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BFBFC"/>
  <w:body>
    <w:p w:rsidR="002D2414" w:rsidRDefault="002D2414">
      <w:pPr>
        <w:divId w:val="752967323"/>
        <w:rPr>
          <w:color w:val="626363"/>
          <w:sz w:val="19"/>
          <w:szCs w:val="19"/>
        </w:rPr>
      </w:pPr>
      <w:r>
        <w:rPr>
          <w:rStyle w:val="a6"/>
          <w:color w:val="626363"/>
          <w:sz w:val="19"/>
          <w:szCs w:val="19"/>
        </w:rPr>
        <w:t>Учебник по MQL4</w:t>
      </w:r>
    </w:p>
    <w:p w:rsidR="002D2414" w:rsidRDefault="002D2414">
      <w:pPr>
        <w:divId w:val="366488925"/>
        <w:rPr>
          <w:color w:val="626363"/>
          <w:sz w:val="19"/>
          <w:szCs w:val="19"/>
        </w:rPr>
      </w:pPr>
      <w:hyperlink r:id="rId5" w:tgtFrame="_blank" w:history="1">
        <w:r w:rsidR="003D5ACA">
          <w:rPr>
            <w:noProof/>
            <w:color w:val="626363"/>
            <w:sz w:val="19"/>
            <w:szCs w:val="19"/>
          </w:rPr>
          <w:drawing>
            <wp:anchor distT="0" distB="0" distL="0" distR="0" simplePos="0" relativeHeight="25161625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61" name="Рисунок 2" descr="MetaQuotes Sofware Corp.">
                <a:hlinkClick xmlns:a="http://schemas.openxmlformats.org/drawingml/2006/main" r:id="rId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etaQuotes Sofware Corp.">
                        <a:hlinkClick r:id="rId5" tgtFrame="_blank"/>
                      </pic:cNvPr>
                      <pic:cNvPicPr>
                        <a:picLocks noChangeAspect="1" noChangeArrowheads="1"/>
                      </pic:cNvPicPr>
                    </pic:nvPicPr>
                    <pic:blipFill>
                      <a:blip r:embed="rId6"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
              </w:numPr>
              <w:spacing w:before="100" w:beforeAutospacing="1" w:after="100" w:afterAutospacing="1"/>
              <w:ind w:left="120" w:right="225"/>
              <w:rPr>
                <w:color w:val="626363"/>
                <w:sz w:val="19"/>
                <w:szCs w:val="19"/>
              </w:rPr>
            </w:pPr>
            <w:hyperlink r:id="rId7" w:history="1">
              <w:r>
                <w:rPr>
                  <w:rStyle w:val="a3"/>
                  <w:sz w:val="19"/>
                  <w:szCs w:val="19"/>
                </w:rPr>
                <w:t>Предисловие</w:t>
              </w:r>
            </w:hyperlink>
          </w:p>
          <w:p w:rsidR="002D2414" w:rsidRDefault="002D2414">
            <w:pPr>
              <w:numPr>
                <w:ilvl w:val="0"/>
                <w:numId w:val="1"/>
              </w:numPr>
              <w:spacing w:before="100" w:beforeAutospacing="1" w:after="100" w:afterAutospacing="1"/>
              <w:ind w:left="120" w:right="225"/>
              <w:rPr>
                <w:color w:val="626363"/>
                <w:sz w:val="19"/>
                <w:szCs w:val="19"/>
              </w:rPr>
            </w:pPr>
            <w:hyperlink r:id="rId8" w:history="1">
              <w:r>
                <w:rPr>
                  <w:rStyle w:val="a3"/>
                  <w:sz w:val="19"/>
                  <w:szCs w:val="19"/>
                </w:rPr>
                <w:t>Содержание</w:t>
              </w:r>
            </w:hyperlink>
          </w:p>
          <w:p w:rsidR="002D2414" w:rsidRDefault="002D2414">
            <w:pPr>
              <w:numPr>
                <w:ilvl w:val="0"/>
                <w:numId w:val="1"/>
              </w:numPr>
              <w:spacing w:before="100" w:beforeAutospacing="1" w:after="100" w:afterAutospacing="1"/>
              <w:ind w:left="120" w:right="225"/>
              <w:rPr>
                <w:color w:val="626363"/>
                <w:sz w:val="19"/>
                <w:szCs w:val="19"/>
              </w:rPr>
            </w:pPr>
            <w:hyperlink r:id="rId9" w:history="1">
              <w:r>
                <w:rPr>
                  <w:rStyle w:val="a3"/>
                  <w:sz w:val="19"/>
                  <w:szCs w:val="19"/>
                </w:rPr>
                <w:t>Введение в MQL4</w:t>
              </w:r>
            </w:hyperlink>
          </w:p>
          <w:p w:rsidR="002D2414" w:rsidRDefault="002D2414">
            <w:pPr>
              <w:numPr>
                <w:ilvl w:val="0"/>
                <w:numId w:val="1"/>
              </w:numPr>
              <w:spacing w:before="100" w:beforeAutospacing="1" w:after="100" w:afterAutospacing="1"/>
              <w:ind w:left="120" w:right="225"/>
              <w:rPr>
                <w:color w:val="626363"/>
                <w:sz w:val="19"/>
                <w:szCs w:val="19"/>
              </w:rPr>
            </w:pPr>
            <w:hyperlink r:id="rId10" w:history="1">
              <w:r>
                <w:rPr>
                  <w:rStyle w:val="a3"/>
                  <w:sz w:val="19"/>
                  <w:szCs w:val="19"/>
                </w:rPr>
                <w:t>Основы языка</w:t>
              </w:r>
            </w:hyperlink>
          </w:p>
          <w:p w:rsidR="002D2414" w:rsidRDefault="002D2414">
            <w:pPr>
              <w:numPr>
                <w:ilvl w:val="0"/>
                <w:numId w:val="1"/>
              </w:numPr>
              <w:spacing w:before="100" w:beforeAutospacing="1" w:after="100" w:afterAutospacing="1"/>
              <w:ind w:left="120" w:right="225"/>
              <w:rPr>
                <w:color w:val="626363"/>
                <w:sz w:val="19"/>
                <w:szCs w:val="19"/>
              </w:rPr>
            </w:pPr>
            <w:hyperlink r:id="rId11" w:history="1">
              <w:r>
                <w:rPr>
                  <w:rStyle w:val="a3"/>
                  <w:sz w:val="19"/>
                  <w:szCs w:val="19"/>
                </w:rPr>
                <w:t>Редактор MetaEditor</w:t>
              </w:r>
            </w:hyperlink>
          </w:p>
          <w:p w:rsidR="002D2414" w:rsidRDefault="002D2414">
            <w:pPr>
              <w:numPr>
                <w:ilvl w:val="0"/>
                <w:numId w:val="1"/>
              </w:numPr>
              <w:spacing w:before="100" w:beforeAutospacing="1" w:after="100" w:afterAutospacing="1"/>
              <w:ind w:left="120" w:right="225"/>
              <w:rPr>
                <w:color w:val="626363"/>
                <w:sz w:val="19"/>
                <w:szCs w:val="19"/>
              </w:rPr>
            </w:pPr>
            <w:hyperlink r:id="rId12" w:history="1">
              <w:r>
                <w:rPr>
                  <w:rStyle w:val="a3"/>
                  <w:sz w:val="19"/>
                  <w:szCs w:val="19"/>
                </w:rPr>
                <w:t>Программа на MQL4</w:t>
              </w:r>
            </w:hyperlink>
          </w:p>
          <w:p w:rsidR="002D2414" w:rsidRDefault="002D2414">
            <w:pPr>
              <w:numPr>
                <w:ilvl w:val="0"/>
                <w:numId w:val="1"/>
              </w:numPr>
              <w:spacing w:before="100" w:beforeAutospacing="1" w:after="100" w:afterAutospacing="1"/>
              <w:ind w:left="120" w:right="225"/>
              <w:rPr>
                <w:color w:val="626363"/>
                <w:sz w:val="19"/>
                <w:szCs w:val="19"/>
              </w:rPr>
            </w:pPr>
            <w:hyperlink r:id="rId13" w:history="1">
              <w:r>
                <w:rPr>
                  <w:rStyle w:val="a3"/>
                  <w:sz w:val="19"/>
                  <w:szCs w:val="19"/>
                </w:rPr>
                <w:t>Операторы</w:t>
              </w:r>
            </w:hyperlink>
          </w:p>
          <w:p w:rsidR="002D2414" w:rsidRDefault="002D2414">
            <w:pPr>
              <w:numPr>
                <w:ilvl w:val="0"/>
                <w:numId w:val="1"/>
              </w:numPr>
              <w:spacing w:before="100" w:beforeAutospacing="1" w:after="100" w:afterAutospacing="1"/>
              <w:ind w:left="120" w:right="225"/>
              <w:rPr>
                <w:color w:val="626363"/>
                <w:sz w:val="19"/>
                <w:szCs w:val="19"/>
              </w:rPr>
            </w:pPr>
            <w:hyperlink r:id="rId14" w:history="1">
              <w:r>
                <w:rPr>
                  <w:rStyle w:val="a3"/>
                  <w:sz w:val="19"/>
                  <w:szCs w:val="19"/>
                </w:rPr>
                <w:t>Переменные</w:t>
              </w:r>
            </w:hyperlink>
          </w:p>
          <w:p w:rsidR="002D2414" w:rsidRDefault="002D2414">
            <w:pPr>
              <w:numPr>
                <w:ilvl w:val="0"/>
                <w:numId w:val="1"/>
              </w:numPr>
              <w:spacing w:before="100" w:beforeAutospacing="1" w:after="100" w:afterAutospacing="1"/>
              <w:ind w:left="120" w:right="225"/>
              <w:rPr>
                <w:color w:val="626363"/>
                <w:sz w:val="19"/>
                <w:szCs w:val="19"/>
              </w:rPr>
            </w:pPr>
            <w:hyperlink r:id="rId15" w:history="1">
              <w:r>
                <w:rPr>
                  <w:rStyle w:val="a3"/>
                  <w:sz w:val="19"/>
                  <w:szCs w:val="19"/>
                </w:rPr>
                <w:t>Программирование на MQL4</w:t>
              </w:r>
            </w:hyperlink>
          </w:p>
          <w:p w:rsidR="002D2414" w:rsidRDefault="002D2414">
            <w:pPr>
              <w:numPr>
                <w:ilvl w:val="0"/>
                <w:numId w:val="1"/>
              </w:numPr>
              <w:spacing w:before="100" w:beforeAutospacing="1" w:after="100" w:afterAutospacing="1"/>
              <w:ind w:left="120" w:right="225"/>
              <w:rPr>
                <w:color w:val="626363"/>
                <w:sz w:val="19"/>
                <w:szCs w:val="19"/>
              </w:rPr>
            </w:pPr>
            <w:hyperlink r:id="rId16" w:history="1">
              <w:r>
                <w:rPr>
                  <w:rStyle w:val="a3"/>
                  <w:sz w:val="19"/>
                  <w:szCs w:val="19"/>
                </w:rPr>
                <w:t>Торговые операции</w:t>
              </w:r>
            </w:hyperlink>
          </w:p>
          <w:p w:rsidR="002D2414" w:rsidRDefault="002D2414">
            <w:pPr>
              <w:numPr>
                <w:ilvl w:val="0"/>
                <w:numId w:val="1"/>
              </w:numPr>
              <w:spacing w:before="100" w:beforeAutospacing="1" w:after="100" w:afterAutospacing="1"/>
              <w:ind w:left="120" w:right="225"/>
              <w:rPr>
                <w:color w:val="626363"/>
                <w:sz w:val="19"/>
                <w:szCs w:val="19"/>
              </w:rPr>
            </w:pPr>
            <w:hyperlink r:id="rId17" w:history="1">
              <w:r>
                <w:rPr>
                  <w:rStyle w:val="a3"/>
                  <w:sz w:val="19"/>
                  <w:szCs w:val="19"/>
                </w:rPr>
                <w:t>Простые программы на MQL4</w:t>
              </w:r>
            </w:hyperlink>
          </w:p>
          <w:p w:rsidR="002D2414" w:rsidRDefault="002D2414">
            <w:pPr>
              <w:numPr>
                <w:ilvl w:val="0"/>
                <w:numId w:val="1"/>
              </w:numPr>
              <w:spacing w:before="100" w:beforeAutospacing="1" w:after="100" w:afterAutospacing="1"/>
              <w:ind w:left="120" w:right="225"/>
              <w:rPr>
                <w:color w:val="626363"/>
                <w:sz w:val="19"/>
                <w:szCs w:val="19"/>
              </w:rPr>
            </w:pPr>
            <w:hyperlink r:id="rId18" w:history="1">
              <w:r>
                <w:rPr>
                  <w:rStyle w:val="a3"/>
                  <w:sz w:val="19"/>
                  <w:szCs w:val="19"/>
                </w:rPr>
                <w:t>Стандартные функции</w:t>
              </w:r>
            </w:hyperlink>
          </w:p>
          <w:p w:rsidR="002D2414" w:rsidRDefault="002D2414">
            <w:pPr>
              <w:numPr>
                <w:ilvl w:val="0"/>
                <w:numId w:val="1"/>
              </w:numPr>
              <w:spacing w:before="100" w:beforeAutospacing="1" w:after="100" w:afterAutospacing="1"/>
              <w:ind w:left="120" w:right="225"/>
              <w:rPr>
                <w:color w:val="626363"/>
                <w:sz w:val="19"/>
                <w:szCs w:val="19"/>
              </w:rPr>
            </w:pPr>
            <w:hyperlink r:id="rId19" w:history="1">
              <w:r>
                <w:rPr>
                  <w:rStyle w:val="a3"/>
                  <w:sz w:val="19"/>
                  <w:szCs w:val="19"/>
                </w:rPr>
                <w:t>Создание обычной программы</w:t>
              </w:r>
            </w:hyperlink>
          </w:p>
          <w:p w:rsidR="002D2414" w:rsidRDefault="002D2414">
            <w:pPr>
              <w:numPr>
                <w:ilvl w:val="0"/>
                <w:numId w:val="1"/>
              </w:numPr>
              <w:spacing w:before="100" w:beforeAutospacing="1" w:after="100" w:afterAutospacing="1"/>
              <w:ind w:left="120" w:right="225"/>
              <w:rPr>
                <w:color w:val="626363"/>
                <w:sz w:val="19"/>
                <w:szCs w:val="19"/>
              </w:rPr>
            </w:pPr>
            <w:hyperlink r:id="rId20" w:history="1">
              <w:r>
                <w:rPr>
                  <w:rStyle w:val="a3"/>
                  <w:sz w:val="19"/>
                  <w:szCs w:val="19"/>
                </w:rPr>
                <w:t>О сложных программах</w:t>
              </w:r>
            </w:hyperlink>
          </w:p>
          <w:p w:rsidR="002D2414" w:rsidRDefault="002D2414">
            <w:pPr>
              <w:numPr>
                <w:ilvl w:val="0"/>
                <w:numId w:val="1"/>
              </w:numPr>
              <w:spacing w:before="100" w:beforeAutospacing="1" w:after="100" w:afterAutospacing="1"/>
              <w:ind w:left="120" w:right="225"/>
              <w:rPr>
                <w:color w:val="626363"/>
                <w:sz w:val="19"/>
                <w:szCs w:val="19"/>
              </w:rPr>
            </w:pPr>
            <w:hyperlink r:id="rId21"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 name="Рисунок 1"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smessage://../../i/metatrader5_icon.gif"/>
                                <pic:cNvPicPr>
                                  <a:picLocks noChangeAspect="1" noChangeArrowheads="1"/>
                                </pic:cNvPicPr>
                              </pic:nvPicPr>
                              <pic:blipFill>
                                <a:blip r:link="rId23"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37209196"/>
                    <w:rPr>
                      <w:color w:val="626363"/>
                      <w:sz w:val="15"/>
                      <w:szCs w:val="15"/>
                    </w:rPr>
                  </w:pPr>
                  <w:r>
                    <w:rPr>
                      <w:color w:val="626363"/>
                      <w:sz w:val="15"/>
                      <w:szCs w:val="15"/>
                    </w:rPr>
                    <w:t xml:space="preserve">Переходи на следующий </w:t>
                  </w:r>
                </w:p>
                <w:p w:rsidR="002D2414" w:rsidRDefault="002D2414">
                  <w:pPr>
                    <w:spacing w:after="300"/>
                    <w:divId w:val="1930894400"/>
                    <w:rPr>
                      <w:color w:val="626363"/>
                      <w:sz w:val="15"/>
                      <w:szCs w:val="15"/>
                    </w:rPr>
                  </w:pPr>
                  <w:r>
                    <w:rPr>
                      <w:color w:val="626363"/>
                      <w:sz w:val="15"/>
                      <w:szCs w:val="15"/>
                    </w:rPr>
                    <w:t xml:space="preserve">уровень с </w:t>
                  </w:r>
                  <w:hyperlink r:id="rId2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 name="Рисунок 4" descr="thismessage://../../i/documentation_mql5.gif">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ismessage://../../i/documentation_mql5.gif"/>
                                <pic:cNvPicPr>
                                  <a:picLocks noChangeAspect="1" noChangeArrowheads="1"/>
                                </pic:cNvPicPr>
                              </pic:nvPicPr>
                              <pic:blipFill>
                                <a:blip r:link="rId26"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12092615"/>
                    <w:rPr>
                      <w:color w:val="626363"/>
                      <w:sz w:val="15"/>
                      <w:szCs w:val="15"/>
                    </w:rPr>
                  </w:pPr>
                  <w:r>
                    <w:rPr>
                      <w:color w:val="626363"/>
                      <w:sz w:val="15"/>
                      <w:szCs w:val="15"/>
                    </w:rPr>
                    <w:t xml:space="preserve">Интересуешься новым? </w:t>
                  </w:r>
                </w:p>
                <w:p w:rsidR="002D2414" w:rsidRDefault="002D2414">
                  <w:pPr>
                    <w:spacing w:after="300"/>
                    <w:divId w:val="932132952"/>
                    <w:rPr>
                      <w:color w:val="626363"/>
                      <w:sz w:val="15"/>
                      <w:szCs w:val="15"/>
                    </w:rPr>
                  </w:pPr>
                  <w:r>
                    <w:rPr>
                      <w:color w:val="626363"/>
                      <w:sz w:val="15"/>
                      <w:szCs w:val="15"/>
                    </w:rPr>
                    <w:t xml:space="preserve">Доступна </w:t>
                  </w:r>
                  <w:hyperlink r:id="rId2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 name="Рисунок 6" descr="thismessage://../../i/mt4logo40x40.png">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ismessage://../../i/mt4logo40x40.png"/>
                                <pic:cNvPicPr>
                                  <a:picLocks noChangeAspect="1" noChangeArrowheads="1"/>
                                </pic:cNvPicPr>
                              </pic:nvPicPr>
                              <pic:blipFill>
                                <a:blip r:link="rId2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4576563"/>
                    <w:rPr>
                      <w:color w:val="626363"/>
                      <w:sz w:val="15"/>
                      <w:szCs w:val="15"/>
                    </w:rPr>
                  </w:pPr>
                  <w:r>
                    <w:rPr>
                      <w:color w:val="626363"/>
                      <w:sz w:val="15"/>
                      <w:szCs w:val="15"/>
                    </w:rPr>
                    <w:t xml:space="preserve">Скачайте клиентский терминал </w:t>
                  </w:r>
                  <w:hyperlink r:id="rId3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jc w:val="center"/>
                    <w:divId w:val="578828793"/>
                    <w:rPr>
                      <w:color w:val="626363"/>
                      <w:sz w:val="19"/>
                      <w:szCs w:val="19"/>
                    </w:rPr>
                  </w:pPr>
                  <w:r>
                    <w:rPr>
                      <w:color w:val="626363"/>
                      <w:sz w:val="19"/>
                      <w:szCs w:val="19"/>
                    </w:rPr>
                    <w:t>Сергей Ковалёв</w:t>
                  </w:r>
                </w:p>
                <w:p w:rsidR="002D2414" w:rsidRDefault="002D2414">
                  <w:pPr>
                    <w:pStyle w:val="3"/>
                    <w:jc w:val="center"/>
                    <w:divId w:val="955209000"/>
                    <w:rPr>
                      <w:color w:val="626363"/>
                      <w:sz w:val="23"/>
                      <w:szCs w:val="23"/>
                    </w:rPr>
                  </w:pPr>
                  <w:r>
                    <w:rPr>
                      <w:color w:val="626363"/>
                      <w:sz w:val="23"/>
                      <w:szCs w:val="23"/>
                    </w:rPr>
                    <w:t xml:space="preserve">Программирование на алгоритмическом языке </w:t>
                  </w:r>
                </w:p>
                <w:p w:rsidR="002D2414" w:rsidRDefault="003D5ACA">
                  <w:pPr>
                    <w:pStyle w:val="a5"/>
                    <w:jc w:val="center"/>
                    <w:divId w:val="955209000"/>
                    <w:rPr>
                      <w:color w:val="626363"/>
                      <w:sz w:val="19"/>
                      <w:szCs w:val="19"/>
                    </w:rPr>
                  </w:pPr>
                  <w:r>
                    <w:rPr>
                      <w:noProof/>
                      <w:color w:val="626363"/>
                      <w:sz w:val="19"/>
                      <w:szCs w:val="19"/>
                    </w:rPr>
                    <w:drawing>
                      <wp:inline distT="0" distB="0" distL="0" distR="0">
                        <wp:extent cx="1668780" cy="693420"/>
                        <wp:effectExtent l="19050" t="0" r="7620" b="0"/>
                        <wp:docPr id="2" name="Рисунок 4" descr="MQ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MQL4"/>
                                <pic:cNvPicPr>
                                  <a:picLocks noChangeAspect="1" noChangeArrowheads="1"/>
                                </pic:cNvPicPr>
                              </pic:nvPicPr>
                              <pic:blipFill>
                                <a:blip r:embed="rId31" cstate="print"/>
                                <a:srcRect/>
                                <a:stretch>
                                  <a:fillRect/>
                                </a:stretch>
                              </pic:blipFill>
                              <pic:spPr bwMode="auto">
                                <a:xfrm>
                                  <a:off x="0" y="0"/>
                                  <a:ext cx="1668780" cy="693420"/>
                                </a:xfrm>
                                <a:prstGeom prst="rect">
                                  <a:avLst/>
                                </a:prstGeom>
                                <a:noFill/>
                                <a:ln w="9525">
                                  <a:noFill/>
                                  <a:miter lim="800000"/>
                                  <a:headEnd/>
                                  <a:tailEnd/>
                                </a:ln>
                              </pic:spPr>
                            </pic:pic>
                          </a:graphicData>
                        </a:graphic>
                      </wp:inline>
                    </w:drawing>
                  </w:r>
                </w:p>
                <w:p w:rsidR="002D2414" w:rsidRPr="00CE5C1D" w:rsidRDefault="002D2414">
                  <w:pPr>
                    <w:pStyle w:val="a5"/>
                    <w:jc w:val="center"/>
                    <w:divId w:val="955209000"/>
                    <w:rPr>
                      <w:color w:val="626363"/>
                      <w:sz w:val="19"/>
                      <w:szCs w:val="19"/>
                    </w:rPr>
                  </w:pPr>
                  <w:r w:rsidRPr="00CE5C1D">
                    <w:rPr>
                      <w:b/>
                      <w:bCs/>
                      <w:color w:val="626363"/>
                      <w:sz w:val="19"/>
                      <w:szCs w:val="19"/>
                    </w:rPr>
                    <w:t>Вводный курс</w:t>
                  </w:r>
                </w:p>
                <w:p w:rsidR="002D2414" w:rsidRPr="00CE5C1D" w:rsidRDefault="002D2414">
                  <w:pPr>
                    <w:pStyle w:val="a5"/>
                    <w:divId w:val="955209000"/>
                    <w:rPr>
                      <w:color w:val="626363"/>
                      <w:sz w:val="19"/>
                      <w:szCs w:val="19"/>
                    </w:rPr>
                  </w:pPr>
                  <w:r w:rsidRPr="00CE5C1D">
                    <w:rPr>
                      <w:color w:val="626363"/>
                      <w:sz w:val="19"/>
                      <w:szCs w:val="19"/>
                    </w:rPr>
                    <w:t xml:space="preserve">В настоящее время персональный компьютер стал незаменимым помощником в жизни каждого человека. Благодаря развитию Интернета и увеличению мощности современных компьютеров открылись новые возможности во многих областях деятельности. Ещё десять лет назад торговля на финансовых рынках была доступна только банкам и узкому кругу специалистов. </w:t>
                  </w:r>
                </w:p>
                <w:p w:rsidR="002D2414" w:rsidRPr="00CE5C1D" w:rsidRDefault="002D2414">
                  <w:pPr>
                    <w:pStyle w:val="a5"/>
                    <w:divId w:val="955209000"/>
                    <w:rPr>
                      <w:color w:val="626363"/>
                      <w:sz w:val="19"/>
                      <w:szCs w:val="19"/>
                    </w:rPr>
                  </w:pPr>
                  <w:r w:rsidRPr="00CE5C1D">
                    <w:rPr>
                      <w:color w:val="626363"/>
                      <w:sz w:val="19"/>
                      <w:szCs w:val="19"/>
                    </w:rPr>
                    <w:t xml:space="preserve">Торговый терминал </w:t>
                  </w:r>
                  <w:hyperlink r:id="rId32" w:tgtFrame="_blank" w:history="1">
                    <w:r w:rsidRPr="00CE5C1D">
                      <w:rPr>
                        <w:rStyle w:val="a3"/>
                        <w:sz w:val="19"/>
                        <w:szCs w:val="19"/>
                      </w:rPr>
                      <w:t>MetaTrader 4</w:t>
                    </w:r>
                  </w:hyperlink>
                  <w:r w:rsidRPr="00CE5C1D">
                    <w:rPr>
                      <w:color w:val="626363"/>
                      <w:sz w:val="19"/>
                      <w:szCs w:val="19"/>
                    </w:rPr>
                    <w:t xml:space="preserve">, созданный компанией MetaQuotes Software Corp, по достоинству оценили сотни тысяч трейдеров во всем мире. Использование встроенного языка программирования MQL4 выводит трейдеров на качественно новый уровень торговли - автотрейдинг. Теперь трейдер может реализовать свои идеи в виде прикладной программы - самостоятельно написать пользовательский индикатор, скрипт для выполнения разовых операций или создать советник - автоматическую торговую систему (торговый робот). </w:t>
                  </w:r>
                </w:p>
                <w:p w:rsidR="002D2414" w:rsidRPr="00CE5C1D" w:rsidRDefault="002D2414">
                  <w:pPr>
                    <w:pStyle w:val="a5"/>
                    <w:divId w:val="955209000"/>
                    <w:rPr>
                      <w:color w:val="626363"/>
                      <w:sz w:val="19"/>
                      <w:szCs w:val="19"/>
                    </w:rPr>
                  </w:pPr>
                  <w:r w:rsidRPr="00CE5C1D">
                    <w:rPr>
                      <w:color w:val="626363"/>
                      <w:sz w:val="19"/>
                      <w:szCs w:val="19"/>
                    </w:rPr>
                    <w:t xml:space="preserve">Многомесячная автономная работа советника без вмешательства человека на сегодняшний день – уже реальность. Это доказал проводимый ежегодно Чемпионат </w:t>
                  </w:r>
                  <w:hyperlink r:id="rId33" w:tgtFrame="_blank" w:history="1">
                    <w:r w:rsidRPr="00CE5C1D">
                      <w:rPr>
                        <w:rStyle w:val="a3"/>
                        <w:sz w:val="19"/>
                        <w:szCs w:val="19"/>
                      </w:rPr>
                      <w:t>Automated Trading Championship</w:t>
                    </w:r>
                  </w:hyperlink>
                  <w:r w:rsidRPr="00CE5C1D">
                    <w:rPr>
                      <w:color w:val="626363"/>
                      <w:sz w:val="19"/>
                      <w:szCs w:val="19"/>
                    </w:rPr>
                    <w:t>, на котором в течение 3 месяцев соревнуются сотни автоматических торговых систем.</w:t>
                  </w:r>
                </w:p>
                <w:p w:rsidR="002D2414" w:rsidRPr="00CE5C1D" w:rsidRDefault="002D2414">
                  <w:pPr>
                    <w:pStyle w:val="a5"/>
                    <w:divId w:val="955209000"/>
                    <w:rPr>
                      <w:color w:val="626363"/>
                      <w:sz w:val="19"/>
                      <w:szCs w:val="19"/>
                    </w:rPr>
                  </w:pPr>
                  <w:r w:rsidRPr="00CE5C1D">
                    <w:rPr>
                      <w:color w:val="626363"/>
                      <w:sz w:val="19"/>
                      <w:szCs w:val="19"/>
                    </w:rPr>
                    <w:t>Составление прикладных программ для торгового терминала MetaTrader 4 требует знания языка MQL4. Язык программирования MetaQuotes Language 4 – это уже язык четвертого поколения, который был также разработан компанией MetaQuotes Software Corp. на основании собственного многолетнего опыта. MQL4 – это первый язык программирования, учитывающий все тонкости при совершении торговых операций на финансовых рынках.</w:t>
                  </w:r>
                </w:p>
                <w:p w:rsidR="002D2414" w:rsidRPr="00CE5C1D" w:rsidRDefault="002D2414">
                  <w:pPr>
                    <w:pStyle w:val="a5"/>
                    <w:divId w:val="955209000"/>
                    <w:rPr>
                      <w:color w:val="626363"/>
                      <w:sz w:val="19"/>
                      <w:szCs w:val="19"/>
                    </w:rPr>
                  </w:pPr>
                  <w:hyperlink r:id="rId34" w:tgtFrame="_blank" w:history="1">
                    <w:r w:rsidRPr="00CE5C1D">
                      <w:rPr>
                        <w:rStyle w:val="a3"/>
                        <w:sz w:val="19"/>
                        <w:szCs w:val="19"/>
                      </w:rPr>
                      <w:t>Документация</w:t>
                    </w:r>
                  </w:hyperlink>
                  <w:r w:rsidRPr="00CE5C1D">
                    <w:rPr>
                      <w:color w:val="626363"/>
                      <w:sz w:val="19"/>
                      <w:szCs w:val="19"/>
                    </w:rPr>
                    <w:t xml:space="preserve"> по языку доступна на сайте компании, кроме того - растет и развивается </w:t>
                  </w:r>
                  <w:hyperlink r:id="rId35" w:tgtFrame="_blank" w:history="1">
                    <w:r w:rsidRPr="00CE5C1D">
                      <w:rPr>
                        <w:rStyle w:val="a3"/>
                        <w:sz w:val="19"/>
                        <w:szCs w:val="19"/>
                      </w:rPr>
                      <w:t>MQL4.community</w:t>
                    </w:r>
                  </w:hyperlink>
                  <w:r w:rsidRPr="00CE5C1D">
                    <w:rPr>
                      <w:color w:val="626363"/>
                      <w:sz w:val="19"/>
                      <w:szCs w:val="19"/>
                    </w:rPr>
                    <w:t xml:space="preserve">, где можно пообщаться с другими трейдерами, почитать </w:t>
                  </w:r>
                  <w:hyperlink r:id="rId36" w:tgtFrame="_blank" w:history="1">
                    <w:r w:rsidRPr="00CE5C1D">
                      <w:rPr>
                        <w:rStyle w:val="a3"/>
                        <w:sz w:val="19"/>
                        <w:szCs w:val="19"/>
                      </w:rPr>
                      <w:t>статьи</w:t>
                    </w:r>
                  </w:hyperlink>
                  <w:r w:rsidRPr="00CE5C1D">
                    <w:rPr>
                      <w:color w:val="626363"/>
                      <w:sz w:val="19"/>
                      <w:szCs w:val="19"/>
                    </w:rPr>
                    <w:t xml:space="preserve">, написанные самими трейдерами, </w:t>
                  </w:r>
                  <w:hyperlink r:id="rId37" w:tgtFrame="_blank" w:history="1">
                    <w:r w:rsidRPr="00CE5C1D">
                      <w:rPr>
                        <w:rStyle w:val="a3"/>
                        <w:sz w:val="19"/>
                        <w:szCs w:val="19"/>
                      </w:rPr>
                      <w:t>скачать программы MQL4</w:t>
                    </w:r>
                  </w:hyperlink>
                  <w:r w:rsidRPr="00CE5C1D">
                    <w:rPr>
                      <w:color w:val="626363"/>
                      <w:sz w:val="19"/>
                      <w:szCs w:val="19"/>
                    </w:rPr>
                    <w:t xml:space="preserve"> в исходных кодах. </w:t>
                  </w:r>
                </w:p>
                <w:p w:rsidR="002D2414" w:rsidRPr="00CE5C1D" w:rsidRDefault="002D2414">
                  <w:pPr>
                    <w:pStyle w:val="a5"/>
                    <w:divId w:val="955209000"/>
                    <w:rPr>
                      <w:color w:val="626363"/>
                      <w:sz w:val="19"/>
                      <w:szCs w:val="19"/>
                    </w:rPr>
                  </w:pPr>
                  <w:r w:rsidRPr="00CE5C1D">
                    <w:rPr>
                      <w:color w:val="626363"/>
                      <w:sz w:val="19"/>
                      <w:szCs w:val="19"/>
                    </w:rPr>
                    <w:t xml:space="preserve">Настоящее учебное пособие представляет собой вводный курс, освоив который, можно самостоятельно создавать эксперты, скрипты и индикаторы, воплощая в них свои идеи - алгоритмы прибыльной торговли. Учебник рассчитан на широкий круг читателей, не имеющих навыков программирования и желающих научиться самостоятельно создавать прикладные программы для автоматического трейдинга с использованием клиентского терминала MetaTrader 4. </w:t>
                  </w:r>
                </w:p>
                <w:p w:rsidR="002D2414" w:rsidRDefault="002D2414">
                  <w:pPr>
                    <w:jc w:val="right"/>
                    <w:divId w:val="375391430"/>
                    <w:rPr>
                      <w:color w:val="626363"/>
                      <w:sz w:val="19"/>
                      <w:szCs w:val="19"/>
                    </w:rPr>
                  </w:pPr>
                  <w:hyperlink r:id="rId38" w:history="1">
                    <w:r>
                      <w:rPr>
                        <w:rStyle w:val="a3"/>
                        <w:sz w:val="19"/>
                        <w:szCs w:val="19"/>
                      </w:rPr>
                      <w:t>Предисловие</w:t>
                    </w:r>
                  </w:hyperlink>
                  <w:r>
                    <w:rPr>
                      <w:color w:val="626363"/>
                      <w:sz w:val="19"/>
                      <w:szCs w:val="19"/>
                    </w:rPr>
                    <w:t xml:space="preserve"> </w:t>
                  </w:r>
                  <w:r w:rsidR="003D5ACA">
                    <w:rPr>
                      <w:noProof/>
                      <w:color w:val="626363"/>
                      <w:sz w:val="19"/>
                      <w:szCs w:val="19"/>
                    </w:rPr>
                    <w:drawing>
                      <wp:inline distT="0" distB="0" distL="0" distR="0">
                        <wp:extent cx="60960" cy="60960"/>
                        <wp:effectExtent l="19050" t="0" r="0" b="0"/>
                        <wp:docPr id="5" name="Рисунок 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ismessage://../i/tnarrow.gif"/>
                                <pic:cNvPicPr>
                                  <a:picLocks noChangeAspect="1" noChangeArrowheads="1"/>
                                </pic:cNvPicPr>
                              </pic:nvPicPr>
                              <pic:blipFill>
                                <a:blip r:link="rId39"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tc>
            </w:tr>
          </w:tbl>
          <w:p w:rsidR="002D2414" w:rsidRDefault="002D2414">
            <w:pPr>
              <w:spacing w:after="75"/>
              <w:ind w:right="225"/>
              <w:rPr>
                <w:color w:val="626363"/>
                <w:sz w:val="19"/>
                <w:szCs w:val="19"/>
              </w:rPr>
            </w:pPr>
          </w:p>
        </w:tc>
      </w:tr>
    </w:tbl>
    <w:p w:rsidR="002D2414" w:rsidRDefault="002D2414">
      <w:pPr>
        <w:jc w:val="center"/>
        <w:rPr>
          <w:color w:val="626363"/>
          <w:sz w:val="19"/>
          <w:szCs w:val="19"/>
        </w:rPr>
      </w:pPr>
      <w:r>
        <w:rPr>
          <w:color w:val="626363"/>
          <w:sz w:val="19"/>
          <w:szCs w:val="19"/>
        </w:rPr>
        <w:t xml:space="preserve">© 2000-2010, </w:t>
      </w:r>
      <w:hyperlink r:id="rId40" w:tgtFrame="_blank" w:history="1">
        <w:r>
          <w:rPr>
            <w:rStyle w:val="a3"/>
            <w:sz w:val="19"/>
            <w:szCs w:val="19"/>
          </w:rPr>
          <w:t>MetaQuotes Software Corp.</w:t>
        </w:r>
      </w:hyperlink>
      <w:r>
        <w:rPr>
          <w:color w:val="626363"/>
          <w:sz w:val="19"/>
          <w:szCs w:val="19"/>
        </w:rPr>
        <w:t xml:space="preserve"> Все права защищены.</w:t>
      </w:r>
    </w:p>
    <w:p w:rsidR="002D2414" w:rsidRDefault="002D2414">
      <w:pPr>
        <w:divId w:val="439954227"/>
        <w:rPr>
          <w:color w:val="626363"/>
          <w:sz w:val="19"/>
          <w:szCs w:val="19"/>
        </w:rPr>
      </w:pPr>
      <w:hyperlink r:id="rId4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4" name="Рисунок 1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ismessage://../i/tnarrow2.gif"/>
                    <pic:cNvPicPr>
                      <a:picLocks noChangeAspect="1" noChangeArrowheads="1"/>
                    </pic:cNvPicPr>
                  </pic:nvPicPr>
                  <pic:blipFill>
                    <a:blip r:link="rId42"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Предисловие </w:t>
      </w:r>
    </w:p>
    <w:p w:rsidR="002D2414" w:rsidRDefault="002D2414">
      <w:pPr>
        <w:divId w:val="1270897535"/>
        <w:rPr>
          <w:color w:val="626363"/>
          <w:sz w:val="19"/>
          <w:szCs w:val="19"/>
        </w:rPr>
      </w:pPr>
      <w:hyperlink r:id="rId43" w:tgtFrame="_blank" w:history="1">
        <w:r w:rsidR="003D5ACA">
          <w:rPr>
            <w:noProof/>
            <w:color w:val="626363"/>
            <w:sz w:val="19"/>
            <w:szCs w:val="19"/>
          </w:rPr>
          <w:drawing>
            <wp:anchor distT="0" distB="0" distL="0" distR="0" simplePos="0" relativeHeight="25161728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60" name="Рисунок 3"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MetaQuotes Sofware Corp.">
                        <a:hlinkClick r:id="rId43" tgtFrame="_blank"/>
                      </pic:cNvPr>
                      <pic:cNvPicPr>
                        <a:picLocks noChangeAspect="1" noChangeArrowheads="1"/>
                      </pic:cNvPicPr>
                    </pic:nvPicPr>
                    <pic:blipFill>
                      <a:blip r:embed="rId6"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8194303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
              </w:numPr>
              <w:spacing w:before="100" w:beforeAutospacing="1" w:after="100" w:afterAutospacing="1"/>
              <w:ind w:left="120" w:right="225"/>
              <w:rPr>
                <w:color w:val="626363"/>
                <w:sz w:val="19"/>
                <w:szCs w:val="19"/>
              </w:rPr>
            </w:pPr>
            <w:hyperlink r:id="rId44" w:history="1">
              <w:r>
                <w:rPr>
                  <w:rStyle w:val="a6"/>
                  <w:color w:val="42639C"/>
                  <w:sz w:val="19"/>
                  <w:szCs w:val="19"/>
                  <w:u w:val="single"/>
                </w:rPr>
                <w:t>Предисловие</w:t>
              </w:r>
            </w:hyperlink>
          </w:p>
          <w:p w:rsidR="002D2414" w:rsidRDefault="002D2414">
            <w:pPr>
              <w:numPr>
                <w:ilvl w:val="0"/>
                <w:numId w:val="2"/>
              </w:numPr>
              <w:spacing w:before="100" w:beforeAutospacing="1" w:after="100" w:afterAutospacing="1"/>
              <w:ind w:left="120" w:right="225"/>
              <w:rPr>
                <w:color w:val="626363"/>
                <w:sz w:val="19"/>
                <w:szCs w:val="19"/>
              </w:rPr>
            </w:pPr>
            <w:hyperlink r:id="rId45" w:history="1">
              <w:r>
                <w:rPr>
                  <w:rStyle w:val="a3"/>
                  <w:sz w:val="19"/>
                  <w:szCs w:val="19"/>
                </w:rPr>
                <w:t>Содержание</w:t>
              </w:r>
            </w:hyperlink>
          </w:p>
          <w:p w:rsidR="002D2414" w:rsidRDefault="002D2414">
            <w:pPr>
              <w:numPr>
                <w:ilvl w:val="0"/>
                <w:numId w:val="2"/>
              </w:numPr>
              <w:spacing w:before="100" w:beforeAutospacing="1" w:after="100" w:afterAutospacing="1"/>
              <w:ind w:left="120" w:right="225"/>
              <w:rPr>
                <w:color w:val="626363"/>
                <w:sz w:val="19"/>
                <w:szCs w:val="19"/>
              </w:rPr>
            </w:pPr>
            <w:hyperlink r:id="rId46" w:history="1">
              <w:r>
                <w:rPr>
                  <w:rStyle w:val="a3"/>
                  <w:sz w:val="19"/>
                  <w:szCs w:val="19"/>
                </w:rPr>
                <w:t>Введение в MQL4</w:t>
              </w:r>
            </w:hyperlink>
          </w:p>
          <w:p w:rsidR="002D2414" w:rsidRDefault="002D2414">
            <w:pPr>
              <w:numPr>
                <w:ilvl w:val="0"/>
                <w:numId w:val="2"/>
              </w:numPr>
              <w:spacing w:before="100" w:beforeAutospacing="1" w:after="100" w:afterAutospacing="1"/>
              <w:ind w:left="120" w:right="225"/>
              <w:rPr>
                <w:color w:val="626363"/>
                <w:sz w:val="19"/>
                <w:szCs w:val="19"/>
              </w:rPr>
            </w:pPr>
            <w:hyperlink r:id="rId47" w:history="1">
              <w:r>
                <w:rPr>
                  <w:rStyle w:val="a3"/>
                  <w:sz w:val="19"/>
                  <w:szCs w:val="19"/>
                </w:rPr>
                <w:t>Основы языка</w:t>
              </w:r>
            </w:hyperlink>
          </w:p>
          <w:p w:rsidR="002D2414" w:rsidRDefault="002D2414">
            <w:pPr>
              <w:numPr>
                <w:ilvl w:val="0"/>
                <w:numId w:val="2"/>
              </w:numPr>
              <w:spacing w:before="100" w:beforeAutospacing="1" w:after="100" w:afterAutospacing="1"/>
              <w:ind w:left="120" w:right="225"/>
              <w:rPr>
                <w:color w:val="626363"/>
                <w:sz w:val="19"/>
                <w:szCs w:val="19"/>
              </w:rPr>
            </w:pPr>
            <w:hyperlink r:id="rId48" w:history="1">
              <w:r>
                <w:rPr>
                  <w:rStyle w:val="a3"/>
                  <w:sz w:val="19"/>
                  <w:szCs w:val="19"/>
                </w:rPr>
                <w:t>Редактор MetaEditor</w:t>
              </w:r>
            </w:hyperlink>
          </w:p>
          <w:p w:rsidR="002D2414" w:rsidRDefault="002D2414">
            <w:pPr>
              <w:numPr>
                <w:ilvl w:val="0"/>
                <w:numId w:val="2"/>
              </w:numPr>
              <w:spacing w:before="100" w:beforeAutospacing="1" w:after="100" w:afterAutospacing="1"/>
              <w:ind w:left="120" w:right="225"/>
              <w:rPr>
                <w:color w:val="626363"/>
                <w:sz w:val="19"/>
                <w:szCs w:val="19"/>
              </w:rPr>
            </w:pPr>
            <w:hyperlink r:id="rId49" w:history="1">
              <w:r>
                <w:rPr>
                  <w:rStyle w:val="a3"/>
                  <w:sz w:val="19"/>
                  <w:szCs w:val="19"/>
                </w:rPr>
                <w:t>Программа на MQL4</w:t>
              </w:r>
            </w:hyperlink>
          </w:p>
          <w:p w:rsidR="002D2414" w:rsidRDefault="002D2414">
            <w:pPr>
              <w:numPr>
                <w:ilvl w:val="0"/>
                <w:numId w:val="2"/>
              </w:numPr>
              <w:spacing w:before="100" w:beforeAutospacing="1" w:after="100" w:afterAutospacing="1"/>
              <w:ind w:left="120" w:right="225"/>
              <w:rPr>
                <w:color w:val="626363"/>
                <w:sz w:val="19"/>
                <w:szCs w:val="19"/>
              </w:rPr>
            </w:pPr>
            <w:hyperlink r:id="rId50" w:history="1">
              <w:r>
                <w:rPr>
                  <w:rStyle w:val="a3"/>
                  <w:sz w:val="19"/>
                  <w:szCs w:val="19"/>
                </w:rPr>
                <w:t>Операторы</w:t>
              </w:r>
            </w:hyperlink>
          </w:p>
          <w:p w:rsidR="002D2414" w:rsidRDefault="002D2414">
            <w:pPr>
              <w:numPr>
                <w:ilvl w:val="0"/>
                <w:numId w:val="2"/>
              </w:numPr>
              <w:spacing w:before="100" w:beforeAutospacing="1" w:after="100" w:afterAutospacing="1"/>
              <w:ind w:left="120" w:right="225"/>
              <w:rPr>
                <w:color w:val="626363"/>
                <w:sz w:val="19"/>
                <w:szCs w:val="19"/>
              </w:rPr>
            </w:pPr>
            <w:hyperlink r:id="rId51" w:history="1">
              <w:r>
                <w:rPr>
                  <w:rStyle w:val="a3"/>
                  <w:sz w:val="19"/>
                  <w:szCs w:val="19"/>
                </w:rPr>
                <w:t>Переменные</w:t>
              </w:r>
            </w:hyperlink>
          </w:p>
          <w:p w:rsidR="002D2414" w:rsidRDefault="002D2414">
            <w:pPr>
              <w:numPr>
                <w:ilvl w:val="0"/>
                <w:numId w:val="2"/>
              </w:numPr>
              <w:spacing w:before="100" w:beforeAutospacing="1" w:after="100" w:afterAutospacing="1"/>
              <w:ind w:left="120" w:right="225"/>
              <w:rPr>
                <w:color w:val="626363"/>
                <w:sz w:val="19"/>
                <w:szCs w:val="19"/>
              </w:rPr>
            </w:pPr>
            <w:hyperlink r:id="rId52" w:history="1">
              <w:r>
                <w:rPr>
                  <w:rStyle w:val="a3"/>
                  <w:sz w:val="19"/>
                  <w:szCs w:val="19"/>
                </w:rPr>
                <w:t>Программирование на MQL4</w:t>
              </w:r>
            </w:hyperlink>
          </w:p>
          <w:p w:rsidR="002D2414" w:rsidRDefault="002D2414">
            <w:pPr>
              <w:numPr>
                <w:ilvl w:val="0"/>
                <w:numId w:val="2"/>
              </w:numPr>
              <w:spacing w:before="100" w:beforeAutospacing="1" w:after="100" w:afterAutospacing="1"/>
              <w:ind w:left="120" w:right="225"/>
              <w:rPr>
                <w:color w:val="626363"/>
                <w:sz w:val="19"/>
                <w:szCs w:val="19"/>
              </w:rPr>
            </w:pPr>
            <w:hyperlink r:id="rId53" w:history="1">
              <w:r>
                <w:rPr>
                  <w:rStyle w:val="a3"/>
                  <w:sz w:val="19"/>
                  <w:szCs w:val="19"/>
                </w:rPr>
                <w:t>Торговые операции</w:t>
              </w:r>
            </w:hyperlink>
          </w:p>
          <w:p w:rsidR="002D2414" w:rsidRDefault="002D2414">
            <w:pPr>
              <w:numPr>
                <w:ilvl w:val="0"/>
                <w:numId w:val="2"/>
              </w:numPr>
              <w:spacing w:before="100" w:beforeAutospacing="1" w:after="100" w:afterAutospacing="1"/>
              <w:ind w:left="120" w:right="225"/>
              <w:rPr>
                <w:color w:val="626363"/>
                <w:sz w:val="19"/>
                <w:szCs w:val="19"/>
              </w:rPr>
            </w:pPr>
            <w:hyperlink r:id="rId54" w:history="1">
              <w:r>
                <w:rPr>
                  <w:rStyle w:val="a3"/>
                  <w:sz w:val="19"/>
                  <w:szCs w:val="19"/>
                </w:rPr>
                <w:t>Простые программы на MQL4</w:t>
              </w:r>
            </w:hyperlink>
          </w:p>
          <w:p w:rsidR="002D2414" w:rsidRDefault="002D2414">
            <w:pPr>
              <w:numPr>
                <w:ilvl w:val="0"/>
                <w:numId w:val="2"/>
              </w:numPr>
              <w:spacing w:before="100" w:beforeAutospacing="1" w:after="100" w:afterAutospacing="1"/>
              <w:ind w:left="120" w:right="225"/>
              <w:rPr>
                <w:color w:val="626363"/>
                <w:sz w:val="19"/>
                <w:szCs w:val="19"/>
              </w:rPr>
            </w:pPr>
            <w:hyperlink r:id="rId55" w:history="1">
              <w:r>
                <w:rPr>
                  <w:rStyle w:val="a3"/>
                  <w:sz w:val="19"/>
                  <w:szCs w:val="19"/>
                </w:rPr>
                <w:t>Стандартные функции</w:t>
              </w:r>
            </w:hyperlink>
          </w:p>
          <w:p w:rsidR="002D2414" w:rsidRDefault="002D2414">
            <w:pPr>
              <w:numPr>
                <w:ilvl w:val="0"/>
                <w:numId w:val="2"/>
              </w:numPr>
              <w:spacing w:before="100" w:beforeAutospacing="1" w:after="100" w:afterAutospacing="1"/>
              <w:ind w:left="120" w:right="225"/>
              <w:rPr>
                <w:color w:val="626363"/>
                <w:sz w:val="19"/>
                <w:szCs w:val="19"/>
              </w:rPr>
            </w:pPr>
            <w:hyperlink r:id="rId56" w:history="1">
              <w:r>
                <w:rPr>
                  <w:rStyle w:val="a3"/>
                  <w:sz w:val="19"/>
                  <w:szCs w:val="19"/>
                </w:rPr>
                <w:t>Создание обычной программы</w:t>
              </w:r>
            </w:hyperlink>
          </w:p>
          <w:p w:rsidR="002D2414" w:rsidRDefault="002D2414">
            <w:pPr>
              <w:numPr>
                <w:ilvl w:val="0"/>
                <w:numId w:val="2"/>
              </w:numPr>
              <w:spacing w:before="100" w:beforeAutospacing="1" w:after="100" w:afterAutospacing="1"/>
              <w:ind w:left="120" w:right="225"/>
              <w:rPr>
                <w:color w:val="626363"/>
                <w:sz w:val="19"/>
                <w:szCs w:val="19"/>
              </w:rPr>
            </w:pPr>
            <w:hyperlink r:id="rId57" w:history="1">
              <w:r>
                <w:rPr>
                  <w:rStyle w:val="a3"/>
                  <w:sz w:val="19"/>
                  <w:szCs w:val="19"/>
                </w:rPr>
                <w:t>О сложных программах</w:t>
              </w:r>
            </w:hyperlink>
          </w:p>
          <w:p w:rsidR="002D2414" w:rsidRDefault="002D2414">
            <w:pPr>
              <w:numPr>
                <w:ilvl w:val="0"/>
                <w:numId w:val="2"/>
              </w:numPr>
              <w:spacing w:before="100" w:beforeAutospacing="1" w:after="100" w:afterAutospacing="1"/>
              <w:ind w:left="120" w:right="225"/>
              <w:rPr>
                <w:color w:val="626363"/>
                <w:sz w:val="19"/>
                <w:szCs w:val="19"/>
              </w:rPr>
            </w:pPr>
            <w:hyperlink r:id="rId58"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 name="Рисунок 3" descr="thismessage://../../i/metatrader5_icon.gif">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ismessage://../../i/metatrader5_icon.gif"/>
                                <pic:cNvPicPr>
                                  <a:picLocks noChangeAspect="1" noChangeArrowheads="1"/>
                                </pic:cNvPicPr>
                              </pic:nvPicPr>
                              <pic:blipFill>
                                <a:blip r:link="rId23"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57707673"/>
                    <w:rPr>
                      <w:color w:val="626363"/>
                      <w:sz w:val="15"/>
                      <w:szCs w:val="15"/>
                    </w:rPr>
                  </w:pPr>
                  <w:r>
                    <w:rPr>
                      <w:color w:val="626363"/>
                      <w:sz w:val="15"/>
                      <w:szCs w:val="15"/>
                    </w:rPr>
                    <w:t xml:space="preserve">Переходи на следующий </w:t>
                  </w:r>
                </w:p>
                <w:p w:rsidR="002D2414" w:rsidRDefault="002D2414">
                  <w:pPr>
                    <w:spacing w:after="300"/>
                    <w:divId w:val="254214714"/>
                    <w:rPr>
                      <w:color w:val="626363"/>
                      <w:sz w:val="15"/>
                      <w:szCs w:val="15"/>
                    </w:rPr>
                  </w:pPr>
                  <w:r>
                    <w:rPr>
                      <w:color w:val="626363"/>
                      <w:sz w:val="15"/>
                      <w:szCs w:val="15"/>
                    </w:rPr>
                    <w:t xml:space="preserve">уровень с </w:t>
                  </w:r>
                  <w:hyperlink r:id="rId5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5" name="Рисунок 15" descr="thismessage://../../i/documentation_mql5.gif">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ismessage://../../i/documentation_mql5.gif"/>
                                <pic:cNvPicPr>
                                  <a:picLocks noChangeAspect="1" noChangeArrowheads="1"/>
                                </pic:cNvPicPr>
                              </pic:nvPicPr>
                              <pic:blipFill>
                                <a:blip r:link="rId26"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45091733"/>
                    <w:rPr>
                      <w:color w:val="626363"/>
                      <w:sz w:val="15"/>
                      <w:szCs w:val="15"/>
                    </w:rPr>
                  </w:pPr>
                  <w:r>
                    <w:rPr>
                      <w:color w:val="626363"/>
                      <w:sz w:val="15"/>
                      <w:szCs w:val="15"/>
                    </w:rPr>
                    <w:t xml:space="preserve">Интересуешься новым? </w:t>
                  </w:r>
                </w:p>
                <w:p w:rsidR="002D2414" w:rsidRDefault="002D2414">
                  <w:pPr>
                    <w:spacing w:after="300"/>
                    <w:divId w:val="31001682"/>
                    <w:rPr>
                      <w:color w:val="626363"/>
                      <w:sz w:val="15"/>
                      <w:szCs w:val="15"/>
                    </w:rPr>
                  </w:pPr>
                  <w:r>
                    <w:rPr>
                      <w:color w:val="626363"/>
                      <w:sz w:val="15"/>
                      <w:szCs w:val="15"/>
                    </w:rPr>
                    <w:t xml:space="preserve">Доступна </w:t>
                  </w:r>
                  <w:hyperlink r:id="rId6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6" name="Рисунок 16"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ismessage://../../i/mt4logo40x40.png"/>
                                <pic:cNvPicPr>
                                  <a:picLocks noChangeAspect="1" noChangeArrowheads="1"/>
                                </pic:cNvPicPr>
                              </pic:nvPicPr>
                              <pic:blipFill>
                                <a:blip r:link="rId2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13871205"/>
                    <w:rPr>
                      <w:color w:val="626363"/>
                      <w:sz w:val="15"/>
                      <w:szCs w:val="15"/>
                    </w:rPr>
                  </w:pPr>
                  <w:r>
                    <w:rPr>
                      <w:color w:val="626363"/>
                      <w:sz w:val="15"/>
                      <w:szCs w:val="15"/>
                    </w:rPr>
                    <w:t xml:space="preserve">Скачайте клиентский терминал </w:t>
                  </w:r>
                  <w:hyperlink r:id="rId6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741027597"/>
                    <w:rPr>
                      <w:color w:val="626363"/>
                      <w:sz w:val="30"/>
                      <w:szCs w:val="30"/>
                    </w:rPr>
                  </w:pPr>
                  <w:r>
                    <w:rPr>
                      <w:color w:val="626363"/>
                      <w:sz w:val="30"/>
                      <w:szCs w:val="30"/>
                    </w:rPr>
                    <w:t>Предисловие</w:t>
                  </w:r>
                </w:p>
                <w:p w:rsidR="002D2414" w:rsidRDefault="002D2414">
                  <w:pPr>
                    <w:divId w:val="741027597"/>
                    <w:rPr>
                      <w:color w:val="626363"/>
                      <w:sz w:val="19"/>
                      <w:szCs w:val="19"/>
                    </w:rPr>
                  </w:pPr>
                </w:p>
                <w:tbl>
                  <w:tblPr>
                    <w:tblW w:w="0" w:type="auto"/>
                    <w:tblCellSpacing w:w="15" w:type="dxa"/>
                    <w:tblCellMar>
                      <w:top w:w="15" w:type="dxa"/>
                      <w:left w:w="15" w:type="dxa"/>
                      <w:bottom w:w="15" w:type="dxa"/>
                      <w:right w:w="15" w:type="dxa"/>
                    </w:tblCellMar>
                    <w:tblLook w:val="04A0"/>
                  </w:tblPr>
                  <w:tblGrid>
                    <w:gridCol w:w="3085"/>
                    <w:gridCol w:w="3345"/>
                  </w:tblGrid>
                  <w:tr w:rsidR="002D2414">
                    <w:trPr>
                      <w:divId w:val="741027597"/>
                      <w:tblCellSpacing w:w="15" w:type="dxa"/>
                    </w:trPr>
                    <w:tc>
                      <w:tcPr>
                        <w:tcW w:w="0" w:type="auto"/>
                        <w:tcMar>
                          <w:top w:w="15" w:type="dxa"/>
                          <w:left w:w="15" w:type="dxa"/>
                          <w:bottom w:w="15" w:type="dxa"/>
                          <w:right w:w="300" w:type="dxa"/>
                        </w:tcMar>
                        <w:hideMark/>
                      </w:tcPr>
                      <w:p w:rsidR="002D2414" w:rsidRDefault="002D2414">
                        <w:pPr>
                          <w:pStyle w:val="a5"/>
                          <w:rPr>
                            <w:color w:val="626363"/>
                            <w:sz w:val="19"/>
                            <w:szCs w:val="19"/>
                          </w:rPr>
                        </w:pPr>
                        <w:r w:rsidRPr="00CE5C1D">
                          <w:rPr>
                            <w:color w:val="626363"/>
                            <w:sz w:val="19"/>
                            <w:szCs w:val="19"/>
                          </w:rPr>
                          <w:t>Некоторая сложность в написании учебного пособия по программированию для начинающих состоит в том, что рассматриваемая область знания содержит новые понятия, ни на чём привычном не основанные.</w:t>
                        </w:r>
                      </w:p>
                      <w:p w:rsidR="002D2414" w:rsidRPr="00CE5C1D" w:rsidRDefault="002D2414">
                        <w:pPr>
                          <w:pStyle w:val="a5"/>
                          <w:rPr>
                            <w:color w:val="626363"/>
                            <w:sz w:val="19"/>
                            <w:szCs w:val="19"/>
                          </w:rPr>
                        </w:pPr>
                        <w:r w:rsidRPr="00CE5C1D">
                          <w:rPr>
                            <w:color w:val="626363"/>
                            <w:sz w:val="19"/>
                            <w:szCs w:val="19"/>
                          </w:rPr>
                          <w:t>Вообще говоря, подобная проблема возникает и в любой другой области знаний. Например, известно, что точка в математике определяется как бесконечно малая окружность, в то время как сама окружность - это совокупность расположенных определённым образом точек. Легко заметить, что эти термины определены через самих себя. Вместе с тем, эта нечаянность не стала в математике камнем преткновения. И окружности, и точки, и линии, а вместе с ними другие термины, принятые в математике, благополучно сосуществуют. Более того, каждому человеку интуитивно понятно, что такое точка, а что - окружность.</w:t>
                        </w:r>
                      </w:p>
                      <w:p w:rsidR="002D2414" w:rsidRPr="00CE5C1D" w:rsidRDefault="002D2414">
                        <w:pPr>
                          <w:pStyle w:val="a5"/>
                          <w:rPr>
                            <w:color w:val="626363"/>
                            <w:sz w:val="19"/>
                            <w:szCs w:val="19"/>
                          </w:rPr>
                        </w:pPr>
                        <w:r w:rsidRPr="00CE5C1D">
                          <w:rPr>
                            <w:color w:val="626363"/>
                            <w:sz w:val="19"/>
                            <w:szCs w:val="19"/>
                          </w:rPr>
                          <w:t>Нетрудно выяснить, что подавляющее большинство привычных нам понятий имеют неопределённые границы, причём некоторые из них настолько размыты, что ставят под сомнение существование самого явления или объекта, обозначенного этим понятием. Однако природа человека такова, что эти странные, с позиции обычной логики, обстоятельства не мешают его существованию и плодотворной деятельности. После того как очередное понятие используется в течение некоторого времени, оно обретает для нас законченный смысл. Трудно ответить на вопрос, каким образом и почему это происходит. Известно только, что немаловажную роль в замечательном процессе овладения понятиями играет многократное обращение к ним.</w:t>
                        </w:r>
                      </w:p>
                      <w:p w:rsidR="002D2414" w:rsidRPr="00CE5C1D" w:rsidRDefault="002D2414">
                        <w:pPr>
                          <w:pStyle w:val="a5"/>
                          <w:rPr>
                            <w:color w:val="626363"/>
                            <w:sz w:val="19"/>
                            <w:szCs w:val="19"/>
                          </w:rPr>
                        </w:pPr>
                        <w:r w:rsidRPr="00CE5C1D">
                          <w:rPr>
                            <w:color w:val="626363"/>
                            <w:sz w:val="19"/>
                            <w:szCs w:val="19"/>
                          </w:rPr>
                          <w:t xml:space="preserve">В данной работе были поставлены следующие задачи: </w:t>
                        </w:r>
                      </w:p>
                      <w:p w:rsidR="002D2414" w:rsidRDefault="002D2414">
                        <w:pPr>
                          <w:numPr>
                            <w:ilvl w:val="0"/>
                            <w:numId w:val="3"/>
                          </w:numPr>
                          <w:spacing w:before="100" w:beforeAutospacing="1" w:after="100" w:afterAutospacing="1"/>
                          <w:rPr>
                            <w:color w:val="626363"/>
                            <w:sz w:val="19"/>
                            <w:szCs w:val="19"/>
                          </w:rPr>
                        </w:pPr>
                        <w:r>
                          <w:rPr>
                            <w:color w:val="626363"/>
                            <w:sz w:val="19"/>
                            <w:szCs w:val="19"/>
                          </w:rPr>
                          <w:t>раскрыть содержание новых понятий, подобрав общеизвестные аналогии;</w:t>
                        </w:r>
                      </w:p>
                      <w:p w:rsidR="002D2414" w:rsidRDefault="002D2414">
                        <w:pPr>
                          <w:numPr>
                            <w:ilvl w:val="0"/>
                            <w:numId w:val="3"/>
                          </w:numPr>
                          <w:spacing w:before="100" w:beforeAutospacing="1" w:after="100" w:afterAutospacing="1"/>
                          <w:rPr>
                            <w:color w:val="626363"/>
                            <w:sz w:val="19"/>
                            <w:szCs w:val="19"/>
                          </w:rPr>
                        </w:pPr>
                        <w:r>
                          <w:rPr>
                            <w:color w:val="626363"/>
                            <w:sz w:val="19"/>
                            <w:szCs w:val="19"/>
                          </w:rPr>
                          <w:t>сделать значение каждого нового термина интуитивно понятным при первом чтении;</w:t>
                        </w:r>
                      </w:p>
                      <w:p w:rsidR="002D2414" w:rsidRDefault="002D2414">
                        <w:pPr>
                          <w:numPr>
                            <w:ilvl w:val="0"/>
                            <w:numId w:val="3"/>
                          </w:numPr>
                          <w:spacing w:before="100" w:beforeAutospacing="1" w:after="100" w:afterAutospacing="1"/>
                          <w:rPr>
                            <w:color w:val="626363"/>
                            <w:sz w:val="19"/>
                            <w:szCs w:val="19"/>
                          </w:rPr>
                        </w:pPr>
                        <w:r>
                          <w:rPr>
                            <w:color w:val="626363"/>
                            <w:sz w:val="19"/>
                            <w:szCs w:val="19"/>
                          </w:rPr>
                          <w:t>предоставить в распоряжение читателя необходимое количество информации для характеристики программ и самого процесса программирования.</w:t>
                        </w:r>
                      </w:p>
                      <w:p w:rsidR="002D2414" w:rsidRDefault="002D2414">
                        <w:pPr>
                          <w:spacing w:after="240"/>
                          <w:rPr>
                            <w:color w:val="626363"/>
                            <w:sz w:val="19"/>
                            <w:szCs w:val="19"/>
                          </w:rPr>
                        </w:pPr>
                        <w:r>
                          <w:rPr>
                            <w:color w:val="626363"/>
                            <w:sz w:val="19"/>
                            <w:szCs w:val="19"/>
                          </w:rPr>
                          <w:t>С этой целью в учебник включено достаточное количество примеров и рисунков. В тексте имеются перекрёстные ссылки, обеспечивающие возможность получения информации по смежным вопросам.</w:t>
                        </w:r>
                      </w:p>
                      <w:p w:rsidR="002D2414" w:rsidRDefault="002D2414">
                        <w:pPr>
                          <w:pStyle w:val="a5"/>
                          <w:rPr>
                            <w:color w:val="626363"/>
                            <w:sz w:val="19"/>
                            <w:szCs w:val="19"/>
                          </w:rPr>
                        </w:pPr>
                        <w:r w:rsidRPr="00CE5C1D">
                          <w:rPr>
                            <w:color w:val="626363"/>
                            <w:sz w:val="19"/>
                            <w:szCs w:val="19"/>
                          </w:rPr>
                          <w:t>Несколько слов о методе изложения материала. Некоторые учебники по программированию на первых страницах содержат призыв напечатать с помощью простой программы фразу "Здравствуй, мир". Их авторы предполагают, что читатель с самого начала процесса обучения должен обращаться к текстам программ, постепенно привыкая к их внешнему виду, и впоследствии легче воспринимать материал. Однако при таком подходе читателю приходится одновременно иметь дело с несколькими незнакомыми понятиями и лишь догадываться о содержании и свойствах некоторых строк программы. А это может привести к ошибочному их пониманию и, следовательно, к пробелам в знаниях.</w:t>
                        </w:r>
                      </w:p>
                      <w:p w:rsidR="002D2414" w:rsidRPr="00CE5C1D" w:rsidRDefault="002D2414">
                        <w:pPr>
                          <w:pStyle w:val="a5"/>
                          <w:rPr>
                            <w:color w:val="626363"/>
                            <w:sz w:val="19"/>
                            <w:szCs w:val="19"/>
                          </w:rPr>
                        </w:pPr>
                        <w:r w:rsidRPr="00CE5C1D">
                          <w:rPr>
                            <w:color w:val="626363"/>
                            <w:sz w:val="19"/>
                            <w:szCs w:val="19"/>
                          </w:rPr>
                          <w:t>На мой взгляд, более эффективным следует считать метод обучения, при котором читатель переходит к очередному разделу учебника лишь после того, как он прочно усвоил предшествующий материал. В рамках такого метода первая программа предлагается читателю к рассмотрению лишь тогда, когда он овладел необходимыми понятиями и получил представление об общих принципах построения программ. Именно на такой основе построен настоящий учебник.</w:t>
                        </w:r>
                      </w:p>
                      <w:p w:rsidR="002D2414" w:rsidRDefault="002D2414">
                        <w:pPr>
                          <w:pStyle w:val="a5"/>
                          <w:rPr>
                            <w:color w:val="626363"/>
                            <w:sz w:val="19"/>
                            <w:szCs w:val="19"/>
                          </w:rPr>
                        </w:pPr>
                        <w:r w:rsidRPr="00CE5C1D">
                          <w:rPr>
                            <w:color w:val="626363"/>
                            <w:sz w:val="19"/>
                            <w:szCs w:val="19"/>
                          </w:rPr>
                          <w:t xml:space="preserve">Для изучения материала, представленного в учебнике, читателю достаточно владеть персональным компьютером на уровне пользователя, а также иметь некоторый опыт работы с программой </w:t>
                        </w:r>
                        <w:hyperlink r:id="rId62" w:tgtFrame="_blank " w:history="1">
                          <w:r w:rsidRPr="00CE5C1D">
                            <w:rPr>
                              <w:rStyle w:val="a3"/>
                              <w:sz w:val="19"/>
                              <w:szCs w:val="19"/>
                            </w:rPr>
                            <w:t>MetaTrader 4</w:t>
                          </w:r>
                        </w:hyperlink>
                        <w:r w:rsidRPr="00CE5C1D">
                          <w:rPr>
                            <w:color w:val="626363"/>
                            <w:sz w:val="19"/>
                            <w:szCs w:val="19"/>
                          </w:rPr>
                          <w:t xml:space="preserve"> компании </w:t>
                        </w:r>
                        <w:hyperlink r:id="rId63" w:tgtFrame="_blank " w:history="1">
                          <w:r w:rsidRPr="00CE5C1D">
                            <w:rPr>
                              <w:rStyle w:val="a3"/>
                              <w:sz w:val="19"/>
                              <w:szCs w:val="19"/>
                            </w:rPr>
                            <w:t>MetaQuotes Software Corp</w:t>
                          </w:r>
                        </w:hyperlink>
                        <w:r w:rsidRPr="00CE5C1D">
                          <w:rPr>
                            <w:color w:val="626363"/>
                            <w:sz w:val="19"/>
                            <w:szCs w:val="19"/>
                          </w:rPr>
                          <w:t>.</w:t>
                        </w:r>
                      </w:p>
                    </w:tc>
                    <w:tc>
                      <w:tcPr>
                        <w:tcW w:w="3300" w:type="dxa"/>
                        <w:hideMark/>
                      </w:tcPr>
                      <w:p w:rsidR="002D2414" w:rsidRDefault="003D5ACA">
                        <w:pPr>
                          <w:shd w:val="clear" w:color="auto" w:fill="E8EAEE"/>
                          <w:divId w:val="1490295004"/>
                          <w:rPr>
                            <w:color w:val="626363"/>
                            <w:sz w:val="19"/>
                            <w:szCs w:val="19"/>
                          </w:rPr>
                        </w:pPr>
                        <w:r>
                          <w:rPr>
                            <w:noProof/>
                            <w:color w:val="626363"/>
                            <w:sz w:val="19"/>
                            <w:szCs w:val="19"/>
                          </w:rPr>
                          <w:drawing>
                            <wp:inline distT="0" distB="0" distL="0" distR="0">
                              <wp:extent cx="1905000" cy="2362200"/>
                              <wp:effectExtent l="19050" t="0" r="0" b="0"/>
                              <wp:docPr id="17" name="Рисунок 10" descr="Сергей Ковал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Сергей Ковалев"/>
                                      <pic:cNvPicPr>
                                        <a:picLocks noChangeAspect="1" noChangeArrowheads="1"/>
                                      </pic:cNvPicPr>
                                    </pic:nvPicPr>
                                    <pic:blipFill>
                                      <a:blip r:embed="rId64" cstate="print"/>
                                      <a:srcRect/>
                                      <a:stretch>
                                        <a:fillRect/>
                                      </a:stretch>
                                    </pic:blipFill>
                                    <pic:spPr bwMode="auto">
                                      <a:xfrm>
                                        <a:off x="0" y="0"/>
                                        <a:ext cx="1905000" cy="2362200"/>
                                      </a:xfrm>
                                      <a:prstGeom prst="rect">
                                        <a:avLst/>
                                      </a:prstGeom>
                                      <a:noFill/>
                                      <a:ln w="9525">
                                        <a:noFill/>
                                        <a:miter lim="800000"/>
                                        <a:headEnd/>
                                        <a:tailEnd/>
                                      </a:ln>
                                    </pic:spPr>
                                  </pic:pic>
                                </a:graphicData>
                              </a:graphic>
                            </wp:inline>
                          </w:drawing>
                        </w:r>
                      </w:p>
                      <w:p w:rsidR="002D2414" w:rsidRDefault="002D2414">
                        <w:pPr>
                          <w:pStyle w:val="a5"/>
                          <w:spacing w:before="150" w:after="150" w:line="255" w:lineRule="atLeast"/>
                          <w:ind w:firstLine="225"/>
                          <w:rPr>
                            <w:color w:val="828383"/>
                            <w:sz w:val="17"/>
                            <w:szCs w:val="17"/>
                          </w:rPr>
                        </w:pPr>
                        <w:r w:rsidRPr="00CE5C1D">
                          <w:rPr>
                            <w:color w:val="828383"/>
                            <w:sz w:val="17"/>
                            <w:szCs w:val="17"/>
                          </w:rPr>
                          <w:t xml:space="preserve">«Выражаю искреннюю благодарность генеральному директору компании </w:t>
                        </w:r>
                        <w:hyperlink r:id="rId65" w:tgtFrame="_blank " w:history="1">
                          <w:r w:rsidRPr="00CE5C1D">
                            <w:rPr>
                              <w:rStyle w:val="a3"/>
                              <w:sz w:val="17"/>
                              <w:szCs w:val="17"/>
                            </w:rPr>
                            <w:t>MetaQuotes Software Corp.</w:t>
                          </w:r>
                        </w:hyperlink>
                        <w:r w:rsidRPr="00CE5C1D">
                          <w:rPr>
                            <w:color w:val="828383"/>
                            <w:sz w:val="17"/>
                            <w:szCs w:val="17"/>
                          </w:rPr>
                          <w:t xml:space="preserve"> Ренату Фатхуллину за доверие, профессиональную поддержку и всемерное содействие, а также сотрудникам компании Станиславу Старикову и Рашиду Умарову за ценные консультации и помощь при подготовке учебника.»</w:t>
                        </w:r>
                      </w:p>
                      <w:p w:rsidR="002D2414" w:rsidRDefault="002D2414">
                        <w:pPr>
                          <w:rPr>
                            <w:color w:val="626363"/>
                            <w:sz w:val="19"/>
                            <w:szCs w:val="19"/>
                          </w:rPr>
                        </w:pPr>
                        <w:r>
                          <w:rPr>
                            <w:color w:val="626363"/>
                            <w:sz w:val="19"/>
                            <w:szCs w:val="19"/>
                          </w:rPr>
                          <w:t>Сергей Ковалёв</w:t>
                        </w:r>
                        <w:r>
                          <w:rPr>
                            <w:color w:val="626363"/>
                            <w:sz w:val="19"/>
                            <w:szCs w:val="19"/>
                          </w:rPr>
                          <w:br/>
                        </w:r>
                        <w:hyperlink r:id="rId66" w:tgtFrame="_blank " w:tooltip="Персональный сайт Сергея Ковалева" w:history="1">
                          <w:r>
                            <w:rPr>
                              <w:rStyle w:val="a3"/>
                              <w:sz w:val="19"/>
                              <w:szCs w:val="19"/>
                            </w:rPr>
                            <w:t>http://autograf.dp.ua</w:t>
                          </w:r>
                        </w:hyperlink>
                        <w:r>
                          <w:rPr>
                            <w:color w:val="626363"/>
                            <w:sz w:val="19"/>
                            <w:szCs w:val="19"/>
                          </w:rPr>
                          <w:t xml:space="preserve"> </w:t>
                        </w:r>
                      </w:p>
                    </w:tc>
                  </w:tr>
                </w:tbl>
                <w:p w:rsidR="002D2414" w:rsidRDefault="002D2414">
                  <w:pPr>
                    <w:divId w:val="741027597"/>
                    <w:rPr>
                      <w:vanish/>
                      <w:color w:val="626363"/>
                      <w:sz w:val="19"/>
                      <w:szCs w:val="19"/>
                    </w:rPr>
                  </w:pPr>
                </w:p>
                <w:tbl>
                  <w:tblPr>
                    <w:tblW w:w="0" w:type="auto"/>
                    <w:tblCellSpacing w:w="15" w:type="dxa"/>
                    <w:tblCellMar>
                      <w:top w:w="15" w:type="dxa"/>
                      <w:left w:w="15" w:type="dxa"/>
                      <w:bottom w:w="15" w:type="dxa"/>
                      <w:right w:w="15" w:type="dxa"/>
                    </w:tblCellMar>
                    <w:tblLook w:val="04A0"/>
                  </w:tblPr>
                  <w:tblGrid>
                    <w:gridCol w:w="81"/>
                    <w:gridCol w:w="66"/>
                    <w:gridCol w:w="81"/>
                  </w:tblGrid>
                  <w:tr w:rsidR="002D2414">
                    <w:trPr>
                      <w:divId w:val="741027597"/>
                      <w:tblCellSpacing w:w="15" w:type="dxa"/>
                    </w:trPr>
                    <w:tc>
                      <w:tcPr>
                        <w:tcW w:w="0" w:type="auto"/>
                        <w:vAlign w:val="center"/>
                        <w:hideMark/>
                      </w:tcPr>
                      <w:p w:rsidR="002D2414" w:rsidRDefault="002D2414">
                        <w:pPr>
                          <w:rPr>
                            <w:color w:val="626363"/>
                            <w:sz w:val="19"/>
                            <w:szCs w:val="19"/>
                          </w:rPr>
                        </w:pPr>
                      </w:p>
                    </w:tc>
                    <w:tc>
                      <w:tcPr>
                        <w:tcW w:w="0" w:type="auto"/>
                        <w:vAlign w:val="center"/>
                        <w:hideMark/>
                      </w:tcPr>
                      <w:p w:rsidR="002D2414" w:rsidRDefault="002D2414">
                        <w:pPr>
                          <w:jc w:val="center"/>
                          <w:rPr>
                            <w:color w:val="626363"/>
                            <w:sz w:val="19"/>
                            <w:szCs w:val="19"/>
                          </w:rPr>
                        </w:pPr>
                      </w:p>
                    </w:tc>
                    <w:tc>
                      <w:tcPr>
                        <w:tcW w:w="0" w:type="auto"/>
                        <w:vAlign w:val="center"/>
                        <w:hideMark/>
                      </w:tcPr>
                      <w:p w:rsidR="002D2414" w:rsidRDefault="002D2414">
                        <w:pPr>
                          <w:rPr>
                            <w:color w:val="626363"/>
                            <w:sz w:val="19"/>
                            <w:szCs w:val="19"/>
                          </w:rPr>
                        </w:pPr>
                      </w:p>
                    </w:tc>
                  </w:tr>
                </w:tbl>
                <w:p w:rsidR="002D2414" w:rsidRDefault="003D5ACA">
                  <w:pPr>
                    <w:jc w:val="right"/>
                    <w:divId w:val="1010566189"/>
                    <w:rPr>
                      <w:color w:val="626363"/>
                      <w:sz w:val="19"/>
                      <w:szCs w:val="19"/>
                    </w:rPr>
                  </w:pPr>
                  <w:r>
                    <w:rPr>
                      <w:noProof/>
                      <w:color w:val="626363"/>
                      <w:sz w:val="19"/>
                      <w:szCs w:val="19"/>
                    </w:rPr>
                    <w:drawing>
                      <wp:inline distT="0" distB="0" distL="0" distR="0">
                        <wp:extent cx="60960" cy="60960"/>
                        <wp:effectExtent l="19050" t="0" r="0" b="0"/>
                        <wp:docPr id="18" name="Рисунок 1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hismessage://../i/tnarrowleft.gif"/>
                                <pic:cNvPicPr>
                                  <a:picLocks noChangeAspect="1" noChangeArrowheads="1"/>
                                </pic:cNvPicPr>
                              </pic:nvPicPr>
                              <pic:blipFill>
                                <a:blip r:link="rId67"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8" w:history="1">
                    <w:r w:rsidR="002D2414">
                      <w:rPr>
                        <w:rStyle w:val="a3"/>
                        <w:sz w:val="19"/>
                        <w:szCs w:val="19"/>
                      </w:rPr>
                      <w:t>Учебник по MQL4</w:t>
                    </w:r>
                  </w:hyperlink>
                  <w:hyperlink r:id="rId69" w:history="1">
                    <w:r w:rsidR="002D2414">
                      <w:rPr>
                        <w:rStyle w:val="a3"/>
                        <w:sz w:val="19"/>
                        <w:szCs w:val="19"/>
                      </w:rPr>
                      <w:t>Содержание</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9" name="Рисунок 1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ismessage://../i/tnarrow.gif"/>
                                <pic:cNvPicPr>
                                  <a:picLocks noChangeAspect="1" noChangeArrowheads="1"/>
                                </pic:cNvPicPr>
                              </pic:nvPicPr>
                              <pic:blipFill>
                                <a:blip r:link="rId39"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010566189"/>
                    <w:rPr>
                      <w:color w:val="626363"/>
                      <w:sz w:val="19"/>
                      <w:szCs w:val="19"/>
                    </w:rPr>
                  </w:pPr>
                  <w:r>
                    <w:rPr>
                      <w:color w:val="626363"/>
                      <w:sz w:val="19"/>
                      <w:szCs w:val="19"/>
                    </w:rPr>
                    <w:t xml:space="preserve">© 2000-2010, </w:t>
                  </w:r>
                  <w:hyperlink r:id="rId7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47624990"/>
        <w:rPr>
          <w:color w:val="626363"/>
          <w:sz w:val="19"/>
          <w:szCs w:val="19"/>
        </w:rPr>
      </w:pPr>
      <w:hyperlink r:id="rId7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0" name="Рисунок 2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hismessage://../i/tnarrow2.gif"/>
                    <pic:cNvPicPr>
                      <a:picLocks noChangeAspect="1" noChangeArrowheads="1"/>
                    </pic:cNvPicPr>
                  </pic:nvPicPr>
                  <pic:blipFill>
                    <a:blip r:link="rId42"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Содержание </w:t>
      </w:r>
    </w:p>
    <w:p w:rsidR="002D2414" w:rsidRDefault="002D2414">
      <w:pPr>
        <w:divId w:val="1513953573"/>
        <w:rPr>
          <w:color w:val="626363"/>
          <w:sz w:val="19"/>
          <w:szCs w:val="19"/>
        </w:rPr>
      </w:pPr>
      <w:hyperlink r:id="rId72" w:tgtFrame="_blank" w:history="1">
        <w:r w:rsidR="003D5ACA">
          <w:rPr>
            <w:noProof/>
            <w:color w:val="626363"/>
            <w:sz w:val="19"/>
            <w:szCs w:val="19"/>
          </w:rPr>
          <w:drawing>
            <wp:anchor distT="0" distB="0" distL="0" distR="0" simplePos="0" relativeHeight="25161830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9" name="Рисунок 4"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MetaQuotes Sofware Corp.">
                        <a:hlinkClick r:id="rId43" tgtFrame="_blank"/>
                      </pic:cNvPr>
                      <pic:cNvPicPr>
                        <a:picLocks noChangeAspect="1" noChangeArrowheads="1"/>
                      </pic:cNvPicPr>
                    </pic:nvPicPr>
                    <pic:blipFill>
                      <a:blip r:embed="rId6"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03724081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4"/>
              </w:numPr>
              <w:spacing w:before="100" w:beforeAutospacing="1" w:after="100" w:afterAutospacing="1"/>
              <w:ind w:left="120" w:right="225"/>
              <w:rPr>
                <w:color w:val="626363"/>
                <w:sz w:val="19"/>
                <w:szCs w:val="19"/>
              </w:rPr>
            </w:pPr>
            <w:hyperlink r:id="rId73" w:history="1">
              <w:r>
                <w:rPr>
                  <w:rStyle w:val="a3"/>
                  <w:sz w:val="19"/>
                  <w:szCs w:val="19"/>
                </w:rPr>
                <w:t>Предисловие</w:t>
              </w:r>
            </w:hyperlink>
          </w:p>
          <w:p w:rsidR="002D2414" w:rsidRDefault="002D2414">
            <w:pPr>
              <w:numPr>
                <w:ilvl w:val="0"/>
                <w:numId w:val="4"/>
              </w:numPr>
              <w:spacing w:before="100" w:beforeAutospacing="1" w:after="100" w:afterAutospacing="1"/>
              <w:ind w:left="120" w:right="225"/>
              <w:rPr>
                <w:color w:val="626363"/>
                <w:sz w:val="19"/>
                <w:szCs w:val="19"/>
              </w:rPr>
            </w:pPr>
            <w:hyperlink r:id="rId74" w:history="1">
              <w:r>
                <w:rPr>
                  <w:rStyle w:val="a6"/>
                  <w:color w:val="42639C"/>
                  <w:sz w:val="19"/>
                  <w:szCs w:val="19"/>
                  <w:u w:val="single"/>
                </w:rPr>
                <w:t>Содержание</w:t>
              </w:r>
            </w:hyperlink>
          </w:p>
          <w:p w:rsidR="002D2414" w:rsidRDefault="002D2414">
            <w:pPr>
              <w:numPr>
                <w:ilvl w:val="0"/>
                <w:numId w:val="4"/>
              </w:numPr>
              <w:spacing w:before="100" w:beforeAutospacing="1" w:after="100" w:afterAutospacing="1"/>
              <w:ind w:left="120" w:right="225"/>
              <w:rPr>
                <w:color w:val="626363"/>
                <w:sz w:val="19"/>
                <w:szCs w:val="19"/>
              </w:rPr>
            </w:pPr>
            <w:hyperlink r:id="rId75" w:history="1">
              <w:r>
                <w:rPr>
                  <w:rStyle w:val="a3"/>
                  <w:sz w:val="19"/>
                  <w:szCs w:val="19"/>
                </w:rPr>
                <w:t>Введение в MQL4</w:t>
              </w:r>
            </w:hyperlink>
          </w:p>
          <w:p w:rsidR="002D2414" w:rsidRDefault="002D2414">
            <w:pPr>
              <w:numPr>
                <w:ilvl w:val="0"/>
                <w:numId w:val="4"/>
              </w:numPr>
              <w:spacing w:before="100" w:beforeAutospacing="1" w:after="100" w:afterAutospacing="1"/>
              <w:ind w:left="120" w:right="225"/>
              <w:rPr>
                <w:color w:val="626363"/>
                <w:sz w:val="19"/>
                <w:szCs w:val="19"/>
              </w:rPr>
            </w:pPr>
            <w:hyperlink r:id="rId76" w:history="1">
              <w:r>
                <w:rPr>
                  <w:rStyle w:val="a3"/>
                  <w:sz w:val="19"/>
                  <w:szCs w:val="19"/>
                </w:rPr>
                <w:t>Основы языка</w:t>
              </w:r>
            </w:hyperlink>
          </w:p>
          <w:p w:rsidR="002D2414" w:rsidRDefault="002D2414">
            <w:pPr>
              <w:numPr>
                <w:ilvl w:val="0"/>
                <w:numId w:val="4"/>
              </w:numPr>
              <w:spacing w:before="100" w:beforeAutospacing="1" w:after="100" w:afterAutospacing="1"/>
              <w:ind w:left="120" w:right="225"/>
              <w:rPr>
                <w:color w:val="626363"/>
                <w:sz w:val="19"/>
                <w:szCs w:val="19"/>
              </w:rPr>
            </w:pPr>
            <w:hyperlink r:id="rId77" w:history="1">
              <w:r>
                <w:rPr>
                  <w:rStyle w:val="a3"/>
                  <w:sz w:val="19"/>
                  <w:szCs w:val="19"/>
                </w:rPr>
                <w:t>Редактор MetaEditor</w:t>
              </w:r>
            </w:hyperlink>
          </w:p>
          <w:p w:rsidR="002D2414" w:rsidRDefault="002D2414">
            <w:pPr>
              <w:numPr>
                <w:ilvl w:val="0"/>
                <w:numId w:val="4"/>
              </w:numPr>
              <w:spacing w:before="100" w:beforeAutospacing="1" w:after="100" w:afterAutospacing="1"/>
              <w:ind w:left="120" w:right="225"/>
              <w:rPr>
                <w:color w:val="626363"/>
                <w:sz w:val="19"/>
                <w:szCs w:val="19"/>
              </w:rPr>
            </w:pPr>
            <w:hyperlink r:id="rId78" w:history="1">
              <w:r>
                <w:rPr>
                  <w:rStyle w:val="a3"/>
                  <w:sz w:val="19"/>
                  <w:szCs w:val="19"/>
                </w:rPr>
                <w:t>Программа на MQL4</w:t>
              </w:r>
            </w:hyperlink>
          </w:p>
          <w:p w:rsidR="002D2414" w:rsidRDefault="002D2414">
            <w:pPr>
              <w:numPr>
                <w:ilvl w:val="0"/>
                <w:numId w:val="4"/>
              </w:numPr>
              <w:spacing w:before="100" w:beforeAutospacing="1" w:after="100" w:afterAutospacing="1"/>
              <w:ind w:left="120" w:right="225"/>
              <w:rPr>
                <w:color w:val="626363"/>
                <w:sz w:val="19"/>
                <w:szCs w:val="19"/>
              </w:rPr>
            </w:pPr>
            <w:hyperlink r:id="rId79" w:history="1">
              <w:r>
                <w:rPr>
                  <w:rStyle w:val="a3"/>
                  <w:sz w:val="19"/>
                  <w:szCs w:val="19"/>
                </w:rPr>
                <w:t>Операторы</w:t>
              </w:r>
            </w:hyperlink>
          </w:p>
          <w:p w:rsidR="002D2414" w:rsidRDefault="002D2414">
            <w:pPr>
              <w:numPr>
                <w:ilvl w:val="0"/>
                <w:numId w:val="4"/>
              </w:numPr>
              <w:spacing w:before="100" w:beforeAutospacing="1" w:after="100" w:afterAutospacing="1"/>
              <w:ind w:left="120" w:right="225"/>
              <w:rPr>
                <w:color w:val="626363"/>
                <w:sz w:val="19"/>
                <w:szCs w:val="19"/>
              </w:rPr>
            </w:pPr>
            <w:hyperlink r:id="rId80" w:history="1">
              <w:r>
                <w:rPr>
                  <w:rStyle w:val="a3"/>
                  <w:sz w:val="19"/>
                  <w:szCs w:val="19"/>
                </w:rPr>
                <w:t>Переменные</w:t>
              </w:r>
            </w:hyperlink>
          </w:p>
          <w:p w:rsidR="002D2414" w:rsidRDefault="002D2414">
            <w:pPr>
              <w:numPr>
                <w:ilvl w:val="0"/>
                <w:numId w:val="4"/>
              </w:numPr>
              <w:spacing w:before="100" w:beforeAutospacing="1" w:after="100" w:afterAutospacing="1"/>
              <w:ind w:left="120" w:right="225"/>
              <w:rPr>
                <w:color w:val="626363"/>
                <w:sz w:val="19"/>
                <w:szCs w:val="19"/>
              </w:rPr>
            </w:pPr>
            <w:hyperlink r:id="rId81" w:history="1">
              <w:r>
                <w:rPr>
                  <w:rStyle w:val="a3"/>
                  <w:sz w:val="19"/>
                  <w:szCs w:val="19"/>
                </w:rPr>
                <w:t>Программирование на MQL4</w:t>
              </w:r>
            </w:hyperlink>
          </w:p>
          <w:p w:rsidR="002D2414" w:rsidRDefault="002D2414">
            <w:pPr>
              <w:numPr>
                <w:ilvl w:val="0"/>
                <w:numId w:val="4"/>
              </w:numPr>
              <w:spacing w:before="100" w:beforeAutospacing="1" w:after="100" w:afterAutospacing="1"/>
              <w:ind w:left="120" w:right="225"/>
              <w:rPr>
                <w:color w:val="626363"/>
                <w:sz w:val="19"/>
                <w:szCs w:val="19"/>
              </w:rPr>
            </w:pPr>
            <w:hyperlink r:id="rId82" w:history="1">
              <w:r>
                <w:rPr>
                  <w:rStyle w:val="a3"/>
                  <w:sz w:val="19"/>
                  <w:szCs w:val="19"/>
                </w:rPr>
                <w:t>Торговые операции</w:t>
              </w:r>
            </w:hyperlink>
          </w:p>
          <w:p w:rsidR="002D2414" w:rsidRDefault="002D2414">
            <w:pPr>
              <w:numPr>
                <w:ilvl w:val="0"/>
                <w:numId w:val="4"/>
              </w:numPr>
              <w:spacing w:before="100" w:beforeAutospacing="1" w:after="100" w:afterAutospacing="1"/>
              <w:ind w:left="120" w:right="225"/>
              <w:rPr>
                <w:color w:val="626363"/>
                <w:sz w:val="19"/>
                <w:szCs w:val="19"/>
              </w:rPr>
            </w:pPr>
            <w:hyperlink r:id="rId83" w:history="1">
              <w:r>
                <w:rPr>
                  <w:rStyle w:val="a3"/>
                  <w:sz w:val="19"/>
                  <w:szCs w:val="19"/>
                </w:rPr>
                <w:t>Простые программы на MQL4</w:t>
              </w:r>
            </w:hyperlink>
          </w:p>
          <w:p w:rsidR="002D2414" w:rsidRDefault="002D2414">
            <w:pPr>
              <w:numPr>
                <w:ilvl w:val="0"/>
                <w:numId w:val="4"/>
              </w:numPr>
              <w:spacing w:before="100" w:beforeAutospacing="1" w:after="100" w:afterAutospacing="1"/>
              <w:ind w:left="120" w:right="225"/>
              <w:rPr>
                <w:color w:val="626363"/>
                <w:sz w:val="19"/>
                <w:szCs w:val="19"/>
              </w:rPr>
            </w:pPr>
            <w:hyperlink r:id="rId84" w:history="1">
              <w:r>
                <w:rPr>
                  <w:rStyle w:val="a3"/>
                  <w:sz w:val="19"/>
                  <w:szCs w:val="19"/>
                </w:rPr>
                <w:t>Стандартные функции</w:t>
              </w:r>
            </w:hyperlink>
          </w:p>
          <w:p w:rsidR="002D2414" w:rsidRDefault="002D2414">
            <w:pPr>
              <w:numPr>
                <w:ilvl w:val="0"/>
                <w:numId w:val="4"/>
              </w:numPr>
              <w:spacing w:before="100" w:beforeAutospacing="1" w:after="100" w:afterAutospacing="1"/>
              <w:ind w:left="120" w:right="225"/>
              <w:rPr>
                <w:color w:val="626363"/>
                <w:sz w:val="19"/>
                <w:szCs w:val="19"/>
              </w:rPr>
            </w:pPr>
            <w:hyperlink r:id="rId85" w:history="1">
              <w:r>
                <w:rPr>
                  <w:rStyle w:val="a3"/>
                  <w:sz w:val="19"/>
                  <w:szCs w:val="19"/>
                </w:rPr>
                <w:t>Создание обычной программы</w:t>
              </w:r>
            </w:hyperlink>
          </w:p>
          <w:p w:rsidR="002D2414" w:rsidRDefault="002D2414">
            <w:pPr>
              <w:numPr>
                <w:ilvl w:val="0"/>
                <w:numId w:val="4"/>
              </w:numPr>
              <w:spacing w:before="100" w:beforeAutospacing="1" w:after="100" w:afterAutospacing="1"/>
              <w:ind w:left="120" w:right="225"/>
              <w:rPr>
                <w:color w:val="626363"/>
                <w:sz w:val="19"/>
                <w:szCs w:val="19"/>
              </w:rPr>
            </w:pPr>
            <w:hyperlink r:id="rId86" w:history="1">
              <w:r>
                <w:rPr>
                  <w:rStyle w:val="a3"/>
                  <w:sz w:val="19"/>
                  <w:szCs w:val="19"/>
                </w:rPr>
                <w:t>О сложных программах</w:t>
              </w:r>
            </w:hyperlink>
          </w:p>
          <w:p w:rsidR="002D2414" w:rsidRDefault="002D2414">
            <w:pPr>
              <w:numPr>
                <w:ilvl w:val="0"/>
                <w:numId w:val="4"/>
              </w:numPr>
              <w:spacing w:before="100" w:beforeAutospacing="1" w:after="100" w:afterAutospacing="1"/>
              <w:ind w:left="120" w:right="225"/>
              <w:rPr>
                <w:color w:val="626363"/>
                <w:sz w:val="19"/>
                <w:szCs w:val="19"/>
              </w:rPr>
            </w:pPr>
            <w:hyperlink r:id="rId87"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1" name="Рисунок 21" descr="thismessage://../../i/metatrader5_icon.gif">
                          <a:hlinkClick xmlns:a="http://schemas.openxmlformats.org/drawingml/2006/main" r:id="rId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hismessage://../../i/metatrader5_icon.gif"/>
                                <pic:cNvPicPr>
                                  <a:picLocks noChangeAspect="1" noChangeArrowheads="1"/>
                                </pic:cNvPicPr>
                              </pic:nvPicPr>
                              <pic:blipFill>
                                <a:blip r:link="rId23"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94892019"/>
                    <w:rPr>
                      <w:color w:val="626363"/>
                      <w:sz w:val="15"/>
                      <w:szCs w:val="15"/>
                    </w:rPr>
                  </w:pPr>
                  <w:r>
                    <w:rPr>
                      <w:color w:val="626363"/>
                      <w:sz w:val="15"/>
                      <w:szCs w:val="15"/>
                    </w:rPr>
                    <w:t xml:space="preserve">Переходи на следующий </w:t>
                  </w:r>
                </w:p>
                <w:p w:rsidR="002D2414" w:rsidRDefault="002D2414">
                  <w:pPr>
                    <w:spacing w:after="300"/>
                    <w:divId w:val="1128084374"/>
                    <w:rPr>
                      <w:color w:val="626363"/>
                      <w:sz w:val="15"/>
                      <w:szCs w:val="15"/>
                    </w:rPr>
                  </w:pPr>
                  <w:r>
                    <w:rPr>
                      <w:color w:val="626363"/>
                      <w:sz w:val="15"/>
                      <w:szCs w:val="15"/>
                    </w:rPr>
                    <w:t xml:space="preserve">уровень с </w:t>
                  </w:r>
                  <w:hyperlink r:id="rId8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2" name="Рисунок 22" descr="thismessage://../../i/documentation_mql5.gif">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hismessage://../../i/documentation_mql5.gif"/>
                                <pic:cNvPicPr>
                                  <a:picLocks noChangeAspect="1" noChangeArrowheads="1"/>
                                </pic:cNvPicPr>
                              </pic:nvPicPr>
                              <pic:blipFill>
                                <a:blip r:link="rId26"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692678"/>
                    <w:rPr>
                      <w:color w:val="626363"/>
                      <w:sz w:val="15"/>
                      <w:szCs w:val="15"/>
                    </w:rPr>
                  </w:pPr>
                  <w:r>
                    <w:rPr>
                      <w:color w:val="626363"/>
                      <w:sz w:val="15"/>
                      <w:szCs w:val="15"/>
                    </w:rPr>
                    <w:t xml:space="preserve">Интересуешься новым? </w:t>
                  </w:r>
                </w:p>
                <w:p w:rsidR="002D2414" w:rsidRDefault="002D2414">
                  <w:pPr>
                    <w:spacing w:after="300"/>
                    <w:divId w:val="830104890"/>
                    <w:rPr>
                      <w:color w:val="626363"/>
                      <w:sz w:val="15"/>
                      <w:szCs w:val="15"/>
                    </w:rPr>
                  </w:pPr>
                  <w:r>
                    <w:rPr>
                      <w:color w:val="626363"/>
                      <w:sz w:val="15"/>
                      <w:szCs w:val="15"/>
                    </w:rPr>
                    <w:t xml:space="preserve">Доступна </w:t>
                  </w:r>
                  <w:hyperlink r:id="rId8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3" name="Рисунок 23"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ismessage://../../i/mt4logo40x40.png"/>
                                <pic:cNvPicPr>
                                  <a:picLocks noChangeAspect="1" noChangeArrowheads="1"/>
                                </pic:cNvPicPr>
                              </pic:nvPicPr>
                              <pic:blipFill>
                                <a:blip r:link="rId2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78850116"/>
                    <w:rPr>
                      <w:color w:val="626363"/>
                      <w:sz w:val="15"/>
                      <w:szCs w:val="15"/>
                    </w:rPr>
                  </w:pPr>
                  <w:r>
                    <w:rPr>
                      <w:color w:val="626363"/>
                      <w:sz w:val="15"/>
                      <w:szCs w:val="15"/>
                    </w:rPr>
                    <w:t xml:space="preserve">Скачайте клиентский терминал </w:t>
                  </w:r>
                  <w:hyperlink r:id="rId9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656957328"/>
                    <w:rPr>
                      <w:color w:val="626363"/>
                      <w:sz w:val="30"/>
                      <w:szCs w:val="30"/>
                    </w:rPr>
                  </w:pPr>
                  <w:r>
                    <w:rPr>
                      <w:color w:val="626363"/>
                      <w:sz w:val="30"/>
                      <w:szCs w:val="30"/>
                    </w:rPr>
                    <w:t>Содержание</w:t>
                  </w:r>
                </w:p>
                <w:p w:rsidR="002D2414" w:rsidRDefault="002D2414">
                  <w:pPr>
                    <w:divId w:val="656957328"/>
                    <w:rPr>
                      <w:color w:val="626363"/>
                      <w:sz w:val="19"/>
                      <w:szCs w:val="19"/>
                    </w:rPr>
                  </w:pPr>
                </w:p>
                <w:p w:rsidR="002D2414" w:rsidRDefault="002D2414">
                  <w:pPr>
                    <w:pStyle w:val="a5"/>
                    <w:divId w:val="656957328"/>
                    <w:rPr>
                      <w:color w:val="626363"/>
                      <w:sz w:val="19"/>
                      <w:szCs w:val="19"/>
                    </w:rPr>
                  </w:pPr>
                  <w:hyperlink r:id="rId91" w:history="1">
                    <w:r w:rsidRPr="00CE5C1D">
                      <w:rPr>
                        <w:rStyle w:val="a3"/>
                        <w:b/>
                        <w:bCs/>
                        <w:sz w:val="19"/>
                        <w:szCs w:val="19"/>
                      </w:rPr>
                      <w:t>Предисловие</w:t>
                    </w:r>
                  </w:hyperlink>
                  <w:r w:rsidRPr="00CE5C1D">
                    <w:rPr>
                      <w:rStyle w:val="a6"/>
                      <w:color w:val="626363"/>
                      <w:sz w:val="19"/>
                      <w:szCs w:val="19"/>
                    </w:rPr>
                    <w:t xml:space="preserve"> </w:t>
                  </w:r>
                </w:p>
                <w:p w:rsidR="002D2414" w:rsidRPr="00CE5C1D" w:rsidRDefault="002D2414">
                  <w:pPr>
                    <w:pStyle w:val="a5"/>
                    <w:divId w:val="656957328"/>
                    <w:rPr>
                      <w:rStyle w:val="a6"/>
                      <w:color w:val="42639C"/>
                      <w:u w:val="single"/>
                    </w:rPr>
                  </w:pPr>
                  <w:r w:rsidRPr="00CE5C1D">
                    <w:rPr>
                      <w:color w:val="626363"/>
                      <w:sz w:val="19"/>
                      <w:szCs w:val="19"/>
                    </w:rPr>
                    <w:fldChar w:fldCharType="begin"/>
                  </w:r>
                  <w:r w:rsidRPr="00CE5C1D">
                    <w:rPr>
                      <w:color w:val="626363"/>
                      <w:sz w:val="19"/>
                      <w:szCs w:val="19"/>
                    </w:rPr>
                    <w:instrText xml:space="preserve"> HYPERLINK "file:///C:/Users/Aleksey/AppData/Local/Temp/CHM%20Editor/MQl4BookRussian_43064,9466871065/intro.html" </w:instrText>
                  </w:r>
                  <w:r w:rsidRPr="00CE5C1D">
                    <w:rPr>
                      <w:color w:val="626363"/>
                      <w:sz w:val="19"/>
                      <w:szCs w:val="19"/>
                    </w:rPr>
                    <w:fldChar w:fldCharType="separate"/>
                  </w:r>
                </w:p>
                <w:p w:rsidR="002D2414" w:rsidRDefault="002D2414">
                  <w:pPr>
                    <w:pStyle w:val="3"/>
                    <w:divId w:val="656957328"/>
                    <w:rPr>
                      <w:sz w:val="23"/>
                      <w:szCs w:val="23"/>
                    </w:rPr>
                  </w:pPr>
                  <w:r>
                    <w:rPr>
                      <w:color w:val="42639C"/>
                      <w:sz w:val="23"/>
                      <w:szCs w:val="23"/>
                      <w:u w:val="single"/>
                    </w:rPr>
                    <w:t>Введение в программирование на языке MQL4</w:t>
                  </w:r>
                </w:p>
                <w:p w:rsidR="002D2414" w:rsidRDefault="002D2414">
                  <w:pPr>
                    <w:divId w:val="656957328"/>
                    <w:rPr>
                      <w:color w:val="626363"/>
                      <w:sz w:val="19"/>
                      <w:szCs w:val="19"/>
                    </w:rPr>
                  </w:pPr>
                  <w:r w:rsidRPr="00CE5C1D">
                    <w:rPr>
                      <w:color w:val="626363"/>
                      <w:sz w:val="19"/>
                      <w:szCs w:val="19"/>
                    </w:rPr>
                    <w:fldChar w:fldCharType="end"/>
                  </w:r>
                </w:p>
                <w:p w:rsidR="002D2414" w:rsidRDefault="002D2414">
                  <w:pPr>
                    <w:pStyle w:val="a5"/>
                    <w:divId w:val="656957328"/>
                    <w:rPr>
                      <w:color w:val="626363"/>
                      <w:sz w:val="19"/>
                      <w:szCs w:val="19"/>
                    </w:rPr>
                  </w:pPr>
                  <w:hyperlink r:id="rId92" w:history="1">
                    <w:r w:rsidRPr="00CE5C1D">
                      <w:rPr>
                        <w:rStyle w:val="a3"/>
                        <w:b/>
                        <w:bCs/>
                        <w:sz w:val="19"/>
                        <w:szCs w:val="19"/>
                      </w:rPr>
                      <w:t>Основы языка MQL 4</w:t>
                    </w:r>
                  </w:hyperlink>
                </w:p>
                <w:p w:rsidR="002D2414" w:rsidRDefault="002D2414">
                  <w:pPr>
                    <w:numPr>
                      <w:ilvl w:val="0"/>
                      <w:numId w:val="5"/>
                    </w:numPr>
                    <w:spacing w:before="100" w:beforeAutospacing="1" w:after="100" w:afterAutospacing="1"/>
                    <w:divId w:val="656957328"/>
                    <w:rPr>
                      <w:color w:val="626363"/>
                      <w:sz w:val="19"/>
                      <w:szCs w:val="19"/>
                    </w:rPr>
                  </w:pPr>
                  <w:hyperlink r:id="rId93" w:history="1">
                    <w:r>
                      <w:rPr>
                        <w:rStyle w:val="a3"/>
                        <w:sz w:val="19"/>
                        <w:szCs w:val="19"/>
                      </w:rPr>
                      <w:t>Некоторые основные понятия</w:t>
                    </w:r>
                  </w:hyperlink>
                </w:p>
                <w:p w:rsidR="002D2414" w:rsidRDefault="002D2414">
                  <w:pPr>
                    <w:numPr>
                      <w:ilvl w:val="0"/>
                      <w:numId w:val="5"/>
                    </w:numPr>
                    <w:spacing w:before="100" w:beforeAutospacing="1" w:after="100" w:afterAutospacing="1"/>
                    <w:divId w:val="656957328"/>
                    <w:rPr>
                      <w:color w:val="626363"/>
                      <w:sz w:val="19"/>
                      <w:szCs w:val="19"/>
                    </w:rPr>
                  </w:pPr>
                  <w:hyperlink r:id="rId94" w:history="1">
                    <w:r>
                      <w:rPr>
                        <w:rStyle w:val="a3"/>
                        <w:sz w:val="19"/>
                        <w:szCs w:val="19"/>
                      </w:rPr>
                      <w:t>Константы и Переменные</w:t>
                    </w:r>
                  </w:hyperlink>
                </w:p>
                <w:p w:rsidR="002D2414" w:rsidRDefault="002D2414">
                  <w:pPr>
                    <w:numPr>
                      <w:ilvl w:val="0"/>
                      <w:numId w:val="5"/>
                    </w:numPr>
                    <w:spacing w:before="100" w:beforeAutospacing="1" w:after="100" w:afterAutospacing="1"/>
                    <w:divId w:val="656957328"/>
                    <w:rPr>
                      <w:color w:val="626363"/>
                      <w:sz w:val="19"/>
                      <w:szCs w:val="19"/>
                    </w:rPr>
                  </w:pPr>
                  <w:hyperlink r:id="rId95" w:history="1">
                    <w:r>
                      <w:rPr>
                        <w:rStyle w:val="a3"/>
                        <w:sz w:val="19"/>
                        <w:szCs w:val="19"/>
                      </w:rPr>
                      <w:t>Типы данных</w:t>
                    </w:r>
                  </w:hyperlink>
                </w:p>
                <w:p w:rsidR="002D2414" w:rsidRDefault="002D2414">
                  <w:pPr>
                    <w:numPr>
                      <w:ilvl w:val="0"/>
                      <w:numId w:val="5"/>
                    </w:numPr>
                    <w:spacing w:before="100" w:beforeAutospacing="1" w:after="100" w:afterAutospacing="1"/>
                    <w:divId w:val="656957328"/>
                    <w:rPr>
                      <w:color w:val="626363"/>
                      <w:sz w:val="19"/>
                      <w:szCs w:val="19"/>
                    </w:rPr>
                  </w:pPr>
                  <w:hyperlink r:id="rId96" w:history="1">
                    <w:r>
                      <w:rPr>
                        <w:rStyle w:val="a3"/>
                        <w:sz w:val="19"/>
                        <w:szCs w:val="19"/>
                      </w:rPr>
                      <w:t xml:space="preserve">Операции и выражения </w:t>
                    </w:r>
                  </w:hyperlink>
                </w:p>
                <w:p w:rsidR="002D2414" w:rsidRDefault="002D2414">
                  <w:pPr>
                    <w:numPr>
                      <w:ilvl w:val="0"/>
                      <w:numId w:val="5"/>
                    </w:numPr>
                    <w:spacing w:before="100" w:beforeAutospacing="1" w:after="100" w:afterAutospacing="1"/>
                    <w:divId w:val="656957328"/>
                    <w:rPr>
                      <w:color w:val="626363"/>
                      <w:sz w:val="19"/>
                      <w:szCs w:val="19"/>
                    </w:rPr>
                  </w:pPr>
                  <w:hyperlink r:id="rId97" w:history="1">
                    <w:r>
                      <w:rPr>
                        <w:rStyle w:val="a3"/>
                        <w:sz w:val="19"/>
                        <w:szCs w:val="19"/>
                      </w:rPr>
                      <w:t>Операторы</w:t>
                    </w:r>
                  </w:hyperlink>
                </w:p>
                <w:p w:rsidR="002D2414" w:rsidRDefault="002D2414">
                  <w:pPr>
                    <w:numPr>
                      <w:ilvl w:val="0"/>
                      <w:numId w:val="5"/>
                    </w:numPr>
                    <w:spacing w:before="100" w:beforeAutospacing="1" w:after="100" w:afterAutospacing="1"/>
                    <w:divId w:val="656957328"/>
                    <w:rPr>
                      <w:color w:val="626363"/>
                      <w:sz w:val="19"/>
                      <w:szCs w:val="19"/>
                    </w:rPr>
                  </w:pPr>
                  <w:hyperlink r:id="rId98" w:history="1">
                    <w:r>
                      <w:rPr>
                        <w:rStyle w:val="a3"/>
                        <w:sz w:val="19"/>
                        <w:szCs w:val="19"/>
                      </w:rPr>
                      <w:t>Функции</w:t>
                    </w:r>
                  </w:hyperlink>
                </w:p>
                <w:p w:rsidR="002D2414" w:rsidRDefault="002D2414">
                  <w:pPr>
                    <w:numPr>
                      <w:ilvl w:val="0"/>
                      <w:numId w:val="5"/>
                    </w:numPr>
                    <w:spacing w:before="100" w:beforeAutospacing="1" w:after="100" w:afterAutospacing="1"/>
                    <w:divId w:val="656957328"/>
                    <w:rPr>
                      <w:color w:val="626363"/>
                      <w:sz w:val="19"/>
                      <w:szCs w:val="19"/>
                    </w:rPr>
                  </w:pPr>
                  <w:hyperlink r:id="rId99" w:history="1">
                    <w:r>
                      <w:rPr>
                        <w:rStyle w:val="a3"/>
                        <w:sz w:val="19"/>
                        <w:szCs w:val="19"/>
                      </w:rPr>
                      <w:t>Виды программ</w:t>
                    </w:r>
                  </w:hyperlink>
                </w:p>
                <w:p w:rsidR="002D2414" w:rsidRDefault="002D2414">
                  <w:pPr>
                    <w:pStyle w:val="a5"/>
                    <w:divId w:val="656957328"/>
                    <w:rPr>
                      <w:color w:val="626363"/>
                      <w:sz w:val="19"/>
                      <w:szCs w:val="19"/>
                    </w:rPr>
                  </w:pPr>
                  <w:hyperlink r:id="rId100" w:history="1">
                    <w:r w:rsidRPr="00CE5C1D">
                      <w:rPr>
                        <w:rStyle w:val="a3"/>
                        <w:b/>
                        <w:bCs/>
                        <w:sz w:val="19"/>
                        <w:szCs w:val="19"/>
                      </w:rPr>
                      <w:t>Редактор MetaEditor</w:t>
                    </w:r>
                  </w:hyperlink>
                </w:p>
                <w:p w:rsidR="002D2414" w:rsidRDefault="002D2414">
                  <w:pPr>
                    <w:numPr>
                      <w:ilvl w:val="0"/>
                      <w:numId w:val="6"/>
                    </w:numPr>
                    <w:spacing w:before="100" w:beforeAutospacing="1" w:after="100" w:afterAutospacing="1"/>
                    <w:divId w:val="656957328"/>
                    <w:rPr>
                      <w:color w:val="626363"/>
                      <w:sz w:val="19"/>
                      <w:szCs w:val="19"/>
                    </w:rPr>
                  </w:pPr>
                  <w:hyperlink r:id="rId101" w:history="1">
                    <w:r>
                      <w:rPr>
                        <w:rStyle w:val="a3"/>
                        <w:sz w:val="19"/>
                        <w:szCs w:val="19"/>
                      </w:rPr>
                      <w:t>Файловая система</w:t>
                    </w:r>
                  </w:hyperlink>
                </w:p>
                <w:p w:rsidR="002D2414" w:rsidRDefault="002D2414">
                  <w:pPr>
                    <w:numPr>
                      <w:ilvl w:val="0"/>
                      <w:numId w:val="6"/>
                    </w:numPr>
                    <w:spacing w:before="100" w:beforeAutospacing="1" w:after="100" w:afterAutospacing="1"/>
                    <w:divId w:val="656957328"/>
                    <w:rPr>
                      <w:color w:val="626363"/>
                      <w:sz w:val="19"/>
                      <w:szCs w:val="19"/>
                    </w:rPr>
                  </w:pPr>
                  <w:hyperlink r:id="rId102" w:history="1">
                    <w:r>
                      <w:rPr>
                        <w:rStyle w:val="a3"/>
                        <w:sz w:val="19"/>
                        <w:szCs w:val="19"/>
                      </w:rPr>
                      <w:t>Создание и использование программ</w:t>
                    </w:r>
                  </w:hyperlink>
                </w:p>
                <w:p w:rsidR="002D2414" w:rsidRDefault="002D2414">
                  <w:pPr>
                    <w:pStyle w:val="a5"/>
                    <w:divId w:val="656957328"/>
                    <w:rPr>
                      <w:color w:val="626363"/>
                      <w:sz w:val="19"/>
                      <w:szCs w:val="19"/>
                    </w:rPr>
                  </w:pPr>
                  <w:hyperlink r:id="rId103" w:history="1">
                    <w:r w:rsidRPr="00CE5C1D">
                      <w:rPr>
                        <w:rStyle w:val="a3"/>
                        <w:b/>
                        <w:bCs/>
                        <w:sz w:val="19"/>
                        <w:szCs w:val="19"/>
                      </w:rPr>
                      <w:t>Программа на MQL4</w:t>
                    </w:r>
                  </w:hyperlink>
                </w:p>
                <w:p w:rsidR="002D2414" w:rsidRDefault="002D2414">
                  <w:pPr>
                    <w:numPr>
                      <w:ilvl w:val="0"/>
                      <w:numId w:val="7"/>
                    </w:numPr>
                    <w:spacing w:before="100" w:beforeAutospacing="1" w:after="100" w:afterAutospacing="1"/>
                    <w:divId w:val="656957328"/>
                    <w:rPr>
                      <w:color w:val="626363"/>
                      <w:sz w:val="19"/>
                      <w:szCs w:val="19"/>
                    </w:rPr>
                  </w:pPr>
                  <w:hyperlink r:id="rId104" w:history="1">
                    <w:r>
                      <w:rPr>
                        <w:rStyle w:val="a3"/>
                        <w:sz w:val="19"/>
                        <w:szCs w:val="19"/>
                      </w:rPr>
                      <w:t>Структура программы</w:t>
                    </w:r>
                  </w:hyperlink>
                </w:p>
                <w:p w:rsidR="002D2414" w:rsidRDefault="002D2414">
                  <w:pPr>
                    <w:numPr>
                      <w:ilvl w:val="0"/>
                      <w:numId w:val="7"/>
                    </w:numPr>
                    <w:spacing w:before="100" w:beforeAutospacing="1" w:after="100" w:afterAutospacing="1"/>
                    <w:divId w:val="656957328"/>
                    <w:rPr>
                      <w:color w:val="626363"/>
                      <w:sz w:val="19"/>
                      <w:szCs w:val="19"/>
                    </w:rPr>
                  </w:pPr>
                  <w:hyperlink r:id="rId105" w:history="1">
                    <w:r>
                      <w:rPr>
                        <w:rStyle w:val="a3"/>
                        <w:sz w:val="19"/>
                        <w:szCs w:val="19"/>
                      </w:rPr>
                      <w:t>Специальные функции</w:t>
                    </w:r>
                  </w:hyperlink>
                </w:p>
                <w:p w:rsidR="002D2414" w:rsidRDefault="002D2414">
                  <w:pPr>
                    <w:numPr>
                      <w:ilvl w:val="0"/>
                      <w:numId w:val="7"/>
                    </w:numPr>
                    <w:spacing w:before="100" w:beforeAutospacing="1" w:after="100" w:afterAutospacing="1"/>
                    <w:divId w:val="656957328"/>
                    <w:rPr>
                      <w:color w:val="626363"/>
                      <w:sz w:val="19"/>
                      <w:szCs w:val="19"/>
                    </w:rPr>
                  </w:pPr>
                  <w:hyperlink r:id="rId106" w:history="1">
                    <w:r>
                      <w:rPr>
                        <w:rStyle w:val="a3"/>
                        <w:sz w:val="19"/>
                        <w:szCs w:val="19"/>
                      </w:rPr>
                      <w:t>Выполнение программы</w:t>
                    </w:r>
                  </w:hyperlink>
                </w:p>
                <w:p w:rsidR="002D2414" w:rsidRDefault="002D2414">
                  <w:pPr>
                    <w:numPr>
                      <w:ilvl w:val="0"/>
                      <w:numId w:val="7"/>
                    </w:numPr>
                    <w:spacing w:before="100" w:beforeAutospacing="1" w:after="100" w:afterAutospacing="1"/>
                    <w:divId w:val="656957328"/>
                    <w:rPr>
                      <w:color w:val="626363"/>
                      <w:sz w:val="19"/>
                      <w:szCs w:val="19"/>
                    </w:rPr>
                  </w:pPr>
                  <w:hyperlink r:id="rId107" w:history="1">
                    <w:r>
                      <w:rPr>
                        <w:rStyle w:val="a3"/>
                        <w:sz w:val="19"/>
                        <w:szCs w:val="19"/>
                      </w:rPr>
                      <w:t>Примеры реализации</w:t>
                    </w:r>
                  </w:hyperlink>
                </w:p>
                <w:p w:rsidR="002D2414" w:rsidRDefault="002D2414">
                  <w:pPr>
                    <w:pStyle w:val="a5"/>
                    <w:divId w:val="656957328"/>
                    <w:rPr>
                      <w:color w:val="626363"/>
                      <w:sz w:val="19"/>
                      <w:szCs w:val="19"/>
                    </w:rPr>
                  </w:pPr>
                  <w:hyperlink r:id="rId108" w:history="1">
                    <w:r w:rsidRPr="00CE5C1D">
                      <w:rPr>
                        <w:rStyle w:val="a3"/>
                        <w:b/>
                        <w:bCs/>
                        <w:sz w:val="19"/>
                        <w:szCs w:val="19"/>
                      </w:rPr>
                      <w:t>Операторы</w:t>
                    </w:r>
                  </w:hyperlink>
                </w:p>
                <w:p w:rsidR="002D2414" w:rsidRDefault="002D2414">
                  <w:pPr>
                    <w:numPr>
                      <w:ilvl w:val="0"/>
                      <w:numId w:val="8"/>
                    </w:numPr>
                    <w:spacing w:before="100" w:beforeAutospacing="1" w:after="100" w:afterAutospacing="1"/>
                    <w:divId w:val="656957328"/>
                    <w:rPr>
                      <w:color w:val="626363"/>
                      <w:sz w:val="19"/>
                      <w:szCs w:val="19"/>
                    </w:rPr>
                  </w:pPr>
                  <w:hyperlink r:id="rId109" w:history="1">
                    <w:r>
                      <w:rPr>
                        <w:rStyle w:val="a3"/>
                        <w:sz w:val="19"/>
                        <w:szCs w:val="19"/>
                      </w:rPr>
                      <w:t>Оператор присваивания</w:t>
                    </w:r>
                  </w:hyperlink>
                </w:p>
                <w:p w:rsidR="002D2414" w:rsidRDefault="002D2414">
                  <w:pPr>
                    <w:numPr>
                      <w:ilvl w:val="0"/>
                      <w:numId w:val="8"/>
                    </w:numPr>
                    <w:spacing w:before="100" w:beforeAutospacing="1" w:after="100" w:afterAutospacing="1"/>
                    <w:divId w:val="656957328"/>
                    <w:rPr>
                      <w:color w:val="626363"/>
                      <w:sz w:val="19"/>
                      <w:szCs w:val="19"/>
                    </w:rPr>
                  </w:pPr>
                  <w:hyperlink r:id="rId110" w:history="1">
                    <w:r>
                      <w:rPr>
                        <w:rStyle w:val="a3"/>
                        <w:sz w:val="19"/>
                        <w:szCs w:val="19"/>
                      </w:rPr>
                      <w:t>Условный оператор if-else</w:t>
                    </w:r>
                  </w:hyperlink>
                </w:p>
                <w:p w:rsidR="002D2414" w:rsidRDefault="002D2414">
                  <w:pPr>
                    <w:numPr>
                      <w:ilvl w:val="0"/>
                      <w:numId w:val="8"/>
                    </w:numPr>
                    <w:spacing w:before="100" w:beforeAutospacing="1" w:after="100" w:afterAutospacing="1"/>
                    <w:divId w:val="656957328"/>
                    <w:rPr>
                      <w:color w:val="626363"/>
                      <w:sz w:val="19"/>
                      <w:szCs w:val="19"/>
                    </w:rPr>
                  </w:pPr>
                  <w:hyperlink r:id="rId111" w:history="1">
                    <w:r>
                      <w:rPr>
                        <w:rStyle w:val="a3"/>
                        <w:sz w:val="19"/>
                        <w:szCs w:val="19"/>
                      </w:rPr>
                      <w:t>Оператор цикла while</w:t>
                    </w:r>
                  </w:hyperlink>
                </w:p>
                <w:p w:rsidR="002D2414" w:rsidRDefault="002D2414">
                  <w:pPr>
                    <w:numPr>
                      <w:ilvl w:val="0"/>
                      <w:numId w:val="8"/>
                    </w:numPr>
                    <w:spacing w:before="100" w:beforeAutospacing="1" w:after="100" w:afterAutospacing="1"/>
                    <w:divId w:val="656957328"/>
                    <w:rPr>
                      <w:color w:val="626363"/>
                      <w:sz w:val="19"/>
                      <w:szCs w:val="19"/>
                    </w:rPr>
                  </w:pPr>
                  <w:hyperlink r:id="rId112" w:history="1">
                    <w:r>
                      <w:rPr>
                        <w:rStyle w:val="a3"/>
                        <w:sz w:val="19"/>
                        <w:szCs w:val="19"/>
                      </w:rPr>
                      <w:t>Оператор цикла for</w:t>
                    </w:r>
                  </w:hyperlink>
                </w:p>
                <w:p w:rsidR="002D2414" w:rsidRDefault="002D2414">
                  <w:pPr>
                    <w:numPr>
                      <w:ilvl w:val="0"/>
                      <w:numId w:val="8"/>
                    </w:numPr>
                    <w:spacing w:before="100" w:beforeAutospacing="1" w:after="100" w:afterAutospacing="1"/>
                    <w:divId w:val="656957328"/>
                    <w:rPr>
                      <w:color w:val="626363"/>
                      <w:sz w:val="19"/>
                      <w:szCs w:val="19"/>
                    </w:rPr>
                  </w:pPr>
                  <w:hyperlink r:id="rId113" w:history="1">
                    <w:r>
                      <w:rPr>
                        <w:rStyle w:val="a3"/>
                        <w:sz w:val="19"/>
                        <w:szCs w:val="19"/>
                      </w:rPr>
                      <w:t>Оператор break</w:t>
                    </w:r>
                  </w:hyperlink>
                </w:p>
                <w:p w:rsidR="002D2414" w:rsidRDefault="002D2414">
                  <w:pPr>
                    <w:numPr>
                      <w:ilvl w:val="0"/>
                      <w:numId w:val="8"/>
                    </w:numPr>
                    <w:spacing w:before="100" w:beforeAutospacing="1" w:after="100" w:afterAutospacing="1"/>
                    <w:divId w:val="656957328"/>
                    <w:rPr>
                      <w:color w:val="626363"/>
                      <w:sz w:val="19"/>
                      <w:szCs w:val="19"/>
                    </w:rPr>
                  </w:pPr>
                  <w:hyperlink r:id="rId114" w:history="1">
                    <w:r>
                      <w:rPr>
                        <w:rStyle w:val="a3"/>
                        <w:sz w:val="19"/>
                        <w:szCs w:val="19"/>
                      </w:rPr>
                      <w:t>Операторы continue</w:t>
                    </w:r>
                  </w:hyperlink>
                </w:p>
                <w:p w:rsidR="002D2414" w:rsidRDefault="002D2414">
                  <w:pPr>
                    <w:numPr>
                      <w:ilvl w:val="0"/>
                      <w:numId w:val="8"/>
                    </w:numPr>
                    <w:spacing w:before="100" w:beforeAutospacing="1" w:after="100" w:afterAutospacing="1"/>
                    <w:divId w:val="656957328"/>
                    <w:rPr>
                      <w:color w:val="626363"/>
                      <w:sz w:val="19"/>
                      <w:szCs w:val="19"/>
                    </w:rPr>
                  </w:pPr>
                  <w:hyperlink r:id="rId115" w:history="1">
                    <w:r>
                      <w:rPr>
                        <w:rStyle w:val="a3"/>
                        <w:sz w:val="19"/>
                        <w:szCs w:val="19"/>
                      </w:rPr>
                      <w:t>Оператор switch</w:t>
                    </w:r>
                  </w:hyperlink>
                </w:p>
                <w:p w:rsidR="002D2414" w:rsidRDefault="002D2414">
                  <w:pPr>
                    <w:numPr>
                      <w:ilvl w:val="0"/>
                      <w:numId w:val="8"/>
                    </w:numPr>
                    <w:spacing w:before="100" w:beforeAutospacing="1" w:after="100" w:afterAutospacing="1"/>
                    <w:divId w:val="656957328"/>
                    <w:rPr>
                      <w:color w:val="626363"/>
                      <w:sz w:val="19"/>
                      <w:szCs w:val="19"/>
                    </w:rPr>
                  </w:pPr>
                  <w:hyperlink r:id="rId116" w:history="1">
                    <w:r>
                      <w:rPr>
                        <w:rStyle w:val="a3"/>
                        <w:sz w:val="19"/>
                        <w:szCs w:val="19"/>
                      </w:rPr>
                      <w:t>Вызов функции</w:t>
                    </w:r>
                  </w:hyperlink>
                </w:p>
                <w:p w:rsidR="002D2414" w:rsidRDefault="002D2414">
                  <w:pPr>
                    <w:numPr>
                      <w:ilvl w:val="0"/>
                      <w:numId w:val="8"/>
                    </w:numPr>
                    <w:spacing w:before="100" w:beforeAutospacing="1" w:after="100" w:afterAutospacing="1"/>
                    <w:divId w:val="656957328"/>
                    <w:rPr>
                      <w:color w:val="626363"/>
                      <w:sz w:val="19"/>
                      <w:szCs w:val="19"/>
                    </w:rPr>
                  </w:pPr>
                  <w:hyperlink r:id="rId117" w:history="1">
                    <w:r>
                      <w:rPr>
                        <w:rStyle w:val="a3"/>
                        <w:sz w:val="19"/>
                        <w:szCs w:val="19"/>
                      </w:rPr>
                      <w:t>Описание функции и оператор return</w:t>
                    </w:r>
                  </w:hyperlink>
                </w:p>
                <w:p w:rsidR="002D2414" w:rsidRDefault="002D2414">
                  <w:pPr>
                    <w:pStyle w:val="a5"/>
                    <w:divId w:val="656957328"/>
                    <w:rPr>
                      <w:color w:val="626363"/>
                      <w:sz w:val="19"/>
                      <w:szCs w:val="19"/>
                    </w:rPr>
                  </w:pPr>
                  <w:hyperlink r:id="rId118" w:history="1">
                    <w:r w:rsidRPr="00CE5C1D">
                      <w:rPr>
                        <w:rStyle w:val="a3"/>
                        <w:b/>
                        <w:bCs/>
                        <w:sz w:val="19"/>
                        <w:szCs w:val="19"/>
                      </w:rPr>
                      <w:t>Переменные</w:t>
                    </w:r>
                  </w:hyperlink>
                  <w:r w:rsidRPr="00CE5C1D">
                    <w:rPr>
                      <w:rStyle w:val="a6"/>
                      <w:color w:val="626363"/>
                      <w:sz w:val="19"/>
                      <w:szCs w:val="19"/>
                    </w:rPr>
                    <w:t xml:space="preserve"> </w:t>
                  </w:r>
                </w:p>
                <w:p w:rsidR="002D2414" w:rsidRDefault="002D2414">
                  <w:pPr>
                    <w:numPr>
                      <w:ilvl w:val="0"/>
                      <w:numId w:val="9"/>
                    </w:numPr>
                    <w:spacing w:before="100" w:beforeAutospacing="1" w:after="100" w:afterAutospacing="1"/>
                    <w:divId w:val="656957328"/>
                    <w:rPr>
                      <w:color w:val="626363"/>
                      <w:sz w:val="19"/>
                      <w:szCs w:val="19"/>
                    </w:rPr>
                  </w:pPr>
                  <w:hyperlink r:id="rId119" w:history="1">
                    <w:r>
                      <w:rPr>
                        <w:rStyle w:val="a3"/>
                        <w:sz w:val="19"/>
                        <w:szCs w:val="19"/>
                      </w:rPr>
                      <w:t>Предопределённые переменные и функция RefreshRates</w:t>
                    </w:r>
                  </w:hyperlink>
                </w:p>
                <w:p w:rsidR="002D2414" w:rsidRDefault="002D2414">
                  <w:pPr>
                    <w:numPr>
                      <w:ilvl w:val="0"/>
                      <w:numId w:val="9"/>
                    </w:numPr>
                    <w:spacing w:before="100" w:beforeAutospacing="1" w:after="100" w:afterAutospacing="1"/>
                    <w:divId w:val="656957328"/>
                    <w:rPr>
                      <w:color w:val="626363"/>
                      <w:sz w:val="19"/>
                      <w:szCs w:val="19"/>
                    </w:rPr>
                  </w:pPr>
                  <w:hyperlink r:id="rId120" w:history="1">
                    <w:r>
                      <w:rPr>
                        <w:rStyle w:val="a3"/>
                        <w:sz w:val="19"/>
                        <w:szCs w:val="19"/>
                      </w:rPr>
                      <w:t>Виды переменных</w:t>
                    </w:r>
                  </w:hyperlink>
                </w:p>
                <w:p w:rsidR="002D2414" w:rsidRDefault="002D2414">
                  <w:pPr>
                    <w:numPr>
                      <w:ilvl w:val="0"/>
                      <w:numId w:val="9"/>
                    </w:numPr>
                    <w:spacing w:before="100" w:beforeAutospacing="1" w:after="100" w:afterAutospacing="1"/>
                    <w:divId w:val="656957328"/>
                    <w:rPr>
                      <w:color w:val="626363"/>
                      <w:sz w:val="19"/>
                      <w:szCs w:val="19"/>
                    </w:rPr>
                  </w:pPr>
                  <w:hyperlink r:id="rId121" w:history="1">
                    <w:r>
                      <w:rPr>
                        <w:rStyle w:val="a3"/>
                        <w:sz w:val="19"/>
                        <w:szCs w:val="19"/>
                      </w:rPr>
                      <w:t>Переменные GlobalVariables</w:t>
                    </w:r>
                  </w:hyperlink>
                </w:p>
                <w:p w:rsidR="002D2414" w:rsidRDefault="002D2414">
                  <w:pPr>
                    <w:numPr>
                      <w:ilvl w:val="0"/>
                      <w:numId w:val="9"/>
                    </w:numPr>
                    <w:spacing w:before="100" w:beforeAutospacing="1" w:after="100" w:afterAutospacing="1"/>
                    <w:divId w:val="656957328"/>
                    <w:rPr>
                      <w:color w:val="626363"/>
                      <w:sz w:val="19"/>
                      <w:szCs w:val="19"/>
                    </w:rPr>
                  </w:pPr>
                  <w:hyperlink r:id="rId122" w:history="1">
                    <w:r>
                      <w:rPr>
                        <w:rStyle w:val="a3"/>
                        <w:sz w:val="19"/>
                        <w:szCs w:val="19"/>
                      </w:rPr>
                      <w:t>Массивы</w:t>
                    </w:r>
                  </w:hyperlink>
                </w:p>
                <w:p w:rsidR="002D2414" w:rsidRDefault="002D2414">
                  <w:pPr>
                    <w:pStyle w:val="a5"/>
                    <w:divId w:val="656957328"/>
                    <w:rPr>
                      <w:rStyle w:val="a3"/>
                    </w:rPr>
                  </w:pPr>
                  <w:r w:rsidRPr="00CE5C1D">
                    <w:rPr>
                      <w:color w:val="626363"/>
                      <w:sz w:val="19"/>
                      <w:szCs w:val="19"/>
                    </w:rPr>
                    <w:fldChar w:fldCharType="begin"/>
                  </w:r>
                  <w:r w:rsidRPr="00CE5C1D">
                    <w:rPr>
                      <w:color w:val="626363"/>
                      <w:sz w:val="19"/>
                      <w:szCs w:val="19"/>
                    </w:rPr>
                    <w:instrText xml:space="preserve"> HYPERLINK "file:///C:/Users/Aleksey/AppData/Local/Temp/CHM%20Editor/MQl4BookRussian_43064,9466871065/practice.html" </w:instrText>
                  </w:r>
                  <w:r w:rsidRPr="00CE5C1D">
                    <w:rPr>
                      <w:color w:val="626363"/>
                      <w:sz w:val="19"/>
                      <w:szCs w:val="19"/>
                    </w:rPr>
                    <w:fldChar w:fldCharType="separate"/>
                  </w:r>
                </w:p>
                <w:p w:rsidR="002D2414" w:rsidRDefault="002D2414">
                  <w:pPr>
                    <w:pStyle w:val="3"/>
                    <w:divId w:val="656957328"/>
                    <w:rPr>
                      <w:sz w:val="23"/>
                      <w:szCs w:val="23"/>
                    </w:rPr>
                  </w:pPr>
                  <w:r>
                    <w:rPr>
                      <w:color w:val="42639C"/>
                      <w:sz w:val="23"/>
                      <w:szCs w:val="23"/>
                      <w:u w:val="single"/>
                    </w:rPr>
                    <w:t>Практическое программирование на языке MQL4</w:t>
                  </w:r>
                </w:p>
                <w:p w:rsidR="002D2414" w:rsidRDefault="002D2414">
                  <w:pPr>
                    <w:divId w:val="656957328"/>
                    <w:rPr>
                      <w:color w:val="626363"/>
                      <w:sz w:val="19"/>
                      <w:szCs w:val="19"/>
                    </w:rPr>
                  </w:pPr>
                  <w:r w:rsidRPr="00CE5C1D">
                    <w:rPr>
                      <w:color w:val="626363"/>
                      <w:sz w:val="19"/>
                      <w:szCs w:val="19"/>
                    </w:rPr>
                    <w:fldChar w:fldCharType="end"/>
                  </w:r>
                </w:p>
                <w:p w:rsidR="002D2414" w:rsidRDefault="002D2414">
                  <w:pPr>
                    <w:pStyle w:val="a5"/>
                    <w:divId w:val="656957328"/>
                    <w:rPr>
                      <w:color w:val="626363"/>
                      <w:sz w:val="19"/>
                      <w:szCs w:val="19"/>
                    </w:rPr>
                  </w:pPr>
                  <w:hyperlink r:id="rId123" w:history="1">
                    <w:r w:rsidRPr="00CE5C1D">
                      <w:rPr>
                        <w:rStyle w:val="a6"/>
                        <w:color w:val="42639C"/>
                        <w:sz w:val="19"/>
                        <w:szCs w:val="19"/>
                        <w:u w:val="single"/>
                      </w:rPr>
                      <w:t xml:space="preserve">Программирование торговых операций </w:t>
                    </w:r>
                  </w:hyperlink>
                </w:p>
                <w:p w:rsidR="002D2414" w:rsidRDefault="002D2414">
                  <w:pPr>
                    <w:numPr>
                      <w:ilvl w:val="0"/>
                      <w:numId w:val="10"/>
                    </w:numPr>
                    <w:spacing w:before="100" w:beforeAutospacing="1" w:after="100" w:afterAutospacing="1"/>
                    <w:divId w:val="656957328"/>
                    <w:rPr>
                      <w:color w:val="626363"/>
                      <w:sz w:val="19"/>
                      <w:szCs w:val="19"/>
                    </w:rPr>
                  </w:pPr>
                  <w:hyperlink r:id="rId124" w:history="1">
                    <w:r>
                      <w:rPr>
                        <w:rStyle w:val="a3"/>
                        <w:sz w:val="19"/>
                        <w:szCs w:val="19"/>
                      </w:rPr>
                      <w:t>Общий порядок проведения торговых операций</w:t>
                    </w:r>
                  </w:hyperlink>
                </w:p>
                <w:p w:rsidR="002D2414" w:rsidRDefault="002D2414">
                  <w:pPr>
                    <w:numPr>
                      <w:ilvl w:val="0"/>
                      <w:numId w:val="10"/>
                    </w:numPr>
                    <w:spacing w:before="100" w:beforeAutospacing="1" w:after="100" w:afterAutospacing="1"/>
                    <w:divId w:val="656957328"/>
                    <w:rPr>
                      <w:color w:val="626363"/>
                      <w:sz w:val="19"/>
                      <w:szCs w:val="19"/>
                    </w:rPr>
                  </w:pPr>
                  <w:hyperlink r:id="rId125" w:history="1">
                    <w:r>
                      <w:rPr>
                        <w:rStyle w:val="a3"/>
                        <w:sz w:val="19"/>
                        <w:szCs w:val="19"/>
                      </w:rPr>
                      <w:t>Характеристики ордеров и правила проведения торговых операций</w:t>
                    </w:r>
                  </w:hyperlink>
                </w:p>
                <w:p w:rsidR="002D2414" w:rsidRDefault="002D2414">
                  <w:pPr>
                    <w:numPr>
                      <w:ilvl w:val="0"/>
                      <w:numId w:val="10"/>
                    </w:numPr>
                    <w:spacing w:before="100" w:beforeAutospacing="1" w:after="100" w:afterAutospacing="1"/>
                    <w:divId w:val="656957328"/>
                    <w:rPr>
                      <w:color w:val="626363"/>
                      <w:sz w:val="19"/>
                      <w:szCs w:val="19"/>
                    </w:rPr>
                  </w:pPr>
                  <w:hyperlink r:id="rId126" w:history="1">
                    <w:r>
                      <w:rPr>
                        <w:rStyle w:val="a3"/>
                        <w:sz w:val="19"/>
                        <w:szCs w:val="19"/>
                      </w:rPr>
                      <w:t>Открытие и установка ордеров</w:t>
                    </w:r>
                  </w:hyperlink>
                </w:p>
                <w:p w:rsidR="002D2414" w:rsidRDefault="002D2414">
                  <w:pPr>
                    <w:numPr>
                      <w:ilvl w:val="0"/>
                      <w:numId w:val="10"/>
                    </w:numPr>
                    <w:spacing w:before="100" w:beforeAutospacing="1" w:after="100" w:afterAutospacing="1"/>
                    <w:divId w:val="656957328"/>
                    <w:rPr>
                      <w:color w:val="626363"/>
                      <w:sz w:val="19"/>
                      <w:szCs w:val="19"/>
                    </w:rPr>
                  </w:pPr>
                  <w:hyperlink r:id="rId127" w:history="1">
                    <w:r>
                      <w:rPr>
                        <w:rStyle w:val="a3"/>
                        <w:sz w:val="19"/>
                        <w:szCs w:val="19"/>
                      </w:rPr>
                      <w:t>Закрытие и удаление ордеров. Функция OrderSelect</w:t>
                    </w:r>
                  </w:hyperlink>
                </w:p>
                <w:p w:rsidR="002D2414" w:rsidRDefault="002D2414">
                  <w:pPr>
                    <w:numPr>
                      <w:ilvl w:val="0"/>
                      <w:numId w:val="10"/>
                    </w:numPr>
                    <w:spacing w:before="100" w:beforeAutospacing="1" w:after="100" w:afterAutospacing="1"/>
                    <w:divId w:val="656957328"/>
                    <w:rPr>
                      <w:color w:val="626363"/>
                      <w:sz w:val="19"/>
                      <w:szCs w:val="19"/>
                    </w:rPr>
                  </w:pPr>
                  <w:hyperlink r:id="rId128" w:history="1">
                    <w:r>
                      <w:rPr>
                        <w:rStyle w:val="a3"/>
                        <w:sz w:val="19"/>
                        <w:szCs w:val="19"/>
                      </w:rPr>
                      <w:t>Модификация ордеров</w:t>
                    </w:r>
                  </w:hyperlink>
                </w:p>
                <w:p w:rsidR="002D2414" w:rsidRDefault="002D2414">
                  <w:pPr>
                    <w:pStyle w:val="a5"/>
                    <w:divId w:val="656957328"/>
                    <w:rPr>
                      <w:color w:val="626363"/>
                      <w:sz w:val="19"/>
                      <w:szCs w:val="19"/>
                    </w:rPr>
                  </w:pPr>
                  <w:hyperlink r:id="rId129" w:history="1">
                    <w:r w:rsidRPr="00CE5C1D">
                      <w:rPr>
                        <w:rStyle w:val="a6"/>
                        <w:color w:val="42639C"/>
                        <w:sz w:val="19"/>
                        <w:szCs w:val="19"/>
                        <w:u w:val="single"/>
                      </w:rPr>
                      <w:t>Простые программы на MQL4</w:t>
                    </w:r>
                  </w:hyperlink>
                </w:p>
                <w:p w:rsidR="002D2414" w:rsidRDefault="002D2414">
                  <w:pPr>
                    <w:numPr>
                      <w:ilvl w:val="0"/>
                      <w:numId w:val="11"/>
                    </w:numPr>
                    <w:spacing w:before="100" w:beforeAutospacing="1" w:after="100" w:afterAutospacing="1"/>
                    <w:divId w:val="656957328"/>
                    <w:rPr>
                      <w:color w:val="626363"/>
                      <w:sz w:val="19"/>
                      <w:szCs w:val="19"/>
                    </w:rPr>
                  </w:pPr>
                  <w:hyperlink r:id="rId130" w:history="1">
                    <w:r>
                      <w:rPr>
                        <w:rStyle w:val="a3"/>
                        <w:sz w:val="19"/>
                        <w:szCs w:val="19"/>
                      </w:rPr>
                      <w:t>Использование технических индикаторов</w:t>
                    </w:r>
                  </w:hyperlink>
                </w:p>
                <w:p w:rsidR="002D2414" w:rsidRDefault="002D2414">
                  <w:pPr>
                    <w:numPr>
                      <w:ilvl w:val="0"/>
                      <w:numId w:val="11"/>
                    </w:numPr>
                    <w:spacing w:before="100" w:beforeAutospacing="1" w:after="100" w:afterAutospacing="1"/>
                    <w:divId w:val="656957328"/>
                    <w:rPr>
                      <w:color w:val="626363"/>
                      <w:sz w:val="19"/>
                      <w:szCs w:val="19"/>
                    </w:rPr>
                  </w:pPr>
                  <w:hyperlink r:id="rId131" w:history="1">
                    <w:r>
                      <w:rPr>
                        <w:rStyle w:val="a3"/>
                        <w:sz w:val="19"/>
                        <w:szCs w:val="19"/>
                      </w:rPr>
                      <w:t>Простой эксперт</w:t>
                    </w:r>
                  </w:hyperlink>
                </w:p>
                <w:p w:rsidR="002D2414" w:rsidRDefault="002D2414">
                  <w:pPr>
                    <w:numPr>
                      <w:ilvl w:val="0"/>
                      <w:numId w:val="11"/>
                    </w:numPr>
                    <w:spacing w:before="100" w:beforeAutospacing="1" w:after="100" w:afterAutospacing="1"/>
                    <w:divId w:val="656957328"/>
                    <w:rPr>
                      <w:color w:val="626363"/>
                      <w:sz w:val="19"/>
                      <w:szCs w:val="19"/>
                    </w:rPr>
                  </w:pPr>
                  <w:hyperlink r:id="rId132" w:history="1">
                    <w:r>
                      <w:rPr>
                        <w:rStyle w:val="a3"/>
                        <w:sz w:val="19"/>
                        <w:szCs w:val="19"/>
                      </w:rPr>
                      <w:t>Создание пользовательских индикаторов</w:t>
                    </w:r>
                  </w:hyperlink>
                </w:p>
                <w:p w:rsidR="002D2414" w:rsidRDefault="002D2414">
                  <w:pPr>
                    <w:numPr>
                      <w:ilvl w:val="0"/>
                      <w:numId w:val="11"/>
                    </w:numPr>
                    <w:spacing w:before="100" w:beforeAutospacing="1" w:after="100" w:afterAutospacing="1"/>
                    <w:divId w:val="656957328"/>
                    <w:rPr>
                      <w:color w:val="626363"/>
                      <w:sz w:val="19"/>
                      <w:szCs w:val="19"/>
                    </w:rPr>
                  </w:pPr>
                  <w:hyperlink r:id="rId133" w:history="1">
                    <w:r>
                      <w:rPr>
                        <w:rStyle w:val="a3"/>
                        <w:sz w:val="19"/>
                        <w:szCs w:val="19"/>
                      </w:rPr>
                      <w:t>Пользовательский индикатор скорости изменения цены</w:t>
                    </w:r>
                  </w:hyperlink>
                </w:p>
                <w:p w:rsidR="002D2414" w:rsidRDefault="002D2414">
                  <w:pPr>
                    <w:numPr>
                      <w:ilvl w:val="0"/>
                      <w:numId w:val="11"/>
                    </w:numPr>
                    <w:spacing w:before="100" w:beforeAutospacing="1" w:after="100" w:afterAutospacing="1"/>
                    <w:divId w:val="656957328"/>
                    <w:rPr>
                      <w:color w:val="626363"/>
                      <w:sz w:val="19"/>
                      <w:szCs w:val="19"/>
                    </w:rPr>
                  </w:pPr>
                  <w:hyperlink r:id="rId134" w:history="1">
                    <w:r>
                      <w:rPr>
                        <w:rStyle w:val="a3"/>
                        <w:sz w:val="19"/>
                        <w:szCs w:val="19"/>
                      </w:rPr>
                      <w:t>Совместное использование программ</w:t>
                    </w:r>
                  </w:hyperlink>
                </w:p>
                <w:p w:rsidR="002D2414" w:rsidRDefault="002D2414">
                  <w:pPr>
                    <w:pStyle w:val="a5"/>
                    <w:divId w:val="656957328"/>
                    <w:rPr>
                      <w:color w:val="626363"/>
                      <w:sz w:val="19"/>
                      <w:szCs w:val="19"/>
                    </w:rPr>
                  </w:pPr>
                  <w:hyperlink r:id="rId135" w:history="1">
                    <w:r w:rsidRPr="00CE5C1D">
                      <w:rPr>
                        <w:rStyle w:val="a6"/>
                        <w:color w:val="42639C"/>
                        <w:sz w:val="19"/>
                        <w:szCs w:val="19"/>
                        <w:u w:val="single"/>
                      </w:rPr>
                      <w:t>Стандартные функции</w:t>
                    </w:r>
                  </w:hyperlink>
                </w:p>
                <w:p w:rsidR="002D2414" w:rsidRDefault="002D2414">
                  <w:pPr>
                    <w:numPr>
                      <w:ilvl w:val="0"/>
                      <w:numId w:val="12"/>
                    </w:numPr>
                    <w:spacing w:before="100" w:beforeAutospacing="1" w:after="100" w:afterAutospacing="1"/>
                    <w:divId w:val="656957328"/>
                    <w:rPr>
                      <w:color w:val="626363"/>
                      <w:sz w:val="19"/>
                      <w:szCs w:val="19"/>
                    </w:rPr>
                  </w:pPr>
                  <w:hyperlink r:id="rId136" w:history="1">
                    <w:r>
                      <w:rPr>
                        <w:rStyle w:val="a3"/>
                        <w:sz w:val="19"/>
                        <w:szCs w:val="19"/>
                      </w:rPr>
                      <w:t>Общие функции</w:t>
                    </w:r>
                  </w:hyperlink>
                </w:p>
                <w:p w:rsidR="002D2414" w:rsidRDefault="002D2414">
                  <w:pPr>
                    <w:numPr>
                      <w:ilvl w:val="0"/>
                      <w:numId w:val="12"/>
                    </w:numPr>
                    <w:spacing w:before="100" w:beforeAutospacing="1" w:after="100" w:afterAutospacing="1"/>
                    <w:divId w:val="656957328"/>
                    <w:rPr>
                      <w:color w:val="626363"/>
                      <w:sz w:val="19"/>
                      <w:szCs w:val="19"/>
                    </w:rPr>
                  </w:pPr>
                  <w:hyperlink r:id="rId137" w:history="1">
                    <w:r>
                      <w:rPr>
                        <w:rStyle w:val="a3"/>
                        <w:sz w:val="19"/>
                        <w:szCs w:val="19"/>
                      </w:rPr>
                      <w:t>Графические объекты</w:t>
                    </w:r>
                  </w:hyperlink>
                </w:p>
                <w:p w:rsidR="002D2414" w:rsidRDefault="002D2414">
                  <w:pPr>
                    <w:numPr>
                      <w:ilvl w:val="0"/>
                      <w:numId w:val="12"/>
                    </w:numPr>
                    <w:spacing w:before="100" w:beforeAutospacing="1" w:after="100" w:afterAutospacing="1"/>
                    <w:divId w:val="656957328"/>
                    <w:rPr>
                      <w:color w:val="626363"/>
                      <w:sz w:val="19"/>
                      <w:szCs w:val="19"/>
                    </w:rPr>
                  </w:pPr>
                  <w:hyperlink r:id="rId138" w:history="1">
                    <w:r>
                      <w:rPr>
                        <w:rStyle w:val="a3"/>
                        <w:sz w:val="19"/>
                        <w:szCs w:val="19"/>
                      </w:rPr>
                      <w:t>Операции с графиками</w:t>
                    </w:r>
                  </w:hyperlink>
                </w:p>
                <w:p w:rsidR="002D2414" w:rsidRDefault="002D2414">
                  <w:pPr>
                    <w:numPr>
                      <w:ilvl w:val="0"/>
                      <w:numId w:val="12"/>
                    </w:numPr>
                    <w:spacing w:before="100" w:beforeAutospacing="1" w:after="100" w:afterAutospacing="1"/>
                    <w:divId w:val="656957328"/>
                    <w:rPr>
                      <w:color w:val="626363"/>
                      <w:sz w:val="19"/>
                      <w:szCs w:val="19"/>
                    </w:rPr>
                  </w:pPr>
                  <w:hyperlink r:id="rId139" w:history="1">
                    <w:r>
                      <w:rPr>
                        <w:rStyle w:val="a3"/>
                        <w:sz w:val="19"/>
                        <w:szCs w:val="19"/>
                      </w:rPr>
                      <w:t>Строковые функции и преобразование данных</w:t>
                    </w:r>
                  </w:hyperlink>
                </w:p>
                <w:p w:rsidR="002D2414" w:rsidRDefault="002D2414">
                  <w:pPr>
                    <w:numPr>
                      <w:ilvl w:val="0"/>
                      <w:numId w:val="12"/>
                    </w:numPr>
                    <w:spacing w:before="100" w:beforeAutospacing="1" w:after="100" w:afterAutospacing="1"/>
                    <w:divId w:val="656957328"/>
                    <w:rPr>
                      <w:color w:val="626363"/>
                      <w:sz w:val="19"/>
                      <w:szCs w:val="19"/>
                    </w:rPr>
                  </w:pPr>
                  <w:hyperlink r:id="rId140" w:history="1">
                    <w:r>
                      <w:rPr>
                        <w:rStyle w:val="a3"/>
                        <w:sz w:val="19"/>
                        <w:szCs w:val="19"/>
                      </w:rPr>
                      <w:t>Дата и время</w:t>
                    </w:r>
                  </w:hyperlink>
                </w:p>
                <w:p w:rsidR="002D2414" w:rsidRDefault="002D2414">
                  <w:pPr>
                    <w:numPr>
                      <w:ilvl w:val="0"/>
                      <w:numId w:val="12"/>
                    </w:numPr>
                    <w:spacing w:before="100" w:beforeAutospacing="1" w:after="100" w:afterAutospacing="1"/>
                    <w:divId w:val="656957328"/>
                    <w:rPr>
                      <w:color w:val="626363"/>
                      <w:sz w:val="19"/>
                      <w:szCs w:val="19"/>
                    </w:rPr>
                  </w:pPr>
                  <w:hyperlink r:id="rId141" w:history="1">
                    <w:r>
                      <w:rPr>
                        <w:rStyle w:val="a3"/>
                        <w:sz w:val="19"/>
                        <w:szCs w:val="19"/>
                      </w:rPr>
                      <w:t>Файловые операции</w:t>
                    </w:r>
                  </w:hyperlink>
                </w:p>
                <w:p w:rsidR="002D2414" w:rsidRDefault="002D2414">
                  <w:pPr>
                    <w:numPr>
                      <w:ilvl w:val="0"/>
                      <w:numId w:val="12"/>
                    </w:numPr>
                    <w:spacing w:before="100" w:beforeAutospacing="1" w:after="100" w:afterAutospacing="1"/>
                    <w:divId w:val="656957328"/>
                    <w:rPr>
                      <w:color w:val="626363"/>
                      <w:sz w:val="19"/>
                      <w:szCs w:val="19"/>
                    </w:rPr>
                  </w:pPr>
                  <w:hyperlink r:id="rId142" w:history="1">
                    <w:r>
                      <w:rPr>
                        <w:rStyle w:val="a3"/>
                        <w:sz w:val="19"/>
                        <w:szCs w:val="19"/>
                      </w:rPr>
                      <w:t>Операции с массивами и доступ к таймсериям</w:t>
                    </w:r>
                  </w:hyperlink>
                </w:p>
                <w:p w:rsidR="002D2414" w:rsidRDefault="002D2414">
                  <w:pPr>
                    <w:numPr>
                      <w:ilvl w:val="0"/>
                      <w:numId w:val="12"/>
                    </w:numPr>
                    <w:spacing w:before="100" w:beforeAutospacing="1" w:after="100" w:afterAutospacing="1"/>
                    <w:divId w:val="656957328"/>
                    <w:rPr>
                      <w:color w:val="626363"/>
                      <w:sz w:val="19"/>
                      <w:szCs w:val="19"/>
                    </w:rPr>
                  </w:pPr>
                  <w:hyperlink r:id="rId143" w:history="1">
                    <w:r>
                      <w:rPr>
                        <w:rStyle w:val="a3"/>
                        <w:sz w:val="19"/>
                        <w:szCs w:val="19"/>
                      </w:rPr>
                      <w:t>Математические функции</w:t>
                    </w:r>
                  </w:hyperlink>
                </w:p>
                <w:p w:rsidR="002D2414" w:rsidRDefault="002D2414">
                  <w:pPr>
                    <w:numPr>
                      <w:ilvl w:val="0"/>
                      <w:numId w:val="12"/>
                    </w:numPr>
                    <w:spacing w:before="100" w:beforeAutospacing="1" w:after="100" w:afterAutospacing="1"/>
                    <w:divId w:val="656957328"/>
                    <w:rPr>
                      <w:color w:val="626363"/>
                      <w:sz w:val="19"/>
                      <w:szCs w:val="19"/>
                    </w:rPr>
                  </w:pPr>
                  <w:hyperlink r:id="rId144" w:history="1">
                    <w:r>
                      <w:rPr>
                        <w:rStyle w:val="a3"/>
                        <w:sz w:val="19"/>
                        <w:szCs w:val="19"/>
                      </w:rPr>
                      <w:t>Глобальные переменные GlobalVariables</w:t>
                    </w:r>
                  </w:hyperlink>
                </w:p>
                <w:p w:rsidR="002D2414" w:rsidRDefault="002D2414">
                  <w:pPr>
                    <w:numPr>
                      <w:ilvl w:val="0"/>
                      <w:numId w:val="12"/>
                    </w:numPr>
                    <w:spacing w:before="100" w:beforeAutospacing="1" w:after="100" w:afterAutospacing="1"/>
                    <w:divId w:val="656957328"/>
                    <w:rPr>
                      <w:color w:val="626363"/>
                      <w:sz w:val="19"/>
                      <w:szCs w:val="19"/>
                    </w:rPr>
                  </w:pPr>
                  <w:hyperlink r:id="rId145" w:history="1">
                    <w:r>
                      <w:rPr>
                        <w:rStyle w:val="a3"/>
                        <w:sz w:val="19"/>
                        <w:szCs w:val="19"/>
                      </w:rPr>
                      <w:t>Пользовательские индикаторы</w:t>
                    </w:r>
                  </w:hyperlink>
                </w:p>
                <w:p w:rsidR="002D2414" w:rsidRDefault="002D2414">
                  <w:pPr>
                    <w:numPr>
                      <w:ilvl w:val="0"/>
                      <w:numId w:val="12"/>
                    </w:numPr>
                    <w:spacing w:before="100" w:beforeAutospacing="1" w:after="100" w:afterAutospacing="1"/>
                    <w:divId w:val="656957328"/>
                    <w:rPr>
                      <w:color w:val="626363"/>
                      <w:sz w:val="19"/>
                      <w:szCs w:val="19"/>
                    </w:rPr>
                  </w:pPr>
                  <w:hyperlink r:id="rId146" w:history="1">
                    <w:r>
                      <w:rPr>
                        <w:rStyle w:val="a3"/>
                        <w:sz w:val="19"/>
                        <w:szCs w:val="19"/>
                      </w:rPr>
                      <w:t>Клиентский терминал, проверка состояния и информация о счёте</w:t>
                    </w:r>
                  </w:hyperlink>
                </w:p>
                <w:p w:rsidR="002D2414" w:rsidRDefault="002D2414">
                  <w:pPr>
                    <w:numPr>
                      <w:ilvl w:val="0"/>
                      <w:numId w:val="12"/>
                    </w:numPr>
                    <w:spacing w:before="100" w:beforeAutospacing="1" w:after="100" w:afterAutospacing="1"/>
                    <w:divId w:val="656957328"/>
                    <w:rPr>
                      <w:color w:val="626363"/>
                      <w:sz w:val="19"/>
                      <w:szCs w:val="19"/>
                    </w:rPr>
                  </w:pPr>
                  <w:hyperlink r:id="rId147" w:history="1">
                    <w:r>
                      <w:rPr>
                        <w:rStyle w:val="a3"/>
                        <w:sz w:val="19"/>
                        <w:szCs w:val="19"/>
                      </w:rPr>
                      <w:t>Торговые функции</w:t>
                    </w:r>
                  </w:hyperlink>
                </w:p>
                <w:p w:rsidR="002D2414" w:rsidRDefault="002D2414">
                  <w:pPr>
                    <w:pStyle w:val="a5"/>
                    <w:divId w:val="656957328"/>
                    <w:rPr>
                      <w:color w:val="626363"/>
                      <w:sz w:val="19"/>
                      <w:szCs w:val="19"/>
                    </w:rPr>
                  </w:pPr>
                  <w:hyperlink r:id="rId148" w:history="1">
                    <w:r w:rsidRPr="00CE5C1D">
                      <w:rPr>
                        <w:rStyle w:val="a3"/>
                        <w:b/>
                        <w:bCs/>
                        <w:sz w:val="19"/>
                        <w:szCs w:val="19"/>
                      </w:rPr>
                      <w:t>Построение обычных программ</w:t>
                    </w:r>
                  </w:hyperlink>
                </w:p>
                <w:p w:rsidR="002D2414" w:rsidRDefault="002D2414">
                  <w:pPr>
                    <w:numPr>
                      <w:ilvl w:val="0"/>
                      <w:numId w:val="13"/>
                    </w:numPr>
                    <w:spacing w:before="100" w:beforeAutospacing="1" w:after="100" w:afterAutospacing="1"/>
                    <w:divId w:val="656957328"/>
                    <w:rPr>
                      <w:color w:val="626363"/>
                      <w:sz w:val="19"/>
                      <w:szCs w:val="19"/>
                    </w:rPr>
                  </w:pPr>
                  <w:hyperlink r:id="rId149" w:history="1">
                    <w:r>
                      <w:rPr>
                        <w:rStyle w:val="a3"/>
                        <w:sz w:val="19"/>
                        <w:szCs w:val="19"/>
                      </w:rPr>
                      <w:t>Структура обычной программы</w:t>
                    </w:r>
                  </w:hyperlink>
                </w:p>
                <w:p w:rsidR="002D2414" w:rsidRDefault="002D2414">
                  <w:pPr>
                    <w:numPr>
                      <w:ilvl w:val="0"/>
                      <w:numId w:val="13"/>
                    </w:numPr>
                    <w:spacing w:before="100" w:beforeAutospacing="1" w:after="100" w:afterAutospacing="1"/>
                    <w:divId w:val="656957328"/>
                    <w:rPr>
                      <w:color w:val="626363"/>
                      <w:sz w:val="19"/>
                      <w:szCs w:val="19"/>
                    </w:rPr>
                  </w:pPr>
                  <w:hyperlink r:id="rId150" w:history="1">
                    <w:r>
                      <w:rPr>
                        <w:rStyle w:val="a3"/>
                        <w:sz w:val="19"/>
                        <w:szCs w:val="19"/>
                      </w:rPr>
                      <w:t>Учёт ордеров</w:t>
                    </w:r>
                  </w:hyperlink>
                </w:p>
                <w:p w:rsidR="002D2414" w:rsidRDefault="002D2414">
                  <w:pPr>
                    <w:numPr>
                      <w:ilvl w:val="0"/>
                      <w:numId w:val="13"/>
                    </w:numPr>
                    <w:spacing w:before="100" w:beforeAutospacing="1" w:after="100" w:afterAutospacing="1"/>
                    <w:divId w:val="656957328"/>
                    <w:rPr>
                      <w:color w:val="626363"/>
                      <w:sz w:val="19"/>
                      <w:szCs w:val="19"/>
                    </w:rPr>
                  </w:pPr>
                  <w:hyperlink r:id="rId151" w:history="1">
                    <w:r>
                      <w:rPr>
                        <w:rStyle w:val="a3"/>
                        <w:sz w:val="19"/>
                        <w:szCs w:val="19"/>
                      </w:rPr>
                      <w:t>Информационная функция</w:t>
                    </w:r>
                  </w:hyperlink>
                  <w:r>
                    <w:rPr>
                      <w:color w:val="626363"/>
                      <w:sz w:val="19"/>
                      <w:szCs w:val="19"/>
                    </w:rPr>
                    <w:t xml:space="preserve"> </w:t>
                  </w:r>
                </w:p>
                <w:p w:rsidR="002D2414" w:rsidRDefault="002D2414">
                  <w:pPr>
                    <w:numPr>
                      <w:ilvl w:val="0"/>
                      <w:numId w:val="13"/>
                    </w:numPr>
                    <w:spacing w:before="100" w:beforeAutospacing="1" w:after="100" w:afterAutospacing="1"/>
                    <w:divId w:val="656957328"/>
                    <w:rPr>
                      <w:color w:val="626363"/>
                      <w:sz w:val="19"/>
                      <w:szCs w:val="19"/>
                    </w:rPr>
                  </w:pPr>
                  <w:hyperlink r:id="rId152" w:history="1">
                    <w:r>
                      <w:rPr>
                        <w:rStyle w:val="a3"/>
                        <w:sz w:val="19"/>
                        <w:szCs w:val="19"/>
                      </w:rPr>
                      <w:t>Функция слежения за событиями</w:t>
                    </w:r>
                  </w:hyperlink>
                </w:p>
                <w:p w:rsidR="002D2414" w:rsidRDefault="002D2414">
                  <w:pPr>
                    <w:numPr>
                      <w:ilvl w:val="0"/>
                      <w:numId w:val="13"/>
                    </w:numPr>
                    <w:spacing w:before="100" w:beforeAutospacing="1" w:after="100" w:afterAutospacing="1"/>
                    <w:divId w:val="656957328"/>
                    <w:rPr>
                      <w:color w:val="626363"/>
                      <w:sz w:val="19"/>
                      <w:szCs w:val="19"/>
                    </w:rPr>
                  </w:pPr>
                  <w:hyperlink r:id="rId153" w:history="1">
                    <w:r>
                      <w:rPr>
                        <w:rStyle w:val="a3"/>
                        <w:sz w:val="19"/>
                        <w:szCs w:val="19"/>
                      </w:rPr>
                      <w:t>Функция определения количества лотов</w:t>
                    </w:r>
                  </w:hyperlink>
                </w:p>
                <w:p w:rsidR="002D2414" w:rsidRDefault="002D2414">
                  <w:pPr>
                    <w:numPr>
                      <w:ilvl w:val="0"/>
                      <w:numId w:val="13"/>
                    </w:numPr>
                    <w:spacing w:before="100" w:beforeAutospacing="1" w:after="100" w:afterAutospacing="1"/>
                    <w:divId w:val="656957328"/>
                    <w:rPr>
                      <w:color w:val="626363"/>
                      <w:sz w:val="19"/>
                      <w:szCs w:val="19"/>
                    </w:rPr>
                  </w:pPr>
                  <w:hyperlink r:id="rId154" w:history="1">
                    <w:r>
                      <w:rPr>
                        <w:rStyle w:val="a3"/>
                        <w:sz w:val="19"/>
                        <w:szCs w:val="19"/>
                      </w:rPr>
                      <w:t>Функция определения торговых критериев</w:t>
                    </w:r>
                  </w:hyperlink>
                </w:p>
                <w:p w:rsidR="002D2414" w:rsidRDefault="002D2414">
                  <w:pPr>
                    <w:numPr>
                      <w:ilvl w:val="0"/>
                      <w:numId w:val="13"/>
                    </w:numPr>
                    <w:spacing w:before="100" w:beforeAutospacing="1" w:after="100" w:afterAutospacing="1"/>
                    <w:divId w:val="656957328"/>
                    <w:rPr>
                      <w:color w:val="626363"/>
                      <w:sz w:val="19"/>
                      <w:szCs w:val="19"/>
                    </w:rPr>
                  </w:pPr>
                  <w:hyperlink r:id="rId155" w:history="1">
                    <w:r>
                      <w:rPr>
                        <w:rStyle w:val="a3"/>
                        <w:sz w:val="19"/>
                        <w:szCs w:val="19"/>
                      </w:rPr>
                      <w:t>Торговые функции</w:t>
                    </w:r>
                  </w:hyperlink>
                </w:p>
                <w:p w:rsidR="002D2414" w:rsidRDefault="002D2414">
                  <w:pPr>
                    <w:numPr>
                      <w:ilvl w:val="0"/>
                      <w:numId w:val="13"/>
                    </w:numPr>
                    <w:spacing w:before="100" w:beforeAutospacing="1" w:after="100" w:afterAutospacing="1"/>
                    <w:divId w:val="656957328"/>
                    <w:rPr>
                      <w:color w:val="626363"/>
                      <w:sz w:val="19"/>
                      <w:szCs w:val="19"/>
                    </w:rPr>
                  </w:pPr>
                  <w:hyperlink r:id="rId156" w:history="1">
                    <w:r>
                      <w:rPr>
                        <w:rStyle w:val="a3"/>
                        <w:sz w:val="19"/>
                        <w:szCs w:val="19"/>
                      </w:rPr>
                      <w:t>Функция обработки ошибок</w:t>
                    </w:r>
                  </w:hyperlink>
                </w:p>
                <w:p w:rsidR="002D2414" w:rsidRDefault="002D2414">
                  <w:pPr>
                    <w:pStyle w:val="a5"/>
                    <w:divId w:val="656957328"/>
                    <w:rPr>
                      <w:color w:val="626363"/>
                      <w:sz w:val="19"/>
                      <w:szCs w:val="19"/>
                    </w:rPr>
                  </w:pPr>
                  <w:hyperlink r:id="rId157" w:history="1">
                    <w:r w:rsidRPr="00CE5C1D">
                      <w:rPr>
                        <w:rStyle w:val="a6"/>
                        <w:color w:val="42639C"/>
                        <w:sz w:val="19"/>
                        <w:szCs w:val="19"/>
                        <w:u w:val="single"/>
                      </w:rPr>
                      <w:t>Общая характеристика сложных программ</w:t>
                    </w:r>
                  </w:hyperlink>
                </w:p>
                <w:p w:rsidR="002D2414" w:rsidRPr="00CE5C1D" w:rsidRDefault="002D2414">
                  <w:pPr>
                    <w:pStyle w:val="a5"/>
                    <w:divId w:val="656957328"/>
                    <w:rPr>
                      <w:color w:val="626363"/>
                      <w:sz w:val="19"/>
                      <w:szCs w:val="19"/>
                    </w:rPr>
                  </w:pPr>
                  <w:hyperlink r:id="rId158" w:history="1">
                    <w:r w:rsidRPr="00CE5C1D">
                      <w:rPr>
                        <w:rStyle w:val="a3"/>
                        <w:b/>
                        <w:bCs/>
                        <w:sz w:val="19"/>
                        <w:szCs w:val="19"/>
                      </w:rPr>
                      <w:t>Приложения</w:t>
                    </w:r>
                  </w:hyperlink>
                  <w:r w:rsidRPr="00CE5C1D">
                    <w:rPr>
                      <w:rStyle w:val="a6"/>
                      <w:color w:val="626363"/>
                      <w:sz w:val="19"/>
                      <w:szCs w:val="19"/>
                    </w:rPr>
                    <w:t xml:space="preserve"> </w:t>
                  </w:r>
                </w:p>
                <w:p w:rsidR="002D2414" w:rsidRDefault="002D2414">
                  <w:pPr>
                    <w:numPr>
                      <w:ilvl w:val="0"/>
                      <w:numId w:val="14"/>
                    </w:numPr>
                    <w:spacing w:before="100" w:beforeAutospacing="1" w:after="100" w:afterAutospacing="1"/>
                    <w:divId w:val="656957328"/>
                    <w:rPr>
                      <w:color w:val="626363"/>
                      <w:sz w:val="19"/>
                      <w:szCs w:val="19"/>
                    </w:rPr>
                  </w:pPr>
                  <w:hyperlink r:id="rId159" w:history="1">
                    <w:r>
                      <w:rPr>
                        <w:rStyle w:val="a3"/>
                        <w:sz w:val="19"/>
                        <w:szCs w:val="19"/>
                      </w:rPr>
                      <w:t>Словарь терминов</w:t>
                    </w:r>
                  </w:hyperlink>
                </w:p>
                <w:p w:rsidR="002D2414" w:rsidRDefault="002D2414">
                  <w:pPr>
                    <w:numPr>
                      <w:ilvl w:val="0"/>
                      <w:numId w:val="14"/>
                    </w:numPr>
                    <w:spacing w:before="100" w:beforeAutospacing="1" w:after="100" w:afterAutospacing="1"/>
                    <w:divId w:val="656957328"/>
                    <w:rPr>
                      <w:color w:val="626363"/>
                      <w:sz w:val="19"/>
                      <w:szCs w:val="19"/>
                    </w:rPr>
                  </w:pPr>
                  <w:hyperlink r:id="rId160" w:history="1">
                    <w:r>
                      <w:rPr>
                        <w:rStyle w:val="a3"/>
                        <w:sz w:val="19"/>
                        <w:szCs w:val="19"/>
                      </w:rPr>
                      <w:t>Типы торговых операций</w:t>
                    </w:r>
                  </w:hyperlink>
                </w:p>
                <w:p w:rsidR="002D2414" w:rsidRDefault="002D2414">
                  <w:pPr>
                    <w:numPr>
                      <w:ilvl w:val="0"/>
                      <w:numId w:val="14"/>
                    </w:numPr>
                    <w:spacing w:before="100" w:beforeAutospacing="1" w:after="100" w:afterAutospacing="1"/>
                    <w:divId w:val="656957328"/>
                    <w:rPr>
                      <w:color w:val="626363"/>
                      <w:sz w:val="19"/>
                      <w:szCs w:val="19"/>
                    </w:rPr>
                  </w:pPr>
                  <w:hyperlink r:id="rId161" w:history="1">
                    <w:r>
                      <w:rPr>
                        <w:rStyle w:val="a3"/>
                        <w:sz w:val="19"/>
                        <w:szCs w:val="19"/>
                      </w:rPr>
                      <w:t>Требования и ограничения при проведении торговых операций</w:t>
                    </w:r>
                  </w:hyperlink>
                </w:p>
                <w:p w:rsidR="002D2414" w:rsidRDefault="002D2414">
                  <w:pPr>
                    <w:numPr>
                      <w:ilvl w:val="0"/>
                      <w:numId w:val="14"/>
                    </w:numPr>
                    <w:spacing w:before="100" w:beforeAutospacing="1" w:after="100" w:afterAutospacing="1"/>
                    <w:divId w:val="656957328"/>
                    <w:rPr>
                      <w:color w:val="626363"/>
                      <w:sz w:val="19"/>
                      <w:szCs w:val="19"/>
                    </w:rPr>
                  </w:pPr>
                  <w:hyperlink r:id="rId162" w:history="1">
                    <w:r>
                      <w:rPr>
                        <w:rStyle w:val="a3"/>
                        <w:sz w:val="19"/>
                        <w:szCs w:val="19"/>
                      </w:rPr>
                      <w:t>Коды ошибок</w:t>
                    </w:r>
                  </w:hyperlink>
                </w:p>
                <w:p w:rsidR="002D2414" w:rsidRDefault="002D2414">
                  <w:pPr>
                    <w:numPr>
                      <w:ilvl w:val="0"/>
                      <w:numId w:val="14"/>
                    </w:numPr>
                    <w:spacing w:before="100" w:beforeAutospacing="1" w:after="100" w:afterAutospacing="1"/>
                    <w:divId w:val="656957328"/>
                    <w:rPr>
                      <w:color w:val="626363"/>
                      <w:sz w:val="19"/>
                      <w:szCs w:val="19"/>
                    </w:rPr>
                  </w:pPr>
                  <w:hyperlink r:id="rId163" w:history="1">
                    <w:r>
                      <w:rPr>
                        <w:rStyle w:val="a3"/>
                        <w:sz w:val="19"/>
                        <w:szCs w:val="19"/>
                      </w:rPr>
                      <w:t>Стили отображения индикаторных линий</w:t>
                    </w:r>
                  </w:hyperlink>
                </w:p>
                <w:p w:rsidR="002D2414" w:rsidRDefault="002D2414">
                  <w:pPr>
                    <w:numPr>
                      <w:ilvl w:val="0"/>
                      <w:numId w:val="14"/>
                    </w:numPr>
                    <w:spacing w:before="100" w:beforeAutospacing="1" w:after="100" w:afterAutospacing="1"/>
                    <w:divId w:val="656957328"/>
                    <w:rPr>
                      <w:color w:val="626363"/>
                      <w:sz w:val="19"/>
                      <w:szCs w:val="19"/>
                    </w:rPr>
                  </w:pPr>
                  <w:hyperlink r:id="rId164" w:history="1">
                    <w:r>
                      <w:rPr>
                        <w:rStyle w:val="a3"/>
                        <w:sz w:val="19"/>
                        <w:szCs w:val="19"/>
                      </w:rPr>
                      <w:t>Типы и свойства графических объектов</w:t>
                    </w:r>
                  </w:hyperlink>
                </w:p>
                <w:p w:rsidR="002D2414" w:rsidRDefault="002D2414">
                  <w:pPr>
                    <w:numPr>
                      <w:ilvl w:val="0"/>
                      <w:numId w:val="14"/>
                    </w:numPr>
                    <w:spacing w:before="100" w:beforeAutospacing="1" w:after="100" w:afterAutospacing="1"/>
                    <w:divId w:val="656957328"/>
                    <w:rPr>
                      <w:color w:val="626363"/>
                      <w:sz w:val="19"/>
                      <w:szCs w:val="19"/>
                    </w:rPr>
                  </w:pPr>
                  <w:hyperlink r:id="rId165" w:history="1">
                    <w:r>
                      <w:rPr>
                        <w:rStyle w:val="a3"/>
                        <w:sz w:val="19"/>
                        <w:szCs w:val="19"/>
                      </w:rPr>
                      <w:t>Звуковые файлы</w:t>
                    </w:r>
                  </w:hyperlink>
                </w:p>
                <w:p w:rsidR="002D2414" w:rsidRDefault="002D2414">
                  <w:pPr>
                    <w:numPr>
                      <w:ilvl w:val="0"/>
                      <w:numId w:val="14"/>
                    </w:numPr>
                    <w:spacing w:before="100" w:beforeAutospacing="1" w:after="100" w:afterAutospacing="1"/>
                    <w:divId w:val="656957328"/>
                    <w:rPr>
                      <w:color w:val="626363"/>
                      <w:sz w:val="19"/>
                      <w:szCs w:val="19"/>
                    </w:rPr>
                  </w:pPr>
                  <w:hyperlink r:id="rId166" w:history="1">
                    <w:r>
                      <w:rPr>
                        <w:rStyle w:val="a3"/>
                        <w:sz w:val="19"/>
                        <w:szCs w:val="19"/>
                      </w:rPr>
                      <w:t>Коды возврата функции MessageBox</w:t>
                    </w:r>
                  </w:hyperlink>
                </w:p>
                <w:p w:rsidR="002D2414" w:rsidRDefault="002D2414">
                  <w:pPr>
                    <w:numPr>
                      <w:ilvl w:val="0"/>
                      <w:numId w:val="14"/>
                    </w:numPr>
                    <w:spacing w:before="100" w:beforeAutospacing="1" w:after="100" w:afterAutospacing="1"/>
                    <w:divId w:val="656957328"/>
                    <w:rPr>
                      <w:color w:val="626363"/>
                      <w:sz w:val="19"/>
                      <w:szCs w:val="19"/>
                    </w:rPr>
                  </w:pPr>
                  <w:hyperlink r:id="rId167" w:history="1">
                    <w:r>
                      <w:rPr>
                        <w:rStyle w:val="a3"/>
                        <w:sz w:val="19"/>
                        <w:szCs w:val="19"/>
                      </w:rPr>
                      <w:t>Идентификаторы запроса, используемые в функции MarketInfo()</w:t>
                    </w:r>
                  </w:hyperlink>
                </w:p>
                <w:p w:rsidR="002D2414" w:rsidRDefault="002D2414">
                  <w:pPr>
                    <w:numPr>
                      <w:ilvl w:val="0"/>
                      <w:numId w:val="14"/>
                    </w:numPr>
                    <w:spacing w:before="100" w:beforeAutospacing="1" w:after="100" w:afterAutospacing="1"/>
                    <w:divId w:val="656957328"/>
                    <w:rPr>
                      <w:color w:val="626363"/>
                      <w:sz w:val="19"/>
                      <w:szCs w:val="19"/>
                    </w:rPr>
                  </w:pPr>
                  <w:hyperlink r:id="rId168" w:history="1">
                    <w:r>
                      <w:rPr>
                        <w:rStyle w:val="a3"/>
                        <w:sz w:val="19"/>
                        <w:szCs w:val="19"/>
                      </w:rPr>
                      <w:t>Список программ</w:t>
                    </w:r>
                  </w:hyperlink>
                </w:p>
                <w:p w:rsidR="002D2414" w:rsidRDefault="003D5ACA">
                  <w:pPr>
                    <w:jc w:val="right"/>
                    <w:divId w:val="1204363894"/>
                    <w:rPr>
                      <w:color w:val="626363"/>
                      <w:sz w:val="19"/>
                      <w:szCs w:val="19"/>
                    </w:rPr>
                  </w:pPr>
                  <w:r>
                    <w:rPr>
                      <w:noProof/>
                      <w:color w:val="626363"/>
                      <w:sz w:val="19"/>
                      <w:szCs w:val="19"/>
                    </w:rPr>
                    <w:drawing>
                      <wp:inline distT="0" distB="0" distL="0" distR="0">
                        <wp:extent cx="60960" cy="60960"/>
                        <wp:effectExtent l="19050" t="0" r="0" b="0"/>
                        <wp:docPr id="24" name="Рисунок 2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ismessage://../i/tnarrowleft.gif"/>
                                <pic:cNvPicPr>
                                  <a:picLocks noChangeAspect="1" noChangeArrowheads="1"/>
                                </pic:cNvPicPr>
                              </pic:nvPicPr>
                              <pic:blipFill>
                                <a:blip r:link="rId67"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69" w:history="1">
                    <w:r w:rsidR="002D2414">
                      <w:rPr>
                        <w:rStyle w:val="a3"/>
                        <w:sz w:val="19"/>
                        <w:szCs w:val="19"/>
                      </w:rPr>
                      <w:t>Предисловие</w:t>
                    </w:r>
                  </w:hyperlink>
                  <w:hyperlink r:id="rId170" w:history="1">
                    <w:r w:rsidR="002D2414">
                      <w:rPr>
                        <w:rStyle w:val="a3"/>
                        <w:sz w:val="19"/>
                        <w:szCs w:val="19"/>
                      </w:rPr>
                      <w:t>Введение</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5" name="Рисунок 2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ismessage://../i/tnarrow.gif"/>
                                <pic:cNvPicPr>
                                  <a:picLocks noChangeAspect="1" noChangeArrowheads="1"/>
                                </pic:cNvPicPr>
                              </pic:nvPicPr>
                              <pic:blipFill>
                                <a:blip r:link="rId39"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204363894"/>
                    <w:rPr>
                      <w:color w:val="626363"/>
                      <w:sz w:val="19"/>
                      <w:szCs w:val="19"/>
                    </w:rPr>
                  </w:pPr>
                  <w:r>
                    <w:rPr>
                      <w:color w:val="626363"/>
                      <w:sz w:val="19"/>
                      <w:szCs w:val="19"/>
                    </w:rPr>
                    <w:t xml:space="preserve">© 2000-2010, </w:t>
                  </w:r>
                  <w:hyperlink r:id="rId17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59005168"/>
        <w:rPr>
          <w:color w:val="626363"/>
          <w:sz w:val="19"/>
          <w:szCs w:val="19"/>
        </w:rPr>
      </w:pPr>
      <w:hyperlink r:id="rId17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6" name="Рисунок 2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ismessage://../i/tnarrow2.gif"/>
                    <pic:cNvPicPr>
                      <a:picLocks noChangeAspect="1" noChangeArrowheads="1"/>
                    </pic:cNvPicPr>
                  </pic:nvPicPr>
                  <pic:blipFill>
                    <a:blip r:link="rId42"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Введение в MQL4 </w:t>
      </w:r>
    </w:p>
    <w:p w:rsidR="002D2414" w:rsidRDefault="002D2414">
      <w:pPr>
        <w:divId w:val="1214347368"/>
        <w:rPr>
          <w:color w:val="626363"/>
          <w:sz w:val="19"/>
          <w:szCs w:val="19"/>
        </w:rPr>
      </w:pPr>
      <w:hyperlink r:id="rId173" w:tgtFrame="_blank" w:history="1">
        <w:r w:rsidR="003D5ACA">
          <w:rPr>
            <w:noProof/>
            <w:color w:val="626363"/>
            <w:sz w:val="19"/>
            <w:szCs w:val="19"/>
          </w:rPr>
          <w:drawing>
            <wp:anchor distT="0" distB="0" distL="0" distR="0" simplePos="0" relativeHeight="25161932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8" name="Рисунок 5"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MetaQuotes Sofware Corp.">
                        <a:hlinkClick r:id="rId43" tgtFrame="_blank"/>
                      </pic:cNvPr>
                      <pic:cNvPicPr>
                        <a:picLocks noChangeAspect="1" noChangeArrowheads="1"/>
                      </pic:cNvPicPr>
                    </pic:nvPicPr>
                    <pic:blipFill>
                      <a:blip r:embed="rId6"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23"/>
        <w:gridCol w:w="7907"/>
      </w:tblGrid>
      <w:tr w:rsidR="002D2414">
        <w:trPr>
          <w:divId w:val="75609758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5"/>
              </w:numPr>
              <w:spacing w:before="100" w:beforeAutospacing="1" w:after="100" w:afterAutospacing="1"/>
              <w:ind w:left="120" w:right="225"/>
              <w:rPr>
                <w:color w:val="626363"/>
                <w:sz w:val="19"/>
                <w:szCs w:val="19"/>
              </w:rPr>
            </w:pPr>
            <w:hyperlink r:id="rId174" w:history="1">
              <w:r>
                <w:rPr>
                  <w:rStyle w:val="a3"/>
                  <w:sz w:val="19"/>
                  <w:szCs w:val="19"/>
                </w:rPr>
                <w:t>Предисловие</w:t>
              </w:r>
            </w:hyperlink>
          </w:p>
          <w:p w:rsidR="002D2414" w:rsidRDefault="002D2414">
            <w:pPr>
              <w:numPr>
                <w:ilvl w:val="0"/>
                <w:numId w:val="15"/>
              </w:numPr>
              <w:spacing w:before="100" w:beforeAutospacing="1" w:after="100" w:afterAutospacing="1"/>
              <w:ind w:left="120" w:right="225"/>
              <w:rPr>
                <w:color w:val="626363"/>
                <w:sz w:val="19"/>
                <w:szCs w:val="19"/>
              </w:rPr>
            </w:pPr>
            <w:hyperlink r:id="rId175" w:history="1">
              <w:r>
                <w:rPr>
                  <w:rStyle w:val="a3"/>
                  <w:sz w:val="19"/>
                  <w:szCs w:val="19"/>
                </w:rPr>
                <w:t>Содержание</w:t>
              </w:r>
            </w:hyperlink>
          </w:p>
          <w:p w:rsidR="002D2414" w:rsidRDefault="002D2414">
            <w:pPr>
              <w:numPr>
                <w:ilvl w:val="0"/>
                <w:numId w:val="15"/>
              </w:numPr>
              <w:spacing w:before="100" w:beforeAutospacing="1" w:after="100" w:afterAutospacing="1"/>
              <w:ind w:left="120" w:right="225"/>
              <w:rPr>
                <w:color w:val="626363"/>
                <w:sz w:val="19"/>
                <w:szCs w:val="19"/>
              </w:rPr>
            </w:pPr>
            <w:hyperlink r:id="rId176" w:history="1">
              <w:r>
                <w:rPr>
                  <w:rStyle w:val="a6"/>
                  <w:color w:val="42639C"/>
                  <w:sz w:val="19"/>
                  <w:szCs w:val="19"/>
                  <w:u w:val="single"/>
                </w:rPr>
                <w:t>Введение в MQL4</w:t>
              </w:r>
            </w:hyperlink>
          </w:p>
          <w:p w:rsidR="002D2414" w:rsidRDefault="002D2414">
            <w:pPr>
              <w:numPr>
                <w:ilvl w:val="0"/>
                <w:numId w:val="15"/>
              </w:numPr>
              <w:spacing w:before="100" w:beforeAutospacing="1" w:after="100" w:afterAutospacing="1"/>
              <w:ind w:left="120" w:right="225"/>
              <w:rPr>
                <w:color w:val="626363"/>
                <w:sz w:val="19"/>
                <w:szCs w:val="19"/>
              </w:rPr>
            </w:pPr>
            <w:hyperlink r:id="rId177" w:history="1">
              <w:r>
                <w:rPr>
                  <w:rStyle w:val="a3"/>
                  <w:sz w:val="19"/>
                  <w:szCs w:val="19"/>
                </w:rPr>
                <w:t>Основы языка</w:t>
              </w:r>
            </w:hyperlink>
          </w:p>
          <w:p w:rsidR="002D2414" w:rsidRDefault="002D2414">
            <w:pPr>
              <w:numPr>
                <w:ilvl w:val="0"/>
                <w:numId w:val="15"/>
              </w:numPr>
              <w:spacing w:before="100" w:beforeAutospacing="1" w:after="100" w:afterAutospacing="1"/>
              <w:ind w:left="120" w:right="225"/>
              <w:rPr>
                <w:color w:val="626363"/>
                <w:sz w:val="19"/>
                <w:szCs w:val="19"/>
              </w:rPr>
            </w:pPr>
            <w:hyperlink r:id="rId178" w:history="1">
              <w:r>
                <w:rPr>
                  <w:rStyle w:val="a3"/>
                  <w:sz w:val="19"/>
                  <w:szCs w:val="19"/>
                </w:rPr>
                <w:t>Редактор MetaEditor</w:t>
              </w:r>
            </w:hyperlink>
          </w:p>
          <w:p w:rsidR="002D2414" w:rsidRDefault="002D2414">
            <w:pPr>
              <w:numPr>
                <w:ilvl w:val="0"/>
                <w:numId w:val="15"/>
              </w:numPr>
              <w:spacing w:before="100" w:beforeAutospacing="1" w:after="100" w:afterAutospacing="1"/>
              <w:ind w:left="120" w:right="225"/>
              <w:rPr>
                <w:color w:val="626363"/>
                <w:sz w:val="19"/>
                <w:szCs w:val="19"/>
              </w:rPr>
            </w:pPr>
            <w:hyperlink r:id="rId179" w:history="1">
              <w:r>
                <w:rPr>
                  <w:rStyle w:val="a3"/>
                  <w:sz w:val="19"/>
                  <w:szCs w:val="19"/>
                </w:rPr>
                <w:t>Программа на MQL4</w:t>
              </w:r>
            </w:hyperlink>
          </w:p>
          <w:p w:rsidR="002D2414" w:rsidRDefault="002D2414">
            <w:pPr>
              <w:numPr>
                <w:ilvl w:val="0"/>
                <w:numId w:val="15"/>
              </w:numPr>
              <w:spacing w:before="100" w:beforeAutospacing="1" w:after="100" w:afterAutospacing="1"/>
              <w:ind w:left="120" w:right="225"/>
              <w:rPr>
                <w:color w:val="626363"/>
                <w:sz w:val="19"/>
                <w:szCs w:val="19"/>
              </w:rPr>
            </w:pPr>
            <w:hyperlink r:id="rId180" w:history="1">
              <w:r>
                <w:rPr>
                  <w:rStyle w:val="a3"/>
                  <w:sz w:val="19"/>
                  <w:szCs w:val="19"/>
                </w:rPr>
                <w:t>Операторы</w:t>
              </w:r>
            </w:hyperlink>
          </w:p>
          <w:p w:rsidR="002D2414" w:rsidRDefault="002D2414">
            <w:pPr>
              <w:numPr>
                <w:ilvl w:val="0"/>
                <w:numId w:val="15"/>
              </w:numPr>
              <w:spacing w:before="100" w:beforeAutospacing="1" w:after="100" w:afterAutospacing="1"/>
              <w:ind w:left="120" w:right="225"/>
              <w:rPr>
                <w:color w:val="626363"/>
                <w:sz w:val="19"/>
                <w:szCs w:val="19"/>
              </w:rPr>
            </w:pPr>
            <w:hyperlink r:id="rId181" w:history="1">
              <w:r>
                <w:rPr>
                  <w:rStyle w:val="a3"/>
                  <w:sz w:val="19"/>
                  <w:szCs w:val="19"/>
                </w:rPr>
                <w:t>Переменные</w:t>
              </w:r>
            </w:hyperlink>
          </w:p>
          <w:p w:rsidR="002D2414" w:rsidRDefault="002D2414">
            <w:pPr>
              <w:numPr>
                <w:ilvl w:val="0"/>
                <w:numId w:val="15"/>
              </w:numPr>
              <w:spacing w:before="100" w:beforeAutospacing="1" w:after="100" w:afterAutospacing="1"/>
              <w:ind w:left="120" w:right="225"/>
              <w:rPr>
                <w:color w:val="626363"/>
                <w:sz w:val="19"/>
                <w:szCs w:val="19"/>
              </w:rPr>
            </w:pPr>
            <w:hyperlink r:id="rId182" w:history="1">
              <w:r>
                <w:rPr>
                  <w:rStyle w:val="a3"/>
                  <w:sz w:val="19"/>
                  <w:szCs w:val="19"/>
                </w:rPr>
                <w:t>Программирование на MQL4</w:t>
              </w:r>
            </w:hyperlink>
          </w:p>
          <w:p w:rsidR="002D2414" w:rsidRDefault="002D2414">
            <w:pPr>
              <w:numPr>
                <w:ilvl w:val="0"/>
                <w:numId w:val="15"/>
              </w:numPr>
              <w:spacing w:before="100" w:beforeAutospacing="1" w:after="100" w:afterAutospacing="1"/>
              <w:ind w:left="120" w:right="225"/>
              <w:rPr>
                <w:color w:val="626363"/>
                <w:sz w:val="19"/>
                <w:szCs w:val="19"/>
              </w:rPr>
            </w:pPr>
            <w:hyperlink r:id="rId183" w:history="1">
              <w:r>
                <w:rPr>
                  <w:rStyle w:val="a3"/>
                  <w:sz w:val="19"/>
                  <w:szCs w:val="19"/>
                </w:rPr>
                <w:t>Торговые операции</w:t>
              </w:r>
            </w:hyperlink>
          </w:p>
          <w:p w:rsidR="002D2414" w:rsidRDefault="002D2414">
            <w:pPr>
              <w:numPr>
                <w:ilvl w:val="0"/>
                <w:numId w:val="15"/>
              </w:numPr>
              <w:spacing w:before="100" w:beforeAutospacing="1" w:after="100" w:afterAutospacing="1"/>
              <w:ind w:left="120" w:right="225"/>
              <w:rPr>
                <w:color w:val="626363"/>
                <w:sz w:val="19"/>
                <w:szCs w:val="19"/>
              </w:rPr>
            </w:pPr>
            <w:hyperlink r:id="rId184" w:history="1">
              <w:r>
                <w:rPr>
                  <w:rStyle w:val="a3"/>
                  <w:sz w:val="19"/>
                  <w:szCs w:val="19"/>
                </w:rPr>
                <w:t>Простые программы на MQL4</w:t>
              </w:r>
            </w:hyperlink>
          </w:p>
          <w:p w:rsidR="002D2414" w:rsidRDefault="002D2414">
            <w:pPr>
              <w:numPr>
                <w:ilvl w:val="0"/>
                <w:numId w:val="15"/>
              </w:numPr>
              <w:spacing w:before="100" w:beforeAutospacing="1" w:after="100" w:afterAutospacing="1"/>
              <w:ind w:left="120" w:right="225"/>
              <w:rPr>
                <w:color w:val="626363"/>
                <w:sz w:val="19"/>
                <w:szCs w:val="19"/>
              </w:rPr>
            </w:pPr>
            <w:hyperlink r:id="rId185" w:history="1">
              <w:r>
                <w:rPr>
                  <w:rStyle w:val="a3"/>
                  <w:sz w:val="19"/>
                  <w:szCs w:val="19"/>
                </w:rPr>
                <w:t>Стандартные функции</w:t>
              </w:r>
            </w:hyperlink>
          </w:p>
          <w:p w:rsidR="002D2414" w:rsidRDefault="002D2414">
            <w:pPr>
              <w:numPr>
                <w:ilvl w:val="0"/>
                <w:numId w:val="15"/>
              </w:numPr>
              <w:spacing w:before="100" w:beforeAutospacing="1" w:after="100" w:afterAutospacing="1"/>
              <w:ind w:left="120" w:right="225"/>
              <w:rPr>
                <w:color w:val="626363"/>
                <w:sz w:val="19"/>
                <w:szCs w:val="19"/>
              </w:rPr>
            </w:pPr>
            <w:hyperlink r:id="rId186" w:history="1">
              <w:r>
                <w:rPr>
                  <w:rStyle w:val="a3"/>
                  <w:sz w:val="19"/>
                  <w:szCs w:val="19"/>
                </w:rPr>
                <w:t>Создание обычной программы</w:t>
              </w:r>
            </w:hyperlink>
          </w:p>
          <w:p w:rsidR="002D2414" w:rsidRDefault="002D2414">
            <w:pPr>
              <w:numPr>
                <w:ilvl w:val="0"/>
                <w:numId w:val="15"/>
              </w:numPr>
              <w:spacing w:before="100" w:beforeAutospacing="1" w:after="100" w:afterAutospacing="1"/>
              <w:ind w:left="120" w:right="225"/>
              <w:rPr>
                <w:color w:val="626363"/>
                <w:sz w:val="19"/>
                <w:szCs w:val="19"/>
              </w:rPr>
            </w:pPr>
            <w:hyperlink r:id="rId187" w:history="1">
              <w:r>
                <w:rPr>
                  <w:rStyle w:val="a3"/>
                  <w:sz w:val="19"/>
                  <w:szCs w:val="19"/>
                </w:rPr>
                <w:t>О сложных программах</w:t>
              </w:r>
            </w:hyperlink>
          </w:p>
          <w:p w:rsidR="002D2414" w:rsidRDefault="002D2414">
            <w:pPr>
              <w:numPr>
                <w:ilvl w:val="0"/>
                <w:numId w:val="15"/>
              </w:numPr>
              <w:spacing w:before="100" w:beforeAutospacing="1" w:after="100" w:afterAutospacing="1"/>
              <w:ind w:left="120" w:right="225"/>
              <w:rPr>
                <w:color w:val="626363"/>
                <w:sz w:val="19"/>
                <w:szCs w:val="19"/>
              </w:rPr>
            </w:pPr>
            <w:hyperlink r:id="rId188"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2"/>
              <w:gridCol w:w="76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7" name="Рисунок 27"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ismessage://../../i/metatrader5_icon.gif"/>
                                <pic:cNvPicPr>
                                  <a:picLocks noChangeAspect="1" noChangeArrowheads="1"/>
                                </pic:cNvPicPr>
                              </pic:nvPicPr>
                              <pic:blipFill>
                                <a:blip r:link="rId23"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75063646"/>
                    <w:rPr>
                      <w:color w:val="626363"/>
                      <w:sz w:val="15"/>
                      <w:szCs w:val="15"/>
                    </w:rPr>
                  </w:pPr>
                  <w:r>
                    <w:rPr>
                      <w:color w:val="626363"/>
                      <w:sz w:val="15"/>
                      <w:szCs w:val="15"/>
                    </w:rPr>
                    <w:t xml:space="preserve">Переходи на следующий </w:t>
                  </w:r>
                </w:p>
                <w:p w:rsidR="002D2414" w:rsidRDefault="002D2414">
                  <w:pPr>
                    <w:spacing w:after="300"/>
                    <w:divId w:val="374617989"/>
                    <w:rPr>
                      <w:color w:val="626363"/>
                      <w:sz w:val="15"/>
                      <w:szCs w:val="15"/>
                    </w:rPr>
                  </w:pPr>
                  <w:r>
                    <w:rPr>
                      <w:color w:val="626363"/>
                      <w:sz w:val="15"/>
                      <w:szCs w:val="15"/>
                    </w:rPr>
                    <w:t xml:space="preserve">уровень с </w:t>
                  </w:r>
                  <w:hyperlink r:id="rId18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11"/>
              <w:gridCol w:w="90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8" name="Рисунок 28" descr="thismessage://../../i/documentation_mql5.gif">
                          <a:hlinkClick xmlns:a="http://schemas.openxmlformats.org/drawingml/2006/main" r:id="rId8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hismessage://../../i/documentation_mql5.gif"/>
                                <pic:cNvPicPr>
                                  <a:picLocks noChangeAspect="1" noChangeArrowheads="1"/>
                                </pic:cNvPicPr>
                              </pic:nvPicPr>
                              <pic:blipFill>
                                <a:blip r:link="rId26"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50709620"/>
                    <w:rPr>
                      <w:color w:val="626363"/>
                      <w:sz w:val="15"/>
                      <w:szCs w:val="15"/>
                    </w:rPr>
                  </w:pPr>
                  <w:r>
                    <w:rPr>
                      <w:color w:val="626363"/>
                      <w:sz w:val="15"/>
                      <w:szCs w:val="15"/>
                    </w:rPr>
                    <w:t xml:space="preserve">Интересуешься новым? </w:t>
                  </w:r>
                </w:p>
                <w:p w:rsidR="002D2414" w:rsidRDefault="002D2414">
                  <w:pPr>
                    <w:spacing w:after="300"/>
                    <w:divId w:val="1744180341"/>
                    <w:rPr>
                      <w:color w:val="626363"/>
                      <w:sz w:val="15"/>
                      <w:szCs w:val="15"/>
                    </w:rPr>
                  </w:pPr>
                  <w:r>
                    <w:rPr>
                      <w:color w:val="626363"/>
                      <w:sz w:val="15"/>
                      <w:szCs w:val="15"/>
                    </w:rPr>
                    <w:t xml:space="preserve">Доступна </w:t>
                  </w:r>
                  <w:hyperlink r:id="rId19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64"/>
              <w:gridCol w:w="75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9" name="Рисунок 29"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hismessage://../../i/mt4logo40x40.png"/>
                                <pic:cNvPicPr>
                                  <a:picLocks noChangeAspect="1" noChangeArrowheads="1"/>
                                </pic:cNvPicPr>
                              </pic:nvPicPr>
                              <pic:blipFill>
                                <a:blip r:link="rId2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815254"/>
                    <w:rPr>
                      <w:color w:val="626363"/>
                      <w:sz w:val="15"/>
                      <w:szCs w:val="15"/>
                    </w:rPr>
                  </w:pPr>
                  <w:r>
                    <w:rPr>
                      <w:color w:val="626363"/>
                      <w:sz w:val="15"/>
                      <w:szCs w:val="15"/>
                    </w:rPr>
                    <w:t xml:space="preserve">Скачайте клиентский терминал </w:t>
                  </w:r>
                  <w:hyperlink r:id="rId19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05"/>
            </w:tblGrid>
            <w:tr w:rsidR="002D2414">
              <w:trPr>
                <w:tblCellSpacing w:w="0" w:type="dxa"/>
              </w:trPr>
              <w:tc>
                <w:tcPr>
                  <w:tcW w:w="0" w:type="auto"/>
                  <w:hideMark/>
                </w:tcPr>
                <w:p w:rsidR="002D2414" w:rsidRDefault="002D2414">
                  <w:pPr>
                    <w:pStyle w:val="1"/>
                    <w:divId w:val="1237589482"/>
                    <w:rPr>
                      <w:color w:val="626363"/>
                      <w:sz w:val="30"/>
                      <w:szCs w:val="30"/>
                    </w:rPr>
                  </w:pPr>
                  <w:r>
                    <w:rPr>
                      <w:color w:val="626363"/>
                      <w:sz w:val="30"/>
                      <w:szCs w:val="30"/>
                    </w:rPr>
                    <w:t>Введение в программирование на языке MQL4</w:t>
                  </w:r>
                </w:p>
                <w:p w:rsidR="002D2414" w:rsidRDefault="002D2414">
                  <w:pPr>
                    <w:divId w:val="1237589482"/>
                    <w:rPr>
                      <w:color w:val="626363"/>
                      <w:sz w:val="19"/>
                      <w:szCs w:val="19"/>
                    </w:rPr>
                  </w:pPr>
                </w:p>
                <w:p w:rsidR="002D2414" w:rsidRDefault="002D2414">
                  <w:pPr>
                    <w:pStyle w:val="a5"/>
                    <w:divId w:val="1237589482"/>
                    <w:rPr>
                      <w:color w:val="626363"/>
                      <w:sz w:val="19"/>
                      <w:szCs w:val="19"/>
                    </w:rPr>
                  </w:pPr>
                  <w:r w:rsidRPr="00CE5C1D">
                    <w:rPr>
                      <w:color w:val="626363"/>
                      <w:sz w:val="19"/>
                      <w:szCs w:val="19"/>
                    </w:rPr>
                    <w:t>Приступая к изучению программирования на языке MQL4, необходимо обозначить общие границы наших интересов. Прежде всего отметим, что обсуждаемые в учебнике программы могут использоваться только как прикладные программы для работы в клиентском терминале MetaTrader 4. Чтобы понять, какую роль эти программы играют в практике управления торговлей, рассмотрим рис. 1.</w:t>
                  </w:r>
                </w:p>
                <w:p w:rsidR="002D2414" w:rsidRPr="00CE5C1D" w:rsidRDefault="003D5ACA">
                  <w:pPr>
                    <w:pStyle w:val="imgs"/>
                    <w:divId w:val="1237589482"/>
                  </w:pPr>
                  <w:r>
                    <w:rPr>
                      <w:noProof/>
                    </w:rPr>
                    <w:drawing>
                      <wp:inline distT="0" distB="0" distL="0" distR="0">
                        <wp:extent cx="6195060" cy="4480560"/>
                        <wp:effectExtent l="19050" t="0" r="0" b="0"/>
                        <wp:docPr id="30" name="Рисунок 23" descr="cid:000b01d36625$b44df40f$_CDOSY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id:000b01d36625$b44df40f$_CDOSYS2.0"/>
                                <pic:cNvPicPr>
                                  <a:picLocks noChangeAspect="1" noChangeArrowheads="1"/>
                                </pic:cNvPicPr>
                              </pic:nvPicPr>
                              <pic:blipFill>
                                <a:blip r:embed="rId192" cstate="print"/>
                                <a:srcRect/>
                                <a:stretch>
                                  <a:fillRect/>
                                </a:stretch>
                              </pic:blipFill>
                              <pic:spPr bwMode="auto">
                                <a:xfrm>
                                  <a:off x="0" y="0"/>
                                  <a:ext cx="6195060" cy="4480560"/>
                                </a:xfrm>
                                <a:prstGeom prst="rect">
                                  <a:avLst/>
                                </a:prstGeom>
                                <a:noFill/>
                                <a:ln w="9525">
                                  <a:noFill/>
                                  <a:miter lim="800000"/>
                                  <a:headEnd/>
                                  <a:tailEnd/>
                                </a:ln>
                              </pic:spPr>
                            </pic:pic>
                          </a:graphicData>
                        </a:graphic>
                      </wp:inline>
                    </w:drawing>
                  </w:r>
                  <w:r w:rsidR="002D2414" w:rsidRPr="00CE5C1D">
                    <w:br/>
                    <w:t>Рис. 1. Программа на MQL4 в составе клиентского терминала MetaTrader 4.</w:t>
                  </w:r>
                </w:p>
                <w:p w:rsidR="002D2414" w:rsidRPr="00CE5C1D" w:rsidRDefault="002D2414">
                  <w:pPr>
                    <w:pStyle w:val="a5"/>
                    <w:divId w:val="1237589482"/>
                    <w:rPr>
                      <w:color w:val="626363"/>
                      <w:sz w:val="19"/>
                      <w:szCs w:val="19"/>
                    </w:rPr>
                  </w:pPr>
                  <w:r w:rsidRPr="00CE5C1D">
                    <w:rPr>
                      <w:color w:val="626363"/>
                      <w:sz w:val="19"/>
                      <w:szCs w:val="19"/>
                    </w:rPr>
                    <w:t>Если вы интересуетесь программированием на MQL4, вы, вероятнее всего, уже знакомы с клиентским терминалом. Клиентский терминал - это часть информационно-торговой системы. В состав этой системы входит также сервер, устанавливаемый в дилинговом центре. Дилинговый центр, в свою очередь, имеет средства связи с другими участниками рынка - банками и финансовыми организациями.</w:t>
                  </w:r>
                </w:p>
                <w:p w:rsidR="002D2414" w:rsidRPr="00CE5C1D" w:rsidRDefault="002D2414">
                  <w:pPr>
                    <w:pStyle w:val="a5"/>
                    <w:divId w:val="1237589482"/>
                    <w:rPr>
                      <w:color w:val="626363"/>
                      <w:sz w:val="19"/>
                      <w:szCs w:val="19"/>
                    </w:rPr>
                  </w:pPr>
                  <w:r w:rsidRPr="00CE5C1D">
                    <w:rPr>
                      <w:color w:val="626363"/>
                      <w:sz w:val="19"/>
                      <w:szCs w:val="19"/>
                    </w:rPr>
                    <w:t>В клиентском терминале имеется информационная среда - набор параметров, информирующих о состоянии рынка и отношениях между трейдером и дилинговым центром. Она содержит сведения о текущих ценах, ограничениях по минимальному и максимальному размеру ордера, минимальной дистанции стоп-приказов, разрешении/запрете осуществлять автоматическую торговлю и множество других полезных параметров, характеризующих текущую ситуацию. Информационная среда обновляется с поступлением в терминал новых тиков (зелёная стрелка на рис. 1).</w:t>
                  </w:r>
                </w:p>
                <w:p w:rsidR="002D2414" w:rsidRDefault="002D2414">
                  <w:pPr>
                    <w:pStyle w:val="2"/>
                    <w:divId w:val="1237589482"/>
                    <w:rPr>
                      <w:color w:val="626363"/>
                      <w:sz w:val="27"/>
                      <w:szCs w:val="27"/>
                    </w:rPr>
                  </w:pPr>
                  <w:r>
                    <w:rPr>
                      <w:color w:val="626363"/>
                      <w:sz w:val="27"/>
                      <w:szCs w:val="27"/>
                    </w:rPr>
                    <w:t>Встроенные средства</w:t>
                  </w:r>
                </w:p>
                <w:p w:rsidR="002D2414" w:rsidRDefault="002D2414">
                  <w:pPr>
                    <w:divId w:val="1237589482"/>
                    <w:rPr>
                      <w:color w:val="626363"/>
                      <w:sz w:val="19"/>
                      <w:szCs w:val="19"/>
                    </w:rPr>
                  </w:pPr>
                </w:p>
                <w:p w:rsidR="002D2414" w:rsidRDefault="002D2414">
                  <w:pPr>
                    <w:pStyle w:val="a5"/>
                    <w:divId w:val="1237589482"/>
                    <w:rPr>
                      <w:color w:val="626363"/>
                      <w:sz w:val="19"/>
                      <w:szCs w:val="19"/>
                    </w:rPr>
                  </w:pPr>
                  <w:r w:rsidRPr="00CE5C1D">
                    <w:rPr>
                      <w:color w:val="626363"/>
                      <w:sz w:val="19"/>
                      <w:szCs w:val="19"/>
                    </w:rPr>
                    <w:t>В клиентском терминале имеются встроенные средства, позволяющие проводить технический анализ рынка и осуществлять ручное управление торговлей. Для анализа рынка могут применяться технические индикаторы и различные линейные инструменты - линии поддержки/сопротивления, трендовые каналы, уровни Фибоначчи и др.</w:t>
                  </w:r>
                </w:p>
                <w:p w:rsidR="002D2414" w:rsidRPr="00CE5C1D" w:rsidRDefault="002D2414">
                  <w:pPr>
                    <w:pStyle w:val="a5"/>
                    <w:divId w:val="1237589482"/>
                    <w:rPr>
                      <w:color w:val="626363"/>
                      <w:sz w:val="19"/>
                      <w:szCs w:val="19"/>
                    </w:rPr>
                  </w:pPr>
                  <w:r w:rsidRPr="00CE5C1D">
                    <w:rPr>
                      <w:color w:val="626363"/>
                      <w:sz w:val="19"/>
                      <w:szCs w:val="19"/>
                    </w:rPr>
                    <w:t>Для ручного управления торговлей используется панель управления ордерами. С помощью этой панели трейдер может открывать, закрывать и модифицировать ордера. Кроме того, в клиентском терминале имеется возможность автоматически управлять положением стоп-приказов рыночных ордеров. В результате воздействия трейдера на встроенные средства управления торговлей в клиентском терминале формируются торговые приказы (ордера), которые отправляются на сервер.</w:t>
                  </w:r>
                </w:p>
                <w:p w:rsidR="002D2414" w:rsidRPr="00CE5C1D" w:rsidRDefault="002D2414">
                  <w:pPr>
                    <w:pStyle w:val="a5"/>
                    <w:divId w:val="1237589482"/>
                    <w:rPr>
                      <w:color w:val="626363"/>
                      <w:sz w:val="19"/>
                      <w:szCs w:val="19"/>
                    </w:rPr>
                  </w:pPr>
                  <w:r w:rsidRPr="00CE5C1D">
                    <w:rPr>
                      <w:color w:val="626363"/>
                      <w:sz w:val="19"/>
                      <w:szCs w:val="19"/>
                    </w:rPr>
                    <w:t>Для получения подробной информации о работе клиентского терминала необходимо обратиться к "Руководству пользователя" (</w:t>
                  </w:r>
                  <w:r w:rsidRPr="00CE5C1D">
                    <w:rPr>
                      <w:b/>
                      <w:bCs/>
                      <w:i/>
                      <w:iCs/>
                      <w:color w:val="626363"/>
                      <w:sz w:val="19"/>
                      <w:szCs w:val="19"/>
                    </w:rPr>
                    <w:t>каталог_терминала\Terminal_russian.chm</w:t>
                  </w:r>
                  <w:r w:rsidRPr="00CE5C1D">
                    <w:rPr>
                      <w:color w:val="626363"/>
                      <w:sz w:val="19"/>
                      <w:szCs w:val="19"/>
                    </w:rPr>
                    <w:t>).</w:t>
                  </w:r>
                </w:p>
                <w:p w:rsidR="002D2414" w:rsidRDefault="002D2414">
                  <w:pPr>
                    <w:pStyle w:val="2"/>
                    <w:divId w:val="1237589482"/>
                    <w:rPr>
                      <w:color w:val="626363"/>
                      <w:sz w:val="27"/>
                      <w:szCs w:val="27"/>
                    </w:rPr>
                  </w:pPr>
                  <w:r>
                    <w:rPr>
                      <w:color w:val="626363"/>
                      <w:sz w:val="27"/>
                      <w:szCs w:val="27"/>
                    </w:rPr>
                    <w:t>Программные средства</w:t>
                  </w:r>
                </w:p>
                <w:p w:rsidR="002D2414" w:rsidRDefault="002D2414">
                  <w:pPr>
                    <w:divId w:val="1237589482"/>
                    <w:rPr>
                      <w:color w:val="626363"/>
                      <w:sz w:val="19"/>
                      <w:szCs w:val="19"/>
                    </w:rPr>
                  </w:pPr>
                </w:p>
                <w:p w:rsidR="002D2414" w:rsidRDefault="002D2414">
                  <w:pPr>
                    <w:pStyle w:val="a5"/>
                    <w:divId w:val="1237589482"/>
                    <w:rPr>
                      <w:color w:val="626363"/>
                      <w:sz w:val="19"/>
                      <w:szCs w:val="19"/>
                    </w:rPr>
                  </w:pPr>
                  <w:r w:rsidRPr="00CE5C1D">
                    <w:rPr>
                      <w:color w:val="626363"/>
                      <w:sz w:val="19"/>
                      <w:szCs w:val="19"/>
                    </w:rPr>
                    <w:t>Технический анализ рынка и управление торговлей в клиентском терминале MetaTrader 4 могут также осуществляться с помощью программных средств. Язык MQL4 позволяет создавать такие программы. Различают три вида прикладных программ, создаваемых на языке MQL4 и предназначенных для работы в клиентском терминале:</w:t>
                  </w:r>
                </w:p>
                <w:p w:rsidR="002D2414" w:rsidRDefault="002D2414">
                  <w:pPr>
                    <w:numPr>
                      <w:ilvl w:val="0"/>
                      <w:numId w:val="16"/>
                    </w:numPr>
                    <w:spacing w:before="100" w:beforeAutospacing="1" w:after="100" w:afterAutospacing="1"/>
                    <w:divId w:val="1237589482"/>
                    <w:rPr>
                      <w:color w:val="626363"/>
                      <w:sz w:val="19"/>
                      <w:szCs w:val="19"/>
                    </w:rPr>
                  </w:pPr>
                  <w:r>
                    <w:rPr>
                      <w:color w:val="626363"/>
                      <w:sz w:val="19"/>
                      <w:szCs w:val="19"/>
                    </w:rPr>
                    <w:t>пользовательский индикатор - программа для графического отображения каких-либо закономерностей на рынке, написанная в соответствии с авторским алгоритмом;</w:t>
                  </w:r>
                </w:p>
                <w:p w:rsidR="002D2414" w:rsidRDefault="002D2414">
                  <w:pPr>
                    <w:numPr>
                      <w:ilvl w:val="0"/>
                      <w:numId w:val="16"/>
                    </w:numPr>
                    <w:spacing w:before="100" w:beforeAutospacing="1" w:after="100" w:afterAutospacing="1"/>
                    <w:divId w:val="1237589482"/>
                    <w:rPr>
                      <w:color w:val="626363"/>
                      <w:sz w:val="19"/>
                      <w:szCs w:val="19"/>
                    </w:rPr>
                  </w:pPr>
                  <w:r>
                    <w:rPr>
                      <w:color w:val="626363"/>
                      <w:sz w:val="19"/>
                      <w:szCs w:val="19"/>
                    </w:rPr>
                    <w:t>эксперт (советник, Expert Advisor) - программа, позволяющая механизировать значительную часть торговых операций или полностью автоматизировать торговлю;</w:t>
                  </w:r>
                </w:p>
                <w:p w:rsidR="002D2414" w:rsidRDefault="002D2414">
                  <w:pPr>
                    <w:numPr>
                      <w:ilvl w:val="0"/>
                      <w:numId w:val="16"/>
                    </w:numPr>
                    <w:spacing w:before="100" w:beforeAutospacing="1" w:after="100" w:afterAutospacing="1"/>
                    <w:divId w:val="1237589482"/>
                    <w:rPr>
                      <w:color w:val="626363"/>
                      <w:sz w:val="19"/>
                      <w:szCs w:val="19"/>
                    </w:rPr>
                  </w:pPr>
                  <w:r>
                    <w:rPr>
                      <w:color w:val="626363"/>
                      <w:sz w:val="19"/>
                      <w:szCs w:val="19"/>
                    </w:rPr>
                    <w:t>скрипт - программа для выполнения одноразовых действий, в том числе — осуществления торговых операций.</w:t>
                  </w:r>
                </w:p>
                <w:p w:rsidR="002D2414" w:rsidRDefault="002D2414">
                  <w:pPr>
                    <w:pStyle w:val="a5"/>
                    <w:divId w:val="1237589482"/>
                    <w:rPr>
                      <w:color w:val="626363"/>
                      <w:sz w:val="19"/>
                      <w:szCs w:val="19"/>
                    </w:rPr>
                  </w:pPr>
                  <w:r w:rsidRPr="00CE5C1D">
                    <w:rPr>
                      <w:color w:val="626363"/>
                      <w:sz w:val="19"/>
                      <w:szCs w:val="19"/>
                    </w:rPr>
                    <w:t>На рис. 1 видно, что прикладная программа имеет те же средства доступа к информационной среде клиентского терминала, что и встроенные средства для ручной торговли (синие стрелки), а также может формировать управляющие воздействия (красные стрелки), сообщаемые в клиентский терминал. Программы разных видов могут использоваться одновременно и при этом обмениваться данными. С помощью этих приложений программист может механизировать значительную часть торговых операций или создать робот, способный осуществлять торговлю без вмешательства трейдера.</w:t>
                  </w:r>
                </w:p>
                <w:p w:rsidR="002D2414" w:rsidRPr="00CE5C1D" w:rsidRDefault="002D2414">
                  <w:pPr>
                    <w:pStyle w:val="a5"/>
                    <w:divId w:val="1237589482"/>
                    <w:rPr>
                      <w:color w:val="626363"/>
                      <w:sz w:val="19"/>
                      <w:szCs w:val="19"/>
                    </w:rPr>
                  </w:pPr>
                  <w:r w:rsidRPr="00CE5C1D">
                    <w:rPr>
                      <w:color w:val="626363"/>
                      <w:sz w:val="19"/>
                      <w:szCs w:val="19"/>
                    </w:rPr>
                    <w:t>Прикладные программы и ручные средства управления могут использоваться в клиентском терминале одновременно, взаимно дополняя друг друга.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35"/>
                  </w:tblGrid>
                  <w:tr w:rsidR="002D2414">
                    <w:trPr>
                      <w:divId w:val="123758948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1" name="Рисунок 3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hismessage://../c/book/i/icon_information.png"/>
                                      <pic:cNvPicPr>
                                        <a:picLocks noChangeAspect="1" noChangeArrowheads="1"/>
                                      </pic:cNvPicPr>
                                    </pic:nvPicPr>
                                    <pic:blipFill>
                                      <a:blip r:link="rId19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Основополагающая техническая особенность торговли c помощью информационно-торговой системы MetaTrader состоит в том, что все управляющие воздействия формируются в клиентском терминале и отправляются на сервер. Прикладные программы (эксперт, скрипт, индикатор) могут работать только в составе клиентского терминала при условии его подключения к серверу (дилинговому центру). На сервере никакие прикладные программы не устанавливаются.</w:t>
                        </w:r>
                      </w:p>
                    </w:tc>
                  </w:tr>
                </w:tbl>
                <w:p w:rsidR="002D2414" w:rsidRDefault="002D2414">
                  <w:pPr>
                    <w:pStyle w:val="a5"/>
                    <w:divId w:val="1237589482"/>
                    <w:rPr>
                      <w:color w:val="626363"/>
                      <w:sz w:val="19"/>
                      <w:szCs w:val="19"/>
                    </w:rPr>
                  </w:pPr>
                  <w:r w:rsidRPr="00CE5C1D">
                    <w:rPr>
                      <w:color w:val="626363"/>
                      <w:sz w:val="19"/>
                      <w:szCs w:val="19"/>
                    </w:rPr>
                    <w:t>Сервер позволяет лишь обрабатывать приказы, поступающие со стороны клиентского терминала. Если клиентский терминал отключён от Интернета или запущенная в нём прикладная программа (эксперт или скрипт) по каким-то причинам не генерирует управляющие воздействия, то на сервере ничего происходить не будет.</w:t>
                  </w:r>
                </w:p>
                <w:p w:rsidR="002D2414" w:rsidRPr="00CE5C1D" w:rsidRDefault="002D2414">
                  <w:pPr>
                    <w:pStyle w:val="a5"/>
                    <w:divId w:val="1237589482"/>
                    <w:rPr>
                      <w:color w:val="626363"/>
                      <w:sz w:val="19"/>
                      <w:szCs w:val="19"/>
                    </w:rPr>
                  </w:pPr>
                  <w:r w:rsidRPr="00CE5C1D">
                    <w:rPr>
                      <w:color w:val="626363"/>
                      <w:sz w:val="19"/>
                      <w:szCs w:val="19"/>
                    </w:rPr>
                    <w:t>Круг наших интересов будут составлять программы (эксперты, скрипты и пользовательские индикаторы), позволяющие вести механизированную или полностью автоматизированную торговлю и значительно расширяющие информационное сопровождение торговли (см. рис. 1). В представленном учебнике будет рассказано, из чего состоит программа, каковы основные правила составления и использования программ. Мы также детально рассмотрим примеры программ и параметры информационной среды клиентского терминала, доступные программе во время её исполнения.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35"/>
                  </w:tblGrid>
                  <w:tr w:rsidR="002D2414">
                    <w:trPr>
                      <w:divId w:val="123758948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2" name="Рисунок 32"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hismessage://../c/book/i/icon_information.png"/>
                                      <pic:cNvPicPr>
                                        <a:picLocks noChangeAspect="1" noChangeArrowheads="1"/>
                                      </pic:cNvPicPr>
                                    </pic:nvPicPr>
                                    <pic:blipFill>
                                      <a:blip r:link="rId19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Программы для автоматического трейдинга имеют гораздо больше потенциальных возможностей, чем ручные средства управления торговлей.</w:t>
                        </w:r>
                      </w:p>
                    </w:tc>
                  </w:tr>
                </w:tbl>
                <w:p w:rsidR="002D2414" w:rsidRDefault="002D2414">
                  <w:pPr>
                    <w:pStyle w:val="a5"/>
                    <w:divId w:val="1237589482"/>
                    <w:rPr>
                      <w:color w:val="626363"/>
                      <w:sz w:val="19"/>
                      <w:szCs w:val="19"/>
                    </w:rPr>
                  </w:pPr>
                  <w:r w:rsidRPr="00CE5C1D">
                    <w:rPr>
                      <w:color w:val="626363"/>
                      <w:sz w:val="19"/>
                      <w:szCs w:val="19"/>
                    </w:rPr>
                    <w:t>В подавляющем большинстве случаев программа позволяет существенно облегчить труд трейдера, избавив его от необходимости непрерывно в течение длительного срока находиться возле монитора для наблюдения за развитием рынка. Она также может помочь снизить нервную нагрузку и уменьшить количество ошибок, возникающих в период сильного эмоционального напряжения. Но главное — применение программного способа управления торговлей позволяет разработать собственные идеи и проверить их на исторических данных, подобрать оптимальные параметры для применения этих идей, а в конечном итоге — реализовать на практике продуманную торговую стратегию.</w:t>
                  </w:r>
                </w:p>
                <w:p w:rsidR="002D2414" w:rsidRDefault="002D2414">
                  <w:pPr>
                    <w:divId w:val="1237589482"/>
                    <w:rPr>
                      <w:color w:val="626363"/>
                      <w:sz w:val="19"/>
                      <w:szCs w:val="19"/>
                    </w:rPr>
                  </w:pPr>
                </w:p>
                <w:p w:rsidR="002D2414" w:rsidRDefault="003D5ACA">
                  <w:pPr>
                    <w:jc w:val="right"/>
                    <w:divId w:val="1661495785"/>
                    <w:rPr>
                      <w:color w:val="626363"/>
                      <w:sz w:val="19"/>
                      <w:szCs w:val="19"/>
                    </w:rPr>
                  </w:pPr>
                  <w:r>
                    <w:rPr>
                      <w:noProof/>
                      <w:color w:val="626363"/>
                      <w:sz w:val="19"/>
                      <w:szCs w:val="19"/>
                    </w:rPr>
                    <w:drawing>
                      <wp:inline distT="0" distB="0" distL="0" distR="0">
                        <wp:extent cx="60960" cy="60960"/>
                        <wp:effectExtent l="19050" t="0" r="0" b="0"/>
                        <wp:docPr id="33" name="Рисунок 3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hismessage://../i/tnarrowleft.gif"/>
                                <pic:cNvPicPr>
                                  <a:picLocks noChangeAspect="1" noChangeArrowheads="1"/>
                                </pic:cNvPicPr>
                              </pic:nvPicPr>
                              <pic:blipFill>
                                <a:blip r:link="rId67"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94" w:history="1">
                    <w:r w:rsidR="002D2414">
                      <w:rPr>
                        <w:rStyle w:val="a3"/>
                        <w:sz w:val="19"/>
                        <w:szCs w:val="19"/>
                      </w:rPr>
                      <w:t>Предисловие</w:t>
                    </w:r>
                  </w:hyperlink>
                  <w:hyperlink r:id="rId195" w:history="1">
                    <w:r w:rsidR="002D2414">
                      <w:rPr>
                        <w:rStyle w:val="a3"/>
                        <w:sz w:val="19"/>
                        <w:szCs w:val="19"/>
                      </w:rPr>
                      <w:t>Основы языка MQL4</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4" name="Рисунок 3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hismessage://../i/tnarrow.gif"/>
                                <pic:cNvPicPr>
                                  <a:picLocks noChangeAspect="1" noChangeArrowheads="1"/>
                                </pic:cNvPicPr>
                              </pic:nvPicPr>
                              <pic:blipFill>
                                <a:blip r:link="rId39"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661495785"/>
                    <w:rPr>
                      <w:color w:val="626363"/>
                      <w:sz w:val="19"/>
                      <w:szCs w:val="19"/>
                    </w:rPr>
                  </w:pPr>
                  <w:r>
                    <w:rPr>
                      <w:color w:val="626363"/>
                      <w:sz w:val="19"/>
                      <w:szCs w:val="19"/>
                    </w:rPr>
                    <w:t xml:space="preserve">© 2000-2010, </w:t>
                  </w:r>
                  <w:hyperlink r:id="rId19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728995058"/>
        <w:rPr>
          <w:color w:val="626363"/>
          <w:sz w:val="19"/>
          <w:szCs w:val="19"/>
        </w:rPr>
      </w:pPr>
      <w:hyperlink r:id="rId19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5" name="Рисунок 3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99"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36" name="Рисунок 3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Некоторые основные понятия </w:t>
      </w:r>
    </w:p>
    <w:p w:rsidR="002D2414" w:rsidRDefault="002D2414">
      <w:pPr>
        <w:divId w:val="2105224910"/>
        <w:rPr>
          <w:color w:val="626363"/>
          <w:sz w:val="19"/>
          <w:szCs w:val="19"/>
        </w:rPr>
      </w:pPr>
      <w:hyperlink r:id="rId200" w:tgtFrame="_blank" w:history="1">
        <w:r w:rsidR="003D5ACA">
          <w:rPr>
            <w:noProof/>
            <w:color w:val="626363"/>
            <w:sz w:val="19"/>
            <w:szCs w:val="19"/>
          </w:rPr>
          <w:drawing>
            <wp:anchor distT="0" distB="0" distL="0" distR="0" simplePos="0" relativeHeight="25162035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7" name="Рисунок 6" descr="MetaQuotes Sofware Corp.">
                <a:hlinkClick xmlns:a="http://schemas.openxmlformats.org/drawingml/2006/main" r:id="rId20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MetaQuotes Sofware Corp.">
                        <a:hlinkClick r:id="rId200"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45"/>
        <w:gridCol w:w="7985"/>
      </w:tblGrid>
      <w:tr w:rsidR="002D2414">
        <w:trPr>
          <w:divId w:val="144064509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
              </w:numPr>
              <w:spacing w:before="100" w:beforeAutospacing="1" w:after="100" w:afterAutospacing="1"/>
              <w:ind w:left="120" w:right="225"/>
              <w:rPr>
                <w:color w:val="626363"/>
                <w:sz w:val="19"/>
                <w:szCs w:val="19"/>
              </w:rPr>
            </w:pPr>
            <w:hyperlink r:id="rId202" w:history="1">
              <w:r>
                <w:rPr>
                  <w:rStyle w:val="a6"/>
                  <w:color w:val="42639C"/>
                  <w:sz w:val="19"/>
                  <w:szCs w:val="19"/>
                  <w:u w:val="single"/>
                </w:rPr>
                <w:t>Некоторые основные понятия</w:t>
              </w:r>
            </w:hyperlink>
          </w:p>
          <w:p w:rsidR="002D2414" w:rsidRDefault="002D2414">
            <w:pPr>
              <w:numPr>
                <w:ilvl w:val="0"/>
                <w:numId w:val="17"/>
              </w:numPr>
              <w:spacing w:before="100" w:beforeAutospacing="1" w:after="100" w:afterAutospacing="1"/>
              <w:ind w:left="120" w:right="225"/>
              <w:rPr>
                <w:color w:val="626363"/>
                <w:sz w:val="19"/>
                <w:szCs w:val="19"/>
              </w:rPr>
            </w:pPr>
            <w:hyperlink r:id="rId203" w:history="1">
              <w:r>
                <w:rPr>
                  <w:rStyle w:val="a3"/>
                  <w:sz w:val="19"/>
                  <w:szCs w:val="19"/>
                </w:rPr>
                <w:t>Константы и переменные</w:t>
              </w:r>
            </w:hyperlink>
          </w:p>
          <w:p w:rsidR="002D2414" w:rsidRDefault="002D2414">
            <w:pPr>
              <w:numPr>
                <w:ilvl w:val="0"/>
                <w:numId w:val="17"/>
              </w:numPr>
              <w:spacing w:before="100" w:beforeAutospacing="1" w:after="100" w:afterAutospacing="1"/>
              <w:ind w:left="120" w:right="225"/>
              <w:rPr>
                <w:color w:val="626363"/>
                <w:sz w:val="19"/>
                <w:szCs w:val="19"/>
              </w:rPr>
            </w:pPr>
            <w:hyperlink r:id="rId204" w:history="1">
              <w:r>
                <w:rPr>
                  <w:rStyle w:val="a3"/>
                  <w:sz w:val="19"/>
                  <w:szCs w:val="19"/>
                </w:rPr>
                <w:t>Типы данных</w:t>
              </w:r>
            </w:hyperlink>
          </w:p>
          <w:p w:rsidR="002D2414" w:rsidRDefault="002D2414">
            <w:pPr>
              <w:numPr>
                <w:ilvl w:val="0"/>
                <w:numId w:val="17"/>
              </w:numPr>
              <w:spacing w:before="100" w:beforeAutospacing="1" w:after="100" w:afterAutospacing="1"/>
              <w:ind w:left="120" w:right="225"/>
              <w:rPr>
                <w:color w:val="626363"/>
                <w:sz w:val="19"/>
                <w:szCs w:val="19"/>
              </w:rPr>
            </w:pPr>
            <w:hyperlink r:id="rId205" w:history="1">
              <w:r>
                <w:rPr>
                  <w:rStyle w:val="a3"/>
                  <w:sz w:val="19"/>
                  <w:szCs w:val="19"/>
                </w:rPr>
                <w:t>Операции и выражения</w:t>
              </w:r>
            </w:hyperlink>
          </w:p>
          <w:p w:rsidR="002D2414" w:rsidRDefault="002D2414">
            <w:pPr>
              <w:numPr>
                <w:ilvl w:val="0"/>
                <w:numId w:val="17"/>
              </w:numPr>
              <w:spacing w:before="100" w:beforeAutospacing="1" w:after="100" w:afterAutospacing="1"/>
              <w:ind w:left="120" w:right="225"/>
              <w:rPr>
                <w:color w:val="626363"/>
                <w:sz w:val="19"/>
                <w:szCs w:val="19"/>
              </w:rPr>
            </w:pPr>
            <w:hyperlink r:id="rId206" w:history="1">
              <w:r>
                <w:rPr>
                  <w:rStyle w:val="a3"/>
                  <w:sz w:val="19"/>
                  <w:szCs w:val="19"/>
                </w:rPr>
                <w:t>Операторы</w:t>
              </w:r>
            </w:hyperlink>
          </w:p>
          <w:p w:rsidR="002D2414" w:rsidRDefault="002D2414">
            <w:pPr>
              <w:numPr>
                <w:ilvl w:val="0"/>
                <w:numId w:val="17"/>
              </w:numPr>
              <w:spacing w:before="100" w:beforeAutospacing="1" w:after="100" w:afterAutospacing="1"/>
              <w:ind w:left="120" w:right="225"/>
              <w:rPr>
                <w:color w:val="626363"/>
                <w:sz w:val="19"/>
                <w:szCs w:val="19"/>
              </w:rPr>
            </w:pPr>
            <w:hyperlink r:id="rId207" w:history="1">
              <w:r>
                <w:rPr>
                  <w:rStyle w:val="a3"/>
                  <w:sz w:val="19"/>
                  <w:szCs w:val="19"/>
                </w:rPr>
                <w:t>Функции</w:t>
              </w:r>
            </w:hyperlink>
          </w:p>
          <w:p w:rsidR="002D2414" w:rsidRDefault="002D2414">
            <w:pPr>
              <w:numPr>
                <w:ilvl w:val="0"/>
                <w:numId w:val="17"/>
              </w:numPr>
              <w:spacing w:before="100" w:beforeAutospacing="1" w:after="100" w:afterAutospacing="1"/>
              <w:ind w:left="120" w:right="225"/>
              <w:rPr>
                <w:color w:val="626363"/>
                <w:sz w:val="19"/>
                <w:szCs w:val="19"/>
              </w:rPr>
            </w:pPr>
            <w:hyperlink r:id="rId208"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11"/>
              <w:gridCol w:w="71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7" name="Рисунок 37"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18457546"/>
                    <w:rPr>
                      <w:color w:val="626363"/>
                      <w:sz w:val="15"/>
                      <w:szCs w:val="15"/>
                    </w:rPr>
                  </w:pPr>
                  <w:r>
                    <w:rPr>
                      <w:color w:val="626363"/>
                      <w:sz w:val="15"/>
                      <w:szCs w:val="15"/>
                    </w:rPr>
                    <w:t xml:space="preserve">Переходи на следующий </w:t>
                  </w:r>
                </w:p>
                <w:p w:rsidR="002D2414" w:rsidRDefault="002D2414">
                  <w:pPr>
                    <w:spacing w:after="300"/>
                    <w:divId w:val="308680161"/>
                    <w:rPr>
                      <w:color w:val="626363"/>
                      <w:sz w:val="15"/>
                      <w:szCs w:val="15"/>
                    </w:rPr>
                  </w:pPr>
                  <w:r>
                    <w:rPr>
                      <w:color w:val="626363"/>
                      <w:sz w:val="15"/>
                      <w:szCs w:val="15"/>
                    </w:rPr>
                    <w:t xml:space="preserve">уровень с </w:t>
                  </w:r>
                  <w:hyperlink r:id="rId21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82"/>
              <w:gridCol w:w="844"/>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8" name="Рисунок 38" descr="thismessage:///i/documentation_mql5.gif">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94690287"/>
                    <w:rPr>
                      <w:color w:val="626363"/>
                      <w:sz w:val="15"/>
                      <w:szCs w:val="15"/>
                    </w:rPr>
                  </w:pPr>
                  <w:r>
                    <w:rPr>
                      <w:color w:val="626363"/>
                      <w:sz w:val="15"/>
                      <w:szCs w:val="15"/>
                    </w:rPr>
                    <w:t xml:space="preserve">Интересуешься новым? </w:t>
                  </w:r>
                </w:p>
                <w:p w:rsidR="002D2414" w:rsidRDefault="002D2414">
                  <w:pPr>
                    <w:spacing w:after="300"/>
                    <w:divId w:val="1253977115"/>
                    <w:rPr>
                      <w:color w:val="626363"/>
                      <w:sz w:val="15"/>
                      <w:szCs w:val="15"/>
                    </w:rPr>
                  </w:pPr>
                  <w:r>
                    <w:rPr>
                      <w:color w:val="626363"/>
                      <w:sz w:val="15"/>
                      <w:szCs w:val="15"/>
                    </w:rPr>
                    <w:t xml:space="preserve">Доступна </w:t>
                  </w:r>
                  <w:hyperlink r:id="rId21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3"/>
              <w:gridCol w:w="70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9" name="Рисунок 39" descr="thismessage:///i/mt4logo40x40.png">
                          <a:hlinkClick xmlns:a="http://schemas.openxmlformats.org/drawingml/2006/main" r:id="rId1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14928418"/>
                    <w:rPr>
                      <w:color w:val="626363"/>
                      <w:sz w:val="15"/>
                      <w:szCs w:val="15"/>
                    </w:rPr>
                  </w:pPr>
                  <w:r>
                    <w:rPr>
                      <w:color w:val="626363"/>
                      <w:sz w:val="15"/>
                      <w:szCs w:val="15"/>
                    </w:rPr>
                    <w:t xml:space="preserve">Скачайте клиентский терминал </w:t>
                  </w:r>
                  <w:hyperlink r:id="rId21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85"/>
            </w:tblGrid>
            <w:tr w:rsidR="002D2414">
              <w:trPr>
                <w:tblCellSpacing w:w="0" w:type="dxa"/>
              </w:trPr>
              <w:tc>
                <w:tcPr>
                  <w:tcW w:w="0" w:type="auto"/>
                  <w:hideMark/>
                </w:tcPr>
                <w:p w:rsidR="002D2414" w:rsidRDefault="002D2414">
                  <w:pPr>
                    <w:pStyle w:val="1"/>
                    <w:divId w:val="1751537269"/>
                    <w:rPr>
                      <w:color w:val="626363"/>
                      <w:sz w:val="30"/>
                      <w:szCs w:val="30"/>
                    </w:rPr>
                  </w:pPr>
                  <w:r>
                    <w:rPr>
                      <w:color w:val="626363"/>
                      <w:sz w:val="30"/>
                      <w:szCs w:val="30"/>
                    </w:rPr>
                    <w:t>Некоторые основные понятия</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color w:val="626363"/>
                      <w:sz w:val="19"/>
                      <w:szCs w:val="19"/>
                    </w:rPr>
                    <w:t>Итак, предметом нашего интереса является программа, написанная на языке MQL4. Перед тем как мы приступим к детальному изучению правил построения программ, необходимо обозначить основные понятия, характеризующие программу и её взаимоотношения с информационной средой. Известно, что клиентский терминал MetaTrader 4 работает в интерактивном режиме. Ситуация на финансовом рынке постоянно меняется, и это находит своё отражение на графиках финансовых инструментов в клиентском терминале. Информацию об изменениях цен на рынке в клиентский терминал приносят тики.</w:t>
                  </w:r>
                </w:p>
                <w:p w:rsidR="002D2414" w:rsidRDefault="002D2414">
                  <w:pPr>
                    <w:divId w:val="1751537269"/>
                    <w:rPr>
                      <w:color w:val="626363"/>
                      <w:sz w:val="19"/>
                      <w:szCs w:val="19"/>
                    </w:rPr>
                  </w:pPr>
                </w:p>
                <w:p w:rsidR="002D2414" w:rsidRDefault="002D2414">
                  <w:pPr>
                    <w:pStyle w:val="2"/>
                    <w:divId w:val="1751537269"/>
                    <w:rPr>
                      <w:color w:val="626363"/>
                      <w:sz w:val="27"/>
                      <w:szCs w:val="27"/>
                    </w:rPr>
                  </w:pPr>
                  <w:r>
                    <w:rPr>
                      <w:color w:val="626363"/>
                      <w:sz w:val="27"/>
                      <w:szCs w:val="27"/>
                    </w:rPr>
                    <w:t>Понятие тика</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b/>
                      <w:bCs/>
                      <w:color w:val="626363"/>
                      <w:sz w:val="19"/>
                      <w:szCs w:val="19"/>
                    </w:rPr>
                    <w:t xml:space="preserve">Тик — </w:t>
                  </w:r>
                  <w:r w:rsidRPr="00CE5C1D">
                    <w:rPr>
                      <w:color w:val="626363"/>
                      <w:sz w:val="19"/>
                      <w:szCs w:val="19"/>
                    </w:rPr>
                    <w:t>это событие, характеризующееся новой ценой по финансовому инструменту в некоторый момент времени.</w:t>
                  </w:r>
                </w:p>
                <w:p w:rsidR="002D2414" w:rsidRPr="00CE5C1D" w:rsidRDefault="002D2414">
                  <w:pPr>
                    <w:pStyle w:val="a5"/>
                    <w:divId w:val="1751537269"/>
                    <w:rPr>
                      <w:color w:val="626363"/>
                      <w:sz w:val="19"/>
                      <w:szCs w:val="19"/>
                    </w:rPr>
                  </w:pPr>
                  <w:r w:rsidRPr="00CE5C1D">
                    <w:rPr>
                      <w:color w:val="626363"/>
                      <w:sz w:val="19"/>
                      <w:szCs w:val="19"/>
                    </w:rPr>
                    <w:t>Поставщиком тиков для каждого клиентского терминала является сервер, установленный в дилинговом центре. В зависимости от ситуации на рынке тики могут поступать часто или редко, но каждый из них несёт новую котировку - стоимость единицы одной валюты, выраженную в единицах другой валюты.</w:t>
                  </w:r>
                </w:p>
                <w:p w:rsidR="002D2414" w:rsidRPr="00CE5C1D" w:rsidRDefault="002D2414">
                  <w:pPr>
                    <w:pStyle w:val="a5"/>
                    <w:divId w:val="1751537269"/>
                    <w:rPr>
                      <w:color w:val="626363"/>
                      <w:sz w:val="19"/>
                      <w:szCs w:val="19"/>
                    </w:rPr>
                  </w:pPr>
                  <w:r w:rsidRPr="00CE5C1D">
                    <w:rPr>
                      <w:color w:val="626363"/>
                      <w:sz w:val="19"/>
                      <w:szCs w:val="19"/>
                    </w:rPr>
                    <w:t>Прикладная программа, работающая в составе клиентского терминала, может находиться в работе в течение длительного периода, например, несколько дней или недель. Каждая прикладная программа исполняется в соответствии с правилами, установленными для программ определённого вида. Эксперт, например, не работает всё время безостановочно. Обычно эксперт запускается в работу в момент, когда приходит новый тик. По этой причине мы охарактеризовали тик не просто как новую котировку, а как событие, которое обрабатывается клиентским терминалом.</w:t>
                  </w:r>
                </w:p>
                <w:p w:rsidR="002D2414" w:rsidRPr="00CE5C1D" w:rsidRDefault="002D2414">
                  <w:pPr>
                    <w:pStyle w:val="a5"/>
                    <w:divId w:val="1751537269"/>
                    <w:rPr>
                      <w:color w:val="626363"/>
                      <w:sz w:val="19"/>
                      <w:szCs w:val="19"/>
                    </w:rPr>
                  </w:pPr>
                  <w:r w:rsidRPr="00CE5C1D">
                    <w:rPr>
                      <w:color w:val="626363"/>
                      <w:sz w:val="19"/>
                      <w:szCs w:val="19"/>
                    </w:rPr>
                    <w:t>Продолжительность работы эксперта зависит от того, какой программный код в него заложен. Обычные эксперты завершают один цикл обработки информации в течение десятых или сотых долей секунды. За это время эксперт может обработать какие-то параметры, принять торговое решение, сообщить полезную информацию трейдеру и т.д. Отработав, эксперт переходит в режим ожидания тика. Новый тик снова запускает эксперт на выполнение, программа снова выполняет заложенные в неё операции и снова переходит в режим ожидания тика. Как именно появление нового тика влияет на работу программ, будет более подробно описано далее.</w:t>
                  </w:r>
                </w:p>
                <w:p w:rsidR="002D2414" w:rsidRDefault="002D2414">
                  <w:pPr>
                    <w:divId w:val="1751537269"/>
                    <w:rPr>
                      <w:color w:val="626363"/>
                      <w:sz w:val="19"/>
                      <w:szCs w:val="19"/>
                    </w:rPr>
                  </w:pPr>
                </w:p>
                <w:p w:rsidR="002D2414" w:rsidRDefault="002D2414">
                  <w:pPr>
                    <w:pStyle w:val="2"/>
                    <w:divId w:val="1751537269"/>
                    <w:rPr>
                      <w:color w:val="626363"/>
                      <w:sz w:val="27"/>
                      <w:szCs w:val="27"/>
                    </w:rPr>
                  </w:pPr>
                  <w:r>
                    <w:rPr>
                      <w:color w:val="626363"/>
                      <w:sz w:val="27"/>
                      <w:szCs w:val="27"/>
                    </w:rPr>
                    <w:t>Понятие управления</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color w:val="626363"/>
                      <w:sz w:val="19"/>
                      <w:szCs w:val="19"/>
                    </w:rPr>
                    <w:t>Говоря о последовательности выполнения кода в программе и её взаимодействии с клиентским терминалом, мы будем использовать термин "управление".</w:t>
                  </w:r>
                </w:p>
                <w:p w:rsidR="002D2414" w:rsidRPr="00CE5C1D" w:rsidRDefault="002D2414">
                  <w:pPr>
                    <w:pStyle w:val="a5"/>
                    <w:divId w:val="1751537269"/>
                    <w:rPr>
                      <w:color w:val="626363"/>
                      <w:sz w:val="19"/>
                      <w:szCs w:val="19"/>
                    </w:rPr>
                  </w:pPr>
                  <w:r w:rsidRPr="00CE5C1D">
                    <w:rPr>
                      <w:b/>
                      <w:bCs/>
                      <w:color w:val="626363"/>
                      <w:sz w:val="19"/>
                      <w:szCs w:val="19"/>
                    </w:rPr>
                    <w:t xml:space="preserve">Управление — </w:t>
                  </w:r>
                  <w:r w:rsidRPr="00CE5C1D">
                    <w:rPr>
                      <w:color w:val="626363"/>
                      <w:sz w:val="19"/>
                      <w:szCs w:val="19"/>
                    </w:rPr>
                    <w:t>это процесс выполнения действий, предопределённых алгоритмом программы и свойствами клиентского терминала. Управление может передаваться внутри программы от одной программной строки к другой, а также между программой и клиентским терминалом.</w:t>
                  </w:r>
                </w:p>
                <w:p w:rsidR="002D2414" w:rsidRPr="00CE5C1D" w:rsidRDefault="002D2414">
                  <w:pPr>
                    <w:pStyle w:val="a5"/>
                    <w:divId w:val="1751537269"/>
                    <w:rPr>
                      <w:color w:val="626363"/>
                      <w:sz w:val="19"/>
                      <w:szCs w:val="19"/>
                    </w:rPr>
                  </w:pPr>
                  <w:r w:rsidRPr="00CE5C1D">
                    <w:rPr>
                      <w:color w:val="626363"/>
                      <w:sz w:val="19"/>
                      <w:szCs w:val="19"/>
                    </w:rPr>
                    <w:t>Передача управления больше всего напоминает передачу права произносить речь на собрании от одного оратора к другому в нашей обычной жизни. Подобно тому, как ораторы выступают на собрании и передают друг другу слово, клиентский терминал и программа передают друг другу управление. Причём клиентский терминал играет главенствующую роль. Его статус выше, чем у программы, так же как полномочия председателя собрания выше, чем у рядового оратора.</w:t>
                  </w:r>
                </w:p>
                <w:p w:rsidR="002D2414" w:rsidRPr="00CE5C1D" w:rsidRDefault="002D2414">
                  <w:pPr>
                    <w:pStyle w:val="a5"/>
                    <w:divId w:val="1751537269"/>
                    <w:rPr>
                      <w:color w:val="626363"/>
                      <w:sz w:val="19"/>
                      <w:szCs w:val="19"/>
                    </w:rPr>
                  </w:pPr>
                  <w:r w:rsidRPr="00CE5C1D">
                    <w:rPr>
                      <w:color w:val="626363"/>
                      <w:sz w:val="19"/>
                      <w:szCs w:val="19"/>
                    </w:rPr>
                    <w:t>Пока программа не запущена в работу, управление находится в ведении клиентского терминала. В момент, когда появляется новый тик, клиентский терминал передаёт управление программе. С этого момента начинается исполнение программного кода.</w:t>
                  </w:r>
                </w:p>
                <w:p w:rsidR="002D2414" w:rsidRPr="00CE5C1D" w:rsidRDefault="002D2414">
                  <w:pPr>
                    <w:pStyle w:val="a5"/>
                    <w:divId w:val="1751537269"/>
                    <w:rPr>
                      <w:color w:val="626363"/>
                      <w:sz w:val="19"/>
                      <w:szCs w:val="19"/>
                    </w:rPr>
                  </w:pPr>
                  <w:r w:rsidRPr="00CE5C1D">
                    <w:rPr>
                      <w:color w:val="626363"/>
                      <w:sz w:val="19"/>
                      <w:szCs w:val="19"/>
                    </w:rPr>
                    <w:t>Клиентский терминал, передавший управление программе, не останавливает свою работу. Он продолжает полноценно работать в течение всего времени, пока он запущен на компьютере. Программа же может начать работать только в тот момент, когда клиентский терминал передал ей управление (подобно тому, как председатель собрания управляет собранием всё время, а текущий оратор держит слово только в течение ограниченного времени).</w:t>
                  </w:r>
                </w:p>
                <w:p w:rsidR="002D2414" w:rsidRPr="00CE5C1D" w:rsidRDefault="002D2414">
                  <w:pPr>
                    <w:pStyle w:val="a5"/>
                    <w:divId w:val="1751537269"/>
                    <w:rPr>
                      <w:color w:val="626363"/>
                      <w:sz w:val="19"/>
                      <w:szCs w:val="19"/>
                    </w:rPr>
                  </w:pPr>
                  <w:r w:rsidRPr="00CE5C1D">
                    <w:rPr>
                      <w:color w:val="626363"/>
                      <w:sz w:val="19"/>
                      <w:szCs w:val="19"/>
                    </w:rPr>
                    <w:t>По окончании своей работы программа возвращает управление клиентскому терминалу и не может быть запущена по собственной инициативе. Однако с момента, когда управление передано программе, она сама возвращает управление клиентскому терминалу. Иными словами, клиентский терминал не может сам вернуть себе управление из программы. Исключение составляют активные действия пользователя (например, принудительное завершение программы).</w:t>
                  </w:r>
                </w:p>
                <w:p w:rsidR="002D2414" w:rsidRPr="00CE5C1D" w:rsidRDefault="002D2414">
                  <w:pPr>
                    <w:pStyle w:val="a5"/>
                    <w:divId w:val="1751537269"/>
                    <w:rPr>
                      <w:color w:val="626363"/>
                      <w:sz w:val="19"/>
                      <w:szCs w:val="19"/>
                    </w:rPr>
                  </w:pPr>
                  <w:r w:rsidRPr="00CE5C1D">
                    <w:rPr>
                      <w:color w:val="626363"/>
                      <w:sz w:val="19"/>
                      <w:szCs w:val="19"/>
                    </w:rPr>
                    <w:t>При обсуждении вопросов, связанных с работоспособностью и внутренним устройством программ, нас главным образом будет интересовать та часть управления, которая передаётся внутри программы. Обратимся к рис. 2, на котором показан общий характер передачи управления в программу, из программы и внутри неё. Кружки на представленном рисунке характеризуют некоторые небольшие, логически завершённые фрагменты программы, а стрелки между ними - передачу управления от одного фрагмента к другому.</w:t>
                  </w:r>
                </w:p>
                <w:p w:rsidR="002D2414" w:rsidRDefault="002D2414">
                  <w:pPr>
                    <w:divId w:val="1751537269"/>
                    <w:rPr>
                      <w:color w:val="626363"/>
                      <w:sz w:val="19"/>
                      <w:szCs w:val="19"/>
                    </w:rPr>
                  </w:pPr>
                </w:p>
                <w:p w:rsidR="002D2414" w:rsidRDefault="003D5ACA">
                  <w:pPr>
                    <w:pStyle w:val="imgs"/>
                    <w:divId w:val="1751537269"/>
                  </w:pPr>
                  <w:r>
                    <w:rPr>
                      <w:noProof/>
                    </w:rPr>
                    <w:drawing>
                      <wp:inline distT="0" distB="0" distL="0" distR="0">
                        <wp:extent cx="3048000" cy="3718560"/>
                        <wp:effectExtent l="19050" t="0" r="0" b="0"/>
                        <wp:docPr id="40" name="Рисунок 40" descr="thismessage:///c/book/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hismessage:///c/book/i/2.png"/>
                                <pic:cNvPicPr>
                                  <a:picLocks noChangeAspect="1" noChangeArrowheads="1"/>
                                </pic:cNvPicPr>
                              </pic:nvPicPr>
                              <pic:blipFill>
                                <a:blip r:link="rId215" cstate="print"/>
                                <a:srcRect/>
                                <a:stretch>
                                  <a:fillRect/>
                                </a:stretch>
                              </pic:blipFill>
                              <pic:spPr bwMode="auto">
                                <a:xfrm>
                                  <a:off x="0" y="0"/>
                                  <a:ext cx="3048000" cy="3718560"/>
                                </a:xfrm>
                                <a:prstGeom prst="rect">
                                  <a:avLst/>
                                </a:prstGeom>
                                <a:noFill/>
                                <a:ln w="9525">
                                  <a:noFill/>
                                  <a:miter lim="800000"/>
                                  <a:headEnd/>
                                  <a:tailEnd/>
                                </a:ln>
                              </pic:spPr>
                            </pic:pic>
                          </a:graphicData>
                        </a:graphic>
                      </wp:inline>
                    </w:drawing>
                  </w:r>
                  <w:r w:rsidR="002D2414" w:rsidRPr="00CE5C1D">
                    <w:br/>
                    <w:t>Рис. 2. Передача управления в программе</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color w:val="626363"/>
                      <w:sz w:val="19"/>
                      <w:szCs w:val="19"/>
                    </w:rPr>
                    <w:t>Программа, получившая управление от клиентского терминала (исполняющаяся программа), начинает выполнять некоторые действия в соответствии с заложенным в неё алгоритмом. Программа содержит программные строки; общий порядок исполнения программы состоит в последовательной передаче управления от одной строки к другой в направлении сверху вниз. Что и по каким правилам может быть написано в этих строках, будет подробно рассмотрено в последующем изложении.</w:t>
                  </w:r>
                </w:p>
                <w:p w:rsidR="002D2414" w:rsidRPr="00CE5C1D" w:rsidRDefault="002D2414">
                  <w:pPr>
                    <w:pStyle w:val="a5"/>
                    <w:divId w:val="1751537269"/>
                    <w:rPr>
                      <w:color w:val="626363"/>
                      <w:sz w:val="19"/>
                      <w:szCs w:val="19"/>
                    </w:rPr>
                  </w:pPr>
                  <w:r w:rsidRPr="00CE5C1D">
                    <w:rPr>
                      <w:color w:val="626363"/>
                      <w:sz w:val="19"/>
                      <w:szCs w:val="19"/>
                    </w:rPr>
                    <w:t>Здесь же важно подчеркнуть, что каждый логически завершённый фрагмент исполняется - например, производятся какие-либо математические вычисления, выводится текст сообщения на экран, формируется торговый приказ и пр. До тех пор пока текущий фрагмент программы не выполнен, он удерживает управление. После того как он выполнен полностью, управление передаётся следующему фрагменту. Таким образом, управление внутри программы передаётся от одного логически завершённого фрагмента к другому по мере их исполнения. Когда будет исполнен последний фрагмент, программа передаст (вернёт) управление клиентскому терминалу.</w:t>
                  </w:r>
                </w:p>
                <w:p w:rsidR="002D2414" w:rsidRDefault="002D2414">
                  <w:pPr>
                    <w:divId w:val="1751537269"/>
                    <w:rPr>
                      <w:color w:val="626363"/>
                      <w:sz w:val="19"/>
                      <w:szCs w:val="19"/>
                    </w:rPr>
                  </w:pPr>
                </w:p>
                <w:p w:rsidR="002D2414" w:rsidRDefault="002D2414">
                  <w:pPr>
                    <w:pStyle w:val="2"/>
                    <w:divId w:val="1751537269"/>
                    <w:rPr>
                      <w:color w:val="626363"/>
                      <w:sz w:val="27"/>
                      <w:szCs w:val="27"/>
                    </w:rPr>
                  </w:pPr>
                  <w:r>
                    <w:rPr>
                      <w:color w:val="626363"/>
                      <w:sz w:val="27"/>
                      <w:szCs w:val="27"/>
                    </w:rPr>
                    <w:t>Понятие комментария</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color w:val="626363"/>
                      <w:sz w:val="19"/>
                      <w:szCs w:val="19"/>
                    </w:rPr>
                    <w:t>Программа состоит из двух видов записей: тех, которые составляют собственно программу, и тех, которые являются лишь пояснительным текстом к ней.</w:t>
                  </w:r>
                </w:p>
                <w:p w:rsidR="002D2414" w:rsidRPr="00CE5C1D" w:rsidRDefault="002D2414">
                  <w:pPr>
                    <w:pStyle w:val="a5"/>
                    <w:divId w:val="1751537269"/>
                    <w:rPr>
                      <w:color w:val="626363"/>
                      <w:sz w:val="19"/>
                      <w:szCs w:val="19"/>
                    </w:rPr>
                  </w:pPr>
                  <w:r w:rsidRPr="00CE5C1D">
                    <w:rPr>
                      <w:b/>
                      <w:bCs/>
                      <w:color w:val="626363"/>
                      <w:sz w:val="19"/>
                      <w:szCs w:val="19"/>
                    </w:rPr>
                    <w:t>Комментарий</w:t>
                  </w:r>
                  <w:r w:rsidRPr="00CE5C1D">
                    <w:rPr>
                      <w:color w:val="626363"/>
                      <w:sz w:val="19"/>
                      <w:szCs w:val="19"/>
                    </w:rPr>
                    <w:t xml:space="preserve"> - это необязательная и неисполняемая часть программы.</w:t>
                  </w:r>
                </w:p>
                <w:p w:rsidR="002D2414" w:rsidRPr="00CE5C1D" w:rsidRDefault="002D2414">
                  <w:pPr>
                    <w:pStyle w:val="a5"/>
                    <w:divId w:val="1751537269"/>
                    <w:rPr>
                      <w:color w:val="626363"/>
                      <w:sz w:val="19"/>
                      <w:szCs w:val="19"/>
                    </w:rPr>
                  </w:pPr>
                  <w:r w:rsidRPr="00CE5C1D">
                    <w:rPr>
                      <w:color w:val="626363"/>
                      <w:sz w:val="19"/>
                      <w:szCs w:val="19"/>
                    </w:rPr>
                    <w:t>Комментарий - это необязательная часть программы. Готовая программа будет работать в соответствии с заложенным в неё кодом независимо от того, есть в ней комментарии или нет. Однако комментарии очень облегчают понимание кода программы. Они могут быть однострочными и многострочными. Однострочный комментарий - это любая последовательность символов, перед которой стоят две косые черты (//). Признак однострочного комментария заканчивается вместе с переводом строки. Многострочный комментарий начинается символами /* и заканчивается символами */ (см. рис. 3).</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77"/>
                  </w:tblGrid>
                  <w:tr w:rsidR="002D2414">
                    <w:trPr>
                      <w:divId w:val="175153726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1" name="Рисунок 4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Комментарии используются для пояснения кода программы. Хорошая программа всегда содержит комментарии.</w:t>
                        </w:r>
                      </w:p>
                    </w:tc>
                  </w:tr>
                </w:tbl>
                <w:p w:rsidR="002D2414" w:rsidRDefault="003D5ACA">
                  <w:pPr>
                    <w:pStyle w:val="imgs"/>
                    <w:divId w:val="1751537269"/>
                  </w:pPr>
                  <w:r>
                    <w:rPr>
                      <w:noProof/>
                    </w:rPr>
                    <w:drawing>
                      <wp:inline distT="0" distB="0" distL="0" distR="0">
                        <wp:extent cx="6690360" cy="2385060"/>
                        <wp:effectExtent l="19050" t="0" r="0" b="0"/>
                        <wp:docPr id="42" name="Рисунок 42" descr="thismessage:///c/book/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hismessage:///c/book/i/3.png"/>
                                <pic:cNvPicPr>
                                  <a:picLocks noChangeAspect="1" noChangeArrowheads="1"/>
                                </pic:cNvPicPr>
                              </pic:nvPicPr>
                              <pic:blipFill>
                                <a:blip r:link="rId217" cstate="print"/>
                                <a:srcRect/>
                                <a:stretch>
                                  <a:fillRect/>
                                </a:stretch>
                              </pic:blipFill>
                              <pic:spPr bwMode="auto">
                                <a:xfrm>
                                  <a:off x="0" y="0"/>
                                  <a:ext cx="6690360" cy="2385060"/>
                                </a:xfrm>
                                <a:prstGeom prst="rect">
                                  <a:avLst/>
                                </a:prstGeom>
                                <a:noFill/>
                                <a:ln w="9525">
                                  <a:noFill/>
                                  <a:miter lim="800000"/>
                                  <a:headEnd/>
                                  <a:tailEnd/>
                                </a:ln>
                              </pic:spPr>
                            </pic:pic>
                          </a:graphicData>
                        </a:graphic>
                      </wp:inline>
                    </w:drawing>
                  </w:r>
                  <w:r w:rsidR="002D2414" w:rsidRPr="00CE5C1D">
                    <w:br/>
                    <w:t>Рис. 3. Примеры комментариев в программе.</w:t>
                  </w:r>
                </w:p>
                <w:p w:rsidR="002D2414" w:rsidRDefault="002D2414">
                  <w:pPr>
                    <w:divId w:val="1751537269"/>
                    <w:rPr>
                      <w:color w:val="626363"/>
                      <w:sz w:val="19"/>
                      <w:szCs w:val="19"/>
                    </w:rPr>
                  </w:pPr>
                </w:p>
                <w:p w:rsidR="002D2414" w:rsidRDefault="002D2414">
                  <w:pPr>
                    <w:pStyle w:val="a5"/>
                    <w:divId w:val="1751537269"/>
                    <w:rPr>
                      <w:color w:val="626363"/>
                      <w:sz w:val="19"/>
                      <w:szCs w:val="19"/>
                    </w:rPr>
                  </w:pPr>
                  <w:r w:rsidRPr="00CE5C1D">
                    <w:rPr>
                      <w:color w:val="626363"/>
                      <w:sz w:val="19"/>
                      <w:szCs w:val="19"/>
                    </w:rPr>
                    <w:t>Комментарии широко используются при написании программ. В коде они обычно отражаются серым цветом. Мы также будем использовать комментарии для пояснений в программах, чтобы сделать их содержание более понятным.</w:t>
                  </w:r>
                </w:p>
                <w:p w:rsidR="002D2414" w:rsidRDefault="002D2414">
                  <w:pPr>
                    <w:divId w:val="1751537269"/>
                    <w:rPr>
                      <w:color w:val="626363"/>
                      <w:sz w:val="19"/>
                      <w:szCs w:val="19"/>
                    </w:rPr>
                  </w:pPr>
                </w:p>
                <w:p w:rsidR="002D2414" w:rsidRDefault="003D5ACA">
                  <w:pPr>
                    <w:jc w:val="right"/>
                    <w:divId w:val="1007902826"/>
                    <w:rPr>
                      <w:color w:val="626363"/>
                      <w:sz w:val="19"/>
                      <w:szCs w:val="19"/>
                    </w:rPr>
                  </w:pPr>
                  <w:r>
                    <w:rPr>
                      <w:noProof/>
                      <w:color w:val="626363"/>
                      <w:sz w:val="19"/>
                      <w:szCs w:val="19"/>
                    </w:rPr>
                    <w:drawing>
                      <wp:inline distT="0" distB="0" distL="0" distR="0">
                        <wp:extent cx="60960" cy="60960"/>
                        <wp:effectExtent l="19050" t="0" r="0" b="0"/>
                        <wp:docPr id="43" name="Рисунок 4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19" w:history="1">
                    <w:r w:rsidR="002D2414">
                      <w:rPr>
                        <w:rStyle w:val="a3"/>
                        <w:sz w:val="19"/>
                        <w:szCs w:val="19"/>
                      </w:rPr>
                      <w:t>Основы языка MQL4</w:t>
                    </w:r>
                  </w:hyperlink>
                  <w:hyperlink r:id="rId220" w:history="1">
                    <w:r w:rsidR="002D2414">
                      <w:rPr>
                        <w:rStyle w:val="a3"/>
                        <w:sz w:val="19"/>
                        <w:szCs w:val="19"/>
                      </w:rPr>
                      <w:t>Константы и переменные</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4" name="Рисунок 4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007902826"/>
                    <w:rPr>
                      <w:color w:val="626363"/>
                      <w:sz w:val="19"/>
                      <w:szCs w:val="19"/>
                    </w:rPr>
                  </w:pPr>
                  <w:r>
                    <w:rPr>
                      <w:color w:val="626363"/>
                      <w:sz w:val="19"/>
                      <w:szCs w:val="19"/>
                    </w:rPr>
                    <w:t xml:space="preserve">© 2000-2010, </w:t>
                  </w:r>
                  <w:hyperlink r:id="rId22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67270748"/>
        <w:rPr>
          <w:color w:val="626363"/>
          <w:sz w:val="19"/>
          <w:szCs w:val="19"/>
        </w:rPr>
      </w:pPr>
      <w:hyperlink r:id="rId22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5" name="Рисунок 4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24"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46" name="Рисунок 4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Операции и выражения </w:t>
      </w:r>
    </w:p>
    <w:p w:rsidR="002D2414" w:rsidRDefault="002D2414">
      <w:pPr>
        <w:divId w:val="128867840"/>
        <w:rPr>
          <w:color w:val="626363"/>
          <w:sz w:val="19"/>
          <w:szCs w:val="19"/>
        </w:rPr>
      </w:pPr>
      <w:hyperlink r:id="rId225" w:tgtFrame="_blank" w:history="1">
        <w:r w:rsidR="003D5ACA">
          <w:rPr>
            <w:noProof/>
            <w:color w:val="626363"/>
            <w:sz w:val="19"/>
            <w:szCs w:val="19"/>
          </w:rPr>
          <w:drawing>
            <wp:anchor distT="0" distB="0" distL="0" distR="0" simplePos="0" relativeHeight="25162137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6" name="Рисунок 7"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MetaQuotes Sofware Corp.">
                        <a:hlinkClick r:id="rId43"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77"/>
        <w:gridCol w:w="7953"/>
      </w:tblGrid>
      <w:tr w:rsidR="002D2414">
        <w:trPr>
          <w:divId w:val="84524816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bookmarkStart w:id="0" w:name="2" w:colFirst="0" w:colLast="0"/>
          <w:p w:rsidR="002D2414" w:rsidRDefault="002D2414">
            <w:pPr>
              <w:numPr>
                <w:ilvl w:val="0"/>
                <w:numId w:val="18"/>
              </w:numPr>
              <w:spacing w:before="100" w:beforeAutospacing="1" w:after="100" w:afterAutospacing="1"/>
              <w:ind w:left="120" w:right="225"/>
              <w:rPr>
                <w:color w:val="626363"/>
                <w:sz w:val="19"/>
                <w:szCs w:val="19"/>
              </w:rPr>
            </w:pPr>
            <w:r>
              <w:rPr>
                <w:color w:val="626363"/>
                <w:sz w:val="19"/>
                <w:szCs w:val="19"/>
              </w:rPr>
              <w:fldChar w:fldCharType="begin"/>
            </w:r>
            <w:r w:rsidR="00CE5C1D">
              <w:rPr>
                <w:color w:val="626363"/>
                <w:sz w:val="19"/>
                <w:szCs w:val="19"/>
              </w:rPr>
              <w:instrText>HYPERLINK "C:\\basics\\common.html"</w:instrText>
            </w:r>
            <w:r w:rsidR="00CE5C1D">
              <w:rPr>
                <w:color w:val="626363"/>
                <w:sz w:val="19"/>
                <w:szCs w:val="19"/>
              </w:rPr>
            </w:r>
            <w:r>
              <w:rPr>
                <w:color w:val="626363"/>
                <w:sz w:val="19"/>
                <w:szCs w:val="19"/>
              </w:rPr>
              <w:fldChar w:fldCharType="separate"/>
            </w:r>
            <w:r>
              <w:rPr>
                <w:rStyle w:val="a3"/>
                <w:sz w:val="19"/>
                <w:szCs w:val="19"/>
              </w:rPr>
              <w:t>Некоторые основные понятия</w:t>
            </w:r>
            <w:r>
              <w:rPr>
                <w:color w:val="626363"/>
                <w:sz w:val="19"/>
                <w:szCs w:val="19"/>
              </w:rPr>
              <w:fldChar w:fldCharType="end"/>
            </w:r>
          </w:p>
          <w:p w:rsidR="002D2414" w:rsidRDefault="002D2414">
            <w:pPr>
              <w:numPr>
                <w:ilvl w:val="0"/>
                <w:numId w:val="18"/>
              </w:numPr>
              <w:spacing w:before="100" w:beforeAutospacing="1" w:after="100" w:afterAutospacing="1"/>
              <w:ind w:left="120" w:right="225"/>
              <w:rPr>
                <w:color w:val="626363"/>
                <w:sz w:val="19"/>
                <w:szCs w:val="19"/>
              </w:rPr>
            </w:pPr>
            <w:hyperlink r:id="rId226" w:history="1">
              <w:r>
                <w:rPr>
                  <w:rStyle w:val="a3"/>
                  <w:sz w:val="19"/>
                  <w:szCs w:val="19"/>
                </w:rPr>
                <w:t>Константы и переменные</w:t>
              </w:r>
            </w:hyperlink>
          </w:p>
          <w:p w:rsidR="002D2414" w:rsidRDefault="002D2414">
            <w:pPr>
              <w:numPr>
                <w:ilvl w:val="0"/>
                <w:numId w:val="18"/>
              </w:numPr>
              <w:spacing w:before="100" w:beforeAutospacing="1" w:after="100" w:afterAutospacing="1"/>
              <w:ind w:left="120" w:right="225"/>
              <w:rPr>
                <w:color w:val="626363"/>
                <w:sz w:val="19"/>
                <w:szCs w:val="19"/>
              </w:rPr>
            </w:pPr>
            <w:hyperlink r:id="rId227" w:history="1">
              <w:r>
                <w:rPr>
                  <w:rStyle w:val="a3"/>
                  <w:sz w:val="19"/>
                  <w:szCs w:val="19"/>
                </w:rPr>
                <w:t>Типы данных</w:t>
              </w:r>
            </w:hyperlink>
          </w:p>
          <w:p w:rsidR="002D2414" w:rsidRDefault="002D2414">
            <w:pPr>
              <w:numPr>
                <w:ilvl w:val="0"/>
                <w:numId w:val="18"/>
              </w:numPr>
              <w:spacing w:before="100" w:beforeAutospacing="1" w:after="100" w:afterAutospacing="1"/>
              <w:ind w:left="120" w:right="225"/>
              <w:rPr>
                <w:color w:val="626363"/>
                <w:sz w:val="19"/>
                <w:szCs w:val="19"/>
              </w:rPr>
            </w:pPr>
            <w:hyperlink r:id="rId228" w:history="1">
              <w:r>
                <w:rPr>
                  <w:rStyle w:val="a6"/>
                  <w:color w:val="42639C"/>
                  <w:sz w:val="19"/>
                  <w:szCs w:val="19"/>
                  <w:u w:val="single"/>
                </w:rPr>
                <w:t>Операции и выражения</w:t>
              </w:r>
            </w:hyperlink>
          </w:p>
          <w:p w:rsidR="002D2414" w:rsidRDefault="002D2414">
            <w:pPr>
              <w:numPr>
                <w:ilvl w:val="0"/>
                <w:numId w:val="18"/>
              </w:numPr>
              <w:spacing w:before="100" w:beforeAutospacing="1" w:after="100" w:afterAutospacing="1"/>
              <w:ind w:left="120" w:right="225"/>
              <w:rPr>
                <w:color w:val="626363"/>
                <w:sz w:val="19"/>
                <w:szCs w:val="19"/>
              </w:rPr>
            </w:pPr>
            <w:hyperlink r:id="rId229" w:history="1">
              <w:r>
                <w:rPr>
                  <w:rStyle w:val="a3"/>
                  <w:sz w:val="19"/>
                  <w:szCs w:val="19"/>
                </w:rPr>
                <w:t>Операторы</w:t>
              </w:r>
            </w:hyperlink>
          </w:p>
          <w:p w:rsidR="002D2414" w:rsidRDefault="002D2414">
            <w:pPr>
              <w:numPr>
                <w:ilvl w:val="0"/>
                <w:numId w:val="18"/>
              </w:numPr>
              <w:spacing w:before="100" w:beforeAutospacing="1" w:after="100" w:afterAutospacing="1"/>
              <w:ind w:left="120" w:right="225"/>
              <w:rPr>
                <w:color w:val="626363"/>
                <w:sz w:val="19"/>
                <w:szCs w:val="19"/>
              </w:rPr>
            </w:pPr>
            <w:hyperlink r:id="rId230" w:history="1">
              <w:r>
                <w:rPr>
                  <w:rStyle w:val="a3"/>
                  <w:sz w:val="19"/>
                  <w:szCs w:val="19"/>
                </w:rPr>
                <w:t>Функции</w:t>
              </w:r>
            </w:hyperlink>
          </w:p>
          <w:p w:rsidR="002D2414" w:rsidRDefault="002D2414">
            <w:pPr>
              <w:numPr>
                <w:ilvl w:val="0"/>
                <w:numId w:val="18"/>
              </w:numPr>
              <w:spacing w:before="100" w:beforeAutospacing="1" w:after="100" w:afterAutospacing="1"/>
              <w:ind w:left="120" w:right="225"/>
              <w:rPr>
                <w:color w:val="626363"/>
                <w:sz w:val="19"/>
                <w:szCs w:val="19"/>
              </w:rPr>
            </w:pPr>
            <w:hyperlink r:id="rId231"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5"/>
              <w:gridCol w:w="732"/>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7" name="Рисунок 47"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29942220"/>
                    <w:rPr>
                      <w:color w:val="626363"/>
                      <w:sz w:val="15"/>
                      <w:szCs w:val="15"/>
                    </w:rPr>
                  </w:pPr>
                  <w:r>
                    <w:rPr>
                      <w:color w:val="626363"/>
                      <w:sz w:val="15"/>
                      <w:szCs w:val="15"/>
                    </w:rPr>
                    <w:t xml:space="preserve">Переходи на следующий </w:t>
                  </w:r>
                </w:p>
                <w:p w:rsidR="002D2414" w:rsidRDefault="002D2414">
                  <w:pPr>
                    <w:spacing w:after="300"/>
                    <w:divId w:val="215554931"/>
                    <w:rPr>
                      <w:color w:val="626363"/>
                      <w:sz w:val="15"/>
                      <w:szCs w:val="15"/>
                    </w:rPr>
                  </w:pPr>
                  <w:r>
                    <w:rPr>
                      <w:color w:val="626363"/>
                      <w:sz w:val="15"/>
                      <w:szCs w:val="15"/>
                    </w:rPr>
                    <w:t xml:space="preserve">уровень с </w:t>
                  </w:r>
                  <w:hyperlink r:id="rId23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2"/>
              <w:gridCol w:w="86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8" name="Рисунок 48" descr="thismessage:///i/documentation_mql5.gif">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10497065"/>
                    <w:rPr>
                      <w:color w:val="626363"/>
                      <w:sz w:val="15"/>
                      <w:szCs w:val="15"/>
                    </w:rPr>
                  </w:pPr>
                  <w:r>
                    <w:rPr>
                      <w:color w:val="626363"/>
                      <w:sz w:val="15"/>
                      <w:szCs w:val="15"/>
                    </w:rPr>
                    <w:t xml:space="preserve">Интересуешься новым? </w:t>
                  </w:r>
                </w:p>
                <w:p w:rsidR="002D2414" w:rsidRDefault="002D2414">
                  <w:pPr>
                    <w:spacing w:after="300"/>
                    <w:divId w:val="1498303682"/>
                    <w:rPr>
                      <w:color w:val="626363"/>
                      <w:sz w:val="15"/>
                      <w:szCs w:val="15"/>
                    </w:rPr>
                  </w:pPr>
                  <w:r>
                    <w:rPr>
                      <w:color w:val="626363"/>
                      <w:sz w:val="15"/>
                      <w:szCs w:val="15"/>
                    </w:rPr>
                    <w:t xml:space="preserve">Доступна </w:t>
                  </w:r>
                  <w:hyperlink r:id="rId23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7"/>
              <w:gridCol w:w="72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9" name="Рисунок 49" descr="thismessage:///i/mt4logo40x40.png">
                          <a:hlinkClick xmlns:a="http://schemas.openxmlformats.org/drawingml/2006/main" r:id="rId1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91399861"/>
                    <w:rPr>
                      <w:color w:val="626363"/>
                      <w:sz w:val="15"/>
                      <w:szCs w:val="15"/>
                    </w:rPr>
                  </w:pPr>
                  <w:r>
                    <w:rPr>
                      <w:color w:val="626363"/>
                      <w:sz w:val="15"/>
                      <w:szCs w:val="15"/>
                    </w:rPr>
                    <w:t xml:space="preserve">Скачайте клиентский терминал </w:t>
                  </w:r>
                  <w:hyperlink r:id="rId23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53"/>
            </w:tblGrid>
            <w:tr w:rsidR="002D2414">
              <w:trPr>
                <w:tblCellSpacing w:w="0" w:type="dxa"/>
              </w:trPr>
              <w:tc>
                <w:tcPr>
                  <w:tcW w:w="0" w:type="auto"/>
                  <w:hideMark/>
                </w:tcPr>
                <w:p w:rsidR="002D2414" w:rsidRDefault="002D2414">
                  <w:pPr>
                    <w:pStyle w:val="1"/>
                    <w:divId w:val="30150748"/>
                    <w:rPr>
                      <w:color w:val="626363"/>
                      <w:sz w:val="30"/>
                      <w:szCs w:val="30"/>
                    </w:rPr>
                  </w:pPr>
                  <w:r>
                    <w:rPr>
                      <w:color w:val="626363"/>
                      <w:sz w:val="30"/>
                      <w:szCs w:val="30"/>
                    </w:rPr>
                    <w:t>Операции и выражения</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 xml:space="preserve">Чтобы понять, какое значение имеют в языке MQL4 операции и выражения, не требуется никаких особых аналогий. Практически это - то же самое, что операции и выражения в простой арифметике. Каждому человеку понятно, что в записи </w:t>
                  </w:r>
                  <w:r w:rsidRPr="00CE5C1D">
                    <w:rPr>
                      <w:b/>
                      <w:bCs/>
                      <w:color w:val="626363"/>
                      <w:sz w:val="19"/>
                      <w:szCs w:val="19"/>
                    </w:rPr>
                    <w:t>f = n + m</w:t>
                  </w:r>
                  <w:r w:rsidRPr="00CE5C1D">
                    <w:rPr>
                      <w:color w:val="626363"/>
                      <w:sz w:val="19"/>
                      <w:szCs w:val="19"/>
                    </w:rPr>
                    <w:t xml:space="preserve"> элементы </w:t>
                  </w:r>
                  <w:r w:rsidRPr="00CE5C1D">
                    <w:rPr>
                      <w:b/>
                      <w:bCs/>
                      <w:color w:val="626363"/>
                      <w:sz w:val="19"/>
                      <w:szCs w:val="19"/>
                    </w:rPr>
                    <w:t>f</w:t>
                  </w:r>
                  <w:r w:rsidRPr="00CE5C1D">
                    <w:rPr>
                      <w:color w:val="626363"/>
                      <w:sz w:val="19"/>
                      <w:szCs w:val="19"/>
                    </w:rPr>
                    <w:t xml:space="preserve">, </w:t>
                  </w:r>
                  <w:r w:rsidRPr="00CE5C1D">
                    <w:rPr>
                      <w:b/>
                      <w:bCs/>
                      <w:color w:val="626363"/>
                      <w:sz w:val="19"/>
                      <w:szCs w:val="19"/>
                    </w:rPr>
                    <w:t>n</w:t>
                  </w:r>
                  <w:r w:rsidRPr="00CE5C1D">
                    <w:rPr>
                      <w:color w:val="626363"/>
                      <w:sz w:val="19"/>
                      <w:szCs w:val="19"/>
                    </w:rPr>
                    <w:t xml:space="preserve"> и </w:t>
                  </w:r>
                  <w:r w:rsidRPr="00CE5C1D">
                    <w:rPr>
                      <w:b/>
                      <w:bCs/>
                      <w:color w:val="626363"/>
                      <w:sz w:val="19"/>
                      <w:szCs w:val="19"/>
                    </w:rPr>
                    <w:t>m</w:t>
                  </w:r>
                  <w:r w:rsidRPr="00CE5C1D">
                    <w:rPr>
                      <w:color w:val="626363"/>
                      <w:sz w:val="19"/>
                      <w:szCs w:val="19"/>
                    </w:rPr>
                    <w:t xml:space="preserve"> являются переменными, значки </w:t>
                  </w:r>
                  <w:r w:rsidRPr="00CE5C1D">
                    <w:rPr>
                      <w:b/>
                      <w:bCs/>
                      <w:color w:val="626363"/>
                      <w:sz w:val="19"/>
                      <w:szCs w:val="19"/>
                    </w:rPr>
                    <w:t>=</w:t>
                  </w:r>
                  <w:r w:rsidRPr="00CE5C1D">
                    <w:rPr>
                      <w:color w:val="626363"/>
                      <w:sz w:val="19"/>
                      <w:szCs w:val="19"/>
                    </w:rPr>
                    <w:t xml:space="preserve"> и </w:t>
                  </w:r>
                  <w:r w:rsidRPr="00CE5C1D">
                    <w:rPr>
                      <w:b/>
                      <w:bCs/>
                      <w:color w:val="626363"/>
                      <w:sz w:val="19"/>
                      <w:szCs w:val="19"/>
                    </w:rPr>
                    <w:t>+</w:t>
                  </w:r>
                  <w:r w:rsidRPr="00CE5C1D">
                    <w:rPr>
                      <w:color w:val="626363"/>
                      <w:sz w:val="19"/>
                      <w:szCs w:val="19"/>
                    </w:rPr>
                    <w:t xml:space="preserve"> являются знаками операций, а </w:t>
                  </w:r>
                  <w:r w:rsidRPr="00CE5C1D">
                    <w:rPr>
                      <w:b/>
                      <w:bCs/>
                      <w:color w:val="626363"/>
                      <w:sz w:val="19"/>
                      <w:szCs w:val="19"/>
                    </w:rPr>
                    <w:t>n + m</w:t>
                  </w:r>
                  <w:r w:rsidRPr="00CE5C1D">
                    <w:rPr>
                      <w:color w:val="626363"/>
                      <w:sz w:val="19"/>
                      <w:szCs w:val="19"/>
                    </w:rPr>
                    <w:t xml:space="preserve"> - выражением.</w:t>
                  </w:r>
                </w:p>
                <w:p w:rsidR="002D2414" w:rsidRPr="00CE5C1D" w:rsidRDefault="002D2414">
                  <w:pPr>
                    <w:pStyle w:val="a5"/>
                    <w:divId w:val="30150748"/>
                    <w:rPr>
                      <w:color w:val="626363"/>
                      <w:sz w:val="19"/>
                      <w:szCs w:val="19"/>
                    </w:rPr>
                  </w:pPr>
                  <w:r w:rsidRPr="00CE5C1D">
                    <w:rPr>
                      <w:color w:val="626363"/>
                      <w:sz w:val="19"/>
                      <w:szCs w:val="19"/>
                    </w:rPr>
                    <w:t>В предыдущем параграфе мы познакомились с необходимостью представления разных типов данных. Теперь нам предстоит разобраться, в каких отношениях между собой эти данные могут находиться (квадратные метры по-прежнему нельзя складывать с яблоками). В MQL4 имеются естественные ограничения и правила использования операций в выражениях.</w:t>
                  </w:r>
                </w:p>
                <w:p w:rsidR="002D2414" w:rsidRDefault="002D2414">
                  <w:pPr>
                    <w:pStyle w:val="2"/>
                    <w:divId w:val="30150748"/>
                    <w:rPr>
                      <w:color w:val="626363"/>
                      <w:sz w:val="27"/>
                      <w:szCs w:val="27"/>
                    </w:rPr>
                  </w:pPr>
                  <w:r>
                    <w:rPr>
                      <w:color w:val="626363"/>
                      <w:sz w:val="27"/>
                      <w:szCs w:val="27"/>
                    </w:rPr>
                    <w:t>Понятия "операнд", "операция", "знак операции" и "выражение"</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b/>
                      <w:bCs/>
                      <w:color w:val="626363"/>
                      <w:sz w:val="19"/>
                      <w:szCs w:val="19"/>
                    </w:rPr>
                    <w:t>Операнд</w:t>
                  </w:r>
                  <w:r w:rsidRPr="00CE5C1D">
                    <w:rPr>
                      <w:color w:val="626363"/>
                      <w:sz w:val="19"/>
                      <w:szCs w:val="19"/>
                    </w:rPr>
                    <w:t xml:space="preserve"> - это константа, переменная, элемент массива или значение, возвращаемое функцией (понятие "функция" рассматривается в разделе </w:t>
                  </w:r>
                  <w:hyperlink r:id="rId235" w:history="1">
                    <w:r w:rsidRPr="00CE5C1D">
                      <w:rPr>
                        <w:rStyle w:val="a3"/>
                        <w:sz w:val="19"/>
                        <w:szCs w:val="19"/>
                      </w:rPr>
                      <w:t>Функции</w:t>
                    </w:r>
                  </w:hyperlink>
                  <w:r w:rsidRPr="00CE5C1D">
                    <w:rPr>
                      <w:color w:val="626363"/>
                      <w:sz w:val="19"/>
                      <w:szCs w:val="19"/>
                    </w:rPr>
                    <w:t xml:space="preserve">, понятие "массив" - в разделе </w:t>
                  </w:r>
                  <w:hyperlink r:id="rId236" w:history="1">
                    <w:r w:rsidRPr="00CE5C1D">
                      <w:rPr>
                        <w:rStyle w:val="a3"/>
                        <w:sz w:val="19"/>
                        <w:szCs w:val="19"/>
                      </w:rPr>
                      <w:t>Массивы</w:t>
                    </w:r>
                  </w:hyperlink>
                  <w:r w:rsidRPr="00CE5C1D">
                    <w:rPr>
                      <w:color w:val="626363"/>
                      <w:sz w:val="19"/>
                      <w:szCs w:val="19"/>
                    </w:rPr>
                    <w:t>; на данном этапе обучения достаточно понимать под операндами уже известные нам константы и переменные).</w:t>
                  </w:r>
                </w:p>
                <w:p w:rsidR="002D2414" w:rsidRPr="00CE5C1D" w:rsidRDefault="002D2414">
                  <w:pPr>
                    <w:pStyle w:val="a5"/>
                    <w:divId w:val="30150748"/>
                    <w:rPr>
                      <w:color w:val="626363"/>
                      <w:sz w:val="19"/>
                      <w:szCs w:val="19"/>
                    </w:rPr>
                  </w:pPr>
                  <w:r w:rsidRPr="00CE5C1D">
                    <w:rPr>
                      <w:b/>
                      <w:bCs/>
                      <w:color w:val="626363"/>
                      <w:sz w:val="19"/>
                      <w:szCs w:val="19"/>
                    </w:rPr>
                    <w:t>Операция</w:t>
                  </w:r>
                  <w:r w:rsidRPr="00CE5C1D">
                    <w:rPr>
                      <w:color w:val="626363"/>
                      <w:sz w:val="19"/>
                      <w:szCs w:val="19"/>
                    </w:rPr>
                    <w:t xml:space="preserve"> - это действие, производимое над операндами.</w:t>
                  </w:r>
                </w:p>
                <w:p w:rsidR="002D2414" w:rsidRPr="00CE5C1D" w:rsidRDefault="002D2414">
                  <w:pPr>
                    <w:pStyle w:val="a5"/>
                    <w:divId w:val="30150748"/>
                    <w:rPr>
                      <w:color w:val="626363"/>
                      <w:sz w:val="19"/>
                      <w:szCs w:val="19"/>
                    </w:rPr>
                  </w:pPr>
                  <w:r w:rsidRPr="00CE5C1D">
                    <w:rPr>
                      <w:b/>
                      <w:bCs/>
                      <w:color w:val="626363"/>
                      <w:sz w:val="19"/>
                      <w:szCs w:val="19"/>
                    </w:rPr>
                    <w:t>Знак операции</w:t>
                  </w:r>
                  <w:r w:rsidRPr="00CE5C1D">
                    <w:rPr>
                      <w:color w:val="626363"/>
                      <w:sz w:val="19"/>
                      <w:szCs w:val="19"/>
                    </w:rPr>
                    <w:t xml:space="preserve"> - предопределённый символ или группа символов, предписывающие выполнить некоторую операцию.</w:t>
                  </w:r>
                </w:p>
                <w:p w:rsidR="002D2414" w:rsidRPr="00CE5C1D" w:rsidRDefault="002D2414">
                  <w:pPr>
                    <w:pStyle w:val="a5"/>
                    <w:divId w:val="30150748"/>
                    <w:rPr>
                      <w:color w:val="626363"/>
                      <w:sz w:val="19"/>
                      <w:szCs w:val="19"/>
                    </w:rPr>
                  </w:pPr>
                  <w:r w:rsidRPr="00CE5C1D">
                    <w:rPr>
                      <w:b/>
                      <w:bCs/>
                      <w:color w:val="626363"/>
                      <w:sz w:val="19"/>
                      <w:szCs w:val="19"/>
                    </w:rPr>
                    <w:t>Выражение</w:t>
                  </w:r>
                  <w:r w:rsidRPr="00CE5C1D">
                    <w:rPr>
                      <w:color w:val="626363"/>
                      <w:sz w:val="19"/>
                      <w:szCs w:val="19"/>
                    </w:rPr>
                    <w:t xml:space="preserve"> - последовательность операндов и знаков операций - запись в программе, вычисленное значение которой характеризуется типом данных.</w:t>
                  </w:r>
                </w:p>
                <w:p w:rsidR="002D2414" w:rsidRDefault="002D2414">
                  <w:pPr>
                    <w:pStyle w:val="2"/>
                    <w:divId w:val="30150748"/>
                    <w:rPr>
                      <w:color w:val="626363"/>
                      <w:sz w:val="27"/>
                      <w:szCs w:val="27"/>
                    </w:rPr>
                  </w:pPr>
                  <w:r>
                    <w:rPr>
                      <w:color w:val="626363"/>
                      <w:sz w:val="27"/>
                      <w:szCs w:val="27"/>
                    </w:rPr>
                    <w:t>Виды операций</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В языке MQL4 различают следующие виды операций:</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арифметические операции;</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операции присваивания;</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операции отношения;</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логические операции;</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побитовые операции;</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операция запятая;</w:t>
                  </w:r>
                </w:p>
                <w:p w:rsidR="002D2414" w:rsidRDefault="002D2414">
                  <w:pPr>
                    <w:numPr>
                      <w:ilvl w:val="0"/>
                      <w:numId w:val="19"/>
                    </w:numPr>
                    <w:spacing w:before="100" w:beforeAutospacing="1" w:after="100" w:afterAutospacing="1"/>
                    <w:divId w:val="30150748"/>
                    <w:rPr>
                      <w:color w:val="626363"/>
                      <w:sz w:val="19"/>
                      <w:szCs w:val="19"/>
                    </w:rPr>
                  </w:pPr>
                  <w:r>
                    <w:rPr>
                      <w:color w:val="626363"/>
                      <w:sz w:val="19"/>
                      <w:szCs w:val="19"/>
                    </w:rPr>
                    <w:t>вызов функции.</w:t>
                  </w:r>
                </w:p>
                <w:p w:rsidR="002D2414" w:rsidRDefault="002D2414">
                  <w:pPr>
                    <w:pStyle w:val="a5"/>
                    <w:divId w:val="30150748"/>
                    <w:rPr>
                      <w:color w:val="626363"/>
                      <w:sz w:val="19"/>
                      <w:szCs w:val="19"/>
                    </w:rPr>
                  </w:pPr>
                  <w:r w:rsidRPr="00CE5C1D">
                    <w:rPr>
                      <w:color w:val="626363"/>
                      <w:sz w:val="19"/>
                      <w:szCs w:val="19"/>
                    </w:rPr>
                    <w:t xml:space="preserve">Операции применяются в операторах (см. </w:t>
                  </w:r>
                  <w:hyperlink r:id="rId237" w:history="1">
                    <w:r w:rsidRPr="00CE5C1D">
                      <w:rPr>
                        <w:rStyle w:val="a3"/>
                        <w:sz w:val="19"/>
                        <w:szCs w:val="19"/>
                      </w:rPr>
                      <w:t>Операторы</w:t>
                    </w:r>
                  </w:hyperlink>
                  <w:r w:rsidRPr="00CE5C1D">
                    <w:rPr>
                      <w:color w:val="626363"/>
                      <w:sz w:val="19"/>
                      <w:szCs w:val="19"/>
                    </w:rPr>
                    <w:t>), только при этом их использование имеет смысл и реализуется в программе. Возможность использования операций определяется свойствами операторов (если свойства оператора позволяют применять конкретную операцию, то её можно использовать, в противном случае использовать данную операцию нельзя). Использование операций за пределами операторов запрещено.</w:t>
                  </w:r>
                </w:p>
                <w:p w:rsidR="002D2414" w:rsidRDefault="002D2414">
                  <w:pPr>
                    <w:pStyle w:val="2"/>
                    <w:divId w:val="30150748"/>
                    <w:rPr>
                      <w:color w:val="626363"/>
                      <w:sz w:val="27"/>
                      <w:szCs w:val="27"/>
                    </w:rPr>
                  </w:pPr>
                  <w:r>
                    <w:rPr>
                      <w:color w:val="626363"/>
                      <w:sz w:val="27"/>
                      <w:szCs w:val="27"/>
                    </w:rPr>
                    <w:t>Арифметические операции</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К символам арифметических операций относятся следующие:</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868"/>
                    <w:gridCol w:w="3632"/>
                    <w:gridCol w:w="1850"/>
                    <w:gridCol w:w="905"/>
                  </w:tblGrid>
                  <w:tr w:rsidR="002D2414">
                    <w:trPr>
                      <w:divId w:val="30150748"/>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Символ</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Операция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Пример</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Аналог</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Сумма величин</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Вычитание величин или изменение знака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- 3, y = -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Умножение величин</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3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 xml:space="preserve">/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Частное от деления</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Остаток от деления</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minutes = time % 60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Добавление 1 к значению переменной</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+ 1</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Вычитание 1 из значения переменной</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- 1</w:t>
                        </w:r>
                      </w:p>
                    </w:tc>
                  </w:tr>
                </w:tbl>
                <w:p w:rsidR="002D2414" w:rsidRDefault="002D2414">
                  <w:pPr>
                    <w:divId w:val="30150748"/>
                    <w:rPr>
                      <w:color w:val="626363"/>
                      <w:sz w:val="19"/>
                      <w:szCs w:val="19"/>
                    </w:rPr>
                  </w:pPr>
                  <w:bookmarkStart w:id="1" w:name="3" w:colFirst="0" w:colLast="0"/>
                </w:p>
                <w:p w:rsidR="002D2414" w:rsidRDefault="002D2414">
                  <w:pPr>
                    <w:pStyle w:val="2"/>
                    <w:divId w:val="30150748"/>
                    <w:rPr>
                      <w:color w:val="626363"/>
                      <w:sz w:val="27"/>
                      <w:szCs w:val="27"/>
                    </w:rPr>
                  </w:pPr>
                  <w:r>
                    <w:rPr>
                      <w:color w:val="626363"/>
                      <w:sz w:val="27"/>
                      <w:szCs w:val="27"/>
                    </w:rPr>
                    <w:t>Операции присваивания</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К символам операций присваивания относятся следующие:</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911"/>
                    <w:gridCol w:w="4445"/>
                    <w:gridCol w:w="909"/>
                    <w:gridCol w:w="990"/>
                  </w:tblGrid>
                  <w:tr w:rsidR="002D2414">
                    <w:trPr>
                      <w:divId w:val="30150748"/>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Символ</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Операция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Пример</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Аналог</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Присваивание значения x переменной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Увеличение значения переменной у на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x</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Уменьшение значения переменной y на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x</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Умножение значения переменной y на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x</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Деление значения переменной y на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x</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Остаток от деления значения переменной y на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x</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y = y % x</w:t>
                        </w:r>
                      </w:p>
                    </w:tc>
                  </w:tr>
                </w:tbl>
                <w:p w:rsidR="002D2414" w:rsidRDefault="002D2414">
                  <w:pPr>
                    <w:divId w:val="30150748"/>
                    <w:rPr>
                      <w:color w:val="626363"/>
                      <w:sz w:val="19"/>
                      <w:szCs w:val="19"/>
                    </w:rPr>
                  </w:pPr>
                  <w:bookmarkStart w:id="2" w:name="4" w:colFirst="0" w:colLast="0"/>
                </w:p>
                <w:p w:rsidR="002D2414" w:rsidRDefault="002D2414">
                  <w:pPr>
                    <w:pStyle w:val="2"/>
                    <w:divId w:val="30150748"/>
                    <w:rPr>
                      <w:color w:val="626363"/>
                      <w:sz w:val="27"/>
                      <w:szCs w:val="27"/>
                    </w:rPr>
                  </w:pPr>
                  <w:r>
                    <w:rPr>
                      <w:color w:val="626363"/>
                      <w:sz w:val="27"/>
                      <w:szCs w:val="27"/>
                    </w:rPr>
                    <w:t>Операции отношения</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К символам операций отношения относятся следующие:</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297"/>
                    <w:gridCol w:w="4663"/>
                    <w:gridCol w:w="1295"/>
                  </w:tblGrid>
                  <w:tr w:rsidR="002D2414">
                    <w:trPr>
                      <w:divId w:val="30150748"/>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Символ</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Операция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Пример</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равно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y</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не равно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y</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&lt;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меньше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&lt; y</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&gt;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больше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&gt; y</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&lt;=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меньше или равно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&lt;= y</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&gt;=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 если x больше или равно 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&gt;= y</w:t>
                        </w:r>
                      </w:p>
                    </w:tc>
                  </w:tr>
                </w:tbl>
                <w:p w:rsidR="002D2414" w:rsidRDefault="002D2414">
                  <w:pPr>
                    <w:divId w:val="30150748"/>
                    <w:rPr>
                      <w:color w:val="626363"/>
                      <w:sz w:val="19"/>
                      <w:szCs w:val="19"/>
                    </w:rPr>
                  </w:pPr>
                  <w:bookmarkStart w:id="3" w:name="5"/>
                </w:p>
                <w:p w:rsidR="002D2414" w:rsidRDefault="002D2414">
                  <w:pPr>
                    <w:pStyle w:val="2"/>
                    <w:divId w:val="30150748"/>
                    <w:rPr>
                      <w:color w:val="626363"/>
                      <w:sz w:val="27"/>
                      <w:szCs w:val="27"/>
                    </w:rPr>
                  </w:pPr>
                  <w:bookmarkStart w:id="4" w:name="Log"/>
                  <w:bookmarkEnd w:id="4"/>
                  <w:r>
                    <w:rPr>
                      <w:color w:val="626363"/>
                      <w:sz w:val="27"/>
                      <w:szCs w:val="27"/>
                    </w:rPr>
                    <w:t>Логические операции</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К символам логических операций относятся следующие:</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862"/>
                    <w:gridCol w:w="1595"/>
                    <w:gridCol w:w="1083"/>
                    <w:gridCol w:w="3715"/>
                  </w:tblGrid>
                  <w:tr w:rsidR="002D2414">
                    <w:trPr>
                      <w:divId w:val="30150748"/>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Символ</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Операция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Пример</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Пояснения</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 (логическое отрицание)</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х</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ИСТИНА(1), если значение операнда ЛОЖЬ(0), и ЛОЖЬ(0), если значение операнда не ЛОЖЬ(0).</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ИЛИ (логическое ИЛИ)</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&lt; 5 || x &gt; 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ИСТИНА(1), если истинно любое из значений</w:t>
                        </w:r>
                      </w:p>
                    </w:tc>
                  </w:tr>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&amp;&amp;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 (логическое И)</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x == 3 &amp;&amp; y &lt; 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ИСТИНА(1), если истинны все значения</w:t>
                        </w:r>
                      </w:p>
                    </w:tc>
                  </w:tr>
                </w:tbl>
                <w:p w:rsidR="002D2414" w:rsidRDefault="002D2414">
                  <w:pPr>
                    <w:divId w:val="30150748"/>
                    <w:rPr>
                      <w:color w:val="626363"/>
                      <w:sz w:val="19"/>
                      <w:szCs w:val="19"/>
                    </w:rPr>
                  </w:pPr>
                </w:p>
                <w:p w:rsidR="002D2414" w:rsidRDefault="002D2414">
                  <w:pPr>
                    <w:pStyle w:val="2"/>
                    <w:divId w:val="30150748"/>
                    <w:rPr>
                      <w:color w:val="626363"/>
                      <w:sz w:val="27"/>
                      <w:szCs w:val="27"/>
                    </w:rPr>
                  </w:pPr>
                  <w:r>
                    <w:rPr>
                      <w:color w:val="626363"/>
                      <w:sz w:val="27"/>
                      <w:szCs w:val="27"/>
                    </w:rPr>
                    <w:t>Побитовые операции</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Побитовые операции выполняются только с целыми числами. К побитовым операциям относятся следующие:</w:t>
                  </w:r>
                </w:p>
                <w:p w:rsidR="002D2414" w:rsidRPr="00CE5C1D" w:rsidRDefault="002D2414">
                  <w:pPr>
                    <w:pStyle w:val="a5"/>
                    <w:divId w:val="30150748"/>
                    <w:rPr>
                      <w:color w:val="626363"/>
                      <w:sz w:val="19"/>
                      <w:szCs w:val="19"/>
                    </w:rPr>
                  </w:pPr>
                  <w:r w:rsidRPr="00CE5C1D">
                    <w:rPr>
                      <w:color w:val="626363"/>
                      <w:sz w:val="19"/>
                      <w:szCs w:val="19"/>
                    </w:rPr>
                    <w:t>Дополнение значения переменной до единицы. Значение выражения содержит 1 во всех разрядах, в которых значения переменной содержат 0, и 0 во всех разрядах, в которых значения переменной содержат 1.</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 = ~n;</w:t>
                        </w:r>
                      </w:p>
                    </w:tc>
                  </w:tr>
                </w:tbl>
                <w:p w:rsidR="002D2414" w:rsidRDefault="002D2414">
                  <w:pPr>
                    <w:pStyle w:val="a5"/>
                    <w:divId w:val="30150748"/>
                    <w:rPr>
                      <w:color w:val="626363"/>
                      <w:sz w:val="19"/>
                      <w:szCs w:val="19"/>
                    </w:rPr>
                  </w:pPr>
                  <w:r w:rsidRPr="00CE5C1D">
                    <w:rPr>
                      <w:color w:val="626363"/>
                      <w:sz w:val="19"/>
                      <w:szCs w:val="19"/>
                    </w:rPr>
                    <w:t>Двоичное представление x сдвигается вправо на y разрядов. Сдвиг вправо логический, то есть освобождающиеся слева разряды будут заполняться нулями.</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x = x &gt;&gt; y;</w:t>
                        </w:r>
                      </w:p>
                    </w:tc>
                  </w:tr>
                </w:tbl>
                <w:p w:rsidR="002D2414" w:rsidRDefault="002D2414">
                  <w:pPr>
                    <w:pStyle w:val="a5"/>
                    <w:divId w:val="30150748"/>
                    <w:rPr>
                      <w:color w:val="626363"/>
                      <w:sz w:val="19"/>
                      <w:szCs w:val="19"/>
                    </w:rPr>
                  </w:pPr>
                  <w:r w:rsidRPr="00CE5C1D">
                    <w:rPr>
                      <w:color w:val="626363"/>
                      <w:sz w:val="19"/>
                      <w:szCs w:val="19"/>
                    </w:rPr>
                    <w:t>Двоичное представление x сдвигается влево на y разрядов; освобождающиеся справа разряды заполняются нулями.</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x = x &lt;&lt; y;</w:t>
                        </w:r>
                      </w:p>
                    </w:tc>
                  </w:tr>
                </w:tbl>
                <w:p w:rsidR="002D2414" w:rsidRDefault="002D2414">
                  <w:pPr>
                    <w:pStyle w:val="a5"/>
                    <w:divId w:val="30150748"/>
                    <w:rPr>
                      <w:color w:val="626363"/>
                      <w:sz w:val="19"/>
                      <w:szCs w:val="19"/>
                    </w:rPr>
                  </w:pPr>
                  <w:r w:rsidRPr="00CE5C1D">
                    <w:rPr>
                      <w:color w:val="626363"/>
                      <w:sz w:val="19"/>
                      <w:szCs w:val="19"/>
                    </w:rPr>
                    <w:t>Побитовая операция И двоичных представлений x и y. Значение выражения содержит 1 (ИСТИНА) во всех разрядах, в которых и x, и y содержат не ноль; и 0 (ЛОЖЬ) во всех остальных разрядах.</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 = ((x &amp; y) != 0);</w:t>
                        </w:r>
                      </w:p>
                    </w:tc>
                  </w:tr>
                </w:tbl>
                <w:p w:rsidR="002D2414" w:rsidRDefault="002D2414">
                  <w:pPr>
                    <w:pStyle w:val="a5"/>
                    <w:divId w:val="30150748"/>
                    <w:rPr>
                      <w:color w:val="626363"/>
                      <w:sz w:val="19"/>
                      <w:szCs w:val="19"/>
                    </w:rPr>
                  </w:pPr>
                  <w:r w:rsidRPr="00CE5C1D">
                    <w:rPr>
                      <w:color w:val="626363"/>
                      <w:sz w:val="19"/>
                      <w:szCs w:val="19"/>
                    </w:rPr>
                    <w:t>Побитовая операция ИЛИ двоичных представлений x и y. Значение выражения содержит 1 во всех разрядах, в которых x или y не содержат 0, и 0 - во всех остальных разрядах.</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 = x | y;</w:t>
                        </w:r>
                      </w:p>
                    </w:tc>
                  </w:tr>
                </w:tbl>
                <w:p w:rsidR="002D2414" w:rsidRDefault="002D2414">
                  <w:pPr>
                    <w:pStyle w:val="a5"/>
                    <w:divId w:val="30150748"/>
                    <w:rPr>
                      <w:color w:val="626363"/>
                      <w:sz w:val="19"/>
                      <w:szCs w:val="19"/>
                    </w:rPr>
                  </w:pPr>
                  <w:r w:rsidRPr="00CE5C1D">
                    <w:rPr>
                      <w:color w:val="626363"/>
                      <w:sz w:val="19"/>
                      <w:szCs w:val="19"/>
                    </w:rPr>
                    <w:t>Побитовая операция "исключающее ИЛИ" (eXclusive OR) двоичных представлений x и y. Значение выражения содержит 1 в тех разрядах, в которых x и y имеют разные двоичные значения, и 0 - во всех остальных разрядах.</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 = x ^ y;</w:t>
                        </w:r>
                      </w:p>
                    </w:tc>
                  </w:tr>
                </w:tbl>
                <w:p w:rsidR="002D2414" w:rsidRDefault="002D2414">
                  <w:pPr>
                    <w:divId w:val="30150748"/>
                    <w:rPr>
                      <w:color w:val="626363"/>
                      <w:sz w:val="19"/>
                      <w:szCs w:val="19"/>
                    </w:rPr>
                  </w:pPr>
                </w:p>
                <w:p w:rsidR="002D2414" w:rsidRDefault="002D2414">
                  <w:pPr>
                    <w:pStyle w:val="2"/>
                    <w:divId w:val="30150748"/>
                    <w:rPr>
                      <w:color w:val="626363"/>
                      <w:sz w:val="27"/>
                      <w:szCs w:val="27"/>
                    </w:rPr>
                  </w:pPr>
                  <w:r>
                    <w:rPr>
                      <w:color w:val="626363"/>
                      <w:sz w:val="27"/>
                      <w:szCs w:val="27"/>
                    </w:rPr>
                    <w:t>Операция запятая</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Выражения, разделённые запятыми, вычисляются слева направо. Все побочные эффекты вычисления левого выражения могут возникать до вычисления правого выражения. Тип и значение результата совпадают с типом и значением правого выражения.</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for(i=0,j=99; i</w:t>
                        </w:r>
                      </w:p>
                    </w:tc>
                  </w:tr>
                </w:tbl>
                <w:p w:rsidR="002D2414" w:rsidRDefault="002D2414">
                  <w:pPr>
                    <w:pStyle w:val="a5"/>
                    <w:divId w:val="30150748"/>
                    <w:rPr>
                      <w:color w:val="626363"/>
                      <w:sz w:val="19"/>
                      <w:szCs w:val="19"/>
                    </w:rPr>
                  </w:pPr>
                  <w:r w:rsidRPr="00CE5C1D">
                    <w:rPr>
                      <w:color w:val="626363"/>
                      <w:sz w:val="19"/>
                      <w:szCs w:val="19"/>
                    </w:rPr>
                    <w:t>В качестве примера можно рассматривать список передаваемых параметров (будет рассмотрено далее).</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7255"/>
                  </w:tblGrid>
                  <w:tr w:rsidR="002D2414">
                    <w:trPr>
                      <w:divId w:val="30150748"/>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My_function (Alf, Bet, Gam, Del) // Вызов функции с аргументами</w:t>
                        </w:r>
                      </w:p>
                    </w:tc>
                  </w:tr>
                </w:tbl>
                <w:p w:rsidR="002D2414" w:rsidRDefault="002D2414">
                  <w:pPr>
                    <w:pStyle w:val="a5"/>
                    <w:divId w:val="30150748"/>
                    <w:rPr>
                      <w:color w:val="626363"/>
                      <w:sz w:val="19"/>
                      <w:szCs w:val="19"/>
                    </w:rPr>
                  </w:pPr>
                  <w:r w:rsidRPr="00CE5C1D">
                    <w:rPr>
                      <w:color w:val="626363"/>
                      <w:sz w:val="19"/>
                      <w:szCs w:val="19"/>
                    </w:rPr>
                    <w:t xml:space="preserve">Операторы и функции рассматриваются в разделах </w:t>
                  </w:r>
                  <w:hyperlink r:id="rId238" w:history="1">
                    <w:r w:rsidRPr="00CE5C1D">
                      <w:rPr>
                        <w:rStyle w:val="a3"/>
                        <w:sz w:val="19"/>
                        <w:szCs w:val="19"/>
                      </w:rPr>
                      <w:t>Операторы</w:t>
                    </w:r>
                  </w:hyperlink>
                  <w:r w:rsidRPr="00CE5C1D">
                    <w:rPr>
                      <w:color w:val="626363"/>
                      <w:sz w:val="19"/>
                      <w:szCs w:val="19"/>
                    </w:rPr>
                    <w:t xml:space="preserve">, </w:t>
                  </w:r>
                  <w:hyperlink r:id="rId239" w:history="1">
                    <w:r w:rsidRPr="00CE5C1D">
                      <w:rPr>
                        <w:rStyle w:val="a3"/>
                        <w:sz w:val="19"/>
                        <w:szCs w:val="19"/>
                      </w:rPr>
                      <w:t>Функции</w:t>
                    </w:r>
                  </w:hyperlink>
                  <w:r w:rsidRPr="00CE5C1D">
                    <w:rPr>
                      <w:color w:val="626363"/>
                      <w:sz w:val="19"/>
                      <w:szCs w:val="19"/>
                    </w:rPr>
                    <w:t xml:space="preserve"> и в главе </w:t>
                  </w:r>
                  <w:hyperlink r:id="rId240" w:history="1">
                    <w:r w:rsidRPr="00CE5C1D">
                      <w:rPr>
                        <w:rStyle w:val="a3"/>
                        <w:sz w:val="19"/>
                        <w:szCs w:val="19"/>
                      </w:rPr>
                      <w:t>Операторы</w:t>
                    </w:r>
                  </w:hyperlink>
                  <w:r w:rsidRPr="00CE5C1D">
                    <w:rPr>
                      <w:color w:val="626363"/>
                      <w:sz w:val="19"/>
                      <w:szCs w:val="19"/>
                    </w:rPr>
                    <w:t>.</w:t>
                  </w:r>
                </w:p>
                <w:p w:rsidR="002D2414" w:rsidRDefault="002D2414">
                  <w:pPr>
                    <w:pStyle w:val="2"/>
                    <w:divId w:val="30150748"/>
                    <w:rPr>
                      <w:color w:val="626363"/>
                      <w:sz w:val="27"/>
                      <w:szCs w:val="27"/>
                    </w:rPr>
                  </w:pPr>
                  <w:r>
                    <w:rPr>
                      <w:color w:val="626363"/>
                      <w:sz w:val="27"/>
                      <w:szCs w:val="27"/>
                    </w:rPr>
                    <w:t>Вызов функции</w:t>
                  </w:r>
                </w:p>
                <w:p w:rsidR="002D2414" w:rsidRDefault="002D2414">
                  <w:pPr>
                    <w:pStyle w:val="a5"/>
                    <w:divId w:val="30150748"/>
                    <w:rPr>
                      <w:color w:val="626363"/>
                      <w:sz w:val="19"/>
                      <w:szCs w:val="19"/>
                    </w:rPr>
                  </w:pPr>
                  <w:r w:rsidRPr="00CE5C1D">
                    <w:rPr>
                      <w:color w:val="626363"/>
                      <w:sz w:val="19"/>
                      <w:szCs w:val="19"/>
                    </w:rPr>
                    <w:t xml:space="preserve">Вызов функции подробно рассматривается в разделе </w:t>
                  </w:r>
                  <w:hyperlink r:id="rId241" w:history="1">
                    <w:r w:rsidRPr="00CE5C1D">
                      <w:rPr>
                        <w:rStyle w:val="a3"/>
                        <w:sz w:val="19"/>
                        <w:szCs w:val="19"/>
                      </w:rPr>
                      <w:t>Вызов функции</w:t>
                    </w:r>
                  </w:hyperlink>
                  <w:r w:rsidRPr="00CE5C1D">
                    <w:rPr>
                      <w:color w:val="626363"/>
                      <w:sz w:val="19"/>
                      <w:szCs w:val="19"/>
                    </w:rPr>
                    <w:t>.</w:t>
                  </w:r>
                </w:p>
                <w:p w:rsidR="002D2414" w:rsidRPr="00CE5C1D" w:rsidRDefault="002D2414">
                  <w:pPr>
                    <w:pStyle w:val="a5"/>
                    <w:divId w:val="30150748"/>
                    <w:rPr>
                      <w:color w:val="626363"/>
                      <w:sz w:val="19"/>
                      <w:szCs w:val="19"/>
                    </w:rPr>
                  </w:pPr>
                  <w:r w:rsidRPr="00CE5C1D">
                    <w:rPr>
                      <w:color w:val="626363"/>
                      <w:sz w:val="19"/>
                      <w:szCs w:val="19"/>
                    </w:rPr>
                    <w:t xml:space="preserve">Вызов функции подробно рассматривается в </w:t>
                  </w:r>
                  <w:hyperlink r:id="rId242" w:history="1">
                    <w:r w:rsidRPr="00CE5C1D">
                      <w:rPr>
                        <w:rStyle w:val="a3"/>
                        <w:sz w:val="19"/>
                        <w:szCs w:val="19"/>
                      </w:rPr>
                      <w:t>соответствующем разделе</w:t>
                    </w:r>
                  </w:hyperlink>
                  <w:r w:rsidRPr="00CE5C1D">
                    <w:rPr>
                      <w:color w:val="626363"/>
                      <w:sz w:val="19"/>
                      <w:szCs w:val="19"/>
                    </w:rPr>
                    <w:t xml:space="preserve">. </w:t>
                  </w:r>
                </w:p>
                <w:p w:rsidR="002D2414" w:rsidRDefault="002D2414">
                  <w:pPr>
                    <w:pStyle w:val="2"/>
                    <w:divId w:val="30150748"/>
                    <w:rPr>
                      <w:color w:val="626363"/>
                      <w:sz w:val="27"/>
                      <w:szCs w:val="27"/>
                    </w:rPr>
                  </w:pPr>
                  <w:r>
                    <w:rPr>
                      <w:color w:val="626363"/>
                      <w:sz w:val="27"/>
                      <w:szCs w:val="27"/>
                    </w:rPr>
                    <w:t>Операции над однотипными операндами</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Если бы ученику начальной школы сообщили, что, решая задачу о количестве карандашей, он должен строить свои рассуждения на таких понятиях, как операнды, операции и выражения, он, наверное, счёл бы, что от него хотят невозможного. Глядя на символы операций, кто-то может решить, что программирование - некий таинственный, сложный процесс, доступный только избранным. На самом деле в программировании нет ничего сложного, достаточно лишь разобраться в сущности нескольких понятий. Чтобы в этом убедиться, рассмотрим несколько примеров.</w:t>
                  </w:r>
                </w:p>
                <w:p w:rsidR="002D2414" w:rsidRDefault="002D2414">
                  <w:pPr>
                    <w:divId w:val="30150748"/>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0" name="Рисунок 5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 У Васи 2 карандаша, у Пети 3 карандаша. Сколько всего карандашей у мальчиков?:)</w:t>
                        </w:r>
                      </w:p>
                    </w:tc>
                  </w:tr>
                </w:tbl>
                <w:p w:rsidR="002D2414" w:rsidRDefault="002D2414">
                  <w:pPr>
                    <w:pStyle w:val="a5"/>
                    <w:divId w:val="30150748"/>
                    <w:rPr>
                      <w:color w:val="626363"/>
                      <w:sz w:val="19"/>
                      <w:szCs w:val="19"/>
                    </w:rPr>
                  </w:pPr>
                  <w:r w:rsidRPr="00CE5C1D">
                    <w:rPr>
                      <w:b/>
                      <w:bCs/>
                      <w:color w:val="626363"/>
                      <w:sz w:val="19"/>
                      <w:szCs w:val="19"/>
                    </w:rPr>
                    <w:t>Решение</w:t>
                  </w:r>
                  <w:r w:rsidRPr="00CE5C1D">
                    <w:rPr>
                      <w:color w:val="626363"/>
                      <w:sz w:val="19"/>
                      <w:szCs w:val="19"/>
                    </w:rPr>
                    <w:t>. Обозначим количество карандашей у Васи как переменную А, количество карандашей у Пети – как переменную В, а результат – через переменную С.</w:t>
                  </w:r>
                </w:p>
                <w:p w:rsidR="002D2414" w:rsidRPr="00CE5C1D" w:rsidRDefault="002D2414">
                  <w:pPr>
                    <w:pStyle w:val="a5"/>
                    <w:divId w:val="30150748"/>
                    <w:rPr>
                      <w:color w:val="626363"/>
                      <w:sz w:val="19"/>
                      <w:szCs w:val="19"/>
                    </w:rPr>
                  </w:pPr>
                  <w:r w:rsidRPr="00CE5C1D">
                    <w:rPr>
                      <w:color w:val="626363"/>
                      <w:sz w:val="19"/>
                      <w:szCs w:val="19"/>
                    </w:rPr>
                    <w:t>Ответ будет таким: С = А + В</w:t>
                  </w:r>
                </w:p>
                <w:p w:rsidR="002D2414" w:rsidRPr="00CE5C1D" w:rsidRDefault="002D2414">
                  <w:pPr>
                    <w:pStyle w:val="a5"/>
                    <w:divId w:val="30150748"/>
                    <w:rPr>
                      <w:color w:val="626363"/>
                      <w:sz w:val="19"/>
                      <w:szCs w:val="19"/>
                    </w:rPr>
                  </w:pPr>
                  <w:r w:rsidRPr="00CE5C1D">
                    <w:rPr>
                      <w:color w:val="626363"/>
                      <w:sz w:val="19"/>
                      <w:szCs w:val="19"/>
                    </w:rPr>
                    <w:t xml:space="preserve">В разделе </w:t>
                  </w:r>
                  <w:hyperlink r:id="rId244" w:history="1">
                    <w:r w:rsidRPr="00CE5C1D">
                      <w:rPr>
                        <w:rStyle w:val="a3"/>
                        <w:sz w:val="19"/>
                        <w:szCs w:val="19"/>
                      </w:rPr>
                      <w:t>Типы данных</w:t>
                    </w:r>
                  </w:hyperlink>
                  <w:r w:rsidRPr="00CE5C1D">
                    <w:rPr>
                      <w:color w:val="626363"/>
                      <w:sz w:val="19"/>
                      <w:szCs w:val="19"/>
                    </w:rPr>
                    <w:t xml:space="preserve"> мы рассматривали варианты объявления переменных. Карандаши - это предметы, т.е. нечто такое, что в принципе может существовать в виде части (половина карандаша, например). Поэтому карандаши будем учитывать как действительные переменные, т.е. переменные типа double.</w:t>
                  </w:r>
                </w:p>
                <w:p w:rsidR="002D2414" w:rsidRPr="00CE5C1D" w:rsidRDefault="002D2414">
                  <w:pPr>
                    <w:pStyle w:val="a5"/>
                    <w:divId w:val="30150748"/>
                    <w:rPr>
                      <w:color w:val="626363"/>
                      <w:sz w:val="19"/>
                      <w:szCs w:val="19"/>
                    </w:rPr>
                  </w:pPr>
                  <w:r w:rsidRPr="00CE5C1D">
                    <w:rPr>
                      <w:color w:val="626363"/>
                      <w:sz w:val="19"/>
                      <w:szCs w:val="19"/>
                    </w:rPr>
                    <w:t>Программный код можно записать, например,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2.0</w:t>
                  </w:r>
                  <w:r w:rsidRPr="00CE5C1D">
                    <w:rPr>
                      <w:rStyle w:val="hl-code1"/>
                    </w:rPr>
                    <w:t xml:space="preserve">;                       </w:t>
                  </w:r>
                  <w:r w:rsidRPr="00CE5C1D">
                    <w:rPr>
                      <w:rStyle w:val="hl-comment1"/>
                    </w:rPr>
                    <w:t>// Количество карандашей у Васи</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B</w:t>
                  </w:r>
                  <w:r w:rsidRPr="00CE5C1D">
                    <w:rPr>
                      <w:rStyle w:val="hl-code1"/>
                    </w:rPr>
                    <w:t xml:space="preserve"> = </w:t>
                  </w:r>
                  <w:r w:rsidRPr="00CE5C1D">
                    <w:rPr>
                      <w:rStyle w:val="hl-number1"/>
                    </w:rPr>
                    <w:t>3.0</w:t>
                  </w:r>
                  <w:r w:rsidRPr="00CE5C1D">
                    <w:rPr>
                      <w:rStyle w:val="hl-code1"/>
                    </w:rPr>
                    <w:t xml:space="preserve">;                       </w:t>
                  </w:r>
                  <w:r w:rsidRPr="00CE5C1D">
                    <w:rPr>
                      <w:rStyle w:val="hl-comment1"/>
                    </w:rPr>
                    <w:t>// Количество карандашей у Пети</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C</w:t>
                  </w:r>
                  <w:r w:rsidRPr="00CE5C1D">
                    <w:rPr>
                      <w:rStyle w:val="hl-code1"/>
                    </w:rPr>
                    <w:t xml:space="preserve"> = </w:t>
                  </w:r>
                  <w:r w:rsidRPr="00CE5C1D">
                    <w:rPr>
                      <w:rStyle w:val="hl-identifier1"/>
                    </w:rPr>
                    <w:t>A</w:t>
                  </w:r>
                  <w:r w:rsidRPr="00CE5C1D">
                    <w:rPr>
                      <w:rStyle w:val="hl-code1"/>
                    </w:rPr>
                    <w:t xml:space="preserve"> + </w:t>
                  </w:r>
                  <w:r w:rsidRPr="00CE5C1D">
                    <w:rPr>
                      <w:rStyle w:val="hl-identifier1"/>
                    </w:rPr>
                    <w:t>B</w:t>
                  </w:r>
                  <w:r w:rsidRPr="00CE5C1D">
                    <w:rPr>
                      <w:rStyle w:val="hl-code1"/>
                    </w:rPr>
                    <w:t xml:space="preserve">;                     </w:t>
                  </w:r>
                  <w:r w:rsidRPr="00CE5C1D">
                    <w:rPr>
                      <w:rStyle w:val="hl-comment1"/>
                    </w:rPr>
                    <w:t>// Общее количество</w:t>
                  </w:r>
                </w:p>
                <w:p w:rsidR="002D2414" w:rsidRPr="00CE5C1D" w:rsidRDefault="002D2414">
                  <w:pPr>
                    <w:pStyle w:val="a5"/>
                    <w:divId w:val="30150748"/>
                    <w:rPr>
                      <w:color w:val="626363"/>
                      <w:sz w:val="19"/>
                      <w:szCs w:val="19"/>
                    </w:rPr>
                  </w:pPr>
                  <w:r w:rsidRPr="00CE5C1D">
                    <w:rPr>
                      <w:color w:val="626363"/>
                      <w:sz w:val="19"/>
                      <w:szCs w:val="19"/>
                    </w:rPr>
                    <w:t>В данном случае показательным моментом является применение операции "+" для нахождения суммы значений однотипных переменных.</w:t>
                  </w:r>
                </w:p>
                <w:p w:rsidR="002D2414" w:rsidRPr="00CE5C1D" w:rsidRDefault="002D2414">
                  <w:pPr>
                    <w:pStyle w:val="a5"/>
                    <w:divId w:val="30150748"/>
                    <w:rPr>
                      <w:color w:val="626363"/>
                      <w:sz w:val="19"/>
                      <w:szCs w:val="19"/>
                    </w:rPr>
                  </w:pPr>
                  <w:r w:rsidRPr="00CE5C1D">
                    <w:rPr>
                      <w:color w:val="626363"/>
                      <w:sz w:val="19"/>
                      <w:szCs w:val="19"/>
                    </w:rPr>
                    <w:t>Типом значения выражения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identifier1"/>
                    </w:rPr>
                    <w:t>B</w:t>
                  </w:r>
                </w:p>
                <w:p w:rsidR="002D2414" w:rsidRPr="00CE5C1D" w:rsidRDefault="002D2414">
                  <w:pPr>
                    <w:pStyle w:val="a5"/>
                    <w:divId w:val="30150748"/>
                    <w:rPr>
                      <w:color w:val="626363"/>
                      <w:sz w:val="19"/>
                      <w:szCs w:val="19"/>
                    </w:rPr>
                  </w:pPr>
                  <w:r w:rsidRPr="00CE5C1D">
                    <w:rPr>
                      <w:color w:val="626363"/>
                      <w:sz w:val="19"/>
                      <w:szCs w:val="19"/>
                    </w:rPr>
                    <w:t>будет тип тех переменных, которые составляют выражение, в данном случае - тип double.</w:t>
                  </w:r>
                </w:p>
                <w:p w:rsidR="002D2414" w:rsidRPr="00CE5C1D" w:rsidRDefault="002D2414">
                  <w:pPr>
                    <w:pStyle w:val="a5"/>
                    <w:divId w:val="30150748"/>
                    <w:rPr>
                      <w:color w:val="626363"/>
                      <w:sz w:val="19"/>
                      <w:szCs w:val="19"/>
                    </w:rPr>
                  </w:pPr>
                  <w:r w:rsidRPr="00CE5C1D">
                    <w:rPr>
                      <w:color w:val="626363"/>
                      <w:sz w:val="19"/>
                      <w:szCs w:val="19"/>
                    </w:rPr>
                    <w:t>Аналогичным будет ответ для разности величин (на сколько больше карандашей у Пети, чем у Васи?):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2.0</w:t>
                  </w:r>
                  <w:r w:rsidRPr="00CE5C1D">
                    <w:rPr>
                      <w:rStyle w:val="hl-code1"/>
                    </w:rPr>
                    <w:t xml:space="preserve">;                       </w:t>
                  </w:r>
                  <w:r w:rsidRPr="00CE5C1D">
                    <w:rPr>
                      <w:rStyle w:val="hl-comment1"/>
                    </w:rPr>
                    <w:t>// Количество карандашей у Васи</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B</w:t>
                  </w:r>
                  <w:r w:rsidRPr="00CE5C1D">
                    <w:rPr>
                      <w:rStyle w:val="hl-code1"/>
                    </w:rPr>
                    <w:t xml:space="preserve"> = </w:t>
                  </w:r>
                  <w:r w:rsidRPr="00CE5C1D">
                    <w:rPr>
                      <w:rStyle w:val="hl-number1"/>
                    </w:rPr>
                    <w:t>3.0</w:t>
                  </w:r>
                  <w:r w:rsidRPr="00CE5C1D">
                    <w:rPr>
                      <w:rStyle w:val="hl-code1"/>
                    </w:rPr>
                    <w:t xml:space="preserve">;                       </w:t>
                  </w:r>
                  <w:r w:rsidRPr="00CE5C1D">
                    <w:rPr>
                      <w:rStyle w:val="hl-comment1"/>
                    </w:rPr>
                    <w:t>// Количество карандашей у Пети</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C</w:t>
                  </w:r>
                  <w:r w:rsidRPr="00CE5C1D">
                    <w:rPr>
                      <w:rStyle w:val="hl-code1"/>
                    </w:rPr>
                    <w:t xml:space="preserve"> = </w:t>
                  </w:r>
                  <w:r w:rsidRPr="00CE5C1D">
                    <w:rPr>
                      <w:rStyle w:val="hl-identifier1"/>
                    </w:rPr>
                    <w:t>B</w:t>
                  </w:r>
                  <w:r w:rsidRPr="00CE5C1D">
                    <w:rPr>
                      <w:rStyle w:val="hl-code1"/>
                    </w:rPr>
                    <w:t xml:space="preserve"> - </w:t>
                  </w:r>
                  <w:r w:rsidRPr="00CE5C1D">
                    <w:rPr>
                      <w:rStyle w:val="hl-identifier1"/>
                    </w:rPr>
                    <w:t>A</w:t>
                  </w:r>
                  <w:r w:rsidRPr="00CE5C1D">
                    <w:rPr>
                      <w:rStyle w:val="hl-code1"/>
                    </w:rPr>
                    <w:t xml:space="preserve">;                     </w:t>
                  </w:r>
                  <w:r w:rsidRPr="00CE5C1D">
                    <w:rPr>
                      <w:rStyle w:val="hl-comment1"/>
                    </w:rPr>
                    <w:t>// Разность действительных чисел</w:t>
                  </w:r>
                </w:p>
                <w:p w:rsidR="002D2414" w:rsidRPr="00CE5C1D" w:rsidRDefault="002D2414">
                  <w:pPr>
                    <w:pStyle w:val="a5"/>
                    <w:divId w:val="30150748"/>
                    <w:rPr>
                      <w:color w:val="626363"/>
                      <w:sz w:val="19"/>
                      <w:szCs w:val="19"/>
                    </w:rPr>
                  </w:pPr>
                  <w:r w:rsidRPr="00CE5C1D">
                    <w:rPr>
                      <w:color w:val="626363"/>
                      <w:sz w:val="19"/>
                      <w:szCs w:val="19"/>
                    </w:rPr>
                    <w:t>Подобным образом используются и другие арифметические операции: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double</w:t>
                  </w:r>
                  <w:r w:rsidRPr="00CE5C1D">
                    <w:rPr>
                      <w:rFonts w:ascii="Courier" w:hAnsi="Courier"/>
                      <w:color w:val="626363"/>
                    </w:rPr>
                    <w:t xml:space="preserve"> </w:t>
                  </w:r>
                  <w:r w:rsidRPr="00CE5C1D">
                    <w:rPr>
                      <w:rStyle w:val="hl-identifier1"/>
                    </w:rPr>
                    <w:t>C</w:t>
                  </w:r>
                  <w:r w:rsidRPr="00CE5C1D">
                    <w:rPr>
                      <w:rStyle w:val="hl-code1"/>
                    </w:rPr>
                    <w:t xml:space="preserve"> = </w:t>
                  </w:r>
                  <w:r w:rsidRPr="00CE5C1D">
                    <w:rPr>
                      <w:rStyle w:val="hl-identifier1"/>
                    </w:rPr>
                    <w:t>B</w:t>
                  </w:r>
                  <w:r w:rsidRPr="00CE5C1D">
                    <w:rPr>
                      <w:rStyle w:val="hl-code1"/>
                    </w:rPr>
                    <w:t xml:space="preserve"> * </w:t>
                  </w:r>
                  <w:r w:rsidRPr="00CE5C1D">
                    <w:rPr>
                      <w:rStyle w:val="hl-identifier1"/>
                    </w:rPr>
                    <w:t>A</w:t>
                  </w:r>
                  <w:r w:rsidRPr="00CE5C1D">
                    <w:rPr>
                      <w:rStyle w:val="hl-code1"/>
                    </w:rPr>
                    <w:t xml:space="preserve">;                     </w:t>
                  </w:r>
                  <w:r w:rsidRPr="00CE5C1D">
                    <w:rPr>
                      <w:rStyle w:val="hl-comment1"/>
                    </w:rPr>
                    <w:t>// Умножение действ. чисел</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C</w:t>
                  </w:r>
                  <w:r w:rsidRPr="00CE5C1D">
                    <w:rPr>
                      <w:rStyle w:val="hl-code1"/>
                    </w:rPr>
                    <w:t xml:space="preserve"> = </w:t>
                  </w:r>
                  <w:r w:rsidRPr="00CE5C1D">
                    <w:rPr>
                      <w:rStyle w:val="hl-identifier1"/>
                    </w:rPr>
                    <w:t>B</w:t>
                  </w:r>
                  <w:r w:rsidRPr="00CE5C1D">
                    <w:rPr>
                      <w:rStyle w:val="hl-code1"/>
                    </w:rPr>
                    <w:t xml:space="preserve"> / </w:t>
                  </w:r>
                  <w:r w:rsidRPr="00CE5C1D">
                    <w:rPr>
                      <w:rStyle w:val="hl-identifier1"/>
                    </w:rPr>
                    <w:t>A</w:t>
                  </w:r>
                  <w:r w:rsidRPr="00CE5C1D">
                    <w:rPr>
                      <w:rStyle w:val="hl-code1"/>
                    </w:rPr>
                    <w:t xml:space="preserve">;                     </w:t>
                  </w:r>
                  <w:r w:rsidRPr="00CE5C1D">
                    <w:rPr>
                      <w:rStyle w:val="hl-comment1"/>
                    </w:rPr>
                    <w:t>// Деление действительных чисел</w:t>
                  </w:r>
                </w:p>
                <w:p w:rsidR="002D2414" w:rsidRPr="00CE5C1D" w:rsidRDefault="002D2414">
                  <w:pPr>
                    <w:pStyle w:val="a5"/>
                    <w:divId w:val="30150748"/>
                    <w:rPr>
                      <w:color w:val="626363"/>
                      <w:sz w:val="19"/>
                      <w:szCs w:val="19"/>
                    </w:rPr>
                  </w:pPr>
                  <w:r w:rsidRPr="00CE5C1D">
                    <w:rPr>
                      <w:color w:val="626363"/>
                      <w:sz w:val="19"/>
                      <w:szCs w:val="19"/>
                    </w:rPr>
                    <w:t>Аналогичные вычисления могут производиться и с целыми числами.</w:t>
                  </w:r>
                </w:p>
                <w:p w:rsidR="002D2414" w:rsidRDefault="002D2414">
                  <w:pPr>
                    <w:divId w:val="30150748"/>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1" name="Рисунок 51"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 Ученики выходят к доске для ответа. Вася выходил 2 раза, Петя выходил 3 раза. Сколько всего раз мальчики выходили к доске?</w:t>
                        </w:r>
                      </w:p>
                    </w:tc>
                  </w:tr>
                </w:tbl>
                <w:p w:rsidR="002D2414" w:rsidRDefault="002D2414">
                  <w:pPr>
                    <w:pStyle w:val="a5"/>
                    <w:divId w:val="30150748"/>
                    <w:rPr>
                      <w:color w:val="626363"/>
                      <w:sz w:val="19"/>
                      <w:szCs w:val="19"/>
                    </w:rPr>
                  </w:pPr>
                  <w:r w:rsidRPr="00CE5C1D">
                    <w:rPr>
                      <w:b/>
                      <w:bCs/>
                      <w:color w:val="626363"/>
                      <w:sz w:val="19"/>
                      <w:szCs w:val="19"/>
                    </w:rPr>
                    <w:t>Решение</w:t>
                  </w:r>
                  <w:r w:rsidRPr="00CE5C1D">
                    <w:rPr>
                      <w:color w:val="626363"/>
                      <w:sz w:val="19"/>
                      <w:szCs w:val="19"/>
                    </w:rPr>
                    <w:t>. Обозначим количество ответов Васи как переменную Х, количество ответов Пети как переменную Y, а результат - через Z.</w:t>
                  </w:r>
                </w:p>
                <w:p w:rsidR="002D2414" w:rsidRPr="00CE5C1D" w:rsidRDefault="002D2414">
                  <w:pPr>
                    <w:pStyle w:val="a5"/>
                    <w:divId w:val="30150748"/>
                    <w:rPr>
                      <w:color w:val="626363"/>
                      <w:sz w:val="19"/>
                      <w:szCs w:val="19"/>
                    </w:rPr>
                  </w:pPr>
                  <w:r w:rsidRPr="00CE5C1D">
                    <w:rPr>
                      <w:color w:val="626363"/>
                      <w:sz w:val="19"/>
                      <w:szCs w:val="19"/>
                    </w:rPr>
                    <w:t>В этом примере необходимо использовать тип целых переменных int, т.к. мы учитываем события, являющиеся целыми по своей сути (невозможно выйти для ответа полтора или полраза; сам ответ может быть плохим или хорошим, но в данном случае нас интересует только количество ответов).</w:t>
                  </w:r>
                </w:p>
                <w:p w:rsidR="002D2414" w:rsidRPr="00CE5C1D" w:rsidRDefault="002D2414">
                  <w:pPr>
                    <w:pStyle w:val="a5"/>
                    <w:divId w:val="30150748"/>
                    <w:rPr>
                      <w:color w:val="626363"/>
                      <w:sz w:val="19"/>
                      <w:szCs w:val="19"/>
                    </w:rPr>
                  </w:pPr>
                  <w:r w:rsidRPr="00CE5C1D">
                    <w:rPr>
                      <w:color w:val="626363"/>
                      <w:sz w:val="19"/>
                      <w:szCs w:val="19"/>
                    </w:rPr>
                    <w:t>Решение задачи можно записать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X</w:t>
                  </w:r>
                  <w:r w:rsidRPr="00CE5C1D">
                    <w:rPr>
                      <w:rStyle w:val="hl-code1"/>
                    </w:rPr>
                    <w:t xml:space="preserve"> = </w:t>
                  </w:r>
                  <w:r w:rsidRPr="00CE5C1D">
                    <w:rPr>
                      <w:rStyle w:val="hl-number1"/>
                    </w:rPr>
                    <w:t>2</w:t>
                  </w:r>
                  <w:r w:rsidRPr="00CE5C1D">
                    <w:rPr>
                      <w:rStyle w:val="hl-code1"/>
                    </w:rPr>
                    <w:t xml:space="preserve">;                           </w:t>
                  </w:r>
                  <w:r w:rsidRPr="00CE5C1D">
                    <w:rPr>
                      <w:rStyle w:val="hl-comment1"/>
                    </w:rPr>
                    <w:t>// Количество ответов Васи</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Количество ответов Пети</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X</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Общее количество</w:t>
                  </w:r>
                </w:p>
                <w:p w:rsidR="002D2414" w:rsidRPr="00CE5C1D" w:rsidRDefault="002D2414">
                  <w:pPr>
                    <w:pStyle w:val="a5"/>
                    <w:divId w:val="30150748"/>
                    <w:rPr>
                      <w:color w:val="626363"/>
                      <w:sz w:val="19"/>
                      <w:szCs w:val="19"/>
                    </w:rPr>
                  </w:pPr>
                  <w:r w:rsidRPr="00CE5C1D">
                    <w:rPr>
                      <w:color w:val="626363"/>
                      <w:sz w:val="19"/>
                      <w:szCs w:val="19"/>
                    </w:rPr>
                    <w:t>В случае вычисления разности, произведения и частного от деления целых чисел знак операции "-" используется так же просто:</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X</w:t>
                  </w:r>
                  <w:r w:rsidRPr="00CE5C1D">
                    <w:rPr>
                      <w:rStyle w:val="hl-code1"/>
                    </w:rPr>
                    <w:t xml:space="preserve"> = </w:t>
                  </w:r>
                  <w:r w:rsidRPr="00CE5C1D">
                    <w:rPr>
                      <w:rStyle w:val="hl-number1"/>
                    </w:rPr>
                    <w:t>2</w:t>
                  </w:r>
                  <w:r w:rsidRPr="00CE5C1D">
                    <w:rPr>
                      <w:rStyle w:val="hl-code1"/>
                    </w:rPr>
                    <w:t xml:space="preserve">;                           </w:t>
                  </w:r>
                  <w:r w:rsidRPr="00CE5C1D">
                    <w:rPr>
                      <w:rStyle w:val="hl-comment1"/>
                    </w:rPr>
                    <w:t>// Целое число</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Целое число</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Y</w:t>
                  </w:r>
                  <w:r w:rsidRPr="00CE5C1D">
                    <w:rPr>
                      <w:rStyle w:val="hl-code1"/>
                    </w:rPr>
                    <w:t xml:space="preserve"> - </w:t>
                  </w:r>
                  <w:r w:rsidRPr="00CE5C1D">
                    <w:rPr>
                      <w:rStyle w:val="hl-identifier1"/>
                    </w:rPr>
                    <w:t>X</w:t>
                  </w:r>
                  <w:r w:rsidRPr="00CE5C1D">
                    <w:rPr>
                      <w:rStyle w:val="hl-code1"/>
                    </w:rPr>
                    <w:t xml:space="preserve">;                       </w:t>
                  </w:r>
                  <w:r w:rsidRPr="00CE5C1D">
                    <w:rPr>
                      <w:rStyle w:val="hl-comment1"/>
                    </w:rPr>
                    <w:t>// Разность целых чисел</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Y</w:t>
                  </w:r>
                  <w:r w:rsidRPr="00CE5C1D">
                    <w:rPr>
                      <w:rStyle w:val="hl-code1"/>
                    </w:rPr>
                    <w:t xml:space="preserve"> * </w:t>
                  </w:r>
                  <w:r w:rsidRPr="00CE5C1D">
                    <w:rPr>
                      <w:rStyle w:val="hl-identifier1"/>
                    </w:rPr>
                    <w:t>X</w:t>
                  </w:r>
                  <w:r w:rsidRPr="00CE5C1D">
                    <w:rPr>
                      <w:rStyle w:val="hl-code1"/>
                    </w:rPr>
                    <w:t xml:space="preserve">;                       </w:t>
                  </w:r>
                  <w:r w:rsidRPr="00CE5C1D">
                    <w:rPr>
                      <w:rStyle w:val="hl-comment1"/>
                    </w:rPr>
                    <w:t>// Произведение целых чисел</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Y</w:t>
                  </w:r>
                  <w:r w:rsidRPr="00CE5C1D">
                    <w:rPr>
                      <w:rStyle w:val="hl-code1"/>
                    </w:rPr>
                    <w:t xml:space="preserve"> / </w:t>
                  </w:r>
                  <w:r w:rsidRPr="00CE5C1D">
                    <w:rPr>
                      <w:rStyle w:val="hl-identifier1"/>
                    </w:rPr>
                    <w:t>X</w:t>
                  </w:r>
                  <w:r w:rsidRPr="00CE5C1D">
                    <w:rPr>
                      <w:rStyle w:val="hl-code1"/>
                    </w:rPr>
                    <w:t xml:space="preserve">;                       </w:t>
                  </w:r>
                  <w:r w:rsidRPr="00CE5C1D">
                    <w:rPr>
                      <w:rStyle w:val="hl-comment1"/>
                    </w:rPr>
                    <w:t>// Частное от деления целых чисел</w:t>
                  </w:r>
                </w:p>
                <w:p w:rsidR="002D2414" w:rsidRPr="00CE5C1D" w:rsidRDefault="002D2414">
                  <w:pPr>
                    <w:pStyle w:val="a5"/>
                    <w:divId w:val="30150748"/>
                    <w:rPr>
                      <w:color w:val="626363"/>
                      <w:sz w:val="19"/>
                      <w:szCs w:val="19"/>
                    </w:rPr>
                  </w:pPr>
                  <w:bookmarkStart w:id="5" w:name="14_3"/>
                  <w:bookmarkEnd w:id="5"/>
                  <w:r w:rsidRPr="00CE5C1D">
                    <w:rPr>
                      <w:color w:val="626363"/>
                      <w:sz w:val="19"/>
                      <w:szCs w:val="19"/>
                    </w:rPr>
                    <w:t>С переменными типа string возникает несколько иная ситуация: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2" name="Рисунок 5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 На одном углу дома расположен гастроном с названием "Северный". На другом углу дома расположено заведение под названием "Парикмахерская". Требуется определить, что написано на доме.</w:t>
                        </w:r>
                      </w:p>
                    </w:tc>
                  </w:tr>
                </w:tbl>
                <w:p w:rsidR="002D2414" w:rsidRDefault="002D2414">
                  <w:pPr>
                    <w:pStyle w:val="a5"/>
                    <w:divId w:val="30150748"/>
                    <w:rPr>
                      <w:color w:val="626363"/>
                      <w:sz w:val="19"/>
                      <w:szCs w:val="19"/>
                    </w:rPr>
                  </w:pPr>
                  <w:r w:rsidRPr="00CE5C1D">
                    <w:rPr>
                      <w:b/>
                      <w:bCs/>
                      <w:color w:val="626363"/>
                      <w:sz w:val="19"/>
                      <w:szCs w:val="19"/>
                    </w:rPr>
                    <w:t>Решение</w:t>
                  </w:r>
                  <w:r w:rsidRPr="00CE5C1D">
                    <w:rPr>
                      <w:color w:val="626363"/>
                      <w:sz w:val="19"/>
                      <w:szCs w:val="19"/>
                    </w:rPr>
                    <w:t>. В MQL4 разрешено складывать значения строковых констант и переменных. В случае сложения переменных типа string строки просто приплюсовываются друг к другу в той последовательности, в которой они упоминаются в выражении.</w:t>
                  </w:r>
                </w:p>
                <w:p w:rsidR="002D2414" w:rsidRPr="00CE5C1D" w:rsidRDefault="002D2414">
                  <w:pPr>
                    <w:pStyle w:val="a5"/>
                    <w:divId w:val="30150748"/>
                    <w:rPr>
                      <w:color w:val="626363"/>
                      <w:sz w:val="19"/>
                      <w:szCs w:val="19"/>
                    </w:rPr>
                  </w:pPr>
                  <w:r w:rsidRPr="00CE5C1D">
                    <w:rPr>
                      <w:color w:val="626363"/>
                      <w:sz w:val="19"/>
                      <w:szCs w:val="19"/>
                    </w:rPr>
                    <w:t>Нетрудно составить код программы, которая вычислила бы интересующий нас результат: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string</w:t>
                  </w:r>
                  <w:r w:rsidRPr="00CE5C1D">
                    <w:rPr>
                      <w:rFonts w:ascii="Courier" w:hAnsi="Courier"/>
                      <w:color w:val="626363"/>
                    </w:rPr>
                    <w:t xml:space="preserve"> </w:t>
                  </w:r>
                  <w:r w:rsidRPr="00CE5C1D">
                    <w:rPr>
                      <w:rStyle w:val="hl-identifier1"/>
                    </w:rPr>
                    <w:t>W1</w:t>
                  </w:r>
                  <w:r w:rsidRPr="00CE5C1D">
                    <w:rPr>
                      <w:rStyle w:val="hl-code1"/>
                    </w:rPr>
                    <w:t xml:space="preserve">  = "Северный";                     </w:t>
                  </w:r>
                  <w:r w:rsidRPr="00CE5C1D">
                    <w:rPr>
                      <w:rStyle w:val="hl-comment1"/>
                    </w:rPr>
                    <w:t>// Строка 1</w:t>
                  </w:r>
                  <w:r w:rsidRPr="00CE5C1D">
                    <w:rPr>
                      <w:rFonts w:ascii="Courier" w:hAnsi="Courier"/>
                      <w:color w:val="626363"/>
                    </w:rPr>
                    <w:br/>
                    <w:t xml:space="preserve"> </w:t>
                  </w:r>
                  <w:r w:rsidRPr="00CE5C1D">
                    <w:rPr>
                      <w:rStyle w:val="hl-reserved1"/>
                    </w:rPr>
                    <w:t>string</w:t>
                  </w:r>
                  <w:r w:rsidRPr="00CE5C1D">
                    <w:rPr>
                      <w:rFonts w:ascii="Courier" w:hAnsi="Courier"/>
                      <w:color w:val="626363"/>
                    </w:rPr>
                    <w:t xml:space="preserve"> </w:t>
                  </w:r>
                  <w:r w:rsidRPr="00CE5C1D">
                    <w:rPr>
                      <w:rStyle w:val="hl-identifier1"/>
                    </w:rPr>
                    <w:t>W2</w:t>
                  </w:r>
                  <w:r w:rsidRPr="00CE5C1D">
                    <w:rPr>
                      <w:rStyle w:val="hl-code1"/>
                    </w:rPr>
                    <w:t xml:space="preserve">  = "Парикмахерская";               </w:t>
                  </w:r>
                  <w:r w:rsidRPr="00CE5C1D">
                    <w:rPr>
                      <w:rStyle w:val="hl-comment1"/>
                    </w:rPr>
                    <w:t>// Строка 2</w:t>
                  </w:r>
                  <w:r w:rsidRPr="00CE5C1D">
                    <w:rPr>
                      <w:rFonts w:ascii="Courier" w:hAnsi="Courier"/>
                      <w:color w:val="626363"/>
                    </w:rPr>
                    <w:br/>
                    <w:t xml:space="preserve"> </w:t>
                  </w:r>
                  <w:r w:rsidRPr="00CE5C1D">
                    <w:rPr>
                      <w:rStyle w:val="hl-reserved1"/>
                    </w:rPr>
                    <w:t>string</w:t>
                  </w:r>
                  <w:r w:rsidRPr="00CE5C1D">
                    <w:rPr>
                      <w:rFonts w:ascii="Courier" w:hAnsi="Courier"/>
                      <w:color w:val="626363"/>
                    </w:rPr>
                    <w:t xml:space="preserve"> </w:t>
                  </w:r>
                  <w:r w:rsidRPr="00CE5C1D">
                    <w:rPr>
                      <w:rStyle w:val="hl-identifier1"/>
                    </w:rPr>
                    <w:t>Ans</w:t>
                  </w:r>
                  <w:r w:rsidRPr="00CE5C1D">
                    <w:rPr>
                      <w:rStyle w:val="hl-code1"/>
                    </w:rPr>
                    <w:t xml:space="preserve"> = </w:t>
                  </w:r>
                  <w:r w:rsidRPr="00CE5C1D">
                    <w:rPr>
                      <w:rStyle w:val="hl-identifier1"/>
                    </w:rPr>
                    <w:t>W1</w:t>
                  </w:r>
                  <w:r w:rsidRPr="00CE5C1D">
                    <w:rPr>
                      <w:rStyle w:val="hl-code1"/>
                    </w:rPr>
                    <w:t xml:space="preserve"> + </w:t>
                  </w:r>
                  <w:r w:rsidRPr="00CE5C1D">
                    <w:rPr>
                      <w:rStyle w:val="hl-identifier1"/>
                    </w:rPr>
                    <w:t>W2</w:t>
                  </w:r>
                  <w:r w:rsidRPr="00CE5C1D">
                    <w:rPr>
                      <w:rStyle w:val="hl-code1"/>
                    </w:rPr>
                    <w:t xml:space="preserve">;                        </w:t>
                  </w:r>
                  <w:r w:rsidRPr="00CE5C1D">
                    <w:rPr>
                      <w:rStyle w:val="hl-comment1"/>
                    </w:rPr>
                    <w:t>// Сумма строк</w:t>
                  </w:r>
                </w:p>
                <w:p w:rsidR="002D2414" w:rsidRPr="00CE5C1D" w:rsidRDefault="002D2414">
                  <w:pPr>
                    <w:pStyle w:val="a5"/>
                    <w:divId w:val="30150748"/>
                    <w:rPr>
                      <w:color w:val="626363"/>
                      <w:sz w:val="19"/>
                      <w:szCs w:val="19"/>
                    </w:rPr>
                  </w:pPr>
                  <w:r w:rsidRPr="00CE5C1D">
                    <w:rPr>
                      <w:color w:val="626363"/>
                      <w:sz w:val="19"/>
                      <w:szCs w:val="19"/>
                    </w:rPr>
                    <w:t>Значением переменной Ans будет строка следующего вида: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37"/>
                  </w:tblGrid>
                  <w:tr w:rsidR="002D2414">
                    <w:trPr>
                      <w:divId w:val="30150748"/>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СеверныйПарикмахерская</w:t>
                        </w:r>
                      </w:p>
                    </w:tc>
                  </w:tr>
                </w:tbl>
                <w:p w:rsidR="002D2414" w:rsidRDefault="002D2414">
                  <w:pPr>
                    <w:pStyle w:val="a5"/>
                    <w:divId w:val="30150748"/>
                    <w:rPr>
                      <w:color w:val="626363"/>
                      <w:sz w:val="19"/>
                      <w:szCs w:val="19"/>
                    </w:rPr>
                  </w:pPr>
                  <w:r w:rsidRPr="00CE5C1D">
                    <w:rPr>
                      <w:color w:val="626363"/>
                      <w:sz w:val="19"/>
                      <w:szCs w:val="19"/>
                    </w:rPr>
                    <w:t>Получилось несколько неказистое с виду, но в полной мере правильно образованное значение строкового типа. Разумеется, для практического использования в подобных случаях необходимо предусматривать пробелы и др. знаки пунктуации.</w:t>
                  </w:r>
                </w:p>
                <w:p w:rsidR="002D2414" w:rsidRPr="00CE5C1D" w:rsidRDefault="002D2414">
                  <w:pPr>
                    <w:pStyle w:val="a5"/>
                    <w:divId w:val="30150748"/>
                    <w:rPr>
                      <w:color w:val="626363"/>
                      <w:sz w:val="19"/>
                      <w:szCs w:val="19"/>
                    </w:rPr>
                  </w:pPr>
                  <w:r w:rsidRPr="00CE5C1D">
                    <w:rPr>
                      <w:color w:val="626363"/>
                      <w:sz w:val="19"/>
                      <w:szCs w:val="19"/>
                    </w:rPr>
                    <w:t>Любые другие арифметические операции с переменными строкового типа запрещены: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30150748"/>
                    <w:rPr>
                      <w:rFonts w:ascii="Courier" w:hAnsi="Courier"/>
                      <w:color w:val="626363"/>
                    </w:rPr>
                  </w:pPr>
                  <w:r w:rsidRPr="00CE5C1D">
                    <w:rPr>
                      <w:rFonts w:ascii="Courier" w:hAnsi="Courier"/>
                      <w:color w:val="626363"/>
                    </w:rPr>
                    <w:t xml:space="preserve"> string Ans= W1 - W2;                        // Не допускается</w:t>
                  </w:r>
                  <w:r w:rsidRPr="00CE5C1D">
                    <w:rPr>
                      <w:rFonts w:ascii="Courier" w:hAnsi="Courier"/>
                      <w:color w:val="626363"/>
                    </w:rPr>
                    <w:br/>
                    <w:t xml:space="preserve"> string Ans= W1 * W2;                        // Не допускается</w:t>
                  </w:r>
                  <w:r w:rsidRPr="00CE5C1D">
                    <w:rPr>
                      <w:rFonts w:ascii="Courier" w:hAnsi="Courier"/>
                      <w:color w:val="626363"/>
                    </w:rPr>
                    <w:br/>
                    <w:t xml:space="preserve"> string Ans= W1 / W2;                        // Не допускается</w:t>
                  </w:r>
                </w:p>
                <w:p w:rsidR="002D2414" w:rsidRDefault="002D2414">
                  <w:pPr>
                    <w:divId w:val="30150748"/>
                    <w:rPr>
                      <w:color w:val="626363"/>
                      <w:sz w:val="19"/>
                      <w:szCs w:val="19"/>
                    </w:rPr>
                  </w:pPr>
                </w:p>
                <w:p w:rsidR="002D2414" w:rsidRDefault="002D2414">
                  <w:pPr>
                    <w:pStyle w:val="2"/>
                    <w:divId w:val="30150748"/>
                    <w:rPr>
                      <w:color w:val="626363"/>
                      <w:sz w:val="27"/>
                      <w:szCs w:val="27"/>
                    </w:rPr>
                  </w:pPr>
                  <w:bookmarkStart w:id="6" w:name="typ"/>
                  <w:bookmarkEnd w:id="6"/>
                  <w:r>
                    <w:rPr>
                      <w:color w:val="626363"/>
                      <w:sz w:val="27"/>
                      <w:szCs w:val="27"/>
                    </w:rPr>
                    <w:t>Приведение типов</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b/>
                      <w:bCs/>
                      <w:color w:val="626363"/>
                      <w:sz w:val="19"/>
                      <w:szCs w:val="19"/>
                    </w:rPr>
                    <w:t>Приведение типов</w:t>
                  </w:r>
                  <w:r w:rsidRPr="00CE5C1D">
                    <w:rPr>
                      <w:color w:val="626363"/>
                      <w:sz w:val="19"/>
                      <w:szCs w:val="19"/>
                    </w:rPr>
                    <w:t xml:space="preserve"> - это изменение (преобразование) типа значения </w:t>
                  </w:r>
                  <w:hyperlink r:id="rId245" w:anchor="o_2" w:history="1">
                    <w:r w:rsidRPr="00CE5C1D">
                      <w:rPr>
                        <w:rStyle w:val="a3"/>
                        <w:sz w:val="19"/>
                        <w:szCs w:val="19"/>
                      </w:rPr>
                      <w:t>операнда</w:t>
                    </w:r>
                  </w:hyperlink>
                  <w:r w:rsidRPr="00CE5C1D">
                    <w:rPr>
                      <w:color w:val="626363"/>
                      <w:sz w:val="19"/>
                      <w:szCs w:val="19"/>
                    </w:rPr>
                    <w:t xml:space="preserve"> или </w:t>
                  </w:r>
                  <w:hyperlink r:id="rId246" w:anchor="v_2" w:history="1">
                    <w:r w:rsidRPr="00CE5C1D">
                      <w:rPr>
                        <w:rStyle w:val="a3"/>
                        <w:sz w:val="19"/>
                        <w:szCs w:val="19"/>
                      </w:rPr>
                      <w:t>выражения</w:t>
                    </w:r>
                  </w:hyperlink>
                  <w:r w:rsidRPr="00CE5C1D">
                    <w:rPr>
                      <w:color w:val="626363"/>
                      <w:sz w:val="19"/>
                      <w:szCs w:val="19"/>
                    </w:rPr>
                    <w:t xml:space="preserve">. Перед выполнением </w:t>
                  </w:r>
                  <w:hyperlink r:id="rId247" w:anchor="o_3" w:history="1">
                    <w:r w:rsidRPr="00CE5C1D">
                      <w:rPr>
                        <w:rStyle w:val="a3"/>
                        <w:sz w:val="19"/>
                        <w:szCs w:val="19"/>
                      </w:rPr>
                      <w:t>операций</w:t>
                    </w:r>
                  </w:hyperlink>
                  <w:r w:rsidRPr="00CE5C1D">
                    <w:rPr>
                      <w:color w:val="626363"/>
                      <w:sz w:val="19"/>
                      <w:szCs w:val="19"/>
                    </w:rPr>
                    <w:t xml:space="preserve"> (кроме операций присваивания) происходит преобразование в тип, имеющий наибольший приоритет, а перед операциями присваивания - в целевой тип.</w:t>
                  </w:r>
                </w:p>
                <w:p w:rsidR="002D2414" w:rsidRPr="00CE5C1D" w:rsidRDefault="002D2414">
                  <w:pPr>
                    <w:pStyle w:val="a5"/>
                    <w:divId w:val="30150748"/>
                    <w:rPr>
                      <w:color w:val="626363"/>
                      <w:sz w:val="19"/>
                      <w:szCs w:val="19"/>
                    </w:rPr>
                  </w:pPr>
                  <w:r w:rsidRPr="00CE5C1D">
                    <w:rPr>
                      <w:color w:val="626363"/>
                      <w:sz w:val="19"/>
                      <w:szCs w:val="19"/>
                    </w:rPr>
                    <w:t>Рассмотрим несколько задач, касающихся приведения типов.</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3" name="Рисунок 53"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4. У Васи 2 карандаша, Петя выходил для ответа 3 раза. Сколько всего?</w:t>
                        </w:r>
                      </w:p>
                    </w:tc>
                  </w:tr>
                </w:tbl>
                <w:p w:rsidR="002D2414" w:rsidRDefault="002D2414">
                  <w:pPr>
                    <w:pStyle w:val="a5"/>
                    <w:divId w:val="30150748"/>
                    <w:rPr>
                      <w:color w:val="626363"/>
                      <w:sz w:val="19"/>
                      <w:szCs w:val="19"/>
                    </w:rPr>
                  </w:pPr>
                  <w:r w:rsidRPr="00CE5C1D">
                    <w:rPr>
                      <w:color w:val="626363"/>
                      <w:sz w:val="19"/>
                      <w:szCs w:val="19"/>
                    </w:rPr>
                    <w:t>Некорректность этого вопроса с точки зрения формальной логики очевидна. Здравый смысл нам подсказывает, что суммировать события с предметами нельзя, что это неправильно.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4" name="Рисунок 54"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5. На одном углу дома расположен гастроном с названием "Северный", а у Васи 2 карандаша.:)</w:t>
                        </w:r>
                      </w:p>
                    </w:tc>
                  </w:tr>
                </w:tbl>
                <w:p w:rsidR="002D2414" w:rsidRDefault="002D2414">
                  <w:pPr>
                    <w:pStyle w:val="a5"/>
                    <w:divId w:val="30150748"/>
                    <w:rPr>
                      <w:color w:val="626363"/>
                      <w:sz w:val="19"/>
                      <w:szCs w:val="19"/>
                    </w:rPr>
                  </w:pPr>
                  <w:r w:rsidRPr="00CE5C1D">
                    <w:rPr>
                      <w:color w:val="626363"/>
                      <w:sz w:val="19"/>
                      <w:szCs w:val="19"/>
                    </w:rPr>
                    <w:t>С одинаковой степенью безысходности (с точки зрения обычных рассуждений) мы можем задать любой из вопросов:</w:t>
                  </w:r>
                </w:p>
                <w:p w:rsidR="002D2414" w:rsidRPr="00CE5C1D" w:rsidRDefault="002D2414">
                  <w:pPr>
                    <w:pStyle w:val="a5"/>
                    <w:divId w:val="30150748"/>
                    <w:rPr>
                      <w:color w:val="626363"/>
                      <w:sz w:val="19"/>
                      <w:szCs w:val="19"/>
                    </w:rPr>
                  </w:pPr>
                  <w:r w:rsidRPr="00CE5C1D">
                    <w:rPr>
                      <w:color w:val="626363"/>
                      <w:sz w:val="19"/>
                      <w:szCs w:val="19"/>
                    </w:rPr>
                    <w:t>1. Сколько всего? 2. Что написано на доме?</w:t>
                  </w:r>
                </w:p>
                <w:p w:rsidR="002D2414" w:rsidRPr="00CE5C1D" w:rsidRDefault="002D2414">
                  <w:pPr>
                    <w:pStyle w:val="a5"/>
                    <w:divId w:val="30150748"/>
                    <w:rPr>
                      <w:color w:val="626363"/>
                      <w:sz w:val="19"/>
                      <w:szCs w:val="19"/>
                    </w:rPr>
                  </w:pPr>
                  <w:r w:rsidRPr="00CE5C1D">
                    <w:rPr>
                      <w:color w:val="626363"/>
                      <w:sz w:val="19"/>
                      <w:szCs w:val="19"/>
                    </w:rPr>
                    <w:t>Чтобы правильно решить две последние задачи в рамках языка MQL4, необходимо обратиться к правилам приведения типов значений. Для этого необходимо указать, как переменные разных типов представлены в памяти компьютера.</w:t>
                  </w:r>
                </w:p>
                <w:p w:rsidR="002D2414" w:rsidRPr="00CE5C1D" w:rsidRDefault="002D2414">
                  <w:pPr>
                    <w:pStyle w:val="a5"/>
                    <w:divId w:val="30150748"/>
                    <w:rPr>
                      <w:color w:val="626363"/>
                      <w:sz w:val="19"/>
                      <w:szCs w:val="19"/>
                    </w:rPr>
                  </w:pPr>
                  <w:r w:rsidRPr="00CE5C1D">
                    <w:rPr>
                      <w:color w:val="626363"/>
                      <w:sz w:val="19"/>
                      <w:szCs w:val="19"/>
                    </w:rPr>
                    <w:t>Типы данных int, bool, color, datetime и double относятся к числовому типу. Внутренним (машинным) представлением констант и переменных типов int, double, bool, color и datetime является число. При этом переменные типов int, bool, color и datetime представлены в памяти машины как целые числа, а переменные типа double - как числа двойной точности с плавающей точкой, т.е. действительные числа. Значением констант и переменных типа string является набор символов (рис. 16).</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5" name="Рисунок 5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Значения типов int, bool, color и datetime представлены в памяти машины как целые числа. Значения типа double представлены в памяти машины как действительные числа. Значения типа string представлены в памяти машины как последовательность символов. Значения типов int, bool, color, datetime и double являются значениями числового типа. Значения типа string являются значениями символьного типа.</w:t>
                        </w:r>
                      </w:p>
                    </w:tc>
                  </w:tr>
                </w:tbl>
                <w:p w:rsidR="002D2414" w:rsidRDefault="002D2414">
                  <w:pPr>
                    <w:divId w:val="30150748"/>
                    <w:rPr>
                      <w:color w:val="626363"/>
                      <w:sz w:val="19"/>
                      <w:szCs w:val="19"/>
                    </w:rPr>
                  </w:pPr>
                </w:p>
                <w:p w:rsidR="002D2414" w:rsidRDefault="003D5ACA">
                  <w:pPr>
                    <w:pStyle w:val="imgs"/>
                    <w:divId w:val="30150748"/>
                  </w:pPr>
                  <w:r>
                    <w:rPr>
                      <w:noProof/>
                    </w:rPr>
                    <w:drawing>
                      <wp:inline distT="0" distB="0" distL="0" distR="0">
                        <wp:extent cx="6477000" cy="2385060"/>
                        <wp:effectExtent l="19050" t="0" r="0" b="0"/>
                        <wp:docPr id="56" name="Рисунок 56" descr="thismessage:///c/book/i/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hismessage:///c/book/i/16.png"/>
                                <pic:cNvPicPr>
                                  <a:picLocks noChangeAspect="1" noChangeArrowheads="1"/>
                                </pic:cNvPicPr>
                              </pic:nvPicPr>
                              <pic:blipFill>
                                <a:blip r:link="rId249" cstate="print"/>
                                <a:srcRect/>
                                <a:stretch>
                                  <a:fillRect/>
                                </a:stretch>
                              </pic:blipFill>
                              <pic:spPr bwMode="auto">
                                <a:xfrm>
                                  <a:off x="0" y="0"/>
                                  <a:ext cx="6477000" cy="2385060"/>
                                </a:xfrm>
                                <a:prstGeom prst="rect">
                                  <a:avLst/>
                                </a:prstGeom>
                                <a:noFill/>
                                <a:ln w="9525">
                                  <a:noFill/>
                                  <a:miter lim="800000"/>
                                  <a:headEnd/>
                                  <a:tailEnd/>
                                </a:ln>
                              </pic:spPr>
                            </pic:pic>
                          </a:graphicData>
                        </a:graphic>
                      </wp:inline>
                    </w:drawing>
                  </w:r>
                  <w:r w:rsidR="002D2414" w:rsidRPr="00CE5C1D">
                    <w:br/>
                    <w:t>Рис. 16. Представление разных типов данных в памяти машины.</w:t>
                  </w:r>
                </w:p>
                <w:p w:rsidR="002D2414" w:rsidRPr="00CE5C1D" w:rsidRDefault="002D2414">
                  <w:pPr>
                    <w:pStyle w:val="a5"/>
                    <w:divId w:val="30150748"/>
                    <w:rPr>
                      <w:color w:val="626363"/>
                      <w:sz w:val="19"/>
                      <w:szCs w:val="19"/>
                    </w:rPr>
                  </w:pPr>
                  <w:r w:rsidRPr="00CE5C1D">
                    <w:rPr>
                      <w:color w:val="626363"/>
                      <w:sz w:val="19"/>
                      <w:szCs w:val="19"/>
                    </w:rPr>
                    <w:t>Выше указывалось, что значения переменных типов int, bool, color и datetime представлены в памяти машины как целые числа, а double - как действительные числа. Выясняя вопрос о типе выражения, в котором участвуют переменные разных типов, допустимо вести разговор только относительно трёх типов данных: int, double и string. Значения типов bool, color и datetime будут проявлять себя в выражении так же, как значения типа int.</w:t>
                  </w:r>
                </w:p>
                <w:p w:rsidR="002D2414" w:rsidRPr="00CE5C1D" w:rsidRDefault="002D2414">
                  <w:pPr>
                    <w:pStyle w:val="a5"/>
                    <w:divId w:val="30150748"/>
                    <w:rPr>
                      <w:color w:val="626363"/>
                      <w:sz w:val="19"/>
                      <w:szCs w:val="19"/>
                    </w:rPr>
                  </w:pPr>
                  <w:r w:rsidRPr="00CE5C1D">
                    <w:rPr>
                      <w:color w:val="626363"/>
                      <w:sz w:val="19"/>
                      <w:szCs w:val="19"/>
                    </w:rPr>
                    <w:t>Итак, каким будет значение выражения, если его составляют операнды разных типов? В языке MQL4 принято правило неявного приведения типов:</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7" name="Рисунок 5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numPr>
                            <w:ilvl w:val="0"/>
                            <w:numId w:val="20"/>
                          </w:numPr>
                          <w:spacing w:before="100" w:beforeAutospacing="1" w:after="100" w:afterAutospacing="1"/>
                          <w:rPr>
                            <w:color w:val="565656"/>
                            <w:sz w:val="19"/>
                            <w:szCs w:val="19"/>
                          </w:rPr>
                        </w:pPr>
                        <w:r>
                          <w:rPr>
                            <w:color w:val="565656"/>
                            <w:sz w:val="19"/>
                            <w:szCs w:val="19"/>
                          </w:rPr>
                          <w:t>если в выражении содержатся операнды разных типов, то тип выражения преобразовывается в тип, имеющий более высокий приоритет; типы int, bool, color и datetime имеют одинаковый приоритет, тип double - более высокий приоритет, тип string - самый высокий приоритет;</w:t>
                        </w:r>
                      </w:p>
                      <w:p w:rsidR="002D2414" w:rsidRDefault="002D2414">
                        <w:pPr>
                          <w:numPr>
                            <w:ilvl w:val="0"/>
                            <w:numId w:val="20"/>
                          </w:numPr>
                          <w:spacing w:before="100" w:beforeAutospacing="1" w:after="100" w:afterAutospacing="1"/>
                          <w:rPr>
                            <w:color w:val="565656"/>
                            <w:sz w:val="19"/>
                            <w:szCs w:val="19"/>
                          </w:rPr>
                        </w:pPr>
                        <w:r>
                          <w:rPr>
                            <w:color w:val="565656"/>
                            <w:sz w:val="19"/>
                            <w:szCs w:val="19"/>
                          </w:rPr>
                          <w:t>если тип выражения справа от знака операции присвоения не совпадает с типом переменной слева от знака операции присвоения, то значение выражения приводится к типу переменной слева от знака операции присвоения; это называется приведением к целевому типу;</w:t>
                        </w:r>
                      </w:p>
                      <w:p w:rsidR="002D2414" w:rsidRDefault="002D2414">
                        <w:pPr>
                          <w:numPr>
                            <w:ilvl w:val="0"/>
                            <w:numId w:val="20"/>
                          </w:numPr>
                          <w:spacing w:before="100" w:beforeAutospacing="1" w:after="100" w:afterAutospacing="1"/>
                          <w:rPr>
                            <w:color w:val="565656"/>
                            <w:sz w:val="19"/>
                            <w:szCs w:val="19"/>
                          </w:rPr>
                        </w:pPr>
                        <w:r>
                          <w:rPr>
                            <w:color w:val="565656"/>
                            <w:sz w:val="19"/>
                            <w:szCs w:val="19"/>
                          </w:rPr>
                          <w:t>приведение значений типа string к любому другому целевому типу запрещено.</w:t>
                        </w:r>
                      </w:p>
                    </w:tc>
                  </w:tr>
                </w:tbl>
                <w:p w:rsidR="002D2414" w:rsidRDefault="002D2414">
                  <w:pPr>
                    <w:pStyle w:val="a5"/>
                    <w:divId w:val="30150748"/>
                    <w:rPr>
                      <w:color w:val="626363"/>
                      <w:sz w:val="19"/>
                      <w:szCs w:val="19"/>
                    </w:rPr>
                  </w:pPr>
                  <w:r w:rsidRPr="00CE5C1D">
                    <w:rPr>
                      <w:color w:val="626363"/>
                      <w:sz w:val="19"/>
                      <w:szCs w:val="19"/>
                    </w:rPr>
                    <w:t>Вернёмся к Задаче 4. Возможны два варианта решения.</w:t>
                  </w:r>
                </w:p>
                <w:p w:rsidR="002D2414" w:rsidRPr="00CE5C1D" w:rsidRDefault="002D2414">
                  <w:pPr>
                    <w:pStyle w:val="a5"/>
                    <w:divId w:val="30150748"/>
                    <w:rPr>
                      <w:color w:val="626363"/>
                      <w:sz w:val="19"/>
                      <w:szCs w:val="19"/>
                    </w:rPr>
                  </w:pPr>
                  <w:r w:rsidRPr="00CE5C1D">
                    <w:rPr>
                      <w:b/>
                      <w:bCs/>
                      <w:color w:val="626363"/>
                      <w:sz w:val="19"/>
                      <w:szCs w:val="19"/>
                    </w:rPr>
                    <w:t>Вариант 4.1.</w:t>
                  </w:r>
                  <w:r w:rsidRPr="00CE5C1D">
                    <w:rPr>
                      <w:color w:val="626363"/>
                      <w:sz w:val="19"/>
                      <w:szCs w:val="19"/>
                    </w:rPr>
                    <w:t xml:space="preserve"> Вычисляется результат целого типа: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2.0</w:t>
                  </w:r>
                  <w:r w:rsidRPr="00CE5C1D">
                    <w:rPr>
                      <w:rStyle w:val="hl-code1"/>
                    </w:rPr>
                    <w:t xml:space="preserve">;                      </w:t>
                  </w:r>
                  <w:r w:rsidRPr="00CE5C1D">
                    <w:rPr>
                      <w:rStyle w:val="hl-comment1"/>
                    </w:rPr>
                    <w:t>// Количество карандашей у Васи</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Количество ответов Пети</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F</w:t>
                  </w:r>
                  <w:r w:rsidRPr="00CE5C1D">
                    <w:rPr>
                      <w:rStyle w:val="hl-code1"/>
                    </w:rPr>
                    <w:t xml:space="preserve"> = </w:t>
                  </w:r>
                  <w:r w:rsidRPr="00CE5C1D">
                    <w:rPr>
                      <w:rStyle w:val="hl-identifier1"/>
                    </w:rPr>
                    <w:t>A</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Общее количество</w:t>
                  </w:r>
                </w:p>
                <w:p w:rsidR="002D2414" w:rsidRPr="00CE5C1D" w:rsidRDefault="002D2414">
                  <w:pPr>
                    <w:pStyle w:val="a5"/>
                    <w:divId w:val="30150748"/>
                    <w:rPr>
                      <w:color w:val="626363"/>
                      <w:sz w:val="19"/>
                      <w:szCs w:val="19"/>
                    </w:rPr>
                  </w:pPr>
                  <w:r w:rsidRPr="00CE5C1D">
                    <w:rPr>
                      <w:color w:val="626363"/>
                      <w:sz w:val="19"/>
                      <w:szCs w:val="19"/>
                    </w:rPr>
                    <w:t>Прежде всего нам необходимо выяснить, каким будет значение выражения, если операнды имеют разный тип. В выражении: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identifier1"/>
                    </w:rPr>
                    <w:t>Y</w:t>
                  </w:r>
                </w:p>
                <w:p w:rsidR="002D2414" w:rsidRPr="00CE5C1D" w:rsidRDefault="002D2414">
                  <w:pPr>
                    <w:pStyle w:val="a5"/>
                    <w:divId w:val="30150748"/>
                    <w:rPr>
                      <w:color w:val="626363"/>
                      <w:sz w:val="19"/>
                      <w:szCs w:val="19"/>
                    </w:rPr>
                  </w:pPr>
                  <w:r w:rsidRPr="00CE5C1D">
                    <w:rPr>
                      <w:color w:val="626363"/>
                      <w:sz w:val="19"/>
                      <w:szCs w:val="19"/>
                    </w:rPr>
                    <w:t>участвуют операнды двух типов данных: А - действительного типа double и Y - целого типа int.</w:t>
                  </w:r>
                </w:p>
                <w:p w:rsidR="002D2414" w:rsidRPr="00CE5C1D" w:rsidRDefault="002D2414">
                  <w:pPr>
                    <w:pStyle w:val="a5"/>
                    <w:divId w:val="30150748"/>
                    <w:rPr>
                      <w:color w:val="626363"/>
                      <w:sz w:val="19"/>
                      <w:szCs w:val="19"/>
                    </w:rPr>
                  </w:pPr>
                  <w:r w:rsidRPr="00CE5C1D">
                    <w:rPr>
                      <w:color w:val="626363"/>
                      <w:sz w:val="19"/>
                      <w:szCs w:val="19"/>
                    </w:rPr>
                    <w:t>В соответствии с правилом неявного преобразования типов значением этого выражения будет число действительного типа double. Обратите внимание: мы говорим только о типе выражения A+Y, но не о типе переменной F, стоящей слева от знака операции присвоения. Значением этого выражения будет действительное число 5.0. Для определения типа выражения A+Y применена первая часть правила неявного приведения типов.</w:t>
                  </w:r>
                </w:p>
                <w:p w:rsidR="002D2414" w:rsidRPr="00CE5C1D" w:rsidRDefault="002D2414">
                  <w:pPr>
                    <w:pStyle w:val="a5"/>
                    <w:divId w:val="30150748"/>
                    <w:rPr>
                      <w:color w:val="626363"/>
                      <w:sz w:val="19"/>
                      <w:szCs w:val="19"/>
                    </w:rPr>
                  </w:pPr>
                  <w:r w:rsidRPr="00CE5C1D">
                    <w:rPr>
                      <w:color w:val="626363"/>
                      <w:sz w:val="19"/>
                      <w:szCs w:val="19"/>
                    </w:rPr>
                    <w:t>После вычисления выражения A+Y исполняется операция присвоения. В данном случае также имеется несовпадение типов: тип выражения A+Y - double, а тип переменной F - int. В процессе выполнения операции присвоения: сначала тип выражения A+Y будет приведен к типу int (в соответствии с правилом вычисления целых чисел) и равен целому числу 5, а затем этот результат станет значением целой переменной F. Вычисления выполнены в соответствии со второй частью правила неявного приведения типов - приведения к целевому типу. Конечный результат вычислений и преобразований таков: значением целой переменной F является целое число 5.</w:t>
                  </w:r>
                </w:p>
                <w:p w:rsidR="002D2414" w:rsidRPr="00CE5C1D" w:rsidRDefault="002D2414">
                  <w:pPr>
                    <w:pStyle w:val="a5"/>
                    <w:divId w:val="30150748"/>
                    <w:rPr>
                      <w:color w:val="626363"/>
                      <w:sz w:val="19"/>
                      <w:szCs w:val="19"/>
                    </w:rPr>
                  </w:pPr>
                  <w:r w:rsidRPr="00CE5C1D">
                    <w:rPr>
                      <w:b/>
                      <w:bCs/>
                      <w:color w:val="626363"/>
                      <w:sz w:val="19"/>
                      <w:szCs w:val="19"/>
                    </w:rPr>
                    <w:t xml:space="preserve">Вариант 4.2. </w:t>
                  </w:r>
                  <w:r w:rsidRPr="00CE5C1D">
                    <w:rPr>
                      <w:color w:val="626363"/>
                      <w:sz w:val="19"/>
                      <w:szCs w:val="19"/>
                    </w:rPr>
                    <w:t>Аналогичная ситуация возникает и в случае, если искать результат в виде значения действительного типа: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2.0</w:t>
                  </w:r>
                  <w:r w:rsidRPr="00CE5C1D">
                    <w:rPr>
                      <w:rStyle w:val="hl-code1"/>
                    </w:rPr>
                    <w:t xml:space="preserve">;                   </w:t>
                  </w:r>
                  <w:r w:rsidRPr="00CE5C1D">
                    <w:rPr>
                      <w:rStyle w:val="hl-comment1"/>
                    </w:rPr>
                    <w:t>// Количество карандашей у Васи</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Количество ответов Пети</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F</w:t>
                  </w:r>
                  <w:r w:rsidRPr="00CE5C1D">
                    <w:rPr>
                      <w:rStyle w:val="hl-code1"/>
                    </w:rPr>
                    <w:t xml:space="preserve"> = </w:t>
                  </w:r>
                  <w:r w:rsidRPr="00CE5C1D">
                    <w:rPr>
                      <w:rStyle w:val="hl-identifier1"/>
                    </w:rPr>
                    <w:t>A</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Общее количество</w:t>
                  </w:r>
                </w:p>
                <w:p w:rsidR="002D2414" w:rsidRPr="00CE5C1D" w:rsidRDefault="002D2414">
                  <w:pPr>
                    <w:pStyle w:val="a5"/>
                    <w:divId w:val="30150748"/>
                    <w:rPr>
                      <w:color w:val="626363"/>
                      <w:sz w:val="19"/>
                      <w:szCs w:val="19"/>
                    </w:rPr>
                  </w:pPr>
                  <w:r w:rsidRPr="00CE5C1D">
                    <w:rPr>
                      <w:color w:val="626363"/>
                      <w:sz w:val="19"/>
                      <w:szCs w:val="19"/>
                    </w:rPr>
                    <w:t>Представленный случай отличается от предыдущего тем, что целевой тип переменной F (слева от знака операции присвоения), в данном случае - тип double, совпадает с типом double выражения A+Y, поэтому целевого преобразования типов не происходит. Результатом вычислений (значением действительной переменной F) будет действительное число 5.0.</w:t>
                  </w:r>
                </w:p>
                <w:p w:rsidR="002D2414" w:rsidRPr="00CE5C1D" w:rsidRDefault="002D2414">
                  <w:pPr>
                    <w:pStyle w:val="a5"/>
                    <w:divId w:val="30150748"/>
                    <w:rPr>
                      <w:color w:val="626363"/>
                      <w:sz w:val="19"/>
                      <w:szCs w:val="19"/>
                    </w:rPr>
                  </w:pPr>
                  <w:r w:rsidRPr="00CE5C1D">
                    <w:rPr>
                      <w:color w:val="626363"/>
                      <w:sz w:val="19"/>
                      <w:szCs w:val="19"/>
                    </w:rPr>
                    <w:t>Теперь посмотрим, каким будет решение Задачи 5</w:t>
                  </w:r>
                  <w:r w:rsidRPr="00CE5C1D">
                    <w:rPr>
                      <w:b/>
                      <w:bCs/>
                      <w:color w:val="626363"/>
                      <w:sz w:val="19"/>
                      <w:szCs w:val="19"/>
                    </w:rPr>
                    <w:t xml:space="preserve">. </w:t>
                  </w:r>
                  <w:r w:rsidRPr="00CE5C1D">
                    <w:rPr>
                      <w:color w:val="626363"/>
                      <w:sz w:val="19"/>
                      <w:szCs w:val="19"/>
                    </w:rPr>
                    <w:t>При инициализации переменных вопросов не возникает: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string</w:t>
                  </w:r>
                  <w:r w:rsidRPr="00CE5C1D">
                    <w:rPr>
                      <w:rFonts w:ascii="Courier" w:hAnsi="Courier"/>
                      <w:color w:val="626363"/>
                    </w:rPr>
                    <w:t xml:space="preserve"> </w:t>
                  </w:r>
                  <w:r w:rsidRPr="00CE5C1D">
                    <w:rPr>
                      <w:rStyle w:val="hl-identifier1"/>
                    </w:rPr>
                    <w:t>W1</w:t>
                  </w:r>
                  <w:r w:rsidRPr="00CE5C1D">
                    <w:rPr>
                      <w:rStyle w:val="hl-code1"/>
                    </w:rPr>
                    <w:t xml:space="preserve"> = "Северный";             </w:t>
                  </w:r>
                  <w:r w:rsidRPr="00CE5C1D">
                    <w:rPr>
                      <w:rStyle w:val="hl-comment1"/>
                    </w:rPr>
                    <w:t>// Строка 1</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w:t>
                  </w:r>
                  <w:r w:rsidRPr="00CE5C1D">
                    <w:rPr>
                      <w:rStyle w:val="hl-code1"/>
                    </w:rPr>
                    <w:t xml:space="preserve">;                      </w:t>
                  </w:r>
                  <w:r w:rsidRPr="00CE5C1D">
                    <w:rPr>
                      <w:rStyle w:val="hl-comment1"/>
                    </w:rPr>
                    <w:t>// Количество карандашей у Васи</w:t>
                  </w:r>
                </w:p>
                <w:p w:rsidR="002D2414" w:rsidRPr="00CE5C1D" w:rsidRDefault="002D2414">
                  <w:pPr>
                    <w:pStyle w:val="a5"/>
                    <w:divId w:val="30150748"/>
                    <w:rPr>
                      <w:color w:val="626363"/>
                      <w:sz w:val="19"/>
                      <w:szCs w:val="19"/>
                    </w:rPr>
                  </w:pPr>
                  <w:r w:rsidRPr="00CE5C1D">
                    <w:rPr>
                      <w:b/>
                      <w:bCs/>
                      <w:color w:val="626363"/>
                      <w:sz w:val="19"/>
                      <w:szCs w:val="19"/>
                    </w:rPr>
                    <w:t xml:space="preserve">Вариант 5.1. </w:t>
                  </w:r>
                  <w:r w:rsidRPr="00CE5C1D">
                    <w:rPr>
                      <w:color w:val="626363"/>
                      <w:sz w:val="19"/>
                      <w:szCs w:val="19"/>
                    </w:rPr>
                    <w:t>Допустимое решение задачи: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string</w:t>
                  </w:r>
                  <w:r w:rsidRPr="00CE5C1D">
                    <w:rPr>
                      <w:rFonts w:ascii="Courier" w:hAnsi="Courier"/>
                      <w:color w:val="626363"/>
                    </w:rPr>
                    <w:t xml:space="preserve"> </w:t>
                  </w:r>
                  <w:r w:rsidRPr="00CE5C1D">
                    <w:rPr>
                      <w:rStyle w:val="hl-identifier1"/>
                    </w:rPr>
                    <w:t>W1</w:t>
                  </w:r>
                  <w:r w:rsidRPr="00CE5C1D">
                    <w:rPr>
                      <w:rStyle w:val="hl-code1"/>
                    </w:rPr>
                    <w:t xml:space="preserve">  = "Северный";           </w:t>
                  </w:r>
                  <w:r w:rsidRPr="00CE5C1D">
                    <w:rPr>
                      <w:rStyle w:val="hl-comment1"/>
                    </w:rPr>
                    <w:t>// Строка 1</w:t>
                  </w:r>
                  <w:r w:rsidRPr="00CE5C1D">
                    <w:rPr>
                      <w:rFonts w:ascii="Courier" w:hAnsi="Courier"/>
                      <w:color w:val="626363"/>
                    </w:rPr>
                    <w:br/>
                    <w:t xml:space="preserve">   </w:t>
                  </w:r>
                  <w:r w:rsidRPr="00CE5C1D">
                    <w:rPr>
                      <w:rStyle w:val="hl-reserved1"/>
                    </w:rPr>
                    <w:t>double</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2</w:t>
                  </w:r>
                  <w:r w:rsidRPr="00CE5C1D">
                    <w:rPr>
                      <w:rStyle w:val="hl-code1"/>
                    </w:rPr>
                    <w:t xml:space="preserve">;                    </w:t>
                  </w:r>
                  <w:r w:rsidRPr="00CE5C1D">
                    <w:rPr>
                      <w:rStyle w:val="hl-comment1"/>
                    </w:rPr>
                    <w:t>// Количество карандашей у Васи</w:t>
                  </w:r>
                  <w:r w:rsidRPr="00CE5C1D">
                    <w:rPr>
                      <w:rFonts w:ascii="Courier" w:hAnsi="Courier"/>
                      <w:color w:val="626363"/>
                    </w:rPr>
                    <w:br/>
                    <w:t xml:space="preserve">   </w:t>
                  </w:r>
                  <w:r w:rsidRPr="00CE5C1D">
                    <w:rPr>
                      <w:rStyle w:val="hl-reserved1"/>
                    </w:rPr>
                    <w:t>string</w:t>
                  </w:r>
                  <w:r w:rsidRPr="00CE5C1D">
                    <w:rPr>
                      <w:rFonts w:ascii="Courier" w:hAnsi="Courier"/>
                      <w:color w:val="626363"/>
                    </w:rPr>
                    <w:t xml:space="preserve"> </w:t>
                  </w:r>
                  <w:r w:rsidRPr="00CE5C1D">
                    <w:rPr>
                      <w:rStyle w:val="hl-identifier1"/>
                    </w:rPr>
                    <w:t>Sum</w:t>
                  </w:r>
                  <w:r w:rsidRPr="00CE5C1D">
                    <w:rPr>
                      <w:rStyle w:val="hl-code1"/>
                    </w:rPr>
                    <w:t xml:space="preserve"> = </w:t>
                  </w:r>
                  <w:r w:rsidRPr="00CE5C1D">
                    <w:rPr>
                      <w:rStyle w:val="hl-identifier1"/>
                    </w:rPr>
                    <w:t>W1</w:t>
                  </w:r>
                  <w:r w:rsidRPr="00CE5C1D">
                    <w:rPr>
                      <w:rStyle w:val="hl-code1"/>
                    </w:rPr>
                    <w:t xml:space="preserve"> + </w:t>
                  </w:r>
                  <w:r w:rsidRPr="00CE5C1D">
                    <w:rPr>
                      <w:rStyle w:val="hl-identifier1"/>
                    </w:rPr>
                    <w:t>A</w:t>
                  </w:r>
                  <w:r w:rsidRPr="00CE5C1D">
                    <w:rPr>
                      <w:rStyle w:val="hl-code1"/>
                    </w:rPr>
                    <w:t xml:space="preserve">;               </w:t>
                  </w:r>
                  <w:r w:rsidRPr="00CE5C1D">
                    <w:rPr>
                      <w:rStyle w:val="hl-comment1"/>
                    </w:rPr>
                    <w:t>// Неявное преобразование справа</w:t>
                  </w:r>
                </w:p>
                <w:p w:rsidR="002D2414" w:rsidRPr="00CE5C1D" w:rsidRDefault="002D2414">
                  <w:pPr>
                    <w:pStyle w:val="a5"/>
                    <w:divId w:val="30150748"/>
                    <w:rPr>
                      <w:color w:val="626363"/>
                      <w:sz w:val="19"/>
                      <w:szCs w:val="19"/>
                    </w:rPr>
                  </w:pPr>
                  <w:r w:rsidRPr="00CE5C1D">
                    <w:rPr>
                      <w:color w:val="626363"/>
                      <w:sz w:val="19"/>
                      <w:szCs w:val="19"/>
                    </w:rPr>
                    <w:t>Здесь в правой части складываются значения двух переменных, одна из которых имеет тип string, а другая - тип double. В соответствии с правилом неявного приведения типов значение переменной А сначала будет приведено к типу string (т.к. у этого типа более высокий приоритет), а после этого произойдёт сложение (конкатенация) однотипных значений. Типом вычисленного значения в правой части от знака операции присвоения будет тип string. На следующем этапе это значение будет присвоено строковой переменной Sum. В результате значением переменной Sum будет следующая строка: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37"/>
                  </w:tblGrid>
                  <w:tr w:rsidR="002D2414">
                    <w:trPr>
                      <w:divId w:val="30150748"/>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Северный2.00000000</w:t>
                        </w:r>
                      </w:p>
                    </w:tc>
                  </w:tr>
                </w:tbl>
                <w:p w:rsidR="002D2414" w:rsidRDefault="002D2414">
                  <w:pPr>
                    <w:pStyle w:val="a5"/>
                    <w:divId w:val="30150748"/>
                    <w:rPr>
                      <w:color w:val="626363"/>
                      <w:sz w:val="19"/>
                      <w:szCs w:val="19"/>
                    </w:rPr>
                  </w:pPr>
                  <w:r w:rsidRPr="00CE5C1D">
                    <w:rPr>
                      <w:b/>
                      <w:bCs/>
                      <w:color w:val="626363"/>
                      <w:sz w:val="19"/>
                      <w:szCs w:val="19"/>
                    </w:rPr>
                    <w:t>Вариант 5.2</w:t>
                  </w:r>
                  <w:r w:rsidRPr="00CE5C1D">
                    <w:rPr>
                      <w:color w:val="626363"/>
                      <w:sz w:val="19"/>
                      <w:szCs w:val="19"/>
                    </w:rPr>
                    <w:t>. Такое решение является ошибочным: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30150748"/>
                    <w:rPr>
                      <w:rFonts w:ascii="Courier" w:hAnsi="Courier"/>
                      <w:color w:val="626363"/>
                    </w:rPr>
                  </w:pPr>
                  <w:r w:rsidRPr="00CE5C1D">
                    <w:rPr>
                      <w:rFonts w:ascii="Courier" w:hAnsi="Courier"/>
                      <w:color w:val="626363"/>
                    </w:rPr>
                    <w:t xml:space="preserve">   string W1 = "Северный";             // Строка 1</w:t>
                  </w:r>
                  <w:r w:rsidRPr="00CE5C1D">
                    <w:rPr>
                      <w:rFonts w:ascii="Courier" w:hAnsi="Courier"/>
                      <w:color w:val="626363"/>
                    </w:rPr>
                    <w:br/>
                    <w:t xml:space="preserve">   double A = 2;                       // Количество карандашей у Васи</w:t>
                  </w:r>
                  <w:r w:rsidRPr="00CE5C1D">
                    <w:rPr>
                      <w:rFonts w:ascii="Courier" w:hAnsi="Courier"/>
                      <w:color w:val="626363"/>
                    </w:rPr>
                    <w:br/>
                    <w:t xml:space="preserve">   double Sum = W1 + A;                // Это недопустимо</w:t>
                  </w:r>
                </w:p>
                <w:p w:rsidR="002D2414" w:rsidRPr="00CE5C1D" w:rsidRDefault="002D2414">
                  <w:pPr>
                    <w:pStyle w:val="a5"/>
                    <w:divId w:val="30150748"/>
                    <w:rPr>
                      <w:color w:val="626363"/>
                      <w:sz w:val="19"/>
                      <w:szCs w:val="19"/>
                    </w:rPr>
                  </w:pPr>
                  <w:r w:rsidRPr="00CE5C1D">
                    <w:rPr>
                      <w:color w:val="626363"/>
                      <w:sz w:val="19"/>
                      <w:szCs w:val="19"/>
                    </w:rPr>
                    <w:t>В данном случае нарушен запрет приведения к целевому типу значения типа string. Типом значения выражения W1+A, как и в предыдущем примере, является тип string. При исполнении операции присвоения должно быть произведено целевое приведение типа. Однако, в соответствии с правилом, целевое понижение типа string запрещено. Это - ошибка, которая будет обнаружена редактором MetaEditor на этапе создания программы (при компиляции).</w:t>
                  </w:r>
                </w:p>
                <w:p w:rsidR="002D2414" w:rsidRPr="00CE5C1D" w:rsidRDefault="002D2414">
                  <w:pPr>
                    <w:pStyle w:val="a5"/>
                    <w:divId w:val="30150748"/>
                    <w:rPr>
                      <w:color w:val="626363"/>
                      <w:sz w:val="19"/>
                      <w:szCs w:val="19"/>
                    </w:rPr>
                  </w:pPr>
                  <w:r w:rsidRPr="00CE5C1D">
                    <w:rPr>
                      <w:color w:val="626363"/>
                      <w:sz w:val="19"/>
                      <w:szCs w:val="19"/>
                    </w:rPr>
                    <w:t>В целом, указанные правила понятны и просты: при вычислении любых значений происходит приведение к типу с более высоким приоритетом. Понижение приоритета при целевом приведении типа допустимо только для численных значений, а строки в числа не преобразовываются.</w:t>
                  </w:r>
                </w:p>
                <w:p w:rsidR="002D2414" w:rsidRDefault="002D2414">
                  <w:pPr>
                    <w:pStyle w:val="2"/>
                    <w:divId w:val="30150748"/>
                    <w:rPr>
                      <w:color w:val="626363"/>
                      <w:sz w:val="27"/>
                      <w:szCs w:val="27"/>
                    </w:rPr>
                  </w:pPr>
                  <w:r>
                    <w:rPr>
                      <w:color w:val="626363"/>
                      <w:sz w:val="27"/>
                      <w:szCs w:val="27"/>
                    </w:rPr>
                    <w:t>Особенности вычисления значений целых чисел</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Как известно, целые числа - это числа, у которых нет дробной части. При их сложении и вычитании получается интуитивно понятный результат. Например, если: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X</w:t>
                  </w:r>
                  <w:r w:rsidRPr="00CE5C1D">
                    <w:rPr>
                      <w:rStyle w:val="hl-code1"/>
                    </w:rPr>
                    <w:t xml:space="preserve"> = </w:t>
                  </w:r>
                  <w:r w:rsidRPr="00CE5C1D">
                    <w:rPr>
                      <w:rStyle w:val="hl-number1"/>
                    </w:rPr>
                    <w:t>2</w:t>
                  </w:r>
                  <w:r w:rsidRPr="00CE5C1D">
                    <w:rPr>
                      <w:rStyle w:val="hl-code1"/>
                    </w:rPr>
                    <w:t xml:space="preserve">;                        </w:t>
                  </w:r>
                  <w:r w:rsidRPr="00CE5C1D">
                    <w:rPr>
                      <w:rStyle w:val="hl-comment1"/>
                    </w:rPr>
                    <w:t>// Первая целая переменная</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Вторая целая переменная</w:t>
                  </w:r>
                </w:p>
                <w:p w:rsidR="002D2414" w:rsidRPr="00CE5C1D" w:rsidRDefault="002D2414">
                  <w:pPr>
                    <w:pStyle w:val="a5"/>
                    <w:divId w:val="30150748"/>
                    <w:rPr>
                      <w:color w:val="626363"/>
                      <w:sz w:val="19"/>
                      <w:szCs w:val="19"/>
                    </w:rPr>
                  </w:pPr>
                  <w:r w:rsidRPr="00CE5C1D">
                    <w:rPr>
                      <w:color w:val="626363"/>
                      <w:sz w:val="19"/>
                      <w:szCs w:val="19"/>
                    </w:rPr>
                    <w:t>и при этом: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X</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Операция сложения</w:t>
                  </w:r>
                </w:p>
                <w:p w:rsidR="002D2414" w:rsidRPr="00CE5C1D" w:rsidRDefault="002D2414">
                  <w:pPr>
                    <w:pStyle w:val="a5"/>
                    <w:divId w:val="30150748"/>
                    <w:rPr>
                      <w:color w:val="626363"/>
                      <w:sz w:val="19"/>
                      <w:szCs w:val="19"/>
                    </w:rPr>
                  </w:pPr>
                  <w:r w:rsidRPr="00CE5C1D">
                    <w:rPr>
                      <w:color w:val="626363"/>
                      <w:sz w:val="19"/>
                      <w:szCs w:val="19"/>
                    </w:rPr>
                    <w:t>то не возникает никаких проблем с вычислением значения переменной Z: 2 + 3 = 5</w:t>
                  </w:r>
                </w:p>
                <w:p w:rsidR="002D2414" w:rsidRPr="00CE5C1D" w:rsidRDefault="002D2414">
                  <w:pPr>
                    <w:pStyle w:val="a5"/>
                    <w:divId w:val="30150748"/>
                    <w:rPr>
                      <w:color w:val="626363"/>
                      <w:sz w:val="19"/>
                      <w:szCs w:val="19"/>
                    </w:rPr>
                  </w:pPr>
                  <w:r w:rsidRPr="00CE5C1D">
                    <w:rPr>
                      <w:color w:val="626363"/>
                      <w:sz w:val="19"/>
                      <w:szCs w:val="19"/>
                    </w:rPr>
                    <w:t>Аналогично, если выполняется операция умножения: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X</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Операция умножения</w:t>
                  </w:r>
                </w:p>
                <w:p w:rsidR="002D2414" w:rsidRPr="00CE5C1D" w:rsidRDefault="002D2414">
                  <w:pPr>
                    <w:pStyle w:val="a5"/>
                    <w:divId w:val="30150748"/>
                    <w:rPr>
                      <w:color w:val="626363"/>
                      <w:sz w:val="19"/>
                      <w:szCs w:val="19"/>
                    </w:rPr>
                  </w:pPr>
                  <w:r w:rsidRPr="00CE5C1D">
                    <w:rPr>
                      <w:color w:val="626363"/>
                      <w:sz w:val="19"/>
                      <w:szCs w:val="19"/>
                    </w:rPr>
                    <w:t>то результат также легко предсказуем: 2 * 3 = 6</w:t>
                  </w:r>
                </w:p>
                <w:p w:rsidR="002D2414" w:rsidRPr="00CE5C1D" w:rsidRDefault="002D2414">
                  <w:pPr>
                    <w:pStyle w:val="a5"/>
                    <w:divId w:val="30150748"/>
                    <w:rPr>
                      <w:color w:val="626363"/>
                      <w:sz w:val="19"/>
                      <w:szCs w:val="19"/>
                    </w:rPr>
                  </w:pPr>
                  <w:r w:rsidRPr="00CE5C1D">
                    <w:rPr>
                      <w:color w:val="626363"/>
                      <w:sz w:val="19"/>
                      <w:szCs w:val="19"/>
                    </w:rPr>
                    <w:t>Но каким будет результат в том случае, если в программе необходимо выполнить операцию деления?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X</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Операция деления</w:t>
                  </w:r>
                </w:p>
                <w:p w:rsidR="002D2414" w:rsidRPr="00CE5C1D" w:rsidRDefault="002D2414">
                  <w:pPr>
                    <w:pStyle w:val="a5"/>
                    <w:divId w:val="30150748"/>
                    <w:rPr>
                      <w:color w:val="626363"/>
                      <w:sz w:val="19"/>
                      <w:szCs w:val="19"/>
                    </w:rPr>
                  </w:pPr>
                  <w:r w:rsidRPr="00CE5C1D">
                    <w:rPr>
                      <w:color w:val="626363"/>
                      <w:sz w:val="19"/>
                      <w:szCs w:val="19"/>
                    </w:rPr>
                    <w:t>Нетрудно написать 2 / 3. Но это - не целое число. Каким же будет значение выражения X/Y и переменной Z?</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8" name="Рисунок 58"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Правило вычисления значений целых чисел состоит в том, что дробная часть отбрасывается. </w:t>
                        </w:r>
                      </w:p>
                    </w:tc>
                  </w:tr>
                </w:tbl>
                <w:p w:rsidR="002D2414" w:rsidRDefault="002D2414">
                  <w:pPr>
                    <w:pStyle w:val="a5"/>
                    <w:divId w:val="30150748"/>
                    <w:rPr>
                      <w:color w:val="626363"/>
                      <w:sz w:val="19"/>
                      <w:szCs w:val="19"/>
                    </w:rPr>
                  </w:pPr>
                  <w:r w:rsidRPr="00CE5C1D">
                    <w:rPr>
                      <w:color w:val="626363"/>
                      <w:sz w:val="19"/>
                      <w:szCs w:val="19"/>
                    </w:rPr>
                    <w:t>В этом примере справа от знака равенства находится выражение, содержащее только целые числа, т.е. в данном случае приведение типов не происходит. Это значит, что типом выражения X/Y является тип int. Поэтому результатом вычисления целого значения выражения X/Y (= 2/3) будет 0 (ноль). В результате это значение (ноль) будет присвоено переменной Z.</w:t>
                  </w:r>
                </w:p>
                <w:p w:rsidR="002D2414" w:rsidRPr="00CE5C1D" w:rsidRDefault="002D2414">
                  <w:pPr>
                    <w:pStyle w:val="a5"/>
                    <w:divId w:val="30150748"/>
                    <w:rPr>
                      <w:color w:val="626363"/>
                      <w:sz w:val="19"/>
                      <w:szCs w:val="19"/>
                    </w:rPr>
                  </w:pPr>
                  <w:r w:rsidRPr="00CE5C1D">
                    <w:rPr>
                      <w:color w:val="626363"/>
                      <w:sz w:val="19"/>
                      <w:szCs w:val="19"/>
                    </w:rPr>
                    <w:t>Соответственно, при других значениях переменных X и Y результат будет другим. Например, если: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X</w:t>
                  </w:r>
                  <w:r w:rsidRPr="00CE5C1D">
                    <w:rPr>
                      <w:rStyle w:val="hl-code1"/>
                    </w:rPr>
                    <w:t xml:space="preserve"> = </w:t>
                  </w:r>
                  <w:r w:rsidRPr="00CE5C1D">
                    <w:rPr>
                      <w:rStyle w:val="hl-number1"/>
                    </w:rPr>
                    <w:t>7</w:t>
                  </w:r>
                  <w:r w:rsidRPr="00CE5C1D">
                    <w:rPr>
                      <w:rStyle w:val="hl-code1"/>
                    </w:rPr>
                    <w:t xml:space="preserve">;                      </w:t>
                  </w:r>
                  <w:r w:rsidRPr="00CE5C1D">
                    <w:rPr>
                      <w:rStyle w:val="hl-comment1"/>
                    </w:rPr>
                    <w:t>// Значение переменной целого типа</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3</w:t>
                  </w:r>
                  <w:r w:rsidRPr="00CE5C1D">
                    <w:rPr>
                      <w:rStyle w:val="hl-code1"/>
                    </w:rPr>
                    <w:t xml:space="preserve">;                      </w:t>
                  </w:r>
                  <w:r w:rsidRPr="00CE5C1D">
                    <w:rPr>
                      <w:rStyle w:val="hl-comment1"/>
                    </w:rPr>
                    <w:t>// Значение переменной целого типа</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Z</w:t>
                  </w:r>
                  <w:r w:rsidRPr="00CE5C1D">
                    <w:rPr>
                      <w:rStyle w:val="hl-code1"/>
                    </w:rPr>
                    <w:t xml:space="preserve"> = </w:t>
                  </w:r>
                  <w:r w:rsidRPr="00CE5C1D">
                    <w:rPr>
                      <w:rStyle w:val="hl-identifier1"/>
                    </w:rPr>
                    <w:t>X</w:t>
                  </w:r>
                  <w:r w:rsidRPr="00CE5C1D">
                    <w:rPr>
                      <w:rStyle w:val="hl-code1"/>
                    </w:rPr>
                    <w:t xml:space="preserve"> / </w:t>
                  </w:r>
                  <w:r w:rsidRPr="00CE5C1D">
                    <w:rPr>
                      <w:rStyle w:val="hl-identifier1"/>
                    </w:rPr>
                    <w:t>Y</w:t>
                  </w:r>
                  <w:r w:rsidRPr="00CE5C1D">
                    <w:rPr>
                      <w:rStyle w:val="hl-code1"/>
                    </w:rPr>
                    <w:t xml:space="preserve">;                  </w:t>
                  </w:r>
                  <w:r w:rsidRPr="00CE5C1D">
                    <w:rPr>
                      <w:rStyle w:val="hl-comment1"/>
                    </w:rPr>
                    <w:t>// Операция деления</w:t>
                  </w:r>
                </w:p>
                <w:p w:rsidR="002D2414" w:rsidRPr="00CE5C1D" w:rsidRDefault="002D2414">
                  <w:pPr>
                    <w:pStyle w:val="a5"/>
                    <w:divId w:val="30150748"/>
                    <w:rPr>
                      <w:color w:val="626363"/>
                      <w:sz w:val="19"/>
                      <w:szCs w:val="19"/>
                    </w:rPr>
                  </w:pPr>
                  <w:r w:rsidRPr="00CE5C1D">
                    <w:rPr>
                      <w:color w:val="626363"/>
                      <w:sz w:val="19"/>
                      <w:szCs w:val="19"/>
                    </w:rPr>
                    <w:t>то значение 7 / 3 выражения X / Y и переменной Z будет равно 2 (двум).</w:t>
                  </w:r>
                </w:p>
                <w:p w:rsidR="002D2414" w:rsidRDefault="002D2414">
                  <w:pPr>
                    <w:pStyle w:val="2"/>
                    <w:divId w:val="30150748"/>
                    <w:rPr>
                      <w:color w:val="626363"/>
                      <w:sz w:val="27"/>
                      <w:szCs w:val="27"/>
                    </w:rPr>
                  </w:pPr>
                  <w:r>
                    <w:rPr>
                      <w:color w:val="626363"/>
                      <w:sz w:val="27"/>
                      <w:szCs w:val="27"/>
                    </w:rPr>
                    <w:t>Порядок вычисления выражений</w:t>
                  </w:r>
                </w:p>
                <w:p w:rsidR="002D2414" w:rsidRDefault="002D2414">
                  <w:pPr>
                    <w:divId w:val="30150748"/>
                    <w:rPr>
                      <w:color w:val="626363"/>
                      <w:sz w:val="19"/>
                      <w:szCs w:val="19"/>
                    </w:rPr>
                  </w:pPr>
                </w:p>
                <w:p w:rsidR="002D2414" w:rsidRDefault="002D2414">
                  <w:pPr>
                    <w:pStyle w:val="a5"/>
                    <w:divId w:val="30150748"/>
                    <w:rPr>
                      <w:color w:val="626363"/>
                      <w:sz w:val="19"/>
                      <w:szCs w:val="19"/>
                    </w:rPr>
                  </w:pPr>
                  <w:r w:rsidRPr="00CE5C1D">
                    <w:rPr>
                      <w:color w:val="626363"/>
                      <w:sz w:val="19"/>
                      <w:szCs w:val="19"/>
                    </w:rPr>
                    <w:t>Правило вычисления выражений состоит в следующем: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9" name="Рисунок 59"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Вычисление значения выражения производится в соответствии с приоритетом арифметических операций и слева направо, причём каждый промежуточный результат вычисляется по правилам приведения типов.</w:t>
                        </w:r>
                      </w:p>
                    </w:tc>
                  </w:tr>
                </w:tbl>
                <w:p w:rsidR="002D2414" w:rsidRDefault="002D2414">
                  <w:pPr>
                    <w:pStyle w:val="a5"/>
                    <w:divId w:val="30150748"/>
                    <w:rPr>
                      <w:color w:val="626363"/>
                      <w:sz w:val="19"/>
                      <w:szCs w:val="19"/>
                    </w:rPr>
                  </w:pPr>
                  <w:r w:rsidRPr="00CE5C1D">
                    <w:rPr>
                      <w:color w:val="626363"/>
                      <w:sz w:val="19"/>
                      <w:szCs w:val="19"/>
                    </w:rPr>
                    <w:t>Рассмотрим порядок вычисления выражения в следующем примере: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identifier1"/>
                    </w:rPr>
                    <w:t>Y</w:t>
                  </w:r>
                  <w:r w:rsidRPr="00CE5C1D">
                    <w:rPr>
                      <w:rStyle w:val="hl-code1"/>
                    </w:rPr>
                    <w:t xml:space="preserve"> = </w:t>
                  </w:r>
                  <w:r w:rsidRPr="00CE5C1D">
                    <w:rPr>
                      <w:rStyle w:val="hl-number1"/>
                    </w:rPr>
                    <w:t>2.0</w:t>
                  </w:r>
                  <w:r w:rsidRPr="00CE5C1D">
                    <w:rPr>
                      <w:rStyle w:val="hl-code1"/>
                    </w:rPr>
                    <w:t>*</w:t>
                  </w:r>
                  <w:r w:rsidRPr="00CE5C1D">
                    <w:rPr>
                      <w:rStyle w:val="hl-brackets1"/>
                    </w:rPr>
                    <w:t>(</w:t>
                  </w:r>
                  <w:r w:rsidRPr="00CE5C1D">
                    <w:rPr>
                      <w:rFonts w:ascii="Courier" w:hAnsi="Courier"/>
                      <w:color w:val="626363"/>
                    </w:rPr>
                    <w:t xml:space="preserve"> </w:t>
                  </w:r>
                  <w:r w:rsidRPr="00CE5C1D">
                    <w:rPr>
                      <w:rStyle w:val="hl-number1"/>
                    </w:rPr>
                    <w:t>3</w:t>
                  </w:r>
                  <w:r w:rsidRPr="00CE5C1D">
                    <w:rPr>
                      <w:rStyle w:val="hl-code1"/>
                    </w:rPr>
                    <w:t>*</w:t>
                  </w:r>
                  <w:r w:rsidRPr="00CE5C1D">
                    <w:rPr>
                      <w:rStyle w:val="hl-identifier1"/>
                    </w:rPr>
                    <w:t>X</w:t>
                  </w:r>
                  <w:r w:rsidRPr="00CE5C1D">
                    <w:rPr>
                      <w:rStyle w:val="hl-code1"/>
                    </w:rPr>
                    <w:t>/</w:t>
                  </w:r>
                  <w:r w:rsidRPr="00CE5C1D">
                    <w:rPr>
                      <w:rStyle w:val="hl-identifier1"/>
                    </w:rPr>
                    <w:t>Z</w:t>
                  </w:r>
                  <w:r w:rsidRPr="00CE5C1D">
                    <w:rPr>
                      <w:rStyle w:val="hl-code1"/>
                    </w:rPr>
                    <w:t xml:space="preserve"> - </w:t>
                  </w:r>
                  <w:r w:rsidRPr="00CE5C1D">
                    <w:rPr>
                      <w:rStyle w:val="hl-identifier1"/>
                    </w:rPr>
                    <w:t>N</w:t>
                  </w:r>
                  <w:r w:rsidRPr="00CE5C1D">
                    <w:rPr>
                      <w:rStyle w:val="hl-brackets1"/>
                    </w:rPr>
                    <w:t>)</w:t>
                  </w:r>
                  <w:r w:rsidRPr="00CE5C1D">
                    <w:rPr>
                      <w:rStyle w:val="hl-code1"/>
                    </w:rPr>
                    <w:t xml:space="preserve"> + </w:t>
                  </w:r>
                  <w:r w:rsidRPr="00CE5C1D">
                    <w:rPr>
                      <w:rStyle w:val="hl-identifier1"/>
                    </w:rPr>
                    <w:t>D</w:t>
                  </w:r>
                  <w:r w:rsidRPr="00CE5C1D">
                    <w:rPr>
                      <w:rStyle w:val="hl-code1"/>
                    </w:rPr>
                    <w:t xml:space="preserve">;                          </w:t>
                  </w:r>
                  <w:r w:rsidRPr="00CE5C1D">
                    <w:rPr>
                      <w:rStyle w:val="hl-comment1"/>
                    </w:rPr>
                    <w:t>// Пример выражения</w:t>
                  </w:r>
                </w:p>
                <w:p w:rsidR="002D2414" w:rsidRDefault="002D2414">
                  <w:pPr>
                    <w:divId w:val="30150748"/>
                    <w:rPr>
                      <w:color w:val="626363"/>
                      <w:sz w:val="19"/>
                      <w:szCs w:val="19"/>
                    </w:rPr>
                  </w:pPr>
                  <w:r>
                    <w:rPr>
                      <w:color w:val="626363"/>
                      <w:sz w:val="19"/>
                      <w:szCs w:val="19"/>
                    </w:rPr>
                    <w:t>Выражение в правой части от знака равенства состоит из двух слагаемых: 2.0*( 3*X/Z - N) и D. Слагаемое 2.0*( 3*X/Z - N) состоит из двух множителей, а именно, 2 и (3*X/Z - N). Выражение в скобках 3*X/Z - N, в свою очередь, состоит из двух слагаемых, причём слагаемое 3*X/Z состоит из трёх множителей, а именно, 3, X и Z.</w:t>
                  </w:r>
                  <w:r>
                    <w:rPr>
                      <w:color w:val="626363"/>
                      <w:sz w:val="19"/>
                      <w:szCs w:val="19"/>
                    </w:rPr>
                    <w:br/>
                  </w:r>
                  <w:r>
                    <w:rPr>
                      <w:color w:val="626363"/>
                      <w:sz w:val="19"/>
                      <w:szCs w:val="19"/>
                    </w:rPr>
                    <w:br/>
                    <w:t>Для вычисления значения выражения в правой части от знака равенства сначала будет вычислено значение выражения 3*X/Z. Это выражение содержит две операции (умножение и деление), имеющих одинаковый приоритет, поэтому вычисление выражения будет выполняться слева направо. Сначала будет вычислено значение выражения 3*X, причём тип этого значения будет таким, какой тип имеет переменная X. Затем будет вычислено значение выражения 3*X/Z, его тип также будет вычислен на основании правил приведения типов. После этого программа вычислит значение и тип выражения 3*X/Z - N, потом выражения 2.0*( 3*X/Z - N) и в последнюю очередь - значение и тип всего выражения 2.0*( 3*X/Z - N) + D.</w:t>
                  </w:r>
                  <w:r>
                    <w:rPr>
                      <w:color w:val="626363"/>
                      <w:sz w:val="19"/>
                      <w:szCs w:val="19"/>
                    </w:rPr>
                    <w:br/>
                  </w:r>
                  <w:r>
                    <w:rPr>
                      <w:color w:val="626363"/>
                      <w:sz w:val="19"/>
                      <w:szCs w:val="19"/>
                    </w:rPr>
                    <w:br/>
                    <w:t xml:space="preserve">Легко заметить, что порядок вычисления выражений в программе аналогичен порядку подобных вычислений в математике, но отличается вычислением типов значений промежуточных выражений, что существенно влияет на конечный результат вычислений. В частности (в отличие от правил, принятых в математике), немаловажное значение имеет порядок операндов в выражении. Чтобы продемонстрировать это, рассмотрим небольшой пример.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8"/>
                  </w:tblGrid>
                  <w:tr w:rsidR="002D2414">
                    <w:trPr>
                      <w:divId w:val="3015074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0" name="Рисунок 6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6. Вычислить значения выражений А/В*С и А*С/В для целых чисел А, В и С. </w:t>
                        </w:r>
                      </w:p>
                    </w:tc>
                  </w:tr>
                </w:tbl>
                <w:p w:rsidR="002D2414" w:rsidRDefault="002D2414">
                  <w:pPr>
                    <w:pStyle w:val="a5"/>
                    <w:divId w:val="30150748"/>
                    <w:rPr>
                      <w:color w:val="626363"/>
                      <w:sz w:val="19"/>
                      <w:szCs w:val="19"/>
                    </w:rPr>
                  </w:pPr>
                  <w:r w:rsidRPr="00CE5C1D">
                    <w:rPr>
                      <w:color w:val="626363"/>
                      <w:sz w:val="19"/>
                      <w:szCs w:val="19"/>
                    </w:rPr>
                    <w:t>Интуитивно ожидается, что результат вычислений в обоих случаях будет одинаковым. Однако это утверждение справедливо только в отношении действительных чисел. При вычислении значений выражений, составленных из операндов целого типа, очень важен промежуточный результат. В таком случае последовательность операндов имеет принципиальное значение: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0150748"/>
                    <w:rPr>
                      <w:rFonts w:ascii="Courier" w:hAnsi="Courier"/>
                      <w:color w:val="626363"/>
                    </w:rPr>
                  </w:pPr>
                  <w:r w:rsidRPr="00CE5C1D">
                    <w:rPr>
                      <w:rFonts w:ascii="Courier" w:hAnsi="Courier"/>
                      <w:color w:val="626363"/>
                    </w:rPr>
                    <w:t xml:space="preserve">   </w:t>
                  </w:r>
                  <w:r w:rsidRPr="00CE5C1D">
                    <w:rPr>
                      <w:rStyle w:val="hl-reserved1"/>
                    </w:rPr>
                    <w:t>int</w:t>
                  </w:r>
                  <w:r w:rsidRPr="00CE5C1D">
                    <w:rPr>
                      <w:rFonts w:ascii="Courier" w:hAnsi="Courier"/>
                      <w:color w:val="626363"/>
                    </w:rPr>
                    <w:t xml:space="preserve"> </w:t>
                  </w:r>
                  <w:r w:rsidRPr="00CE5C1D">
                    <w:rPr>
                      <w:rStyle w:val="hl-identifier1"/>
                    </w:rPr>
                    <w:t>A</w:t>
                  </w:r>
                  <w:r w:rsidRPr="00CE5C1D">
                    <w:rPr>
                      <w:rStyle w:val="hl-code1"/>
                    </w:rPr>
                    <w:t xml:space="preserve"> = </w:t>
                  </w:r>
                  <w:r w:rsidRPr="00CE5C1D">
                    <w:rPr>
                      <w:rStyle w:val="hl-number1"/>
                    </w:rPr>
                    <w:t>3</w:t>
                  </w:r>
                  <w:r w:rsidRPr="00CE5C1D">
                    <w:rPr>
                      <w:rStyle w:val="hl-code1"/>
                    </w:rPr>
                    <w:t xml:space="preserve">;                          </w:t>
                  </w:r>
                  <w:r w:rsidRPr="00CE5C1D">
                    <w:rPr>
                      <w:rStyle w:val="hl-comment1"/>
                    </w:rPr>
                    <w:t>// Значение целого типа</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B</w:t>
                  </w:r>
                  <w:r w:rsidRPr="00CE5C1D">
                    <w:rPr>
                      <w:rStyle w:val="hl-code1"/>
                    </w:rPr>
                    <w:t xml:space="preserve"> = </w:t>
                  </w:r>
                  <w:r w:rsidRPr="00CE5C1D">
                    <w:rPr>
                      <w:rStyle w:val="hl-number1"/>
                    </w:rPr>
                    <w:t>5</w:t>
                  </w:r>
                  <w:r w:rsidRPr="00CE5C1D">
                    <w:rPr>
                      <w:rStyle w:val="hl-code1"/>
                    </w:rPr>
                    <w:t xml:space="preserve">;                          </w:t>
                  </w:r>
                  <w:r w:rsidRPr="00CE5C1D">
                    <w:rPr>
                      <w:rStyle w:val="hl-comment1"/>
                    </w:rPr>
                    <w:t>// Значение целого типа</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C</w:t>
                  </w:r>
                  <w:r w:rsidRPr="00CE5C1D">
                    <w:rPr>
                      <w:rStyle w:val="hl-code1"/>
                    </w:rPr>
                    <w:t xml:space="preserve"> = </w:t>
                  </w:r>
                  <w:r w:rsidRPr="00CE5C1D">
                    <w:rPr>
                      <w:rStyle w:val="hl-number1"/>
                    </w:rPr>
                    <w:t>6</w:t>
                  </w:r>
                  <w:r w:rsidRPr="00CE5C1D">
                    <w:rPr>
                      <w:rStyle w:val="hl-code1"/>
                    </w:rPr>
                    <w:t xml:space="preserve">;                          </w:t>
                  </w:r>
                  <w:r w:rsidRPr="00CE5C1D">
                    <w:rPr>
                      <w:rStyle w:val="hl-comment1"/>
                    </w:rPr>
                    <w:t>// Значение целого типа</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Res_1</w:t>
                  </w:r>
                  <w:r w:rsidRPr="00CE5C1D">
                    <w:rPr>
                      <w:rStyle w:val="hl-code1"/>
                    </w:rPr>
                    <w:t xml:space="preserve"> = </w:t>
                  </w:r>
                  <w:r w:rsidRPr="00CE5C1D">
                    <w:rPr>
                      <w:rStyle w:val="hl-identifier1"/>
                    </w:rPr>
                    <w:t>A/B</w:t>
                  </w:r>
                  <w:r w:rsidRPr="00CE5C1D">
                    <w:rPr>
                      <w:rStyle w:val="hl-code1"/>
                    </w:rPr>
                    <w:t>*</w:t>
                  </w:r>
                  <w:r w:rsidRPr="00CE5C1D">
                    <w:rPr>
                      <w:rStyle w:val="hl-identifier1"/>
                    </w:rPr>
                    <w:t>C</w:t>
                  </w:r>
                  <w:r w:rsidRPr="00CE5C1D">
                    <w:rPr>
                      <w:rStyle w:val="hl-code1"/>
                    </w:rPr>
                    <w:t xml:space="preserve">;                  </w:t>
                  </w:r>
                  <w:r w:rsidRPr="00CE5C1D">
                    <w:rPr>
                      <w:rStyle w:val="hl-comment1"/>
                    </w:rPr>
                    <w:t>// Результат 0 (ноль)</w:t>
                  </w:r>
                  <w:r w:rsidRPr="00CE5C1D">
                    <w:rPr>
                      <w:rFonts w:ascii="Courier" w:hAnsi="Courier"/>
                      <w:color w:val="626363"/>
                    </w:rPr>
                    <w:br/>
                    <w:t xml:space="preserve">   </w:t>
                  </w:r>
                  <w:r w:rsidRPr="00CE5C1D">
                    <w:rPr>
                      <w:rStyle w:val="hl-reserved1"/>
                    </w:rPr>
                    <w:t>int</w:t>
                  </w:r>
                  <w:r w:rsidRPr="00CE5C1D">
                    <w:rPr>
                      <w:rFonts w:ascii="Courier" w:hAnsi="Courier"/>
                      <w:color w:val="626363"/>
                    </w:rPr>
                    <w:t xml:space="preserve"> </w:t>
                  </w:r>
                  <w:r w:rsidRPr="00CE5C1D">
                    <w:rPr>
                      <w:rStyle w:val="hl-identifier1"/>
                    </w:rPr>
                    <w:t>Res_2</w:t>
                  </w:r>
                  <w:r w:rsidRPr="00CE5C1D">
                    <w:rPr>
                      <w:rStyle w:val="hl-code1"/>
                    </w:rPr>
                    <w:t xml:space="preserve"> = </w:t>
                  </w:r>
                  <w:r w:rsidRPr="00CE5C1D">
                    <w:rPr>
                      <w:rStyle w:val="hl-identifier1"/>
                    </w:rPr>
                    <w:t>A</w:t>
                  </w:r>
                  <w:r w:rsidRPr="00CE5C1D">
                    <w:rPr>
                      <w:rStyle w:val="hl-code1"/>
                    </w:rPr>
                    <w:t>*</w:t>
                  </w:r>
                  <w:r w:rsidRPr="00CE5C1D">
                    <w:rPr>
                      <w:rStyle w:val="hl-identifier1"/>
                    </w:rPr>
                    <w:t>C/B</w:t>
                  </w:r>
                  <w:r w:rsidRPr="00CE5C1D">
                    <w:rPr>
                      <w:rStyle w:val="hl-code1"/>
                    </w:rPr>
                    <w:t xml:space="preserve">;                  </w:t>
                  </w:r>
                  <w:r w:rsidRPr="00CE5C1D">
                    <w:rPr>
                      <w:rStyle w:val="hl-comment1"/>
                    </w:rPr>
                    <w:t>// Результат 3 (три)</w:t>
                  </w:r>
                </w:p>
                <w:p w:rsidR="002D2414" w:rsidRPr="00CE5C1D" w:rsidRDefault="002D2414">
                  <w:pPr>
                    <w:pStyle w:val="a5"/>
                    <w:divId w:val="30150748"/>
                    <w:rPr>
                      <w:color w:val="626363"/>
                      <w:sz w:val="19"/>
                      <w:szCs w:val="19"/>
                    </w:rPr>
                  </w:pPr>
                  <w:r w:rsidRPr="00CE5C1D">
                    <w:rPr>
                      <w:color w:val="626363"/>
                      <w:sz w:val="19"/>
                      <w:szCs w:val="19"/>
                    </w:rPr>
                    <w:t>Проследим процесс вычисления выражения A/B*C:</w:t>
                  </w:r>
                </w:p>
                <w:p w:rsidR="002D2414" w:rsidRPr="00CE5C1D" w:rsidRDefault="002D2414">
                  <w:pPr>
                    <w:pStyle w:val="a5"/>
                    <w:divId w:val="30150748"/>
                    <w:rPr>
                      <w:color w:val="626363"/>
                      <w:sz w:val="19"/>
                      <w:szCs w:val="19"/>
                    </w:rPr>
                  </w:pPr>
                  <w:r w:rsidRPr="00CE5C1D">
                    <w:rPr>
                      <w:color w:val="626363"/>
                      <w:sz w:val="19"/>
                      <w:szCs w:val="19"/>
                    </w:rPr>
                    <w:t>1. Сначала (слева направо) будет вычислено значение выражения A/B. В соответствии с указанными выше правилами значением выражения (3/5) будет целое значение 0 (ноль).</w:t>
                  </w:r>
                </w:p>
                <w:p w:rsidR="002D2414" w:rsidRPr="00CE5C1D" w:rsidRDefault="002D2414">
                  <w:pPr>
                    <w:pStyle w:val="a5"/>
                    <w:divId w:val="30150748"/>
                    <w:rPr>
                      <w:color w:val="626363"/>
                      <w:sz w:val="19"/>
                      <w:szCs w:val="19"/>
                    </w:rPr>
                  </w:pPr>
                  <w:r w:rsidRPr="00CE5C1D">
                    <w:rPr>
                      <w:color w:val="626363"/>
                      <w:sz w:val="19"/>
                      <w:szCs w:val="19"/>
                    </w:rPr>
                    <w:t>2. Вычисление выражения 0*С (ноль умножить на С). Результат - целое значение 0 (ноль).</w:t>
                  </w:r>
                </w:p>
                <w:p w:rsidR="002D2414" w:rsidRPr="00CE5C1D" w:rsidRDefault="002D2414">
                  <w:pPr>
                    <w:pStyle w:val="a5"/>
                    <w:divId w:val="30150748"/>
                    <w:rPr>
                      <w:color w:val="626363"/>
                      <w:sz w:val="19"/>
                      <w:szCs w:val="19"/>
                    </w:rPr>
                  </w:pPr>
                  <w:r w:rsidRPr="00CE5C1D">
                    <w:rPr>
                      <w:color w:val="626363"/>
                      <w:sz w:val="19"/>
                      <w:szCs w:val="19"/>
                    </w:rPr>
                    <w:t>3. Общий результат (значение переменной Res_1) - целое значение</w:t>
                  </w:r>
                  <w:r w:rsidRPr="00CE5C1D">
                    <w:rPr>
                      <w:b/>
                      <w:bCs/>
                      <w:color w:val="626363"/>
                      <w:sz w:val="19"/>
                      <w:szCs w:val="19"/>
                    </w:rPr>
                    <w:t xml:space="preserve"> 0 (ноль)</w:t>
                  </w:r>
                  <w:r w:rsidRPr="00CE5C1D">
                    <w:rPr>
                      <w:color w:val="626363"/>
                      <w:sz w:val="19"/>
                      <w:szCs w:val="19"/>
                    </w:rPr>
                    <w:t>.</w:t>
                  </w:r>
                </w:p>
                <w:p w:rsidR="002D2414" w:rsidRPr="00CE5C1D" w:rsidRDefault="002D2414">
                  <w:pPr>
                    <w:pStyle w:val="a5"/>
                    <w:divId w:val="30150748"/>
                    <w:rPr>
                      <w:color w:val="626363"/>
                      <w:sz w:val="19"/>
                      <w:szCs w:val="19"/>
                    </w:rPr>
                  </w:pPr>
                  <w:r w:rsidRPr="00CE5C1D">
                    <w:rPr>
                      <w:color w:val="626363"/>
                      <w:sz w:val="19"/>
                      <w:szCs w:val="19"/>
                    </w:rPr>
                    <w:t>Теперь посмотрим, как будут развиваться события при вычислении выражения A*C/B.</w:t>
                  </w:r>
                </w:p>
                <w:p w:rsidR="002D2414" w:rsidRPr="00CE5C1D" w:rsidRDefault="002D2414">
                  <w:pPr>
                    <w:pStyle w:val="a5"/>
                    <w:divId w:val="30150748"/>
                    <w:rPr>
                      <w:color w:val="626363"/>
                      <w:sz w:val="19"/>
                      <w:szCs w:val="19"/>
                    </w:rPr>
                  </w:pPr>
                  <w:r w:rsidRPr="00CE5C1D">
                    <w:rPr>
                      <w:color w:val="626363"/>
                      <w:sz w:val="19"/>
                      <w:szCs w:val="19"/>
                    </w:rPr>
                    <w:t>1. Вычисление A*C. Значением этого выражения будет целое число 18 (3*6=18).</w:t>
                  </w:r>
                </w:p>
                <w:p w:rsidR="002D2414" w:rsidRPr="00CE5C1D" w:rsidRDefault="002D2414">
                  <w:pPr>
                    <w:pStyle w:val="a5"/>
                    <w:divId w:val="30150748"/>
                    <w:rPr>
                      <w:color w:val="626363"/>
                      <w:sz w:val="19"/>
                      <w:szCs w:val="19"/>
                    </w:rPr>
                  </w:pPr>
                  <w:r w:rsidRPr="00CE5C1D">
                    <w:rPr>
                      <w:color w:val="626363"/>
                      <w:sz w:val="19"/>
                      <w:szCs w:val="19"/>
                    </w:rPr>
                    <w:t>2. Вычисление выражения 18/B. Ответ очевиден: (18/5) после отбрасывания дробной части получится целое число 3(три).</w:t>
                  </w:r>
                </w:p>
                <w:p w:rsidR="002D2414" w:rsidRPr="00CE5C1D" w:rsidRDefault="002D2414">
                  <w:pPr>
                    <w:pStyle w:val="a5"/>
                    <w:divId w:val="30150748"/>
                    <w:rPr>
                      <w:color w:val="626363"/>
                      <w:sz w:val="19"/>
                      <w:szCs w:val="19"/>
                    </w:rPr>
                  </w:pPr>
                  <w:r w:rsidRPr="00CE5C1D">
                    <w:rPr>
                      <w:color w:val="626363"/>
                      <w:sz w:val="19"/>
                      <w:szCs w:val="19"/>
                    </w:rPr>
                    <w:t>3. Общий результат (значение переменной Res_2) - целое значение</w:t>
                  </w:r>
                  <w:r w:rsidRPr="00CE5C1D">
                    <w:rPr>
                      <w:b/>
                      <w:bCs/>
                      <w:color w:val="626363"/>
                      <w:sz w:val="19"/>
                      <w:szCs w:val="19"/>
                    </w:rPr>
                    <w:t xml:space="preserve"> 3 (три)</w:t>
                  </w:r>
                  <w:r w:rsidRPr="00CE5C1D">
                    <w:rPr>
                      <w:color w:val="626363"/>
                      <w:sz w:val="19"/>
                      <w:szCs w:val="19"/>
                    </w:rPr>
                    <w:t>.</w:t>
                  </w:r>
                </w:p>
                <w:p w:rsidR="002D2414" w:rsidRPr="00CE5C1D" w:rsidRDefault="002D2414">
                  <w:pPr>
                    <w:pStyle w:val="a5"/>
                    <w:divId w:val="30150748"/>
                    <w:rPr>
                      <w:color w:val="626363"/>
                      <w:sz w:val="19"/>
                      <w:szCs w:val="19"/>
                    </w:rPr>
                  </w:pPr>
                  <w:r w:rsidRPr="00CE5C1D">
                    <w:rPr>
                      <w:color w:val="626363"/>
                      <w:sz w:val="19"/>
                      <w:szCs w:val="19"/>
                    </w:rPr>
                    <w:t>В данном примере рассмотрен небольшой фрагмент программы, в котором вычисляются значения переменных целого типа. Если эти переменные заменить константами, но использовать при этом те же их значения, то конечный результат от этого не изменится. При вычислении выражений, в которых используются целые числа, необходимо проявлять повышенное внимание к содержанию программных строк. В противном случае в программе может возникнуть ошибка, которую впоследствии (особенно в больших программах) очень трудно обнаружить. При вычислениях, в которых участвуют только действительные числа, подобная проблема не возникает. Но если в сложном выражении употребляются операнды разных типов, то конечный результат может полностью зависеть от случайно составленного фрагмента, где происходит деление целых чисел.</w:t>
                  </w:r>
                </w:p>
                <w:p w:rsidR="002D2414" w:rsidRPr="00CE5C1D" w:rsidRDefault="002D2414">
                  <w:pPr>
                    <w:pStyle w:val="a5"/>
                    <w:divId w:val="30150748"/>
                    <w:rPr>
                      <w:color w:val="626363"/>
                      <w:sz w:val="19"/>
                      <w:szCs w:val="19"/>
                    </w:rPr>
                  </w:pPr>
                  <w:r w:rsidRPr="00CE5C1D">
                    <w:rPr>
                      <w:color w:val="626363"/>
                      <w:sz w:val="19"/>
                      <w:szCs w:val="19"/>
                    </w:rPr>
                    <w:t xml:space="preserve">В разделе </w:t>
                  </w:r>
                  <w:hyperlink r:id="rId250" w:history="1">
                    <w:r w:rsidRPr="00CE5C1D">
                      <w:rPr>
                        <w:rStyle w:val="a3"/>
                        <w:sz w:val="19"/>
                        <w:szCs w:val="19"/>
                      </w:rPr>
                      <w:t>Операторы</w:t>
                    </w:r>
                  </w:hyperlink>
                  <w:r w:rsidRPr="00CE5C1D">
                    <w:rPr>
                      <w:color w:val="626363"/>
                      <w:sz w:val="19"/>
                      <w:szCs w:val="19"/>
                    </w:rPr>
                    <w:t xml:space="preserve"> рассматривается понятие и общие свойства операторов, в главе </w:t>
                  </w:r>
                  <w:hyperlink r:id="rId251" w:history="1">
                    <w:r w:rsidRPr="00CE5C1D">
                      <w:rPr>
                        <w:rStyle w:val="a3"/>
                        <w:sz w:val="19"/>
                        <w:szCs w:val="19"/>
                      </w:rPr>
                      <w:t>Операторы</w:t>
                    </w:r>
                  </w:hyperlink>
                  <w:r w:rsidRPr="00CE5C1D">
                    <w:rPr>
                      <w:color w:val="626363"/>
                      <w:sz w:val="19"/>
                      <w:szCs w:val="19"/>
                    </w:rPr>
                    <w:t xml:space="preserve"> раскрываются собственные свойства каждого оператора.</w:t>
                  </w:r>
                </w:p>
                <w:p w:rsidR="002D2414" w:rsidRDefault="002D2414">
                  <w:pPr>
                    <w:divId w:val="30150748"/>
                    <w:rPr>
                      <w:color w:val="626363"/>
                      <w:sz w:val="19"/>
                      <w:szCs w:val="19"/>
                    </w:rPr>
                  </w:pPr>
                </w:p>
                <w:p w:rsidR="002D2414" w:rsidRDefault="003D5ACA">
                  <w:pPr>
                    <w:jc w:val="right"/>
                    <w:divId w:val="507603922"/>
                    <w:rPr>
                      <w:color w:val="626363"/>
                      <w:sz w:val="19"/>
                      <w:szCs w:val="19"/>
                    </w:rPr>
                  </w:pPr>
                  <w:r>
                    <w:rPr>
                      <w:noProof/>
                      <w:color w:val="626363"/>
                      <w:sz w:val="19"/>
                      <w:szCs w:val="19"/>
                    </w:rPr>
                    <w:drawing>
                      <wp:inline distT="0" distB="0" distL="0" distR="0">
                        <wp:extent cx="60960" cy="60960"/>
                        <wp:effectExtent l="19050" t="0" r="0" b="0"/>
                        <wp:docPr id="61" name="Рисунок 6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52" w:history="1">
                    <w:r w:rsidR="002D2414">
                      <w:rPr>
                        <w:rStyle w:val="a3"/>
                        <w:sz w:val="19"/>
                        <w:szCs w:val="19"/>
                      </w:rPr>
                      <w:t>Типы данных</w:t>
                    </w:r>
                  </w:hyperlink>
                  <w:hyperlink r:id="rId253" w:history="1">
                    <w:r w:rsidR="002D2414">
                      <w:rPr>
                        <w:rStyle w:val="a3"/>
                        <w:sz w:val="19"/>
                        <w:szCs w:val="19"/>
                      </w:rPr>
                      <w:t>Операторы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2" name="Рисунок 6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507603922"/>
                    <w:rPr>
                      <w:color w:val="626363"/>
                      <w:sz w:val="19"/>
                      <w:szCs w:val="19"/>
                    </w:rPr>
                  </w:pPr>
                  <w:r>
                    <w:rPr>
                      <w:color w:val="626363"/>
                      <w:sz w:val="19"/>
                      <w:szCs w:val="19"/>
                    </w:rPr>
                    <w:t xml:space="preserve">© 2000-2010, </w:t>
                  </w:r>
                  <w:hyperlink r:id="rId254"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375735383"/>
        <w:rPr>
          <w:color w:val="626363"/>
          <w:sz w:val="19"/>
          <w:szCs w:val="19"/>
        </w:rPr>
      </w:pPr>
      <w:hyperlink r:id="rId255"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3" name="Рисунок 6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56"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64" name="Рисунок 6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Функции </w:t>
      </w:r>
    </w:p>
    <w:p w:rsidR="002D2414" w:rsidRDefault="002D2414">
      <w:pPr>
        <w:divId w:val="591663590"/>
        <w:rPr>
          <w:color w:val="626363"/>
          <w:sz w:val="19"/>
          <w:szCs w:val="19"/>
        </w:rPr>
      </w:pPr>
      <w:hyperlink r:id="rId257" w:tgtFrame="_blank" w:history="1">
        <w:r w:rsidR="003D5ACA">
          <w:rPr>
            <w:noProof/>
            <w:color w:val="626363"/>
            <w:sz w:val="19"/>
            <w:szCs w:val="19"/>
          </w:rPr>
          <w:drawing>
            <wp:anchor distT="0" distB="0" distL="0" distR="0" simplePos="0" relativeHeight="25162240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5" name="Рисунок 8"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etaQuotes Sofware Corp.">
                        <a:hlinkClick r:id="rId43"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42"/>
        <w:gridCol w:w="7988"/>
      </w:tblGrid>
      <w:tr w:rsidR="002D2414">
        <w:trPr>
          <w:divId w:val="102632341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1"/>
              </w:numPr>
              <w:spacing w:before="100" w:beforeAutospacing="1" w:after="100" w:afterAutospacing="1"/>
              <w:ind w:left="120" w:right="225"/>
              <w:rPr>
                <w:color w:val="626363"/>
                <w:sz w:val="19"/>
                <w:szCs w:val="19"/>
              </w:rPr>
            </w:pPr>
            <w:hyperlink r:id="rId258" w:history="1">
              <w:r>
                <w:rPr>
                  <w:rStyle w:val="a3"/>
                  <w:sz w:val="19"/>
                  <w:szCs w:val="19"/>
                </w:rPr>
                <w:t>Некоторые основные понятия</w:t>
              </w:r>
            </w:hyperlink>
          </w:p>
          <w:p w:rsidR="002D2414" w:rsidRDefault="002D2414">
            <w:pPr>
              <w:numPr>
                <w:ilvl w:val="0"/>
                <w:numId w:val="21"/>
              </w:numPr>
              <w:spacing w:before="100" w:beforeAutospacing="1" w:after="100" w:afterAutospacing="1"/>
              <w:ind w:left="120" w:right="225"/>
              <w:rPr>
                <w:color w:val="626363"/>
                <w:sz w:val="19"/>
                <w:szCs w:val="19"/>
              </w:rPr>
            </w:pPr>
            <w:hyperlink r:id="rId259" w:history="1">
              <w:r>
                <w:rPr>
                  <w:rStyle w:val="a3"/>
                  <w:sz w:val="19"/>
                  <w:szCs w:val="19"/>
                </w:rPr>
                <w:t>Константы и переменные</w:t>
              </w:r>
            </w:hyperlink>
          </w:p>
          <w:p w:rsidR="002D2414" w:rsidRDefault="002D2414">
            <w:pPr>
              <w:numPr>
                <w:ilvl w:val="0"/>
                <w:numId w:val="21"/>
              </w:numPr>
              <w:spacing w:before="100" w:beforeAutospacing="1" w:after="100" w:afterAutospacing="1"/>
              <w:ind w:left="120" w:right="225"/>
              <w:rPr>
                <w:color w:val="626363"/>
                <w:sz w:val="19"/>
                <w:szCs w:val="19"/>
              </w:rPr>
            </w:pPr>
            <w:hyperlink r:id="rId260" w:history="1">
              <w:r>
                <w:rPr>
                  <w:rStyle w:val="a3"/>
                  <w:sz w:val="19"/>
                  <w:szCs w:val="19"/>
                </w:rPr>
                <w:t>Типы данных</w:t>
              </w:r>
            </w:hyperlink>
          </w:p>
          <w:p w:rsidR="002D2414" w:rsidRDefault="002D2414">
            <w:pPr>
              <w:numPr>
                <w:ilvl w:val="0"/>
                <w:numId w:val="21"/>
              </w:numPr>
              <w:spacing w:before="100" w:beforeAutospacing="1" w:after="100" w:afterAutospacing="1"/>
              <w:ind w:left="120" w:right="225"/>
              <w:rPr>
                <w:color w:val="626363"/>
                <w:sz w:val="19"/>
                <w:szCs w:val="19"/>
              </w:rPr>
            </w:pPr>
            <w:hyperlink r:id="rId261" w:history="1">
              <w:r>
                <w:rPr>
                  <w:rStyle w:val="a3"/>
                  <w:sz w:val="19"/>
                  <w:szCs w:val="19"/>
                </w:rPr>
                <w:t>Операции и выражения</w:t>
              </w:r>
            </w:hyperlink>
          </w:p>
          <w:p w:rsidR="002D2414" w:rsidRDefault="002D2414">
            <w:pPr>
              <w:numPr>
                <w:ilvl w:val="0"/>
                <w:numId w:val="21"/>
              </w:numPr>
              <w:spacing w:before="100" w:beforeAutospacing="1" w:after="100" w:afterAutospacing="1"/>
              <w:ind w:left="120" w:right="225"/>
              <w:rPr>
                <w:color w:val="626363"/>
                <w:sz w:val="19"/>
                <w:szCs w:val="19"/>
              </w:rPr>
            </w:pPr>
            <w:hyperlink r:id="rId262" w:history="1">
              <w:r>
                <w:rPr>
                  <w:rStyle w:val="a3"/>
                  <w:sz w:val="19"/>
                  <w:szCs w:val="19"/>
                </w:rPr>
                <w:t>Операторы</w:t>
              </w:r>
            </w:hyperlink>
          </w:p>
          <w:p w:rsidR="002D2414" w:rsidRDefault="002D2414">
            <w:pPr>
              <w:numPr>
                <w:ilvl w:val="0"/>
                <w:numId w:val="21"/>
              </w:numPr>
              <w:spacing w:before="100" w:beforeAutospacing="1" w:after="100" w:afterAutospacing="1"/>
              <w:ind w:left="120" w:right="225"/>
              <w:rPr>
                <w:color w:val="626363"/>
                <w:sz w:val="19"/>
                <w:szCs w:val="19"/>
              </w:rPr>
            </w:pPr>
            <w:hyperlink r:id="rId263" w:history="1">
              <w:r>
                <w:rPr>
                  <w:rStyle w:val="a6"/>
                  <w:color w:val="42639C"/>
                  <w:sz w:val="19"/>
                  <w:szCs w:val="19"/>
                  <w:u w:val="single"/>
                </w:rPr>
                <w:t>Функции</w:t>
              </w:r>
            </w:hyperlink>
          </w:p>
          <w:p w:rsidR="002D2414" w:rsidRDefault="002D2414">
            <w:pPr>
              <w:numPr>
                <w:ilvl w:val="0"/>
                <w:numId w:val="21"/>
              </w:numPr>
              <w:spacing w:before="100" w:beforeAutospacing="1" w:after="100" w:afterAutospacing="1"/>
              <w:ind w:left="120" w:right="225"/>
              <w:rPr>
                <w:color w:val="626363"/>
                <w:sz w:val="19"/>
                <w:szCs w:val="19"/>
              </w:rPr>
            </w:pPr>
            <w:hyperlink r:id="rId264"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9"/>
              <w:gridCol w:w="71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5" name="Рисунок 65"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33284473"/>
                    <w:rPr>
                      <w:color w:val="626363"/>
                      <w:sz w:val="15"/>
                      <w:szCs w:val="15"/>
                    </w:rPr>
                  </w:pPr>
                  <w:r>
                    <w:rPr>
                      <w:color w:val="626363"/>
                      <w:sz w:val="15"/>
                      <w:szCs w:val="15"/>
                    </w:rPr>
                    <w:t xml:space="preserve">Переходи на следующий </w:t>
                  </w:r>
                </w:p>
                <w:p w:rsidR="002D2414" w:rsidRDefault="002D2414">
                  <w:pPr>
                    <w:spacing w:after="300"/>
                    <w:divId w:val="1471901204"/>
                    <w:rPr>
                      <w:color w:val="626363"/>
                      <w:sz w:val="15"/>
                      <w:szCs w:val="15"/>
                    </w:rPr>
                  </w:pPr>
                  <w:r>
                    <w:rPr>
                      <w:color w:val="626363"/>
                      <w:sz w:val="15"/>
                      <w:szCs w:val="15"/>
                    </w:rPr>
                    <w:t xml:space="preserve">уровень с </w:t>
                  </w:r>
                  <w:hyperlink r:id="rId26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81"/>
              <w:gridCol w:w="84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6" name="Рисунок 66" descr="thismessage:///i/documentation_mql5.gif">
                          <a:hlinkClick xmlns:a="http://schemas.openxmlformats.org/drawingml/2006/main" r:id="rId6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58847462"/>
                    <w:rPr>
                      <w:color w:val="626363"/>
                      <w:sz w:val="15"/>
                      <w:szCs w:val="15"/>
                    </w:rPr>
                  </w:pPr>
                  <w:r>
                    <w:rPr>
                      <w:color w:val="626363"/>
                      <w:sz w:val="15"/>
                      <w:szCs w:val="15"/>
                    </w:rPr>
                    <w:t xml:space="preserve">Интересуешься новым? </w:t>
                  </w:r>
                </w:p>
                <w:p w:rsidR="002D2414" w:rsidRDefault="002D2414">
                  <w:pPr>
                    <w:spacing w:after="300"/>
                    <w:divId w:val="273173358"/>
                    <w:rPr>
                      <w:color w:val="626363"/>
                      <w:sz w:val="15"/>
                      <w:szCs w:val="15"/>
                    </w:rPr>
                  </w:pPr>
                  <w:r>
                    <w:rPr>
                      <w:color w:val="626363"/>
                      <w:sz w:val="15"/>
                      <w:szCs w:val="15"/>
                    </w:rPr>
                    <w:t xml:space="preserve">Доступна </w:t>
                  </w:r>
                  <w:hyperlink r:id="rId26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1"/>
              <w:gridCol w:w="70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7" name="Рисунок 67" descr="thismessage:///i/mt4logo40x40.png">
                          <a:hlinkClick xmlns:a="http://schemas.openxmlformats.org/drawingml/2006/main" r:id="rId1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31508689"/>
                    <w:rPr>
                      <w:color w:val="626363"/>
                      <w:sz w:val="15"/>
                      <w:szCs w:val="15"/>
                    </w:rPr>
                  </w:pPr>
                  <w:r>
                    <w:rPr>
                      <w:color w:val="626363"/>
                      <w:sz w:val="15"/>
                      <w:szCs w:val="15"/>
                    </w:rPr>
                    <w:t xml:space="preserve">Скачайте клиентский терминал </w:t>
                  </w:r>
                  <w:hyperlink r:id="rId26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88"/>
            </w:tblGrid>
            <w:tr w:rsidR="002D2414">
              <w:trPr>
                <w:tblCellSpacing w:w="0" w:type="dxa"/>
              </w:trPr>
              <w:tc>
                <w:tcPr>
                  <w:tcW w:w="0" w:type="auto"/>
                  <w:hideMark/>
                </w:tcPr>
                <w:p w:rsidR="002D2414" w:rsidRDefault="002D2414">
                  <w:pPr>
                    <w:pStyle w:val="1"/>
                    <w:divId w:val="526021071"/>
                    <w:rPr>
                      <w:color w:val="626363"/>
                      <w:sz w:val="30"/>
                      <w:szCs w:val="30"/>
                    </w:rPr>
                  </w:pPr>
                  <w:r>
                    <w:rPr>
                      <w:color w:val="626363"/>
                      <w:sz w:val="30"/>
                      <w:szCs w:val="30"/>
                    </w:rPr>
                    <w:t>Функции</w:t>
                  </w:r>
                </w:p>
                <w:p w:rsidR="002D2414" w:rsidRDefault="002D2414">
                  <w:pPr>
                    <w:divId w:val="526021071"/>
                    <w:rPr>
                      <w:color w:val="626363"/>
                      <w:sz w:val="19"/>
                      <w:szCs w:val="19"/>
                    </w:rPr>
                  </w:pPr>
                </w:p>
                <w:p w:rsidR="002D2414" w:rsidRDefault="002D2414">
                  <w:pPr>
                    <w:pStyle w:val="2"/>
                    <w:divId w:val="526021071"/>
                    <w:rPr>
                      <w:color w:val="626363"/>
                      <w:sz w:val="27"/>
                      <w:szCs w:val="27"/>
                    </w:rPr>
                  </w:pPr>
                  <w:r>
                    <w:rPr>
                      <w:color w:val="626363"/>
                      <w:sz w:val="27"/>
                      <w:szCs w:val="27"/>
                    </w:rPr>
                    <w:t>Понятие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Наиболее важным завоеванием компьютерных технологий является возможность создания и хранения обособленных фрагментов кода, описывающих правила обработки информации для решения некоторого вопроса или небольшой задачи. Такая возможность имеется и в языке MQL4.</w:t>
                  </w:r>
                </w:p>
                <w:p w:rsidR="002D2414" w:rsidRPr="00CE5C1D" w:rsidRDefault="002D2414">
                  <w:pPr>
                    <w:pStyle w:val="a5"/>
                    <w:divId w:val="526021071"/>
                    <w:rPr>
                      <w:color w:val="626363"/>
                      <w:sz w:val="19"/>
                      <w:szCs w:val="19"/>
                    </w:rPr>
                  </w:pPr>
                  <w:r w:rsidRPr="00CE5C1D">
                    <w:rPr>
                      <w:b/>
                      <w:bCs/>
                      <w:color w:val="626363"/>
                      <w:sz w:val="19"/>
                      <w:szCs w:val="19"/>
                    </w:rPr>
                    <w:t xml:space="preserve">Функция </w:t>
                  </w:r>
                  <w:r w:rsidRPr="00CE5C1D">
                    <w:rPr>
                      <w:color w:val="626363"/>
                      <w:sz w:val="19"/>
                      <w:szCs w:val="19"/>
                    </w:rPr>
                    <w:t>- это именованная, обособленная часть программы, описывающая порядок преобразования информации.</w:t>
                  </w:r>
                </w:p>
                <w:p w:rsidR="002D2414" w:rsidRPr="00CE5C1D" w:rsidRDefault="002D2414">
                  <w:pPr>
                    <w:pStyle w:val="a5"/>
                    <w:divId w:val="526021071"/>
                    <w:rPr>
                      <w:color w:val="626363"/>
                      <w:sz w:val="19"/>
                      <w:szCs w:val="19"/>
                    </w:rPr>
                  </w:pPr>
                  <w:r w:rsidRPr="00CE5C1D">
                    <w:rPr>
                      <w:color w:val="626363"/>
                      <w:sz w:val="19"/>
                      <w:szCs w:val="19"/>
                    </w:rPr>
                    <w:t>Говоря о функциях, мы будем иметь в виду два аспекта: описание функции и вызов функции.</w:t>
                  </w:r>
                </w:p>
                <w:p w:rsidR="002D2414" w:rsidRPr="00CE5C1D" w:rsidRDefault="002D2414">
                  <w:pPr>
                    <w:pStyle w:val="a5"/>
                    <w:divId w:val="526021071"/>
                    <w:rPr>
                      <w:color w:val="626363"/>
                      <w:sz w:val="19"/>
                      <w:szCs w:val="19"/>
                    </w:rPr>
                  </w:pPr>
                  <w:r w:rsidRPr="00CE5C1D">
                    <w:rPr>
                      <w:b/>
                      <w:bCs/>
                      <w:color w:val="626363"/>
                      <w:sz w:val="19"/>
                      <w:szCs w:val="19"/>
                    </w:rPr>
                    <w:t>Описание функции</w:t>
                  </w:r>
                  <w:r w:rsidRPr="00CE5C1D">
                    <w:rPr>
                      <w:color w:val="626363"/>
                      <w:sz w:val="19"/>
                      <w:szCs w:val="19"/>
                    </w:rPr>
                    <w:t xml:space="preserve"> - именованная, обособленная часть программы, предназначенная для исполнения.</w:t>
                  </w:r>
                </w:p>
                <w:p w:rsidR="002D2414" w:rsidRPr="00CE5C1D" w:rsidRDefault="002D2414">
                  <w:pPr>
                    <w:pStyle w:val="a5"/>
                    <w:divId w:val="526021071"/>
                    <w:rPr>
                      <w:color w:val="626363"/>
                      <w:sz w:val="19"/>
                      <w:szCs w:val="19"/>
                    </w:rPr>
                  </w:pPr>
                  <w:r w:rsidRPr="00CE5C1D">
                    <w:rPr>
                      <w:b/>
                      <w:bCs/>
                      <w:color w:val="626363"/>
                      <w:sz w:val="19"/>
                      <w:szCs w:val="19"/>
                    </w:rPr>
                    <w:t>Вызов функции</w:t>
                  </w:r>
                  <w:r w:rsidRPr="00CE5C1D">
                    <w:rPr>
                      <w:color w:val="626363"/>
                      <w:sz w:val="19"/>
                      <w:szCs w:val="19"/>
                    </w:rPr>
                    <w:t xml:space="preserve"> (обращение к функции) - это запись, исполнение которой приводит к исполнению функции.</w:t>
                  </w:r>
                </w:p>
                <w:p w:rsidR="002D2414" w:rsidRPr="00CE5C1D" w:rsidRDefault="002D2414">
                  <w:pPr>
                    <w:pStyle w:val="a5"/>
                    <w:divId w:val="526021071"/>
                    <w:rPr>
                      <w:color w:val="626363"/>
                      <w:sz w:val="19"/>
                      <w:szCs w:val="19"/>
                    </w:rPr>
                  </w:pPr>
                  <w:r w:rsidRPr="00CE5C1D">
                    <w:rPr>
                      <w:color w:val="626363"/>
                      <w:sz w:val="19"/>
                      <w:szCs w:val="19"/>
                    </w:rPr>
                    <w:t xml:space="preserve">В нашей обычной жизни можно найти множество аналогов функции. Возьмём для примера тормозную систему автомобиля. Исполнительный механизм, собственно осуществляющий торможение, как и идея, заложенная в этот механизм конструктором, являются аналогом функции, а педаль тормоза - аналогом вызова функции. Водитель давит на педаль, в результате чего исполнительные механизмы осуществляют некоторое действие - останавливают автомобиль. </w:t>
                  </w:r>
                </w:p>
                <w:p w:rsidR="002D2414" w:rsidRPr="00CE5C1D" w:rsidRDefault="002D2414">
                  <w:pPr>
                    <w:pStyle w:val="a5"/>
                    <w:divId w:val="526021071"/>
                    <w:rPr>
                      <w:color w:val="626363"/>
                      <w:sz w:val="19"/>
                      <w:szCs w:val="19"/>
                    </w:rPr>
                  </w:pPr>
                  <w:r w:rsidRPr="00CE5C1D">
                    <w:rPr>
                      <w:color w:val="626363"/>
                      <w:sz w:val="19"/>
                      <w:szCs w:val="19"/>
                    </w:rPr>
                    <w:t>Аналогично, если в программе встретится вызов функции, то будет вызвана и исполнена одноимённая функция, т.е. выполнена некоторая последовательность расчётов или других действий (например, вывод сообщения, открытие ордера и пр.). Общий смысл функции состоит в том, чтобы вынести логически завершённую часть кода за пределы основного текста программы, а в основном тексте программы оставить только обращение к ней. Такая организация программы имеет неоспоримые достоинства:</w:t>
                  </w:r>
                </w:p>
                <w:p w:rsidR="002D2414" w:rsidRDefault="002D2414">
                  <w:pPr>
                    <w:numPr>
                      <w:ilvl w:val="0"/>
                      <w:numId w:val="22"/>
                    </w:numPr>
                    <w:spacing w:before="100" w:beforeAutospacing="1" w:after="100" w:afterAutospacing="1"/>
                    <w:divId w:val="526021071"/>
                    <w:rPr>
                      <w:color w:val="626363"/>
                      <w:sz w:val="19"/>
                      <w:szCs w:val="19"/>
                    </w:rPr>
                  </w:pPr>
                  <w:r>
                    <w:rPr>
                      <w:color w:val="626363"/>
                      <w:sz w:val="19"/>
                      <w:szCs w:val="19"/>
                    </w:rPr>
                    <w:t>во-первых, составленный таким образом текст программы гораздо легче читается;</w:t>
                  </w:r>
                </w:p>
                <w:p w:rsidR="002D2414" w:rsidRDefault="002D2414">
                  <w:pPr>
                    <w:numPr>
                      <w:ilvl w:val="0"/>
                      <w:numId w:val="22"/>
                    </w:numPr>
                    <w:spacing w:before="100" w:beforeAutospacing="1" w:after="100" w:afterAutospacing="1"/>
                    <w:divId w:val="526021071"/>
                    <w:rPr>
                      <w:color w:val="626363"/>
                      <w:sz w:val="19"/>
                      <w:szCs w:val="19"/>
                    </w:rPr>
                  </w:pPr>
                  <w:r>
                    <w:rPr>
                      <w:color w:val="626363"/>
                      <w:sz w:val="19"/>
                      <w:szCs w:val="19"/>
                    </w:rPr>
                    <w:t>во-вторых, легко видеть и при необходимости изменять текст функции, не меняя при этом основной код;</w:t>
                  </w:r>
                </w:p>
                <w:p w:rsidR="002D2414" w:rsidRDefault="002D2414">
                  <w:pPr>
                    <w:numPr>
                      <w:ilvl w:val="0"/>
                      <w:numId w:val="22"/>
                    </w:numPr>
                    <w:spacing w:before="100" w:beforeAutospacing="1" w:after="100" w:afterAutospacing="1"/>
                    <w:divId w:val="526021071"/>
                    <w:rPr>
                      <w:color w:val="626363"/>
                      <w:sz w:val="19"/>
                      <w:szCs w:val="19"/>
                    </w:rPr>
                  </w:pPr>
                  <w:r>
                    <w:rPr>
                      <w:color w:val="626363"/>
                      <w:sz w:val="19"/>
                      <w:szCs w:val="19"/>
                    </w:rPr>
                    <w:t>в-третьих, функцию можно оформить в виде отдельного файла и использовать её для работы в других программах, что избавляет программиста от необходимости всякий раз вписывать одни и те же фрагменты кода во вновь создаваемые программы.</w:t>
                  </w:r>
                </w:p>
                <w:p w:rsidR="002D2414" w:rsidRDefault="002D2414">
                  <w:pPr>
                    <w:pStyle w:val="a5"/>
                    <w:divId w:val="526021071"/>
                    <w:rPr>
                      <w:color w:val="626363"/>
                      <w:sz w:val="19"/>
                      <w:szCs w:val="19"/>
                    </w:rPr>
                  </w:pPr>
                  <w:r w:rsidRPr="00CE5C1D">
                    <w:rPr>
                      <w:color w:val="626363"/>
                      <w:sz w:val="19"/>
                      <w:szCs w:val="19"/>
                    </w:rPr>
                    <w:t>Можно сказать, что б</w:t>
                  </w:r>
                  <w:r w:rsidRPr="00CE5C1D">
                    <w:rPr>
                      <w:b/>
                      <w:bCs/>
                      <w:color w:val="626363"/>
                      <w:sz w:val="19"/>
                      <w:szCs w:val="19"/>
                    </w:rPr>
                    <w:t>о</w:t>
                  </w:r>
                  <w:r w:rsidRPr="00CE5C1D">
                    <w:rPr>
                      <w:color w:val="626363"/>
                      <w:sz w:val="19"/>
                      <w:szCs w:val="19"/>
                    </w:rPr>
                    <w:t>льшая часть кода программ, составленных на MQL4, оформляется в виде функций. Такой подход получил широкое распространение и сейчас является стандартом.</w:t>
                  </w:r>
                </w:p>
                <w:p w:rsidR="002D2414" w:rsidRDefault="002D2414">
                  <w:pPr>
                    <w:divId w:val="526021071"/>
                    <w:rPr>
                      <w:color w:val="626363"/>
                      <w:sz w:val="19"/>
                      <w:szCs w:val="19"/>
                    </w:rPr>
                  </w:pPr>
                </w:p>
                <w:p w:rsidR="002D2414" w:rsidRDefault="002D2414">
                  <w:pPr>
                    <w:pStyle w:val="2"/>
                    <w:divId w:val="526021071"/>
                    <w:rPr>
                      <w:color w:val="626363"/>
                      <w:sz w:val="27"/>
                      <w:szCs w:val="27"/>
                    </w:rPr>
                  </w:pPr>
                  <w:r>
                    <w:rPr>
                      <w:color w:val="626363"/>
                      <w:sz w:val="27"/>
                      <w:szCs w:val="27"/>
                    </w:rPr>
                    <w:t>Состав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Итак, функция может быть описана и вызвана. Рассмотрим пример. Пусть у нас имеется небольшая программа (рис. 18), вычисляющая гипотенузу по двум заданным катетам с помощью теоремы Пифагора.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bookmarkStart w:id="7" w:name="16_1"/>
                        <w:bookmarkEnd w:id="7"/>
                        <w:r>
                          <w:rPr>
                            <w:noProof/>
                            <w:color w:val="565656"/>
                            <w:sz w:val="19"/>
                            <w:szCs w:val="19"/>
                          </w:rPr>
                          <w:drawing>
                            <wp:inline distT="0" distB="0" distL="0" distR="0">
                              <wp:extent cx="304800" cy="304800"/>
                              <wp:effectExtent l="19050" t="0" r="0" b="0"/>
                              <wp:docPr id="68" name="Рисунок 68"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В этой программе все вычисления собраны в одном месте, операторы исполняются подряд в том порядке, в котором они встречаются в программе (в направлении сверху вниз). </w:t>
                        </w:r>
                      </w:p>
                    </w:tc>
                  </w:tr>
                </w:tbl>
                <w:p w:rsidR="002D2414" w:rsidRDefault="003D5ACA">
                  <w:pPr>
                    <w:pStyle w:val="imgs"/>
                    <w:divId w:val="526021071"/>
                  </w:pPr>
                  <w:r>
                    <w:rPr>
                      <w:noProof/>
                    </w:rPr>
                    <w:drawing>
                      <wp:inline distT="0" distB="0" distL="0" distR="0">
                        <wp:extent cx="6103620" cy="2400300"/>
                        <wp:effectExtent l="19050" t="0" r="0" b="0"/>
                        <wp:docPr id="69" name="Рисунок 69" descr="thismessage:///c/book/i/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thismessage:///c/book/i/18.png"/>
                                <pic:cNvPicPr>
                                  <a:picLocks noChangeAspect="1" noChangeArrowheads="1"/>
                                </pic:cNvPicPr>
                              </pic:nvPicPr>
                              <pic:blipFill>
                                <a:blip r:link="rId268" cstate="print"/>
                                <a:srcRect/>
                                <a:stretch>
                                  <a:fillRect/>
                                </a:stretch>
                              </pic:blipFill>
                              <pic:spPr bwMode="auto">
                                <a:xfrm>
                                  <a:off x="0" y="0"/>
                                  <a:ext cx="6103620" cy="2400300"/>
                                </a:xfrm>
                                <a:prstGeom prst="rect">
                                  <a:avLst/>
                                </a:prstGeom>
                                <a:noFill/>
                                <a:ln w="9525">
                                  <a:noFill/>
                                  <a:miter lim="800000"/>
                                  <a:headEnd/>
                                  <a:tailEnd/>
                                </a:ln>
                              </pic:spPr>
                            </pic:pic>
                          </a:graphicData>
                        </a:graphic>
                      </wp:inline>
                    </w:drawing>
                  </w:r>
                  <w:r w:rsidR="002D2414" w:rsidRPr="00CE5C1D">
                    <w:br/>
                    <w:t xml:space="preserve">Рис. 18. Код цельной программы </w:t>
                  </w:r>
                  <w:hyperlink r:id="rId269" w:history="1">
                    <w:r w:rsidR="002D2414" w:rsidRPr="00CE5C1D">
                      <w:rPr>
                        <w:rStyle w:val="a3"/>
                      </w:rPr>
                      <w:t>pifagor.mq4</w:t>
                    </w:r>
                  </w:hyperlink>
                  <w:r w:rsidR="002D2414" w:rsidRPr="00CE5C1D">
                    <w:t>.</w:t>
                  </w:r>
                </w:p>
                <w:p w:rsidR="002D2414" w:rsidRDefault="002D2414">
                  <w:pPr>
                    <w:divId w:val="526021071"/>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0" name="Рисунок 7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8. Оформить часть представленного кода программы в виде функции.</w:t>
                        </w:r>
                      </w:p>
                    </w:tc>
                  </w:tr>
                </w:tbl>
                <w:p w:rsidR="002D2414" w:rsidRDefault="002D2414">
                  <w:pPr>
                    <w:pStyle w:val="a5"/>
                    <w:divId w:val="526021071"/>
                    <w:rPr>
                      <w:color w:val="626363"/>
                      <w:sz w:val="19"/>
                      <w:szCs w:val="19"/>
                    </w:rPr>
                  </w:pPr>
                  <w:r w:rsidRPr="00CE5C1D">
                    <w:rPr>
                      <w:color w:val="626363"/>
                      <w:sz w:val="19"/>
                      <w:szCs w:val="19"/>
                    </w:rPr>
                    <w:t>Имеет смысл оформить в виде функции две строки, в которых определяется искомое значение. Программа, производящая те же вычисления, но использующая функцию, представлена на рис. 19.</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bookmarkStart w:id="8" w:name="16_2"/>
                        <w:bookmarkEnd w:id="8"/>
                        <w:r>
                          <w:rPr>
                            <w:noProof/>
                            <w:color w:val="565656"/>
                            <w:sz w:val="19"/>
                            <w:szCs w:val="19"/>
                          </w:rPr>
                          <w:drawing>
                            <wp:inline distT="0" distB="0" distL="0" distR="0">
                              <wp:extent cx="304800" cy="304800"/>
                              <wp:effectExtent l="19050" t="0" r="0" b="0"/>
                              <wp:docPr id="71" name="Рисунок 7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 этой программе часть вычислений оформлена в виде функции. В основном коде имеется обращение к пользовательской функции. Описание пользовательской функции расположено за пределами (после) основного кода.</w:t>
                        </w:r>
                      </w:p>
                    </w:tc>
                  </w:tr>
                </w:tbl>
                <w:p w:rsidR="002D2414" w:rsidRDefault="003D5ACA">
                  <w:pPr>
                    <w:pStyle w:val="imgs"/>
                    <w:divId w:val="526021071"/>
                  </w:pPr>
                  <w:r>
                    <w:rPr>
                      <w:noProof/>
                    </w:rPr>
                    <w:drawing>
                      <wp:inline distT="0" distB="0" distL="0" distR="0">
                        <wp:extent cx="6713220" cy="3680460"/>
                        <wp:effectExtent l="19050" t="0" r="0" b="0"/>
                        <wp:docPr id="72" name="Рисунок 72" descr="thismessage:///c/book/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thismessage:///c/book/i/19.png"/>
                                <pic:cNvPicPr>
                                  <a:picLocks noChangeAspect="1" noChangeArrowheads="1"/>
                                </pic:cNvPicPr>
                              </pic:nvPicPr>
                              <pic:blipFill>
                                <a:blip r:link="rId270" cstate="print"/>
                                <a:srcRect/>
                                <a:stretch>
                                  <a:fillRect/>
                                </a:stretch>
                              </pic:blipFill>
                              <pic:spPr bwMode="auto">
                                <a:xfrm>
                                  <a:off x="0" y="0"/>
                                  <a:ext cx="6713220" cy="3680460"/>
                                </a:xfrm>
                                <a:prstGeom prst="rect">
                                  <a:avLst/>
                                </a:prstGeom>
                                <a:noFill/>
                                <a:ln w="9525">
                                  <a:noFill/>
                                  <a:miter lim="800000"/>
                                  <a:headEnd/>
                                  <a:tailEnd/>
                                </a:ln>
                              </pic:spPr>
                            </pic:pic>
                          </a:graphicData>
                        </a:graphic>
                      </wp:inline>
                    </w:drawing>
                  </w:r>
                  <w:r w:rsidR="002D2414" w:rsidRPr="00CE5C1D">
                    <w:br/>
                    <w:t xml:space="preserve">Рис. 19. Код программы, содержащий описание и обращение к пользовательской функции </w:t>
                  </w:r>
                  <w:hyperlink r:id="rId271" w:history="1">
                    <w:r w:rsidR="002D2414" w:rsidRPr="00CE5C1D">
                      <w:rPr>
                        <w:rStyle w:val="a3"/>
                      </w:rPr>
                      <w:t>gipo.mq4</w:t>
                    </w:r>
                  </w:hyperlink>
                  <w:r w:rsidR="002D2414" w:rsidRPr="00CE5C1D">
                    <w:t>.</w:t>
                  </w:r>
                </w:p>
                <w:p w:rsidR="002D2414" w:rsidRPr="00CE5C1D" w:rsidRDefault="002D2414">
                  <w:pPr>
                    <w:pStyle w:val="a5"/>
                    <w:divId w:val="526021071"/>
                    <w:rPr>
                      <w:color w:val="626363"/>
                      <w:sz w:val="19"/>
                      <w:szCs w:val="19"/>
                    </w:rPr>
                  </w:pPr>
                  <w:r w:rsidRPr="00CE5C1D">
                    <w:rPr>
                      <w:color w:val="626363"/>
                      <w:sz w:val="19"/>
                      <w:szCs w:val="19"/>
                    </w:rPr>
                    <w:t>Оба варианта представления программы дадут одинаковый результат. Однако, если в первом варианте (рис. 18) код оформлен в виде одного модуля, то во втором варианте (рис. 19) часть вычислений выполняется в функции, к которой имеется обращение из основного текста. По окончании вычислений, выделенных в функцию, продолжатся вычисления в основном коде.</w:t>
                  </w:r>
                </w:p>
                <w:p w:rsidR="002D2414" w:rsidRPr="00CE5C1D" w:rsidRDefault="002D2414">
                  <w:pPr>
                    <w:pStyle w:val="a5"/>
                    <w:divId w:val="526021071"/>
                    <w:rPr>
                      <w:color w:val="626363"/>
                      <w:sz w:val="19"/>
                      <w:szCs w:val="19"/>
                    </w:rPr>
                  </w:pPr>
                  <w:r w:rsidRPr="00CE5C1D">
                    <w:rPr>
                      <w:color w:val="626363"/>
                      <w:sz w:val="19"/>
                      <w:szCs w:val="19"/>
                    </w:rPr>
                    <w:t>Для того чтобы функция была исполнена, необходимо её вызвать (обратиться к ней). Поэтому функция практически представляется в двух частях: собственно набор кода, составляющий функцию (описание функции), и вызов функции, использующийся для её запуска в работу (обращение к функции). Невызванная функция исполняться не будет, в то же время обращение к несуществующей функции ни к чему не приведёт (в период создания такой программы редактор MetaEditior сообщит об ошибке).</w:t>
                  </w:r>
                </w:p>
                <w:p w:rsidR="002D2414" w:rsidRDefault="002D2414">
                  <w:pPr>
                    <w:pStyle w:val="2"/>
                    <w:divId w:val="526021071"/>
                    <w:rPr>
                      <w:color w:val="626363"/>
                      <w:sz w:val="27"/>
                      <w:szCs w:val="27"/>
                    </w:rPr>
                  </w:pPr>
                  <w:r>
                    <w:rPr>
                      <w:color w:val="626363"/>
                      <w:sz w:val="27"/>
                      <w:szCs w:val="27"/>
                    </w:rPr>
                    <w:t>Описание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Описание функции состоит из двух основных частей - заголовка функции и тела функции.</w:t>
                  </w:r>
                </w:p>
                <w:p w:rsidR="002D2414" w:rsidRPr="00CE5C1D" w:rsidRDefault="002D2414">
                  <w:pPr>
                    <w:pStyle w:val="a5"/>
                    <w:divId w:val="526021071"/>
                    <w:rPr>
                      <w:color w:val="626363"/>
                      <w:sz w:val="19"/>
                      <w:szCs w:val="19"/>
                    </w:rPr>
                  </w:pPr>
                  <w:r w:rsidRPr="00CE5C1D">
                    <w:rPr>
                      <w:b/>
                      <w:bCs/>
                      <w:color w:val="626363"/>
                      <w:sz w:val="19"/>
                      <w:szCs w:val="19"/>
                    </w:rPr>
                    <w:t>Заголовок</w:t>
                  </w:r>
                  <w:r w:rsidRPr="00CE5C1D">
                    <w:rPr>
                      <w:color w:val="626363"/>
                      <w:sz w:val="19"/>
                      <w:szCs w:val="19"/>
                    </w:rPr>
                    <w:t xml:space="preserve"> функции состоит из указания типа возвращаемого значения, названия функции и списка формальных параметров. Список формальных параметров заключается в круглые скобки и располагается после названия. Тип возвращаемого значения может быть одним из известных нам типов: int, double, bool, color, datetime и string. Если функция не возвращает никакого значения, то её тип можно обозначить void ("без типа") или любым другим типом. </w:t>
                  </w:r>
                </w:p>
                <w:p w:rsidR="002D2414" w:rsidRPr="00CE5C1D" w:rsidRDefault="002D2414">
                  <w:pPr>
                    <w:pStyle w:val="a5"/>
                    <w:divId w:val="526021071"/>
                    <w:rPr>
                      <w:color w:val="626363"/>
                      <w:sz w:val="19"/>
                      <w:szCs w:val="19"/>
                    </w:rPr>
                  </w:pPr>
                  <w:r w:rsidRPr="00CE5C1D">
                    <w:rPr>
                      <w:b/>
                      <w:bCs/>
                      <w:color w:val="626363"/>
                      <w:sz w:val="19"/>
                      <w:szCs w:val="19"/>
                    </w:rPr>
                    <w:t>Тело</w:t>
                  </w:r>
                  <w:r w:rsidRPr="00CE5C1D">
                    <w:rPr>
                      <w:color w:val="626363"/>
                      <w:sz w:val="19"/>
                      <w:szCs w:val="19"/>
                    </w:rPr>
                    <w:t xml:space="preserve"> функции заключается в фигурные скобки. Тело функции может содержать простые и/или составные операторы, а также обращения к другим функциям. Возвращаемое функцией значение указывается в скобках оператора return(). Тип значения, возвращаемого с помощью оператора return(), должен совпадать с типом функции, указанным в заголовке. Описание функции заканчивается закрывающей фигурной скобкой.</w:t>
                  </w:r>
                </w:p>
                <w:p w:rsidR="002D2414" w:rsidRPr="00CE5C1D" w:rsidRDefault="003D5ACA">
                  <w:pPr>
                    <w:pStyle w:val="imgs"/>
                    <w:divId w:val="526021071"/>
                  </w:pPr>
                  <w:r>
                    <w:rPr>
                      <w:noProof/>
                    </w:rPr>
                    <w:drawing>
                      <wp:inline distT="0" distB="0" distL="0" distR="0">
                        <wp:extent cx="4442460" cy="2065020"/>
                        <wp:effectExtent l="19050" t="0" r="0" b="0"/>
                        <wp:docPr id="73" name="Рисунок 73" descr="thismessage:///c/book/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hismessage:///c/book/i/20.png"/>
                                <pic:cNvPicPr>
                                  <a:picLocks noChangeAspect="1" noChangeArrowheads="1"/>
                                </pic:cNvPicPr>
                              </pic:nvPicPr>
                              <pic:blipFill>
                                <a:blip r:link="rId272" cstate="print"/>
                                <a:srcRect/>
                                <a:stretch>
                                  <a:fillRect/>
                                </a:stretch>
                              </pic:blipFill>
                              <pic:spPr bwMode="auto">
                                <a:xfrm>
                                  <a:off x="0" y="0"/>
                                  <a:ext cx="4442460" cy="2065020"/>
                                </a:xfrm>
                                <a:prstGeom prst="rect">
                                  <a:avLst/>
                                </a:prstGeom>
                                <a:noFill/>
                                <a:ln w="9525">
                                  <a:noFill/>
                                  <a:miter lim="800000"/>
                                  <a:headEnd/>
                                  <a:tailEnd/>
                                </a:ln>
                              </pic:spPr>
                            </pic:pic>
                          </a:graphicData>
                        </a:graphic>
                      </wp:inline>
                    </w:drawing>
                  </w:r>
                  <w:r w:rsidR="002D2414" w:rsidRPr="00CE5C1D">
                    <w:br/>
                    <w:t>Рис. 20. Описание функции.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4" name="Рисунок 74"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Описание функции должно находиться в программе обособленно, за пределами любых других функций (т.е. не внутри какой-либо другой функции, а снаружи).</w:t>
                        </w:r>
                      </w:p>
                    </w:tc>
                  </w:tr>
                </w:tbl>
                <w:p w:rsidR="002D2414" w:rsidRDefault="002D2414">
                  <w:pPr>
                    <w:pStyle w:val="2"/>
                    <w:divId w:val="526021071"/>
                    <w:rPr>
                      <w:color w:val="626363"/>
                      <w:sz w:val="27"/>
                      <w:szCs w:val="27"/>
                    </w:rPr>
                  </w:pPr>
                  <w:r>
                    <w:rPr>
                      <w:color w:val="626363"/>
                      <w:sz w:val="27"/>
                      <w:szCs w:val="27"/>
                    </w:rPr>
                    <w:t>Вызов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b/>
                      <w:bCs/>
                      <w:color w:val="626363"/>
                      <w:sz w:val="19"/>
                      <w:szCs w:val="19"/>
                    </w:rPr>
                    <w:t>Вызов</w:t>
                  </w:r>
                  <w:r w:rsidRPr="00CE5C1D">
                    <w:rPr>
                      <w:color w:val="626363"/>
                      <w:sz w:val="19"/>
                      <w:szCs w:val="19"/>
                    </w:rPr>
                    <w:t xml:space="preserve"> функции состоит из названия функции и списка передаваемых параметров. Список передаваемых параметров заключается в круглые скобки. Вызов функции может быть оформлен в виде отдельного оператора или являться составной частью оператора.</w:t>
                  </w:r>
                </w:p>
                <w:p w:rsidR="002D2414" w:rsidRPr="00CE5C1D" w:rsidRDefault="003D5ACA">
                  <w:pPr>
                    <w:pStyle w:val="imgs"/>
                    <w:divId w:val="526021071"/>
                  </w:pPr>
                  <w:r>
                    <w:rPr>
                      <w:noProof/>
                    </w:rPr>
                    <w:drawing>
                      <wp:inline distT="0" distB="0" distL="0" distR="0">
                        <wp:extent cx="2468880" cy="1097280"/>
                        <wp:effectExtent l="19050" t="0" r="7620" b="0"/>
                        <wp:docPr id="75" name="Рисунок 75" descr="thismessage:///c/book/i/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hismessage:///c/book/i/21.png"/>
                                <pic:cNvPicPr>
                                  <a:picLocks noChangeAspect="1" noChangeArrowheads="1"/>
                                </pic:cNvPicPr>
                              </pic:nvPicPr>
                              <pic:blipFill>
                                <a:blip r:link="rId273" cstate="print"/>
                                <a:srcRect/>
                                <a:stretch>
                                  <a:fillRect/>
                                </a:stretch>
                              </pic:blipFill>
                              <pic:spPr bwMode="auto">
                                <a:xfrm>
                                  <a:off x="0" y="0"/>
                                  <a:ext cx="2468880" cy="1097280"/>
                                </a:xfrm>
                                <a:prstGeom prst="rect">
                                  <a:avLst/>
                                </a:prstGeom>
                                <a:noFill/>
                                <a:ln w="9525">
                                  <a:noFill/>
                                  <a:miter lim="800000"/>
                                  <a:headEnd/>
                                  <a:tailEnd/>
                                </a:ln>
                              </pic:spPr>
                            </pic:pic>
                          </a:graphicData>
                        </a:graphic>
                      </wp:inline>
                    </w:drawing>
                  </w:r>
                  <w:r w:rsidR="002D2414" w:rsidRPr="00CE5C1D">
                    <w:br/>
                    <w:t>Рис. 21. Вызов функции (обращение к функции).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6" name="Рисунок 76"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Вызов любой функции всегда указывается в коде другой функции (т.е. не за пределами всех функций, а внутри одной из них).</w:t>
                        </w:r>
                      </w:p>
                    </w:tc>
                  </w:tr>
                </w:tbl>
                <w:p w:rsidR="002D2414" w:rsidRDefault="002D2414">
                  <w:pPr>
                    <w:pStyle w:val="2"/>
                    <w:divId w:val="526021071"/>
                    <w:rPr>
                      <w:color w:val="626363"/>
                      <w:sz w:val="27"/>
                      <w:szCs w:val="27"/>
                    </w:rPr>
                  </w:pPr>
                  <w:r>
                    <w:rPr>
                      <w:color w:val="626363"/>
                      <w:sz w:val="27"/>
                      <w:szCs w:val="27"/>
                    </w:rPr>
                    <w:t>Типы функций</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Различают три типа функций - специальные, стандартные (встроенные, предопределённые) и пользовательские.</w:t>
                  </w:r>
                </w:p>
                <w:p w:rsidR="002D2414" w:rsidRDefault="002D2414">
                  <w:pPr>
                    <w:pStyle w:val="2"/>
                    <w:divId w:val="526021071"/>
                    <w:rPr>
                      <w:color w:val="626363"/>
                      <w:sz w:val="27"/>
                      <w:szCs w:val="27"/>
                    </w:rPr>
                  </w:pPr>
                  <w:r>
                    <w:rPr>
                      <w:color w:val="626363"/>
                      <w:sz w:val="27"/>
                      <w:szCs w:val="27"/>
                    </w:rPr>
                    <w:t>Специальные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В языке MQL4 имеется всего 3 специальные функции. Они имеют предопределённые имена: </w:t>
                  </w:r>
                  <w:r w:rsidRPr="00CE5C1D">
                    <w:rPr>
                      <w:b/>
                      <w:bCs/>
                      <w:color w:val="626363"/>
                      <w:sz w:val="19"/>
                      <w:szCs w:val="19"/>
                    </w:rPr>
                    <w:t>init(), start() и deinit()</w:t>
                  </w:r>
                  <w:r w:rsidRPr="00CE5C1D">
                    <w:rPr>
                      <w:color w:val="626363"/>
                      <w:sz w:val="19"/>
                      <w:szCs w:val="19"/>
                    </w:rPr>
                    <w:t xml:space="preserve">, которые запрещено использовать для названия других функций. Специальные функции подробно рассматриваются в разделе </w:t>
                  </w:r>
                  <w:hyperlink r:id="rId274" w:history="1">
                    <w:r w:rsidRPr="00CE5C1D">
                      <w:rPr>
                        <w:rStyle w:val="a3"/>
                        <w:sz w:val="19"/>
                        <w:szCs w:val="19"/>
                      </w:rPr>
                      <w:t>Специальные функции</w:t>
                    </w:r>
                  </w:hyperlink>
                  <w:r w:rsidRPr="00CE5C1D">
                    <w:rPr>
                      <w:color w:val="626363"/>
                      <w:sz w:val="19"/>
                      <w:szCs w:val="19"/>
                    </w:rPr>
                    <w:t>. Здесь укажем лишь, что основной код программы размещается внутри этих функций (рис. 18, 19).</w:t>
                  </w:r>
                </w:p>
                <w:p w:rsidR="002D2414" w:rsidRPr="00CE5C1D" w:rsidRDefault="002D2414">
                  <w:pPr>
                    <w:pStyle w:val="a5"/>
                    <w:divId w:val="526021071"/>
                    <w:rPr>
                      <w:color w:val="626363"/>
                      <w:sz w:val="19"/>
                      <w:szCs w:val="19"/>
                    </w:rPr>
                  </w:pPr>
                  <w:r w:rsidRPr="00CE5C1D">
                    <w:rPr>
                      <w:color w:val="626363"/>
                      <w:sz w:val="19"/>
                      <w:szCs w:val="19"/>
                    </w:rPr>
                    <w:t>Особенностью применения специальных функций является то обстоятельство, что они вызываются для исполнения клиентским терминалом. Хотя специальные функции и обладают всеми свойствами функций вообще, тем не менее, в обычной корректно составленной программе специальные функции из программы обычно не вызываются.</w:t>
                  </w:r>
                </w:p>
                <w:p w:rsidR="002D2414" w:rsidRDefault="002D2414">
                  <w:pPr>
                    <w:pStyle w:val="2"/>
                    <w:divId w:val="526021071"/>
                    <w:rPr>
                      <w:color w:val="626363"/>
                      <w:sz w:val="27"/>
                      <w:szCs w:val="27"/>
                    </w:rPr>
                  </w:pPr>
                  <w:r>
                    <w:rPr>
                      <w:color w:val="626363"/>
                      <w:sz w:val="27"/>
                      <w:szCs w:val="27"/>
                    </w:rPr>
                    <w:t>Стандартные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Язык MQL4 имеет ряд полезных функций, описание которых не требуется при написании программ. Например, вычисление квадратного корня, печать сообщений в системный журнал или на экран - эти и многие другие стандартные функции выполняются по заранее разработанному и заданному алгоритму. Пользователю нет никакой необходимости интересоваться содержимым этих функций. Он может быть уверен, что все стандартные функции составлены разработчиками правильно и при этом был использован лучший из имеющихся алгоритмов.</w:t>
                  </w:r>
                </w:p>
                <w:p w:rsidR="002D2414" w:rsidRPr="00CE5C1D" w:rsidRDefault="002D2414">
                  <w:pPr>
                    <w:pStyle w:val="a5"/>
                    <w:divId w:val="526021071"/>
                    <w:rPr>
                      <w:color w:val="626363"/>
                      <w:sz w:val="19"/>
                      <w:szCs w:val="19"/>
                    </w:rPr>
                  </w:pPr>
                  <w:r w:rsidRPr="00CE5C1D">
                    <w:rPr>
                      <w:color w:val="626363"/>
                      <w:sz w:val="19"/>
                      <w:szCs w:val="19"/>
                    </w:rPr>
                    <w:t>Особенность использования стандартных функций состоит в том, что в тексте программы их описание не указывается. Вызов стандартных функций применяется в программе так же, как и при использовании любых других функций (это - обычная практика).</w:t>
                  </w:r>
                </w:p>
                <w:p w:rsidR="002D2414" w:rsidRPr="00CE5C1D" w:rsidRDefault="002D2414">
                  <w:pPr>
                    <w:pStyle w:val="a5"/>
                    <w:divId w:val="526021071"/>
                    <w:rPr>
                      <w:color w:val="626363"/>
                      <w:sz w:val="19"/>
                      <w:szCs w:val="19"/>
                    </w:rPr>
                  </w:pPr>
                  <w:r w:rsidRPr="00CE5C1D">
                    <w:rPr>
                      <w:color w:val="626363"/>
                      <w:sz w:val="19"/>
                      <w:szCs w:val="19"/>
                    </w:rPr>
                    <w:t xml:space="preserve">В нашем примере (рис. 18, 19) используется две стандартные функции: MathSqrt() и Alert(). Первая предназначена для вычисления квадратного корня, вторая - для сообщения на экран некоторого текста, заключённого в круглые скобки. Более подробно свойства функций рассматриваются в разделе </w:t>
                  </w:r>
                  <w:hyperlink r:id="rId275" w:history="1">
                    <w:r w:rsidRPr="00CE5C1D">
                      <w:rPr>
                        <w:rStyle w:val="a3"/>
                        <w:sz w:val="19"/>
                        <w:szCs w:val="19"/>
                      </w:rPr>
                      <w:t>Стандартные функции</w:t>
                    </w:r>
                  </w:hyperlink>
                  <w:r w:rsidRPr="00CE5C1D">
                    <w:rPr>
                      <w:color w:val="626363"/>
                      <w:sz w:val="19"/>
                      <w:szCs w:val="19"/>
                    </w:rPr>
                    <w:t>, а пока нам важно отметить, что эти записи представляют собой вызов стандартных функций, в то время как описания этих функций в программе отсутствуют. Стандартные функции ещё называют встроенными или предопределёнными. Можно использовать любой из указанных терминов.</w:t>
                  </w:r>
                </w:p>
                <w:p w:rsidR="002D2414" w:rsidRDefault="002D2414">
                  <w:pPr>
                    <w:pStyle w:val="2"/>
                    <w:divId w:val="526021071"/>
                    <w:rPr>
                      <w:color w:val="626363"/>
                      <w:sz w:val="27"/>
                      <w:szCs w:val="27"/>
                    </w:rPr>
                  </w:pPr>
                  <w:r>
                    <w:rPr>
                      <w:color w:val="626363"/>
                      <w:sz w:val="27"/>
                      <w:szCs w:val="27"/>
                    </w:rPr>
                    <w:t>Пользовательские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В ряде случаев программисты создают и используют в работе свои собственные функции. Эти функции называются пользовательскими и применяются в программах с использованием и описания, и вызова функции.</w:t>
                  </w:r>
                </w:p>
                <w:p w:rsidR="002D2414" w:rsidRPr="00CE5C1D" w:rsidRDefault="002D2414">
                  <w:pPr>
                    <w:pStyle w:val="a5"/>
                    <w:jc w:val="right"/>
                    <w:divId w:val="526021071"/>
                    <w:rPr>
                      <w:color w:val="626363"/>
                      <w:sz w:val="19"/>
                      <w:szCs w:val="19"/>
                    </w:rPr>
                  </w:pPr>
                  <w:r w:rsidRPr="00CE5C1D">
                    <w:rPr>
                      <w:b/>
                      <w:bCs/>
                      <w:color w:val="626363"/>
                      <w:sz w:val="19"/>
                      <w:szCs w:val="19"/>
                    </w:rPr>
                    <w:t>Таблица 1.</w:t>
                  </w:r>
                  <w:r w:rsidRPr="00CE5C1D">
                    <w:rPr>
                      <w:color w:val="626363"/>
                      <w:sz w:val="19"/>
                      <w:szCs w:val="19"/>
                    </w:rPr>
                    <w:t xml:space="preserve"> Использование в программе описания и вызова для функций разных типов.</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237"/>
                    <w:gridCol w:w="2622"/>
                    <w:gridCol w:w="2429"/>
                  </w:tblGrid>
                  <w:tr w:rsidR="002D2414">
                    <w:trPr>
                      <w:divId w:val="526021071"/>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Тип функции</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 функции</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Вызов функции</w:t>
                        </w:r>
                      </w:p>
                    </w:tc>
                  </w:tr>
                  <w:tr w:rsidR="002D2414">
                    <w:trPr>
                      <w:divId w:val="526021071"/>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Специальная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Используется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Не используется (*)</w:t>
                        </w:r>
                      </w:p>
                    </w:tc>
                  </w:tr>
                  <w:tr w:rsidR="002D2414">
                    <w:trPr>
                      <w:divId w:val="526021071"/>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Стандартная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Не используется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Используется</w:t>
                        </w:r>
                      </w:p>
                    </w:tc>
                  </w:tr>
                  <w:tr w:rsidR="002D2414">
                    <w:trPr>
                      <w:divId w:val="526021071"/>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Пользовательская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Используется</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Используется</w:t>
                        </w:r>
                      </w:p>
                    </w:tc>
                  </w:tr>
                </w:tbl>
                <w:p w:rsidR="002D2414" w:rsidRDefault="002D2414">
                  <w:pPr>
                    <w:pStyle w:val="a5"/>
                    <w:divId w:val="526021071"/>
                    <w:rPr>
                      <w:color w:val="626363"/>
                      <w:sz w:val="19"/>
                      <w:szCs w:val="19"/>
                    </w:rPr>
                  </w:pPr>
                  <w:r w:rsidRPr="00CE5C1D">
                    <w:rPr>
                      <w:color w:val="626363"/>
                      <w:sz w:val="19"/>
                      <w:szCs w:val="19"/>
                    </w:rPr>
                    <w:t xml:space="preserve">(*) Хотя техническая возможность вызова специальных функций из программы существует, делать это не рекомендуется. </w:t>
                  </w:r>
                </w:p>
                <w:p w:rsidR="002D2414" w:rsidRDefault="002D2414">
                  <w:pPr>
                    <w:pStyle w:val="2"/>
                    <w:divId w:val="526021071"/>
                    <w:rPr>
                      <w:color w:val="626363"/>
                      <w:sz w:val="27"/>
                      <w:szCs w:val="27"/>
                    </w:rPr>
                  </w:pPr>
                  <w:r>
                    <w:rPr>
                      <w:color w:val="626363"/>
                      <w:sz w:val="27"/>
                      <w:szCs w:val="27"/>
                    </w:rPr>
                    <w:t>Свойства функций</w:t>
                  </w:r>
                </w:p>
                <w:p w:rsidR="002D2414" w:rsidRDefault="002D2414">
                  <w:pPr>
                    <w:divId w:val="526021071"/>
                    <w:rPr>
                      <w:color w:val="626363"/>
                      <w:sz w:val="19"/>
                      <w:szCs w:val="19"/>
                    </w:rPr>
                  </w:pPr>
                  <w:r>
                    <w:rPr>
                      <w:color w:val="626363"/>
                      <w:sz w:val="19"/>
                      <w:szCs w:val="19"/>
                    </w:rPr>
                    <w:t xml:space="preserve">Главное свойство всех функций состоит в том, что вызванные функции исполняются. Исполнение функций происходит в соответствии с их кодом. </w:t>
                  </w:r>
                </w:p>
                <w:p w:rsidR="002D2414" w:rsidRDefault="002D2414">
                  <w:pPr>
                    <w:pStyle w:val="2"/>
                    <w:divId w:val="526021071"/>
                    <w:rPr>
                      <w:color w:val="626363"/>
                      <w:sz w:val="27"/>
                      <w:szCs w:val="27"/>
                    </w:rPr>
                  </w:pPr>
                  <w:r>
                    <w:rPr>
                      <w:color w:val="626363"/>
                      <w:sz w:val="27"/>
                      <w:szCs w:val="27"/>
                    </w:rPr>
                    <w:t>Передаваемые параметры и возвращаемое значение</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В части получаемой и возвращаемой информации функция подобна обычному калькулятору. На его клавиатуре можно набрать некоторое выражение, состоящее из нескольких последовательно вводимых значений, и в качестве ответа получить одно значение. Функция может получить для обработки один или несколько параметров от программы, вызвавшей функцию для исполнения, и по окончании своей работы в качестве ответа возвратить (сообщить, передать) один параметр программе.</w:t>
                  </w:r>
                </w:p>
                <w:p w:rsidR="002D2414" w:rsidRPr="00CE5C1D" w:rsidRDefault="002D2414">
                  <w:pPr>
                    <w:pStyle w:val="a5"/>
                    <w:divId w:val="526021071"/>
                    <w:rPr>
                      <w:color w:val="626363"/>
                      <w:sz w:val="19"/>
                      <w:szCs w:val="19"/>
                    </w:rPr>
                  </w:pPr>
                  <w:r w:rsidRPr="00CE5C1D">
                    <w:rPr>
                      <w:b/>
                      <w:bCs/>
                      <w:color w:val="626363"/>
                      <w:sz w:val="19"/>
                      <w:szCs w:val="19"/>
                    </w:rPr>
                    <w:t>Передаваемые параметры</w:t>
                  </w:r>
                  <w:r w:rsidRPr="00CE5C1D">
                    <w:rPr>
                      <w:color w:val="626363"/>
                      <w:sz w:val="19"/>
                      <w:szCs w:val="19"/>
                    </w:rPr>
                    <w:t xml:space="preserve"> указываются в круглых скобках после названия вызываемой функции и перечисляются через запятую. Количество передаваемых в функцию параметров не должно превышать 64. Функция может также не использовать передаваемые параметры. В этом случае указывается пустой список параметров, т.е. сразу после названия функции располагаются открывающая и закрывающая круглые скобки.</w:t>
                  </w:r>
                </w:p>
                <w:p w:rsidR="002D2414" w:rsidRPr="00CE5C1D" w:rsidRDefault="002D2414">
                  <w:pPr>
                    <w:pStyle w:val="a5"/>
                    <w:divId w:val="526021071"/>
                    <w:rPr>
                      <w:color w:val="626363"/>
                      <w:sz w:val="19"/>
                      <w:szCs w:val="19"/>
                    </w:rPr>
                  </w:pPr>
                  <w:r w:rsidRPr="00CE5C1D">
                    <w:rPr>
                      <w:color w:val="626363"/>
                      <w:sz w:val="19"/>
                      <w:szCs w:val="19"/>
                    </w:rPr>
                    <w:t xml:space="preserve">Количество, тип и порядок упоминания передаваемых параметров в вызове функции должны совпадать с количеством, типом и порядком упоминания формальных параметров, указанных в описании функции (исключение составляет вызов функции, имеющей умолчательные параметры - см. </w:t>
                  </w:r>
                  <w:hyperlink r:id="rId276" w:history="1">
                    <w:r w:rsidRPr="00CE5C1D">
                      <w:rPr>
                        <w:rStyle w:val="a3"/>
                        <w:sz w:val="19"/>
                        <w:szCs w:val="19"/>
                      </w:rPr>
                      <w:t>Вызов функции</w:t>
                    </w:r>
                  </w:hyperlink>
                  <w:r w:rsidRPr="00CE5C1D">
                    <w:rPr>
                      <w:color w:val="626363"/>
                      <w:sz w:val="19"/>
                      <w:szCs w:val="19"/>
                    </w:rPr>
                    <w:t xml:space="preserve"> и </w:t>
                  </w:r>
                  <w:hyperlink r:id="rId277" w:history="1">
                    <w:r w:rsidRPr="00CE5C1D">
                      <w:rPr>
                        <w:rStyle w:val="a3"/>
                        <w:sz w:val="19"/>
                        <w:szCs w:val="19"/>
                      </w:rPr>
                      <w:t>Описание функции и оператор return</w:t>
                    </w:r>
                  </w:hyperlink>
                  <w:r w:rsidRPr="00CE5C1D">
                    <w:rPr>
                      <w:color w:val="626363"/>
                      <w:sz w:val="19"/>
                      <w:szCs w:val="19"/>
                    </w:rPr>
                    <w:t>). Если такого совпадения нет, то редактор MetaEditor выдаст сообщение об ошибке. В качестве передаваемых параметров могут использоваться константы, переменные, выражения и массивы.</w:t>
                  </w:r>
                </w:p>
                <w:p w:rsidR="002D2414" w:rsidRPr="00CE5C1D" w:rsidRDefault="002D2414">
                  <w:pPr>
                    <w:pStyle w:val="a5"/>
                    <w:divId w:val="526021071"/>
                    <w:rPr>
                      <w:color w:val="626363"/>
                      <w:sz w:val="19"/>
                      <w:szCs w:val="19"/>
                    </w:rPr>
                  </w:pPr>
                  <w:r w:rsidRPr="00CE5C1D">
                    <w:rPr>
                      <w:color w:val="626363"/>
                      <w:sz w:val="19"/>
                      <w:szCs w:val="19"/>
                    </w:rPr>
                    <w:t xml:space="preserve">Возвращаемое значение указывается в скобках оператора return() (см. </w:t>
                  </w:r>
                  <w:hyperlink r:id="rId278" w:history="1">
                    <w:r w:rsidRPr="00CE5C1D">
                      <w:rPr>
                        <w:rStyle w:val="a3"/>
                        <w:sz w:val="19"/>
                        <w:szCs w:val="19"/>
                      </w:rPr>
                      <w:t>Описание функции и оператор return</w:t>
                    </w:r>
                  </w:hyperlink>
                  <w:r w:rsidRPr="00CE5C1D">
                    <w:rPr>
                      <w:color w:val="626363"/>
                      <w:sz w:val="19"/>
                      <w:szCs w:val="19"/>
                    </w:rPr>
                    <w:t>). Тип значения, возвращаемого с помощью оператора return(), должен совпадать с типом функции, указанным в её заголовке. Функция может не возвращать никакого значения. В этом случае в скобках оператора return() ничего не указывается.</w:t>
                  </w:r>
                </w:p>
                <w:p w:rsidR="002D2414" w:rsidRPr="00CE5C1D" w:rsidRDefault="002D2414">
                  <w:pPr>
                    <w:pStyle w:val="a5"/>
                    <w:divId w:val="526021071"/>
                    <w:rPr>
                      <w:color w:val="626363"/>
                      <w:sz w:val="19"/>
                      <w:szCs w:val="19"/>
                    </w:rPr>
                  </w:pPr>
                  <w:r w:rsidRPr="00CE5C1D">
                    <w:rPr>
                      <w:color w:val="626363"/>
                      <w:sz w:val="19"/>
                      <w:szCs w:val="19"/>
                    </w:rPr>
                    <w:t xml:space="preserve">В нашем примере передаваемые параметры - это переменные </w:t>
                  </w:r>
                  <w:r w:rsidRPr="00CE5C1D">
                    <w:rPr>
                      <w:b/>
                      <w:bCs/>
                      <w:color w:val="626363"/>
                      <w:sz w:val="19"/>
                      <w:szCs w:val="19"/>
                    </w:rPr>
                    <w:t>A</w:t>
                  </w:r>
                  <w:r w:rsidRPr="00CE5C1D">
                    <w:rPr>
                      <w:color w:val="626363"/>
                      <w:sz w:val="19"/>
                      <w:szCs w:val="19"/>
                    </w:rPr>
                    <w:t xml:space="preserve"> и </w:t>
                  </w:r>
                  <w:r w:rsidRPr="00CE5C1D">
                    <w:rPr>
                      <w:b/>
                      <w:bCs/>
                      <w:color w:val="626363"/>
                      <w:sz w:val="19"/>
                      <w:szCs w:val="19"/>
                    </w:rPr>
                    <w:t>В</w:t>
                  </w:r>
                  <w:r w:rsidRPr="00CE5C1D">
                    <w:rPr>
                      <w:color w:val="626363"/>
                      <w:sz w:val="19"/>
                      <w:szCs w:val="19"/>
                    </w:rPr>
                    <w:t xml:space="preserve"> (рис. 21), а возвращаемое значение - переменная </w:t>
                  </w:r>
                  <w:r w:rsidRPr="00CE5C1D">
                    <w:rPr>
                      <w:b/>
                      <w:bCs/>
                      <w:color w:val="626363"/>
                      <w:sz w:val="19"/>
                      <w:szCs w:val="19"/>
                    </w:rPr>
                    <w:t xml:space="preserve">с </w:t>
                  </w:r>
                  <w:r w:rsidRPr="00CE5C1D">
                    <w:rPr>
                      <w:color w:val="626363"/>
                      <w:sz w:val="19"/>
                      <w:szCs w:val="19"/>
                    </w:rPr>
                    <w:t>(рис. 20). Требование совпадения типов передаваемых и формальных параметров показано на рис. 22.</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7" name="Рисунок 7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Количество, тип и порядок упоминания передаваемых параметров в вызове функции должны совпадать с количеством, типом и порядком упоминания формальных параметров, указанных в описании функции. В качестве формальных параметров в заголовке описания функции могут использоваться только переменные.</w:t>
                        </w:r>
                      </w:p>
                    </w:tc>
                  </w:tr>
                </w:tbl>
                <w:p w:rsidR="002D2414" w:rsidRDefault="003D5ACA">
                  <w:pPr>
                    <w:pStyle w:val="imgs"/>
                    <w:divId w:val="526021071"/>
                  </w:pPr>
                  <w:r>
                    <w:rPr>
                      <w:noProof/>
                    </w:rPr>
                    <w:drawing>
                      <wp:inline distT="0" distB="0" distL="0" distR="0">
                        <wp:extent cx="6629400" cy="2621280"/>
                        <wp:effectExtent l="19050" t="0" r="0" b="0"/>
                        <wp:docPr id="78" name="Рисунок 78" descr="thismessage:///c/book/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thismessage:///c/book/i/22.png"/>
                                <pic:cNvPicPr>
                                  <a:picLocks noChangeAspect="1" noChangeArrowheads="1"/>
                                </pic:cNvPicPr>
                              </pic:nvPicPr>
                              <pic:blipFill>
                                <a:blip r:link="rId279" cstate="print"/>
                                <a:srcRect/>
                                <a:stretch>
                                  <a:fillRect/>
                                </a:stretch>
                              </pic:blipFill>
                              <pic:spPr bwMode="auto">
                                <a:xfrm>
                                  <a:off x="0" y="0"/>
                                  <a:ext cx="6629400" cy="2621280"/>
                                </a:xfrm>
                                <a:prstGeom prst="rect">
                                  <a:avLst/>
                                </a:prstGeom>
                                <a:noFill/>
                                <a:ln w="9525">
                                  <a:noFill/>
                                  <a:miter lim="800000"/>
                                  <a:headEnd/>
                                  <a:tailEnd/>
                                </a:ln>
                              </pic:spPr>
                            </pic:pic>
                          </a:graphicData>
                        </a:graphic>
                      </wp:inline>
                    </w:drawing>
                  </w:r>
                  <w:r w:rsidR="002D2414" w:rsidRPr="00CE5C1D">
                    <w:br/>
                    <w:t>Рис. 22. Совпадение количества, типов и порядка следования передаваемых и формальных параметров. В качестве передаваемых параметров используются только переменные.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80"/>
                  </w:tblGrid>
                  <w:tr w:rsidR="002D2414">
                    <w:trPr>
                      <w:divId w:val="5260210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9" name="Рисунок 79"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 качестве передаваемых параметров могут использоваться переменные, выражения и константы.</w:t>
                        </w:r>
                      </w:p>
                    </w:tc>
                  </w:tr>
                </w:tbl>
                <w:p w:rsidR="002D2414" w:rsidRDefault="002D2414">
                  <w:pPr>
                    <w:divId w:val="526021071"/>
                    <w:rPr>
                      <w:color w:val="626363"/>
                      <w:sz w:val="19"/>
                      <w:szCs w:val="19"/>
                    </w:rPr>
                  </w:pPr>
                </w:p>
                <w:p w:rsidR="002D2414" w:rsidRDefault="003D5ACA">
                  <w:pPr>
                    <w:pStyle w:val="imgs"/>
                    <w:divId w:val="526021071"/>
                  </w:pPr>
                  <w:r>
                    <w:rPr>
                      <w:noProof/>
                    </w:rPr>
                    <w:drawing>
                      <wp:inline distT="0" distB="0" distL="0" distR="0">
                        <wp:extent cx="6629400" cy="2385060"/>
                        <wp:effectExtent l="19050" t="0" r="0" b="0"/>
                        <wp:docPr id="80" name="Рисунок 80" descr="thismessage:///c/book/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thismessage:///c/book/i/23.png"/>
                                <pic:cNvPicPr>
                                  <a:picLocks noChangeAspect="1" noChangeArrowheads="1"/>
                                </pic:cNvPicPr>
                              </pic:nvPicPr>
                              <pic:blipFill>
                                <a:blip r:link="rId280" cstate="print"/>
                                <a:srcRect/>
                                <a:stretch>
                                  <a:fillRect/>
                                </a:stretch>
                              </pic:blipFill>
                              <pic:spPr bwMode="auto">
                                <a:xfrm>
                                  <a:off x="0" y="0"/>
                                  <a:ext cx="6629400" cy="2385060"/>
                                </a:xfrm>
                                <a:prstGeom prst="rect">
                                  <a:avLst/>
                                </a:prstGeom>
                                <a:noFill/>
                                <a:ln w="9525">
                                  <a:noFill/>
                                  <a:miter lim="800000"/>
                                  <a:headEnd/>
                                  <a:tailEnd/>
                                </a:ln>
                              </pic:spPr>
                            </pic:pic>
                          </a:graphicData>
                        </a:graphic>
                      </wp:inline>
                    </w:drawing>
                  </w:r>
                  <w:r w:rsidR="002D2414" w:rsidRPr="00CE5C1D">
                    <w:br/>
                    <w:t>Рис. 23. Совпадение количества, типов и порядка следования передаваемых и формальных параметров. В качестве передаваемых параметров используются константа, выражение и переменные соответствующего типа.</w:t>
                  </w:r>
                </w:p>
                <w:p w:rsidR="002D2414" w:rsidRDefault="002D2414">
                  <w:pPr>
                    <w:pStyle w:val="2"/>
                    <w:divId w:val="526021071"/>
                    <w:rPr>
                      <w:color w:val="626363"/>
                      <w:sz w:val="27"/>
                      <w:szCs w:val="27"/>
                    </w:rPr>
                  </w:pPr>
                  <w:r>
                    <w:rPr>
                      <w:color w:val="626363"/>
                      <w:sz w:val="27"/>
                      <w:szCs w:val="27"/>
                    </w:rPr>
                    <w:t>Формальные параметры</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Замечательным свойством функции является использование формальных параметров. </w:t>
                  </w:r>
                </w:p>
                <w:p w:rsidR="002D2414" w:rsidRPr="00CE5C1D" w:rsidRDefault="002D2414">
                  <w:pPr>
                    <w:pStyle w:val="a5"/>
                    <w:divId w:val="526021071"/>
                    <w:rPr>
                      <w:color w:val="626363"/>
                      <w:sz w:val="19"/>
                      <w:szCs w:val="19"/>
                    </w:rPr>
                  </w:pPr>
                  <w:r w:rsidRPr="00CE5C1D">
                    <w:rPr>
                      <w:b/>
                      <w:bCs/>
                      <w:color w:val="626363"/>
                      <w:sz w:val="19"/>
                      <w:szCs w:val="19"/>
                    </w:rPr>
                    <w:t>Формальные параметры</w:t>
                  </w:r>
                  <w:r w:rsidRPr="00CE5C1D">
                    <w:rPr>
                      <w:color w:val="626363"/>
                      <w:sz w:val="19"/>
                      <w:szCs w:val="19"/>
                    </w:rPr>
                    <w:t xml:space="preserve"> - это список переменных, указанных в заголовке описания функции.</w:t>
                  </w:r>
                </w:p>
                <w:p w:rsidR="002D2414" w:rsidRPr="00CE5C1D" w:rsidRDefault="002D2414">
                  <w:pPr>
                    <w:pStyle w:val="a5"/>
                    <w:divId w:val="526021071"/>
                    <w:rPr>
                      <w:color w:val="626363"/>
                      <w:sz w:val="19"/>
                      <w:szCs w:val="19"/>
                    </w:rPr>
                  </w:pPr>
                  <w:r w:rsidRPr="00CE5C1D">
                    <w:rPr>
                      <w:color w:val="626363"/>
                      <w:sz w:val="19"/>
                      <w:szCs w:val="19"/>
                    </w:rPr>
                    <w:t>Ранее уже упоминалось, что одна и та же функция может быть использована в нескольких программах. Однако в разных программах используются разные имена переменных. Если бы требованием функций было обязательное строгое совпадение имён переменных (и, соответственно, их значений), то это было бы очень неудобно. В самом деле, каждую вновь создаваемую программу пришлось бы составлять в тех именах переменных, которые использовались в функциях. Но, к счастью, переменные, используемые внутри функции, никак не связаны с переменными, используемыми в программе.</w:t>
                  </w:r>
                </w:p>
                <w:p w:rsidR="002D2414" w:rsidRPr="00CE5C1D" w:rsidRDefault="002D2414">
                  <w:pPr>
                    <w:pStyle w:val="a5"/>
                    <w:divId w:val="526021071"/>
                    <w:rPr>
                      <w:color w:val="626363"/>
                      <w:sz w:val="19"/>
                      <w:szCs w:val="19"/>
                    </w:rPr>
                  </w:pPr>
                  <w:r w:rsidRPr="00CE5C1D">
                    <w:rPr>
                      <w:color w:val="626363"/>
                      <w:sz w:val="19"/>
                      <w:szCs w:val="19"/>
                    </w:rPr>
                    <w:t xml:space="preserve">Обратимся ещё раз к рис. 20 и 21. Обратите внимание: имена передаваемых параметров (в скобках вызова функции указано </w:t>
                  </w:r>
                  <w:r w:rsidRPr="00CE5C1D">
                    <w:rPr>
                      <w:b/>
                      <w:bCs/>
                      <w:color w:val="626363"/>
                      <w:sz w:val="19"/>
                      <w:szCs w:val="19"/>
                    </w:rPr>
                    <w:t>A</w:t>
                  </w:r>
                  <w:r w:rsidRPr="00CE5C1D">
                    <w:rPr>
                      <w:color w:val="626363"/>
                      <w:sz w:val="19"/>
                      <w:szCs w:val="19"/>
                    </w:rPr>
                    <w:t xml:space="preserve"> и </w:t>
                  </w:r>
                  <w:r w:rsidRPr="00CE5C1D">
                    <w:rPr>
                      <w:b/>
                      <w:bCs/>
                      <w:color w:val="626363"/>
                      <w:sz w:val="19"/>
                      <w:szCs w:val="19"/>
                    </w:rPr>
                    <w:t>В</w:t>
                  </w:r>
                  <w:r w:rsidRPr="00CE5C1D">
                    <w:rPr>
                      <w:color w:val="626363"/>
                      <w:sz w:val="19"/>
                      <w:szCs w:val="19"/>
                    </w:rPr>
                    <w:t>) не совпадают с именами параметров, указанных в описании функции (</w:t>
                  </w:r>
                  <w:r w:rsidRPr="00CE5C1D">
                    <w:rPr>
                      <w:b/>
                      <w:bCs/>
                      <w:color w:val="626363"/>
                      <w:sz w:val="19"/>
                      <w:szCs w:val="19"/>
                    </w:rPr>
                    <w:t>a</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В разделе </w:t>
                  </w:r>
                  <w:hyperlink r:id="rId281" w:history="1">
                    <w:r w:rsidRPr="00CE5C1D">
                      <w:rPr>
                        <w:rStyle w:val="a3"/>
                        <w:sz w:val="19"/>
                        <w:szCs w:val="19"/>
                      </w:rPr>
                      <w:t>Константы и переменные</w:t>
                    </w:r>
                  </w:hyperlink>
                  <w:r w:rsidRPr="00CE5C1D">
                    <w:rPr>
                      <w:color w:val="626363"/>
                      <w:sz w:val="19"/>
                      <w:szCs w:val="19"/>
                    </w:rPr>
                    <w:t xml:space="preserve"> указывалось, что язык MQL4 чувствителен к строчным и прописным буквам. Таким образом, рассматриваемые здесь </w:t>
                  </w:r>
                  <w:r w:rsidRPr="00CE5C1D">
                    <w:rPr>
                      <w:b/>
                      <w:bCs/>
                      <w:color w:val="626363"/>
                      <w:sz w:val="19"/>
                      <w:szCs w:val="19"/>
                    </w:rPr>
                    <w:t>A</w:t>
                  </w:r>
                  <w:r w:rsidRPr="00CE5C1D">
                    <w:rPr>
                      <w:color w:val="626363"/>
                      <w:sz w:val="19"/>
                      <w:szCs w:val="19"/>
                    </w:rPr>
                    <w:t xml:space="preserve"> и </w:t>
                  </w:r>
                  <w:r w:rsidRPr="00CE5C1D">
                    <w:rPr>
                      <w:b/>
                      <w:bCs/>
                      <w:color w:val="626363"/>
                      <w:sz w:val="19"/>
                      <w:szCs w:val="19"/>
                    </w:rPr>
                    <w:t>a</w:t>
                  </w:r>
                  <w:r w:rsidRPr="00CE5C1D">
                    <w:rPr>
                      <w:color w:val="626363"/>
                      <w:sz w:val="19"/>
                      <w:szCs w:val="19"/>
                    </w:rPr>
                    <w:t>,</w:t>
                  </w:r>
                  <w:r w:rsidRPr="00CE5C1D">
                    <w:rPr>
                      <w:b/>
                      <w:bCs/>
                      <w:color w:val="626363"/>
                      <w:sz w:val="19"/>
                      <w:szCs w:val="19"/>
                    </w:rPr>
                    <w:t xml:space="preserve"> В </w:t>
                  </w:r>
                  <w:r w:rsidRPr="00CE5C1D">
                    <w:rPr>
                      <w:color w:val="626363"/>
                      <w:sz w:val="19"/>
                      <w:szCs w:val="19"/>
                    </w:rPr>
                    <w:t xml:space="preserve">и </w:t>
                  </w:r>
                  <w:r w:rsidRPr="00CE5C1D">
                    <w:rPr>
                      <w:b/>
                      <w:bCs/>
                      <w:color w:val="626363"/>
                      <w:sz w:val="19"/>
                      <w:szCs w:val="19"/>
                    </w:rPr>
                    <w:t>b</w:t>
                  </w:r>
                  <w:r w:rsidRPr="00CE5C1D">
                    <w:rPr>
                      <w:color w:val="626363"/>
                      <w:sz w:val="19"/>
                      <w:szCs w:val="19"/>
                    </w:rPr>
                    <w:t xml:space="preserve"> - разные имена переменных. Однако в этом коде нет ошибки.</w:t>
                  </w:r>
                </w:p>
                <w:p w:rsidR="002D2414" w:rsidRPr="00CE5C1D" w:rsidRDefault="002D2414">
                  <w:pPr>
                    <w:pStyle w:val="a5"/>
                    <w:divId w:val="526021071"/>
                    <w:rPr>
                      <w:color w:val="626363"/>
                      <w:sz w:val="19"/>
                      <w:szCs w:val="19"/>
                    </w:rPr>
                  </w:pPr>
                  <w:r w:rsidRPr="00CE5C1D">
                    <w:rPr>
                      <w:color w:val="626363"/>
                      <w:sz w:val="19"/>
                      <w:szCs w:val="19"/>
                    </w:rPr>
                    <w:t>Используемые в описании функции переменные - формальные параметры - никак не связаны с переменными, используемыми в основном коде программы. Это просто другие переменные. В качестве формальных параметров в заголовке функции могут быть указаны только переменные, но не константы.</w:t>
                  </w:r>
                </w:p>
                <w:p w:rsidR="002D2414" w:rsidRDefault="002D2414">
                  <w:pPr>
                    <w:pStyle w:val="2"/>
                    <w:divId w:val="526021071"/>
                    <w:rPr>
                      <w:color w:val="626363"/>
                      <w:sz w:val="27"/>
                      <w:szCs w:val="27"/>
                    </w:rPr>
                  </w:pPr>
                  <w:r>
                    <w:rPr>
                      <w:color w:val="626363"/>
                      <w:sz w:val="27"/>
                      <w:szCs w:val="27"/>
                    </w:rPr>
                    <w:t>Как это работает</w:t>
                  </w:r>
                </w:p>
                <w:p w:rsidR="002D2414" w:rsidRDefault="002D2414">
                  <w:pPr>
                    <w:divId w:val="526021071"/>
                    <w:rPr>
                      <w:color w:val="626363"/>
                      <w:sz w:val="19"/>
                      <w:szCs w:val="19"/>
                    </w:rPr>
                  </w:pPr>
                </w:p>
                <w:p w:rsidR="002D2414" w:rsidRDefault="002D2414">
                  <w:pPr>
                    <w:numPr>
                      <w:ilvl w:val="0"/>
                      <w:numId w:val="23"/>
                    </w:numPr>
                    <w:spacing w:before="100" w:beforeAutospacing="1" w:after="100" w:afterAutospacing="1"/>
                    <w:divId w:val="526021071"/>
                    <w:rPr>
                      <w:color w:val="626363"/>
                      <w:sz w:val="19"/>
                      <w:szCs w:val="19"/>
                    </w:rPr>
                  </w:pPr>
                  <w:r>
                    <w:rPr>
                      <w:color w:val="626363"/>
                      <w:sz w:val="19"/>
                      <w:szCs w:val="19"/>
                    </w:rPr>
                    <w:t xml:space="preserve">В программе встречается вызов функции, в скобках которого указаны переменные </w:t>
                  </w:r>
                  <w:r>
                    <w:rPr>
                      <w:b/>
                      <w:bCs/>
                      <w:color w:val="626363"/>
                      <w:sz w:val="19"/>
                      <w:szCs w:val="19"/>
                    </w:rPr>
                    <w:t>А</w:t>
                  </w:r>
                  <w:r>
                    <w:rPr>
                      <w:color w:val="626363"/>
                      <w:sz w:val="19"/>
                      <w:szCs w:val="19"/>
                    </w:rPr>
                    <w:t xml:space="preserve"> и </w:t>
                  </w:r>
                  <w:r>
                    <w:rPr>
                      <w:b/>
                      <w:bCs/>
                      <w:color w:val="626363"/>
                      <w:sz w:val="19"/>
                      <w:szCs w:val="19"/>
                    </w:rPr>
                    <w:t>В</w:t>
                  </w:r>
                  <w:r>
                    <w:rPr>
                      <w:color w:val="626363"/>
                      <w:sz w:val="19"/>
                      <w:szCs w:val="19"/>
                    </w:rPr>
                    <w:t>.</w:t>
                  </w:r>
                </w:p>
                <w:p w:rsidR="002D2414" w:rsidRDefault="002D2414">
                  <w:pPr>
                    <w:numPr>
                      <w:ilvl w:val="0"/>
                      <w:numId w:val="23"/>
                    </w:numPr>
                    <w:spacing w:before="100" w:beforeAutospacing="1" w:after="100" w:afterAutospacing="1"/>
                    <w:divId w:val="526021071"/>
                    <w:rPr>
                      <w:color w:val="626363"/>
                      <w:sz w:val="19"/>
                      <w:szCs w:val="19"/>
                    </w:rPr>
                  </w:pPr>
                  <w:r>
                    <w:rPr>
                      <w:color w:val="626363"/>
                      <w:sz w:val="19"/>
                      <w:szCs w:val="19"/>
                    </w:rPr>
                    <w:t xml:space="preserve">Вызывается одноимённая функция, в заголовке у которой указаны формальные параметры </w:t>
                  </w:r>
                  <w:r>
                    <w:rPr>
                      <w:b/>
                      <w:bCs/>
                      <w:color w:val="626363"/>
                      <w:sz w:val="19"/>
                      <w:szCs w:val="19"/>
                    </w:rPr>
                    <w:t>а</w:t>
                  </w:r>
                  <w:r>
                    <w:rPr>
                      <w:color w:val="626363"/>
                      <w:sz w:val="19"/>
                      <w:szCs w:val="19"/>
                    </w:rPr>
                    <w:t xml:space="preserve"> и </w:t>
                  </w:r>
                  <w:r>
                    <w:rPr>
                      <w:b/>
                      <w:bCs/>
                      <w:color w:val="626363"/>
                      <w:sz w:val="19"/>
                      <w:szCs w:val="19"/>
                    </w:rPr>
                    <w:t>b.</w:t>
                  </w:r>
                </w:p>
                <w:p w:rsidR="002D2414" w:rsidRDefault="002D2414">
                  <w:pPr>
                    <w:numPr>
                      <w:ilvl w:val="0"/>
                      <w:numId w:val="23"/>
                    </w:numPr>
                    <w:spacing w:before="100" w:beforeAutospacing="1" w:after="100" w:afterAutospacing="1"/>
                    <w:divId w:val="526021071"/>
                    <w:rPr>
                      <w:color w:val="626363"/>
                      <w:sz w:val="19"/>
                      <w:szCs w:val="19"/>
                    </w:rPr>
                  </w:pPr>
                  <w:r>
                    <w:rPr>
                      <w:color w:val="626363"/>
                      <w:sz w:val="19"/>
                      <w:szCs w:val="19"/>
                    </w:rPr>
                    <w:t xml:space="preserve">Значение переменной </w:t>
                  </w:r>
                  <w:r>
                    <w:rPr>
                      <w:b/>
                      <w:bCs/>
                      <w:color w:val="626363"/>
                      <w:sz w:val="19"/>
                      <w:szCs w:val="19"/>
                    </w:rPr>
                    <w:t>А</w:t>
                  </w:r>
                  <w:r>
                    <w:rPr>
                      <w:color w:val="626363"/>
                      <w:sz w:val="19"/>
                      <w:szCs w:val="19"/>
                    </w:rPr>
                    <w:t xml:space="preserve"> присваивается переменной </w:t>
                  </w:r>
                  <w:r>
                    <w:rPr>
                      <w:b/>
                      <w:bCs/>
                      <w:color w:val="626363"/>
                      <w:sz w:val="19"/>
                      <w:szCs w:val="19"/>
                    </w:rPr>
                    <w:t>а.</w:t>
                  </w:r>
                </w:p>
                <w:p w:rsidR="002D2414" w:rsidRDefault="002D2414">
                  <w:pPr>
                    <w:numPr>
                      <w:ilvl w:val="0"/>
                      <w:numId w:val="23"/>
                    </w:numPr>
                    <w:spacing w:before="100" w:beforeAutospacing="1" w:after="100" w:afterAutospacing="1"/>
                    <w:divId w:val="526021071"/>
                    <w:rPr>
                      <w:color w:val="626363"/>
                      <w:sz w:val="19"/>
                      <w:szCs w:val="19"/>
                    </w:rPr>
                  </w:pPr>
                  <w:r>
                    <w:rPr>
                      <w:color w:val="626363"/>
                      <w:sz w:val="19"/>
                      <w:szCs w:val="19"/>
                    </w:rPr>
                    <w:t xml:space="preserve">Значение переменной </w:t>
                  </w:r>
                  <w:r>
                    <w:rPr>
                      <w:b/>
                      <w:bCs/>
                      <w:color w:val="626363"/>
                      <w:sz w:val="19"/>
                      <w:szCs w:val="19"/>
                    </w:rPr>
                    <w:t>B</w:t>
                  </w:r>
                  <w:r>
                    <w:rPr>
                      <w:color w:val="626363"/>
                      <w:sz w:val="19"/>
                      <w:szCs w:val="19"/>
                    </w:rPr>
                    <w:t xml:space="preserve"> присваивается переменной </w:t>
                  </w:r>
                  <w:r>
                    <w:rPr>
                      <w:b/>
                      <w:bCs/>
                      <w:color w:val="626363"/>
                      <w:sz w:val="19"/>
                      <w:szCs w:val="19"/>
                    </w:rPr>
                    <w:t>b.</w:t>
                  </w:r>
                </w:p>
                <w:p w:rsidR="002D2414" w:rsidRDefault="002D2414">
                  <w:pPr>
                    <w:numPr>
                      <w:ilvl w:val="0"/>
                      <w:numId w:val="23"/>
                    </w:numPr>
                    <w:spacing w:before="100" w:beforeAutospacing="1" w:after="100" w:afterAutospacing="1"/>
                    <w:divId w:val="526021071"/>
                    <w:rPr>
                      <w:color w:val="626363"/>
                      <w:sz w:val="19"/>
                      <w:szCs w:val="19"/>
                    </w:rPr>
                  </w:pPr>
                  <w:r>
                    <w:rPr>
                      <w:color w:val="626363"/>
                      <w:sz w:val="19"/>
                      <w:szCs w:val="19"/>
                    </w:rPr>
                    <w:t xml:space="preserve">Исполняемая функция производит вычисления, используя значения переменных </w:t>
                  </w:r>
                  <w:r>
                    <w:rPr>
                      <w:b/>
                      <w:bCs/>
                      <w:color w:val="626363"/>
                      <w:sz w:val="19"/>
                      <w:szCs w:val="19"/>
                    </w:rPr>
                    <w:t>а</w:t>
                  </w:r>
                  <w:r>
                    <w:rPr>
                      <w:color w:val="626363"/>
                      <w:sz w:val="19"/>
                      <w:szCs w:val="19"/>
                    </w:rPr>
                    <w:t xml:space="preserve"> и </w:t>
                  </w:r>
                  <w:r>
                    <w:rPr>
                      <w:b/>
                      <w:bCs/>
                      <w:color w:val="626363"/>
                      <w:sz w:val="19"/>
                      <w:szCs w:val="19"/>
                    </w:rPr>
                    <w:t>b</w:t>
                  </w:r>
                  <w:r>
                    <w:rPr>
                      <w:color w:val="626363"/>
                      <w:sz w:val="19"/>
                      <w:szCs w:val="19"/>
                    </w:rPr>
                    <w:t>.</w:t>
                  </w:r>
                </w:p>
                <w:p w:rsidR="002D2414" w:rsidRDefault="002D2414">
                  <w:pPr>
                    <w:pStyle w:val="a5"/>
                    <w:divId w:val="526021071"/>
                    <w:rPr>
                      <w:color w:val="626363"/>
                      <w:sz w:val="19"/>
                      <w:szCs w:val="19"/>
                    </w:rPr>
                  </w:pPr>
                  <w:r w:rsidRPr="00CE5C1D">
                    <w:rPr>
                      <w:color w:val="626363"/>
                      <w:sz w:val="19"/>
                      <w:szCs w:val="19"/>
                    </w:rPr>
                    <w:t xml:space="preserve">Допустимо использование любых названий формальных параметров (не совпадающих с названиями переменных, используемых в программе). В данном примере мы использовали идентификаторы формальных параметров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но могли бы использовать любые другие, например, </w:t>
                  </w:r>
                  <w:r w:rsidRPr="00CE5C1D">
                    <w:rPr>
                      <w:b/>
                      <w:bCs/>
                      <w:color w:val="626363"/>
                      <w:sz w:val="19"/>
                      <w:szCs w:val="19"/>
                    </w:rPr>
                    <w:t>m</w:t>
                  </w:r>
                  <w:r w:rsidRPr="00CE5C1D">
                    <w:rPr>
                      <w:color w:val="626363"/>
                      <w:sz w:val="19"/>
                      <w:szCs w:val="19"/>
                    </w:rPr>
                    <w:t xml:space="preserve"> и </w:t>
                  </w:r>
                  <w:r w:rsidRPr="00CE5C1D">
                    <w:rPr>
                      <w:b/>
                      <w:bCs/>
                      <w:color w:val="626363"/>
                      <w:sz w:val="19"/>
                      <w:szCs w:val="19"/>
                    </w:rPr>
                    <w:t>n</w:t>
                  </w:r>
                  <w:r w:rsidRPr="00CE5C1D">
                    <w:rPr>
                      <w:color w:val="626363"/>
                      <w:sz w:val="19"/>
                      <w:szCs w:val="19"/>
                    </w:rPr>
                    <w:t xml:space="preserve"> или </w:t>
                  </w:r>
                  <w:r w:rsidRPr="00CE5C1D">
                    <w:rPr>
                      <w:b/>
                      <w:bCs/>
                      <w:color w:val="626363"/>
                      <w:sz w:val="19"/>
                      <w:szCs w:val="19"/>
                    </w:rPr>
                    <w:t>Kat_1</w:t>
                  </w:r>
                  <w:r w:rsidRPr="00CE5C1D">
                    <w:rPr>
                      <w:color w:val="626363"/>
                      <w:sz w:val="19"/>
                      <w:szCs w:val="19"/>
                    </w:rPr>
                    <w:t xml:space="preserve"> и </w:t>
                  </w:r>
                  <w:r w:rsidRPr="00CE5C1D">
                    <w:rPr>
                      <w:b/>
                      <w:bCs/>
                      <w:color w:val="626363"/>
                      <w:sz w:val="19"/>
                      <w:szCs w:val="19"/>
                    </w:rPr>
                    <w:t>Kat_2</w:t>
                  </w:r>
                  <w:r w:rsidRPr="00CE5C1D">
                    <w:rPr>
                      <w:color w:val="626363"/>
                      <w:sz w:val="19"/>
                      <w:szCs w:val="19"/>
                    </w:rPr>
                    <w:t xml:space="preserve">. Разумеется, при составлении программы в теле функции следует указывать вычисления, использующие те имена переменных, которые указаны в заголовке. Мы указали в заголовке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значит, в функции необходимо использовать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а не </w:t>
                  </w:r>
                  <w:r w:rsidRPr="00CE5C1D">
                    <w:rPr>
                      <w:b/>
                      <w:bCs/>
                      <w:color w:val="626363"/>
                      <w:sz w:val="19"/>
                      <w:szCs w:val="19"/>
                    </w:rPr>
                    <w:t>m</w:t>
                  </w:r>
                  <w:r w:rsidRPr="00CE5C1D">
                    <w:rPr>
                      <w:color w:val="626363"/>
                      <w:sz w:val="19"/>
                      <w:szCs w:val="19"/>
                    </w:rPr>
                    <w:t xml:space="preserve"> и </w:t>
                  </w:r>
                  <w:r w:rsidRPr="00CE5C1D">
                    <w:rPr>
                      <w:b/>
                      <w:bCs/>
                      <w:color w:val="626363"/>
                      <w:sz w:val="19"/>
                      <w:szCs w:val="19"/>
                    </w:rPr>
                    <w:t>n</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В функции производятся вычисления, в которых принимают участие формальные параметры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но не участвуют переменные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В</w:t>
                  </w:r>
                  <w:r w:rsidRPr="00CE5C1D">
                    <w:rPr>
                      <w:color w:val="626363"/>
                      <w:sz w:val="19"/>
                      <w:szCs w:val="19"/>
                    </w:rPr>
                    <w:t xml:space="preserve">. В функции над формальными параметрами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b</w:t>
                  </w:r>
                  <w:r w:rsidRPr="00CE5C1D">
                    <w:rPr>
                      <w:color w:val="626363"/>
                      <w:sz w:val="19"/>
                      <w:szCs w:val="19"/>
                    </w:rPr>
                    <w:t xml:space="preserve"> могут производиться любые разрешённые действия (в том числе изменение значений этих переменных). Это не оказывает никакого воздействия на переменные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В</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Возвращаемое значение, вычисленное в функции, указывается в скобках оператора return(). В качестве возвращаемого значения могут быть использованы значение переменной, результат выражения или константа. В нашем случае это - значение локальной переменной </w:t>
                  </w:r>
                  <w:r w:rsidRPr="00CE5C1D">
                    <w:rPr>
                      <w:b/>
                      <w:bCs/>
                      <w:color w:val="626363"/>
                      <w:sz w:val="19"/>
                      <w:szCs w:val="19"/>
                    </w:rPr>
                    <w:t>c</w:t>
                  </w:r>
                  <w:r w:rsidRPr="00CE5C1D">
                    <w:rPr>
                      <w:color w:val="626363"/>
                      <w:sz w:val="19"/>
                      <w:szCs w:val="19"/>
                    </w:rPr>
                    <w:t xml:space="preserve"> (локальная переменная - это переменная, объявленная на уровне функции; при выходе из функции значения всех локальных переменных теряются; более подробно с локальными переменными мы познакомимся в разделе </w:t>
                  </w:r>
                  <w:hyperlink r:id="rId282" w:history="1">
                    <w:r w:rsidRPr="00CE5C1D">
                      <w:rPr>
                        <w:rStyle w:val="a3"/>
                        <w:sz w:val="19"/>
                        <w:szCs w:val="19"/>
                      </w:rPr>
                      <w:t>Виды переменных</w:t>
                    </w:r>
                  </w:hyperlink>
                  <w:r w:rsidRPr="00CE5C1D">
                    <w:rPr>
                      <w:color w:val="626363"/>
                      <w:sz w:val="19"/>
                      <w:szCs w:val="19"/>
                    </w:rPr>
                    <w:t xml:space="preserve">). Функция возвращает в программу значение локальной переменной </w:t>
                  </w:r>
                  <w:r w:rsidRPr="00CE5C1D">
                    <w:rPr>
                      <w:b/>
                      <w:bCs/>
                      <w:color w:val="626363"/>
                      <w:sz w:val="19"/>
                      <w:szCs w:val="19"/>
                    </w:rPr>
                    <w:t>с</w:t>
                  </w:r>
                  <w:r w:rsidRPr="00CE5C1D">
                    <w:rPr>
                      <w:color w:val="626363"/>
                      <w:sz w:val="19"/>
                      <w:szCs w:val="19"/>
                    </w:rPr>
                    <w:t xml:space="preserve"> (рис. 19). Это значит, что теперь это значение будет присвоено переменной </w:t>
                  </w:r>
                  <w:r w:rsidRPr="00CE5C1D">
                    <w:rPr>
                      <w:b/>
                      <w:bCs/>
                      <w:color w:val="626363"/>
                      <w:sz w:val="19"/>
                      <w:szCs w:val="19"/>
                    </w:rPr>
                    <w:t>С</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Дальнейшие вычисления в программе (если они есть) могут производиться с переменными, объявленными на уровне вызывающей функции. В нашем случае вызывающая функция - это специальная функция start() (в ней находится строка вызова пользовательской функции), а переменные, объявленные на уровне вызывающей функции, - это </w:t>
                  </w:r>
                  <w:r w:rsidRPr="00CE5C1D">
                    <w:rPr>
                      <w:b/>
                      <w:bCs/>
                      <w:color w:val="626363"/>
                      <w:sz w:val="19"/>
                      <w:szCs w:val="19"/>
                    </w:rPr>
                    <w:t>А</w:t>
                  </w:r>
                  <w:r w:rsidRPr="00CE5C1D">
                    <w:rPr>
                      <w:color w:val="626363"/>
                      <w:sz w:val="19"/>
                      <w:szCs w:val="19"/>
                    </w:rPr>
                    <w:t xml:space="preserve">, </w:t>
                  </w:r>
                  <w:r w:rsidRPr="00CE5C1D">
                    <w:rPr>
                      <w:b/>
                      <w:bCs/>
                      <w:color w:val="626363"/>
                      <w:sz w:val="19"/>
                      <w:szCs w:val="19"/>
                    </w:rPr>
                    <w:t>В</w:t>
                  </w:r>
                  <w:r w:rsidRPr="00CE5C1D">
                    <w:rPr>
                      <w:color w:val="626363"/>
                      <w:sz w:val="19"/>
                      <w:szCs w:val="19"/>
                    </w:rPr>
                    <w:t xml:space="preserve"> и </w:t>
                  </w:r>
                  <w:r w:rsidRPr="00CE5C1D">
                    <w:rPr>
                      <w:b/>
                      <w:bCs/>
                      <w:color w:val="626363"/>
                      <w:sz w:val="19"/>
                      <w:szCs w:val="19"/>
                    </w:rPr>
                    <w:t>С</w:t>
                  </w:r>
                  <w:r w:rsidRPr="00CE5C1D">
                    <w:rPr>
                      <w:color w:val="626363"/>
                      <w:sz w:val="19"/>
                      <w:szCs w:val="19"/>
                    </w:rPr>
                    <w:t>. Таким образом, в функции производятся вычисления с использованием формальных параметров, что позволяет создавать функции с использованием произвольных имён переменных, независимо от имён переменных, фактически используемых в программе.</w:t>
                  </w:r>
                </w:p>
                <w:p w:rsidR="002D2414" w:rsidRDefault="002D2414">
                  <w:pPr>
                    <w:pStyle w:val="2"/>
                    <w:divId w:val="526021071"/>
                    <w:rPr>
                      <w:color w:val="626363"/>
                      <w:sz w:val="27"/>
                      <w:szCs w:val="27"/>
                    </w:rPr>
                  </w:pPr>
                  <w:r>
                    <w:rPr>
                      <w:color w:val="626363"/>
                      <w:sz w:val="27"/>
                      <w:szCs w:val="27"/>
                    </w:rPr>
                    <w:t>Пример использования стандартных функций в программе</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Для начала поинтересуемся, как ведёт себя программа, представленная на рис. 18. Прежде всего заметим, что весь код программы расположен внутри специальной функции start(). На данном этапе обучения мы не станем уделять этому внимание (специальные функции и их свойства подробно рассматриваются в разделе </w:t>
                  </w:r>
                  <w:hyperlink r:id="rId283" w:history="1">
                    <w:r w:rsidRPr="00CE5C1D">
                      <w:rPr>
                        <w:rStyle w:val="a3"/>
                        <w:sz w:val="19"/>
                        <w:szCs w:val="19"/>
                      </w:rPr>
                      <w:t>Специальные функции</w:t>
                    </w:r>
                  </w:hyperlink>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Рассмотрим, как будет исполняться программа, начиная с оператора присваивания: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A</w:t>
                  </w:r>
                  <w:r w:rsidRPr="00CE5C1D">
                    <w:rPr>
                      <w:rStyle w:val="hl-code2"/>
                    </w:rPr>
                    <w:t xml:space="preserve"> = </w:t>
                  </w:r>
                  <w:r w:rsidRPr="00CE5C1D">
                    <w:rPr>
                      <w:rStyle w:val="hl-number2"/>
                    </w:rPr>
                    <w:t>3</w:t>
                  </w:r>
                  <w:r w:rsidRPr="00CE5C1D">
                    <w:rPr>
                      <w:rStyle w:val="hl-code2"/>
                    </w:rPr>
                    <w:t xml:space="preserve">;                               </w:t>
                  </w:r>
                  <w:r w:rsidRPr="00CE5C1D">
                    <w:rPr>
                      <w:rStyle w:val="hl-comment2"/>
                    </w:rPr>
                    <w:t>// Первый катет</w:t>
                  </w:r>
                </w:p>
                <w:p w:rsidR="002D2414" w:rsidRPr="00CE5C1D" w:rsidRDefault="002D2414">
                  <w:pPr>
                    <w:pStyle w:val="a5"/>
                    <w:divId w:val="526021071"/>
                    <w:rPr>
                      <w:color w:val="626363"/>
                      <w:sz w:val="19"/>
                      <w:szCs w:val="19"/>
                    </w:rPr>
                  </w:pPr>
                  <w:r w:rsidRPr="00CE5C1D">
                    <w:rPr>
                      <w:color w:val="626363"/>
                      <w:sz w:val="19"/>
                      <w:szCs w:val="19"/>
                    </w:rPr>
                    <w:t>1. В правой части оператора присваивания указана константа, значение которой равно 3.</w:t>
                  </w:r>
                </w:p>
                <w:p w:rsidR="002D2414" w:rsidRPr="00CE5C1D" w:rsidRDefault="002D2414">
                  <w:pPr>
                    <w:pStyle w:val="a5"/>
                    <w:divId w:val="526021071"/>
                    <w:rPr>
                      <w:color w:val="626363"/>
                      <w:sz w:val="19"/>
                      <w:szCs w:val="19"/>
                    </w:rPr>
                  </w:pPr>
                  <w:r w:rsidRPr="00CE5C1D">
                    <w:rPr>
                      <w:color w:val="626363"/>
                      <w:sz w:val="19"/>
                      <w:szCs w:val="19"/>
                    </w:rPr>
                    <w:t xml:space="preserve">2. Присвоение переменной </w:t>
                  </w:r>
                  <w:r w:rsidRPr="00CE5C1D">
                    <w:rPr>
                      <w:b/>
                      <w:bCs/>
                      <w:color w:val="626363"/>
                      <w:sz w:val="19"/>
                      <w:szCs w:val="19"/>
                    </w:rPr>
                    <w:t>А</w:t>
                  </w:r>
                  <w:r w:rsidRPr="00CE5C1D">
                    <w:rPr>
                      <w:color w:val="626363"/>
                      <w:sz w:val="19"/>
                      <w:szCs w:val="19"/>
                    </w:rPr>
                    <w:t xml:space="preserve"> (находящейся в левой части от знака равенства в операторе присваивания) значения 3 (значения правой части).</w:t>
                  </w:r>
                </w:p>
                <w:p w:rsidR="002D2414" w:rsidRPr="00CE5C1D" w:rsidRDefault="002D2414">
                  <w:pPr>
                    <w:pStyle w:val="a5"/>
                    <w:divId w:val="526021071"/>
                    <w:rPr>
                      <w:color w:val="626363"/>
                      <w:sz w:val="19"/>
                      <w:szCs w:val="19"/>
                    </w:rPr>
                  </w:pPr>
                  <w:r w:rsidRPr="00CE5C1D">
                    <w:rPr>
                      <w:color w:val="626363"/>
                      <w:sz w:val="19"/>
                      <w:szCs w:val="19"/>
                    </w:rPr>
                    <w:t>Управление передаётся в следующую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B</w:t>
                  </w:r>
                  <w:r w:rsidRPr="00CE5C1D">
                    <w:rPr>
                      <w:rStyle w:val="hl-code2"/>
                    </w:rPr>
                    <w:t xml:space="preserve"> = </w:t>
                  </w:r>
                  <w:r w:rsidRPr="00CE5C1D">
                    <w:rPr>
                      <w:rStyle w:val="hl-number2"/>
                    </w:rPr>
                    <w:t>4</w:t>
                  </w:r>
                  <w:r w:rsidRPr="00CE5C1D">
                    <w:rPr>
                      <w:rStyle w:val="hl-code2"/>
                    </w:rPr>
                    <w:t xml:space="preserve">;                               </w:t>
                  </w:r>
                  <w:r w:rsidRPr="00CE5C1D">
                    <w:rPr>
                      <w:rStyle w:val="hl-comment2"/>
                    </w:rPr>
                    <w:t>// Второй катет</w:t>
                  </w:r>
                </w:p>
                <w:p w:rsidR="002D2414" w:rsidRPr="00CE5C1D" w:rsidRDefault="002D2414">
                  <w:pPr>
                    <w:pStyle w:val="a5"/>
                    <w:divId w:val="526021071"/>
                    <w:rPr>
                      <w:color w:val="626363"/>
                      <w:sz w:val="19"/>
                      <w:szCs w:val="19"/>
                    </w:rPr>
                  </w:pPr>
                  <w:r w:rsidRPr="00CE5C1D">
                    <w:rPr>
                      <w:color w:val="626363"/>
                      <w:sz w:val="19"/>
                      <w:szCs w:val="19"/>
                    </w:rPr>
                    <w:t>3. В правой части оператора присваивания указана константа, значение которой равно 4.</w:t>
                  </w:r>
                </w:p>
                <w:p w:rsidR="002D2414" w:rsidRPr="00CE5C1D" w:rsidRDefault="002D2414">
                  <w:pPr>
                    <w:pStyle w:val="a5"/>
                    <w:divId w:val="526021071"/>
                    <w:rPr>
                      <w:color w:val="626363"/>
                      <w:sz w:val="19"/>
                      <w:szCs w:val="19"/>
                    </w:rPr>
                  </w:pPr>
                  <w:r w:rsidRPr="00CE5C1D">
                    <w:rPr>
                      <w:color w:val="626363"/>
                      <w:sz w:val="19"/>
                      <w:szCs w:val="19"/>
                    </w:rPr>
                    <w:t xml:space="preserve">4. Присвоение переменной </w:t>
                  </w:r>
                  <w:r w:rsidRPr="00CE5C1D">
                    <w:rPr>
                      <w:b/>
                      <w:bCs/>
                      <w:color w:val="626363"/>
                      <w:sz w:val="19"/>
                      <w:szCs w:val="19"/>
                    </w:rPr>
                    <w:t>В</w:t>
                  </w:r>
                  <w:r w:rsidRPr="00CE5C1D">
                    <w:rPr>
                      <w:color w:val="626363"/>
                      <w:sz w:val="19"/>
                      <w:szCs w:val="19"/>
                    </w:rPr>
                    <w:t xml:space="preserve"> значения 4.</w:t>
                  </w:r>
                </w:p>
                <w:p w:rsidR="002D2414" w:rsidRPr="00CE5C1D" w:rsidRDefault="002D2414">
                  <w:pPr>
                    <w:pStyle w:val="a5"/>
                    <w:divId w:val="526021071"/>
                    <w:rPr>
                      <w:color w:val="626363"/>
                      <w:sz w:val="19"/>
                      <w:szCs w:val="19"/>
                    </w:rPr>
                  </w:pPr>
                  <w:r w:rsidRPr="00CE5C1D">
                    <w:rPr>
                      <w:color w:val="626363"/>
                      <w:sz w:val="19"/>
                      <w:szCs w:val="19"/>
                    </w:rPr>
                    <w:t>Программа переходит к выполнению следующей строки: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C_2</w:t>
                  </w:r>
                  <w:r w:rsidRPr="00CE5C1D">
                    <w:rPr>
                      <w:rStyle w:val="hl-code2"/>
                    </w:rPr>
                    <w:t xml:space="preserve"> = </w:t>
                  </w:r>
                  <w:r w:rsidRPr="00CE5C1D">
                    <w:rPr>
                      <w:rStyle w:val="hl-identifier2"/>
                    </w:rPr>
                    <w:t>A</w:t>
                  </w:r>
                  <w:r w:rsidRPr="00CE5C1D">
                    <w:rPr>
                      <w:rStyle w:val="hl-code2"/>
                    </w:rPr>
                    <w:t>*</w:t>
                  </w:r>
                  <w:r w:rsidRPr="00CE5C1D">
                    <w:rPr>
                      <w:rStyle w:val="hl-identifier2"/>
                    </w:rPr>
                    <w:t>A</w:t>
                  </w:r>
                  <w:r w:rsidRPr="00CE5C1D">
                    <w:rPr>
                      <w:rStyle w:val="hl-code2"/>
                    </w:rPr>
                    <w:t xml:space="preserve"> + </w:t>
                  </w:r>
                  <w:r w:rsidRPr="00CE5C1D">
                    <w:rPr>
                      <w:rStyle w:val="hl-identifier2"/>
                    </w:rPr>
                    <w:t>B</w:t>
                  </w:r>
                  <w:r w:rsidRPr="00CE5C1D">
                    <w:rPr>
                      <w:rStyle w:val="hl-code2"/>
                    </w:rPr>
                    <w:t>*</w:t>
                  </w:r>
                  <w:r w:rsidRPr="00CE5C1D">
                    <w:rPr>
                      <w:rStyle w:val="hl-identifier2"/>
                    </w:rPr>
                    <w:t>B</w:t>
                  </w:r>
                  <w:r w:rsidRPr="00CE5C1D">
                    <w:rPr>
                      <w:rStyle w:val="hl-code2"/>
                    </w:rPr>
                    <w:t xml:space="preserve">;                     </w:t>
                  </w:r>
                  <w:r w:rsidRPr="00CE5C1D">
                    <w:rPr>
                      <w:rStyle w:val="hl-comment2"/>
                    </w:rPr>
                    <w:t xml:space="preserve"> // Сумма квадратов катетов</w:t>
                  </w:r>
                </w:p>
                <w:p w:rsidR="002D2414" w:rsidRPr="00CE5C1D" w:rsidRDefault="002D2414">
                  <w:pPr>
                    <w:pStyle w:val="a5"/>
                    <w:divId w:val="526021071"/>
                    <w:rPr>
                      <w:color w:val="626363"/>
                      <w:sz w:val="19"/>
                      <w:szCs w:val="19"/>
                    </w:rPr>
                  </w:pPr>
                  <w:r w:rsidRPr="00CE5C1D">
                    <w:rPr>
                      <w:color w:val="626363"/>
                      <w:sz w:val="19"/>
                      <w:szCs w:val="19"/>
                    </w:rPr>
                    <w:t xml:space="preserve">5. Вычисление правой части оператора присваивания. Результатом вычислений является значение 25 (подробности обращения программы к переменным для получения их значений рассмотрены в разделе </w:t>
                  </w:r>
                  <w:hyperlink r:id="rId284" w:history="1">
                    <w:r w:rsidRPr="00CE5C1D">
                      <w:rPr>
                        <w:rStyle w:val="a3"/>
                        <w:sz w:val="19"/>
                        <w:szCs w:val="19"/>
                      </w:rPr>
                      <w:t>Константы и переменные</w:t>
                    </w:r>
                  </w:hyperlink>
                  <w:r w:rsidRPr="00CE5C1D">
                    <w:rPr>
                      <w:color w:val="626363"/>
                      <w:sz w:val="19"/>
                      <w:szCs w:val="19"/>
                    </w:rPr>
                    <w:t>, поэтому останавливаться на этом вопросе здесь мы не будем).</w:t>
                  </w:r>
                </w:p>
                <w:p w:rsidR="002D2414" w:rsidRPr="00CE5C1D" w:rsidRDefault="002D2414">
                  <w:pPr>
                    <w:pStyle w:val="a5"/>
                    <w:divId w:val="526021071"/>
                    <w:rPr>
                      <w:color w:val="626363"/>
                      <w:sz w:val="19"/>
                      <w:szCs w:val="19"/>
                    </w:rPr>
                  </w:pPr>
                  <w:r w:rsidRPr="00CE5C1D">
                    <w:rPr>
                      <w:color w:val="626363"/>
                      <w:sz w:val="19"/>
                      <w:szCs w:val="19"/>
                    </w:rPr>
                    <w:t xml:space="preserve">6. Присвоение переменной </w:t>
                  </w:r>
                  <w:r w:rsidRPr="00CE5C1D">
                    <w:rPr>
                      <w:b/>
                      <w:bCs/>
                      <w:color w:val="626363"/>
                      <w:sz w:val="19"/>
                      <w:szCs w:val="19"/>
                    </w:rPr>
                    <w:t>С_2</w:t>
                  </w:r>
                  <w:r w:rsidRPr="00CE5C1D">
                    <w:rPr>
                      <w:color w:val="626363"/>
                      <w:sz w:val="19"/>
                      <w:szCs w:val="19"/>
                    </w:rPr>
                    <w:t xml:space="preserve"> значения 25.</w:t>
                  </w:r>
                </w:p>
                <w:p w:rsidR="002D2414" w:rsidRPr="00CE5C1D" w:rsidRDefault="002D2414">
                  <w:pPr>
                    <w:pStyle w:val="a5"/>
                    <w:divId w:val="526021071"/>
                    <w:rPr>
                      <w:color w:val="626363"/>
                      <w:sz w:val="19"/>
                      <w:szCs w:val="19"/>
                    </w:rPr>
                  </w:pPr>
                  <w:r w:rsidRPr="00CE5C1D">
                    <w:rPr>
                      <w:color w:val="626363"/>
                      <w:sz w:val="19"/>
                      <w:szCs w:val="19"/>
                    </w:rPr>
                    <w:t>Следующая строка представляет собой оператор присваивания, в правой части которого содержится вызов стандартной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w:t>
                  </w:r>
                  <w:r w:rsidRPr="00CE5C1D">
                    <w:rPr>
                      <w:rStyle w:val="hl-code2"/>
                    </w:rPr>
                    <w:t xml:space="preserve"> = </w:t>
                  </w:r>
                  <w:r w:rsidRPr="00CE5C1D">
                    <w:rPr>
                      <w:rStyle w:val="hl-predfunc1"/>
                    </w:rPr>
                    <w:t>MathSqrt</w:t>
                  </w:r>
                  <w:r w:rsidRPr="00CE5C1D">
                    <w:rPr>
                      <w:rStyle w:val="hl-brackets2"/>
                    </w:rPr>
                    <w:t>(</w:t>
                  </w:r>
                  <w:r w:rsidRPr="00CE5C1D">
                    <w:rPr>
                      <w:rFonts w:ascii="Courier" w:hAnsi="Courier"/>
                      <w:color w:val="626363"/>
                    </w:rPr>
                    <w:t xml:space="preserve"> </w:t>
                  </w:r>
                  <w:r w:rsidRPr="00CE5C1D">
                    <w:rPr>
                      <w:rStyle w:val="hl-identifier2"/>
                    </w:rPr>
                    <w:t>C_2</w:t>
                  </w:r>
                  <w:r w:rsidRPr="00CE5C1D">
                    <w:rPr>
                      <w:rStyle w:val="hl-brackets2"/>
                    </w:rPr>
                    <w:t>)</w:t>
                  </w:r>
                  <w:r w:rsidRPr="00CE5C1D">
                    <w:rPr>
                      <w:rStyle w:val="hl-code2"/>
                    </w:rPr>
                    <w:t xml:space="preserve">;                  </w:t>
                  </w:r>
                  <w:r w:rsidRPr="00CE5C1D">
                    <w:rPr>
                      <w:rStyle w:val="hl-comment2"/>
                    </w:rPr>
                    <w:t>// Вычисление гипотенузы</w:t>
                  </w:r>
                </w:p>
                <w:p w:rsidR="002D2414" w:rsidRPr="00CE5C1D" w:rsidRDefault="002D2414">
                  <w:pPr>
                    <w:pStyle w:val="a5"/>
                    <w:divId w:val="526021071"/>
                    <w:rPr>
                      <w:color w:val="626363"/>
                      <w:sz w:val="19"/>
                      <w:szCs w:val="19"/>
                    </w:rPr>
                  </w:pPr>
                  <w:r w:rsidRPr="00CE5C1D">
                    <w:rPr>
                      <w:color w:val="626363"/>
                      <w:sz w:val="19"/>
                      <w:szCs w:val="19"/>
                    </w:rPr>
                    <w:t>Программа стремится выполнить оператор присваивания. Для этого она сначала выполняет вычисления справа от знака равенства.</w:t>
                  </w:r>
                </w:p>
                <w:p w:rsidR="002D2414" w:rsidRPr="00CE5C1D" w:rsidRDefault="002D2414">
                  <w:pPr>
                    <w:pStyle w:val="a5"/>
                    <w:divId w:val="526021071"/>
                    <w:rPr>
                      <w:color w:val="626363"/>
                      <w:sz w:val="19"/>
                      <w:szCs w:val="19"/>
                    </w:rPr>
                  </w:pPr>
                  <w:r w:rsidRPr="00CE5C1D">
                    <w:rPr>
                      <w:color w:val="626363"/>
                      <w:sz w:val="19"/>
                      <w:szCs w:val="19"/>
                    </w:rPr>
                    <w:t>7. Программа вызывает для исполнения стандартную функцию вычисления квадратного корня MathSqrt(). В качестве передаваемого параметра используется значение переменной С_2 (в нашем случае это значение равно 25). Обратите внимание на то, что нигде в программе нет описания этой стандартной функции. Описания стандартных функций не должны быть содержанием программ. В тексте программы вызов стандартной функции легко отличить по внешнему виду: в редакторе MetaEditor они выделяются фиолетовым цветом (программист может настроить цвет по своему выбору).</w:t>
                  </w:r>
                </w:p>
                <w:p w:rsidR="002D2414" w:rsidRPr="00CE5C1D" w:rsidRDefault="002D2414">
                  <w:pPr>
                    <w:pStyle w:val="a5"/>
                    <w:divId w:val="526021071"/>
                    <w:rPr>
                      <w:color w:val="626363"/>
                      <w:sz w:val="19"/>
                      <w:szCs w:val="19"/>
                    </w:rPr>
                  </w:pPr>
                  <w:r w:rsidRPr="00CE5C1D">
                    <w:rPr>
                      <w:color w:val="626363"/>
                      <w:sz w:val="19"/>
                      <w:szCs w:val="19"/>
                    </w:rPr>
                    <w:t>8. Производятся вычисления в стандартной функции MathSqrt().</w:t>
                  </w:r>
                </w:p>
                <w:p w:rsidR="002D2414" w:rsidRPr="00CE5C1D" w:rsidRDefault="002D2414">
                  <w:pPr>
                    <w:pStyle w:val="a5"/>
                    <w:divId w:val="526021071"/>
                    <w:rPr>
                      <w:color w:val="626363"/>
                      <w:sz w:val="19"/>
                      <w:szCs w:val="19"/>
                    </w:rPr>
                  </w:pPr>
                  <w:r w:rsidRPr="00CE5C1D">
                    <w:rPr>
                      <w:color w:val="626363"/>
                      <w:sz w:val="19"/>
                      <w:szCs w:val="19"/>
                    </w:rPr>
                    <w:t xml:space="preserve">9. Стандартная функция MathSqrt() закончила вычисления и возвращает полученное значение. В нашем случае это - значение </w:t>
                  </w:r>
                  <w:r w:rsidRPr="00CE5C1D">
                    <w:rPr>
                      <w:b/>
                      <w:bCs/>
                      <w:color w:val="626363"/>
                      <w:sz w:val="19"/>
                      <w:szCs w:val="19"/>
                    </w:rPr>
                    <w:t>5</w:t>
                  </w:r>
                  <w:r w:rsidRPr="00CE5C1D">
                    <w:rPr>
                      <w:color w:val="626363"/>
                      <w:sz w:val="19"/>
                      <w:szCs w:val="19"/>
                    </w:rPr>
                    <w:t xml:space="preserve"> (квадратный корень из 25).</w:t>
                  </w:r>
                </w:p>
                <w:p w:rsidR="002D2414" w:rsidRPr="00CE5C1D" w:rsidRDefault="002D2414">
                  <w:pPr>
                    <w:pStyle w:val="a5"/>
                    <w:divId w:val="526021071"/>
                    <w:rPr>
                      <w:color w:val="626363"/>
                      <w:sz w:val="19"/>
                      <w:szCs w:val="19"/>
                    </w:rPr>
                  </w:pPr>
                  <w:r w:rsidRPr="00CE5C1D">
                    <w:rPr>
                      <w:color w:val="626363"/>
                      <w:sz w:val="19"/>
                      <w:szCs w:val="19"/>
                    </w:rPr>
                    <w:t>Возвращаемое функцией значение является теперь содержанием записи: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predfunc1"/>
                    </w:rPr>
                    <w:t>MathSqrt</w:t>
                  </w:r>
                  <w:r w:rsidRPr="00CE5C1D">
                    <w:rPr>
                      <w:rStyle w:val="hl-brackets2"/>
                    </w:rPr>
                    <w:t>(</w:t>
                  </w:r>
                  <w:r w:rsidRPr="00CE5C1D">
                    <w:rPr>
                      <w:rFonts w:ascii="Courier" w:hAnsi="Courier"/>
                      <w:color w:val="626363"/>
                    </w:rPr>
                    <w:t xml:space="preserve"> </w:t>
                  </w:r>
                  <w:r w:rsidRPr="00CE5C1D">
                    <w:rPr>
                      <w:rStyle w:val="hl-identifier2"/>
                    </w:rPr>
                    <w:t>C_2</w:t>
                  </w:r>
                  <w:r w:rsidRPr="00CE5C1D">
                    <w:rPr>
                      <w:rStyle w:val="hl-brackets2"/>
                    </w:rPr>
                    <w:t>)</w:t>
                  </w:r>
                </w:p>
                <w:p w:rsidR="002D2414" w:rsidRPr="00CE5C1D" w:rsidRDefault="002D2414">
                  <w:pPr>
                    <w:pStyle w:val="a5"/>
                    <w:divId w:val="526021071"/>
                    <w:rPr>
                      <w:color w:val="626363"/>
                      <w:sz w:val="19"/>
                      <w:szCs w:val="19"/>
                    </w:rPr>
                  </w:pPr>
                  <w:r w:rsidRPr="00CE5C1D">
                    <w:rPr>
                      <w:color w:val="626363"/>
                      <w:sz w:val="19"/>
                      <w:szCs w:val="19"/>
                    </w:rPr>
                    <w:t>Эта запись может рассматриваться как особенная, сложная переменная, - некая сущность, внутри которой производятся вычисления, а после того как вычисления закончены, эта сущность обретает своё значение. Определяющим здесь является то обстоятельство, что возвращаемое функцией значение может быть присвоено какой-либо другой переменной или как-то иначе учтено в других расчётах.</w:t>
                  </w:r>
                </w:p>
                <w:p w:rsidR="002D2414" w:rsidRPr="00CE5C1D" w:rsidRDefault="002D2414">
                  <w:pPr>
                    <w:pStyle w:val="a5"/>
                    <w:divId w:val="526021071"/>
                    <w:rPr>
                      <w:color w:val="626363"/>
                      <w:sz w:val="19"/>
                      <w:szCs w:val="19"/>
                    </w:rPr>
                  </w:pPr>
                  <w:r w:rsidRPr="00CE5C1D">
                    <w:rPr>
                      <w:color w:val="626363"/>
                      <w:sz w:val="19"/>
                      <w:szCs w:val="19"/>
                    </w:rPr>
                    <w:t>10. В данном случае возвращаемое значение является значением правой части оператора присваивания. Продолжая выполнять оператор присваивания, программа присвоит значение 5 переменной С.</w:t>
                  </w:r>
                </w:p>
                <w:p w:rsidR="002D2414" w:rsidRPr="00CE5C1D" w:rsidRDefault="002D2414">
                  <w:pPr>
                    <w:pStyle w:val="a5"/>
                    <w:divId w:val="526021071"/>
                    <w:rPr>
                      <w:color w:val="626363"/>
                      <w:sz w:val="19"/>
                      <w:szCs w:val="19"/>
                    </w:rPr>
                  </w:pPr>
                  <w:r w:rsidRPr="00CE5C1D">
                    <w:rPr>
                      <w:color w:val="626363"/>
                      <w:sz w:val="19"/>
                      <w:szCs w:val="19"/>
                    </w:rPr>
                    <w:t>11. В следующей строке находится оператор обращения к стандартной функции Alert() (вызов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predfunc1"/>
                    </w:rPr>
                    <w:t>Alert</w:t>
                  </w:r>
                  <w:r w:rsidRPr="00CE5C1D">
                    <w:rPr>
                      <w:rStyle w:val="hl-brackets2"/>
                    </w:rPr>
                    <w:t>(</w:t>
                  </w:r>
                  <w:r w:rsidRPr="00CE5C1D">
                    <w:rPr>
                      <w:rStyle w:val="hl-quotes1"/>
                    </w:rPr>
                    <w:t>"</w:t>
                  </w:r>
                  <w:r w:rsidRPr="00CE5C1D">
                    <w:rPr>
                      <w:rStyle w:val="hl-string1"/>
                    </w:rPr>
                    <w:t xml:space="preserve">Гипотенуза = </w:t>
                  </w:r>
                  <w:r w:rsidRPr="00CE5C1D">
                    <w:rPr>
                      <w:rStyle w:val="hl-quotes1"/>
                    </w:rPr>
                    <w:t>"</w:t>
                  </w:r>
                  <w:r w:rsidRPr="00CE5C1D">
                    <w:rPr>
                      <w:rStyle w:val="hl-code2"/>
                    </w:rPr>
                    <w:t xml:space="preserve">, </w:t>
                  </w:r>
                  <w:r w:rsidRPr="00CE5C1D">
                    <w:rPr>
                      <w:rStyle w:val="hl-identifier2"/>
                    </w:rPr>
                    <w:t>C</w:t>
                  </w:r>
                  <w:r w:rsidRPr="00CE5C1D">
                    <w:rPr>
                      <w:rStyle w:val="hl-brackets2"/>
                    </w:rPr>
                    <w:t>)</w:t>
                  </w:r>
                  <w:r w:rsidRPr="00CE5C1D">
                    <w:rPr>
                      <w:rStyle w:val="hl-code2"/>
                    </w:rPr>
                    <w:t xml:space="preserve">;               </w:t>
                  </w:r>
                  <w:r w:rsidRPr="00CE5C1D">
                    <w:rPr>
                      <w:rStyle w:val="hl-comment2"/>
                    </w:rPr>
                    <w:t xml:space="preserve"> // Сообщение на экран</w:t>
                  </w:r>
                </w:p>
                <w:p w:rsidR="002D2414" w:rsidRPr="00CE5C1D" w:rsidRDefault="002D2414">
                  <w:pPr>
                    <w:pStyle w:val="a5"/>
                    <w:divId w:val="526021071"/>
                    <w:rPr>
                      <w:color w:val="626363"/>
                      <w:sz w:val="19"/>
                      <w:szCs w:val="19"/>
                    </w:rPr>
                  </w:pPr>
                  <w:r w:rsidRPr="00CE5C1D">
                    <w:rPr>
                      <w:color w:val="626363"/>
                      <w:sz w:val="19"/>
                      <w:szCs w:val="19"/>
                    </w:rPr>
                    <w:t>Стандартная функция Alert() открывает диалоговое окно, в котором отображаются значения передаваемых параметров. В данном случае в качестве передаваемых параметров функция получила два значения:</w:t>
                  </w:r>
                </w:p>
                <w:p w:rsidR="002D2414" w:rsidRPr="00CE5C1D" w:rsidRDefault="002D2414">
                  <w:pPr>
                    <w:pStyle w:val="a5"/>
                    <w:divId w:val="526021071"/>
                    <w:rPr>
                      <w:color w:val="626363"/>
                      <w:sz w:val="19"/>
                      <w:szCs w:val="19"/>
                    </w:rPr>
                  </w:pPr>
                  <w:r w:rsidRPr="00CE5C1D">
                    <w:rPr>
                      <w:color w:val="626363"/>
                      <w:sz w:val="19"/>
                      <w:szCs w:val="19"/>
                    </w:rPr>
                    <w:t>- значение строковой константы: Гипотенуза =</w:t>
                  </w:r>
                </w:p>
                <w:p w:rsidR="002D2414" w:rsidRPr="00CE5C1D" w:rsidRDefault="002D2414">
                  <w:pPr>
                    <w:pStyle w:val="a5"/>
                    <w:divId w:val="526021071"/>
                    <w:rPr>
                      <w:color w:val="626363"/>
                      <w:sz w:val="19"/>
                      <w:szCs w:val="19"/>
                    </w:rPr>
                  </w:pPr>
                  <w:r w:rsidRPr="00CE5C1D">
                    <w:rPr>
                      <w:color w:val="626363"/>
                      <w:sz w:val="19"/>
                      <w:szCs w:val="19"/>
                    </w:rPr>
                    <w:t xml:space="preserve">- значение целой переменной </w:t>
                  </w:r>
                  <w:r w:rsidRPr="00CE5C1D">
                    <w:rPr>
                      <w:b/>
                      <w:bCs/>
                      <w:color w:val="626363"/>
                      <w:sz w:val="19"/>
                      <w:szCs w:val="19"/>
                    </w:rPr>
                    <w:t xml:space="preserve">С: </w:t>
                  </w:r>
                  <w:r w:rsidRPr="00CE5C1D">
                    <w:rPr>
                      <w:color w:val="626363"/>
                      <w:sz w:val="19"/>
                      <w:szCs w:val="19"/>
                    </w:rPr>
                    <w:t>5</w:t>
                  </w:r>
                </w:p>
                <w:p w:rsidR="002D2414" w:rsidRPr="00CE5C1D" w:rsidRDefault="002D2414">
                  <w:pPr>
                    <w:pStyle w:val="a5"/>
                    <w:divId w:val="526021071"/>
                    <w:rPr>
                      <w:color w:val="626363"/>
                      <w:sz w:val="19"/>
                      <w:szCs w:val="19"/>
                    </w:rPr>
                  </w:pPr>
                  <w:r w:rsidRPr="00CE5C1D">
                    <w:rPr>
                      <w:color w:val="626363"/>
                      <w:sz w:val="19"/>
                      <w:szCs w:val="19"/>
                    </w:rPr>
                    <w:t>Выше было указано, что не все функции обязательно должны возвращать значение (являющееся результатом исполнения функции). Стандартная функция Alert() не возвращает никакого значения, т.к. у неё другая задача - отображать текст на экране в специально предназначенном для этого окне.</w:t>
                  </w:r>
                </w:p>
                <w:p w:rsidR="002D2414" w:rsidRPr="00CE5C1D" w:rsidRDefault="002D2414">
                  <w:pPr>
                    <w:pStyle w:val="a5"/>
                    <w:divId w:val="526021071"/>
                    <w:rPr>
                      <w:color w:val="626363"/>
                      <w:sz w:val="19"/>
                      <w:szCs w:val="19"/>
                    </w:rPr>
                  </w:pPr>
                  <w:r w:rsidRPr="00CE5C1D">
                    <w:rPr>
                      <w:color w:val="626363"/>
                      <w:sz w:val="19"/>
                      <w:szCs w:val="19"/>
                    </w:rPr>
                    <w:t>В результате исполнения стандартной функции Alert() в окне этой функции появится следующая строка: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72"/>
                  </w:tblGrid>
                  <w:tr w:rsidR="002D2414">
                    <w:trPr>
                      <w:divId w:val="526021071"/>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Гипотенуза = 5</w:t>
                        </w:r>
                      </w:p>
                    </w:tc>
                  </w:tr>
                </w:tbl>
                <w:p w:rsidR="002D2414" w:rsidRDefault="002D2414">
                  <w:pPr>
                    <w:pStyle w:val="a5"/>
                    <w:divId w:val="526021071"/>
                    <w:rPr>
                      <w:color w:val="626363"/>
                      <w:sz w:val="19"/>
                      <w:szCs w:val="19"/>
                    </w:rPr>
                  </w:pPr>
                  <w:r w:rsidRPr="00CE5C1D">
                    <w:rPr>
                      <w:color w:val="626363"/>
                      <w:sz w:val="19"/>
                      <w:szCs w:val="19"/>
                    </w:rPr>
                    <w:t>12. Последний в этой программе оператор завершает работу специальной функции start().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return</w:t>
                  </w:r>
                  <w:r w:rsidRPr="00CE5C1D">
                    <w:rPr>
                      <w:rStyle w:val="hl-code2"/>
                    </w:rPr>
                    <w:t xml:space="preserve">;                                     </w:t>
                  </w:r>
                  <w:r w:rsidRPr="00CE5C1D">
                    <w:rPr>
                      <w:rStyle w:val="hl-comment2"/>
                    </w:rPr>
                    <w:t>// Оператор выхода из функции</w:t>
                  </w:r>
                </w:p>
                <w:p w:rsidR="002D2414" w:rsidRPr="00CE5C1D" w:rsidRDefault="002D2414">
                  <w:pPr>
                    <w:pStyle w:val="a5"/>
                    <w:divId w:val="526021071"/>
                    <w:rPr>
                      <w:color w:val="626363"/>
                      <w:sz w:val="19"/>
                      <w:szCs w:val="19"/>
                    </w:rPr>
                  </w:pPr>
                  <w:r w:rsidRPr="00CE5C1D">
                    <w:rPr>
                      <w:color w:val="626363"/>
                      <w:sz w:val="19"/>
                      <w:szCs w:val="19"/>
                    </w:rPr>
                    <w:t>На этом работа программы заканчивается.</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Может возникнуть вопрос: как узнать, какая функция возвращает значение, а какая - нет? Ответ на этот вопрос очевиден: для получения подробного описания стандартных функций необходимо обратиться к справочной </w:t>
                  </w:r>
                  <w:hyperlink r:id="rId285" w:tgtFrame="_blank" w:history="1">
                    <w:r w:rsidRPr="00CE5C1D">
                      <w:rPr>
                        <w:rStyle w:val="a3"/>
                        <w:sz w:val="19"/>
                        <w:szCs w:val="19"/>
                      </w:rPr>
                      <w:t>документации</w:t>
                    </w:r>
                  </w:hyperlink>
                  <w:r w:rsidRPr="00CE5C1D">
                    <w:rPr>
                      <w:color w:val="626363"/>
                      <w:sz w:val="19"/>
                      <w:szCs w:val="19"/>
                    </w:rPr>
                    <w:t xml:space="preserve"> на </w:t>
                  </w:r>
                  <w:hyperlink r:id="rId286" w:tgtFrame="_blank" w:history="1">
                    <w:r w:rsidRPr="00CE5C1D">
                      <w:rPr>
                        <w:rStyle w:val="a3"/>
                        <w:sz w:val="19"/>
                        <w:szCs w:val="19"/>
                      </w:rPr>
                      <w:t>MQL4.community</w:t>
                    </w:r>
                  </w:hyperlink>
                  <w:r w:rsidRPr="00CE5C1D">
                    <w:rPr>
                      <w:color w:val="626363"/>
                      <w:sz w:val="19"/>
                      <w:szCs w:val="19"/>
                    </w:rPr>
                    <w:t xml:space="preserve">, сайте </w:t>
                  </w:r>
                  <w:hyperlink r:id="rId287" w:tgtFrame="_blank" w:history="1">
                    <w:r w:rsidRPr="00CE5C1D">
                      <w:rPr>
                        <w:rStyle w:val="a3"/>
                        <w:sz w:val="19"/>
                        <w:szCs w:val="19"/>
                      </w:rPr>
                      <w:t>MetaQuotes Software Corp.</w:t>
                    </w:r>
                  </w:hyperlink>
                  <w:r w:rsidRPr="00CE5C1D">
                    <w:rPr>
                      <w:color w:val="626363"/>
                      <w:sz w:val="19"/>
                      <w:szCs w:val="19"/>
                    </w:rPr>
                    <w:t>, или к разделу "Справка" в редакторе MetaEditor. Свойства пользовательской функции задаются при её описании. Будет пользовательская функция возвращать значение или нет - зависит от заложенного в неё алгоритма (решение принимается программистом на этапе составления программного кода функции).</w:t>
                  </w:r>
                </w:p>
                <w:p w:rsidR="002D2414" w:rsidRDefault="002D2414">
                  <w:pPr>
                    <w:divId w:val="526021071"/>
                    <w:rPr>
                      <w:color w:val="626363"/>
                      <w:sz w:val="19"/>
                      <w:szCs w:val="19"/>
                    </w:rPr>
                  </w:pPr>
                </w:p>
                <w:p w:rsidR="002D2414" w:rsidRDefault="002D2414">
                  <w:pPr>
                    <w:pStyle w:val="2"/>
                    <w:divId w:val="526021071"/>
                    <w:rPr>
                      <w:color w:val="626363"/>
                      <w:sz w:val="27"/>
                      <w:szCs w:val="27"/>
                    </w:rPr>
                  </w:pPr>
                  <w:r>
                    <w:rPr>
                      <w:color w:val="626363"/>
                      <w:sz w:val="27"/>
                      <w:szCs w:val="27"/>
                    </w:rPr>
                    <w:t>Пример применения в программе пользовательской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Теперь посмотрим, как те же вычисления выполняются в программе, содержащей пользовательскую функцию (рис. 19). Некоторая часть кода, ранее присутствовавшая в специальной функции start(), теперь отсутствует. Вместо неё там присутствует вызов пользовательской функции. Но вслед за специальной функцией start() появилось описание пользовательской функции.</w:t>
                  </w:r>
                </w:p>
                <w:p w:rsidR="002D2414" w:rsidRPr="00CE5C1D" w:rsidRDefault="002D2414">
                  <w:pPr>
                    <w:pStyle w:val="a5"/>
                    <w:divId w:val="526021071"/>
                    <w:rPr>
                      <w:color w:val="626363"/>
                      <w:sz w:val="19"/>
                      <w:szCs w:val="19"/>
                    </w:rPr>
                  </w:pPr>
                  <w:r w:rsidRPr="00CE5C1D">
                    <w:rPr>
                      <w:color w:val="626363"/>
                      <w:sz w:val="19"/>
                      <w:szCs w:val="19"/>
                    </w:rPr>
                    <w:t xml:space="preserve">Первые две строки, в которых целые переменные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В</w:t>
                  </w:r>
                  <w:r w:rsidRPr="00CE5C1D">
                    <w:rPr>
                      <w:color w:val="626363"/>
                      <w:sz w:val="19"/>
                      <w:szCs w:val="19"/>
                    </w:rPr>
                    <w:t xml:space="preserve"> получают численные значения, остались без изменения. Соответственно, ничего не изменится в части их выполнения: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A</w:t>
                  </w:r>
                  <w:r w:rsidRPr="00CE5C1D">
                    <w:rPr>
                      <w:rStyle w:val="hl-code2"/>
                    </w:rPr>
                    <w:t xml:space="preserve"> = </w:t>
                  </w:r>
                  <w:r w:rsidRPr="00CE5C1D">
                    <w:rPr>
                      <w:rStyle w:val="hl-number2"/>
                    </w:rPr>
                    <w:t>3</w:t>
                  </w:r>
                  <w:r w:rsidRPr="00CE5C1D">
                    <w:rPr>
                      <w:rStyle w:val="hl-code2"/>
                    </w:rPr>
                    <w:t xml:space="preserve">;                            </w:t>
                  </w:r>
                  <w:r w:rsidRPr="00CE5C1D">
                    <w:rPr>
                      <w:rStyle w:val="hl-comment2"/>
                    </w:rPr>
                    <w:t>// Первый катет</w:t>
                  </w:r>
                  <w:r w:rsidRPr="00CE5C1D">
                    <w:rPr>
                      <w:rFonts w:ascii="Courier" w:hAnsi="Courier"/>
                      <w:color w:val="626363"/>
                    </w:rPr>
                    <w:br/>
                    <w:t xml:space="preserve">   </w:t>
                  </w:r>
                  <w:r w:rsidRPr="00CE5C1D">
                    <w:rPr>
                      <w:rStyle w:val="hl-reserved2"/>
                    </w:rPr>
                    <w:t>int</w:t>
                  </w:r>
                  <w:r w:rsidRPr="00CE5C1D">
                    <w:rPr>
                      <w:rFonts w:ascii="Courier" w:hAnsi="Courier"/>
                      <w:color w:val="626363"/>
                    </w:rPr>
                    <w:t xml:space="preserve"> </w:t>
                  </w:r>
                  <w:r w:rsidRPr="00CE5C1D">
                    <w:rPr>
                      <w:rStyle w:val="hl-identifier2"/>
                    </w:rPr>
                    <w:t>B</w:t>
                  </w:r>
                  <w:r w:rsidRPr="00CE5C1D">
                    <w:rPr>
                      <w:rStyle w:val="hl-code2"/>
                    </w:rPr>
                    <w:t xml:space="preserve"> = </w:t>
                  </w:r>
                  <w:r w:rsidRPr="00CE5C1D">
                    <w:rPr>
                      <w:rStyle w:val="hl-number2"/>
                    </w:rPr>
                    <w:t>4</w:t>
                  </w:r>
                  <w:r w:rsidRPr="00CE5C1D">
                    <w:rPr>
                      <w:rStyle w:val="hl-code2"/>
                    </w:rPr>
                    <w:t xml:space="preserve">;                            </w:t>
                  </w:r>
                  <w:r w:rsidRPr="00CE5C1D">
                    <w:rPr>
                      <w:rStyle w:val="hl-comment2"/>
                    </w:rPr>
                    <w:t>// Второй катет</w:t>
                  </w:r>
                </w:p>
                <w:p w:rsidR="002D2414" w:rsidRPr="00CE5C1D" w:rsidRDefault="002D2414">
                  <w:pPr>
                    <w:pStyle w:val="a5"/>
                    <w:divId w:val="526021071"/>
                    <w:rPr>
                      <w:color w:val="626363"/>
                      <w:sz w:val="19"/>
                      <w:szCs w:val="19"/>
                    </w:rPr>
                  </w:pPr>
                  <w:r w:rsidRPr="00CE5C1D">
                    <w:rPr>
                      <w:color w:val="626363"/>
                      <w:sz w:val="19"/>
                      <w:szCs w:val="19"/>
                    </w:rPr>
                    <w:t>В третьей строке написан оператор присваивания, в правой части которого указан вызов пользовательской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w:t>
                  </w:r>
                  <w:r w:rsidRPr="00CE5C1D">
                    <w:rPr>
                      <w:rStyle w:val="hl-code2"/>
                    </w:rPr>
                    <w:t xml:space="preserve"> = </w:t>
                  </w:r>
                  <w:r w:rsidRPr="00CE5C1D">
                    <w:rPr>
                      <w:rStyle w:val="hl-identifier2"/>
                    </w:rPr>
                    <w:t>Gipo</w:t>
                  </w:r>
                  <w:r w:rsidRPr="00CE5C1D">
                    <w:rPr>
                      <w:rStyle w:val="hl-brackets2"/>
                    </w:rPr>
                    <w:t>(</w:t>
                  </w:r>
                  <w:r w:rsidRPr="00CE5C1D">
                    <w:rPr>
                      <w:rStyle w:val="hl-identifier2"/>
                    </w:rPr>
                    <w:t>A</w:t>
                  </w:r>
                  <w:r w:rsidRPr="00CE5C1D">
                    <w:rPr>
                      <w:rStyle w:val="hl-code2"/>
                    </w:rPr>
                    <w:t>,</w:t>
                  </w:r>
                  <w:r w:rsidRPr="00CE5C1D">
                    <w:rPr>
                      <w:rStyle w:val="hl-identifier2"/>
                    </w:rPr>
                    <w:t>B</w:t>
                  </w:r>
                  <w:r w:rsidRPr="00CE5C1D">
                    <w:rPr>
                      <w:rStyle w:val="hl-brackets2"/>
                    </w:rPr>
                    <w:t>)</w:t>
                  </w:r>
                  <w:r w:rsidRPr="00CE5C1D">
                    <w:rPr>
                      <w:rStyle w:val="hl-code2"/>
                    </w:rPr>
                    <w:t xml:space="preserve">;                    </w:t>
                  </w:r>
                  <w:r w:rsidRPr="00CE5C1D">
                    <w:rPr>
                      <w:rStyle w:val="hl-comment2"/>
                    </w:rPr>
                    <w:t>// Вычисление гипотенузы</w:t>
                  </w:r>
                </w:p>
                <w:p w:rsidR="002D2414" w:rsidRPr="00CE5C1D" w:rsidRDefault="002D2414">
                  <w:pPr>
                    <w:pStyle w:val="a5"/>
                    <w:divId w:val="526021071"/>
                    <w:rPr>
                      <w:color w:val="626363"/>
                      <w:sz w:val="19"/>
                      <w:szCs w:val="19"/>
                    </w:rPr>
                  </w:pPr>
                  <w:r w:rsidRPr="00CE5C1D">
                    <w:rPr>
                      <w:color w:val="626363"/>
                      <w:sz w:val="19"/>
                      <w:szCs w:val="19"/>
                    </w:rPr>
                    <w:t>6. Выполняя этот оператор, программа прежде всего обратится к пользовательской функции.</w:t>
                  </w:r>
                </w:p>
                <w:p w:rsidR="002D2414" w:rsidRPr="00CE5C1D" w:rsidRDefault="002D2414">
                  <w:pPr>
                    <w:pStyle w:val="a5"/>
                    <w:divId w:val="526021071"/>
                    <w:rPr>
                      <w:color w:val="626363"/>
                      <w:sz w:val="19"/>
                      <w:szCs w:val="19"/>
                    </w:rPr>
                  </w:pPr>
                  <w:r w:rsidRPr="00CE5C1D">
                    <w:rPr>
                      <w:color w:val="626363"/>
                      <w:sz w:val="19"/>
                      <w:szCs w:val="19"/>
                    </w:rPr>
                    <w:t>Обратите внимание: описание пользовательской функции должно обязательно присутствовать в программе и располагаться сразу после закрывающей фигурной скобки специальной функции start() (т.е. за её пределами).</w:t>
                  </w:r>
                </w:p>
                <w:p w:rsidR="002D2414" w:rsidRPr="00CE5C1D" w:rsidRDefault="002D2414">
                  <w:pPr>
                    <w:pStyle w:val="a5"/>
                    <w:divId w:val="526021071"/>
                    <w:rPr>
                      <w:color w:val="626363"/>
                      <w:sz w:val="19"/>
                      <w:szCs w:val="19"/>
                    </w:rPr>
                  </w:pPr>
                  <w:r w:rsidRPr="00CE5C1D">
                    <w:rPr>
                      <w:color w:val="626363"/>
                      <w:sz w:val="19"/>
                      <w:szCs w:val="19"/>
                    </w:rPr>
                    <w:t>В процессе обращения к пользовательской функции программа выполнит следующие действия:</w:t>
                  </w:r>
                </w:p>
                <w:p w:rsidR="002D2414" w:rsidRPr="00CE5C1D" w:rsidRDefault="002D2414">
                  <w:pPr>
                    <w:pStyle w:val="a5"/>
                    <w:divId w:val="526021071"/>
                    <w:rPr>
                      <w:color w:val="626363"/>
                      <w:sz w:val="19"/>
                      <w:szCs w:val="19"/>
                    </w:rPr>
                  </w:pPr>
                  <w:r w:rsidRPr="00CE5C1D">
                    <w:rPr>
                      <w:color w:val="626363"/>
                      <w:sz w:val="19"/>
                      <w:szCs w:val="19"/>
                    </w:rPr>
                    <w:t xml:space="preserve">6.1. Обращение к переменной </w:t>
                  </w:r>
                  <w:r w:rsidRPr="00CE5C1D">
                    <w:rPr>
                      <w:b/>
                      <w:bCs/>
                      <w:color w:val="626363"/>
                      <w:sz w:val="19"/>
                      <w:szCs w:val="19"/>
                    </w:rPr>
                    <w:t>А</w:t>
                  </w:r>
                  <w:r w:rsidRPr="00CE5C1D">
                    <w:rPr>
                      <w:color w:val="626363"/>
                      <w:sz w:val="19"/>
                      <w:szCs w:val="19"/>
                    </w:rPr>
                    <w:t xml:space="preserve"> с целью получить её значение (в нашем случае - </w:t>
                  </w:r>
                  <w:r w:rsidRPr="00CE5C1D">
                    <w:rPr>
                      <w:b/>
                      <w:bCs/>
                      <w:color w:val="626363"/>
                      <w:sz w:val="19"/>
                      <w:szCs w:val="19"/>
                    </w:rPr>
                    <w:t>3</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6.2. Обращение к переменной </w:t>
                  </w:r>
                  <w:r w:rsidRPr="00CE5C1D">
                    <w:rPr>
                      <w:b/>
                      <w:bCs/>
                      <w:color w:val="626363"/>
                      <w:sz w:val="19"/>
                      <w:szCs w:val="19"/>
                    </w:rPr>
                    <w:t>В</w:t>
                  </w:r>
                  <w:r w:rsidRPr="00CE5C1D">
                    <w:rPr>
                      <w:color w:val="626363"/>
                      <w:sz w:val="19"/>
                      <w:szCs w:val="19"/>
                    </w:rPr>
                    <w:t xml:space="preserve"> с целью получить её значение (в нашем случае - </w:t>
                  </w:r>
                  <w:r w:rsidRPr="00CE5C1D">
                    <w:rPr>
                      <w:b/>
                      <w:bCs/>
                      <w:color w:val="626363"/>
                      <w:sz w:val="19"/>
                      <w:szCs w:val="19"/>
                    </w:rPr>
                    <w:t>4</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Обратите внимание: с самого начала обращения к пользовательской функции (пользовательской - в данном случае, но это правило распространяется на все функции) программа получает в своё распоряжение лишь копию значений переменных, выступающих в роли передаваемых параметров, а изменение значений самих этих переменных (в данном случае -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В</w:t>
                  </w:r>
                  <w:r w:rsidRPr="00CE5C1D">
                    <w:rPr>
                      <w:color w:val="626363"/>
                      <w:sz w:val="19"/>
                      <w:szCs w:val="19"/>
                    </w:rPr>
                    <w:t>) в связи с применением пользовательской функции не предполагается и не происходит.</w:t>
                  </w:r>
                </w:p>
                <w:p w:rsidR="002D2414" w:rsidRPr="00CE5C1D" w:rsidRDefault="002D2414">
                  <w:pPr>
                    <w:pStyle w:val="a5"/>
                    <w:divId w:val="526021071"/>
                    <w:rPr>
                      <w:color w:val="626363"/>
                      <w:sz w:val="19"/>
                      <w:szCs w:val="19"/>
                    </w:rPr>
                  </w:pPr>
                  <w:r w:rsidRPr="00CE5C1D">
                    <w:rPr>
                      <w:color w:val="626363"/>
                      <w:sz w:val="19"/>
                      <w:szCs w:val="19"/>
                    </w:rPr>
                    <w:t>7. Управление передаётся в пользовательскую функцию.</w:t>
                  </w:r>
                </w:p>
                <w:p w:rsidR="002D2414" w:rsidRPr="00CE5C1D" w:rsidRDefault="002D2414">
                  <w:pPr>
                    <w:pStyle w:val="a5"/>
                    <w:divId w:val="526021071"/>
                    <w:rPr>
                      <w:color w:val="626363"/>
                      <w:sz w:val="19"/>
                      <w:szCs w:val="19"/>
                    </w:rPr>
                  </w:pPr>
                  <w:r w:rsidRPr="00CE5C1D">
                    <w:rPr>
                      <w:color w:val="626363"/>
                      <w:sz w:val="19"/>
                      <w:szCs w:val="19"/>
                    </w:rPr>
                    <w:t>В течение всего времени исполнения пользовательской функции (как бы долго оно не происходило) значения переменных в вызывающей программе не пропадают, а сохраняются.</w:t>
                  </w:r>
                </w:p>
                <w:p w:rsidR="002D2414" w:rsidRPr="00CE5C1D" w:rsidRDefault="002D2414">
                  <w:pPr>
                    <w:pStyle w:val="a5"/>
                    <w:divId w:val="526021071"/>
                    <w:rPr>
                      <w:color w:val="626363"/>
                      <w:sz w:val="19"/>
                      <w:szCs w:val="19"/>
                    </w:rPr>
                  </w:pPr>
                  <w:r w:rsidRPr="00CE5C1D">
                    <w:rPr>
                      <w:color w:val="626363"/>
                      <w:sz w:val="19"/>
                      <w:szCs w:val="19"/>
                    </w:rPr>
                    <w:t>Первой строкой в описании пользовательской функции является её заголовок: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reserved2"/>
                    </w:rPr>
                    <w:t>int</w:t>
                  </w:r>
                  <w:r w:rsidRPr="00CE5C1D">
                    <w:rPr>
                      <w:rFonts w:ascii="Courier" w:hAnsi="Courier"/>
                      <w:color w:val="626363"/>
                    </w:rPr>
                    <w:t xml:space="preserve"> </w:t>
                  </w:r>
                  <w:r w:rsidRPr="00CE5C1D">
                    <w:rPr>
                      <w:rStyle w:val="hl-identifier2"/>
                    </w:rPr>
                    <w:t>a</w:t>
                  </w:r>
                  <w:r w:rsidRPr="00CE5C1D">
                    <w:rPr>
                      <w:rStyle w:val="hl-code2"/>
                    </w:rPr>
                    <w:t xml:space="preserve">, </w:t>
                  </w:r>
                  <w:r w:rsidRPr="00CE5C1D">
                    <w:rPr>
                      <w:rStyle w:val="hl-reserved2"/>
                    </w:rPr>
                    <w:t>int</w:t>
                  </w:r>
                  <w:r w:rsidRPr="00CE5C1D">
                    <w:rPr>
                      <w:rFonts w:ascii="Courier" w:hAnsi="Courier"/>
                      <w:color w:val="626363"/>
                    </w:rPr>
                    <w:t xml:space="preserve"> </w:t>
                  </w:r>
                  <w:r w:rsidRPr="00CE5C1D">
                    <w:rPr>
                      <w:rStyle w:val="hl-identifier2"/>
                    </w:rPr>
                    <w:t>b</w:t>
                  </w:r>
                  <w:r w:rsidRPr="00CE5C1D">
                    <w:rPr>
                      <w:rStyle w:val="hl-brackets2"/>
                    </w:rPr>
                    <w:t>)</w:t>
                  </w:r>
                  <w:r w:rsidRPr="00CE5C1D">
                    <w:rPr>
                      <w:rFonts w:ascii="Courier" w:hAnsi="Courier"/>
                      <w:color w:val="626363"/>
                    </w:rPr>
                    <w:t xml:space="preserve">                 </w:t>
                  </w:r>
                  <w:r w:rsidRPr="00CE5C1D">
                    <w:rPr>
                      <w:rStyle w:val="hl-comment2"/>
                    </w:rPr>
                    <w:t>// Пользовательская функция</w:t>
                  </w:r>
                </w:p>
                <w:p w:rsidR="002D2414" w:rsidRPr="00CE5C1D" w:rsidRDefault="002D2414">
                  <w:pPr>
                    <w:pStyle w:val="a5"/>
                    <w:divId w:val="526021071"/>
                    <w:rPr>
                      <w:color w:val="626363"/>
                      <w:sz w:val="19"/>
                      <w:szCs w:val="19"/>
                    </w:rPr>
                  </w:pPr>
                  <w:r w:rsidRPr="00CE5C1D">
                    <w:rPr>
                      <w:color w:val="626363"/>
                      <w:sz w:val="19"/>
                      <w:szCs w:val="19"/>
                    </w:rPr>
                    <w:t>Исполняя вызванную пользовательскую функцию, программа сделает следующее:</w:t>
                  </w:r>
                </w:p>
                <w:p w:rsidR="002D2414" w:rsidRPr="00CE5C1D" w:rsidRDefault="002D2414">
                  <w:pPr>
                    <w:pStyle w:val="a5"/>
                    <w:divId w:val="526021071"/>
                    <w:rPr>
                      <w:color w:val="626363"/>
                      <w:sz w:val="19"/>
                      <w:szCs w:val="19"/>
                    </w:rPr>
                  </w:pPr>
                  <w:r w:rsidRPr="00CE5C1D">
                    <w:rPr>
                      <w:color w:val="626363"/>
                      <w:sz w:val="19"/>
                      <w:szCs w:val="19"/>
                    </w:rPr>
                    <w:t xml:space="preserve">7.1. Переменной </w:t>
                  </w:r>
                  <w:r w:rsidRPr="00CE5C1D">
                    <w:rPr>
                      <w:b/>
                      <w:bCs/>
                      <w:color w:val="626363"/>
                      <w:sz w:val="19"/>
                      <w:szCs w:val="19"/>
                    </w:rPr>
                    <w:t>а</w:t>
                  </w:r>
                  <w:r w:rsidRPr="00CE5C1D">
                    <w:rPr>
                      <w:color w:val="626363"/>
                      <w:sz w:val="19"/>
                      <w:szCs w:val="19"/>
                    </w:rPr>
                    <w:t xml:space="preserve"> (первой по порядку в списке формальных параметров) будет присвоено значение </w:t>
                  </w:r>
                  <w:r w:rsidRPr="00CE5C1D">
                    <w:rPr>
                      <w:b/>
                      <w:bCs/>
                      <w:color w:val="626363"/>
                      <w:sz w:val="19"/>
                      <w:szCs w:val="19"/>
                    </w:rPr>
                    <w:t xml:space="preserve">3 </w:t>
                  </w:r>
                  <w:r w:rsidRPr="00CE5C1D">
                    <w:rPr>
                      <w:color w:val="626363"/>
                      <w:sz w:val="19"/>
                      <w:szCs w:val="19"/>
                    </w:rPr>
                    <w:t>(первое по порядку в списке передаваемых параметров).</w:t>
                  </w:r>
                </w:p>
                <w:p w:rsidR="002D2414" w:rsidRPr="00CE5C1D" w:rsidRDefault="002D2414">
                  <w:pPr>
                    <w:pStyle w:val="a5"/>
                    <w:divId w:val="526021071"/>
                    <w:rPr>
                      <w:color w:val="626363"/>
                      <w:sz w:val="19"/>
                      <w:szCs w:val="19"/>
                    </w:rPr>
                  </w:pPr>
                  <w:r w:rsidRPr="00CE5C1D">
                    <w:rPr>
                      <w:color w:val="626363"/>
                      <w:sz w:val="19"/>
                      <w:szCs w:val="19"/>
                    </w:rPr>
                    <w:t xml:space="preserve">7.2. Переменной </w:t>
                  </w:r>
                  <w:r w:rsidRPr="00CE5C1D">
                    <w:rPr>
                      <w:b/>
                      <w:bCs/>
                      <w:color w:val="626363"/>
                      <w:sz w:val="19"/>
                      <w:szCs w:val="19"/>
                    </w:rPr>
                    <w:t>b</w:t>
                  </w:r>
                  <w:r w:rsidRPr="00CE5C1D">
                    <w:rPr>
                      <w:color w:val="626363"/>
                      <w:sz w:val="19"/>
                      <w:szCs w:val="19"/>
                    </w:rPr>
                    <w:t xml:space="preserve"> (второй по порядку в списке формальных параметров) будет присвоено значение </w:t>
                  </w:r>
                  <w:r w:rsidRPr="00CE5C1D">
                    <w:rPr>
                      <w:b/>
                      <w:bCs/>
                      <w:color w:val="626363"/>
                      <w:sz w:val="19"/>
                      <w:szCs w:val="19"/>
                    </w:rPr>
                    <w:t xml:space="preserve">4 </w:t>
                  </w:r>
                  <w:r w:rsidRPr="00CE5C1D">
                    <w:rPr>
                      <w:color w:val="626363"/>
                      <w:sz w:val="19"/>
                      <w:szCs w:val="19"/>
                    </w:rPr>
                    <w:t>(второе по порядку в списке передаваемых параметров).</w:t>
                  </w:r>
                </w:p>
                <w:p w:rsidR="002D2414" w:rsidRPr="00CE5C1D" w:rsidRDefault="002D2414">
                  <w:pPr>
                    <w:pStyle w:val="a5"/>
                    <w:divId w:val="526021071"/>
                    <w:rPr>
                      <w:color w:val="626363"/>
                      <w:sz w:val="19"/>
                      <w:szCs w:val="19"/>
                    </w:rPr>
                  </w:pPr>
                  <w:r w:rsidRPr="00CE5C1D">
                    <w:rPr>
                      <w:color w:val="626363"/>
                      <w:sz w:val="19"/>
                      <w:szCs w:val="19"/>
                    </w:rPr>
                    <w:t>Далее управление будет передано в тело функции для исполнения заложенного в неё алгоритма.</w:t>
                  </w:r>
                </w:p>
                <w:p w:rsidR="002D2414" w:rsidRPr="00CE5C1D" w:rsidRDefault="002D2414">
                  <w:pPr>
                    <w:pStyle w:val="a5"/>
                    <w:divId w:val="526021071"/>
                    <w:rPr>
                      <w:color w:val="626363"/>
                      <w:sz w:val="19"/>
                      <w:szCs w:val="19"/>
                    </w:rPr>
                  </w:pPr>
                  <w:r w:rsidRPr="00CE5C1D">
                    <w:rPr>
                      <w:color w:val="626363"/>
                      <w:sz w:val="19"/>
                      <w:szCs w:val="19"/>
                    </w:rPr>
                    <w:t>Первым оператором в теле функции стоит такой: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c2</w:t>
                  </w:r>
                  <w:r w:rsidRPr="00CE5C1D">
                    <w:rPr>
                      <w:rStyle w:val="hl-code2"/>
                    </w:rPr>
                    <w:t xml:space="preserve"> = </w:t>
                  </w:r>
                  <w:r w:rsidRPr="00CE5C1D">
                    <w:rPr>
                      <w:rStyle w:val="hl-identifier2"/>
                    </w:rPr>
                    <w:t>a</w:t>
                  </w:r>
                  <w:r w:rsidRPr="00CE5C1D">
                    <w:rPr>
                      <w:rStyle w:val="hl-code2"/>
                    </w:rPr>
                    <w:t>*</w:t>
                  </w:r>
                  <w:r w:rsidRPr="00CE5C1D">
                    <w:rPr>
                      <w:rStyle w:val="hl-identifier2"/>
                    </w:rPr>
                    <w:t>a</w:t>
                  </w:r>
                  <w:r w:rsidRPr="00CE5C1D">
                    <w:rPr>
                      <w:rStyle w:val="hl-code2"/>
                    </w:rPr>
                    <w:t xml:space="preserve"> + </w:t>
                  </w:r>
                  <w:r w:rsidRPr="00CE5C1D">
                    <w:rPr>
                      <w:rStyle w:val="hl-identifier2"/>
                    </w:rPr>
                    <w:t>b</w:t>
                  </w:r>
                  <w:r w:rsidRPr="00CE5C1D">
                    <w:rPr>
                      <w:rStyle w:val="hl-code2"/>
                    </w:rPr>
                    <w:t>*</w:t>
                  </w:r>
                  <w:r w:rsidRPr="00CE5C1D">
                    <w:rPr>
                      <w:rStyle w:val="hl-identifier2"/>
                    </w:rPr>
                    <w:t>b</w:t>
                  </w:r>
                  <w:r w:rsidRPr="00CE5C1D">
                    <w:rPr>
                      <w:rStyle w:val="hl-code2"/>
                    </w:rPr>
                    <w:t xml:space="preserve">;                   </w:t>
                  </w:r>
                  <w:r w:rsidRPr="00CE5C1D">
                    <w:rPr>
                      <w:rStyle w:val="hl-comment2"/>
                    </w:rPr>
                    <w:t>// Сумма квадратов катетов</w:t>
                  </w:r>
                </w:p>
                <w:p w:rsidR="002D2414" w:rsidRPr="00CE5C1D" w:rsidRDefault="002D2414">
                  <w:pPr>
                    <w:pStyle w:val="a5"/>
                    <w:divId w:val="526021071"/>
                    <w:rPr>
                      <w:color w:val="626363"/>
                      <w:sz w:val="19"/>
                      <w:szCs w:val="19"/>
                    </w:rPr>
                  </w:pPr>
                  <w:r w:rsidRPr="00CE5C1D">
                    <w:rPr>
                      <w:color w:val="626363"/>
                      <w:sz w:val="19"/>
                      <w:szCs w:val="19"/>
                    </w:rPr>
                    <w:t xml:space="preserve">7.3. Исполняя этот оператор, программа вычислит значение в правой части оператора присваивания, а после этого присвоит полученное значение (в нашем случае: 3*3 + 4*4 = </w:t>
                  </w:r>
                  <w:r w:rsidRPr="00CE5C1D">
                    <w:rPr>
                      <w:b/>
                      <w:bCs/>
                      <w:color w:val="626363"/>
                      <w:sz w:val="19"/>
                      <w:szCs w:val="19"/>
                    </w:rPr>
                    <w:t>25</w:t>
                  </w:r>
                  <w:r w:rsidRPr="00CE5C1D">
                    <w:rPr>
                      <w:color w:val="626363"/>
                      <w:sz w:val="19"/>
                      <w:szCs w:val="19"/>
                    </w:rPr>
                    <w:t xml:space="preserve">) переменной </w:t>
                  </w:r>
                  <w:r w:rsidRPr="00CE5C1D">
                    <w:rPr>
                      <w:b/>
                      <w:bCs/>
                      <w:color w:val="626363"/>
                      <w:sz w:val="19"/>
                      <w:szCs w:val="19"/>
                    </w:rPr>
                    <w:t>с2</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Следующий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w:t>
                  </w:r>
                  <w:r w:rsidRPr="00CE5C1D">
                    <w:rPr>
                      <w:rStyle w:val="hl-code2"/>
                    </w:rPr>
                    <w:t xml:space="preserve"> = </w:t>
                  </w:r>
                  <w:r w:rsidRPr="00CE5C1D">
                    <w:rPr>
                      <w:rStyle w:val="hl-predfunc1"/>
                    </w:rPr>
                    <w:t>MathSqrt</w:t>
                  </w:r>
                  <w:r w:rsidRPr="00CE5C1D">
                    <w:rPr>
                      <w:rStyle w:val="hl-brackets2"/>
                    </w:rPr>
                    <w:t>(</w:t>
                  </w:r>
                  <w:r w:rsidRPr="00CE5C1D">
                    <w:rPr>
                      <w:rStyle w:val="hl-identifier2"/>
                    </w:rPr>
                    <w:t>c2</w:t>
                  </w:r>
                  <w:r w:rsidRPr="00CE5C1D">
                    <w:rPr>
                      <w:rStyle w:val="hl-brackets2"/>
                    </w:rPr>
                    <w:t>)</w:t>
                  </w:r>
                  <w:r w:rsidRPr="00CE5C1D">
                    <w:rPr>
                      <w:rStyle w:val="hl-code2"/>
                    </w:rPr>
                    <w:t xml:space="preserve">;                 </w:t>
                  </w:r>
                  <w:r w:rsidRPr="00CE5C1D">
                    <w:rPr>
                      <w:rStyle w:val="hl-comment2"/>
                    </w:rPr>
                    <w:t>// Гипотенуза</w:t>
                  </w:r>
                </w:p>
                <w:p w:rsidR="002D2414" w:rsidRPr="00CE5C1D" w:rsidRDefault="002D2414">
                  <w:pPr>
                    <w:pStyle w:val="a5"/>
                    <w:divId w:val="526021071"/>
                    <w:rPr>
                      <w:color w:val="626363"/>
                      <w:sz w:val="19"/>
                      <w:szCs w:val="19"/>
                    </w:rPr>
                  </w:pPr>
                  <w:r w:rsidRPr="00CE5C1D">
                    <w:rPr>
                      <w:color w:val="626363"/>
                      <w:sz w:val="19"/>
                      <w:szCs w:val="19"/>
                    </w:rPr>
                    <w:t xml:space="preserve">7.4. Здесь вычисляется квадратный корень из значения переменной </w:t>
                  </w:r>
                  <w:r w:rsidRPr="00CE5C1D">
                    <w:rPr>
                      <w:b/>
                      <w:bCs/>
                      <w:color w:val="626363"/>
                      <w:sz w:val="19"/>
                      <w:szCs w:val="19"/>
                    </w:rPr>
                    <w:t>с2</w:t>
                  </w:r>
                  <w:r w:rsidRPr="00CE5C1D">
                    <w:rPr>
                      <w:color w:val="626363"/>
                      <w:sz w:val="19"/>
                      <w:szCs w:val="19"/>
                    </w:rPr>
                    <w:t xml:space="preserve">. Порядок вычислений такой же, как и в предыдущем примере. Описание стандартной функции также не используется. В результате выполнения оператора присваивания переменной </w:t>
                  </w:r>
                  <w:r w:rsidRPr="00CE5C1D">
                    <w:rPr>
                      <w:b/>
                      <w:bCs/>
                      <w:color w:val="626363"/>
                      <w:sz w:val="19"/>
                      <w:szCs w:val="19"/>
                    </w:rPr>
                    <w:t>с</w:t>
                  </w:r>
                  <w:r w:rsidRPr="00CE5C1D">
                    <w:rPr>
                      <w:color w:val="626363"/>
                      <w:sz w:val="19"/>
                      <w:szCs w:val="19"/>
                    </w:rPr>
                    <w:t xml:space="preserve"> будет присвоено значение </w:t>
                  </w:r>
                  <w:r w:rsidRPr="00CE5C1D">
                    <w:rPr>
                      <w:b/>
                      <w:bCs/>
                      <w:color w:val="626363"/>
                      <w:sz w:val="19"/>
                      <w:szCs w:val="19"/>
                    </w:rPr>
                    <w:t>5</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7.5. В следующей строке стоит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return</w:t>
                  </w:r>
                  <w:r w:rsidRPr="00CE5C1D">
                    <w:rPr>
                      <w:rStyle w:val="hl-brackets2"/>
                    </w:rPr>
                    <w:t>(</w:t>
                  </w:r>
                  <w:r w:rsidRPr="00CE5C1D">
                    <w:rPr>
                      <w:rStyle w:val="hl-identifier2"/>
                    </w:rPr>
                    <w:t>c</w:t>
                  </w:r>
                  <w:r w:rsidRPr="00CE5C1D">
                    <w:rPr>
                      <w:rStyle w:val="hl-brackets2"/>
                    </w:rPr>
                    <w:t>)</w:t>
                  </w:r>
                  <w:r w:rsidRPr="00CE5C1D">
                    <w:rPr>
                      <w:rStyle w:val="hl-code2"/>
                    </w:rPr>
                    <w:t xml:space="preserve">;                           </w:t>
                  </w:r>
                  <w:r w:rsidRPr="00CE5C1D">
                    <w:rPr>
                      <w:rStyle w:val="hl-comment2"/>
                    </w:rPr>
                    <w:t>// Оператор выхода из функции</w:t>
                  </w:r>
                </w:p>
                <w:p w:rsidR="002D2414" w:rsidRPr="00CE5C1D" w:rsidRDefault="002D2414">
                  <w:pPr>
                    <w:pStyle w:val="a5"/>
                    <w:divId w:val="526021071"/>
                    <w:rPr>
                      <w:color w:val="626363"/>
                      <w:sz w:val="19"/>
                      <w:szCs w:val="19"/>
                    </w:rPr>
                  </w:pPr>
                  <w:r w:rsidRPr="00CE5C1D">
                    <w:rPr>
                      <w:color w:val="626363"/>
                      <w:sz w:val="19"/>
                      <w:szCs w:val="19"/>
                    </w:rPr>
                    <w:t xml:space="preserve">Исполняя этот оператор, программа вернёт (в точку вызова пользовательской функции) значение, заключённое в скобки этого оператора. В нашем случае - это значение переменной </w:t>
                  </w:r>
                  <w:r w:rsidRPr="00CE5C1D">
                    <w:rPr>
                      <w:b/>
                      <w:bCs/>
                      <w:color w:val="626363"/>
                      <w:sz w:val="19"/>
                      <w:szCs w:val="19"/>
                    </w:rPr>
                    <w:t>с</w:t>
                  </w:r>
                  <w:r w:rsidRPr="00CE5C1D">
                    <w:rPr>
                      <w:color w:val="626363"/>
                      <w:sz w:val="19"/>
                      <w:szCs w:val="19"/>
                    </w:rPr>
                    <w:t xml:space="preserve">, то есть </w:t>
                  </w:r>
                  <w:r w:rsidRPr="00CE5C1D">
                    <w:rPr>
                      <w:b/>
                      <w:bCs/>
                      <w:color w:val="626363"/>
                      <w:sz w:val="19"/>
                      <w:szCs w:val="19"/>
                    </w:rPr>
                    <w:t>5</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На этом исполнение пользовательской функции заканчивается, а управление передаётся в точку вызова.</w:t>
                  </w:r>
                </w:p>
                <w:p w:rsidR="002D2414" w:rsidRPr="00CE5C1D" w:rsidRDefault="002D2414">
                  <w:pPr>
                    <w:pStyle w:val="a5"/>
                    <w:divId w:val="526021071"/>
                    <w:rPr>
                      <w:color w:val="626363"/>
                      <w:sz w:val="19"/>
                      <w:szCs w:val="19"/>
                    </w:rPr>
                  </w:pPr>
                  <w:r w:rsidRPr="00CE5C1D">
                    <w:rPr>
                      <w:color w:val="626363"/>
                      <w:sz w:val="19"/>
                      <w:szCs w:val="19"/>
                    </w:rPr>
                    <w:t>8. Напомним, что вызов пользовательской функции произошёл из оператора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int</w:t>
                  </w:r>
                  <w:r w:rsidRPr="00CE5C1D">
                    <w:rPr>
                      <w:rFonts w:ascii="Courier" w:hAnsi="Courier"/>
                      <w:color w:val="626363"/>
                    </w:rPr>
                    <w:t xml:space="preserve"> </w:t>
                  </w:r>
                  <w:r w:rsidRPr="00CE5C1D">
                    <w:rPr>
                      <w:rStyle w:val="hl-identifier2"/>
                    </w:rPr>
                    <w:t>C</w:t>
                  </w:r>
                  <w:r w:rsidRPr="00CE5C1D">
                    <w:rPr>
                      <w:rStyle w:val="hl-code2"/>
                    </w:rPr>
                    <w:t xml:space="preserve"> = </w:t>
                  </w:r>
                  <w:r w:rsidRPr="00CE5C1D">
                    <w:rPr>
                      <w:rStyle w:val="hl-identifier2"/>
                    </w:rPr>
                    <w:t>Gipo</w:t>
                  </w:r>
                  <w:r w:rsidRPr="00CE5C1D">
                    <w:rPr>
                      <w:rStyle w:val="hl-brackets2"/>
                    </w:rPr>
                    <w:t>(</w:t>
                  </w:r>
                  <w:r w:rsidRPr="00CE5C1D">
                    <w:rPr>
                      <w:rStyle w:val="hl-identifier2"/>
                    </w:rPr>
                    <w:t>A</w:t>
                  </w:r>
                  <w:r w:rsidRPr="00CE5C1D">
                    <w:rPr>
                      <w:rStyle w:val="hl-code2"/>
                    </w:rPr>
                    <w:t>,</w:t>
                  </w:r>
                  <w:r w:rsidRPr="00CE5C1D">
                    <w:rPr>
                      <w:rStyle w:val="hl-identifier2"/>
                    </w:rPr>
                    <w:t>B</w:t>
                  </w:r>
                  <w:r w:rsidRPr="00CE5C1D">
                    <w:rPr>
                      <w:rStyle w:val="hl-brackets2"/>
                    </w:rPr>
                    <w:t>)</w:t>
                  </w:r>
                  <w:r w:rsidRPr="00CE5C1D">
                    <w:rPr>
                      <w:rStyle w:val="hl-code2"/>
                    </w:rPr>
                    <w:t xml:space="preserve">;                   </w:t>
                  </w:r>
                  <w:r w:rsidRPr="00CE5C1D">
                    <w:rPr>
                      <w:rStyle w:val="hl-comment2"/>
                    </w:rPr>
                    <w:t>// Вычисление гипотенузы</w:t>
                  </w:r>
                </w:p>
                <w:p w:rsidR="002D2414" w:rsidRPr="00CE5C1D" w:rsidRDefault="002D2414">
                  <w:pPr>
                    <w:pStyle w:val="a5"/>
                    <w:divId w:val="526021071"/>
                    <w:rPr>
                      <w:color w:val="626363"/>
                      <w:sz w:val="19"/>
                      <w:szCs w:val="19"/>
                    </w:rPr>
                  </w:pPr>
                  <w:r w:rsidRPr="00CE5C1D">
                    <w:rPr>
                      <w:color w:val="626363"/>
                      <w:sz w:val="19"/>
                      <w:szCs w:val="19"/>
                    </w:rPr>
                    <w:t>Запись (вызов пользовательской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identifier2"/>
                    </w:rPr>
                    <w:t>A</w:t>
                  </w:r>
                  <w:r w:rsidRPr="00CE5C1D">
                    <w:rPr>
                      <w:rStyle w:val="hl-code2"/>
                    </w:rPr>
                    <w:t>,</w:t>
                  </w:r>
                  <w:r w:rsidRPr="00CE5C1D">
                    <w:rPr>
                      <w:rStyle w:val="hl-identifier2"/>
                    </w:rPr>
                    <w:t>B</w:t>
                  </w:r>
                  <w:r w:rsidRPr="00CE5C1D">
                    <w:rPr>
                      <w:rStyle w:val="hl-brackets2"/>
                    </w:rPr>
                    <w:t>)</w:t>
                  </w:r>
                </w:p>
                <w:p w:rsidR="002D2414" w:rsidRPr="00CE5C1D" w:rsidRDefault="002D2414">
                  <w:pPr>
                    <w:pStyle w:val="a5"/>
                    <w:divId w:val="526021071"/>
                    <w:rPr>
                      <w:color w:val="626363"/>
                      <w:sz w:val="19"/>
                      <w:szCs w:val="19"/>
                    </w:rPr>
                  </w:pPr>
                  <w:r w:rsidRPr="00CE5C1D">
                    <w:rPr>
                      <w:color w:val="626363"/>
                      <w:sz w:val="19"/>
                      <w:szCs w:val="19"/>
                    </w:rPr>
                    <w:t>на этапе возврата значения получает значение, вычисленное в функции (в нашем случае - это значение</w:t>
                  </w:r>
                  <w:r w:rsidRPr="00CE5C1D">
                    <w:rPr>
                      <w:b/>
                      <w:bCs/>
                      <w:color w:val="626363"/>
                      <w:sz w:val="19"/>
                      <w:szCs w:val="19"/>
                    </w:rPr>
                    <w:t xml:space="preserve"> 5</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 xml:space="preserve">Заканчивая выполнение оператора присваивания, программа присвоит переменной </w:t>
                  </w:r>
                  <w:r w:rsidRPr="00CE5C1D">
                    <w:rPr>
                      <w:b/>
                      <w:bCs/>
                      <w:color w:val="626363"/>
                      <w:sz w:val="19"/>
                      <w:szCs w:val="19"/>
                    </w:rPr>
                    <w:t>С</w:t>
                  </w:r>
                  <w:r w:rsidRPr="00CE5C1D">
                    <w:rPr>
                      <w:color w:val="626363"/>
                      <w:sz w:val="19"/>
                      <w:szCs w:val="19"/>
                    </w:rPr>
                    <w:t xml:space="preserve"> значение </w:t>
                  </w:r>
                  <w:r w:rsidRPr="00CE5C1D">
                    <w:rPr>
                      <w:b/>
                      <w:bCs/>
                      <w:color w:val="626363"/>
                      <w:sz w:val="19"/>
                      <w:szCs w:val="19"/>
                    </w:rPr>
                    <w:t>5</w:t>
                  </w:r>
                  <w:r w:rsidRPr="00CE5C1D">
                    <w:rPr>
                      <w:color w:val="626363"/>
                      <w:sz w:val="19"/>
                      <w:szCs w:val="19"/>
                    </w:rPr>
                    <w:t>.</w:t>
                  </w:r>
                </w:p>
                <w:p w:rsidR="002D2414" w:rsidRPr="00CE5C1D" w:rsidRDefault="002D2414">
                  <w:pPr>
                    <w:pStyle w:val="a5"/>
                    <w:divId w:val="526021071"/>
                    <w:rPr>
                      <w:color w:val="626363"/>
                      <w:sz w:val="19"/>
                      <w:szCs w:val="19"/>
                    </w:rPr>
                  </w:pPr>
                  <w:r w:rsidRPr="00CE5C1D">
                    <w:rPr>
                      <w:color w:val="626363"/>
                      <w:sz w:val="19"/>
                      <w:szCs w:val="19"/>
                    </w:rPr>
                    <w:t>9. Следующий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predfunc1"/>
                    </w:rPr>
                    <w:t>Alert</w:t>
                  </w:r>
                  <w:r w:rsidRPr="00CE5C1D">
                    <w:rPr>
                      <w:rStyle w:val="hl-brackets2"/>
                    </w:rPr>
                    <w:t>(</w:t>
                  </w:r>
                  <w:r w:rsidRPr="00CE5C1D">
                    <w:rPr>
                      <w:rStyle w:val="hl-quotes1"/>
                    </w:rPr>
                    <w:t>"</w:t>
                  </w:r>
                  <w:r w:rsidRPr="00CE5C1D">
                    <w:rPr>
                      <w:rStyle w:val="hl-string1"/>
                    </w:rPr>
                    <w:t xml:space="preserve">Гипотенуза = </w:t>
                  </w:r>
                  <w:r w:rsidRPr="00CE5C1D">
                    <w:rPr>
                      <w:rStyle w:val="hl-quotes1"/>
                    </w:rPr>
                    <w:t>"</w:t>
                  </w:r>
                  <w:r w:rsidRPr="00CE5C1D">
                    <w:rPr>
                      <w:rStyle w:val="hl-code2"/>
                    </w:rPr>
                    <w:t xml:space="preserve">, </w:t>
                  </w:r>
                  <w:r w:rsidRPr="00CE5C1D">
                    <w:rPr>
                      <w:rStyle w:val="hl-identifier2"/>
                    </w:rPr>
                    <w:t>C</w:t>
                  </w:r>
                  <w:r w:rsidRPr="00CE5C1D">
                    <w:rPr>
                      <w:rStyle w:val="hl-brackets2"/>
                    </w:rPr>
                    <w:t>)</w:t>
                  </w:r>
                  <w:r w:rsidRPr="00CE5C1D">
                    <w:rPr>
                      <w:rStyle w:val="hl-code2"/>
                    </w:rPr>
                    <w:t xml:space="preserve">;           </w:t>
                  </w:r>
                  <w:r w:rsidRPr="00CE5C1D">
                    <w:rPr>
                      <w:rStyle w:val="hl-comment2"/>
                    </w:rPr>
                    <w:t>// Сообщение на экран</w:t>
                  </w:r>
                </w:p>
                <w:p w:rsidR="002D2414" w:rsidRPr="00CE5C1D" w:rsidRDefault="002D2414">
                  <w:pPr>
                    <w:pStyle w:val="a5"/>
                    <w:divId w:val="526021071"/>
                    <w:rPr>
                      <w:color w:val="626363"/>
                      <w:sz w:val="19"/>
                      <w:szCs w:val="19"/>
                    </w:rPr>
                  </w:pPr>
                  <w:r w:rsidRPr="00CE5C1D">
                    <w:rPr>
                      <w:color w:val="626363"/>
                      <w:sz w:val="19"/>
                      <w:szCs w:val="19"/>
                    </w:rPr>
                    <w:t>будет исполнен так же, как и в предыдущем примере, а именно - в специальном окне появится сообщение:</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72"/>
                  </w:tblGrid>
                  <w:tr w:rsidR="002D2414">
                    <w:trPr>
                      <w:divId w:val="526021071"/>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Гипотенуза = 5</w:t>
                        </w:r>
                      </w:p>
                    </w:tc>
                  </w:tr>
                </w:tbl>
                <w:p w:rsidR="002D2414" w:rsidRDefault="002D2414">
                  <w:pPr>
                    <w:pStyle w:val="a5"/>
                    <w:divId w:val="526021071"/>
                    <w:rPr>
                      <w:color w:val="626363"/>
                      <w:sz w:val="19"/>
                      <w:szCs w:val="19"/>
                    </w:rPr>
                  </w:pPr>
                  <w:r w:rsidRPr="00CE5C1D">
                    <w:rPr>
                      <w:color w:val="626363"/>
                      <w:sz w:val="19"/>
                      <w:szCs w:val="19"/>
                    </w:rPr>
                    <w:t>10. Последний в этой программе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Fonts w:ascii="Courier" w:hAnsi="Courier"/>
                      <w:color w:val="626363"/>
                    </w:rPr>
                    <w:t xml:space="preserve"> </w:t>
                  </w:r>
                  <w:r w:rsidRPr="00CE5C1D">
                    <w:rPr>
                      <w:rStyle w:val="hl-reserved2"/>
                    </w:rPr>
                    <w:t>return</w:t>
                  </w:r>
                  <w:r w:rsidRPr="00CE5C1D">
                    <w:rPr>
                      <w:rStyle w:val="hl-code2"/>
                    </w:rPr>
                    <w:t xml:space="preserve">;                                </w:t>
                  </w:r>
                  <w:r w:rsidRPr="00CE5C1D">
                    <w:rPr>
                      <w:rStyle w:val="hl-comment2"/>
                    </w:rPr>
                    <w:t>// Оператор выхода из функции</w:t>
                  </w:r>
                </w:p>
                <w:p w:rsidR="002D2414" w:rsidRPr="00CE5C1D" w:rsidRDefault="002D2414">
                  <w:pPr>
                    <w:pStyle w:val="a5"/>
                    <w:divId w:val="526021071"/>
                    <w:rPr>
                      <w:color w:val="626363"/>
                      <w:sz w:val="19"/>
                      <w:szCs w:val="19"/>
                    </w:rPr>
                  </w:pPr>
                  <w:r w:rsidRPr="00CE5C1D">
                    <w:rPr>
                      <w:color w:val="626363"/>
                      <w:sz w:val="19"/>
                      <w:szCs w:val="19"/>
                    </w:rPr>
                    <w:t xml:space="preserve">завершает работу специальной функции start(), а вместе с ней - и работу всей программы (более подробно свойства специальных функций рассматриваются в разделе </w:t>
                  </w:r>
                  <w:hyperlink r:id="rId288" w:history="1">
                    <w:r w:rsidRPr="00CE5C1D">
                      <w:rPr>
                        <w:rStyle w:val="a3"/>
                        <w:sz w:val="19"/>
                        <w:szCs w:val="19"/>
                      </w:rPr>
                      <w:t>Специальные функции</w:t>
                    </w:r>
                  </w:hyperlink>
                  <w:r w:rsidRPr="00CE5C1D">
                    <w:rPr>
                      <w:color w:val="626363"/>
                      <w:sz w:val="19"/>
                      <w:szCs w:val="19"/>
                    </w:rPr>
                    <w:t>).</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Рассмотрим несколько вариантов реализации представленной выше пользовательской функции. Легко убедиться, что программирование с применением пользовательских функций имеет неоспоримые преимущества.</w:t>
                  </w:r>
                </w:p>
                <w:bookmarkEnd w:id="3"/>
                <w:p w:rsidR="002D2414" w:rsidRDefault="002D2414">
                  <w:pPr>
                    <w:pStyle w:val="2"/>
                    <w:divId w:val="526021071"/>
                    <w:rPr>
                      <w:color w:val="626363"/>
                      <w:sz w:val="27"/>
                      <w:szCs w:val="27"/>
                    </w:rPr>
                  </w:pPr>
                  <w:r>
                    <w:rPr>
                      <w:color w:val="626363"/>
                      <w:sz w:val="27"/>
                      <w:szCs w:val="27"/>
                    </w:rPr>
                    <w:t>Ранее рассмотренный вариант пользовательской функции Gipo()</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В этой функции формальные параметры "напоминают" переменные, используемые в основной программе. Однако это - только внешнее сходство, в действительности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а</w:t>
                  </w:r>
                  <w:r w:rsidRPr="00CE5C1D">
                    <w:rPr>
                      <w:color w:val="626363"/>
                      <w:sz w:val="19"/>
                      <w:szCs w:val="19"/>
                    </w:rPr>
                    <w:t xml:space="preserve"> - разные имена переменных.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Style w:val="hl-comment2"/>
                    </w:rPr>
                    <w:t>//--------------------------------------------------------------------</w:t>
                  </w:r>
                  <w:r w:rsidRPr="00CE5C1D">
                    <w:rPr>
                      <w:rFonts w:ascii="Courier" w:hAnsi="Courier"/>
                      <w:color w:val="626363"/>
                    </w:rPr>
                    <w:br/>
                  </w:r>
                  <w:r w:rsidRPr="00CE5C1D">
                    <w:rPr>
                      <w:rStyle w:val="hl-reserved2"/>
                    </w:rPr>
                    <w:t>int</w:t>
                  </w: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reserved2"/>
                    </w:rPr>
                    <w:t>int</w:t>
                  </w:r>
                  <w:r w:rsidRPr="00CE5C1D">
                    <w:rPr>
                      <w:rFonts w:ascii="Courier" w:hAnsi="Courier"/>
                      <w:color w:val="626363"/>
                    </w:rPr>
                    <w:t xml:space="preserve"> </w:t>
                  </w:r>
                  <w:r w:rsidRPr="00CE5C1D">
                    <w:rPr>
                      <w:rStyle w:val="hl-identifier2"/>
                    </w:rPr>
                    <w:t>a</w:t>
                  </w:r>
                  <w:r w:rsidRPr="00CE5C1D">
                    <w:rPr>
                      <w:rStyle w:val="hl-code2"/>
                    </w:rPr>
                    <w:t xml:space="preserve">, </w:t>
                  </w:r>
                  <w:r w:rsidRPr="00CE5C1D">
                    <w:rPr>
                      <w:rStyle w:val="hl-reserved2"/>
                    </w:rPr>
                    <w:t>int</w:t>
                  </w:r>
                  <w:r w:rsidRPr="00CE5C1D">
                    <w:rPr>
                      <w:rFonts w:ascii="Courier" w:hAnsi="Courier"/>
                      <w:color w:val="626363"/>
                    </w:rPr>
                    <w:t xml:space="preserve"> </w:t>
                  </w:r>
                  <w:r w:rsidRPr="00CE5C1D">
                    <w:rPr>
                      <w:rStyle w:val="hl-identifier2"/>
                    </w:rPr>
                    <w:t>b</w:t>
                  </w:r>
                  <w:r w:rsidRPr="00CE5C1D">
                    <w:rPr>
                      <w:rStyle w:val="hl-brackets2"/>
                    </w:rPr>
                    <w:t>)</w:t>
                  </w:r>
                  <w:r w:rsidRPr="00CE5C1D">
                    <w:rPr>
                      <w:rFonts w:ascii="Courier" w:hAnsi="Courier"/>
                      <w:color w:val="626363"/>
                    </w:rPr>
                    <w:t xml:space="preserve">                  </w:t>
                  </w:r>
                  <w:r w:rsidRPr="00CE5C1D">
                    <w:rPr>
                      <w:rStyle w:val="hl-comment2"/>
                    </w:rPr>
                    <w:t>// Пользовательская функция</w:t>
                  </w:r>
                  <w:r w:rsidRPr="00CE5C1D">
                    <w:rPr>
                      <w:rFonts w:ascii="Courier" w:hAnsi="Courier"/>
                      <w:color w:val="626363"/>
                    </w:rPr>
                    <w:br/>
                    <w:t xml:space="preserve">  </w:t>
                  </w:r>
                  <w:r w:rsidRPr="00CE5C1D">
                    <w:rPr>
                      <w:rStyle w:val="hl-brackets2"/>
                    </w:rPr>
                    <w:t>{</w:t>
                  </w:r>
                  <w:r w:rsidRPr="00CE5C1D">
                    <w:rPr>
                      <w:rFonts w:ascii="Courier" w:hAnsi="Courier"/>
                      <w:color w:val="626363"/>
                    </w:rPr>
                    <w:br/>
                    <w:t xml:space="preserve">   </w:t>
                  </w:r>
                  <w:r w:rsidRPr="00CE5C1D">
                    <w:rPr>
                      <w:rStyle w:val="hl-reserved2"/>
                    </w:rPr>
                    <w:t>int</w:t>
                  </w:r>
                  <w:r w:rsidRPr="00CE5C1D">
                    <w:rPr>
                      <w:rFonts w:ascii="Courier" w:hAnsi="Courier"/>
                      <w:color w:val="626363"/>
                    </w:rPr>
                    <w:t xml:space="preserve"> </w:t>
                  </w:r>
                  <w:r w:rsidRPr="00CE5C1D">
                    <w:rPr>
                      <w:rStyle w:val="hl-identifier2"/>
                    </w:rPr>
                    <w:t>c2</w:t>
                  </w:r>
                  <w:r w:rsidRPr="00CE5C1D">
                    <w:rPr>
                      <w:rStyle w:val="hl-code2"/>
                    </w:rPr>
                    <w:t xml:space="preserve"> = </w:t>
                  </w:r>
                  <w:r w:rsidRPr="00CE5C1D">
                    <w:rPr>
                      <w:rStyle w:val="hl-identifier2"/>
                    </w:rPr>
                    <w:t>a</w:t>
                  </w:r>
                  <w:r w:rsidRPr="00CE5C1D">
                    <w:rPr>
                      <w:rStyle w:val="hl-code2"/>
                    </w:rPr>
                    <w:t>*</w:t>
                  </w:r>
                  <w:r w:rsidRPr="00CE5C1D">
                    <w:rPr>
                      <w:rStyle w:val="hl-identifier2"/>
                    </w:rPr>
                    <w:t>a</w:t>
                  </w:r>
                  <w:r w:rsidRPr="00CE5C1D">
                    <w:rPr>
                      <w:rStyle w:val="hl-code2"/>
                    </w:rPr>
                    <w:t xml:space="preserve"> + </w:t>
                  </w:r>
                  <w:r w:rsidRPr="00CE5C1D">
                    <w:rPr>
                      <w:rStyle w:val="hl-identifier2"/>
                    </w:rPr>
                    <w:t>b</w:t>
                  </w:r>
                  <w:r w:rsidRPr="00CE5C1D">
                    <w:rPr>
                      <w:rStyle w:val="hl-code2"/>
                    </w:rPr>
                    <w:t>*</w:t>
                  </w:r>
                  <w:r w:rsidRPr="00CE5C1D">
                    <w:rPr>
                      <w:rStyle w:val="hl-identifier2"/>
                    </w:rPr>
                    <w:t>b</w:t>
                  </w:r>
                  <w:r w:rsidRPr="00CE5C1D">
                    <w:rPr>
                      <w:rStyle w:val="hl-code2"/>
                    </w:rPr>
                    <w:t xml:space="preserve">;                  </w:t>
                  </w:r>
                  <w:r w:rsidRPr="00CE5C1D">
                    <w:rPr>
                      <w:rStyle w:val="hl-comment2"/>
                    </w:rPr>
                    <w:t>// Сумма квадратов катетов</w:t>
                  </w:r>
                  <w:r w:rsidRPr="00CE5C1D">
                    <w:rPr>
                      <w:rFonts w:ascii="Courier" w:hAnsi="Courier"/>
                      <w:color w:val="626363"/>
                    </w:rPr>
                    <w:br/>
                    <w:t xml:space="preserve">   </w:t>
                  </w:r>
                  <w:r w:rsidRPr="00CE5C1D">
                    <w:rPr>
                      <w:rStyle w:val="hl-reserved2"/>
                    </w:rPr>
                    <w:t>int</w:t>
                  </w:r>
                  <w:r w:rsidRPr="00CE5C1D">
                    <w:rPr>
                      <w:rFonts w:ascii="Courier" w:hAnsi="Courier"/>
                      <w:color w:val="626363"/>
                    </w:rPr>
                    <w:t xml:space="preserve"> </w:t>
                  </w:r>
                  <w:r w:rsidRPr="00CE5C1D">
                    <w:rPr>
                      <w:rStyle w:val="hl-identifier2"/>
                    </w:rPr>
                    <w:t>c</w:t>
                  </w:r>
                  <w:r w:rsidRPr="00CE5C1D">
                    <w:rPr>
                      <w:rStyle w:val="hl-code2"/>
                    </w:rPr>
                    <w:t xml:space="preserve"> = </w:t>
                  </w:r>
                  <w:r w:rsidRPr="00CE5C1D">
                    <w:rPr>
                      <w:rStyle w:val="hl-predfunc1"/>
                    </w:rPr>
                    <w:t>MathSqrt</w:t>
                  </w:r>
                  <w:r w:rsidRPr="00CE5C1D">
                    <w:rPr>
                      <w:rStyle w:val="hl-brackets2"/>
                    </w:rPr>
                    <w:t>(</w:t>
                  </w:r>
                  <w:r w:rsidRPr="00CE5C1D">
                    <w:rPr>
                      <w:rStyle w:val="hl-identifier2"/>
                    </w:rPr>
                    <w:t>c2</w:t>
                  </w:r>
                  <w:r w:rsidRPr="00CE5C1D">
                    <w:rPr>
                      <w:rStyle w:val="hl-brackets2"/>
                    </w:rPr>
                    <w:t>)</w:t>
                  </w:r>
                  <w:r w:rsidRPr="00CE5C1D">
                    <w:rPr>
                      <w:rStyle w:val="hl-code2"/>
                    </w:rPr>
                    <w:t xml:space="preserve">;                </w:t>
                  </w:r>
                  <w:r w:rsidRPr="00CE5C1D">
                    <w:rPr>
                      <w:rStyle w:val="hl-comment2"/>
                    </w:rPr>
                    <w:t>// Гипотенуза</w:t>
                  </w:r>
                  <w:r w:rsidRPr="00CE5C1D">
                    <w:rPr>
                      <w:rFonts w:ascii="Courier" w:hAnsi="Courier"/>
                      <w:color w:val="626363"/>
                    </w:rPr>
                    <w:br/>
                    <w:t xml:space="preserve">   </w:t>
                  </w:r>
                  <w:r w:rsidRPr="00CE5C1D">
                    <w:rPr>
                      <w:rStyle w:val="hl-reserved2"/>
                    </w:rPr>
                    <w:t>return</w:t>
                  </w:r>
                  <w:r w:rsidRPr="00CE5C1D">
                    <w:rPr>
                      <w:rStyle w:val="hl-brackets2"/>
                    </w:rPr>
                    <w:t>(</w:t>
                  </w:r>
                  <w:r w:rsidRPr="00CE5C1D">
                    <w:rPr>
                      <w:rStyle w:val="hl-identifier2"/>
                    </w:rPr>
                    <w:t>c</w:t>
                  </w:r>
                  <w:r w:rsidRPr="00CE5C1D">
                    <w:rPr>
                      <w:rStyle w:val="hl-brackets2"/>
                    </w:rPr>
                    <w:t>)</w:t>
                  </w:r>
                  <w:r w:rsidRPr="00CE5C1D">
                    <w:rPr>
                      <w:rStyle w:val="hl-code2"/>
                    </w:rPr>
                    <w:t xml:space="preserve">;                           </w:t>
                  </w:r>
                  <w:r w:rsidRPr="00CE5C1D">
                    <w:rPr>
                      <w:rStyle w:val="hl-comment2"/>
                    </w:rPr>
                    <w:t>// Оператор выхода из функции</w:t>
                  </w:r>
                  <w:r w:rsidRPr="00CE5C1D">
                    <w:rPr>
                      <w:rFonts w:ascii="Courier" w:hAnsi="Courier"/>
                      <w:color w:val="626363"/>
                    </w:rPr>
                    <w:br/>
                    <w:t xml:space="preserve">  </w:t>
                  </w:r>
                  <w:r w:rsidRPr="00CE5C1D">
                    <w:rPr>
                      <w:rStyle w:val="hl-brackets2"/>
                    </w:rPr>
                    <w:t>}</w:t>
                  </w:r>
                  <w:r w:rsidRPr="00CE5C1D">
                    <w:rPr>
                      <w:rFonts w:ascii="Courier" w:hAnsi="Courier"/>
                      <w:color w:val="626363"/>
                    </w:rPr>
                    <w:br/>
                  </w:r>
                  <w:r w:rsidRPr="00CE5C1D">
                    <w:rPr>
                      <w:rStyle w:val="hl-comment2"/>
                    </w:rPr>
                    <w:t>//--------------------------------------------------------------------</w:t>
                  </w:r>
                </w:p>
                <w:p w:rsidR="002D2414" w:rsidRDefault="002D2414">
                  <w:pPr>
                    <w:divId w:val="526021071"/>
                    <w:rPr>
                      <w:color w:val="626363"/>
                      <w:sz w:val="19"/>
                      <w:szCs w:val="19"/>
                    </w:rPr>
                  </w:pPr>
                </w:p>
                <w:p w:rsidR="002D2414" w:rsidRDefault="002D2414">
                  <w:pPr>
                    <w:pStyle w:val="2"/>
                    <w:divId w:val="526021071"/>
                    <w:rPr>
                      <w:color w:val="626363"/>
                      <w:sz w:val="27"/>
                      <w:szCs w:val="27"/>
                    </w:rPr>
                  </w:pPr>
                  <w:bookmarkStart w:id="9" w:name="6"/>
                  <w:bookmarkEnd w:id="9"/>
                  <w:r>
                    <w:rPr>
                      <w:color w:val="626363"/>
                      <w:sz w:val="27"/>
                      <w:szCs w:val="27"/>
                    </w:rPr>
                    <w:t>2-й вариант реализации пользовательской функции</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 xml:space="preserve">В данном случае имена формальных параметров не "напоминают" имена переменных, использующихся в основной программе, но это не мешает использовать данную функцию в программе.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Style w:val="hl-comment2"/>
                    </w:rPr>
                    <w:t>//--------------------------------------------------------------------</w:t>
                  </w:r>
                  <w:r w:rsidRPr="00CE5C1D">
                    <w:rPr>
                      <w:rFonts w:ascii="Courier" w:hAnsi="Courier"/>
                      <w:color w:val="626363"/>
                    </w:rPr>
                    <w:br/>
                  </w:r>
                  <w:r w:rsidRPr="00CE5C1D">
                    <w:rPr>
                      <w:rStyle w:val="hl-reserved2"/>
                    </w:rPr>
                    <w:t>int</w:t>
                  </w: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reserved2"/>
                    </w:rPr>
                    <w:t>int</w:t>
                  </w:r>
                  <w:r w:rsidRPr="00CE5C1D">
                    <w:rPr>
                      <w:rFonts w:ascii="Courier" w:hAnsi="Courier"/>
                      <w:color w:val="626363"/>
                    </w:rPr>
                    <w:t xml:space="preserve"> </w:t>
                  </w:r>
                  <w:r w:rsidRPr="00CE5C1D">
                    <w:rPr>
                      <w:rStyle w:val="hl-identifier2"/>
                    </w:rPr>
                    <w:t>alpha</w:t>
                  </w:r>
                  <w:r w:rsidRPr="00CE5C1D">
                    <w:rPr>
                      <w:rStyle w:val="hl-code2"/>
                    </w:rPr>
                    <w:t xml:space="preserve">, </w:t>
                  </w:r>
                  <w:r w:rsidRPr="00CE5C1D">
                    <w:rPr>
                      <w:rStyle w:val="hl-reserved2"/>
                    </w:rPr>
                    <w:t>int</w:t>
                  </w:r>
                  <w:r w:rsidRPr="00CE5C1D">
                    <w:rPr>
                      <w:rFonts w:ascii="Courier" w:hAnsi="Courier"/>
                      <w:color w:val="626363"/>
                    </w:rPr>
                    <w:t xml:space="preserve"> </w:t>
                  </w:r>
                  <w:r w:rsidRPr="00CE5C1D">
                    <w:rPr>
                      <w:rStyle w:val="hl-identifier2"/>
                    </w:rPr>
                    <w:t>betta</w:t>
                  </w:r>
                  <w:r w:rsidRPr="00CE5C1D">
                    <w:rPr>
                      <w:rStyle w:val="hl-brackets2"/>
                    </w:rPr>
                    <w:t>)</w:t>
                  </w:r>
                  <w:r w:rsidRPr="00CE5C1D">
                    <w:rPr>
                      <w:rFonts w:ascii="Courier" w:hAnsi="Courier"/>
                      <w:color w:val="626363"/>
                    </w:rPr>
                    <w:t xml:space="preserve">           </w:t>
                  </w:r>
                  <w:r w:rsidRPr="00CE5C1D">
                    <w:rPr>
                      <w:rStyle w:val="hl-comment2"/>
                    </w:rPr>
                    <w:t>// Пользовательская функция</w:t>
                  </w:r>
                  <w:r w:rsidRPr="00CE5C1D">
                    <w:rPr>
                      <w:rFonts w:ascii="Courier" w:hAnsi="Courier"/>
                      <w:color w:val="626363"/>
                    </w:rPr>
                    <w:br/>
                    <w:t xml:space="preserve">  </w:t>
                  </w:r>
                  <w:r w:rsidRPr="00CE5C1D">
                    <w:rPr>
                      <w:rStyle w:val="hl-brackets2"/>
                    </w:rPr>
                    <w:t>{</w:t>
                  </w:r>
                  <w:r w:rsidRPr="00CE5C1D">
                    <w:rPr>
                      <w:rFonts w:ascii="Courier" w:hAnsi="Courier"/>
                      <w:color w:val="626363"/>
                    </w:rPr>
                    <w:br/>
                    <w:t xml:space="preserve">   </w:t>
                  </w:r>
                  <w:r w:rsidRPr="00CE5C1D">
                    <w:rPr>
                      <w:rStyle w:val="hl-reserved2"/>
                    </w:rPr>
                    <w:t>int</w:t>
                  </w:r>
                  <w:r w:rsidRPr="00CE5C1D">
                    <w:rPr>
                      <w:rFonts w:ascii="Courier" w:hAnsi="Courier"/>
                      <w:color w:val="626363"/>
                    </w:rPr>
                    <w:t xml:space="preserve"> </w:t>
                  </w:r>
                  <w:r w:rsidRPr="00CE5C1D">
                    <w:rPr>
                      <w:rStyle w:val="hl-identifier2"/>
                    </w:rPr>
                    <w:t>SQRT</w:t>
                  </w:r>
                  <w:r w:rsidRPr="00CE5C1D">
                    <w:rPr>
                      <w:rStyle w:val="hl-code2"/>
                    </w:rPr>
                    <w:t xml:space="preserve"> = </w:t>
                  </w:r>
                  <w:r w:rsidRPr="00CE5C1D">
                    <w:rPr>
                      <w:rStyle w:val="hl-identifier2"/>
                    </w:rPr>
                    <w:t>alpha</w:t>
                  </w:r>
                  <w:r w:rsidRPr="00CE5C1D">
                    <w:rPr>
                      <w:rStyle w:val="hl-code2"/>
                    </w:rPr>
                    <w:t>*</w:t>
                  </w:r>
                  <w:r w:rsidRPr="00CE5C1D">
                    <w:rPr>
                      <w:rStyle w:val="hl-identifier2"/>
                    </w:rPr>
                    <w:t>alpha</w:t>
                  </w:r>
                  <w:r w:rsidRPr="00CE5C1D">
                    <w:rPr>
                      <w:rStyle w:val="hl-code2"/>
                    </w:rPr>
                    <w:t xml:space="preserve"> + </w:t>
                  </w:r>
                  <w:r w:rsidRPr="00CE5C1D">
                    <w:rPr>
                      <w:rStyle w:val="hl-identifier2"/>
                    </w:rPr>
                    <w:t>betta</w:t>
                  </w:r>
                  <w:r w:rsidRPr="00CE5C1D">
                    <w:rPr>
                      <w:rStyle w:val="hl-code2"/>
                    </w:rPr>
                    <w:t>*</w:t>
                  </w:r>
                  <w:r w:rsidRPr="00CE5C1D">
                    <w:rPr>
                      <w:rStyle w:val="hl-identifier2"/>
                    </w:rPr>
                    <w:t>betta</w:t>
                  </w:r>
                  <w:r w:rsidRPr="00CE5C1D">
                    <w:rPr>
                      <w:rStyle w:val="hl-code2"/>
                    </w:rPr>
                    <w:t xml:space="preserve">; </w:t>
                  </w:r>
                  <w:r w:rsidRPr="00CE5C1D">
                    <w:rPr>
                      <w:rStyle w:val="hl-comment2"/>
                    </w:rPr>
                    <w:t>// Сумма квадратов катетов</w:t>
                  </w:r>
                  <w:r w:rsidRPr="00CE5C1D">
                    <w:rPr>
                      <w:rFonts w:ascii="Courier" w:hAnsi="Courier"/>
                      <w:color w:val="626363"/>
                    </w:rPr>
                    <w:br/>
                    <w:t xml:space="preserve">   </w:t>
                  </w:r>
                  <w:r w:rsidRPr="00CE5C1D">
                    <w:rPr>
                      <w:rStyle w:val="hl-reserved2"/>
                    </w:rPr>
                    <w:t>int</w:t>
                  </w:r>
                  <w:r w:rsidRPr="00CE5C1D">
                    <w:rPr>
                      <w:rFonts w:ascii="Courier" w:hAnsi="Courier"/>
                      <w:color w:val="626363"/>
                    </w:rPr>
                    <w:t xml:space="preserve"> </w:t>
                  </w:r>
                  <w:r w:rsidRPr="00CE5C1D">
                    <w:rPr>
                      <w:rStyle w:val="hl-identifier2"/>
                    </w:rPr>
                    <w:t>GIP</w:t>
                  </w:r>
                  <w:r w:rsidRPr="00CE5C1D">
                    <w:rPr>
                      <w:rStyle w:val="hl-code2"/>
                    </w:rPr>
                    <w:t xml:space="preserve"> = </w:t>
                  </w:r>
                  <w:r w:rsidRPr="00CE5C1D">
                    <w:rPr>
                      <w:rStyle w:val="hl-predfunc1"/>
                    </w:rPr>
                    <w:t>MathSqrt</w:t>
                  </w:r>
                  <w:r w:rsidRPr="00CE5C1D">
                    <w:rPr>
                      <w:rStyle w:val="hl-brackets2"/>
                    </w:rPr>
                    <w:t>(</w:t>
                  </w:r>
                  <w:r w:rsidRPr="00CE5C1D">
                    <w:rPr>
                      <w:rStyle w:val="hl-identifier2"/>
                    </w:rPr>
                    <w:t>SQRT</w:t>
                  </w:r>
                  <w:r w:rsidRPr="00CE5C1D">
                    <w:rPr>
                      <w:rStyle w:val="hl-brackets2"/>
                    </w:rPr>
                    <w:t>)</w:t>
                  </w:r>
                  <w:r w:rsidRPr="00CE5C1D">
                    <w:rPr>
                      <w:rStyle w:val="hl-code2"/>
                    </w:rPr>
                    <w:t xml:space="preserve">;             </w:t>
                  </w:r>
                  <w:r w:rsidRPr="00CE5C1D">
                    <w:rPr>
                      <w:rStyle w:val="hl-comment2"/>
                    </w:rPr>
                    <w:t>// Гипотенуза</w:t>
                  </w:r>
                  <w:r w:rsidRPr="00CE5C1D">
                    <w:rPr>
                      <w:rFonts w:ascii="Courier" w:hAnsi="Courier"/>
                      <w:color w:val="626363"/>
                    </w:rPr>
                    <w:br/>
                    <w:t xml:space="preserve">   </w:t>
                  </w:r>
                  <w:r w:rsidRPr="00CE5C1D">
                    <w:rPr>
                      <w:rStyle w:val="hl-reserved2"/>
                    </w:rPr>
                    <w:t>return</w:t>
                  </w:r>
                  <w:r w:rsidRPr="00CE5C1D">
                    <w:rPr>
                      <w:rStyle w:val="hl-brackets2"/>
                    </w:rPr>
                    <w:t>(</w:t>
                  </w:r>
                  <w:r w:rsidRPr="00CE5C1D">
                    <w:rPr>
                      <w:rStyle w:val="hl-identifier2"/>
                    </w:rPr>
                    <w:t>GIP</w:t>
                  </w:r>
                  <w:r w:rsidRPr="00CE5C1D">
                    <w:rPr>
                      <w:rStyle w:val="hl-brackets2"/>
                    </w:rPr>
                    <w:t>)</w:t>
                  </w:r>
                  <w:r w:rsidRPr="00CE5C1D">
                    <w:rPr>
                      <w:rStyle w:val="hl-code2"/>
                    </w:rPr>
                    <w:t xml:space="preserve">;                          </w:t>
                  </w:r>
                  <w:r w:rsidRPr="00CE5C1D">
                    <w:rPr>
                      <w:rStyle w:val="hl-comment2"/>
                    </w:rPr>
                    <w:t>// Оператор выхода из функции</w:t>
                  </w:r>
                  <w:r w:rsidRPr="00CE5C1D">
                    <w:rPr>
                      <w:rFonts w:ascii="Courier" w:hAnsi="Courier"/>
                      <w:color w:val="626363"/>
                    </w:rPr>
                    <w:br/>
                    <w:t xml:space="preserve">  </w:t>
                  </w:r>
                  <w:r w:rsidRPr="00CE5C1D">
                    <w:rPr>
                      <w:rStyle w:val="hl-brackets2"/>
                    </w:rPr>
                    <w:t>}</w:t>
                  </w:r>
                  <w:r w:rsidRPr="00CE5C1D">
                    <w:rPr>
                      <w:rFonts w:ascii="Courier" w:hAnsi="Courier"/>
                      <w:color w:val="626363"/>
                    </w:rPr>
                    <w:br/>
                  </w:r>
                  <w:r w:rsidRPr="00CE5C1D">
                    <w:rPr>
                      <w:rStyle w:val="hl-comment2"/>
                    </w:rPr>
                    <w:t>//--------------------------------------------------------------------</w:t>
                  </w:r>
                </w:p>
                <w:p w:rsidR="002D2414" w:rsidRDefault="002D2414">
                  <w:pPr>
                    <w:divId w:val="526021071"/>
                    <w:rPr>
                      <w:color w:val="626363"/>
                      <w:sz w:val="19"/>
                      <w:szCs w:val="19"/>
                    </w:rPr>
                  </w:pPr>
                </w:p>
                <w:p w:rsidR="002D2414" w:rsidRDefault="002D2414">
                  <w:pPr>
                    <w:pStyle w:val="2"/>
                    <w:divId w:val="526021071"/>
                    <w:rPr>
                      <w:color w:val="626363"/>
                      <w:sz w:val="27"/>
                      <w:szCs w:val="27"/>
                    </w:rPr>
                  </w:pPr>
                  <w:bookmarkStart w:id="10" w:name="7"/>
                  <w:bookmarkEnd w:id="10"/>
                  <w:r>
                    <w:rPr>
                      <w:color w:val="626363"/>
                      <w:sz w:val="27"/>
                      <w:szCs w:val="27"/>
                    </w:rPr>
                    <w:t>3-й вариант реализации пользовательской функции Gipo()</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В этом примере переменная alpha многократно используется в программе, дважды меняя своё значение. Это обстоятельство никак не отразится на фактических переменных, указанных в вызове функции в основной части программы.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Style w:val="hl-comment2"/>
                    </w:rPr>
                    <w:t>//--------------------------------------------------------------------</w:t>
                  </w:r>
                  <w:r w:rsidRPr="00CE5C1D">
                    <w:rPr>
                      <w:rFonts w:ascii="Courier" w:hAnsi="Courier"/>
                      <w:color w:val="626363"/>
                    </w:rPr>
                    <w:br/>
                  </w:r>
                  <w:r w:rsidRPr="00CE5C1D">
                    <w:rPr>
                      <w:rStyle w:val="hl-reserved2"/>
                    </w:rPr>
                    <w:t>int</w:t>
                  </w: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reserved2"/>
                    </w:rPr>
                    <w:t>int</w:t>
                  </w:r>
                  <w:r w:rsidRPr="00CE5C1D">
                    <w:rPr>
                      <w:rFonts w:ascii="Courier" w:hAnsi="Courier"/>
                      <w:color w:val="626363"/>
                    </w:rPr>
                    <w:t xml:space="preserve"> </w:t>
                  </w:r>
                  <w:r w:rsidRPr="00CE5C1D">
                    <w:rPr>
                      <w:rStyle w:val="hl-identifier2"/>
                    </w:rPr>
                    <w:t>alpha</w:t>
                  </w:r>
                  <w:r w:rsidRPr="00CE5C1D">
                    <w:rPr>
                      <w:rStyle w:val="hl-code2"/>
                    </w:rPr>
                    <w:t xml:space="preserve">, </w:t>
                  </w:r>
                  <w:r w:rsidRPr="00CE5C1D">
                    <w:rPr>
                      <w:rStyle w:val="hl-reserved2"/>
                    </w:rPr>
                    <w:t>int</w:t>
                  </w:r>
                  <w:r w:rsidRPr="00CE5C1D">
                    <w:rPr>
                      <w:rFonts w:ascii="Courier" w:hAnsi="Courier"/>
                      <w:color w:val="626363"/>
                    </w:rPr>
                    <w:t xml:space="preserve"> </w:t>
                  </w:r>
                  <w:r w:rsidRPr="00CE5C1D">
                    <w:rPr>
                      <w:rStyle w:val="hl-identifier2"/>
                    </w:rPr>
                    <w:t>betta</w:t>
                  </w:r>
                  <w:r w:rsidRPr="00CE5C1D">
                    <w:rPr>
                      <w:rStyle w:val="hl-brackets2"/>
                    </w:rPr>
                    <w:t>)</w:t>
                  </w:r>
                  <w:r w:rsidRPr="00CE5C1D">
                    <w:rPr>
                      <w:rFonts w:ascii="Courier" w:hAnsi="Courier"/>
                      <w:color w:val="626363"/>
                    </w:rPr>
                    <w:t xml:space="preserve">           </w:t>
                  </w:r>
                  <w:r w:rsidRPr="00CE5C1D">
                    <w:rPr>
                      <w:rStyle w:val="hl-comment2"/>
                    </w:rPr>
                    <w:t>// Пользовательская функция</w:t>
                  </w:r>
                  <w:r w:rsidRPr="00CE5C1D">
                    <w:rPr>
                      <w:rFonts w:ascii="Courier" w:hAnsi="Courier"/>
                      <w:color w:val="626363"/>
                    </w:rPr>
                    <w:br/>
                    <w:t xml:space="preserve">  </w:t>
                  </w:r>
                  <w:r w:rsidRPr="00CE5C1D">
                    <w:rPr>
                      <w:rStyle w:val="hl-brackets2"/>
                    </w:rPr>
                    <w:t>{</w:t>
                  </w:r>
                  <w:r w:rsidRPr="00CE5C1D">
                    <w:rPr>
                      <w:rFonts w:ascii="Courier" w:hAnsi="Courier"/>
                      <w:color w:val="626363"/>
                    </w:rPr>
                    <w:br/>
                    <w:t xml:space="preserve">   </w:t>
                  </w:r>
                  <w:r w:rsidRPr="00CE5C1D">
                    <w:rPr>
                      <w:rStyle w:val="hl-identifier2"/>
                    </w:rPr>
                    <w:t>alpha</w:t>
                  </w:r>
                  <w:r w:rsidRPr="00CE5C1D">
                    <w:rPr>
                      <w:rStyle w:val="hl-code2"/>
                    </w:rPr>
                    <w:t xml:space="preserve">= </w:t>
                  </w:r>
                  <w:r w:rsidRPr="00CE5C1D">
                    <w:rPr>
                      <w:rStyle w:val="hl-identifier2"/>
                    </w:rPr>
                    <w:t>alpha</w:t>
                  </w:r>
                  <w:r w:rsidRPr="00CE5C1D">
                    <w:rPr>
                      <w:rStyle w:val="hl-code2"/>
                    </w:rPr>
                    <w:t>*</w:t>
                  </w:r>
                  <w:r w:rsidRPr="00CE5C1D">
                    <w:rPr>
                      <w:rStyle w:val="hl-identifier2"/>
                    </w:rPr>
                    <w:t>alpha</w:t>
                  </w:r>
                  <w:r w:rsidRPr="00CE5C1D">
                    <w:rPr>
                      <w:rStyle w:val="hl-code2"/>
                    </w:rPr>
                    <w:t xml:space="preserve"> + </w:t>
                  </w:r>
                  <w:r w:rsidRPr="00CE5C1D">
                    <w:rPr>
                      <w:rStyle w:val="hl-identifier2"/>
                    </w:rPr>
                    <w:t>betta</w:t>
                  </w:r>
                  <w:r w:rsidRPr="00CE5C1D">
                    <w:rPr>
                      <w:rStyle w:val="hl-code2"/>
                    </w:rPr>
                    <w:t>*</w:t>
                  </w:r>
                  <w:r w:rsidRPr="00CE5C1D">
                    <w:rPr>
                      <w:rStyle w:val="hl-identifier2"/>
                    </w:rPr>
                    <w:t>betta</w:t>
                  </w:r>
                  <w:r w:rsidRPr="00CE5C1D">
                    <w:rPr>
                      <w:rStyle w:val="hl-code2"/>
                    </w:rPr>
                    <w:t xml:space="preserve">;     </w:t>
                  </w:r>
                  <w:r w:rsidRPr="00CE5C1D">
                    <w:rPr>
                      <w:rStyle w:val="hl-comment2"/>
                    </w:rPr>
                    <w:t>// Сумма квадратов катетов</w:t>
                  </w:r>
                  <w:r w:rsidRPr="00CE5C1D">
                    <w:rPr>
                      <w:rFonts w:ascii="Courier" w:hAnsi="Courier"/>
                      <w:color w:val="626363"/>
                    </w:rPr>
                    <w:br/>
                    <w:t xml:space="preserve">   </w:t>
                  </w:r>
                  <w:r w:rsidRPr="00CE5C1D">
                    <w:rPr>
                      <w:rStyle w:val="hl-identifier2"/>
                    </w:rPr>
                    <w:t>alpha</w:t>
                  </w:r>
                  <w:r w:rsidRPr="00CE5C1D">
                    <w:rPr>
                      <w:rStyle w:val="hl-code2"/>
                    </w:rPr>
                    <w:t xml:space="preserve">= </w:t>
                  </w:r>
                  <w:r w:rsidRPr="00CE5C1D">
                    <w:rPr>
                      <w:rStyle w:val="hl-predfunc1"/>
                    </w:rPr>
                    <w:t>MathSqrt</w:t>
                  </w:r>
                  <w:r w:rsidRPr="00CE5C1D">
                    <w:rPr>
                      <w:rStyle w:val="hl-brackets2"/>
                    </w:rPr>
                    <w:t>(</w:t>
                  </w:r>
                  <w:r w:rsidRPr="00CE5C1D">
                    <w:rPr>
                      <w:rStyle w:val="hl-identifier2"/>
                    </w:rPr>
                    <w:t>alpha</w:t>
                  </w:r>
                  <w:r w:rsidRPr="00CE5C1D">
                    <w:rPr>
                      <w:rStyle w:val="hl-brackets2"/>
                    </w:rPr>
                    <w:t>)</w:t>
                  </w:r>
                  <w:r w:rsidRPr="00CE5C1D">
                    <w:rPr>
                      <w:rStyle w:val="hl-code2"/>
                    </w:rPr>
                    <w:t xml:space="preserve">;               </w:t>
                  </w:r>
                  <w:r w:rsidRPr="00CE5C1D">
                    <w:rPr>
                      <w:rStyle w:val="hl-comment2"/>
                    </w:rPr>
                    <w:t>// Гипотенуза</w:t>
                  </w:r>
                  <w:r w:rsidRPr="00CE5C1D">
                    <w:rPr>
                      <w:rFonts w:ascii="Courier" w:hAnsi="Courier"/>
                      <w:color w:val="626363"/>
                    </w:rPr>
                    <w:br/>
                    <w:t xml:space="preserve">   </w:t>
                  </w:r>
                  <w:r w:rsidRPr="00CE5C1D">
                    <w:rPr>
                      <w:rStyle w:val="hl-reserved2"/>
                    </w:rPr>
                    <w:t>return</w:t>
                  </w:r>
                  <w:r w:rsidRPr="00CE5C1D">
                    <w:rPr>
                      <w:rStyle w:val="hl-brackets2"/>
                    </w:rPr>
                    <w:t>(</w:t>
                  </w:r>
                  <w:r w:rsidRPr="00CE5C1D">
                    <w:rPr>
                      <w:rStyle w:val="hl-identifier2"/>
                    </w:rPr>
                    <w:t>alpha</w:t>
                  </w:r>
                  <w:r w:rsidRPr="00CE5C1D">
                    <w:rPr>
                      <w:rStyle w:val="hl-brackets2"/>
                    </w:rPr>
                    <w:t>)</w:t>
                  </w:r>
                  <w:r w:rsidRPr="00CE5C1D">
                    <w:rPr>
                      <w:rStyle w:val="hl-code2"/>
                    </w:rPr>
                    <w:t xml:space="preserve">;                        </w:t>
                  </w:r>
                  <w:r w:rsidRPr="00CE5C1D">
                    <w:rPr>
                      <w:rStyle w:val="hl-comment2"/>
                    </w:rPr>
                    <w:t>// Оператор выхода из функции</w:t>
                  </w:r>
                  <w:r w:rsidRPr="00CE5C1D">
                    <w:rPr>
                      <w:rFonts w:ascii="Courier" w:hAnsi="Courier"/>
                      <w:color w:val="626363"/>
                    </w:rPr>
                    <w:br/>
                    <w:t xml:space="preserve">  </w:t>
                  </w:r>
                  <w:r w:rsidRPr="00CE5C1D">
                    <w:rPr>
                      <w:rStyle w:val="hl-brackets2"/>
                    </w:rPr>
                    <w:t>}</w:t>
                  </w:r>
                  <w:r w:rsidRPr="00CE5C1D">
                    <w:rPr>
                      <w:rFonts w:ascii="Courier" w:hAnsi="Courier"/>
                      <w:color w:val="626363"/>
                    </w:rPr>
                    <w:br/>
                  </w:r>
                  <w:r w:rsidRPr="00CE5C1D">
                    <w:rPr>
                      <w:rStyle w:val="hl-comment2"/>
                    </w:rPr>
                    <w:t>//--------------------------------------------------------------------</w:t>
                  </w:r>
                </w:p>
                <w:p w:rsidR="002D2414" w:rsidRDefault="002D2414">
                  <w:pPr>
                    <w:divId w:val="526021071"/>
                    <w:rPr>
                      <w:color w:val="626363"/>
                      <w:sz w:val="19"/>
                      <w:szCs w:val="19"/>
                    </w:rPr>
                  </w:pPr>
                </w:p>
                <w:p w:rsidR="002D2414" w:rsidRDefault="002D2414">
                  <w:pPr>
                    <w:pStyle w:val="2"/>
                    <w:divId w:val="526021071"/>
                    <w:rPr>
                      <w:color w:val="626363"/>
                      <w:sz w:val="27"/>
                      <w:szCs w:val="27"/>
                    </w:rPr>
                  </w:pPr>
                  <w:bookmarkStart w:id="11" w:name="8"/>
                  <w:bookmarkEnd w:id="11"/>
                  <w:r>
                    <w:rPr>
                      <w:color w:val="626363"/>
                      <w:sz w:val="27"/>
                      <w:szCs w:val="27"/>
                    </w:rPr>
                    <w:t>4-й вариант реализации пользовательской функции Gipo()</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В этой пользовательской функции все вычисления собраны в одном операторе. Возвращаемое значение вычисляется прямо в скобках оператора return(). Подкоренное выражение вычисляется прямо там, где должен быть указан передаваемый параметр в стандартной функции MathSqrt().Такое решение поначалу может показаться непонятным или неправильным, но в этой реализации пользовательской функции ошибки нет. Количество используемых в функции операторов меньше, чем в других примерах, код получается более компактным.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021071"/>
                    <w:rPr>
                      <w:rFonts w:ascii="Courier" w:hAnsi="Courier"/>
                      <w:color w:val="626363"/>
                    </w:rPr>
                  </w:pPr>
                  <w:r w:rsidRPr="00CE5C1D">
                    <w:rPr>
                      <w:rStyle w:val="hl-comment2"/>
                    </w:rPr>
                    <w:t>//--------------------------------------------------------------------</w:t>
                  </w:r>
                  <w:r w:rsidRPr="00CE5C1D">
                    <w:rPr>
                      <w:rFonts w:ascii="Courier" w:hAnsi="Courier"/>
                      <w:color w:val="626363"/>
                    </w:rPr>
                    <w:br/>
                  </w:r>
                  <w:r w:rsidRPr="00CE5C1D">
                    <w:rPr>
                      <w:rStyle w:val="hl-reserved2"/>
                    </w:rPr>
                    <w:t>int</w:t>
                  </w:r>
                  <w:r w:rsidRPr="00CE5C1D">
                    <w:rPr>
                      <w:rFonts w:ascii="Courier" w:hAnsi="Courier"/>
                      <w:color w:val="626363"/>
                    </w:rPr>
                    <w:t xml:space="preserve"> </w:t>
                  </w:r>
                  <w:r w:rsidRPr="00CE5C1D">
                    <w:rPr>
                      <w:rStyle w:val="hl-identifier2"/>
                    </w:rPr>
                    <w:t>Gipo</w:t>
                  </w:r>
                  <w:r w:rsidRPr="00CE5C1D">
                    <w:rPr>
                      <w:rStyle w:val="hl-brackets2"/>
                    </w:rPr>
                    <w:t>(</w:t>
                  </w:r>
                  <w:r w:rsidRPr="00CE5C1D">
                    <w:rPr>
                      <w:rStyle w:val="hl-reserved2"/>
                    </w:rPr>
                    <w:t>int</w:t>
                  </w:r>
                  <w:r w:rsidRPr="00CE5C1D">
                    <w:rPr>
                      <w:rFonts w:ascii="Courier" w:hAnsi="Courier"/>
                      <w:color w:val="626363"/>
                    </w:rPr>
                    <w:t xml:space="preserve"> </w:t>
                  </w:r>
                  <w:r w:rsidRPr="00CE5C1D">
                    <w:rPr>
                      <w:rStyle w:val="hl-identifier2"/>
                    </w:rPr>
                    <w:t>a</w:t>
                  </w:r>
                  <w:r w:rsidRPr="00CE5C1D">
                    <w:rPr>
                      <w:rStyle w:val="hl-code2"/>
                    </w:rPr>
                    <w:t xml:space="preserve">, </w:t>
                  </w:r>
                  <w:r w:rsidRPr="00CE5C1D">
                    <w:rPr>
                      <w:rStyle w:val="hl-reserved2"/>
                    </w:rPr>
                    <w:t>int</w:t>
                  </w:r>
                  <w:r w:rsidRPr="00CE5C1D">
                    <w:rPr>
                      <w:rFonts w:ascii="Courier" w:hAnsi="Courier"/>
                      <w:color w:val="626363"/>
                    </w:rPr>
                    <w:t xml:space="preserve"> </w:t>
                  </w:r>
                  <w:r w:rsidRPr="00CE5C1D">
                    <w:rPr>
                      <w:rStyle w:val="hl-identifier2"/>
                    </w:rPr>
                    <w:t>b</w:t>
                  </w:r>
                  <w:r w:rsidRPr="00CE5C1D">
                    <w:rPr>
                      <w:rStyle w:val="hl-brackets2"/>
                    </w:rPr>
                    <w:t>)</w:t>
                  </w:r>
                  <w:r w:rsidRPr="00CE5C1D">
                    <w:rPr>
                      <w:rFonts w:ascii="Courier" w:hAnsi="Courier"/>
                      <w:color w:val="626363"/>
                    </w:rPr>
                    <w:t xml:space="preserve">                   </w:t>
                  </w:r>
                  <w:r w:rsidRPr="00CE5C1D">
                    <w:rPr>
                      <w:rStyle w:val="hl-comment2"/>
                    </w:rPr>
                    <w:t>// Пользовательская функция</w:t>
                  </w:r>
                  <w:r w:rsidRPr="00CE5C1D">
                    <w:rPr>
                      <w:rFonts w:ascii="Courier" w:hAnsi="Courier"/>
                      <w:color w:val="626363"/>
                    </w:rPr>
                    <w:br/>
                    <w:t xml:space="preserve">  </w:t>
                  </w:r>
                  <w:r w:rsidRPr="00CE5C1D">
                    <w:rPr>
                      <w:rStyle w:val="hl-brackets2"/>
                    </w:rPr>
                    <w:t>{</w:t>
                  </w:r>
                  <w:r w:rsidRPr="00CE5C1D">
                    <w:rPr>
                      <w:rFonts w:ascii="Courier" w:hAnsi="Courier"/>
                      <w:color w:val="626363"/>
                    </w:rPr>
                    <w:br/>
                    <w:t xml:space="preserve">   </w:t>
                  </w:r>
                  <w:r w:rsidRPr="00CE5C1D">
                    <w:rPr>
                      <w:rStyle w:val="hl-reserved2"/>
                    </w:rPr>
                    <w:t>return</w:t>
                  </w:r>
                  <w:r w:rsidRPr="00CE5C1D">
                    <w:rPr>
                      <w:rStyle w:val="hl-brackets2"/>
                    </w:rPr>
                    <w:t>(</w:t>
                  </w:r>
                  <w:r w:rsidRPr="00CE5C1D">
                    <w:rPr>
                      <w:rStyle w:val="hl-predfunc1"/>
                    </w:rPr>
                    <w:t>MathSqrt</w:t>
                  </w:r>
                  <w:r w:rsidRPr="00CE5C1D">
                    <w:rPr>
                      <w:rStyle w:val="hl-brackets2"/>
                    </w:rPr>
                    <w:t>(</w:t>
                  </w:r>
                  <w:r w:rsidRPr="00CE5C1D">
                    <w:rPr>
                      <w:rStyle w:val="hl-identifier2"/>
                    </w:rPr>
                    <w:t>a</w:t>
                  </w:r>
                  <w:r w:rsidRPr="00CE5C1D">
                    <w:rPr>
                      <w:rStyle w:val="hl-code2"/>
                    </w:rPr>
                    <w:t>*</w:t>
                  </w:r>
                  <w:r w:rsidRPr="00CE5C1D">
                    <w:rPr>
                      <w:rStyle w:val="hl-identifier2"/>
                    </w:rPr>
                    <w:t>a</w:t>
                  </w:r>
                  <w:r w:rsidRPr="00CE5C1D">
                    <w:rPr>
                      <w:rStyle w:val="hl-code2"/>
                    </w:rPr>
                    <w:t xml:space="preserve"> + </w:t>
                  </w:r>
                  <w:r w:rsidRPr="00CE5C1D">
                    <w:rPr>
                      <w:rStyle w:val="hl-identifier2"/>
                    </w:rPr>
                    <w:t>b</w:t>
                  </w:r>
                  <w:r w:rsidRPr="00CE5C1D">
                    <w:rPr>
                      <w:rStyle w:val="hl-code2"/>
                    </w:rPr>
                    <w:t>*</w:t>
                  </w:r>
                  <w:r w:rsidRPr="00CE5C1D">
                    <w:rPr>
                      <w:rStyle w:val="hl-identifier2"/>
                    </w:rPr>
                    <w:t>b</w:t>
                  </w:r>
                  <w:r w:rsidRPr="00CE5C1D">
                    <w:rPr>
                      <w:rStyle w:val="hl-brackets2"/>
                    </w:rPr>
                    <w:t>))</w:t>
                  </w:r>
                  <w:r w:rsidRPr="00CE5C1D">
                    <w:rPr>
                      <w:rStyle w:val="hl-code2"/>
                    </w:rPr>
                    <w:t xml:space="preserve">;          </w:t>
                  </w:r>
                  <w:r w:rsidRPr="00CE5C1D">
                    <w:rPr>
                      <w:rStyle w:val="hl-comment2"/>
                    </w:rPr>
                    <w:t>// Оператор выхода из функции</w:t>
                  </w:r>
                  <w:r w:rsidRPr="00CE5C1D">
                    <w:rPr>
                      <w:rFonts w:ascii="Courier" w:hAnsi="Courier"/>
                      <w:color w:val="626363"/>
                    </w:rPr>
                    <w:br/>
                    <w:t xml:space="preserve">  </w:t>
                  </w:r>
                  <w:r w:rsidRPr="00CE5C1D">
                    <w:rPr>
                      <w:rStyle w:val="hl-brackets2"/>
                    </w:rPr>
                    <w:t>}</w:t>
                  </w:r>
                  <w:r w:rsidRPr="00CE5C1D">
                    <w:rPr>
                      <w:rFonts w:ascii="Courier" w:hAnsi="Courier"/>
                      <w:color w:val="626363"/>
                    </w:rPr>
                    <w:br/>
                  </w:r>
                  <w:r w:rsidRPr="00CE5C1D">
                    <w:rPr>
                      <w:rStyle w:val="hl-comment2"/>
                    </w:rPr>
                    <w:t>//--------------------------------------------------------------------</w:t>
                  </w:r>
                </w:p>
                <w:p w:rsidR="002D2414" w:rsidRDefault="002D2414">
                  <w:pPr>
                    <w:divId w:val="526021071"/>
                    <w:rPr>
                      <w:color w:val="626363"/>
                      <w:sz w:val="19"/>
                      <w:szCs w:val="19"/>
                    </w:rPr>
                  </w:pPr>
                </w:p>
                <w:p w:rsidR="002D2414" w:rsidRDefault="002D2414">
                  <w:pPr>
                    <w:pStyle w:val="a5"/>
                    <w:divId w:val="526021071"/>
                    <w:rPr>
                      <w:color w:val="626363"/>
                      <w:sz w:val="19"/>
                      <w:szCs w:val="19"/>
                    </w:rPr>
                  </w:pPr>
                  <w:r w:rsidRPr="00CE5C1D">
                    <w:rPr>
                      <w:color w:val="626363"/>
                      <w:sz w:val="19"/>
                      <w:szCs w:val="19"/>
                    </w:rPr>
                    <w:t>Таким образом, применение пользовательских функций в практике программирования имеет неоспоримые достоинства:</w:t>
                  </w:r>
                </w:p>
                <w:p w:rsidR="002D2414" w:rsidRDefault="002D2414">
                  <w:pPr>
                    <w:numPr>
                      <w:ilvl w:val="0"/>
                      <w:numId w:val="24"/>
                    </w:numPr>
                    <w:spacing w:before="100" w:beforeAutospacing="1" w:after="100" w:afterAutospacing="1"/>
                    <w:divId w:val="526021071"/>
                    <w:rPr>
                      <w:color w:val="626363"/>
                      <w:sz w:val="19"/>
                      <w:szCs w:val="19"/>
                    </w:rPr>
                  </w:pPr>
                  <w:r>
                    <w:rPr>
                      <w:color w:val="626363"/>
                      <w:sz w:val="19"/>
                      <w:szCs w:val="19"/>
                    </w:rPr>
                    <w:t>имена переменных в основном тексте программы никак не связаны с именами формальных параметров в пользовательской функции;</w:t>
                  </w:r>
                </w:p>
                <w:p w:rsidR="002D2414" w:rsidRDefault="002D2414">
                  <w:pPr>
                    <w:numPr>
                      <w:ilvl w:val="0"/>
                      <w:numId w:val="24"/>
                    </w:numPr>
                    <w:spacing w:before="100" w:beforeAutospacing="1" w:after="100" w:afterAutospacing="1"/>
                    <w:divId w:val="526021071"/>
                    <w:rPr>
                      <w:color w:val="626363"/>
                      <w:sz w:val="19"/>
                      <w:szCs w:val="19"/>
                    </w:rPr>
                  </w:pPr>
                  <w:r>
                    <w:rPr>
                      <w:color w:val="626363"/>
                      <w:sz w:val="19"/>
                      <w:szCs w:val="19"/>
                    </w:rPr>
                    <w:t>пользовательские функции могут многократно применяться в различных программах, для этого нет необходимости изменять код пользовательской функции;</w:t>
                  </w:r>
                </w:p>
                <w:p w:rsidR="002D2414" w:rsidRDefault="002D2414">
                  <w:pPr>
                    <w:numPr>
                      <w:ilvl w:val="0"/>
                      <w:numId w:val="24"/>
                    </w:numPr>
                    <w:spacing w:before="100" w:beforeAutospacing="1" w:after="100" w:afterAutospacing="1"/>
                    <w:divId w:val="526021071"/>
                    <w:rPr>
                      <w:color w:val="626363"/>
                      <w:sz w:val="19"/>
                      <w:szCs w:val="19"/>
                    </w:rPr>
                  </w:pPr>
                  <w:r>
                    <w:rPr>
                      <w:color w:val="626363"/>
                      <w:sz w:val="19"/>
                      <w:szCs w:val="19"/>
                    </w:rPr>
                    <w:t>возможно создание библиотек.</w:t>
                  </w:r>
                </w:p>
                <w:p w:rsidR="002D2414" w:rsidRDefault="002D2414">
                  <w:pPr>
                    <w:pStyle w:val="a5"/>
                    <w:divId w:val="526021071"/>
                    <w:rPr>
                      <w:color w:val="626363"/>
                      <w:sz w:val="19"/>
                      <w:szCs w:val="19"/>
                    </w:rPr>
                  </w:pPr>
                  <w:r w:rsidRPr="00CE5C1D">
                    <w:rPr>
                      <w:color w:val="626363"/>
                      <w:sz w:val="19"/>
                      <w:szCs w:val="19"/>
                    </w:rPr>
                    <w:t>Эти очень полезные свойства функций позволяют вести корпоративную работу по созданию больших программ. В этом процессе возможно участие одновременно нескольких программистов, при этом они могут не заботиться о согласовании используемых имён переменных. Достаточно согласовать порядок следования переменных в заголовке и вызове функции.</w:t>
                  </w:r>
                </w:p>
                <w:p w:rsidR="002D2414" w:rsidRDefault="002D2414">
                  <w:pPr>
                    <w:divId w:val="526021071"/>
                    <w:rPr>
                      <w:color w:val="626363"/>
                      <w:sz w:val="19"/>
                      <w:szCs w:val="19"/>
                    </w:rPr>
                  </w:pPr>
                </w:p>
                <w:p w:rsidR="002D2414" w:rsidRDefault="003D5ACA">
                  <w:pPr>
                    <w:jc w:val="right"/>
                    <w:divId w:val="38434124"/>
                    <w:rPr>
                      <w:color w:val="626363"/>
                      <w:sz w:val="19"/>
                      <w:szCs w:val="19"/>
                    </w:rPr>
                  </w:pPr>
                  <w:r>
                    <w:rPr>
                      <w:noProof/>
                      <w:color w:val="626363"/>
                      <w:sz w:val="19"/>
                      <w:szCs w:val="19"/>
                    </w:rPr>
                    <w:drawing>
                      <wp:inline distT="0" distB="0" distL="0" distR="0">
                        <wp:extent cx="60960" cy="60960"/>
                        <wp:effectExtent l="19050" t="0" r="0" b="0"/>
                        <wp:docPr id="81" name="Рисунок 8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89" w:history="1">
                    <w:r w:rsidR="002D2414">
                      <w:rPr>
                        <w:rStyle w:val="a3"/>
                        <w:sz w:val="19"/>
                        <w:szCs w:val="19"/>
                      </w:rPr>
                      <w:t>Операторы</w:t>
                    </w:r>
                  </w:hyperlink>
                  <w:hyperlink r:id="rId290" w:history="1">
                    <w:r w:rsidR="002D2414">
                      <w:rPr>
                        <w:rStyle w:val="a3"/>
                        <w:sz w:val="19"/>
                        <w:szCs w:val="19"/>
                      </w:rPr>
                      <w:t>Виды программ</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2" name="Рисунок 8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8434124"/>
                    <w:rPr>
                      <w:color w:val="626363"/>
                      <w:sz w:val="19"/>
                      <w:szCs w:val="19"/>
                    </w:rPr>
                  </w:pPr>
                  <w:r>
                    <w:rPr>
                      <w:color w:val="626363"/>
                      <w:sz w:val="19"/>
                      <w:szCs w:val="19"/>
                    </w:rPr>
                    <w:t xml:space="preserve">© 2000-2010, </w:t>
                  </w:r>
                  <w:hyperlink r:id="rId29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017319"/>
        <w:rPr>
          <w:color w:val="626363"/>
          <w:sz w:val="19"/>
          <w:szCs w:val="19"/>
        </w:rPr>
      </w:pPr>
      <w:hyperlink r:id="rId29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3" name="Рисунок 8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Основы языка </w:t>
      </w:r>
    </w:p>
    <w:p w:rsidR="002D2414" w:rsidRDefault="002D2414">
      <w:pPr>
        <w:divId w:val="778644266"/>
        <w:rPr>
          <w:color w:val="626363"/>
          <w:sz w:val="19"/>
          <w:szCs w:val="19"/>
        </w:rPr>
      </w:pPr>
      <w:hyperlink r:id="rId293" w:tgtFrame="_blank" w:history="1">
        <w:r w:rsidR="003D5ACA">
          <w:rPr>
            <w:noProof/>
            <w:color w:val="626363"/>
            <w:sz w:val="19"/>
            <w:szCs w:val="19"/>
          </w:rPr>
          <w:drawing>
            <wp:anchor distT="0" distB="0" distL="0" distR="0" simplePos="0" relativeHeight="25162342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4" name="Рисунок 9"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MetaQuotes Sofware Corp.">
                        <a:hlinkClick r:id="rId43"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93732094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5"/>
              </w:numPr>
              <w:spacing w:before="100" w:beforeAutospacing="1" w:after="100" w:afterAutospacing="1"/>
              <w:ind w:left="120" w:right="225"/>
              <w:rPr>
                <w:color w:val="626363"/>
                <w:sz w:val="19"/>
                <w:szCs w:val="19"/>
              </w:rPr>
            </w:pPr>
            <w:hyperlink r:id="rId294" w:history="1">
              <w:r>
                <w:rPr>
                  <w:rStyle w:val="a3"/>
                  <w:sz w:val="19"/>
                  <w:szCs w:val="19"/>
                </w:rPr>
                <w:t>Некоторые основные понятия</w:t>
              </w:r>
            </w:hyperlink>
          </w:p>
          <w:p w:rsidR="002D2414" w:rsidRDefault="002D2414">
            <w:pPr>
              <w:numPr>
                <w:ilvl w:val="0"/>
                <w:numId w:val="25"/>
              </w:numPr>
              <w:spacing w:before="100" w:beforeAutospacing="1" w:after="100" w:afterAutospacing="1"/>
              <w:ind w:left="120" w:right="225"/>
              <w:rPr>
                <w:color w:val="626363"/>
                <w:sz w:val="19"/>
                <w:szCs w:val="19"/>
              </w:rPr>
            </w:pPr>
            <w:hyperlink r:id="rId295" w:history="1">
              <w:r>
                <w:rPr>
                  <w:rStyle w:val="a3"/>
                  <w:sz w:val="19"/>
                  <w:szCs w:val="19"/>
                </w:rPr>
                <w:t>Константы и переменные</w:t>
              </w:r>
            </w:hyperlink>
          </w:p>
          <w:p w:rsidR="002D2414" w:rsidRDefault="002D2414">
            <w:pPr>
              <w:numPr>
                <w:ilvl w:val="0"/>
                <w:numId w:val="25"/>
              </w:numPr>
              <w:spacing w:before="100" w:beforeAutospacing="1" w:after="100" w:afterAutospacing="1"/>
              <w:ind w:left="120" w:right="225"/>
              <w:rPr>
                <w:color w:val="626363"/>
                <w:sz w:val="19"/>
                <w:szCs w:val="19"/>
              </w:rPr>
            </w:pPr>
            <w:hyperlink r:id="rId296" w:history="1">
              <w:r>
                <w:rPr>
                  <w:rStyle w:val="a3"/>
                  <w:sz w:val="19"/>
                  <w:szCs w:val="19"/>
                </w:rPr>
                <w:t>Типы данных</w:t>
              </w:r>
            </w:hyperlink>
          </w:p>
          <w:p w:rsidR="002D2414" w:rsidRDefault="002D2414">
            <w:pPr>
              <w:numPr>
                <w:ilvl w:val="0"/>
                <w:numId w:val="25"/>
              </w:numPr>
              <w:spacing w:before="100" w:beforeAutospacing="1" w:after="100" w:afterAutospacing="1"/>
              <w:ind w:left="120" w:right="225"/>
              <w:rPr>
                <w:color w:val="626363"/>
                <w:sz w:val="19"/>
                <w:szCs w:val="19"/>
              </w:rPr>
            </w:pPr>
            <w:hyperlink r:id="rId297" w:history="1">
              <w:r>
                <w:rPr>
                  <w:rStyle w:val="a3"/>
                  <w:sz w:val="19"/>
                  <w:szCs w:val="19"/>
                </w:rPr>
                <w:t>Операции и выражения</w:t>
              </w:r>
            </w:hyperlink>
          </w:p>
          <w:p w:rsidR="002D2414" w:rsidRDefault="002D2414">
            <w:pPr>
              <w:numPr>
                <w:ilvl w:val="0"/>
                <w:numId w:val="25"/>
              </w:numPr>
              <w:spacing w:before="100" w:beforeAutospacing="1" w:after="100" w:afterAutospacing="1"/>
              <w:ind w:left="120" w:right="225"/>
              <w:rPr>
                <w:color w:val="626363"/>
                <w:sz w:val="19"/>
                <w:szCs w:val="19"/>
              </w:rPr>
            </w:pPr>
            <w:hyperlink r:id="rId298" w:history="1">
              <w:r>
                <w:rPr>
                  <w:rStyle w:val="a3"/>
                  <w:sz w:val="19"/>
                  <w:szCs w:val="19"/>
                </w:rPr>
                <w:t>Операторы</w:t>
              </w:r>
            </w:hyperlink>
          </w:p>
          <w:p w:rsidR="002D2414" w:rsidRDefault="002D2414">
            <w:pPr>
              <w:numPr>
                <w:ilvl w:val="0"/>
                <w:numId w:val="25"/>
              </w:numPr>
              <w:spacing w:before="100" w:beforeAutospacing="1" w:after="100" w:afterAutospacing="1"/>
              <w:ind w:left="120" w:right="225"/>
              <w:rPr>
                <w:color w:val="626363"/>
                <w:sz w:val="19"/>
                <w:szCs w:val="19"/>
              </w:rPr>
            </w:pPr>
            <w:hyperlink r:id="rId299" w:history="1">
              <w:r>
                <w:rPr>
                  <w:rStyle w:val="a3"/>
                  <w:sz w:val="19"/>
                  <w:szCs w:val="19"/>
                </w:rPr>
                <w:t>Функции</w:t>
              </w:r>
            </w:hyperlink>
          </w:p>
          <w:p w:rsidR="002D2414" w:rsidRDefault="002D2414">
            <w:pPr>
              <w:numPr>
                <w:ilvl w:val="0"/>
                <w:numId w:val="25"/>
              </w:numPr>
              <w:spacing w:before="100" w:beforeAutospacing="1" w:after="100" w:afterAutospacing="1"/>
              <w:ind w:left="120" w:right="225"/>
              <w:rPr>
                <w:color w:val="626363"/>
                <w:sz w:val="19"/>
                <w:szCs w:val="19"/>
              </w:rPr>
            </w:pPr>
            <w:hyperlink r:id="rId300"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4" name="Рисунок 84"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84256577"/>
                    <w:rPr>
                      <w:color w:val="626363"/>
                      <w:sz w:val="15"/>
                      <w:szCs w:val="15"/>
                    </w:rPr>
                  </w:pPr>
                  <w:r>
                    <w:rPr>
                      <w:color w:val="626363"/>
                      <w:sz w:val="15"/>
                      <w:szCs w:val="15"/>
                    </w:rPr>
                    <w:t xml:space="preserve">Переходи на следующий </w:t>
                  </w:r>
                </w:p>
                <w:p w:rsidR="002D2414" w:rsidRDefault="002D2414">
                  <w:pPr>
                    <w:spacing w:after="300"/>
                    <w:divId w:val="1031684776"/>
                    <w:rPr>
                      <w:color w:val="626363"/>
                      <w:sz w:val="15"/>
                      <w:szCs w:val="15"/>
                    </w:rPr>
                  </w:pPr>
                  <w:r>
                    <w:rPr>
                      <w:color w:val="626363"/>
                      <w:sz w:val="15"/>
                      <w:szCs w:val="15"/>
                    </w:rPr>
                    <w:t xml:space="preserve">уровень с </w:t>
                  </w:r>
                  <w:hyperlink r:id="rId30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5" name="Рисунок 85" descr="thismessage:///i/documentation_mql5.gif">
                          <a:hlinkClick xmlns:a="http://schemas.openxmlformats.org/drawingml/2006/main" r:id="rId2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38851536"/>
                    <w:rPr>
                      <w:color w:val="626363"/>
                      <w:sz w:val="15"/>
                      <w:szCs w:val="15"/>
                    </w:rPr>
                  </w:pPr>
                  <w:r>
                    <w:rPr>
                      <w:color w:val="626363"/>
                      <w:sz w:val="15"/>
                      <w:szCs w:val="15"/>
                    </w:rPr>
                    <w:t xml:space="preserve">Интересуешься новым? </w:t>
                  </w:r>
                </w:p>
                <w:p w:rsidR="002D2414" w:rsidRDefault="002D2414">
                  <w:pPr>
                    <w:spacing w:after="300"/>
                    <w:divId w:val="1638536073"/>
                    <w:rPr>
                      <w:color w:val="626363"/>
                      <w:sz w:val="15"/>
                      <w:szCs w:val="15"/>
                    </w:rPr>
                  </w:pPr>
                  <w:r>
                    <w:rPr>
                      <w:color w:val="626363"/>
                      <w:sz w:val="15"/>
                      <w:szCs w:val="15"/>
                    </w:rPr>
                    <w:t xml:space="preserve">Доступна </w:t>
                  </w:r>
                  <w:hyperlink r:id="rId30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6" name="Рисунок 86" descr="thismessage:///i/mt4logo40x40.png">
                          <a:hlinkClick xmlns:a="http://schemas.openxmlformats.org/drawingml/2006/main" r:id="rId1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78856783"/>
                    <w:rPr>
                      <w:color w:val="626363"/>
                      <w:sz w:val="15"/>
                      <w:szCs w:val="15"/>
                    </w:rPr>
                  </w:pPr>
                  <w:r>
                    <w:rPr>
                      <w:color w:val="626363"/>
                      <w:sz w:val="15"/>
                      <w:szCs w:val="15"/>
                    </w:rPr>
                    <w:t xml:space="preserve">Скачайте клиентский терминал </w:t>
                  </w:r>
                  <w:hyperlink r:id="rId30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2110923528"/>
                    <w:rPr>
                      <w:color w:val="626363"/>
                      <w:sz w:val="30"/>
                      <w:szCs w:val="30"/>
                    </w:rPr>
                  </w:pPr>
                  <w:r>
                    <w:rPr>
                      <w:color w:val="626363"/>
                      <w:sz w:val="30"/>
                      <w:szCs w:val="30"/>
                    </w:rPr>
                    <w:t>Основы языка MQL4</w:t>
                  </w:r>
                </w:p>
                <w:p w:rsidR="002D2414" w:rsidRDefault="002D2414">
                  <w:pPr>
                    <w:divId w:val="2110923528"/>
                    <w:rPr>
                      <w:color w:val="626363"/>
                      <w:sz w:val="19"/>
                      <w:szCs w:val="19"/>
                    </w:rPr>
                  </w:pPr>
                  <w:r>
                    <w:rPr>
                      <w:color w:val="626363"/>
                      <w:sz w:val="19"/>
                      <w:szCs w:val="19"/>
                    </w:rPr>
                    <w:br/>
                    <w:t>В этом разделе представлены основные понятия, на которых построен язык программирования MQL4:</w:t>
                  </w:r>
                </w:p>
                <w:p w:rsidR="002D2414" w:rsidRDefault="002D2414">
                  <w:pPr>
                    <w:numPr>
                      <w:ilvl w:val="0"/>
                      <w:numId w:val="26"/>
                    </w:numPr>
                    <w:spacing w:before="100" w:beforeAutospacing="1" w:after="240"/>
                    <w:divId w:val="2110923528"/>
                    <w:rPr>
                      <w:color w:val="626363"/>
                      <w:sz w:val="19"/>
                      <w:szCs w:val="19"/>
                    </w:rPr>
                  </w:pPr>
                  <w:hyperlink r:id="rId304" w:history="1">
                    <w:r>
                      <w:rPr>
                        <w:rStyle w:val="a3"/>
                        <w:sz w:val="19"/>
                        <w:szCs w:val="19"/>
                      </w:rPr>
                      <w:t>Некоторые основные понятия</w:t>
                    </w:r>
                    <w:r>
                      <w:rPr>
                        <w:color w:val="42639C"/>
                        <w:sz w:val="19"/>
                        <w:szCs w:val="19"/>
                        <w:u w:val="single"/>
                      </w:rPr>
                      <w:br/>
                    </w:r>
                    <w:r>
                      <w:rPr>
                        <w:color w:val="42639C"/>
                        <w:sz w:val="19"/>
                        <w:szCs w:val="19"/>
                        <w:u w:val="single"/>
                      </w:rPr>
                      <w:br/>
                    </w:r>
                  </w:hyperlink>
                  <w:r>
                    <w:rPr>
                      <w:color w:val="626363"/>
                      <w:sz w:val="19"/>
                      <w:szCs w:val="19"/>
                    </w:rPr>
                    <w:t>Описываются такие понятия, как "тик" (изменение цены), "управление" в алгоритме, "комментарий" в программе. Главное событие при торговле на финансовых рынках - изменение цены. Поэтому тик является важным событием, которое запускает основные механизмы работы MQL4-программ. Что делать по приходу каждого нового тика, какие действия предпринимать - здесь уже на первый план выходит управление. Но не забывайте комментировать свой код.</w:t>
                  </w:r>
                </w:p>
                <w:p w:rsidR="002D2414" w:rsidRDefault="002D2414">
                  <w:pPr>
                    <w:numPr>
                      <w:ilvl w:val="0"/>
                      <w:numId w:val="26"/>
                    </w:numPr>
                    <w:spacing w:before="100" w:beforeAutospacing="1" w:after="240"/>
                    <w:divId w:val="2110923528"/>
                    <w:rPr>
                      <w:color w:val="626363"/>
                      <w:sz w:val="19"/>
                      <w:szCs w:val="19"/>
                    </w:rPr>
                  </w:pPr>
                  <w:hyperlink r:id="rId305" w:history="1">
                    <w:r>
                      <w:rPr>
                        <w:rStyle w:val="a3"/>
                        <w:sz w:val="19"/>
                        <w:szCs w:val="19"/>
                      </w:rPr>
                      <w:t>Константы и переменные</w:t>
                    </w:r>
                    <w:r>
                      <w:rPr>
                        <w:color w:val="42639C"/>
                        <w:sz w:val="19"/>
                        <w:szCs w:val="19"/>
                        <w:u w:val="single"/>
                      </w:rPr>
                      <w:br/>
                    </w:r>
                    <w:r>
                      <w:rPr>
                        <w:color w:val="42639C"/>
                        <w:sz w:val="19"/>
                        <w:szCs w:val="19"/>
                        <w:u w:val="single"/>
                      </w:rPr>
                      <w:br/>
                    </w:r>
                  </w:hyperlink>
                  <w:r>
                    <w:rPr>
                      <w:color w:val="626363"/>
                      <w:sz w:val="19"/>
                      <w:szCs w:val="19"/>
                    </w:rPr>
                    <w:t>Вводятся понятия константы и переменной, объясняется разница между ними. Как следует из названия, константа - это нечто неизменное, раз и навсегда заданное. В отличие от константы, переменная - это некоторый объект программного кода, который может изменять свое содержимое. Невозможно написать программу, не используя неизменные объекты (константы) и/или изменяемые в процессе работы программы объекты (переменные).</w:t>
                  </w:r>
                </w:p>
                <w:p w:rsidR="002D2414" w:rsidRDefault="002D2414">
                  <w:pPr>
                    <w:numPr>
                      <w:ilvl w:val="0"/>
                      <w:numId w:val="26"/>
                    </w:numPr>
                    <w:spacing w:before="100" w:beforeAutospacing="1" w:after="240"/>
                    <w:divId w:val="2110923528"/>
                    <w:rPr>
                      <w:color w:val="626363"/>
                      <w:sz w:val="19"/>
                      <w:szCs w:val="19"/>
                    </w:rPr>
                  </w:pPr>
                  <w:hyperlink r:id="rId306" w:history="1">
                    <w:r>
                      <w:rPr>
                        <w:rStyle w:val="a3"/>
                        <w:sz w:val="19"/>
                        <w:szCs w:val="19"/>
                      </w:rPr>
                      <w:t>Типы данных</w:t>
                    </w:r>
                    <w:r>
                      <w:rPr>
                        <w:color w:val="42639C"/>
                        <w:sz w:val="19"/>
                        <w:szCs w:val="19"/>
                        <w:u w:val="single"/>
                      </w:rPr>
                      <w:br/>
                    </w:r>
                    <w:r>
                      <w:rPr>
                        <w:color w:val="42639C"/>
                        <w:sz w:val="19"/>
                        <w:szCs w:val="19"/>
                        <w:u w:val="single"/>
                      </w:rPr>
                      <w:br/>
                    </w:r>
                  </w:hyperlink>
                  <w:r>
                    <w:rPr>
                      <w:color w:val="626363"/>
                      <w:sz w:val="19"/>
                      <w:szCs w:val="19"/>
                    </w:rPr>
                    <w:t xml:space="preserve">В любом языке программирования используются определенные типы данных. Тип переменной выбирается исходя из ее назначения. Как объявить переменную, как инициализировать (задать начальное значение)? Неправильный выбор типа для переменной может впоследствии затруднить работу программы или даже привести к ошибочным действиям. </w:t>
                  </w:r>
                </w:p>
                <w:p w:rsidR="002D2414" w:rsidRDefault="002D2414">
                  <w:pPr>
                    <w:numPr>
                      <w:ilvl w:val="0"/>
                      <w:numId w:val="26"/>
                    </w:numPr>
                    <w:spacing w:before="100" w:beforeAutospacing="1" w:after="240"/>
                    <w:divId w:val="2110923528"/>
                    <w:rPr>
                      <w:color w:val="626363"/>
                      <w:sz w:val="19"/>
                      <w:szCs w:val="19"/>
                    </w:rPr>
                  </w:pPr>
                  <w:hyperlink r:id="rId307" w:history="1">
                    <w:r>
                      <w:rPr>
                        <w:rStyle w:val="a3"/>
                        <w:sz w:val="19"/>
                        <w:szCs w:val="19"/>
                      </w:rPr>
                      <w:t>Операции и выражения</w:t>
                    </w:r>
                    <w:r>
                      <w:rPr>
                        <w:color w:val="42639C"/>
                        <w:sz w:val="19"/>
                        <w:szCs w:val="19"/>
                        <w:u w:val="single"/>
                      </w:rPr>
                      <w:br/>
                    </w:r>
                    <w:r>
                      <w:rPr>
                        <w:color w:val="42639C"/>
                        <w:sz w:val="19"/>
                        <w:szCs w:val="19"/>
                        <w:u w:val="single"/>
                      </w:rPr>
                      <w:br/>
                    </w:r>
                  </w:hyperlink>
                  <w:r>
                    <w:rPr>
                      <w:color w:val="626363"/>
                      <w:sz w:val="19"/>
                      <w:szCs w:val="19"/>
                    </w:rPr>
                    <w:t>Операции производят действия над операндами. Какие существуют виды операций, для чего требуется приведение типов, каковы особенности операций с целыми числами? Почему нужно помнить о приоритете одного типа данных над другим? Не зная особенностей некоторых операций, можно сделать неочевидные ошибки.</w:t>
                  </w:r>
                </w:p>
                <w:p w:rsidR="002D2414" w:rsidRDefault="002D2414">
                  <w:pPr>
                    <w:numPr>
                      <w:ilvl w:val="0"/>
                      <w:numId w:val="26"/>
                    </w:numPr>
                    <w:spacing w:before="100" w:beforeAutospacing="1" w:after="240"/>
                    <w:divId w:val="2110923528"/>
                    <w:rPr>
                      <w:color w:val="626363"/>
                      <w:sz w:val="19"/>
                      <w:szCs w:val="19"/>
                    </w:rPr>
                  </w:pPr>
                  <w:hyperlink r:id="rId308" w:history="1">
                    <w:r>
                      <w:rPr>
                        <w:rStyle w:val="a3"/>
                        <w:sz w:val="19"/>
                        <w:szCs w:val="19"/>
                      </w:rPr>
                      <w:t>Операторы</w:t>
                    </w:r>
                    <w:r>
                      <w:rPr>
                        <w:color w:val="42639C"/>
                        <w:sz w:val="19"/>
                        <w:szCs w:val="19"/>
                        <w:u w:val="single"/>
                      </w:rPr>
                      <w:br/>
                    </w:r>
                    <w:r>
                      <w:rPr>
                        <w:color w:val="42639C"/>
                        <w:sz w:val="19"/>
                        <w:szCs w:val="19"/>
                        <w:u w:val="single"/>
                      </w:rPr>
                      <w:br/>
                    </w:r>
                  </w:hyperlink>
                  <w:r>
                    <w:rPr>
                      <w:color w:val="626363"/>
                      <w:sz w:val="19"/>
                      <w:szCs w:val="19"/>
                    </w:rPr>
                    <w:t>Операторы, простые и составные. Не всегда необходимое действие можно выполнить одним простым оператором. Если требуется, чтобы группа операторов выполнялась как один большой оператор, то эту группу заключают в один составной оператор. Требования и примеры использования.</w:t>
                  </w:r>
                </w:p>
                <w:p w:rsidR="002D2414" w:rsidRDefault="002D2414">
                  <w:pPr>
                    <w:numPr>
                      <w:ilvl w:val="0"/>
                      <w:numId w:val="26"/>
                    </w:numPr>
                    <w:spacing w:before="100" w:beforeAutospacing="1" w:after="240"/>
                    <w:divId w:val="2110923528"/>
                    <w:rPr>
                      <w:color w:val="626363"/>
                      <w:sz w:val="19"/>
                      <w:szCs w:val="19"/>
                    </w:rPr>
                  </w:pPr>
                  <w:hyperlink r:id="rId309" w:history="1">
                    <w:r>
                      <w:rPr>
                        <w:rStyle w:val="a3"/>
                        <w:sz w:val="19"/>
                        <w:szCs w:val="19"/>
                      </w:rPr>
                      <w:t>Функции</w:t>
                    </w:r>
                    <w:r>
                      <w:rPr>
                        <w:color w:val="42639C"/>
                        <w:sz w:val="19"/>
                        <w:szCs w:val="19"/>
                        <w:u w:val="single"/>
                      </w:rPr>
                      <w:br/>
                    </w:r>
                    <w:r>
                      <w:rPr>
                        <w:color w:val="42639C"/>
                        <w:sz w:val="19"/>
                        <w:szCs w:val="19"/>
                        <w:u w:val="single"/>
                      </w:rPr>
                      <w:br/>
                    </w:r>
                  </w:hyperlink>
                  <w:r>
                    <w:rPr>
                      <w:color w:val="626363"/>
                      <w:sz w:val="19"/>
                      <w:szCs w:val="19"/>
                    </w:rPr>
                    <w:t>Необходимость получения понятного и простого кода приводит нас к понятию Функция. Для того чтобы функцию можно было использовать из разных мест программы, требуется передать ей Параметры функции. Рассмотрим процесс создания пользовательской функции. Приводятся примеры использования стандартных функций.</w:t>
                  </w:r>
                </w:p>
                <w:p w:rsidR="002D2414" w:rsidRDefault="002D2414">
                  <w:pPr>
                    <w:numPr>
                      <w:ilvl w:val="0"/>
                      <w:numId w:val="26"/>
                    </w:numPr>
                    <w:spacing w:before="100" w:beforeAutospacing="1" w:after="100" w:afterAutospacing="1"/>
                    <w:divId w:val="2110923528"/>
                    <w:rPr>
                      <w:color w:val="626363"/>
                      <w:sz w:val="19"/>
                      <w:szCs w:val="19"/>
                    </w:rPr>
                  </w:pPr>
                  <w:hyperlink r:id="rId310" w:history="1">
                    <w:r>
                      <w:rPr>
                        <w:rStyle w:val="a3"/>
                        <w:sz w:val="19"/>
                        <w:szCs w:val="19"/>
                      </w:rPr>
                      <w:t>Виды программ</w:t>
                    </w:r>
                    <w:r>
                      <w:rPr>
                        <w:color w:val="42639C"/>
                        <w:sz w:val="19"/>
                        <w:szCs w:val="19"/>
                        <w:u w:val="single"/>
                      </w:rPr>
                      <w:br/>
                    </w:r>
                    <w:r>
                      <w:rPr>
                        <w:color w:val="42639C"/>
                        <w:sz w:val="19"/>
                        <w:szCs w:val="19"/>
                        <w:u w:val="single"/>
                      </w:rPr>
                      <w:br/>
                    </w:r>
                  </w:hyperlink>
                  <w:r>
                    <w:rPr>
                      <w:color w:val="626363"/>
                      <w:sz w:val="19"/>
                      <w:szCs w:val="19"/>
                    </w:rPr>
                    <w:t>Скрипты, индикаторы и эксперты - разные варианты MQL4 программ, которые позволяют охватить практически весь класс задач для торговли на финансовых рынках. Необходимо понимать назначение каждого типа программы, чтобы лучше пользоваться терминалом MetaTrader 4.</w:t>
                  </w:r>
                </w:p>
                <w:p w:rsidR="002D2414" w:rsidRDefault="003D5ACA">
                  <w:pPr>
                    <w:jc w:val="right"/>
                    <w:divId w:val="1860318442"/>
                    <w:rPr>
                      <w:color w:val="626363"/>
                      <w:sz w:val="19"/>
                      <w:szCs w:val="19"/>
                    </w:rPr>
                  </w:pPr>
                  <w:r>
                    <w:rPr>
                      <w:noProof/>
                      <w:color w:val="626363"/>
                      <w:sz w:val="19"/>
                      <w:szCs w:val="19"/>
                    </w:rPr>
                    <w:drawing>
                      <wp:inline distT="0" distB="0" distL="0" distR="0">
                        <wp:extent cx="60960" cy="60960"/>
                        <wp:effectExtent l="19050" t="0" r="0" b="0"/>
                        <wp:docPr id="87" name="Рисунок 8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311" w:history="1">
                    <w:r w:rsidR="002D2414">
                      <w:rPr>
                        <w:rStyle w:val="a3"/>
                        <w:sz w:val="19"/>
                        <w:szCs w:val="19"/>
                      </w:rPr>
                      <w:t>Введение</w:t>
                    </w:r>
                  </w:hyperlink>
                  <w:hyperlink r:id="rId312" w:history="1">
                    <w:r w:rsidR="002D2414">
                      <w:rPr>
                        <w:rStyle w:val="a3"/>
                        <w:sz w:val="19"/>
                        <w:szCs w:val="19"/>
                      </w:rPr>
                      <w:t>Некоторые основные понятия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8" name="Рисунок 8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860318442"/>
                    <w:rPr>
                      <w:color w:val="626363"/>
                      <w:sz w:val="19"/>
                      <w:szCs w:val="19"/>
                    </w:rPr>
                  </w:pPr>
                  <w:r>
                    <w:rPr>
                      <w:color w:val="626363"/>
                      <w:sz w:val="19"/>
                      <w:szCs w:val="19"/>
                    </w:rPr>
                    <w:t xml:space="preserve">© 2000-2010, </w:t>
                  </w:r>
                  <w:hyperlink r:id="rId313"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13401952"/>
        <w:rPr>
          <w:color w:val="626363"/>
          <w:sz w:val="19"/>
          <w:szCs w:val="19"/>
        </w:rPr>
      </w:pPr>
      <w:hyperlink r:id="rId314"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9" name="Рисунок 8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315"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90" name="Рисунок 9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Операторы </w:t>
      </w:r>
    </w:p>
    <w:p w:rsidR="002D2414" w:rsidRDefault="002D2414">
      <w:pPr>
        <w:divId w:val="1790274436"/>
        <w:rPr>
          <w:color w:val="626363"/>
          <w:sz w:val="19"/>
          <w:szCs w:val="19"/>
        </w:rPr>
      </w:pPr>
      <w:hyperlink r:id="rId316" w:tgtFrame="_blank" w:history="1">
        <w:r w:rsidR="003D5ACA">
          <w:rPr>
            <w:noProof/>
            <w:color w:val="626363"/>
            <w:sz w:val="19"/>
            <w:szCs w:val="19"/>
          </w:rPr>
          <w:drawing>
            <wp:anchor distT="0" distB="0" distL="0" distR="0" simplePos="0" relativeHeight="25162444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3" name="Рисунок 10" descr="MetaQuotes Sofware Corp.">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MetaQuotes Sofware Corp.">
                        <a:hlinkClick r:id="rId43"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92"/>
        <w:gridCol w:w="7938"/>
      </w:tblGrid>
      <w:tr w:rsidR="002D2414">
        <w:trPr>
          <w:divId w:val="6672904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7"/>
              </w:numPr>
              <w:spacing w:before="100" w:beforeAutospacing="1" w:after="100" w:afterAutospacing="1"/>
              <w:ind w:left="120" w:right="225"/>
              <w:rPr>
                <w:color w:val="626363"/>
                <w:sz w:val="19"/>
                <w:szCs w:val="19"/>
              </w:rPr>
            </w:pPr>
            <w:hyperlink r:id="rId317" w:history="1">
              <w:r>
                <w:rPr>
                  <w:rStyle w:val="a3"/>
                  <w:sz w:val="19"/>
                  <w:szCs w:val="19"/>
                </w:rPr>
                <w:t>Некоторые основные понятия</w:t>
              </w:r>
            </w:hyperlink>
          </w:p>
          <w:p w:rsidR="002D2414" w:rsidRDefault="002D2414">
            <w:pPr>
              <w:numPr>
                <w:ilvl w:val="0"/>
                <w:numId w:val="27"/>
              </w:numPr>
              <w:spacing w:before="100" w:beforeAutospacing="1" w:after="100" w:afterAutospacing="1"/>
              <w:ind w:left="120" w:right="225"/>
              <w:rPr>
                <w:color w:val="626363"/>
                <w:sz w:val="19"/>
                <w:szCs w:val="19"/>
              </w:rPr>
            </w:pPr>
            <w:hyperlink r:id="rId318" w:history="1">
              <w:r>
                <w:rPr>
                  <w:rStyle w:val="a3"/>
                  <w:sz w:val="19"/>
                  <w:szCs w:val="19"/>
                </w:rPr>
                <w:t>Константы и переменные</w:t>
              </w:r>
            </w:hyperlink>
          </w:p>
          <w:p w:rsidR="002D2414" w:rsidRDefault="002D2414">
            <w:pPr>
              <w:numPr>
                <w:ilvl w:val="0"/>
                <w:numId w:val="27"/>
              </w:numPr>
              <w:spacing w:before="100" w:beforeAutospacing="1" w:after="100" w:afterAutospacing="1"/>
              <w:ind w:left="120" w:right="225"/>
              <w:rPr>
                <w:color w:val="626363"/>
                <w:sz w:val="19"/>
                <w:szCs w:val="19"/>
              </w:rPr>
            </w:pPr>
            <w:hyperlink r:id="rId319" w:history="1">
              <w:r>
                <w:rPr>
                  <w:rStyle w:val="a3"/>
                  <w:sz w:val="19"/>
                  <w:szCs w:val="19"/>
                </w:rPr>
                <w:t>Типы данных</w:t>
              </w:r>
            </w:hyperlink>
          </w:p>
          <w:p w:rsidR="002D2414" w:rsidRDefault="002D2414">
            <w:pPr>
              <w:numPr>
                <w:ilvl w:val="0"/>
                <w:numId w:val="27"/>
              </w:numPr>
              <w:spacing w:before="100" w:beforeAutospacing="1" w:after="100" w:afterAutospacing="1"/>
              <w:ind w:left="120" w:right="225"/>
              <w:rPr>
                <w:color w:val="626363"/>
                <w:sz w:val="19"/>
                <w:szCs w:val="19"/>
              </w:rPr>
            </w:pPr>
            <w:hyperlink r:id="rId320" w:history="1">
              <w:r>
                <w:rPr>
                  <w:rStyle w:val="a3"/>
                  <w:sz w:val="19"/>
                  <w:szCs w:val="19"/>
                </w:rPr>
                <w:t>Операции и выражения</w:t>
              </w:r>
            </w:hyperlink>
          </w:p>
          <w:p w:rsidR="002D2414" w:rsidRDefault="002D2414">
            <w:pPr>
              <w:numPr>
                <w:ilvl w:val="0"/>
                <w:numId w:val="27"/>
              </w:numPr>
              <w:spacing w:before="100" w:beforeAutospacing="1" w:after="100" w:afterAutospacing="1"/>
              <w:ind w:left="120" w:right="225"/>
              <w:rPr>
                <w:color w:val="626363"/>
                <w:sz w:val="19"/>
                <w:szCs w:val="19"/>
              </w:rPr>
            </w:pPr>
            <w:hyperlink r:id="rId321" w:history="1">
              <w:r>
                <w:rPr>
                  <w:rStyle w:val="a6"/>
                  <w:color w:val="42639C"/>
                  <w:sz w:val="19"/>
                  <w:szCs w:val="19"/>
                  <w:u w:val="single"/>
                </w:rPr>
                <w:t>Операторы</w:t>
              </w:r>
            </w:hyperlink>
          </w:p>
          <w:p w:rsidR="002D2414" w:rsidRDefault="002D2414">
            <w:pPr>
              <w:numPr>
                <w:ilvl w:val="0"/>
                <w:numId w:val="27"/>
              </w:numPr>
              <w:spacing w:before="100" w:beforeAutospacing="1" w:after="100" w:afterAutospacing="1"/>
              <w:ind w:left="120" w:right="225"/>
              <w:rPr>
                <w:color w:val="626363"/>
                <w:sz w:val="19"/>
                <w:szCs w:val="19"/>
              </w:rPr>
            </w:pPr>
            <w:hyperlink r:id="rId322" w:history="1">
              <w:r>
                <w:rPr>
                  <w:rStyle w:val="a3"/>
                  <w:sz w:val="19"/>
                  <w:szCs w:val="19"/>
                </w:rPr>
                <w:t>Функции</w:t>
              </w:r>
            </w:hyperlink>
          </w:p>
          <w:p w:rsidR="002D2414" w:rsidRDefault="002D2414">
            <w:pPr>
              <w:numPr>
                <w:ilvl w:val="0"/>
                <w:numId w:val="27"/>
              </w:numPr>
              <w:spacing w:before="100" w:beforeAutospacing="1" w:after="100" w:afterAutospacing="1"/>
              <w:ind w:left="120" w:right="225"/>
              <w:rPr>
                <w:color w:val="626363"/>
                <w:sz w:val="19"/>
                <w:szCs w:val="19"/>
              </w:rPr>
            </w:pPr>
            <w:hyperlink r:id="rId323"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0"/>
              <w:gridCol w:w="73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91" name="Рисунок 91" descr="thismessage:///i/metatrader5_icon.gif">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91109735"/>
                    <w:rPr>
                      <w:color w:val="626363"/>
                      <w:sz w:val="15"/>
                      <w:szCs w:val="15"/>
                    </w:rPr>
                  </w:pPr>
                  <w:r>
                    <w:rPr>
                      <w:color w:val="626363"/>
                      <w:sz w:val="15"/>
                      <w:szCs w:val="15"/>
                    </w:rPr>
                    <w:t xml:space="preserve">Переходи на следующий </w:t>
                  </w:r>
                </w:p>
                <w:p w:rsidR="002D2414" w:rsidRDefault="002D2414">
                  <w:pPr>
                    <w:spacing w:after="300"/>
                    <w:divId w:val="444925196"/>
                    <w:rPr>
                      <w:color w:val="626363"/>
                      <w:sz w:val="15"/>
                      <w:szCs w:val="15"/>
                    </w:rPr>
                  </w:pPr>
                  <w:r>
                    <w:rPr>
                      <w:color w:val="626363"/>
                      <w:sz w:val="15"/>
                      <w:szCs w:val="15"/>
                    </w:rPr>
                    <w:t xml:space="preserve">уровень с </w:t>
                  </w:r>
                  <w:hyperlink r:id="rId32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6"/>
              <w:gridCol w:w="87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92" name="Рисунок 92" descr="thismessage:///i/documentation_mql5.gif">
                          <a:hlinkClick xmlns:a="http://schemas.openxmlformats.org/drawingml/2006/main" r:id="rId2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63029973"/>
                    <w:rPr>
                      <w:color w:val="626363"/>
                      <w:sz w:val="15"/>
                      <w:szCs w:val="15"/>
                    </w:rPr>
                  </w:pPr>
                  <w:r>
                    <w:rPr>
                      <w:color w:val="626363"/>
                      <w:sz w:val="15"/>
                      <w:szCs w:val="15"/>
                    </w:rPr>
                    <w:t xml:space="preserve">Интересуешься новым? </w:t>
                  </w:r>
                </w:p>
                <w:p w:rsidR="002D2414" w:rsidRDefault="002D2414">
                  <w:pPr>
                    <w:spacing w:after="300"/>
                    <w:divId w:val="1204368412"/>
                    <w:rPr>
                      <w:color w:val="626363"/>
                      <w:sz w:val="15"/>
                      <w:szCs w:val="15"/>
                    </w:rPr>
                  </w:pPr>
                  <w:r>
                    <w:rPr>
                      <w:color w:val="626363"/>
                      <w:sz w:val="15"/>
                      <w:szCs w:val="15"/>
                    </w:rPr>
                    <w:t xml:space="preserve">Доступна </w:t>
                  </w:r>
                  <w:hyperlink r:id="rId32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2"/>
              <w:gridCol w:w="72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93" name="Рисунок 93" descr="thismessage:///i/mt4logo40x40.png">
                          <a:hlinkClick xmlns:a="http://schemas.openxmlformats.org/drawingml/2006/main" r:id="rId3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01576715"/>
                    <w:rPr>
                      <w:color w:val="626363"/>
                      <w:sz w:val="15"/>
                      <w:szCs w:val="15"/>
                    </w:rPr>
                  </w:pPr>
                  <w:r>
                    <w:rPr>
                      <w:color w:val="626363"/>
                      <w:sz w:val="15"/>
                      <w:szCs w:val="15"/>
                    </w:rPr>
                    <w:t xml:space="preserve">Скачайте клиентский терминал </w:t>
                  </w:r>
                  <w:hyperlink r:id="rId32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38"/>
            </w:tblGrid>
            <w:tr w:rsidR="002D2414">
              <w:trPr>
                <w:tblCellSpacing w:w="0" w:type="dxa"/>
              </w:trPr>
              <w:tc>
                <w:tcPr>
                  <w:tcW w:w="0" w:type="auto"/>
                  <w:hideMark/>
                </w:tcPr>
                <w:p w:rsidR="002D2414" w:rsidRDefault="002D2414">
                  <w:pPr>
                    <w:pStyle w:val="1"/>
                    <w:divId w:val="857043996"/>
                    <w:rPr>
                      <w:color w:val="626363"/>
                      <w:sz w:val="30"/>
                      <w:szCs w:val="30"/>
                    </w:rPr>
                  </w:pPr>
                  <w:r>
                    <w:rPr>
                      <w:color w:val="626363"/>
                      <w:sz w:val="30"/>
                      <w:szCs w:val="30"/>
                    </w:rPr>
                    <w:t>Операторы</w:t>
                  </w:r>
                </w:p>
                <w:p w:rsidR="002D2414" w:rsidRDefault="002D2414">
                  <w:pPr>
                    <w:divId w:val="857043996"/>
                    <w:rPr>
                      <w:color w:val="626363"/>
                      <w:sz w:val="19"/>
                      <w:szCs w:val="19"/>
                    </w:rPr>
                  </w:pPr>
                </w:p>
                <w:p w:rsidR="002D2414" w:rsidRDefault="002D2414">
                  <w:pPr>
                    <w:pStyle w:val="2"/>
                    <w:divId w:val="857043996"/>
                    <w:rPr>
                      <w:color w:val="626363"/>
                      <w:sz w:val="27"/>
                      <w:szCs w:val="27"/>
                    </w:rPr>
                  </w:pPr>
                  <w:r>
                    <w:rPr>
                      <w:color w:val="626363"/>
                      <w:sz w:val="27"/>
                      <w:szCs w:val="27"/>
                    </w:rPr>
                    <w:t>Понятие оператора</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Одним из ключевых понятий любого языка программирования является понятие "оператор". Без овладения этим понятием в полной мере написание программ не представляется возможным. От того, насколько быстро и правильно программист усвоит, что такое операторы и как они применяются в программе, зависит, как скоро он начнёт писать программы.</w:t>
                  </w:r>
                </w:p>
                <w:p w:rsidR="002D2414" w:rsidRPr="00CE5C1D" w:rsidRDefault="002D2414">
                  <w:pPr>
                    <w:pStyle w:val="a5"/>
                    <w:divId w:val="857043996"/>
                    <w:rPr>
                      <w:color w:val="626363"/>
                      <w:sz w:val="19"/>
                      <w:szCs w:val="19"/>
                    </w:rPr>
                  </w:pPr>
                  <w:r w:rsidRPr="00CE5C1D">
                    <w:rPr>
                      <w:b/>
                      <w:bCs/>
                      <w:color w:val="626363"/>
                      <w:sz w:val="19"/>
                      <w:szCs w:val="19"/>
                    </w:rPr>
                    <w:t>Оператор</w:t>
                  </w:r>
                  <w:r w:rsidRPr="00CE5C1D">
                    <w:rPr>
                      <w:color w:val="626363"/>
                      <w:sz w:val="19"/>
                      <w:szCs w:val="19"/>
                    </w:rPr>
                    <w:t xml:space="preserve"> - это составная часть программы, фраза алгоритмического языка, предписывающая определённый порядок преобразования информации.</w:t>
                  </w:r>
                </w:p>
                <w:p w:rsidR="002D2414" w:rsidRPr="00CE5C1D" w:rsidRDefault="002D2414">
                  <w:pPr>
                    <w:pStyle w:val="a5"/>
                    <w:divId w:val="857043996"/>
                    <w:rPr>
                      <w:color w:val="626363"/>
                      <w:sz w:val="19"/>
                      <w:szCs w:val="19"/>
                    </w:rPr>
                  </w:pPr>
                  <w:r w:rsidRPr="00CE5C1D">
                    <w:rPr>
                      <w:color w:val="626363"/>
                      <w:sz w:val="19"/>
                      <w:szCs w:val="19"/>
                    </w:rPr>
                    <w:t>Любая программа содержит операторы. Наиболее близкой аналогией оператору является предложение. Операторы образуют программу так же, как обычные предложения образуют текст рассказа или повести.</w:t>
                  </w:r>
                </w:p>
                <w:p w:rsidR="002D2414" w:rsidRDefault="002D2414">
                  <w:pPr>
                    <w:divId w:val="857043996"/>
                    <w:rPr>
                      <w:color w:val="626363"/>
                      <w:sz w:val="19"/>
                      <w:szCs w:val="19"/>
                    </w:rPr>
                  </w:pPr>
                </w:p>
                <w:p w:rsidR="002D2414" w:rsidRDefault="002D2414">
                  <w:pPr>
                    <w:pStyle w:val="2"/>
                    <w:divId w:val="857043996"/>
                    <w:rPr>
                      <w:color w:val="626363"/>
                      <w:sz w:val="27"/>
                      <w:szCs w:val="27"/>
                    </w:rPr>
                  </w:pPr>
                  <w:r>
                    <w:rPr>
                      <w:color w:val="626363"/>
                      <w:sz w:val="27"/>
                      <w:szCs w:val="27"/>
                    </w:rPr>
                    <w:t>Свойства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Различаются два вида свойств операторов - общeе и собственные.</w:t>
                  </w:r>
                </w:p>
                <w:p w:rsidR="002D2414" w:rsidRDefault="002D2414">
                  <w:pPr>
                    <w:pStyle w:val="2"/>
                    <w:divId w:val="857043996"/>
                    <w:rPr>
                      <w:color w:val="626363"/>
                      <w:sz w:val="27"/>
                      <w:szCs w:val="27"/>
                    </w:rPr>
                  </w:pPr>
                  <w:r>
                    <w:rPr>
                      <w:color w:val="626363"/>
                      <w:sz w:val="27"/>
                      <w:szCs w:val="27"/>
                    </w:rPr>
                    <w:t>Общее свойство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Все операторы имеют одно общее свойство - они исполняются.</w:t>
                  </w:r>
                </w:p>
                <w:p w:rsidR="002D2414" w:rsidRPr="00CE5C1D" w:rsidRDefault="002D2414">
                  <w:pPr>
                    <w:pStyle w:val="a5"/>
                    <w:divId w:val="857043996"/>
                    <w:rPr>
                      <w:color w:val="626363"/>
                      <w:sz w:val="19"/>
                      <w:szCs w:val="19"/>
                    </w:rPr>
                  </w:pPr>
                  <w:r w:rsidRPr="00CE5C1D">
                    <w:rPr>
                      <w:color w:val="626363"/>
                      <w:sz w:val="19"/>
                      <w:szCs w:val="19"/>
                    </w:rPr>
                    <w:t>Можно сказать, что оператор - это инструкция, содержащая руководство к действию (описание приказа). Для компьютера выполнять запущенную на нём программу означает (последовательно переходя от одного оператора к другому) выполнять предписания (инструкции, приказы), содержащиеся в операторах.</w:t>
                  </w:r>
                </w:p>
                <w:p w:rsidR="002D2414" w:rsidRPr="00CE5C1D" w:rsidRDefault="002D2414">
                  <w:pPr>
                    <w:pStyle w:val="a5"/>
                    <w:divId w:val="857043996"/>
                    <w:rPr>
                      <w:color w:val="626363"/>
                      <w:sz w:val="19"/>
                      <w:szCs w:val="19"/>
                    </w:rPr>
                  </w:pPr>
                  <w:r w:rsidRPr="00CE5C1D">
                    <w:rPr>
                      <w:color w:val="626363"/>
                      <w:sz w:val="19"/>
                      <w:szCs w:val="19"/>
                    </w:rPr>
                    <w:t>Собственно оператор - это только запись, некоторая последовательность символов. В операторе нет рычажков, проводов или ячеек памяти. Поэтому, когда компьютер выполняет программу, в самих операторах ничего не происходит, они продолжают оставаться в программе в том виде, в котором их составил программист. Но преобразования происходят в компьютере, имеющем ячейки памяти и каналы связи между ними. Если компьютер исполнил некоторое преобразование информации в соответствии с содержащимся в операторе предписанием, то говорят, что оператор исполнился.</w:t>
                  </w:r>
                </w:p>
                <w:p w:rsidR="002D2414" w:rsidRDefault="002D2414">
                  <w:pPr>
                    <w:pStyle w:val="2"/>
                    <w:divId w:val="857043996"/>
                    <w:rPr>
                      <w:color w:val="626363"/>
                      <w:sz w:val="27"/>
                      <w:szCs w:val="27"/>
                    </w:rPr>
                  </w:pPr>
                  <w:r>
                    <w:rPr>
                      <w:color w:val="626363"/>
                      <w:sz w:val="27"/>
                      <w:szCs w:val="27"/>
                    </w:rPr>
                    <w:t>Собственные свойства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 xml:space="preserve">Существует несколько различных видов операторов. Каждый вид оператора обладает собственным свойством. Например, свойством оператора присваивания является способность присвоения указанной переменной некоторого значения, свойством оператора цикла является его многократное исполнение. Собственные свойства операторов подробно рассматриваются в соответствующих разделах главы </w:t>
                  </w:r>
                  <w:hyperlink r:id="rId327" w:history="1">
                    <w:r w:rsidRPr="00CE5C1D">
                      <w:rPr>
                        <w:rStyle w:val="a3"/>
                        <w:sz w:val="19"/>
                        <w:szCs w:val="19"/>
                      </w:rPr>
                      <w:t>Операторы</w:t>
                    </w:r>
                  </w:hyperlink>
                  <w:r w:rsidRPr="00CE5C1D">
                    <w:rPr>
                      <w:color w:val="626363"/>
                      <w:sz w:val="19"/>
                      <w:szCs w:val="19"/>
                    </w:rPr>
                    <w:t>. Здесь укажем только, что все виды операторов имеют собственные свойства, присущие только их виду и не повторяющиеся в других видах.</w:t>
                  </w:r>
                </w:p>
                <w:p w:rsidR="002D2414" w:rsidRDefault="002D2414">
                  <w:pPr>
                    <w:divId w:val="857043996"/>
                    <w:rPr>
                      <w:color w:val="626363"/>
                      <w:sz w:val="19"/>
                      <w:szCs w:val="19"/>
                    </w:rPr>
                  </w:pPr>
                </w:p>
                <w:p w:rsidR="002D2414" w:rsidRDefault="002D2414">
                  <w:pPr>
                    <w:pStyle w:val="2"/>
                    <w:divId w:val="857043996"/>
                    <w:rPr>
                      <w:color w:val="626363"/>
                      <w:sz w:val="27"/>
                      <w:szCs w:val="27"/>
                    </w:rPr>
                  </w:pPr>
                  <w:r>
                    <w:rPr>
                      <w:color w:val="626363"/>
                      <w:sz w:val="27"/>
                      <w:szCs w:val="27"/>
                    </w:rPr>
                    <w:t>Типы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Различают два типа операторов - простые и составные</w:t>
                  </w:r>
                  <w:r w:rsidRPr="00CE5C1D">
                    <w:rPr>
                      <w:b/>
                      <w:bCs/>
                      <w:color w:val="626363"/>
                      <w:sz w:val="19"/>
                      <w:szCs w:val="19"/>
                    </w:rPr>
                    <w:t>.</w:t>
                  </w:r>
                </w:p>
                <w:p w:rsidR="002D2414" w:rsidRDefault="002D2414">
                  <w:pPr>
                    <w:pStyle w:val="2"/>
                    <w:divId w:val="857043996"/>
                    <w:rPr>
                      <w:color w:val="626363"/>
                      <w:sz w:val="27"/>
                      <w:szCs w:val="27"/>
                    </w:rPr>
                  </w:pPr>
                  <w:r>
                    <w:rPr>
                      <w:color w:val="626363"/>
                      <w:sz w:val="27"/>
                      <w:szCs w:val="27"/>
                    </w:rPr>
                    <w:t>Простые операторы</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Простые операторы в языке MQL4 заканчиваются знаком ";" (точка с запятой). С помощью этого разделителя компьютер может определить, где заканчивается один и начинается другой оператор. Знак ";" (точка с запятой) так же необходим в программе, как "." (обычная точка) необходима в обычном тексте для разделения предложений. Один оператор может располагаться в нескольких строках, несколько операторов можно располагать в одной строке.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94" name="Рисунок 94"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Каждый простой оператор заканчивается знаком ";" (точка с запятой).</w:t>
                        </w:r>
                      </w:p>
                    </w:tc>
                  </w:tr>
                </w:tbl>
                <w:p w:rsidR="002D2414" w:rsidRDefault="002D2414">
                  <w:pPr>
                    <w:pStyle w:val="a5"/>
                    <w:divId w:val="857043996"/>
                    <w:rPr>
                      <w:color w:val="626363"/>
                      <w:sz w:val="19"/>
                      <w:szCs w:val="19"/>
                    </w:rPr>
                  </w:pPr>
                  <w:r w:rsidRPr="00CE5C1D">
                    <w:rPr>
                      <w:color w:val="626363"/>
                      <w:sz w:val="19"/>
                      <w:szCs w:val="19"/>
                    </w:rPr>
                    <w:t>Примеры простых операторов: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Fonts w:ascii="Courier" w:hAnsi="Courier"/>
                      <w:color w:val="626363"/>
                    </w:rPr>
                    <w:t xml:space="preserve">   </w:t>
                  </w:r>
                  <w:r w:rsidRPr="00CE5C1D">
                    <w:rPr>
                      <w:rStyle w:val="hl-identifier3"/>
                    </w:rPr>
                    <w:t>Day_Next</w:t>
                  </w:r>
                  <w:r w:rsidRPr="00CE5C1D">
                    <w:rPr>
                      <w:rStyle w:val="hl-code3"/>
                    </w:rPr>
                    <w:t xml:space="preserve">= </w:t>
                  </w:r>
                  <w:r w:rsidRPr="00CE5C1D">
                    <w:rPr>
                      <w:rStyle w:val="hl-predfunc2"/>
                    </w:rPr>
                    <w:t>TimeDayOfWeek</w:t>
                  </w:r>
                  <w:r w:rsidRPr="00CE5C1D">
                    <w:rPr>
                      <w:rStyle w:val="hl-brackets3"/>
                    </w:rPr>
                    <w:t>(</w:t>
                  </w:r>
                  <w:r w:rsidRPr="00CE5C1D">
                    <w:rPr>
                      <w:rStyle w:val="hl-identifier3"/>
                    </w:rPr>
                    <w:t>Mas_Big</w:t>
                  </w:r>
                  <w:r w:rsidRPr="00CE5C1D">
                    <w:rPr>
                      <w:rStyle w:val="hl-brackets3"/>
                    </w:rPr>
                    <w:t>[</w:t>
                  </w:r>
                  <w:r w:rsidRPr="00CE5C1D">
                    <w:rPr>
                      <w:rStyle w:val="hl-identifier3"/>
                    </w:rPr>
                    <w:t>n</w:t>
                  </w:r>
                  <w:r w:rsidRPr="00CE5C1D">
                    <w:rPr>
                      <w:rStyle w:val="hl-brackets3"/>
                    </w:rPr>
                    <w:t>][</w:t>
                  </w:r>
                  <w:r w:rsidRPr="00CE5C1D">
                    <w:rPr>
                      <w:rStyle w:val="hl-number3"/>
                    </w:rPr>
                    <w:t>0</w:t>
                  </w:r>
                  <w:r w:rsidRPr="00CE5C1D">
                    <w:rPr>
                      <w:rStyle w:val="hl-brackets3"/>
                    </w:rPr>
                    <w:t>]</w:t>
                  </w:r>
                  <w:r w:rsidRPr="00CE5C1D">
                    <w:rPr>
                      <w:rStyle w:val="hl-code3"/>
                    </w:rPr>
                    <w:t>+</w:t>
                  </w:r>
                  <w:r w:rsidRPr="00CE5C1D">
                    <w:rPr>
                      <w:rStyle w:val="hl-number3"/>
                    </w:rPr>
                    <w:t>60</w:t>
                  </w:r>
                  <w:r w:rsidRPr="00CE5C1D">
                    <w:rPr>
                      <w:rStyle w:val="hl-brackets3"/>
                    </w:rPr>
                    <w:t>)</w:t>
                  </w:r>
                  <w:r w:rsidRPr="00CE5C1D">
                    <w:rPr>
                      <w:rStyle w:val="hl-code3"/>
                    </w:rPr>
                    <w:t xml:space="preserve">;   </w:t>
                  </w:r>
                  <w:r w:rsidRPr="00CE5C1D">
                    <w:rPr>
                      <w:rStyle w:val="hl-comment3"/>
                    </w:rPr>
                    <w:t>// Простой оператор</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
                    </w:rPr>
                    <w:t>Go_My_Function_ind</w:t>
                  </w:r>
                  <w:r w:rsidRPr="00CE5C1D">
                    <w:rPr>
                      <w:rStyle w:val="hl-brackets3"/>
                    </w:rPr>
                    <w:t>()</w:t>
                  </w:r>
                  <w:r w:rsidRPr="00CE5C1D">
                    <w:rPr>
                      <w:rStyle w:val="hl-code3"/>
                    </w:rPr>
                    <w:t xml:space="preserve">;                        </w:t>
                  </w:r>
                  <w:r w:rsidRPr="00CE5C1D">
                    <w:rPr>
                      <w:rStyle w:val="hl-comment3"/>
                    </w:rPr>
                    <w:t>// Простой оператор</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
                    </w:rPr>
                    <w:t>a</w:t>
                  </w:r>
                  <w:r w:rsidRPr="00CE5C1D">
                    <w:rPr>
                      <w:rStyle w:val="hl-code3"/>
                    </w:rPr>
                    <w:t>=</w:t>
                  </w:r>
                  <w:r w:rsidRPr="00CE5C1D">
                    <w:rPr>
                      <w:rStyle w:val="hl-number3"/>
                    </w:rPr>
                    <w:t>3</w:t>
                  </w:r>
                  <w:r w:rsidRPr="00CE5C1D">
                    <w:rPr>
                      <w:rStyle w:val="hl-code3"/>
                    </w:rPr>
                    <w:t xml:space="preserve">;  </w:t>
                  </w:r>
                  <w:r w:rsidRPr="00CE5C1D">
                    <w:rPr>
                      <w:rStyle w:val="hl-identifier3"/>
                    </w:rPr>
                    <w:t>b</w:t>
                  </w:r>
                  <w:r w:rsidRPr="00CE5C1D">
                    <w:rPr>
                      <w:rStyle w:val="hl-code3"/>
                    </w:rPr>
                    <w:t>=</w:t>
                  </w:r>
                  <w:r w:rsidRPr="00CE5C1D">
                    <w:rPr>
                      <w:rStyle w:val="hl-identifier3"/>
                    </w:rPr>
                    <w:t>a</w:t>
                  </w:r>
                  <w:r w:rsidRPr="00CE5C1D">
                    <w:rPr>
                      <w:rStyle w:val="hl-code3"/>
                    </w:rPr>
                    <w:t>*</w:t>
                  </w:r>
                  <w:r w:rsidRPr="00CE5C1D">
                    <w:rPr>
                      <w:rStyle w:val="hl-identifier3"/>
                    </w:rPr>
                    <w:t>x</w:t>
                  </w:r>
                  <w:r w:rsidRPr="00CE5C1D">
                    <w:rPr>
                      <w:rStyle w:val="hl-code3"/>
                    </w:rPr>
                    <w:t>+</w:t>
                  </w:r>
                  <w:r w:rsidRPr="00CE5C1D">
                    <w:rPr>
                      <w:rStyle w:val="hl-identifier3"/>
                    </w:rPr>
                    <w:t>n</w:t>
                  </w:r>
                  <w:r w:rsidRPr="00CE5C1D">
                    <w:rPr>
                      <w:rStyle w:val="hl-code3"/>
                    </w:rPr>
                    <w:t xml:space="preserve">;  </w:t>
                  </w:r>
                  <w:r w:rsidRPr="00CE5C1D">
                    <w:rPr>
                      <w:rStyle w:val="hl-identifier3"/>
                    </w:rPr>
                    <w:t>i</w:t>
                  </w:r>
                  <w:r w:rsidRPr="00CE5C1D">
                    <w:rPr>
                      <w:rStyle w:val="hl-code3"/>
                    </w:rPr>
                    <w:t xml:space="preserve">++;                         </w:t>
                  </w:r>
                  <w:r w:rsidRPr="00CE5C1D">
                    <w:rPr>
                      <w:rStyle w:val="hl-comment3"/>
                    </w:rPr>
                    <w:t>// Несколько операторов в строке</w:t>
                  </w:r>
                  <w:r w:rsidRPr="00CE5C1D">
                    <w:rPr>
                      <w:rFonts w:ascii="Courier" w:hAnsi="Courier"/>
                      <w:color w:val="626363"/>
                    </w:rPr>
                    <w:br/>
                    <w:t xml:space="preserve">   </w:t>
                  </w:r>
                  <w:r w:rsidRPr="00CE5C1D">
                    <w:rPr>
                      <w:rFonts w:ascii="Courier" w:hAnsi="Courier"/>
                      <w:color w:val="626363"/>
                    </w:rPr>
                    <w:br/>
                    <w:t xml:space="preserve">   </w:t>
                  </w:r>
                  <w:r w:rsidRPr="00CE5C1D">
                    <w:rPr>
                      <w:rStyle w:val="hl-predfunc2"/>
                    </w:rPr>
                    <w:t>Print</w:t>
                  </w:r>
                  <w:r w:rsidRPr="00CE5C1D">
                    <w:rPr>
                      <w:rStyle w:val="hl-brackets3"/>
                    </w:rPr>
                    <w:t>(</w:t>
                  </w:r>
                  <w:r w:rsidRPr="00CE5C1D">
                    <w:rPr>
                      <w:rStyle w:val="hl-quotes2"/>
                    </w:rPr>
                    <w:t>"</w:t>
                  </w:r>
                  <w:r w:rsidRPr="00CE5C1D">
                    <w:rPr>
                      <w:rStyle w:val="hl-string2"/>
                    </w:rPr>
                    <w:t xml:space="preserve">   Day= </w:t>
                  </w:r>
                  <w:r w:rsidRPr="00CE5C1D">
                    <w:rPr>
                      <w:rStyle w:val="hl-quotes2"/>
                    </w:rPr>
                    <w:t>"</w:t>
                  </w:r>
                  <w:r w:rsidRPr="00CE5C1D">
                    <w:rPr>
                      <w:rStyle w:val="hl-code3"/>
                    </w:rPr>
                    <w:t>,</w:t>
                  </w:r>
                  <w:r w:rsidRPr="00CE5C1D">
                    <w:rPr>
                      <w:rStyle w:val="hl-predfunc2"/>
                    </w:rPr>
                    <w:t>TimeDay</w:t>
                  </w:r>
                  <w:r w:rsidRPr="00CE5C1D">
                    <w:rPr>
                      <w:rStyle w:val="hl-brackets3"/>
                    </w:rPr>
                    <w:t>(</w:t>
                  </w:r>
                  <w:r w:rsidRPr="00CE5C1D">
                    <w:rPr>
                      <w:rStyle w:val="hl-identifier3"/>
                    </w:rPr>
                    <w:t>Mas_Big</w:t>
                  </w:r>
                  <w:r w:rsidRPr="00CE5C1D">
                    <w:rPr>
                      <w:rStyle w:val="hl-brackets3"/>
                    </w:rPr>
                    <w:t>[</w:t>
                  </w:r>
                  <w:r w:rsidRPr="00CE5C1D">
                    <w:rPr>
                      <w:rStyle w:val="hl-identifier3"/>
                    </w:rPr>
                    <w:t>s</w:t>
                  </w:r>
                  <w:r w:rsidRPr="00CE5C1D">
                    <w:rPr>
                      <w:rStyle w:val="hl-brackets3"/>
                    </w:rPr>
                    <w:t>][</w:t>
                  </w:r>
                  <w:r w:rsidRPr="00CE5C1D">
                    <w:rPr>
                      <w:rStyle w:val="hl-number3"/>
                    </w:rPr>
                    <w:t>0</w:t>
                  </w:r>
                  <w:r w:rsidRPr="00CE5C1D">
                    <w:rPr>
                      <w:rStyle w:val="hl-brackets3"/>
                    </w:rPr>
                    <w:t>])</w:t>
                  </w:r>
                  <w:r w:rsidRPr="00CE5C1D">
                    <w:rPr>
                      <w:rStyle w:val="hl-code3"/>
                    </w:rPr>
                    <w:t xml:space="preserve">,     </w:t>
                  </w:r>
                  <w:r w:rsidRPr="00CE5C1D">
                    <w:rPr>
                      <w:rStyle w:val="hl-comment3"/>
                    </w:rPr>
                    <w:t>// Один оператор..</w:t>
                  </w:r>
                  <w:r w:rsidRPr="00CE5C1D">
                    <w:rPr>
                      <w:rFonts w:ascii="Courier" w:hAnsi="Courier"/>
                      <w:color w:val="626363"/>
                    </w:rPr>
                    <w:br/>
                    <w:t xml:space="preserve">         </w:t>
                  </w:r>
                  <w:r w:rsidRPr="00CE5C1D">
                    <w:rPr>
                      <w:rStyle w:val="hl-quotes2"/>
                    </w:rPr>
                    <w:t>"</w:t>
                  </w:r>
                  <w:r w:rsidRPr="00CE5C1D">
                    <w:rPr>
                      <w:rStyle w:val="hl-string2"/>
                    </w:rPr>
                    <w:t xml:space="preserve">   Hour=</w:t>
                  </w:r>
                  <w:r w:rsidRPr="00CE5C1D">
                    <w:rPr>
                      <w:rStyle w:val="hl-quotes2"/>
                    </w:rPr>
                    <w:t>"</w:t>
                  </w:r>
                  <w:r w:rsidRPr="00CE5C1D">
                    <w:rPr>
                      <w:rStyle w:val="hl-code3"/>
                    </w:rPr>
                    <w:t>,</w:t>
                  </w:r>
                  <w:r w:rsidRPr="00CE5C1D">
                    <w:rPr>
                      <w:rStyle w:val="hl-predfunc2"/>
                    </w:rPr>
                    <w:t>TimeHour</w:t>
                  </w:r>
                  <w:r w:rsidRPr="00CE5C1D">
                    <w:rPr>
                      <w:rStyle w:val="hl-brackets3"/>
                    </w:rPr>
                    <w:t>(</w:t>
                  </w:r>
                  <w:r w:rsidRPr="00CE5C1D">
                    <w:rPr>
                      <w:rStyle w:val="hl-identifier3"/>
                    </w:rPr>
                    <w:t>Mas_Big</w:t>
                  </w:r>
                  <w:r w:rsidRPr="00CE5C1D">
                    <w:rPr>
                      <w:rStyle w:val="hl-brackets3"/>
                    </w:rPr>
                    <w:t>[</w:t>
                  </w:r>
                  <w:r w:rsidRPr="00CE5C1D">
                    <w:rPr>
                      <w:rStyle w:val="hl-identifier3"/>
                    </w:rPr>
                    <w:t>s</w:t>
                  </w:r>
                  <w:r w:rsidRPr="00CE5C1D">
                    <w:rPr>
                      <w:rStyle w:val="hl-brackets3"/>
                    </w:rPr>
                    <w:t>][</w:t>
                  </w:r>
                  <w:r w:rsidRPr="00CE5C1D">
                    <w:rPr>
                      <w:rStyle w:val="hl-number3"/>
                    </w:rPr>
                    <w:t>0</w:t>
                  </w:r>
                  <w:r w:rsidRPr="00CE5C1D">
                    <w:rPr>
                      <w:rStyle w:val="hl-brackets3"/>
                    </w:rPr>
                    <w:t>])</w:t>
                  </w:r>
                  <w:r w:rsidRPr="00CE5C1D">
                    <w:rPr>
                      <w:rStyle w:val="hl-code3"/>
                    </w:rPr>
                    <w:t xml:space="preserve">,    </w:t>
                  </w:r>
                  <w:r w:rsidRPr="00CE5C1D">
                    <w:rPr>
                      <w:rStyle w:val="hl-comment3"/>
                    </w:rPr>
                    <w:t>// расположен..</w:t>
                  </w:r>
                  <w:r w:rsidRPr="00CE5C1D">
                    <w:rPr>
                      <w:rFonts w:ascii="Courier" w:hAnsi="Courier"/>
                      <w:color w:val="626363"/>
                    </w:rPr>
                    <w:br/>
                    <w:t xml:space="preserve">         </w:t>
                  </w:r>
                  <w:r w:rsidRPr="00CE5C1D">
                    <w:rPr>
                      <w:rStyle w:val="hl-quotes2"/>
                    </w:rPr>
                    <w:t>"</w:t>
                  </w:r>
                  <w:r w:rsidRPr="00CE5C1D">
                    <w:rPr>
                      <w:rStyle w:val="hl-string2"/>
                    </w:rPr>
                    <w:t xml:space="preserve">   Minute=</w:t>
                  </w:r>
                  <w:r w:rsidRPr="00CE5C1D">
                    <w:rPr>
                      <w:rStyle w:val="hl-quotes2"/>
                    </w:rPr>
                    <w:t>"</w:t>
                  </w:r>
                  <w:r w:rsidRPr="00CE5C1D">
                    <w:rPr>
                      <w:rStyle w:val="hl-code3"/>
                    </w:rPr>
                    <w:t>,</w:t>
                  </w:r>
                  <w:r w:rsidRPr="00CE5C1D">
                    <w:rPr>
                      <w:rStyle w:val="hl-predfunc2"/>
                    </w:rPr>
                    <w:t>TimeMinute</w:t>
                  </w:r>
                  <w:r w:rsidRPr="00CE5C1D">
                    <w:rPr>
                      <w:rStyle w:val="hl-brackets3"/>
                    </w:rPr>
                    <w:t>(</w:t>
                  </w:r>
                  <w:r w:rsidRPr="00CE5C1D">
                    <w:rPr>
                      <w:rStyle w:val="hl-identifier3"/>
                    </w:rPr>
                    <w:t>Mas_Big</w:t>
                  </w:r>
                  <w:r w:rsidRPr="00CE5C1D">
                    <w:rPr>
                      <w:rStyle w:val="hl-brackets3"/>
                    </w:rPr>
                    <w:t>[</w:t>
                  </w:r>
                  <w:r w:rsidRPr="00CE5C1D">
                    <w:rPr>
                      <w:rStyle w:val="hl-identifier3"/>
                    </w:rPr>
                    <w:t>s</w:t>
                  </w:r>
                  <w:r w:rsidRPr="00CE5C1D">
                    <w:rPr>
                      <w:rStyle w:val="hl-brackets3"/>
                    </w:rPr>
                    <w:t>][</w:t>
                  </w:r>
                  <w:r w:rsidRPr="00CE5C1D">
                    <w:rPr>
                      <w:rStyle w:val="hl-number3"/>
                    </w:rPr>
                    <w:t>0</w:t>
                  </w:r>
                  <w:r w:rsidRPr="00CE5C1D">
                    <w:rPr>
                      <w:rStyle w:val="hl-brackets3"/>
                    </w:rPr>
                    <w:t>])</w:t>
                  </w:r>
                  <w:r w:rsidRPr="00CE5C1D">
                    <w:rPr>
                      <w:rStyle w:val="hl-code3"/>
                    </w:rPr>
                    <w:t>,</w:t>
                  </w:r>
                  <w:r w:rsidRPr="00CE5C1D">
                    <w:rPr>
                      <w:rStyle w:val="hl-comment3"/>
                    </w:rPr>
                    <w:t>// в нескольких ..</w:t>
                  </w:r>
                  <w:r w:rsidRPr="00CE5C1D">
                    <w:rPr>
                      <w:rFonts w:ascii="Courier" w:hAnsi="Courier"/>
                      <w:color w:val="626363"/>
                    </w:rPr>
                    <w:br/>
                    <w:t xml:space="preserve">         </w:t>
                  </w:r>
                  <w:r w:rsidRPr="00CE5C1D">
                    <w:rPr>
                      <w:rStyle w:val="hl-quotes2"/>
                    </w:rPr>
                    <w:t>"</w:t>
                  </w:r>
                  <w:r w:rsidRPr="00CE5C1D">
                    <w:rPr>
                      <w:rStyle w:val="hl-string2"/>
                    </w:rPr>
                    <w:t xml:space="preserve">   Mas_Big[s][0]= </w:t>
                  </w:r>
                  <w:r w:rsidRPr="00CE5C1D">
                    <w:rPr>
                      <w:rStyle w:val="hl-quotes2"/>
                    </w:rPr>
                    <w:t>"</w:t>
                  </w:r>
                  <w:r w:rsidRPr="00CE5C1D">
                    <w:rPr>
                      <w:rStyle w:val="hl-code3"/>
                    </w:rPr>
                    <w:t>,</w:t>
                  </w:r>
                  <w:r w:rsidRPr="00CE5C1D">
                    <w:rPr>
                      <w:rStyle w:val="hl-identifier3"/>
                    </w:rPr>
                    <w:t>Mas_Big</w:t>
                  </w:r>
                  <w:r w:rsidRPr="00CE5C1D">
                    <w:rPr>
                      <w:rStyle w:val="hl-brackets3"/>
                    </w:rPr>
                    <w:t>[</w:t>
                  </w:r>
                  <w:r w:rsidRPr="00CE5C1D">
                    <w:rPr>
                      <w:rStyle w:val="hl-identifier3"/>
                    </w:rPr>
                    <w:t>s</w:t>
                  </w:r>
                  <w:r w:rsidRPr="00CE5C1D">
                    <w:rPr>
                      <w:rStyle w:val="hl-brackets3"/>
                    </w:rPr>
                    <w:t>][</w:t>
                  </w:r>
                  <w:r w:rsidRPr="00CE5C1D">
                    <w:rPr>
                      <w:rStyle w:val="hl-number3"/>
                    </w:rPr>
                    <w:t>0</w:t>
                  </w:r>
                  <w:r w:rsidRPr="00CE5C1D">
                    <w:rPr>
                      <w:rStyle w:val="hl-brackets3"/>
                    </w:rPr>
                    <w:t>]</w:t>
                  </w:r>
                  <w:r w:rsidRPr="00CE5C1D">
                    <w:rPr>
                      <w:rStyle w:val="hl-code3"/>
                    </w:rPr>
                    <w:t xml:space="preserve">,    </w:t>
                  </w:r>
                  <w:r w:rsidRPr="00CE5C1D">
                    <w:rPr>
                      <w:rStyle w:val="hl-comment3"/>
                    </w:rPr>
                    <w:t>// строках</w:t>
                  </w:r>
                  <w:r w:rsidRPr="00CE5C1D">
                    <w:rPr>
                      <w:rFonts w:ascii="Courier" w:hAnsi="Courier"/>
                      <w:color w:val="626363"/>
                    </w:rPr>
                    <w:br/>
                    <w:t xml:space="preserve">         </w:t>
                  </w:r>
                  <w:r w:rsidRPr="00CE5C1D">
                    <w:rPr>
                      <w:rStyle w:val="hl-quotes2"/>
                    </w:rPr>
                    <w:t>"</w:t>
                  </w:r>
                  <w:r w:rsidRPr="00CE5C1D">
                    <w:rPr>
                      <w:rStyle w:val="hl-string2"/>
                    </w:rPr>
                    <w:t xml:space="preserve">   Mas_Big[s][1]= </w:t>
                  </w:r>
                  <w:r w:rsidRPr="00CE5C1D">
                    <w:rPr>
                      <w:rStyle w:val="hl-quotes2"/>
                    </w:rPr>
                    <w:t>"</w:t>
                  </w:r>
                  <w:r w:rsidRPr="00CE5C1D">
                    <w:rPr>
                      <w:rStyle w:val="hl-code3"/>
                    </w:rPr>
                    <w:t>,</w:t>
                  </w:r>
                  <w:r w:rsidRPr="00CE5C1D">
                    <w:rPr>
                      <w:rStyle w:val="hl-identifier3"/>
                    </w:rPr>
                    <w:t>Mas_Big</w:t>
                  </w:r>
                  <w:r w:rsidRPr="00CE5C1D">
                    <w:rPr>
                      <w:rStyle w:val="hl-brackets3"/>
                    </w:rPr>
                    <w:t>[</w:t>
                  </w:r>
                  <w:r w:rsidRPr="00CE5C1D">
                    <w:rPr>
                      <w:rStyle w:val="hl-identifier3"/>
                    </w:rPr>
                    <w:t>s</w:t>
                  </w:r>
                  <w:r w:rsidRPr="00CE5C1D">
                    <w:rPr>
                      <w:rStyle w:val="hl-brackets3"/>
                    </w:rPr>
                    <w:t>][</w:t>
                  </w:r>
                  <w:r w:rsidRPr="00CE5C1D">
                    <w:rPr>
                      <w:rStyle w:val="hl-number3"/>
                    </w:rPr>
                    <w:t>1</w:t>
                  </w:r>
                  <w:r w:rsidRPr="00CE5C1D">
                    <w:rPr>
                      <w:rStyle w:val="hl-brackets3"/>
                    </w:rPr>
                    <w:t>])</w:t>
                  </w:r>
                  <w:r w:rsidRPr="00CE5C1D">
                    <w:rPr>
                      <w:rStyle w:val="hl-code3"/>
                    </w:rPr>
                    <w:t>;</w:t>
                  </w:r>
                </w:p>
                <w:p w:rsidR="002D2414" w:rsidRDefault="002D2414">
                  <w:pPr>
                    <w:pStyle w:val="2"/>
                    <w:divId w:val="857043996"/>
                    <w:rPr>
                      <w:color w:val="626363"/>
                      <w:sz w:val="27"/>
                      <w:szCs w:val="27"/>
                    </w:rPr>
                  </w:pPr>
                  <w:r>
                    <w:rPr>
                      <w:color w:val="626363"/>
                      <w:sz w:val="27"/>
                      <w:szCs w:val="27"/>
                    </w:rPr>
                    <w:t>Составные операторы</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 xml:space="preserve">Составной оператор состоит из нескольких простых, разделенных знаком ";", и оформляется фигурными скобками. Чтобы можно было использовать несколько операторов там, где ожидается присутствие только одного, предусматривается составной оператор (который также называют "блоком"). Список операторов в составном операторе выделяется фигурными скобками, а свидетельством окончания составного оператора является наличие закрывающей фигурной скобки.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95" name="Рисунок 95"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Пример использования составного оператора в условном операторе. Сначала идет условный оператор if(выражение), за ним следует составной оператор. Составной оператор содержит список исполняемых операторов.</w:t>
                        </w:r>
                      </w:p>
                    </w:tc>
                  </w:tr>
                </w:tbl>
                <w:p w:rsidR="002D2414" w:rsidRDefault="002D2414">
                  <w:pPr>
                    <w:divId w:val="857043996"/>
                    <w:rPr>
                      <w:color w:val="626363"/>
                      <w:sz w:val="19"/>
                      <w:szCs w:val="19"/>
                    </w:rPr>
                  </w:pPr>
                </w:p>
                <w:p w:rsidR="002D2414" w:rsidRDefault="003D5ACA">
                  <w:pPr>
                    <w:pStyle w:val="imgs"/>
                    <w:divId w:val="857043996"/>
                  </w:pPr>
                  <w:r>
                    <w:rPr>
                      <w:noProof/>
                    </w:rPr>
                    <w:drawing>
                      <wp:inline distT="0" distB="0" distL="0" distR="0">
                        <wp:extent cx="4061460" cy="1851660"/>
                        <wp:effectExtent l="19050" t="0" r="0" b="0"/>
                        <wp:docPr id="96" name="Рисунок 96" descr="thismessage:///c/book/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hismessage:///c/book/i/17.png"/>
                                <pic:cNvPicPr>
                                  <a:picLocks noChangeAspect="1" noChangeArrowheads="1"/>
                                </pic:cNvPicPr>
                              </pic:nvPicPr>
                              <pic:blipFill>
                                <a:blip r:link="rId328" cstate="print"/>
                                <a:srcRect/>
                                <a:stretch>
                                  <a:fillRect/>
                                </a:stretch>
                              </pic:blipFill>
                              <pic:spPr bwMode="auto">
                                <a:xfrm>
                                  <a:off x="0" y="0"/>
                                  <a:ext cx="4061460" cy="1851660"/>
                                </a:xfrm>
                                <a:prstGeom prst="rect">
                                  <a:avLst/>
                                </a:prstGeom>
                                <a:noFill/>
                                <a:ln w="9525">
                                  <a:noFill/>
                                  <a:miter lim="800000"/>
                                  <a:headEnd/>
                                  <a:tailEnd/>
                                </a:ln>
                              </pic:spPr>
                            </pic:pic>
                          </a:graphicData>
                        </a:graphic>
                      </wp:inline>
                    </w:drawing>
                  </w:r>
                  <w:r w:rsidR="002D2414" w:rsidRPr="00CE5C1D">
                    <w:br/>
                    <w:t>Рис. 17. Составной оператор.</w:t>
                  </w:r>
                </w:p>
                <w:p w:rsidR="002D2414" w:rsidRDefault="002D2414">
                  <w:pPr>
                    <w:divId w:val="85704399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97" name="Рисунок 9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Тело составного оператора заключено в фигурные скобки. Каждый составной оператор заканчивается закрывающей фигурной скобкой.</w:t>
                        </w:r>
                      </w:p>
                    </w:tc>
                  </w:tr>
                </w:tbl>
                <w:p w:rsidR="002D2414" w:rsidRDefault="002D2414">
                  <w:pPr>
                    <w:pStyle w:val="a5"/>
                    <w:divId w:val="857043996"/>
                    <w:rPr>
                      <w:color w:val="626363"/>
                      <w:sz w:val="19"/>
                      <w:szCs w:val="19"/>
                    </w:rPr>
                  </w:pPr>
                  <w:r w:rsidRPr="00CE5C1D">
                    <w:rPr>
                      <w:color w:val="626363"/>
                      <w:sz w:val="19"/>
                      <w:szCs w:val="19"/>
                    </w:rPr>
                    <w:t>Примеры составных операторов: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Fonts w:ascii="Courier" w:hAnsi="Courier"/>
                      <w:color w:val="626363"/>
                    </w:rPr>
                    <w:t xml:space="preserve">                                            </w:t>
                  </w:r>
                  <w:r w:rsidRPr="00CE5C1D">
                    <w:rPr>
                      <w:rStyle w:val="hl-comment3"/>
                    </w:rPr>
                    <w:t>// Пример  оператора switch</w:t>
                  </w:r>
                  <w:r w:rsidRPr="00CE5C1D">
                    <w:rPr>
                      <w:rFonts w:ascii="Courier" w:hAnsi="Courier"/>
                      <w:color w:val="626363"/>
                    </w:rPr>
                    <w:br/>
                  </w:r>
                  <w:r w:rsidRPr="00CE5C1D">
                    <w:rPr>
                      <w:rStyle w:val="hl-reserved3"/>
                    </w:rPr>
                    <w:t>switch</w:t>
                  </w:r>
                  <w:r w:rsidRPr="00CE5C1D">
                    <w:rPr>
                      <w:rStyle w:val="hl-brackets3"/>
                    </w:rPr>
                    <w:t>(</w:t>
                  </w:r>
                  <w:r w:rsidRPr="00CE5C1D">
                    <w:rPr>
                      <w:rStyle w:val="hl-identifier3"/>
                    </w:rPr>
                    <w:t>ii</w:t>
                  </w:r>
                  <w:r w:rsidRPr="00CE5C1D">
                    <w:rPr>
                      <w:rStyle w:val="hl-brackets3"/>
                    </w:rPr>
                    <w:t>)</w:t>
                  </w:r>
                  <w:r w:rsidRPr="00CE5C1D">
                    <w:rPr>
                      <w:rFonts w:ascii="Courier" w:hAnsi="Courier"/>
                      <w:color w:val="626363"/>
                    </w:rPr>
                    <w:t xml:space="preserve">                                  </w:t>
                  </w:r>
                  <w:r w:rsidRPr="00CE5C1D">
                    <w:rPr>
                      <w:rStyle w:val="hl-comment3"/>
                    </w:rPr>
                    <w:t xml:space="preserve">// Оператор switch(выражение) </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Открывающая фигурная скобка</w:t>
                  </w:r>
                  <w:r w:rsidRPr="00CE5C1D">
                    <w:rPr>
                      <w:rFonts w:ascii="Courier" w:hAnsi="Courier"/>
                      <w:color w:val="626363"/>
                    </w:rPr>
                    <w:br/>
                    <w:t xml:space="preserve">   </w:t>
                  </w:r>
                  <w:r w:rsidRPr="00CE5C1D">
                    <w:rPr>
                      <w:rStyle w:val="hl-reserved3"/>
                    </w:rPr>
                    <w:t>case</w:t>
                  </w:r>
                  <w:r w:rsidRPr="00CE5C1D">
                    <w:rPr>
                      <w:rFonts w:ascii="Courier" w:hAnsi="Courier"/>
                      <w:color w:val="626363"/>
                    </w:rPr>
                    <w:t xml:space="preserve"> </w:t>
                  </w:r>
                  <w:r w:rsidRPr="00CE5C1D">
                    <w:rPr>
                      <w:rStyle w:val="hl-number3"/>
                    </w:rPr>
                    <w:t>1</w:t>
                  </w:r>
                  <w:r w:rsidRPr="00CE5C1D">
                    <w:rPr>
                      <w:rStyle w:val="hl-code3"/>
                    </w:rPr>
                    <w:t xml:space="preserve">: </w:t>
                  </w:r>
                  <w:r w:rsidRPr="00CE5C1D">
                    <w:rPr>
                      <w:rStyle w:val="hl-identifier3"/>
                    </w:rPr>
                    <w:t>Buf_1</w:t>
                  </w:r>
                  <w:r w:rsidRPr="00CE5C1D">
                    <w:rPr>
                      <w:rStyle w:val="hl-brackets3"/>
                    </w:rPr>
                    <w:t>[</w:t>
                  </w:r>
                  <w:r w:rsidRPr="00CE5C1D">
                    <w:rPr>
                      <w:rStyle w:val="hl-identifier3"/>
                    </w:rPr>
                    <w:t>Pok</w:t>
                  </w:r>
                  <w:r w:rsidRPr="00CE5C1D">
                    <w:rPr>
                      <w:rStyle w:val="hl-code3"/>
                    </w:rPr>
                    <w:t>-</w:t>
                  </w:r>
                  <w:r w:rsidRPr="00CE5C1D">
                    <w:rPr>
                      <w:rStyle w:val="hl-identifier3"/>
                    </w:rPr>
                    <w:t>f</w:t>
                  </w:r>
                  <w:r w:rsidRPr="00CE5C1D">
                    <w:rPr>
                      <w:rStyle w:val="hl-code3"/>
                    </w:rPr>
                    <w:t>+</w:t>
                  </w:r>
                  <w:r w:rsidRPr="00CE5C1D">
                    <w:rPr>
                      <w:rStyle w:val="hl-identifier3"/>
                    </w:rPr>
                    <w:t>i</w:t>
                  </w:r>
                  <w:r w:rsidRPr="00CE5C1D">
                    <w:rPr>
                      <w:rStyle w:val="hl-brackets3"/>
                    </w:rPr>
                    <w:t>]</w:t>
                  </w:r>
                  <w:r w:rsidRPr="00CE5C1D">
                    <w:rPr>
                      <w:rStyle w:val="hl-code3"/>
                    </w:rPr>
                    <w:t xml:space="preserve">= </w:t>
                  </w:r>
                  <w:r w:rsidRPr="00CE5C1D">
                    <w:rPr>
                      <w:rStyle w:val="hl-identifier3"/>
                    </w:rPr>
                    <w:t>Prognoz</w:t>
                  </w:r>
                  <w:r w:rsidRPr="00CE5C1D">
                    <w:rPr>
                      <w:rStyle w:val="hl-code3"/>
                    </w:rPr>
                    <w:t xml:space="preserve">;  </w:t>
                  </w:r>
                  <w:r w:rsidRPr="00CE5C1D">
                    <w:rPr>
                      <w:rStyle w:val="hl-reserved3"/>
                    </w:rPr>
                    <w:t>break</w:t>
                  </w:r>
                  <w:r w:rsidRPr="00CE5C1D">
                    <w:rPr>
                      <w:rStyle w:val="hl-code3"/>
                    </w:rPr>
                    <w:t xml:space="preserve">; </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reserved3"/>
                    </w:rPr>
                    <w:t>case</w:t>
                  </w:r>
                  <w:r w:rsidRPr="00CE5C1D">
                    <w:rPr>
                      <w:rFonts w:ascii="Courier" w:hAnsi="Courier"/>
                      <w:color w:val="626363"/>
                    </w:rPr>
                    <w:t xml:space="preserve"> </w:t>
                  </w:r>
                  <w:r w:rsidRPr="00CE5C1D">
                    <w:rPr>
                      <w:rStyle w:val="hl-number3"/>
                    </w:rPr>
                    <w:t>2</w:t>
                  </w:r>
                  <w:r w:rsidRPr="00CE5C1D">
                    <w:rPr>
                      <w:rStyle w:val="hl-code3"/>
                    </w:rPr>
                    <w:t xml:space="preserve">: </w:t>
                  </w:r>
                  <w:r w:rsidRPr="00CE5C1D">
                    <w:rPr>
                      <w:rStyle w:val="hl-identifier3"/>
                    </w:rPr>
                    <w:t>Buf_2</w:t>
                  </w:r>
                  <w:r w:rsidRPr="00CE5C1D">
                    <w:rPr>
                      <w:rStyle w:val="hl-brackets3"/>
                    </w:rPr>
                    <w:t>[</w:t>
                  </w:r>
                  <w:r w:rsidRPr="00CE5C1D">
                    <w:rPr>
                      <w:rStyle w:val="hl-identifier3"/>
                    </w:rPr>
                    <w:t>Pok</w:t>
                  </w:r>
                  <w:r w:rsidRPr="00CE5C1D">
                    <w:rPr>
                      <w:rStyle w:val="hl-code3"/>
                    </w:rPr>
                    <w:t>-</w:t>
                  </w:r>
                  <w:r w:rsidRPr="00CE5C1D">
                    <w:rPr>
                      <w:rStyle w:val="hl-identifier3"/>
                    </w:rPr>
                    <w:t>f</w:t>
                  </w:r>
                  <w:r w:rsidRPr="00CE5C1D">
                    <w:rPr>
                      <w:rStyle w:val="hl-code3"/>
                    </w:rPr>
                    <w:t>+</w:t>
                  </w:r>
                  <w:r w:rsidRPr="00CE5C1D">
                    <w:rPr>
                      <w:rStyle w:val="hl-identifier3"/>
                    </w:rPr>
                    <w:t>i</w:t>
                  </w:r>
                  <w:r w:rsidRPr="00CE5C1D">
                    <w:rPr>
                      <w:rStyle w:val="hl-brackets3"/>
                    </w:rPr>
                    <w:t>]</w:t>
                  </w:r>
                  <w:r w:rsidRPr="00CE5C1D">
                    <w:rPr>
                      <w:rStyle w:val="hl-code3"/>
                    </w:rPr>
                    <w:t xml:space="preserve">= </w:t>
                  </w:r>
                  <w:r w:rsidRPr="00CE5C1D">
                    <w:rPr>
                      <w:rStyle w:val="hl-identifier3"/>
                    </w:rPr>
                    <w:t>Prognoz</w:t>
                  </w:r>
                  <w:r w:rsidRPr="00CE5C1D">
                    <w:rPr>
                      <w:rStyle w:val="hl-code3"/>
                    </w:rPr>
                    <w:t xml:space="preserve">;  </w:t>
                  </w:r>
                  <w:r w:rsidRPr="00CE5C1D">
                    <w:rPr>
                      <w:rStyle w:val="hl-reserved3"/>
                    </w:rPr>
                    <w:t>break</w:t>
                  </w:r>
                  <w:r w:rsidRPr="00CE5C1D">
                    <w:rPr>
                      <w:rStyle w:val="hl-code3"/>
                    </w:rPr>
                    <w:t xml:space="preserve">; </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reserved3"/>
                    </w:rPr>
                    <w:t>case</w:t>
                  </w:r>
                  <w:r w:rsidRPr="00CE5C1D">
                    <w:rPr>
                      <w:rFonts w:ascii="Courier" w:hAnsi="Courier"/>
                      <w:color w:val="626363"/>
                    </w:rPr>
                    <w:t xml:space="preserve"> </w:t>
                  </w:r>
                  <w:r w:rsidRPr="00CE5C1D">
                    <w:rPr>
                      <w:rStyle w:val="hl-number3"/>
                    </w:rPr>
                    <w:t>3</w:t>
                  </w:r>
                  <w:r w:rsidRPr="00CE5C1D">
                    <w:rPr>
                      <w:rStyle w:val="hl-code3"/>
                    </w:rPr>
                    <w:t xml:space="preserve">: </w:t>
                  </w:r>
                  <w:r w:rsidRPr="00CE5C1D">
                    <w:rPr>
                      <w:rStyle w:val="hl-identifier3"/>
                    </w:rPr>
                    <w:t>Buf_3</w:t>
                  </w:r>
                  <w:r w:rsidRPr="00CE5C1D">
                    <w:rPr>
                      <w:rStyle w:val="hl-brackets3"/>
                    </w:rPr>
                    <w:t>[</w:t>
                  </w:r>
                  <w:r w:rsidRPr="00CE5C1D">
                    <w:rPr>
                      <w:rStyle w:val="hl-identifier3"/>
                    </w:rPr>
                    <w:t>Pok</w:t>
                  </w:r>
                  <w:r w:rsidRPr="00CE5C1D">
                    <w:rPr>
                      <w:rStyle w:val="hl-code3"/>
                    </w:rPr>
                    <w:t>-</w:t>
                  </w:r>
                  <w:r w:rsidRPr="00CE5C1D">
                    <w:rPr>
                      <w:rStyle w:val="hl-identifier3"/>
                    </w:rPr>
                    <w:t>f</w:t>
                  </w:r>
                  <w:r w:rsidRPr="00CE5C1D">
                    <w:rPr>
                      <w:rStyle w:val="hl-code3"/>
                    </w:rPr>
                    <w:t>+</w:t>
                  </w:r>
                  <w:r w:rsidRPr="00CE5C1D">
                    <w:rPr>
                      <w:rStyle w:val="hl-identifier3"/>
                    </w:rPr>
                    <w:t>i</w:t>
                  </w:r>
                  <w:r w:rsidRPr="00CE5C1D">
                    <w:rPr>
                      <w:rStyle w:val="hl-brackets3"/>
                    </w:rPr>
                    <w:t>]</w:t>
                  </w:r>
                  <w:r w:rsidRPr="00CE5C1D">
                    <w:rPr>
                      <w:rStyle w:val="hl-code3"/>
                    </w:rPr>
                    <w:t xml:space="preserve">= </w:t>
                  </w:r>
                  <w:r w:rsidRPr="00CE5C1D">
                    <w:rPr>
                      <w:rStyle w:val="hl-identifier3"/>
                    </w:rPr>
                    <w:t>Prognoz</w:t>
                  </w:r>
                  <w:r w:rsidRPr="00CE5C1D">
                    <w:rPr>
                      <w:rStyle w:val="hl-code3"/>
                    </w:rPr>
                    <w:t xml:space="preserve">;  </w:t>
                  </w:r>
                  <w:r w:rsidRPr="00CE5C1D">
                    <w:rPr>
                      <w:rStyle w:val="hl-reserved3"/>
                    </w:rPr>
                    <w:t>break</w:t>
                  </w:r>
                  <w:r w:rsidRPr="00CE5C1D">
                    <w:rPr>
                      <w:rStyle w:val="hl-code3"/>
                    </w:rPr>
                    <w:t xml:space="preserve">; </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Закрывающая фигурная скобка,..</w:t>
                  </w:r>
                  <w:r w:rsidRPr="00CE5C1D">
                    <w:rPr>
                      <w:rFonts w:ascii="Courier" w:hAnsi="Courier"/>
                      <w:color w:val="626363"/>
                    </w:rPr>
                    <w:br/>
                    <w:t xml:space="preserve">                                            </w:t>
                  </w:r>
                  <w:r w:rsidRPr="00CE5C1D">
                    <w:rPr>
                      <w:rStyle w:val="hl-comment3"/>
                    </w:rPr>
                    <w:t>// .. означает окончание оператора</w:t>
                  </w:r>
                  <w:r w:rsidRPr="00CE5C1D">
                    <w:rPr>
                      <w:rFonts w:ascii="Courier" w:hAnsi="Courier"/>
                      <w:color w:val="626363"/>
                    </w:rPr>
                    <w:br/>
                  </w:r>
                  <w:r w:rsidRPr="00CE5C1D">
                    <w:rPr>
                      <w:rStyle w:val="hl-comment3"/>
                    </w:rPr>
                    <w:t>//----------------------------------------------------------------------------------</w:t>
                  </w:r>
                  <w:r w:rsidRPr="00CE5C1D">
                    <w:rPr>
                      <w:rFonts w:ascii="Courier" w:hAnsi="Courier"/>
                      <w:color w:val="626363"/>
                    </w:rPr>
                    <w:br/>
                    <w:t xml:space="preserve">                                            </w:t>
                  </w:r>
                  <w:r w:rsidRPr="00CE5C1D">
                    <w:rPr>
                      <w:rStyle w:val="hl-comment3"/>
                    </w:rPr>
                    <w:t xml:space="preserve">// Пример использования цикла </w:t>
                  </w:r>
                  <w:r w:rsidRPr="00CE5C1D">
                    <w:rPr>
                      <w:rFonts w:ascii="Courier" w:hAnsi="Courier"/>
                      <w:color w:val="626363"/>
                    </w:rPr>
                    <w:br/>
                  </w:r>
                  <w:r w:rsidRPr="00CE5C1D">
                    <w:rPr>
                      <w:rStyle w:val="hl-reserved3"/>
                    </w:rPr>
                    <w:t>for</w:t>
                  </w:r>
                  <w:r w:rsidRPr="00CE5C1D">
                    <w:rPr>
                      <w:rFonts w:ascii="Courier" w:hAnsi="Courier"/>
                      <w:color w:val="626363"/>
                    </w:rPr>
                    <w:t xml:space="preserve"> </w:t>
                  </w:r>
                  <w:r w:rsidRPr="00CE5C1D">
                    <w:rPr>
                      <w:rStyle w:val="hl-brackets3"/>
                    </w:rPr>
                    <w:t>(</w:t>
                  </w:r>
                  <w:r w:rsidRPr="00CE5C1D">
                    <w:rPr>
                      <w:rStyle w:val="hl-identifier3"/>
                    </w:rPr>
                    <w:t>tt</w:t>
                  </w:r>
                  <w:r w:rsidRPr="00CE5C1D">
                    <w:rPr>
                      <w:rStyle w:val="hl-code3"/>
                    </w:rPr>
                    <w:t>=</w:t>
                  </w:r>
                  <w:r w:rsidRPr="00CE5C1D">
                    <w:rPr>
                      <w:rStyle w:val="hl-number3"/>
                    </w:rPr>
                    <w:t>1</w:t>
                  </w:r>
                  <w:r w:rsidRPr="00CE5C1D">
                    <w:rPr>
                      <w:rStyle w:val="hl-code3"/>
                    </w:rPr>
                    <w:t xml:space="preserve">; </w:t>
                  </w:r>
                  <w:r w:rsidRPr="00CE5C1D">
                    <w:rPr>
                      <w:rStyle w:val="hl-identifier3"/>
                    </w:rPr>
                    <w:t>tt</w:t>
                  </w:r>
                  <w:r w:rsidRPr="00CE5C1D">
                    <w:rPr>
                      <w:rStyle w:val="hl-code3"/>
                    </w:rPr>
                    <w:t>&lt;=</w:t>
                  </w:r>
                  <w:r w:rsidRPr="00CE5C1D">
                    <w:rPr>
                      <w:rStyle w:val="hl-identifier3"/>
                    </w:rPr>
                    <w:t>Kol_Point</w:t>
                  </w:r>
                  <w:r w:rsidRPr="00CE5C1D">
                    <w:rPr>
                      <w:rStyle w:val="hl-brackets3"/>
                    </w:rPr>
                    <w:t>[</w:t>
                  </w:r>
                  <w:r w:rsidRPr="00CE5C1D">
                    <w:rPr>
                      <w:rStyle w:val="hl-number3"/>
                    </w:rPr>
                    <w:t>7</w:t>
                  </w:r>
                  <w:r w:rsidRPr="00CE5C1D">
                    <w:rPr>
                      <w:rStyle w:val="hl-brackets3"/>
                    </w:rPr>
                    <w:t>]</w:t>
                  </w:r>
                  <w:r w:rsidRPr="00CE5C1D">
                    <w:rPr>
                      <w:rStyle w:val="hl-code3"/>
                    </w:rPr>
                    <w:t xml:space="preserve">; </w:t>
                  </w:r>
                  <w:r w:rsidRPr="00CE5C1D">
                    <w:rPr>
                      <w:rStyle w:val="hl-identifier3"/>
                    </w:rPr>
                    <w:t>tt</w:t>
                  </w:r>
                  <w:r w:rsidRPr="00CE5C1D">
                    <w:rPr>
                      <w:rStyle w:val="hl-code3"/>
                    </w:rPr>
                    <w:t>++</w:t>
                  </w:r>
                  <w:r w:rsidRPr="00CE5C1D">
                    <w:rPr>
                      <w:rStyle w:val="hl-brackets3"/>
                    </w:rPr>
                    <w:t>)</w:t>
                  </w:r>
                  <w:r w:rsidRPr="00CE5C1D">
                    <w:rPr>
                      <w:rFonts w:ascii="Courier" w:hAnsi="Courier"/>
                      <w:color w:val="626363"/>
                    </w:rPr>
                    <w:t xml:space="preserve">          </w:t>
                  </w:r>
                  <w:r w:rsidRPr="00CE5C1D">
                    <w:rPr>
                      <w:rStyle w:val="hl-comment3"/>
                    </w:rPr>
                    <w:t>// Оператор for(выражения)</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Открывающая фигурная скобка</w:t>
                  </w:r>
                  <w:r w:rsidRPr="00CE5C1D">
                    <w:rPr>
                      <w:rFonts w:ascii="Courier" w:hAnsi="Courier"/>
                      <w:color w:val="626363"/>
                    </w:rPr>
                    <w:br/>
                    <w:t xml:space="preserve">   </w:t>
                  </w:r>
                  <w:r w:rsidRPr="00CE5C1D">
                    <w:rPr>
                      <w:rStyle w:val="hl-identifier3"/>
                    </w:rPr>
                    <w:t>Numb</w:t>
                  </w:r>
                  <w:r w:rsidRPr="00CE5C1D">
                    <w:rPr>
                      <w:rStyle w:val="hl-code3"/>
                    </w:rPr>
                    <w:t xml:space="preserve"> = </w:t>
                  </w:r>
                  <w:r w:rsidRPr="00CE5C1D">
                    <w:rPr>
                      <w:rStyle w:val="hl-identifier3"/>
                    </w:rPr>
                    <w:t>Numb</w:t>
                  </w:r>
                  <w:r w:rsidRPr="00CE5C1D">
                    <w:rPr>
                      <w:rStyle w:val="hl-code3"/>
                    </w:rPr>
                    <w:t xml:space="preserve"> + </w:t>
                  </w:r>
                  <w:r w:rsidRPr="00CE5C1D">
                    <w:rPr>
                      <w:rStyle w:val="hl-identifier3"/>
                    </w:rPr>
                    <w:t>Y_raz</w:t>
                  </w:r>
                  <w:r w:rsidRPr="00CE5C1D">
                    <w:rPr>
                      <w:rStyle w:val="hl-brackets3"/>
                    </w:rPr>
                    <w:t>[</w:t>
                  </w:r>
                  <w:r w:rsidRPr="00CE5C1D">
                    <w:rPr>
                      <w:rStyle w:val="hl-identifier3"/>
                    </w:rPr>
                    <w:t>tt</w:t>
                  </w:r>
                  <w:r w:rsidRPr="00CE5C1D">
                    <w:rPr>
                      <w:rStyle w:val="hl-brackets3"/>
                    </w:rPr>
                    <w:t>]</w:t>
                  </w:r>
                  <w:r w:rsidRPr="00CE5C1D">
                    <w:rPr>
                      <w:rStyle w:val="hl-code3"/>
                    </w:rPr>
                    <w:t>*</w:t>
                  </w:r>
                  <w:r w:rsidRPr="00CE5C1D">
                    <w:rPr>
                      <w:rStyle w:val="hl-identifier3"/>
                    </w:rPr>
                    <w:t>X_raz</w:t>
                  </w:r>
                  <w:r w:rsidRPr="00CE5C1D">
                    <w:rPr>
                      <w:rStyle w:val="hl-brackets3"/>
                    </w:rPr>
                    <w:t>[</w:t>
                  </w:r>
                  <w:r w:rsidRPr="00CE5C1D">
                    <w:rPr>
                      <w:rStyle w:val="hl-identifier3"/>
                    </w:rPr>
                    <w:t>ii</w:t>
                  </w:r>
                  <w:r w:rsidRPr="00CE5C1D">
                    <w:rPr>
                      <w:rStyle w:val="hl-brackets3"/>
                    </w:rPr>
                    <w:t>][</w:t>
                  </w:r>
                  <w:r w:rsidRPr="00CE5C1D">
                    <w:rPr>
                      <w:rStyle w:val="hl-identifier3"/>
                    </w:rPr>
                    <w:t>tt</w:t>
                  </w:r>
                  <w:r w:rsidRPr="00CE5C1D">
                    <w:rPr>
                      <w:rStyle w:val="hl-brackets3"/>
                    </w:rPr>
                    <w:t>]</w:t>
                  </w:r>
                  <w:r w:rsidRPr="00CE5C1D">
                    <w:rPr>
                      <w:rStyle w:val="hl-code3"/>
                    </w:rPr>
                    <w:t xml:space="preserve">;   </w:t>
                  </w:r>
                  <w:r w:rsidRPr="00CE5C1D">
                    <w:rPr>
                      <w:rStyle w:val="hl-comment3"/>
                    </w:rPr>
                    <w:t>// Вложенный оператор (тело операт.)</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Закрывающая фигурная скобка..</w:t>
                  </w:r>
                  <w:r w:rsidRPr="00CE5C1D">
                    <w:rPr>
                      <w:rFonts w:ascii="Courier" w:hAnsi="Courier"/>
                      <w:color w:val="626363"/>
                    </w:rPr>
                    <w:br/>
                    <w:t xml:space="preserve">                                            </w:t>
                  </w:r>
                  <w:r w:rsidRPr="00CE5C1D">
                    <w:rPr>
                      <w:rStyle w:val="hl-comment3"/>
                    </w:rPr>
                    <w:t>// .. означает окончание оператора</w:t>
                  </w:r>
                  <w:r w:rsidRPr="00CE5C1D">
                    <w:rPr>
                      <w:rFonts w:ascii="Courier" w:hAnsi="Courier"/>
                      <w:color w:val="626363"/>
                    </w:rPr>
                    <w:br/>
                  </w:r>
                  <w:r w:rsidRPr="00CE5C1D">
                    <w:rPr>
                      <w:rStyle w:val="hl-comment3"/>
                    </w:rPr>
                    <w:t>//----------------------------------------------------------------------------------</w:t>
                  </w:r>
                  <w:r w:rsidRPr="00CE5C1D">
                    <w:rPr>
                      <w:rFonts w:ascii="Courier" w:hAnsi="Courier"/>
                      <w:color w:val="626363"/>
                    </w:rPr>
                    <w:br/>
                    <w:t xml:space="preserve">                                            </w:t>
                  </w:r>
                  <w:r w:rsidRPr="00CE5C1D">
                    <w:rPr>
                      <w:rStyle w:val="hl-comment3"/>
                    </w:rPr>
                    <w:t>// Пример условного оператора if</w:t>
                  </w:r>
                  <w:r w:rsidRPr="00CE5C1D">
                    <w:rPr>
                      <w:rFonts w:ascii="Courier" w:hAnsi="Courier"/>
                      <w:color w:val="626363"/>
                    </w:rPr>
                    <w:br/>
                  </w:r>
                  <w:r w:rsidRPr="00CE5C1D">
                    <w:rPr>
                      <w:rStyle w:val="hl-reserved3"/>
                    </w:rPr>
                    <w:t>if</w:t>
                  </w:r>
                  <w:r w:rsidRPr="00CE5C1D">
                    <w:rPr>
                      <w:rFonts w:ascii="Courier" w:hAnsi="Courier"/>
                      <w:color w:val="626363"/>
                    </w:rPr>
                    <w:t xml:space="preserve"> </w:t>
                  </w:r>
                  <w:r w:rsidRPr="00CE5C1D">
                    <w:rPr>
                      <w:rStyle w:val="hl-brackets3"/>
                    </w:rPr>
                    <w:t>(</w:t>
                  </w:r>
                  <w:r w:rsidRPr="00CE5C1D">
                    <w:rPr>
                      <w:rStyle w:val="hl-predfunc2"/>
                    </w:rPr>
                    <w:t>TimeDay</w:t>
                  </w:r>
                  <w:r w:rsidRPr="00CE5C1D">
                    <w:rPr>
                      <w:rStyle w:val="hl-brackets3"/>
                    </w:rPr>
                    <w:t>(</w:t>
                  </w:r>
                  <w:r w:rsidRPr="00CE5C1D">
                    <w:rPr>
                      <w:rStyle w:val="hl-identifier3"/>
                    </w:rPr>
                    <w:t>Mas_Big</w:t>
                  </w:r>
                  <w:r w:rsidRPr="00CE5C1D">
                    <w:rPr>
                      <w:rStyle w:val="hl-brackets3"/>
                    </w:rPr>
                    <w:t>[</w:t>
                  </w:r>
                  <w:r w:rsidRPr="00CE5C1D">
                    <w:rPr>
                      <w:rStyle w:val="hl-identifier3"/>
                    </w:rPr>
                    <w:t>f</w:t>
                  </w:r>
                  <w:r w:rsidRPr="00CE5C1D">
                    <w:rPr>
                      <w:rStyle w:val="hl-brackets3"/>
                    </w:rPr>
                    <w:t>][</w:t>
                  </w:r>
                  <w:r w:rsidRPr="00CE5C1D">
                    <w:rPr>
                      <w:rStyle w:val="hl-number3"/>
                    </w:rPr>
                    <w:t>0</w:t>
                  </w:r>
                  <w:r w:rsidRPr="00CE5C1D">
                    <w:rPr>
                      <w:rStyle w:val="hl-brackets3"/>
                    </w:rPr>
                    <w:t>])</w:t>
                  </w:r>
                  <w:r w:rsidRPr="00CE5C1D">
                    <w:rPr>
                      <w:rStyle w:val="hl-code3"/>
                    </w:rPr>
                    <w:t xml:space="preserve">!= </w:t>
                  </w:r>
                  <w:r w:rsidRPr="00CE5C1D">
                    <w:rPr>
                      <w:rStyle w:val="hl-number3"/>
                    </w:rPr>
                    <w:t>6</w:t>
                  </w:r>
                  <w:r w:rsidRPr="00CE5C1D">
                    <w:rPr>
                      <w:rStyle w:val="hl-code3"/>
                    </w:rPr>
                    <w:t xml:space="preserve">)            </w:t>
                  </w:r>
                  <w:r w:rsidRPr="00CE5C1D">
                    <w:rPr>
                      <w:rStyle w:val="hl-comment3"/>
                    </w:rPr>
                    <w:t xml:space="preserve"> // if (выражение)</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Открывающая фигурная скобка</w:t>
                  </w:r>
                  <w:r w:rsidRPr="00CE5C1D">
                    <w:rPr>
                      <w:rFonts w:ascii="Courier" w:hAnsi="Courier"/>
                      <w:color w:val="626363"/>
                    </w:rPr>
                    <w:br/>
                    <w:t xml:space="preserve">   </w:t>
                  </w:r>
                  <w:r w:rsidRPr="00CE5C1D">
                    <w:rPr>
                      <w:rStyle w:val="hl-identifier3"/>
                    </w:rPr>
                    <w:t>Sred</w:t>
                  </w:r>
                  <w:r w:rsidRPr="00CE5C1D">
                    <w:rPr>
                      <w:rStyle w:val="hl-code3"/>
                    </w:rPr>
                    <w:t xml:space="preserve"> =</w:t>
                  </w:r>
                  <w:r w:rsidRPr="00CE5C1D">
                    <w:rPr>
                      <w:rStyle w:val="hl-brackets3"/>
                    </w:rPr>
                    <w:t>(</w:t>
                  </w:r>
                  <w:r w:rsidRPr="00CE5C1D">
                    <w:rPr>
                      <w:rStyle w:val="hl-identifier3"/>
                    </w:rPr>
                    <w:t>Nabor_Koef</w:t>
                  </w:r>
                  <w:r w:rsidRPr="00CE5C1D">
                    <w:rPr>
                      <w:rStyle w:val="hl-brackets3"/>
                    </w:rPr>
                    <w:t>[</w:t>
                  </w:r>
                  <w:r w:rsidRPr="00CE5C1D">
                    <w:rPr>
                      <w:rStyle w:val="hl-identifier3"/>
                    </w:rPr>
                    <w:t>ii</w:t>
                  </w:r>
                  <w:r w:rsidRPr="00CE5C1D">
                    <w:rPr>
                      <w:rStyle w:val="hl-brackets3"/>
                    </w:rPr>
                    <w:t>][</w:t>
                  </w:r>
                  <w:r w:rsidRPr="00CE5C1D">
                    <w:rPr>
                      <w:rStyle w:val="hl-identifier3"/>
                    </w:rPr>
                    <w:t>vv</w:t>
                  </w:r>
                  <w:r w:rsidRPr="00CE5C1D">
                    <w:rPr>
                      <w:rStyle w:val="hl-brackets3"/>
                    </w:rPr>
                    <w:t>][</w:t>
                  </w:r>
                  <w:r w:rsidRPr="00CE5C1D">
                    <w:rPr>
                      <w:rStyle w:val="hl-number3"/>
                    </w:rPr>
                    <w:t>2</w:t>
                  </w:r>
                  <w:r w:rsidRPr="00CE5C1D">
                    <w:rPr>
                      <w:rStyle w:val="hl-brackets3"/>
                    </w:rPr>
                    <w:t>]</w:t>
                  </w:r>
                  <w:r w:rsidRPr="00CE5C1D">
                    <w:rPr>
                      <w:rStyle w:val="hl-code3"/>
                    </w:rPr>
                    <w:t xml:space="preserve">+ </w:t>
                  </w:r>
                  <w:r w:rsidRPr="00CE5C1D">
                    <w:rPr>
                      <w:rStyle w:val="hl-identifier3"/>
                    </w:rPr>
                    <w:t>NBh</w:t>
                  </w:r>
                  <w:r w:rsidRPr="00CE5C1D">
                    <w:rPr>
                      <w:rStyle w:val="hl-brackets3"/>
                    </w:rPr>
                    <w:t>)</w:t>
                  </w:r>
                  <w:r w:rsidRPr="00CE5C1D">
                    <w:rPr>
                      <w:rStyle w:val="hl-code3"/>
                    </w:rPr>
                    <w:t>*</w:t>
                  </w:r>
                  <w:r w:rsidRPr="00CE5C1D">
                    <w:rPr>
                      <w:rStyle w:val="hl-predvars1"/>
                    </w:rPr>
                    <w:t>Point</w:t>
                  </w:r>
                  <w:r w:rsidRPr="00CE5C1D">
                    <w:rPr>
                      <w:rStyle w:val="hl-code3"/>
                    </w:rPr>
                    <w:t>;</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identifier3"/>
                    </w:rPr>
                    <w:t>Ind</w:t>
                  </w:r>
                  <w:r w:rsidRPr="00CE5C1D">
                    <w:rPr>
                      <w:rStyle w:val="hl-code3"/>
                    </w:rPr>
                    <w:t xml:space="preserve"> = </w:t>
                  </w:r>
                  <w:r w:rsidRPr="00CE5C1D">
                    <w:rPr>
                      <w:rStyle w:val="hl-identifier3"/>
                    </w:rPr>
                    <w:t>Nabor_Koef</w:t>
                  </w:r>
                  <w:r w:rsidRPr="00CE5C1D">
                    <w:rPr>
                      <w:rStyle w:val="hl-brackets3"/>
                    </w:rPr>
                    <w:t>[</w:t>
                  </w:r>
                  <w:r w:rsidRPr="00CE5C1D">
                    <w:rPr>
                      <w:rStyle w:val="hl-identifier3"/>
                    </w:rPr>
                    <w:t>ii</w:t>
                  </w:r>
                  <w:r w:rsidRPr="00CE5C1D">
                    <w:rPr>
                      <w:rStyle w:val="hl-brackets3"/>
                    </w:rPr>
                    <w:t>][</w:t>
                  </w:r>
                  <w:r w:rsidRPr="00CE5C1D">
                    <w:rPr>
                      <w:rStyle w:val="hl-identifier3"/>
                    </w:rPr>
                    <w:t>vv</w:t>
                  </w:r>
                  <w:r w:rsidRPr="00CE5C1D">
                    <w:rPr>
                      <w:rStyle w:val="hl-brackets3"/>
                    </w:rPr>
                    <w:t>][</w:t>
                  </w:r>
                  <w:r w:rsidRPr="00CE5C1D">
                    <w:rPr>
                      <w:rStyle w:val="hl-number3"/>
                    </w:rPr>
                    <w:t>0</w:t>
                  </w:r>
                  <w:r w:rsidRPr="00CE5C1D">
                    <w:rPr>
                      <w:rStyle w:val="hl-brackets3"/>
                    </w:rPr>
                    <w:t>]</w:t>
                  </w:r>
                  <w:r w:rsidRPr="00CE5C1D">
                    <w:rPr>
                      <w:rStyle w:val="hl-code3"/>
                    </w:rPr>
                    <w:t xml:space="preserve"> + </w:t>
                  </w:r>
                  <w:r w:rsidRPr="00CE5C1D">
                    <w:rPr>
                      <w:rStyle w:val="hl-identifier3"/>
                    </w:rPr>
                    <w:t>f</w:t>
                  </w:r>
                  <w:r w:rsidRPr="00CE5C1D">
                    <w:rPr>
                      <w:rStyle w:val="hl-code3"/>
                    </w:rPr>
                    <w:t xml:space="preserve">;         </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predfunc2"/>
                    </w:rPr>
                    <w:t>Print</w:t>
                  </w:r>
                  <w:r w:rsidRPr="00CE5C1D">
                    <w:rPr>
                      <w:rStyle w:val="hl-brackets3"/>
                    </w:rPr>
                    <w:t>(</w:t>
                  </w:r>
                  <w:r w:rsidRPr="00CE5C1D">
                    <w:rPr>
                      <w:rStyle w:val="hl-quotes2"/>
                    </w:rPr>
                    <w:t>"</w:t>
                  </w:r>
                  <w:r w:rsidRPr="00CE5C1D">
                    <w:rPr>
                      <w:rStyle w:val="hl-string2"/>
                    </w:rPr>
                    <w:t xml:space="preserve"> Ind= </w:t>
                  </w:r>
                  <w:r w:rsidRPr="00CE5C1D">
                    <w:rPr>
                      <w:rStyle w:val="hl-quotes2"/>
                    </w:rPr>
                    <w:t>"</w:t>
                  </w:r>
                  <w:r w:rsidRPr="00CE5C1D">
                    <w:rPr>
                      <w:rStyle w:val="hl-code3"/>
                    </w:rPr>
                    <w:t>,</w:t>
                  </w:r>
                  <w:r w:rsidRPr="00CE5C1D">
                    <w:rPr>
                      <w:rStyle w:val="hl-identifier3"/>
                    </w:rPr>
                    <w:t>Ind</w:t>
                  </w:r>
                  <w:r w:rsidRPr="00CE5C1D">
                    <w:rPr>
                      <w:rStyle w:val="hl-brackets3"/>
                    </w:rPr>
                    <w:t>)</w:t>
                  </w:r>
                  <w:r w:rsidRPr="00CE5C1D">
                    <w:rPr>
                      <w:rStyle w:val="hl-code3"/>
                    </w:rPr>
                    <w:t xml:space="preserve">;                     </w:t>
                  </w:r>
                  <w:r w:rsidRPr="00CE5C1D">
                    <w:rPr>
                      <w:rStyle w:val="hl-comment3"/>
                    </w:rPr>
                    <w:t>// Вложенные операторы (тело операт.)</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Закрывающая фигурная скобка..</w:t>
                  </w:r>
                  <w:r w:rsidRPr="00CE5C1D">
                    <w:rPr>
                      <w:rFonts w:ascii="Courier" w:hAnsi="Courier"/>
                      <w:color w:val="626363"/>
                    </w:rPr>
                    <w:br/>
                    <w:t xml:space="preserve">                                            </w:t>
                  </w:r>
                  <w:r w:rsidRPr="00CE5C1D">
                    <w:rPr>
                      <w:rStyle w:val="hl-comment3"/>
                    </w:rPr>
                    <w:t>// .. означает окончание оператора</w:t>
                  </w:r>
                </w:p>
                <w:p w:rsidR="002D2414" w:rsidRDefault="002D2414">
                  <w:pPr>
                    <w:divId w:val="85704399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98" name="Рисунок 98"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Тело составного оператора всегда заключено в фигурные скобки и может состоять из нуля, одного или нескольких операторов. </w:t>
                        </w:r>
                      </w:p>
                    </w:tc>
                  </w:tr>
                </w:tbl>
                <w:p w:rsidR="002D2414" w:rsidRDefault="002D2414">
                  <w:pPr>
                    <w:pStyle w:val="a5"/>
                    <w:divId w:val="857043996"/>
                    <w:rPr>
                      <w:color w:val="626363"/>
                      <w:sz w:val="19"/>
                      <w:szCs w:val="19"/>
                    </w:rPr>
                  </w:pPr>
                  <w:r w:rsidRPr="00CE5C1D">
                    <w:rPr>
                      <w:color w:val="626363"/>
                      <w:sz w:val="19"/>
                      <w:szCs w:val="19"/>
                    </w:rPr>
                    <w:t>Примеры использования простых операторов: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Style w:val="hl-comment3"/>
                    </w:rPr>
                    <w:t>//----------------------------------------------------------------------------------</w:t>
                  </w:r>
                  <w:r w:rsidRPr="00CE5C1D">
                    <w:rPr>
                      <w:rFonts w:ascii="Courier" w:hAnsi="Courier"/>
                      <w:color w:val="626363"/>
                    </w:rPr>
                    <w:br/>
                    <w:t xml:space="preserve">                                    </w:t>
                  </w:r>
                  <w:r w:rsidRPr="00CE5C1D">
                    <w:rPr>
                      <w:rStyle w:val="hl-comment3"/>
                    </w:rPr>
                    <w:t>// Пример оператора for</w:t>
                  </w:r>
                  <w:r w:rsidRPr="00CE5C1D">
                    <w:rPr>
                      <w:rFonts w:ascii="Courier" w:hAnsi="Courier"/>
                      <w:color w:val="626363"/>
                    </w:rPr>
                    <w:br/>
                    <w:t xml:space="preserve">   </w:t>
                  </w:r>
                  <w:r w:rsidRPr="00CE5C1D">
                    <w:rPr>
                      <w:rStyle w:val="hl-reserved3"/>
                    </w:rPr>
                    <w:t>for</w:t>
                  </w:r>
                  <w:r w:rsidRPr="00CE5C1D">
                    <w:rPr>
                      <w:rFonts w:ascii="Courier" w:hAnsi="Courier"/>
                      <w:color w:val="626363"/>
                    </w:rPr>
                    <w:t xml:space="preserve"> </w:t>
                  </w:r>
                  <w:r w:rsidRPr="00CE5C1D">
                    <w:rPr>
                      <w:rStyle w:val="hl-brackets3"/>
                    </w:rPr>
                    <w:t>(</w:t>
                  </w:r>
                  <w:r w:rsidRPr="00CE5C1D">
                    <w:rPr>
                      <w:rStyle w:val="hl-identifier3"/>
                    </w:rPr>
                    <w:t>n</w:t>
                  </w:r>
                  <w:r w:rsidRPr="00CE5C1D">
                    <w:rPr>
                      <w:rStyle w:val="hl-code3"/>
                    </w:rPr>
                    <w:t>=</w:t>
                  </w:r>
                  <w:r w:rsidRPr="00CE5C1D">
                    <w:rPr>
                      <w:rStyle w:val="hl-number3"/>
                    </w:rPr>
                    <w:t>1</w:t>
                  </w:r>
                  <w:r w:rsidRPr="00CE5C1D">
                    <w:rPr>
                      <w:rStyle w:val="hl-code3"/>
                    </w:rPr>
                    <w:t xml:space="preserve">; </w:t>
                  </w:r>
                  <w:r w:rsidRPr="00CE5C1D">
                    <w:rPr>
                      <w:rStyle w:val="hl-identifier3"/>
                    </w:rPr>
                    <w:t>n</w:t>
                  </w:r>
                  <w:r w:rsidRPr="00CE5C1D">
                    <w:rPr>
                      <w:rStyle w:val="hl-code3"/>
                    </w:rPr>
                    <w:t>&lt;=</w:t>
                  </w:r>
                  <w:r w:rsidRPr="00CE5C1D">
                    <w:rPr>
                      <w:rStyle w:val="hl-identifier3"/>
                    </w:rPr>
                    <w:t>Numb</w:t>
                  </w:r>
                  <w:r w:rsidRPr="00CE5C1D">
                    <w:rPr>
                      <w:rStyle w:val="hl-code3"/>
                    </w:rPr>
                    <w:t xml:space="preserve">; </w:t>
                  </w:r>
                  <w:r w:rsidRPr="00CE5C1D">
                    <w:rPr>
                      <w:rStyle w:val="hl-identifier3"/>
                    </w:rPr>
                    <w:t>n</w:t>
                  </w:r>
                  <w:r w:rsidRPr="00CE5C1D">
                    <w:rPr>
                      <w:rStyle w:val="hl-code3"/>
                    </w:rPr>
                    <w:t>++</w:t>
                  </w:r>
                  <w:r w:rsidRPr="00CE5C1D">
                    <w:rPr>
                      <w:rStyle w:val="hl-brackets3"/>
                    </w:rPr>
                    <w:t>)</w:t>
                  </w:r>
                  <w:r w:rsidRPr="00CE5C1D">
                    <w:rPr>
                      <w:rFonts w:ascii="Courier" w:hAnsi="Courier"/>
                      <w:color w:val="626363"/>
                    </w:rPr>
                    <w:t xml:space="preserve">          </w:t>
                  </w:r>
                  <w:r w:rsidRPr="00CE5C1D">
                    <w:rPr>
                      <w:rStyle w:val="hl-comment3"/>
                    </w:rPr>
                    <w:t xml:space="preserve">// for(выражения) </w:t>
                  </w:r>
                  <w:r w:rsidRPr="00CE5C1D">
                    <w:rPr>
                      <w:rFonts w:ascii="Courier" w:hAnsi="Courier"/>
                      <w:color w:val="626363"/>
                    </w:rPr>
                    <w:br/>
                    <w:t xml:space="preserve">      </w:t>
                  </w:r>
                  <w:r w:rsidRPr="00CE5C1D">
                    <w:rPr>
                      <w:rStyle w:val="hl-identifier3"/>
                    </w:rPr>
                    <w:t>Mas</w:t>
                  </w:r>
                  <w:r w:rsidRPr="00CE5C1D">
                    <w:rPr>
                      <w:rStyle w:val="hl-brackets3"/>
                    </w:rPr>
                    <w:t>[</w:t>
                  </w:r>
                  <w:r w:rsidRPr="00CE5C1D">
                    <w:rPr>
                      <w:rStyle w:val="hl-identifier3"/>
                    </w:rPr>
                    <w:t>n</w:t>
                  </w:r>
                  <w:r w:rsidRPr="00CE5C1D">
                    <w:rPr>
                      <w:rStyle w:val="hl-brackets3"/>
                    </w:rPr>
                    <w:t>]</w:t>
                  </w:r>
                  <w:r w:rsidRPr="00CE5C1D">
                    <w:rPr>
                      <w:rStyle w:val="hl-code3"/>
                    </w:rPr>
                    <w:t xml:space="preserve">= </w:t>
                  </w:r>
                  <w:r w:rsidRPr="00CE5C1D">
                    <w:rPr>
                      <w:rStyle w:val="hl-identifier3"/>
                    </w:rPr>
                    <w:t>Const_1</w:t>
                  </w:r>
                  <w:r w:rsidRPr="00CE5C1D">
                    <w:rPr>
                      <w:rStyle w:val="hl-code3"/>
                    </w:rPr>
                    <w:t xml:space="preserve">+ </w:t>
                  </w:r>
                  <w:r w:rsidRPr="00CE5C1D">
                    <w:rPr>
                      <w:rStyle w:val="hl-identifier3"/>
                    </w:rPr>
                    <w:t>n</w:t>
                  </w:r>
                  <w:r w:rsidRPr="00CE5C1D">
                    <w:rPr>
                      <w:rStyle w:val="hl-code3"/>
                    </w:rPr>
                    <w:t>*</w:t>
                  </w:r>
                  <w:r w:rsidRPr="00CE5C1D">
                    <w:rPr>
                      <w:rStyle w:val="hl-identifier3"/>
                    </w:rPr>
                    <w:t>Pi</w:t>
                  </w:r>
                  <w:r w:rsidRPr="00CE5C1D">
                    <w:rPr>
                      <w:rStyle w:val="hl-code3"/>
                    </w:rPr>
                    <w:t xml:space="preserve">;        </w:t>
                  </w:r>
                  <w:r w:rsidRPr="00CE5C1D">
                    <w:rPr>
                      <w:rStyle w:val="hl-comment3"/>
                    </w:rPr>
                    <w:t>// Вложенный оператор (тело операт.)</w:t>
                  </w:r>
                  <w:r w:rsidRPr="00CE5C1D">
                    <w:rPr>
                      <w:rFonts w:ascii="Courier" w:hAnsi="Courier"/>
                      <w:color w:val="626363"/>
                    </w:rPr>
                    <w:br/>
                  </w:r>
                  <w:r w:rsidRPr="00CE5C1D">
                    <w:rPr>
                      <w:rStyle w:val="hl-comment3"/>
                    </w:rPr>
                    <w:t>//----------------------------------------------------------------------------------</w:t>
                  </w:r>
                  <w:r w:rsidRPr="00CE5C1D">
                    <w:rPr>
                      <w:rFonts w:ascii="Courier" w:hAnsi="Courier"/>
                      <w:color w:val="626363"/>
                    </w:rPr>
                    <w:br/>
                    <w:t xml:space="preserve">                                    </w:t>
                  </w:r>
                  <w:r w:rsidRPr="00CE5C1D">
                    <w:rPr>
                      <w:rStyle w:val="hl-comment3"/>
                    </w:rPr>
                    <w:t>// Пример условного оператора if</w:t>
                  </w:r>
                  <w:r w:rsidRPr="00CE5C1D">
                    <w:rPr>
                      <w:rFonts w:ascii="Courier" w:hAnsi="Courier"/>
                      <w:color w:val="626363"/>
                    </w:rPr>
                    <w:br/>
                    <w:t xml:space="preserve">   </w:t>
                  </w:r>
                  <w:r w:rsidRPr="00CE5C1D">
                    <w:rPr>
                      <w:rStyle w:val="hl-reserved3"/>
                    </w:rPr>
                    <w:t>if</w:t>
                  </w:r>
                  <w:r w:rsidRPr="00CE5C1D">
                    <w:rPr>
                      <w:rFonts w:ascii="Courier" w:hAnsi="Courier"/>
                      <w:color w:val="626363"/>
                    </w:rPr>
                    <w:t xml:space="preserve"> </w:t>
                  </w:r>
                  <w:r w:rsidRPr="00CE5C1D">
                    <w:rPr>
                      <w:rStyle w:val="hl-brackets3"/>
                    </w:rPr>
                    <w:t>(</w:t>
                  </w:r>
                  <w:r w:rsidRPr="00CE5C1D">
                    <w:rPr>
                      <w:rStyle w:val="hl-identifier3"/>
                    </w:rPr>
                    <w:t>Table</w:t>
                  </w:r>
                  <w:r w:rsidRPr="00CE5C1D">
                    <w:rPr>
                      <w:rStyle w:val="hl-code3"/>
                    </w:rPr>
                    <w:t xml:space="preserve"> &gt; </w:t>
                  </w:r>
                  <w:r w:rsidRPr="00CE5C1D">
                    <w:rPr>
                      <w:rStyle w:val="hl-identifier3"/>
                    </w:rPr>
                    <w:t>Chair</w:t>
                  </w:r>
                  <w:r w:rsidRPr="00CE5C1D">
                    <w:rPr>
                      <w:rStyle w:val="hl-brackets3"/>
                    </w:rPr>
                    <w:t>)</w:t>
                  </w:r>
                  <w:r w:rsidRPr="00CE5C1D">
                    <w:rPr>
                      <w:rFonts w:ascii="Courier" w:hAnsi="Courier"/>
                      <w:color w:val="626363"/>
                    </w:rPr>
                    <w:t xml:space="preserve">               </w:t>
                  </w:r>
                  <w:r w:rsidRPr="00CE5C1D">
                    <w:rPr>
                      <w:rStyle w:val="hl-comment3"/>
                    </w:rPr>
                    <w:t>// if (выражение)</w:t>
                  </w:r>
                  <w:r w:rsidRPr="00CE5C1D">
                    <w:rPr>
                      <w:rFonts w:ascii="Courier" w:hAnsi="Courier"/>
                      <w:color w:val="626363"/>
                    </w:rPr>
                    <w:br/>
                    <w:t xml:space="preserve">      </w:t>
                  </w:r>
                  <w:r w:rsidRPr="00CE5C1D">
                    <w:rPr>
                      <w:rStyle w:val="hl-identifier3"/>
                    </w:rPr>
                    <w:t>Norma</w:t>
                  </w:r>
                  <w:r w:rsidRPr="00CE5C1D">
                    <w:rPr>
                      <w:rStyle w:val="hl-code3"/>
                    </w:rPr>
                    <w:t xml:space="preserve"> = </w:t>
                  </w:r>
                  <w:r w:rsidRPr="00CE5C1D">
                    <w:rPr>
                      <w:rStyle w:val="hl-reserved3"/>
                    </w:rPr>
                    <w:t>true</w:t>
                  </w:r>
                  <w:r w:rsidRPr="00CE5C1D">
                    <w:rPr>
                      <w:rStyle w:val="hl-code3"/>
                    </w:rPr>
                    <w:t xml:space="preserve">;                 </w:t>
                  </w:r>
                  <w:r w:rsidRPr="00CE5C1D">
                    <w:rPr>
                      <w:rStyle w:val="hl-comment3"/>
                    </w:rPr>
                    <w:t>// первый оператор (подоператор 1)</w:t>
                  </w:r>
                  <w:r w:rsidRPr="00CE5C1D">
                    <w:rPr>
                      <w:rFonts w:ascii="Courier" w:hAnsi="Courier"/>
                      <w:color w:val="626363"/>
                    </w:rPr>
                    <w:br/>
                    <w:t xml:space="preserve">   </w:t>
                  </w:r>
                  <w:r w:rsidRPr="00CE5C1D">
                    <w:rPr>
                      <w:rStyle w:val="hl-reserved3"/>
                    </w:rPr>
                    <w:t>else</w:t>
                  </w:r>
                  <w:r w:rsidRPr="00CE5C1D">
                    <w:rPr>
                      <w:rFonts w:ascii="Courier" w:hAnsi="Courier"/>
                      <w:color w:val="626363"/>
                    </w:rPr>
                    <w:t xml:space="preserve">                             </w:t>
                  </w:r>
                  <w:r w:rsidRPr="00CE5C1D">
                    <w:rPr>
                      <w:rStyle w:val="hl-comment3"/>
                    </w:rPr>
                    <w:t>// Альтернативное условие</w:t>
                  </w:r>
                  <w:r w:rsidRPr="00CE5C1D">
                    <w:rPr>
                      <w:rFonts w:ascii="Courier" w:hAnsi="Courier"/>
                      <w:color w:val="626363"/>
                    </w:rPr>
                    <w:br/>
                    <w:t xml:space="preserve">      </w:t>
                  </w:r>
                  <w:r w:rsidRPr="00CE5C1D">
                    <w:rPr>
                      <w:rStyle w:val="hl-identifier3"/>
                    </w:rPr>
                    <w:t>Norma</w:t>
                  </w:r>
                  <w:r w:rsidRPr="00CE5C1D">
                    <w:rPr>
                      <w:rStyle w:val="hl-code3"/>
                    </w:rPr>
                    <w:t xml:space="preserve"> = </w:t>
                  </w:r>
                  <w:r w:rsidRPr="00CE5C1D">
                    <w:rPr>
                      <w:rStyle w:val="hl-reserved3"/>
                    </w:rPr>
                    <w:t>false</w:t>
                  </w:r>
                  <w:r w:rsidRPr="00CE5C1D">
                    <w:rPr>
                      <w:rStyle w:val="hl-code3"/>
                    </w:rPr>
                    <w:t xml:space="preserve">;                </w:t>
                  </w:r>
                  <w:r w:rsidRPr="00CE5C1D">
                    <w:rPr>
                      <w:rStyle w:val="hl-comment3"/>
                    </w:rPr>
                    <w:t>// второй оператор (подоператор 2)</w:t>
                  </w:r>
                  <w:r w:rsidRPr="00CE5C1D">
                    <w:rPr>
                      <w:rFonts w:ascii="Courier" w:hAnsi="Courier"/>
                      <w:color w:val="626363"/>
                    </w:rPr>
                    <w:br/>
                  </w:r>
                  <w:r w:rsidRPr="00CE5C1D">
                    <w:rPr>
                      <w:rStyle w:val="hl-comment3"/>
                    </w:rPr>
                    <w:t>//----------------------------------------------------------------------------------</w:t>
                  </w:r>
                </w:p>
                <w:p w:rsidR="002D2414" w:rsidRDefault="002D2414">
                  <w:pPr>
                    <w:divId w:val="85704399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99" name="Рисунок 99"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Несколько простых операторов могут быть объединены в составной оператор без строгой необходимости.</w:t>
                        </w:r>
                      </w:p>
                    </w:tc>
                  </w:tr>
                </w:tbl>
                <w:p w:rsidR="002D2414" w:rsidRDefault="002D2414">
                  <w:pPr>
                    <w:pStyle w:val="a5"/>
                    <w:divId w:val="857043996"/>
                    <w:rPr>
                      <w:color w:val="626363"/>
                      <w:sz w:val="19"/>
                      <w:szCs w:val="19"/>
                    </w:rPr>
                  </w:pPr>
                  <w:r w:rsidRPr="00CE5C1D">
                    <w:rPr>
                      <w:color w:val="626363"/>
                      <w:sz w:val="19"/>
                      <w:szCs w:val="19"/>
                    </w:rPr>
                    <w:t>Это - редко встречающаяся, но вполне допустимая конструкция. В этом случае операторы, заключённые в фигурные скобки, называют блоком операторов. Такое использование допустимо. Обрамление фигурными скобками делается по воле программиста для удобства представления кода. Пример блока операторов: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Fonts w:ascii="Courier" w:hAnsi="Courier"/>
                      <w:color w:val="626363"/>
                    </w:rPr>
                    <w:t xml:space="preserve">   </w:t>
                  </w:r>
                  <w:r w:rsidRPr="00CE5C1D">
                    <w:rPr>
                      <w:rStyle w:val="hl-brackets3"/>
                    </w:rPr>
                    <w:t>{</w:t>
                  </w:r>
                  <w:r w:rsidRPr="00CE5C1D">
                    <w:rPr>
                      <w:rFonts w:ascii="Courier" w:hAnsi="Courier"/>
                      <w:color w:val="626363"/>
                    </w:rPr>
                    <w:t xml:space="preserve">                                            </w:t>
                  </w:r>
                  <w:r w:rsidRPr="00CE5C1D">
                    <w:rPr>
                      <w:rStyle w:val="hl-comment3"/>
                    </w:rPr>
                    <w:t>// Открывающая фигурная скобка</w:t>
                  </w:r>
                  <w:r w:rsidRPr="00CE5C1D">
                    <w:rPr>
                      <w:rFonts w:ascii="Courier" w:hAnsi="Courier"/>
                      <w:color w:val="626363"/>
                    </w:rPr>
                    <w:br/>
                    <w:t xml:space="preserve">   </w:t>
                  </w:r>
                  <w:r w:rsidRPr="00CE5C1D">
                    <w:rPr>
                      <w:rStyle w:val="hl-identifier3"/>
                    </w:rPr>
                    <w:t>Day_Next</w:t>
                  </w:r>
                  <w:r w:rsidRPr="00CE5C1D">
                    <w:rPr>
                      <w:rStyle w:val="hl-code3"/>
                    </w:rPr>
                    <w:t xml:space="preserve">= </w:t>
                  </w:r>
                  <w:r w:rsidRPr="00CE5C1D">
                    <w:rPr>
                      <w:rStyle w:val="hl-predfunc2"/>
                    </w:rPr>
                    <w:t>TimeDayOfWeek</w:t>
                  </w:r>
                  <w:r w:rsidRPr="00CE5C1D">
                    <w:rPr>
                      <w:rStyle w:val="hl-brackets3"/>
                    </w:rPr>
                    <w:t>(</w:t>
                  </w:r>
                  <w:r w:rsidRPr="00CE5C1D">
                    <w:rPr>
                      <w:rStyle w:val="hl-identifier3"/>
                    </w:rPr>
                    <w:t>Mas_Big</w:t>
                  </w:r>
                  <w:r w:rsidRPr="00CE5C1D">
                    <w:rPr>
                      <w:rStyle w:val="hl-brackets3"/>
                    </w:rPr>
                    <w:t>[</w:t>
                  </w:r>
                  <w:r w:rsidRPr="00CE5C1D">
                    <w:rPr>
                      <w:rStyle w:val="hl-identifier3"/>
                    </w:rPr>
                    <w:t>n</w:t>
                  </w:r>
                  <w:r w:rsidRPr="00CE5C1D">
                    <w:rPr>
                      <w:rStyle w:val="hl-brackets3"/>
                    </w:rPr>
                    <w:t>][</w:t>
                  </w:r>
                  <w:r w:rsidRPr="00CE5C1D">
                    <w:rPr>
                      <w:rStyle w:val="hl-number3"/>
                    </w:rPr>
                    <w:t>0</w:t>
                  </w:r>
                  <w:r w:rsidRPr="00CE5C1D">
                    <w:rPr>
                      <w:rStyle w:val="hl-brackets3"/>
                    </w:rPr>
                    <w:t>]</w:t>
                  </w:r>
                  <w:r w:rsidRPr="00CE5C1D">
                    <w:rPr>
                      <w:rStyle w:val="hl-code3"/>
                    </w:rPr>
                    <w:t>+</w:t>
                  </w:r>
                  <w:r w:rsidRPr="00CE5C1D">
                    <w:rPr>
                      <w:rStyle w:val="hl-number3"/>
                    </w:rPr>
                    <w:t>60</w:t>
                  </w:r>
                  <w:r w:rsidRPr="00CE5C1D">
                    <w:rPr>
                      <w:rStyle w:val="hl-brackets3"/>
                    </w:rPr>
                    <w:t>)</w:t>
                  </w:r>
                  <w:r w:rsidRPr="00CE5C1D">
                    <w:rPr>
                      <w:rStyle w:val="hl-code3"/>
                    </w:rPr>
                    <w:t xml:space="preserve">;   </w:t>
                  </w:r>
                  <w:r w:rsidRPr="00CE5C1D">
                    <w:rPr>
                      <w:rStyle w:val="hl-comment3"/>
                    </w:rPr>
                    <w:t>// Простой оператор</w:t>
                  </w:r>
                  <w:r w:rsidRPr="00CE5C1D">
                    <w:rPr>
                      <w:rFonts w:ascii="Courier" w:hAnsi="Courier"/>
                      <w:color w:val="626363"/>
                    </w:rPr>
                    <w:br/>
                    <w:t xml:space="preserve">   </w:t>
                  </w:r>
                  <w:r w:rsidRPr="00CE5C1D">
                    <w:rPr>
                      <w:rStyle w:val="hl-identifier3"/>
                    </w:rPr>
                    <w:t>b</w:t>
                  </w:r>
                  <w:r w:rsidRPr="00CE5C1D">
                    <w:rPr>
                      <w:rStyle w:val="hl-code3"/>
                    </w:rPr>
                    <w:t>=</w:t>
                  </w:r>
                  <w:r w:rsidRPr="00CE5C1D">
                    <w:rPr>
                      <w:rStyle w:val="hl-identifier3"/>
                    </w:rPr>
                    <w:t>a</w:t>
                  </w:r>
                  <w:r w:rsidRPr="00CE5C1D">
                    <w:rPr>
                      <w:rStyle w:val="hl-code3"/>
                    </w:rPr>
                    <w:t>*</w:t>
                  </w:r>
                  <w:r w:rsidRPr="00CE5C1D">
                    <w:rPr>
                      <w:rStyle w:val="hl-identifier3"/>
                    </w:rPr>
                    <w:t>x</w:t>
                  </w:r>
                  <w:r w:rsidRPr="00CE5C1D">
                    <w:rPr>
                      <w:rStyle w:val="hl-code3"/>
                    </w:rPr>
                    <w:t>+</w:t>
                  </w:r>
                  <w:r w:rsidRPr="00CE5C1D">
                    <w:rPr>
                      <w:rStyle w:val="hl-identifier3"/>
                    </w:rPr>
                    <w:t>n</w:t>
                  </w:r>
                  <w:r w:rsidRPr="00CE5C1D">
                    <w:rPr>
                      <w:rStyle w:val="hl-code3"/>
                    </w:rPr>
                    <w:t xml:space="preserve">;                                     </w:t>
                  </w:r>
                  <w:r w:rsidRPr="00CE5C1D">
                    <w:rPr>
                      <w:rStyle w:val="hl-comment3"/>
                    </w:rPr>
                    <w:t>// Простой оператор</w:t>
                  </w:r>
                  <w:r w:rsidRPr="00CE5C1D">
                    <w:rPr>
                      <w:rFonts w:ascii="Courier" w:hAnsi="Courier"/>
                      <w:color w:val="626363"/>
                    </w:rPr>
                    <w:br/>
                    <w:t xml:space="preserve">   </w:t>
                  </w:r>
                  <w:r w:rsidRPr="00CE5C1D">
                    <w:rPr>
                      <w:rStyle w:val="hl-brackets3"/>
                    </w:rPr>
                    <w:t>}</w:t>
                  </w:r>
                  <w:r w:rsidRPr="00CE5C1D">
                    <w:rPr>
                      <w:rFonts w:ascii="Courier" w:hAnsi="Courier"/>
                      <w:color w:val="626363"/>
                    </w:rPr>
                    <w:t xml:space="preserve">                                            </w:t>
                  </w:r>
                  <w:r w:rsidRPr="00CE5C1D">
                    <w:rPr>
                      <w:rStyle w:val="hl-comment3"/>
                    </w:rPr>
                    <w:t>// Закрывающая фигурная скобка..</w:t>
                  </w:r>
                </w:p>
                <w:p w:rsidR="002D2414" w:rsidRDefault="002D2414">
                  <w:pPr>
                    <w:pStyle w:val="2"/>
                    <w:divId w:val="857043996"/>
                    <w:rPr>
                      <w:color w:val="626363"/>
                      <w:sz w:val="27"/>
                      <w:szCs w:val="27"/>
                    </w:rPr>
                  </w:pPr>
                  <w:r>
                    <w:rPr>
                      <w:color w:val="626363"/>
                      <w:sz w:val="27"/>
                      <w:szCs w:val="27"/>
                    </w:rPr>
                    <w:t>Требования к операторам</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Операторы должны быть записаны в текст программы в соответствии с правилами форматирования (представления в программе). Ни один оператор не может быть составлен вне этих правил. Если же программа содержит оператор, составленный вопреки правилам форматирования, то при компиляции программы редактор MetaEditor выдаст сообщение об ошибке. Это значит, что в таком виде программа (содержащая ошибочный оператор) не может использоваться.</w:t>
                  </w:r>
                </w:p>
                <w:p w:rsidR="002D2414" w:rsidRPr="00CE5C1D" w:rsidRDefault="002D2414">
                  <w:pPr>
                    <w:pStyle w:val="a5"/>
                    <w:divId w:val="857043996"/>
                    <w:rPr>
                      <w:color w:val="626363"/>
                      <w:sz w:val="19"/>
                      <w:szCs w:val="19"/>
                    </w:rPr>
                  </w:pPr>
                  <w:r w:rsidRPr="00CE5C1D">
                    <w:rPr>
                      <w:color w:val="626363"/>
                      <w:sz w:val="19"/>
                      <w:szCs w:val="19"/>
                    </w:rPr>
                    <w:t xml:space="preserve">Выражение "Формат оператора" следует понимать как набор правил форматирования, присущих виду оператора. Каждый вид оператора имеет свой формат. Форматы операторов подробно рассматриваются в соответствующих разделах главы </w:t>
                  </w:r>
                  <w:hyperlink r:id="rId329" w:history="1">
                    <w:r w:rsidRPr="00CE5C1D">
                      <w:rPr>
                        <w:rStyle w:val="a3"/>
                        <w:sz w:val="19"/>
                        <w:szCs w:val="19"/>
                      </w:rPr>
                      <w:t>Операторы</w:t>
                    </w:r>
                  </w:hyperlink>
                  <w:r w:rsidRPr="00CE5C1D">
                    <w:rPr>
                      <w:color w:val="626363"/>
                      <w:sz w:val="19"/>
                      <w:szCs w:val="19"/>
                    </w:rPr>
                    <w:t>.</w:t>
                  </w:r>
                </w:p>
                <w:p w:rsidR="002D2414" w:rsidRDefault="002D2414">
                  <w:pPr>
                    <w:divId w:val="857043996"/>
                    <w:rPr>
                      <w:color w:val="626363"/>
                      <w:sz w:val="19"/>
                      <w:szCs w:val="19"/>
                    </w:rPr>
                  </w:pPr>
                </w:p>
                <w:p w:rsidR="002D2414" w:rsidRDefault="002D2414">
                  <w:pPr>
                    <w:pStyle w:val="2"/>
                    <w:divId w:val="857043996"/>
                    <w:rPr>
                      <w:color w:val="626363"/>
                      <w:sz w:val="27"/>
                      <w:szCs w:val="27"/>
                    </w:rPr>
                  </w:pPr>
                  <w:r>
                    <w:rPr>
                      <w:color w:val="626363"/>
                      <w:sz w:val="27"/>
                      <w:szCs w:val="27"/>
                    </w:rPr>
                    <w:t>Порядок исполнения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Важной характеристикой любой программы является порядок исполнения операторов. Операторы не могут исполняться просто так, без всякой системы. В языке MQL4 принято следующее правило исполнения операторов:</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 name="Рисунок 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Операторы исполняются в том порядке, в котором они встречаются в программе. Направлением последовательности исполнения операторов принято направление слева направо и сверху вниз.</w:t>
                        </w:r>
                      </w:p>
                    </w:tc>
                  </w:tr>
                </w:tbl>
                <w:p w:rsidR="002D2414" w:rsidRDefault="002D2414">
                  <w:pPr>
                    <w:pStyle w:val="a5"/>
                    <w:divId w:val="857043996"/>
                    <w:rPr>
                      <w:color w:val="626363"/>
                      <w:sz w:val="19"/>
                      <w:szCs w:val="19"/>
                    </w:rPr>
                  </w:pPr>
                  <w:r w:rsidRPr="00CE5C1D">
                    <w:rPr>
                      <w:color w:val="626363"/>
                      <w:sz w:val="19"/>
                      <w:szCs w:val="19"/>
                    </w:rPr>
                    <w:t>Это значит, что и простые и составные операторы исполняются просто подряд, один за другим (подобно тому, как мы читаем строки стихов - сначала верхнюю строку, потом следующую ниже, следующую и т.д.). Если в одной строке находится несколько операторов, то они исполняются последовательно один за другим слева направо, после чего исполняются операторы в следующей строке, расположенной ниже.</w:t>
                  </w:r>
                </w:p>
                <w:p w:rsidR="002D2414" w:rsidRPr="00CE5C1D" w:rsidRDefault="002D2414">
                  <w:pPr>
                    <w:pStyle w:val="a5"/>
                    <w:divId w:val="857043996"/>
                    <w:rPr>
                      <w:color w:val="626363"/>
                      <w:sz w:val="19"/>
                      <w:szCs w:val="19"/>
                    </w:rPr>
                  </w:pPr>
                  <w:r w:rsidRPr="00CE5C1D">
                    <w:rPr>
                      <w:color w:val="626363"/>
                      <w:sz w:val="19"/>
                      <w:szCs w:val="19"/>
                    </w:rPr>
                    <w:t>Операторы, входящие в составной оператор, исполняются точно так же: любой оператор блока начинает исполняться после того, как исполнится предыдущий.</w:t>
                  </w:r>
                </w:p>
                <w:p w:rsidR="002D2414" w:rsidRDefault="002D2414">
                  <w:pPr>
                    <w:pStyle w:val="2"/>
                    <w:divId w:val="857043996"/>
                    <w:rPr>
                      <w:color w:val="626363"/>
                      <w:sz w:val="27"/>
                      <w:szCs w:val="27"/>
                    </w:rPr>
                  </w:pPr>
                  <w:r>
                    <w:rPr>
                      <w:color w:val="626363"/>
                      <w:sz w:val="27"/>
                      <w:szCs w:val="27"/>
                    </w:rPr>
                    <w:t>Пример написания и исполнения операторов</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По внешнему виду текст программы (содержащий операторы) напоминает обычный текст или записи математических уравнений. Однако это сходство - только внешнее. В обычном тексте допускается произвольная последовательность записей, в то время как в программе необходимо соблюдение строго определённого порядка.</w:t>
                  </w:r>
                </w:p>
                <w:p w:rsidR="002D2414" w:rsidRPr="00CE5C1D" w:rsidRDefault="002D2414">
                  <w:pPr>
                    <w:pStyle w:val="a5"/>
                    <w:divId w:val="857043996"/>
                    <w:rPr>
                      <w:color w:val="626363"/>
                      <w:sz w:val="19"/>
                      <w:szCs w:val="19"/>
                    </w:rPr>
                  </w:pPr>
                  <w:r w:rsidRPr="00CE5C1D">
                    <w:rPr>
                      <w:color w:val="626363"/>
                      <w:sz w:val="19"/>
                      <w:szCs w:val="19"/>
                    </w:rPr>
                    <w:t>В качестве примера рассмотрим, как работает оператор присваивания. Для этого возьмём решение простой системы линейных уравнений и сравним, как некоторые математические вычисления отражаются в обычном тексте и как - в тексте программы, в операторах.</w:t>
                  </w:r>
                </w:p>
                <w:p w:rsidR="002D2414" w:rsidRDefault="002D2414">
                  <w:pPr>
                    <w:divId w:val="85704399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8" name="Рисунок 8"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7. Дана система уравнений: </w:t>
                        </w:r>
                        <w:r>
                          <w:rPr>
                            <w:color w:val="565656"/>
                            <w:sz w:val="19"/>
                            <w:szCs w:val="19"/>
                          </w:rPr>
                          <w:br/>
                          <w:t xml:space="preserve">Y = 5 </w:t>
                        </w:r>
                        <w:r>
                          <w:rPr>
                            <w:color w:val="565656"/>
                            <w:sz w:val="19"/>
                            <w:szCs w:val="19"/>
                          </w:rPr>
                          <w:br/>
                          <w:t xml:space="preserve">Y - X = 2 </w:t>
                        </w:r>
                        <w:r>
                          <w:rPr>
                            <w:color w:val="565656"/>
                            <w:sz w:val="19"/>
                            <w:szCs w:val="19"/>
                          </w:rPr>
                          <w:br/>
                          <w:t>Требуется найти численное значение переменной Х.</w:t>
                        </w:r>
                      </w:p>
                    </w:tc>
                  </w:tr>
                </w:tbl>
                <w:p w:rsidR="002D2414" w:rsidRDefault="002D2414">
                  <w:pPr>
                    <w:pStyle w:val="a5"/>
                    <w:divId w:val="857043996"/>
                    <w:rPr>
                      <w:color w:val="626363"/>
                      <w:sz w:val="19"/>
                      <w:szCs w:val="19"/>
                    </w:rPr>
                  </w:pPr>
                  <w:r w:rsidRPr="00CE5C1D">
                    <w:rPr>
                      <w:b/>
                      <w:bCs/>
                      <w:color w:val="626363"/>
                      <w:sz w:val="19"/>
                      <w:szCs w:val="19"/>
                    </w:rPr>
                    <w:t>Вариант 1.</w:t>
                  </w:r>
                  <w:r w:rsidRPr="00CE5C1D">
                    <w:rPr>
                      <w:color w:val="626363"/>
                      <w:sz w:val="19"/>
                      <w:szCs w:val="19"/>
                    </w:rPr>
                    <w:t xml:space="preserve"> Текст составлен обычным способом на листе бумаги.</w:t>
                  </w:r>
                </w:p>
                <w:p w:rsidR="002D2414" w:rsidRPr="00CE5C1D" w:rsidRDefault="002D2414">
                  <w:pPr>
                    <w:pStyle w:val="a5"/>
                    <w:divId w:val="857043996"/>
                    <w:rPr>
                      <w:color w:val="626363"/>
                      <w:sz w:val="19"/>
                      <w:szCs w:val="19"/>
                    </w:rPr>
                  </w:pPr>
                  <w:r w:rsidRPr="00CE5C1D">
                    <w:rPr>
                      <w:color w:val="626363"/>
                      <w:sz w:val="19"/>
                      <w:szCs w:val="19"/>
                    </w:rPr>
                    <w:t>1. 5 - Х = 2</w:t>
                  </w:r>
                </w:p>
                <w:p w:rsidR="002D2414" w:rsidRPr="00CE5C1D" w:rsidRDefault="002D2414">
                  <w:pPr>
                    <w:pStyle w:val="a5"/>
                    <w:divId w:val="857043996"/>
                    <w:rPr>
                      <w:color w:val="626363"/>
                      <w:sz w:val="19"/>
                      <w:szCs w:val="19"/>
                    </w:rPr>
                  </w:pPr>
                  <w:r w:rsidRPr="00CE5C1D">
                    <w:rPr>
                      <w:color w:val="626363"/>
                      <w:sz w:val="19"/>
                      <w:szCs w:val="19"/>
                    </w:rPr>
                    <w:t>2. Х = 5 - 2</w:t>
                  </w:r>
                </w:p>
                <w:p w:rsidR="002D2414" w:rsidRPr="00CE5C1D" w:rsidRDefault="002D2414">
                  <w:pPr>
                    <w:pStyle w:val="a5"/>
                    <w:divId w:val="857043996"/>
                    <w:rPr>
                      <w:color w:val="626363"/>
                      <w:sz w:val="19"/>
                      <w:szCs w:val="19"/>
                    </w:rPr>
                  </w:pPr>
                  <w:r w:rsidRPr="00CE5C1D">
                    <w:rPr>
                      <w:color w:val="626363"/>
                      <w:sz w:val="19"/>
                      <w:szCs w:val="19"/>
                    </w:rPr>
                    <w:t>3. Х = 3</w:t>
                  </w:r>
                </w:p>
                <w:p w:rsidR="002D2414" w:rsidRPr="00CE5C1D" w:rsidRDefault="002D2414">
                  <w:pPr>
                    <w:pStyle w:val="a5"/>
                    <w:divId w:val="857043996"/>
                    <w:rPr>
                      <w:color w:val="626363"/>
                      <w:sz w:val="19"/>
                      <w:szCs w:val="19"/>
                    </w:rPr>
                  </w:pPr>
                  <w:r w:rsidRPr="00CE5C1D">
                    <w:rPr>
                      <w:b/>
                      <w:bCs/>
                      <w:color w:val="626363"/>
                      <w:sz w:val="19"/>
                      <w:szCs w:val="19"/>
                    </w:rPr>
                    <w:t>Вариант 2</w:t>
                  </w:r>
                  <w:r w:rsidRPr="00CE5C1D">
                    <w:rPr>
                      <w:color w:val="626363"/>
                      <w:sz w:val="19"/>
                      <w:szCs w:val="19"/>
                    </w:rPr>
                    <w:t>. Текст программы.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Style w:val="hl-identifier3"/>
                    </w:rPr>
                    <w:t>Y</w:t>
                  </w:r>
                  <w:r w:rsidRPr="00CE5C1D">
                    <w:rPr>
                      <w:rStyle w:val="hl-code3"/>
                    </w:rPr>
                    <w:t xml:space="preserve"> = </w:t>
                  </w:r>
                  <w:r w:rsidRPr="00CE5C1D">
                    <w:rPr>
                      <w:rStyle w:val="hl-number3"/>
                    </w:rPr>
                    <w:t>5</w:t>
                  </w:r>
                  <w:r w:rsidRPr="00CE5C1D">
                    <w:rPr>
                      <w:rStyle w:val="hl-code3"/>
                    </w:rPr>
                    <w:t xml:space="preserve">;                      </w:t>
                  </w:r>
                  <w:r w:rsidRPr="00CE5C1D">
                    <w:rPr>
                      <w:rStyle w:val="hl-comment3"/>
                    </w:rPr>
                    <w:t>// Строка 1</w:t>
                  </w:r>
                  <w:r w:rsidRPr="00CE5C1D">
                    <w:rPr>
                      <w:rFonts w:ascii="Courier" w:hAnsi="Courier"/>
                      <w:color w:val="626363"/>
                    </w:rPr>
                    <w:br/>
                  </w:r>
                  <w:r w:rsidRPr="00CE5C1D">
                    <w:rPr>
                      <w:rStyle w:val="hl-identifier3"/>
                    </w:rPr>
                    <w:t>X</w:t>
                  </w:r>
                  <w:r w:rsidRPr="00CE5C1D">
                    <w:rPr>
                      <w:rStyle w:val="hl-code3"/>
                    </w:rPr>
                    <w:t xml:space="preserve"> = </w:t>
                  </w:r>
                  <w:r w:rsidRPr="00CE5C1D">
                    <w:rPr>
                      <w:rStyle w:val="hl-identifier3"/>
                    </w:rPr>
                    <w:t>Y</w:t>
                  </w:r>
                  <w:r w:rsidRPr="00CE5C1D">
                    <w:rPr>
                      <w:rStyle w:val="hl-code3"/>
                    </w:rPr>
                    <w:t xml:space="preserve"> - </w:t>
                  </w:r>
                  <w:r w:rsidRPr="00CE5C1D">
                    <w:rPr>
                      <w:rStyle w:val="hl-number3"/>
                    </w:rPr>
                    <w:t>2</w:t>
                  </w:r>
                  <w:r w:rsidRPr="00CE5C1D">
                    <w:rPr>
                      <w:rStyle w:val="hl-code3"/>
                    </w:rPr>
                    <w:t xml:space="preserve">;                 </w:t>
                  </w:r>
                  <w:r w:rsidRPr="00CE5C1D">
                    <w:rPr>
                      <w:rStyle w:val="hl-comment3"/>
                    </w:rPr>
                    <w:t xml:space="preserve"> // Строка 2</w:t>
                  </w:r>
                </w:p>
                <w:p w:rsidR="002D2414" w:rsidRPr="00CE5C1D" w:rsidRDefault="002D2414">
                  <w:pPr>
                    <w:pStyle w:val="a5"/>
                    <w:divId w:val="857043996"/>
                    <w:rPr>
                      <w:color w:val="626363"/>
                      <w:sz w:val="19"/>
                      <w:szCs w:val="19"/>
                    </w:rPr>
                  </w:pPr>
                  <w:r w:rsidRPr="00CE5C1D">
                    <w:rPr>
                      <w:color w:val="626363"/>
                      <w:sz w:val="19"/>
                      <w:szCs w:val="19"/>
                    </w:rPr>
                    <w:t>И в первом, и во втором варианте записи (строки) содержат законченный смысл. Тем не менее, строки из первого варианта не могут в таком виде использоваться в программе, потому что их вид не соответствует формату оператора присваивания.</w:t>
                  </w:r>
                </w:p>
                <w:p w:rsidR="002D2414" w:rsidRPr="00CE5C1D" w:rsidRDefault="002D2414">
                  <w:pPr>
                    <w:pStyle w:val="a5"/>
                    <w:divId w:val="857043996"/>
                    <w:rPr>
                      <w:color w:val="626363"/>
                      <w:sz w:val="19"/>
                      <w:szCs w:val="19"/>
                    </w:rPr>
                  </w:pPr>
                  <w:r w:rsidRPr="00CE5C1D">
                    <w:rPr>
                      <w:color w:val="626363"/>
                      <w:sz w:val="19"/>
                      <w:szCs w:val="19"/>
                    </w:rPr>
                    <w:t>Записи в первом варианте представляют отображение на бумаге некоторых зависимостей. Они могут использоваться лишь для того, чтобы сообщить программисту, в каком отношении находятся между собой переменные. Программные операторы имеют другое назначение - они сообщают компьютеру, какие операции и в какой последовательности необходимо исполнить. Все без исключения операторы представляют собой точную, не допускающую неоднозначности инструкцию.</w:t>
                  </w:r>
                </w:p>
                <w:p w:rsidR="002D2414" w:rsidRPr="00CE5C1D" w:rsidRDefault="002D2414">
                  <w:pPr>
                    <w:pStyle w:val="a5"/>
                    <w:divId w:val="857043996"/>
                    <w:rPr>
                      <w:color w:val="626363"/>
                      <w:sz w:val="19"/>
                      <w:szCs w:val="19"/>
                    </w:rPr>
                  </w:pPr>
                  <w:r w:rsidRPr="00CE5C1D">
                    <w:rPr>
                      <w:color w:val="626363"/>
                      <w:sz w:val="19"/>
                      <w:szCs w:val="19"/>
                    </w:rPr>
                    <w:t>Оба оператора в Варианте 2 являются операторами присваивания. Любой оператор присваивания отдаёт компьютеру буквально следующий приказ:</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8570439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00" name="Рисунок 100"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Вычислить значение выражения справа от знака равенства и присвоить полученное значение переменной слева от знака равенства.</w:t>
                        </w:r>
                      </w:p>
                    </w:tc>
                  </w:tr>
                </w:tbl>
                <w:p w:rsidR="002D2414" w:rsidRDefault="002D2414">
                  <w:pPr>
                    <w:pStyle w:val="a5"/>
                    <w:divId w:val="857043996"/>
                    <w:rPr>
                      <w:color w:val="626363"/>
                      <w:sz w:val="19"/>
                      <w:szCs w:val="19"/>
                    </w:rPr>
                  </w:pPr>
                  <w:r w:rsidRPr="00CE5C1D">
                    <w:rPr>
                      <w:color w:val="626363"/>
                      <w:sz w:val="19"/>
                      <w:szCs w:val="19"/>
                    </w:rPr>
                    <w:t>По этой причине в операторе присваивания слева от знака равенства не может находиться ничего, кроме переменной. Например, запись 5 - Х = 2, используемая в первом варианте, содержит ошибку, потому что набор символов 5 - Х не является переменной. Поэтому не существует и ячейки памяти, в которую должно быть помещено численное значение выражения, вычисленного справа от знака равенства.</w:t>
                  </w:r>
                </w:p>
                <w:p w:rsidR="002D2414" w:rsidRPr="00CE5C1D" w:rsidRDefault="002D2414">
                  <w:pPr>
                    <w:pStyle w:val="a5"/>
                    <w:divId w:val="857043996"/>
                    <w:rPr>
                      <w:color w:val="626363"/>
                      <w:sz w:val="19"/>
                      <w:szCs w:val="19"/>
                    </w:rPr>
                  </w:pPr>
                  <w:r w:rsidRPr="00CE5C1D">
                    <w:rPr>
                      <w:color w:val="626363"/>
                      <w:sz w:val="19"/>
                      <w:szCs w:val="19"/>
                    </w:rPr>
                    <w:t>Проследим, что будет делать компьютер, выполняя операторы второго варианта.</w:t>
                  </w:r>
                </w:p>
                <w:p w:rsidR="002D2414" w:rsidRPr="00CE5C1D" w:rsidRDefault="002D2414">
                  <w:pPr>
                    <w:pStyle w:val="a5"/>
                    <w:divId w:val="857043996"/>
                    <w:rPr>
                      <w:color w:val="626363"/>
                      <w:sz w:val="19"/>
                      <w:szCs w:val="19"/>
                    </w:rPr>
                  </w:pPr>
                  <w:r w:rsidRPr="00CE5C1D">
                    <w:rPr>
                      <w:color w:val="626363"/>
                      <w:sz w:val="19"/>
                      <w:szCs w:val="19"/>
                    </w:rPr>
                    <w:t>1. Переход к оператору (строка 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Style w:val="hl-identifier3"/>
                    </w:rPr>
                    <w:t>Y</w:t>
                  </w:r>
                  <w:r w:rsidRPr="00CE5C1D">
                    <w:rPr>
                      <w:rStyle w:val="hl-code3"/>
                    </w:rPr>
                    <w:t xml:space="preserve"> = </w:t>
                  </w:r>
                  <w:r w:rsidRPr="00CE5C1D">
                    <w:rPr>
                      <w:rStyle w:val="hl-number3"/>
                    </w:rPr>
                    <w:t>5</w:t>
                  </w:r>
                  <w:r w:rsidRPr="00CE5C1D">
                    <w:rPr>
                      <w:rStyle w:val="hl-code3"/>
                    </w:rPr>
                    <w:t xml:space="preserve">;               </w:t>
                  </w:r>
                  <w:r w:rsidRPr="00CE5C1D">
                    <w:rPr>
                      <w:rStyle w:val="hl-comment3"/>
                    </w:rPr>
                    <w:t xml:space="preserve">       // Строка 1</w:t>
                  </w:r>
                </w:p>
                <w:p w:rsidR="002D2414" w:rsidRPr="00CE5C1D" w:rsidRDefault="002D2414">
                  <w:pPr>
                    <w:pStyle w:val="a5"/>
                    <w:divId w:val="857043996"/>
                    <w:rPr>
                      <w:color w:val="626363"/>
                      <w:sz w:val="19"/>
                      <w:szCs w:val="19"/>
                    </w:rPr>
                  </w:pPr>
                  <w:r w:rsidRPr="00CE5C1D">
                    <w:rPr>
                      <w:color w:val="626363"/>
                      <w:sz w:val="19"/>
                      <w:szCs w:val="19"/>
                    </w:rPr>
                    <w:t>2. Обращение к правой части оператора (правая часть находится между знаком равенства и точкой с запятой).</w:t>
                  </w:r>
                </w:p>
                <w:p w:rsidR="002D2414" w:rsidRPr="00CE5C1D" w:rsidRDefault="002D2414">
                  <w:pPr>
                    <w:pStyle w:val="a5"/>
                    <w:divId w:val="857043996"/>
                    <w:rPr>
                      <w:color w:val="626363"/>
                      <w:sz w:val="19"/>
                      <w:szCs w:val="19"/>
                    </w:rPr>
                  </w:pPr>
                  <w:r w:rsidRPr="00CE5C1D">
                    <w:rPr>
                      <w:color w:val="626363"/>
                      <w:sz w:val="19"/>
                      <w:szCs w:val="19"/>
                    </w:rPr>
                    <w:t>3. Компьютер обнаружил, что правая часть оператора содержит численное значение.</w:t>
                  </w:r>
                </w:p>
                <w:p w:rsidR="002D2414" w:rsidRPr="00CE5C1D" w:rsidRDefault="002D2414">
                  <w:pPr>
                    <w:pStyle w:val="a5"/>
                    <w:divId w:val="857043996"/>
                    <w:rPr>
                      <w:color w:val="626363"/>
                      <w:sz w:val="19"/>
                      <w:szCs w:val="19"/>
                    </w:rPr>
                  </w:pPr>
                  <w:r w:rsidRPr="00CE5C1D">
                    <w:rPr>
                      <w:color w:val="626363"/>
                      <w:sz w:val="19"/>
                      <w:szCs w:val="19"/>
                    </w:rPr>
                    <w:t>4. Запись численного значения (5) в ячейку памяти переменной Y.</w:t>
                  </w:r>
                </w:p>
                <w:p w:rsidR="002D2414" w:rsidRPr="00CE5C1D" w:rsidRDefault="002D2414">
                  <w:pPr>
                    <w:pStyle w:val="a5"/>
                    <w:divId w:val="857043996"/>
                    <w:rPr>
                      <w:color w:val="626363"/>
                      <w:sz w:val="19"/>
                      <w:szCs w:val="19"/>
                    </w:rPr>
                  </w:pPr>
                  <w:r w:rsidRPr="00CE5C1D">
                    <w:rPr>
                      <w:color w:val="626363"/>
                      <w:sz w:val="19"/>
                      <w:szCs w:val="19"/>
                    </w:rPr>
                    <w:t>5. Переход к следующему оператору (строка 2).</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Style w:val="hl-identifier3"/>
                    </w:rPr>
                    <w:t>X</w:t>
                  </w:r>
                  <w:r w:rsidRPr="00CE5C1D">
                    <w:rPr>
                      <w:rStyle w:val="hl-code3"/>
                    </w:rPr>
                    <w:t xml:space="preserve"> = </w:t>
                  </w:r>
                  <w:r w:rsidRPr="00CE5C1D">
                    <w:rPr>
                      <w:rStyle w:val="hl-identifier3"/>
                    </w:rPr>
                    <w:t>Y</w:t>
                  </w:r>
                  <w:r w:rsidRPr="00CE5C1D">
                    <w:rPr>
                      <w:rStyle w:val="hl-code3"/>
                    </w:rPr>
                    <w:t xml:space="preserve"> - </w:t>
                  </w:r>
                  <w:r w:rsidRPr="00CE5C1D">
                    <w:rPr>
                      <w:rStyle w:val="hl-number3"/>
                    </w:rPr>
                    <w:t>2</w:t>
                  </w:r>
                  <w:r w:rsidRPr="00CE5C1D">
                    <w:rPr>
                      <w:rStyle w:val="hl-code3"/>
                    </w:rPr>
                    <w:t xml:space="preserve">;             </w:t>
                  </w:r>
                  <w:r w:rsidRPr="00CE5C1D">
                    <w:rPr>
                      <w:rStyle w:val="hl-comment3"/>
                    </w:rPr>
                    <w:t xml:space="preserve">     // Строка 2</w:t>
                  </w:r>
                </w:p>
                <w:p w:rsidR="002D2414" w:rsidRPr="00CE5C1D" w:rsidRDefault="002D2414">
                  <w:pPr>
                    <w:pStyle w:val="a5"/>
                    <w:divId w:val="857043996"/>
                    <w:rPr>
                      <w:color w:val="626363"/>
                      <w:sz w:val="19"/>
                      <w:szCs w:val="19"/>
                    </w:rPr>
                  </w:pPr>
                  <w:r w:rsidRPr="00CE5C1D">
                    <w:rPr>
                      <w:color w:val="626363"/>
                      <w:sz w:val="19"/>
                      <w:szCs w:val="19"/>
                    </w:rPr>
                    <w:t>6. Обращение к правой части оператора.</w:t>
                  </w:r>
                </w:p>
                <w:p w:rsidR="002D2414" w:rsidRPr="00CE5C1D" w:rsidRDefault="002D2414">
                  <w:pPr>
                    <w:pStyle w:val="a5"/>
                    <w:divId w:val="857043996"/>
                    <w:rPr>
                      <w:color w:val="626363"/>
                      <w:sz w:val="19"/>
                      <w:szCs w:val="19"/>
                    </w:rPr>
                  </w:pPr>
                  <w:r w:rsidRPr="00CE5C1D">
                    <w:rPr>
                      <w:color w:val="626363"/>
                      <w:sz w:val="19"/>
                      <w:szCs w:val="19"/>
                    </w:rPr>
                    <w:t>7. Компьютер обнаружил, что правая часть оператора содержит выражение.</w:t>
                  </w:r>
                </w:p>
                <w:p w:rsidR="002D2414" w:rsidRPr="00CE5C1D" w:rsidRDefault="002D2414">
                  <w:pPr>
                    <w:pStyle w:val="a5"/>
                    <w:divId w:val="857043996"/>
                    <w:rPr>
                      <w:color w:val="626363"/>
                      <w:sz w:val="19"/>
                      <w:szCs w:val="19"/>
                    </w:rPr>
                  </w:pPr>
                  <w:r w:rsidRPr="00CE5C1D">
                    <w:rPr>
                      <w:color w:val="626363"/>
                      <w:sz w:val="19"/>
                      <w:szCs w:val="19"/>
                    </w:rPr>
                    <w:t>8. Вычисление численного значения правой части оператора (5 - 2).</w:t>
                  </w:r>
                </w:p>
                <w:p w:rsidR="002D2414" w:rsidRPr="00CE5C1D" w:rsidRDefault="002D2414">
                  <w:pPr>
                    <w:pStyle w:val="a5"/>
                    <w:divId w:val="857043996"/>
                    <w:rPr>
                      <w:color w:val="626363"/>
                      <w:sz w:val="19"/>
                      <w:szCs w:val="19"/>
                    </w:rPr>
                  </w:pPr>
                  <w:r w:rsidRPr="00CE5C1D">
                    <w:rPr>
                      <w:color w:val="626363"/>
                      <w:sz w:val="19"/>
                      <w:szCs w:val="19"/>
                    </w:rPr>
                    <w:t>9. Запись численного значения (3) в ячейку памяти этой переменной Х.</w:t>
                  </w:r>
                </w:p>
                <w:p w:rsidR="002D2414" w:rsidRPr="00CE5C1D" w:rsidRDefault="002D2414">
                  <w:pPr>
                    <w:pStyle w:val="a5"/>
                    <w:divId w:val="857043996"/>
                    <w:rPr>
                      <w:color w:val="626363"/>
                      <w:sz w:val="19"/>
                      <w:szCs w:val="19"/>
                    </w:rPr>
                  </w:pPr>
                  <w:r w:rsidRPr="00CE5C1D">
                    <w:rPr>
                      <w:color w:val="626363"/>
                      <w:sz w:val="19"/>
                      <w:szCs w:val="19"/>
                    </w:rPr>
                    <w:t>Выполнение компьютером действий 1 - 4 есть исполнение первого оператора (строка 1). Выполнение компьютером действий 5 - 9 есть исполнение второго оператора (строка 2).</w:t>
                  </w:r>
                </w:p>
                <w:p w:rsidR="002D2414" w:rsidRDefault="002D2414">
                  <w:pPr>
                    <w:divId w:val="857043996"/>
                    <w:rPr>
                      <w:color w:val="626363"/>
                      <w:sz w:val="19"/>
                      <w:szCs w:val="19"/>
                    </w:rPr>
                  </w:pPr>
                </w:p>
                <w:p w:rsidR="002D2414" w:rsidRDefault="002D2414">
                  <w:pPr>
                    <w:pStyle w:val="a5"/>
                    <w:divId w:val="857043996"/>
                    <w:rPr>
                      <w:color w:val="626363"/>
                      <w:sz w:val="19"/>
                      <w:szCs w:val="19"/>
                    </w:rPr>
                  </w:pPr>
                  <w:r w:rsidRPr="00CE5C1D">
                    <w:rPr>
                      <w:color w:val="626363"/>
                      <w:sz w:val="19"/>
                      <w:szCs w:val="19"/>
                    </w:rPr>
                    <w:t>Для того чтобы составить работающую программу, программист должен хорошо представлять себе, что и в какой последовательности в этой программе будет выполняться. В частности, в программу заносятся не все математические вычисления, нередко возникает необходимость предварительной подготовки операторов.</w:t>
                  </w:r>
                </w:p>
                <w:p w:rsidR="002D2414" w:rsidRPr="00CE5C1D" w:rsidRDefault="002D2414">
                  <w:pPr>
                    <w:pStyle w:val="a5"/>
                    <w:divId w:val="857043996"/>
                    <w:rPr>
                      <w:color w:val="626363"/>
                      <w:sz w:val="19"/>
                      <w:szCs w:val="19"/>
                    </w:rPr>
                  </w:pPr>
                  <w:r w:rsidRPr="00CE5C1D">
                    <w:rPr>
                      <w:color w:val="626363"/>
                      <w:sz w:val="19"/>
                      <w:szCs w:val="19"/>
                    </w:rPr>
                    <w:t>Например, при решении математических задач производится немало промежуточных вычислений. Они могут помочь математику найти правильное решение, но оказываются бесполезными с точки зрения программирования. В качестве операторов в программу необходимо вносить только содержательные вычисления: например, исходные значения одних переменных или формулы для вычислений других. В предыдущем примере первый оператор несёт информацию о численном значении переменной Y, а второй оператор - формулу для вычисления интересующей нас переменной X.</w:t>
                  </w:r>
                </w:p>
                <w:p w:rsidR="002D2414" w:rsidRPr="00CE5C1D" w:rsidRDefault="002D2414">
                  <w:pPr>
                    <w:pStyle w:val="a5"/>
                    <w:divId w:val="857043996"/>
                    <w:rPr>
                      <w:color w:val="626363"/>
                      <w:sz w:val="19"/>
                      <w:szCs w:val="19"/>
                    </w:rPr>
                  </w:pPr>
                  <w:r w:rsidRPr="00CE5C1D">
                    <w:rPr>
                      <w:color w:val="626363"/>
                      <w:sz w:val="19"/>
                      <w:szCs w:val="19"/>
                    </w:rPr>
                    <w:t>В любой работающей программе есть выражения, имеющие привычный вид, но найдутся и такие, которые можно понять, только оценивая их в качестве программных операторов. Например, запись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57043996"/>
                    <w:rPr>
                      <w:rFonts w:ascii="Courier" w:hAnsi="Courier"/>
                      <w:color w:val="626363"/>
                    </w:rPr>
                  </w:pPr>
                  <w:r w:rsidRPr="00CE5C1D">
                    <w:rPr>
                      <w:rStyle w:val="hl-identifier3"/>
                    </w:rPr>
                    <w:t>X</w:t>
                  </w:r>
                  <w:r w:rsidRPr="00CE5C1D">
                    <w:rPr>
                      <w:rStyle w:val="hl-code3"/>
                    </w:rPr>
                    <w:t xml:space="preserve"> = </w:t>
                  </w:r>
                  <w:r w:rsidRPr="00CE5C1D">
                    <w:rPr>
                      <w:rStyle w:val="hl-identifier3"/>
                    </w:rPr>
                    <w:t>X</w:t>
                  </w:r>
                  <w:r w:rsidRPr="00CE5C1D">
                    <w:rPr>
                      <w:rStyle w:val="hl-code3"/>
                    </w:rPr>
                    <w:t xml:space="preserve"> + </w:t>
                  </w:r>
                  <w:r w:rsidRPr="00CE5C1D">
                    <w:rPr>
                      <w:rStyle w:val="hl-number3"/>
                    </w:rPr>
                    <w:t>1</w:t>
                  </w:r>
                  <w:r w:rsidRPr="00CE5C1D">
                    <w:rPr>
                      <w:rStyle w:val="hl-code3"/>
                    </w:rPr>
                    <w:t xml:space="preserve">;                  </w:t>
                  </w:r>
                  <w:r w:rsidRPr="00CE5C1D">
                    <w:rPr>
                      <w:rStyle w:val="hl-comment3"/>
                    </w:rPr>
                    <w:t>// Пример счётчика</w:t>
                  </w:r>
                </w:p>
                <w:p w:rsidR="002D2414" w:rsidRPr="00CE5C1D" w:rsidRDefault="002D2414">
                  <w:pPr>
                    <w:pStyle w:val="a5"/>
                    <w:divId w:val="857043996"/>
                    <w:rPr>
                      <w:color w:val="626363"/>
                      <w:sz w:val="19"/>
                      <w:szCs w:val="19"/>
                    </w:rPr>
                  </w:pPr>
                  <w:r w:rsidRPr="00CE5C1D">
                    <w:rPr>
                      <w:color w:val="626363"/>
                      <w:sz w:val="19"/>
                      <w:szCs w:val="19"/>
                    </w:rPr>
                    <w:t>с точки зрения математической логики и здравого смысла кажется ошибочной. Но она вполне приемлема, если воспринимать её как оператор (кстати, именно этот оператор имеет широкое применение).</w:t>
                  </w:r>
                </w:p>
                <w:p w:rsidR="002D2414" w:rsidRPr="00CE5C1D" w:rsidRDefault="002D2414">
                  <w:pPr>
                    <w:pStyle w:val="a5"/>
                    <w:divId w:val="857043996"/>
                    <w:rPr>
                      <w:color w:val="626363"/>
                      <w:sz w:val="19"/>
                      <w:szCs w:val="19"/>
                    </w:rPr>
                  </w:pPr>
                  <w:r w:rsidRPr="00CE5C1D">
                    <w:rPr>
                      <w:color w:val="626363"/>
                      <w:sz w:val="19"/>
                      <w:szCs w:val="19"/>
                    </w:rPr>
                    <w:t>В этом операторе вычисляется новое значение переменной Х: выполняя оператор присваивания (то есть вычисляя значение правой части оператора), компьютер обратится к ячейке памяти, несущей численное значение переменной Х (например, в момент обращения оно окажется равным 3), вычислит выражение в правой части оператора присваивания (3 + 1) и полученное значение (4) запишет в ячейку памяти переменной Х. В результате исполнения этого оператора присваивания переменная Х получит новое значение - (4). Компьютер будет удерживать это значение переменной Х до тех пор, пока переменная Х не встретится в левой части от знака равенства в каком-нибудь другом операторе присваивания. В этом случае будет вычислено новое значение этой переменной, которое она будет удерживать до следующего возможного изменения.</w:t>
                  </w:r>
                </w:p>
                <w:p w:rsidR="002D2414" w:rsidRDefault="002D2414">
                  <w:pPr>
                    <w:divId w:val="857043996"/>
                    <w:rPr>
                      <w:color w:val="626363"/>
                      <w:sz w:val="19"/>
                      <w:szCs w:val="19"/>
                    </w:rPr>
                  </w:pPr>
                </w:p>
                <w:p w:rsidR="002D2414" w:rsidRDefault="003D5ACA">
                  <w:pPr>
                    <w:jc w:val="right"/>
                    <w:divId w:val="510871108"/>
                    <w:rPr>
                      <w:color w:val="626363"/>
                      <w:sz w:val="19"/>
                      <w:szCs w:val="19"/>
                    </w:rPr>
                  </w:pPr>
                  <w:r>
                    <w:rPr>
                      <w:noProof/>
                      <w:color w:val="626363"/>
                      <w:sz w:val="19"/>
                      <w:szCs w:val="19"/>
                    </w:rPr>
                    <w:drawing>
                      <wp:inline distT="0" distB="0" distL="0" distR="0">
                        <wp:extent cx="60960" cy="60960"/>
                        <wp:effectExtent l="19050" t="0" r="0" b="0"/>
                        <wp:docPr id="101" name="Рисунок 10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330" w:history="1">
                    <w:r w:rsidR="002D2414">
                      <w:rPr>
                        <w:rStyle w:val="a3"/>
                        <w:sz w:val="19"/>
                        <w:szCs w:val="19"/>
                      </w:rPr>
                      <w:t>Операции и выражения</w:t>
                    </w:r>
                  </w:hyperlink>
                  <w:hyperlink r:id="rId331" w:history="1">
                    <w:r w:rsidR="002D2414">
                      <w:rPr>
                        <w:rStyle w:val="a3"/>
                        <w:sz w:val="19"/>
                        <w:szCs w:val="19"/>
                      </w:rPr>
                      <w:t>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02" name="Рисунок 10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510871108"/>
                    <w:rPr>
                      <w:color w:val="626363"/>
                      <w:sz w:val="19"/>
                      <w:szCs w:val="19"/>
                    </w:rPr>
                  </w:pPr>
                  <w:r>
                    <w:rPr>
                      <w:color w:val="626363"/>
                      <w:sz w:val="19"/>
                      <w:szCs w:val="19"/>
                    </w:rPr>
                    <w:t xml:space="preserve">© 2000-2010, </w:t>
                  </w:r>
                  <w:hyperlink r:id="rId33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719979471"/>
        <w:rPr>
          <w:color w:val="626363"/>
          <w:sz w:val="19"/>
          <w:szCs w:val="19"/>
        </w:rPr>
      </w:pPr>
      <w:hyperlink r:id="rId33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03" name="Рисунок 10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334"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104" name="Рисунок 10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Виды программ </w:t>
      </w:r>
    </w:p>
    <w:p w:rsidR="002D2414" w:rsidRDefault="002D2414">
      <w:pPr>
        <w:divId w:val="675545497"/>
        <w:rPr>
          <w:color w:val="626363"/>
          <w:sz w:val="19"/>
          <w:szCs w:val="19"/>
        </w:rPr>
      </w:pPr>
      <w:hyperlink r:id="rId335" w:tgtFrame="_blank" w:history="1">
        <w:r w:rsidR="003D5ACA">
          <w:rPr>
            <w:noProof/>
            <w:color w:val="626363"/>
            <w:sz w:val="19"/>
            <w:szCs w:val="19"/>
          </w:rPr>
          <w:drawing>
            <wp:anchor distT="0" distB="0" distL="0" distR="0" simplePos="0" relativeHeight="25162547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2" name="Рисунок 1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58630232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8"/>
              </w:numPr>
              <w:spacing w:before="100" w:beforeAutospacing="1" w:after="100" w:afterAutospacing="1"/>
              <w:ind w:left="120" w:right="225"/>
              <w:rPr>
                <w:color w:val="626363"/>
                <w:sz w:val="19"/>
                <w:szCs w:val="19"/>
              </w:rPr>
            </w:pPr>
            <w:hyperlink r:id="rId336" w:history="1">
              <w:r>
                <w:rPr>
                  <w:rStyle w:val="a3"/>
                  <w:sz w:val="19"/>
                  <w:szCs w:val="19"/>
                </w:rPr>
                <w:t>Некоторые основные понятия</w:t>
              </w:r>
            </w:hyperlink>
          </w:p>
          <w:p w:rsidR="002D2414" w:rsidRDefault="002D2414">
            <w:pPr>
              <w:numPr>
                <w:ilvl w:val="0"/>
                <w:numId w:val="28"/>
              </w:numPr>
              <w:spacing w:before="100" w:beforeAutospacing="1" w:after="100" w:afterAutospacing="1"/>
              <w:ind w:left="120" w:right="225"/>
              <w:rPr>
                <w:color w:val="626363"/>
                <w:sz w:val="19"/>
                <w:szCs w:val="19"/>
              </w:rPr>
            </w:pPr>
            <w:hyperlink r:id="rId337" w:history="1">
              <w:r>
                <w:rPr>
                  <w:rStyle w:val="a3"/>
                  <w:sz w:val="19"/>
                  <w:szCs w:val="19"/>
                </w:rPr>
                <w:t>Константы и переменные</w:t>
              </w:r>
            </w:hyperlink>
          </w:p>
          <w:p w:rsidR="002D2414" w:rsidRDefault="002D2414">
            <w:pPr>
              <w:numPr>
                <w:ilvl w:val="0"/>
                <w:numId w:val="28"/>
              </w:numPr>
              <w:spacing w:before="100" w:beforeAutospacing="1" w:after="100" w:afterAutospacing="1"/>
              <w:ind w:left="120" w:right="225"/>
              <w:rPr>
                <w:color w:val="626363"/>
                <w:sz w:val="19"/>
                <w:szCs w:val="19"/>
              </w:rPr>
            </w:pPr>
            <w:hyperlink r:id="rId338" w:history="1">
              <w:r>
                <w:rPr>
                  <w:rStyle w:val="a3"/>
                  <w:sz w:val="19"/>
                  <w:szCs w:val="19"/>
                </w:rPr>
                <w:t>Типы данных</w:t>
              </w:r>
            </w:hyperlink>
          </w:p>
          <w:p w:rsidR="002D2414" w:rsidRDefault="002D2414">
            <w:pPr>
              <w:numPr>
                <w:ilvl w:val="0"/>
                <w:numId w:val="28"/>
              </w:numPr>
              <w:spacing w:before="100" w:beforeAutospacing="1" w:after="100" w:afterAutospacing="1"/>
              <w:ind w:left="120" w:right="225"/>
              <w:rPr>
                <w:color w:val="626363"/>
                <w:sz w:val="19"/>
                <w:szCs w:val="19"/>
              </w:rPr>
            </w:pPr>
            <w:hyperlink r:id="rId339" w:history="1">
              <w:r>
                <w:rPr>
                  <w:rStyle w:val="a3"/>
                  <w:sz w:val="19"/>
                  <w:szCs w:val="19"/>
                </w:rPr>
                <w:t>Операции и выражения</w:t>
              </w:r>
            </w:hyperlink>
          </w:p>
          <w:p w:rsidR="002D2414" w:rsidRDefault="002D2414">
            <w:pPr>
              <w:numPr>
                <w:ilvl w:val="0"/>
                <w:numId w:val="28"/>
              </w:numPr>
              <w:spacing w:before="100" w:beforeAutospacing="1" w:after="100" w:afterAutospacing="1"/>
              <w:ind w:left="120" w:right="225"/>
              <w:rPr>
                <w:color w:val="626363"/>
                <w:sz w:val="19"/>
                <w:szCs w:val="19"/>
              </w:rPr>
            </w:pPr>
            <w:hyperlink r:id="rId340" w:history="1">
              <w:r>
                <w:rPr>
                  <w:rStyle w:val="a3"/>
                  <w:sz w:val="19"/>
                  <w:szCs w:val="19"/>
                </w:rPr>
                <w:t>Операторы</w:t>
              </w:r>
            </w:hyperlink>
          </w:p>
          <w:p w:rsidR="002D2414" w:rsidRDefault="002D2414">
            <w:pPr>
              <w:numPr>
                <w:ilvl w:val="0"/>
                <w:numId w:val="28"/>
              </w:numPr>
              <w:spacing w:before="100" w:beforeAutospacing="1" w:after="100" w:afterAutospacing="1"/>
              <w:ind w:left="120" w:right="225"/>
              <w:rPr>
                <w:color w:val="626363"/>
                <w:sz w:val="19"/>
                <w:szCs w:val="19"/>
              </w:rPr>
            </w:pPr>
            <w:hyperlink r:id="rId341" w:history="1">
              <w:r>
                <w:rPr>
                  <w:rStyle w:val="a3"/>
                  <w:sz w:val="19"/>
                  <w:szCs w:val="19"/>
                </w:rPr>
                <w:t>Функции</w:t>
              </w:r>
            </w:hyperlink>
          </w:p>
          <w:p w:rsidR="002D2414" w:rsidRDefault="002D2414">
            <w:pPr>
              <w:numPr>
                <w:ilvl w:val="0"/>
                <w:numId w:val="28"/>
              </w:numPr>
              <w:spacing w:before="100" w:beforeAutospacing="1" w:after="100" w:afterAutospacing="1"/>
              <w:ind w:left="120" w:right="225"/>
              <w:rPr>
                <w:color w:val="626363"/>
                <w:sz w:val="19"/>
                <w:szCs w:val="19"/>
              </w:rPr>
            </w:pPr>
            <w:hyperlink r:id="rId342" w:history="1">
              <w:r>
                <w:rPr>
                  <w:rStyle w:val="a6"/>
                  <w:color w:val="42639C"/>
                  <w:sz w:val="19"/>
                  <w:szCs w:val="19"/>
                  <w:u w:val="single"/>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05" name="Рисунок 105"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27686198"/>
                    <w:rPr>
                      <w:color w:val="626363"/>
                      <w:sz w:val="15"/>
                      <w:szCs w:val="15"/>
                    </w:rPr>
                  </w:pPr>
                  <w:r>
                    <w:rPr>
                      <w:color w:val="626363"/>
                      <w:sz w:val="15"/>
                      <w:szCs w:val="15"/>
                    </w:rPr>
                    <w:t xml:space="preserve">Переходи на следующий </w:t>
                  </w:r>
                </w:p>
                <w:p w:rsidR="002D2414" w:rsidRDefault="002D2414">
                  <w:pPr>
                    <w:spacing w:after="300"/>
                    <w:divId w:val="1903517329"/>
                    <w:rPr>
                      <w:color w:val="626363"/>
                      <w:sz w:val="15"/>
                      <w:szCs w:val="15"/>
                    </w:rPr>
                  </w:pPr>
                  <w:r>
                    <w:rPr>
                      <w:color w:val="626363"/>
                      <w:sz w:val="15"/>
                      <w:szCs w:val="15"/>
                    </w:rPr>
                    <w:t xml:space="preserve">уровень с </w:t>
                  </w:r>
                  <w:hyperlink r:id="rId34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06" name="Рисунок 106" descr="thismessage:///i/documentation_mql5.gif">
                          <a:hlinkClick xmlns:a="http://schemas.openxmlformats.org/drawingml/2006/main" r:id="rId3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34387975"/>
                    <w:rPr>
                      <w:color w:val="626363"/>
                      <w:sz w:val="15"/>
                      <w:szCs w:val="15"/>
                    </w:rPr>
                  </w:pPr>
                  <w:r>
                    <w:rPr>
                      <w:color w:val="626363"/>
                      <w:sz w:val="15"/>
                      <w:szCs w:val="15"/>
                    </w:rPr>
                    <w:t xml:space="preserve">Интересуешься новым? </w:t>
                  </w:r>
                </w:p>
                <w:p w:rsidR="002D2414" w:rsidRDefault="002D2414">
                  <w:pPr>
                    <w:spacing w:after="300"/>
                    <w:divId w:val="920212951"/>
                    <w:rPr>
                      <w:color w:val="626363"/>
                      <w:sz w:val="15"/>
                      <w:szCs w:val="15"/>
                    </w:rPr>
                  </w:pPr>
                  <w:r>
                    <w:rPr>
                      <w:color w:val="626363"/>
                      <w:sz w:val="15"/>
                      <w:szCs w:val="15"/>
                    </w:rPr>
                    <w:t xml:space="preserve">Доступна </w:t>
                  </w:r>
                  <w:hyperlink r:id="rId34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07" name="Рисунок 107" descr="thismessage:///i/mt4logo40x40.png">
                          <a:hlinkClick xmlns:a="http://schemas.openxmlformats.org/drawingml/2006/main" r:id="rId3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22965783"/>
                    <w:rPr>
                      <w:color w:val="626363"/>
                      <w:sz w:val="15"/>
                      <w:szCs w:val="15"/>
                    </w:rPr>
                  </w:pPr>
                  <w:r>
                    <w:rPr>
                      <w:color w:val="626363"/>
                      <w:sz w:val="15"/>
                      <w:szCs w:val="15"/>
                    </w:rPr>
                    <w:t xml:space="preserve">Скачайте клиентский терминал </w:t>
                  </w:r>
                  <w:hyperlink r:id="rId34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452138640"/>
                    <w:rPr>
                      <w:color w:val="626363"/>
                      <w:sz w:val="30"/>
                      <w:szCs w:val="30"/>
                    </w:rPr>
                  </w:pPr>
                  <w:r>
                    <w:rPr>
                      <w:color w:val="626363"/>
                      <w:sz w:val="30"/>
                      <w:szCs w:val="30"/>
                    </w:rPr>
                    <w:t>Виды программ</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Приступая к созданию программы на MQL4, программист должен, прежде всего, ответить на вопрос о том, к какому виду программ она будет относиться. От этого зависят её содержание и функциональные возможности. В языке MQL4 различают 3 вида прикладных программ: эксперты, скрипты и пользовательские индикаторы. Любая программа, созданная программистом, будет относиться к одному из этих видов. Все они имеют своё назначение и особенности. Рассмотрим эти характеристики.</w:t>
                  </w:r>
                </w:p>
                <w:p w:rsidR="002D2414" w:rsidRPr="00CE5C1D" w:rsidRDefault="002D2414">
                  <w:pPr>
                    <w:pStyle w:val="a5"/>
                    <w:divId w:val="452138640"/>
                    <w:rPr>
                      <w:color w:val="626363"/>
                      <w:sz w:val="19"/>
                      <w:szCs w:val="19"/>
                    </w:rPr>
                  </w:pPr>
                  <w:r w:rsidRPr="00CE5C1D">
                    <w:rPr>
                      <w:b/>
                      <w:bCs/>
                      <w:color w:val="626363"/>
                      <w:sz w:val="19"/>
                      <w:szCs w:val="19"/>
                    </w:rPr>
                    <w:t>Эксперт (Expert Advisor)</w:t>
                  </w:r>
                  <w:r w:rsidRPr="00CE5C1D">
                    <w:rPr>
                      <w:color w:val="626363"/>
                      <w:sz w:val="19"/>
                      <w:szCs w:val="19"/>
                    </w:rPr>
                    <w:t xml:space="preserve"> - программа, составленная на языке MQL4 и вызываемая клиентским терминалом для исполнения на каждом тике. Основным назначением экспертов является программное управление торговыми операциями. Эксперты создаются пользователями. В клиентском терминале отсутствуют встроенные эксперты.</w:t>
                  </w:r>
                </w:p>
                <w:p w:rsidR="002D2414" w:rsidRPr="00CE5C1D" w:rsidRDefault="002D2414">
                  <w:pPr>
                    <w:pStyle w:val="a5"/>
                    <w:divId w:val="452138640"/>
                    <w:rPr>
                      <w:color w:val="626363"/>
                      <w:sz w:val="19"/>
                      <w:szCs w:val="19"/>
                    </w:rPr>
                  </w:pPr>
                  <w:r w:rsidRPr="00CE5C1D">
                    <w:rPr>
                      <w:b/>
                      <w:bCs/>
                      <w:color w:val="626363"/>
                      <w:sz w:val="19"/>
                      <w:szCs w:val="19"/>
                    </w:rPr>
                    <w:t xml:space="preserve">Скрипт - </w:t>
                  </w:r>
                  <w:r w:rsidRPr="00CE5C1D">
                    <w:rPr>
                      <w:color w:val="626363"/>
                      <w:sz w:val="19"/>
                      <w:szCs w:val="19"/>
                    </w:rPr>
                    <w:t>программа, составленная на языке MQL4 и исполняемая клиентским терминалом однократно. Назначением скриптов является выполнение любых разрешённых операций, которые требуется выполнить только один раз. Скрипты создаются пользователями, клиентский терминал встроенными скриптами не укомплектован.</w:t>
                  </w:r>
                </w:p>
                <w:p w:rsidR="002D2414" w:rsidRPr="00CE5C1D" w:rsidRDefault="002D2414">
                  <w:pPr>
                    <w:pStyle w:val="a5"/>
                    <w:divId w:val="452138640"/>
                    <w:rPr>
                      <w:color w:val="626363"/>
                      <w:sz w:val="19"/>
                      <w:szCs w:val="19"/>
                    </w:rPr>
                  </w:pPr>
                  <w:r w:rsidRPr="00CE5C1D">
                    <w:rPr>
                      <w:b/>
                      <w:bCs/>
                      <w:color w:val="626363"/>
                      <w:sz w:val="19"/>
                      <w:szCs w:val="19"/>
                    </w:rPr>
                    <w:t>Пользовательский индикатор -</w:t>
                  </w:r>
                  <w:r w:rsidRPr="00CE5C1D">
                    <w:rPr>
                      <w:color w:val="626363"/>
                      <w:sz w:val="19"/>
                      <w:szCs w:val="19"/>
                    </w:rPr>
                    <w:t xml:space="preserve"> программа, составленная на языке MQL4 и вызываемая клиентским терминалом для исполнения на каждом тике. Основным назначением индикаторов является отображение на экране линий заданных зависимостей. У индикаторов отсутствует возможность осуществления торговых операций. Различают два вида индикаторов - технические (встроенные) и пользовательские. Подробно индикаторы рассматриваются в разделах </w:t>
                  </w:r>
                  <w:hyperlink r:id="rId346" w:history="1">
                    <w:r w:rsidRPr="00CE5C1D">
                      <w:rPr>
                        <w:rStyle w:val="a3"/>
                        <w:sz w:val="19"/>
                        <w:szCs w:val="19"/>
                      </w:rPr>
                      <w:t>Использование технических индикаторов</w:t>
                    </w:r>
                  </w:hyperlink>
                  <w:r w:rsidRPr="00CE5C1D">
                    <w:rPr>
                      <w:color w:val="626363"/>
                      <w:sz w:val="19"/>
                      <w:szCs w:val="19"/>
                    </w:rPr>
                    <w:t xml:space="preserve"> и </w:t>
                  </w:r>
                  <w:hyperlink r:id="rId347" w:history="1">
                    <w:r w:rsidRPr="00CE5C1D">
                      <w:rPr>
                        <w:rStyle w:val="a3"/>
                        <w:sz w:val="19"/>
                        <w:szCs w:val="19"/>
                      </w:rPr>
                      <w:t>Создание пользовательских индикаторов</w:t>
                    </w:r>
                  </w:hyperlink>
                  <w:r w:rsidRPr="00CE5C1D">
                    <w:rPr>
                      <w:color w:val="626363"/>
                      <w:sz w:val="19"/>
                      <w:szCs w:val="19"/>
                    </w:rPr>
                    <w:t>.</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Выбор программистом вида вновь создаваемой программы зависит от того, что именно будет делать программа, а также от свойств и ограничений, имеющихся у программ разного вида.</w:t>
                  </w:r>
                </w:p>
                <w:p w:rsidR="002D2414" w:rsidRDefault="002D2414">
                  <w:pPr>
                    <w:divId w:val="452138640"/>
                    <w:rPr>
                      <w:color w:val="626363"/>
                      <w:sz w:val="19"/>
                      <w:szCs w:val="19"/>
                    </w:rPr>
                  </w:pPr>
                </w:p>
                <w:p w:rsidR="002D2414" w:rsidRDefault="002D2414">
                  <w:pPr>
                    <w:pStyle w:val="2"/>
                    <w:divId w:val="452138640"/>
                    <w:rPr>
                      <w:color w:val="626363"/>
                      <w:sz w:val="27"/>
                      <w:szCs w:val="27"/>
                    </w:rPr>
                  </w:pPr>
                  <w:r>
                    <w:rPr>
                      <w:color w:val="626363"/>
                      <w:sz w:val="27"/>
                      <w:szCs w:val="27"/>
                    </w:rPr>
                    <w:t>Свойства программ</w:t>
                  </w:r>
                </w:p>
                <w:p w:rsidR="002D2414" w:rsidRDefault="002D2414">
                  <w:pPr>
                    <w:divId w:val="452138640"/>
                    <w:rPr>
                      <w:color w:val="626363"/>
                      <w:sz w:val="19"/>
                      <w:szCs w:val="19"/>
                    </w:rPr>
                  </w:pPr>
                </w:p>
                <w:p w:rsidR="002D2414" w:rsidRDefault="002D2414">
                  <w:pPr>
                    <w:pStyle w:val="2"/>
                    <w:divId w:val="452138640"/>
                    <w:rPr>
                      <w:color w:val="626363"/>
                      <w:sz w:val="27"/>
                      <w:szCs w:val="27"/>
                    </w:rPr>
                  </w:pPr>
                  <w:r>
                    <w:rPr>
                      <w:color w:val="626363"/>
                      <w:sz w:val="27"/>
                      <w:szCs w:val="27"/>
                    </w:rPr>
                    <w:t>Запуск программы на исполнение</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 xml:space="preserve">Существует критерий, отличающий эксперты и пользовательские индикаторы от скриптов. Это - длительность работы программы. В разделе </w:t>
                  </w:r>
                  <w:hyperlink r:id="rId348" w:history="1">
                    <w:r w:rsidRPr="00CE5C1D">
                      <w:rPr>
                        <w:rStyle w:val="a3"/>
                        <w:sz w:val="19"/>
                        <w:szCs w:val="19"/>
                      </w:rPr>
                      <w:t>Некоторые основные понятия</w:t>
                    </w:r>
                  </w:hyperlink>
                  <w:r w:rsidRPr="00CE5C1D">
                    <w:rPr>
                      <w:color w:val="626363"/>
                      <w:sz w:val="19"/>
                      <w:szCs w:val="19"/>
                    </w:rPr>
                    <w:t xml:space="preserve"> уже упоминалось, что программы запускаются на исполнение кратно тикам. Это утверждение справедливо в отношении экспертов и пользовательских индикаторов, но несправедливо в отношении скриптов.</w:t>
                  </w:r>
                </w:p>
                <w:p w:rsidR="002D2414" w:rsidRPr="00CE5C1D" w:rsidRDefault="002D2414">
                  <w:pPr>
                    <w:pStyle w:val="a5"/>
                    <w:divId w:val="452138640"/>
                    <w:rPr>
                      <w:color w:val="626363"/>
                      <w:sz w:val="19"/>
                      <w:szCs w:val="19"/>
                    </w:rPr>
                  </w:pPr>
                  <w:r w:rsidRPr="00CE5C1D">
                    <w:rPr>
                      <w:b/>
                      <w:bCs/>
                      <w:color w:val="626363"/>
                      <w:sz w:val="19"/>
                      <w:szCs w:val="19"/>
                    </w:rPr>
                    <w:t>Эксперт и пользовательский индикатор.</w:t>
                  </w:r>
                  <w:r w:rsidRPr="00CE5C1D">
                    <w:rPr>
                      <w:color w:val="626363"/>
                      <w:sz w:val="19"/>
                      <w:szCs w:val="19"/>
                    </w:rPr>
                    <w:t xml:space="preserve"> После присоединения к окну финансового инструмента программа (эксперт или пользовательский индикатор) выполняет подготовительные операции и переходит в режим ожидания тика. При поступлении тика программа запускается клиентским терминалом на выполнение, исполняет все действия, заложенные в её алгоритме, и по окончании исполнения передаёт управление клиентскому терминалу - переходит в режим ожидания тика.</w:t>
                  </w:r>
                </w:p>
                <w:p w:rsidR="002D2414" w:rsidRPr="00CE5C1D" w:rsidRDefault="002D2414">
                  <w:pPr>
                    <w:pStyle w:val="a5"/>
                    <w:divId w:val="452138640"/>
                    <w:rPr>
                      <w:color w:val="626363"/>
                      <w:sz w:val="19"/>
                      <w:szCs w:val="19"/>
                    </w:rPr>
                  </w:pPr>
                  <w:r w:rsidRPr="00CE5C1D">
                    <w:rPr>
                      <w:color w:val="626363"/>
                      <w:sz w:val="19"/>
                      <w:szCs w:val="19"/>
                    </w:rPr>
                    <w:t>Если новый тик приходится на время исполнения программы, то это не оказывает никакого влияния на исполнение программы - программа продолжает исполняться в соответствии с алгоритмом и лишь по окончании исполнения передаёт управление клиентскому терминалу. Поэтому не все тики приводят к запуску эксперта и пользовательского индикатора на исполнение, а только те, которые поступают в период, когда управление передано клиентскому терминалу и программа находится в режиме ожидания нового тика.</w:t>
                  </w:r>
                </w:p>
                <w:p w:rsidR="002D2414" w:rsidRPr="00CE5C1D" w:rsidRDefault="002D2414">
                  <w:pPr>
                    <w:pStyle w:val="a5"/>
                    <w:divId w:val="452138640"/>
                    <w:rPr>
                      <w:color w:val="626363"/>
                      <w:sz w:val="19"/>
                      <w:szCs w:val="19"/>
                    </w:rPr>
                  </w:pPr>
                  <w:r w:rsidRPr="00CE5C1D">
                    <w:rPr>
                      <w:color w:val="626363"/>
                      <w:sz w:val="19"/>
                      <w:szCs w:val="19"/>
                    </w:rPr>
                    <w:t>Новый тик снова запускает программу на выполнение. Таким образом, эксперт и пользовательский индикатор могут находиться в работе в течение длительного времени, оставаясь присоединёнными к окну финансового инструмента и периодически (кратно тикам) включаясь в практическую работу.</w:t>
                  </w:r>
                </w:p>
                <w:p w:rsidR="002D2414" w:rsidRPr="00CE5C1D" w:rsidRDefault="002D2414">
                  <w:pPr>
                    <w:pStyle w:val="a5"/>
                    <w:divId w:val="452138640"/>
                    <w:rPr>
                      <w:color w:val="626363"/>
                      <w:sz w:val="19"/>
                      <w:szCs w:val="19"/>
                    </w:rPr>
                  </w:pPr>
                  <w:r w:rsidRPr="00CE5C1D">
                    <w:rPr>
                      <w:color w:val="626363"/>
                      <w:sz w:val="19"/>
                      <w:szCs w:val="19"/>
                    </w:rPr>
                    <w:t xml:space="preserve">Существует также разница между порядком исполнения эксперта и индикатора при первом запуске программы. Эта разница определяется свойствами специальных функций программы определённого вида (см. </w:t>
                  </w:r>
                  <w:hyperlink r:id="rId349" w:history="1">
                    <w:r w:rsidRPr="00CE5C1D">
                      <w:rPr>
                        <w:rStyle w:val="a3"/>
                        <w:sz w:val="19"/>
                        <w:szCs w:val="19"/>
                      </w:rPr>
                      <w:t>Специальные функции</w:t>
                    </w:r>
                  </w:hyperlink>
                  <w:r w:rsidRPr="00CE5C1D">
                    <w:rPr>
                      <w:color w:val="626363"/>
                      <w:sz w:val="19"/>
                      <w:szCs w:val="19"/>
                    </w:rPr>
                    <w:t>). После присоединения к окну финансового инструмента эксперт выполняет подготовительные операции (функция init()) и переходит в режим ожидания тика для запуска функции start(). В отличие от экперта, индикатор не только выполняет функцию init(), но и однократно производит вызов функции start() для первого предварительного расчета значения индикатора. В дальнейшем при поступлении тика программа запускается вызовом только функции start(), то есть исполняются операторы в соответствии с алгоритмом функции start().</w:t>
                  </w:r>
                </w:p>
                <w:p w:rsidR="002D2414" w:rsidRPr="00CE5C1D" w:rsidRDefault="002D2414">
                  <w:pPr>
                    <w:pStyle w:val="a5"/>
                    <w:divId w:val="452138640"/>
                    <w:rPr>
                      <w:color w:val="626363"/>
                      <w:sz w:val="19"/>
                      <w:szCs w:val="19"/>
                    </w:rPr>
                  </w:pPr>
                  <w:r w:rsidRPr="00CE5C1D">
                    <w:rPr>
                      <w:b/>
                      <w:bCs/>
                      <w:color w:val="626363"/>
                      <w:sz w:val="19"/>
                      <w:szCs w:val="19"/>
                    </w:rPr>
                    <w:t>Скрипт.</w:t>
                  </w:r>
                  <w:r w:rsidRPr="00CE5C1D">
                    <w:rPr>
                      <w:color w:val="626363"/>
                      <w:sz w:val="19"/>
                      <w:szCs w:val="19"/>
                    </w:rPr>
                    <w:t xml:space="preserve"> В отличие от эксперта и пользовательского индикатора, скрипт запускается на исполнение сразу же после присоединения к окну финансового инструмента, не дожидаясь поступления тика. Весь код скрипта выполняется один раз, а после того как все программные строки исполнены, скрипт заканчивает свою работу и выгружается из окна финансового инструмента. Скрипт удобно использовать для выполнения разовых операций, например, для открытия или закрытия ордеров, для отображения на экране текстовой информации, установки графических объектов и пр.</w:t>
                  </w:r>
                </w:p>
                <w:p w:rsidR="002D2414" w:rsidRPr="00CE5C1D" w:rsidRDefault="002D2414">
                  <w:pPr>
                    <w:pStyle w:val="a5"/>
                    <w:divId w:val="452138640"/>
                    <w:rPr>
                      <w:color w:val="626363"/>
                      <w:sz w:val="19"/>
                      <w:szCs w:val="19"/>
                    </w:rPr>
                  </w:pPr>
                  <w:r w:rsidRPr="00CE5C1D">
                    <w:rPr>
                      <w:color w:val="626363"/>
                      <w:sz w:val="19"/>
                      <w:szCs w:val="19"/>
                    </w:rPr>
                    <w:t xml:space="preserve">Разница в исполнении экспертов, скриптов и пользовательских индикаторов, определяется свойствами их специальных функций, которые мы рассмотрим более подробно в разделе </w:t>
                  </w:r>
                  <w:hyperlink r:id="rId350" w:history="1">
                    <w:r w:rsidRPr="00CE5C1D">
                      <w:rPr>
                        <w:rStyle w:val="a3"/>
                        <w:sz w:val="19"/>
                        <w:szCs w:val="19"/>
                      </w:rPr>
                      <w:t>Специальные функции</w:t>
                    </w:r>
                  </w:hyperlink>
                  <w:r w:rsidRPr="00CE5C1D">
                    <w:rPr>
                      <w:color w:val="626363"/>
                      <w:sz w:val="19"/>
                      <w:szCs w:val="19"/>
                    </w:rPr>
                    <w:t>.</w:t>
                  </w:r>
                </w:p>
                <w:p w:rsidR="002D2414" w:rsidRDefault="002D2414">
                  <w:pPr>
                    <w:divId w:val="452138640"/>
                    <w:rPr>
                      <w:color w:val="626363"/>
                      <w:sz w:val="19"/>
                      <w:szCs w:val="19"/>
                    </w:rPr>
                  </w:pPr>
                </w:p>
                <w:p w:rsidR="002D2414" w:rsidRDefault="002D2414">
                  <w:pPr>
                    <w:pStyle w:val="2"/>
                    <w:divId w:val="452138640"/>
                    <w:rPr>
                      <w:color w:val="626363"/>
                      <w:sz w:val="27"/>
                      <w:szCs w:val="27"/>
                    </w:rPr>
                  </w:pPr>
                  <w:r>
                    <w:rPr>
                      <w:color w:val="626363"/>
                      <w:sz w:val="27"/>
                      <w:szCs w:val="27"/>
                    </w:rPr>
                    <w:t>Осуществление торговых операций</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Одним из главных критериев, отличающих программы, является возможность формирования торговых приказов. Торговый приказ - это управляющее воздействие, передаваемое программой на сервер, с целью открытия, закрытия или модификации ордеров. Торговые приказы формируются в программах с помощью встроенных функций, называющихся торговыми.</w:t>
                  </w:r>
                </w:p>
                <w:p w:rsidR="002D2414" w:rsidRPr="00CE5C1D" w:rsidRDefault="002D2414">
                  <w:pPr>
                    <w:pStyle w:val="a5"/>
                    <w:divId w:val="452138640"/>
                    <w:rPr>
                      <w:color w:val="626363"/>
                      <w:sz w:val="19"/>
                      <w:szCs w:val="19"/>
                    </w:rPr>
                  </w:pPr>
                  <w:r w:rsidRPr="00CE5C1D">
                    <w:rPr>
                      <w:color w:val="626363"/>
                      <w:sz w:val="19"/>
                      <w:szCs w:val="19"/>
                    </w:rPr>
                    <w:t>Правом использования торговых функций обладают только эксперты и скрипты (и только в том случае, если включена соответствующая опция в настройках эксперта или скрипта). Использование торговых функций в пользовательских индикаторах запрещено.</w:t>
                  </w:r>
                </w:p>
                <w:p w:rsidR="002D2414" w:rsidRDefault="002D2414">
                  <w:pPr>
                    <w:divId w:val="452138640"/>
                    <w:rPr>
                      <w:color w:val="626363"/>
                      <w:sz w:val="19"/>
                      <w:szCs w:val="19"/>
                    </w:rPr>
                  </w:pPr>
                </w:p>
                <w:p w:rsidR="002D2414" w:rsidRDefault="002D2414">
                  <w:pPr>
                    <w:pStyle w:val="2"/>
                    <w:divId w:val="452138640"/>
                    <w:rPr>
                      <w:color w:val="626363"/>
                      <w:sz w:val="27"/>
                      <w:szCs w:val="27"/>
                    </w:rPr>
                  </w:pPr>
                  <w:r>
                    <w:rPr>
                      <w:color w:val="626363"/>
                      <w:sz w:val="27"/>
                      <w:szCs w:val="27"/>
                    </w:rPr>
                    <w:t>Одновременное использование</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Существует также отличие в количестве программ разного вида, одновременно присоединённых в окно финансового инструмента.</w:t>
                  </w:r>
                </w:p>
                <w:p w:rsidR="002D2414" w:rsidRPr="00CE5C1D" w:rsidRDefault="002D2414">
                  <w:pPr>
                    <w:pStyle w:val="a5"/>
                    <w:divId w:val="452138640"/>
                    <w:rPr>
                      <w:color w:val="626363"/>
                      <w:sz w:val="19"/>
                      <w:szCs w:val="19"/>
                    </w:rPr>
                  </w:pPr>
                  <w:r w:rsidRPr="00CE5C1D">
                    <w:rPr>
                      <w:b/>
                      <w:bCs/>
                      <w:color w:val="626363"/>
                      <w:sz w:val="19"/>
                      <w:szCs w:val="19"/>
                    </w:rPr>
                    <w:t>Эксперт.</w:t>
                  </w:r>
                  <w:r w:rsidRPr="00CE5C1D">
                    <w:rPr>
                      <w:color w:val="626363"/>
                      <w:sz w:val="19"/>
                      <w:szCs w:val="19"/>
                    </w:rPr>
                    <w:t xml:space="preserve"> В окне финансового инструмента одновременно можно присоединить только один эксперт; одновременное использование нескольких экспертов запрещено.</w:t>
                  </w:r>
                </w:p>
                <w:p w:rsidR="002D2414" w:rsidRPr="00CE5C1D" w:rsidRDefault="002D2414">
                  <w:pPr>
                    <w:pStyle w:val="a5"/>
                    <w:divId w:val="452138640"/>
                    <w:rPr>
                      <w:color w:val="626363"/>
                      <w:sz w:val="19"/>
                      <w:szCs w:val="19"/>
                    </w:rPr>
                  </w:pPr>
                  <w:r w:rsidRPr="00CE5C1D">
                    <w:rPr>
                      <w:b/>
                      <w:bCs/>
                      <w:color w:val="626363"/>
                      <w:sz w:val="19"/>
                      <w:szCs w:val="19"/>
                    </w:rPr>
                    <w:t>Скрипт.</w:t>
                  </w:r>
                  <w:r w:rsidRPr="00CE5C1D">
                    <w:rPr>
                      <w:color w:val="626363"/>
                      <w:sz w:val="19"/>
                      <w:szCs w:val="19"/>
                    </w:rPr>
                    <w:t xml:space="preserve"> В окне финансового инструмента одновременно можно присоединить только один скрипт; одновременное использование нескольких скриптов запрещено.</w:t>
                  </w:r>
                </w:p>
                <w:p w:rsidR="002D2414" w:rsidRPr="00CE5C1D" w:rsidRDefault="002D2414">
                  <w:pPr>
                    <w:pStyle w:val="a5"/>
                    <w:divId w:val="452138640"/>
                    <w:rPr>
                      <w:color w:val="626363"/>
                      <w:sz w:val="19"/>
                      <w:szCs w:val="19"/>
                    </w:rPr>
                  </w:pPr>
                  <w:r w:rsidRPr="00CE5C1D">
                    <w:rPr>
                      <w:b/>
                      <w:bCs/>
                      <w:color w:val="626363"/>
                      <w:sz w:val="19"/>
                      <w:szCs w:val="19"/>
                    </w:rPr>
                    <w:t>Пользовательский индикатор</w:t>
                  </w:r>
                  <w:r w:rsidRPr="00CE5C1D">
                    <w:rPr>
                      <w:color w:val="626363"/>
                      <w:sz w:val="19"/>
                      <w:szCs w:val="19"/>
                    </w:rPr>
                    <w:t>. В окне финансового инструмента одновременно могут быть присоединены несколько индикаторов, не мешая работе друг друга.</w:t>
                  </w:r>
                </w:p>
                <w:p w:rsidR="002D2414" w:rsidRPr="00CE5C1D" w:rsidRDefault="002D2414">
                  <w:pPr>
                    <w:pStyle w:val="a5"/>
                    <w:divId w:val="452138640"/>
                    <w:rPr>
                      <w:color w:val="626363"/>
                      <w:sz w:val="19"/>
                      <w:szCs w:val="19"/>
                    </w:rPr>
                  </w:pPr>
                  <w:r w:rsidRPr="00CE5C1D">
                    <w:rPr>
                      <w:color w:val="626363"/>
                      <w:sz w:val="19"/>
                      <w:szCs w:val="19"/>
                    </w:rPr>
                    <w:t>Все виды программ могут быть одновременно запущены в одном окне финансового инструмента при условии соблюдения ограничений, имеющихся у каждого вида. Например, можно одновременно запустить на выполнение один эксперт, один скрипт и несколько индикаторов или один эксперт и один индикатор; но в одном окне нельзя запустить на выполнение несколько экспертов или несколько скриптов, независимо от наличия программ других видов.</w:t>
                  </w:r>
                </w:p>
                <w:p w:rsidR="002D2414" w:rsidRPr="00CE5C1D" w:rsidRDefault="002D2414">
                  <w:pPr>
                    <w:pStyle w:val="a5"/>
                    <w:divId w:val="452138640"/>
                    <w:rPr>
                      <w:color w:val="626363"/>
                      <w:sz w:val="19"/>
                      <w:szCs w:val="19"/>
                    </w:rPr>
                  </w:pPr>
                  <w:r w:rsidRPr="00CE5C1D">
                    <w:rPr>
                      <w:color w:val="626363"/>
                      <w:sz w:val="19"/>
                      <w:szCs w:val="19"/>
                    </w:rPr>
                    <w:t>В то же время разрешено одновременное использование программ одного вида в разных окнах одного финансового инструмента. Например, если есть необходимость запустить на выполнение два эксперта по одному финансовому инструменту, то можно один из них запустить в одном окне, а другой - в другом. В этом случае эксперты будут работать одновременно. Однако при этом необходимо учитывать, что эксперты, запущенные на исполнение таким способом, могут формировать противоречивые торговые приказы. Например, один из экспертов может отдавать приказы на открытие, а другой - на закрытие ордеров, в результате чего может возникнуть длинная последовательность бесполезных торговых операций, результатом которой будет общий убыток.</w:t>
                  </w:r>
                </w:p>
                <w:p w:rsidR="002D2414" w:rsidRPr="00CE5C1D" w:rsidRDefault="002D2414">
                  <w:pPr>
                    <w:pStyle w:val="a5"/>
                    <w:divId w:val="452138640"/>
                    <w:rPr>
                      <w:color w:val="626363"/>
                      <w:sz w:val="19"/>
                      <w:szCs w:val="19"/>
                    </w:rPr>
                  </w:pPr>
                  <w:r w:rsidRPr="00CE5C1D">
                    <w:rPr>
                      <w:color w:val="626363"/>
                      <w:sz w:val="19"/>
                      <w:szCs w:val="19"/>
                    </w:rPr>
                    <w:t xml:space="preserve">Все виды программ могут создавать глобальные переменные клиентского терминала, доступные всем другим программам, запущенным в клиентском терминале, в том числе в окнах разных финансовых инструментов. Это позволяет скоординировать одновременную работу всех программ. Порядок использования глобальных переменных будет рассматриваться в разделе </w:t>
                  </w:r>
                  <w:hyperlink r:id="rId351" w:history="1">
                    <w:r w:rsidRPr="00CE5C1D">
                      <w:rPr>
                        <w:rStyle w:val="a3"/>
                        <w:sz w:val="19"/>
                        <w:szCs w:val="19"/>
                      </w:rPr>
                      <w:t>Переменные GlobalVariable</w:t>
                    </w:r>
                  </w:hyperlink>
                  <w:r w:rsidRPr="00CE5C1D">
                    <w:rPr>
                      <w:color w:val="626363"/>
                      <w:sz w:val="19"/>
                      <w:szCs w:val="19"/>
                    </w:rPr>
                    <w:t>.</w:t>
                  </w:r>
                </w:p>
                <w:p w:rsidR="002D2414" w:rsidRDefault="002D2414">
                  <w:pPr>
                    <w:divId w:val="452138640"/>
                    <w:rPr>
                      <w:color w:val="626363"/>
                      <w:sz w:val="19"/>
                      <w:szCs w:val="19"/>
                    </w:rPr>
                  </w:pPr>
                </w:p>
                <w:p w:rsidR="002D2414" w:rsidRDefault="002D2414">
                  <w:pPr>
                    <w:pStyle w:val="2"/>
                    <w:divId w:val="452138640"/>
                    <w:rPr>
                      <w:color w:val="626363"/>
                      <w:sz w:val="27"/>
                      <w:szCs w:val="27"/>
                    </w:rPr>
                  </w:pPr>
                  <w:r>
                    <w:rPr>
                      <w:color w:val="626363"/>
                      <w:sz w:val="27"/>
                      <w:szCs w:val="27"/>
                    </w:rPr>
                    <w:t>Вызов программ на исполнение</w:t>
                  </w:r>
                </w:p>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Программы всех видов запускаются на выполнение только по инициативе пользователя. В языке MQL4 не существует возможности вызвать на исполнение эксперт, скрипт или индикатор программным способом.</w:t>
                  </w:r>
                </w:p>
                <w:p w:rsidR="002D2414" w:rsidRPr="00CE5C1D" w:rsidRDefault="002D2414">
                  <w:pPr>
                    <w:pStyle w:val="a5"/>
                    <w:divId w:val="452138640"/>
                    <w:rPr>
                      <w:color w:val="626363"/>
                      <w:sz w:val="19"/>
                      <w:szCs w:val="19"/>
                    </w:rPr>
                  </w:pPr>
                  <w:r w:rsidRPr="00CE5C1D">
                    <w:rPr>
                      <w:color w:val="626363"/>
                      <w:sz w:val="19"/>
                      <w:szCs w:val="19"/>
                    </w:rPr>
                    <w:t xml:space="preserve">Исключение составляет использование встроенной функции iCustom(), позволяющей обратиться к пользовательскому индикатору для получения некоторых данных, а также функций технических индикаторов. При этом факт обращения к функции iCustom() или к функциям технических индикаторов не приводит к отображению индикаторных линий в окне финансового инструмента (см. </w:t>
                  </w:r>
                  <w:hyperlink r:id="rId352" w:history="1">
                    <w:r w:rsidRPr="00CE5C1D">
                      <w:rPr>
                        <w:rStyle w:val="a3"/>
                        <w:sz w:val="19"/>
                        <w:szCs w:val="19"/>
                      </w:rPr>
                      <w:t>Простые программы на MQL4</w:t>
                    </w:r>
                  </w:hyperlink>
                  <w:r w:rsidRPr="00CE5C1D">
                    <w:rPr>
                      <w:color w:val="626363"/>
                      <w:sz w:val="19"/>
                      <w:szCs w:val="19"/>
                    </w:rPr>
                    <w:t>).</w:t>
                  </w:r>
                </w:p>
                <w:p w:rsidR="002D2414" w:rsidRPr="00CE5C1D" w:rsidRDefault="002D2414">
                  <w:pPr>
                    <w:pStyle w:val="a5"/>
                    <w:jc w:val="right"/>
                    <w:divId w:val="452138640"/>
                    <w:rPr>
                      <w:color w:val="626363"/>
                      <w:sz w:val="19"/>
                      <w:szCs w:val="19"/>
                    </w:rPr>
                  </w:pPr>
                  <w:bookmarkStart w:id="12" w:name="Tabl_17"/>
                  <w:bookmarkEnd w:id="12"/>
                  <w:r w:rsidRPr="00CE5C1D">
                    <w:rPr>
                      <w:b/>
                      <w:bCs/>
                      <w:color w:val="626363"/>
                      <w:sz w:val="19"/>
                      <w:szCs w:val="19"/>
                    </w:rPr>
                    <w:t>Таблица 2.</w:t>
                  </w:r>
                  <w:r w:rsidRPr="00CE5C1D">
                    <w:rPr>
                      <w:color w:val="626363"/>
                      <w:sz w:val="19"/>
                      <w:szCs w:val="19"/>
                    </w:rPr>
                    <w:t xml:space="preserve"> Основные свойства экспертов, скриптов и пользовательских индикаторов.</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278"/>
                    <w:gridCol w:w="1343"/>
                    <w:gridCol w:w="1129"/>
                    <w:gridCol w:w="1343"/>
                  </w:tblGrid>
                  <w:tr w:rsidR="002D2414">
                    <w:trPr>
                      <w:divId w:val="452138640"/>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Свойство программы</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Эксперт</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Скрипт</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Индикатор</w:t>
                        </w:r>
                      </w:p>
                    </w:tc>
                  </w:tr>
                  <w:tr w:rsidR="002D2414">
                    <w:trPr>
                      <w:divId w:val="45213864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Продолжительность работы</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 течение длительного срока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Однократно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 течение длительного срока</w:t>
                        </w:r>
                      </w:p>
                    </w:tc>
                  </w:tr>
                  <w:tr w:rsidR="002D2414">
                    <w:trPr>
                      <w:divId w:val="45213864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Осуществление торговых операций</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Разрешено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Разрешено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r>
                  <w:tr w:rsidR="002D2414">
                    <w:trPr>
                      <w:divId w:val="45213864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Возможность отображения линий</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Есть</w:t>
                        </w:r>
                      </w:p>
                    </w:tc>
                  </w:tr>
                  <w:tr w:rsidR="002D2414">
                    <w:trPr>
                      <w:divId w:val="45213864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Одновременное использование нескольких программ одного вида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Разрешено</w:t>
                        </w:r>
                      </w:p>
                    </w:tc>
                  </w:tr>
                  <w:tr w:rsidR="002D2414">
                    <w:trPr>
                      <w:divId w:val="45213864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Вызов на исполнение программным способом</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Запрещено</w:t>
                        </w:r>
                      </w:p>
                    </w:tc>
                  </w:tr>
                </w:tbl>
                <w:p w:rsidR="002D2414" w:rsidRDefault="002D2414">
                  <w:pPr>
                    <w:divId w:val="452138640"/>
                    <w:rPr>
                      <w:color w:val="626363"/>
                      <w:sz w:val="19"/>
                      <w:szCs w:val="19"/>
                    </w:rPr>
                  </w:pPr>
                </w:p>
                <w:p w:rsidR="002D2414" w:rsidRDefault="002D2414">
                  <w:pPr>
                    <w:pStyle w:val="a5"/>
                    <w:divId w:val="452138640"/>
                    <w:rPr>
                      <w:color w:val="626363"/>
                      <w:sz w:val="19"/>
                      <w:szCs w:val="19"/>
                    </w:rPr>
                  </w:pPr>
                  <w:r w:rsidRPr="00CE5C1D">
                    <w:rPr>
                      <w:color w:val="626363"/>
                      <w:sz w:val="19"/>
                      <w:szCs w:val="19"/>
                    </w:rPr>
                    <w:t>Таким образом, если нам понадобится программа, управляющая торговлей по некоторому алгоритму, то следует создать эксперт или скрипт, а если требуется графически отобразить некоторую зависимость, то необходимо использовать индикатор.</w:t>
                  </w:r>
                </w:p>
                <w:p w:rsidR="002D2414" w:rsidRDefault="002D2414">
                  <w:pPr>
                    <w:divId w:val="452138640"/>
                    <w:rPr>
                      <w:color w:val="626363"/>
                      <w:sz w:val="19"/>
                      <w:szCs w:val="19"/>
                    </w:rPr>
                  </w:pPr>
                </w:p>
                <w:p w:rsidR="002D2414" w:rsidRDefault="003D5ACA">
                  <w:pPr>
                    <w:jc w:val="right"/>
                    <w:divId w:val="1469475745"/>
                    <w:rPr>
                      <w:color w:val="626363"/>
                      <w:sz w:val="19"/>
                      <w:szCs w:val="19"/>
                    </w:rPr>
                  </w:pPr>
                  <w:r>
                    <w:rPr>
                      <w:noProof/>
                      <w:color w:val="626363"/>
                      <w:sz w:val="19"/>
                      <w:szCs w:val="19"/>
                    </w:rPr>
                    <w:drawing>
                      <wp:inline distT="0" distB="0" distL="0" distR="0">
                        <wp:extent cx="60960" cy="60960"/>
                        <wp:effectExtent l="19050" t="0" r="0" b="0"/>
                        <wp:docPr id="108" name="Рисунок 10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353" w:history="1">
                    <w:r w:rsidR="002D2414">
                      <w:rPr>
                        <w:rStyle w:val="a3"/>
                        <w:sz w:val="19"/>
                        <w:szCs w:val="19"/>
                      </w:rPr>
                      <w:t>Функции</w:t>
                    </w:r>
                  </w:hyperlink>
                  <w:hyperlink r:id="rId354" w:history="1">
                    <w:r w:rsidR="002D2414">
                      <w:rPr>
                        <w:rStyle w:val="a3"/>
                        <w:sz w:val="19"/>
                        <w:szCs w:val="19"/>
                      </w:rPr>
                      <w:t>Редактор MetaEditor</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09" name="Рисунок 10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69475745"/>
                    <w:rPr>
                      <w:color w:val="626363"/>
                      <w:sz w:val="19"/>
                      <w:szCs w:val="19"/>
                    </w:rPr>
                  </w:pPr>
                  <w:r>
                    <w:rPr>
                      <w:color w:val="626363"/>
                      <w:sz w:val="19"/>
                      <w:szCs w:val="19"/>
                    </w:rPr>
                    <w:t xml:space="preserve">© 2000-2010, </w:t>
                  </w:r>
                  <w:hyperlink r:id="rId35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43886398"/>
        <w:rPr>
          <w:color w:val="626363"/>
          <w:sz w:val="19"/>
          <w:szCs w:val="19"/>
        </w:rPr>
      </w:pPr>
      <w:hyperlink r:id="rId35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10" name="Рисунок 11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357"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111" name="Рисунок 11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Типы данных </w:t>
      </w:r>
    </w:p>
    <w:p w:rsidR="002D2414" w:rsidRDefault="002D2414">
      <w:pPr>
        <w:divId w:val="885531966"/>
        <w:rPr>
          <w:color w:val="626363"/>
          <w:sz w:val="19"/>
          <w:szCs w:val="19"/>
        </w:rPr>
      </w:pPr>
      <w:hyperlink r:id="rId358" w:tgtFrame="_blank" w:history="1">
        <w:r w:rsidR="003D5ACA">
          <w:rPr>
            <w:noProof/>
            <w:color w:val="626363"/>
            <w:sz w:val="19"/>
            <w:szCs w:val="19"/>
          </w:rPr>
          <w:drawing>
            <wp:anchor distT="0" distB="0" distL="0" distR="0" simplePos="0" relativeHeight="25162649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1" name="Рисунок 1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00"/>
        <w:gridCol w:w="8030"/>
      </w:tblGrid>
      <w:tr w:rsidR="002D2414">
        <w:trPr>
          <w:divId w:val="170062140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bookmarkStart w:id="13" w:name="1" w:colFirst="0" w:colLast="0"/>
          <w:p w:rsidR="002D2414" w:rsidRDefault="002D2414">
            <w:pPr>
              <w:numPr>
                <w:ilvl w:val="0"/>
                <w:numId w:val="29"/>
              </w:numPr>
              <w:spacing w:before="100" w:beforeAutospacing="1" w:after="100" w:afterAutospacing="1"/>
              <w:ind w:left="120" w:right="225"/>
              <w:rPr>
                <w:color w:val="626363"/>
                <w:sz w:val="19"/>
                <w:szCs w:val="19"/>
              </w:rPr>
            </w:pPr>
            <w:r>
              <w:rPr>
                <w:color w:val="626363"/>
                <w:sz w:val="19"/>
                <w:szCs w:val="19"/>
              </w:rPr>
              <w:fldChar w:fldCharType="begin"/>
            </w:r>
            <w:r w:rsidR="00CE5C1D">
              <w:rPr>
                <w:color w:val="626363"/>
                <w:sz w:val="19"/>
                <w:szCs w:val="19"/>
              </w:rPr>
              <w:instrText>HYPERLINK "C:\\basics\\common.html"</w:instrText>
            </w:r>
            <w:r w:rsidR="00CE5C1D">
              <w:rPr>
                <w:color w:val="626363"/>
                <w:sz w:val="19"/>
                <w:szCs w:val="19"/>
              </w:rPr>
            </w:r>
            <w:r>
              <w:rPr>
                <w:color w:val="626363"/>
                <w:sz w:val="19"/>
                <w:szCs w:val="19"/>
              </w:rPr>
              <w:fldChar w:fldCharType="separate"/>
            </w:r>
            <w:r>
              <w:rPr>
                <w:rStyle w:val="a3"/>
                <w:sz w:val="19"/>
                <w:szCs w:val="19"/>
              </w:rPr>
              <w:t>Некоторые основные понятия</w:t>
            </w:r>
            <w:r>
              <w:rPr>
                <w:color w:val="626363"/>
                <w:sz w:val="19"/>
                <w:szCs w:val="19"/>
              </w:rPr>
              <w:fldChar w:fldCharType="end"/>
            </w:r>
          </w:p>
          <w:p w:rsidR="002D2414" w:rsidRDefault="002D2414">
            <w:pPr>
              <w:numPr>
                <w:ilvl w:val="0"/>
                <w:numId w:val="29"/>
              </w:numPr>
              <w:spacing w:before="100" w:beforeAutospacing="1" w:after="100" w:afterAutospacing="1"/>
              <w:ind w:left="120" w:right="225"/>
              <w:rPr>
                <w:color w:val="626363"/>
                <w:sz w:val="19"/>
                <w:szCs w:val="19"/>
              </w:rPr>
            </w:pPr>
            <w:hyperlink r:id="rId359" w:history="1">
              <w:r>
                <w:rPr>
                  <w:rStyle w:val="a3"/>
                  <w:sz w:val="19"/>
                  <w:szCs w:val="19"/>
                </w:rPr>
                <w:t>Константы и переменные</w:t>
              </w:r>
            </w:hyperlink>
          </w:p>
          <w:p w:rsidR="002D2414" w:rsidRDefault="002D2414">
            <w:pPr>
              <w:numPr>
                <w:ilvl w:val="0"/>
                <w:numId w:val="29"/>
              </w:numPr>
              <w:spacing w:before="100" w:beforeAutospacing="1" w:after="100" w:afterAutospacing="1"/>
              <w:ind w:left="120" w:right="225"/>
              <w:rPr>
                <w:color w:val="626363"/>
                <w:sz w:val="19"/>
                <w:szCs w:val="19"/>
              </w:rPr>
            </w:pPr>
            <w:hyperlink r:id="rId360" w:history="1">
              <w:r>
                <w:rPr>
                  <w:rStyle w:val="a6"/>
                  <w:color w:val="42639C"/>
                  <w:sz w:val="19"/>
                  <w:szCs w:val="19"/>
                  <w:u w:val="single"/>
                </w:rPr>
                <w:t>Типы данных</w:t>
              </w:r>
            </w:hyperlink>
          </w:p>
          <w:p w:rsidR="002D2414" w:rsidRDefault="002D2414">
            <w:pPr>
              <w:numPr>
                <w:ilvl w:val="0"/>
                <w:numId w:val="29"/>
              </w:numPr>
              <w:spacing w:before="100" w:beforeAutospacing="1" w:after="100" w:afterAutospacing="1"/>
              <w:ind w:left="120" w:right="225"/>
              <w:rPr>
                <w:color w:val="626363"/>
                <w:sz w:val="19"/>
                <w:szCs w:val="19"/>
              </w:rPr>
            </w:pPr>
            <w:hyperlink r:id="rId361" w:history="1">
              <w:r>
                <w:rPr>
                  <w:rStyle w:val="a3"/>
                  <w:sz w:val="19"/>
                  <w:szCs w:val="19"/>
                </w:rPr>
                <w:t>Операции и выражения</w:t>
              </w:r>
            </w:hyperlink>
          </w:p>
          <w:p w:rsidR="002D2414" w:rsidRDefault="002D2414">
            <w:pPr>
              <w:numPr>
                <w:ilvl w:val="0"/>
                <w:numId w:val="29"/>
              </w:numPr>
              <w:spacing w:before="100" w:beforeAutospacing="1" w:after="100" w:afterAutospacing="1"/>
              <w:ind w:left="120" w:right="225"/>
              <w:rPr>
                <w:color w:val="626363"/>
                <w:sz w:val="19"/>
                <w:szCs w:val="19"/>
              </w:rPr>
            </w:pPr>
            <w:hyperlink r:id="rId362" w:history="1">
              <w:r>
                <w:rPr>
                  <w:rStyle w:val="a3"/>
                  <w:sz w:val="19"/>
                  <w:szCs w:val="19"/>
                </w:rPr>
                <w:t>Операторы</w:t>
              </w:r>
            </w:hyperlink>
          </w:p>
          <w:p w:rsidR="002D2414" w:rsidRDefault="002D2414">
            <w:pPr>
              <w:numPr>
                <w:ilvl w:val="0"/>
                <w:numId w:val="29"/>
              </w:numPr>
              <w:spacing w:before="100" w:beforeAutospacing="1" w:after="100" w:afterAutospacing="1"/>
              <w:ind w:left="120" w:right="225"/>
              <w:rPr>
                <w:color w:val="626363"/>
                <w:sz w:val="19"/>
                <w:szCs w:val="19"/>
              </w:rPr>
            </w:pPr>
            <w:hyperlink r:id="rId363" w:history="1">
              <w:r>
                <w:rPr>
                  <w:rStyle w:val="a3"/>
                  <w:sz w:val="19"/>
                  <w:szCs w:val="19"/>
                </w:rPr>
                <w:t>Функции</w:t>
              </w:r>
            </w:hyperlink>
          </w:p>
          <w:p w:rsidR="002D2414" w:rsidRDefault="002D2414">
            <w:pPr>
              <w:numPr>
                <w:ilvl w:val="0"/>
                <w:numId w:val="29"/>
              </w:numPr>
              <w:spacing w:before="100" w:beforeAutospacing="1" w:after="100" w:afterAutospacing="1"/>
              <w:ind w:left="120" w:right="225"/>
              <w:rPr>
                <w:color w:val="626363"/>
                <w:sz w:val="19"/>
                <w:szCs w:val="19"/>
              </w:rPr>
            </w:pPr>
            <w:hyperlink r:id="rId364"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90"/>
              <w:gridCol w:w="68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12" name="Рисунок 112"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82155351"/>
                    <w:rPr>
                      <w:color w:val="626363"/>
                      <w:sz w:val="15"/>
                      <w:szCs w:val="15"/>
                    </w:rPr>
                  </w:pPr>
                  <w:r>
                    <w:rPr>
                      <w:color w:val="626363"/>
                      <w:sz w:val="15"/>
                      <w:szCs w:val="15"/>
                    </w:rPr>
                    <w:t xml:space="preserve">Переходи на следующий </w:t>
                  </w:r>
                </w:p>
                <w:p w:rsidR="002D2414" w:rsidRDefault="002D2414">
                  <w:pPr>
                    <w:spacing w:after="300"/>
                    <w:divId w:val="2140488732"/>
                    <w:rPr>
                      <w:color w:val="626363"/>
                      <w:sz w:val="15"/>
                      <w:szCs w:val="15"/>
                    </w:rPr>
                  </w:pPr>
                  <w:r>
                    <w:rPr>
                      <w:color w:val="626363"/>
                      <w:sz w:val="15"/>
                      <w:szCs w:val="15"/>
                    </w:rPr>
                    <w:t xml:space="preserve">уровень с </w:t>
                  </w:r>
                  <w:hyperlink r:id="rId36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67"/>
              <w:gridCol w:w="812"/>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13" name="Рисунок 113" descr="thismessage:///i/documentation_mql5.gif">
                          <a:hlinkClick xmlns:a="http://schemas.openxmlformats.org/drawingml/2006/main" r:id="rId3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77778251"/>
                    <w:rPr>
                      <w:color w:val="626363"/>
                      <w:sz w:val="15"/>
                      <w:szCs w:val="15"/>
                    </w:rPr>
                  </w:pPr>
                  <w:r>
                    <w:rPr>
                      <w:color w:val="626363"/>
                      <w:sz w:val="15"/>
                      <w:szCs w:val="15"/>
                    </w:rPr>
                    <w:t xml:space="preserve">Интересуешься новым? </w:t>
                  </w:r>
                </w:p>
                <w:p w:rsidR="002D2414" w:rsidRDefault="002D2414">
                  <w:pPr>
                    <w:spacing w:after="300"/>
                    <w:divId w:val="2146194809"/>
                    <w:rPr>
                      <w:color w:val="626363"/>
                      <w:sz w:val="15"/>
                      <w:szCs w:val="15"/>
                    </w:rPr>
                  </w:pPr>
                  <w:r>
                    <w:rPr>
                      <w:color w:val="626363"/>
                      <w:sz w:val="15"/>
                      <w:szCs w:val="15"/>
                    </w:rPr>
                    <w:t xml:space="preserve">Доступна </w:t>
                  </w:r>
                  <w:hyperlink r:id="rId36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1"/>
              <w:gridCol w:w="67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14" name="Рисунок 114" descr="thismessage:///i/mt4logo40x40.png">
                          <a:hlinkClick xmlns:a="http://schemas.openxmlformats.org/drawingml/2006/main" r:id="rId30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48539232"/>
                    <w:rPr>
                      <w:color w:val="626363"/>
                      <w:sz w:val="15"/>
                      <w:szCs w:val="15"/>
                    </w:rPr>
                  </w:pPr>
                  <w:r>
                    <w:rPr>
                      <w:color w:val="626363"/>
                      <w:sz w:val="15"/>
                      <w:szCs w:val="15"/>
                    </w:rPr>
                    <w:t xml:space="preserve">Скачайте клиентский терминал </w:t>
                  </w:r>
                  <w:hyperlink r:id="rId36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730"/>
            </w:tblGrid>
            <w:tr w:rsidR="002D2414">
              <w:trPr>
                <w:tblCellSpacing w:w="0" w:type="dxa"/>
              </w:trPr>
              <w:tc>
                <w:tcPr>
                  <w:tcW w:w="0" w:type="auto"/>
                  <w:hideMark/>
                </w:tcPr>
                <w:p w:rsidR="002D2414" w:rsidRDefault="002D2414">
                  <w:pPr>
                    <w:pStyle w:val="1"/>
                    <w:divId w:val="1419323220"/>
                    <w:rPr>
                      <w:color w:val="626363"/>
                      <w:sz w:val="30"/>
                      <w:szCs w:val="30"/>
                    </w:rPr>
                  </w:pPr>
                  <w:r>
                    <w:rPr>
                      <w:color w:val="626363"/>
                      <w:sz w:val="30"/>
                      <w:szCs w:val="30"/>
                    </w:rPr>
                    <w:t>Типы данных</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Всем хорошо известно, что складывать и вычитать можно только однотипные величины. Например, яблоки можно суммировать с яблоками, но яблоки нельзя суммировать с квадратными метрами или с температурой. Аналогичные ограничения есть и в большинстве современных алгоритмических языков.</w:t>
                  </w:r>
                </w:p>
                <w:p w:rsidR="002D2414" w:rsidRPr="00CE5C1D" w:rsidRDefault="002D2414">
                  <w:pPr>
                    <w:pStyle w:val="a5"/>
                    <w:divId w:val="1419323220"/>
                    <w:rPr>
                      <w:color w:val="626363"/>
                      <w:sz w:val="19"/>
                      <w:szCs w:val="19"/>
                    </w:rPr>
                  </w:pPr>
                  <w:r w:rsidRPr="00CE5C1D">
                    <w:rPr>
                      <w:color w:val="626363"/>
                      <w:sz w:val="19"/>
                      <w:szCs w:val="19"/>
                    </w:rPr>
                    <w:t xml:space="preserve">Подобно тому, как обычные объекты имеют типы характеристик цвета (красный, синий, жёлтый, зелёный), вкуса (горький, кислый, сладкий), количества (полтора, два, семь), в языке программирования MQL4 данные различаются по типу. Говоря о типе данных, мы будем иметь в виду тип значения константы, переменной и значения, возвращаемого функцией (понятие функции рассматривается в разделе </w:t>
                  </w:r>
                  <w:hyperlink r:id="rId368" w:history="1">
                    <w:r w:rsidRPr="00CE5C1D">
                      <w:rPr>
                        <w:rStyle w:val="a3"/>
                        <w:sz w:val="19"/>
                        <w:szCs w:val="19"/>
                      </w:rPr>
                      <w:t>Функции</w:t>
                    </w:r>
                  </w:hyperlink>
                  <w:r w:rsidRPr="00CE5C1D">
                    <w:rPr>
                      <w:color w:val="626363"/>
                      <w:sz w:val="19"/>
                      <w:szCs w:val="19"/>
                    </w:rPr>
                    <w:t>).</w:t>
                  </w:r>
                </w:p>
                <w:p w:rsidR="002D2414" w:rsidRPr="00CE5C1D" w:rsidRDefault="002D2414">
                  <w:pPr>
                    <w:pStyle w:val="a5"/>
                    <w:divId w:val="1419323220"/>
                    <w:rPr>
                      <w:color w:val="626363"/>
                      <w:sz w:val="19"/>
                      <w:szCs w:val="19"/>
                    </w:rPr>
                  </w:pPr>
                  <w:r w:rsidRPr="00CE5C1D">
                    <w:rPr>
                      <w:color w:val="626363"/>
                      <w:sz w:val="19"/>
                      <w:szCs w:val="19"/>
                    </w:rPr>
                    <w:t>В языке MQL4 различают следующие типы (констант, переменных и значений, возвращаемых функциями):</w:t>
                  </w:r>
                </w:p>
                <w:p w:rsidR="002D2414" w:rsidRDefault="002D2414">
                  <w:pPr>
                    <w:numPr>
                      <w:ilvl w:val="0"/>
                      <w:numId w:val="30"/>
                    </w:numPr>
                    <w:spacing w:before="100" w:beforeAutospacing="1" w:after="100" w:afterAutospacing="1"/>
                    <w:divId w:val="1419323220"/>
                    <w:rPr>
                      <w:color w:val="626363"/>
                      <w:sz w:val="19"/>
                      <w:szCs w:val="19"/>
                    </w:rPr>
                  </w:pPr>
                  <w:hyperlink w:anchor="1" w:history="1">
                    <w:r>
                      <w:rPr>
                        <w:rStyle w:val="a3"/>
                        <w:b/>
                        <w:bCs/>
                        <w:sz w:val="19"/>
                        <w:szCs w:val="19"/>
                      </w:rPr>
                      <w:t>int</w:t>
                    </w:r>
                  </w:hyperlink>
                  <w:r>
                    <w:rPr>
                      <w:b/>
                      <w:bCs/>
                      <w:color w:val="626363"/>
                      <w:sz w:val="19"/>
                      <w:szCs w:val="19"/>
                    </w:rPr>
                    <w:t xml:space="preserve"> </w:t>
                  </w:r>
                  <w:r>
                    <w:rPr>
                      <w:color w:val="626363"/>
                      <w:sz w:val="19"/>
                      <w:szCs w:val="19"/>
                    </w:rPr>
                    <w:t>- целые числа.</w:t>
                  </w:r>
                </w:p>
                <w:p w:rsidR="002D2414" w:rsidRDefault="002D2414">
                  <w:pPr>
                    <w:numPr>
                      <w:ilvl w:val="0"/>
                      <w:numId w:val="30"/>
                    </w:numPr>
                    <w:spacing w:before="100" w:beforeAutospacing="1" w:after="100" w:afterAutospacing="1"/>
                    <w:divId w:val="1419323220"/>
                    <w:rPr>
                      <w:color w:val="626363"/>
                      <w:sz w:val="19"/>
                      <w:szCs w:val="19"/>
                    </w:rPr>
                  </w:pPr>
                  <w:hyperlink w:anchor="10" w:history="1">
                    <w:r>
                      <w:rPr>
                        <w:rStyle w:val="a3"/>
                        <w:b/>
                        <w:bCs/>
                        <w:sz w:val="19"/>
                        <w:szCs w:val="19"/>
                      </w:rPr>
                      <w:t>double</w:t>
                    </w:r>
                  </w:hyperlink>
                  <w:r>
                    <w:rPr>
                      <w:color w:val="626363"/>
                      <w:sz w:val="19"/>
                      <w:szCs w:val="19"/>
                    </w:rPr>
                    <w:t xml:space="preserve"> - действительные числа.</w:t>
                  </w:r>
                </w:p>
                <w:p w:rsidR="002D2414" w:rsidRDefault="002D2414">
                  <w:pPr>
                    <w:numPr>
                      <w:ilvl w:val="0"/>
                      <w:numId w:val="30"/>
                    </w:numPr>
                    <w:spacing w:before="100" w:beforeAutospacing="1" w:after="100" w:afterAutospacing="1"/>
                    <w:divId w:val="1419323220"/>
                    <w:rPr>
                      <w:color w:val="626363"/>
                      <w:sz w:val="19"/>
                      <w:szCs w:val="19"/>
                    </w:rPr>
                  </w:pPr>
                  <w:hyperlink w:anchor="11" w:history="1">
                    <w:r>
                      <w:rPr>
                        <w:rStyle w:val="a3"/>
                        <w:b/>
                        <w:bCs/>
                        <w:sz w:val="19"/>
                        <w:szCs w:val="19"/>
                      </w:rPr>
                      <w:t>bool</w:t>
                    </w:r>
                  </w:hyperlink>
                  <w:r>
                    <w:rPr>
                      <w:color w:val="626363"/>
                      <w:sz w:val="19"/>
                      <w:szCs w:val="19"/>
                    </w:rPr>
                    <w:t xml:space="preserve"> - значения логического типа.</w:t>
                  </w:r>
                </w:p>
                <w:p w:rsidR="002D2414" w:rsidRDefault="002D2414">
                  <w:pPr>
                    <w:numPr>
                      <w:ilvl w:val="0"/>
                      <w:numId w:val="30"/>
                    </w:numPr>
                    <w:spacing w:before="100" w:beforeAutospacing="1" w:after="100" w:afterAutospacing="1"/>
                    <w:divId w:val="1419323220"/>
                    <w:rPr>
                      <w:color w:val="626363"/>
                      <w:sz w:val="19"/>
                      <w:szCs w:val="19"/>
                    </w:rPr>
                  </w:pPr>
                  <w:hyperlink w:anchor="12" w:history="1">
                    <w:r>
                      <w:rPr>
                        <w:rStyle w:val="a3"/>
                        <w:b/>
                        <w:bCs/>
                        <w:sz w:val="19"/>
                        <w:szCs w:val="19"/>
                      </w:rPr>
                      <w:t>string</w:t>
                    </w:r>
                  </w:hyperlink>
                  <w:r>
                    <w:rPr>
                      <w:color w:val="626363"/>
                      <w:sz w:val="19"/>
                      <w:szCs w:val="19"/>
                    </w:rPr>
                    <w:t xml:space="preserve"> - значения строкового типа.</w:t>
                  </w:r>
                </w:p>
                <w:p w:rsidR="002D2414" w:rsidRDefault="002D2414">
                  <w:pPr>
                    <w:numPr>
                      <w:ilvl w:val="0"/>
                      <w:numId w:val="30"/>
                    </w:numPr>
                    <w:spacing w:before="100" w:beforeAutospacing="1" w:after="100" w:afterAutospacing="1"/>
                    <w:divId w:val="1419323220"/>
                    <w:rPr>
                      <w:color w:val="626363"/>
                      <w:sz w:val="19"/>
                      <w:szCs w:val="19"/>
                    </w:rPr>
                  </w:pPr>
                  <w:hyperlink w:anchor="13" w:history="1">
                    <w:r>
                      <w:rPr>
                        <w:rStyle w:val="a3"/>
                        <w:b/>
                        <w:bCs/>
                        <w:sz w:val="19"/>
                        <w:szCs w:val="19"/>
                      </w:rPr>
                      <w:t>color</w:t>
                    </w:r>
                  </w:hyperlink>
                  <w:r>
                    <w:rPr>
                      <w:color w:val="626363"/>
                      <w:sz w:val="19"/>
                      <w:szCs w:val="19"/>
                    </w:rPr>
                    <w:t xml:space="preserve"> - значения цветового типа.</w:t>
                  </w:r>
                </w:p>
                <w:p w:rsidR="002D2414" w:rsidRDefault="002D2414">
                  <w:pPr>
                    <w:numPr>
                      <w:ilvl w:val="0"/>
                      <w:numId w:val="30"/>
                    </w:numPr>
                    <w:spacing w:before="100" w:beforeAutospacing="1" w:after="100" w:afterAutospacing="1"/>
                    <w:divId w:val="1419323220"/>
                    <w:rPr>
                      <w:color w:val="626363"/>
                      <w:sz w:val="19"/>
                      <w:szCs w:val="19"/>
                    </w:rPr>
                  </w:pPr>
                  <w:hyperlink w:anchor="14" w:history="1">
                    <w:r>
                      <w:rPr>
                        <w:rStyle w:val="a3"/>
                        <w:b/>
                        <w:bCs/>
                        <w:sz w:val="19"/>
                        <w:szCs w:val="19"/>
                      </w:rPr>
                      <w:t>datetime</w:t>
                    </w:r>
                  </w:hyperlink>
                  <w:r>
                    <w:rPr>
                      <w:color w:val="626363"/>
                      <w:sz w:val="19"/>
                      <w:szCs w:val="19"/>
                    </w:rPr>
                    <w:t xml:space="preserve"> - значение даты и времени.</w:t>
                  </w:r>
                </w:p>
                <w:p w:rsidR="002D2414" w:rsidRDefault="002D2414">
                  <w:pPr>
                    <w:divId w:val="1419323220"/>
                    <w:rPr>
                      <w:color w:val="626363"/>
                      <w:sz w:val="19"/>
                      <w:szCs w:val="19"/>
                    </w:rPr>
                  </w:pPr>
                </w:p>
                <w:p w:rsidR="002D2414" w:rsidRDefault="002D2414">
                  <w:pPr>
                    <w:pStyle w:val="2"/>
                    <w:divId w:val="1419323220"/>
                    <w:rPr>
                      <w:color w:val="626363"/>
                      <w:sz w:val="27"/>
                      <w:szCs w:val="27"/>
                    </w:rPr>
                  </w:pPr>
                  <w:r>
                    <w:rPr>
                      <w:color w:val="626363"/>
                      <w:sz w:val="27"/>
                      <w:szCs w:val="27"/>
                    </w:rPr>
                    <w:t>Тип int</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Значения типа </w:t>
                  </w:r>
                  <w:r w:rsidRPr="00CE5C1D">
                    <w:rPr>
                      <w:b/>
                      <w:bCs/>
                      <w:color w:val="626363"/>
                      <w:sz w:val="19"/>
                      <w:szCs w:val="19"/>
                    </w:rPr>
                    <w:t>int</w:t>
                  </w:r>
                  <w:r w:rsidRPr="00CE5C1D">
                    <w:rPr>
                      <w:color w:val="626363"/>
                      <w:sz w:val="19"/>
                      <w:szCs w:val="19"/>
                    </w:rPr>
                    <w:t xml:space="preserve"> - это целые числа. К этому типу относятся значения, которые являются целыми по своей сути. Примерами целых чисел могут служить: количество баров в окне финансового инструмента (16000 баров), количество открытых и отложенных ордеров (3 ордера), дистанция в пунктах от текущего курса финансового инструмента до цены открытия ордера (15 пунктов). Количество таких объектов, как события, также бывают только целыми. Например, количество попыток открыть ордер не может быть равным полутора, а только одной, двум, трём и т.д.</w:t>
                  </w:r>
                </w:p>
                <w:p w:rsidR="002D2414" w:rsidRPr="00CE5C1D" w:rsidRDefault="002D2414">
                  <w:pPr>
                    <w:pStyle w:val="a5"/>
                    <w:divId w:val="1419323220"/>
                    <w:rPr>
                      <w:color w:val="626363"/>
                      <w:sz w:val="19"/>
                      <w:szCs w:val="19"/>
                    </w:rPr>
                  </w:pPr>
                  <w:r w:rsidRPr="00CE5C1D">
                    <w:rPr>
                      <w:color w:val="626363"/>
                      <w:sz w:val="19"/>
                      <w:szCs w:val="19"/>
                    </w:rPr>
                    <w:t>Различают 2 вида целых значений:</w:t>
                  </w:r>
                </w:p>
                <w:p w:rsidR="002D2414" w:rsidRDefault="002D2414">
                  <w:pPr>
                    <w:numPr>
                      <w:ilvl w:val="0"/>
                      <w:numId w:val="31"/>
                    </w:numPr>
                    <w:spacing w:before="100" w:beforeAutospacing="1" w:after="100" w:afterAutospacing="1"/>
                    <w:divId w:val="1419323220"/>
                    <w:rPr>
                      <w:color w:val="626363"/>
                      <w:sz w:val="19"/>
                      <w:szCs w:val="19"/>
                    </w:rPr>
                  </w:pPr>
                  <w:r>
                    <w:rPr>
                      <w:b/>
                      <w:bCs/>
                      <w:color w:val="626363"/>
                      <w:sz w:val="19"/>
                      <w:szCs w:val="19"/>
                    </w:rPr>
                    <w:t>Десятичные</w:t>
                  </w:r>
                  <w:r>
                    <w:rPr>
                      <w:color w:val="626363"/>
                      <w:sz w:val="19"/>
                      <w:szCs w:val="19"/>
                    </w:rPr>
                    <w:t xml:space="preserve"> значения могут состоять из цифр 0 - 9 и быть положительными или отрицательными: 10, 11, 12, 1, 5, -379, 25, -12345, -1, 2.</w:t>
                  </w:r>
                </w:p>
                <w:p w:rsidR="002D2414" w:rsidRDefault="002D2414">
                  <w:pPr>
                    <w:numPr>
                      <w:ilvl w:val="0"/>
                      <w:numId w:val="31"/>
                    </w:numPr>
                    <w:spacing w:before="100" w:beforeAutospacing="1" w:after="100" w:afterAutospacing="1"/>
                    <w:divId w:val="1419323220"/>
                    <w:rPr>
                      <w:color w:val="626363"/>
                      <w:sz w:val="19"/>
                      <w:szCs w:val="19"/>
                    </w:rPr>
                  </w:pPr>
                  <w:r>
                    <w:rPr>
                      <w:b/>
                      <w:bCs/>
                      <w:color w:val="626363"/>
                      <w:sz w:val="19"/>
                      <w:szCs w:val="19"/>
                    </w:rPr>
                    <w:t xml:space="preserve">Шестнадцатеричные </w:t>
                  </w:r>
                  <w:r>
                    <w:rPr>
                      <w:color w:val="626363"/>
                      <w:sz w:val="19"/>
                      <w:szCs w:val="19"/>
                    </w:rPr>
                    <w:t xml:space="preserve">значения могут состоять из букв латинского алфавита от A до F или от a до f, цифр от 0 до 9, обязательно должны начинаться с 0x или 0X и принимать положительные и отрицательные значения: 0x1a7b, 0xff340, 0xAC3 0X2DF23, 0X13AAB, 0X1. </w:t>
                  </w:r>
                </w:p>
                <w:p w:rsidR="002D2414" w:rsidRDefault="002D2414">
                  <w:pPr>
                    <w:pStyle w:val="a5"/>
                    <w:divId w:val="1419323220"/>
                    <w:rPr>
                      <w:color w:val="626363"/>
                      <w:sz w:val="19"/>
                      <w:szCs w:val="19"/>
                    </w:rPr>
                  </w:pPr>
                  <w:r w:rsidRPr="00CE5C1D">
                    <w:rPr>
                      <w:color w:val="626363"/>
                      <w:sz w:val="19"/>
                      <w:szCs w:val="19"/>
                    </w:rPr>
                    <w:t>Значения типа int должны находиться в диапазоне чисел от -2 147 483 648 до 2 147 483 647. Если значение константы или переменной находится за пределами указанного диапазона, то результат работы программы будет не определён. В памяти компьютера значения констант и переменных типа int занимают 4 байта.</w:t>
                  </w:r>
                </w:p>
                <w:p w:rsidR="002D2414" w:rsidRPr="00CE5C1D" w:rsidRDefault="002D2414">
                  <w:pPr>
                    <w:pStyle w:val="a5"/>
                    <w:divId w:val="1419323220"/>
                    <w:rPr>
                      <w:color w:val="626363"/>
                      <w:sz w:val="19"/>
                      <w:szCs w:val="19"/>
                    </w:rPr>
                  </w:pPr>
                  <w:r w:rsidRPr="00CE5C1D">
                    <w:rPr>
                      <w:color w:val="626363"/>
                      <w:sz w:val="19"/>
                      <w:szCs w:val="19"/>
                    </w:rPr>
                    <w:t>Пример использования в программе переменной типа int: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int</w:t>
                  </w:r>
                  <w:r w:rsidRPr="00CE5C1D">
                    <w:rPr>
                      <w:rFonts w:ascii="Courier" w:hAnsi="Courier"/>
                      <w:color w:val="626363"/>
                    </w:rPr>
                    <w:t xml:space="preserve"> </w:t>
                  </w:r>
                  <w:r w:rsidRPr="00CE5C1D">
                    <w:rPr>
                      <w:rStyle w:val="hl-identifier4"/>
                    </w:rPr>
                    <w:t>Art</w:t>
                  </w:r>
                  <w:r w:rsidRPr="00CE5C1D">
                    <w:rPr>
                      <w:rStyle w:val="hl-code4"/>
                    </w:rPr>
                    <w:t xml:space="preserve">  = </w:t>
                  </w:r>
                  <w:r w:rsidRPr="00CE5C1D">
                    <w:rPr>
                      <w:rStyle w:val="hl-number4"/>
                    </w:rPr>
                    <w:t>10</w:t>
                  </w:r>
                  <w:r w:rsidRPr="00CE5C1D">
                    <w:rPr>
                      <w:rStyle w:val="hl-code4"/>
                    </w:rPr>
                    <w:t xml:space="preserve">;                         </w:t>
                  </w:r>
                  <w:r w:rsidRPr="00CE5C1D">
                    <w:rPr>
                      <w:rStyle w:val="hl-comment4"/>
                    </w:rPr>
                    <w:t xml:space="preserve">// Пример целой переменной </w:t>
                  </w:r>
                  <w:r w:rsidRPr="00CE5C1D">
                    <w:rPr>
                      <w:rFonts w:ascii="Courier" w:hAnsi="Courier"/>
                      <w:color w:val="626363"/>
                    </w:rPr>
                    <w:br/>
                    <w:t xml:space="preserve">   </w:t>
                  </w:r>
                  <w:r w:rsidRPr="00CE5C1D">
                    <w:rPr>
                      <w:rStyle w:val="hl-reserved4"/>
                    </w:rPr>
                    <w:t>int</w:t>
                  </w:r>
                  <w:r w:rsidRPr="00CE5C1D">
                    <w:rPr>
                      <w:rFonts w:ascii="Courier" w:hAnsi="Courier"/>
                      <w:color w:val="626363"/>
                    </w:rPr>
                    <w:t xml:space="preserve"> </w:t>
                  </w:r>
                  <w:r w:rsidRPr="00CE5C1D">
                    <w:rPr>
                      <w:rStyle w:val="hl-identifier4"/>
                    </w:rPr>
                    <w:t>B_27</w:t>
                  </w:r>
                  <w:r w:rsidRPr="00CE5C1D">
                    <w:rPr>
                      <w:rStyle w:val="hl-code4"/>
                    </w:rPr>
                    <w:t xml:space="preserve"> = -</w:t>
                  </w:r>
                  <w:r w:rsidRPr="00CE5C1D">
                    <w:rPr>
                      <w:rStyle w:val="hl-number4"/>
                    </w:rPr>
                    <w:t>1</w:t>
                  </w:r>
                  <w:r w:rsidRPr="00CE5C1D">
                    <w:rPr>
                      <w:rStyle w:val="hl-code4"/>
                    </w:rPr>
                    <w:t xml:space="preserve">;                         </w:t>
                  </w:r>
                  <w:r w:rsidRPr="00CE5C1D">
                    <w:rPr>
                      <w:rStyle w:val="hl-comment4"/>
                    </w:rPr>
                    <w:t xml:space="preserve">// Пример целой переменной </w:t>
                  </w:r>
                  <w:r w:rsidRPr="00CE5C1D">
                    <w:rPr>
                      <w:rFonts w:ascii="Courier" w:hAnsi="Courier"/>
                      <w:color w:val="626363"/>
                    </w:rPr>
                    <w:br/>
                    <w:t xml:space="preserve">   </w:t>
                  </w:r>
                  <w:r w:rsidRPr="00CE5C1D">
                    <w:rPr>
                      <w:rStyle w:val="hl-reserved4"/>
                    </w:rPr>
                    <w:t>int</w:t>
                  </w:r>
                  <w:r w:rsidRPr="00CE5C1D">
                    <w:rPr>
                      <w:rFonts w:ascii="Courier" w:hAnsi="Courier"/>
                      <w:color w:val="626363"/>
                    </w:rPr>
                    <w:t xml:space="preserve"> </w:t>
                  </w:r>
                  <w:r w:rsidRPr="00CE5C1D">
                    <w:rPr>
                      <w:rStyle w:val="hl-identifier4"/>
                    </w:rPr>
                    <w:t>Num</w:t>
                  </w:r>
                  <w:r w:rsidRPr="00CE5C1D">
                    <w:rPr>
                      <w:rStyle w:val="hl-code4"/>
                    </w:rPr>
                    <w:t xml:space="preserve">  = </w:t>
                  </w:r>
                  <w:r w:rsidRPr="00CE5C1D">
                    <w:rPr>
                      <w:rStyle w:val="hl-number4"/>
                    </w:rPr>
                    <w:t>21</w:t>
                  </w:r>
                  <w:r w:rsidRPr="00CE5C1D">
                    <w:rPr>
                      <w:rStyle w:val="hl-code4"/>
                    </w:rPr>
                    <w:t xml:space="preserve">;                         </w:t>
                  </w:r>
                  <w:r w:rsidRPr="00CE5C1D">
                    <w:rPr>
                      <w:rStyle w:val="hl-comment4"/>
                    </w:rPr>
                    <w:t xml:space="preserve">// Пример целой переменной </w:t>
                  </w:r>
                  <w:r w:rsidRPr="00CE5C1D">
                    <w:rPr>
                      <w:rFonts w:ascii="Courier" w:hAnsi="Courier"/>
                      <w:color w:val="626363"/>
                    </w:rPr>
                    <w:br/>
                    <w:t xml:space="preserve">   </w:t>
                  </w:r>
                  <w:r w:rsidRPr="00CE5C1D">
                    <w:rPr>
                      <w:rStyle w:val="hl-reserved4"/>
                    </w:rPr>
                    <w:t>int</w:t>
                  </w:r>
                  <w:r w:rsidRPr="00CE5C1D">
                    <w:rPr>
                      <w:rFonts w:ascii="Courier" w:hAnsi="Courier"/>
                      <w:color w:val="626363"/>
                    </w:rPr>
                    <w:t xml:space="preserve"> </w:t>
                  </w:r>
                  <w:r w:rsidRPr="00CE5C1D">
                    <w:rPr>
                      <w:rStyle w:val="hl-identifier4"/>
                    </w:rPr>
                    <w:t>Max</w:t>
                  </w:r>
                  <w:r w:rsidRPr="00CE5C1D">
                    <w:rPr>
                      <w:rStyle w:val="hl-code4"/>
                    </w:rPr>
                    <w:t xml:space="preserve">  = </w:t>
                  </w:r>
                  <w:r w:rsidRPr="00CE5C1D">
                    <w:rPr>
                      <w:rStyle w:val="hl-number4"/>
                    </w:rPr>
                    <w:t>2147483647</w:t>
                  </w:r>
                  <w:r w:rsidRPr="00CE5C1D">
                    <w:rPr>
                      <w:rStyle w:val="hl-code4"/>
                    </w:rPr>
                    <w:t xml:space="preserve">;                 </w:t>
                  </w:r>
                  <w:r w:rsidRPr="00CE5C1D">
                    <w:rPr>
                      <w:rStyle w:val="hl-comment4"/>
                    </w:rPr>
                    <w:t xml:space="preserve">// Пример целой переменной </w:t>
                  </w:r>
                  <w:r w:rsidRPr="00CE5C1D">
                    <w:rPr>
                      <w:rFonts w:ascii="Courier" w:hAnsi="Courier"/>
                      <w:color w:val="626363"/>
                    </w:rPr>
                    <w:br/>
                    <w:t xml:space="preserve">   </w:t>
                  </w:r>
                  <w:r w:rsidRPr="00CE5C1D">
                    <w:rPr>
                      <w:rStyle w:val="hl-reserved4"/>
                    </w:rPr>
                    <w:t>int</w:t>
                  </w:r>
                  <w:r w:rsidRPr="00CE5C1D">
                    <w:rPr>
                      <w:rFonts w:ascii="Courier" w:hAnsi="Courier"/>
                      <w:color w:val="626363"/>
                    </w:rPr>
                    <w:t xml:space="preserve"> </w:t>
                  </w:r>
                  <w:r w:rsidRPr="00CE5C1D">
                    <w:rPr>
                      <w:rStyle w:val="hl-identifier4"/>
                    </w:rPr>
                    <w:t>Min</w:t>
                  </w:r>
                  <w:r w:rsidRPr="00CE5C1D">
                    <w:rPr>
                      <w:rStyle w:val="hl-code4"/>
                    </w:rPr>
                    <w:t xml:space="preserve">  = -</w:t>
                  </w:r>
                  <w:r w:rsidRPr="00CE5C1D">
                    <w:rPr>
                      <w:rStyle w:val="hl-number4"/>
                    </w:rPr>
                    <w:t>2147483648</w:t>
                  </w:r>
                  <w:r w:rsidRPr="00CE5C1D">
                    <w:rPr>
                      <w:rStyle w:val="hl-code4"/>
                    </w:rPr>
                    <w:t xml:space="preserve">;                </w:t>
                  </w:r>
                  <w:r w:rsidRPr="00CE5C1D">
                    <w:rPr>
                      <w:rStyle w:val="hl-comment4"/>
                    </w:rPr>
                    <w:t>// Пример целой переменной</w:t>
                  </w:r>
                </w:p>
                <w:p w:rsidR="002D2414" w:rsidRDefault="002D2414">
                  <w:pPr>
                    <w:divId w:val="1419323220"/>
                    <w:rPr>
                      <w:color w:val="626363"/>
                      <w:sz w:val="19"/>
                      <w:szCs w:val="19"/>
                    </w:rPr>
                  </w:pPr>
                  <w:bookmarkStart w:id="14" w:name="10"/>
                  <w:bookmarkEnd w:id="14"/>
                </w:p>
                <w:p w:rsidR="002D2414" w:rsidRDefault="002D2414">
                  <w:pPr>
                    <w:pStyle w:val="2"/>
                    <w:divId w:val="1419323220"/>
                    <w:rPr>
                      <w:color w:val="626363"/>
                      <w:sz w:val="27"/>
                      <w:szCs w:val="27"/>
                    </w:rPr>
                  </w:pPr>
                  <w:r>
                    <w:rPr>
                      <w:color w:val="626363"/>
                      <w:sz w:val="27"/>
                      <w:szCs w:val="27"/>
                    </w:rPr>
                    <w:t>Тип double</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Значения типа </w:t>
                  </w:r>
                  <w:r w:rsidRPr="00CE5C1D">
                    <w:rPr>
                      <w:b/>
                      <w:bCs/>
                      <w:color w:val="626363"/>
                      <w:sz w:val="19"/>
                      <w:szCs w:val="19"/>
                    </w:rPr>
                    <w:t>double</w:t>
                  </w:r>
                  <w:r w:rsidRPr="00CE5C1D">
                    <w:rPr>
                      <w:color w:val="626363"/>
                      <w:sz w:val="19"/>
                      <w:szCs w:val="19"/>
                    </w:rPr>
                    <w:t xml:space="preserve"> - это действительные числа, содержащие дробную часть.</w:t>
                  </w:r>
                </w:p>
                <w:p w:rsidR="002D2414" w:rsidRPr="00CE5C1D" w:rsidRDefault="002D2414">
                  <w:pPr>
                    <w:pStyle w:val="a5"/>
                    <w:divId w:val="1419323220"/>
                    <w:rPr>
                      <w:color w:val="626363"/>
                      <w:sz w:val="19"/>
                      <w:szCs w:val="19"/>
                    </w:rPr>
                  </w:pPr>
                  <w:r w:rsidRPr="00CE5C1D">
                    <w:rPr>
                      <w:color w:val="626363"/>
                      <w:sz w:val="19"/>
                      <w:szCs w:val="19"/>
                    </w:rPr>
                    <w:t>Примером значений этого типа являются любые величины, значение которых может иметь дробную часть: угол наклона линии поддержки, цена финансового инструмента, среднее количество ордеров, открываемых в течение дня.</w:t>
                  </w:r>
                </w:p>
                <w:p w:rsidR="002D2414" w:rsidRPr="00CE5C1D" w:rsidRDefault="002D2414">
                  <w:pPr>
                    <w:pStyle w:val="a5"/>
                    <w:divId w:val="1419323220"/>
                    <w:rPr>
                      <w:color w:val="626363"/>
                      <w:sz w:val="19"/>
                      <w:szCs w:val="19"/>
                    </w:rPr>
                  </w:pPr>
                  <w:r w:rsidRPr="00CE5C1D">
                    <w:rPr>
                      <w:color w:val="626363"/>
                      <w:sz w:val="19"/>
                      <w:szCs w:val="19"/>
                    </w:rPr>
                    <w:t>Иногда при составлении программ могут возникнуть трудности с определением типа переменной, т.е программисту бывает не сразу понятно, к какому типу (int или double) относится переменная. Рассмотрим небольшой пример:</w:t>
                  </w:r>
                </w:p>
                <w:p w:rsidR="002D2414" w:rsidRPr="00CE5C1D" w:rsidRDefault="002D2414">
                  <w:pPr>
                    <w:pStyle w:val="a5"/>
                    <w:divId w:val="1419323220"/>
                    <w:rPr>
                      <w:color w:val="626363"/>
                      <w:sz w:val="19"/>
                      <w:szCs w:val="19"/>
                    </w:rPr>
                  </w:pPr>
                  <w:r w:rsidRPr="00CE5C1D">
                    <w:rPr>
                      <w:color w:val="626363"/>
                      <w:sz w:val="19"/>
                      <w:szCs w:val="19"/>
                    </w:rPr>
                    <w:t>Программа открыла в течение недели 12 ордеров. Какого типа должна быть переменная А, учитывающая среднее количество ордеров, открываемых этой программой в день? Очевидно, что ответ: A = 12 ордеров / 5 дней. То есть, переменная А = 2.4 должна учитываться в программе, как double, т.к. у этого значения есть дробная часть. А какого типа должна быть эта же переменная А в случае, если общее количество открытых за неделю ордеров составляет 10? Казалось бы, что если 2 (10 ордеров / 5 дней = 2) не имеет дробной части, то переменная А может учитываться как int. Однако это рассуждение ошибочно. Текущее значение некоторой переменной может иметь дробную часть, состоящую из одних нулей. Но важно то, что значение этой переменной является действительным по своей сути. В этом случае переменная А также должна иметь тип double, и при записи константы в программе обязательно отображается разделяющая точка: А = 2.0</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Значения действительных констант и переменных состоят из целой части, десятичной точки (.) и дробной части. Они могут принимать положительные и отрицательные значения. Целая и дробная части составляются из цифр 0 - 9. Количество значащих цифр после десятичной точки может достигать 15. Например:</w:t>
                  </w:r>
                </w:p>
                <w:p w:rsidR="002D2414" w:rsidRPr="00CE5C1D" w:rsidRDefault="002D2414">
                  <w:pPr>
                    <w:pStyle w:val="a5"/>
                    <w:divId w:val="1419323220"/>
                    <w:rPr>
                      <w:color w:val="626363"/>
                      <w:sz w:val="19"/>
                      <w:szCs w:val="19"/>
                    </w:rPr>
                  </w:pPr>
                  <w:r w:rsidRPr="00CE5C1D">
                    <w:rPr>
                      <w:color w:val="626363"/>
                      <w:sz w:val="19"/>
                      <w:szCs w:val="19"/>
                    </w:rPr>
                    <w:t xml:space="preserve">27.12 -1.0 2.5001 -765456.0 198732.07 0.123456789012345 </w:t>
                  </w:r>
                </w:p>
                <w:p w:rsidR="002D2414" w:rsidRPr="00CE5C1D" w:rsidRDefault="002D2414">
                  <w:pPr>
                    <w:pStyle w:val="a5"/>
                    <w:divId w:val="1419323220"/>
                    <w:rPr>
                      <w:color w:val="626363"/>
                      <w:sz w:val="19"/>
                      <w:szCs w:val="19"/>
                    </w:rPr>
                  </w:pPr>
                  <w:r w:rsidRPr="00CE5C1D">
                    <w:rPr>
                      <w:color w:val="626363"/>
                      <w:sz w:val="19"/>
                      <w:szCs w:val="19"/>
                    </w:rPr>
                    <w:t>Интервал значений типа double находится в пределах от -1.7 * e-308 до 1.7 * e308. В памяти компьютера значения констант и переменных типа double занимают 8 байт.</w:t>
                  </w:r>
                </w:p>
                <w:p w:rsidR="002D2414" w:rsidRPr="00CE5C1D" w:rsidRDefault="002D2414">
                  <w:pPr>
                    <w:pStyle w:val="a5"/>
                    <w:divId w:val="1419323220"/>
                    <w:rPr>
                      <w:color w:val="626363"/>
                      <w:sz w:val="19"/>
                      <w:szCs w:val="19"/>
                    </w:rPr>
                  </w:pPr>
                  <w:r w:rsidRPr="00CE5C1D">
                    <w:rPr>
                      <w:color w:val="626363"/>
                      <w:sz w:val="19"/>
                      <w:szCs w:val="19"/>
                    </w:rPr>
                    <w:t>Пример использования в программе переменной типа double: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double</w:t>
                  </w:r>
                  <w:r w:rsidRPr="00CE5C1D">
                    <w:rPr>
                      <w:rFonts w:ascii="Courier" w:hAnsi="Courier"/>
                      <w:color w:val="626363"/>
                    </w:rPr>
                    <w:t xml:space="preserve"> </w:t>
                  </w:r>
                  <w:r w:rsidRPr="00CE5C1D">
                    <w:rPr>
                      <w:rStyle w:val="hl-identifier4"/>
                    </w:rPr>
                    <w:t>Art</w:t>
                  </w:r>
                  <w:r w:rsidRPr="00CE5C1D">
                    <w:rPr>
                      <w:rStyle w:val="hl-code4"/>
                    </w:rPr>
                    <w:t xml:space="preserve">     = </w:t>
                  </w:r>
                  <w:r w:rsidRPr="00CE5C1D">
                    <w:rPr>
                      <w:rStyle w:val="hl-number4"/>
                    </w:rPr>
                    <w:t>10.123</w:t>
                  </w:r>
                  <w:r w:rsidRPr="00CE5C1D">
                    <w:rPr>
                      <w:rStyle w:val="hl-code4"/>
                    </w:rPr>
                    <w:t xml:space="preserve">;                 </w:t>
                  </w:r>
                  <w:r w:rsidRPr="00CE5C1D">
                    <w:rPr>
                      <w:rStyle w:val="hl-comment4"/>
                    </w:rPr>
                    <w:t xml:space="preserve">// Пример действительной переменной </w:t>
                  </w:r>
                  <w:r w:rsidRPr="00CE5C1D">
                    <w:rPr>
                      <w:rFonts w:ascii="Courier" w:hAnsi="Courier"/>
                      <w:color w:val="626363"/>
                    </w:rPr>
                    <w:br/>
                    <w:t xml:space="preserve">   </w:t>
                  </w:r>
                  <w:r w:rsidRPr="00CE5C1D">
                    <w:rPr>
                      <w:rStyle w:val="hl-reserved4"/>
                    </w:rPr>
                    <w:t>double</w:t>
                  </w:r>
                  <w:r w:rsidRPr="00CE5C1D">
                    <w:rPr>
                      <w:rFonts w:ascii="Courier" w:hAnsi="Courier"/>
                      <w:color w:val="626363"/>
                    </w:rPr>
                    <w:t xml:space="preserve"> </w:t>
                  </w:r>
                  <w:r w:rsidRPr="00CE5C1D">
                    <w:rPr>
                      <w:rStyle w:val="hl-identifier4"/>
                    </w:rPr>
                    <w:t>B_27</w:t>
                  </w:r>
                  <w:r w:rsidRPr="00CE5C1D">
                    <w:rPr>
                      <w:rStyle w:val="hl-code4"/>
                    </w:rPr>
                    <w:t xml:space="preserve">    = -</w:t>
                  </w:r>
                  <w:r w:rsidRPr="00CE5C1D">
                    <w:rPr>
                      <w:rStyle w:val="hl-number4"/>
                    </w:rPr>
                    <w:t>1.0</w:t>
                  </w:r>
                  <w:r w:rsidRPr="00CE5C1D">
                    <w:rPr>
                      <w:rStyle w:val="hl-code4"/>
                    </w:rPr>
                    <w:t xml:space="preserve">;                   </w:t>
                  </w:r>
                  <w:r w:rsidRPr="00CE5C1D">
                    <w:rPr>
                      <w:rStyle w:val="hl-comment4"/>
                    </w:rPr>
                    <w:t xml:space="preserve">// Пример действительной переменной </w:t>
                  </w:r>
                  <w:r w:rsidRPr="00CE5C1D">
                    <w:rPr>
                      <w:rFonts w:ascii="Courier" w:hAnsi="Courier"/>
                      <w:color w:val="626363"/>
                    </w:rPr>
                    <w:br/>
                    <w:t xml:space="preserve">   </w:t>
                  </w:r>
                  <w:r w:rsidRPr="00CE5C1D">
                    <w:rPr>
                      <w:rStyle w:val="hl-reserved4"/>
                    </w:rPr>
                    <w:t>double</w:t>
                  </w:r>
                  <w:r w:rsidRPr="00CE5C1D">
                    <w:rPr>
                      <w:rFonts w:ascii="Courier" w:hAnsi="Courier"/>
                      <w:color w:val="626363"/>
                    </w:rPr>
                    <w:t xml:space="preserve"> </w:t>
                  </w:r>
                  <w:r w:rsidRPr="00CE5C1D">
                    <w:rPr>
                      <w:rStyle w:val="hl-identifier4"/>
                    </w:rPr>
                    <w:t>Num</w:t>
                  </w:r>
                  <w:r w:rsidRPr="00CE5C1D">
                    <w:rPr>
                      <w:rStyle w:val="hl-code4"/>
                    </w:rPr>
                    <w:t xml:space="preserve">     = </w:t>
                  </w:r>
                  <w:r w:rsidRPr="00CE5C1D">
                    <w:rPr>
                      <w:rStyle w:val="hl-number4"/>
                    </w:rPr>
                    <w:t>0.5</w:t>
                  </w:r>
                  <w:r w:rsidRPr="00CE5C1D">
                    <w:rPr>
                      <w:rStyle w:val="hl-code4"/>
                    </w:rPr>
                    <w:t xml:space="preserve">;                    </w:t>
                  </w:r>
                  <w:r w:rsidRPr="00CE5C1D">
                    <w:rPr>
                      <w:rStyle w:val="hl-comment4"/>
                    </w:rPr>
                    <w:t xml:space="preserve">// Пример действительной переменной </w:t>
                  </w:r>
                  <w:r w:rsidRPr="00CE5C1D">
                    <w:rPr>
                      <w:rFonts w:ascii="Courier" w:hAnsi="Courier"/>
                      <w:color w:val="626363"/>
                    </w:rPr>
                    <w:br/>
                    <w:t xml:space="preserve">   </w:t>
                  </w:r>
                  <w:r w:rsidRPr="00CE5C1D">
                    <w:rPr>
                      <w:rStyle w:val="hl-reserved4"/>
                    </w:rPr>
                    <w:t>double</w:t>
                  </w:r>
                  <w:r w:rsidRPr="00CE5C1D">
                    <w:rPr>
                      <w:rFonts w:ascii="Courier" w:hAnsi="Courier"/>
                      <w:color w:val="626363"/>
                    </w:rPr>
                    <w:t xml:space="preserve"> </w:t>
                  </w:r>
                  <w:r w:rsidRPr="00CE5C1D">
                    <w:rPr>
                      <w:rStyle w:val="hl-identifier4"/>
                    </w:rPr>
                    <w:t>MMM</w:t>
                  </w:r>
                  <w:r w:rsidRPr="00CE5C1D">
                    <w:rPr>
                      <w:rStyle w:val="hl-code4"/>
                    </w:rPr>
                    <w:t xml:space="preserve">     = -</w:t>
                  </w:r>
                  <w:r w:rsidRPr="00CE5C1D">
                    <w:rPr>
                      <w:rStyle w:val="hl-number4"/>
                    </w:rPr>
                    <w:t>12.07</w:t>
                  </w:r>
                  <w:r w:rsidRPr="00CE5C1D">
                    <w:rPr>
                      <w:rStyle w:val="hl-code4"/>
                    </w:rPr>
                    <w:t xml:space="preserve">;                 </w:t>
                  </w:r>
                  <w:r w:rsidRPr="00CE5C1D">
                    <w:rPr>
                      <w:rStyle w:val="hl-comment4"/>
                    </w:rPr>
                    <w:t xml:space="preserve">// Пример действительной переменной </w:t>
                  </w:r>
                  <w:r w:rsidRPr="00CE5C1D">
                    <w:rPr>
                      <w:rFonts w:ascii="Courier" w:hAnsi="Courier"/>
                      <w:color w:val="626363"/>
                    </w:rPr>
                    <w:br/>
                    <w:t xml:space="preserve">   </w:t>
                  </w:r>
                  <w:r w:rsidRPr="00CE5C1D">
                    <w:rPr>
                      <w:rStyle w:val="hl-reserved4"/>
                    </w:rPr>
                    <w:t>double</w:t>
                  </w:r>
                  <w:r w:rsidRPr="00CE5C1D">
                    <w:rPr>
                      <w:rFonts w:ascii="Courier" w:hAnsi="Courier"/>
                      <w:color w:val="626363"/>
                    </w:rPr>
                    <w:t xml:space="preserve"> </w:t>
                  </w:r>
                  <w:r w:rsidRPr="00CE5C1D">
                    <w:rPr>
                      <w:rStyle w:val="hl-identifier4"/>
                    </w:rPr>
                    <w:t>Price_1</w:t>
                  </w:r>
                  <w:r w:rsidRPr="00CE5C1D">
                    <w:rPr>
                      <w:rStyle w:val="hl-code4"/>
                    </w:rPr>
                    <w:t xml:space="preserve"> = </w:t>
                  </w:r>
                  <w:r w:rsidRPr="00CE5C1D">
                    <w:rPr>
                      <w:rStyle w:val="hl-number4"/>
                    </w:rPr>
                    <w:t>1.2756</w:t>
                  </w:r>
                  <w:r w:rsidRPr="00CE5C1D">
                    <w:rPr>
                      <w:rStyle w:val="hl-code4"/>
                    </w:rPr>
                    <w:t xml:space="preserve">;                 </w:t>
                  </w:r>
                  <w:r w:rsidRPr="00CE5C1D">
                    <w:rPr>
                      <w:rStyle w:val="hl-comment4"/>
                    </w:rPr>
                    <w:t>// Пример действительной переменной</w:t>
                  </w:r>
                </w:p>
                <w:p w:rsidR="002D2414" w:rsidRDefault="002D2414">
                  <w:pPr>
                    <w:divId w:val="1419323220"/>
                    <w:rPr>
                      <w:color w:val="626363"/>
                      <w:sz w:val="19"/>
                      <w:szCs w:val="19"/>
                    </w:rPr>
                  </w:pPr>
                  <w:bookmarkStart w:id="15" w:name="11"/>
                  <w:bookmarkEnd w:id="15"/>
                </w:p>
                <w:p w:rsidR="002D2414" w:rsidRDefault="002D2414">
                  <w:pPr>
                    <w:pStyle w:val="2"/>
                    <w:divId w:val="1419323220"/>
                    <w:rPr>
                      <w:color w:val="626363"/>
                      <w:sz w:val="27"/>
                      <w:szCs w:val="27"/>
                    </w:rPr>
                  </w:pPr>
                  <w:r>
                    <w:rPr>
                      <w:color w:val="626363"/>
                      <w:sz w:val="27"/>
                      <w:szCs w:val="27"/>
                    </w:rPr>
                    <w:t>Тип bool</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Значения типа </w:t>
                  </w:r>
                  <w:r w:rsidRPr="00CE5C1D">
                    <w:rPr>
                      <w:b/>
                      <w:bCs/>
                      <w:color w:val="626363"/>
                      <w:sz w:val="19"/>
                      <w:szCs w:val="19"/>
                    </w:rPr>
                    <w:t>bool</w:t>
                  </w:r>
                  <w:r w:rsidRPr="00CE5C1D">
                    <w:rPr>
                      <w:color w:val="626363"/>
                      <w:sz w:val="19"/>
                      <w:szCs w:val="19"/>
                    </w:rPr>
                    <w:t xml:space="preserve"> - это значения логического типа, содержанием которых являются ложь и истина.</w:t>
                  </w:r>
                </w:p>
                <w:p w:rsidR="002D2414" w:rsidRPr="00CE5C1D" w:rsidRDefault="002D2414">
                  <w:pPr>
                    <w:pStyle w:val="a5"/>
                    <w:divId w:val="1419323220"/>
                    <w:rPr>
                      <w:color w:val="626363"/>
                      <w:sz w:val="19"/>
                      <w:szCs w:val="19"/>
                    </w:rPr>
                  </w:pPr>
                  <w:r w:rsidRPr="00CE5C1D">
                    <w:rPr>
                      <w:color w:val="626363"/>
                      <w:sz w:val="19"/>
                      <w:szCs w:val="19"/>
                    </w:rPr>
                    <w:t>Для того чтобы лучше усвоить смысл понятия логический тип, рассмотрим небольшой пример из обыденной жизни. Предположим, что у учителя возникла необходимость вести учёт наличия учебников у учеников. В этом случае учитель составит на листе бумаги список учеников и справа в строке будет делать пометки о том, есть у ученика учебник или нет. Например, он может ставить галочку и прочерк:</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66"/>
                    <w:gridCol w:w="2565"/>
                    <w:gridCol w:w="1441"/>
                    <w:gridCol w:w="1594"/>
                    <w:gridCol w:w="1362"/>
                  </w:tblGrid>
                  <w:tr w:rsidR="002D2414">
                    <w:trPr>
                      <w:divId w:val="1419323220"/>
                      <w:tblCellSpacing w:w="0" w:type="dxa"/>
                    </w:trPr>
                    <w:tc>
                      <w:tcPr>
                        <w:tcW w:w="2000" w:type="pct"/>
                        <w:gridSpan w:val="2"/>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Список учеников</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Учебник физики</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Учебник биологии</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Учебник химии</w:t>
                        </w:r>
                      </w:p>
                    </w:tc>
                  </w:tr>
                  <w:tr w:rsidR="002D2414">
                    <w:trPr>
                      <w:divId w:val="1419323220"/>
                      <w:tblCellSpacing w:w="0" w:type="dxa"/>
                    </w:trPr>
                    <w:tc>
                      <w:tcPr>
                        <w:tcW w:w="250" w:type="pct"/>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1</w:t>
                        </w:r>
                      </w:p>
                    </w:tc>
                    <w:tc>
                      <w:tcPr>
                        <w:tcW w:w="1750" w:type="pct"/>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Иванов</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r>
                  <w:tr w:rsidR="002D2414">
                    <w:trPr>
                      <w:divId w:val="1419323220"/>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Петров</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r>
                  <w:tr w:rsidR="002D2414">
                    <w:trPr>
                      <w:divId w:val="1419323220"/>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Сидоров</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r>
                  <w:tr w:rsidR="002D2414">
                    <w:trPr>
                      <w:divId w:val="1419323220"/>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w:t>
                        </w:r>
                      </w:p>
                    </w:tc>
                  </w:tr>
                  <w:tr w:rsidR="002D2414">
                    <w:trPr>
                      <w:divId w:val="1419323220"/>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25</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Миронов</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V</w:t>
                        </w:r>
                      </w:p>
                    </w:tc>
                  </w:tr>
                </w:tbl>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Значения в правых столбцах будут принимать только 2 возможных значения: верно или неверно. Эти значения нельзя отнести к ранее рассмотренным типам данных, поскольку они не являются числами. Они также не являются значениями цвета, вкуса, количества и т.д. Тем не менее, они несут важную смысловую нагрузку. В языке MQL4 подобные значения называют логическими. Характеристикой констант и переменных типа bool является то, что они могут принимать лишь 2 возможных значения - истина (true, True, TRUE, 1) или ложь (false, False, FALSE, 0). В памяти компьютера значения констант и переменных типа bool занимают 4 байта.</w:t>
                  </w:r>
                </w:p>
                <w:p w:rsidR="002D2414" w:rsidRPr="00CE5C1D" w:rsidRDefault="002D2414">
                  <w:pPr>
                    <w:pStyle w:val="a5"/>
                    <w:divId w:val="1419323220"/>
                    <w:rPr>
                      <w:color w:val="626363"/>
                      <w:sz w:val="19"/>
                      <w:szCs w:val="19"/>
                    </w:rPr>
                  </w:pPr>
                  <w:r w:rsidRPr="00CE5C1D">
                    <w:rPr>
                      <w:color w:val="626363"/>
                      <w:sz w:val="19"/>
                      <w:szCs w:val="19"/>
                    </w:rPr>
                    <w:t>Пример использования в программе переменной типа bool:</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bool</w:t>
                  </w:r>
                  <w:r w:rsidRPr="00CE5C1D">
                    <w:rPr>
                      <w:rFonts w:ascii="Courier" w:hAnsi="Courier"/>
                      <w:color w:val="626363"/>
                    </w:rPr>
                    <w:t xml:space="preserve"> </w:t>
                  </w:r>
                  <w:r w:rsidRPr="00CE5C1D">
                    <w:rPr>
                      <w:rStyle w:val="hl-identifier4"/>
                    </w:rPr>
                    <w:t>aa</w:t>
                  </w:r>
                  <w:r w:rsidRPr="00CE5C1D">
                    <w:rPr>
                      <w:rStyle w:val="hl-code4"/>
                    </w:rPr>
                    <w:t xml:space="preserve">    = </w:t>
                  </w:r>
                  <w:r w:rsidRPr="00CE5C1D">
                    <w:rPr>
                      <w:rStyle w:val="hl-reserved4"/>
                    </w:rPr>
                    <w:t>True</w:t>
                  </w:r>
                  <w:r w:rsidRPr="00CE5C1D">
                    <w:rPr>
                      <w:rStyle w:val="hl-code4"/>
                    </w:rPr>
                    <w:t xml:space="preserve">;           </w:t>
                  </w:r>
                  <w:r w:rsidRPr="00CE5C1D">
                    <w:rPr>
                      <w:rStyle w:val="hl-comment4"/>
                    </w:rPr>
                    <w:t>// Логическая переменная аа    имеет значение истина</w:t>
                  </w:r>
                  <w:r w:rsidRPr="00CE5C1D">
                    <w:rPr>
                      <w:rFonts w:ascii="Courier" w:hAnsi="Courier"/>
                      <w:color w:val="626363"/>
                    </w:rPr>
                    <w:br/>
                    <w:t xml:space="preserve">   </w:t>
                  </w:r>
                  <w:r w:rsidRPr="00CE5C1D">
                    <w:rPr>
                      <w:rStyle w:val="hl-reserved4"/>
                    </w:rPr>
                    <w:t>bool</w:t>
                  </w:r>
                  <w:r w:rsidRPr="00CE5C1D">
                    <w:rPr>
                      <w:rFonts w:ascii="Courier" w:hAnsi="Courier"/>
                      <w:color w:val="626363"/>
                    </w:rPr>
                    <w:t xml:space="preserve"> </w:t>
                  </w:r>
                  <w:r w:rsidRPr="00CE5C1D">
                    <w:rPr>
                      <w:rStyle w:val="hl-identifier4"/>
                    </w:rPr>
                    <w:t>B17</w:t>
                  </w:r>
                  <w:r w:rsidRPr="00CE5C1D">
                    <w:rPr>
                      <w:rStyle w:val="hl-code4"/>
                    </w:rPr>
                    <w:t xml:space="preserve">   = </w:t>
                  </w:r>
                  <w:r w:rsidRPr="00CE5C1D">
                    <w:rPr>
                      <w:rStyle w:val="hl-reserved4"/>
                    </w:rPr>
                    <w:t>TRUE</w:t>
                  </w:r>
                  <w:r w:rsidRPr="00CE5C1D">
                    <w:rPr>
                      <w:rStyle w:val="hl-code4"/>
                    </w:rPr>
                    <w:t xml:space="preserve">;           </w:t>
                  </w:r>
                  <w:r w:rsidRPr="00CE5C1D">
                    <w:rPr>
                      <w:rStyle w:val="hl-comment4"/>
                    </w:rPr>
                    <w:t>// Логическая переменная B17   имеет значение истина</w:t>
                  </w:r>
                  <w:r w:rsidRPr="00CE5C1D">
                    <w:rPr>
                      <w:rFonts w:ascii="Courier" w:hAnsi="Courier"/>
                      <w:color w:val="626363"/>
                    </w:rPr>
                    <w:br/>
                    <w:t xml:space="preserve">   </w:t>
                  </w:r>
                  <w:r w:rsidRPr="00CE5C1D">
                    <w:rPr>
                      <w:rStyle w:val="hl-reserved4"/>
                    </w:rPr>
                    <w:t>bool</w:t>
                  </w:r>
                  <w:r w:rsidRPr="00CE5C1D">
                    <w:rPr>
                      <w:rFonts w:ascii="Courier" w:hAnsi="Courier"/>
                      <w:color w:val="626363"/>
                    </w:rPr>
                    <w:t xml:space="preserve"> </w:t>
                  </w:r>
                  <w:r w:rsidRPr="00CE5C1D">
                    <w:rPr>
                      <w:rStyle w:val="hl-identifier4"/>
                    </w:rPr>
                    <w:t>Hamma</w:t>
                  </w:r>
                  <w:r w:rsidRPr="00CE5C1D">
                    <w:rPr>
                      <w:rStyle w:val="hl-code4"/>
                    </w:rPr>
                    <w:t xml:space="preserve"> = </w:t>
                  </w:r>
                  <w:r w:rsidRPr="00CE5C1D">
                    <w:rPr>
                      <w:rStyle w:val="hl-number4"/>
                    </w:rPr>
                    <w:t>1</w:t>
                  </w:r>
                  <w:r w:rsidRPr="00CE5C1D">
                    <w:rPr>
                      <w:rStyle w:val="hl-code4"/>
                    </w:rPr>
                    <w:t xml:space="preserve">;            </w:t>
                  </w:r>
                  <w:r w:rsidRPr="00CE5C1D">
                    <w:rPr>
                      <w:rStyle w:val="hl-comment4"/>
                    </w:rPr>
                    <w:t xml:space="preserve">  // Логическая переменная Hamma имеет значение истина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4"/>
                    </w:rPr>
                    <w:t>bool</w:t>
                  </w:r>
                  <w:r w:rsidRPr="00CE5C1D">
                    <w:rPr>
                      <w:rFonts w:ascii="Courier" w:hAnsi="Courier"/>
                      <w:color w:val="626363"/>
                    </w:rPr>
                    <w:t xml:space="preserve"> </w:t>
                  </w:r>
                  <w:r w:rsidRPr="00CE5C1D">
                    <w:rPr>
                      <w:rStyle w:val="hl-identifier4"/>
                    </w:rPr>
                    <w:t>Asd</w:t>
                  </w:r>
                  <w:r w:rsidRPr="00CE5C1D">
                    <w:rPr>
                      <w:rStyle w:val="hl-code4"/>
                    </w:rPr>
                    <w:t xml:space="preserve">   = </w:t>
                  </w:r>
                  <w:r w:rsidRPr="00CE5C1D">
                    <w:rPr>
                      <w:rStyle w:val="hl-reserved4"/>
                    </w:rPr>
                    <w:t>False</w:t>
                  </w:r>
                  <w:r w:rsidRPr="00CE5C1D">
                    <w:rPr>
                      <w:rStyle w:val="hl-code4"/>
                    </w:rPr>
                    <w:t xml:space="preserve">;          </w:t>
                  </w:r>
                  <w:r w:rsidRPr="00CE5C1D">
                    <w:rPr>
                      <w:rStyle w:val="hl-comment4"/>
                    </w:rPr>
                    <w:t>// Логическая переменная Asd   имеет значение ложь</w:t>
                  </w:r>
                  <w:r w:rsidRPr="00CE5C1D">
                    <w:rPr>
                      <w:rFonts w:ascii="Courier" w:hAnsi="Courier"/>
                      <w:color w:val="626363"/>
                    </w:rPr>
                    <w:br/>
                    <w:t xml:space="preserve">   </w:t>
                  </w:r>
                  <w:r w:rsidRPr="00CE5C1D">
                    <w:rPr>
                      <w:rStyle w:val="hl-reserved4"/>
                    </w:rPr>
                    <w:t>bool</w:t>
                  </w:r>
                  <w:r w:rsidRPr="00CE5C1D">
                    <w:rPr>
                      <w:rFonts w:ascii="Courier" w:hAnsi="Courier"/>
                      <w:color w:val="626363"/>
                    </w:rPr>
                    <w:t xml:space="preserve"> </w:t>
                  </w:r>
                  <w:r w:rsidRPr="00CE5C1D">
                    <w:rPr>
                      <w:rStyle w:val="hl-identifier4"/>
                    </w:rPr>
                    <w:t>Nol</w:t>
                  </w:r>
                  <w:r w:rsidRPr="00CE5C1D">
                    <w:rPr>
                      <w:rStyle w:val="hl-code4"/>
                    </w:rPr>
                    <w:t xml:space="preserve">   = </w:t>
                  </w:r>
                  <w:r w:rsidRPr="00CE5C1D">
                    <w:rPr>
                      <w:rStyle w:val="hl-reserved4"/>
                    </w:rPr>
                    <w:t>FALSE</w:t>
                  </w:r>
                  <w:r w:rsidRPr="00CE5C1D">
                    <w:rPr>
                      <w:rStyle w:val="hl-code4"/>
                    </w:rPr>
                    <w:t xml:space="preserve">;          </w:t>
                  </w:r>
                  <w:r w:rsidRPr="00CE5C1D">
                    <w:rPr>
                      <w:rStyle w:val="hl-comment4"/>
                    </w:rPr>
                    <w:t>// Логическая переменная Nol   имеет значение ложь</w:t>
                  </w:r>
                  <w:r w:rsidRPr="00CE5C1D">
                    <w:rPr>
                      <w:rFonts w:ascii="Courier" w:hAnsi="Courier"/>
                      <w:color w:val="626363"/>
                    </w:rPr>
                    <w:br/>
                    <w:t xml:space="preserve">   </w:t>
                  </w:r>
                  <w:r w:rsidRPr="00CE5C1D">
                    <w:rPr>
                      <w:rStyle w:val="hl-reserved4"/>
                    </w:rPr>
                    <w:t>bool</w:t>
                  </w:r>
                  <w:r w:rsidRPr="00CE5C1D">
                    <w:rPr>
                      <w:rFonts w:ascii="Courier" w:hAnsi="Courier"/>
                      <w:color w:val="626363"/>
                    </w:rPr>
                    <w:t xml:space="preserve"> </w:t>
                  </w:r>
                  <w:r w:rsidRPr="00CE5C1D">
                    <w:rPr>
                      <w:rStyle w:val="hl-identifier4"/>
                    </w:rPr>
                    <w:t>Prim</w:t>
                  </w:r>
                  <w:r w:rsidRPr="00CE5C1D">
                    <w:rPr>
                      <w:rStyle w:val="hl-code4"/>
                    </w:rPr>
                    <w:t xml:space="preserve">  = </w:t>
                  </w:r>
                  <w:r w:rsidRPr="00CE5C1D">
                    <w:rPr>
                      <w:rStyle w:val="hl-number4"/>
                    </w:rPr>
                    <w:t>0</w:t>
                  </w:r>
                  <w:r w:rsidRPr="00CE5C1D">
                    <w:rPr>
                      <w:rStyle w:val="hl-code4"/>
                    </w:rPr>
                    <w:t xml:space="preserve">;              </w:t>
                  </w:r>
                  <w:r w:rsidRPr="00CE5C1D">
                    <w:rPr>
                      <w:rStyle w:val="hl-comment4"/>
                    </w:rPr>
                    <w:t>// Логическая переменная Prim  имеет значение ложь</w:t>
                  </w:r>
                </w:p>
                <w:p w:rsidR="002D2414" w:rsidRDefault="002D2414">
                  <w:pPr>
                    <w:divId w:val="1419323220"/>
                    <w:rPr>
                      <w:color w:val="626363"/>
                      <w:sz w:val="19"/>
                      <w:szCs w:val="19"/>
                    </w:rPr>
                  </w:pPr>
                  <w:bookmarkStart w:id="16" w:name="12"/>
                  <w:bookmarkEnd w:id="16"/>
                </w:p>
                <w:p w:rsidR="002D2414" w:rsidRDefault="002D2414">
                  <w:pPr>
                    <w:pStyle w:val="2"/>
                    <w:divId w:val="1419323220"/>
                    <w:rPr>
                      <w:color w:val="626363"/>
                      <w:sz w:val="27"/>
                      <w:szCs w:val="27"/>
                    </w:rPr>
                  </w:pPr>
                  <w:r>
                    <w:rPr>
                      <w:color w:val="626363"/>
                      <w:sz w:val="27"/>
                      <w:szCs w:val="27"/>
                    </w:rPr>
                    <w:t>Тип string</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Значение типа </w:t>
                  </w:r>
                  <w:r w:rsidRPr="00CE5C1D">
                    <w:rPr>
                      <w:b/>
                      <w:bCs/>
                      <w:color w:val="626363"/>
                      <w:sz w:val="19"/>
                      <w:szCs w:val="19"/>
                    </w:rPr>
                    <w:t>string</w:t>
                  </w:r>
                  <w:r w:rsidRPr="00CE5C1D">
                    <w:rPr>
                      <w:color w:val="626363"/>
                      <w:sz w:val="19"/>
                      <w:szCs w:val="19"/>
                    </w:rPr>
                    <w:t xml:space="preserve"> - это значение строкового типа, представляющее собой набор символов кода ASCII.</w:t>
                  </w:r>
                </w:p>
                <w:p w:rsidR="002D2414" w:rsidRPr="00CE5C1D" w:rsidRDefault="002D2414">
                  <w:pPr>
                    <w:pStyle w:val="a5"/>
                    <w:divId w:val="1419323220"/>
                    <w:rPr>
                      <w:color w:val="626363"/>
                      <w:sz w:val="19"/>
                      <w:szCs w:val="19"/>
                    </w:rPr>
                  </w:pPr>
                  <w:r w:rsidRPr="00CE5C1D">
                    <w:rPr>
                      <w:color w:val="626363"/>
                      <w:sz w:val="19"/>
                      <w:szCs w:val="19"/>
                    </w:rPr>
                    <w:t>В обычной жизни аналогичное содержание имеют названия, например, магазинов, марок автомобилей и пр. Значение строкового типа записывается в виде набора символов, заключённого в двойные кавычки (не путать двойные кавычки с двумя одинарными!). Кавычки используются только для того, чтобы обозначить начало и окончание значения строковой константы, а собственно значением является совокупность символов, обрамлённая кавычками.</w:t>
                  </w:r>
                </w:p>
                <w:p w:rsidR="002D2414" w:rsidRPr="00CE5C1D" w:rsidRDefault="002D2414">
                  <w:pPr>
                    <w:pStyle w:val="a5"/>
                    <w:divId w:val="1419323220"/>
                    <w:rPr>
                      <w:color w:val="626363"/>
                      <w:sz w:val="19"/>
                      <w:szCs w:val="19"/>
                    </w:rPr>
                  </w:pPr>
                  <w:r w:rsidRPr="00CE5C1D">
                    <w:rPr>
                      <w:color w:val="626363"/>
                      <w:sz w:val="19"/>
                      <w:szCs w:val="19"/>
                    </w:rPr>
                    <w:t>Если необходимо ввести в строку двойную кавычку ", то перед ней надо поставить символ обратной косой черты: \. В строку могут быть введены любые специальные символьные константы, перед которыми стоит символ обратной косой черты \. Длина строковой константы - от 0 до 255 символов. Если длина строковой константы превосходит максимальную, лишние символы справа отбрасываются, и компилятор выдаёт соответствующее предупреждение. Сочетание из двух символов, первый из которых – обратная косая черта \, обычно является общепринятым и воспринимается большинством программ как указание на выполнение определённого форматирования текста. В тексте это сочетание не отображается. Например, сочетание \n указывает на необходимость переноса строки, \t указывает на табуляцию и т.д.</w:t>
                  </w:r>
                </w:p>
                <w:p w:rsidR="002D2414" w:rsidRPr="00CE5C1D" w:rsidRDefault="002D2414">
                  <w:pPr>
                    <w:pStyle w:val="a5"/>
                    <w:divId w:val="1419323220"/>
                    <w:rPr>
                      <w:color w:val="626363"/>
                      <w:sz w:val="19"/>
                      <w:szCs w:val="19"/>
                    </w:rPr>
                  </w:pPr>
                  <w:r w:rsidRPr="00CE5C1D">
                    <w:rPr>
                      <w:color w:val="626363"/>
                      <w:sz w:val="19"/>
                      <w:szCs w:val="19"/>
                    </w:rPr>
                    <w:t>Значение строкового типа записывается в виде набора символов, заключённого в двойные кавычки: "MetaTrader 4", " Stop Loss", "Ssssstop_Loss", "stoploss", "10 pips". Собственно строковым значением является набор символов, находящийся внутри кавычек. Кавычки используются лишь для обозначения границ значения. Внутреннее представление - структура размером в 8 байт.</w:t>
                  </w:r>
                </w:p>
                <w:p w:rsidR="002D2414" w:rsidRPr="00CE5C1D" w:rsidRDefault="002D2414">
                  <w:pPr>
                    <w:pStyle w:val="a5"/>
                    <w:divId w:val="1419323220"/>
                    <w:rPr>
                      <w:color w:val="626363"/>
                      <w:sz w:val="19"/>
                      <w:szCs w:val="19"/>
                    </w:rPr>
                  </w:pPr>
                  <w:r w:rsidRPr="00CE5C1D">
                    <w:rPr>
                      <w:color w:val="626363"/>
                      <w:sz w:val="19"/>
                      <w:szCs w:val="19"/>
                    </w:rPr>
                    <w:t>Пример использования в программе переменной типа string:</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string</w:t>
                  </w:r>
                  <w:r w:rsidRPr="00CE5C1D">
                    <w:rPr>
                      <w:rFonts w:ascii="Courier" w:hAnsi="Courier"/>
                      <w:color w:val="626363"/>
                    </w:rPr>
                    <w:t xml:space="preserve"> </w:t>
                  </w:r>
                  <w:r w:rsidRPr="00CE5C1D">
                    <w:rPr>
                      <w:rStyle w:val="hl-identifier4"/>
                    </w:rPr>
                    <w:t>Prefix</w:t>
                  </w:r>
                  <w:r w:rsidRPr="00CE5C1D">
                    <w:rPr>
                      <w:rStyle w:val="hl-code4"/>
                    </w:rPr>
                    <w:t xml:space="preserve">    = "</w:t>
                  </w:r>
                  <w:r w:rsidRPr="00CE5C1D">
                    <w:rPr>
                      <w:rStyle w:val="hl-identifier4"/>
                    </w:rPr>
                    <w:t>MetaTrader</w:t>
                  </w:r>
                  <w:r w:rsidRPr="00CE5C1D">
                    <w:rPr>
                      <w:rFonts w:ascii="Courier" w:hAnsi="Courier"/>
                      <w:color w:val="626363"/>
                    </w:rPr>
                    <w:t xml:space="preserve"> </w:t>
                  </w:r>
                  <w:r w:rsidRPr="00CE5C1D">
                    <w:rPr>
                      <w:rStyle w:val="hl-number4"/>
                    </w:rPr>
                    <w:t>4</w:t>
                  </w:r>
                  <w:r w:rsidRPr="00CE5C1D">
                    <w:rPr>
                      <w:rStyle w:val="hl-code4"/>
                    </w:rPr>
                    <w:t xml:space="preserve">";              </w:t>
                  </w:r>
                  <w:r w:rsidRPr="00CE5C1D">
                    <w:rPr>
                      <w:rStyle w:val="hl-comment4"/>
                    </w:rPr>
                    <w:t xml:space="preserve">   // Пример строковой переменной</w:t>
                  </w:r>
                  <w:r w:rsidRPr="00CE5C1D">
                    <w:rPr>
                      <w:rFonts w:ascii="Courier" w:hAnsi="Courier"/>
                      <w:color w:val="626363"/>
                    </w:rPr>
                    <w:br/>
                    <w:t xml:space="preserve">   </w:t>
                  </w:r>
                  <w:r w:rsidRPr="00CE5C1D">
                    <w:rPr>
                      <w:rStyle w:val="hl-reserved4"/>
                    </w:rPr>
                    <w:t>string</w:t>
                  </w:r>
                  <w:r w:rsidRPr="00CE5C1D">
                    <w:rPr>
                      <w:rFonts w:ascii="Courier" w:hAnsi="Courier"/>
                      <w:color w:val="626363"/>
                    </w:rPr>
                    <w:t xml:space="preserve"> </w:t>
                  </w:r>
                  <w:r w:rsidRPr="00CE5C1D">
                    <w:rPr>
                      <w:rStyle w:val="hl-identifier4"/>
                    </w:rPr>
                    <w:t>Postfix</w:t>
                  </w:r>
                  <w:r w:rsidRPr="00CE5C1D">
                    <w:rPr>
                      <w:rStyle w:val="hl-code4"/>
                    </w:rPr>
                    <w:t xml:space="preserve">   = "</w:t>
                  </w:r>
                  <w:r w:rsidRPr="00CE5C1D">
                    <w:rPr>
                      <w:rStyle w:val="hl-identifier4"/>
                    </w:rPr>
                    <w:t>_of_my_progr</w:t>
                  </w:r>
                  <w:r w:rsidRPr="00CE5C1D">
                    <w:rPr>
                      <w:rStyle w:val="hl-code4"/>
                    </w:rPr>
                    <w:t xml:space="preserve">. </w:t>
                  </w:r>
                  <w:r w:rsidRPr="00CE5C1D">
                    <w:rPr>
                      <w:rStyle w:val="hl-identifier4"/>
                    </w:rPr>
                    <w:t>OK</w:t>
                  </w:r>
                  <w:r w:rsidRPr="00CE5C1D">
                    <w:rPr>
                      <w:rStyle w:val="hl-code4"/>
                    </w:rPr>
                    <w:t xml:space="preserve">";         </w:t>
                  </w:r>
                  <w:r w:rsidRPr="00CE5C1D">
                    <w:rPr>
                      <w:rStyle w:val="hl-comment4"/>
                    </w:rPr>
                    <w:t xml:space="preserve">    // Пример строковой переменной</w:t>
                  </w:r>
                  <w:r w:rsidRPr="00CE5C1D">
                    <w:rPr>
                      <w:rFonts w:ascii="Courier" w:hAnsi="Courier"/>
                      <w:color w:val="626363"/>
                    </w:rPr>
                    <w:br/>
                    <w:t xml:space="preserve">   </w:t>
                  </w:r>
                  <w:r w:rsidRPr="00CE5C1D">
                    <w:rPr>
                      <w:rStyle w:val="hl-reserved4"/>
                    </w:rPr>
                    <w:t>string</w:t>
                  </w:r>
                  <w:r w:rsidRPr="00CE5C1D">
                    <w:rPr>
                      <w:rFonts w:ascii="Courier" w:hAnsi="Courier"/>
                      <w:color w:val="626363"/>
                    </w:rPr>
                    <w:t xml:space="preserve"> </w:t>
                  </w:r>
                  <w:r w:rsidRPr="00CE5C1D">
                    <w:rPr>
                      <w:rStyle w:val="hl-identifier4"/>
                    </w:rPr>
                    <w:t>Name_Mass</w:t>
                  </w:r>
                  <w:r w:rsidRPr="00CE5C1D">
                    <w:rPr>
                      <w:rStyle w:val="hl-code4"/>
                    </w:rPr>
                    <w:t xml:space="preserve"> = "</w:t>
                  </w:r>
                  <w:r w:rsidRPr="00CE5C1D">
                    <w:rPr>
                      <w:rStyle w:val="hl-identifier4"/>
                    </w:rPr>
                    <w:t>History</w:t>
                  </w:r>
                  <w:r w:rsidRPr="00CE5C1D">
                    <w:rPr>
                      <w:rStyle w:val="hl-code4"/>
                    </w:rPr>
                    <w:t xml:space="preserve">";                      </w:t>
                  </w:r>
                  <w:r w:rsidRPr="00CE5C1D">
                    <w:rPr>
                      <w:rStyle w:val="hl-comment4"/>
                    </w:rPr>
                    <w:t>// Пример строковой переменной</w:t>
                  </w:r>
                  <w:r w:rsidRPr="00CE5C1D">
                    <w:rPr>
                      <w:rFonts w:ascii="Courier" w:hAnsi="Courier"/>
                      <w:color w:val="626363"/>
                    </w:rPr>
                    <w:br/>
                    <w:t xml:space="preserve">   </w:t>
                  </w:r>
                  <w:r w:rsidRPr="00CE5C1D">
                    <w:rPr>
                      <w:rStyle w:val="hl-reserved4"/>
                    </w:rPr>
                    <w:t>string</w:t>
                  </w:r>
                  <w:r w:rsidRPr="00CE5C1D">
                    <w:rPr>
                      <w:rFonts w:ascii="Courier" w:hAnsi="Courier"/>
                      <w:color w:val="626363"/>
                    </w:rPr>
                    <w:t xml:space="preserve"> </w:t>
                  </w:r>
                  <w:r w:rsidRPr="00CE5C1D">
                    <w:rPr>
                      <w:rStyle w:val="hl-identifier4"/>
                    </w:rPr>
                    <w:t>text</w:t>
                  </w:r>
                  <w:r w:rsidRPr="00CE5C1D">
                    <w:rPr>
                      <w:rStyle w:val="hl-code4"/>
                    </w:rPr>
                    <w:t xml:space="preserve">      ="Верхняя строка\</w:t>
                  </w:r>
                  <w:r w:rsidRPr="00CE5C1D">
                    <w:rPr>
                      <w:rStyle w:val="hl-identifier4"/>
                    </w:rPr>
                    <w:t>n</w:t>
                  </w:r>
                  <w:r w:rsidRPr="00CE5C1D">
                    <w:rPr>
                      <w:rStyle w:val="hl-code4"/>
                    </w:rPr>
                    <w:t xml:space="preserve">Нижняя строка"; </w:t>
                  </w:r>
                  <w:r w:rsidRPr="00CE5C1D">
                    <w:rPr>
                      <w:rStyle w:val="hl-comment4"/>
                    </w:rPr>
                    <w:t>// текст содержит символы перевода строки</w:t>
                  </w:r>
                </w:p>
                <w:p w:rsidR="002D2414" w:rsidRDefault="002D2414">
                  <w:pPr>
                    <w:divId w:val="1419323220"/>
                    <w:rPr>
                      <w:color w:val="626363"/>
                      <w:sz w:val="19"/>
                      <w:szCs w:val="19"/>
                    </w:rPr>
                  </w:pPr>
                  <w:bookmarkStart w:id="17" w:name="13"/>
                  <w:bookmarkEnd w:id="17"/>
                </w:p>
                <w:p w:rsidR="002D2414" w:rsidRDefault="002D2414">
                  <w:pPr>
                    <w:pStyle w:val="2"/>
                    <w:divId w:val="1419323220"/>
                    <w:rPr>
                      <w:color w:val="626363"/>
                      <w:sz w:val="27"/>
                      <w:szCs w:val="27"/>
                    </w:rPr>
                  </w:pPr>
                  <w:r>
                    <w:rPr>
                      <w:color w:val="626363"/>
                      <w:sz w:val="27"/>
                      <w:szCs w:val="27"/>
                    </w:rPr>
                    <w:t>Тип color</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Значение типа </w:t>
                  </w:r>
                  <w:r w:rsidRPr="00CE5C1D">
                    <w:rPr>
                      <w:b/>
                      <w:bCs/>
                      <w:color w:val="626363"/>
                      <w:sz w:val="19"/>
                      <w:szCs w:val="19"/>
                    </w:rPr>
                    <w:t>color</w:t>
                  </w:r>
                  <w:r w:rsidRPr="00CE5C1D">
                    <w:rPr>
                      <w:color w:val="626363"/>
                      <w:sz w:val="19"/>
                      <w:szCs w:val="19"/>
                    </w:rPr>
                    <w:t xml:space="preserve"> - это значение цветового типа.</w:t>
                  </w:r>
                </w:p>
                <w:p w:rsidR="002D2414" w:rsidRPr="00CE5C1D" w:rsidRDefault="002D2414">
                  <w:pPr>
                    <w:pStyle w:val="a5"/>
                    <w:divId w:val="1419323220"/>
                    <w:rPr>
                      <w:color w:val="626363"/>
                      <w:sz w:val="19"/>
                      <w:szCs w:val="19"/>
                    </w:rPr>
                  </w:pPr>
                  <w:r w:rsidRPr="00CE5C1D">
                    <w:rPr>
                      <w:color w:val="626363"/>
                      <w:sz w:val="19"/>
                      <w:szCs w:val="19"/>
                    </w:rPr>
                    <w:t>Всем хорошо известно, что значит цвет: синий, красный, белый, желтый, зелёный. Нетрудно представить, что означает переменная или константа цветового типа. Это такая константа или переменная, значением которой является цвет. Это может показаться несколько непривычным, но в сущности – очень просто. Подобно тому, как значением целой константы является число, значением цветовой константы является цвет.</w:t>
                  </w:r>
                </w:p>
                <w:p w:rsidR="002D2414" w:rsidRPr="00CE5C1D" w:rsidRDefault="002D2414">
                  <w:pPr>
                    <w:pStyle w:val="a5"/>
                    <w:divId w:val="1419323220"/>
                    <w:rPr>
                      <w:color w:val="626363"/>
                      <w:sz w:val="19"/>
                      <w:szCs w:val="19"/>
                    </w:rPr>
                  </w:pPr>
                  <w:r w:rsidRPr="00CE5C1D">
                    <w:rPr>
                      <w:color w:val="626363"/>
                      <w:sz w:val="19"/>
                      <w:szCs w:val="19"/>
                    </w:rPr>
                    <w:t>Значения цветовых констант и переменных могут быть представлены одним из трёх видов:</w:t>
                  </w:r>
                </w:p>
                <w:p w:rsidR="002D2414" w:rsidRDefault="002D2414">
                  <w:pPr>
                    <w:numPr>
                      <w:ilvl w:val="0"/>
                      <w:numId w:val="32"/>
                    </w:numPr>
                    <w:spacing w:before="100" w:beforeAutospacing="1" w:after="100" w:afterAutospacing="1"/>
                    <w:divId w:val="1419323220"/>
                    <w:rPr>
                      <w:color w:val="626363"/>
                      <w:sz w:val="19"/>
                      <w:szCs w:val="19"/>
                    </w:rPr>
                  </w:pPr>
                  <w:r>
                    <w:rPr>
                      <w:b/>
                      <w:bCs/>
                      <w:color w:val="626363"/>
                      <w:sz w:val="19"/>
                      <w:szCs w:val="19"/>
                    </w:rPr>
                    <w:t>Литералы</w:t>
                  </w:r>
                </w:p>
                <w:p w:rsidR="002D2414" w:rsidRDefault="002D2414">
                  <w:pPr>
                    <w:pStyle w:val="a5"/>
                    <w:ind w:left="720"/>
                    <w:divId w:val="1419323220"/>
                    <w:rPr>
                      <w:color w:val="626363"/>
                      <w:sz w:val="19"/>
                      <w:szCs w:val="19"/>
                    </w:rPr>
                  </w:pPr>
                  <w:r w:rsidRPr="00CE5C1D">
                    <w:rPr>
                      <w:color w:val="626363"/>
                      <w:sz w:val="19"/>
                      <w:szCs w:val="19"/>
                    </w:rPr>
                    <w:t>Значение цветового типа в виде литерала состоит из трёх частей, представляющих собой числовые значения интенсивности трех основных компонент цвета: красного, зеленого и синего. Значение такого вида начинается с символа C и обрамляется одинарными кавычками.</w:t>
                  </w:r>
                </w:p>
                <w:p w:rsidR="002D2414" w:rsidRPr="00CE5C1D" w:rsidRDefault="002D2414">
                  <w:pPr>
                    <w:pStyle w:val="a5"/>
                    <w:ind w:left="720"/>
                    <w:divId w:val="1419323220"/>
                    <w:rPr>
                      <w:color w:val="626363"/>
                      <w:sz w:val="19"/>
                      <w:szCs w:val="19"/>
                    </w:rPr>
                  </w:pPr>
                  <w:r w:rsidRPr="00CE5C1D">
                    <w:rPr>
                      <w:color w:val="626363"/>
                      <w:sz w:val="19"/>
                      <w:szCs w:val="19"/>
                    </w:rPr>
                    <w:t>Числовые значения интенсивности компоненты цвета лежат в диапазоне от 0 до 255 и могут записываться как в десятичном, так и в шестнадцатеричном виде.</w:t>
                  </w:r>
                </w:p>
                <w:p w:rsidR="002D2414" w:rsidRPr="00CE5C1D" w:rsidRDefault="002D2414">
                  <w:pPr>
                    <w:pStyle w:val="a5"/>
                    <w:ind w:left="720"/>
                    <w:divId w:val="1419323220"/>
                    <w:rPr>
                      <w:color w:val="626363"/>
                      <w:sz w:val="19"/>
                      <w:szCs w:val="19"/>
                    </w:rPr>
                  </w:pPr>
                  <w:r w:rsidRPr="00CE5C1D">
                    <w:rPr>
                      <w:color w:val="626363"/>
                      <w:sz w:val="19"/>
                      <w:szCs w:val="19"/>
                    </w:rPr>
                    <w:t>Примеры: C'128,128,128' (серый), C'0x00,0x00,0xFF' (синий), C'0xFF,0x33,0x00' (красный).</w:t>
                  </w:r>
                </w:p>
                <w:p w:rsidR="002D2414" w:rsidRDefault="002D2414">
                  <w:pPr>
                    <w:numPr>
                      <w:ilvl w:val="0"/>
                      <w:numId w:val="32"/>
                    </w:numPr>
                    <w:spacing w:before="100" w:beforeAutospacing="1" w:after="100" w:afterAutospacing="1"/>
                    <w:divId w:val="1419323220"/>
                    <w:rPr>
                      <w:color w:val="626363"/>
                      <w:sz w:val="19"/>
                      <w:szCs w:val="19"/>
                    </w:rPr>
                  </w:pPr>
                  <w:r>
                    <w:rPr>
                      <w:b/>
                      <w:bCs/>
                      <w:color w:val="626363"/>
                      <w:sz w:val="19"/>
                      <w:szCs w:val="19"/>
                    </w:rPr>
                    <w:t>Целочисленное представление</w:t>
                  </w:r>
                </w:p>
                <w:p w:rsidR="002D2414" w:rsidRDefault="002D2414">
                  <w:pPr>
                    <w:pStyle w:val="a5"/>
                    <w:ind w:left="720"/>
                    <w:divId w:val="1419323220"/>
                    <w:rPr>
                      <w:color w:val="626363"/>
                      <w:sz w:val="19"/>
                      <w:szCs w:val="19"/>
                    </w:rPr>
                  </w:pPr>
                  <w:r w:rsidRPr="00CE5C1D">
                    <w:rPr>
                      <w:color w:val="626363"/>
                      <w:sz w:val="19"/>
                      <w:szCs w:val="19"/>
                    </w:rPr>
                    <w:t>Целочисленное представление записывается в виде шестнадцатеричного или десятичного числа. Шестнадцатеричное число имеет вид 0xRRGGBB, где RR - значение интенсивности красной компоненты цвета, GG - зелёной, а BB - синей. Десятичные константы не имеют прямого отражения в RGB. Они представляют собой десятичное значение шестнадцатеричного целочисленного представления.</w:t>
                  </w:r>
                </w:p>
                <w:p w:rsidR="002D2414" w:rsidRPr="00CE5C1D" w:rsidRDefault="002D2414">
                  <w:pPr>
                    <w:pStyle w:val="a5"/>
                    <w:ind w:left="720"/>
                    <w:divId w:val="1419323220"/>
                    <w:rPr>
                      <w:color w:val="626363"/>
                      <w:sz w:val="19"/>
                      <w:szCs w:val="19"/>
                    </w:rPr>
                  </w:pPr>
                  <w:r w:rsidRPr="00CE5C1D">
                    <w:rPr>
                      <w:color w:val="626363"/>
                      <w:sz w:val="19"/>
                      <w:szCs w:val="19"/>
                    </w:rPr>
                    <w:t xml:space="preserve">Представление значений цветового типа в целочисленном виде и в виде шестнадцатеричных литералов очень удобно. Большинство современных текстовых и графических редакторов представляют информацию о содержании красной, синей и зелёной составляющих в выбранном значении цвета. Достаточно подобрать в редакторе нужный цвет и переписать выявленные таким образом числа в соответствующее представление значения цвета. </w:t>
                  </w:r>
                </w:p>
                <w:p w:rsidR="002D2414" w:rsidRPr="00CE5C1D" w:rsidRDefault="002D2414">
                  <w:pPr>
                    <w:pStyle w:val="a5"/>
                    <w:ind w:left="720"/>
                    <w:divId w:val="1419323220"/>
                    <w:rPr>
                      <w:color w:val="626363"/>
                      <w:sz w:val="19"/>
                      <w:szCs w:val="19"/>
                    </w:rPr>
                  </w:pPr>
                  <w:r w:rsidRPr="00CE5C1D">
                    <w:rPr>
                      <w:color w:val="626363"/>
                      <w:sz w:val="19"/>
                      <w:szCs w:val="19"/>
                    </w:rPr>
                    <w:t>Примеры: 0xFFFFFF (белый), 0x008000 (зеленый), 16777215 (белый), 32768 (зеленый).</w:t>
                  </w:r>
                </w:p>
                <w:p w:rsidR="002D2414" w:rsidRPr="00CE5C1D" w:rsidRDefault="003D5ACA">
                  <w:pPr>
                    <w:pStyle w:val="imgs"/>
                    <w:ind w:left="720"/>
                    <w:divId w:val="1419323220"/>
                  </w:pPr>
                  <w:r>
                    <w:rPr>
                      <w:noProof/>
                    </w:rPr>
                    <w:drawing>
                      <wp:inline distT="0" distB="0" distL="0" distR="0">
                        <wp:extent cx="6195060" cy="3489960"/>
                        <wp:effectExtent l="19050" t="0" r="0" b="0"/>
                        <wp:docPr id="115" name="Рисунок 115" descr="thismessage:///c/book/i/1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thismessage:///c/book/i/11a.png"/>
                                <pic:cNvPicPr>
                                  <a:picLocks noChangeAspect="1" noChangeArrowheads="1"/>
                                </pic:cNvPicPr>
                              </pic:nvPicPr>
                              <pic:blipFill>
                                <a:blip r:link="rId369" cstate="print"/>
                                <a:srcRect/>
                                <a:stretch>
                                  <a:fillRect/>
                                </a:stretch>
                              </pic:blipFill>
                              <pic:spPr bwMode="auto">
                                <a:xfrm>
                                  <a:off x="0" y="0"/>
                                  <a:ext cx="6195060" cy="3489960"/>
                                </a:xfrm>
                                <a:prstGeom prst="rect">
                                  <a:avLst/>
                                </a:prstGeom>
                                <a:noFill/>
                                <a:ln w="9525">
                                  <a:noFill/>
                                  <a:miter lim="800000"/>
                                  <a:headEnd/>
                                  <a:tailEnd/>
                                </a:ln>
                              </pic:spPr>
                            </pic:pic>
                          </a:graphicData>
                        </a:graphic>
                      </wp:inline>
                    </w:drawing>
                  </w:r>
                  <w:r w:rsidR="002D2414" w:rsidRPr="00CE5C1D">
                    <w:br/>
                  </w:r>
                  <w:r>
                    <w:rPr>
                      <w:noProof/>
                    </w:rPr>
                    <w:drawing>
                      <wp:inline distT="0" distB="0" distL="0" distR="0">
                        <wp:extent cx="4572000" cy="3802380"/>
                        <wp:effectExtent l="19050" t="0" r="0" b="0"/>
                        <wp:docPr id="116" name="Рисунок 116" descr="thismessage:///c/book/i/1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thismessage:///c/book/i/11b.png"/>
                                <pic:cNvPicPr>
                                  <a:picLocks noChangeAspect="1" noChangeArrowheads="1"/>
                                </pic:cNvPicPr>
                              </pic:nvPicPr>
                              <pic:blipFill>
                                <a:blip r:link="rId370" cstate="print"/>
                                <a:srcRect/>
                                <a:stretch>
                                  <a:fillRect/>
                                </a:stretch>
                              </pic:blipFill>
                              <pic:spPr bwMode="auto">
                                <a:xfrm>
                                  <a:off x="0" y="0"/>
                                  <a:ext cx="4572000" cy="3802380"/>
                                </a:xfrm>
                                <a:prstGeom prst="rect">
                                  <a:avLst/>
                                </a:prstGeom>
                                <a:noFill/>
                                <a:ln w="9525">
                                  <a:noFill/>
                                  <a:miter lim="800000"/>
                                  <a:headEnd/>
                                  <a:tailEnd/>
                                </a:ln>
                              </pic:spPr>
                            </pic:pic>
                          </a:graphicData>
                        </a:graphic>
                      </wp:inline>
                    </w:drawing>
                  </w:r>
                  <w:r w:rsidR="002D2414" w:rsidRPr="00CE5C1D">
                    <w:br/>
                  </w:r>
                  <w:r w:rsidR="002D2414" w:rsidRPr="00CE5C1D">
                    <w:br/>
                    <w:t>Рис. 11. В современных редакторах можно взять параметры цвета для литерального и целочисленного представления цветового значения константы.</w:t>
                  </w:r>
                </w:p>
                <w:p w:rsidR="002D2414" w:rsidRDefault="002D2414">
                  <w:pPr>
                    <w:numPr>
                      <w:ilvl w:val="0"/>
                      <w:numId w:val="32"/>
                    </w:numPr>
                    <w:spacing w:before="100" w:beforeAutospacing="1" w:after="100" w:afterAutospacing="1"/>
                    <w:divId w:val="1419323220"/>
                    <w:rPr>
                      <w:color w:val="626363"/>
                      <w:sz w:val="19"/>
                      <w:szCs w:val="19"/>
                    </w:rPr>
                  </w:pPr>
                  <w:r>
                    <w:rPr>
                      <w:b/>
                      <w:bCs/>
                      <w:color w:val="626363"/>
                      <w:sz w:val="19"/>
                      <w:szCs w:val="19"/>
                    </w:rPr>
                    <w:t>Названия цветов</w:t>
                  </w:r>
                </w:p>
                <w:p w:rsidR="002D2414" w:rsidRDefault="002D2414">
                  <w:pPr>
                    <w:pStyle w:val="a5"/>
                    <w:ind w:left="720"/>
                    <w:divId w:val="1419323220"/>
                    <w:rPr>
                      <w:color w:val="626363"/>
                      <w:sz w:val="19"/>
                      <w:szCs w:val="19"/>
                    </w:rPr>
                  </w:pPr>
                  <w:r w:rsidRPr="00CE5C1D">
                    <w:rPr>
                      <w:color w:val="626363"/>
                      <w:sz w:val="19"/>
                      <w:szCs w:val="19"/>
                    </w:rPr>
                    <w:t>Самым простым способом задания цвета является указание его названия в соответствии с таблицей Web-цветов. В этом случае значение цвета представляется словом, поставленным в соответствие цвету, например, Red - красный.</w:t>
                  </w:r>
                </w:p>
                <w:tbl>
                  <w:tblPr>
                    <w:tblW w:w="4800" w:type="pct"/>
                    <w:jc w:val="center"/>
                    <w:tblCellSpacing w:w="7" w:type="dxa"/>
                    <w:tblInd w:w="720" w:type="dxa"/>
                    <w:shd w:val="clear" w:color="auto" w:fill="C0C0C0"/>
                    <w:tblCellMar>
                      <w:top w:w="30" w:type="dxa"/>
                      <w:left w:w="30" w:type="dxa"/>
                      <w:bottom w:w="30" w:type="dxa"/>
                      <w:right w:w="30" w:type="dxa"/>
                    </w:tblCellMar>
                    <w:tblLook w:val="04A0"/>
                  </w:tblPr>
                  <w:tblGrid>
                    <w:gridCol w:w="763"/>
                    <w:gridCol w:w="1022"/>
                    <w:gridCol w:w="907"/>
                    <w:gridCol w:w="1004"/>
                    <w:gridCol w:w="895"/>
                    <w:gridCol w:w="684"/>
                    <w:gridCol w:w="876"/>
                    <w:gridCol w:w="859"/>
                  </w:tblGrid>
                  <w:tr w:rsidR="002D2414">
                    <w:trPr>
                      <w:divId w:val="1419323220"/>
                      <w:tblCellSpacing w:w="7" w:type="dxa"/>
                      <w:jc w:val="center"/>
                    </w:trPr>
                    <w:tc>
                      <w:tcPr>
                        <w:tcW w:w="600" w:type="pct"/>
                        <w:shd w:val="clear" w:color="auto" w:fill="0000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Black</w:t>
                        </w:r>
                      </w:p>
                    </w:tc>
                    <w:tc>
                      <w:tcPr>
                        <w:tcW w:w="600" w:type="pct"/>
                        <w:shd w:val="clear" w:color="auto" w:fill="0064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DarkGreen</w:t>
                        </w:r>
                      </w:p>
                    </w:tc>
                    <w:tc>
                      <w:tcPr>
                        <w:tcW w:w="600" w:type="pct"/>
                        <w:shd w:val="clear" w:color="auto" w:fill="2F4F4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DarkSlateGray</w:t>
                        </w:r>
                      </w:p>
                    </w:tc>
                    <w:tc>
                      <w:tcPr>
                        <w:tcW w:w="600" w:type="pct"/>
                        <w:shd w:val="clear" w:color="auto" w:fill="8080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Olive</w:t>
                        </w:r>
                      </w:p>
                    </w:tc>
                    <w:tc>
                      <w:tcPr>
                        <w:tcW w:w="600" w:type="pct"/>
                        <w:shd w:val="clear" w:color="auto" w:fill="0080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Green</w:t>
                        </w:r>
                      </w:p>
                    </w:tc>
                    <w:tc>
                      <w:tcPr>
                        <w:tcW w:w="600" w:type="pct"/>
                        <w:shd w:val="clear" w:color="auto" w:fill="00808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Teal</w:t>
                        </w:r>
                      </w:p>
                    </w:tc>
                    <w:tc>
                      <w:tcPr>
                        <w:tcW w:w="600" w:type="pct"/>
                        <w:shd w:val="clear" w:color="auto" w:fill="00008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Navy</w:t>
                        </w:r>
                      </w:p>
                    </w:tc>
                    <w:tc>
                      <w:tcPr>
                        <w:tcW w:w="600" w:type="pct"/>
                        <w:shd w:val="clear" w:color="auto" w:fill="80008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Purple</w:t>
                        </w:r>
                      </w:p>
                    </w:tc>
                  </w:tr>
                  <w:tr w:rsidR="002D2414">
                    <w:trPr>
                      <w:divId w:val="1419323220"/>
                      <w:tblCellSpacing w:w="7" w:type="dxa"/>
                      <w:jc w:val="center"/>
                    </w:trPr>
                    <w:tc>
                      <w:tcPr>
                        <w:tcW w:w="0" w:type="auto"/>
                        <w:shd w:val="clear" w:color="auto" w:fill="8000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Maroon</w:t>
                        </w:r>
                      </w:p>
                    </w:tc>
                    <w:tc>
                      <w:tcPr>
                        <w:tcW w:w="0" w:type="auto"/>
                        <w:shd w:val="clear" w:color="auto" w:fill="4B008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Indigo</w:t>
                        </w:r>
                      </w:p>
                    </w:tc>
                    <w:tc>
                      <w:tcPr>
                        <w:tcW w:w="0" w:type="auto"/>
                        <w:shd w:val="clear" w:color="auto" w:fill="19197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MidnightBlue</w:t>
                        </w:r>
                      </w:p>
                    </w:tc>
                    <w:tc>
                      <w:tcPr>
                        <w:tcW w:w="0" w:type="auto"/>
                        <w:shd w:val="clear" w:color="auto" w:fill="00008B"/>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DarkBlue</w:t>
                        </w:r>
                      </w:p>
                    </w:tc>
                    <w:tc>
                      <w:tcPr>
                        <w:tcW w:w="0" w:type="auto"/>
                        <w:shd w:val="clear" w:color="auto" w:fill="556B2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DarkOliveGreen</w:t>
                        </w:r>
                      </w:p>
                    </w:tc>
                    <w:tc>
                      <w:tcPr>
                        <w:tcW w:w="0" w:type="auto"/>
                        <w:shd w:val="clear" w:color="auto" w:fill="8B4513"/>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SaddleBrown</w:t>
                        </w:r>
                      </w:p>
                    </w:tc>
                    <w:tc>
                      <w:tcPr>
                        <w:tcW w:w="0" w:type="auto"/>
                        <w:shd w:val="clear" w:color="auto" w:fill="228B2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ForestGreen</w:t>
                        </w:r>
                      </w:p>
                    </w:tc>
                    <w:tc>
                      <w:tcPr>
                        <w:tcW w:w="0" w:type="auto"/>
                        <w:shd w:val="clear" w:color="auto" w:fill="6B8E23"/>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OliveDrab</w:t>
                        </w:r>
                      </w:p>
                    </w:tc>
                  </w:tr>
                  <w:tr w:rsidR="002D2414">
                    <w:trPr>
                      <w:divId w:val="1419323220"/>
                      <w:tblCellSpacing w:w="7" w:type="dxa"/>
                      <w:jc w:val="center"/>
                    </w:trPr>
                    <w:tc>
                      <w:tcPr>
                        <w:tcW w:w="0" w:type="auto"/>
                        <w:shd w:val="clear" w:color="auto" w:fill="2E8B57"/>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SeaGreen</w:t>
                        </w:r>
                      </w:p>
                    </w:tc>
                    <w:tc>
                      <w:tcPr>
                        <w:tcW w:w="0" w:type="auto"/>
                        <w:shd w:val="clear" w:color="auto" w:fill="B8860B"/>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DarkGoldenrod</w:t>
                        </w:r>
                      </w:p>
                    </w:tc>
                    <w:tc>
                      <w:tcPr>
                        <w:tcW w:w="0" w:type="auto"/>
                        <w:shd w:val="clear" w:color="auto" w:fill="483D8B"/>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DarkSlateBlue</w:t>
                        </w:r>
                      </w:p>
                    </w:tc>
                    <w:tc>
                      <w:tcPr>
                        <w:tcW w:w="0" w:type="auto"/>
                        <w:shd w:val="clear" w:color="auto" w:fill="A0522D"/>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Sienna</w:t>
                        </w:r>
                      </w:p>
                    </w:tc>
                    <w:tc>
                      <w:tcPr>
                        <w:tcW w:w="0" w:type="auto"/>
                        <w:shd w:val="clear" w:color="auto" w:fill="0000CD"/>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MediumBlue</w:t>
                        </w:r>
                      </w:p>
                    </w:tc>
                    <w:tc>
                      <w:tcPr>
                        <w:tcW w:w="0" w:type="auto"/>
                        <w:shd w:val="clear" w:color="auto" w:fill="A52A2A"/>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Brown</w:t>
                        </w:r>
                      </w:p>
                    </w:tc>
                    <w:tc>
                      <w:tcPr>
                        <w:tcW w:w="0" w:type="auto"/>
                        <w:shd w:val="clear" w:color="auto" w:fill="00CED1"/>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DarkTurquoise</w:t>
                        </w:r>
                      </w:p>
                    </w:tc>
                    <w:tc>
                      <w:tcPr>
                        <w:tcW w:w="0" w:type="auto"/>
                        <w:shd w:val="clear" w:color="auto" w:fill="696969"/>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DimGray</w:t>
                        </w:r>
                      </w:p>
                    </w:tc>
                  </w:tr>
                  <w:tr w:rsidR="002D2414">
                    <w:trPr>
                      <w:divId w:val="1419323220"/>
                      <w:tblCellSpacing w:w="7" w:type="dxa"/>
                      <w:jc w:val="center"/>
                    </w:trPr>
                    <w:tc>
                      <w:tcPr>
                        <w:tcW w:w="0" w:type="auto"/>
                        <w:shd w:val="clear" w:color="auto" w:fill="20B2A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LightSeaGreen</w:t>
                        </w:r>
                      </w:p>
                    </w:tc>
                    <w:tc>
                      <w:tcPr>
                        <w:tcW w:w="0" w:type="auto"/>
                        <w:shd w:val="clear" w:color="auto" w:fill="9400D3"/>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DarkViolet</w:t>
                        </w:r>
                      </w:p>
                    </w:tc>
                    <w:tc>
                      <w:tcPr>
                        <w:tcW w:w="0" w:type="auto"/>
                        <w:shd w:val="clear" w:color="auto" w:fill="B2222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FireBrick</w:t>
                        </w:r>
                      </w:p>
                    </w:tc>
                    <w:tc>
                      <w:tcPr>
                        <w:tcW w:w="0" w:type="auto"/>
                        <w:shd w:val="clear" w:color="auto" w:fill="C71585"/>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MediumVioletRed</w:t>
                        </w:r>
                      </w:p>
                    </w:tc>
                    <w:tc>
                      <w:tcPr>
                        <w:tcW w:w="0" w:type="auto"/>
                        <w:shd w:val="clear" w:color="auto" w:fill="3CB371"/>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MediumSeaGreen</w:t>
                        </w:r>
                      </w:p>
                    </w:tc>
                    <w:tc>
                      <w:tcPr>
                        <w:tcW w:w="0" w:type="auto"/>
                        <w:shd w:val="clear" w:color="auto" w:fill="D2691E"/>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Chocolate</w:t>
                        </w:r>
                      </w:p>
                    </w:tc>
                    <w:tc>
                      <w:tcPr>
                        <w:tcW w:w="0" w:type="auto"/>
                        <w:shd w:val="clear" w:color="auto" w:fill="DC143C"/>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Crimson</w:t>
                        </w:r>
                      </w:p>
                    </w:tc>
                    <w:tc>
                      <w:tcPr>
                        <w:tcW w:w="0" w:type="auto"/>
                        <w:shd w:val="clear" w:color="auto" w:fill="4682B4"/>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SteelBlue</w:t>
                        </w:r>
                      </w:p>
                    </w:tc>
                  </w:tr>
                  <w:tr w:rsidR="002D2414">
                    <w:trPr>
                      <w:divId w:val="1419323220"/>
                      <w:tblCellSpacing w:w="7" w:type="dxa"/>
                      <w:jc w:val="center"/>
                    </w:trPr>
                    <w:tc>
                      <w:tcPr>
                        <w:tcW w:w="0" w:type="auto"/>
                        <w:shd w:val="clear" w:color="auto" w:fill="DAA52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Goldenrod</w:t>
                        </w:r>
                      </w:p>
                    </w:tc>
                    <w:tc>
                      <w:tcPr>
                        <w:tcW w:w="0" w:type="auto"/>
                        <w:shd w:val="clear" w:color="auto" w:fill="00FA9A"/>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MediumSpringGreen</w:t>
                        </w:r>
                      </w:p>
                    </w:tc>
                    <w:tc>
                      <w:tcPr>
                        <w:tcW w:w="0" w:type="auto"/>
                        <w:shd w:val="clear" w:color="auto" w:fill="7CFC00"/>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LawnGreen</w:t>
                        </w:r>
                      </w:p>
                    </w:tc>
                    <w:tc>
                      <w:tcPr>
                        <w:tcW w:w="0" w:type="auto"/>
                        <w:shd w:val="clear" w:color="auto" w:fill="5F9EA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CadetBlue</w:t>
                        </w:r>
                      </w:p>
                    </w:tc>
                    <w:tc>
                      <w:tcPr>
                        <w:tcW w:w="0" w:type="auto"/>
                        <w:shd w:val="clear" w:color="auto" w:fill="9932CC"/>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DarkOrchid</w:t>
                        </w:r>
                      </w:p>
                    </w:tc>
                    <w:tc>
                      <w:tcPr>
                        <w:tcW w:w="0" w:type="auto"/>
                        <w:shd w:val="clear" w:color="auto" w:fill="9ACD3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YellowGreen</w:t>
                        </w:r>
                      </w:p>
                    </w:tc>
                    <w:tc>
                      <w:tcPr>
                        <w:tcW w:w="0" w:type="auto"/>
                        <w:shd w:val="clear" w:color="auto" w:fill="32CD3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LimeGreen</w:t>
                        </w:r>
                      </w:p>
                    </w:tc>
                    <w:tc>
                      <w:tcPr>
                        <w:tcW w:w="0" w:type="auto"/>
                        <w:shd w:val="clear" w:color="auto" w:fill="FF45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OrangeRed</w:t>
                        </w:r>
                      </w:p>
                    </w:tc>
                  </w:tr>
                  <w:tr w:rsidR="002D2414">
                    <w:trPr>
                      <w:divId w:val="1419323220"/>
                      <w:tblCellSpacing w:w="7" w:type="dxa"/>
                      <w:jc w:val="center"/>
                    </w:trPr>
                    <w:tc>
                      <w:tcPr>
                        <w:tcW w:w="0" w:type="auto"/>
                        <w:shd w:val="clear" w:color="auto" w:fill="FF8C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DarkOrange</w:t>
                        </w:r>
                      </w:p>
                    </w:tc>
                    <w:tc>
                      <w:tcPr>
                        <w:tcW w:w="0" w:type="auto"/>
                        <w:shd w:val="clear" w:color="auto" w:fill="FFA50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Orange</w:t>
                        </w:r>
                      </w:p>
                    </w:tc>
                    <w:tc>
                      <w:tcPr>
                        <w:tcW w:w="0" w:type="auto"/>
                        <w:shd w:val="clear" w:color="auto" w:fill="FFD70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Gold</w:t>
                        </w:r>
                      </w:p>
                    </w:tc>
                    <w:tc>
                      <w:tcPr>
                        <w:tcW w:w="0" w:type="auto"/>
                        <w:shd w:val="clear" w:color="auto" w:fill="FFFF0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Yellow</w:t>
                        </w:r>
                      </w:p>
                    </w:tc>
                    <w:tc>
                      <w:tcPr>
                        <w:tcW w:w="0" w:type="auto"/>
                        <w:shd w:val="clear" w:color="auto" w:fill="7FFF00"/>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Chartreuse</w:t>
                        </w:r>
                      </w:p>
                    </w:tc>
                    <w:tc>
                      <w:tcPr>
                        <w:tcW w:w="0" w:type="auto"/>
                        <w:shd w:val="clear" w:color="auto" w:fill="00FF00"/>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Lime</w:t>
                        </w:r>
                      </w:p>
                    </w:tc>
                    <w:tc>
                      <w:tcPr>
                        <w:tcW w:w="0" w:type="auto"/>
                        <w:shd w:val="clear" w:color="auto" w:fill="00FF7F"/>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SpringGreen</w:t>
                        </w:r>
                      </w:p>
                    </w:tc>
                    <w:tc>
                      <w:tcPr>
                        <w:tcW w:w="0" w:type="auto"/>
                        <w:shd w:val="clear" w:color="auto" w:fill="00FF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Aqua</w:t>
                        </w:r>
                      </w:p>
                    </w:tc>
                  </w:tr>
                  <w:tr w:rsidR="002D2414">
                    <w:trPr>
                      <w:divId w:val="1419323220"/>
                      <w:tblCellSpacing w:w="7" w:type="dxa"/>
                      <w:jc w:val="center"/>
                    </w:trPr>
                    <w:tc>
                      <w:tcPr>
                        <w:tcW w:w="0" w:type="auto"/>
                        <w:shd w:val="clear" w:color="auto" w:fill="00BF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DeepSkyBlue</w:t>
                        </w:r>
                      </w:p>
                    </w:tc>
                    <w:tc>
                      <w:tcPr>
                        <w:tcW w:w="0" w:type="auto"/>
                        <w:shd w:val="clear" w:color="auto" w:fill="0000F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Blue</w:t>
                        </w:r>
                      </w:p>
                    </w:tc>
                    <w:tc>
                      <w:tcPr>
                        <w:tcW w:w="0" w:type="auto"/>
                        <w:shd w:val="clear" w:color="auto" w:fill="FF00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Magenta</w:t>
                        </w:r>
                      </w:p>
                    </w:tc>
                    <w:tc>
                      <w:tcPr>
                        <w:tcW w:w="0" w:type="auto"/>
                        <w:shd w:val="clear" w:color="auto" w:fill="FF000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Red</w:t>
                        </w:r>
                      </w:p>
                    </w:tc>
                    <w:tc>
                      <w:tcPr>
                        <w:tcW w:w="0" w:type="auto"/>
                        <w:shd w:val="clear" w:color="auto" w:fill="80808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Gray</w:t>
                        </w:r>
                      </w:p>
                    </w:tc>
                    <w:tc>
                      <w:tcPr>
                        <w:tcW w:w="0" w:type="auto"/>
                        <w:shd w:val="clear" w:color="auto" w:fill="70809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SlateGray</w:t>
                        </w:r>
                      </w:p>
                    </w:tc>
                    <w:tc>
                      <w:tcPr>
                        <w:tcW w:w="0" w:type="auto"/>
                        <w:shd w:val="clear" w:color="auto" w:fill="CD853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Peru</w:t>
                        </w:r>
                      </w:p>
                    </w:tc>
                    <w:tc>
                      <w:tcPr>
                        <w:tcW w:w="0" w:type="auto"/>
                        <w:shd w:val="clear" w:color="auto" w:fill="8A2BE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BlueViolet</w:t>
                        </w:r>
                      </w:p>
                    </w:tc>
                  </w:tr>
                  <w:tr w:rsidR="002D2414">
                    <w:trPr>
                      <w:divId w:val="1419323220"/>
                      <w:tblCellSpacing w:w="7" w:type="dxa"/>
                      <w:jc w:val="center"/>
                    </w:trPr>
                    <w:tc>
                      <w:tcPr>
                        <w:tcW w:w="0" w:type="auto"/>
                        <w:shd w:val="clear" w:color="auto" w:fill="778899"/>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LightSlateGray</w:t>
                        </w:r>
                      </w:p>
                    </w:tc>
                    <w:tc>
                      <w:tcPr>
                        <w:tcW w:w="0" w:type="auto"/>
                        <w:shd w:val="clear" w:color="auto" w:fill="FF1493"/>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DeepPink</w:t>
                        </w:r>
                      </w:p>
                    </w:tc>
                    <w:tc>
                      <w:tcPr>
                        <w:tcW w:w="0" w:type="auto"/>
                        <w:shd w:val="clear" w:color="auto" w:fill="48D1C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MediumTurquoise</w:t>
                        </w:r>
                      </w:p>
                    </w:tc>
                    <w:tc>
                      <w:tcPr>
                        <w:tcW w:w="0" w:type="auto"/>
                        <w:shd w:val="clear" w:color="auto" w:fill="1E90F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DodgerBlue</w:t>
                        </w:r>
                      </w:p>
                    </w:tc>
                    <w:tc>
                      <w:tcPr>
                        <w:tcW w:w="0" w:type="auto"/>
                        <w:shd w:val="clear" w:color="auto" w:fill="40E0D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Turquoise</w:t>
                        </w:r>
                      </w:p>
                    </w:tc>
                    <w:tc>
                      <w:tcPr>
                        <w:tcW w:w="0" w:type="auto"/>
                        <w:shd w:val="clear" w:color="auto" w:fill="4169E1"/>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RoyalBlue</w:t>
                        </w:r>
                      </w:p>
                    </w:tc>
                    <w:tc>
                      <w:tcPr>
                        <w:tcW w:w="0" w:type="auto"/>
                        <w:shd w:val="clear" w:color="auto" w:fill="6A5ACD"/>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SlateBlue</w:t>
                        </w:r>
                      </w:p>
                    </w:tc>
                    <w:tc>
                      <w:tcPr>
                        <w:tcW w:w="0" w:type="auto"/>
                        <w:shd w:val="clear" w:color="auto" w:fill="BDB76B"/>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DarkKhaki</w:t>
                        </w:r>
                      </w:p>
                    </w:tc>
                  </w:tr>
                  <w:tr w:rsidR="002D2414">
                    <w:trPr>
                      <w:divId w:val="1419323220"/>
                      <w:tblCellSpacing w:w="7" w:type="dxa"/>
                      <w:jc w:val="center"/>
                    </w:trPr>
                    <w:tc>
                      <w:tcPr>
                        <w:tcW w:w="0" w:type="auto"/>
                        <w:shd w:val="clear" w:color="auto" w:fill="CD5C5C"/>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IndianRed</w:t>
                        </w:r>
                      </w:p>
                    </w:tc>
                    <w:tc>
                      <w:tcPr>
                        <w:tcW w:w="0" w:type="auto"/>
                        <w:shd w:val="clear" w:color="auto" w:fill="BA55D3"/>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MediumOrchid</w:t>
                        </w:r>
                      </w:p>
                    </w:tc>
                    <w:tc>
                      <w:tcPr>
                        <w:tcW w:w="0" w:type="auto"/>
                        <w:shd w:val="clear" w:color="auto" w:fill="ADFF2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GreenYellow</w:t>
                        </w:r>
                      </w:p>
                    </w:tc>
                    <w:tc>
                      <w:tcPr>
                        <w:tcW w:w="0" w:type="auto"/>
                        <w:shd w:val="clear" w:color="auto" w:fill="66CDA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MediumAquamarine</w:t>
                        </w:r>
                      </w:p>
                    </w:tc>
                    <w:tc>
                      <w:tcPr>
                        <w:tcW w:w="0" w:type="auto"/>
                        <w:shd w:val="clear" w:color="auto" w:fill="8FBC8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DarkSeaGreen</w:t>
                        </w:r>
                      </w:p>
                    </w:tc>
                    <w:tc>
                      <w:tcPr>
                        <w:tcW w:w="0" w:type="auto"/>
                        <w:shd w:val="clear" w:color="auto" w:fill="FF6347"/>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Tomato</w:t>
                        </w:r>
                      </w:p>
                    </w:tc>
                    <w:tc>
                      <w:tcPr>
                        <w:tcW w:w="0" w:type="auto"/>
                        <w:shd w:val="clear" w:color="auto" w:fill="BC8F8F"/>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RosyBrown</w:t>
                        </w:r>
                      </w:p>
                    </w:tc>
                    <w:tc>
                      <w:tcPr>
                        <w:tcW w:w="0" w:type="auto"/>
                        <w:shd w:val="clear" w:color="auto" w:fill="DA70D6"/>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Orchid</w:t>
                        </w:r>
                      </w:p>
                    </w:tc>
                  </w:tr>
                  <w:tr w:rsidR="002D2414">
                    <w:trPr>
                      <w:divId w:val="1419323220"/>
                      <w:tblCellSpacing w:w="7" w:type="dxa"/>
                      <w:jc w:val="center"/>
                    </w:trPr>
                    <w:tc>
                      <w:tcPr>
                        <w:tcW w:w="0" w:type="auto"/>
                        <w:shd w:val="clear" w:color="auto" w:fill="9370DB"/>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MediumPurple</w:t>
                        </w:r>
                      </w:p>
                    </w:tc>
                    <w:tc>
                      <w:tcPr>
                        <w:tcW w:w="0" w:type="auto"/>
                        <w:shd w:val="clear" w:color="auto" w:fill="DB7093"/>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PaleVioletRed</w:t>
                        </w:r>
                      </w:p>
                    </w:tc>
                    <w:tc>
                      <w:tcPr>
                        <w:tcW w:w="0" w:type="auto"/>
                        <w:shd w:val="clear" w:color="auto" w:fill="FF7F5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Coral</w:t>
                        </w:r>
                      </w:p>
                    </w:tc>
                    <w:tc>
                      <w:tcPr>
                        <w:tcW w:w="0" w:type="auto"/>
                        <w:shd w:val="clear" w:color="auto" w:fill="6495ED"/>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CornflowerBlue</w:t>
                        </w:r>
                      </w:p>
                    </w:tc>
                    <w:tc>
                      <w:tcPr>
                        <w:tcW w:w="0" w:type="auto"/>
                        <w:shd w:val="clear" w:color="auto" w:fill="A9A9A9"/>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DarkGray</w:t>
                        </w:r>
                      </w:p>
                    </w:tc>
                    <w:tc>
                      <w:tcPr>
                        <w:tcW w:w="0" w:type="auto"/>
                        <w:shd w:val="clear" w:color="auto" w:fill="F4A46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SandyBrown</w:t>
                        </w:r>
                      </w:p>
                    </w:tc>
                    <w:tc>
                      <w:tcPr>
                        <w:tcW w:w="0" w:type="auto"/>
                        <w:shd w:val="clear" w:color="auto" w:fill="7B68EE"/>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MediumSlateBlue</w:t>
                        </w:r>
                      </w:p>
                    </w:tc>
                    <w:tc>
                      <w:tcPr>
                        <w:tcW w:w="0" w:type="auto"/>
                        <w:shd w:val="clear" w:color="auto" w:fill="D2B48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Tan</w:t>
                        </w:r>
                      </w:p>
                    </w:tc>
                  </w:tr>
                  <w:tr w:rsidR="002D2414">
                    <w:trPr>
                      <w:divId w:val="1419323220"/>
                      <w:tblCellSpacing w:w="7" w:type="dxa"/>
                      <w:jc w:val="center"/>
                    </w:trPr>
                    <w:tc>
                      <w:tcPr>
                        <w:tcW w:w="0" w:type="auto"/>
                        <w:shd w:val="clear" w:color="auto" w:fill="E9967A"/>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DarkSalmon</w:t>
                        </w:r>
                      </w:p>
                    </w:tc>
                    <w:tc>
                      <w:tcPr>
                        <w:tcW w:w="0" w:type="auto"/>
                        <w:shd w:val="clear" w:color="auto" w:fill="DEB887"/>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BurlyWood</w:t>
                        </w:r>
                      </w:p>
                    </w:tc>
                    <w:tc>
                      <w:tcPr>
                        <w:tcW w:w="0" w:type="auto"/>
                        <w:shd w:val="clear" w:color="auto" w:fill="FF69B4"/>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HotPink</w:t>
                        </w:r>
                      </w:p>
                    </w:tc>
                    <w:tc>
                      <w:tcPr>
                        <w:tcW w:w="0" w:type="auto"/>
                        <w:shd w:val="clear" w:color="auto" w:fill="FA8072"/>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Salmon</w:t>
                        </w:r>
                      </w:p>
                    </w:tc>
                    <w:tc>
                      <w:tcPr>
                        <w:tcW w:w="0" w:type="auto"/>
                        <w:shd w:val="clear" w:color="auto" w:fill="EE82EE"/>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Violet</w:t>
                        </w:r>
                      </w:p>
                    </w:tc>
                    <w:tc>
                      <w:tcPr>
                        <w:tcW w:w="0" w:type="auto"/>
                        <w:shd w:val="clear" w:color="auto" w:fill="F08080"/>
                        <w:vAlign w:val="center"/>
                        <w:hideMark/>
                      </w:tcPr>
                      <w:p w:rsidR="002D2414" w:rsidRDefault="002D2414">
                        <w:pPr>
                          <w:jc w:val="center"/>
                          <w:rPr>
                            <w:rFonts w:ascii="Tahoma" w:hAnsi="Tahoma" w:cs="Tahoma"/>
                            <w:color w:val="FFFFFF"/>
                            <w:sz w:val="16"/>
                            <w:szCs w:val="16"/>
                          </w:rPr>
                        </w:pPr>
                        <w:r>
                          <w:rPr>
                            <w:rFonts w:ascii="Tahoma" w:hAnsi="Tahoma" w:cs="Tahoma"/>
                            <w:color w:val="FFFFFF"/>
                            <w:sz w:val="16"/>
                            <w:szCs w:val="16"/>
                          </w:rPr>
                          <w:t>LightCoral</w:t>
                        </w:r>
                      </w:p>
                    </w:tc>
                    <w:tc>
                      <w:tcPr>
                        <w:tcW w:w="0" w:type="auto"/>
                        <w:shd w:val="clear" w:color="auto" w:fill="87CEEB"/>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SkyBlue</w:t>
                        </w:r>
                      </w:p>
                    </w:tc>
                    <w:tc>
                      <w:tcPr>
                        <w:tcW w:w="0" w:type="auto"/>
                        <w:shd w:val="clear" w:color="auto" w:fill="FFA07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LightSalmon</w:t>
                        </w:r>
                      </w:p>
                    </w:tc>
                  </w:tr>
                  <w:tr w:rsidR="002D2414">
                    <w:trPr>
                      <w:divId w:val="1419323220"/>
                      <w:tblCellSpacing w:w="7" w:type="dxa"/>
                      <w:jc w:val="center"/>
                    </w:trPr>
                    <w:tc>
                      <w:tcPr>
                        <w:tcW w:w="0" w:type="auto"/>
                        <w:shd w:val="clear" w:color="auto" w:fill="DDA0DD"/>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Plum</w:t>
                        </w:r>
                      </w:p>
                    </w:tc>
                    <w:tc>
                      <w:tcPr>
                        <w:tcW w:w="0" w:type="auto"/>
                        <w:shd w:val="clear" w:color="auto" w:fill="F0E68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Khaki</w:t>
                        </w:r>
                      </w:p>
                    </w:tc>
                    <w:tc>
                      <w:tcPr>
                        <w:tcW w:w="0" w:type="auto"/>
                        <w:shd w:val="clear" w:color="auto" w:fill="90EE90"/>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LightGreen</w:t>
                        </w:r>
                      </w:p>
                    </w:tc>
                    <w:tc>
                      <w:tcPr>
                        <w:tcW w:w="0" w:type="auto"/>
                        <w:shd w:val="clear" w:color="auto" w:fill="7FFFD4"/>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Aquamarine</w:t>
                        </w:r>
                      </w:p>
                    </w:tc>
                    <w:tc>
                      <w:tcPr>
                        <w:tcW w:w="0" w:type="auto"/>
                        <w:shd w:val="clear" w:color="auto" w:fill="C0C0C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Silver</w:t>
                        </w:r>
                      </w:p>
                    </w:tc>
                    <w:tc>
                      <w:tcPr>
                        <w:tcW w:w="0" w:type="auto"/>
                        <w:shd w:val="clear" w:color="auto" w:fill="87CEF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LightSkyBlue</w:t>
                        </w:r>
                      </w:p>
                    </w:tc>
                    <w:tc>
                      <w:tcPr>
                        <w:tcW w:w="0" w:type="auto"/>
                        <w:shd w:val="clear" w:color="auto" w:fill="B0C4DE"/>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LightSteelBlue</w:t>
                        </w:r>
                      </w:p>
                    </w:tc>
                    <w:tc>
                      <w:tcPr>
                        <w:tcW w:w="0" w:type="auto"/>
                        <w:shd w:val="clear" w:color="auto" w:fill="ADD8E6"/>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LightBlue</w:t>
                        </w:r>
                      </w:p>
                    </w:tc>
                  </w:tr>
                  <w:tr w:rsidR="002D2414">
                    <w:trPr>
                      <w:divId w:val="1419323220"/>
                      <w:tblCellSpacing w:w="7" w:type="dxa"/>
                      <w:jc w:val="center"/>
                    </w:trPr>
                    <w:tc>
                      <w:tcPr>
                        <w:tcW w:w="0" w:type="auto"/>
                        <w:shd w:val="clear" w:color="auto" w:fill="98FB98"/>
                        <w:vAlign w:val="center"/>
                        <w:hideMark/>
                      </w:tcPr>
                      <w:p w:rsidR="002D2414" w:rsidRDefault="002D2414">
                        <w:pPr>
                          <w:jc w:val="center"/>
                          <w:rPr>
                            <w:rFonts w:ascii="Tahoma" w:hAnsi="Tahoma" w:cs="Tahoma"/>
                            <w:color w:val="000000"/>
                            <w:sz w:val="16"/>
                            <w:szCs w:val="16"/>
                          </w:rPr>
                        </w:pPr>
                        <w:r>
                          <w:rPr>
                            <w:rFonts w:ascii="Tahoma" w:hAnsi="Tahoma" w:cs="Tahoma"/>
                            <w:color w:val="000000"/>
                            <w:sz w:val="16"/>
                            <w:szCs w:val="16"/>
                          </w:rPr>
                          <w:t>PaleGreen</w:t>
                        </w:r>
                      </w:p>
                    </w:tc>
                    <w:tc>
                      <w:tcPr>
                        <w:tcW w:w="0" w:type="auto"/>
                        <w:shd w:val="clear" w:color="auto" w:fill="D8BFD8"/>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Thistle</w:t>
                        </w:r>
                      </w:p>
                    </w:tc>
                    <w:tc>
                      <w:tcPr>
                        <w:tcW w:w="0" w:type="auto"/>
                        <w:shd w:val="clear" w:color="auto" w:fill="B0E0E6"/>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PowderBlue</w:t>
                        </w:r>
                      </w:p>
                    </w:tc>
                    <w:tc>
                      <w:tcPr>
                        <w:tcW w:w="0" w:type="auto"/>
                        <w:shd w:val="clear" w:color="auto" w:fill="EEE8A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PaleGoldenrod</w:t>
                        </w:r>
                      </w:p>
                    </w:tc>
                    <w:tc>
                      <w:tcPr>
                        <w:tcW w:w="0" w:type="auto"/>
                        <w:shd w:val="clear" w:color="auto" w:fill="AFEEEE"/>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PaleTurquoise</w:t>
                        </w:r>
                      </w:p>
                    </w:tc>
                    <w:tc>
                      <w:tcPr>
                        <w:tcW w:w="0" w:type="auto"/>
                        <w:shd w:val="clear" w:color="auto" w:fill="auto"/>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LightGray</w:t>
                        </w:r>
                      </w:p>
                    </w:tc>
                    <w:tc>
                      <w:tcPr>
                        <w:tcW w:w="0" w:type="auto"/>
                        <w:shd w:val="clear" w:color="auto" w:fill="F5DEB3"/>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Wheat</w:t>
                        </w:r>
                      </w:p>
                    </w:tc>
                    <w:tc>
                      <w:tcPr>
                        <w:tcW w:w="0" w:type="auto"/>
                        <w:shd w:val="clear" w:color="auto" w:fill="FFDEAD"/>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NavajoWhite</w:t>
                        </w:r>
                      </w:p>
                    </w:tc>
                  </w:tr>
                  <w:tr w:rsidR="002D2414">
                    <w:trPr>
                      <w:divId w:val="1419323220"/>
                      <w:tblCellSpacing w:w="7" w:type="dxa"/>
                      <w:jc w:val="center"/>
                    </w:trPr>
                    <w:tc>
                      <w:tcPr>
                        <w:tcW w:w="0" w:type="auto"/>
                        <w:shd w:val="clear" w:color="auto" w:fill="FFE4B5"/>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Moccasin</w:t>
                        </w:r>
                      </w:p>
                    </w:tc>
                    <w:tc>
                      <w:tcPr>
                        <w:tcW w:w="0" w:type="auto"/>
                        <w:shd w:val="clear" w:color="auto" w:fill="FFB6C1"/>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LightPink</w:t>
                        </w:r>
                      </w:p>
                    </w:tc>
                    <w:tc>
                      <w:tcPr>
                        <w:tcW w:w="0" w:type="auto"/>
                        <w:shd w:val="clear" w:color="auto" w:fill="DCDCD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Gainsboro</w:t>
                        </w:r>
                      </w:p>
                    </w:tc>
                    <w:tc>
                      <w:tcPr>
                        <w:tcW w:w="0" w:type="auto"/>
                        <w:shd w:val="clear" w:color="auto" w:fill="FFDAB9"/>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PeachPuff</w:t>
                        </w:r>
                      </w:p>
                    </w:tc>
                    <w:tc>
                      <w:tcPr>
                        <w:tcW w:w="0" w:type="auto"/>
                        <w:shd w:val="clear" w:color="auto" w:fill="FFC0CB"/>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Pink</w:t>
                        </w:r>
                      </w:p>
                    </w:tc>
                    <w:tc>
                      <w:tcPr>
                        <w:tcW w:w="0" w:type="auto"/>
                        <w:shd w:val="clear" w:color="auto" w:fill="FFE4C4"/>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Bisque</w:t>
                        </w:r>
                      </w:p>
                    </w:tc>
                    <w:tc>
                      <w:tcPr>
                        <w:tcW w:w="0" w:type="auto"/>
                        <w:shd w:val="clear" w:color="auto" w:fill="auto"/>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LightGoldenrod</w:t>
                        </w:r>
                      </w:p>
                    </w:tc>
                    <w:tc>
                      <w:tcPr>
                        <w:tcW w:w="0" w:type="auto"/>
                        <w:shd w:val="clear" w:color="auto" w:fill="FFEBCD"/>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BlanchedAlmond</w:t>
                        </w:r>
                      </w:p>
                    </w:tc>
                  </w:tr>
                  <w:tr w:rsidR="002D2414">
                    <w:trPr>
                      <w:divId w:val="1419323220"/>
                      <w:tblCellSpacing w:w="7" w:type="dxa"/>
                      <w:jc w:val="center"/>
                    </w:trPr>
                    <w:tc>
                      <w:tcPr>
                        <w:tcW w:w="0" w:type="auto"/>
                        <w:shd w:val="clear" w:color="auto" w:fill="FFFACD"/>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LemonChiffon</w:t>
                        </w:r>
                      </w:p>
                    </w:tc>
                    <w:tc>
                      <w:tcPr>
                        <w:tcW w:w="0" w:type="auto"/>
                        <w:shd w:val="clear" w:color="auto" w:fill="F5F5D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Beige</w:t>
                        </w:r>
                      </w:p>
                    </w:tc>
                    <w:tc>
                      <w:tcPr>
                        <w:tcW w:w="0" w:type="auto"/>
                        <w:shd w:val="clear" w:color="auto" w:fill="FAEBD7"/>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AntiqueWhite</w:t>
                        </w:r>
                      </w:p>
                    </w:tc>
                    <w:tc>
                      <w:tcPr>
                        <w:tcW w:w="0" w:type="auto"/>
                        <w:shd w:val="clear" w:color="auto" w:fill="FFEFD5"/>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PapayaWhip</w:t>
                        </w:r>
                      </w:p>
                    </w:tc>
                    <w:tc>
                      <w:tcPr>
                        <w:tcW w:w="0" w:type="auto"/>
                        <w:shd w:val="clear" w:color="auto" w:fill="FFF8DC"/>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Cornsilk</w:t>
                        </w:r>
                      </w:p>
                    </w:tc>
                    <w:tc>
                      <w:tcPr>
                        <w:tcW w:w="0" w:type="auto"/>
                        <w:shd w:val="clear" w:color="auto" w:fill="FFFFE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LightYellow</w:t>
                        </w:r>
                      </w:p>
                    </w:tc>
                    <w:tc>
                      <w:tcPr>
                        <w:tcW w:w="0" w:type="auto"/>
                        <w:shd w:val="clear" w:color="auto" w:fill="E0FF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LightCyan</w:t>
                        </w:r>
                      </w:p>
                    </w:tc>
                    <w:tc>
                      <w:tcPr>
                        <w:tcW w:w="0" w:type="auto"/>
                        <w:shd w:val="clear" w:color="auto" w:fill="FAF0E6"/>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Linen</w:t>
                        </w:r>
                      </w:p>
                    </w:tc>
                  </w:tr>
                  <w:tr w:rsidR="002D2414">
                    <w:trPr>
                      <w:divId w:val="1419323220"/>
                      <w:tblCellSpacing w:w="7" w:type="dxa"/>
                      <w:jc w:val="center"/>
                    </w:trPr>
                    <w:tc>
                      <w:tcPr>
                        <w:tcW w:w="0" w:type="auto"/>
                        <w:shd w:val="clear" w:color="auto" w:fill="E6E6F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Lavender</w:t>
                        </w:r>
                      </w:p>
                    </w:tc>
                    <w:tc>
                      <w:tcPr>
                        <w:tcW w:w="0" w:type="auto"/>
                        <w:shd w:val="clear" w:color="auto" w:fill="FFE4E1"/>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MistyRose</w:t>
                        </w:r>
                      </w:p>
                    </w:tc>
                    <w:tc>
                      <w:tcPr>
                        <w:tcW w:w="0" w:type="auto"/>
                        <w:shd w:val="clear" w:color="auto" w:fill="FDF5E6"/>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OldLace</w:t>
                        </w:r>
                      </w:p>
                    </w:tc>
                    <w:tc>
                      <w:tcPr>
                        <w:tcW w:w="0" w:type="auto"/>
                        <w:shd w:val="clear" w:color="auto" w:fill="F5F5F5"/>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WhiteSmoke</w:t>
                        </w:r>
                      </w:p>
                    </w:tc>
                    <w:tc>
                      <w:tcPr>
                        <w:tcW w:w="0" w:type="auto"/>
                        <w:shd w:val="clear" w:color="auto" w:fill="FFF5EE"/>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Seashell</w:t>
                        </w:r>
                      </w:p>
                    </w:tc>
                    <w:tc>
                      <w:tcPr>
                        <w:tcW w:w="0" w:type="auto"/>
                        <w:shd w:val="clear" w:color="auto" w:fill="FFFFF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Ivory</w:t>
                        </w:r>
                      </w:p>
                    </w:tc>
                    <w:tc>
                      <w:tcPr>
                        <w:tcW w:w="0" w:type="auto"/>
                        <w:shd w:val="clear" w:color="auto" w:fill="F0FFF0"/>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Honeydew</w:t>
                        </w:r>
                      </w:p>
                    </w:tc>
                    <w:tc>
                      <w:tcPr>
                        <w:tcW w:w="0" w:type="auto"/>
                        <w:shd w:val="clear" w:color="auto" w:fill="F0F8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AliceBlue</w:t>
                        </w:r>
                      </w:p>
                    </w:tc>
                  </w:tr>
                  <w:tr w:rsidR="002D2414">
                    <w:trPr>
                      <w:divId w:val="1419323220"/>
                      <w:tblCellSpacing w:w="7" w:type="dxa"/>
                      <w:jc w:val="center"/>
                    </w:trPr>
                    <w:tc>
                      <w:tcPr>
                        <w:tcW w:w="0" w:type="auto"/>
                        <w:shd w:val="clear" w:color="auto" w:fill="FFF0F5"/>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LavenderBlush</w:t>
                        </w:r>
                      </w:p>
                    </w:tc>
                    <w:tc>
                      <w:tcPr>
                        <w:tcW w:w="0" w:type="auto"/>
                        <w:shd w:val="clear" w:color="auto" w:fill="F5FFF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MintCream</w:t>
                        </w:r>
                      </w:p>
                    </w:tc>
                    <w:tc>
                      <w:tcPr>
                        <w:tcW w:w="0" w:type="auto"/>
                        <w:shd w:val="clear" w:color="auto" w:fill="FFFAFA"/>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Snow</w:t>
                        </w:r>
                      </w:p>
                    </w:tc>
                    <w:tc>
                      <w:tcPr>
                        <w:tcW w:w="0" w:type="auto"/>
                        <w:shd w:val="clear" w:color="auto" w:fill="FFFFFF"/>
                        <w:vAlign w:val="center"/>
                        <w:hideMark/>
                      </w:tcPr>
                      <w:p w:rsidR="002D2414" w:rsidRDefault="002D2414">
                        <w:pPr>
                          <w:jc w:val="center"/>
                          <w:rPr>
                            <w:rFonts w:ascii="Tahoma" w:hAnsi="Tahoma" w:cs="Tahoma"/>
                            <w:color w:val="626363"/>
                            <w:sz w:val="16"/>
                            <w:szCs w:val="16"/>
                          </w:rPr>
                        </w:pPr>
                        <w:r>
                          <w:rPr>
                            <w:rFonts w:ascii="Tahoma" w:hAnsi="Tahoma" w:cs="Tahoma"/>
                            <w:color w:val="626363"/>
                            <w:sz w:val="16"/>
                            <w:szCs w:val="16"/>
                          </w:rPr>
                          <w:t>White</w:t>
                        </w:r>
                      </w:p>
                    </w:tc>
                    <w:tc>
                      <w:tcPr>
                        <w:tcW w:w="0" w:type="auto"/>
                        <w:shd w:val="clear" w:color="auto" w:fill="FFFFFF"/>
                        <w:vAlign w:val="center"/>
                        <w:hideMark/>
                      </w:tcPr>
                      <w:p w:rsidR="002D2414" w:rsidRDefault="002D2414">
                        <w:pPr>
                          <w:jc w:val="center"/>
                          <w:rPr>
                            <w:rFonts w:ascii="Tahoma" w:hAnsi="Tahoma" w:cs="Tahoma"/>
                            <w:color w:val="626363"/>
                            <w:sz w:val="16"/>
                            <w:szCs w:val="16"/>
                          </w:rPr>
                        </w:pPr>
                      </w:p>
                    </w:tc>
                    <w:tc>
                      <w:tcPr>
                        <w:tcW w:w="0" w:type="auto"/>
                        <w:shd w:val="clear" w:color="auto" w:fill="FFFFFF"/>
                        <w:vAlign w:val="center"/>
                        <w:hideMark/>
                      </w:tcPr>
                      <w:p w:rsidR="002D2414" w:rsidRDefault="002D2414">
                        <w:pPr>
                          <w:jc w:val="center"/>
                          <w:rPr>
                            <w:rFonts w:ascii="Tahoma" w:hAnsi="Tahoma" w:cs="Tahoma"/>
                            <w:color w:val="626363"/>
                            <w:sz w:val="16"/>
                            <w:szCs w:val="16"/>
                          </w:rPr>
                        </w:pPr>
                      </w:p>
                    </w:tc>
                    <w:tc>
                      <w:tcPr>
                        <w:tcW w:w="0" w:type="auto"/>
                        <w:shd w:val="clear" w:color="auto" w:fill="FFFFFF"/>
                        <w:vAlign w:val="center"/>
                        <w:hideMark/>
                      </w:tcPr>
                      <w:p w:rsidR="002D2414" w:rsidRDefault="002D2414">
                        <w:pPr>
                          <w:jc w:val="center"/>
                          <w:rPr>
                            <w:rFonts w:ascii="Tahoma" w:hAnsi="Tahoma" w:cs="Tahoma"/>
                            <w:color w:val="626363"/>
                            <w:sz w:val="16"/>
                            <w:szCs w:val="16"/>
                          </w:rPr>
                        </w:pPr>
                      </w:p>
                    </w:tc>
                    <w:tc>
                      <w:tcPr>
                        <w:tcW w:w="0" w:type="auto"/>
                        <w:shd w:val="clear" w:color="auto" w:fill="FFFFFF"/>
                        <w:vAlign w:val="center"/>
                        <w:hideMark/>
                      </w:tcPr>
                      <w:p w:rsidR="002D2414" w:rsidRDefault="002D2414">
                        <w:pPr>
                          <w:jc w:val="center"/>
                          <w:rPr>
                            <w:rFonts w:ascii="Tahoma" w:hAnsi="Tahoma" w:cs="Tahoma"/>
                            <w:color w:val="626363"/>
                            <w:sz w:val="16"/>
                            <w:szCs w:val="16"/>
                          </w:rPr>
                        </w:pPr>
                      </w:p>
                    </w:tc>
                  </w:tr>
                </w:tbl>
                <w:p w:rsidR="002D2414" w:rsidRDefault="002D2414">
                  <w:pPr>
                    <w:spacing w:beforeAutospacing="1" w:afterAutospacing="1"/>
                    <w:ind w:left="720"/>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В памяти компьютера значения констант и переменных типа color занимают 4 байта. Пример использования такой переменной в программе: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Style w:val="hl-reserved4"/>
                    </w:rPr>
                    <w:t>color</w:t>
                  </w:r>
                  <w:r w:rsidRPr="00CE5C1D">
                    <w:rPr>
                      <w:rFonts w:ascii="Courier" w:hAnsi="Courier"/>
                      <w:color w:val="626363"/>
                    </w:rPr>
                    <w:t xml:space="preserve"> </w:t>
                  </w:r>
                  <w:r w:rsidRPr="00CE5C1D">
                    <w:rPr>
                      <w:rStyle w:val="hl-identifier4"/>
                    </w:rPr>
                    <w:t>Paint_1</w:t>
                  </w:r>
                  <w:r w:rsidRPr="00CE5C1D">
                    <w:rPr>
                      <w:rStyle w:val="hl-code4"/>
                    </w:rPr>
                    <w:t xml:space="preserve"> = </w:t>
                  </w:r>
                  <w:r w:rsidRPr="00CE5C1D">
                    <w:rPr>
                      <w:rStyle w:val="hl-identifier4"/>
                    </w:rPr>
                    <w:t>C</w:t>
                  </w:r>
                  <w:r w:rsidRPr="00CE5C1D">
                    <w:rPr>
                      <w:rStyle w:val="hl-code4"/>
                    </w:rPr>
                    <w:t>'</w:t>
                  </w:r>
                  <w:r w:rsidRPr="00CE5C1D">
                    <w:rPr>
                      <w:rStyle w:val="hl-number4"/>
                    </w:rPr>
                    <w:t>128</w:t>
                  </w:r>
                  <w:r w:rsidRPr="00CE5C1D">
                    <w:rPr>
                      <w:rStyle w:val="hl-code4"/>
                    </w:rPr>
                    <w:t>,</w:t>
                  </w:r>
                  <w:r w:rsidRPr="00CE5C1D">
                    <w:rPr>
                      <w:rStyle w:val="hl-number4"/>
                    </w:rPr>
                    <w:t>128</w:t>
                  </w:r>
                  <w:r w:rsidRPr="00CE5C1D">
                    <w:rPr>
                      <w:rStyle w:val="hl-code4"/>
                    </w:rPr>
                    <w:t>,</w:t>
                  </w:r>
                  <w:r w:rsidRPr="00CE5C1D">
                    <w:rPr>
                      <w:rStyle w:val="hl-number4"/>
                    </w:rPr>
                    <w:t>128</w:t>
                  </w:r>
                  <w:r w:rsidRPr="00CE5C1D">
                    <w:rPr>
                      <w:rStyle w:val="hl-code4"/>
                    </w:rPr>
                    <w:t xml:space="preserve">';       </w:t>
                  </w:r>
                  <w:r w:rsidRPr="00CE5C1D">
                    <w:rPr>
                      <w:rStyle w:val="hl-comment4"/>
                    </w:rPr>
                    <w:t>// Переменной присвоено значение серого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Colo</w:t>
                  </w:r>
                  <w:r w:rsidRPr="00CE5C1D">
                    <w:rPr>
                      <w:rStyle w:val="hl-code4"/>
                    </w:rPr>
                    <w:t xml:space="preserve">    = </w:t>
                  </w:r>
                  <w:r w:rsidRPr="00CE5C1D">
                    <w:rPr>
                      <w:rStyle w:val="hl-identifier4"/>
                    </w:rPr>
                    <w:t>C</w:t>
                  </w:r>
                  <w:r w:rsidRPr="00CE5C1D">
                    <w:rPr>
                      <w:rStyle w:val="hl-code4"/>
                    </w:rPr>
                    <w:t>'</w:t>
                  </w:r>
                  <w:r w:rsidRPr="00CE5C1D">
                    <w:rPr>
                      <w:rStyle w:val="hl-number4"/>
                    </w:rPr>
                    <w:t>0</w:t>
                  </w:r>
                  <w:r w:rsidRPr="00CE5C1D">
                    <w:rPr>
                      <w:rStyle w:val="hl-identifier4"/>
                    </w:rPr>
                    <w:t>x00</w:t>
                  </w:r>
                  <w:r w:rsidRPr="00CE5C1D">
                    <w:rPr>
                      <w:rStyle w:val="hl-code4"/>
                    </w:rPr>
                    <w:t>,</w:t>
                  </w:r>
                  <w:r w:rsidRPr="00CE5C1D">
                    <w:rPr>
                      <w:rStyle w:val="hl-number4"/>
                    </w:rPr>
                    <w:t>0</w:t>
                  </w:r>
                  <w:r w:rsidRPr="00CE5C1D">
                    <w:rPr>
                      <w:rStyle w:val="hl-identifier4"/>
                    </w:rPr>
                    <w:t>x00</w:t>
                  </w:r>
                  <w:r w:rsidRPr="00CE5C1D">
                    <w:rPr>
                      <w:rStyle w:val="hl-code4"/>
                    </w:rPr>
                    <w:t>,</w:t>
                  </w:r>
                  <w:r w:rsidRPr="00CE5C1D">
                    <w:rPr>
                      <w:rStyle w:val="hl-number4"/>
                    </w:rPr>
                    <w:t>0</w:t>
                  </w:r>
                  <w:r w:rsidRPr="00CE5C1D">
                    <w:rPr>
                      <w:rStyle w:val="hl-identifier4"/>
                    </w:rPr>
                    <w:t>xFF</w:t>
                  </w:r>
                  <w:r w:rsidRPr="00CE5C1D">
                    <w:rPr>
                      <w:rStyle w:val="hl-code4"/>
                    </w:rPr>
                    <w:t xml:space="preserve">';    </w:t>
                  </w:r>
                  <w:r w:rsidRPr="00CE5C1D">
                    <w:rPr>
                      <w:rStyle w:val="hl-comment4"/>
                    </w:rPr>
                    <w:t>// Переменной присвоено значение синего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BMP_4</w:t>
                  </w:r>
                  <w:r w:rsidRPr="00CE5C1D">
                    <w:rPr>
                      <w:rStyle w:val="hl-code4"/>
                    </w:rPr>
                    <w:t xml:space="preserve">   = </w:t>
                  </w:r>
                  <w:r w:rsidRPr="00CE5C1D">
                    <w:rPr>
                      <w:rStyle w:val="hl-identifier4"/>
                    </w:rPr>
                    <w:t>C</w:t>
                  </w:r>
                  <w:r w:rsidRPr="00CE5C1D">
                    <w:rPr>
                      <w:rStyle w:val="hl-code4"/>
                    </w:rPr>
                    <w:t>'</w:t>
                  </w:r>
                  <w:r w:rsidRPr="00CE5C1D">
                    <w:rPr>
                      <w:rStyle w:val="hl-number4"/>
                    </w:rPr>
                    <w:t>0</w:t>
                  </w:r>
                  <w:r w:rsidRPr="00CE5C1D">
                    <w:rPr>
                      <w:rStyle w:val="hl-identifier4"/>
                    </w:rPr>
                    <w:t>xFF</w:t>
                  </w:r>
                  <w:r w:rsidRPr="00CE5C1D">
                    <w:rPr>
                      <w:rStyle w:val="hl-code4"/>
                    </w:rPr>
                    <w:t>,</w:t>
                  </w:r>
                  <w:r w:rsidRPr="00CE5C1D">
                    <w:rPr>
                      <w:rStyle w:val="hl-number4"/>
                    </w:rPr>
                    <w:t>0</w:t>
                  </w:r>
                  <w:r w:rsidRPr="00CE5C1D">
                    <w:rPr>
                      <w:rStyle w:val="hl-identifier4"/>
                    </w:rPr>
                    <w:t>x33</w:t>
                  </w:r>
                  <w:r w:rsidRPr="00CE5C1D">
                    <w:rPr>
                      <w:rStyle w:val="hl-code4"/>
                    </w:rPr>
                    <w:t>,</w:t>
                  </w:r>
                  <w:r w:rsidRPr="00CE5C1D">
                    <w:rPr>
                      <w:rStyle w:val="hl-number4"/>
                    </w:rPr>
                    <w:t>0</w:t>
                  </w:r>
                  <w:r w:rsidRPr="00CE5C1D">
                    <w:rPr>
                      <w:rStyle w:val="hl-identifier4"/>
                    </w:rPr>
                    <w:t>x00</w:t>
                  </w:r>
                  <w:r w:rsidRPr="00CE5C1D">
                    <w:rPr>
                      <w:rStyle w:val="hl-code4"/>
                    </w:rPr>
                    <w:t xml:space="preserve">'     </w:t>
                  </w:r>
                  <w:r w:rsidRPr="00CE5C1D">
                    <w:rPr>
                      <w:rStyle w:val="hl-comment4"/>
                    </w:rPr>
                    <w:t>// Переменной присвоено значение красного цвета</w:t>
                  </w:r>
                  <w:r w:rsidRPr="00CE5C1D">
                    <w:rPr>
                      <w:rFonts w:ascii="Courier" w:hAnsi="Courier"/>
                      <w:color w:val="626363"/>
                    </w:rPr>
                    <w:br/>
                    <w:t xml:space="preserve"> </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K_12</w:t>
                  </w:r>
                  <w:r w:rsidRPr="00CE5C1D">
                    <w:rPr>
                      <w:rStyle w:val="hl-code4"/>
                    </w:rPr>
                    <w:t xml:space="preserve">  = </w:t>
                  </w:r>
                  <w:r w:rsidRPr="00CE5C1D">
                    <w:rPr>
                      <w:rStyle w:val="hl-number4"/>
                    </w:rPr>
                    <w:t>0</w:t>
                  </w:r>
                  <w:r w:rsidRPr="00CE5C1D">
                    <w:rPr>
                      <w:rStyle w:val="hl-identifier4"/>
                    </w:rPr>
                    <w:t>xFF3300</w:t>
                  </w:r>
                  <w:r w:rsidRPr="00CE5C1D">
                    <w:rPr>
                      <w:rStyle w:val="hl-code4"/>
                    </w:rPr>
                    <w:t xml:space="preserve">;               </w:t>
                  </w:r>
                  <w:r w:rsidRPr="00CE5C1D">
                    <w:rPr>
                      <w:rStyle w:val="hl-comment4"/>
                    </w:rPr>
                    <w:t>// Переменной присвоено значение красного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N_3</w:t>
                  </w:r>
                  <w:r w:rsidRPr="00CE5C1D">
                    <w:rPr>
                      <w:rStyle w:val="hl-code4"/>
                    </w:rPr>
                    <w:t xml:space="preserve">   = </w:t>
                  </w:r>
                  <w:r w:rsidRPr="00CE5C1D">
                    <w:rPr>
                      <w:rStyle w:val="hl-number4"/>
                    </w:rPr>
                    <w:t>0</w:t>
                  </w:r>
                  <w:r w:rsidRPr="00CE5C1D">
                    <w:rPr>
                      <w:rStyle w:val="hl-identifier4"/>
                    </w:rPr>
                    <w:t>x008000</w:t>
                  </w:r>
                  <w:r w:rsidRPr="00CE5C1D">
                    <w:rPr>
                      <w:rStyle w:val="hl-code4"/>
                    </w:rPr>
                    <w:t xml:space="preserve">;               </w:t>
                  </w:r>
                  <w:r w:rsidRPr="00CE5C1D">
                    <w:rPr>
                      <w:rStyle w:val="hl-comment4"/>
                    </w:rPr>
                    <w:t>// Переменной присвоено значение зелёного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Color</w:t>
                  </w:r>
                  <w:r w:rsidRPr="00CE5C1D">
                    <w:rPr>
                      <w:rStyle w:val="hl-code4"/>
                    </w:rPr>
                    <w:t xml:space="preserve"> = </w:t>
                  </w:r>
                  <w:r w:rsidRPr="00CE5C1D">
                    <w:rPr>
                      <w:rStyle w:val="hl-number4"/>
                    </w:rPr>
                    <w:t>16777215</w:t>
                  </w:r>
                  <w:r w:rsidRPr="00CE5C1D">
                    <w:rPr>
                      <w:rStyle w:val="hl-code4"/>
                    </w:rPr>
                    <w:t xml:space="preserve">;               </w:t>
                  </w:r>
                  <w:r w:rsidRPr="00CE5C1D">
                    <w:rPr>
                      <w:rStyle w:val="hl-comment4"/>
                    </w:rPr>
                    <w:t>// Переменной присвоено значение белого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Alfa</w:t>
                  </w:r>
                  <w:r w:rsidRPr="00CE5C1D">
                    <w:rPr>
                      <w:rStyle w:val="hl-code4"/>
                    </w:rPr>
                    <w:t xml:space="preserve">  = </w:t>
                  </w:r>
                  <w:r w:rsidRPr="00CE5C1D">
                    <w:rPr>
                      <w:rStyle w:val="hl-number4"/>
                    </w:rPr>
                    <w:t>32768</w:t>
                  </w:r>
                  <w:r w:rsidRPr="00CE5C1D">
                    <w:rPr>
                      <w:rStyle w:val="hl-code4"/>
                    </w:rPr>
                    <w:t xml:space="preserve">;                  </w:t>
                  </w:r>
                  <w:r w:rsidRPr="00CE5C1D">
                    <w:rPr>
                      <w:rStyle w:val="hl-comment4"/>
                    </w:rPr>
                    <w:t>// Переменной присвоено значение зелёного цвета</w:t>
                  </w:r>
                  <w:r w:rsidRPr="00CE5C1D">
                    <w:rPr>
                      <w:rFonts w:ascii="Courier" w:hAnsi="Courier"/>
                      <w:color w:val="626363"/>
                    </w:rPr>
                    <w:br/>
                    <w:t xml:space="preserve"> </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A</w:t>
                  </w:r>
                  <w:r w:rsidRPr="00CE5C1D">
                    <w:rPr>
                      <w:rStyle w:val="hl-code4"/>
                    </w:rPr>
                    <w:t xml:space="preserve">       = </w:t>
                  </w:r>
                  <w:r w:rsidRPr="00CE5C1D">
                    <w:rPr>
                      <w:rStyle w:val="hl-identifier4"/>
                    </w:rPr>
                    <w:t>Red</w:t>
                  </w:r>
                  <w:r w:rsidRPr="00CE5C1D">
                    <w:rPr>
                      <w:rStyle w:val="hl-code4"/>
                    </w:rPr>
                    <w:t xml:space="preserve">;                  </w:t>
                  </w:r>
                  <w:r w:rsidRPr="00CE5C1D">
                    <w:rPr>
                      <w:rStyle w:val="hl-comment4"/>
                    </w:rPr>
                    <w:t>// Переменной присвоено значение красного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B</w:t>
                  </w:r>
                  <w:r w:rsidRPr="00CE5C1D">
                    <w:rPr>
                      <w:rStyle w:val="hl-code4"/>
                    </w:rPr>
                    <w:t xml:space="preserve">       = </w:t>
                  </w:r>
                  <w:r w:rsidRPr="00CE5C1D">
                    <w:rPr>
                      <w:rStyle w:val="hl-identifier4"/>
                    </w:rPr>
                    <w:t>Yellow</w:t>
                  </w:r>
                  <w:r w:rsidRPr="00CE5C1D">
                    <w:rPr>
                      <w:rStyle w:val="hl-code4"/>
                    </w:rPr>
                    <w:t xml:space="preserve">;               </w:t>
                  </w:r>
                  <w:r w:rsidRPr="00CE5C1D">
                    <w:rPr>
                      <w:rStyle w:val="hl-comment4"/>
                    </w:rPr>
                    <w:t>// Переменной присвоено значение желтого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Colorit</w:t>
                  </w:r>
                  <w:r w:rsidRPr="00CE5C1D">
                    <w:rPr>
                      <w:rStyle w:val="hl-code4"/>
                    </w:rPr>
                    <w:t xml:space="preserve"> = </w:t>
                  </w:r>
                  <w:r w:rsidRPr="00CE5C1D">
                    <w:rPr>
                      <w:rStyle w:val="hl-identifier4"/>
                    </w:rPr>
                    <w:t>Black</w:t>
                  </w:r>
                  <w:r w:rsidRPr="00CE5C1D">
                    <w:rPr>
                      <w:rStyle w:val="hl-code4"/>
                    </w:rPr>
                    <w:t xml:space="preserve">;                </w:t>
                  </w:r>
                  <w:r w:rsidRPr="00CE5C1D">
                    <w:rPr>
                      <w:rStyle w:val="hl-comment4"/>
                    </w:rPr>
                    <w:t>// Переменной присвоено значение черного  цвета</w:t>
                  </w:r>
                  <w:r w:rsidRPr="00CE5C1D">
                    <w:rPr>
                      <w:rFonts w:ascii="Courier" w:hAnsi="Courier"/>
                      <w:color w:val="626363"/>
                    </w:rPr>
                    <w:br/>
                  </w:r>
                  <w:r w:rsidRPr="00CE5C1D">
                    <w:rPr>
                      <w:rStyle w:val="hl-reserved4"/>
                    </w:rPr>
                    <w:t>color</w:t>
                  </w:r>
                  <w:r w:rsidRPr="00CE5C1D">
                    <w:rPr>
                      <w:rFonts w:ascii="Courier" w:hAnsi="Courier"/>
                      <w:color w:val="626363"/>
                    </w:rPr>
                    <w:t xml:space="preserve"> </w:t>
                  </w:r>
                  <w:r w:rsidRPr="00CE5C1D">
                    <w:rPr>
                      <w:rStyle w:val="hl-identifier4"/>
                    </w:rPr>
                    <w:t>B_21</w:t>
                  </w:r>
                  <w:r w:rsidRPr="00CE5C1D">
                    <w:rPr>
                      <w:rStyle w:val="hl-code4"/>
                    </w:rPr>
                    <w:t xml:space="preserve">    = </w:t>
                  </w:r>
                  <w:r w:rsidRPr="00CE5C1D">
                    <w:rPr>
                      <w:rStyle w:val="hl-identifier4"/>
                    </w:rPr>
                    <w:t>White</w:t>
                  </w:r>
                  <w:r w:rsidRPr="00CE5C1D">
                    <w:rPr>
                      <w:rStyle w:val="hl-code4"/>
                    </w:rPr>
                    <w:t xml:space="preserve">;                </w:t>
                  </w:r>
                  <w:r w:rsidRPr="00CE5C1D">
                    <w:rPr>
                      <w:rStyle w:val="hl-comment4"/>
                    </w:rPr>
                    <w:t>// Переменной присвоено значение белого   цвета</w:t>
                  </w:r>
                </w:p>
                <w:p w:rsidR="002D2414" w:rsidRDefault="002D2414">
                  <w:pPr>
                    <w:divId w:val="1419323220"/>
                    <w:rPr>
                      <w:color w:val="626363"/>
                      <w:sz w:val="19"/>
                      <w:szCs w:val="19"/>
                    </w:rPr>
                  </w:pPr>
                  <w:bookmarkStart w:id="18" w:name="14"/>
                  <w:bookmarkEnd w:id="18"/>
                </w:p>
                <w:p w:rsidR="002D2414" w:rsidRDefault="002D2414">
                  <w:pPr>
                    <w:pStyle w:val="2"/>
                    <w:divId w:val="1419323220"/>
                    <w:rPr>
                      <w:color w:val="626363"/>
                      <w:sz w:val="27"/>
                      <w:szCs w:val="27"/>
                    </w:rPr>
                  </w:pPr>
                  <w:r>
                    <w:rPr>
                      <w:color w:val="626363"/>
                      <w:sz w:val="27"/>
                      <w:szCs w:val="27"/>
                    </w:rPr>
                    <w:t>Тип datetime</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 xml:space="preserve">Значение типа </w:t>
                  </w:r>
                  <w:r w:rsidRPr="00CE5C1D">
                    <w:rPr>
                      <w:b/>
                      <w:bCs/>
                      <w:color w:val="626363"/>
                      <w:sz w:val="19"/>
                      <w:szCs w:val="19"/>
                    </w:rPr>
                    <w:t>datetime</w:t>
                  </w:r>
                  <w:r w:rsidRPr="00CE5C1D">
                    <w:rPr>
                      <w:color w:val="626363"/>
                      <w:sz w:val="19"/>
                      <w:szCs w:val="19"/>
                    </w:rPr>
                    <w:t xml:space="preserve"> - это значение даты и времени.</w:t>
                  </w:r>
                </w:p>
                <w:p w:rsidR="002D2414" w:rsidRPr="00CE5C1D" w:rsidRDefault="002D2414">
                  <w:pPr>
                    <w:pStyle w:val="a5"/>
                    <w:divId w:val="1419323220"/>
                    <w:rPr>
                      <w:color w:val="626363"/>
                      <w:sz w:val="19"/>
                      <w:szCs w:val="19"/>
                    </w:rPr>
                  </w:pPr>
                  <w:r w:rsidRPr="00CE5C1D">
                    <w:rPr>
                      <w:color w:val="626363"/>
                      <w:sz w:val="19"/>
                      <w:szCs w:val="19"/>
                    </w:rPr>
                    <w:t xml:space="preserve">Значения этого типа могут использоваться в программах для анализа момента начала или окончания каких-либо событий, в том числе выхода важных новостей, начала/конца рабочего дня и пр. Константы даты и времени могут быть представлены в виде литеральной строки, которая состоит из 6 частей, представляющих числовое значение года, месяца, даты (либо даты, месяца, года), часа, минуты и секунды. </w:t>
                  </w:r>
                </w:p>
                <w:p w:rsidR="002D2414" w:rsidRPr="00CE5C1D" w:rsidRDefault="002D2414">
                  <w:pPr>
                    <w:pStyle w:val="a5"/>
                    <w:divId w:val="1419323220"/>
                    <w:rPr>
                      <w:color w:val="626363"/>
                      <w:sz w:val="19"/>
                      <w:szCs w:val="19"/>
                    </w:rPr>
                  </w:pPr>
                  <w:r w:rsidRPr="00CE5C1D">
                    <w:rPr>
                      <w:color w:val="626363"/>
                      <w:sz w:val="19"/>
                      <w:szCs w:val="19"/>
                    </w:rPr>
                    <w:t>Константа обрамляется одинарными кавычками и начинается с символа D. Допускается использование усечённого значения: либо без даты, либо без времени, либо пустое значение. Диапазон изменения значений: от 1 января 1970 года до 31 декабря 2037 года. В памяти компьютера значения констант и переменных типа datetime занимают 4 байта. Значение представляет собой количество секунд, прошедших с 00:00 1 января 1970 года.</w:t>
                  </w:r>
                </w:p>
                <w:p w:rsidR="002D2414" w:rsidRPr="00CE5C1D" w:rsidRDefault="002D2414">
                  <w:pPr>
                    <w:pStyle w:val="a5"/>
                    <w:divId w:val="1419323220"/>
                    <w:rPr>
                      <w:color w:val="626363"/>
                      <w:sz w:val="19"/>
                      <w:szCs w:val="19"/>
                    </w:rPr>
                  </w:pPr>
                  <w:r w:rsidRPr="00CE5C1D">
                    <w:rPr>
                      <w:color w:val="626363"/>
                      <w:sz w:val="19"/>
                      <w:szCs w:val="19"/>
                    </w:rPr>
                    <w:t>Пример использования в программе переменной типа datetime: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Style w:val="hl-reserved4"/>
                    </w:rPr>
                    <w:t>datetime</w:t>
                  </w:r>
                  <w:r w:rsidRPr="00CE5C1D">
                    <w:rPr>
                      <w:rFonts w:ascii="Courier" w:hAnsi="Courier"/>
                      <w:color w:val="626363"/>
                    </w:rPr>
                    <w:t xml:space="preserve"> </w:t>
                  </w:r>
                  <w:r w:rsidRPr="00CE5C1D">
                    <w:rPr>
                      <w:rStyle w:val="hl-identifier4"/>
                    </w:rPr>
                    <w:t>Alfa</w:t>
                  </w:r>
                  <w:r w:rsidRPr="00CE5C1D">
                    <w:rPr>
                      <w:rStyle w:val="hl-code4"/>
                    </w:rPr>
                    <w:t xml:space="preserve">    = </w:t>
                  </w:r>
                  <w:r w:rsidRPr="00CE5C1D">
                    <w:rPr>
                      <w:rStyle w:val="hl-identifier4"/>
                    </w:rPr>
                    <w:t>D</w:t>
                  </w:r>
                  <w:r w:rsidRPr="00CE5C1D">
                    <w:rPr>
                      <w:rStyle w:val="hl-code4"/>
                    </w:rPr>
                    <w:t>'</w:t>
                  </w:r>
                  <w:r w:rsidRPr="00CE5C1D">
                    <w:rPr>
                      <w:rStyle w:val="hl-number4"/>
                    </w:rPr>
                    <w:t>2004.01.01</w:t>
                  </w:r>
                  <w:r w:rsidRPr="00CE5C1D">
                    <w:rPr>
                      <w:rFonts w:ascii="Courier" w:hAnsi="Courier"/>
                      <w:color w:val="626363"/>
                    </w:rPr>
                    <w:t xml:space="preserve"> </w:t>
                  </w:r>
                  <w:r w:rsidRPr="00CE5C1D">
                    <w:rPr>
                      <w:rStyle w:val="hl-number4"/>
                    </w:rPr>
                    <w:t>00</w:t>
                  </w:r>
                  <w:r w:rsidRPr="00CE5C1D">
                    <w:rPr>
                      <w:rStyle w:val="hl-code4"/>
                    </w:rPr>
                    <w:t>:</w:t>
                  </w:r>
                  <w:r w:rsidRPr="00CE5C1D">
                    <w:rPr>
                      <w:rStyle w:val="hl-number4"/>
                    </w:rPr>
                    <w:t>00</w:t>
                  </w:r>
                  <w:r w:rsidRPr="00CE5C1D">
                    <w:rPr>
                      <w:rStyle w:val="hl-code4"/>
                    </w:rPr>
                    <w:t xml:space="preserve">';       </w:t>
                  </w:r>
                  <w:r w:rsidRPr="00CE5C1D">
                    <w:rPr>
                      <w:rStyle w:val="hl-comment4"/>
                    </w:rPr>
                    <w:t>// Новый Год</w:t>
                  </w:r>
                  <w:r w:rsidRPr="00CE5C1D">
                    <w:rPr>
                      <w:rFonts w:ascii="Courier" w:hAnsi="Courier"/>
                      <w:color w:val="626363"/>
                    </w:rPr>
                    <w:br/>
                  </w:r>
                  <w:r w:rsidRPr="00CE5C1D">
                    <w:rPr>
                      <w:rStyle w:val="hl-reserved4"/>
                    </w:rPr>
                    <w:t>datetime</w:t>
                  </w:r>
                  <w:r w:rsidRPr="00CE5C1D">
                    <w:rPr>
                      <w:rFonts w:ascii="Courier" w:hAnsi="Courier"/>
                      <w:color w:val="626363"/>
                    </w:rPr>
                    <w:t xml:space="preserve"> </w:t>
                  </w:r>
                  <w:r w:rsidRPr="00CE5C1D">
                    <w:rPr>
                      <w:rStyle w:val="hl-identifier4"/>
                    </w:rPr>
                    <w:t>Tim</w:t>
                  </w:r>
                  <w:r w:rsidRPr="00CE5C1D">
                    <w:rPr>
                      <w:rStyle w:val="hl-code4"/>
                    </w:rPr>
                    <w:t xml:space="preserve">     = </w:t>
                  </w:r>
                  <w:r w:rsidRPr="00CE5C1D">
                    <w:rPr>
                      <w:rStyle w:val="hl-identifier4"/>
                    </w:rPr>
                    <w:t>D</w:t>
                  </w:r>
                  <w:r w:rsidRPr="00CE5C1D">
                    <w:rPr>
                      <w:rStyle w:val="hl-code4"/>
                    </w:rPr>
                    <w:t>'</w:t>
                  </w:r>
                  <w:r w:rsidRPr="00CE5C1D">
                    <w:rPr>
                      <w:rStyle w:val="hl-number4"/>
                    </w:rPr>
                    <w:t>01.01.2004</w:t>
                  </w:r>
                  <w:r w:rsidRPr="00CE5C1D">
                    <w:rPr>
                      <w:rStyle w:val="hl-code4"/>
                    </w:rPr>
                    <w:t xml:space="preserve">';             </w:t>
                  </w:r>
                  <w:r w:rsidRPr="00CE5C1D">
                    <w:rPr>
                      <w:rStyle w:val="hl-comment4"/>
                    </w:rPr>
                    <w:t>// Новый Год</w:t>
                  </w:r>
                  <w:r w:rsidRPr="00CE5C1D">
                    <w:rPr>
                      <w:rFonts w:ascii="Courier" w:hAnsi="Courier"/>
                      <w:color w:val="626363"/>
                    </w:rPr>
                    <w:br/>
                  </w:r>
                  <w:r w:rsidRPr="00CE5C1D">
                    <w:rPr>
                      <w:rStyle w:val="hl-reserved4"/>
                    </w:rPr>
                    <w:t>datetime</w:t>
                  </w:r>
                  <w:r w:rsidRPr="00CE5C1D">
                    <w:rPr>
                      <w:rFonts w:ascii="Courier" w:hAnsi="Courier"/>
                      <w:color w:val="626363"/>
                    </w:rPr>
                    <w:t xml:space="preserve"> </w:t>
                  </w:r>
                  <w:r w:rsidRPr="00CE5C1D">
                    <w:rPr>
                      <w:rStyle w:val="hl-identifier4"/>
                    </w:rPr>
                    <w:t>Tims</w:t>
                  </w:r>
                  <w:r w:rsidRPr="00CE5C1D">
                    <w:rPr>
                      <w:rStyle w:val="hl-code4"/>
                    </w:rPr>
                    <w:t xml:space="preserve">    = </w:t>
                  </w:r>
                  <w:r w:rsidRPr="00CE5C1D">
                    <w:rPr>
                      <w:rStyle w:val="hl-identifier4"/>
                    </w:rPr>
                    <w:t>D</w:t>
                  </w:r>
                  <w:r w:rsidRPr="00CE5C1D">
                    <w:rPr>
                      <w:rStyle w:val="hl-code4"/>
                    </w:rPr>
                    <w:t>'</w:t>
                  </w:r>
                  <w:r w:rsidRPr="00CE5C1D">
                    <w:rPr>
                      <w:rStyle w:val="hl-number4"/>
                    </w:rPr>
                    <w:t>2005.05.12</w:t>
                  </w:r>
                  <w:r w:rsidRPr="00CE5C1D">
                    <w:rPr>
                      <w:rFonts w:ascii="Courier" w:hAnsi="Courier"/>
                      <w:color w:val="626363"/>
                    </w:rPr>
                    <w:t xml:space="preserve"> </w:t>
                  </w:r>
                  <w:r w:rsidRPr="00CE5C1D">
                    <w:rPr>
                      <w:rStyle w:val="hl-number4"/>
                    </w:rPr>
                    <w:t>16</w:t>
                  </w:r>
                  <w:r w:rsidRPr="00CE5C1D">
                    <w:rPr>
                      <w:rStyle w:val="hl-code4"/>
                    </w:rPr>
                    <w:t>:</w:t>
                  </w:r>
                  <w:r w:rsidRPr="00CE5C1D">
                    <w:rPr>
                      <w:rStyle w:val="hl-number4"/>
                    </w:rPr>
                    <w:t>30</w:t>
                  </w:r>
                  <w:r w:rsidRPr="00CE5C1D">
                    <w:rPr>
                      <w:rStyle w:val="hl-code4"/>
                    </w:rPr>
                    <w:t>:</w:t>
                  </w:r>
                  <w:r w:rsidRPr="00CE5C1D">
                    <w:rPr>
                      <w:rStyle w:val="hl-number4"/>
                    </w:rPr>
                    <w:t>45</w:t>
                  </w:r>
                  <w:r w:rsidRPr="00CE5C1D">
                    <w:rPr>
                      <w:rStyle w:val="hl-code4"/>
                    </w:rPr>
                    <w:t xml:space="preserve">';    </w:t>
                  </w:r>
                  <w:r w:rsidRPr="00CE5C1D">
                    <w:rPr>
                      <w:rStyle w:val="hl-comment4"/>
                    </w:rPr>
                    <w:t>// 12 мая 2005г. 16 час.30 мин.45 сек.</w:t>
                  </w:r>
                  <w:r w:rsidRPr="00CE5C1D">
                    <w:rPr>
                      <w:rFonts w:ascii="Courier" w:hAnsi="Courier"/>
                      <w:color w:val="626363"/>
                    </w:rPr>
                    <w:br/>
                  </w:r>
                  <w:r w:rsidRPr="00CE5C1D">
                    <w:rPr>
                      <w:rStyle w:val="hl-reserved4"/>
                    </w:rPr>
                    <w:t>datetime</w:t>
                  </w:r>
                  <w:r w:rsidRPr="00CE5C1D">
                    <w:rPr>
                      <w:rFonts w:ascii="Courier" w:hAnsi="Courier"/>
                      <w:color w:val="626363"/>
                    </w:rPr>
                    <w:t xml:space="preserve"> </w:t>
                  </w:r>
                  <w:r w:rsidRPr="00CE5C1D">
                    <w:rPr>
                      <w:rStyle w:val="hl-identifier4"/>
                    </w:rPr>
                    <w:t>N_3</w:t>
                  </w:r>
                  <w:r w:rsidRPr="00CE5C1D">
                    <w:rPr>
                      <w:rStyle w:val="hl-code4"/>
                    </w:rPr>
                    <w:t xml:space="preserve">     = </w:t>
                  </w:r>
                  <w:r w:rsidRPr="00CE5C1D">
                    <w:rPr>
                      <w:rStyle w:val="hl-identifier4"/>
                    </w:rPr>
                    <w:t>D</w:t>
                  </w:r>
                  <w:r w:rsidRPr="00CE5C1D">
                    <w:rPr>
                      <w:rStyle w:val="hl-code4"/>
                    </w:rPr>
                    <w:t>'</w:t>
                  </w:r>
                  <w:r w:rsidRPr="00CE5C1D">
                    <w:rPr>
                      <w:rStyle w:val="hl-number4"/>
                    </w:rPr>
                    <w:t>12.05.2005</w:t>
                  </w:r>
                  <w:r w:rsidRPr="00CE5C1D">
                    <w:rPr>
                      <w:rFonts w:ascii="Courier" w:hAnsi="Courier"/>
                      <w:color w:val="626363"/>
                    </w:rPr>
                    <w:t xml:space="preserve"> </w:t>
                  </w:r>
                  <w:r w:rsidRPr="00CE5C1D">
                    <w:rPr>
                      <w:rStyle w:val="hl-number4"/>
                    </w:rPr>
                    <w:t>16</w:t>
                  </w:r>
                  <w:r w:rsidRPr="00CE5C1D">
                    <w:rPr>
                      <w:rStyle w:val="hl-code4"/>
                    </w:rPr>
                    <w:t>:</w:t>
                  </w:r>
                  <w:r w:rsidRPr="00CE5C1D">
                    <w:rPr>
                      <w:rStyle w:val="hl-number4"/>
                    </w:rPr>
                    <w:t>30</w:t>
                  </w:r>
                  <w:r w:rsidRPr="00CE5C1D">
                    <w:rPr>
                      <w:rStyle w:val="hl-code4"/>
                    </w:rPr>
                    <w:t>:</w:t>
                  </w:r>
                  <w:r w:rsidRPr="00CE5C1D">
                    <w:rPr>
                      <w:rStyle w:val="hl-number4"/>
                    </w:rPr>
                    <w:t>45</w:t>
                  </w:r>
                  <w:r w:rsidRPr="00CE5C1D">
                    <w:rPr>
                      <w:rStyle w:val="hl-code4"/>
                    </w:rPr>
                    <w:t xml:space="preserve">';    </w:t>
                  </w:r>
                  <w:r w:rsidRPr="00CE5C1D">
                    <w:rPr>
                      <w:rStyle w:val="hl-comment4"/>
                    </w:rPr>
                    <w:t>// 12 мая 2005г. 16 час.30 мин.45 сек.</w:t>
                  </w:r>
                  <w:r w:rsidRPr="00CE5C1D">
                    <w:rPr>
                      <w:rFonts w:ascii="Courier" w:hAnsi="Courier"/>
                      <w:color w:val="626363"/>
                    </w:rPr>
                    <w:br/>
                  </w:r>
                  <w:r w:rsidRPr="00CE5C1D">
                    <w:rPr>
                      <w:rStyle w:val="hl-reserved4"/>
                    </w:rPr>
                    <w:t>datetime</w:t>
                  </w:r>
                  <w:r w:rsidRPr="00CE5C1D">
                    <w:rPr>
                      <w:rFonts w:ascii="Courier" w:hAnsi="Courier"/>
                      <w:color w:val="626363"/>
                    </w:rPr>
                    <w:t xml:space="preserve"> </w:t>
                  </w:r>
                  <w:r w:rsidRPr="00CE5C1D">
                    <w:rPr>
                      <w:rStyle w:val="hl-identifier4"/>
                    </w:rPr>
                    <w:t>Compile</w:t>
                  </w:r>
                  <w:r w:rsidRPr="00CE5C1D">
                    <w:rPr>
                      <w:rStyle w:val="hl-code4"/>
                    </w:rPr>
                    <w:t xml:space="preserve"> = </w:t>
                  </w:r>
                  <w:r w:rsidRPr="00CE5C1D">
                    <w:rPr>
                      <w:rStyle w:val="hl-identifier4"/>
                    </w:rPr>
                    <w:t>D</w:t>
                  </w:r>
                  <w:r w:rsidRPr="00CE5C1D">
                    <w:rPr>
                      <w:rStyle w:val="hl-code4"/>
                    </w:rPr>
                    <w:t xml:space="preserve">'';                       </w:t>
                  </w:r>
                  <w:r w:rsidRPr="00CE5C1D">
                    <w:rPr>
                      <w:rStyle w:val="hl-comment4"/>
                    </w:rPr>
                    <w:t>// равнозначно D'[дата компиляции] 00:00:00'</w:t>
                  </w:r>
                </w:p>
                <w:p w:rsidR="002D2414" w:rsidRDefault="002D2414">
                  <w:pPr>
                    <w:divId w:val="1419323220"/>
                    <w:rPr>
                      <w:color w:val="626363"/>
                      <w:sz w:val="19"/>
                      <w:szCs w:val="19"/>
                    </w:rPr>
                  </w:pPr>
                </w:p>
                <w:p w:rsidR="002D2414" w:rsidRDefault="002D2414">
                  <w:pPr>
                    <w:pStyle w:val="2"/>
                    <w:divId w:val="1419323220"/>
                    <w:rPr>
                      <w:color w:val="626363"/>
                      <w:sz w:val="27"/>
                      <w:szCs w:val="27"/>
                    </w:rPr>
                  </w:pPr>
                  <w:r>
                    <w:rPr>
                      <w:color w:val="626363"/>
                      <w:sz w:val="27"/>
                      <w:szCs w:val="27"/>
                    </w:rPr>
                    <w:t>Объявление и инициализация переменных</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Для того чтобы в ходе вычислений у программы не возникало вопросов, к какому типу данных принадлежит та или иная переменная, в MQL4 принято обязательное правило явно обозначать тип переменных в самом начале программы. Прежде чем переменная начнёт участвовать в каких-либо вычислениях, её необходимо объявить.</w:t>
                  </w:r>
                </w:p>
                <w:p w:rsidR="002D2414" w:rsidRPr="00CE5C1D" w:rsidRDefault="002D2414">
                  <w:pPr>
                    <w:pStyle w:val="a5"/>
                    <w:divId w:val="1419323220"/>
                    <w:rPr>
                      <w:color w:val="626363"/>
                      <w:sz w:val="19"/>
                      <w:szCs w:val="19"/>
                    </w:rPr>
                  </w:pPr>
                  <w:r w:rsidRPr="00CE5C1D">
                    <w:rPr>
                      <w:b/>
                      <w:bCs/>
                      <w:color w:val="626363"/>
                      <w:sz w:val="19"/>
                      <w:szCs w:val="19"/>
                    </w:rPr>
                    <w:t>Объявление переменной</w:t>
                  </w:r>
                  <w:r w:rsidRPr="00CE5C1D">
                    <w:rPr>
                      <w:color w:val="626363"/>
                      <w:sz w:val="19"/>
                      <w:szCs w:val="19"/>
                    </w:rPr>
                    <w:t xml:space="preserve"> - это первое упоминание переменной в программе. При объявлении переменной указывается её тип.</w:t>
                  </w:r>
                </w:p>
                <w:p w:rsidR="002D2414" w:rsidRPr="00CE5C1D" w:rsidRDefault="002D2414">
                  <w:pPr>
                    <w:pStyle w:val="a5"/>
                    <w:divId w:val="1419323220"/>
                    <w:rPr>
                      <w:color w:val="626363"/>
                      <w:sz w:val="19"/>
                      <w:szCs w:val="19"/>
                    </w:rPr>
                  </w:pPr>
                  <w:r w:rsidRPr="00CE5C1D">
                    <w:rPr>
                      <w:b/>
                      <w:bCs/>
                      <w:color w:val="626363"/>
                      <w:sz w:val="19"/>
                      <w:szCs w:val="19"/>
                    </w:rPr>
                    <w:t>Инициализация переменной</w:t>
                  </w:r>
                  <w:r w:rsidRPr="00CE5C1D">
                    <w:rPr>
                      <w:color w:val="626363"/>
                      <w:sz w:val="19"/>
                      <w:szCs w:val="19"/>
                    </w:rPr>
                    <w:t xml:space="preserve"> - это присвоение ей при её объявлении значения, соответствующего её типу. Любая переменная может быть инициализирована. Если явно не задано никакое начальное значение, то численная переменная инициализируется нулем (0), а переменная строкового типа инициализируется пустой строкой.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118"/>
                  </w:tblGrid>
                  <w:tr w:rsidR="002D2414">
                    <w:trPr>
                      <w:divId w:val="141932322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17" name="Рисунок 11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 MQL4 принято обязательное явное обозначение типа переменных при их объявлении. Объявление типа переменной выполняется при первом упоминании названия этой переменной. При втором и последующих упоминаниях переменной её тип не указывается. В ходе выполнения программы может меняться значение переменной, однако её тип и название не изменяются. Объявление типа переменной может выполняться в отдельных строках или в операторах.</w:t>
                        </w:r>
                      </w:p>
                    </w:tc>
                  </w:tr>
                </w:tbl>
                <w:p w:rsidR="002D2414" w:rsidRDefault="002D2414">
                  <w:pPr>
                    <w:pStyle w:val="a5"/>
                    <w:divId w:val="1419323220"/>
                    <w:rPr>
                      <w:color w:val="626363"/>
                      <w:sz w:val="19"/>
                      <w:szCs w:val="19"/>
                    </w:rPr>
                  </w:pPr>
                  <w:r w:rsidRPr="00CE5C1D">
                    <w:rPr>
                      <w:color w:val="626363"/>
                      <w:sz w:val="19"/>
                      <w:szCs w:val="19"/>
                    </w:rPr>
                    <w:t>Объявление переменной может осуществляться в отдельной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int</w:t>
                  </w:r>
                  <w:r w:rsidRPr="00CE5C1D">
                    <w:rPr>
                      <w:rFonts w:ascii="Courier" w:hAnsi="Courier"/>
                      <w:color w:val="626363"/>
                    </w:rPr>
                    <w:t xml:space="preserve"> </w:t>
                  </w:r>
                  <w:r w:rsidRPr="00CE5C1D">
                    <w:rPr>
                      <w:rStyle w:val="hl-identifier4"/>
                    </w:rPr>
                    <w:t>Var_1</w:t>
                  </w:r>
                  <w:r w:rsidRPr="00CE5C1D">
                    <w:rPr>
                      <w:rStyle w:val="hl-code4"/>
                    </w:rPr>
                    <w:t xml:space="preserve">;                 </w:t>
                  </w:r>
                  <w:r w:rsidRPr="00CE5C1D">
                    <w:rPr>
                      <w:rStyle w:val="hl-comment4"/>
                    </w:rPr>
                    <w:t>// Объявление переменной в отдельной строке</w:t>
                  </w:r>
                </w:p>
                <w:p w:rsidR="002D2414" w:rsidRPr="00CE5C1D" w:rsidRDefault="002D2414">
                  <w:pPr>
                    <w:pStyle w:val="a5"/>
                    <w:divId w:val="1419323220"/>
                    <w:rPr>
                      <w:color w:val="626363"/>
                      <w:sz w:val="19"/>
                      <w:szCs w:val="19"/>
                    </w:rPr>
                  </w:pPr>
                  <w:r w:rsidRPr="00CE5C1D">
                    <w:rPr>
                      <w:color w:val="626363"/>
                      <w:sz w:val="19"/>
                      <w:szCs w:val="19"/>
                    </w:rPr>
                    <w:t>Эта запись означает, что будет использоваться переменная Var_1 (собственно объявление переменной) и тип этой переменной - int.</w:t>
                  </w:r>
                </w:p>
                <w:p w:rsidR="002D2414" w:rsidRPr="00CE5C1D" w:rsidRDefault="002D2414">
                  <w:pPr>
                    <w:pStyle w:val="a5"/>
                    <w:divId w:val="1419323220"/>
                    <w:rPr>
                      <w:color w:val="626363"/>
                      <w:sz w:val="19"/>
                      <w:szCs w:val="19"/>
                    </w:rPr>
                  </w:pPr>
                  <w:r w:rsidRPr="00CE5C1D">
                    <w:rPr>
                      <w:color w:val="626363"/>
                      <w:sz w:val="19"/>
                      <w:szCs w:val="19"/>
                    </w:rPr>
                    <w:t>Допускается объявление в одной строке нескольких переменных одного типа: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int</w:t>
                  </w:r>
                  <w:r w:rsidRPr="00CE5C1D">
                    <w:rPr>
                      <w:rFonts w:ascii="Courier" w:hAnsi="Courier"/>
                      <w:color w:val="626363"/>
                    </w:rPr>
                    <w:t xml:space="preserve"> </w:t>
                  </w:r>
                  <w:r w:rsidRPr="00CE5C1D">
                    <w:rPr>
                      <w:rStyle w:val="hl-identifier4"/>
                    </w:rPr>
                    <w:t>Var_1</w:t>
                  </w:r>
                  <w:r w:rsidRPr="00CE5C1D">
                    <w:rPr>
                      <w:rStyle w:val="hl-code4"/>
                    </w:rPr>
                    <w:t xml:space="preserve">, </w:t>
                  </w:r>
                  <w:r w:rsidRPr="00CE5C1D">
                    <w:rPr>
                      <w:rStyle w:val="hl-identifier4"/>
                    </w:rPr>
                    <w:t>Box</w:t>
                  </w:r>
                  <w:r w:rsidRPr="00CE5C1D">
                    <w:rPr>
                      <w:rStyle w:val="hl-code4"/>
                    </w:rPr>
                    <w:t xml:space="preserve">, </w:t>
                  </w:r>
                  <w:r w:rsidRPr="00CE5C1D">
                    <w:rPr>
                      <w:rStyle w:val="hl-identifier4"/>
                    </w:rPr>
                    <w:t>Comm</w:t>
                  </w:r>
                  <w:r w:rsidRPr="00CE5C1D">
                    <w:rPr>
                      <w:rStyle w:val="hl-code4"/>
                    </w:rPr>
                    <w:t xml:space="preserve">; </w:t>
                  </w:r>
                  <w:r w:rsidRPr="00CE5C1D">
                    <w:rPr>
                      <w:rStyle w:val="hl-comment4"/>
                    </w:rPr>
                    <w:t xml:space="preserve">     // Объявление нескольких переменных в одной строке</w:t>
                  </w:r>
                </w:p>
                <w:p w:rsidR="002D2414" w:rsidRPr="00CE5C1D" w:rsidRDefault="002D2414">
                  <w:pPr>
                    <w:pStyle w:val="a5"/>
                    <w:divId w:val="1419323220"/>
                    <w:rPr>
                      <w:color w:val="626363"/>
                      <w:sz w:val="19"/>
                      <w:szCs w:val="19"/>
                    </w:rPr>
                  </w:pPr>
                  <w:r w:rsidRPr="00CE5C1D">
                    <w:rPr>
                      <w:color w:val="626363"/>
                      <w:sz w:val="19"/>
                      <w:szCs w:val="19"/>
                    </w:rPr>
                    <w:t>Эта запись означает, что будут использоваться переменные Var_1, Box и Comm и тип этих переменных - int, то есть перечисленные переменные будут учтены программой как переменные целого типа.</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Допускается инициализация переменных в рамках операторов: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19323220"/>
                    <w:rPr>
                      <w:rFonts w:ascii="Courier" w:hAnsi="Courier"/>
                      <w:color w:val="626363"/>
                    </w:rPr>
                  </w:pPr>
                  <w:r w:rsidRPr="00CE5C1D">
                    <w:rPr>
                      <w:rFonts w:ascii="Courier" w:hAnsi="Courier"/>
                      <w:color w:val="626363"/>
                    </w:rPr>
                    <w:t xml:space="preserve">   </w:t>
                  </w:r>
                  <w:r w:rsidRPr="00CE5C1D">
                    <w:rPr>
                      <w:rStyle w:val="hl-reserved4"/>
                    </w:rPr>
                    <w:t>double</w:t>
                  </w:r>
                  <w:r w:rsidRPr="00CE5C1D">
                    <w:rPr>
                      <w:rFonts w:ascii="Courier" w:hAnsi="Courier"/>
                      <w:color w:val="626363"/>
                    </w:rPr>
                    <w:t xml:space="preserve"> </w:t>
                  </w:r>
                  <w:r w:rsidRPr="00CE5C1D">
                    <w:rPr>
                      <w:rStyle w:val="hl-identifier4"/>
                    </w:rPr>
                    <w:t>Var_5</w:t>
                  </w:r>
                  <w:r w:rsidRPr="00CE5C1D">
                    <w:rPr>
                      <w:rStyle w:val="hl-code4"/>
                    </w:rPr>
                    <w:t xml:space="preserve"> = </w:t>
                  </w:r>
                  <w:r w:rsidRPr="00CE5C1D">
                    <w:rPr>
                      <w:rStyle w:val="hl-number4"/>
                    </w:rPr>
                    <w:t>3.7</w:t>
                  </w:r>
                  <w:r w:rsidRPr="00CE5C1D">
                    <w:rPr>
                      <w:rStyle w:val="hl-code4"/>
                    </w:rPr>
                    <w:t>;</w:t>
                  </w:r>
                  <w:r w:rsidRPr="00CE5C1D">
                    <w:rPr>
                      <w:rStyle w:val="hl-comment4"/>
                    </w:rPr>
                    <w:t xml:space="preserve">        // Инициализация переменной в операторе присваивания</w:t>
                  </w:r>
                </w:p>
                <w:p w:rsidR="002D2414" w:rsidRPr="00CE5C1D" w:rsidRDefault="002D2414">
                  <w:pPr>
                    <w:pStyle w:val="a5"/>
                    <w:divId w:val="1419323220"/>
                    <w:rPr>
                      <w:color w:val="626363"/>
                      <w:sz w:val="19"/>
                      <w:szCs w:val="19"/>
                    </w:rPr>
                  </w:pPr>
                  <w:r w:rsidRPr="00CE5C1D">
                    <w:rPr>
                      <w:color w:val="626363"/>
                      <w:sz w:val="19"/>
                      <w:szCs w:val="19"/>
                    </w:rPr>
                    <w:t>Эта запись означает, что будет использоваться переменная Var_5 вещественного типа с начальным значением 3.7.</w:t>
                  </w:r>
                </w:p>
                <w:p w:rsidR="002D2414" w:rsidRPr="00CE5C1D" w:rsidRDefault="002D2414">
                  <w:pPr>
                    <w:pStyle w:val="a5"/>
                    <w:divId w:val="1419323220"/>
                    <w:rPr>
                      <w:color w:val="626363"/>
                      <w:sz w:val="19"/>
                      <w:szCs w:val="19"/>
                    </w:rPr>
                  </w:pPr>
                  <w:r w:rsidRPr="00CE5C1D">
                    <w:rPr>
                      <w:color w:val="626363"/>
                      <w:sz w:val="19"/>
                      <w:szCs w:val="19"/>
                    </w:rPr>
                    <w:t>Нигде в последующих строках программы тип переменных не указывается. Однако всякий раз, обращаясь к переменной, программа будет помнить, что эта переменная того типа, который указан при её объявлении. По ходу вычислений в программе значения переменных могут меняться, но тип переменных не изменяется.</w:t>
                  </w:r>
                </w:p>
                <w:p w:rsidR="002D2414" w:rsidRPr="00CE5C1D" w:rsidRDefault="002D2414">
                  <w:pPr>
                    <w:pStyle w:val="a5"/>
                    <w:divId w:val="1419323220"/>
                    <w:rPr>
                      <w:color w:val="626363"/>
                      <w:sz w:val="19"/>
                      <w:szCs w:val="19"/>
                    </w:rPr>
                  </w:pPr>
                  <w:r w:rsidRPr="00CE5C1D">
                    <w:rPr>
                      <w:color w:val="626363"/>
                      <w:sz w:val="19"/>
                      <w:szCs w:val="19"/>
                    </w:rPr>
                    <w:t>Название переменной никак не связано с типом переменной, т.е. по названию переменной невозможно судить о её типе. Одно и то же название переменной в разных программах может быть использовано для переменных любого типа. Но в пределах одной программы тип любой переменной может быть объявлен только один раз. В ходе выполнения программы тип объявленной переменной не изменяется.</w:t>
                  </w:r>
                </w:p>
                <w:p w:rsidR="002D2414" w:rsidRDefault="002D2414">
                  <w:pPr>
                    <w:pStyle w:val="2"/>
                    <w:divId w:val="1419323220"/>
                    <w:rPr>
                      <w:color w:val="626363"/>
                      <w:sz w:val="27"/>
                      <w:szCs w:val="27"/>
                    </w:rPr>
                  </w:pPr>
                  <w:r>
                    <w:rPr>
                      <w:color w:val="626363"/>
                      <w:sz w:val="27"/>
                      <w:szCs w:val="27"/>
                    </w:rPr>
                    <w:t>Примеры объявления и инициализации переменных</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Объявление переменных может осуществляться в нескольких строках или в одной строке.</w:t>
                  </w:r>
                </w:p>
                <w:p w:rsidR="002D2414" w:rsidRPr="00CE5C1D" w:rsidRDefault="002D2414">
                  <w:pPr>
                    <w:pStyle w:val="a5"/>
                    <w:divId w:val="1419323220"/>
                    <w:rPr>
                      <w:color w:val="626363"/>
                      <w:sz w:val="19"/>
                      <w:szCs w:val="19"/>
                    </w:rPr>
                  </w:pPr>
                  <w:r w:rsidRPr="00CE5C1D">
                    <w:rPr>
                      <w:color w:val="626363"/>
                      <w:sz w:val="19"/>
                      <w:szCs w:val="19"/>
                    </w:rPr>
                    <w:t>Допускается объявление нескольких переменных одного типа одновременно. В этом случае переменные перечисляются через запятую, а в конце строки ставится точка с запятой.</w:t>
                  </w:r>
                </w:p>
                <w:p w:rsidR="002D2414" w:rsidRDefault="002D2414">
                  <w:pPr>
                    <w:divId w:val="1419323220"/>
                    <w:rPr>
                      <w:color w:val="626363"/>
                      <w:sz w:val="19"/>
                      <w:szCs w:val="19"/>
                    </w:rPr>
                  </w:pPr>
                </w:p>
                <w:p w:rsidR="002D2414" w:rsidRDefault="003D5ACA">
                  <w:pPr>
                    <w:pStyle w:val="imgs"/>
                    <w:divId w:val="1419323220"/>
                  </w:pPr>
                  <w:r>
                    <w:rPr>
                      <w:noProof/>
                    </w:rPr>
                    <w:drawing>
                      <wp:inline distT="0" distB="0" distL="0" distR="0">
                        <wp:extent cx="4259580" cy="838200"/>
                        <wp:effectExtent l="19050" t="0" r="7620" b="0"/>
                        <wp:docPr id="118" name="Рисунок 118" descr="thismessage:///c/book/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thismessage:///c/book/i/12.png"/>
                                <pic:cNvPicPr>
                                  <a:picLocks noChangeAspect="1" noChangeArrowheads="1"/>
                                </pic:cNvPicPr>
                              </pic:nvPicPr>
                              <pic:blipFill>
                                <a:blip r:link="rId371" cstate="print"/>
                                <a:srcRect/>
                                <a:stretch>
                                  <a:fillRect/>
                                </a:stretch>
                              </pic:blipFill>
                              <pic:spPr bwMode="auto">
                                <a:xfrm>
                                  <a:off x="0" y="0"/>
                                  <a:ext cx="4259580" cy="838200"/>
                                </a:xfrm>
                                <a:prstGeom prst="rect">
                                  <a:avLst/>
                                </a:prstGeom>
                                <a:noFill/>
                                <a:ln w="9525">
                                  <a:noFill/>
                                  <a:miter lim="800000"/>
                                  <a:headEnd/>
                                  <a:tailEnd/>
                                </a:ln>
                              </pic:spPr>
                            </pic:pic>
                          </a:graphicData>
                        </a:graphic>
                      </wp:inline>
                    </w:drawing>
                  </w:r>
                  <w:r w:rsidR="002D2414" w:rsidRPr="00CE5C1D">
                    <w:br/>
                    <w:t>Рис. 12. Примеры объявления переменных в отдельной строке.</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Объявление типа переменных производится один раз при первом упоминании переменной. При втором и последующих упоминаниях переменной её тип не указывается.</w:t>
                  </w:r>
                </w:p>
                <w:p w:rsidR="002D2414" w:rsidRDefault="002D2414">
                  <w:pPr>
                    <w:divId w:val="1419323220"/>
                    <w:rPr>
                      <w:color w:val="626363"/>
                      <w:sz w:val="19"/>
                      <w:szCs w:val="19"/>
                    </w:rPr>
                  </w:pPr>
                </w:p>
                <w:p w:rsidR="002D2414" w:rsidRDefault="003D5ACA">
                  <w:pPr>
                    <w:pStyle w:val="imgs"/>
                    <w:divId w:val="1419323220"/>
                  </w:pPr>
                  <w:r>
                    <w:rPr>
                      <w:noProof/>
                    </w:rPr>
                    <w:drawing>
                      <wp:inline distT="0" distB="0" distL="0" distR="0">
                        <wp:extent cx="4297680" cy="1104900"/>
                        <wp:effectExtent l="19050" t="0" r="7620" b="0"/>
                        <wp:docPr id="119" name="Рисунок 119" descr="thismessage:///c/book/i/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thismessage:///c/book/i/13.png"/>
                                <pic:cNvPicPr>
                                  <a:picLocks noChangeAspect="1" noChangeArrowheads="1"/>
                                </pic:cNvPicPr>
                              </pic:nvPicPr>
                              <pic:blipFill>
                                <a:blip r:link="rId372" cstate="print"/>
                                <a:srcRect/>
                                <a:stretch>
                                  <a:fillRect/>
                                </a:stretch>
                              </pic:blipFill>
                              <pic:spPr bwMode="auto">
                                <a:xfrm>
                                  <a:off x="0" y="0"/>
                                  <a:ext cx="4297680" cy="1104900"/>
                                </a:xfrm>
                                <a:prstGeom prst="rect">
                                  <a:avLst/>
                                </a:prstGeom>
                                <a:noFill/>
                                <a:ln w="9525">
                                  <a:noFill/>
                                  <a:miter lim="800000"/>
                                  <a:headEnd/>
                                  <a:tailEnd/>
                                </a:ln>
                              </pic:spPr>
                            </pic:pic>
                          </a:graphicData>
                        </a:graphic>
                      </wp:inline>
                    </w:drawing>
                  </w:r>
                  <w:r w:rsidR="002D2414" w:rsidRPr="00CE5C1D">
                    <w:br/>
                    <w:t>Рис. 13. Примеры объявления переменных в отдельной строке.</w:t>
                  </w:r>
                </w:p>
                <w:p w:rsidR="002D2414" w:rsidRDefault="002D2414">
                  <w:pPr>
                    <w:divId w:val="1419323220"/>
                    <w:rPr>
                      <w:color w:val="626363"/>
                      <w:sz w:val="19"/>
                      <w:szCs w:val="19"/>
                    </w:rPr>
                  </w:pPr>
                </w:p>
                <w:p w:rsidR="002D2414" w:rsidRDefault="002D2414">
                  <w:pPr>
                    <w:pStyle w:val="a5"/>
                    <w:divId w:val="1419323220"/>
                    <w:rPr>
                      <w:color w:val="626363"/>
                      <w:sz w:val="19"/>
                      <w:szCs w:val="19"/>
                    </w:rPr>
                  </w:pPr>
                  <w:r w:rsidRPr="00CE5C1D">
                    <w:rPr>
                      <w:color w:val="626363"/>
                      <w:sz w:val="19"/>
                      <w:szCs w:val="19"/>
                    </w:rPr>
                    <w:t>Допускаются объявление и инициализация переменных в операторах.</w:t>
                  </w:r>
                </w:p>
                <w:p w:rsidR="002D2414" w:rsidRDefault="002D2414">
                  <w:pPr>
                    <w:divId w:val="1419323220"/>
                    <w:rPr>
                      <w:color w:val="626363"/>
                      <w:sz w:val="19"/>
                      <w:szCs w:val="19"/>
                    </w:rPr>
                  </w:pPr>
                </w:p>
                <w:p w:rsidR="002D2414" w:rsidRDefault="003D5ACA">
                  <w:pPr>
                    <w:pStyle w:val="imgs"/>
                    <w:divId w:val="1419323220"/>
                  </w:pPr>
                  <w:r>
                    <w:rPr>
                      <w:noProof/>
                    </w:rPr>
                    <w:drawing>
                      <wp:inline distT="0" distB="0" distL="0" distR="0">
                        <wp:extent cx="4846320" cy="822960"/>
                        <wp:effectExtent l="19050" t="0" r="0" b="0"/>
                        <wp:docPr id="120" name="Рисунок 120" descr="thismessage:///c/book/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thismessage:///c/book/i/14.png"/>
                                <pic:cNvPicPr>
                                  <a:picLocks noChangeAspect="1" noChangeArrowheads="1"/>
                                </pic:cNvPicPr>
                              </pic:nvPicPr>
                              <pic:blipFill>
                                <a:blip r:link="rId373" cstate="print"/>
                                <a:srcRect/>
                                <a:stretch>
                                  <a:fillRect/>
                                </a:stretch>
                              </pic:blipFill>
                              <pic:spPr bwMode="auto">
                                <a:xfrm>
                                  <a:off x="0" y="0"/>
                                  <a:ext cx="4846320" cy="822960"/>
                                </a:xfrm>
                                <a:prstGeom prst="rect">
                                  <a:avLst/>
                                </a:prstGeom>
                                <a:noFill/>
                                <a:ln w="9525">
                                  <a:noFill/>
                                  <a:miter lim="800000"/>
                                  <a:headEnd/>
                                  <a:tailEnd/>
                                </a:ln>
                              </pic:spPr>
                            </pic:pic>
                          </a:graphicData>
                        </a:graphic>
                      </wp:inline>
                    </w:drawing>
                  </w:r>
                  <w:r w:rsidR="002D2414" w:rsidRPr="00CE5C1D">
                    <w:br/>
                    <w:t>Рис. 14. Примеры инициализации переменных.</w:t>
                  </w:r>
                </w:p>
                <w:p w:rsidR="002D2414" w:rsidRDefault="002D2414">
                  <w:pPr>
                    <w:divId w:val="1419323220"/>
                    <w:rPr>
                      <w:color w:val="626363"/>
                      <w:sz w:val="19"/>
                      <w:szCs w:val="19"/>
                    </w:rPr>
                  </w:pPr>
                </w:p>
                <w:p w:rsidR="002D2414" w:rsidRDefault="003D5ACA">
                  <w:pPr>
                    <w:pStyle w:val="imgs"/>
                    <w:divId w:val="1419323220"/>
                  </w:pPr>
                  <w:r>
                    <w:rPr>
                      <w:noProof/>
                    </w:rPr>
                    <w:drawing>
                      <wp:inline distT="0" distB="0" distL="0" distR="0">
                        <wp:extent cx="4861560" cy="2103120"/>
                        <wp:effectExtent l="19050" t="0" r="0" b="0"/>
                        <wp:docPr id="121" name="Рисунок 121" descr="thismessage:///c/book/i/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thismessage:///c/book/i/15.png"/>
                                <pic:cNvPicPr>
                                  <a:picLocks noChangeAspect="1" noChangeArrowheads="1"/>
                                </pic:cNvPicPr>
                              </pic:nvPicPr>
                              <pic:blipFill>
                                <a:blip r:link="rId374" cstate="print"/>
                                <a:srcRect/>
                                <a:stretch>
                                  <a:fillRect/>
                                </a:stretch>
                              </pic:blipFill>
                              <pic:spPr bwMode="auto">
                                <a:xfrm>
                                  <a:off x="0" y="0"/>
                                  <a:ext cx="4861560" cy="2103120"/>
                                </a:xfrm>
                                <a:prstGeom prst="rect">
                                  <a:avLst/>
                                </a:prstGeom>
                                <a:noFill/>
                                <a:ln w="9525">
                                  <a:noFill/>
                                  <a:miter lim="800000"/>
                                  <a:headEnd/>
                                  <a:tailEnd/>
                                </a:ln>
                              </pic:spPr>
                            </pic:pic>
                          </a:graphicData>
                        </a:graphic>
                      </wp:inline>
                    </w:drawing>
                  </w:r>
                  <w:r w:rsidR="002D2414" w:rsidRPr="00CE5C1D">
                    <w:br/>
                    <w:t>Рис. 15. Инициализация переменной в заголовке составного оператора.</w:t>
                  </w:r>
                </w:p>
                <w:p w:rsidR="002D2414" w:rsidRDefault="002D2414">
                  <w:pPr>
                    <w:divId w:val="1419323220"/>
                    <w:rPr>
                      <w:color w:val="626363"/>
                      <w:sz w:val="19"/>
                      <w:szCs w:val="19"/>
                    </w:rPr>
                  </w:pPr>
                </w:p>
                <w:p w:rsidR="002D2414" w:rsidRDefault="003D5ACA">
                  <w:pPr>
                    <w:jc w:val="right"/>
                    <w:divId w:val="459224310"/>
                    <w:rPr>
                      <w:color w:val="626363"/>
                      <w:sz w:val="19"/>
                      <w:szCs w:val="19"/>
                    </w:rPr>
                  </w:pPr>
                  <w:r>
                    <w:rPr>
                      <w:noProof/>
                      <w:color w:val="626363"/>
                      <w:sz w:val="19"/>
                      <w:szCs w:val="19"/>
                    </w:rPr>
                    <w:drawing>
                      <wp:inline distT="0" distB="0" distL="0" distR="0">
                        <wp:extent cx="60960" cy="60960"/>
                        <wp:effectExtent l="19050" t="0" r="0" b="0"/>
                        <wp:docPr id="122" name="Рисунок 12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375" w:history="1">
                    <w:r w:rsidR="002D2414">
                      <w:rPr>
                        <w:rStyle w:val="a3"/>
                        <w:sz w:val="19"/>
                        <w:szCs w:val="19"/>
                      </w:rPr>
                      <w:t>Константы и переменные</w:t>
                    </w:r>
                  </w:hyperlink>
                  <w:hyperlink r:id="rId376" w:history="1">
                    <w:r w:rsidR="002D2414">
                      <w:rPr>
                        <w:rStyle w:val="a3"/>
                        <w:sz w:val="19"/>
                        <w:szCs w:val="19"/>
                      </w:rPr>
                      <w:t>Операции и выражения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23" name="Рисунок 12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59224310"/>
                    <w:rPr>
                      <w:color w:val="626363"/>
                      <w:sz w:val="19"/>
                      <w:szCs w:val="19"/>
                    </w:rPr>
                  </w:pPr>
                  <w:r>
                    <w:rPr>
                      <w:color w:val="626363"/>
                      <w:sz w:val="19"/>
                      <w:szCs w:val="19"/>
                    </w:rPr>
                    <w:t xml:space="preserve">© 2000-2010, </w:t>
                  </w:r>
                  <w:hyperlink r:id="rId37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939483010"/>
        <w:rPr>
          <w:color w:val="626363"/>
          <w:sz w:val="19"/>
          <w:szCs w:val="19"/>
        </w:rPr>
      </w:pPr>
      <w:hyperlink r:id="rId37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24" name="Рисунок 12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379" w:history="1">
        <w:r>
          <w:rPr>
            <w:rStyle w:val="a3"/>
            <w:b/>
            <w:bCs/>
            <w:sz w:val="19"/>
            <w:szCs w:val="19"/>
          </w:rPr>
          <w:t>Основы языка</w:t>
        </w:r>
      </w:hyperlink>
      <w:r w:rsidR="003D5ACA">
        <w:rPr>
          <w:b/>
          <w:noProof/>
          <w:color w:val="626363"/>
          <w:sz w:val="19"/>
          <w:szCs w:val="19"/>
        </w:rPr>
        <w:drawing>
          <wp:inline distT="0" distB="0" distL="0" distR="0">
            <wp:extent cx="99060" cy="99060"/>
            <wp:effectExtent l="19050" t="0" r="0" b="0"/>
            <wp:docPr id="125" name="Рисунок 12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Константы и переменные </w:t>
      </w:r>
    </w:p>
    <w:p w:rsidR="002D2414" w:rsidRDefault="002D2414">
      <w:pPr>
        <w:divId w:val="872839902"/>
        <w:rPr>
          <w:color w:val="626363"/>
          <w:sz w:val="19"/>
          <w:szCs w:val="19"/>
        </w:rPr>
      </w:pPr>
      <w:hyperlink r:id="rId380" w:tgtFrame="_blank" w:history="1">
        <w:r w:rsidR="003D5ACA">
          <w:rPr>
            <w:noProof/>
            <w:color w:val="626363"/>
            <w:sz w:val="19"/>
            <w:szCs w:val="19"/>
          </w:rPr>
          <w:drawing>
            <wp:anchor distT="0" distB="0" distL="0" distR="0" simplePos="0" relativeHeight="25162752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50" name="Рисунок 1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48"/>
        <w:gridCol w:w="7982"/>
      </w:tblGrid>
      <w:tr w:rsidR="002D2414">
        <w:trPr>
          <w:divId w:val="151495432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33"/>
              </w:numPr>
              <w:spacing w:before="100" w:beforeAutospacing="1" w:after="100" w:afterAutospacing="1"/>
              <w:ind w:left="120" w:right="225"/>
              <w:rPr>
                <w:color w:val="626363"/>
                <w:sz w:val="19"/>
                <w:szCs w:val="19"/>
              </w:rPr>
            </w:pPr>
            <w:hyperlink r:id="rId381" w:history="1">
              <w:r>
                <w:rPr>
                  <w:rStyle w:val="a3"/>
                  <w:sz w:val="19"/>
                  <w:szCs w:val="19"/>
                </w:rPr>
                <w:t>Некоторые основные понятия</w:t>
              </w:r>
            </w:hyperlink>
          </w:p>
          <w:p w:rsidR="002D2414" w:rsidRDefault="002D2414">
            <w:pPr>
              <w:numPr>
                <w:ilvl w:val="0"/>
                <w:numId w:val="33"/>
              </w:numPr>
              <w:spacing w:before="100" w:beforeAutospacing="1" w:after="100" w:afterAutospacing="1"/>
              <w:ind w:left="120" w:right="225"/>
              <w:rPr>
                <w:color w:val="626363"/>
                <w:sz w:val="19"/>
                <w:szCs w:val="19"/>
              </w:rPr>
            </w:pPr>
            <w:hyperlink r:id="rId382" w:history="1">
              <w:r>
                <w:rPr>
                  <w:rStyle w:val="a6"/>
                  <w:color w:val="42639C"/>
                  <w:sz w:val="19"/>
                  <w:szCs w:val="19"/>
                  <w:u w:val="single"/>
                </w:rPr>
                <w:t>Константы и переменные</w:t>
              </w:r>
            </w:hyperlink>
          </w:p>
          <w:p w:rsidR="002D2414" w:rsidRDefault="002D2414">
            <w:pPr>
              <w:numPr>
                <w:ilvl w:val="0"/>
                <w:numId w:val="33"/>
              </w:numPr>
              <w:spacing w:before="100" w:beforeAutospacing="1" w:after="100" w:afterAutospacing="1"/>
              <w:ind w:left="120" w:right="225"/>
              <w:rPr>
                <w:color w:val="626363"/>
                <w:sz w:val="19"/>
                <w:szCs w:val="19"/>
              </w:rPr>
            </w:pPr>
            <w:hyperlink r:id="rId383" w:history="1">
              <w:r>
                <w:rPr>
                  <w:rStyle w:val="a3"/>
                  <w:sz w:val="19"/>
                  <w:szCs w:val="19"/>
                </w:rPr>
                <w:t>Типы данных</w:t>
              </w:r>
            </w:hyperlink>
          </w:p>
          <w:p w:rsidR="002D2414" w:rsidRDefault="002D2414">
            <w:pPr>
              <w:numPr>
                <w:ilvl w:val="0"/>
                <w:numId w:val="33"/>
              </w:numPr>
              <w:spacing w:before="100" w:beforeAutospacing="1" w:after="100" w:afterAutospacing="1"/>
              <w:ind w:left="120" w:right="225"/>
              <w:rPr>
                <w:color w:val="626363"/>
                <w:sz w:val="19"/>
                <w:szCs w:val="19"/>
              </w:rPr>
            </w:pPr>
            <w:hyperlink r:id="rId384" w:history="1">
              <w:r>
                <w:rPr>
                  <w:rStyle w:val="a3"/>
                  <w:sz w:val="19"/>
                  <w:szCs w:val="19"/>
                </w:rPr>
                <w:t>Операции и выражения</w:t>
              </w:r>
            </w:hyperlink>
          </w:p>
          <w:p w:rsidR="002D2414" w:rsidRDefault="002D2414">
            <w:pPr>
              <w:numPr>
                <w:ilvl w:val="0"/>
                <w:numId w:val="33"/>
              </w:numPr>
              <w:spacing w:before="100" w:beforeAutospacing="1" w:after="100" w:afterAutospacing="1"/>
              <w:ind w:left="120" w:right="225"/>
              <w:rPr>
                <w:color w:val="626363"/>
                <w:sz w:val="19"/>
                <w:szCs w:val="19"/>
              </w:rPr>
            </w:pPr>
            <w:hyperlink r:id="rId385" w:history="1">
              <w:r>
                <w:rPr>
                  <w:rStyle w:val="a3"/>
                  <w:sz w:val="19"/>
                  <w:szCs w:val="19"/>
                </w:rPr>
                <w:t>Операторы</w:t>
              </w:r>
            </w:hyperlink>
          </w:p>
          <w:p w:rsidR="002D2414" w:rsidRDefault="002D2414">
            <w:pPr>
              <w:numPr>
                <w:ilvl w:val="0"/>
                <w:numId w:val="33"/>
              </w:numPr>
              <w:spacing w:before="100" w:beforeAutospacing="1" w:after="100" w:afterAutospacing="1"/>
              <w:ind w:left="120" w:right="225"/>
              <w:rPr>
                <w:color w:val="626363"/>
                <w:sz w:val="19"/>
                <w:szCs w:val="19"/>
              </w:rPr>
            </w:pPr>
            <w:hyperlink r:id="rId386" w:history="1">
              <w:r>
                <w:rPr>
                  <w:rStyle w:val="a3"/>
                  <w:sz w:val="19"/>
                  <w:szCs w:val="19"/>
                </w:rPr>
                <w:t>Функции</w:t>
              </w:r>
            </w:hyperlink>
          </w:p>
          <w:p w:rsidR="002D2414" w:rsidRDefault="002D2414">
            <w:pPr>
              <w:numPr>
                <w:ilvl w:val="0"/>
                <w:numId w:val="33"/>
              </w:numPr>
              <w:spacing w:before="100" w:beforeAutospacing="1" w:after="100" w:afterAutospacing="1"/>
              <w:ind w:left="120" w:right="225"/>
              <w:rPr>
                <w:color w:val="626363"/>
                <w:sz w:val="19"/>
                <w:szCs w:val="19"/>
              </w:rPr>
            </w:pPr>
            <w:hyperlink r:id="rId387" w:history="1">
              <w:r>
                <w:rPr>
                  <w:rStyle w:val="a3"/>
                  <w:sz w:val="19"/>
                  <w:szCs w:val="19"/>
                </w:rPr>
                <w:t>Виды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12"/>
              <w:gridCol w:w="71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26" name="Рисунок 126"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65708162"/>
                    <w:rPr>
                      <w:color w:val="626363"/>
                      <w:sz w:val="15"/>
                      <w:szCs w:val="15"/>
                    </w:rPr>
                  </w:pPr>
                  <w:r>
                    <w:rPr>
                      <w:color w:val="626363"/>
                      <w:sz w:val="15"/>
                      <w:szCs w:val="15"/>
                    </w:rPr>
                    <w:t xml:space="preserve">Переходи на следующий </w:t>
                  </w:r>
                </w:p>
                <w:p w:rsidR="002D2414" w:rsidRDefault="002D2414">
                  <w:pPr>
                    <w:spacing w:after="300"/>
                    <w:divId w:val="966157651"/>
                    <w:rPr>
                      <w:color w:val="626363"/>
                      <w:sz w:val="15"/>
                      <w:szCs w:val="15"/>
                    </w:rPr>
                  </w:pPr>
                  <w:r>
                    <w:rPr>
                      <w:color w:val="626363"/>
                      <w:sz w:val="15"/>
                      <w:szCs w:val="15"/>
                    </w:rPr>
                    <w:t xml:space="preserve">уровень с </w:t>
                  </w:r>
                  <w:hyperlink r:id="rId38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83"/>
              <w:gridCol w:w="84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27" name="Рисунок 127"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93148611"/>
                    <w:rPr>
                      <w:color w:val="626363"/>
                      <w:sz w:val="15"/>
                      <w:szCs w:val="15"/>
                    </w:rPr>
                  </w:pPr>
                  <w:r>
                    <w:rPr>
                      <w:color w:val="626363"/>
                      <w:sz w:val="15"/>
                      <w:szCs w:val="15"/>
                    </w:rPr>
                    <w:t xml:space="preserve">Интересуешься новым? </w:t>
                  </w:r>
                </w:p>
                <w:p w:rsidR="002D2414" w:rsidRDefault="002D2414">
                  <w:pPr>
                    <w:spacing w:after="300"/>
                    <w:divId w:val="1626697187"/>
                    <w:rPr>
                      <w:color w:val="626363"/>
                      <w:sz w:val="15"/>
                      <w:szCs w:val="15"/>
                    </w:rPr>
                  </w:pPr>
                  <w:r>
                    <w:rPr>
                      <w:color w:val="626363"/>
                      <w:sz w:val="15"/>
                      <w:szCs w:val="15"/>
                    </w:rPr>
                    <w:t xml:space="preserve">Доступна </w:t>
                  </w:r>
                  <w:hyperlink r:id="rId38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4"/>
              <w:gridCol w:w="70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28" name="Рисунок 128" descr="thismessage:///i/mt4logo40x40.png">
                          <a:hlinkClick xmlns:a="http://schemas.openxmlformats.org/drawingml/2006/main" r:id="rId3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48210938"/>
                    <w:rPr>
                      <w:color w:val="626363"/>
                      <w:sz w:val="15"/>
                      <w:szCs w:val="15"/>
                    </w:rPr>
                  </w:pPr>
                  <w:r>
                    <w:rPr>
                      <w:color w:val="626363"/>
                      <w:sz w:val="15"/>
                      <w:szCs w:val="15"/>
                    </w:rPr>
                    <w:t xml:space="preserve">Скачайте клиентский терминал </w:t>
                  </w:r>
                  <w:hyperlink r:id="rId39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82"/>
            </w:tblGrid>
            <w:tr w:rsidR="002D2414">
              <w:trPr>
                <w:tblCellSpacing w:w="0" w:type="dxa"/>
              </w:trPr>
              <w:tc>
                <w:tcPr>
                  <w:tcW w:w="0" w:type="auto"/>
                  <w:hideMark/>
                </w:tcPr>
                <w:p w:rsidR="002D2414" w:rsidRDefault="002D2414">
                  <w:pPr>
                    <w:pStyle w:val="1"/>
                    <w:divId w:val="2110350756"/>
                    <w:rPr>
                      <w:color w:val="626363"/>
                      <w:sz w:val="30"/>
                      <w:szCs w:val="30"/>
                    </w:rPr>
                  </w:pPr>
                  <w:r>
                    <w:rPr>
                      <w:color w:val="626363"/>
                      <w:sz w:val="30"/>
                      <w:szCs w:val="30"/>
                    </w:rPr>
                    <w:t>Константы и переменные</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Понятия "константа" и "переменная" рассматриваются в одном разделе, потому что эти понятия очень близки по своей сущности.</w:t>
                  </w:r>
                </w:p>
                <w:p w:rsidR="002D2414" w:rsidRDefault="002D2414">
                  <w:pPr>
                    <w:pStyle w:val="2"/>
                    <w:divId w:val="2110350756"/>
                    <w:rPr>
                      <w:color w:val="626363"/>
                      <w:sz w:val="27"/>
                      <w:szCs w:val="27"/>
                    </w:rPr>
                  </w:pPr>
                  <w:r>
                    <w:rPr>
                      <w:color w:val="626363"/>
                      <w:sz w:val="27"/>
                      <w:szCs w:val="27"/>
                    </w:rPr>
                    <w:t>Понятие константы</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b/>
                      <w:bCs/>
                      <w:color w:val="626363"/>
                      <w:sz w:val="19"/>
                      <w:szCs w:val="19"/>
                    </w:rPr>
                    <w:t>Константа</w:t>
                  </w:r>
                  <w:r w:rsidRPr="00CE5C1D">
                    <w:rPr>
                      <w:color w:val="626363"/>
                      <w:sz w:val="19"/>
                      <w:szCs w:val="19"/>
                    </w:rPr>
                    <w:t xml:space="preserve"> — это составная часть программы; объект, имеющий значение.</w:t>
                  </w:r>
                </w:p>
                <w:p w:rsidR="002D2414" w:rsidRPr="00CE5C1D" w:rsidRDefault="002D2414">
                  <w:pPr>
                    <w:pStyle w:val="a5"/>
                    <w:divId w:val="2110350756"/>
                    <w:rPr>
                      <w:color w:val="626363"/>
                      <w:sz w:val="19"/>
                      <w:szCs w:val="19"/>
                    </w:rPr>
                  </w:pPr>
                  <w:r w:rsidRPr="00CE5C1D">
                    <w:rPr>
                      <w:color w:val="626363"/>
                      <w:sz w:val="19"/>
                      <w:szCs w:val="19"/>
                    </w:rPr>
                    <w:t>Понятие "константа" в программе аналогично тому же понятию, используемому в математических уравнениях. Это — неизменная величина. Для более полного описания сущности константы, используемой в алгоритмическом языке, обратимся к известным физическим и математическим константам.</w:t>
                  </w:r>
                </w:p>
                <w:p w:rsidR="002D2414" w:rsidRPr="00CE5C1D" w:rsidRDefault="002D2414">
                  <w:pPr>
                    <w:pStyle w:val="a5"/>
                    <w:divId w:val="2110350756"/>
                    <w:rPr>
                      <w:color w:val="626363"/>
                      <w:sz w:val="19"/>
                      <w:szCs w:val="19"/>
                    </w:rPr>
                  </w:pPr>
                  <w:r w:rsidRPr="00CE5C1D">
                    <w:rPr>
                      <w:color w:val="626363"/>
                      <w:sz w:val="19"/>
                      <w:szCs w:val="19"/>
                    </w:rPr>
                    <w:t>Человечеством открыты такие константы, значение которых от нас не зависит. К ним в физике относится, например, ускорение свободного падения, равное 9,8 м/с/с, а в математике - число пи = 3,14. Константы такого рода не могут быть признаны аналогией константы в алгоритмическом языке.</w:t>
                  </w:r>
                </w:p>
                <w:p w:rsidR="002D2414" w:rsidRPr="00CE5C1D" w:rsidRDefault="002D2414">
                  <w:pPr>
                    <w:pStyle w:val="a5"/>
                    <w:divId w:val="2110350756"/>
                    <w:rPr>
                      <w:color w:val="626363"/>
                      <w:sz w:val="19"/>
                      <w:szCs w:val="19"/>
                    </w:rPr>
                  </w:pPr>
                  <w:r w:rsidRPr="00CE5C1D">
                    <w:rPr>
                      <w:color w:val="626363"/>
                      <w:sz w:val="19"/>
                      <w:szCs w:val="19"/>
                    </w:rPr>
                    <w:t>В математических уравнениях также используется понятие константы. Например, в уравнении Y = 3 * X + 7 числа 3 и 7 являются константами. Значение таких констант в полной мере зависит от воли человека, составившего уравнение. Это - ближайшая аналогия констант, используемых в программах на MQL4.</w:t>
                  </w:r>
                </w:p>
                <w:p w:rsidR="002D2414" w:rsidRPr="00CE5C1D" w:rsidRDefault="002D2414">
                  <w:pPr>
                    <w:pStyle w:val="a5"/>
                    <w:divId w:val="2110350756"/>
                    <w:rPr>
                      <w:color w:val="626363"/>
                      <w:sz w:val="19"/>
                      <w:szCs w:val="19"/>
                    </w:rPr>
                  </w:pPr>
                  <w:r w:rsidRPr="00CE5C1D">
                    <w:rPr>
                      <w:color w:val="626363"/>
                      <w:sz w:val="19"/>
                      <w:szCs w:val="19"/>
                    </w:rPr>
                    <w:t>Константа (в виде значения) заносится программистом в код на этапе его создания. Константа характеризуется только своим значением, поэтому термины "константа" и "значение константы" являются полными синонимами.</w:t>
                  </w:r>
                </w:p>
                <w:p w:rsidR="002D2414" w:rsidRDefault="002D2414">
                  <w:pPr>
                    <w:divId w:val="1567303044"/>
                    <w:rPr>
                      <w:color w:val="626363"/>
                      <w:sz w:val="19"/>
                      <w:szCs w:val="19"/>
                    </w:rPr>
                  </w:pPr>
                  <w:r>
                    <w:rPr>
                      <w:b/>
                      <w:bCs/>
                      <w:color w:val="626363"/>
                      <w:sz w:val="19"/>
                      <w:szCs w:val="19"/>
                    </w:rPr>
                    <w:t>Примеры констант:</w:t>
                  </w:r>
                  <w:r>
                    <w:rPr>
                      <w:color w:val="626363"/>
                      <w:sz w:val="19"/>
                      <w:szCs w:val="19"/>
                    </w:rPr>
                    <w:t xml:space="preserve"> </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67303044"/>
                    <w:rPr>
                      <w:rFonts w:ascii="Courier" w:hAnsi="Courier"/>
                      <w:color w:val="626363"/>
                    </w:rPr>
                  </w:pPr>
                  <w:r w:rsidRPr="00CE5C1D">
                    <w:rPr>
                      <w:rStyle w:val="hl-number5"/>
                    </w:rPr>
                    <w:t>37</w:t>
                  </w:r>
                  <w:r w:rsidRPr="00CE5C1D">
                    <w:rPr>
                      <w:rStyle w:val="hl-code5"/>
                    </w:rPr>
                    <w:t xml:space="preserve">, </w:t>
                  </w:r>
                  <w:r w:rsidRPr="00CE5C1D">
                    <w:rPr>
                      <w:rStyle w:val="hl-number5"/>
                    </w:rPr>
                    <w:t>3.14</w:t>
                  </w:r>
                  <w:r w:rsidRPr="00CE5C1D">
                    <w:rPr>
                      <w:rStyle w:val="hl-code5"/>
                    </w:rPr>
                    <w:t xml:space="preserve">, </w:t>
                  </w:r>
                  <w:r w:rsidRPr="00CE5C1D">
                    <w:rPr>
                      <w:rStyle w:val="hl-reserved5"/>
                    </w:rPr>
                    <w:t>true</w:t>
                  </w:r>
                  <w:r w:rsidRPr="00CE5C1D">
                    <w:rPr>
                      <w:rStyle w:val="hl-code5"/>
                    </w:rPr>
                    <w:t>, "</w:t>
                  </w:r>
                  <w:r w:rsidRPr="00CE5C1D">
                    <w:rPr>
                      <w:rStyle w:val="hl-identifier5"/>
                    </w:rPr>
                    <w:t>Kazan</w:t>
                  </w:r>
                  <w:r w:rsidRPr="00CE5C1D">
                    <w:rPr>
                      <w:rStyle w:val="hl-code5"/>
                    </w:rPr>
                    <w:t>"</w:t>
                  </w:r>
                </w:p>
                <w:p w:rsidR="002D2414" w:rsidRDefault="002D2414">
                  <w:pPr>
                    <w:divId w:val="2110350756"/>
                    <w:rPr>
                      <w:color w:val="626363"/>
                      <w:sz w:val="19"/>
                      <w:szCs w:val="19"/>
                    </w:rPr>
                  </w:pPr>
                </w:p>
                <w:p w:rsidR="002D2414" w:rsidRDefault="003D5ACA">
                  <w:pPr>
                    <w:pStyle w:val="imgs"/>
                    <w:divId w:val="2110350756"/>
                  </w:pPr>
                  <w:r>
                    <w:rPr>
                      <w:noProof/>
                    </w:rPr>
                    <w:drawing>
                      <wp:inline distT="0" distB="0" distL="0" distR="0">
                        <wp:extent cx="2857500" cy="861060"/>
                        <wp:effectExtent l="19050" t="0" r="0" b="0"/>
                        <wp:docPr id="129" name="Рисунок 129" descr="thismessage:///c/book/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hismessage:///c/book/i/4.png"/>
                                <pic:cNvPicPr>
                                  <a:picLocks noChangeAspect="1" noChangeArrowheads="1"/>
                                </pic:cNvPicPr>
                              </pic:nvPicPr>
                              <pic:blipFill>
                                <a:blip r:link="rId391" cstate="print"/>
                                <a:srcRect/>
                                <a:stretch>
                                  <a:fillRect/>
                                </a:stretch>
                              </pic:blipFill>
                              <pic:spPr bwMode="auto">
                                <a:xfrm>
                                  <a:off x="0" y="0"/>
                                  <a:ext cx="2857500" cy="861060"/>
                                </a:xfrm>
                                <a:prstGeom prst="rect">
                                  <a:avLst/>
                                </a:prstGeom>
                                <a:noFill/>
                                <a:ln w="9525">
                                  <a:noFill/>
                                  <a:miter lim="800000"/>
                                  <a:headEnd/>
                                  <a:tailEnd/>
                                </a:ln>
                              </pic:spPr>
                            </pic:pic>
                          </a:graphicData>
                        </a:graphic>
                      </wp:inline>
                    </w:drawing>
                  </w:r>
                  <w:r w:rsidR="002D2414" w:rsidRPr="00CE5C1D">
                    <w:br/>
                    <w:t>Рис. 4. Константа в памяти компьютера.</w:t>
                  </w:r>
                </w:p>
                <w:p w:rsidR="002D2414" w:rsidRDefault="002D2414">
                  <w:pPr>
                    <w:divId w:val="2110350756"/>
                    <w:rPr>
                      <w:color w:val="626363"/>
                      <w:sz w:val="19"/>
                      <w:szCs w:val="19"/>
                    </w:rPr>
                  </w:pPr>
                </w:p>
                <w:p w:rsidR="002D2414" w:rsidRDefault="002D2414">
                  <w:pPr>
                    <w:pStyle w:val="2"/>
                    <w:divId w:val="2110350756"/>
                    <w:rPr>
                      <w:color w:val="626363"/>
                      <w:sz w:val="27"/>
                      <w:szCs w:val="27"/>
                    </w:rPr>
                  </w:pPr>
                  <w:r>
                    <w:rPr>
                      <w:color w:val="626363"/>
                      <w:sz w:val="27"/>
                      <w:szCs w:val="27"/>
                    </w:rPr>
                    <w:t>Свойства констант</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Свойством константы является её способность удерживать значение, заданное программистом, в течение времени работы программы и сообщать это значение программе при запросах программы (рис. 5). Для каждой константы, содержащейся в программе, компьютер отводит часть памяти необходимого размера. Значение константы не может быть изменено во время исполнения программы ни программистом, ни компьютером (рис. 6).</w:t>
                  </w:r>
                </w:p>
                <w:p w:rsidR="002D2414" w:rsidRDefault="002D2414">
                  <w:pPr>
                    <w:divId w:val="21103507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74"/>
                  </w:tblGrid>
                  <w:tr w:rsidR="002D2414">
                    <w:trPr>
                      <w:divId w:val="21103507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30" name="Рисунок 130"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Значение константы всегда остаётся неизменным.</w:t>
                        </w:r>
                      </w:p>
                    </w:tc>
                  </w:tr>
                </w:tbl>
                <w:p w:rsidR="002D2414" w:rsidRDefault="003D5ACA">
                  <w:pPr>
                    <w:pStyle w:val="imgs"/>
                    <w:divId w:val="2110350756"/>
                  </w:pPr>
                  <w:r>
                    <w:rPr>
                      <w:noProof/>
                    </w:rPr>
                    <w:drawing>
                      <wp:inline distT="0" distB="0" distL="0" distR="0">
                        <wp:extent cx="6667500" cy="1051560"/>
                        <wp:effectExtent l="19050" t="0" r="0" b="0"/>
                        <wp:docPr id="131" name="Рисунок 131" descr="thismessage:///c/book/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thismessage:///c/book/i/5.png"/>
                                <pic:cNvPicPr>
                                  <a:picLocks noChangeAspect="1" noChangeArrowheads="1"/>
                                </pic:cNvPicPr>
                              </pic:nvPicPr>
                              <pic:blipFill>
                                <a:blip r:link="rId392" cstate="print"/>
                                <a:srcRect/>
                                <a:stretch>
                                  <a:fillRect/>
                                </a:stretch>
                              </pic:blipFill>
                              <pic:spPr bwMode="auto">
                                <a:xfrm>
                                  <a:off x="0" y="0"/>
                                  <a:ext cx="6667500" cy="1051560"/>
                                </a:xfrm>
                                <a:prstGeom prst="rect">
                                  <a:avLst/>
                                </a:prstGeom>
                                <a:noFill/>
                                <a:ln w="9525">
                                  <a:noFill/>
                                  <a:miter lim="800000"/>
                                  <a:headEnd/>
                                  <a:tailEnd/>
                                </a:ln>
                              </pic:spPr>
                            </pic:pic>
                          </a:graphicData>
                        </a:graphic>
                      </wp:inline>
                    </w:drawing>
                  </w:r>
                  <w:r w:rsidR="002D2414" w:rsidRPr="00CE5C1D">
                    <w:br/>
                    <w:t>Рис. 5. Состояние ячейки памяти константы при сообщении значения программе.</w:t>
                  </w:r>
                </w:p>
                <w:p w:rsidR="002D2414" w:rsidRDefault="002D2414">
                  <w:pPr>
                    <w:divId w:val="21103507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74"/>
                  </w:tblGrid>
                  <w:tr w:rsidR="002D2414">
                    <w:trPr>
                      <w:divId w:val="21103507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32" name="Рисунок 132" descr="thismessage:///c/book/i/icon_s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thismessage:///c/book/i/icon_stop.png"/>
                                      <pic:cNvPicPr>
                                        <a:picLocks noChangeAspect="1" noChangeArrowheads="1"/>
                                      </pic:cNvPicPr>
                                    </pic:nvPicPr>
                                    <pic:blipFill>
                                      <a:blip r:link="rId39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Значение константы не может быть изменено в процессе работы программы.</w:t>
                        </w:r>
                      </w:p>
                    </w:tc>
                  </w:tr>
                </w:tbl>
                <w:p w:rsidR="002D2414" w:rsidRDefault="003D5ACA">
                  <w:pPr>
                    <w:pStyle w:val="imgs"/>
                    <w:divId w:val="2110350756"/>
                  </w:pPr>
                  <w:r>
                    <w:rPr>
                      <w:noProof/>
                    </w:rPr>
                    <w:drawing>
                      <wp:inline distT="0" distB="0" distL="0" distR="0">
                        <wp:extent cx="6667500" cy="1051560"/>
                        <wp:effectExtent l="19050" t="0" r="0" b="0"/>
                        <wp:docPr id="133" name="Рисунок 133" descr="thismessage:///c/book/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thismessage:///c/book/i/6.png"/>
                                <pic:cNvPicPr>
                                  <a:picLocks noChangeAspect="1" noChangeArrowheads="1"/>
                                </pic:cNvPicPr>
                              </pic:nvPicPr>
                              <pic:blipFill>
                                <a:blip r:link="rId394" cstate="print"/>
                                <a:srcRect/>
                                <a:stretch>
                                  <a:fillRect/>
                                </a:stretch>
                              </pic:blipFill>
                              <pic:spPr bwMode="auto">
                                <a:xfrm>
                                  <a:off x="0" y="0"/>
                                  <a:ext cx="6667500" cy="1051560"/>
                                </a:xfrm>
                                <a:prstGeom prst="rect">
                                  <a:avLst/>
                                </a:prstGeom>
                                <a:noFill/>
                                <a:ln w="9525">
                                  <a:noFill/>
                                  <a:miter lim="800000"/>
                                  <a:headEnd/>
                                  <a:tailEnd/>
                                </a:ln>
                              </pic:spPr>
                            </pic:pic>
                          </a:graphicData>
                        </a:graphic>
                      </wp:inline>
                    </w:drawing>
                  </w:r>
                  <w:r w:rsidR="002D2414" w:rsidRPr="00CE5C1D">
                    <w:br/>
                    <w:t>Рис. 6. Изменение значения константы во время работы программы невозможно.</w:t>
                  </w:r>
                </w:p>
                <w:p w:rsidR="002D2414" w:rsidRDefault="002D2414">
                  <w:pPr>
                    <w:divId w:val="2110350756"/>
                    <w:rPr>
                      <w:color w:val="626363"/>
                      <w:sz w:val="19"/>
                      <w:szCs w:val="19"/>
                    </w:rPr>
                  </w:pPr>
                </w:p>
                <w:p w:rsidR="002D2414" w:rsidRDefault="002D2414">
                  <w:pPr>
                    <w:pStyle w:val="2"/>
                    <w:divId w:val="2110350756"/>
                    <w:rPr>
                      <w:color w:val="626363"/>
                      <w:sz w:val="27"/>
                      <w:szCs w:val="27"/>
                    </w:rPr>
                  </w:pPr>
                  <w:r>
                    <w:rPr>
                      <w:color w:val="626363"/>
                      <w:sz w:val="27"/>
                      <w:szCs w:val="27"/>
                    </w:rPr>
                    <w:t>Понятие переменной</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b/>
                      <w:bCs/>
                      <w:color w:val="626363"/>
                      <w:sz w:val="19"/>
                      <w:szCs w:val="19"/>
                    </w:rPr>
                    <w:t xml:space="preserve">Переменная - </w:t>
                  </w:r>
                  <w:r w:rsidRPr="00CE5C1D">
                    <w:rPr>
                      <w:color w:val="626363"/>
                      <w:sz w:val="19"/>
                      <w:szCs w:val="19"/>
                    </w:rPr>
                    <w:t>это составная часть программы, имеющая значение и название.</w:t>
                  </w:r>
                </w:p>
                <w:p w:rsidR="002D2414" w:rsidRPr="00CE5C1D" w:rsidRDefault="002D2414">
                  <w:pPr>
                    <w:pStyle w:val="a5"/>
                    <w:divId w:val="2110350756"/>
                    <w:rPr>
                      <w:color w:val="626363"/>
                      <w:sz w:val="19"/>
                      <w:szCs w:val="19"/>
                    </w:rPr>
                  </w:pPr>
                  <w:r w:rsidRPr="00CE5C1D">
                    <w:rPr>
                      <w:color w:val="626363"/>
                      <w:sz w:val="19"/>
                      <w:szCs w:val="19"/>
                    </w:rPr>
                    <w:t>Понятие переменной в языке MQL4 аналогично понятию переменной, принятому в математике. Разница между ними состоит лишь в том, что значение переменной в математике подразумевается, а значение переменной в исполняющейся программе хранится в специально отведенной для этого ячейке памяти компьютера.</w:t>
                  </w:r>
                </w:p>
                <w:p w:rsidR="002D2414" w:rsidRPr="00CE5C1D" w:rsidRDefault="002D2414">
                  <w:pPr>
                    <w:pStyle w:val="a5"/>
                    <w:divId w:val="2110350756"/>
                    <w:rPr>
                      <w:color w:val="626363"/>
                      <w:sz w:val="19"/>
                      <w:szCs w:val="19"/>
                    </w:rPr>
                  </w:pPr>
                  <w:r w:rsidRPr="00CE5C1D">
                    <w:rPr>
                      <w:color w:val="626363"/>
                      <w:sz w:val="19"/>
                      <w:szCs w:val="19"/>
                    </w:rPr>
                    <w:t xml:space="preserve">Термин "идентификатор переменной" является полным синонимом терминов "имя переменной" и "название переменной". Переменная заносится создателем кода в его текст на этапе программирования в виде имени переменной. Имя переменной (идентификатор) может состоять из букв, цифр, знака подчёркивания. Однако начинаться оно должно с буквы. Язык MQL4 чувствителен к регистру букв, т.е. </w:t>
                  </w:r>
                  <w:r w:rsidRPr="00CE5C1D">
                    <w:rPr>
                      <w:b/>
                      <w:bCs/>
                      <w:color w:val="626363"/>
                      <w:sz w:val="19"/>
                      <w:szCs w:val="19"/>
                    </w:rPr>
                    <w:t>S</w:t>
                  </w:r>
                  <w:r w:rsidRPr="00CE5C1D">
                    <w:rPr>
                      <w:color w:val="626363"/>
                      <w:sz w:val="19"/>
                      <w:szCs w:val="19"/>
                    </w:rPr>
                    <w:t xml:space="preserve"> и </w:t>
                  </w:r>
                  <w:r w:rsidRPr="00CE5C1D">
                    <w:rPr>
                      <w:b/>
                      <w:bCs/>
                      <w:color w:val="626363"/>
                      <w:sz w:val="19"/>
                      <w:szCs w:val="19"/>
                    </w:rPr>
                    <w:t>s</w:t>
                  </w:r>
                  <w:r w:rsidRPr="00CE5C1D">
                    <w:rPr>
                      <w:color w:val="626363"/>
                      <w:sz w:val="19"/>
                      <w:szCs w:val="19"/>
                    </w:rPr>
                    <w:t xml:space="preserve"> - не одно и то же.</w:t>
                  </w:r>
                </w:p>
                <w:p w:rsidR="002D2414" w:rsidRDefault="002D2414">
                  <w:pPr>
                    <w:divId w:val="1136681706"/>
                    <w:rPr>
                      <w:color w:val="626363"/>
                      <w:sz w:val="19"/>
                      <w:szCs w:val="19"/>
                    </w:rPr>
                  </w:pPr>
                  <w:r>
                    <w:rPr>
                      <w:color w:val="626363"/>
                      <w:sz w:val="19"/>
                      <w:szCs w:val="19"/>
                    </w:rPr>
                    <w:t>Примеры идентификаторов переменных: Alpha, alFa, beta, NuMbEr, Num, A_37, A37, qwerty_123</w:t>
                  </w:r>
                  <w:r>
                    <w:rPr>
                      <w:color w:val="626363"/>
                      <w:sz w:val="19"/>
                      <w:szCs w:val="19"/>
                    </w:rPr>
                    <w:br/>
                    <w:t>Следующие идентификаторы представляют названия разных переменных: a_22 и А_22; Massa и MASSA.</w:t>
                  </w:r>
                  <w:r>
                    <w:rPr>
                      <w:color w:val="626363"/>
                      <w:sz w:val="19"/>
                      <w:szCs w:val="19"/>
                    </w:rPr>
                    <w:br/>
                    <w:t xml:space="preserve">Примеры значений переменных: 37, 3.14, true, "Kazan". </w:t>
                  </w:r>
                </w:p>
                <w:p w:rsidR="002D2414" w:rsidRDefault="002D2414">
                  <w:pPr>
                    <w:divId w:val="2110350756"/>
                    <w:rPr>
                      <w:color w:val="626363"/>
                      <w:sz w:val="19"/>
                      <w:szCs w:val="19"/>
                    </w:rPr>
                  </w:pPr>
                </w:p>
                <w:p w:rsidR="002D2414" w:rsidRDefault="002D2414">
                  <w:pPr>
                    <w:pStyle w:val="2"/>
                    <w:divId w:val="2110350756"/>
                    <w:rPr>
                      <w:color w:val="626363"/>
                      <w:sz w:val="27"/>
                      <w:szCs w:val="27"/>
                    </w:rPr>
                  </w:pPr>
                  <w:r>
                    <w:rPr>
                      <w:color w:val="626363"/>
                      <w:sz w:val="27"/>
                      <w:szCs w:val="27"/>
                    </w:rPr>
                    <w:t>Свойства переменной</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Свойством переменной является её способность получать некоторое значение от программы, удерживать его в течение времени работы программы и сообщать это значение программе при запросах программы. Для каждой переменной в программе компьютер отводит часть памяти необходимого размера. Обратимся к рис. 7 и проследим, как устроены переменные.</w:t>
                  </w:r>
                </w:p>
                <w:p w:rsidR="002D2414" w:rsidRDefault="002D2414">
                  <w:pPr>
                    <w:divId w:val="2110350756"/>
                    <w:rPr>
                      <w:color w:val="626363"/>
                      <w:sz w:val="19"/>
                      <w:szCs w:val="19"/>
                    </w:rPr>
                  </w:pPr>
                </w:p>
                <w:p w:rsidR="002D2414" w:rsidRDefault="003D5ACA">
                  <w:pPr>
                    <w:pStyle w:val="imgs"/>
                    <w:divId w:val="2110350756"/>
                  </w:pPr>
                  <w:r>
                    <w:rPr>
                      <w:noProof/>
                    </w:rPr>
                    <w:drawing>
                      <wp:inline distT="0" distB="0" distL="0" distR="0">
                        <wp:extent cx="2857500" cy="861060"/>
                        <wp:effectExtent l="19050" t="0" r="0" b="0"/>
                        <wp:docPr id="134" name="Рисунок 134" descr="thismessage:///c/book/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thismessage:///c/book/i/7.png"/>
                                <pic:cNvPicPr>
                                  <a:picLocks noChangeAspect="1" noChangeArrowheads="1"/>
                                </pic:cNvPicPr>
                              </pic:nvPicPr>
                              <pic:blipFill>
                                <a:blip r:link="rId395" cstate="print"/>
                                <a:srcRect/>
                                <a:stretch>
                                  <a:fillRect/>
                                </a:stretch>
                              </pic:blipFill>
                              <pic:spPr bwMode="auto">
                                <a:xfrm>
                                  <a:off x="0" y="0"/>
                                  <a:ext cx="2857500" cy="861060"/>
                                </a:xfrm>
                                <a:prstGeom prst="rect">
                                  <a:avLst/>
                                </a:prstGeom>
                                <a:noFill/>
                                <a:ln w="9525">
                                  <a:noFill/>
                                  <a:miter lim="800000"/>
                                  <a:headEnd/>
                                  <a:tailEnd/>
                                </a:ln>
                              </pic:spPr>
                            </pic:pic>
                          </a:graphicData>
                        </a:graphic>
                      </wp:inline>
                    </w:drawing>
                  </w:r>
                  <w:r w:rsidR="002D2414" w:rsidRPr="00CE5C1D">
                    <w:br/>
                    <w:t>Рис. 7. Переменная в памяти компьютера.</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В ячейке памяти компьютера содержится значение переменной. Это значение может быть затребовано для обработки и изменено программой. Имя переменной никогда не изменяется. При создании кода программист может назначить переменной любое имя, но с момента, когда готовая программа запущена в работу, ни у программиста, ни у компьютера, ни у программы нет технической возможности изменить название переменной.</w:t>
                  </w:r>
                </w:p>
                <w:p w:rsidR="002D2414" w:rsidRPr="00CE5C1D" w:rsidRDefault="002D2414">
                  <w:pPr>
                    <w:pStyle w:val="a5"/>
                    <w:divId w:val="2110350756"/>
                    <w:rPr>
                      <w:color w:val="626363"/>
                      <w:sz w:val="19"/>
                      <w:szCs w:val="19"/>
                    </w:rPr>
                  </w:pPr>
                  <w:r w:rsidRPr="00CE5C1D">
                    <w:rPr>
                      <w:color w:val="626363"/>
                      <w:sz w:val="19"/>
                      <w:szCs w:val="19"/>
                    </w:rPr>
                    <w:t>Если на пути выполнения программы встречается имя переменной, то программа обращается к этой переменной, чтобы получить для обработки её значение. Если программа обратилась к переменной, последняя сообщает программе своё значение. При этом значение переменной остаётся неизменным. Программа же получает в своё распоряжение копию значения, содержащегося в ячейке памяти, выделенной для этой переменной (рис. 8).</w:t>
                  </w:r>
                </w:p>
                <w:p w:rsidR="002D2414" w:rsidRDefault="002D2414">
                  <w:pPr>
                    <w:divId w:val="21103507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74"/>
                  </w:tblGrid>
                  <w:tr w:rsidR="002D2414">
                    <w:trPr>
                      <w:divId w:val="21103507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35" name="Рисунок 135"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 сообщении значения переменной программе оно остаётся неизменным. Название (имя) переменной никогда не изменяется.</w:t>
                        </w:r>
                      </w:p>
                    </w:tc>
                  </w:tr>
                </w:tbl>
                <w:p w:rsidR="002D2414" w:rsidRDefault="003D5ACA">
                  <w:pPr>
                    <w:pStyle w:val="imgs"/>
                    <w:divId w:val="2110350756"/>
                  </w:pPr>
                  <w:r>
                    <w:rPr>
                      <w:noProof/>
                    </w:rPr>
                    <w:drawing>
                      <wp:inline distT="0" distB="0" distL="0" distR="0">
                        <wp:extent cx="6667500" cy="1051560"/>
                        <wp:effectExtent l="19050" t="0" r="0" b="0"/>
                        <wp:docPr id="136" name="Рисунок 136" descr="thismessage:///c/book/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thismessage:///c/book/i/8.png"/>
                                <pic:cNvPicPr>
                                  <a:picLocks noChangeAspect="1" noChangeArrowheads="1"/>
                                </pic:cNvPicPr>
                              </pic:nvPicPr>
                              <pic:blipFill>
                                <a:blip r:link="rId396" cstate="print"/>
                                <a:srcRect/>
                                <a:stretch>
                                  <a:fillRect/>
                                </a:stretch>
                              </pic:blipFill>
                              <pic:spPr bwMode="auto">
                                <a:xfrm>
                                  <a:off x="0" y="0"/>
                                  <a:ext cx="6667500" cy="1051560"/>
                                </a:xfrm>
                                <a:prstGeom prst="rect">
                                  <a:avLst/>
                                </a:prstGeom>
                                <a:noFill/>
                                <a:ln w="9525">
                                  <a:noFill/>
                                  <a:miter lim="800000"/>
                                  <a:headEnd/>
                                  <a:tailEnd/>
                                </a:ln>
                              </pic:spPr>
                            </pic:pic>
                          </a:graphicData>
                        </a:graphic>
                      </wp:inline>
                    </w:drawing>
                  </w:r>
                  <w:r w:rsidR="002D2414" w:rsidRPr="00CE5C1D">
                    <w:br/>
                    <w:t>Рис. 8. Состояние ячейки памяти переменной при сообщении значения программе.</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В течение некоторого времени переменная не имеет отношений с исполняемой программой. В это время программа может обращаться к другим переменным или производить необходимые вычисления. В период между случаями общения с программой переменная удерживает своё значение, т.е. сохраняет его неизменным.</w:t>
                  </w:r>
                </w:p>
                <w:p w:rsidR="002D2414" w:rsidRPr="00CE5C1D" w:rsidRDefault="002D2414">
                  <w:pPr>
                    <w:pStyle w:val="a5"/>
                    <w:divId w:val="2110350756"/>
                    <w:rPr>
                      <w:color w:val="626363"/>
                      <w:sz w:val="19"/>
                      <w:szCs w:val="19"/>
                    </w:rPr>
                  </w:pPr>
                  <w:r w:rsidRPr="00CE5C1D">
                    <w:rPr>
                      <w:color w:val="626363"/>
                      <w:sz w:val="19"/>
                      <w:szCs w:val="19"/>
                    </w:rPr>
                    <w:t>В соответствии с выполняющимся алгоритмом, заложенным в программу, может потребоваться изменение значения переменной. В этом случае программа сообщает переменной её новое значение, а переменная получает это значение от программы. При этом в ячейке памяти производятся необходимые преобразования, в результате которых предыдущее значение переменной удаляется, а на его месте образуется новое значение переменной, сообщённое программой (рис. 9).</w:t>
                  </w:r>
                </w:p>
                <w:p w:rsidR="002D2414" w:rsidRDefault="002D2414">
                  <w:pPr>
                    <w:divId w:val="21103507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74"/>
                  </w:tblGrid>
                  <w:tr w:rsidR="002D2414">
                    <w:trPr>
                      <w:divId w:val="21103507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37" name="Рисунок 13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Значение переменной может быть изменено в результате воздействия программы. Название (имя) переменной остаётся неизменным всегда.</w:t>
                        </w:r>
                      </w:p>
                    </w:tc>
                  </w:tr>
                </w:tbl>
                <w:p w:rsidR="002D2414" w:rsidRDefault="003D5ACA">
                  <w:pPr>
                    <w:pStyle w:val="imgs"/>
                    <w:divId w:val="2110350756"/>
                  </w:pPr>
                  <w:r>
                    <w:rPr>
                      <w:noProof/>
                    </w:rPr>
                    <w:drawing>
                      <wp:inline distT="0" distB="0" distL="0" distR="0">
                        <wp:extent cx="6667500" cy="1051560"/>
                        <wp:effectExtent l="19050" t="0" r="0" b="0"/>
                        <wp:docPr id="138" name="Рисунок 138" descr="thismessage:///c/book/i/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thismessage:///c/book/i/9.png"/>
                                <pic:cNvPicPr>
                                  <a:picLocks noChangeAspect="1" noChangeArrowheads="1"/>
                                </pic:cNvPicPr>
                              </pic:nvPicPr>
                              <pic:blipFill>
                                <a:blip r:link="rId397" cstate="print"/>
                                <a:srcRect/>
                                <a:stretch>
                                  <a:fillRect/>
                                </a:stretch>
                              </pic:blipFill>
                              <pic:spPr bwMode="auto">
                                <a:xfrm>
                                  <a:off x="0" y="0"/>
                                  <a:ext cx="6667500" cy="1051560"/>
                                </a:xfrm>
                                <a:prstGeom prst="rect">
                                  <a:avLst/>
                                </a:prstGeom>
                                <a:noFill/>
                                <a:ln w="9525">
                                  <a:noFill/>
                                  <a:miter lim="800000"/>
                                  <a:headEnd/>
                                  <a:tailEnd/>
                                </a:ln>
                              </pic:spPr>
                            </pic:pic>
                          </a:graphicData>
                        </a:graphic>
                      </wp:inline>
                    </w:drawing>
                  </w:r>
                  <w:r w:rsidR="002D2414" w:rsidRPr="00CE5C1D">
                    <w:br/>
                    <w:t>Рис. 9. Состояние ячейки памяти переменной при получении значения от программы.</w:t>
                  </w:r>
                </w:p>
                <w:p w:rsidR="002D2414" w:rsidRDefault="002D2414">
                  <w:pPr>
                    <w:pStyle w:val="2"/>
                    <w:divId w:val="2110350756"/>
                    <w:rPr>
                      <w:color w:val="626363"/>
                      <w:sz w:val="27"/>
                      <w:szCs w:val="27"/>
                    </w:rPr>
                  </w:pPr>
                  <w:r>
                    <w:rPr>
                      <w:color w:val="626363"/>
                      <w:sz w:val="27"/>
                      <w:szCs w:val="27"/>
                    </w:rPr>
                    <w:t>Примеры констант и переменных в программе</w:t>
                  </w:r>
                </w:p>
                <w:p w:rsidR="002D2414" w:rsidRDefault="002D2414">
                  <w:pPr>
                    <w:divId w:val="2110350756"/>
                    <w:rPr>
                      <w:color w:val="626363"/>
                      <w:sz w:val="19"/>
                      <w:szCs w:val="19"/>
                    </w:rPr>
                  </w:pPr>
                </w:p>
                <w:p w:rsidR="002D2414" w:rsidRDefault="002D2414">
                  <w:pPr>
                    <w:pStyle w:val="a5"/>
                    <w:divId w:val="2110350756"/>
                    <w:rPr>
                      <w:color w:val="626363"/>
                      <w:sz w:val="19"/>
                      <w:szCs w:val="19"/>
                    </w:rPr>
                  </w:pPr>
                  <w:r w:rsidRPr="00CE5C1D">
                    <w:rPr>
                      <w:color w:val="626363"/>
                      <w:sz w:val="19"/>
                      <w:szCs w:val="19"/>
                    </w:rPr>
                    <w:t>В программе константы и переменные встречаются в операторах. В данном тексте программы А и В являются переменными, а 7 и 3 - константами: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110350756"/>
                    <w:rPr>
                      <w:rFonts w:ascii="Courier" w:hAnsi="Courier"/>
                      <w:color w:val="626363"/>
                    </w:rPr>
                  </w:pPr>
                  <w:r w:rsidRPr="00CE5C1D">
                    <w:rPr>
                      <w:rStyle w:val="hl-identifier5"/>
                    </w:rPr>
                    <w:t>A</w:t>
                  </w:r>
                  <w:r w:rsidRPr="00CE5C1D">
                    <w:rPr>
                      <w:rStyle w:val="hl-code5"/>
                    </w:rPr>
                    <w:t xml:space="preserve"> = </w:t>
                  </w:r>
                  <w:r w:rsidRPr="00CE5C1D">
                    <w:rPr>
                      <w:rStyle w:val="hl-number5"/>
                    </w:rPr>
                    <w:t>7</w:t>
                  </w:r>
                  <w:r w:rsidRPr="00CE5C1D">
                    <w:rPr>
                      <w:rStyle w:val="hl-code5"/>
                    </w:rPr>
                    <w:t xml:space="preserve">;             </w:t>
                  </w:r>
                  <w:r w:rsidRPr="00CE5C1D">
                    <w:rPr>
                      <w:rStyle w:val="hl-comment5"/>
                    </w:rPr>
                    <w:t>// Строка 1</w:t>
                  </w:r>
                  <w:r w:rsidRPr="00CE5C1D">
                    <w:rPr>
                      <w:rFonts w:ascii="Courier" w:hAnsi="Courier"/>
                      <w:color w:val="626363"/>
                    </w:rPr>
                    <w:br/>
                  </w:r>
                  <w:r w:rsidRPr="00CE5C1D">
                    <w:rPr>
                      <w:rStyle w:val="hl-identifier5"/>
                    </w:rPr>
                    <w:t>B</w:t>
                  </w:r>
                  <w:r w:rsidRPr="00CE5C1D">
                    <w:rPr>
                      <w:rStyle w:val="hl-code5"/>
                    </w:rPr>
                    <w:t xml:space="preserve"> = </w:t>
                  </w:r>
                  <w:r w:rsidRPr="00CE5C1D">
                    <w:rPr>
                      <w:rStyle w:val="hl-identifier5"/>
                    </w:rPr>
                    <w:t>A</w:t>
                  </w:r>
                  <w:r w:rsidRPr="00CE5C1D">
                    <w:rPr>
                      <w:rStyle w:val="hl-code5"/>
                    </w:rPr>
                    <w:t xml:space="preserve"> + </w:t>
                  </w:r>
                  <w:r w:rsidRPr="00CE5C1D">
                    <w:rPr>
                      <w:rStyle w:val="hl-number5"/>
                    </w:rPr>
                    <w:t>3</w:t>
                  </w:r>
                  <w:r w:rsidRPr="00CE5C1D">
                    <w:rPr>
                      <w:rStyle w:val="hl-code5"/>
                    </w:rPr>
                    <w:t xml:space="preserve">;         </w:t>
                  </w:r>
                  <w:r w:rsidRPr="00CE5C1D">
                    <w:rPr>
                      <w:rStyle w:val="hl-comment5"/>
                    </w:rPr>
                    <w:t>// Строка 2</w:t>
                  </w:r>
                </w:p>
                <w:p w:rsidR="002D2414" w:rsidRPr="00CE5C1D" w:rsidRDefault="002D2414">
                  <w:pPr>
                    <w:pStyle w:val="a5"/>
                    <w:divId w:val="2110350756"/>
                    <w:rPr>
                      <w:color w:val="626363"/>
                      <w:sz w:val="19"/>
                      <w:szCs w:val="19"/>
                    </w:rPr>
                  </w:pPr>
                  <w:r w:rsidRPr="00CE5C1D">
                    <w:rPr>
                      <w:color w:val="626363"/>
                      <w:sz w:val="19"/>
                      <w:szCs w:val="19"/>
                    </w:rPr>
                    <w:t>Проследим, как программа работает с константами и переменными. Исполняя эти строки, программа выполнит следующие шаги:</w:t>
                  </w:r>
                </w:p>
                <w:p w:rsidR="002D2414" w:rsidRPr="00CE5C1D" w:rsidRDefault="002D2414">
                  <w:pPr>
                    <w:pStyle w:val="a5"/>
                    <w:divId w:val="2110350756"/>
                    <w:rPr>
                      <w:color w:val="626363"/>
                      <w:sz w:val="19"/>
                      <w:szCs w:val="19"/>
                    </w:rPr>
                  </w:pPr>
                  <w:r w:rsidRPr="00CE5C1D">
                    <w:rPr>
                      <w:color w:val="626363"/>
                      <w:sz w:val="19"/>
                      <w:szCs w:val="19"/>
                    </w:rPr>
                    <w:t>Первая строка:</w:t>
                  </w:r>
                </w:p>
                <w:p w:rsidR="002D2414" w:rsidRDefault="002D2414">
                  <w:pPr>
                    <w:numPr>
                      <w:ilvl w:val="0"/>
                      <w:numId w:val="34"/>
                    </w:numPr>
                    <w:spacing w:before="100" w:beforeAutospacing="1" w:after="100" w:afterAutospacing="1"/>
                    <w:divId w:val="2110350756"/>
                    <w:rPr>
                      <w:color w:val="626363"/>
                      <w:sz w:val="19"/>
                      <w:szCs w:val="19"/>
                    </w:rPr>
                  </w:pPr>
                  <w:r>
                    <w:rPr>
                      <w:color w:val="626363"/>
                      <w:sz w:val="19"/>
                      <w:szCs w:val="19"/>
                    </w:rPr>
                    <w:t>Константа 7 сообщает своё значение программе.</w:t>
                  </w:r>
                </w:p>
                <w:p w:rsidR="002D2414" w:rsidRDefault="002D2414">
                  <w:pPr>
                    <w:numPr>
                      <w:ilvl w:val="0"/>
                      <w:numId w:val="34"/>
                    </w:numPr>
                    <w:spacing w:before="100" w:beforeAutospacing="1" w:after="100" w:afterAutospacing="1"/>
                    <w:divId w:val="2110350756"/>
                    <w:rPr>
                      <w:color w:val="626363"/>
                      <w:sz w:val="19"/>
                      <w:szCs w:val="19"/>
                    </w:rPr>
                  </w:pPr>
                  <w:r>
                    <w:rPr>
                      <w:color w:val="626363"/>
                      <w:sz w:val="19"/>
                      <w:szCs w:val="19"/>
                    </w:rPr>
                    <w:t>Переменная А получает значение 7 от программы.</w:t>
                  </w:r>
                </w:p>
                <w:p w:rsidR="002D2414" w:rsidRDefault="002D2414">
                  <w:pPr>
                    <w:pStyle w:val="a5"/>
                    <w:divId w:val="2110350756"/>
                    <w:rPr>
                      <w:color w:val="626363"/>
                      <w:sz w:val="19"/>
                      <w:szCs w:val="19"/>
                    </w:rPr>
                  </w:pPr>
                  <w:r w:rsidRPr="00CE5C1D">
                    <w:rPr>
                      <w:color w:val="626363"/>
                      <w:sz w:val="19"/>
                      <w:szCs w:val="19"/>
                    </w:rPr>
                    <w:t>Вторая строка:</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Программа обнаружила выражение справа от знака равенства и стремится его вычислить.</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Константа 3 сообщает своё значение программе.</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Программа обращается к переменной А по имени.</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Переменная А сообщает своё значение (7) программе.</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Программа производит вычисления (7 + 3).</w:t>
                  </w:r>
                </w:p>
                <w:p w:rsidR="002D2414" w:rsidRDefault="002D2414">
                  <w:pPr>
                    <w:numPr>
                      <w:ilvl w:val="0"/>
                      <w:numId w:val="35"/>
                    </w:numPr>
                    <w:spacing w:before="100" w:beforeAutospacing="1" w:after="100" w:afterAutospacing="1"/>
                    <w:divId w:val="2110350756"/>
                    <w:rPr>
                      <w:color w:val="626363"/>
                      <w:sz w:val="19"/>
                      <w:szCs w:val="19"/>
                    </w:rPr>
                  </w:pPr>
                  <w:r>
                    <w:rPr>
                      <w:color w:val="626363"/>
                      <w:sz w:val="19"/>
                      <w:szCs w:val="19"/>
                    </w:rPr>
                    <w:t>Переменная В получает значение 10 от программы.</w:t>
                  </w:r>
                </w:p>
                <w:p w:rsidR="002D2414" w:rsidRDefault="002D2414">
                  <w:pPr>
                    <w:pStyle w:val="a5"/>
                    <w:divId w:val="2110350756"/>
                    <w:rPr>
                      <w:color w:val="626363"/>
                      <w:sz w:val="19"/>
                      <w:szCs w:val="19"/>
                    </w:rPr>
                  </w:pPr>
                  <w:r w:rsidRPr="00CE5C1D">
                    <w:rPr>
                      <w:color w:val="626363"/>
                      <w:sz w:val="19"/>
                      <w:szCs w:val="19"/>
                    </w:rPr>
                    <w:t>В процессе работы программы значение переменной может быть изменено. Например, в программе может встретиться строка, в которой написано следующее: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110350756"/>
                    <w:rPr>
                      <w:rFonts w:ascii="Courier" w:hAnsi="Courier"/>
                      <w:color w:val="626363"/>
                    </w:rPr>
                  </w:pPr>
                  <w:r w:rsidRPr="00CE5C1D">
                    <w:rPr>
                      <w:rStyle w:val="hl-code5"/>
                    </w:rPr>
                    <w:t xml:space="preserve">В = </w:t>
                  </w:r>
                  <w:r w:rsidRPr="00CE5C1D">
                    <w:rPr>
                      <w:rStyle w:val="hl-number5"/>
                    </w:rPr>
                    <w:t>33</w:t>
                  </w:r>
                  <w:r w:rsidRPr="00CE5C1D">
                    <w:rPr>
                      <w:rStyle w:val="hl-code5"/>
                    </w:rPr>
                    <w:t xml:space="preserve">;            </w:t>
                  </w:r>
                  <w:r w:rsidRPr="00CE5C1D">
                    <w:rPr>
                      <w:rStyle w:val="hl-comment5"/>
                    </w:rPr>
                    <w:t>// Строка 3</w:t>
                  </w:r>
                </w:p>
                <w:p w:rsidR="002D2414" w:rsidRPr="00CE5C1D" w:rsidRDefault="002D2414">
                  <w:pPr>
                    <w:pStyle w:val="a5"/>
                    <w:divId w:val="2110350756"/>
                    <w:rPr>
                      <w:color w:val="626363"/>
                      <w:sz w:val="19"/>
                      <w:szCs w:val="19"/>
                    </w:rPr>
                  </w:pPr>
                  <w:r w:rsidRPr="00CE5C1D">
                    <w:rPr>
                      <w:color w:val="626363"/>
                      <w:sz w:val="19"/>
                      <w:szCs w:val="19"/>
                    </w:rPr>
                    <w:t>В этом случае при исполнении программы будет выполнено следующее:</w:t>
                  </w:r>
                </w:p>
                <w:p w:rsidR="002D2414" w:rsidRDefault="002D2414">
                  <w:pPr>
                    <w:numPr>
                      <w:ilvl w:val="0"/>
                      <w:numId w:val="36"/>
                    </w:numPr>
                    <w:spacing w:before="100" w:beforeAutospacing="1" w:after="100" w:afterAutospacing="1"/>
                    <w:divId w:val="2110350756"/>
                    <w:rPr>
                      <w:color w:val="626363"/>
                      <w:sz w:val="19"/>
                      <w:szCs w:val="19"/>
                    </w:rPr>
                  </w:pPr>
                  <w:r>
                    <w:rPr>
                      <w:color w:val="626363"/>
                      <w:sz w:val="19"/>
                      <w:szCs w:val="19"/>
                    </w:rPr>
                    <w:t>Константа 33 сообщает своё значение программе.</w:t>
                  </w:r>
                </w:p>
                <w:p w:rsidR="002D2414" w:rsidRDefault="002D2414">
                  <w:pPr>
                    <w:numPr>
                      <w:ilvl w:val="0"/>
                      <w:numId w:val="36"/>
                    </w:numPr>
                    <w:spacing w:before="100" w:beforeAutospacing="1" w:after="100" w:afterAutospacing="1"/>
                    <w:divId w:val="2110350756"/>
                    <w:rPr>
                      <w:color w:val="626363"/>
                      <w:sz w:val="19"/>
                      <w:szCs w:val="19"/>
                    </w:rPr>
                  </w:pPr>
                  <w:r>
                    <w:rPr>
                      <w:color w:val="626363"/>
                      <w:sz w:val="19"/>
                      <w:szCs w:val="19"/>
                    </w:rPr>
                    <w:t>Переменная В получает (новое) значение 33 от программы.</w:t>
                  </w:r>
                </w:p>
                <w:p w:rsidR="002D2414" w:rsidRDefault="002D2414">
                  <w:pPr>
                    <w:pStyle w:val="a5"/>
                    <w:divId w:val="2110350756"/>
                    <w:rPr>
                      <w:color w:val="626363"/>
                      <w:sz w:val="19"/>
                      <w:szCs w:val="19"/>
                    </w:rPr>
                  </w:pPr>
                  <w:r w:rsidRPr="00CE5C1D">
                    <w:rPr>
                      <w:color w:val="626363"/>
                      <w:sz w:val="19"/>
                      <w:szCs w:val="19"/>
                    </w:rPr>
                    <w:t>Легко заметить, что на некотором этапе выполнения программы переменная В получает значение 10, а в ходе дальнейших вычислений - значение 33. В результате этих событий название переменной В остаётся неизменным, а значение переменной изменяется.</w:t>
                  </w:r>
                </w:p>
                <w:p w:rsidR="002D2414" w:rsidRPr="00CE5C1D" w:rsidRDefault="002D2414">
                  <w:pPr>
                    <w:pStyle w:val="a5"/>
                    <w:divId w:val="2110350756"/>
                    <w:rPr>
                      <w:color w:val="626363"/>
                      <w:sz w:val="19"/>
                      <w:szCs w:val="19"/>
                    </w:rPr>
                  </w:pPr>
                  <w:r w:rsidRPr="00CE5C1D">
                    <w:rPr>
                      <w:color w:val="626363"/>
                      <w:sz w:val="19"/>
                      <w:szCs w:val="19"/>
                    </w:rPr>
                    <w:t>На рис. 10 показаны константы и переменные в тексте программы:</w:t>
                  </w:r>
                </w:p>
                <w:p w:rsidR="002D2414" w:rsidRPr="00CE5C1D" w:rsidRDefault="003D5ACA">
                  <w:pPr>
                    <w:pStyle w:val="imgs"/>
                    <w:divId w:val="2110350756"/>
                  </w:pPr>
                  <w:r>
                    <w:rPr>
                      <w:noProof/>
                    </w:rPr>
                    <w:drawing>
                      <wp:inline distT="0" distB="0" distL="0" distR="0">
                        <wp:extent cx="3032760" cy="762000"/>
                        <wp:effectExtent l="19050" t="0" r="0" b="0"/>
                        <wp:docPr id="139" name="Рисунок 139" descr="thismessage:///c/book/i/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thismessage:///c/book/i/10.png"/>
                                <pic:cNvPicPr>
                                  <a:picLocks noChangeAspect="1" noChangeArrowheads="1"/>
                                </pic:cNvPicPr>
                              </pic:nvPicPr>
                              <pic:blipFill>
                                <a:blip r:link="rId398" cstate="print"/>
                                <a:srcRect/>
                                <a:stretch>
                                  <a:fillRect/>
                                </a:stretch>
                              </pic:blipFill>
                              <pic:spPr bwMode="auto">
                                <a:xfrm>
                                  <a:off x="0" y="0"/>
                                  <a:ext cx="3032760" cy="762000"/>
                                </a:xfrm>
                                <a:prstGeom prst="rect">
                                  <a:avLst/>
                                </a:prstGeom>
                                <a:noFill/>
                                <a:ln w="9525">
                                  <a:noFill/>
                                  <a:miter lim="800000"/>
                                  <a:headEnd/>
                                  <a:tailEnd/>
                                </a:ln>
                              </pic:spPr>
                            </pic:pic>
                          </a:graphicData>
                        </a:graphic>
                      </wp:inline>
                    </w:drawing>
                  </w:r>
                  <w:r w:rsidR="002D2414" w:rsidRPr="00CE5C1D">
                    <w:br/>
                    <w:t>Рис. 10. Константа и переменная в программе.</w:t>
                  </w:r>
                </w:p>
                <w:p w:rsidR="002D2414" w:rsidRDefault="002D2414">
                  <w:pPr>
                    <w:divId w:val="2110350756"/>
                    <w:rPr>
                      <w:color w:val="626363"/>
                      <w:sz w:val="19"/>
                      <w:szCs w:val="19"/>
                    </w:rPr>
                  </w:pPr>
                </w:p>
                <w:p w:rsidR="002D2414" w:rsidRDefault="003D5ACA">
                  <w:pPr>
                    <w:jc w:val="right"/>
                    <w:divId w:val="1422949885"/>
                    <w:rPr>
                      <w:color w:val="626363"/>
                      <w:sz w:val="19"/>
                      <w:szCs w:val="19"/>
                    </w:rPr>
                  </w:pPr>
                  <w:r>
                    <w:rPr>
                      <w:noProof/>
                      <w:color w:val="626363"/>
                      <w:sz w:val="19"/>
                      <w:szCs w:val="19"/>
                    </w:rPr>
                    <w:drawing>
                      <wp:inline distT="0" distB="0" distL="0" distR="0">
                        <wp:extent cx="60960" cy="60960"/>
                        <wp:effectExtent l="19050" t="0" r="0" b="0"/>
                        <wp:docPr id="140" name="Рисунок 140"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399" w:history="1">
                    <w:r w:rsidR="002D2414">
                      <w:rPr>
                        <w:rStyle w:val="a3"/>
                        <w:sz w:val="19"/>
                        <w:szCs w:val="19"/>
                      </w:rPr>
                      <w:t>Некоторые основные понятия</w:t>
                    </w:r>
                  </w:hyperlink>
                  <w:hyperlink r:id="rId400" w:history="1">
                    <w:r w:rsidR="002D2414">
                      <w:rPr>
                        <w:rStyle w:val="a3"/>
                        <w:sz w:val="19"/>
                        <w:szCs w:val="19"/>
                      </w:rPr>
                      <w:t>Типы данных</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41" name="Рисунок 141"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22949885"/>
                    <w:rPr>
                      <w:color w:val="626363"/>
                      <w:sz w:val="19"/>
                      <w:szCs w:val="19"/>
                    </w:rPr>
                  </w:pPr>
                  <w:r>
                    <w:rPr>
                      <w:color w:val="626363"/>
                      <w:sz w:val="19"/>
                      <w:szCs w:val="19"/>
                    </w:rPr>
                    <w:t xml:space="preserve">© 2000-2010, </w:t>
                  </w:r>
                  <w:hyperlink r:id="rId40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18182905"/>
        <w:rPr>
          <w:color w:val="626363"/>
          <w:sz w:val="19"/>
          <w:szCs w:val="19"/>
        </w:rPr>
      </w:pPr>
      <w:hyperlink r:id="rId40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42" name="Рисунок 14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403" w:history="1">
        <w:r>
          <w:rPr>
            <w:rStyle w:val="a3"/>
            <w:b/>
            <w:bCs/>
            <w:sz w:val="19"/>
            <w:szCs w:val="19"/>
          </w:rPr>
          <w:t>Редактор MetaEditor</w:t>
        </w:r>
      </w:hyperlink>
      <w:r w:rsidR="003D5ACA">
        <w:rPr>
          <w:b/>
          <w:noProof/>
          <w:color w:val="626363"/>
          <w:sz w:val="19"/>
          <w:szCs w:val="19"/>
        </w:rPr>
        <w:drawing>
          <wp:inline distT="0" distB="0" distL="0" distR="0">
            <wp:extent cx="99060" cy="99060"/>
            <wp:effectExtent l="19050" t="0" r="0" b="0"/>
            <wp:docPr id="143" name="Рисунок 14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Создание и использование программ </w:t>
      </w:r>
    </w:p>
    <w:p w:rsidR="002D2414" w:rsidRDefault="002D2414">
      <w:pPr>
        <w:divId w:val="2003461859"/>
        <w:rPr>
          <w:color w:val="626363"/>
          <w:sz w:val="19"/>
          <w:szCs w:val="19"/>
        </w:rPr>
      </w:pPr>
      <w:hyperlink r:id="rId404" w:tgtFrame="_blank" w:history="1">
        <w:r w:rsidR="003D5ACA">
          <w:rPr>
            <w:noProof/>
            <w:color w:val="626363"/>
            <w:sz w:val="19"/>
            <w:szCs w:val="19"/>
          </w:rPr>
          <w:drawing>
            <wp:anchor distT="0" distB="0" distL="0" distR="0" simplePos="0" relativeHeight="25162854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9" name="Рисунок 1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15"/>
        <w:gridCol w:w="8015"/>
      </w:tblGrid>
      <w:tr w:rsidR="002D2414">
        <w:trPr>
          <w:divId w:val="132385027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37"/>
              </w:numPr>
              <w:spacing w:before="100" w:beforeAutospacing="1" w:after="100" w:afterAutospacing="1"/>
              <w:ind w:left="120" w:right="225"/>
              <w:rPr>
                <w:color w:val="626363"/>
                <w:sz w:val="19"/>
                <w:szCs w:val="19"/>
              </w:rPr>
            </w:pPr>
            <w:hyperlink r:id="rId405" w:history="1">
              <w:r>
                <w:rPr>
                  <w:rStyle w:val="a3"/>
                  <w:sz w:val="19"/>
                  <w:szCs w:val="19"/>
                </w:rPr>
                <w:t>Файловая система</w:t>
              </w:r>
            </w:hyperlink>
          </w:p>
          <w:p w:rsidR="002D2414" w:rsidRDefault="002D2414">
            <w:pPr>
              <w:numPr>
                <w:ilvl w:val="0"/>
                <w:numId w:val="37"/>
              </w:numPr>
              <w:spacing w:before="100" w:beforeAutospacing="1" w:after="100" w:afterAutospacing="1"/>
              <w:ind w:left="120" w:right="225"/>
              <w:rPr>
                <w:color w:val="626363"/>
                <w:sz w:val="19"/>
                <w:szCs w:val="19"/>
              </w:rPr>
            </w:pPr>
            <w:hyperlink r:id="rId406" w:history="1">
              <w:r>
                <w:rPr>
                  <w:rStyle w:val="a6"/>
                  <w:color w:val="42639C"/>
                  <w:sz w:val="19"/>
                  <w:szCs w:val="19"/>
                  <w:u w:val="single"/>
                </w:rPr>
                <w:t>Создание и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97"/>
              <w:gridCol w:w="69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44" name="Рисунок 144"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81080819"/>
                    <w:rPr>
                      <w:color w:val="626363"/>
                      <w:sz w:val="15"/>
                      <w:szCs w:val="15"/>
                    </w:rPr>
                  </w:pPr>
                  <w:r>
                    <w:rPr>
                      <w:color w:val="626363"/>
                      <w:sz w:val="15"/>
                      <w:szCs w:val="15"/>
                    </w:rPr>
                    <w:t xml:space="preserve">Переходи на следующий </w:t>
                  </w:r>
                </w:p>
                <w:p w:rsidR="002D2414" w:rsidRDefault="002D2414">
                  <w:pPr>
                    <w:spacing w:after="300"/>
                    <w:divId w:val="1158232976"/>
                    <w:rPr>
                      <w:color w:val="626363"/>
                      <w:sz w:val="15"/>
                      <w:szCs w:val="15"/>
                    </w:rPr>
                  </w:pPr>
                  <w:r>
                    <w:rPr>
                      <w:color w:val="626363"/>
                      <w:sz w:val="15"/>
                      <w:szCs w:val="15"/>
                    </w:rPr>
                    <w:t xml:space="preserve">уровень с </w:t>
                  </w:r>
                  <w:hyperlink r:id="rId407"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72"/>
              <w:gridCol w:w="82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45" name="Рисунок 145"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55295281"/>
                    <w:rPr>
                      <w:color w:val="626363"/>
                      <w:sz w:val="15"/>
                      <w:szCs w:val="15"/>
                    </w:rPr>
                  </w:pPr>
                  <w:r>
                    <w:rPr>
                      <w:color w:val="626363"/>
                      <w:sz w:val="15"/>
                      <w:szCs w:val="15"/>
                    </w:rPr>
                    <w:t xml:space="preserve">Интересуешься новым? </w:t>
                  </w:r>
                </w:p>
                <w:p w:rsidR="002D2414" w:rsidRDefault="002D2414">
                  <w:pPr>
                    <w:spacing w:after="300"/>
                    <w:divId w:val="1153643057"/>
                    <w:rPr>
                      <w:color w:val="626363"/>
                      <w:sz w:val="15"/>
                      <w:szCs w:val="15"/>
                    </w:rPr>
                  </w:pPr>
                  <w:r>
                    <w:rPr>
                      <w:color w:val="626363"/>
                      <w:sz w:val="15"/>
                      <w:szCs w:val="15"/>
                    </w:rPr>
                    <w:t xml:space="preserve">Доступна </w:t>
                  </w:r>
                  <w:hyperlink r:id="rId408"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8"/>
              <w:gridCol w:w="68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46" name="Рисунок 146"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139561"/>
                    <w:rPr>
                      <w:color w:val="626363"/>
                      <w:sz w:val="15"/>
                      <w:szCs w:val="15"/>
                    </w:rPr>
                  </w:pPr>
                  <w:r>
                    <w:rPr>
                      <w:color w:val="626363"/>
                      <w:sz w:val="15"/>
                      <w:szCs w:val="15"/>
                    </w:rPr>
                    <w:t xml:space="preserve">Скачайте клиентский терминал </w:t>
                  </w:r>
                  <w:hyperlink r:id="rId409"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715"/>
            </w:tblGrid>
            <w:tr w:rsidR="002D2414">
              <w:trPr>
                <w:tblCellSpacing w:w="0" w:type="dxa"/>
              </w:trPr>
              <w:tc>
                <w:tcPr>
                  <w:tcW w:w="0" w:type="auto"/>
                  <w:hideMark/>
                </w:tcPr>
                <w:p w:rsidR="002D2414" w:rsidRDefault="002D2414">
                  <w:pPr>
                    <w:pStyle w:val="1"/>
                    <w:divId w:val="54789579"/>
                    <w:rPr>
                      <w:color w:val="626363"/>
                      <w:sz w:val="30"/>
                      <w:szCs w:val="30"/>
                    </w:rPr>
                  </w:pPr>
                  <w:r>
                    <w:rPr>
                      <w:color w:val="626363"/>
                      <w:sz w:val="30"/>
                      <w:szCs w:val="30"/>
                    </w:rPr>
                    <w:t>Создание и использование программ</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Прикладные программы на языке MQL4 - эксперты, скрипты и индикаторы - создаются с помощью редактора MetaEditor.</w:t>
                  </w:r>
                </w:p>
                <w:p w:rsidR="002D2414" w:rsidRPr="00CE5C1D" w:rsidRDefault="002D2414">
                  <w:pPr>
                    <w:pStyle w:val="a5"/>
                    <w:divId w:val="54789579"/>
                    <w:rPr>
                      <w:color w:val="626363"/>
                      <w:sz w:val="19"/>
                      <w:szCs w:val="19"/>
                    </w:rPr>
                  </w:pPr>
                  <w:r w:rsidRPr="00CE5C1D">
                    <w:rPr>
                      <w:color w:val="626363"/>
                      <w:sz w:val="19"/>
                      <w:szCs w:val="19"/>
                    </w:rPr>
                    <w:t xml:space="preserve">Исполняемый файл редактора MetaEditor </w:t>
                  </w:r>
                  <w:r w:rsidRPr="00CE5C1D">
                    <w:rPr>
                      <w:b/>
                      <w:bCs/>
                      <w:color w:val="626363"/>
                      <w:sz w:val="19"/>
                      <w:szCs w:val="19"/>
                    </w:rPr>
                    <w:t>(MetaEditor.exe</w:t>
                  </w:r>
                  <w:r w:rsidRPr="00CE5C1D">
                    <w:rPr>
                      <w:color w:val="626363"/>
                      <w:sz w:val="19"/>
                      <w:szCs w:val="19"/>
                    </w:rPr>
                    <w:t xml:space="preserve">) поставляется в составе клиентского терминала и находится в корневом каталоге терминала. Руководство по работе в редакторе MetaEditor открывается при нажатии клавиши </w:t>
                  </w:r>
                  <w:r w:rsidRPr="00CE5C1D">
                    <w:rPr>
                      <w:b/>
                      <w:bCs/>
                      <w:color w:val="626363"/>
                      <w:sz w:val="19"/>
                      <w:szCs w:val="19"/>
                    </w:rPr>
                    <w:t>F1</w:t>
                  </w:r>
                  <w:r w:rsidRPr="00CE5C1D">
                    <w:rPr>
                      <w:color w:val="626363"/>
                      <w:sz w:val="19"/>
                      <w:szCs w:val="19"/>
                    </w:rPr>
                    <w:t xml:space="preserve">. Здесь рассматриваются общие сведения, которые необходимы для создания новых программ. Открыть редактор для использования можно, например, кликнув по имени файла </w:t>
                  </w:r>
                  <w:r w:rsidRPr="00CE5C1D">
                    <w:rPr>
                      <w:b/>
                      <w:bCs/>
                      <w:color w:val="626363"/>
                      <w:sz w:val="19"/>
                      <w:szCs w:val="19"/>
                    </w:rPr>
                    <w:t>MetaEditor.exe</w:t>
                  </w:r>
                  <w:r w:rsidRPr="00CE5C1D">
                    <w:rPr>
                      <w:color w:val="626363"/>
                      <w:sz w:val="19"/>
                      <w:szCs w:val="19"/>
                    </w:rPr>
                    <w:t xml:space="preserve"> или по ярлыку, предварительно расположенному на рабочем столе.</w:t>
                  </w:r>
                </w:p>
                <w:p w:rsidR="002D2414" w:rsidRDefault="002D2414">
                  <w:pPr>
                    <w:pStyle w:val="2"/>
                    <w:divId w:val="54789579"/>
                    <w:rPr>
                      <w:color w:val="626363"/>
                      <w:sz w:val="27"/>
                      <w:szCs w:val="27"/>
                    </w:rPr>
                  </w:pPr>
                  <w:r>
                    <w:rPr>
                      <w:color w:val="626363"/>
                      <w:sz w:val="27"/>
                      <w:szCs w:val="27"/>
                    </w:rPr>
                    <w:t>Структура клиентского терминала</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Для удобства работы в редактор MetaEditor встроены панели "Навигатор" (</w:t>
                  </w:r>
                  <w:r w:rsidRPr="00CE5C1D">
                    <w:rPr>
                      <w:b/>
                      <w:bCs/>
                      <w:color w:val="626363"/>
                      <w:sz w:val="19"/>
                      <w:szCs w:val="19"/>
                    </w:rPr>
                    <w:t>Ctrl+D</w:t>
                  </w:r>
                  <w:r w:rsidRPr="00CE5C1D">
                    <w:rPr>
                      <w:color w:val="626363"/>
                      <w:sz w:val="19"/>
                      <w:szCs w:val="19"/>
                    </w:rPr>
                    <w:t>) и "Инструментарий" (</w:t>
                  </w:r>
                  <w:r w:rsidRPr="00CE5C1D">
                    <w:rPr>
                      <w:b/>
                      <w:bCs/>
                      <w:color w:val="626363"/>
                      <w:sz w:val="19"/>
                      <w:szCs w:val="19"/>
                    </w:rPr>
                    <w:t>Ctrl+T</w:t>
                  </w:r>
                  <w:r w:rsidRPr="00CE5C1D">
                    <w:rPr>
                      <w:color w:val="626363"/>
                      <w:sz w:val="19"/>
                      <w:szCs w:val="19"/>
                    </w:rPr>
                    <w:t>).</w:t>
                  </w:r>
                </w:p>
                <w:p w:rsidR="002D2414" w:rsidRPr="00CE5C1D" w:rsidRDefault="003D5ACA">
                  <w:pPr>
                    <w:pStyle w:val="imgs"/>
                    <w:divId w:val="54789579"/>
                  </w:pPr>
                  <w:r>
                    <w:rPr>
                      <w:noProof/>
                    </w:rPr>
                    <w:drawing>
                      <wp:inline distT="0" distB="0" distL="0" distR="0">
                        <wp:extent cx="6903720" cy="4762500"/>
                        <wp:effectExtent l="19050" t="0" r="0" b="0"/>
                        <wp:docPr id="147" name="Рисунок 147" descr="thismessage:///c/book/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thismessage:///c/book/i/25.png"/>
                                <pic:cNvPicPr>
                                  <a:picLocks noChangeAspect="1" noChangeArrowheads="1"/>
                                </pic:cNvPicPr>
                              </pic:nvPicPr>
                              <pic:blipFill>
                                <a:blip r:link="rId410" cstate="print"/>
                                <a:srcRect/>
                                <a:stretch>
                                  <a:fillRect/>
                                </a:stretch>
                              </pic:blipFill>
                              <pic:spPr bwMode="auto">
                                <a:xfrm>
                                  <a:off x="0" y="0"/>
                                  <a:ext cx="6903720" cy="4762500"/>
                                </a:xfrm>
                                <a:prstGeom prst="rect">
                                  <a:avLst/>
                                </a:prstGeom>
                                <a:noFill/>
                                <a:ln w="9525">
                                  <a:noFill/>
                                  <a:miter lim="800000"/>
                                  <a:headEnd/>
                                  <a:tailEnd/>
                                </a:ln>
                              </pic:spPr>
                            </pic:pic>
                          </a:graphicData>
                        </a:graphic>
                      </wp:inline>
                    </w:drawing>
                  </w:r>
                  <w:r w:rsidR="002D2414" w:rsidRPr="00CE5C1D">
                    <w:br/>
                    <w:t>Рис. 25. Расположение окон в редакторе MetaEditor.</w:t>
                  </w:r>
                </w:p>
                <w:p w:rsidR="002D2414" w:rsidRPr="00CE5C1D" w:rsidRDefault="002D2414">
                  <w:pPr>
                    <w:pStyle w:val="a5"/>
                    <w:divId w:val="54789579"/>
                    <w:rPr>
                      <w:color w:val="626363"/>
                      <w:sz w:val="19"/>
                      <w:szCs w:val="19"/>
                    </w:rPr>
                  </w:pPr>
                  <w:r w:rsidRPr="00CE5C1D">
                    <w:rPr>
                      <w:color w:val="626363"/>
                      <w:sz w:val="19"/>
                      <w:szCs w:val="19"/>
                    </w:rPr>
                    <w:t xml:space="preserve">Текст программы располагается в окне редактирования, а окна инструментария и навигатора имеют вспомогательное значение. Окна навигатора и инструментария имеют подвижные границы и могут быть отображены/скрыты в редакторе с помощью кнопок </w:t>
                  </w:r>
                  <w:r w:rsidR="003D5ACA">
                    <w:rPr>
                      <w:noProof/>
                      <w:color w:val="626363"/>
                      <w:sz w:val="19"/>
                      <w:szCs w:val="19"/>
                    </w:rPr>
                    <w:drawing>
                      <wp:inline distT="0" distB="0" distL="0" distR="0">
                        <wp:extent cx="266700" cy="236220"/>
                        <wp:effectExtent l="19050" t="0" r="0" b="0"/>
                        <wp:docPr id="148" name="Рисунок 148" descr="thismessage:///c/book/i/me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thismessage:///c/book/i/me_1.png"/>
                                <pic:cNvPicPr>
                                  <a:picLocks noChangeAspect="1" noChangeArrowheads="1"/>
                                </pic:cNvPicPr>
                              </pic:nvPicPr>
                              <pic:blipFill>
                                <a:blip r:link="rId411" cstate="print"/>
                                <a:srcRect/>
                                <a:stretch>
                                  <a:fillRect/>
                                </a:stretch>
                              </pic:blipFill>
                              <pic:spPr bwMode="auto">
                                <a:xfrm>
                                  <a:off x="0" y="0"/>
                                  <a:ext cx="266700" cy="236220"/>
                                </a:xfrm>
                                <a:prstGeom prst="rect">
                                  <a:avLst/>
                                </a:prstGeom>
                                <a:noFill/>
                                <a:ln w="9525">
                                  <a:noFill/>
                                  <a:miter lim="800000"/>
                                  <a:headEnd/>
                                  <a:tailEnd/>
                                </a:ln>
                              </pic:spPr>
                            </pic:pic>
                          </a:graphicData>
                        </a:graphic>
                      </wp:inline>
                    </w:drawing>
                  </w:r>
                  <w:r w:rsidRPr="00CE5C1D">
                    <w:rPr>
                      <w:color w:val="626363"/>
                      <w:sz w:val="19"/>
                      <w:szCs w:val="19"/>
                    </w:rPr>
                    <w:t xml:space="preserve">и </w:t>
                  </w:r>
                  <w:r w:rsidR="003D5ACA">
                    <w:rPr>
                      <w:noProof/>
                      <w:color w:val="626363"/>
                      <w:sz w:val="19"/>
                      <w:szCs w:val="19"/>
                    </w:rPr>
                    <w:drawing>
                      <wp:inline distT="0" distB="0" distL="0" distR="0">
                        <wp:extent cx="266700" cy="236220"/>
                        <wp:effectExtent l="19050" t="0" r="0" b="0"/>
                        <wp:docPr id="149" name="Рисунок 149" descr="thismessage:///c/book/i/m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thismessage:///c/book/i/me_2.png"/>
                                <pic:cNvPicPr>
                                  <a:picLocks noChangeAspect="1" noChangeArrowheads="1"/>
                                </pic:cNvPicPr>
                              </pic:nvPicPr>
                              <pic:blipFill>
                                <a:blip r:link="rId412" cstate="print"/>
                                <a:srcRect/>
                                <a:stretch>
                                  <a:fillRect/>
                                </a:stretch>
                              </pic:blipFill>
                              <pic:spPr bwMode="auto">
                                <a:xfrm>
                                  <a:off x="0" y="0"/>
                                  <a:ext cx="266700" cy="236220"/>
                                </a:xfrm>
                                <a:prstGeom prst="rect">
                                  <a:avLst/>
                                </a:prstGeom>
                                <a:noFill/>
                                <a:ln w="9525">
                                  <a:noFill/>
                                  <a:miter lim="800000"/>
                                  <a:headEnd/>
                                  <a:tailEnd/>
                                </a:ln>
                              </pic:spPr>
                            </pic:pic>
                          </a:graphicData>
                        </a:graphic>
                      </wp:inline>
                    </w:drawing>
                  </w:r>
                  <w:r w:rsidRPr="00CE5C1D">
                    <w:rPr>
                      <w:color w:val="626363"/>
                      <w:sz w:val="19"/>
                      <w:szCs w:val="19"/>
                    </w:rPr>
                    <w:t>.</w:t>
                  </w:r>
                </w:p>
                <w:p w:rsidR="002D2414" w:rsidRDefault="002D2414">
                  <w:pPr>
                    <w:pStyle w:val="2"/>
                    <w:divId w:val="54789579"/>
                    <w:rPr>
                      <w:color w:val="626363"/>
                      <w:sz w:val="27"/>
                      <w:szCs w:val="27"/>
                    </w:rPr>
                  </w:pPr>
                  <w:r>
                    <w:rPr>
                      <w:color w:val="626363"/>
                      <w:sz w:val="27"/>
                      <w:szCs w:val="27"/>
                    </w:rPr>
                    <w:t>Создание новой программы</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 xml:space="preserve">Обычно при создании новой программы окна инструментария и навигатора остаются скрытыми, и внимание программиста сосредоточено на создаваемой программе. Для создания новой программы необходимо воспользоваться пунктом меню редактора </w:t>
                  </w:r>
                  <w:r w:rsidRPr="00CE5C1D">
                    <w:rPr>
                      <w:b/>
                      <w:bCs/>
                      <w:color w:val="626363"/>
                      <w:sz w:val="19"/>
                      <w:szCs w:val="19"/>
                    </w:rPr>
                    <w:t>Файл &gt;&gt; Создать</w:t>
                  </w:r>
                  <w:r w:rsidRPr="00CE5C1D">
                    <w:rPr>
                      <w:color w:val="626363"/>
                      <w:sz w:val="19"/>
                      <w:szCs w:val="19"/>
                    </w:rPr>
                    <w:t xml:space="preserve"> или кнопкой создания новых файлов </w:t>
                  </w:r>
                  <w:r w:rsidR="003D5ACA">
                    <w:rPr>
                      <w:noProof/>
                      <w:color w:val="626363"/>
                      <w:sz w:val="19"/>
                      <w:szCs w:val="19"/>
                    </w:rPr>
                    <w:drawing>
                      <wp:inline distT="0" distB="0" distL="0" distR="0">
                        <wp:extent cx="266700" cy="236220"/>
                        <wp:effectExtent l="19050" t="0" r="0" b="0"/>
                        <wp:docPr id="150" name="Рисунок 150" descr="thismessage:///c/book/i/me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thismessage:///c/book/i/me_3.png"/>
                                <pic:cNvPicPr>
                                  <a:picLocks noChangeAspect="1" noChangeArrowheads="1"/>
                                </pic:cNvPicPr>
                              </pic:nvPicPr>
                              <pic:blipFill>
                                <a:blip r:link="rId413" cstate="print"/>
                                <a:srcRect/>
                                <a:stretch>
                                  <a:fillRect/>
                                </a:stretch>
                              </pic:blipFill>
                              <pic:spPr bwMode="auto">
                                <a:xfrm>
                                  <a:off x="0" y="0"/>
                                  <a:ext cx="266700" cy="236220"/>
                                </a:xfrm>
                                <a:prstGeom prst="rect">
                                  <a:avLst/>
                                </a:prstGeom>
                                <a:noFill/>
                                <a:ln w="9525">
                                  <a:noFill/>
                                  <a:miter lim="800000"/>
                                  <a:headEnd/>
                                  <a:tailEnd/>
                                </a:ln>
                              </pic:spPr>
                            </pic:pic>
                          </a:graphicData>
                        </a:graphic>
                      </wp:inline>
                    </w:drawing>
                  </w:r>
                  <w:r w:rsidRPr="00CE5C1D">
                    <w:rPr>
                      <w:color w:val="626363"/>
                      <w:sz w:val="19"/>
                      <w:szCs w:val="19"/>
                    </w:rPr>
                    <w:t>.</w:t>
                  </w:r>
                </w:p>
                <w:p w:rsidR="002D2414" w:rsidRPr="00CE5C1D" w:rsidRDefault="002D2414">
                  <w:pPr>
                    <w:pStyle w:val="a5"/>
                    <w:divId w:val="54789579"/>
                    <w:rPr>
                      <w:color w:val="626363"/>
                      <w:sz w:val="19"/>
                      <w:szCs w:val="19"/>
                    </w:rPr>
                  </w:pPr>
                  <w:r w:rsidRPr="00CE5C1D">
                    <w:rPr>
                      <w:color w:val="626363"/>
                      <w:sz w:val="19"/>
                      <w:szCs w:val="19"/>
                    </w:rPr>
                    <w:t xml:space="preserve">В результате этого действия </w:t>
                  </w:r>
                  <w:r w:rsidRPr="00CE5C1D">
                    <w:rPr>
                      <w:b/>
                      <w:bCs/>
                      <w:color w:val="626363"/>
                      <w:sz w:val="19"/>
                      <w:szCs w:val="19"/>
                    </w:rPr>
                    <w:t>"Мастер создания Советника</w:t>
                  </w:r>
                  <w:r w:rsidRPr="00CE5C1D">
                    <w:rPr>
                      <w:color w:val="626363"/>
                      <w:sz w:val="19"/>
                      <w:szCs w:val="19"/>
                    </w:rPr>
                    <w:t>" предложит выбрать вид создаваемой программы:</w:t>
                  </w:r>
                </w:p>
                <w:p w:rsidR="002D2414" w:rsidRDefault="002D2414">
                  <w:pPr>
                    <w:divId w:val="54789579"/>
                    <w:rPr>
                      <w:color w:val="626363"/>
                      <w:sz w:val="19"/>
                      <w:szCs w:val="19"/>
                    </w:rPr>
                  </w:pPr>
                </w:p>
                <w:p w:rsidR="002D2414" w:rsidRDefault="003D5ACA">
                  <w:pPr>
                    <w:pStyle w:val="imgs"/>
                    <w:divId w:val="54789579"/>
                  </w:pPr>
                  <w:r>
                    <w:rPr>
                      <w:noProof/>
                    </w:rPr>
                    <w:drawing>
                      <wp:inline distT="0" distB="0" distL="0" distR="0">
                        <wp:extent cx="4975860" cy="3665220"/>
                        <wp:effectExtent l="19050" t="0" r="0" b="0"/>
                        <wp:docPr id="151" name="Рисунок 151" descr="thismessage:///c/book/i/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thismessage:///c/book/i/26.png"/>
                                <pic:cNvPicPr>
                                  <a:picLocks noChangeAspect="1" noChangeArrowheads="1"/>
                                </pic:cNvPicPr>
                              </pic:nvPicPr>
                              <pic:blipFill>
                                <a:blip r:link="rId414" cstate="print"/>
                                <a:srcRect/>
                                <a:stretch>
                                  <a:fillRect/>
                                </a:stretch>
                              </pic:blipFill>
                              <pic:spPr bwMode="auto">
                                <a:xfrm>
                                  <a:off x="0" y="0"/>
                                  <a:ext cx="4975860" cy="3665220"/>
                                </a:xfrm>
                                <a:prstGeom prst="rect">
                                  <a:avLst/>
                                </a:prstGeom>
                                <a:noFill/>
                                <a:ln w="9525">
                                  <a:noFill/>
                                  <a:miter lim="800000"/>
                                  <a:headEnd/>
                                  <a:tailEnd/>
                                </a:ln>
                              </pic:spPr>
                            </pic:pic>
                          </a:graphicData>
                        </a:graphic>
                      </wp:inline>
                    </w:drawing>
                  </w:r>
                  <w:r w:rsidR="002D2414" w:rsidRPr="00CE5C1D">
                    <w:br/>
                    <w:t>Рис. 26. Выбор вида программы при её создании.</w:t>
                  </w:r>
                </w:p>
                <w:p w:rsidR="002D2414" w:rsidRPr="00CE5C1D" w:rsidRDefault="002D2414">
                  <w:pPr>
                    <w:pStyle w:val="a5"/>
                    <w:divId w:val="54789579"/>
                    <w:rPr>
                      <w:color w:val="626363"/>
                      <w:sz w:val="19"/>
                      <w:szCs w:val="19"/>
                    </w:rPr>
                  </w:pPr>
                  <w:r w:rsidRPr="00CE5C1D">
                    <w:rPr>
                      <w:color w:val="626363"/>
                      <w:sz w:val="19"/>
                      <w:szCs w:val="19"/>
                    </w:rPr>
                    <w:t xml:space="preserve">Если требуется создать эксперт, то необходимо сделать отметку в графе </w:t>
                  </w:r>
                  <w:r w:rsidRPr="00CE5C1D">
                    <w:rPr>
                      <w:b/>
                      <w:bCs/>
                      <w:color w:val="626363"/>
                      <w:sz w:val="19"/>
                      <w:szCs w:val="19"/>
                    </w:rPr>
                    <w:t>Советник</w:t>
                  </w:r>
                  <w:r w:rsidRPr="00CE5C1D">
                    <w:rPr>
                      <w:color w:val="626363"/>
                      <w:sz w:val="19"/>
                      <w:szCs w:val="19"/>
                    </w:rPr>
                    <w:t xml:space="preserve"> и нажать кнопку </w:t>
                  </w:r>
                  <w:r w:rsidRPr="00CE5C1D">
                    <w:rPr>
                      <w:b/>
                      <w:bCs/>
                      <w:color w:val="626363"/>
                      <w:sz w:val="19"/>
                      <w:szCs w:val="19"/>
                    </w:rPr>
                    <w:t>Далее</w:t>
                  </w:r>
                  <w:r w:rsidRPr="00CE5C1D">
                    <w:rPr>
                      <w:color w:val="626363"/>
                      <w:sz w:val="19"/>
                      <w:szCs w:val="19"/>
                    </w:rPr>
                    <w:t>. В следующем окне необходимо вписать название создаваемого эксперта. Пусть этот эксперт называется create.mq4.</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104"/>
                  </w:tblGrid>
                  <w:tr w:rsidR="002D2414">
                    <w:trPr>
                      <w:divId w:val="5478957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52" name="Рисунок 152"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Имя создаваемого файла указывается без расширения (указания типа).</w:t>
                        </w:r>
                      </w:p>
                    </w:tc>
                  </w:tr>
                </w:tbl>
                <w:p w:rsidR="002D2414" w:rsidRDefault="002D2414">
                  <w:pPr>
                    <w:pStyle w:val="a5"/>
                    <w:divId w:val="54789579"/>
                    <w:rPr>
                      <w:color w:val="626363"/>
                      <w:sz w:val="19"/>
                      <w:szCs w:val="19"/>
                    </w:rPr>
                  </w:pPr>
                  <w:r w:rsidRPr="00CE5C1D">
                    <w:rPr>
                      <w:color w:val="626363"/>
                      <w:sz w:val="19"/>
                      <w:szCs w:val="19"/>
                    </w:rPr>
                    <w:t>Мастер создания советника выведет окно, в котором необходимо заполнить несколько полей ввода:</w:t>
                  </w:r>
                </w:p>
                <w:p w:rsidR="002D2414" w:rsidRPr="00CE5C1D" w:rsidRDefault="003D5ACA">
                  <w:pPr>
                    <w:pStyle w:val="imgs"/>
                    <w:divId w:val="54789579"/>
                  </w:pPr>
                  <w:r>
                    <w:rPr>
                      <w:noProof/>
                    </w:rPr>
                    <w:drawing>
                      <wp:inline distT="0" distB="0" distL="0" distR="0">
                        <wp:extent cx="4975860" cy="3665220"/>
                        <wp:effectExtent l="19050" t="0" r="0" b="0"/>
                        <wp:docPr id="153" name="Рисунок 153" descr="thismessage:///c/book/i/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thismessage:///c/book/i/27.png"/>
                                <pic:cNvPicPr>
                                  <a:picLocks noChangeAspect="1" noChangeArrowheads="1"/>
                                </pic:cNvPicPr>
                              </pic:nvPicPr>
                              <pic:blipFill>
                                <a:blip r:link="rId415" cstate="print"/>
                                <a:srcRect/>
                                <a:stretch>
                                  <a:fillRect/>
                                </a:stretch>
                              </pic:blipFill>
                              <pic:spPr bwMode="auto">
                                <a:xfrm>
                                  <a:off x="0" y="0"/>
                                  <a:ext cx="4975860" cy="3665220"/>
                                </a:xfrm>
                                <a:prstGeom prst="rect">
                                  <a:avLst/>
                                </a:prstGeom>
                                <a:noFill/>
                                <a:ln w="9525">
                                  <a:noFill/>
                                  <a:miter lim="800000"/>
                                  <a:headEnd/>
                                  <a:tailEnd/>
                                </a:ln>
                              </pic:spPr>
                            </pic:pic>
                          </a:graphicData>
                        </a:graphic>
                      </wp:inline>
                    </w:drawing>
                  </w:r>
                  <w:r w:rsidR="002D2414" w:rsidRPr="00CE5C1D">
                    <w:br/>
                    <w:t>Рис. 27. Окно для указания общих параметров советника.</w:t>
                  </w:r>
                </w:p>
                <w:p w:rsidR="002D2414" w:rsidRPr="00CE5C1D" w:rsidRDefault="002D2414">
                  <w:pPr>
                    <w:pStyle w:val="a5"/>
                    <w:divId w:val="54789579"/>
                    <w:rPr>
                      <w:color w:val="626363"/>
                      <w:sz w:val="19"/>
                      <w:szCs w:val="19"/>
                    </w:rPr>
                  </w:pPr>
                  <w:r w:rsidRPr="00CE5C1D">
                    <w:rPr>
                      <w:color w:val="626363"/>
                      <w:sz w:val="19"/>
                      <w:szCs w:val="19"/>
                    </w:rPr>
                    <w:t xml:space="preserve">После клика по кнопке </w:t>
                  </w:r>
                  <w:r w:rsidRPr="00CE5C1D">
                    <w:rPr>
                      <w:b/>
                      <w:bCs/>
                      <w:color w:val="626363"/>
                      <w:sz w:val="19"/>
                      <w:szCs w:val="19"/>
                    </w:rPr>
                    <w:t>Готово</w:t>
                  </w:r>
                  <w:r w:rsidRPr="00CE5C1D">
                    <w:rPr>
                      <w:color w:val="626363"/>
                      <w:sz w:val="19"/>
                      <w:szCs w:val="19"/>
                    </w:rPr>
                    <w:t xml:space="preserve"> в основном окне отобразится некоторый набор текста, и одновременно с этим в файловой системе и в окне навигатора появится полноценное название созданного нами эксперта create.mq4.</w:t>
                  </w:r>
                </w:p>
                <w:p w:rsidR="002D2414" w:rsidRPr="00CE5C1D" w:rsidRDefault="003D5ACA">
                  <w:pPr>
                    <w:pStyle w:val="imgs"/>
                    <w:divId w:val="54789579"/>
                  </w:pPr>
                  <w:r>
                    <w:rPr>
                      <w:noProof/>
                    </w:rPr>
                    <w:drawing>
                      <wp:inline distT="0" distB="0" distL="0" distR="0">
                        <wp:extent cx="5715000" cy="3528060"/>
                        <wp:effectExtent l="19050" t="0" r="0" b="0"/>
                        <wp:docPr id="154" name="Рисунок 154" descr="thismessage:///c/book/i/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thismessage:///c/book/i/28.png"/>
                                <pic:cNvPicPr>
                                  <a:picLocks noChangeAspect="1" noChangeArrowheads="1"/>
                                </pic:cNvPicPr>
                              </pic:nvPicPr>
                              <pic:blipFill>
                                <a:blip r:link="rId416" cstate="print"/>
                                <a:srcRect/>
                                <a:stretch>
                                  <a:fillRect/>
                                </a:stretch>
                              </pic:blipFill>
                              <pic:spPr bwMode="auto">
                                <a:xfrm>
                                  <a:off x="0" y="0"/>
                                  <a:ext cx="5715000" cy="3528060"/>
                                </a:xfrm>
                                <a:prstGeom prst="rect">
                                  <a:avLst/>
                                </a:prstGeom>
                                <a:noFill/>
                                <a:ln w="9525">
                                  <a:noFill/>
                                  <a:miter lim="800000"/>
                                  <a:headEnd/>
                                  <a:tailEnd/>
                                </a:ln>
                              </pic:spPr>
                            </pic:pic>
                          </a:graphicData>
                        </a:graphic>
                      </wp:inline>
                    </w:drawing>
                  </w:r>
                  <w:r w:rsidR="002D2414" w:rsidRPr="00CE5C1D">
                    <w:br/>
                    <w:t>Рис. 28. Отображение созданного файла эксперта в файловой системе и в окне навигатора.</w:t>
                  </w:r>
                </w:p>
                <w:p w:rsidR="002D2414" w:rsidRPr="00CE5C1D" w:rsidRDefault="002D2414">
                  <w:pPr>
                    <w:pStyle w:val="a5"/>
                    <w:divId w:val="54789579"/>
                    <w:rPr>
                      <w:color w:val="626363"/>
                      <w:sz w:val="19"/>
                      <w:szCs w:val="19"/>
                    </w:rPr>
                  </w:pPr>
                  <w:bookmarkStart w:id="19" w:name="expert"/>
                  <w:bookmarkEnd w:id="19"/>
                  <w:r w:rsidRPr="00CE5C1D">
                    <w:rPr>
                      <w:color w:val="626363"/>
                      <w:sz w:val="19"/>
                      <w:szCs w:val="19"/>
                    </w:rPr>
                    <w:t>Посмотрим, какой текст программы был сгенерирован редактором MetaEditor:</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4789579"/>
                    <w:rPr>
                      <w:rFonts w:ascii="Courier" w:hAnsi="Courier"/>
                      <w:color w:val="626363"/>
                    </w:rPr>
                  </w:pPr>
                  <w:r w:rsidRPr="00CE5C1D">
                    <w:rPr>
                      <w:rStyle w:val="hl-comment6"/>
                    </w:rPr>
                    <w:t>//+------------------------------------------------------------------+</w:t>
                  </w:r>
                  <w:r w:rsidRPr="00CE5C1D">
                    <w:rPr>
                      <w:rFonts w:ascii="Courier" w:hAnsi="Courier"/>
                      <w:color w:val="626363"/>
                    </w:rPr>
                    <w:br/>
                  </w:r>
                  <w:r w:rsidRPr="00CE5C1D">
                    <w:rPr>
                      <w:rStyle w:val="hl-comment6"/>
                    </w:rPr>
                    <w:t>//|                                                       create.mq4 |</w:t>
                  </w:r>
                  <w:r w:rsidRPr="00CE5C1D">
                    <w:rPr>
                      <w:rFonts w:ascii="Courier" w:hAnsi="Courier"/>
                      <w:color w:val="626363"/>
                    </w:rPr>
                    <w:br/>
                  </w:r>
                  <w:r w:rsidRPr="00CE5C1D">
                    <w:rPr>
                      <w:rStyle w:val="hl-comment6"/>
                    </w:rPr>
                    <w:t>//|                                                       John Smith |</w:t>
                  </w:r>
                  <w:r w:rsidRPr="00CE5C1D">
                    <w:rPr>
                      <w:rFonts w:ascii="Courier" w:hAnsi="Courier"/>
                      <w:color w:val="626363"/>
                    </w:rPr>
                    <w:br/>
                  </w:r>
                  <w:r w:rsidRPr="00CE5C1D">
                    <w:rPr>
                      <w:rStyle w:val="hl-comment6"/>
                    </w:rPr>
                    <w:t>//|                                                  www.company.com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prepro1"/>
                    </w:rPr>
                    <w:t>#property</w:t>
                  </w:r>
                  <w:r w:rsidRPr="00CE5C1D">
                    <w:rPr>
                      <w:rFonts w:ascii="Courier" w:hAnsi="Courier"/>
                      <w:color w:val="626363"/>
                    </w:rPr>
                    <w:t xml:space="preserve"> </w:t>
                  </w:r>
                  <w:r w:rsidRPr="00CE5C1D">
                    <w:rPr>
                      <w:rStyle w:val="hl-reserved6"/>
                    </w:rPr>
                    <w:t>copyright</w:t>
                  </w:r>
                  <w:r w:rsidRPr="00CE5C1D">
                    <w:rPr>
                      <w:rFonts w:ascii="Courier" w:hAnsi="Courier"/>
                      <w:color w:val="626363"/>
                    </w:rPr>
                    <w:t xml:space="preserve"> </w:t>
                  </w:r>
                  <w:r w:rsidRPr="00CE5C1D">
                    <w:rPr>
                      <w:rStyle w:val="hl-quotes3"/>
                    </w:rPr>
                    <w:t>"</w:t>
                  </w:r>
                  <w:r w:rsidRPr="00CE5C1D">
                    <w:rPr>
                      <w:rStyle w:val="hl-string3"/>
                    </w:rPr>
                    <w:t>John Smith</w:t>
                  </w:r>
                  <w:r w:rsidRPr="00CE5C1D">
                    <w:rPr>
                      <w:rStyle w:val="hl-quotes3"/>
                    </w:rPr>
                    <w:t>"</w:t>
                  </w:r>
                  <w:r w:rsidRPr="00CE5C1D">
                    <w:rPr>
                      <w:rFonts w:ascii="Courier" w:hAnsi="Courier"/>
                      <w:color w:val="626363"/>
                    </w:rPr>
                    <w:br/>
                  </w:r>
                  <w:r w:rsidRPr="00CE5C1D">
                    <w:rPr>
                      <w:rStyle w:val="hl-prepro1"/>
                    </w:rPr>
                    <w:t>#property</w:t>
                  </w:r>
                  <w:r w:rsidRPr="00CE5C1D">
                    <w:rPr>
                      <w:rFonts w:ascii="Courier" w:hAnsi="Courier"/>
                      <w:color w:val="626363"/>
                    </w:rPr>
                    <w:t xml:space="preserve"> </w:t>
                  </w:r>
                  <w:r w:rsidRPr="00CE5C1D">
                    <w:rPr>
                      <w:rStyle w:val="hl-reserved6"/>
                    </w:rPr>
                    <w:t>link</w:t>
                  </w:r>
                  <w:r w:rsidRPr="00CE5C1D">
                    <w:rPr>
                      <w:rFonts w:ascii="Courier" w:hAnsi="Courier"/>
                      <w:color w:val="626363"/>
                    </w:rPr>
                    <w:t xml:space="preserve">      </w:t>
                  </w:r>
                  <w:r w:rsidRPr="00CE5C1D">
                    <w:rPr>
                      <w:rStyle w:val="hl-quotes3"/>
                    </w:rPr>
                    <w:t>"</w:t>
                  </w:r>
                  <w:r w:rsidRPr="00CE5C1D">
                    <w:rPr>
                      <w:rStyle w:val="hl-string3"/>
                    </w:rPr>
                    <w:t>www.company.com</w:t>
                  </w:r>
                  <w:r w:rsidRPr="00CE5C1D">
                    <w:rPr>
                      <w:rStyle w:val="hl-quotes3"/>
                    </w:rPr>
                    <w:t>"</w:t>
                  </w:r>
                  <w:r w:rsidRPr="00CE5C1D">
                    <w:rPr>
                      <w:rFonts w:ascii="Courier" w:hAnsi="Courier"/>
                      <w:color w:val="626363"/>
                    </w:rPr>
                    <w:br/>
                    <w:t xml:space="preserve">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comment6"/>
                    </w:rPr>
                    <w:t>//| expert initialization function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init</w:t>
                  </w:r>
                  <w:r w:rsidRPr="00CE5C1D">
                    <w:rPr>
                      <w:rStyle w:val="hl-brackets4"/>
                    </w:rPr>
                    <w:t>()</w:t>
                  </w:r>
                  <w:r w:rsidRPr="00CE5C1D">
                    <w:rPr>
                      <w:rFonts w:ascii="Courier" w:hAnsi="Courier"/>
                      <w:color w:val="626363"/>
                    </w:rPr>
                    <w:b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Style w:val="hl-reserved6"/>
                    </w:rPr>
                    <w:t>return</w:t>
                  </w:r>
                  <w:r w:rsidRPr="00CE5C1D">
                    <w:rPr>
                      <w:rStyle w:val="hl-brackets4"/>
                    </w:rPr>
                    <w:t>(</w:t>
                  </w:r>
                  <w:r w:rsidRPr="00CE5C1D">
                    <w:rPr>
                      <w:rStyle w:val="hl-number6"/>
                    </w:rPr>
                    <w:t>0</w:t>
                  </w:r>
                  <w:r w:rsidRPr="00CE5C1D">
                    <w:rPr>
                      <w:rStyle w:val="hl-brackets4"/>
                    </w:rPr>
                    <w:t>)</w:t>
                  </w:r>
                  <w:r w:rsidRPr="00CE5C1D">
                    <w:rPr>
                      <w:rStyle w:val="hl-code6"/>
                    </w:rPr>
                    <w:t>;</w:t>
                  </w:r>
                  <w:r w:rsidRPr="00CE5C1D">
                    <w:rPr>
                      <w:rFonts w:ascii="Courier" w:hAnsi="Courier"/>
                      <w:color w:val="0000FF"/>
                    </w:rPr>
                    <w:br/>
                  </w:r>
                  <w:r w:rsidRPr="00CE5C1D">
                    <w:rPr>
                      <w:rStyle w:val="hl-code6"/>
                    </w:rP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comment6"/>
                    </w:rPr>
                    <w:t>//| expert deinitialization function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deinit</w:t>
                  </w:r>
                  <w:r w:rsidRPr="00CE5C1D">
                    <w:rPr>
                      <w:rStyle w:val="hl-brackets4"/>
                    </w:rPr>
                    <w:t>()</w:t>
                  </w:r>
                  <w:r w:rsidRPr="00CE5C1D">
                    <w:rPr>
                      <w:rFonts w:ascii="Courier" w:hAnsi="Courier"/>
                      <w:color w:val="626363"/>
                    </w:rPr>
                    <w:b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Style w:val="hl-reserved6"/>
                    </w:rPr>
                    <w:t>return</w:t>
                  </w:r>
                  <w:r w:rsidRPr="00CE5C1D">
                    <w:rPr>
                      <w:rStyle w:val="hl-brackets4"/>
                    </w:rPr>
                    <w:t>(</w:t>
                  </w:r>
                  <w:r w:rsidRPr="00CE5C1D">
                    <w:rPr>
                      <w:rStyle w:val="hl-number6"/>
                    </w:rPr>
                    <w:t>0</w:t>
                  </w:r>
                  <w:r w:rsidRPr="00CE5C1D">
                    <w:rPr>
                      <w:rStyle w:val="hl-brackets4"/>
                    </w:rPr>
                    <w:t>)</w:t>
                  </w:r>
                  <w:r w:rsidRPr="00CE5C1D">
                    <w:rPr>
                      <w:rStyle w:val="hl-code6"/>
                    </w:rPr>
                    <w:t>;</w:t>
                  </w:r>
                  <w:r w:rsidRPr="00CE5C1D">
                    <w:rPr>
                      <w:rFonts w:ascii="Courier" w:hAnsi="Courier"/>
                      <w:color w:val="0000FF"/>
                    </w:rPr>
                    <w:br/>
                  </w:r>
                  <w:r w:rsidRPr="00CE5C1D">
                    <w:rPr>
                      <w:rStyle w:val="hl-code6"/>
                    </w:rP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comment6"/>
                    </w:rPr>
                    <w:t>//| expert start function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start</w:t>
                  </w:r>
                  <w:r w:rsidRPr="00CE5C1D">
                    <w:rPr>
                      <w:rStyle w:val="hl-brackets4"/>
                    </w:rPr>
                    <w:t>()</w:t>
                  </w:r>
                  <w:r w:rsidRPr="00CE5C1D">
                    <w:rPr>
                      <w:rFonts w:ascii="Courier" w:hAnsi="Courier"/>
                      <w:color w:val="626363"/>
                    </w:rPr>
                    <w:b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Fonts w:ascii="Courier" w:hAnsi="Courier"/>
                      <w:color w:val="626363"/>
                    </w:rPr>
                    <w:br/>
                  </w:r>
                  <w:r w:rsidRPr="00CE5C1D">
                    <w:rPr>
                      <w:rStyle w:val="hl-comment6"/>
                    </w:rPr>
                    <w:t>//----</w:t>
                  </w:r>
                  <w:r w:rsidRPr="00CE5C1D">
                    <w:rPr>
                      <w:rFonts w:ascii="Courier" w:hAnsi="Courier"/>
                      <w:color w:val="626363"/>
                    </w:rPr>
                    <w:br/>
                    <w:t xml:space="preserve">   </w:t>
                  </w:r>
                  <w:r w:rsidRPr="00CE5C1D">
                    <w:rPr>
                      <w:rStyle w:val="hl-reserved6"/>
                    </w:rPr>
                    <w:t>return</w:t>
                  </w:r>
                  <w:r w:rsidRPr="00CE5C1D">
                    <w:rPr>
                      <w:rStyle w:val="hl-brackets4"/>
                    </w:rPr>
                    <w:t>(</w:t>
                  </w:r>
                  <w:r w:rsidRPr="00CE5C1D">
                    <w:rPr>
                      <w:rStyle w:val="hl-number6"/>
                    </w:rPr>
                    <w:t>0</w:t>
                  </w:r>
                  <w:r w:rsidRPr="00CE5C1D">
                    <w:rPr>
                      <w:rStyle w:val="hl-brackets4"/>
                    </w:rPr>
                    <w:t>)</w:t>
                  </w:r>
                  <w:r w:rsidRPr="00CE5C1D">
                    <w:rPr>
                      <w:rStyle w:val="hl-code6"/>
                    </w:rPr>
                    <w:t>;</w:t>
                  </w:r>
                  <w:r w:rsidRPr="00CE5C1D">
                    <w:rPr>
                      <w:rFonts w:ascii="Courier" w:hAnsi="Courier"/>
                      <w:color w:val="0000FF"/>
                    </w:rPr>
                    <w:br/>
                  </w:r>
                  <w:r w:rsidRPr="00CE5C1D">
                    <w:rPr>
                      <w:rStyle w:val="hl-code6"/>
                    </w:rPr>
                    <w:t xml:space="preserve">  </w:t>
                  </w:r>
                  <w:r w:rsidRPr="00CE5C1D">
                    <w:rPr>
                      <w:rStyle w:val="hl-brackets4"/>
                    </w:rPr>
                    <w:t>}</w:t>
                  </w:r>
                  <w:r w:rsidRPr="00CE5C1D">
                    <w:rPr>
                      <w:rFonts w:ascii="Courier" w:hAnsi="Courier"/>
                      <w:color w:val="626363"/>
                    </w:rPr>
                    <w:br/>
                  </w:r>
                  <w:r w:rsidRPr="00CE5C1D">
                    <w:rPr>
                      <w:rStyle w:val="hl-comment6"/>
                    </w:rPr>
                    <w:t>//+------------------------------------------------------------------+</w:t>
                  </w:r>
                </w:p>
                <w:p w:rsidR="002D2414" w:rsidRPr="00CE5C1D" w:rsidRDefault="002D2414">
                  <w:pPr>
                    <w:pStyle w:val="a5"/>
                    <w:divId w:val="54789579"/>
                    <w:rPr>
                      <w:color w:val="626363"/>
                      <w:sz w:val="19"/>
                      <w:szCs w:val="19"/>
                    </w:rPr>
                  </w:pPr>
                  <w:r w:rsidRPr="00CE5C1D">
                    <w:rPr>
                      <w:color w:val="626363"/>
                      <w:sz w:val="19"/>
                      <w:szCs w:val="19"/>
                    </w:rPr>
                    <w:t>Легко увидеть, что в этом коде содержатся в основном комментарии. Мы уже знаем, что комментарии являются необязательной частью программы и текст, содержащийся в комментариях, программой не обрабатывается.</w:t>
                  </w:r>
                </w:p>
                <w:p w:rsidR="002D2414" w:rsidRPr="00CE5C1D" w:rsidRDefault="002D2414">
                  <w:pPr>
                    <w:pStyle w:val="a5"/>
                    <w:divId w:val="54789579"/>
                    <w:rPr>
                      <w:color w:val="626363"/>
                      <w:sz w:val="19"/>
                      <w:szCs w:val="19"/>
                    </w:rPr>
                  </w:pPr>
                  <w:r w:rsidRPr="00CE5C1D">
                    <w:rPr>
                      <w:color w:val="626363"/>
                      <w:sz w:val="19"/>
                      <w:szCs w:val="19"/>
                    </w:rPr>
                    <w:t>В программе имеются три специальные функции (init(), start() и deinit() ), содержанием каждой из которых является всего один оператор return(0) выхода из функции. Таким образом, код программы, сгенерированный мастером создания советников, являет собой лишь шаблон, используя который программист может создать новую программу. Конечный код программы не обязательно должен содержать все указанные специальные функции. Они представлены в программе мастером создания программ лишь потому, что обычная программа средней сложности, как правило, содержит все эти функции. Если же использование какой-либо из функций не предполагается, то её описание можно удалить.</w:t>
                  </w:r>
                </w:p>
                <w:p w:rsidR="002D2414" w:rsidRPr="00CE5C1D" w:rsidRDefault="002D2414">
                  <w:pPr>
                    <w:pStyle w:val="a5"/>
                    <w:divId w:val="54789579"/>
                    <w:rPr>
                      <w:color w:val="626363"/>
                      <w:sz w:val="19"/>
                      <w:szCs w:val="19"/>
                    </w:rPr>
                  </w:pPr>
                  <w:r w:rsidRPr="00CE5C1D">
                    <w:rPr>
                      <w:color w:val="626363"/>
                      <w:sz w:val="19"/>
                      <w:szCs w:val="19"/>
                    </w:rPr>
                    <w:t>Следующие строки в коде программы также можно опустить: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4789579"/>
                    <w:rPr>
                      <w:rFonts w:ascii="Courier" w:hAnsi="Courier"/>
                      <w:color w:val="626363"/>
                    </w:rPr>
                  </w:pPr>
                  <w:r w:rsidRPr="00CE5C1D">
                    <w:rPr>
                      <w:rStyle w:val="hl-prepro1"/>
                    </w:rPr>
                    <w:t>#property</w:t>
                  </w:r>
                  <w:r w:rsidRPr="00CE5C1D">
                    <w:rPr>
                      <w:rFonts w:ascii="Courier" w:hAnsi="Courier"/>
                      <w:color w:val="626363"/>
                    </w:rPr>
                    <w:t xml:space="preserve"> </w:t>
                  </w:r>
                  <w:r w:rsidRPr="00CE5C1D">
                    <w:rPr>
                      <w:rStyle w:val="hl-reserved6"/>
                    </w:rPr>
                    <w:t>copyright</w:t>
                  </w:r>
                  <w:r w:rsidRPr="00CE5C1D">
                    <w:rPr>
                      <w:rFonts w:ascii="Courier" w:hAnsi="Courier"/>
                      <w:color w:val="626363"/>
                    </w:rPr>
                    <w:t xml:space="preserve"> </w:t>
                  </w:r>
                  <w:r w:rsidRPr="00CE5C1D">
                    <w:rPr>
                      <w:rStyle w:val="hl-quotes3"/>
                    </w:rPr>
                    <w:t>"</w:t>
                  </w:r>
                  <w:r w:rsidRPr="00CE5C1D">
                    <w:rPr>
                      <w:rStyle w:val="hl-string3"/>
                    </w:rPr>
                    <w:t>John Smith</w:t>
                  </w:r>
                  <w:r w:rsidRPr="00CE5C1D">
                    <w:rPr>
                      <w:rStyle w:val="hl-quotes3"/>
                    </w:rPr>
                    <w:t>"</w:t>
                  </w:r>
                  <w:r w:rsidRPr="00CE5C1D">
                    <w:rPr>
                      <w:rFonts w:ascii="Courier" w:hAnsi="Courier"/>
                      <w:color w:val="626363"/>
                    </w:rPr>
                    <w:br/>
                  </w:r>
                  <w:r w:rsidRPr="00CE5C1D">
                    <w:rPr>
                      <w:rStyle w:val="hl-prepro1"/>
                    </w:rPr>
                    <w:t>#property</w:t>
                  </w:r>
                  <w:r w:rsidRPr="00CE5C1D">
                    <w:rPr>
                      <w:rFonts w:ascii="Courier" w:hAnsi="Courier"/>
                      <w:color w:val="626363"/>
                    </w:rPr>
                    <w:t xml:space="preserve"> </w:t>
                  </w:r>
                  <w:r w:rsidRPr="00CE5C1D">
                    <w:rPr>
                      <w:rStyle w:val="hl-reserved6"/>
                    </w:rPr>
                    <w:t>link</w:t>
                  </w:r>
                  <w:r w:rsidRPr="00CE5C1D">
                    <w:rPr>
                      <w:rFonts w:ascii="Courier" w:hAnsi="Courier"/>
                      <w:color w:val="626363"/>
                    </w:rPr>
                    <w:t xml:space="preserve">      </w:t>
                  </w:r>
                  <w:r w:rsidRPr="00CE5C1D">
                    <w:rPr>
                      <w:rStyle w:val="hl-quotes3"/>
                    </w:rPr>
                    <w:t>"</w:t>
                  </w:r>
                  <w:r w:rsidRPr="00CE5C1D">
                    <w:rPr>
                      <w:rStyle w:val="hl-string3"/>
                    </w:rPr>
                    <w:t>www.company.com</w:t>
                  </w:r>
                  <w:r w:rsidRPr="00CE5C1D">
                    <w:rPr>
                      <w:rStyle w:val="hl-quotes3"/>
                    </w:rPr>
                    <w:t>"</w:t>
                  </w:r>
                </w:p>
                <w:p w:rsidR="002D2414" w:rsidRPr="00CE5C1D" w:rsidRDefault="002D2414">
                  <w:pPr>
                    <w:pStyle w:val="a5"/>
                    <w:divId w:val="54789579"/>
                    <w:rPr>
                      <w:color w:val="626363"/>
                      <w:sz w:val="19"/>
                      <w:szCs w:val="19"/>
                    </w:rPr>
                  </w:pPr>
                  <w:r w:rsidRPr="00CE5C1D">
                    <w:rPr>
                      <w:color w:val="626363"/>
                      <w:sz w:val="19"/>
                      <w:szCs w:val="19"/>
                    </w:rPr>
                    <w:t>Несмотря на то, что эта программа не несёт никакой полезной нагрузки, она составлена корректно с точки зрения соблюдения синтаксиса. Поэтому, вообще говоря, эту программу можно было бы скомпилировать и запустить на выполнение. И она исполнялась бы как любая полноценная программа (при этом не выполнялись бы никакие вычисления ввиду их отсутствия в исходном коде).</w:t>
                  </w:r>
                </w:p>
                <w:p w:rsidR="002D2414" w:rsidRDefault="002D2414">
                  <w:pPr>
                    <w:pStyle w:val="2"/>
                    <w:divId w:val="54789579"/>
                    <w:rPr>
                      <w:color w:val="626363"/>
                      <w:sz w:val="27"/>
                      <w:szCs w:val="27"/>
                    </w:rPr>
                  </w:pPr>
                  <w:r>
                    <w:rPr>
                      <w:color w:val="626363"/>
                      <w:sz w:val="27"/>
                      <w:szCs w:val="27"/>
                    </w:rPr>
                    <w:t>Внешний вид программы</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Использование подробных комментариев в программе крайне желательно, а в некоторых случаях и жизненно необходимо. Следует особо подчеркнуть, что программисту приходится не только составлять программы, но и читать их. В ряде случаев при чтении программы могут возникнуть значительные затруднения. Опыт многих программистов свидетельствует о том, что логика собственных рассуждений, на основе которых была построена программа, забывается (в случае чужой программы - неизвестна) и без построчных комментариев понять смысл иных фрагментов кода довольно сложно, а в некоторых случаях - просто невозможно.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104"/>
                  </w:tblGrid>
                  <w:tr w:rsidR="002D2414">
                    <w:trPr>
                      <w:divId w:val="5478957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55" name="Рисунок 15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Корректно составленная программа обязательно содержит комментарии.</w:t>
                        </w:r>
                      </w:p>
                    </w:tc>
                  </w:tr>
                </w:tbl>
                <w:p w:rsidR="002D2414" w:rsidRDefault="002D2414">
                  <w:pPr>
                    <w:pStyle w:val="a5"/>
                    <w:divId w:val="54789579"/>
                    <w:rPr>
                      <w:color w:val="626363"/>
                      <w:sz w:val="19"/>
                      <w:szCs w:val="19"/>
                    </w:rPr>
                  </w:pPr>
                  <w:r w:rsidRPr="00CE5C1D">
                    <w:rPr>
                      <w:color w:val="626363"/>
                      <w:sz w:val="19"/>
                      <w:szCs w:val="19"/>
                    </w:rPr>
                    <w:t>Основные достоинства комментариев состоят в следующем:</w:t>
                  </w:r>
                </w:p>
                <w:p w:rsidR="002D2414" w:rsidRDefault="002D2414">
                  <w:pPr>
                    <w:numPr>
                      <w:ilvl w:val="0"/>
                      <w:numId w:val="38"/>
                    </w:numPr>
                    <w:spacing w:before="100" w:beforeAutospacing="1" w:after="100" w:afterAutospacing="1"/>
                    <w:divId w:val="54789579"/>
                    <w:rPr>
                      <w:color w:val="626363"/>
                      <w:sz w:val="19"/>
                      <w:szCs w:val="19"/>
                    </w:rPr>
                  </w:pPr>
                  <w:r>
                    <w:rPr>
                      <w:color w:val="626363"/>
                      <w:sz w:val="19"/>
                      <w:szCs w:val="19"/>
                    </w:rPr>
                    <w:t>Во-первых, комментарии позволяют отделить одну логически обособленную часть программы от другой. Гораздо легче читать удобно форматированный текст, нежели текст, составленный сплошным потоком.</w:t>
                  </w:r>
                </w:p>
                <w:p w:rsidR="002D2414" w:rsidRDefault="002D2414">
                  <w:pPr>
                    <w:numPr>
                      <w:ilvl w:val="0"/>
                      <w:numId w:val="38"/>
                    </w:numPr>
                    <w:spacing w:before="100" w:beforeAutospacing="1" w:after="100" w:afterAutospacing="1"/>
                    <w:divId w:val="54789579"/>
                    <w:rPr>
                      <w:color w:val="626363"/>
                      <w:sz w:val="19"/>
                      <w:szCs w:val="19"/>
                    </w:rPr>
                  </w:pPr>
                  <w:r>
                    <w:rPr>
                      <w:color w:val="626363"/>
                      <w:sz w:val="19"/>
                      <w:szCs w:val="19"/>
                    </w:rPr>
                    <w:t>Во-вторых, построчные комментарии позволяют пояснить обычными словами, что имел ввиду программист в каждой отдельно взятой строке кода.</w:t>
                  </w:r>
                </w:p>
                <w:p w:rsidR="002D2414" w:rsidRDefault="002D2414">
                  <w:pPr>
                    <w:numPr>
                      <w:ilvl w:val="0"/>
                      <w:numId w:val="38"/>
                    </w:numPr>
                    <w:spacing w:before="100" w:beforeAutospacing="1" w:after="100" w:afterAutospacing="1"/>
                    <w:divId w:val="54789579"/>
                    <w:rPr>
                      <w:color w:val="626363"/>
                      <w:sz w:val="19"/>
                      <w:szCs w:val="19"/>
                    </w:rPr>
                  </w:pPr>
                  <w:r>
                    <w:rPr>
                      <w:color w:val="626363"/>
                      <w:sz w:val="19"/>
                      <w:szCs w:val="19"/>
                    </w:rPr>
                    <w:t>В-третьих, в верхней части программы можно указать некоторый набор сведений, касающихся программы в целом: фамилию и реквизиты автора (в том числе, авторский сайт, адрес электронной почты и пр.), назначение программы (является она законченной торгующей программой или библиотечной функцией), основные её характеристики и ограничения, а также другую полезную информацию на усмотрение автора.</w:t>
                  </w:r>
                </w:p>
                <w:p w:rsidR="002D2414" w:rsidRDefault="002D2414">
                  <w:pPr>
                    <w:pStyle w:val="a5"/>
                    <w:divId w:val="54789579"/>
                    <w:rPr>
                      <w:color w:val="626363"/>
                      <w:sz w:val="19"/>
                      <w:szCs w:val="19"/>
                    </w:rPr>
                  </w:pPr>
                  <w:r w:rsidRPr="00CE5C1D">
                    <w:rPr>
                      <w:color w:val="626363"/>
                      <w:sz w:val="19"/>
                      <w:szCs w:val="19"/>
                    </w:rPr>
                    <w:t xml:space="preserve">Каждый программист по своему вкусу может выбрать любой удобный ему стиль комментариев. Стиль, предлагаемый разработчиками языка MQL4, представлен в </w:t>
                  </w:r>
                  <w:hyperlink r:id="rId417" w:history="1">
                    <w:r w:rsidRPr="00CE5C1D">
                      <w:rPr>
                        <w:rStyle w:val="a3"/>
                        <w:sz w:val="19"/>
                        <w:szCs w:val="19"/>
                      </w:rPr>
                      <w:t>эксперте</w:t>
                    </w:r>
                  </w:hyperlink>
                  <w:r w:rsidRPr="00CE5C1D">
                    <w:rPr>
                      <w:color w:val="626363"/>
                      <w:sz w:val="19"/>
                      <w:szCs w:val="19"/>
                    </w:rPr>
                    <w:t xml:space="preserve"> create.mq4. Рассмотрим основные особенности любого приемлемого стиля оформления программы.</w:t>
                  </w:r>
                </w:p>
                <w:p w:rsidR="002D2414" w:rsidRPr="00CE5C1D" w:rsidRDefault="002D2414">
                  <w:pPr>
                    <w:pStyle w:val="a5"/>
                    <w:divId w:val="54789579"/>
                    <w:rPr>
                      <w:color w:val="626363"/>
                      <w:sz w:val="19"/>
                      <w:szCs w:val="19"/>
                    </w:rPr>
                  </w:pPr>
                  <w:r w:rsidRPr="00CE5C1D">
                    <w:rPr>
                      <w:color w:val="626363"/>
                      <w:sz w:val="19"/>
                      <w:szCs w:val="19"/>
                    </w:rPr>
                    <w:t>1. Длина строки кода не должна превышать размер основного окна. Это ограничение не является формальным требованием синтаксиса языка, однако чтение программы, содержащей длинные строки, очень неудобно. Любую длинную строку всегда можно расположить в несколько программных строк, так, чтобы все они были полностью видны на экране. Для монитора с разрешением 1024 х 768 пикселей максимальная длина строки составляет 118 символов.</w:t>
                  </w:r>
                </w:p>
                <w:p w:rsidR="002D2414" w:rsidRPr="00CE5C1D" w:rsidRDefault="002D2414">
                  <w:pPr>
                    <w:pStyle w:val="a5"/>
                    <w:divId w:val="54789579"/>
                    <w:rPr>
                      <w:color w:val="626363"/>
                      <w:sz w:val="19"/>
                      <w:szCs w:val="19"/>
                    </w:rPr>
                  </w:pPr>
                  <w:r w:rsidRPr="00CE5C1D">
                    <w:rPr>
                      <w:color w:val="626363"/>
                      <w:sz w:val="19"/>
                      <w:szCs w:val="19"/>
                    </w:rPr>
                    <w:t>2. Объявление переменных осуществляется в начале программы. К каждой переменной желательно дать описание в комментарии: кратко отметить сущность и (если необходимо) особенности использования переменной.</w:t>
                  </w:r>
                </w:p>
                <w:p w:rsidR="002D2414" w:rsidRPr="00CE5C1D" w:rsidRDefault="002D2414">
                  <w:pPr>
                    <w:pStyle w:val="a5"/>
                    <w:divId w:val="54789579"/>
                    <w:rPr>
                      <w:color w:val="626363"/>
                      <w:sz w:val="19"/>
                      <w:szCs w:val="19"/>
                    </w:rPr>
                  </w:pPr>
                  <w:r w:rsidRPr="00CE5C1D">
                    <w:rPr>
                      <w:color w:val="626363"/>
                      <w:sz w:val="19"/>
                      <w:szCs w:val="19"/>
                    </w:rPr>
                    <w:t>3. Каждый оператор желательно располагать в отдельной строке.</w:t>
                  </w:r>
                </w:p>
                <w:p w:rsidR="002D2414" w:rsidRPr="00CE5C1D" w:rsidRDefault="002D2414">
                  <w:pPr>
                    <w:pStyle w:val="a5"/>
                    <w:divId w:val="54789579"/>
                    <w:rPr>
                      <w:color w:val="626363"/>
                      <w:sz w:val="19"/>
                      <w:szCs w:val="19"/>
                    </w:rPr>
                  </w:pPr>
                  <w:r w:rsidRPr="00CE5C1D">
                    <w:rPr>
                      <w:color w:val="626363"/>
                      <w:sz w:val="19"/>
                      <w:szCs w:val="19"/>
                    </w:rPr>
                    <w:t>4. Построчный комментарий, если он присутствует в строке, должен начинаться с 76 позиции (рекомендуется для мониторов 17" с разрешением 1024 х 768 пикс.). Это требование также не является обязательным. Например, если строка кода занимает 80 позиций, то её не обязательно разбивать на две строки, можно написать комментарий, начиная с 81 позиции. Обычно содержательная часть программы (код) составляют строки длиной около 50 символов, поэтому построчный комментарий выглядит как столбец текста в правой части экрана.</w:t>
                  </w:r>
                </w:p>
                <w:p w:rsidR="002D2414" w:rsidRPr="00CE5C1D" w:rsidRDefault="002D2414">
                  <w:pPr>
                    <w:pStyle w:val="a5"/>
                    <w:divId w:val="54789579"/>
                    <w:rPr>
                      <w:color w:val="626363"/>
                      <w:sz w:val="19"/>
                      <w:szCs w:val="19"/>
                    </w:rPr>
                  </w:pPr>
                  <w:r w:rsidRPr="00CE5C1D">
                    <w:rPr>
                      <w:color w:val="626363"/>
                      <w:sz w:val="19"/>
                      <w:szCs w:val="19"/>
                    </w:rPr>
                    <w:t>5. Для разделения логически обособленных фрагментов используются строки комментария на всю ширину (118 символов).</w:t>
                  </w:r>
                </w:p>
                <w:p w:rsidR="002D2414" w:rsidRPr="00CE5C1D" w:rsidRDefault="002D2414">
                  <w:pPr>
                    <w:pStyle w:val="a5"/>
                    <w:divId w:val="54789579"/>
                    <w:rPr>
                      <w:color w:val="626363"/>
                      <w:sz w:val="19"/>
                      <w:szCs w:val="19"/>
                    </w:rPr>
                  </w:pPr>
                  <w:r w:rsidRPr="00CE5C1D">
                    <w:rPr>
                      <w:color w:val="626363"/>
                      <w:sz w:val="19"/>
                      <w:szCs w:val="19"/>
                    </w:rPr>
                    <w:t>6. При использовании фигурных скобок обязательно используется отступ на величину табуляции (обычно 3 символа).</w:t>
                  </w:r>
                </w:p>
                <w:p w:rsidR="002D2414" w:rsidRPr="00CE5C1D" w:rsidRDefault="002D2414">
                  <w:pPr>
                    <w:pStyle w:val="a5"/>
                    <w:divId w:val="54789579"/>
                    <w:rPr>
                      <w:color w:val="626363"/>
                      <w:sz w:val="19"/>
                      <w:szCs w:val="19"/>
                    </w:rPr>
                  </w:pPr>
                  <w:bookmarkStart w:id="20" w:name="create"/>
                  <w:bookmarkEnd w:id="20"/>
                  <w:r w:rsidRPr="00CE5C1D">
                    <w:rPr>
                      <w:color w:val="626363"/>
                      <w:sz w:val="19"/>
                      <w:szCs w:val="19"/>
                    </w:rPr>
                    <w:t xml:space="preserve">Посмотрим? как может выглядеть эксперт после того, как в него вписан программный код. В данном случае логика программного алгоритма не обсуждается. Здесь важно отметить только подробности оформления программы. Комментированная программа (эксперт </w:t>
                  </w:r>
                  <w:hyperlink r:id="rId418" w:history="1">
                    <w:r w:rsidRPr="00CE5C1D">
                      <w:rPr>
                        <w:rStyle w:val="a3"/>
                        <w:sz w:val="19"/>
                        <w:szCs w:val="19"/>
                      </w:rPr>
                      <w:t>create.mq4</w:t>
                    </w:r>
                  </w:hyperlink>
                  <w:r w:rsidRPr="00CE5C1D">
                    <w:rPr>
                      <w:color w:val="626363"/>
                      <w:sz w:val="19"/>
                      <w:szCs w:val="19"/>
                    </w:rPr>
                    <w:t>) может выглядеть, например,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4789579"/>
                    <w:rPr>
                      <w:rFonts w:ascii="Courier" w:hAnsi="Courier"/>
                      <w:color w:val="626363"/>
                    </w:rPr>
                  </w:pPr>
                  <w:r w:rsidRPr="00CE5C1D">
                    <w:rPr>
                      <w:rStyle w:val="hl-comment6"/>
                    </w:rPr>
                    <w:t>//--------------------------------------------------------------------</w:t>
                  </w:r>
                  <w:r w:rsidRPr="00CE5C1D">
                    <w:rPr>
                      <w:rFonts w:ascii="Courier" w:hAnsi="Courier"/>
                      <w:color w:val="626363"/>
                    </w:rPr>
                    <w:br/>
                  </w:r>
                  <w:r w:rsidRPr="00CE5C1D">
                    <w:rPr>
                      <w:rStyle w:val="hl-comment6"/>
                    </w:rPr>
                    <w:t>// create.mq4</w:t>
                  </w:r>
                  <w:r w:rsidRPr="00CE5C1D">
                    <w:rPr>
                      <w:rFonts w:ascii="Courier" w:hAnsi="Courier"/>
                      <w:color w:val="626363"/>
                    </w:rPr>
                    <w:br/>
                  </w:r>
                  <w:r w:rsidRPr="00CE5C1D">
                    <w:rPr>
                      <w:rStyle w:val="hl-comment6"/>
                    </w:rPr>
                    <w:t>// Предназначен для использования в качестве примера в учебнике MQL4.</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Count</w:t>
                  </w:r>
                  <w:r w:rsidRPr="00CE5C1D">
                    <w:rPr>
                      <w:rStyle w:val="hl-code6"/>
                    </w:rPr>
                    <w:t>=</w:t>
                  </w:r>
                  <w:r w:rsidRPr="00CE5C1D">
                    <w:rPr>
                      <w:rStyle w:val="hl-number6"/>
                    </w:rPr>
                    <w:t>0</w:t>
                  </w:r>
                  <w:r w:rsidRPr="00CE5C1D">
                    <w:rPr>
                      <w:rStyle w:val="hl-code6"/>
                    </w:rPr>
                    <w:t xml:space="preserve">;                                    </w:t>
                  </w:r>
                  <w:r w:rsidRPr="00CE5C1D">
                    <w:rPr>
                      <w:rStyle w:val="hl-comment6"/>
                    </w:rPr>
                    <w:t>// Глобальная перемен.</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init</w:t>
                  </w:r>
                  <w:r w:rsidRPr="00CE5C1D">
                    <w:rPr>
                      <w:rStyle w:val="hl-brackets4"/>
                    </w:rPr>
                    <w:t>()</w:t>
                  </w:r>
                  <w:r w:rsidRPr="00CE5C1D">
                    <w:rPr>
                      <w:rFonts w:ascii="Courier" w:hAnsi="Courier"/>
                      <w:color w:val="626363"/>
                    </w:rPr>
                    <w:t xml:space="preserve">                                      </w:t>
                  </w:r>
                  <w:r w:rsidRPr="00CE5C1D">
                    <w:rPr>
                      <w:rStyle w:val="hl-comment6"/>
                    </w:rPr>
                    <w:t>// Спец. ф-ия init()</w:t>
                  </w:r>
                  <w:r w:rsidRPr="00CE5C1D">
                    <w:rPr>
                      <w:rFonts w:ascii="Courier" w:hAnsi="Courier"/>
                      <w:color w:val="626363"/>
                    </w:rPr>
                    <w:br/>
                    <w:t xml:space="preserve">   </w:t>
                  </w:r>
                  <w:r w:rsidRPr="00CE5C1D">
                    <w:rPr>
                      <w:rStyle w:val="hl-brackets4"/>
                    </w:rPr>
                    <w:t>{</w:t>
                  </w:r>
                  <w:r w:rsidRPr="00CE5C1D">
                    <w:rPr>
                      <w:rFonts w:ascii="Courier" w:hAnsi="Courier"/>
                      <w:color w:val="626363"/>
                    </w:rPr>
                    <w:br/>
                    <w:t xml:space="preserve">   </w:t>
                  </w:r>
                  <w:r w:rsidRPr="00CE5C1D">
                    <w:rPr>
                      <w:rStyle w:val="hl-predfunc3"/>
                    </w:rPr>
                    <w:t>Alert</w:t>
                  </w:r>
                  <w:r w:rsidRPr="00CE5C1D">
                    <w:rPr>
                      <w:rFonts w:ascii="Courier" w:hAnsi="Courier"/>
                      <w:color w:val="626363"/>
                    </w:rPr>
                    <w:t xml:space="preserve"> </w:t>
                  </w:r>
                  <w:r w:rsidRPr="00CE5C1D">
                    <w:rPr>
                      <w:rStyle w:val="hl-brackets4"/>
                    </w:rPr>
                    <w:t>(</w:t>
                  </w:r>
                  <w:r w:rsidRPr="00CE5C1D">
                    <w:rPr>
                      <w:rStyle w:val="hl-quotes3"/>
                    </w:rPr>
                    <w:t>"</w:t>
                  </w:r>
                  <w:r w:rsidRPr="00CE5C1D">
                    <w:rPr>
                      <w:rStyle w:val="hl-string3"/>
                    </w:rPr>
                    <w:t>Сработала ф-ия init() при запуске</w:t>
                  </w:r>
                  <w:r w:rsidRPr="00CE5C1D">
                    <w:rPr>
                      <w:rStyle w:val="hl-quotes3"/>
                    </w:rPr>
                    <w:t>"</w:t>
                  </w:r>
                  <w:r w:rsidRPr="00CE5C1D">
                    <w:rPr>
                      <w:rStyle w:val="hl-brackets4"/>
                    </w:rPr>
                    <w:t>)</w:t>
                  </w:r>
                  <w:r w:rsidRPr="00CE5C1D">
                    <w:rPr>
                      <w:rStyle w:val="hl-code6"/>
                    </w:rPr>
                    <w:t xml:space="preserve">; </w:t>
                  </w:r>
                  <w:r w:rsidRPr="00CE5C1D">
                    <w:rPr>
                      <w:rStyle w:val="hl-comment6"/>
                    </w:rPr>
                    <w:t>// Сообщение</w:t>
                  </w:r>
                  <w:r w:rsidRPr="00CE5C1D">
                    <w:rPr>
                      <w:rFonts w:ascii="Courier" w:hAnsi="Courier"/>
                      <w:color w:val="626363"/>
                    </w:rPr>
                    <w:br/>
                    <w:t xml:space="preserve">   </w:t>
                  </w:r>
                  <w:r w:rsidRPr="00CE5C1D">
                    <w:rPr>
                      <w:rStyle w:val="hl-reserved6"/>
                    </w:rPr>
                    <w:t>return</w:t>
                  </w:r>
                  <w:r w:rsidRPr="00CE5C1D">
                    <w:rPr>
                      <w:rStyle w:val="hl-code6"/>
                    </w:rPr>
                    <w:t xml:space="preserve">;                                      </w:t>
                  </w:r>
                  <w:r w:rsidRPr="00CE5C1D">
                    <w:rPr>
                      <w:rStyle w:val="hl-comment6"/>
                    </w:rPr>
                    <w:t>// Выход из init()</w:t>
                  </w:r>
                  <w:r w:rsidRPr="00CE5C1D">
                    <w:rPr>
                      <w:rFonts w:ascii="Courier" w:hAnsi="Courier"/>
                      <w:color w:val="626363"/>
                    </w:rPr>
                    <w:br/>
                    <w:t xml:space="preserve">   </w:t>
                  </w:r>
                  <w:r w:rsidRPr="00CE5C1D">
                    <w:rPr>
                      <w:rStyle w:val="hl-brackets4"/>
                    </w:rPr>
                    <w:t>}</w:t>
                  </w:r>
                  <w:r w:rsidRPr="00CE5C1D">
                    <w:rPr>
                      <w:rFonts w:ascii="Courier" w:hAnsi="Courier"/>
                      <w:color w:val="626363"/>
                    </w:rPr>
                    <w:t xml:space="preserve">   </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start</w:t>
                  </w:r>
                  <w:r w:rsidRPr="00CE5C1D">
                    <w:rPr>
                      <w:rStyle w:val="hl-brackets4"/>
                    </w:rPr>
                    <w:t>()</w:t>
                  </w:r>
                  <w:r w:rsidRPr="00CE5C1D">
                    <w:rPr>
                      <w:rFonts w:ascii="Courier" w:hAnsi="Courier"/>
                      <w:color w:val="626363"/>
                    </w:rPr>
                    <w:t xml:space="preserve">                                     </w:t>
                  </w:r>
                  <w:r w:rsidRPr="00CE5C1D">
                    <w:rPr>
                      <w:rStyle w:val="hl-comment6"/>
                    </w:rPr>
                    <w:t>// Спец. ф-ия start()</w:t>
                  </w:r>
                  <w:r w:rsidRPr="00CE5C1D">
                    <w:rPr>
                      <w:rFonts w:ascii="Courier" w:hAnsi="Courier"/>
                      <w:color w:val="626363"/>
                    </w:rPr>
                    <w:br/>
                    <w:t xml:space="preserve">   </w:t>
                  </w:r>
                  <w:r w:rsidRPr="00CE5C1D">
                    <w:rPr>
                      <w:rStyle w:val="hl-brackets4"/>
                    </w:rPr>
                    <w:t>{</w:t>
                  </w:r>
                  <w:r w:rsidRPr="00CE5C1D">
                    <w:rPr>
                      <w:rFonts w:ascii="Courier" w:hAnsi="Courier"/>
                      <w:color w:val="626363"/>
                    </w:rPr>
                    <w:br/>
                    <w:t xml:space="preserve">   </w:t>
                  </w:r>
                  <w:r w:rsidRPr="00CE5C1D">
                    <w:rPr>
                      <w:rStyle w:val="hl-reserved6"/>
                    </w:rPr>
                    <w:t>double</w:t>
                  </w:r>
                  <w:r w:rsidRPr="00CE5C1D">
                    <w:rPr>
                      <w:rFonts w:ascii="Courier" w:hAnsi="Courier"/>
                      <w:color w:val="626363"/>
                    </w:rPr>
                    <w:t xml:space="preserve"> </w:t>
                  </w:r>
                  <w:r w:rsidRPr="00CE5C1D">
                    <w:rPr>
                      <w:rStyle w:val="hl-identifier6"/>
                    </w:rPr>
                    <w:t>Price</w:t>
                  </w:r>
                  <w:r w:rsidRPr="00CE5C1D">
                    <w:rPr>
                      <w:rStyle w:val="hl-code6"/>
                    </w:rPr>
                    <w:t xml:space="preserve"> = </w:t>
                  </w:r>
                  <w:r w:rsidRPr="00CE5C1D">
                    <w:rPr>
                      <w:rStyle w:val="hl-predvars2"/>
                    </w:rPr>
                    <w:t>Bid</w:t>
                  </w:r>
                  <w:r w:rsidRPr="00CE5C1D">
                    <w:rPr>
                      <w:rStyle w:val="hl-code6"/>
                    </w:rPr>
                    <w:t xml:space="preserve">;                          </w:t>
                  </w:r>
                  <w:r w:rsidRPr="00CE5C1D">
                    <w:rPr>
                      <w:rStyle w:val="hl-comment6"/>
                    </w:rPr>
                    <w:t>// Локальная перемен.</w:t>
                  </w:r>
                  <w:r w:rsidRPr="00CE5C1D">
                    <w:rPr>
                      <w:rFonts w:ascii="Courier" w:hAnsi="Courier"/>
                      <w:color w:val="626363"/>
                    </w:rPr>
                    <w:br/>
                    <w:t xml:space="preserve">   </w:t>
                  </w:r>
                  <w:r w:rsidRPr="00CE5C1D">
                    <w:rPr>
                      <w:rStyle w:val="hl-identifier6"/>
                    </w:rPr>
                    <w:t>Count</w:t>
                  </w:r>
                  <w:r w:rsidRPr="00CE5C1D">
                    <w:rPr>
                      <w:rStyle w:val="hl-code6"/>
                    </w:rPr>
                    <w:t xml:space="preserve">++;                                     </w:t>
                  </w:r>
                  <w:r w:rsidRPr="00CE5C1D">
                    <w:rPr>
                      <w:rStyle w:val="hl-comment6"/>
                    </w:rPr>
                    <w:t>// Счётчик тиков</w:t>
                  </w:r>
                  <w:r w:rsidRPr="00CE5C1D">
                    <w:rPr>
                      <w:rFonts w:ascii="Courier" w:hAnsi="Courier"/>
                      <w:color w:val="626363"/>
                    </w:rPr>
                    <w:br/>
                    <w:t xml:space="preserve">   </w:t>
                  </w:r>
                  <w:r w:rsidRPr="00CE5C1D">
                    <w:rPr>
                      <w:rStyle w:val="hl-predfunc3"/>
                    </w:rPr>
                    <w:t>Alert</w:t>
                  </w:r>
                  <w:r w:rsidRPr="00CE5C1D">
                    <w:rPr>
                      <w:rStyle w:val="hl-brackets4"/>
                    </w:rPr>
                    <w:t>(</w:t>
                  </w:r>
                  <w:r w:rsidRPr="00CE5C1D">
                    <w:rPr>
                      <w:rStyle w:val="hl-quotes3"/>
                    </w:rPr>
                    <w:t>"</w:t>
                  </w:r>
                  <w:r w:rsidRPr="00CE5C1D">
                    <w:rPr>
                      <w:rStyle w:val="hl-string3"/>
                    </w:rPr>
                    <w:t xml:space="preserve">Новый тик </w:t>
                  </w:r>
                  <w:r w:rsidRPr="00CE5C1D">
                    <w:rPr>
                      <w:rStyle w:val="hl-quotes3"/>
                    </w:rPr>
                    <w:t>"</w:t>
                  </w:r>
                  <w:r w:rsidRPr="00CE5C1D">
                    <w:rPr>
                      <w:rStyle w:val="hl-code6"/>
                    </w:rPr>
                    <w:t>,</w:t>
                  </w:r>
                  <w:r w:rsidRPr="00CE5C1D">
                    <w:rPr>
                      <w:rStyle w:val="hl-identifier6"/>
                    </w:rPr>
                    <w:t>Count</w:t>
                  </w:r>
                  <w:r w:rsidRPr="00CE5C1D">
                    <w:rPr>
                      <w:rStyle w:val="hl-code6"/>
                    </w:rPr>
                    <w:t>,</w:t>
                  </w:r>
                  <w:r w:rsidRPr="00CE5C1D">
                    <w:rPr>
                      <w:rStyle w:val="hl-quotes3"/>
                    </w:rPr>
                    <w:t>"</w:t>
                  </w:r>
                  <w:r w:rsidRPr="00CE5C1D">
                    <w:rPr>
                      <w:rStyle w:val="hl-string3"/>
                    </w:rPr>
                    <w:t xml:space="preserve">   Цена = </w:t>
                  </w:r>
                  <w:r w:rsidRPr="00CE5C1D">
                    <w:rPr>
                      <w:rStyle w:val="hl-quotes3"/>
                    </w:rPr>
                    <w:t>"</w:t>
                  </w:r>
                  <w:r w:rsidRPr="00CE5C1D">
                    <w:rPr>
                      <w:rStyle w:val="hl-code6"/>
                    </w:rPr>
                    <w:t>,</w:t>
                  </w:r>
                  <w:r w:rsidRPr="00CE5C1D">
                    <w:rPr>
                      <w:rStyle w:val="hl-identifier6"/>
                    </w:rPr>
                    <w:t>Price</w:t>
                  </w:r>
                  <w:r w:rsidRPr="00CE5C1D">
                    <w:rPr>
                      <w:rStyle w:val="hl-brackets4"/>
                    </w:rPr>
                    <w:t>)</w:t>
                  </w:r>
                  <w:r w:rsidRPr="00CE5C1D">
                    <w:rPr>
                      <w:rStyle w:val="hl-code6"/>
                    </w:rPr>
                    <w:t>;</w:t>
                  </w:r>
                  <w:r w:rsidRPr="00CE5C1D">
                    <w:rPr>
                      <w:rStyle w:val="hl-comment6"/>
                    </w:rPr>
                    <w:t>// Сообщение</w:t>
                  </w:r>
                  <w:r w:rsidRPr="00CE5C1D">
                    <w:rPr>
                      <w:rFonts w:ascii="Courier" w:hAnsi="Courier"/>
                      <w:color w:val="626363"/>
                    </w:rPr>
                    <w:br/>
                    <w:t xml:space="preserve">   </w:t>
                  </w:r>
                  <w:r w:rsidRPr="00CE5C1D">
                    <w:rPr>
                      <w:rStyle w:val="hl-reserved6"/>
                    </w:rPr>
                    <w:t>return</w:t>
                  </w:r>
                  <w:r w:rsidRPr="00CE5C1D">
                    <w:rPr>
                      <w:rStyle w:val="hl-code6"/>
                    </w:rPr>
                    <w:t xml:space="preserve">;                                      </w:t>
                  </w:r>
                  <w:r w:rsidRPr="00CE5C1D">
                    <w:rPr>
                      <w:rStyle w:val="hl-comment6"/>
                    </w:rPr>
                    <w:t>// Выход из start()</w:t>
                  </w:r>
                  <w:r w:rsidRPr="00CE5C1D">
                    <w:rPr>
                      <w:rFonts w:ascii="Courier" w:hAnsi="Courier"/>
                      <w:color w:val="626363"/>
                    </w:rPr>
                    <w:br/>
                    <w:t xml:space="preserve">   </w:t>
                  </w:r>
                  <w:r w:rsidRPr="00CE5C1D">
                    <w:rPr>
                      <w:rStyle w:val="hl-brackets4"/>
                    </w:rPr>
                    <w:t>}</w:t>
                  </w:r>
                  <w:r w:rsidRPr="00CE5C1D">
                    <w:rPr>
                      <w:rFonts w:ascii="Courier" w:hAnsi="Courier"/>
                      <w:color w:val="626363"/>
                    </w:rPr>
                    <w:br/>
                  </w:r>
                  <w:r w:rsidRPr="00CE5C1D">
                    <w:rPr>
                      <w:rStyle w:val="hl-comment6"/>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deinit</w:t>
                  </w:r>
                  <w:r w:rsidRPr="00CE5C1D">
                    <w:rPr>
                      <w:rStyle w:val="hl-brackets4"/>
                    </w:rPr>
                    <w:t>()</w:t>
                  </w:r>
                  <w:r w:rsidRPr="00CE5C1D">
                    <w:rPr>
                      <w:rFonts w:ascii="Courier" w:hAnsi="Courier"/>
                      <w:color w:val="626363"/>
                    </w:rPr>
                    <w:t xml:space="preserve">                                    </w:t>
                  </w:r>
                  <w:r w:rsidRPr="00CE5C1D">
                    <w:rPr>
                      <w:rStyle w:val="hl-comment6"/>
                    </w:rPr>
                    <w:t>// Спец. ф-ия deinit()</w:t>
                  </w:r>
                  <w:r w:rsidRPr="00CE5C1D">
                    <w:rPr>
                      <w:rFonts w:ascii="Courier" w:hAnsi="Courier"/>
                      <w:color w:val="626363"/>
                    </w:rPr>
                    <w:br/>
                    <w:t xml:space="preserve">   </w:t>
                  </w:r>
                  <w:r w:rsidRPr="00CE5C1D">
                    <w:rPr>
                      <w:rStyle w:val="hl-brackets4"/>
                    </w:rPr>
                    <w:t>{</w:t>
                  </w:r>
                  <w:r w:rsidRPr="00CE5C1D">
                    <w:rPr>
                      <w:rFonts w:ascii="Courier" w:hAnsi="Courier"/>
                      <w:color w:val="626363"/>
                    </w:rPr>
                    <w:br/>
                    <w:t xml:space="preserve">   </w:t>
                  </w:r>
                  <w:r w:rsidRPr="00CE5C1D">
                    <w:rPr>
                      <w:rStyle w:val="hl-predfunc3"/>
                    </w:rPr>
                    <w:t>Alert</w:t>
                  </w:r>
                  <w:r w:rsidRPr="00CE5C1D">
                    <w:rPr>
                      <w:rFonts w:ascii="Courier" w:hAnsi="Courier"/>
                      <w:color w:val="626363"/>
                    </w:rPr>
                    <w:t xml:space="preserve"> </w:t>
                  </w:r>
                  <w:r w:rsidRPr="00CE5C1D">
                    <w:rPr>
                      <w:rStyle w:val="hl-brackets4"/>
                    </w:rPr>
                    <w:t>(</w:t>
                  </w:r>
                  <w:r w:rsidRPr="00CE5C1D">
                    <w:rPr>
                      <w:rStyle w:val="hl-quotes3"/>
                    </w:rPr>
                    <w:t>"</w:t>
                  </w:r>
                  <w:r w:rsidRPr="00CE5C1D">
                    <w:rPr>
                      <w:rStyle w:val="hl-string3"/>
                    </w:rPr>
                    <w:t>Сработала ф-ия deinit() при выгрузке</w:t>
                  </w:r>
                  <w:r w:rsidRPr="00CE5C1D">
                    <w:rPr>
                      <w:rStyle w:val="hl-quotes3"/>
                    </w:rPr>
                    <w:t>"</w:t>
                  </w:r>
                  <w:r w:rsidRPr="00CE5C1D">
                    <w:rPr>
                      <w:rStyle w:val="hl-brackets4"/>
                    </w:rPr>
                    <w:t>)</w:t>
                  </w:r>
                  <w:r w:rsidRPr="00CE5C1D">
                    <w:rPr>
                      <w:rStyle w:val="hl-code6"/>
                    </w:rPr>
                    <w:t xml:space="preserve">;   </w:t>
                  </w:r>
                  <w:r w:rsidRPr="00CE5C1D">
                    <w:rPr>
                      <w:rStyle w:val="hl-comment6"/>
                    </w:rPr>
                    <w:t>// Сообщение</w:t>
                  </w:r>
                  <w:r w:rsidRPr="00CE5C1D">
                    <w:rPr>
                      <w:rFonts w:ascii="Courier" w:hAnsi="Courier"/>
                      <w:color w:val="626363"/>
                    </w:rPr>
                    <w:br/>
                    <w:t xml:space="preserve">   </w:t>
                  </w:r>
                  <w:r w:rsidRPr="00CE5C1D">
                    <w:rPr>
                      <w:rStyle w:val="hl-reserved6"/>
                    </w:rPr>
                    <w:t>return</w:t>
                  </w:r>
                  <w:r w:rsidRPr="00CE5C1D">
                    <w:rPr>
                      <w:rStyle w:val="hl-code6"/>
                    </w:rPr>
                    <w:t xml:space="preserve">;                                      </w:t>
                  </w:r>
                  <w:r w:rsidRPr="00CE5C1D">
                    <w:rPr>
                      <w:rStyle w:val="hl-comment6"/>
                    </w:rPr>
                    <w:t>// Выход из deinit()</w:t>
                  </w:r>
                  <w:r w:rsidRPr="00CE5C1D">
                    <w:rPr>
                      <w:rFonts w:ascii="Courier" w:hAnsi="Courier"/>
                      <w:color w:val="626363"/>
                    </w:rPr>
                    <w:br/>
                    <w:t xml:space="preserve">   </w:t>
                  </w:r>
                  <w:r w:rsidRPr="00CE5C1D">
                    <w:rPr>
                      <w:rStyle w:val="hl-brackets4"/>
                    </w:rPr>
                    <w:t>}</w:t>
                  </w:r>
                  <w:r w:rsidRPr="00CE5C1D">
                    <w:rPr>
                      <w:rFonts w:ascii="Courier" w:hAnsi="Courier"/>
                      <w:color w:val="626363"/>
                    </w:rPr>
                    <w:br/>
                  </w:r>
                  <w:r w:rsidRPr="00CE5C1D">
                    <w:rPr>
                      <w:rStyle w:val="hl-comment6"/>
                    </w:rPr>
                    <w:t>//--------------------------------------------------------------------</w:t>
                  </w:r>
                </w:p>
                <w:p w:rsidR="002D2414" w:rsidRPr="00CE5C1D" w:rsidRDefault="002D2414">
                  <w:pPr>
                    <w:pStyle w:val="a5"/>
                    <w:divId w:val="54789579"/>
                    <w:rPr>
                      <w:color w:val="626363"/>
                      <w:sz w:val="19"/>
                      <w:szCs w:val="19"/>
                    </w:rPr>
                  </w:pPr>
                  <w:r w:rsidRPr="00CE5C1D">
                    <w:rPr>
                      <w:color w:val="626363"/>
                      <w:sz w:val="19"/>
                      <w:szCs w:val="19"/>
                    </w:rPr>
                    <w:t>Легко увидеть, что законченные смысловые блоки программы отделены друг от друга комментарием - сплошной строкой. Таким способом выделяются специальные, пользовательские функции и головная часть программы: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4789579"/>
                    <w:rPr>
                      <w:rFonts w:ascii="Courier" w:hAnsi="Courier"/>
                      <w:color w:val="626363"/>
                    </w:rPr>
                  </w:pPr>
                  <w:r w:rsidRPr="00CE5C1D">
                    <w:rPr>
                      <w:rStyle w:val="hl-comment6"/>
                    </w:rPr>
                    <w:t>//--------------------------------------------------------------------</w:t>
                  </w:r>
                </w:p>
                <w:p w:rsidR="002D2414" w:rsidRPr="00CE5C1D" w:rsidRDefault="002D2414">
                  <w:pPr>
                    <w:pStyle w:val="a5"/>
                    <w:divId w:val="54789579"/>
                    <w:rPr>
                      <w:color w:val="626363"/>
                      <w:sz w:val="19"/>
                      <w:szCs w:val="19"/>
                    </w:rPr>
                  </w:pPr>
                  <w:r w:rsidRPr="00CE5C1D">
                    <w:rPr>
                      <w:color w:val="626363"/>
                      <w:sz w:val="19"/>
                      <w:szCs w:val="19"/>
                    </w:rPr>
                    <w:t>Объявление переменных выполняется в отдельном блоке, причём каждая переменная описана. Иногда в программе используются переменные, для объяснения смысла которых приходится использовать комментарий в несколько строк. Такое случается редко, но при необходимости делать это нужно обязательно, иначе не только другой программист, но и автор программы не сможет в ней разобраться по прошествии некоторого срока.</w:t>
                  </w:r>
                </w:p>
                <w:p w:rsidR="002D2414" w:rsidRPr="00CE5C1D" w:rsidRDefault="002D2414">
                  <w:pPr>
                    <w:pStyle w:val="a5"/>
                    <w:divId w:val="54789579"/>
                    <w:rPr>
                      <w:color w:val="626363"/>
                      <w:sz w:val="19"/>
                      <w:szCs w:val="19"/>
                    </w:rPr>
                  </w:pPr>
                  <w:r w:rsidRPr="00CE5C1D">
                    <w:rPr>
                      <w:color w:val="626363"/>
                      <w:sz w:val="19"/>
                      <w:szCs w:val="19"/>
                    </w:rPr>
                    <w:t>В правой части каждой строки кода дан поясняющий комментарий. Ценность комментариев становится понятной только в том случае, если их нет, и при чтении программы возникают проблемы с пониманием алгоритма. Например, если этот же код представить без комментариев и без выделения блоков с помощью табуляции, то, даже несмотря на то, что программа достаточно простая и короткая, воспринимать её станет значительно сложнее: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4789579"/>
                    <w:rPr>
                      <w:rFonts w:ascii="Courier" w:hAnsi="Courier"/>
                      <w:color w:val="626363"/>
                    </w:rPr>
                  </w:pPr>
                  <w:r w:rsidRPr="00CE5C1D">
                    <w:rPr>
                      <w:rStyle w:val="hl-reserved6"/>
                    </w:rPr>
                    <w:t>int</w:t>
                  </w:r>
                  <w:r w:rsidRPr="00CE5C1D">
                    <w:rPr>
                      <w:rFonts w:ascii="Courier" w:hAnsi="Courier"/>
                      <w:color w:val="626363"/>
                    </w:rPr>
                    <w:t xml:space="preserve"> </w:t>
                  </w:r>
                  <w:r w:rsidRPr="00CE5C1D">
                    <w:rPr>
                      <w:rStyle w:val="hl-identifier6"/>
                    </w:rPr>
                    <w:t>Count</w:t>
                  </w:r>
                  <w:r w:rsidRPr="00CE5C1D">
                    <w:rPr>
                      <w:rStyle w:val="hl-code6"/>
                    </w:rPr>
                    <w:t>=</w:t>
                  </w:r>
                  <w:r w:rsidRPr="00CE5C1D">
                    <w:rPr>
                      <w:rStyle w:val="hl-number6"/>
                    </w:rPr>
                    <w:t>0</w:t>
                  </w:r>
                  <w:r w:rsidRPr="00CE5C1D">
                    <w:rPr>
                      <w:rStyle w:val="hl-code6"/>
                    </w:rPr>
                    <w:t xml:space="preserve">;                                    </w:t>
                  </w:r>
                  <w:r w:rsidRPr="00CE5C1D">
                    <w:rPr>
                      <w:rFonts w:ascii="Courier" w:hAnsi="Courier"/>
                      <w:color w:val="0000FF"/>
                    </w:rPr>
                    <w:br/>
                  </w:r>
                  <w:r w:rsidRPr="00CE5C1D">
                    <w:rPr>
                      <w:rStyle w:val="hl-reserved6"/>
                    </w:rPr>
                    <w:t>int</w:t>
                  </w:r>
                  <w:r w:rsidRPr="00CE5C1D">
                    <w:rPr>
                      <w:rFonts w:ascii="Courier" w:hAnsi="Courier"/>
                      <w:color w:val="626363"/>
                    </w:rPr>
                    <w:t xml:space="preserve"> </w:t>
                  </w:r>
                  <w:r w:rsidRPr="00CE5C1D">
                    <w:rPr>
                      <w:rStyle w:val="hl-identifier6"/>
                    </w:rPr>
                    <w:t>init</w:t>
                  </w:r>
                  <w:r w:rsidRPr="00CE5C1D">
                    <w:rPr>
                      <w:rStyle w:val="hl-brackets4"/>
                    </w:rPr>
                    <w:t>()</w:t>
                  </w:r>
                  <w:r w:rsidRPr="00CE5C1D">
                    <w:rPr>
                      <w:rFonts w:ascii="Courier" w:hAnsi="Courier"/>
                      <w:color w:val="626363"/>
                    </w:rPr>
                    <w:t xml:space="preserve"> </w:t>
                  </w:r>
                  <w:r w:rsidRPr="00CE5C1D">
                    <w:rPr>
                      <w:rStyle w:val="hl-brackets4"/>
                    </w:rPr>
                    <w:t>{</w:t>
                  </w:r>
                  <w:r w:rsidRPr="00CE5C1D">
                    <w:rPr>
                      <w:rFonts w:ascii="Courier" w:hAnsi="Courier"/>
                      <w:color w:val="626363"/>
                    </w:rPr>
                    <w:br/>
                  </w:r>
                  <w:r w:rsidRPr="00CE5C1D">
                    <w:rPr>
                      <w:rStyle w:val="hl-predfunc3"/>
                    </w:rPr>
                    <w:t>Alert</w:t>
                  </w:r>
                  <w:r w:rsidRPr="00CE5C1D">
                    <w:rPr>
                      <w:rFonts w:ascii="Courier" w:hAnsi="Courier"/>
                      <w:color w:val="626363"/>
                    </w:rPr>
                    <w:t xml:space="preserve"> </w:t>
                  </w:r>
                  <w:r w:rsidRPr="00CE5C1D">
                    <w:rPr>
                      <w:rStyle w:val="hl-brackets4"/>
                    </w:rPr>
                    <w:t>(</w:t>
                  </w:r>
                  <w:r w:rsidRPr="00CE5C1D">
                    <w:rPr>
                      <w:rStyle w:val="hl-quotes3"/>
                    </w:rPr>
                    <w:t>"</w:t>
                  </w:r>
                  <w:r w:rsidRPr="00CE5C1D">
                    <w:rPr>
                      <w:rStyle w:val="hl-string3"/>
                    </w:rPr>
                    <w:t>Сработала ф-ия init() при запуске</w:t>
                  </w:r>
                  <w:r w:rsidRPr="00CE5C1D">
                    <w:rPr>
                      <w:rStyle w:val="hl-quotes3"/>
                    </w:rPr>
                    <w:t>"</w:t>
                  </w:r>
                  <w:r w:rsidRPr="00CE5C1D">
                    <w:rPr>
                      <w:rStyle w:val="hl-brackets4"/>
                    </w:rPr>
                    <w:t>)</w:t>
                  </w:r>
                  <w:r w:rsidRPr="00CE5C1D">
                    <w:rPr>
                      <w:rStyle w:val="hl-code6"/>
                    </w:rPr>
                    <w:t xml:space="preserve">; </w:t>
                  </w:r>
                  <w:r w:rsidRPr="00CE5C1D">
                    <w:rPr>
                      <w:rFonts w:ascii="Courier" w:hAnsi="Courier"/>
                      <w:color w:val="0000FF"/>
                    </w:rPr>
                    <w:br/>
                  </w:r>
                  <w:r w:rsidRPr="00CE5C1D">
                    <w:rPr>
                      <w:rStyle w:val="hl-reserved6"/>
                    </w:rPr>
                    <w:t>return</w:t>
                  </w:r>
                  <w:r w:rsidRPr="00CE5C1D">
                    <w:rPr>
                      <w:rStyle w:val="hl-code6"/>
                    </w:rPr>
                    <w:t xml:space="preserve">; </w:t>
                  </w:r>
                  <w:r w:rsidRPr="00CE5C1D">
                    <w:rPr>
                      <w:rStyle w:val="hl-brackets4"/>
                    </w:rPr>
                    <w:t>}</w:t>
                  </w:r>
                  <w:r w:rsidRPr="00CE5C1D">
                    <w:rPr>
                      <w:rFonts w:ascii="Courier" w:hAnsi="Courier"/>
                      <w:color w:val="626363"/>
                    </w:rPr>
                    <w:t xml:space="preserve">   </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start</w:t>
                  </w:r>
                  <w:r w:rsidRPr="00CE5C1D">
                    <w:rPr>
                      <w:rStyle w:val="hl-brackets4"/>
                    </w:rPr>
                    <w:t>()</w:t>
                  </w:r>
                  <w:r w:rsidRPr="00CE5C1D">
                    <w:rPr>
                      <w:rFonts w:ascii="Courier" w:hAnsi="Courier"/>
                      <w:color w:val="626363"/>
                    </w:rPr>
                    <w:t xml:space="preserve"> </w:t>
                  </w:r>
                  <w:r w:rsidRPr="00CE5C1D">
                    <w:rPr>
                      <w:rStyle w:val="hl-brackets4"/>
                    </w:rPr>
                    <w:t>{</w:t>
                  </w:r>
                  <w:r w:rsidRPr="00CE5C1D">
                    <w:rPr>
                      <w:rFonts w:ascii="Courier" w:hAnsi="Courier"/>
                      <w:color w:val="626363"/>
                    </w:rPr>
                    <w:br/>
                  </w:r>
                  <w:r w:rsidRPr="00CE5C1D">
                    <w:rPr>
                      <w:rStyle w:val="hl-reserved6"/>
                    </w:rPr>
                    <w:t>double</w:t>
                  </w:r>
                  <w:r w:rsidRPr="00CE5C1D">
                    <w:rPr>
                      <w:rFonts w:ascii="Courier" w:hAnsi="Courier"/>
                      <w:color w:val="626363"/>
                    </w:rPr>
                    <w:t xml:space="preserve"> </w:t>
                  </w:r>
                  <w:r w:rsidRPr="00CE5C1D">
                    <w:rPr>
                      <w:rStyle w:val="hl-identifier6"/>
                    </w:rPr>
                    <w:t>Price</w:t>
                  </w:r>
                  <w:r w:rsidRPr="00CE5C1D">
                    <w:rPr>
                      <w:rStyle w:val="hl-code6"/>
                    </w:rPr>
                    <w:t xml:space="preserve"> = </w:t>
                  </w:r>
                  <w:r w:rsidRPr="00CE5C1D">
                    <w:rPr>
                      <w:rStyle w:val="hl-predvars2"/>
                    </w:rPr>
                    <w:t>Bid</w:t>
                  </w:r>
                  <w:r w:rsidRPr="00CE5C1D">
                    <w:rPr>
                      <w:rStyle w:val="hl-code6"/>
                    </w:rPr>
                    <w:t xml:space="preserve">;                          </w:t>
                  </w:r>
                  <w:r w:rsidRPr="00CE5C1D">
                    <w:rPr>
                      <w:rFonts w:ascii="Courier" w:hAnsi="Courier"/>
                      <w:color w:val="0000FF"/>
                    </w:rPr>
                    <w:br/>
                  </w:r>
                  <w:r w:rsidRPr="00CE5C1D">
                    <w:rPr>
                      <w:rStyle w:val="hl-identifier6"/>
                    </w:rPr>
                    <w:t>Count</w:t>
                  </w:r>
                  <w:r w:rsidRPr="00CE5C1D">
                    <w:rPr>
                      <w:rStyle w:val="hl-code6"/>
                    </w:rPr>
                    <w:t>++;</w:t>
                  </w:r>
                  <w:r w:rsidRPr="00CE5C1D">
                    <w:rPr>
                      <w:rFonts w:ascii="Courier" w:hAnsi="Courier"/>
                      <w:color w:val="0000FF"/>
                    </w:rPr>
                    <w:br/>
                  </w:r>
                  <w:r w:rsidRPr="00CE5C1D">
                    <w:rPr>
                      <w:rStyle w:val="hl-predfunc3"/>
                    </w:rPr>
                    <w:t>Alert</w:t>
                  </w:r>
                  <w:r w:rsidRPr="00CE5C1D">
                    <w:rPr>
                      <w:rStyle w:val="hl-brackets4"/>
                    </w:rPr>
                    <w:t>(</w:t>
                  </w:r>
                  <w:r w:rsidRPr="00CE5C1D">
                    <w:rPr>
                      <w:rStyle w:val="hl-quotes3"/>
                    </w:rPr>
                    <w:t>"</w:t>
                  </w:r>
                  <w:r w:rsidRPr="00CE5C1D">
                    <w:rPr>
                      <w:rStyle w:val="hl-string3"/>
                    </w:rPr>
                    <w:t xml:space="preserve">Новый тик </w:t>
                  </w:r>
                  <w:r w:rsidRPr="00CE5C1D">
                    <w:rPr>
                      <w:rStyle w:val="hl-quotes3"/>
                    </w:rPr>
                    <w:t>"</w:t>
                  </w:r>
                  <w:r w:rsidRPr="00CE5C1D">
                    <w:rPr>
                      <w:rStyle w:val="hl-code6"/>
                    </w:rPr>
                    <w:t>,</w:t>
                  </w:r>
                  <w:r w:rsidRPr="00CE5C1D">
                    <w:rPr>
                      <w:rStyle w:val="hl-identifier6"/>
                    </w:rPr>
                    <w:t>Count</w:t>
                  </w:r>
                  <w:r w:rsidRPr="00CE5C1D">
                    <w:rPr>
                      <w:rStyle w:val="hl-code6"/>
                    </w:rPr>
                    <w:t>,</w:t>
                  </w:r>
                  <w:r w:rsidRPr="00CE5C1D">
                    <w:rPr>
                      <w:rStyle w:val="hl-quotes3"/>
                    </w:rPr>
                    <w:t>"</w:t>
                  </w:r>
                  <w:r w:rsidRPr="00CE5C1D">
                    <w:rPr>
                      <w:rStyle w:val="hl-string3"/>
                    </w:rPr>
                    <w:t xml:space="preserve">   Цена = </w:t>
                  </w:r>
                  <w:r w:rsidRPr="00CE5C1D">
                    <w:rPr>
                      <w:rStyle w:val="hl-quotes3"/>
                    </w:rPr>
                    <w:t>"</w:t>
                  </w:r>
                  <w:r w:rsidRPr="00CE5C1D">
                    <w:rPr>
                      <w:rStyle w:val="hl-code6"/>
                    </w:rPr>
                    <w:t>,</w:t>
                  </w:r>
                  <w:r w:rsidRPr="00CE5C1D">
                    <w:rPr>
                      <w:rStyle w:val="hl-identifier6"/>
                    </w:rPr>
                    <w:t>Price</w:t>
                  </w:r>
                  <w:r w:rsidRPr="00CE5C1D">
                    <w:rPr>
                      <w:rStyle w:val="hl-brackets4"/>
                    </w:rPr>
                    <w:t>)</w:t>
                  </w:r>
                  <w:r w:rsidRPr="00CE5C1D">
                    <w:rPr>
                      <w:rStyle w:val="hl-code6"/>
                    </w:rPr>
                    <w:t>;</w:t>
                  </w:r>
                  <w:r w:rsidRPr="00CE5C1D">
                    <w:rPr>
                      <w:rFonts w:ascii="Courier" w:hAnsi="Courier"/>
                      <w:color w:val="0000FF"/>
                    </w:rPr>
                    <w:br/>
                  </w:r>
                  <w:r w:rsidRPr="00CE5C1D">
                    <w:rPr>
                      <w:rStyle w:val="hl-reserved6"/>
                    </w:rPr>
                    <w:t>return</w:t>
                  </w:r>
                  <w:r w:rsidRPr="00CE5C1D">
                    <w:rPr>
                      <w:rStyle w:val="hl-code6"/>
                    </w:rPr>
                    <w:t xml:space="preserve">; </w:t>
                  </w:r>
                  <w:r w:rsidRPr="00CE5C1D">
                    <w:rPr>
                      <w:rStyle w:val="hl-brackets4"/>
                    </w:rPr>
                    <w:t>}</w:t>
                  </w:r>
                  <w:r w:rsidRPr="00CE5C1D">
                    <w:rPr>
                      <w:rFonts w:ascii="Courier" w:hAnsi="Courier"/>
                      <w:color w:val="626363"/>
                    </w:rPr>
                    <w:br/>
                  </w:r>
                  <w:r w:rsidRPr="00CE5C1D">
                    <w:rPr>
                      <w:rStyle w:val="hl-reserved6"/>
                    </w:rPr>
                    <w:t>int</w:t>
                  </w:r>
                  <w:r w:rsidRPr="00CE5C1D">
                    <w:rPr>
                      <w:rFonts w:ascii="Courier" w:hAnsi="Courier"/>
                      <w:color w:val="626363"/>
                    </w:rPr>
                    <w:t xml:space="preserve"> </w:t>
                  </w:r>
                  <w:r w:rsidRPr="00CE5C1D">
                    <w:rPr>
                      <w:rStyle w:val="hl-identifier6"/>
                    </w:rPr>
                    <w:t>deinit</w:t>
                  </w:r>
                  <w:r w:rsidRPr="00CE5C1D">
                    <w:rPr>
                      <w:rStyle w:val="hl-brackets4"/>
                    </w:rPr>
                    <w:t>(){</w:t>
                  </w:r>
                  <w:r w:rsidRPr="00CE5C1D">
                    <w:rPr>
                      <w:rFonts w:ascii="Courier" w:hAnsi="Courier"/>
                      <w:color w:val="626363"/>
                    </w:rPr>
                    <w:br/>
                  </w:r>
                  <w:r w:rsidRPr="00CE5C1D">
                    <w:rPr>
                      <w:rStyle w:val="hl-predfunc3"/>
                    </w:rPr>
                    <w:t>Alert</w:t>
                  </w:r>
                  <w:r w:rsidRPr="00CE5C1D">
                    <w:rPr>
                      <w:rFonts w:ascii="Courier" w:hAnsi="Courier"/>
                      <w:color w:val="626363"/>
                    </w:rPr>
                    <w:t xml:space="preserve"> </w:t>
                  </w:r>
                  <w:r w:rsidRPr="00CE5C1D">
                    <w:rPr>
                      <w:rStyle w:val="hl-brackets4"/>
                    </w:rPr>
                    <w:t>(</w:t>
                  </w:r>
                  <w:r w:rsidRPr="00CE5C1D">
                    <w:rPr>
                      <w:rStyle w:val="hl-quotes3"/>
                    </w:rPr>
                    <w:t>"</w:t>
                  </w:r>
                  <w:r w:rsidRPr="00CE5C1D">
                    <w:rPr>
                      <w:rStyle w:val="hl-string3"/>
                    </w:rPr>
                    <w:t>Сработала ф-ия deinit() при выгрузке</w:t>
                  </w:r>
                  <w:r w:rsidRPr="00CE5C1D">
                    <w:rPr>
                      <w:rStyle w:val="hl-quotes3"/>
                    </w:rPr>
                    <w:t>"</w:t>
                  </w:r>
                  <w:r w:rsidRPr="00CE5C1D">
                    <w:rPr>
                      <w:rStyle w:val="hl-brackets4"/>
                    </w:rPr>
                    <w:t>)</w:t>
                  </w:r>
                  <w:r w:rsidRPr="00CE5C1D">
                    <w:rPr>
                      <w:rStyle w:val="hl-code6"/>
                    </w:rPr>
                    <w:t xml:space="preserve">;  </w:t>
                  </w:r>
                  <w:r w:rsidRPr="00CE5C1D">
                    <w:rPr>
                      <w:rFonts w:ascii="Courier" w:hAnsi="Courier"/>
                      <w:color w:val="0000FF"/>
                    </w:rPr>
                    <w:br/>
                  </w:r>
                  <w:r w:rsidRPr="00CE5C1D">
                    <w:rPr>
                      <w:rStyle w:val="hl-reserved6"/>
                    </w:rPr>
                    <w:t>return</w:t>
                  </w:r>
                  <w:r w:rsidRPr="00CE5C1D">
                    <w:rPr>
                      <w:rStyle w:val="hl-code6"/>
                    </w:rPr>
                    <w:t>;</w:t>
                  </w:r>
                  <w:r w:rsidRPr="00CE5C1D">
                    <w:rPr>
                      <w:rStyle w:val="hl-brackets4"/>
                    </w:rPr>
                    <w:t>}</w:t>
                  </w:r>
                </w:p>
                <w:p w:rsidR="002D2414" w:rsidRDefault="002D2414">
                  <w:pPr>
                    <w:pStyle w:val="2"/>
                    <w:divId w:val="54789579"/>
                    <w:rPr>
                      <w:color w:val="626363"/>
                      <w:sz w:val="27"/>
                      <w:szCs w:val="27"/>
                    </w:rPr>
                  </w:pPr>
                  <w:r>
                    <w:rPr>
                      <w:color w:val="626363"/>
                      <w:sz w:val="27"/>
                      <w:szCs w:val="27"/>
                    </w:rPr>
                    <w:t>Компиляция программы</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 xml:space="preserve">Чтобы программу можно было использовать на практике, её необходимо скомпилировать. Для этого нужно воспользоваться кнопкой </w:t>
                  </w:r>
                  <w:r w:rsidR="003D5ACA">
                    <w:rPr>
                      <w:noProof/>
                      <w:color w:val="626363"/>
                      <w:sz w:val="19"/>
                      <w:szCs w:val="19"/>
                    </w:rPr>
                    <w:drawing>
                      <wp:inline distT="0" distB="0" distL="0" distR="0">
                        <wp:extent cx="1127760" cy="236220"/>
                        <wp:effectExtent l="19050" t="0" r="0" b="0"/>
                        <wp:docPr id="156" name="Рисунок 156" descr="thismessage:///c/book/i/m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thismessage:///c/book/i/me_4.png"/>
                                <pic:cNvPicPr>
                                  <a:picLocks noChangeAspect="1" noChangeArrowheads="1"/>
                                </pic:cNvPicPr>
                              </pic:nvPicPr>
                              <pic:blipFill>
                                <a:blip r:link="rId419" cstate="print"/>
                                <a:srcRect/>
                                <a:stretch>
                                  <a:fillRect/>
                                </a:stretch>
                              </pic:blipFill>
                              <pic:spPr bwMode="auto">
                                <a:xfrm>
                                  <a:off x="0" y="0"/>
                                  <a:ext cx="1127760" cy="236220"/>
                                </a:xfrm>
                                <a:prstGeom prst="rect">
                                  <a:avLst/>
                                </a:prstGeom>
                                <a:noFill/>
                                <a:ln w="9525">
                                  <a:noFill/>
                                  <a:miter lim="800000"/>
                                  <a:headEnd/>
                                  <a:tailEnd/>
                                </a:ln>
                              </pic:spPr>
                            </pic:pic>
                          </a:graphicData>
                        </a:graphic>
                      </wp:inline>
                    </w:drawing>
                  </w:r>
                  <w:r w:rsidRPr="00CE5C1D">
                    <w:rPr>
                      <w:color w:val="626363"/>
                      <w:sz w:val="19"/>
                      <w:szCs w:val="19"/>
                    </w:rPr>
                    <w:t>(F5) в редакторе MetaEditor. Если в программе нет ошибок, то программа будет скомпилирована, а в окне инструментария появится сообщение:</w:t>
                  </w:r>
                </w:p>
                <w:p w:rsidR="002D2414" w:rsidRPr="00CE5C1D" w:rsidRDefault="003D5ACA">
                  <w:pPr>
                    <w:pStyle w:val="imgs"/>
                    <w:divId w:val="54789579"/>
                  </w:pPr>
                  <w:r>
                    <w:rPr>
                      <w:noProof/>
                    </w:rPr>
                    <w:drawing>
                      <wp:inline distT="0" distB="0" distL="0" distR="0">
                        <wp:extent cx="6888480" cy="1181100"/>
                        <wp:effectExtent l="19050" t="0" r="7620" b="0"/>
                        <wp:docPr id="157" name="Рисунок 157" descr="thismessage:///c/book/i/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thismessage:///c/book/i/29.png"/>
                                <pic:cNvPicPr>
                                  <a:picLocks noChangeAspect="1" noChangeArrowheads="1"/>
                                </pic:cNvPicPr>
                              </pic:nvPicPr>
                              <pic:blipFill>
                                <a:blip r:link="rId420" cstate="print"/>
                                <a:srcRect/>
                                <a:stretch>
                                  <a:fillRect/>
                                </a:stretch>
                              </pic:blipFill>
                              <pic:spPr bwMode="auto">
                                <a:xfrm>
                                  <a:off x="0" y="0"/>
                                  <a:ext cx="6888480" cy="1181100"/>
                                </a:xfrm>
                                <a:prstGeom prst="rect">
                                  <a:avLst/>
                                </a:prstGeom>
                                <a:noFill/>
                                <a:ln w="9525">
                                  <a:noFill/>
                                  <a:miter lim="800000"/>
                                  <a:headEnd/>
                                  <a:tailEnd/>
                                </a:ln>
                              </pic:spPr>
                            </pic:pic>
                          </a:graphicData>
                        </a:graphic>
                      </wp:inline>
                    </w:drawing>
                  </w:r>
                  <w:r w:rsidR="002D2414" w:rsidRPr="00CE5C1D">
                    <w:br/>
                    <w:t>Рис. 29. Сообщение редактора об успешной компиляции программы.</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 xml:space="preserve">При этом в соответствующем каталоге (в данном случае в </w:t>
                  </w:r>
                  <w:r w:rsidRPr="00CE5C1D">
                    <w:rPr>
                      <w:b/>
                      <w:bCs/>
                      <w:i/>
                      <w:iCs/>
                      <w:color w:val="626363"/>
                      <w:sz w:val="19"/>
                      <w:szCs w:val="19"/>
                    </w:rPr>
                    <w:t>Каталог_терминала\experts</w:t>
                  </w:r>
                  <w:r w:rsidRPr="00CE5C1D">
                    <w:rPr>
                      <w:color w:val="626363"/>
                      <w:sz w:val="19"/>
                      <w:szCs w:val="19"/>
                    </w:rPr>
                    <w:t xml:space="preserve">) появится новый файл </w:t>
                  </w:r>
                  <w:r w:rsidRPr="00CE5C1D">
                    <w:rPr>
                      <w:b/>
                      <w:bCs/>
                      <w:color w:val="626363"/>
                      <w:sz w:val="19"/>
                      <w:szCs w:val="19"/>
                    </w:rPr>
                    <w:t>create.ex4</w:t>
                  </w:r>
                  <w:r w:rsidRPr="00CE5C1D">
                    <w:rPr>
                      <w:color w:val="626363"/>
                      <w:sz w:val="19"/>
                      <w:szCs w:val="19"/>
                    </w:rPr>
                    <w:t xml:space="preserve">. Это - программа, готовая к работе в клиентском терминале MetaTrader 4. В момент компиляции в том же каталоге сохранится также последняя редакция исходного текста программы с тем же названием, в нашем случае - это файл </w:t>
                  </w:r>
                  <w:r w:rsidRPr="00CE5C1D">
                    <w:rPr>
                      <w:b/>
                      <w:bCs/>
                      <w:color w:val="626363"/>
                      <w:sz w:val="19"/>
                      <w:szCs w:val="19"/>
                    </w:rPr>
                    <w:t>create.mq4</w:t>
                  </w:r>
                  <w:r w:rsidRPr="00CE5C1D">
                    <w:rPr>
                      <w:color w:val="626363"/>
                      <w:sz w:val="19"/>
                      <w:szCs w:val="19"/>
                    </w:rPr>
                    <w:t>.</w:t>
                  </w:r>
                </w:p>
                <w:p w:rsidR="002D2414" w:rsidRPr="00CE5C1D" w:rsidRDefault="002D2414">
                  <w:pPr>
                    <w:pStyle w:val="a5"/>
                    <w:divId w:val="54789579"/>
                    <w:rPr>
                      <w:color w:val="626363"/>
                      <w:sz w:val="19"/>
                      <w:szCs w:val="19"/>
                    </w:rPr>
                  </w:pPr>
                  <w:r w:rsidRPr="00CE5C1D">
                    <w:rPr>
                      <w:color w:val="626363"/>
                      <w:sz w:val="19"/>
                      <w:szCs w:val="19"/>
                    </w:rPr>
                    <w:t>Одновременно с этим в окне навигатора клиентского терминала, в разделе Советники появится строка с названием созданного эксперта:</w:t>
                  </w:r>
                </w:p>
                <w:p w:rsidR="002D2414" w:rsidRPr="00CE5C1D" w:rsidRDefault="003D5ACA">
                  <w:pPr>
                    <w:pStyle w:val="imgs"/>
                    <w:divId w:val="54789579"/>
                  </w:pPr>
                  <w:r>
                    <w:rPr>
                      <w:noProof/>
                    </w:rPr>
                    <w:drawing>
                      <wp:inline distT="0" distB="0" distL="0" distR="0">
                        <wp:extent cx="2308860" cy="2095500"/>
                        <wp:effectExtent l="19050" t="0" r="0" b="0"/>
                        <wp:docPr id="158" name="Рисунок 158" descr="thismessage:///c/book/i/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thismessage:///c/book/i/30.png"/>
                                <pic:cNvPicPr>
                                  <a:picLocks noChangeAspect="1" noChangeArrowheads="1"/>
                                </pic:cNvPicPr>
                              </pic:nvPicPr>
                              <pic:blipFill>
                                <a:blip r:link="rId421" cstate="print"/>
                                <a:srcRect/>
                                <a:stretch>
                                  <a:fillRect/>
                                </a:stretch>
                              </pic:blipFill>
                              <pic:spPr bwMode="auto">
                                <a:xfrm>
                                  <a:off x="0" y="0"/>
                                  <a:ext cx="2308860" cy="2095500"/>
                                </a:xfrm>
                                <a:prstGeom prst="rect">
                                  <a:avLst/>
                                </a:prstGeom>
                                <a:noFill/>
                                <a:ln w="9525">
                                  <a:noFill/>
                                  <a:miter lim="800000"/>
                                  <a:headEnd/>
                                  <a:tailEnd/>
                                </a:ln>
                              </pic:spPr>
                            </pic:pic>
                          </a:graphicData>
                        </a:graphic>
                      </wp:inline>
                    </w:drawing>
                  </w:r>
                  <w:r w:rsidR="002D2414" w:rsidRPr="00CE5C1D">
                    <w:br/>
                    <w:t>Рис. 30. Отображение названия эксперта в окне навигатора клиентского терминала.</w:t>
                  </w:r>
                </w:p>
                <w:p w:rsidR="002D2414" w:rsidRPr="00CE5C1D" w:rsidRDefault="002D2414">
                  <w:pPr>
                    <w:pStyle w:val="a5"/>
                    <w:divId w:val="54789579"/>
                    <w:rPr>
                      <w:color w:val="626363"/>
                      <w:sz w:val="19"/>
                      <w:szCs w:val="19"/>
                    </w:rPr>
                  </w:pPr>
                  <w:r w:rsidRPr="00CE5C1D">
                    <w:rPr>
                      <w:color w:val="626363"/>
                      <w:sz w:val="19"/>
                      <w:szCs w:val="19"/>
                    </w:rPr>
                    <w:t>Если при компиляции в программе будут обнаружены ошибки, то редактор MetaEditor выдаст соответствующее сообщение об ошибке. В таком случае необходимо вернуться к редактированию исходного текста программы, исправить ошибки и попытаться снова скомпилировать программу. Успешная компиляция программы возможна только в случае, если в ней нет ошибок.</w:t>
                  </w:r>
                </w:p>
                <w:p w:rsidR="002D2414" w:rsidRDefault="002D2414">
                  <w:pPr>
                    <w:pStyle w:val="2"/>
                    <w:divId w:val="54789579"/>
                    <w:rPr>
                      <w:color w:val="626363"/>
                      <w:sz w:val="27"/>
                      <w:szCs w:val="27"/>
                    </w:rPr>
                  </w:pPr>
                  <w:r>
                    <w:rPr>
                      <w:color w:val="626363"/>
                      <w:sz w:val="27"/>
                      <w:szCs w:val="27"/>
                    </w:rPr>
                    <w:t>Использование программы в практической работе</w:t>
                  </w:r>
                </w:p>
                <w:p w:rsidR="002D2414" w:rsidRDefault="002D2414">
                  <w:pPr>
                    <w:divId w:val="54789579"/>
                    <w:rPr>
                      <w:color w:val="626363"/>
                      <w:sz w:val="19"/>
                      <w:szCs w:val="19"/>
                    </w:rPr>
                  </w:pPr>
                </w:p>
                <w:p w:rsidR="002D2414" w:rsidRDefault="002D2414">
                  <w:pPr>
                    <w:pStyle w:val="a5"/>
                    <w:divId w:val="54789579"/>
                    <w:rPr>
                      <w:color w:val="626363"/>
                      <w:sz w:val="19"/>
                      <w:szCs w:val="19"/>
                    </w:rPr>
                  </w:pPr>
                  <w:r w:rsidRPr="00CE5C1D">
                    <w:rPr>
                      <w:color w:val="626363"/>
                      <w:sz w:val="19"/>
                      <w:szCs w:val="19"/>
                    </w:rPr>
                    <w:t>Если прикладная программа (эксперт, скрипт, индикатор) успешно скомпилирована и её название появилось в окне навигатора клиентского терминала, то её можно использовать в практической работе. Для этого достаточно мышкой перетащить соответствующий значок из окна навигатора в окно финансового инструмента. Это будет означать, что программа присоединена к окну графика финансового инструмента и будет запущена на исполнение.</w:t>
                  </w:r>
                </w:p>
                <w:p w:rsidR="002D2414" w:rsidRPr="00CE5C1D" w:rsidRDefault="002D2414">
                  <w:pPr>
                    <w:pStyle w:val="a5"/>
                    <w:divId w:val="54789579"/>
                    <w:rPr>
                      <w:color w:val="626363"/>
                      <w:sz w:val="19"/>
                      <w:szCs w:val="19"/>
                    </w:rPr>
                  </w:pPr>
                  <w:r w:rsidRPr="00CE5C1D">
                    <w:rPr>
                      <w:color w:val="626363"/>
                      <w:sz w:val="19"/>
                      <w:szCs w:val="19"/>
                    </w:rPr>
                    <w:t>Эксперт и индикатор будут оставаться в работе до тех пор, пока пользователь вручную не прекратит работу программы. Обычный скрипт, после выполнения заложенного в него алгоритма, самостоятельно прекратит свою работу.</w:t>
                  </w:r>
                </w:p>
                <w:p w:rsidR="002D2414" w:rsidRPr="00CE5C1D" w:rsidRDefault="002D2414">
                  <w:pPr>
                    <w:pStyle w:val="a5"/>
                    <w:divId w:val="54789579"/>
                    <w:rPr>
                      <w:color w:val="626363"/>
                      <w:sz w:val="19"/>
                      <w:szCs w:val="19"/>
                    </w:rPr>
                  </w:pPr>
                  <w:r w:rsidRPr="00CE5C1D">
                    <w:rPr>
                      <w:color w:val="626363"/>
                      <w:sz w:val="19"/>
                      <w:szCs w:val="19"/>
                    </w:rPr>
                    <w:t>Здесь необходимо ещё раз подчеркнуть, что: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104"/>
                  </w:tblGrid>
                  <w:tr w:rsidR="002D2414">
                    <w:trPr>
                      <w:divId w:val="5478957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59" name="Рисунок 159"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Любые прикладные программы (эксперт, скрипт, индикатор) могут быть использованы для торговли только в составе клиентского терминала MetaTrader 4 при условии его подключения к серверу (дилинговому центру) с помощью сети Интернет; никакие программы не могут быть установлены пользователем на сервере или использоваться в терминалах других производителей.</w:t>
                        </w:r>
                      </w:p>
                    </w:tc>
                  </w:tr>
                </w:tbl>
                <w:p w:rsidR="002D2414" w:rsidRDefault="002D2414">
                  <w:pPr>
                    <w:pStyle w:val="a5"/>
                    <w:divId w:val="54789579"/>
                    <w:rPr>
                      <w:color w:val="626363"/>
                      <w:sz w:val="19"/>
                      <w:szCs w:val="19"/>
                    </w:rPr>
                  </w:pPr>
                  <w:r w:rsidRPr="00CE5C1D">
                    <w:rPr>
                      <w:color w:val="626363"/>
                      <w:sz w:val="19"/>
                      <w:szCs w:val="19"/>
                    </w:rPr>
                    <w:t>Иными словами, если трейдер хочет использовать в своей работе какую-либо прикладную программу, он должен включить свой компьютер, открыть клиентский терминал MetaTrader 4 и запустить в окне финансового инструмента исполняемый файл *.ex4. При исполнении программы (в зависимости от её алгоритма) могут быть сформированы торговые приказы, которые будут отправлены на сервер, в результате чего и будет осуществляться управление торговлей.</w:t>
                  </w:r>
                </w:p>
                <w:p w:rsidR="002D2414" w:rsidRDefault="002D2414">
                  <w:pPr>
                    <w:divId w:val="54789579"/>
                    <w:rPr>
                      <w:color w:val="626363"/>
                      <w:sz w:val="19"/>
                      <w:szCs w:val="19"/>
                    </w:rPr>
                  </w:pPr>
                </w:p>
                <w:p w:rsidR="002D2414" w:rsidRDefault="003D5ACA">
                  <w:pPr>
                    <w:jc w:val="right"/>
                    <w:divId w:val="2123962279"/>
                    <w:rPr>
                      <w:color w:val="626363"/>
                      <w:sz w:val="19"/>
                      <w:szCs w:val="19"/>
                    </w:rPr>
                  </w:pPr>
                  <w:r>
                    <w:rPr>
                      <w:noProof/>
                      <w:color w:val="626363"/>
                      <w:sz w:val="19"/>
                      <w:szCs w:val="19"/>
                    </w:rPr>
                    <w:drawing>
                      <wp:inline distT="0" distB="0" distL="0" distR="0">
                        <wp:extent cx="60960" cy="60960"/>
                        <wp:effectExtent l="19050" t="0" r="0" b="0"/>
                        <wp:docPr id="160" name="Рисунок 160"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422" w:history="1">
                    <w:r w:rsidR="002D2414">
                      <w:rPr>
                        <w:rStyle w:val="a3"/>
                        <w:sz w:val="19"/>
                        <w:szCs w:val="19"/>
                      </w:rPr>
                      <w:t>Файловая система</w:t>
                    </w:r>
                  </w:hyperlink>
                  <w:hyperlink r:id="rId423" w:history="1">
                    <w:r w:rsidR="002D2414">
                      <w:rPr>
                        <w:rStyle w:val="a3"/>
                        <w:sz w:val="19"/>
                        <w:szCs w:val="19"/>
                      </w:rPr>
                      <w:t>Программа на MQL4</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61" name="Рисунок 161"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123962279"/>
                    <w:rPr>
                      <w:color w:val="626363"/>
                      <w:sz w:val="19"/>
                      <w:szCs w:val="19"/>
                    </w:rPr>
                  </w:pPr>
                  <w:r>
                    <w:rPr>
                      <w:color w:val="626363"/>
                      <w:sz w:val="19"/>
                      <w:szCs w:val="19"/>
                    </w:rPr>
                    <w:t xml:space="preserve">© 2000-2010, </w:t>
                  </w:r>
                  <w:hyperlink r:id="rId424"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06541543"/>
        <w:rPr>
          <w:color w:val="626363"/>
          <w:sz w:val="19"/>
          <w:szCs w:val="19"/>
        </w:rPr>
      </w:pPr>
      <w:hyperlink r:id="rId425"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62" name="Рисунок 16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426" w:history="1">
        <w:r>
          <w:rPr>
            <w:rStyle w:val="a3"/>
            <w:b/>
            <w:bCs/>
            <w:sz w:val="19"/>
            <w:szCs w:val="19"/>
          </w:rPr>
          <w:t>Редактор MetaEditor</w:t>
        </w:r>
      </w:hyperlink>
      <w:r w:rsidR="003D5ACA">
        <w:rPr>
          <w:b/>
          <w:noProof/>
          <w:color w:val="626363"/>
          <w:sz w:val="19"/>
          <w:szCs w:val="19"/>
        </w:rPr>
        <w:drawing>
          <wp:inline distT="0" distB="0" distL="0" distR="0">
            <wp:extent cx="99060" cy="99060"/>
            <wp:effectExtent l="19050" t="0" r="0" b="0"/>
            <wp:docPr id="163" name="Рисунок 16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Файловая система </w:t>
      </w:r>
    </w:p>
    <w:p w:rsidR="002D2414" w:rsidRDefault="002D2414">
      <w:pPr>
        <w:divId w:val="1192649945"/>
        <w:rPr>
          <w:color w:val="626363"/>
          <w:sz w:val="19"/>
          <w:szCs w:val="19"/>
        </w:rPr>
      </w:pPr>
      <w:hyperlink r:id="rId427" w:tgtFrame="_blank" w:history="1">
        <w:r w:rsidR="003D5ACA">
          <w:rPr>
            <w:noProof/>
            <w:color w:val="626363"/>
            <w:sz w:val="19"/>
            <w:szCs w:val="19"/>
          </w:rPr>
          <w:drawing>
            <wp:anchor distT="0" distB="0" distL="0" distR="0" simplePos="0" relativeHeight="25162956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8" name="Рисунок 1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141"/>
        <w:gridCol w:w="7589"/>
      </w:tblGrid>
      <w:tr w:rsidR="002D2414">
        <w:trPr>
          <w:divId w:val="125038659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39"/>
              </w:numPr>
              <w:spacing w:before="100" w:beforeAutospacing="1" w:after="100" w:afterAutospacing="1"/>
              <w:ind w:left="120" w:right="225"/>
              <w:rPr>
                <w:color w:val="626363"/>
                <w:sz w:val="19"/>
                <w:szCs w:val="19"/>
              </w:rPr>
            </w:pPr>
            <w:hyperlink r:id="rId428" w:history="1">
              <w:r>
                <w:rPr>
                  <w:rStyle w:val="a6"/>
                  <w:color w:val="42639C"/>
                  <w:sz w:val="19"/>
                  <w:szCs w:val="19"/>
                  <w:u w:val="single"/>
                </w:rPr>
                <w:t>Файловая система</w:t>
              </w:r>
            </w:hyperlink>
          </w:p>
          <w:p w:rsidR="002D2414" w:rsidRDefault="002D2414">
            <w:pPr>
              <w:numPr>
                <w:ilvl w:val="0"/>
                <w:numId w:val="39"/>
              </w:numPr>
              <w:spacing w:before="100" w:beforeAutospacing="1" w:after="100" w:afterAutospacing="1"/>
              <w:ind w:left="120" w:right="225"/>
              <w:rPr>
                <w:color w:val="626363"/>
                <w:sz w:val="19"/>
                <w:szCs w:val="19"/>
              </w:rPr>
            </w:pPr>
            <w:hyperlink r:id="rId429" w:history="1">
              <w:r>
                <w:rPr>
                  <w:rStyle w:val="a3"/>
                  <w:sz w:val="19"/>
                  <w:szCs w:val="19"/>
                </w:rPr>
                <w:t>Создание и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96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64" name="Рисунок 164"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82335274"/>
                    <w:rPr>
                      <w:color w:val="626363"/>
                      <w:sz w:val="15"/>
                      <w:szCs w:val="15"/>
                    </w:rPr>
                  </w:pPr>
                  <w:r>
                    <w:rPr>
                      <w:color w:val="626363"/>
                      <w:sz w:val="15"/>
                      <w:szCs w:val="15"/>
                    </w:rPr>
                    <w:t xml:space="preserve">Переходи на следующий </w:t>
                  </w:r>
                </w:p>
                <w:p w:rsidR="002D2414" w:rsidRDefault="002D2414">
                  <w:pPr>
                    <w:spacing w:after="300"/>
                    <w:divId w:val="2097818520"/>
                    <w:rPr>
                      <w:color w:val="626363"/>
                      <w:sz w:val="15"/>
                      <w:szCs w:val="15"/>
                    </w:rPr>
                  </w:pPr>
                  <w:r>
                    <w:rPr>
                      <w:color w:val="626363"/>
                      <w:sz w:val="15"/>
                      <w:szCs w:val="15"/>
                    </w:rPr>
                    <w:t xml:space="preserve">уровень с </w:t>
                  </w:r>
                  <w:hyperlink r:id="rId43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7"/>
              <w:gridCol w:w="111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65" name="Рисунок 165"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54085928"/>
                    <w:rPr>
                      <w:color w:val="626363"/>
                      <w:sz w:val="15"/>
                      <w:szCs w:val="15"/>
                    </w:rPr>
                  </w:pPr>
                  <w:r>
                    <w:rPr>
                      <w:color w:val="626363"/>
                      <w:sz w:val="15"/>
                      <w:szCs w:val="15"/>
                    </w:rPr>
                    <w:t xml:space="preserve">Интересуешься новым? </w:t>
                  </w:r>
                </w:p>
                <w:p w:rsidR="002D2414" w:rsidRDefault="002D2414">
                  <w:pPr>
                    <w:spacing w:after="300"/>
                    <w:divId w:val="1028946046"/>
                    <w:rPr>
                      <w:color w:val="626363"/>
                      <w:sz w:val="15"/>
                      <w:szCs w:val="15"/>
                    </w:rPr>
                  </w:pPr>
                  <w:r>
                    <w:rPr>
                      <w:color w:val="626363"/>
                      <w:sz w:val="15"/>
                      <w:szCs w:val="15"/>
                    </w:rPr>
                    <w:t xml:space="preserve">Доступна </w:t>
                  </w:r>
                  <w:hyperlink r:id="rId43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94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66" name="Рисунок 166"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45430519"/>
                    <w:rPr>
                      <w:color w:val="626363"/>
                      <w:sz w:val="15"/>
                      <w:szCs w:val="15"/>
                    </w:rPr>
                  </w:pPr>
                  <w:r>
                    <w:rPr>
                      <w:color w:val="626363"/>
                      <w:sz w:val="15"/>
                      <w:szCs w:val="15"/>
                    </w:rPr>
                    <w:t xml:space="preserve">Скачайте клиентский терминал </w:t>
                  </w:r>
                  <w:hyperlink r:id="rId43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89"/>
            </w:tblGrid>
            <w:tr w:rsidR="002D2414">
              <w:trPr>
                <w:tblCellSpacing w:w="0" w:type="dxa"/>
              </w:trPr>
              <w:tc>
                <w:tcPr>
                  <w:tcW w:w="0" w:type="auto"/>
                  <w:hideMark/>
                </w:tcPr>
                <w:p w:rsidR="002D2414" w:rsidRDefault="002D2414">
                  <w:pPr>
                    <w:pStyle w:val="1"/>
                    <w:divId w:val="754278385"/>
                    <w:rPr>
                      <w:color w:val="626363"/>
                      <w:sz w:val="30"/>
                      <w:szCs w:val="30"/>
                    </w:rPr>
                  </w:pPr>
                  <w:r>
                    <w:rPr>
                      <w:color w:val="626363"/>
                      <w:sz w:val="30"/>
                      <w:szCs w:val="30"/>
                    </w:rPr>
                    <w:t>Файловая система</w:t>
                  </w:r>
                </w:p>
                <w:p w:rsidR="002D2414" w:rsidRDefault="002D2414">
                  <w:pPr>
                    <w:divId w:val="754278385"/>
                    <w:rPr>
                      <w:color w:val="626363"/>
                      <w:sz w:val="19"/>
                      <w:szCs w:val="19"/>
                    </w:rPr>
                  </w:pPr>
                </w:p>
                <w:p w:rsidR="002D2414" w:rsidRDefault="002D2414">
                  <w:pPr>
                    <w:pStyle w:val="a5"/>
                    <w:divId w:val="754278385"/>
                    <w:rPr>
                      <w:color w:val="626363"/>
                      <w:sz w:val="19"/>
                      <w:szCs w:val="19"/>
                    </w:rPr>
                  </w:pPr>
                  <w:r w:rsidRPr="00CE5C1D">
                    <w:rPr>
                      <w:color w:val="626363"/>
                      <w:sz w:val="19"/>
                      <w:szCs w:val="19"/>
                    </w:rPr>
                    <w:t>Клиентский терминал различает виды программ по месту их расположения в подчинённых директориях.</w:t>
                  </w:r>
                </w:p>
                <w:p w:rsidR="002D2414" w:rsidRPr="00CE5C1D" w:rsidRDefault="002D2414">
                  <w:pPr>
                    <w:pStyle w:val="a5"/>
                    <w:divId w:val="754278385"/>
                    <w:rPr>
                      <w:color w:val="626363"/>
                      <w:sz w:val="19"/>
                      <w:szCs w:val="19"/>
                    </w:rPr>
                  </w:pPr>
                  <w:r w:rsidRPr="00CE5C1D">
                    <w:rPr>
                      <w:color w:val="626363"/>
                      <w:sz w:val="19"/>
                      <w:szCs w:val="19"/>
                    </w:rPr>
                    <w:t xml:space="preserve">Все прикладные программы сосредоточены в директории </w:t>
                  </w:r>
                  <w:r w:rsidRPr="00CE5C1D">
                    <w:rPr>
                      <w:b/>
                      <w:bCs/>
                      <w:i/>
                      <w:iCs/>
                      <w:color w:val="626363"/>
                      <w:sz w:val="19"/>
                      <w:szCs w:val="19"/>
                    </w:rPr>
                    <w:t>Каталог_терминала\experts</w:t>
                  </w:r>
                  <w:r w:rsidRPr="00CE5C1D">
                    <w:rPr>
                      <w:color w:val="626363"/>
                      <w:sz w:val="19"/>
                      <w:szCs w:val="19"/>
                    </w:rPr>
                    <w:t xml:space="preserve">. Эксперты, скрипты и пользовательские индикаторы, которые трейдер предполагает использовать в практической работе, должны находиться в своих директориях (см. рис. 24). Эксперты находятся непосредственно в каталоге </w:t>
                  </w:r>
                  <w:r w:rsidRPr="00CE5C1D">
                    <w:rPr>
                      <w:b/>
                      <w:bCs/>
                      <w:i/>
                      <w:iCs/>
                      <w:color w:val="626363"/>
                      <w:sz w:val="19"/>
                      <w:szCs w:val="19"/>
                    </w:rPr>
                    <w:t>Каталог_терминала\experts</w:t>
                  </w:r>
                  <w:r w:rsidRPr="00CE5C1D">
                    <w:rPr>
                      <w:color w:val="626363"/>
                      <w:sz w:val="19"/>
                      <w:szCs w:val="19"/>
                    </w:rPr>
                    <w:t xml:space="preserve">, а скрипты и индикаторы - в поддиректориях </w:t>
                  </w:r>
                  <w:r w:rsidRPr="00CE5C1D">
                    <w:rPr>
                      <w:b/>
                      <w:bCs/>
                      <w:i/>
                      <w:iCs/>
                      <w:color w:val="626363"/>
                      <w:sz w:val="19"/>
                      <w:szCs w:val="19"/>
                    </w:rPr>
                    <w:t>Каталог_терминала\experts\scripts</w:t>
                  </w:r>
                  <w:r w:rsidRPr="00CE5C1D">
                    <w:rPr>
                      <w:color w:val="626363"/>
                      <w:sz w:val="19"/>
                      <w:szCs w:val="19"/>
                    </w:rPr>
                    <w:t xml:space="preserve"> и </w:t>
                  </w:r>
                  <w:r w:rsidRPr="00CE5C1D">
                    <w:rPr>
                      <w:b/>
                      <w:bCs/>
                      <w:i/>
                      <w:iCs/>
                      <w:color w:val="626363"/>
                      <w:sz w:val="19"/>
                      <w:szCs w:val="19"/>
                    </w:rPr>
                    <w:t>Каталог_терминала\experts\indicators.</w:t>
                  </w:r>
                </w:p>
                <w:p w:rsidR="002D2414" w:rsidRDefault="002D2414">
                  <w:pPr>
                    <w:divId w:val="754278385"/>
                    <w:rPr>
                      <w:color w:val="626363"/>
                      <w:sz w:val="19"/>
                      <w:szCs w:val="19"/>
                    </w:rPr>
                  </w:pPr>
                </w:p>
                <w:p w:rsidR="002D2414" w:rsidRDefault="003D5ACA">
                  <w:pPr>
                    <w:pStyle w:val="imgs"/>
                    <w:divId w:val="754278385"/>
                  </w:pPr>
                  <w:r>
                    <w:rPr>
                      <w:noProof/>
                    </w:rPr>
                    <w:drawing>
                      <wp:inline distT="0" distB="0" distL="0" distR="0">
                        <wp:extent cx="4762500" cy="3413760"/>
                        <wp:effectExtent l="19050" t="0" r="0" b="0"/>
                        <wp:docPr id="167" name="Рисунок 167" descr="thismessage:///c/book/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thismessage:///c/book/i/24.png"/>
                                <pic:cNvPicPr>
                                  <a:picLocks noChangeAspect="1" noChangeArrowheads="1"/>
                                </pic:cNvPicPr>
                              </pic:nvPicPr>
                              <pic:blipFill>
                                <a:blip r:link="rId433" cstate="print"/>
                                <a:srcRect/>
                                <a:stretch>
                                  <a:fillRect/>
                                </a:stretch>
                              </pic:blipFill>
                              <pic:spPr bwMode="auto">
                                <a:xfrm>
                                  <a:off x="0" y="0"/>
                                  <a:ext cx="4762500" cy="3413760"/>
                                </a:xfrm>
                                <a:prstGeom prst="rect">
                                  <a:avLst/>
                                </a:prstGeom>
                                <a:noFill/>
                                <a:ln w="9525">
                                  <a:noFill/>
                                  <a:miter lim="800000"/>
                                  <a:headEnd/>
                                  <a:tailEnd/>
                                </a:ln>
                              </pic:spPr>
                            </pic:pic>
                          </a:graphicData>
                        </a:graphic>
                      </wp:inline>
                    </w:drawing>
                  </w:r>
                  <w:r w:rsidR="002D2414" w:rsidRPr="00CE5C1D">
                    <w:br/>
                    <w:t>Рис. 24. Директории для хранения файлов, созданных пользователем.</w:t>
                  </w:r>
                </w:p>
                <w:p w:rsidR="002D2414" w:rsidRPr="00CE5C1D" w:rsidRDefault="002D2414">
                  <w:pPr>
                    <w:pStyle w:val="a5"/>
                    <w:divId w:val="754278385"/>
                    <w:rPr>
                      <w:color w:val="626363"/>
                      <w:sz w:val="19"/>
                      <w:szCs w:val="19"/>
                    </w:rPr>
                  </w:pPr>
                  <w:r w:rsidRPr="00CE5C1D">
                    <w:rPr>
                      <w:color w:val="626363"/>
                      <w:sz w:val="19"/>
                      <w:szCs w:val="19"/>
                    </w:rPr>
                    <w:t>Пользователь может по своему усмотрению создавать и другие директории и хранить в них некоторые свои файлы, однако использование готовых программ, находящихся в таких директориях, в клиентском терминале не предусмотрено.</w:t>
                  </w:r>
                </w:p>
                <w:p w:rsidR="002D2414" w:rsidRDefault="002D2414">
                  <w:pPr>
                    <w:divId w:val="754278385"/>
                    <w:rPr>
                      <w:color w:val="626363"/>
                      <w:sz w:val="19"/>
                      <w:szCs w:val="19"/>
                    </w:rPr>
                  </w:pPr>
                </w:p>
                <w:p w:rsidR="002D2414" w:rsidRDefault="002D2414">
                  <w:pPr>
                    <w:pStyle w:val="2"/>
                    <w:divId w:val="754278385"/>
                    <w:rPr>
                      <w:color w:val="626363"/>
                      <w:sz w:val="27"/>
                      <w:szCs w:val="27"/>
                    </w:rPr>
                  </w:pPr>
                  <w:r>
                    <w:rPr>
                      <w:color w:val="626363"/>
                      <w:sz w:val="27"/>
                      <w:szCs w:val="27"/>
                    </w:rPr>
                    <w:t>Типы файлов</w:t>
                  </w:r>
                </w:p>
                <w:p w:rsidR="002D2414" w:rsidRDefault="002D2414">
                  <w:pPr>
                    <w:divId w:val="754278385"/>
                    <w:rPr>
                      <w:color w:val="626363"/>
                      <w:sz w:val="19"/>
                      <w:szCs w:val="19"/>
                    </w:rPr>
                  </w:pPr>
                </w:p>
                <w:p w:rsidR="002D2414" w:rsidRDefault="002D2414">
                  <w:pPr>
                    <w:pStyle w:val="a5"/>
                    <w:divId w:val="754278385"/>
                    <w:rPr>
                      <w:color w:val="626363"/>
                      <w:sz w:val="19"/>
                      <w:szCs w:val="19"/>
                    </w:rPr>
                  </w:pPr>
                  <w:r w:rsidRPr="00CE5C1D">
                    <w:rPr>
                      <w:color w:val="626363"/>
                      <w:sz w:val="19"/>
                      <w:szCs w:val="19"/>
                    </w:rPr>
                    <w:t>В языке MQL4 различают 3 типа файлов, несущих программный код: mq4, ex4 и mqh.</w:t>
                  </w:r>
                </w:p>
                <w:p w:rsidR="002D2414" w:rsidRPr="00CE5C1D" w:rsidRDefault="002D2414">
                  <w:pPr>
                    <w:pStyle w:val="a5"/>
                    <w:divId w:val="754278385"/>
                    <w:rPr>
                      <w:color w:val="626363"/>
                      <w:sz w:val="19"/>
                      <w:szCs w:val="19"/>
                    </w:rPr>
                  </w:pPr>
                  <w:r w:rsidRPr="00CE5C1D">
                    <w:rPr>
                      <w:color w:val="626363"/>
                      <w:sz w:val="19"/>
                      <w:szCs w:val="19"/>
                    </w:rPr>
                    <w:t xml:space="preserve">Файлы типа </w:t>
                  </w:r>
                  <w:r w:rsidRPr="00CE5C1D">
                    <w:rPr>
                      <w:b/>
                      <w:bCs/>
                      <w:color w:val="626363"/>
                      <w:sz w:val="19"/>
                      <w:szCs w:val="19"/>
                    </w:rPr>
                    <w:t>mq4</w:t>
                  </w:r>
                  <w:r w:rsidRPr="00CE5C1D">
                    <w:rPr>
                      <w:color w:val="626363"/>
                      <w:sz w:val="19"/>
                      <w:szCs w:val="19"/>
                    </w:rPr>
                    <w:t xml:space="preserve"> - это исходный код программы. В файлах этого типа содержатся исходные тексты программ всех видов (экспертов, скриптов и индикаторов). Для создания кодов программ используется редактор MetaEditor. После того как код программы составлен полностью или частично, его можно сохранить, а впоследствии - снова открыть в редакторе для доработки. Файлы типа mq4 не могут быть использованы для исполнения в клиентском терминале. Для того чтобы запустить программу на выполнение, её необходимо предварительно скомпилировать. В результате компиляции исходного кода программы создаётся одноимённый файл с расширением ех4.</w:t>
                  </w:r>
                </w:p>
                <w:p w:rsidR="002D2414" w:rsidRPr="00CE5C1D" w:rsidRDefault="002D2414">
                  <w:pPr>
                    <w:pStyle w:val="a5"/>
                    <w:divId w:val="754278385"/>
                    <w:rPr>
                      <w:color w:val="626363"/>
                      <w:sz w:val="19"/>
                      <w:szCs w:val="19"/>
                    </w:rPr>
                  </w:pPr>
                  <w:r w:rsidRPr="00CE5C1D">
                    <w:rPr>
                      <w:color w:val="626363"/>
                      <w:sz w:val="19"/>
                      <w:szCs w:val="19"/>
                    </w:rPr>
                    <w:t xml:space="preserve">Файлы типа </w:t>
                  </w:r>
                  <w:r w:rsidRPr="00CE5C1D">
                    <w:rPr>
                      <w:b/>
                      <w:bCs/>
                      <w:color w:val="626363"/>
                      <w:sz w:val="19"/>
                      <w:szCs w:val="19"/>
                    </w:rPr>
                    <w:t>ех4</w:t>
                  </w:r>
                  <w:r w:rsidRPr="00CE5C1D">
                    <w:rPr>
                      <w:color w:val="626363"/>
                      <w:sz w:val="19"/>
                      <w:szCs w:val="19"/>
                    </w:rPr>
                    <w:t xml:space="preserve"> - это скомпилированная программа, готовая для практического использования в клиентском терминале. Для файлов этого типа возможность редактирования не предусмотрена. Если требуется внести изменения в программу, то необходимо обратиться к её исходному коду (файлу типа mq4), отредактировать его, а затем снова скомпилировать. По названию файла ех4 нельзя судить о том, к какому виду программ он относится - является ли он скриптом, экспертом или индикатором. Файлы ex4 могут использоваться как библиотечные.</w:t>
                  </w:r>
                </w:p>
                <w:p w:rsidR="002D2414" w:rsidRPr="00CE5C1D" w:rsidRDefault="002D2414">
                  <w:pPr>
                    <w:pStyle w:val="a5"/>
                    <w:divId w:val="754278385"/>
                    <w:rPr>
                      <w:color w:val="626363"/>
                      <w:sz w:val="19"/>
                      <w:szCs w:val="19"/>
                    </w:rPr>
                  </w:pPr>
                  <w:r w:rsidRPr="00CE5C1D">
                    <w:rPr>
                      <w:color w:val="626363"/>
                      <w:sz w:val="19"/>
                      <w:szCs w:val="19"/>
                    </w:rPr>
                    <w:t xml:space="preserve">Файлы типа </w:t>
                  </w:r>
                  <w:r w:rsidRPr="00CE5C1D">
                    <w:rPr>
                      <w:b/>
                      <w:bCs/>
                      <w:color w:val="626363"/>
                      <w:sz w:val="19"/>
                      <w:szCs w:val="19"/>
                    </w:rPr>
                    <w:t>mqh</w:t>
                  </w:r>
                  <w:r w:rsidRPr="00CE5C1D">
                    <w:rPr>
                      <w:color w:val="626363"/>
                      <w:sz w:val="19"/>
                      <w:szCs w:val="19"/>
                    </w:rPr>
                    <w:t xml:space="preserve"> - включаемые файлы. Это - исходный текст часто используемых блоков пользовательских программ. Такие файлы могут включаться в исходные тексты экспертов, скриптов и пользовательских индикаторов на этапе компиляции. Обычно включаемые файлы содержат описания импортируемых функций (смотрите в качестве примера файлы stdlib. mqh или WinUser32.mqh), либо описания общих констант и переменных (stderror.mqh и WinUser32.mqh). Файлы типа mqh, как правило, хранятся в директории </w:t>
                  </w:r>
                  <w:r w:rsidRPr="00CE5C1D">
                    <w:rPr>
                      <w:b/>
                      <w:bCs/>
                      <w:i/>
                      <w:iCs/>
                      <w:color w:val="626363"/>
                      <w:sz w:val="19"/>
                      <w:szCs w:val="19"/>
                    </w:rPr>
                    <w:t>Каталог_терминала\experts\include</w:t>
                  </w:r>
                  <w:r w:rsidRPr="00CE5C1D">
                    <w:rPr>
                      <w:color w:val="626363"/>
                      <w:sz w:val="19"/>
                      <w:szCs w:val="19"/>
                    </w:rPr>
                    <w:t>.</w:t>
                  </w:r>
                </w:p>
                <w:p w:rsidR="002D2414" w:rsidRPr="00CE5C1D" w:rsidRDefault="002D2414">
                  <w:pPr>
                    <w:pStyle w:val="a5"/>
                    <w:divId w:val="754278385"/>
                    <w:rPr>
                      <w:color w:val="626363"/>
                      <w:sz w:val="19"/>
                      <w:szCs w:val="19"/>
                    </w:rPr>
                  </w:pPr>
                  <w:r w:rsidRPr="00CE5C1D">
                    <w:rPr>
                      <w:color w:val="626363"/>
                      <w:sz w:val="19"/>
                      <w:szCs w:val="19"/>
                    </w:rPr>
                    <w:t xml:space="preserve">Включаемые файлы называются так потому, что обычно их "подключают" на этапе компиляции к основному исходному файлу при помощи директивы #include. Несмотря на то что файлы типа mqh могут содержать исходный код программы и MetaEditor их компилирует, они не являются самостоятельными и самодостаточными, т.е. не требуют компиляции с целью получения исполняемых файлов типа ех4. В качестве включаемых файлов могут также использоваться файлы mq4, которые также должны храниться в каталоге </w:t>
                  </w:r>
                  <w:r w:rsidRPr="00CE5C1D">
                    <w:rPr>
                      <w:b/>
                      <w:bCs/>
                      <w:i/>
                      <w:iCs/>
                      <w:color w:val="626363"/>
                      <w:sz w:val="19"/>
                      <w:szCs w:val="19"/>
                    </w:rPr>
                    <w:t xml:space="preserve">Каталог_терминала\experts\include </w:t>
                  </w:r>
                  <w:r w:rsidRPr="00CE5C1D">
                    <w:rPr>
                      <w:color w:val="626363"/>
                      <w:sz w:val="19"/>
                      <w:szCs w:val="19"/>
                    </w:rPr>
                    <w:t>.</w:t>
                  </w:r>
                </w:p>
                <w:p w:rsidR="002D2414" w:rsidRPr="00CE5C1D" w:rsidRDefault="002D2414">
                  <w:pPr>
                    <w:pStyle w:val="a5"/>
                    <w:divId w:val="754278385"/>
                    <w:rPr>
                      <w:color w:val="626363"/>
                      <w:sz w:val="19"/>
                      <w:szCs w:val="19"/>
                    </w:rPr>
                  </w:pPr>
                  <w:r w:rsidRPr="00CE5C1D">
                    <w:rPr>
                      <w:color w:val="626363"/>
                      <w:sz w:val="19"/>
                      <w:szCs w:val="19"/>
                    </w:rPr>
                    <w:t>В навигаторе клиентского терминала в разделах "Советники", "Пользовательские индикаторы" и "Скрипты" высвечиваются только те имена файлов, которые имеют расширения ex4 и при этом находятся в соответствующем каталоге. Файлы, скомпилированные в более старой версии MetaEditor, не запускаются и отображаются серым цветом.</w:t>
                  </w:r>
                </w:p>
                <w:p w:rsidR="002D2414" w:rsidRPr="00CE5C1D" w:rsidRDefault="002D2414">
                  <w:pPr>
                    <w:pStyle w:val="a5"/>
                    <w:divId w:val="754278385"/>
                    <w:rPr>
                      <w:color w:val="626363"/>
                      <w:sz w:val="19"/>
                      <w:szCs w:val="19"/>
                    </w:rPr>
                  </w:pPr>
                  <w:r w:rsidRPr="00CE5C1D">
                    <w:rPr>
                      <w:color w:val="626363"/>
                      <w:sz w:val="19"/>
                      <w:szCs w:val="19"/>
                    </w:rPr>
                    <w:t xml:space="preserve">Существуют и другие виды файлов, не образующие законченную программу, но используемые при создании прикладных программ. Например, программу можно составить из нескольких отдельных файлов или использовать для этой цели ранее созданную библиотеку. Пользователь может создавать библиотеки пользовательских функций, предназначенных для хранения часто используемых блоков пользовательских программ. Библиотеки рекомендуется хранить в директории </w:t>
                  </w:r>
                  <w:r w:rsidRPr="00CE5C1D">
                    <w:rPr>
                      <w:b/>
                      <w:bCs/>
                      <w:i/>
                      <w:iCs/>
                      <w:color w:val="626363"/>
                      <w:sz w:val="19"/>
                      <w:szCs w:val="19"/>
                    </w:rPr>
                    <w:t>Каталог_терминала\experts\libraries</w:t>
                  </w:r>
                  <w:r w:rsidRPr="00CE5C1D">
                    <w:rPr>
                      <w:color w:val="626363"/>
                      <w:sz w:val="19"/>
                      <w:szCs w:val="19"/>
                    </w:rPr>
                    <w:t>. В качестве библиотечных могут быть использованы файлы mq4 и ex4. Библиотеки не могут самостоятельно запускаться на выполнение. Использование включаемых файлов более предпочтительно, чем использование библиотек, из-за дополнительных расходов компьютерных ресурсов при вызове библиотечных функций.</w:t>
                  </w:r>
                </w:p>
                <w:p w:rsidR="002D2414" w:rsidRPr="00CE5C1D" w:rsidRDefault="002D2414">
                  <w:pPr>
                    <w:pStyle w:val="a5"/>
                    <w:divId w:val="754278385"/>
                    <w:rPr>
                      <w:color w:val="626363"/>
                      <w:sz w:val="19"/>
                      <w:szCs w:val="19"/>
                    </w:rPr>
                  </w:pPr>
                  <w:r w:rsidRPr="00CE5C1D">
                    <w:rPr>
                      <w:color w:val="626363"/>
                      <w:sz w:val="19"/>
                      <w:szCs w:val="19"/>
                    </w:rPr>
                    <w:t>В первой части учебника "Введение в программирование на языке MQL4" нас будут интересовать файлы исходных текстов программ mq4 и скомпилированные файлы программ ех4.</w:t>
                  </w:r>
                </w:p>
                <w:p w:rsidR="002D2414" w:rsidRDefault="002D2414">
                  <w:pPr>
                    <w:divId w:val="754278385"/>
                    <w:rPr>
                      <w:color w:val="626363"/>
                      <w:sz w:val="19"/>
                      <w:szCs w:val="19"/>
                    </w:rPr>
                  </w:pPr>
                </w:p>
                <w:p w:rsidR="002D2414" w:rsidRDefault="003D5ACA">
                  <w:pPr>
                    <w:jc w:val="right"/>
                    <w:divId w:val="332102906"/>
                    <w:rPr>
                      <w:color w:val="626363"/>
                      <w:sz w:val="19"/>
                      <w:szCs w:val="19"/>
                    </w:rPr>
                  </w:pPr>
                  <w:r>
                    <w:rPr>
                      <w:noProof/>
                      <w:color w:val="626363"/>
                      <w:sz w:val="19"/>
                      <w:szCs w:val="19"/>
                    </w:rPr>
                    <w:drawing>
                      <wp:inline distT="0" distB="0" distL="0" distR="0">
                        <wp:extent cx="60960" cy="60960"/>
                        <wp:effectExtent l="19050" t="0" r="0" b="0"/>
                        <wp:docPr id="168" name="Рисунок 16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434" w:history="1">
                    <w:r w:rsidR="002D2414">
                      <w:rPr>
                        <w:rStyle w:val="a3"/>
                        <w:sz w:val="19"/>
                        <w:szCs w:val="19"/>
                      </w:rPr>
                      <w:t>Редактор MetaEditor</w:t>
                    </w:r>
                  </w:hyperlink>
                  <w:hyperlink r:id="rId435" w:history="1">
                    <w:r w:rsidR="002D2414">
                      <w:rPr>
                        <w:rStyle w:val="a3"/>
                        <w:sz w:val="19"/>
                        <w:szCs w:val="19"/>
                      </w:rPr>
                      <w:t>Создание и использование программ</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69" name="Рисунок 16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32102906"/>
                    <w:rPr>
                      <w:color w:val="626363"/>
                      <w:sz w:val="19"/>
                      <w:szCs w:val="19"/>
                    </w:rPr>
                  </w:pPr>
                  <w:r>
                    <w:rPr>
                      <w:color w:val="626363"/>
                      <w:sz w:val="19"/>
                      <w:szCs w:val="19"/>
                    </w:rPr>
                    <w:t xml:space="preserve">© 2000-2010, </w:t>
                  </w:r>
                  <w:hyperlink r:id="rId43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60350368"/>
        <w:rPr>
          <w:color w:val="626363"/>
          <w:sz w:val="19"/>
          <w:szCs w:val="19"/>
        </w:rPr>
      </w:pPr>
      <w:hyperlink r:id="rId43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70" name="Рисунок 17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Редактор MetaEditor </w:t>
      </w:r>
    </w:p>
    <w:p w:rsidR="002D2414" w:rsidRDefault="002D2414">
      <w:pPr>
        <w:divId w:val="237398022"/>
        <w:rPr>
          <w:color w:val="626363"/>
          <w:sz w:val="19"/>
          <w:szCs w:val="19"/>
        </w:rPr>
      </w:pPr>
      <w:hyperlink r:id="rId438" w:tgtFrame="_blank" w:history="1">
        <w:r w:rsidR="003D5ACA">
          <w:rPr>
            <w:noProof/>
            <w:color w:val="626363"/>
            <w:sz w:val="19"/>
            <w:szCs w:val="19"/>
          </w:rPr>
          <w:drawing>
            <wp:anchor distT="0" distB="0" distL="0" distR="0" simplePos="0" relativeHeight="25163059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7" name="Рисунок 1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26299662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40"/>
              </w:numPr>
              <w:spacing w:before="100" w:beforeAutospacing="1" w:after="100" w:afterAutospacing="1"/>
              <w:ind w:left="120" w:right="225"/>
              <w:rPr>
                <w:color w:val="626363"/>
                <w:sz w:val="19"/>
                <w:szCs w:val="19"/>
              </w:rPr>
            </w:pPr>
            <w:hyperlink r:id="rId439" w:history="1">
              <w:r>
                <w:rPr>
                  <w:rStyle w:val="a3"/>
                  <w:sz w:val="19"/>
                  <w:szCs w:val="19"/>
                </w:rPr>
                <w:t>Файловая система</w:t>
              </w:r>
            </w:hyperlink>
          </w:p>
          <w:p w:rsidR="002D2414" w:rsidRDefault="002D2414">
            <w:pPr>
              <w:numPr>
                <w:ilvl w:val="0"/>
                <w:numId w:val="40"/>
              </w:numPr>
              <w:spacing w:before="100" w:beforeAutospacing="1" w:after="100" w:afterAutospacing="1"/>
              <w:ind w:left="120" w:right="225"/>
              <w:rPr>
                <w:color w:val="626363"/>
                <w:sz w:val="19"/>
                <w:szCs w:val="19"/>
              </w:rPr>
            </w:pPr>
            <w:hyperlink r:id="rId440" w:history="1">
              <w:r>
                <w:rPr>
                  <w:rStyle w:val="a3"/>
                  <w:sz w:val="19"/>
                  <w:szCs w:val="19"/>
                </w:rPr>
                <w:t>Создание и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71" name="Рисунок 171"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27098010"/>
                    <w:rPr>
                      <w:color w:val="626363"/>
                      <w:sz w:val="15"/>
                      <w:szCs w:val="15"/>
                    </w:rPr>
                  </w:pPr>
                  <w:r>
                    <w:rPr>
                      <w:color w:val="626363"/>
                      <w:sz w:val="15"/>
                      <w:szCs w:val="15"/>
                    </w:rPr>
                    <w:t xml:space="preserve">Переходи на следующий </w:t>
                  </w:r>
                </w:p>
                <w:p w:rsidR="002D2414" w:rsidRDefault="002D2414">
                  <w:pPr>
                    <w:spacing w:after="300"/>
                    <w:divId w:val="2131000992"/>
                    <w:rPr>
                      <w:color w:val="626363"/>
                      <w:sz w:val="15"/>
                      <w:szCs w:val="15"/>
                    </w:rPr>
                  </w:pPr>
                  <w:r>
                    <w:rPr>
                      <w:color w:val="626363"/>
                      <w:sz w:val="15"/>
                      <w:szCs w:val="15"/>
                    </w:rPr>
                    <w:t xml:space="preserve">уровень с </w:t>
                  </w:r>
                  <w:hyperlink r:id="rId44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72" name="Рисунок 172"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703805"/>
                    <w:rPr>
                      <w:color w:val="626363"/>
                      <w:sz w:val="15"/>
                      <w:szCs w:val="15"/>
                    </w:rPr>
                  </w:pPr>
                  <w:r>
                    <w:rPr>
                      <w:color w:val="626363"/>
                      <w:sz w:val="15"/>
                      <w:szCs w:val="15"/>
                    </w:rPr>
                    <w:t xml:space="preserve">Интересуешься новым? </w:t>
                  </w:r>
                </w:p>
                <w:p w:rsidR="002D2414" w:rsidRDefault="002D2414">
                  <w:pPr>
                    <w:spacing w:after="300"/>
                    <w:divId w:val="2088258719"/>
                    <w:rPr>
                      <w:color w:val="626363"/>
                      <w:sz w:val="15"/>
                      <w:szCs w:val="15"/>
                    </w:rPr>
                  </w:pPr>
                  <w:r>
                    <w:rPr>
                      <w:color w:val="626363"/>
                      <w:sz w:val="15"/>
                      <w:szCs w:val="15"/>
                    </w:rPr>
                    <w:t xml:space="preserve">Доступна </w:t>
                  </w:r>
                  <w:hyperlink r:id="rId44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73" name="Рисунок 173"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86533120"/>
                    <w:rPr>
                      <w:color w:val="626363"/>
                      <w:sz w:val="15"/>
                      <w:szCs w:val="15"/>
                    </w:rPr>
                  </w:pPr>
                  <w:r>
                    <w:rPr>
                      <w:color w:val="626363"/>
                      <w:sz w:val="15"/>
                      <w:szCs w:val="15"/>
                    </w:rPr>
                    <w:t xml:space="preserve">Скачайте клиентский терминал </w:t>
                  </w:r>
                  <w:hyperlink r:id="rId44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920674281"/>
                    <w:rPr>
                      <w:color w:val="626363"/>
                      <w:sz w:val="30"/>
                      <w:szCs w:val="30"/>
                    </w:rPr>
                  </w:pPr>
                  <w:r>
                    <w:rPr>
                      <w:color w:val="626363"/>
                      <w:sz w:val="30"/>
                      <w:szCs w:val="30"/>
                    </w:rPr>
                    <w:t>Редактор MetaEditor</w:t>
                  </w:r>
                </w:p>
                <w:p w:rsidR="002D2414" w:rsidRDefault="002D2414">
                  <w:pPr>
                    <w:divId w:val="920674281"/>
                    <w:rPr>
                      <w:color w:val="626363"/>
                      <w:sz w:val="19"/>
                      <w:szCs w:val="19"/>
                    </w:rPr>
                  </w:pPr>
                </w:p>
                <w:p w:rsidR="002D2414" w:rsidRDefault="002D2414">
                  <w:pPr>
                    <w:pStyle w:val="a5"/>
                    <w:divId w:val="920674281"/>
                    <w:rPr>
                      <w:color w:val="626363"/>
                      <w:sz w:val="19"/>
                      <w:szCs w:val="19"/>
                    </w:rPr>
                  </w:pPr>
                  <w:r w:rsidRPr="00CE5C1D">
                    <w:rPr>
                      <w:color w:val="626363"/>
                      <w:sz w:val="19"/>
                      <w:szCs w:val="19"/>
                    </w:rPr>
                    <w:t>В этом разделе рассматривается общий порядок создания прикладных программ с помощью редактора MetaEditor.</w:t>
                  </w:r>
                </w:p>
                <w:p w:rsidR="002D2414" w:rsidRPr="00CE5C1D" w:rsidRDefault="002D2414">
                  <w:pPr>
                    <w:pStyle w:val="a5"/>
                    <w:divId w:val="920674281"/>
                    <w:rPr>
                      <w:color w:val="626363"/>
                      <w:sz w:val="19"/>
                      <w:szCs w:val="19"/>
                    </w:rPr>
                  </w:pPr>
                  <w:r w:rsidRPr="00CE5C1D">
                    <w:rPr>
                      <w:color w:val="626363"/>
                      <w:sz w:val="19"/>
                      <w:szCs w:val="19"/>
                    </w:rPr>
                    <w:t>MetaEditor - это многофункциональный специализированный редактор, предназначенный для создания, редактирования и компиляции прикладных программ, написанных на языке MQL4. Редактор имеет дружественный интерфейс, позволяющий пользователю легко ориентироваться при написании и отладке программ.</w:t>
                  </w:r>
                </w:p>
                <w:p w:rsidR="002D2414" w:rsidRDefault="002D2414">
                  <w:pPr>
                    <w:numPr>
                      <w:ilvl w:val="0"/>
                      <w:numId w:val="41"/>
                    </w:numPr>
                    <w:spacing w:before="100" w:beforeAutospacing="1" w:after="100" w:afterAutospacing="1"/>
                    <w:divId w:val="920674281"/>
                    <w:rPr>
                      <w:color w:val="626363"/>
                      <w:sz w:val="19"/>
                      <w:szCs w:val="19"/>
                    </w:rPr>
                  </w:pPr>
                  <w:hyperlink r:id="rId444" w:history="1">
                    <w:r>
                      <w:rPr>
                        <w:rStyle w:val="a3"/>
                        <w:sz w:val="19"/>
                        <w:szCs w:val="19"/>
                      </w:rPr>
                      <w:t>Файловая система</w:t>
                    </w:r>
                  </w:hyperlink>
                  <w:r>
                    <w:rPr>
                      <w:color w:val="626363"/>
                      <w:sz w:val="19"/>
                      <w:szCs w:val="19"/>
                    </w:rPr>
                    <w:br/>
                    <w:t xml:space="preserve">MetaEditor хранит все исходные коды программ на MQL4 в своем собственном структурированном каталоге на жестком диске. Местонахождение программы на MQL4 определяется ее назначением: скрипт, советник, индикатор, включаемый файл (include) или библиотека (library). </w:t>
                  </w:r>
                </w:p>
                <w:p w:rsidR="002D2414" w:rsidRDefault="002D2414">
                  <w:pPr>
                    <w:divId w:val="920674281"/>
                    <w:rPr>
                      <w:color w:val="626363"/>
                      <w:sz w:val="19"/>
                      <w:szCs w:val="19"/>
                    </w:rPr>
                  </w:pPr>
                </w:p>
                <w:p w:rsidR="002D2414" w:rsidRDefault="002D2414">
                  <w:pPr>
                    <w:numPr>
                      <w:ilvl w:val="0"/>
                      <w:numId w:val="42"/>
                    </w:numPr>
                    <w:spacing w:before="100" w:beforeAutospacing="1" w:after="100" w:afterAutospacing="1"/>
                    <w:divId w:val="920674281"/>
                    <w:rPr>
                      <w:color w:val="626363"/>
                      <w:sz w:val="19"/>
                      <w:szCs w:val="19"/>
                    </w:rPr>
                  </w:pPr>
                  <w:hyperlink r:id="rId445" w:history="1">
                    <w:r>
                      <w:rPr>
                        <w:rStyle w:val="a3"/>
                        <w:sz w:val="19"/>
                        <w:szCs w:val="19"/>
                      </w:rPr>
                      <w:t>Создание и использование программ</w:t>
                    </w:r>
                  </w:hyperlink>
                  <w:r>
                    <w:rPr>
                      <w:color w:val="626363"/>
                      <w:sz w:val="19"/>
                      <w:szCs w:val="19"/>
                    </w:rPr>
                    <w:br/>
                    <w:t>Создать первую программу на MQL4 очень просто, в этом Вам помогут встроенные помощники. Вы можете изменить шаблоны для создания скрипта, индикатора или советника. Созданный код будет автоматически сохранен в нужной папке файловой системы MetaEditor.</w:t>
                  </w:r>
                </w:p>
                <w:p w:rsidR="002D2414" w:rsidRDefault="003D5ACA">
                  <w:pPr>
                    <w:jc w:val="right"/>
                    <w:divId w:val="141313827"/>
                    <w:rPr>
                      <w:color w:val="626363"/>
                      <w:sz w:val="19"/>
                      <w:szCs w:val="19"/>
                    </w:rPr>
                  </w:pPr>
                  <w:r>
                    <w:rPr>
                      <w:noProof/>
                      <w:color w:val="626363"/>
                      <w:sz w:val="19"/>
                      <w:szCs w:val="19"/>
                    </w:rPr>
                    <w:drawing>
                      <wp:inline distT="0" distB="0" distL="0" distR="0">
                        <wp:extent cx="60960" cy="60960"/>
                        <wp:effectExtent l="19050" t="0" r="0" b="0"/>
                        <wp:docPr id="174" name="Рисунок 17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446" w:history="1">
                    <w:r w:rsidR="002D2414">
                      <w:rPr>
                        <w:rStyle w:val="a3"/>
                        <w:sz w:val="19"/>
                        <w:szCs w:val="19"/>
                      </w:rPr>
                      <w:t>Виды программ</w:t>
                    </w:r>
                  </w:hyperlink>
                  <w:hyperlink r:id="rId447" w:history="1">
                    <w:r w:rsidR="002D2414">
                      <w:rPr>
                        <w:rStyle w:val="a3"/>
                        <w:sz w:val="19"/>
                        <w:szCs w:val="19"/>
                      </w:rPr>
                      <w:t>Файловая система</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75" name="Рисунок 17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1313827"/>
                    <w:rPr>
                      <w:color w:val="626363"/>
                      <w:sz w:val="19"/>
                      <w:szCs w:val="19"/>
                    </w:rPr>
                  </w:pPr>
                  <w:r>
                    <w:rPr>
                      <w:color w:val="626363"/>
                      <w:sz w:val="19"/>
                      <w:szCs w:val="19"/>
                    </w:rPr>
                    <w:t xml:space="preserve">© 2000-2010, </w:t>
                  </w:r>
                  <w:hyperlink r:id="rId448"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25613018"/>
        <w:rPr>
          <w:color w:val="626363"/>
          <w:sz w:val="19"/>
          <w:szCs w:val="19"/>
        </w:rPr>
      </w:pPr>
      <w:hyperlink r:id="rId449"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76" name="Рисунок 17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450" w:history="1">
        <w:r>
          <w:rPr>
            <w:rStyle w:val="a3"/>
            <w:b/>
            <w:bCs/>
            <w:sz w:val="19"/>
            <w:szCs w:val="19"/>
          </w:rPr>
          <w:t>Программа на MQL4</w:t>
        </w:r>
      </w:hyperlink>
      <w:r w:rsidR="003D5ACA">
        <w:rPr>
          <w:b/>
          <w:noProof/>
          <w:color w:val="626363"/>
          <w:sz w:val="19"/>
          <w:szCs w:val="19"/>
        </w:rPr>
        <w:drawing>
          <wp:inline distT="0" distB="0" distL="0" distR="0">
            <wp:extent cx="99060" cy="99060"/>
            <wp:effectExtent l="19050" t="0" r="0" b="0"/>
            <wp:docPr id="177" name="Рисунок 17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Выполнение программы </w:t>
      </w:r>
    </w:p>
    <w:p w:rsidR="002D2414" w:rsidRDefault="002D2414">
      <w:pPr>
        <w:divId w:val="246115243"/>
        <w:rPr>
          <w:color w:val="626363"/>
          <w:sz w:val="19"/>
          <w:szCs w:val="19"/>
        </w:rPr>
      </w:pPr>
      <w:hyperlink r:id="rId451" w:tgtFrame="_blank" w:history="1">
        <w:r w:rsidR="003D5ACA">
          <w:rPr>
            <w:noProof/>
            <w:color w:val="626363"/>
            <w:sz w:val="19"/>
            <w:szCs w:val="19"/>
          </w:rPr>
          <w:drawing>
            <wp:anchor distT="0" distB="0" distL="0" distR="0" simplePos="0" relativeHeight="25163161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6" name="Рисунок 1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23"/>
        <w:gridCol w:w="7907"/>
      </w:tblGrid>
      <w:tr w:rsidR="002D2414">
        <w:trPr>
          <w:divId w:val="1767848955"/>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43"/>
              </w:numPr>
              <w:spacing w:before="100" w:beforeAutospacing="1" w:after="100" w:afterAutospacing="1"/>
              <w:ind w:left="120" w:right="225"/>
              <w:rPr>
                <w:color w:val="626363"/>
                <w:sz w:val="19"/>
                <w:szCs w:val="19"/>
              </w:rPr>
            </w:pPr>
            <w:hyperlink r:id="rId452" w:history="1">
              <w:r>
                <w:rPr>
                  <w:rStyle w:val="a3"/>
                  <w:sz w:val="19"/>
                  <w:szCs w:val="19"/>
                </w:rPr>
                <w:t>Структура программы</w:t>
              </w:r>
            </w:hyperlink>
          </w:p>
          <w:p w:rsidR="002D2414" w:rsidRDefault="002D2414">
            <w:pPr>
              <w:numPr>
                <w:ilvl w:val="0"/>
                <w:numId w:val="43"/>
              </w:numPr>
              <w:spacing w:before="100" w:beforeAutospacing="1" w:after="100" w:afterAutospacing="1"/>
              <w:ind w:left="120" w:right="225"/>
              <w:rPr>
                <w:color w:val="626363"/>
                <w:sz w:val="19"/>
                <w:szCs w:val="19"/>
              </w:rPr>
            </w:pPr>
            <w:hyperlink r:id="rId453" w:history="1">
              <w:r>
                <w:rPr>
                  <w:rStyle w:val="a3"/>
                  <w:sz w:val="19"/>
                  <w:szCs w:val="19"/>
                </w:rPr>
                <w:t>Специальные функции</w:t>
              </w:r>
            </w:hyperlink>
          </w:p>
          <w:p w:rsidR="002D2414" w:rsidRDefault="002D2414">
            <w:pPr>
              <w:numPr>
                <w:ilvl w:val="0"/>
                <w:numId w:val="43"/>
              </w:numPr>
              <w:spacing w:before="100" w:beforeAutospacing="1" w:after="100" w:afterAutospacing="1"/>
              <w:ind w:left="120" w:right="225"/>
              <w:rPr>
                <w:color w:val="626363"/>
                <w:sz w:val="19"/>
                <w:szCs w:val="19"/>
              </w:rPr>
            </w:pPr>
            <w:hyperlink r:id="rId454" w:history="1">
              <w:r>
                <w:rPr>
                  <w:rStyle w:val="a6"/>
                  <w:color w:val="42639C"/>
                  <w:sz w:val="19"/>
                  <w:szCs w:val="19"/>
                  <w:u w:val="single"/>
                </w:rPr>
                <w:t>Выполнение программы</w:t>
              </w:r>
            </w:hyperlink>
          </w:p>
          <w:p w:rsidR="002D2414" w:rsidRDefault="002D2414">
            <w:pPr>
              <w:numPr>
                <w:ilvl w:val="0"/>
                <w:numId w:val="43"/>
              </w:numPr>
              <w:spacing w:before="100" w:beforeAutospacing="1" w:after="100" w:afterAutospacing="1"/>
              <w:ind w:left="120" w:right="225"/>
              <w:rPr>
                <w:color w:val="626363"/>
                <w:sz w:val="19"/>
                <w:szCs w:val="19"/>
              </w:rPr>
            </w:pPr>
            <w:hyperlink r:id="rId455" w:history="1">
              <w:r>
                <w:rPr>
                  <w:rStyle w:val="a3"/>
                  <w:sz w:val="19"/>
                  <w:szCs w:val="19"/>
                </w:rPr>
                <w:t>Примеры реализации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2"/>
              <w:gridCol w:w="76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78" name="Рисунок 178"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82006963"/>
                    <w:rPr>
                      <w:color w:val="626363"/>
                      <w:sz w:val="15"/>
                      <w:szCs w:val="15"/>
                    </w:rPr>
                  </w:pPr>
                  <w:r>
                    <w:rPr>
                      <w:color w:val="626363"/>
                      <w:sz w:val="15"/>
                      <w:szCs w:val="15"/>
                    </w:rPr>
                    <w:t xml:space="preserve">Переходи на следующий </w:t>
                  </w:r>
                </w:p>
                <w:p w:rsidR="002D2414" w:rsidRDefault="002D2414">
                  <w:pPr>
                    <w:spacing w:after="300"/>
                    <w:divId w:val="1632898183"/>
                    <w:rPr>
                      <w:color w:val="626363"/>
                      <w:sz w:val="15"/>
                      <w:szCs w:val="15"/>
                    </w:rPr>
                  </w:pPr>
                  <w:r>
                    <w:rPr>
                      <w:color w:val="626363"/>
                      <w:sz w:val="15"/>
                      <w:szCs w:val="15"/>
                    </w:rPr>
                    <w:t xml:space="preserve">уровень с </w:t>
                  </w:r>
                  <w:hyperlink r:id="rId45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11"/>
              <w:gridCol w:w="90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79" name="Рисунок 179"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103603932"/>
                    <w:rPr>
                      <w:color w:val="626363"/>
                      <w:sz w:val="15"/>
                      <w:szCs w:val="15"/>
                    </w:rPr>
                  </w:pPr>
                  <w:r>
                    <w:rPr>
                      <w:color w:val="626363"/>
                      <w:sz w:val="15"/>
                      <w:szCs w:val="15"/>
                    </w:rPr>
                    <w:t xml:space="preserve">Интересуешься новым? </w:t>
                  </w:r>
                </w:p>
                <w:p w:rsidR="002D2414" w:rsidRDefault="002D2414">
                  <w:pPr>
                    <w:spacing w:after="300"/>
                    <w:divId w:val="258831888"/>
                    <w:rPr>
                      <w:color w:val="626363"/>
                      <w:sz w:val="15"/>
                      <w:szCs w:val="15"/>
                    </w:rPr>
                  </w:pPr>
                  <w:r>
                    <w:rPr>
                      <w:color w:val="626363"/>
                      <w:sz w:val="15"/>
                      <w:szCs w:val="15"/>
                    </w:rPr>
                    <w:t xml:space="preserve">Доступна </w:t>
                  </w:r>
                  <w:hyperlink r:id="rId45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64"/>
              <w:gridCol w:w="75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80" name="Рисунок 180"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59745999"/>
                    <w:rPr>
                      <w:color w:val="626363"/>
                      <w:sz w:val="15"/>
                      <w:szCs w:val="15"/>
                    </w:rPr>
                  </w:pPr>
                  <w:r>
                    <w:rPr>
                      <w:color w:val="626363"/>
                      <w:sz w:val="15"/>
                      <w:szCs w:val="15"/>
                    </w:rPr>
                    <w:t xml:space="preserve">Скачайте клиентский терминал </w:t>
                  </w:r>
                  <w:hyperlink r:id="rId45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01"/>
            </w:tblGrid>
            <w:tr w:rsidR="002D2414">
              <w:trPr>
                <w:tblCellSpacing w:w="0" w:type="dxa"/>
              </w:trPr>
              <w:tc>
                <w:tcPr>
                  <w:tcW w:w="0" w:type="auto"/>
                  <w:hideMark/>
                </w:tcPr>
                <w:p w:rsidR="002D2414" w:rsidRDefault="002D2414">
                  <w:pPr>
                    <w:pStyle w:val="1"/>
                    <w:divId w:val="1113474826"/>
                    <w:rPr>
                      <w:color w:val="626363"/>
                      <w:sz w:val="30"/>
                      <w:szCs w:val="30"/>
                    </w:rPr>
                  </w:pPr>
                  <w:r>
                    <w:rPr>
                      <w:color w:val="626363"/>
                      <w:sz w:val="30"/>
                      <w:szCs w:val="30"/>
                    </w:rPr>
                    <w:t>Выполнение программы</w:t>
                  </w:r>
                </w:p>
                <w:p w:rsidR="002D2414" w:rsidRDefault="002D2414">
                  <w:pPr>
                    <w:divId w:val="1113474826"/>
                    <w:rPr>
                      <w:color w:val="626363"/>
                      <w:sz w:val="19"/>
                      <w:szCs w:val="19"/>
                    </w:rPr>
                  </w:pPr>
                </w:p>
                <w:p w:rsidR="002D2414" w:rsidRDefault="002D2414">
                  <w:pPr>
                    <w:pStyle w:val="a5"/>
                    <w:divId w:val="1113474826"/>
                    <w:rPr>
                      <w:color w:val="626363"/>
                      <w:sz w:val="19"/>
                      <w:szCs w:val="19"/>
                    </w:rPr>
                  </w:pPr>
                  <w:r w:rsidRPr="00CE5C1D">
                    <w:rPr>
                      <w:color w:val="626363"/>
                      <w:sz w:val="19"/>
                      <w:szCs w:val="19"/>
                    </w:rPr>
                    <w:t xml:space="preserve">Развитие навыков программирования происходит лучше всего, если в распоряжении программиста есть небольшая работающая программа. Для того, чтобы она стала в полной мере понятной, необходимо внимательно рассмотреть все её составляющие и по шагам проследить как она работает. Обратите внимание, свойства специальных функций прикладных программ разных видов (эксперт, скрипт, индикатор) имеют отличия. Здесь мы рассмотрим, как работает простой эксперт.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2"/>
                  </w:tblGrid>
                  <w:tr w:rsidR="002D2414">
                    <w:trPr>
                      <w:divId w:val="1113474826"/>
                      <w:tblCellSpacing w:w="0" w:type="dxa"/>
                    </w:trPr>
                    <w:tc>
                      <w:tcPr>
                        <w:tcW w:w="480" w:type="dxa"/>
                        <w:shd w:val="clear" w:color="auto" w:fill="EAEBEE"/>
                        <w:hideMark/>
                      </w:tcPr>
                      <w:p w:rsidR="002D2414" w:rsidRDefault="003D5ACA">
                        <w:pPr>
                          <w:spacing w:before="150" w:after="150"/>
                          <w:rPr>
                            <w:color w:val="565656"/>
                            <w:sz w:val="19"/>
                            <w:szCs w:val="19"/>
                          </w:rPr>
                        </w:pPr>
                        <w:bookmarkStart w:id="21" w:name="simple"/>
                        <w:bookmarkEnd w:id="21"/>
                        <w:r>
                          <w:rPr>
                            <w:noProof/>
                            <w:color w:val="565656"/>
                            <w:sz w:val="19"/>
                            <w:szCs w:val="19"/>
                          </w:rPr>
                          <w:drawing>
                            <wp:inline distT="0" distB="0" distL="0" distR="0">
                              <wp:extent cx="304800" cy="304800"/>
                              <wp:effectExtent l="19050" t="0" r="0" b="0"/>
                              <wp:docPr id="181" name="Рисунок 181"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эксперта (</w:t>
                        </w:r>
                        <w:hyperlink r:id="rId460" w:history="1">
                          <w:r>
                            <w:rPr>
                              <w:rStyle w:val="a3"/>
                              <w:sz w:val="19"/>
                              <w:szCs w:val="19"/>
                            </w:rPr>
                            <w:t>simple.mq4</w:t>
                          </w:r>
                        </w:hyperlink>
                        <w:r>
                          <w:rPr>
                            <w:color w:val="565656"/>
                            <w:sz w:val="19"/>
                            <w:szCs w:val="19"/>
                          </w:rPr>
                          <w:t>)</w:t>
                        </w:r>
                      </w:p>
                    </w:tc>
                  </w:tr>
                </w:tbl>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Style w:val="hl-comment7"/>
                    </w:rPr>
                    <w:t>//--------------------------------------------------------------------</w:t>
                  </w:r>
                  <w:r w:rsidRPr="00CE5C1D">
                    <w:rPr>
                      <w:rFonts w:ascii="Courier" w:hAnsi="Courier"/>
                      <w:color w:val="626363"/>
                    </w:rPr>
                    <w:br/>
                  </w:r>
                  <w:r w:rsidRPr="00CE5C1D">
                    <w:rPr>
                      <w:rStyle w:val="hl-comment7"/>
                    </w:rPr>
                    <w:t>// simple.mq4</w:t>
                  </w:r>
                  <w:r w:rsidRPr="00CE5C1D">
                    <w:rPr>
                      <w:rFonts w:ascii="Courier" w:hAnsi="Courier"/>
                      <w:color w:val="626363"/>
                    </w:rPr>
                    <w:br/>
                  </w:r>
                  <w:r w:rsidRPr="00CE5C1D">
                    <w:rPr>
                      <w:rStyle w:val="hl-comment7"/>
                    </w:rPr>
                    <w:t>// Предназначен для использования в качестве примера в учебнике MQL4.</w:t>
                  </w:r>
                  <w:r w:rsidRPr="00CE5C1D">
                    <w:rPr>
                      <w:rFonts w:ascii="Courier" w:hAnsi="Courier"/>
                      <w:color w:val="626363"/>
                    </w:rPr>
                    <w:br/>
                  </w:r>
                  <w:r w:rsidRPr="00CE5C1D">
                    <w:rPr>
                      <w:rStyle w:val="hl-comment7"/>
                    </w:rPr>
                    <w:t>//--------------------------------------------------------------------</w:t>
                  </w:r>
                  <w:r w:rsidRPr="00CE5C1D">
                    <w:rPr>
                      <w:rFonts w:ascii="Courier" w:hAnsi="Courier"/>
                      <w:color w:val="626363"/>
                    </w:rPr>
                    <w:br/>
                  </w:r>
                  <w:r w:rsidRPr="00CE5C1D">
                    <w:rPr>
                      <w:rStyle w:val="hl-reserved7"/>
                    </w:rPr>
                    <w:t>int</w:t>
                  </w:r>
                  <w:r w:rsidRPr="00CE5C1D">
                    <w:rPr>
                      <w:rFonts w:ascii="Courier" w:hAnsi="Courier"/>
                      <w:color w:val="626363"/>
                    </w:rPr>
                    <w:t xml:space="preserve"> </w:t>
                  </w:r>
                  <w:r w:rsidRPr="00CE5C1D">
                    <w:rPr>
                      <w:rStyle w:val="hl-identifier7"/>
                    </w:rPr>
                    <w:t>Count</w:t>
                  </w:r>
                  <w:r w:rsidRPr="00CE5C1D">
                    <w:rPr>
                      <w:rStyle w:val="hl-code7"/>
                    </w:rPr>
                    <w:t>=</w:t>
                  </w:r>
                  <w:r w:rsidRPr="00CE5C1D">
                    <w:rPr>
                      <w:rStyle w:val="hl-number7"/>
                    </w:rPr>
                    <w:t>0</w:t>
                  </w:r>
                  <w:r w:rsidRPr="00CE5C1D">
                    <w:rPr>
                      <w:rStyle w:val="hl-code7"/>
                    </w:rPr>
                    <w:t xml:space="preserve">;                                    </w:t>
                  </w:r>
                  <w:r w:rsidRPr="00CE5C1D">
                    <w:rPr>
                      <w:rStyle w:val="hl-comment7"/>
                    </w:rPr>
                    <w:t>// Глобальная перемен.</w:t>
                  </w:r>
                  <w:r w:rsidRPr="00CE5C1D">
                    <w:rPr>
                      <w:rFonts w:ascii="Courier" w:hAnsi="Courier"/>
                      <w:color w:val="626363"/>
                    </w:rPr>
                    <w:br/>
                  </w:r>
                  <w:r w:rsidRPr="00CE5C1D">
                    <w:rPr>
                      <w:rStyle w:val="hl-comment7"/>
                    </w:rPr>
                    <w:t>//--------------------------------------------------------------------</w:t>
                  </w:r>
                  <w:r w:rsidRPr="00CE5C1D">
                    <w:rPr>
                      <w:rFonts w:ascii="Courier" w:hAnsi="Courier"/>
                      <w:color w:val="626363"/>
                    </w:rPr>
                    <w:br/>
                  </w:r>
                  <w:r w:rsidRPr="00CE5C1D">
                    <w:rPr>
                      <w:rStyle w:val="hl-reserved7"/>
                    </w:rPr>
                    <w:t>int</w:t>
                  </w:r>
                  <w:r w:rsidRPr="00CE5C1D">
                    <w:rPr>
                      <w:rFonts w:ascii="Courier" w:hAnsi="Courier"/>
                      <w:color w:val="626363"/>
                    </w:rPr>
                    <w:t xml:space="preserve"> </w:t>
                  </w:r>
                  <w:r w:rsidRPr="00CE5C1D">
                    <w:rPr>
                      <w:rStyle w:val="hl-identifier7"/>
                    </w:rPr>
                    <w:t>init</w:t>
                  </w:r>
                  <w:r w:rsidRPr="00CE5C1D">
                    <w:rPr>
                      <w:rStyle w:val="hl-brackets5"/>
                    </w:rPr>
                    <w:t>()</w:t>
                  </w:r>
                  <w:r w:rsidRPr="00CE5C1D">
                    <w:rPr>
                      <w:rFonts w:ascii="Courier" w:hAnsi="Courier"/>
                      <w:color w:val="626363"/>
                    </w:rPr>
                    <w:t xml:space="preserve">                                      </w:t>
                  </w:r>
                  <w:r w:rsidRPr="00CE5C1D">
                    <w:rPr>
                      <w:rStyle w:val="hl-comment7"/>
                    </w:rPr>
                    <w:t>// Спец. ф-ия init()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Сработала ф-ия init() при запуске</w:t>
                  </w:r>
                  <w:r w:rsidRPr="00CE5C1D">
                    <w:rPr>
                      <w:rStyle w:val="hl-quotes4"/>
                    </w:rPr>
                    <w:t>"</w:t>
                  </w:r>
                  <w:r w:rsidRPr="00CE5C1D">
                    <w:rPr>
                      <w:rStyle w:val="hl-brackets5"/>
                    </w:rPr>
                    <w:t>)</w:t>
                  </w:r>
                  <w:r w:rsidRPr="00CE5C1D">
                    <w:rPr>
                      <w:rStyle w:val="hl-code7"/>
                    </w:rPr>
                    <w:t xml:space="preserve">; </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init()</w:t>
                  </w:r>
                  <w:r w:rsidRPr="00CE5C1D">
                    <w:rPr>
                      <w:rFonts w:ascii="Courier" w:hAnsi="Courier"/>
                      <w:color w:val="626363"/>
                    </w:rPr>
                    <w:br/>
                    <w:t xml:space="preserve">   </w:t>
                  </w:r>
                  <w:r w:rsidRPr="00CE5C1D">
                    <w:rPr>
                      <w:rStyle w:val="hl-brackets5"/>
                    </w:rPr>
                    <w:t>}</w:t>
                  </w:r>
                  <w:r w:rsidRPr="00CE5C1D">
                    <w:rPr>
                      <w:rFonts w:ascii="Courier" w:hAnsi="Courier"/>
                      <w:color w:val="626363"/>
                    </w:rPr>
                    <w:t xml:space="preserve">   </w:t>
                  </w:r>
                  <w:r w:rsidRPr="00CE5C1D">
                    <w:rPr>
                      <w:rFonts w:ascii="Courier" w:hAnsi="Courier"/>
                      <w:color w:val="626363"/>
                    </w:rPr>
                    <w:br/>
                  </w:r>
                  <w:r w:rsidRPr="00CE5C1D">
                    <w:rPr>
                      <w:rStyle w:val="hl-comment7"/>
                    </w:rPr>
                    <w:t>//--------------------------------------------------------------------</w:t>
                  </w:r>
                  <w:r w:rsidRPr="00CE5C1D">
                    <w:rPr>
                      <w:rFonts w:ascii="Courier" w:hAnsi="Courier"/>
                      <w:color w:val="626363"/>
                    </w:rPr>
                    <w:br/>
                  </w:r>
                  <w:r w:rsidRPr="00CE5C1D">
                    <w:rPr>
                      <w:rStyle w:val="hl-reserved7"/>
                    </w:rPr>
                    <w:t>int</w:t>
                  </w:r>
                  <w:r w:rsidRPr="00CE5C1D">
                    <w:rPr>
                      <w:rFonts w:ascii="Courier" w:hAnsi="Courier"/>
                      <w:color w:val="626363"/>
                    </w:rPr>
                    <w:t xml:space="preserve"> </w:t>
                  </w:r>
                  <w:r w:rsidRPr="00CE5C1D">
                    <w:rPr>
                      <w:rStyle w:val="hl-identifier7"/>
                    </w:rPr>
                    <w:t>start</w:t>
                  </w:r>
                  <w:r w:rsidRPr="00CE5C1D">
                    <w:rPr>
                      <w:rStyle w:val="hl-brackets5"/>
                    </w:rPr>
                    <w:t>()</w:t>
                  </w:r>
                  <w:r w:rsidRPr="00CE5C1D">
                    <w:rPr>
                      <w:rFonts w:ascii="Courier" w:hAnsi="Courier"/>
                      <w:color w:val="626363"/>
                    </w:rPr>
                    <w:t xml:space="preserve">                                     </w:t>
                  </w:r>
                  <w:r w:rsidRPr="00CE5C1D">
                    <w:rPr>
                      <w:rStyle w:val="hl-comment7"/>
                    </w:rPr>
                    <w:t>// Спец. ф-ия start()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reserved7"/>
                    </w:rPr>
                    <w:t>double</w:t>
                  </w:r>
                  <w:r w:rsidRPr="00CE5C1D">
                    <w:rPr>
                      <w:rFonts w:ascii="Courier" w:hAnsi="Courier"/>
                      <w:color w:val="626363"/>
                    </w:rPr>
                    <w:t xml:space="preserve"> </w:t>
                  </w:r>
                  <w:r w:rsidRPr="00CE5C1D">
                    <w:rPr>
                      <w:rStyle w:val="hl-identifier7"/>
                    </w:rPr>
                    <w:t>Price</w:t>
                  </w:r>
                  <w:r w:rsidRPr="00CE5C1D">
                    <w:rPr>
                      <w:rStyle w:val="hl-code7"/>
                    </w:rPr>
                    <w:t xml:space="preserve"> = </w:t>
                  </w:r>
                  <w:r w:rsidRPr="00CE5C1D">
                    <w:rPr>
                      <w:rStyle w:val="hl-predvars3"/>
                    </w:rPr>
                    <w:t>Bid</w:t>
                  </w:r>
                  <w:r w:rsidRPr="00CE5C1D">
                    <w:rPr>
                      <w:rStyle w:val="hl-code7"/>
                    </w:rPr>
                    <w:t xml:space="preserve">;                          </w:t>
                  </w:r>
                  <w:r w:rsidRPr="00CE5C1D">
                    <w:rPr>
                      <w:rStyle w:val="hl-comment7"/>
                    </w:rPr>
                    <w:t>// Локальная перемен.</w:t>
                  </w:r>
                  <w:r w:rsidRPr="00CE5C1D">
                    <w:rPr>
                      <w:rFonts w:ascii="Courier" w:hAnsi="Courier"/>
                      <w:color w:val="626363"/>
                    </w:rPr>
                    <w:br/>
                    <w:t xml:space="preserve">   </w:t>
                  </w:r>
                  <w:r w:rsidRPr="00CE5C1D">
                    <w:rPr>
                      <w:rStyle w:val="hl-identifier7"/>
                    </w:rPr>
                    <w:t>Count</w:t>
                  </w:r>
                  <w:r w:rsidRPr="00CE5C1D">
                    <w:rPr>
                      <w:rStyle w:val="hl-code7"/>
                    </w:rPr>
                    <w:t xml:space="preserve">++;                                     </w:t>
                  </w:r>
                  <w:r w:rsidRPr="00CE5C1D">
                    <w:rPr>
                      <w:rStyle w:val="hl-comment7"/>
                    </w:rPr>
                    <w:t>// Счётчик тиков</w:t>
                  </w:r>
                  <w:r w:rsidRPr="00CE5C1D">
                    <w:rPr>
                      <w:rFonts w:ascii="Courier" w:hAnsi="Courier"/>
                      <w:color w:val="626363"/>
                    </w:rPr>
                    <w:br/>
                    <w:t xml:space="preserve">   </w:t>
                  </w:r>
                  <w:r w:rsidRPr="00CE5C1D">
                    <w:rPr>
                      <w:rStyle w:val="hl-predfunc4"/>
                    </w:rPr>
                    <w:t>Alert</w:t>
                  </w:r>
                  <w:r w:rsidRPr="00CE5C1D">
                    <w:rPr>
                      <w:rStyle w:val="hl-brackets5"/>
                    </w:rPr>
                    <w:t>(</w:t>
                  </w:r>
                  <w:r w:rsidRPr="00CE5C1D">
                    <w:rPr>
                      <w:rStyle w:val="hl-quotes4"/>
                    </w:rPr>
                    <w:t>"</w:t>
                  </w:r>
                  <w:r w:rsidRPr="00CE5C1D">
                    <w:rPr>
                      <w:rStyle w:val="hl-string4"/>
                    </w:rPr>
                    <w:t xml:space="preserve">Новый тик </w:t>
                  </w:r>
                  <w:r w:rsidRPr="00CE5C1D">
                    <w:rPr>
                      <w:rStyle w:val="hl-quotes4"/>
                    </w:rPr>
                    <w:t>"</w:t>
                  </w:r>
                  <w:r w:rsidRPr="00CE5C1D">
                    <w:rPr>
                      <w:rStyle w:val="hl-code7"/>
                    </w:rPr>
                    <w:t>,</w:t>
                  </w:r>
                  <w:r w:rsidRPr="00CE5C1D">
                    <w:rPr>
                      <w:rStyle w:val="hl-identifier7"/>
                    </w:rPr>
                    <w:t>Count</w:t>
                  </w:r>
                  <w:r w:rsidRPr="00CE5C1D">
                    <w:rPr>
                      <w:rStyle w:val="hl-code7"/>
                    </w:rPr>
                    <w:t>,</w:t>
                  </w:r>
                  <w:r w:rsidRPr="00CE5C1D">
                    <w:rPr>
                      <w:rStyle w:val="hl-quotes4"/>
                    </w:rPr>
                    <w:t>"</w:t>
                  </w:r>
                  <w:r w:rsidRPr="00CE5C1D">
                    <w:rPr>
                      <w:rStyle w:val="hl-string4"/>
                    </w:rPr>
                    <w:t xml:space="preserve">   Цена = </w:t>
                  </w:r>
                  <w:r w:rsidRPr="00CE5C1D">
                    <w:rPr>
                      <w:rStyle w:val="hl-quotes4"/>
                    </w:rPr>
                    <w:t>"</w:t>
                  </w:r>
                  <w:r w:rsidRPr="00CE5C1D">
                    <w:rPr>
                      <w:rStyle w:val="hl-code7"/>
                    </w:rPr>
                    <w:t>,</w:t>
                  </w:r>
                  <w:r w:rsidRPr="00CE5C1D">
                    <w:rPr>
                      <w:rStyle w:val="hl-identifier7"/>
                    </w:rPr>
                    <w:t>Price</w:t>
                  </w:r>
                  <w:r w:rsidRPr="00CE5C1D">
                    <w:rPr>
                      <w:rStyle w:val="hl-brackets5"/>
                    </w:rPr>
                    <w:t>)</w:t>
                  </w:r>
                  <w:r w:rsidRPr="00CE5C1D">
                    <w:rPr>
                      <w:rStyle w:val="hl-code7"/>
                    </w:rPr>
                    <w:t>;</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start()</w:t>
                  </w:r>
                  <w:r w:rsidRPr="00CE5C1D">
                    <w:rPr>
                      <w:rFonts w:ascii="Courier" w:hAnsi="Courier"/>
                      <w:color w:val="626363"/>
                    </w:rPr>
                    <w:br/>
                    <w:t xml:space="preserve">   </w:t>
                  </w:r>
                  <w:r w:rsidRPr="00CE5C1D">
                    <w:rPr>
                      <w:rStyle w:val="hl-brackets5"/>
                    </w:rPr>
                    <w:t>}</w:t>
                  </w:r>
                  <w:r w:rsidRPr="00CE5C1D">
                    <w:rPr>
                      <w:rFonts w:ascii="Courier" w:hAnsi="Courier"/>
                      <w:color w:val="626363"/>
                    </w:rPr>
                    <w:br/>
                  </w:r>
                  <w:r w:rsidRPr="00CE5C1D">
                    <w:rPr>
                      <w:rStyle w:val="hl-comment7"/>
                    </w:rPr>
                    <w:t>//--------------------------------------------------------------------</w:t>
                  </w:r>
                  <w:r w:rsidRPr="00CE5C1D">
                    <w:rPr>
                      <w:rFonts w:ascii="Courier" w:hAnsi="Courier"/>
                      <w:color w:val="626363"/>
                    </w:rPr>
                    <w:br/>
                  </w:r>
                  <w:r w:rsidRPr="00CE5C1D">
                    <w:rPr>
                      <w:rStyle w:val="hl-reserved7"/>
                    </w:rPr>
                    <w:t>int</w:t>
                  </w:r>
                  <w:r w:rsidRPr="00CE5C1D">
                    <w:rPr>
                      <w:rFonts w:ascii="Courier" w:hAnsi="Courier"/>
                      <w:color w:val="626363"/>
                    </w:rPr>
                    <w:t xml:space="preserve"> </w:t>
                  </w:r>
                  <w:r w:rsidRPr="00CE5C1D">
                    <w:rPr>
                      <w:rStyle w:val="hl-identifier7"/>
                    </w:rPr>
                    <w:t>deinit</w:t>
                  </w:r>
                  <w:r w:rsidRPr="00CE5C1D">
                    <w:rPr>
                      <w:rStyle w:val="hl-brackets5"/>
                    </w:rPr>
                    <w:t>()</w:t>
                  </w:r>
                  <w:r w:rsidRPr="00CE5C1D">
                    <w:rPr>
                      <w:rFonts w:ascii="Courier" w:hAnsi="Courier"/>
                      <w:color w:val="626363"/>
                    </w:rPr>
                    <w:t xml:space="preserve">                                    </w:t>
                  </w:r>
                  <w:r w:rsidRPr="00CE5C1D">
                    <w:rPr>
                      <w:rStyle w:val="hl-comment7"/>
                    </w:rPr>
                    <w:t>// Спец. ф-ия deinit()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Сработала ф-ия deinit() при выгрузке</w:t>
                  </w:r>
                  <w:r w:rsidRPr="00CE5C1D">
                    <w:rPr>
                      <w:rStyle w:val="hl-quotes4"/>
                    </w:rPr>
                    <w:t>"</w:t>
                  </w:r>
                  <w:r w:rsidRPr="00CE5C1D">
                    <w:rPr>
                      <w:rStyle w:val="hl-brackets5"/>
                    </w:rPr>
                    <w:t>)</w:t>
                  </w:r>
                  <w:r w:rsidRPr="00CE5C1D">
                    <w:rPr>
                      <w:rStyle w:val="hl-code7"/>
                    </w:rPr>
                    <w:t xml:space="preserve">;   </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deinit()</w:t>
                  </w:r>
                  <w:r w:rsidRPr="00CE5C1D">
                    <w:rPr>
                      <w:rFonts w:ascii="Courier" w:hAnsi="Courier"/>
                      <w:color w:val="626363"/>
                    </w:rPr>
                    <w:br/>
                    <w:t xml:space="preserve">   </w:t>
                  </w:r>
                  <w:r w:rsidRPr="00CE5C1D">
                    <w:rPr>
                      <w:rStyle w:val="hl-brackets5"/>
                    </w:rPr>
                    <w:t>}</w:t>
                  </w:r>
                  <w:r w:rsidRPr="00CE5C1D">
                    <w:rPr>
                      <w:rFonts w:ascii="Courier" w:hAnsi="Courier"/>
                      <w:color w:val="626363"/>
                    </w:rPr>
                    <w:br/>
                  </w:r>
                  <w:r w:rsidRPr="00CE5C1D">
                    <w:rPr>
                      <w:rStyle w:val="hl-comment7"/>
                    </w:rPr>
                    <w:t>//--------------------------------------------------------------------</w:t>
                  </w:r>
                </w:p>
                <w:p w:rsidR="002D2414" w:rsidRPr="00CE5C1D" w:rsidRDefault="002D2414">
                  <w:pPr>
                    <w:pStyle w:val="a5"/>
                    <w:divId w:val="1113474826"/>
                    <w:rPr>
                      <w:color w:val="626363"/>
                      <w:sz w:val="19"/>
                      <w:szCs w:val="19"/>
                    </w:rPr>
                  </w:pPr>
                  <w:r w:rsidRPr="00CE5C1D">
                    <w:rPr>
                      <w:color w:val="626363"/>
                      <w:sz w:val="19"/>
                      <w:szCs w:val="19"/>
                    </w:rPr>
                    <w:t xml:space="preserve">В соответствии с правилами исполнения программ (см. </w:t>
                  </w:r>
                  <w:hyperlink r:id="rId461" w:history="1">
                    <w:r w:rsidRPr="00CE5C1D">
                      <w:rPr>
                        <w:rStyle w:val="a3"/>
                        <w:sz w:val="19"/>
                        <w:szCs w:val="19"/>
                      </w:rPr>
                      <w:t>Структура программы</w:t>
                    </w:r>
                  </w:hyperlink>
                  <w:r w:rsidRPr="00CE5C1D">
                    <w:rPr>
                      <w:color w:val="626363"/>
                      <w:sz w:val="19"/>
                      <w:szCs w:val="19"/>
                    </w:rPr>
                    <w:t xml:space="preserve"> и </w:t>
                  </w:r>
                  <w:hyperlink r:id="rId462" w:history="1">
                    <w:r w:rsidRPr="00CE5C1D">
                      <w:rPr>
                        <w:rStyle w:val="a3"/>
                        <w:sz w:val="19"/>
                        <w:szCs w:val="19"/>
                      </w:rPr>
                      <w:t>Специальные функции</w:t>
                    </w:r>
                  </w:hyperlink>
                  <w:r w:rsidRPr="00CE5C1D">
                    <w:rPr>
                      <w:color w:val="626363"/>
                      <w:sz w:val="19"/>
                      <w:szCs w:val="19"/>
                    </w:rPr>
                    <w:t>) этот эксперт будет работать так:</w:t>
                  </w:r>
                </w:p>
                <w:p w:rsidR="002D2414" w:rsidRPr="00CE5C1D" w:rsidRDefault="002D2414">
                  <w:pPr>
                    <w:pStyle w:val="a5"/>
                    <w:divId w:val="1113474826"/>
                    <w:rPr>
                      <w:color w:val="626363"/>
                      <w:sz w:val="19"/>
                      <w:szCs w:val="19"/>
                    </w:rPr>
                  </w:pPr>
                  <w:r w:rsidRPr="00CE5C1D">
                    <w:rPr>
                      <w:color w:val="626363"/>
                      <w:sz w:val="19"/>
                      <w:szCs w:val="19"/>
                    </w:rPr>
                    <w:t>1. В момент присоединения программы к окну финансового инструмента клиентский терминал передаст управление программе, в результате чего программа начнёт исполняться. Исполнение программы начнётся с головной части. В головной части программы указана всего одна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Style w:val="hl-reserved7"/>
                    </w:rPr>
                    <w:t>int</w:t>
                  </w:r>
                  <w:r w:rsidRPr="00CE5C1D">
                    <w:rPr>
                      <w:rFonts w:ascii="Courier" w:hAnsi="Courier"/>
                      <w:color w:val="626363"/>
                    </w:rPr>
                    <w:t xml:space="preserve"> </w:t>
                  </w:r>
                  <w:r w:rsidRPr="00CE5C1D">
                    <w:rPr>
                      <w:rStyle w:val="hl-identifier7"/>
                    </w:rPr>
                    <w:t>Count</w:t>
                  </w:r>
                  <w:r w:rsidRPr="00CE5C1D">
                    <w:rPr>
                      <w:rStyle w:val="hl-code7"/>
                    </w:rPr>
                    <w:t>=</w:t>
                  </w:r>
                  <w:r w:rsidRPr="00CE5C1D">
                    <w:rPr>
                      <w:rStyle w:val="hl-number7"/>
                    </w:rPr>
                    <w:t>0</w:t>
                  </w:r>
                  <w:r w:rsidRPr="00CE5C1D">
                    <w:rPr>
                      <w:rStyle w:val="hl-code7"/>
                    </w:rPr>
                    <w:t xml:space="preserve">;                                    </w:t>
                  </w:r>
                  <w:r w:rsidRPr="00CE5C1D">
                    <w:rPr>
                      <w:rStyle w:val="hl-comment7"/>
                    </w:rPr>
                    <w:t>// Глобальная перемен.</w:t>
                  </w:r>
                </w:p>
                <w:p w:rsidR="002D2414" w:rsidRPr="00CE5C1D" w:rsidRDefault="002D2414">
                  <w:pPr>
                    <w:pStyle w:val="a5"/>
                    <w:divId w:val="1113474826"/>
                    <w:rPr>
                      <w:color w:val="626363"/>
                      <w:sz w:val="19"/>
                      <w:szCs w:val="19"/>
                    </w:rPr>
                  </w:pPr>
                  <w:r w:rsidRPr="00CE5C1D">
                    <w:rPr>
                      <w:color w:val="626363"/>
                      <w:sz w:val="19"/>
                      <w:szCs w:val="19"/>
                    </w:rPr>
                    <w:t xml:space="preserve">В этой строке объявлена глобальная переменная Count, инициализированная нулевым значением. (Локальные и глобальные переменные подробно рассматриваются в </w:t>
                  </w:r>
                  <w:hyperlink r:id="rId463" w:history="1">
                    <w:r w:rsidRPr="00CE5C1D">
                      <w:rPr>
                        <w:rStyle w:val="a3"/>
                        <w:sz w:val="19"/>
                        <w:szCs w:val="19"/>
                      </w:rPr>
                      <w:t>Виды переменных</w:t>
                    </w:r>
                  </w:hyperlink>
                  <w:r w:rsidRPr="00CE5C1D">
                    <w:rPr>
                      <w:color w:val="626363"/>
                      <w:sz w:val="19"/>
                      <w:szCs w:val="19"/>
                    </w:rPr>
                    <w:t>. Здесь только нужно отметить, что алгоритм, используемый в этой конкретной программе, предполагает обязательное объявление переменной Count как глобальной, поэтому она не может быть объявлена внутри какой-либо функции, а должна быть объявлена за пределами описаний функций, т.е. в головной части; в результате этого значение глобальной переменной Count будет доступно из любого места программы.)</w:t>
                  </w:r>
                </w:p>
                <w:p w:rsidR="002D2414" w:rsidRPr="00CE5C1D" w:rsidRDefault="002D2414">
                  <w:pPr>
                    <w:pStyle w:val="a5"/>
                    <w:divId w:val="1113474826"/>
                    <w:rPr>
                      <w:color w:val="626363"/>
                      <w:sz w:val="19"/>
                      <w:szCs w:val="19"/>
                    </w:rPr>
                  </w:pPr>
                  <w:r w:rsidRPr="00CE5C1D">
                    <w:rPr>
                      <w:color w:val="626363"/>
                      <w:sz w:val="19"/>
                      <w:szCs w:val="19"/>
                    </w:rPr>
                    <w:t>2. После исполнения головной части программы будет запущена на исполнение специальная функция init(). Обратите внимание, вызов этой функции на исполнение нигде в коде программы не содержится. Запуск на исполнение специальной функции init() эксперта в момент присоединения программы к окну финансового инструмента является собственным свойством этой функции. Клиентский терминал вызовет на исполнение специальную функцию init() просто потому, что в коде программы имеется её описание. В рассматриваемой программе описание специальной функции init() такое: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Style w:val="hl-reserved7"/>
                    </w:rPr>
                    <w:t>int</w:t>
                  </w:r>
                  <w:r w:rsidRPr="00CE5C1D">
                    <w:rPr>
                      <w:rFonts w:ascii="Courier" w:hAnsi="Courier"/>
                      <w:color w:val="626363"/>
                    </w:rPr>
                    <w:t xml:space="preserve"> </w:t>
                  </w:r>
                  <w:r w:rsidRPr="00CE5C1D">
                    <w:rPr>
                      <w:rStyle w:val="hl-identifier7"/>
                    </w:rPr>
                    <w:t>init</w:t>
                  </w:r>
                  <w:r w:rsidRPr="00CE5C1D">
                    <w:rPr>
                      <w:rStyle w:val="hl-brackets5"/>
                    </w:rPr>
                    <w:t>()</w:t>
                  </w:r>
                  <w:r w:rsidRPr="00CE5C1D">
                    <w:rPr>
                      <w:rFonts w:ascii="Courier" w:hAnsi="Courier"/>
                      <w:color w:val="626363"/>
                    </w:rPr>
                    <w:t xml:space="preserve">                                      </w:t>
                  </w:r>
                  <w:r w:rsidRPr="00CE5C1D">
                    <w:rPr>
                      <w:rStyle w:val="hl-comment7"/>
                    </w:rPr>
                    <w:t>// Спец. ф-ия init()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Сработала ф-ия init() при запуске</w:t>
                  </w:r>
                  <w:r w:rsidRPr="00CE5C1D">
                    <w:rPr>
                      <w:rStyle w:val="hl-quotes4"/>
                    </w:rPr>
                    <w:t>"</w:t>
                  </w:r>
                  <w:r w:rsidRPr="00CE5C1D">
                    <w:rPr>
                      <w:rStyle w:val="hl-brackets5"/>
                    </w:rPr>
                    <w:t>)</w:t>
                  </w:r>
                  <w:r w:rsidRPr="00CE5C1D">
                    <w:rPr>
                      <w:rStyle w:val="hl-code7"/>
                    </w:rPr>
                    <w:t xml:space="preserve">; </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init()</w:t>
                  </w:r>
                  <w:r w:rsidRPr="00CE5C1D">
                    <w:rPr>
                      <w:rFonts w:ascii="Courier" w:hAnsi="Courier"/>
                      <w:color w:val="626363"/>
                    </w:rPr>
                    <w:br/>
                    <w:t xml:space="preserve">   </w:t>
                  </w:r>
                  <w:r w:rsidRPr="00CE5C1D">
                    <w:rPr>
                      <w:rStyle w:val="hl-brackets5"/>
                    </w:rPr>
                    <w:t>}</w:t>
                  </w:r>
                </w:p>
                <w:p w:rsidR="002D2414" w:rsidRPr="00CE5C1D" w:rsidRDefault="002D2414">
                  <w:pPr>
                    <w:pStyle w:val="a5"/>
                    <w:divId w:val="1113474826"/>
                    <w:rPr>
                      <w:color w:val="626363"/>
                      <w:sz w:val="19"/>
                      <w:szCs w:val="19"/>
                    </w:rPr>
                  </w:pPr>
                  <w:r w:rsidRPr="00CE5C1D">
                    <w:rPr>
                      <w:color w:val="626363"/>
                      <w:sz w:val="19"/>
                      <w:szCs w:val="19"/>
                    </w:rPr>
                    <w:t>В теле функции содержится всего два оператора.</w:t>
                  </w:r>
                </w:p>
                <w:p w:rsidR="002D2414" w:rsidRPr="00CE5C1D" w:rsidRDefault="002D2414">
                  <w:pPr>
                    <w:pStyle w:val="a5"/>
                    <w:divId w:val="1113474826"/>
                    <w:rPr>
                      <w:color w:val="626363"/>
                      <w:sz w:val="19"/>
                      <w:szCs w:val="19"/>
                    </w:rPr>
                  </w:pPr>
                  <w:r w:rsidRPr="00CE5C1D">
                    <w:rPr>
                      <w:color w:val="626363"/>
                      <w:sz w:val="19"/>
                      <w:szCs w:val="19"/>
                    </w:rPr>
                    <w:t>2.1 Функция Alert() выводит окно сообщения:</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5"/>
                  </w:tblGrid>
                  <w:tr w:rsidR="002D2414">
                    <w:trPr>
                      <w:divId w:val="111347482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Сработала ф-ия init() при запуске</w:t>
                        </w:r>
                      </w:p>
                    </w:tc>
                  </w:tr>
                </w:tbl>
                <w:p w:rsidR="002D2414" w:rsidRDefault="002D2414">
                  <w:pPr>
                    <w:pStyle w:val="a5"/>
                    <w:divId w:val="1113474826"/>
                    <w:rPr>
                      <w:color w:val="626363"/>
                      <w:sz w:val="19"/>
                      <w:szCs w:val="19"/>
                    </w:rPr>
                  </w:pPr>
                  <w:r w:rsidRPr="00CE5C1D">
                    <w:rPr>
                      <w:color w:val="626363"/>
                      <w:sz w:val="19"/>
                      <w:szCs w:val="19"/>
                    </w:rPr>
                    <w:t>2.2 Оператор return заканчивает работу специальной функции init()</w:t>
                  </w:r>
                </w:p>
                <w:p w:rsidR="002D2414" w:rsidRPr="00CE5C1D" w:rsidRDefault="002D2414">
                  <w:pPr>
                    <w:pStyle w:val="a5"/>
                    <w:divId w:val="1113474826"/>
                    <w:rPr>
                      <w:color w:val="626363"/>
                      <w:sz w:val="19"/>
                      <w:szCs w:val="19"/>
                    </w:rPr>
                  </w:pPr>
                  <w:r w:rsidRPr="00CE5C1D">
                    <w:rPr>
                      <w:color w:val="626363"/>
                      <w:sz w:val="19"/>
                      <w:szCs w:val="19"/>
                    </w:rPr>
                    <w:t>В результате исполнения функции init() будет напечатано сообщение. В реально используемых программах такой алгоритм встречается редко, потому что от такого применения init() мало пользы. В самом деле, нет никакого смысла использовать функцию, которая просто уведомляет трейдера о том, что она исполняется. Здесь этот алгоритм применён лишь для того, чтобы проиллюстрировать факт исполнения специальной функции init(). Обратите внимание: специальная функция init() будет исполнена в программе всего один раз. Исполнение указанной функции произойдёт в начале работы программы, сразу после обработки головной части. В момент, когда в специальной функции init() исполнится оператор return, программа передаст управление клиентскому терминалу.</w:t>
                  </w:r>
                </w:p>
                <w:p w:rsidR="002D2414" w:rsidRPr="00CE5C1D" w:rsidRDefault="002D2414">
                  <w:pPr>
                    <w:pStyle w:val="a5"/>
                    <w:divId w:val="1113474826"/>
                    <w:rPr>
                      <w:color w:val="626363"/>
                      <w:sz w:val="19"/>
                      <w:szCs w:val="19"/>
                    </w:rPr>
                  </w:pPr>
                  <w:r w:rsidRPr="00CE5C1D">
                    <w:rPr>
                      <w:color w:val="626363"/>
                      <w:sz w:val="19"/>
                      <w:szCs w:val="19"/>
                    </w:rPr>
                    <w:t>3. Клиентский терминал обнаружил в программе описание специальной функции start():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Style w:val="hl-reserved7"/>
                    </w:rPr>
                    <w:t>int</w:t>
                  </w:r>
                  <w:r w:rsidRPr="00CE5C1D">
                    <w:rPr>
                      <w:rFonts w:ascii="Courier" w:hAnsi="Courier"/>
                      <w:color w:val="626363"/>
                    </w:rPr>
                    <w:t xml:space="preserve"> </w:t>
                  </w:r>
                  <w:r w:rsidRPr="00CE5C1D">
                    <w:rPr>
                      <w:rStyle w:val="hl-identifier7"/>
                    </w:rPr>
                    <w:t>start</w:t>
                  </w:r>
                  <w:r w:rsidRPr="00CE5C1D">
                    <w:rPr>
                      <w:rStyle w:val="hl-brackets5"/>
                    </w:rPr>
                    <w:t>()</w:t>
                  </w:r>
                  <w:r w:rsidRPr="00CE5C1D">
                    <w:rPr>
                      <w:rFonts w:ascii="Courier" w:hAnsi="Courier"/>
                      <w:color w:val="626363"/>
                    </w:rPr>
                    <w:t xml:space="preserve">                                     </w:t>
                  </w:r>
                  <w:r w:rsidRPr="00CE5C1D">
                    <w:rPr>
                      <w:rStyle w:val="hl-comment7"/>
                    </w:rPr>
                    <w:t>// Спец. ф-ия start()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reserved7"/>
                    </w:rPr>
                    <w:t>double</w:t>
                  </w:r>
                  <w:r w:rsidRPr="00CE5C1D">
                    <w:rPr>
                      <w:rFonts w:ascii="Courier" w:hAnsi="Courier"/>
                      <w:color w:val="626363"/>
                    </w:rPr>
                    <w:t xml:space="preserve"> </w:t>
                  </w:r>
                  <w:r w:rsidRPr="00CE5C1D">
                    <w:rPr>
                      <w:rStyle w:val="hl-identifier7"/>
                    </w:rPr>
                    <w:t>Price</w:t>
                  </w:r>
                  <w:r w:rsidRPr="00CE5C1D">
                    <w:rPr>
                      <w:rStyle w:val="hl-code7"/>
                    </w:rPr>
                    <w:t xml:space="preserve"> = </w:t>
                  </w:r>
                  <w:r w:rsidRPr="00CE5C1D">
                    <w:rPr>
                      <w:rStyle w:val="hl-predvars3"/>
                    </w:rPr>
                    <w:t>Bid</w:t>
                  </w:r>
                  <w:r w:rsidRPr="00CE5C1D">
                    <w:rPr>
                      <w:rStyle w:val="hl-code7"/>
                    </w:rPr>
                    <w:t xml:space="preserve">;                          </w:t>
                  </w:r>
                  <w:r w:rsidRPr="00CE5C1D">
                    <w:rPr>
                      <w:rStyle w:val="hl-comment7"/>
                    </w:rPr>
                    <w:t>// Локальная перемен.</w:t>
                  </w:r>
                  <w:r w:rsidRPr="00CE5C1D">
                    <w:rPr>
                      <w:rFonts w:ascii="Courier" w:hAnsi="Courier"/>
                      <w:color w:val="626363"/>
                    </w:rPr>
                    <w:br/>
                    <w:t xml:space="preserve">   </w:t>
                  </w:r>
                  <w:r w:rsidRPr="00CE5C1D">
                    <w:rPr>
                      <w:rStyle w:val="hl-identifier7"/>
                    </w:rPr>
                    <w:t>Count</w:t>
                  </w:r>
                  <w:r w:rsidRPr="00CE5C1D">
                    <w:rPr>
                      <w:rStyle w:val="hl-code7"/>
                    </w:rPr>
                    <w:t>++;</w:t>
                  </w:r>
                  <w:r w:rsidRPr="00CE5C1D">
                    <w:rPr>
                      <w:rFonts w:ascii="Courier" w:hAnsi="Courier"/>
                      <w:color w:val="0000FF"/>
                    </w:rPr>
                    <w:br/>
                  </w:r>
                  <w:r w:rsidRPr="00CE5C1D">
                    <w:rPr>
                      <w:rStyle w:val="hl-code7"/>
                    </w:rPr>
                    <w:t xml:space="preserve">   </w:t>
                  </w:r>
                  <w:r w:rsidRPr="00CE5C1D">
                    <w:rPr>
                      <w:rStyle w:val="hl-predfunc4"/>
                    </w:rPr>
                    <w:t>Alert</w:t>
                  </w:r>
                  <w:r w:rsidRPr="00CE5C1D">
                    <w:rPr>
                      <w:rStyle w:val="hl-brackets5"/>
                    </w:rPr>
                    <w:t>(</w:t>
                  </w:r>
                  <w:r w:rsidRPr="00CE5C1D">
                    <w:rPr>
                      <w:rStyle w:val="hl-quotes4"/>
                    </w:rPr>
                    <w:t>"</w:t>
                  </w:r>
                  <w:r w:rsidRPr="00CE5C1D">
                    <w:rPr>
                      <w:rStyle w:val="hl-string4"/>
                    </w:rPr>
                    <w:t xml:space="preserve">Новый тик </w:t>
                  </w:r>
                  <w:r w:rsidRPr="00CE5C1D">
                    <w:rPr>
                      <w:rStyle w:val="hl-quotes4"/>
                    </w:rPr>
                    <w:t>"</w:t>
                  </w:r>
                  <w:r w:rsidRPr="00CE5C1D">
                    <w:rPr>
                      <w:rStyle w:val="hl-code7"/>
                    </w:rPr>
                    <w:t>,</w:t>
                  </w:r>
                  <w:r w:rsidRPr="00CE5C1D">
                    <w:rPr>
                      <w:rStyle w:val="hl-identifier7"/>
                    </w:rPr>
                    <w:t>Count</w:t>
                  </w:r>
                  <w:r w:rsidRPr="00CE5C1D">
                    <w:rPr>
                      <w:rStyle w:val="hl-code7"/>
                    </w:rPr>
                    <w:t>,</w:t>
                  </w:r>
                  <w:r w:rsidRPr="00CE5C1D">
                    <w:rPr>
                      <w:rStyle w:val="hl-quotes4"/>
                    </w:rPr>
                    <w:t>"</w:t>
                  </w:r>
                  <w:r w:rsidRPr="00CE5C1D">
                    <w:rPr>
                      <w:rStyle w:val="hl-string4"/>
                    </w:rPr>
                    <w:t xml:space="preserve">   Цена = </w:t>
                  </w:r>
                  <w:r w:rsidRPr="00CE5C1D">
                    <w:rPr>
                      <w:rStyle w:val="hl-quotes4"/>
                    </w:rPr>
                    <w:t>"</w:t>
                  </w:r>
                  <w:r w:rsidRPr="00CE5C1D">
                    <w:rPr>
                      <w:rStyle w:val="hl-code7"/>
                    </w:rPr>
                    <w:t>,</w:t>
                  </w:r>
                  <w:r w:rsidRPr="00CE5C1D">
                    <w:rPr>
                      <w:rStyle w:val="hl-identifier7"/>
                    </w:rPr>
                    <w:t>Price</w:t>
                  </w:r>
                  <w:r w:rsidRPr="00CE5C1D">
                    <w:rPr>
                      <w:rStyle w:val="hl-brackets5"/>
                    </w:rPr>
                    <w:t>)</w:t>
                  </w:r>
                  <w:r w:rsidRPr="00CE5C1D">
                    <w:rPr>
                      <w:rStyle w:val="hl-code7"/>
                    </w:rPr>
                    <w:t>;</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start()</w:t>
                  </w:r>
                  <w:r w:rsidRPr="00CE5C1D">
                    <w:rPr>
                      <w:rFonts w:ascii="Courier" w:hAnsi="Courier"/>
                      <w:color w:val="626363"/>
                    </w:rPr>
                    <w:br/>
                    <w:t xml:space="preserve">   </w:t>
                  </w:r>
                  <w:r w:rsidRPr="00CE5C1D">
                    <w:rPr>
                      <w:rStyle w:val="hl-brackets5"/>
                    </w:rPr>
                    <w:t>}</w:t>
                  </w:r>
                </w:p>
                <w:p w:rsidR="002D2414" w:rsidRPr="00CE5C1D" w:rsidRDefault="002D2414">
                  <w:pPr>
                    <w:pStyle w:val="a5"/>
                    <w:divId w:val="1113474826"/>
                    <w:rPr>
                      <w:color w:val="626363"/>
                      <w:sz w:val="19"/>
                      <w:szCs w:val="19"/>
                    </w:rPr>
                  </w:pPr>
                  <w:r w:rsidRPr="00CE5C1D">
                    <w:rPr>
                      <w:color w:val="626363"/>
                      <w:sz w:val="19"/>
                      <w:szCs w:val="19"/>
                    </w:rPr>
                    <w:t>31. Управление удерживается клиентским терминалом. Клиентский терминал ждёт новый тик и до прихода нового тика не запускает на исполнение ни одну из функций программы. Это значит, что некоторое время программа не работает, т.е. в программе не производится никаких действий. Возникает пауза, хотя нигде в программе нет прямого или косвенного указания на выполнение этой паузы. Необходимость ожидания тика является собственным свойством специальной функции strart() эксперта, и не существует возможности программно повлиять на это свойство (например, отключить). Программа будет находиться в ожидании управления до тех пор, пока не придёт новый тик. В момент прихода тика клиентский терминал передаст управление программе, а именно специальной функции start() (в данном случае в соответствии со свойством функции start() эксперта), в результате чего начнётся её исполнение.</w:t>
                  </w:r>
                </w:p>
                <w:p w:rsidR="002D2414" w:rsidRPr="00CE5C1D" w:rsidRDefault="002D2414">
                  <w:pPr>
                    <w:pStyle w:val="a5"/>
                    <w:divId w:val="1113474826"/>
                    <w:rPr>
                      <w:color w:val="626363"/>
                      <w:sz w:val="19"/>
                      <w:szCs w:val="19"/>
                    </w:rPr>
                  </w:pPr>
                  <w:r w:rsidRPr="00CE5C1D">
                    <w:rPr>
                      <w:color w:val="626363"/>
                      <w:sz w:val="19"/>
                      <w:szCs w:val="19"/>
                    </w:rPr>
                    <w:t>32 (1).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reserved7"/>
                    </w:rPr>
                    <w:t>double</w:t>
                  </w:r>
                  <w:r w:rsidRPr="00CE5C1D">
                    <w:rPr>
                      <w:rFonts w:ascii="Courier" w:hAnsi="Courier"/>
                      <w:color w:val="626363"/>
                    </w:rPr>
                    <w:t xml:space="preserve"> </w:t>
                  </w:r>
                  <w:r w:rsidRPr="00CE5C1D">
                    <w:rPr>
                      <w:rStyle w:val="hl-identifier7"/>
                    </w:rPr>
                    <w:t>Price</w:t>
                  </w:r>
                  <w:r w:rsidRPr="00CE5C1D">
                    <w:rPr>
                      <w:rStyle w:val="hl-code7"/>
                    </w:rPr>
                    <w:t xml:space="preserve"> = </w:t>
                  </w:r>
                  <w:r w:rsidRPr="00CE5C1D">
                    <w:rPr>
                      <w:rStyle w:val="hl-predvars3"/>
                    </w:rPr>
                    <w:t>Bid</w:t>
                  </w:r>
                  <w:r w:rsidRPr="00CE5C1D">
                    <w:rPr>
                      <w:rStyle w:val="hl-code7"/>
                    </w:rPr>
                    <w:t xml:space="preserve">;                          </w:t>
                  </w:r>
                  <w:r w:rsidRPr="00CE5C1D">
                    <w:rPr>
                      <w:rStyle w:val="hl-comment7"/>
                    </w:rPr>
                    <w:t>// Локальная переменная</w:t>
                  </w:r>
                </w:p>
                <w:p w:rsidR="002D2414" w:rsidRPr="00CE5C1D" w:rsidRDefault="002D2414">
                  <w:pPr>
                    <w:pStyle w:val="a5"/>
                    <w:divId w:val="1113474826"/>
                    <w:rPr>
                      <w:color w:val="626363"/>
                      <w:sz w:val="19"/>
                      <w:szCs w:val="19"/>
                    </w:rPr>
                  </w:pPr>
                  <w:r w:rsidRPr="00CE5C1D">
                    <w:rPr>
                      <w:color w:val="626363"/>
                      <w:sz w:val="19"/>
                      <w:szCs w:val="19"/>
                    </w:rPr>
                    <w:t>производятся следующие действия:</w:t>
                  </w:r>
                </w:p>
                <w:p w:rsidR="002D2414" w:rsidRPr="00CE5C1D" w:rsidRDefault="002D2414">
                  <w:pPr>
                    <w:pStyle w:val="a5"/>
                    <w:divId w:val="1113474826"/>
                    <w:rPr>
                      <w:color w:val="626363"/>
                      <w:sz w:val="19"/>
                      <w:szCs w:val="19"/>
                    </w:rPr>
                  </w:pPr>
                  <w:r w:rsidRPr="00CE5C1D">
                    <w:rPr>
                      <w:color w:val="626363"/>
                      <w:sz w:val="19"/>
                      <w:szCs w:val="19"/>
                    </w:rPr>
                    <w:t xml:space="preserve">32.1(1). Объявление локальной переменной Price (см. </w:t>
                  </w:r>
                  <w:hyperlink r:id="rId464" w:history="1">
                    <w:r w:rsidRPr="00CE5C1D">
                      <w:rPr>
                        <w:rStyle w:val="a3"/>
                        <w:sz w:val="19"/>
                        <w:szCs w:val="19"/>
                      </w:rPr>
                      <w:t>Виды переменных</w:t>
                    </w:r>
                  </w:hyperlink>
                  <w:r w:rsidRPr="00CE5C1D">
                    <w:rPr>
                      <w:color w:val="626363"/>
                      <w:sz w:val="19"/>
                      <w:szCs w:val="19"/>
                    </w:rPr>
                    <w:t>). Значение этой локальной переменной будет доступно из любого места специальной функции start().</w:t>
                  </w:r>
                </w:p>
                <w:p w:rsidR="002D2414" w:rsidRPr="00CE5C1D" w:rsidRDefault="002D2414">
                  <w:pPr>
                    <w:pStyle w:val="a5"/>
                    <w:divId w:val="1113474826"/>
                    <w:rPr>
                      <w:color w:val="626363"/>
                      <w:sz w:val="19"/>
                      <w:szCs w:val="19"/>
                    </w:rPr>
                  </w:pPr>
                  <w:r w:rsidRPr="00CE5C1D">
                    <w:rPr>
                      <w:color w:val="626363"/>
                      <w:sz w:val="19"/>
                      <w:szCs w:val="19"/>
                    </w:rPr>
                    <w:t>32.2(1). Выполнение оператора присваивания. Переменной Price будет присвоено значение текущей цены Bid. Новое значение цены появляется всякий раз с приходом очередного тика (например, на первом тике цена финансового инструмента может оказаться равной 1.2744).</w:t>
                  </w:r>
                </w:p>
                <w:p w:rsidR="002D2414" w:rsidRPr="00CE5C1D" w:rsidRDefault="002D2414">
                  <w:pPr>
                    <w:pStyle w:val="a5"/>
                    <w:divId w:val="1113474826"/>
                    <w:rPr>
                      <w:color w:val="626363"/>
                      <w:sz w:val="19"/>
                      <w:szCs w:val="19"/>
                    </w:rPr>
                  </w:pPr>
                  <w:r w:rsidRPr="00CE5C1D">
                    <w:rPr>
                      <w:color w:val="626363"/>
                      <w:sz w:val="19"/>
                      <w:szCs w:val="19"/>
                    </w:rPr>
                    <w:t>33(1). Далее будет выполняться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identifier7"/>
                    </w:rPr>
                    <w:t>Count</w:t>
                  </w:r>
                  <w:r w:rsidRPr="00CE5C1D">
                    <w:rPr>
                      <w:rStyle w:val="hl-code7"/>
                    </w:rPr>
                    <w:t>++;</w:t>
                  </w:r>
                </w:p>
                <w:p w:rsidR="002D2414" w:rsidRPr="00CE5C1D" w:rsidRDefault="002D2414">
                  <w:pPr>
                    <w:pStyle w:val="a5"/>
                    <w:divId w:val="1113474826"/>
                    <w:rPr>
                      <w:color w:val="626363"/>
                      <w:sz w:val="19"/>
                      <w:szCs w:val="19"/>
                    </w:rPr>
                  </w:pPr>
                  <w:r w:rsidRPr="00CE5C1D">
                    <w:rPr>
                      <w:color w:val="626363"/>
                      <w:sz w:val="19"/>
                      <w:szCs w:val="19"/>
                    </w:rPr>
                    <w:t>Эта, несколько непривычная, запись является полным аналогом записи Count=Count+1;</w:t>
                  </w:r>
                </w:p>
                <w:p w:rsidR="002D2414" w:rsidRPr="00CE5C1D" w:rsidRDefault="002D2414">
                  <w:pPr>
                    <w:pStyle w:val="a5"/>
                    <w:divId w:val="1113474826"/>
                    <w:rPr>
                      <w:color w:val="626363"/>
                      <w:sz w:val="19"/>
                      <w:szCs w:val="19"/>
                    </w:rPr>
                  </w:pPr>
                  <w:r w:rsidRPr="00CE5C1D">
                    <w:rPr>
                      <w:color w:val="626363"/>
                      <w:sz w:val="19"/>
                      <w:szCs w:val="19"/>
                    </w:rPr>
                    <w:t>На момент, когда управление передаётся в эту строку, значение переменной Count равно нулю. В результате выполнения оператора Count++ значение Count будет увеличено на единицу. Таким образом, к моменту передачи управления в следующую строку, значение Count будет равно 1.</w:t>
                  </w:r>
                </w:p>
                <w:p w:rsidR="002D2414" w:rsidRPr="00CE5C1D" w:rsidRDefault="002D2414">
                  <w:pPr>
                    <w:pStyle w:val="a5"/>
                    <w:divId w:val="1113474826"/>
                    <w:rPr>
                      <w:color w:val="626363"/>
                      <w:sz w:val="19"/>
                      <w:szCs w:val="19"/>
                    </w:rPr>
                  </w:pPr>
                  <w:r w:rsidRPr="00CE5C1D">
                    <w:rPr>
                      <w:color w:val="626363"/>
                      <w:sz w:val="19"/>
                      <w:szCs w:val="19"/>
                    </w:rPr>
                    <w:t>34(1). В следующей строке содержится вызов функции Alert():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 xml:space="preserve">Новый тик </w:t>
                  </w:r>
                  <w:r w:rsidRPr="00CE5C1D">
                    <w:rPr>
                      <w:rStyle w:val="hl-quotes4"/>
                    </w:rPr>
                    <w:t>"</w:t>
                  </w:r>
                  <w:r w:rsidRPr="00CE5C1D">
                    <w:rPr>
                      <w:rStyle w:val="hl-code7"/>
                    </w:rPr>
                    <w:t>,</w:t>
                  </w:r>
                  <w:r w:rsidRPr="00CE5C1D">
                    <w:rPr>
                      <w:rStyle w:val="hl-identifier7"/>
                    </w:rPr>
                    <w:t>Count</w:t>
                  </w:r>
                  <w:r w:rsidRPr="00CE5C1D">
                    <w:rPr>
                      <w:rStyle w:val="hl-code7"/>
                    </w:rPr>
                    <w:t>,</w:t>
                  </w:r>
                  <w:r w:rsidRPr="00CE5C1D">
                    <w:rPr>
                      <w:rStyle w:val="hl-quotes4"/>
                    </w:rPr>
                    <w:t>"</w:t>
                  </w:r>
                  <w:r w:rsidRPr="00CE5C1D">
                    <w:rPr>
                      <w:rStyle w:val="hl-string4"/>
                    </w:rPr>
                    <w:t xml:space="preserve">   Цена = </w:t>
                  </w:r>
                  <w:r w:rsidRPr="00CE5C1D">
                    <w:rPr>
                      <w:rStyle w:val="hl-quotes4"/>
                    </w:rPr>
                    <w:t>"</w:t>
                  </w:r>
                  <w:r w:rsidRPr="00CE5C1D">
                    <w:rPr>
                      <w:rStyle w:val="hl-code7"/>
                    </w:rPr>
                    <w:t>,</w:t>
                  </w:r>
                  <w:r w:rsidRPr="00CE5C1D">
                    <w:rPr>
                      <w:rStyle w:val="hl-identifier7"/>
                    </w:rPr>
                    <w:t>Price</w:t>
                  </w:r>
                  <w:r w:rsidRPr="00CE5C1D">
                    <w:rPr>
                      <w:rStyle w:val="hl-brackets5"/>
                    </w:rPr>
                    <w:t>)</w:t>
                  </w:r>
                  <w:r w:rsidRPr="00CE5C1D">
                    <w:rPr>
                      <w:rStyle w:val="hl-code7"/>
                    </w:rPr>
                    <w:t>;</w:t>
                  </w:r>
                  <w:r w:rsidRPr="00CE5C1D">
                    <w:rPr>
                      <w:rStyle w:val="hl-comment7"/>
                    </w:rPr>
                    <w:t>// Сообщение</w:t>
                  </w:r>
                </w:p>
                <w:p w:rsidR="002D2414" w:rsidRPr="00CE5C1D" w:rsidRDefault="002D2414">
                  <w:pPr>
                    <w:pStyle w:val="a5"/>
                    <w:divId w:val="1113474826"/>
                    <w:rPr>
                      <w:color w:val="626363"/>
                      <w:sz w:val="19"/>
                      <w:szCs w:val="19"/>
                    </w:rPr>
                  </w:pPr>
                  <w:r w:rsidRPr="00CE5C1D">
                    <w:rPr>
                      <w:color w:val="626363"/>
                      <w:sz w:val="19"/>
                      <w:szCs w:val="19"/>
                    </w:rPr>
                    <w:t>Функция напечатает все константы и переменные, перечисленные в круглых скобках.</w:t>
                  </w:r>
                </w:p>
                <w:p w:rsidR="002D2414" w:rsidRPr="00CE5C1D" w:rsidRDefault="002D2414">
                  <w:pPr>
                    <w:pStyle w:val="a5"/>
                    <w:divId w:val="1113474826"/>
                    <w:rPr>
                      <w:color w:val="626363"/>
                      <w:sz w:val="19"/>
                      <w:szCs w:val="19"/>
                    </w:rPr>
                  </w:pPr>
                  <w:r w:rsidRPr="00CE5C1D">
                    <w:rPr>
                      <w:color w:val="626363"/>
                      <w:sz w:val="19"/>
                      <w:szCs w:val="19"/>
                    </w:rPr>
                    <w:t>При первом выполнении функции start() программа напечатает Новый тик, затем обратится к переменной Count, чтобы получить её значение, (при первом выполнении это значение равно 1), напечатает это значение, вслед за этим напечатает Цена =, и, наконец, обратится к переменной Price, получит её значение (в нашем примере это значение 1.2744) и напечатает его.</w:t>
                  </w:r>
                </w:p>
                <w:p w:rsidR="002D2414" w:rsidRPr="00CE5C1D" w:rsidRDefault="002D2414">
                  <w:pPr>
                    <w:pStyle w:val="a5"/>
                    <w:divId w:val="1113474826"/>
                    <w:rPr>
                      <w:color w:val="626363"/>
                      <w:sz w:val="19"/>
                      <w:szCs w:val="19"/>
                    </w:rPr>
                  </w:pPr>
                  <w:r w:rsidRPr="00CE5C1D">
                    <w:rPr>
                      <w:color w:val="626363"/>
                      <w:sz w:val="19"/>
                      <w:szCs w:val="19"/>
                    </w:rPr>
                    <w:t>В результате будет напечатана строка: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5"/>
                  </w:tblGrid>
                  <w:tr w:rsidR="002D2414">
                    <w:trPr>
                      <w:divId w:val="111347482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Новый тик 1 Цена = 1.2744</w:t>
                        </w:r>
                      </w:p>
                    </w:tc>
                  </w:tr>
                </w:tbl>
                <w:p w:rsidR="002D2414" w:rsidRDefault="002D2414">
                  <w:pPr>
                    <w:pStyle w:val="a5"/>
                    <w:divId w:val="1113474826"/>
                    <w:rPr>
                      <w:color w:val="626363"/>
                      <w:sz w:val="19"/>
                      <w:szCs w:val="19"/>
                    </w:rPr>
                  </w:pPr>
                  <w:r w:rsidRPr="00CE5C1D">
                    <w:rPr>
                      <w:color w:val="626363"/>
                      <w:sz w:val="19"/>
                      <w:szCs w:val="19"/>
                    </w:rPr>
                    <w:t>35(1).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reserved7"/>
                    </w:rPr>
                    <w:t>return</w:t>
                  </w:r>
                  <w:r w:rsidRPr="00CE5C1D">
                    <w:rPr>
                      <w:rStyle w:val="hl-code7"/>
                    </w:rPr>
                    <w:t xml:space="preserve">;                                      </w:t>
                  </w:r>
                  <w:r w:rsidRPr="00CE5C1D">
                    <w:rPr>
                      <w:rStyle w:val="hl-comment7"/>
                    </w:rPr>
                    <w:t>// Выход из start()</w:t>
                  </w:r>
                </w:p>
                <w:p w:rsidR="002D2414" w:rsidRPr="00CE5C1D" w:rsidRDefault="002D2414">
                  <w:pPr>
                    <w:pStyle w:val="a5"/>
                    <w:divId w:val="1113474826"/>
                    <w:rPr>
                      <w:color w:val="626363"/>
                      <w:sz w:val="19"/>
                      <w:szCs w:val="19"/>
                    </w:rPr>
                  </w:pPr>
                  <w:r w:rsidRPr="00CE5C1D">
                    <w:rPr>
                      <w:color w:val="626363"/>
                      <w:sz w:val="19"/>
                      <w:szCs w:val="19"/>
                    </w:rPr>
                    <w:t>заканчивает работу специальной функции start().</w:t>
                  </w:r>
                </w:p>
                <w:p w:rsidR="002D2414" w:rsidRPr="00CE5C1D" w:rsidRDefault="002D2414">
                  <w:pPr>
                    <w:pStyle w:val="a5"/>
                    <w:divId w:val="1113474826"/>
                    <w:rPr>
                      <w:color w:val="626363"/>
                      <w:sz w:val="19"/>
                      <w:szCs w:val="19"/>
                    </w:rPr>
                  </w:pPr>
                  <w:r w:rsidRPr="00CE5C1D">
                    <w:rPr>
                      <w:color w:val="626363"/>
                      <w:sz w:val="19"/>
                      <w:szCs w:val="19"/>
                    </w:rPr>
                    <w:t>36. Управление возвращается клиентскому терминалу (на период до прихода очередного тика).</w:t>
                  </w:r>
                </w:p>
                <w:p w:rsidR="002D2414" w:rsidRPr="00CE5C1D" w:rsidRDefault="002D2414">
                  <w:pPr>
                    <w:pStyle w:val="a5"/>
                    <w:divId w:val="1113474826"/>
                    <w:rPr>
                      <w:color w:val="626363"/>
                      <w:sz w:val="19"/>
                      <w:szCs w:val="19"/>
                    </w:rPr>
                  </w:pPr>
                  <w:r w:rsidRPr="00CE5C1D">
                    <w:rPr>
                      <w:color w:val="626363"/>
                      <w:sz w:val="19"/>
                      <w:szCs w:val="19"/>
                    </w:rPr>
                    <w:t>Так исполняется специальная функция start() эксперта. По окончании исполнения функция start() возвращает управление клиентскому терминалу, а с приходом нового тика клиентский терминал вновь запускает её в работу. Этот процесс (запуск start() на исполнение и возврат управления клиентскому терминалу) может поддерживаться долго - несколько дней или недель. В течение всего этого времени специальная функция start() будет периодически исполняться. В общем случае, в зависимости от параметров окружения (новых значений цены, времени, условий торговли и пр.), в специальной функции start() могут быть выполнены те или иные действия, например, открыт или модифицирован ордер.</w:t>
                  </w:r>
                </w:p>
                <w:p w:rsidR="002D2414" w:rsidRPr="00CE5C1D" w:rsidRDefault="002D2414">
                  <w:pPr>
                    <w:pStyle w:val="a5"/>
                    <w:divId w:val="1113474826"/>
                    <w:rPr>
                      <w:color w:val="626363"/>
                      <w:sz w:val="19"/>
                      <w:szCs w:val="19"/>
                    </w:rPr>
                  </w:pPr>
                  <w:r w:rsidRPr="00CE5C1D">
                    <w:rPr>
                      <w:color w:val="626363"/>
                      <w:sz w:val="19"/>
                      <w:szCs w:val="19"/>
                    </w:rPr>
                    <w:t>37. С момента прихода нового тика последовательность действий по пп 32 - 36 повторяется. Однако повторяется лишь последовательность выполняемых операторов, но переменные всякий раз получают новые значения. Рассмотрим отличия между первым и вторым исполнением специальной функции start().</w:t>
                  </w:r>
                </w:p>
                <w:p w:rsidR="002D2414" w:rsidRPr="00CE5C1D" w:rsidRDefault="002D2414">
                  <w:pPr>
                    <w:pStyle w:val="a5"/>
                    <w:divId w:val="1113474826"/>
                    <w:rPr>
                      <w:color w:val="626363"/>
                      <w:sz w:val="19"/>
                      <w:szCs w:val="19"/>
                    </w:rPr>
                  </w:pPr>
                  <w:r w:rsidRPr="00CE5C1D">
                    <w:rPr>
                      <w:color w:val="626363"/>
                      <w:sz w:val="19"/>
                      <w:szCs w:val="19"/>
                    </w:rPr>
                    <w:t>32 (2).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reserved7"/>
                    </w:rPr>
                    <w:t>double</w:t>
                  </w:r>
                  <w:r w:rsidRPr="00CE5C1D">
                    <w:rPr>
                      <w:rFonts w:ascii="Courier" w:hAnsi="Courier"/>
                      <w:color w:val="626363"/>
                    </w:rPr>
                    <w:t xml:space="preserve"> </w:t>
                  </w:r>
                  <w:r w:rsidRPr="00CE5C1D">
                    <w:rPr>
                      <w:rStyle w:val="hl-identifier7"/>
                    </w:rPr>
                    <w:t>Price</w:t>
                  </w:r>
                  <w:r w:rsidRPr="00CE5C1D">
                    <w:rPr>
                      <w:rStyle w:val="hl-code7"/>
                    </w:rPr>
                    <w:t xml:space="preserve"> = </w:t>
                  </w:r>
                  <w:r w:rsidRPr="00CE5C1D">
                    <w:rPr>
                      <w:rStyle w:val="hl-predvars3"/>
                    </w:rPr>
                    <w:t>Bid</w:t>
                  </w:r>
                  <w:r w:rsidRPr="00CE5C1D">
                    <w:rPr>
                      <w:rStyle w:val="hl-code7"/>
                    </w:rPr>
                    <w:t xml:space="preserve">;                         </w:t>
                  </w:r>
                  <w:r w:rsidRPr="00CE5C1D">
                    <w:rPr>
                      <w:rStyle w:val="hl-comment7"/>
                    </w:rPr>
                    <w:t>// Локальная переменная</w:t>
                  </w:r>
                </w:p>
                <w:p w:rsidR="002D2414" w:rsidRPr="00CE5C1D" w:rsidRDefault="002D2414">
                  <w:pPr>
                    <w:pStyle w:val="a5"/>
                    <w:divId w:val="1113474826"/>
                    <w:rPr>
                      <w:color w:val="626363"/>
                      <w:sz w:val="19"/>
                      <w:szCs w:val="19"/>
                    </w:rPr>
                  </w:pPr>
                  <w:r w:rsidRPr="00CE5C1D">
                    <w:rPr>
                      <w:color w:val="626363"/>
                      <w:sz w:val="19"/>
                      <w:szCs w:val="19"/>
                    </w:rPr>
                    <w:t>производятся следующие действия:</w:t>
                  </w:r>
                </w:p>
                <w:p w:rsidR="002D2414" w:rsidRPr="00CE5C1D" w:rsidRDefault="002D2414">
                  <w:pPr>
                    <w:pStyle w:val="a5"/>
                    <w:divId w:val="1113474826"/>
                    <w:rPr>
                      <w:color w:val="626363"/>
                      <w:sz w:val="19"/>
                      <w:szCs w:val="19"/>
                    </w:rPr>
                  </w:pPr>
                  <w:r w:rsidRPr="00CE5C1D">
                    <w:rPr>
                      <w:color w:val="626363"/>
                      <w:sz w:val="19"/>
                      <w:szCs w:val="19"/>
                    </w:rPr>
                    <w:t>32.1(2). Объявление локальной переменной Price (без изменений).</w:t>
                  </w:r>
                </w:p>
                <w:p w:rsidR="002D2414" w:rsidRPr="00CE5C1D" w:rsidRDefault="002D2414">
                  <w:pPr>
                    <w:pStyle w:val="a5"/>
                    <w:divId w:val="1113474826"/>
                    <w:rPr>
                      <w:color w:val="626363"/>
                      <w:sz w:val="19"/>
                      <w:szCs w:val="19"/>
                    </w:rPr>
                  </w:pPr>
                  <w:r w:rsidRPr="00CE5C1D">
                    <w:rPr>
                      <w:color w:val="626363"/>
                      <w:sz w:val="19"/>
                      <w:szCs w:val="19"/>
                    </w:rPr>
                    <w:t>32.2(2). Выполнение оператора присваивания. Переменной Price будет присвоено значение текущей цены Bid (новое значение цены появляется всякий раз с приходом очередного тика, например, на втором тике цена финансового инструмента окажется равной 1.2745). (есть изменения).</w:t>
                  </w:r>
                </w:p>
                <w:p w:rsidR="002D2414" w:rsidRPr="00CE5C1D" w:rsidRDefault="002D2414">
                  <w:pPr>
                    <w:pStyle w:val="a5"/>
                    <w:divId w:val="1113474826"/>
                    <w:rPr>
                      <w:color w:val="626363"/>
                      <w:sz w:val="19"/>
                      <w:szCs w:val="19"/>
                    </w:rPr>
                  </w:pPr>
                  <w:r w:rsidRPr="00CE5C1D">
                    <w:rPr>
                      <w:color w:val="626363"/>
                      <w:sz w:val="19"/>
                      <w:szCs w:val="19"/>
                    </w:rPr>
                    <w:t>33(2). Далее будет выполняться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identifier7"/>
                    </w:rPr>
                    <w:t>Count</w:t>
                  </w:r>
                  <w:r w:rsidRPr="00CE5C1D">
                    <w:rPr>
                      <w:rStyle w:val="hl-code7"/>
                    </w:rPr>
                    <w:t>++;</w:t>
                  </w:r>
                </w:p>
                <w:p w:rsidR="002D2414" w:rsidRPr="00CE5C1D" w:rsidRDefault="002D2414">
                  <w:pPr>
                    <w:pStyle w:val="a5"/>
                    <w:divId w:val="1113474826"/>
                    <w:rPr>
                      <w:color w:val="626363"/>
                      <w:sz w:val="19"/>
                      <w:szCs w:val="19"/>
                    </w:rPr>
                  </w:pPr>
                  <w:r w:rsidRPr="00CE5C1D">
                    <w:rPr>
                      <w:color w:val="626363"/>
                      <w:sz w:val="19"/>
                      <w:szCs w:val="19"/>
                    </w:rPr>
                    <w:t>В момент, предшествующий передаче управления в эту строку, значение переменной Count (после первого выполнения функции start()) равно 1. В результате выполнения оператора Count++ значение Count будет увеличено на единицу. Таким образом, при втором выполнении значение Count будет равно 2 (есть изменения).</w:t>
                  </w:r>
                </w:p>
                <w:p w:rsidR="002D2414" w:rsidRPr="00CE5C1D" w:rsidRDefault="002D2414">
                  <w:pPr>
                    <w:pStyle w:val="a5"/>
                    <w:divId w:val="1113474826"/>
                    <w:rPr>
                      <w:color w:val="626363"/>
                      <w:sz w:val="19"/>
                      <w:szCs w:val="19"/>
                    </w:rPr>
                  </w:pPr>
                  <w:r w:rsidRPr="00CE5C1D">
                    <w:rPr>
                      <w:color w:val="626363"/>
                      <w:sz w:val="19"/>
                      <w:szCs w:val="19"/>
                    </w:rPr>
                    <w:t>34(2). Функция Alert():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 xml:space="preserve">Новый тик </w:t>
                  </w:r>
                  <w:r w:rsidRPr="00CE5C1D">
                    <w:rPr>
                      <w:rStyle w:val="hl-quotes4"/>
                    </w:rPr>
                    <w:t>"</w:t>
                  </w:r>
                  <w:r w:rsidRPr="00CE5C1D">
                    <w:rPr>
                      <w:rStyle w:val="hl-code7"/>
                    </w:rPr>
                    <w:t>,</w:t>
                  </w:r>
                  <w:r w:rsidRPr="00CE5C1D">
                    <w:rPr>
                      <w:rStyle w:val="hl-identifier7"/>
                    </w:rPr>
                    <w:t>Count</w:t>
                  </w:r>
                  <w:r w:rsidRPr="00CE5C1D">
                    <w:rPr>
                      <w:rStyle w:val="hl-code7"/>
                    </w:rPr>
                    <w:t>,</w:t>
                  </w:r>
                  <w:r w:rsidRPr="00CE5C1D">
                    <w:rPr>
                      <w:rStyle w:val="hl-quotes4"/>
                    </w:rPr>
                    <w:t>"</w:t>
                  </w:r>
                  <w:r w:rsidRPr="00CE5C1D">
                    <w:rPr>
                      <w:rStyle w:val="hl-string4"/>
                    </w:rPr>
                    <w:t xml:space="preserve">   Цена = </w:t>
                  </w:r>
                  <w:r w:rsidRPr="00CE5C1D">
                    <w:rPr>
                      <w:rStyle w:val="hl-quotes4"/>
                    </w:rPr>
                    <w:t>"</w:t>
                  </w:r>
                  <w:r w:rsidRPr="00CE5C1D">
                    <w:rPr>
                      <w:rStyle w:val="hl-code7"/>
                    </w:rPr>
                    <w:t>,</w:t>
                  </w:r>
                  <w:r w:rsidRPr="00CE5C1D">
                    <w:rPr>
                      <w:rStyle w:val="hl-identifier7"/>
                    </w:rPr>
                    <w:t>Price</w:t>
                  </w:r>
                  <w:r w:rsidRPr="00CE5C1D">
                    <w:rPr>
                      <w:rStyle w:val="hl-brackets5"/>
                    </w:rPr>
                    <w:t>)</w:t>
                  </w:r>
                  <w:r w:rsidRPr="00CE5C1D">
                    <w:rPr>
                      <w:rStyle w:val="hl-code7"/>
                    </w:rPr>
                    <w:t>;</w:t>
                  </w:r>
                  <w:r w:rsidRPr="00CE5C1D">
                    <w:rPr>
                      <w:rStyle w:val="hl-comment7"/>
                    </w:rPr>
                    <w:t>// Сообщение</w:t>
                  </w:r>
                </w:p>
                <w:p w:rsidR="002D2414" w:rsidRPr="00CE5C1D" w:rsidRDefault="002D2414">
                  <w:pPr>
                    <w:pStyle w:val="a5"/>
                    <w:divId w:val="1113474826"/>
                    <w:rPr>
                      <w:color w:val="626363"/>
                      <w:sz w:val="19"/>
                      <w:szCs w:val="19"/>
                    </w:rPr>
                  </w:pPr>
                  <w:r w:rsidRPr="00CE5C1D">
                    <w:rPr>
                      <w:color w:val="626363"/>
                      <w:sz w:val="19"/>
                      <w:szCs w:val="19"/>
                    </w:rPr>
                    <w:t>напечатает все константы и переменные (их новые значения), перечисленные в круглых скобках.</w:t>
                  </w:r>
                </w:p>
                <w:p w:rsidR="002D2414" w:rsidRPr="00CE5C1D" w:rsidRDefault="002D2414">
                  <w:pPr>
                    <w:pStyle w:val="a5"/>
                    <w:divId w:val="1113474826"/>
                    <w:rPr>
                      <w:color w:val="626363"/>
                      <w:sz w:val="19"/>
                      <w:szCs w:val="19"/>
                    </w:rPr>
                  </w:pPr>
                  <w:r w:rsidRPr="00CE5C1D">
                    <w:rPr>
                      <w:color w:val="626363"/>
                      <w:sz w:val="19"/>
                      <w:szCs w:val="19"/>
                    </w:rPr>
                    <w:t>При втором выполнении функции start() программа напечатает Новый тик, затем обратится к переменной Count, чтобы получить её значение, (при втором выполнении это значение равно 2), напечатает это значение, вслед за этим напечатает Цена =, и, наконец, обратится к переменной Price, получит её значение (в нашем примере значение цены при втором выполнении равно 1.2745) и напечатает его (есть изменения).</w:t>
                  </w:r>
                </w:p>
                <w:p w:rsidR="002D2414" w:rsidRPr="00CE5C1D" w:rsidRDefault="002D2414">
                  <w:pPr>
                    <w:pStyle w:val="a5"/>
                    <w:divId w:val="1113474826"/>
                    <w:rPr>
                      <w:color w:val="626363"/>
                      <w:sz w:val="19"/>
                      <w:szCs w:val="19"/>
                    </w:rPr>
                  </w:pPr>
                  <w:r w:rsidRPr="00CE5C1D">
                    <w:rPr>
                      <w:color w:val="626363"/>
                      <w:sz w:val="19"/>
                      <w:szCs w:val="19"/>
                    </w:rPr>
                    <w:t>В результате будет напечатана строка: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5"/>
                  </w:tblGrid>
                  <w:tr w:rsidR="002D2414">
                    <w:trPr>
                      <w:divId w:val="111347482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Новый тик 2 Цена = 1.2745</w:t>
                        </w:r>
                      </w:p>
                    </w:tc>
                  </w:tr>
                </w:tbl>
                <w:p w:rsidR="002D2414" w:rsidRDefault="002D2414">
                  <w:pPr>
                    <w:pStyle w:val="a5"/>
                    <w:divId w:val="1113474826"/>
                    <w:rPr>
                      <w:color w:val="626363"/>
                      <w:sz w:val="19"/>
                      <w:szCs w:val="19"/>
                    </w:rPr>
                  </w:pPr>
                  <w:r w:rsidRPr="00CE5C1D">
                    <w:rPr>
                      <w:color w:val="626363"/>
                      <w:sz w:val="19"/>
                      <w:szCs w:val="19"/>
                    </w:rPr>
                    <w:t>35(2).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Fonts w:ascii="Courier" w:hAnsi="Courier"/>
                      <w:color w:val="626363"/>
                    </w:rPr>
                    <w:t xml:space="preserve">      </w:t>
                  </w:r>
                  <w:r w:rsidRPr="00CE5C1D">
                    <w:rPr>
                      <w:rStyle w:val="hl-reserved7"/>
                    </w:rPr>
                    <w:t>return</w:t>
                  </w:r>
                  <w:r w:rsidRPr="00CE5C1D">
                    <w:rPr>
                      <w:rStyle w:val="hl-code7"/>
                    </w:rPr>
                    <w:t xml:space="preserve">;                                      </w:t>
                  </w:r>
                  <w:r w:rsidRPr="00CE5C1D">
                    <w:rPr>
                      <w:rStyle w:val="hl-comment7"/>
                    </w:rPr>
                    <w:t>// Выход из start()</w:t>
                  </w:r>
                </w:p>
                <w:p w:rsidR="002D2414" w:rsidRPr="00CE5C1D" w:rsidRDefault="002D2414">
                  <w:pPr>
                    <w:pStyle w:val="a5"/>
                    <w:divId w:val="1113474826"/>
                    <w:rPr>
                      <w:color w:val="626363"/>
                      <w:sz w:val="19"/>
                      <w:szCs w:val="19"/>
                    </w:rPr>
                  </w:pPr>
                  <w:r w:rsidRPr="00CE5C1D">
                    <w:rPr>
                      <w:color w:val="626363"/>
                      <w:sz w:val="19"/>
                      <w:szCs w:val="19"/>
                    </w:rPr>
                    <w:t>заканчивает работу специальной функции start() (без изменений).</w:t>
                  </w:r>
                </w:p>
                <w:p w:rsidR="002D2414" w:rsidRPr="00CE5C1D" w:rsidRDefault="002D2414">
                  <w:pPr>
                    <w:pStyle w:val="a5"/>
                    <w:divId w:val="1113474826"/>
                    <w:rPr>
                      <w:color w:val="626363"/>
                      <w:sz w:val="19"/>
                      <w:szCs w:val="19"/>
                    </w:rPr>
                  </w:pPr>
                  <w:r w:rsidRPr="00CE5C1D">
                    <w:rPr>
                      <w:color w:val="626363"/>
                      <w:sz w:val="19"/>
                      <w:szCs w:val="19"/>
                    </w:rPr>
                    <w:t>36(2). Управление возвращается клиентскому терминалу на ожидание нового тика.</w:t>
                  </w:r>
                </w:p>
                <w:p w:rsidR="002D2414" w:rsidRPr="00CE5C1D" w:rsidRDefault="002D2414">
                  <w:pPr>
                    <w:pStyle w:val="a5"/>
                    <w:divId w:val="1113474826"/>
                    <w:rPr>
                      <w:color w:val="626363"/>
                      <w:sz w:val="19"/>
                      <w:szCs w:val="19"/>
                    </w:rPr>
                  </w:pPr>
                  <w:r w:rsidRPr="00CE5C1D">
                    <w:rPr>
                      <w:color w:val="626363"/>
                      <w:sz w:val="19"/>
                      <w:szCs w:val="19"/>
                    </w:rPr>
                    <w:t>37(2). В дальнейшем всё повторяется снова. При третьем выполнении специальной функции start() переменные получат новые значения и неминуемо будут снова напечатаны с помощью функции Alert(), т.е. программа снова выполнится по п.п. 32 - 36(3). И далее снова и снова.. 32 - 36(4), 32 - 36(5),..(6)..(7)..(8)... Если пользователь не предпримет никаких действий, то этот процесс будет повторяться бесконечно. В результате работы специальной функции start() рассматриваемой программы на экране можно наблюдать тиковую историю изменения цены.</w:t>
                  </w:r>
                </w:p>
                <w:p w:rsidR="002D2414" w:rsidRPr="00CE5C1D" w:rsidRDefault="002D2414">
                  <w:pPr>
                    <w:pStyle w:val="a5"/>
                    <w:divId w:val="1113474826"/>
                    <w:rPr>
                      <w:color w:val="626363"/>
                      <w:sz w:val="19"/>
                      <w:szCs w:val="19"/>
                    </w:rPr>
                  </w:pPr>
                  <w:r w:rsidRPr="00CE5C1D">
                    <w:rPr>
                      <w:color w:val="626363"/>
                      <w:sz w:val="19"/>
                      <w:szCs w:val="19"/>
                    </w:rPr>
                    <w:t>Следующие события наступят только в тот момент, когда пользователь примет решение о прекращении работы программы и принудительно, вручную выгрузит программу из окна финансового инструмента:</w:t>
                  </w:r>
                </w:p>
                <w:p w:rsidR="002D2414" w:rsidRPr="00CE5C1D" w:rsidRDefault="002D2414">
                  <w:pPr>
                    <w:pStyle w:val="a5"/>
                    <w:divId w:val="1113474826"/>
                    <w:rPr>
                      <w:color w:val="626363"/>
                      <w:sz w:val="19"/>
                      <w:szCs w:val="19"/>
                    </w:rPr>
                  </w:pPr>
                  <w:r w:rsidRPr="00CE5C1D">
                    <w:rPr>
                      <w:color w:val="626363"/>
                      <w:sz w:val="19"/>
                      <w:szCs w:val="19"/>
                    </w:rPr>
                    <w:t>4. Клиентский терминал передаст управление специальной функции deinit() (в соответствии с её свойствами).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13474826"/>
                    <w:rPr>
                      <w:rFonts w:ascii="Courier" w:hAnsi="Courier"/>
                      <w:color w:val="626363"/>
                    </w:rPr>
                  </w:pPr>
                  <w:r w:rsidRPr="00CE5C1D">
                    <w:rPr>
                      <w:rStyle w:val="hl-reserved7"/>
                    </w:rPr>
                    <w:t>int</w:t>
                  </w:r>
                  <w:r w:rsidRPr="00CE5C1D">
                    <w:rPr>
                      <w:rFonts w:ascii="Courier" w:hAnsi="Courier"/>
                      <w:color w:val="626363"/>
                    </w:rPr>
                    <w:t xml:space="preserve"> </w:t>
                  </w:r>
                  <w:r w:rsidRPr="00CE5C1D">
                    <w:rPr>
                      <w:rStyle w:val="hl-identifier7"/>
                    </w:rPr>
                    <w:t>deinit</w:t>
                  </w:r>
                  <w:r w:rsidRPr="00CE5C1D">
                    <w:rPr>
                      <w:rStyle w:val="hl-brackets5"/>
                    </w:rPr>
                    <w:t>()</w:t>
                  </w:r>
                  <w:r w:rsidRPr="00CE5C1D">
                    <w:rPr>
                      <w:rFonts w:ascii="Courier" w:hAnsi="Courier"/>
                      <w:color w:val="626363"/>
                    </w:rPr>
                    <w:t xml:space="preserve">                                    </w:t>
                  </w:r>
                  <w:r w:rsidRPr="00CE5C1D">
                    <w:rPr>
                      <w:rStyle w:val="hl-comment7"/>
                    </w:rPr>
                    <w:t>// Спец. ф-ия deinit()</w:t>
                  </w:r>
                  <w:r w:rsidRPr="00CE5C1D">
                    <w:rPr>
                      <w:rFonts w:ascii="Courier" w:hAnsi="Courier"/>
                      <w:color w:val="626363"/>
                    </w:rPr>
                    <w:br/>
                    <w:t xml:space="preserve">   </w:t>
                  </w:r>
                  <w:r w:rsidRPr="00CE5C1D">
                    <w:rPr>
                      <w:rStyle w:val="hl-brackets5"/>
                    </w:rPr>
                    <w:t>{</w:t>
                  </w:r>
                  <w:r w:rsidRPr="00CE5C1D">
                    <w:rPr>
                      <w:rFonts w:ascii="Courier" w:hAnsi="Courier"/>
                      <w:color w:val="626363"/>
                    </w:rPr>
                    <w:br/>
                    <w:t xml:space="preserve">   </w:t>
                  </w:r>
                  <w:r w:rsidRPr="00CE5C1D">
                    <w:rPr>
                      <w:rStyle w:val="hl-predfunc4"/>
                    </w:rPr>
                    <w:t>Alert</w:t>
                  </w:r>
                  <w:r w:rsidRPr="00CE5C1D">
                    <w:rPr>
                      <w:rFonts w:ascii="Courier" w:hAnsi="Courier"/>
                      <w:color w:val="626363"/>
                    </w:rPr>
                    <w:t xml:space="preserve"> </w:t>
                  </w:r>
                  <w:r w:rsidRPr="00CE5C1D">
                    <w:rPr>
                      <w:rStyle w:val="hl-brackets5"/>
                    </w:rPr>
                    <w:t>(</w:t>
                  </w:r>
                  <w:r w:rsidRPr="00CE5C1D">
                    <w:rPr>
                      <w:rStyle w:val="hl-quotes4"/>
                    </w:rPr>
                    <w:t>"</w:t>
                  </w:r>
                  <w:r w:rsidRPr="00CE5C1D">
                    <w:rPr>
                      <w:rStyle w:val="hl-string4"/>
                    </w:rPr>
                    <w:t>Сработала ф-ия deinit() при выгрузке</w:t>
                  </w:r>
                  <w:r w:rsidRPr="00CE5C1D">
                    <w:rPr>
                      <w:rStyle w:val="hl-quotes4"/>
                    </w:rPr>
                    <w:t>"</w:t>
                  </w:r>
                  <w:r w:rsidRPr="00CE5C1D">
                    <w:rPr>
                      <w:rStyle w:val="hl-brackets5"/>
                    </w:rPr>
                    <w:t>)</w:t>
                  </w:r>
                  <w:r w:rsidRPr="00CE5C1D">
                    <w:rPr>
                      <w:rStyle w:val="hl-code7"/>
                    </w:rPr>
                    <w:t xml:space="preserve">;   </w:t>
                  </w:r>
                  <w:r w:rsidRPr="00CE5C1D">
                    <w:rPr>
                      <w:rStyle w:val="hl-comment7"/>
                    </w:rPr>
                    <w:t>// Сообщение</w:t>
                  </w:r>
                  <w:r w:rsidRPr="00CE5C1D">
                    <w:rPr>
                      <w:rFonts w:ascii="Courier" w:hAnsi="Courier"/>
                      <w:color w:val="626363"/>
                    </w:rPr>
                    <w:br/>
                    <w:t xml:space="preserve">   </w:t>
                  </w:r>
                  <w:r w:rsidRPr="00CE5C1D">
                    <w:rPr>
                      <w:rStyle w:val="hl-reserved7"/>
                    </w:rPr>
                    <w:t>return</w:t>
                  </w:r>
                  <w:r w:rsidRPr="00CE5C1D">
                    <w:rPr>
                      <w:rStyle w:val="hl-code7"/>
                    </w:rPr>
                    <w:t xml:space="preserve">;                                      </w:t>
                  </w:r>
                  <w:r w:rsidRPr="00CE5C1D">
                    <w:rPr>
                      <w:rStyle w:val="hl-comment7"/>
                    </w:rPr>
                    <w:t>// Выход из deinit()</w:t>
                  </w:r>
                  <w:r w:rsidRPr="00CE5C1D">
                    <w:rPr>
                      <w:rFonts w:ascii="Courier" w:hAnsi="Courier"/>
                      <w:color w:val="626363"/>
                    </w:rPr>
                    <w:br/>
                    <w:t xml:space="preserve">   </w:t>
                  </w:r>
                  <w:r w:rsidRPr="00CE5C1D">
                    <w:rPr>
                      <w:rStyle w:val="hl-brackets5"/>
                    </w:rPr>
                    <w:t>}</w:t>
                  </w:r>
                </w:p>
                <w:p w:rsidR="002D2414" w:rsidRPr="00CE5C1D" w:rsidRDefault="002D2414">
                  <w:pPr>
                    <w:pStyle w:val="a5"/>
                    <w:divId w:val="1113474826"/>
                    <w:rPr>
                      <w:color w:val="626363"/>
                      <w:sz w:val="19"/>
                      <w:szCs w:val="19"/>
                    </w:rPr>
                  </w:pPr>
                  <w:r w:rsidRPr="00CE5C1D">
                    <w:rPr>
                      <w:color w:val="626363"/>
                      <w:sz w:val="19"/>
                      <w:szCs w:val="19"/>
                    </w:rPr>
                    <w:t>В теле функции содержится всего два оператора.</w:t>
                  </w:r>
                </w:p>
                <w:p w:rsidR="002D2414" w:rsidRPr="00CE5C1D" w:rsidRDefault="002D2414">
                  <w:pPr>
                    <w:pStyle w:val="a5"/>
                    <w:divId w:val="1113474826"/>
                    <w:rPr>
                      <w:color w:val="626363"/>
                      <w:sz w:val="19"/>
                      <w:szCs w:val="19"/>
                    </w:rPr>
                  </w:pPr>
                  <w:r w:rsidRPr="00CE5C1D">
                    <w:rPr>
                      <w:color w:val="626363"/>
                      <w:sz w:val="19"/>
                      <w:szCs w:val="19"/>
                    </w:rPr>
                    <w:t>41. Функция Alert() напечатает сообщение:</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5"/>
                  </w:tblGrid>
                  <w:tr w:rsidR="002D2414">
                    <w:trPr>
                      <w:divId w:val="111347482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Сработала ф-ия deinit() при выгрузке</w:t>
                        </w:r>
                      </w:p>
                    </w:tc>
                  </w:tr>
                </w:tbl>
                <w:p w:rsidR="002D2414" w:rsidRDefault="002D2414">
                  <w:pPr>
                    <w:pStyle w:val="a5"/>
                    <w:divId w:val="1113474826"/>
                    <w:rPr>
                      <w:color w:val="626363"/>
                      <w:sz w:val="19"/>
                      <w:szCs w:val="19"/>
                    </w:rPr>
                  </w:pPr>
                  <w:r w:rsidRPr="00CE5C1D">
                    <w:rPr>
                      <w:color w:val="626363"/>
                      <w:sz w:val="19"/>
                      <w:szCs w:val="19"/>
                    </w:rPr>
                    <w:t>42. Оператор return заканчивает работу специальной функции deinit().</w:t>
                  </w:r>
                </w:p>
                <w:p w:rsidR="002D2414" w:rsidRPr="00CE5C1D" w:rsidRDefault="002D2414">
                  <w:pPr>
                    <w:pStyle w:val="a5"/>
                    <w:divId w:val="1113474826"/>
                    <w:rPr>
                      <w:color w:val="626363"/>
                      <w:sz w:val="19"/>
                      <w:szCs w:val="19"/>
                    </w:rPr>
                  </w:pPr>
                  <w:r w:rsidRPr="00CE5C1D">
                    <w:rPr>
                      <w:color w:val="626363"/>
                      <w:sz w:val="19"/>
                      <w:szCs w:val="19"/>
                    </w:rPr>
                    <w:t>Функция deinit() запускается на исполнение клиентским терминалом один раз, в результате чего в окне функции Alert() появится указанное сообщение, после чего программа будет выгружена из окна финансового инструмента.</w:t>
                  </w:r>
                </w:p>
                <w:p w:rsidR="002D2414" w:rsidRPr="00CE5C1D" w:rsidRDefault="002D2414">
                  <w:pPr>
                    <w:pStyle w:val="a5"/>
                    <w:divId w:val="1113474826"/>
                    <w:rPr>
                      <w:color w:val="626363"/>
                      <w:sz w:val="19"/>
                      <w:szCs w:val="19"/>
                    </w:rPr>
                  </w:pPr>
                  <w:r w:rsidRPr="00CE5C1D">
                    <w:rPr>
                      <w:color w:val="626363"/>
                      <w:sz w:val="19"/>
                      <w:szCs w:val="19"/>
                    </w:rPr>
                    <w:t>5. На этом история исполнения эксперта заканчивается.</w:t>
                  </w:r>
                </w:p>
                <w:p w:rsidR="002D2414" w:rsidRDefault="002D2414">
                  <w:pPr>
                    <w:divId w:val="1113474826"/>
                    <w:rPr>
                      <w:color w:val="626363"/>
                      <w:sz w:val="19"/>
                      <w:szCs w:val="19"/>
                    </w:rPr>
                  </w:pPr>
                </w:p>
                <w:p w:rsidR="002D2414" w:rsidRDefault="002D2414">
                  <w:pPr>
                    <w:pStyle w:val="a5"/>
                    <w:divId w:val="1113474826"/>
                    <w:rPr>
                      <w:color w:val="626363"/>
                      <w:sz w:val="19"/>
                      <w:szCs w:val="19"/>
                    </w:rPr>
                  </w:pPr>
                  <w:r w:rsidRPr="00CE5C1D">
                    <w:rPr>
                      <w:color w:val="626363"/>
                      <w:sz w:val="19"/>
                      <w:szCs w:val="19"/>
                    </w:rPr>
                    <w:t>Присоедините эту показательную программу в окно любого финансового инструмента и запустите её на выполнение. Выполняющаяся программа отобразит на экране окно, в котором будут отображены сообщения функции Alert(). Ориентируясь по содержанию сообщений, легко понять, какая специальная функция причастна к той или иной записи.</w:t>
                  </w:r>
                </w:p>
                <w:p w:rsidR="002D2414" w:rsidRPr="00CE5C1D" w:rsidRDefault="003D5ACA">
                  <w:pPr>
                    <w:pStyle w:val="imgs"/>
                    <w:divId w:val="1113474826"/>
                  </w:pPr>
                  <w:bookmarkStart w:id="22" w:name="result"/>
                  <w:bookmarkEnd w:id="22"/>
                  <w:r>
                    <w:rPr>
                      <w:noProof/>
                    </w:rPr>
                    <w:drawing>
                      <wp:inline distT="0" distB="0" distL="0" distR="0">
                        <wp:extent cx="6195060" cy="3657600"/>
                        <wp:effectExtent l="19050" t="0" r="0" b="0"/>
                        <wp:docPr id="182" name="Рисунок 182" descr="thismessage:///c/book/i/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thismessage:///c/book/i/35.png"/>
                                <pic:cNvPicPr>
                                  <a:picLocks noChangeAspect="1" noChangeArrowheads="1"/>
                                </pic:cNvPicPr>
                              </pic:nvPicPr>
                              <pic:blipFill>
                                <a:blip r:link="rId465" cstate="print"/>
                                <a:srcRect/>
                                <a:stretch>
                                  <a:fillRect/>
                                </a:stretch>
                              </pic:blipFill>
                              <pic:spPr bwMode="auto">
                                <a:xfrm>
                                  <a:off x="0" y="0"/>
                                  <a:ext cx="6195060" cy="3657600"/>
                                </a:xfrm>
                                <a:prstGeom prst="rect">
                                  <a:avLst/>
                                </a:prstGeom>
                                <a:noFill/>
                                <a:ln w="9525">
                                  <a:noFill/>
                                  <a:miter lim="800000"/>
                                  <a:headEnd/>
                                  <a:tailEnd/>
                                </a:ln>
                              </pic:spPr>
                            </pic:pic>
                          </a:graphicData>
                        </a:graphic>
                      </wp:inline>
                    </w:drawing>
                  </w:r>
                  <w:r w:rsidR="002D2414" w:rsidRPr="00CE5C1D">
                    <w:br/>
                    <w:t xml:space="preserve">Рис. 35. Результат работы программы </w:t>
                  </w:r>
                  <w:hyperlink r:id="rId466" w:history="1">
                    <w:r w:rsidR="002D2414" w:rsidRPr="00CE5C1D">
                      <w:rPr>
                        <w:rStyle w:val="a3"/>
                      </w:rPr>
                      <w:t>simple.mq4</w:t>
                    </w:r>
                  </w:hyperlink>
                  <w:r w:rsidR="002D2414" w:rsidRPr="00CE5C1D">
                    <w:t>.</w:t>
                  </w:r>
                </w:p>
                <w:p w:rsidR="002D2414" w:rsidRDefault="002D2414">
                  <w:pPr>
                    <w:divId w:val="1113474826"/>
                    <w:rPr>
                      <w:color w:val="626363"/>
                      <w:sz w:val="19"/>
                      <w:szCs w:val="19"/>
                    </w:rPr>
                  </w:pPr>
                </w:p>
                <w:p w:rsidR="002D2414" w:rsidRDefault="002D2414">
                  <w:pPr>
                    <w:pStyle w:val="a5"/>
                    <w:divId w:val="1113474826"/>
                    <w:rPr>
                      <w:color w:val="626363"/>
                      <w:sz w:val="19"/>
                      <w:szCs w:val="19"/>
                    </w:rPr>
                  </w:pPr>
                  <w:r w:rsidRPr="00CE5C1D">
                    <w:rPr>
                      <w:color w:val="626363"/>
                      <w:sz w:val="19"/>
                      <w:szCs w:val="19"/>
                    </w:rPr>
                    <w:t xml:space="preserve">На данном примере легко убедиться, что программа исполняется в соответствии со свойствами специальных функций, указанными в разделе </w:t>
                  </w:r>
                  <w:hyperlink r:id="rId467" w:history="1">
                    <w:r w:rsidRPr="00CE5C1D">
                      <w:rPr>
                        <w:rStyle w:val="a3"/>
                        <w:sz w:val="19"/>
                        <w:szCs w:val="19"/>
                      </w:rPr>
                      <w:t>Специальные функции</w:t>
                    </w:r>
                  </w:hyperlink>
                  <w:r w:rsidRPr="00CE5C1D">
                    <w:rPr>
                      <w:color w:val="626363"/>
                      <w:sz w:val="19"/>
                      <w:szCs w:val="19"/>
                    </w:rPr>
                    <w:t>. Выгрузите и загрузите программу снова. Сделав это несколько раз, Вы получите небольшой опыт использования своей первой программы. Она будет работать и сейчас и в следующий раз. В дальнейшем, программы, которые Вы напишете самостоятельно, также будут построены в соответствии с описанной структурой, и для запуска на исполнение их также нужно будет присоединять к окну финансового инструмента.</w:t>
                  </w:r>
                </w:p>
                <w:p w:rsidR="002D2414" w:rsidRPr="00CE5C1D" w:rsidRDefault="002D2414">
                  <w:pPr>
                    <w:pStyle w:val="a5"/>
                    <w:divId w:val="1113474826"/>
                    <w:rPr>
                      <w:color w:val="626363"/>
                      <w:sz w:val="19"/>
                      <w:szCs w:val="19"/>
                    </w:rPr>
                  </w:pPr>
                  <w:r w:rsidRPr="00CE5C1D">
                    <w:rPr>
                      <w:color w:val="626363"/>
                      <w:sz w:val="19"/>
                      <w:szCs w:val="19"/>
                    </w:rPr>
                    <w:t>Старайтесь, чтобы ни одно понятие или правило не ускользнуло от Вашего внимания, тогда процесс составления программ на языке MQL4 окажется лёгким и приятным занятием.</w:t>
                  </w:r>
                </w:p>
                <w:p w:rsidR="002D2414" w:rsidRDefault="002D2414">
                  <w:pPr>
                    <w:spacing w:after="240"/>
                    <w:divId w:val="1113474826"/>
                    <w:rPr>
                      <w:color w:val="626363"/>
                      <w:sz w:val="19"/>
                      <w:szCs w:val="19"/>
                    </w:rPr>
                  </w:pPr>
                </w:p>
                <w:p w:rsidR="002D2414" w:rsidRDefault="003D5ACA">
                  <w:pPr>
                    <w:jc w:val="right"/>
                    <w:divId w:val="731394784"/>
                    <w:rPr>
                      <w:color w:val="626363"/>
                      <w:sz w:val="19"/>
                      <w:szCs w:val="19"/>
                    </w:rPr>
                  </w:pPr>
                  <w:r>
                    <w:rPr>
                      <w:noProof/>
                      <w:color w:val="626363"/>
                      <w:sz w:val="19"/>
                      <w:szCs w:val="19"/>
                    </w:rPr>
                    <w:drawing>
                      <wp:inline distT="0" distB="0" distL="0" distR="0">
                        <wp:extent cx="60960" cy="60960"/>
                        <wp:effectExtent l="19050" t="0" r="0" b="0"/>
                        <wp:docPr id="183" name="Рисунок 18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468" w:history="1">
                    <w:r w:rsidR="002D2414">
                      <w:rPr>
                        <w:rStyle w:val="a3"/>
                        <w:sz w:val="19"/>
                        <w:szCs w:val="19"/>
                      </w:rPr>
                      <w:t>Специальные функции</w:t>
                    </w:r>
                  </w:hyperlink>
                  <w:hyperlink r:id="rId469" w:history="1">
                    <w:r w:rsidR="002D2414">
                      <w:rPr>
                        <w:rStyle w:val="a3"/>
                        <w:sz w:val="19"/>
                        <w:szCs w:val="19"/>
                      </w:rPr>
                      <w:t>Примеры реализации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84" name="Рисунок 18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31394784"/>
                    <w:rPr>
                      <w:color w:val="626363"/>
                      <w:sz w:val="19"/>
                      <w:szCs w:val="19"/>
                    </w:rPr>
                  </w:pPr>
                  <w:r>
                    <w:rPr>
                      <w:color w:val="626363"/>
                      <w:sz w:val="19"/>
                      <w:szCs w:val="19"/>
                    </w:rPr>
                    <w:t xml:space="preserve">© 2000-2010, </w:t>
                  </w:r>
                  <w:hyperlink r:id="rId47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06809545"/>
        <w:rPr>
          <w:color w:val="626363"/>
          <w:sz w:val="19"/>
          <w:szCs w:val="19"/>
        </w:rPr>
      </w:pPr>
      <w:hyperlink r:id="rId47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85" name="Рисунок 18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Программа на MQL4 </w:t>
      </w:r>
    </w:p>
    <w:p w:rsidR="002D2414" w:rsidRDefault="002D2414">
      <w:pPr>
        <w:divId w:val="435254383"/>
        <w:rPr>
          <w:color w:val="626363"/>
          <w:sz w:val="19"/>
          <w:szCs w:val="19"/>
        </w:rPr>
      </w:pPr>
      <w:hyperlink r:id="rId472" w:tgtFrame="_blank" w:history="1">
        <w:r w:rsidR="003D5ACA">
          <w:rPr>
            <w:noProof/>
            <w:color w:val="626363"/>
            <w:sz w:val="19"/>
            <w:szCs w:val="19"/>
          </w:rPr>
          <w:drawing>
            <wp:anchor distT="0" distB="0" distL="0" distR="0" simplePos="0" relativeHeight="25163264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5" name="Рисунок 1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45155863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44"/>
              </w:numPr>
              <w:spacing w:before="100" w:beforeAutospacing="1" w:after="100" w:afterAutospacing="1"/>
              <w:ind w:left="120" w:right="225"/>
              <w:rPr>
                <w:color w:val="626363"/>
                <w:sz w:val="19"/>
                <w:szCs w:val="19"/>
              </w:rPr>
            </w:pPr>
            <w:hyperlink r:id="rId473" w:history="1">
              <w:r>
                <w:rPr>
                  <w:rStyle w:val="a3"/>
                  <w:sz w:val="19"/>
                  <w:szCs w:val="19"/>
                </w:rPr>
                <w:t>Структура программы</w:t>
              </w:r>
            </w:hyperlink>
          </w:p>
          <w:p w:rsidR="002D2414" w:rsidRDefault="002D2414">
            <w:pPr>
              <w:numPr>
                <w:ilvl w:val="0"/>
                <w:numId w:val="44"/>
              </w:numPr>
              <w:spacing w:before="100" w:beforeAutospacing="1" w:after="100" w:afterAutospacing="1"/>
              <w:ind w:left="120" w:right="225"/>
              <w:rPr>
                <w:color w:val="626363"/>
                <w:sz w:val="19"/>
                <w:szCs w:val="19"/>
              </w:rPr>
            </w:pPr>
            <w:hyperlink r:id="rId474" w:history="1">
              <w:r>
                <w:rPr>
                  <w:rStyle w:val="a3"/>
                  <w:sz w:val="19"/>
                  <w:szCs w:val="19"/>
                </w:rPr>
                <w:t>Специальные функции</w:t>
              </w:r>
            </w:hyperlink>
          </w:p>
          <w:p w:rsidR="002D2414" w:rsidRDefault="002D2414">
            <w:pPr>
              <w:numPr>
                <w:ilvl w:val="0"/>
                <w:numId w:val="44"/>
              </w:numPr>
              <w:spacing w:before="100" w:beforeAutospacing="1" w:after="100" w:afterAutospacing="1"/>
              <w:ind w:left="120" w:right="225"/>
              <w:rPr>
                <w:color w:val="626363"/>
                <w:sz w:val="19"/>
                <w:szCs w:val="19"/>
              </w:rPr>
            </w:pPr>
            <w:hyperlink r:id="rId475" w:history="1">
              <w:r>
                <w:rPr>
                  <w:rStyle w:val="a3"/>
                  <w:sz w:val="19"/>
                  <w:szCs w:val="19"/>
                </w:rPr>
                <w:t>Выполнение программы</w:t>
              </w:r>
            </w:hyperlink>
          </w:p>
          <w:p w:rsidR="002D2414" w:rsidRDefault="002D2414">
            <w:pPr>
              <w:numPr>
                <w:ilvl w:val="0"/>
                <w:numId w:val="44"/>
              </w:numPr>
              <w:spacing w:before="100" w:beforeAutospacing="1" w:after="100" w:afterAutospacing="1"/>
              <w:ind w:left="120" w:right="225"/>
              <w:rPr>
                <w:color w:val="626363"/>
                <w:sz w:val="19"/>
                <w:szCs w:val="19"/>
              </w:rPr>
            </w:pPr>
            <w:hyperlink r:id="rId476" w:history="1">
              <w:r>
                <w:rPr>
                  <w:rStyle w:val="a3"/>
                  <w:sz w:val="19"/>
                  <w:szCs w:val="19"/>
                </w:rPr>
                <w:t>Примеры реализации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86" name="Рисунок 186"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179775"/>
                    <w:rPr>
                      <w:color w:val="626363"/>
                      <w:sz w:val="15"/>
                      <w:szCs w:val="15"/>
                    </w:rPr>
                  </w:pPr>
                  <w:r>
                    <w:rPr>
                      <w:color w:val="626363"/>
                      <w:sz w:val="15"/>
                      <w:szCs w:val="15"/>
                    </w:rPr>
                    <w:t xml:space="preserve">Переходи на следующий </w:t>
                  </w:r>
                </w:p>
                <w:p w:rsidR="002D2414" w:rsidRDefault="002D2414">
                  <w:pPr>
                    <w:spacing w:after="300"/>
                    <w:divId w:val="1318606517"/>
                    <w:rPr>
                      <w:color w:val="626363"/>
                      <w:sz w:val="15"/>
                      <w:szCs w:val="15"/>
                    </w:rPr>
                  </w:pPr>
                  <w:r>
                    <w:rPr>
                      <w:color w:val="626363"/>
                      <w:sz w:val="15"/>
                      <w:szCs w:val="15"/>
                    </w:rPr>
                    <w:t xml:space="preserve">уровень с </w:t>
                  </w:r>
                  <w:hyperlink r:id="rId477"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87" name="Рисунок 187"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50669501"/>
                    <w:rPr>
                      <w:color w:val="626363"/>
                      <w:sz w:val="15"/>
                      <w:szCs w:val="15"/>
                    </w:rPr>
                  </w:pPr>
                  <w:r>
                    <w:rPr>
                      <w:color w:val="626363"/>
                      <w:sz w:val="15"/>
                      <w:szCs w:val="15"/>
                    </w:rPr>
                    <w:t xml:space="preserve">Интересуешься новым? </w:t>
                  </w:r>
                </w:p>
                <w:p w:rsidR="002D2414" w:rsidRDefault="002D2414">
                  <w:pPr>
                    <w:spacing w:after="300"/>
                    <w:divId w:val="141890342"/>
                    <w:rPr>
                      <w:color w:val="626363"/>
                      <w:sz w:val="15"/>
                      <w:szCs w:val="15"/>
                    </w:rPr>
                  </w:pPr>
                  <w:r>
                    <w:rPr>
                      <w:color w:val="626363"/>
                      <w:sz w:val="15"/>
                      <w:szCs w:val="15"/>
                    </w:rPr>
                    <w:t xml:space="preserve">Доступна </w:t>
                  </w:r>
                  <w:hyperlink r:id="rId478"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88" name="Рисунок 188"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82375385"/>
                    <w:rPr>
                      <w:color w:val="626363"/>
                      <w:sz w:val="15"/>
                      <w:szCs w:val="15"/>
                    </w:rPr>
                  </w:pPr>
                  <w:r>
                    <w:rPr>
                      <w:color w:val="626363"/>
                      <w:sz w:val="15"/>
                      <w:szCs w:val="15"/>
                    </w:rPr>
                    <w:t xml:space="preserve">Скачайте клиентский терминал </w:t>
                  </w:r>
                  <w:hyperlink r:id="rId479"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643124894"/>
                    <w:rPr>
                      <w:color w:val="626363"/>
                      <w:sz w:val="30"/>
                      <w:szCs w:val="30"/>
                    </w:rPr>
                  </w:pPr>
                  <w:r>
                    <w:rPr>
                      <w:color w:val="626363"/>
                      <w:sz w:val="30"/>
                      <w:szCs w:val="30"/>
                    </w:rPr>
                    <w:t>Программа на MQL4</w:t>
                  </w:r>
                </w:p>
                <w:p w:rsidR="002D2414" w:rsidRDefault="002D2414">
                  <w:pPr>
                    <w:divId w:val="643124894"/>
                    <w:rPr>
                      <w:color w:val="626363"/>
                      <w:sz w:val="19"/>
                      <w:szCs w:val="19"/>
                    </w:rPr>
                  </w:pPr>
                </w:p>
                <w:p w:rsidR="002D2414" w:rsidRDefault="002D2414">
                  <w:pPr>
                    <w:pStyle w:val="a5"/>
                    <w:divId w:val="643124894"/>
                    <w:rPr>
                      <w:color w:val="626363"/>
                      <w:sz w:val="19"/>
                      <w:szCs w:val="19"/>
                    </w:rPr>
                  </w:pPr>
                  <w:r w:rsidRPr="00CE5C1D">
                    <w:rPr>
                      <w:color w:val="626363"/>
                      <w:sz w:val="19"/>
                      <w:szCs w:val="19"/>
                    </w:rPr>
                    <w:t>С самого начала следует заметить, что программирование на языке MQL4 вполне по силам обычному человеку, хотя и требует внимания и определённых знаний.</w:t>
                  </w:r>
                </w:p>
                <w:p w:rsidR="002D2414" w:rsidRPr="00CE5C1D" w:rsidRDefault="002D2414">
                  <w:pPr>
                    <w:pStyle w:val="a5"/>
                    <w:divId w:val="643124894"/>
                    <w:rPr>
                      <w:color w:val="626363"/>
                      <w:sz w:val="19"/>
                      <w:szCs w:val="19"/>
                    </w:rPr>
                  </w:pPr>
                  <w:r w:rsidRPr="00CE5C1D">
                    <w:rPr>
                      <w:color w:val="626363"/>
                      <w:sz w:val="19"/>
                      <w:szCs w:val="19"/>
                    </w:rPr>
                    <w:t>Некоторые трейдеры, возможно, мысленно готовятся к затруднениям при обучении программированию, имея в виду, что они лишь с большим трудом могут представить сложные процессы, происходящие в недрах их компьютеров. К счастью, разработчики языка MQL4 постарались сделать его доступным широкому кругу пользователей. Приятная особенность составления программ на MQL4 состоит в том, что от программиста не требуется специальных знаний, касающихся взаимодействия клиентского терминала с операционной средой, особенностей сетевых протоколов или устройства компилятора.</w:t>
                  </w:r>
                </w:p>
                <w:p w:rsidR="002D2414" w:rsidRPr="00CE5C1D" w:rsidRDefault="002D2414">
                  <w:pPr>
                    <w:pStyle w:val="a5"/>
                    <w:divId w:val="643124894"/>
                    <w:rPr>
                      <w:color w:val="626363"/>
                      <w:sz w:val="19"/>
                      <w:szCs w:val="19"/>
                    </w:rPr>
                  </w:pPr>
                  <w:r w:rsidRPr="00CE5C1D">
                    <w:rPr>
                      <w:color w:val="626363"/>
                      <w:sz w:val="19"/>
                      <w:szCs w:val="19"/>
                    </w:rPr>
                    <w:t>Процесс составления программ на MQL4 - это выполнение простой и понятной работы. Например, водителю автомобиля необязательно уметь разбираться в устройстве двигателя, чтобы ездить на автомобиле, - достаточно научиться давить на педали и крутить руль. Вместе с тем, каждый водитель, прежде чем выехать на дорогу с оживлённым движением, проходит обучение. Приблизительно то же необходимо сделать и начинающему программисту - освоить некоторые простые принципы построения программ, и - можно начинать потихоньку "ездить".</w:t>
                  </w:r>
                </w:p>
                <w:p w:rsidR="002D2414" w:rsidRDefault="002D2414">
                  <w:pPr>
                    <w:numPr>
                      <w:ilvl w:val="0"/>
                      <w:numId w:val="45"/>
                    </w:numPr>
                    <w:spacing w:before="100" w:beforeAutospacing="1" w:after="100" w:afterAutospacing="1"/>
                    <w:divId w:val="643124894"/>
                    <w:rPr>
                      <w:color w:val="626363"/>
                      <w:sz w:val="19"/>
                      <w:szCs w:val="19"/>
                    </w:rPr>
                  </w:pPr>
                  <w:hyperlink r:id="rId480" w:history="1">
                    <w:r>
                      <w:rPr>
                        <w:rStyle w:val="a3"/>
                        <w:sz w:val="19"/>
                        <w:szCs w:val="19"/>
                      </w:rPr>
                      <w:t>Структура программы</w:t>
                    </w:r>
                  </w:hyperlink>
                  <w:r>
                    <w:rPr>
                      <w:color w:val="626363"/>
                      <w:sz w:val="19"/>
                      <w:szCs w:val="19"/>
                    </w:rPr>
                    <w:br/>
                    <w:t>Несмотря на многообразие программ на MQL4, все они имеют общие черты. Можно сказать, что в основе правильно написанного кода лежит правильная структура. Поэтому необходимо понимать из чего складывается программа.</w:t>
                  </w:r>
                </w:p>
                <w:p w:rsidR="002D2414" w:rsidRDefault="002D2414">
                  <w:pPr>
                    <w:numPr>
                      <w:ilvl w:val="0"/>
                      <w:numId w:val="46"/>
                    </w:numPr>
                    <w:spacing w:before="100" w:beforeAutospacing="1" w:after="100" w:afterAutospacing="1"/>
                    <w:divId w:val="643124894"/>
                    <w:rPr>
                      <w:color w:val="626363"/>
                      <w:sz w:val="19"/>
                      <w:szCs w:val="19"/>
                    </w:rPr>
                  </w:pPr>
                  <w:hyperlink r:id="rId481" w:history="1">
                    <w:r>
                      <w:rPr>
                        <w:rStyle w:val="a3"/>
                        <w:sz w:val="19"/>
                        <w:szCs w:val="19"/>
                      </w:rPr>
                      <w:t>Специальные функции</w:t>
                    </w:r>
                  </w:hyperlink>
                  <w:r>
                    <w:rPr>
                      <w:color w:val="626363"/>
                      <w:sz w:val="19"/>
                      <w:szCs w:val="19"/>
                    </w:rPr>
                    <w:br/>
                    <w:t>Есть множество функций, встроенных в язык MQL4. Такие функции называются стандартными функциями языка. Но среди них есть несколько наиболее важных, которые называют специальными. Без них невозможна работа программы, и каждая из этих функций имеет свое предназначение.</w:t>
                  </w:r>
                </w:p>
                <w:p w:rsidR="002D2414" w:rsidRDefault="002D2414">
                  <w:pPr>
                    <w:numPr>
                      <w:ilvl w:val="0"/>
                      <w:numId w:val="47"/>
                    </w:numPr>
                    <w:spacing w:before="100" w:beforeAutospacing="1" w:after="100" w:afterAutospacing="1"/>
                    <w:divId w:val="643124894"/>
                    <w:rPr>
                      <w:color w:val="626363"/>
                      <w:sz w:val="19"/>
                      <w:szCs w:val="19"/>
                    </w:rPr>
                  </w:pPr>
                  <w:hyperlink r:id="rId482" w:history="1">
                    <w:r>
                      <w:rPr>
                        <w:rStyle w:val="a3"/>
                        <w:sz w:val="19"/>
                        <w:szCs w:val="19"/>
                      </w:rPr>
                      <w:t>Выполнение программы</w:t>
                    </w:r>
                  </w:hyperlink>
                  <w:r>
                    <w:rPr>
                      <w:color w:val="626363"/>
                      <w:sz w:val="19"/>
                      <w:szCs w:val="19"/>
                    </w:rPr>
                    <w:br/>
                    <w:t xml:space="preserve">Необходимо правильно понимать, как работает MQL4-программа. Не все части кода используются одинаково часто. Какие функции выполняются в первую очередь, где лучше разместить основную часть программы, какой тип программы использовать для тех или иных целей? </w:t>
                  </w:r>
                </w:p>
                <w:p w:rsidR="002D2414" w:rsidRDefault="002D2414">
                  <w:pPr>
                    <w:numPr>
                      <w:ilvl w:val="0"/>
                      <w:numId w:val="48"/>
                    </w:numPr>
                    <w:spacing w:before="100" w:beforeAutospacing="1" w:after="100" w:afterAutospacing="1"/>
                    <w:divId w:val="643124894"/>
                    <w:rPr>
                      <w:color w:val="626363"/>
                      <w:sz w:val="19"/>
                      <w:szCs w:val="19"/>
                    </w:rPr>
                  </w:pPr>
                  <w:hyperlink r:id="rId483" w:history="1">
                    <w:r>
                      <w:rPr>
                        <w:rStyle w:val="a3"/>
                        <w:sz w:val="19"/>
                        <w:szCs w:val="19"/>
                      </w:rPr>
                      <w:t>Примеры реализации</w:t>
                    </w:r>
                  </w:hyperlink>
                  <w:r>
                    <w:rPr>
                      <w:color w:val="626363"/>
                      <w:sz w:val="19"/>
                      <w:szCs w:val="19"/>
                    </w:rPr>
                    <w:br/>
                    <w:t>Осваивать новый язык лучше всего на примерах. Как написать правильно простую программу? Какие ошибки можно совершить при этом?</w:t>
                  </w:r>
                </w:p>
                <w:p w:rsidR="002D2414" w:rsidRDefault="003D5ACA">
                  <w:pPr>
                    <w:jc w:val="right"/>
                    <w:divId w:val="274558034"/>
                    <w:rPr>
                      <w:color w:val="626363"/>
                      <w:sz w:val="19"/>
                      <w:szCs w:val="19"/>
                    </w:rPr>
                  </w:pPr>
                  <w:r>
                    <w:rPr>
                      <w:noProof/>
                      <w:color w:val="626363"/>
                      <w:sz w:val="19"/>
                      <w:szCs w:val="19"/>
                    </w:rPr>
                    <w:drawing>
                      <wp:inline distT="0" distB="0" distL="0" distR="0">
                        <wp:extent cx="60960" cy="60960"/>
                        <wp:effectExtent l="19050" t="0" r="0" b="0"/>
                        <wp:docPr id="189" name="Рисунок 18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484" w:history="1">
                    <w:r w:rsidR="002D2414">
                      <w:rPr>
                        <w:rStyle w:val="a3"/>
                        <w:sz w:val="19"/>
                        <w:szCs w:val="19"/>
                      </w:rPr>
                      <w:t>Создание и использование программ</w:t>
                    </w:r>
                  </w:hyperlink>
                  <w:hyperlink r:id="rId485" w:history="1">
                    <w:r w:rsidR="002D2414">
                      <w:rPr>
                        <w:rStyle w:val="a3"/>
                        <w:sz w:val="19"/>
                        <w:szCs w:val="19"/>
                      </w:rPr>
                      <w:t>Структура программы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90" name="Рисунок 19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74558034"/>
                    <w:rPr>
                      <w:color w:val="626363"/>
                      <w:sz w:val="19"/>
                      <w:szCs w:val="19"/>
                    </w:rPr>
                  </w:pPr>
                  <w:r>
                    <w:rPr>
                      <w:color w:val="626363"/>
                      <w:sz w:val="19"/>
                      <w:szCs w:val="19"/>
                    </w:rPr>
                    <w:t xml:space="preserve">© 2000-2010, </w:t>
                  </w:r>
                  <w:hyperlink r:id="rId48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717050543"/>
        <w:rPr>
          <w:color w:val="626363"/>
          <w:sz w:val="19"/>
          <w:szCs w:val="19"/>
        </w:rPr>
      </w:pPr>
      <w:hyperlink r:id="rId48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191" name="Рисунок 19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488" w:history="1">
        <w:r>
          <w:rPr>
            <w:rStyle w:val="a3"/>
            <w:b/>
            <w:bCs/>
            <w:sz w:val="19"/>
            <w:szCs w:val="19"/>
          </w:rPr>
          <w:t>Программа на MQL4</w:t>
        </w:r>
      </w:hyperlink>
      <w:r w:rsidR="003D5ACA">
        <w:rPr>
          <w:b/>
          <w:noProof/>
          <w:color w:val="626363"/>
          <w:sz w:val="19"/>
          <w:szCs w:val="19"/>
        </w:rPr>
        <w:drawing>
          <wp:inline distT="0" distB="0" distL="0" distR="0">
            <wp:extent cx="99060" cy="99060"/>
            <wp:effectExtent l="19050" t="0" r="0" b="0"/>
            <wp:docPr id="192" name="Рисунок 19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Примеры реализации </w:t>
      </w:r>
    </w:p>
    <w:p w:rsidR="002D2414" w:rsidRDefault="002D2414">
      <w:pPr>
        <w:divId w:val="2105031587"/>
        <w:rPr>
          <w:color w:val="626363"/>
          <w:sz w:val="19"/>
          <w:szCs w:val="19"/>
        </w:rPr>
      </w:pPr>
      <w:hyperlink r:id="rId489" w:tgtFrame="_blank" w:history="1">
        <w:r w:rsidR="003D5ACA">
          <w:rPr>
            <w:noProof/>
            <w:color w:val="626363"/>
            <w:sz w:val="19"/>
            <w:szCs w:val="19"/>
          </w:rPr>
          <w:drawing>
            <wp:anchor distT="0" distB="0" distL="0" distR="0" simplePos="0" relativeHeight="25163366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4" name="Рисунок 1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62"/>
        <w:gridCol w:w="7968"/>
      </w:tblGrid>
      <w:tr w:rsidR="002D2414">
        <w:trPr>
          <w:divId w:val="165702702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49"/>
              </w:numPr>
              <w:spacing w:before="100" w:beforeAutospacing="1" w:after="100" w:afterAutospacing="1"/>
              <w:ind w:left="120" w:right="225"/>
              <w:rPr>
                <w:color w:val="626363"/>
                <w:sz w:val="19"/>
                <w:szCs w:val="19"/>
              </w:rPr>
            </w:pPr>
            <w:hyperlink r:id="rId490" w:history="1">
              <w:r>
                <w:rPr>
                  <w:rStyle w:val="a3"/>
                  <w:sz w:val="19"/>
                  <w:szCs w:val="19"/>
                </w:rPr>
                <w:t>Структура программы</w:t>
              </w:r>
            </w:hyperlink>
          </w:p>
          <w:p w:rsidR="002D2414" w:rsidRDefault="002D2414">
            <w:pPr>
              <w:numPr>
                <w:ilvl w:val="0"/>
                <w:numId w:val="49"/>
              </w:numPr>
              <w:spacing w:before="100" w:beforeAutospacing="1" w:after="100" w:afterAutospacing="1"/>
              <w:ind w:left="120" w:right="225"/>
              <w:rPr>
                <w:color w:val="626363"/>
                <w:sz w:val="19"/>
                <w:szCs w:val="19"/>
              </w:rPr>
            </w:pPr>
            <w:hyperlink r:id="rId491" w:history="1">
              <w:r>
                <w:rPr>
                  <w:rStyle w:val="a3"/>
                  <w:sz w:val="19"/>
                  <w:szCs w:val="19"/>
                </w:rPr>
                <w:t>Специальные функции</w:t>
              </w:r>
            </w:hyperlink>
          </w:p>
          <w:p w:rsidR="002D2414" w:rsidRDefault="002D2414">
            <w:pPr>
              <w:numPr>
                <w:ilvl w:val="0"/>
                <w:numId w:val="49"/>
              </w:numPr>
              <w:spacing w:before="100" w:beforeAutospacing="1" w:after="100" w:afterAutospacing="1"/>
              <w:ind w:left="120" w:right="225"/>
              <w:rPr>
                <w:color w:val="626363"/>
                <w:sz w:val="19"/>
                <w:szCs w:val="19"/>
              </w:rPr>
            </w:pPr>
            <w:hyperlink r:id="rId492" w:history="1">
              <w:r>
                <w:rPr>
                  <w:rStyle w:val="a3"/>
                  <w:sz w:val="19"/>
                  <w:szCs w:val="19"/>
                </w:rPr>
                <w:t>Выполнение программы</w:t>
              </w:r>
            </w:hyperlink>
          </w:p>
          <w:p w:rsidR="002D2414" w:rsidRDefault="002D2414">
            <w:pPr>
              <w:numPr>
                <w:ilvl w:val="0"/>
                <w:numId w:val="49"/>
              </w:numPr>
              <w:spacing w:before="100" w:beforeAutospacing="1" w:after="100" w:afterAutospacing="1"/>
              <w:ind w:left="120" w:right="225"/>
              <w:rPr>
                <w:color w:val="626363"/>
                <w:sz w:val="19"/>
                <w:szCs w:val="19"/>
              </w:rPr>
            </w:pPr>
            <w:hyperlink r:id="rId493" w:history="1">
              <w:r>
                <w:rPr>
                  <w:rStyle w:val="a6"/>
                  <w:color w:val="42639C"/>
                  <w:sz w:val="19"/>
                  <w:szCs w:val="19"/>
                  <w:u w:val="single"/>
                </w:rPr>
                <w:t>Примеры реализации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4"/>
              <w:gridCol w:w="732"/>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193" name="Рисунок 193"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2511049"/>
                    <w:rPr>
                      <w:color w:val="626363"/>
                      <w:sz w:val="15"/>
                      <w:szCs w:val="15"/>
                    </w:rPr>
                  </w:pPr>
                  <w:r>
                    <w:rPr>
                      <w:color w:val="626363"/>
                      <w:sz w:val="15"/>
                      <w:szCs w:val="15"/>
                    </w:rPr>
                    <w:t xml:space="preserve">Переходи на следующий </w:t>
                  </w:r>
                </w:p>
                <w:p w:rsidR="002D2414" w:rsidRDefault="002D2414">
                  <w:pPr>
                    <w:spacing w:after="300"/>
                    <w:divId w:val="915745128"/>
                    <w:rPr>
                      <w:color w:val="626363"/>
                      <w:sz w:val="15"/>
                      <w:szCs w:val="15"/>
                    </w:rPr>
                  </w:pPr>
                  <w:r>
                    <w:rPr>
                      <w:color w:val="626363"/>
                      <w:sz w:val="15"/>
                      <w:szCs w:val="15"/>
                    </w:rPr>
                    <w:t xml:space="preserve">уровень с </w:t>
                  </w:r>
                  <w:hyperlink r:id="rId49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1"/>
              <w:gridCol w:w="86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94" name="Рисунок 194"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42616870"/>
                    <w:rPr>
                      <w:color w:val="626363"/>
                      <w:sz w:val="15"/>
                      <w:szCs w:val="15"/>
                    </w:rPr>
                  </w:pPr>
                  <w:r>
                    <w:rPr>
                      <w:color w:val="626363"/>
                      <w:sz w:val="15"/>
                      <w:szCs w:val="15"/>
                    </w:rPr>
                    <w:t xml:space="preserve">Интересуешься новым? </w:t>
                  </w:r>
                </w:p>
                <w:p w:rsidR="002D2414" w:rsidRDefault="002D2414">
                  <w:pPr>
                    <w:spacing w:after="300"/>
                    <w:divId w:val="1055161532"/>
                    <w:rPr>
                      <w:color w:val="626363"/>
                      <w:sz w:val="15"/>
                      <w:szCs w:val="15"/>
                    </w:rPr>
                  </w:pPr>
                  <w:r>
                    <w:rPr>
                      <w:color w:val="626363"/>
                      <w:sz w:val="15"/>
                      <w:szCs w:val="15"/>
                    </w:rPr>
                    <w:t xml:space="preserve">Доступна </w:t>
                  </w:r>
                  <w:hyperlink r:id="rId49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6"/>
              <w:gridCol w:w="72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95" name="Рисунок 195"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82721535"/>
                    <w:rPr>
                      <w:color w:val="626363"/>
                      <w:sz w:val="15"/>
                      <w:szCs w:val="15"/>
                    </w:rPr>
                  </w:pPr>
                  <w:r>
                    <w:rPr>
                      <w:color w:val="626363"/>
                      <w:sz w:val="15"/>
                      <w:szCs w:val="15"/>
                    </w:rPr>
                    <w:t xml:space="preserve">Скачайте клиентский терминал </w:t>
                  </w:r>
                  <w:hyperlink r:id="rId49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63"/>
            </w:tblGrid>
            <w:tr w:rsidR="002D2414">
              <w:trPr>
                <w:tblCellSpacing w:w="0" w:type="dxa"/>
              </w:trPr>
              <w:tc>
                <w:tcPr>
                  <w:tcW w:w="0" w:type="auto"/>
                  <w:hideMark/>
                </w:tcPr>
                <w:p w:rsidR="002D2414" w:rsidRDefault="002D2414">
                  <w:pPr>
                    <w:pStyle w:val="1"/>
                    <w:divId w:val="38550755"/>
                    <w:rPr>
                      <w:color w:val="626363"/>
                      <w:sz w:val="30"/>
                      <w:szCs w:val="30"/>
                    </w:rPr>
                  </w:pPr>
                  <w:r>
                    <w:rPr>
                      <w:color w:val="626363"/>
                      <w:sz w:val="30"/>
                      <w:szCs w:val="30"/>
                    </w:rPr>
                    <w:t>Примеры реализации</w:t>
                  </w:r>
                </w:p>
                <w:p w:rsidR="002D2414" w:rsidRDefault="002D2414">
                  <w:pPr>
                    <w:divId w:val="38550755"/>
                    <w:rPr>
                      <w:color w:val="626363"/>
                      <w:sz w:val="19"/>
                      <w:szCs w:val="19"/>
                    </w:rPr>
                  </w:pPr>
                </w:p>
                <w:p w:rsidR="002D2414" w:rsidRDefault="002D2414">
                  <w:pPr>
                    <w:pStyle w:val="a5"/>
                    <w:divId w:val="38550755"/>
                    <w:rPr>
                      <w:color w:val="626363"/>
                      <w:sz w:val="19"/>
                      <w:szCs w:val="19"/>
                    </w:rPr>
                  </w:pPr>
                  <w:r w:rsidRPr="00CE5C1D">
                    <w:rPr>
                      <w:color w:val="626363"/>
                      <w:sz w:val="19"/>
                      <w:szCs w:val="19"/>
                    </w:rPr>
                    <w:t xml:space="preserve">В предыдущем параграфе рассматривался </w:t>
                  </w:r>
                  <w:hyperlink r:id="rId497" w:anchor="simple" w:history="1">
                    <w:r w:rsidRPr="00CE5C1D">
                      <w:rPr>
                        <w:rStyle w:val="a3"/>
                        <w:sz w:val="19"/>
                        <w:szCs w:val="19"/>
                      </w:rPr>
                      <w:t>пример</w:t>
                    </w:r>
                  </w:hyperlink>
                  <w:r w:rsidRPr="00CE5C1D">
                    <w:rPr>
                      <w:color w:val="626363"/>
                      <w:sz w:val="19"/>
                      <w:szCs w:val="19"/>
                    </w:rPr>
                    <w:t xml:space="preserve"> исполнения специальных функций в простом эксперте </w:t>
                  </w:r>
                  <w:hyperlink r:id="rId498" w:history="1">
                    <w:r w:rsidRPr="00CE5C1D">
                      <w:rPr>
                        <w:rStyle w:val="a3"/>
                        <w:sz w:val="19"/>
                        <w:szCs w:val="19"/>
                      </w:rPr>
                      <w:t>simple.mq4</w:t>
                    </w:r>
                  </w:hyperlink>
                  <w:r w:rsidRPr="00CE5C1D">
                    <w:rPr>
                      <w:color w:val="626363"/>
                      <w:sz w:val="19"/>
                      <w:szCs w:val="19"/>
                    </w:rPr>
                    <w:t>. Для того, чтобы закрепить материал, необходимо рассмотреть ещё несколько модификаций этой программы.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57"/>
                  </w:tblGrid>
                  <w:tr w:rsidR="002D2414">
                    <w:trPr>
                      <w:divId w:val="3855075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96" name="Рисунок 196"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правильной структуры программы</w:t>
                        </w:r>
                      </w:p>
                    </w:tc>
                  </w:tr>
                </w:tbl>
                <w:p w:rsidR="002D2414" w:rsidRDefault="002D2414">
                  <w:pPr>
                    <w:pStyle w:val="a5"/>
                    <w:divId w:val="38550755"/>
                    <w:rPr>
                      <w:color w:val="626363"/>
                      <w:sz w:val="19"/>
                      <w:szCs w:val="19"/>
                    </w:rPr>
                  </w:pPr>
                  <w:r w:rsidRPr="00CE5C1D">
                    <w:rPr>
                      <w:color w:val="626363"/>
                      <w:sz w:val="19"/>
                      <w:szCs w:val="19"/>
                    </w:rPr>
                    <w:t xml:space="preserve">Как правило, описания функций в программе указываются в той последовательности, в которой они вызываются для исполнения клиентским терминалом, а именно, сначала приводится описание специальной функции init(), затем специальной функции start(), и последним указывается описание специальной функции deinit(). Однако специальные функции вызываются для исполнения клиентским терминалом в соответствии с их собственными свойствами, поэтому не имеет значения, в каком месте программы указано описание той или иной функции. Давайте переставим местами специальные функции и посмотрим, что из этого получится (эксперт </w:t>
                  </w:r>
                  <w:hyperlink r:id="rId499" w:history="1">
                    <w:r w:rsidRPr="00CE5C1D">
                      <w:rPr>
                        <w:rStyle w:val="a3"/>
                        <w:sz w:val="19"/>
                        <w:szCs w:val="19"/>
                      </w:rPr>
                      <w:t>possible.mq4</w:t>
                    </w:r>
                  </w:hyperlink>
                  <w:r w:rsidRPr="00CE5C1D">
                    <w:rPr>
                      <w:color w:val="626363"/>
                      <w:sz w:val="19"/>
                      <w:szCs w:val="19"/>
                    </w:rPr>
                    <w:t xml:space="preserve">).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comment8"/>
                    </w:rPr>
                    <w:t>//--------------------------------------------------------------------</w:t>
                  </w:r>
                  <w:r w:rsidRPr="00CE5C1D">
                    <w:rPr>
                      <w:rFonts w:ascii="Courier" w:hAnsi="Courier"/>
                      <w:color w:val="626363"/>
                    </w:rPr>
                    <w:br/>
                  </w:r>
                  <w:r w:rsidRPr="00CE5C1D">
                    <w:rPr>
                      <w:rStyle w:val="hl-comment8"/>
                    </w:rPr>
                    <w:t>// possible.mq4</w:t>
                  </w:r>
                  <w:r w:rsidRPr="00CE5C1D">
                    <w:rPr>
                      <w:rFonts w:ascii="Courier" w:hAnsi="Courier"/>
                      <w:color w:val="626363"/>
                    </w:rPr>
                    <w:br/>
                  </w:r>
                  <w:r w:rsidRPr="00CE5C1D">
                    <w:rPr>
                      <w:rStyle w:val="hl-comment8"/>
                    </w:rPr>
                    <w:t>// Предназначен для использования в качестве примера в учебнике MQL4.</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Count</w:t>
                  </w:r>
                  <w:r w:rsidRPr="00CE5C1D">
                    <w:rPr>
                      <w:rStyle w:val="hl-code8"/>
                    </w:rPr>
                    <w:t>=</w:t>
                  </w:r>
                  <w:r w:rsidRPr="00CE5C1D">
                    <w:rPr>
                      <w:rStyle w:val="hl-number8"/>
                    </w:rPr>
                    <w:t>0</w:t>
                  </w:r>
                  <w:r w:rsidRPr="00CE5C1D">
                    <w:rPr>
                      <w:rStyle w:val="hl-code8"/>
                    </w:rPr>
                    <w:t xml:space="preserve">;                                    </w:t>
                  </w:r>
                  <w:r w:rsidRPr="00CE5C1D">
                    <w:rPr>
                      <w:rStyle w:val="hl-comment8"/>
                    </w:rPr>
                    <w:t>// Глобальная перемен.</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start</w:t>
                  </w:r>
                  <w:r w:rsidRPr="00CE5C1D">
                    <w:rPr>
                      <w:rStyle w:val="hl-brackets6"/>
                    </w:rPr>
                    <w:t>()</w:t>
                  </w:r>
                  <w:r w:rsidRPr="00CE5C1D">
                    <w:rPr>
                      <w:rFonts w:ascii="Courier" w:hAnsi="Courier"/>
                      <w:color w:val="626363"/>
                    </w:rPr>
                    <w:t xml:space="preserve">                                     </w:t>
                  </w:r>
                  <w:r w:rsidRPr="00CE5C1D">
                    <w:rPr>
                      <w:rStyle w:val="hl-comment8"/>
                    </w:rPr>
                    <w:t>// Спец. ф-ия start()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reserved8"/>
                    </w:rPr>
                    <w:t>double</w:t>
                  </w:r>
                  <w:r w:rsidRPr="00CE5C1D">
                    <w:rPr>
                      <w:rFonts w:ascii="Courier" w:hAnsi="Courier"/>
                      <w:color w:val="626363"/>
                    </w:rPr>
                    <w:t xml:space="preserve"> </w:t>
                  </w:r>
                  <w:r w:rsidRPr="00CE5C1D">
                    <w:rPr>
                      <w:rStyle w:val="hl-identifier8"/>
                    </w:rPr>
                    <w:t>Price</w:t>
                  </w:r>
                  <w:r w:rsidRPr="00CE5C1D">
                    <w:rPr>
                      <w:rStyle w:val="hl-code8"/>
                    </w:rPr>
                    <w:t xml:space="preserve"> = </w:t>
                  </w:r>
                  <w:r w:rsidRPr="00CE5C1D">
                    <w:rPr>
                      <w:rStyle w:val="hl-predvars4"/>
                    </w:rPr>
                    <w:t>Bid</w:t>
                  </w:r>
                  <w:r w:rsidRPr="00CE5C1D">
                    <w:rPr>
                      <w:rStyle w:val="hl-code8"/>
                    </w:rPr>
                    <w:t xml:space="preserve">;                          </w:t>
                  </w:r>
                  <w:r w:rsidRPr="00CE5C1D">
                    <w:rPr>
                      <w:rStyle w:val="hl-comment8"/>
                    </w:rPr>
                    <w:t>// Локальная перемен.</w:t>
                  </w:r>
                  <w:r w:rsidRPr="00CE5C1D">
                    <w:rPr>
                      <w:rFonts w:ascii="Courier" w:hAnsi="Courier"/>
                      <w:color w:val="626363"/>
                    </w:rPr>
                    <w:br/>
                    <w:t xml:space="preserve">   </w:t>
                  </w:r>
                  <w:r w:rsidRPr="00CE5C1D">
                    <w:rPr>
                      <w:rStyle w:val="hl-identifier8"/>
                    </w:rPr>
                    <w:t>Count</w:t>
                  </w:r>
                  <w:r w:rsidRPr="00CE5C1D">
                    <w:rPr>
                      <w:rStyle w:val="hl-code8"/>
                    </w:rPr>
                    <w:t>++;</w:t>
                  </w:r>
                  <w:r w:rsidRPr="00CE5C1D">
                    <w:rPr>
                      <w:rFonts w:ascii="Courier" w:hAnsi="Courier"/>
                      <w:color w:val="0000FF"/>
                    </w:rPr>
                    <w:br/>
                  </w:r>
                  <w:r w:rsidRPr="00CE5C1D">
                    <w:rPr>
                      <w:rStyle w:val="hl-code8"/>
                    </w:rPr>
                    <w:t xml:space="preserve">   </w:t>
                  </w:r>
                  <w:r w:rsidRPr="00CE5C1D">
                    <w:rPr>
                      <w:rStyle w:val="hl-predfunc5"/>
                    </w:rPr>
                    <w:t>Alert</w:t>
                  </w:r>
                  <w:r w:rsidRPr="00CE5C1D">
                    <w:rPr>
                      <w:rStyle w:val="hl-brackets6"/>
                    </w:rPr>
                    <w:t>(</w:t>
                  </w:r>
                  <w:r w:rsidRPr="00CE5C1D">
                    <w:rPr>
                      <w:rStyle w:val="hl-quotes5"/>
                    </w:rPr>
                    <w:t>"</w:t>
                  </w:r>
                  <w:r w:rsidRPr="00CE5C1D">
                    <w:rPr>
                      <w:rStyle w:val="hl-string5"/>
                    </w:rPr>
                    <w:t xml:space="preserve">Новый тик </w:t>
                  </w:r>
                  <w:r w:rsidRPr="00CE5C1D">
                    <w:rPr>
                      <w:rStyle w:val="hl-quotes5"/>
                    </w:rPr>
                    <w:t>"</w:t>
                  </w:r>
                  <w:r w:rsidRPr="00CE5C1D">
                    <w:rPr>
                      <w:rStyle w:val="hl-code8"/>
                    </w:rPr>
                    <w:t>,</w:t>
                  </w:r>
                  <w:r w:rsidRPr="00CE5C1D">
                    <w:rPr>
                      <w:rStyle w:val="hl-identifier8"/>
                    </w:rPr>
                    <w:t>Count</w:t>
                  </w:r>
                  <w:r w:rsidRPr="00CE5C1D">
                    <w:rPr>
                      <w:rStyle w:val="hl-code8"/>
                    </w:rPr>
                    <w:t>,</w:t>
                  </w:r>
                  <w:r w:rsidRPr="00CE5C1D">
                    <w:rPr>
                      <w:rStyle w:val="hl-quotes5"/>
                    </w:rPr>
                    <w:t>"</w:t>
                  </w:r>
                  <w:r w:rsidRPr="00CE5C1D">
                    <w:rPr>
                      <w:rStyle w:val="hl-string5"/>
                    </w:rPr>
                    <w:t xml:space="preserve">   Цена = </w:t>
                  </w:r>
                  <w:r w:rsidRPr="00CE5C1D">
                    <w:rPr>
                      <w:rStyle w:val="hl-quotes5"/>
                    </w:rPr>
                    <w:t>"</w:t>
                  </w:r>
                  <w:r w:rsidRPr="00CE5C1D">
                    <w:rPr>
                      <w:rStyle w:val="hl-code8"/>
                    </w:rPr>
                    <w:t>,</w:t>
                  </w:r>
                  <w:r w:rsidRPr="00CE5C1D">
                    <w:rPr>
                      <w:rStyle w:val="hl-identifier8"/>
                    </w:rPr>
                    <w:t>Price</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start()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init</w:t>
                  </w:r>
                  <w:r w:rsidRPr="00CE5C1D">
                    <w:rPr>
                      <w:rStyle w:val="hl-brackets6"/>
                    </w:rPr>
                    <w:t>()</w:t>
                  </w:r>
                  <w:r w:rsidRPr="00CE5C1D">
                    <w:rPr>
                      <w:rFonts w:ascii="Courier" w:hAnsi="Courier"/>
                      <w:color w:val="626363"/>
                    </w:rPr>
                    <w:t xml:space="preserve">                                      </w:t>
                  </w:r>
                  <w:r w:rsidRPr="00CE5C1D">
                    <w:rPr>
                      <w:rStyle w:val="hl-comment8"/>
                    </w:rPr>
                    <w:t>// Спец. ф-ия 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init() при запуске</w:t>
                  </w:r>
                  <w:r w:rsidRPr="00CE5C1D">
                    <w:rPr>
                      <w:rStyle w:val="hl-quotes5"/>
                    </w:rPr>
                    <w:t>"</w:t>
                  </w:r>
                  <w:r w:rsidRPr="00CE5C1D">
                    <w:rPr>
                      <w:rStyle w:val="hl-brackets6"/>
                    </w:rPr>
                    <w:t>)</w:t>
                  </w:r>
                  <w:r w:rsidRPr="00CE5C1D">
                    <w:rPr>
                      <w:rStyle w:val="hl-code8"/>
                    </w:rPr>
                    <w:t xml:space="preserve">; </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xml:space="preserve">// Выход из init()   </w:t>
                  </w:r>
                  <w:r w:rsidRPr="00CE5C1D">
                    <w:rPr>
                      <w:rFonts w:ascii="Courier" w:hAnsi="Courier"/>
                      <w:color w:val="626363"/>
                    </w:rPr>
                    <w:br/>
                    <w:t xml:space="preserve">   </w:t>
                  </w:r>
                  <w:r w:rsidRPr="00CE5C1D">
                    <w:rPr>
                      <w:rStyle w:val="hl-brackets6"/>
                    </w:rPr>
                    <w:t>}</w:t>
                  </w:r>
                  <w:r w:rsidRPr="00CE5C1D">
                    <w:rPr>
                      <w:rFonts w:ascii="Courier" w:hAnsi="Courier"/>
                      <w:color w:val="626363"/>
                    </w:rPr>
                    <w:t xml:space="preserve">   </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deinit</w:t>
                  </w:r>
                  <w:r w:rsidRPr="00CE5C1D">
                    <w:rPr>
                      <w:rStyle w:val="hl-brackets6"/>
                    </w:rPr>
                    <w:t>()</w:t>
                  </w:r>
                  <w:r w:rsidRPr="00CE5C1D">
                    <w:rPr>
                      <w:rFonts w:ascii="Courier" w:hAnsi="Courier"/>
                      <w:color w:val="626363"/>
                    </w:rPr>
                    <w:t xml:space="preserve">                                    </w:t>
                  </w:r>
                  <w:r w:rsidRPr="00CE5C1D">
                    <w:rPr>
                      <w:rStyle w:val="hl-comment8"/>
                    </w:rPr>
                    <w:t>// Спец. ф-ия deinit()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deinit() при выгрузке</w:t>
                  </w:r>
                  <w:r w:rsidRPr="00CE5C1D">
                    <w:rPr>
                      <w:rStyle w:val="hl-quotes5"/>
                    </w:rPr>
                    <w:t>"</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deinit()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p>
                <w:p w:rsidR="002D2414" w:rsidRPr="00CE5C1D" w:rsidRDefault="002D2414">
                  <w:pPr>
                    <w:pStyle w:val="a5"/>
                    <w:divId w:val="38550755"/>
                    <w:rPr>
                      <w:color w:val="626363"/>
                      <w:sz w:val="19"/>
                      <w:szCs w:val="19"/>
                    </w:rPr>
                  </w:pPr>
                  <w:r w:rsidRPr="00CE5C1D">
                    <w:rPr>
                      <w:color w:val="626363"/>
                      <w:sz w:val="19"/>
                      <w:szCs w:val="19"/>
                    </w:rPr>
                    <w:t xml:space="preserve">Запустив этот эксперт на выполнение, легко убедиться, что порядок исполнения специальных функций в программе не зависит от </w:t>
                  </w:r>
                  <w:hyperlink r:id="rId500" w:anchor="2" w:history="1">
                    <w:r w:rsidRPr="00CE5C1D">
                      <w:rPr>
                        <w:rStyle w:val="a3"/>
                        <w:sz w:val="19"/>
                        <w:szCs w:val="19"/>
                      </w:rPr>
                      <w:t>порядка</w:t>
                    </w:r>
                  </w:hyperlink>
                  <w:r w:rsidRPr="00CE5C1D">
                    <w:rPr>
                      <w:color w:val="626363"/>
                      <w:sz w:val="19"/>
                      <w:szCs w:val="19"/>
                    </w:rPr>
                    <w:t xml:space="preserve"> следования в программе описаний специальных функций. Вы можете самостоятельно по своему выбору поменять местами специальные функции в исходном коде и убедиться, что для любого варианта </w:t>
                  </w:r>
                  <w:hyperlink r:id="rId501" w:anchor="result" w:history="1">
                    <w:r w:rsidRPr="00CE5C1D">
                      <w:rPr>
                        <w:rStyle w:val="a3"/>
                        <w:sz w:val="19"/>
                        <w:szCs w:val="19"/>
                      </w:rPr>
                      <w:t>результат</w:t>
                    </w:r>
                  </w:hyperlink>
                  <w:r w:rsidRPr="00CE5C1D">
                    <w:rPr>
                      <w:color w:val="626363"/>
                      <w:sz w:val="19"/>
                      <w:szCs w:val="19"/>
                    </w:rPr>
                    <w:t xml:space="preserve"> будет таким же, как и в случае исполнения эксперта </w:t>
                  </w:r>
                  <w:hyperlink r:id="rId502" w:history="1">
                    <w:r w:rsidRPr="00CE5C1D">
                      <w:rPr>
                        <w:rStyle w:val="a3"/>
                        <w:sz w:val="19"/>
                        <w:szCs w:val="19"/>
                      </w:rPr>
                      <w:t>simple.mq4</w:t>
                    </w:r>
                  </w:hyperlink>
                  <w:r w:rsidRPr="00CE5C1D">
                    <w:rPr>
                      <w:color w:val="626363"/>
                      <w:sz w:val="19"/>
                      <w:szCs w:val="19"/>
                    </w:rPr>
                    <w:t>.</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57"/>
                  </w:tblGrid>
                  <w:tr w:rsidR="002D2414">
                    <w:trPr>
                      <w:divId w:val="3855075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97" name="Рисунок 197" descr="thismessage:///c/book/i/icon_s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thismessage:///c/book/i/icon_stop.png"/>
                                      <pic:cNvPicPr>
                                        <a:picLocks noChangeAspect="1" noChangeArrowheads="1"/>
                                      </pic:cNvPicPr>
                                    </pic:nvPicPr>
                                    <pic:blipFill>
                                      <a:blip r:link="rId39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неправильной структуры программы</w:t>
                        </w:r>
                      </w:p>
                    </w:tc>
                  </w:tr>
                </w:tbl>
                <w:p w:rsidR="002D2414" w:rsidRDefault="002D2414">
                  <w:pPr>
                    <w:pStyle w:val="a5"/>
                    <w:divId w:val="38550755"/>
                    <w:rPr>
                      <w:color w:val="626363"/>
                      <w:sz w:val="19"/>
                      <w:szCs w:val="19"/>
                    </w:rPr>
                  </w:pPr>
                  <w:r w:rsidRPr="00CE5C1D">
                    <w:rPr>
                      <w:color w:val="626363"/>
                      <w:sz w:val="19"/>
                      <w:szCs w:val="19"/>
                    </w:rPr>
                    <w:t xml:space="preserve">Совсем иные события произойдут, если в программе изменить положение головной части. В данном примере специальная функция start() указана раньше (выше по тексту), чем головная часть программы (эксперт </w:t>
                  </w:r>
                  <w:hyperlink r:id="rId503" w:history="1">
                    <w:r w:rsidRPr="00CE5C1D">
                      <w:rPr>
                        <w:rStyle w:val="a3"/>
                        <w:sz w:val="19"/>
                        <w:szCs w:val="19"/>
                      </w:rPr>
                      <w:t>incorrect.mq4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comment8"/>
                    </w:rPr>
                    <w:t>//--------------------------------------------------------------------</w:t>
                  </w:r>
                  <w:r w:rsidRPr="00CE5C1D">
                    <w:rPr>
                      <w:rFonts w:ascii="Courier" w:hAnsi="Courier"/>
                      <w:color w:val="626363"/>
                    </w:rPr>
                    <w:br/>
                  </w:r>
                  <w:r w:rsidRPr="00CE5C1D">
                    <w:rPr>
                      <w:rStyle w:val="hl-comment8"/>
                    </w:rPr>
                    <w:t>// incorrect.mq4</w:t>
                  </w:r>
                  <w:r w:rsidRPr="00CE5C1D">
                    <w:rPr>
                      <w:rFonts w:ascii="Courier" w:hAnsi="Courier"/>
                      <w:color w:val="626363"/>
                    </w:rPr>
                    <w:br/>
                  </w:r>
                  <w:r w:rsidRPr="00CE5C1D">
                    <w:rPr>
                      <w:rStyle w:val="hl-comment8"/>
                    </w:rPr>
                    <w:t>// Предназначен для использования в качестве примера в учебнике MQL4.</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start</w:t>
                  </w:r>
                  <w:r w:rsidRPr="00CE5C1D">
                    <w:rPr>
                      <w:rStyle w:val="hl-brackets6"/>
                    </w:rPr>
                    <w:t>()</w:t>
                  </w:r>
                  <w:r w:rsidRPr="00CE5C1D">
                    <w:rPr>
                      <w:rFonts w:ascii="Courier" w:hAnsi="Courier"/>
                      <w:color w:val="626363"/>
                    </w:rPr>
                    <w:t xml:space="preserve">                                     </w:t>
                  </w:r>
                  <w:r w:rsidRPr="00CE5C1D">
                    <w:rPr>
                      <w:rStyle w:val="hl-comment8"/>
                    </w:rPr>
                    <w:t>// Спец. ф-ия start()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reserved8"/>
                    </w:rPr>
                    <w:t>double</w:t>
                  </w:r>
                  <w:r w:rsidRPr="00CE5C1D">
                    <w:rPr>
                      <w:rFonts w:ascii="Courier" w:hAnsi="Courier"/>
                      <w:color w:val="626363"/>
                    </w:rPr>
                    <w:t xml:space="preserve"> </w:t>
                  </w:r>
                  <w:r w:rsidRPr="00CE5C1D">
                    <w:rPr>
                      <w:rStyle w:val="hl-identifier8"/>
                    </w:rPr>
                    <w:t>Price</w:t>
                  </w:r>
                  <w:r w:rsidRPr="00CE5C1D">
                    <w:rPr>
                      <w:rStyle w:val="hl-code8"/>
                    </w:rPr>
                    <w:t xml:space="preserve"> = </w:t>
                  </w:r>
                  <w:r w:rsidRPr="00CE5C1D">
                    <w:rPr>
                      <w:rStyle w:val="hl-predvars4"/>
                    </w:rPr>
                    <w:t>Bid</w:t>
                  </w:r>
                  <w:r w:rsidRPr="00CE5C1D">
                    <w:rPr>
                      <w:rStyle w:val="hl-code8"/>
                    </w:rPr>
                    <w:t xml:space="preserve">;                          </w:t>
                  </w:r>
                  <w:r w:rsidRPr="00CE5C1D">
                    <w:rPr>
                      <w:rStyle w:val="hl-comment8"/>
                    </w:rPr>
                    <w:t>// Локальная перемен.</w:t>
                  </w:r>
                  <w:r w:rsidRPr="00CE5C1D">
                    <w:rPr>
                      <w:rFonts w:ascii="Courier" w:hAnsi="Courier"/>
                      <w:color w:val="626363"/>
                    </w:rPr>
                    <w:br/>
                    <w:t xml:space="preserve">   </w:t>
                  </w:r>
                  <w:r w:rsidRPr="00CE5C1D">
                    <w:rPr>
                      <w:rStyle w:val="hl-identifier8"/>
                    </w:rPr>
                    <w:t>Count</w:t>
                  </w:r>
                  <w:r w:rsidRPr="00CE5C1D">
                    <w:rPr>
                      <w:rStyle w:val="hl-code8"/>
                    </w:rPr>
                    <w:t>++;</w:t>
                  </w:r>
                  <w:r w:rsidRPr="00CE5C1D">
                    <w:rPr>
                      <w:rFonts w:ascii="Courier" w:hAnsi="Courier"/>
                      <w:color w:val="0000FF"/>
                    </w:rPr>
                    <w:br/>
                  </w:r>
                  <w:r w:rsidRPr="00CE5C1D">
                    <w:rPr>
                      <w:rStyle w:val="hl-code8"/>
                    </w:rP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 xml:space="preserve">Новый тик </w:t>
                  </w:r>
                  <w:r w:rsidRPr="00CE5C1D">
                    <w:rPr>
                      <w:rStyle w:val="hl-quotes5"/>
                    </w:rPr>
                    <w:t>"</w:t>
                  </w:r>
                  <w:r w:rsidRPr="00CE5C1D">
                    <w:rPr>
                      <w:rStyle w:val="hl-code8"/>
                    </w:rPr>
                    <w:t>,</w:t>
                  </w:r>
                  <w:r w:rsidRPr="00CE5C1D">
                    <w:rPr>
                      <w:rStyle w:val="hl-identifier8"/>
                    </w:rPr>
                    <w:t>Count</w:t>
                  </w:r>
                  <w:r w:rsidRPr="00CE5C1D">
                    <w:rPr>
                      <w:rStyle w:val="hl-code8"/>
                    </w:rPr>
                    <w:t>,</w:t>
                  </w:r>
                  <w:r w:rsidRPr="00CE5C1D">
                    <w:rPr>
                      <w:rStyle w:val="hl-quotes5"/>
                    </w:rPr>
                    <w:t>"</w:t>
                  </w:r>
                  <w:r w:rsidRPr="00CE5C1D">
                    <w:rPr>
                      <w:rStyle w:val="hl-string5"/>
                    </w:rPr>
                    <w:t xml:space="preserve">   Цена = </w:t>
                  </w:r>
                  <w:r w:rsidRPr="00CE5C1D">
                    <w:rPr>
                      <w:rStyle w:val="hl-quotes5"/>
                    </w:rPr>
                    <w:t>"</w:t>
                  </w:r>
                  <w:r w:rsidRPr="00CE5C1D">
                    <w:rPr>
                      <w:rStyle w:val="hl-code8"/>
                    </w:rPr>
                    <w:t>,</w:t>
                  </w:r>
                  <w:r w:rsidRPr="00CE5C1D">
                    <w:rPr>
                      <w:rStyle w:val="hl-identifier8"/>
                    </w:rPr>
                    <w:t>Price</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start()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Count</w:t>
                  </w:r>
                  <w:r w:rsidRPr="00CE5C1D">
                    <w:rPr>
                      <w:rStyle w:val="hl-code8"/>
                    </w:rPr>
                    <w:t>=</w:t>
                  </w:r>
                  <w:r w:rsidRPr="00CE5C1D">
                    <w:rPr>
                      <w:rStyle w:val="hl-number8"/>
                    </w:rPr>
                    <w:t>0</w:t>
                  </w:r>
                  <w:r w:rsidRPr="00CE5C1D">
                    <w:rPr>
                      <w:rStyle w:val="hl-code8"/>
                    </w:rPr>
                    <w:t xml:space="preserve">;                                    </w:t>
                  </w:r>
                  <w:r w:rsidRPr="00CE5C1D">
                    <w:rPr>
                      <w:rStyle w:val="hl-comment8"/>
                    </w:rPr>
                    <w:t>// Глобальная перемен.</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init</w:t>
                  </w:r>
                  <w:r w:rsidRPr="00CE5C1D">
                    <w:rPr>
                      <w:rStyle w:val="hl-brackets6"/>
                    </w:rPr>
                    <w:t>()</w:t>
                  </w:r>
                  <w:r w:rsidRPr="00CE5C1D">
                    <w:rPr>
                      <w:rFonts w:ascii="Courier" w:hAnsi="Courier"/>
                      <w:color w:val="626363"/>
                    </w:rPr>
                    <w:t xml:space="preserve">                                      </w:t>
                  </w:r>
                  <w:r w:rsidRPr="00CE5C1D">
                    <w:rPr>
                      <w:rStyle w:val="hl-comment8"/>
                    </w:rPr>
                    <w:t>// Спец. ф-ия 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init() при запуске</w:t>
                  </w:r>
                  <w:r w:rsidRPr="00CE5C1D">
                    <w:rPr>
                      <w:rStyle w:val="hl-quotes5"/>
                    </w:rPr>
                    <w:t>"</w:t>
                  </w:r>
                  <w:r w:rsidRPr="00CE5C1D">
                    <w:rPr>
                      <w:rStyle w:val="hl-brackets6"/>
                    </w:rPr>
                    <w:t>)</w:t>
                  </w:r>
                  <w:r w:rsidRPr="00CE5C1D">
                    <w:rPr>
                      <w:rStyle w:val="hl-code8"/>
                    </w:rPr>
                    <w:t xml:space="preserve">; </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init()</w:t>
                  </w:r>
                  <w:r w:rsidRPr="00CE5C1D">
                    <w:rPr>
                      <w:rFonts w:ascii="Courier" w:hAnsi="Courier"/>
                      <w:color w:val="626363"/>
                    </w:rPr>
                    <w:br/>
                    <w:t xml:space="preserve">   </w:t>
                  </w:r>
                  <w:r w:rsidRPr="00CE5C1D">
                    <w:rPr>
                      <w:rStyle w:val="hl-brackets6"/>
                    </w:rPr>
                    <w:t>}</w:t>
                  </w:r>
                  <w:r w:rsidRPr="00CE5C1D">
                    <w:rPr>
                      <w:rFonts w:ascii="Courier" w:hAnsi="Courier"/>
                      <w:color w:val="626363"/>
                    </w:rPr>
                    <w:t xml:space="preserve">   </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deinit</w:t>
                  </w:r>
                  <w:r w:rsidRPr="00CE5C1D">
                    <w:rPr>
                      <w:rStyle w:val="hl-brackets6"/>
                    </w:rPr>
                    <w:t>()</w:t>
                  </w:r>
                  <w:r w:rsidRPr="00CE5C1D">
                    <w:rPr>
                      <w:rFonts w:ascii="Courier" w:hAnsi="Courier"/>
                      <w:color w:val="626363"/>
                    </w:rPr>
                    <w:t xml:space="preserve">                                    </w:t>
                  </w:r>
                  <w:r w:rsidRPr="00CE5C1D">
                    <w:rPr>
                      <w:rStyle w:val="hl-comment8"/>
                    </w:rPr>
                    <w:t>// Спец. ф-ия deinit()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deinit() при выгрузке</w:t>
                  </w:r>
                  <w:r w:rsidRPr="00CE5C1D">
                    <w:rPr>
                      <w:rStyle w:val="hl-quotes5"/>
                    </w:rPr>
                    <w:t>"</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deinit()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p>
                <w:p w:rsidR="002D2414" w:rsidRPr="00CE5C1D" w:rsidRDefault="002D2414">
                  <w:pPr>
                    <w:pStyle w:val="a5"/>
                    <w:divId w:val="38550755"/>
                    <w:rPr>
                      <w:color w:val="626363"/>
                      <w:sz w:val="19"/>
                      <w:szCs w:val="19"/>
                    </w:rPr>
                  </w:pPr>
                  <w:r w:rsidRPr="00CE5C1D">
                    <w:rPr>
                      <w:color w:val="626363"/>
                      <w:sz w:val="19"/>
                      <w:szCs w:val="19"/>
                    </w:rPr>
                    <w:t>При попытке компиляции этого эксперта редактор MetaEditor выдаст сообщение об ошибке:</w:t>
                  </w:r>
                </w:p>
                <w:p w:rsidR="002D2414" w:rsidRPr="00CE5C1D" w:rsidRDefault="003D5ACA">
                  <w:pPr>
                    <w:pStyle w:val="imgs"/>
                    <w:divId w:val="38550755"/>
                  </w:pPr>
                  <w:r>
                    <w:rPr>
                      <w:noProof/>
                    </w:rPr>
                    <w:drawing>
                      <wp:inline distT="0" distB="0" distL="0" distR="0">
                        <wp:extent cx="6576060" cy="1432560"/>
                        <wp:effectExtent l="19050" t="0" r="0" b="0"/>
                        <wp:docPr id="198" name="Рисунок 198" descr="thismessage:///c/book/i/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thismessage:///c/book/i/36.png"/>
                                <pic:cNvPicPr>
                                  <a:picLocks noChangeAspect="1" noChangeArrowheads="1"/>
                                </pic:cNvPicPr>
                              </pic:nvPicPr>
                              <pic:blipFill>
                                <a:blip r:link="rId504" cstate="print"/>
                                <a:srcRect/>
                                <a:stretch>
                                  <a:fillRect/>
                                </a:stretch>
                              </pic:blipFill>
                              <pic:spPr bwMode="auto">
                                <a:xfrm>
                                  <a:off x="0" y="0"/>
                                  <a:ext cx="6576060" cy="1432560"/>
                                </a:xfrm>
                                <a:prstGeom prst="rect">
                                  <a:avLst/>
                                </a:prstGeom>
                                <a:noFill/>
                                <a:ln w="9525">
                                  <a:noFill/>
                                  <a:miter lim="800000"/>
                                  <a:headEnd/>
                                  <a:tailEnd/>
                                </a:ln>
                              </pic:spPr>
                            </pic:pic>
                          </a:graphicData>
                        </a:graphic>
                      </wp:inline>
                    </w:drawing>
                  </w:r>
                  <w:r w:rsidR="002D2414" w:rsidRPr="00CE5C1D">
                    <w:br/>
                    <w:t xml:space="preserve">Рис. 36. Сообщение об ошибках при компиляции программы </w:t>
                  </w:r>
                  <w:hyperlink r:id="rId505" w:history="1">
                    <w:r w:rsidR="002D2414" w:rsidRPr="00CE5C1D">
                      <w:rPr>
                        <w:rStyle w:val="a3"/>
                      </w:rPr>
                      <w:t>incorrect.mq4</w:t>
                    </w:r>
                  </w:hyperlink>
                  <w:r w:rsidR="002D2414" w:rsidRPr="00CE5C1D">
                    <w:t>.</w:t>
                  </w:r>
                </w:p>
                <w:p w:rsidR="002D2414" w:rsidRPr="00CE5C1D" w:rsidRDefault="002D2414">
                  <w:pPr>
                    <w:pStyle w:val="a5"/>
                    <w:divId w:val="38550755"/>
                    <w:rPr>
                      <w:color w:val="626363"/>
                      <w:sz w:val="19"/>
                      <w:szCs w:val="19"/>
                    </w:rPr>
                  </w:pPr>
                  <w:r w:rsidRPr="00CE5C1D">
                    <w:rPr>
                      <w:color w:val="626363"/>
                      <w:sz w:val="19"/>
                      <w:szCs w:val="19"/>
                    </w:rPr>
                    <w:t>В данном случае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reserved8"/>
                    </w:rPr>
                    <w:t>int</w:t>
                  </w:r>
                  <w:r w:rsidRPr="00CE5C1D">
                    <w:rPr>
                      <w:rFonts w:ascii="Courier" w:hAnsi="Courier"/>
                      <w:color w:val="626363"/>
                    </w:rPr>
                    <w:t xml:space="preserve"> </w:t>
                  </w:r>
                  <w:r w:rsidRPr="00CE5C1D">
                    <w:rPr>
                      <w:rStyle w:val="hl-identifier8"/>
                    </w:rPr>
                    <w:t>Count</w:t>
                  </w:r>
                  <w:r w:rsidRPr="00CE5C1D">
                    <w:rPr>
                      <w:rStyle w:val="hl-code8"/>
                    </w:rPr>
                    <w:t>=</w:t>
                  </w:r>
                  <w:r w:rsidRPr="00CE5C1D">
                    <w:rPr>
                      <w:rStyle w:val="hl-number8"/>
                    </w:rPr>
                    <w:t>0</w:t>
                  </w:r>
                  <w:r w:rsidRPr="00CE5C1D">
                    <w:rPr>
                      <w:rStyle w:val="hl-code8"/>
                    </w:rPr>
                    <w:t xml:space="preserve">;                                    </w:t>
                  </w:r>
                  <w:r w:rsidRPr="00CE5C1D">
                    <w:rPr>
                      <w:rStyle w:val="hl-comment8"/>
                    </w:rPr>
                    <w:t>// Глобальная перемен.</w:t>
                  </w:r>
                </w:p>
                <w:p w:rsidR="002D2414" w:rsidRPr="00CE5C1D" w:rsidRDefault="002D2414">
                  <w:pPr>
                    <w:pStyle w:val="a5"/>
                    <w:divId w:val="38550755"/>
                    <w:rPr>
                      <w:color w:val="626363"/>
                      <w:sz w:val="19"/>
                      <w:szCs w:val="19"/>
                    </w:rPr>
                  </w:pPr>
                  <w:r w:rsidRPr="00CE5C1D">
                    <w:rPr>
                      <w:color w:val="626363"/>
                      <w:sz w:val="19"/>
                      <w:szCs w:val="19"/>
                    </w:rPr>
                    <w:t>написана за пределами всех функций, но находится не в первых строках программы, а где-то в середине.</w:t>
                  </w:r>
                </w:p>
                <w:p w:rsidR="002D2414" w:rsidRPr="00CE5C1D" w:rsidRDefault="002D2414">
                  <w:pPr>
                    <w:pStyle w:val="a5"/>
                    <w:divId w:val="38550755"/>
                    <w:rPr>
                      <w:color w:val="626363"/>
                      <w:sz w:val="19"/>
                      <w:szCs w:val="19"/>
                    </w:rPr>
                  </w:pPr>
                  <w:r w:rsidRPr="00CE5C1D">
                    <w:rPr>
                      <w:color w:val="626363"/>
                      <w:sz w:val="19"/>
                      <w:szCs w:val="19"/>
                    </w:rPr>
                    <w:t xml:space="preserve">Определяющим моментом в структуре этой программы является то, что объявление глобальной переменной Count происходит после объявления функции (в данном случае - специальной функции start()). На данном этапе изложения мы не можем обсуждать подробности применения глобальных переменных; виды переменных и правила их использования приведены в разделе </w:t>
                  </w:r>
                  <w:hyperlink r:id="rId506" w:history="1">
                    <w:r w:rsidRPr="00CE5C1D">
                      <w:rPr>
                        <w:rStyle w:val="a3"/>
                        <w:sz w:val="19"/>
                        <w:szCs w:val="19"/>
                      </w:rPr>
                      <w:t>Переменные</w:t>
                    </w:r>
                  </w:hyperlink>
                  <w:r w:rsidRPr="00CE5C1D">
                    <w:rPr>
                      <w:color w:val="626363"/>
                      <w:sz w:val="19"/>
                      <w:szCs w:val="19"/>
                    </w:rPr>
                    <w:t>. Здесь достаточно сказать, что любая глобальная переменная должна быть объявлена раньше (выше по тексту программы), чем первое обращение к этой переменной (в данном случае из функции start()). В рассматриваемой программе это правило нарушено, поэтому компилятор сообщил об ошибке.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57"/>
                  </w:tblGrid>
                  <w:tr w:rsidR="002D2414">
                    <w:trPr>
                      <w:divId w:val="3855075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199" name="Рисунок 199"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применения пользовательской функции</w:t>
                        </w:r>
                      </w:p>
                    </w:tc>
                  </w:tr>
                </w:tbl>
                <w:bookmarkEnd w:id="2"/>
                <w:p w:rsidR="002D2414" w:rsidRDefault="002D2414">
                  <w:pPr>
                    <w:pStyle w:val="a5"/>
                    <w:divId w:val="38550755"/>
                    <w:rPr>
                      <w:color w:val="626363"/>
                      <w:sz w:val="19"/>
                      <w:szCs w:val="19"/>
                    </w:rPr>
                  </w:pPr>
                  <w:r w:rsidRPr="00CE5C1D">
                    <w:rPr>
                      <w:color w:val="626363"/>
                      <w:sz w:val="19"/>
                      <w:szCs w:val="19"/>
                    </w:rPr>
                    <w:t xml:space="preserve">Теперь посмотрим, как программа проявляется в отношении пользовательских функций. Для этого несколько модернизируем код, представленный в </w:t>
                  </w:r>
                  <w:hyperlink r:id="rId507" w:anchor="simple" w:history="1">
                    <w:r w:rsidRPr="00CE5C1D">
                      <w:rPr>
                        <w:rStyle w:val="a3"/>
                        <w:sz w:val="19"/>
                        <w:szCs w:val="19"/>
                      </w:rPr>
                      <w:t>примере</w:t>
                    </w:r>
                  </w:hyperlink>
                  <w:r w:rsidRPr="00CE5C1D">
                    <w:rPr>
                      <w:color w:val="626363"/>
                      <w:sz w:val="19"/>
                      <w:szCs w:val="19"/>
                    </w:rPr>
                    <w:t xml:space="preserve"> простого эксперта </w:t>
                  </w:r>
                  <w:hyperlink r:id="rId508" w:history="1">
                    <w:r w:rsidRPr="00CE5C1D">
                      <w:rPr>
                        <w:rStyle w:val="a3"/>
                        <w:sz w:val="19"/>
                        <w:szCs w:val="19"/>
                      </w:rPr>
                      <w:t>simple.mq4</w:t>
                    </w:r>
                  </w:hyperlink>
                  <w:r w:rsidRPr="00CE5C1D">
                    <w:rPr>
                      <w:color w:val="626363"/>
                      <w:sz w:val="19"/>
                      <w:szCs w:val="19"/>
                    </w:rPr>
                    <w:t xml:space="preserve">, и подробно его разберём. Программа, содержащая пользовательскую функцию, будет выглядеть так (эксперт </w:t>
                  </w:r>
                  <w:hyperlink r:id="rId509" w:history="1">
                    <w:r w:rsidRPr="00CE5C1D">
                      <w:rPr>
                        <w:rStyle w:val="a3"/>
                        <w:sz w:val="19"/>
                        <w:szCs w:val="19"/>
                      </w:rPr>
                      <w:t>userfunction.mq4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comment8"/>
                    </w:rPr>
                    <w:t>//--------------------------------------------------------------------</w:t>
                  </w:r>
                  <w:r w:rsidRPr="00CE5C1D">
                    <w:rPr>
                      <w:rFonts w:ascii="Courier" w:hAnsi="Courier"/>
                      <w:color w:val="626363"/>
                    </w:rPr>
                    <w:br/>
                  </w:r>
                  <w:r w:rsidRPr="00CE5C1D">
                    <w:rPr>
                      <w:rStyle w:val="hl-comment8"/>
                    </w:rPr>
                    <w:t>// userfunction.mq4</w:t>
                  </w:r>
                  <w:r w:rsidRPr="00CE5C1D">
                    <w:rPr>
                      <w:rFonts w:ascii="Courier" w:hAnsi="Courier"/>
                      <w:color w:val="626363"/>
                    </w:rPr>
                    <w:br/>
                  </w:r>
                  <w:r w:rsidRPr="00CE5C1D">
                    <w:rPr>
                      <w:rStyle w:val="hl-comment8"/>
                    </w:rPr>
                    <w:t>// Предназначен для использования в качестве примера в учебнике MQL4.</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Count</w:t>
                  </w:r>
                  <w:r w:rsidRPr="00CE5C1D">
                    <w:rPr>
                      <w:rStyle w:val="hl-code8"/>
                    </w:rPr>
                    <w:t>=</w:t>
                  </w:r>
                  <w:r w:rsidRPr="00CE5C1D">
                    <w:rPr>
                      <w:rStyle w:val="hl-number8"/>
                    </w:rPr>
                    <w:t>0</w:t>
                  </w:r>
                  <w:r w:rsidRPr="00CE5C1D">
                    <w:rPr>
                      <w:rStyle w:val="hl-code8"/>
                    </w:rPr>
                    <w:t xml:space="preserve">;                                    </w:t>
                  </w:r>
                  <w:r w:rsidRPr="00CE5C1D">
                    <w:rPr>
                      <w:rStyle w:val="hl-comment8"/>
                    </w:rPr>
                    <w:t>// Глобальная перемен.</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init</w:t>
                  </w:r>
                  <w:r w:rsidRPr="00CE5C1D">
                    <w:rPr>
                      <w:rStyle w:val="hl-brackets6"/>
                    </w:rPr>
                    <w:t>()</w:t>
                  </w:r>
                  <w:r w:rsidRPr="00CE5C1D">
                    <w:rPr>
                      <w:rFonts w:ascii="Courier" w:hAnsi="Courier"/>
                      <w:color w:val="626363"/>
                    </w:rPr>
                    <w:t xml:space="preserve">                                      </w:t>
                  </w:r>
                  <w:r w:rsidRPr="00CE5C1D">
                    <w:rPr>
                      <w:rStyle w:val="hl-comment8"/>
                    </w:rPr>
                    <w:t>// Спец. ф-ия 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init() при запуске</w:t>
                  </w:r>
                  <w:r w:rsidRPr="00CE5C1D">
                    <w:rPr>
                      <w:rStyle w:val="hl-quotes5"/>
                    </w:rPr>
                    <w:t>"</w:t>
                  </w:r>
                  <w:r w:rsidRPr="00CE5C1D">
                    <w:rPr>
                      <w:rStyle w:val="hl-brackets6"/>
                    </w:rPr>
                    <w:t>)</w:t>
                  </w:r>
                  <w:r w:rsidRPr="00CE5C1D">
                    <w:rPr>
                      <w:rStyle w:val="hl-code8"/>
                    </w:rPr>
                    <w:t xml:space="preserve">; </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init()</w:t>
                  </w:r>
                  <w:r w:rsidRPr="00CE5C1D">
                    <w:rPr>
                      <w:rFonts w:ascii="Courier" w:hAnsi="Courier"/>
                      <w:color w:val="626363"/>
                    </w:rPr>
                    <w:br/>
                    <w:t xml:space="preserve">   </w:t>
                  </w:r>
                  <w:r w:rsidRPr="00CE5C1D">
                    <w:rPr>
                      <w:rStyle w:val="hl-brackets6"/>
                    </w:rPr>
                    <w:t>}</w:t>
                  </w:r>
                  <w:r w:rsidRPr="00CE5C1D">
                    <w:rPr>
                      <w:rFonts w:ascii="Courier" w:hAnsi="Courier"/>
                      <w:color w:val="626363"/>
                    </w:rPr>
                    <w:t xml:space="preserve">   </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start</w:t>
                  </w:r>
                  <w:r w:rsidRPr="00CE5C1D">
                    <w:rPr>
                      <w:rStyle w:val="hl-brackets6"/>
                    </w:rPr>
                    <w:t>()</w:t>
                  </w:r>
                  <w:r w:rsidRPr="00CE5C1D">
                    <w:rPr>
                      <w:rFonts w:ascii="Courier" w:hAnsi="Courier"/>
                      <w:color w:val="626363"/>
                    </w:rPr>
                    <w:t xml:space="preserve">                                     </w:t>
                  </w:r>
                  <w:r w:rsidRPr="00CE5C1D">
                    <w:rPr>
                      <w:rStyle w:val="hl-comment8"/>
                    </w:rPr>
                    <w:t>// Спец. ф-ия start()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reserved8"/>
                    </w:rPr>
                    <w:t>double</w:t>
                  </w:r>
                  <w:r w:rsidRPr="00CE5C1D">
                    <w:rPr>
                      <w:rFonts w:ascii="Courier" w:hAnsi="Courier"/>
                      <w:color w:val="626363"/>
                    </w:rPr>
                    <w:t xml:space="preserve"> </w:t>
                  </w:r>
                  <w:r w:rsidRPr="00CE5C1D">
                    <w:rPr>
                      <w:rStyle w:val="hl-identifier8"/>
                    </w:rPr>
                    <w:t>Price</w:t>
                  </w:r>
                  <w:r w:rsidRPr="00CE5C1D">
                    <w:rPr>
                      <w:rStyle w:val="hl-code8"/>
                    </w:rPr>
                    <w:t xml:space="preserve"> = </w:t>
                  </w:r>
                  <w:r w:rsidRPr="00CE5C1D">
                    <w:rPr>
                      <w:rStyle w:val="hl-predvars4"/>
                    </w:rPr>
                    <w:t>Bid</w:t>
                  </w:r>
                  <w:r w:rsidRPr="00CE5C1D">
                    <w:rPr>
                      <w:rStyle w:val="hl-code8"/>
                    </w:rPr>
                    <w:t xml:space="preserve">;                          </w:t>
                  </w:r>
                  <w:r w:rsidRPr="00CE5C1D">
                    <w:rPr>
                      <w:rStyle w:val="hl-comment8"/>
                    </w:rPr>
                    <w:t>// Локальная перемен.</w:t>
                  </w:r>
                  <w:r w:rsidRPr="00CE5C1D">
                    <w:rPr>
                      <w:rFonts w:ascii="Courier" w:hAnsi="Courier"/>
                      <w:color w:val="626363"/>
                    </w:rPr>
                    <w:br/>
                    <w:t xml:space="preserve">   </w:t>
                  </w:r>
                  <w:r w:rsidRPr="00CE5C1D">
                    <w:rPr>
                      <w:rStyle w:val="hl-identifier8"/>
                    </w:rPr>
                    <w:t>My_Function</w:t>
                  </w:r>
                  <w:r w:rsidRPr="00CE5C1D">
                    <w:rPr>
                      <w:rStyle w:val="hl-brackets6"/>
                    </w:rPr>
                    <w:t>()</w:t>
                  </w:r>
                  <w:r w:rsidRPr="00CE5C1D">
                    <w:rPr>
                      <w:rStyle w:val="hl-code8"/>
                    </w:rPr>
                    <w:t xml:space="preserve">;                               </w:t>
                  </w:r>
                  <w:r w:rsidRPr="00CE5C1D">
                    <w:rPr>
                      <w:rStyle w:val="hl-comment8"/>
                    </w:rPr>
                    <w:t>// Вызов польз. ф-ии</w:t>
                  </w:r>
                  <w:r w:rsidRPr="00CE5C1D">
                    <w:rPr>
                      <w:rFonts w:ascii="Courier" w:hAnsi="Courier"/>
                      <w:color w:val="626363"/>
                    </w:rPr>
                    <w:br/>
                    <w:t xml:space="preserve">   </w:t>
                  </w:r>
                  <w:r w:rsidRPr="00CE5C1D">
                    <w:rPr>
                      <w:rStyle w:val="hl-predfunc5"/>
                    </w:rPr>
                    <w:t>Alert</w:t>
                  </w:r>
                  <w:r w:rsidRPr="00CE5C1D">
                    <w:rPr>
                      <w:rStyle w:val="hl-brackets6"/>
                    </w:rPr>
                    <w:t>(</w:t>
                  </w:r>
                  <w:r w:rsidRPr="00CE5C1D">
                    <w:rPr>
                      <w:rStyle w:val="hl-quotes5"/>
                    </w:rPr>
                    <w:t>"</w:t>
                  </w:r>
                  <w:r w:rsidRPr="00CE5C1D">
                    <w:rPr>
                      <w:rStyle w:val="hl-string5"/>
                    </w:rPr>
                    <w:t xml:space="preserve">Новый тик </w:t>
                  </w:r>
                  <w:r w:rsidRPr="00CE5C1D">
                    <w:rPr>
                      <w:rStyle w:val="hl-quotes5"/>
                    </w:rPr>
                    <w:t>"</w:t>
                  </w:r>
                  <w:r w:rsidRPr="00CE5C1D">
                    <w:rPr>
                      <w:rStyle w:val="hl-code8"/>
                    </w:rPr>
                    <w:t>,</w:t>
                  </w:r>
                  <w:r w:rsidRPr="00CE5C1D">
                    <w:rPr>
                      <w:rStyle w:val="hl-identifier8"/>
                    </w:rPr>
                    <w:t>Count</w:t>
                  </w:r>
                  <w:r w:rsidRPr="00CE5C1D">
                    <w:rPr>
                      <w:rStyle w:val="hl-code8"/>
                    </w:rPr>
                    <w:t>,</w:t>
                  </w:r>
                  <w:r w:rsidRPr="00CE5C1D">
                    <w:rPr>
                      <w:rStyle w:val="hl-quotes5"/>
                    </w:rPr>
                    <w:t>"</w:t>
                  </w:r>
                  <w:r w:rsidRPr="00CE5C1D">
                    <w:rPr>
                      <w:rStyle w:val="hl-string5"/>
                    </w:rPr>
                    <w:t xml:space="preserve">   Цена = </w:t>
                  </w:r>
                  <w:r w:rsidRPr="00CE5C1D">
                    <w:rPr>
                      <w:rStyle w:val="hl-quotes5"/>
                    </w:rPr>
                    <w:t>"</w:t>
                  </w:r>
                  <w:r w:rsidRPr="00CE5C1D">
                    <w:rPr>
                      <w:rStyle w:val="hl-code8"/>
                    </w:rPr>
                    <w:t>,</w:t>
                  </w:r>
                  <w:r w:rsidRPr="00CE5C1D">
                    <w:rPr>
                      <w:rStyle w:val="hl-identifier8"/>
                    </w:rPr>
                    <w:t>Price</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start()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deinit</w:t>
                  </w:r>
                  <w:r w:rsidRPr="00CE5C1D">
                    <w:rPr>
                      <w:rStyle w:val="hl-brackets6"/>
                    </w:rPr>
                    <w:t>()</w:t>
                  </w:r>
                  <w:r w:rsidRPr="00CE5C1D">
                    <w:rPr>
                      <w:rFonts w:ascii="Courier" w:hAnsi="Courier"/>
                      <w:color w:val="626363"/>
                    </w:rPr>
                    <w:t xml:space="preserve">                                    </w:t>
                  </w:r>
                  <w:r w:rsidRPr="00CE5C1D">
                    <w:rPr>
                      <w:rStyle w:val="hl-comment8"/>
                    </w:rPr>
                    <w:t>// Спец. ф-ия deinit()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deinit() при выгрузке</w:t>
                  </w:r>
                  <w:r w:rsidRPr="00CE5C1D">
                    <w:rPr>
                      <w:rStyle w:val="hl-quotes5"/>
                    </w:rPr>
                    <w:t>"</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deinit()</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My_Function</w:t>
                  </w:r>
                  <w:r w:rsidRPr="00CE5C1D">
                    <w:rPr>
                      <w:rStyle w:val="hl-brackets6"/>
                    </w:rPr>
                    <w:t>()</w:t>
                  </w:r>
                  <w:r w:rsidRPr="00CE5C1D">
                    <w:rPr>
                      <w:rFonts w:ascii="Courier" w:hAnsi="Courier"/>
                      <w:color w:val="626363"/>
                    </w:rPr>
                    <w:t xml:space="preserve">                               </w:t>
                  </w:r>
                  <w:r w:rsidRPr="00CE5C1D">
                    <w:rPr>
                      <w:rStyle w:val="hl-comment8"/>
                    </w:rPr>
                    <w:t>// Описание польз.ф-ии</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identifier8"/>
                    </w:rPr>
                    <w:t>Count</w:t>
                  </w:r>
                  <w:r w:rsidRPr="00CE5C1D">
                    <w:rPr>
                      <w:rStyle w:val="hl-code8"/>
                    </w:rPr>
                    <w:t xml:space="preserve">++;                                     </w:t>
                  </w:r>
                  <w:r w:rsidRPr="00CE5C1D">
                    <w:rPr>
                      <w:rStyle w:val="hl-comment8"/>
                    </w:rPr>
                    <w:t xml:space="preserve">// Счётчик обращений </w:t>
                  </w:r>
                  <w:r w:rsidRPr="00CE5C1D">
                    <w:rPr>
                      <w:rFonts w:ascii="Courier" w:hAnsi="Courier"/>
                      <w:color w:val="626363"/>
                    </w:rPr>
                    <w:br/>
                    <w:t xml:space="preserve">   </w:t>
                  </w:r>
                  <w:r w:rsidRPr="00CE5C1D">
                    <w:rPr>
                      <w:rStyle w:val="hl-brackets6"/>
                    </w:rPr>
                    <w:t>}</w:t>
                  </w:r>
                  <w:r w:rsidRPr="00CE5C1D">
                    <w:rPr>
                      <w:rFonts w:ascii="Courier" w:hAnsi="Courier"/>
                      <w:color w:val="626363"/>
                    </w:rPr>
                    <w:br/>
                  </w:r>
                  <w:r w:rsidRPr="00CE5C1D">
                    <w:rPr>
                      <w:rStyle w:val="hl-comment8"/>
                    </w:rPr>
                    <w:t>//--------------------------------------------------------------------</w:t>
                  </w:r>
                </w:p>
                <w:p w:rsidR="002D2414" w:rsidRPr="00CE5C1D" w:rsidRDefault="002D2414">
                  <w:pPr>
                    <w:pStyle w:val="a5"/>
                    <w:divId w:val="38550755"/>
                    <w:rPr>
                      <w:color w:val="626363"/>
                      <w:sz w:val="19"/>
                      <w:szCs w:val="19"/>
                    </w:rPr>
                  </w:pPr>
                  <w:r w:rsidRPr="00CE5C1D">
                    <w:rPr>
                      <w:color w:val="626363"/>
                      <w:sz w:val="19"/>
                      <w:szCs w:val="19"/>
                    </w:rPr>
                    <w:t>Прежде всего, посмотрим, какие внесены изменения и какая часть кода осталась нетронутой.</w:t>
                  </w:r>
                </w:p>
                <w:p w:rsidR="002D2414" w:rsidRPr="00CE5C1D" w:rsidRDefault="002D2414">
                  <w:pPr>
                    <w:pStyle w:val="a5"/>
                    <w:divId w:val="38550755"/>
                    <w:rPr>
                      <w:color w:val="626363"/>
                      <w:sz w:val="19"/>
                      <w:szCs w:val="19"/>
                    </w:rPr>
                  </w:pPr>
                  <w:r w:rsidRPr="00CE5C1D">
                    <w:rPr>
                      <w:b/>
                      <w:bCs/>
                      <w:color w:val="626363"/>
                      <w:sz w:val="19"/>
                      <w:szCs w:val="19"/>
                    </w:rPr>
                    <w:t>Остались без изменений:</w:t>
                  </w:r>
                </w:p>
                <w:p w:rsidR="002D2414" w:rsidRPr="00CE5C1D" w:rsidRDefault="002D2414">
                  <w:pPr>
                    <w:pStyle w:val="a5"/>
                    <w:divId w:val="38550755"/>
                    <w:rPr>
                      <w:color w:val="626363"/>
                      <w:sz w:val="19"/>
                      <w:szCs w:val="19"/>
                    </w:rPr>
                  </w:pPr>
                  <w:r w:rsidRPr="00CE5C1D">
                    <w:rPr>
                      <w:color w:val="626363"/>
                      <w:sz w:val="19"/>
                      <w:szCs w:val="19"/>
                    </w:rPr>
                    <w:t>1. Головная часть осталась без изменений.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comment8"/>
                    </w:rPr>
                    <w:t>// userfunction.mq4</w:t>
                  </w:r>
                  <w:r w:rsidRPr="00CE5C1D">
                    <w:rPr>
                      <w:rFonts w:ascii="Courier" w:hAnsi="Courier"/>
                      <w:color w:val="626363"/>
                    </w:rPr>
                    <w:br/>
                  </w:r>
                  <w:r w:rsidRPr="00CE5C1D">
                    <w:rPr>
                      <w:rStyle w:val="hl-comment8"/>
                    </w:rPr>
                    <w:t>// Предназначен для использования в качестве примера в учебнике MQL4.</w:t>
                  </w:r>
                  <w:r w:rsidRPr="00CE5C1D">
                    <w:rPr>
                      <w:rFonts w:ascii="Courier" w:hAnsi="Courier"/>
                      <w:color w:val="626363"/>
                    </w:rPr>
                    <w:br/>
                  </w:r>
                  <w:r w:rsidRPr="00CE5C1D">
                    <w:rPr>
                      <w:rStyle w:val="hl-comment8"/>
                    </w:rPr>
                    <w:t>//--------------------------------------------------------------------</w:t>
                  </w:r>
                  <w:r w:rsidRPr="00CE5C1D">
                    <w:rPr>
                      <w:rFonts w:ascii="Courier" w:hAnsi="Courier"/>
                      <w:color w:val="626363"/>
                    </w:rPr>
                    <w:br/>
                  </w:r>
                  <w:r w:rsidRPr="00CE5C1D">
                    <w:rPr>
                      <w:rStyle w:val="hl-reserved8"/>
                    </w:rPr>
                    <w:t>int</w:t>
                  </w:r>
                  <w:r w:rsidRPr="00CE5C1D">
                    <w:rPr>
                      <w:rFonts w:ascii="Courier" w:hAnsi="Courier"/>
                      <w:color w:val="626363"/>
                    </w:rPr>
                    <w:t xml:space="preserve"> </w:t>
                  </w:r>
                  <w:r w:rsidRPr="00CE5C1D">
                    <w:rPr>
                      <w:rStyle w:val="hl-identifier8"/>
                    </w:rPr>
                    <w:t>Count</w:t>
                  </w:r>
                  <w:r w:rsidRPr="00CE5C1D">
                    <w:rPr>
                      <w:rStyle w:val="hl-code8"/>
                    </w:rPr>
                    <w:t>=</w:t>
                  </w:r>
                  <w:r w:rsidRPr="00CE5C1D">
                    <w:rPr>
                      <w:rStyle w:val="hl-number8"/>
                    </w:rPr>
                    <w:t>0</w:t>
                  </w:r>
                  <w:r w:rsidRPr="00CE5C1D">
                    <w:rPr>
                      <w:rStyle w:val="hl-code8"/>
                    </w:rPr>
                    <w:t xml:space="preserve">;                                    </w:t>
                  </w:r>
                  <w:r w:rsidRPr="00CE5C1D">
                    <w:rPr>
                      <w:rStyle w:val="hl-comment8"/>
                    </w:rPr>
                    <w:t>// Глобальная перемен.</w:t>
                  </w:r>
                </w:p>
                <w:p w:rsidR="002D2414" w:rsidRPr="00CE5C1D" w:rsidRDefault="002D2414">
                  <w:pPr>
                    <w:pStyle w:val="a5"/>
                    <w:divId w:val="38550755"/>
                    <w:rPr>
                      <w:color w:val="626363"/>
                      <w:sz w:val="19"/>
                      <w:szCs w:val="19"/>
                    </w:rPr>
                  </w:pPr>
                  <w:r w:rsidRPr="00CE5C1D">
                    <w:rPr>
                      <w:color w:val="626363"/>
                      <w:sz w:val="19"/>
                      <w:szCs w:val="19"/>
                    </w:rPr>
                    <w:t>2. Специальная функция init() осталась без изменений.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reserved8"/>
                    </w:rPr>
                    <w:t>int</w:t>
                  </w:r>
                  <w:r w:rsidRPr="00CE5C1D">
                    <w:rPr>
                      <w:rFonts w:ascii="Courier" w:hAnsi="Courier"/>
                      <w:color w:val="626363"/>
                    </w:rPr>
                    <w:t xml:space="preserve"> </w:t>
                  </w:r>
                  <w:r w:rsidRPr="00CE5C1D">
                    <w:rPr>
                      <w:rStyle w:val="hl-identifier8"/>
                    </w:rPr>
                    <w:t>init</w:t>
                  </w:r>
                  <w:r w:rsidRPr="00CE5C1D">
                    <w:rPr>
                      <w:rStyle w:val="hl-brackets6"/>
                    </w:rPr>
                    <w:t>()</w:t>
                  </w:r>
                  <w:r w:rsidRPr="00CE5C1D">
                    <w:rPr>
                      <w:rFonts w:ascii="Courier" w:hAnsi="Courier"/>
                      <w:color w:val="626363"/>
                    </w:rPr>
                    <w:t xml:space="preserve">                                      </w:t>
                  </w:r>
                  <w:r w:rsidRPr="00CE5C1D">
                    <w:rPr>
                      <w:rStyle w:val="hl-comment8"/>
                    </w:rPr>
                    <w:t>// Спец. ф-ия 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Сработала ф-ия init() при запуске</w:t>
                  </w:r>
                  <w:r w:rsidRPr="00CE5C1D">
                    <w:rPr>
                      <w:rStyle w:val="hl-quotes5"/>
                    </w:rPr>
                    <w:t>"</w:t>
                  </w:r>
                  <w:r w:rsidRPr="00CE5C1D">
                    <w:rPr>
                      <w:rStyle w:val="hl-brackets6"/>
                    </w:rPr>
                    <w:t>)</w:t>
                  </w:r>
                  <w:r w:rsidRPr="00CE5C1D">
                    <w:rPr>
                      <w:rStyle w:val="hl-code8"/>
                    </w:rPr>
                    <w:t xml:space="preserve">; </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init()</w:t>
                  </w:r>
                  <w:r w:rsidRPr="00CE5C1D">
                    <w:rPr>
                      <w:rFonts w:ascii="Courier" w:hAnsi="Courier"/>
                      <w:color w:val="626363"/>
                    </w:rPr>
                    <w:br/>
                    <w:t xml:space="preserve">  </w:t>
                  </w:r>
                  <w:r w:rsidRPr="00CE5C1D">
                    <w:rPr>
                      <w:rStyle w:val="hl-brackets6"/>
                    </w:rPr>
                    <w:t>}</w:t>
                  </w:r>
                </w:p>
                <w:p w:rsidR="002D2414" w:rsidRPr="00CE5C1D" w:rsidRDefault="002D2414">
                  <w:pPr>
                    <w:pStyle w:val="a5"/>
                    <w:divId w:val="38550755"/>
                    <w:rPr>
                      <w:color w:val="626363"/>
                      <w:sz w:val="19"/>
                      <w:szCs w:val="19"/>
                    </w:rPr>
                  </w:pPr>
                  <w:r w:rsidRPr="00CE5C1D">
                    <w:rPr>
                      <w:color w:val="626363"/>
                      <w:sz w:val="19"/>
                      <w:szCs w:val="19"/>
                    </w:rPr>
                    <w:t>3. Специальная функция deinit() осталась без изменений.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reserved8"/>
                    </w:rPr>
                    <w:t>int</w:t>
                  </w:r>
                  <w:r w:rsidRPr="00CE5C1D">
                    <w:rPr>
                      <w:rFonts w:ascii="Courier" w:hAnsi="Courier"/>
                      <w:color w:val="626363"/>
                    </w:rPr>
                    <w:t xml:space="preserve"> </w:t>
                  </w:r>
                  <w:r w:rsidRPr="00CE5C1D">
                    <w:rPr>
                      <w:rStyle w:val="hl-identifier8"/>
                    </w:rPr>
                    <w:t>deinit</w:t>
                  </w:r>
                  <w:r w:rsidRPr="00CE5C1D">
                    <w:rPr>
                      <w:rStyle w:val="hl-brackets6"/>
                    </w:rPr>
                    <w:t>()</w:t>
                  </w:r>
                  <w:r w:rsidRPr="00CE5C1D">
                    <w:rPr>
                      <w:rFonts w:ascii="Courier" w:hAnsi="Courier"/>
                      <w:color w:val="626363"/>
                    </w:rPr>
                    <w:t xml:space="preserve">                                    </w:t>
                  </w:r>
                  <w:r w:rsidRPr="00CE5C1D">
                    <w:rPr>
                      <w:rStyle w:val="hl-comment8"/>
                    </w:rPr>
                    <w:t>// Спец. ф-ия deinit()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predfunc5"/>
                    </w:rPr>
                    <w:t>Alert</w:t>
                  </w:r>
                  <w:r w:rsidRPr="00CE5C1D">
                    <w:rPr>
                      <w:rStyle w:val="hl-brackets6"/>
                    </w:rPr>
                    <w:t>(</w:t>
                  </w:r>
                  <w:r w:rsidRPr="00CE5C1D">
                    <w:rPr>
                      <w:rStyle w:val="hl-quotes5"/>
                    </w:rPr>
                    <w:t>"</w:t>
                  </w:r>
                  <w:r w:rsidRPr="00CE5C1D">
                    <w:rPr>
                      <w:rStyle w:val="hl-string5"/>
                    </w:rPr>
                    <w:t>Сработала ф-ия deinit() при выгрузке</w:t>
                  </w:r>
                  <w:r w:rsidRPr="00CE5C1D">
                    <w:rPr>
                      <w:rStyle w:val="hl-quotes5"/>
                    </w:rPr>
                    <w:t>"</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deinit()</w:t>
                  </w:r>
                  <w:r w:rsidRPr="00CE5C1D">
                    <w:rPr>
                      <w:rFonts w:ascii="Courier" w:hAnsi="Courier"/>
                      <w:color w:val="626363"/>
                    </w:rPr>
                    <w:br/>
                    <w:t xml:space="preserve">  </w:t>
                  </w:r>
                  <w:r w:rsidRPr="00CE5C1D">
                    <w:rPr>
                      <w:rStyle w:val="hl-brackets6"/>
                    </w:rPr>
                    <w:t>}</w:t>
                  </w:r>
                </w:p>
                <w:p w:rsidR="002D2414" w:rsidRPr="00CE5C1D" w:rsidRDefault="002D2414">
                  <w:pPr>
                    <w:pStyle w:val="a5"/>
                    <w:divId w:val="38550755"/>
                    <w:rPr>
                      <w:color w:val="626363"/>
                      <w:sz w:val="19"/>
                      <w:szCs w:val="19"/>
                    </w:rPr>
                  </w:pPr>
                  <w:r w:rsidRPr="00CE5C1D">
                    <w:rPr>
                      <w:b/>
                      <w:bCs/>
                      <w:color w:val="626363"/>
                      <w:sz w:val="19"/>
                      <w:szCs w:val="19"/>
                    </w:rPr>
                    <w:t>Изменения:</w:t>
                  </w:r>
                </w:p>
                <w:p w:rsidR="002D2414" w:rsidRPr="00CE5C1D" w:rsidRDefault="002D2414">
                  <w:pPr>
                    <w:pStyle w:val="a5"/>
                    <w:divId w:val="38550755"/>
                    <w:rPr>
                      <w:color w:val="626363"/>
                      <w:sz w:val="19"/>
                      <w:szCs w:val="19"/>
                    </w:rPr>
                  </w:pPr>
                  <w:r w:rsidRPr="00CE5C1D">
                    <w:rPr>
                      <w:color w:val="626363"/>
                      <w:sz w:val="19"/>
                      <w:szCs w:val="19"/>
                    </w:rPr>
                    <w:t>1. Добавилась пользовательская функция My_Function().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reserved8"/>
                    </w:rPr>
                    <w:t>int</w:t>
                  </w:r>
                  <w:r w:rsidRPr="00CE5C1D">
                    <w:rPr>
                      <w:rFonts w:ascii="Courier" w:hAnsi="Courier"/>
                      <w:color w:val="626363"/>
                    </w:rPr>
                    <w:t xml:space="preserve"> </w:t>
                  </w:r>
                  <w:r w:rsidRPr="00CE5C1D">
                    <w:rPr>
                      <w:rStyle w:val="hl-identifier8"/>
                    </w:rPr>
                    <w:t>My_Function</w:t>
                  </w:r>
                  <w:r w:rsidRPr="00CE5C1D">
                    <w:rPr>
                      <w:rStyle w:val="hl-brackets6"/>
                    </w:rPr>
                    <w:t>()</w:t>
                  </w:r>
                  <w:r w:rsidRPr="00CE5C1D">
                    <w:rPr>
                      <w:rFonts w:ascii="Courier" w:hAnsi="Courier"/>
                      <w:color w:val="626363"/>
                    </w:rPr>
                    <w:t xml:space="preserve">                               </w:t>
                  </w:r>
                  <w:r w:rsidRPr="00CE5C1D">
                    <w:rPr>
                      <w:rStyle w:val="hl-comment8"/>
                    </w:rPr>
                    <w:t>// Описание польз.ф-ии</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identifier8"/>
                    </w:rPr>
                    <w:t>Count</w:t>
                  </w:r>
                  <w:r w:rsidRPr="00CE5C1D">
                    <w:rPr>
                      <w:rStyle w:val="hl-code8"/>
                    </w:rPr>
                    <w:t xml:space="preserve">++;                                     </w:t>
                  </w:r>
                  <w:r w:rsidRPr="00CE5C1D">
                    <w:rPr>
                      <w:rStyle w:val="hl-comment8"/>
                    </w:rPr>
                    <w:t xml:space="preserve">// Счётчик обращений </w:t>
                  </w:r>
                  <w:r w:rsidRPr="00CE5C1D">
                    <w:rPr>
                      <w:rFonts w:ascii="Courier" w:hAnsi="Courier"/>
                      <w:color w:val="626363"/>
                    </w:rPr>
                    <w:br/>
                    <w:t xml:space="preserve">  </w:t>
                  </w:r>
                  <w:r w:rsidRPr="00CE5C1D">
                    <w:rPr>
                      <w:rStyle w:val="hl-brackets6"/>
                    </w:rPr>
                    <w:t>}</w:t>
                  </w:r>
                </w:p>
                <w:p w:rsidR="002D2414" w:rsidRPr="00CE5C1D" w:rsidRDefault="002D2414">
                  <w:pPr>
                    <w:pStyle w:val="a5"/>
                    <w:divId w:val="38550755"/>
                    <w:rPr>
                      <w:color w:val="626363"/>
                      <w:sz w:val="19"/>
                      <w:szCs w:val="19"/>
                    </w:rPr>
                  </w:pPr>
                  <w:r w:rsidRPr="00CE5C1D">
                    <w:rPr>
                      <w:color w:val="626363"/>
                      <w:sz w:val="19"/>
                      <w:szCs w:val="19"/>
                    </w:rPr>
                    <w:t xml:space="preserve">2. Претерпел изменение код специальной функции start(): в нём появилось обращение к пользовательской функции, а также отсутствует строка вычисления переменной Count.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Style w:val="hl-reserved8"/>
                    </w:rPr>
                    <w:t>int</w:t>
                  </w:r>
                  <w:r w:rsidRPr="00CE5C1D">
                    <w:rPr>
                      <w:rFonts w:ascii="Courier" w:hAnsi="Courier"/>
                      <w:color w:val="626363"/>
                    </w:rPr>
                    <w:t xml:space="preserve"> </w:t>
                  </w:r>
                  <w:r w:rsidRPr="00CE5C1D">
                    <w:rPr>
                      <w:rStyle w:val="hl-identifier8"/>
                    </w:rPr>
                    <w:t>start</w:t>
                  </w:r>
                  <w:r w:rsidRPr="00CE5C1D">
                    <w:rPr>
                      <w:rStyle w:val="hl-brackets6"/>
                    </w:rPr>
                    <w:t>()</w:t>
                  </w:r>
                  <w:r w:rsidRPr="00CE5C1D">
                    <w:rPr>
                      <w:rFonts w:ascii="Courier" w:hAnsi="Courier"/>
                      <w:color w:val="626363"/>
                    </w:rPr>
                    <w:t xml:space="preserve">                                     </w:t>
                  </w:r>
                  <w:r w:rsidRPr="00CE5C1D">
                    <w:rPr>
                      <w:rStyle w:val="hl-comment8"/>
                    </w:rPr>
                    <w:t>// Спец. ф-ия start()</w:t>
                  </w:r>
                  <w:r w:rsidRPr="00CE5C1D">
                    <w:rPr>
                      <w:rFonts w:ascii="Courier" w:hAnsi="Courier"/>
                      <w:color w:val="626363"/>
                    </w:rPr>
                    <w:br/>
                    <w:t xml:space="preserve">  </w:t>
                  </w:r>
                  <w:r w:rsidRPr="00CE5C1D">
                    <w:rPr>
                      <w:rStyle w:val="hl-brackets6"/>
                    </w:rPr>
                    <w:t>{</w:t>
                  </w:r>
                  <w:r w:rsidRPr="00CE5C1D">
                    <w:rPr>
                      <w:rFonts w:ascii="Courier" w:hAnsi="Courier"/>
                      <w:color w:val="626363"/>
                    </w:rPr>
                    <w:br/>
                    <w:t xml:space="preserve">   </w:t>
                  </w:r>
                  <w:r w:rsidRPr="00CE5C1D">
                    <w:rPr>
                      <w:rStyle w:val="hl-reserved8"/>
                    </w:rPr>
                    <w:t>double</w:t>
                  </w:r>
                  <w:r w:rsidRPr="00CE5C1D">
                    <w:rPr>
                      <w:rFonts w:ascii="Courier" w:hAnsi="Courier"/>
                      <w:color w:val="626363"/>
                    </w:rPr>
                    <w:t xml:space="preserve"> </w:t>
                  </w:r>
                  <w:r w:rsidRPr="00CE5C1D">
                    <w:rPr>
                      <w:rStyle w:val="hl-identifier8"/>
                    </w:rPr>
                    <w:t>Price</w:t>
                  </w:r>
                  <w:r w:rsidRPr="00CE5C1D">
                    <w:rPr>
                      <w:rStyle w:val="hl-code8"/>
                    </w:rPr>
                    <w:t xml:space="preserve"> = </w:t>
                  </w:r>
                  <w:r w:rsidRPr="00CE5C1D">
                    <w:rPr>
                      <w:rStyle w:val="hl-predvars4"/>
                    </w:rPr>
                    <w:t>Bid</w:t>
                  </w:r>
                  <w:r w:rsidRPr="00CE5C1D">
                    <w:rPr>
                      <w:rStyle w:val="hl-code8"/>
                    </w:rPr>
                    <w:t xml:space="preserve">;                          </w:t>
                  </w:r>
                  <w:r w:rsidRPr="00CE5C1D">
                    <w:rPr>
                      <w:rStyle w:val="hl-comment8"/>
                    </w:rPr>
                    <w:t>// Локальная перемен.</w:t>
                  </w:r>
                  <w:r w:rsidRPr="00CE5C1D">
                    <w:rPr>
                      <w:rFonts w:ascii="Courier" w:hAnsi="Courier"/>
                      <w:color w:val="626363"/>
                    </w:rPr>
                    <w:br/>
                    <w:t xml:space="preserve">   </w:t>
                  </w:r>
                  <w:r w:rsidRPr="00CE5C1D">
                    <w:rPr>
                      <w:rStyle w:val="hl-identifier8"/>
                    </w:rPr>
                    <w:t>My_Function</w:t>
                  </w:r>
                  <w:r w:rsidRPr="00CE5C1D">
                    <w:rPr>
                      <w:rStyle w:val="hl-brackets6"/>
                    </w:rPr>
                    <w:t>()</w:t>
                  </w:r>
                  <w:r w:rsidRPr="00CE5C1D">
                    <w:rPr>
                      <w:rStyle w:val="hl-code8"/>
                    </w:rPr>
                    <w:t xml:space="preserve">;                               </w:t>
                  </w:r>
                  <w:r w:rsidRPr="00CE5C1D">
                    <w:rPr>
                      <w:rStyle w:val="hl-comment8"/>
                    </w:rPr>
                    <w:t>// Вызов польз. ф-ии</w:t>
                  </w:r>
                  <w:r w:rsidRPr="00CE5C1D">
                    <w:rPr>
                      <w:rFonts w:ascii="Courier" w:hAnsi="Courier"/>
                      <w:color w:val="626363"/>
                    </w:rPr>
                    <w:br/>
                    <w:t xml:space="preserve">   </w:t>
                  </w:r>
                  <w:r w:rsidRPr="00CE5C1D">
                    <w:rPr>
                      <w:rStyle w:val="hl-predfunc5"/>
                    </w:rPr>
                    <w:t>Alert</w:t>
                  </w:r>
                  <w:r w:rsidRPr="00CE5C1D">
                    <w:rPr>
                      <w:rStyle w:val="hl-brackets6"/>
                    </w:rPr>
                    <w:t>(</w:t>
                  </w:r>
                  <w:r w:rsidRPr="00CE5C1D">
                    <w:rPr>
                      <w:rStyle w:val="hl-quotes5"/>
                    </w:rPr>
                    <w:t>"</w:t>
                  </w:r>
                  <w:r w:rsidRPr="00CE5C1D">
                    <w:rPr>
                      <w:rStyle w:val="hl-string5"/>
                    </w:rPr>
                    <w:t xml:space="preserve">Новый тик </w:t>
                  </w:r>
                  <w:r w:rsidRPr="00CE5C1D">
                    <w:rPr>
                      <w:rStyle w:val="hl-quotes5"/>
                    </w:rPr>
                    <w:t>"</w:t>
                  </w:r>
                  <w:r w:rsidRPr="00CE5C1D">
                    <w:rPr>
                      <w:rStyle w:val="hl-code8"/>
                    </w:rPr>
                    <w:t>,</w:t>
                  </w:r>
                  <w:r w:rsidRPr="00CE5C1D">
                    <w:rPr>
                      <w:rStyle w:val="hl-identifier8"/>
                    </w:rPr>
                    <w:t>Count</w:t>
                  </w:r>
                  <w:r w:rsidRPr="00CE5C1D">
                    <w:rPr>
                      <w:rStyle w:val="hl-code8"/>
                    </w:rPr>
                    <w:t>,</w:t>
                  </w:r>
                  <w:r w:rsidRPr="00CE5C1D">
                    <w:rPr>
                      <w:rStyle w:val="hl-quotes5"/>
                    </w:rPr>
                    <w:t>"</w:t>
                  </w:r>
                  <w:r w:rsidRPr="00CE5C1D">
                    <w:rPr>
                      <w:rStyle w:val="hl-string5"/>
                    </w:rPr>
                    <w:t xml:space="preserve">   Цена = </w:t>
                  </w:r>
                  <w:r w:rsidRPr="00CE5C1D">
                    <w:rPr>
                      <w:rStyle w:val="hl-quotes5"/>
                    </w:rPr>
                    <w:t>"</w:t>
                  </w:r>
                  <w:r w:rsidRPr="00CE5C1D">
                    <w:rPr>
                      <w:rStyle w:val="hl-code8"/>
                    </w:rPr>
                    <w:t>,</w:t>
                  </w:r>
                  <w:r w:rsidRPr="00CE5C1D">
                    <w:rPr>
                      <w:rStyle w:val="hl-identifier8"/>
                    </w:rPr>
                    <w:t>Price</w:t>
                  </w:r>
                  <w:r w:rsidRPr="00CE5C1D">
                    <w:rPr>
                      <w:rStyle w:val="hl-brackets6"/>
                    </w:rPr>
                    <w:t>)</w:t>
                  </w:r>
                  <w:r w:rsidRPr="00CE5C1D">
                    <w:rPr>
                      <w:rStyle w:val="hl-code8"/>
                    </w:rPr>
                    <w:t>;</w:t>
                  </w:r>
                  <w:r w:rsidRPr="00CE5C1D">
                    <w:rPr>
                      <w:rStyle w:val="hl-comment8"/>
                    </w:rPr>
                    <w:t>// Сообщение</w:t>
                  </w:r>
                  <w:r w:rsidRPr="00CE5C1D">
                    <w:rPr>
                      <w:rFonts w:ascii="Courier" w:hAnsi="Courier"/>
                      <w:color w:val="626363"/>
                    </w:rPr>
                    <w:br/>
                    <w:t xml:space="preserve">   </w:t>
                  </w:r>
                  <w:r w:rsidRPr="00CE5C1D">
                    <w:rPr>
                      <w:rStyle w:val="hl-reserved8"/>
                    </w:rPr>
                    <w:t>return</w:t>
                  </w:r>
                  <w:r w:rsidRPr="00CE5C1D">
                    <w:rPr>
                      <w:rStyle w:val="hl-code8"/>
                    </w:rPr>
                    <w:t xml:space="preserve">;                                      </w:t>
                  </w:r>
                  <w:r w:rsidRPr="00CE5C1D">
                    <w:rPr>
                      <w:rStyle w:val="hl-comment8"/>
                    </w:rPr>
                    <w:t>// Выход из start()</w:t>
                  </w:r>
                  <w:r w:rsidRPr="00CE5C1D">
                    <w:rPr>
                      <w:rFonts w:ascii="Courier" w:hAnsi="Courier"/>
                      <w:color w:val="626363"/>
                    </w:rPr>
                    <w:br/>
                    <w:t xml:space="preserve">  </w:t>
                  </w:r>
                  <w:r w:rsidRPr="00CE5C1D">
                    <w:rPr>
                      <w:rStyle w:val="hl-brackets6"/>
                    </w:rPr>
                    <w:t>}</w:t>
                  </w:r>
                </w:p>
                <w:p w:rsidR="002D2414" w:rsidRPr="00CE5C1D" w:rsidRDefault="002D2414">
                  <w:pPr>
                    <w:pStyle w:val="a5"/>
                    <w:divId w:val="38550755"/>
                    <w:rPr>
                      <w:color w:val="626363"/>
                      <w:sz w:val="19"/>
                      <w:szCs w:val="19"/>
                    </w:rPr>
                  </w:pPr>
                  <w:r w:rsidRPr="00CE5C1D">
                    <w:rPr>
                      <w:color w:val="626363"/>
                      <w:sz w:val="19"/>
                      <w:szCs w:val="19"/>
                    </w:rPr>
                    <w:t xml:space="preserve">В разделе </w:t>
                  </w:r>
                  <w:hyperlink r:id="rId510" w:history="1">
                    <w:r w:rsidRPr="00CE5C1D">
                      <w:rPr>
                        <w:rStyle w:val="a3"/>
                        <w:sz w:val="19"/>
                        <w:szCs w:val="19"/>
                      </w:rPr>
                      <w:t>Выполнение программы</w:t>
                    </w:r>
                  </w:hyperlink>
                  <w:r w:rsidRPr="00CE5C1D">
                    <w:rPr>
                      <w:color w:val="626363"/>
                      <w:sz w:val="19"/>
                      <w:szCs w:val="19"/>
                    </w:rPr>
                    <w:t xml:space="preserve"> рассматривался порядок исполнения специальных функций init() и deinit(). В данном примере исполнение этих функций будет происходить так же, поэтому здесь нет необходимости останавливаться на их работе. Рассмотрим исполнение специальной функции start() и пользовательской функции My_Function(). Описание пользовательской функции расположено за пределами всех специальных функций, как и должно быть. Вызов пользовательской функции указан в коде специальной функции start(), что тоже верно. </w:t>
                  </w:r>
                </w:p>
                <w:p w:rsidR="002D2414" w:rsidRPr="00CE5C1D" w:rsidRDefault="002D2414">
                  <w:pPr>
                    <w:pStyle w:val="a5"/>
                    <w:divId w:val="38550755"/>
                    <w:rPr>
                      <w:color w:val="626363"/>
                      <w:sz w:val="19"/>
                      <w:szCs w:val="19"/>
                    </w:rPr>
                  </w:pPr>
                  <w:r w:rsidRPr="00CE5C1D">
                    <w:rPr>
                      <w:color w:val="626363"/>
                      <w:sz w:val="19"/>
                      <w:szCs w:val="19"/>
                    </w:rPr>
                    <w:t>После того, как исполнится специальная функция init(), программа будет исполняться так:</w:t>
                  </w:r>
                </w:p>
                <w:p w:rsidR="002D2414" w:rsidRPr="00CE5C1D" w:rsidRDefault="002D2414">
                  <w:pPr>
                    <w:pStyle w:val="a5"/>
                    <w:divId w:val="38550755"/>
                    <w:rPr>
                      <w:color w:val="626363"/>
                      <w:sz w:val="19"/>
                      <w:szCs w:val="19"/>
                    </w:rPr>
                  </w:pPr>
                  <w:r w:rsidRPr="00CE5C1D">
                    <w:rPr>
                      <w:color w:val="626363"/>
                      <w:sz w:val="19"/>
                      <w:szCs w:val="19"/>
                    </w:rPr>
                    <w:t>31. Специальная функция start() находится в ожидании запуска клиентским терминалом. С приходом нового тика терминал запустит функцию start() на исполнение, в результате чего произойдут следующие события:</w:t>
                  </w:r>
                </w:p>
                <w:p w:rsidR="002D2414" w:rsidRPr="00CE5C1D" w:rsidRDefault="002D2414">
                  <w:pPr>
                    <w:pStyle w:val="a5"/>
                    <w:divId w:val="38550755"/>
                    <w:rPr>
                      <w:color w:val="626363"/>
                      <w:sz w:val="19"/>
                      <w:szCs w:val="19"/>
                    </w:rPr>
                  </w:pPr>
                  <w:r w:rsidRPr="00CE5C1D">
                    <w:rPr>
                      <w:color w:val="626363"/>
                      <w:sz w:val="19"/>
                      <w:szCs w:val="19"/>
                    </w:rPr>
                    <w:t>32 (1).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Fonts w:ascii="Courier" w:hAnsi="Courier"/>
                      <w:color w:val="626363"/>
                    </w:rPr>
                    <w:t xml:space="preserve">      </w:t>
                  </w:r>
                  <w:r w:rsidRPr="00CE5C1D">
                    <w:rPr>
                      <w:rStyle w:val="hl-reserved8"/>
                    </w:rPr>
                    <w:t>double</w:t>
                  </w:r>
                  <w:r w:rsidRPr="00CE5C1D">
                    <w:rPr>
                      <w:rFonts w:ascii="Courier" w:hAnsi="Courier"/>
                      <w:color w:val="626363"/>
                    </w:rPr>
                    <w:t xml:space="preserve"> </w:t>
                  </w:r>
                  <w:r w:rsidRPr="00CE5C1D">
                    <w:rPr>
                      <w:rStyle w:val="hl-identifier8"/>
                    </w:rPr>
                    <w:t>Price</w:t>
                  </w:r>
                  <w:r w:rsidRPr="00CE5C1D">
                    <w:rPr>
                      <w:rStyle w:val="hl-code8"/>
                    </w:rPr>
                    <w:t xml:space="preserve"> = </w:t>
                  </w:r>
                  <w:r w:rsidRPr="00CE5C1D">
                    <w:rPr>
                      <w:rStyle w:val="hl-predvars4"/>
                    </w:rPr>
                    <w:t>Bid</w:t>
                  </w:r>
                  <w:r w:rsidRPr="00CE5C1D">
                    <w:rPr>
                      <w:rStyle w:val="hl-code8"/>
                    </w:rPr>
                    <w:t xml:space="preserve">;                        </w:t>
                  </w:r>
                  <w:r w:rsidRPr="00CE5C1D">
                    <w:rPr>
                      <w:rStyle w:val="hl-comment8"/>
                    </w:rPr>
                    <w:t>// Локальная перемен.</w:t>
                  </w:r>
                </w:p>
                <w:p w:rsidR="002D2414" w:rsidRPr="00CE5C1D" w:rsidRDefault="002D2414">
                  <w:pPr>
                    <w:pStyle w:val="a5"/>
                    <w:divId w:val="38550755"/>
                    <w:rPr>
                      <w:color w:val="626363"/>
                      <w:sz w:val="19"/>
                      <w:szCs w:val="19"/>
                    </w:rPr>
                  </w:pPr>
                  <w:r w:rsidRPr="00CE5C1D">
                    <w:rPr>
                      <w:color w:val="626363"/>
                      <w:sz w:val="19"/>
                      <w:szCs w:val="19"/>
                    </w:rPr>
                    <w:t>производятся те же действия:</w:t>
                  </w:r>
                </w:p>
                <w:p w:rsidR="002D2414" w:rsidRPr="00CE5C1D" w:rsidRDefault="002D2414">
                  <w:pPr>
                    <w:pStyle w:val="a5"/>
                    <w:divId w:val="38550755"/>
                    <w:rPr>
                      <w:color w:val="626363"/>
                      <w:sz w:val="19"/>
                      <w:szCs w:val="19"/>
                    </w:rPr>
                  </w:pPr>
                  <w:r w:rsidRPr="00CE5C1D">
                    <w:rPr>
                      <w:color w:val="626363"/>
                      <w:sz w:val="19"/>
                      <w:szCs w:val="19"/>
                    </w:rPr>
                    <w:t xml:space="preserve">32.1(1). Инициализация локальной переменной Price (см. </w:t>
                  </w:r>
                  <w:hyperlink r:id="rId511" w:history="1">
                    <w:r w:rsidRPr="00CE5C1D">
                      <w:rPr>
                        <w:rStyle w:val="a3"/>
                        <w:sz w:val="19"/>
                        <w:szCs w:val="19"/>
                      </w:rPr>
                      <w:t>Виды переменных</w:t>
                    </w:r>
                  </w:hyperlink>
                  <w:r w:rsidRPr="00CE5C1D">
                    <w:rPr>
                      <w:color w:val="626363"/>
                      <w:sz w:val="19"/>
                      <w:szCs w:val="19"/>
                    </w:rPr>
                    <w:t>). Значение этой локальной переменной будет доступно из любого места специальной функции start().</w:t>
                  </w:r>
                </w:p>
                <w:p w:rsidR="002D2414" w:rsidRPr="00CE5C1D" w:rsidRDefault="002D2414">
                  <w:pPr>
                    <w:pStyle w:val="a5"/>
                    <w:divId w:val="38550755"/>
                    <w:rPr>
                      <w:color w:val="626363"/>
                      <w:sz w:val="19"/>
                      <w:szCs w:val="19"/>
                    </w:rPr>
                  </w:pPr>
                  <w:r w:rsidRPr="00CE5C1D">
                    <w:rPr>
                      <w:color w:val="626363"/>
                      <w:sz w:val="19"/>
                      <w:szCs w:val="19"/>
                    </w:rPr>
                    <w:t>32.2(1). Выполнение оператора присваивания. Переменной Price будет присвоено последнее известное значение текущей цены Bid (например, на первом тике цена финансового инструмента окажется равной 1.2744).</w:t>
                  </w:r>
                </w:p>
                <w:p w:rsidR="002D2414" w:rsidRPr="00CE5C1D" w:rsidRDefault="002D2414">
                  <w:pPr>
                    <w:pStyle w:val="a5"/>
                    <w:divId w:val="38550755"/>
                    <w:rPr>
                      <w:color w:val="626363"/>
                      <w:sz w:val="19"/>
                      <w:szCs w:val="19"/>
                    </w:rPr>
                  </w:pPr>
                  <w:r w:rsidRPr="00CE5C1D">
                    <w:rPr>
                      <w:color w:val="626363"/>
                      <w:sz w:val="19"/>
                      <w:szCs w:val="19"/>
                    </w:rPr>
                    <w:t>33(1). Следующей записью в коде является обращение к пользовательской функции My_Function():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Fonts w:ascii="Courier" w:hAnsi="Courier"/>
                      <w:color w:val="626363"/>
                    </w:rPr>
                    <w:t xml:space="preserve">   </w:t>
                  </w:r>
                  <w:r w:rsidRPr="00CE5C1D">
                    <w:rPr>
                      <w:rStyle w:val="hl-identifier8"/>
                    </w:rPr>
                    <w:t>My_Function</w:t>
                  </w:r>
                  <w:r w:rsidRPr="00CE5C1D">
                    <w:rPr>
                      <w:rStyle w:val="hl-brackets6"/>
                    </w:rPr>
                    <w:t>()</w:t>
                  </w:r>
                  <w:r w:rsidRPr="00CE5C1D">
                    <w:rPr>
                      <w:rStyle w:val="hl-code8"/>
                    </w:rPr>
                    <w:t xml:space="preserve">;                                </w:t>
                  </w:r>
                  <w:r w:rsidRPr="00CE5C1D">
                    <w:rPr>
                      <w:rStyle w:val="hl-comment8"/>
                    </w:rPr>
                    <w:t>// Вызов польз. ф-ии</w:t>
                  </w:r>
                </w:p>
                <w:p w:rsidR="002D2414" w:rsidRPr="00CE5C1D" w:rsidRDefault="002D2414">
                  <w:pPr>
                    <w:pStyle w:val="a5"/>
                    <w:divId w:val="38550755"/>
                    <w:rPr>
                      <w:color w:val="626363"/>
                      <w:sz w:val="19"/>
                      <w:szCs w:val="19"/>
                    </w:rPr>
                  </w:pPr>
                  <w:r w:rsidRPr="00CE5C1D">
                    <w:rPr>
                      <w:color w:val="626363"/>
                      <w:sz w:val="19"/>
                      <w:szCs w:val="19"/>
                    </w:rPr>
                    <w:t>Эта строка будет исполнена в рамках продолжающейся работы специальной функции start(). Результатом выполнения этой части кода (обращение к пользовательской функции) будет передача управления в тело (описание) пользовательской функции с последующим возвратом управления в место вызова.</w:t>
                  </w:r>
                </w:p>
                <w:p w:rsidR="002D2414" w:rsidRPr="00CE5C1D" w:rsidRDefault="002D2414">
                  <w:pPr>
                    <w:pStyle w:val="a5"/>
                    <w:divId w:val="38550755"/>
                    <w:rPr>
                      <w:color w:val="626363"/>
                      <w:sz w:val="19"/>
                      <w:szCs w:val="19"/>
                    </w:rPr>
                  </w:pPr>
                  <w:r w:rsidRPr="00CE5C1D">
                    <w:rPr>
                      <w:color w:val="626363"/>
                      <w:sz w:val="19"/>
                      <w:szCs w:val="19"/>
                    </w:rPr>
                    <w:t>34(1). В описании пользовательской функции имеется всего один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Fonts w:ascii="Courier" w:hAnsi="Courier"/>
                      <w:color w:val="626363"/>
                    </w:rPr>
                    <w:t xml:space="preserve">   </w:t>
                  </w:r>
                  <w:r w:rsidRPr="00CE5C1D">
                    <w:rPr>
                      <w:rStyle w:val="hl-identifier8"/>
                    </w:rPr>
                    <w:t>Count</w:t>
                  </w:r>
                  <w:r w:rsidRPr="00CE5C1D">
                    <w:rPr>
                      <w:rStyle w:val="hl-code8"/>
                    </w:rPr>
                    <w:t>++;</w:t>
                  </w:r>
                </w:p>
                <w:p w:rsidR="002D2414" w:rsidRPr="00CE5C1D" w:rsidRDefault="002D2414">
                  <w:pPr>
                    <w:pStyle w:val="a5"/>
                    <w:divId w:val="38550755"/>
                    <w:rPr>
                      <w:color w:val="626363"/>
                      <w:sz w:val="19"/>
                      <w:szCs w:val="19"/>
                    </w:rPr>
                  </w:pPr>
                  <w:r w:rsidRPr="00CE5C1D">
                    <w:rPr>
                      <w:color w:val="626363"/>
                      <w:sz w:val="19"/>
                      <w:szCs w:val="19"/>
                    </w:rPr>
                    <w:t>При первом вызове пользовательской функции значение переменной Count равно нулю. В результате выполнения оператора Count++ значение переменной Count будет увеличено на единицу. Исполнив этот оператор (единственный и последний) пользовательская функция заканчивает свою работу и передаёт управление в то место, откуда она была вызвана.</w:t>
                  </w:r>
                </w:p>
                <w:p w:rsidR="002D2414" w:rsidRPr="00CE5C1D" w:rsidRDefault="002D2414">
                  <w:pPr>
                    <w:pStyle w:val="a5"/>
                    <w:divId w:val="38550755"/>
                    <w:rPr>
                      <w:color w:val="626363"/>
                      <w:sz w:val="19"/>
                      <w:szCs w:val="19"/>
                    </w:rPr>
                  </w:pPr>
                  <w:r w:rsidRPr="00CE5C1D">
                    <w:rPr>
                      <w:color w:val="626363"/>
                      <w:sz w:val="19"/>
                      <w:szCs w:val="19"/>
                    </w:rPr>
                    <w:t>Необходимо подчеркнуть, что пользовательские функции могут быть вызваны для работы только из специальных функций ( или из других пользовательских, которые в конечном счёте всё равно вызваны из специальных). Поэтому справедливым является утверждение, что в любой текущий момент работает одна из специальных функций (или специальная функция start() может находиться в состоянии ожидания нового тика - запуска её на исполнение клиентским терминалом), а пользовательские функции исполняются лишь в рамках исполнения специальных функций.</w:t>
                  </w:r>
                </w:p>
                <w:p w:rsidR="002D2414" w:rsidRPr="00CE5C1D" w:rsidRDefault="002D2414">
                  <w:pPr>
                    <w:pStyle w:val="a5"/>
                    <w:divId w:val="38550755"/>
                    <w:rPr>
                      <w:color w:val="626363"/>
                      <w:sz w:val="19"/>
                      <w:szCs w:val="19"/>
                    </w:rPr>
                  </w:pPr>
                  <w:r w:rsidRPr="00CE5C1D">
                    <w:rPr>
                      <w:color w:val="626363"/>
                      <w:sz w:val="19"/>
                      <w:szCs w:val="19"/>
                    </w:rPr>
                    <w:t>В данном случае управление возвращается в (исполняющуюся) специальную функцию start(), а именно в строку, следующую за оператором вызова функции:</w:t>
                  </w:r>
                </w:p>
                <w:p w:rsidR="002D2414" w:rsidRPr="00CE5C1D" w:rsidRDefault="002D2414">
                  <w:pPr>
                    <w:pStyle w:val="a5"/>
                    <w:divId w:val="38550755"/>
                    <w:rPr>
                      <w:color w:val="626363"/>
                      <w:sz w:val="19"/>
                      <w:szCs w:val="19"/>
                    </w:rPr>
                  </w:pPr>
                  <w:r w:rsidRPr="00CE5C1D">
                    <w:rPr>
                      <w:color w:val="626363"/>
                      <w:sz w:val="19"/>
                      <w:szCs w:val="19"/>
                    </w:rPr>
                    <w:t>35(1). В этой строке содержится вызов функции Alert():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Fonts w:ascii="Courier" w:hAnsi="Courier"/>
                      <w:color w:val="626363"/>
                    </w:rPr>
                    <w:t xml:space="preserve">   </w:t>
                  </w:r>
                  <w:r w:rsidRPr="00CE5C1D">
                    <w:rPr>
                      <w:rStyle w:val="hl-predfunc5"/>
                    </w:rPr>
                    <w:t>Alert</w:t>
                  </w:r>
                  <w:r w:rsidRPr="00CE5C1D">
                    <w:rPr>
                      <w:rFonts w:ascii="Courier" w:hAnsi="Courier"/>
                      <w:color w:val="626363"/>
                    </w:rPr>
                    <w:t xml:space="preserve"> </w:t>
                  </w:r>
                  <w:r w:rsidRPr="00CE5C1D">
                    <w:rPr>
                      <w:rStyle w:val="hl-brackets6"/>
                    </w:rPr>
                    <w:t>(</w:t>
                  </w:r>
                  <w:r w:rsidRPr="00CE5C1D">
                    <w:rPr>
                      <w:rStyle w:val="hl-quotes5"/>
                    </w:rPr>
                    <w:t>"</w:t>
                  </w:r>
                  <w:r w:rsidRPr="00CE5C1D">
                    <w:rPr>
                      <w:rStyle w:val="hl-string5"/>
                    </w:rPr>
                    <w:t xml:space="preserve">Новый тик </w:t>
                  </w:r>
                  <w:r w:rsidRPr="00CE5C1D">
                    <w:rPr>
                      <w:rStyle w:val="hl-quotes5"/>
                    </w:rPr>
                    <w:t>"</w:t>
                  </w:r>
                  <w:r w:rsidRPr="00CE5C1D">
                    <w:rPr>
                      <w:rStyle w:val="hl-code8"/>
                    </w:rPr>
                    <w:t>,</w:t>
                  </w:r>
                  <w:r w:rsidRPr="00CE5C1D">
                    <w:rPr>
                      <w:rStyle w:val="hl-identifier8"/>
                    </w:rPr>
                    <w:t>Count</w:t>
                  </w:r>
                  <w:r w:rsidRPr="00CE5C1D">
                    <w:rPr>
                      <w:rStyle w:val="hl-code8"/>
                    </w:rPr>
                    <w:t>,</w:t>
                  </w:r>
                  <w:r w:rsidRPr="00CE5C1D">
                    <w:rPr>
                      <w:rStyle w:val="hl-quotes5"/>
                    </w:rPr>
                    <w:t>"</w:t>
                  </w:r>
                  <w:r w:rsidRPr="00CE5C1D">
                    <w:rPr>
                      <w:rStyle w:val="hl-string5"/>
                    </w:rPr>
                    <w:t xml:space="preserve">   Цена = </w:t>
                  </w:r>
                  <w:r w:rsidRPr="00CE5C1D">
                    <w:rPr>
                      <w:rStyle w:val="hl-quotes5"/>
                    </w:rPr>
                    <w:t>"</w:t>
                  </w:r>
                  <w:r w:rsidRPr="00CE5C1D">
                    <w:rPr>
                      <w:rStyle w:val="hl-code8"/>
                    </w:rPr>
                    <w:t>,</w:t>
                  </w:r>
                  <w:r w:rsidRPr="00CE5C1D">
                    <w:rPr>
                      <w:rStyle w:val="hl-identifier8"/>
                    </w:rPr>
                    <w:t>Price</w:t>
                  </w:r>
                  <w:r w:rsidRPr="00CE5C1D">
                    <w:rPr>
                      <w:rStyle w:val="hl-brackets6"/>
                    </w:rPr>
                    <w:t>)</w:t>
                  </w:r>
                  <w:r w:rsidRPr="00CE5C1D">
                    <w:rPr>
                      <w:rStyle w:val="hl-code8"/>
                    </w:rPr>
                    <w:t>;</w:t>
                  </w:r>
                  <w:r w:rsidRPr="00CE5C1D">
                    <w:rPr>
                      <w:rStyle w:val="hl-comment8"/>
                    </w:rPr>
                    <w:t>// Сообщение</w:t>
                  </w:r>
                </w:p>
                <w:p w:rsidR="002D2414" w:rsidRPr="00CE5C1D" w:rsidRDefault="002D2414">
                  <w:pPr>
                    <w:pStyle w:val="a5"/>
                    <w:divId w:val="38550755"/>
                    <w:rPr>
                      <w:color w:val="626363"/>
                      <w:sz w:val="19"/>
                      <w:szCs w:val="19"/>
                    </w:rPr>
                  </w:pPr>
                  <w:r w:rsidRPr="00CE5C1D">
                    <w:rPr>
                      <w:color w:val="626363"/>
                      <w:sz w:val="19"/>
                      <w:szCs w:val="19"/>
                    </w:rPr>
                    <w:t>Функция Alert() выведет в окно сообщения все константы и переменные, перечисленные в круглых скобках:</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47"/>
                  </w:tblGrid>
                  <w:tr w:rsidR="002D2414">
                    <w:trPr>
                      <w:divId w:val="38550755"/>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Новый тик 1 Цена = 1.2744</w:t>
                        </w:r>
                      </w:p>
                    </w:tc>
                  </w:tr>
                </w:tbl>
                <w:p w:rsidR="002D2414" w:rsidRDefault="002D2414">
                  <w:pPr>
                    <w:pStyle w:val="a5"/>
                    <w:divId w:val="38550755"/>
                    <w:rPr>
                      <w:color w:val="626363"/>
                      <w:sz w:val="19"/>
                      <w:szCs w:val="19"/>
                    </w:rPr>
                  </w:pPr>
                  <w:r w:rsidRPr="00CE5C1D">
                    <w:rPr>
                      <w:color w:val="626363"/>
                      <w:sz w:val="19"/>
                      <w:szCs w:val="19"/>
                    </w:rPr>
                    <w:t>36(1).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8550755"/>
                    <w:rPr>
                      <w:rFonts w:ascii="Courier" w:hAnsi="Courier"/>
                      <w:color w:val="626363"/>
                    </w:rPr>
                  </w:pPr>
                  <w:r w:rsidRPr="00CE5C1D">
                    <w:rPr>
                      <w:rFonts w:ascii="Courier" w:hAnsi="Courier"/>
                      <w:color w:val="626363"/>
                    </w:rPr>
                    <w:t xml:space="preserve">   </w:t>
                  </w:r>
                  <w:r w:rsidRPr="00CE5C1D">
                    <w:rPr>
                      <w:rStyle w:val="hl-reserved8"/>
                    </w:rPr>
                    <w:t>return</w:t>
                  </w:r>
                  <w:r w:rsidRPr="00CE5C1D">
                    <w:rPr>
                      <w:rStyle w:val="hl-code8"/>
                    </w:rPr>
                    <w:t xml:space="preserve">;                                      </w:t>
                  </w:r>
                  <w:r w:rsidRPr="00CE5C1D">
                    <w:rPr>
                      <w:rStyle w:val="hl-comment8"/>
                    </w:rPr>
                    <w:t xml:space="preserve"> // Выход из start()</w:t>
                  </w:r>
                </w:p>
                <w:p w:rsidR="002D2414" w:rsidRPr="00CE5C1D" w:rsidRDefault="002D2414">
                  <w:pPr>
                    <w:pStyle w:val="a5"/>
                    <w:divId w:val="38550755"/>
                    <w:rPr>
                      <w:color w:val="626363"/>
                      <w:sz w:val="19"/>
                      <w:szCs w:val="19"/>
                    </w:rPr>
                  </w:pPr>
                  <w:r w:rsidRPr="00CE5C1D">
                    <w:rPr>
                      <w:color w:val="626363"/>
                      <w:sz w:val="19"/>
                      <w:szCs w:val="19"/>
                    </w:rPr>
                    <w:t>заканчивает работу специальной функции start().</w:t>
                  </w:r>
                </w:p>
                <w:p w:rsidR="002D2414" w:rsidRPr="00CE5C1D" w:rsidRDefault="002D2414">
                  <w:pPr>
                    <w:pStyle w:val="a5"/>
                    <w:divId w:val="38550755"/>
                    <w:rPr>
                      <w:color w:val="626363"/>
                      <w:sz w:val="19"/>
                      <w:szCs w:val="19"/>
                    </w:rPr>
                  </w:pPr>
                  <w:r w:rsidRPr="00CE5C1D">
                    <w:rPr>
                      <w:color w:val="626363"/>
                      <w:sz w:val="19"/>
                      <w:szCs w:val="19"/>
                    </w:rPr>
                    <w:t>37. Управление передаётся клиентскому терминалу на ожидание нового тика.</w:t>
                  </w:r>
                </w:p>
                <w:p w:rsidR="002D2414" w:rsidRPr="00CE5C1D" w:rsidRDefault="002D2414">
                  <w:pPr>
                    <w:pStyle w:val="a5"/>
                    <w:divId w:val="38550755"/>
                    <w:rPr>
                      <w:color w:val="626363"/>
                      <w:sz w:val="19"/>
                      <w:szCs w:val="19"/>
                    </w:rPr>
                  </w:pPr>
                  <w:r w:rsidRPr="00CE5C1D">
                    <w:rPr>
                      <w:color w:val="626363"/>
                      <w:sz w:val="19"/>
                      <w:szCs w:val="19"/>
                    </w:rPr>
                    <w:t>При следующих исполнениях специальной функции start() переменные получат новые значения и снова будут выведены в окно сообщения функции Alert(), т.е. программа снова выполнится по пп 32 - 36. В том числе, при каждом исполнении функции start() (на каждом тике) будет срабатывать обращение к пользовательской функции My_Function(), и эта функция будет выполняться. Исполнение специальной функции start() будет продолжаться до тех пор, пока пользователь не примет решение о прекращении работы программы. В этом случае отработает специальная функция deinit() и программа прекратит свою работу.</w:t>
                  </w:r>
                </w:p>
                <w:p w:rsidR="002D2414" w:rsidRPr="00CE5C1D" w:rsidRDefault="002D2414">
                  <w:pPr>
                    <w:pStyle w:val="a5"/>
                    <w:divId w:val="38550755"/>
                    <w:rPr>
                      <w:color w:val="626363"/>
                      <w:sz w:val="19"/>
                      <w:szCs w:val="19"/>
                    </w:rPr>
                  </w:pPr>
                  <w:r w:rsidRPr="00CE5C1D">
                    <w:rPr>
                      <w:color w:val="626363"/>
                      <w:sz w:val="19"/>
                      <w:szCs w:val="19"/>
                    </w:rPr>
                    <w:t xml:space="preserve">Запущенная на исполнение программа userfunction.ех4 отобразит на экране окно, в котором будут выводиться сообщения функции Alert(). Обратите внимание, результат работы программы будет таким же, как и </w:t>
                  </w:r>
                  <w:hyperlink r:id="rId512" w:anchor="result" w:history="1">
                    <w:r w:rsidRPr="00CE5C1D">
                      <w:rPr>
                        <w:rStyle w:val="a3"/>
                        <w:sz w:val="19"/>
                        <w:szCs w:val="19"/>
                      </w:rPr>
                      <w:t>результат</w:t>
                    </w:r>
                  </w:hyperlink>
                  <w:r w:rsidRPr="00CE5C1D">
                    <w:rPr>
                      <w:color w:val="626363"/>
                      <w:sz w:val="19"/>
                      <w:szCs w:val="19"/>
                    </w:rPr>
                    <w:t xml:space="preserve"> работы </w:t>
                  </w:r>
                  <w:hyperlink r:id="rId513" w:anchor="simple" w:history="1">
                    <w:r w:rsidRPr="00CE5C1D">
                      <w:rPr>
                        <w:rStyle w:val="a3"/>
                        <w:sz w:val="19"/>
                        <w:szCs w:val="19"/>
                      </w:rPr>
                      <w:t>простого</w:t>
                    </w:r>
                  </w:hyperlink>
                  <w:r w:rsidRPr="00CE5C1D">
                    <w:rPr>
                      <w:color w:val="626363"/>
                      <w:sz w:val="19"/>
                      <w:szCs w:val="19"/>
                    </w:rPr>
                    <w:t xml:space="preserve"> эксперта </w:t>
                  </w:r>
                  <w:hyperlink r:id="rId514" w:history="1">
                    <w:r w:rsidRPr="00CE5C1D">
                      <w:rPr>
                        <w:rStyle w:val="a3"/>
                        <w:sz w:val="19"/>
                        <w:szCs w:val="19"/>
                      </w:rPr>
                      <w:t>simple.mq4</w:t>
                    </w:r>
                  </w:hyperlink>
                  <w:r w:rsidRPr="00CE5C1D">
                    <w:rPr>
                      <w:color w:val="626363"/>
                      <w:sz w:val="19"/>
                      <w:szCs w:val="19"/>
                    </w:rPr>
                    <w:t xml:space="preserve">. Легко увидеть, что структура программы </w:t>
                  </w:r>
                  <w:hyperlink r:id="rId515" w:history="1">
                    <w:r w:rsidRPr="00CE5C1D">
                      <w:rPr>
                        <w:rStyle w:val="a3"/>
                        <w:sz w:val="19"/>
                        <w:szCs w:val="19"/>
                      </w:rPr>
                      <w:t>userfunction.mq4</w:t>
                    </w:r>
                  </w:hyperlink>
                  <w:r w:rsidRPr="00CE5C1D">
                    <w:rPr>
                      <w:color w:val="626363"/>
                      <w:sz w:val="19"/>
                      <w:szCs w:val="19"/>
                    </w:rPr>
                    <w:t xml:space="preserve"> составлена в соответствии с </w:t>
                  </w:r>
                  <w:hyperlink r:id="rId516" w:anchor="1" w:history="1">
                    <w:r w:rsidRPr="00CE5C1D">
                      <w:rPr>
                        <w:rStyle w:val="a3"/>
                        <w:sz w:val="19"/>
                        <w:szCs w:val="19"/>
                      </w:rPr>
                      <w:t>обычным порядком</w:t>
                    </w:r>
                  </w:hyperlink>
                  <w:r w:rsidRPr="00CE5C1D">
                    <w:rPr>
                      <w:color w:val="626363"/>
                      <w:sz w:val="19"/>
                      <w:szCs w:val="19"/>
                    </w:rPr>
                    <w:t xml:space="preserve"> расположения функциональных блоков. Если же этот порядок изменить на другой допустимый </w:t>
                  </w:r>
                  <w:hyperlink r:id="rId517" w:anchor="2" w:history="1">
                    <w:r w:rsidRPr="00CE5C1D">
                      <w:rPr>
                        <w:rStyle w:val="a3"/>
                        <w:sz w:val="19"/>
                        <w:szCs w:val="19"/>
                      </w:rPr>
                      <w:t>порядок</w:t>
                    </w:r>
                  </w:hyperlink>
                  <w:r w:rsidRPr="00CE5C1D">
                    <w:rPr>
                      <w:color w:val="626363"/>
                      <w:sz w:val="19"/>
                      <w:szCs w:val="19"/>
                    </w:rPr>
                    <w:t>, то результат работы программы не изменится.</w:t>
                  </w:r>
                </w:p>
                <w:p w:rsidR="002D2414" w:rsidRDefault="002D2414">
                  <w:pPr>
                    <w:divId w:val="38550755"/>
                    <w:rPr>
                      <w:color w:val="626363"/>
                      <w:sz w:val="19"/>
                      <w:szCs w:val="19"/>
                    </w:rPr>
                  </w:pPr>
                </w:p>
                <w:p w:rsidR="002D2414" w:rsidRDefault="003D5ACA">
                  <w:pPr>
                    <w:jc w:val="right"/>
                    <w:divId w:val="1105464111"/>
                    <w:rPr>
                      <w:color w:val="626363"/>
                      <w:sz w:val="19"/>
                      <w:szCs w:val="19"/>
                    </w:rPr>
                  </w:pPr>
                  <w:r>
                    <w:rPr>
                      <w:noProof/>
                      <w:color w:val="626363"/>
                      <w:sz w:val="19"/>
                      <w:szCs w:val="19"/>
                    </w:rPr>
                    <w:drawing>
                      <wp:inline distT="0" distB="0" distL="0" distR="0">
                        <wp:extent cx="60960" cy="60960"/>
                        <wp:effectExtent l="19050" t="0" r="0" b="0"/>
                        <wp:docPr id="200" name="Рисунок 200"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518" w:history="1">
                    <w:r w:rsidR="002D2414">
                      <w:rPr>
                        <w:rStyle w:val="a3"/>
                        <w:sz w:val="19"/>
                        <w:szCs w:val="19"/>
                      </w:rPr>
                      <w:t>Выполнение программы</w:t>
                    </w:r>
                  </w:hyperlink>
                  <w:hyperlink r:id="rId519" w:history="1">
                    <w:r w:rsidR="002D2414">
                      <w:rPr>
                        <w:rStyle w:val="a3"/>
                        <w:sz w:val="19"/>
                        <w:szCs w:val="19"/>
                      </w:rPr>
                      <w:t>Операторы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01" name="Рисунок 201"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105464111"/>
                    <w:rPr>
                      <w:color w:val="626363"/>
                      <w:sz w:val="19"/>
                      <w:szCs w:val="19"/>
                    </w:rPr>
                  </w:pPr>
                  <w:r>
                    <w:rPr>
                      <w:color w:val="626363"/>
                      <w:sz w:val="19"/>
                      <w:szCs w:val="19"/>
                    </w:rPr>
                    <w:t xml:space="preserve">© 2000-2010, </w:t>
                  </w:r>
                  <w:hyperlink r:id="rId52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589462992"/>
        <w:rPr>
          <w:color w:val="626363"/>
          <w:sz w:val="19"/>
          <w:szCs w:val="19"/>
        </w:rPr>
      </w:pPr>
      <w:hyperlink r:id="rId52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02" name="Рисунок 20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522" w:history="1">
        <w:r>
          <w:rPr>
            <w:rStyle w:val="a3"/>
            <w:b/>
            <w:bCs/>
            <w:sz w:val="19"/>
            <w:szCs w:val="19"/>
          </w:rPr>
          <w:t>Программа на MQL4</w:t>
        </w:r>
      </w:hyperlink>
      <w:r w:rsidR="003D5ACA">
        <w:rPr>
          <w:b/>
          <w:noProof/>
          <w:color w:val="626363"/>
          <w:sz w:val="19"/>
          <w:szCs w:val="19"/>
        </w:rPr>
        <w:drawing>
          <wp:inline distT="0" distB="0" distL="0" distR="0">
            <wp:extent cx="99060" cy="99060"/>
            <wp:effectExtent l="19050" t="0" r="0" b="0"/>
            <wp:docPr id="203" name="Рисунок 20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Специальные функции </w:t>
      </w:r>
    </w:p>
    <w:p w:rsidR="002D2414" w:rsidRDefault="002D2414">
      <w:pPr>
        <w:divId w:val="1075783580"/>
        <w:rPr>
          <w:color w:val="626363"/>
          <w:sz w:val="19"/>
          <w:szCs w:val="19"/>
        </w:rPr>
      </w:pPr>
      <w:hyperlink r:id="rId523" w:tgtFrame="_blank" w:history="1">
        <w:r w:rsidR="003D5ACA">
          <w:rPr>
            <w:noProof/>
            <w:color w:val="626363"/>
            <w:sz w:val="19"/>
            <w:szCs w:val="19"/>
          </w:rPr>
          <w:drawing>
            <wp:anchor distT="0" distB="0" distL="0" distR="0" simplePos="0" relativeHeight="25163468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3" name="Рисунок 2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249583195"/>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0"/>
              </w:numPr>
              <w:spacing w:before="100" w:beforeAutospacing="1" w:after="100" w:afterAutospacing="1"/>
              <w:ind w:left="120" w:right="225"/>
              <w:rPr>
                <w:color w:val="626363"/>
                <w:sz w:val="19"/>
                <w:szCs w:val="19"/>
              </w:rPr>
            </w:pPr>
            <w:hyperlink r:id="rId524" w:history="1">
              <w:r>
                <w:rPr>
                  <w:rStyle w:val="a3"/>
                  <w:sz w:val="19"/>
                  <w:szCs w:val="19"/>
                </w:rPr>
                <w:t>Структура программы</w:t>
              </w:r>
            </w:hyperlink>
          </w:p>
          <w:p w:rsidR="002D2414" w:rsidRDefault="002D2414">
            <w:pPr>
              <w:numPr>
                <w:ilvl w:val="0"/>
                <w:numId w:val="50"/>
              </w:numPr>
              <w:spacing w:before="100" w:beforeAutospacing="1" w:after="100" w:afterAutospacing="1"/>
              <w:ind w:left="120" w:right="225"/>
              <w:rPr>
                <w:color w:val="626363"/>
                <w:sz w:val="19"/>
                <w:szCs w:val="19"/>
              </w:rPr>
            </w:pPr>
            <w:hyperlink r:id="rId525" w:history="1">
              <w:r>
                <w:rPr>
                  <w:rStyle w:val="a6"/>
                  <w:color w:val="42639C"/>
                  <w:sz w:val="19"/>
                  <w:szCs w:val="19"/>
                  <w:u w:val="single"/>
                </w:rPr>
                <w:t>Специальные функции</w:t>
              </w:r>
            </w:hyperlink>
          </w:p>
          <w:p w:rsidR="002D2414" w:rsidRDefault="002D2414">
            <w:pPr>
              <w:numPr>
                <w:ilvl w:val="0"/>
                <w:numId w:val="50"/>
              </w:numPr>
              <w:spacing w:before="100" w:beforeAutospacing="1" w:after="100" w:afterAutospacing="1"/>
              <w:ind w:left="120" w:right="225"/>
              <w:rPr>
                <w:color w:val="626363"/>
                <w:sz w:val="19"/>
                <w:szCs w:val="19"/>
              </w:rPr>
            </w:pPr>
            <w:hyperlink r:id="rId526" w:history="1">
              <w:r>
                <w:rPr>
                  <w:rStyle w:val="a3"/>
                  <w:sz w:val="19"/>
                  <w:szCs w:val="19"/>
                </w:rPr>
                <w:t>Выполнение программы</w:t>
              </w:r>
            </w:hyperlink>
          </w:p>
          <w:p w:rsidR="002D2414" w:rsidRDefault="002D2414">
            <w:pPr>
              <w:numPr>
                <w:ilvl w:val="0"/>
                <w:numId w:val="50"/>
              </w:numPr>
              <w:spacing w:before="100" w:beforeAutospacing="1" w:after="100" w:afterAutospacing="1"/>
              <w:ind w:left="120" w:right="225"/>
              <w:rPr>
                <w:color w:val="626363"/>
                <w:sz w:val="19"/>
                <w:szCs w:val="19"/>
              </w:rPr>
            </w:pPr>
            <w:hyperlink r:id="rId527" w:history="1">
              <w:r>
                <w:rPr>
                  <w:rStyle w:val="a3"/>
                  <w:sz w:val="19"/>
                  <w:szCs w:val="19"/>
                </w:rPr>
                <w:t>Примеры реализации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04" name="Рисунок 204"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95673807"/>
                    <w:rPr>
                      <w:color w:val="626363"/>
                      <w:sz w:val="15"/>
                      <w:szCs w:val="15"/>
                    </w:rPr>
                  </w:pPr>
                  <w:r>
                    <w:rPr>
                      <w:color w:val="626363"/>
                      <w:sz w:val="15"/>
                      <w:szCs w:val="15"/>
                    </w:rPr>
                    <w:t xml:space="preserve">Переходи на следующий </w:t>
                  </w:r>
                </w:p>
                <w:p w:rsidR="002D2414" w:rsidRDefault="002D2414">
                  <w:pPr>
                    <w:spacing w:after="300"/>
                    <w:divId w:val="1626351574"/>
                    <w:rPr>
                      <w:color w:val="626363"/>
                      <w:sz w:val="15"/>
                      <w:szCs w:val="15"/>
                    </w:rPr>
                  </w:pPr>
                  <w:r>
                    <w:rPr>
                      <w:color w:val="626363"/>
                      <w:sz w:val="15"/>
                      <w:szCs w:val="15"/>
                    </w:rPr>
                    <w:t xml:space="preserve">уровень с </w:t>
                  </w:r>
                  <w:hyperlink r:id="rId52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05" name="Рисунок 205"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3647931"/>
                    <w:rPr>
                      <w:color w:val="626363"/>
                      <w:sz w:val="15"/>
                      <w:szCs w:val="15"/>
                    </w:rPr>
                  </w:pPr>
                  <w:r>
                    <w:rPr>
                      <w:color w:val="626363"/>
                      <w:sz w:val="15"/>
                      <w:szCs w:val="15"/>
                    </w:rPr>
                    <w:t xml:space="preserve">Интересуешься новым? </w:t>
                  </w:r>
                </w:p>
                <w:p w:rsidR="002D2414" w:rsidRDefault="002D2414">
                  <w:pPr>
                    <w:spacing w:after="300"/>
                    <w:divId w:val="1583024125"/>
                    <w:rPr>
                      <w:color w:val="626363"/>
                      <w:sz w:val="15"/>
                      <w:szCs w:val="15"/>
                    </w:rPr>
                  </w:pPr>
                  <w:r>
                    <w:rPr>
                      <w:color w:val="626363"/>
                      <w:sz w:val="15"/>
                      <w:szCs w:val="15"/>
                    </w:rPr>
                    <w:t xml:space="preserve">Доступна </w:t>
                  </w:r>
                  <w:hyperlink r:id="rId52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06" name="Рисунок 206"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39136538"/>
                    <w:rPr>
                      <w:color w:val="626363"/>
                      <w:sz w:val="15"/>
                      <w:szCs w:val="15"/>
                    </w:rPr>
                  </w:pPr>
                  <w:r>
                    <w:rPr>
                      <w:color w:val="626363"/>
                      <w:sz w:val="15"/>
                      <w:szCs w:val="15"/>
                    </w:rPr>
                    <w:t xml:space="preserve">Скачайте клиентский терминал </w:t>
                  </w:r>
                  <w:hyperlink r:id="rId53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578828043"/>
                    <w:rPr>
                      <w:color w:val="626363"/>
                      <w:sz w:val="30"/>
                      <w:szCs w:val="30"/>
                    </w:rPr>
                  </w:pPr>
                  <w:r>
                    <w:rPr>
                      <w:color w:val="626363"/>
                      <w:sz w:val="30"/>
                      <w:szCs w:val="30"/>
                    </w:rPr>
                    <w:t>Специальные функции</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Отличительной особенностью программ, предназначенных для работы в клиентском терминале MetaTrader 4, является их работа с постоянно обновляющейся информацией в режиме реального времени. В языке MQL4 эта особенность нашла своё отражение в виде трёх специальных функций: init(), start() и deinit().</w:t>
                  </w:r>
                </w:p>
                <w:p w:rsidR="002D2414" w:rsidRPr="00CE5C1D" w:rsidRDefault="002D2414">
                  <w:pPr>
                    <w:pStyle w:val="a5"/>
                    <w:divId w:val="578828043"/>
                    <w:rPr>
                      <w:color w:val="626363"/>
                      <w:sz w:val="19"/>
                      <w:szCs w:val="19"/>
                    </w:rPr>
                  </w:pPr>
                  <w:r w:rsidRPr="00CE5C1D">
                    <w:rPr>
                      <w:b/>
                      <w:bCs/>
                      <w:color w:val="626363"/>
                      <w:sz w:val="19"/>
                      <w:szCs w:val="19"/>
                    </w:rPr>
                    <w:t>Специальные функции</w:t>
                  </w:r>
                  <w:r w:rsidRPr="00CE5C1D">
                    <w:rPr>
                      <w:color w:val="626363"/>
                      <w:sz w:val="19"/>
                      <w:szCs w:val="19"/>
                    </w:rPr>
                    <w:t xml:space="preserve"> - это функции с предопределёнными именами </w:t>
                  </w:r>
                  <w:r w:rsidRPr="00CE5C1D">
                    <w:rPr>
                      <w:b/>
                      <w:bCs/>
                      <w:color w:val="626363"/>
                      <w:sz w:val="19"/>
                      <w:szCs w:val="19"/>
                    </w:rPr>
                    <w:t>init(), start() и deinit()</w:t>
                  </w:r>
                  <w:r w:rsidRPr="00CE5C1D">
                    <w:rPr>
                      <w:color w:val="626363"/>
                      <w:sz w:val="19"/>
                      <w:szCs w:val="19"/>
                    </w:rPr>
                    <w:t>, обладающие специальными собственными свойствами.</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Свойства специальных функций</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Общее свойство специальных функций</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Главным свойством всех специальных функций является их исполнение в программе при определённых условиях без использования вызова специальной функции из программы. Специальные функции вызываются для исполнения клиентским терминалом. Если в программе есть описание специальной функции, то она будет вызвана (и исполнена) в соответствии с условиями вызова (собственными свойствами).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4947"/>
                  </w:tblGrid>
                  <w:tr w:rsidR="002D2414">
                    <w:trPr>
                      <w:divId w:val="57882804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07" name="Рисунок 20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Специальные функции вызываются для исполнения клиентским терминалом.</w:t>
                        </w:r>
                      </w:p>
                    </w:tc>
                  </w:tr>
                </w:tbl>
                <w:p w:rsidR="002D2414" w:rsidRDefault="002D2414">
                  <w:pPr>
                    <w:pStyle w:val="2"/>
                    <w:divId w:val="578828043"/>
                    <w:rPr>
                      <w:color w:val="626363"/>
                      <w:sz w:val="27"/>
                      <w:szCs w:val="27"/>
                    </w:rPr>
                  </w:pPr>
                  <w:r>
                    <w:rPr>
                      <w:color w:val="626363"/>
                      <w:sz w:val="27"/>
                      <w:szCs w:val="27"/>
                    </w:rPr>
                    <w:t>Собственные свойства специальных функций</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Специальная функция init().</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Собственным свойством специальной функции init() является её исполнение при запуске (инициализации) программы. Если в программе есть описание специальной функции init(), то она будет вызвана (и исполнена) в момент запуска программы. Если в программе нет специальной функции init(), то при запуске программы не выполняется никаких действий.</w:t>
                  </w:r>
                </w:p>
                <w:p w:rsidR="002D2414" w:rsidRPr="00CE5C1D" w:rsidRDefault="002D2414">
                  <w:pPr>
                    <w:pStyle w:val="a5"/>
                    <w:divId w:val="578828043"/>
                    <w:rPr>
                      <w:color w:val="626363"/>
                      <w:sz w:val="19"/>
                      <w:szCs w:val="19"/>
                    </w:rPr>
                  </w:pPr>
                  <w:r w:rsidRPr="00CE5C1D">
                    <w:rPr>
                      <w:b/>
                      <w:bCs/>
                      <w:color w:val="626363"/>
                      <w:sz w:val="19"/>
                      <w:szCs w:val="19"/>
                    </w:rPr>
                    <w:t xml:space="preserve">В экспертах </w:t>
                  </w:r>
                  <w:r w:rsidRPr="00CE5C1D">
                    <w:rPr>
                      <w:color w:val="626363"/>
                      <w:sz w:val="19"/>
                      <w:szCs w:val="19"/>
                    </w:rPr>
                    <w:t>специальная функция init() вызывается (и исполняется) также сразу после старта клиентского терминала и подгрузки исторических данных, после смены финансового инструмента и/или периода графика, после перекомпиляции программы в редакторе MetaEditor, после смены входных параметров из окна настройки эксперта и после смены счёта.</w:t>
                  </w:r>
                </w:p>
                <w:p w:rsidR="002D2414" w:rsidRPr="00CE5C1D" w:rsidRDefault="002D2414">
                  <w:pPr>
                    <w:pStyle w:val="a5"/>
                    <w:divId w:val="578828043"/>
                    <w:rPr>
                      <w:color w:val="626363"/>
                      <w:sz w:val="19"/>
                      <w:szCs w:val="19"/>
                    </w:rPr>
                  </w:pPr>
                  <w:r w:rsidRPr="00CE5C1D">
                    <w:rPr>
                      <w:b/>
                      <w:bCs/>
                      <w:color w:val="626363"/>
                      <w:sz w:val="19"/>
                      <w:szCs w:val="19"/>
                    </w:rPr>
                    <w:t>В скриптах</w:t>
                  </w:r>
                  <w:r w:rsidRPr="00CE5C1D">
                    <w:rPr>
                      <w:color w:val="626363"/>
                      <w:sz w:val="19"/>
                      <w:szCs w:val="19"/>
                    </w:rPr>
                    <w:t xml:space="preserve"> специальная функция init() вызывается (и исполняется) сразу после прикрепления к графику финансового инструмента.</w:t>
                  </w:r>
                </w:p>
                <w:p w:rsidR="002D2414" w:rsidRPr="00CE5C1D" w:rsidRDefault="002D2414">
                  <w:pPr>
                    <w:pStyle w:val="a5"/>
                    <w:divId w:val="578828043"/>
                    <w:rPr>
                      <w:color w:val="626363"/>
                      <w:sz w:val="19"/>
                      <w:szCs w:val="19"/>
                    </w:rPr>
                  </w:pPr>
                  <w:r w:rsidRPr="00CE5C1D">
                    <w:rPr>
                      <w:b/>
                      <w:bCs/>
                      <w:color w:val="626363"/>
                      <w:sz w:val="19"/>
                      <w:szCs w:val="19"/>
                    </w:rPr>
                    <w:t>В пользовательских индикаторах</w:t>
                  </w:r>
                  <w:r w:rsidRPr="00CE5C1D">
                    <w:rPr>
                      <w:color w:val="626363"/>
                      <w:sz w:val="19"/>
                      <w:szCs w:val="19"/>
                    </w:rPr>
                    <w:t xml:space="preserve"> специальная функция init() вызывается (и исполняется) сразу после старта клиентского терминала, после смены финансового инструмента и/или периода графика, после перекомпиляции программы в редакторе MetaEditor и после смены входных параметров из окна настройки пользовательского индикатора.</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Специальная функция start().</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Собственные свойства специальной функции start() отличаются в зависимости от вида исполняемой программы.</w:t>
                  </w:r>
                </w:p>
                <w:p w:rsidR="002D2414" w:rsidRPr="00CE5C1D" w:rsidRDefault="002D2414">
                  <w:pPr>
                    <w:pStyle w:val="a5"/>
                    <w:divId w:val="578828043"/>
                    <w:rPr>
                      <w:color w:val="626363"/>
                      <w:sz w:val="19"/>
                      <w:szCs w:val="19"/>
                    </w:rPr>
                  </w:pPr>
                  <w:r w:rsidRPr="00CE5C1D">
                    <w:rPr>
                      <w:b/>
                      <w:bCs/>
                      <w:color w:val="626363"/>
                      <w:sz w:val="19"/>
                      <w:szCs w:val="19"/>
                    </w:rPr>
                    <w:t>В экспертах</w:t>
                  </w:r>
                  <w:r w:rsidRPr="00CE5C1D">
                    <w:rPr>
                      <w:color w:val="626363"/>
                      <w:sz w:val="19"/>
                      <w:szCs w:val="19"/>
                    </w:rPr>
                    <w:t xml:space="preserve"> специальная функция start() вызывается (и исполняется) сразу после прихода очередного тика. Если новый тик поступил в период выполнения специальной функции start(), то этот тик будет проигнорирован, т.е. вызов на исполнение специальной функции start() в момент прихода такого тика осуществляться не будет. Все котировки, пришедшие в период выполнения специальной функции start(), будут проигнорированы. Запуск специальной функции start() на исполнение производится клиентским терминалом только при условии, что предыдущий сеанс работы полностью завершён, управление передано клиентскому терминалу и специальная функция start() находится в ожидании нового тика.</w:t>
                  </w:r>
                </w:p>
                <w:p w:rsidR="002D2414" w:rsidRPr="00CE5C1D" w:rsidRDefault="002D2414">
                  <w:pPr>
                    <w:pStyle w:val="a5"/>
                    <w:divId w:val="578828043"/>
                    <w:rPr>
                      <w:color w:val="626363"/>
                      <w:sz w:val="19"/>
                      <w:szCs w:val="19"/>
                    </w:rPr>
                  </w:pPr>
                  <w:r w:rsidRPr="00CE5C1D">
                    <w:rPr>
                      <w:color w:val="626363"/>
                      <w:sz w:val="19"/>
                      <w:szCs w:val="19"/>
                    </w:rPr>
                    <w:t>На возможность вызова и исполнения специальной функции start() влияет состояние кнопки "Разрешить/запретить советников". Если указанная кнопка находится в состоянии запрета, то клиентский терминал не будет вызывать для исполнения специальную функцию start() вне зависимости от поступления новых котировок. Вместе с тем, перевод этой кнопки из разрешающего состояния в состояние запрета не прерывает текущий сеанс работы специальной функции start().</w:t>
                  </w:r>
                </w:p>
                <w:p w:rsidR="002D2414" w:rsidRPr="00CE5C1D" w:rsidRDefault="002D2414">
                  <w:pPr>
                    <w:pStyle w:val="a5"/>
                    <w:divId w:val="578828043"/>
                    <w:rPr>
                      <w:color w:val="626363"/>
                      <w:sz w:val="19"/>
                      <w:szCs w:val="19"/>
                    </w:rPr>
                  </w:pPr>
                  <w:r w:rsidRPr="00CE5C1D">
                    <w:rPr>
                      <w:color w:val="626363"/>
                      <w:sz w:val="19"/>
                      <w:szCs w:val="19"/>
                    </w:rPr>
                    <w:t>Специальная функция start() не вызывается клиентским терминалом на выполнение при открытом окне свойств эксперта. Окно свойств эксперта может быть открыто для внесения изменений только в период, когда специальная функция start() находится в состоянии ожидания нового тика. Это окно не может быть открыто в момент текущего сеанса выполнения специальной функции start() эксперта.</w:t>
                  </w:r>
                </w:p>
                <w:p w:rsidR="002D2414" w:rsidRPr="00CE5C1D" w:rsidRDefault="002D2414">
                  <w:pPr>
                    <w:pStyle w:val="a5"/>
                    <w:divId w:val="578828043"/>
                    <w:rPr>
                      <w:color w:val="626363"/>
                      <w:sz w:val="19"/>
                      <w:szCs w:val="19"/>
                    </w:rPr>
                  </w:pPr>
                  <w:r w:rsidRPr="00CE5C1D">
                    <w:rPr>
                      <w:b/>
                      <w:bCs/>
                      <w:color w:val="626363"/>
                      <w:sz w:val="19"/>
                      <w:szCs w:val="19"/>
                    </w:rPr>
                    <w:t>В скриптах</w:t>
                  </w:r>
                  <w:r w:rsidRPr="00CE5C1D">
                    <w:rPr>
                      <w:color w:val="626363"/>
                      <w:sz w:val="19"/>
                      <w:szCs w:val="19"/>
                    </w:rPr>
                    <w:t xml:space="preserve"> специальная функция start() вызывается (и исполняется) один раз сразу после выполнения инициализации программы в специальной функции init().</w:t>
                  </w:r>
                </w:p>
                <w:p w:rsidR="002D2414" w:rsidRPr="00CE5C1D" w:rsidRDefault="002D2414">
                  <w:pPr>
                    <w:pStyle w:val="a5"/>
                    <w:divId w:val="578828043"/>
                    <w:rPr>
                      <w:color w:val="626363"/>
                      <w:sz w:val="19"/>
                      <w:szCs w:val="19"/>
                    </w:rPr>
                  </w:pPr>
                  <w:r w:rsidRPr="00CE5C1D">
                    <w:rPr>
                      <w:b/>
                      <w:bCs/>
                      <w:color w:val="626363"/>
                      <w:sz w:val="19"/>
                      <w:szCs w:val="19"/>
                    </w:rPr>
                    <w:t>В пользовательских индикаторах</w:t>
                  </w:r>
                  <w:r w:rsidRPr="00CE5C1D">
                    <w:rPr>
                      <w:color w:val="626363"/>
                      <w:sz w:val="19"/>
                      <w:szCs w:val="19"/>
                    </w:rPr>
                    <w:t xml:space="preserve"> специальная функция start() вызывается (и исполняется) сразу после прихода очередного тика, сразу после прикрепления индикатора к графику, при изменении размеров окна финансового инструмента, при переходе пользователем от одного окна финансового инструмента к другому, при открытии клиентского терминала (если в предыдущем сеансе работы индикатор был прикреплен к графику) а также после смены символа или периода текущего графика вне зависимости от поступления новых котировок.</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b/>
                      <w:bCs/>
                      <w:color w:val="626363"/>
                      <w:sz w:val="19"/>
                      <w:szCs w:val="19"/>
                    </w:rPr>
                    <w:t>Прекращение</w:t>
                  </w:r>
                  <w:r w:rsidRPr="00CE5C1D">
                    <w:rPr>
                      <w:color w:val="626363"/>
                      <w:sz w:val="19"/>
                      <w:szCs w:val="19"/>
                    </w:rPr>
                    <w:t xml:space="preserve"> текущего сеанса выполнения специальной функции start() для программ всех видов может осуществляться по причине отсоединения программы от графика, смены финансового инструмента и/или периода графика, смены счета, закрытия графика, а также в результате завершения работы клиентского терминала. Если специальная функция start() выполнялась в момент команды на завершение работы, то время, отпущенное терминалом для завершения исполнения функции, составляет 2,5 секунды. Если после поступления команды на завершение работы специальная функция start() продолжит работу более указанного лимита времени, то она будет принудительно остановлена клиентским терминалом.</w:t>
                  </w:r>
                </w:p>
                <w:p w:rsidR="002D2414" w:rsidRDefault="002D2414">
                  <w:pPr>
                    <w:divId w:val="578828043"/>
                    <w:rPr>
                      <w:color w:val="626363"/>
                      <w:sz w:val="19"/>
                      <w:szCs w:val="19"/>
                    </w:rPr>
                  </w:pPr>
                </w:p>
                <w:p w:rsidR="002D2414" w:rsidRDefault="002D2414">
                  <w:pPr>
                    <w:pStyle w:val="2"/>
                    <w:divId w:val="578828043"/>
                    <w:rPr>
                      <w:color w:val="626363"/>
                      <w:sz w:val="27"/>
                      <w:szCs w:val="27"/>
                    </w:rPr>
                  </w:pPr>
                  <w:bookmarkStart w:id="23" w:name="Deinit"/>
                  <w:bookmarkEnd w:id="23"/>
                  <w:r>
                    <w:rPr>
                      <w:color w:val="626363"/>
                      <w:sz w:val="27"/>
                      <w:szCs w:val="27"/>
                    </w:rPr>
                    <w:t>Специальная функция deinit().</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Собственным свойством специальной функции deinit() является её исполнение при закрытии (деинициализации) программы. Если в программе есть описание специальной функции deinit(), то она будет вызвана (и исполнена) в момент закрытия программы. Если в программе нет специальной функции deinit(), то при закрытии программы не выполняется никаких действий.</w:t>
                  </w:r>
                </w:p>
                <w:p w:rsidR="002D2414" w:rsidRPr="00CE5C1D" w:rsidRDefault="002D2414">
                  <w:pPr>
                    <w:pStyle w:val="a5"/>
                    <w:divId w:val="578828043"/>
                    <w:rPr>
                      <w:color w:val="626363"/>
                      <w:sz w:val="19"/>
                      <w:szCs w:val="19"/>
                    </w:rPr>
                  </w:pPr>
                  <w:r w:rsidRPr="00CE5C1D">
                    <w:rPr>
                      <w:color w:val="626363"/>
                      <w:sz w:val="19"/>
                      <w:szCs w:val="19"/>
                    </w:rPr>
                    <w:t>Специальная функция deinit() вызывается для исполнения клиентским терминалом также при завершении работы клиентского терминала, при закрытии окна финансового инструмента, непосредственно перед сменой финансового инструмента и/или периода графика, при удачной перекомпиляции программы в редакторе MetaEditor, при смене входных параметров, а также при смене счета.</w:t>
                  </w:r>
                </w:p>
                <w:p w:rsidR="002D2414" w:rsidRPr="00CE5C1D" w:rsidRDefault="002D2414">
                  <w:pPr>
                    <w:pStyle w:val="a5"/>
                    <w:divId w:val="578828043"/>
                    <w:rPr>
                      <w:color w:val="626363"/>
                      <w:sz w:val="19"/>
                      <w:szCs w:val="19"/>
                    </w:rPr>
                  </w:pPr>
                  <w:r w:rsidRPr="00CE5C1D">
                    <w:rPr>
                      <w:b/>
                      <w:bCs/>
                      <w:color w:val="626363"/>
                      <w:sz w:val="19"/>
                      <w:szCs w:val="19"/>
                    </w:rPr>
                    <w:t>В экспертах и скриптах</w:t>
                  </w:r>
                  <w:r w:rsidRPr="00CE5C1D">
                    <w:rPr>
                      <w:color w:val="626363"/>
                      <w:sz w:val="19"/>
                      <w:szCs w:val="19"/>
                    </w:rPr>
                    <w:t xml:space="preserve"> закрытие программы с необходимостью вызова специальной функции deinit() происходит и по причине присоединения к окну финансового инструмента новой программы того же вида, замещающей предыдущую.</w:t>
                  </w:r>
                </w:p>
                <w:p w:rsidR="002D2414" w:rsidRPr="00CE5C1D" w:rsidRDefault="002D2414">
                  <w:pPr>
                    <w:pStyle w:val="a5"/>
                    <w:divId w:val="578828043"/>
                    <w:rPr>
                      <w:color w:val="626363"/>
                      <w:sz w:val="19"/>
                      <w:szCs w:val="19"/>
                    </w:rPr>
                  </w:pPr>
                  <w:r w:rsidRPr="00CE5C1D">
                    <w:rPr>
                      <w:b/>
                      <w:bCs/>
                      <w:color w:val="626363"/>
                      <w:sz w:val="19"/>
                      <w:szCs w:val="19"/>
                    </w:rPr>
                    <w:t>В пользовательских индикаторах</w:t>
                  </w:r>
                  <w:r w:rsidRPr="00CE5C1D">
                    <w:rPr>
                      <w:color w:val="626363"/>
                      <w:sz w:val="19"/>
                      <w:szCs w:val="19"/>
                    </w:rPr>
                    <w:t xml:space="preserve"> исполнение специальной функции deinit() в результате присоединения к графику нового индикатора не происходит. В окне финансового инструмента может работать одновременно несколько различных индикаторов, поэтому присоединение к окну финансового инструмента нового индикатора не приводит к закрытию других индикаторов с необходимостью вызова на исполнение функции deinit().</w:t>
                  </w:r>
                </w:p>
                <w:p w:rsidR="002D2414" w:rsidRPr="00CE5C1D" w:rsidRDefault="002D2414">
                  <w:pPr>
                    <w:pStyle w:val="a5"/>
                    <w:divId w:val="578828043"/>
                    <w:rPr>
                      <w:color w:val="626363"/>
                      <w:sz w:val="19"/>
                      <w:szCs w:val="19"/>
                    </w:rPr>
                  </w:pPr>
                  <w:r w:rsidRPr="00CE5C1D">
                    <w:rPr>
                      <w:color w:val="626363"/>
                      <w:sz w:val="19"/>
                      <w:szCs w:val="19"/>
                    </w:rPr>
                    <w:t>Время исполнения специальной функции deinit() ограничено периодом 2,5 секунды. В случае, если код, заложенный в специальную функцию deinit(), выполняется дольше указанного времени, то клиентский терминал принудительно завершит работу специальной функции deinit() и программы в целом.</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Требования к специальным функциям</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 xml:space="preserve">Допускается отсутствие в программе специальных функций init() и deinit(). </w:t>
                  </w:r>
                  <w:hyperlink r:id="rId531" w:anchor="3" w:history="1">
                    <w:r w:rsidRPr="00CE5C1D">
                      <w:rPr>
                        <w:rStyle w:val="a3"/>
                        <w:sz w:val="19"/>
                        <w:szCs w:val="19"/>
                      </w:rPr>
                      <w:t>Порядок</w:t>
                    </w:r>
                  </w:hyperlink>
                  <w:r w:rsidRPr="00CE5C1D">
                    <w:rPr>
                      <w:color w:val="626363"/>
                      <w:sz w:val="19"/>
                      <w:szCs w:val="19"/>
                    </w:rPr>
                    <w:t xml:space="preserve"> следования в программе описаний специальных функций не имеет значения. Специальные функции могут быть вызваны из любого места программы в соответствии с общим порядком вызова функции.</w:t>
                  </w:r>
                </w:p>
                <w:p w:rsidR="002D2414" w:rsidRPr="00CE5C1D" w:rsidRDefault="002D2414">
                  <w:pPr>
                    <w:pStyle w:val="a5"/>
                    <w:divId w:val="578828043"/>
                    <w:rPr>
                      <w:color w:val="626363"/>
                      <w:sz w:val="19"/>
                      <w:szCs w:val="19"/>
                    </w:rPr>
                  </w:pPr>
                  <w:r w:rsidRPr="00CE5C1D">
                    <w:rPr>
                      <w:color w:val="626363"/>
                      <w:sz w:val="19"/>
                      <w:szCs w:val="19"/>
                    </w:rPr>
                    <w:t>Специальные функции могут иметь параметры. Однако при вызове этих функций клиентским терминалом никакие параметры переданы извне не будут, а будут использованы умолчательные значения.</w:t>
                  </w:r>
                </w:p>
                <w:p w:rsidR="002D2414" w:rsidRPr="00CE5C1D" w:rsidRDefault="002D2414">
                  <w:pPr>
                    <w:pStyle w:val="a5"/>
                    <w:divId w:val="578828043"/>
                    <w:rPr>
                      <w:color w:val="626363"/>
                      <w:sz w:val="19"/>
                      <w:szCs w:val="19"/>
                    </w:rPr>
                  </w:pPr>
                  <w:r w:rsidRPr="00CE5C1D">
                    <w:rPr>
                      <w:color w:val="626363"/>
                      <w:sz w:val="19"/>
                      <w:szCs w:val="19"/>
                    </w:rPr>
                    <w:t>Специальные функции init() и deinit() должны по возможности максимально быстро завершать свою работу и ни в коем случае не зацикливаться в попытке начать полноценную работу раньше вызова функции start().</w:t>
                  </w:r>
                </w:p>
                <w:p w:rsidR="002D2414" w:rsidRDefault="002D2414">
                  <w:pPr>
                    <w:divId w:val="578828043"/>
                    <w:rPr>
                      <w:color w:val="626363"/>
                      <w:sz w:val="19"/>
                      <w:szCs w:val="19"/>
                    </w:rPr>
                  </w:pPr>
                </w:p>
                <w:p w:rsidR="002D2414" w:rsidRDefault="002D2414">
                  <w:pPr>
                    <w:pStyle w:val="2"/>
                    <w:divId w:val="578828043"/>
                    <w:rPr>
                      <w:color w:val="626363"/>
                      <w:sz w:val="27"/>
                      <w:szCs w:val="27"/>
                    </w:rPr>
                  </w:pPr>
                  <w:r>
                    <w:rPr>
                      <w:color w:val="626363"/>
                      <w:sz w:val="27"/>
                      <w:szCs w:val="27"/>
                    </w:rPr>
                    <w:t>Порядок использования специальных функций</w:t>
                  </w:r>
                </w:p>
                <w:p w:rsidR="002D2414" w:rsidRDefault="002D2414">
                  <w:pPr>
                    <w:divId w:val="578828043"/>
                    <w:rPr>
                      <w:color w:val="626363"/>
                      <w:sz w:val="19"/>
                      <w:szCs w:val="19"/>
                    </w:rPr>
                  </w:pPr>
                </w:p>
                <w:p w:rsidR="002D2414" w:rsidRDefault="002D2414">
                  <w:pPr>
                    <w:pStyle w:val="a5"/>
                    <w:divId w:val="578828043"/>
                    <w:rPr>
                      <w:color w:val="626363"/>
                      <w:sz w:val="19"/>
                      <w:szCs w:val="19"/>
                    </w:rPr>
                  </w:pPr>
                  <w:r w:rsidRPr="00CE5C1D">
                    <w:rPr>
                      <w:color w:val="626363"/>
                      <w:sz w:val="19"/>
                      <w:szCs w:val="19"/>
                    </w:rPr>
                    <w:t>Разработчики предоставили в распоряжение программистов очень удобный механизм: при включении программы в работу прежде всего исполняется init(), после этого вся основная работа (так долго по времени, сколько нужно пользователю) осуществляется с помощью функции start(), а когда пользователь завершил работу программы, то ненадолго перед выгрузкой программы будет запущена функция deinit().</w:t>
                  </w:r>
                </w:p>
                <w:p w:rsidR="002D2414" w:rsidRPr="00CE5C1D" w:rsidRDefault="002D2414">
                  <w:pPr>
                    <w:pStyle w:val="a5"/>
                    <w:divId w:val="578828043"/>
                    <w:rPr>
                      <w:color w:val="626363"/>
                      <w:sz w:val="19"/>
                      <w:szCs w:val="19"/>
                    </w:rPr>
                  </w:pPr>
                  <w:r w:rsidRPr="00CE5C1D">
                    <w:rPr>
                      <w:color w:val="626363"/>
                      <w:sz w:val="19"/>
                      <w:szCs w:val="19"/>
                    </w:rPr>
                    <w:t>Весь основной код программы должен быть сосредоточен в функции start(). Внутри неё должны располагаться операторы, обращения к встроенным и пользовательским функциям, производиться необходимые вычисления. В то же время следует правильно понимать роль, отведенную пользовательским функциям. Описание пользовательских функций располагается в коде программы за пределами описаний специальных функций, но если пользовательская функция вызвана для исполнения, то при этом специальная функцию свою работу не прекращает. Это значит, что управление на некоторое время передаётся в пользовательскую функцию, но сама пользовательская функция работает в рамках исполнения вызвавшей её специальной функции. Поэтому справедливо будет сказать, что в процессе выполнения программы специальные функции работают всегда (согласно их собственным свойствам), а пользовательские включаются в работу по мере их вызова из специальных.</w:t>
                  </w:r>
                </w:p>
                <w:p w:rsidR="002D2414" w:rsidRPr="00CE5C1D" w:rsidRDefault="002D2414">
                  <w:pPr>
                    <w:pStyle w:val="a5"/>
                    <w:divId w:val="578828043"/>
                    <w:rPr>
                      <w:color w:val="626363"/>
                      <w:sz w:val="19"/>
                      <w:szCs w:val="19"/>
                    </w:rPr>
                  </w:pPr>
                  <w:r w:rsidRPr="00CE5C1D">
                    <w:rPr>
                      <w:color w:val="626363"/>
                      <w:sz w:val="19"/>
                      <w:szCs w:val="19"/>
                    </w:rPr>
                    <w:t>В случае если программист не предполагает использовать какую-то из специальных функций, то он может отказаться от её применения в программе. В этом случае клиентский терминал её вызывать не будет. Абсолютно нормальной следует считать программу, содержащую все три специальные функции. Нормальной также можно считать программу, в которой отсутствуют функции init() или deinit() или одновременно обе эти функции.</w:t>
                  </w:r>
                </w:p>
                <w:p w:rsidR="002D2414" w:rsidRPr="00CE5C1D" w:rsidRDefault="002D2414">
                  <w:pPr>
                    <w:pStyle w:val="a5"/>
                    <w:divId w:val="578828043"/>
                    <w:rPr>
                      <w:color w:val="626363"/>
                      <w:sz w:val="19"/>
                      <w:szCs w:val="19"/>
                    </w:rPr>
                  </w:pPr>
                  <w:r w:rsidRPr="00CE5C1D">
                    <w:rPr>
                      <w:color w:val="626363"/>
                      <w:sz w:val="19"/>
                      <w:szCs w:val="19"/>
                    </w:rPr>
                    <w:t>Если в программе не используется ни одна специальная функция, то такая программа не будет работать. Клиентским терминалом запускаются на исполнение только специальные функции в соответствии с их свойствами. Пользовательские функции клиентским терминалом не вызываются. Поэтому, если программа не содержит ни одной специальной функции (а содержит только пользовательские), то она никогда не будет вызвана для исполнения.</w:t>
                  </w:r>
                </w:p>
                <w:p w:rsidR="002D2414" w:rsidRPr="00CE5C1D" w:rsidRDefault="002D2414">
                  <w:pPr>
                    <w:pStyle w:val="a5"/>
                    <w:divId w:val="578828043"/>
                    <w:rPr>
                      <w:color w:val="626363"/>
                      <w:sz w:val="19"/>
                      <w:szCs w:val="19"/>
                    </w:rPr>
                  </w:pPr>
                  <w:r w:rsidRPr="00CE5C1D">
                    <w:rPr>
                      <w:color w:val="626363"/>
                      <w:sz w:val="19"/>
                      <w:szCs w:val="19"/>
                    </w:rPr>
                    <w:t>Нежелательно из специальной функции init() вызывать специальную функцию start() или совершать торговые операции, так как в момент инициализации модуля могут быть не готовы значения параметров информационного окружения (данные графиков, рыночные цены и пр.).</w:t>
                  </w:r>
                </w:p>
                <w:p w:rsidR="002D2414" w:rsidRPr="00CE5C1D" w:rsidRDefault="002D2414">
                  <w:pPr>
                    <w:pStyle w:val="a5"/>
                    <w:divId w:val="578828043"/>
                    <w:rPr>
                      <w:color w:val="626363"/>
                      <w:sz w:val="19"/>
                      <w:szCs w:val="19"/>
                    </w:rPr>
                  </w:pPr>
                  <w:r w:rsidRPr="00CE5C1D">
                    <w:rPr>
                      <w:color w:val="626363"/>
                      <w:sz w:val="19"/>
                      <w:szCs w:val="19"/>
                    </w:rPr>
                    <w:t xml:space="preserve">В разделах </w:t>
                  </w:r>
                  <w:hyperlink r:id="rId532" w:history="1">
                    <w:r w:rsidRPr="00CE5C1D">
                      <w:rPr>
                        <w:rStyle w:val="a3"/>
                        <w:sz w:val="19"/>
                        <w:szCs w:val="19"/>
                      </w:rPr>
                      <w:t>Выполнение программы</w:t>
                    </w:r>
                  </w:hyperlink>
                  <w:r w:rsidRPr="00CE5C1D">
                    <w:rPr>
                      <w:color w:val="626363"/>
                      <w:sz w:val="19"/>
                      <w:szCs w:val="19"/>
                    </w:rPr>
                    <w:t xml:space="preserve"> и </w:t>
                  </w:r>
                  <w:hyperlink r:id="rId533" w:history="1">
                    <w:r w:rsidRPr="00CE5C1D">
                      <w:rPr>
                        <w:rStyle w:val="a3"/>
                        <w:sz w:val="19"/>
                        <w:szCs w:val="19"/>
                      </w:rPr>
                      <w:t>Примеры реализации</w:t>
                    </w:r>
                  </w:hyperlink>
                  <w:r w:rsidRPr="00CE5C1D">
                    <w:rPr>
                      <w:color w:val="626363"/>
                      <w:sz w:val="19"/>
                      <w:szCs w:val="19"/>
                    </w:rPr>
                    <w:t xml:space="preserve"> представлено несколько практических примеров, на которых можно проследить некоторые свойства специальных функций.</w:t>
                  </w:r>
                </w:p>
                <w:p w:rsidR="002D2414" w:rsidRDefault="002D2414">
                  <w:pPr>
                    <w:divId w:val="578828043"/>
                    <w:rPr>
                      <w:color w:val="626363"/>
                      <w:sz w:val="19"/>
                      <w:szCs w:val="19"/>
                    </w:rPr>
                  </w:pPr>
                </w:p>
                <w:p w:rsidR="002D2414" w:rsidRDefault="003D5ACA">
                  <w:pPr>
                    <w:jc w:val="right"/>
                    <w:divId w:val="332412239"/>
                    <w:rPr>
                      <w:color w:val="626363"/>
                      <w:sz w:val="19"/>
                      <w:szCs w:val="19"/>
                    </w:rPr>
                  </w:pPr>
                  <w:r>
                    <w:rPr>
                      <w:noProof/>
                      <w:color w:val="626363"/>
                      <w:sz w:val="19"/>
                      <w:szCs w:val="19"/>
                    </w:rPr>
                    <w:drawing>
                      <wp:inline distT="0" distB="0" distL="0" distR="0">
                        <wp:extent cx="60960" cy="60960"/>
                        <wp:effectExtent l="19050" t="0" r="0" b="0"/>
                        <wp:docPr id="208" name="Рисунок 20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534" w:history="1">
                    <w:r w:rsidR="002D2414">
                      <w:rPr>
                        <w:rStyle w:val="a3"/>
                        <w:sz w:val="19"/>
                        <w:szCs w:val="19"/>
                      </w:rPr>
                      <w:t>Структура программы</w:t>
                    </w:r>
                  </w:hyperlink>
                  <w:hyperlink r:id="rId535" w:history="1">
                    <w:r w:rsidR="002D2414">
                      <w:rPr>
                        <w:rStyle w:val="a3"/>
                        <w:sz w:val="19"/>
                        <w:szCs w:val="19"/>
                      </w:rPr>
                      <w:t>Выполнение программы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09" name="Рисунок 20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32412239"/>
                    <w:rPr>
                      <w:color w:val="626363"/>
                      <w:sz w:val="19"/>
                      <w:szCs w:val="19"/>
                    </w:rPr>
                  </w:pPr>
                  <w:r>
                    <w:rPr>
                      <w:color w:val="626363"/>
                      <w:sz w:val="19"/>
                      <w:szCs w:val="19"/>
                    </w:rPr>
                    <w:t xml:space="preserve">© 2000-2010, </w:t>
                  </w:r>
                  <w:hyperlink r:id="rId53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541943218"/>
        <w:rPr>
          <w:color w:val="626363"/>
          <w:sz w:val="19"/>
          <w:szCs w:val="19"/>
        </w:rPr>
      </w:pPr>
      <w:hyperlink r:id="rId53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10" name="Рисунок 21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538" w:history="1">
        <w:r>
          <w:rPr>
            <w:rStyle w:val="a3"/>
            <w:b/>
            <w:bCs/>
            <w:sz w:val="19"/>
            <w:szCs w:val="19"/>
          </w:rPr>
          <w:t>Программа на MQL4</w:t>
        </w:r>
      </w:hyperlink>
      <w:r w:rsidR="003D5ACA">
        <w:rPr>
          <w:b/>
          <w:noProof/>
          <w:color w:val="626363"/>
          <w:sz w:val="19"/>
          <w:szCs w:val="19"/>
        </w:rPr>
        <w:drawing>
          <wp:inline distT="0" distB="0" distL="0" distR="0">
            <wp:extent cx="99060" cy="99060"/>
            <wp:effectExtent l="19050" t="0" r="0" b="0"/>
            <wp:docPr id="211" name="Рисунок 21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Структура программы </w:t>
      </w:r>
    </w:p>
    <w:p w:rsidR="002D2414" w:rsidRDefault="002D2414">
      <w:pPr>
        <w:divId w:val="1607806215"/>
        <w:rPr>
          <w:color w:val="626363"/>
          <w:sz w:val="19"/>
          <w:szCs w:val="19"/>
        </w:rPr>
      </w:pPr>
      <w:hyperlink r:id="rId539" w:tgtFrame="_blank" w:history="1">
        <w:r w:rsidR="003D5ACA">
          <w:rPr>
            <w:noProof/>
            <w:color w:val="626363"/>
            <w:sz w:val="19"/>
            <w:szCs w:val="19"/>
          </w:rPr>
          <w:drawing>
            <wp:anchor distT="0" distB="0" distL="0" distR="0" simplePos="0" relativeHeight="25163571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2" name="Рисунок 2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07"/>
        <w:gridCol w:w="7923"/>
      </w:tblGrid>
      <w:tr w:rsidR="002D2414">
        <w:trPr>
          <w:divId w:val="191269172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1"/>
              </w:numPr>
              <w:spacing w:before="100" w:beforeAutospacing="1" w:after="100" w:afterAutospacing="1"/>
              <w:ind w:left="120" w:right="225"/>
              <w:rPr>
                <w:color w:val="626363"/>
                <w:sz w:val="19"/>
                <w:szCs w:val="19"/>
              </w:rPr>
            </w:pPr>
            <w:hyperlink r:id="rId540" w:history="1">
              <w:r>
                <w:rPr>
                  <w:rStyle w:val="a6"/>
                  <w:color w:val="42639C"/>
                  <w:sz w:val="19"/>
                  <w:szCs w:val="19"/>
                  <w:u w:val="single"/>
                </w:rPr>
                <w:t>Структура программы</w:t>
              </w:r>
            </w:hyperlink>
          </w:p>
          <w:p w:rsidR="002D2414" w:rsidRDefault="002D2414">
            <w:pPr>
              <w:numPr>
                <w:ilvl w:val="0"/>
                <w:numId w:val="51"/>
              </w:numPr>
              <w:spacing w:before="100" w:beforeAutospacing="1" w:after="100" w:afterAutospacing="1"/>
              <w:ind w:left="120" w:right="225"/>
              <w:rPr>
                <w:color w:val="626363"/>
                <w:sz w:val="19"/>
                <w:szCs w:val="19"/>
              </w:rPr>
            </w:pPr>
            <w:hyperlink r:id="rId541" w:history="1">
              <w:r>
                <w:rPr>
                  <w:rStyle w:val="a3"/>
                  <w:sz w:val="19"/>
                  <w:szCs w:val="19"/>
                </w:rPr>
                <w:t>Специальные функции</w:t>
              </w:r>
            </w:hyperlink>
          </w:p>
          <w:p w:rsidR="002D2414" w:rsidRDefault="002D2414">
            <w:pPr>
              <w:numPr>
                <w:ilvl w:val="0"/>
                <w:numId w:val="51"/>
              </w:numPr>
              <w:spacing w:before="100" w:beforeAutospacing="1" w:after="100" w:afterAutospacing="1"/>
              <w:ind w:left="120" w:right="225"/>
              <w:rPr>
                <w:color w:val="626363"/>
                <w:sz w:val="19"/>
                <w:szCs w:val="19"/>
              </w:rPr>
            </w:pPr>
            <w:hyperlink r:id="rId542" w:history="1">
              <w:r>
                <w:rPr>
                  <w:rStyle w:val="a3"/>
                  <w:sz w:val="19"/>
                  <w:szCs w:val="19"/>
                </w:rPr>
                <w:t>Выполнение программы</w:t>
              </w:r>
            </w:hyperlink>
          </w:p>
          <w:p w:rsidR="002D2414" w:rsidRDefault="002D2414">
            <w:pPr>
              <w:numPr>
                <w:ilvl w:val="0"/>
                <w:numId w:val="51"/>
              </w:numPr>
              <w:spacing w:before="100" w:beforeAutospacing="1" w:after="100" w:afterAutospacing="1"/>
              <w:ind w:left="120" w:right="225"/>
              <w:rPr>
                <w:color w:val="626363"/>
                <w:sz w:val="19"/>
                <w:szCs w:val="19"/>
              </w:rPr>
            </w:pPr>
            <w:hyperlink r:id="rId543" w:history="1">
              <w:r>
                <w:rPr>
                  <w:rStyle w:val="a3"/>
                  <w:sz w:val="19"/>
                  <w:szCs w:val="19"/>
                </w:rPr>
                <w:t>Примеры реализации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4"/>
              <w:gridCol w:w="7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12" name="Рисунок 212"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98190007"/>
                    <w:rPr>
                      <w:color w:val="626363"/>
                      <w:sz w:val="15"/>
                      <w:szCs w:val="15"/>
                    </w:rPr>
                  </w:pPr>
                  <w:r>
                    <w:rPr>
                      <w:color w:val="626363"/>
                      <w:sz w:val="15"/>
                      <w:szCs w:val="15"/>
                    </w:rPr>
                    <w:t xml:space="preserve">Переходи на следующий </w:t>
                  </w:r>
                </w:p>
                <w:p w:rsidR="002D2414" w:rsidRDefault="002D2414">
                  <w:pPr>
                    <w:spacing w:after="300"/>
                    <w:divId w:val="1689453108"/>
                    <w:rPr>
                      <w:color w:val="626363"/>
                      <w:sz w:val="15"/>
                      <w:szCs w:val="15"/>
                    </w:rPr>
                  </w:pPr>
                  <w:r>
                    <w:rPr>
                      <w:color w:val="626363"/>
                      <w:sz w:val="15"/>
                      <w:szCs w:val="15"/>
                    </w:rPr>
                    <w:t xml:space="preserve">уровень с </w:t>
                  </w:r>
                  <w:hyperlink r:id="rId54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06"/>
              <w:gridCol w:w="89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13" name="Рисунок 213"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59860288"/>
                    <w:rPr>
                      <w:color w:val="626363"/>
                      <w:sz w:val="15"/>
                      <w:szCs w:val="15"/>
                    </w:rPr>
                  </w:pPr>
                  <w:r>
                    <w:rPr>
                      <w:color w:val="626363"/>
                      <w:sz w:val="15"/>
                      <w:szCs w:val="15"/>
                    </w:rPr>
                    <w:t xml:space="preserve">Интересуешься новым? </w:t>
                  </w:r>
                </w:p>
                <w:p w:rsidR="002D2414" w:rsidRDefault="002D2414">
                  <w:pPr>
                    <w:spacing w:after="300"/>
                    <w:divId w:val="1618759333"/>
                    <w:rPr>
                      <w:color w:val="626363"/>
                      <w:sz w:val="15"/>
                      <w:szCs w:val="15"/>
                    </w:rPr>
                  </w:pPr>
                  <w:r>
                    <w:rPr>
                      <w:color w:val="626363"/>
                      <w:sz w:val="15"/>
                      <w:szCs w:val="15"/>
                    </w:rPr>
                    <w:t xml:space="preserve">Доступна </w:t>
                  </w:r>
                  <w:hyperlink r:id="rId54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7"/>
              <w:gridCol w:w="74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14" name="Рисунок 214"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96699049"/>
                    <w:rPr>
                      <w:color w:val="626363"/>
                      <w:sz w:val="15"/>
                      <w:szCs w:val="15"/>
                    </w:rPr>
                  </w:pPr>
                  <w:r>
                    <w:rPr>
                      <w:color w:val="626363"/>
                      <w:sz w:val="15"/>
                      <w:szCs w:val="15"/>
                    </w:rPr>
                    <w:t xml:space="preserve">Скачайте клиентский терминал </w:t>
                  </w:r>
                  <w:hyperlink r:id="rId54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18"/>
            </w:tblGrid>
            <w:tr w:rsidR="002D2414">
              <w:trPr>
                <w:tblCellSpacing w:w="0" w:type="dxa"/>
              </w:trPr>
              <w:tc>
                <w:tcPr>
                  <w:tcW w:w="0" w:type="auto"/>
                  <w:hideMark/>
                </w:tcPr>
                <w:p w:rsidR="002D2414" w:rsidRDefault="002D2414">
                  <w:pPr>
                    <w:pStyle w:val="1"/>
                    <w:divId w:val="677082797"/>
                    <w:rPr>
                      <w:color w:val="626363"/>
                      <w:sz w:val="30"/>
                      <w:szCs w:val="30"/>
                    </w:rPr>
                  </w:pPr>
                  <w:r>
                    <w:rPr>
                      <w:color w:val="626363"/>
                      <w:sz w:val="30"/>
                      <w:szCs w:val="30"/>
                    </w:rPr>
                    <w:t>Структура программы</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Ранее мы ознакомились с основными понятиями, на которых базируется язык программирования MQL4. Теперь необходимо рассмотреть, как устроена программа в целом. Изучая этот вопрос, мы рассмотрим её структурную схему.</w:t>
                  </w:r>
                </w:p>
                <w:p w:rsidR="002D2414" w:rsidRPr="00CE5C1D" w:rsidRDefault="002D2414">
                  <w:pPr>
                    <w:pStyle w:val="a5"/>
                    <w:divId w:val="677082797"/>
                    <w:rPr>
                      <w:color w:val="626363"/>
                      <w:sz w:val="19"/>
                      <w:szCs w:val="19"/>
                    </w:rPr>
                  </w:pPr>
                  <w:r w:rsidRPr="00CE5C1D">
                    <w:rPr>
                      <w:color w:val="626363"/>
                      <w:sz w:val="19"/>
                      <w:szCs w:val="19"/>
                    </w:rPr>
                    <w:t xml:space="preserve">Как уже упоминалось, основной код программы, составленный программистом, располагается внутри пользовательских и специальных функций. В разделе </w:t>
                  </w:r>
                  <w:hyperlink r:id="rId547" w:history="1">
                    <w:r w:rsidRPr="00CE5C1D">
                      <w:rPr>
                        <w:rStyle w:val="a3"/>
                        <w:sz w:val="19"/>
                        <w:szCs w:val="19"/>
                      </w:rPr>
                      <w:t>Функции</w:t>
                    </w:r>
                  </w:hyperlink>
                  <w:r w:rsidRPr="00CE5C1D">
                    <w:rPr>
                      <w:color w:val="626363"/>
                      <w:sz w:val="19"/>
                      <w:szCs w:val="19"/>
                    </w:rPr>
                    <w:t xml:space="preserve"> мы рассматривали понятие и свойства встроенных и пользовательских функций. Кратко напомним, что пользовательская функция имеет описание, а для запуска её на исполнение в программе используется вызов функции. Любая встроенная или пользовательская функция может быть исполнена только в результате обращения к ней; в этом случае говорят, что функция вызвана для исполнения программой. </w:t>
                  </w:r>
                </w:p>
                <w:p w:rsidR="002D2414" w:rsidRPr="00CE5C1D" w:rsidRDefault="002D2414">
                  <w:pPr>
                    <w:pStyle w:val="a5"/>
                    <w:divId w:val="677082797"/>
                    <w:rPr>
                      <w:color w:val="626363"/>
                      <w:sz w:val="19"/>
                      <w:szCs w:val="19"/>
                    </w:rPr>
                  </w:pPr>
                  <w:r w:rsidRPr="00CE5C1D">
                    <w:rPr>
                      <w:color w:val="626363"/>
                      <w:sz w:val="19"/>
                      <w:szCs w:val="19"/>
                    </w:rPr>
                    <w:t xml:space="preserve">Свойства специальных функций подробно изложены в разделе </w:t>
                  </w:r>
                  <w:hyperlink r:id="rId548" w:history="1">
                    <w:r w:rsidRPr="00CE5C1D">
                      <w:rPr>
                        <w:rStyle w:val="a3"/>
                        <w:sz w:val="19"/>
                        <w:szCs w:val="19"/>
                      </w:rPr>
                      <w:t>Специальные функции</w:t>
                    </w:r>
                  </w:hyperlink>
                  <w:r w:rsidRPr="00CE5C1D">
                    <w:rPr>
                      <w:color w:val="626363"/>
                      <w:sz w:val="19"/>
                      <w:szCs w:val="19"/>
                    </w:rPr>
                    <w:t>, а здесь мы рассмотрим только общие сведения о них. Специальная функция - это такая функция, которая вызывается для исполнения клиентским терминалом. В отличие от обычных функций, специальные функции имеют только описание, а вызов специальных функций в программе не указывается. Специальные функции вызываются для исполнения клиентским терминалом (имеется техническая возможность вызова специальных функций и из программы, но мы будем считать такой способ некорректным и здесь рассматривать не будем). Когда программа запущена на исполнение в окне финансового инструмента, клиентский терминал передаёт управление одной из специальных функций, в результате чего эта функция исполняется.</w:t>
                  </w:r>
                </w:p>
                <w:p w:rsidR="002D2414" w:rsidRPr="00CE5C1D" w:rsidRDefault="002D2414">
                  <w:pPr>
                    <w:pStyle w:val="a5"/>
                    <w:divId w:val="677082797"/>
                    <w:rPr>
                      <w:color w:val="626363"/>
                      <w:sz w:val="19"/>
                      <w:szCs w:val="19"/>
                    </w:rPr>
                  </w:pPr>
                  <w:r w:rsidRPr="00CE5C1D">
                    <w:rPr>
                      <w:color w:val="626363"/>
                      <w:sz w:val="19"/>
                      <w:szCs w:val="19"/>
                    </w:rPr>
                    <w:t>Правило программирования на языке MQL4 состоит в следующем: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17"/>
                  </w:tblGrid>
                  <w:tr w:rsidR="002D2414">
                    <w:trPr>
                      <w:divId w:val="67708279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15" name="Рисунок 21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Код программы должен быть расположен внутри функций.</w:t>
                        </w:r>
                      </w:p>
                    </w:tc>
                  </w:tr>
                </w:tbl>
                <w:p w:rsidR="002D2414" w:rsidRDefault="002D2414">
                  <w:pPr>
                    <w:pStyle w:val="a5"/>
                    <w:divId w:val="677082797"/>
                    <w:rPr>
                      <w:color w:val="626363"/>
                      <w:sz w:val="19"/>
                      <w:szCs w:val="19"/>
                    </w:rPr>
                  </w:pPr>
                  <w:r w:rsidRPr="00CE5C1D">
                    <w:rPr>
                      <w:color w:val="626363"/>
                      <w:sz w:val="19"/>
                      <w:szCs w:val="19"/>
                    </w:rPr>
                    <w:t>Это значит, что программные строки (операторы и обращения к функциям), находящиеся за пределами функций, не могут быть исполнены. При попытке компиляции такой программы редактор MetaEditor выдаст соответствующее сообщение об ошибке, и исполняемый файл *.ехе в результате компиляции получен не будет.</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Рассмотрим функциональную схему обычной прикладной программы-эксперта:</w:t>
                  </w:r>
                </w:p>
                <w:p w:rsidR="002D2414" w:rsidRPr="00CE5C1D" w:rsidRDefault="003D5ACA">
                  <w:pPr>
                    <w:pStyle w:val="imgs"/>
                    <w:divId w:val="677082797"/>
                  </w:pPr>
                  <w:r>
                    <w:rPr>
                      <w:noProof/>
                    </w:rPr>
                    <w:drawing>
                      <wp:inline distT="0" distB="0" distL="0" distR="0">
                        <wp:extent cx="5836920" cy="5334000"/>
                        <wp:effectExtent l="19050" t="0" r="0" b="0"/>
                        <wp:docPr id="216" name="Рисунок 216" descr="thismessage:///c/book/i/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thismessage:///c/book/i/31.png"/>
                                <pic:cNvPicPr>
                                  <a:picLocks noChangeAspect="1" noChangeArrowheads="1"/>
                                </pic:cNvPicPr>
                              </pic:nvPicPr>
                              <pic:blipFill>
                                <a:blip r:link="rId549" cstate="print"/>
                                <a:srcRect/>
                                <a:stretch>
                                  <a:fillRect/>
                                </a:stretch>
                              </pic:blipFill>
                              <pic:spPr bwMode="auto">
                                <a:xfrm>
                                  <a:off x="0" y="0"/>
                                  <a:ext cx="5836920" cy="5334000"/>
                                </a:xfrm>
                                <a:prstGeom prst="rect">
                                  <a:avLst/>
                                </a:prstGeom>
                                <a:noFill/>
                                <a:ln w="9525">
                                  <a:noFill/>
                                  <a:miter lim="800000"/>
                                  <a:headEnd/>
                                  <a:tailEnd/>
                                </a:ln>
                              </pic:spPr>
                            </pic:pic>
                          </a:graphicData>
                        </a:graphic>
                      </wp:inline>
                    </w:drawing>
                  </w:r>
                  <w:r w:rsidR="002D2414" w:rsidRPr="00CE5C1D">
                    <w:br/>
                    <w:t>Рис. 31. Функциональная схема программы (эксперта).</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Наиболее крупными функциональными блоками составленной на MQL4 программы являются:</w:t>
                  </w:r>
                </w:p>
                <w:p w:rsidR="002D2414" w:rsidRPr="00CE5C1D" w:rsidRDefault="002D2414">
                  <w:pPr>
                    <w:pStyle w:val="a5"/>
                    <w:divId w:val="677082797"/>
                    <w:rPr>
                      <w:color w:val="626363"/>
                      <w:sz w:val="19"/>
                      <w:szCs w:val="19"/>
                    </w:rPr>
                  </w:pPr>
                  <w:r w:rsidRPr="00CE5C1D">
                    <w:rPr>
                      <w:color w:val="626363"/>
                      <w:sz w:val="19"/>
                      <w:szCs w:val="19"/>
                    </w:rPr>
                    <w:t>1. Головная часть программы.</w:t>
                  </w:r>
                </w:p>
                <w:p w:rsidR="002D2414" w:rsidRPr="00CE5C1D" w:rsidRDefault="002D2414">
                  <w:pPr>
                    <w:pStyle w:val="a5"/>
                    <w:divId w:val="677082797"/>
                    <w:rPr>
                      <w:color w:val="626363"/>
                      <w:sz w:val="19"/>
                      <w:szCs w:val="19"/>
                    </w:rPr>
                  </w:pPr>
                  <w:r w:rsidRPr="00CE5C1D">
                    <w:rPr>
                      <w:color w:val="626363"/>
                      <w:sz w:val="19"/>
                      <w:szCs w:val="19"/>
                    </w:rPr>
                    <w:t>2. Специальная функция init().</w:t>
                  </w:r>
                </w:p>
                <w:p w:rsidR="002D2414" w:rsidRPr="00CE5C1D" w:rsidRDefault="002D2414">
                  <w:pPr>
                    <w:pStyle w:val="a5"/>
                    <w:divId w:val="677082797"/>
                    <w:rPr>
                      <w:color w:val="626363"/>
                      <w:sz w:val="19"/>
                      <w:szCs w:val="19"/>
                    </w:rPr>
                  </w:pPr>
                  <w:r w:rsidRPr="00CE5C1D">
                    <w:rPr>
                      <w:color w:val="626363"/>
                      <w:sz w:val="19"/>
                      <w:szCs w:val="19"/>
                    </w:rPr>
                    <w:t>3. Специальная функция start().</w:t>
                  </w:r>
                </w:p>
                <w:p w:rsidR="002D2414" w:rsidRPr="00CE5C1D" w:rsidRDefault="002D2414">
                  <w:pPr>
                    <w:pStyle w:val="a5"/>
                    <w:divId w:val="677082797"/>
                    <w:rPr>
                      <w:color w:val="626363"/>
                      <w:sz w:val="19"/>
                      <w:szCs w:val="19"/>
                    </w:rPr>
                  </w:pPr>
                  <w:r w:rsidRPr="00CE5C1D">
                    <w:rPr>
                      <w:color w:val="626363"/>
                      <w:sz w:val="19"/>
                      <w:szCs w:val="19"/>
                    </w:rPr>
                    <w:t>4. Специальная функция deinit().</w:t>
                  </w:r>
                </w:p>
                <w:p w:rsidR="002D2414" w:rsidRPr="00CE5C1D" w:rsidRDefault="002D2414">
                  <w:pPr>
                    <w:pStyle w:val="a5"/>
                    <w:divId w:val="677082797"/>
                    <w:rPr>
                      <w:color w:val="626363"/>
                      <w:sz w:val="19"/>
                      <w:szCs w:val="19"/>
                    </w:rPr>
                  </w:pPr>
                  <w:r w:rsidRPr="00CE5C1D">
                    <w:rPr>
                      <w:color w:val="626363"/>
                      <w:sz w:val="19"/>
                      <w:szCs w:val="19"/>
                    </w:rPr>
                    <w:t>5. Пользовательские функции.</w:t>
                  </w:r>
                </w:p>
                <w:p w:rsidR="002D2414" w:rsidRPr="00CE5C1D" w:rsidRDefault="002D2414">
                  <w:pPr>
                    <w:pStyle w:val="a5"/>
                    <w:divId w:val="677082797"/>
                    <w:rPr>
                      <w:color w:val="626363"/>
                      <w:sz w:val="19"/>
                      <w:szCs w:val="19"/>
                    </w:rPr>
                  </w:pPr>
                  <w:r w:rsidRPr="00CE5C1D">
                    <w:rPr>
                      <w:color w:val="626363"/>
                      <w:sz w:val="19"/>
                      <w:szCs w:val="19"/>
                    </w:rPr>
                    <w:t>В дальнейшем мы будем рассматривать только внутреннее содержание этих функциональных блоков (составных частей) программы, а все внешние объекты, будь то информационная среда клиентского терминала или оборудование, не будут входить в круг наших интересов.</w:t>
                  </w:r>
                </w:p>
                <w:p w:rsidR="002D2414" w:rsidRDefault="002D2414">
                  <w:pPr>
                    <w:pStyle w:val="2"/>
                    <w:divId w:val="677082797"/>
                    <w:rPr>
                      <w:color w:val="626363"/>
                      <w:sz w:val="27"/>
                      <w:szCs w:val="27"/>
                    </w:rPr>
                  </w:pPr>
                  <w:r>
                    <w:rPr>
                      <w:color w:val="626363"/>
                      <w:sz w:val="27"/>
                      <w:szCs w:val="27"/>
                    </w:rPr>
                    <w:t>Информационная среда клиентского терминала МТ4</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Информационная среда клиентского терминала МТ4 не является составной частью программы. Информационная среда - это набор параметров, доступных для обработки программой. Например, это - пришедшая с новым тиком цена финансового инструмента, накапливающийся с каждым новым тиком объём, сведения о максимальных и минимальных ценах исторических баров, параметры, характеризующие предлагаемые дилинговым центром условия торговли и т.д. Информационная среда постоянно сохраняется и с каждым новым тиком обновляется клиентским терминалом, поддерживающим постоянную связь с сервером.</w:t>
                  </w:r>
                </w:p>
                <w:p w:rsidR="002D2414" w:rsidRDefault="002D2414">
                  <w:pPr>
                    <w:pStyle w:val="2"/>
                    <w:divId w:val="677082797"/>
                    <w:rPr>
                      <w:color w:val="626363"/>
                      <w:sz w:val="27"/>
                      <w:szCs w:val="27"/>
                    </w:rPr>
                  </w:pPr>
                  <w:r>
                    <w:rPr>
                      <w:color w:val="626363"/>
                      <w:sz w:val="27"/>
                      <w:szCs w:val="27"/>
                    </w:rPr>
                    <w:t>Структура программы</w:t>
                  </w:r>
                </w:p>
                <w:p w:rsidR="002D2414" w:rsidRDefault="002D2414">
                  <w:pPr>
                    <w:divId w:val="677082797"/>
                    <w:rPr>
                      <w:color w:val="626363"/>
                      <w:sz w:val="19"/>
                      <w:szCs w:val="19"/>
                    </w:rPr>
                  </w:pPr>
                </w:p>
                <w:p w:rsidR="002D2414" w:rsidRDefault="002D2414">
                  <w:pPr>
                    <w:pStyle w:val="2"/>
                    <w:divId w:val="677082797"/>
                    <w:rPr>
                      <w:color w:val="626363"/>
                      <w:sz w:val="27"/>
                      <w:szCs w:val="27"/>
                    </w:rPr>
                  </w:pPr>
                  <w:r>
                    <w:rPr>
                      <w:color w:val="626363"/>
                      <w:sz w:val="27"/>
                      <w:szCs w:val="27"/>
                    </w:rPr>
                    <w:t>Головная часть</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Головная часть - это несколько строк программы, расположенных в её начале (буквально - в первой, второй строке и т.д.), содержащих некоторые записи. В этих строках размещается информация общего характера, касающаяся программы в целом. Например, в головной части располагаются строки объявления и инициализации глобальных переменных (необходимость расположения той или иной информации в головной части программы будет рассмотрена ниже). Признаком окончания головной части может служить встретившееся в следующей строке описание функции (пользовательской или специальной).</w:t>
                  </w:r>
                </w:p>
                <w:p w:rsidR="002D2414" w:rsidRDefault="002D2414">
                  <w:pPr>
                    <w:pStyle w:val="2"/>
                    <w:divId w:val="677082797"/>
                    <w:rPr>
                      <w:color w:val="626363"/>
                      <w:sz w:val="27"/>
                      <w:szCs w:val="27"/>
                    </w:rPr>
                  </w:pPr>
                  <w:r>
                    <w:rPr>
                      <w:color w:val="626363"/>
                      <w:sz w:val="27"/>
                      <w:szCs w:val="27"/>
                    </w:rPr>
                    <w:t>Специальные функции</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 xml:space="preserve">Обычно после головной части следует описание специальных функций. Внешне описание специальной функции выглядят так же, как и описание обычной пользовательской функции, с той разницей, что специальные функции имеют предопределённые имена - init(), start() и deinit(). Специальные функции представляют собой собственно блок вычислений и находятся во взаимоотношениях с информационной средой клиентского терминала и пользовательскими функциями. Специальные функции подробно рассматриваются в разделе </w:t>
                  </w:r>
                  <w:hyperlink r:id="rId550" w:history="1">
                    <w:r w:rsidRPr="00CE5C1D">
                      <w:rPr>
                        <w:rStyle w:val="a3"/>
                        <w:sz w:val="19"/>
                        <w:szCs w:val="19"/>
                      </w:rPr>
                      <w:t>Специальные функции</w:t>
                    </w:r>
                  </w:hyperlink>
                  <w:r w:rsidRPr="00CE5C1D">
                    <w:rPr>
                      <w:color w:val="626363"/>
                      <w:sz w:val="19"/>
                      <w:szCs w:val="19"/>
                    </w:rPr>
                    <w:t>.</w:t>
                  </w:r>
                </w:p>
                <w:p w:rsidR="002D2414" w:rsidRDefault="002D2414">
                  <w:pPr>
                    <w:pStyle w:val="2"/>
                    <w:divId w:val="677082797"/>
                    <w:rPr>
                      <w:color w:val="626363"/>
                      <w:sz w:val="27"/>
                      <w:szCs w:val="27"/>
                    </w:rPr>
                  </w:pPr>
                  <w:r>
                    <w:rPr>
                      <w:color w:val="626363"/>
                      <w:sz w:val="27"/>
                      <w:szCs w:val="27"/>
                    </w:rPr>
                    <w:t>Пользовательские функции</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Описания пользовательских функций обычно располагаются непосредственно после описания специальных функций. Количество пользовательских функций в программе не ограничено. На схеме представлены всего две пользовательские функции, в то время как в программе их может быть 10 или 500, или ни одной. Если в программе не применяются пользовательские функции, значит, программа будет иметь упрощённый вид: головную часть и описания специальных функций.</w:t>
                  </w:r>
                </w:p>
                <w:p w:rsidR="002D2414" w:rsidRDefault="002D2414">
                  <w:pPr>
                    <w:pStyle w:val="2"/>
                    <w:divId w:val="677082797"/>
                    <w:rPr>
                      <w:color w:val="626363"/>
                      <w:sz w:val="27"/>
                      <w:szCs w:val="27"/>
                    </w:rPr>
                  </w:pPr>
                  <w:r>
                    <w:rPr>
                      <w:color w:val="626363"/>
                      <w:sz w:val="27"/>
                      <w:szCs w:val="27"/>
                    </w:rPr>
                    <w:t>Стандартные функции</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Ранее упоминалось, что стандартные функции могут быть представлены только в виде вызова функции. Вообще говоря, стандартная функция, как и специальные и пользовательские функции, имеет описание. Однако это описание не указывается в программе (поэтому и не показано на схеме). Описание стандартной функции скрыто от глаз программиста, его невозможно изменить, но оно доступно редактору MetaEditor. В период компиляции программы редактор MetaEditor сформирует такой исполняемый файл, в котором в полной мере правильно будут исполняться все вызываемые стандартные функции.</w:t>
                  </w:r>
                </w:p>
                <w:p w:rsidR="002D2414" w:rsidRDefault="002D2414">
                  <w:pPr>
                    <w:pStyle w:val="2"/>
                    <w:divId w:val="677082797"/>
                    <w:rPr>
                      <w:color w:val="626363"/>
                      <w:sz w:val="27"/>
                      <w:szCs w:val="27"/>
                    </w:rPr>
                  </w:pPr>
                  <w:r>
                    <w:rPr>
                      <w:color w:val="626363"/>
                      <w:sz w:val="27"/>
                      <w:szCs w:val="27"/>
                    </w:rPr>
                    <w:t>Порядок расположения в программе</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Головная часть программы должна находиться в первых строках. Порядок расположения в программе описаний специальных и пользовательских функций не имеет значения. На рис. 32 представлена обычная последовательность функциональных блоков, а именно - головная часть, специальные функции, пользовательские функции. На рис. 33 представлены другие варианты структуры программы. Во всех примерах головная часть находится вверху, в то время как в отношении описаний функций допускается произвольный порядок.</w:t>
                  </w:r>
                </w:p>
                <w:p w:rsidR="002D2414" w:rsidRPr="00CE5C1D" w:rsidRDefault="003D5ACA">
                  <w:pPr>
                    <w:pStyle w:val="imgs"/>
                    <w:divId w:val="677082797"/>
                  </w:pPr>
                  <w:r>
                    <w:rPr>
                      <w:noProof/>
                    </w:rPr>
                    <w:drawing>
                      <wp:inline distT="0" distB="0" distL="0" distR="0">
                        <wp:extent cx="2049780" cy="1744980"/>
                        <wp:effectExtent l="19050" t="0" r="7620" b="0"/>
                        <wp:docPr id="217" name="Рисунок 217" descr="thismessage:///c/book/i/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thismessage:///c/book/i/32.png"/>
                                <pic:cNvPicPr>
                                  <a:picLocks noChangeAspect="1" noChangeArrowheads="1"/>
                                </pic:cNvPicPr>
                              </pic:nvPicPr>
                              <pic:blipFill>
                                <a:blip r:link="rId551" cstate="print"/>
                                <a:srcRect/>
                                <a:stretch>
                                  <a:fillRect/>
                                </a:stretch>
                              </pic:blipFill>
                              <pic:spPr bwMode="auto">
                                <a:xfrm>
                                  <a:off x="0" y="0"/>
                                  <a:ext cx="2049780" cy="1744980"/>
                                </a:xfrm>
                                <a:prstGeom prst="rect">
                                  <a:avLst/>
                                </a:prstGeom>
                                <a:noFill/>
                                <a:ln w="9525">
                                  <a:noFill/>
                                  <a:miter lim="800000"/>
                                  <a:headEnd/>
                                  <a:tailEnd/>
                                </a:ln>
                              </pic:spPr>
                            </pic:pic>
                          </a:graphicData>
                        </a:graphic>
                      </wp:inline>
                    </w:drawing>
                  </w:r>
                  <w:r w:rsidR="002D2414" w:rsidRPr="00CE5C1D">
                    <w:br/>
                    <w:t>Рис. 32. Обычный порядок расположения функциональных блоков в программе (рекомендуется).</w:t>
                  </w:r>
                </w:p>
                <w:p w:rsidR="002D2414" w:rsidRPr="00CE5C1D" w:rsidRDefault="003D5ACA">
                  <w:pPr>
                    <w:pStyle w:val="imgs"/>
                    <w:divId w:val="677082797"/>
                  </w:pPr>
                  <w:r>
                    <w:rPr>
                      <w:noProof/>
                    </w:rPr>
                    <w:drawing>
                      <wp:inline distT="0" distB="0" distL="0" distR="0">
                        <wp:extent cx="6286500" cy="1744980"/>
                        <wp:effectExtent l="19050" t="0" r="0" b="0"/>
                        <wp:docPr id="218" name="Рисунок 218" descr="thismessage:///c/book/i/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thismessage:///c/book/i/33.png"/>
                                <pic:cNvPicPr>
                                  <a:picLocks noChangeAspect="1" noChangeArrowheads="1"/>
                                </pic:cNvPicPr>
                              </pic:nvPicPr>
                              <pic:blipFill>
                                <a:blip r:link="rId552" cstate="print"/>
                                <a:srcRect/>
                                <a:stretch>
                                  <a:fillRect/>
                                </a:stretch>
                              </pic:blipFill>
                              <pic:spPr bwMode="auto">
                                <a:xfrm>
                                  <a:off x="0" y="0"/>
                                  <a:ext cx="6286500" cy="1744980"/>
                                </a:xfrm>
                                <a:prstGeom prst="rect">
                                  <a:avLst/>
                                </a:prstGeom>
                                <a:noFill/>
                                <a:ln w="9525">
                                  <a:noFill/>
                                  <a:miter lim="800000"/>
                                  <a:headEnd/>
                                  <a:tailEnd/>
                                </a:ln>
                              </pic:spPr>
                            </pic:pic>
                          </a:graphicData>
                        </a:graphic>
                      </wp:inline>
                    </w:drawing>
                  </w:r>
                  <w:r w:rsidR="002D2414" w:rsidRPr="00CE5C1D">
                    <w:br/>
                    <w:t>Рис. 33. Возможные варианты расположения функциональных блоков в программе (произвольный порядок).</w:t>
                  </w:r>
                </w:p>
                <w:p w:rsidR="002D2414" w:rsidRPr="00CE5C1D" w:rsidRDefault="002D2414">
                  <w:pPr>
                    <w:pStyle w:val="a5"/>
                    <w:divId w:val="677082797"/>
                    <w:rPr>
                      <w:color w:val="626363"/>
                      <w:sz w:val="19"/>
                      <w:szCs w:val="19"/>
                    </w:rPr>
                  </w:pPr>
                  <w:r w:rsidRPr="00CE5C1D">
                    <w:rPr>
                      <w:color w:val="626363"/>
                      <w:sz w:val="19"/>
                      <w:szCs w:val="19"/>
                    </w:rPr>
                    <w:t>Особо нужно отметить:</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17"/>
                  </w:tblGrid>
                  <w:tr w:rsidR="002D2414">
                    <w:trPr>
                      <w:divId w:val="67708279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19" name="Рисунок 219" descr="thismessage:///c/book/i/icon_s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thismessage:///c/book/i/icon_stop.png"/>
                                      <pic:cNvPicPr>
                                        <a:picLocks noChangeAspect="1" noChangeArrowheads="1"/>
                                      </pic:cNvPicPr>
                                    </pic:nvPicPr>
                                    <pic:blipFill>
                                      <a:blip r:link="rId39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Ни одна функция не может быть описана внутри другой функции. Использование в программе описания функции, расположенного внутри другой функции, запрещено.</w:t>
                        </w:r>
                      </w:p>
                    </w:tc>
                  </w:tr>
                </w:tbl>
                <w:bookmarkEnd w:id="0"/>
                <w:bookmarkEnd w:id="1"/>
                <w:bookmarkEnd w:id="13"/>
                <w:p w:rsidR="002D2414" w:rsidRDefault="002D2414">
                  <w:pPr>
                    <w:pStyle w:val="a5"/>
                    <w:divId w:val="677082797"/>
                    <w:rPr>
                      <w:color w:val="626363"/>
                      <w:sz w:val="19"/>
                      <w:szCs w:val="19"/>
                    </w:rPr>
                  </w:pPr>
                  <w:r w:rsidRPr="00CE5C1D">
                    <w:rPr>
                      <w:color w:val="626363"/>
                      <w:sz w:val="19"/>
                      <w:szCs w:val="19"/>
                    </w:rPr>
                    <w:t>Ниже представлены примеры неправильно расположенного описания функции.</w:t>
                  </w:r>
                </w:p>
                <w:p w:rsidR="002D2414" w:rsidRPr="00CE5C1D" w:rsidRDefault="003D5ACA">
                  <w:pPr>
                    <w:pStyle w:val="imgs"/>
                    <w:divId w:val="677082797"/>
                  </w:pPr>
                  <w:r>
                    <w:rPr>
                      <w:noProof/>
                    </w:rPr>
                    <w:drawing>
                      <wp:inline distT="0" distB="0" distL="0" distR="0">
                        <wp:extent cx="4762500" cy="1714500"/>
                        <wp:effectExtent l="19050" t="0" r="0" b="0"/>
                        <wp:docPr id="220" name="Рисунок 220" descr="thismessage:///c/book/i/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hismessage:///c/book/i/34.png"/>
                                <pic:cNvPicPr>
                                  <a:picLocks noChangeAspect="1" noChangeArrowheads="1"/>
                                </pic:cNvPicPr>
                              </pic:nvPicPr>
                              <pic:blipFill>
                                <a:blip r:link="rId553" cstate="print"/>
                                <a:srcRect/>
                                <a:stretch>
                                  <a:fillRect/>
                                </a:stretch>
                              </pic:blipFill>
                              <pic:spPr bwMode="auto">
                                <a:xfrm>
                                  <a:off x="0" y="0"/>
                                  <a:ext cx="4762500" cy="1714500"/>
                                </a:xfrm>
                                <a:prstGeom prst="rect">
                                  <a:avLst/>
                                </a:prstGeom>
                                <a:noFill/>
                                <a:ln w="9525">
                                  <a:noFill/>
                                  <a:miter lim="800000"/>
                                  <a:headEnd/>
                                  <a:tailEnd/>
                                </a:ln>
                              </pic:spPr>
                            </pic:pic>
                          </a:graphicData>
                        </a:graphic>
                      </wp:inline>
                    </w:drawing>
                  </w:r>
                  <w:r w:rsidR="002D2414" w:rsidRPr="00CE5C1D">
                    <w:br/>
                    <w:t>Рис. 34. Примеры неправильного расположения описаний функций в программе.</w:t>
                  </w:r>
                </w:p>
                <w:p w:rsidR="002D2414" w:rsidRPr="00CE5C1D" w:rsidRDefault="002D2414">
                  <w:pPr>
                    <w:pStyle w:val="a5"/>
                    <w:divId w:val="677082797"/>
                    <w:rPr>
                      <w:color w:val="626363"/>
                      <w:sz w:val="19"/>
                      <w:szCs w:val="19"/>
                    </w:rPr>
                  </w:pPr>
                  <w:r w:rsidRPr="00CE5C1D">
                    <w:rPr>
                      <w:color w:val="626363"/>
                      <w:sz w:val="19"/>
                      <w:szCs w:val="19"/>
                    </w:rPr>
                    <w:t>Если программист ошибочно составит программу, в которой описание какой-либо функции расположено в пределах описания другой функции, на этапе компиляции редактор MetaEditor выдаст сообщение об ошибке, и исполняемый файл для такой программы создан не будет.</w:t>
                  </w:r>
                </w:p>
                <w:p w:rsidR="002D2414" w:rsidRDefault="002D2414">
                  <w:pPr>
                    <w:divId w:val="677082797"/>
                    <w:rPr>
                      <w:color w:val="626363"/>
                      <w:sz w:val="19"/>
                      <w:szCs w:val="19"/>
                    </w:rPr>
                  </w:pPr>
                </w:p>
                <w:p w:rsidR="002D2414" w:rsidRDefault="002D2414">
                  <w:pPr>
                    <w:pStyle w:val="2"/>
                    <w:divId w:val="677082797"/>
                    <w:rPr>
                      <w:color w:val="626363"/>
                      <w:sz w:val="27"/>
                      <w:szCs w:val="27"/>
                    </w:rPr>
                  </w:pPr>
                  <w:r>
                    <w:rPr>
                      <w:color w:val="626363"/>
                      <w:sz w:val="27"/>
                      <w:szCs w:val="27"/>
                    </w:rPr>
                    <w:t>Последовательность исполнения кода в программе</w:t>
                  </w:r>
                </w:p>
                <w:p w:rsidR="002D2414" w:rsidRDefault="002D2414">
                  <w:pPr>
                    <w:divId w:val="677082797"/>
                    <w:rPr>
                      <w:color w:val="626363"/>
                      <w:sz w:val="19"/>
                      <w:szCs w:val="19"/>
                    </w:rPr>
                  </w:pPr>
                </w:p>
                <w:p w:rsidR="002D2414" w:rsidRDefault="002D2414">
                  <w:pPr>
                    <w:pStyle w:val="2"/>
                    <w:divId w:val="677082797"/>
                    <w:rPr>
                      <w:color w:val="626363"/>
                      <w:sz w:val="27"/>
                      <w:szCs w:val="27"/>
                    </w:rPr>
                  </w:pPr>
                  <w:r>
                    <w:rPr>
                      <w:color w:val="626363"/>
                      <w:sz w:val="27"/>
                      <w:szCs w:val="27"/>
                    </w:rPr>
                    <w:t>Головная часть и специальные функции</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 xml:space="preserve">С момента, когда программа запущена на исполнение в окне финансового инструмента, исполняются строки головной части программы. </w:t>
                  </w:r>
                </w:p>
                <w:p w:rsidR="002D2414" w:rsidRPr="00CE5C1D" w:rsidRDefault="002D2414">
                  <w:pPr>
                    <w:pStyle w:val="a5"/>
                    <w:divId w:val="677082797"/>
                    <w:rPr>
                      <w:color w:val="626363"/>
                      <w:sz w:val="19"/>
                      <w:szCs w:val="19"/>
                    </w:rPr>
                  </w:pPr>
                  <w:r w:rsidRPr="00CE5C1D">
                    <w:rPr>
                      <w:color w:val="626363"/>
                      <w:sz w:val="19"/>
                      <w:szCs w:val="19"/>
                    </w:rPr>
                    <w:t>После того как приготовления, описанные в головной части, выполнены, клиентский терминал передаёт управление специальной функции init(), в результате чего эта функция исполняется (передача управления показана на структурной схеме крупными жёлтыми стрелками). Специальная функция init() вызывается для исполнения один раз в начале работы программы. В этой функции обычно указывается код, который необходимо выполнить один раз перед началом основной работы программы. Например, при исполнении функции init() выполняется инициализация некоторых глобальных переменных, в окне финансового инструмента отображаются графические объекты, выводятся те или иные сообщения. Когда все программные строки в функции init() исполнены, функция заканчивает исполнение, в результате чего управление возвращается клиентскому терминалу.</w:t>
                  </w:r>
                </w:p>
                <w:p w:rsidR="002D2414" w:rsidRPr="00CE5C1D" w:rsidRDefault="002D2414">
                  <w:pPr>
                    <w:pStyle w:val="a5"/>
                    <w:divId w:val="677082797"/>
                    <w:rPr>
                      <w:color w:val="626363"/>
                      <w:sz w:val="19"/>
                      <w:szCs w:val="19"/>
                    </w:rPr>
                  </w:pPr>
                  <w:r w:rsidRPr="00CE5C1D">
                    <w:rPr>
                      <w:color w:val="626363"/>
                      <w:sz w:val="19"/>
                      <w:szCs w:val="19"/>
                    </w:rPr>
                    <w:t xml:space="preserve">Основное время работы программы - это период работы функции start(). При некоторых условиях (см. свойства специальных функций в разделе </w:t>
                  </w:r>
                  <w:hyperlink r:id="rId554" w:history="1">
                    <w:r w:rsidRPr="00CE5C1D">
                      <w:rPr>
                        <w:rStyle w:val="a3"/>
                        <w:sz w:val="19"/>
                        <w:szCs w:val="19"/>
                      </w:rPr>
                      <w:t>Специальные функции</w:t>
                    </w:r>
                  </w:hyperlink>
                  <w:r w:rsidRPr="00CE5C1D">
                    <w:rPr>
                      <w:color w:val="626363"/>
                      <w:sz w:val="19"/>
                      <w:szCs w:val="19"/>
                    </w:rPr>
                    <w:t>), в том числе - при поступлении в клиентский терминал нового тика с сервера, клиентский терминал вызовет для исполнения специальную функцию start(). Эта функция (как и другие функции) может обращаться к информационному окружению клиентского терминала, производить необходимые вычисления, открывать и закрывать ордера, словом производить любые действия, позволенные правилами языка MQL4. Обычно в ходе исполнения специальной функции start() вырабатывается решение, которое реализуется в виде управляющего воздействия (красная стрелка). Таким управляющим воздействием может быть сформированный программой торговый приказ на открытие, закрытие или модификацию ордера.</w:t>
                  </w:r>
                </w:p>
                <w:p w:rsidR="002D2414" w:rsidRPr="00CE5C1D" w:rsidRDefault="002D2414">
                  <w:pPr>
                    <w:pStyle w:val="a5"/>
                    <w:divId w:val="677082797"/>
                    <w:rPr>
                      <w:color w:val="626363"/>
                      <w:sz w:val="19"/>
                      <w:szCs w:val="19"/>
                    </w:rPr>
                  </w:pPr>
                  <w:r w:rsidRPr="00CE5C1D">
                    <w:rPr>
                      <w:color w:val="626363"/>
                      <w:sz w:val="19"/>
                      <w:szCs w:val="19"/>
                    </w:rPr>
                    <w:t>После того как весь код специальной функции start() эксперта будет исполнен, функция start() закончит свою работу и вернёт управление клиентскому терминалу. Некоторое время клиентский терминал будет удерживать управление, не запуская на исполнение ни одну из специальных функций. Возникает пауза, в течение которой программа не работает. В дальнейшем, при поступлении нового тика, клиентский терминал снова передаст управление специальной функции start(), в результате чего она снова начнёт исполняться, а по окончании исполнения вернёт управление клиентскому терминалу. На следующем тике функция start() снова будет запущена на исполнение клиентским терминалом.</w:t>
                  </w:r>
                </w:p>
                <w:p w:rsidR="002D2414" w:rsidRPr="00CE5C1D" w:rsidRDefault="002D2414">
                  <w:pPr>
                    <w:pStyle w:val="a5"/>
                    <w:divId w:val="677082797"/>
                    <w:rPr>
                      <w:color w:val="626363"/>
                      <w:sz w:val="19"/>
                      <w:szCs w:val="19"/>
                    </w:rPr>
                  </w:pPr>
                  <w:r w:rsidRPr="00CE5C1D">
                    <w:rPr>
                      <w:color w:val="626363"/>
                      <w:sz w:val="19"/>
                      <w:szCs w:val="19"/>
                    </w:rPr>
                    <w:t>Процесс многократного вызова на исполнение специальной функции start() клиентским терминалом будет продолжаться до тех пор, пока программа прикреплена к окну финансового инструмента, и может продолжаться недели и месяцы. В течение всего этого периода эксперт может осуществлять автоматическую торговлю, т.е. выполнять своё основное назначение. На схеме процесс многократного исполнения функции start() показан несколькими крупными жёлтыми стрелками, огибающими специальную функцию start().</w:t>
                  </w:r>
                </w:p>
                <w:p w:rsidR="002D2414" w:rsidRPr="00CE5C1D" w:rsidRDefault="002D2414">
                  <w:pPr>
                    <w:pStyle w:val="a5"/>
                    <w:divId w:val="677082797"/>
                    <w:rPr>
                      <w:color w:val="626363"/>
                      <w:sz w:val="19"/>
                      <w:szCs w:val="19"/>
                    </w:rPr>
                  </w:pPr>
                  <w:r w:rsidRPr="00CE5C1D">
                    <w:rPr>
                      <w:color w:val="626363"/>
                      <w:sz w:val="19"/>
                      <w:szCs w:val="19"/>
                    </w:rPr>
                    <w:t>В момент, когда трейдер отсоединит эксперт от окна финансового инструмента, клиентский терминал один раз запустит на исполнение специальную функцию deinit(). Исполнение этой функции вызвано необходимостью корректного завершения работы эксперта. В процессе работы программа может, например, создавать графические объекты и глобальные переменные клиентского терминала. Поэтому в коде функции deinit() обычно указываются программные строки, исполнение которых приводит к удалению теперь уже ненужных объектов и переменных. После завершения исполнения специальной функции deinit() управление возвращается клиентскому терминалу.</w:t>
                  </w:r>
                </w:p>
                <w:p w:rsidR="002D2414" w:rsidRPr="00CE5C1D" w:rsidRDefault="002D2414">
                  <w:pPr>
                    <w:pStyle w:val="a5"/>
                    <w:divId w:val="677082797"/>
                    <w:rPr>
                      <w:color w:val="626363"/>
                      <w:sz w:val="19"/>
                      <w:szCs w:val="19"/>
                    </w:rPr>
                  </w:pPr>
                  <w:r w:rsidRPr="00CE5C1D">
                    <w:rPr>
                      <w:color w:val="626363"/>
                      <w:sz w:val="19"/>
                      <w:szCs w:val="19"/>
                    </w:rPr>
                    <w:t xml:space="preserve">Исполняющиеся специальные функции могут обращаться к информационному окружению (тонкие синие стрелки на схеме) и вызывать для исполнения пользовательские функции (тонкие жёлтые стрелки). Обратите внимание на то, что специальные функции выполняются в результате их вызова клиентским терминалом в порядке, предопределённом в свойствах этих функций: сначала init(), потом (многократно) start() и потом deinit(). Условия, при которых клиентский терминал вызывает специальные функции, описаны в разделе </w:t>
                  </w:r>
                  <w:hyperlink r:id="rId555" w:history="1">
                    <w:r w:rsidRPr="00CE5C1D">
                      <w:rPr>
                        <w:rStyle w:val="a3"/>
                        <w:sz w:val="19"/>
                        <w:szCs w:val="19"/>
                      </w:rPr>
                      <w:t>Специальные функции.</w:t>
                    </w:r>
                  </w:hyperlink>
                  <w:r w:rsidRPr="00CE5C1D">
                    <w:rPr>
                      <w:color w:val="626363"/>
                      <w:sz w:val="19"/>
                      <w:szCs w:val="19"/>
                    </w:rPr>
                    <w:t xml:space="preserve"> </w:t>
                  </w:r>
                </w:p>
                <w:p w:rsidR="002D2414" w:rsidRDefault="002D2414">
                  <w:pPr>
                    <w:pStyle w:val="2"/>
                    <w:divId w:val="677082797"/>
                    <w:rPr>
                      <w:color w:val="626363"/>
                      <w:sz w:val="27"/>
                      <w:szCs w:val="27"/>
                    </w:rPr>
                  </w:pPr>
                  <w:r>
                    <w:rPr>
                      <w:color w:val="626363"/>
                      <w:sz w:val="27"/>
                      <w:szCs w:val="27"/>
                    </w:rPr>
                    <w:t>Пользовательские функции</w:t>
                  </w:r>
                </w:p>
                <w:p w:rsidR="002D2414" w:rsidRDefault="002D2414">
                  <w:pPr>
                    <w:divId w:val="677082797"/>
                    <w:rPr>
                      <w:color w:val="626363"/>
                      <w:sz w:val="19"/>
                      <w:szCs w:val="19"/>
                    </w:rPr>
                  </w:pPr>
                </w:p>
                <w:p w:rsidR="002D2414" w:rsidRDefault="002D2414">
                  <w:pPr>
                    <w:pStyle w:val="a5"/>
                    <w:divId w:val="677082797"/>
                    <w:rPr>
                      <w:color w:val="626363"/>
                      <w:sz w:val="19"/>
                      <w:szCs w:val="19"/>
                    </w:rPr>
                  </w:pPr>
                  <w:r w:rsidRPr="00CE5C1D">
                    <w:rPr>
                      <w:color w:val="626363"/>
                      <w:sz w:val="19"/>
                      <w:szCs w:val="19"/>
                    </w:rPr>
                    <w:t>Пользовательские функции исполняются тогда, когда в какой-нибудь функции встретился вызов этой пользовательской функции. В этом случае управление передаётся на время в пользовательскую функцию, а по её завершении возвращается в место вызова (тонкие оранжевые стрелки на схеме). Вызов на исполнение пользовательской функции может содержаться не только в описании специальной функции, но и в описании вызываемых из неё других пользовательских функций. Одни пользовательские функции могут вызывать для исполнения другие пользовательские функции - такой порядок вызова пользовательских функций является позволительным и широко используется в практике программирования.</w:t>
                  </w:r>
                </w:p>
                <w:p w:rsidR="002D2414" w:rsidRPr="00CE5C1D" w:rsidRDefault="002D2414">
                  <w:pPr>
                    <w:pStyle w:val="a5"/>
                    <w:divId w:val="677082797"/>
                    <w:rPr>
                      <w:color w:val="626363"/>
                      <w:sz w:val="19"/>
                      <w:szCs w:val="19"/>
                    </w:rPr>
                  </w:pPr>
                  <w:r w:rsidRPr="00CE5C1D">
                    <w:rPr>
                      <w:color w:val="626363"/>
                      <w:sz w:val="19"/>
                      <w:szCs w:val="19"/>
                    </w:rPr>
                    <w:t>Пользовательские функции не вызываются для исполнения клиентским терминалом. Любые пользовательские функции всегда выполняются в рамках исполнения какой-то из специальных функций, возвращающих управление клиентскому терминалу. Пользовательские функции также могут запрашивать (использовать) для обработки значения переменных окружения - информационной среды клиентского терминала (тонкие синие стрелки на схеме).</w:t>
                  </w:r>
                </w:p>
                <w:p w:rsidR="002D2414" w:rsidRPr="00CE5C1D" w:rsidRDefault="002D2414">
                  <w:pPr>
                    <w:pStyle w:val="a5"/>
                    <w:divId w:val="677082797"/>
                    <w:rPr>
                      <w:color w:val="626363"/>
                      <w:sz w:val="19"/>
                      <w:szCs w:val="19"/>
                    </w:rPr>
                  </w:pPr>
                  <w:r w:rsidRPr="00CE5C1D">
                    <w:rPr>
                      <w:color w:val="626363"/>
                      <w:sz w:val="19"/>
                      <w:szCs w:val="19"/>
                    </w:rPr>
                    <w:t>Если в программе имеется описание пользовательской функции, но нигде не встречается вызов её на исполнение, то такая пользовательская функция будет исключена из готовой программы на этапе компиляции и в процессе работы программы использоваться не будет.</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17"/>
                  </w:tblGrid>
                  <w:tr w:rsidR="002D2414">
                    <w:trPr>
                      <w:divId w:val="67708279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21" name="Рисунок 22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специальные функции вызываются для исполнения клиентским терминалом. Пользовательские функции исполняются в результате их вызова из специальных или других пользовательских функций, но никогда не вызываются клиентским терминалом. Управляющее воздействие (торговые приказы) может быть сформировано как в специальных, так и в пользовательских функциях.</w:t>
                        </w:r>
                      </w:p>
                    </w:tc>
                  </w:tr>
                </w:tbl>
                <w:p w:rsidR="002D2414" w:rsidRDefault="002D2414">
                  <w:pPr>
                    <w:divId w:val="677082797"/>
                    <w:rPr>
                      <w:color w:val="626363"/>
                      <w:sz w:val="19"/>
                      <w:szCs w:val="19"/>
                    </w:rPr>
                  </w:pPr>
                </w:p>
                <w:p w:rsidR="002D2414" w:rsidRDefault="003D5ACA">
                  <w:pPr>
                    <w:jc w:val="right"/>
                    <w:divId w:val="1113010974"/>
                    <w:rPr>
                      <w:color w:val="626363"/>
                      <w:sz w:val="19"/>
                      <w:szCs w:val="19"/>
                    </w:rPr>
                  </w:pPr>
                  <w:r>
                    <w:rPr>
                      <w:noProof/>
                      <w:color w:val="626363"/>
                      <w:sz w:val="19"/>
                      <w:szCs w:val="19"/>
                    </w:rPr>
                    <w:drawing>
                      <wp:inline distT="0" distB="0" distL="0" distR="0">
                        <wp:extent cx="60960" cy="60960"/>
                        <wp:effectExtent l="19050" t="0" r="0" b="0"/>
                        <wp:docPr id="222" name="Рисунок 22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556" w:history="1">
                    <w:r w:rsidR="002D2414">
                      <w:rPr>
                        <w:rStyle w:val="a3"/>
                        <w:sz w:val="19"/>
                        <w:szCs w:val="19"/>
                      </w:rPr>
                      <w:t>Программа на MQL4</w:t>
                    </w:r>
                  </w:hyperlink>
                  <w:hyperlink r:id="rId557" w:history="1">
                    <w:r w:rsidR="002D2414">
                      <w:rPr>
                        <w:rStyle w:val="a3"/>
                        <w:sz w:val="19"/>
                        <w:szCs w:val="19"/>
                      </w:rPr>
                      <w:t>Специальные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23" name="Рисунок 22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113010974"/>
                    <w:rPr>
                      <w:color w:val="626363"/>
                      <w:sz w:val="19"/>
                      <w:szCs w:val="19"/>
                    </w:rPr>
                  </w:pPr>
                  <w:r>
                    <w:rPr>
                      <w:color w:val="626363"/>
                      <w:sz w:val="19"/>
                      <w:szCs w:val="19"/>
                    </w:rPr>
                    <w:t xml:space="preserve">© 2000-2010, </w:t>
                  </w:r>
                  <w:hyperlink r:id="rId558"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766584447"/>
        <w:rPr>
          <w:color w:val="626363"/>
          <w:sz w:val="19"/>
          <w:szCs w:val="19"/>
        </w:rPr>
      </w:pPr>
      <w:hyperlink r:id="rId559"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24" name="Рисунок 22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560"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25" name="Рисунок 22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присваивания </w:t>
      </w:r>
    </w:p>
    <w:p w:rsidR="002D2414" w:rsidRDefault="002D2414">
      <w:pPr>
        <w:divId w:val="1582639265"/>
        <w:rPr>
          <w:color w:val="626363"/>
          <w:sz w:val="19"/>
          <w:szCs w:val="19"/>
        </w:rPr>
      </w:pPr>
      <w:hyperlink r:id="rId561" w:tgtFrame="_blank" w:history="1">
        <w:r w:rsidR="003D5ACA">
          <w:rPr>
            <w:noProof/>
            <w:color w:val="626363"/>
            <w:sz w:val="19"/>
            <w:szCs w:val="19"/>
          </w:rPr>
          <w:drawing>
            <wp:anchor distT="0" distB="0" distL="0" distR="0" simplePos="0" relativeHeight="25163673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1" name="Рисунок 2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62234271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2"/>
              </w:numPr>
              <w:spacing w:before="100" w:beforeAutospacing="1" w:after="100" w:afterAutospacing="1"/>
              <w:ind w:left="120" w:right="225"/>
              <w:rPr>
                <w:color w:val="626363"/>
                <w:sz w:val="19"/>
                <w:szCs w:val="19"/>
              </w:rPr>
            </w:pPr>
            <w:hyperlink r:id="rId562" w:history="1">
              <w:r>
                <w:rPr>
                  <w:rStyle w:val="a6"/>
                  <w:color w:val="42639C"/>
                  <w:sz w:val="19"/>
                  <w:szCs w:val="19"/>
                  <w:u w:val="single"/>
                </w:rPr>
                <w:t>Оператор присваивания</w:t>
              </w:r>
            </w:hyperlink>
          </w:p>
          <w:p w:rsidR="002D2414" w:rsidRDefault="002D2414">
            <w:pPr>
              <w:numPr>
                <w:ilvl w:val="0"/>
                <w:numId w:val="52"/>
              </w:numPr>
              <w:spacing w:before="100" w:beforeAutospacing="1" w:after="100" w:afterAutospacing="1"/>
              <w:ind w:left="120" w:right="225"/>
              <w:rPr>
                <w:color w:val="626363"/>
                <w:sz w:val="19"/>
                <w:szCs w:val="19"/>
              </w:rPr>
            </w:pPr>
            <w:hyperlink r:id="rId563" w:history="1">
              <w:r>
                <w:rPr>
                  <w:rStyle w:val="a3"/>
                  <w:sz w:val="19"/>
                  <w:szCs w:val="19"/>
                </w:rPr>
                <w:t>Условный оператор if - else</w:t>
              </w:r>
            </w:hyperlink>
          </w:p>
          <w:p w:rsidR="002D2414" w:rsidRDefault="002D2414">
            <w:pPr>
              <w:numPr>
                <w:ilvl w:val="0"/>
                <w:numId w:val="52"/>
              </w:numPr>
              <w:spacing w:before="100" w:beforeAutospacing="1" w:after="100" w:afterAutospacing="1"/>
              <w:ind w:left="120" w:right="225"/>
              <w:rPr>
                <w:color w:val="626363"/>
                <w:sz w:val="19"/>
                <w:szCs w:val="19"/>
              </w:rPr>
            </w:pPr>
            <w:hyperlink r:id="rId564" w:history="1">
              <w:r>
                <w:rPr>
                  <w:rStyle w:val="a3"/>
                  <w:sz w:val="19"/>
                  <w:szCs w:val="19"/>
                </w:rPr>
                <w:t>Оператор цикла while</w:t>
              </w:r>
            </w:hyperlink>
          </w:p>
          <w:p w:rsidR="002D2414" w:rsidRDefault="002D2414">
            <w:pPr>
              <w:numPr>
                <w:ilvl w:val="0"/>
                <w:numId w:val="52"/>
              </w:numPr>
              <w:spacing w:before="100" w:beforeAutospacing="1" w:after="100" w:afterAutospacing="1"/>
              <w:ind w:left="120" w:right="225"/>
              <w:rPr>
                <w:color w:val="626363"/>
                <w:sz w:val="19"/>
                <w:szCs w:val="19"/>
              </w:rPr>
            </w:pPr>
            <w:hyperlink r:id="rId565" w:history="1">
              <w:r>
                <w:rPr>
                  <w:rStyle w:val="a3"/>
                  <w:sz w:val="19"/>
                  <w:szCs w:val="19"/>
                </w:rPr>
                <w:t>Оператор циклa for</w:t>
              </w:r>
            </w:hyperlink>
          </w:p>
          <w:p w:rsidR="002D2414" w:rsidRDefault="002D2414">
            <w:pPr>
              <w:numPr>
                <w:ilvl w:val="0"/>
                <w:numId w:val="52"/>
              </w:numPr>
              <w:spacing w:before="100" w:beforeAutospacing="1" w:after="100" w:afterAutospacing="1"/>
              <w:ind w:left="120" w:right="225"/>
              <w:rPr>
                <w:color w:val="626363"/>
                <w:sz w:val="19"/>
                <w:szCs w:val="19"/>
              </w:rPr>
            </w:pPr>
            <w:hyperlink r:id="rId566" w:history="1">
              <w:r>
                <w:rPr>
                  <w:rStyle w:val="a3"/>
                  <w:sz w:val="19"/>
                  <w:szCs w:val="19"/>
                </w:rPr>
                <w:t>Оператор break</w:t>
              </w:r>
            </w:hyperlink>
          </w:p>
          <w:p w:rsidR="002D2414" w:rsidRDefault="002D2414">
            <w:pPr>
              <w:numPr>
                <w:ilvl w:val="0"/>
                <w:numId w:val="52"/>
              </w:numPr>
              <w:spacing w:before="100" w:beforeAutospacing="1" w:after="100" w:afterAutospacing="1"/>
              <w:ind w:left="120" w:right="225"/>
              <w:rPr>
                <w:color w:val="626363"/>
                <w:sz w:val="19"/>
                <w:szCs w:val="19"/>
              </w:rPr>
            </w:pPr>
            <w:hyperlink r:id="rId567" w:history="1">
              <w:r>
                <w:rPr>
                  <w:rStyle w:val="a3"/>
                  <w:sz w:val="19"/>
                  <w:szCs w:val="19"/>
                </w:rPr>
                <w:t>Оператор continue</w:t>
              </w:r>
            </w:hyperlink>
          </w:p>
          <w:p w:rsidR="002D2414" w:rsidRDefault="002D2414">
            <w:pPr>
              <w:numPr>
                <w:ilvl w:val="0"/>
                <w:numId w:val="52"/>
              </w:numPr>
              <w:spacing w:before="100" w:beforeAutospacing="1" w:after="100" w:afterAutospacing="1"/>
              <w:ind w:left="120" w:right="225"/>
              <w:rPr>
                <w:color w:val="626363"/>
                <w:sz w:val="19"/>
                <w:szCs w:val="19"/>
              </w:rPr>
            </w:pPr>
            <w:hyperlink r:id="rId568" w:history="1">
              <w:r>
                <w:rPr>
                  <w:rStyle w:val="a3"/>
                  <w:sz w:val="19"/>
                  <w:szCs w:val="19"/>
                </w:rPr>
                <w:t>Оператор switch</w:t>
              </w:r>
            </w:hyperlink>
          </w:p>
          <w:p w:rsidR="002D2414" w:rsidRDefault="002D2414">
            <w:pPr>
              <w:numPr>
                <w:ilvl w:val="0"/>
                <w:numId w:val="52"/>
              </w:numPr>
              <w:spacing w:before="100" w:beforeAutospacing="1" w:after="100" w:afterAutospacing="1"/>
              <w:ind w:left="120" w:right="225"/>
              <w:rPr>
                <w:color w:val="626363"/>
                <w:sz w:val="19"/>
                <w:szCs w:val="19"/>
              </w:rPr>
            </w:pPr>
            <w:hyperlink r:id="rId569" w:history="1">
              <w:r>
                <w:rPr>
                  <w:rStyle w:val="a3"/>
                  <w:sz w:val="19"/>
                  <w:szCs w:val="19"/>
                </w:rPr>
                <w:t>Вызов функции</w:t>
              </w:r>
            </w:hyperlink>
          </w:p>
          <w:p w:rsidR="002D2414" w:rsidRDefault="002D2414">
            <w:pPr>
              <w:numPr>
                <w:ilvl w:val="0"/>
                <w:numId w:val="52"/>
              </w:numPr>
              <w:spacing w:before="100" w:beforeAutospacing="1" w:after="100" w:afterAutospacing="1"/>
              <w:ind w:left="120" w:right="225"/>
              <w:rPr>
                <w:color w:val="626363"/>
                <w:sz w:val="19"/>
                <w:szCs w:val="19"/>
              </w:rPr>
            </w:pPr>
            <w:hyperlink r:id="rId570"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26" name="Рисунок 226"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01404284"/>
                    <w:rPr>
                      <w:color w:val="626363"/>
                      <w:sz w:val="15"/>
                      <w:szCs w:val="15"/>
                    </w:rPr>
                  </w:pPr>
                  <w:r>
                    <w:rPr>
                      <w:color w:val="626363"/>
                      <w:sz w:val="15"/>
                      <w:szCs w:val="15"/>
                    </w:rPr>
                    <w:t xml:space="preserve">Переходи на следующий </w:t>
                  </w:r>
                </w:p>
                <w:p w:rsidR="002D2414" w:rsidRDefault="002D2414">
                  <w:pPr>
                    <w:spacing w:after="300"/>
                    <w:divId w:val="1194147387"/>
                    <w:rPr>
                      <w:color w:val="626363"/>
                      <w:sz w:val="15"/>
                      <w:szCs w:val="15"/>
                    </w:rPr>
                  </w:pPr>
                  <w:r>
                    <w:rPr>
                      <w:color w:val="626363"/>
                      <w:sz w:val="15"/>
                      <w:szCs w:val="15"/>
                    </w:rPr>
                    <w:t xml:space="preserve">уровень с </w:t>
                  </w:r>
                  <w:hyperlink r:id="rId57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27" name="Рисунок 227"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48638783"/>
                    <w:rPr>
                      <w:color w:val="626363"/>
                      <w:sz w:val="15"/>
                      <w:szCs w:val="15"/>
                    </w:rPr>
                  </w:pPr>
                  <w:r>
                    <w:rPr>
                      <w:color w:val="626363"/>
                      <w:sz w:val="15"/>
                      <w:szCs w:val="15"/>
                    </w:rPr>
                    <w:t xml:space="preserve">Интересуешься новым? </w:t>
                  </w:r>
                </w:p>
                <w:p w:rsidR="002D2414" w:rsidRDefault="002D2414">
                  <w:pPr>
                    <w:spacing w:after="300"/>
                    <w:divId w:val="1331450080"/>
                    <w:rPr>
                      <w:color w:val="626363"/>
                      <w:sz w:val="15"/>
                      <w:szCs w:val="15"/>
                    </w:rPr>
                  </w:pPr>
                  <w:r>
                    <w:rPr>
                      <w:color w:val="626363"/>
                      <w:sz w:val="15"/>
                      <w:szCs w:val="15"/>
                    </w:rPr>
                    <w:t xml:space="preserve">Доступна </w:t>
                  </w:r>
                  <w:hyperlink r:id="rId57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28" name="Рисунок 228"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45347777"/>
                    <w:rPr>
                      <w:color w:val="626363"/>
                      <w:sz w:val="15"/>
                      <w:szCs w:val="15"/>
                    </w:rPr>
                  </w:pPr>
                  <w:r>
                    <w:rPr>
                      <w:color w:val="626363"/>
                      <w:sz w:val="15"/>
                      <w:szCs w:val="15"/>
                    </w:rPr>
                    <w:t xml:space="preserve">Скачайте клиентский терминал </w:t>
                  </w:r>
                  <w:hyperlink r:id="rId57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275289070"/>
                    <w:rPr>
                      <w:color w:val="626363"/>
                      <w:sz w:val="30"/>
                      <w:szCs w:val="30"/>
                    </w:rPr>
                  </w:pPr>
                  <w:r>
                    <w:rPr>
                      <w:color w:val="626363"/>
                      <w:sz w:val="30"/>
                      <w:szCs w:val="30"/>
                    </w:rPr>
                    <w:t>Оператор присваивания</w:t>
                  </w:r>
                </w:p>
                <w:p w:rsidR="002D2414" w:rsidRDefault="002D2414">
                  <w:pPr>
                    <w:divId w:val="1275289070"/>
                    <w:rPr>
                      <w:color w:val="626363"/>
                      <w:sz w:val="19"/>
                      <w:szCs w:val="19"/>
                    </w:rPr>
                  </w:pPr>
                </w:p>
                <w:p w:rsidR="002D2414" w:rsidRDefault="002D2414">
                  <w:pPr>
                    <w:pStyle w:val="a5"/>
                    <w:divId w:val="1275289070"/>
                    <w:rPr>
                      <w:color w:val="626363"/>
                      <w:sz w:val="19"/>
                      <w:szCs w:val="19"/>
                    </w:rPr>
                  </w:pPr>
                  <w:r w:rsidRPr="00CE5C1D">
                    <w:rPr>
                      <w:color w:val="626363"/>
                      <w:sz w:val="19"/>
                      <w:szCs w:val="19"/>
                    </w:rPr>
                    <w:t>Оператор присваивания - самый простой и наиболее распространённый оператор.</w:t>
                  </w:r>
                </w:p>
                <w:p w:rsidR="002D2414" w:rsidRDefault="002D2414">
                  <w:pPr>
                    <w:pStyle w:val="2"/>
                    <w:divId w:val="1275289070"/>
                    <w:rPr>
                      <w:color w:val="626363"/>
                      <w:sz w:val="27"/>
                      <w:szCs w:val="27"/>
                    </w:rPr>
                  </w:pPr>
                  <w:r>
                    <w:rPr>
                      <w:color w:val="626363"/>
                      <w:sz w:val="27"/>
                      <w:szCs w:val="27"/>
                    </w:rPr>
                    <w:t xml:space="preserve">Формат оператора присваивания </w:t>
                  </w:r>
                </w:p>
                <w:p w:rsidR="002D2414" w:rsidRDefault="002D2414">
                  <w:pPr>
                    <w:divId w:val="1275289070"/>
                    <w:rPr>
                      <w:color w:val="626363"/>
                      <w:sz w:val="19"/>
                      <w:szCs w:val="19"/>
                    </w:rPr>
                  </w:pPr>
                </w:p>
                <w:p w:rsidR="002D2414" w:rsidRDefault="002D2414">
                  <w:pPr>
                    <w:pStyle w:val="a5"/>
                    <w:divId w:val="1275289070"/>
                    <w:rPr>
                      <w:color w:val="626363"/>
                      <w:sz w:val="19"/>
                      <w:szCs w:val="19"/>
                    </w:rPr>
                  </w:pPr>
                  <w:r w:rsidRPr="00CE5C1D">
                    <w:rPr>
                      <w:color w:val="626363"/>
                      <w:sz w:val="19"/>
                      <w:szCs w:val="19"/>
                    </w:rPr>
                    <w:t>Оператор присваивания представляет собой запись, содержащую символ = (знак равенства), слева от которого указано имя переменной, а справа - выражение. Оператор присваивания заканчивается знаком ; (точка с запятой).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75289070"/>
                    <w:rPr>
                      <w:rFonts w:ascii="Courier" w:hAnsi="Courier"/>
                      <w:color w:val="626363"/>
                    </w:rPr>
                  </w:pPr>
                  <w:r w:rsidRPr="00CE5C1D">
                    <w:rPr>
                      <w:rFonts w:ascii="Courier" w:hAnsi="Courier"/>
                      <w:color w:val="626363"/>
                    </w:rPr>
                    <w:t xml:space="preserve">  Переменная </w:t>
                  </w:r>
                  <w:r w:rsidRPr="00CE5C1D">
                    <w:rPr>
                      <w:rFonts w:ascii="Courier" w:hAnsi="Courier"/>
                      <w:b/>
                      <w:bCs/>
                      <w:color w:val="626363"/>
                    </w:rPr>
                    <w:t>=</w:t>
                  </w:r>
                  <w:r w:rsidRPr="00CE5C1D">
                    <w:rPr>
                      <w:rFonts w:ascii="Courier" w:hAnsi="Courier"/>
                      <w:color w:val="626363"/>
                    </w:rPr>
                    <w:t xml:space="preserve"> Выражение</w:t>
                  </w:r>
                  <w:r w:rsidRPr="00CE5C1D">
                    <w:rPr>
                      <w:rFonts w:ascii="Courier" w:hAnsi="Courier"/>
                      <w:b/>
                      <w:bCs/>
                      <w:color w:val="626363"/>
                    </w:rPr>
                    <w:t>;</w:t>
                  </w:r>
                  <w:r w:rsidRPr="00CE5C1D">
                    <w:rPr>
                      <w:rFonts w:ascii="Courier" w:hAnsi="Courier"/>
                      <w:color w:val="626363"/>
                    </w:rPr>
                    <w:t xml:space="preserve">                          // Оператор присваивания</w:t>
                  </w:r>
                </w:p>
                <w:p w:rsidR="002D2414" w:rsidRPr="00CE5C1D" w:rsidRDefault="002D2414">
                  <w:pPr>
                    <w:pStyle w:val="a5"/>
                    <w:divId w:val="1275289070"/>
                    <w:rPr>
                      <w:color w:val="626363"/>
                      <w:sz w:val="19"/>
                      <w:szCs w:val="19"/>
                    </w:rPr>
                  </w:pPr>
                  <w:r w:rsidRPr="00CE5C1D">
                    <w:rPr>
                      <w:color w:val="626363"/>
                      <w:sz w:val="19"/>
                      <w:szCs w:val="19"/>
                    </w:rPr>
                    <w:t>Оператор присваивания можно отличить в тексте программы по наличию знака равенства. В качестве выражения может быть указана константа, переменная, вызов функции или собственно выражение.</w:t>
                  </w:r>
                </w:p>
                <w:p w:rsidR="002D2414" w:rsidRDefault="002D2414">
                  <w:pPr>
                    <w:pStyle w:val="2"/>
                    <w:divId w:val="1275289070"/>
                    <w:rPr>
                      <w:color w:val="626363"/>
                      <w:sz w:val="27"/>
                      <w:szCs w:val="27"/>
                    </w:rPr>
                  </w:pPr>
                  <w:r>
                    <w:rPr>
                      <w:color w:val="626363"/>
                      <w:sz w:val="27"/>
                      <w:szCs w:val="27"/>
                    </w:rPr>
                    <w:t>Правило исполнения оператора присваивания</w:t>
                  </w:r>
                </w:p>
                <w:p w:rsidR="002D2414" w:rsidRDefault="002D2414">
                  <w:pPr>
                    <w:divId w:val="1275289070"/>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4947"/>
                  </w:tblGrid>
                  <w:tr w:rsidR="002D2414">
                    <w:trPr>
                      <w:divId w:val="127528907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29" name="Рисунок 229"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Вычислить значение выражения справа от знака равенства и полученное значение присвоить переменной, указанной слева от знака равенства.</w:t>
                        </w:r>
                      </w:p>
                    </w:tc>
                  </w:tr>
                </w:tbl>
                <w:p w:rsidR="002D2414" w:rsidRDefault="002D2414">
                  <w:pPr>
                    <w:pStyle w:val="a5"/>
                    <w:divId w:val="1275289070"/>
                    <w:rPr>
                      <w:color w:val="626363"/>
                      <w:sz w:val="19"/>
                      <w:szCs w:val="19"/>
                    </w:rPr>
                  </w:pPr>
                  <w:r w:rsidRPr="00CE5C1D">
                    <w:rPr>
                      <w:color w:val="626363"/>
                      <w:sz w:val="19"/>
                      <w:szCs w:val="19"/>
                    </w:rPr>
                    <w:t xml:space="preserve">Оператор присваивания, как и любой другой оператор, является исполняемым. Это значит, что запись, составляющая оператор присваивания, исполняется в соответствии с правилом. При исполнении оператора присваивания вычисляется значение в правой части, а затем это значение присваивается переменной слева от знака равенства. В результате исполнения оператора присваивания переменная в левой части всегда получает новое значение; это значение может отличаться или совпадать с предыдущим значением этой переменной. Вычисление выражения в правой части оператора присваивания осуществляется в соответствии с порядком вычисления выражений (см. </w:t>
                  </w:r>
                  <w:hyperlink r:id="rId574" w:history="1">
                    <w:r w:rsidRPr="00CE5C1D">
                      <w:rPr>
                        <w:rStyle w:val="a3"/>
                        <w:sz w:val="19"/>
                        <w:szCs w:val="19"/>
                      </w:rPr>
                      <w:t>Операции и выражения</w:t>
                    </w:r>
                  </w:hyperlink>
                  <w:r w:rsidRPr="00CE5C1D">
                    <w:rPr>
                      <w:color w:val="626363"/>
                      <w:sz w:val="19"/>
                      <w:szCs w:val="19"/>
                    </w:rPr>
                    <w:t>).</w:t>
                  </w:r>
                </w:p>
                <w:p w:rsidR="002D2414" w:rsidRDefault="002D2414">
                  <w:pPr>
                    <w:pStyle w:val="2"/>
                    <w:divId w:val="1275289070"/>
                    <w:rPr>
                      <w:color w:val="626363"/>
                      <w:sz w:val="27"/>
                      <w:szCs w:val="27"/>
                    </w:rPr>
                  </w:pPr>
                  <w:r>
                    <w:rPr>
                      <w:color w:val="626363"/>
                      <w:sz w:val="27"/>
                      <w:szCs w:val="27"/>
                    </w:rPr>
                    <w:t>Примеры операторов присваивания</w:t>
                  </w:r>
                </w:p>
                <w:p w:rsidR="002D2414" w:rsidRDefault="002D2414">
                  <w:pPr>
                    <w:divId w:val="1275289070"/>
                    <w:rPr>
                      <w:color w:val="626363"/>
                      <w:sz w:val="19"/>
                      <w:szCs w:val="19"/>
                    </w:rPr>
                  </w:pPr>
                </w:p>
                <w:p w:rsidR="002D2414" w:rsidRDefault="002D2414">
                  <w:pPr>
                    <w:pStyle w:val="a5"/>
                    <w:divId w:val="1275289070"/>
                    <w:rPr>
                      <w:color w:val="626363"/>
                      <w:sz w:val="19"/>
                      <w:szCs w:val="19"/>
                    </w:rPr>
                  </w:pPr>
                  <w:r w:rsidRPr="00CE5C1D">
                    <w:rPr>
                      <w:color w:val="626363"/>
                      <w:sz w:val="19"/>
                      <w:szCs w:val="19"/>
                    </w:rPr>
                    <w:t>В операторе присваивания допускается объявление типа переменной слева от знака равенства: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5289070"/>
                    <w:rPr>
                      <w:rFonts w:ascii="Courier" w:hAnsi="Courier"/>
                      <w:color w:val="626363"/>
                    </w:rPr>
                  </w:pPr>
                  <w:r w:rsidRPr="00CE5C1D">
                    <w:rPr>
                      <w:rFonts w:ascii="Courier" w:hAnsi="Courier"/>
                      <w:color w:val="626363"/>
                    </w:rPr>
                    <w:t xml:space="preserve">   </w:t>
                  </w:r>
                  <w:r w:rsidRPr="00CE5C1D">
                    <w:rPr>
                      <w:rStyle w:val="hl-reserved9"/>
                    </w:rPr>
                    <w:t>int</w:t>
                  </w:r>
                  <w:r w:rsidRPr="00CE5C1D">
                    <w:rPr>
                      <w:rFonts w:ascii="Courier" w:hAnsi="Courier"/>
                      <w:color w:val="626363"/>
                    </w:rPr>
                    <w:t xml:space="preserve"> </w:t>
                  </w:r>
                  <w:r w:rsidRPr="00CE5C1D">
                    <w:rPr>
                      <w:rStyle w:val="hl-identifier9"/>
                    </w:rPr>
                    <w:t>In</w:t>
                  </w:r>
                  <w:r w:rsidRPr="00CE5C1D">
                    <w:rPr>
                      <w:rStyle w:val="hl-code9"/>
                    </w:rPr>
                    <w:t xml:space="preserve"> = </w:t>
                  </w:r>
                  <w:r w:rsidRPr="00CE5C1D">
                    <w:rPr>
                      <w:rStyle w:val="hl-number9"/>
                    </w:rPr>
                    <w:t>3</w:t>
                  </w:r>
                  <w:r w:rsidRPr="00CE5C1D">
                    <w:rPr>
                      <w:rStyle w:val="hl-code9"/>
                    </w:rPr>
                    <w:t xml:space="preserve">;                </w:t>
                  </w:r>
                  <w:r w:rsidRPr="00CE5C1D">
                    <w:rPr>
                      <w:rStyle w:val="hl-comment9"/>
                    </w:rPr>
                    <w:t>// Переменной In присвоено значение константы</w:t>
                  </w:r>
                  <w:r w:rsidRPr="00CE5C1D">
                    <w:rPr>
                      <w:rFonts w:ascii="Courier" w:hAnsi="Courier"/>
                      <w:color w:val="626363"/>
                    </w:rPr>
                    <w:br/>
                    <w:t xml:space="preserve">   </w:t>
                  </w:r>
                  <w:r w:rsidRPr="00CE5C1D">
                    <w:rPr>
                      <w:rStyle w:val="hl-reserved9"/>
                    </w:rPr>
                    <w:t>double</w:t>
                  </w:r>
                  <w:r w:rsidRPr="00CE5C1D">
                    <w:rPr>
                      <w:rFonts w:ascii="Courier" w:hAnsi="Courier"/>
                      <w:color w:val="626363"/>
                    </w:rPr>
                    <w:t xml:space="preserve"> </w:t>
                  </w:r>
                  <w:r w:rsidRPr="00CE5C1D">
                    <w:rPr>
                      <w:rStyle w:val="hl-identifier9"/>
                    </w:rPr>
                    <w:t>Do</w:t>
                  </w:r>
                  <w:r w:rsidRPr="00CE5C1D">
                    <w:rPr>
                      <w:rStyle w:val="hl-code9"/>
                    </w:rPr>
                    <w:t xml:space="preserve"> = </w:t>
                  </w:r>
                  <w:r w:rsidRPr="00CE5C1D">
                    <w:rPr>
                      <w:rStyle w:val="hl-number9"/>
                    </w:rPr>
                    <w:t>2.0</w:t>
                  </w:r>
                  <w:r w:rsidRPr="00CE5C1D">
                    <w:rPr>
                      <w:rStyle w:val="hl-code9"/>
                    </w:rPr>
                    <w:t xml:space="preserve">;           </w:t>
                  </w:r>
                  <w:r w:rsidRPr="00CE5C1D">
                    <w:rPr>
                      <w:rStyle w:val="hl-comment9"/>
                    </w:rPr>
                    <w:t>// Переменной Do присвоено значение константы</w:t>
                  </w:r>
                  <w:r w:rsidRPr="00CE5C1D">
                    <w:rPr>
                      <w:rFonts w:ascii="Courier" w:hAnsi="Courier"/>
                      <w:color w:val="626363"/>
                    </w:rPr>
                    <w:br/>
                    <w:t xml:space="preserve">   </w:t>
                  </w:r>
                  <w:r w:rsidRPr="00CE5C1D">
                    <w:rPr>
                      <w:rStyle w:val="hl-reserved9"/>
                    </w:rPr>
                    <w:t>bool</w:t>
                  </w:r>
                  <w:r w:rsidRPr="00CE5C1D">
                    <w:rPr>
                      <w:rFonts w:ascii="Courier" w:hAnsi="Courier"/>
                      <w:color w:val="626363"/>
                    </w:rPr>
                    <w:t xml:space="preserve"> </w:t>
                  </w:r>
                  <w:r w:rsidRPr="00CE5C1D">
                    <w:rPr>
                      <w:rStyle w:val="hl-identifier9"/>
                    </w:rPr>
                    <w:t>Bo</w:t>
                  </w:r>
                  <w:r w:rsidRPr="00CE5C1D">
                    <w:rPr>
                      <w:rStyle w:val="hl-code9"/>
                    </w:rPr>
                    <w:t xml:space="preserve"> = </w:t>
                  </w:r>
                  <w:r w:rsidRPr="00CE5C1D">
                    <w:rPr>
                      <w:rStyle w:val="hl-reserved9"/>
                    </w:rPr>
                    <w:t>true</w:t>
                  </w:r>
                  <w:r w:rsidRPr="00CE5C1D">
                    <w:rPr>
                      <w:rStyle w:val="hl-code9"/>
                    </w:rPr>
                    <w:t xml:space="preserve">;            </w:t>
                  </w:r>
                  <w:r w:rsidRPr="00CE5C1D">
                    <w:rPr>
                      <w:rStyle w:val="hl-comment9"/>
                    </w:rPr>
                    <w:t>// Переменной Bo присвоено значение константы</w:t>
                  </w:r>
                  <w:r w:rsidRPr="00CE5C1D">
                    <w:rPr>
                      <w:rFonts w:ascii="Courier" w:hAnsi="Courier"/>
                      <w:color w:val="626363"/>
                    </w:rPr>
                    <w:br/>
                    <w:t xml:space="preserve">   </w:t>
                  </w:r>
                  <w:r w:rsidRPr="00CE5C1D">
                    <w:rPr>
                      <w:rStyle w:val="hl-reserved9"/>
                    </w:rPr>
                    <w:t>color</w:t>
                  </w:r>
                  <w:r w:rsidRPr="00CE5C1D">
                    <w:rPr>
                      <w:rFonts w:ascii="Courier" w:hAnsi="Courier"/>
                      <w:color w:val="626363"/>
                    </w:rPr>
                    <w:t xml:space="preserve"> </w:t>
                  </w:r>
                  <w:r w:rsidRPr="00CE5C1D">
                    <w:rPr>
                      <w:rStyle w:val="hl-identifier9"/>
                    </w:rPr>
                    <w:t>Co</w:t>
                  </w:r>
                  <w:r w:rsidRPr="00CE5C1D">
                    <w:rPr>
                      <w:rStyle w:val="hl-code9"/>
                    </w:rPr>
                    <w:t xml:space="preserve"> = </w:t>
                  </w:r>
                  <w:r w:rsidRPr="00CE5C1D">
                    <w:rPr>
                      <w:rStyle w:val="hl-number9"/>
                    </w:rPr>
                    <w:t>0</w:t>
                  </w:r>
                  <w:r w:rsidRPr="00CE5C1D">
                    <w:rPr>
                      <w:rStyle w:val="hl-identifier9"/>
                    </w:rPr>
                    <w:t>x008000</w:t>
                  </w:r>
                  <w:r w:rsidRPr="00CE5C1D">
                    <w:rPr>
                      <w:rStyle w:val="hl-code9"/>
                    </w:rPr>
                    <w:t xml:space="preserve">;       </w:t>
                  </w:r>
                  <w:r w:rsidRPr="00CE5C1D">
                    <w:rPr>
                      <w:rStyle w:val="hl-comment9"/>
                    </w:rPr>
                    <w:t>// Переменной Co присвоено значение константы</w:t>
                  </w:r>
                  <w:r w:rsidRPr="00CE5C1D">
                    <w:rPr>
                      <w:rFonts w:ascii="Courier" w:hAnsi="Courier"/>
                      <w:color w:val="626363"/>
                    </w:rPr>
                    <w:br/>
                    <w:t xml:space="preserve">   </w:t>
                  </w:r>
                  <w:r w:rsidRPr="00CE5C1D">
                    <w:rPr>
                      <w:rStyle w:val="hl-reserved9"/>
                    </w:rPr>
                    <w:t>string</w:t>
                  </w:r>
                  <w:r w:rsidRPr="00CE5C1D">
                    <w:rPr>
                      <w:rFonts w:ascii="Courier" w:hAnsi="Courier"/>
                      <w:color w:val="626363"/>
                    </w:rPr>
                    <w:t xml:space="preserve"> </w:t>
                  </w:r>
                  <w:r w:rsidRPr="00CE5C1D">
                    <w:rPr>
                      <w:rStyle w:val="hl-identifier9"/>
                    </w:rPr>
                    <w:t>St</w:t>
                  </w:r>
                  <w:r w:rsidRPr="00CE5C1D">
                    <w:rPr>
                      <w:rStyle w:val="hl-code9"/>
                    </w:rPr>
                    <w:t xml:space="preserve"> = "</w:t>
                  </w:r>
                  <w:r w:rsidRPr="00CE5C1D">
                    <w:rPr>
                      <w:rStyle w:val="hl-identifier9"/>
                    </w:rPr>
                    <w:t>sss</w:t>
                  </w:r>
                  <w:r w:rsidRPr="00CE5C1D">
                    <w:rPr>
                      <w:rStyle w:val="hl-code9"/>
                    </w:rPr>
                    <w:t xml:space="preserve">";         </w:t>
                  </w:r>
                  <w:r w:rsidRPr="00CE5C1D">
                    <w:rPr>
                      <w:rStyle w:val="hl-comment9"/>
                    </w:rPr>
                    <w:t>// Переменной St присвоено значение константы</w:t>
                  </w:r>
                  <w:r w:rsidRPr="00CE5C1D">
                    <w:rPr>
                      <w:rFonts w:ascii="Courier" w:hAnsi="Courier"/>
                      <w:color w:val="626363"/>
                    </w:rPr>
                    <w:br/>
                    <w:t xml:space="preserve">   </w:t>
                  </w:r>
                  <w:r w:rsidRPr="00CE5C1D">
                    <w:rPr>
                      <w:rStyle w:val="hl-reserved9"/>
                    </w:rPr>
                    <w:t>datetime</w:t>
                  </w:r>
                  <w:r w:rsidRPr="00CE5C1D">
                    <w:rPr>
                      <w:rFonts w:ascii="Courier" w:hAnsi="Courier"/>
                      <w:color w:val="626363"/>
                    </w:rPr>
                    <w:t xml:space="preserve"> </w:t>
                  </w:r>
                  <w:r w:rsidRPr="00CE5C1D">
                    <w:rPr>
                      <w:rStyle w:val="hl-identifier9"/>
                    </w:rPr>
                    <w:t>Da</w:t>
                  </w:r>
                  <w:r w:rsidRPr="00CE5C1D">
                    <w:rPr>
                      <w:rStyle w:val="hl-code9"/>
                    </w:rPr>
                    <w:t xml:space="preserve">= </w:t>
                  </w:r>
                  <w:r w:rsidRPr="00CE5C1D">
                    <w:rPr>
                      <w:rStyle w:val="hl-identifier9"/>
                    </w:rPr>
                    <w:t>D</w:t>
                  </w:r>
                  <w:r w:rsidRPr="00CE5C1D">
                    <w:rPr>
                      <w:rStyle w:val="hl-code9"/>
                    </w:rPr>
                    <w:t>'</w:t>
                  </w:r>
                  <w:r w:rsidRPr="00CE5C1D">
                    <w:rPr>
                      <w:rStyle w:val="hl-number9"/>
                    </w:rPr>
                    <w:t>01.01.2004</w:t>
                  </w:r>
                  <w:r w:rsidRPr="00CE5C1D">
                    <w:rPr>
                      <w:rStyle w:val="hl-code9"/>
                    </w:rPr>
                    <w:t>';</w:t>
                  </w:r>
                  <w:r w:rsidRPr="00CE5C1D">
                    <w:rPr>
                      <w:rStyle w:val="hl-comment9"/>
                    </w:rPr>
                    <w:t>// Переменной Da присвоено значение константы</w:t>
                  </w:r>
                </w:p>
                <w:p w:rsidR="002D2414" w:rsidRPr="00CE5C1D" w:rsidRDefault="002D2414">
                  <w:pPr>
                    <w:pStyle w:val="a5"/>
                    <w:divId w:val="1275289070"/>
                    <w:rPr>
                      <w:color w:val="626363"/>
                      <w:sz w:val="19"/>
                      <w:szCs w:val="19"/>
                    </w:rPr>
                  </w:pPr>
                  <w:r w:rsidRPr="00CE5C1D">
                    <w:rPr>
                      <w:color w:val="626363"/>
                      <w:sz w:val="19"/>
                      <w:szCs w:val="19"/>
                    </w:rPr>
                    <w:t>Ранее объявленные переменные используются в операторе присваивания без указания типа.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5289070"/>
                    <w:rPr>
                      <w:rFonts w:ascii="Courier" w:hAnsi="Courier"/>
                      <w:color w:val="626363"/>
                    </w:rPr>
                  </w:pPr>
                  <w:r w:rsidRPr="00CE5C1D">
                    <w:rPr>
                      <w:rFonts w:ascii="Courier" w:hAnsi="Courier"/>
                      <w:color w:val="626363"/>
                    </w:rPr>
                    <w:t xml:space="preserve">   </w:t>
                  </w:r>
                  <w:r w:rsidRPr="00CE5C1D">
                    <w:rPr>
                      <w:rStyle w:val="hl-identifier9"/>
                    </w:rPr>
                    <w:t>In</w:t>
                  </w:r>
                  <w:r w:rsidRPr="00CE5C1D">
                    <w:rPr>
                      <w:rStyle w:val="hl-code9"/>
                    </w:rPr>
                    <w:t xml:space="preserve"> = </w:t>
                  </w:r>
                  <w:r w:rsidRPr="00CE5C1D">
                    <w:rPr>
                      <w:rStyle w:val="hl-number9"/>
                    </w:rPr>
                    <w:t>7</w:t>
                  </w:r>
                  <w:r w:rsidRPr="00CE5C1D">
                    <w:rPr>
                      <w:rStyle w:val="hl-code9"/>
                    </w:rPr>
                    <w:t xml:space="preserve">;                   </w:t>
                  </w:r>
                  <w:r w:rsidRPr="00CE5C1D">
                    <w:rPr>
                      <w:rStyle w:val="hl-comment9"/>
                    </w:rPr>
                    <w:t>// Переменной In присвоено значение константы</w:t>
                  </w:r>
                  <w:r w:rsidRPr="00CE5C1D">
                    <w:rPr>
                      <w:rFonts w:ascii="Courier" w:hAnsi="Courier"/>
                      <w:color w:val="626363"/>
                    </w:rPr>
                    <w:br/>
                    <w:t xml:space="preserve">   </w:t>
                  </w:r>
                  <w:r w:rsidRPr="00CE5C1D">
                    <w:rPr>
                      <w:rStyle w:val="hl-identifier9"/>
                    </w:rPr>
                    <w:t>Do</w:t>
                  </w:r>
                  <w:r w:rsidRPr="00CE5C1D">
                    <w:rPr>
                      <w:rStyle w:val="hl-code9"/>
                    </w:rPr>
                    <w:t xml:space="preserve"> = </w:t>
                  </w:r>
                  <w:r w:rsidRPr="00CE5C1D">
                    <w:rPr>
                      <w:rStyle w:val="hl-number9"/>
                    </w:rPr>
                    <w:t>23.5</w:t>
                  </w:r>
                  <w:r w:rsidRPr="00CE5C1D">
                    <w:rPr>
                      <w:rStyle w:val="hl-code9"/>
                    </w:rPr>
                    <w:t xml:space="preserve">;                </w:t>
                  </w:r>
                  <w:r w:rsidRPr="00CE5C1D">
                    <w:rPr>
                      <w:rStyle w:val="hl-comment9"/>
                    </w:rPr>
                    <w:t>// Переменной Do присвоено значение константы</w:t>
                  </w:r>
                  <w:r w:rsidRPr="00CE5C1D">
                    <w:rPr>
                      <w:rFonts w:ascii="Courier" w:hAnsi="Courier"/>
                      <w:color w:val="626363"/>
                    </w:rPr>
                    <w:br/>
                    <w:t xml:space="preserve">   </w:t>
                  </w:r>
                  <w:r w:rsidRPr="00CE5C1D">
                    <w:rPr>
                      <w:rStyle w:val="hl-identifier9"/>
                    </w:rPr>
                    <w:t>Bo</w:t>
                  </w:r>
                  <w:r w:rsidRPr="00CE5C1D">
                    <w:rPr>
                      <w:rStyle w:val="hl-code9"/>
                    </w:rPr>
                    <w:t xml:space="preserve"> = </w:t>
                  </w:r>
                  <w:r w:rsidRPr="00CE5C1D">
                    <w:rPr>
                      <w:rStyle w:val="hl-number9"/>
                    </w:rPr>
                    <w:t>0</w:t>
                  </w:r>
                  <w:r w:rsidRPr="00CE5C1D">
                    <w:rPr>
                      <w:rStyle w:val="hl-code9"/>
                    </w:rPr>
                    <w:t xml:space="preserve">;                   </w:t>
                  </w:r>
                  <w:r w:rsidRPr="00CE5C1D">
                    <w:rPr>
                      <w:rStyle w:val="hl-comment9"/>
                    </w:rPr>
                    <w:t>// Переменной Bo присвоено значение константы</w:t>
                  </w:r>
                </w:p>
                <w:p w:rsidR="002D2414" w:rsidRPr="00CE5C1D" w:rsidRDefault="002D2414">
                  <w:pPr>
                    <w:pStyle w:val="a5"/>
                    <w:divId w:val="1275289070"/>
                    <w:rPr>
                      <w:color w:val="626363"/>
                      <w:sz w:val="19"/>
                      <w:szCs w:val="19"/>
                    </w:rPr>
                  </w:pPr>
                  <w:r w:rsidRPr="00CE5C1D">
                    <w:rPr>
                      <w:color w:val="626363"/>
                      <w:sz w:val="19"/>
                      <w:szCs w:val="19"/>
                    </w:rPr>
                    <w:t>В операторе присваивания не допускается объявление типа переменной в правой части от знака равенства: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75289070"/>
                    <w:rPr>
                      <w:rFonts w:ascii="Courier" w:hAnsi="Courier"/>
                      <w:color w:val="626363"/>
                    </w:rPr>
                  </w:pPr>
                  <w:r w:rsidRPr="00CE5C1D">
                    <w:rPr>
                      <w:rFonts w:ascii="Courier" w:hAnsi="Courier"/>
                      <w:color w:val="626363"/>
                    </w:rPr>
                    <w:t xml:space="preserve">   In = int In_2;            // Объявление типа переменных в правой части запрещено</w:t>
                  </w:r>
                  <w:r w:rsidRPr="00CE5C1D">
                    <w:rPr>
                      <w:rFonts w:ascii="Courier" w:hAnsi="Courier"/>
                      <w:color w:val="626363"/>
                    </w:rPr>
                    <w:br/>
                    <w:t xml:space="preserve">   Do = double Do_2;         // Объявление типа переменных в правой части запрещено</w:t>
                  </w:r>
                </w:p>
                <w:p w:rsidR="002D2414" w:rsidRPr="00CE5C1D" w:rsidRDefault="002D2414">
                  <w:pPr>
                    <w:pStyle w:val="a5"/>
                    <w:divId w:val="1275289070"/>
                    <w:rPr>
                      <w:color w:val="626363"/>
                      <w:sz w:val="19"/>
                      <w:szCs w:val="19"/>
                    </w:rPr>
                  </w:pPr>
                  <w:r w:rsidRPr="00CE5C1D">
                    <w:rPr>
                      <w:color w:val="626363"/>
                      <w:sz w:val="19"/>
                      <w:szCs w:val="19"/>
                    </w:rPr>
                    <w:t>В операторе присваивания не допускается повторное объявление типа переменных.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75289070"/>
                    <w:rPr>
                      <w:rFonts w:ascii="Courier" w:hAnsi="Courier"/>
                      <w:color w:val="626363"/>
                    </w:rPr>
                  </w:pPr>
                  <w:r w:rsidRPr="00CE5C1D">
                    <w:rPr>
                      <w:rFonts w:ascii="Courier" w:hAnsi="Courier"/>
                      <w:color w:val="626363"/>
                    </w:rPr>
                    <w:t xml:space="preserve">   int In;                   // Объявление типа переменной In</w:t>
                  </w:r>
                  <w:r w:rsidRPr="00CE5C1D">
                    <w:rPr>
                      <w:rFonts w:ascii="Courier" w:hAnsi="Courier"/>
                      <w:color w:val="626363"/>
                    </w:rPr>
                    <w:br/>
                    <w:t xml:space="preserve">   int In = In_2;            // Не допускается повторное объявление переменной (In) </w:t>
                  </w:r>
                </w:p>
                <w:p w:rsidR="002D2414" w:rsidRPr="00CE5C1D" w:rsidRDefault="002D2414">
                  <w:pPr>
                    <w:pStyle w:val="a5"/>
                    <w:divId w:val="1275289070"/>
                    <w:rPr>
                      <w:color w:val="626363"/>
                      <w:sz w:val="19"/>
                      <w:szCs w:val="19"/>
                    </w:rPr>
                  </w:pPr>
                  <w:r w:rsidRPr="00CE5C1D">
                    <w:rPr>
                      <w:color w:val="626363"/>
                      <w:sz w:val="19"/>
                      <w:szCs w:val="19"/>
                    </w:rPr>
                    <w:t>Примеры использования в правой части пользовательских и стандартных функций: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5289070"/>
                    <w:rPr>
                      <w:rFonts w:ascii="Courier" w:hAnsi="Courier"/>
                      <w:color w:val="626363"/>
                    </w:rPr>
                  </w:pPr>
                  <w:r w:rsidRPr="00CE5C1D">
                    <w:rPr>
                      <w:rFonts w:ascii="Courier" w:hAnsi="Courier"/>
                      <w:color w:val="626363"/>
                    </w:rPr>
                    <w:t xml:space="preserve">   </w:t>
                  </w:r>
                  <w:r w:rsidRPr="00CE5C1D">
                    <w:rPr>
                      <w:rStyle w:val="hl-identifier9"/>
                    </w:rPr>
                    <w:t>In</w:t>
                  </w:r>
                  <w:r w:rsidRPr="00CE5C1D">
                    <w:rPr>
                      <w:rStyle w:val="hl-code9"/>
                    </w:rPr>
                    <w:t xml:space="preserve"> = </w:t>
                  </w:r>
                  <w:r w:rsidRPr="00CE5C1D">
                    <w:rPr>
                      <w:rStyle w:val="hl-identifier9"/>
                    </w:rPr>
                    <w:t>My_Function</w:t>
                  </w:r>
                  <w:r w:rsidRPr="00CE5C1D">
                    <w:rPr>
                      <w:rStyle w:val="hl-brackets7"/>
                    </w:rPr>
                    <w:t>()</w:t>
                  </w:r>
                  <w:r w:rsidRPr="00CE5C1D">
                    <w:rPr>
                      <w:rStyle w:val="hl-code9"/>
                    </w:rPr>
                    <w:t xml:space="preserve">;      </w:t>
                  </w:r>
                  <w:r w:rsidRPr="00CE5C1D">
                    <w:rPr>
                      <w:rStyle w:val="hl-comment9"/>
                    </w:rPr>
                    <w:t>// In присвоено значение пользоват. функции</w:t>
                  </w:r>
                  <w:r w:rsidRPr="00CE5C1D">
                    <w:rPr>
                      <w:rFonts w:ascii="Courier" w:hAnsi="Courier"/>
                      <w:color w:val="626363"/>
                    </w:rPr>
                    <w:br/>
                    <w:t xml:space="preserve">   </w:t>
                  </w:r>
                  <w:r w:rsidRPr="00CE5C1D">
                    <w:rPr>
                      <w:rStyle w:val="hl-identifier9"/>
                    </w:rPr>
                    <w:t>Do</w:t>
                  </w:r>
                  <w:r w:rsidRPr="00CE5C1D">
                    <w:rPr>
                      <w:rStyle w:val="hl-code9"/>
                    </w:rPr>
                    <w:t xml:space="preserve"> = </w:t>
                  </w:r>
                  <w:r w:rsidRPr="00CE5C1D">
                    <w:rPr>
                      <w:rStyle w:val="hl-identifier9"/>
                    </w:rPr>
                    <w:t>Gipo</w:t>
                  </w:r>
                  <w:r w:rsidRPr="00CE5C1D">
                    <w:rPr>
                      <w:rStyle w:val="hl-brackets7"/>
                    </w:rPr>
                    <w:t>(</w:t>
                  </w:r>
                  <w:r w:rsidRPr="00CE5C1D">
                    <w:rPr>
                      <w:rStyle w:val="hl-identifier9"/>
                    </w:rPr>
                    <w:t>Do1</w:t>
                  </w:r>
                  <w:r w:rsidRPr="00CE5C1D">
                    <w:rPr>
                      <w:rStyle w:val="hl-code9"/>
                    </w:rPr>
                    <w:t>,</w:t>
                  </w:r>
                  <w:r w:rsidRPr="00CE5C1D">
                    <w:rPr>
                      <w:rStyle w:val="hl-identifier9"/>
                    </w:rPr>
                    <w:t>Do1</w:t>
                  </w:r>
                  <w:r w:rsidRPr="00CE5C1D">
                    <w:rPr>
                      <w:rStyle w:val="hl-brackets7"/>
                    </w:rPr>
                    <w:t>)</w:t>
                  </w:r>
                  <w:r w:rsidRPr="00CE5C1D">
                    <w:rPr>
                      <w:rStyle w:val="hl-code9"/>
                    </w:rPr>
                    <w:t xml:space="preserve">;      </w:t>
                  </w:r>
                  <w:r w:rsidRPr="00CE5C1D">
                    <w:rPr>
                      <w:rStyle w:val="hl-comment9"/>
                    </w:rPr>
                    <w:t>// Do присвоено значение пользоват. функции</w:t>
                  </w:r>
                  <w:r w:rsidRPr="00CE5C1D">
                    <w:rPr>
                      <w:rFonts w:ascii="Courier" w:hAnsi="Courier"/>
                      <w:color w:val="626363"/>
                    </w:rPr>
                    <w:br/>
                    <w:t xml:space="preserve">   </w:t>
                  </w:r>
                  <w:r w:rsidRPr="00CE5C1D">
                    <w:rPr>
                      <w:rStyle w:val="hl-identifier9"/>
                    </w:rPr>
                    <w:t>Bo</w:t>
                  </w:r>
                  <w:r w:rsidRPr="00CE5C1D">
                    <w:rPr>
                      <w:rStyle w:val="hl-code9"/>
                    </w:rPr>
                    <w:t xml:space="preserve"> = </w:t>
                  </w:r>
                  <w:r w:rsidRPr="00CE5C1D">
                    <w:rPr>
                      <w:rStyle w:val="hl-predfunc6"/>
                    </w:rPr>
                    <w:t>IsConnected</w:t>
                  </w:r>
                  <w:r w:rsidRPr="00CE5C1D">
                    <w:rPr>
                      <w:rStyle w:val="hl-brackets7"/>
                    </w:rPr>
                    <w:t>()</w:t>
                  </w:r>
                  <w:r w:rsidRPr="00CE5C1D">
                    <w:rPr>
                      <w:rStyle w:val="hl-code9"/>
                    </w:rPr>
                    <w:t xml:space="preserve">;      </w:t>
                  </w:r>
                  <w:r w:rsidRPr="00CE5C1D">
                    <w:rPr>
                      <w:rStyle w:val="hl-comment9"/>
                    </w:rPr>
                    <w:t>// Bo присвоено значение стандартн. функции</w:t>
                  </w:r>
                  <w:r w:rsidRPr="00CE5C1D">
                    <w:rPr>
                      <w:rFonts w:ascii="Courier" w:hAnsi="Courier"/>
                      <w:color w:val="626363"/>
                    </w:rPr>
                    <w:br/>
                    <w:t xml:space="preserve">   </w:t>
                  </w:r>
                  <w:r w:rsidRPr="00CE5C1D">
                    <w:rPr>
                      <w:rStyle w:val="hl-identifier9"/>
                    </w:rPr>
                    <w:t>St</w:t>
                  </w:r>
                  <w:r w:rsidRPr="00CE5C1D">
                    <w:rPr>
                      <w:rStyle w:val="hl-code9"/>
                    </w:rPr>
                    <w:t xml:space="preserve"> = </w:t>
                  </w:r>
                  <w:r w:rsidRPr="00CE5C1D">
                    <w:rPr>
                      <w:rStyle w:val="hl-predfunc6"/>
                    </w:rPr>
                    <w:t>ObjectName</w:t>
                  </w:r>
                  <w:r w:rsidRPr="00CE5C1D">
                    <w:rPr>
                      <w:rStyle w:val="hl-brackets7"/>
                    </w:rPr>
                    <w:t>(</w:t>
                  </w:r>
                  <w:r w:rsidRPr="00CE5C1D">
                    <w:rPr>
                      <w:rStyle w:val="hl-number9"/>
                    </w:rPr>
                    <w:t>0</w:t>
                  </w:r>
                  <w:r w:rsidRPr="00CE5C1D">
                    <w:rPr>
                      <w:rStyle w:val="hl-brackets7"/>
                    </w:rPr>
                    <w:t>)</w:t>
                  </w:r>
                  <w:r w:rsidRPr="00CE5C1D">
                    <w:rPr>
                      <w:rStyle w:val="hl-code9"/>
                    </w:rPr>
                    <w:t xml:space="preserve">;      </w:t>
                  </w:r>
                  <w:r w:rsidRPr="00CE5C1D">
                    <w:rPr>
                      <w:rStyle w:val="hl-comment9"/>
                    </w:rPr>
                    <w:t>// St присвоено значение стандартн. функции</w:t>
                  </w:r>
                  <w:r w:rsidRPr="00CE5C1D">
                    <w:rPr>
                      <w:rFonts w:ascii="Courier" w:hAnsi="Courier"/>
                      <w:color w:val="626363"/>
                    </w:rPr>
                    <w:br/>
                    <w:t xml:space="preserve">   </w:t>
                  </w:r>
                  <w:r w:rsidRPr="00CE5C1D">
                    <w:rPr>
                      <w:rStyle w:val="hl-identifier9"/>
                    </w:rPr>
                    <w:t>Da</w:t>
                  </w:r>
                  <w:r w:rsidRPr="00CE5C1D">
                    <w:rPr>
                      <w:rStyle w:val="hl-code9"/>
                    </w:rPr>
                    <w:t xml:space="preserve"> = </w:t>
                  </w:r>
                  <w:r w:rsidRPr="00CE5C1D">
                    <w:rPr>
                      <w:rStyle w:val="hl-predfunc6"/>
                    </w:rPr>
                    <w:t>TimeCurrent</w:t>
                  </w:r>
                  <w:r w:rsidRPr="00CE5C1D">
                    <w:rPr>
                      <w:rStyle w:val="hl-brackets7"/>
                    </w:rPr>
                    <w:t>()</w:t>
                  </w:r>
                  <w:r w:rsidRPr="00CE5C1D">
                    <w:rPr>
                      <w:rStyle w:val="hl-code9"/>
                    </w:rPr>
                    <w:t xml:space="preserve">;      </w:t>
                  </w:r>
                  <w:r w:rsidRPr="00CE5C1D">
                    <w:rPr>
                      <w:rStyle w:val="hl-comment9"/>
                    </w:rPr>
                    <w:t>// Da присвоено значение стандартн. функции</w:t>
                  </w:r>
                </w:p>
                <w:p w:rsidR="002D2414" w:rsidRPr="00CE5C1D" w:rsidRDefault="002D2414">
                  <w:pPr>
                    <w:pStyle w:val="a5"/>
                    <w:divId w:val="1275289070"/>
                    <w:rPr>
                      <w:color w:val="626363"/>
                      <w:sz w:val="19"/>
                      <w:szCs w:val="19"/>
                    </w:rPr>
                  </w:pPr>
                  <w:r w:rsidRPr="00CE5C1D">
                    <w:rPr>
                      <w:color w:val="626363"/>
                      <w:sz w:val="19"/>
                      <w:szCs w:val="19"/>
                    </w:rPr>
                    <w:t>Примеры использования в правой части выражений: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5289070"/>
                    <w:rPr>
                      <w:rFonts w:ascii="Courier" w:hAnsi="Courier"/>
                      <w:color w:val="626363"/>
                    </w:rPr>
                  </w:pPr>
                  <w:r w:rsidRPr="00CE5C1D">
                    <w:rPr>
                      <w:rFonts w:ascii="Courier" w:hAnsi="Courier"/>
                      <w:color w:val="626363"/>
                    </w:rPr>
                    <w:t xml:space="preserve">   </w:t>
                  </w:r>
                  <w:r w:rsidRPr="00CE5C1D">
                    <w:rPr>
                      <w:rStyle w:val="hl-identifier9"/>
                    </w:rPr>
                    <w:t>In</w:t>
                  </w:r>
                  <w:r w:rsidRPr="00CE5C1D">
                    <w:rPr>
                      <w:rStyle w:val="hl-code9"/>
                    </w:rPr>
                    <w:t xml:space="preserve"> = </w:t>
                  </w:r>
                  <w:r w:rsidRPr="00CE5C1D">
                    <w:rPr>
                      <w:rStyle w:val="hl-brackets7"/>
                    </w:rPr>
                    <w:t>(</w:t>
                  </w:r>
                  <w:r w:rsidRPr="00CE5C1D">
                    <w:rPr>
                      <w:rStyle w:val="hl-identifier9"/>
                    </w:rPr>
                    <w:t>My_Function</w:t>
                  </w:r>
                  <w:r w:rsidRPr="00CE5C1D">
                    <w:rPr>
                      <w:rStyle w:val="hl-brackets7"/>
                    </w:rPr>
                    <w:t>()</w:t>
                  </w:r>
                  <w:r w:rsidRPr="00CE5C1D">
                    <w:rPr>
                      <w:rStyle w:val="hl-code9"/>
                    </w:rPr>
                    <w:t>+</w:t>
                  </w:r>
                  <w:r w:rsidRPr="00CE5C1D">
                    <w:rPr>
                      <w:rStyle w:val="hl-identifier9"/>
                    </w:rPr>
                    <w:t>In2</w:t>
                  </w:r>
                  <w:r w:rsidRPr="00CE5C1D">
                    <w:rPr>
                      <w:rStyle w:val="hl-brackets7"/>
                    </w:rPr>
                    <w:t>)</w:t>
                  </w:r>
                  <w:r w:rsidRPr="00CE5C1D">
                    <w:rPr>
                      <w:rStyle w:val="hl-code9"/>
                    </w:rPr>
                    <w:t>/</w:t>
                  </w:r>
                  <w:r w:rsidRPr="00CE5C1D">
                    <w:rPr>
                      <w:rStyle w:val="hl-number9"/>
                    </w:rPr>
                    <w:t>2</w:t>
                  </w:r>
                  <w:r w:rsidRPr="00CE5C1D">
                    <w:rPr>
                      <w:rStyle w:val="hl-code9"/>
                    </w:rPr>
                    <w:t xml:space="preserve">;        </w:t>
                  </w:r>
                  <w:r w:rsidRPr="00CE5C1D">
                    <w:rPr>
                      <w:rStyle w:val="hl-comment9"/>
                    </w:rPr>
                    <w:t>// Переменной In присвоено</w:t>
                  </w:r>
                  <w:r w:rsidRPr="00CE5C1D">
                    <w:rPr>
                      <w:rFonts w:ascii="Courier" w:hAnsi="Courier"/>
                      <w:color w:val="626363"/>
                    </w:rPr>
                    <w:br/>
                    <w:t xml:space="preserve">                                      </w:t>
                  </w:r>
                  <w:r w:rsidRPr="00CE5C1D">
                    <w:rPr>
                      <w:rStyle w:val="hl-comment9"/>
                    </w:rPr>
                    <w:t>// ..значение выражения</w:t>
                  </w:r>
                  <w:r w:rsidRPr="00CE5C1D">
                    <w:rPr>
                      <w:rFonts w:ascii="Courier" w:hAnsi="Courier"/>
                      <w:color w:val="626363"/>
                    </w:rPr>
                    <w:br/>
                    <w:t xml:space="preserve">   </w:t>
                  </w:r>
                  <w:r w:rsidRPr="00CE5C1D">
                    <w:rPr>
                      <w:rStyle w:val="hl-identifier9"/>
                    </w:rPr>
                    <w:t>Do</w:t>
                  </w:r>
                  <w:r w:rsidRPr="00CE5C1D">
                    <w:rPr>
                      <w:rStyle w:val="hl-code9"/>
                    </w:rPr>
                    <w:t xml:space="preserve"> = </w:t>
                  </w:r>
                  <w:r w:rsidRPr="00CE5C1D">
                    <w:rPr>
                      <w:rStyle w:val="hl-predfunc6"/>
                    </w:rPr>
                    <w:t>MathAbs</w:t>
                  </w:r>
                  <w:r w:rsidRPr="00CE5C1D">
                    <w:rPr>
                      <w:rStyle w:val="hl-brackets7"/>
                    </w:rPr>
                    <w:t>(</w:t>
                  </w:r>
                  <w:r w:rsidRPr="00CE5C1D">
                    <w:rPr>
                      <w:rStyle w:val="hl-identifier9"/>
                    </w:rPr>
                    <w:t>Do1</w:t>
                  </w:r>
                  <w:r w:rsidRPr="00CE5C1D">
                    <w:rPr>
                      <w:rStyle w:val="hl-code9"/>
                    </w:rPr>
                    <w:t>+</w:t>
                  </w:r>
                  <w:r w:rsidRPr="00CE5C1D">
                    <w:rPr>
                      <w:rStyle w:val="hl-identifier9"/>
                    </w:rPr>
                    <w:t>Gipo</w:t>
                  </w:r>
                  <w:r w:rsidRPr="00CE5C1D">
                    <w:rPr>
                      <w:rStyle w:val="hl-brackets7"/>
                    </w:rPr>
                    <w:t>(</w:t>
                  </w:r>
                  <w:r w:rsidRPr="00CE5C1D">
                    <w:rPr>
                      <w:rStyle w:val="hl-identifier9"/>
                    </w:rPr>
                    <w:t>Do2</w:t>
                  </w:r>
                  <w:r w:rsidRPr="00CE5C1D">
                    <w:rPr>
                      <w:rStyle w:val="hl-code9"/>
                    </w:rPr>
                    <w:t>,</w:t>
                  </w:r>
                  <w:r w:rsidRPr="00CE5C1D">
                    <w:rPr>
                      <w:rStyle w:val="hl-number9"/>
                    </w:rPr>
                    <w:t>5</w:t>
                  </w:r>
                  <w:r w:rsidRPr="00CE5C1D">
                    <w:rPr>
                      <w:rStyle w:val="hl-brackets7"/>
                    </w:rPr>
                    <w:t>)</w:t>
                  </w:r>
                  <w:r w:rsidRPr="00CE5C1D">
                    <w:rPr>
                      <w:rStyle w:val="hl-code9"/>
                    </w:rPr>
                    <w:t>+</w:t>
                  </w:r>
                  <w:r w:rsidRPr="00CE5C1D">
                    <w:rPr>
                      <w:rStyle w:val="hl-number9"/>
                    </w:rPr>
                    <w:t>2.5</w:t>
                  </w:r>
                  <w:r w:rsidRPr="00CE5C1D">
                    <w:rPr>
                      <w:rStyle w:val="hl-brackets7"/>
                    </w:rPr>
                    <w:t>)</w:t>
                  </w:r>
                  <w:r w:rsidRPr="00CE5C1D">
                    <w:rPr>
                      <w:rStyle w:val="hl-code9"/>
                    </w:rPr>
                    <w:t xml:space="preserve">; </w:t>
                  </w:r>
                  <w:r w:rsidRPr="00CE5C1D">
                    <w:rPr>
                      <w:rStyle w:val="hl-comment9"/>
                    </w:rPr>
                    <w:t xml:space="preserve">// Переменной Do присвоено </w:t>
                  </w:r>
                  <w:r w:rsidRPr="00CE5C1D">
                    <w:rPr>
                      <w:rFonts w:ascii="Courier" w:hAnsi="Courier"/>
                      <w:color w:val="626363"/>
                    </w:rPr>
                    <w:br/>
                    <w:t xml:space="preserve">                                      </w:t>
                  </w:r>
                  <w:r w:rsidRPr="00CE5C1D">
                    <w:rPr>
                      <w:rStyle w:val="hl-comment9"/>
                    </w:rPr>
                    <w:t>// ..значение выражения</w:t>
                  </w:r>
                </w:p>
                <w:p w:rsidR="002D2414" w:rsidRPr="00CE5C1D" w:rsidRDefault="002D2414">
                  <w:pPr>
                    <w:pStyle w:val="a5"/>
                    <w:divId w:val="1275289070"/>
                    <w:rPr>
                      <w:color w:val="626363"/>
                      <w:sz w:val="19"/>
                      <w:szCs w:val="19"/>
                    </w:rPr>
                  </w:pPr>
                  <w:r w:rsidRPr="00CE5C1D">
                    <w:rPr>
                      <w:color w:val="626363"/>
                      <w:sz w:val="19"/>
                      <w:szCs w:val="19"/>
                    </w:rPr>
                    <w:t xml:space="preserve">При вычислениях в операторе присваивания применяются правила приведения типов данных (см. </w:t>
                  </w:r>
                  <w:hyperlink r:id="rId575" w:anchor="typ" w:history="1">
                    <w:r w:rsidRPr="00CE5C1D">
                      <w:rPr>
                        <w:rStyle w:val="a3"/>
                        <w:sz w:val="19"/>
                        <w:szCs w:val="19"/>
                      </w:rPr>
                      <w:t>Приведение типов</w:t>
                    </w:r>
                  </w:hyperlink>
                  <w:r w:rsidRPr="00CE5C1D">
                    <w:rPr>
                      <w:color w:val="626363"/>
                      <w:sz w:val="19"/>
                      <w:szCs w:val="19"/>
                    </w:rPr>
                    <w:t>).</w:t>
                  </w:r>
                </w:p>
                <w:p w:rsidR="002D2414" w:rsidRDefault="002D2414">
                  <w:pPr>
                    <w:pStyle w:val="2"/>
                    <w:divId w:val="1275289070"/>
                    <w:rPr>
                      <w:color w:val="626363"/>
                      <w:sz w:val="27"/>
                      <w:szCs w:val="27"/>
                    </w:rPr>
                  </w:pPr>
                  <w:r>
                    <w:rPr>
                      <w:color w:val="626363"/>
                      <w:sz w:val="27"/>
                      <w:szCs w:val="27"/>
                    </w:rPr>
                    <w:t>Примеры операторов присваивания краткой формы</w:t>
                  </w:r>
                </w:p>
                <w:p w:rsidR="002D2414" w:rsidRDefault="002D2414">
                  <w:pPr>
                    <w:divId w:val="1275289070"/>
                    <w:rPr>
                      <w:color w:val="626363"/>
                      <w:sz w:val="19"/>
                      <w:szCs w:val="19"/>
                    </w:rPr>
                  </w:pPr>
                </w:p>
                <w:p w:rsidR="002D2414" w:rsidRDefault="002D2414">
                  <w:pPr>
                    <w:pStyle w:val="a5"/>
                    <w:divId w:val="1275289070"/>
                    <w:rPr>
                      <w:color w:val="626363"/>
                      <w:sz w:val="19"/>
                      <w:szCs w:val="19"/>
                    </w:rPr>
                  </w:pPr>
                  <w:r w:rsidRPr="00CE5C1D">
                    <w:rPr>
                      <w:color w:val="626363"/>
                      <w:sz w:val="19"/>
                      <w:szCs w:val="19"/>
                    </w:rPr>
                    <w:t xml:space="preserve">В MQL4 используется также краткая форма записи операторов присваивания. Это - форма операторов присваивания, в которой используются операции присвоения, отличные от операции присвоения </w:t>
                  </w:r>
                  <w:r w:rsidRPr="00CE5C1D">
                    <w:rPr>
                      <w:b/>
                      <w:bCs/>
                      <w:color w:val="626363"/>
                      <w:sz w:val="19"/>
                      <w:szCs w:val="19"/>
                    </w:rPr>
                    <w:t>=</w:t>
                  </w:r>
                  <w:r w:rsidRPr="00CE5C1D">
                    <w:rPr>
                      <w:color w:val="626363"/>
                      <w:sz w:val="19"/>
                      <w:szCs w:val="19"/>
                    </w:rPr>
                    <w:t xml:space="preserve"> (знак равенства) (см. </w:t>
                  </w:r>
                  <w:hyperlink r:id="rId576" w:history="1">
                    <w:r w:rsidRPr="00CE5C1D">
                      <w:rPr>
                        <w:rStyle w:val="a3"/>
                        <w:sz w:val="19"/>
                        <w:szCs w:val="19"/>
                      </w:rPr>
                      <w:t>Операции и выражения</w:t>
                    </w:r>
                  </w:hyperlink>
                  <w:r w:rsidRPr="00CE5C1D">
                    <w:rPr>
                      <w:color w:val="626363"/>
                      <w:sz w:val="19"/>
                      <w:szCs w:val="19"/>
                    </w:rPr>
                    <w:t>). На операторы краткой формы распространяются те же правила и ограничения. Краткая форма операторов присваивания используется в коде для наглядности. Программист по своему усмотрению может использовать ту или иную форму оператора присваивания. Любой оператор присваивания краткой формы может быть легко переписан в полноформатный, при этом результат исполнения оператора не изменится.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5289070"/>
                    <w:rPr>
                      <w:rFonts w:ascii="Courier" w:hAnsi="Courier"/>
                      <w:color w:val="626363"/>
                    </w:rPr>
                  </w:pPr>
                  <w:r w:rsidRPr="00CE5C1D">
                    <w:rPr>
                      <w:rFonts w:ascii="Courier" w:hAnsi="Courier"/>
                      <w:color w:val="626363"/>
                    </w:rPr>
                    <w:t xml:space="preserve">   </w:t>
                  </w:r>
                  <w:r w:rsidRPr="00CE5C1D">
                    <w:rPr>
                      <w:rStyle w:val="hl-identifier9"/>
                    </w:rPr>
                    <w:t>In</w:t>
                  </w:r>
                  <w:r w:rsidRPr="00CE5C1D">
                    <w:rPr>
                      <w:rStyle w:val="hl-code9"/>
                    </w:rPr>
                    <w:t xml:space="preserve"> /= </w:t>
                  </w:r>
                  <w:r w:rsidRPr="00CE5C1D">
                    <w:rPr>
                      <w:rStyle w:val="hl-number9"/>
                    </w:rPr>
                    <w:t>33</w:t>
                  </w:r>
                  <w:r w:rsidRPr="00CE5C1D">
                    <w:rPr>
                      <w:rStyle w:val="hl-code9"/>
                    </w:rPr>
                    <w:t xml:space="preserve">;              </w:t>
                  </w:r>
                  <w:r w:rsidRPr="00CE5C1D">
                    <w:rPr>
                      <w:rStyle w:val="hl-comment9"/>
                    </w:rPr>
                    <w:t>// Краткая форма записи оператора присваивания</w:t>
                  </w:r>
                  <w:r w:rsidRPr="00CE5C1D">
                    <w:rPr>
                      <w:rFonts w:ascii="Courier" w:hAnsi="Courier"/>
                      <w:color w:val="626363"/>
                    </w:rPr>
                    <w:br/>
                    <w:t xml:space="preserve">   </w:t>
                  </w:r>
                  <w:r w:rsidRPr="00CE5C1D">
                    <w:rPr>
                      <w:rStyle w:val="hl-identifier9"/>
                    </w:rPr>
                    <w:t>In</w:t>
                  </w:r>
                  <w:r w:rsidRPr="00CE5C1D">
                    <w:rPr>
                      <w:rStyle w:val="hl-code9"/>
                    </w:rPr>
                    <w:t xml:space="preserve"> = </w:t>
                  </w:r>
                  <w:r w:rsidRPr="00CE5C1D">
                    <w:rPr>
                      <w:rStyle w:val="hl-identifier9"/>
                    </w:rPr>
                    <w:t>In</w:t>
                  </w:r>
                  <w:r w:rsidRPr="00CE5C1D">
                    <w:rPr>
                      <w:rStyle w:val="hl-code9"/>
                    </w:rPr>
                    <w:t>/</w:t>
                  </w:r>
                  <w:r w:rsidRPr="00CE5C1D">
                    <w:rPr>
                      <w:rStyle w:val="hl-number9"/>
                    </w:rPr>
                    <w:t>33</w:t>
                  </w:r>
                  <w:r w:rsidRPr="00CE5C1D">
                    <w:rPr>
                      <w:rStyle w:val="hl-code9"/>
                    </w:rPr>
                    <w:t xml:space="preserve">;            </w:t>
                  </w:r>
                  <w:r w:rsidRPr="00CE5C1D">
                    <w:rPr>
                      <w:rStyle w:val="hl-comment9"/>
                    </w:rPr>
                    <w:t>// Полная  форма записи оператора присваивания</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9"/>
                    </w:rPr>
                    <w:t>St</w:t>
                  </w:r>
                  <w:r w:rsidRPr="00CE5C1D">
                    <w:rPr>
                      <w:rStyle w:val="hl-code9"/>
                    </w:rPr>
                    <w:t xml:space="preserve"> += "</w:t>
                  </w:r>
                  <w:r w:rsidRPr="00CE5C1D">
                    <w:rPr>
                      <w:rStyle w:val="hl-identifier9"/>
                    </w:rPr>
                    <w:t>_exp7</w:t>
                  </w:r>
                  <w:r w:rsidRPr="00CE5C1D">
                    <w:rPr>
                      <w:rStyle w:val="hl-code9"/>
                    </w:rPr>
                    <w:t xml:space="preserve">";         </w:t>
                  </w:r>
                  <w:r w:rsidRPr="00CE5C1D">
                    <w:rPr>
                      <w:rStyle w:val="hl-comment9"/>
                    </w:rPr>
                    <w:t>// Краткая форма записи оператора присваивания</w:t>
                  </w:r>
                  <w:r w:rsidRPr="00CE5C1D">
                    <w:rPr>
                      <w:rFonts w:ascii="Courier" w:hAnsi="Courier"/>
                      <w:color w:val="626363"/>
                    </w:rPr>
                    <w:br/>
                    <w:t xml:space="preserve">   </w:t>
                  </w:r>
                  <w:r w:rsidRPr="00CE5C1D">
                    <w:rPr>
                      <w:rStyle w:val="hl-identifier9"/>
                    </w:rPr>
                    <w:t>St</w:t>
                  </w:r>
                  <w:r w:rsidRPr="00CE5C1D">
                    <w:rPr>
                      <w:rStyle w:val="hl-code9"/>
                    </w:rPr>
                    <w:t xml:space="preserve"> = </w:t>
                  </w:r>
                  <w:r w:rsidRPr="00CE5C1D">
                    <w:rPr>
                      <w:rStyle w:val="hl-identifier9"/>
                    </w:rPr>
                    <w:t>St</w:t>
                  </w:r>
                  <w:r w:rsidRPr="00CE5C1D">
                    <w:rPr>
                      <w:rStyle w:val="hl-code9"/>
                    </w:rPr>
                    <w:t xml:space="preserve"> + "</w:t>
                  </w:r>
                  <w:r w:rsidRPr="00CE5C1D">
                    <w:rPr>
                      <w:rStyle w:val="hl-identifier9"/>
                    </w:rPr>
                    <w:t>_exp7</w:t>
                  </w:r>
                  <w:r w:rsidRPr="00CE5C1D">
                    <w:rPr>
                      <w:rStyle w:val="hl-code9"/>
                    </w:rPr>
                    <w:t xml:space="preserve">";     </w:t>
                  </w:r>
                  <w:r w:rsidRPr="00CE5C1D">
                    <w:rPr>
                      <w:rStyle w:val="hl-comment9"/>
                    </w:rPr>
                    <w:t>// Полная  форма записи оператора присваивания</w:t>
                  </w:r>
                </w:p>
                <w:p w:rsidR="002D2414" w:rsidRDefault="002D2414">
                  <w:pPr>
                    <w:divId w:val="1275289070"/>
                    <w:rPr>
                      <w:color w:val="626363"/>
                      <w:sz w:val="19"/>
                      <w:szCs w:val="19"/>
                    </w:rPr>
                  </w:pPr>
                </w:p>
                <w:p w:rsidR="002D2414" w:rsidRDefault="003D5ACA">
                  <w:pPr>
                    <w:jc w:val="right"/>
                    <w:divId w:val="1174952421"/>
                    <w:rPr>
                      <w:color w:val="626363"/>
                      <w:sz w:val="19"/>
                      <w:szCs w:val="19"/>
                    </w:rPr>
                  </w:pPr>
                  <w:r>
                    <w:rPr>
                      <w:noProof/>
                      <w:color w:val="626363"/>
                      <w:sz w:val="19"/>
                      <w:szCs w:val="19"/>
                    </w:rPr>
                    <w:drawing>
                      <wp:inline distT="0" distB="0" distL="0" distR="0">
                        <wp:extent cx="60960" cy="60960"/>
                        <wp:effectExtent l="19050" t="0" r="0" b="0"/>
                        <wp:docPr id="230" name="Рисунок 230"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577" w:history="1">
                    <w:r w:rsidR="002D2414">
                      <w:rPr>
                        <w:rStyle w:val="a3"/>
                        <w:sz w:val="19"/>
                        <w:szCs w:val="19"/>
                      </w:rPr>
                      <w:t>Операторы</w:t>
                    </w:r>
                  </w:hyperlink>
                  <w:hyperlink r:id="rId578" w:history="1">
                    <w:r w:rsidR="002D2414">
                      <w:rPr>
                        <w:rStyle w:val="a3"/>
                        <w:sz w:val="19"/>
                        <w:szCs w:val="19"/>
                      </w:rPr>
                      <w:t>Условный оператор if - else</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31" name="Рисунок 231"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174952421"/>
                    <w:rPr>
                      <w:color w:val="626363"/>
                      <w:sz w:val="19"/>
                      <w:szCs w:val="19"/>
                    </w:rPr>
                  </w:pPr>
                  <w:r>
                    <w:rPr>
                      <w:color w:val="626363"/>
                      <w:sz w:val="19"/>
                      <w:szCs w:val="19"/>
                    </w:rPr>
                    <w:t xml:space="preserve">© 2000-2010, </w:t>
                  </w:r>
                  <w:hyperlink r:id="rId57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898318854"/>
        <w:rPr>
          <w:color w:val="626363"/>
          <w:sz w:val="19"/>
          <w:szCs w:val="19"/>
        </w:rPr>
      </w:pPr>
      <w:hyperlink r:id="rId58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32" name="Рисунок 23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581"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33" name="Рисунок 23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break </w:t>
      </w:r>
    </w:p>
    <w:p w:rsidR="002D2414" w:rsidRDefault="002D2414">
      <w:pPr>
        <w:divId w:val="2029864848"/>
        <w:rPr>
          <w:color w:val="626363"/>
          <w:sz w:val="19"/>
          <w:szCs w:val="19"/>
        </w:rPr>
      </w:pPr>
      <w:hyperlink r:id="rId582" w:tgtFrame="_blank" w:history="1">
        <w:r w:rsidR="003D5ACA">
          <w:rPr>
            <w:noProof/>
            <w:color w:val="626363"/>
            <w:sz w:val="19"/>
            <w:szCs w:val="19"/>
          </w:rPr>
          <w:drawing>
            <wp:anchor distT="0" distB="0" distL="0" distR="0" simplePos="0" relativeHeight="25163776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40" name="Рисунок 2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23"/>
        <w:gridCol w:w="7907"/>
      </w:tblGrid>
      <w:tr w:rsidR="002D2414">
        <w:trPr>
          <w:divId w:val="27795313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3"/>
              </w:numPr>
              <w:spacing w:before="100" w:beforeAutospacing="1" w:after="100" w:afterAutospacing="1"/>
              <w:ind w:left="120" w:right="225"/>
              <w:rPr>
                <w:color w:val="626363"/>
                <w:sz w:val="19"/>
                <w:szCs w:val="19"/>
              </w:rPr>
            </w:pPr>
            <w:hyperlink r:id="rId583" w:history="1">
              <w:r>
                <w:rPr>
                  <w:rStyle w:val="a3"/>
                  <w:sz w:val="19"/>
                  <w:szCs w:val="19"/>
                </w:rPr>
                <w:t>Оператор присваивания</w:t>
              </w:r>
            </w:hyperlink>
          </w:p>
          <w:p w:rsidR="002D2414" w:rsidRDefault="002D2414">
            <w:pPr>
              <w:numPr>
                <w:ilvl w:val="0"/>
                <w:numId w:val="53"/>
              </w:numPr>
              <w:spacing w:before="100" w:beforeAutospacing="1" w:after="100" w:afterAutospacing="1"/>
              <w:ind w:left="120" w:right="225"/>
              <w:rPr>
                <w:color w:val="626363"/>
                <w:sz w:val="19"/>
                <w:szCs w:val="19"/>
              </w:rPr>
            </w:pPr>
            <w:hyperlink r:id="rId584" w:history="1">
              <w:r>
                <w:rPr>
                  <w:rStyle w:val="a3"/>
                  <w:sz w:val="19"/>
                  <w:szCs w:val="19"/>
                </w:rPr>
                <w:t>Условный оператор if - else</w:t>
              </w:r>
            </w:hyperlink>
          </w:p>
          <w:p w:rsidR="002D2414" w:rsidRDefault="002D2414">
            <w:pPr>
              <w:numPr>
                <w:ilvl w:val="0"/>
                <w:numId w:val="53"/>
              </w:numPr>
              <w:spacing w:before="100" w:beforeAutospacing="1" w:after="100" w:afterAutospacing="1"/>
              <w:ind w:left="120" w:right="225"/>
              <w:rPr>
                <w:color w:val="626363"/>
                <w:sz w:val="19"/>
                <w:szCs w:val="19"/>
              </w:rPr>
            </w:pPr>
            <w:hyperlink r:id="rId585" w:history="1">
              <w:r>
                <w:rPr>
                  <w:rStyle w:val="a3"/>
                  <w:sz w:val="19"/>
                  <w:szCs w:val="19"/>
                </w:rPr>
                <w:t>Оператор цикла while</w:t>
              </w:r>
            </w:hyperlink>
          </w:p>
          <w:p w:rsidR="002D2414" w:rsidRDefault="002D2414">
            <w:pPr>
              <w:numPr>
                <w:ilvl w:val="0"/>
                <w:numId w:val="53"/>
              </w:numPr>
              <w:spacing w:before="100" w:beforeAutospacing="1" w:after="100" w:afterAutospacing="1"/>
              <w:ind w:left="120" w:right="225"/>
              <w:rPr>
                <w:color w:val="626363"/>
                <w:sz w:val="19"/>
                <w:szCs w:val="19"/>
              </w:rPr>
            </w:pPr>
            <w:hyperlink r:id="rId586" w:history="1">
              <w:r>
                <w:rPr>
                  <w:rStyle w:val="a3"/>
                  <w:sz w:val="19"/>
                  <w:szCs w:val="19"/>
                </w:rPr>
                <w:t>Оператор циклa for</w:t>
              </w:r>
            </w:hyperlink>
          </w:p>
          <w:p w:rsidR="002D2414" w:rsidRDefault="002D2414">
            <w:pPr>
              <w:numPr>
                <w:ilvl w:val="0"/>
                <w:numId w:val="53"/>
              </w:numPr>
              <w:spacing w:before="100" w:beforeAutospacing="1" w:after="100" w:afterAutospacing="1"/>
              <w:ind w:left="120" w:right="225"/>
              <w:rPr>
                <w:color w:val="626363"/>
                <w:sz w:val="19"/>
                <w:szCs w:val="19"/>
              </w:rPr>
            </w:pPr>
            <w:hyperlink r:id="rId587" w:history="1">
              <w:r>
                <w:rPr>
                  <w:rStyle w:val="a6"/>
                  <w:color w:val="42639C"/>
                  <w:sz w:val="19"/>
                  <w:szCs w:val="19"/>
                  <w:u w:val="single"/>
                </w:rPr>
                <w:t>Оператор break</w:t>
              </w:r>
            </w:hyperlink>
          </w:p>
          <w:p w:rsidR="002D2414" w:rsidRDefault="002D2414">
            <w:pPr>
              <w:numPr>
                <w:ilvl w:val="0"/>
                <w:numId w:val="53"/>
              </w:numPr>
              <w:spacing w:before="100" w:beforeAutospacing="1" w:after="100" w:afterAutospacing="1"/>
              <w:ind w:left="120" w:right="225"/>
              <w:rPr>
                <w:color w:val="626363"/>
                <w:sz w:val="19"/>
                <w:szCs w:val="19"/>
              </w:rPr>
            </w:pPr>
            <w:hyperlink r:id="rId588" w:history="1">
              <w:r>
                <w:rPr>
                  <w:rStyle w:val="a3"/>
                  <w:sz w:val="19"/>
                  <w:szCs w:val="19"/>
                </w:rPr>
                <w:t>Оператор continue</w:t>
              </w:r>
            </w:hyperlink>
          </w:p>
          <w:p w:rsidR="002D2414" w:rsidRDefault="002D2414">
            <w:pPr>
              <w:numPr>
                <w:ilvl w:val="0"/>
                <w:numId w:val="53"/>
              </w:numPr>
              <w:spacing w:before="100" w:beforeAutospacing="1" w:after="100" w:afterAutospacing="1"/>
              <w:ind w:left="120" w:right="225"/>
              <w:rPr>
                <w:color w:val="626363"/>
                <w:sz w:val="19"/>
                <w:szCs w:val="19"/>
              </w:rPr>
            </w:pPr>
            <w:hyperlink r:id="rId589" w:history="1">
              <w:r>
                <w:rPr>
                  <w:rStyle w:val="a3"/>
                  <w:sz w:val="19"/>
                  <w:szCs w:val="19"/>
                </w:rPr>
                <w:t>Оператор switch</w:t>
              </w:r>
            </w:hyperlink>
          </w:p>
          <w:p w:rsidR="002D2414" w:rsidRDefault="002D2414">
            <w:pPr>
              <w:numPr>
                <w:ilvl w:val="0"/>
                <w:numId w:val="53"/>
              </w:numPr>
              <w:spacing w:before="100" w:beforeAutospacing="1" w:after="100" w:afterAutospacing="1"/>
              <w:ind w:left="120" w:right="225"/>
              <w:rPr>
                <w:color w:val="626363"/>
                <w:sz w:val="19"/>
                <w:szCs w:val="19"/>
              </w:rPr>
            </w:pPr>
            <w:hyperlink r:id="rId590" w:history="1">
              <w:r>
                <w:rPr>
                  <w:rStyle w:val="a3"/>
                  <w:sz w:val="19"/>
                  <w:szCs w:val="19"/>
                </w:rPr>
                <w:t>Вызов функции</w:t>
              </w:r>
            </w:hyperlink>
          </w:p>
          <w:p w:rsidR="002D2414" w:rsidRDefault="002D2414">
            <w:pPr>
              <w:numPr>
                <w:ilvl w:val="0"/>
                <w:numId w:val="53"/>
              </w:numPr>
              <w:spacing w:before="100" w:beforeAutospacing="1" w:after="100" w:afterAutospacing="1"/>
              <w:ind w:left="120" w:right="225"/>
              <w:rPr>
                <w:color w:val="626363"/>
                <w:sz w:val="19"/>
                <w:szCs w:val="19"/>
              </w:rPr>
            </w:pPr>
            <w:hyperlink r:id="rId591"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5"/>
              <w:gridCol w:w="75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34" name="Рисунок 234"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83215760"/>
                    <w:rPr>
                      <w:color w:val="626363"/>
                      <w:sz w:val="15"/>
                      <w:szCs w:val="15"/>
                    </w:rPr>
                  </w:pPr>
                  <w:r>
                    <w:rPr>
                      <w:color w:val="626363"/>
                      <w:sz w:val="15"/>
                      <w:szCs w:val="15"/>
                    </w:rPr>
                    <w:t xml:space="preserve">Переходи на следующий </w:t>
                  </w:r>
                </w:p>
                <w:p w:rsidR="002D2414" w:rsidRDefault="002D2414">
                  <w:pPr>
                    <w:spacing w:after="300"/>
                    <w:divId w:val="775297977"/>
                    <w:rPr>
                      <w:color w:val="626363"/>
                      <w:sz w:val="15"/>
                      <w:szCs w:val="15"/>
                    </w:rPr>
                  </w:pPr>
                  <w:r>
                    <w:rPr>
                      <w:color w:val="626363"/>
                      <w:sz w:val="15"/>
                      <w:szCs w:val="15"/>
                    </w:rPr>
                    <w:t xml:space="preserve">уровень с </w:t>
                  </w:r>
                  <w:hyperlink r:id="rId59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06"/>
              <w:gridCol w:w="89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35" name="Рисунок 235"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23829651"/>
                    <w:rPr>
                      <w:color w:val="626363"/>
                      <w:sz w:val="15"/>
                      <w:szCs w:val="15"/>
                    </w:rPr>
                  </w:pPr>
                  <w:r>
                    <w:rPr>
                      <w:color w:val="626363"/>
                      <w:sz w:val="15"/>
                      <w:szCs w:val="15"/>
                    </w:rPr>
                    <w:t xml:space="preserve">Интересуешься новым? </w:t>
                  </w:r>
                </w:p>
                <w:p w:rsidR="002D2414" w:rsidRDefault="002D2414">
                  <w:pPr>
                    <w:spacing w:after="300"/>
                    <w:divId w:val="499276356"/>
                    <w:rPr>
                      <w:color w:val="626363"/>
                      <w:sz w:val="15"/>
                      <w:szCs w:val="15"/>
                    </w:rPr>
                  </w:pPr>
                  <w:r>
                    <w:rPr>
                      <w:color w:val="626363"/>
                      <w:sz w:val="15"/>
                      <w:szCs w:val="15"/>
                    </w:rPr>
                    <w:t xml:space="preserve">Доступна </w:t>
                  </w:r>
                  <w:hyperlink r:id="rId59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8"/>
              <w:gridCol w:w="7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36" name="Рисунок 236" descr="thismessage:///i/mt4logo40x40.png">
                          <a:hlinkClick xmlns:a="http://schemas.openxmlformats.org/drawingml/2006/main" r:id="rId57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45890060"/>
                    <w:rPr>
                      <w:color w:val="626363"/>
                      <w:sz w:val="15"/>
                      <w:szCs w:val="15"/>
                    </w:rPr>
                  </w:pPr>
                  <w:r>
                    <w:rPr>
                      <w:color w:val="626363"/>
                      <w:sz w:val="15"/>
                      <w:szCs w:val="15"/>
                    </w:rPr>
                    <w:t xml:space="preserve">Скачайте клиентский терминал </w:t>
                  </w:r>
                  <w:hyperlink r:id="rId59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07"/>
            </w:tblGrid>
            <w:tr w:rsidR="002D2414">
              <w:trPr>
                <w:tblCellSpacing w:w="0" w:type="dxa"/>
              </w:trPr>
              <w:tc>
                <w:tcPr>
                  <w:tcW w:w="0" w:type="auto"/>
                  <w:hideMark/>
                </w:tcPr>
                <w:p w:rsidR="002D2414" w:rsidRDefault="002D2414">
                  <w:pPr>
                    <w:pStyle w:val="1"/>
                    <w:divId w:val="1079906556"/>
                    <w:rPr>
                      <w:color w:val="626363"/>
                      <w:sz w:val="30"/>
                      <w:szCs w:val="30"/>
                    </w:rPr>
                  </w:pPr>
                  <w:r>
                    <w:rPr>
                      <w:color w:val="626363"/>
                      <w:sz w:val="30"/>
                      <w:szCs w:val="30"/>
                    </w:rPr>
                    <w:t>Оператор break</w:t>
                  </w:r>
                </w:p>
                <w:p w:rsidR="002D2414" w:rsidRDefault="002D2414">
                  <w:pPr>
                    <w:divId w:val="1079906556"/>
                    <w:rPr>
                      <w:color w:val="626363"/>
                      <w:sz w:val="19"/>
                      <w:szCs w:val="19"/>
                    </w:rPr>
                  </w:pPr>
                </w:p>
                <w:p w:rsidR="002D2414" w:rsidRDefault="002D2414">
                  <w:pPr>
                    <w:pStyle w:val="a5"/>
                    <w:divId w:val="1079906556"/>
                    <w:rPr>
                      <w:color w:val="626363"/>
                      <w:sz w:val="19"/>
                      <w:szCs w:val="19"/>
                    </w:rPr>
                  </w:pPr>
                  <w:r w:rsidRPr="00CE5C1D">
                    <w:rPr>
                      <w:color w:val="626363"/>
                      <w:sz w:val="19"/>
                      <w:szCs w:val="19"/>
                    </w:rPr>
                    <w:t>В ряде случаев, например, при программировании циклических операций, возникает необходимость прервать выполнение цикла ещё до того, когда условие оператора цикла станет ложным. Для решения подобных задач необходимо использовать оператор break.</w:t>
                  </w:r>
                </w:p>
                <w:p w:rsidR="002D2414" w:rsidRDefault="002D2414">
                  <w:pPr>
                    <w:pStyle w:val="2"/>
                    <w:divId w:val="1079906556"/>
                    <w:rPr>
                      <w:color w:val="626363"/>
                      <w:sz w:val="27"/>
                      <w:szCs w:val="27"/>
                    </w:rPr>
                  </w:pPr>
                  <w:r>
                    <w:rPr>
                      <w:color w:val="626363"/>
                      <w:sz w:val="27"/>
                      <w:szCs w:val="27"/>
                    </w:rPr>
                    <w:t>Формат оператора break</w:t>
                  </w:r>
                </w:p>
                <w:p w:rsidR="002D2414" w:rsidRDefault="002D2414">
                  <w:pPr>
                    <w:divId w:val="1079906556"/>
                    <w:rPr>
                      <w:color w:val="626363"/>
                      <w:sz w:val="19"/>
                      <w:szCs w:val="19"/>
                    </w:rPr>
                  </w:pPr>
                </w:p>
                <w:p w:rsidR="002D2414" w:rsidRDefault="002D2414">
                  <w:pPr>
                    <w:pStyle w:val="a5"/>
                    <w:divId w:val="1079906556"/>
                    <w:rPr>
                      <w:color w:val="626363"/>
                      <w:sz w:val="19"/>
                      <w:szCs w:val="19"/>
                    </w:rPr>
                  </w:pPr>
                  <w:r w:rsidRPr="00CE5C1D">
                    <w:rPr>
                      <w:color w:val="626363"/>
                      <w:sz w:val="19"/>
                      <w:szCs w:val="19"/>
                    </w:rPr>
                    <w:t>Оператор break состоит из одного слова, заканчивается знаком ; (точка с запятой).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079906556"/>
                    <w:rPr>
                      <w:rFonts w:ascii="Courier" w:hAnsi="Courier"/>
                      <w:color w:val="626363"/>
                    </w:rPr>
                  </w:pPr>
                  <w:r w:rsidRPr="00CE5C1D">
                    <w:rPr>
                      <w:rFonts w:ascii="Courier" w:hAnsi="Courier"/>
                      <w:color w:val="626363"/>
                    </w:rPr>
                    <w:t xml:space="preserve">   </w:t>
                  </w:r>
                  <w:r w:rsidRPr="00CE5C1D">
                    <w:rPr>
                      <w:rFonts w:ascii="Courier" w:hAnsi="Courier"/>
                      <w:b/>
                      <w:bCs/>
                      <w:color w:val="626363"/>
                    </w:rPr>
                    <w:t>break;</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Оператор break</w:t>
                  </w:r>
                </w:p>
                <w:p w:rsidR="002D2414" w:rsidRDefault="002D2414">
                  <w:pPr>
                    <w:pStyle w:val="2"/>
                    <w:divId w:val="1079906556"/>
                    <w:rPr>
                      <w:color w:val="626363"/>
                      <w:sz w:val="27"/>
                      <w:szCs w:val="27"/>
                    </w:rPr>
                  </w:pPr>
                  <w:r>
                    <w:rPr>
                      <w:color w:val="626363"/>
                      <w:sz w:val="27"/>
                      <w:szCs w:val="27"/>
                    </w:rPr>
                    <w:t>Правило исполнения оператора break</w:t>
                  </w:r>
                </w:p>
                <w:p w:rsidR="002D2414" w:rsidRDefault="002D2414">
                  <w:pPr>
                    <w:divId w:val="10799065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7"/>
                  </w:tblGrid>
                  <w:tr w:rsidR="002D2414">
                    <w:trPr>
                      <w:divId w:val="1079906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37" name="Рисунок 23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Оператор break прекращает исполнение ближайшего внешнего оператора while, for или switch. Исполнением оператора break является передача управления за пределы составного оператора while, for или switch, ближайшему следующему оператору. Оператор break может использоваться только для прерывания выполнения указанных операторов. </w:t>
                        </w:r>
                      </w:p>
                    </w:tc>
                  </w:tr>
                </w:tbl>
                <w:p w:rsidR="002D2414" w:rsidRDefault="002D2414">
                  <w:pPr>
                    <w:pStyle w:val="a5"/>
                    <w:divId w:val="1079906556"/>
                    <w:rPr>
                      <w:color w:val="626363"/>
                      <w:sz w:val="19"/>
                      <w:szCs w:val="19"/>
                    </w:rPr>
                  </w:pPr>
                  <w:r w:rsidRPr="00CE5C1D">
                    <w:rPr>
                      <w:color w:val="626363"/>
                      <w:sz w:val="19"/>
                      <w:szCs w:val="19"/>
                    </w:rPr>
                    <w:t>Исполнение оператора break можно проиллюстрировать на следующем примере.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7"/>
                  </w:tblGrid>
                  <w:tr w:rsidR="002D2414">
                    <w:trPr>
                      <w:divId w:val="1079906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38" name="Рисунок 238"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14. Дана нить длиной 1 метр. Требуется сложить нить в форме прямоугольника, имеющего максимально возможную площадь. Путём последовательного перебора вариантов найти площадь этого прямоугольника и длины сторон с точностью до 1 мм.</w:t>
                        </w:r>
                      </w:p>
                    </w:tc>
                  </w:tr>
                </w:tbl>
                <w:p w:rsidR="002D2414" w:rsidRDefault="002D2414">
                  <w:pPr>
                    <w:divId w:val="1079906556"/>
                    <w:rPr>
                      <w:color w:val="626363"/>
                      <w:sz w:val="19"/>
                      <w:szCs w:val="19"/>
                    </w:rPr>
                  </w:pPr>
                </w:p>
                <w:p w:rsidR="002D2414" w:rsidRDefault="002D2414">
                  <w:pPr>
                    <w:pStyle w:val="a5"/>
                    <w:divId w:val="1079906556"/>
                    <w:rPr>
                      <w:color w:val="626363"/>
                      <w:sz w:val="19"/>
                      <w:szCs w:val="19"/>
                    </w:rPr>
                  </w:pPr>
                  <w:r w:rsidRPr="00CE5C1D">
                    <w:rPr>
                      <w:color w:val="626363"/>
                      <w:sz w:val="19"/>
                      <w:szCs w:val="19"/>
                    </w:rPr>
                    <w:t>Из цельного отрезка нити можно сложить бесконечное количество прямоугольников различных размеров. Учитывая, что по условиям задачи точность вычислений составляет 1 мм, мы можем рассмотреть всего 499 вариантов. Первый, самый "тонкий", прямоугольник будет иметь размеры 1 х 499 мм, второй - 2 х 498 мм и так далее, а размеры последнего будут составлять 499 х 1 мм. Нам необходимо перебрать все эти прямоугольники и выбрать из них один, имеющий максимальную площадь.</w:t>
                  </w:r>
                </w:p>
                <w:p w:rsidR="002D2414" w:rsidRPr="00CE5C1D" w:rsidRDefault="002D2414">
                  <w:pPr>
                    <w:pStyle w:val="a5"/>
                    <w:divId w:val="1079906556"/>
                    <w:rPr>
                      <w:color w:val="626363"/>
                      <w:sz w:val="19"/>
                      <w:szCs w:val="19"/>
                    </w:rPr>
                  </w:pPr>
                  <w:r w:rsidRPr="00CE5C1D">
                    <w:rPr>
                      <w:color w:val="626363"/>
                      <w:sz w:val="19"/>
                      <w:szCs w:val="19"/>
                    </w:rPr>
                    <w:t>Легко заметить, что в рассматриваемом наборе прямоугольников встречаются повторяющиеся размеры. Например, первый и последний прямоугольники имеют одинаковый размер: 1 х 499 (то же, что 499 х 1). Аналогично этому, размер второго прямоугольника совпадает с размером предпоследнего и т.д. Нам необходимо составить алгоритм перебора всех оригинальных вариантов, но перебирать повторяющиеся нет необходимости.</w:t>
                  </w:r>
                </w:p>
                <w:p w:rsidR="002D2414" w:rsidRPr="00CE5C1D" w:rsidRDefault="002D2414">
                  <w:pPr>
                    <w:pStyle w:val="a5"/>
                    <w:divId w:val="1079906556"/>
                    <w:rPr>
                      <w:color w:val="626363"/>
                      <w:sz w:val="19"/>
                      <w:szCs w:val="19"/>
                    </w:rPr>
                  </w:pPr>
                  <w:r w:rsidRPr="00CE5C1D">
                    <w:rPr>
                      <w:color w:val="626363"/>
                      <w:sz w:val="19"/>
                      <w:szCs w:val="19"/>
                    </w:rPr>
                    <w:t>Для начала проведём предварительную оценку: определим, как площадь прямоугольника будет зависеть от его размеров. Легко понять, что у первого прямоугольника, с размерами сторон 1 х 499, будет самая маленькая площадь. Далее, по мере увеличения малой стороны, площадь прямоугольников будет увеличиваться. По достижении некоторого значения площади прямоугольников начнут снижаться. Эта зависимость отражена на рис. 44:</w:t>
                  </w:r>
                </w:p>
                <w:p w:rsidR="002D2414" w:rsidRPr="00CE5C1D" w:rsidRDefault="003D5ACA">
                  <w:pPr>
                    <w:pStyle w:val="imgs"/>
                    <w:divId w:val="1079906556"/>
                  </w:pPr>
                  <w:r>
                    <w:rPr>
                      <w:noProof/>
                    </w:rPr>
                    <w:drawing>
                      <wp:inline distT="0" distB="0" distL="0" distR="0">
                        <wp:extent cx="3665220" cy="2385060"/>
                        <wp:effectExtent l="19050" t="0" r="0" b="0"/>
                        <wp:docPr id="239" name="Рисунок 239" descr="thismessage:///c/book/i/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thismessage:///c/book/i/44.png"/>
                                <pic:cNvPicPr>
                                  <a:picLocks noChangeAspect="1" noChangeArrowheads="1"/>
                                </pic:cNvPicPr>
                              </pic:nvPicPr>
                              <pic:blipFill>
                                <a:blip r:link="rId595" cstate="print"/>
                                <a:srcRect/>
                                <a:stretch>
                                  <a:fillRect/>
                                </a:stretch>
                              </pic:blipFill>
                              <pic:spPr bwMode="auto">
                                <a:xfrm>
                                  <a:off x="0" y="0"/>
                                  <a:ext cx="3665220" cy="2385060"/>
                                </a:xfrm>
                                <a:prstGeom prst="rect">
                                  <a:avLst/>
                                </a:prstGeom>
                                <a:noFill/>
                                <a:ln w="9525">
                                  <a:noFill/>
                                  <a:miter lim="800000"/>
                                  <a:headEnd/>
                                  <a:tailEnd/>
                                </a:ln>
                              </pic:spPr>
                            </pic:pic>
                          </a:graphicData>
                        </a:graphic>
                      </wp:inline>
                    </w:drawing>
                  </w:r>
                  <w:r w:rsidR="002D2414" w:rsidRPr="00CE5C1D">
                    <w:br/>
                    <w:t>Рис. 44. Зависимость размера площади прямоугольника от размера одной стороны.</w:t>
                  </w:r>
                </w:p>
                <w:p w:rsidR="002D2414" w:rsidRPr="00CE5C1D" w:rsidRDefault="002D2414">
                  <w:pPr>
                    <w:pStyle w:val="a5"/>
                    <w:divId w:val="1079906556"/>
                    <w:rPr>
                      <w:color w:val="626363"/>
                      <w:sz w:val="19"/>
                      <w:szCs w:val="19"/>
                    </w:rPr>
                  </w:pPr>
                  <w:r w:rsidRPr="00CE5C1D">
                    <w:rPr>
                      <w:color w:val="626363"/>
                      <w:sz w:val="19"/>
                      <w:szCs w:val="19"/>
                    </w:rPr>
                    <w:t xml:space="preserve">Глядя на рис. 44, несложно прийти к выводу, что искать максимальную площадь, перебирая варианты, начиная с первого, необходимо лишь до тех пор, пока площадь в процессе вычислений увеличивается. Как только она начнёт снижаться, необходимо закончить перебор и выйти из цикла перебора вариантов. Ниже представлен скрипт </w:t>
                  </w:r>
                  <w:hyperlink r:id="rId596" w:history="1">
                    <w:r w:rsidRPr="00CE5C1D">
                      <w:rPr>
                        <w:rStyle w:val="a3"/>
                        <w:sz w:val="19"/>
                        <w:szCs w:val="19"/>
                      </w:rPr>
                      <w:t>rectangle.mq4</w:t>
                    </w:r>
                  </w:hyperlink>
                  <w:r w:rsidRPr="00CE5C1D">
                    <w:rPr>
                      <w:color w:val="626363"/>
                      <w:sz w:val="19"/>
                      <w:szCs w:val="19"/>
                    </w:rPr>
                    <w:t>, в котором реализован такой алгоритм.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Style w:val="hl-comment10"/>
                    </w:rPr>
                    <w:t>//--------------------------------------------------------------------</w:t>
                  </w:r>
                  <w:r w:rsidRPr="00CE5C1D">
                    <w:rPr>
                      <w:rFonts w:ascii="Courier" w:hAnsi="Courier"/>
                      <w:color w:val="626363"/>
                    </w:rPr>
                    <w:br/>
                  </w:r>
                  <w:r w:rsidRPr="00CE5C1D">
                    <w:rPr>
                      <w:rStyle w:val="hl-comment10"/>
                    </w:rPr>
                    <w:t>// rectangle.mq4</w:t>
                  </w:r>
                  <w:r w:rsidRPr="00CE5C1D">
                    <w:rPr>
                      <w:rFonts w:ascii="Courier" w:hAnsi="Courier"/>
                      <w:color w:val="626363"/>
                    </w:rPr>
                    <w:br/>
                  </w:r>
                  <w:r w:rsidRPr="00CE5C1D">
                    <w:rPr>
                      <w:rStyle w:val="hl-comment10"/>
                    </w:rPr>
                    <w:t>// Предназначен для использования в качестве примера в учебнике MQL4.</w:t>
                  </w:r>
                  <w:r w:rsidRPr="00CE5C1D">
                    <w:rPr>
                      <w:rFonts w:ascii="Courier" w:hAnsi="Courier"/>
                      <w:color w:val="626363"/>
                    </w:rPr>
                    <w:br/>
                  </w:r>
                  <w:r w:rsidRPr="00CE5C1D">
                    <w:rPr>
                      <w:rStyle w:val="hl-comment10"/>
                    </w:rPr>
                    <w:t>//--------------------------------------------------------------------</w:t>
                  </w:r>
                  <w:r w:rsidRPr="00CE5C1D">
                    <w:rPr>
                      <w:rFonts w:ascii="Courier" w:hAnsi="Courier"/>
                      <w:color w:val="626363"/>
                    </w:rPr>
                    <w:br/>
                  </w:r>
                  <w:r w:rsidRPr="00CE5C1D">
                    <w:rPr>
                      <w:rStyle w:val="hl-reserved10"/>
                    </w:rPr>
                    <w:t>int</w:t>
                  </w:r>
                  <w:r w:rsidRPr="00CE5C1D">
                    <w:rPr>
                      <w:rFonts w:ascii="Courier" w:hAnsi="Courier"/>
                      <w:color w:val="626363"/>
                    </w:rPr>
                    <w:t xml:space="preserve"> </w:t>
                  </w:r>
                  <w:r w:rsidRPr="00CE5C1D">
                    <w:rPr>
                      <w:rStyle w:val="hl-identifier10"/>
                    </w:rPr>
                    <w:t>start</w:t>
                  </w:r>
                  <w:r w:rsidRPr="00CE5C1D">
                    <w:rPr>
                      <w:rStyle w:val="hl-brackets8"/>
                    </w:rPr>
                    <w:t>()</w:t>
                  </w:r>
                  <w:r w:rsidRPr="00CE5C1D">
                    <w:rPr>
                      <w:rFonts w:ascii="Courier" w:hAnsi="Courier"/>
                      <w:color w:val="626363"/>
                    </w:rPr>
                    <w:t xml:space="preserve">                         </w:t>
                  </w:r>
                  <w:r w:rsidRPr="00CE5C1D">
                    <w:rPr>
                      <w:rStyle w:val="hl-comment10"/>
                    </w:rPr>
                    <w:t>// Специальная функция start()</w:t>
                  </w:r>
                  <w:r w:rsidRPr="00CE5C1D">
                    <w:rPr>
                      <w:rFonts w:ascii="Courier" w:hAnsi="Courier"/>
                      <w:color w:val="626363"/>
                    </w:rPr>
                    <w:br/>
                    <w:t xml:space="preserve">  </w:t>
                  </w:r>
                  <w:r w:rsidRPr="00CE5C1D">
                    <w:rPr>
                      <w:rStyle w:val="hl-brackets8"/>
                    </w:rPr>
                    <w:t>{</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reserved10"/>
                    </w:rPr>
                    <w:t>int</w:t>
                  </w:r>
                  <w:r w:rsidRPr="00CE5C1D">
                    <w:rPr>
                      <w:rFonts w:ascii="Courier" w:hAnsi="Courier"/>
                      <w:color w:val="626363"/>
                    </w:rPr>
                    <w:br/>
                    <w:t xml:space="preserve">   </w:t>
                  </w:r>
                  <w:r w:rsidRPr="00CE5C1D">
                    <w:rPr>
                      <w:rStyle w:val="hl-identifier10"/>
                    </w:rPr>
                    <w:t>L</w:t>
                  </w:r>
                  <w:r w:rsidRPr="00CE5C1D">
                    <w:rPr>
                      <w:rStyle w:val="hl-code10"/>
                    </w:rPr>
                    <w:t>=</w:t>
                  </w:r>
                  <w:r w:rsidRPr="00CE5C1D">
                    <w:rPr>
                      <w:rStyle w:val="hl-number10"/>
                    </w:rPr>
                    <w:t>1000</w:t>
                  </w:r>
                  <w:r w:rsidRPr="00CE5C1D">
                    <w:rPr>
                      <w:rStyle w:val="hl-code10"/>
                    </w:rPr>
                    <w:t xml:space="preserve">,                          </w:t>
                  </w:r>
                  <w:r w:rsidRPr="00CE5C1D">
                    <w:rPr>
                      <w:rStyle w:val="hl-comment10"/>
                    </w:rPr>
                    <w:t>// Заданная длина нити</w:t>
                  </w:r>
                  <w:r w:rsidRPr="00CE5C1D">
                    <w:rPr>
                      <w:rFonts w:ascii="Courier" w:hAnsi="Courier"/>
                      <w:color w:val="626363"/>
                    </w:rPr>
                    <w:br/>
                    <w:t xml:space="preserve">   </w:t>
                  </w:r>
                  <w:r w:rsidRPr="00CE5C1D">
                    <w:rPr>
                      <w:rStyle w:val="hl-identifier10"/>
                    </w:rPr>
                    <w:t>A</w:t>
                  </w:r>
                  <w:r w:rsidRPr="00CE5C1D">
                    <w:rPr>
                      <w:rStyle w:val="hl-code10"/>
                    </w:rPr>
                    <w:t xml:space="preserve">,                               </w:t>
                  </w:r>
                  <w:r w:rsidRPr="00CE5C1D">
                    <w:rPr>
                      <w:rStyle w:val="hl-comment10"/>
                    </w:rPr>
                    <w:t>// Первая сторона прямоугольн.</w:t>
                  </w:r>
                  <w:r w:rsidRPr="00CE5C1D">
                    <w:rPr>
                      <w:rFonts w:ascii="Courier" w:hAnsi="Courier"/>
                      <w:color w:val="626363"/>
                    </w:rPr>
                    <w:br/>
                    <w:t xml:space="preserve">   </w:t>
                  </w:r>
                  <w:r w:rsidRPr="00CE5C1D">
                    <w:rPr>
                      <w:rStyle w:val="hl-identifier10"/>
                    </w:rPr>
                    <w:t>B</w:t>
                  </w:r>
                  <w:r w:rsidRPr="00CE5C1D">
                    <w:rPr>
                      <w:rStyle w:val="hl-code10"/>
                    </w:rPr>
                    <w:t xml:space="preserve">,                               </w:t>
                  </w:r>
                  <w:r w:rsidRPr="00CE5C1D">
                    <w:rPr>
                      <w:rStyle w:val="hl-comment10"/>
                    </w:rPr>
                    <w:t>// Вторая сторона прямоугольн.</w:t>
                  </w:r>
                  <w:r w:rsidRPr="00CE5C1D">
                    <w:rPr>
                      <w:rFonts w:ascii="Courier" w:hAnsi="Courier"/>
                      <w:color w:val="626363"/>
                    </w:rPr>
                    <w:br/>
                    <w:t xml:space="preserve">   </w:t>
                  </w:r>
                  <w:r w:rsidRPr="00CE5C1D">
                    <w:rPr>
                      <w:rStyle w:val="hl-identifier10"/>
                    </w:rPr>
                    <w:t>S</w:t>
                  </w:r>
                  <w:r w:rsidRPr="00CE5C1D">
                    <w:rPr>
                      <w:rStyle w:val="hl-code10"/>
                    </w:rPr>
                    <w:t xml:space="preserve">,                               </w:t>
                  </w:r>
                  <w:r w:rsidRPr="00CE5C1D">
                    <w:rPr>
                      <w:rStyle w:val="hl-comment10"/>
                    </w:rPr>
                    <w:t>// Площадь прямоугольника</w:t>
                  </w:r>
                  <w:r w:rsidRPr="00CE5C1D">
                    <w:rPr>
                      <w:rFonts w:ascii="Courier" w:hAnsi="Courier"/>
                      <w:color w:val="626363"/>
                    </w:rPr>
                    <w:br/>
                    <w:t xml:space="preserve">   </w:t>
                  </w:r>
                  <w:r w:rsidRPr="00CE5C1D">
                    <w:rPr>
                      <w:rStyle w:val="hl-identifier10"/>
                    </w:rPr>
                    <w:t>a</w:t>
                  </w:r>
                  <w:r w:rsidRPr="00CE5C1D">
                    <w:rPr>
                      <w:rStyle w:val="hl-code10"/>
                    </w:rPr>
                    <w:t>,</w:t>
                  </w:r>
                  <w:r w:rsidRPr="00CE5C1D">
                    <w:rPr>
                      <w:rStyle w:val="hl-identifier10"/>
                    </w:rPr>
                    <w:t>b</w:t>
                  </w:r>
                  <w:r w:rsidRPr="00CE5C1D">
                    <w:rPr>
                      <w:rStyle w:val="hl-code10"/>
                    </w:rPr>
                    <w:t>,</w:t>
                  </w:r>
                  <w:r w:rsidRPr="00CE5C1D">
                    <w:rPr>
                      <w:rStyle w:val="hl-identifier10"/>
                    </w:rPr>
                    <w:t>s</w:t>
                  </w:r>
                  <w:r w:rsidRPr="00CE5C1D">
                    <w:rPr>
                      <w:rStyle w:val="hl-code10"/>
                    </w:rPr>
                    <w:t xml:space="preserve">;                           </w:t>
                  </w:r>
                  <w:r w:rsidRPr="00CE5C1D">
                    <w:rPr>
                      <w:rStyle w:val="hl-comment10"/>
                    </w:rPr>
                    <w:t>// Текущие значения</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reserved10"/>
                    </w:rPr>
                    <w:t>for</w:t>
                  </w:r>
                  <w:r w:rsidRPr="00CE5C1D">
                    <w:rPr>
                      <w:rStyle w:val="hl-brackets8"/>
                    </w:rPr>
                    <w:t>(</w:t>
                  </w:r>
                  <w:r w:rsidRPr="00CE5C1D">
                    <w:rPr>
                      <w:rStyle w:val="hl-identifier10"/>
                    </w:rPr>
                    <w:t>a</w:t>
                  </w:r>
                  <w:r w:rsidRPr="00CE5C1D">
                    <w:rPr>
                      <w:rStyle w:val="hl-code10"/>
                    </w:rPr>
                    <w:t>=</w:t>
                  </w:r>
                  <w:r w:rsidRPr="00CE5C1D">
                    <w:rPr>
                      <w:rStyle w:val="hl-number10"/>
                    </w:rPr>
                    <w:t>1</w:t>
                  </w:r>
                  <w:r w:rsidRPr="00CE5C1D">
                    <w:rPr>
                      <w:rStyle w:val="hl-code10"/>
                    </w:rPr>
                    <w:t xml:space="preserve">; </w:t>
                  </w:r>
                  <w:r w:rsidRPr="00CE5C1D">
                    <w:rPr>
                      <w:rStyle w:val="hl-identifier10"/>
                    </w:rPr>
                    <w:t>a</w:t>
                  </w:r>
                  <w:r w:rsidRPr="00CE5C1D">
                    <w:rPr>
                      <w:rStyle w:val="hl-code10"/>
                    </w:rPr>
                    <w:t>&lt;</w:t>
                  </w:r>
                  <w:r w:rsidRPr="00CE5C1D">
                    <w:rPr>
                      <w:rStyle w:val="hl-identifier10"/>
                    </w:rPr>
                    <w:t>L</w:t>
                  </w:r>
                  <w:r w:rsidRPr="00CE5C1D">
                    <w:rPr>
                      <w:rStyle w:val="hl-code10"/>
                    </w:rPr>
                    <w:t>/</w:t>
                  </w:r>
                  <w:r w:rsidRPr="00CE5C1D">
                    <w:rPr>
                      <w:rStyle w:val="hl-number10"/>
                    </w:rPr>
                    <w:t>2</w:t>
                  </w:r>
                  <w:r w:rsidRPr="00CE5C1D">
                    <w:rPr>
                      <w:rStyle w:val="hl-code10"/>
                    </w:rPr>
                    <w:t xml:space="preserve">; </w:t>
                  </w:r>
                  <w:r w:rsidRPr="00CE5C1D">
                    <w:rPr>
                      <w:rStyle w:val="hl-identifier10"/>
                    </w:rPr>
                    <w:t>a</w:t>
                  </w:r>
                  <w:r w:rsidRPr="00CE5C1D">
                    <w:rPr>
                      <w:rStyle w:val="hl-code10"/>
                    </w:rPr>
                    <w:t>++</w:t>
                  </w:r>
                  <w:r w:rsidRPr="00CE5C1D">
                    <w:rPr>
                      <w:rStyle w:val="hl-brackets8"/>
                    </w:rPr>
                    <w:t>)</w:t>
                  </w:r>
                  <w:r w:rsidRPr="00CE5C1D">
                    <w:rPr>
                      <w:rFonts w:ascii="Courier" w:hAnsi="Courier"/>
                      <w:color w:val="626363"/>
                    </w:rPr>
                    <w:t xml:space="preserve">             </w:t>
                  </w:r>
                  <w:r w:rsidRPr="00CE5C1D">
                    <w:rPr>
                      <w:rStyle w:val="hl-comment10"/>
                    </w:rPr>
                    <w:t>// Заголовок оператора цикла</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Скобка начала тела цикла</w:t>
                  </w:r>
                  <w:r w:rsidRPr="00CE5C1D">
                    <w:rPr>
                      <w:rFonts w:ascii="Courier" w:hAnsi="Courier"/>
                      <w:color w:val="626363"/>
                    </w:rPr>
                    <w:br/>
                    <w:t xml:space="preserve">      </w:t>
                  </w:r>
                  <w:r w:rsidRPr="00CE5C1D">
                    <w:rPr>
                      <w:rStyle w:val="hl-identifier10"/>
                    </w:rPr>
                    <w:t>b</w:t>
                  </w:r>
                  <w:r w:rsidRPr="00CE5C1D">
                    <w:rPr>
                      <w:rStyle w:val="hl-code10"/>
                    </w:rPr>
                    <w:t>=</w:t>
                  </w:r>
                  <w:r w:rsidRPr="00CE5C1D">
                    <w:rPr>
                      <w:rStyle w:val="hl-brackets8"/>
                    </w:rPr>
                    <w:t>(</w:t>
                  </w:r>
                  <w:r w:rsidRPr="00CE5C1D">
                    <w:rPr>
                      <w:rStyle w:val="hl-identifier10"/>
                    </w:rPr>
                    <w:t>L</w:t>
                  </w:r>
                  <w:r w:rsidRPr="00CE5C1D">
                    <w:rPr>
                      <w:rStyle w:val="hl-code10"/>
                    </w:rPr>
                    <w:t>/</w:t>
                  </w:r>
                  <w:r w:rsidRPr="00CE5C1D">
                    <w:rPr>
                      <w:rStyle w:val="hl-number10"/>
                    </w:rPr>
                    <w:t>2</w:t>
                  </w:r>
                  <w:r w:rsidRPr="00CE5C1D">
                    <w:rPr>
                      <w:rStyle w:val="hl-brackets8"/>
                    </w:rPr>
                    <w:t>)</w:t>
                  </w:r>
                  <w:r w:rsidRPr="00CE5C1D">
                    <w:rPr>
                      <w:rStyle w:val="hl-code10"/>
                    </w:rPr>
                    <w:t xml:space="preserve"> - </w:t>
                  </w:r>
                  <w:r w:rsidRPr="00CE5C1D">
                    <w:rPr>
                      <w:rStyle w:val="hl-identifier10"/>
                    </w:rPr>
                    <w:t>a</w:t>
                  </w:r>
                  <w:r w:rsidRPr="00CE5C1D">
                    <w:rPr>
                      <w:rStyle w:val="hl-code10"/>
                    </w:rPr>
                    <w:t xml:space="preserve">;                  </w:t>
                  </w:r>
                  <w:r w:rsidRPr="00CE5C1D">
                    <w:rPr>
                      <w:rStyle w:val="hl-comment10"/>
                    </w:rPr>
                    <w:t>// Текущее значение сторон</w:t>
                  </w:r>
                  <w:r w:rsidRPr="00CE5C1D">
                    <w:rPr>
                      <w:rFonts w:ascii="Courier" w:hAnsi="Courier"/>
                      <w:color w:val="626363"/>
                    </w:rPr>
                    <w:br/>
                    <w:t xml:space="preserve">      </w:t>
                  </w:r>
                  <w:r w:rsidRPr="00CE5C1D">
                    <w:rPr>
                      <w:rStyle w:val="hl-identifier10"/>
                    </w:rPr>
                    <w:t>s</w:t>
                  </w:r>
                  <w:r w:rsidRPr="00CE5C1D">
                    <w:rPr>
                      <w:rStyle w:val="hl-code10"/>
                    </w:rPr>
                    <w:t>=</w:t>
                  </w:r>
                  <w:r w:rsidRPr="00CE5C1D">
                    <w:rPr>
                      <w:rStyle w:val="hl-identifier10"/>
                    </w:rPr>
                    <w:t>a</w:t>
                  </w:r>
                  <w:r w:rsidRPr="00CE5C1D">
                    <w:rPr>
                      <w:rStyle w:val="hl-code10"/>
                    </w:rPr>
                    <w:t xml:space="preserve"> * </w:t>
                  </w:r>
                  <w:r w:rsidRPr="00CE5C1D">
                    <w:rPr>
                      <w:rStyle w:val="hl-identifier10"/>
                    </w:rPr>
                    <w:t>b</w:t>
                  </w:r>
                  <w:r w:rsidRPr="00CE5C1D">
                    <w:rPr>
                      <w:rStyle w:val="hl-code10"/>
                    </w:rPr>
                    <w:t xml:space="preserve">;                      </w:t>
                  </w:r>
                  <w:r w:rsidRPr="00CE5C1D">
                    <w:rPr>
                      <w:rStyle w:val="hl-comment10"/>
                    </w:rPr>
                    <w:t>// Текущее значение площади</w:t>
                  </w:r>
                  <w:r w:rsidRPr="00CE5C1D">
                    <w:rPr>
                      <w:rFonts w:ascii="Courier" w:hAnsi="Courier"/>
                      <w:color w:val="626363"/>
                    </w:rPr>
                    <w:b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&lt;=</w:t>
                  </w:r>
                  <w:r w:rsidRPr="00CE5C1D">
                    <w:rPr>
                      <w:rStyle w:val="hl-identifier10"/>
                    </w:rPr>
                    <w:t>S</w:t>
                  </w:r>
                  <w:r w:rsidRPr="00CE5C1D">
                    <w:rPr>
                      <w:rStyle w:val="hl-brackets8"/>
                    </w:rPr>
                    <w:t>)</w:t>
                  </w:r>
                  <w:r w:rsidRPr="00CE5C1D">
                    <w:rPr>
                      <w:rFonts w:ascii="Courier" w:hAnsi="Courier"/>
                      <w:color w:val="626363"/>
                    </w:rPr>
                    <w:t xml:space="preserve">                     </w:t>
                  </w:r>
                  <w:r w:rsidRPr="00CE5C1D">
                    <w:rPr>
                      <w:rStyle w:val="hl-comment10"/>
                    </w:rPr>
                    <w:t>// Выбираем большее значение</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Выходим за пределы цикла</w:t>
                  </w:r>
                  <w:r w:rsidRPr="00CE5C1D">
                    <w:rPr>
                      <w:rFonts w:ascii="Courier" w:hAnsi="Courier"/>
                      <w:color w:val="626363"/>
                    </w:rPr>
                    <w:br/>
                    <w:t xml:space="preserve">      </w:t>
                  </w:r>
                  <w:r w:rsidRPr="00CE5C1D">
                    <w:rPr>
                      <w:rStyle w:val="hl-identifier10"/>
                    </w:rPr>
                    <w:t>A</w:t>
                  </w:r>
                  <w:r w:rsidRPr="00CE5C1D">
                    <w:rPr>
                      <w:rStyle w:val="hl-code10"/>
                    </w:rPr>
                    <w:t>=</w:t>
                  </w:r>
                  <w:r w:rsidRPr="00CE5C1D">
                    <w:rPr>
                      <w:rStyle w:val="hl-identifier10"/>
                    </w:rPr>
                    <w:t>a</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identifier10"/>
                    </w:rPr>
                    <w:t>B</w:t>
                  </w:r>
                  <w:r w:rsidRPr="00CE5C1D">
                    <w:rPr>
                      <w:rStyle w:val="hl-code10"/>
                    </w:rPr>
                    <w:t>=</w:t>
                  </w:r>
                  <w:r w:rsidRPr="00CE5C1D">
                    <w:rPr>
                      <w:rStyle w:val="hl-identifier10"/>
                    </w:rPr>
                    <w:t>b</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identifier10"/>
                    </w:rPr>
                    <w:t>S</w:t>
                  </w:r>
                  <w:r w:rsidRPr="00CE5C1D">
                    <w:rPr>
                      <w:rStyle w:val="hl-code10"/>
                    </w:rPr>
                    <w:t>=</w:t>
                  </w:r>
                  <w:r w:rsidRPr="00CE5C1D">
                    <w:rPr>
                      <w:rStyle w:val="hl-identifier10"/>
                    </w:rPr>
                    <w:t>s</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Скобка конца тела цикла</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predfunc7"/>
                    </w:rPr>
                    <w:t>Alert</w:t>
                  </w:r>
                  <w:r w:rsidRPr="00CE5C1D">
                    <w:rPr>
                      <w:rStyle w:val="hl-brackets8"/>
                    </w:rPr>
                    <w:t>(</w:t>
                  </w:r>
                  <w:r w:rsidRPr="00CE5C1D">
                    <w:rPr>
                      <w:rStyle w:val="hl-quotes6"/>
                    </w:rPr>
                    <w:t>"</w:t>
                  </w:r>
                  <w:r w:rsidRPr="00CE5C1D">
                    <w:rPr>
                      <w:rStyle w:val="hl-string6"/>
                    </w:rPr>
                    <w:t xml:space="preserve">Максимальная площадь = </w:t>
                  </w:r>
                  <w:r w:rsidRPr="00CE5C1D">
                    <w:rPr>
                      <w:rStyle w:val="hl-quotes6"/>
                    </w:rPr>
                    <w:t>"</w:t>
                  </w:r>
                  <w:r w:rsidRPr="00CE5C1D">
                    <w:rPr>
                      <w:rStyle w:val="hl-code10"/>
                    </w:rPr>
                    <w:t>,</w:t>
                  </w:r>
                  <w:r w:rsidRPr="00CE5C1D">
                    <w:rPr>
                      <w:rStyle w:val="hl-identifier10"/>
                    </w:rPr>
                    <w:t>S</w:t>
                  </w:r>
                  <w:r w:rsidRPr="00CE5C1D">
                    <w:rPr>
                      <w:rStyle w:val="hl-code10"/>
                    </w:rPr>
                    <w:t>,</w:t>
                  </w:r>
                  <w:r w:rsidRPr="00CE5C1D">
                    <w:rPr>
                      <w:rStyle w:val="hl-quotes6"/>
                    </w:rPr>
                    <w:t>"</w:t>
                  </w:r>
                  <w:r w:rsidRPr="00CE5C1D">
                    <w:rPr>
                      <w:rStyle w:val="hl-string6"/>
                    </w:rPr>
                    <w:t xml:space="preserve">  A=</w:t>
                  </w:r>
                  <w:r w:rsidRPr="00CE5C1D">
                    <w:rPr>
                      <w:rStyle w:val="hl-quotes6"/>
                    </w:rPr>
                    <w:t>"</w:t>
                  </w:r>
                  <w:r w:rsidRPr="00CE5C1D">
                    <w:rPr>
                      <w:rStyle w:val="hl-code10"/>
                    </w:rPr>
                    <w:t>,</w:t>
                  </w:r>
                  <w:r w:rsidRPr="00CE5C1D">
                    <w:rPr>
                      <w:rStyle w:val="hl-identifier10"/>
                    </w:rPr>
                    <w:t>A</w:t>
                  </w:r>
                  <w:r w:rsidRPr="00CE5C1D">
                    <w:rPr>
                      <w:rStyle w:val="hl-code10"/>
                    </w:rPr>
                    <w:t>,</w:t>
                  </w:r>
                  <w:r w:rsidRPr="00CE5C1D">
                    <w:rPr>
                      <w:rStyle w:val="hl-quotes6"/>
                    </w:rPr>
                    <w:t>"</w:t>
                  </w:r>
                  <w:r w:rsidRPr="00CE5C1D">
                    <w:rPr>
                      <w:rStyle w:val="hl-string6"/>
                    </w:rPr>
                    <w:t xml:space="preserve">  B=</w:t>
                  </w:r>
                  <w:r w:rsidRPr="00CE5C1D">
                    <w:rPr>
                      <w:rStyle w:val="hl-quotes6"/>
                    </w:rPr>
                    <w:t>"</w:t>
                  </w:r>
                  <w:r w:rsidRPr="00CE5C1D">
                    <w:rPr>
                      <w:rStyle w:val="hl-code10"/>
                    </w:rPr>
                    <w:t>,</w:t>
                  </w:r>
                  <w:r w:rsidRPr="00CE5C1D">
                    <w:rPr>
                      <w:rStyle w:val="hl-identifier10"/>
                    </w:rPr>
                    <w:t>B</w:t>
                  </w:r>
                  <w:r w:rsidRPr="00CE5C1D">
                    <w:rPr>
                      <w:rStyle w:val="hl-brackets8"/>
                    </w:rPr>
                    <w:t>)</w:t>
                  </w:r>
                  <w:r w:rsidRPr="00CE5C1D">
                    <w:rPr>
                      <w:rStyle w:val="hl-code10"/>
                    </w:rPr>
                    <w:t>;</w:t>
                  </w:r>
                  <w:r w:rsidRPr="00CE5C1D">
                    <w:rPr>
                      <w:rStyle w:val="hl-comment10"/>
                    </w:rPr>
                    <w:t>// Сообщение</w:t>
                  </w:r>
                  <w:r w:rsidRPr="00CE5C1D">
                    <w:rPr>
                      <w:rFonts w:ascii="Courier" w:hAnsi="Courier"/>
                      <w:color w:val="626363"/>
                    </w:rPr>
                    <w:br/>
                    <w:t xml:space="preserve">   </w:t>
                  </w:r>
                  <w:r w:rsidRPr="00CE5C1D">
                    <w:rPr>
                      <w:rStyle w:val="hl-reserved10"/>
                    </w:rPr>
                    <w:t>return</w:t>
                  </w:r>
                  <w:r w:rsidRPr="00CE5C1D">
                    <w:rPr>
                      <w:rStyle w:val="hl-code10"/>
                    </w:rPr>
                    <w:t xml:space="preserve">;                             </w:t>
                  </w:r>
                  <w:r w:rsidRPr="00CE5C1D">
                    <w:rPr>
                      <w:rStyle w:val="hl-comment10"/>
                    </w:rPr>
                    <w:t>// Оператор выхода из функции</w:t>
                  </w:r>
                  <w:r w:rsidRPr="00CE5C1D">
                    <w:rPr>
                      <w:rFonts w:ascii="Courier" w:hAnsi="Courier"/>
                      <w:color w:val="626363"/>
                    </w:rPr>
                    <w:br/>
                    <w:t xml:space="preserve">  </w:t>
                  </w:r>
                  <w:r w:rsidRPr="00CE5C1D">
                    <w:rPr>
                      <w:rStyle w:val="hl-brackets8"/>
                    </w:rPr>
                    <w:t>}</w:t>
                  </w:r>
                  <w:r w:rsidRPr="00CE5C1D">
                    <w:rPr>
                      <w:rFonts w:ascii="Courier" w:hAnsi="Courier"/>
                      <w:color w:val="626363"/>
                    </w:rPr>
                    <w:br/>
                  </w:r>
                  <w:r w:rsidRPr="00CE5C1D">
                    <w:rPr>
                      <w:rStyle w:val="hl-comment10"/>
                    </w:rPr>
                    <w:t>//--------------------------------------------------------------------</w:t>
                  </w:r>
                </w:p>
                <w:p w:rsidR="002D2414" w:rsidRPr="00CE5C1D" w:rsidRDefault="002D2414">
                  <w:pPr>
                    <w:pStyle w:val="a5"/>
                    <w:divId w:val="1079906556"/>
                    <w:rPr>
                      <w:color w:val="626363"/>
                      <w:sz w:val="19"/>
                      <w:szCs w:val="19"/>
                    </w:rPr>
                  </w:pPr>
                  <w:r w:rsidRPr="00CE5C1D">
                    <w:rPr>
                      <w:color w:val="626363"/>
                      <w:sz w:val="19"/>
                      <w:szCs w:val="19"/>
                    </w:rPr>
                    <w:t xml:space="preserve">Проследим, как эта программа работает. В начале программы объявлены и прокомментированы переменные. В пределах цикла for реализуется собственно алгоритм решения задачи. В Выражении_1 задано начальное значение размера стороны </w:t>
                  </w:r>
                  <w:r w:rsidRPr="00CE5C1D">
                    <w:rPr>
                      <w:b/>
                      <w:bCs/>
                      <w:color w:val="626363"/>
                      <w:sz w:val="19"/>
                      <w:szCs w:val="19"/>
                    </w:rPr>
                    <w:t>а</w:t>
                  </w:r>
                  <w:r w:rsidRPr="00CE5C1D">
                    <w:rPr>
                      <w:color w:val="626363"/>
                      <w:sz w:val="19"/>
                      <w:szCs w:val="19"/>
                    </w:rPr>
                    <w:t xml:space="preserve"> прямоугольника, равное 1. В соответствии с Условием, перебор ведётся до тех пор, пока размер стороны прямоугольника </w:t>
                  </w:r>
                  <w:r w:rsidRPr="00CE5C1D">
                    <w:rPr>
                      <w:b/>
                      <w:bCs/>
                      <w:color w:val="626363"/>
                      <w:sz w:val="19"/>
                      <w:szCs w:val="19"/>
                    </w:rPr>
                    <w:t>а</w:t>
                  </w:r>
                  <w:r w:rsidRPr="00CE5C1D">
                    <w:rPr>
                      <w:color w:val="626363"/>
                      <w:sz w:val="19"/>
                      <w:szCs w:val="19"/>
                    </w:rPr>
                    <w:t xml:space="preserve"> остаётся меньше половины длины нити. Выражение_2 предписывает увеличивать размер стороны прямоугольника </w:t>
                  </w:r>
                  <w:r w:rsidRPr="00CE5C1D">
                    <w:rPr>
                      <w:b/>
                      <w:bCs/>
                      <w:color w:val="626363"/>
                      <w:sz w:val="19"/>
                      <w:szCs w:val="19"/>
                    </w:rPr>
                    <w:t xml:space="preserve">а </w:t>
                  </w:r>
                  <w:r w:rsidRPr="00CE5C1D">
                    <w:rPr>
                      <w:color w:val="626363"/>
                      <w:sz w:val="19"/>
                      <w:szCs w:val="19"/>
                    </w:rPr>
                    <w:t>на каждом шаге итерации.</w:t>
                  </w:r>
                </w:p>
                <w:p w:rsidR="002D2414" w:rsidRPr="00CE5C1D" w:rsidRDefault="002D2414">
                  <w:pPr>
                    <w:pStyle w:val="a5"/>
                    <w:divId w:val="1079906556"/>
                    <w:rPr>
                      <w:color w:val="626363"/>
                      <w:sz w:val="19"/>
                      <w:szCs w:val="19"/>
                    </w:rPr>
                  </w:pPr>
                  <w:r w:rsidRPr="00CE5C1D">
                    <w:rPr>
                      <w:color w:val="626363"/>
                      <w:sz w:val="19"/>
                      <w:szCs w:val="19"/>
                    </w:rPr>
                    <w:t xml:space="preserve">Переменные a, b и s - текущие переменные, значения которых перебираются. Переменные A, B и S - искомые значения. В начале цикла вычисляется вторая сторона </w:t>
                  </w:r>
                  <w:r w:rsidRPr="00CE5C1D">
                    <w:rPr>
                      <w:b/>
                      <w:bCs/>
                      <w:color w:val="626363"/>
                      <w:sz w:val="19"/>
                      <w:szCs w:val="19"/>
                    </w:rPr>
                    <w:t>b</w:t>
                  </w:r>
                  <w:r w:rsidRPr="00CE5C1D">
                    <w:rPr>
                      <w:color w:val="626363"/>
                      <w:sz w:val="19"/>
                      <w:szCs w:val="19"/>
                    </w:rPr>
                    <w:t xml:space="preserve"> и площадь </w:t>
                  </w:r>
                  <w:r w:rsidRPr="00CE5C1D">
                    <w:rPr>
                      <w:b/>
                      <w:bCs/>
                      <w:color w:val="626363"/>
                      <w:sz w:val="19"/>
                      <w:szCs w:val="19"/>
                    </w:rPr>
                    <w:t>s</w:t>
                  </w:r>
                  <w:r w:rsidRPr="00CE5C1D">
                    <w:rPr>
                      <w:color w:val="626363"/>
                      <w:sz w:val="19"/>
                      <w:szCs w:val="19"/>
                    </w:rPr>
                    <w:t xml:space="preserve"> текущего прямоугольника.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identifier10"/>
                    </w:rPr>
                    <w:t>b</w:t>
                  </w:r>
                  <w:r w:rsidRPr="00CE5C1D">
                    <w:rPr>
                      <w:rStyle w:val="hl-code10"/>
                    </w:rPr>
                    <w:t xml:space="preserve"> = </w:t>
                  </w:r>
                  <w:r w:rsidRPr="00CE5C1D">
                    <w:rPr>
                      <w:rStyle w:val="hl-brackets8"/>
                    </w:rPr>
                    <w:t>(</w:t>
                  </w:r>
                  <w:r w:rsidRPr="00CE5C1D">
                    <w:rPr>
                      <w:rStyle w:val="hl-identifier10"/>
                    </w:rPr>
                    <w:t>L</w:t>
                  </w:r>
                  <w:r w:rsidRPr="00CE5C1D">
                    <w:rPr>
                      <w:rStyle w:val="hl-code10"/>
                    </w:rPr>
                    <w:t>/</w:t>
                  </w:r>
                  <w:r w:rsidRPr="00CE5C1D">
                    <w:rPr>
                      <w:rStyle w:val="hl-number10"/>
                    </w:rPr>
                    <w:t>2</w:t>
                  </w:r>
                  <w:r w:rsidRPr="00CE5C1D">
                    <w:rPr>
                      <w:rStyle w:val="hl-brackets8"/>
                    </w:rPr>
                    <w:t>)</w:t>
                  </w:r>
                  <w:r w:rsidRPr="00CE5C1D">
                    <w:rPr>
                      <w:rStyle w:val="hl-code10"/>
                    </w:rPr>
                    <w:t xml:space="preserve"> - </w:t>
                  </w:r>
                  <w:r w:rsidRPr="00CE5C1D">
                    <w:rPr>
                      <w:rStyle w:val="hl-identifier10"/>
                    </w:rPr>
                    <w:t>a</w:t>
                  </w:r>
                  <w:r w:rsidRPr="00CE5C1D">
                    <w:rPr>
                      <w:rStyle w:val="hl-code10"/>
                    </w:rPr>
                    <w:t xml:space="preserve">;                   </w:t>
                  </w:r>
                  <w:r w:rsidRPr="00CE5C1D">
                    <w:rPr>
                      <w:rStyle w:val="hl-comment10"/>
                    </w:rPr>
                    <w:t>// Текущее значение сторон</w:t>
                  </w:r>
                  <w:r w:rsidRPr="00CE5C1D">
                    <w:rPr>
                      <w:rFonts w:ascii="Courier" w:hAnsi="Courier"/>
                      <w:color w:val="626363"/>
                    </w:rPr>
                    <w:br/>
                    <w:t xml:space="preserve">      </w:t>
                  </w:r>
                  <w:r w:rsidRPr="00CE5C1D">
                    <w:rPr>
                      <w:rStyle w:val="hl-identifier10"/>
                    </w:rPr>
                    <w:t>s</w:t>
                  </w:r>
                  <w:r w:rsidRPr="00CE5C1D">
                    <w:rPr>
                      <w:rStyle w:val="hl-code10"/>
                    </w:rPr>
                    <w:t xml:space="preserve"> = </w:t>
                  </w:r>
                  <w:r w:rsidRPr="00CE5C1D">
                    <w:rPr>
                      <w:rStyle w:val="hl-identifier10"/>
                    </w:rPr>
                    <w:t>a</w:t>
                  </w:r>
                  <w:r w:rsidRPr="00CE5C1D">
                    <w:rPr>
                      <w:rStyle w:val="hl-code10"/>
                    </w:rPr>
                    <w:t xml:space="preserve"> * </w:t>
                  </w:r>
                  <w:r w:rsidRPr="00CE5C1D">
                    <w:rPr>
                      <w:rStyle w:val="hl-identifier10"/>
                    </w:rPr>
                    <w:t>b</w:t>
                  </w:r>
                  <w:r w:rsidRPr="00CE5C1D">
                    <w:rPr>
                      <w:rStyle w:val="hl-code10"/>
                    </w:rPr>
                    <w:t xml:space="preserve">;                       </w:t>
                  </w:r>
                  <w:r w:rsidRPr="00CE5C1D">
                    <w:rPr>
                      <w:rStyle w:val="hl-comment10"/>
                    </w:rPr>
                    <w:t>// Текущее значение площади</w:t>
                  </w:r>
                </w:p>
                <w:p w:rsidR="002D2414" w:rsidRPr="00CE5C1D" w:rsidRDefault="002D2414">
                  <w:pPr>
                    <w:pStyle w:val="a5"/>
                    <w:divId w:val="1079906556"/>
                    <w:rPr>
                      <w:color w:val="626363"/>
                      <w:sz w:val="19"/>
                      <w:szCs w:val="19"/>
                    </w:rPr>
                  </w:pPr>
                  <w:r w:rsidRPr="00CE5C1D">
                    <w:rPr>
                      <w:color w:val="626363"/>
                      <w:sz w:val="19"/>
                      <w:szCs w:val="19"/>
                    </w:rPr>
                    <w:t>В операторе if проверяется условие выхода из цикла: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 xml:space="preserve"> &lt;= </w:t>
                  </w:r>
                  <w:r w:rsidRPr="00CE5C1D">
                    <w:rPr>
                      <w:rStyle w:val="hl-identifier10"/>
                    </w:rPr>
                    <w:t>S</w:t>
                  </w:r>
                  <w:r w:rsidRPr="00CE5C1D">
                    <w:rPr>
                      <w:rFonts w:ascii="Courier" w:hAnsi="Courier"/>
                      <w:color w:val="626363"/>
                    </w:rPr>
                    <w:t xml:space="preserve"> </w:t>
                  </w:r>
                  <w:r w:rsidRPr="00CE5C1D">
                    <w:rPr>
                      <w:rStyle w:val="hl-brackets8"/>
                    </w:rPr>
                    <w:t>)</w:t>
                  </w:r>
                  <w:r w:rsidRPr="00CE5C1D">
                    <w:rPr>
                      <w:rFonts w:ascii="Courier" w:hAnsi="Courier"/>
                      <w:color w:val="626363"/>
                    </w:rPr>
                    <w:t xml:space="preserve">                     </w:t>
                  </w:r>
                  <w:r w:rsidRPr="00CE5C1D">
                    <w:rPr>
                      <w:rStyle w:val="hl-comment10"/>
                    </w:rPr>
                    <w:t>// Выбираем большее значение</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Выходим за пределы цикла</w:t>
                  </w:r>
                </w:p>
                <w:p w:rsidR="002D2414" w:rsidRPr="00CE5C1D" w:rsidRDefault="002D2414">
                  <w:pPr>
                    <w:pStyle w:val="a5"/>
                    <w:divId w:val="1079906556"/>
                    <w:rPr>
                      <w:color w:val="626363"/>
                      <w:sz w:val="19"/>
                      <w:szCs w:val="19"/>
                    </w:rPr>
                  </w:pPr>
                  <w:r w:rsidRPr="00CE5C1D">
                    <w:rPr>
                      <w:color w:val="626363"/>
                      <w:sz w:val="19"/>
                      <w:szCs w:val="19"/>
                    </w:rPr>
                    <w:t>Если только что вычисленная площадь текущего прямоугольника</w:t>
                  </w:r>
                  <w:r w:rsidRPr="00CE5C1D">
                    <w:rPr>
                      <w:b/>
                      <w:bCs/>
                      <w:color w:val="626363"/>
                      <w:sz w:val="19"/>
                      <w:szCs w:val="19"/>
                    </w:rPr>
                    <w:t xml:space="preserve"> s</w:t>
                  </w:r>
                  <w:r w:rsidRPr="00CE5C1D">
                    <w:rPr>
                      <w:color w:val="626363"/>
                      <w:sz w:val="19"/>
                      <w:szCs w:val="19"/>
                    </w:rPr>
                    <w:t xml:space="preserve"> оказывается больше площади </w:t>
                  </w:r>
                  <w:r w:rsidRPr="00CE5C1D">
                    <w:rPr>
                      <w:b/>
                      <w:bCs/>
                      <w:color w:val="626363"/>
                      <w:sz w:val="19"/>
                      <w:szCs w:val="19"/>
                    </w:rPr>
                    <w:t>S</w:t>
                  </w:r>
                  <w:r w:rsidRPr="00CE5C1D">
                    <w:rPr>
                      <w:color w:val="626363"/>
                      <w:sz w:val="19"/>
                      <w:szCs w:val="19"/>
                    </w:rPr>
                    <w:t xml:space="preserve">, вычисленной на предыдущей итерации, то это новое значение </w:t>
                  </w:r>
                  <w:r w:rsidRPr="00CE5C1D">
                    <w:rPr>
                      <w:b/>
                      <w:bCs/>
                      <w:color w:val="626363"/>
                      <w:sz w:val="19"/>
                      <w:szCs w:val="19"/>
                    </w:rPr>
                    <w:t>s</w:t>
                  </w:r>
                  <w:r w:rsidRPr="00CE5C1D">
                    <w:rPr>
                      <w:color w:val="626363"/>
                      <w:sz w:val="19"/>
                      <w:szCs w:val="19"/>
                    </w:rPr>
                    <w:t xml:space="preserve"> и становится лучшим достигнутым результатом. В этом случае Условие оператора if не выполняется, а управление передаётся ближайшему оператору, следующему за оператором if. В этих строках запоминаются лучшие достигнутые результаты: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identifier10"/>
                    </w:rPr>
                    <w:t>A</w:t>
                  </w:r>
                  <w:r w:rsidRPr="00CE5C1D">
                    <w:rPr>
                      <w:rStyle w:val="hl-code10"/>
                    </w:rPr>
                    <w:t xml:space="preserve"> = </w:t>
                  </w:r>
                  <w:r w:rsidRPr="00CE5C1D">
                    <w:rPr>
                      <w:rStyle w:val="hl-identifier10"/>
                    </w:rPr>
                    <w:t>a</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identifier10"/>
                    </w:rPr>
                    <w:t>B</w:t>
                  </w:r>
                  <w:r w:rsidRPr="00CE5C1D">
                    <w:rPr>
                      <w:rStyle w:val="hl-code10"/>
                    </w:rPr>
                    <w:t xml:space="preserve"> = </w:t>
                  </w:r>
                  <w:r w:rsidRPr="00CE5C1D">
                    <w:rPr>
                      <w:rStyle w:val="hl-identifier10"/>
                    </w:rPr>
                    <w:t>b</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identifier10"/>
                    </w:rPr>
                    <w:t>S</w:t>
                  </w:r>
                  <w:r w:rsidRPr="00CE5C1D">
                    <w:rPr>
                      <w:rStyle w:val="hl-code10"/>
                    </w:rPr>
                    <w:t xml:space="preserve"> = </w:t>
                  </w:r>
                  <w:r w:rsidRPr="00CE5C1D">
                    <w:rPr>
                      <w:rStyle w:val="hl-identifier10"/>
                    </w:rPr>
                    <w:t>s</w:t>
                  </w:r>
                  <w:r w:rsidRPr="00CE5C1D">
                    <w:rPr>
                      <w:rStyle w:val="hl-code10"/>
                    </w:rPr>
                    <w:t xml:space="preserve">;                           </w:t>
                  </w:r>
                  <w:r w:rsidRPr="00CE5C1D">
                    <w:rPr>
                      <w:rStyle w:val="hl-comment10"/>
                    </w:rPr>
                    <w:t>// Запоминаем лучшее значение</w:t>
                  </w:r>
                </w:p>
                <w:p w:rsidR="002D2414" w:rsidRPr="00CE5C1D" w:rsidRDefault="002D2414">
                  <w:pPr>
                    <w:pStyle w:val="a5"/>
                    <w:divId w:val="1079906556"/>
                    <w:rPr>
                      <w:color w:val="626363"/>
                      <w:sz w:val="19"/>
                      <w:szCs w:val="19"/>
                    </w:rPr>
                  </w:pPr>
                  <w:r w:rsidRPr="00CE5C1D">
                    <w:rPr>
                      <w:color w:val="626363"/>
                      <w:sz w:val="19"/>
                      <w:szCs w:val="19"/>
                    </w:rPr>
                    <w:t xml:space="preserve">При достижении ближайшей закрывающей фигурной скобки итерация заканчивается, и управление передаётся в заголовок оператора for для выполнения Выражения_2 и проверки Условия. Если на момент проверки размер стороны </w:t>
                  </w:r>
                  <w:r w:rsidRPr="00CE5C1D">
                    <w:rPr>
                      <w:b/>
                      <w:bCs/>
                      <w:color w:val="626363"/>
                      <w:sz w:val="19"/>
                      <w:szCs w:val="19"/>
                    </w:rPr>
                    <w:t>а</w:t>
                  </w:r>
                  <w:r w:rsidRPr="00CE5C1D">
                    <w:rPr>
                      <w:color w:val="626363"/>
                      <w:sz w:val="19"/>
                      <w:szCs w:val="19"/>
                    </w:rPr>
                    <w:t xml:space="preserve"> ещё не вырос до указанных пределов, то выполнение цикла продолжится.</w:t>
                  </w:r>
                </w:p>
                <w:p w:rsidR="002D2414" w:rsidRPr="00CE5C1D" w:rsidRDefault="002D2414">
                  <w:pPr>
                    <w:pStyle w:val="a5"/>
                    <w:divId w:val="1079906556"/>
                    <w:rPr>
                      <w:color w:val="626363"/>
                      <w:sz w:val="19"/>
                      <w:szCs w:val="19"/>
                    </w:rPr>
                  </w:pPr>
                  <w:r w:rsidRPr="00CE5C1D">
                    <w:rPr>
                      <w:color w:val="626363"/>
                      <w:sz w:val="19"/>
                      <w:szCs w:val="19"/>
                    </w:rPr>
                    <w:t xml:space="preserve">Повторяющиеся циклические вычисления будут продолжаться до тех пор, пока не произойдёт одно из событий: либо размер стороны </w:t>
                  </w:r>
                  <w:r w:rsidRPr="00CE5C1D">
                    <w:rPr>
                      <w:b/>
                      <w:bCs/>
                      <w:color w:val="626363"/>
                      <w:sz w:val="19"/>
                      <w:szCs w:val="19"/>
                    </w:rPr>
                    <w:t>а</w:t>
                  </w:r>
                  <w:r w:rsidRPr="00CE5C1D">
                    <w:rPr>
                      <w:color w:val="626363"/>
                      <w:sz w:val="19"/>
                      <w:szCs w:val="19"/>
                    </w:rPr>
                    <w:t xml:space="preserve"> превысит допустимые пределы (в соответствии с Условием оператора for), либо размер вычисленной площади </w:t>
                  </w:r>
                  <w:r w:rsidRPr="00CE5C1D">
                    <w:rPr>
                      <w:b/>
                      <w:bCs/>
                      <w:color w:val="626363"/>
                      <w:sz w:val="19"/>
                      <w:szCs w:val="19"/>
                    </w:rPr>
                    <w:t xml:space="preserve">s </w:t>
                  </w:r>
                  <w:r w:rsidRPr="00CE5C1D">
                    <w:rPr>
                      <w:color w:val="626363"/>
                      <w:sz w:val="19"/>
                      <w:szCs w:val="19"/>
                    </w:rPr>
                    <w:t xml:space="preserve">окажется меньше ранее достигнутого значения, хранящегося в переменной </w:t>
                  </w:r>
                  <w:r w:rsidRPr="00CE5C1D">
                    <w:rPr>
                      <w:b/>
                      <w:bCs/>
                      <w:color w:val="626363"/>
                      <w:sz w:val="19"/>
                      <w:szCs w:val="19"/>
                    </w:rPr>
                    <w:t>S</w:t>
                  </w:r>
                  <w:r w:rsidRPr="00CE5C1D">
                    <w:rPr>
                      <w:color w:val="626363"/>
                      <w:sz w:val="19"/>
                      <w:szCs w:val="19"/>
                    </w:rPr>
                    <w:t>. У нас есть все основания считать, что раньше произойдёт выход из цикла по условию оператора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 xml:space="preserve"> &lt;= </w:t>
                  </w:r>
                  <w:r w:rsidRPr="00CE5C1D">
                    <w:rPr>
                      <w:rStyle w:val="hl-identifier10"/>
                    </w:rPr>
                    <w:t>S</w:t>
                  </w:r>
                  <w:r w:rsidRPr="00CE5C1D">
                    <w:rPr>
                      <w:rFonts w:ascii="Courier" w:hAnsi="Courier"/>
                      <w:color w:val="626363"/>
                    </w:rPr>
                    <w:t xml:space="preserve"> </w:t>
                  </w:r>
                  <w:r w:rsidRPr="00CE5C1D">
                    <w:rPr>
                      <w:rStyle w:val="hl-brackets8"/>
                    </w:rPr>
                    <w:t>)</w:t>
                  </w:r>
                  <w:r w:rsidRPr="00CE5C1D">
                    <w:rPr>
                      <w:rFonts w:ascii="Courier" w:hAnsi="Courier"/>
                      <w:color w:val="626363"/>
                    </w:rPr>
                    <w:t xml:space="preserve">                     </w:t>
                  </w:r>
                  <w:r w:rsidRPr="00CE5C1D">
                    <w:rPr>
                      <w:rStyle w:val="hl-comment10"/>
                    </w:rPr>
                    <w:t>// Выбираем большее значение</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Выходим за пределы цикла</w:t>
                  </w:r>
                </w:p>
                <w:p w:rsidR="002D2414" w:rsidRPr="00CE5C1D" w:rsidRDefault="002D2414">
                  <w:pPr>
                    <w:pStyle w:val="a5"/>
                    <w:divId w:val="1079906556"/>
                    <w:rPr>
                      <w:color w:val="626363"/>
                      <w:sz w:val="19"/>
                      <w:szCs w:val="19"/>
                    </w:rPr>
                  </w:pPr>
                  <w:r w:rsidRPr="00CE5C1D">
                    <w:rPr>
                      <w:color w:val="626363"/>
                      <w:sz w:val="19"/>
                      <w:szCs w:val="19"/>
                    </w:rPr>
                    <w:t xml:space="preserve">Действительно, оператор цикла for составлен так, что перебирает все возможные варианты без исключения (половина длины нити L/2 - это сумма двух сторон). В то же время максимальная площадь прямоугольника будет достигнута где-то в середине перебираемого набора вариантов. И как только это событие произойдёт (площадь текущего прямоугольника </w:t>
                  </w:r>
                  <w:r w:rsidRPr="00CE5C1D">
                    <w:rPr>
                      <w:b/>
                      <w:bCs/>
                      <w:color w:val="626363"/>
                      <w:sz w:val="19"/>
                      <w:szCs w:val="19"/>
                    </w:rPr>
                    <w:t>s</w:t>
                  </w:r>
                  <w:r w:rsidRPr="00CE5C1D">
                    <w:rPr>
                      <w:color w:val="626363"/>
                      <w:sz w:val="19"/>
                      <w:szCs w:val="19"/>
                    </w:rPr>
                    <w:t xml:space="preserve"> окажется меньше или равной ранее достигнутого значения </w:t>
                  </w:r>
                  <w:r w:rsidRPr="00CE5C1D">
                    <w:rPr>
                      <w:b/>
                      <w:bCs/>
                      <w:color w:val="626363"/>
                      <w:sz w:val="19"/>
                      <w:szCs w:val="19"/>
                    </w:rPr>
                    <w:t>S</w:t>
                  </w:r>
                  <w:r w:rsidRPr="00CE5C1D">
                    <w:rPr>
                      <w:color w:val="626363"/>
                      <w:sz w:val="19"/>
                      <w:szCs w:val="19"/>
                    </w:rPr>
                    <w:t>), в рамках исполнения оператора if управление будет передано оператору break, который, в свою очередь, передаст управление за пределы оператора for в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predfunc7"/>
                    </w:rPr>
                    <w:t xml:space="preserve">  Alert</w:t>
                  </w:r>
                  <w:r w:rsidRPr="00CE5C1D">
                    <w:rPr>
                      <w:rStyle w:val="hl-brackets8"/>
                    </w:rPr>
                    <w:t>(</w:t>
                  </w:r>
                  <w:r w:rsidRPr="00CE5C1D">
                    <w:rPr>
                      <w:rStyle w:val="hl-quotes6"/>
                    </w:rPr>
                    <w:t>"</w:t>
                  </w:r>
                  <w:r w:rsidRPr="00CE5C1D">
                    <w:rPr>
                      <w:rStyle w:val="hl-string6"/>
                    </w:rPr>
                    <w:t xml:space="preserve">Максимальная площадь = </w:t>
                  </w:r>
                  <w:r w:rsidRPr="00CE5C1D">
                    <w:rPr>
                      <w:rStyle w:val="hl-quotes6"/>
                    </w:rPr>
                    <w:t>"</w:t>
                  </w:r>
                  <w:r w:rsidRPr="00CE5C1D">
                    <w:rPr>
                      <w:rStyle w:val="hl-code10"/>
                    </w:rPr>
                    <w:t>,</w:t>
                  </w:r>
                  <w:r w:rsidRPr="00CE5C1D">
                    <w:rPr>
                      <w:rStyle w:val="hl-identifier10"/>
                    </w:rPr>
                    <w:t>S</w:t>
                  </w:r>
                  <w:r w:rsidRPr="00CE5C1D">
                    <w:rPr>
                      <w:rStyle w:val="hl-code10"/>
                    </w:rPr>
                    <w:t>,</w:t>
                  </w:r>
                  <w:r w:rsidRPr="00CE5C1D">
                    <w:rPr>
                      <w:rStyle w:val="hl-quotes6"/>
                    </w:rPr>
                    <w:t>"</w:t>
                  </w:r>
                  <w:r w:rsidRPr="00CE5C1D">
                    <w:rPr>
                      <w:rStyle w:val="hl-string6"/>
                    </w:rPr>
                    <w:t xml:space="preserve">  A=</w:t>
                  </w:r>
                  <w:r w:rsidRPr="00CE5C1D">
                    <w:rPr>
                      <w:rStyle w:val="hl-quotes6"/>
                    </w:rPr>
                    <w:t>"</w:t>
                  </w:r>
                  <w:r w:rsidRPr="00CE5C1D">
                    <w:rPr>
                      <w:rStyle w:val="hl-code10"/>
                    </w:rPr>
                    <w:t>,</w:t>
                  </w:r>
                  <w:r w:rsidRPr="00CE5C1D">
                    <w:rPr>
                      <w:rStyle w:val="hl-identifier10"/>
                    </w:rPr>
                    <w:t>A</w:t>
                  </w:r>
                  <w:r w:rsidRPr="00CE5C1D">
                    <w:rPr>
                      <w:rStyle w:val="hl-code10"/>
                    </w:rPr>
                    <w:t>,</w:t>
                  </w:r>
                  <w:r w:rsidRPr="00CE5C1D">
                    <w:rPr>
                      <w:rStyle w:val="hl-quotes6"/>
                    </w:rPr>
                    <w:t>"</w:t>
                  </w:r>
                  <w:r w:rsidRPr="00CE5C1D">
                    <w:rPr>
                      <w:rStyle w:val="hl-string6"/>
                    </w:rPr>
                    <w:t xml:space="preserve">  B=</w:t>
                  </w:r>
                  <w:r w:rsidRPr="00CE5C1D">
                    <w:rPr>
                      <w:rStyle w:val="hl-quotes6"/>
                    </w:rPr>
                    <w:t>"</w:t>
                  </w:r>
                  <w:r w:rsidRPr="00CE5C1D">
                    <w:rPr>
                      <w:rStyle w:val="hl-code10"/>
                    </w:rPr>
                    <w:t>,</w:t>
                  </w:r>
                  <w:r w:rsidRPr="00CE5C1D">
                    <w:rPr>
                      <w:rStyle w:val="hl-identifier10"/>
                    </w:rPr>
                    <w:t>B</w:t>
                  </w:r>
                  <w:r w:rsidRPr="00CE5C1D">
                    <w:rPr>
                      <w:rStyle w:val="hl-brackets8"/>
                    </w:rPr>
                    <w:t>)</w:t>
                  </w:r>
                  <w:r w:rsidRPr="00CE5C1D">
                    <w:rPr>
                      <w:rStyle w:val="hl-code10"/>
                    </w:rPr>
                    <w:t>;</w:t>
                  </w:r>
                  <w:r w:rsidRPr="00CE5C1D">
                    <w:rPr>
                      <w:rStyle w:val="hl-comment10"/>
                    </w:rPr>
                    <w:t>// Сообщение</w:t>
                  </w:r>
                </w:p>
                <w:p w:rsidR="002D2414" w:rsidRPr="00CE5C1D" w:rsidRDefault="002D2414">
                  <w:pPr>
                    <w:pStyle w:val="a5"/>
                    <w:divId w:val="1079906556"/>
                    <w:rPr>
                      <w:color w:val="626363"/>
                      <w:sz w:val="19"/>
                      <w:szCs w:val="19"/>
                    </w:rPr>
                  </w:pPr>
                  <w:r w:rsidRPr="00CE5C1D">
                    <w:rPr>
                      <w:color w:val="626363"/>
                      <w:sz w:val="19"/>
                      <w:szCs w:val="19"/>
                    </w:rPr>
                    <w:t>В результате исполнения встроенной функции Alert() будет напечатана следующая строка: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91"/>
                  </w:tblGrid>
                  <w:tr w:rsidR="002D2414">
                    <w:trPr>
                      <w:divId w:val="107990655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Максимальная площадь = 62500 А=250 В=250</w:t>
                        </w:r>
                      </w:p>
                    </w:tc>
                  </w:tr>
                </w:tbl>
                <w:p w:rsidR="002D2414" w:rsidRDefault="002D2414">
                  <w:pPr>
                    <w:pStyle w:val="a5"/>
                    <w:divId w:val="1079906556"/>
                    <w:rPr>
                      <w:color w:val="626363"/>
                      <w:sz w:val="19"/>
                      <w:szCs w:val="19"/>
                    </w:rPr>
                  </w:pPr>
                  <w:r w:rsidRPr="00CE5C1D">
                    <w:rPr>
                      <w:color w:val="626363"/>
                      <w:sz w:val="19"/>
                      <w:szCs w:val="19"/>
                    </w:rPr>
                    <w:t>После этого управление будет передано оператору return, в результате чего специальная функция start() завершит свою работу. Это, в свою очередь, приведёт к окончанию работы скрипта и выгрузке его клиентским терминалом из окна финансового инструмента.</w:t>
                  </w:r>
                </w:p>
                <w:p w:rsidR="002D2414" w:rsidRPr="00CE5C1D" w:rsidRDefault="002D2414">
                  <w:pPr>
                    <w:pStyle w:val="a5"/>
                    <w:divId w:val="1079906556"/>
                    <w:rPr>
                      <w:color w:val="626363"/>
                      <w:sz w:val="19"/>
                      <w:szCs w:val="19"/>
                    </w:rPr>
                  </w:pPr>
                  <w:r w:rsidRPr="00CE5C1D">
                    <w:rPr>
                      <w:color w:val="626363"/>
                      <w:sz w:val="19"/>
                      <w:szCs w:val="19"/>
                    </w:rPr>
                    <w:t>В данном примере оператор break прекращает работу (передаёт управление за пределы) оператора цикла for, а именно того оператора цикла, внутри которого он находится. Ниже приведена функциональная схема цикла for, в котором используется специальный выход:</w:t>
                  </w:r>
                </w:p>
                <w:p w:rsidR="002D2414" w:rsidRPr="00CE5C1D" w:rsidRDefault="003D5ACA">
                  <w:pPr>
                    <w:pStyle w:val="imgs"/>
                    <w:divId w:val="1079906556"/>
                  </w:pPr>
                  <w:r>
                    <w:rPr>
                      <w:noProof/>
                    </w:rPr>
                    <w:drawing>
                      <wp:inline distT="0" distB="0" distL="0" distR="0">
                        <wp:extent cx="5707380" cy="2880360"/>
                        <wp:effectExtent l="19050" t="0" r="7620" b="0"/>
                        <wp:docPr id="240" name="Рисунок 240" descr="thismessage:///c/book/i/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thismessage:///c/book/i/45.png"/>
                                <pic:cNvPicPr>
                                  <a:picLocks noChangeAspect="1" noChangeArrowheads="1"/>
                                </pic:cNvPicPr>
                              </pic:nvPicPr>
                              <pic:blipFill>
                                <a:blip r:link="rId597" cstate="print"/>
                                <a:srcRect/>
                                <a:stretch>
                                  <a:fillRect/>
                                </a:stretch>
                              </pic:blipFill>
                              <pic:spPr bwMode="auto">
                                <a:xfrm>
                                  <a:off x="0" y="0"/>
                                  <a:ext cx="5707380" cy="2880360"/>
                                </a:xfrm>
                                <a:prstGeom prst="rect">
                                  <a:avLst/>
                                </a:prstGeom>
                                <a:noFill/>
                                <a:ln w="9525">
                                  <a:noFill/>
                                  <a:miter lim="800000"/>
                                  <a:headEnd/>
                                  <a:tailEnd/>
                                </a:ln>
                              </pic:spPr>
                            </pic:pic>
                          </a:graphicData>
                        </a:graphic>
                      </wp:inline>
                    </w:drawing>
                  </w:r>
                  <w:r w:rsidR="002D2414" w:rsidRPr="00CE5C1D">
                    <w:br/>
                    <w:t>Рис. 45. Функциональная схема цикла for с использованием оператора break (</w:t>
                  </w:r>
                  <w:hyperlink r:id="rId598" w:history="1">
                    <w:r w:rsidR="002D2414" w:rsidRPr="00CE5C1D">
                      <w:rPr>
                        <w:rStyle w:val="a3"/>
                      </w:rPr>
                      <w:t>rectangle.mq4</w:t>
                    </w:r>
                  </w:hyperlink>
                  <w:r w:rsidR="002D2414" w:rsidRPr="00CE5C1D">
                    <w:t>).</w:t>
                  </w:r>
                </w:p>
                <w:p w:rsidR="002D2414" w:rsidRPr="00CE5C1D" w:rsidRDefault="002D2414">
                  <w:pPr>
                    <w:pStyle w:val="a5"/>
                    <w:divId w:val="1079906556"/>
                    <w:rPr>
                      <w:color w:val="626363"/>
                      <w:sz w:val="19"/>
                      <w:szCs w:val="19"/>
                    </w:rPr>
                  </w:pPr>
                  <w:r w:rsidRPr="00CE5C1D">
                    <w:rPr>
                      <w:color w:val="626363"/>
                      <w:sz w:val="19"/>
                      <w:szCs w:val="19"/>
                    </w:rPr>
                    <w:t>На схеме видно, что из цикла имеется два выхода: нормальный выход (выход из цикла в результате срабатывания условия, заключённого в заголовке оператора цикла) и специальный выход из цикла (выход из тела цикла по дополнительному условию с помощью оператора break).</w:t>
                  </w:r>
                </w:p>
                <w:p w:rsidR="002D2414" w:rsidRPr="00CE5C1D" w:rsidRDefault="002D2414">
                  <w:pPr>
                    <w:pStyle w:val="a5"/>
                    <w:divId w:val="1079906556"/>
                    <w:rPr>
                      <w:color w:val="626363"/>
                      <w:sz w:val="19"/>
                      <w:szCs w:val="19"/>
                    </w:rPr>
                  </w:pPr>
                  <w:r w:rsidRPr="00CE5C1D">
                    <w:rPr>
                      <w:color w:val="626363"/>
                      <w:sz w:val="19"/>
                      <w:szCs w:val="19"/>
                    </w:rPr>
                    <w:t>Возможность специального выхода из цикла в языке MQL4 трудно переоценить. В нашем примере использование оператора break позволило составить алгоритм, при котором выполняются только необходимые вычисления. Алгоритм, составленный без специального выхода из цикла, был бы неэффективным - в этом случае производились бы повторяющиеся вычисления, что привело бы к необоснованной трате вычислительных ресурсов и времени. Заштрихованная область на рис. 44 наглядно показывает область параметров, которые не обрабатывались в рассматриваемой программе (почти половина всех вычислений!), что не помешало получить правильный результат.</w:t>
                  </w:r>
                </w:p>
                <w:p w:rsidR="002D2414" w:rsidRPr="00CE5C1D" w:rsidRDefault="002D2414">
                  <w:pPr>
                    <w:pStyle w:val="a5"/>
                    <w:divId w:val="1079906556"/>
                    <w:rPr>
                      <w:color w:val="626363"/>
                      <w:sz w:val="19"/>
                      <w:szCs w:val="19"/>
                    </w:rPr>
                  </w:pPr>
                  <w:r w:rsidRPr="00CE5C1D">
                    <w:rPr>
                      <w:color w:val="626363"/>
                      <w:sz w:val="19"/>
                      <w:szCs w:val="19"/>
                    </w:rPr>
                    <w:t>Необходимость использования эффективных алгоритмов становится особенно очевидна, когда время работы программы растягивается на секунды и даже минуты, что может оказаться больше, чем промежуток времени между тиками. В этом случае сохраняется риск пропустить обработку некоторых содержательных тиков и как результат - потерять инициативу в управлении торговлей. Кроме этого, снижение времени вычислений особенно остро ощущается при выполнении тестирования программ на тестере стратегий. Тестирование сложных программ на большом промежутке исторических данных может занимать часы и дни. Снижение времени тестирования наполовину в этой ситуации оказывается очень важной возможностью.</w:t>
                  </w:r>
                </w:p>
                <w:p w:rsidR="002D2414" w:rsidRPr="00CE5C1D" w:rsidRDefault="002D2414">
                  <w:pPr>
                    <w:pStyle w:val="a5"/>
                    <w:divId w:val="1079906556"/>
                    <w:rPr>
                      <w:color w:val="626363"/>
                      <w:sz w:val="19"/>
                      <w:szCs w:val="19"/>
                    </w:rPr>
                  </w:pPr>
                  <w:r w:rsidRPr="00CE5C1D">
                    <w:rPr>
                      <w:color w:val="626363"/>
                      <w:sz w:val="19"/>
                      <w:szCs w:val="19"/>
                    </w:rPr>
                    <w:t>В правиле указано, что оператор break прекращает действие ближайшего внешнего оператора. Посмотрим, как работает программа, в которой используются вложенные циклы.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7"/>
                  </w:tblGrid>
                  <w:tr w:rsidR="002D2414">
                    <w:trPr>
                      <w:divId w:val="1079906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41" name="Рисунок 241"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15. Используя алгоритм Задачи 14, подобрать наименьшую нить, кратную 1 метру, достаточную, чтобы образовать прямоугольник площадью 1.5 м ².</w:t>
                        </w:r>
                      </w:p>
                    </w:tc>
                  </w:tr>
                </w:tbl>
                <w:p w:rsidR="002D2414" w:rsidRDefault="002D2414">
                  <w:pPr>
                    <w:pStyle w:val="a5"/>
                    <w:divId w:val="1079906556"/>
                    <w:rPr>
                      <w:color w:val="626363"/>
                      <w:sz w:val="19"/>
                      <w:szCs w:val="19"/>
                    </w:rPr>
                  </w:pPr>
                  <w:r w:rsidRPr="00CE5C1D">
                    <w:rPr>
                      <w:color w:val="626363"/>
                      <w:sz w:val="19"/>
                      <w:szCs w:val="19"/>
                    </w:rPr>
                    <w:t xml:space="preserve">В этой задаче необходимо последовательно перебирать имеющиеся длины нитей, для каждой из которых нужно вычислить максимально достижимую площадь. Решение задачи 15 реализовано в скрипте </w:t>
                  </w:r>
                  <w:hyperlink r:id="rId599" w:history="1">
                    <w:r w:rsidRPr="00CE5C1D">
                      <w:rPr>
                        <w:rStyle w:val="a3"/>
                        <w:sz w:val="19"/>
                        <w:szCs w:val="19"/>
                      </w:rPr>
                      <w:t>area.mq4</w:t>
                    </w:r>
                  </w:hyperlink>
                  <w:r w:rsidRPr="00CE5C1D">
                    <w:rPr>
                      <w:color w:val="626363"/>
                      <w:sz w:val="19"/>
                      <w:szCs w:val="19"/>
                    </w:rPr>
                    <w:t>. Варианты решения перебираются в двух циклах - во внешнем и во внутреннем. Внешний цикл перебирает длину нити с шагом 1000 мм, а внутренний находит максимальную площадь для текущей длины нити. В данном случае оператор break используется для выхода из внешнего и внутреннего циклов.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Style w:val="hl-comment10"/>
                    </w:rPr>
                    <w:t>//--------------------------------------------------------------------</w:t>
                  </w:r>
                  <w:r w:rsidRPr="00CE5C1D">
                    <w:rPr>
                      <w:rFonts w:ascii="Courier" w:hAnsi="Courier"/>
                      <w:color w:val="626363"/>
                    </w:rPr>
                    <w:br/>
                  </w:r>
                  <w:r w:rsidRPr="00CE5C1D">
                    <w:rPr>
                      <w:rStyle w:val="hl-comment10"/>
                    </w:rPr>
                    <w:t>// area.mq4</w:t>
                  </w:r>
                  <w:r w:rsidRPr="00CE5C1D">
                    <w:rPr>
                      <w:rFonts w:ascii="Courier" w:hAnsi="Courier"/>
                      <w:color w:val="626363"/>
                    </w:rPr>
                    <w:br/>
                  </w:r>
                  <w:r w:rsidRPr="00CE5C1D">
                    <w:rPr>
                      <w:rStyle w:val="hl-comment10"/>
                    </w:rPr>
                    <w:t>// Предназначен для использования в качестве примера в учебнике MQL4.</w:t>
                  </w:r>
                  <w:r w:rsidRPr="00CE5C1D">
                    <w:rPr>
                      <w:rFonts w:ascii="Courier" w:hAnsi="Courier"/>
                      <w:color w:val="626363"/>
                    </w:rPr>
                    <w:br/>
                  </w:r>
                  <w:r w:rsidRPr="00CE5C1D">
                    <w:rPr>
                      <w:rStyle w:val="hl-comment10"/>
                    </w:rPr>
                    <w:t>//--------------------------------------------------------------------</w:t>
                  </w:r>
                  <w:r w:rsidRPr="00CE5C1D">
                    <w:rPr>
                      <w:rFonts w:ascii="Courier" w:hAnsi="Courier"/>
                      <w:color w:val="626363"/>
                    </w:rPr>
                    <w:br/>
                  </w:r>
                  <w:r w:rsidRPr="00CE5C1D">
                    <w:rPr>
                      <w:rStyle w:val="hl-reserved10"/>
                    </w:rPr>
                    <w:t>int</w:t>
                  </w:r>
                  <w:r w:rsidRPr="00CE5C1D">
                    <w:rPr>
                      <w:rFonts w:ascii="Courier" w:hAnsi="Courier"/>
                      <w:color w:val="626363"/>
                    </w:rPr>
                    <w:t xml:space="preserve"> </w:t>
                  </w:r>
                  <w:r w:rsidRPr="00CE5C1D">
                    <w:rPr>
                      <w:rStyle w:val="hl-identifier10"/>
                    </w:rPr>
                    <w:t>start</w:t>
                  </w:r>
                  <w:r w:rsidRPr="00CE5C1D">
                    <w:rPr>
                      <w:rStyle w:val="hl-brackets8"/>
                    </w:rPr>
                    <w:t>()</w:t>
                  </w:r>
                  <w:r w:rsidRPr="00CE5C1D">
                    <w:rPr>
                      <w:rFonts w:ascii="Courier" w:hAnsi="Courier"/>
                      <w:color w:val="626363"/>
                    </w:rPr>
                    <w:t xml:space="preserve">                             </w:t>
                  </w:r>
                  <w:r w:rsidRPr="00CE5C1D">
                    <w:rPr>
                      <w:rStyle w:val="hl-comment10"/>
                    </w:rPr>
                    <w:t>// Специальная функция start()</w:t>
                  </w:r>
                  <w:r w:rsidRPr="00CE5C1D">
                    <w:rPr>
                      <w:rFonts w:ascii="Courier" w:hAnsi="Courier"/>
                      <w:color w:val="626363"/>
                    </w:rPr>
                    <w:br/>
                    <w:t xml:space="preserve">  </w:t>
                  </w:r>
                  <w:r w:rsidRPr="00CE5C1D">
                    <w:rPr>
                      <w:rStyle w:val="hl-brackets8"/>
                    </w:rPr>
                    <w:t>{</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reserved10"/>
                    </w:rPr>
                    <w:t>int</w:t>
                  </w:r>
                  <w:r w:rsidRPr="00CE5C1D">
                    <w:rPr>
                      <w:rFonts w:ascii="Courier" w:hAnsi="Courier"/>
                      <w:color w:val="626363"/>
                    </w:rPr>
                    <w:br/>
                    <w:t xml:space="preserve">   </w:t>
                  </w:r>
                  <w:r w:rsidRPr="00CE5C1D">
                    <w:rPr>
                      <w:rStyle w:val="hl-identifier10"/>
                    </w:rPr>
                    <w:t>L</w:t>
                  </w:r>
                  <w:r w:rsidRPr="00CE5C1D">
                    <w:rPr>
                      <w:rStyle w:val="hl-code10"/>
                    </w:rPr>
                    <w:t xml:space="preserve">,                                  </w:t>
                  </w:r>
                  <w:r w:rsidRPr="00CE5C1D">
                    <w:rPr>
                      <w:rStyle w:val="hl-comment10"/>
                    </w:rPr>
                    <w:t>// Длина нити</w:t>
                  </w:r>
                  <w:r w:rsidRPr="00CE5C1D">
                    <w:rPr>
                      <w:rFonts w:ascii="Courier" w:hAnsi="Courier"/>
                      <w:color w:val="626363"/>
                    </w:rPr>
                    <w:br/>
                    <w:t xml:space="preserve">   </w:t>
                  </w:r>
                  <w:r w:rsidRPr="00CE5C1D">
                    <w:rPr>
                      <w:rStyle w:val="hl-identifier10"/>
                    </w:rPr>
                    <w:t>S_etalon</w:t>
                  </w:r>
                  <w:r w:rsidRPr="00CE5C1D">
                    <w:rPr>
                      <w:rStyle w:val="hl-code10"/>
                    </w:rPr>
                    <w:t>=</w:t>
                  </w:r>
                  <w:r w:rsidRPr="00CE5C1D">
                    <w:rPr>
                      <w:rStyle w:val="hl-number10"/>
                    </w:rPr>
                    <w:t>1500000</w:t>
                  </w:r>
                  <w:r w:rsidRPr="00CE5C1D">
                    <w:rPr>
                      <w:rStyle w:val="hl-code10"/>
                    </w:rPr>
                    <w:t xml:space="preserve">,                   </w:t>
                  </w:r>
                  <w:r w:rsidRPr="00CE5C1D">
                    <w:rPr>
                      <w:rStyle w:val="hl-comment10"/>
                    </w:rPr>
                    <w:t>// Заданная площадь (мм2)</w:t>
                  </w:r>
                  <w:r w:rsidRPr="00CE5C1D">
                    <w:rPr>
                      <w:rFonts w:ascii="Courier" w:hAnsi="Courier"/>
                      <w:color w:val="626363"/>
                    </w:rPr>
                    <w:br/>
                    <w:t xml:space="preserve">   </w:t>
                  </w:r>
                  <w:r w:rsidRPr="00CE5C1D">
                    <w:rPr>
                      <w:rStyle w:val="hl-identifier10"/>
                    </w:rPr>
                    <w:t>S</w:t>
                  </w:r>
                  <w:r w:rsidRPr="00CE5C1D">
                    <w:rPr>
                      <w:rStyle w:val="hl-code10"/>
                    </w:rPr>
                    <w:t xml:space="preserve">,                                  </w:t>
                  </w:r>
                  <w:r w:rsidRPr="00CE5C1D">
                    <w:rPr>
                      <w:rStyle w:val="hl-comment10"/>
                    </w:rPr>
                    <w:t>// Площадь прямоугольника</w:t>
                  </w:r>
                  <w:r w:rsidRPr="00CE5C1D">
                    <w:rPr>
                      <w:rFonts w:ascii="Courier" w:hAnsi="Courier"/>
                      <w:color w:val="626363"/>
                    </w:rPr>
                    <w:br/>
                    <w:t xml:space="preserve">   </w:t>
                  </w:r>
                  <w:r w:rsidRPr="00CE5C1D">
                    <w:rPr>
                      <w:rStyle w:val="hl-identifier10"/>
                    </w:rPr>
                    <w:t>a</w:t>
                  </w:r>
                  <w:r w:rsidRPr="00CE5C1D">
                    <w:rPr>
                      <w:rStyle w:val="hl-code10"/>
                    </w:rPr>
                    <w:t>,</w:t>
                  </w:r>
                  <w:r w:rsidRPr="00CE5C1D">
                    <w:rPr>
                      <w:rStyle w:val="hl-identifier10"/>
                    </w:rPr>
                    <w:t>b</w:t>
                  </w:r>
                  <w:r w:rsidRPr="00CE5C1D">
                    <w:rPr>
                      <w:rStyle w:val="hl-code10"/>
                    </w:rPr>
                    <w:t>,</w:t>
                  </w:r>
                  <w:r w:rsidRPr="00CE5C1D">
                    <w:rPr>
                      <w:rStyle w:val="hl-identifier10"/>
                    </w:rPr>
                    <w:t>s</w:t>
                  </w:r>
                  <w:r w:rsidRPr="00CE5C1D">
                    <w:rPr>
                      <w:rStyle w:val="hl-code10"/>
                    </w:rPr>
                    <w:t xml:space="preserve">;                              </w:t>
                  </w:r>
                  <w:r w:rsidRPr="00CE5C1D">
                    <w:rPr>
                      <w:rStyle w:val="hl-comment10"/>
                    </w:rPr>
                    <w:t>// Текущие стороны и площадь</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reserved10"/>
                    </w:rPr>
                    <w:t>while</w:t>
                  </w:r>
                  <w:r w:rsidRPr="00CE5C1D">
                    <w:rPr>
                      <w:rStyle w:val="hl-brackets8"/>
                    </w:rPr>
                    <w:t>(</w:t>
                  </w:r>
                  <w:r w:rsidRPr="00CE5C1D">
                    <w:rPr>
                      <w:rStyle w:val="hl-reserved10"/>
                    </w:rPr>
                    <w:t>true</w:t>
                  </w:r>
                  <w:r w:rsidRPr="00CE5C1D">
                    <w:rPr>
                      <w:rStyle w:val="hl-brackets8"/>
                    </w:rPr>
                    <w:t>)</w:t>
                  </w:r>
                  <w:r w:rsidRPr="00CE5C1D">
                    <w:rPr>
                      <w:rFonts w:ascii="Courier" w:hAnsi="Courier"/>
                      <w:color w:val="626363"/>
                    </w:rPr>
                    <w:t xml:space="preserve">                         </w:t>
                  </w:r>
                  <w:r w:rsidRPr="00CE5C1D">
                    <w:rPr>
                      <w:rStyle w:val="hl-comment10"/>
                    </w:rPr>
                    <w:t>// Внешний цикл по длинам нити</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Начало внешнего цикла</w:t>
                  </w:r>
                  <w:r w:rsidRPr="00CE5C1D">
                    <w:rPr>
                      <w:rFonts w:ascii="Courier" w:hAnsi="Courier"/>
                      <w:color w:val="626363"/>
                    </w:rPr>
                    <w:br/>
                    <w:t xml:space="preserve">      </w:t>
                  </w:r>
                  <w:r w:rsidRPr="00CE5C1D">
                    <w:rPr>
                      <w:rStyle w:val="hl-identifier10"/>
                    </w:rPr>
                    <w:t>L</w:t>
                  </w:r>
                  <w:r w:rsidRPr="00CE5C1D">
                    <w:rPr>
                      <w:rStyle w:val="hl-code10"/>
                    </w:rPr>
                    <w:t>=</w:t>
                  </w:r>
                  <w:r w:rsidRPr="00CE5C1D">
                    <w:rPr>
                      <w:rStyle w:val="hl-identifier10"/>
                    </w:rPr>
                    <w:t>L</w:t>
                  </w:r>
                  <w:r w:rsidRPr="00CE5C1D">
                    <w:rPr>
                      <w:rStyle w:val="hl-code10"/>
                    </w:rPr>
                    <w:t>+</w:t>
                  </w:r>
                  <w:r w:rsidRPr="00CE5C1D">
                    <w:rPr>
                      <w:rStyle w:val="hl-number10"/>
                    </w:rPr>
                    <w:t>1000</w:t>
                  </w:r>
                  <w:r w:rsidRPr="00CE5C1D">
                    <w:rPr>
                      <w:rStyle w:val="hl-code10"/>
                    </w:rPr>
                    <w:t xml:space="preserve">;                        </w:t>
                  </w:r>
                  <w:r w:rsidRPr="00CE5C1D">
                    <w:rPr>
                      <w:rStyle w:val="hl-comment10"/>
                    </w:rPr>
                    <w:t>// Текущее значение нити в мм</w:t>
                  </w:r>
                  <w:r w:rsidRPr="00CE5C1D">
                    <w:rPr>
                      <w:rFonts w:ascii="Courier" w:hAnsi="Courier"/>
                      <w:color w:val="626363"/>
                    </w:rPr>
                    <w:br/>
                    <w:t xml:space="preserve">      </w:t>
                  </w:r>
                  <w:r w:rsidRPr="00CE5C1D">
                    <w:rPr>
                      <w:rStyle w:val="hl-comment10"/>
                    </w:rPr>
                    <w:t>//--------------------------------------------------------------------</w:t>
                  </w:r>
                  <w:r w:rsidRPr="00CE5C1D">
                    <w:rPr>
                      <w:rFonts w:ascii="Courier" w:hAnsi="Courier"/>
                      <w:color w:val="626363"/>
                    </w:rPr>
                    <w:br/>
                    <w:t xml:space="preserve">      </w:t>
                  </w:r>
                  <w:r w:rsidRPr="00CE5C1D">
                    <w:rPr>
                      <w:rStyle w:val="hl-identifier10"/>
                    </w:rPr>
                    <w:t>S</w:t>
                  </w:r>
                  <w:r w:rsidRPr="00CE5C1D">
                    <w:rPr>
                      <w:rStyle w:val="hl-code10"/>
                    </w:rPr>
                    <w:t>=</w:t>
                  </w:r>
                  <w:r w:rsidRPr="00CE5C1D">
                    <w:rPr>
                      <w:rStyle w:val="hl-number10"/>
                    </w:rPr>
                    <w:t>0</w:t>
                  </w:r>
                  <w:r w:rsidRPr="00CE5C1D">
                    <w:rPr>
                      <w:rStyle w:val="hl-code10"/>
                    </w:rPr>
                    <w:t xml:space="preserve">;                             </w:t>
                  </w:r>
                  <w:r w:rsidRPr="00CE5C1D">
                    <w:rPr>
                      <w:rStyle w:val="hl-comment10"/>
                    </w:rPr>
                    <w:t xml:space="preserve">// Начальное значение.. </w:t>
                  </w:r>
                  <w:r w:rsidRPr="00CE5C1D">
                    <w:rPr>
                      <w:rFonts w:ascii="Courier" w:hAnsi="Courier"/>
                      <w:color w:val="626363"/>
                    </w:rPr>
                    <w:br/>
                    <w:t xml:space="preserve">      </w:t>
                  </w:r>
                  <w:r w:rsidRPr="00CE5C1D">
                    <w:rPr>
                      <w:rStyle w:val="hl-comment10"/>
                    </w:rPr>
                    <w:t>// ..для каждого размера</w:t>
                  </w:r>
                  <w:r w:rsidRPr="00CE5C1D">
                    <w:rPr>
                      <w:rFonts w:ascii="Courier" w:hAnsi="Courier"/>
                      <w:color w:val="626363"/>
                    </w:rPr>
                    <w:br/>
                    <w:t xml:space="preserve">      </w:t>
                  </w:r>
                  <w:r w:rsidRPr="00CE5C1D">
                    <w:rPr>
                      <w:rStyle w:val="hl-reserved10"/>
                    </w:rPr>
                    <w:t>for</w:t>
                  </w:r>
                  <w:r w:rsidRPr="00CE5C1D">
                    <w:rPr>
                      <w:rStyle w:val="hl-brackets8"/>
                    </w:rPr>
                    <w:t>(</w:t>
                  </w:r>
                  <w:r w:rsidRPr="00CE5C1D">
                    <w:rPr>
                      <w:rStyle w:val="hl-identifier10"/>
                    </w:rPr>
                    <w:t>a</w:t>
                  </w:r>
                  <w:r w:rsidRPr="00CE5C1D">
                    <w:rPr>
                      <w:rStyle w:val="hl-code10"/>
                    </w:rPr>
                    <w:t>=</w:t>
                  </w:r>
                  <w:r w:rsidRPr="00CE5C1D">
                    <w:rPr>
                      <w:rStyle w:val="hl-number10"/>
                    </w:rPr>
                    <w:t>1</w:t>
                  </w:r>
                  <w:r w:rsidRPr="00CE5C1D">
                    <w:rPr>
                      <w:rStyle w:val="hl-code10"/>
                    </w:rPr>
                    <w:t xml:space="preserve">; </w:t>
                  </w:r>
                  <w:r w:rsidRPr="00CE5C1D">
                    <w:rPr>
                      <w:rStyle w:val="hl-identifier10"/>
                    </w:rPr>
                    <w:t>a</w:t>
                  </w:r>
                  <w:r w:rsidRPr="00CE5C1D">
                    <w:rPr>
                      <w:rStyle w:val="hl-code10"/>
                    </w:rPr>
                    <w:t>&lt;</w:t>
                  </w:r>
                  <w:r w:rsidRPr="00CE5C1D">
                    <w:rPr>
                      <w:rStyle w:val="hl-identifier10"/>
                    </w:rPr>
                    <w:t>L</w:t>
                  </w:r>
                  <w:r w:rsidRPr="00CE5C1D">
                    <w:rPr>
                      <w:rStyle w:val="hl-code10"/>
                    </w:rPr>
                    <w:t>/</w:t>
                  </w:r>
                  <w:r w:rsidRPr="00CE5C1D">
                    <w:rPr>
                      <w:rStyle w:val="hl-number10"/>
                    </w:rPr>
                    <w:t>2</w:t>
                  </w:r>
                  <w:r w:rsidRPr="00CE5C1D">
                    <w:rPr>
                      <w:rStyle w:val="hl-code10"/>
                    </w:rPr>
                    <w:t xml:space="preserve">; </w:t>
                  </w:r>
                  <w:r w:rsidRPr="00CE5C1D">
                    <w:rPr>
                      <w:rStyle w:val="hl-identifier10"/>
                    </w:rPr>
                    <w:t>a</w:t>
                  </w:r>
                  <w:r w:rsidRPr="00CE5C1D">
                    <w:rPr>
                      <w:rStyle w:val="hl-code10"/>
                    </w:rPr>
                    <w:t>++</w:t>
                  </w:r>
                  <w:r w:rsidRPr="00CE5C1D">
                    <w:rPr>
                      <w:rStyle w:val="hl-brackets8"/>
                    </w:rPr>
                    <w:t>)</w:t>
                  </w:r>
                  <w:r w:rsidRPr="00CE5C1D">
                    <w:rPr>
                      <w:rFonts w:ascii="Courier" w:hAnsi="Courier"/>
                      <w:color w:val="626363"/>
                    </w:rPr>
                    <w:t xml:space="preserve">             </w:t>
                  </w:r>
                  <w:r w:rsidRPr="00CE5C1D">
                    <w:rPr>
                      <w:rStyle w:val="hl-comment10"/>
                    </w:rPr>
                    <w:t>// Заголовок оператора цикла</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Начало внутреннего цикла</w:t>
                  </w:r>
                  <w:r w:rsidRPr="00CE5C1D">
                    <w:rPr>
                      <w:rFonts w:ascii="Courier" w:hAnsi="Courier"/>
                      <w:color w:val="626363"/>
                    </w:rPr>
                    <w:br/>
                    <w:t xml:space="preserve">         </w:t>
                  </w:r>
                  <w:r w:rsidRPr="00CE5C1D">
                    <w:rPr>
                      <w:rStyle w:val="hl-identifier10"/>
                    </w:rPr>
                    <w:t>b</w:t>
                  </w:r>
                  <w:r w:rsidRPr="00CE5C1D">
                    <w:rPr>
                      <w:rStyle w:val="hl-code10"/>
                    </w:rPr>
                    <w:t>=</w:t>
                  </w:r>
                  <w:r w:rsidRPr="00CE5C1D">
                    <w:rPr>
                      <w:rStyle w:val="hl-brackets8"/>
                    </w:rPr>
                    <w:t>(</w:t>
                  </w:r>
                  <w:r w:rsidRPr="00CE5C1D">
                    <w:rPr>
                      <w:rStyle w:val="hl-identifier10"/>
                    </w:rPr>
                    <w:t>L</w:t>
                  </w:r>
                  <w:r w:rsidRPr="00CE5C1D">
                    <w:rPr>
                      <w:rStyle w:val="hl-code10"/>
                    </w:rPr>
                    <w:t>/</w:t>
                  </w:r>
                  <w:r w:rsidRPr="00CE5C1D">
                    <w:rPr>
                      <w:rStyle w:val="hl-number10"/>
                    </w:rPr>
                    <w:t>2</w:t>
                  </w:r>
                  <w:r w:rsidRPr="00CE5C1D">
                    <w:rPr>
                      <w:rStyle w:val="hl-brackets8"/>
                    </w:rPr>
                    <w:t>)</w:t>
                  </w:r>
                  <w:r w:rsidRPr="00CE5C1D">
                    <w:rPr>
                      <w:rStyle w:val="hl-code10"/>
                    </w:rPr>
                    <w:t xml:space="preserve"> - </w:t>
                  </w:r>
                  <w:r w:rsidRPr="00CE5C1D">
                    <w:rPr>
                      <w:rStyle w:val="hl-identifier10"/>
                    </w:rPr>
                    <w:t>a</w:t>
                  </w:r>
                  <w:r w:rsidRPr="00CE5C1D">
                    <w:rPr>
                      <w:rStyle w:val="hl-code10"/>
                    </w:rPr>
                    <w:t xml:space="preserve">;                  </w:t>
                  </w:r>
                  <w:r w:rsidRPr="00CE5C1D">
                    <w:rPr>
                      <w:rStyle w:val="hl-comment10"/>
                    </w:rPr>
                    <w:t>// Текущие значения сторон</w:t>
                  </w:r>
                  <w:r w:rsidRPr="00CE5C1D">
                    <w:rPr>
                      <w:rFonts w:ascii="Courier" w:hAnsi="Courier"/>
                      <w:color w:val="626363"/>
                    </w:rPr>
                    <w:br/>
                    <w:t xml:space="preserve">         </w:t>
                  </w:r>
                  <w:r w:rsidRPr="00CE5C1D">
                    <w:rPr>
                      <w:rStyle w:val="hl-identifier10"/>
                    </w:rPr>
                    <w:t>s</w:t>
                  </w:r>
                  <w:r w:rsidRPr="00CE5C1D">
                    <w:rPr>
                      <w:rStyle w:val="hl-code10"/>
                    </w:rPr>
                    <w:t>=</w:t>
                  </w:r>
                  <w:r w:rsidRPr="00CE5C1D">
                    <w:rPr>
                      <w:rStyle w:val="hl-identifier10"/>
                    </w:rPr>
                    <w:t>a</w:t>
                  </w:r>
                  <w:r w:rsidRPr="00CE5C1D">
                    <w:rPr>
                      <w:rStyle w:val="hl-code10"/>
                    </w:rPr>
                    <w:t xml:space="preserve"> * </w:t>
                  </w:r>
                  <w:r w:rsidRPr="00CE5C1D">
                    <w:rPr>
                      <w:rStyle w:val="hl-identifier10"/>
                    </w:rPr>
                    <w:t>b</w:t>
                  </w:r>
                  <w:r w:rsidRPr="00CE5C1D">
                    <w:rPr>
                      <w:rStyle w:val="hl-code10"/>
                    </w:rPr>
                    <w:t xml:space="preserve">;                      </w:t>
                  </w:r>
                  <w:r w:rsidRPr="00CE5C1D">
                    <w:rPr>
                      <w:rStyle w:val="hl-comment10"/>
                    </w:rPr>
                    <w:t>// Текущее значение площади</w:t>
                  </w:r>
                  <w:r w:rsidRPr="00CE5C1D">
                    <w:rPr>
                      <w:rFonts w:ascii="Courier" w:hAnsi="Courier"/>
                      <w:color w:val="626363"/>
                    </w:rPr>
                    <w:b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&lt;=</w:t>
                  </w:r>
                  <w:r w:rsidRPr="00CE5C1D">
                    <w:rPr>
                      <w:rStyle w:val="hl-identifier10"/>
                    </w:rPr>
                    <w:t>S</w:t>
                  </w:r>
                  <w:r w:rsidRPr="00CE5C1D">
                    <w:rPr>
                      <w:rStyle w:val="hl-brackets8"/>
                    </w:rPr>
                    <w:t>)</w:t>
                  </w:r>
                  <w:r w:rsidRPr="00CE5C1D">
                    <w:rPr>
                      <w:rFonts w:ascii="Courier" w:hAnsi="Courier"/>
                      <w:color w:val="626363"/>
                    </w:rPr>
                    <w:t xml:space="preserve">                     </w:t>
                  </w:r>
                  <w:r w:rsidRPr="00CE5C1D">
                    <w:rPr>
                      <w:rStyle w:val="hl-comment10"/>
                    </w:rPr>
                    <w:t>// Выбираем большее значение</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Выход из внутреннего цикла</w:t>
                  </w:r>
                  <w:r w:rsidRPr="00CE5C1D">
                    <w:rPr>
                      <w:rFonts w:ascii="Courier" w:hAnsi="Courier"/>
                      <w:color w:val="626363"/>
                    </w:rPr>
                    <w:br/>
                    <w:t xml:space="preserve">         </w:t>
                  </w:r>
                  <w:r w:rsidRPr="00CE5C1D">
                    <w:rPr>
                      <w:rStyle w:val="hl-identifier10"/>
                    </w:rPr>
                    <w:t>S</w:t>
                  </w:r>
                  <w:r w:rsidRPr="00CE5C1D">
                    <w:rPr>
                      <w:rStyle w:val="hl-code10"/>
                    </w:rPr>
                    <w:t>=</w:t>
                  </w:r>
                  <w:r w:rsidRPr="00CE5C1D">
                    <w:rPr>
                      <w:rStyle w:val="hl-identifier10"/>
                    </w:rPr>
                    <w:t>s</w:t>
                  </w:r>
                  <w:r w:rsidRPr="00CE5C1D">
                    <w:rPr>
                      <w:rStyle w:val="hl-code10"/>
                    </w:rPr>
                    <w:t xml:space="preserve">;                          </w:t>
                  </w:r>
                  <w:r w:rsidRPr="00CE5C1D">
                    <w:rPr>
                      <w:rStyle w:val="hl-comment10"/>
                    </w:rPr>
                    <w:t>// Запоминаем лучшее значение</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Конец внутреннего цикла</w:t>
                  </w:r>
                  <w:r w:rsidRPr="00CE5C1D">
                    <w:rPr>
                      <w:rFonts w:ascii="Courier" w:hAnsi="Courier"/>
                      <w:color w:val="626363"/>
                    </w:rPr>
                    <w:br/>
                    <w:t xml:space="preserve">      </w:t>
                  </w:r>
                  <w:r w:rsidRPr="00CE5C1D">
                    <w:rPr>
                      <w:rStyle w:val="hl-comment10"/>
                    </w:rPr>
                    <w:t>//--------------------------------------------------------------------</w:t>
                  </w:r>
                  <w:r w:rsidRPr="00CE5C1D">
                    <w:rPr>
                      <w:rFonts w:ascii="Courier" w:hAnsi="Courier"/>
                      <w:color w:val="626363"/>
                    </w:rPr>
                    <w:b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&gt;=</w:t>
                  </w:r>
                  <w:r w:rsidRPr="00CE5C1D">
                    <w:rPr>
                      <w:rStyle w:val="hl-identifier10"/>
                    </w:rPr>
                    <w:t>S_etalon</w:t>
                  </w:r>
                  <w:r w:rsidRPr="00CE5C1D">
                    <w:rPr>
                      <w:rStyle w:val="hl-brackets8"/>
                    </w:rPr>
                    <w:t>)</w:t>
                  </w:r>
                  <w:r w:rsidRPr="00CE5C1D">
                    <w:rPr>
                      <w:rFonts w:ascii="Courier" w:hAnsi="Courier"/>
                      <w:color w:val="626363"/>
                    </w:rPr>
                    <w:t xml:space="preserve">                 </w:t>
                  </w:r>
                  <w:r w:rsidRPr="00CE5C1D">
                    <w:rPr>
                      <w:rStyle w:val="hl-comment10"/>
                    </w:rPr>
                    <w:t>// Выбираем большее значение</w:t>
                  </w:r>
                  <w:r w:rsidRPr="00CE5C1D">
                    <w:rPr>
                      <w:rFonts w:ascii="Courier" w:hAnsi="Courier"/>
                      <w:color w:val="626363"/>
                    </w:rPr>
                    <w:br/>
                    <w:t xml:space="preserve">        </w:t>
                  </w:r>
                  <w:r w:rsidRPr="00CE5C1D">
                    <w:rPr>
                      <w:rStyle w:val="hl-brackets8"/>
                    </w:rPr>
                    <w:t>{</w:t>
                  </w:r>
                  <w:r w:rsidRPr="00CE5C1D">
                    <w:rPr>
                      <w:rFonts w:ascii="Courier" w:hAnsi="Courier"/>
                      <w:color w:val="626363"/>
                    </w:rPr>
                    <w:br/>
                    <w:t xml:space="preserve">         </w:t>
                  </w:r>
                  <w:r w:rsidRPr="00CE5C1D">
                    <w:rPr>
                      <w:rStyle w:val="hl-predfunc7"/>
                    </w:rPr>
                    <w:t>Alert</w:t>
                  </w:r>
                  <w:r w:rsidRPr="00CE5C1D">
                    <w:rPr>
                      <w:rStyle w:val="hl-brackets8"/>
                    </w:rPr>
                    <w:t>(</w:t>
                  </w:r>
                  <w:r w:rsidRPr="00CE5C1D">
                    <w:rPr>
                      <w:rStyle w:val="hl-quotes6"/>
                    </w:rPr>
                    <w:t>"</w:t>
                  </w:r>
                  <w:r w:rsidRPr="00CE5C1D">
                    <w:rPr>
                      <w:rStyle w:val="hl-string6"/>
                    </w:rPr>
                    <w:t xml:space="preserve">Подходит нить длиной </w:t>
                  </w:r>
                  <w:r w:rsidRPr="00CE5C1D">
                    <w:rPr>
                      <w:rStyle w:val="hl-quotes6"/>
                    </w:rPr>
                    <w:t>"</w:t>
                  </w:r>
                  <w:r w:rsidRPr="00CE5C1D">
                    <w:rPr>
                      <w:rStyle w:val="hl-code10"/>
                    </w:rPr>
                    <w:t>,</w:t>
                  </w:r>
                  <w:r w:rsidRPr="00CE5C1D">
                    <w:rPr>
                      <w:rStyle w:val="hl-identifier10"/>
                    </w:rPr>
                    <w:t>L1000</w:t>
                  </w:r>
                  <w:r w:rsidRPr="00CE5C1D">
                    <w:rPr>
                      <w:rStyle w:val="hl-code10"/>
                    </w:rPr>
                    <w:t>,</w:t>
                  </w:r>
                  <w:r w:rsidRPr="00CE5C1D">
                    <w:rPr>
                      <w:rStyle w:val="hl-quotes6"/>
                    </w:rPr>
                    <w:t>"</w:t>
                  </w:r>
                  <w:r w:rsidRPr="00CE5C1D">
                    <w:rPr>
                      <w:rStyle w:val="hl-string6"/>
                    </w:rPr>
                    <w:t xml:space="preserve"> м.</w:t>
                  </w:r>
                  <w:r w:rsidRPr="00CE5C1D">
                    <w:rPr>
                      <w:rStyle w:val="hl-quotes6"/>
                    </w:rPr>
                    <w:t>"</w:t>
                  </w:r>
                  <w:r w:rsidRPr="00CE5C1D">
                    <w:rPr>
                      <w:rStyle w:val="hl-brackets8"/>
                    </w:rPr>
                    <w:t>)</w:t>
                  </w:r>
                  <w:r w:rsidRPr="00CE5C1D">
                    <w:rPr>
                      <w:rStyle w:val="hl-code10"/>
                    </w:rPr>
                    <w:t>;</w:t>
                  </w:r>
                  <w:r w:rsidRPr="00CE5C1D">
                    <w:rPr>
                      <w:rStyle w:val="hl-comment10"/>
                    </w:rPr>
                    <w:t xml:space="preserve">// Сообщение </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Выход из внешнего цикла</w:t>
                  </w:r>
                  <w:r w:rsidRPr="00CE5C1D">
                    <w:rPr>
                      <w:rFonts w:ascii="Courier" w:hAnsi="Courier"/>
                      <w:color w:val="626363"/>
                    </w:rPr>
                    <w:br/>
                    <w:t xml:space="preserve">        </w:t>
                  </w:r>
                  <w:r w:rsidRPr="00CE5C1D">
                    <w:rPr>
                      <w:rStyle w:val="hl-brackets8"/>
                    </w:rPr>
                    <w:t>}</w:t>
                  </w:r>
                  <w:r w:rsidRPr="00CE5C1D">
                    <w:rPr>
                      <w:rFonts w:ascii="Courier" w:hAnsi="Courier"/>
                      <w:color w:val="626363"/>
                    </w:rPr>
                    <w:br/>
                    <w:t xml:space="preserve">     </w:t>
                  </w:r>
                  <w:r w:rsidRPr="00CE5C1D">
                    <w:rPr>
                      <w:rStyle w:val="hl-brackets8"/>
                    </w:rPr>
                    <w:t>}</w:t>
                  </w:r>
                  <w:r w:rsidRPr="00CE5C1D">
                    <w:rPr>
                      <w:rFonts w:ascii="Courier" w:hAnsi="Courier"/>
                      <w:color w:val="626363"/>
                    </w:rPr>
                    <w:t xml:space="preserve">                                 </w:t>
                  </w:r>
                  <w:r w:rsidRPr="00CE5C1D">
                    <w:rPr>
                      <w:rStyle w:val="hl-comment10"/>
                    </w:rPr>
                    <w:t>// Конец внешнего цикла</w:t>
                  </w:r>
                  <w:r w:rsidRPr="00CE5C1D">
                    <w:rPr>
                      <w:rFonts w:ascii="Courier" w:hAnsi="Courier"/>
                      <w:color w:val="626363"/>
                    </w:rPr>
                    <w:br/>
                  </w:r>
                  <w:r w:rsidRPr="00CE5C1D">
                    <w:rPr>
                      <w:rStyle w:val="hl-comment10"/>
                    </w:rPr>
                    <w:t>//--------------------------------------------------------------------</w:t>
                  </w:r>
                  <w:r w:rsidRPr="00CE5C1D">
                    <w:rPr>
                      <w:rFonts w:ascii="Courier" w:hAnsi="Courier"/>
                      <w:color w:val="626363"/>
                    </w:rPr>
                    <w:br/>
                    <w:t xml:space="preserve">   </w:t>
                  </w:r>
                  <w:r w:rsidRPr="00CE5C1D">
                    <w:rPr>
                      <w:rStyle w:val="hl-reserved10"/>
                    </w:rPr>
                    <w:t>return</w:t>
                  </w:r>
                  <w:r w:rsidRPr="00CE5C1D">
                    <w:rPr>
                      <w:rStyle w:val="hl-code10"/>
                    </w:rPr>
                    <w:t xml:space="preserve">;                              </w:t>
                  </w:r>
                  <w:r w:rsidRPr="00CE5C1D">
                    <w:rPr>
                      <w:rStyle w:val="hl-comment10"/>
                    </w:rPr>
                    <w:t>// Оператор выхода из функции</w:t>
                  </w:r>
                  <w:r w:rsidRPr="00CE5C1D">
                    <w:rPr>
                      <w:rFonts w:ascii="Courier" w:hAnsi="Courier"/>
                      <w:color w:val="626363"/>
                    </w:rPr>
                    <w:br/>
                    <w:t xml:space="preserve">  </w:t>
                  </w:r>
                  <w:r w:rsidRPr="00CE5C1D">
                    <w:rPr>
                      <w:rStyle w:val="hl-brackets8"/>
                    </w:rPr>
                    <w:t>}</w:t>
                  </w:r>
                  <w:r w:rsidRPr="00CE5C1D">
                    <w:rPr>
                      <w:rFonts w:ascii="Courier" w:hAnsi="Courier"/>
                      <w:color w:val="626363"/>
                    </w:rPr>
                    <w:br/>
                  </w:r>
                  <w:r w:rsidRPr="00CE5C1D">
                    <w:rPr>
                      <w:rStyle w:val="hl-comment10"/>
                    </w:rPr>
                    <w:t>//--------------------------------------------------------------------</w:t>
                  </w:r>
                </w:p>
                <w:p w:rsidR="002D2414" w:rsidRPr="00CE5C1D" w:rsidRDefault="002D2414">
                  <w:pPr>
                    <w:pStyle w:val="a5"/>
                    <w:divId w:val="1079906556"/>
                    <w:rPr>
                      <w:color w:val="626363"/>
                      <w:sz w:val="19"/>
                      <w:szCs w:val="19"/>
                    </w:rPr>
                  </w:pPr>
                  <w:r w:rsidRPr="00CE5C1D">
                    <w:rPr>
                      <w:color w:val="626363"/>
                      <w:sz w:val="19"/>
                      <w:szCs w:val="19"/>
                    </w:rPr>
                    <w:t>Здесь внутренний цикл работает подобно тому, как и в решении предыдущей задачи. Оператор break используется для выхода из цикла for, когда достигнуто максимальное значение площади для нити заданной длины. Необходимо особо подчеркнуть, что оператор break, указанный во внутреннем цикле for, передаёт управление оператору, следующему за закрывающей фигурной скобкой цикла for, прекращая таким образом работу цикла. Это явление не оказывает никакого влияния на исполнение внешнего оператора цикла while.</w:t>
                  </w:r>
                </w:p>
                <w:p w:rsidR="002D2414" w:rsidRPr="00CE5C1D" w:rsidRDefault="002D2414">
                  <w:pPr>
                    <w:pStyle w:val="a5"/>
                    <w:divId w:val="1079906556"/>
                    <w:rPr>
                      <w:color w:val="626363"/>
                      <w:sz w:val="19"/>
                      <w:szCs w:val="19"/>
                    </w:rPr>
                  </w:pPr>
                  <w:r w:rsidRPr="00CE5C1D">
                    <w:rPr>
                      <w:color w:val="626363"/>
                      <w:sz w:val="19"/>
                      <w:szCs w:val="19"/>
                    </w:rPr>
                    <w:t>В момент, когда срабатывает оператор break во внутреннем цикле for, управление передаётся оператору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79906556"/>
                    <w:rPr>
                      <w:rFonts w:ascii="Courier" w:hAnsi="Courier"/>
                      <w:color w:val="626363"/>
                    </w:rPr>
                  </w:pPr>
                  <w:r w:rsidRPr="00CE5C1D">
                    <w:rPr>
                      <w:rFonts w:ascii="Courier" w:hAnsi="Courier"/>
                      <w:color w:val="626363"/>
                    </w:rPr>
                    <w:t xml:space="preserve">   </w:t>
                  </w:r>
                  <w:r w:rsidRPr="00CE5C1D">
                    <w:rPr>
                      <w:rStyle w:val="hl-reserved10"/>
                    </w:rPr>
                    <w:t>if</w:t>
                  </w:r>
                  <w:r w:rsidRPr="00CE5C1D">
                    <w:rPr>
                      <w:rFonts w:ascii="Courier" w:hAnsi="Courier"/>
                      <w:color w:val="626363"/>
                    </w:rPr>
                    <w:t xml:space="preserve"> </w:t>
                  </w:r>
                  <w:r w:rsidRPr="00CE5C1D">
                    <w:rPr>
                      <w:rStyle w:val="hl-brackets8"/>
                    </w:rPr>
                    <w:t>(</w:t>
                  </w:r>
                  <w:r w:rsidRPr="00CE5C1D">
                    <w:rPr>
                      <w:rStyle w:val="hl-identifier10"/>
                    </w:rPr>
                    <w:t>S</w:t>
                  </w:r>
                  <w:r w:rsidRPr="00CE5C1D">
                    <w:rPr>
                      <w:rStyle w:val="hl-code10"/>
                    </w:rPr>
                    <w:t xml:space="preserve"> &gt;= </w:t>
                  </w:r>
                  <w:r w:rsidRPr="00CE5C1D">
                    <w:rPr>
                      <w:rStyle w:val="hl-identifier10"/>
                    </w:rPr>
                    <w:t>S_etalon</w:t>
                  </w:r>
                  <w:r w:rsidRPr="00CE5C1D">
                    <w:rPr>
                      <w:rStyle w:val="hl-brackets8"/>
                    </w:rPr>
                    <w:t>)</w:t>
                  </w:r>
                  <w:r w:rsidRPr="00CE5C1D">
                    <w:rPr>
                      <w:rFonts w:ascii="Courier" w:hAnsi="Courier"/>
                      <w:color w:val="626363"/>
                    </w:rPr>
                    <w:t xml:space="preserve">                </w:t>
                  </w:r>
                  <w:r w:rsidRPr="00CE5C1D">
                    <w:rPr>
                      <w:rStyle w:val="hl-comment10"/>
                    </w:rPr>
                    <w:t xml:space="preserve">              // Выбираем большее значение</w:t>
                  </w:r>
                  <w:r w:rsidRPr="00CE5C1D">
                    <w:rPr>
                      <w:rFonts w:ascii="Courier" w:hAnsi="Courier"/>
                      <w:color w:val="626363"/>
                    </w:rPr>
                    <w:br/>
                    <w:t xml:space="preserve">      </w:t>
                  </w:r>
                  <w:r w:rsidRPr="00CE5C1D">
                    <w:rPr>
                      <w:rStyle w:val="hl-brackets8"/>
                    </w:rPr>
                    <w:t>{</w:t>
                  </w:r>
                  <w:r w:rsidRPr="00CE5C1D">
                    <w:rPr>
                      <w:rFonts w:ascii="Courier" w:hAnsi="Courier"/>
                      <w:color w:val="626363"/>
                    </w:rPr>
                    <w:br/>
                    <w:t xml:space="preserve">       </w:t>
                  </w:r>
                  <w:r w:rsidRPr="00CE5C1D">
                    <w:rPr>
                      <w:rStyle w:val="hl-predfunc7"/>
                    </w:rPr>
                    <w:t>Alert</w:t>
                  </w:r>
                  <w:r w:rsidRPr="00CE5C1D">
                    <w:rPr>
                      <w:rStyle w:val="hl-brackets8"/>
                    </w:rPr>
                    <w:t>(</w:t>
                  </w:r>
                  <w:r w:rsidRPr="00CE5C1D">
                    <w:rPr>
                      <w:rStyle w:val="hl-quotes6"/>
                    </w:rPr>
                    <w:t>"</w:t>
                  </w:r>
                  <w:r w:rsidRPr="00CE5C1D">
                    <w:rPr>
                      <w:rStyle w:val="hl-string6"/>
                    </w:rPr>
                    <w:t xml:space="preserve">Подходит нить длиной </w:t>
                  </w:r>
                  <w:r w:rsidRPr="00CE5C1D">
                    <w:rPr>
                      <w:rStyle w:val="hl-quotes6"/>
                    </w:rPr>
                    <w:t>"</w:t>
                  </w:r>
                  <w:r w:rsidRPr="00CE5C1D">
                    <w:rPr>
                      <w:rStyle w:val="hl-code10"/>
                    </w:rPr>
                    <w:t>,</w:t>
                  </w:r>
                  <w:r w:rsidRPr="00CE5C1D">
                    <w:rPr>
                      <w:rStyle w:val="hl-identifier10"/>
                    </w:rPr>
                    <w:t>L</w:t>
                  </w:r>
                  <w:r w:rsidRPr="00CE5C1D">
                    <w:rPr>
                      <w:rStyle w:val="hl-number10"/>
                    </w:rPr>
                    <w:t>1000</w:t>
                  </w:r>
                  <w:r w:rsidRPr="00CE5C1D">
                    <w:rPr>
                      <w:rStyle w:val="hl-code10"/>
                    </w:rPr>
                    <w:t>,</w:t>
                  </w:r>
                  <w:r w:rsidRPr="00CE5C1D">
                    <w:rPr>
                      <w:rStyle w:val="hl-quotes6"/>
                    </w:rPr>
                    <w:t>"</w:t>
                  </w:r>
                  <w:r w:rsidRPr="00CE5C1D">
                    <w:rPr>
                      <w:rStyle w:val="hl-string6"/>
                    </w:rPr>
                    <w:t xml:space="preserve"> м.</w:t>
                  </w:r>
                  <w:r w:rsidRPr="00CE5C1D">
                    <w:rPr>
                      <w:rStyle w:val="hl-quotes6"/>
                    </w:rPr>
                    <w:t>"</w:t>
                  </w:r>
                  <w:r w:rsidRPr="00CE5C1D">
                    <w:rPr>
                      <w:rStyle w:val="hl-brackets8"/>
                    </w:rPr>
                    <w:t>)</w:t>
                  </w:r>
                  <w:r w:rsidRPr="00CE5C1D">
                    <w:rPr>
                      <w:rStyle w:val="hl-code10"/>
                    </w:rPr>
                    <w:t>;</w:t>
                  </w:r>
                  <w:r w:rsidRPr="00CE5C1D">
                    <w:rPr>
                      <w:rStyle w:val="hl-comment10"/>
                    </w:rPr>
                    <w:t xml:space="preserve">// Сообщение </w:t>
                  </w:r>
                  <w:r w:rsidRPr="00CE5C1D">
                    <w:rPr>
                      <w:rFonts w:ascii="Courier" w:hAnsi="Courier"/>
                      <w:color w:val="626363"/>
                    </w:rPr>
                    <w:br/>
                    <w:t xml:space="preserve">       </w:t>
                  </w:r>
                  <w:r w:rsidRPr="00CE5C1D">
                    <w:rPr>
                      <w:rStyle w:val="hl-reserved10"/>
                    </w:rPr>
                    <w:t>break</w:t>
                  </w:r>
                  <w:r w:rsidRPr="00CE5C1D">
                    <w:rPr>
                      <w:rStyle w:val="hl-code10"/>
                    </w:rPr>
                    <w:t xml:space="preserve">;                         </w:t>
                  </w:r>
                  <w:r w:rsidRPr="00CE5C1D">
                    <w:rPr>
                      <w:rStyle w:val="hl-comment10"/>
                    </w:rPr>
                    <w:t xml:space="preserve">             // Выход из внешнего цикла</w:t>
                  </w:r>
                  <w:r w:rsidRPr="00CE5C1D">
                    <w:rPr>
                      <w:rFonts w:ascii="Courier" w:hAnsi="Courier"/>
                      <w:color w:val="626363"/>
                    </w:rPr>
                    <w:br/>
                    <w:t xml:space="preserve">      </w:t>
                  </w:r>
                  <w:r w:rsidRPr="00CE5C1D">
                    <w:rPr>
                      <w:rStyle w:val="hl-brackets8"/>
                    </w:rPr>
                    <w:t>}</w:t>
                  </w:r>
                </w:p>
                <w:p w:rsidR="002D2414" w:rsidRPr="00CE5C1D" w:rsidRDefault="002D2414">
                  <w:pPr>
                    <w:pStyle w:val="a5"/>
                    <w:divId w:val="1079906556"/>
                    <w:rPr>
                      <w:color w:val="626363"/>
                      <w:sz w:val="19"/>
                      <w:szCs w:val="19"/>
                    </w:rPr>
                  </w:pPr>
                  <w:r w:rsidRPr="00CE5C1D">
                    <w:rPr>
                      <w:color w:val="626363"/>
                      <w:sz w:val="19"/>
                      <w:szCs w:val="19"/>
                    </w:rPr>
                    <w:t>В операторе if производится проверка: является ли найденная площадь больше или равной заданному по условию задачи минимально допустимому значению 1.5 м 2? Если это так, то решение найдено, и продолжать вычисления нет смысла; управление передаётся в тело оператора if. Исполняемую часть оператора if составляют всего два оператора, первый из которых выводит на экран сообщение о найденном решении:</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91"/>
                  </w:tblGrid>
                  <w:tr w:rsidR="002D2414">
                    <w:trPr>
                      <w:divId w:val="107990655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Подходит нить длиной 5 м.</w:t>
                        </w:r>
                      </w:p>
                    </w:tc>
                  </w:tr>
                </w:tbl>
                <w:p w:rsidR="002D2414" w:rsidRDefault="002D2414">
                  <w:pPr>
                    <w:pStyle w:val="a5"/>
                    <w:divId w:val="1079906556"/>
                    <w:rPr>
                      <w:color w:val="626363"/>
                      <w:sz w:val="19"/>
                      <w:szCs w:val="19"/>
                    </w:rPr>
                  </w:pPr>
                  <w:r w:rsidRPr="00CE5C1D">
                    <w:rPr>
                      <w:color w:val="626363"/>
                      <w:sz w:val="19"/>
                      <w:szCs w:val="19"/>
                    </w:rPr>
                    <w:t xml:space="preserve">С помощью второго оператора - break - осуществляется выход из внешнего цикла while и последующий выход из программы. Ниже представлена функциональная схема алгоритма, реализованного в программе </w:t>
                  </w:r>
                  <w:hyperlink r:id="rId600" w:history="1">
                    <w:r w:rsidRPr="00CE5C1D">
                      <w:rPr>
                        <w:rStyle w:val="a3"/>
                        <w:sz w:val="19"/>
                        <w:szCs w:val="19"/>
                      </w:rPr>
                      <w:t>area.mq4</w:t>
                    </w:r>
                  </w:hyperlink>
                  <w:r w:rsidRPr="00CE5C1D">
                    <w:rPr>
                      <w:color w:val="626363"/>
                      <w:sz w:val="19"/>
                      <w:szCs w:val="19"/>
                    </w:rPr>
                    <w:t>.</w:t>
                  </w:r>
                </w:p>
                <w:p w:rsidR="002D2414" w:rsidRPr="00CE5C1D" w:rsidRDefault="003D5ACA">
                  <w:pPr>
                    <w:pStyle w:val="imgs"/>
                    <w:divId w:val="1079906556"/>
                  </w:pPr>
                  <w:r>
                    <w:rPr>
                      <w:noProof/>
                    </w:rPr>
                    <w:drawing>
                      <wp:inline distT="0" distB="0" distL="0" distR="0">
                        <wp:extent cx="6195060" cy="4381500"/>
                        <wp:effectExtent l="19050" t="0" r="0" b="0"/>
                        <wp:docPr id="242" name="Рисунок 242" descr="thismessage:///c/book/i/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thismessage:///c/book/i/46.png"/>
                                <pic:cNvPicPr>
                                  <a:picLocks noChangeAspect="1" noChangeArrowheads="1"/>
                                </pic:cNvPicPr>
                              </pic:nvPicPr>
                              <pic:blipFill>
                                <a:blip r:link="rId601" cstate="print"/>
                                <a:srcRect/>
                                <a:stretch>
                                  <a:fillRect/>
                                </a:stretch>
                              </pic:blipFill>
                              <pic:spPr bwMode="auto">
                                <a:xfrm>
                                  <a:off x="0" y="0"/>
                                  <a:ext cx="6195060" cy="4381500"/>
                                </a:xfrm>
                                <a:prstGeom prst="rect">
                                  <a:avLst/>
                                </a:prstGeom>
                                <a:noFill/>
                                <a:ln w="9525">
                                  <a:noFill/>
                                  <a:miter lim="800000"/>
                                  <a:headEnd/>
                                  <a:tailEnd/>
                                </a:ln>
                              </pic:spPr>
                            </pic:pic>
                          </a:graphicData>
                        </a:graphic>
                      </wp:inline>
                    </w:drawing>
                  </w:r>
                  <w:r w:rsidR="002D2414" w:rsidRPr="00CE5C1D">
                    <w:br/>
                    <w:t>Рис. 46. Функциональная схема программы, в которой реализуется возможность специального выхода из внутреннего и внешнего цикла (</w:t>
                  </w:r>
                  <w:hyperlink r:id="rId602" w:history="1">
                    <w:r w:rsidR="002D2414" w:rsidRPr="00CE5C1D">
                      <w:rPr>
                        <w:rStyle w:val="a3"/>
                      </w:rPr>
                      <w:t>area.mq4</w:t>
                    </w:r>
                  </w:hyperlink>
                  <w:r w:rsidR="002D2414" w:rsidRPr="00CE5C1D">
                    <w:t>).</w:t>
                  </w:r>
                </w:p>
                <w:p w:rsidR="002D2414" w:rsidRPr="00CE5C1D" w:rsidRDefault="002D2414">
                  <w:pPr>
                    <w:pStyle w:val="a5"/>
                    <w:divId w:val="1079906556"/>
                    <w:rPr>
                      <w:color w:val="626363"/>
                      <w:sz w:val="19"/>
                      <w:szCs w:val="19"/>
                    </w:rPr>
                  </w:pPr>
                  <w:r w:rsidRPr="00CE5C1D">
                    <w:rPr>
                      <w:color w:val="626363"/>
                      <w:sz w:val="19"/>
                      <w:szCs w:val="19"/>
                    </w:rPr>
                    <w:t>На схеме видно, что из каждого цикла имеется нормальный и специальный выход. Каждый из операторов break прекращает работу своего цикла и никак не отражается на работе другого; каждому специальному выходу соответствует свой оператор break. Один и тот же оператор break не может использоваться для специального выхода из обоих циклов. В данном случае каждый из циклов имеет только один специальный выход, но в общем случае допускается использование нескольких операторов break, образующих несколько специальных выходов из одного цикла.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7"/>
                  </w:tblGrid>
                  <w:tr w:rsidR="002D2414">
                    <w:trPr>
                      <w:divId w:val="1079906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43" name="Рисунок 243"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Условием в заголовке внешнего цикла while является (true), т. е. запись, не содержащая переменной, значение которой в процессе выполнения программы могло бы измениться. Это значит, что выход из цикла while по Условию, указанному в заголовке, никогда не произойдёт. В этом случае использование оператора break является единственной возможностью для выхода из цикла.</w:t>
                        </w:r>
                      </w:p>
                    </w:tc>
                  </w:tr>
                </w:tbl>
                <w:p w:rsidR="002D2414" w:rsidRDefault="002D2414">
                  <w:pPr>
                    <w:pStyle w:val="a5"/>
                    <w:divId w:val="1079906556"/>
                    <w:rPr>
                      <w:color w:val="626363"/>
                      <w:sz w:val="19"/>
                      <w:szCs w:val="19"/>
                    </w:rPr>
                  </w:pPr>
                  <w:r w:rsidRPr="00CE5C1D">
                    <w:rPr>
                      <w:color w:val="626363"/>
                      <w:sz w:val="19"/>
                      <w:szCs w:val="19"/>
                    </w:rPr>
                    <w:t>В этом примере алгоритм построен так, что фактически используется только специальный выход как из внутреннего, так и из внешнего цикла. Однако не следует полагать, что использование оператора break обязательно приводит к построению алгоритмов, предполагающих только специальный выход. В алгоритмах других программ вполне возможно достижение условий, при которых происходит нормальный выход из цикла.</w:t>
                  </w:r>
                </w:p>
                <w:p w:rsidR="002D2414" w:rsidRPr="00CE5C1D" w:rsidRDefault="002D2414">
                  <w:pPr>
                    <w:pStyle w:val="a5"/>
                    <w:divId w:val="1079906556"/>
                    <w:rPr>
                      <w:color w:val="626363"/>
                      <w:sz w:val="19"/>
                      <w:szCs w:val="19"/>
                    </w:rPr>
                  </w:pPr>
                  <w:r w:rsidRPr="00CE5C1D">
                    <w:rPr>
                      <w:color w:val="626363"/>
                      <w:sz w:val="19"/>
                      <w:szCs w:val="19"/>
                    </w:rPr>
                    <w:t xml:space="preserve">Использование оператора break для передачи управления за пределы оператора switch рассматривается в разделе </w:t>
                  </w:r>
                  <w:hyperlink r:id="rId603" w:history="1">
                    <w:r w:rsidRPr="00CE5C1D">
                      <w:rPr>
                        <w:rStyle w:val="a3"/>
                        <w:sz w:val="19"/>
                        <w:szCs w:val="19"/>
                      </w:rPr>
                      <w:t>Переключатель switch</w:t>
                    </w:r>
                  </w:hyperlink>
                  <w:r w:rsidRPr="00CE5C1D">
                    <w:rPr>
                      <w:color w:val="626363"/>
                      <w:sz w:val="19"/>
                      <w:szCs w:val="19"/>
                    </w:rPr>
                    <w:t>.</w:t>
                  </w:r>
                </w:p>
                <w:p w:rsidR="002D2414" w:rsidRDefault="002D2414">
                  <w:pPr>
                    <w:divId w:val="1079906556"/>
                    <w:rPr>
                      <w:color w:val="626363"/>
                      <w:sz w:val="19"/>
                      <w:szCs w:val="19"/>
                    </w:rPr>
                  </w:pPr>
                </w:p>
                <w:p w:rsidR="002D2414" w:rsidRDefault="003D5ACA">
                  <w:pPr>
                    <w:jc w:val="right"/>
                    <w:divId w:val="1038972594"/>
                    <w:rPr>
                      <w:color w:val="626363"/>
                      <w:sz w:val="19"/>
                      <w:szCs w:val="19"/>
                    </w:rPr>
                  </w:pPr>
                  <w:r>
                    <w:rPr>
                      <w:noProof/>
                      <w:color w:val="626363"/>
                      <w:sz w:val="19"/>
                      <w:szCs w:val="19"/>
                    </w:rPr>
                    <w:drawing>
                      <wp:inline distT="0" distB="0" distL="0" distR="0">
                        <wp:extent cx="60960" cy="60960"/>
                        <wp:effectExtent l="19050" t="0" r="0" b="0"/>
                        <wp:docPr id="244" name="Рисунок 24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04" w:history="1">
                    <w:r w:rsidR="002D2414">
                      <w:rPr>
                        <w:rStyle w:val="a3"/>
                        <w:sz w:val="19"/>
                        <w:szCs w:val="19"/>
                      </w:rPr>
                      <w:t>Оператор циклa for</w:t>
                    </w:r>
                  </w:hyperlink>
                  <w:hyperlink r:id="rId605" w:history="1">
                    <w:r w:rsidR="002D2414">
                      <w:rPr>
                        <w:rStyle w:val="a3"/>
                        <w:sz w:val="19"/>
                        <w:szCs w:val="19"/>
                      </w:rPr>
                      <w:t>Оператор continue</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45" name="Рисунок 24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038972594"/>
                    <w:rPr>
                      <w:color w:val="626363"/>
                      <w:sz w:val="19"/>
                      <w:szCs w:val="19"/>
                    </w:rPr>
                  </w:pPr>
                  <w:r>
                    <w:rPr>
                      <w:color w:val="626363"/>
                      <w:sz w:val="19"/>
                      <w:szCs w:val="19"/>
                    </w:rPr>
                    <w:t xml:space="preserve">© 2000-2010, </w:t>
                  </w:r>
                  <w:hyperlink r:id="rId60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959146993"/>
        <w:rPr>
          <w:color w:val="626363"/>
          <w:sz w:val="19"/>
          <w:szCs w:val="19"/>
        </w:rPr>
      </w:pPr>
      <w:hyperlink r:id="rId60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46" name="Рисунок 24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608"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47" name="Рисунок 24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Вызов функции </w:t>
      </w:r>
    </w:p>
    <w:p w:rsidR="002D2414" w:rsidRDefault="002D2414">
      <w:pPr>
        <w:divId w:val="367023338"/>
        <w:rPr>
          <w:color w:val="626363"/>
          <w:sz w:val="19"/>
          <w:szCs w:val="19"/>
        </w:rPr>
      </w:pPr>
      <w:hyperlink r:id="rId609" w:tgtFrame="_blank" w:history="1">
        <w:r w:rsidR="003D5ACA">
          <w:rPr>
            <w:noProof/>
            <w:color w:val="626363"/>
            <w:sz w:val="19"/>
            <w:szCs w:val="19"/>
          </w:rPr>
          <w:drawing>
            <wp:anchor distT="0" distB="0" distL="0" distR="0" simplePos="0" relativeHeight="25163878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9" name="Рисунок 2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74"/>
        <w:gridCol w:w="7856"/>
      </w:tblGrid>
      <w:tr w:rsidR="002D2414">
        <w:trPr>
          <w:divId w:val="90849176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4"/>
              </w:numPr>
              <w:spacing w:before="100" w:beforeAutospacing="1" w:after="100" w:afterAutospacing="1"/>
              <w:ind w:left="120" w:right="225"/>
              <w:rPr>
                <w:color w:val="626363"/>
                <w:sz w:val="19"/>
                <w:szCs w:val="19"/>
              </w:rPr>
            </w:pPr>
            <w:hyperlink r:id="rId610" w:history="1">
              <w:r>
                <w:rPr>
                  <w:rStyle w:val="a3"/>
                  <w:sz w:val="19"/>
                  <w:szCs w:val="19"/>
                </w:rPr>
                <w:t>Оператор присваивания</w:t>
              </w:r>
            </w:hyperlink>
          </w:p>
          <w:p w:rsidR="002D2414" w:rsidRDefault="002D2414">
            <w:pPr>
              <w:numPr>
                <w:ilvl w:val="0"/>
                <w:numId w:val="54"/>
              </w:numPr>
              <w:spacing w:before="100" w:beforeAutospacing="1" w:after="100" w:afterAutospacing="1"/>
              <w:ind w:left="120" w:right="225"/>
              <w:rPr>
                <w:color w:val="626363"/>
                <w:sz w:val="19"/>
                <w:szCs w:val="19"/>
              </w:rPr>
            </w:pPr>
            <w:hyperlink r:id="rId611" w:history="1">
              <w:r>
                <w:rPr>
                  <w:rStyle w:val="a3"/>
                  <w:sz w:val="19"/>
                  <w:szCs w:val="19"/>
                </w:rPr>
                <w:t>Условный оператор if - else</w:t>
              </w:r>
            </w:hyperlink>
          </w:p>
          <w:p w:rsidR="002D2414" w:rsidRDefault="002D2414">
            <w:pPr>
              <w:numPr>
                <w:ilvl w:val="0"/>
                <w:numId w:val="54"/>
              </w:numPr>
              <w:spacing w:before="100" w:beforeAutospacing="1" w:after="100" w:afterAutospacing="1"/>
              <w:ind w:left="120" w:right="225"/>
              <w:rPr>
                <w:color w:val="626363"/>
                <w:sz w:val="19"/>
                <w:szCs w:val="19"/>
              </w:rPr>
            </w:pPr>
            <w:hyperlink r:id="rId612" w:history="1">
              <w:r>
                <w:rPr>
                  <w:rStyle w:val="a3"/>
                  <w:sz w:val="19"/>
                  <w:szCs w:val="19"/>
                </w:rPr>
                <w:t>Оператор цикла while</w:t>
              </w:r>
            </w:hyperlink>
          </w:p>
          <w:p w:rsidR="002D2414" w:rsidRDefault="002D2414">
            <w:pPr>
              <w:numPr>
                <w:ilvl w:val="0"/>
                <w:numId w:val="54"/>
              </w:numPr>
              <w:spacing w:before="100" w:beforeAutospacing="1" w:after="100" w:afterAutospacing="1"/>
              <w:ind w:left="120" w:right="225"/>
              <w:rPr>
                <w:color w:val="626363"/>
                <w:sz w:val="19"/>
                <w:szCs w:val="19"/>
              </w:rPr>
            </w:pPr>
            <w:hyperlink r:id="rId613" w:history="1">
              <w:r>
                <w:rPr>
                  <w:rStyle w:val="a3"/>
                  <w:sz w:val="19"/>
                  <w:szCs w:val="19"/>
                </w:rPr>
                <w:t>Оператор циклa for</w:t>
              </w:r>
            </w:hyperlink>
          </w:p>
          <w:p w:rsidR="002D2414" w:rsidRDefault="002D2414">
            <w:pPr>
              <w:numPr>
                <w:ilvl w:val="0"/>
                <w:numId w:val="54"/>
              </w:numPr>
              <w:spacing w:before="100" w:beforeAutospacing="1" w:after="100" w:afterAutospacing="1"/>
              <w:ind w:left="120" w:right="225"/>
              <w:rPr>
                <w:color w:val="626363"/>
                <w:sz w:val="19"/>
                <w:szCs w:val="19"/>
              </w:rPr>
            </w:pPr>
            <w:hyperlink r:id="rId614" w:history="1">
              <w:r>
                <w:rPr>
                  <w:rStyle w:val="a3"/>
                  <w:sz w:val="19"/>
                  <w:szCs w:val="19"/>
                </w:rPr>
                <w:t>Оператор break</w:t>
              </w:r>
            </w:hyperlink>
          </w:p>
          <w:p w:rsidR="002D2414" w:rsidRDefault="002D2414">
            <w:pPr>
              <w:numPr>
                <w:ilvl w:val="0"/>
                <w:numId w:val="54"/>
              </w:numPr>
              <w:spacing w:before="100" w:beforeAutospacing="1" w:after="100" w:afterAutospacing="1"/>
              <w:ind w:left="120" w:right="225"/>
              <w:rPr>
                <w:color w:val="626363"/>
                <w:sz w:val="19"/>
                <w:szCs w:val="19"/>
              </w:rPr>
            </w:pPr>
            <w:hyperlink r:id="rId615" w:history="1">
              <w:r>
                <w:rPr>
                  <w:rStyle w:val="a3"/>
                  <w:sz w:val="19"/>
                  <w:szCs w:val="19"/>
                </w:rPr>
                <w:t>Оператор continue</w:t>
              </w:r>
            </w:hyperlink>
          </w:p>
          <w:p w:rsidR="002D2414" w:rsidRDefault="002D2414">
            <w:pPr>
              <w:numPr>
                <w:ilvl w:val="0"/>
                <w:numId w:val="54"/>
              </w:numPr>
              <w:spacing w:before="100" w:beforeAutospacing="1" w:after="100" w:afterAutospacing="1"/>
              <w:ind w:left="120" w:right="225"/>
              <w:rPr>
                <w:color w:val="626363"/>
                <w:sz w:val="19"/>
                <w:szCs w:val="19"/>
              </w:rPr>
            </w:pPr>
            <w:hyperlink r:id="rId616" w:history="1">
              <w:r>
                <w:rPr>
                  <w:rStyle w:val="a3"/>
                  <w:sz w:val="19"/>
                  <w:szCs w:val="19"/>
                </w:rPr>
                <w:t>Оператор switch</w:t>
              </w:r>
            </w:hyperlink>
          </w:p>
          <w:p w:rsidR="002D2414" w:rsidRDefault="002D2414">
            <w:pPr>
              <w:numPr>
                <w:ilvl w:val="0"/>
                <w:numId w:val="54"/>
              </w:numPr>
              <w:spacing w:before="100" w:beforeAutospacing="1" w:after="100" w:afterAutospacing="1"/>
              <w:ind w:left="120" w:right="225"/>
              <w:rPr>
                <w:color w:val="626363"/>
                <w:sz w:val="19"/>
                <w:szCs w:val="19"/>
              </w:rPr>
            </w:pPr>
            <w:hyperlink r:id="rId617" w:history="1">
              <w:r>
                <w:rPr>
                  <w:rStyle w:val="a6"/>
                  <w:color w:val="42639C"/>
                  <w:sz w:val="19"/>
                  <w:szCs w:val="19"/>
                  <w:u w:val="single"/>
                </w:rPr>
                <w:t>Вызов функции</w:t>
              </w:r>
            </w:hyperlink>
          </w:p>
          <w:p w:rsidR="002D2414" w:rsidRDefault="002D2414">
            <w:pPr>
              <w:numPr>
                <w:ilvl w:val="0"/>
                <w:numId w:val="54"/>
              </w:numPr>
              <w:spacing w:before="100" w:beforeAutospacing="1" w:after="100" w:afterAutospacing="1"/>
              <w:ind w:left="120" w:right="225"/>
              <w:rPr>
                <w:color w:val="626363"/>
                <w:sz w:val="19"/>
                <w:szCs w:val="19"/>
              </w:rPr>
            </w:pPr>
            <w:hyperlink r:id="rId618"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69"/>
              <w:gridCol w:w="78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48" name="Рисунок 248"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74272743"/>
                    <w:rPr>
                      <w:color w:val="626363"/>
                      <w:sz w:val="15"/>
                      <w:szCs w:val="15"/>
                    </w:rPr>
                  </w:pPr>
                  <w:r>
                    <w:rPr>
                      <w:color w:val="626363"/>
                      <w:sz w:val="15"/>
                      <w:szCs w:val="15"/>
                    </w:rPr>
                    <w:t xml:space="preserve">Переходи на следующий </w:t>
                  </w:r>
                </w:p>
                <w:p w:rsidR="002D2414" w:rsidRDefault="002D2414">
                  <w:pPr>
                    <w:spacing w:after="300"/>
                    <w:divId w:val="1355694614"/>
                    <w:rPr>
                      <w:color w:val="626363"/>
                      <w:sz w:val="15"/>
                      <w:szCs w:val="15"/>
                    </w:rPr>
                  </w:pPr>
                  <w:r>
                    <w:rPr>
                      <w:color w:val="626363"/>
                      <w:sz w:val="15"/>
                      <w:szCs w:val="15"/>
                    </w:rPr>
                    <w:t xml:space="preserve">уровень с </w:t>
                  </w:r>
                  <w:hyperlink r:id="rId61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23"/>
              <w:gridCol w:w="932"/>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49" name="Рисунок 249"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86810636"/>
                    <w:rPr>
                      <w:color w:val="626363"/>
                      <w:sz w:val="15"/>
                      <w:szCs w:val="15"/>
                    </w:rPr>
                  </w:pPr>
                  <w:r>
                    <w:rPr>
                      <w:color w:val="626363"/>
                      <w:sz w:val="15"/>
                      <w:szCs w:val="15"/>
                    </w:rPr>
                    <w:t xml:space="preserve">Интересуешься новым? </w:t>
                  </w:r>
                </w:p>
                <w:p w:rsidR="002D2414" w:rsidRDefault="002D2414">
                  <w:pPr>
                    <w:spacing w:after="300"/>
                    <w:divId w:val="462232525"/>
                    <w:rPr>
                      <w:color w:val="626363"/>
                      <w:sz w:val="15"/>
                      <w:szCs w:val="15"/>
                    </w:rPr>
                  </w:pPr>
                  <w:r>
                    <w:rPr>
                      <w:color w:val="626363"/>
                      <w:sz w:val="15"/>
                      <w:szCs w:val="15"/>
                    </w:rPr>
                    <w:t xml:space="preserve">Доступна </w:t>
                  </w:r>
                  <w:hyperlink r:id="rId62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82"/>
              <w:gridCol w:w="7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50" name="Рисунок 250" descr="thismessage:///i/mt4logo40x40.png">
                          <a:hlinkClick xmlns:a="http://schemas.openxmlformats.org/drawingml/2006/main" r:id="rId57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14545295"/>
                    <w:rPr>
                      <w:color w:val="626363"/>
                      <w:sz w:val="15"/>
                      <w:szCs w:val="15"/>
                    </w:rPr>
                  </w:pPr>
                  <w:r>
                    <w:rPr>
                      <w:color w:val="626363"/>
                      <w:sz w:val="15"/>
                      <w:szCs w:val="15"/>
                    </w:rPr>
                    <w:t xml:space="preserve">Скачайте клиентский терминал </w:t>
                  </w:r>
                  <w:hyperlink r:id="rId62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556"/>
            </w:tblGrid>
            <w:tr w:rsidR="002D2414">
              <w:trPr>
                <w:tblCellSpacing w:w="0" w:type="dxa"/>
              </w:trPr>
              <w:tc>
                <w:tcPr>
                  <w:tcW w:w="0" w:type="auto"/>
                  <w:hideMark/>
                </w:tcPr>
                <w:p w:rsidR="002D2414" w:rsidRDefault="002D2414">
                  <w:pPr>
                    <w:pStyle w:val="1"/>
                    <w:divId w:val="748041334"/>
                    <w:rPr>
                      <w:color w:val="626363"/>
                      <w:sz w:val="30"/>
                      <w:szCs w:val="30"/>
                    </w:rPr>
                  </w:pPr>
                  <w:r>
                    <w:rPr>
                      <w:color w:val="626363"/>
                      <w:sz w:val="30"/>
                      <w:szCs w:val="30"/>
                    </w:rPr>
                    <w:t>Вызов функции</w:t>
                  </w:r>
                </w:p>
                <w:p w:rsidR="002D2414" w:rsidRDefault="002D2414">
                  <w:pPr>
                    <w:divId w:val="748041334"/>
                    <w:rPr>
                      <w:color w:val="626363"/>
                      <w:sz w:val="19"/>
                      <w:szCs w:val="19"/>
                    </w:rPr>
                  </w:pPr>
                </w:p>
                <w:p w:rsidR="002D2414" w:rsidRDefault="002D2414">
                  <w:pPr>
                    <w:pStyle w:val="a5"/>
                    <w:divId w:val="748041334"/>
                    <w:rPr>
                      <w:color w:val="626363"/>
                      <w:sz w:val="19"/>
                      <w:szCs w:val="19"/>
                    </w:rPr>
                  </w:pPr>
                  <w:r w:rsidRPr="00CE5C1D">
                    <w:rPr>
                      <w:color w:val="626363"/>
                      <w:sz w:val="19"/>
                      <w:szCs w:val="19"/>
                    </w:rPr>
                    <w:t>Вызов функции может быть оформлен в виде отдельного оператора, а также содержаться в любом месте программы, где по смыслу предполагается некоторое значение (за исключением оговоренных случаев). Формат и правила исполнения вызова функции в равной мере распространяются на стандартные (встроенные) и пользовательские функции.</w:t>
                  </w:r>
                </w:p>
                <w:p w:rsidR="002D2414" w:rsidRDefault="002D2414">
                  <w:pPr>
                    <w:pStyle w:val="2"/>
                    <w:divId w:val="748041334"/>
                    <w:rPr>
                      <w:color w:val="626363"/>
                      <w:sz w:val="27"/>
                      <w:szCs w:val="27"/>
                    </w:rPr>
                  </w:pPr>
                  <w:r>
                    <w:rPr>
                      <w:color w:val="626363"/>
                      <w:sz w:val="27"/>
                      <w:szCs w:val="27"/>
                    </w:rPr>
                    <w:t>Формат вызова функции</w:t>
                  </w:r>
                </w:p>
                <w:p w:rsidR="002D2414" w:rsidRDefault="002D2414">
                  <w:pPr>
                    <w:divId w:val="748041334"/>
                    <w:rPr>
                      <w:color w:val="626363"/>
                      <w:sz w:val="19"/>
                      <w:szCs w:val="19"/>
                    </w:rPr>
                  </w:pPr>
                </w:p>
                <w:p w:rsidR="002D2414" w:rsidRDefault="002D2414">
                  <w:pPr>
                    <w:pStyle w:val="a5"/>
                    <w:divId w:val="748041334"/>
                    <w:rPr>
                      <w:color w:val="626363"/>
                      <w:sz w:val="19"/>
                      <w:szCs w:val="19"/>
                    </w:rPr>
                  </w:pPr>
                  <w:r w:rsidRPr="00CE5C1D">
                    <w:rPr>
                      <w:color w:val="626363"/>
                      <w:sz w:val="19"/>
                      <w:szCs w:val="19"/>
                    </w:rPr>
                    <w:t>Вызов функции состоит из названия функции и списка передаваемых параметров, обрамлённого круглыми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748041334"/>
                    <w:rPr>
                      <w:rFonts w:ascii="Courier" w:hAnsi="Courier"/>
                      <w:color w:val="626363"/>
                    </w:rPr>
                  </w:pPr>
                  <w:r w:rsidRPr="00CE5C1D">
                    <w:rPr>
                      <w:rFonts w:ascii="Courier" w:hAnsi="Courier"/>
                      <w:color w:val="626363"/>
                    </w:rPr>
                    <w:t xml:space="preserve">   Название_функции  </w:t>
                  </w:r>
                  <w:r w:rsidRPr="00CE5C1D">
                    <w:rPr>
                      <w:rFonts w:ascii="Courier" w:hAnsi="Courier"/>
                      <w:b/>
                      <w:bCs/>
                      <w:color w:val="626363"/>
                    </w:rPr>
                    <w:t>(</w:t>
                  </w:r>
                  <w:r w:rsidRPr="00CE5C1D">
                    <w:rPr>
                      <w:rFonts w:ascii="Courier" w:hAnsi="Courier"/>
                      <w:color w:val="626363"/>
                    </w:rPr>
                    <w:t xml:space="preserve">Список_параметров </w:t>
                  </w:r>
                  <w:r w:rsidRPr="00CE5C1D">
                    <w:rPr>
                      <w:rFonts w:ascii="Courier" w:hAnsi="Courier"/>
                      <w:b/>
                      <w:bCs/>
                      <w:color w:val="626363"/>
                    </w:rPr>
                    <w:t>)</w:t>
                  </w:r>
                  <w:r w:rsidRPr="00CE5C1D">
                    <w:rPr>
                      <w:rFonts w:ascii="Courier" w:hAnsi="Courier"/>
                      <w:color w:val="626363"/>
                    </w:rPr>
                    <w:t xml:space="preserve">      // Собственно вызов функции</w:t>
                  </w:r>
                </w:p>
                <w:p w:rsidR="002D2414" w:rsidRPr="00CE5C1D" w:rsidRDefault="002D2414">
                  <w:pPr>
                    <w:pStyle w:val="a5"/>
                    <w:divId w:val="748041334"/>
                    <w:rPr>
                      <w:color w:val="626363"/>
                      <w:sz w:val="19"/>
                      <w:szCs w:val="19"/>
                    </w:rPr>
                  </w:pPr>
                  <w:r w:rsidRPr="00CE5C1D">
                    <w:rPr>
                      <w:color w:val="626363"/>
                      <w:sz w:val="19"/>
                      <w:szCs w:val="19"/>
                    </w:rPr>
                    <w:t>Название, указанное в вызове функции, должно совпадать с названием функции, вызываемой для исполнения. Список параметров указывается через запятую. Количество параметров, передаваемых в функцию, ограничено и не может превышать 64. В качестве параметров в вызове функции могут использоваться константы, переменные и вызовы других функций. Количество, тип и порядок упоминания передаваемых параметров в вызове функции должны совпадать с количеством, типом и порядком упоминания формальных параметров, указанных в описании функции (исключение составляет вызов функции, имеющей умолчательные параметры).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identifier11"/>
                    </w:rPr>
                    <w:t>Alf</w:t>
                  </w:r>
                  <w:r w:rsidRPr="00CE5C1D">
                    <w:rPr>
                      <w:rStyle w:val="hl-code11"/>
                    </w:rPr>
                    <w:t xml:space="preserve">, </w:t>
                  </w:r>
                  <w:r w:rsidRPr="00CE5C1D">
                    <w:rPr>
                      <w:rStyle w:val="hl-identifier11"/>
                    </w:rPr>
                    <w:t>Bet</w:t>
                  </w:r>
                  <w:r w:rsidRPr="00CE5C1D">
                    <w:rPr>
                      <w:rStyle w:val="hl-brackets9"/>
                    </w:rPr>
                    <w:t>)</w:t>
                  </w:r>
                  <w:r w:rsidRPr="00CE5C1D">
                    <w:rPr>
                      <w:rFonts w:ascii="Courier" w:hAnsi="Courier"/>
                      <w:color w:val="626363"/>
                    </w:rPr>
                    <w:t xml:space="preserve">                       </w:t>
                  </w:r>
                  <w:r w:rsidRPr="00CE5C1D">
                    <w:rPr>
                      <w:rStyle w:val="hl-comment11"/>
                    </w:rPr>
                    <w:t>// Пример вызова функции</w:t>
                  </w:r>
                  <w:r w:rsidRPr="00CE5C1D">
                    <w:rPr>
                      <w:rFonts w:ascii="Courier" w:hAnsi="Courier"/>
                      <w:color w:val="626363"/>
                    </w:rPr>
                    <w:br/>
                    <w:t xml:space="preserve">                                             </w:t>
                  </w:r>
                  <w:r w:rsidRPr="00CE5C1D">
                    <w:rPr>
                      <w:rStyle w:val="hl-comment11"/>
                    </w:rPr>
                    <w:t>// Здесь:</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comment11"/>
                    </w:rPr>
                    <w:t>// Название вызываемой функции</w:t>
                  </w:r>
                  <w:r w:rsidRPr="00CE5C1D">
                    <w:rPr>
                      <w:rFonts w:ascii="Courier" w:hAnsi="Courier"/>
                      <w:color w:val="626363"/>
                    </w:rPr>
                    <w:br/>
                  </w:r>
                  <w:r w:rsidRPr="00CE5C1D">
                    <w:rPr>
                      <w:rStyle w:val="hl-identifier11"/>
                    </w:rPr>
                    <w:t>Alf</w:t>
                  </w:r>
                  <w:r w:rsidRPr="00CE5C1D">
                    <w:rPr>
                      <w:rFonts w:ascii="Courier" w:hAnsi="Courier"/>
                      <w:color w:val="626363"/>
                    </w:rPr>
                    <w:t xml:space="preserve">                                          </w:t>
                  </w:r>
                  <w:r w:rsidRPr="00CE5C1D">
                    <w:rPr>
                      <w:rStyle w:val="hl-comment11"/>
                    </w:rPr>
                    <w:t>// Первый передаваемый параметр</w:t>
                  </w:r>
                  <w:r w:rsidRPr="00CE5C1D">
                    <w:rPr>
                      <w:rFonts w:ascii="Courier" w:hAnsi="Courier"/>
                      <w:color w:val="626363"/>
                    </w:rPr>
                    <w:br/>
                  </w:r>
                  <w:r w:rsidRPr="00CE5C1D">
                    <w:rPr>
                      <w:rStyle w:val="hl-identifier11"/>
                    </w:rPr>
                    <w:t>Bet</w:t>
                  </w:r>
                  <w:r w:rsidRPr="00CE5C1D">
                    <w:rPr>
                      <w:rFonts w:ascii="Courier" w:hAnsi="Courier"/>
                      <w:color w:val="626363"/>
                    </w:rPr>
                    <w:t xml:space="preserve">                                          </w:t>
                  </w:r>
                  <w:r w:rsidRPr="00CE5C1D">
                    <w:rPr>
                      <w:rStyle w:val="hl-comment11"/>
                    </w:rPr>
                    <w:t>// Второй передаваемый параметр</w:t>
                  </w:r>
                </w:p>
                <w:p w:rsidR="002D2414" w:rsidRPr="00CE5C1D" w:rsidRDefault="002D2414">
                  <w:pPr>
                    <w:pStyle w:val="a5"/>
                    <w:divId w:val="748041334"/>
                    <w:rPr>
                      <w:color w:val="626363"/>
                      <w:sz w:val="19"/>
                      <w:szCs w:val="19"/>
                    </w:rPr>
                  </w:pPr>
                  <w:r w:rsidRPr="00CE5C1D">
                    <w:rPr>
                      <w:color w:val="626363"/>
                      <w:sz w:val="19"/>
                      <w:szCs w:val="19"/>
                    </w:rPr>
                    <w:t>Если вызываемая функция не предусматривает передаваемых параметров, то список параметров указывается пустым, наличие круглых скобок при этом обязательно.</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Style w:val="hl-identifier11"/>
                    </w:rPr>
                    <w:t>My_function</w:t>
                  </w:r>
                  <w:r w:rsidRPr="00CE5C1D">
                    <w:rPr>
                      <w:rFonts w:ascii="Courier" w:hAnsi="Courier"/>
                      <w:color w:val="626363"/>
                    </w:rPr>
                    <w:t xml:space="preserve"> </w:t>
                  </w:r>
                  <w:r w:rsidRPr="00CE5C1D">
                    <w:rPr>
                      <w:rStyle w:val="hl-brackets9"/>
                    </w:rPr>
                    <w:t>()</w:t>
                  </w:r>
                  <w:r w:rsidRPr="00CE5C1D">
                    <w:rPr>
                      <w:rFonts w:ascii="Courier" w:hAnsi="Courier"/>
                      <w:color w:val="626363"/>
                    </w:rPr>
                    <w:t xml:space="preserve">                               </w:t>
                  </w:r>
                  <w:r w:rsidRPr="00CE5C1D">
                    <w:rPr>
                      <w:rStyle w:val="hl-comment11"/>
                    </w:rPr>
                    <w:t>// Пример вызова функции</w:t>
                  </w:r>
                  <w:r w:rsidRPr="00CE5C1D">
                    <w:rPr>
                      <w:rFonts w:ascii="Courier" w:hAnsi="Courier"/>
                      <w:color w:val="626363"/>
                    </w:rPr>
                    <w:br/>
                    <w:t xml:space="preserve">                                             </w:t>
                  </w:r>
                  <w:r w:rsidRPr="00CE5C1D">
                    <w:rPr>
                      <w:rStyle w:val="hl-comment11"/>
                    </w:rPr>
                    <w:t>// Здесь:</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comment11"/>
                    </w:rPr>
                    <w:t>// Название вызываемой функции</w:t>
                  </w:r>
                  <w:r w:rsidRPr="00CE5C1D">
                    <w:rPr>
                      <w:rFonts w:ascii="Courier" w:hAnsi="Courier"/>
                      <w:color w:val="626363"/>
                    </w:rPr>
                    <w:br/>
                    <w:t xml:space="preserve">                                             </w:t>
                  </w:r>
                  <w:r w:rsidRPr="00CE5C1D">
                    <w:rPr>
                      <w:rStyle w:val="hl-comment11"/>
                    </w:rPr>
                    <w:t>// Передаваемые параметры отсутствуют</w:t>
                  </w:r>
                </w:p>
                <w:p w:rsidR="002D2414" w:rsidRPr="00CE5C1D" w:rsidRDefault="002D2414">
                  <w:pPr>
                    <w:pStyle w:val="a5"/>
                    <w:divId w:val="748041334"/>
                    <w:rPr>
                      <w:color w:val="626363"/>
                      <w:sz w:val="19"/>
                      <w:szCs w:val="19"/>
                    </w:rPr>
                  </w:pPr>
                  <w:r w:rsidRPr="00CE5C1D">
                    <w:rPr>
                      <w:color w:val="626363"/>
                      <w:sz w:val="19"/>
                      <w:szCs w:val="19"/>
                    </w:rPr>
                    <w:t>При вызове функции, имеющей умолчательные параметры, список передаваемых параметров может быть ограничен (указан не полностью). Список параметров можно ограничить, начиная с первого умолчательного параметра. В данном примере локальные переменные b, c и d имеют умолчательные значения.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Fonts w:ascii="Courier" w:hAnsi="Courier"/>
                      <w:color w:val="626363"/>
                    </w:rPr>
                    <w:t xml:space="preserve">                                             </w:t>
                  </w:r>
                  <w:r w:rsidRPr="00CE5C1D">
                    <w:rPr>
                      <w:rStyle w:val="hl-comment11"/>
                    </w:rPr>
                    <w:t>// Для функции с описанием:</w:t>
                  </w:r>
                  <w:r w:rsidRPr="00CE5C1D">
                    <w:rPr>
                      <w:rFonts w:ascii="Courier" w:hAnsi="Courier"/>
                      <w:color w:val="626363"/>
                    </w:rPr>
                    <w:br/>
                  </w:r>
                  <w:r w:rsidRPr="00CE5C1D">
                    <w:rPr>
                      <w:rStyle w:val="hl-reserved11"/>
                    </w:rPr>
                    <w:t>int</w:t>
                  </w:r>
                  <w:r w:rsidRPr="00CE5C1D">
                    <w:rPr>
                      <w:rFonts w:ascii="Courier" w:hAnsi="Courier"/>
                      <w:color w:val="626363"/>
                    </w:rPr>
                    <w:t xml:space="preserve"> </w:t>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reserved11"/>
                    </w:rPr>
                    <w:t>int</w:t>
                  </w:r>
                  <w:r w:rsidRPr="00CE5C1D">
                    <w:rPr>
                      <w:rFonts w:ascii="Courier" w:hAnsi="Courier"/>
                      <w:color w:val="626363"/>
                    </w:rPr>
                    <w:t xml:space="preserve"> </w:t>
                  </w:r>
                  <w:r w:rsidRPr="00CE5C1D">
                    <w:rPr>
                      <w:rStyle w:val="hl-identifier11"/>
                    </w:rPr>
                    <w:t>a</w:t>
                  </w:r>
                  <w:r w:rsidRPr="00CE5C1D">
                    <w:rPr>
                      <w:rStyle w:val="hl-code11"/>
                    </w:rPr>
                    <w:t xml:space="preserve">, </w:t>
                  </w:r>
                  <w:r w:rsidRPr="00CE5C1D">
                    <w:rPr>
                      <w:rStyle w:val="hl-reserved11"/>
                    </w:rPr>
                    <w:t>bool</w:t>
                  </w:r>
                  <w:r w:rsidRPr="00CE5C1D">
                    <w:rPr>
                      <w:rFonts w:ascii="Courier" w:hAnsi="Courier"/>
                      <w:color w:val="626363"/>
                    </w:rPr>
                    <w:t xml:space="preserve"> </w:t>
                  </w:r>
                  <w:r w:rsidRPr="00CE5C1D">
                    <w:rPr>
                      <w:rStyle w:val="hl-identifier11"/>
                    </w:rPr>
                    <w:t>b</w:t>
                  </w:r>
                  <w:r w:rsidRPr="00CE5C1D">
                    <w:rPr>
                      <w:rStyle w:val="hl-code11"/>
                    </w:rPr>
                    <w:t>=</w:t>
                  </w:r>
                  <w:r w:rsidRPr="00CE5C1D">
                    <w:rPr>
                      <w:rStyle w:val="hl-reserved11"/>
                    </w:rPr>
                    <w:t>true</w:t>
                  </w:r>
                  <w:r w:rsidRPr="00CE5C1D">
                    <w:rPr>
                      <w:rStyle w:val="hl-code11"/>
                    </w:rPr>
                    <w:t xml:space="preserve">, </w:t>
                  </w:r>
                  <w:r w:rsidRPr="00CE5C1D">
                    <w:rPr>
                      <w:rStyle w:val="hl-reserved11"/>
                    </w:rPr>
                    <w:t>int</w:t>
                  </w:r>
                  <w:r w:rsidRPr="00CE5C1D">
                    <w:rPr>
                      <w:rFonts w:ascii="Courier" w:hAnsi="Courier"/>
                      <w:color w:val="626363"/>
                    </w:rPr>
                    <w:t xml:space="preserve"> </w:t>
                  </w:r>
                  <w:r w:rsidRPr="00CE5C1D">
                    <w:rPr>
                      <w:rStyle w:val="hl-identifier11"/>
                    </w:rPr>
                    <w:t>c</w:t>
                  </w:r>
                  <w:r w:rsidRPr="00CE5C1D">
                    <w:rPr>
                      <w:rStyle w:val="hl-code11"/>
                    </w:rPr>
                    <w:t>=</w:t>
                  </w:r>
                  <w:r w:rsidRPr="00CE5C1D">
                    <w:rPr>
                      <w:rStyle w:val="hl-number11"/>
                    </w:rPr>
                    <w:t>1</w:t>
                  </w:r>
                  <w:r w:rsidRPr="00CE5C1D">
                    <w:rPr>
                      <w:rStyle w:val="hl-code11"/>
                    </w:rPr>
                    <w:t xml:space="preserve">, </w:t>
                  </w:r>
                  <w:r w:rsidRPr="00CE5C1D">
                    <w:rPr>
                      <w:rStyle w:val="hl-reserved11"/>
                    </w:rPr>
                    <w:t>double</w:t>
                  </w:r>
                  <w:r w:rsidRPr="00CE5C1D">
                    <w:rPr>
                      <w:rFonts w:ascii="Courier" w:hAnsi="Courier"/>
                      <w:color w:val="626363"/>
                    </w:rPr>
                    <w:t xml:space="preserve"> </w:t>
                  </w:r>
                  <w:r w:rsidRPr="00CE5C1D">
                    <w:rPr>
                      <w:rStyle w:val="hl-identifier11"/>
                    </w:rPr>
                    <w:t>d</w:t>
                  </w:r>
                  <w:r w:rsidRPr="00CE5C1D">
                    <w:rPr>
                      <w:rStyle w:val="hl-code11"/>
                    </w:rPr>
                    <w:t>=</w:t>
                  </w:r>
                  <w:r w:rsidRPr="00CE5C1D">
                    <w:rPr>
                      <w:rStyle w:val="hl-number11"/>
                    </w:rPr>
                    <w:t>0.5</w:t>
                  </w:r>
                  <w:r w:rsidRPr="00CE5C1D">
                    <w:rPr>
                      <w:rStyle w:val="hl-brackets9"/>
                    </w:rPr>
                    <w:t>)</w:t>
                  </w:r>
                  <w:r w:rsidRPr="00CE5C1D">
                    <w:rPr>
                      <w:rFonts w:ascii="Courier" w:hAnsi="Courier"/>
                      <w:color w:val="626363"/>
                    </w:rPr>
                    <w:br/>
                    <w:t xml:space="preserve">   </w:t>
                  </w:r>
                  <w:r w:rsidRPr="00CE5C1D">
                    <w:rPr>
                      <w:rStyle w:val="hl-brackets9"/>
                    </w:rPr>
                    <w:t>{</w:t>
                  </w:r>
                  <w:r w:rsidRPr="00CE5C1D">
                    <w:rPr>
                      <w:rFonts w:ascii="Courier" w:hAnsi="Courier"/>
                      <w:color w:val="0000FF"/>
                    </w:rPr>
                    <w:br/>
                  </w:r>
                  <w:r w:rsidRPr="00CE5C1D">
                    <w:rPr>
                      <w:rStyle w:val="hl-code11"/>
                    </w:rPr>
                    <w:t xml:space="preserve">   Операторы</w:t>
                  </w:r>
                  <w:r w:rsidRPr="00CE5C1D">
                    <w:rPr>
                      <w:rFonts w:ascii="Courier" w:hAnsi="Courier"/>
                      <w:color w:val="0000FF"/>
                    </w:rPr>
                    <w:br/>
                  </w:r>
                  <w:r w:rsidRPr="00CE5C1D">
                    <w:rPr>
                      <w:rStyle w:val="hl-code11"/>
                    </w:rPr>
                    <w:t xml:space="preserve">   </w:t>
                  </w:r>
                  <w:r w:rsidRPr="00CE5C1D">
                    <w:rPr>
                      <w:rStyle w:val="hl-brackets9"/>
                    </w:rPr>
                    <w:t>}</w:t>
                  </w:r>
                  <w:r w:rsidRPr="00CE5C1D">
                    <w:rPr>
                      <w:rFonts w:ascii="Courier" w:hAnsi="Courier"/>
                      <w:color w:val="626363"/>
                    </w:rPr>
                    <w:br/>
                    <w:t xml:space="preserve">                                             </w:t>
                  </w:r>
                  <w:r w:rsidRPr="00CE5C1D">
                    <w:rPr>
                      <w:rStyle w:val="hl-comment11"/>
                    </w:rPr>
                    <w:t>// .. допустимы следующие вызовы:</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identifier11"/>
                    </w:rPr>
                    <w:t>Alf</w:t>
                  </w:r>
                  <w:r w:rsidRPr="00CE5C1D">
                    <w:rPr>
                      <w:rStyle w:val="hl-code11"/>
                    </w:rPr>
                    <w:t xml:space="preserve">, </w:t>
                  </w:r>
                  <w:r w:rsidRPr="00CE5C1D">
                    <w:rPr>
                      <w:rStyle w:val="hl-identifier11"/>
                    </w:rPr>
                    <w:t>Bet</w:t>
                  </w:r>
                  <w:r w:rsidRPr="00CE5C1D">
                    <w:rPr>
                      <w:rStyle w:val="hl-code11"/>
                    </w:rPr>
                    <w:t xml:space="preserve">, </w:t>
                  </w:r>
                  <w:r w:rsidRPr="00CE5C1D">
                    <w:rPr>
                      <w:rStyle w:val="hl-identifier11"/>
                    </w:rPr>
                    <w:t>Ham</w:t>
                  </w:r>
                  <w:r w:rsidRPr="00CE5C1D">
                    <w:rPr>
                      <w:rStyle w:val="hl-code11"/>
                    </w:rPr>
                    <w:t xml:space="preserve">, </w:t>
                  </w:r>
                  <w:r w:rsidRPr="00CE5C1D">
                    <w:rPr>
                      <w:rStyle w:val="hl-identifier11"/>
                    </w:rPr>
                    <w:t>Del</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identifier11"/>
                    </w:rPr>
                    <w:t>Alf</w:t>
                  </w:r>
                  <w:r w:rsidRPr="00CE5C1D">
                    <w:rPr>
                      <w:rFonts w:ascii="Courier" w:hAnsi="Courier"/>
                      <w:color w:val="626363"/>
                    </w:rPr>
                    <w:t xml:space="preserve"> </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number11"/>
                    </w:rPr>
                    <w:t>3</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identifier11"/>
                    </w:rPr>
                    <w:t>Alf</w:t>
                  </w:r>
                  <w:r w:rsidRPr="00CE5C1D">
                    <w:rPr>
                      <w:rStyle w:val="hl-code11"/>
                    </w:rPr>
                    <w:t xml:space="preserve">, </w:t>
                  </w:r>
                  <w:r w:rsidRPr="00CE5C1D">
                    <w:rPr>
                      <w:rStyle w:val="hl-number11"/>
                    </w:rPr>
                    <w:t>0</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number11"/>
                    </w:rPr>
                    <w:t>3</w:t>
                  </w:r>
                  <w:r w:rsidRPr="00CE5C1D">
                    <w:rPr>
                      <w:rStyle w:val="hl-code11"/>
                    </w:rPr>
                    <w:t xml:space="preserve">, </w:t>
                  </w:r>
                  <w:r w:rsidRPr="00CE5C1D">
                    <w:rPr>
                      <w:rStyle w:val="hl-identifier11"/>
                    </w:rPr>
                    <w:t>Tet</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number11"/>
                    </w:rPr>
                    <w:t>17</w:t>
                  </w:r>
                  <w:r w:rsidRPr="00CE5C1D">
                    <w:rPr>
                      <w:rStyle w:val="hl-code11"/>
                    </w:rPr>
                    <w:t xml:space="preserve">, </w:t>
                  </w:r>
                  <w:r w:rsidRPr="00CE5C1D">
                    <w:rPr>
                      <w:rStyle w:val="hl-identifier11"/>
                    </w:rPr>
                    <w:t>Bet</w:t>
                  </w:r>
                  <w:r w:rsidRPr="00CE5C1D">
                    <w:rPr>
                      <w:rStyle w:val="hl-code11"/>
                    </w:rPr>
                    <w:t xml:space="preserve">, </w:t>
                  </w:r>
                  <w:r w:rsidRPr="00CE5C1D">
                    <w:rPr>
                      <w:rStyle w:val="hl-number11"/>
                    </w:rPr>
                    <w:t>3</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r w:rsidRPr="00CE5C1D">
                    <w:rPr>
                      <w:rFonts w:ascii="Courier" w:hAnsi="Courier"/>
                      <w:color w:val="626363"/>
                    </w:rPr>
                    <w:br/>
                  </w:r>
                  <w:r w:rsidRPr="00CE5C1D">
                    <w:rPr>
                      <w:rStyle w:val="hl-identifier11"/>
                    </w:rPr>
                    <w:t>My_function</w:t>
                  </w:r>
                  <w:r w:rsidRPr="00CE5C1D">
                    <w:rPr>
                      <w:rFonts w:ascii="Courier" w:hAnsi="Courier"/>
                      <w:color w:val="626363"/>
                    </w:rPr>
                    <w:t xml:space="preserve"> </w:t>
                  </w:r>
                  <w:r w:rsidRPr="00CE5C1D">
                    <w:rPr>
                      <w:rStyle w:val="hl-brackets9"/>
                    </w:rPr>
                    <w:t>(</w:t>
                  </w:r>
                  <w:r w:rsidRPr="00CE5C1D">
                    <w:rPr>
                      <w:rStyle w:val="hl-number11"/>
                    </w:rPr>
                    <w:t>17</w:t>
                  </w:r>
                  <w:r w:rsidRPr="00CE5C1D">
                    <w:rPr>
                      <w:rStyle w:val="hl-code11"/>
                    </w:rPr>
                    <w:t xml:space="preserve">, </w:t>
                  </w:r>
                  <w:r w:rsidRPr="00CE5C1D">
                    <w:rPr>
                      <w:rStyle w:val="hl-identifier11"/>
                    </w:rPr>
                    <w:t>Bet</w:t>
                  </w:r>
                  <w:r w:rsidRPr="00CE5C1D">
                    <w:rPr>
                      <w:rStyle w:val="hl-code11"/>
                    </w:rPr>
                    <w:t xml:space="preserve">, </w:t>
                  </w:r>
                  <w:r w:rsidRPr="00CE5C1D">
                    <w:rPr>
                      <w:rStyle w:val="hl-number11"/>
                    </w:rPr>
                    <w:t>3</w:t>
                  </w:r>
                  <w:r w:rsidRPr="00CE5C1D">
                    <w:rPr>
                      <w:rStyle w:val="hl-code11"/>
                    </w:rPr>
                    <w:t xml:space="preserve">, </w:t>
                  </w:r>
                  <w:r w:rsidRPr="00CE5C1D">
                    <w:rPr>
                      <w:rStyle w:val="hl-number11"/>
                    </w:rPr>
                    <w:t>0.5</w:t>
                  </w:r>
                  <w:r w:rsidRPr="00CE5C1D">
                    <w:rPr>
                      <w:rStyle w:val="hl-brackets9"/>
                    </w:rPr>
                    <w:t>)</w:t>
                  </w:r>
                  <w:r w:rsidRPr="00CE5C1D">
                    <w:rPr>
                      <w:rFonts w:ascii="Courier" w:hAnsi="Courier"/>
                      <w:color w:val="626363"/>
                    </w:rPr>
                    <w:t xml:space="preserve">                </w:t>
                  </w:r>
                  <w:r w:rsidRPr="00CE5C1D">
                    <w:rPr>
                      <w:rStyle w:val="hl-comment11"/>
                    </w:rPr>
                    <w:t>// Допустимый вызов функции</w:t>
                  </w:r>
                </w:p>
                <w:p w:rsidR="002D2414" w:rsidRPr="00CE5C1D" w:rsidRDefault="002D2414">
                  <w:pPr>
                    <w:pStyle w:val="a5"/>
                    <w:divId w:val="748041334"/>
                    <w:rPr>
                      <w:color w:val="626363"/>
                      <w:sz w:val="19"/>
                      <w:szCs w:val="19"/>
                    </w:rPr>
                  </w:pPr>
                  <w:r w:rsidRPr="00CE5C1D">
                    <w:rPr>
                      <w:color w:val="626363"/>
                      <w:sz w:val="19"/>
                      <w:szCs w:val="19"/>
                    </w:rPr>
                    <w:t>Параметры, не имеющие значения по умолчанию, опускать нельзя. Если какой-либо из умолчательных параметров опущен, то все последующие умолчательные параметры также не указываются.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748041334"/>
                    <w:rPr>
                      <w:rFonts w:ascii="Courier" w:hAnsi="Courier"/>
                      <w:color w:val="626363"/>
                    </w:rPr>
                  </w:pPr>
                  <w:r w:rsidRPr="00CE5C1D">
                    <w:rPr>
                      <w:rFonts w:ascii="Courier" w:hAnsi="Courier"/>
                      <w:color w:val="626363"/>
                    </w:rPr>
                    <w:t xml:space="preserve">                                             // Для функции с описанием:</w:t>
                  </w:r>
                  <w:r w:rsidRPr="00CE5C1D">
                    <w:rPr>
                      <w:rFonts w:ascii="Courier" w:hAnsi="Courier"/>
                      <w:color w:val="626363"/>
                    </w:rPr>
                    <w:br/>
                    <w:t>int My_function (int a, bool b=true, int c=1, double d=0.5)</w:t>
                  </w:r>
                  <w:r w:rsidRPr="00CE5C1D">
                    <w:rPr>
                      <w:rFonts w:ascii="Courier" w:hAnsi="Courier"/>
                      <w:color w:val="626363"/>
                    </w:rPr>
                    <w:br/>
                    <w:t xml:space="preserve">   {</w:t>
                  </w:r>
                  <w:r w:rsidRPr="00CE5C1D">
                    <w:rPr>
                      <w:rFonts w:ascii="Courier" w:hAnsi="Courier"/>
                      <w:color w:val="626363"/>
                    </w:rPr>
                    <w:br/>
                    <w:t xml:space="preserve">   Операторы</w:t>
                  </w:r>
                  <w:r w:rsidRPr="00CE5C1D">
                    <w:rPr>
                      <w:rFonts w:ascii="Courier" w:hAnsi="Courier"/>
                      <w:color w:val="626363"/>
                    </w:rPr>
                    <w:br/>
                    <w:t xml:space="preserve">   }</w:t>
                  </w:r>
                  <w:r w:rsidRPr="00CE5C1D">
                    <w:rPr>
                      <w:rFonts w:ascii="Courier" w:hAnsi="Courier"/>
                      <w:color w:val="626363"/>
                    </w:rPr>
                    <w:br/>
                    <w:t xml:space="preserve">                                             // ..следующие вызовы являются ошибочными:</w:t>
                  </w:r>
                  <w:r w:rsidRPr="00CE5C1D">
                    <w:rPr>
                      <w:rFonts w:ascii="Courier" w:hAnsi="Courier"/>
                      <w:color w:val="626363"/>
                    </w:rPr>
                    <w:br/>
                    <w:t>My_function ()                               // Недопустимый вызов функции: неумолчательные..</w:t>
                  </w:r>
                  <w:r w:rsidRPr="00CE5C1D">
                    <w:rPr>
                      <w:rFonts w:ascii="Courier" w:hAnsi="Courier"/>
                      <w:color w:val="626363"/>
                    </w:rPr>
                    <w:br/>
                    <w:t xml:space="preserve">                                             // ..параметры опускать нельзя (первый)</w:t>
                  </w:r>
                  <w:r w:rsidRPr="00CE5C1D">
                    <w:rPr>
                      <w:rFonts w:ascii="Courier" w:hAnsi="Courier"/>
                      <w:color w:val="626363"/>
                    </w:rPr>
                    <w:br/>
                    <w:t xml:space="preserve">My_function (17, Bet, , 0.5)                 // Недопустимый вызов функции: пропущен.. </w:t>
                  </w:r>
                  <w:r w:rsidRPr="00CE5C1D">
                    <w:rPr>
                      <w:rFonts w:ascii="Courier" w:hAnsi="Courier"/>
                      <w:color w:val="626363"/>
                    </w:rPr>
                    <w:br/>
                    <w:t xml:space="preserve">                                             // ..умолчательный параметр (третий)</w:t>
                  </w:r>
                </w:p>
                <w:p w:rsidR="002D2414" w:rsidRDefault="002D2414">
                  <w:pPr>
                    <w:divId w:val="748041334"/>
                    <w:rPr>
                      <w:color w:val="626363"/>
                      <w:sz w:val="19"/>
                      <w:szCs w:val="19"/>
                    </w:rPr>
                  </w:pPr>
                </w:p>
                <w:p w:rsidR="002D2414" w:rsidRDefault="002D2414">
                  <w:pPr>
                    <w:pStyle w:val="a5"/>
                    <w:divId w:val="748041334"/>
                    <w:rPr>
                      <w:color w:val="626363"/>
                      <w:sz w:val="19"/>
                      <w:szCs w:val="19"/>
                    </w:rPr>
                  </w:pPr>
                  <w:r w:rsidRPr="00CE5C1D">
                    <w:rPr>
                      <w:color w:val="626363"/>
                      <w:sz w:val="19"/>
                      <w:szCs w:val="19"/>
                    </w:rPr>
                    <w:t>Вызываемые функции делятся на две группы: возвращающие некоторое значение заранее определённого типа и не возвращающие никакого значения.</w:t>
                  </w:r>
                </w:p>
                <w:p w:rsidR="002D2414" w:rsidRDefault="002D2414">
                  <w:pPr>
                    <w:pStyle w:val="2"/>
                    <w:divId w:val="748041334"/>
                    <w:rPr>
                      <w:color w:val="626363"/>
                      <w:sz w:val="27"/>
                      <w:szCs w:val="27"/>
                    </w:rPr>
                  </w:pPr>
                  <w:r>
                    <w:rPr>
                      <w:color w:val="626363"/>
                      <w:sz w:val="27"/>
                      <w:szCs w:val="27"/>
                    </w:rPr>
                    <w:t>Формат вызова функции, не возвращающей значение</w:t>
                  </w:r>
                </w:p>
                <w:p w:rsidR="002D2414" w:rsidRDefault="002D2414">
                  <w:pPr>
                    <w:divId w:val="748041334"/>
                    <w:rPr>
                      <w:color w:val="626363"/>
                      <w:sz w:val="19"/>
                      <w:szCs w:val="19"/>
                    </w:rPr>
                  </w:pPr>
                </w:p>
                <w:p w:rsidR="002D2414" w:rsidRDefault="002D2414">
                  <w:pPr>
                    <w:pStyle w:val="a5"/>
                    <w:divId w:val="748041334"/>
                    <w:rPr>
                      <w:color w:val="626363"/>
                      <w:sz w:val="19"/>
                      <w:szCs w:val="19"/>
                    </w:rPr>
                  </w:pPr>
                  <w:r w:rsidRPr="00CE5C1D">
                    <w:rPr>
                      <w:color w:val="626363"/>
                      <w:sz w:val="19"/>
                      <w:szCs w:val="19"/>
                    </w:rPr>
                    <w:t>Вызов функции, не возвращающей значение, может быть оформлен только в виде отдельного оператора. Оператор вызова функции заканчивается знаком ; (точка с запятой):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748041334"/>
                    <w:rPr>
                      <w:rFonts w:ascii="Courier" w:hAnsi="Courier"/>
                      <w:color w:val="626363"/>
                    </w:rPr>
                  </w:pPr>
                  <w:r w:rsidRPr="00CE5C1D">
                    <w:rPr>
                      <w:rFonts w:ascii="Courier" w:hAnsi="Courier"/>
                      <w:color w:val="626363"/>
                    </w:rPr>
                    <w:t xml:space="preserve">Название_функции  </w:t>
                  </w:r>
                  <w:r w:rsidRPr="00CE5C1D">
                    <w:rPr>
                      <w:rFonts w:ascii="Courier" w:hAnsi="Courier"/>
                      <w:b/>
                      <w:bCs/>
                      <w:color w:val="626363"/>
                    </w:rPr>
                    <w:t>(</w:t>
                  </w:r>
                  <w:r w:rsidRPr="00CE5C1D">
                    <w:rPr>
                      <w:rFonts w:ascii="Courier" w:hAnsi="Courier"/>
                      <w:color w:val="626363"/>
                    </w:rPr>
                    <w:t xml:space="preserve">Список_параметров </w:t>
                  </w:r>
                  <w:r w:rsidRPr="00CE5C1D">
                    <w:rPr>
                      <w:rFonts w:ascii="Courier" w:hAnsi="Courier"/>
                      <w:b/>
                      <w:bCs/>
                      <w:color w:val="626363"/>
                    </w:rPr>
                    <w:t>);</w:t>
                  </w:r>
                  <w:r w:rsidRPr="00CE5C1D">
                    <w:rPr>
                      <w:rFonts w:ascii="Courier" w:hAnsi="Courier"/>
                      <w:color w:val="626363"/>
                    </w:rPr>
                    <w:t xml:space="preserve">       // Оператор вызова функции,не возвращающей знач</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Style w:val="hl-identifier11"/>
                    </w:rPr>
                    <w:t>Func_no_ret</w:t>
                  </w:r>
                  <w:r w:rsidRPr="00CE5C1D">
                    <w:rPr>
                      <w:rFonts w:ascii="Courier" w:hAnsi="Courier"/>
                      <w:color w:val="626363"/>
                    </w:rPr>
                    <w:t xml:space="preserve"> </w:t>
                  </w:r>
                  <w:r w:rsidRPr="00CE5C1D">
                    <w:rPr>
                      <w:rStyle w:val="hl-brackets9"/>
                    </w:rPr>
                    <w:t>(</w:t>
                  </w:r>
                  <w:r w:rsidRPr="00CE5C1D">
                    <w:rPr>
                      <w:rStyle w:val="hl-identifier11"/>
                    </w:rPr>
                    <w:t>Alfa</w:t>
                  </w:r>
                  <w:r w:rsidRPr="00CE5C1D">
                    <w:rPr>
                      <w:rStyle w:val="hl-code11"/>
                    </w:rPr>
                    <w:t xml:space="preserve">, </w:t>
                  </w:r>
                  <w:r w:rsidRPr="00CE5C1D">
                    <w:rPr>
                      <w:rStyle w:val="hl-identifier11"/>
                    </w:rPr>
                    <w:t>Betta</w:t>
                  </w:r>
                  <w:r w:rsidRPr="00CE5C1D">
                    <w:rPr>
                      <w:rStyle w:val="hl-code11"/>
                    </w:rPr>
                    <w:t xml:space="preserve">, </w:t>
                  </w:r>
                  <w:r w:rsidRPr="00CE5C1D">
                    <w:rPr>
                      <w:rStyle w:val="hl-identifier11"/>
                    </w:rPr>
                    <w:t>Gamma</w:t>
                  </w:r>
                  <w:r w:rsidRPr="00CE5C1D">
                    <w:rPr>
                      <w:rStyle w:val="hl-brackets9"/>
                    </w:rPr>
                    <w:t>)</w:t>
                  </w:r>
                  <w:r w:rsidRPr="00CE5C1D">
                    <w:rPr>
                      <w:rStyle w:val="hl-code11"/>
                    </w:rPr>
                    <w:t xml:space="preserve">;     </w:t>
                  </w:r>
                  <w:r w:rsidRPr="00CE5C1D">
                    <w:rPr>
                      <w:rStyle w:val="hl-comment11"/>
                    </w:rPr>
                    <w:t xml:space="preserve">       // Пример оператора вызова функции,..</w:t>
                  </w:r>
                  <w:r w:rsidRPr="00CE5C1D">
                    <w:rPr>
                      <w:rFonts w:ascii="Courier" w:hAnsi="Courier"/>
                      <w:color w:val="626363"/>
                    </w:rPr>
                    <w:br/>
                    <w:t xml:space="preserve">                                      </w:t>
                  </w:r>
                  <w:r w:rsidRPr="00CE5C1D">
                    <w:rPr>
                      <w:rStyle w:val="hl-comment11"/>
                    </w:rPr>
                    <w:t xml:space="preserve">       //.. не возвращающей значение</w:t>
                  </w:r>
                </w:p>
                <w:p w:rsidR="002D2414" w:rsidRPr="00CE5C1D" w:rsidRDefault="002D2414">
                  <w:pPr>
                    <w:pStyle w:val="a5"/>
                    <w:divId w:val="748041334"/>
                    <w:rPr>
                      <w:color w:val="626363"/>
                      <w:sz w:val="19"/>
                      <w:szCs w:val="19"/>
                    </w:rPr>
                  </w:pPr>
                  <w:r w:rsidRPr="00CE5C1D">
                    <w:rPr>
                      <w:color w:val="626363"/>
                      <w:sz w:val="19"/>
                      <w:szCs w:val="19"/>
                    </w:rPr>
                    <w:t>Иного формата (способа) для вызова функций, не возвращающих значение, не предусмотрено.</w:t>
                  </w:r>
                </w:p>
                <w:p w:rsidR="002D2414" w:rsidRDefault="002D2414">
                  <w:pPr>
                    <w:pStyle w:val="2"/>
                    <w:divId w:val="748041334"/>
                    <w:rPr>
                      <w:color w:val="626363"/>
                      <w:sz w:val="27"/>
                      <w:szCs w:val="27"/>
                    </w:rPr>
                  </w:pPr>
                  <w:r>
                    <w:rPr>
                      <w:color w:val="626363"/>
                      <w:sz w:val="27"/>
                      <w:szCs w:val="27"/>
                    </w:rPr>
                    <w:t>Формат вызова функции, возвращающей значение</w:t>
                  </w:r>
                </w:p>
                <w:p w:rsidR="002D2414" w:rsidRDefault="002D2414">
                  <w:pPr>
                    <w:divId w:val="748041334"/>
                    <w:rPr>
                      <w:color w:val="626363"/>
                      <w:sz w:val="19"/>
                      <w:szCs w:val="19"/>
                    </w:rPr>
                  </w:pPr>
                </w:p>
                <w:p w:rsidR="002D2414" w:rsidRDefault="002D2414">
                  <w:pPr>
                    <w:pStyle w:val="a5"/>
                    <w:divId w:val="748041334"/>
                    <w:rPr>
                      <w:color w:val="626363"/>
                      <w:sz w:val="19"/>
                      <w:szCs w:val="19"/>
                    </w:rPr>
                  </w:pPr>
                  <w:r w:rsidRPr="00CE5C1D">
                    <w:rPr>
                      <w:color w:val="626363"/>
                      <w:sz w:val="19"/>
                      <w:szCs w:val="19"/>
                    </w:rPr>
                    <w:t>Вызов функции, возвращающей значение, может быть оформлен в виде отдельного оператора, а также использоваться в коде программы - в том месте, где по смыслу предполагается значение известного типа.</w:t>
                  </w:r>
                </w:p>
                <w:p w:rsidR="002D2414" w:rsidRPr="00CE5C1D" w:rsidRDefault="002D2414">
                  <w:pPr>
                    <w:pStyle w:val="a5"/>
                    <w:divId w:val="748041334"/>
                    <w:rPr>
                      <w:color w:val="626363"/>
                      <w:sz w:val="19"/>
                      <w:szCs w:val="19"/>
                    </w:rPr>
                  </w:pPr>
                  <w:r w:rsidRPr="00CE5C1D">
                    <w:rPr>
                      <w:color w:val="626363"/>
                      <w:sz w:val="19"/>
                      <w:szCs w:val="19"/>
                    </w:rPr>
                    <w:t>В случае оформления в виде отдельного оператора вызов функции заканчивается знаком ; (точка с запятой):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748041334"/>
                    <w:rPr>
                      <w:rFonts w:ascii="Courier" w:hAnsi="Courier"/>
                      <w:color w:val="626363"/>
                    </w:rPr>
                  </w:pPr>
                  <w:r w:rsidRPr="00CE5C1D">
                    <w:rPr>
                      <w:rFonts w:ascii="Courier" w:hAnsi="Courier"/>
                      <w:color w:val="626363"/>
                    </w:rPr>
                    <w:t xml:space="preserve">Название_функции  </w:t>
                  </w:r>
                  <w:r w:rsidRPr="00CE5C1D">
                    <w:rPr>
                      <w:rFonts w:ascii="Courier" w:hAnsi="Courier"/>
                      <w:b/>
                      <w:bCs/>
                      <w:color w:val="626363"/>
                    </w:rPr>
                    <w:t>(</w:t>
                  </w:r>
                  <w:r w:rsidRPr="00CE5C1D">
                    <w:rPr>
                      <w:rFonts w:ascii="Courier" w:hAnsi="Courier"/>
                      <w:color w:val="626363"/>
                    </w:rPr>
                    <w:t xml:space="preserve">Список_параметров </w:t>
                  </w:r>
                  <w:r w:rsidRPr="00CE5C1D">
                    <w:rPr>
                      <w:rFonts w:ascii="Courier" w:hAnsi="Courier"/>
                      <w:b/>
                      <w:bCs/>
                      <w:color w:val="626363"/>
                    </w:rPr>
                    <w:t>);</w:t>
                  </w:r>
                  <w:r w:rsidRPr="00CE5C1D">
                    <w:rPr>
                      <w:rFonts w:ascii="Courier" w:hAnsi="Courier"/>
                      <w:color w:val="626363"/>
                    </w:rPr>
                    <w:t xml:space="preserve">       // Оператор вызова функции, возвращающей знач</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Style w:val="hl-identifier11"/>
                    </w:rPr>
                    <w:t>Func_yes_ret</w:t>
                  </w:r>
                  <w:r w:rsidRPr="00CE5C1D">
                    <w:rPr>
                      <w:rFonts w:ascii="Courier" w:hAnsi="Courier"/>
                      <w:color w:val="626363"/>
                    </w:rPr>
                    <w:t xml:space="preserve"> </w:t>
                  </w:r>
                  <w:r w:rsidRPr="00CE5C1D">
                    <w:rPr>
                      <w:rStyle w:val="hl-brackets9"/>
                    </w:rPr>
                    <w:t>(</w:t>
                  </w:r>
                  <w:r w:rsidRPr="00CE5C1D">
                    <w:rPr>
                      <w:rStyle w:val="hl-identifier11"/>
                    </w:rPr>
                    <w:t>Alfa</w:t>
                  </w:r>
                  <w:r w:rsidRPr="00CE5C1D">
                    <w:rPr>
                      <w:rStyle w:val="hl-code11"/>
                    </w:rPr>
                    <w:t xml:space="preserve">, </w:t>
                  </w:r>
                  <w:r w:rsidRPr="00CE5C1D">
                    <w:rPr>
                      <w:rStyle w:val="hl-identifier11"/>
                    </w:rPr>
                    <w:t>Betta</w:t>
                  </w:r>
                  <w:r w:rsidRPr="00CE5C1D">
                    <w:rPr>
                      <w:rStyle w:val="hl-code11"/>
                    </w:rPr>
                    <w:t xml:space="preserve">, </w:t>
                  </w:r>
                  <w:r w:rsidRPr="00CE5C1D">
                    <w:rPr>
                      <w:rStyle w:val="hl-identifier11"/>
                    </w:rPr>
                    <w:t>Delta</w:t>
                  </w:r>
                  <w:r w:rsidRPr="00CE5C1D">
                    <w:rPr>
                      <w:rStyle w:val="hl-brackets9"/>
                    </w:rPr>
                    <w:t>)</w:t>
                  </w:r>
                  <w:r w:rsidRPr="00CE5C1D">
                    <w:rPr>
                      <w:rStyle w:val="hl-code11"/>
                    </w:rPr>
                    <w:t xml:space="preserve">;    </w:t>
                  </w:r>
                  <w:r w:rsidRPr="00CE5C1D">
                    <w:rPr>
                      <w:rStyle w:val="hl-comment11"/>
                    </w:rPr>
                    <w:t xml:space="preserve">       // Пример оператора вызова функции,..</w:t>
                  </w:r>
                  <w:r w:rsidRPr="00CE5C1D">
                    <w:rPr>
                      <w:rFonts w:ascii="Courier" w:hAnsi="Courier"/>
                      <w:color w:val="626363"/>
                    </w:rPr>
                    <w:br/>
                    <w:t xml:space="preserve">                                      </w:t>
                  </w:r>
                  <w:r w:rsidRPr="00CE5C1D">
                    <w:rPr>
                      <w:rStyle w:val="hl-comment11"/>
                    </w:rPr>
                    <w:t xml:space="preserve">       //.. возвращающей значение</w:t>
                  </w:r>
                </w:p>
                <w:p w:rsidR="002D2414" w:rsidRDefault="002D2414">
                  <w:pPr>
                    <w:pStyle w:val="2"/>
                    <w:divId w:val="748041334"/>
                    <w:rPr>
                      <w:color w:val="626363"/>
                      <w:sz w:val="27"/>
                      <w:szCs w:val="27"/>
                    </w:rPr>
                  </w:pPr>
                  <w:r>
                    <w:rPr>
                      <w:color w:val="626363"/>
                      <w:sz w:val="27"/>
                      <w:szCs w:val="27"/>
                    </w:rPr>
                    <w:t>Правила исполнения вызова функции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61"/>
                  </w:tblGrid>
                  <w:tr w:rsidR="002D2414">
                    <w:trPr>
                      <w:divId w:val="74804133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51" name="Рисунок 251"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Вызов функции вызывает для исполнения одноимённую функцию. Если вызов функции оформлен в виде отдельного оператора, то после исполнения функции управление передаётся оператору, следующему за вызовом функции. Если вызов функции используется в выражении, то после исполнения функции управление передаётся в то место выражения, где указан вызов функции, и дальнейшие вычисления в выражении производятся со значением, возвращённым функцией.</w:t>
                        </w:r>
                      </w:p>
                    </w:tc>
                  </w:tr>
                </w:tbl>
                <w:p w:rsidR="002D2414" w:rsidRDefault="002D2414">
                  <w:pPr>
                    <w:pStyle w:val="a5"/>
                    <w:divId w:val="748041334"/>
                    <w:rPr>
                      <w:color w:val="626363"/>
                      <w:sz w:val="19"/>
                      <w:szCs w:val="19"/>
                    </w:rPr>
                  </w:pPr>
                  <w:r w:rsidRPr="00CE5C1D">
                    <w:rPr>
                      <w:color w:val="626363"/>
                      <w:sz w:val="19"/>
                      <w:szCs w:val="19"/>
                    </w:rPr>
                    <w:t>Использование вызова функции в составе других операторов определяется форматом этих операторов.</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61"/>
                  </w:tblGrid>
                  <w:tr w:rsidR="002D2414">
                    <w:trPr>
                      <w:divId w:val="74804133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52" name="Рисунок 25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20. Составить программу, в которой реализуются следующие условия: - если текущее время больше 15:00, то выполнить 10 итераций в цикле for;- в остальных случаях выполнить 6 итераций.</w:t>
                        </w:r>
                      </w:p>
                    </w:tc>
                  </w:tr>
                </w:tbl>
                <w:p w:rsidR="002D2414" w:rsidRDefault="002D2414">
                  <w:pPr>
                    <w:pStyle w:val="a5"/>
                    <w:divId w:val="748041334"/>
                    <w:rPr>
                      <w:color w:val="626363"/>
                      <w:sz w:val="19"/>
                      <w:szCs w:val="19"/>
                    </w:rPr>
                  </w:pPr>
                  <w:r w:rsidRPr="00CE5C1D">
                    <w:rPr>
                      <w:color w:val="626363"/>
                      <w:sz w:val="19"/>
                      <w:szCs w:val="19"/>
                    </w:rPr>
                    <w:t xml:space="preserve">Ниже приведен пример скрипта </w:t>
                  </w:r>
                  <w:hyperlink r:id="rId622" w:history="1">
                    <w:r w:rsidRPr="00CE5C1D">
                      <w:rPr>
                        <w:rStyle w:val="a3"/>
                        <w:sz w:val="19"/>
                        <w:szCs w:val="19"/>
                      </w:rPr>
                      <w:t>callfunction.mq4</w:t>
                    </w:r>
                  </w:hyperlink>
                  <w:r w:rsidRPr="00CE5C1D">
                    <w:rPr>
                      <w:color w:val="626363"/>
                      <w:sz w:val="19"/>
                      <w:szCs w:val="19"/>
                    </w:rPr>
                    <w:t xml:space="preserve">, в котором используются: вызов функции в заголовке оператора for (в составе Выражения_1, согласно формату оператора for, см. </w:t>
                  </w:r>
                  <w:hyperlink r:id="rId623" w:history="1">
                    <w:r w:rsidRPr="00CE5C1D">
                      <w:rPr>
                        <w:rStyle w:val="a3"/>
                        <w:sz w:val="19"/>
                        <w:szCs w:val="19"/>
                      </w:rPr>
                      <w:t>Оператор цикла for</w:t>
                    </w:r>
                  </w:hyperlink>
                  <w:r w:rsidRPr="00CE5C1D">
                    <w:rPr>
                      <w:color w:val="626363"/>
                      <w:sz w:val="19"/>
                      <w:szCs w:val="19"/>
                    </w:rPr>
                    <w:t xml:space="preserve">), вызов стандартной функции в виде отдельного оператора, в правой части оператора присваивания (см. </w:t>
                  </w:r>
                  <w:hyperlink r:id="rId624" w:history="1">
                    <w:r w:rsidRPr="00CE5C1D">
                      <w:rPr>
                        <w:rStyle w:val="a3"/>
                        <w:sz w:val="19"/>
                        <w:szCs w:val="19"/>
                      </w:rPr>
                      <w:t>Оператор присваивания</w:t>
                    </w:r>
                  </w:hyperlink>
                  <w:r w:rsidRPr="00CE5C1D">
                    <w:rPr>
                      <w:color w:val="626363"/>
                      <w:sz w:val="19"/>
                      <w:szCs w:val="19"/>
                    </w:rPr>
                    <w:t xml:space="preserve">) и в заголовке оператора if-else (в Условии, согласно формату оператора if-else, см. </w:t>
                  </w:r>
                  <w:hyperlink r:id="rId625" w:history="1">
                    <w:r w:rsidRPr="00CE5C1D">
                      <w:rPr>
                        <w:rStyle w:val="a3"/>
                        <w:sz w:val="19"/>
                        <w:szCs w:val="19"/>
                      </w:rPr>
                      <w:t>Условный оператор if-else</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48041334"/>
                    <w:rPr>
                      <w:rFonts w:ascii="Courier" w:hAnsi="Courier"/>
                      <w:color w:val="626363"/>
                    </w:rPr>
                  </w:pPr>
                  <w:r w:rsidRPr="00CE5C1D">
                    <w:rPr>
                      <w:rStyle w:val="hl-comment11"/>
                    </w:rPr>
                    <w:t>///--------------------------------------------------------------------</w:t>
                  </w:r>
                  <w:r w:rsidRPr="00CE5C1D">
                    <w:rPr>
                      <w:rFonts w:ascii="Courier" w:hAnsi="Courier"/>
                      <w:color w:val="626363"/>
                    </w:rPr>
                    <w:br/>
                  </w:r>
                  <w:r w:rsidRPr="00CE5C1D">
                    <w:rPr>
                      <w:rStyle w:val="hl-comment11"/>
                    </w:rPr>
                    <w:t>// callfunction.mq4</w:t>
                  </w:r>
                  <w:r w:rsidRPr="00CE5C1D">
                    <w:rPr>
                      <w:rFonts w:ascii="Courier" w:hAnsi="Courier"/>
                      <w:color w:val="626363"/>
                    </w:rPr>
                    <w:br/>
                  </w:r>
                  <w:r w:rsidRPr="00CE5C1D">
                    <w:rPr>
                      <w:rStyle w:val="hl-comment11"/>
                    </w:rPr>
                    <w:t>// Предназначен для использования в качестве примера в учебнике MQL4.</w:t>
                  </w:r>
                  <w:r w:rsidRPr="00CE5C1D">
                    <w:rPr>
                      <w:rFonts w:ascii="Courier" w:hAnsi="Courier"/>
                      <w:color w:val="626363"/>
                    </w:rPr>
                    <w:br/>
                  </w:r>
                  <w:r w:rsidRPr="00CE5C1D">
                    <w:rPr>
                      <w:rStyle w:val="hl-comment11"/>
                    </w:rPr>
                    <w:t>//--------------------------------------------------------------------</w:t>
                  </w:r>
                  <w:r w:rsidRPr="00CE5C1D">
                    <w:rPr>
                      <w:rFonts w:ascii="Courier" w:hAnsi="Courier"/>
                      <w:color w:val="626363"/>
                    </w:rPr>
                    <w:br/>
                  </w:r>
                  <w:r w:rsidRPr="00CE5C1D">
                    <w:rPr>
                      <w:rStyle w:val="hl-reserved11"/>
                    </w:rPr>
                    <w:t>int</w:t>
                  </w:r>
                  <w:r w:rsidRPr="00CE5C1D">
                    <w:rPr>
                      <w:rFonts w:ascii="Courier" w:hAnsi="Courier"/>
                      <w:color w:val="626363"/>
                    </w:rPr>
                    <w:t xml:space="preserve"> </w:t>
                  </w:r>
                  <w:r w:rsidRPr="00CE5C1D">
                    <w:rPr>
                      <w:rStyle w:val="hl-identifier11"/>
                    </w:rPr>
                    <w:t>start</w:t>
                  </w:r>
                  <w:r w:rsidRPr="00CE5C1D">
                    <w:rPr>
                      <w:rStyle w:val="hl-brackets9"/>
                    </w:rPr>
                    <w:t>()</w:t>
                  </w:r>
                  <w:r w:rsidRPr="00CE5C1D">
                    <w:rPr>
                      <w:rFonts w:ascii="Courier" w:hAnsi="Courier"/>
                      <w:color w:val="626363"/>
                    </w:rPr>
                    <w:t xml:space="preserve">                               </w:t>
                  </w:r>
                  <w:r w:rsidRPr="00CE5C1D">
                    <w:rPr>
                      <w:rStyle w:val="hl-comment11"/>
                    </w:rPr>
                    <w:t>// Описание функции start()</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Начало тела ф-ии start()</w:t>
                  </w:r>
                  <w:r w:rsidRPr="00CE5C1D">
                    <w:rPr>
                      <w:rFonts w:ascii="Courier" w:hAnsi="Courier"/>
                      <w:color w:val="626363"/>
                    </w:rPr>
                    <w:br/>
                    <w:t xml:space="preserve">   </w:t>
                  </w:r>
                  <w:r w:rsidRPr="00CE5C1D">
                    <w:rPr>
                      <w:rStyle w:val="hl-reserved11"/>
                    </w:rPr>
                    <w:t>int</w:t>
                  </w:r>
                  <w:r w:rsidRPr="00CE5C1D">
                    <w:rPr>
                      <w:rFonts w:ascii="Courier" w:hAnsi="Courier"/>
                      <w:color w:val="626363"/>
                    </w:rPr>
                    <w:t xml:space="preserve"> </w:t>
                  </w:r>
                  <w:r w:rsidRPr="00CE5C1D">
                    <w:rPr>
                      <w:rStyle w:val="hl-identifier11"/>
                    </w:rPr>
                    <w:t>n</w:t>
                  </w:r>
                  <w:r w:rsidRPr="00CE5C1D">
                    <w:rPr>
                      <w:rStyle w:val="hl-code11"/>
                    </w:rPr>
                    <w:t xml:space="preserve">;                                 </w:t>
                  </w:r>
                  <w:r w:rsidRPr="00CE5C1D">
                    <w:rPr>
                      <w:rStyle w:val="hl-comment11"/>
                    </w:rPr>
                    <w:t>// Объявление переменной</w:t>
                  </w:r>
                  <w:r w:rsidRPr="00CE5C1D">
                    <w:rPr>
                      <w:rFonts w:ascii="Courier" w:hAnsi="Courier"/>
                      <w:color w:val="626363"/>
                    </w:rPr>
                    <w:br/>
                    <w:t xml:space="preserve">   </w:t>
                  </w:r>
                  <w:r w:rsidRPr="00CE5C1D">
                    <w:rPr>
                      <w:rStyle w:val="hl-reserved11"/>
                    </w:rPr>
                    <w:t>int</w:t>
                  </w:r>
                  <w:r w:rsidRPr="00CE5C1D">
                    <w:rPr>
                      <w:rFonts w:ascii="Courier" w:hAnsi="Courier"/>
                      <w:color w:val="626363"/>
                    </w:rPr>
                    <w:t xml:space="preserve"> </w:t>
                  </w:r>
                  <w:r w:rsidRPr="00CE5C1D">
                    <w:rPr>
                      <w:rStyle w:val="hl-identifier11"/>
                    </w:rPr>
                    <w:t>T</w:t>
                  </w:r>
                  <w:r w:rsidRPr="00CE5C1D">
                    <w:rPr>
                      <w:rStyle w:val="hl-code11"/>
                    </w:rPr>
                    <w:t>=</w:t>
                  </w:r>
                  <w:r w:rsidRPr="00CE5C1D">
                    <w:rPr>
                      <w:rStyle w:val="hl-number11"/>
                    </w:rPr>
                    <w:t>15</w:t>
                  </w:r>
                  <w:r w:rsidRPr="00CE5C1D">
                    <w:rPr>
                      <w:rStyle w:val="hl-code11"/>
                    </w:rPr>
                    <w:t xml:space="preserve">;                              </w:t>
                  </w:r>
                  <w:r w:rsidRPr="00CE5C1D">
                    <w:rPr>
                      <w:rStyle w:val="hl-comment11"/>
                    </w:rPr>
                    <w:t>// Заданное время</w:t>
                  </w:r>
                  <w:r w:rsidRPr="00CE5C1D">
                    <w:rPr>
                      <w:rFonts w:ascii="Courier" w:hAnsi="Courier"/>
                      <w:color w:val="626363"/>
                    </w:rPr>
                    <w:br/>
                    <w:t xml:space="preserve">   </w:t>
                  </w:r>
                  <w:r w:rsidRPr="00CE5C1D">
                    <w:rPr>
                      <w:rStyle w:val="hl-reserved11"/>
                    </w:rPr>
                    <w:t>for</w:t>
                  </w:r>
                  <w:r w:rsidRPr="00CE5C1D">
                    <w:rPr>
                      <w:rStyle w:val="hl-brackets9"/>
                    </w:rPr>
                    <w:t>(</w:t>
                  </w:r>
                  <w:r w:rsidRPr="00CE5C1D">
                    <w:rPr>
                      <w:rStyle w:val="hl-reserved11"/>
                    </w:rPr>
                    <w:t>int</w:t>
                  </w:r>
                  <w:r w:rsidRPr="00CE5C1D">
                    <w:rPr>
                      <w:rFonts w:ascii="Courier" w:hAnsi="Courier"/>
                      <w:color w:val="626363"/>
                    </w:rPr>
                    <w:t xml:space="preserve"> </w:t>
                  </w:r>
                  <w:r w:rsidRPr="00CE5C1D">
                    <w:rPr>
                      <w:rStyle w:val="hl-identifier11"/>
                    </w:rPr>
                    <w:t>i</w:t>
                  </w:r>
                  <w:r w:rsidRPr="00CE5C1D">
                    <w:rPr>
                      <w:rStyle w:val="hl-code11"/>
                    </w:rPr>
                    <w:t>=</w:t>
                  </w:r>
                  <w:r w:rsidRPr="00CE5C1D">
                    <w:rPr>
                      <w:rStyle w:val="hl-identifier11"/>
                    </w:rPr>
                    <w:t>Func_yes_ret</w:t>
                  </w:r>
                  <w:r w:rsidRPr="00CE5C1D">
                    <w:rPr>
                      <w:rStyle w:val="hl-brackets9"/>
                    </w:rPr>
                    <w:t>(</w:t>
                  </w:r>
                  <w:r w:rsidRPr="00CE5C1D">
                    <w:rPr>
                      <w:rStyle w:val="hl-identifier11"/>
                    </w:rPr>
                    <w:t>T</w:t>
                  </w:r>
                  <w:r w:rsidRPr="00CE5C1D">
                    <w:rPr>
                      <w:rStyle w:val="hl-brackets9"/>
                    </w:rPr>
                    <w:t>)</w:t>
                  </w:r>
                  <w:r w:rsidRPr="00CE5C1D">
                    <w:rPr>
                      <w:rStyle w:val="hl-code11"/>
                    </w:rPr>
                    <w:t>;</w:t>
                  </w:r>
                  <w:r w:rsidRPr="00CE5C1D">
                    <w:rPr>
                      <w:rStyle w:val="hl-identifier11"/>
                    </w:rPr>
                    <w:t>i</w:t>
                  </w:r>
                  <w:r w:rsidRPr="00CE5C1D">
                    <w:rPr>
                      <w:rStyle w:val="hl-code11"/>
                    </w:rPr>
                    <w:t>&lt;=</w:t>
                  </w:r>
                  <w:r w:rsidRPr="00CE5C1D">
                    <w:rPr>
                      <w:rStyle w:val="hl-number11"/>
                    </w:rPr>
                    <w:t>10</w:t>
                  </w:r>
                  <w:r w:rsidRPr="00CE5C1D">
                    <w:rPr>
                      <w:rStyle w:val="hl-code11"/>
                    </w:rPr>
                    <w:t>;</w:t>
                  </w:r>
                  <w:r w:rsidRPr="00CE5C1D">
                    <w:rPr>
                      <w:rStyle w:val="hl-identifier11"/>
                    </w:rPr>
                    <w:t>i</w:t>
                  </w:r>
                  <w:r w:rsidRPr="00CE5C1D">
                    <w:rPr>
                      <w:rStyle w:val="hl-code11"/>
                    </w:rPr>
                    <w:t>++</w:t>
                  </w:r>
                  <w:r w:rsidRPr="00CE5C1D">
                    <w:rPr>
                      <w:rStyle w:val="hl-brackets9"/>
                    </w:rPr>
                    <w:t>)</w:t>
                  </w:r>
                  <w:r w:rsidRPr="00CE5C1D">
                    <w:rPr>
                      <w:rFonts w:ascii="Courier" w:hAnsi="Courier"/>
                      <w:color w:val="626363"/>
                    </w:rPr>
                    <w:t xml:space="preserve">   </w:t>
                  </w:r>
                  <w:r w:rsidRPr="00CE5C1D">
                    <w:rPr>
                      <w:rStyle w:val="hl-comment11"/>
                    </w:rPr>
                    <w:t>// Использование функции в..</w:t>
                  </w:r>
                  <w:r w:rsidRPr="00CE5C1D">
                    <w:rPr>
                      <w:rFonts w:ascii="Courier" w:hAnsi="Courier"/>
                      <w:color w:val="626363"/>
                    </w:rPr>
                    <w:br/>
                    <w:t xml:space="preserve">      </w:t>
                  </w:r>
                  <w:r w:rsidRPr="00CE5C1D">
                    <w:rPr>
                      <w:rStyle w:val="hl-comment11"/>
                    </w:rPr>
                    <w:t xml:space="preserve">                                    //.заголовке оператора цикла</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Начало тела цикла for</w:t>
                  </w:r>
                  <w:r w:rsidRPr="00CE5C1D">
                    <w:rPr>
                      <w:rFonts w:ascii="Courier" w:hAnsi="Courier"/>
                      <w:color w:val="626363"/>
                    </w:rPr>
                    <w:br/>
                    <w:t xml:space="preserve">      </w:t>
                  </w:r>
                  <w:r w:rsidRPr="00CE5C1D">
                    <w:rPr>
                      <w:rStyle w:val="hl-identifier11"/>
                    </w:rPr>
                    <w:t>n</w:t>
                  </w:r>
                  <w:r w:rsidRPr="00CE5C1D">
                    <w:rPr>
                      <w:rStyle w:val="hl-code11"/>
                    </w:rPr>
                    <w:t>=</w:t>
                  </w:r>
                  <w:r w:rsidRPr="00CE5C1D">
                    <w:rPr>
                      <w:rStyle w:val="hl-identifier11"/>
                    </w:rPr>
                    <w:t>n</w:t>
                  </w:r>
                  <w:r w:rsidRPr="00CE5C1D">
                    <w:rPr>
                      <w:rStyle w:val="hl-code11"/>
                    </w:rPr>
                    <w:t>+</w:t>
                  </w:r>
                  <w:r w:rsidRPr="00CE5C1D">
                    <w:rPr>
                      <w:rStyle w:val="hl-number11"/>
                    </w:rPr>
                    <w:t>1</w:t>
                  </w:r>
                  <w:r w:rsidRPr="00CE5C1D">
                    <w:rPr>
                      <w:rStyle w:val="hl-code11"/>
                    </w:rPr>
                    <w:t xml:space="preserve">;                              </w:t>
                  </w:r>
                  <w:r w:rsidRPr="00CE5C1D">
                    <w:rPr>
                      <w:rStyle w:val="hl-comment11"/>
                    </w:rPr>
                    <w:t>// Счётчик итераций</w:t>
                  </w:r>
                  <w:r w:rsidRPr="00CE5C1D">
                    <w:rPr>
                      <w:rFonts w:ascii="Courier" w:hAnsi="Courier"/>
                      <w:color w:val="626363"/>
                    </w:rPr>
                    <w:br/>
                    <w:t xml:space="preserve">      </w:t>
                  </w:r>
                  <w:r w:rsidRPr="00CE5C1D">
                    <w:rPr>
                      <w:rStyle w:val="hl-predfunc8"/>
                    </w:rPr>
                    <w:t>Alert</w:t>
                  </w:r>
                  <w:r w:rsidRPr="00CE5C1D">
                    <w:rPr>
                      <w:rFonts w:ascii="Courier" w:hAnsi="Courier"/>
                      <w:color w:val="626363"/>
                    </w:rPr>
                    <w:t xml:space="preserve"> </w:t>
                  </w:r>
                  <w:r w:rsidRPr="00CE5C1D">
                    <w:rPr>
                      <w:rStyle w:val="hl-brackets9"/>
                    </w:rPr>
                    <w:t>(</w:t>
                  </w:r>
                  <w:r w:rsidRPr="00CE5C1D">
                    <w:rPr>
                      <w:rStyle w:val="hl-quotes7"/>
                    </w:rPr>
                    <w:t>"</w:t>
                  </w:r>
                  <w:r w:rsidRPr="00CE5C1D">
                    <w:rPr>
                      <w:rStyle w:val="hl-string7"/>
                    </w:rPr>
                    <w:t>Итерация n=</w:t>
                  </w:r>
                  <w:r w:rsidRPr="00CE5C1D">
                    <w:rPr>
                      <w:rStyle w:val="hl-quotes7"/>
                    </w:rPr>
                    <w:t>"</w:t>
                  </w:r>
                  <w:r w:rsidRPr="00CE5C1D">
                    <w:rPr>
                      <w:rStyle w:val="hl-code11"/>
                    </w:rPr>
                    <w:t>,</w:t>
                  </w:r>
                  <w:r w:rsidRPr="00CE5C1D">
                    <w:rPr>
                      <w:rStyle w:val="hl-identifier11"/>
                    </w:rPr>
                    <w:t>n</w:t>
                  </w:r>
                  <w:r w:rsidRPr="00CE5C1D">
                    <w:rPr>
                      <w:rStyle w:val="hl-code11"/>
                    </w:rPr>
                    <w:t>,</w:t>
                  </w:r>
                  <w:r w:rsidRPr="00CE5C1D">
                    <w:rPr>
                      <w:rStyle w:val="hl-quotes7"/>
                    </w:rPr>
                    <w:t>"</w:t>
                  </w:r>
                  <w:r w:rsidRPr="00CE5C1D">
                    <w:rPr>
                      <w:rStyle w:val="hl-string7"/>
                    </w:rPr>
                    <w:t xml:space="preserve"> i=</w:t>
                  </w:r>
                  <w:r w:rsidRPr="00CE5C1D">
                    <w:rPr>
                      <w:rStyle w:val="hl-quotes7"/>
                    </w:rPr>
                    <w:t>"</w:t>
                  </w:r>
                  <w:r w:rsidRPr="00CE5C1D">
                    <w:rPr>
                      <w:rStyle w:val="hl-code11"/>
                    </w:rPr>
                    <w:t>,</w:t>
                  </w:r>
                  <w:r w:rsidRPr="00CE5C1D">
                    <w:rPr>
                      <w:rStyle w:val="hl-identifier11"/>
                    </w:rPr>
                    <w:t>i</w:t>
                  </w:r>
                  <w:r w:rsidRPr="00CE5C1D">
                    <w:rPr>
                      <w:rStyle w:val="hl-brackets9"/>
                    </w:rPr>
                    <w:t>)</w:t>
                  </w:r>
                  <w:r w:rsidRPr="00CE5C1D">
                    <w:rPr>
                      <w:rStyle w:val="hl-code11"/>
                    </w:rPr>
                    <w:t xml:space="preserve">;    </w:t>
                  </w:r>
                  <w:r w:rsidRPr="00CE5C1D">
                    <w:rPr>
                      <w:rStyle w:val="hl-comment11"/>
                    </w:rPr>
                    <w:t>// Оператор вызова функции</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Конец тела цикла for</w:t>
                  </w:r>
                  <w:r w:rsidRPr="00CE5C1D">
                    <w:rPr>
                      <w:rFonts w:ascii="Courier" w:hAnsi="Courier"/>
                      <w:color w:val="626363"/>
                    </w:rPr>
                    <w:br/>
                    <w:t xml:space="preserve">   </w:t>
                  </w:r>
                  <w:r w:rsidRPr="00CE5C1D">
                    <w:rPr>
                      <w:rStyle w:val="hl-reserved11"/>
                    </w:rPr>
                    <w:t>return</w:t>
                  </w:r>
                  <w:r w:rsidRPr="00CE5C1D">
                    <w:rPr>
                      <w:rStyle w:val="hl-code11"/>
                    </w:rPr>
                    <w:t xml:space="preserve">;                                </w:t>
                  </w:r>
                  <w:r w:rsidRPr="00CE5C1D">
                    <w:rPr>
                      <w:rStyle w:val="hl-comment11"/>
                    </w:rPr>
                    <w:t>// Выход из функции start()</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Конец тела ф-ии start()</w:t>
                  </w:r>
                  <w:r w:rsidRPr="00CE5C1D">
                    <w:rPr>
                      <w:rFonts w:ascii="Courier" w:hAnsi="Courier"/>
                      <w:color w:val="626363"/>
                    </w:rPr>
                    <w:br/>
                  </w:r>
                  <w:r w:rsidRPr="00CE5C1D">
                    <w:rPr>
                      <w:rStyle w:val="hl-comment11"/>
                    </w:rPr>
                    <w:t>//--------------------------------------------------------------------</w:t>
                  </w:r>
                  <w:r w:rsidRPr="00CE5C1D">
                    <w:rPr>
                      <w:rFonts w:ascii="Courier" w:hAnsi="Courier"/>
                      <w:color w:val="626363"/>
                    </w:rPr>
                    <w:br/>
                  </w:r>
                  <w:r w:rsidRPr="00CE5C1D">
                    <w:rPr>
                      <w:rStyle w:val="hl-reserved11"/>
                    </w:rPr>
                    <w:t>int</w:t>
                  </w:r>
                  <w:r w:rsidRPr="00CE5C1D">
                    <w:rPr>
                      <w:rFonts w:ascii="Courier" w:hAnsi="Courier"/>
                      <w:color w:val="626363"/>
                    </w:rPr>
                    <w:t xml:space="preserve"> </w:t>
                  </w:r>
                  <w:r w:rsidRPr="00CE5C1D">
                    <w:rPr>
                      <w:rStyle w:val="hl-identifier11"/>
                    </w:rPr>
                    <w:t>Func_yes_ret</w:t>
                  </w:r>
                  <w:r w:rsidRPr="00CE5C1D">
                    <w:rPr>
                      <w:rFonts w:ascii="Courier" w:hAnsi="Courier"/>
                      <w:color w:val="626363"/>
                    </w:rPr>
                    <w:t xml:space="preserve"> </w:t>
                  </w:r>
                  <w:r w:rsidRPr="00CE5C1D">
                    <w:rPr>
                      <w:rStyle w:val="hl-brackets9"/>
                    </w:rPr>
                    <w:t>(</w:t>
                  </w:r>
                  <w:r w:rsidRPr="00CE5C1D">
                    <w:rPr>
                      <w:rStyle w:val="hl-reserved11"/>
                    </w:rPr>
                    <w:t>int</w:t>
                  </w:r>
                  <w:r w:rsidRPr="00CE5C1D">
                    <w:rPr>
                      <w:rFonts w:ascii="Courier" w:hAnsi="Courier"/>
                      <w:color w:val="626363"/>
                    </w:rPr>
                    <w:t xml:space="preserve"> </w:t>
                  </w:r>
                  <w:r w:rsidRPr="00CE5C1D">
                    <w:rPr>
                      <w:rStyle w:val="hl-identifier11"/>
                    </w:rPr>
                    <w:t>Times_in</w:t>
                  </w:r>
                  <w:r w:rsidRPr="00CE5C1D">
                    <w:rPr>
                      <w:rStyle w:val="hl-brackets9"/>
                    </w:rPr>
                    <w:t>)</w:t>
                  </w:r>
                  <w:r w:rsidRPr="00CE5C1D">
                    <w:rPr>
                      <w:rFonts w:ascii="Courier" w:hAnsi="Courier"/>
                      <w:color w:val="626363"/>
                    </w:rPr>
                    <w:t xml:space="preserve">           </w:t>
                  </w:r>
                  <w:r w:rsidRPr="00CE5C1D">
                    <w:rPr>
                      <w:rStyle w:val="hl-comment11"/>
                    </w:rPr>
                    <w:t>// Описание пользоват. ф-ии</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Начало тела польз. ф-ии</w:t>
                  </w:r>
                  <w:r w:rsidRPr="00CE5C1D">
                    <w:rPr>
                      <w:rFonts w:ascii="Courier" w:hAnsi="Courier"/>
                      <w:color w:val="626363"/>
                    </w:rPr>
                    <w:br/>
                    <w:t xml:space="preserve">   </w:t>
                  </w:r>
                  <w:r w:rsidRPr="00CE5C1D">
                    <w:rPr>
                      <w:rStyle w:val="hl-reserved11"/>
                    </w:rPr>
                    <w:t>datetime</w:t>
                  </w:r>
                  <w:r w:rsidRPr="00CE5C1D">
                    <w:rPr>
                      <w:rFonts w:ascii="Courier" w:hAnsi="Courier"/>
                      <w:color w:val="626363"/>
                    </w:rPr>
                    <w:t xml:space="preserve"> </w:t>
                  </w:r>
                  <w:r w:rsidRPr="00CE5C1D">
                    <w:rPr>
                      <w:rStyle w:val="hl-identifier11"/>
                    </w:rPr>
                    <w:t>T_cur</w:t>
                  </w:r>
                  <w:r w:rsidRPr="00CE5C1D">
                    <w:rPr>
                      <w:rStyle w:val="hl-code11"/>
                    </w:rPr>
                    <w:t>=</w:t>
                  </w:r>
                  <w:r w:rsidRPr="00CE5C1D">
                    <w:rPr>
                      <w:rStyle w:val="hl-predfunc8"/>
                    </w:rPr>
                    <w:t>TimeCurrent</w:t>
                  </w:r>
                  <w:r w:rsidRPr="00CE5C1D">
                    <w:rPr>
                      <w:rStyle w:val="hl-brackets9"/>
                    </w:rPr>
                    <w:t>()</w:t>
                  </w:r>
                  <w:r w:rsidRPr="00CE5C1D">
                    <w:rPr>
                      <w:rStyle w:val="hl-code11"/>
                    </w:rPr>
                    <w:t xml:space="preserve">;          </w:t>
                  </w:r>
                  <w:r w:rsidRPr="00CE5C1D">
                    <w:rPr>
                      <w:rStyle w:val="hl-comment11"/>
                    </w:rPr>
                    <w:t xml:space="preserve">// Использование функции в.. </w:t>
                  </w:r>
                  <w:r w:rsidRPr="00CE5C1D">
                    <w:rPr>
                      <w:rFonts w:ascii="Courier" w:hAnsi="Courier"/>
                      <w:color w:val="626363"/>
                    </w:rPr>
                    <w:br/>
                    <w:t xml:space="preserve">   </w:t>
                  </w:r>
                  <w:r w:rsidRPr="00CE5C1D">
                    <w:rPr>
                      <w:rStyle w:val="hl-comment11"/>
                    </w:rPr>
                    <w:t xml:space="preserve">                                       // ..операторе присваивания</w:t>
                  </w:r>
                  <w:r w:rsidRPr="00CE5C1D">
                    <w:rPr>
                      <w:rFonts w:ascii="Courier" w:hAnsi="Courier"/>
                      <w:color w:val="626363"/>
                    </w:rPr>
                    <w:br/>
                    <w:t xml:space="preserve">   </w:t>
                  </w:r>
                  <w:r w:rsidRPr="00CE5C1D">
                    <w:rPr>
                      <w:rStyle w:val="hl-reserved11"/>
                    </w:rPr>
                    <w:t>if</w:t>
                  </w:r>
                  <w:r w:rsidRPr="00CE5C1D">
                    <w:rPr>
                      <w:rStyle w:val="hl-brackets9"/>
                    </w:rPr>
                    <w:t>(</w:t>
                  </w:r>
                  <w:r w:rsidRPr="00CE5C1D">
                    <w:rPr>
                      <w:rStyle w:val="hl-predfunc8"/>
                    </w:rPr>
                    <w:t>TimeHour</w:t>
                  </w:r>
                  <w:r w:rsidRPr="00CE5C1D">
                    <w:rPr>
                      <w:rStyle w:val="hl-brackets9"/>
                    </w:rPr>
                    <w:t>(</w:t>
                  </w:r>
                  <w:r w:rsidRPr="00CE5C1D">
                    <w:rPr>
                      <w:rStyle w:val="hl-identifier11"/>
                    </w:rPr>
                    <w:t>T_cur</w:t>
                  </w:r>
                  <w:r w:rsidRPr="00CE5C1D">
                    <w:rPr>
                      <w:rStyle w:val="hl-brackets9"/>
                    </w:rPr>
                    <w:t>)</w:t>
                  </w:r>
                  <w:r w:rsidRPr="00CE5C1D">
                    <w:rPr>
                      <w:rStyle w:val="hl-code11"/>
                    </w:rPr>
                    <w:t xml:space="preserve"> &gt; </w:t>
                  </w:r>
                  <w:r w:rsidRPr="00CE5C1D">
                    <w:rPr>
                      <w:rStyle w:val="hl-identifier11"/>
                    </w:rPr>
                    <w:t>Times_in</w:t>
                  </w:r>
                  <w:r w:rsidRPr="00CE5C1D">
                    <w:rPr>
                      <w:rStyle w:val="hl-brackets9"/>
                    </w:rPr>
                    <w:t>)</w:t>
                  </w:r>
                  <w:r w:rsidRPr="00CE5C1D">
                    <w:rPr>
                      <w:rFonts w:ascii="Courier" w:hAnsi="Courier"/>
                      <w:color w:val="626363"/>
                    </w:rPr>
                    <w:t xml:space="preserve">         </w:t>
                  </w:r>
                  <w:r w:rsidRPr="00CE5C1D">
                    <w:rPr>
                      <w:rStyle w:val="hl-comment11"/>
                    </w:rPr>
                    <w:t xml:space="preserve">// Использование функции в.. </w:t>
                  </w:r>
                  <w:r w:rsidRPr="00CE5C1D">
                    <w:rPr>
                      <w:rFonts w:ascii="Courier" w:hAnsi="Courier"/>
                      <w:color w:val="626363"/>
                    </w:rPr>
                    <w:br/>
                    <w:t xml:space="preserve">      </w:t>
                  </w:r>
                  <w:r w:rsidRPr="00CE5C1D">
                    <w:rPr>
                      <w:rStyle w:val="hl-comment11"/>
                    </w:rPr>
                    <w:t xml:space="preserve">                                    //..заголовке операт.if-else</w:t>
                  </w:r>
                  <w:r w:rsidRPr="00CE5C1D">
                    <w:rPr>
                      <w:rFonts w:ascii="Courier" w:hAnsi="Courier"/>
                      <w:color w:val="626363"/>
                    </w:rPr>
                    <w:br/>
                    <w:t xml:space="preserve">      </w:t>
                  </w:r>
                  <w:r w:rsidRPr="00CE5C1D">
                    <w:rPr>
                      <w:rStyle w:val="hl-reserved11"/>
                    </w:rPr>
                    <w:t>return</w:t>
                  </w:r>
                  <w:r w:rsidRPr="00CE5C1D">
                    <w:rPr>
                      <w:rStyle w:val="hl-brackets9"/>
                    </w:rPr>
                    <w:t>(</w:t>
                  </w:r>
                  <w:r w:rsidRPr="00CE5C1D">
                    <w:rPr>
                      <w:rStyle w:val="hl-number11"/>
                    </w:rPr>
                    <w:t>1</w:t>
                  </w:r>
                  <w:r w:rsidRPr="00CE5C1D">
                    <w:rPr>
                      <w:rStyle w:val="hl-brackets9"/>
                    </w:rPr>
                    <w:t>)</w:t>
                  </w:r>
                  <w:r w:rsidRPr="00CE5C1D">
                    <w:rPr>
                      <w:rStyle w:val="hl-code11"/>
                    </w:rPr>
                    <w:t xml:space="preserve">;                          </w:t>
                  </w:r>
                  <w:r w:rsidRPr="00CE5C1D">
                    <w:rPr>
                      <w:rStyle w:val="hl-comment11"/>
                    </w:rPr>
                    <w:t>// Возврат значения 1</w:t>
                  </w:r>
                  <w:r w:rsidRPr="00CE5C1D">
                    <w:rPr>
                      <w:rFonts w:ascii="Courier" w:hAnsi="Courier"/>
                      <w:color w:val="626363"/>
                    </w:rPr>
                    <w:br/>
                    <w:t xml:space="preserve">   </w:t>
                  </w:r>
                  <w:r w:rsidRPr="00CE5C1D">
                    <w:rPr>
                      <w:rStyle w:val="hl-reserved11"/>
                    </w:rPr>
                    <w:t>return</w:t>
                  </w:r>
                  <w:r w:rsidRPr="00CE5C1D">
                    <w:rPr>
                      <w:rStyle w:val="hl-brackets9"/>
                    </w:rPr>
                    <w:t>(</w:t>
                  </w:r>
                  <w:r w:rsidRPr="00CE5C1D">
                    <w:rPr>
                      <w:rStyle w:val="hl-number11"/>
                    </w:rPr>
                    <w:t>5</w:t>
                  </w:r>
                  <w:r w:rsidRPr="00CE5C1D">
                    <w:rPr>
                      <w:rStyle w:val="hl-brackets9"/>
                    </w:rPr>
                    <w:t>)</w:t>
                  </w:r>
                  <w:r w:rsidRPr="00CE5C1D">
                    <w:rPr>
                      <w:rStyle w:val="hl-code11"/>
                    </w:rPr>
                    <w:t xml:space="preserve">;                             </w:t>
                  </w:r>
                  <w:r w:rsidRPr="00CE5C1D">
                    <w:rPr>
                      <w:rStyle w:val="hl-comment11"/>
                    </w:rPr>
                    <w:t>// Возврат значения 5</w:t>
                  </w:r>
                  <w:r w:rsidRPr="00CE5C1D">
                    <w:rPr>
                      <w:rFonts w:ascii="Courier" w:hAnsi="Courier"/>
                      <w:color w:val="626363"/>
                    </w:rPr>
                    <w:br/>
                    <w:t xml:space="preserve">  </w:t>
                  </w:r>
                  <w:r w:rsidRPr="00CE5C1D">
                    <w:rPr>
                      <w:rStyle w:val="hl-brackets9"/>
                    </w:rPr>
                    <w:t>}</w:t>
                  </w:r>
                  <w:r w:rsidRPr="00CE5C1D">
                    <w:rPr>
                      <w:rFonts w:ascii="Courier" w:hAnsi="Courier"/>
                      <w:color w:val="626363"/>
                    </w:rPr>
                    <w:t xml:space="preserve">                                       </w:t>
                  </w:r>
                  <w:r w:rsidRPr="00CE5C1D">
                    <w:rPr>
                      <w:rStyle w:val="hl-comment11"/>
                    </w:rPr>
                    <w:t>// Конец тела пользов. ф-ии</w:t>
                  </w:r>
                  <w:r w:rsidRPr="00CE5C1D">
                    <w:rPr>
                      <w:rFonts w:ascii="Courier" w:hAnsi="Courier"/>
                      <w:color w:val="626363"/>
                    </w:rPr>
                    <w:br/>
                  </w:r>
                  <w:r w:rsidRPr="00CE5C1D">
                    <w:rPr>
                      <w:rStyle w:val="hl-comment11"/>
                    </w:rPr>
                    <w:t>//--------------------------------------------------------------------</w:t>
                  </w:r>
                </w:p>
                <w:p w:rsidR="002D2414" w:rsidRPr="00CE5C1D" w:rsidRDefault="002D2414">
                  <w:pPr>
                    <w:pStyle w:val="a5"/>
                    <w:divId w:val="748041334"/>
                    <w:rPr>
                      <w:color w:val="626363"/>
                      <w:sz w:val="19"/>
                      <w:szCs w:val="19"/>
                    </w:rPr>
                  </w:pPr>
                  <w:r w:rsidRPr="00CE5C1D">
                    <w:rPr>
                      <w:color w:val="626363"/>
                      <w:sz w:val="19"/>
                      <w:szCs w:val="19"/>
                    </w:rPr>
                    <w:t>В приведенном примере использованы вызовы следующих функций с такими передаваемыми параметрами:</w:t>
                  </w:r>
                </w:p>
                <w:p w:rsidR="002D2414" w:rsidRDefault="002D2414">
                  <w:pPr>
                    <w:numPr>
                      <w:ilvl w:val="0"/>
                      <w:numId w:val="55"/>
                    </w:numPr>
                    <w:spacing w:before="100" w:beforeAutospacing="1" w:after="100" w:afterAutospacing="1"/>
                    <w:divId w:val="748041334"/>
                    <w:rPr>
                      <w:color w:val="626363"/>
                      <w:sz w:val="19"/>
                      <w:szCs w:val="19"/>
                    </w:rPr>
                  </w:pPr>
                  <w:r>
                    <w:rPr>
                      <w:color w:val="626363"/>
                      <w:sz w:val="19"/>
                      <w:szCs w:val="19"/>
                    </w:rPr>
                    <w:t>в вызове функции Func_yes_ret(T) - переменная T;</w:t>
                  </w:r>
                </w:p>
                <w:p w:rsidR="002D2414" w:rsidRDefault="002D2414">
                  <w:pPr>
                    <w:numPr>
                      <w:ilvl w:val="0"/>
                      <w:numId w:val="55"/>
                    </w:numPr>
                    <w:spacing w:before="100" w:beforeAutospacing="1" w:after="100" w:afterAutospacing="1"/>
                    <w:divId w:val="748041334"/>
                    <w:rPr>
                      <w:color w:val="626363"/>
                      <w:sz w:val="19"/>
                      <w:szCs w:val="19"/>
                    </w:rPr>
                  </w:pPr>
                  <w:r>
                    <w:rPr>
                      <w:color w:val="626363"/>
                      <w:sz w:val="19"/>
                      <w:szCs w:val="19"/>
                    </w:rPr>
                    <w:t>в вызове функции Alert () - строковые константы "Итерация n=" и " i=", переменные n и i;</w:t>
                  </w:r>
                </w:p>
                <w:p w:rsidR="002D2414" w:rsidRDefault="002D2414">
                  <w:pPr>
                    <w:numPr>
                      <w:ilvl w:val="0"/>
                      <w:numId w:val="55"/>
                    </w:numPr>
                    <w:spacing w:before="100" w:beforeAutospacing="1" w:after="100" w:afterAutospacing="1"/>
                    <w:divId w:val="748041334"/>
                    <w:rPr>
                      <w:color w:val="626363"/>
                      <w:sz w:val="19"/>
                      <w:szCs w:val="19"/>
                    </w:rPr>
                  </w:pPr>
                  <w:r>
                    <w:rPr>
                      <w:color w:val="626363"/>
                      <w:sz w:val="19"/>
                      <w:szCs w:val="19"/>
                    </w:rPr>
                    <w:t>вызов функции TimeCurrent() не предусматривает передаваемых параметров;</w:t>
                  </w:r>
                </w:p>
                <w:p w:rsidR="002D2414" w:rsidRDefault="002D2414">
                  <w:pPr>
                    <w:numPr>
                      <w:ilvl w:val="0"/>
                      <w:numId w:val="55"/>
                    </w:numPr>
                    <w:spacing w:before="100" w:beforeAutospacing="1" w:after="100" w:afterAutospacing="1"/>
                    <w:divId w:val="748041334"/>
                    <w:rPr>
                      <w:color w:val="626363"/>
                      <w:sz w:val="19"/>
                      <w:szCs w:val="19"/>
                    </w:rPr>
                  </w:pPr>
                  <w:r>
                    <w:rPr>
                      <w:color w:val="626363"/>
                      <w:sz w:val="19"/>
                      <w:szCs w:val="19"/>
                    </w:rPr>
                    <w:t>в вызове функции TimeHour(T_cur) - переменная T_cur.</w:t>
                  </w:r>
                </w:p>
                <w:p w:rsidR="002D2414" w:rsidRDefault="002D2414">
                  <w:pPr>
                    <w:pStyle w:val="a5"/>
                    <w:divId w:val="748041334"/>
                    <w:rPr>
                      <w:color w:val="626363"/>
                      <w:sz w:val="19"/>
                      <w:szCs w:val="19"/>
                    </w:rPr>
                  </w:pPr>
                  <w:r w:rsidRPr="00CE5C1D">
                    <w:rPr>
                      <w:color w:val="626363"/>
                      <w:sz w:val="19"/>
                      <w:szCs w:val="19"/>
                    </w:rPr>
                    <w:t>В программе реализован очень простой алгоритм. В переменной Т задаётся время в часах, относительно которого производятся вычисления. В заголовке оператора for указан вызов пользовательской функции Func_yes_ret(), которая может возвращать одно из двух значений: 1 или 5. В зависимости от этого значения изменяется количество итераций в цикле: либо их будет 10 (i изменяется от 1 до 10), либо 6 (i изменяется от 5 до 10). Для наглядности в теле цикла используется счётчик итераций, каждое значение которого выводится на экран с помощью функции Alert().</w:t>
                  </w:r>
                </w:p>
                <w:p w:rsidR="002D2414" w:rsidRPr="00CE5C1D" w:rsidRDefault="002D2414">
                  <w:pPr>
                    <w:pStyle w:val="a5"/>
                    <w:divId w:val="748041334"/>
                    <w:rPr>
                      <w:color w:val="626363"/>
                      <w:sz w:val="19"/>
                      <w:szCs w:val="19"/>
                    </w:rPr>
                  </w:pPr>
                  <w:r w:rsidRPr="00CE5C1D">
                    <w:rPr>
                      <w:color w:val="626363"/>
                      <w:sz w:val="19"/>
                      <w:szCs w:val="19"/>
                    </w:rPr>
                    <w:t>В описании пользовательской функции сначала вычисляется время в секундах, прошедших после 00:00 1 января 1970 года (обращение к функции TimeCurrent()), а затем текущее время в часах (обращение к функции TimeHour()). Разветвление алгоритма осуществляется с помощью оператора if (вызов функции TimeHour() указан в его условии). Если текущее время оказывается больше, чем переданное в пользовательскую функцию (локальная переменная Times_in), то пользовательская функция возвращает 1, иначе - возвращает 5.</w:t>
                  </w:r>
                </w:p>
                <w:p w:rsidR="002D2414" w:rsidRPr="00CE5C1D" w:rsidRDefault="002D2414">
                  <w:pPr>
                    <w:pStyle w:val="a5"/>
                    <w:divId w:val="748041334"/>
                    <w:rPr>
                      <w:color w:val="626363"/>
                      <w:sz w:val="19"/>
                      <w:szCs w:val="19"/>
                    </w:rPr>
                  </w:pPr>
                  <w:r w:rsidRPr="00CE5C1D">
                    <w:rPr>
                      <w:color w:val="626363"/>
                      <w:sz w:val="19"/>
                      <w:szCs w:val="19"/>
                    </w:rPr>
                    <w:t>Обратите внимание: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61"/>
                  </w:tblGrid>
                  <w:tr w:rsidR="002D2414">
                    <w:trPr>
                      <w:divId w:val="74804133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53" name="Рисунок 253"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В программе нет описаний стандартных функций и вызова специальной функции start(). </w:t>
                        </w:r>
                      </w:p>
                    </w:tc>
                  </w:tr>
                </w:tbl>
                <w:p w:rsidR="002D2414" w:rsidRDefault="002D2414">
                  <w:pPr>
                    <w:pStyle w:val="a5"/>
                    <w:divId w:val="748041334"/>
                    <w:rPr>
                      <w:color w:val="626363"/>
                      <w:sz w:val="19"/>
                      <w:szCs w:val="19"/>
                    </w:rPr>
                  </w:pPr>
                  <w:r w:rsidRPr="00CE5C1D">
                    <w:rPr>
                      <w:color w:val="626363"/>
                      <w:sz w:val="19"/>
                      <w:szCs w:val="19"/>
                    </w:rPr>
                    <w:t xml:space="preserve">Ниже показана функциональная схема скрипта </w:t>
                  </w:r>
                  <w:hyperlink r:id="rId626" w:history="1">
                    <w:r w:rsidRPr="00CE5C1D">
                      <w:rPr>
                        <w:rStyle w:val="a3"/>
                        <w:sz w:val="19"/>
                        <w:szCs w:val="19"/>
                      </w:rPr>
                      <w:t>callfunction.mq4</w:t>
                    </w:r>
                  </w:hyperlink>
                  <w:r w:rsidRPr="00CE5C1D">
                    <w:rPr>
                      <w:color w:val="626363"/>
                      <w:sz w:val="19"/>
                      <w:szCs w:val="19"/>
                    </w:rPr>
                    <w:t>:</w:t>
                  </w:r>
                </w:p>
                <w:p w:rsidR="002D2414" w:rsidRDefault="002D2414">
                  <w:pPr>
                    <w:divId w:val="748041334"/>
                    <w:rPr>
                      <w:color w:val="626363"/>
                      <w:sz w:val="19"/>
                      <w:szCs w:val="19"/>
                    </w:rPr>
                  </w:pPr>
                </w:p>
                <w:p w:rsidR="002D2414" w:rsidRDefault="003D5ACA">
                  <w:pPr>
                    <w:pStyle w:val="imgs"/>
                    <w:divId w:val="748041334"/>
                  </w:pPr>
                  <w:r>
                    <w:rPr>
                      <w:noProof/>
                    </w:rPr>
                    <w:drawing>
                      <wp:inline distT="0" distB="0" distL="0" distR="0">
                        <wp:extent cx="5897880" cy="3154680"/>
                        <wp:effectExtent l="19050" t="0" r="7620" b="0"/>
                        <wp:docPr id="254" name="Рисунок 254" descr="thismessage:///c/book/i/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thismessage:///c/book/i/51.png"/>
                                <pic:cNvPicPr>
                                  <a:picLocks noChangeAspect="1" noChangeArrowheads="1"/>
                                </pic:cNvPicPr>
                              </pic:nvPicPr>
                              <pic:blipFill>
                                <a:blip r:link="rId627" cstate="print"/>
                                <a:srcRect/>
                                <a:stretch>
                                  <a:fillRect/>
                                </a:stretch>
                              </pic:blipFill>
                              <pic:spPr bwMode="auto">
                                <a:xfrm>
                                  <a:off x="0" y="0"/>
                                  <a:ext cx="5897880" cy="3154680"/>
                                </a:xfrm>
                                <a:prstGeom prst="rect">
                                  <a:avLst/>
                                </a:prstGeom>
                                <a:noFill/>
                                <a:ln w="9525">
                                  <a:noFill/>
                                  <a:miter lim="800000"/>
                                  <a:headEnd/>
                                  <a:tailEnd/>
                                </a:ln>
                              </pic:spPr>
                            </pic:pic>
                          </a:graphicData>
                        </a:graphic>
                      </wp:inline>
                    </w:drawing>
                  </w:r>
                  <w:r w:rsidR="002D2414" w:rsidRPr="00CE5C1D">
                    <w:br/>
                    <w:t>Рис. 51. Функциональная схема программы, использующей обращение к функциям.</w:t>
                  </w:r>
                </w:p>
                <w:p w:rsidR="002D2414" w:rsidRPr="00CE5C1D" w:rsidRDefault="002D2414">
                  <w:pPr>
                    <w:pStyle w:val="a5"/>
                    <w:divId w:val="748041334"/>
                    <w:rPr>
                      <w:color w:val="626363"/>
                      <w:sz w:val="19"/>
                      <w:szCs w:val="19"/>
                    </w:rPr>
                  </w:pPr>
                  <w:r w:rsidRPr="00CE5C1D">
                    <w:rPr>
                      <w:color w:val="626363"/>
                      <w:sz w:val="19"/>
                      <w:szCs w:val="19"/>
                    </w:rPr>
                    <w:t>На функциональной схеме кружками обозначены вызовы функций (пользовательской и стандартной). Красными стрелками показана передача управления в функцию и обратно. Наглядно видно, что функция возвращает управление в то место, где указан вызов функции, причём на пути между вызовом функции и самой функцией не совершается каких-либо иных вычислений. В общем случае, если функция возвращает значение, это значение передаётся в вызывающий модуль (по красной стрелке в направлении вызова функции).</w:t>
                  </w:r>
                </w:p>
                <w:p w:rsidR="002D2414" w:rsidRPr="00CE5C1D" w:rsidRDefault="002D2414">
                  <w:pPr>
                    <w:pStyle w:val="a5"/>
                    <w:divId w:val="748041334"/>
                    <w:rPr>
                      <w:color w:val="626363"/>
                      <w:sz w:val="19"/>
                      <w:szCs w:val="19"/>
                    </w:rPr>
                  </w:pPr>
                  <w:r w:rsidRPr="00CE5C1D">
                    <w:rPr>
                      <w:color w:val="626363"/>
                      <w:sz w:val="19"/>
                      <w:szCs w:val="19"/>
                    </w:rPr>
                    <w:t>Специальные функции могут быть вызваны из любого места программы по общим правилам, наравне с другими функциями. Специальные функции также могут иметь параметры. Однако при вызове этих функций клиентским терминалом никакие параметры извне переданы не будут, а будут использованы умолчательные значения. Использование параметров в специальных функциях будет иметь смысл только при вызове их из программы. Несмотря на то, что в языке MQL4 имеется техническая возможность вызова специальных функций из программы, делать это не рекомендуется. Программу, использующую обращение к специальным функциям, следует считать некорректной.</w:t>
                  </w:r>
                </w:p>
                <w:p w:rsidR="002D2414" w:rsidRDefault="002D2414">
                  <w:pPr>
                    <w:divId w:val="748041334"/>
                    <w:rPr>
                      <w:color w:val="626363"/>
                      <w:sz w:val="19"/>
                      <w:szCs w:val="19"/>
                    </w:rPr>
                  </w:pPr>
                </w:p>
                <w:p w:rsidR="002D2414" w:rsidRDefault="003D5ACA">
                  <w:pPr>
                    <w:jc w:val="right"/>
                    <w:divId w:val="40329561"/>
                    <w:rPr>
                      <w:color w:val="626363"/>
                      <w:sz w:val="19"/>
                      <w:szCs w:val="19"/>
                    </w:rPr>
                  </w:pPr>
                  <w:r>
                    <w:rPr>
                      <w:noProof/>
                      <w:color w:val="626363"/>
                      <w:sz w:val="19"/>
                      <w:szCs w:val="19"/>
                    </w:rPr>
                    <w:drawing>
                      <wp:inline distT="0" distB="0" distL="0" distR="0">
                        <wp:extent cx="60960" cy="60960"/>
                        <wp:effectExtent l="19050" t="0" r="0" b="0"/>
                        <wp:docPr id="255" name="Рисунок 25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28" w:history="1">
                    <w:r w:rsidR="002D2414">
                      <w:rPr>
                        <w:rStyle w:val="a3"/>
                        <w:sz w:val="19"/>
                        <w:szCs w:val="19"/>
                      </w:rPr>
                      <w:t>Оператор switch</w:t>
                    </w:r>
                  </w:hyperlink>
                  <w:hyperlink r:id="rId629" w:history="1">
                    <w:r w:rsidR="002D2414">
                      <w:rPr>
                        <w:rStyle w:val="a3"/>
                        <w:sz w:val="19"/>
                        <w:szCs w:val="19"/>
                      </w:rPr>
                      <w:t>Описание функции и оператор return</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56" name="Рисунок 25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0329561"/>
                    <w:rPr>
                      <w:color w:val="626363"/>
                      <w:sz w:val="19"/>
                      <w:szCs w:val="19"/>
                    </w:rPr>
                  </w:pPr>
                  <w:r>
                    <w:rPr>
                      <w:color w:val="626363"/>
                      <w:sz w:val="19"/>
                      <w:szCs w:val="19"/>
                    </w:rPr>
                    <w:t xml:space="preserve">© 2000-2010, </w:t>
                  </w:r>
                  <w:hyperlink r:id="rId63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48788572"/>
        <w:rPr>
          <w:color w:val="626363"/>
          <w:sz w:val="19"/>
          <w:szCs w:val="19"/>
        </w:rPr>
      </w:pPr>
      <w:hyperlink r:id="rId63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57" name="Рисунок 25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632"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58" name="Рисунок 25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continue </w:t>
      </w:r>
    </w:p>
    <w:p w:rsidR="002D2414" w:rsidRDefault="002D2414">
      <w:pPr>
        <w:divId w:val="1642345600"/>
        <w:rPr>
          <w:color w:val="626363"/>
          <w:sz w:val="19"/>
          <w:szCs w:val="19"/>
        </w:rPr>
      </w:pPr>
      <w:hyperlink r:id="rId633" w:tgtFrame="_blank" w:history="1">
        <w:r w:rsidR="003D5ACA">
          <w:rPr>
            <w:noProof/>
            <w:color w:val="626363"/>
            <w:sz w:val="19"/>
            <w:szCs w:val="19"/>
          </w:rPr>
          <w:drawing>
            <wp:anchor distT="0" distB="0" distL="0" distR="0" simplePos="0" relativeHeight="25163980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8" name="Рисунок 2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85"/>
        <w:gridCol w:w="7945"/>
      </w:tblGrid>
      <w:tr w:rsidR="002D2414">
        <w:trPr>
          <w:divId w:val="214168325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6"/>
              </w:numPr>
              <w:spacing w:before="100" w:beforeAutospacing="1" w:after="100" w:afterAutospacing="1"/>
              <w:ind w:left="120" w:right="225"/>
              <w:rPr>
                <w:color w:val="626363"/>
                <w:sz w:val="19"/>
                <w:szCs w:val="19"/>
              </w:rPr>
            </w:pPr>
            <w:hyperlink r:id="rId634" w:history="1">
              <w:r>
                <w:rPr>
                  <w:rStyle w:val="a3"/>
                  <w:sz w:val="19"/>
                  <w:szCs w:val="19"/>
                </w:rPr>
                <w:t>Оператор присваивания</w:t>
              </w:r>
            </w:hyperlink>
          </w:p>
          <w:p w:rsidR="002D2414" w:rsidRDefault="002D2414">
            <w:pPr>
              <w:numPr>
                <w:ilvl w:val="0"/>
                <w:numId w:val="56"/>
              </w:numPr>
              <w:spacing w:before="100" w:beforeAutospacing="1" w:after="100" w:afterAutospacing="1"/>
              <w:ind w:left="120" w:right="225"/>
              <w:rPr>
                <w:color w:val="626363"/>
                <w:sz w:val="19"/>
                <w:szCs w:val="19"/>
              </w:rPr>
            </w:pPr>
            <w:hyperlink r:id="rId635" w:history="1">
              <w:r>
                <w:rPr>
                  <w:rStyle w:val="a3"/>
                  <w:sz w:val="19"/>
                  <w:szCs w:val="19"/>
                </w:rPr>
                <w:t>Условный оператор if - else</w:t>
              </w:r>
            </w:hyperlink>
          </w:p>
          <w:p w:rsidR="002D2414" w:rsidRDefault="002D2414">
            <w:pPr>
              <w:numPr>
                <w:ilvl w:val="0"/>
                <w:numId w:val="56"/>
              </w:numPr>
              <w:spacing w:before="100" w:beforeAutospacing="1" w:after="100" w:afterAutospacing="1"/>
              <w:ind w:left="120" w:right="225"/>
              <w:rPr>
                <w:color w:val="626363"/>
                <w:sz w:val="19"/>
                <w:szCs w:val="19"/>
              </w:rPr>
            </w:pPr>
            <w:hyperlink r:id="rId636" w:history="1">
              <w:r>
                <w:rPr>
                  <w:rStyle w:val="a3"/>
                  <w:sz w:val="19"/>
                  <w:szCs w:val="19"/>
                </w:rPr>
                <w:t>Оператор цикла while</w:t>
              </w:r>
            </w:hyperlink>
          </w:p>
          <w:p w:rsidR="002D2414" w:rsidRDefault="002D2414">
            <w:pPr>
              <w:numPr>
                <w:ilvl w:val="0"/>
                <w:numId w:val="56"/>
              </w:numPr>
              <w:spacing w:before="100" w:beforeAutospacing="1" w:after="100" w:afterAutospacing="1"/>
              <w:ind w:left="120" w:right="225"/>
              <w:rPr>
                <w:color w:val="626363"/>
                <w:sz w:val="19"/>
                <w:szCs w:val="19"/>
              </w:rPr>
            </w:pPr>
            <w:hyperlink r:id="rId637" w:history="1">
              <w:r>
                <w:rPr>
                  <w:rStyle w:val="a3"/>
                  <w:sz w:val="19"/>
                  <w:szCs w:val="19"/>
                </w:rPr>
                <w:t>Оператор циклa for</w:t>
              </w:r>
            </w:hyperlink>
          </w:p>
          <w:p w:rsidR="002D2414" w:rsidRDefault="002D2414">
            <w:pPr>
              <w:numPr>
                <w:ilvl w:val="0"/>
                <w:numId w:val="56"/>
              </w:numPr>
              <w:spacing w:before="100" w:beforeAutospacing="1" w:after="100" w:afterAutospacing="1"/>
              <w:ind w:left="120" w:right="225"/>
              <w:rPr>
                <w:color w:val="626363"/>
                <w:sz w:val="19"/>
                <w:szCs w:val="19"/>
              </w:rPr>
            </w:pPr>
            <w:hyperlink r:id="rId638" w:history="1">
              <w:r>
                <w:rPr>
                  <w:rStyle w:val="a3"/>
                  <w:sz w:val="19"/>
                  <w:szCs w:val="19"/>
                </w:rPr>
                <w:t>Оператор break</w:t>
              </w:r>
            </w:hyperlink>
          </w:p>
          <w:p w:rsidR="002D2414" w:rsidRDefault="002D2414">
            <w:pPr>
              <w:numPr>
                <w:ilvl w:val="0"/>
                <w:numId w:val="56"/>
              </w:numPr>
              <w:spacing w:before="100" w:beforeAutospacing="1" w:after="100" w:afterAutospacing="1"/>
              <w:ind w:left="120" w:right="225"/>
              <w:rPr>
                <w:color w:val="626363"/>
                <w:sz w:val="19"/>
                <w:szCs w:val="19"/>
              </w:rPr>
            </w:pPr>
            <w:hyperlink r:id="rId639" w:history="1">
              <w:r>
                <w:rPr>
                  <w:rStyle w:val="a6"/>
                  <w:color w:val="42639C"/>
                  <w:sz w:val="19"/>
                  <w:szCs w:val="19"/>
                  <w:u w:val="single"/>
                </w:rPr>
                <w:t>Оператор continue</w:t>
              </w:r>
            </w:hyperlink>
          </w:p>
          <w:p w:rsidR="002D2414" w:rsidRDefault="002D2414">
            <w:pPr>
              <w:numPr>
                <w:ilvl w:val="0"/>
                <w:numId w:val="56"/>
              </w:numPr>
              <w:spacing w:before="100" w:beforeAutospacing="1" w:after="100" w:afterAutospacing="1"/>
              <w:ind w:left="120" w:right="225"/>
              <w:rPr>
                <w:color w:val="626363"/>
                <w:sz w:val="19"/>
                <w:szCs w:val="19"/>
              </w:rPr>
            </w:pPr>
            <w:hyperlink r:id="rId640" w:history="1">
              <w:r>
                <w:rPr>
                  <w:rStyle w:val="a3"/>
                  <w:sz w:val="19"/>
                  <w:szCs w:val="19"/>
                </w:rPr>
                <w:t>Оператор switch</w:t>
              </w:r>
            </w:hyperlink>
          </w:p>
          <w:p w:rsidR="002D2414" w:rsidRDefault="002D2414">
            <w:pPr>
              <w:numPr>
                <w:ilvl w:val="0"/>
                <w:numId w:val="56"/>
              </w:numPr>
              <w:spacing w:before="100" w:beforeAutospacing="1" w:after="100" w:afterAutospacing="1"/>
              <w:ind w:left="120" w:right="225"/>
              <w:rPr>
                <w:color w:val="626363"/>
                <w:sz w:val="19"/>
                <w:szCs w:val="19"/>
              </w:rPr>
            </w:pPr>
            <w:hyperlink r:id="rId641" w:history="1">
              <w:r>
                <w:rPr>
                  <w:rStyle w:val="a3"/>
                  <w:sz w:val="19"/>
                  <w:szCs w:val="19"/>
                </w:rPr>
                <w:t>Вызов функции</w:t>
              </w:r>
            </w:hyperlink>
          </w:p>
          <w:p w:rsidR="002D2414" w:rsidRDefault="002D2414">
            <w:pPr>
              <w:numPr>
                <w:ilvl w:val="0"/>
                <w:numId w:val="56"/>
              </w:numPr>
              <w:spacing w:before="100" w:beforeAutospacing="1" w:after="100" w:afterAutospacing="1"/>
              <w:ind w:left="120" w:right="225"/>
              <w:rPr>
                <w:color w:val="626363"/>
                <w:sz w:val="19"/>
                <w:szCs w:val="19"/>
              </w:rPr>
            </w:pPr>
            <w:hyperlink r:id="rId642"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9"/>
              <w:gridCol w:w="73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59" name="Рисунок 259"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74313905"/>
                    <w:rPr>
                      <w:color w:val="626363"/>
                      <w:sz w:val="15"/>
                      <w:szCs w:val="15"/>
                    </w:rPr>
                  </w:pPr>
                  <w:r>
                    <w:rPr>
                      <w:color w:val="626363"/>
                      <w:sz w:val="15"/>
                      <w:szCs w:val="15"/>
                    </w:rPr>
                    <w:t xml:space="preserve">Переходи на следующий </w:t>
                  </w:r>
                </w:p>
                <w:p w:rsidR="002D2414" w:rsidRDefault="002D2414">
                  <w:pPr>
                    <w:spacing w:after="300"/>
                    <w:divId w:val="2045010042"/>
                    <w:rPr>
                      <w:color w:val="626363"/>
                      <w:sz w:val="15"/>
                      <w:szCs w:val="15"/>
                    </w:rPr>
                  </w:pPr>
                  <w:r>
                    <w:rPr>
                      <w:color w:val="626363"/>
                      <w:sz w:val="15"/>
                      <w:szCs w:val="15"/>
                    </w:rPr>
                    <w:t xml:space="preserve">уровень с </w:t>
                  </w:r>
                  <w:hyperlink r:id="rId64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5"/>
              <w:gridCol w:w="87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60" name="Рисунок 260"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55858374"/>
                    <w:rPr>
                      <w:color w:val="626363"/>
                      <w:sz w:val="15"/>
                      <w:szCs w:val="15"/>
                    </w:rPr>
                  </w:pPr>
                  <w:r>
                    <w:rPr>
                      <w:color w:val="626363"/>
                      <w:sz w:val="15"/>
                      <w:szCs w:val="15"/>
                    </w:rPr>
                    <w:t xml:space="preserve">Интересуешься новым? </w:t>
                  </w:r>
                </w:p>
                <w:p w:rsidR="002D2414" w:rsidRDefault="002D2414">
                  <w:pPr>
                    <w:spacing w:after="300"/>
                    <w:divId w:val="1432317370"/>
                    <w:rPr>
                      <w:color w:val="626363"/>
                      <w:sz w:val="15"/>
                      <w:szCs w:val="15"/>
                    </w:rPr>
                  </w:pPr>
                  <w:r>
                    <w:rPr>
                      <w:color w:val="626363"/>
                      <w:sz w:val="15"/>
                      <w:szCs w:val="15"/>
                    </w:rPr>
                    <w:t xml:space="preserve">Доступна </w:t>
                  </w:r>
                  <w:hyperlink r:id="rId64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1"/>
              <w:gridCol w:w="72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61" name="Рисунок 261" descr="thismessage:///i/mt4logo40x40.png">
                          <a:hlinkClick xmlns:a="http://schemas.openxmlformats.org/drawingml/2006/main" r:id="rId57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4295844"/>
                    <w:rPr>
                      <w:color w:val="626363"/>
                      <w:sz w:val="15"/>
                      <w:szCs w:val="15"/>
                    </w:rPr>
                  </w:pPr>
                  <w:r>
                    <w:rPr>
                      <w:color w:val="626363"/>
                      <w:sz w:val="15"/>
                      <w:szCs w:val="15"/>
                    </w:rPr>
                    <w:t xml:space="preserve">Скачайте клиентский терминал </w:t>
                  </w:r>
                  <w:hyperlink r:id="rId64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45"/>
            </w:tblGrid>
            <w:tr w:rsidR="002D2414">
              <w:trPr>
                <w:tblCellSpacing w:w="0" w:type="dxa"/>
              </w:trPr>
              <w:tc>
                <w:tcPr>
                  <w:tcW w:w="0" w:type="auto"/>
                  <w:hideMark/>
                </w:tcPr>
                <w:p w:rsidR="002D2414" w:rsidRDefault="002D2414">
                  <w:pPr>
                    <w:pStyle w:val="1"/>
                    <w:divId w:val="1980843456"/>
                    <w:rPr>
                      <w:color w:val="626363"/>
                      <w:sz w:val="30"/>
                      <w:szCs w:val="30"/>
                    </w:rPr>
                  </w:pPr>
                  <w:r>
                    <w:rPr>
                      <w:color w:val="626363"/>
                      <w:sz w:val="30"/>
                      <w:szCs w:val="30"/>
                    </w:rPr>
                    <w:t>Оператор continue</w:t>
                  </w:r>
                </w:p>
                <w:p w:rsidR="002D2414" w:rsidRDefault="002D2414">
                  <w:pPr>
                    <w:divId w:val="1980843456"/>
                    <w:rPr>
                      <w:color w:val="626363"/>
                      <w:sz w:val="19"/>
                      <w:szCs w:val="19"/>
                    </w:rPr>
                  </w:pPr>
                </w:p>
                <w:p w:rsidR="002D2414" w:rsidRDefault="002D2414">
                  <w:pPr>
                    <w:pStyle w:val="a5"/>
                    <w:divId w:val="1980843456"/>
                    <w:rPr>
                      <w:color w:val="626363"/>
                      <w:sz w:val="19"/>
                      <w:szCs w:val="19"/>
                    </w:rPr>
                  </w:pPr>
                  <w:r w:rsidRPr="00CE5C1D">
                    <w:rPr>
                      <w:color w:val="626363"/>
                      <w:sz w:val="19"/>
                      <w:szCs w:val="19"/>
                    </w:rPr>
                    <w:t>Иногда при использовании цикла возникает необходимость досрочно закончить обработку текущей итерации и перейти к следующей, не выполняя при этом все оставшиеся операторы, составляющие тело цикла. В таких случаях используется оператор continue.</w:t>
                  </w:r>
                </w:p>
                <w:p w:rsidR="002D2414" w:rsidRDefault="002D2414">
                  <w:pPr>
                    <w:pStyle w:val="2"/>
                    <w:divId w:val="1980843456"/>
                    <w:rPr>
                      <w:color w:val="626363"/>
                      <w:sz w:val="27"/>
                      <w:szCs w:val="27"/>
                    </w:rPr>
                  </w:pPr>
                  <w:r>
                    <w:rPr>
                      <w:color w:val="626363"/>
                      <w:sz w:val="27"/>
                      <w:szCs w:val="27"/>
                    </w:rPr>
                    <w:t>Формат оператора continue</w:t>
                  </w:r>
                </w:p>
                <w:p w:rsidR="002D2414" w:rsidRDefault="002D2414">
                  <w:pPr>
                    <w:divId w:val="1980843456"/>
                    <w:rPr>
                      <w:color w:val="626363"/>
                      <w:sz w:val="19"/>
                      <w:szCs w:val="19"/>
                    </w:rPr>
                  </w:pPr>
                </w:p>
                <w:p w:rsidR="002D2414" w:rsidRDefault="002D2414">
                  <w:pPr>
                    <w:pStyle w:val="a5"/>
                    <w:divId w:val="1980843456"/>
                    <w:rPr>
                      <w:color w:val="626363"/>
                      <w:sz w:val="19"/>
                      <w:szCs w:val="19"/>
                    </w:rPr>
                  </w:pPr>
                  <w:r w:rsidRPr="00CE5C1D">
                    <w:rPr>
                      <w:color w:val="626363"/>
                      <w:sz w:val="19"/>
                      <w:szCs w:val="19"/>
                    </w:rPr>
                    <w:t>Оператор continue состоит из одного слова, заканчивается знаком ";" (точка с запятой).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980843456"/>
                    <w:rPr>
                      <w:rFonts w:ascii="Courier" w:hAnsi="Courier"/>
                      <w:color w:val="626363"/>
                    </w:rPr>
                  </w:pPr>
                  <w:r w:rsidRPr="00CE5C1D">
                    <w:rPr>
                      <w:rFonts w:ascii="Courier" w:hAnsi="Courier"/>
                      <w:color w:val="626363"/>
                    </w:rPr>
                    <w:t xml:space="preserve">   </w:t>
                  </w:r>
                  <w:r w:rsidRPr="00CE5C1D">
                    <w:rPr>
                      <w:rFonts w:ascii="Courier" w:hAnsi="Courier"/>
                      <w:b/>
                      <w:bCs/>
                      <w:color w:val="626363"/>
                    </w:rPr>
                    <w:t>continue;</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Оператор continue</w:t>
                  </w:r>
                </w:p>
                <w:p w:rsidR="002D2414" w:rsidRDefault="002D2414">
                  <w:pPr>
                    <w:pStyle w:val="2"/>
                    <w:divId w:val="1980843456"/>
                    <w:rPr>
                      <w:color w:val="626363"/>
                      <w:sz w:val="27"/>
                      <w:szCs w:val="27"/>
                    </w:rPr>
                  </w:pPr>
                  <w:r>
                    <w:rPr>
                      <w:color w:val="626363"/>
                      <w:sz w:val="27"/>
                      <w:szCs w:val="27"/>
                    </w:rPr>
                    <w:t>Правило исполнения оператора continue</w:t>
                  </w:r>
                </w:p>
                <w:p w:rsidR="002D2414" w:rsidRDefault="002D2414">
                  <w:pPr>
                    <w:divId w:val="19808434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1"/>
                  </w:tblGrid>
                  <w:tr w:rsidR="002D2414">
                    <w:trPr>
                      <w:divId w:val="19808434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62" name="Рисунок 262"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Оператор continue прекращает исполнение текущей итерации ближайшего оператора цикла while или for. Результатом выполнения оператора continue является переход к следующей итерации ближайшего оператора цикла while или for. Оператор continue может использоваться только в составе тела указанных операторов цикла.</w:t>
                        </w:r>
                      </w:p>
                    </w:tc>
                  </w:tr>
                </w:tbl>
                <w:p w:rsidR="002D2414" w:rsidRDefault="002D2414">
                  <w:pPr>
                    <w:pStyle w:val="a5"/>
                    <w:divId w:val="1980843456"/>
                    <w:rPr>
                      <w:color w:val="626363"/>
                      <w:sz w:val="19"/>
                      <w:szCs w:val="19"/>
                    </w:rPr>
                  </w:pPr>
                  <w:r w:rsidRPr="00CE5C1D">
                    <w:rPr>
                      <w:color w:val="626363"/>
                      <w:sz w:val="19"/>
                      <w:szCs w:val="19"/>
                    </w:rPr>
                    <w:t>Рассмотрим вариант практического использования оператора continue.</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1"/>
                  </w:tblGrid>
                  <w:tr w:rsidR="002D2414">
                    <w:trPr>
                      <w:divId w:val="19808434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63" name="Рисунок 263"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16. На первой ферме имеется 1000 овец. Ежедневно количество овец на первой ферме увеличивается на 1%. Если в конце месяца на первой ферме количество овец превышает 50 000, то 10% овец переводят на вторую ферму. Через какое время количество овец на второй ферме достигнет численности 35 000? (Считать, что в месяце 30 рабочих дней.)</w:t>
                        </w:r>
                      </w:p>
                    </w:tc>
                  </w:tr>
                </w:tbl>
                <w:p w:rsidR="002D2414" w:rsidRDefault="002D2414">
                  <w:pPr>
                    <w:pStyle w:val="a5"/>
                    <w:divId w:val="1980843456"/>
                    <w:rPr>
                      <w:color w:val="626363"/>
                      <w:sz w:val="19"/>
                      <w:szCs w:val="19"/>
                    </w:rPr>
                  </w:pPr>
                  <w:r w:rsidRPr="00CE5C1D">
                    <w:rPr>
                      <w:color w:val="626363"/>
                      <w:sz w:val="19"/>
                      <w:szCs w:val="19"/>
                    </w:rPr>
                    <w:t xml:space="preserve">Алгоритм решения задачи очевиден: необходимо организовать цикл, в котором рассчитывалась бы сумма общего количества овец на первой ферме. По условию задачи перевод части овец на вторую ферму происходит в конце месяца, значит необходимо создать ещё один (внутренний) цикл, в котором вычислялось бы накопление в текущем месяце. По окончании месяца необходимо выяснить: превышен ли пороговый уровень в 50 000? И если это так, то нужно рассчитать количество овец, переводимых на вторую ферму в конце месяца, и общее количество овец на второй ферме. </w:t>
                  </w:r>
                </w:p>
                <w:p w:rsidR="002D2414" w:rsidRPr="00CE5C1D" w:rsidRDefault="002D2414">
                  <w:pPr>
                    <w:pStyle w:val="a5"/>
                    <w:divId w:val="1980843456"/>
                    <w:rPr>
                      <w:color w:val="626363"/>
                      <w:sz w:val="19"/>
                      <w:szCs w:val="19"/>
                    </w:rPr>
                  </w:pPr>
                  <w:r w:rsidRPr="00CE5C1D">
                    <w:rPr>
                      <w:color w:val="626363"/>
                      <w:sz w:val="19"/>
                      <w:szCs w:val="19"/>
                    </w:rPr>
                    <w:t xml:space="preserve">Рассматриваемый алгоритм реализован в скрипте </w:t>
                  </w:r>
                  <w:hyperlink r:id="rId646" w:history="1">
                    <w:r w:rsidRPr="00CE5C1D">
                      <w:rPr>
                        <w:rStyle w:val="a3"/>
                        <w:sz w:val="19"/>
                        <w:szCs w:val="19"/>
                      </w:rPr>
                      <w:t>sheep.mq4</w:t>
                    </w:r>
                  </w:hyperlink>
                  <w:r w:rsidRPr="00CE5C1D">
                    <w:rPr>
                      <w:color w:val="626363"/>
                      <w:sz w:val="19"/>
                      <w:szCs w:val="19"/>
                    </w:rPr>
                    <w:t>. Здесь оператор continue используется для расчётов во внешнем цикле.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Style w:val="hl-comment12"/>
                    </w:rPr>
                    <w:t>//--------------------------------------------------------------------</w:t>
                  </w:r>
                  <w:r w:rsidRPr="00CE5C1D">
                    <w:rPr>
                      <w:rFonts w:ascii="Courier" w:hAnsi="Courier"/>
                      <w:color w:val="626363"/>
                    </w:rPr>
                    <w:br/>
                  </w:r>
                  <w:r w:rsidRPr="00CE5C1D">
                    <w:rPr>
                      <w:rStyle w:val="hl-comment12"/>
                    </w:rPr>
                    <w:t>// sheep.mq4</w:t>
                  </w:r>
                  <w:r w:rsidRPr="00CE5C1D">
                    <w:rPr>
                      <w:rFonts w:ascii="Courier" w:hAnsi="Courier"/>
                      <w:color w:val="626363"/>
                    </w:rPr>
                    <w:br/>
                  </w:r>
                  <w:r w:rsidRPr="00CE5C1D">
                    <w:rPr>
                      <w:rStyle w:val="hl-comment12"/>
                    </w:rPr>
                    <w:t>// Предназначен для использования в качестве примера в учебнике MQL4.</w:t>
                  </w:r>
                  <w:r w:rsidRPr="00CE5C1D">
                    <w:rPr>
                      <w:rFonts w:ascii="Courier" w:hAnsi="Courier"/>
                      <w:color w:val="626363"/>
                    </w:rPr>
                    <w:br/>
                  </w:r>
                  <w:r w:rsidRPr="00CE5C1D">
                    <w:rPr>
                      <w:rStyle w:val="hl-comment12"/>
                    </w:rPr>
                    <w:t>//--------------------------------------------------------------------</w:t>
                  </w:r>
                  <w:r w:rsidRPr="00CE5C1D">
                    <w:rPr>
                      <w:rFonts w:ascii="Courier" w:hAnsi="Courier"/>
                      <w:color w:val="626363"/>
                    </w:rPr>
                    <w:br/>
                  </w:r>
                  <w:r w:rsidRPr="00CE5C1D">
                    <w:rPr>
                      <w:rStyle w:val="hl-reserved12"/>
                    </w:rPr>
                    <w:t>int</w:t>
                  </w:r>
                  <w:r w:rsidRPr="00CE5C1D">
                    <w:rPr>
                      <w:rFonts w:ascii="Courier" w:hAnsi="Courier"/>
                      <w:color w:val="626363"/>
                    </w:rPr>
                    <w:t xml:space="preserve"> </w:t>
                  </w:r>
                  <w:r w:rsidRPr="00CE5C1D">
                    <w:rPr>
                      <w:rStyle w:val="hl-identifier12"/>
                    </w:rPr>
                    <w:t>start</w:t>
                  </w:r>
                  <w:r w:rsidRPr="00CE5C1D">
                    <w:rPr>
                      <w:rStyle w:val="hl-brackets10"/>
                    </w:rPr>
                    <w:t>()</w:t>
                  </w:r>
                  <w:r w:rsidRPr="00CE5C1D">
                    <w:rPr>
                      <w:rFonts w:ascii="Courier" w:hAnsi="Courier"/>
                      <w:color w:val="626363"/>
                    </w:rPr>
                    <w:t xml:space="preserve">                               </w:t>
                  </w:r>
                  <w:r w:rsidRPr="00CE5C1D">
                    <w:rPr>
                      <w:rStyle w:val="hl-comment12"/>
                    </w:rPr>
                    <w:t>// Специальная ф-ия start()</w:t>
                  </w:r>
                  <w:r w:rsidRPr="00CE5C1D">
                    <w:rPr>
                      <w:rFonts w:ascii="Courier" w:hAnsi="Courier"/>
                      <w:color w:val="626363"/>
                    </w:rPr>
                    <w:br/>
                    <w:t xml:space="preserve">  </w:t>
                  </w:r>
                  <w:r w:rsidRPr="00CE5C1D">
                    <w:rPr>
                      <w:rStyle w:val="hl-brackets10"/>
                    </w:rPr>
                    <w:t>{</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reserved12"/>
                    </w:rPr>
                    <w:t>int</w:t>
                  </w:r>
                  <w:r w:rsidRPr="00CE5C1D">
                    <w:rPr>
                      <w:rFonts w:ascii="Courier" w:hAnsi="Courier"/>
                      <w:color w:val="626363"/>
                    </w:rPr>
                    <w:br/>
                    <w:t xml:space="preserve">   </w:t>
                  </w:r>
                  <w:r w:rsidRPr="00CE5C1D">
                    <w:rPr>
                      <w:rStyle w:val="hl-identifier12"/>
                    </w:rPr>
                    <w:t>day</w:t>
                  </w:r>
                  <w:r w:rsidRPr="00CE5C1D">
                    <w:rPr>
                      <w:rStyle w:val="hl-code12"/>
                    </w:rPr>
                    <w:t xml:space="preserve">,                                   </w:t>
                  </w:r>
                  <w:r w:rsidRPr="00CE5C1D">
                    <w:rPr>
                      <w:rStyle w:val="hl-comment12"/>
                    </w:rPr>
                    <w:t>// Текущий день месяца</w:t>
                  </w:r>
                  <w:r w:rsidRPr="00CE5C1D">
                    <w:rPr>
                      <w:rFonts w:ascii="Courier" w:hAnsi="Courier"/>
                      <w:color w:val="626363"/>
                    </w:rPr>
                    <w:br/>
                    <w:t xml:space="preserve">   </w:t>
                  </w:r>
                  <w:r w:rsidRPr="00CE5C1D">
                    <w:rPr>
                      <w:rStyle w:val="hl-identifier12"/>
                    </w:rPr>
                    <w:t>Mons</w:t>
                  </w:r>
                  <w:r w:rsidRPr="00CE5C1D">
                    <w:rPr>
                      <w:rStyle w:val="hl-code12"/>
                    </w:rPr>
                    <w:t xml:space="preserve">;                                  </w:t>
                  </w:r>
                  <w:r w:rsidRPr="00CE5C1D">
                    <w:rPr>
                      <w:rStyle w:val="hl-comment12"/>
                    </w:rPr>
                    <w:t>// Искомое количест. месяцев</w:t>
                  </w:r>
                  <w:r w:rsidRPr="00CE5C1D">
                    <w:rPr>
                      <w:rFonts w:ascii="Courier" w:hAnsi="Courier"/>
                      <w:color w:val="626363"/>
                    </w:rPr>
                    <w:br/>
                    <w:t xml:space="preserve">   </w:t>
                  </w:r>
                  <w:r w:rsidRPr="00CE5C1D">
                    <w:rPr>
                      <w:rStyle w:val="hl-reserved12"/>
                    </w:rPr>
                    <w:t>double</w:t>
                  </w:r>
                  <w:r w:rsidRPr="00CE5C1D">
                    <w:rPr>
                      <w:rFonts w:ascii="Courier" w:hAnsi="Courier"/>
                      <w:color w:val="626363"/>
                    </w:rPr>
                    <w:br/>
                    <w:t xml:space="preserve">   </w:t>
                  </w:r>
                  <w:r w:rsidRPr="00CE5C1D">
                    <w:rPr>
                      <w:rStyle w:val="hl-identifier12"/>
                    </w:rPr>
                    <w:t>One_Farm</w:t>
                  </w:r>
                  <w:r w:rsidRPr="00CE5C1D">
                    <w:rPr>
                      <w:rStyle w:val="hl-code12"/>
                    </w:rPr>
                    <w:t xml:space="preserve">    =</w:t>
                  </w:r>
                  <w:r w:rsidRPr="00CE5C1D">
                    <w:rPr>
                      <w:rStyle w:val="hl-number12"/>
                    </w:rPr>
                    <w:t>1000.0</w:t>
                  </w:r>
                  <w:r w:rsidRPr="00CE5C1D">
                    <w:rPr>
                      <w:rStyle w:val="hl-code12"/>
                    </w:rPr>
                    <w:t xml:space="preserve">,                   </w:t>
                  </w:r>
                  <w:r w:rsidRPr="00CE5C1D">
                    <w:rPr>
                      <w:rStyle w:val="hl-comment12"/>
                    </w:rPr>
                    <w:t>// Количество на 1 ферме</w:t>
                  </w:r>
                  <w:r w:rsidRPr="00CE5C1D">
                    <w:rPr>
                      <w:rFonts w:ascii="Courier" w:hAnsi="Courier"/>
                      <w:color w:val="626363"/>
                    </w:rPr>
                    <w:br/>
                    <w:t xml:space="preserve">   </w:t>
                  </w:r>
                  <w:r w:rsidRPr="00CE5C1D">
                    <w:rPr>
                      <w:rStyle w:val="hl-identifier12"/>
                    </w:rPr>
                    <w:t>Perc_day</w:t>
                  </w:r>
                  <w:r w:rsidRPr="00CE5C1D">
                    <w:rPr>
                      <w:rStyle w:val="hl-code12"/>
                    </w:rPr>
                    <w:t xml:space="preserve">    =</w:t>
                  </w:r>
                  <w:r w:rsidRPr="00CE5C1D">
                    <w:rPr>
                      <w:rStyle w:val="hl-number12"/>
                    </w:rPr>
                    <w:t>1</w:t>
                  </w:r>
                  <w:r w:rsidRPr="00CE5C1D">
                    <w:rPr>
                      <w:rStyle w:val="hl-code12"/>
                    </w:rPr>
                    <w:t xml:space="preserve">,                        </w:t>
                  </w:r>
                  <w:r w:rsidRPr="00CE5C1D">
                    <w:rPr>
                      <w:rStyle w:val="hl-comment12"/>
                    </w:rPr>
                    <w:t>// Ежедневный подъём, %</w:t>
                  </w:r>
                  <w:r w:rsidRPr="00CE5C1D">
                    <w:rPr>
                      <w:rFonts w:ascii="Courier" w:hAnsi="Courier"/>
                      <w:color w:val="626363"/>
                    </w:rPr>
                    <w:br/>
                    <w:t xml:space="preserve">   </w:t>
                  </w:r>
                  <w:r w:rsidRPr="00CE5C1D">
                    <w:rPr>
                      <w:rStyle w:val="hl-identifier12"/>
                    </w:rPr>
                    <w:t>One_Farm_max</w:t>
                  </w:r>
                  <w:r w:rsidRPr="00CE5C1D">
                    <w:rPr>
                      <w:rStyle w:val="hl-code12"/>
                    </w:rPr>
                    <w:t>=</w:t>
                  </w:r>
                  <w:r w:rsidRPr="00CE5C1D">
                    <w:rPr>
                      <w:rStyle w:val="hl-number12"/>
                    </w:rPr>
                    <w:t>50000.0</w:t>
                  </w:r>
                  <w:r w:rsidRPr="00CE5C1D">
                    <w:rPr>
                      <w:rStyle w:val="hl-code12"/>
                    </w:rPr>
                    <w:t xml:space="preserve">,                  </w:t>
                  </w:r>
                  <w:r w:rsidRPr="00CE5C1D">
                    <w:rPr>
                      <w:rStyle w:val="hl-comment12"/>
                    </w:rPr>
                    <w:t>// Пороговое значение</w:t>
                  </w:r>
                  <w:r w:rsidRPr="00CE5C1D">
                    <w:rPr>
                      <w:rFonts w:ascii="Courier" w:hAnsi="Courier"/>
                      <w:color w:val="626363"/>
                    </w:rPr>
                    <w:br/>
                    <w:t xml:space="preserve">   </w:t>
                  </w:r>
                  <w:r w:rsidRPr="00CE5C1D">
                    <w:rPr>
                      <w:rStyle w:val="hl-identifier12"/>
                    </w:rPr>
                    <w:t>Perc_exit</w:t>
                  </w:r>
                  <w:r w:rsidRPr="00CE5C1D">
                    <w:rPr>
                      <w:rStyle w:val="hl-code12"/>
                    </w:rPr>
                    <w:t xml:space="preserve">   =</w:t>
                  </w:r>
                  <w:r w:rsidRPr="00CE5C1D">
                    <w:rPr>
                      <w:rStyle w:val="hl-number12"/>
                    </w:rPr>
                    <w:t>10</w:t>
                  </w:r>
                  <w:r w:rsidRPr="00CE5C1D">
                    <w:rPr>
                      <w:rStyle w:val="hl-code12"/>
                    </w:rPr>
                    <w:t xml:space="preserve">,                       </w:t>
                  </w:r>
                  <w:r w:rsidRPr="00CE5C1D">
                    <w:rPr>
                      <w:rStyle w:val="hl-comment12"/>
                    </w:rPr>
                    <w:t>// Ежемесячный вывод, %</w:t>
                  </w:r>
                  <w:r w:rsidRPr="00CE5C1D">
                    <w:rPr>
                      <w:rFonts w:ascii="Courier" w:hAnsi="Courier"/>
                      <w:color w:val="626363"/>
                    </w:rPr>
                    <w:br/>
                    <w:t xml:space="preserve">   </w:t>
                  </w:r>
                  <w:r w:rsidRPr="00CE5C1D">
                    <w:rPr>
                      <w:rStyle w:val="hl-identifier12"/>
                    </w:rPr>
                    <w:t>Purpose</w:t>
                  </w:r>
                  <w:r w:rsidRPr="00CE5C1D">
                    <w:rPr>
                      <w:rStyle w:val="hl-code12"/>
                    </w:rPr>
                    <w:t xml:space="preserve">     =</w:t>
                  </w:r>
                  <w:r w:rsidRPr="00CE5C1D">
                    <w:rPr>
                      <w:rStyle w:val="hl-number12"/>
                    </w:rPr>
                    <w:t>35000.0</w:t>
                  </w:r>
                  <w:r w:rsidRPr="00CE5C1D">
                    <w:rPr>
                      <w:rStyle w:val="hl-code12"/>
                    </w:rPr>
                    <w:t xml:space="preserve">,                  </w:t>
                  </w:r>
                  <w:r w:rsidRPr="00CE5C1D">
                    <w:rPr>
                      <w:rStyle w:val="hl-comment12"/>
                    </w:rPr>
                    <w:t>// Необх. колич. на 2 ферме</w:t>
                  </w:r>
                  <w:r w:rsidRPr="00CE5C1D">
                    <w:rPr>
                      <w:rFonts w:ascii="Courier" w:hAnsi="Courier"/>
                      <w:color w:val="626363"/>
                    </w:rPr>
                    <w:br/>
                    <w:t xml:space="preserve">   </w:t>
                  </w:r>
                  <w:r w:rsidRPr="00CE5C1D">
                    <w:rPr>
                      <w:rStyle w:val="hl-identifier12"/>
                    </w:rPr>
                    <w:t>Two_Farm</w:t>
                  </w:r>
                  <w:r w:rsidRPr="00CE5C1D">
                    <w:rPr>
                      <w:rStyle w:val="hl-code12"/>
                    </w:rPr>
                    <w:t xml:space="preserve">;                              </w:t>
                  </w:r>
                  <w:r w:rsidRPr="00CE5C1D">
                    <w:rPr>
                      <w:rStyle w:val="hl-comment12"/>
                    </w:rPr>
                    <w:t>// Количество на 2 ферме</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reserved12"/>
                    </w:rPr>
                    <w:t>while</w:t>
                  </w:r>
                  <w:r w:rsidRPr="00CE5C1D">
                    <w:rPr>
                      <w:rStyle w:val="hl-brackets10"/>
                    </w:rPr>
                    <w:t>(</w:t>
                  </w:r>
                  <w:r w:rsidRPr="00CE5C1D">
                    <w:rPr>
                      <w:rStyle w:val="hl-identifier12"/>
                    </w:rPr>
                    <w:t>Two_Farm</w:t>
                  </w:r>
                  <w:r w:rsidRPr="00CE5C1D">
                    <w:rPr>
                      <w:rStyle w:val="hl-code12"/>
                    </w:rPr>
                    <w:t xml:space="preserve"> &lt; </w:t>
                  </w:r>
                  <w:r w:rsidRPr="00CE5C1D">
                    <w:rPr>
                      <w:rStyle w:val="hl-identifier12"/>
                    </w:rPr>
                    <w:t>Purpose</w:t>
                  </w:r>
                  <w:r w:rsidRPr="00CE5C1D">
                    <w:rPr>
                      <w:rStyle w:val="hl-brackets10"/>
                    </w:rPr>
                    <w:t>)</w:t>
                  </w:r>
                  <w:r w:rsidRPr="00CE5C1D">
                    <w:rPr>
                      <w:rFonts w:ascii="Courier" w:hAnsi="Courier"/>
                      <w:color w:val="626363"/>
                    </w:rPr>
                    <w:t xml:space="preserve">              </w:t>
                  </w:r>
                  <w:r w:rsidRPr="00CE5C1D">
                    <w:rPr>
                      <w:rStyle w:val="hl-comment12"/>
                    </w:rPr>
                    <w:t>// Внешний цикл по истории</w:t>
                  </w:r>
                  <w:r w:rsidRPr="00CE5C1D">
                    <w:rPr>
                      <w:rFonts w:ascii="Courier" w:hAnsi="Courier"/>
                      <w:color w:val="626363"/>
                    </w:rPr>
                    <w:br/>
                    <w:t xml:space="preserve">     </w:t>
                  </w:r>
                  <w:r w:rsidRPr="00CE5C1D">
                    <w:rPr>
                      <w:rStyle w:val="hl-brackets10"/>
                    </w:rPr>
                    <w:t>{</w:t>
                  </w:r>
                  <w:r w:rsidRPr="00CE5C1D">
                    <w:rPr>
                      <w:rFonts w:ascii="Courier" w:hAnsi="Courier"/>
                      <w:color w:val="626363"/>
                    </w:rPr>
                    <w:t xml:space="preserve">                                    </w:t>
                  </w:r>
                  <w:r w:rsidRPr="00CE5C1D">
                    <w:rPr>
                      <w:rStyle w:val="hl-comment12"/>
                    </w:rPr>
                    <w:t>// Начало тела внешн. цикла</w:t>
                  </w:r>
                  <w:r w:rsidRPr="00CE5C1D">
                    <w:rPr>
                      <w:rFonts w:ascii="Courier" w:hAnsi="Courier"/>
                      <w:color w:val="626363"/>
                    </w:rPr>
                    <w:br/>
                    <w:t xml:space="preserve">      </w:t>
                  </w:r>
                  <w:r w:rsidRPr="00CE5C1D">
                    <w:rPr>
                      <w:rStyle w:val="hl-comment12"/>
                    </w:rPr>
                    <w:t>//--------------------------------------------------------------</w:t>
                  </w:r>
                  <w:r w:rsidRPr="00CE5C1D">
                    <w:rPr>
                      <w:rFonts w:ascii="Courier" w:hAnsi="Courier"/>
                      <w:color w:val="626363"/>
                    </w:rPr>
                    <w:br/>
                    <w:t xml:space="preserve">      </w:t>
                  </w:r>
                  <w:r w:rsidRPr="00CE5C1D">
                    <w:rPr>
                      <w:rStyle w:val="hl-reserved12"/>
                    </w:rPr>
                    <w:t>for</w:t>
                  </w:r>
                  <w:r w:rsidRPr="00CE5C1D">
                    <w:rPr>
                      <w:rStyle w:val="hl-brackets10"/>
                    </w:rPr>
                    <w:t>(</w:t>
                  </w:r>
                  <w:r w:rsidRPr="00CE5C1D">
                    <w:rPr>
                      <w:rStyle w:val="hl-identifier12"/>
                    </w:rPr>
                    <w:t>day</w:t>
                  </w:r>
                  <w:r w:rsidRPr="00CE5C1D">
                    <w:rPr>
                      <w:rStyle w:val="hl-code12"/>
                    </w:rPr>
                    <w:t>=</w:t>
                  </w:r>
                  <w:r w:rsidRPr="00CE5C1D">
                    <w:rPr>
                      <w:rStyle w:val="hl-number12"/>
                    </w:rPr>
                    <w:t>1</w:t>
                  </w:r>
                  <w:r w:rsidRPr="00CE5C1D">
                    <w:rPr>
                      <w:rStyle w:val="hl-code12"/>
                    </w:rPr>
                    <w:t xml:space="preserve">; </w:t>
                  </w:r>
                  <w:r w:rsidRPr="00CE5C1D">
                    <w:rPr>
                      <w:rStyle w:val="hl-identifier12"/>
                    </w:rPr>
                    <w:t>day</w:t>
                  </w:r>
                  <w:r w:rsidRPr="00CE5C1D">
                    <w:rPr>
                      <w:rStyle w:val="hl-code12"/>
                    </w:rPr>
                    <w:t>&lt;=</w:t>
                  </w:r>
                  <w:r w:rsidRPr="00CE5C1D">
                    <w:rPr>
                      <w:rStyle w:val="hl-number12"/>
                    </w:rPr>
                    <w:t>30</w:t>
                  </w:r>
                  <w:r w:rsidRPr="00CE5C1D">
                    <w:rPr>
                      <w:rStyle w:val="hl-code12"/>
                    </w:rPr>
                    <w:t xml:space="preserve">; </w:t>
                  </w:r>
                  <w:r w:rsidRPr="00CE5C1D">
                    <w:rPr>
                      <w:rStyle w:val="hl-identifier12"/>
                    </w:rPr>
                    <w:t>day</w:t>
                  </w:r>
                  <w:r w:rsidRPr="00CE5C1D">
                    <w:rPr>
                      <w:rStyle w:val="hl-code12"/>
                    </w:rPr>
                    <w:t>++</w:t>
                  </w:r>
                  <w:r w:rsidRPr="00CE5C1D">
                    <w:rPr>
                      <w:rStyle w:val="hl-brackets10"/>
                    </w:rPr>
                    <w:t>)</w:t>
                  </w:r>
                  <w:r w:rsidRPr="00CE5C1D">
                    <w:rPr>
                      <w:rFonts w:ascii="Courier" w:hAnsi="Courier"/>
                      <w:color w:val="626363"/>
                    </w:rPr>
                    <w:t xml:space="preserve">          </w:t>
                  </w:r>
                  <w:r w:rsidRPr="00CE5C1D">
                    <w:rPr>
                      <w:rStyle w:val="hl-comment12"/>
                    </w:rPr>
                    <w:t>// Цикл по дням месяца</w:t>
                  </w:r>
                  <w:r w:rsidRPr="00CE5C1D">
                    <w:rPr>
                      <w:rFonts w:ascii="Courier" w:hAnsi="Courier"/>
                      <w:color w:val="626363"/>
                    </w:rPr>
                    <w:br/>
                    <w:t xml:space="preserve">         </w:t>
                  </w:r>
                  <w:r w:rsidRPr="00CE5C1D">
                    <w:rPr>
                      <w:rStyle w:val="hl-identifier12"/>
                    </w:rPr>
                    <w:t>One_Farm</w:t>
                  </w:r>
                  <w:r w:rsidRPr="00CE5C1D">
                    <w:rPr>
                      <w:rStyle w:val="hl-code12"/>
                    </w:rPr>
                    <w:t>=</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Perc_day</w:t>
                  </w:r>
                  <w:r w:rsidRPr="00CE5C1D">
                    <w:rPr>
                      <w:rStyle w:val="hl-code12"/>
                    </w:rPr>
                    <w:t>/</w:t>
                  </w:r>
                  <w:r w:rsidRPr="00CE5C1D">
                    <w:rPr>
                      <w:rStyle w:val="hl-number12"/>
                    </w:rPr>
                    <w:t>100</w:t>
                  </w:r>
                  <w:r w:rsidRPr="00CE5C1D">
                    <w:rPr>
                      <w:rStyle w:val="hl-brackets10"/>
                    </w:rPr>
                    <w:t>)</w:t>
                  </w:r>
                  <w:r w:rsidRPr="00CE5C1D">
                    <w:rPr>
                      <w:rStyle w:val="hl-code12"/>
                    </w:rPr>
                    <w:t>;</w:t>
                  </w:r>
                  <w:r w:rsidRPr="00CE5C1D">
                    <w:rPr>
                      <w:rStyle w:val="hl-comment12"/>
                    </w:rPr>
                    <w:t>//Накопление на 1й ферме</w:t>
                  </w:r>
                  <w:r w:rsidRPr="00CE5C1D">
                    <w:rPr>
                      <w:rFonts w:ascii="Courier" w:hAnsi="Courier"/>
                      <w:color w:val="626363"/>
                    </w:rPr>
                    <w:br/>
                    <w:t xml:space="preserve">      </w:t>
                  </w:r>
                  <w:r w:rsidRPr="00CE5C1D">
                    <w:rPr>
                      <w:rStyle w:val="hl-comment12"/>
                    </w:rPr>
                    <w:t>//--------------------------------------------------------------</w:t>
                  </w:r>
                  <w:r w:rsidRPr="00CE5C1D">
                    <w:rPr>
                      <w:rFonts w:ascii="Courier" w:hAnsi="Courier"/>
                      <w:color w:val="626363"/>
                    </w:rPr>
                    <w:br/>
                    <w:t xml:space="preserve">      </w:t>
                  </w:r>
                  <w:r w:rsidRPr="00CE5C1D">
                    <w:rPr>
                      <w:rStyle w:val="hl-identifier12"/>
                    </w:rPr>
                    <w:t>Mons</w:t>
                  </w:r>
                  <w:r w:rsidRPr="00CE5C1D">
                    <w:rPr>
                      <w:rStyle w:val="hl-code12"/>
                    </w:rPr>
                    <w:t xml:space="preserve">++;                             </w:t>
                  </w:r>
                  <w:r w:rsidRPr="00CE5C1D">
                    <w:rPr>
                      <w:rStyle w:val="hl-comment12"/>
                    </w:rPr>
                    <w:t>// Считаем месяцы</w:t>
                  </w:r>
                  <w:r w:rsidRPr="00CE5C1D">
                    <w:rPr>
                      <w:rFonts w:ascii="Courier" w:hAnsi="Courier"/>
                      <w:color w:val="626363"/>
                    </w:rPr>
                    <w:b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One_Farm</w:t>
                  </w:r>
                  <w:r w:rsidRPr="00CE5C1D">
                    <w:rPr>
                      <w:rStyle w:val="hl-code12"/>
                    </w:rPr>
                    <w:t xml:space="preserve"> &lt; </w:t>
                  </w:r>
                  <w:r w:rsidRPr="00CE5C1D">
                    <w:rPr>
                      <w:rStyle w:val="hl-identifier12"/>
                    </w:rPr>
                    <w:t>One_Farm_max</w:t>
                  </w:r>
                  <w:r w:rsidRPr="00CE5C1D">
                    <w:rPr>
                      <w:rStyle w:val="hl-brackets10"/>
                    </w:rPr>
                    <w:t>)</w:t>
                  </w:r>
                  <w:r w:rsidRPr="00CE5C1D">
                    <w:rPr>
                      <w:rFonts w:ascii="Courier" w:hAnsi="Courier"/>
                      <w:color w:val="626363"/>
                    </w:rPr>
                    <w:t xml:space="preserve">        </w:t>
                  </w:r>
                  <w:r w:rsidRPr="00CE5C1D">
                    <w:rPr>
                      <w:rStyle w:val="hl-comment12"/>
                    </w:rPr>
                    <w:t>// Если меньше допустимого,.</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овец не переводим</w:t>
                  </w:r>
                  <w:r w:rsidRPr="00CE5C1D">
                    <w:rPr>
                      <w:rFonts w:ascii="Courier" w:hAnsi="Courier"/>
                      <w:color w:val="626363"/>
                    </w:rPr>
                    <w:br/>
                    <w:t xml:space="preserve">      </w:t>
                  </w:r>
                  <w:r w:rsidRPr="00CE5C1D">
                    <w:rPr>
                      <w:rStyle w:val="hl-identifier12"/>
                    </w:rPr>
                    <w:t>Two_Farm</w:t>
                  </w:r>
                  <w:r w:rsidRPr="00CE5C1D">
                    <w:rPr>
                      <w:rStyle w:val="hl-code12"/>
                    </w:rPr>
                    <w:t>=</w:t>
                  </w:r>
                  <w:r w:rsidRPr="00CE5C1D">
                    <w:rPr>
                      <w:rStyle w:val="hl-identifier12"/>
                    </w:rPr>
                    <w:t>Two_Farm</w:t>
                  </w:r>
                  <w:r w:rsidRPr="00CE5C1D">
                    <w:rPr>
                      <w:rStyle w:val="hl-code12"/>
                    </w:rPr>
                    <w:t>+</w:t>
                  </w:r>
                  <w:r w:rsidRPr="00CE5C1D">
                    <w:rPr>
                      <w:rStyle w:val="hl-identifier12"/>
                    </w:rPr>
                    <w:t>One_Farm</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code12"/>
                    </w:rPr>
                    <w:t>;</w:t>
                  </w:r>
                  <w:r w:rsidRPr="00CE5C1D">
                    <w:rPr>
                      <w:rStyle w:val="hl-comment12"/>
                    </w:rPr>
                    <w:t>//Количес. на 2 ферме</w:t>
                  </w:r>
                  <w:r w:rsidRPr="00CE5C1D">
                    <w:rPr>
                      <w:rFonts w:ascii="Courier" w:hAnsi="Courier"/>
                      <w:color w:val="626363"/>
                    </w:rPr>
                    <w:br/>
                    <w:t xml:space="preserve">      </w:t>
                  </w:r>
                  <w:r w:rsidRPr="00CE5C1D">
                    <w:rPr>
                      <w:rStyle w:val="hl-identifier12"/>
                    </w:rPr>
                    <w:t>One_Farm</w:t>
                  </w:r>
                  <w:r w:rsidRPr="00CE5C1D">
                    <w:rPr>
                      <w:rStyle w:val="hl-code12"/>
                    </w:rPr>
                    <w:t>=</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brackets10"/>
                    </w:rPr>
                    <w:t>)</w:t>
                  </w:r>
                  <w:r w:rsidRPr="00CE5C1D">
                    <w:rPr>
                      <w:rStyle w:val="hl-code12"/>
                    </w:rPr>
                    <w:t>;</w:t>
                  </w:r>
                  <w:r w:rsidRPr="00CE5C1D">
                    <w:rPr>
                      <w:rStyle w:val="hl-comment12"/>
                    </w:rPr>
                    <w:t>// Остаток на 1 ферме</w:t>
                  </w:r>
                  <w:r w:rsidRPr="00CE5C1D">
                    <w:rPr>
                      <w:rFonts w:ascii="Courier" w:hAnsi="Courier"/>
                      <w:color w:val="626363"/>
                    </w:rPr>
                    <w:br/>
                    <w:t xml:space="preserve">     </w:t>
                  </w:r>
                  <w:r w:rsidRPr="00CE5C1D">
                    <w:rPr>
                      <w:rStyle w:val="hl-brackets10"/>
                    </w:rPr>
                    <w:t>}</w:t>
                  </w:r>
                  <w:r w:rsidRPr="00CE5C1D">
                    <w:rPr>
                      <w:rFonts w:ascii="Courier" w:hAnsi="Courier"/>
                      <w:color w:val="626363"/>
                    </w:rPr>
                    <w:t xml:space="preserve">                                    </w:t>
                  </w:r>
                  <w:r w:rsidRPr="00CE5C1D">
                    <w:rPr>
                      <w:rStyle w:val="hl-comment12"/>
                    </w:rPr>
                    <w:t>// Конец тела внешнего цикла</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predfunc9"/>
                    </w:rPr>
                    <w:t>Alert</w:t>
                  </w:r>
                  <w:r w:rsidRPr="00CE5C1D">
                    <w:rPr>
                      <w:rStyle w:val="hl-brackets10"/>
                    </w:rPr>
                    <w:t>(</w:t>
                  </w:r>
                  <w:r w:rsidRPr="00CE5C1D">
                    <w:rPr>
                      <w:rStyle w:val="hl-quotes8"/>
                    </w:rPr>
                    <w:t>"</w:t>
                  </w:r>
                  <w:r w:rsidRPr="00CE5C1D">
                    <w:rPr>
                      <w:rStyle w:val="hl-string8"/>
                    </w:rPr>
                    <w:t xml:space="preserve">Цель будет достигнута через </w:t>
                  </w:r>
                  <w:r w:rsidRPr="00CE5C1D">
                    <w:rPr>
                      <w:rStyle w:val="hl-quotes8"/>
                    </w:rPr>
                    <w:t>"</w:t>
                  </w:r>
                  <w:r w:rsidRPr="00CE5C1D">
                    <w:rPr>
                      <w:rStyle w:val="hl-code12"/>
                    </w:rPr>
                    <w:t>,</w:t>
                  </w:r>
                  <w:r w:rsidRPr="00CE5C1D">
                    <w:rPr>
                      <w:rStyle w:val="hl-identifier12"/>
                    </w:rPr>
                    <w:t>Mons</w:t>
                  </w:r>
                  <w:r w:rsidRPr="00CE5C1D">
                    <w:rPr>
                      <w:rStyle w:val="hl-code12"/>
                    </w:rPr>
                    <w:t>,</w:t>
                  </w:r>
                  <w:r w:rsidRPr="00CE5C1D">
                    <w:rPr>
                      <w:rStyle w:val="hl-quotes8"/>
                    </w:rPr>
                    <w:t>"</w:t>
                  </w:r>
                  <w:r w:rsidRPr="00CE5C1D">
                    <w:rPr>
                      <w:rStyle w:val="hl-string8"/>
                    </w:rPr>
                    <w:t xml:space="preserve"> мес.</w:t>
                  </w:r>
                  <w:r w:rsidRPr="00CE5C1D">
                    <w:rPr>
                      <w:rStyle w:val="hl-quotes8"/>
                    </w:rPr>
                    <w:t>"</w:t>
                  </w:r>
                  <w:r w:rsidRPr="00CE5C1D">
                    <w:rPr>
                      <w:rStyle w:val="hl-brackets10"/>
                    </w:rPr>
                    <w:t>)</w:t>
                  </w:r>
                  <w:r w:rsidRPr="00CE5C1D">
                    <w:rPr>
                      <w:rStyle w:val="hl-code12"/>
                    </w:rPr>
                    <w:t>;</w:t>
                  </w:r>
                  <w:r w:rsidRPr="00CE5C1D">
                    <w:rPr>
                      <w:rStyle w:val="hl-comment12"/>
                    </w:rPr>
                    <w:t>//Вывод на экран</w:t>
                  </w:r>
                  <w:r w:rsidRPr="00CE5C1D">
                    <w:rPr>
                      <w:rFonts w:ascii="Courier" w:hAnsi="Courier"/>
                      <w:color w:val="626363"/>
                    </w:rPr>
                    <w:br/>
                    <w:t xml:space="preserve">   </w:t>
                  </w:r>
                  <w:r w:rsidRPr="00CE5C1D">
                    <w:rPr>
                      <w:rStyle w:val="hl-reserved12"/>
                    </w:rPr>
                    <w:t>return</w:t>
                  </w:r>
                  <w:r w:rsidRPr="00CE5C1D">
                    <w:rPr>
                      <w:rStyle w:val="hl-code12"/>
                    </w:rPr>
                    <w:t xml:space="preserve">;                                </w:t>
                  </w:r>
                  <w:r w:rsidRPr="00CE5C1D">
                    <w:rPr>
                      <w:rStyle w:val="hl-comment12"/>
                    </w:rPr>
                    <w:t>// Выход из функции start()</w:t>
                  </w:r>
                  <w:r w:rsidRPr="00CE5C1D">
                    <w:rPr>
                      <w:rFonts w:ascii="Courier" w:hAnsi="Courier"/>
                      <w:color w:val="626363"/>
                    </w:rPr>
                    <w:br/>
                    <w:t xml:space="preserve">  </w:t>
                  </w:r>
                  <w:r w:rsidRPr="00CE5C1D">
                    <w:rPr>
                      <w:rStyle w:val="hl-brackets10"/>
                    </w:rPr>
                    <w:t>}</w:t>
                  </w:r>
                  <w:r w:rsidRPr="00CE5C1D">
                    <w:rPr>
                      <w:rFonts w:ascii="Courier" w:hAnsi="Courier"/>
                      <w:color w:val="626363"/>
                    </w:rPr>
                    <w:br/>
                  </w:r>
                  <w:r w:rsidRPr="00CE5C1D">
                    <w:rPr>
                      <w:rStyle w:val="hl-comment12"/>
                    </w:rPr>
                    <w:t>//--------------------------------------------------------------------</w:t>
                  </w:r>
                </w:p>
                <w:p w:rsidR="002D2414" w:rsidRPr="00CE5C1D" w:rsidRDefault="002D2414">
                  <w:pPr>
                    <w:pStyle w:val="a5"/>
                    <w:divId w:val="1980843456"/>
                    <w:rPr>
                      <w:color w:val="626363"/>
                      <w:sz w:val="19"/>
                      <w:szCs w:val="19"/>
                    </w:rPr>
                  </w:pPr>
                  <w:r w:rsidRPr="00CE5C1D">
                    <w:rPr>
                      <w:color w:val="626363"/>
                      <w:sz w:val="19"/>
                      <w:szCs w:val="19"/>
                    </w:rPr>
                    <w:t>В начале программы, как обычно, описаны и прокомментированы переменные. Собственно расчёт выполняется в цикле while, а после его окончания выводится соответствующее сообщение. Расчёты во внешнем цикле while будут происходить до тех пор, пока не будет достигнута цель, а именно, пока общее количество овец на второй ферме не достигнет ожидаемого значения 35 000.</w:t>
                  </w:r>
                </w:p>
                <w:p w:rsidR="002D2414" w:rsidRPr="00CE5C1D" w:rsidRDefault="002D2414">
                  <w:pPr>
                    <w:pStyle w:val="a5"/>
                    <w:divId w:val="1980843456"/>
                    <w:rPr>
                      <w:color w:val="626363"/>
                      <w:sz w:val="19"/>
                      <w:szCs w:val="19"/>
                    </w:rPr>
                  </w:pPr>
                  <w:r w:rsidRPr="00CE5C1D">
                    <w:rPr>
                      <w:color w:val="626363"/>
                      <w:sz w:val="19"/>
                      <w:szCs w:val="19"/>
                    </w:rPr>
                    <w:t>Внутренний цикл for очень прост: значение баланса увеличивается ежедневно на 1%. Никакого анализа суммы в этом цикле не выполняется, потому что по условию задачи перевод овец может происходить только в конце месяца. Таким образом, после выхода из цикла for переменная One_Farm имеет значение, равное количеству овец на первой ферме. Сразу после этого вычисляется значение переменной Mons, увеличивающееся на единицу при выполнении каждой итерации внешнего цикла while.</w:t>
                  </w:r>
                </w:p>
                <w:p w:rsidR="002D2414" w:rsidRPr="00CE5C1D" w:rsidRDefault="002D2414">
                  <w:pPr>
                    <w:pStyle w:val="a5"/>
                    <w:divId w:val="1980843456"/>
                    <w:rPr>
                      <w:color w:val="626363"/>
                      <w:sz w:val="19"/>
                      <w:szCs w:val="19"/>
                    </w:rPr>
                  </w:pPr>
                  <w:r w:rsidRPr="00CE5C1D">
                    <w:rPr>
                      <w:color w:val="626363"/>
                      <w:sz w:val="19"/>
                      <w:szCs w:val="19"/>
                    </w:rPr>
                    <w:t>В зависимости от текущего количества овец на первой ферме выполняется одно из двух вычислений:</w:t>
                  </w:r>
                </w:p>
                <w:p w:rsidR="002D2414" w:rsidRDefault="002D2414">
                  <w:pPr>
                    <w:numPr>
                      <w:ilvl w:val="0"/>
                      <w:numId w:val="57"/>
                    </w:numPr>
                    <w:spacing w:before="100" w:beforeAutospacing="1" w:after="100" w:afterAutospacing="1"/>
                    <w:divId w:val="1980843456"/>
                    <w:rPr>
                      <w:color w:val="626363"/>
                      <w:sz w:val="19"/>
                      <w:szCs w:val="19"/>
                    </w:rPr>
                  </w:pPr>
                  <w:r>
                    <w:rPr>
                      <w:color w:val="626363"/>
                      <w:sz w:val="19"/>
                      <w:szCs w:val="19"/>
                    </w:rPr>
                    <w:t>если количество овец на первой ферме превышает пороговое значение 50 000, то необходимо 10% овец с первой фермы перевести на вторую ферму;</w:t>
                  </w:r>
                </w:p>
                <w:p w:rsidR="002D2414" w:rsidRDefault="002D2414">
                  <w:pPr>
                    <w:numPr>
                      <w:ilvl w:val="0"/>
                      <w:numId w:val="57"/>
                    </w:numPr>
                    <w:spacing w:before="100" w:beforeAutospacing="1" w:after="100" w:afterAutospacing="1"/>
                    <w:divId w:val="1980843456"/>
                    <w:rPr>
                      <w:color w:val="626363"/>
                      <w:sz w:val="19"/>
                      <w:szCs w:val="19"/>
                    </w:rPr>
                  </w:pPr>
                  <w:r>
                    <w:rPr>
                      <w:color w:val="626363"/>
                      <w:sz w:val="19"/>
                      <w:szCs w:val="19"/>
                    </w:rPr>
                    <w:t>в противном случае - овец с первой фермы на вторую не переводить и продолжать разведение овец на первой ферме.</w:t>
                  </w:r>
                </w:p>
                <w:p w:rsidR="002D2414" w:rsidRDefault="002D2414">
                  <w:pPr>
                    <w:pStyle w:val="a5"/>
                    <w:divId w:val="1980843456"/>
                    <w:rPr>
                      <w:color w:val="626363"/>
                      <w:sz w:val="19"/>
                      <w:szCs w:val="19"/>
                    </w:rPr>
                  </w:pPr>
                  <w:r w:rsidRPr="00CE5C1D">
                    <w:rPr>
                      <w:color w:val="626363"/>
                      <w:sz w:val="19"/>
                      <w:szCs w:val="19"/>
                    </w:rPr>
                    <w:t>Разветвление алгоритма осуществляется с помощью оператора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Fonts w:ascii="Courier" w:hAnsi="Courier"/>
                      <w:color w:val="626363"/>
                    </w:rP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One_Farm</w:t>
                  </w:r>
                  <w:r w:rsidRPr="00CE5C1D">
                    <w:rPr>
                      <w:rStyle w:val="hl-code12"/>
                    </w:rPr>
                    <w:t xml:space="preserve"> &lt; </w:t>
                  </w:r>
                  <w:r w:rsidRPr="00CE5C1D">
                    <w:rPr>
                      <w:rStyle w:val="hl-identifier12"/>
                    </w:rPr>
                    <w:t>One_Farm_max</w:t>
                  </w:r>
                  <w:r w:rsidRPr="00CE5C1D">
                    <w:rPr>
                      <w:rStyle w:val="hl-brackets10"/>
                    </w:rPr>
                    <w:t>)</w:t>
                  </w:r>
                  <w:r w:rsidRPr="00CE5C1D">
                    <w:rPr>
                      <w:rFonts w:ascii="Courier" w:hAnsi="Courier"/>
                      <w:color w:val="626363"/>
                    </w:rPr>
                    <w:t xml:space="preserve">        </w:t>
                  </w:r>
                  <w:r w:rsidRPr="00CE5C1D">
                    <w:rPr>
                      <w:rStyle w:val="hl-comment12"/>
                    </w:rPr>
                    <w:t>// Если меньше допустимого,.</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овец не переводим</w:t>
                  </w:r>
                </w:p>
                <w:p w:rsidR="002D2414" w:rsidRPr="00CE5C1D" w:rsidRDefault="002D2414">
                  <w:pPr>
                    <w:pStyle w:val="a5"/>
                    <w:divId w:val="1980843456"/>
                    <w:rPr>
                      <w:color w:val="626363"/>
                      <w:sz w:val="19"/>
                      <w:szCs w:val="19"/>
                    </w:rPr>
                  </w:pPr>
                  <w:r w:rsidRPr="00CE5C1D">
                    <w:rPr>
                      <w:color w:val="626363"/>
                      <w:sz w:val="19"/>
                      <w:szCs w:val="19"/>
                    </w:rPr>
                    <w:t>Эти строки кода можно охарактеризовать так: если количество овец на первой ферме меньше порогового значения 50 000, то исполнить оператор, составляющий тело оператора if. При первой итерации количество овец на первой ферме оказывается меньше порогового значения, поэтому управление будет передано в тело оператора if, т.е. оператору continue. Исполнение оператора continue означает следующее: закончить текущую итерацию ближайшего выполняемого цикла (в данном случае это цикл в операторе while ) и передать управление в заголовок оператора цикла. При этом следующие программные строки, также являющиеся составной частью тела оператора цикла while, выполняться не будут: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Fonts w:ascii="Courier" w:hAnsi="Courier"/>
                      <w:color w:val="626363"/>
                    </w:rPr>
                    <w:t xml:space="preserve">      </w:t>
                  </w:r>
                  <w:r w:rsidRPr="00CE5C1D">
                    <w:rPr>
                      <w:rStyle w:val="hl-identifier12"/>
                    </w:rPr>
                    <w:t>Two_Farm</w:t>
                  </w:r>
                  <w:r w:rsidRPr="00CE5C1D">
                    <w:rPr>
                      <w:rStyle w:val="hl-code12"/>
                    </w:rPr>
                    <w:t xml:space="preserve"> = </w:t>
                  </w:r>
                  <w:r w:rsidRPr="00CE5C1D">
                    <w:rPr>
                      <w:rStyle w:val="hl-identifier12"/>
                    </w:rPr>
                    <w:t>Two_Farm</w:t>
                  </w:r>
                  <w:r w:rsidRPr="00CE5C1D">
                    <w:rPr>
                      <w:rStyle w:val="hl-code12"/>
                    </w:rPr>
                    <w:t>+</w:t>
                  </w:r>
                  <w:r w:rsidRPr="00CE5C1D">
                    <w:rPr>
                      <w:rStyle w:val="hl-identifier12"/>
                    </w:rPr>
                    <w:t>One_Farm</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code12"/>
                    </w:rPr>
                    <w:t>;</w:t>
                  </w:r>
                  <w:r w:rsidRPr="00CE5C1D">
                    <w:rPr>
                      <w:rStyle w:val="hl-comment12"/>
                    </w:rPr>
                    <w:t>//Количес. на 2 ферме</w:t>
                  </w:r>
                  <w:r w:rsidRPr="00CE5C1D">
                    <w:rPr>
                      <w:rFonts w:ascii="Courier" w:hAnsi="Courier"/>
                      <w:color w:val="626363"/>
                    </w:rPr>
                    <w:br/>
                    <w:t xml:space="preserve">      </w:t>
                  </w:r>
                  <w:r w:rsidRPr="00CE5C1D">
                    <w:rPr>
                      <w:rStyle w:val="hl-identifier12"/>
                    </w:rPr>
                    <w:t>One_Farm</w:t>
                  </w:r>
                  <w:r w:rsidRPr="00CE5C1D">
                    <w:rPr>
                      <w:rStyle w:val="hl-code12"/>
                    </w:rPr>
                    <w:t xml:space="preserve"> = </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brackets10"/>
                    </w:rPr>
                    <w:t>)</w:t>
                  </w:r>
                  <w:r w:rsidRPr="00CE5C1D">
                    <w:rPr>
                      <w:rStyle w:val="hl-code12"/>
                    </w:rPr>
                    <w:t xml:space="preserve">;     </w:t>
                  </w:r>
                  <w:r w:rsidRPr="00CE5C1D">
                    <w:rPr>
                      <w:rStyle w:val="hl-comment12"/>
                    </w:rPr>
                    <w:t>// Остаток на 1 ферме</w:t>
                  </w:r>
                </w:p>
                <w:p w:rsidR="002D2414" w:rsidRPr="00CE5C1D" w:rsidRDefault="002D2414">
                  <w:pPr>
                    <w:pStyle w:val="a5"/>
                    <w:divId w:val="1980843456"/>
                    <w:rPr>
                      <w:color w:val="626363"/>
                      <w:sz w:val="19"/>
                      <w:szCs w:val="19"/>
                    </w:rPr>
                  </w:pPr>
                  <w:r w:rsidRPr="00CE5C1D">
                    <w:rPr>
                      <w:color w:val="626363"/>
                      <w:sz w:val="19"/>
                      <w:szCs w:val="19"/>
                    </w:rPr>
                    <w:t>В этих строках осуществляется расчёт достигнутого количества овец на второй ферме и остаточное количество овец на первой ферме. На первой итерации выполнять эти расчёты нельзя, т.к. ещё не достигнуто пороговое количество овец 50 000 на первой ферме. Сущность оператора continue как раз и состоит в том, чтобы "переступить" через эти строки, не исполнять их в текущей итерации.</w:t>
                  </w:r>
                </w:p>
                <w:p w:rsidR="002D2414" w:rsidRPr="00CE5C1D" w:rsidRDefault="002D2414">
                  <w:pPr>
                    <w:pStyle w:val="a5"/>
                    <w:divId w:val="1980843456"/>
                    <w:rPr>
                      <w:color w:val="626363"/>
                      <w:sz w:val="19"/>
                      <w:szCs w:val="19"/>
                    </w:rPr>
                  </w:pPr>
                  <w:r w:rsidRPr="00CE5C1D">
                    <w:rPr>
                      <w:color w:val="626363"/>
                      <w:sz w:val="19"/>
                      <w:szCs w:val="19"/>
                    </w:rPr>
                    <w:t>В результате исполнения оператора continue управление передаётся в заголовок оператора цикла while. Далее происходит проверка условия в операторе цикла и начинается следующая итерация. Выполнение цикла будет продолжаться по тому же алгоритму до тех пор, пока количество овец на первой ферме не достигнет порогового значения. При этом на каждой итерации накапливается значение Mons.</w:t>
                  </w:r>
                </w:p>
                <w:p w:rsidR="002D2414" w:rsidRPr="00CE5C1D" w:rsidRDefault="002D2414">
                  <w:pPr>
                    <w:pStyle w:val="a5"/>
                    <w:divId w:val="1980843456"/>
                    <w:rPr>
                      <w:color w:val="626363"/>
                      <w:sz w:val="19"/>
                      <w:szCs w:val="19"/>
                    </w:rPr>
                  </w:pPr>
                  <w:r w:rsidRPr="00CE5C1D">
                    <w:rPr>
                      <w:color w:val="626363"/>
                      <w:sz w:val="19"/>
                      <w:szCs w:val="19"/>
                    </w:rPr>
                    <w:t xml:space="preserve">На некотором этапе расчётов количество овец на первой ферме достигнет или превысит пороговое значение 50 000 голов. В этом случае, при исполнении оператора if условие (One_Farm &lt; One_Farm_max) окажется ложным, поэтому управление в тело оператора if передано не будет. Это значит, что оператор continue не исполнится, а управление будет передано на первую из двух последних строк тела цикла while: сначала будет вычислено количество овец на второй ферме, а затем остаточное количество овец на первой ферме. После этих вычислений очередная итерация цикла while закончится, и управление снова будет передано в заголовок цикла. Ниже представлена функциональная схема алгоритма, реализованного в скрипте </w:t>
                  </w:r>
                  <w:hyperlink r:id="rId647" w:history="1">
                    <w:r w:rsidRPr="00CE5C1D">
                      <w:rPr>
                        <w:rStyle w:val="a3"/>
                        <w:sz w:val="19"/>
                        <w:szCs w:val="19"/>
                      </w:rPr>
                      <w:t>sheep.mq4</w:t>
                    </w:r>
                  </w:hyperlink>
                  <w:r w:rsidRPr="00CE5C1D">
                    <w:rPr>
                      <w:color w:val="626363"/>
                      <w:sz w:val="19"/>
                      <w:szCs w:val="19"/>
                    </w:rPr>
                    <w:t>.</w:t>
                  </w:r>
                </w:p>
                <w:p w:rsidR="002D2414" w:rsidRPr="00CE5C1D" w:rsidRDefault="003D5ACA">
                  <w:pPr>
                    <w:pStyle w:val="imgs"/>
                    <w:divId w:val="1980843456"/>
                  </w:pPr>
                  <w:r>
                    <w:rPr>
                      <w:noProof/>
                    </w:rPr>
                    <w:drawing>
                      <wp:inline distT="0" distB="0" distL="0" distR="0">
                        <wp:extent cx="5859780" cy="4693920"/>
                        <wp:effectExtent l="19050" t="0" r="7620" b="0"/>
                        <wp:docPr id="264" name="Рисунок 264" descr="thismessage:///c/book/i/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thismessage:///c/book/i/47.png"/>
                                <pic:cNvPicPr>
                                  <a:picLocks noChangeAspect="1" noChangeArrowheads="1"/>
                                </pic:cNvPicPr>
                              </pic:nvPicPr>
                              <pic:blipFill>
                                <a:blip r:link="rId648" cstate="print"/>
                                <a:srcRect/>
                                <a:stretch>
                                  <a:fillRect/>
                                </a:stretch>
                              </pic:blipFill>
                              <pic:spPr bwMode="auto">
                                <a:xfrm>
                                  <a:off x="0" y="0"/>
                                  <a:ext cx="5859780" cy="4693920"/>
                                </a:xfrm>
                                <a:prstGeom prst="rect">
                                  <a:avLst/>
                                </a:prstGeom>
                                <a:noFill/>
                                <a:ln w="9525">
                                  <a:noFill/>
                                  <a:miter lim="800000"/>
                                  <a:headEnd/>
                                  <a:tailEnd/>
                                </a:ln>
                              </pic:spPr>
                            </pic:pic>
                          </a:graphicData>
                        </a:graphic>
                      </wp:inline>
                    </w:drawing>
                  </w:r>
                  <w:r w:rsidR="002D2414" w:rsidRPr="00CE5C1D">
                    <w:br/>
                    <w:t>Рис. 47. Функциональная схема программы, в которой оператор continue прерывает итерации внешнего цикла (</w:t>
                  </w:r>
                  <w:hyperlink r:id="rId649" w:history="1">
                    <w:r w:rsidR="002D2414" w:rsidRPr="00CE5C1D">
                      <w:rPr>
                        <w:rStyle w:val="a3"/>
                      </w:rPr>
                      <w:t>sheep.mq4</w:t>
                    </w:r>
                  </w:hyperlink>
                  <w:r w:rsidR="002D2414" w:rsidRPr="00CE5C1D">
                    <w:t>).</w:t>
                  </w:r>
                </w:p>
                <w:p w:rsidR="002D2414" w:rsidRPr="00CE5C1D" w:rsidRDefault="002D2414">
                  <w:pPr>
                    <w:pStyle w:val="a5"/>
                    <w:divId w:val="1980843456"/>
                    <w:rPr>
                      <w:color w:val="626363"/>
                      <w:sz w:val="19"/>
                      <w:szCs w:val="19"/>
                    </w:rPr>
                  </w:pPr>
                  <w:r w:rsidRPr="00CE5C1D">
                    <w:rPr>
                      <w:color w:val="626363"/>
                      <w:sz w:val="19"/>
                      <w:szCs w:val="19"/>
                    </w:rPr>
                    <w:t>На схеме наглядно видно, что в зависимости от исполнения условия в операторе if, управление либо сразу передаётся в заголовок цикла while (в результате исполнения continue ), либо сначала выполняются некоторые операторы, а потом управление всё равно передаётся в заголовок цикла while. В обоих случаях выполнение цикла при этом не заканчивается.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1"/>
                  </w:tblGrid>
                  <w:tr w:rsidR="002D2414">
                    <w:trPr>
                      <w:divId w:val="19808434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65" name="Рисунок 265"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наличие оператора continue в теле цикла не обязательно приводит к окончанию текущей итерации. Это происходит только в том случае, если он исполняется, т.е. если ему передано управление.</w:t>
                        </w:r>
                      </w:p>
                    </w:tc>
                  </w:tr>
                </w:tbl>
                <w:p w:rsidR="002D2414" w:rsidRDefault="002D2414">
                  <w:pPr>
                    <w:pStyle w:val="a5"/>
                    <w:divId w:val="1980843456"/>
                    <w:rPr>
                      <w:color w:val="626363"/>
                      <w:sz w:val="19"/>
                      <w:szCs w:val="19"/>
                    </w:rPr>
                  </w:pPr>
                  <w:r w:rsidRPr="00CE5C1D">
                    <w:rPr>
                      <w:color w:val="626363"/>
                      <w:sz w:val="19"/>
                      <w:szCs w:val="19"/>
                    </w:rPr>
                    <w:t>На каждой очередной итерации в операторе цикла while, будет рассчитываться новое достигнутое значение переменой Two_Farm. Как только это значение превысит заданную величину (35 000), условие в операторе цикла while окажется ложным, поэтому вычисления в теле цикла while больше выполняться не будут, а управление будет передано ближайшему оператору, следующему за оператором цикла: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Style w:val="hl-predfunc9"/>
                    </w:rPr>
                    <w:t xml:space="preserve">    Alert</w:t>
                  </w:r>
                  <w:r w:rsidRPr="00CE5C1D">
                    <w:rPr>
                      <w:rStyle w:val="hl-brackets10"/>
                    </w:rPr>
                    <w:t>(</w:t>
                  </w:r>
                  <w:r w:rsidRPr="00CE5C1D">
                    <w:rPr>
                      <w:rStyle w:val="hl-quotes8"/>
                    </w:rPr>
                    <w:t>"</w:t>
                  </w:r>
                  <w:r w:rsidRPr="00CE5C1D">
                    <w:rPr>
                      <w:rStyle w:val="hl-string8"/>
                    </w:rPr>
                    <w:t xml:space="preserve">Цель будет достигнута через </w:t>
                  </w:r>
                  <w:r w:rsidRPr="00CE5C1D">
                    <w:rPr>
                      <w:rStyle w:val="hl-quotes8"/>
                    </w:rPr>
                    <w:t>"</w:t>
                  </w:r>
                  <w:r w:rsidRPr="00CE5C1D">
                    <w:rPr>
                      <w:rStyle w:val="hl-code12"/>
                    </w:rPr>
                    <w:t>,</w:t>
                  </w:r>
                  <w:r w:rsidRPr="00CE5C1D">
                    <w:rPr>
                      <w:rStyle w:val="hl-identifier12"/>
                    </w:rPr>
                    <w:t>Mons</w:t>
                  </w:r>
                  <w:r w:rsidRPr="00CE5C1D">
                    <w:rPr>
                      <w:rStyle w:val="hl-code12"/>
                    </w:rPr>
                    <w:t>,</w:t>
                  </w:r>
                  <w:r w:rsidRPr="00CE5C1D">
                    <w:rPr>
                      <w:rStyle w:val="hl-quotes8"/>
                    </w:rPr>
                    <w:t>"</w:t>
                  </w:r>
                  <w:r w:rsidRPr="00CE5C1D">
                    <w:rPr>
                      <w:rStyle w:val="hl-string8"/>
                    </w:rPr>
                    <w:t xml:space="preserve"> мес.</w:t>
                  </w:r>
                  <w:r w:rsidRPr="00CE5C1D">
                    <w:rPr>
                      <w:rStyle w:val="hl-quotes8"/>
                    </w:rPr>
                    <w:t>"</w:t>
                  </w:r>
                  <w:r w:rsidRPr="00CE5C1D">
                    <w:rPr>
                      <w:rStyle w:val="hl-brackets10"/>
                    </w:rPr>
                    <w:t>)</w:t>
                  </w:r>
                  <w:r w:rsidRPr="00CE5C1D">
                    <w:rPr>
                      <w:rStyle w:val="hl-code12"/>
                    </w:rPr>
                    <w:t>;</w:t>
                  </w:r>
                  <w:r w:rsidRPr="00CE5C1D">
                    <w:rPr>
                      <w:rStyle w:val="hl-comment12"/>
                    </w:rPr>
                    <w:t>//Вывод на экран</w:t>
                  </w:r>
                </w:p>
                <w:p w:rsidR="002D2414" w:rsidRPr="00CE5C1D" w:rsidRDefault="002D2414">
                  <w:pPr>
                    <w:pStyle w:val="a5"/>
                    <w:divId w:val="1980843456"/>
                    <w:rPr>
                      <w:color w:val="626363"/>
                      <w:sz w:val="19"/>
                      <w:szCs w:val="19"/>
                    </w:rPr>
                  </w:pPr>
                  <w:r w:rsidRPr="00CE5C1D">
                    <w:rPr>
                      <w:color w:val="626363"/>
                      <w:sz w:val="19"/>
                      <w:szCs w:val="19"/>
                    </w:rPr>
                    <w:t>Результатом исполнения функции Alert() будет строка следующего вида: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29"/>
                  </w:tblGrid>
                  <w:tr w:rsidR="002D2414">
                    <w:trPr>
                      <w:divId w:val="1980843456"/>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Цель будет достигнута через 17 мес.</w:t>
                        </w:r>
                      </w:p>
                    </w:tc>
                  </w:tr>
                </w:tbl>
                <w:p w:rsidR="002D2414" w:rsidRDefault="002D2414">
                  <w:pPr>
                    <w:pStyle w:val="a5"/>
                    <w:divId w:val="1980843456"/>
                    <w:rPr>
                      <w:color w:val="626363"/>
                      <w:sz w:val="19"/>
                      <w:szCs w:val="19"/>
                    </w:rPr>
                  </w:pPr>
                  <w:r w:rsidRPr="00CE5C1D">
                    <w:rPr>
                      <w:color w:val="626363"/>
                      <w:sz w:val="19"/>
                      <w:szCs w:val="19"/>
                    </w:rPr>
                    <w:t>Оператор return заканчивает исполнение специальной функции start(), в результате чего управление будет передано клиентскому терминалу, а исполнение скрипта заканчивается - он будет выгружен из окна финансового инструмента.</w:t>
                  </w:r>
                </w:p>
                <w:p w:rsidR="002D2414" w:rsidRPr="00CE5C1D" w:rsidRDefault="002D2414">
                  <w:pPr>
                    <w:pStyle w:val="a5"/>
                    <w:divId w:val="1980843456"/>
                    <w:rPr>
                      <w:color w:val="626363"/>
                      <w:sz w:val="19"/>
                      <w:szCs w:val="19"/>
                    </w:rPr>
                  </w:pPr>
                  <w:r w:rsidRPr="00CE5C1D">
                    <w:rPr>
                      <w:color w:val="626363"/>
                      <w:sz w:val="19"/>
                      <w:szCs w:val="19"/>
                    </w:rPr>
                    <w:t>Представленный алгоритм предусматривает нормальный выход из цикла while. В более общем случае выход из цикла может происходить и в результате исполнения оператора break (специальный выход). Однако ни тот, ни другой способ завершения цикла никак не связаны с прерыванием текущей итерации с помощью оператора continue.</w:t>
                  </w:r>
                </w:p>
                <w:p w:rsidR="002D2414" w:rsidRPr="00CE5C1D" w:rsidRDefault="002D2414">
                  <w:pPr>
                    <w:pStyle w:val="a5"/>
                    <w:divId w:val="1980843456"/>
                    <w:rPr>
                      <w:color w:val="626363"/>
                      <w:sz w:val="19"/>
                      <w:szCs w:val="19"/>
                    </w:rPr>
                  </w:pPr>
                  <w:r w:rsidRPr="00CE5C1D">
                    <w:rPr>
                      <w:color w:val="626363"/>
                      <w:sz w:val="19"/>
                      <w:szCs w:val="19"/>
                    </w:rPr>
                    <w:t xml:space="preserve">В правиле исполнения оператора continue используется выражение "ближайшего оператора". Ошибочно полагать, что это означает близость программных строк. Посмотрим на код скрипта </w:t>
                  </w:r>
                  <w:hyperlink r:id="rId650" w:history="1">
                    <w:r w:rsidRPr="00CE5C1D">
                      <w:rPr>
                        <w:rStyle w:val="a3"/>
                        <w:sz w:val="19"/>
                        <w:szCs w:val="19"/>
                      </w:rPr>
                      <w:t>sheep.mq4</w:t>
                    </w:r>
                  </w:hyperlink>
                  <w:r w:rsidRPr="00CE5C1D">
                    <w:rPr>
                      <w:color w:val="626363"/>
                      <w:sz w:val="19"/>
                      <w:szCs w:val="19"/>
                    </w:rPr>
                    <w:t>. Оператор for находится "ближе" к оператору continue, чем заголовок цикла while. Однако это не имеет никакого значения: оператор continue никак не связан с циклом for, потому что находится за его пределами, вне его тела. В общем случае программа может содержать множество вложенных операторов цикла. Оператор continue всегда находится в теле какого-то из них. Но одновременно с этим оператор continue, являясь составной частью внутреннего оператора цикла, естественно, находится и внутри внешнего оператора цикла. Выражение "прекращает исполнение текущей итерации ближайшего оператора цикла" следует понимать так, что его действие распространяется на ближайший оператор цикла, внутри тела которого он находится. Чтобы проиллюстрировать это, несколько изменим условия задачи.</w:t>
                  </w:r>
                </w:p>
                <w:p w:rsidR="002D2414" w:rsidRDefault="002D2414">
                  <w:pPr>
                    <w:divId w:val="19808434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41"/>
                  </w:tblGrid>
                  <w:tr w:rsidR="002D2414">
                    <w:trPr>
                      <w:divId w:val="19808434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66" name="Рисунок 266"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17. На первой ферме имеется 1000 овец. Ежедневно количество овец на первой ферме увеличивается на 1%. В тот день, когда количество овец на первой ферме достигает 50 000, 10% овец переводят на вторую ферму. Через какое время количество овец на второй ферме достигнет численности 35 000? (Считать, что в месяце 30 рабочих дней.) </w:t>
                        </w:r>
                      </w:p>
                    </w:tc>
                  </w:tr>
                </w:tbl>
                <w:p w:rsidR="002D2414" w:rsidRDefault="002D2414">
                  <w:pPr>
                    <w:pStyle w:val="a5"/>
                    <w:divId w:val="1980843456"/>
                    <w:rPr>
                      <w:color w:val="626363"/>
                      <w:sz w:val="19"/>
                      <w:szCs w:val="19"/>
                    </w:rPr>
                  </w:pPr>
                  <w:r w:rsidRPr="00CE5C1D">
                    <w:rPr>
                      <w:color w:val="626363"/>
                      <w:sz w:val="19"/>
                      <w:szCs w:val="19"/>
                    </w:rPr>
                    <w:t xml:space="preserve">Решение задачи 17 реализовано в скрипте </w:t>
                  </w:r>
                  <w:hyperlink r:id="rId651" w:history="1">
                    <w:r w:rsidRPr="00CE5C1D">
                      <w:rPr>
                        <w:rStyle w:val="a3"/>
                        <w:sz w:val="19"/>
                        <w:szCs w:val="19"/>
                      </w:rPr>
                      <w:t>othersheep.mq4</w:t>
                    </w:r>
                  </w:hyperlink>
                  <w:r w:rsidRPr="00CE5C1D">
                    <w:rPr>
                      <w:color w:val="626363"/>
                      <w:sz w:val="19"/>
                      <w:szCs w:val="19"/>
                    </w:rPr>
                    <w:t>. В данном случае оператор continue используется для расчётов во внешнем и внутреннем циклах.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Style w:val="hl-comment12"/>
                    </w:rPr>
                    <w:t>//--------------------------------------------------------------------</w:t>
                  </w:r>
                  <w:r w:rsidRPr="00CE5C1D">
                    <w:rPr>
                      <w:rFonts w:ascii="Courier" w:hAnsi="Courier"/>
                      <w:color w:val="626363"/>
                    </w:rPr>
                    <w:br/>
                  </w:r>
                  <w:r w:rsidRPr="00CE5C1D">
                    <w:rPr>
                      <w:rStyle w:val="hl-comment12"/>
                    </w:rPr>
                    <w:t>// othersheep.mq4</w:t>
                  </w:r>
                  <w:r w:rsidRPr="00CE5C1D">
                    <w:rPr>
                      <w:rFonts w:ascii="Courier" w:hAnsi="Courier"/>
                      <w:color w:val="626363"/>
                    </w:rPr>
                    <w:br/>
                  </w:r>
                  <w:r w:rsidRPr="00CE5C1D">
                    <w:rPr>
                      <w:rStyle w:val="hl-comment12"/>
                    </w:rPr>
                    <w:t>// Предназначен для использования в качестве примера в учебнике MQL4.</w:t>
                  </w:r>
                  <w:r w:rsidRPr="00CE5C1D">
                    <w:rPr>
                      <w:rFonts w:ascii="Courier" w:hAnsi="Courier"/>
                      <w:color w:val="626363"/>
                    </w:rPr>
                    <w:br/>
                  </w:r>
                  <w:r w:rsidRPr="00CE5C1D">
                    <w:rPr>
                      <w:rStyle w:val="hl-comment12"/>
                    </w:rPr>
                    <w:t>//--------------------------------------------------------------------</w:t>
                  </w:r>
                  <w:r w:rsidRPr="00CE5C1D">
                    <w:rPr>
                      <w:rFonts w:ascii="Courier" w:hAnsi="Courier"/>
                      <w:color w:val="626363"/>
                    </w:rPr>
                    <w:br/>
                  </w:r>
                  <w:r w:rsidRPr="00CE5C1D">
                    <w:rPr>
                      <w:rStyle w:val="hl-reserved12"/>
                    </w:rPr>
                    <w:t>int</w:t>
                  </w:r>
                  <w:r w:rsidRPr="00CE5C1D">
                    <w:rPr>
                      <w:rFonts w:ascii="Courier" w:hAnsi="Courier"/>
                      <w:color w:val="626363"/>
                    </w:rPr>
                    <w:t xml:space="preserve"> </w:t>
                  </w:r>
                  <w:r w:rsidRPr="00CE5C1D">
                    <w:rPr>
                      <w:rStyle w:val="hl-identifier12"/>
                    </w:rPr>
                    <w:t>start</w:t>
                  </w:r>
                  <w:r w:rsidRPr="00CE5C1D">
                    <w:rPr>
                      <w:rStyle w:val="hl-brackets10"/>
                    </w:rPr>
                    <w:t>()</w:t>
                  </w:r>
                  <w:r w:rsidRPr="00CE5C1D">
                    <w:rPr>
                      <w:rFonts w:ascii="Courier" w:hAnsi="Courier"/>
                      <w:color w:val="626363"/>
                    </w:rPr>
                    <w:t xml:space="preserve">                               </w:t>
                  </w:r>
                  <w:r w:rsidRPr="00CE5C1D">
                    <w:rPr>
                      <w:rStyle w:val="hl-comment12"/>
                    </w:rPr>
                    <w:t>// Специальная ф-ия start()</w:t>
                  </w:r>
                  <w:r w:rsidRPr="00CE5C1D">
                    <w:rPr>
                      <w:rFonts w:ascii="Courier" w:hAnsi="Courier"/>
                      <w:color w:val="626363"/>
                    </w:rPr>
                    <w:br/>
                    <w:t xml:space="preserve">  </w:t>
                  </w:r>
                  <w:r w:rsidRPr="00CE5C1D">
                    <w:rPr>
                      <w:rStyle w:val="hl-brackets10"/>
                    </w:rPr>
                    <w:t>{</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reserved12"/>
                    </w:rPr>
                    <w:t>int</w:t>
                  </w:r>
                  <w:r w:rsidRPr="00CE5C1D">
                    <w:rPr>
                      <w:rFonts w:ascii="Courier" w:hAnsi="Courier"/>
                      <w:color w:val="626363"/>
                    </w:rPr>
                    <w:br/>
                    <w:t xml:space="preserve">   </w:t>
                  </w:r>
                  <w:r w:rsidRPr="00CE5C1D">
                    <w:rPr>
                      <w:rStyle w:val="hl-identifier12"/>
                    </w:rPr>
                    <w:t>day</w:t>
                  </w:r>
                  <w:r w:rsidRPr="00CE5C1D">
                    <w:rPr>
                      <w:rStyle w:val="hl-code12"/>
                    </w:rPr>
                    <w:t xml:space="preserve">,                                   </w:t>
                  </w:r>
                  <w:r w:rsidRPr="00CE5C1D">
                    <w:rPr>
                      <w:rStyle w:val="hl-comment12"/>
                    </w:rPr>
                    <w:t>// Текущий день месяца</w:t>
                  </w:r>
                  <w:r w:rsidRPr="00CE5C1D">
                    <w:rPr>
                      <w:rFonts w:ascii="Courier" w:hAnsi="Courier"/>
                      <w:color w:val="626363"/>
                    </w:rPr>
                    <w:br/>
                    <w:t xml:space="preserve">   </w:t>
                  </w:r>
                  <w:r w:rsidRPr="00CE5C1D">
                    <w:rPr>
                      <w:rStyle w:val="hl-identifier12"/>
                    </w:rPr>
                    <w:t>Mons</w:t>
                  </w:r>
                  <w:r w:rsidRPr="00CE5C1D">
                    <w:rPr>
                      <w:rStyle w:val="hl-code12"/>
                    </w:rPr>
                    <w:t xml:space="preserve">;                                  </w:t>
                  </w:r>
                  <w:r w:rsidRPr="00CE5C1D">
                    <w:rPr>
                      <w:rStyle w:val="hl-comment12"/>
                    </w:rPr>
                    <w:t>// Искомое количест. месяцев</w:t>
                  </w:r>
                  <w:r w:rsidRPr="00CE5C1D">
                    <w:rPr>
                      <w:rFonts w:ascii="Courier" w:hAnsi="Courier"/>
                      <w:color w:val="626363"/>
                    </w:rPr>
                    <w:br/>
                    <w:t xml:space="preserve">   </w:t>
                  </w:r>
                  <w:r w:rsidRPr="00CE5C1D">
                    <w:rPr>
                      <w:rStyle w:val="hl-reserved12"/>
                    </w:rPr>
                    <w:t>double</w:t>
                  </w:r>
                  <w:r w:rsidRPr="00CE5C1D">
                    <w:rPr>
                      <w:rFonts w:ascii="Courier" w:hAnsi="Courier"/>
                      <w:color w:val="626363"/>
                    </w:rPr>
                    <w:br/>
                    <w:t xml:space="preserve">   </w:t>
                  </w:r>
                  <w:r w:rsidRPr="00CE5C1D">
                    <w:rPr>
                      <w:rStyle w:val="hl-identifier12"/>
                    </w:rPr>
                    <w:t>One_Farm</w:t>
                  </w:r>
                  <w:r w:rsidRPr="00CE5C1D">
                    <w:rPr>
                      <w:rStyle w:val="hl-code12"/>
                    </w:rPr>
                    <w:t xml:space="preserve">    =</w:t>
                  </w:r>
                  <w:r w:rsidRPr="00CE5C1D">
                    <w:rPr>
                      <w:rStyle w:val="hl-number12"/>
                    </w:rPr>
                    <w:t>1000.0</w:t>
                  </w:r>
                  <w:r w:rsidRPr="00CE5C1D">
                    <w:rPr>
                      <w:rStyle w:val="hl-code12"/>
                    </w:rPr>
                    <w:t xml:space="preserve">,                   </w:t>
                  </w:r>
                  <w:r w:rsidRPr="00CE5C1D">
                    <w:rPr>
                      <w:rStyle w:val="hl-comment12"/>
                    </w:rPr>
                    <w:t>// Количество на 1 ферме</w:t>
                  </w:r>
                  <w:r w:rsidRPr="00CE5C1D">
                    <w:rPr>
                      <w:rFonts w:ascii="Courier" w:hAnsi="Courier"/>
                      <w:color w:val="626363"/>
                    </w:rPr>
                    <w:br/>
                    <w:t xml:space="preserve">   </w:t>
                  </w:r>
                  <w:r w:rsidRPr="00CE5C1D">
                    <w:rPr>
                      <w:rStyle w:val="hl-identifier12"/>
                    </w:rPr>
                    <w:t>Perc_day</w:t>
                  </w:r>
                  <w:r w:rsidRPr="00CE5C1D">
                    <w:rPr>
                      <w:rStyle w:val="hl-code12"/>
                    </w:rPr>
                    <w:t xml:space="preserve">    =</w:t>
                  </w:r>
                  <w:r w:rsidRPr="00CE5C1D">
                    <w:rPr>
                      <w:rStyle w:val="hl-number12"/>
                    </w:rPr>
                    <w:t>1</w:t>
                  </w:r>
                  <w:r w:rsidRPr="00CE5C1D">
                    <w:rPr>
                      <w:rStyle w:val="hl-code12"/>
                    </w:rPr>
                    <w:t xml:space="preserve">,                        </w:t>
                  </w:r>
                  <w:r w:rsidRPr="00CE5C1D">
                    <w:rPr>
                      <w:rStyle w:val="hl-comment12"/>
                    </w:rPr>
                    <w:t>// Ежедневный подъём, %</w:t>
                  </w:r>
                  <w:r w:rsidRPr="00CE5C1D">
                    <w:rPr>
                      <w:rFonts w:ascii="Courier" w:hAnsi="Courier"/>
                      <w:color w:val="626363"/>
                    </w:rPr>
                    <w:br/>
                    <w:t xml:space="preserve">   </w:t>
                  </w:r>
                  <w:r w:rsidRPr="00CE5C1D">
                    <w:rPr>
                      <w:rStyle w:val="hl-identifier12"/>
                    </w:rPr>
                    <w:t>One_Farm_max</w:t>
                  </w:r>
                  <w:r w:rsidRPr="00CE5C1D">
                    <w:rPr>
                      <w:rStyle w:val="hl-code12"/>
                    </w:rPr>
                    <w:t>=</w:t>
                  </w:r>
                  <w:r w:rsidRPr="00CE5C1D">
                    <w:rPr>
                      <w:rStyle w:val="hl-number12"/>
                    </w:rPr>
                    <w:t>50000.0</w:t>
                  </w:r>
                  <w:r w:rsidRPr="00CE5C1D">
                    <w:rPr>
                      <w:rStyle w:val="hl-code12"/>
                    </w:rPr>
                    <w:t xml:space="preserve">,                  </w:t>
                  </w:r>
                  <w:r w:rsidRPr="00CE5C1D">
                    <w:rPr>
                      <w:rStyle w:val="hl-comment12"/>
                    </w:rPr>
                    <w:t>// Пороговое значение</w:t>
                  </w:r>
                  <w:r w:rsidRPr="00CE5C1D">
                    <w:rPr>
                      <w:rFonts w:ascii="Courier" w:hAnsi="Courier"/>
                      <w:color w:val="626363"/>
                    </w:rPr>
                    <w:br/>
                    <w:t xml:space="preserve">   </w:t>
                  </w:r>
                  <w:r w:rsidRPr="00CE5C1D">
                    <w:rPr>
                      <w:rStyle w:val="hl-identifier12"/>
                    </w:rPr>
                    <w:t>Perc_exit</w:t>
                  </w:r>
                  <w:r w:rsidRPr="00CE5C1D">
                    <w:rPr>
                      <w:rStyle w:val="hl-code12"/>
                    </w:rPr>
                    <w:t xml:space="preserve">   =</w:t>
                  </w:r>
                  <w:r w:rsidRPr="00CE5C1D">
                    <w:rPr>
                      <w:rStyle w:val="hl-number12"/>
                    </w:rPr>
                    <w:t>10</w:t>
                  </w:r>
                  <w:r w:rsidRPr="00CE5C1D">
                    <w:rPr>
                      <w:rStyle w:val="hl-code12"/>
                    </w:rPr>
                    <w:t xml:space="preserve">,                       </w:t>
                  </w:r>
                  <w:r w:rsidRPr="00CE5C1D">
                    <w:rPr>
                      <w:rStyle w:val="hl-comment12"/>
                    </w:rPr>
                    <w:t>// Разовый вывод, %</w:t>
                  </w:r>
                  <w:r w:rsidRPr="00CE5C1D">
                    <w:rPr>
                      <w:rFonts w:ascii="Courier" w:hAnsi="Courier"/>
                      <w:color w:val="626363"/>
                    </w:rPr>
                    <w:br/>
                    <w:t xml:space="preserve">   </w:t>
                  </w:r>
                  <w:r w:rsidRPr="00CE5C1D">
                    <w:rPr>
                      <w:rStyle w:val="hl-identifier12"/>
                    </w:rPr>
                    <w:t>Purpose</w:t>
                  </w:r>
                  <w:r w:rsidRPr="00CE5C1D">
                    <w:rPr>
                      <w:rStyle w:val="hl-code12"/>
                    </w:rPr>
                    <w:t xml:space="preserve">     =</w:t>
                  </w:r>
                  <w:r w:rsidRPr="00CE5C1D">
                    <w:rPr>
                      <w:rStyle w:val="hl-number12"/>
                    </w:rPr>
                    <w:t>35000.0</w:t>
                  </w:r>
                  <w:r w:rsidRPr="00CE5C1D">
                    <w:rPr>
                      <w:rStyle w:val="hl-code12"/>
                    </w:rPr>
                    <w:t xml:space="preserve">,                  </w:t>
                  </w:r>
                  <w:r w:rsidRPr="00CE5C1D">
                    <w:rPr>
                      <w:rStyle w:val="hl-comment12"/>
                    </w:rPr>
                    <w:t>// Необх. колич. на 2 ферме</w:t>
                  </w:r>
                  <w:r w:rsidRPr="00CE5C1D">
                    <w:rPr>
                      <w:rFonts w:ascii="Courier" w:hAnsi="Courier"/>
                      <w:color w:val="626363"/>
                    </w:rPr>
                    <w:br/>
                    <w:t xml:space="preserve">   </w:t>
                  </w:r>
                  <w:r w:rsidRPr="00CE5C1D">
                    <w:rPr>
                      <w:rStyle w:val="hl-identifier12"/>
                    </w:rPr>
                    <w:t>Two_Farm</w:t>
                  </w:r>
                  <w:r w:rsidRPr="00CE5C1D">
                    <w:rPr>
                      <w:rStyle w:val="hl-code12"/>
                    </w:rPr>
                    <w:t xml:space="preserve">;                              </w:t>
                  </w:r>
                  <w:r w:rsidRPr="00CE5C1D">
                    <w:rPr>
                      <w:rStyle w:val="hl-comment12"/>
                    </w:rPr>
                    <w:t>// Количество на 2 ферме</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reserved12"/>
                    </w:rPr>
                    <w:t>while</w:t>
                  </w:r>
                  <w:r w:rsidRPr="00CE5C1D">
                    <w:rPr>
                      <w:rStyle w:val="hl-brackets10"/>
                    </w:rPr>
                    <w:t>(</w:t>
                  </w:r>
                  <w:r w:rsidRPr="00CE5C1D">
                    <w:rPr>
                      <w:rStyle w:val="hl-identifier12"/>
                    </w:rPr>
                    <w:t>Two_Farm</w:t>
                  </w:r>
                  <w:r w:rsidRPr="00CE5C1D">
                    <w:rPr>
                      <w:rStyle w:val="hl-code12"/>
                    </w:rPr>
                    <w:t xml:space="preserve"> &lt; </w:t>
                  </w:r>
                  <w:r w:rsidRPr="00CE5C1D">
                    <w:rPr>
                      <w:rStyle w:val="hl-identifier12"/>
                    </w:rPr>
                    <w:t>Purpose</w:t>
                  </w:r>
                  <w:r w:rsidRPr="00CE5C1D">
                    <w:rPr>
                      <w:rStyle w:val="hl-brackets10"/>
                    </w:rPr>
                    <w:t>)</w:t>
                  </w:r>
                  <w:r w:rsidRPr="00CE5C1D">
                    <w:rPr>
                      <w:rFonts w:ascii="Courier" w:hAnsi="Courier"/>
                      <w:color w:val="626363"/>
                    </w:rPr>
                    <w:t xml:space="preserve">              </w:t>
                  </w:r>
                  <w:r w:rsidRPr="00CE5C1D">
                    <w:rPr>
                      <w:rStyle w:val="hl-comment12"/>
                    </w:rPr>
                    <w:t>// До достижения цели</w:t>
                  </w:r>
                  <w:r w:rsidRPr="00CE5C1D">
                    <w:rPr>
                      <w:rFonts w:ascii="Courier" w:hAnsi="Courier"/>
                      <w:color w:val="626363"/>
                    </w:rPr>
                    <w:br/>
                    <w:t xml:space="preserve">     </w:t>
                  </w:r>
                  <w:r w:rsidRPr="00CE5C1D">
                    <w:rPr>
                      <w:rStyle w:val="hl-brackets10"/>
                    </w:rPr>
                    <w:t>{</w:t>
                  </w:r>
                  <w:r w:rsidRPr="00CE5C1D">
                    <w:rPr>
                      <w:rFonts w:ascii="Courier" w:hAnsi="Courier"/>
                      <w:color w:val="626363"/>
                    </w:rPr>
                    <w:t xml:space="preserve">                                    </w:t>
                  </w:r>
                  <w:r w:rsidRPr="00CE5C1D">
                    <w:rPr>
                      <w:rStyle w:val="hl-comment12"/>
                    </w:rPr>
                    <w:t>// Начало тела внешн. цикла</w:t>
                  </w:r>
                  <w:r w:rsidRPr="00CE5C1D">
                    <w:rPr>
                      <w:rFonts w:ascii="Courier" w:hAnsi="Courier"/>
                      <w:color w:val="626363"/>
                    </w:rPr>
                    <w:br/>
                    <w:t xml:space="preserve">      </w:t>
                  </w:r>
                  <w:r w:rsidRPr="00CE5C1D">
                    <w:rPr>
                      <w:rStyle w:val="hl-comment12"/>
                    </w:rPr>
                    <w:t>//--------------------------------------------------------------</w:t>
                  </w:r>
                  <w:r w:rsidRPr="00CE5C1D">
                    <w:rPr>
                      <w:rFonts w:ascii="Courier" w:hAnsi="Courier"/>
                      <w:color w:val="626363"/>
                    </w:rPr>
                    <w:br/>
                    <w:t xml:space="preserve">      </w:t>
                  </w:r>
                  <w:r w:rsidRPr="00CE5C1D">
                    <w:rPr>
                      <w:rStyle w:val="hl-reserved12"/>
                    </w:rPr>
                    <w:t>for</w:t>
                  </w:r>
                  <w:r w:rsidRPr="00CE5C1D">
                    <w:rPr>
                      <w:rStyle w:val="hl-brackets10"/>
                    </w:rPr>
                    <w:t>(</w:t>
                  </w:r>
                  <w:r w:rsidRPr="00CE5C1D">
                    <w:rPr>
                      <w:rStyle w:val="hl-identifier12"/>
                    </w:rPr>
                    <w:t>day</w:t>
                  </w:r>
                  <w:r w:rsidRPr="00CE5C1D">
                    <w:rPr>
                      <w:rStyle w:val="hl-code12"/>
                    </w:rPr>
                    <w:t>=</w:t>
                  </w:r>
                  <w:r w:rsidRPr="00CE5C1D">
                    <w:rPr>
                      <w:rStyle w:val="hl-number12"/>
                    </w:rPr>
                    <w:t>1</w:t>
                  </w:r>
                  <w:r w:rsidRPr="00CE5C1D">
                    <w:rPr>
                      <w:rStyle w:val="hl-code12"/>
                    </w:rPr>
                    <w:t xml:space="preserve">; </w:t>
                  </w:r>
                  <w:r w:rsidRPr="00CE5C1D">
                    <w:rPr>
                      <w:rStyle w:val="hl-identifier12"/>
                    </w:rPr>
                    <w:t>day</w:t>
                  </w:r>
                  <w:r w:rsidRPr="00CE5C1D">
                    <w:rPr>
                      <w:rStyle w:val="hl-code12"/>
                    </w:rPr>
                    <w:t>&lt;=</w:t>
                  </w:r>
                  <w:r w:rsidRPr="00CE5C1D">
                    <w:rPr>
                      <w:rStyle w:val="hl-number12"/>
                    </w:rPr>
                    <w:t>30</w:t>
                  </w:r>
                  <w:r w:rsidRPr="00CE5C1D">
                    <w:rPr>
                      <w:rStyle w:val="hl-code12"/>
                    </w:rPr>
                    <w:t xml:space="preserve"> &amp;&amp; </w:t>
                  </w:r>
                  <w:r w:rsidRPr="00CE5C1D">
                    <w:rPr>
                      <w:rStyle w:val="hl-identifier12"/>
                    </w:rPr>
                    <w:t>Two_Farm</w:t>
                  </w:r>
                  <w:r w:rsidRPr="00CE5C1D">
                    <w:rPr>
                      <w:rStyle w:val="hl-code12"/>
                    </w:rPr>
                    <w:t xml:space="preserve"> &lt; </w:t>
                  </w:r>
                  <w:r w:rsidRPr="00CE5C1D">
                    <w:rPr>
                      <w:rStyle w:val="hl-identifier12"/>
                    </w:rPr>
                    <w:t>Purpose</w:t>
                  </w:r>
                  <w:r w:rsidRPr="00CE5C1D">
                    <w:rPr>
                      <w:rStyle w:val="hl-code12"/>
                    </w:rPr>
                    <w:t xml:space="preserve">; </w:t>
                  </w:r>
                  <w:r w:rsidRPr="00CE5C1D">
                    <w:rPr>
                      <w:rStyle w:val="hl-identifier12"/>
                    </w:rPr>
                    <w:t>day</w:t>
                  </w:r>
                  <w:r w:rsidRPr="00CE5C1D">
                    <w:rPr>
                      <w:rStyle w:val="hl-code12"/>
                    </w:rPr>
                    <w:t>++</w:t>
                  </w:r>
                  <w:r w:rsidRPr="00CE5C1D">
                    <w:rPr>
                      <w:rStyle w:val="hl-brackets10"/>
                    </w:rPr>
                    <w:t>)</w:t>
                  </w:r>
                  <w:r w:rsidRPr="00CE5C1D">
                    <w:rPr>
                      <w:rStyle w:val="hl-comment12"/>
                    </w:rPr>
                    <w:t xml:space="preserve">// Цикл по дням </w:t>
                  </w:r>
                  <w:r w:rsidRPr="00CE5C1D">
                    <w:rPr>
                      <w:rFonts w:ascii="Courier" w:hAnsi="Courier"/>
                      <w:color w:val="626363"/>
                    </w:rPr>
                    <w:br/>
                    <w:t xml:space="preserve">        </w:t>
                  </w:r>
                  <w:r w:rsidRPr="00CE5C1D">
                    <w:rPr>
                      <w:rStyle w:val="hl-brackets10"/>
                    </w:rPr>
                    <w:t>{</w:t>
                  </w:r>
                  <w:r w:rsidRPr="00CE5C1D">
                    <w:rPr>
                      <w:rFonts w:ascii="Courier" w:hAnsi="Courier"/>
                      <w:color w:val="626363"/>
                    </w:rPr>
                    <w:br/>
                    <w:t xml:space="preserve">         </w:t>
                  </w:r>
                  <w:r w:rsidRPr="00CE5C1D">
                    <w:rPr>
                      <w:rStyle w:val="hl-identifier12"/>
                    </w:rPr>
                    <w:t>One_Farm</w:t>
                  </w:r>
                  <w:r w:rsidRPr="00CE5C1D">
                    <w:rPr>
                      <w:rStyle w:val="hl-code12"/>
                    </w:rPr>
                    <w:t>=</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Perc_day</w:t>
                  </w:r>
                  <w:r w:rsidRPr="00CE5C1D">
                    <w:rPr>
                      <w:rStyle w:val="hl-code12"/>
                    </w:rPr>
                    <w:t>/</w:t>
                  </w:r>
                  <w:r w:rsidRPr="00CE5C1D">
                    <w:rPr>
                      <w:rStyle w:val="hl-number12"/>
                    </w:rPr>
                    <w:t>100</w:t>
                  </w:r>
                  <w:r w:rsidRPr="00CE5C1D">
                    <w:rPr>
                      <w:rStyle w:val="hl-brackets10"/>
                    </w:rPr>
                    <w:t>)</w:t>
                  </w:r>
                  <w:r w:rsidRPr="00CE5C1D">
                    <w:rPr>
                      <w:rStyle w:val="hl-code12"/>
                    </w:rPr>
                    <w:t>;</w:t>
                  </w:r>
                  <w:r w:rsidRPr="00CE5C1D">
                    <w:rPr>
                      <w:rStyle w:val="hl-comment12"/>
                    </w:rPr>
                    <w:t>//Накопл. на 1 ферме</w:t>
                  </w:r>
                  <w:r w:rsidRPr="00CE5C1D">
                    <w:rPr>
                      <w:rFonts w:ascii="Courier" w:hAnsi="Courier"/>
                      <w:color w:val="626363"/>
                    </w:rPr>
                    <w:b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One_Farm</w:t>
                  </w:r>
                  <w:r w:rsidRPr="00CE5C1D">
                    <w:rPr>
                      <w:rStyle w:val="hl-code12"/>
                    </w:rPr>
                    <w:t xml:space="preserve"> &lt; </w:t>
                  </w:r>
                  <w:r w:rsidRPr="00CE5C1D">
                    <w:rPr>
                      <w:rStyle w:val="hl-identifier12"/>
                    </w:rPr>
                    <w:t>One_Farm_max</w:t>
                  </w:r>
                  <w:r w:rsidRPr="00CE5C1D">
                    <w:rPr>
                      <w:rStyle w:val="hl-brackets10"/>
                    </w:rPr>
                    <w:t>)</w:t>
                  </w:r>
                  <w:r w:rsidRPr="00CE5C1D">
                    <w:rPr>
                      <w:rFonts w:ascii="Courier" w:hAnsi="Courier"/>
                      <w:color w:val="626363"/>
                    </w:rPr>
                    <w:t xml:space="preserve">     </w:t>
                  </w:r>
                  <w:r w:rsidRPr="00CE5C1D">
                    <w:rPr>
                      <w:rStyle w:val="hl-comment12"/>
                    </w:rPr>
                    <w:t>// Если меньше допустимого,.</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овец не переводим</w:t>
                  </w:r>
                  <w:r w:rsidRPr="00CE5C1D">
                    <w:rPr>
                      <w:rFonts w:ascii="Courier" w:hAnsi="Courier"/>
                      <w:color w:val="626363"/>
                    </w:rPr>
                    <w:br/>
                    <w:t xml:space="preserve">         </w:t>
                  </w:r>
                  <w:r w:rsidRPr="00CE5C1D">
                    <w:rPr>
                      <w:rStyle w:val="hl-identifier12"/>
                    </w:rPr>
                    <w:t>Two_Farm</w:t>
                  </w:r>
                  <w:r w:rsidRPr="00CE5C1D">
                    <w:rPr>
                      <w:rStyle w:val="hl-code12"/>
                    </w:rPr>
                    <w:t>=</w:t>
                  </w:r>
                  <w:r w:rsidRPr="00CE5C1D">
                    <w:rPr>
                      <w:rStyle w:val="hl-identifier12"/>
                    </w:rPr>
                    <w:t>Two_Farm</w:t>
                  </w:r>
                  <w:r w:rsidRPr="00CE5C1D">
                    <w:rPr>
                      <w:rStyle w:val="hl-code12"/>
                    </w:rPr>
                    <w:t>+</w:t>
                  </w:r>
                  <w:r w:rsidRPr="00CE5C1D">
                    <w:rPr>
                      <w:rStyle w:val="hl-identifier12"/>
                    </w:rPr>
                    <w:t>One_Farm</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code12"/>
                    </w:rPr>
                    <w:t>;</w:t>
                  </w:r>
                  <w:r w:rsidRPr="00CE5C1D">
                    <w:rPr>
                      <w:rStyle w:val="hl-comment12"/>
                    </w:rPr>
                    <w:t>//Накопл. на 2 ферме</w:t>
                  </w:r>
                  <w:r w:rsidRPr="00CE5C1D">
                    <w:rPr>
                      <w:rFonts w:ascii="Courier" w:hAnsi="Courier"/>
                      <w:color w:val="626363"/>
                    </w:rPr>
                    <w:br/>
                    <w:t xml:space="preserve">         </w:t>
                  </w:r>
                  <w:r w:rsidRPr="00CE5C1D">
                    <w:rPr>
                      <w:rStyle w:val="hl-identifier12"/>
                    </w:rPr>
                    <w:t>One_Farm</w:t>
                  </w:r>
                  <w:r w:rsidRPr="00CE5C1D">
                    <w:rPr>
                      <w:rStyle w:val="hl-code12"/>
                    </w:rPr>
                    <w:t>=</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brackets10"/>
                    </w:rPr>
                    <w:t>)</w:t>
                  </w:r>
                  <w:r w:rsidRPr="00CE5C1D">
                    <w:rPr>
                      <w:rStyle w:val="hl-code12"/>
                    </w:rPr>
                    <w:t xml:space="preserve">;     </w:t>
                  </w:r>
                  <w:r w:rsidRPr="00CE5C1D">
                    <w:rPr>
                      <w:rStyle w:val="hl-comment12"/>
                    </w:rPr>
                    <w:t>//Остаток на 1 ферме</w:t>
                  </w:r>
                  <w:r w:rsidRPr="00CE5C1D">
                    <w:rPr>
                      <w:rFonts w:ascii="Courier" w:hAnsi="Courier"/>
                      <w:color w:val="626363"/>
                    </w:rPr>
                    <w:br/>
                    <w:t xml:space="preserve">        </w:t>
                  </w:r>
                  <w:r w:rsidRPr="00CE5C1D">
                    <w:rPr>
                      <w:rStyle w:val="hl-brackets10"/>
                    </w:rPr>
                    <w:t>}</w:t>
                  </w:r>
                  <w:r w:rsidRPr="00CE5C1D">
                    <w:rPr>
                      <w:rFonts w:ascii="Courier" w:hAnsi="Courier"/>
                      <w:color w:val="626363"/>
                    </w:rPr>
                    <w:br/>
                    <w:t xml:space="preserve">      </w:t>
                  </w:r>
                  <w:r w:rsidRPr="00CE5C1D">
                    <w:rPr>
                      <w:rStyle w:val="hl-comment12"/>
                    </w:rPr>
                    <w:t>//--------------------------------------------------------------</w:t>
                  </w:r>
                  <w:r w:rsidRPr="00CE5C1D">
                    <w:rPr>
                      <w:rFonts w:ascii="Courier" w:hAnsi="Courier"/>
                      <w:color w:val="626363"/>
                    </w:rPr>
                    <w:b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Two_Farm</w:t>
                  </w:r>
                  <w:r w:rsidRPr="00CE5C1D">
                    <w:rPr>
                      <w:rStyle w:val="hl-code12"/>
                    </w:rPr>
                    <w:t>&gt;=</w:t>
                  </w:r>
                  <w:r w:rsidRPr="00CE5C1D">
                    <w:rPr>
                      <w:rStyle w:val="hl-identifier12"/>
                    </w:rPr>
                    <w:t>Purpose</w:t>
                  </w:r>
                  <w:r w:rsidRPr="00CE5C1D">
                    <w:rPr>
                      <w:rStyle w:val="hl-brackets10"/>
                    </w:rPr>
                    <w:t>)</w:t>
                  </w:r>
                  <w:r w:rsidRPr="00CE5C1D">
                    <w:rPr>
                      <w:rFonts w:ascii="Courier" w:hAnsi="Courier"/>
                      <w:color w:val="626363"/>
                    </w:rPr>
                    <w:t xml:space="preserve">              </w:t>
                  </w:r>
                  <w:r w:rsidRPr="00CE5C1D">
                    <w:rPr>
                      <w:rStyle w:val="hl-comment12"/>
                    </w:rPr>
                    <w:t>// Если цель достигнута,..</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месяцы не считаем</w:t>
                  </w:r>
                  <w:r w:rsidRPr="00CE5C1D">
                    <w:rPr>
                      <w:rFonts w:ascii="Courier" w:hAnsi="Courier"/>
                      <w:color w:val="626363"/>
                    </w:rPr>
                    <w:br/>
                    <w:t xml:space="preserve">      </w:t>
                  </w:r>
                  <w:r w:rsidRPr="00CE5C1D">
                    <w:rPr>
                      <w:rStyle w:val="hl-identifier12"/>
                    </w:rPr>
                    <w:t>Mons</w:t>
                  </w:r>
                  <w:r w:rsidRPr="00CE5C1D">
                    <w:rPr>
                      <w:rStyle w:val="hl-code12"/>
                    </w:rPr>
                    <w:t xml:space="preserve">++;                             </w:t>
                  </w:r>
                  <w:r w:rsidRPr="00CE5C1D">
                    <w:rPr>
                      <w:rStyle w:val="hl-comment12"/>
                    </w:rPr>
                    <w:t>// Считаем месяцы</w:t>
                  </w:r>
                  <w:r w:rsidRPr="00CE5C1D">
                    <w:rPr>
                      <w:rFonts w:ascii="Courier" w:hAnsi="Courier"/>
                      <w:color w:val="626363"/>
                    </w:rPr>
                    <w:br/>
                    <w:t xml:space="preserve">     </w:t>
                  </w:r>
                  <w:r w:rsidRPr="00CE5C1D">
                    <w:rPr>
                      <w:rStyle w:val="hl-brackets10"/>
                    </w:rPr>
                    <w:t>}</w:t>
                  </w:r>
                  <w:r w:rsidRPr="00CE5C1D">
                    <w:rPr>
                      <w:rFonts w:ascii="Courier" w:hAnsi="Courier"/>
                      <w:color w:val="626363"/>
                    </w:rPr>
                    <w:t xml:space="preserve">                                    </w:t>
                  </w:r>
                  <w:r w:rsidRPr="00CE5C1D">
                    <w:rPr>
                      <w:rStyle w:val="hl-comment12"/>
                    </w:rPr>
                    <w:t>// Конец тела внешнего цикла</w:t>
                  </w:r>
                  <w:r w:rsidRPr="00CE5C1D">
                    <w:rPr>
                      <w:rFonts w:ascii="Courier" w:hAnsi="Courier"/>
                      <w:color w:val="626363"/>
                    </w:rPr>
                    <w:br/>
                  </w:r>
                  <w:r w:rsidRPr="00CE5C1D">
                    <w:rPr>
                      <w:rStyle w:val="hl-comment12"/>
                    </w:rPr>
                    <w:t>//--------------------------------------------------------------------</w:t>
                  </w:r>
                  <w:r w:rsidRPr="00CE5C1D">
                    <w:rPr>
                      <w:rFonts w:ascii="Courier" w:hAnsi="Courier"/>
                      <w:color w:val="626363"/>
                    </w:rPr>
                    <w:br/>
                    <w:t xml:space="preserve">   </w:t>
                  </w:r>
                  <w:r w:rsidRPr="00CE5C1D">
                    <w:rPr>
                      <w:rStyle w:val="hl-predfunc9"/>
                    </w:rPr>
                    <w:t>Alert</w:t>
                  </w:r>
                  <w:r w:rsidRPr="00CE5C1D">
                    <w:rPr>
                      <w:rStyle w:val="hl-brackets10"/>
                    </w:rPr>
                    <w:t>(</w:t>
                  </w:r>
                  <w:r w:rsidRPr="00CE5C1D">
                    <w:rPr>
                      <w:rStyle w:val="hl-quotes8"/>
                    </w:rPr>
                    <w:t>"</w:t>
                  </w:r>
                  <w:r w:rsidRPr="00CE5C1D">
                    <w:rPr>
                      <w:rStyle w:val="hl-string8"/>
                    </w:rPr>
                    <w:t xml:space="preserve">Цель будет достигнута через </w:t>
                  </w:r>
                  <w:r w:rsidRPr="00CE5C1D">
                    <w:rPr>
                      <w:rStyle w:val="hl-quotes8"/>
                    </w:rPr>
                    <w:t>"</w:t>
                  </w:r>
                  <w:r w:rsidRPr="00CE5C1D">
                    <w:rPr>
                      <w:rStyle w:val="hl-code12"/>
                    </w:rPr>
                    <w:t>,</w:t>
                  </w:r>
                  <w:r w:rsidRPr="00CE5C1D">
                    <w:rPr>
                      <w:rStyle w:val="hl-identifier12"/>
                    </w:rPr>
                    <w:t>Mons</w:t>
                  </w:r>
                  <w:r w:rsidRPr="00CE5C1D">
                    <w:rPr>
                      <w:rStyle w:val="hl-code12"/>
                    </w:rPr>
                    <w:t>,</w:t>
                  </w:r>
                  <w:r w:rsidRPr="00CE5C1D">
                    <w:rPr>
                      <w:rStyle w:val="hl-quotes8"/>
                    </w:rPr>
                    <w:t>"</w:t>
                  </w:r>
                  <w:r w:rsidRPr="00CE5C1D">
                    <w:rPr>
                      <w:rStyle w:val="hl-string8"/>
                    </w:rPr>
                    <w:t xml:space="preserve"> мес. и </w:t>
                  </w:r>
                  <w:r w:rsidRPr="00CE5C1D">
                    <w:rPr>
                      <w:rStyle w:val="hl-quotes8"/>
                    </w:rPr>
                    <w:t>"</w:t>
                  </w:r>
                  <w:r w:rsidRPr="00CE5C1D">
                    <w:rPr>
                      <w:rStyle w:val="hl-code12"/>
                    </w:rPr>
                    <w:t>,</w:t>
                  </w:r>
                  <w:r w:rsidRPr="00CE5C1D">
                    <w:rPr>
                      <w:rStyle w:val="hl-identifier12"/>
                    </w:rPr>
                    <w:t>day</w:t>
                  </w:r>
                  <w:r w:rsidRPr="00CE5C1D">
                    <w:rPr>
                      <w:rStyle w:val="hl-code12"/>
                    </w:rPr>
                    <w:t>,</w:t>
                  </w:r>
                  <w:r w:rsidRPr="00CE5C1D">
                    <w:rPr>
                      <w:rStyle w:val="hl-quotes8"/>
                    </w:rPr>
                    <w:t>"</w:t>
                  </w:r>
                  <w:r w:rsidRPr="00CE5C1D">
                    <w:rPr>
                      <w:rStyle w:val="hl-string8"/>
                    </w:rPr>
                    <w:t xml:space="preserve"> дн.</w:t>
                  </w:r>
                  <w:r w:rsidRPr="00CE5C1D">
                    <w:rPr>
                      <w:rStyle w:val="hl-quotes8"/>
                    </w:rPr>
                    <w:t>"</w:t>
                  </w:r>
                  <w:r w:rsidRPr="00CE5C1D">
                    <w:rPr>
                      <w:rStyle w:val="hl-brackets10"/>
                    </w:rPr>
                    <w:t>)</w:t>
                  </w:r>
                  <w:r w:rsidRPr="00CE5C1D">
                    <w:rPr>
                      <w:rStyle w:val="hl-code12"/>
                    </w:rPr>
                    <w:t>;</w:t>
                  </w:r>
                  <w:r w:rsidRPr="00CE5C1D">
                    <w:rPr>
                      <w:rFonts w:ascii="Courier" w:hAnsi="Courier"/>
                      <w:color w:val="0000FF"/>
                    </w:rPr>
                    <w:br/>
                  </w:r>
                  <w:r w:rsidRPr="00CE5C1D">
                    <w:rPr>
                      <w:rStyle w:val="hl-code12"/>
                    </w:rPr>
                    <w:t xml:space="preserve">   </w:t>
                  </w:r>
                  <w:r w:rsidRPr="00CE5C1D">
                    <w:rPr>
                      <w:rStyle w:val="hl-reserved12"/>
                    </w:rPr>
                    <w:t>return</w:t>
                  </w:r>
                  <w:r w:rsidRPr="00CE5C1D">
                    <w:rPr>
                      <w:rStyle w:val="hl-code12"/>
                    </w:rPr>
                    <w:t xml:space="preserve">;                                </w:t>
                  </w:r>
                  <w:r w:rsidRPr="00CE5C1D">
                    <w:rPr>
                      <w:rStyle w:val="hl-comment12"/>
                    </w:rPr>
                    <w:t>// Выход из функции start()</w:t>
                  </w:r>
                  <w:r w:rsidRPr="00CE5C1D">
                    <w:rPr>
                      <w:rFonts w:ascii="Courier" w:hAnsi="Courier"/>
                      <w:color w:val="626363"/>
                    </w:rPr>
                    <w:br/>
                    <w:t xml:space="preserve">  </w:t>
                  </w:r>
                  <w:r w:rsidRPr="00CE5C1D">
                    <w:rPr>
                      <w:rStyle w:val="hl-brackets10"/>
                    </w:rPr>
                    <w:t>}</w:t>
                  </w:r>
                  <w:r w:rsidRPr="00CE5C1D">
                    <w:rPr>
                      <w:rFonts w:ascii="Courier" w:hAnsi="Courier"/>
                      <w:color w:val="626363"/>
                    </w:rPr>
                    <w:br/>
                  </w:r>
                  <w:r w:rsidRPr="00CE5C1D">
                    <w:rPr>
                      <w:rStyle w:val="hl-comment12"/>
                    </w:rPr>
                    <w:t>//--------------------------------------------------------------------</w:t>
                  </w:r>
                </w:p>
                <w:p w:rsidR="002D2414" w:rsidRPr="00CE5C1D" w:rsidRDefault="002D2414">
                  <w:pPr>
                    <w:pStyle w:val="a5"/>
                    <w:divId w:val="1980843456"/>
                    <w:rPr>
                      <w:color w:val="626363"/>
                      <w:sz w:val="19"/>
                      <w:szCs w:val="19"/>
                    </w:rPr>
                  </w:pPr>
                  <w:r w:rsidRPr="00CE5C1D">
                    <w:rPr>
                      <w:color w:val="626363"/>
                      <w:sz w:val="19"/>
                      <w:szCs w:val="19"/>
                    </w:rPr>
                    <w:t>Для решения задачи необходимо анализировать количество овец для каждого дня. С этой целью строки: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Fonts w:ascii="Courier" w:hAnsi="Courier"/>
                      <w:color w:val="626363"/>
                    </w:rP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One_Farm</w:t>
                  </w:r>
                  <w:r w:rsidRPr="00CE5C1D">
                    <w:rPr>
                      <w:rStyle w:val="hl-code12"/>
                    </w:rPr>
                    <w:t xml:space="preserve"> &lt; </w:t>
                  </w:r>
                  <w:r w:rsidRPr="00CE5C1D">
                    <w:rPr>
                      <w:rStyle w:val="hl-identifier12"/>
                    </w:rPr>
                    <w:t>One_Farm_max</w:t>
                  </w:r>
                  <w:r w:rsidRPr="00CE5C1D">
                    <w:rPr>
                      <w:rStyle w:val="hl-brackets10"/>
                    </w:rPr>
                    <w:t>)</w:t>
                  </w:r>
                  <w:r w:rsidRPr="00CE5C1D">
                    <w:rPr>
                      <w:rFonts w:ascii="Courier" w:hAnsi="Courier"/>
                      <w:color w:val="626363"/>
                    </w:rPr>
                    <w:t xml:space="preserve">             </w:t>
                  </w:r>
                  <w:r w:rsidRPr="00CE5C1D">
                    <w:rPr>
                      <w:rStyle w:val="hl-comment12"/>
                    </w:rPr>
                    <w:t>// Если меньше допустимого,.</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овец не переводим</w:t>
                  </w:r>
                  <w:r w:rsidRPr="00CE5C1D">
                    <w:rPr>
                      <w:rFonts w:ascii="Courier" w:hAnsi="Courier"/>
                      <w:color w:val="626363"/>
                    </w:rPr>
                    <w:br/>
                    <w:t xml:space="preserve">   </w:t>
                  </w:r>
                  <w:r w:rsidRPr="00CE5C1D">
                    <w:rPr>
                      <w:rStyle w:val="hl-identifier12"/>
                    </w:rPr>
                    <w:t>Two_Farm</w:t>
                  </w:r>
                  <w:r w:rsidRPr="00CE5C1D">
                    <w:rPr>
                      <w:rStyle w:val="hl-code12"/>
                    </w:rPr>
                    <w:t>=</w:t>
                  </w:r>
                  <w:r w:rsidRPr="00CE5C1D">
                    <w:rPr>
                      <w:rStyle w:val="hl-identifier12"/>
                    </w:rPr>
                    <w:t>Two_Farm</w:t>
                  </w:r>
                  <w:r w:rsidRPr="00CE5C1D">
                    <w:rPr>
                      <w:rStyle w:val="hl-code12"/>
                    </w:rPr>
                    <w:t>+</w:t>
                  </w:r>
                  <w:r w:rsidRPr="00CE5C1D">
                    <w:rPr>
                      <w:rStyle w:val="hl-identifier12"/>
                    </w:rPr>
                    <w:t>One_Farm</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code12"/>
                    </w:rPr>
                    <w:t>;</w:t>
                  </w:r>
                  <w:r w:rsidRPr="00CE5C1D">
                    <w:rPr>
                      <w:rStyle w:val="hl-comment12"/>
                    </w:rPr>
                    <w:t>//Накопл. на 2 ферме</w:t>
                  </w:r>
                  <w:r w:rsidRPr="00CE5C1D">
                    <w:rPr>
                      <w:rFonts w:ascii="Courier" w:hAnsi="Courier"/>
                      <w:color w:val="626363"/>
                    </w:rPr>
                    <w:br/>
                    <w:t xml:space="preserve">   </w:t>
                  </w:r>
                  <w:r w:rsidRPr="00CE5C1D">
                    <w:rPr>
                      <w:rStyle w:val="hl-identifier12"/>
                    </w:rPr>
                    <w:t>One_Farm</w:t>
                  </w:r>
                  <w:r w:rsidRPr="00CE5C1D">
                    <w:rPr>
                      <w:rStyle w:val="hl-code12"/>
                    </w:rPr>
                    <w:t>=</w:t>
                  </w:r>
                  <w:r w:rsidRPr="00CE5C1D">
                    <w:rPr>
                      <w:rStyle w:val="hl-identifier12"/>
                    </w:rPr>
                    <w:t>One_Farm</w:t>
                  </w:r>
                  <w:r w:rsidRPr="00CE5C1D">
                    <w:rPr>
                      <w:rStyle w:val="hl-code12"/>
                    </w:rPr>
                    <w:t>*</w:t>
                  </w:r>
                  <w:r w:rsidRPr="00CE5C1D">
                    <w:rPr>
                      <w:rStyle w:val="hl-brackets10"/>
                    </w:rPr>
                    <w:t>(</w:t>
                  </w:r>
                  <w:r w:rsidRPr="00CE5C1D">
                    <w:rPr>
                      <w:rStyle w:val="hl-number12"/>
                    </w:rPr>
                    <w:t>1</w:t>
                  </w:r>
                  <w:r w:rsidRPr="00CE5C1D">
                    <w:rPr>
                      <w:rStyle w:val="hl-code12"/>
                    </w:rPr>
                    <w:t>-</w:t>
                  </w:r>
                  <w:r w:rsidRPr="00CE5C1D">
                    <w:rPr>
                      <w:rStyle w:val="hl-identifier12"/>
                    </w:rPr>
                    <w:t>Perc_exit</w:t>
                  </w:r>
                  <w:r w:rsidRPr="00CE5C1D">
                    <w:rPr>
                      <w:rStyle w:val="hl-code12"/>
                    </w:rPr>
                    <w:t>/</w:t>
                  </w:r>
                  <w:r w:rsidRPr="00CE5C1D">
                    <w:rPr>
                      <w:rStyle w:val="hl-number12"/>
                    </w:rPr>
                    <w:t>100</w:t>
                  </w:r>
                  <w:r w:rsidRPr="00CE5C1D">
                    <w:rPr>
                      <w:rStyle w:val="hl-brackets10"/>
                    </w:rPr>
                    <w:t>)</w:t>
                  </w:r>
                  <w:r w:rsidRPr="00CE5C1D">
                    <w:rPr>
                      <w:rStyle w:val="hl-code12"/>
                    </w:rPr>
                    <w:t xml:space="preserve">;     </w:t>
                  </w:r>
                  <w:r w:rsidRPr="00CE5C1D">
                    <w:rPr>
                      <w:rStyle w:val="hl-comment12"/>
                    </w:rPr>
                    <w:t>//Остаток на 1 ферме</w:t>
                  </w:r>
                </w:p>
                <w:p w:rsidR="002D2414" w:rsidRPr="00CE5C1D" w:rsidRDefault="002D2414">
                  <w:pPr>
                    <w:pStyle w:val="a5"/>
                    <w:divId w:val="1980843456"/>
                    <w:rPr>
                      <w:color w:val="626363"/>
                      <w:sz w:val="19"/>
                      <w:szCs w:val="19"/>
                    </w:rPr>
                  </w:pPr>
                  <w:r w:rsidRPr="00CE5C1D">
                    <w:rPr>
                      <w:color w:val="626363"/>
                      <w:sz w:val="19"/>
                      <w:szCs w:val="19"/>
                    </w:rPr>
                    <w:t>перенесены во внутренний цикл, организованный по дням месяца. Очевидно, что перевод некоторого количества овец на вторую ферму в данном случае происходит не в конце месяца, а в тот день, когда количество овец на первой ферме достигает заданного значения. Смысл использования здесь оператора continue тот же: "переступить" через строки, в которых выполняются вычисления, связанные с переводом овец с одной фермы на другую, т.е. не выполнять эти строки. Обратите внимание, цикл while, построенный по дням месяца, не прерывается независимо от факта перевода овец, потому что действие оператора continue распространяется на ближайший оператор цикла, в данном случае - на оператор цикла for.</w:t>
                  </w:r>
                </w:p>
                <w:p w:rsidR="002D2414" w:rsidRPr="00CE5C1D" w:rsidRDefault="002D2414">
                  <w:pPr>
                    <w:pStyle w:val="a5"/>
                    <w:divId w:val="1980843456"/>
                    <w:rPr>
                      <w:color w:val="626363"/>
                      <w:sz w:val="19"/>
                      <w:szCs w:val="19"/>
                    </w:rPr>
                  </w:pPr>
                  <w:r w:rsidRPr="00CE5C1D">
                    <w:rPr>
                      <w:color w:val="626363"/>
                      <w:sz w:val="19"/>
                      <w:szCs w:val="19"/>
                    </w:rPr>
                    <w:t>В качестве Условия в операторе цикла for используется сложное выражение: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Fonts w:ascii="Courier" w:hAnsi="Courier"/>
                      <w:color w:val="626363"/>
                    </w:rPr>
                    <w:t xml:space="preserve">   </w:t>
                  </w:r>
                  <w:r w:rsidRPr="00CE5C1D">
                    <w:rPr>
                      <w:rStyle w:val="hl-reserved12"/>
                    </w:rPr>
                    <w:t>for</w:t>
                  </w:r>
                  <w:r w:rsidRPr="00CE5C1D">
                    <w:rPr>
                      <w:rStyle w:val="hl-brackets10"/>
                    </w:rPr>
                    <w:t>(</w:t>
                  </w:r>
                  <w:r w:rsidRPr="00CE5C1D">
                    <w:rPr>
                      <w:rStyle w:val="hl-identifier12"/>
                    </w:rPr>
                    <w:t>day</w:t>
                  </w:r>
                  <w:r w:rsidRPr="00CE5C1D">
                    <w:rPr>
                      <w:rStyle w:val="hl-code12"/>
                    </w:rPr>
                    <w:t>=</w:t>
                  </w:r>
                  <w:r w:rsidRPr="00CE5C1D">
                    <w:rPr>
                      <w:rStyle w:val="hl-number12"/>
                    </w:rPr>
                    <w:t>1</w:t>
                  </w:r>
                  <w:r w:rsidRPr="00CE5C1D">
                    <w:rPr>
                      <w:rStyle w:val="hl-code12"/>
                    </w:rPr>
                    <w:t xml:space="preserve">; </w:t>
                  </w:r>
                  <w:r w:rsidRPr="00CE5C1D">
                    <w:rPr>
                      <w:rStyle w:val="hl-identifier12"/>
                    </w:rPr>
                    <w:t>day</w:t>
                  </w:r>
                  <w:r w:rsidRPr="00CE5C1D">
                    <w:rPr>
                      <w:rStyle w:val="hl-code12"/>
                    </w:rPr>
                    <w:t>&lt;=</w:t>
                  </w:r>
                  <w:r w:rsidRPr="00CE5C1D">
                    <w:rPr>
                      <w:rStyle w:val="hl-number12"/>
                    </w:rPr>
                    <w:t>30</w:t>
                  </w:r>
                  <w:r w:rsidRPr="00CE5C1D">
                    <w:rPr>
                      <w:rStyle w:val="hl-code12"/>
                    </w:rPr>
                    <w:t xml:space="preserve"> &amp;&amp; </w:t>
                  </w:r>
                  <w:r w:rsidRPr="00CE5C1D">
                    <w:rPr>
                      <w:rStyle w:val="hl-identifier12"/>
                    </w:rPr>
                    <w:t>Two_Farm</w:t>
                  </w:r>
                  <w:r w:rsidRPr="00CE5C1D">
                    <w:rPr>
                      <w:rStyle w:val="hl-code12"/>
                    </w:rPr>
                    <w:t>&lt;</w:t>
                  </w:r>
                  <w:r w:rsidRPr="00CE5C1D">
                    <w:rPr>
                      <w:rStyle w:val="hl-identifier12"/>
                    </w:rPr>
                    <w:t>Purpose</w:t>
                  </w:r>
                  <w:r w:rsidRPr="00CE5C1D">
                    <w:rPr>
                      <w:rStyle w:val="hl-code12"/>
                    </w:rPr>
                    <w:t xml:space="preserve">; </w:t>
                  </w:r>
                  <w:r w:rsidRPr="00CE5C1D">
                    <w:rPr>
                      <w:rStyle w:val="hl-identifier12"/>
                    </w:rPr>
                    <w:t>day</w:t>
                  </w:r>
                  <w:r w:rsidRPr="00CE5C1D">
                    <w:rPr>
                      <w:rStyle w:val="hl-code12"/>
                    </w:rPr>
                    <w:t>++</w:t>
                  </w:r>
                  <w:r w:rsidRPr="00CE5C1D">
                    <w:rPr>
                      <w:rStyle w:val="hl-brackets10"/>
                    </w:rPr>
                    <w:t>)</w:t>
                  </w:r>
                  <w:r w:rsidRPr="00CE5C1D">
                    <w:rPr>
                      <w:rStyle w:val="hl-comment12"/>
                    </w:rPr>
                    <w:t>// Цикл по дням</w:t>
                  </w:r>
                </w:p>
                <w:p w:rsidR="002D2414" w:rsidRPr="00CE5C1D" w:rsidRDefault="002D2414">
                  <w:pPr>
                    <w:pStyle w:val="a5"/>
                    <w:divId w:val="1980843456"/>
                    <w:rPr>
                      <w:color w:val="626363"/>
                      <w:sz w:val="19"/>
                      <w:szCs w:val="19"/>
                    </w:rPr>
                  </w:pPr>
                  <w:r w:rsidRPr="00CE5C1D">
                    <w:rPr>
                      <w:color w:val="626363"/>
                      <w:sz w:val="19"/>
                      <w:szCs w:val="19"/>
                    </w:rPr>
                    <w:t>Использование операции &amp;&amp; ("и") означает, что цикл будет выполняться до тех пор, пока будут справедливы оба условия:</w:t>
                  </w:r>
                </w:p>
                <w:p w:rsidR="002D2414" w:rsidRDefault="002D2414">
                  <w:pPr>
                    <w:numPr>
                      <w:ilvl w:val="0"/>
                      <w:numId w:val="58"/>
                    </w:numPr>
                    <w:spacing w:before="100" w:beforeAutospacing="1" w:after="100" w:afterAutospacing="1"/>
                    <w:divId w:val="1980843456"/>
                    <w:rPr>
                      <w:color w:val="626363"/>
                      <w:sz w:val="19"/>
                      <w:szCs w:val="19"/>
                    </w:rPr>
                  </w:pPr>
                  <w:r>
                    <w:rPr>
                      <w:color w:val="626363"/>
                      <w:sz w:val="19"/>
                      <w:szCs w:val="19"/>
                    </w:rPr>
                    <w:t>месяц ещё не закончился, т.е. переменная day остаётся в пределах от 1 до 30 включительно;</w:t>
                  </w:r>
                </w:p>
                <w:p w:rsidR="002D2414" w:rsidRDefault="002D2414">
                  <w:pPr>
                    <w:numPr>
                      <w:ilvl w:val="0"/>
                      <w:numId w:val="58"/>
                    </w:numPr>
                    <w:spacing w:before="100" w:beforeAutospacing="1" w:after="100" w:afterAutospacing="1"/>
                    <w:divId w:val="1980843456"/>
                    <w:rPr>
                      <w:color w:val="626363"/>
                      <w:sz w:val="19"/>
                      <w:szCs w:val="19"/>
                    </w:rPr>
                  </w:pPr>
                  <w:r>
                    <w:rPr>
                      <w:color w:val="626363"/>
                      <w:sz w:val="19"/>
                      <w:szCs w:val="19"/>
                    </w:rPr>
                    <w:t>количество овец на второй ферме не достигло заданного, т.е. переменная Two_Farm меньше Purpose (35 000).</w:t>
                  </w:r>
                </w:p>
                <w:p w:rsidR="002D2414" w:rsidRDefault="002D2414">
                  <w:pPr>
                    <w:pStyle w:val="a5"/>
                    <w:divId w:val="1980843456"/>
                    <w:rPr>
                      <w:color w:val="626363"/>
                      <w:sz w:val="19"/>
                      <w:szCs w:val="19"/>
                    </w:rPr>
                  </w:pPr>
                  <w:r w:rsidRPr="00CE5C1D">
                    <w:rPr>
                      <w:color w:val="626363"/>
                      <w:sz w:val="19"/>
                      <w:szCs w:val="19"/>
                    </w:rPr>
                    <w:t>Если же хотя бы одно из условий не выполняется (становится ложным), цикл прекращается. Когда выполнение цикла for закончено (по любой из причин), управление передаётся оператору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80843456"/>
                    <w:rPr>
                      <w:rFonts w:ascii="Courier" w:hAnsi="Courier"/>
                      <w:color w:val="626363"/>
                    </w:rPr>
                  </w:pPr>
                  <w:r w:rsidRPr="00CE5C1D">
                    <w:rPr>
                      <w:rFonts w:ascii="Courier" w:hAnsi="Courier"/>
                      <w:color w:val="626363"/>
                    </w:rPr>
                    <w:t xml:space="preserve">   </w:t>
                  </w:r>
                  <w:r w:rsidRPr="00CE5C1D">
                    <w:rPr>
                      <w:rStyle w:val="hl-reserved12"/>
                    </w:rPr>
                    <w:t>if</w:t>
                  </w:r>
                  <w:r w:rsidRPr="00CE5C1D">
                    <w:rPr>
                      <w:rFonts w:ascii="Courier" w:hAnsi="Courier"/>
                      <w:color w:val="626363"/>
                    </w:rPr>
                    <w:t xml:space="preserve"> </w:t>
                  </w:r>
                  <w:r w:rsidRPr="00CE5C1D">
                    <w:rPr>
                      <w:rStyle w:val="hl-brackets10"/>
                    </w:rPr>
                    <w:t>(</w:t>
                  </w:r>
                  <w:r w:rsidRPr="00CE5C1D">
                    <w:rPr>
                      <w:rStyle w:val="hl-identifier12"/>
                    </w:rPr>
                    <w:t>Two_Farm</w:t>
                  </w:r>
                  <w:r w:rsidRPr="00CE5C1D">
                    <w:rPr>
                      <w:rStyle w:val="hl-code12"/>
                    </w:rPr>
                    <w:t xml:space="preserve"> &gt;= </w:t>
                  </w:r>
                  <w:r w:rsidRPr="00CE5C1D">
                    <w:rPr>
                      <w:rStyle w:val="hl-identifier12"/>
                    </w:rPr>
                    <w:t>Purpose</w:t>
                  </w:r>
                  <w:r w:rsidRPr="00CE5C1D">
                    <w:rPr>
                      <w:rStyle w:val="hl-brackets10"/>
                    </w:rPr>
                    <w:t>)</w:t>
                  </w:r>
                  <w:r w:rsidRPr="00CE5C1D">
                    <w:rPr>
                      <w:rFonts w:ascii="Courier" w:hAnsi="Courier"/>
                      <w:color w:val="626363"/>
                    </w:rPr>
                    <w:t xml:space="preserve">            </w:t>
                  </w:r>
                  <w:r w:rsidRPr="00CE5C1D">
                    <w:rPr>
                      <w:rStyle w:val="hl-comment12"/>
                    </w:rPr>
                    <w:t>// Если цель достигнута,..</w:t>
                  </w:r>
                  <w:r w:rsidRPr="00CE5C1D">
                    <w:rPr>
                      <w:rFonts w:ascii="Courier" w:hAnsi="Courier"/>
                      <w:color w:val="626363"/>
                    </w:rPr>
                    <w:br/>
                    <w:t xml:space="preserve">      </w:t>
                  </w:r>
                  <w:r w:rsidRPr="00CE5C1D">
                    <w:rPr>
                      <w:rStyle w:val="hl-reserved12"/>
                    </w:rPr>
                    <w:t>continue</w:t>
                  </w:r>
                  <w:r w:rsidRPr="00CE5C1D">
                    <w:rPr>
                      <w:rStyle w:val="hl-code12"/>
                    </w:rPr>
                    <w:t xml:space="preserve">;                        </w:t>
                  </w:r>
                  <w:r w:rsidRPr="00CE5C1D">
                    <w:rPr>
                      <w:rStyle w:val="hl-comment12"/>
                    </w:rPr>
                    <w:t>// .. то месяцы не считаем</w:t>
                  </w:r>
                  <w:r w:rsidRPr="00CE5C1D">
                    <w:rPr>
                      <w:rFonts w:ascii="Courier" w:hAnsi="Courier"/>
                      <w:color w:val="626363"/>
                    </w:rPr>
                    <w:br/>
                    <w:t xml:space="preserve">   </w:t>
                  </w:r>
                  <w:r w:rsidRPr="00CE5C1D">
                    <w:rPr>
                      <w:rStyle w:val="hl-identifier12"/>
                    </w:rPr>
                    <w:t>Mons</w:t>
                  </w:r>
                  <w:r w:rsidRPr="00CE5C1D">
                    <w:rPr>
                      <w:rStyle w:val="hl-code12"/>
                    </w:rPr>
                    <w:t xml:space="preserve">++;                             </w:t>
                  </w:r>
                  <w:r w:rsidRPr="00CE5C1D">
                    <w:rPr>
                      <w:rStyle w:val="hl-comment12"/>
                    </w:rPr>
                    <w:t>// Считаем месяцы</w:t>
                  </w:r>
                </w:p>
                <w:p w:rsidR="002D2414" w:rsidRPr="00CE5C1D" w:rsidRDefault="002D2414">
                  <w:pPr>
                    <w:pStyle w:val="a5"/>
                    <w:divId w:val="1980843456"/>
                    <w:rPr>
                      <w:color w:val="626363"/>
                      <w:sz w:val="19"/>
                      <w:szCs w:val="19"/>
                    </w:rPr>
                  </w:pPr>
                  <w:r w:rsidRPr="00CE5C1D">
                    <w:rPr>
                      <w:color w:val="626363"/>
                      <w:sz w:val="19"/>
                      <w:szCs w:val="19"/>
                    </w:rPr>
                    <w:t>Использование в этом месте кода оператора continue имеет простой смысл: продолжать считать месяцы только в том случае, если количество овец на второй ферме меньше ожидаемого. Если же цель уже достигнута, то значение переменной Mons не изменяется, а управление (в результате исполнения continue) передаётся в заголовок ближайшего оператора цикла, в этом случае - оператора цикла while.</w:t>
                  </w:r>
                </w:p>
                <w:p w:rsidR="002D2414" w:rsidRPr="00CE5C1D" w:rsidRDefault="002D2414">
                  <w:pPr>
                    <w:pStyle w:val="a5"/>
                    <w:divId w:val="1980843456"/>
                    <w:rPr>
                      <w:color w:val="626363"/>
                      <w:sz w:val="19"/>
                      <w:szCs w:val="19"/>
                    </w:rPr>
                  </w:pPr>
                  <w:r w:rsidRPr="00CE5C1D">
                    <w:rPr>
                      <w:color w:val="626363"/>
                      <w:sz w:val="19"/>
                      <w:szCs w:val="19"/>
                    </w:rPr>
                    <w:t>Использование операторов continue во вложенных циклах отражено на рис. 48.</w:t>
                  </w:r>
                </w:p>
                <w:p w:rsidR="002D2414" w:rsidRPr="00CE5C1D" w:rsidRDefault="003D5ACA">
                  <w:pPr>
                    <w:pStyle w:val="imgs"/>
                    <w:divId w:val="1980843456"/>
                  </w:pPr>
                  <w:r>
                    <w:rPr>
                      <w:noProof/>
                    </w:rPr>
                    <w:drawing>
                      <wp:inline distT="0" distB="0" distL="0" distR="0">
                        <wp:extent cx="6423660" cy="4914900"/>
                        <wp:effectExtent l="19050" t="0" r="0" b="0"/>
                        <wp:docPr id="267" name="Рисунок 267" descr="thismessage:///c/book/i/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thismessage:///c/book/i/48.png"/>
                                <pic:cNvPicPr>
                                  <a:picLocks noChangeAspect="1" noChangeArrowheads="1"/>
                                </pic:cNvPicPr>
                              </pic:nvPicPr>
                              <pic:blipFill>
                                <a:blip r:link="rId652" cstate="print"/>
                                <a:srcRect/>
                                <a:stretch>
                                  <a:fillRect/>
                                </a:stretch>
                              </pic:blipFill>
                              <pic:spPr bwMode="auto">
                                <a:xfrm>
                                  <a:off x="0" y="0"/>
                                  <a:ext cx="6423660" cy="4914900"/>
                                </a:xfrm>
                                <a:prstGeom prst="rect">
                                  <a:avLst/>
                                </a:prstGeom>
                                <a:noFill/>
                                <a:ln w="9525">
                                  <a:noFill/>
                                  <a:miter lim="800000"/>
                                  <a:headEnd/>
                                  <a:tailEnd/>
                                </a:ln>
                              </pic:spPr>
                            </pic:pic>
                          </a:graphicData>
                        </a:graphic>
                      </wp:inline>
                    </w:drawing>
                  </w:r>
                  <w:r w:rsidR="002D2414" w:rsidRPr="00CE5C1D">
                    <w:br/>
                    <w:t>Рис. 48. Функциональная схема алгоритма, построенного на вложенных циклах. В теле каждого из циклов имеется свой оператор continue (</w:t>
                  </w:r>
                  <w:hyperlink r:id="rId653" w:history="1">
                    <w:r w:rsidR="002D2414" w:rsidRPr="00CE5C1D">
                      <w:rPr>
                        <w:rStyle w:val="a3"/>
                      </w:rPr>
                      <w:t>othersheep.mq4</w:t>
                    </w:r>
                  </w:hyperlink>
                  <w:r w:rsidR="002D2414" w:rsidRPr="00CE5C1D">
                    <w:t>).</w:t>
                  </w:r>
                </w:p>
                <w:p w:rsidR="002D2414" w:rsidRPr="00CE5C1D" w:rsidRDefault="002D2414">
                  <w:pPr>
                    <w:pStyle w:val="a5"/>
                    <w:divId w:val="1980843456"/>
                    <w:rPr>
                      <w:color w:val="626363"/>
                      <w:sz w:val="19"/>
                      <w:szCs w:val="19"/>
                    </w:rPr>
                  </w:pPr>
                  <w:r w:rsidRPr="00CE5C1D">
                    <w:rPr>
                      <w:color w:val="626363"/>
                      <w:sz w:val="19"/>
                      <w:szCs w:val="19"/>
                    </w:rPr>
                    <w:t>В данном примере каждый из циклов (внешний и внутренний) содержит один оператор continue, действие которого распространяется только на "свой" ближайший цикл, а на события в другом цикле не влияет. В общем случае в теле цикла могут использоваться несколько операторов continue, каждый из которых может прерывать текущую итерацию в результате выполнения какого-либо условия. Количество операторов continue в теле цикла не ограничено.</w:t>
                  </w:r>
                </w:p>
                <w:p w:rsidR="002D2414" w:rsidRDefault="002D2414">
                  <w:pPr>
                    <w:divId w:val="1980843456"/>
                    <w:rPr>
                      <w:color w:val="626363"/>
                      <w:sz w:val="19"/>
                      <w:szCs w:val="19"/>
                    </w:rPr>
                  </w:pPr>
                </w:p>
                <w:p w:rsidR="002D2414" w:rsidRDefault="003D5ACA">
                  <w:pPr>
                    <w:jc w:val="right"/>
                    <w:divId w:val="1630893748"/>
                    <w:rPr>
                      <w:color w:val="626363"/>
                      <w:sz w:val="19"/>
                      <w:szCs w:val="19"/>
                    </w:rPr>
                  </w:pPr>
                  <w:r>
                    <w:rPr>
                      <w:noProof/>
                      <w:color w:val="626363"/>
                      <w:sz w:val="19"/>
                      <w:szCs w:val="19"/>
                    </w:rPr>
                    <w:drawing>
                      <wp:inline distT="0" distB="0" distL="0" distR="0">
                        <wp:extent cx="60960" cy="60960"/>
                        <wp:effectExtent l="19050" t="0" r="0" b="0"/>
                        <wp:docPr id="268" name="Рисунок 26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54" w:history="1">
                    <w:r w:rsidR="002D2414">
                      <w:rPr>
                        <w:rStyle w:val="a3"/>
                        <w:sz w:val="19"/>
                        <w:szCs w:val="19"/>
                      </w:rPr>
                      <w:t>Оператор break</w:t>
                    </w:r>
                  </w:hyperlink>
                  <w:hyperlink r:id="rId655" w:history="1">
                    <w:r w:rsidR="002D2414">
                      <w:rPr>
                        <w:rStyle w:val="a3"/>
                        <w:sz w:val="19"/>
                        <w:szCs w:val="19"/>
                      </w:rPr>
                      <w:t>Оператор switch</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69" name="Рисунок 26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630893748"/>
                    <w:rPr>
                      <w:color w:val="626363"/>
                      <w:sz w:val="19"/>
                      <w:szCs w:val="19"/>
                    </w:rPr>
                  </w:pPr>
                  <w:r>
                    <w:rPr>
                      <w:color w:val="626363"/>
                      <w:sz w:val="19"/>
                      <w:szCs w:val="19"/>
                    </w:rPr>
                    <w:t xml:space="preserve">© 2000-2010, </w:t>
                  </w:r>
                  <w:hyperlink r:id="rId65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719790621"/>
        <w:rPr>
          <w:color w:val="626363"/>
          <w:sz w:val="19"/>
          <w:szCs w:val="19"/>
        </w:rPr>
      </w:pPr>
      <w:hyperlink r:id="rId65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70" name="Рисунок 27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658"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71" name="Рисунок 27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циклa for </w:t>
      </w:r>
    </w:p>
    <w:p w:rsidR="002D2414" w:rsidRDefault="002D2414">
      <w:pPr>
        <w:divId w:val="1068500441"/>
        <w:rPr>
          <w:color w:val="626363"/>
          <w:sz w:val="19"/>
          <w:szCs w:val="19"/>
        </w:rPr>
      </w:pPr>
      <w:hyperlink r:id="rId659" w:tgtFrame="_blank" w:history="1">
        <w:r w:rsidR="003D5ACA">
          <w:rPr>
            <w:noProof/>
            <w:color w:val="626363"/>
            <w:sz w:val="19"/>
            <w:szCs w:val="19"/>
          </w:rPr>
          <w:drawing>
            <wp:anchor distT="0" distB="0" distL="0" distR="0" simplePos="0" relativeHeight="25164083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7" name="Рисунок 2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30"/>
        <w:gridCol w:w="7900"/>
      </w:tblGrid>
      <w:tr w:rsidR="002D2414">
        <w:trPr>
          <w:divId w:val="69476870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59"/>
              </w:numPr>
              <w:spacing w:before="100" w:beforeAutospacing="1" w:after="100" w:afterAutospacing="1"/>
              <w:ind w:left="120" w:right="225"/>
              <w:rPr>
                <w:color w:val="626363"/>
                <w:sz w:val="19"/>
                <w:szCs w:val="19"/>
              </w:rPr>
            </w:pPr>
            <w:hyperlink r:id="rId660" w:history="1">
              <w:r>
                <w:rPr>
                  <w:rStyle w:val="a3"/>
                  <w:sz w:val="19"/>
                  <w:szCs w:val="19"/>
                </w:rPr>
                <w:t>Оператор присваивания</w:t>
              </w:r>
            </w:hyperlink>
          </w:p>
          <w:p w:rsidR="002D2414" w:rsidRDefault="002D2414">
            <w:pPr>
              <w:numPr>
                <w:ilvl w:val="0"/>
                <w:numId w:val="59"/>
              </w:numPr>
              <w:spacing w:before="100" w:beforeAutospacing="1" w:after="100" w:afterAutospacing="1"/>
              <w:ind w:left="120" w:right="225"/>
              <w:rPr>
                <w:color w:val="626363"/>
                <w:sz w:val="19"/>
                <w:szCs w:val="19"/>
              </w:rPr>
            </w:pPr>
            <w:hyperlink r:id="rId661" w:history="1">
              <w:r>
                <w:rPr>
                  <w:rStyle w:val="a3"/>
                  <w:sz w:val="19"/>
                  <w:szCs w:val="19"/>
                </w:rPr>
                <w:t>Условный оператор if - else</w:t>
              </w:r>
            </w:hyperlink>
          </w:p>
          <w:p w:rsidR="002D2414" w:rsidRDefault="002D2414">
            <w:pPr>
              <w:numPr>
                <w:ilvl w:val="0"/>
                <w:numId w:val="59"/>
              </w:numPr>
              <w:spacing w:before="100" w:beforeAutospacing="1" w:after="100" w:afterAutospacing="1"/>
              <w:ind w:left="120" w:right="225"/>
              <w:rPr>
                <w:color w:val="626363"/>
                <w:sz w:val="19"/>
                <w:szCs w:val="19"/>
              </w:rPr>
            </w:pPr>
            <w:hyperlink r:id="rId662" w:history="1">
              <w:r>
                <w:rPr>
                  <w:rStyle w:val="a3"/>
                  <w:sz w:val="19"/>
                  <w:szCs w:val="19"/>
                </w:rPr>
                <w:t>Оператор цикла while</w:t>
              </w:r>
            </w:hyperlink>
          </w:p>
          <w:p w:rsidR="002D2414" w:rsidRDefault="002D2414">
            <w:pPr>
              <w:numPr>
                <w:ilvl w:val="0"/>
                <w:numId w:val="59"/>
              </w:numPr>
              <w:spacing w:before="100" w:beforeAutospacing="1" w:after="100" w:afterAutospacing="1"/>
              <w:ind w:left="120" w:right="225"/>
              <w:rPr>
                <w:color w:val="626363"/>
                <w:sz w:val="19"/>
                <w:szCs w:val="19"/>
              </w:rPr>
            </w:pPr>
            <w:hyperlink r:id="rId663" w:history="1">
              <w:r>
                <w:rPr>
                  <w:rStyle w:val="a6"/>
                  <w:color w:val="42639C"/>
                  <w:sz w:val="19"/>
                  <w:szCs w:val="19"/>
                  <w:u w:val="single"/>
                </w:rPr>
                <w:t>Оператор циклa for</w:t>
              </w:r>
            </w:hyperlink>
          </w:p>
          <w:p w:rsidR="002D2414" w:rsidRDefault="002D2414">
            <w:pPr>
              <w:numPr>
                <w:ilvl w:val="0"/>
                <w:numId w:val="59"/>
              </w:numPr>
              <w:spacing w:before="100" w:beforeAutospacing="1" w:after="100" w:afterAutospacing="1"/>
              <w:ind w:left="120" w:right="225"/>
              <w:rPr>
                <w:color w:val="626363"/>
                <w:sz w:val="19"/>
                <w:szCs w:val="19"/>
              </w:rPr>
            </w:pPr>
            <w:hyperlink r:id="rId664" w:history="1">
              <w:r>
                <w:rPr>
                  <w:rStyle w:val="a3"/>
                  <w:sz w:val="19"/>
                  <w:szCs w:val="19"/>
                </w:rPr>
                <w:t>Оператор break</w:t>
              </w:r>
            </w:hyperlink>
          </w:p>
          <w:p w:rsidR="002D2414" w:rsidRDefault="002D2414">
            <w:pPr>
              <w:numPr>
                <w:ilvl w:val="0"/>
                <w:numId w:val="59"/>
              </w:numPr>
              <w:spacing w:before="100" w:beforeAutospacing="1" w:after="100" w:afterAutospacing="1"/>
              <w:ind w:left="120" w:right="225"/>
              <w:rPr>
                <w:color w:val="626363"/>
                <w:sz w:val="19"/>
                <w:szCs w:val="19"/>
              </w:rPr>
            </w:pPr>
            <w:hyperlink r:id="rId665" w:history="1">
              <w:r>
                <w:rPr>
                  <w:rStyle w:val="a3"/>
                  <w:sz w:val="19"/>
                  <w:szCs w:val="19"/>
                </w:rPr>
                <w:t>Оператор continue</w:t>
              </w:r>
            </w:hyperlink>
          </w:p>
          <w:p w:rsidR="002D2414" w:rsidRDefault="002D2414">
            <w:pPr>
              <w:numPr>
                <w:ilvl w:val="0"/>
                <w:numId w:val="59"/>
              </w:numPr>
              <w:spacing w:before="100" w:beforeAutospacing="1" w:after="100" w:afterAutospacing="1"/>
              <w:ind w:left="120" w:right="225"/>
              <w:rPr>
                <w:color w:val="626363"/>
                <w:sz w:val="19"/>
                <w:szCs w:val="19"/>
              </w:rPr>
            </w:pPr>
            <w:hyperlink r:id="rId666" w:history="1">
              <w:r>
                <w:rPr>
                  <w:rStyle w:val="a3"/>
                  <w:sz w:val="19"/>
                  <w:szCs w:val="19"/>
                </w:rPr>
                <w:t>Оператор switch</w:t>
              </w:r>
            </w:hyperlink>
          </w:p>
          <w:p w:rsidR="002D2414" w:rsidRDefault="002D2414">
            <w:pPr>
              <w:numPr>
                <w:ilvl w:val="0"/>
                <w:numId w:val="59"/>
              </w:numPr>
              <w:spacing w:before="100" w:beforeAutospacing="1" w:after="100" w:afterAutospacing="1"/>
              <w:ind w:left="120" w:right="225"/>
              <w:rPr>
                <w:color w:val="626363"/>
                <w:sz w:val="19"/>
                <w:szCs w:val="19"/>
              </w:rPr>
            </w:pPr>
            <w:hyperlink r:id="rId667" w:history="1">
              <w:r>
                <w:rPr>
                  <w:rStyle w:val="a3"/>
                  <w:sz w:val="19"/>
                  <w:szCs w:val="19"/>
                </w:rPr>
                <w:t>Вызов функции</w:t>
              </w:r>
            </w:hyperlink>
          </w:p>
          <w:p w:rsidR="002D2414" w:rsidRDefault="002D2414">
            <w:pPr>
              <w:numPr>
                <w:ilvl w:val="0"/>
                <w:numId w:val="59"/>
              </w:numPr>
              <w:spacing w:before="100" w:beforeAutospacing="1" w:after="100" w:afterAutospacing="1"/>
              <w:ind w:left="120" w:right="225"/>
              <w:rPr>
                <w:color w:val="626363"/>
                <w:sz w:val="19"/>
                <w:szCs w:val="19"/>
              </w:rPr>
            </w:pPr>
            <w:hyperlink r:id="rId668"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7"/>
              <w:gridCol w:w="75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72" name="Рисунок 272"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92139925"/>
                    <w:rPr>
                      <w:color w:val="626363"/>
                      <w:sz w:val="15"/>
                      <w:szCs w:val="15"/>
                    </w:rPr>
                  </w:pPr>
                  <w:r>
                    <w:rPr>
                      <w:color w:val="626363"/>
                      <w:sz w:val="15"/>
                      <w:szCs w:val="15"/>
                    </w:rPr>
                    <w:t xml:space="preserve">Переходи на следующий </w:t>
                  </w:r>
                </w:p>
                <w:p w:rsidR="002D2414" w:rsidRDefault="002D2414">
                  <w:pPr>
                    <w:spacing w:after="300"/>
                    <w:divId w:val="1681394700"/>
                    <w:rPr>
                      <w:color w:val="626363"/>
                      <w:sz w:val="15"/>
                      <w:szCs w:val="15"/>
                    </w:rPr>
                  </w:pPr>
                  <w:r>
                    <w:rPr>
                      <w:color w:val="626363"/>
                      <w:sz w:val="15"/>
                      <w:szCs w:val="15"/>
                    </w:rPr>
                    <w:t xml:space="preserve">уровень с </w:t>
                  </w:r>
                  <w:hyperlink r:id="rId66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07"/>
              <w:gridCol w:w="899"/>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73" name="Рисунок 273"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05383639"/>
                    <w:rPr>
                      <w:color w:val="626363"/>
                      <w:sz w:val="15"/>
                      <w:szCs w:val="15"/>
                    </w:rPr>
                  </w:pPr>
                  <w:r>
                    <w:rPr>
                      <w:color w:val="626363"/>
                      <w:sz w:val="15"/>
                      <w:szCs w:val="15"/>
                    </w:rPr>
                    <w:t xml:space="preserve">Интересуешься новым? </w:t>
                  </w:r>
                </w:p>
                <w:p w:rsidR="002D2414" w:rsidRDefault="002D2414">
                  <w:pPr>
                    <w:spacing w:after="300"/>
                    <w:divId w:val="257905285"/>
                    <w:rPr>
                      <w:color w:val="626363"/>
                      <w:sz w:val="15"/>
                      <w:szCs w:val="15"/>
                    </w:rPr>
                  </w:pPr>
                  <w:r>
                    <w:rPr>
                      <w:color w:val="626363"/>
                      <w:sz w:val="15"/>
                      <w:szCs w:val="15"/>
                    </w:rPr>
                    <w:t xml:space="preserve">Доступна </w:t>
                  </w:r>
                  <w:hyperlink r:id="rId67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9"/>
              <w:gridCol w:w="74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74" name="Рисунок 274" descr="thismessage:///i/mt4logo40x40.png">
                          <a:hlinkClick xmlns:a="http://schemas.openxmlformats.org/drawingml/2006/main" r:id="rId57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57726719"/>
                    <w:rPr>
                      <w:color w:val="626363"/>
                      <w:sz w:val="15"/>
                      <w:szCs w:val="15"/>
                    </w:rPr>
                  </w:pPr>
                  <w:r>
                    <w:rPr>
                      <w:color w:val="626363"/>
                      <w:sz w:val="15"/>
                      <w:szCs w:val="15"/>
                    </w:rPr>
                    <w:t xml:space="preserve">Скачайте клиентский терминал </w:t>
                  </w:r>
                  <w:hyperlink r:id="rId67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00"/>
            </w:tblGrid>
            <w:tr w:rsidR="002D2414">
              <w:trPr>
                <w:tblCellSpacing w:w="0" w:type="dxa"/>
              </w:trPr>
              <w:tc>
                <w:tcPr>
                  <w:tcW w:w="0" w:type="auto"/>
                  <w:hideMark/>
                </w:tcPr>
                <w:p w:rsidR="002D2414" w:rsidRDefault="002D2414">
                  <w:pPr>
                    <w:pStyle w:val="1"/>
                    <w:divId w:val="1147935053"/>
                    <w:rPr>
                      <w:color w:val="626363"/>
                      <w:sz w:val="30"/>
                      <w:szCs w:val="30"/>
                    </w:rPr>
                  </w:pPr>
                  <w:r>
                    <w:rPr>
                      <w:color w:val="626363"/>
                      <w:sz w:val="30"/>
                      <w:szCs w:val="30"/>
                    </w:rPr>
                    <w:t>Оператор циклa for</w:t>
                  </w:r>
                </w:p>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Вторым оператором цикла является оператор for.</w:t>
                  </w:r>
                </w:p>
                <w:p w:rsidR="002D2414" w:rsidRDefault="002D2414">
                  <w:pPr>
                    <w:pStyle w:val="2"/>
                    <w:divId w:val="1147935053"/>
                    <w:rPr>
                      <w:color w:val="626363"/>
                      <w:sz w:val="27"/>
                      <w:szCs w:val="27"/>
                    </w:rPr>
                  </w:pPr>
                  <w:r>
                    <w:rPr>
                      <w:color w:val="626363"/>
                      <w:sz w:val="27"/>
                      <w:szCs w:val="27"/>
                    </w:rPr>
                    <w:t>Формат оператора for</w:t>
                  </w:r>
                </w:p>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Полноформатный оператор цикла for состоит из заголовка, содержащего Выражение_1, Условие и Выражение_2, и исполняемого тела цикла, обрамлённого фигурными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147935053"/>
                    <w:rPr>
                      <w:rFonts w:ascii="Courier" w:hAnsi="Courier"/>
                      <w:color w:val="626363"/>
                    </w:rPr>
                  </w:pPr>
                  <w:r w:rsidRPr="00CE5C1D">
                    <w:rPr>
                      <w:rFonts w:ascii="Courier" w:hAnsi="Courier"/>
                      <w:color w:val="626363"/>
                    </w:rPr>
                    <w:t xml:space="preserve">  </w:t>
                  </w:r>
                  <w:r w:rsidRPr="00CE5C1D">
                    <w:rPr>
                      <w:rFonts w:ascii="Courier" w:hAnsi="Courier"/>
                      <w:b/>
                      <w:bCs/>
                      <w:color w:val="626363"/>
                    </w:rPr>
                    <w:t>for (</w:t>
                  </w:r>
                  <w:r w:rsidRPr="00CE5C1D">
                    <w:rPr>
                      <w:rFonts w:ascii="Courier" w:hAnsi="Courier"/>
                      <w:color w:val="626363"/>
                    </w:rPr>
                    <w:t>Выражение_1</w:t>
                  </w:r>
                  <w:r w:rsidRPr="00CE5C1D">
                    <w:rPr>
                      <w:rFonts w:ascii="Courier" w:hAnsi="Courier"/>
                      <w:b/>
                      <w:bCs/>
                      <w:color w:val="626363"/>
                    </w:rPr>
                    <w:t>;</w:t>
                  </w:r>
                  <w:r w:rsidRPr="00CE5C1D">
                    <w:rPr>
                      <w:rFonts w:ascii="Courier" w:hAnsi="Courier"/>
                      <w:color w:val="626363"/>
                    </w:rPr>
                    <w:t xml:space="preserve"> Условие</w:t>
                  </w:r>
                  <w:r w:rsidRPr="00CE5C1D">
                    <w:rPr>
                      <w:rFonts w:ascii="Courier" w:hAnsi="Courier"/>
                      <w:b/>
                      <w:bCs/>
                      <w:color w:val="626363"/>
                    </w:rPr>
                    <w:t>;</w:t>
                  </w:r>
                  <w:r w:rsidRPr="00CE5C1D">
                    <w:rPr>
                      <w:rFonts w:ascii="Courier" w:hAnsi="Courier"/>
                      <w:color w:val="626363"/>
                    </w:rPr>
                    <w:t xml:space="preserve"> Выражение_2</w:t>
                  </w:r>
                  <w:r w:rsidRPr="00CE5C1D">
                    <w:rPr>
                      <w:rFonts w:ascii="Courier" w:hAnsi="Courier"/>
                      <w:b/>
                      <w:bCs/>
                      <w:color w:val="626363"/>
                    </w:rPr>
                    <w:t>)</w:t>
                  </w:r>
                  <w:r w:rsidRPr="00CE5C1D">
                    <w:rPr>
                      <w:rFonts w:ascii="Courier" w:hAnsi="Courier"/>
                      <w:color w:val="626363"/>
                    </w:rPr>
                    <w:t xml:space="preserve">            // Заголовок оператора цикла</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Блок операторов,                             // Тело цикла может состоять ..</w:t>
                  </w:r>
                  <w:r w:rsidRPr="00CE5C1D">
                    <w:rPr>
                      <w:rFonts w:ascii="Courier" w:hAnsi="Courier"/>
                      <w:color w:val="626363"/>
                    </w:rPr>
                    <w:br/>
                    <w:t xml:space="preserve">      составляющих тело цикла                      //.. из нескольких операторов</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p>
                <w:p w:rsidR="002D2414" w:rsidRPr="00CE5C1D" w:rsidRDefault="002D2414">
                  <w:pPr>
                    <w:pStyle w:val="a5"/>
                    <w:divId w:val="1147935053"/>
                    <w:rPr>
                      <w:color w:val="626363"/>
                      <w:sz w:val="19"/>
                      <w:szCs w:val="19"/>
                    </w:rPr>
                  </w:pPr>
                  <w:r w:rsidRPr="00CE5C1D">
                    <w:rPr>
                      <w:color w:val="626363"/>
                      <w:sz w:val="19"/>
                      <w:szCs w:val="19"/>
                    </w:rPr>
                    <w:t>Если в операторе for тело цикла составляет один оператор, то фигурные скобки можно опустить.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147935053"/>
                    <w:rPr>
                      <w:rFonts w:ascii="Courier" w:hAnsi="Courier"/>
                      <w:color w:val="626363"/>
                    </w:rPr>
                  </w:pPr>
                  <w:r w:rsidRPr="00CE5C1D">
                    <w:rPr>
                      <w:rFonts w:ascii="Courier" w:hAnsi="Courier"/>
                      <w:color w:val="626363"/>
                    </w:rPr>
                    <w:t xml:space="preserve">  </w:t>
                  </w:r>
                  <w:r w:rsidRPr="00CE5C1D">
                    <w:rPr>
                      <w:rFonts w:ascii="Courier" w:hAnsi="Courier"/>
                      <w:b/>
                      <w:bCs/>
                      <w:color w:val="626363"/>
                    </w:rPr>
                    <w:t>for (</w:t>
                  </w:r>
                  <w:r w:rsidRPr="00CE5C1D">
                    <w:rPr>
                      <w:rFonts w:ascii="Courier" w:hAnsi="Courier"/>
                      <w:color w:val="626363"/>
                    </w:rPr>
                    <w:t>Выражение_1</w:t>
                  </w:r>
                  <w:r w:rsidRPr="00CE5C1D">
                    <w:rPr>
                      <w:rFonts w:ascii="Courier" w:hAnsi="Courier"/>
                      <w:b/>
                      <w:bCs/>
                      <w:color w:val="626363"/>
                    </w:rPr>
                    <w:t>;</w:t>
                  </w:r>
                  <w:r w:rsidRPr="00CE5C1D">
                    <w:rPr>
                      <w:rFonts w:ascii="Courier" w:hAnsi="Courier"/>
                      <w:color w:val="626363"/>
                    </w:rPr>
                    <w:t xml:space="preserve"> Условие</w:t>
                  </w:r>
                  <w:r w:rsidRPr="00CE5C1D">
                    <w:rPr>
                      <w:rFonts w:ascii="Courier" w:hAnsi="Courier"/>
                      <w:b/>
                      <w:bCs/>
                      <w:color w:val="626363"/>
                    </w:rPr>
                    <w:t>;</w:t>
                  </w:r>
                  <w:r w:rsidRPr="00CE5C1D">
                    <w:rPr>
                      <w:rFonts w:ascii="Courier" w:hAnsi="Courier"/>
                      <w:color w:val="626363"/>
                    </w:rPr>
                    <w:t xml:space="preserve"> Выражение_2</w:t>
                  </w:r>
                  <w:r w:rsidRPr="00CE5C1D">
                    <w:rPr>
                      <w:rFonts w:ascii="Courier" w:hAnsi="Courier"/>
                      <w:b/>
                      <w:bCs/>
                      <w:color w:val="626363"/>
                    </w:rPr>
                    <w:t>)</w:t>
                  </w:r>
                  <w:r w:rsidRPr="00CE5C1D">
                    <w:rPr>
                      <w:rFonts w:ascii="Courier" w:hAnsi="Courier"/>
                      <w:color w:val="626363"/>
                    </w:rPr>
                    <w:t xml:space="preserve">            // Заголовок оператора цикла</w:t>
                  </w:r>
                  <w:r w:rsidRPr="00CE5C1D">
                    <w:rPr>
                      <w:rFonts w:ascii="Courier" w:hAnsi="Courier"/>
                      <w:color w:val="626363"/>
                    </w:rPr>
                    <w:br/>
                    <w:t xml:space="preserve">      Один оператор, тело цикла                    // Тело цикла - один оператор</w:t>
                  </w:r>
                </w:p>
                <w:p w:rsidR="002D2414" w:rsidRPr="00CE5C1D" w:rsidRDefault="002D2414">
                  <w:pPr>
                    <w:pStyle w:val="a5"/>
                    <w:divId w:val="1147935053"/>
                    <w:rPr>
                      <w:color w:val="626363"/>
                      <w:sz w:val="19"/>
                      <w:szCs w:val="19"/>
                    </w:rPr>
                  </w:pPr>
                  <w:r w:rsidRPr="00CE5C1D">
                    <w:rPr>
                      <w:color w:val="626363"/>
                      <w:sz w:val="19"/>
                      <w:szCs w:val="19"/>
                    </w:rPr>
                    <w:t>Допускается отсутствие Выражения_1, Условия и Выражения_2. При этом наличие разделяющего знака ; (точка с запятой) обязательно.</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147935053"/>
                    <w:rPr>
                      <w:rFonts w:ascii="Courier" w:hAnsi="Courier"/>
                      <w:color w:val="626363"/>
                    </w:rPr>
                  </w:pPr>
                  <w:r w:rsidRPr="00CE5C1D">
                    <w:rPr>
                      <w:rFonts w:ascii="Courier" w:hAnsi="Courier"/>
                      <w:color w:val="626363"/>
                    </w:rPr>
                    <w:t xml:space="preserve">  </w:t>
                  </w:r>
                  <w:r w:rsidRPr="00CE5C1D">
                    <w:rPr>
                      <w:rFonts w:ascii="Courier" w:hAnsi="Courier"/>
                      <w:b/>
                      <w:bCs/>
                      <w:color w:val="626363"/>
                    </w:rPr>
                    <w:t>for ( ;</w:t>
                  </w:r>
                  <w:r w:rsidRPr="00CE5C1D">
                    <w:rPr>
                      <w:rFonts w:ascii="Courier" w:hAnsi="Courier"/>
                      <w:color w:val="626363"/>
                    </w:rPr>
                    <w:t xml:space="preserve"> Условие</w:t>
                  </w:r>
                  <w:r w:rsidRPr="00CE5C1D">
                    <w:rPr>
                      <w:rFonts w:ascii="Courier" w:hAnsi="Courier"/>
                      <w:b/>
                      <w:bCs/>
                      <w:color w:val="626363"/>
                    </w:rPr>
                    <w:t>;</w:t>
                  </w:r>
                  <w:r w:rsidRPr="00CE5C1D">
                    <w:rPr>
                      <w:rFonts w:ascii="Courier" w:hAnsi="Courier"/>
                      <w:color w:val="626363"/>
                    </w:rPr>
                    <w:t xml:space="preserve"> Выражение_2</w:t>
                  </w:r>
                  <w:r w:rsidRPr="00CE5C1D">
                    <w:rPr>
                      <w:rFonts w:ascii="Courier" w:hAnsi="Courier"/>
                      <w:b/>
                      <w:bCs/>
                      <w:color w:val="626363"/>
                    </w:rPr>
                    <w:t>)</w:t>
                  </w:r>
                  <w:r w:rsidRPr="00CE5C1D">
                    <w:rPr>
                      <w:rFonts w:ascii="Courier" w:hAnsi="Courier"/>
                      <w:color w:val="626363"/>
                    </w:rPr>
                    <w:t xml:space="preserve">                       // Отсутствует Выражение_1</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Блок операторов,                             // Тело цикла может состоять ..</w:t>
                  </w:r>
                  <w:r w:rsidRPr="00CE5C1D">
                    <w:rPr>
                      <w:rFonts w:ascii="Courier" w:hAnsi="Courier"/>
                      <w:color w:val="626363"/>
                    </w:rPr>
                    <w:br/>
                    <w:t xml:space="preserve">      составляющих тело цикла                      //.. из нескольких операторов</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r w:rsidRPr="00CE5C1D">
                    <w:rPr>
                      <w:rFonts w:ascii="Courier" w:hAnsi="Courier"/>
                      <w:color w:val="626363"/>
                    </w:rPr>
                    <w:br/>
                    <w:t>// - ---------------------------------------------------------------------------------</w:t>
                  </w:r>
                  <w:r w:rsidRPr="00CE5C1D">
                    <w:rPr>
                      <w:rFonts w:ascii="Courier" w:hAnsi="Courier"/>
                      <w:color w:val="626363"/>
                    </w:rPr>
                    <w:br/>
                    <w:t xml:space="preserve">  </w:t>
                  </w:r>
                  <w:r w:rsidRPr="00CE5C1D">
                    <w:rPr>
                      <w:rFonts w:ascii="Courier" w:hAnsi="Courier"/>
                      <w:b/>
                      <w:bCs/>
                      <w:color w:val="626363"/>
                    </w:rPr>
                    <w:t>for (</w:t>
                  </w:r>
                  <w:r w:rsidRPr="00CE5C1D">
                    <w:rPr>
                      <w:rFonts w:ascii="Courier" w:hAnsi="Courier"/>
                      <w:color w:val="626363"/>
                    </w:rPr>
                    <w:t>Выражение_1</w:t>
                  </w:r>
                  <w:r w:rsidRPr="00CE5C1D">
                    <w:rPr>
                      <w:rFonts w:ascii="Courier" w:hAnsi="Courier"/>
                      <w:b/>
                      <w:bCs/>
                      <w:color w:val="626363"/>
                    </w:rPr>
                    <w:t>; ;</w:t>
                  </w:r>
                  <w:r w:rsidRPr="00CE5C1D">
                    <w:rPr>
                      <w:rFonts w:ascii="Courier" w:hAnsi="Courier"/>
                      <w:color w:val="626363"/>
                    </w:rPr>
                    <w:t xml:space="preserve"> Выражение_2</w:t>
                  </w:r>
                  <w:r w:rsidRPr="00CE5C1D">
                    <w:rPr>
                      <w:rFonts w:ascii="Courier" w:hAnsi="Courier"/>
                      <w:b/>
                      <w:bCs/>
                      <w:color w:val="626363"/>
                    </w:rPr>
                    <w:t>)</w:t>
                  </w:r>
                  <w:r w:rsidRPr="00CE5C1D">
                    <w:rPr>
                      <w:rFonts w:ascii="Courier" w:hAnsi="Courier"/>
                      <w:color w:val="626363"/>
                    </w:rPr>
                    <w:t xml:space="preserve">                    // Отсутствует Условие</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Блок операторов,                             // Тело цикла может состоять ..</w:t>
                  </w:r>
                  <w:r w:rsidRPr="00CE5C1D">
                    <w:rPr>
                      <w:rFonts w:ascii="Courier" w:hAnsi="Courier"/>
                      <w:color w:val="626363"/>
                    </w:rPr>
                    <w:br/>
                    <w:t xml:space="preserve">      составляющих тело цикла                      //.. из нескольких операторов</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r w:rsidRPr="00CE5C1D">
                    <w:rPr>
                      <w:rFonts w:ascii="Courier" w:hAnsi="Courier"/>
                      <w:color w:val="626363"/>
                    </w:rPr>
                    <w:br/>
                    <w:t>// - ---------------------------------------------------------------------------------</w:t>
                  </w:r>
                  <w:r w:rsidRPr="00CE5C1D">
                    <w:rPr>
                      <w:rFonts w:ascii="Courier" w:hAnsi="Courier"/>
                      <w:color w:val="626363"/>
                    </w:rPr>
                    <w:br/>
                    <w:t xml:space="preserve">  </w:t>
                  </w:r>
                  <w:r w:rsidRPr="00CE5C1D">
                    <w:rPr>
                      <w:rFonts w:ascii="Courier" w:hAnsi="Courier"/>
                      <w:b/>
                      <w:bCs/>
                      <w:color w:val="626363"/>
                    </w:rPr>
                    <w:t>for ( ; ; )</w:t>
                  </w:r>
                  <w:r w:rsidRPr="00CE5C1D">
                    <w:rPr>
                      <w:rFonts w:ascii="Courier" w:hAnsi="Courier"/>
                      <w:color w:val="626363"/>
                    </w:rPr>
                    <w:t xml:space="preserve">                                          // Отсутств. Выражения и Условие</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Блок операторов,                             // Тело цикла может состоять ..</w:t>
                  </w:r>
                  <w:r w:rsidRPr="00CE5C1D">
                    <w:rPr>
                      <w:rFonts w:ascii="Courier" w:hAnsi="Courier"/>
                      <w:color w:val="626363"/>
                    </w:rPr>
                    <w:br/>
                    <w:t xml:space="preserve">      составляющих тело цикла                      //.. из нескольких операторов</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p>
                <w:p w:rsidR="002D2414" w:rsidRDefault="002D2414">
                  <w:pPr>
                    <w:divId w:val="1147935053"/>
                    <w:rPr>
                      <w:color w:val="626363"/>
                      <w:sz w:val="19"/>
                      <w:szCs w:val="19"/>
                    </w:rPr>
                  </w:pPr>
                </w:p>
                <w:p w:rsidR="002D2414" w:rsidRDefault="002D2414">
                  <w:pPr>
                    <w:pStyle w:val="2"/>
                    <w:divId w:val="1147935053"/>
                    <w:rPr>
                      <w:color w:val="626363"/>
                      <w:sz w:val="27"/>
                      <w:szCs w:val="27"/>
                    </w:rPr>
                  </w:pPr>
                  <w:r>
                    <w:rPr>
                      <w:color w:val="626363"/>
                      <w:sz w:val="27"/>
                      <w:szCs w:val="27"/>
                    </w:rPr>
                    <w:t>Правило исполнения оператора for</w:t>
                  </w:r>
                </w:p>
                <w:p w:rsidR="002D2414" w:rsidRDefault="002D2414">
                  <w:pPr>
                    <w:divId w:val="1147935053"/>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1"/>
                  </w:tblGrid>
                  <w:tr w:rsidR="002D2414">
                    <w:trPr>
                      <w:divId w:val="114793505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75" name="Рисунок 27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 передаче управления оператору for исполнить Выражение_1. Пока Условие оператора for является истинным: передать управление первому оператору тела цикла, а после выполнения всех операторов тела цикла исполнить Выражение_2 и передать управление в заголовок для проверки истинности Условия. Если Условие оператора for является ложным, то: передать управление оператору, следующему за оператором for.</w:t>
                        </w:r>
                      </w:p>
                    </w:tc>
                  </w:tr>
                </w:tbl>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Посмотрим, как работает оператор цикла for. Для этого решим задачу.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1"/>
                  </w:tblGrid>
                  <w:tr w:rsidR="002D2414">
                    <w:trPr>
                      <w:divId w:val="114793505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76" name="Рисунок 276"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13. Дана последовательность целых чисел: 1 2 3 4 5 6 7 8 9 10 11 ...Составить программу, вычисляющую сумму элементов этой последовательности, начиная с номера N1, заканчивая номером N2.</w:t>
                        </w:r>
                      </w:p>
                    </w:tc>
                  </w:tr>
                </w:tbl>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 xml:space="preserve">С точки зрения математики эта задача решается просто. Предположим, необходимо высчитать сумму элементов с третьего по седьмой. Решением будет сумма: 3 + 4 + 5 + 6 + 7 = 25. Такое решение годится только для частного случая, когда номера первого и последнего элементов, составляющих сумму, равны соответственно 3 и 7. Программа должна быть составлена так, чтобы при необходимости вычисления суммы в другом интервале последовательности (например, от 15-го до 23-го элемента) можно было легко заменить численные значения номеров элементов в одном месте, не меняя программные строки в других местах. Вот один из вариантов такой программы (скрипт </w:t>
                  </w:r>
                  <w:hyperlink r:id="rId672" w:history="1">
                    <w:r w:rsidRPr="00CE5C1D">
                      <w:rPr>
                        <w:rStyle w:val="a3"/>
                        <w:sz w:val="19"/>
                        <w:szCs w:val="19"/>
                      </w:rPr>
                      <w:t>sumtotal.mq4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Style w:val="hl-comment13"/>
                    </w:rPr>
                    <w:t>//--------------------------------------------------------------------</w:t>
                  </w:r>
                  <w:r w:rsidRPr="00CE5C1D">
                    <w:rPr>
                      <w:rFonts w:ascii="Courier" w:hAnsi="Courier"/>
                      <w:color w:val="626363"/>
                    </w:rPr>
                    <w:br/>
                  </w:r>
                  <w:r w:rsidRPr="00CE5C1D">
                    <w:rPr>
                      <w:rStyle w:val="hl-comment13"/>
                    </w:rPr>
                    <w:t>// sumtotal.mq4</w:t>
                  </w:r>
                  <w:r w:rsidRPr="00CE5C1D">
                    <w:rPr>
                      <w:rFonts w:ascii="Courier" w:hAnsi="Courier"/>
                      <w:color w:val="626363"/>
                    </w:rPr>
                    <w:br/>
                  </w:r>
                  <w:r w:rsidRPr="00CE5C1D">
                    <w:rPr>
                      <w:rStyle w:val="hl-comment13"/>
                    </w:rPr>
                    <w:t>// Предназначен для использования в качестве примера в учебнике MQL4.</w:t>
                  </w:r>
                  <w:r w:rsidRPr="00CE5C1D">
                    <w:rPr>
                      <w:rFonts w:ascii="Courier" w:hAnsi="Courier"/>
                      <w:color w:val="626363"/>
                    </w:rPr>
                    <w:br/>
                  </w:r>
                  <w:r w:rsidRPr="00CE5C1D">
                    <w:rPr>
                      <w:rStyle w:val="hl-comment13"/>
                    </w:rPr>
                    <w:t>//--------------------------------------------------------------------</w:t>
                  </w:r>
                  <w:r w:rsidRPr="00CE5C1D">
                    <w:rPr>
                      <w:rFonts w:ascii="Courier" w:hAnsi="Courier"/>
                      <w:color w:val="626363"/>
                    </w:rPr>
                    <w:br/>
                  </w:r>
                  <w:r w:rsidRPr="00CE5C1D">
                    <w:rPr>
                      <w:rStyle w:val="hl-reserved13"/>
                    </w:rPr>
                    <w:t>int</w:t>
                  </w:r>
                  <w:r w:rsidRPr="00CE5C1D">
                    <w:rPr>
                      <w:rFonts w:ascii="Courier" w:hAnsi="Courier"/>
                      <w:color w:val="626363"/>
                    </w:rPr>
                    <w:t xml:space="preserve"> </w:t>
                  </w:r>
                  <w:r w:rsidRPr="00CE5C1D">
                    <w:rPr>
                      <w:rStyle w:val="hl-identifier13"/>
                    </w:rPr>
                    <w:t>start</w:t>
                  </w:r>
                  <w:r w:rsidRPr="00CE5C1D">
                    <w:rPr>
                      <w:rStyle w:val="hl-brackets11"/>
                    </w:rPr>
                    <w:t>()</w:t>
                  </w:r>
                  <w:r w:rsidRPr="00CE5C1D">
                    <w:rPr>
                      <w:rFonts w:ascii="Courier" w:hAnsi="Courier"/>
                      <w:color w:val="626363"/>
                    </w:rPr>
                    <w:t xml:space="preserve">                          </w:t>
                  </w:r>
                  <w:r w:rsidRPr="00CE5C1D">
                    <w:rPr>
                      <w:rStyle w:val="hl-comment13"/>
                    </w:rPr>
                    <w:t>// Специальная функция start()</w:t>
                  </w:r>
                  <w:r w:rsidRPr="00CE5C1D">
                    <w:rPr>
                      <w:rFonts w:ascii="Courier" w:hAnsi="Courier"/>
                      <w:color w:val="626363"/>
                    </w:rPr>
                    <w:br/>
                    <w:t xml:space="preserve">  </w:t>
                  </w:r>
                  <w:r w:rsidRPr="00CE5C1D">
                    <w:rPr>
                      <w:rStyle w:val="hl-brackets11"/>
                    </w:rPr>
                    <w:t>{</w:t>
                  </w:r>
                  <w:r w:rsidRPr="00CE5C1D">
                    <w:rPr>
                      <w:rFonts w:ascii="Courier" w:hAnsi="Courier"/>
                      <w:color w:val="626363"/>
                    </w:rPr>
                    <w:br/>
                  </w:r>
                  <w:r w:rsidRPr="00CE5C1D">
                    <w:rPr>
                      <w:rStyle w:val="hl-comment13"/>
                    </w:rPr>
                    <w:t>//--------------------------------------------------------------------</w:t>
                  </w:r>
                  <w:r w:rsidRPr="00CE5C1D">
                    <w:rPr>
                      <w:rFonts w:ascii="Courier" w:hAnsi="Courier"/>
                      <w:color w:val="626363"/>
                    </w:rPr>
                    <w:br/>
                    <w:t xml:space="preserve">   </w:t>
                  </w:r>
                  <w:r w:rsidRPr="00CE5C1D">
                    <w:rPr>
                      <w:rStyle w:val="hl-reserved13"/>
                    </w:rPr>
                    <w:t>int</w:t>
                  </w:r>
                  <w:r w:rsidRPr="00CE5C1D">
                    <w:rPr>
                      <w:rFonts w:ascii="Courier" w:hAnsi="Courier"/>
                      <w:color w:val="626363"/>
                    </w:rPr>
                    <w:br/>
                    <w:t xml:space="preserve">   </w:t>
                  </w:r>
                  <w:r w:rsidRPr="00CE5C1D">
                    <w:rPr>
                      <w:rStyle w:val="hl-identifier13"/>
                    </w:rPr>
                    <w:t>Nom_1</w:t>
                  </w:r>
                  <w:r w:rsidRPr="00CE5C1D">
                    <w:rPr>
                      <w:rStyle w:val="hl-code13"/>
                    </w:rPr>
                    <w:t xml:space="preserve">,                               </w:t>
                  </w:r>
                  <w:r w:rsidRPr="00CE5C1D">
                    <w:rPr>
                      <w:rStyle w:val="hl-comment13"/>
                    </w:rPr>
                    <w:t>// Номер первого элемента</w:t>
                  </w:r>
                  <w:r w:rsidRPr="00CE5C1D">
                    <w:rPr>
                      <w:rFonts w:ascii="Courier" w:hAnsi="Courier"/>
                      <w:color w:val="626363"/>
                    </w:rPr>
                    <w:br/>
                    <w:t xml:space="preserve">   </w:t>
                  </w:r>
                  <w:r w:rsidRPr="00CE5C1D">
                    <w:rPr>
                      <w:rStyle w:val="hl-identifier13"/>
                    </w:rPr>
                    <w:t>Nom_2</w:t>
                  </w:r>
                  <w:r w:rsidRPr="00CE5C1D">
                    <w:rPr>
                      <w:rStyle w:val="hl-code13"/>
                    </w:rPr>
                    <w:t xml:space="preserve">,                               </w:t>
                  </w:r>
                  <w:r w:rsidRPr="00CE5C1D">
                    <w:rPr>
                      <w:rStyle w:val="hl-comment13"/>
                    </w:rPr>
                    <w:t>// Номер второго элемента</w:t>
                  </w:r>
                  <w:r w:rsidRPr="00CE5C1D">
                    <w:rPr>
                      <w:rFonts w:ascii="Courier" w:hAnsi="Courier"/>
                      <w:color w:val="626363"/>
                    </w:rPr>
                    <w:br/>
                    <w:t xml:space="preserve">   </w:t>
                  </w:r>
                  <w:r w:rsidRPr="00CE5C1D">
                    <w:rPr>
                      <w:rStyle w:val="hl-identifier13"/>
                    </w:rPr>
                    <w:t>Sum</w:t>
                  </w:r>
                  <w:r w:rsidRPr="00CE5C1D">
                    <w:rPr>
                      <w:rStyle w:val="hl-code13"/>
                    </w:rPr>
                    <w:t xml:space="preserve">,                                 </w:t>
                  </w:r>
                  <w:r w:rsidRPr="00CE5C1D">
                    <w:rPr>
                      <w:rStyle w:val="hl-comment13"/>
                    </w:rPr>
                    <w:t>// Сумма чисел</w:t>
                  </w:r>
                  <w:r w:rsidRPr="00CE5C1D">
                    <w:rPr>
                      <w:rFonts w:ascii="Courier" w:hAnsi="Courier"/>
                      <w:color w:val="626363"/>
                    </w:rPr>
                    <w:br/>
                    <w:t xml:space="preserve">   </w:t>
                  </w:r>
                  <w:r w:rsidRPr="00CE5C1D">
                    <w:rPr>
                      <w:rStyle w:val="hl-identifier13"/>
                    </w:rPr>
                    <w:t>i</w:t>
                  </w:r>
                  <w:r w:rsidRPr="00CE5C1D">
                    <w:rPr>
                      <w:rStyle w:val="hl-code13"/>
                    </w:rPr>
                    <w:t xml:space="preserve">;                                   </w:t>
                  </w:r>
                  <w:r w:rsidRPr="00CE5C1D">
                    <w:rPr>
                      <w:rStyle w:val="hl-comment13"/>
                    </w:rPr>
                    <w:t>// Формальн параметр (счётчик)</w:t>
                  </w:r>
                  <w:r w:rsidRPr="00CE5C1D">
                    <w:rPr>
                      <w:rFonts w:ascii="Courier" w:hAnsi="Courier"/>
                      <w:color w:val="626363"/>
                    </w:rPr>
                    <w:br/>
                  </w:r>
                  <w:r w:rsidRPr="00CE5C1D">
                    <w:rPr>
                      <w:rStyle w:val="hl-comment13"/>
                    </w:rPr>
                    <w:t>//--------------------------------------------------------------------</w:t>
                  </w:r>
                  <w:r w:rsidRPr="00CE5C1D">
                    <w:rPr>
                      <w:rFonts w:ascii="Courier" w:hAnsi="Courier"/>
                      <w:color w:val="626363"/>
                    </w:rPr>
                    <w:br/>
                    <w:t xml:space="preserve">   </w:t>
                  </w:r>
                  <w:r w:rsidRPr="00CE5C1D">
                    <w:rPr>
                      <w:rStyle w:val="hl-identifier13"/>
                    </w:rPr>
                    <w:t>Nom_1</w:t>
                  </w:r>
                  <w:r w:rsidRPr="00CE5C1D">
                    <w:rPr>
                      <w:rStyle w:val="hl-code13"/>
                    </w:rPr>
                    <w:t>=</w:t>
                  </w:r>
                  <w:r w:rsidRPr="00CE5C1D">
                    <w:rPr>
                      <w:rStyle w:val="hl-number13"/>
                    </w:rPr>
                    <w:t>3</w:t>
                  </w:r>
                  <w:r w:rsidRPr="00CE5C1D">
                    <w:rPr>
                      <w:rStyle w:val="hl-code13"/>
                    </w:rPr>
                    <w:t xml:space="preserve">;                              </w:t>
                  </w:r>
                  <w:r w:rsidRPr="00CE5C1D">
                    <w:rPr>
                      <w:rStyle w:val="hl-comment13"/>
                    </w:rPr>
                    <w:t>// Задаём численное значение</w:t>
                  </w:r>
                  <w:r w:rsidRPr="00CE5C1D">
                    <w:rPr>
                      <w:rFonts w:ascii="Courier" w:hAnsi="Courier"/>
                      <w:color w:val="626363"/>
                    </w:rPr>
                    <w:br/>
                    <w:t xml:space="preserve">   </w:t>
                  </w:r>
                  <w:r w:rsidRPr="00CE5C1D">
                    <w:rPr>
                      <w:rStyle w:val="hl-identifier13"/>
                    </w:rPr>
                    <w:t>Nom_2</w:t>
                  </w:r>
                  <w:r w:rsidRPr="00CE5C1D">
                    <w:rPr>
                      <w:rStyle w:val="hl-code13"/>
                    </w:rPr>
                    <w:t>=</w:t>
                  </w:r>
                  <w:r w:rsidRPr="00CE5C1D">
                    <w:rPr>
                      <w:rStyle w:val="hl-number13"/>
                    </w:rPr>
                    <w:t>7</w:t>
                  </w:r>
                  <w:r w:rsidRPr="00CE5C1D">
                    <w:rPr>
                      <w:rStyle w:val="hl-code13"/>
                    </w:rPr>
                    <w:t xml:space="preserve">;                              </w:t>
                  </w:r>
                  <w:r w:rsidRPr="00CE5C1D">
                    <w:rPr>
                      <w:rStyle w:val="hl-comment13"/>
                    </w:rPr>
                    <w:t>// Задаём численное значение</w:t>
                  </w:r>
                  <w:r w:rsidRPr="00CE5C1D">
                    <w:rPr>
                      <w:rFonts w:ascii="Courier" w:hAnsi="Courier"/>
                      <w:color w:val="626363"/>
                    </w:rPr>
                    <w:br/>
                    <w:t xml:space="preserve">   </w:t>
                  </w:r>
                  <w:r w:rsidRPr="00CE5C1D">
                    <w:rPr>
                      <w:rStyle w:val="hl-reserved13"/>
                    </w:rPr>
                    <w:t>for</w:t>
                  </w:r>
                  <w:r w:rsidRPr="00CE5C1D">
                    <w:rPr>
                      <w:rStyle w:val="hl-brackets11"/>
                    </w:rPr>
                    <w:t>(</w:t>
                  </w:r>
                  <w:r w:rsidRPr="00CE5C1D">
                    <w:rPr>
                      <w:rStyle w:val="hl-identifier13"/>
                    </w:rPr>
                    <w:t>i</w:t>
                  </w:r>
                  <w:r w:rsidRPr="00CE5C1D">
                    <w:rPr>
                      <w:rStyle w:val="hl-code13"/>
                    </w:rPr>
                    <w:t>=</w:t>
                  </w:r>
                  <w:r w:rsidRPr="00CE5C1D">
                    <w:rPr>
                      <w:rStyle w:val="hl-identifier13"/>
                    </w:rPr>
                    <w:t>Nom_1</w:t>
                  </w:r>
                  <w:r w:rsidRPr="00CE5C1D">
                    <w:rPr>
                      <w:rStyle w:val="hl-code13"/>
                    </w:rPr>
                    <w:t xml:space="preserve">; </w:t>
                  </w:r>
                  <w:r w:rsidRPr="00CE5C1D">
                    <w:rPr>
                      <w:rStyle w:val="hl-identifier13"/>
                    </w:rPr>
                    <w:t>i</w:t>
                  </w:r>
                  <w:r w:rsidRPr="00CE5C1D">
                    <w:rPr>
                      <w:rStyle w:val="hl-code13"/>
                    </w:rPr>
                    <w:t>&lt;=</w:t>
                  </w:r>
                  <w:r w:rsidRPr="00CE5C1D">
                    <w:rPr>
                      <w:rStyle w:val="hl-identifier13"/>
                    </w:rPr>
                    <w:t>Nom_2</w:t>
                  </w:r>
                  <w:r w:rsidRPr="00CE5C1D">
                    <w:rPr>
                      <w:rStyle w:val="hl-code13"/>
                    </w:rPr>
                    <w:t xml:space="preserve">; </w:t>
                  </w:r>
                  <w:r w:rsidRPr="00CE5C1D">
                    <w:rPr>
                      <w:rStyle w:val="hl-identifier13"/>
                    </w:rPr>
                    <w:t>i</w:t>
                  </w:r>
                  <w:r w:rsidRPr="00CE5C1D">
                    <w:rPr>
                      <w:rStyle w:val="hl-code13"/>
                    </w:rPr>
                    <w:t>++</w:t>
                  </w:r>
                  <w:r w:rsidRPr="00CE5C1D">
                    <w:rPr>
                      <w:rStyle w:val="hl-brackets11"/>
                    </w:rPr>
                    <w:t>)</w:t>
                  </w:r>
                  <w:r w:rsidRPr="00CE5C1D">
                    <w:rPr>
                      <w:rFonts w:ascii="Courier" w:hAnsi="Courier"/>
                      <w:color w:val="626363"/>
                    </w:rPr>
                    <w:t xml:space="preserve">           </w:t>
                  </w:r>
                  <w:r w:rsidRPr="00CE5C1D">
                    <w:rPr>
                      <w:rStyle w:val="hl-comment13"/>
                    </w:rPr>
                    <w:t>// Заголовок оператора цикла</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начала тела цикла</w:t>
                  </w:r>
                  <w:r w:rsidRPr="00CE5C1D">
                    <w:rPr>
                      <w:rFonts w:ascii="Courier" w:hAnsi="Courier"/>
                      <w:color w:val="626363"/>
                    </w:rPr>
                    <w:br/>
                    <w:t xml:space="preserve">      </w:t>
                  </w:r>
                  <w:r w:rsidRPr="00CE5C1D">
                    <w:rPr>
                      <w:rStyle w:val="hl-identifier13"/>
                    </w:rPr>
                    <w:t>Sum</w:t>
                  </w:r>
                  <w:r w:rsidRPr="00CE5C1D">
                    <w:rPr>
                      <w:rStyle w:val="hl-code13"/>
                    </w:rPr>
                    <w:t>=</w:t>
                  </w:r>
                  <w:r w:rsidRPr="00CE5C1D">
                    <w:rPr>
                      <w:rStyle w:val="hl-identifier13"/>
                    </w:rPr>
                    <w:t>Sum</w:t>
                  </w:r>
                  <w:r w:rsidRPr="00CE5C1D">
                    <w:rPr>
                      <w:rStyle w:val="hl-code13"/>
                    </w:rPr>
                    <w:t xml:space="preserve"> + </w:t>
                  </w:r>
                  <w:r w:rsidRPr="00CE5C1D">
                    <w:rPr>
                      <w:rStyle w:val="hl-identifier13"/>
                    </w:rPr>
                    <w:t>i</w:t>
                  </w:r>
                  <w:r w:rsidRPr="00CE5C1D">
                    <w:rPr>
                      <w:rStyle w:val="hl-code13"/>
                    </w:rPr>
                    <w:t xml:space="preserve">;                       </w:t>
                  </w:r>
                  <w:r w:rsidRPr="00CE5C1D">
                    <w:rPr>
                      <w:rStyle w:val="hl-comment13"/>
                    </w:rPr>
                    <w:t>// Сумма накапливается</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 xml:space="preserve">;        </w:t>
                  </w:r>
                  <w:r w:rsidRPr="00CE5C1D">
                    <w:rPr>
                      <w:rStyle w:val="hl-comment13"/>
                    </w:rPr>
                    <w:t>// Сообщение на экран</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конца тела цикла</w:t>
                  </w:r>
                  <w:r w:rsidRPr="00CE5C1D">
                    <w:rPr>
                      <w:rFonts w:ascii="Courier" w:hAnsi="Courier"/>
                      <w:color w:val="626363"/>
                    </w:rPr>
                    <w:br/>
                  </w:r>
                  <w:r w:rsidRPr="00CE5C1D">
                    <w:rPr>
                      <w:rStyle w:val="hl-comment13"/>
                    </w:rPr>
                    <w:t>//--------------------------------------------------------------------</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После выхода из цикла 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w:t>
                  </w:r>
                  <w:r w:rsidRPr="00CE5C1D">
                    <w:rPr>
                      <w:rStyle w:val="hl-comment13"/>
                    </w:rPr>
                    <w:t>// Вывод на экран</w:t>
                  </w:r>
                  <w:r w:rsidRPr="00CE5C1D">
                    <w:rPr>
                      <w:rFonts w:ascii="Courier" w:hAnsi="Courier"/>
                      <w:color w:val="626363"/>
                    </w:rPr>
                    <w:br/>
                    <w:t xml:space="preserve">   </w:t>
                  </w:r>
                  <w:r w:rsidRPr="00CE5C1D">
                    <w:rPr>
                      <w:rStyle w:val="hl-reserved13"/>
                    </w:rPr>
                    <w:t>return</w:t>
                  </w:r>
                  <w:r w:rsidRPr="00CE5C1D">
                    <w:rPr>
                      <w:rStyle w:val="hl-code13"/>
                    </w:rPr>
                    <w:t xml:space="preserve">;                               </w:t>
                  </w:r>
                  <w:r w:rsidRPr="00CE5C1D">
                    <w:rPr>
                      <w:rStyle w:val="hl-comment13"/>
                    </w:rPr>
                    <w:t>// Выход из start()</w:t>
                  </w:r>
                  <w:r w:rsidRPr="00CE5C1D">
                    <w:rPr>
                      <w:rFonts w:ascii="Courier" w:hAnsi="Courier"/>
                      <w:color w:val="626363"/>
                    </w:rPr>
                    <w:br/>
                    <w:t xml:space="preserve">  </w:t>
                  </w:r>
                  <w:r w:rsidRPr="00CE5C1D">
                    <w:rPr>
                      <w:rStyle w:val="hl-brackets11"/>
                    </w:rPr>
                    <w:t>}</w:t>
                  </w:r>
                  <w:r w:rsidRPr="00CE5C1D">
                    <w:rPr>
                      <w:rFonts w:ascii="Courier" w:hAnsi="Courier"/>
                      <w:color w:val="626363"/>
                    </w:rPr>
                    <w:br/>
                  </w:r>
                  <w:r w:rsidRPr="00CE5C1D">
                    <w:rPr>
                      <w:rStyle w:val="hl-comment13"/>
                    </w:rPr>
                    <w:t>//--------------------------------------------------------------------</w:t>
                  </w:r>
                </w:p>
                <w:p w:rsidR="002D2414" w:rsidRPr="00CE5C1D" w:rsidRDefault="002D2414">
                  <w:pPr>
                    <w:pStyle w:val="a5"/>
                    <w:divId w:val="1147935053"/>
                    <w:rPr>
                      <w:color w:val="626363"/>
                      <w:sz w:val="19"/>
                      <w:szCs w:val="19"/>
                    </w:rPr>
                  </w:pPr>
                  <w:r w:rsidRPr="00CE5C1D">
                    <w:rPr>
                      <w:color w:val="626363"/>
                      <w:sz w:val="19"/>
                      <w:szCs w:val="19"/>
                    </w:rPr>
                    <w:t>В первых строках программы объявлены переменные (с комментариями, поясняющими смысл каждой переменной). В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Nom_1</w:t>
                  </w:r>
                  <w:r w:rsidRPr="00CE5C1D">
                    <w:rPr>
                      <w:rStyle w:val="hl-code13"/>
                    </w:rPr>
                    <w:t xml:space="preserve"> = </w:t>
                  </w:r>
                  <w:r w:rsidRPr="00CE5C1D">
                    <w:rPr>
                      <w:rStyle w:val="hl-number13"/>
                    </w:rPr>
                    <w:t>3</w:t>
                  </w:r>
                  <w:r w:rsidRPr="00CE5C1D">
                    <w:rPr>
                      <w:rStyle w:val="hl-code13"/>
                    </w:rPr>
                    <w:t xml:space="preserve">;                           </w:t>
                  </w:r>
                  <w:r w:rsidRPr="00CE5C1D">
                    <w:rPr>
                      <w:rStyle w:val="hl-comment13"/>
                    </w:rPr>
                    <w:t>// Задаём численное значение</w:t>
                  </w:r>
                  <w:r w:rsidRPr="00CE5C1D">
                    <w:rPr>
                      <w:rFonts w:ascii="Courier" w:hAnsi="Courier"/>
                      <w:color w:val="626363"/>
                    </w:rPr>
                    <w:br/>
                    <w:t xml:space="preserve">   </w:t>
                  </w:r>
                  <w:r w:rsidRPr="00CE5C1D">
                    <w:rPr>
                      <w:rStyle w:val="hl-identifier13"/>
                    </w:rPr>
                    <w:t>Nom_2</w:t>
                  </w:r>
                  <w:r w:rsidRPr="00CE5C1D">
                    <w:rPr>
                      <w:rStyle w:val="hl-code13"/>
                    </w:rPr>
                    <w:t xml:space="preserve"> = </w:t>
                  </w:r>
                  <w:r w:rsidRPr="00CE5C1D">
                    <w:rPr>
                      <w:rStyle w:val="hl-number13"/>
                    </w:rPr>
                    <w:t>7</w:t>
                  </w:r>
                  <w:r w:rsidRPr="00CE5C1D">
                    <w:rPr>
                      <w:rStyle w:val="hl-code13"/>
                    </w:rPr>
                    <w:t xml:space="preserve">;                           </w:t>
                  </w:r>
                  <w:r w:rsidRPr="00CE5C1D">
                    <w:rPr>
                      <w:rStyle w:val="hl-comment13"/>
                    </w:rPr>
                    <w:t>// Задаём численное значение</w:t>
                  </w:r>
                </w:p>
                <w:p w:rsidR="002D2414" w:rsidRPr="00CE5C1D" w:rsidRDefault="002D2414">
                  <w:pPr>
                    <w:pStyle w:val="a5"/>
                    <w:divId w:val="1147935053"/>
                    <w:rPr>
                      <w:color w:val="626363"/>
                      <w:sz w:val="19"/>
                      <w:szCs w:val="19"/>
                    </w:rPr>
                  </w:pPr>
                  <w:r w:rsidRPr="00CE5C1D">
                    <w:rPr>
                      <w:color w:val="626363"/>
                      <w:sz w:val="19"/>
                      <w:szCs w:val="19"/>
                    </w:rPr>
                    <w:t>численно определены значения первого и последнего элементов интервала. Обратите внимание, нигде в других местах программы эти значения не указываются. При необходимости эти значения можно легко изменить (в одном месте), не меняя код в других строках, и задача будет решена для другого интервала. После выполнения последнего из этих операторов управление передаётся оператору цикла for:</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reserved13"/>
                    </w:rPr>
                    <w:t>for</w:t>
                  </w:r>
                  <w:r w:rsidRPr="00CE5C1D">
                    <w:rPr>
                      <w:rStyle w:val="hl-brackets11"/>
                    </w:rPr>
                    <w:t>(</w:t>
                  </w:r>
                  <w:r w:rsidRPr="00CE5C1D">
                    <w:rPr>
                      <w:rStyle w:val="hl-identifier13"/>
                    </w:rPr>
                    <w:t>i</w:t>
                  </w:r>
                  <w:r w:rsidRPr="00CE5C1D">
                    <w:rPr>
                      <w:rStyle w:val="hl-code13"/>
                    </w:rPr>
                    <w:t>=</w:t>
                  </w:r>
                  <w:r w:rsidRPr="00CE5C1D">
                    <w:rPr>
                      <w:rStyle w:val="hl-identifier13"/>
                    </w:rPr>
                    <w:t>Nom_1</w:t>
                  </w:r>
                  <w:r w:rsidRPr="00CE5C1D">
                    <w:rPr>
                      <w:rStyle w:val="hl-code13"/>
                    </w:rPr>
                    <w:t xml:space="preserve">; </w:t>
                  </w:r>
                  <w:r w:rsidRPr="00CE5C1D">
                    <w:rPr>
                      <w:rStyle w:val="hl-identifier13"/>
                    </w:rPr>
                    <w:t>i</w:t>
                  </w:r>
                  <w:r w:rsidRPr="00CE5C1D">
                    <w:rPr>
                      <w:rStyle w:val="hl-code13"/>
                    </w:rPr>
                    <w:t>&lt;=</w:t>
                  </w:r>
                  <w:r w:rsidRPr="00CE5C1D">
                    <w:rPr>
                      <w:rStyle w:val="hl-identifier13"/>
                    </w:rPr>
                    <w:t>Nom_2</w:t>
                  </w:r>
                  <w:r w:rsidRPr="00CE5C1D">
                    <w:rPr>
                      <w:rStyle w:val="hl-code13"/>
                    </w:rPr>
                    <w:t xml:space="preserve">; </w:t>
                  </w:r>
                  <w:r w:rsidRPr="00CE5C1D">
                    <w:rPr>
                      <w:rStyle w:val="hl-identifier13"/>
                    </w:rPr>
                    <w:t>i</w:t>
                  </w:r>
                  <w:r w:rsidRPr="00CE5C1D">
                    <w:rPr>
                      <w:rStyle w:val="hl-code13"/>
                    </w:rPr>
                    <w:t>++</w:t>
                  </w:r>
                  <w:r w:rsidRPr="00CE5C1D">
                    <w:rPr>
                      <w:rStyle w:val="hl-brackets11"/>
                    </w:rPr>
                    <w:t>)</w:t>
                  </w:r>
                  <w:r w:rsidRPr="00CE5C1D">
                    <w:rPr>
                      <w:rFonts w:ascii="Courier" w:hAnsi="Courier"/>
                      <w:color w:val="626363"/>
                    </w:rPr>
                    <w:t xml:space="preserve">          </w:t>
                  </w:r>
                  <w:r w:rsidRPr="00CE5C1D">
                    <w:rPr>
                      <w:rStyle w:val="hl-comment13"/>
                    </w:rPr>
                    <w:t>// Заголовок оператора цикла</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начала тела цикла</w:t>
                  </w:r>
                  <w:r w:rsidRPr="00CE5C1D">
                    <w:rPr>
                      <w:rFonts w:ascii="Courier" w:hAnsi="Courier"/>
                      <w:color w:val="626363"/>
                    </w:rPr>
                    <w:br/>
                    <w:t xml:space="preserve">      </w:t>
                  </w:r>
                  <w:r w:rsidRPr="00CE5C1D">
                    <w:rPr>
                      <w:rStyle w:val="hl-identifier13"/>
                    </w:rPr>
                    <w:t>Sum</w:t>
                  </w:r>
                  <w:r w:rsidRPr="00CE5C1D">
                    <w:rPr>
                      <w:rStyle w:val="hl-code13"/>
                    </w:rPr>
                    <w:t xml:space="preserve"> = </w:t>
                  </w:r>
                  <w:r w:rsidRPr="00CE5C1D">
                    <w:rPr>
                      <w:rStyle w:val="hl-identifier13"/>
                    </w:rPr>
                    <w:t>Sum</w:t>
                  </w:r>
                  <w:r w:rsidRPr="00CE5C1D">
                    <w:rPr>
                      <w:rStyle w:val="hl-code13"/>
                    </w:rPr>
                    <w:t xml:space="preserve"> + </w:t>
                  </w:r>
                  <w:r w:rsidRPr="00CE5C1D">
                    <w:rPr>
                      <w:rStyle w:val="hl-identifier13"/>
                    </w:rPr>
                    <w:t>i</w:t>
                  </w:r>
                  <w:r w:rsidRPr="00CE5C1D">
                    <w:rPr>
                      <w:rStyle w:val="hl-code13"/>
                    </w:rPr>
                    <w:t xml:space="preserve">;                    </w:t>
                  </w:r>
                  <w:r w:rsidRPr="00CE5C1D">
                    <w:rPr>
                      <w:rStyle w:val="hl-comment13"/>
                    </w:rPr>
                    <w:t>// Сумма накапливается</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 xml:space="preserve">;       </w:t>
                  </w:r>
                  <w:r w:rsidRPr="00CE5C1D">
                    <w:rPr>
                      <w:rStyle w:val="hl-comment13"/>
                    </w:rPr>
                    <w:t>// Сообщение на экран</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конца тела цикла</w:t>
                  </w:r>
                </w:p>
                <w:p w:rsidR="002D2414" w:rsidRPr="00CE5C1D" w:rsidRDefault="002D2414">
                  <w:pPr>
                    <w:pStyle w:val="a5"/>
                    <w:divId w:val="1147935053"/>
                    <w:rPr>
                      <w:color w:val="626363"/>
                      <w:sz w:val="19"/>
                      <w:szCs w:val="19"/>
                    </w:rPr>
                  </w:pPr>
                  <w:r w:rsidRPr="00CE5C1D">
                    <w:rPr>
                      <w:color w:val="626363"/>
                      <w:sz w:val="19"/>
                      <w:szCs w:val="19"/>
                    </w:rPr>
                    <w:t xml:space="preserve">Ключевая фраза - правило исполнения оператора for такая: </w:t>
                  </w:r>
                  <w:r w:rsidRPr="00CE5C1D">
                    <w:rPr>
                      <w:b/>
                      <w:bCs/>
                      <w:color w:val="626363"/>
                      <w:sz w:val="19"/>
                      <w:szCs w:val="19"/>
                    </w:rPr>
                    <w:t>"Начиная с .., до тех пор пока.., с шагом.. выполнять следующее: .."</w:t>
                  </w:r>
                  <w:r w:rsidRPr="00CE5C1D">
                    <w:rPr>
                      <w:color w:val="626363"/>
                      <w:sz w:val="19"/>
                      <w:szCs w:val="19"/>
                    </w:rPr>
                    <w:t>. Употребление слов "с шагом" уместно в том случае, если в качестве Выражения_2 используется накопительный счётчик, например, i++ или i=i+2. В данном примере ключевая фраза звучит так: начиная с i, равного Nom_1, до тех пор, пока i меньше или равно Nom_2, с шагом 1 выполнять следующее: (и далее - анализ тела цикла).</w:t>
                  </w:r>
                </w:p>
                <w:p w:rsidR="002D2414" w:rsidRPr="00CE5C1D" w:rsidRDefault="002D2414">
                  <w:pPr>
                    <w:pStyle w:val="a5"/>
                    <w:divId w:val="1147935053"/>
                    <w:rPr>
                      <w:color w:val="626363"/>
                      <w:sz w:val="19"/>
                      <w:szCs w:val="19"/>
                    </w:rPr>
                  </w:pPr>
                  <w:r w:rsidRPr="00CE5C1D">
                    <w:rPr>
                      <w:color w:val="626363"/>
                      <w:sz w:val="19"/>
                      <w:szCs w:val="19"/>
                    </w:rPr>
                    <w:t>В соответствии с правилом исполнения оператора for в этом блоке программы будет выполнено следующее:</w:t>
                  </w:r>
                </w:p>
                <w:p w:rsidR="002D2414" w:rsidRPr="00CE5C1D" w:rsidRDefault="002D2414">
                  <w:pPr>
                    <w:pStyle w:val="a5"/>
                    <w:divId w:val="1147935053"/>
                    <w:rPr>
                      <w:color w:val="626363"/>
                      <w:sz w:val="19"/>
                      <w:szCs w:val="19"/>
                    </w:rPr>
                  </w:pPr>
                  <w:r w:rsidRPr="00CE5C1D">
                    <w:rPr>
                      <w:color w:val="626363"/>
                      <w:sz w:val="19"/>
                      <w:szCs w:val="19"/>
                    </w:rPr>
                    <w:t>1. Исполнение Выражения_1: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i</w:t>
                  </w:r>
                  <w:r w:rsidRPr="00CE5C1D">
                    <w:rPr>
                      <w:rStyle w:val="hl-code13"/>
                    </w:rPr>
                    <w:t>=</w:t>
                  </w:r>
                  <w:r w:rsidRPr="00CE5C1D">
                    <w:rPr>
                      <w:rStyle w:val="hl-identifier13"/>
                    </w:rPr>
                    <w:t>Nom_1</w:t>
                  </w:r>
                </w:p>
                <w:p w:rsidR="002D2414" w:rsidRPr="00CE5C1D" w:rsidRDefault="002D2414">
                  <w:pPr>
                    <w:pStyle w:val="a5"/>
                    <w:divId w:val="1147935053"/>
                    <w:rPr>
                      <w:color w:val="626363"/>
                      <w:sz w:val="19"/>
                      <w:szCs w:val="19"/>
                    </w:rPr>
                  </w:pPr>
                  <w:r w:rsidRPr="00CE5C1D">
                    <w:rPr>
                      <w:color w:val="626363"/>
                      <w:sz w:val="19"/>
                      <w:szCs w:val="19"/>
                    </w:rPr>
                    <w:t>Переменная i получит численное значение переменной Nom_1, т.е. целое число 3. Выражение_1 выполняется один раз, - в тот момент, когда управление передаётся оператору for и ни в каких последующих событиях Выражение_1 не участвует.</w:t>
                  </w:r>
                </w:p>
                <w:p w:rsidR="002D2414" w:rsidRPr="00CE5C1D" w:rsidRDefault="002D2414">
                  <w:pPr>
                    <w:pStyle w:val="a5"/>
                    <w:divId w:val="1147935053"/>
                    <w:rPr>
                      <w:color w:val="626363"/>
                      <w:sz w:val="19"/>
                      <w:szCs w:val="19"/>
                    </w:rPr>
                  </w:pPr>
                  <w:r w:rsidRPr="00CE5C1D">
                    <w:rPr>
                      <w:color w:val="626363"/>
                      <w:sz w:val="19"/>
                      <w:szCs w:val="19"/>
                    </w:rPr>
                    <w:t>2. Выполняется проверка Условия: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i</w:t>
                  </w:r>
                  <w:r w:rsidRPr="00CE5C1D">
                    <w:rPr>
                      <w:rStyle w:val="hl-code13"/>
                    </w:rPr>
                    <w:t>&lt;=</w:t>
                  </w:r>
                  <w:r w:rsidRPr="00CE5C1D">
                    <w:rPr>
                      <w:rStyle w:val="hl-identifier13"/>
                    </w:rPr>
                    <w:t>Nom_2</w:t>
                  </w:r>
                </w:p>
                <w:p w:rsidR="002D2414" w:rsidRPr="00CE5C1D" w:rsidRDefault="002D2414">
                  <w:pPr>
                    <w:pStyle w:val="a5"/>
                    <w:divId w:val="1147935053"/>
                    <w:rPr>
                      <w:color w:val="626363"/>
                      <w:sz w:val="19"/>
                      <w:szCs w:val="19"/>
                    </w:rPr>
                  </w:pPr>
                  <w:r w:rsidRPr="00CE5C1D">
                    <w:rPr>
                      <w:color w:val="626363"/>
                      <w:sz w:val="19"/>
                      <w:szCs w:val="19"/>
                    </w:rPr>
                    <w:t>Значение переменной Nom_2 на первой итерации - целое число 7, а значение переменной i равно 3. Это значит, что Условие является истинным (т.к. 3 меньше 7), а значит, управление будет передано в тело цикла для его исполнения.</w:t>
                  </w:r>
                </w:p>
                <w:p w:rsidR="002D2414" w:rsidRPr="00CE5C1D" w:rsidRDefault="002D2414">
                  <w:pPr>
                    <w:pStyle w:val="a5"/>
                    <w:divId w:val="1147935053"/>
                    <w:rPr>
                      <w:color w:val="626363"/>
                      <w:sz w:val="19"/>
                      <w:szCs w:val="19"/>
                    </w:rPr>
                  </w:pPr>
                  <w:r w:rsidRPr="00CE5C1D">
                    <w:rPr>
                      <w:color w:val="626363"/>
                      <w:sz w:val="19"/>
                      <w:szCs w:val="19"/>
                    </w:rPr>
                    <w:t>3. В данном примере тело цикла составляют два оператора, которые будут последовательно исполнены: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Sum</w:t>
                  </w:r>
                  <w:r w:rsidRPr="00CE5C1D">
                    <w:rPr>
                      <w:rStyle w:val="hl-code13"/>
                    </w:rPr>
                    <w:t xml:space="preserve"> = </w:t>
                  </w:r>
                  <w:r w:rsidRPr="00CE5C1D">
                    <w:rPr>
                      <w:rStyle w:val="hl-identifier13"/>
                    </w:rPr>
                    <w:t>Sum</w:t>
                  </w:r>
                  <w:r w:rsidRPr="00CE5C1D">
                    <w:rPr>
                      <w:rStyle w:val="hl-code13"/>
                    </w:rPr>
                    <w:t xml:space="preserve"> + </w:t>
                  </w:r>
                  <w:r w:rsidRPr="00CE5C1D">
                    <w:rPr>
                      <w:rStyle w:val="hl-identifier13"/>
                    </w:rPr>
                    <w:t>i</w:t>
                  </w:r>
                  <w:r w:rsidRPr="00CE5C1D">
                    <w:rPr>
                      <w:rStyle w:val="hl-code13"/>
                    </w:rPr>
                    <w:t xml:space="preserve">;                    </w:t>
                  </w:r>
                  <w:r w:rsidRPr="00CE5C1D">
                    <w:rPr>
                      <w:rStyle w:val="hl-comment13"/>
                    </w:rPr>
                    <w:t>// Сумма накапливается</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 xml:space="preserve">;       </w:t>
                  </w:r>
                  <w:r w:rsidRPr="00CE5C1D">
                    <w:rPr>
                      <w:rStyle w:val="hl-comment13"/>
                    </w:rPr>
                    <w:t>// Сообщение на экран</w:t>
                  </w:r>
                </w:p>
                <w:p w:rsidR="002D2414" w:rsidRPr="00CE5C1D" w:rsidRDefault="002D2414">
                  <w:pPr>
                    <w:pStyle w:val="a5"/>
                    <w:divId w:val="1147935053"/>
                    <w:rPr>
                      <w:color w:val="626363"/>
                      <w:sz w:val="19"/>
                      <w:szCs w:val="19"/>
                    </w:rPr>
                  </w:pPr>
                  <w:r w:rsidRPr="00CE5C1D">
                    <w:rPr>
                      <w:color w:val="626363"/>
                      <w:sz w:val="19"/>
                      <w:szCs w:val="19"/>
                    </w:rPr>
                    <w:t>Переменная Sum не получила при инициализации какое-либо начальное значение, поэтому до начала первой итерации её значение равно нулю. В процессе вычислений значение переменной Sum увеличивается на величину i и по окончании первой итерации равно 3. Это значение можно увидеть в окне функции Alert() :</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4"/>
                  </w:tblGrid>
                  <w:tr w:rsidR="002D2414">
                    <w:trPr>
                      <w:divId w:val="1147935053"/>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i=3 Sum=3</w:t>
                        </w:r>
                      </w:p>
                    </w:tc>
                  </w:tr>
                </w:tbl>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4. Последним событием, которое происходит при выполнении оператора цикла, является исполнение Выражения_2:</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i</w:t>
                  </w:r>
                  <w:r w:rsidRPr="00CE5C1D">
                    <w:rPr>
                      <w:rStyle w:val="hl-code13"/>
                    </w:rPr>
                    <w:t>++</w:t>
                  </w:r>
                </w:p>
                <w:p w:rsidR="002D2414" w:rsidRPr="00CE5C1D" w:rsidRDefault="002D2414">
                  <w:pPr>
                    <w:pStyle w:val="a5"/>
                    <w:divId w:val="1147935053"/>
                    <w:rPr>
                      <w:color w:val="626363"/>
                      <w:sz w:val="19"/>
                      <w:szCs w:val="19"/>
                    </w:rPr>
                  </w:pPr>
                  <w:r w:rsidRPr="00CE5C1D">
                    <w:rPr>
                      <w:color w:val="626363"/>
                      <w:sz w:val="19"/>
                      <w:szCs w:val="19"/>
                    </w:rPr>
                    <w:t>Значение переменной i увеличивается на единицу. На этом заканчивается первая итерация, и управление передаётся на проверку Условия.</w:t>
                  </w:r>
                </w:p>
                <w:p w:rsidR="002D2414" w:rsidRPr="00CE5C1D" w:rsidRDefault="002D2414">
                  <w:pPr>
                    <w:pStyle w:val="a5"/>
                    <w:divId w:val="1147935053"/>
                    <w:rPr>
                      <w:color w:val="626363"/>
                      <w:sz w:val="19"/>
                      <w:szCs w:val="19"/>
                    </w:rPr>
                  </w:pPr>
                  <w:r w:rsidRPr="00CE5C1D">
                    <w:rPr>
                      <w:color w:val="626363"/>
                      <w:sz w:val="19"/>
                      <w:szCs w:val="19"/>
                    </w:rPr>
                    <w:t>Далее начинается вторая итерация, пункты 2 - 4. В процессе вычислений переменные получают новые значения. В частности, на второй итерации значение переменной i будет равно 4, а Sum будет равно 7, о чём появится соответствующее сообщение. В целом, события в этой программе будут развиваться в соответствии со схемой:</w:t>
                  </w:r>
                </w:p>
                <w:p w:rsidR="002D2414" w:rsidRPr="00CE5C1D" w:rsidRDefault="003D5ACA">
                  <w:pPr>
                    <w:pStyle w:val="imgs"/>
                    <w:divId w:val="1147935053"/>
                  </w:pPr>
                  <w:r>
                    <w:rPr>
                      <w:noProof/>
                    </w:rPr>
                    <w:drawing>
                      <wp:inline distT="0" distB="0" distL="0" distR="0">
                        <wp:extent cx="4297680" cy="3208020"/>
                        <wp:effectExtent l="19050" t="0" r="7620" b="0"/>
                        <wp:docPr id="277" name="Рисунок 277" descr="thismessage:///c/book/i/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thismessage:///c/book/i/43.png"/>
                                <pic:cNvPicPr>
                                  <a:picLocks noChangeAspect="1" noChangeArrowheads="1"/>
                                </pic:cNvPicPr>
                              </pic:nvPicPr>
                              <pic:blipFill>
                                <a:blip r:link="rId673" cstate="print"/>
                                <a:srcRect/>
                                <a:stretch>
                                  <a:fillRect/>
                                </a:stretch>
                              </pic:blipFill>
                              <pic:spPr bwMode="auto">
                                <a:xfrm>
                                  <a:off x="0" y="0"/>
                                  <a:ext cx="4297680" cy="3208020"/>
                                </a:xfrm>
                                <a:prstGeom prst="rect">
                                  <a:avLst/>
                                </a:prstGeom>
                                <a:noFill/>
                                <a:ln w="9525">
                                  <a:noFill/>
                                  <a:miter lim="800000"/>
                                  <a:headEnd/>
                                  <a:tailEnd/>
                                </a:ln>
                              </pic:spPr>
                            </pic:pic>
                          </a:graphicData>
                        </a:graphic>
                      </wp:inline>
                    </w:drawing>
                  </w:r>
                  <w:r w:rsidR="002D2414" w:rsidRPr="00CE5C1D">
                    <w:br/>
                    <w:t xml:space="preserve">Рис. 43. Функциональная схема исполнения оператора цикла for в программе </w:t>
                  </w:r>
                  <w:hyperlink r:id="rId674" w:history="1">
                    <w:r w:rsidR="002D2414" w:rsidRPr="00CE5C1D">
                      <w:rPr>
                        <w:rStyle w:val="a3"/>
                      </w:rPr>
                      <w:t>sumtotal.mq4</w:t>
                    </w:r>
                  </w:hyperlink>
                  <w:r w:rsidR="002D2414" w:rsidRPr="00CE5C1D">
                    <w:t>.</w:t>
                  </w:r>
                </w:p>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Программа будет циклически повторять исполнение оператора цикла, до тех пор, пока Условие не окажется ложным. Это произойдёт, когда значение переменной i будет равно 8, т.е. больше заданного значения переменной Nom_2, равного 7. В этом случае управление будет передано за пределы оператора for, а именно в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predfunc10"/>
                    </w:rPr>
                    <w:t>Alert</w:t>
                  </w:r>
                  <w:r w:rsidRPr="00CE5C1D">
                    <w:rPr>
                      <w:rStyle w:val="hl-brackets11"/>
                    </w:rPr>
                    <w:t>(</w:t>
                  </w:r>
                  <w:r w:rsidRPr="00CE5C1D">
                    <w:rPr>
                      <w:rStyle w:val="hl-quotes9"/>
                    </w:rPr>
                    <w:t>"</w:t>
                  </w:r>
                  <w:r w:rsidRPr="00CE5C1D">
                    <w:rPr>
                      <w:rStyle w:val="hl-string9"/>
                    </w:rPr>
                    <w:t>После выхода из цикла 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w:t>
                  </w:r>
                  <w:r w:rsidRPr="00CE5C1D">
                    <w:rPr>
                      <w:rStyle w:val="hl-comment13"/>
                    </w:rPr>
                    <w:t>// Вывод на экран</w:t>
                  </w:r>
                </w:p>
                <w:p w:rsidR="002D2414" w:rsidRPr="00CE5C1D" w:rsidRDefault="002D2414">
                  <w:pPr>
                    <w:pStyle w:val="a5"/>
                    <w:divId w:val="1147935053"/>
                    <w:rPr>
                      <w:color w:val="626363"/>
                      <w:sz w:val="19"/>
                      <w:szCs w:val="19"/>
                    </w:rPr>
                  </w:pPr>
                  <w:r w:rsidRPr="00CE5C1D">
                    <w:rPr>
                      <w:color w:val="626363"/>
                      <w:sz w:val="19"/>
                      <w:szCs w:val="19"/>
                    </w:rPr>
                    <w:t>и дальше, на исполнение оператора return, завершающего работу специальной функции start().</w:t>
                  </w:r>
                </w:p>
                <w:p w:rsidR="002D2414" w:rsidRPr="00CE5C1D" w:rsidRDefault="002D2414">
                  <w:pPr>
                    <w:pStyle w:val="a5"/>
                    <w:divId w:val="1147935053"/>
                    <w:rPr>
                      <w:color w:val="626363"/>
                      <w:sz w:val="19"/>
                      <w:szCs w:val="19"/>
                    </w:rPr>
                  </w:pPr>
                  <w:r w:rsidRPr="00CE5C1D">
                    <w:rPr>
                      <w:color w:val="626363"/>
                      <w:sz w:val="19"/>
                      <w:szCs w:val="19"/>
                    </w:rPr>
                    <w:t>Можно использовать эту программу для вычислений суммы любого другого интервала значений. Например, если заменить константы 3 и 7 на 10 и 15, то в результате исполнения этой же программы будет вычислена сумма значений для указанного интервала.</w:t>
                  </w:r>
                </w:p>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В некоторых языках программирования переменные, указанные в заголовке оператора цикла, после выхода из цикла теряют свои значения. В MQL4 это не так. Все переменные, участвующие в любых вычислениях, являются полноценными и сохраняют свои значения после завершения цикла. Вместе с тем, есть особенности, а скорее подробности, касающиеся значений переменных, участвующих в вычислениях.</w:t>
                  </w:r>
                </w:p>
                <w:p w:rsidR="002D2414" w:rsidRPr="00CE5C1D" w:rsidRDefault="002D2414">
                  <w:pPr>
                    <w:pStyle w:val="a5"/>
                    <w:divId w:val="1147935053"/>
                    <w:rPr>
                      <w:color w:val="626363"/>
                      <w:sz w:val="19"/>
                      <w:szCs w:val="19"/>
                    </w:rPr>
                  </w:pPr>
                  <w:r w:rsidRPr="00CE5C1D">
                    <w:rPr>
                      <w:color w:val="626363"/>
                      <w:sz w:val="19"/>
                      <w:szCs w:val="19"/>
                    </w:rPr>
                    <w:t>Обратите внимание на 2 последние строки сообщений, оставшиеся после завершения всех вычислений и выгрузки скрипта: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4"/>
                  </w:tblGrid>
                  <w:tr w:rsidR="002D2414">
                    <w:trPr>
                      <w:divId w:val="1147935053"/>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i=7 Sum=25</w:t>
                        </w:r>
                      </w:p>
                    </w:tc>
                  </w:tr>
                </w:tbl>
                <w:p w:rsidR="002D2414" w:rsidRDefault="002D2414">
                  <w:pPr>
                    <w:divId w:val="1147935053"/>
                    <w:rPr>
                      <w:vanish/>
                      <w:color w:val="626363"/>
                      <w:sz w:val="19"/>
                      <w:szCs w:val="19"/>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584"/>
                  </w:tblGrid>
                  <w:tr w:rsidR="002D2414">
                    <w:trPr>
                      <w:divId w:val="1147935053"/>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После выхода из цикла i=8 Sum=25</w:t>
                        </w:r>
                      </w:p>
                    </w:tc>
                  </w:tr>
                </w:tbl>
                <w:p w:rsidR="002D2414" w:rsidRDefault="002D2414">
                  <w:pPr>
                    <w:pStyle w:val="a5"/>
                    <w:divId w:val="1147935053"/>
                    <w:rPr>
                      <w:color w:val="626363"/>
                      <w:sz w:val="19"/>
                      <w:szCs w:val="19"/>
                    </w:rPr>
                  </w:pPr>
                  <w:r w:rsidRPr="00CE5C1D">
                    <w:rPr>
                      <w:color w:val="626363"/>
                      <w:sz w:val="19"/>
                      <w:szCs w:val="19"/>
                    </w:rPr>
                    <w:t>Первое из этих сообщений появилось на стадии последней итерации, ещё до завершения цикла, а последнее сообщение выдано последней функцией Alert() перед завершением программы. Примечательно, что в этих строках отображаются разные значения переменной i. Ещё при выполнении цикла это значение равно 7, а после завершения цикла равно 8. Чтобы понять, почему это произошло, обратимся ещё раз к рис. 43.</w:t>
                  </w:r>
                </w:p>
                <w:p w:rsidR="002D2414" w:rsidRPr="00CE5C1D" w:rsidRDefault="002D2414">
                  <w:pPr>
                    <w:pStyle w:val="a5"/>
                    <w:divId w:val="1147935053"/>
                    <w:rPr>
                      <w:color w:val="626363"/>
                      <w:sz w:val="19"/>
                      <w:szCs w:val="19"/>
                    </w:rPr>
                  </w:pPr>
                  <w:r w:rsidRPr="00CE5C1D">
                    <w:rPr>
                      <w:color w:val="626363"/>
                      <w:sz w:val="19"/>
                      <w:szCs w:val="19"/>
                    </w:rPr>
                    <w:t>Последняя (в данном случае - пятая) итерация начинается с проверки Условия. Значение i в этот момент равно 7. Поскольку 7 не больше, чем значение переменной Nom_2, то Условие истинно, а значит, будет выполняться тело цикла. По окончании выполнения операторов, составляющих тело цикла, осуществляется последняя операция: исполняется Выражение_2. Это необходимо ещё раз подчеркнуть особо: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01"/>
                  </w:tblGrid>
                  <w:tr w:rsidR="002D2414">
                    <w:trPr>
                      <w:divId w:val="114793505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78" name="Рисунок 278"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Последним событием, происходящим на каждой итерации при исполнении цикла for, является вычисление Выражения 2.</w:t>
                        </w:r>
                      </w:p>
                    </w:tc>
                  </w:tr>
                </w:tbl>
                <w:p w:rsidR="002D2414" w:rsidRDefault="002D2414">
                  <w:pPr>
                    <w:pStyle w:val="a5"/>
                    <w:divId w:val="1147935053"/>
                    <w:rPr>
                      <w:color w:val="626363"/>
                      <w:sz w:val="19"/>
                      <w:szCs w:val="19"/>
                    </w:rPr>
                  </w:pPr>
                  <w:r w:rsidRPr="00CE5C1D">
                    <w:rPr>
                      <w:color w:val="626363"/>
                      <w:sz w:val="19"/>
                      <w:szCs w:val="19"/>
                    </w:rPr>
                    <w:t>В результате этого значение переменной i увеличивается на 1 и становится равным 8. Очередная проверка Условия (в начале следующей итерации) подтверждает, что теперь условие ложно, поэтому после проверки управление передаётся за пределы оператора цикла. При этом переменная i выходит из оператора цикла со значением 8, а значение переменной Sum остаётся равным 25, потому что исполнение тела цикла на этом этапе уже не происходит. Это замечание необходимо учитывать в случаях, когда количество итераций заранее неизвестно, и судить об этом программист предполагает, ориентируясь на значение переменной, вычисленной в Выражении_2.</w:t>
                  </w:r>
                </w:p>
                <w:p w:rsidR="002D2414" w:rsidRPr="00CE5C1D" w:rsidRDefault="002D2414">
                  <w:pPr>
                    <w:pStyle w:val="a5"/>
                    <w:divId w:val="1147935053"/>
                    <w:rPr>
                      <w:color w:val="626363"/>
                      <w:sz w:val="19"/>
                      <w:szCs w:val="19"/>
                    </w:rPr>
                  </w:pPr>
                  <w:r w:rsidRPr="00CE5C1D">
                    <w:rPr>
                      <w:color w:val="626363"/>
                      <w:sz w:val="19"/>
                      <w:szCs w:val="19"/>
                    </w:rPr>
                    <w:t>Исключительным случаем можно считать ситуацию, при которой возникает зацикливание. Это становится возможным при различных ошибках. Например, если в качестве Выражения_2 ошибочно использовать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i</w:t>
                  </w:r>
                  <w:r w:rsidRPr="00CE5C1D">
                    <w:rPr>
                      <w:rStyle w:val="hl-code13"/>
                    </w:rPr>
                    <w:t>--</w:t>
                  </w:r>
                </w:p>
                <w:p w:rsidR="002D2414" w:rsidRPr="00CE5C1D" w:rsidRDefault="002D2414">
                  <w:pPr>
                    <w:pStyle w:val="a5"/>
                    <w:divId w:val="1147935053"/>
                    <w:rPr>
                      <w:color w:val="626363"/>
                      <w:sz w:val="19"/>
                      <w:szCs w:val="19"/>
                    </w:rPr>
                  </w:pPr>
                  <w:r w:rsidRPr="00CE5C1D">
                    <w:rPr>
                      <w:color w:val="626363"/>
                      <w:sz w:val="19"/>
                      <w:szCs w:val="19"/>
                    </w:rPr>
                    <w:t>то значение счётчика на каждой итерации будет уменьшаться, поэтому Условие никогда не станет ложным.</w:t>
                  </w:r>
                </w:p>
                <w:p w:rsidR="002D2414" w:rsidRPr="00CE5C1D" w:rsidRDefault="002D2414">
                  <w:pPr>
                    <w:pStyle w:val="a5"/>
                    <w:divId w:val="1147935053"/>
                    <w:rPr>
                      <w:color w:val="626363"/>
                      <w:sz w:val="19"/>
                      <w:szCs w:val="19"/>
                    </w:rPr>
                  </w:pPr>
                  <w:r w:rsidRPr="00CE5C1D">
                    <w:rPr>
                      <w:color w:val="626363"/>
                      <w:sz w:val="19"/>
                      <w:szCs w:val="19"/>
                    </w:rPr>
                    <w:t>Другим ошибочным случаем может быть неправильно составленное Условие: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Style w:val="hl-reserved13"/>
                    </w:rPr>
                    <w:t>for</w:t>
                  </w:r>
                  <w:r w:rsidRPr="00CE5C1D">
                    <w:rPr>
                      <w:rStyle w:val="hl-brackets11"/>
                    </w:rPr>
                    <w:t>(</w:t>
                  </w:r>
                  <w:r w:rsidRPr="00CE5C1D">
                    <w:rPr>
                      <w:rStyle w:val="hl-identifier13"/>
                    </w:rPr>
                    <w:t>i</w:t>
                  </w:r>
                  <w:r w:rsidRPr="00CE5C1D">
                    <w:rPr>
                      <w:rStyle w:val="hl-code13"/>
                    </w:rPr>
                    <w:t>=</w:t>
                  </w:r>
                  <w:r w:rsidRPr="00CE5C1D">
                    <w:rPr>
                      <w:rStyle w:val="hl-identifier13"/>
                    </w:rPr>
                    <w:t>Nom_1</w:t>
                  </w:r>
                  <w:r w:rsidRPr="00CE5C1D">
                    <w:rPr>
                      <w:rStyle w:val="hl-code13"/>
                    </w:rPr>
                    <w:t xml:space="preserve">; </w:t>
                  </w:r>
                  <w:r w:rsidRPr="00CE5C1D">
                    <w:rPr>
                      <w:rStyle w:val="hl-identifier13"/>
                    </w:rPr>
                    <w:t>i</w:t>
                  </w:r>
                  <w:r w:rsidRPr="00CE5C1D">
                    <w:rPr>
                      <w:rStyle w:val="hl-code13"/>
                    </w:rPr>
                    <w:t>&gt;=</w:t>
                  </w:r>
                  <w:r w:rsidRPr="00CE5C1D">
                    <w:rPr>
                      <w:rStyle w:val="hl-identifier13"/>
                    </w:rPr>
                    <w:t>Nom_1</w:t>
                  </w:r>
                  <w:r w:rsidRPr="00CE5C1D">
                    <w:rPr>
                      <w:rStyle w:val="hl-code13"/>
                    </w:rPr>
                    <w:t xml:space="preserve">; </w:t>
                  </w:r>
                  <w:r w:rsidRPr="00CE5C1D">
                    <w:rPr>
                      <w:rStyle w:val="hl-identifier13"/>
                    </w:rPr>
                    <w:t>i</w:t>
                  </w:r>
                  <w:r w:rsidRPr="00CE5C1D">
                    <w:rPr>
                      <w:rStyle w:val="hl-code13"/>
                    </w:rPr>
                    <w:t>++</w:t>
                  </w:r>
                  <w:r w:rsidRPr="00CE5C1D">
                    <w:rPr>
                      <w:rStyle w:val="hl-brackets11"/>
                    </w:rPr>
                    <w:t>)</w:t>
                  </w:r>
                  <w:r w:rsidRPr="00CE5C1D">
                    <w:rPr>
                      <w:rFonts w:ascii="Courier" w:hAnsi="Courier"/>
                      <w:color w:val="626363"/>
                    </w:rPr>
                    <w:t xml:space="preserve">              </w:t>
                  </w:r>
                  <w:r w:rsidRPr="00CE5C1D">
                    <w:rPr>
                      <w:rStyle w:val="hl-comment13"/>
                    </w:rPr>
                    <w:t>// Заголовок оператора цикла</w:t>
                  </w:r>
                </w:p>
                <w:p w:rsidR="002D2414" w:rsidRPr="00CE5C1D" w:rsidRDefault="002D2414">
                  <w:pPr>
                    <w:pStyle w:val="a5"/>
                    <w:divId w:val="1147935053"/>
                    <w:rPr>
                      <w:color w:val="626363"/>
                      <w:sz w:val="19"/>
                      <w:szCs w:val="19"/>
                    </w:rPr>
                  </w:pPr>
                  <w:r w:rsidRPr="00CE5C1D">
                    <w:rPr>
                      <w:color w:val="626363"/>
                      <w:sz w:val="19"/>
                      <w:szCs w:val="19"/>
                    </w:rPr>
                    <w:t>В данном случае значение переменной i всегда будет больше или равным значению переменной Nom_1, поэтому Условие всегда будет оставаться истинным.</w:t>
                  </w:r>
                </w:p>
                <w:p w:rsidR="002D2414" w:rsidRDefault="002D2414">
                  <w:pPr>
                    <w:divId w:val="1147935053"/>
                    <w:rPr>
                      <w:color w:val="626363"/>
                      <w:sz w:val="19"/>
                      <w:szCs w:val="19"/>
                    </w:rPr>
                  </w:pPr>
                </w:p>
                <w:p w:rsidR="002D2414" w:rsidRDefault="002D2414">
                  <w:pPr>
                    <w:pStyle w:val="2"/>
                    <w:divId w:val="1147935053"/>
                    <w:rPr>
                      <w:color w:val="626363"/>
                      <w:sz w:val="27"/>
                      <w:szCs w:val="27"/>
                    </w:rPr>
                  </w:pPr>
                  <w:r>
                    <w:rPr>
                      <w:color w:val="626363"/>
                      <w:sz w:val="27"/>
                      <w:szCs w:val="27"/>
                    </w:rPr>
                    <w:t>Взаимозаменяемость операторов циклов while и for</w:t>
                  </w:r>
                </w:p>
                <w:p w:rsidR="002D2414" w:rsidRDefault="002D2414">
                  <w:pPr>
                    <w:divId w:val="1147935053"/>
                    <w:rPr>
                      <w:color w:val="626363"/>
                      <w:sz w:val="19"/>
                      <w:szCs w:val="19"/>
                    </w:rPr>
                  </w:pPr>
                </w:p>
                <w:p w:rsidR="002D2414" w:rsidRDefault="002D2414">
                  <w:pPr>
                    <w:pStyle w:val="a5"/>
                    <w:divId w:val="1147935053"/>
                    <w:rPr>
                      <w:color w:val="626363"/>
                      <w:sz w:val="19"/>
                      <w:szCs w:val="19"/>
                    </w:rPr>
                  </w:pPr>
                  <w:r w:rsidRPr="00CE5C1D">
                    <w:rPr>
                      <w:color w:val="626363"/>
                      <w:sz w:val="19"/>
                      <w:szCs w:val="19"/>
                    </w:rPr>
                    <w:t>Использование того или иного оператора цикла полностью зависит от решения программиста. Здесь только нужно отметить, что эти операторы взаимозаменяемы; зачастую необходимо лишь немного доработать код программы.</w:t>
                  </w:r>
                </w:p>
                <w:p w:rsidR="002D2414" w:rsidRPr="00CE5C1D" w:rsidRDefault="002D2414">
                  <w:pPr>
                    <w:pStyle w:val="a5"/>
                    <w:divId w:val="1147935053"/>
                    <w:rPr>
                      <w:color w:val="626363"/>
                      <w:sz w:val="19"/>
                      <w:szCs w:val="19"/>
                    </w:rPr>
                  </w:pPr>
                  <w:r w:rsidRPr="00CE5C1D">
                    <w:rPr>
                      <w:color w:val="626363"/>
                      <w:sz w:val="19"/>
                      <w:szCs w:val="19"/>
                    </w:rPr>
                    <w:t>Например, при решении Задачи 13, был использован оператор цикла for:</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reserved13"/>
                    </w:rPr>
                    <w:t>for</w:t>
                  </w:r>
                  <w:r w:rsidRPr="00CE5C1D">
                    <w:rPr>
                      <w:rFonts w:ascii="Courier" w:hAnsi="Courier"/>
                      <w:color w:val="626363"/>
                    </w:rPr>
                    <w:t xml:space="preserve"> </w:t>
                  </w:r>
                  <w:r w:rsidRPr="00CE5C1D">
                    <w:rPr>
                      <w:rStyle w:val="hl-brackets11"/>
                    </w:rPr>
                    <w:t>(</w:t>
                  </w:r>
                  <w:r w:rsidRPr="00CE5C1D">
                    <w:rPr>
                      <w:rStyle w:val="hl-identifier13"/>
                    </w:rPr>
                    <w:t>i</w:t>
                  </w:r>
                  <w:r w:rsidRPr="00CE5C1D">
                    <w:rPr>
                      <w:rStyle w:val="hl-code13"/>
                    </w:rPr>
                    <w:t>=</w:t>
                  </w:r>
                  <w:r w:rsidRPr="00CE5C1D">
                    <w:rPr>
                      <w:rStyle w:val="hl-identifier13"/>
                    </w:rPr>
                    <w:t>Nom_1</w:t>
                  </w:r>
                  <w:r w:rsidRPr="00CE5C1D">
                    <w:rPr>
                      <w:rStyle w:val="hl-code13"/>
                    </w:rPr>
                    <w:t xml:space="preserve">; </w:t>
                  </w:r>
                  <w:r w:rsidRPr="00CE5C1D">
                    <w:rPr>
                      <w:rStyle w:val="hl-identifier13"/>
                    </w:rPr>
                    <w:t>i</w:t>
                  </w:r>
                  <w:r w:rsidRPr="00CE5C1D">
                    <w:rPr>
                      <w:rStyle w:val="hl-code13"/>
                    </w:rPr>
                    <w:t>&lt;=</w:t>
                  </w:r>
                  <w:r w:rsidRPr="00CE5C1D">
                    <w:rPr>
                      <w:rStyle w:val="hl-identifier13"/>
                    </w:rPr>
                    <w:t>Nom_2</w:t>
                  </w:r>
                  <w:r w:rsidRPr="00CE5C1D">
                    <w:rPr>
                      <w:rStyle w:val="hl-code13"/>
                    </w:rPr>
                    <w:t xml:space="preserve">; </w:t>
                  </w:r>
                  <w:r w:rsidRPr="00CE5C1D">
                    <w:rPr>
                      <w:rStyle w:val="hl-identifier13"/>
                    </w:rPr>
                    <w:t>i</w:t>
                  </w:r>
                  <w:r w:rsidRPr="00CE5C1D">
                    <w:rPr>
                      <w:rStyle w:val="hl-code13"/>
                    </w:rPr>
                    <w:t>++</w:t>
                  </w:r>
                  <w:r w:rsidRPr="00CE5C1D">
                    <w:rPr>
                      <w:rStyle w:val="hl-brackets11"/>
                    </w:rPr>
                    <w:t>)</w:t>
                  </w:r>
                  <w:r w:rsidRPr="00CE5C1D">
                    <w:rPr>
                      <w:rFonts w:ascii="Courier" w:hAnsi="Courier"/>
                      <w:color w:val="626363"/>
                    </w:rPr>
                    <w:t xml:space="preserve">         </w:t>
                  </w:r>
                  <w:r w:rsidRPr="00CE5C1D">
                    <w:rPr>
                      <w:rStyle w:val="hl-comment13"/>
                    </w:rPr>
                    <w:t>// Заголовок оператора цикла</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начала тела цикла</w:t>
                  </w:r>
                  <w:r w:rsidRPr="00CE5C1D">
                    <w:rPr>
                      <w:rFonts w:ascii="Courier" w:hAnsi="Courier"/>
                      <w:color w:val="626363"/>
                    </w:rPr>
                    <w:br/>
                    <w:t xml:space="preserve">      </w:t>
                  </w:r>
                  <w:r w:rsidRPr="00CE5C1D">
                    <w:rPr>
                      <w:rStyle w:val="hl-identifier13"/>
                    </w:rPr>
                    <w:t>Sum</w:t>
                  </w:r>
                  <w:r w:rsidRPr="00CE5C1D">
                    <w:rPr>
                      <w:rStyle w:val="hl-code13"/>
                    </w:rPr>
                    <w:t xml:space="preserve"> = </w:t>
                  </w:r>
                  <w:r w:rsidRPr="00CE5C1D">
                    <w:rPr>
                      <w:rStyle w:val="hl-identifier13"/>
                    </w:rPr>
                    <w:t>Sum</w:t>
                  </w:r>
                  <w:r w:rsidRPr="00CE5C1D">
                    <w:rPr>
                      <w:rStyle w:val="hl-code13"/>
                    </w:rPr>
                    <w:t xml:space="preserve"> + </w:t>
                  </w:r>
                  <w:r w:rsidRPr="00CE5C1D">
                    <w:rPr>
                      <w:rStyle w:val="hl-identifier13"/>
                    </w:rPr>
                    <w:t>i</w:t>
                  </w:r>
                  <w:r w:rsidRPr="00CE5C1D">
                    <w:rPr>
                      <w:rStyle w:val="hl-code13"/>
                    </w:rPr>
                    <w:t xml:space="preserve">;                    </w:t>
                  </w:r>
                  <w:r w:rsidRPr="00CE5C1D">
                    <w:rPr>
                      <w:rStyle w:val="hl-comment13"/>
                    </w:rPr>
                    <w:t>// Сумма накапливается</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 xml:space="preserve">;       </w:t>
                  </w:r>
                  <w:r w:rsidRPr="00CE5C1D">
                    <w:rPr>
                      <w:rStyle w:val="hl-comment13"/>
                    </w:rPr>
                    <w:t>// Сообщение на экран</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конца тела цикла</w:t>
                  </w:r>
                </w:p>
                <w:p w:rsidR="002D2414" w:rsidRPr="00CE5C1D" w:rsidRDefault="002D2414">
                  <w:pPr>
                    <w:pStyle w:val="a5"/>
                    <w:divId w:val="1147935053"/>
                    <w:rPr>
                      <w:color w:val="626363"/>
                      <w:sz w:val="19"/>
                      <w:szCs w:val="19"/>
                    </w:rPr>
                  </w:pPr>
                  <w:r w:rsidRPr="00CE5C1D">
                    <w:rPr>
                      <w:color w:val="626363"/>
                      <w:sz w:val="19"/>
                      <w:szCs w:val="19"/>
                    </w:rPr>
                    <w:t>А так может выглядеть тот же фрагмент программы, но с использованием оператора цикла while: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47935053"/>
                    <w:rPr>
                      <w:rFonts w:ascii="Courier" w:hAnsi="Courier"/>
                      <w:color w:val="626363"/>
                    </w:rPr>
                  </w:pPr>
                  <w:r w:rsidRPr="00CE5C1D">
                    <w:rPr>
                      <w:rFonts w:ascii="Courier" w:hAnsi="Courier"/>
                      <w:color w:val="626363"/>
                    </w:rPr>
                    <w:t xml:space="preserve">   </w:t>
                  </w:r>
                  <w:r w:rsidRPr="00CE5C1D">
                    <w:rPr>
                      <w:rStyle w:val="hl-identifier13"/>
                    </w:rPr>
                    <w:t>i</w:t>
                  </w:r>
                  <w:r w:rsidRPr="00CE5C1D">
                    <w:rPr>
                      <w:rStyle w:val="hl-code13"/>
                    </w:rPr>
                    <w:t>=</w:t>
                  </w:r>
                  <w:r w:rsidRPr="00CE5C1D">
                    <w:rPr>
                      <w:rStyle w:val="hl-identifier13"/>
                    </w:rPr>
                    <w:t>Nom_1</w:t>
                  </w:r>
                  <w:r w:rsidRPr="00CE5C1D">
                    <w:rPr>
                      <w:rStyle w:val="hl-code13"/>
                    </w:rPr>
                    <w:t xml:space="preserve">;                             </w:t>
                  </w:r>
                  <w:r w:rsidRPr="00CE5C1D">
                    <w:rPr>
                      <w:rStyle w:val="hl-comment13"/>
                    </w:rPr>
                    <w:t>// Оператор присваивания</w:t>
                  </w:r>
                  <w:r w:rsidRPr="00CE5C1D">
                    <w:rPr>
                      <w:rFonts w:ascii="Courier" w:hAnsi="Courier"/>
                      <w:color w:val="626363"/>
                    </w:rPr>
                    <w:br/>
                    <w:t xml:space="preserve">   </w:t>
                  </w:r>
                  <w:r w:rsidRPr="00CE5C1D">
                    <w:rPr>
                      <w:rStyle w:val="hl-reserved13"/>
                    </w:rPr>
                    <w:t>while</w:t>
                  </w:r>
                  <w:r w:rsidRPr="00CE5C1D">
                    <w:rPr>
                      <w:rFonts w:ascii="Courier" w:hAnsi="Courier"/>
                      <w:color w:val="626363"/>
                    </w:rPr>
                    <w:t xml:space="preserve"> </w:t>
                  </w:r>
                  <w:r w:rsidRPr="00CE5C1D">
                    <w:rPr>
                      <w:rStyle w:val="hl-brackets11"/>
                    </w:rPr>
                    <w:t>(</w:t>
                  </w:r>
                  <w:r w:rsidRPr="00CE5C1D">
                    <w:rPr>
                      <w:rStyle w:val="hl-identifier13"/>
                    </w:rPr>
                    <w:t>i</w:t>
                  </w:r>
                  <w:r w:rsidRPr="00CE5C1D">
                    <w:rPr>
                      <w:rStyle w:val="hl-code13"/>
                    </w:rPr>
                    <w:t>&lt;=</w:t>
                  </w:r>
                  <w:r w:rsidRPr="00CE5C1D">
                    <w:rPr>
                      <w:rStyle w:val="hl-identifier13"/>
                    </w:rPr>
                    <w:t>Nom_2</w:t>
                  </w:r>
                  <w:r w:rsidRPr="00CE5C1D">
                    <w:rPr>
                      <w:rStyle w:val="hl-brackets11"/>
                    </w:rPr>
                    <w:t>)</w:t>
                  </w:r>
                  <w:r w:rsidRPr="00CE5C1D">
                    <w:rPr>
                      <w:rFonts w:ascii="Courier" w:hAnsi="Courier"/>
                      <w:color w:val="626363"/>
                    </w:rPr>
                    <w:t xml:space="preserve">                     </w:t>
                  </w:r>
                  <w:r w:rsidRPr="00CE5C1D">
                    <w:rPr>
                      <w:rStyle w:val="hl-comment13"/>
                    </w:rPr>
                    <w:t>// Заголовок оператора цикла</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начала тела цикла</w:t>
                  </w:r>
                  <w:r w:rsidRPr="00CE5C1D">
                    <w:rPr>
                      <w:rFonts w:ascii="Courier" w:hAnsi="Courier"/>
                      <w:color w:val="626363"/>
                    </w:rPr>
                    <w:br/>
                    <w:t xml:space="preserve">      </w:t>
                  </w:r>
                  <w:r w:rsidRPr="00CE5C1D">
                    <w:rPr>
                      <w:rStyle w:val="hl-identifier13"/>
                    </w:rPr>
                    <w:t>Sum</w:t>
                  </w:r>
                  <w:r w:rsidRPr="00CE5C1D">
                    <w:rPr>
                      <w:rStyle w:val="hl-code13"/>
                    </w:rPr>
                    <w:t xml:space="preserve"> = </w:t>
                  </w:r>
                  <w:r w:rsidRPr="00CE5C1D">
                    <w:rPr>
                      <w:rStyle w:val="hl-identifier13"/>
                    </w:rPr>
                    <w:t>Sum</w:t>
                  </w:r>
                  <w:r w:rsidRPr="00CE5C1D">
                    <w:rPr>
                      <w:rStyle w:val="hl-code13"/>
                    </w:rPr>
                    <w:t xml:space="preserve"> + </w:t>
                  </w:r>
                  <w:r w:rsidRPr="00CE5C1D">
                    <w:rPr>
                      <w:rStyle w:val="hl-identifier13"/>
                    </w:rPr>
                    <w:t>i</w:t>
                  </w:r>
                  <w:r w:rsidRPr="00CE5C1D">
                    <w:rPr>
                      <w:rStyle w:val="hl-code13"/>
                    </w:rPr>
                    <w:t xml:space="preserve">;                    </w:t>
                  </w:r>
                  <w:r w:rsidRPr="00CE5C1D">
                    <w:rPr>
                      <w:rStyle w:val="hl-comment13"/>
                    </w:rPr>
                    <w:t>// Сумма накапливается</w:t>
                  </w:r>
                  <w:r w:rsidRPr="00CE5C1D">
                    <w:rPr>
                      <w:rFonts w:ascii="Courier" w:hAnsi="Courier"/>
                      <w:color w:val="626363"/>
                    </w:rPr>
                    <w:br/>
                    <w:t xml:space="preserve">      </w:t>
                  </w:r>
                  <w:r w:rsidRPr="00CE5C1D">
                    <w:rPr>
                      <w:rStyle w:val="hl-predfunc10"/>
                    </w:rPr>
                    <w:t>Alert</w:t>
                  </w:r>
                  <w:r w:rsidRPr="00CE5C1D">
                    <w:rPr>
                      <w:rStyle w:val="hl-brackets11"/>
                    </w:rPr>
                    <w:t>(</w:t>
                  </w:r>
                  <w:r w:rsidRPr="00CE5C1D">
                    <w:rPr>
                      <w:rStyle w:val="hl-quotes9"/>
                    </w:rPr>
                    <w:t>"</w:t>
                  </w:r>
                  <w:r w:rsidRPr="00CE5C1D">
                    <w:rPr>
                      <w:rStyle w:val="hl-string9"/>
                    </w:rPr>
                    <w:t>i=</w:t>
                  </w:r>
                  <w:r w:rsidRPr="00CE5C1D">
                    <w:rPr>
                      <w:rStyle w:val="hl-quotes9"/>
                    </w:rPr>
                    <w:t>"</w:t>
                  </w:r>
                  <w:r w:rsidRPr="00CE5C1D">
                    <w:rPr>
                      <w:rStyle w:val="hl-code13"/>
                    </w:rPr>
                    <w:t>,</w:t>
                  </w:r>
                  <w:r w:rsidRPr="00CE5C1D">
                    <w:rPr>
                      <w:rStyle w:val="hl-identifier13"/>
                    </w:rPr>
                    <w:t>i</w:t>
                  </w:r>
                  <w:r w:rsidRPr="00CE5C1D">
                    <w:rPr>
                      <w:rStyle w:val="hl-code13"/>
                    </w:rPr>
                    <w:t>,</w:t>
                  </w:r>
                  <w:r w:rsidRPr="00CE5C1D">
                    <w:rPr>
                      <w:rStyle w:val="hl-quotes9"/>
                    </w:rPr>
                    <w:t>"</w:t>
                  </w:r>
                  <w:r w:rsidRPr="00CE5C1D">
                    <w:rPr>
                      <w:rStyle w:val="hl-string9"/>
                    </w:rPr>
                    <w:t xml:space="preserve">  Sum=</w:t>
                  </w:r>
                  <w:r w:rsidRPr="00CE5C1D">
                    <w:rPr>
                      <w:rStyle w:val="hl-quotes9"/>
                    </w:rPr>
                    <w:t>"</w:t>
                  </w:r>
                  <w:r w:rsidRPr="00CE5C1D">
                    <w:rPr>
                      <w:rStyle w:val="hl-code13"/>
                    </w:rPr>
                    <w:t>,</w:t>
                  </w:r>
                  <w:r w:rsidRPr="00CE5C1D">
                    <w:rPr>
                      <w:rStyle w:val="hl-identifier13"/>
                    </w:rPr>
                    <w:t>Sum</w:t>
                  </w:r>
                  <w:r w:rsidRPr="00CE5C1D">
                    <w:rPr>
                      <w:rStyle w:val="hl-brackets11"/>
                    </w:rPr>
                    <w:t>)</w:t>
                  </w:r>
                  <w:r w:rsidRPr="00CE5C1D">
                    <w:rPr>
                      <w:rStyle w:val="hl-code13"/>
                    </w:rPr>
                    <w:t xml:space="preserve">;       </w:t>
                  </w:r>
                  <w:r w:rsidRPr="00CE5C1D">
                    <w:rPr>
                      <w:rStyle w:val="hl-comment13"/>
                    </w:rPr>
                    <w:t>// Сообщение на экран</w:t>
                  </w:r>
                  <w:r w:rsidRPr="00CE5C1D">
                    <w:rPr>
                      <w:rFonts w:ascii="Courier" w:hAnsi="Courier"/>
                      <w:color w:val="626363"/>
                    </w:rPr>
                    <w:br/>
                    <w:t xml:space="preserve">      </w:t>
                  </w:r>
                  <w:r w:rsidRPr="00CE5C1D">
                    <w:rPr>
                      <w:rStyle w:val="hl-identifier13"/>
                    </w:rPr>
                    <w:t>i</w:t>
                  </w:r>
                  <w:r w:rsidRPr="00CE5C1D">
                    <w:rPr>
                      <w:rStyle w:val="hl-code13"/>
                    </w:rPr>
                    <w:t xml:space="preserve">++;                              </w:t>
                  </w:r>
                  <w:r w:rsidRPr="00CE5C1D">
                    <w:rPr>
                      <w:rStyle w:val="hl-comment13"/>
                    </w:rPr>
                    <w:t>// Увеличение номера элемента</w:t>
                  </w:r>
                  <w:r w:rsidRPr="00CE5C1D">
                    <w:rPr>
                      <w:rFonts w:ascii="Courier" w:hAnsi="Courier"/>
                      <w:color w:val="626363"/>
                    </w:rPr>
                    <w:br/>
                    <w:t xml:space="preserve">     </w:t>
                  </w:r>
                  <w:r w:rsidRPr="00CE5C1D">
                    <w:rPr>
                      <w:rStyle w:val="hl-brackets11"/>
                    </w:rPr>
                    <w:t>}</w:t>
                  </w:r>
                  <w:r w:rsidRPr="00CE5C1D">
                    <w:rPr>
                      <w:rFonts w:ascii="Courier" w:hAnsi="Courier"/>
                      <w:color w:val="626363"/>
                    </w:rPr>
                    <w:t xml:space="preserve">                                  </w:t>
                  </w:r>
                  <w:r w:rsidRPr="00CE5C1D">
                    <w:rPr>
                      <w:rStyle w:val="hl-comment13"/>
                    </w:rPr>
                    <w:t>// Скобка конца тела цикла</w:t>
                  </w:r>
                </w:p>
                <w:p w:rsidR="002D2414" w:rsidRPr="00CE5C1D" w:rsidRDefault="002D2414">
                  <w:pPr>
                    <w:pStyle w:val="a5"/>
                    <w:divId w:val="1147935053"/>
                    <w:rPr>
                      <w:color w:val="626363"/>
                      <w:sz w:val="19"/>
                      <w:szCs w:val="19"/>
                    </w:rPr>
                  </w:pPr>
                  <w:r w:rsidRPr="00CE5C1D">
                    <w:rPr>
                      <w:color w:val="626363"/>
                      <w:sz w:val="19"/>
                      <w:szCs w:val="19"/>
                    </w:rPr>
                    <w:t>Легко увидеть, что для подобной замены достаточно вынести Выражение_1 в строку, предшествующую оператору цикла, а Выражение_2 указать последним в теле цикла. Вы можете самостоятельно внести изменения в программу и запустить её на выполнение, чтобы убедиться, что результат при исполнении обоих вариантов окажется одинаковым.</w:t>
                  </w:r>
                </w:p>
                <w:p w:rsidR="002D2414" w:rsidRDefault="002D2414">
                  <w:pPr>
                    <w:divId w:val="1147935053"/>
                    <w:rPr>
                      <w:color w:val="626363"/>
                      <w:sz w:val="19"/>
                      <w:szCs w:val="19"/>
                    </w:rPr>
                  </w:pPr>
                </w:p>
                <w:p w:rsidR="002D2414" w:rsidRDefault="003D5ACA">
                  <w:pPr>
                    <w:jc w:val="right"/>
                    <w:divId w:val="240261030"/>
                    <w:rPr>
                      <w:color w:val="626363"/>
                      <w:sz w:val="19"/>
                      <w:szCs w:val="19"/>
                    </w:rPr>
                  </w:pPr>
                  <w:r>
                    <w:rPr>
                      <w:noProof/>
                      <w:color w:val="626363"/>
                      <w:sz w:val="19"/>
                      <w:szCs w:val="19"/>
                    </w:rPr>
                    <w:drawing>
                      <wp:inline distT="0" distB="0" distL="0" distR="0">
                        <wp:extent cx="60960" cy="60960"/>
                        <wp:effectExtent l="19050" t="0" r="0" b="0"/>
                        <wp:docPr id="279" name="Рисунок 27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75" w:history="1">
                    <w:r w:rsidR="002D2414">
                      <w:rPr>
                        <w:rStyle w:val="a3"/>
                        <w:sz w:val="19"/>
                        <w:szCs w:val="19"/>
                      </w:rPr>
                      <w:t>Оператор цикла while</w:t>
                    </w:r>
                  </w:hyperlink>
                  <w:hyperlink r:id="rId676" w:history="1">
                    <w:r w:rsidR="002D2414">
                      <w:rPr>
                        <w:rStyle w:val="a3"/>
                        <w:sz w:val="19"/>
                        <w:szCs w:val="19"/>
                      </w:rPr>
                      <w:t>Оператор break</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80" name="Рисунок 28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40261030"/>
                    <w:rPr>
                      <w:color w:val="626363"/>
                      <w:sz w:val="19"/>
                      <w:szCs w:val="19"/>
                    </w:rPr>
                  </w:pPr>
                  <w:r>
                    <w:rPr>
                      <w:color w:val="626363"/>
                      <w:sz w:val="19"/>
                      <w:szCs w:val="19"/>
                    </w:rPr>
                    <w:t xml:space="preserve">© 2000-2010, </w:t>
                  </w:r>
                  <w:hyperlink r:id="rId67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525409625"/>
        <w:rPr>
          <w:color w:val="626363"/>
          <w:sz w:val="19"/>
          <w:szCs w:val="19"/>
        </w:rPr>
      </w:pPr>
      <w:hyperlink r:id="rId67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81" name="Рисунок 28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679"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82" name="Рисунок 28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Описание функции и оператор return </w:t>
      </w:r>
    </w:p>
    <w:p w:rsidR="002D2414" w:rsidRDefault="002D2414">
      <w:pPr>
        <w:divId w:val="5443525"/>
        <w:rPr>
          <w:color w:val="626363"/>
          <w:sz w:val="19"/>
          <w:szCs w:val="19"/>
        </w:rPr>
      </w:pPr>
      <w:hyperlink r:id="rId680" w:tgtFrame="_blank" w:history="1">
        <w:r w:rsidR="003D5ACA">
          <w:rPr>
            <w:noProof/>
            <w:color w:val="626363"/>
            <w:sz w:val="19"/>
            <w:szCs w:val="19"/>
          </w:rPr>
          <w:drawing>
            <wp:anchor distT="0" distB="0" distL="0" distR="0" simplePos="0" relativeHeight="25164185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6" name="Рисунок 2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51854438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60"/>
              </w:numPr>
              <w:spacing w:before="100" w:beforeAutospacing="1" w:after="100" w:afterAutospacing="1"/>
              <w:ind w:left="120" w:right="225"/>
              <w:rPr>
                <w:color w:val="626363"/>
                <w:sz w:val="19"/>
                <w:szCs w:val="19"/>
              </w:rPr>
            </w:pPr>
            <w:hyperlink r:id="rId681" w:history="1">
              <w:r>
                <w:rPr>
                  <w:rStyle w:val="a3"/>
                  <w:sz w:val="19"/>
                  <w:szCs w:val="19"/>
                </w:rPr>
                <w:t>Оператор присваивания</w:t>
              </w:r>
            </w:hyperlink>
          </w:p>
          <w:p w:rsidR="002D2414" w:rsidRDefault="002D2414">
            <w:pPr>
              <w:numPr>
                <w:ilvl w:val="0"/>
                <w:numId w:val="60"/>
              </w:numPr>
              <w:spacing w:before="100" w:beforeAutospacing="1" w:after="100" w:afterAutospacing="1"/>
              <w:ind w:left="120" w:right="225"/>
              <w:rPr>
                <w:color w:val="626363"/>
                <w:sz w:val="19"/>
                <w:szCs w:val="19"/>
              </w:rPr>
            </w:pPr>
            <w:hyperlink r:id="rId682" w:history="1">
              <w:r>
                <w:rPr>
                  <w:rStyle w:val="a3"/>
                  <w:sz w:val="19"/>
                  <w:szCs w:val="19"/>
                </w:rPr>
                <w:t>Условный оператор if - else</w:t>
              </w:r>
            </w:hyperlink>
          </w:p>
          <w:p w:rsidR="002D2414" w:rsidRDefault="002D2414">
            <w:pPr>
              <w:numPr>
                <w:ilvl w:val="0"/>
                <w:numId w:val="60"/>
              </w:numPr>
              <w:spacing w:before="100" w:beforeAutospacing="1" w:after="100" w:afterAutospacing="1"/>
              <w:ind w:left="120" w:right="225"/>
              <w:rPr>
                <w:color w:val="626363"/>
                <w:sz w:val="19"/>
                <w:szCs w:val="19"/>
              </w:rPr>
            </w:pPr>
            <w:hyperlink r:id="rId683" w:history="1">
              <w:r>
                <w:rPr>
                  <w:rStyle w:val="a3"/>
                  <w:sz w:val="19"/>
                  <w:szCs w:val="19"/>
                </w:rPr>
                <w:t>Оператор цикла while</w:t>
              </w:r>
            </w:hyperlink>
          </w:p>
          <w:p w:rsidR="002D2414" w:rsidRDefault="002D2414">
            <w:pPr>
              <w:numPr>
                <w:ilvl w:val="0"/>
                <w:numId w:val="60"/>
              </w:numPr>
              <w:spacing w:before="100" w:beforeAutospacing="1" w:after="100" w:afterAutospacing="1"/>
              <w:ind w:left="120" w:right="225"/>
              <w:rPr>
                <w:color w:val="626363"/>
                <w:sz w:val="19"/>
                <w:szCs w:val="19"/>
              </w:rPr>
            </w:pPr>
            <w:hyperlink r:id="rId684" w:history="1">
              <w:r>
                <w:rPr>
                  <w:rStyle w:val="a3"/>
                  <w:sz w:val="19"/>
                  <w:szCs w:val="19"/>
                </w:rPr>
                <w:t>Оператор циклa for</w:t>
              </w:r>
            </w:hyperlink>
          </w:p>
          <w:p w:rsidR="002D2414" w:rsidRDefault="002D2414">
            <w:pPr>
              <w:numPr>
                <w:ilvl w:val="0"/>
                <w:numId w:val="60"/>
              </w:numPr>
              <w:spacing w:before="100" w:beforeAutospacing="1" w:after="100" w:afterAutospacing="1"/>
              <w:ind w:left="120" w:right="225"/>
              <w:rPr>
                <w:color w:val="626363"/>
                <w:sz w:val="19"/>
                <w:szCs w:val="19"/>
              </w:rPr>
            </w:pPr>
            <w:hyperlink r:id="rId685" w:history="1">
              <w:r>
                <w:rPr>
                  <w:rStyle w:val="a3"/>
                  <w:sz w:val="19"/>
                  <w:szCs w:val="19"/>
                </w:rPr>
                <w:t>Оператор break</w:t>
              </w:r>
            </w:hyperlink>
          </w:p>
          <w:p w:rsidR="002D2414" w:rsidRDefault="002D2414">
            <w:pPr>
              <w:numPr>
                <w:ilvl w:val="0"/>
                <w:numId w:val="60"/>
              </w:numPr>
              <w:spacing w:before="100" w:beforeAutospacing="1" w:after="100" w:afterAutospacing="1"/>
              <w:ind w:left="120" w:right="225"/>
              <w:rPr>
                <w:color w:val="626363"/>
                <w:sz w:val="19"/>
                <w:szCs w:val="19"/>
              </w:rPr>
            </w:pPr>
            <w:hyperlink r:id="rId686" w:history="1">
              <w:r>
                <w:rPr>
                  <w:rStyle w:val="a3"/>
                  <w:sz w:val="19"/>
                  <w:szCs w:val="19"/>
                </w:rPr>
                <w:t>Оператор continue</w:t>
              </w:r>
            </w:hyperlink>
          </w:p>
          <w:p w:rsidR="002D2414" w:rsidRDefault="002D2414">
            <w:pPr>
              <w:numPr>
                <w:ilvl w:val="0"/>
                <w:numId w:val="60"/>
              </w:numPr>
              <w:spacing w:before="100" w:beforeAutospacing="1" w:after="100" w:afterAutospacing="1"/>
              <w:ind w:left="120" w:right="225"/>
              <w:rPr>
                <w:color w:val="626363"/>
                <w:sz w:val="19"/>
                <w:szCs w:val="19"/>
              </w:rPr>
            </w:pPr>
            <w:hyperlink r:id="rId687" w:history="1">
              <w:r>
                <w:rPr>
                  <w:rStyle w:val="a3"/>
                  <w:sz w:val="19"/>
                  <w:szCs w:val="19"/>
                </w:rPr>
                <w:t>Оператор switch</w:t>
              </w:r>
            </w:hyperlink>
          </w:p>
          <w:p w:rsidR="002D2414" w:rsidRDefault="002D2414">
            <w:pPr>
              <w:numPr>
                <w:ilvl w:val="0"/>
                <w:numId w:val="60"/>
              </w:numPr>
              <w:spacing w:before="100" w:beforeAutospacing="1" w:after="100" w:afterAutospacing="1"/>
              <w:ind w:left="120" w:right="225"/>
              <w:rPr>
                <w:color w:val="626363"/>
                <w:sz w:val="19"/>
                <w:szCs w:val="19"/>
              </w:rPr>
            </w:pPr>
            <w:hyperlink r:id="rId688" w:history="1">
              <w:r>
                <w:rPr>
                  <w:rStyle w:val="a3"/>
                  <w:sz w:val="19"/>
                  <w:szCs w:val="19"/>
                </w:rPr>
                <w:t>Вызов функции</w:t>
              </w:r>
            </w:hyperlink>
          </w:p>
          <w:p w:rsidR="002D2414" w:rsidRDefault="002D2414">
            <w:pPr>
              <w:numPr>
                <w:ilvl w:val="0"/>
                <w:numId w:val="60"/>
              </w:numPr>
              <w:spacing w:before="100" w:beforeAutospacing="1" w:after="100" w:afterAutospacing="1"/>
              <w:ind w:left="120" w:right="225"/>
              <w:rPr>
                <w:color w:val="626363"/>
                <w:sz w:val="19"/>
                <w:szCs w:val="19"/>
              </w:rPr>
            </w:pPr>
            <w:hyperlink r:id="rId689" w:history="1">
              <w:r>
                <w:rPr>
                  <w:rStyle w:val="a6"/>
                  <w:color w:val="42639C"/>
                  <w:sz w:val="19"/>
                  <w:szCs w:val="19"/>
                  <w:u w:val="single"/>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83" name="Рисунок 283"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87767436"/>
                    <w:rPr>
                      <w:color w:val="626363"/>
                      <w:sz w:val="15"/>
                      <w:szCs w:val="15"/>
                    </w:rPr>
                  </w:pPr>
                  <w:r>
                    <w:rPr>
                      <w:color w:val="626363"/>
                      <w:sz w:val="15"/>
                      <w:szCs w:val="15"/>
                    </w:rPr>
                    <w:t xml:space="preserve">Переходи на следующий </w:t>
                  </w:r>
                </w:p>
                <w:p w:rsidR="002D2414" w:rsidRDefault="002D2414">
                  <w:pPr>
                    <w:spacing w:after="300"/>
                    <w:divId w:val="279604303"/>
                    <w:rPr>
                      <w:color w:val="626363"/>
                      <w:sz w:val="15"/>
                      <w:szCs w:val="15"/>
                    </w:rPr>
                  </w:pPr>
                  <w:r>
                    <w:rPr>
                      <w:color w:val="626363"/>
                      <w:sz w:val="15"/>
                      <w:szCs w:val="15"/>
                    </w:rPr>
                    <w:t xml:space="preserve">уровень с </w:t>
                  </w:r>
                  <w:hyperlink r:id="rId69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84" name="Рисунок 284"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85394353"/>
                    <w:rPr>
                      <w:color w:val="626363"/>
                      <w:sz w:val="15"/>
                      <w:szCs w:val="15"/>
                    </w:rPr>
                  </w:pPr>
                  <w:r>
                    <w:rPr>
                      <w:color w:val="626363"/>
                      <w:sz w:val="15"/>
                      <w:szCs w:val="15"/>
                    </w:rPr>
                    <w:t xml:space="preserve">Интересуешься новым? </w:t>
                  </w:r>
                </w:p>
                <w:p w:rsidR="002D2414" w:rsidRDefault="002D2414">
                  <w:pPr>
                    <w:spacing w:after="300"/>
                    <w:divId w:val="593244992"/>
                    <w:rPr>
                      <w:color w:val="626363"/>
                      <w:sz w:val="15"/>
                      <w:szCs w:val="15"/>
                    </w:rPr>
                  </w:pPr>
                  <w:r>
                    <w:rPr>
                      <w:color w:val="626363"/>
                      <w:sz w:val="15"/>
                      <w:szCs w:val="15"/>
                    </w:rPr>
                    <w:t xml:space="preserve">Доступна </w:t>
                  </w:r>
                  <w:hyperlink r:id="rId69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85" name="Рисунок 285"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81579117"/>
                    <w:rPr>
                      <w:color w:val="626363"/>
                      <w:sz w:val="15"/>
                      <w:szCs w:val="15"/>
                    </w:rPr>
                  </w:pPr>
                  <w:r>
                    <w:rPr>
                      <w:color w:val="626363"/>
                      <w:sz w:val="15"/>
                      <w:szCs w:val="15"/>
                    </w:rPr>
                    <w:t xml:space="preserve">Скачайте клиентский терминал </w:t>
                  </w:r>
                  <w:hyperlink r:id="rId69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213074710"/>
                    <w:rPr>
                      <w:color w:val="626363"/>
                      <w:sz w:val="30"/>
                      <w:szCs w:val="30"/>
                    </w:rPr>
                  </w:pPr>
                  <w:r>
                    <w:rPr>
                      <w:color w:val="626363"/>
                      <w:sz w:val="30"/>
                      <w:szCs w:val="30"/>
                    </w:rPr>
                    <w:t>Описание функции и оператор return</w:t>
                  </w:r>
                </w:p>
                <w:p w:rsidR="002D2414" w:rsidRDefault="002D2414">
                  <w:pPr>
                    <w:divId w:val="1213074710"/>
                    <w:rPr>
                      <w:color w:val="626363"/>
                      <w:sz w:val="19"/>
                      <w:szCs w:val="19"/>
                    </w:rPr>
                  </w:pPr>
                </w:p>
                <w:p w:rsidR="002D2414" w:rsidRDefault="002D2414">
                  <w:pPr>
                    <w:pStyle w:val="a5"/>
                    <w:divId w:val="1213074710"/>
                    <w:rPr>
                      <w:color w:val="626363"/>
                      <w:sz w:val="19"/>
                      <w:szCs w:val="19"/>
                    </w:rPr>
                  </w:pPr>
                  <w:r w:rsidRPr="00CE5C1D">
                    <w:rPr>
                      <w:color w:val="626363"/>
                      <w:sz w:val="19"/>
                      <w:szCs w:val="19"/>
                    </w:rPr>
                    <w:t>По необходимости указания в программе можно выделить 2 группы функций: функции, описания которых в программе не указываются, и функции, описания которых должны быть указаны в программе. Описания стандартных функций в программе не указываются. Описания пользовательских функций должны присутствовать в программе обязательно. Описания специальных функций, если они используются, также указываются в программе.</w:t>
                  </w:r>
                </w:p>
                <w:p w:rsidR="002D2414" w:rsidRDefault="002D2414">
                  <w:pPr>
                    <w:pStyle w:val="2"/>
                    <w:divId w:val="1213074710"/>
                    <w:rPr>
                      <w:color w:val="626363"/>
                      <w:sz w:val="27"/>
                      <w:szCs w:val="27"/>
                    </w:rPr>
                  </w:pPr>
                  <w:r>
                    <w:rPr>
                      <w:color w:val="626363"/>
                      <w:sz w:val="27"/>
                      <w:szCs w:val="27"/>
                    </w:rPr>
                    <w:t>Формат описания функции</w:t>
                  </w:r>
                </w:p>
                <w:p w:rsidR="002D2414" w:rsidRDefault="002D2414">
                  <w:pPr>
                    <w:divId w:val="1213074710"/>
                    <w:rPr>
                      <w:color w:val="626363"/>
                      <w:sz w:val="19"/>
                      <w:szCs w:val="19"/>
                    </w:rPr>
                  </w:pPr>
                </w:p>
                <w:p w:rsidR="002D2414" w:rsidRDefault="002D2414">
                  <w:pPr>
                    <w:pStyle w:val="a5"/>
                    <w:divId w:val="1213074710"/>
                    <w:rPr>
                      <w:color w:val="626363"/>
                      <w:sz w:val="19"/>
                      <w:szCs w:val="19"/>
                    </w:rPr>
                  </w:pPr>
                  <w:r w:rsidRPr="00CE5C1D">
                    <w:rPr>
                      <w:color w:val="626363"/>
                      <w:sz w:val="19"/>
                      <w:szCs w:val="19"/>
                    </w:rPr>
                    <w:t>Описание функции состоит из двух основных частей - заголовка функции и тела функции.</w:t>
                  </w:r>
                </w:p>
                <w:p w:rsidR="002D2414" w:rsidRPr="00CE5C1D" w:rsidRDefault="002D2414">
                  <w:pPr>
                    <w:pStyle w:val="a5"/>
                    <w:divId w:val="1213074710"/>
                    <w:rPr>
                      <w:color w:val="626363"/>
                      <w:sz w:val="19"/>
                      <w:szCs w:val="19"/>
                    </w:rPr>
                  </w:pPr>
                  <w:r w:rsidRPr="00CE5C1D">
                    <w:rPr>
                      <w:color w:val="626363"/>
                      <w:sz w:val="19"/>
                      <w:szCs w:val="19"/>
                    </w:rPr>
                    <w:t xml:space="preserve">Заголовок функции содержит указание типа возвращаемого значения, название функции и список формальных параметров, обрамлённый круглыми скобками. Если функция не должна возвращать никакого значения, то её тип обозначают void. </w:t>
                  </w:r>
                </w:p>
                <w:p w:rsidR="002D2414" w:rsidRPr="00CE5C1D" w:rsidRDefault="002D2414">
                  <w:pPr>
                    <w:pStyle w:val="a5"/>
                    <w:divId w:val="1213074710"/>
                    <w:rPr>
                      <w:color w:val="626363"/>
                      <w:sz w:val="19"/>
                      <w:szCs w:val="19"/>
                    </w:rPr>
                  </w:pPr>
                  <w:r w:rsidRPr="00CE5C1D">
                    <w:rPr>
                      <w:color w:val="626363"/>
                      <w:sz w:val="19"/>
                      <w:szCs w:val="19"/>
                    </w:rPr>
                    <w:t>Тело функции может состоять из простых и/или составных операторов, обращений к другим функциям и заключается в фигурные скобки.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13074710"/>
                    <w:rPr>
                      <w:rFonts w:ascii="Courier" w:hAnsi="Courier"/>
                      <w:color w:val="626363"/>
                    </w:rPr>
                  </w:pPr>
                  <w:r w:rsidRPr="00CE5C1D">
                    <w:rPr>
                      <w:rFonts w:ascii="Courier" w:hAnsi="Courier"/>
                      <w:color w:val="626363"/>
                    </w:rPr>
                    <w:t xml:space="preserve">Тип_возвращаемого_значения Название_функции </w:t>
                  </w:r>
                  <w:r w:rsidRPr="00CE5C1D">
                    <w:rPr>
                      <w:rFonts w:ascii="Courier" w:hAnsi="Courier"/>
                      <w:b/>
                      <w:bCs/>
                      <w:color w:val="626363"/>
                    </w:rPr>
                    <w:t>(</w:t>
                  </w:r>
                  <w:r w:rsidRPr="00CE5C1D">
                    <w:rPr>
                      <w:rFonts w:ascii="Courier" w:hAnsi="Courier"/>
                      <w:color w:val="626363"/>
                    </w:rPr>
                    <w:t>Список формальных параметров</w:t>
                  </w:r>
                  <w:r w:rsidRPr="00CE5C1D">
                    <w:rPr>
                      <w:rFonts w:ascii="Courier" w:hAnsi="Courier"/>
                      <w:b/>
                      <w:bCs/>
                      <w:color w:val="626363"/>
                    </w:rPr>
                    <w:t>)</w:t>
                  </w:r>
                  <w:r w:rsidRPr="00CE5C1D">
                    <w:rPr>
                      <w:rFonts w:ascii="Courier" w:hAnsi="Courier"/>
                      <w:color w:val="626363"/>
                    </w:rPr>
                    <w:t>//Заголовок</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Программный код,                     // Тело функции может состоять ..</w:t>
                  </w:r>
                  <w:r w:rsidRPr="00CE5C1D">
                    <w:rPr>
                      <w:rFonts w:ascii="Courier" w:hAnsi="Courier"/>
                      <w:color w:val="626363"/>
                    </w:rPr>
                    <w:br/>
                    <w:t xml:space="preserve">   составляющий тело                    //.. из операторов и ..</w:t>
                  </w:r>
                  <w:r w:rsidRPr="00CE5C1D">
                    <w:rPr>
                      <w:rFonts w:ascii="Courier" w:hAnsi="Courier"/>
                      <w:color w:val="626363"/>
                    </w:rPr>
                    <w:br/>
                    <w:t xml:space="preserve">   функции                              //.. обращений к другим функциям</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p>
                <w:p w:rsidR="002D2414" w:rsidRPr="00CE5C1D" w:rsidRDefault="002D2414">
                  <w:pPr>
                    <w:pStyle w:val="a5"/>
                    <w:divId w:val="1213074710"/>
                    <w:rPr>
                      <w:color w:val="626363"/>
                      <w:sz w:val="19"/>
                      <w:szCs w:val="19"/>
                    </w:rPr>
                  </w:pPr>
                  <w:r w:rsidRPr="00CE5C1D">
                    <w:rPr>
                      <w:color w:val="626363"/>
                      <w:sz w:val="19"/>
                      <w:szCs w:val="19"/>
                    </w:rPr>
                    <w:t>Список параметров указывается через запятую. Количество параметров, передаваемых в функцию, ограничено и не может превышать 64. В качестве формальных параметров в заголовке функции могут быть указаны только переменные (но не константы, вызовы других функций или выражения). Количество, тип и порядок упоминания передаваемых параметров в вызове функции должны совпадать с количеством, типом и порядком упоминания формальных параметров, указанных в описании функции (исключение составляет вызов функции, имеющей параметры со значением по умолчанию):</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13074710"/>
                    <w:rPr>
                      <w:rFonts w:ascii="Courier" w:hAnsi="Courier"/>
                      <w:color w:val="626363"/>
                    </w:rPr>
                  </w:pPr>
                  <w:r w:rsidRPr="00CE5C1D">
                    <w:rPr>
                      <w:rStyle w:val="hl-reserved14"/>
                    </w:rPr>
                    <w:t>int</w:t>
                  </w:r>
                  <w:r w:rsidRPr="00CE5C1D">
                    <w:rPr>
                      <w:rFonts w:ascii="Courier" w:hAnsi="Courier"/>
                      <w:color w:val="626363"/>
                    </w:rPr>
                    <w:t xml:space="preserve"> </w:t>
                  </w:r>
                  <w:r w:rsidRPr="00CE5C1D">
                    <w:rPr>
                      <w:rStyle w:val="hl-identifier14"/>
                    </w:rPr>
                    <w:t>My_function</w:t>
                  </w:r>
                  <w:r w:rsidRPr="00CE5C1D">
                    <w:rPr>
                      <w:rFonts w:ascii="Courier" w:hAnsi="Courier"/>
                      <w:color w:val="626363"/>
                    </w:rPr>
                    <w:t xml:space="preserve"> </w:t>
                  </w:r>
                  <w:r w:rsidRPr="00CE5C1D">
                    <w:rPr>
                      <w:rStyle w:val="hl-brackets12"/>
                    </w:rPr>
                    <w:t>(</w:t>
                  </w:r>
                  <w:r w:rsidRPr="00CE5C1D">
                    <w:rPr>
                      <w:rStyle w:val="hl-reserved14"/>
                    </w:rPr>
                    <w:t>int</w:t>
                  </w:r>
                  <w:r w:rsidRPr="00CE5C1D">
                    <w:rPr>
                      <w:rFonts w:ascii="Courier" w:hAnsi="Courier"/>
                      <w:color w:val="626363"/>
                    </w:rPr>
                    <w:t xml:space="preserve"> </w:t>
                  </w:r>
                  <w:r w:rsidRPr="00CE5C1D">
                    <w:rPr>
                      <w:rStyle w:val="hl-identifier14"/>
                    </w:rPr>
                    <w:t>a</w:t>
                  </w:r>
                  <w:r w:rsidRPr="00CE5C1D">
                    <w:rPr>
                      <w:rStyle w:val="hl-code14"/>
                    </w:rPr>
                    <w:t xml:space="preserve">, </w:t>
                  </w:r>
                  <w:r w:rsidRPr="00CE5C1D">
                    <w:rPr>
                      <w:rStyle w:val="hl-reserved14"/>
                    </w:rPr>
                    <w:t>double</w:t>
                  </w:r>
                  <w:r w:rsidRPr="00CE5C1D">
                    <w:rPr>
                      <w:rFonts w:ascii="Courier" w:hAnsi="Courier"/>
                      <w:color w:val="626363"/>
                    </w:rPr>
                    <w:t xml:space="preserve"> </w:t>
                  </w:r>
                  <w:r w:rsidRPr="00CE5C1D">
                    <w:rPr>
                      <w:rStyle w:val="hl-identifier14"/>
                    </w:rPr>
                    <w:t>b</w:t>
                  </w:r>
                  <w:r w:rsidRPr="00CE5C1D">
                    <w:rPr>
                      <w:rStyle w:val="hl-brackets12"/>
                    </w:rPr>
                    <w:t>)</w:t>
                  </w:r>
                  <w:r w:rsidRPr="00CE5C1D">
                    <w:rPr>
                      <w:rFonts w:ascii="Courier" w:hAnsi="Courier"/>
                      <w:color w:val="626363"/>
                    </w:rPr>
                    <w:t xml:space="preserve">      </w:t>
                  </w:r>
                  <w:r w:rsidRPr="00CE5C1D">
                    <w:rPr>
                      <w:rStyle w:val="hl-comment14"/>
                    </w:rPr>
                    <w:t>// Пример описания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c</w:t>
                  </w:r>
                  <w:r w:rsidRPr="00CE5C1D">
                    <w:rPr>
                      <w:rStyle w:val="hl-code14"/>
                    </w:rPr>
                    <w:t xml:space="preserve"> = </w:t>
                  </w:r>
                  <w:r w:rsidRPr="00CE5C1D">
                    <w:rPr>
                      <w:rStyle w:val="hl-identifier14"/>
                    </w:rPr>
                    <w:t>a</w:t>
                  </w:r>
                  <w:r w:rsidRPr="00CE5C1D">
                    <w:rPr>
                      <w:rStyle w:val="hl-code14"/>
                    </w:rPr>
                    <w:t xml:space="preserve"> * </w:t>
                  </w:r>
                  <w:r w:rsidRPr="00CE5C1D">
                    <w:rPr>
                      <w:rStyle w:val="hl-identifier14"/>
                    </w:rPr>
                    <w:t>b</w:t>
                  </w:r>
                  <w:r w:rsidRPr="00CE5C1D">
                    <w:rPr>
                      <w:rStyle w:val="hl-code14"/>
                    </w:rPr>
                    <w:t xml:space="preserve"> + </w:t>
                  </w:r>
                  <w:r w:rsidRPr="00CE5C1D">
                    <w:rPr>
                      <w:rStyle w:val="hl-number14"/>
                    </w:rPr>
                    <w:t>3</w:t>
                  </w:r>
                  <w:r w:rsidRPr="00CE5C1D">
                    <w:rPr>
                      <w:rStyle w:val="hl-code14"/>
                    </w:rPr>
                    <w:t xml:space="preserve">;                  </w:t>
                  </w:r>
                  <w:r w:rsidRPr="00CE5C1D">
                    <w:rPr>
                      <w:rStyle w:val="hl-comment14"/>
                    </w:rPr>
                    <w:t xml:space="preserve">// Оператор тела функции </w:t>
                  </w:r>
                  <w:r w:rsidRPr="00CE5C1D">
                    <w:rPr>
                      <w:rFonts w:ascii="Courier" w:hAnsi="Courier"/>
                      <w:color w:val="626363"/>
                    </w:rPr>
                    <w:br/>
                    <w:t xml:space="preserve">   </w:t>
                  </w:r>
                  <w:r w:rsidRPr="00CE5C1D">
                    <w:rPr>
                      <w:rStyle w:val="hl-reserved14"/>
                    </w:rPr>
                    <w:t>return</w:t>
                  </w:r>
                  <w:r w:rsidRPr="00CE5C1D">
                    <w:rPr>
                      <w:rFonts w:ascii="Courier" w:hAnsi="Courier"/>
                      <w:color w:val="626363"/>
                    </w:rPr>
                    <w:t xml:space="preserve"> </w:t>
                  </w:r>
                  <w:r w:rsidRPr="00CE5C1D">
                    <w:rPr>
                      <w:rStyle w:val="hl-brackets12"/>
                    </w:rPr>
                    <w:t>(</w:t>
                  </w:r>
                  <w:r w:rsidRPr="00CE5C1D">
                    <w:rPr>
                      <w:rStyle w:val="hl-identifier14"/>
                    </w:rPr>
                    <w:t>c</w:t>
                  </w:r>
                  <w:r w:rsidRPr="00CE5C1D">
                    <w:rPr>
                      <w:rStyle w:val="hl-brackets12"/>
                    </w:rPr>
                    <w:t>)</w:t>
                  </w:r>
                  <w:r w:rsidRPr="00CE5C1D">
                    <w:rPr>
                      <w:rStyle w:val="hl-code14"/>
                    </w:rPr>
                    <w:t xml:space="preserve">;                         </w:t>
                  </w:r>
                  <w:r w:rsidRPr="00CE5C1D">
                    <w:rPr>
                      <w:rStyle w:val="hl-comment14"/>
                    </w:rPr>
                    <w:t>// Оператор выхода из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br/>
                    <w:t xml:space="preserve">                                       </w:t>
                  </w:r>
                  <w:r w:rsidRPr="00CE5C1D">
                    <w:rPr>
                      <w:rStyle w:val="hl-comment14"/>
                    </w:rPr>
                    <w:t>// Здесь (слева направо в заголовке):</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comment14"/>
                    </w:rPr>
                    <w:t>// Тип возвращаемого значения</w:t>
                  </w:r>
                  <w:r w:rsidRPr="00CE5C1D">
                    <w:rPr>
                      <w:rFonts w:ascii="Courier" w:hAnsi="Courier"/>
                      <w:color w:val="626363"/>
                    </w:rPr>
                    <w:br/>
                    <w:t xml:space="preserve">   </w:t>
                  </w:r>
                  <w:r w:rsidRPr="00CE5C1D">
                    <w:rPr>
                      <w:rStyle w:val="hl-identifier14"/>
                    </w:rPr>
                    <w:t>My_function</w:t>
                  </w:r>
                  <w:r w:rsidRPr="00CE5C1D">
                    <w:rPr>
                      <w:rFonts w:ascii="Courier" w:hAnsi="Courier"/>
                      <w:color w:val="626363"/>
                    </w:rPr>
                    <w:t xml:space="preserve">                         </w:t>
                  </w:r>
                  <w:r w:rsidRPr="00CE5C1D">
                    <w:rPr>
                      <w:rStyle w:val="hl-comment14"/>
                    </w:rPr>
                    <w:t>// Название функции</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a</w:t>
                  </w:r>
                  <w:r w:rsidRPr="00CE5C1D">
                    <w:rPr>
                      <w:rFonts w:ascii="Courier" w:hAnsi="Courier"/>
                      <w:color w:val="626363"/>
                    </w:rPr>
                    <w:t xml:space="preserve">                               </w:t>
                  </w:r>
                  <w:r w:rsidRPr="00CE5C1D">
                    <w:rPr>
                      <w:rStyle w:val="hl-comment14"/>
                    </w:rPr>
                    <w:t>// Первый формальный параметр а целого типа</w:t>
                  </w:r>
                  <w:r w:rsidRPr="00CE5C1D">
                    <w:rPr>
                      <w:rFonts w:ascii="Courier" w:hAnsi="Courier"/>
                      <w:color w:val="626363"/>
                    </w:rPr>
                    <w:br/>
                    <w:t xml:space="preserve">   </w:t>
                  </w:r>
                  <w:r w:rsidRPr="00CE5C1D">
                    <w:rPr>
                      <w:rStyle w:val="hl-reserved14"/>
                    </w:rPr>
                    <w:t>double</w:t>
                  </w:r>
                  <w:r w:rsidRPr="00CE5C1D">
                    <w:rPr>
                      <w:rFonts w:ascii="Courier" w:hAnsi="Courier"/>
                      <w:color w:val="626363"/>
                    </w:rPr>
                    <w:t xml:space="preserve"> </w:t>
                  </w:r>
                  <w:r w:rsidRPr="00CE5C1D">
                    <w:rPr>
                      <w:rStyle w:val="hl-identifier14"/>
                    </w:rPr>
                    <w:t>b</w:t>
                  </w:r>
                  <w:r w:rsidRPr="00CE5C1D">
                    <w:rPr>
                      <w:rFonts w:ascii="Courier" w:hAnsi="Courier"/>
                      <w:color w:val="626363"/>
                    </w:rPr>
                    <w:t xml:space="preserve">                            </w:t>
                  </w:r>
                  <w:r w:rsidRPr="00CE5C1D">
                    <w:rPr>
                      <w:rStyle w:val="hl-comment14"/>
                    </w:rPr>
                    <w:t>// Второй формальный параметр b дествит. типа</w:t>
                  </w:r>
                </w:p>
                <w:p w:rsidR="002D2414" w:rsidRPr="00CE5C1D" w:rsidRDefault="002D2414">
                  <w:pPr>
                    <w:pStyle w:val="a5"/>
                    <w:divId w:val="1213074710"/>
                    <w:rPr>
                      <w:color w:val="626363"/>
                      <w:sz w:val="19"/>
                      <w:szCs w:val="19"/>
                    </w:rPr>
                  </w:pPr>
                  <w:r w:rsidRPr="00CE5C1D">
                    <w:rPr>
                      <w:color w:val="626363"/>
                      <w:sz w:val="19"/>
                      <w:szCs w:val="19"/>
                    </w:rPr>
                    <w:t>Параметры, передаваемые в функцию, могут иметь значения по умолчанию, которые задаются константами соответствующего типа: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13074710"/>
                    <w:rPr>
                      <w:rFonts w:ascii="Courier" w:hAnsi="Courier"/>
                      <w:color w:val="626363"/>
                    </w:rPr>
                  </w:pPr>
                  <w:r w:rsidRPr="00CE5C1D">
                    <w:rPr>
                      <w:rStyle w:val="hl-reserved14"/>
                    </w:rPr>
                    <w:t>int</w:t>
                  </w:r>
                  <w:r w:rsidRPr="00CE5C1D">
                    <w:rPr>
                      <w:rFonts w:ascii="Courier" w:hAnsi="Courier"/>
                      <w:color w:val="626363"/>
                    </w:rPr>
                    <w:t xml:space="preserve"> </w:t>
                  </w:r>
                  <w:r w:rsidRPr="00CE5C1D">
                    <w:rPr>
                      <w:rStyle w:val="hl-identifier14"/>
                    </w:rPr>
                    <w:t>My_function</w:t>
                  </w:r>
                  <w:r w:rsidRPr="00CE5C1D">
                    <w:rPr>
                      <w:rFonts w:ascii="Courier" w:hAnsi="Courier"/>
                      <w:color w:val="626363"/>
                    </w:rPr>
                    <w:t xml:space="preserve"> </w:t>
                  </w:r>
                  <w:r w:rsidRPr="00CE5C1D">
                    <w:rPr>
                      <w:rStyle w:val="hl-brackets12"/>
                    </w:rPr>
                    <w:t>(</w:t>
                  </w:r>
                  <w:r w:rsidRPr="00CE5C1D">
                    <w:rPr>
                      <w:rStyle w:val="hl-reserved14"/>
                    </w:rPr>
                    <w:t>int</w:t>
                  </w:r>
                  <w:r w:rsidRPr="00CE5C1D">
                    <w:rPr>
                      <w:rFonts w:ascii="Courier" w:hAnsi="Courier"/>
                      <w:color w:val="626363"/>
                    </w:rPr>
                    <w:t xml:space="preserve"> </w:t>
                  </w:r>
                  <w:r w:rsidRPr="00CE5C1D">
                    <w:rPr>
                      <w:rStyle w:val="hl-identifier14"/>
                    </w:rPr>
                    <w:t>a</w:t>
                  </w:r>
                  <w:r w:rsidRPr="00CE5C1D">
                    <w:rPr>
                      <w:rStyle w:val="hl-code14"/>
                    </w:rPr>
                    <w:t xml:space="preserve">, </w:t>
                  </w:r>
                  <w:r w:rsidRPr="00CE5C1D">
                    <w:rPr>
                      <w:rStyle w:val="hl-reserved14"/>
                    </w:rPr>
                    <w:t>bool</w:t>
                  </w:r>
                  <w:r w:rsidRPr="00CE5C1D">
                    <w:rPr>
                      <w:rFonts w:ascii="Courier" w:hAnsi="Courier"/>
                      <w:color w:val="626363"/>
                    </w:rPr>
                    <w:t xml:space="preserve"> </w:t>
                  </w:r>
                  <w:r w:rsidRPr="00CE5C1D">
                    <w:rPr>
                      <w:rStyle w:val="hl-identifier14"/>
                    </w:rPr>
                    <w:t>b</w:t>
                  </w:r>
                  <w:r w:rsidRPr="00CE5C1D">
                    <w:rPr>
                      <w:rStyle w:val="hl-code14"/>
                    </w:rPr>
                    <w:t>=</w:t>
                  </w:r>
                  <w:r w:rsidRPr="00CE5C1D">
                    <w:rPr>
                      <w:rStyle w:val="hl-reserved14"/>
                    </w:rPr>
                    <w:t>true</w:t>
                  </w:r>
                  <w:r w:rsidRPr="00CE5C1D">
                    <w:rPr>
                      <w:rStyle w:val="hl-code14"/>
                    </w:rPr>
                    <w:t xml:space="preserve">, </w:t>
                  </w:r>
                  <w:r w:rsidRPr="00CE5C1D">
                    <w:rPr>
                      <w:rStyle w:val="hl-reserved14"/>
                    </w:rPr>
                    <w:t>int</w:t>
                  </w:r>
                  <w:r w:rsidRPr="00CE5C1D">
                    <w:rPr>
                      <w:rFonts w:ascii="Courier" w:hAnsi="Courier"/>
                      <w:color w:val="626363"/>
                    </w:rPr>
                    <w:t xml:space="preserve"> </w:t>
                  </w:r>
                  <w:r w:rsidRPr="00CE5C1D">
                    <w:rPr>
                      <w:rStyle w:val="hl-identifier14"/>
                    </w:rPr>
                    <w:t>c</w:t>
                  </w:r>
                  <w:r w:rsidRPr="00CE5C1D">
                    <w:rPr>
                      <w:rStyle w:val="hl-code14"/>
                    </w:rPr>
                    <w:t>=</w:t>
                  </w:r>
                  <w:r w:rsidRPr="00CE5C1D">
                    <w:rPr>
                      <w:rStyle w:val="hl-number14"/>
                    </w:rPr>
                    <w:t>1</w:t>
                  </w:r>
                  <w:r w:rsidRPr="00CE5C1D">
                    <w:rPr>
                      <w:rStyle w:val="hl-code14"/>
                    </w:rPr>
                    <w:t xml:space="preserve">, </w:t>
                  </w:r>
                  <w:r w:rsidRPr="00CE5C1D">
                    <w:rPr>
                      <w:rStyle w:val="hl-reserved14"/>
                    </w:rPr>
                    <w:t>double</w:t>
                  </w:r>
                  <w:r w:rsidRPr="00CE5C1D">
                    <w:rPr>
                      <w:rFonts w:ascii="Courier" w:hAnsi="Courier"/>
                      <w:color w:val="626363"/>
                    </w:rPr>
                    <w:t xml:space="preserve"> </w:t>
                  </w:r>
                  <w:r w:rsidRPr="00CE5C1D">
                    <w:rPr>
                      <w:rStyle w:val="hl-identifier14"/>
                    </w:rPr>
                    <w:t>d</w:t>
                  </w:r>
                  <w:r w:rsidRPr="00CE5C1D">
                    <w:rPr>
                      <w:rStyle w:val="hl-code14"/>
                    </w:rPr>
                    <w:t>=</w:t>
                  </w:r>
                  <w:r w:rsidRPr="00CE5C1D">
                    <w:rPr>
                      <w:rStyle w:val="hl-number14"/>
                    </w:rPr>
                    <w:t>0.5</w:t>
                  </w:r>
                  <w:r w:rsidRPr="00CE5C1D">
                    <w:rPr>
                      <w:rStyle w:val="hl-brackets12"/>
                    </w:rPr>
                    <w:t>)</w:t>
                  </w:r>
                  <w:r w:rsidRPr="00CE5C1D">
                    <w:rPr>
                      <w:rStyle w:val="hl-comment14"/>
                    </w:rPr>
                    <w:t>//Пример описания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br/>
                    <w:t xml:space="preserve">   </w:t>
                  </w:r>
                  <w:r w:rsidRPr="00CE5C1D">
                    <w:rPr>
                      <w:rStyle w:val="hl-identifier14"/>
                    </w:rPr>
                    <w:t>a</w:t>
                  </w:r>
                  <w:r w:rsidRPr="00CE5C1D">
                    <w:rPr>
                      <w:rStyle w:val="hl-code14"/>
                    </w:rPr>
                    <w:t xml:space="preserve"> = </w:t>
                  </w:r>
                  <w:r w:rsidRPr="00CE5C1D">
                    <w:rPr>
                      <w:rStyle w:val="hl-identifier14"/>
                    </w:rPr>
                    <w:t>a</w:t>
                  </w:r>
                  <w:r w:rsidRPr="00CE5C1D">
                    <w:rPr>
                      <w:rStyle w:val="hl-code14"/>
                    </w:rPr>
                    <w:t xml:space="preserve"> + </w:t>
                  </w:r>
                  <w:r w:rsidRPr="00CE5C1D">
                    <w:rPr>
                      <w:rStyle w:val="hl-identifier14"/>
                    </w:rPr>
                    <w:t>b</w:t>
                  </w:r>
                  <w:r w:rsidRPr="00CE5C1D">
                    <w:rPr>
                      <w:rStyle w:val="hl-code14"/>
                    </w:rPr>
                    <w:t>*</w:t>
                  </w:r>
                  <w:r w:rsidRPr="00CE5C1D">
                    <w:rPr>
                      <w:rStyle w:val="hl-identifier14"/>
                    </w:rPr>
                    <w:t>c</w:t>
                  </w:r>
                  <w:r w:rsidRPr="00CE5C1D">
                    <w:rPr>
                      <w:rStyle w:val="hl-code14"/>
                    </w:rPr>
                    <w:t xml:space="preserve"> + </w:t>
                  </w:r>
                  <w:r w:rsidRPr="00CE5C1D">
                    <w:rPr>
                      <w:rStyle w:val="hl-identifier14"/>
                    </w:rPr>
                    <w:t>d</w:t>
                  </w:r>
                  <w:r w:rsidRPr="00CE5C1D">
                    <w:rPr>
                      <w:rStyle w:val="hl-number14"/>
                    </w:rPr>
                    <w:t>2</w:t>
                  </w:r>
                  <w:r w:rsidRPr="00CE5C1D">
                    <w:rPr>
                      <w:rStyle w:val="hl-code14"/>
                    </w:rPr>
                    <w:t xml:space="preserve">;                  </w:t>
                  </w:r>
                  <w:r w:rsidRPr="00CE5C1D">
                    <w:rPr>
                      <w:rStyle w:val="hl-comment14"/>
                    </w:rPr>
                    <w:t xml:space="preserve"> // Оператор тела функции </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k</w:t>
                  </w:r>
                  <w:r w:rsidRPr="00CE5C1D">
                    <w:rPr>
                      <w:rStyle w:val="hl-code14"/>
                    </w:rPr>
                    <w:t xml:space="preserve"> = </w:t>
                  </w:r>
                  <w:r w:rsidRPr="00CE5C1D">
                    <w:rPr>
                      <w:rStyle w:val="hl-identifier14"/>
                    </w:rPr>
                    <w:t>a</w:t>
                  </w:r>
                  <w:r w:rsidRPr="00CE5C1D">
                    <w:rPr>
                      <w:rStyle w:val="hl-code14"/>
                    </w:rPr>
                    <w:t xml:space="preserve"> * </w:t>
                  </w:r>
                  <w:r w:rsidRPr="00CE5C1D">
                    <w:rPr>
                      <w:rStyle w:val="hl-number14"/>
                    </w:rPr>
                    <w:t>3</w:t>
                  </w:r>
                  <w:r w:rsidRPr="00CE5C1D">
                    <w:rPr>
                      <w:rStyle w:val="hl-code14"/>
                    </w:rPr>
                    <w:t xml:space="preserve">;                      </w:t>
                  </w:r>
                  <w:r w:rsidRPr="00CE5C1D">
                    <w:rPr>
                      <w:rStyle w:val="hl-comment14"/>
                    </w:rPr>
                    <w:t xml:space="preserve">// Оператор тела функции </w:t>
                  </w:r>
                  <w:r w:rsidRPr="00CE5C1D">
                    <w:rPr>
                      <w:rFonts w:ascii="Courier" w:hAnsi="Courier"/>
                      <w:color w:val="626363"/>
                    </w:rPr>
                    <w:br/>
                    <w:t xml:space="preserve">   </w:t>
                  </w:r>
                  <w:r w:rsidRPr="00CE5C1D">
                    <w:rPr>
                      <w:rStyle w:val="hl-reserved14"/>
                    </w:rPr>
                    <w:t>return</w:t>
                  </w:r>
                  <w:r w:rsidRPr="00CE5C1D">
                    <w:rPr>
                      <w:rFonts w:ascii="Courier" w:hAnsi="Courier"/>
                      <w:color w:val="626363"/>
                    </w:rPr>
                    <w:t xml:space="preserve"> </w:t>
                  </w:r>
                  <w:r w:rsidRPr="00CE5C1D">
                    <w:rPr>
                      <w:rStyle w:val="hl-brackets12"/>
                    </w:rPr>
                    <w:t>(</w:t>
                  </w:r>
                  <w:r w:rsidRPr="00CE5C1D">
                    <w:rPr>
                      <w:rStyle w:val="hl-identifier14"/>
                    </w:rPr>
                    <w:t>k</w:t>
                  </w:r>
                  <w:r w:rsidRPr="00CE5C1D">
                    <w:rPr>
                      <w:rStyle w:val="hl-brackets12"/>
                    </w:rPr>
                    <w:t>)</w:t>
                  </w:r>
                  <w:r w:rsidRPr="00CE5C1D">
                    <w:rPr>
                      <w:rStyle w:val="hl-code14"/>
                    </w:rPr>
                    <w:t xml:space="preserve">;                         </w:t>
                  </w:r>
                  <w:r w:rsidRPr="00CE5C1D">
                    <w:rPr>
                      <w:rStyle w:val="hl-comment14"/>
                    </w:rPr>
                    <w:t>// Оператор выхода из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br/>
                    <w:t xml:space="preserve">                                       </w:t>
                  </w:r>
                  <w:r w:rsidRPr="00CE5C1D">
                    <w:rPr>
                      <w:rStyle w:val="hl-comment14"/>
                    </w:rPr>
                    <w:t>// Здесь (слева направо в заголовке):</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comment14"/>
                    </w:rPr>
                    <w:t>// Тип возвращаемого значения</w:t>
                  </w:r>
                  <w:r w:rsidRPr="00CE5C1D">
                    <w:rPr>
                      <w:rFonts w:ascii="Courier" w:hAnsi="Courier"/>
                      <w:color w:val="626363"/>
                    </w:rPr>
                    <w:br/>
                    <w:t xml:space="preserve">   </w:t>
                  </w:r>
                  <w:r w:rsidRPr="00CE5C1D">
                    <w:rPr>
                      <w:rStyle w:val="hl-identifier14"/>
                    </w:rPr>
                    <w:t>My_function</w:t>
                  </w:r>
                  <w:r w:rsidRPr="00CE5C1D">
                    <w:rPr>
                      <w:rFonts w:ascii="Courier" w:hAnsi="Courier"/>
                      <w:color w:val="626363"/>
                    </w:rPr>
                    <w:t xml:space="preserve">                         </w:t>
                  </w:r>
                  <w:r w:rsidRPr="00CE5C1D">
                    <w:rPr>
                      <w:rStyle w:val="hl-comment14"/>
                    </w:rPr>
                    <w:t>// Название функции</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a</w:t>
                  </w:r>
                  <w:r w:rsidRPr="00CE5C1D">
                    <w:rPr>
                      <w:rFonts w:ascii="Courier" w:hAnsi="Courier"/>
                      <w:color w:val="626363"/>
                    </w:rPr>
                    <w:t xml:space="preserve">                               </w:t>
                  </w:r>
                  <w:r w:rsidRPr="00CE5C1D">
                    <w:rPr>
                      <w:rStyle w:val="hl-comment14"/>
                    </w:rPr>
                    <w:t>// Первый формальный параметр а целого типа</w:t>
                  </w:r>
                  <w:r w:rsidRPr="00CE5C1D">
                    <w:rPr>
                      <w:rFonts w:ascii="Courier" w:hAnsi="Courier"/>
                      <w:color w:val="626363"/>
                    </w:rPr>
                    <w:br/>
                    <w:t xml:space="preserve">   </w:t>
                  </w:r>
                  <w:r w:rsidRPr="00CE5C1D">
                    <w:rPr>
                      <w:rStyle w:val="hl-reserved14"/>
                    </w:rPr>
                    <w:t>bool</w:t>
                  </w:r>
                  <w:r w:rsidRPr="00CE5C1D">
                    <w:rPr>
                      <w:rFonts w:ascii="Courier" w:hAnsi="Courier"/>
                      <w:color w:val="626363"/>
                    </w:rPr>
                    <w:t xml:space="preserve"> </w:t>
                  </w:r>
                  <w:r w:rsidRPr="00CE5C1D">
                    <w:rPr>
                      <w:rStyle w:val="hl-identifier14"/>
                    </w:rPr>
                    <w:t>b</w:t>
                  </w:r>
                  <w:r w:rsidRPr="00CE5C1D">
                    <w:rPr>
                      <w:rFonts w:ascii="Courier" w:hAnsi="Courier"/>
                      <w:color w:val="626363"/>
                    </w:rPr>
                    <w:t xml:space="preserve">                              </w:t>
                  </w:r>
                  <w:r w:rsidRPr="00CE5C1D">
                    <w:rPr>
                      <w:rStyle w:val="hl-comment14"/>
                    </w:rPr>
                    <w:t>// Второй формальный параметр b логическ.типа</w:t>
                  </w:r>
                  <w:r w:rsidRPr="00CE5C1D">
                    <w:rPr>
                      <w:rFonts w:ascii="Courier" w:hAnsi="Courier"/>
                      <w:color w:val="626363"/>
                    </w:rPr>
                    <w:br/>
                    <w:t xml:space="preserve">   </w:t>
                  </w:r>
                  <w:r w:rsidRPr="00CE5C1D">
                    <w:rPr>
                      <w:rStyle w:val="hl-reserved14"/>
                    </w:rPr>
                    <w:t>true</w:t>
                  </w:r>
                  <w:r w:rsidRPr="00CE5C1D">
                    <w:rPr>
                      <w:rFonts w:ascii="Courier" w:hAnsi="Courier"/>
                      <w:color w:val="626363"/>
                    </w:rPr>
                    <w:t xml:space="preserve">                                </w:t>
                  </w:r>
                  <w:r w:rsidRPr="00CE5C1D">
                    <w:rPr>
                      <w:rStyle w:val="hl-comment14"/>
                    </w:rPr>
                    <w:t>// Константа - умолчательное значение для b</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c</w:t>
                  </w:r>
                  <w:r w:rsidRPr="00CE5C1D">
                    <w:rPr>
                      <w:rFonts w:ascii="Courier" w:hAnsi="Courier"/>
                      <w:color w:val="626363"/>
                    </w:rPr>
                    <w:t xml:space="preserve">                               </w:t>
                  </w:r>
                  <w:r w:rsidRPr="00CE5C1D">
                    <w:rPr>
                      <w:rStyle w:val="hl-comment14"/>
                    </w:rPr>
                    <w:t>// Третий формальный параметр c целого типа</w:t>
                  </w:r>
                  <w:r w:rsidRPr="00CE5C1D">
                    <w:rPr>
                      <w:rFonts w:ascii="Courier" w:hAnsi="Courier"/>
                      <w:color w:val="626363"/>
                    </w:rPr>
                    <w:br/>
                    <w:t xml:space="preserve">   </w:t>
                  </w:r>
                  <w:r w:rsidRPr="00CE5C1D">
                    <w:rPr>
                      <w:rStyle w:val="hl-number14"/>
                    </w:rPr>
                    <w:t>1</w:t>
                  </w:r>
                  <w:r w:rsidRPr="00CE5C1D">
                    <w:rPr>
                      <w:rFonts w:ascii="Courier" w:hAnsi="Courier"/>
                      <w:color w:val="626363"/>
                    </w:rPr>
                    <w:t xml:space="preserve">                                   </w:t>
                  </w:r>
                  <w:r w:rsidRPr="00CE5C1D">
                    <w:rPr>
                      <w:rStyle w:val="hl-comment14"/>
                    </w:rPr>
                    <w:t>// Константа - умолчательное значение для c</w:t>
                  </w:r>
                  <w:r w:rsidRPr="00CE5C1D">
                    <w:rPr>
                      <w:rFonts w:ascii="Courier" w:hAnsi="Courier"/>
                      <w:color w:val="626363"/>
                    </w:rPr>
                    <w:br/>
                    <w:t xml:space="preserve">   </w:t>
                  </w:r>
                  <w:r w:rsidRPr="00CE5C1D">
                    <w:rPr>
                      <w:rStyle w:val="hl-reserved14"/>
                    </w:rPr>
                    <w:t>double</w:t>
                  </w:r>
                  <w:r w:rsidRPr="00CE5C1D">
                    <w:rPr>
                      <w:rFonts w:ascii="Courier" w:hAnsi="Courier"/>
                      <w:color w:val="626363"/>
                    </w:rPr>
                    <w:t xml:space="preserve"> </w:t>
                  </w:r>
                  <w:r w:rsidRPr="00CE5C1D">
                    <w:rPr>
                      <w:rStyle w:val="hl-identifier14"/>
                    </w:rPr>
                    <w:t>d</w:t>
                  </w:r>
                  <w:r w:rsidRPr="00CE5C1D">
                    <w:rPr>
                      <w:rFonts w:ascii="Courier" w:hAnsi="Courier"/>
                      <w:color w:val="626363"/>
                    </w:rPr>
                    <w:t xml:space="preserve">                            </w:t>
                  </w:r>
                  <w:r w:rsidRPr="00CE5C1D">
                    <w:rPr>
                      <w:rStyle w:val="hl-comment14"/>
                    </w:rPr>
                    <w:t>// Четвёрт. формальный параметр d действ.типа</w:t>
                  </w:r>
                  <w:r w:rsidRPr="00CE5C1D">
                    <w:rPr>
                      <w:rFonts w:ascii="Courier" w:hAnsi="Courier"/>
                      <w:color w:val="626363"/>
                    </w:rPr>
                    <w:br/>
                    <w:t xml:space="preserve">   </w:t>
                  </w:r>
                  <w:r w:rsidRPr="00CE5C1D">
                    <w:rPr>
                      <w:rStyle w:val="hl-number14"/>
                    </w:rPr>
                    <w:t>0.5</w:t>
                  </w:r>
                  <w:r w:rsidRPr="00CE5C1D">
                    <w:rPr>
                      <w:rFonts w:ascii="Courier" w:hAnsi="Courier"/>
                      <w:color w:val="626363"/>
                    </w:rPr>
                    <w:t xml:space="preserve">                                 </w:t>
                  </w:r>
                  <w:r w:rsidRPr="00CE5C1D">
                    <w:rPr>
                      <w:rStyle w:val="hl-comment14"/>
                    </w:rPr>
                    <w:t>// Константа - умолчательное значение для d</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14"/>
                    </w:rPr>
                    <w:t>a</w:t>
                  </w:r>
                  <w:r w:rsidRPr="00CE5C1D">
                    <w:rPr>
                      <w:rStyle w:val="hl-code14"/>
                    </w:rPr>
                    <w:t>,</w:t>
                  </w:r>
                  <w:r w:rsidRPr="00CE5C1D">
                    <w:rPr>
                      <w:rStyle w:val="hl-identifier14"/>
                    </w:rPr>
                    <w:t>b</w:t>
                  </w:r>
                  <w:r w:rsidRPr="00CE5C1D">
                    <w:rPr>
                      <w:rStyle w:val="hl-code14"/>
                    </w:rPr>
                    <w:t>,</w:t>
                  </w:r>
                  <w:r w:rsidRPr="00CE5C1D">
                    <w:rPr>
                      <w:rStyle w:val="hl-identifier14"/>
                    </w:rPr>
                    <w:t>c</w:t>
                  </w:r>
                  <w:r w:rsidRPr="00CE5C1D">
                    <w:rPr>
                      <w:rStyle w:val="hl-code14"/>
                    </w:rPr>
                    <w:t>,</w:t>
                  </w:r>
                  <w:r w:rsidRPr="00CE5C1D">
                    <w:rPr>
                      <w:rStyle w:val="hl-identifier14"/>
                    </w:rPr>
                    <w:t>d</w:t>
                  </w:r>
                  <w:r w:rsidRPr="00CE5C1D">
                    <w:rPr>
                      <w:rStyle w:val="hl-code14"/>
                    </w:rPr>
                    <w:t>,</w:t>
                  </w:r>
                  <w:r w:rsidRPr="00CE5C1D">
                    <w:rPr>
                      <w:rStyle w:val="hl-identifier14"/>
                    </w:rPr>
                    <w:t>k</w:t>
                  </w:r>
                  <w:r w:rsidRPr="00CE5C1D">
                    <w:rPr>
                      <w:rFonts w:ascii="Courier" w:hAnsi="Courier"/>
                      <w:color w:val="626363"/>
                    </w:rPr>
                    <w:t xml:space="preserve">                           </w:t>
                  </w:r>
                  <w:r w:rsidRPr="00CE5C1D">
                    <w:rPr>
                      <w:rStyle w:val="hl-comment14"/>
                    </w:rPr>
                    <w:t>// Локальные переменные</w:t>
                  </w:r>
                </w:p>
                <w:p w:rsidR="002D2414" w:rsidRPr="00CE5C1D" w:rsidRDefault="002D2414">
                  <w:pPr>
                    <w:pStyle w:val="a5"/>
                    <w:divId w:val="1213074710"/>
                    <w:rPr>
                      <w:color w:val="626363"/>
                      <w:sz w:val="19"/>
                      <w:szCs w:val="19"/>
                    </w:rPr>
                  </w:pPr>
                  <w:r w:rsidRPr="00CE5C1D">
                    <w:rPr>
                      <w:color w:val="626363"/>
                      <w:sz w:val="19"/>
                      <w:szCs w:val="19"/>
                    </w:rPr>
                    <w:t>Если в вызове функции, имеющей умолчательные значения, указаны фактические параметры, то к расчёту в функции будут приняты значения фактических параметров. Если в вызове функции, имеющей умолчательные значения, не указаны какие-то фактические параметры, то к расчёту в функции принимаются соответствующие значения по умолчанию.</w:t>
                  </w:r>
                </w:p>
                <w:p w:rsidR="002D2414" w:rsidRPr="00CE5C1D" w:rsidRDefault="002D2414">
                  <w:pPr>
                    <w:pStyle w:val="a5"/>
                    <w:divId w:val="1213074710"/>
                    <w:rPr>
                      <w:color w:val="626363"/>
                      <w:sz w:val="19"/>
                      <w:szCs w:val="19"/>
                    </w:rPr>
                  </w:pPr>
                  <w:r w:rsidRPr="00CE5C1D">
                    <w:rPr>
                      <w:color w:val="626363"/>
                      <w:sz w:val="19"/>
                      <w:szCs w:val="19"/>
                    </w:rPr>
                    <w:t>Специальные функции также могут иметь параметры. Однако при вызове этих функций клиентским терминалом никакие параметры извне переданы не будут, а будут использованы умолчательные значения. Специальные функции могут быть вызваны из любого места модуля по общим правилам, наравне с другими функциями.</w:t>
                  </w:r>
                </w:p>
                <w:p w:rsidR="002D2414" w:rsidRDefault="002D2414">
                  <w:pPr>
                    <w:pStyle w:val="2"/>
                    <w:divId w:val="1213074710"/>
                    <w:rPr>
                      <w:color w:val="626363"/>
                      <w:sz w:val="27"/>
                      <w:szCs w:val="27"/>
                    </w:rPr>
                  </w:pPr>
                  <w:r>
                    <w:rPr>
                      <w:color w:val="626363"/>
                      <w:sz w:val="27"/>
                      <w:szCs w:val="27"/>
                    </w:rPr>
                    <w:t>Правила исполнения функции</w:t>
                  </w:r>
                </w:p>
                <w:p w:rsidR="002D2414" w:rsidRDefault="002D2414">
                  <w:pPr>
                    <w:divId w:val="1213074710"/>
                    <w:rPr>
                      <w:color w:val="626363"/>
                      <w:sz w:val="19"/>
                      <w:szCs w:val="19"/>
                    </w:rPr>
                  </w:pPr>
                </w:p>
                <w:p w:rsidR="002D2414" w:rsidRDefault="002D2414">
                  <w:pPr>
                    <w:pStyle w:val="a5"/>
                    <w:divId w:val="1213074710"/>
                    <w:rPr>
                      <w:color w:val="626363"/>
                      <w:sz w:val="19"/>
                      <w:szCs w:val="19"/>
                    </w:rPr>
                  </w:pPr>
                  <w:r w:rsidRPr="00CE5C1D">
                    <w:rPr>
                      <w:color w:val="626363"/>
                      <w:sz w:val="19"/>
                      <w:szCs w:val="19"/>
                    </w:rPr>
                    <w:t>Место в программе для описания функции: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4947"/>
                  </w:tblGrid>
                  <w:tr w:rsidR="002D2414">
                    <w:trPr>
                      <w:divId w:val="121307471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86" name="Рисунок 286"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Описание функции должно находиться в программе обособленно, за пределами любых других функций (т.е. не внутри какой-либо другой функции, а снаружи).</w:t>
                        </w:r>
                      </w:p>
                    </w:tc>
                  </w:tr>
                </w:tbl>
                <w:p w:rsidR="002D2414" w:rsidRDefault="002D2414">
                  <w:pPr>
                    <w:pStyle w:val="a5"/>
                    <w:divId w:val="1213074710"/>
                    <w:rPr>
                      <w:color w:val="626363"/>
                      <w:sz w:val="19"/>
                      <w:szCs w:val="19"/>
                    </w:rPr>
                  </w:pPr>
                  <w:r w:rsidRPr="00CE5C1D">
                    <w:rPr>
                      <w:color w:val="626363"/>
                      <w:sz w:val="19"/>
                      <w:szCs w:val="19"/>
                    </w:rPr>
                    <w:t>Исполнение функции: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4947"/>
                  </w:tblGrid>
                  <w:tr w:rsidR="002D2414">
                    <w:trPr>
                      <w:divId w:val="121307471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87" name="Рисунок 28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Вызванная для исполнения функция исполняется в соответствии с кодом, составляющим тело функции.</w:t>
                        </w:r>
                      </w:p>
                    </w:tc>
                  </w:tr>
                </w:tbl>
                <w:p w:rsidR="002D2414" w:rsidRDefault="002D2414">
                  <w:pPr>
                    <w:divId w:val="1213074710"/>
                    <w:rPr>
                      <w:color w:val="626363"/>
                      <w:sz w:val="19"/>
                      <w:szCs w:val="19"/>
                    </w:rPr>
                  </w:pPr>
                </w:p>
                <w:p w:rsidR="002D2414" w:rsidRDefault="002D2414">
                  <w:pPr>
                    <w:pStyle w:val="2"/>
                    <w:divId w:val="1213074710"/>
                    <w:rPr>
                      <w:color w:val="626363"/>
                      <w:sz w:val="27"/>
                      <w:szCs w:val="27"/>
                    </w:rPr>
                  </w:pPr>
                  <w:r>
                    <w:rPr>
                      <w:color w:val="626363"/>
                      <w:sz w:val="27"/>
                      <w:szCs w:val="27"/>
                    </w:rPr>
                    <w:t>Формат оператора return</w:t>
                  </w:r>
                </w:p>
                <w:p w:rsidR="002D2414" w:rsidRDefault="002D2414">
                  <w:pPr>
                    <w:divId w:val="1213074710"/>
                    <w:rPr>
                      <w:color w:val="626363"/>
                      <w:sz w:val="19"/>
                      <w:szCs w:val="19"/>
                    </w:rPr>
                  </w:pPr>
                </w:p>
                <w:p w:rsidR="002D2414" w:rsidRDefault="002D2414">
                  <w:pPr>
                    <w:pStyle w:val="a5"/>
                    <w:divId w:val="1213074710"/>
                    <w:rPr>
                      <w:color w:val="626363"/>
                      <w:sz w:val="19"/>
                      <w:szCs w:val="19"/>
                    </w:rPr>
                  </w:pPr>
                  <w:r w:rsidRPr="00CE5C1D">
                    <w:rPr>
                      <w:color w:val="626363"/>
                      <w:sz w:val="19"/>
                      <w:szCs w:val="19"/>
                    </w:rPr>
                    <w:t>Возвращаемое функцией значение - это значение параметра, указанного в скобках оператора return. Оператор return состоит из ключевого слова return, Выражения, обрамлённого круглыми скобками, и заканчивается знаком ; (точка с запятой). Полноформатный оператор return: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13074710"/>
                    <w:rPr>
                      <w:rFonts w:ascii="Courier" w:hAnsi="Courier"/>
                      <w:color w:val="626363"/>
                    </w:rPr>
                  </w:pPr>
                  <w:r w:rsidRPr="00CE5C1D">
                    <w:rPr>
                      <w:rFonts w:ascii="Courier" w:hAnsi="Courier"/>
                      <w:color w:val="626363"/>
                    </w:rPr>
                    <w:t xml:space="preserve">   </w:t>
                  </w:r>
                  <w:r w:rsidRPr="00CE5C1D">
                    <w:rPr>
                      <w:rFonts w:ascii="Courier" w:hAnsi="Courier"/>
                      <w:b/>
                      <w:bCs/>
                      <w:color w:val="626363"/>
                    </w:rPr>
                    <w:t>return (</w:t>
                  </w:r>
                  <w:r w:rsidRPr="00CE5C1D">
                    <w:rPr>
                      <w:rFonts w:ascii="Courier" w:hAnsi="Courier"/>
                      <w:color w:val="626363"/>
                    </w:rPr>
                    <w:t xml:space="preserve">Выражение </w:t>
                  </w:r>
                  <w:r w:rsidRPr="00CE5C1D">
                    <w:rPr>
                      <w:rFonts w:ascii="Courier" w:hAnsi="Courier"/>
                      <w:b/>
                      <w:bCs/>
                      <w:color w:val="626363"/>
                    </w:rPr>
                    <w:t>);</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Оператор return</w:t>
                  </w:r>
                </w:p>
                <w:p w:rsidR="002D2414" w:rsidRPr="00CE5C1D" w:rsidRDefault="002D2414">
                  <w:pPr>
                    <w:pStyle w:val="a5"/>
                    <w:divId w:val="1213074710"/>
                    <w:rPr>
                      <w:color w:val="626363"/>
                      <w:sz w:val="19"/>
                      <w:szCs w:val="19"/>
                    </w:rPr>
                  </w:pPr>
                  <w:r w:rsidRPr="00CE5C1D">
                    <w:rPr>
                      <w:color w:val="626363"/>
                      <w:sz w:val="19"/>
                      <w:szCs w:val="19"/>
                    </w:rPr>
                    <w:t>В качестве выражения в круглых скобках может быть указана константа, переменная или вызов функции. Тип значения, возвращаемого с помощью оператора return, должен совпадать с типом возвращаемого значения функции, указанным в заголовке. В случае если этого совпадения нет, значение выражения, указанного в операторе return, приводится к типу возвращаемого значения, указанному в заголовке описания функции. В случае если такое преобразование невозможно, на этапе компиляции программы редактор MetaEditor выдаст сообщение об ошибке.</w:t>
                  </w:r>
                </w:p>
                <w:p w:rsidR="002D2414" w:rsidRDefault="002D2414">
                  <w:pPr>
                    <w:pStyle w:val="2"/>
                    <w:divId w:val="1213074710"/>
                    <w:rPr>
                      <w:color w:val="626363"/>
                      <w:sz w:val="27"/>
                      <w:szCs w:val="27"/>
                    </w:rPr>
                  </w:pPr>
                  <w:r>
                    <w:rPr>
                      <w:color w:val="626363"/>
                      <w:sz w:val="27"/>
                      <w:szCs w:val="27"/>
                    </w:rPr>
                    <w:t>Правило исполнения оператора return</w:t>
                  </w:r>
                </w:p>
                <w:p w:rsidR="002D2414" w:rsidRDefault="002D2414">
                  <w:pPr>
                    <w:divId w:val="1213074710"/>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4947"/>
                  </w:tblGrid>
                  <w:tr w:rsidR="002D2414">
                    <w:trPr>
                      <w:divId w:val="121307471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88" name="Рисунок 288"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Оператор return прекращает исполнение ближайшей внешней функции и передаёт управление в вызывающую программу в соответствии с правилами, определёнными для вызова функции. Значением, возвращаемым функцией, является значение выражения, указанного в операторе return. Если тип значения параметра, указанного в операторе return, не совпадает с типом возвращаемого значения, указанным в заголовке функции, то значение приводится к типу возвращаемого значения, указанному в заголовке.</w:t>
                        </w:r>
                      </w:p>
                    </w:tc>
                  </w:tr>
                </w:tbl>
                <w:p w:rsidR="002D2414" w:rsidRDefault="002D2414">
                  <w:pPr>
                    <w:pStyle w:val="a5"/>
                    <w:divId w:val="1213074710"/>
                    <w:rPr>
                      <w:color w:val="626363"/>
                      <w:sz w:val="19"/>
                      <w:szCs w:val="19"/>
                    </w:rPr>
                  </w:pPr>
                  <w:r w:rsidRPr="00CE5C1D">
                    <w:rPr>
                      <w:color w:val="626363"/>
                      <w:sz w:val="19"/>
                      <w:szCs w:val="19"/>
                    </w:rPr>
                    <w:t>Пример использования оператора return, возвращающего значение: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13074710"/>
                    <w:rPr>
                      <w:rFonts w:ascii="Courier" w:hAnsi="Courier"/>
                      <w:color w:val="626363"/>
                    </w:rPr>
                  </w:pPr>
                  <w:r w:rsidRPr="00CE5C1D">
                    <w:rPr>
                      <w:rStyle w:val="hl-reserved14"/>
                    </w:rPr>
                    <w:t>bool</w:t>
                  </w:r>
                  <w:r w:rsidRPr="00CE5C1D">
                    <w:rPr>
                      <w:rFonts w:ascii="Courier" w:hAnsi="Courier"/>
                      <w:color w:val="626363"/>
                    </w:rPr>
                    <w:t xml:space="preserve"> </w:t>
                  </w:r>
                  <w:r w:rsidRPr="00CE5C1D">
                    <w:rPr>
                      <w:rStyle w:val="hl-identifier14"/>
                    </w:rPr>
                    <w:t>My_function</w:t>
                  </w:r>
                  <w:r w:rsidRPr="00CE5C1D">
                    <w:rPr>
                      <w:rFonts w:ascii="Courier" w:hAnsi="Courier"/>
                      <w:color w:val="626363"/>
                    </w:rPr>
                    <w:t xml:space="preserve"> </w:t>
                  </w:r>
                  <w:r w:rsidRPr="00CE5C1D">
                    <w:rPr>
                      <w:rStyle w:val="hl-brackets12"/>
                    </w:rPr>
                    <w:t>(</w:t>
                  </w:r>
                  <w:r w:rsidRPr="00CE5C1D">
                    <w:rPr>
                      <w:rStyle w:val="hl-reserved14"/>
                    </w:rPr>
                    <w:t>int</w:t>
                  </w:r>
                  <w:r w:rsidRPr="00CE5C1D">
                    <w:rPr>
                      <w:rFonts w:ascii="Courier" w:hAnsi="Courier"/>
                      <w:color w:val="626363"/>
                    </w:rPr>
                    <w:t xml:space="preserve"> </w:t>
                  </w:r>
                  <w:r w:rsidRPr="00CE5C1D">
                    <w:rPr>
                      <w:rStyle w:val="hl-identifier14"/>
                    </w:rPr>
                    <w:t>Alpha</w:t>
                  </w:r>
                  <w:r w:rsidRPr="00CE5C1D">
                    <w:rPr>
                      <w:rStyle w:val="hl-brackets12"/>
                    </w:rPr>
                    <w:t>)</w:t>
                  </w:r>
                  <w:r w:rsidRPr="00CE5C1D">
                    <w:rPr>
                      <w:rFonts w:ascii="Courier" w:hAnsi="Courier"/>
                      <w:color w:val="626363"/>
                    </w:rPr>
                    <w:t xml:space="preserve">                 </w:t>
                  </w:r>
                  <w:r w:rsidRPr="00CE5C1D">
                    <w:rPr>
                      <w:rStyle w:val="hl-comment14"/>
                    </w:rPr>
                    <w:t>// Описание пользовательской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xml:space="preserve">// Начало тела функции </w:t>
                  </w:r>
                  <w:r w:rsidRPr="00CE5C1D">
                    <w:rPr>
                      <w:rFonts w:ascii="Courier" w:hAnsi="Courier"/>
                      <w:color w:val="626363"/>
                    </w:rPr>
                    <w:br/>
                    <w:t xml:space="preserve">   </w:t>
                  </w:r>
                  <w:r w:rsidRPr="00CE5C1D">
                    <w:rPr>
                      <w:rStyle w:val="hl-reserved14"/>
                    </w:rPr>
                    <w:t>if</w:t>
                  </w:r>
                  <w:r w:rsidRPr="00CE5C1D">
                    <w:rPr>
                      <w:rStyle w:val="hl-brackets12"/>
                    </w:rPr>
                    <w:t>(</w:t>
                  </w:r>
                  <w:r w:rsidRPr="00CE5C1D">
                    <w:rPr>
                      <w:rStyle w:val="hl-identifier14"/>
                    </w:rPr>
                    <w:t>Alpha</w:t>
                  </w:r>
                  <w:r w:rsidRPr="00CE5C1D">
                    <w:rPr>
                      <w:rStyle w:val="hl-code14"/>
                    </w:rPr>
                    <w:t>&gt;</w:t>
                  </w:r>
                  <w:r w:rsidRPr="00CE5C1D">
                    <w:rPr>
                      <w:rStyle w:val="hl-number14"/>
                    </w:rPr>
                    <w:t>0</w:t>
                  </w:r>
                  <w:r w:rsidRPr="00CE5C1D">
                    <w:rPr>
                      <w:rStyle w:val="hl-brackets12"/>
                    </w:rPr>
                    <w:t>)</w:t>
                  </w:r>
                  <w:r w:rsidRPr="00CE5C1D">
                    <w:rPr>
                      <w:rFonts w:ascii="Courier" w:hAnsi="Courier"/>
                      <w:color w:val="626363"/>
                    </w:rPr>
                    <w:t xml:space="preserve">                               </w:t>
                  </w:r>
                  <w:r w:rsidRPr="00CE5C1D">
                    <w:rPr>
                      <w:rStyle w:val="hl-comment14"/>
                    </w:rPr>
                    <w:t>// Оператор if</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Начало тела оператора if</w:t>
                  </w:r>
                  <w:r w:rsidRPr="00CE5C1D">
                    <w:rPr>
                      <w:rFonts w:ascii="Courier" w:hAnsi="Courier"/>
                      <w:color w:val="626363"/>
                    </w:rPr>
                    <w:br/>
                    <w:t xml:space="preserve">      </w:t>
                  </w:r>
                  <w:r w:rsidRPr="00CE5C1D">
                    <w:rPr>
                      <w:rStyle w:val="hl-predfunc11"/>
                    </w:rPr>
                    <w:t>Alert</w:t>
                  </w:r>
                  <w:r w:rsidRPr="00CE5C1D">
                    <w:rPr>
                      <w:rStyle w:val="hl-brackets12"/>
                    </w:rPr>
                    <w:t>(</w:t>
                  </w:r>
                  <w:r w:rsidRPr="00CE5C1D">
                    <w:rPr>
                      <w:rStyle w:val="hl-quotes10"/>
                    </w:rPr>
                    <w:t>"</w:t>
                  </w:r>
                  <w:r w:rsidRPr="00CE5C1D">
                    <w:rPr>
                      <w:rStyle w:val="hl-string10"/>
                    </w:rPr>
                    <w:t>Значение положительно</w:t>
                  </w:r>
                  <w:r w:rsidRPr="00CE5C1D">
                    <w:rPr>
                      <w:rStyle w:val="hl-quotes10"/>
                    </w:rPr>
                    <w:t>"</w:t>
                  </w:r>
                  <w:r w:rsidRPr="00CE5C1D">
                    <w:rPr>
                      <w:rStyle w:val="hl-brackets12"/>
                    </w:rPr>
                    <w:t>)</w:t>
                  </w:r>
                  <w:r w:rsidRPr="00CE5C1D">
                    <w:rPr>
                      <w:rStyle w:val="hl-code14"/>
                    </w:rPr>
                    <w:t xml:space="preserve">;        </w:t>
                  </w:r>
                  <w:r w:rsidRPr="00CE5C1D">
                    <w:rPr>
                      <w:rStyle w:val="hl-comment14"/>
                    </w:rPr>
                    <w:t>// Вызов стандартной функции</w:t>
                  </w:r>
                  <w:r w:rsidRPr="00CE5C1D">
                    <w:rPr>
                      <w:rFonts w:ascii="Courier" w:hAnsi="Courier"/>
                      <w:color w:val="626363"/>
                    </w:rPr>
                    <w:br/>
                    <w:t xml:space="preserve">      </w:t>
                  </w:r>
                  <w:r w:rsidRPr="00CE5C1D">
                    <w:rPr>
                      <w:rStyle w:val="hl-reserved14"/>
                    </w:rPr>
                    <w:t>return</w:t>
                  </w:r>
                  <w:r w:rsidRPr="00CE5C1D">
                    <w:rPr>
                      <w:rFonts w:ascii="Courier" w:hAnsi="Courier"/>
                      <w:color w:val="626363"/>
                    </w:rPr>
                    <w:t xml:space="preserve"> </w:t>
                  </w:r>
                  <w:r w:rsidRPr="00CE5C1D">
                    <w:rPr>
                      <w:rStyle w:val="hl-brackets12"/>
                    </w:rPr>
                    <w:t>(</w:t>
                  </w:r>
                  <w:r w:rsidRPr="00CE5C1D">
                    <w:rPr>
                      <w:rStyle w:val="hl-reserved14"/>
                    </w:rPr>
                    <w:t>true</w:t>
                  </w:r>
                  <w:r w:rsidRPr="00CE5C1D">
                    <w:rPr>
                      <w:rStyle w:val="hl-brackets12"/>
                    </w:rPr>
                    <w:t>)</w:t>
                  </w:r>
                  <w:r w:rsidRPr="00CE5C1D">
                    <w:rPr>
                      <w:rStyle w:val="hl-code14"/>
                    </w:rPr>
                    <w:t xml:space="preserve">;                         </w:t>
                  </w:r>
                  <w:r w:rsidRPr="00CE5C1D">
                    <w:rPr>
                      <w:rStyle w:val="hl-comment14"/>
                    </w:rPr>
                    <w:t>// Первый выход из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Конец тела оператора if</w:t>
                  </w:r>
                  <w:r w:rsidRPr="00CE5C1D">
                    <w:rPr>
                      <w:rFonts w:ascii="Courier" w:hAnsi="Courier"/>
                      <w:color w:val="626363"/>
                    </w:rPr>
                    <w:br/>
                    <w:t xml:space="preserve">   </w:t>
                  </w:r>
                  <w:r w:rsidRPr="00CE5C1D">
                    <w:rPr>
                      <w:rStyle w:val="hl-reserved14"/>
                    </w:rPr>
                    <w:t>return</w:t>
                  </w:r>
                  <w:r w:rsidRPr="00CE5C1D">
                    <w:rPr>
                      <w:rFonts w:ascii="Courier" w:hAnsi="Courier"/>
                      <w:color w:val="626363"/>
                    </w:rPr>
                    <w:t xml:space="preserve"> </w:t>
                  </w:r>
                  <w:r w:rsidRPr="00CE5C1D">
                    <w:rPr>
                      <w:rStyle w:val="hl-brackets12"/>
                    </w:rPr>
                    <w:t>(</w:t>
                  </w:r>
                  <w:r w:rsidRPr="00CE5C1D">
                    <w:rPr>
                      <w:rStyle w:val="hl-reserved14"/>
                    </w:rPr>
                    <w:t>false</w:t>
                  </w:r>
                  <w:r w:rsidRPr="00CE5C1D">
                    <w:rPr>
                      <w:rStyle w:val="hl-brackets12"/>
                    </w:rPr>
                    <w:t>)</w:t>
                  </w:r>
                  <w:r w:rsidRPr="00CE5C1D">
                    <w:rPr>
                      <w:rStyle w:val="hl-code14"/>
                    </w:rPr>
                    <w:t xml:space="preserve">;                           </w:t>
                  </w:r>
                  <w:r w:rsidRPr="00CE5C1D">
                    <w:rPr>
                      <w:rStyle w:val="hl-comment14"/>
                    </w:rPr>
                    <w:t>// Второй выход из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Конец тела функции</w:t>
                  </w:r>
                </w:p>
                <w:p w:rsidR="002D2414" w:rsidRPr="00CE5C1D" w:rsidRDefault="002D2414">
                  <w:pPr>
                    <w:pStyle w:val="a5"/>
                    <w:divId w:val="1213074710"/>
                    <w:rPr>
                      <w:color w:val="626363"/>
                      <w:sz w:val="19"/>
                      <w:szCs w:val="19"/>
                    </w:rPr>
                  </w:pPr>
                  <w:r w:rsidRPr="00CE5C1D">
                    <w:rPr>
                      <w:color w:val="626363"/>
                      <w:sz w:val="19"/>
                      <w:szCs w:val="19"/>
                    </w:rPr>
                    <w:t xml:space="preserve">В функциях с типом возвращаемого значения void необходимо использовать оператор return без выражения: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213074710"/>
                    <w:rPr>
                      <w:rFonts w:ascii="Courier" w:hAnsi="Courier"/>
                      <w:color w:val="626363"/>
                    </w:rPr>
                  </w:pPr>
                  <w:r w:rsidRPr="00CE5C1D">
                    <w:rPr>
                      <w:rFonts w:ascii="Courier" w:hAnsi="Courier"/>
                      <w:color w:val="626363"/>
                    </w:rPr>
                    <w:t xml:space="preserve">   </w:t>
                  </w:r>
                  <w:r w:rsidRPr="00CE5C1D">
                    <w:rPr>
                      <w:rFonts w:ascii="Courier" w:hAnsi="Courier"/>
                      <w:b/>
                      <w:bCs/>
                      <w:color w:val="626363"/>
                    </w:rPr>
                    <w:t>return;</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Оператор return без выражения в круглых скобках</w:t>
                  </w:r>
                </w:p>
                <w:p w:rsidR="002D2414" w:rsidRPr="00CE5C1D" w:rsidRDefault="002D2414">
                  <w:pPr>
                    <w:pStyle w:val="a5"/>
                    <w:divId w:val="1213074710"/>
                    <w:rPr>
                      <w:color w:val="626363"/>
                      <w:sz w:val="19"/>
                      <w:szCs w:val="19"/>
                    </w:rPr>
                  </w:pPr>
                  <w:r w:rsidRPr="00CE5C1D">
                    <w:rPr>
                      <w:color w:val="626363"/>
                      <w:sz w:val="19"/>
                      <w:szCs w:val="19"/>
                    </w:rPr>
                    <w:t>Пример использования оператора return без возврата значения: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13074710"/>
                    <w:rPr>
                      <w:rFonts w:ascii="Courier" w:hAnsi="Courier"/>
                      <w:color w:val="626363"/>
                    </w:rPr>
                  </w:pPr>
                  <w:r w:rsidRPr="00CE5C1D">
                    <w:rPr>
                      <w:rStyle w:val="hl-reserved14"/>
                    </w:rPr>
                    <w:t>void</w:t>
                  </w:r>
                  <w:r w:rsidRPr="00CE5C1D">
                    <w:rPr>
                      <w:rFonts w:ascii="Courier" w:hAnsi="Courier"/>
                      <w:color w:val="626363"/>
                    </w:rPr>
                    <w:t xml:space="preserve"> </w:t>
                  </w:r>
                  <w:r w:rsidRPr="00CE5C1D">
                    <w:rPr>
                      <w:rStyle w:val="hl-identifier14"/>
                    </w:rPr>
                    <w:t>My_function</w:t>
                  </w:r>
                  <w:r w:rsidRPr="00CE5C1D">
                    <w:rPr>
                      <w:rFonts w:ascii="Courier" w:hAnsi="Courier"/>
                      <w:color w:val="626363"/>
                    </w:rPr>
                    <w:t xml:space="preserve"> </w:t>
                  </w:r>
                  <w:r w:rsidRPr="00CE5C1D">
                    <w:rPr>
                      <w:rStyle w:val="hl-brackets12"/>
                    </w:rPr>
                    <w:t>(</w:t>
                  </w:r>
                  <w:r w:rsidRPr="00CE5C1D">
                    <w:rPr>
                      <w:rStyle w:val="hl-reserved14"/>
                    </w:rPr>
                    <w:t>double</w:t>
                  </w:r>
                  <w:r w:rsidRPr="00CE5C1D">
                    <w:rPr>
                      <w:rFonts w:ascii="Courier" w:hAnsi="Courier"/>
                      <w:color w:val="626363"/>
                    </w:rPr>
                    <w:t xml:space="preserve"> </w:t>
                  </w:r>
                  <w:r w:rsidRPr="00CE5C1D">
                    <w:rPr>
                      <w:rStyle w:val="hl-identifier14"/>
                    </w:rPr>
                    <w:t>Price_Sell</w:t>
                  </w:r>
                  <w:r w:rsidRPr="00CE5C1D">
                    <w:rPr>
                      <w:rStyle w:val="hl-brackets12"/>
                    </w:rPr>
                    <w:t>)</w:t>
                  </w:r>
                  <w:r w:rsidRPr="00CE5C1D">
                    <w:rPr>
                      <w:rFonts w:ascii="Courier" w:hAnsi="Courier"/>
                      <w:color w:val="626363"/>
                    </w:rPr>
                    <w:t xml:space="preserve">         </w:t>
                  </w:r>
                  <w:r w:rsidRPr="00CE5C1D">
                    <w:rPr>
                      <w:rStyle w:val="hl-comment14"/>
                    </w:rPr>
                    <w:t>// Описание пользовательской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xml:space="preserve">// Начало тела функции </w:t>
                  </w:r>
                  <w:r w:rsidRPr="00CE5C1D">
                    <w:rPr>
                      <w:rFonts w:ascii="Courier" w:hAnsi="Courier"/>
                      <w:color w:val="626363"/>
                    </w:rPr>
                    <w:br/>
                    <w:t xml:space="preserve">   </w:t>
                  </w:r>
                  <w:r w:rsidRPr="00CE5C1D">
                    <w:rPr>
                      <w:rStyle w:val="hl-reserved14"/>
                    </w:rPr>
                    <w:t>if</w:t>
                  </w:r>
                  <w:r w:rsidRPr="00CE5C1D">
                    <w:rPr>
                      <w:rStyle w:val="hl-brackets12"/>
                    </w:rPr>
                    <w:t>(</w:t>
                  </w:r>
                  <w:r w:rsidRPr="00CE5C1D">
                    <w:rPr>
                      <w:rStyle w:val="hl-identifier14"/>
                    </w:rPr>
                    <w:t>Price_Sell</w:t>
                  </w:r>
                  <w:r w:rsidRPr="00CE5C1D">
                    <w:rPr>
                      <w:rStyle w:val="hl-code14"/>
                    </w:rPr>
                    <w:t>-</w:t>
                  </w:r>
                  <w:r w:rsidRPr="00CE5C1D">
                    <w:rPr>
                      <w:rStyle w:val="hl-predvars5"/>
                    </w:rPr>
                    <w:t>Ask</w:t>
                  </w:r>
                  <w:r w:rsidRPr="00CE5C1D">
                    <w:rPr>
                      <w:rStyle w:val="hl-code14"/>
                    </w:rPr>
                    <w:t xml:space="preserve"> &gt;</w:t>
                  </w:r>
                  <w:r w:rsidRPr="00CE5C1D">
                    <w:rPr>
                      <w:rStyle w:val="hl-number14"/>
                    </w:rPr>
                    <w:t>100</w:t>
                  </w:r>
                  <w:r w:rsidRPr="00CE5C1D">
                    <w:rPr>
                      <w:rStyle w:val="hl-brackets12"/>
                    </w:rPr>
                    <w:t>)</w:t>
                  </w:r>
                  <w:r w:rsidRPr="00CE5C1D">
                    <w:rPr>
                      <w:rFonts w:ascii="Courier" w:hAnsi="Courier"/>
                      <w:color w:val="626363"/>
                    </w:rPr>
                    <w:t xml:space="preserve">                   </w:t>
                  </w:r>
                  <w:r w:rsidRPr="00CE5C1D">
                    <w:rPr>
                      <w:rStyle w:val="hl-comment14"/>
                    </w:rPr>
                    <w:t>// Оператор if</w:t>
                  </w:r>
                  <w:r w:rsidRPr="00CE5C1D">
                    <w:rPr>
                      <w:rFonts w:ascii="Courier" w:hAnsi="Courier"/>
                      <w:color w:val="626363"/>
                    </w:rPr>
                    <w:br/>
                    <w:t xml:space="preserve">      </w:t>
                  </w:r>
                  <w:r w:rsidRPr="00CE5C1D">
                    <w:rPr>
                      <w:rStyle w:val="hl-predfunc11"/>
                    </w:rPr>
                    <w:t>Alert</w:t>
                  </w:r>
                  <w:r w:rsidRPr="00CE5C1D">
                    <w:rPr>
                      <w:rStyle w:val="hl-brackets12"/>
                    </w:rPr>
                    <w:t>(</w:t>
                  </w:r>
                  <w:r w:rsidRPr="00CE5C1D">
                    <w:rPr>
                      <w:rStyle w:val="hl-quotes10"/>
                    </w:rPr>
                    <w:t>"</w:t>
                  </w:r>
                  <w:r w:rsidRPr="00CE5C1D">
                    <w:rPr>
                      <w:rStyle w:val="hl-string10"/>
                    </w:rPr>
                    <w:t>Прибыль по ордеру более 100 п</w:t>
                  </w:r>
                  <w:r w:rsidRPr="00CE5C1D">
                    <w:rPr>
                      <w:rStyle w:val="hl-quotes10"/>
                    </w:rPr>
                    <w:t>"</w:t>
                  </w:r>
                  <w:r w:rsidRPr="00CE5C1D">
                    <w:rPr>
                      <w:rStyle w:val="hl-brackets12"/>
                    </w:rPr>
                    <w:t>)</w:t>
                  </w:r>
                  <w:r w:rsidRPr="00CE5C1D">
                    <w:rPr>
                      <w:rStyle w:val="hl-code14"/>
                    </w:rPr>
                    <w:t>;</w:t>
                  </w:r>
                  <w:r w:rsidRPr="00CE5C1D">
                    <w:rPr>
                      <w:rStyle w:val="hl-comment14"/>
                    </w:rPr>
                    <w:t>// Вызов стандартной функции</w:t>
                  </w:r>
                  <w:r w:rsidRPr="00CE5C1D">
                    <w:rPr>
                      <w:rFonts w:ascii="Courier" w:hAnsi="Courier"/>
                      <w:color w:val="626363"/>
                    </w:rPr>
                    <w:br/>
                    <w:t xml:space="preserve">   </w:t>
                  </w:r>
                  <w:r w:rsidRPr="00CE5C1D">
                    <w:rPr>
                      <w:rStyle w:val="hl-reserved14"/>
                    </w:rPr>
                    <w:t>return</w:t>
                  </w:r>
                  <w:r w:rsidRPr="00CE5C1D">
                    <w:rPr>
                      <w:rStyle w:val="hl-code14"/>
                    </w:rPr>
                    <w:t xml:space="preserve">;                                   </w:t>
                  </w:r>
                  <w:r w:rsidRPr="00CE5C1D">
                    <w:rPr>
                      <w:rStyle w:val="hl-comment14"/>
                    </w:rPr>
                    <w:t xml:space="preserve">// Выход из функции </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Конец тела функции</w:t>
                  </w:r>
                </w:p>
                <w:p w:rsidR="002D2414" w:rsidRPr="00CE5C1D" w:rsidRDefault="002D2414">
                  <w:pPr>
                    <w:pStyle w:val="a5"/>
                    <w:divId w:val="1213074710"/>
                    <w:rPr>
                      <w:color w:val="626363"/>
                      <w:sz w:val="19"/>
                      <w:szCs w:val="19"/>
                    </w:rPr>
                  </w:pPr>
                  <w:r w:rsidRPr="00CE5C1D">
                    <w:rPr>
                      <w:color w:val="626363"/>
                      <w:sz w:val="19"/>
                      <w:szCs w:val="19"/>
                    </w:rPr>
                    <w:t>В описании функции допускается отсутствие оператора return. В этом случае функция автоматически завершает работу, если (в соответствии с исполняемым алгоритмом) в теле функции исполнился последний оператор. Пример описания функции, в которой не указан оператор return: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13074710"/>
                    <w:rPr>
                      <w:rFonts w:ascii="Courier" w:hAnsi="Courier"/>
                      <w:color w:val="626363"/>
                    </w:rPr>
                  </w:pPr>
                  <w:r w:rsidRPr="00CE5C1D">
                    <w:rPr>
                      <w:rStyle w:val="hl-reserved14"/>
                    </w:rPr>
                    <w:t>void</w:t>
                  </w:r>
                  <w:r w:rsidRPr="00CE5C1D">
                    <w:rPr>
                      <w:rFonts w:ascii="Courier" w:hAnsi="Courier"/>
                      <w:color w:val="626363"/>
                    </w:rPr>
                    <w:t xml:space="preserve"> </w:t>
                  </w:r>
                  <w:r w:rsidRPr="00CE5C1D">
                    <w:rPr>
                      <w:rStyle w:val="hl-identifier14"/>
                    </w:rPr>
                    <w:t>My_function</w:t>
                  </w:r>
                  <w:r w:rsidRPr="00CE5C1D">
                    <w:rPr>
                      <w:rFonts w:ascii="Courier" w:hAnsi="Courier"/>
                      <w:color w:val="626363"/>
                    </w:rPr>
                    <w:t xml:space="preserve"> </w:t>
                  </w:r>
                  <w:r w:rsidRPr="00CE5C1D">
                    <w:rPr>
                      <w:rStyle w:val="hl-brackets12"/>
                    </w:rPr>
                    <w:t>(</w:t>
                  </w:r>
                  <w:r w:rsidRPr="00CE5C1D">
                    <w:rPr>
                      <w:rStyle w:val="hl-reserved14"/>
                    </w:rPr>
                    <w:t>int</w:t>
                  </w:r>
                  <w:r w:rsidRPr="00CE5C1D">
                    <w:rPr>
                      <w:rFonts w:ascii="Courier" w:hAnsi="Courier"/>
                      <w:color w:val="626363"/>
                    </w:rPr>
                    <w:t xml:space="preserve"> </w:t>
                  </w:r>
                  <w:r w:rsidRPr="00CE5C1D">
                    <w:rPr>
                      <w:rStyle w:val="hl-identifier14"/>
                    </w:rPr>
                    <w:t>Alpha</w:t>
                  </w:r>
                  <w:r w:rsidRPr="00CE5C1D">
                    <w:rPr>
                      <w:rStyle w:val="hl-brackets12"/>
                    </w:rPr>
                    <w:t>)</w:t>
                  </w:r>
                  <w:r w:rsidRPr="00CE5C1D">
                    <w:rPr>
                      <w:rFonts w:ascii="Courier" w:hAnsi="Courier"/>
                      <w:color w:val="626363"/>
                    </w:rPr>
                    <w:t xml:space="preserve">                 </w:t>
                  </w:r>
                  <w:r w:rsidRPr="00CE5C1D">
                    <w:rPr>
                      <w:rStyle w:val="hl-comment14"/>
                    </w:rPr>
                    <w:t>// Описание пользовательской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xml:space="preserve">// Начало тела функции </w:t>
                  </w:r>
                  <w:r w:rsidRPr="00CE5C1D">
                    <w:rPr>
                      <w:rFonts w:ascii="Courier" w:hAnsi="Courier"/>
                      <w:color w:val="626363"/>
                    </w:rPr>
                    <w:br/>
                    <w:t xml:space="preserve">   </w:t>
                  </w:r>
                  <w:r w:rsidRPr="00CE5C1D">
                    <w:rPr>
                      <w:rStyle w:val="hl-reserved14"/>
                    </w:rPr>
                    <w:t>for</w:t>
                  </w:r>
                  <w:r w:rsidRPr="00CE5C1D">
                    <w:rPr>
                      <w:rFonts w:ascii="Courier" w:hAnsi="Courier"/>
                      <w:color w:val="626363"/>
                    </w:rPr>
                    <w:t xml:space="preserve"> </w:t>
                  </w:r>
                  <w:r w:rsidRPr="00CE5C1D">
                    <w:rPr>
                      <w:rStyle w:val="hl-brackets12"/>
                    </w:rPr>
                    <w:t>(</w:t>
                  </w:r>
                  <w:r w:rsidRPr="00CE5C1D">
                    <w:rPr>
                      <w:rStyle w:val="hl-reserved14"/>
                    </w:rPr>
                    <w:t>int</w:t>
                  </w:r>
                  <w:r w:rsidRPr="00CE5C1D">
                    <w:rPr>
                      <w:rFonts w:ascii="Courier" w:hAnsi="Courier"/>
                      <w:color w:val="626363"/>
                    </w:rPr>
                    <w:t xml:space="preserve"> </w:t>
                  </w:r>
                  <w:r w:rsidRPr="00CE5C1D">
                    <w:rPr>
                      <w:rStyle w:val="hl-identifier14"/>
                    </w:rPr>
                    <w:t>i</w:t>
                  </w:r>
                  <w:r w:rsidRPr="00CE5C1D">
                    <w:rPr>
                      <w:rStyle w:val="hl-code14"/>
                    </w:rPr>
                    <w:t>=</w:t>
                  </w:r>
                  <w:r w:rsidRPr="00CE5C1D">
                    <w:rPr>
                      <w:rStyle w:val="hl-number14"/>
                    </w:rPr>
                    <w:t>1</w:t>
                  </w:r>
                  <w:r w:rsidRPr="00CE5C1D">
                    <w:rPr>
                      <w:rStyle w:val="hl-code14"/>
                    </w:rPr>
                    <w:t xml:space="preserve">; </w:t>
                  </w:r>
                  <w:r w:rsidRPr="00CE5C1D">
                    <w:rPr>
                      <w:rStyle w:val="hl-identifier14"/>
                    </w:rPr>
                    <w:t>i</w:t>
                  </w:r>
                  <w:r w:rsidRPr="00CE5C1D">
                    <w:rPr>
                      <w:rStyle w:val="hl-code14"/>
                    </w:rPr>
                    <w:t>&lt;=</w:t>
                  </w:r>
                  <w:r w:rsidRPr="00CE5C1D">
                    <w:rPr>
                      <w:rStyle w:val="hl-identifier14"/>
                    </w:rPr>
                    <w:t>Alpha</w:t>
                  </w:r>
                  <w:r w:rsidRPr="00CE5C1D">
                    <w:rPr>
                      <w:rStyle w:val="hl-code14"/>
                    </w:rPr>
                    <w:t xml:space="preserve">; </w:t>
                  </w:r>
                  <w:r w:rsidRPr="00CE5C1D">
                    <w:rPr>
                      <w:rStyle w:val="hl-identifier14"/>
                    </w:rPr>
                    <w:t>i</w:t>
                  </w:r>
                  <w:r w:rsidRPr="00CE5C1D">
                    <w:rPr>
                      <w:rStyle w:val="hl-code14"/>
                    </w:rPr>
                    <w:t>++</w:t>
                  </w:r>
                  <w:r w:rsidRPr="00CE5C1D">
                    <w:rPr>
                      <w:rStyle w:val="hl-brackets12"/>
                    </w:rPr>
                    <w:t>)</w:t>
                  </w:r>
                  <w:r w:rsidRPr="00CE5C1D">
                    <w:rPr>
                      <w:rFonts w:ascii="Courier" w:hAnsi="Courier"/>
                      <w:color w:val="626363"/>
                    </w:rPr>
                    <w:t xml:space="preserve">              </w:t>
                  </w:r>
                  <w:r w:rsidRPr="00CE5C1D">
                    <w:rPr>
                      <w:rStyle w:val="hl-comment14"/>
                    </w:rPr>
                    <w:t>// Оператор цикла</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Начало тела цикла</w:t>
                  </w:r>
                  <w:r w:rsidRPr="00CE5C1D">
                    <w:rPr>
                      <w:rFonts w:ascii="Courier" w:hAnsi="Courier"/>
                      <w:color w:val="626363"/>
                    </w:rPr>
                    <w:br/>
                    <w:t xml:space="preserve">      </w:t>
                  </w:r>
                  <w:r w:rsidRPr="00CE5C1D">
                    <w:rPr>
                      <w:rStyle w:val="hl-reserved14"/>
                    </w:rPr>
                    <w:t>int</w:t>
                  </w:r>
                  <w:r w:rsidRPr="00CE5C1D">
                    <w:rPr>
                      <w:rFonts w:ascii="Courier" w:hAnsi="Courier"/>
                      <w:color w:val="626363"/>
                    </w:rPr>
                    <w:t xml:space="preserve"> </w:t>
                  </w:r>
                  <w:r w:rsidRPr="00CE5C1D">
                    <w:rPr>
                      <w:rStyle w:val="hl-identifier14"/>
                    </w:rPr>
                    <w:t>a</w:t>
                  </w:r>
                  <w:r w:rsidRPr="00CE5C1D">
                    <w:rPr>
                      <w:rStyle w:val="hl-code14"/>
                    </w:rPr>
                    <w:t xml:space="preserve"> = </w:t>
                  </w:r>
                  <w:r w:rsidRPr="00CE5C1D">
                    <w:rPr>
                      <w:rStyle w:val="hl-number14"/>
                    </w:rPr>
                    <w:t>2</w:t>
                  </w:r>
                  <w:r w:rsidRPr="00CE5C1D">
                    <w:rPr>
                      <w:rStyle w:val="hl-code14"/>
                    </w:rPr>
                    <w:t>*</w:t>
                  </w:r>
                  <w:r w:rsidRPr="00CE5C1D">
                    <w:rPr>
                      <w:rStyle w:val="hl-identifier14"/>
                    </w:rPr>
                    <w:t>i</w:t>
                  </w:r>
                  <w:r w:rsidRPr="00CE5C1D">
                    <w:rPr>
                      <w:rStyle w:val="hl-code14"/>
                    </w:rPr>
                    <w:t xml:space="preserve"> + </w:t>
                  </w:r>
                  <w:r w:rsidRPr="00CE5C1D">
                    <w:rPr>
                      <w:rStyle w:val="hl-number14"/>
                    </w:rPr>
                    <w:t>3</w:t>
                  </w:r>
                  <w:r w:rsidRPr="00CE5C1D">
                    <w:rPr>
                      <w:rStyle w:val="hl-code14"/>
                    </w:rPr>
                    <w:t xml:space="preserve">;                       </w:t>
                  </w:r>
                  <w:r w:rsidRPr="00CE5C1D">
                    <w:rPr>
                      <w:rStyle w:val="hl-comment14"/>
                    </w:rPr>
                    <w:t>// Оператор присваивания</w:t>
                  </w:r>
                  <w:r w:rsidRPr="00CE5C1D">
                    <w:rPr>
                      <w:rFonts w:ascii="Courier" w:hAnsi="Courier"/>
                      <w:color w:val="626363"/>
                    </w:rPr>
                    <w:br/>
                    <w:t xml:space="preserve">      </w:t>
                  </w:r>
                  <w:r w:rsidRPr="00CE5C1D">
                    <w:rPr>
                      <w:rStyle w:val="hl-predfunc11"/>
                    </w:rPr>
                    <w:t>Alert</w:t>
                  </w:r>
                  <w:r w:rsidRPr="00CE5C1D">
                    <w:rPr>
                      <w:rFonts w:ascii="Courier" w:hAnsi="Courier"/>
                      <w:color w:val="626363"/>
                    </w:rPr>
                    <w:t xml:space="preserve"> </w:t>
                  </w:r>
                  <w:r w:rsidRPr="00CE5C1D">
                    <w:rPr>
                      <w:rStyle w:val="hl-brackets12"/>
                    </w:rPr>
                    <w:t>(</w:t>
                  </w:r>
                  <w:r w:rsidRPr="00CE5C1D">
                    <w:rPr>
                      <w:rStyle w:val="hl-quotes10"/>
                    </w:rPr>
                    <w:t>"</w:t>
                  </w:r>
                  <w:r w:rsidRPr="00CE5C1D">
                    <w:rPr>
                      <w:rStyle w:val="hl-string10"/>
                    </w:rPr>
                    <w:t>a=</w:t>
                  </w:r>
                  <w:r w:rsidRPr="00CE5C1D">
                    <w:rPr>
                      <w:rStyle w:val="hl-quotes10"/>
                    </w:rPr>
                    <w:t>"</w:t>
                  </w:r>
                  <w:r w:rsidRPr="00CE5C1D">
                    <w:rPr>
                      <w:rStyle w:val="hl-code14"/>
                    </w:rPr>
                    <w:t xml:space="preserve">, </w:t>
                  </w:r>
                  <w:r w:rsidRPr="00CE5C1D">
                    <w:rPr>
                      <w:rStyle w:val="hl-identifier14"/>
                    </w:rPr>
                    <w:t>a</w:t>
                  </w:r>
                  <w:r w:rsidRPr="00CE5C1D">
                    <w:rPr>
                      <w:rStyle w:val="hl-brackets12"/>
                    </w:rPr>
                    <w:t>)</w:t>
                  </w:r>
                  <w:r w:rsidRPr="00CE5C1D">
                    <w:rPr>
                      <w:rStyle w:val="hl-code14"/>
                    </w:rPr>
                    <w:t xml:space="preserve">;                       </w:t>
                  </w:r>
                  <w:r w:rsidRPr="00CE5C1D">
                    <w:rPr>
                      <w:rStyle w:val="hl-comment14"/>
                    </w:rPr>
                    <w:t>// Оператор вызова станд. функции</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Конец тела цикла</w:t>
                  </w:r>
                  <w:r w:rsidRPr="00CE5C1D">
                    <w:rPr>
                      <w:rFonts w:ascii="Courier" w:hAnsi="Courier"/>
                      <w:color w:val="626363"/>
                    </w:rPr>
                    <w:br/>
                    <w:t xml:space="preserve">  </w:t>
                  </w:r>
                  <w:r w:rsidRPr="00CE5C1D">
                    <w:rPr>
                      <w:rStyle w:val="hl-brackets12"/>
                    </w:rPr>
                    <w:t>}</w:t>
                  </w:r>
                  <w:r w:rsidRPr="00CE5C1D">
                    <w:rPr>
                      <w:rFonts w:ascii="Courier" w:hAnsi="Courier"/>
                      <w:color w:val="626363"/>
                    </w:rPr>
                    <w:t xml:space="preserve">                                          </w:t>
                  </w:r>
                  <w:r w:rsidRPr="00CE5C1D">
                    <w:rPr>
                      <w:rStyle w:val="hl-comment14"/>
                    </w:rPr>
                    <w:t>// Конец тела функции</w:t>
                  </w:r>
                </w:p>
                <w:p w:rsidR="002D2414" w:rsidRPr="00CE5C1D" w:rsidRDefault="002D2414">
                  <w:pPr>
                    <w:pStyle w:val="a5"/>
                    <w:divId w:val="1213074710"/>
                    <w:rPr>
                      <w:color w:val="626363"/>
                      <w:sz w:val="19"/>
                      <w:szCs w:val="19"/>
                    </w:rPr>
                  </w:pPr>
                  <w:r w:rsidRPr="00CE5C1D">
                    <w:rPr>
                      <w:color w:val="626363"/>
                      <w:sz w:val="19"/>
                      <w:szCs w:val="19"/>
                    </w:rPr>
                    <w:t>В данном случае функция завершит работу в момент окончания исполнения оператора цикла for. Последним движением при исполнении функции будет проверка условия в операторе цикла. Как только Условие в заголовке оператора цикла for станет ложным, управление будет передано за пределы оператора цикла. Но в связи с тем, что оператор цикла является последним исполняемым оператором в теле функции My_function (), пользовательская функция завершит работу, а управление будет передано за пределы функции, именно в то место, откуда функция была вызвана на исполнение.</w:t>
                  </w:r>
                </w:p>
                <w:p w:rsidR="002D2414" w:rsidRDefault="002D2414">
                  <w:pPr>
                    <w:divId w:val="1213074710"/>
                    <w:rPr>
                      <w:color w:val="626363"/>
                      <w:sz w:val="19"/>
                      <w:szCs w:val="19"/>
                    </w:rPr>
                  </w:pPr>
                </w:p>
                <w:p w:rsidR="002D2414" w:rsidRDefault="003D5ACA">
                  <w:pPr>
                    <w:jc w:val="right"/>
                    <w:divId w:val="1292512978"/>
                    <w:rPr>
                      <w:color w:val="626363"/>
                      <w:sz w:val="19"/>
                      <w:szCs w:val="19"/>
                    </w:rPr>
                  </w:pPr>
                  <w:r>
                    <w:rPr>
                      <w:noProof/>
                      <w:color w:val="626363"/>
                      <w:sz w:val="19"/>
                      <w:szCs w:val="19"/>
                    </w:rPr>
                    <w:drawing>
                      <wp:inline distT="0" distB="0" distL="0" distR="0">
                        <wp:extent cx="60960" cy="60960"/>
                        <wp:effectExtent l="19050" t="0" r="0" b="0"/>
                        <wp:docPr id="289" name="Рисунок 28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693" w:history="1">
                    <w:r w:rsidR="002D2414">
                      <w:rPr>
                        <w:rStyle w:val="a3"/>
                        <w:sz w:val="19"/>
                        <w:szCs w:val="19"/>
                      </w:rPr>
                      <w:t>Вызов функции</w:t>
                    </w:r>
                  </w:hyperlink>
                  <w:hyperlink r:id="rId694" w:history="1">
                    <w:r w:rsidR="002D2414">
                      <w:rPr>
                        <w:rStyle w:val="a3"/>
                        <w:sz w:val="19"/>
                        <w:szCs w:val="19"/>
                      </w:rPr>
                      <w:t>Переменные</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290" name="Рисунок 29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292512978"/>
                    <w:rPr>
                      <w:color w:val="626363"/>
                      <w:sz w:val="19"/>
                      <w:szCs w:val="19"/>
                    </w:rPr>
                  </w:pPr>
                  <w:r>
                    <w:rPr>
                      <w:color w:val="626363"/>
                      <w:sz w:val="19"/>
                      <w:szCs w:val="19"/>
                    </w:rPr>
                    <w:t xml:space="preserve">© 2000-2010, </w:t>
                  </w:r>
                  <w:hyperlink r:id="rId69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50197584"/>
        <w:rPr>
          <w:color w:val="626363"/>
          <w:sz w:val="19"/>
          <w:szCs w:val="19"/>
        </w:rPr>
      </w:pPr>
      <w:hyperlink r:id="rId69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291" name="Рисунок 29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697"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292" name="Рисунок 29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Условный оператор if - else </w:t>
      </w:r>
    </w:p>
    <w:p w:rsidR="002D2414" w:rsidRDefault="002D2414">
      <w:pPr>
        <w:divId w:val="164904553"/>
        <w:rPr>
          <w:color w:val="626363"/>
          <w:sz w:val="19"/>
          <w:szCs w:val="19"/>
        </w:rPr>
      </w:pPr>
      <w:hyperlink r:id="rId698" w:tgtFrame="_blank" w:history="1">
        <w:r w:rsidR="003D5ACA">
          <w:rPr>
            <w:noProof/>
            <w:color w:val="626363"/>
            <w:sz w:val="19"/>
            <w:szCs w:val="19"/>
          </w:rPr>
          <w:drawing>
            <wp:anchor distT="0" distB="0" distL="0" distR="0" simplePos="0" relativeHeight="25164288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5" name="Рисунок 2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92"/>
        <w:gridCol w:w="7938"/>
      </w:tblGrid>
      <w:tr w:rsidR="002D2414">
        <w:trPr>
          <w:divId w:val="30902249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61"/>
              </w:numPr>
              <w:spacing w:before="100" w:beforeAutospacing="1" w:after="100" w:afterAutospacing="1"/>
              <w:ind w:left="120" w:right="225"/>
              <w:rPr>
                <w:color w:val="626363"/>
                <w:sz w:val="19"/>
                <w:szCs w:val="19"/>
              </w:rPr>
            </w:pPr>
            <w:hyperlink r:id="rId699" w:history="1">
              <w:r>
                <w:rPr>
                  <w:rStyle w:val="a3"/>
                  <w:sz w:val="19"/>
                  <w:szCs w:val="19"/>
                </w:rPr>
                <w:t>Оператор присваивания</w:t>
              </w:r>
            </w:hyperlink>
          </w:p>
          <w:p w:rsidR="002D2414" w:rsidRDefault="002D2414">
            <w:pPr>
              <w:numPr>
                <w:ilvl w:val="0"/>
                <w:numId w:val="61"/>
              </w:numPr>
              <w:spacing w:before="100" w:beforeAutospacing="1" w:after="100" w:afterAutospacing="1"/>
              <w:ind w:left="120" w:right="225"/>
              <w:rPr>
                <w:color w:val="626363"/>
                <w:sz w:val="19"/>
                <w:szCs w:val="19"/>
              </w:rPr>
            </w:pPr>
            <w:hyperlink r:id="rId700" w:history="1">
              <w:r>
                <w:rPr>
                  <w:rStyle w:val="a6"/>
                  <w:color w:val="42639C"/>
                  <w:sz w:val="19"/>
                  <w:szCs w:val="19"/>
                  <w:u w:val="single"/>
                </w:rPr>
                <w:t>Условный оператор if - else</w:t>
              </w:r>
            </w:hyperlink>
          </w:p>
          <w:p w:rsidR="002D2414" w:rsidRDefault="002D2414">
            <w:pPr>
              <w:numPr>
                <w:ilvl w:val="0"/>
                <w:numId w:val="61"/>
              </w:numPr>
              <w:spacing w:before="100" w:beforeAutospacing="1" w:after="100" w:afterAutospacing="1"/>
              <w:ind w:left="120" w:right="225"/>
              <w:rPr>
                <w:color w:val="626363"/>
                <w:sz w:val="19"/>
                <w:szCs w:val="19"/>
              </w:rPr>
            </w:pPr>
            <w:hyperlink r:id="rId701" w:history="1">
              <w:r>
                <w:rPr>
                  <w:rStyle w:val="a3"/>
                  <w:sz w:val="19"/>
                  <w:szCs w:val="19"/>
                </w:rPr>
                <w:t>Оператор цикла while</w:t>
              </w:r>
            </w:hyperlink>
          </w:p>
          <w:p w:rsidR="002D2414" w:rsidRDefault="002D2414">
            <w:pPr>
              <w:numPr>
                <w:ilvl w:val="0"/>
                <w:numId w:val="61"/>
              </w:numPr>
              <w:spacing w:before="100" w:beforeAutospacing="1" w:after="100" w:afterAutospacing="1"/>
              <w:ind w:left="120" w:right="225"/>
              <w:rPr>
                <w:color w:val="626363"/>
                <w:sz w:val="19"/>
                <w:szCs w:val="19"/>
              </w:rPr>
            </w:pPr>
            <w:hyperlink r:id="rId702" w:history="1">
              <w:r>
                <w:rPr>
                  <w:rStyle w:val="a3"/>
                  <w:sz w:val="19"/>
                  <w:szCs w:val="19"/>
                </w:rPr>
                <w:t>Оператор циклa for</w:t>
              </w:r>
            </w:hyperlink>
          </w:p>
          <w:p w:rsidR="002D2414" w:rsidRDefault="002D2414">
            <w:pPr>
              <w:numPr>
                <w:ilvl w:val="0"/>
                <w:numId w:val="61"/>
              </w:numPr>
              <w:spacing w:before="100" w:beforeAutospacing="1" w:after="100" w:afterAutospacing="1"/>
              <w:ind w:left="120" w:right="225"/>
              <w:rPr>
                <w:color w:val="626363"/>
                <w:sz w:val="19"/>
                <w:szCs w:val="19"/>
              </w:rPr>
            </w:pPr>
            <w:hyperlink r:id="rId703" w:history="1">
              <w:r>
                <w:rPr>
                  <w:rStyle w:val="a3"/>
                  <w:sz w:val="19"/>
                  <w:szCs w:val="19"/>
                </w:rPr>
                <w:t>Оператор break</w:t>
              </w:r>
            </w:hyperlink>
          </w:p>
          <w:p w:rsidR="002D2414" w:rsidRDefault="002D2414">
            <w:pPr>
              <w:numPr>
                <w:ilvl w:val="0"/>
                <w:numId w:val="61"/>
              </w:numPr>
              <w:spacing w:before="100" w:beforeAutospacing="1" w:after="100" w:afterAutospacing="1"/>
              <w:ind w:left="120" w:right="225"/>
              <w:rPr>
                <w:color w:val="626363"/>
                <w:sz w:val="19"/>
                <w:szCs w:val="19"/>
              </w:rPr>
            </w:pPr>
            <w:hyperlink r:id="rId704" w:history="1">
              <w:r>
                <w:rPr>
                  <w:rStyle w:val="a3"/>
                  <w:sz w:val="19"/>
                  <w:szCs w:val="19"/>
                </w:rPr>
                <w:t>Оператор continue</w:t>
              </w:r>
            </w:hyperlink>
          </w:p>
          <w:p w:rsidR="002D2414" w:rsidRDefault="002D2414">
            <w:pPr>
              <w:numPr>
                <w:ilvl w:val="0"/>
                <w:numId w:val="61"/>
              </w:numPr>
              <w:spacing w:before="100" w:beforeAutospacing="1" w:after="100" w:afterAutospacing="1"/>
              <w:ind w:left="120" w:right="225"/>
              <w:rPr>
                <w:color w:val="626363"/>
                <w:sz w:val="19"/>
                <w:szCs w:val="19"/>
              </w:rPr>
            </w:pPr>
            <w:hyperlink r:id="rId705" w:history="1">
              <w:r>
                <w:rPr>
                  <w:rStyle w:val="a3"/>
                  <w:sz w:val="19"/>
                  <w:szCs w:val="19"/>
                </w:rPr>
                <w:t>Оператор switch</w:t>
              </w:r>
            </w:hyperlink>
          </w:p>
          <w:p w:rsidR="002D2414" w:rsidRDefault="002D2414">
            <w:pPr>
              <w:numPr>
                <w:ilvl w:val="0"/>
                <w:numId w:val="61"/>
              </w:numPr>
              <w:spacing w:before="100" w:beforeAutospacing="1" w:after="100" w:afterAutospacing="1"/>
              <w:ind w:left="120" w:right="225"/>
              <w:rPr>
                <w:color w:val="626363"/>
                <w:sz w:val="19"/>
                <w:szCs w:val="19"/>
              </w:rPr>
            </w:pPr>
            <w:hyperlink r:id="rId706" w:history="1">
              <w:r>
                <w:rPr>
                  <w:rStyle w:val="a3"/>
                  <w:sz w:val="19"/>
                  <w:szCs w:val="19"/>
                </w:rPr>
                <w:t>Вызов функции</w:t>
              </w:r>
            </w:hyperlink>
          </w:p>
          <w:p w:rsidR="002D2414" w:rsidRDefault="002D2414">
            <w:pPr>
              <w:numPr>
                <w:ilvl w:val="0"/>
                <w:numId w:val="61"/>
              </w:numPr>
              <w:spacing w:before="100" w:beforeAutospacing="1" w:after="100" w:afterAutospacing="1"/>
              <w:ind w:left="120" w:right="225"/>
              <w:rPr>
                <w:color w:val="626363"/>
                <w:sz w:val="19"/>
                <w:szCs w:val="19"/>
              </w:rPr>
            </w:pPr>
            <w:hyperlink r:id="rId707"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0"/>
              <w:gridCol w:w="73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293" name="Рисунок 293"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47807456"/>
                    <w:rPr>
                      <w:color w:val="626363"/>
                      <w:sz w:val="15"/>
                      <w:szCs w:val="15"/>
                    </w:rPr>
                  </w:pPr>
                  <w:r>
                    <w:rPr>
                      <w:color w:val="626363"/>
                      <w:sz w:val="15"/>
                      <w:szCs w:val="15"/>
                    </w:rPr>
                    <w:t xml:space="preserve">Переходи на следующий </w:t>
                  </w:r>
                </w:p>
                <w:p w:rsidR="002D2414" w:rsidRDefault="002D2414">
                  <w:pPr>
                    <w:spacing w:after="300"/>
                    <w:divId w:val="1989745956"/>
                    <w:rPr>
                      <w:color w:val="626363"/>
                      <w:sz w:val="15"/>
                      <w:szCs w:val="15"/>
                    </w:rPr>
                  </w:pPr>
                  <w:r>
                    <w:rPr>
                      <w:color w:val="626363"/>
                      <w:sz w:val="15"/>
                      <w:szCs w:val="15"/>
                    </w:rPr>
                    <w:t xml:space="preserve">уровень с </w:t>
                  </w:r>
                  <w:hyperlink r:id="rId70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6"/>
              <w:gridCol w:w="87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294" name="Рисунок 294"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80107101"/>
                    <w:rPr>
                      <w:color w:val="626363"/>
                      <w:sz w:val="15"/>
                      <w:szCs w:val="15"/>
                    </w:rPr>
                  </w:pPr>
                  <w:r>
                    <w:rPr>
                      <w:color w:val="626363"/>
                      <w:sz w:val="15"/>
                      <w:szCs w:val="15"/>
                    </w:rPr>
                    <w:t xml:space="preserve">Интересуешься новым? </w:t>
                  </w:r>
                </w:p>
                <w:p w:rsidR="002D2414" w:rsidRDefault="002D2414">
                  <w:pPr>
                    <w:spacing w:after="300"/>
                    <w:divId w:val="1605380550"/>
                    <w:rPr>
                      <w:color w:val="626363"/>
                      <w:sz w:val="15"/>
                      <w:szCs w:val="15"/>
                    </w:rPr>
                  </w:pPr>
                  <w:r>
                    <w:rPr>
                      <w:color w:val="626363"/>
                      <w:sz w:val="15"/>
                      <w:szCs w:val="15"/>
                    </w:rPr>
                    <w:t xml:space="preserve">Доступна </w:t>
                  </w:r>
                  <w:hyperlink r:id="rId70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2"/>
              <w:gridCol w:w="72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295" name="Рисунок 295"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42689735"/>
                    <w:rPr>
                      <w:color w:val="626363"/>
                      <w:sz w:val="15"/>
                      <w:szCs w:val="15"/>
                    </w:rPr>
                  </w:pPr>
                  <w:r>
                    <w:rPr>
                      <w:color w:val="626363"/>
                      <w:sz w:val="15"/>
                      <w:szCs w:val="15"/>
                    </w:rPr>
                    <w:t xml:space="preserve">Скачайте клиентский терминал </w:t>
                  </w:r>
                  <w:hyperlink r:id="rId71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638"/>
            </w:tblGrid>
            <w:tr w:rsidR="002D2414">
              <w:trPr>
                <w:tblCellSpacing w:w="0" w:type="dxa"/>
              </w:trPr>
              <w:tc>
                <w:tcPr>
                  <w:tcW w:w="0" w:type="auto"/>
                  <w:hideMark/>
                </w:tcPr>
                <w:p w:rsidR="002D2414" w:rsidRDefault="002D2414">
                  <w:pPr>
                    <w:pStyle w:val="1"/>
                    <w:divId w:val="1506901838"/>
                    <w:rPr>
                      <w:color w:val="626363"/>
                      <w:sz w:val="30"/>
                      <w:szCs w:val="30"/>
                    </w:rPr>
                  </w:pPr>
                  <w:r>
                    <w:rPr>
                      <w:color w:val="626363"/>
                      <w:sz w:val="30"/>
                      <w:szCs w:val="30"/>
                    </w:rPr>
                    <w:t>Условный оператор if - else</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Как правило, при программировании прикладных программ возникает необходимость закодировать в одной программе несколько вариантов решений. Для решения подобных задач в программе может быть использован условный оператор if-else.</w:t>
                  </w:r>
                </w:p>
                <w:p w:rsidR="002D2414" w:rsidRDefault="002D2414">
                  <w:pPr>
                    <w:pStyle w:val="2"/>
                    <w:divId w:val="1506901838"/>
                    <w:rPr>
                      <w:color w:val="626363"/>
                      <w:sz w:val="27"/>
                      <w:szCs w:val="27"/>
                    </w:rPr>
                  </w:pPr>
                  <w:r>
                    <w:rPr>
                      <w:color w:val="626363"/>
                      <w:sz w:val="27"/>
                      <w:szCs w:val="27"/>
                    </w:rPr>
                    <w:t>Формат оператора if-else</w:t>
                  </w:r>
                </w:p>
                <w:p w:rsidR="002D2414" w:rsidRDefault="002D2414">
                  <w:pPr>
                    <w:divId w:val="1506901838"/>
                    <w:rPr>
                      <w:color w:val="626363"/>
                      <w:sz w:val="19"/>
                      <w:szCs w:val="19"/>
                    </w:rPr>
                  </w:pPr>
                </w:p>
                <w:p w:rsidR="002D2414" w:rsidRDefault="002D2414">
                  <w:pPr>
                    <w:pStyle w:val="2"/>
                    <w:divId w:val="1506901838"/>
                    <w:rPr>
                      <w:color w:val="626363"/>
                      <w:sz w:val="27"/>
                      <w:szCs w:val="27"/>
                    </w:rPr>
                  </w:pPr>
                  <w:r>
                    <w:rPr>
                      <w:color w:val="626363"/>
                      <w:sz w:val="27"/>
                      <w:szCs w:val="27"/>
                    </w:rPr>
                    <w:t>Полный формат</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Полноформатный оператор if-else содержит заголовок, включающий условие, тело 1, ключевое слово else и тело 2. Тела оператора могут состоять из одного или нескольких операторов и обрамляются фигурными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506901838"/>
                    <w:rPr>
                      <w:rFonts w:ascii="Courier" w:hAnsi="Courier"/>
                      <w:color w:val="626363"/>
                    </w:rPr>
                  </w:pPr>
                  <w:r w:rsidRPr="00CE5C1D">
                    <w:rPr>
                      <w:rFonts w:ascii="Courier" w:hAnsi="Courier"/>
                      <w:color w:val="626363"/>
                    </w:rPr>
                    <w:t xml:space="preserve">   </w:t>
                  </w:r>
                  <w:r w:rsidRPr="00CE5C1D">
                    <w:rPr>
                      <w:rFonts w:ascii="Courier" w:hAnsi="Courier"/>
                      <w:b/>
                      <w:bCs/>
                      <w:color w:val="626363"/>
                    </w:rPr>
                    <w:t>if (</w:t>
                  </w:r>
                  <w:r w:rsidRPr="00CE5C1D">
                    <w:rPr>
                      <w:rFonts w:ascii="Courier" w:hAnsi="Courier"/>
                      <w:color w:val="626363"/>
                    </w:rPr>
                    <w:t xml:space="preserve"> Условие </w:t>
                  </w:r>
                  <w:r w:rsidRPr="00CE5C1D">
                    <w:rPr>
                      <w:rFonts w:ascii="Courier" w:hAnsi="Courier"/>
                      <w:b/>
                      <w:bCs/>
                      <w:color w:val="626363"/>
                    </w:rPr>
                    <w:t>)</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Заголовок оператора и условие</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br/>
                    <w:t xml:space="preserve">      Блок операторов 1,                           // Если условие истинно, то..</w:t>
                  </w:r>
                  <w:r w:rsidRPr="00CE5C1D">
                    <w:rPr>
                      <w:rFonts w:ascii="Courier" w:hAnsi="Courier"/>
                      <w:color w:val="626363"/>
                    </w:rPr>
                    <w:br/>
                    <w:t xml:space="preserve">      составляющих тело1                           //..выполняются операторы тела 1</w:t>
                  </w:r>
                  <w:r w:rsidRPr="00CE5C1D">
                    <w:rPr>
                      <w:rFonts w:ascii="Courier" w:hAnsi="Courier"/>
                      <w:color w:val="626363"/>
                    </w:rPr>
                    <w:br/>
                    <w:t xml:space="preserve">      </w:t>
                  </w:r>
                  <w:r w:rsidRPr="00CE5C1D">
                    <w:rPr>
                      <w:rFonts w:ascii="Courier" w:hAnsi="Courier"/>
                      <w:b/>
                      <w:bCs/>
                      <w:color w:val="626363"/>
                    </w:rPr>
                    <w:t>}else</w:t>
                  </w:r>
                  <w:r w:rsidRPr="00CE5C1D">
                    <w:rPr>
                      <w:rFonts w:ascii="Courier" w:hAnsi="Courier"/>
                      <w:color w:val="626363"/>
                    </w:rPr>
                    <w:t xml:space="preserve">                                         // А если условие ложно..</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br/>
                    <w:t xml:space="preserve">      Блок операторов 2,                           // ..то выполняются..</w:t>
                  </w:r>
                  <w:r w:rsidRPr="00CE5C1D">
                    <w:rPr>
                      <w:rFonts w:ascii="Courier" w:hAnsi="Courier"/>
                      <w:color w:val="626363"/>
                    </w:rPr>
                    <w:br/>
                    <w:t xml:space="preserve">      составляющих тело 2                          // ..операторы тела 2</w:t>
                  </w:r>
                  <w:r w:rsidRPr="00CE5C1D">
                    <w:rPr>
                      <w:rFonts w:ascii="Courier" w:hAnsi="Courier"/>
                      <w:color w:val="626363"/>
                    </w:rPr>
                    <w:br/>
                    <w:t xml:space="preserve">      </w:t>
                  </w:r>
                  <w:r w:rsidRPr="00CE5C1D">
                    <w:rPr>
                      <w:rFonts w:ascii="Courier" w:hAnsi="Courier"/>
                      <w:b/>
                      <w:bCs/>
                      <w:color w:val="626363"/>
                    </w:rPr>
                    <w:t>}</w:t>
                  </w:r>
                </w:p>
                <w:p w:rsidR="002D2414" w:rsidRDefault="002D2414">
                  <w:pPr>
                    <w:pStyle w:val="2"/>
                    <w:divId w:val="1506901838"/>
                    <w:rPr>
                      <w:color w:val="626363"/>
                      <w:sz w:val="27"/>
                      <w:szCs w:val="27"/>
                    </w:rPr>
                  </w:pPr>
                  <w:r>
                    <w:rPr>
                      <w:color w:val="626363"/>
                      <w:sz w:val="27"/>
                      <w:szCs w:val="27"/>
                    </w:rPr>
                    <w:t>Формат с отсутствующей частью else</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Допускается использование оператора if-else с отсутствующей частью else. В этом случае оператор if-else содержит заголовок, включающий условие, и тело 1, состоящее из одного или нескольких операторов и обрамлённое фигурными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506901838"/>
                    <w:rPr>
                      <w:rFonts w:ascii="Courier" w:hAnsi="Courier"/>
                      <w:color w:val="626363"/>
                    </w:rPr>
                  </w:pPr>
                  <w:r w:rsidRPr="00CE5C1D">
                    <w:rPr>
                      <w:rFonts w:ascii="Courier" w:hAnsi="Courier"/>
                      <w:color w:val="626363"/>
                    </w:rPr>
                    <w:t xml:space="preserve">   </w:t>
                  </w:r>
                  <w:r w:rsidRPr="00CE5C1D">
                    <w:rPr>
                      <w:rFonts w:ascii="Courier" w:hAnsi="Courier"/>
                      <w:b/>
                      <w:bCs/>
                      <w:color w:val="626363"/>
                    </w:rPr>
                    <w:t>if (</w:t>
                  </w:r>
                  <w:r w:rsidRPr="00CE5C1D">
                    <w:rPr>
                      <w:rFonts w:ascii="Courier" w:hAnsi="Courier"/>
                      <w:color w:val="626363"/>
                    </w:rPr>
                    <w:t xml:space="preserve"> Условие </w:t>
                  </w:r>
                  <w:r w:rsidRPr="00CE5C1D">
                    <w:rPr>
                      <w:rFonts w:ascii="Courier" w:hAnsi="Courier"/>
                      <w:b/>
                      <w:bCs/>
                      <w:color w:val="626363"/>
                    </w:rPr>
                    <w:t>)</w:t>
                  </w:r>
                  <w:r w:rsidRPr="00CE5C1D">
                    <w:rPr>
                      <w:rFonts w:ascii="Courier" w:hAnsi="Courier"/>
                      <w:color w:val="626363"/>
                    </w:rPr>
                    <w:t xml:space="preserve">                                    // Заголовок оператора и условие</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br/>
                    <w:t xml:space="preserve">      Блок операторов 1,                           // Если условие истинно, то..</w:t>
                  </w:r>
                  <w:r w:rsidRPr="00CE5C1D">
                    <w:rPr>
                      <w:rFonts w:ascii="Courier" w:hAnsi="Courier"/>
                      <w:color w:val="626363"/>
                    </w:rPr>
                    <w:br/>
                    <w:t xml:space="preserve">      составляющих тело1                           //..выполняются операторы тела 1</w:t>
                  </w:r>
                  <w:r w:rsidRPr="00CE5C1D">
                    <w:rPr>
                      <w:rFonts w:ascii="Courier" w:hAnsi="Courier"/>
                      <w:color w:val="626363"/>
                    </w:rPr>
                    <w:br/>
                    <w:t xml:space="preserve">      </w:t>
                  </w:r>
                  <w:r w:rsidRPr="00CE5C1D">
                    <w:rPr>
                      <w:rFonts w:ascii="Courier" w:hAnsi="Courier"/>
                      <w:b/>
                      <w:bCs/>
                      <w:color w:val="626363"/>
                    </w:rPr>
                    <w:t>}</w:t>
                  </w:r>
                </w:p>
                <w:p w:rsidR="002D2414" w:rsidRDefault="002D2414">
                  <w:pPr>
                    <w:pStyle w:val="2"/>
                    <w:divId w:val="1506901838"/>
                    <w:rPr>
                      <w:color w:val="626363"/>
                      <w:sz w:val="27"/>
                      <w:szCs w:val="27"/>
                    </w:rPr>
                  </w:pPr>
                  <w:r>
                    <w:rPr>
                      <w:color w:val="626363"/>
                      <w:sz w:val="27"/>
                      <w:szCs w:val="27"/>
                    </w:rPr>
                    <w:t>Формат с отсутствующими фигурными скобками</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В случае, если тело оператора if-else состоит из одного оператора, то обрамляющие фигурные скобки можно опустить.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506901838"/>
                    <w:rPr>
                      <w:rFonts w:ascii="Courier" w:hAnsi="Courier"/>
                      <w:color w:val="626363"/>
                    </w:rPr>
                  </w:pPr>
                  <w:r w:rsidRPr="00CE5C1D">
                    <w:rPr>
                      <w:rFonts w:ascii="Courier" w:hAnsi="Courier"/>
                      <w:color w:val="626363"/>
                    </w:rPr>
                    <w:t xml:space="preserve">   </w:t>
                  </w:r>
                  <w:r w:rsidRPr="00CE5C1D">
                    <w:rPr>
                      <w:rFonts w:ascii="Courier" w:hAnsi="Courier"/>
                      <w:b/>
                      <w:bCs/>
                      <w:color w:val="626363"/>
                    </w:rPr>
                    <w:t>if (</w:t>
                  </w:r>
                  <w:r w:rsidRPr="00CE5C1D">
                    <w:rPr>
                      <w:rFonts w:ascii="Courier" w:hAnsi="Courier"/>
                      <w:color w:val="626363"/>
                    </w:rPr>
                    <w:t xml:space="preserve"> Условие </w:t>
                  </w:r>
                  <w:r w:rsidRPr="00CE5C1D">
                    <w:rPr>
                      <w:rFonts w:ascii="Courier" w:hAnsi="Courier"/>
                      <w:b/>
                      <w:bCs/>
                      <w:color w:val="626363"/>
                    </w:rPr>
                    <w:t>)</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Заголовок оператора и условие</w:t>
                  </w:r>
                  <w:r w:rsidRPr="00CE5C1D">
                    <w:rPr>
                      <w:rFonts w:ascii="Courier" w:hAnsi="Courier"/>
                      <w:color w:val="626363"/>
                    </w:rPr>
                    <w:br/>
                    <w:t xml:space="preserve">      Оператор</w:t>
                  </w:r>
                  <w:r w:rsidRPr="00CE5C1D">
                    <w:rPr>
                      <w:rFonts w:ascii="Courier" w:hAnsi="Courier"/>
                      <w:b/>
                      <w:bCs/>
                      <w:color w:val="626363"/>
                    </w:rPr>
                    <w:t>;</w:t>
                  </w:r>
                  <w:r w:rsidRPr="00CE5C1D">
                    <w:rPr>
                      <w:rFonts w:ascii="Courier" w:hAnsi="Courier"/>
                      <w:color w:val="626363"/>
                    </w:rPr>
                    <w:t xml:space="preserve">                                     // Если условие истинно, то..</w:t>
                  </w:r>
                  <w:r w:rsidRPr="00CE5C1D">
                    <w:rPr>
                      <w:rFonts w:ascii="Courier" w:hAnsi="Courier"/>
                      <w:color w:val="626363"/>
                    </w:rPr>
                    <w:br/>
                    <w:t xml:space="preserve">                                                    // ..выполняется этот оператор</w:t>
                  </w:r>
                </w:p>
                <w:p w:rsidR="002D2414" w:rsidRDefault="002D2414">
                  <w:pPr>
                    <w:divId w:val="1506901838"/>
                    <w:rPr>
                      <w:color w:val="626363"/>
                      <w:sz w:val="19"/>
                      <w:szCs w:val="19"/>
                    </w:rPr>
                  </w:pPr>
                </w:p>
                <w:p w:rsidR="002D2414" w:rsidRDefault="002D2414">
                  <w:pPr>
                    <w:pStyle w:val="2"/>
                    <w:divId w:val="1506901838"/>
                    <w:rPr>
                      <w:color w:val="626363"/>
                      <w:sz w:val="27"/>
                      <w:szCs w:val="27"/>
                    </w:rPr>
                  </w:pPr>
                  <w:r>
                    <w:rPr>
                      <w:color w:val="626363"/>
                      <w:sz w:val="27"/>
                      <w:szCs w:val="27"/>
                    </w:rPr>
                    <w:t>Правило исполнения оператора if-else</w:t>
                  </w:r>
                </w:p>
                <w:p w:rsidR="002D2414" w:rsidRDefault="002D2414">
                  <w:pPr>
                    <w:divId w:val="1506901838"/>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150690183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96" name="Рисунок 296"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Если условие оператора if-else является истинным, то передать управление первому оператору тела 1, а после выполнения всех операторов тела 1 передать управление оператору, следующему за оператором if-else. Если условие оператора if-else является ложным, то:</w:t>
                        </w:r>
                        <w:r>
                          <w:rPr>
                            <w:color w:val="565656"/>
                            <w:sz w:val="19"/>
                            <w:szCs w:val="19"/>
                          </w:rPr>
                          <w:br/>
                          <w:t xml:space="preserve">- если в операторе if-else имеется ключевое слово else, то передать управление первому оператору тела 2, а после выполнения всех операторов тела 2 передать управление оператору, следующему за оператором if-else; </w:t>
                        </w:r>
                        <w:r>
                          <w:rPr>
                            <w:color w:val="565656"/>
                            <w:sz w:val="19"/>
                            <w:szCs w:val="19"/>
                          </w:rPr>
                          <w:br/>
                          <w:t>- если в операторе if-else нет ключевого слова else, то передать управление оператору, следующему за оператором if-else.</w:t>
                        </w:r>
                      </w:p>
                    </w:tc>
                  </w:tr>
                </w:tbl>
                <w:p w:rsidR="002D2414" w:rsidRDefault="002D2414">
                  <w:pPr>
                    <w:divId w:val="1506901838"/>
                    <w:rPr>
                      <w:color w:val="626363"/>
                      <w:sz w:val="19"/>
                      <w:szCs w:val="19"/>
                    </w:rPr>
                  </w:pPr>
                </w:p>
                <w:p w:rsidR="002D2414" w:rsidRDefault="002D2414">
                  <w:pPr>
                    <w:pStyle w:val="2"/>
                    <w:divId w:val="1506901838"/>
                    <w:rPr>
                      <w:color w:val="626363"/>
                      <w:sz w:val="27"/>
                      <w:szCs w:val="27"/>
                    </w:rPr>
                  </w:pPr>
                  <w:r>
                    <w:rPr>
                      <w:color w:val="626363"/>
                      <w:sz w:val="27"/>
                      <w:szCs w:val="27"/>
                    </w:rPr>
                    <w:t>Примеры применения оператора if-else</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Рассмотрим несколько примеров, демонстрирующих использование оператора if-else.</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150690183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97" name="Рисунок 297"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9. Составить программу, в которой реализуются следующие условия: если цена по финансовому инструменту поднялась выше некоторого значения, сообщить об этом трейдеру, а если нет, то не осуществлять никаких действий.</w:t>
                        </w:r>
                      </w:p>
                    </w:tc>
                  </w:tr>
                </w:tbl>
                <w:p w:rsidR="002D2414" w:rsidRDefault="002D2414">
                  <w:pPr>
                    <w:pStyle w:val="a5"/>
                    <w:divId w:val="1506901838"/>
                    <w:rPr>
                      <w:color w:val="626363"/>
                      <w:sz w:val="19"/>
                      <w:szCs w:val="19"/>
                    </w:rPr>
                  </w:pPr>
                  <w:r w:rsidRPr="00CE5C1D">
                    <w:rPr>
                      <w:color w:val="626363"/>
                      <w:sz w:val="19"/>
                      <w:szCs w:val="19"/>
                    </w:rPr>
                    <w:t>Один из вариантов решения этой задачи может выглядеть, например, так (</w:t>
                  </w:r>
                  <w:hyperlink r:id="rId711" w:history="1">
                    <w:r w:rsidRPr="00CE5C1D">
                      <w:rPr>
                        <w:rStyle w:val="a3"/>
                        <w:sz w:val="19"/>
                        <w:szCs w:val="19"/>
                      </w:rPr>
                      <w:t>onelevel.mq4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r>
                  <w:r w:rsidRPr="00CE5C1D">
                    <w:rPr>
                      <w:rStyle w:val="hl-comment15"/>
                    </w:rPr>
                    <w:t>// onelevel.mq4</w:t>
                  </w:r>
                  <w:r w:rsidRPr="00CE5C1D">
                    <w:rPr>
                      <w:rFonts w:ascii="Courier" w:hAnsi="Courier"/>
                      <w:color w:val="626363"/>
                    </w:rPr>
                    <w:br/>
                  </w:r>
                  <w:r w:rsidRPr="00CE5C1D">
                    <w:rPr>
                      <w:rStyle w:val="hl-comment15"/>
                    </w:rPr>
                    <w:t>// Предназначен для использования в качестве примера в учебнике MQL4.</w:t>
                  </w:r>
                  <w:r w:rsidRPr="00CE5C1D">
                    <w:rPr>
                      <w:rFonts w:ascii="Courier" w:hAnsi="Courier"/>
                      <w:color w:val="626363"/>
                    </w:rPr>
                    <w:br/>
                  </w:r>
                  <w:r w:rsidRPr="00CE5C1D">
                    <w:rPr>
                      <w:rStyle w:val="hl-comment15"/>
                    </w:rPr>
                    <w:t>//--------------------------------------------------------------------</w:t>
                  </w:r>
                  <w:r w:rsidRPr="00CE5C1D">
                    <w:rPr>
                      <w:rFonts w:ascii="Courier" w:hAnsi="Courier"/>
                      <w:color w:val="626363"/>
                    </w:rPr>
                    <w:br/>
                  </w:r>
                  <w:r w:rsidRPr="00CE5C1D">
                    <w:rPr>
                      <w:rStyle w:val="hl-reserved15"/>
                    </w:rPr>
                    <w:t>int</w:t>
                  </w:r>
                  <w:r w:rsidRPr="00CE5C1D">
                    <w:rPr>
                      <w:rFonts w:ascii="Courier" w:hAnsi="Courier"/>
                      <w:color w:val="626363"/>
                    </w:rPr>
                    <w:t xml:space="preserve"> </w:t>
                  </w:r>
                  <w:r w:rsidRPr="00CE5C1D">
                    <w:rPr>
                      <w:rStyle w:val="hl-identifier15"/>
                    </w:rPr>
                    <w:t>start</w:t>
                  </w:r>
                  <w:r w:rsidRPr="00CE5C1D">
                    <w:rPr>
                      <w:rStyle w:val="hl-brackets13"/>
                    </w:rPr>
                    <w:t>()</w:t>
                  </w:r>
                  <w:r w:rsidRPr="00CE5C1D">
                    <w:rPr>
                      <w:rFonts w:ascii="Courier" w:hAnsi="Courier"/>
                      <w:color w:val="626363"/>
                    </w:rPr>
                    <w:t xml:space="preserve">                                   </w:t>
                  </w:r>
                  <w:r w:rsidRPr="00CE5C1D">
                    <w:rPr>
                      <w:rStyle w:val="hl-comment15"/>
                    </w:rPr>
                    <w:t>// Спец. функция start</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double</w:t>
                  </w:r>
                  <w:r w:rsidRPr="00CE5C1D">
                    <w:rPr>
                      <w:rFonts w:ascii="Courier" w:hAnsi="Courier"/>
                      <w:color w:val="626363"/>
                    </w:rPr>
                    <w:br/>
                    <w:t xml:space="preserve">   </w:t>
                  </w:r>
                  <w:r w:rsidRPr="00CE5C1D">
                    <w:rPr>
                      <w:rStyle w:val="hl-identifier15"/>
                    </w:rPr>
                    <w:t>Level</w:t>
                  </w:r>
                  <w:r w:rsidRPr="00CE5C1D">
                    <w:rPr>
                      <w:rStyle w:val="hl-code15"/>
                    </w:rPr>
                    <w:t xml:space="preserve">,                                     </w:t>
                  </w:r>
                  <w:r w:rsidRPr="00CE5C1D">
                    <w:rPr>
                      <w:rStyle w:val="hl-comment15"/>
                    </w:rPr>
                    <w:t>// Сигнальный уровень</w:t>
                  </w:r>
                  <w:r w:rsidRPr="00CE5C1D">
                    <w:rPr>
                      <w:rFonts w:ascii="Courier" w:hAnsi="Courier"/>
                      <w:color w:val="626363"/>
                    </w:rPr>
                    <w:br/>
                    <w:t xml:space="preserve">   </w:t>
                  </w:r>
                  <w:r w:rsidRPr="00CE5C1D">
                    <w:rPr>
                      <w:rStyle w:val="hl-identifier15"/>
                    </w:rPr>
                    <w:t>Price</w:t>
                  </w:r>
                  <w:r w:rsidRPr="00CE5C1D">
                    <w:rPr>
                      <w:rStyle w:val="hl-code15"/>
                    </w:rPr>
                    <w:t xml:space="preserve">;                                     </w:t>
                  </w:r>
                  <w:r w:rsidRPr="00CE5C1D">
                    <w:rPr>
                      <w:rStyle w:val="hl-comment15"/>
                    </w:rPr>
                    <w:t>// Текущая цена</w:t>
                  </w:r>
                  <w:r w:rsidRPr="00CE5C1D">
                    <w:rPr>
                      <w:rFonts w:ascii="Courier" w:hAnsi="Courier"/>
                      <w:color w:val="626363"/>
                    </w:rPr>
                    <w:br/>
                    <w:t xml:space="preserve">   </w:t>
                  </w:r>
                  <w:r w:rsidRPr="00CE5C1D">
                    <w:rPr>
                      <w:rStyle w:val="hl-identifier15"/>
                    </w:rPr>
                    <w:t>Level</w:t>
                  </w:r>
                  <w:r w:rsidRPr="00CE5C1D">
                    <w:rPr>
                      <w:rStyle w:val="hl-code15"/>
                    </w:rPr>
                    <w:t>=</w:t>
                  </w:r>
                  <w:r w:rsidRPr="00CE5C1D">
                    <w:rPr>
                      <w:rStyle w:val="hl-number15"/>
                    </w:rPr>
                    <w:t>1.2753</w:t>
                  </w:r>
                  <w:r w:rsidRPr="00CE5C1D">
                    <w:rPr>
                      <w:rStyle w:val="hl-code15"/>
                    </w:rPr>
                    <w:t xml:space="preserve">;                              </w:t>
                  </w:r>
                  <w:r w:rsidRPr="00CE5C1D">
                    <w:rPr>
                      <w:rStyle w:val="hl-comment15"/>
                    </w:rPr>
                    <w:t>// Задаём уровень</w:t>
                  </w:r>
                  <w:r w:rsidRPr="00CE5C1D">
                    <w:rPr>
                      <w:rFonts w:ascii="Courier" w:hAnsi="Courier"/>
                      <w:color w:val="626363"/>
                    </w:rPr>
                    <w:br/>
                    <w:t xml:space="preserve">   </w:t>
                  </w:r>
                  <w:r w:rsidRPr="00CE5C1D">
                    <w:rPr>
                      <w:rStyle w:val="hl-identifier15"/>
                    </w:rPr>
                    <w:t>Price</w:t>
                  </w:r>
                  <w:r w:rsidRPr="00CE5C1D">
                    <w:rPr>
                      <w:rStyle w:val="hl-code15"/>
                    </w:rPr>
                    <w:t>=</w:t>
                  </w:r>
                  <w:r w:rsidRPr="00CE5C1D">
                    <w:rPr>
                      <w:rStyle w:val="hl-predvars6"/>
                    </w:rPr>
                    <w:t>Bid</w:t>
                  </w:r>
                  <w:r w:rsidRPr="00CE5C1D">
                    <w:rPr>
                      <w:rStyle w:val="hl-code15"/>
                    </w:rPr>
                    <w:t xml:space="preserve">;                                 </w:t>
                  </w:r>
                  <w:r w:rsidRPr="00CE5C1D">
                    <w:rPr>
                      <w:rStyle w:val="hl-comment15"/>
                    </w:rPr>
                    <w:t>// Запрашиваем цену</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&gt;</w:t>
                  </w:r>
                  <w:r w:rsidRPr="00CE5C1D">
                    <w:rPr>
                      <w:rStyle w:val="hl-identifier15"/>
                    </w:rPr>
                    <w:t>Level</w:t>
                  </w:r>
                  <w:r w:rsidRPr="00CE5C1D">
                    <w:rPr>
                      <w:rStyle w:val="hl-brackets13"/>
                    </w:rPr>
                    <w:t>)</w:t>
                  </w:r>
                  <w:r w:rsidRPr="00CE5C1D">
                    <w:rPr>
                      <w:rFonts w:ascii="Courier" w:hAnsi="Courier"/>
                      <w:color w:val="626363"/>
                    </w:rPr>
                    <w:t xml:space="preserve">                           </w:t>
                  </w:r>
                  <w:r w:rsidRPr="00CE5C1D">
                    <w:rPr>
                      <w:rStyle w:val="hl-comment15"/>
                    </w:rPr>
                    <w:t>// Оператор if с условием</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Курс превысил заданный уровень</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return</w:t>
                  </w:r>
                  <w:r w:rsidRPr="00CE5C1D">
                    <w:rPr>
                      <w:rStyle w:val="hl-code15"/>
                    </w:rPr>
                    <w:t xml:space="preserve">;                                    </w:t>
                  </w:r>
                  <w:r w:rsidRPr="00CE5C1D">
                    <w:rPr>
                      <w:rStyle w:val="hl-comment15"/>
                    </w:rPr>
                    <w:t>// Выход из start()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Прежде всего необходимо отметить, что программа создана как эксперт. Этим полагается, что программа будет находиться в работе достаточно долго, с тем чтобы, когда текущая цена превысит заданный уровень, на экране появилось интересующее нас сообщение. В программе имеется всего одна специальная функция start(). В начале функции объявлены и прокомментированы переменные. Далее численно задаётся уровень цены и запрашивается текущая цена.</w:t>
                  </w:r>
                </w:p>
                <w:p w:rsidR="002D2414" w:rsidRPr="00CE5C1D" w:rsidRDefault="002D2414">
                  <w:pPr>
                    <w:pStyle w:val="a5"/>
                    <w:divId w:val="1506901838"/>
                    <w:rPr>
                      <w:color w:val="626363"/>
                      <w:sz w:val="19"/>
                      <w:szCs w:val="19"/>
                    </w:rPr>
                  </w:pPr>
                  <w:r w:rsidRPr="00CE5C1D">
                    <w:rPr>
                      <w:color w:val="626363"/>
                      <w:sz w:val="19"/>
                      <w:szCs w:val="19"/>
                    </w:rPr>
                    <w:t>Oператор if-else используется в следующих строках программы: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&gt;</w:t>
                  </w:r>
                  <w:r w:rsidRPr="00CE5C1D">
                    <w:rPr>
                      <w:rStyle w:val="hl-identifier15"/>
                    </w:rPr>
                    <w:t>Level</w:t>
                  </w:r>
                  <w:r w:rsidRPr="00CE5C1D">
                    <w:rPr>
                      <w:rStyle w:val="hl-brackets13"/>
                    </w:rPr>
                    <w:t>)</w:t>
                  </w:r>
                  <w:r w:rsidRPr="00CE5C1D">
                    <w:rPr>
                      <w:rFonts w:ascii="Courier" w:hAnsi="Courier"/>
                      <w:color w:val="626363"/>
                    </w:rPr>
                    <w:t xml:space="preserve">                           </w:t>
                  </w:r>
                  <w:r w:rsidRPr="00CE5C1D">
                    <w:rPr>
                      <w:rStyle w:val="hl-comment15"/>
                    </w:rPr>
                    <w:t>// Оператор if с условием</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Курс превысил заданный уровень</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С момента, когда в выполняющейся программе управление передано в оператор if-else, начинается проверка его условия. Обратите внимание, проверка условия в операторе if-else является его собственным свойством. Эта проверка во время исполнения оператора if-else не может быть проигнорирована, она являет суть и смысл самого оператора и будет выполнена обязательно. В дальнейшем, в зависимости от результата этой проверки, управление будет передано либо в тело оператора, либо за его пределы - в оператор, следующий за закрывающей фигурной скобкой.</w:t>
                  </w:r>
                </w:p>
                <w:p w:rsidR="002D2414" w:rsidRPr="00CE5C1D" w:rsidRDefault="002D2414">
                  <w:pPr>
                    <w:pStyle w:val="a5"/>
                    <w:divId w:val="1506901838"/>
                    <w:rPr>
                      <w:color w:val="626363"/>
                      <w:sz w:val="19"/>
                      <w:szCs w:val="19"/>
                    </w:rPr>
                  </w:pPr>
                  <w:r w:rsidRPr="00CE5C1D">
                    <w:rPr>
                      <w:color w:val="626363"/>
                      <w:sz w:val="19"/>
                      <w:szCs w:val="19"/>
                    </w:rPr>
                    <w:t>На рис. 37 представлена функциональная схема, в соответствии с которой могут развиваться события при исполнении оператора if-else.</w:t>
                  </w:r>
                </w:p>
                <w:p w:rsidR="002D2414" w:rsidRPr="00CE5C1D" w:rsidRDefault="003D5ACA">
                  <w:pPr>
                    <w:pStyle w:val="imgs"/>
                    <w:divId w:val="1506901838"/>
                  </w:pPr>
                  <w:r>
                    <w:rPr>
                      <w:noProof/>
                    </w:rPr>
                    <w:drawing>
                      <wp:inline distT="0" distB="0" distL="0" distR="0">
                        <wp:extent cx="2743200" cy="2971800"/>
                        <wp:effectExtent l="19050" t="0" r="0" b="0"/>
                        <wp:docPr id="298" name="Рисунок 298" descr="thismessage:///c/book/i/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thismessage:///c/book/i/37.png"/>
                                <pic:cNvPicPr>
                                  <a:picLocks noChangeAspect="1" noChangeArrowheads="1"/>
                                </pic:cNvPicPr>
                              </pic:nvPicPr>
                              <pic:blipFill>
                                <a:blip r:link="rId712" cstate="print"/>
                                <a:srcRect/>
                                <a:stretch>
                                  <a:fillRect/>
                                </a:stretch>
                              </pic:blipFill>
                              <pic:spPr bwMode="auto">
                                <a:xfrm>
                                  <a:off x="0" y="0"/>
                                  <a:ext cx="2743200" cy="2971800"/>
                                </a:xfrm>
                                <a:prstGeom prst="rect">
                                  <a:avLst/>
                                </a:prstGeom>
                                <a:noFill/>
                                <a:ln w="9525">
                                  <a:noFill/>
                                  <a:miter lim="800000"/>
                                  <a:headEnd/>
                                  <a:tailEnd/>
                                </a:ln>
                              </pic:spPr>
                            </pic:pic>
                          </a:graphicData>
                        </a:graphic>
                      </wp:inline>
                    </w:drawing>
                  </w:r>
                  <w:r w:rsidR="002D2414" w:rsidRPr="00CE5C1D">
                    <w:br/>
                    <w:t xml:space="preserve">Рис. 37. Функциональная схема исполнения оператора if-else в программе </w:t>
                  </w:r>
                  <w:hyperlink r:id="rId713" w:history="1">
                    <w:r w:rsidR="002D2414" w:rsidRPr="00CE5C1D">
                      <w:rPr>
                        <w:rStyle w:val="a3"/>
                      </w:rPr>
                      <w:t>onelevel.mq4</w:t>
                    </w:r>
                  </w:hyperlink>
                  <w:r w:rsidR="002D2414" w:rsidRPr="00CE5C1D">
                    <w:t>.</w:t>
                  </w:r>
                </w:p>
                <w:p w:rsidR="002D2414" w:rsidRPr="00CE5C1D" w:rsidRDefault="002D2414">
                  <w:pPr>
                    <w:pStyle w:val="a5"/>
                    <w:divId w:val="1506901838"/>
                    <w:rPr>
                      <w:color w:val="626363"/>
                      <w:sz w:val="19"/>
                      <w:szCs w:val="19"/>
                    </w:rPr>
                  </w:pPr>
                  <w:r w:rsidRPr="00CE5C1D">
                    <w:rPr>
                      <w:color w:val="626363"/>
                      <w:sz w:val="19"/>
                      <w:szCs w:val="19"/>
                    </w:rPr>
                    <w:t>В этой и последующих схемах ромб символизирует проверку условия. Стрелки показывают, куда будет передано управление после исполнения текущего блока операторов (термин "блок операторов" означает некоторый произвольный набор операторов, находящихся в непосредственной близости друг к другу). Рассмотрим схему более подробно.</w:t>
                  </w:r>
                </w:p>
                <w:p w:rsidR="002D2414" w:rsidRPr="00CE5C1D" w:rsidRDefault="002D2414">
                  <w:pPr>
                    <w:pStyle w:val="a5"/>
                    <w:divId w:val="1506901838"/>
                    <w:rPr>
                      <w:color w:val="626363"/>
                      <w:sz w:val="19"/>
                      <w:szCs w:val="19"/>
                    </w:rPr>
                  </w:pPr>
                  <w:r w:rsidRPr="00CE5C1D">
                    <w:rPr>
                      <w:color w:val="626363"/>
                      <w:sz w:val="19"/>
                      <w:szCs w:val="19"/>
                    </w:rPr>
                    <w:t xml:space="preserve">К блоку 'Предыдущие вычисления' (серый прямоугольник на схеме) в программе </w:t>
                  </w:r>
                  <w:hyperlink r:id="rId714" w:history="1">
                    <w:r w:rsidRPr="00CE5C1D">
                      <w:rPr>
                        <w:rStyle w:val="a3"/>
                        <w:sz w:val="19"/>
                        <w:szCs w:val="19"/>
                      </w:rPr>
                      <w:t>onelevel.mq4</w:t>
                    </w:r>
                  </w:hyperlink>
                  <w:r w:rsidRPr="00CE5C1D">
                    <w:rPr>
                      <w:color w:val="626363"/>
                      <w:sz w:val="19"/>
                      <w:szCs w:val="19"/>
                    </w:rPr>
                    <w:t xml:space="preserve"> относятся следующие: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reserved15"/>
                    </w:rPr>
                    <w:t>double</w:t>
                  </w:r>
                  <w:r w:rsidRPr="00CE5C1D">
                    <w:rPr>
                      <w:rFonts w:ascii="Courier" w:hAnsi="Courier"/>
                      <w:color w:val="626363"/>
                    </w:rPr>
                    <w:br/>
                    <w:t xml:space="preserve">   </w:t>
                  </w:r>
                  <w:r w:rsidRPr="00CE5C1D">
                    <w:rPr>
                      <w:rStyle w:val="hl-identifier15"/>
                    </w:rPr>
                    <w:t>Level</w:t>
                  </w:r>
                  <w:r w:rsidRPr="00CE5C1D">
                    <w:rPr>
                      <w:rStyle w:val="hl-code15"/>
                    </w:rPr>
                    <w:t xml:space="preserve">,                                     </w:t>
                  </w:r>
                  <w:r w:rsidRPr="00CE5C1D">
                    <w:rPr>
                      <w:rStyle w:val="hl-comment15"/>
                    </w:rPr>
                    <w:t>// Сигнальный уровень</w:t>
                  </w:r>
                  <w:r w:rsidRPr="00CE5C1D">
                    <w:rPr>
                      <w:rFonts w:ascii="Courier" w:hAnsi="Courier"/>
                      <w:color w:val="626363"/>
                    </w:rPr>
                    <w:br/>
                    <w:t xml:space="preserve">   </w:t>
                  </w:r>
                  <w:r w:rsidRPr="00CE5C1D">
                    <w:rPr>
                      <w:rStyle w:val="hl-identifier15"/>
                    </w:rPr>
                    <w:t>Price</w:t>
                  </w:r>
                  <w:r w:rsidRPr="00CE5C1D">
                    <w:rPr>
                      <w:rStyle w:val="hl-code15"/>
                    </w:rPr>
                    <w:t xml:space="preserve">;                                     </w:t>
                  </w:r>
                  <w:r w:rsidRPr="00CE5C1D">
                    <w:rPr>
                      <w:rStyle w:val="hl-comment15"/>
                    </w:rPr>
                    <w:t>// Текущая цена</w:t>
                  </w:r>
                  <w:r w:rsidRPr="00CE5C1D">
                    <w:rPr>
                      <w:rFonts w:ascii="Courier" w:hAnsi="Courier"/>
                      <w:color w:val="626363"/>
                    </w:rPr>
                    <w:br/>
                    <w:t xml:space="preserve">   </w:t>
                  </w:r>
                  <w:r w:rsidRPr="00CE5C1D">
                    <w:rPr>
                      <w:rStyle w:val="hl-identifier15"/>
                    </w:rPr>
                    <w:t>Level</w:t>
                  </w:r>
                  <w:r w:rsidRPr="00CE5C1D">
                    <w:rPr>
                      <w:rStyle w:val="hl-code15"/>
                    </w:rPr>
                    <w:t>=</w:t>
                  </w:r>
                  <w:r w:rsidRPr="00CE5C1D">
                    <w:rPr>
                      <w:rStyle w:val="hl-number15"/>
                    </w:rPr>
                    <w:t>1.2753</w:t>
                  </w:r>
                  <w:r w:rsidRPr="00CE5C1D">
                    <w:rPr>
                      <w:rStyle w:val="hl-code15"/>
                    </w:rPr>
                    <w:t xml:space="preserve">;                              </w:t>
                  </w:r>
                  <w:r w:rsidRPr="00CE5C1D">
                    <w:rPr>
                      <w:rStyle w:val="hl-comment15"/>
                    </w:rPr>
                    <w:t>// Задаём уровень</w:t>
                  </w:r>
                  <w:r w:rsidRPr="00CE5C1D">
                    <w:rPr>
                      <w:rFonts w:ascii="Courier" w:hAnsi="Courier"/>
                      <w:color w:val="626363"/>
                    </w:rPr>
                    <w:br/>
                    <w:t xml:space="preserve">   </w:t>
                  </w:r>
                  <w:r w:rsidRPr="00CE5C1D">
                    <w:rPr>
                      <w:rStyle w:val="hl-identifier15"/>
                    </w:rPr>
                    <w:t>Price</w:t>
                  </w:r>
                  <w:r w:rsidRPr="00CE5C1D">
                    <w:rPr>
                      <w:rStyle w:val="hl-code15"/>
                    </w:rPr>
                    <w:t>=</w:t>
                  </w:r>
                  <w:r w:rsidRPr="00CE5C1D">
                    <w:rPr>
                      <w:rStyle w:val="hl-predvars6"/>
                    </w:rPr>
                    <w:t>Bid</w:t>
                  </w:r>
                  <w:r w:rsidRPr="00CE5C1D">
                    <w:rPr>
                      <w:rStyle w:val="hl-code15"/>
                    </w:rPr>
                    <w:t xml:space="preserve">;                                 </w:t>
                  </w:r>
                  <w:r w:rsidRPr="00CE5C1D">
                    <w:rPr>
                      <w:rStyle w:val="hl-comment15"/>
                    </w:rPr>
                    <w:t>// Запрашиваем цену</w:t>
                  </w:r>
                </w:p>
                <w:p w:rsidR="002D2414" w:rsidRPr="00CE5C1D" w:rsidRDefault="002D2414">
                  <w:pPr>
                    <w:pStyle w:val="a5"/>
                    <w:divId w:val="1506901838"/>
                    <w:rPr>
                      <w:color w:val="626363"/>
                      <w:sz w:val="19"/>
                      <w:szCs w:val="19"/>
                    </w:rPr>
                  </w:pPr>
                  <w:r w:rsidRPr="00CE5C1D">
                    <w:rPr>
                      <w:color w:val="626363"/>
                      <w:sz w:val="19"/>
                      <w:szCs w:val="19"/>
                    </w:rPr>
                    <w:t xml:space="preserve">После исполнения последнего оператора в этом блоке управление передаётся на заголовок оператора if-else, в котором проверяется условие </w:t>
                  </w:r>
                  <w:r w:rsidRPr="00CE5C1D">
                    <w:rPr>
                      <w:b/>
                      <w:bCs/>
                      <w:color w:val="626363"/>
                      <w:sz w:val="19"/>
                      <w:szCs w:val="19"/>
                    </w:rPr>
                    <w:t>Цена выше заданной?</w:t>
                  </w:r>
                  <w:r w:rsidRPr="00CE5C1D">
                    <w:rPr>
                      <w:color w:val="626363"/>
                      <w:sz w:val="19"/>
                      <w:szCs w:val="19"/>
                    </w:rPr>
                    <w:t xml:space="preserve"> (ромб на схеме, рис. 37):</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&gt;</w:t>
                  </w:r>
                  <w:r w:rsidRPr="00CE5C1D">
                    <w:rPr>
                      <w:rStyle w:val="hl-identifier15"/>
                    </w:rPr>
                    <w:t>Level</w:t>
                  </w:r>
                  <w:r w:rsidRPr="00CE5C1D">
                    <w:rPr>
                      <w:rStyle w:val="hl-brackets13"/>
                    </w:rPr>
                    <w:t>)</w:t>
                  </w:r>
                  <w:r w:rsidRPr="00CE5C1D">
                    <w:rPr>
                      <w:rFonts w:ascii="Courier" w:hAnsi="Courier"/>
                      <w:color w:val="626363"/>
                    </w:rPr>
                    <w:t xml:space="preserve">                           </w:t>
                  </w:r>
                  <w:r w:rsidRPr="00CE5C1D">
                    <w:rPr>
                      <w:rStyle w:val="hl-comment15"/>
                    </w:rPr>
                    <w:t>//Оператор if с условием</w:t>
                  </w:r>
                </w:p>
                <w:p w:rsidR="002D2414" w:rsidRPr="00CE5C1D" w:rsidRDefault="002D2414">
                  <w:pPr>
                    <w:pStyle w:val="a5"/>
                    <w:divId w:val="1506901838"/>
                    <w:rPr>
                      <w:color w:val="626363"/>
                      <w:sz w:val="19"/>
                      <w:szCs w:val="19"/>
                    </w:rPr>
                  </w:pPr>
                  <w:r w:rsidRPr="00CE5C1D">
                    <w:rPr>
                      <w:color w:val="626363"/>
                      <w:sz w:val="19"/>
                      <w:szCs w:val="19"/>
                    </w:rPr>
                    <w:t>Иными словами, можно сказать, что на этом этапе программа ищет ответ на вопрос, является ли заключённое в круглые скобки утверждение истинным. Само утверждение звучит буквально так, как оно написано: значение переменной Price больше значения переменной Level (цена больше заданного уровня). К моменту, когда программа определяет истинность этого утверждения, у неё уже имеются численные значения переменных Price и Level. И ответ зависит от соотношения этих значений. Если курс ниже заданного уровня (значение Price меньше или равно значению Level), то утверждение ложно, а если выше, то утверждение истинно.</w:t>
                  </w:r>
                </w:p>
                <w:p w:rsidR="002D2414" w:rsidRPr="00CE5C1D" w:rsidRDefault="002D2414">
                  <w:pPr>
                    <w:pStyle w:val="a5"/>
                    <w:divId w:val="1506901838"/>
                    <w:rPr>
                      <w:color w:val="626363"/>
                      <w:sz w:val="19"/>
                      <w:szCs w:val="19"/>
                    </w:rPr>
                  </w:pPr>
                  <w:r w:rsidRPr="00CE5C1D">
                    <w:rPr>
                      <w:color w:val="626363"/>
                      <w:sz w:val="19"/>
                      <w:szCs w:val="19"/>
                    </w:rPr>
                    <w:t>Таким образом, куда будет передано управление после проверки условия, зависит от текущей ситуации на рынке (!).</w:t>
                  </w:r>
                  <w:r w:rsidRPr="00CE5C1D">
                    <w:rPr>
                      <w:b/>
                      <w:bCs/>
                      <w:color w:val="626363"/>
                      <w:sz w:val="19"/>
                      <w:szCs w:val="19"/>
                    </w:rPr>
                    <w:t xml:space="preserve"> Если</w:t>
                  </w:r>
                  <w:r w:rsidRPr="00CE5C1D">
                    <w:rPr>
                      <w:color w:val="626363"/>
                      <w:sz w:val="19"/>
                      <w:szCs w:val="19"/>
                    </w:rPr>
                    <w:t xml:space="preserve"> цена по финансовому инструменту остаётся ниже заданного уровня (ответ - </w:t>
                  </w:r>
                  <w:r w:rsidRPr="00CE5C1D">
                    <w:rPr>
                      <w:b/>
                      <w:bCs/>
                      <w:color w:val="626363"/>
                      <w:sz w:val="19"/>
                      <w:szCs w:val="19"/>
                    </w:rPr>
                    <w:t>Нет</w:t>
                  </w:r>
                  <w:r w:rsidRPr="00CE5C1D">
                    <w:rPr>
                      <w:color w:val="626363"/>
                      <w:sz w:val="19"/>
                      <w:szCs w:val="19"/>
                    </w:rPr>
                    <w:t>, т.е. утверждение</w:t>
                  </w:r>
                  <w:r w:rsidRPr="00CE5C1D">
                    <w:rPr>
                      <w:b/>
                      <w:bCs/>
                      <w:color w:val="626363"/>
                      <w:sz w:val="19"/>
                      <w:szCs w:val="19"/>
                    </w:rPr>
                    <w:t xml:space="preserve"> ложно</w:t>
                  </w:r>
                  <w:r w:rsidRPr="00CE5C1D">
                    <w:rPr>
                      <w:color w:val="626363"/>
                      <w:sz w:val="19"/>
                      <w:szCs w:val="19"/>
                    </w:rPr>
                    <w:t xml:space="preserve">), то, в соответствии с правилом исполнения оператора if-else, управление будет передано за пределы оператора, в данном случае - в блок </w:t>
                  </w:r>
                  <w:r w:rsidRPr="00CE5C1D">
                    <w:rPr>
                      <w:b/>
                      <w:bCs/>
                      <w:color w:val="626363"/>
                      <w:sz w:val="19"/>
                      <w:szCs w:val="19"/>
                    </w:rPr>
                    <w:t>Последующие вычисления</w:t>
                  </w:r>
                  <w:r w:rsidRPr="00CE5C1D">
                    <w:rPr>
                      <w:color w:val="626363"/>
                      <w:sz w:val="19"/>
                      <w:szCs w:val="19"/>
                    </w:rPr>
                    <w:t>, а именно в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reserved15"/>
                    </w:rPr>
                    <w:t>return</w:t>
                  </w:r>
                  <w:r w:rsidRPr="00CE5C1D">
                    <w:rPr>
                      <w:rStyle w:val="hl-code15"/>
                    </w:rPr>
                    <w:t xml:space="preserve">;                                    </w:t>
                  </w:r>
                  <w:r w:rsidRPr="00CE5C1D">
                    <w:rPr>
                      <w:rStyle w:val="hl-comment15"/>
                    </w:rPr>
                    <w:t>// Выход из start()</w:t>
                  </w:r>
                </w:p>
                <w:p w:rsidR="002D2414" w:rsidRPr="00CE5C1D" w:rsidRDefault="002D2414">
                  <w:pPr>
                    <w:pStyle w:val="a5"/>
                    <w:divId w:val="1506901838"/>
                    <w:rPr>
                      <w:color w:val="626363"/>
                      <w:sz w:val="19"/>
                      <w:szCs w:val="19"/>
                    </w:rPr>
                  </w:pPr>
                  <w:r w:rsidRPr="00CE5C1D">
                    <w:rPr>
                      <w:color w:val="626363"/>
                      <w:sz w:val="19"/>
                      <w:szCs w:val="19"/>
                    </w:rPr>
                    <w:t>При этом легко увидеть, что сообщение трейдеру не выдаётся.</w:t>
                  </w:r>
                </w:p>
                <w:p w:rsidR="002D2414" w:rsidRPr="00CE5C1D" w:rsidRDefault="002D2414">
                  <w:pPr>
                    <w:pStyle w:val="a5"/>
                    <w:divId w:val="1506901838"/>
                    <w:rPr>
                      <w:color w:val="626363"/>
                      <w:sz w:val="19"/>
                      <w:szCs w:val="19"/>
                    </w:rPr>
                  </w:pPr>
                  <w:r w:rsidRPr="00CE5C1D">
                    <w:rPr>
                      <w:color w:val="626363"/>
                      <w:sz w:val="19"/>
                      <w:szCs w:val="19"/>
                    </w:rPr>
                    <w:t xml:space="preserve">Если же цена по финансовому инструменту превышает заданный в программе уровень (ответ - </w:t>
                  </w:r>
                  <w:r w:rsidRPr="00CE5C1D">
                    <w:rPr>
                      <w:b/>
                      <w:bCs/>
                      <w:color w:val="626363"/>
                      <w:sz w:val="19"/>
                      <w:szCs w:val="19"/>
                    </w:rPr>
                    <w:t xml:space="preserve">Да, </w:t>
                  </w:r>
                  <w:r w:rsidRPr="00CE5C1D">
                    <w:rPr>
                      <w:color w:val="626363"/>
                      <w:sz w:val="19"/>
                      <w:szCs w:val="19"/>
                    </w:rPr>
                    <w:t>т.е. утверждение</w:t>
                  </w:r>
                  <w:r w:rsidRPr="00CE5C1D">
                    <w:rPr>
                      <w:b/>
                      <w:bCs/>
                      <w:color w:val="626363"/>
                      <w:sz w:val="19"/>
                      <w:szCs w:val="19"/>
                    </w:rPr>
                    <w:t xml:space="preserve"> истинно</w:t>
                  </w:r>
                  <w:r w:rsidRPr="00CE5C1D">
                    <w:rPr>
                      <w:color w:val="626363"/>
                      <w:sz w:val="19"/>
                      <w:szCs w:val="19"/>
                    </w:rPr>
                    <w:t>), то управление передаётся в тело оператора if-else, а именно в строки: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Курс превысил заданный уровень</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p>
                <w:p w:rsidR="002D2414" w:rsidRPr="00CE5C1D" w:rsidRDefault="002D2414">
                  <w:pPr>
                    <w:pStyle w:val="a5"/>
                    <w:divId w:val="1506901838"/>
                    <w:rPr>
                      <w:color w:val="626363"/>
                      <w:sz w:val="19"/>
                      <w:szCs w:val="19"/>
                    </w:rPr>
                  </w:pPr>
                  <w:r w:rsidRPr="00CE5C1D">
                    <w:rPr>
                      <w:color w:val="626363"/>
                      <w:sz w:val="19"/>
                      <w:szCs w:val="19"/>
                    </w:rPr>
                    <w:t>Результатом исполнения функции Alert() будет появление на экране небольшого окна с надписью:</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622"/>
                  </w:tblGrid>
                  <w:tr w:rsidR="002D2414">
                    <w:trPr>
                      <w:divId w:val="1506901838"/>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Курс превысил заданный уровень</w:t>
                        </w:r>
                      </w:p>
                    </w:tc>
                  </w:tr>
                </w:tbl>
                <w:p w:rsidR="002D2414" w:rsidRDefault="002D2414">
                  <w:pPr>
                    <w:pStyle w:val="longtext"/>
                    <w:divId w:val="1506901838"/>
                    <w:rPr>
                      <w:color w:val="626363"/>
                      <w:sz w:val="19"/>
                      <w:szCs w:val="19"/>
                    </w:rPr>
                  </w:pPr>
                </w:p>
                <w:p w:rsidR="002D2414" w:rsidRPr="00CE5C1D" w:rsidRDefault="002D2414">
                  <w:pPr>
                    <w:pStyle w:val="longtext"/>
                    <w:divId w:val="1506901838"/>
                    <w:rPr>
                      <w:color w:val="626363"/>
                      <w:sz w:val="19"/>
                      <w:szCs w:val="19"/>
                    </w:rPr>
                  </w:pPr>
                  <w:r w:rsidRPr="00CE5C1D">
                    <w:rPr>
                      <w:color w:val="626363"/>
                      <w:sz w:val="19"/>
                      <w:szCs w:val="19"/>
                    </w:rPr>
                    <w:t>Функция Alert() является единственным оператором тела оператора if-else, поэтому после её исполнения оператор if-else является полностью выполненным, а значит, управление должно быть передано оператору, следующему за ним, т.е. в строку:</w:t>
                  </w:r>
                </w:p>
                <w:p w:rsidR="002D2414" w:rsidRPr="00CE5C1D" w:rsidRDefault="002D2414">
                  <w:pPr>
                    <w:pStyle w:val="longtext"/>
                    <w:divId w:val="1506901838"/>
                    <w:rPr>
                      <w:color w:val="626363"/>
                      <w:sz w:val="19"/>
                      <w:szCs w:val="19"/>
                    </w:rPr>
                  </w:pP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reserved15"/>
                    </w:rPr>
                    <w:t>return</w:t>
                  </w:r>
                  <w:r w:rsidRPr="00CE5C1D">
                    <w:rPr>
                      <w:rStyle w:val="hl-code15"/>
                    </w:rPr>
                    <w:t xml:space="preserve">;                                    </w:t>
                  </w:r>
                  <w:r w:rsidRPr="00CE5C1D">
                    <w:rPr>
                      <w:rStyle w:val="hl-comment15"/>
                    </w:rPr>
                    <w:t>// Выход из start()</w:t>
                  </w:r>
                </w:p>
                <w:p w:rsidR="002D2414" w:rsidRPr="00CE5C1D" w:rsidRDefault="002D2414">
                  <w:pPr>
                    <w:pStyle w:val="a5"/>
                    <w:divId w:val="1506901838"/>
                    <w:rPr>
                      <w:color w:val="626363"/>
                      <w:sz w:val="19"/>
                      <w:szCs w:val="19"/>
                    </w:rPr>
                  </w:pPr>
                  <w:r w:rsidRPr="00CE5C1D">
                    <w:rPr>
                      <w:color w:val="626363"/>
                      <w:sz w:val="19"/>
                      <w:szCs w:val="19"/>
                    </w:rPr>
                    <w:t>В результате исполнения оператора return функция start() закончит свою работу, и программа перейдёт в режим ожидания тика. На новом тике (несущем и новую цену по финансовому инструменту) функция start() будет снова исполнена. И в зависимости от того, превысил или не превысил текущий курс заданный уровень, будет или не будет выдано заложенное в программу сообщение.</w:t>
                  </w:r>
                </w:p>
                <w:p w:rsidR="002D2414" w:rsidRPr="00CE5C1D" w:rsidRDefault="002D2414">
                  <w:pPr>
                    <w:pStyle w:val="a5"/>
                    <w:divId w:val="1506901838"/>
                    <w:rPr>
                      <w:color w:val="626363"/>
                      <w:sz w:val="19"/>
                      <w:szCs w:val="19"/>
                    </w:rPr>
                  </w:pPr>
                  <w:r w:rsidRPr="00CE5C1D">
                    <w:rPr>
                      <w:color w:val="626363"/>
                      <w:sz w:val="19"/>
                      <w:szCs w:val="19"/>
                    </w:rPr>
                    <w:t>Операторы if-else могут быть вложенными. Для того чтобы продемонстрировать использование вложенных операторов, обратимся к следующему примеру. Здесь задача уже несколько усложнена.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150690183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299" name="Рисунок 299"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10. Составить программу, в которой реализуются следующие условия: если цена поднялась выше некоторого значения 1, то сообщить об этом трейдеру, если цена опустилась ниже некоторого значения 2, то сообщить об этом трейдеру, в остальных случаях не осуществлять никаких действий.</w:t>
                        </w:r>
                      </w:p>
                    </w:tc>
                  </w:tr>
                </w:tbl>
                <w:p w:rsidR="002D2414" w:rsidRDefault="002D2414">
                  <w:pPr>
                    <w:pStyle w:val="a5"/>
                    <w:divId w:val="1506901838"/>
                    <w:rPr>
                      <w:color w:val="626363"/>
                      <w:sz w:val="19"/>
                      <w:szCs w:val="19"/>
                    </w:rPr>
                  </w:pPr>
                  <w:r w:rsidRPr="00CE5C1D">
                    <w:rPr>
                      <w:color w:val="626363"/>
                      <w:sz w:val="19"/>
                      <w:szCs w:val="19"/>
                    </w:rPr>
                    <w:t>Понятно, что для решения этой задачи в программе необходимо дважды проверять текущую цену:</w:t>
                  </w:r>
                </w:p>
                <w:p w:rsidR="002D2414" w:rsidRPr="00CE5C1D" w:rsidRDefault="002D2414">
                  <w:pPr>
                    <w:pStyle w:val="a5"/>
                    <w:divId w:val="1506901838"/>
                    <w:rPr>
                      <w:color w:val="626363"/>
                      <w:sz w:val="19"/>
                      <w:szCs w:val="19"/>
                    </w:rPr>
                  </w:pPr>
                  <w:r w:rsidRPr="00CE5C1D">
                    <w:rPr>
                      <w:color w:val="626363"/>
                      <w:sz w:val="19"/>
                      <w:szCs w:val="19"/>
                    </w:rPr>
                    <w:t>- находится ли цена выше-ниже уровня 1;</w:t>
                  </w:r>
                </w:p>
                <w:p w:rsidR="002D2414" w:rsidRPr="00CE5C1D" w:rsidRDefault="002D2414">
                  <w:pPr>
                    <w:pStyle w:val="a5"/>
                    <w:divId w:val="1506901838"/>
                    <w:rPr>
                      <w:color w:val="626363"/>
                      <w:sz w:val="19"/>
                      <w:szCs w:val="19"/>
                    </w:rPr>
                  </w:pPr>
                  <w:r w:rsidRPr="00CE5C1D">
                    <w:rPr>
                      <w:color w:val="626363"/>
                      <w:sz w:val="19"/>
                      <w:szCs w:val="19"/>
                    </w:rPr>
                    <w:t>- находится ли цена выше-ниже уровня 2.</w:t>
                  </w:r>
                </w:p>
                <w:p w:rsidR="002D2414" w:rsidRDefault="002D2414">
                  <w:pPr>
                    <w:pStyle w:val="2"/>
                    <w:divId w:val="1506901838"/>
                    <w:rPr>
                      <w:color w:val="626363"/>
                      <w:sz w:val="27"/>
                      <w:szCs w:val="27"/>
                    </w:rPr>
                  </w:pPr>
                  <w:r>
                    <w:rPr>
                      <w:color w:val="626363"/>
                      <w:sz w:val="27"/>
                      <w:szCs w:val="27"/>
                    </w:rPr>
                    <w:t>Решение задачи 10. Вариант 1</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Действуя формально, можно составить следующий алгоритм решения:</w:t>
                  </w:r>
                </w:p>
                <w:p w:rsidR="002D2414" w:rsidRPr="00CE5C1D" w:rsidRDefault="003D5ACA">
                  <w:pPr>
                    <w:pStyle w:val="imgs"/>
                    <w:divId w:val="1506901838"/>
                  </w:pPr>
                  <w:r>
                    <w:rPr>
                      <w:noProof/>
                    </w:rPr>
                    <w:drawing>
                      <wp:inline distT="0" distB="0" distL="0" distR="0">
                        <wp:extent cx="2712720" cy="4389120"/>
                        <wp:effectExtent l="19050" t="0" r="0" b="0"/>
                        <wp:docPr id="300" name="Рисунок 300" descr="thismessage:///c/book/i/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thismessage:///c/book/i/38.png"/>
                                <pic:cNvPicPr>
                                  <a:picLocks noChangeAspect="1" noChangeArrowheads="1"/>
                                </pic:cNvPicPr>
                              </pic:nvPicPr>
                              <pic:blipFill>
                                <a:blip r:link="rId715" cstate="print"/>
                                <a:srcRect/>
                                <a:stretch>
                                  <a:fillRect/>
                                </a:stretch>
                              </pic:blipFill>
                              <pic:spPr bwMode="auto">
                                <a:xfrm>
                                  <a:off x="0" y="0"/>
                                  <a:ext cx="2712720" cy="4389120"/>
                                </a:xfrm>
                                <a:prstGeom prst="rect">
                                  <a:avLst/>
                                </a:prstGeom>
                                <a:noFill/>
                                <a:ln w="9525">
                                  <a:noFill/>
                                  <a:miter lim="800000"/>
                                  <a:headEnd/>
                                  <a:tailEnd/>
                                </a:ln>
                              </pic:spPr>
                            </pic:pic>
                          </a:graphicData>
                        </a:graphic>
                      </wp:inline>
                    </w:drawing>
                  </w:r>
                  <w:r w:rsidR="002D2414" w:rsidRPr="00CE5C1D">
                    <w:br/>
                    <w:t xml:space="preserve">Рис. 38. Функциональная схема исполнения операторов if-else в программе </w:t>
                  </w:r>
                  <w:hyperlink r:id="rId716" w:history="1">
                    <w:r w:rsidR="002D2414" w:rsidRPr="00CE5C1D">
                      <w:rPr>
                        <w:rStyle w:val="a3"/>
                      </w:rPr>
                      <w:t>twolevel.mq4</w:t>
                    </w:r>
                  </w:hyperlink>
                  <w:r w:rsidR="002D2414" w:rsidRPr="00CE5C1D">
                    <w:t>.</w:t>
                  </w:r>
                </w:p>
                <w:p w:rsidR="002D2414" w:rsidRPr="00CE5C1D" w:rsidRDefault="002D2414">
                  <w:pPr>
                    <w:pStyle w:val="a5"/>
                    <w:divId w:val="1506901838"/>
                    <w:rPr>
                      <w:color w:val="626363"/>
                      <w:sz w:val="19"/>
                      <w:szCs w:val="19"/>
                    </w:rPr>
                  </w:pPr>
                  <w:r w:rsidRPr="00CE5C1D">
                    <w:rPr>
                      <w:color w:val="626363"/>
                      <w:sz w:val="19"/>
                      <w:szCs w:val="19"/>
                    </w:rPr>
                    <w:t>Программа, реализующая этот алгоритм, может выглядеть так (</w:t>
                  </w:r>
                  <w:hyperlink r:id="rId717" w:history="1">
                    <w:r w:rsidRPr="00CE5C1D">
                      <w:rPr>
                        <w:rStyle w:val="a3"/>
                        <w:sz w:val="19"/>
                        <w:szCs w:val="19"/>
                      </w:rPr>
                      <w:t>twolevel.mq4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r>
                  <w:r w:rsidRPr="00CE5C1D">
                    <w:rPr>
                      <w:rStyle w:val="hl-comment15"/>
                    </w:rPr>
                    <w:t>// twolevel.mq4</w:t>
                  </w:r>
                  <w:r w:rsidRPr="00CE5C1D">
                    <w:rPr>
                      <w:rFonts w:ascii="Courier" w:hAnsi="Courier"/>
                      <w:color w:val="626363"/>
                    </w:rPr>
                    <w:br/>
                  </w:r>
                  <w:r w:rsidRPr="00CE5C1D">
                    <w:rPr>
                      <w:rStyle w:val="hl-comment15"/>
                    </w:rPr>
                    <w:t>// Предназначен для использования в качестве примера в учебнике MQL4.</w:t>
                  </w:r>
                  <w:r w:rsidRPr="00CE5C1D">
                    <w:rPr>
                      <w:rFonts w:ascii="Courier" w:hAnsi="Courier"/>
                      <w:color w:val="626363"/>
                    </w:rPr>
                    <w:br/>
                  </w:r>
                  <w:r w:rsidRPr="00CE5C1D">
                    <w:rPr>
                      <w:rStyle w:val="hl-comment15"/>
                    </w:rPr>
                    <w:t>//--------------------------------------------------------------------</w:t>
                  </w:r>
                  <w:r w:rsidRPr="00CE5C1D">
                    <w:rPr>
                      <w:rFonts w:ascii="Courier" w:hAnsi="Courier"/>
                      <w:color w:val="626363"/>
                    </w:rPr>
                    <w:br/>
                  </w:r>
                  <w:r w:rsidRPr="00CE5C1D">
                    <w:rPr>
                      <w:rStyle w:val="hl-reserved15"/>
                    </w:rPr>
                    <w:t>int</w:t>
                  </w:r>
                  <w:r w:rsidRPr="00CE5C1D">
                    <w:rPr>
                      <w:rFonts w:ascii="Courier" w:hAnsi="Courier"/>
                      <w:color w:val="626363"/>
                    </w:rPr>
                    <w:t xml:space="preserve"> </w:t>
                  </w:r>
                  <w:r w:rsidRPr="00CE5C1D">
                    <w:rPr>
                      <w:rStyle w:val="hl-identifier15"/>
                    </w:rPr>
                    <w:t>start</w:t>
                  </w:r>
                  <w:r w:rsidRPr="00CE5C1D">
                    <w:rPr>
                      <w:rStyle w:val="hl-brackets13"/>
                    </w:rPr>
                    <w:t>()</w:t>
                  </w:r>
                  <w:r w:rsidRPr="00CE5C1D">
                    <w:rPr>
                      <w:rFonts w:ascii="Courier" w:hAnsi="Courier"/>
                      <w:color w:val="626363"/>
                    </w:rPr>
                    <w:t xml:space="preserve">                                 </w:t>
                  </w:r>
                  <w:r w:rsidRPr="00CE5C1D">
                    <w:rPr>
                      <w:rStyle w:val="hl-comment15"/>
                    </w:rPr>
                    <w:t>// Спец. функция start</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double</w:t>
                  </w:r>
                  <w:r w:rsidRPr="00CE5C1D">
                    <w:rPr>
                      <w:rFonts w:ascii="Courier" w:hAnsi="Courier"/>
                      <w:color w:val="626363"/>
                    </w:rPr>
                    <w:br/>
                    <w:t xml:space="preserve">   </w:t>
                  </w:r>
                  <w:r w:rsidRPr="00CE5C1D">
                    <w:rPr>
                      <w:rStyle w:val="hl-identifier15"/>
                    </w:rPr>
                    <w:t>Level_1</w:t>
                  </w:r>
                  <w:r w:rsidRPr="00CE5C1D">
                    <w:rPr>
                      <w:rStyle w:val="hl-code15"/>
                    </w:rPr>
                    <w:t xml:space="preserve">,                                 </w:t>
                  </w:r>
                  <w:r w:rsidRPr="00CE5C1D">
                    <w:rPr>
                      <w:rStyle w:val="hl-comment15"/>
                    </w:rPr>
                    <w:t>// Сигнальный уровень 1</w:t>
                  </w:r>
                  <w:r w:rsidRPr="00CE5C1D">
                    <w:rPr>
                      <w:rFonts w:ascii="Courier" w:hAnsi="Courier"/>
                      <w:color w:val="626363"/>
                    </w:rPr>
                    <w:br/>
                    <w:t xml:space="preserve">   </w:t>
                  </w:r>
                  <w:r w:rsidRPr="00CE5C1D">
                    <w:rPr>
                      <w:rStyle w:val="hl-identifier15"/>
                    </w:rPr>
                    <w:t>Level_2</w:t>
                  </w:r>
                  <w:r w:rsidRPr="00CE5C1D">
                    <w:rPr>
                      <w:rStyle w:val="hl-code15"/>
                    </w:rPr>
                    <w:t xml:space="preserve">,                                 </w:t>
                  </w:r>
                  <w:r w:rsidRPr="00CE5C1D">
                    <w:rPr>
                      <w:rStyle w:val="hl-comment15"/>
                    </w:rPr>
                    <w:t>// Сигнальный уровень 2</w:t>
                  </w:r>
                  <w:r w:rsidRPr="00CE5C1D">
                    <w:rPr>
                      <w:rFonts w:ascii="Courier" w:hAnsi="Courier"/>
                      <w:color w:val="626363"/>
                    </w:rPr>
                    <w:br/>
                    <w:t xml:space="preserve">   </w:t>
                  </w:r>
                  <w:r w:rsidRPr="00CE5C1D">
                    <w:rPr>
                      <w:rStyle w:val="hl-identifier15"/>
                    </w:rPr>
                    <w:t>Price</w:t>
                  </w:r>
                  <w:r w:rsidRPr="00CE5C1D">
                    <w:rPr>
                      <w:rStyle w:val="hl-code15"/>
                    </w:rPr>
                    <w:t xml:space="preserve">;                                   </w:t>
                  </w:r>
                  <w:r w:rsidRPr="00CE5C1D">
                    <w:rPr>
                      <w:rStyle w:val="hl-comment15"/>
                    </w:rPr>
                    <w:t>// Текущая цена</w:t>
                  </w:r>
                  <w:r w:rsidRPr="00CE5C1D">
                    <w:rPr>
                      <w:rFonts w:ascii="Courier" w:hAnsi="Courier"/>
                      <w:color w:val="626363"/>
                    </w:rPr>
                    <w:br/>
                    <w:t xml:space="preserve">   </w:t>
                  </w:r>
                  <w:r w:rsidRPr="00CE5C1D">
                    <w:rPr>
                      <w:rStyle w:val="hl-identifier15"/>
                    </w:rPr>
                    <w:t>Level_1</w:t>
                  </w:r>
                  <w:r w:rsidRPr="00CE5C1D">
                    <w:rPr>
                      <w:rStyle w:val="hl-code15"/>
                    </w:rPr>
                    <w:t>=</w:t>
                  </w:r>
                  <w:r w:rsidRPr="00CE5C1D">
                    <w:rPr>
                      <w:rStyle w:val="hl-number15"/>
                    </w:rPr>
                    <w:t>1.2850</w:t>
                  </w:r>
                  <w:r w:rsidRPr="00CE5C1D">
                    <w:rPr>
                      <w:rStyle w:val="hl-code15"/>
                    </w:rPr>
                    <w:t xml:space="preserve">;                          </w:t>
                  </w:r>
                  <w:r w:rsidRPr="00CE5C1D">
                    <w:rPr>
                      <w:rStyle w:val="hl-comment15"/>
                    </w:rPr>
                    <w:t>// Задаём уровень 1</w:t>
                  </w:r>
                  <w:r w:rsidRPr="00CE5C1D">
                    <w:rPr>
                      <w:rFonts w:ascii="Courier" w:hAnsi="Courier"/>
                      <w:color w:val="626363"/>
                    </w:rPr>
                    <w:br/>
                    <w:t xml:space="preserve">   </w:t>
                  </w:r>
                  <w:r w:rsidRPr="00CE5C1D">
                    <w:rPr>
                      <w:rStyle w:val="hl-identifier15"/>
                    </w:rPr>
                    <w:t>Level_2</w:t>
                  </w:r>
                  <w:r w:rsidRPr="00CE5C1D">
                    <w:rPr>
                      <w:rStyle w:val="hl-code15"/>
                    </w:rPr>
                    <w:t>=</w:t>
                  </w:r>
                  <w:r w:rsidRPr="00CE5C1D">
                    <w:rPr>
                      <w:rStyle w:val="hl-number15"/>
                    </w:rPr>
                    <w:t>1.2800</w:t>
                  </w:r>
                  <w:r w:rsidRPr="00CE5C1D">
                    <w:rPr>
                      <w:rStyle w:val="hl-code15"/>
                    </w:rPr>
                    <w:t xml:space="preserve">;                          </w:t>
                  </w:r>
                  <w:r w:rsidRPr="00CE5C1D">
                    <w:rPr>
                      <w:rStyle w:val="hl-comment15"/>
                    </w:rPr>
                    <w:t>// Задаём уровень 2</w:t>
                  </w:r>
                  <w:r w:rsidRPr="00CE5C1D">
                    <w:rPr>
                      <w:rFonts w:ascii="Courier" w:hAnsi="Courier"/>
                      <w:color w:val="626363"/>
                    </w:rPr>
                    <w:br/>
                    <w:t xml:space="preserve">   </w:t>
                  </w:r>
                  <w:r w:rsidRPr="00CE5C1D">
                    <w:rPr>
                      <w:rStyle w:val="hl-identifier15"/>
                    </w:rPr>
                    <w:t>Price</w:t>
                  </w:r>
                  <w:r w:rsidRPr="00CE5C1D">
                    <w:rPr>
                      <w:rStyle w:val="hl-code15"/>
                    </w:rPr>
                    <w:t>=</w:t>
                  </w:r>
                  <w:r w:rsidRPr="00CE5C1D">
                    <w:rPr>
                      <w:rStyle w:val="hl-predvars6"/>
                    </w:rPr>
                    <w:t>Bid</w:t>
                  </w:r>
                  <w:r w:rsidRPr="00CE5C1D">
                    <w:rPr>
                      <w:rStyle w:val="hl-code15"/>
                    </w:rPr>
                    <w:t xml:space="preserve">;                               </w:t>
                  </w:r>
                  <w:r w:rsidRPr="00CE5C1D">
                    <w:rPr>
                      <w:rStyle w:val="hl-comment15"/>
                    </w:rPr>
                    <w:t>// Запрашиваем цену</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&gt; </w:t>
                  </w:r>
                  <w:r w:rsidRPr="00CE5C1D">
                    <w:rPr>
                      <w:rStyle w:val="hl-identifier15"/>
                    </w:rPr>
                    <w:t>Level_1</w:t>
                  </w:r>
                  <w:r w:rsidRPr="00CE5C1D">
                    <w:rPr>
                      <w:rStyle w:val="hl-brackets13"/>
                    </w:rPr>
                    <w:t>)</w:t>
                  </w:r>
                  <w:r w:rsidRPr="00CE5C1D">
                    <w:rPr>
                      <w:rFonts w:ascii="Courier" w:hAnsi="Courier"/>
                      <w:color w:val="626363"/>
                    </w:rPr>
                    <w:t xml:space="preserve">                     </w:t>
                  </w:r>
                  <w:r w:rsidRPr="00CE5C1D">
                    <w:rPr>
                      <w:rStyle w:val="hl-comment15"/>
                    </w:rPr>
                    <w:t>// Проверка верхн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выше уровня 1</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&lt; </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нижнего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ниже уровня 2</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return</w:t>
                  </w:r>
                  <w:r w:rsidRPr="00CE5C1D">
                    <w:rPr>
                      <w:rStyle w:val="hl-code15"/>
                    </w:rPr>
                    <w:t xml:space="preserve">;                                  </w:t>
                  </w:r>
                  <w:r w:rsidRPr="00CE5C1D">
                    <w:rPr>
                      <w:rStyle w:val="hl-comment15"/>
                    </w:rPr>
                    <w:t>// Выход из start()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 xml:space="preserve">Нетрудно заметить, что код в программе </w:t>
                  </w:r>
                  <w:hyperlink r:id="rId718" w:history="1">
                    <w:r w:rsidRPr="00CE5C1D">
                      <w:rPr>
                        <w:rStyle w:val="a3"/>
                        <w:sz w:val="19"/>
                        <w:szCs w:val="19"/>
                      </w:rPr>
                      <w:t>twolevel.mq4</w:t>
                    </w:r>
                  </w:hyperlink>
                  <w:r w:rsidRPr="00CE5C1D">
                    <w:rPr>
                      <w:color w:val="626363"/>
                      <w:sz w:val="19"/>
                      <w:szCs w:val="19"/>
                    </w:rPr>
                    <w:t xml:space="preserve"> является расширенным вариантом программы </w:t>
                  </w:r>
                  <w:hyperlink r:id="rId719" w:history="1">
                    <w:r w:rsidRPr="00CE5C1D">
                      <w:rPr>
                        <w:rStyle w:val="a3"/>
                        <w:sz w:val="19"/>
                        <w:szCs w:val="19"/>
                      </w:rPr>
                      <w:t>onelevel.mq4</w:t>
                    </w:r>
                  </w:hyperlink>
                  <w:r w:rsidRPr="00CE5C1D">
                    <w:rPr>
                      <w:color w:val="626363"/>
                      <w:sz w:val="19"/>
                      <w:szCs w:val="19"/>
                    </w:rPr>
                    <w:t>. Если раньше у нас был только один уровень, относительно которого проводились вычисления, то теперь таких уровней стало два. Каждый из уровней задан численно, и для решения поставленной задачи в программе имеются два блока, отслеживающие поведение цены - находится ли она в коридоре значений, ограниченном заданными уровнями, или за его пределами.</w:t>
                  </w:r>
                </w:p>
                <w:p w:rsidR="002D2414" w:rsidRPr="00CE5C1D" w:rsidRDefault="002D2414">
                  <w:pPr>
                    <w:pStyle w:val="a5"/>
                    <w:divId w:val="1506901838"/>
                    <w:rPr>
                      <w:color w:val="626363"/>
                      <w:sz w:val="19"/>
                      <w:szCs w:val="19"/>
                    </w:rPr>
                  </w:pPr>
                  <w:r w:rsidRPr="00CE5C1D">
                    <w:rPr>
                      <w:color w:val="626363"/>
                      <w:sz w:val="19"/>
                      <w:szCs w:val="19"/>
                    </w:rPr>
                    <w:t>Кратко охарактеризуем исполнение программы.</w:t>
                  </w:r>
                </w:p>
                <w:p w:rsidR="002D2414" w:rsidRPr="00CE5C1D" w:rsidRDefault="002D2414">
                  <w:pPr>
                    <w:pStyle w:val="a5"/>
                    <w:divId w:val="1506901838"/>
                    <w:rPr>
                      <w:color w:val="626363"/>
                      <w:sz w:val="19"/>
                      <w:szCs w:val="19"/>
                    </w:rPr>
                  </w:pPr>
                  <w:r w:rsidRPr="00CE5C1D">
                    <w:rPr>
                      <w:color w:val="626363"/>
                      <w:sz w:val="19"/>
                      <w:szCs w:val="19"/>
                    </w:rPr>
                    <w:t>После выполнения предварительных вычислений управление поступает в первый оператор проверки if-else: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&gt; </w:t>
                  </w:r>
                  <w:r w:rsidRPr="00CE5C1D">
                    <w:rPr>
                      <w:rStyle w:val="hl-identifier15"/>
                    </w:rPr>
                    <w:t>Level_1</w:t>
                  </w:r>
                  <w:r w:rsidRPr="00CE5C1D">
                    <w:rPr>
                      <w:rStyle w:val="hl-brackets13"/>
                    </w:rPr>
                    <w:t>)</w:t>
                  </w:r>
                  <w:r w:rsidRPr="00CE5C1D">
                    <w:rPr>
                      <w:rFonts w:ascii="Courier" w:hAnsi="Courier"/>
                      <w:color w:val="626363"/>
                    </w:rPr>
                    <w:t xml:space="preserve">                     </w:t>
                  </w:r>
                  <w:r w:rsidRPr="00CE5C1D">
                    <w:rPr>
                      <w:rStyle w:val="hl-comment15"/>
                    </w:rPr>
                    <w:t>// Проверка верхн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выше уровня 1</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Независимо от того, какие события произойдут при исполнении этого оператора (будет ли выдано сообщение трейдеру), по окончании его исполнения управление будет передано в следующий оператор if-else: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&lt; </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нижнего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ниже уровня 2</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В результате последовательного исполнения обоих операторов становится возможным осуществить обе проверки и, в конечном счёте, решить поставленную задачу. Несмотря на то, что программа полностью выполняет задачу, представленный вариант решения нельзя считать абсолютно корректным. Обратите внимание на одну немаловажную деталь: второй проверочный блок выполняется независимо от результатов, полученных при проверке в первом блоке. Выполнение второго программного блока осуществляется даже в том случае, если цена превысила первый уровень.</w:t>
                  </w:r>
                </w:p>
                <w:p w:rsidR="002D2414" w:rsidRPr="00CE5C1D" w:rsidRDefault="002D2414">
                  <w:pPr>
                    <w:pStyle w:val="a5"/>
                    <w:divId w:val="1506901838"/>
                    <w:rPr>
                      <w:color w:val="626363"/>
                      <w:sz w:val="19"/>
                      <w:szCs w:val="19"/>
                    </w:rPr>
                  </w:pPr>
                  <w:r w:rsidRPr="00CE5C1D">
                    <w:rPr>
                      <w:color w:val="626363"/>
                      <w:sz w:val="19"/>
                      <w:szCs w:val="19"/>
                    </w:rPr>
                    <w:t>Здесь необходимо заметить, что одной из важных целей, преследуемых программистом при составлении программ, является оптимизация алгоритма. Рассматриваемые примеры - лишь демонстрация, поэтому являют собой короткую, а значит и быстро исполняемую программу. Программа, которую предполагается использовать в практической работе, обычно значительно больше. Она может обрабатывать значения сотен переменных, использовать множество проверок, каждая из которых выполняется в течение некоторого времени. В результате этого появляется опасность, что длительность работы специальной функции start() превысит временной промежуток между тиками. Это будет означать, что некоторые тики могут остаться необработанными. Разумеется, это - крайне нежелательная ситуация, и программисту следует прилагать усилия для того, чтобы не допустить этого. Одним из методов уменьшения времени исполнения программы является оптимизация алгоритма.</w:t>
                  </w:r>
                </w:p>
                <w:p w:rsidR="002D2414" w:rsidRPr="00CE5C1D" w:rsidRDefault="002D2414">
                  <w:pPr>
                    <w:pStyle w:val="a5"/>
                    <w:divId w:val="1506901838"/>
                    <w:rPr>
                      <w:color w:val="626363"/>
                      <w:sz w:val="19"/>
                      <w:szCs w:val="19"/>
                    </w:rPr>
                  </w:pPr>
                  <w:r w:rsidRPr="00CE5C1D">
                    <w:rPr>
                      <w:color w:val="626363"/>
                      <w:sz w:val="19"/>
                      <w:szCs w:val="19"/>
                    </w:rPr>
                    <w:t>Посмотрим на последний пример ещё раз, теперь уже с точки зрения экономии ресурсов. Например, какой смысл проводить во втором блоке проверку "Цена ниже заданной?", если при проверке в первом блоке уже выяснилось, что цена выше верхнего уровня? Понятно, что в этом случае цена не может оказаться ниже нижнего уровня, значит, при этих условиях выполнять проверку во втором блоке (а также исполнять набор операторов в этом блоке) нет необходимости.</w:t>
                  </w:r>
                </w:p>
                <w:p w:rsidR="002D2414" w:rsidRDefault="002D2414">
                  <w:pPr>
                    <w:pStyle w:val="2"/>
                    <w:divId w:val="1506901838"/>
                    <w:rPr>
                      <w:color w:val="626363"/>
                      <w:sz w:val="27"/>
                      <w:szCs w:val="27"/>
                    </w:rPr>
                  </w:pPr>
                  <w:r>
                    <w:rPr>
                      <w:color w:val="626363"/>
                      <w:sz w:val="27"/>
                      <w:szCs w:val="27"/>
                    </w:rPr>
                    <w:t>Решение задачи 10. Вариант 2</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Учитывая эти рассуждения, рассмотрим следующий, оптимизированный алгоритм:</w:t>
                  </w:r>
                </w:p>
                <w:p w:rsidR="002D2414" w:rsidRPr="00CE5C1D" w:rsidRDefault="003D5ACA">
                  <w:pPr>
                    <w:pStyle w:val="imgs"/>
                    <w:divId w:val="1506901838"/>
                  </w:pPr>
                  <w:r>
                    <w:rPr>
                      <w:noProof/>
                    </w:rPr>
                    <w:drawing>
                      <wp:inline distT="0" distB="0" distL="0" distR="0">
                        <wp:extent cx="3840480" cy="3619500"/>
                        <wp:effectExtent l="19050" t="0" r="7620" b="0"/>
                        <wp:docPr id="301" name="Рисунок 301" descr="thismessage:///c/book/i/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thismessage:///c/book/i/39.png"/>
                                <pic:cNvPicPr>
                                  <a:picLocks noChangeAspect="1" noChangeArrowheads="1"/>
                                </pic:cNvPicPr>
                              </pic:nvPicPr>
                              <pic:blipFill>
                                <a:blip r:link="rId720" cstate="print"/>
                                <a:srcRect/>
                                <a:stretch>
                                  <a:fillRect/>
                                </a:stretch>
                              </pic:blipFill>
                              <pic:spPr bwMode="auto">
                                <a:xfrm>
                                  <a:off x="0" y="0"/>
                                  <a:ext cx="3840480" cy="3619500"/>
                                </a:xfrm>
                                <a:prstGeom prst="rect">
                                  <a:avLst/>
                                </a:prstGeom>
                                <a:noFill/>
                                <a:ln w="9525">
                                  <a:noFill/>
                                  <a:miter lim="800000"/>
                                  <a:headEnd/>
                                  <a:tailEnd/>
                                </a:ln>
                              </pic:spPr>
                            </pic:pic>
                          </a:graphicData>
                        </a:graphic>
                      </wp:inline>
                    </w:drawing>
                  </w:r>
                  <w:r w:rsidR="002D2414" w:rsidRPr="00CE5C1D">
                    <w:br/>
                    <w:t xml:space="preserve">Рис. 39. Функциональная схема исполнения операторов if-else в программе </w:t>
                  </w:r>
                  <w:hyperlink r:id="rId721" w:history="1">
                    <w:r w:rsidR="002D2414" w:rsidRPr="00CE5C1D">
                      <w:rPr>
                        <w:rStyle w:val="a3"/>
                      </w:rPr>
                      <w:t>twoleveloptim.mq4</w:t>
                    </w:r>
                  </w:hyperlink>
                  <w:r w:rsidR="002D2414" w:rsidRPr="00CE5C1D">
                    <w:t>.</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 xml:space="preserve">В соответствии с алгоритмом, представленным на этой схеме, лишние операции выполняться уже не будут. После подготовительных вычислений проводится проверка </w:t>
                  </w:r>
                  <w:r w:rsidRPr="00CE5C1D">
                    <w:rPr>
                      <w:b/>
                      <w:bCs/>
                      <w:color w:val="626363"/>
                      <w:sz w:val="19"/>
                      <w:szCs w:val="19"/>
                    </w:rPr>
                    <w:t>Цена выше заданной</w:t>
                  </w:r>
                  <w:r w:rsidRPr="00CE5C1D">
                    <w:rPr>
                      <w:color w:val="626363"/>
                      <w:sz w:val="19"/>
                      <w:szCs w:val="19"/>
                    </w:rPr>
                    <w:t xml:space="preserve">? В случае если цена выше, то выдаётся сообщение трейдеру и управление передаётся на </w:t>
                  </w:r>
                  <w:r w:rsidRPr="00CE5C1D">
                    <w:rPr>
                      <w:b/>
                      <w:bCs/>
                      <w:color w:val="626363"/>
                      <w:sz w:val="19"/>
                      <w:szCs w:val="19"/>
                    </w:rPr>
                    <w:t>Последующие вычисления</w:t>
                  </w:r>
                  <w:r w:rsidRPr="00CE5C1D">
                    <w:rPr>
                      <w:color w:val="626363"/>
                      <w:sz w:val="19"/>
                      <w:szCs w:val="19"/>
                    </w:rPr>
                    <w:t>, при этом анализ ситуации по второму критерию (</w:t>
                  </w:r>
                  <w:r w:rsidRPr="00CE5C1D">
                    <w:rPr>
                      <w:b/>
                      <w:bCs/>
                      <w:color w:val="626363"/>
                      <w:sz w:val="19"/>
                      <w:szCs w:val="19"/>
                    </w:rPr>
                    <w:t>Цена ниже заданной</w:t>
                  </w:r>
                  <w:r w:rsidRPr="00CE5C1D">
                    <w:rPr>
                      <w:color w:val="626363"/>
                      <w:sz w:val="19"/>
                      <w:szCs w:val="19"/>
                    </w:rPr>
                    <w:t xml:space="preserve">?) не производится. И только в том случае, если цена не оказалась выше верхнего уровня (ответ - </w:t>
                  </w:r>
                  <w:r w:rsidRPr="00CE5C1D">
                    <w:rPr>
                      <w:b/>
                      <w:bCs/>
                      <w:color w:val="626363"/>
                      <w:sz w:val="19"/>
                      <w:szCs w:val="19"/>
                    </w:rPr>
                    <w:t>Нет</w:t>
                  </w:r>
                  <w:r w:rsidRPr="00CE5C1D">
                    <w:rPr>
                      <w:color w:val="626363"/>
                      <w:sz w:val="19"/>
                      <w:szCs w:val="19"/>
                    </w:rPr>
                    <w:t>), управление передаётся на второй проверочный блок, в котором и проводится необходимая при этих условиях проверка. Если цена оказывается ниже нижнего уровня, то выдаётся соответствующее сообщение, а если нет, то управление передаётся на дальнейшие вычисления. Очевидно, что при работе программы по этому алгоритму никаких лишних действий не производится, в результате чего вычислительные ресурсы расходуются лишь по мере необходимости.</w:t>
                  </w:r>
                </w:p>
                <w:p w:rsidR="002D2414" w:rsidRPr="00CE5C1D" w:rsidRDefault="002D2414">
                  <w:pPr>
                    <w:pStyle w:val="a5"/>
                    <w:divId w:val="1506901838"/>
                    <w:rPr>
                      <w:color w:val="626363"/>
                      <w:sz w:val="19"/>
                      <w:szCs w:val="19"/>
                    </w:rPr>
                  </w:pPr>
                  <w:r w:rsidRPr="00CE5C1D">
                    <w:rPr>
                      <w:color w:val="626363"/>
                      <w:sz w:val="19"/>
                      <w:szCs w:val="19"/>
                    </w:rPr>
                    <w:t>Программная реализация этого алгоритма предполагает использование вложенного оператора if-else (</w:t>
                  </w:r>
                  <w:hyperlink r:id="rId722" w:history="1">
                    <w:r w:rsidRPr="00CE5C1D">
                      <w:rPr>
                        <w:rStyle w:val="a3"/>
                        <w:sz w:val="19"/>
                        <w:szCs w:val="19"/>
                      </w:rPr>
                      <w:t>twoleveloptim.mq4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r>
                  <w:r w:rsidRPr="00CE5C1D">
                    <w:rPr>
                      <w:rStyle w:val="hl-comment15"/>
                    </w:rPr>
                    <w:t>// twoleveloptim.mq4</w:t>
                  </w:r>
                  <w:r w:rsidRPr="00CE5C1D">
                    <w:rPr>
                      <w:rFonts w:ascii="Courier" w:hAnsi="Courier"/>
                      <w:color w:val="626363"/>
                    </w:rPr>
                    <w:br/>
                  </w:r>
                  <w:r w:rsidRPr="00CE5C1D">
                    <w:rPr>
                      <w:rStyle w:val="hl-comment15"/>
                    </w:rPr>
                    <w:t>// Предназначен для использования в качестве примера в учебнике MQL4.</w:t>
                  </w:r>
                  <w:r w:rsidRPr="00CE5C1D">
                    <w:rPr>
                      <w:rFonts w:ascii="Courier" w:hAnsi="Courier"/>
                      <w:color w:val="626363"/>
                    </w:rPr>
                    <w:br/>
                  </w:r>
                  <w:r w:rsidRPr="00CE5C1D">
                    <w:rPr>
                      <w:rStyle w:val="hl-comment15"/>
                    </w:rPr>
                    <w:t>//--------------------------------------------------------------------</w:t>
                  </w:r>
                  <w:r w:rsidRPr="00CE5C1D">
                    <w:rPr>
                      <w:rFonts w:ascii="Courier" w:hAnsi="Courier"/>
                      <w:color w:val="626363"/>
                    </w:rPr>
                    <w:br/>
                  </w:r>
                  <w:r w:rsidRPr="00CE5C1D">
                    <w:rPr>
                      <w:rStyle w:val="hl-reserved15"/>
                    </w:rPr>
                    <w:t>int</w:t>
                  </w:r>
                  <w:r w:rsidRPr="00CE5C1D">
                    <w:rPr>
                      <w:rFonts w:ascii="Courier" w:hAnsi="Courier"/>
                      <w:color w:val="626363"/>
                    </w:rPr>
                    <w:t xml:space="preserve"> </w:t>
                  </w:r>
                  <w:r w:rsidRPr="00CE5C1D">
                    <w:rPr>
                      <w:rStyle w:val="hl-identifier15"/>
                    </w:rPr>
                    <w:t>start</w:t>
                  </w:r>
                  <w:r w:rsidRPr="00CE5C1D">
                    <w:rPr>
                      <w:rStyle w:val="hl-brackets13"/>
                    </w:rPr>
                    <w:t>()</w:t>
                  </w:r>
                  <w:r w:rsidRPr="00CE5C1D">
                    <w:rPr>
                      <w:rFonts w:ascii="Courier" w:hAnsi="Courier"/>
                      <w:color w:val="626363"/>
                    </w:rPr>
                    <w:t xml:space="preserve">                                  </w:t>
                  </w:r>
                  <w:r w:rsidRPr="00CE5C1D">
                    <w:rPr>
                      <w:rStyle w:val="hl-comment15"/>
                    </w:rPr>
                    <w:t>// Спец. функция start()</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double</w:t>
                  </w:r>
                  <w:r w:rsidRPr="00CE5C1D">
                    <w:rPr>
                      <w:rFonts w:ascii="Courier" w:hAnsi="Courier"/>
                      <w:color w:val="626363"/>
                    </w:rPr>
                    <w:br/>
                    <w:t xml:space="preserve">   </w:t>
                  </w:r>
                  <w:r w:rsidRPr="00CE5C1D">
                    <w:rPr>
                      <w:rStyle w:val="hl-identifier15"/>
                    </w:rPr>
                    <w:t>Level_1</w:t>
                  </w:r>
                  <w:r w:rsidRPr="00CE5C1D">
                    <w:rPr>
                      <w:rStyle w:val="hl-code15"/>
                    </w:rPr>
                    <w:t xml:space="preserve">,                                  </w:t>
                  </w:r>
                  <w:r w:rsidRPr="00CE5C1D">
                    <w:rPr>
                      <w:rStyle w:val="hl-comment15"/>
                    </w:rPr>
                    <w:t>// Сигнальный уровень 1</w:t>
                  </w:r>
                  <w:r w:rsidRPr="00CE5C1D">
                    <w:rPr>
                      <w:rFonts w:ascii="Courier" w:hAnsi="Courier"/>
                      <w:color w:val="626363"/>
                    </w:rPr>
                    <w:br/>
                    <w:t xml:space="preserve">   </w:t>
                  </w:r>
                  <w:r w:rsidRPr="00CE5C1D">
                    <w:rPr>
                      <w:rStyle w:val="hl-identifier15"/>
                    </w:rPr>
                    <w:t>Level_2</w:t>
                  </w:r>
                  <w:r w:rsidRPr="00CE5C1D">
                    <w:rPr>
                      <w:rStyle w:val="hl-code15"/>
                    </w:rPr>
                    <w:t xml:space="preserve">,                                  </w:t>
                  </w:r>
                  <w:r w:rsidRPr="00CE5C1D">
                    <w:rPr>
                      <w:rStyle w:val="hl-comment15"/>
                    </w:rPr>
                    <w:t>// Сигнальный уровень 2</w:t>
                  </w:r>
                  <w:r w:rsidRPr="00CE5C1D">
                    <w:rPr>
                      <w:rFonts w:ascii="Courier" w:hAnsi="Courier"/>
                      <w:color w:val="626363"/>
                    </w:rPr>
                    <w:br/>
                    <w:t xml:space="preserve">   </w:t>
                  </w:r>
                  <w:r w:rsidRPr="00CE5C1D">
                    <w:rPr>
                      <w:rStyle w:val="hl-identifier15"/>
                    </w:rPr>
                    <w:t>Price</w:t>
                  </w:r>
                  <w:r w:rsidRPr="00CE5C1D">
                    <w:rPr>
                      <w:rStyle w:val="hl-code15"/>
                    </w:rPr>
                    <w:t xml:space="preserve">;                                    </w:t>
                  </w:r>
                  <w:r w:rsidRPr="00CE5C1D">
                    <w:rPr>
                      <w:rStyle w:val="hl-comment15"/>
                    </w:rPr>
                    <w:t>// Текущая цена</w:t>
                  </w:r>
                  <w:r w:rsidRPr="00CE5C1D">
                    <w:rPr>
                      <w:rFonts w:ascii="Courier" w:hAnsi="Courier"/>
                      <w:color w:val="626363"/>
                    </w:rPr>
                    <w:br/>
                    <w:t xml:space="preserve">   </w:t>
                  </w:r>
                  <w:r w:rsidRPr="00CE5C1D">
                    <w:rPr>
                      <w:rStyle w:val="hl-identifier15"/>
                    </w:rPr>
                    <w:t>Level_1</w:t>
                  </w:r>
                  <w:r w:rsidRPr="00CE5C1D">
                    <w:rPr>
                      <w:rStyle w:val="hl-code15"/>
                    </w:rPr>
                    <w:t>=</w:t>
                  </w:r>
                  <w:r w:rsidRPr="00CE5C1D">
                    <w:rPr>
                      <w:rStyle w:val="hl-number15"/>
                    </w:rPr>
                    <w:t>1.2850</w:t>
                  </w:r>
                  <w:r w:rsidRPr="00CE5C1D">
                    <w:rPr>
                      <w:rStyle w:val="hl-code15"/>
                    </w:rPr>
                    <w:t xml:space="preserve">;                           </w:t>
                  </w:r>
                  <w:r w:rsidRPr="00CE5C1D">
                    <w:rPr>
                      <w:rStyle w:val="hl-comment15"/>
                    </w:rPr>
                    <w:t>// Задаём уровень 1</w:t>
                  </w:r>
                  <w:r w:rsidRPr="00CE5C1D">
                    <w:rPr>
                      <w:rFonts w:ascii="Courier" w:hAnsi="Courier"/>
                      <w:color w:val="626363"/>
                    </w:rPr>
                    <w:br/>
                    <w:t xml:space="preserve">   </w:t>
                  </w:r>
                  <w:r w:rsidRPr="00CE5C1D">
                    <w:rPr>
                      <w:rStyle w:val="hl-identifier15"/>
                    </w:rPr>
                    <w:t>Level_2</w:t>
                  </w:r>
                  <w:r w:rsidRPr="00CE5C1D">
                    <w:rPr>
                      <w:rStyle w:val="hl-code15"/>
                    </w:rPr>
                    <w:t>=</w:t>
                  </w:r>
                  <w:r w:rsidRPr="00CE5C1D">
                    <w:rPr>
                      <w:rStyle w:val="hl-number15"/>
                    </w:rPr>
                    <w:t>1.2800</w:t>
                  </w:r>
                  <w:r w:rsidRPr="00CE5C1D">
                    <w:rPr>
                      <w:rStyle w:val="hl-code15"/>
                    </w:rPr>
                    <w:t xml:space="preserve">;                           </w:t>
                  </w:r>
                  <w:r w:rsidRPr="00CE5C1D">
                    <w:rPr>
                      <w:rStyle w:val="hl-comment15"/>
                    </w:rPr>
                    <w:t>// Задаём уровень 2</w:t>
                  </w:r>
                  <w:r w:rsidRPr="00CE5C1D">
                    <w:rPr>
                      <w:rFonts w:ascii="Courier" w:hAnsi="Courier"/>
                      <w:color w:val="626363"/>
                    </w:rPr>
                    <w:br/>
                    <w:t xml:space="preserve">   </w:t>
                  </w:r>
                  <w:r w:rsidRPr="00CE5C1D">
                    <w:rPr>
                      <w:rStyle w:val="hl-identifier15"/>
                    </w:rPr>
                    <w:t>Price</w:t>
                  </w:r>
                  <w:r w:rsidRPr="00CE5C1D">
                    <w:rPr>
                      <w:rStyle w:val="hl-code15"/>
                    </w:rPr>
                    <w:t>=</w:t>
                  </w:r>
                  <w:r w:rsidRPr="00CE5C1D">
                    <w:rPr>
                      <w:rStyle w:val="hl-predvars6"/>
                    </w:rPr>
                    <w:t>Bid</w:t>
                  </w:r>
                  <w:r w:rsidRPr="00CE5C1D">
                    <w:rPr>
                      <w:rStyle w:val="hl-code15"/>
                    </w:rPr>
                    <w:t xml:space="preserve">;                                </w:t>
                  </w:r>
                  <w:r w:rsidRPr="00CE5C1D">
                    <w:rPr>
                      <w:rStyle w:val="hl-comment15"/>
                    </w:rPr>
                    <w:t>// Запрашиваем цену</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&gt; </w:t>
                  </w:r>
                  <w:r w:rsidRPr="00CE5C1D">
                    <w:rPr>
                      <w:rStyle w:val="hl-identifier15"/>
                    </w:rPr>
                    <w:t>Level_1</w:t>
                  </w:r>
                  <w:r w:rsidRPr="00CE5C1D">
                    <w:rPr>
                      <w:rStyle w:val="hl-brackets13"/>
                    </w:rPr>
                    <w:t>)</w:t>
                  </w:r>
                  <w:r w:rsidRPr="00CE5C1D">
                    <w:rPr>
                      <w:rFonts w:ascii="Courier" w:hAnsi="Courier"/>
                      <w:color w:val="626363"/>
                    </w:rPr>
                    <w:t xml:space="preserve">                      </w:t>
                  </w:r>
                  <w:r w:rsidRPr="00CE5C1D">
                    <w:rPr>
                      <w:rStyle w:val="hl-comment15"/>
                    </w:rPr>
                    <w:t>// Проверка верхн.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выше уровня 1</w:t>
                  </w:r>
                  <w:r w:rsidRPr="00CE5C1D">
                    <w:rPr>
                      <w:rStyle w:val="hl-quotes11"/>
                    </w:rPr>
                    <w:t>"</w:t>
                  </w:r>
                  <w:r w:rsidRPr="00CE5C1D">
                    <w:rPr>
                      <w:rStyle w:val="hl-brackets13"/>
                    </w:rPr>
                    <w:t>)</w:t>
                  </w:r>
                  <w:r w:rsidRPr="00CE5C1D">
                    <w:rPr>
                      <w:rStyle w:val="hl-code15"/>
                    </w:rPr>
                    <w:t xml:space="preserve">; </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else</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&lt; </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нижнего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ниже уровня 2</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return</w:t>
                  </w:r>
                  <w:r w:rsidRPr="00CE5C1D">
                    <w:rPr>
                      <w:rStyle w:val="hl-code15"/>
                    </w:rPr>
                    <w:t xml:space="preserve">;                                   </w:t>
                  </w:r>
                  <w:r w:rsidRPr="00CE5C1D">
                    <w:rPr>
                      <w:rStyle w:val="hl-comment15"/>
                    </w:rPr>
                    <w:t>// Выход из start()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Обратите внимание на этот блок вычислений: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&gt; </w:t>
                  </w:r>
                  <w:r w:rsidRPr="00CE5C1D">
                    <w:rPr>
                      <w:rStyle w:val="hl-identifier15"/>
                    </w:rPr>
                    <w:t>Level_1</w:t>
                  </w:r>
                  <w:r w:rsidRPr="00CE5C1D">
                    <w:rPr>
                      <w:rStyle w:val="hl-brackets13"/>
                    </w:rPr>
                    <w:t>)</w:t>
                  </w:r>
                  <w:r w:rsidRPr="00CE5C1D">
                    <w:rPr>
                      <w:rFonts w:ascii="Courier" w:hAnsi="Courier"/>
                      <w:color w:val="626363"/>
                    </w:rPr>
                    <w:t xml:space="preserve">                      </w:t>
                  </w:r>
                  <w:r w:rsidRPr="00CE5C1D">
                    <w:rPr>
                      <w:rStyle w:val="hl-comment15"/>
                    </w:rPr>
                    <w:t>// Проверка верхн.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выше уровня 1</w:t>
                  </w:r>
                  <w:r w:rsidRPr="00CE5C1D">
                    <w:rPr>
                      <w:rStyle w:val="hl-quotes11"/>
                    </w:rPr>
                    <w:t>"</w:t>
                  </w:r>
                  <w:r w:rsidRPr="00CE5C1D">
                    <w:rPr>
                      <w:rStyle w:val="hl-brackets13"/>
                    </w:rPr>
                    <w:t>)</w:t>
                  </w:r>
                  <w:r w:rsidRPr="00CE5C1D">
                    <w:rPr>
                      <w:rStyle w:val="hl-code15"/>
                    </w:rPr>
                    <w:t xml:space="preserve">; </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else</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 xml:space="preserve"> &lt; </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нижнего уровня</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ниже уровня 2</w:t>
                  </w:r>
                  <w:r w:rsidRPr="00CE5C1D">
                    <w:rPr>
                      <w:rStyle w:val="hl-quotes11"/>
                    </w:rPr>
                    <w:t>"</w:t>
                  </w:r>
                  <w:r w:rsidRPr="00CE5C1D">
                    <w:rPr>
                      <w:rStyle w:val="hl-brackets13"/>
                    </w:rPr>
                    <w:t>)</w:t>
                  </w:r>
                  <w:r w:rsidRPr="00CE5C1D">
                    <w:rPr>
                      <w:rStyle w:val="hl-code15"/>
                    </w:rPr>
                    <w:t>;</w:t>
                  </w:r>
                  <w:r w:rsidRPr="00CE5C1D">
                    <w:rPr>
                      <w:rStyle w:val="hl-comment15"/>
                    </w:rPr>
                    <w:t>// Сообщение трейдеру</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Оператор if-else, в котором проверяется второе условие, является составной частью первого оператора if-else, проверяющего первое условие. Применение вложенных операторов очень распространено в практике программирования, зачастую является оправданным, а в некоторых случаях - единственным возможным решением. Разумеется, в реальных программах вместо функции Alert() могут быть использованы другие функции или операторы, выполняющие полезные действия.</w:t>
                  </w:r>
                </w:p>
                <w:p w:rsidR="002D2414" w:rsidRDefault="002D2414">
                  <w:pPr>
                    <w:divId w:val="1506901838"/>
                    <w:rPr>
                      <w:color w:val="626363"/>
                      <w:sz w:val="19"/>
                      <w:szCs w:val="19"/>
                    </w:rPr>
                  </w:pPr>
                </w:p>
                <w:p w:rsidR="002D2414" w:rsidRDefault="002D2414">
                  <w:pPr>
                    <w:pStyle w:val="a5"/>
                    <w:divId w:val="1506901838"/>
                    <w:rPr>
                      <w:color w:val="626363"/>
                      <w:sz w:val="19"/>
                      <w:szCs w:val="19"/>
                    </w:rPr>
                  </w:pPr>
                  <w:r w:rsidRPr="00CE5C1D">
                    <w:rPr>
                      <w:color w:val="626363"/>
                      <w:sz w:val="19"/>
                      <w:szCs w:val="19"/>
                    </w:rPr>
                    <w:t>В качестве условия в операторе if-else может быть использовано сложное выражение.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6035"/>
                  </w:tblGrid>
                  <w:tr w:rsidR="002D2414">
                    <w:trPr>
                      <w:divId w:val="1506901838"/>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02" name="Рисунок 30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11. Составить программу, в которой реализуются следующие условия: если цена находится в заданном диапазоне значений, то не осуществлять никаких действий; если цена вышла за пределы заданного диапазона, то сообщить об этом трейдеру.</w:t>
                        </w:r>
                      </w:p>
                    </w:tc>
                  </w:tr>
                </w:tbl>
                <w:p w:rsidR="002D2414" w:rsidRDefault="002D2414">
                  <w:pPr>
                    <w:pStyle w:val="a5"/>
                    <w:divId w:val="1506901838"/>
                    <w:rPr>
                      <w:color w:val="626363"/>
                      <w:sz w:val="19"/>
                      <w:szCs w:val="19"/>
                    </w:rPr>
                  </w:pPr>
                  <w:r w:rsidRPr="00CE5C1D">
                    <w:rPr>
                      <w:color w:val="626363"/>
                      <w:sz w:val="19"/>
                      <w:szCs w:val="19"/>
                    </w:rPr>
                    <w:t>Условие этой задачи похоже на условие Задачи 10. Разница состоит в том, что в данном случае нас не интересует, в какую именно сторону ушла цена - выше или ниже заданного диапазона. По условию задачи нам достаточно знать только сам факт - находится цена внутри коридора или за его пределами. При этом может использоваться один и тот же текст сообщения.</w:t>
                  </w:r>
                </w:p>
                <w:p w:rsidR="002D2414" w:rsidRPr="00CE5C1D" w:rsidRDefault="002D2414">
                  <w:pPr>
                    <w:pStyle w:val="a5"/>
                    <w:divId w:val="1506901838"/>
                    <w:rPr>
                      <w:color w:val="626363"/>
                      <w:sz w:val="19"/>
                      <w:szCs w:val="19"/>
                    </w:rPr>
                  </w:pPr>
                  <w:r w:rsidRPr="00CE5C1D">
                    <w:rPr>
                      <w:color w:val="626363"/>
                      <w:sz w:val="19"/>
                      <w:szCs w:val="19"/>
                    </w:rPr>
                    <w:t>Здесь, как и в предыдущих решениях, необходимо проверять положение цены относительно двух уровней - верхнего и нижнего. Алгоритм решения, представленный на рис. 38, нами уже был отвергнут ранее как неэффективный. Поэтому в соответствии с последними рассуждениями можно предложить такой вариант решения:</w:t>
                  </w:r>
                </w:p>
                <w:p w:rsidR="002D2414" w:rsidRPr="00CE5C1D" w:rsidRDefault="003D5ACA">
                  <w:pPr>
                    <w:pStyle w:val="imgs"/>
                    <w:divId w:val="1506901838"/>
                  </w:pPr>
                  <w:r>
                    <w:rPr>
                      <w:noProof/>
                    </w:rPr>
                    <w:drawing>
                      <wp:inline distT="0" distB="0" distL="0" distR="0">
                        <wp:extent cx="3870960" cy="3627120"/>
                        <wp:effectExtent l="19050" t="0" r="0" b="0"/>
                        <wp:docPr id="303" name="Рисунок 303" descr="thismessage:///c/book/i/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thismessage:///c/book/i/40.png"/>
                                <pic:cNvPicPr>
                                  <a:picLocks noChangeAspect="1" noChangeArrowheads="1"/>
                                </pic:cNvPicPr>
                              </pic:nvPicPr>
                              <pic:blipFill>
                                <a:blip r:link="rId723" cstate="print"/>
                                <a:srcRect/>
                                <a:stretch>
                                  <a:fillRect/>
                                </a:stretch>
                              </pic:blipFill>
                              <pic:spPr bwMode="auto">
                                <a:xfrm>
                                  <a:off x="0" y="0"/>
                                  <a:ext cx="3870960" cy="3627120"/>
                                </a:xfrm>
                                <a:prstGeom prst="rect">
                                  <a:avLst/>
                                </a:prstGeom>
                                <a:noFill/>
                                <a:ln w="9525">
                                  <a:noFill/>
                                  <a:miter lim="800000"/>
                                  <a:headEnd/>
                                  <a:tailEnd/>
                                </a:ln>
                              </pic:spPr>
                            </pic:pic>
                          </a:graphicData>
                        </a:graphic>
                      </wp:inline>
                    </w:drawing>
                  </w:r>
                  <w:r w:rsidR="002D2414" w:rsidRPr="00CE5C1D">
                    <w:br/>
                    <w:t>Рис. 40. Функциональная схема одного из вариантов алгоритма решения Задачи 11.</w:t>
                  </w:r>
                </w:p>
                <w:p w:rsidR="002D2414" w:rsidRPr="00CE5C1D" w:rsidRDefault="002D2414">
                  <w:pPr>
                    <w:pStyle w:val="a5"/>
                    <w:divId w:val="1506901838"/>
                    <w:rPr>
                      <w:color w:val="626363"/>
                      <w:sz w:val="19"/>
                      <w:szCs w:val="19"/>
                    </w:rPr>
                  </w:pPr>
                  <w:r w:rsidRPr="00CE5C1D">
                    <w:rPr>
                      <w:color w:val="626363"/>
                      <w:sz w:val="19"/>
                      <w:szCs w:val="19"/>
                    </w:rPr>
                    <w:t>Однако в использовании такого алгоритма нет необходимости. На схеме наглядно показано, что данный алгоритм предполагает использование в разных местах программы одного и того же блока сообщений. Программные строки будут повторяться, несмотря на то, что результатом их исполнения будут одинаковые сообщения. Гораздо эффективнее в данном случае использовать один оператор if-else со сложным условием:</w:t>
                  </w:r>
                </w:p>
                <w:p w:rsidR="002D2414" w:rsidRPr="00CE5C1D" w:rsidRDefault="003D5ACA">
                  <w:pPr>
                    <w:pStyle w:val="imgs"/>
                    <w:divId w:val="1506901838"/>
                  </w:pPr>
                  <w:r>
                    <w:rPr>
                      <w:noProof/>
                    </w:rPr>
                    <w:drawing>
                      <wp:inline distT="0" distB="0" distL="0" distR="0">
                        <wp:extent cx="2743200" cy="2971800"/>
                        <wp:effectExtent l="19050" t="0" r="0" b="0"/>
                        <wp:docPr id="304" name="Рисунок 304" descr="thismessage:///c/book/i/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thismessage:///c/book/i/41.png"/>
                                <pic:cNvPicPr>
                                  <a:picLocks noChangeAspect="1" noChangeArrowheads="1"/>
                                </pic:cNvPicPr>
                              </pic:nvPicPr>
                              <pic:blipFill>
                                <a:blip r:link="rId724" cstate="print"/>
                                <a:srcRect/>
                                <a:stretch>
                                  <a:fillRect/>
                                </a:stretch>
                              </pic:blipFill>
                              <pic:spPr bwMode="auto">
                                <a:xfrm>
                                  <a:off x="0" y="0"/>
                                  <a:ext cx="2743200" cy="2971800"/>
                                </a:xfrm>
                                <a:prstGeom prst="rect">
                                  <a:avLst/>
                                </a:prstGeom>
                                <a:noFill/>
                                <a:ln w="9525">
                                  <a:noFill/>
                                  <a:miter lim="800000"/>
                                  <a:headEnd/>
                                  <a:tailEnd/>
                                </a:ln>
                              </pic:spPr>
                            </pic:pic>
                          </a:graphicData>
                        </a:graphic>
                      </wp:inline>
                    </w:drawing>
                  </w:r>
                  <w:r w:rsidR="002D2414" w:rsidRPr="00CE5C1D">
                    <w:br/>
                    <w:t xml:space="preserve">Рис. 41. Функциональная схема исполнения оператора if-else в программе </w:t>
                  </w:r>
                  <w:hyperlink r:id="rId725" w:history="1">
                    <w:r w:rsidR="002D2414" w:rsidRPr="00CE5C1D">
                      <w:rPr>
                        <w:rStyle w:val="a3"/>
                      </w:rPr>
                      <w:t>compoundcondition.mq4</w:t>
                    </w:r>
                  </w:hyperlink>
                  <w:r w:rsidR="002D2414" w:rsidRPr="00CE5C1D">
                    <w:t>.</w:t>
                  </w:r>
                </w:p>
                <w:p w:rsidR="002D2414" w:rsidRPr="00CE5C1D" w:rsidRDefault="002D2414">
                  <w:pPr>
                    <w:pStyle w:val="a5"/>
                    <w:divId w:val="1506901838"/>
                    <w:rPr>
                      <w:color w:val="626363"/>
                      <w:sz w:val="19"/>
                      <w:szCs w:val="19"/>
                    </w:rPr>
                  </w:pPr>
                  <w:r w:rsidRPr="00CE5C1D">
                    <w:rPr>
                      <w:color w:val="626363"/>
                      <w:sz w:val="19"/>
                      <w:szCs w:val="19"/>
                    </w:rPr>
                    <w:t>Код программы, реализующий этот алгоритм, выглядит так (</w:t>
                  </w:r>
                  <w:hyperlink r:id="rId726" w:history="1">
                    <w:r w:rsidRPr="00CE5C1D">
                      <w:rPr>
                        <w:rStyle w:val="a3"/>
                        <w:sz w:val="19"/>
                        <w:szCs w:val="19"/>
                      </w:rPr>
                      <w:t>compoundcondition.mq4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comment15"/>
                    </w:rPr>
                    <w:t>//--------------------------------------------------------------------</w:t>
                  </w:r>
                  <w:r w:rsidRPr="00CE5C1D">
                    <w:rPr>
                      <w:rFonts w:ascii="Courier" w:hAnsi="Courier"/>
                      <w:color w:val="626363"/>
                    </w:rPr>
                    <w:br/>
                  </w:r>
                  <w:r w:rsidRPr="00CE5C1D">
                    <w:rPr>
                      <w:rStyle w:val="hl-comment15"/>
                    </w:rPr>
                    <w:t>// compoundcondition.mq4</w:t>
                  </w:r>
                  <w:r w:rsidRPr="00CE5C1D">
                    <w:rPr>
                      <w:rFonts w:ascii="Courier" w:hAnsi="Courier"/>
                      <w:color w:val="626363"/>
                    </w:rPr>
                    <w:br/>
                  </w:r>
                  <w:r w:rsidRPr="00CE5C1D">
                    <w:rPr>
                      <w:rStyle w:val="hl-comment15"/>
                    </w:rPr>
                    <w:t>// Предназначен для использования в качестве примера в учебнике MQL4.</w:t>
                  </w:r>
                  <w:r w:rsidRPr="00CE5C1D">
                    <w:rPr>
                      <w:rFonts w:ascii="Courier" w:hAnsi="Courier"/>
                      <w:color w:val="626363"/>
                    </w:rPr>
                    <w:br/>
                  </w:r>
                  <w:r w:rsidRPr="00CE5C1D">
                    <w:rPr>
                      <w:rStyle w:val="hl-comment15"/>
                    </w:rPr>
                    <w:t>//--------------------------------------------------------------------</w:t>
                  </w:r>
                  <w:r w:rsidRPr="00CE5C1D">
                    <w:rPr>
                      <w:rFonts w:ascii="Courier" w:hAnsi="Courier"/>
                      <w:color w:val="626363"/>
                    </w:rPr>
                    <w:br/>
                  </w:r>
                  <w:r w:rsidRPr="00CE5C1D">
                    <w:rPr>
                      <w:rStyle w:val="hl-reserved15"/>
                    </w:rPr>
                    <w:t>int</w:t>
                  </w:r>
                  <w:r w:rsidRPr="00CE5C1D">
                    <w:rPr>
                      <w:rFonts w:ascii="Courier" w:hAnsi="Courier"/>
                      <w:color w:val="626363"/>
                    </w:rPr>
                    <w:t xml:space="preserve"> </w:t>
                  </w:r>
                  <w:r w:rsidRPr="00CE5C1D">
                    <w:rPr>
                      <w:rStyle w:val="hl-identifier15"/>
                    </w:rPr>
                    <w:t>start</w:t>
                  </w:r>
                  <w:r w:rsidRPr="00CE5C1D">
                    <w:rPr>
                      <w:rStyle w:val="hl-brackets13"/>
                    </w:rPr>
                    <w:t>()</w:t>
                  </w:r>
                  <w:r w:rsidRPr="00CE5C1D">
                    <w:rPr>
                      <w:rFonts w:ascii="Courier" w:hAnsi="Courier"/>
                      <w:color w:val="626363"/>
                    </w:rPr>
                    <w:t xml:space="preserve">                                    </w:t>
                  </w:r>
                  <w:r w:rsidRPr="00CE5C1D">
                    <w:rPr>
                      <w:rStyle w:val="hl-comment15"/>
                    </w:rPr>
                    <w:t>// Спец. функция start</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reserved15"/>
                    </w:rPr>
                    <w:t>double</w:t>
                  </w:r>
                  <w:r w:rsidRPr="00CE5C1D">
                    <w:rPr>
                      <w:rFonts w:ascii="Courier" w:hAnsi="Courier"/>
                      <w:color w:val="626363"/>
                    </w:rPr>
                    <w:br/>
                    <w:t xml:space="preserve">   </w:t>
                  </w:r>
                  <w:r w:rsidRPr="00CE5C1D">
                    <w:rPr>
                      <w:rStyle w:val="hl-identifier15"/>
                    </w:rPr>
                    <w:t>Level_1</w:t>
                  </w:r>
                  <w:r w:rsidRPr="00CE5C1D">
                    <w:rPr>
                      <w:rStyle w:val="hl-code15"/>
                    </w:rPr>
                    <w:t xml:space="preserve">,                                    </w:t>
                  </w:r>
                  <w:r w:rsidRPr="00CE5C1D">
                    <w:rPr>
                      <w:rStyle w:val="hl-comment15"/>
                    </w:rPr>
                    <w:t>// Сигнальный уровень 1</w:t>
                  </w:r>
                  <w:r w:rsidRPr="00CE5C1D">
                    <w:rPr>
                      <w:rFonts w:ascii="Courier" w:hAnsi="Courier"/>
                      <w:color w:val="626363"/>
                    </w:rPr>
                    <w:br/>
                    <w:t xml:space="preserve">   </w:t>
                  </w:r>
                  <w:r w:rsidRPr="00CE5C1D">
                    <w:rPr>
                      <w:rStyle w:val="hl-identifier15"/>
                    </w:rPr>
                    <w:t>Level_2</w:t>
                  </w:r>
                  <w:r w:rsidRPr="00CE5C1D">
                    <w:rPr>
                      <w:rStyle w:val="hl-code15"/>
                    </w:rPr>
                    <w:t xml:space="preserve">,                                    </w:t>
                  </w:r>
                  <w:r w:rsidRPr="00CE5C1D">
                    <w:rPr>
                      <w:rStyle w:val="hl-comment15"/>
                    </w:rPr>
                    <w:t>// Сигнальный уровень 2</w:t>
                  </w:r>
                  <w:r w:rsidRPr="00CE5C1D">
                    <w:rPr>
                      <w:rFonts w:ascii="Courier" w:hAnsi="Courier"/>
                      <w:color w:val="626363"/>
                    </w:rPr>
                    <w:br/>
                    <w:t xml:space="preserve">   </w:t>
                  </w:r>
                  <w:r w:rsidRPr="00CE5C1D">
                    <w:rPr>
                      <w:rStyle w:val="hl-identifier15"/>
                    </w:rPr>
                    <w:t>Price</w:t>
                  </w:r>
                  <w:r w:rsidRPr="00CE5C1D">
                    <w:rPr>
                      <w:rStyle w:val="hl-code15"/>
                    </w:rPr>
                    <w:t xml:space="preserve">;                                      </w:t>
                  </w:r>
                  <w:r w:rsidRPr="00CE5C1D">
                    <w:rPr>
                      <w:rStyle w:val="hl-comment15"/>
                    </w:rPr>
                    <w:t>// Текущая цена</w:t>
                  </w:r>
                  <w:r w:rsidRPr="00CE5C1D">
                    <w:rPr>
                      <w:rFonts w:ascii="Courier" w:hAnsi="Courier"/>
                      <w:color w:val="626363"/>
                    </w:rPr>
                    <w:br/>
                    <w:t xml:space="preserve">   </w:t>
                  </w:r>
                  <w:r w:rsidRPr="00CE5C1D">
                    <w:rPr>
                      <w:rStyle w:val="hl-identifier15"/>
                    </w:rPr>
                    <w:t>Level_1</w:t>
                  </w:r>
                  <w:r w:rsidRPr="00CE5C1D">
                    <w:rPr>
                      <w:rStyle w:val="hl-code15"/>
                    </w:rPr>
                    <w:t>=</w:t>
                  </w:r>
                  <w:r w:rsidRPr="00CE5C1D">
                    <w:rPr>
                      <w:rStyle w:val="hl-number15"/>
                    </w:rPr>
                    <w:t>1.2850</w:t>
                  </w:r>
                  <w:r w:rsidRPr="00CE5C1D">
                    <w:rPr>
                      <w:rStyle w:val="hl-code15"/>
                    </w:rPr>
                    <w:t xml:space="preserve">;                             </w:t>
                  </w:r>
                  <w:r w:rsidRPr="00CE5C1D">
                    <w:rPr>
                      <w:rStyle w:val="hl-comment15"/>
                    </w:rPr>
                    <w:t>// Задаём уровень 1</w:t>
                  </w:r>
                  <w:r w:rsidRPr="00CE5C1D">
                    <w:rPr>
                      <w:rFonts w:ascii="Courier" w:hAnsi="Courier"/>
                      <w:color w:val="626363"/>
                    </w:rPr>
                    <w:br/>
                    <w:t xml:space="preserve">   </w:t>
                  </w:r>
                  <w:r w:rsidRPr="00CE5C1D">
                    <w:rPr>
                      <w:rStyle w:val="hl-identifier15"/>
                    </w:rPr>
                    <w:t>Level_2</w:t>
                  </w:r>
                  <w:r w:rsidRPr="00CE5C1D">
                    <w:rPr>
                      <w:rStyle w:val="hl-code15"/>
                    </w:rPr>
                    <w:t>=</w:t>
                  </w:r>
                  <w:r w:rsidRPr="00CE5C1D">
                    <w:rPr>
                      <w:rStyle w:val="hl-number15"/>
                    </w:rPr>
                    <w:t>1.2800</w:t>
                  </w:r>
                  <w:r w:rsidRPr="00CE5C1D">
                    <w:rPr>
                      <w:rStyle w:val="hl-code15"/>
                    </w:rPr>
                    <w:t xml:space="preserve">;                             </w:t>
                  </w:r>
                  <w:r w:rsidRPr="00CE5C1D">
                    <w:rPr>
                      <w:rStyle w:val="hl-comment15"/>
                    </w:rPr>
                    <w:t>// Задаём уровень 2</w:t>
                  </w:r>
                  <w:r w:rsidRPr="00CE5C1D">
                    <w:rPr>
                      <w:rFonts w:ascii="Courier" w:hAnsi="Courier"/>
                      <w:color w:val="626363"/>
                    </w:rPr>
                    <w:br/>
                    <w:t xml:space="preserve">   </w:t>
                  </w:r>
                  <w:r w:rsidRPr="00CE5C1D">
                    <w:rPr>
                      <w:rStyle w:val="hl-identifier15"/>
                    </w:rPr>
                    <w:t>Price</w:t>
                  </w:r>
                  <w:r w:rsidRPr="00CE5C1D">
                    <w:rPr>
                      <w:rStyle w:val="hl-code15"/>
                    </w:rPr>
                    <w:t>=</w:t>
                  </w:r>
                  <w:r w:rsidRPr="00CE5C1D">
                    <w:rPr>
                      <w:rStyle w:val="hl-predvars6"/>
                    </w:rPr>
                    <w:t>Bid</w:t>
                  </w:r>
                  <w:r w:rsidRPr="00CE5C1D">
                    <w:rPr>
                      <w:rStyle w:val="hl-code15"/>
                    </w:rPr>
                    <w:t xml:space="preserve">;                                  </w:t>
                  </w:r>
                  <w:r w:rsidRPr="00CE5C1D">
                    <w:rPr>
                      <w:rStyle w:val="hl-comment15"/>
                    </w:rPr>
                    <w:t>// Запрашиваем цену</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&gt;</w:t>
                  </w:r>
                  <w:r w:rsidRPr="00CE5C1D">
                    <w:rPr>
                      <w:rStyle w:val="hl-identifier15"/>
                    </w:rPr>
                    <w:t>Level_1</w:t>
                  </w:r>
                  <w:r w:rsidRPr="00CE5C1D">
                    <w:rPr>
                      <w:rStyle w:val="hl-code15"/>
                    </w:rPr>
                    <w:t xml:space="preserve"> || </w:t>
                  </w:r>
                  <w:r w:rsidRPr="00CE5C1D">
                    <w:rPr>
                      <w:rStyle w:val="hl-identifier15"/>
                    </w:rPr>
                    <w:t>Price</w:t>
                  </w:r>
                  <w:r w:rsidRPr="00CE5C1D">
                    <w:rPr>
                      <w:rStyle w:val="hl-code15"/>
                    </w:rPr>
                    <w:t>&lt;</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сложн услов</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за пределами диапазона</w:t>
                  </w:r>
                  <w:r w:rsidRPr="00CE5C1D">
                    <w:rPr>
                      <w:rStyle w:val="hl-quotes11"/>
                    </w:rPr>
                    <w:t>"</w:t>
                  </w:r>
                  <w:r w:rsidRPr="00CE5C1D">
                    <w:rPr>
                      <w:rStyle w:val="hl-brackets13"/>
                    </w:rPr>
                    <w:t>)</w:t>
                  </w:r>
                  <w:r w:rsidRPr="00CE5C1D">
                    <w:rPr>
                      <w:rStyle w:val="hl-code15"/>
                    </w:rPr>
                    <w:t>;</w:t>
                  </w:r>
                  <w:r w:rsidRPr="00CE5C1D">
                    <w:rPr>
                      <w:rStyle w:val="hl-comment15"/>
                    </w:rPr>
                    <w:t xml:space="preserve">// Сообщение </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r w:rsidRPr="00CE5C1D">
                    <w:rPr>
                      <w:rFonts w:ascii="Courier" w:hAnsi="Courier"/>
                      <w:color w:val="626363"/>
                    </w:rPr>
                    <w:br/>
                    <w:t xml:space="preserve">   </w:t>
                  </w:r>
                  <w:r w:rsidRPr="00CE5C1D">
                    <w:rPr>
                      <w:rStyle w:val="hl-reserved15"/>
                    </w:rPr>
                    <w:t>return</w:t>
                  </w:r>
                  <w:r w:rsidRPr="00CE5C1D">
                    <w:rPr>
                      <w:rStyle w:val="hl-code15"/>
                    </w:rPr>
                    <w:t xml:space="preserve">;                                     </w:t>
                  </w:r>
                  <w:r w:rsidRPr="00CE5C1D">
                    <w:rPr>
                      <w:rStyle w:val="hl-comment15"/>
                    </w:rPr>
                    <w:t>// Выход из start()</w:t>
                  </w:r>
                  <w:r w:rsidRPr="00CE5C1D">
                    <w:rPr>
                      <w:rFonts w:ascii="Courier" w:hAnsi="Courier"/>
                      <w:color w:val="626363"/>
                    </w:rPr>
                    <w:br/>
                    <w:t xml:space="preserve">  </w:t>
                  </w:r>
                  <w:r w:rsidRPr="00CE5C1D">
                    <w:rPr>
                      <w:rStyle w:val="hl-brackets13"/>
                    </w:rPr>
                    <w:t>}</w:t>
                  </w:r>
                  <w:r w:rsidRPr="00CE5C1D">
                    <w:rPr>
                      <w:rFonts w:ascii="Courier" w:hAnsi="Courier"/>
                      <w:color w:val="626363"/>
                    </w:rPr>
                    <w:br/>
                  </w:r>
                  <w:r w:rsidRPr="00CE5C1D">
                    <w:rPr>
                      <w:rStyle w:val="hl-comment15"/>
                    </w:rPr>
                    <w:t>//--------------------------------------------------------------------</w:t>
                  </w:r>
                </w:p>
                <w:p w:rsidR="002D2414" w:rsidRPr="00CE5C1D" w:rsidRDefault="002D2414">
                  <w:pPr>
                    <w:pStyle w:val="a5"/>
                    <w:divId w:val="1506901838"/>
                    <w:rPr>
                      <w:color w:val="626363"/>
                      <w:sz w:val="19"/>
                      <w:szCs w:val="19"/>
                    </w:rPr>
                  </w:pPr>
                  <w:r w:rsidRPr="00CE5C1D">
                    <w:rPr>
                      <w:color w:val="626363"/>
                      <w:sz w:val="19"/>
                      <w:szCs w:val="19"/>
                    </w:rPr>
                    <w:t>Ключевым моментом в этом программном решении является использование сложного условия в операторе if-else: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Style w:val="hl-reserved15"/>
                    </w:rPr>
                    <w:t>if</w:t>
                  </w:r>
                  <w:r w:rsidRPr="00CE5C1D">
                    <w:rPr>
                      <w:rFonts w:ascii="Courier" w:hAnsi="Courier"/>
                      <w:color w:val="626363"/>
                    </w:rPr>
                    <w:t xml:space="preserve"> </w:t>
                  </w:r>
                  <w:r w:rsidRPr="00CE5C1D">
                    <w:rPr>
                      <w:rStyle w:val="hl-brackets13"/>
                    </w:rPr>
                    <w:t>(</w:t>
                  </w:r>
                  <w:r w:rsidRPr="00CE5C1D">
                    <w:rPr>
                      <w:rStyle w:val="hl-identifier15"/>
                    </w:rPr>
                    <w:t>Price</w:t>
                  </w:r>
                  <w:r w:rsidRPr="00CE5C1D">
                    <w:rPr>
                      <w:rStyle w:val="hl-code15"/>
                    </w:rPr>
                    <w:t>&gt;</w:t>
                  </w:r>
                  <w:r w:rsidRPr="00CE5C1D">
                    <w:rPr>
                      <w:rStyle w:val="hl-identifier15"/>
                    </w:rPr>
                    <w:t>Level_1</w:t>
                  </w:r>
                  <w:r w:rsidRPr="00CE5C1D">
                    <w:rPr>
                      <w:rStyle w:val="hl-code15"/>
                    </w:rPr>
                    <w:t xml:space="preserve"> || </w:t>
                  </w:r>
                  <w:r w:rsidRPr="00CE5C1D">
                    <w:rPr>
                      <w:rStyle w:val="hl-identifier15"/>
                    </w:rPr>
                    <w:t>Price</w:t>
                  </w:r>
                  <w:r w:rsidRPr="00CE5C1D">
                    <w:rPr>
                      <w:rStyle w:val="hl-code15"/>
                    </w:rPr>
                    <w:t>&lt;</w:t>
                  </w:r>
                  <w:r w:rsidRPr="00CE5C1D">
                    <w:rPr>
                      <w:rStyle w:val="hl-identifier15"/>
                    </w:rPr>
                    <w:t>Level_2</w:t>
                  </w:r>
                  <w:r w:rsidRPr="00CE5C1D">
                    <w:rPr>
                      <w:rStyle w:val="hl-brackets13"/>
                    </w:rPr>
                    <w:t>)</w:t>
                  </w:r>
                  <w:r w:rsidRPr="00CE5C1D">
                    <w:rPr>
                      <w:rFonts w:ascii="Courier" w:hAnsi="Courier"/>
                      <w:color w:val="626363"/>
                    </w:rPr>
                    <w:t xml:space="preserve">         </w:t>
                  </w:r>
                  <w:r w:rsidRPr="00CE5C1D">
                    <w:rPr>
                      <w:rStyle w:val="hl-comment15"/>
                    </w:rPr>
                    <w:t>// Проверка сложн услов</w:t>
                  </w:r>
                  <w:r w:rsidRPr="00CE5C1D">
                    <w:rPr>
                      <w:rFonts w:ascii="Courier" w:hAnsi="Courier"/>
                      <w:color w:val="626363"/>
                    </w:rPr>
                    <w:br/>
                    <w:t xml:space="preserve">  </w:t>
                  </w:r>
                  <w:r w:rsidRPr="00CE5C1D">
                    <w:rPr>
                      <w:rStyle w:val="hl-brackets13"/>
                    </w:rPr>
                    <w:t>{</w:t>
                  </w:r>
                  <w:r w:rsidRPr="00CE5C1D">
                    <w:rPr>
                      <w:rFonts w:ascii="Courier" w:hAnsi="Courier"/>
                      <w:color w:val="626363"/>
                    </w:rPr>
                    <w:br/>
                    <w:t xml:space="preserve">   </w:t>
                  </w:r>
                  <w:r w:rsidRPr="00CE5C1D">
                    <w:rPr>
                      <w:rStyle w:val="hl-predfunc12"/>
                    </w:rPr>
                    <w:t>Alert</w:t>
                  </w:r>
                  <w:r w:rsidRPr="00CE5C1D">
                    <w:rPr>
                      <w:rStyle w:val="hl-brackets13"/>
                    </w:rPr>
                    <w:t>(</w:t>
                  </w:r>
                  <w:r w:rsidRPr="00CE5C1D">
                    <w:rPr>
                      <w:rStyle w:val="hl-quotes11"/>
                    </w:rPr>
                    <w:t>"</w:t>
                  </w:r>
                  <w:r w:rsidRPr="00CE5C1D">
                    <w:rPr>
                      <w:rStyle w:val="hl-string11"/>
                    </w:rPr>
                    <w:t>Цена находится за пределами диапазона</w:t>
                  </w:r>
                  <w:r w:rsidRPr="00CE5C1D">
                    <w:rPr>
                      <w:rStyle w:val="hl-quotes11"/>
                    </w:rPr>
                    <w:t>"</w:t>
                  </w:r>
                  <w:r w:rsidRPr="00CE5C1D">
                    <w:rPr>
                      <w:rStyle w:val="hl-brackets13"/>
                    </w:rPr>
                    <w:t>)</w:t>
                  </w:r>
                  <w:r w:rsidRPr="00CE5C1D">
                    <w:rPr>
                      <w:rStyle w:val="hl-code15"/>
                    </w:rPr>
                    <w:t>;</w:t>
                  </w:r>
                  <w:r w:rsidRPr="00CE5C1D">
                    <w:rPr>
                      <w:rStyle w:val="hl-comment15"/>
                    </w:rPr>
                    <w:t xml:space="preserve">// Сообщение </w:t>
                  </w:r>
                  <w:r w:rsidRPr="00CE5C1D">
                    <w:rPr>
                      <w:rFonts w:ascii="Courier" w:hAnsi="Courier"/>
                      <w:color w:val="626363"/>
                    </w:rPr>
                    <w:br/>
                    <w:t xml:space="preserve">  </w:t>
                  </w:r>
                  <w:r w:rsidRPr="00CE5C1D">
                    <w:rPr>
                      <w:rStyle w:val="hl-brackets13"/>
                    </w:rPr>
                    <w:t>}</w:t>
                  </w:r>
                </w:p>
                <w:p w:rsidR="002D2414" w:rsidRPr="00CE5C1D" w:rsidRDefault="002D2414">
                  <w:pPr>
                    <w:pStyle w:val="a5"/>
                    <w:divId w:val="1506901838"/>
                    <w:rPr>
                      <w:color w:val="626363"/>
                      <w:sz w:val="19"/>
                      <w:szCs w:val="19"/>
                    </w:rPr>
                  </w:pPr>
                  <w:r w:rsidRPr="00CE5C1D">
                    <w:rPr>
                      <w:color w:val="626363"/>
                      <w:sz w:val="19"/>
                      <w:szCs w:val="19"/>
                    </w:rPr>
                    <w:t xml:space="preserve">Написанное простыми словами, это условие выглядит так: если значение переменной Price больше значения переменной Level_1 </w:t>
                  </w:r>
                  <w:r w:rsidRPr="00CE5C1D">
                    <w:rPr>
                      <w:b/>
                      <w:bCs/>
                      <w:color w:val="626363"/>
                      <w:sz w:val="19"/>
                      <w:szCs w:val="19"/>
                    </w:rPr>
                    <w:t>или</w:t>
                  </w:r>
                  <w:r w:rsidRPr="00CE5C1D">
                    <w:rPr>
                      <w:color w:val="626363"/>
                      <w:sz w:val="19"/>
                      <w:szCs w:val="19"/>
                    </w:rPr>
                    <w:t xml:space="preserve"> значение переменной Price меньше значения переменной Level_2, то исполнять тело оператора if-else. Использование логических операций (</w:t>
                  </w:r>
                  <w:r w:rsidRPr="00CE5C1D">
                    <w:rPr>
                      <w:b/>
                      <w:bCs/>
                      <w:color w:val="626363"/>
                      <w:sz w:val="19"/>
                      <w:szCs w:val="19"/>
                    </w:rPr>
                    <w:t>&amp;&amp;</w:t>
                  </w:r>
                  <w:r w:rsidRPr="00CE5C1D">
                    <w:rPr>
                      <w:color w:val="626363"/>
                      <w:sz w:val="19"/>
                      <w:szCs w:val="19"/>
                    </w:rPr>
                    <w:t>,</w:t>
                  </w:r>
                  <w:r w:rsidRPr="00CE5C1D">
                    <w:rPr>
                      <w:b/>
                      <w:bCs/>
                      <w:color w:val="626363"/>
                      <w:sz w:val="19"/>
                      <w:szCs w:val="19"/>
                    </w:rPr>
                    <w:t>||</w:t>
                  </w:r>
                  <w:r w:rsidRPr="00CE5C1D">
                    <w:rPr>
                      <w:color w:val="626363"/>
                      <w:sz w:val="19"/>
                      <w:szCs w:val="19"/>
                    </w:rPr>
                    <w:t xml:space="preserve"> и </w:t>
                  </w:r>
                  <w:r w:rsidRPr="00CE5C1D">
                    <w:rPr>
                      <w:b/>
                      <w:bCs/>
                      <w:color w:val="626363"/>
                      <w:sz w:val="19"/>
                      <w:szCs w:val="19"/>
                    </w:rPr>
                    <w:t>!</w:t>
                  </w:r>
                  <w:r w:rsidRPr="00CE5C1D">
                    <w:rPr>
                      <w:color w:val="626363"/>
                      <w:sz w:val="19"/>
                      <w:szCs w:val="19"/>
                    </w:rPr>
                    <w:t xml:space="preserve">) при составлении условий операторов if-else разрешено и широко применяется в практике программирования (см. </w:t>
                  </w:r>
                  <w:hyperlink r:id="rId727" w:anchor="Log" w:history="1">
                    <w:r w:rsidRPr="00CE5C1D">
                      <w:rPr>
                        <w:rStyle w:val="a3"/>
                        <w:sz w:val="19"/>
                        <w:szCs w:val="19"/>
                      </w:rPr>
                      <w:t>Логические операции</w:t>
                    </w:r>
                  </w:hyperlink>
                  <w:r w:rsidRPr="00CE5C1D">
                    <w:rPr>
                      <w:color w:val="626363"/>
                      <w:sz w:val="19"/>
                      <w:szCs w:val="19"/>
                    </w:rPr>
                    <w:t>).</w:t>
                  </w:r>
                </w:p>
                <w:p w:rsidR="002D2414" w:rsidRPr="00CE5C1D" w:rsidRDefault="002D2414">
                  <w:pPr>
                    <w:pStyle w:val="a5"/>
                    <w:divId w:val="1506901838"/>
                    <w:rPr>
                      <w:color w:val="626363"/>
                      <w:sz w:val="19"/>
                      <w:szCs w:val="19"/>
                    </w:rPr>
                  </w:pPr>
                  <w:r w:rsidRPr="00CE5C1D">
                    <w:rPr>
                      <w:color w:val="626363"/>
                      <w:sz w:val="19"/>
                      <w:szCs w:val="19"/>
                    </w:rPr>
                    <w:t>При решении других задач может возникнуть необходимость составления ещё более сложных условий, что вполне допустимо. При этом часть выражений может быть заключено в круглые скобки, в том числе вложенные. Например, в качестве условия в операторе if-else возможно использование такого выражения: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06901838"/>
                    <w:rPr>
                      <w:rFonts w:ascii="Courier" w:hAnsi="Courier"/>
                      <w:color w:val="626363"/>
                    </w:rPr>
                  </w:pPr>
                  <w:r w:rsidRPr="00CE5C1D">
                    <w:rPr>
                      <w:rFonts w:ascii="Courier" w:hAnsi="Courier"/>
                      <w:color w:val="626363"/>
                    </w:rPr>
                    <w:t xml:space="preserve">   </w:t>
                  </w:r>
                  <w:r w:rsidRPr="00CE5C1D">
                    <w:rPr>
                      <w:rStyle w:val="hl-reserved15"/>
                    </w:rPr>
                    <w:t>if</w:t>
                  </w:r>
                  <w:r w:rsidRPr="00CE5C1D">
                    <w:rPr>
                      <w:rFonts w:ascii="Courier" w:hAnsi="Courier"/>
                      <w:color w:val="626363"/>
                    </w:rPr>
                    <w:t xml:space="preserve"> </w:t>
                  </w:r>
                  <w:r w:rsidRPr="00CE5C1D">
                    <w:rPr>
                      <w:rStyle w:val="hl-brackets13"/>
                    </w:rPr>
                    <w:t>(</w:t>
                  </w:r>
                  <w:r w:rsidRPr="00CE5C1D">
                    <w:rPr>
                      <w:rFonts w:ascii="Courier" w:hAnsi="Courier"/>
                      <w:color w:val="626363"/>
                    </w:rPr>
                    <w:t xml:space="preserve"> </w:t>
                  </w:r>
                  <w:r w:rsidRPr="00CE5C1D">
                    <w:rPr>
                      <w:rStyle w:val="hl-identifier15"/>
                    </w:rPr>
                    <w:t>A</w:t>
                  </w:r>
                  <w:r w:rsidRPr="00CE5C1D">
                    <w:rPr>
                      <w:rStyle w:val="hl-code15"/>
                    </w:rPr>
                    <w:t>&gt;</w:t>
                  </w:r>
                  <w:r w:rsidRPr="00CE5C1D">
                    <w:rPr>
                      <w:rStyle w:val="hl-identifier15"/>
                    </w:rPr>
                    <w:t>B</w:t>
                  </w:r>
                  <w:r w:rsidRPr="00CE5C1D">
                    <w:rPr>
                      <w:rStyle w:val="hl-code15"/>
                    </w:rPr>
                    <w:t xml:space="preserve"> &amp;&amp; </w:t>
                  </w:r>
                  <w:r w:rsidRPr="00CE5C1D">
                    <w:rPr>
                      <w:rStyle w:val="hl-brackets13"/>
                    </w:rPr>
                    <w:t>(</w:t>
                  </w:r>
                  <w:r w:rsidRPr="00CE5C1D">
                    <w:rPr>
                      <w:rStyle w:val="hl-identifier15"/>
                    </w:rPr>
                    <w:t>B</w:t>
                  </w:r>
                  <w:r w:rsidRPr="00CE5C1D">
                    <w:rPr>
                      <w:rStyle w:val="hl-code15"/>
                    </w:rPr>
                    <w:t>&lt;=</w:t>
                  </w:r>
                  <w:r w:rsidRPr="00CE5C1D">
                    <w:rPr>
                      <w:rStyle w:val="hl-identifier15"/>
                    </w:rPr>
                    <w:t>C</w:t>
                  </w:r>
                  <w:r w:rsidRPr="00CE5C1D">
                    <w:rPr>
                      <w:rStyle w:val="hl-code15"/>
                    </w:rPr>
                    <w:t xml:space="preserve"> || </w:t>
                  </w:r>
                  <w:r w:rsidRPr="00CE5C1D">
                    <w:rPr>
                      <w:rStyle w:val="hl-brackets13"/>
                    </w:rPr>
                    <w:t>(</w:t>
                  </w:r>
                  <w:r w:rsidRPr="00CE5C1D">
                    <w:rPr>
                      <w:rStyle w:val="hl-identifier15"/>
                    </w:rPr>
                    <w:t>N</w:t>
                  </w:r>
                  <w:r w:rsidRPr="00CE5C1D">
                    <w:rPr>
                      <w:rStyle w:val="hl-code15"/>
                    </w:rPr>
                    <w:t>!=</w:t>
                  </w:r>
                  <w:r w:rsidRPr="00CE5C1D">
                    <w:rPr>
                      <w:rStyle w:val="hl-identifier15"/>
                    </w:rPr>
                    <w:t>K</w:t>
                  </w:r>
                  <w:r w:rsidRPr="00CE5C1D">
                    <w:rPr>
                      <w:rStyle w:val="hl-code15"/>
                    </w:rPr>
                    <w:t xml:space="preserve"> &amp;&amp; </w:t>
                  </w:r>
                  <w:r w:rsidRPr="00CE5C1D">
                    <w:rPr>
                      <w:rStyle w:val="hl-identifier15"/>
                    </w:rPr>
                    <w:t>F</w:t>
                  </w:r>
                  <w:r w:rsidRPr="00CE5C1D">
                    <w:rPr>
                      <w:rStyle w:val="hl-code15"/>
                    </w:rPr>
                    <w:t>&gt;</w:t>
                  </w:r>
                  <w:r w:rsidRPr="00CE5C1D">
                    <w:rPr>
                      <w:rStyle w:val="hl-identifier15"/>
                    </w:rPr>
                    <w:t>B</w:t>
                  </w:r>
                  <w:r w:rsidRPr="00CE5C1D">
                    <w:rPr>
                      <w:rStyle w:val="hl-code15"/>
                    </w:rPr>
                    <w:t>+</w:t>
                  </w:r>
                  <w:r w:rsidRPr="00CE5C1D">
                    <w:rPr>
                      <w:rStyle w:val="hl-number15"/>
                    </w:rPr>
                    <w:t>3</w:t>
                  </w:r>
                  <w:r w:rsidRPr="00CE5C1D">
                    <w:rPr>
                      <w:rStyle w:val="hl-brackets13"/>
                    </w:rPr>
                    <w:t>))</w:t>
                  </w:r>
                  <w:r w:rsidRPr="00CE5C1D">
                    <w:rPr>
                      <w:rFonts w:ascii="Courier" w:hAnsi="Courier"/>
                      <w:color w:val="626363"/>
                    </w:rPr>
                    <w:t xml:space="preserve"> </w:t>
                  </w:r>
                  <w:r w:rsidRPr="00CE5C1D">
                    <w:rPr>
                      <w:rStyle w:val="hl-brackets13"/>
                    </w:rPr>
                    <w:t>)</w:t>
                  </w:r>
                  <w:r w:rsidRPr="00CE5C1D">
                    <w:rPr>
                      <w:rFonts w:ascii="Courier" w:hAnsi="Courier"/>
                      <w:color w:val="626363"/>
                    </w:rPr>
                    <w:t xml:space="preserve">      </w:t>
                  </w:r>
                  <w:r w:rsidRPr="00CE5C1D">
                    <w:rPr>
                      <w:rStyle w:val="hl-comment15"/>
                    </w:rPr>
                    <w:t>// Пример сложного условия</w:t>
                  </w:r>
                </w:p>
                <w:p w:rsidR="002D2414" w:rsidRPr="00CE5C1D" w:rsidRDefault="002D2414">
                  <w:pPr>
                    <w:pStyle w:val="a5"/>
                    <w:divId w:val="1506901838"/>
                    <w:rPr>
                      <w:color w:val="626363"/>
                      <w:sz w:val="19"/>
                      <w:szCs w:val="19"/>
                    </w:rPr>
                  </w:pPr>
                  <w:r w:rsidRPr="00CE5C1D">
                    <w:rPr>
                      <w:color w:val="626363"/>
                      <w:sz w:val="19"/>
                      <w:szCs w:val="19"/>
                    </w:rPr>
                    <w:t xml:space="preserve">Таким образом, язык программирования MQL4 предоставляет широкие возможности для использования операторов if-else: они могут быть вложенными, сами могут заключать вложенные структуры, использовать простые и сложные проверочные условия, в результате чего становится возможным составление простых и сложных программ с разветвлённым алгоритмом. </w:t>
                  </w:r>
                </w:p>
                <w:p w:rsidR="002D2414" w:rsidRDefault="002D2414">
                  <w:pPr>
                    <w:divId w:val="1506901838"/>
                    <w:rPr>
                      <w:color w:val="626363"/>
                      <w:sz w:val="19"/>
                      <w:szCs w:val="19"/>
                    </w:rPr>
                  </w:pPr>
                </w:p>
                <w:p w:rsidR="002D2414" w:rsidRDefault="003D5ACA">
                  <w:pPr>
                    <w:jc w:val="right"/>
                    <w:divId w:val="1022046490"/>
                    <w:rPr>
                      <w:color w:val="626363"/>
                      <w:sz w:val="19"/>
                      <w:szCs w:val="19"/>
                    </w:rPr>
                  </w:pPr>
                  <w:r>
                    <w:rPr>
                      <w:noProof/>
                      <w:color w:val="626363"/>
                      <w:sz w:val="19"/>
                      <w:szCs w:val="19"/>
                    </w:rPr>
                    <w:drawing>
                      <wp:inline distT="0" distB="0" distL="0" distR="0">
                        <wp:extent cx="60960" cy="60960"/>
                        <wp:effectExtent l="19050" t="0" r="0" b="0"/>
                        <wp:docPr id="305" name="Рисунок 30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728" w:history="1">
                    <w:r w:rsidR="002D2414">
                      <w:rPr>
                        <w:rStyle w:val="a3"/>
                        <w:sz w:val="19"/>
                        <w:szCs w:val="19"/>
                      </w:rPr>
                      <w:t>Оператор присваивания</w:t>
                    </w:r>
                  </w:hyperlink>
                  <w:hyperlink r:id="rId729" w:history="1">
                    <w:r w:rsidR="002D2414">
                      <w:rPr>
                        <w:rStyle w:val="a3"/>
                        <w:sz w:val="19"/>
                        <w:szCs w:val="19"/>
                      </w:rPr>
                      <w:t>Оператор цикла while</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06" name="Рисунок 30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022046490"/>
                    <w:rPr>
                      <w:color w:val="626363"/>
                      <w:sz w:val="19"/>
                      <w:szCs w:val="19"/>
                    </w:rPr>
                  </w:pPr>
                  <w:r>
                    <w:rPr>
                      <w:color w:val="626363"/>
                      <w:sz w:val="19"/>
                      <w:szCs w:val="19"/>
                    </w:rPr>
                    <w:t xml:space="preserve">© 2000-2010, </w:t>
                  </w:r>
                  <w:hyperlink r:id="rId730" w:tgtFrame="_blank" w:history="1">
                    <w:r>
                      <w:rPr>
                        <w:rStyle w:val="a3"/>
                        <w:sz w:val="19"/>
                        <w:szCs w:val="19"/>
                      </w:rPr>
                      <w:t>MetaQuotes Software Corp.</w:t>
                    </w:r>
                  </w:hyperlink>
                  <w:r>
                    <w:rPr>
                      <w:color w:val="626363"/>
                      <w:sz w:val="19"/>
                      <w:szCs w:val="19"/>
                    </w:rPr>
                    <w:t xml:space="preserve"> Все права защищены. </w:t>
                  </w:r>
                </w:p>
                <w:p w:rsidR="002D2414" w:rsidRDefault="002D2414">
                  <w:pPr>
                    <w:jc w:val="right"/>
                    <w:divId w:val="1022046490"/>
                    <w:rPr>
                      <w:color w:val="626363"/>
                      <w:sz w:val="19"/>
                      <w:szCs w:val="19"/>
                    </w:rPr>
                  </w:pPr>
                </w:p>
              </w:tc>
            </w:tr>
          </w:tbl>
          <w:p w:rsidR="002D2414" w:rsidRDefault="002D2414">
            <w:pPr>
              <w:spacing w:after="75"/>
              <w:ind w:right="225"/>
              <w:rPr>
                <w:color w:val="626363"/>
                <w:sz w:val="19"/>
                <w:szCs w:val="19"/>
              </w:rPr>
            </w:pPr>
          </w:p>
        </w:tc>
      </w:tr>
    </w:tbl>
    <w:p w:rsidR="002D2414" w:rsidRDefault="002D2414">
      <w:pPr>
        <w:divId w:val="753091503"/>
        <w:rPr>
          <w:color w:val="626363"/>
          <w:sz w:val="19"/>
          <w:szCs w:val="19"/>
        </w:rPr>
      </w:pPr>
      <w:hyperlink r:id="rId73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07" name="Рисунок 30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Операторы </w:t>
      </w:r>
    </w:p>
    <w:p w:rsidR="002D2414" w:rsidRDefault="002D2414">
      <w:pPr>
        <w:divId w:val="667709477"/>
        <w:rPr>
          <w:color w:val="626363"/>
          <w:sz w:val="19"/>
          <w:szCs w:val="19"/>
        </w:rPr>
      </w:pPr>
      <w:hyperlink r:id="rId732" w:tgtFrame="_blank" w:history="1">
        <w:r w:rsidR="003D5ACA">
          <w:rPr>
            <w:noProof/>
            <w:color w:val="626363"/>
            <w:sz w:val="19"/>
            <w:szCs w:val="19"/>
          </w:rPr>
          <w:drawing>
            <wp:anchor distT="0" distB="0" distL="0" distR="0" simplePos="0" relativeHeight="25164390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4" name="Рисунок 2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69743596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62"/>
              </w:numPr>
              <w:spacing w:before="100" w:beforeAutospacing="1" w:after="100" w:afterAutospacing="1"/>
              <w:ind w:left="120" w:right="225"/>
              <w:rPr>
                <w:color w:val="626363"/>
                <w:sz w:val="19"/>
                <w:szCs w:val="19"/>
              </w:rPr>
            </w:pPr>
            <w:hyperlink r:id="rId733" w:history="1">
              <w:r>
                <w:rPr>
                  <w:rStyle w:val="a3"/>
                  <w:sz w:val="19"/>
                  <w:szCs w:val="19"/>
                </w:rPr>
                <w:t>Оператор присваивания</w:t>
              </w:r>
            </w:hyperlink>
          </w:p>
          <w:p w:rsidR="002D2414" w:rsidRDefault="002D2414">
            <w:pPr>
              <w:numPr>
                <w:ilvl w:val="0"/>
                <w:numId w:val="62"/>
              </w:numPr>
              <w:spacing w:before="100" w:beforeAutospacing="1" w:after="100" w:afterAutospacing="1"/>
              <w:ind w:left="120" w:right="225"/>
              <w:rPr>
                <w:color w:val="626363"/>
                <w:sz w:val="19"/>
                <w:szCs w:val="19"/>
              </w:rPr>
            </w:pPr>
            <w:hyperlink r:id="rId734" w:history="1">
              <w:r>
                <w:rPr>
                  <w:rStyle w:val="a3"/>
                  <w:sz w:val="19"/>
                  <w:szCs w:val="19"/>
                </w:rPr>
                <w:t>Условный оператор if - else</w:t>
              </w:r>
            </w:hyperlink>
          </w:p>
          <w:p w:rsidR="002D2414" w:rsidRDefault="002D2414">
            <w:pPr>
              <w:numPr>
                <w:ilvl w:val="0"/>
                <w:numId w:val="62"/>
              </w:numPr>
              <w:spacing w:before="100" w:beforeAutospacing="1" w:after="100" w:afterAutospacing="1"/>
              <w:ind w:left="120" w:right="225"/>
              <w:rPr>
                <w:color w:val="626363"/>
                <w:sz w:val="19"/>
                <w:szCs w:val="19"/>
              </w:rPr>
            </w:pPr>
            <w:hyperlink r:id="rId735" w:history="1">
              <w:r>
                <w:rPr>
                  <w:rStyle w:val="a3"/>
                  <w:sz w:val="19"/>
                  <w:szCs w:val="19"/>
                </w:rPr>
                <w:t>Оператор цикла while</w:t>
              </w:r>
            </w:hyperlink>
          </w:p>
          <w:p w:rsidR="002D2414" w:rsidRDefault="002D2414">
            <w:pPr>
              <w:numPr>
                <w:ilvl w:val="0"/>
                <w:numId w:val="62"/>
              </w:numPr>
              <w:spacing w:before="100" w:beforeAutospacing="1" w:after="100" w:afterAutospacing="1"/>
              <w:ind w:left="120" w:right="225"/>
              <w:rPr>
                <w:color w:val="626363"/>
                <w:sz w:val="19"/>
                <w:szCs w:val="19"/>
              </w:rPr>
            </w:pPr>
            <w:hyperlink r:id="rId736" w:history="1">
              <w:r>
                <w:rPr>
                  <w:rStyle w:val="a3"/>
                  <w:sz w:val="19"/>
                  <w:szCs w:val="19"/>
                </w:rPr>
                <w:t>Оператор циклa for</w:t>
              </w:r>
            </w:hyperlink>
          </w:p>
          <w:p w:rsidR="002D2414" w:rsidRDefault="002D2414">
            <w:pPr>
              <w:numPr>
                <w:ilvl w:val="0"/>
                <w:numId w:val="62"/>
              </w:numPr>
              <w:spacing w:before="100" w:beforeAutospacing="1" w:after="100" w:afterAutospacing="1"/>
              <w:ind w:left="120" w:right="225"/>
              <w:rPr>
                <w:color w:val="626363"/>
                <w:sz w:val="19"/>
                <w:szCs w:val="19"/>
              </w:rPr>
            </w:pPr>
            <w:hyperlink r:id="rId737" w:history="1">
              <w:r>
                <w:rPr>
                  <w:rStyle w:val="a3"/>
                  <w:sz w:val="19"/>
                  <w:szCs w:val="19"/>
                </w:rPr>
                <w:t>Оператор break</w:t>
              </w:r>
            </w:hyperlink>
          </w:p>
          <w:p w:rsidR="002D2414" w:rsidRDefault="002D2414">
            <w:pPr>
              <w:numPr>
                <w:ilvl w:val="0"/>
                <w:numId w:val="62"/>
              </w:numPr>
              <w:spacing w:before="100" w:beforeAutospacing="1" w:after="100" w:afterAutospacing="1"/>
              <w:ind w:left="120" w:right="225"/>
              <w:rPr>
                <w:color w:val="626363"/>
                <w:sz w:val="19"/>
                <w:szCs w:val="19"/>
              </w:rPr>
            </w:pPr>
            <w:hyperlink r:id="rId738" w:history="1">
              <w:r>
                <w:rPr>
                  <w:rStyle w:val="a3"/>
                  <w:sz w:val="19"/>
                  <w:szCs w:val="19"/>
                </w:rPr>
                <w:t>Оператор continue</w:t>
              </w:r>
            </w:hyperlink>
          </w:p>
          <w:p w:rsidR="002D2414" w:rsidRDefault="002D2414">
            <w:pPr>
              <w:numPr>
                <w:ilvl w:val="0"/>
                <w:numId w:val="62"/>
              </w:numPr>
              <w:spacing w:before="100" w:beforeAutospacing="1" w:after="100" w:afterAutospacing="1"/>
              <w:ind w:left="120" w:right="225"/>
              <w:rPr>
                <w:color w:val="626363"/>
                <w:sz w:val="19"/>
                <w:szCs w:val="19"/>
              </w:rPr>
            </w:pPr>
            <w:hyperlink r:id="rId739" w:history="1">
              <w:r>
                <w:rPr>
                  <w:rStyle w:val="a3"/>
                  <w:sz w:val="19"/>
                  <w:szCs w:val="19"/>
                </w:rPr>
                <w:t>Оператор switch</w:t>
              </w:r>
            </w:hyperlink>
          </w:p>
          <w:p w:rsidR="002D2414" w:rsidRDefault="002D2414">
            <w:pPr>
              <w:numPr>
                <w:ilvl w:val="0"/>
                <w:numId w:val="62"/>
              </w:numPr>
              <w:spacing w:before="100" w:beforeAutospacing="1" w:after="100" w:afterAutospacing="1"/>
              <w:ind w:left="120" w:right="225"/>
              <w:rPr>
                <w:color w:val="626363"/>
                <w:sz w:val="19"/>
                <w:szCs w:val="19"/>
              </w:rPr>
            </w:pPr>
            <w:hyperlink r:id="rId740" w:history="1">
              <w:r>
                <w:rPr>
                  <w:rStyle w:val="a3"/>
                  <w:sz w:val="19"/>
                  <w:szCs w:val="19"/>
                </w:rPr>
                <w:t>Вызов функции</w:t>
              </w:r>
            </w:hyperlink>
          </w:p>
          <w:p w:rsidR="002D2414" w:rsidRDefault="002D2414">
            <w:pPr>
              <w:numPr>
                <w:ilvl w:val="0"/>
                <w:numId w:val="62"/>
              </w:numPr>
              <w:spacing w:before="100" w:beforeAutospacing="1" w:after="100" w:afterAutospacing="1"/>
              <w:ind w:left="120" w:right="225"/>
              <w:rPr>
                <w:color w:val="626363"/>
                <w:sz w:val="19"/>
                <w:szCs w:val="19"/>
              </w:rPr>
            </w:pPr>
            <w:hyperlink r:id="rId741"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08" name="Рисунок 308"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4146648"/>
                    <w:rPr>
                      <w:color w:val="626363"/>
                      <w:sz w:val="15"/>
                      <w:szCs w:val="15"/>
                    </w:rPr>
                  </w:pPr>
                  <w:r>
                    <w:rPr>
                      <w:color w:val="626363"/>
                      <w:sz w:val="15"/>
                      <w:szCs w:val="15"/>
                    </w:rPr>
                    <w:t xml:space="preserve">Переходи на следующий </w:t>
                  </w:r>
                </w:p>
                <w:p w:rsidR="002D2414" w:rsidRDefault="002D2414">
                  <w:pPr>
                    <w:spacing w:after="300"/>
                    <w:divId w:val="2054115260"/>
                    <w:rPr>
                      <w:color w:val="626363"/>
                      <w:sz w:val="15"/>
                      <w:szCs w:val="15"/>
                    </w:rPr>
                  </w:pPr>
                  <w:r>
                    <w:rPr>
                      <w:color w:val="626363"/>
                      <w:sz w:val="15"/>
                      <w:szCs w:val="15"/>
                    </w:rPr>
                    <w:t xml:space="preserve">уровень с </w:t>
                  </w:r>
                  <w:hyperlink r:id="rId74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09" name="Рисунок 309"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39502043"/>
                    <w:rPr>
                      <w:color w:val="626363"/>
                      <w:sz w:val="15"/>
                      <w:szCs w:val="15"/>
                    </w:rPr>
                  </w:pPr>
                  <w:r>
                    <w:rPr>
                      <w:color w:val="626363"/>
                      <w:sz w:val="15"/>
                      <w:szCs w:val="15"/>
                    </w:rPr>
                    <w:t xml:space="preserve">Интересуешься новым? </w:t>
                  </w:r>
                </w:p>
                <w:p w:rsidR="002D2414" w:rsidRDefault="002D2414">
                  <w:pPr>
                    <w:spacing w:after="300"/>
                    <w:divId w:val="1721202100"/>
                    <w:rPr>
                      <w:color w:val="626363"/>
                      <w:sz w:val="15"/>
                      <w:szCs w:val="15"/>
                    </w:rPr>
                  </w:pPr>
                  <w:r>
                    <w:rPr>
                      <w:color w:val="626363"/>
                      <w:sz w:val="15"/>
                      <w:szCs w:val="15"/>
                    </w:rPr>
                    <w:t xml:space="preserve">Доступна </w:t>
                  </w:r>
                  <w:hyperlink r:id="rId74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10" name="Рисунок 310"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55080768"/>
                    <w:rPr>
                      <w:color w:val="626363"/>
                      <w:sz w:val="15"/>
                      <w:szCs w:val="15"/>
                    </w:rPr>
                  </w:pPr>
                  <w:r>
                    <w:rPr>
                      <w:color w:val="626363"/>
                      <w:sz w:val="15"/>
                      <w:szCs w:val="15"/>
                    </w:rPr>
                    <w:t xml:space="preserve">Скачайте клиентский терминал </w:t>
                  </w:r>
                  <w:hyperlink r:id="rId74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535002220"/>
                    <w:rPr>
                      <w:color w:val="626363"/>
                      <w:sz w:val="30"/>
                      <w:szCs w:val="30"/>
                    </w:rPr>
                  </w:pPr>
                  <w:r>
                    <w:rPr>
                      <w:color w:val="626363"/>
                      <w:sz w:val="30"/>
                      <w:szCs w:val="30"/>
                    </w:rPr>
                    <w:t>Операторы</w:t>
                  </w:r>
                </w:p>
                <w:p w:rsidR="002D2414" w:rsidRDefault="002D2414">
                  <w:pPr>
                    <w:divId w:val="1535002220"/>
                    <w:rPr>
                      <w:color w:val="626363"/>
                      <w:sz w:val="19"/>
                      <w:szCs w:val="19"/>
                    </w:rPr>
                  </w:pPr>
                </w:p>
                <w:p w:rsidR="002D2414" w:rsidRDefault="002D2414">
                  <w:pPr>
                    <w:pStyle w:val="a5"/>
                    <w:divId w:val="1535002220"/>
                    <w:rPr>
                      <w:color w:val="626363"/>
                      <w:sz w:val="19"/>
                      <w:szCs w:val="19"/>
                    </w:rPr>
                  </w:pPr>
                  <w:r w:rsidRPr="00CE5C1D">
                    <w:rPr>
                      <w:color w:val="626363"/>
                      <w:sz w:val="19"/>
                      <w:szCs w:val="19"/>
                    </w:rPr>
                    <w:t>В разделе представлены правила форматирования и исполнения операторов, используемых в языке MQL4. В каждом параграфе приводятся простые примеры, демонстрирующие исполнение операторов. С целью полного усвоения материала все представленные программы рекомендуется скомпилировать и запустить на исполнение. Это позволит также закрепить навыки работы с редактором MetaEditor.</w:t>
                  </w:r>
                </w:p>
                <w:p w:rsidR="002D2414" w:rsidRDefault="002D2414">
                  <w:pPr>
                    <w:divId w:val="1535002220"/>
                    <w:rPr>
                      <w:color w:val="626363"/>
                      <w:sz w:val="19"/>
                      <w:szCs w:val="19"/>
                    </w:rPr>
                  </w:pPr>
                </w:p>
                <w:p w:rsidR="002D2414" w:rsidRDefault="002D2414">
                  <w:pPr>
                    <w:numPr>
                      <w:ilvl w:val="0"/>
                      <w:numId w:val="63"/>
                    </w:numPr>
                    <w:spacing w:before="100" w:beforeAutospacing="1" w:after="100" w:afterAutospacing="1"/>
                    <w:divId w:val="1535002220"/>
                    <w:rPr>
                      <w:color w:val="626363"/>
                      <w:sz w:val="19"/>
                      <w:szCs w:val="19"/>
                    </w:rPr>
                  </w:pPr>
                  <w:hyperlink r:id="rId745" w:history="1">
                    <w:r>
                      <w:rPr>
                        <w:rStyle w:val="a3"/>
                        <w:sz w:val="19"/>
                        <w:szCs w:val="19"/>
                      </w:rPr>
                      <w:t>Оператор присваивания.</w:t>
                    </w:r>
                  </w:hyperlink>
                  <w:r>
                    <w:rPr>
                      <w:color w:val="626363"/>
                      <w:sz w:val="19"/>
                      <w:szCs w:val="19"/>
                    </w:rPr>
                    <w:br/>
                    <w:t>Самый простой и интуитивно понятный оператор. Операцию присваивания мы все знаем из школьного курса математики: слева от знака равенства стоит имя переменной, справа - назначаемое ей значение.</w:t>
                  </w:r>
                </w:p>
                <w:p w:rsidR="002D2414" w:rsidRDefault="002D2414">
                  <w:pPr>
                    <w:numPr>
                      <w:ilvl w:val="0"/>
                      <w:numId w:val="64"/>
                    </w:numPr>
                    <w:spacing w:before="100" w:beforeAutospacing="1" w:after="100" w:afterAutospacing="1"/>
                    <w:divId w:val="1535002220"/>
                    <w:rPr>
                      <w:color w:val="626363"/>
                      <w:sz w:val="19"/>
                      <w:szCs w:val="19"/>
                    </w:rPr>
                  </w:pPr>
                  <w:hyperlink r:id="rId746" w:history="1">
                    <w:r>
                      <w:rPr>
                        <w:rStyle w:val="a3"/>
                        <w:sz w:val="19"/>
                        <w:szCs w:val="19"/>
                      </w:rPr>
                      <w:t>Условный оператор if-else</w:t>
                    </w:r>
                  </w:hyperlink>
                  <w:r>
                    <w:rPr>
                      <w:color w:val="626363"/>
                      <w:sz w:val="19"/>
                      <w:szCs w:val="19"/>
                    </w:rPr>
                    <w:t>.</w:t>
                  </w:r>
                  <w:r>
                    <w:rPr>
                      <w:color w:val="626363"/>
                      <w:sz w:val="19"/>
                      <w:szCs w:val="19"/>
                    </w:rPr>
                    <w:br/>
                    <w:t>Часто необходимо направлять работу программы в ту или иную сторону в зависимости от некоторых условий. В таких случаях будет полезен оператор управления if-else.</w:t>
                  </w:r>
                </w:p>
                <w:p w:rsidR="002D2414" w:rsidRDefault="002D2414">
                  <w:pPr>
                    <w:numPr>
                      <w:ilvl w:val="0"/>
                      <w:numId w:val="65"/>
                    </w:numPr>
                    <w:spacing w:before="100" w:beforeAutospacing="1" w:after="100" w:afterAutospacing="1"/>
                    <w:divId w:val="1535002220"/>
                    <w:rPr>
                      <w:color w:val="626363"/>
                      <w:sz w:val="19"/>
                      <w:szCs w:val="19"/>
                    </w:rPr>
                  </w:pPr>
                  <w:hyperlink r:id="rId747" w:history="1">
                    <w:r>
                      <w:rPr>
                        <w:rStyle w:val="a3"/>
                        <w:sz w:val="19"/>
                        <w:szCs w:val="19"/>
                      </w:rPr>
                      <w:t>Оператор цикла while.</w:t>
                    </w:r>
                  </w:hyperlink>
                  <w:r>
                    <w:rPr>
                      <w:color w:val="626363"/>
                      <w:sz w:val="19"/>
                      <w:szCs w:val="19"/>
                    </w:rPr>
                    <w:br/>
                    <w:t>Обработка больших однотипных массивов данных обычно требует многочисленного повторения одних и тех же операций. Можно организовать цикл таких операций в операторе цикла while. Каждое однократное выполнение операций в цикле называется итерацией.</w:t>
                  </w:r>
                </w:p>
                <w:p w:rsidR="002D2414" w:rsidRDefault="002D2414">
                  <w:pPr>
                    <w:numPr>
                      <w:ilvl w:val="0"/>
                      <w:numId w:val="66"/>
                    </w:numPr>
                    <w:spacing w:before="100" w:beforeAutospacing="1" w:after="100" w:afterAutospacing="1"/>
                    <w:divId w:val="1535002220"/>
                    <w:rPr>
                      <w:color w:val="626363"/>
                      <w:sz w:val="19"/>
                      <w:szCs w:val="19"/>
                    </w:rPr>
                  </w:pPr>
                  <w:hyperlink r:id="rId748" w:history="1">
                    <w:r>
                      <w:rPr>
                        <w:rStyle w:val="a3"/>
                        <w:sz w:val="19"/>
                        <w:szCs w:val="19"/>
                      </w:rPr>
                      <w:t>Оператор цикла for</w:t>
                    </w:r>
                  </w:hyperlink>
                  <w:r>
                    <w:rPr>
                      <w:color w:val="626363"/>
                      <w:sz w:val="19"/>
                      <w:szCs w:val="19"/>
                    </w:rPr>
                    <w:t>.</w:t>
                  </w:r>
                  <w:r>
                    <w:rPr>
                      <w:color w:val="626363"/>
                      <w:sz w:val="19"/>
                      <w:szCs w:val="19"/>
                    </w:rPr>
                    <w:br/>
                    <w:t xml:space="preserve">Оператор for также является оператором цикла. Но в отличие от оператора while, в нем обычно указывается начальное и конечное значение некоего условия для выполнения итераций. </w:t>
                  </w:r>
                </w:p>
                <w:p w:rsidR="002D2414" w:rsidRDefault="002D2414">
                  <w:pPr>
                    <w:numPr>
                      <w:ilvl w:val="0"/>
                      <w:numId w:val="67"/>
                    </w:numPr>
                    <w:spacing w:before="100" w:beforeAutospacing="1" w:after="100" w:afterAutospacing="1"/>
                    <w:divId w:val="1535002220"/>
                    <w:rPr>
                      <w:color w:val="626363"/>
                      <w:sz w:val="19"/>
                      <w:szCs w:val="19"/>
                    </w:rPr>
                  </w:pPr>
                  <w:hyperlink r:id="rId749" w:history="1">
                    <w:r>
                      <w:rPr>
                        <w:rStyle w:val="a3"/>
                        <w:sz w:val="19"/>
                        <w:szCs w:val="19"/>
                      </w:rPr>
                      <w:t>Оператор break</w:t>
                    </w:r>
                  </w:hyperlink>
                  <w:r>
                    <w:rPr>
                      <w:color w:val="626363"/>
                      <w:sz w:val="19"/>
                      <w:szCs w:val="19"/>
                    </w:rPr>
                    <w:t>.</w:t>
                  </w:r>
                  <w:r>
                    <w:rPr>
                      <w:color w:val="626363"/>
                      <w:sz w:val="19"/>
                      <w:szCs w:val="19"/>
                    </w:rPr>
                    <w:br/>
                    <w:t>Если вам необходимо прервать работу оператора цикла и не выполнять оставшиеся итерации, то вам необходим оператор прерывания break. Он применяется в операторах while, for, switch и более нигде.</w:t>
                  </w:r>
                </w:p>
                <w:p w:rsidR="002D2414" w:rsidRDefault="002D2414">
                  <w:pPr>
                    <w:numPr>
                      <w:ilvl w:val="0"/>
                      <w:numId w:val="68"/>
                    </w:numPr>
                    <w:spacing w:before="100" w:beforeAutospacing="1" w:after="100" w:afterAutospacing="1"/>
                    <w:divId w:val="1535002220"/>
                    <w:rPr>
                      <w:color w:val="626363"/>
                      <w:sz w:val="19"/>
                      <w:szCs w:val="19"/>
                    </w:rPr>
                  </w:pPr>
                  <w:hyperlink r:id="rId750" w:history="1">
                    <w:r>
                      <w:rPr>
                        <w:rStyle w:val="a3"/>
                        <w:sz w:val="19"/>
                        <w:szCs w:val="19"/>
                      </w:rPr>
                      <w:t>Оператор continue.</w:t>
                    </w:r>
                  </w:hyperlink>
                  <w:r>
                    <w:rPr>
                      <w:color w:val="626363"/>
                      <w:sz w:val="19"/>
                      <w:szCs w:val="19"/>
                    </w:rPr>
                    <w:br/>
                    <w:t xml:space="preserve">Еще один полезный оператор - оператор перехода к следующей итерации в цикле. Позволяет пропустить все оставшиеся операторы в текущей итерации и перейти к следующей. </w:t>
                  </w:r>
                </w:p>
                <w:p w:rsidR="002D2414" w:rsidRDefault="002D2414">
                  <w:pPr>
                    <w:numPr>
                      <w:ilvl w:val="0"/>
                      <w:numId w:val="69"/>
                    </w:numPr>
                    <w:spacing w:before="100" w:beforeAutospacing="1" w:after="100" w:afterAutospacing="1"/>
                    <w:divId w:val="1535002220"/>
                    <w:rPr>
                      <w:color w:val="626363"/>
                      <w:sz w:val="19"/>
                      <w:szCs w:val="19"/>
                    </w:rPr>
                  </w:pPr>
                  <w:hyperlink r:id="rId751" w:history="1">
                    <w:r>
                      <w:rPr>
                        <w:rStyle w:val="a3"/>
                        <w:sz w:val="19"/>
                        <w:szCs w:val="19"/>
                      </w:rPr>
                      <w:t>Переключатель switch</w:t>
                    </w:r>
                  </w:hyperlink>
                  <w:r>
                    <w:rPr>
                      <w:color w:val="626363"/>
                      <w:sz w:val="19"/>
                      <w:szCs w:val="19"/>
                    </w:rPr>
                    <w:t>.</w:t>
                  </w:r>
                  <w:r>
                    <w:rPr>
                      <w:color w:val="626363"/>
                      <w:sz w:val="19"/>
                      <w:szCs w:val="19"/>
                    </w:rPr>
                    <w:br/>
                    <w:t>Этот оператор является "переключателем", который позволяет выбрать один из множества возможных вариантов. Для каждого варианта описывается своя заданная константа, которая является ключом (case) к этому варианту.</w:t>
                  </w:r>
                </w:p>
                <w:p w:rsidR="002D2414" w:rsidRDefault="002D2414">
                  <w:pPr>
                    <w:numPr>
                      <w:ilvl w:val="0"/>
                      <w:numId w:val="70"/>
                    </w:numPr>
                    <w:spacing w:before="100" w:beforeAutospacing="1" w:after="100" w:afterAutospacing="1"/>
                    <w:divId w:val="1535002220"/>
                    <w:rPr>
                      <w:color w:val="626363"/>
                      <w:sz w:val="19"/>
                      <w:szCs w:val="19"/>
                    </w:rPr>
                  </w:pPr>
                  <w:hyperlink r:id="rId752" w:history="1">
                    <w:r>
                      <w:rPr>
                        <w:rStyle w:val="a3"/>
                        <w:sz w:val="19"/>
                        <w:szCs w:val="19"/>
                      </w:rPr>
                      <w:t>Вызов функции</w:t>
                    </w:r>
                  </w:hyperlink>
                  <w:r>
                    <w:rPr>
                      <w:color w:val="626363"/>
                      <w:sz w:val="19"/>
                      <w:szCs w:val="19"/>
                    </w:rPr>
                    <w:t>.</w:t>
                  </w:r>
                  <w:r>
                    <w:rPr>
                      <w:color w:val="626363"/>
                      <w:sz w:val="19"/>
                      <w:szCs w:val="19"/>
                    </w:rPr>
                    <w:br/>
                    <w:t>Под вызовом функции подразумевается, что вызываемая функция выполняет некие возложенные на нее операции. При этом функция может возвращать некое значение заранее оговоренного типа. Количество параметров, передаваемых в функцию, не может превышать 64.</w:t>
                  </w:r>
                </w:p>
                <w:p w:rsidR="002D2414" w:rsidRDefault="002D2414">
                  <w:pPr>
                    <w:numPr>
                      <w:ilvl w:val="0"/>
                      <w:numId w:val="71"/>
                    </w:numPr>
                    <w:spacing w:before="100" w:beforeAutospacing="1" w:after="100" w:afterAutospacing="1"/>
                    <w:divId w:val="1535002220"/>
                    <w:rPr>
                      <w:color w:val="626363"/>
                      <w:sz w:val="19"/>
                      <w:szCs w:val="19"/>
                    </w:rPr>
                  </w:pPr>
                  <w:hyperlink r:id="rId753" w:history="1">
                    <w:r>
                      <w:rPr>
                        <w:rStyle w:val="a3"/>
                        <w:sz w:val="19"/>
                        <w:szCs w:val="19"/>
                      </w:rPr>
                      <w:t>Описание функции и оператор return</w:t>
                    </w:r>
                  </w:hyperlink>
                  <w:r>
                    <w:rPr>
                      <w:color w:val="626363"/>
                      <w:sz w:val="19"/>
                      <w:szCs w:val="19"/>
                    </w:rPr>
                    <w:t>.</w:t>
                  </w:r>
                  <w:r>
                    <w:rPr>
                      <w:color w:val="626363"/>
                      <w:sz w:val="19"/>
                      <w:szCs w:val="19"/>
                    </w:rPr>
                    <w:br/>
                    <w:t>Прежде чем вызвать пользовательскую функцию, ее необходимо описать. Описание функции - это указание ее типа, имени и списка параметров. Кроме того, в теле функции помещаются выполняемые операторы, завершается работа функции оператором return.</w:t>
                  </w:r>
                </w:p>
                <w:p w:rsidR="002D2414" w:rsidRDefault="003D5ACA">
                  <w:pPr>
                    <w:jc w:val="right"/>
                    <w:divId w:val="269436321"/>
                    <w:rPr>
                      <w:color w:val="626363"/>
                      <w:sz w:val="19"/>
                      <w:szCs w:val="19"/>
                    </w:rPr>
                  </w:pPr>
                  <w:r>
                    <w:rPr>
                      <w:noProof/>
                      <w:color w:val="626363"/>
                      <w:sz w:val="19"/>
                      <w:szCs w:val="19"/>
                    </w:rPr>
                    <w:drawing>
                      <wp:inline distT="0" distB="0" distL="0" distR="0">
                        <wp:extent cx="60960" cy="60960"/>
                        <wp:effectExtent l="19050" t="0" r="0" b="0"/>
                        <wp:docPr id="311" name="Рисунок 31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754" w:history="1">
                    <w:r w:rsidR="002D2414">
                      <w:rPr>
                        <w:rStyle w:val="a3"/>
                        <w:sz w:val="19"/>
                        <w:szCs w:val="19"/>
                      </w:rPr>
                      <w:t>Примеры реализации</w:t>
                    </w:r>
                  </w:hyperlink>
                  <w:hyperlink r:id="rId755" w:history="1">
                    <w:r w:rsidR="002D2414">
                      <w:rPr>
                        <w:rStyle w:val="a3"/>
                        <w:sz w:val="19"/>
                        <w:szCs w:val="19"/>
                      </w:rPr>
                      <w:t>Оператор присваивания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12" name="Рисунок 31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69436321"/>
                    <w:rPr>
                      <w:color w:val="626363"/>
                      <w:sz w:val="19"/>
                      <w:szCs w:val="19"/>
                    </w:rPr>
                  </w:pPr>
                  <w:r>
                    <w:rPr>
                      <w:color w:val="626363"/>
                      <w:sz w:val="19"/>
                      <w:szCs w:val="19"/>
                    </w:rPr>
                    <w:t xml:space="preserve">© 2000-2010, </w:t>
                  </w:r>
                  <w:hyperlink r:id="rId75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960576329"/>
        <w:rPr>
          <w:color w:val="626363"/>
          <w:sz w:val="19"/>
          <w:szCs w:val="19"/>
        </w:rPr>
      </w:pPr>
      <w:hyperlink r:id="rId75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13" name="Рисунок 31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758"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314" name="Рисунок 31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switch </w:t>
      </w:r>
    </w:p>
    <w:p w:rsidR="002D2414" w:rsidRDefault="002D2414">
      <w:pPr>
        <w:divId w:val="1908681990"/>
        <w:rPr>
          <w:color w:val="626363"/>
          <w:sz w:val="19"/>
          <w:szCs w:val="19"/>
        </w:rPr>
      </w:pPr>
      <w:hyperlink r:id="rId759" w:tgtFrame="_blank" w:history="1">
        <w:r w:rsidR="003D5ACA">
          <w:rPr>
            <w:noProof/>
            <w:color w:val="626363"/>
            <w:sz w:val="19"/>
            <w:szCs w:val="19"/>
          </w:rPr>
          <w:drawing>
            <wp:anchor distT="0" distB="0" distL="0" distR="0" simplePos="0" relativeHeight="25164492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3" name="Рисунок 3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168435844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72"/>
              </w:numPr>
              <w:spacing w:before="100" w:beforeAutospacing="1" w:after="100" w:afterAutospacing="1"/>
              <w:ind w:left="120" w:right="225"/>
              <w:rPr>
                <w:color w:val="626363"/>
                <w:sz w:val="19"/>
                <w:szCs w:val="19"/>
              </w:rPr>
            </w:pPr>
            <w:hyperlink r:id="rId760" w:history="1">
              <w:r>
                <w:rPr>
                  <w:rStyle w:val="a3"/>
                  <w:sz w:val="19"/>
                  <w:szCs w:val="19"/>
                </w:rPr>
                <w:t>Оператор присваивания</w:t>
              </w:r>
            </w:hyperlink>
          </w:p>
          <w:p w:rsidR="002D2414" w:rsidRDefault="002D2414">
            <w:pPr>
              <w:numPr>
                <w:ilvl w:val="0"/>
                <w:numId w:val="72"/>
              </w:numPr>
              <w:spacing w:before="100" w:beforeAutospacing="1" w:after="100" w:afterAutospacing="1"/>
              <w:ind w:left="120" w:right="225"/>
              <w:rPr>
                <w:color w:val="626363"/>
                <w:sz w:val="19"/>
                <w:szCs w:val="19"/>
              </w:rPr>
            </w:pPr>
            <w:hyperlink r:id="rId761" w:history="1">
              <w:r>
                <w:rPr>
                  <w:rStyle w:val="a3"/>
                  <w:sz w:val="19"/>
                  <w:szCs w:val="19"/>
                </w:rPr>
                <w:t>Условный оператор if - else</w:t>
              </w:r>
            </w:hyperlink>
          </w:p>
          <w:p w:rsidR="002D2414" w:rsidRDefault="002D2414">
            <w:pPr>
              <w:numPr>
                <w:ilvl w:val="0"/>
                <w:numId w:val="72"/>
              </w:numPr>
              <w:spacing w:before="100" w:beforeAutospacing="1" w:after="100" w:afterAutospacing="1"/>
              <w:ind w:left="120" w:right="225"/>
              <w:rPr>
                <w:color w:val="626363"/>
                <w:sz w:val="19"/>
                <w:szCs w:val="19"/>
              </w:rPr>
            </w:pPr>
            <w:hyperlink r:id="rId762" w:history="1">
              <w:r>
                <w:rPr>
                  <w:rStyle w:val="a3"/>
                  <w:sz w:val="19"/>
                  <w:szCs w:val="19"/>
                </w:rPr>
                <w:t>Оператор цикла while</w:t>
              </w:r>
            </w:hyperlink>
          </w:p>
          <w:p w:rsidR="002D2414" w:rsidRDefault="002D2414">
            <w:pPr>
              <w:numPr>
                <w:ilvl w:val="0"/>
                <w:numId w:val="72"/>
              </w:numPr>
              <w:spacing w:before="100" w:beforeAutospacing="1" w:after="100" w:afterAutospacing="1"/>
              <w:ind w:left="120" w:right="225"/>
              <w:rPr>
                <w:color w:val="626363"/>
                <w:sz w:val="19"/>
                <w:szCs w:val="19"/>
              </w:rPr>
            </w:pPr>
            <w:hyperlink r:id="rId763" w:history="1">
              <w:r>
                <w:rPr>
                  <w:rStyle w:val="a3"/>
                  <w:sz w:val="19"/>
                  <w:szCs w:val="19"/>
                </w:rPr>
                <w:t>Оператор циклa for</w:t>
              </w:r>
            </w:hyperlink>
          </w:p>
          <w:p w:rsidR="002D2414" w:rsidRDefault="002D2414">
            <w:pPr>
              <w:numPr>
                <w:ilvl w:val="0"/>
                <w:numId w:val="72"/>
              </w:numPr>
              <w:spacing w:before="100" w:beforeAutospacing="1" w:after="100" w:afterAutospacing="1"/>
              <w:ind w:left="120" w:right="225"/>
              <w:rPr>
                <w:color w:val="626363"/>
                <w:sz w:val="19"/>
                <w:szCs w:val="19"/>
              </w:rPr>
            </w:pPr>
            <w:hyperlink r:id="rId764" w:history="1">
              <w:r>
                <w:rPr>
                  <w:rStyle w:val="a3"/>
                  <w:sz w:val="19"/>
                  <w:szCs w:val="19"/>
                </w:rPr>
                <w:t>Оператор break</w:t>
              </w:r>
            </w:hyperlink>
          </w:p>
          <w:p w:rsidR="002D2414" w:rsidRDefault="002D2414">
            <w:pPr>
              <w:numPr>
                <w:ilvl w:val="0"/>
                <w:numId w:val="72"/>
              </w:numPr>
              <w:spacing w:before="100" w:beforeAutospacing="1" w:after="100" w:afterAutospacing="1"/>
              <w:ind w:left="120" w:right="225"/>
              <w:rPr>
                <w:color w:val="626363"/>
                <w:sz w:val="19"/>
                <w:szCs w:val="19"/>
              </w:rPr>
            </w:pPr>
            <w:hyperlink r:id="rId765" w:history="1">
              <w:r>
                <w:rPr>
                  <w:rStyle w:val="a3"/>
                  <w:sz w:val="19"/>
                  <w:szCs w:val="19"/>
                </w:rPr>
                <w:t>Оператор continue</w:t>
              </w:r>
            </w:hyperlink>
          </w:p>
          <w:p w:rsidR="002D2414" w:rsidRDefault="002D2414">
            <w:pPr>
              <w:numPr>
                <w:ilvl w:val="0"/>
                <w:numId w:val="72"/>
              </w:numPr>
              <w:spacing w:before="100" w:beforeAutospacing="1" w:after="100" w:afterAutospacing="1"/>
              <w:ind w:left="120" w:right="225"/>
              <w:rPr>
                <w:color w:val="626363"/>
                <w:sz w:val="19"/>
                <w:szCs w:val="19"/>
              </w:rPr>
            </w:pPr>
            <w:hyperlink r:id="rId766" w:history="1">
              <w:r>
                <w:rPr>
                  <w:rStyle w:val="a6"/>
                  <w:color w:val="42639C"/>
                  <w:sz w:val="19"/>
                  <w:szCs w:val="19"/>
                  <w:u w:val="single"/>
                </w:rPr>
                <w:t>Оператор switch</w:t>
              </w:r>
            </w:hyperlink>
          </w:p>
          <w:p w:rsidR="002D2414" w:rsidRDefault="002D2414">
            <w:pPr>
              <w:numPr>
                <w:ilvl w:val="0"/>
                <w:numId w:val="72"/>
              </w:numPr>
              <w:spacing w:before="100" w:beforeAutospacing="1" w:after="100" w:afterAutospacing="1"/>
              <w:ind w:left="120" w:right="225"/>
              <w:rPr>
                <w:color w:val="626363"/>
                <w:sz w:val="19"/>
                <w:szCs w:val="19"/>
              </w:rPr>
            </w:pPr>
            <w:hyperlink r:id="rId767" w:history="1">
              <w:r>
                <w:rPr>
                  <w:rStyle w:val="a3"/>
                  <w:sz w:val="19"/>
                  <w:szCs w:val="19"/>
                </w:rPr>
                <w:t>Вызов функции</w:t>
              </w:r>
            </w:hyperlink>
          </w:p>
          <w:p w:rsidR="002D2414" w:rsidRDefault="002D2414">
            <w:pPr>
              <w:numPr>
                <w:ilvl w:val="0"/>
                <w:numId w:val="72"/>
              </w:numPr>
              <w:spacing w:before="100" w:beforeAutospacing="1" w:after="100" w:afterAutospacing="1"/>
              <w:ind w:left="120" w:right="225"/>
              <w:rPr>
                <w:color w:val="626363"/>
                <w:sz w:val="19"/>
                <w:szCs w:val="19"/>
              </w:rPr>
            </w:pPr>
            <w:hyperlink r:id="rId768"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0"/>
              <w:gridCol w:w="85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15" name="Рисунок 315" descr="thismessage:///i/metatrader5_icon.gif">
                          <a:hlinkClick xmlns:a="http://schemas.openxmlformats.org/drawingml/2006/main" r:id="rId32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83854061"/>
                    <w:rPr>
                      <w:color w:val="626363"/>
                      <w:sz w:val="15"/>
                      <w:szCs w:val="15"/>
                    </w:rPr>
                  </w:pPr>
                  <w:r>
                    <w:rPr>
                      <w:color w:val="626363"/>
                      <w:sz w:val="15"/>
                      <w:szCs w:val="15"/>
                    </w:rPr>
                    <w:t xml:space="preserve">Переходи на следующий </w:t>
                  </w:r>
                </w:p>
                <w:p w:rsidR="002D2414" w:rsidRDefault="002D2414">
                  <w:pPr>
                    <w:spacing w:after="300"/>
                    <w:divId w:val="1394231375"/>
                    <w:rPr>
                      <w:color w:val="626363"/>
                      <w:sz w:val="15"/>
                      <w:szCs w:val="15"/>
                    </w:rPr>
                  </w:pPr>
                  <w:r>
                    <w:rPr>
                      <w:color w:val="626363"/>
                      <w:sz w:val="15"/>
                      <w:szCs w:val="15"/>
                    </w:rPr>
                    <w:t xml:space="preserve">уровень с </w:t>
                  </w:r>
                  <w:hyperlink r:id="rId76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0"/>
              <w:gridCol w:w="1010"/>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16" name="Рисунок 316" descr="thismessage:///i/documentation_mql5.gif">
                          <a:hlinkClick xmlns:a="http://schemas.openxmlformats.org/drawingml/2006/main" r:id="rId3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47386491"/>
                    <w:rPr>
                      <w:color w:val="626363"/>
                      <w:sz w:val="15"/>
                      <w:szCs w:val="15"/>
                    </w:rPr>
                  </w:pPr>
                  <w:r>
                    <w:rPr>
                      <w:color w:val="626363"/>
                      <w:sz w:val="15"/>
                      <w:szCs w:val="15"/>
                    </w:rPr>
                    <w:t xml:space="preserve">Интересуешься новым? </w:t>
                  </w:r>
                </w:p>
                <w:p w:rsidR="002D2414" w:rsidRDefault="002D2414">
                  <w:pPr>
                    <w:spacing w:after="300"/>
                    <w:divId w:val="1659381472"/>
                    <w:rPr>
                      <w:color w:val="626363"/>
                      <w:sz w:val="15"/>
                      <w:szCs w:val="15"/>
                    </w:rPr>
                  </w:pPr>
                  <w:r>
                    <w:rPr>
                      <w:color w:val="626363"/>
                      <w:sz w:val="15"/>
                      <w:szCs w:val="15"/>
                    </w:rPr>
                    <w:t xml:space="preserve">Доступна </w:t>
                  </w:r>
                  <w:hyperlink r:id="rId77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5"/>
              <w:gridCol w:w="83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17" name="Рисунок 317"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17312501"/>
                    <w:rPr>
                      <w:color w:val="626363"/>
                      <w:sz w:val="15"/>
                      <w:szCs w:val="15"/>
                    </w:rPr>
                  </w:pPr>
                  <w:r>
                    <w:rPr>
                      <w:color w:val="626363"/>
                      <w:sz w:val="15"/>
                      <w:szCs w:val="15"/>
                    </w:rPr>
                    <w:t xml:space="preserve">Скачайте клиентский терминал </w:t>
                  </w:r>
                  <w:hyperlink r:id="rId77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435"/>
            </w:tblGrid>
            <w:tr w:rsidR="002D2414">
              <w:trPr>
                <w:tblCellSpacing w:w="0" w:type="dxa"/>
              </w:trPr>
              <w:tc>
                <w:tcPr>
                  <w:tcW w:w="0" w:type="auto"/>
                  <w:hideMark/>
                </w:tcPr>
                <w:p w:rsidR="002D2414" w:rsidRDefault="002D2414">
                  <w:pPr>
                    <w:pStyle w:val="1"/>
                    <w:divId w:val="862014275"/>
                    <w:rPr>
                      <w:color w:val="626363"/>
                      <w:sz w:val="30"/>
                      <w:szCs w:val="30"/>
                    </w:rPr>
                  </w:pPr>
                  <w:r>
                    <w:rPr>
                      <w:color w:val="626363"/>
                      <w:sz w:val="30"/>
                      <w:szCs w:val="30"/>
                    </w:rPr>
                    <w:t>Оператор switch</w:t>
                  </w:r>
                </w:p>
                <w:p w:rsidR="002D2414" w:rsidRDefault="002D2414">
                  <w:pPr>
                    <w:divId w:val="862014275"/>
                    <w:rPr>
                      <w:color w:val="626363"/>
                      <w:sz w:val="19"/>
                      <w:szCs w:val="19"/>
                    </w:rPr>
                  </w:pPr>
                </w:p>
                <w:p w:rsidR="002D2414" w:rsidRDefault="002D2414">
                  <w:pPr>
                    <w:pStyle w:val="a5"/>
                    <w:divId w:val="862014275"/>
                    <w:rPr>
                      <w:color w:val="626363"/>
                      <w:sz w:val="19"/>
                      <w:szCs w:val="19"/>
                    </w:rPr>
                  </w:pPr>
                  <w:r w:rsidRPr="00CE5C1D">
                    <w:rPr>
                      <w:color w:val="626363"/>
                      <w:sz w:val="19"/>
                      <w:szCs w:val="19"/>
                    </w:rPr>
                    <w:t>Некоторые программы предусматривают разветвление алгоритма по нескольким вариантам. В подобных случаях очень удобно использовать оператор switch, особенно, когда количество вариантов достигает десятков или сотен, а при использовании множества вложенных операторов if код получается очень громоздким.</w:t>
                  </w:r>
                </w:p>
                <w:p w:rsidR="002D2414" w:rsidRDefault="002D2414">
                  <w:pPr>
                    <w:pStyle w:val="2"/>
                    <w:divId w:val="862014275"/>
                    <w:rPr>
                      <w:color w:val="626363"/>
                      <w:sz w:val="27"/>
                      <w:szCs w:val="27"/>
                    </w:rPr>
                  </w:pPr>
                  <w:r>
                    <w:rPr>
                      <w:color w:val="626363"/>
                      <w:sz w:val="27"/>
                      <w:szCs w:val="27"/>
                    </w:rPr>
                    <w:t>Формат оператора switch</w:t>
                  </w:r>
                </w:p>
                <w:p w:rsidR="002D2414" w:rsidRDefault="002D2414">
                  <w:pPr>
                    <w:divId w:val="862014275"/>
                    <w:rPr>
                      <w:color w:val="626363"/>
                      <w:sz w:val="19"/>
                      <w:szCs w:val="19"/>
                    </w:rPr>
                  </w:pPr>
                </w:p>
                <w:p w:rsidR="002D2414" w:rsidRDefault="002D2414">
                  <w:pPr>
                    <w:pStyle w:val="a5"/>
                    <w:divId w:val="862014275"/>
                    <w:rPr>
                      <w:color w:val="626363"/>
                      <w:sz w:val="19"/>
                      <w:szCs w:val="19"/>
                    </w:rPr>
                  </w:pPr>
                  <w:r w:rsidRPr="00CE5C1D">
                    <w:rPr>
                      <w:color w:val="626363"/>
                      <w:sz w:val="19"/>
                      <w:szCs w:val="19"/>
                    </w:rPr>
                    <w:t>Оператор switch состоит из заголовка и исполняемого тела. Заголовок содержит название оператора и Выражение, обрамлённое круглыми скобками. Тело оператора содержит один или несколько вариантов case и один вариант default.</w:t>
                  </w:r>
                </w:p>
                <w:p w:rsidR="002D2414" w:rsidRPr="00CE5C1D" w:rsidRDefault="002D2414">
                  <w:pPr>
                    <w:pStyle w:val="a5"/>
                    <w:divId w:val="862014275"/>
                    <w:rPr>
                      <w:color w:val="626363"/>
                      <w:sz w:val="19"/>
                      <w:szCs w:val="19"/>
                    </w:rPr>
                  </w:pPr>
                  <w:r w:rsidRPr="00CE5C1D">
                    <w:rPr>
                      <w:color w:val="626363"/>
                      <w:sz w:val="19"/>
                      <w:szCs w:val="19"/>
                    </w:rPr>
                    <w:t>Каждый из вариантов case состоит из ключевого слова case, Константы, ":" (знака "двоеточие') и операторов. Количество вариантов case не ограничено.</w:t>
                  </w:r>
                </w:p>
                <w:p w:rsidR="002D2414" w:rsidRPr="00CE5C1D" w:rsidRDefault="002D2414">
                  <w:pPr>
                    <w:pStyle w:val="a5"/>
                    <w:divId w:val="862014275"/>
                    <w:rPr>
                      <w:color w:val="626363"/>
                      <w:sz w:val="19"/>
                      <w:szCs w:val="19"/>
                    </w:rPr>
                  </w:pPr>
                  <w:r w:rsidRPr="00CE5C1D">
                    <w:rPr>
                      <w:color w:val="626363"/>
                      <w:sz w:val="19"/>
                      <w:szCs w:val="19"/>
                    </w:rPr>
                    <w:t>Вариант default состоит из ключевого слова default, : (знака двоеточие) и операторов. Обычно вариант default указывается в теле оператора switch последним, но он может находиться и в любом другом месте тела или вообще отсутствовать.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862014275"/>
                    <w:rPr>
                      <w:rFonts w:ascii="Courier" w:hAnsi="Courier"/>
                      <w:color w:val="626363"/>
                    </w:rPr>
                  </w:pPr>
                  <w:r w:rsidRPr="00CE5C1D">
                    <w:rPr>
                      <w:rFonts w:ascii="Courier" w:hAnsi="Courier"/>
                      <w:color w:val="626363"/>
                    </w:rPr>
                    <w:t xml:space="preserve">   </w:t>
                  </w:r>
                  <w:r w:rsidRPr="00CE5C1D">
                    <w:rPr>
                      <w:rFonts w:ascii="Courier" w:hAnsi="Courier"/>
                      <w:b/>
                      <w:bCs/>
                      <w:color w:val="626363"/>
                    </w:rPr>
                    <w:t xml:space="preserve">switch ( </w:t>
                  </w:r>
                  <w:r w:rsidRPr="00CE5C1D">
                    <w:rPr>
                      <w:rFonts w:ascii="Courier" w:hAnsi="Courier"/>
                      <w:color w:val="626363"/>
                    </w:rPr>
                    <w:t xml:space="preserve">Выражение </w:t>
                  </w:r>
                  <w:r w:rsidRPr="00CE5C1D">
                    <w:rPr>
                      <w:rFonts w:ascii="Courier" w:hAnsi="Courier"/>
                      <w:b/>
                      <w:bCs/>
                      <w:color w:val="626363"/>
                    </w:rPr>
                    <w:t>)</w:t>
                  </w:r>
                  <w:r w:rsidRPr="00CE5C1D">
                    <w:rPr>
                      <w:rFonts w:ascii="Courier" w:hAnsi="Courier"/>
                      <w:color w:val="626363"/>
                    </w:rPr>
                    <w:t xml:space="preserve">                            // Заголовок оператора </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w:t>
                  </w:r>
                  <w:r w:rsidRPr="00CE5C1D">
                    <w:rPr>
                      <w:rFonts w:ascii="Courier" w:hAnsi="Courier"/>
                      <w:b/>
                      <w:bCs/>
                      <w:color w:val="626363"/>
                    </w:rPr>
                    <w:t>case</w:t>
                  </w:r>
                  <w:r w:rsidRPr="00CE5C1D">
                    <w:rPr>
                      <w:rFonts w:ascii="Courier" w:hAnsi="Courier"/>
                      <w:color w:val="626363"/>
                    </w:rPr>
                    <w:t xml:space="preserve"> Константа</w:t>
                  </w:r>
                  <w:r w:rsidRPr="00CE5C1D">
                    <w:rPr>
                      <w:rFonts w:ascii="Courier" w:hAnsi="Courier"/>
                      <w:b/>
                      <w:bCs/>
                      <w:color w:val="626363"/>
                    </w:rPr>
                    <w:t>:</w:t>
                  </w:r>
                  <w:r w:rsidRPr="00CE5C1D">
                    <w:rPr>
                      <w:rFonts w:ascii="Courier" w:hAnsi="Courier"/>
                      <w:color w:val="626363"/>
                    </w:rPr>
                    <w:t xml:space="preserve"> Операторы                   // Один из вариантов case </w:t>
                  </w:r>
                  <w:r w:rsidRPr="00CE5C1D">
                    <w:rPr>
                      <w:rFonts w:ascii="Courier" w:hAnsi="Courier"/>
                      <w:color w:val="626363"/>
                    </w:rPr>
                    <w:br/>
                    <w:t xml:space="preserve">      </w:t>
                  </w:r>
                  <w:r w:rsidRPr="00CE5C1D">
                    <w:rPr>
                      <w:rFonts w:ascii="Courier" w:hAnsi="Courier"/>
                      <w:b/>
                      <w:bCs/>
                      <w:color w:val="626363"/>
                    </w:rPr>
                    <w:t>case</w:t>
                  </w:r>
                  <w:r w:rsidRPr="00CE5C1D">
                    <w:rPr>
                      <w:rFonts w:ascii="Courier" w:hAnsi="Courier"/>
                      <w:color w:val="626363"/>
                    </w:rPr>
                    <w:t xml:space="preserve"> Константа</w:t>
                  </w:r>
                  <w:r w:rsidRPr="00CE5C1D">
                    <w:rPr>
                      <w:rFonts w:ascii="Courier" w:hAnsi="Courier"/>
                      <w:b/>
                      <w:bCs/>
                      <w:color w:val="626363"/>
                    </w:rPr>
                    <w:t>:</w:t>
                  </w:r>
                  <w:r w:rsidRPr="00CE5C1D">
                    <w:rPr>
                      <w:rFonts w:ascii="Courier" w:hAnsi="Courier"/>
                      <w:color w:val="626363"/>
                    </w:rPr>
                    <w:t xml:space="preserve"> Операторы                   // Один из вариантов case </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br/>
                    <w:t xml:space="preserve">      [</w:t>
                  </w:r>
                  <w:r w:rsidRPr="00CE5C1D">
                    <w:rPr>
                      <w:rFonts w:ascii="Courier" w:hAnsi="Courier"/>
                      <w:b/>
                      <w:bCs/>
                      <w:color w:val="626363"/>
                    </w:rPr>
                    <w:t>default:</w:t>
                  </w:r>
                  <w:r w:rsidRPr="00CE5C1D">
                    <w:rPr>
                      <w:rFonts w:ascii="Courier" w:hAnsi="Courier"/>
                      <w:color w:val="626363"/>
                    </w:rPr>
                    <w:t xml:space="preserve"> Операторы]                        // Вариант без параметра</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p>
                <w:p w:rsidR="002D2414" w:rsidRPr="00CE5C1D" w:rsidRDefault="002D2414">
                  <w:pPr>
                    <w:pStyle w:val="a5"/>
                    <w:divId w:val="862014275"/>
                    <w:rPr>
                      <w:color w:val="626363"/>
                      <w:sz w:val="19"/>
                      <w:szCs w:val="19"/>
                    </w:rPr>
                  </w:pPr>
                  <w:r w:rsidRPr="00CE5C1D">
                    <w:rPr>
                      <w:color w:val="626363"/>
                      <w:sz w:val="19"/>
                      <w:szCs w:val="19"/>
                    </w:rPr>
                    <w:t>Значениями Выражения и Параметров могут быть только значения целого типа. В качестве Выражения может использоваться константа, переменная, вызов функции или выражение. Каждый вариант case может быть помечен целой константой, символьной константой или константным выражением. Константное выражение не может включать переменные или вызовы функций.</w:t>
                  </w:r>
                </w:p>
                <w:p w:rsidR="002D2414" w:rsidRDefault="002D2414">
                  <w:pPr>
                    <w:pStyle w:val="2"/>
                    <w:divId w:val="862014275"/>
                    <w:rPr>
                      <w:color w:val="626363"/>
                      <w:sz w:val="27"/>
                      <w:szCs w:val="27"/>
                    </w:rPr>
                  </w:pPr>
                  <w:r>
                    <w:rPr>
                      <w:color w:val="626363"/>
                      <w:sz w:val="27"/>
                      <w:szCs w:val="27"/>
                    </w:rPr>
                    <w:t>Правило исполнения оператора switch</w:t>
                  </w:r>
                </w:p>
                <w:p w:rsidR="002D2414" w:rsidRDefault="002D2414">
                  <w:pPr>
                    <w:divId w:val="862014275"/>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86201427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18" name="Рисунок 318"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Передать управление первому из операторов, следующих за ":" (знаком двоеточия) того варианта case, значение Константы которого совпадет со значением Выражения, и далее последовательно исполнить все операторы, составляющие тело оператора switch. Проверка условия равенства Выражения и Константы производится в направлении сверху вниз и слева направо. Совпадение значений Констант разных вариантов case не допускается. Оператор break прекращает исполнение оператора switch и передаёт управление оператору, следующему за оператором switch.</w:t>
                        </w:r>
                      </w:p>
                    </w:tc>
                  </w:tr>
                </w:tbl>
                <w:p w:rsidR="002D2414" w:rsidRDefault="002D2414">
                  <w:pPr>
                    <w:pStyle w:val="a5"/>
                    <w:divId w:val="862014275"/>
                    <w:rPr>
                      <w:color w:val="626363"/>
                      <w:sz w:val="19"/>
                      <w:szCs w:val="19"/>
                    </w:rPr>
                  </w:pPr>
                  <w:r w:rsidRPr="00CE5C1D">
                    <w:rPr>
                      <w:color w:val="626363"/>
                      <w:sz w:val="19"/>
                      <w:szCs w:val="19"/>
                    </w:rPr>
                    <w:t>Легко понять, что запись case Константа: представляет просто метку, на которую передаётся управление; и, начиная с этой метки, исполняются все операторы, составляющие тело оператора switch. Если же алгоритм программы предполагает исполнение группы операторов, соответствующих только одному из вариантов case, то последним в списке операторов, соответствующих одному варианту case, следует указать оператор break. Проследим работу оператора switch на примере.</w:t>
                  </w:r>
                </w:p>
                <w:p w:rsidR="002D2414" w:rsidRDefault="002D2414">
                  <w:pPr>
                    <w:pStyle w:val="2"/>
                    <w:divId w:val="862014275"/>
                    <w:rPr>
                      <w:color w:val="626363"/>
                      <w:sz w:val="27"/>
                      <w:szCs w:val="27"/>
                    </w:rPr>
                  </w:pPr>
                  <w:r>
                    <w:rPr>
                      <w:color w:val="626363"/>
                      <w:sz w:val="27"/>
                      <w:szCs w:val="27"/>
                    </w:rPr>
                    <w:t>Примеры применения оператора switch</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862014275"/>
                      <w:tblCellSpacing w:w="0" w:type="dxa"/>
                    </w:trPr>
                    <w:tc>
                      <w:tcPr>
                        <w:tcW w:w="480" w:type="dxa"/>
                        <w:shd w:val="clear" w:color="auto" w:fill="EAEBEE"/>
                        <w:hideMark/>
                      </w:tcPr>
                      <w:p w:rsidR="002D2414" w:rsidRDefault="003D5ACA">
                        <w:pPr>
                          <w:spacing w:before="150" w:after="150"/>
                          <w:rPr>
                            <w:color w:val="565656"/>
                            <w:sz w:val="19"/>
                            <w:szCs w:val="19"/>
                          </w:rPr>
                        </w:pPr>
                        <w:bookmarkStart w:id="24" w:name="47_1"/>
                        <w:bookmarkEnd w:id="24"/>
                        <w:r>
                          <w:rPr>
                            <w:noProof/>
                            <w:color w:val="565656"/>
                            <w:sz w:val="19"/>
                            <w:szCs w:val="19"/>
                          </w:rPr>
                          <w:drawing>
                            <wp:inline distT="0" distB="0" distL="0" distR="0">
                              <wp:extent cx="304800" cy="304800"/>
                              <wp:effectExtent l="19050" t="0" r="0" b="0"/>
                              <wp:docPr id="319" name="Рисунок 319"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18. Составить программу, в которой реализуются следующие условия: если курс поднялся выше заданного уровня, то выдать сообщение, в котором словами обозначено превышение над уровнем (до 10 пунктов); в остальных случаях сообщить, что курс не превышает заданный уровень.</w:t>
                        </w:r>
                      </w:p>
                    </w:tc>
                  </w:tr>
                </w:tbl>
                <w:p w:rsidR="002D2414" w:rsidRDefault="002D2414">
                  <w:pPr>
                    <w:pStyle w:val="a5"/>
                    <w:divId w:val="862014275"/>
                    <w:rPr>
                      <w:color w:val="626363"/>
                      <w:sz w:val="19"/>
                      <w:szCs w:val="19"/>
                    </w:rPr>
                  </w:pPr>
                  <w:r w:rsidRPr="00CE5C1D">
                    <w:rPr>
                      <w:color w:val="626363"/>
                      <w:sz w:val="19"/>
                      <w:szCs w:val="19"/>
                    </w:rPr>
                    <w:t xml:space="preserve">Решение задачи с использованием оператора switch (эксперт </w:t>
                  </w:r>
                  <w:hyperlink r:id="rId772" w:history="1">
                    <w:r w:rsidRPr="00CE5C1D">
                      <w:rPr>
                        <w:rStyle w:val="a3"/>
                        <w:sz w:val="19"/>
                        <w:szCs w:val="19"/>
                      </w:rPr>
                      <w:t>pricealert.mq4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62014275"/>
                    <w:rPr>
                      <w:rFonts w:ascii="Courier" w:hAnsi="Courier"/>
                      <w:color w:val="626363"/>
                    </w:rPr>
                  </w:pPr>
                  <w:r w:rsidRPr="00CE5C1D">
                    <w:rPr>
                      <w:rStyle w:val="hl-comment16"/>
                    </w:rPr>
                    <w:t>//--------------------------------------------------------------------</w:t>
                  </w:r>
                  <w:r w:rsidRPr="00CE5C1D">
                    <w:rPr>
                      <w:rFonts w:ascii="Courier" w:hAnsi="Courier"/>
                      <w:color w:val="626363"/>
                    </w:rPr>
                    <w:br/>
                  </w:r>
                  <w:r w:rsidRPr="00CE5C1D">
                    <w:rPr>
                      <w:rStyle w:val="hl-comment16"/>
                    </w:rPr>
                    <w:t>// pricealert.mq4</w:t>
                  </w:r>
                  <w:r w:rsidRPr="00CE5C1D">
                    <w:rPr>
                      <w:rFonts w:ascii="Courier" w:hAnsi="Courier"/>
                      <w:color w:val="626363"/>
                    </w:rPr>
                    <w:br/>
                  </w:r>
                  <w:r w:rsidRPr="00CE5C1D">
                    <w:rPr>
                      <w:rStyle w:val="hl-comment16"/>
                    </w:rPr>
                    <w:t>// Предназначен для использования в качестве примера в учебнике MQL4.</w:t>
                  </w:r>
                  <w:r w:rsidRPr="00CE5C1D">
                    <w:rPr>
                      <w:rFonts w:ascii="Courier" w:hAnsi="Courier"/>
                      <w:color w:val="626363"/>
                    </w:rPr>
                    <w:br/>
                  </w:r>
                  <w:r w:rsidRPr="00CE5C1D">
                    <w:rPr>
                      <w:rStyle w:val="hl-comment16"/>
                    </w:rPr>
                    <w:t>//--------------------------------------------------------------------</w:t>
                  </w:r>
                  <w:r w:rsidRPr="00CE5C1D">
                    <w:rPr>
                      <w:rFonts w:ascii="Courier" w:hAnsi="Courier"/>
                      <w:color w:val="626363"/>
                    </w:rPr>
                    <w:br/>
                  </w:r>
                  <w:r w:rsidRPr="00CE5C1D">
                    <w:rPr>
                      <w:rStyle w:val="hl-reserved16"/>
                    </w:rPr>
                    <w:t>int</w:t>
                  </w:r>
                  <w:r w:rsidRPr="00CE5C1D">
                    <w:rPr>
                      <w:rFonts w:ascii="Courier" w:hAnsi="Courier"/>
                      <w:color w:val="626363"/>
                    </w:rPr>
                    <w:t xml:space="preserve"> </w:t>
                  </w:r>
                  <w:r w:rsidRPr="00CE5C1D">
                    <w:rPr>
                      <w:rStyle w:val="hl-identifier16"/>
                    </w:rPr>
                    <w:t>start</w:t>
                  </w:r>
                  <w:r w:rsidRPr="00CE5C1D">
                    <w:rPr>
                      <w:rStyle w:val="hl-brackets14"/>
                    </w:rPr>
                    <w:t>()</w:t>
                  </w:r>
                  <w:r w:rsidRPr="00CE5C1D">
                    <w:rPr>
                      <w:rFonts w:ascii="Courier" w:hAnsi="Courier"/>
                      <w:color w:val="626363"/>
                    </w:rPr>
                    <w:t xml:space="preserve">                                     </w:t>
                  </w:r>
                  <w:r w:rsidRPr="00CE5C1D">
                    <w:rPr>
                      <w:rStyle w:val="hl-comment16"/>
                    </w:rPr>
                    <w:t>// Спец. функция start</w:t>
                  </w:r>
                  <w:r w:rsidRPr="00CE5C1D">
                    <w:rPr>
                      <w:rFonts w:ascii="Courier" w:hAnsi="Courier"/>
                      <w:color w:val="626363"/>
                    </w:rPr>
                    <w:br/>
                    <w:t xml:space="preserve">  </w:t>
                  </w:r>
                  <w:r w:rsidRPr="00CE5C1D">
                    <w:rPr>
                      <w:rStyle w:val="hl-brackets14"/>
                    </w:rPr>
                    <w:t>{</w:t>
                  </w:r>
                  <w:r w:rsidRPr="00CE5C1D">
                    <w:rPr>
                      <w:rFonts w:ascii="Courier" w:hAnsi="Courier"/>
                      <w:color w:val="626363"/>
                    </w:rPr>
                    <w:br/>
                    <w:t xml:space="preserve">   </w:t>
                  </w:r>
                  <w:r w:rsidRPr="00CE5C1D">
                    <w:rPr>
                      <w:rStyle w:val="hl-reserved16"/>
                    </w:rPr>
                    <w:t>double</w:t>
                  </w:r>
                  <w:r w:rsidRPr="00CE5C1D">
                    <w:rPr>
                      <w:rFonts w:ascii="Courier" w:hAnsi="Courier"/>
                      <w:color w:val="626363"/>
                    </w:rPr>
                    <w:t xml:space="preserve"> </w:t>
                  </w:r>
                  <w:r w:rsidRPr="00CE5C1D">
                    <w:rPr>
                      <w:rStyle w:val="hl-identifier16"/>
                    </w:rPr>
                    <w:t>Level</w:t>
                  </w:r>
                  <w:r w:rsidRPr="00CE5C1D">
                    <w:rPr>
                      <w:rStyle w:val="hl-code16"/>
                    </w:rPr>
                    <w:t>=</w:t>
                  </w:r>
                  <w:r w:rsidRPr="00CE5C1D">
                    <w:rPr>
                      <w:rStyle w:val="hl-number16"/>
                    </w:rPr>
                    <w:t>1.3200</w:t>
                  </w:r>
                  <w:r w:rsidRPr="00CE5C1D">
                    <w:rPr>
                      <w:rStyle w:val="hl-code16"/>
                    </w:rPr>
                    <w:t xml:space="preserve">;                         </w:t>
                  </w:r>
                  <w:r w:rsidRPr="00CE5C1D">
                    <w:rPr>
                      <w:rStyle w:val="hl-comment16"/>
                    </w:rPr>
                    <w:t xml:space="preserve">  // Задан. уровень цены</w:t>
                  </w:r>
                  <w:r w:rsidRPr="00CE5C1D">
                    <w:rPr>
                      <w:rFonts w:ascii="Courier" w:hAnsi="Courier"/>
                      <w:color w:val="626363"/>
                    </w:rPr>
                    <w:br/>
                    <w:t xml:space="preserve">   </w:t>
                  </w:r>
                  <w:r w:rsidRPr="00CE5C1D">
                    <w:rPr>
                      <w:rStyle w:val="hl-reserved16"/>
                    </w:rPr>
                    <w:t>int</w:t>
                  </w:r>
                  <w:r w:rsidRPr="00CE5C1D">
                    <w:rPr>
                      <w:rFonts w:ascii="Courier" w:hAnsi="Courier"/>
                      <w:color w:val="626363"/>
                    </w:rPr>
                    <w:t xml:space="preserve"> </w:t>
                  </w:r>
                  <w:r w:rsidRPr="00CE5C1D">
                    <w:rPr>
                      <w:rStyle w:val="hl-identifier16"/>
                    </w:rPr>
                    <w:t>Delta</w:t>
                  </w:r>
                  <w:r w:rsidRPr="00CE5C1D">
                    <w:rPr>
                      <w:rStyle w:val="hl-code16"/>
                    </w:rPr>
                    <w:t>=</w:t>
                  </w:r>
                  <w:r w:rsidRPr="00CE5C1D">
                    <w:rPr>
                      <w:rStyle w:val="hl-predfunc13"/>
                    </w:rPr>
                    <w:t>NormalizeDouble</w:t>
                  </w:r>
                  <w:r w:rsidRPr="00CE5C1D">
                    <w:rPr>
                      <w:rStyle w:val="hl-brackets14"/>
                    </w:rPr>
                    <w:t>((</w:t>
                  </w:r>
                  <w:r w:rsidRPr="00CE5C1D">
                    <w:rPr>
                      <w:rStyle w:val="hl-predvars7"/>
                    </w:rPr>
                    <w:t>Bid</w:t>
                  </w:r>
                  <w:r w:rsidRPr="00CE5C1D">
                    <w:rPr>
                      <w:rStyle w:val="hl-code16"/>
                    </w:rPr>
                    <w:t>-</w:t>
                  </w:r>
                  <w:r w:rsidRPr="00CE5C1D">
                    <w:rPr>
                      <w:rStyle w:val="hl-identifier16"/>
                    </w:rPr>
                    <w:t>Level</w:t>
                  </w:r>
                  <w:r w:rsidRPr="00CE5C1D">
                    <w:rPr>
                      <w:rStyle w:val="hl-brackets14"/>
                    </w:rPr>
                    <w:t>)</w:t>
                  </w:r>
                  <w:r w:rsidRPr="00CE5C1D">
                    <w:rPr>
                      <w:rStyle w:val="hl-predvars7"/>
                    </w:rPr>
                    <w:t>Point</w:t>
                  </w:r>
                  <w:r w:rsidRPr="00CE5C1D">
                    <w:rPr>
                      <w:rStyle w:val="hl-code16"/>
                    </w:rPr>
                    <w:t>,</w:t>
                  </w:r>
                  <w:r w:rsidRPr="00CE5C1D">
                    <w:rPr>
                      <w:rStyle w:val="hl-number16"/>
                    </w:rPr>
                    <w:t>0</w:t>
                  </w:r>
                  <w:r w:rsidRPr="00CE5C1D">
                    <w:rPr>
                      <w:rStyle w:val="hl-brackets14"/>
                    </w:rPr>
                    <w:t>)</w:t>
                  </w:r>
                  <w:r w:rsidRPr="00CE5C1D">
                    <w:rPr>
                      <w:rStyle w:val="hl-code16"/>
                    </w:rPr>
                    <w:t>;</w:t>
                  </w:r>
                  <w:r w:rsidRPr="00CE5C1D">
                    <w:rPr>
                      <w:rStyle w:val="hl-comment16"/>
                    </w:rPr>
                    <w:t xml:space="preserve"> // Превышение </w:t>
                  </w:r>
                  <w:r w:rsidRPr="00CE5C1D">
                    <w:rPr>
                      <w:rFonts w:ascii="Courier" w:hAnsi="Courier"/>
                      <w:color w:val="626363"/>
                    </w:rPr>
                    <w:br/>
                    <w:t xml:space="preserve">   </w:t>
                  </w:r>
                  <w:r w:rsidRPr="00CE5C1D">
                    <w:rPr>
                      <w:rStyle w:val="hl-reserved16"/>
                    </w:rPr>
                    <w:t>if</w:t>
                  </w:r>
                  <w:r w:rsidRPr="00CE5C1D">
                    <w:rPr>
                      <w:rFonts w:ascii="Courier" w:hAnsi="Courier"/>
                      <w:color w:val="626363"/>
                    </w:rPr>
                    <w:t xml:space="preserve"> </w:t>
                  </w:r>
                  <w:r w:rsidRPr="00CE5C1D">
                    <w:rPr>
                      <w:rStyle w:val="hl-brackets14"/>
                    </w:rPr>
                    <w:t>(</w:t>
                  </w:r>
                  <w:r w:rsidRPr="00CE5C1D">
                    <w:rPr>
                      <w:rStyle w:val="hl-identifier16"/>
                    </w:rPr>
                    <w:t>Delta</w:t>
                  </w:r>
                  <w:r w:rsidRPr="00CE5C1D">
                    <w:rPr>
                      <w:rStyle w:val="hl-code16"/>
                    </w:rPr>
                    <w:t>&lt;=</w:t>
                  </w:r>
                  <w:r w:rsidRPr="00CE5C1D">
                    <w:rPr>
                      <w:rStyle w:val="hl-number16"/>
                    </w:rPr>
                    <w:t>0</w:t>
                  </w:r>
                  <w:r w:rsidRPr="00CE5C1D">
                    <w:rPr>
                      <w:rStyle w:val="hl-brackets14"/>
                    </w:rPr>
                    <w:t>)</w:t>
                  </w:r>
                  <w:r w:rsidRPr="00CE5C1D">
                    <w:rPr>
                      <w:rFonts w:ascii="Courier" w:hAnsi="Courier"/>
                      <w:color w:val="626363"/>
                    </w:rPr>
                    <w:t xml:space="preserve">                                </w:t>
                  </w:r>
                  <w:r w:rsidRPr="00CE5C1D">
                    <w:rPr>
                      <w:rStyle w:val="hl-comment16"/>
                    </w:rPr>
                    <w:t xml:space="preserve">  // Цена не выше уровня</w:t>
                  </w:r>
                  <w:r w:rsidRPr="00CE5C1D">
                    <w:rPr>
                      <w:rFonts w:ascii="Courier" w:hAnsi="Courier"/>
                      <w:color w:val="626363"/>
                    </w:rPr>
                    <w:br/>
                    <w:t xml:space="preserve">     </w:t>
                  </w:r>
                  <w:r w:rsidRPr="00CE5C1D">
                    <w:rPr>
                      <w:rStyle w:val="hl-brackets14"/>
                    </w:rPr>
                    <w:t>{</w:t>
                  </w:r>
                  <w:r w:rsidRPr="00CE5C1D">
                    <w:rPr>
                      <w:rFonts w:ascii="Courier" w:hAnsi="Courier"/>
                      <w:color w:val="626363"/>
                    </w:rPr>
                    <w:br/>
                    <w:t xml:space="preserve">      </w:t>
                  </w:r>
                  <w:r w:rsidRPr="00CE5C1D">
                    <w:rPr>
                      <w:rStyle w:val="hl-predfunc13"/>
                    </w:rPr>
                    <w:t>Alert</w:t>
                  </w:r>
                  <w:r w:rsidRPr="00CE5C1D">
                    <w:rPr>
                      <w:rStyle w:val="hl-brackets14"/>
                    </w:rPr>
                    <w:t>(</w:t>
                  </w:r>
                  <w:r w:rsidRPr="00CE5C1D">
                    <w:rPr>
                      <w:rStyle w:val="hl-quotes12"/>
                    </w:rPr>
                    <w:t>"</w:t>
                  </w:r>
                  <w:r w:rsidRPr="00CE5C1D">
                    <w:rPr>
                      <w:rStyle w:val="hl-string12"/>
                    </w:rPr>
                    <w:t>Цена ниже уровня</w:t>
                  </w:r>
                  <w:r w:rsidRPr="00CE5C1D">
                    <w:rPr>
                      <w:rStyle w:val="hl-quotes12"/>
                    </w:rPr>
                    <w:t>"</w:t>
                  </w:r>
                  <w:r w:rsidRPr="00CE5C1D">
                    <w:rPr>
                      <w:rStyle w:val="hl-brackets14"/>
                    </w:rPr>
                    <w:t>)</w:t>
                  </w:r>
                  <w:r w:rsidRPr="00CE5C1D">
                    <w:rPr>
                      <w:rStyle w:val="hl-code16"/>
                    </w:rPr>
                    <w:t xml:space="preserve">;                </w:t>
                  </w:r>
                  <w:r w:rsidRPr="00CE5C1D">
                    <w:rPr>
                      <w:rStyle w:val="hl-comment16"/>
                    </w:rPr>
                    <w:t xml:space="preserve">  // Сообщение</w:t>
                  </w:r>
                  <w:r w:rsidRPr="00CE5C1D">
                    <w:rPr>
                      <w:rFonts w:ascii="Courier" w:hAnsi="Courier"/>
                      <w:color w:val="626363"/>
                    </w:rPr>
                    <w:br/>
                    <w:t xml:space="preserve">      </w:t>
                  </w:r>
                  <w:r w:rsidRPr="00CE5C1D">
                    <w:rPr>
                      <w:rStyle w:val="hl-reserved16"/>
                    </w:rPr>
                    <w:t>return</w:t>
                  </w:r>
                  <w:r w:rsidRPr="00CE5C1D">
                    <w:rPr>
                      <w:rStyle w:val="hl-code16"/>
                    </w:rPr>
                    <w:t xml:space="preserve">;                                   </w:t>
                  </w:r>
                  <w:r w:rsidRPr="00CE5C1D">
                    <w:rPr>
                      <w:rStyle w:val="hl-comment16"/>
                    </w:rPr>
                    <w:t xml:space="preserve">  // Выход из start()</w:t>
                  </w:r>
                  <w:r w:rsidRPr="00CE5C1D">
                    <w:rPr>
                      <w:rFonts w:ascii="Courier" w:hAnsi="Courier"/>
                      <w:color w:val="626363"/>
                    </w:rPr>
                    <w:br/>
                    <w:t xml:space="preserve">     </w:t>
                  </w:r>
                  <w:r w:rsidRPr="00CE5C1D">
                    <w:rPr>
                      <w:rStyle w:val="hl-brackets14"/>
                    </w:rPr>
                    <w:t>}</w:t>
                  </w:r>
                  <w:r w:rsidRPr="00CE5C1D">
                    <w:rPr>
                      <w:rFonts w:ascii="Courier" w:hAnsi="Courier"/>
                      <w:color w:val="626363"/>
                    </w:rPr>
                    <w:br/>
                  </w:r>
                  <w:r w:rsidRPr="00CE5C1D">
                    <w:rPr>
                      <w:rStyle w:val="hl-comment16"/>
                    </w:rPr>
                    <w:t>//--------------------------------------------------------------------</w:t>
                  </w:r>
                  <w:r w:rsidRPr="00CE5C1D">
                    <w:rPr>
                      <w:rFonts w:ascii="Courier" w:hAnsi="Courier"/>
                      <w:color w:val="626363"/>
                    </w:rPr>
                    <w:br/>
                    <w:t xml:space="preserve">   </w:t>
                  </w:r>
                  <w:r w:rsidRPr="00CE5C1D">
                    <w:rPr>
                      <w:rStyle w:val="hl-reserved16"/>
                    </w:rPr>
                    <w:t>switch</w:t>
                  </w:r>
                  <w:r w:rsidRPr="00CE5C1D">
                    <w:rPr>
                      <w:rStyle w:val="hl-brackets14"/>
                    </w:rPr>
                    <w:t>(</w:t>
                  </w:r>
                  <w:r w:rsidRPr="00CE5C1D">
                    <w:rPr>
                      <w:rStyle w:val="hl-identifier16"/>
                    </w:rPr>
                    <w:t>Delta</w:t>
                  </w:r>
                  <w:r w:rsidRPr="00CE5C1D">
                    <w:rPr>
                      <w:rStyle w:val="hl-brackets14"/>
                    </w:rPr>
                    <w:t>)</w:t>
                  </w:r>
                  <w:r w:rsidRPr="00CE5C1D">
                    <w:rPr>
                      <w:rFonts w:ascii="Courier" w:hAnsi="Courier"/>
                      <w:color w:val="626363"/>
                    </w:rPr>
                    <w:t xml:space="preserve">                                </w:t>
                  </w:r>
                  <w:r w:rsidRPr="00CE5C1D">
                    <w:rPr>
                      <w:rStyle w:val="hl-comment16"/>
                    </w:rPr>
                    <w:t xml:space="preserve">  // Заголовок switch</w:t>
                  </w:r>
                  <w:r w:rsidRPr="00CE5C1D">
                    <w:rPr>
                      <w:rFonts w:ascii="Courier" w:hAnsi="Courier"/>
                      <w:color w:val="626363"/>
                    </w:rPr>
                    <w:br/>
                    <w:t xml:space="preserve">     </w:t>
                  </w:r>
                  <w:r w:rsidRPr="00CE5C1D">
                    <w:rPr>
                      <w:rStyle w:val="hl-brackets14"/>
                    </w:rPr>
                    <w:t>{</w:t>
                  </w:r>
                  <w:r w:rsidRPr="00CE5C1D">
                    <w:rPr>
                      <w:rFonts w:ascii="Courier" w:hAnsi="Courier"/>
                      <w:color w:val="626363"/>
                    </w:rPr>
                    <w:t xml:space="preserve">                                          </w:t>
                  </w:r>
                  <w:r w:rsidRPr="00CE5C1D">
                    <w:rPr>
                      <w:rStyle w:val="hl-comment16"/>
                    </w:rPr>
                    <w:t xml:space="preserve">  // Начало тела switch</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1</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один пункт</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Style w:val="hl-comment16"/>
                    </w:rPr>
                    <w:t>// Варианты..</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2</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два пункта</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3</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три пункта</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4</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четыре пункта</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Style w:val="hl-comment16"/>
                    </w:rPr>
                    <w:t>//Здесь представлено</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5</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пять пунктов</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Style w:val="hl-comment16"/>
                    </w:rPr>
                    <w:t>//10 вариантов case,</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6</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шесть пунктов</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Style w:val="hl-comment16"/>
                    </w:rPr>
                    <w:t>//но в общем случае</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7</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семь пунктов</w:t>
                  </w:r>
                  <w:r w:rsidRPr="00CE5C1D">
                    <w:rPr>
                      <w:rStyle w:val="hl-quotes12"/>
                    </w:rPr>
                    <w:t>"</w:t>
                  </w:r>
                  <w:r w:rsidRPr="00CE5C1D">
                    <w:rPr>
                      <w:rStyle w:val="hl-brackets14"/>
                    </w:rPr>
                    <w:t>)</w:t>
                  </w:r>
                  <w:r w:rsidRPr="00CE5C1D">
                    <w:rPr>
                      <w:rStyle w:val="hl-code16"/>
                    </w:rPr>
                    <w:t xml:space="preserve">;  </w:t>
                  </w:r>
                  <w:r w:rsidRPr="00CE5C1D">
                    <w:rPr>
                      <w:rStyle w:val="hl-reserved16"/>
                    </w:rPr>
                    <w:t>break</w:t>
                  </w:r>
                  <w:r w:rsidRPr="00CE5C1D">
                    <w:rPr>
                      <w:rStyle w:val="hl-code16"/>
                    </w:rPr>
                    <w:t>;</w:t>
                  </w:r>
                  <w:r w:rsidRPr="00CE5C1D">
                    <w:rPr>
                      <w:rStyle w:val="hl-comment16"/>
                    </w:rPr>
                    <w:t>//количество case</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8</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восемь пунктов</w:t>
                  </w:r>
                  <w:r w:rsidRPr="00CE5C1D">
                    <w:rPr>
                      <w:rStyle w:val="hl-quotes12"/>
                    </w:rPr>
                    <w:t>"</w:t>
                  </w:r>
                  <w:r w:rsidRPr="00CE5C1D">
                    <w:rPr>
                      <w:rStyle w:val="hl-brackets14"/>
                    </w:rPr>
                    <w:t>)</w:t>
                  </w:r>
                  <w:r w:rsidRPr="00CE5C1D">
                    <w:rPr>
                      <w:rStyle w:val="hl-code16"/>
                    </w:rPr>
                    <w:t>;</w:t>
                  </w:r>
                  <w:r w:rsidRPr="00CE5C1D">
                    <w:rPr>
                      <w:rStyle w:val="hl-reserved16"/>
                    </w:rPr>
                    <w:t>break</w:t>
                  </w:r>
                  <w:r w:rsidRPr="00CE5C1D">
                    <w:rPr>
                      <w:rStyle w:val="hl-code16"/>
                    </w:rPr>
                    <w:t>;</w:t>
                  </w:r>
                  <w:r w:rsidRPr="00CE5C1D">
                    <w:rPr>
                      <w:rStyle w:val="hl-comment16"/>
                    </w:rPr>
                    <w:t>//не ограничено</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9</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Плюс девять пунктов</w:t>
                  </w:r>
                  <w:r w:rsidRPr="00CE5C1D">
                    <w:rPr>
                      <w:rStyle w:val="hl-quotes12"/>
                    </w:rPr>
                    <w:t>"</w:t>
                  </w:r>
                  <w:r w:rsidRPr="00CE5C1D">
                    <w:rPr>
                      <w:rStyle w:val="hl-brackets14"/>
                    </w:rPr>
                    <w:t>)</w:t>
                  </w:r>
                  <w:r w:rsidRPr="00CE5C1D">
                    <w:rPr>
                      <w:rStyle w:val="hl-code16"/>
                    </w:rPr>
                    <w:t>;</w:t>
                  </w:r>
                  <w:r w:rsidRPr="00CE5C1D">
                    <w:rPr>
                      <w:rStyle w:val="hl-reserved16"/>
                    </w:rPr>
                    <w:t>break</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10</w:t>
                  </w:r>
                  <w:r w:rsidRPr="00CE5C1D">
                    <w:rPr>
                      <w:rStyle w:val="hl-code16"/>
                    </w:rPr>
                    <w:t xml:space="preserve">: </w:t>
                  </w:r>
                  <w:r w:rsidRPr="00CE5C1D">
                    <w:rPr>
                      <w:rStyle w:val="hl-predfunc13"/>
                    </w:rPr>
                    <w:t>Alert</w:t>
                  </w:r>
                  <w:r w:rsidRPr="00CE5C1D">
                    <w:rPr>
                      <w:rStyle w:val="hl-brackets14"/>
                    </w:rPr>
                    <w:t>(</w:t>
                  </w:r>
                  <w:r w:rsidRPr="00CE5C1D">
                    <w:rPr>
                      <w:rStyle w:val="hl-quotes12"/>
                    </w:rPr>
                    <w:t>"</w:t>
                  </w:r>
                  <w:r w:rsidRPr="00CE5C1D">
                    <w:rPr>
                      <w:rStyle w:val="hl-string12"/>
                    </w:rPr>
                    <w:t>Плюс десять пунктов</w:t>
                  </w:r>
                  <w:r w:rsidRPr="00CE5C1D">
                    <w:rPr>
                      <w:rStyle w:val="hl-quotes12"/>
                    </w:rPr>
                    <w:t>"</w:t>
                  </w:r>
                  <w:r w:rsidRPr="00CE5C1D">
                    <w:rPr>
                      <w:rStyle w:val="hl-brackets14"/>
                    </w:rPr>
                    <w:t>)</w:t>
                  </w:r>
                  <w:r w:rsidRPr="00CE5C1D">
                    <w:rPr>
                      <w:rStyle w:val="hl-code16"/>
                    </w:rPr>
                    <w:t>;</w:t>
                  </w:r>
                  <w:r w:rsidRPr="00CE5C1D">
                    <w:rPr>
                      <w:rStyle w:val="hl-reserved16"/>
                    </w:rPr>
                    <w:t>break</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default</w:t>
                  </w:r>
                  <w:r w:rsidRPr="00CE5C1D">
                    <w:rPr>
                      <w:rStyle w:val="hl-code16"/>
                    </w:rPr>
                    <w:t xml:space="preserve">: </w:t>
                  </w:r>
                  <w:r w:rsidRPr="00CE5C1D">
                    <w:rPr>
                      <w:rStyle w:val="hl-predfunc13"/>
                    </w:rPr>
                    <w:t>Alert</w:t>
                  </w:r>
                  <w:r w:rsidRPr="00CE5C1D">
                    <w:rPr>
                      <w:rStyle w:val="hl-brackets14"/>
                    </w:rPr>
                    <w:t>(</w:t>
                  </w:r>
                  <w:r w:rsidRPr="00CE5C1D">
                    <w:rPr>
                      <w:rStyle w:val="hl-quotes12"/>
                    </w:rPr>
                    <w:t>"</w:t>
                  </w:r>
                  <w:r w:rsidRPr="00CE5C1D">
                    <w:rPr>
                      <w:rStyle w:val="hl-string12"/>
                    </w:rPr>
                    <w:t>Более десяти пунктов</w:t>
                  </w:r>
                  <w:r w:rsidRPr="00CE5C1D">
                    <w:rPr>
                      <w:rStyle w:val="hl-quotes12"/>
                    </w:rPr>
                    <w:t>"</w:t>
                  </w:r>
                  <w:r w:rsidRPr="00CE5C1D">
                    <w:rPr>
                      <w:rStyle w:val="hl-brackets14"/>
                    </w:rPr>
                    <w:t>)</w:t>
                  </w:r>
                  <w:r w:rsidRPr="00CE5C1D">
                    <w:rPr>
                      <w:rStyle w:val="hl-code16"/>
                    </w:rPr>
                    <w:t xml:space="preserve">;   </w:t>
                  </w:r>
                  <w:r w:rsidRPr="00CE5C1D">
                    <w:rPr>
                      <w:rStyle w:val="hl-comment16"/>
                    </w:rPr>
                    <w:t xml:space="preserve">  // С case не совпало</w:t>
                  </w:r>
                  <w:r w:rsidRPr="00CE5C1D">
                    <w:rPr>
                      <w:rFonts w:ascii="Courier" w:hAnsi="Courier"/>
                      <w:color w:val="626363"/>
                    </w:rPr>
                    <w:br/>
                    <w:t xml:space="preserve">     </w:t>
                  </w:r>
                  <w:r w:rsidRPr="00CE5C1D">
                    <w:rPr>
                      <w:rStyle w:val="hl-brackets14"/>
                    </w:rPr>
                    <w:t>}</w:t>
                  </w:r>
                  <w:r w:rsidRPr="00CE5C1D">
                    <w:rPr>
                      <w:rFonts w:ascii="Courier" w:hAnsi="Courier"/>
                      <w:color w:val="626363"/>
                    </w:rPr>
                    <w:t xml:space="preserve">                                          </w:t>
                  </w:r>
                  <w:r w:rsidRPr="00CE5C1D">
                    <w:rPr>
                      <w:rStyle w:val="hl-comment16"/>
                    </w:rPr>
                    <w:t xml:space="preserve">  // Конец тела switch</w:t>
                  </w:r>
                  <w:r w:rsidRPr="00CE5C1D">
                    <w:rPr>
                      <w:rFonts w:ascii="Courier" w:hAnsi="Courier"/>
                      <w:color w:val="626363"/>
                    </w:rPr>
                    <w:br/>
                  </w:r>
                  <w:r w:rsidRPr="00CE5C1D">
                    <w:rPr>
                      <w:rStyle w:val="hl-comment16"/>
                    </w:rPr>
                    <w:t>//--------------------------------------------------------------------</w:t>
                  </w:r>
                  <w:r w:rsidRPr="00CE5C1D">
                    <w:rPr>
                      <w:rFonts w:ascii="Courier" w:hAnsi="Courier"/>
                      <w:color w:val="626363"/>
                    </w:rPr>
                    <w:br/>
                    <w:t xml:space="preserve">   </w:t>
                  </w:r>
                  <w:r w:rsidRPr="00CE5C1D">
                    <w:rPr>
                      <w:rStyle w:val="hl-reserved16"/>
                    </w:rPr>
                    <w:t>return</w:t>
                  </w:r>
                  <w:r w:rsidRPr="00CE5C1D">
                    <w:rPr>
                      <w:rStyle w:val="hl-code16"/>
                    </w:rPr>
                    <w:t xml:space="preserve">;                                      </w:t>
                  </w:r>
                  <w:r w:rsidRPr="00CE5C1D">
                    <w:rPr>
                      <w:rStyle w:val="hl-comment16"/>
                    </w:rPr>
                    <w:t xml:space="preserve">  // Выход из start()</w:t>
                  </w:r>
                  <w:r w:rsidRPr="00CE5C1D">
                    <w:rPr>
                      <w:rFonts w:ascii="Courier" w:hAnsi="Courier"/>
                      <w:color w:val="626363"/>
                    </w:rPr>
                    <w:br/>
                    <w:t xml:space="preserve">  </w:t>
                  </w:r>
                  <w:r w:rsidRPr="00CE5C1D">
                    <w:rPr>
                      <w:rStyle w:val="hl-brackets14"/>
                    </w:rPr>
                    <w:t>}</w:t>
                  </w:r>
                  <w:r w:rsidRPr="00CE5C1D">
                    <w:rPr>
                      <w:rFonts w:ascii="Courier" w:hAnsi="Courier"/>
                      <w:color w:val="626363"/>
                    </w:rPr>
                    <w:br/>
                  </w:r>
                  <w:r w:rsidRPr="00CE5C1D">
                    <w:rPr>
                      <w:rStyle w:val="hl-comment16"/>
                    </w:rPr>
                    <w:t>//--------------------------------------------------------------------</w:t>
                  </w:r>
                </w:p>
                <w:p w:rsidR="002D2414" w:rsidRPr="00CE5C1D" w:rsidRDefault="002D2414">
                  <w:pPr>
                    <w:pStyle w:val="a5"/>
                    <w:divId w:val="862014275"/>
                    <w:rPr>
                      <w:color w:val="626363"/>
                      <w:sz w:val="19"/>
                      <w:szCs w:val="19"/>
                    </w:rPr>
                  </w:pPr>
                  <w:r w:rsidRPr="00CE5C1D">
                    <w:rPr>
                      <w:color w:val="626363"/>
                      <w:sz w:val="19"/>
                      <w:szCs w:val="19"/>
                    </w:rPr>
                    <w:t>В данном варианте решения задачи используется оператор switch, в каждом варианте case которого используется оператор break. В зависимости от значения переменной Delta управление передаётся на один из вариантов case, в результате чего исполняются операторы, соответствующие этому варианту: функция Alert() и оператор break. Оператор break прекращает исполнение оператора switch, т.е. передаёт управление за его пределы, а именно - оператору return, завершающему работу специальной функции start(). Таким образом, в зависимости от значения переменной Delta, срабатывает один из вариантов case, а остальные варианты оказываются не затронутыми.</w:t>
                  </w:r>
                </w:p>
                <w:p w:rsidR="002D2414" w:rsidRPr="00CE5C1D" w:rsidRDefault="002D2414">
                  <w:pPr>
                    <w:pStyle w:val="a5"/>
                    <w:divId w:val="862014275"/>
                    <w:rPr>
                      <w:color w:val="626363"/>
                      <w:sz w:val="19"/>
                      <w:szCs w:val="19"/>
                    </w:rPr>
                  </w:pPr>
                  <w:r w:rsidRPr="00CE5C1D">
                    <w:rPr>
                      <w:color w:val="626363"/>
                      <w:sz w:val="19"/>
                      <w:szCs w:val="19"/>
                    </w:rPr>
                    <w:t>Эта программа - эксперт, значит она будет запускаться в работу на каждом тике, всякий раз отображая сообщения, соответствующие текущей ситуации. Разумеется, для демонстрации работы программы в окне финансового инструмента необходимо подобрать значение Level, близкое к текущему курсу.</w:t>
                  </w:r>
                </w:p>
                <w:p w:rsidR="002D2414" w:rsidRPr="00CE5C1D" w:rsidRDefault="003D5ACA">
                  <w:pPr>
                    <w:pStyle w:val="imgs"/>
                    <w:divId w:val="862014275"/>
                  </w:pPr>
                  <w:r>
                    <w:rPr>
                      <w:noProof/>
                    </w:rPr>
                    <w:drawing>
                      <wp:inline distT="0" distB="0" distL="0" distR="0">
                        <wp:extent cx="4000500" cy="3886200"/>
                        <wp:effectExtent l="19050" t="0" r="0" b="0"/>
                        <wp:docPr id="320" name="Рисунок 320" descr="thismessage:///c/book/i/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thismessage:///c/book/i/49.png"/>
                                <pic:cNvPicPr>
                                  <a:picLocks noChangeAspect="1" noChangeArrowheads="1"/>
                                </pic:cNvPicPr>
                              </pic:nvPicPr>
                              <pic:blipFill>
                                <a:blip r:link="rId773" cstate="print"/>
                                <a:srcRect/>
                                <a:stretch>
                                  <a:fillRect/>
                                </a:stretch>
                              </pic:blipFill>
                              <pic:spPr bwMode="auto">
                                <a:xfrm>
                                  <a:off x="0" y="0"/>
                                  <a:ext cx="4000500" cy="3886200"/>
                                </a:xfrm>
                                <a:prstGeom prst="rect">
                                  <a:avLst/>
                                </a:prstGeom>
                                <a:noFill/>
                                <a:ln w="9525">
                                  <a:noFill/>
                                  <a:miter lim="800000"/>
                                  <a:headEnd/>
                                  <a:tailEnd/>
                                </a:ln>
                              </pic:spPr>
                            </pic:pic>
                          </a:graphicData>
                        </a:graphic>
                      </wp:inline>
                    </w:drawing>
                  </w:r>
                  <w:r w:rsidR="002D2414" w:rsidRPr="00CE5C1D">
                    <w:br/>
                    <w:t xml:space="preserve">Рис. 49. Функциональная схема оператора switch в эксперте </w:t>
                  </w:r>
                  <w:hyperlink r:id="rId774" w:history="1">
                    <w:r w:rsidR="002D2414" w:rsidRPr="00CE5C1D">
                      <w:rPr>
                        <w:rStyle w:val="a3"/>
                      </w:rPr>
                      <w:t>pricealert.mq4</w:t>
                    </w:r>
                  </w:hyperlink>
                  <w:r w:rsidR="002D2414" w:rsidRPr="00CE5C1D">
                    <w:t>.</w:t>
                  </w:r>
                </w:p>
                <w:p w:rsidR="002D2414" w:rsidRPr="00CE5C1D" w:rsidRDefault="002D2414">
                  <w:pPr>
                    <w:pStyle w:val="a5"/>
                    <w:divId w:val="862014275"/>
                    <w:rPr>
                      <w:color w:val="626363"/>
                      <w:sz w:val="19"/>
                      <w:szCs w:val="19"/>
                    </w:rPr>
                  </w:pPr>
                  <w:r w:rsidRPr="00CE5C1D">
                    <w:rPr>
                      <w:color w:val="626363"/>
                      <w:sz w:val="19"/>
                      <w:szCs w:val="19"/>
                    </w:rPr>
                    <w:t>На функциональной схеме хорошо видно, что благодаря наличию в каждом варианте case оператора break, после исполнения операторов любого из вариантов управление передаётся за пределы оператора switch. Подобный принцип построения алгоритма с применением оператора switch использован и в файле stdlib.mq4, поставляемом в составе клиентского терминала (</w:t>
                  </w:r>
                  <w:r w:rsidRPr="00CE5C1D">
                    <w:rPr>
                      <w:b/>
                      <w:bCs/>
                      <w:i/>
                      <w:iCs/>
                      <w:color w:val="626363"/>
                      <w:sz w:val="19"/>
                      <w:szCs w:val="19"/>
                    </w:rPr>
                    <w:t>..\experts\libraries\stdlib.mq4</w:t>
                  </w:r>
                  <w:r w:rsidRPr="00CE5C1D">
                    <w:rPr>
                      <w:color w:val="626363"/>
                      <w:sz w:val="19"/>
                      <w:szCs w:val="19"/>
                    </w:rPr>
                    <w:t>).</w:t>
                  </w:r>
                </w:p>
                <w:p w:rsidR="002D2414" w:rsidRPr="00CE5C1D" w:rsidRDefault="002D2414">
                  <w:pPr>
                    <w:pStyle w:val="a5"/>
                    <w:divId w:val="862014275"/>
                    <w:rPr>
                      <w:color w:val="626363"/>
                      <w:sz w:val="19"/>
                      <w:szCs w:val="19"/>
                    </w:rPr>
                  </w:pPr>
                  <w:r w:rsidRPr="00CE5C1D">
                    <w:rPr>
                      <w:color w:val="626363"/>
                      <w:sz w:val="19"/>
                      <w:szCs w:val="19"/>
                    </w:rPr>
                    <w:t>Рассмотрим другой случай, не предусматривающий использование break в каждом варианте case.</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86201427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21" name="Рисунок 321"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19. Дано 10 баров. Сообщить номера всех баров, начиная с n-го.</w:t>
                        </w:r>
                      </w:p>
                    </w:tc>
                  </w:tr>
                </w:tbl>
                <w:p w:rsidR="002D2414" w:rsidRDefault="002D2414">
                  <w:pPr>
                    <w:pStyle w:val="a5"/>
                    <w:divId w:val="862014275"/>
                    <w:rPr>
                      <w:color w:val="626363"/>
                      <w:sz w:val="19"/>
                      <w:szCs w:val="19"/>
                    </w:rPr>
                  </w:pPr>
                  <w:r w:rsidRPr="00CE5C1D">
                    <w:rPr>
                      <w:color w:val="626363"/>
                      <w:sz w:val="19"/>
                      <w:szCs w:val="19"/>
                    </w:rPr>
                    <w:t xml:space="preserve">Закодировать решение этой задачи достаточно просто (скрипт </w:t>
                  </w:r>
                  <w:hyperlink r:id="rId775" w:history="1">
                    <w:r w:rsidRPr="00CE5C1D">
                      <w:rPr>
                        <w:rStyle w:val="a3"/>
                        <w:sz w:val="19"/>
                        <w:szCs w:val="19"/>
                      </w:rPr>
                      <w:t>barnumber.mq4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62014275"/>
                    <w:rPr>
                      <w:rFonts w:ascii="Courier" w:hAnsi="Courier"/>
                      <w:color w:val="626363"/>
                    </w:rPr>
                  </w:pPr>
                  <w:r w:rsidRPr="00CE5C1D">
                    <w:rPr>
                      <w:rStyle w:val="hl-comment16"/>
                    </w:rPr>
                    <w:t>//--------------------------------------------------------------------</w:t>
                  </w:r>
                  <w:r w:rsidRPr="00CE5C1D">
                    <w:rPr>
                      <w:rFonts w:ascii="Courier" w:hAnsi="Courier"/>
                      <w:color w:val="626363"/>
                    </w:rPr>
                    <w:br/>
                  </w:r>
                  <w:r w:rsidRPr="00CE5C1D">
                    <w:rPr>
                      <w:rStyle w:val="hl-comment16"/>
                    </w:rPr>
                    <w:t>// barnumber.mq4</w:t>
                  </w:r>
                  <w:r w:rsidRPr="00CE5C1D">
                    <w:rPr>
                      <w:rFonts w:ascii="Courier" w:hAnsi="Courier"/>
                      <w:color w:val="626363"/>
                    </w:rPr>
                    <w:br/>
                  </w:r>
                  <w:r w:rsidRPr="00CE5C1D">
                    <w:rPr>
                      <w:rStyle w:val="hl-comment16"/>
                    </w:rPr>
                    <w:t>// Предназначен для использования в качестве примера в учебнике MQL4.</w:t>
                  </w:r>
                  <w:r w:rsidRPr="00CE5C1D">
                    <w:rPr>
                      <w:rFonts w:ascii="Courier" w:hAnsi="Courier"/>
                      <w:color w:val="626363"/>
                    </w:rPr>
                    <w:br/>
                  </w:r>
                  <w:r w:rsidRPr="00CE5C1D">
                    <w:rPr>
                      <w:rStyle w:val="hl-comment16"/>
                    </w:rPr>
                    <w:t>//--------------------------------------------------------------------</w:t>
                  </w:r>
                  <w:r w:rsidRPr="00CE5C1D">
                    <w:rPr>
                      <w:rFonts w:ascii="Courier" w:hAnsi="Courier"/>
                      <w:color w:val="626363"/>
                    </w:rPr>
                    <w:br/>
                  </w:r>
                  <w:r w:rsidRPr="00CE5C1D">
                    <w:rPr>
                      <w:rStyle w:val="hl-reserved16"/>
                    </w:rPr>
                    <w:t>int</w:t>
                  </w:r>
                  <w:r w:rsidRPr="00CE5C1D">
                    <w:rPr>
                      <w:rFonts w:ascii="Courier" w:hAnsi="Courier"/>
                      <w:color w:val="626363"/>
                    </w:rPr>
                    <w:t xml:space="preserve"> </w:t>
                  </w:r>
                  <w:r w:rsidRPr="00CE5C1D">
                    <w:rPr>
                      <w:rStyle w:val="hl-identifier16"/>
                    </w:rPr>
                    <w:t>start</w:t>
                  </w:r>
                  <w:r w:rsidRPr="00CE5C1D">
                    <w:rPr>
                      <w:rStyle w:val="hl-brackets14"/>
                    </w:rPr>
                    <w:t>()</w:t>
                  </w:r>
                  <w:r w:rsidRPr="00CE5C1D">
                    <w:rPr>
                      <w:rFonts w:ascii="Courier" w:hAnsi="Courier"/>
                      <w:color w:val="626363"/>
                    </w:rPr>
                    <w:t xml:space="preserve">                             </w:t>
                  </w:r>
                  <w:r w:rsidRPr="00CE5C1D">
                    <w:rPr>
                      <w:rStyle w:val="hl-comment16"/>
                    </w:rPr>
                    <w:t>// Специальная функция start()</w:t>
                  </w:r>
                  <w:r w:rsidRPr="00CE5C1D">
                    <w:rPr>
                      <w:rFonts w:ascii="Courier" w:hAnsi="Courier"/>
                      <w:color w:val="626363"/>
                    </w:rPr>
                    <w:br/>
                    <w:t xml:space="preserve">  </w:t>
                  </w:r>
                  <w:r w:rsidRPr="00CE5C1D">
                    <w:rPr>
                      <w:rStyle w:val="hl-brackets14"/>
                    </w:rPr>
                    <w:t>{</w:t>
                  </w:r>
                  <w:r w:rsidRPr="00CE5C1D">
                    <w:rPr>
                      <w:rFonts w:ascii="Courier" w:hAnsi="Courier"/>
                      <w:color w:val="626363"/>
                    </w:rPr>
                    <w:br/>
                    <w:t xml:space="preserve">   </w:t>
                  </w:r>
                  <w:r w:rsidRPr="00CE5C1D">
                    <w:rPr>
                      <w:rStyle w:val="hl-reserved16"/>
                    </w:rPr>
                    <w:t>int</w:t>
                  </w:r>
                  <w:r w:rsidRPr="00CE5C1D">
                    <w:rPr>
                      <w:rFonts w:ascii="Courier" w:hAnsi="Courier"/>
                      <w:color w:val="626363"/>
                    </w:rPr>
                    <w:t xml:space="preserve"> </w:t>
                  </w:r>
                  <w:r w:rsidRPr="00CE5C1D">
                    <w:rPr>
                      <w:rStyle w:val="hl-identifier16"/>
                    </w:rPr>
                    <w:t>n</w:t>
                  </w:r>
                  <w:r w:rsidRPr="00CE5C1D">
                    <w:rPr>
                      <w:rStyle w:val="hl-code16"/>
                    </w:rPr>
                    <w:t xml:space="preserve"> = </w:t>
                  </w:r>
                  <w:r w:rsidRPr="00CE5C1D">
                    <w:rPr>
                      <w:rStyle w:val="hl-number16"/>
                    </w:rPr>
                    <w:t>3</w:t>
                  </w:r>
                  <w:r w:rsidRPr="00CE5C1D">
                    <w:rPr>
                      <w:rStyle w:val="hl-code16"/>
                    </w:rPr>
                    <w:t xml:space="preserve">;                           </w:t>
                  </w:r>
                  <w:r w:rsidRPr="00CE5C1D">
                    <w:rPr>
                      <w:rStyle w:val="hl-comment16"/>
                    </w:rPr>
                    <w:t>// Заданный номер</w:t>
                  </w:r>
                  <w:r w:rsidRPr="00CE5C1D">
                    <w:rPr>
                      <w:rFonts w:ascii="Courier" w:hAnsi="Courier"/>
                      <w:color w:val="626363"/>
                    </w:rPr>
                    <w:br/>
                    <w:t xml:space="preserve">   </w:t>
                  </w:r>
                  <w:r w:rsidRPr="00CE5C1D">
                    <w:rPr>
                      <w:rStyle w:val="hl-predfunc13"/>
                    </w:rPr>
                    <w:t>Alert</w:t>
                  </w:r>
                  <w:r w:rsidRPr="00CE5C1D">
                    <w:rPr>
                      <w:rStyle w:val="hl-brackets14"/>
                    </w:rPr>
                    <w:t>(</w:t>
                  </w:r>
                  <w:r w:rsidRPr="00CE5C1D">
                    <w:rPr>
                      <w:rStyle w:val="hl-quotes12"/>
                    </w:rPr>
                    <w:t>"</w:t>
                  </w:r>
                  <w:r w:rsidRPr="00CE5C1D">
                    <w:rPr>
                      <w:rStyle w:val="hl-string12"/>
                    </w:rPr>
                    <w:t xml:space="preserve">Номера баров, начиная с </w:t>
                  </w:r>
                  <w:r w:rsidRPr="00CE5C1D">
                    <w:rPr>
                      <w:rStyle w:val="hl-quotes12"/>
                    </w:rPr>
                    <w:t>"</w:t>
                  </w:r>
                  <w:r w:rsidRPr="00CE5C1D">
                    <w:rPr>
                      <w:rStyle w:val="hl-code16"/>
                    </w:rPr>
                    <w:t xml:space="preserve">, </w:t>
                  </w:r>
                  <w:r w:rsidRPr="00CE5C1D">
                    <w:rPr>
                      <w:rStyle w:val="hl-identifier16"/>
                    </w:rPr>
                    <w:t>n</w:t>
                  </w:r>
                  <w:r w:rsidRPr="00CE5C1D">
                    <w:rPr>
                      <w:rStyle w:val="hl-code16"/>
                    </w:rPr>
                    <w:t>,</w:t>
                  </w:r>
                  <w:r w:rsidRPr="00CE5C1D">
                    <w:rPr>
                      <w:rStyle w:val="hl-quotes12"/>
                    </w:rPr>
                    <w:t>"</w:t>
                  </w:r>
                  <w:r w:rsidRPr="00CE5C1D">
                    <w:rPr>
                      <w:rStyle w:val="hl-string12"/>
                    </w:rPr>
                    <w:t>:</w:t>
                  </w:r>
                  <w:r w:rsidRPr="00CE5C1D">
                    <w:rPr>
                      <w:rStyle w:val="hl-quotes12"/>
                    </w:rPr>
                    <w:t>"</w:t>
                  </w:r>
                  <w:r w:rsidRPr="00CE5C1D">
                    <w:rPr>
                      <w:rStyle w:val="hl-brackets14"/>
                    </w:rPr>
                    <w:t>)</w:t>
                  </w:r>
                  <w:r w:rsidRPr="00CE5C1D">
                    <w:rPr>
                      <w:rStyle w:val="hl-code16"/>
                    </w:rPr>
                    <w:t>;</w:t>
                  </w:r>
                  <w:r w:rsidRPr="00CE5C1D">
                    <w:rPr>
                      <w:rStyle w:val="hl-comment16"/>
                    </w:rPr>
                    <w:t xml:space="preserve">// Не зависит от n </w:t>
                  </w:r>
                  <w:r w:rsidRPr="00CE5C1D">
                    <w:rPr>
                      <w:rFonts w:ascii="Courier" w:hAnsi="Courier"/>
                      <w:color w:val="626363"/>
                    </w:rPr>
                    <w:br/>
                  </w:r>
                  <w:r w:rsidRPr="00CE5C1D">
                    <w:rPr>
                      <w:rStyle w:val="hl-comment16"/>
                    </w:rPr>
                    <w:t>//--------------------------------------------------------------------</w:t>
                  </w:r>
                  <w:r w:rsidRPr="00CE5C1D">
                    <w:rPr>
                      <w:rFonts w:ascii="Courier" w:hAnsi="Courier"/>
                      <w:color w:val="626363"/>
                    </w:rPr>
                    <w:br/>
                    <w:t xml:space="preserve">   </w:t>
                  </w:r>
                  <w:r w:rsidRPr="00CE5C1D">
                    <w:rPr>
                      <w:rStyle w:val="hl-reserved16"/>
                    </w:rPr>
                    <w:t>switch</w:t>
                  </w:r>
                  <w:r w:rsidRPr="00CE5C1D">
                    <w:rPr>
                      <w:rFonts w:ascii="Courier" w:hAnsi="Courier"/>
                      <w:color w:val="626363"/>
                    </w:rPr>
                    <w:t xml:space="preserve"> </w:t>
                  </w:r>
                  <w:r w:rsidRPr="00CE5C1D">
                    <w:rPr>
                      <w:rStyle w:val="hl-brackets14"/>
                    </w:rPr>
                    <w:t>(</w:t>
                  </w:r>
                  <w:r w:rsidRPr="00CE5C1D">
                    <w:rPr>
                      <w:rStyle w:val="hl-identifier16"/>
                    </w:rPr>
                    <w:t>n</w:t>
                  </w:r>
                  <w:r w:rsidRPr="00CE5C1D">
                    <w:rPr>
                      <w:rStyle w:val="hl-brackets14"/>
                    </w:rPr>
                    <w:t>)</w:t>
                  </w:r>
                  <w:r w:rsidRPr="00CE5C1D">
                    <w:rPr>
                      <w:rFonts w:ascii="Courier" w:hAnsi="Courier"/>
                      <w:color w:val="626363"/>
                    </w:rPr>
                    <w:t xml:space="preserve">                           </w:t>
                  </w:r>
                  <w:r w:rsidRPr="00CE5C1D">
                    <w:rPr>
                      <w:rStyle w:val="hl-comment16"/>
                    </w:rPr>
                    <w:t>// Заголовок оператора switch</w:t>
                  </w:r>
                  <w:r w:rsidRPr="00CE5C1D">
                    <w:rPr>
                      <w:rFonts w:ascii="Courier" w:hAnsi="Courier"/>
                      <w:color w:val="626363"/>
                    </w:rPr>
                    <w:br/>
                    <w:t xml:space="preserve">     </w:t>
                  </w:r>
                  <w:r w:rsidRPr="00CE5C1D">
                    <w:rPr>
                      <w:rStyle w:val="hl-brackets14"/>
                    </w:rPr>
                    <w:t>{</w:t>
                  </w:r>
                  <w:r w:rsidRPr="00CE5C1D">
                    <w:rPr>
                      <w:rFonts w:ascii="Courier" w:hAnsi="Courier"/>
                      <w:color w:val="626363"/>
                    </w:rPr>
                    <w:t xml:space="preserve">                                  </w:t>
                  </w:r>
                  <w:r w:rsidRPr="00CE5C1D">
                    <w:rPr>
                      <w:rStyle w:val="hl-comment16"/>
                    </w:rPr>
                    <w:t>// Начало тела switch</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1</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1</w:t>
                  </w:r>
                  <w:r w:rsidRPr="00CE5C1D">
                    <w:rPr>
                      <w:rStyle w:val="hl-quotes12"/>
                    </w:rPr>
                    <w:t>"</w:t>
                  </w:r>
                  <w:r w:rsidRPr="00CE5C1D">
                    <w:rPr>
                      <w:rStyle w:val="hl-brackets14"/>
                    </w:rPr>
                    <w:t>)</w:t>
                  </w:r>
                  <w:r w:rsidRPr="00CE5C1D">
                    <w:rPr>
                      <w:rStyle w:val="hl-code16"/>
                    </w:rPr>
                    <w:t xml:space="preserve">;          </w:t>
                  </w:r>
                  <w:r w:rsidRPr="00CE5C1D">
                    <w:rPr>
                      <w:rStyle w:val="hl-comment16"/>
                    </w:rPr>
                    <w:t>// Варианты..</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2</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2</w:t>
                  </w:r>
                  <w:r w:rsidRPr="00CE5C1D">
                    <w:rPr>
                      <w:rStyle w:val="hl-quotes12"/>
                    </w:rPr>
                    <w:t>"</w:t>
                  </w:r>
                  <w:r w:rsidRPr="00CE5C1D">
                    <w:rPr>
                      <w:rStyle w:val="hl-brackets14"/>
                    </w:rPr>
                    <w:t>)</w:t>
                  </w:r>
                  <w:r w:rsidRPr="00CE5C1D">
                    <w:rPr>
                      <w:rStyle w:val="hl-code16"/>
                    </w:rPr>
                    <w:t xml:space="preserve">;    </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3</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3</w:t>
                  </w:r>
                  <w:r w:rsidRPr="00CE5C1D">
                    <w:rPr>
                      <w:rStyle w:val="hl-quotes12"/>
                    </w:rPr>
                    <w:t>"</w:t>
                  </w:r>
                  <w:r w:rsidRPr="00CE5C1D">
                    <w:rPr>
                      <w:rStyle w:val="hl-brackets14"/>
                    </w:rPr>
                    <w:t>)</w:t>
                  </w:r>
                  <w:r w:rsidRPr="00CE5C1D">
                    <w:rPr>
                      <w:rStyle w:val="hl-code16"/>
                    </w:rPr>
                    <w:t xml:space="preserve">;    </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4</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4</w:t>
                  </w:r>
                  <w:r w:rsidRPr="00CE5C1D">
                    <w:rPr>
                      <w:rStyle w:val="hl-quotes12"/>
                    </w:rPr>
                    <w:t>"</w:t>
                  </w:r>
                  <w:r w:rsidRPr="00CE5C1D">
                    <w:rPr>
                      <w:rStyle w:val="hl-brackets14"/>
                    </w:rPr>
                    <w:t>)</w:t>
                  </w:r>
                  <w:r w:rsidRPr="00CE5C1D">
                    <w:rPr>
                      <w:rStyle w:val="hl-code16"/>
                    </w:rPr>
                    <w:t xml:space="preserve">;          </w:t>
                  </w:r>
                  <w:r w:rsidRPr="00CE5C1D">
                    <w:rPr>
                      <w:rStyle w:val="hl-comment16"/>
                    </w:rPr>
                    <w:t>// Здесь представлено 10 ..</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5</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5</w:t>
                  </w:r>
                  <w:r w:rsidRPr="00CE5C1D">
                    <w:rPr>
                      <w:rStyle w:val="hl-quotes12"/>
                    </w:rPr>
                    <w:t>"</w:t>
                  </w:r>
                  <w:r w:rsidRPr="00CE5C1D">
                    <w:rPr>
                      <w:rStyle w:val="hl-brackets14"/>
                    </w:rPr>
                    <w:t>)</w:t>
                  </w:r>
                  <w:r w:rsidRPr="00CE5C1D">
                    <w:rPr>
                      <w:rStyle w:val="hl-code16"/>
                    </w:rPr>
                    <w:t xml:space="preserve">;          </w:t>
                  </w:r>
                  <w:r w:rsidRPr="00CE5C1D">
                    <w:rPr>
                      <w:rStyle w:val="hl-comment16"/>
                    </w:rPr>
                    <w:t>// ..вариантов case, но в ..</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6</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6</w:t>
                  </w:r>
                  <w:r w:rsidRPr="00CE5C1D">
                    <w:rPr>
                      <w:rStyle w:val="hl-quotes12"/>
                    </w:rPr>
                    <w:t>"</w:t>
                  </w:r>
                  <w:r w:rsidRPr="00CE5C1D">
                    <w:rPr>
                      <w:rStyle w:val="hl-brackets14"/>
                    </w:rPr>
                    <w:t>)</w:t>
                  </w:r>
                  <w:r w:rsidRPr="00CE5C1D">
                    <w:rPr>
                      <w:rStyle w:val="hl-code16"/>
                    </w:rPr>
                    <w:t xml:space="preserve">;          </w:t>
                  </w:r>
                  <w:r w:rsidRPr="00CE5C1D">
                    <w:rPr>
                      <w:rStyle w:val="hl-comment16"/>
                    </w:rPr>
                    <w:t>// ..общем случае количество..</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7</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7</w:t>
                  </w:r>
                  <w:r w:rsidRPr="00CE5C1D">
                    <w:rPr>
                      <w:rStyle w:val="hl-quotes12"/>
                    </w:rPr>
                    <w:t>"</w:t>
                  </w:r>
                  <w:r w:rsidRPr="00CE5C1D">
                    <w:rPr>
                      <w:rStyle w:val="hl-brackets14"/>
                    </w:rPr>
                    <w:t>)</w:t>
                  </w:r>
                  <w:r w:rsidRPr="00CE5C1D">
                    <w:rPr>
                      <w:rStyle w:val="hl-code16"/>
                    </w:rPr>
                    <w:t xml:space="preserve">;          </w:t>
                  </w:r>
                  <w:r w:rsidRPr="00CE5C1D">
                    <w:rPr>
                      <w:rStyle w:val="hl-comment16"/>
                    </w:rPr>
                    <w:t xml:space="preserve">// ..case не ограничено  </w:t>
                  </w:r>
                  <w:r w:rsidRPr="00CE5C1D">
                    <w:rPr>
                      <w:rFonts w:ascii="Courier" w:hAnsi="Courier"/>
                      <w:color w:val="626363"/>
                    </w:rPr>
                    <w:br/>
                    <w:t xml:space="preserve">      </w:t>
                  </w:r>
                  <w:r w:rsidRPr="00CE5C1D">
                    <w:rPr>
                      <w:rStyle w:val="hl-reserved16"/>
                    </w:rPr>
                    <w:t>case</w:t>
                  </w:r>
                  <w:r w:rsidRPr="00CE5C1D">
                    <w:rPr>
                      <w:rFonts w:ascii="Courier" w:hAnsi="Courier"/>
                      <w:color w:val="626363"/>
                    </w:rPr>
                    <w:t xml:space="preserve"> </w:t>
                  </w:r>
                  <w:r w:rsidRPr="00CE5C1D">
                    <w:rPr>
                      <w:rStyle w:val="hl-number16"/>
                    </w:rPr>
                    <w:t>8</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8</w:t>
                  </w:r>
                  <w:r w:rsidRPr="00CE5C1D">
                    <w:rPr>
                      <w:rStyle w:val="hl-quotes12"/>
                    </w:rPr>
                    <w:t>"</w:t>
                  </w:r>
                  <w:r w:rsidRPr="00CE5C1D">
                    <w:rPr>
                      <w:rStyle w:val="hl-brackets14"/>
                    </w:rPr>
                    <w:t>)</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9</w:t>
                  </w:r>
                  <w:r w:rsidRPr="00CE5C1D">
                    <w:rPr>
                      <w:rStyle w:val="hl-code16"/>
                    </w:rPr>
                    <w:t xml:space="preserve"> : </w:t>
                  </w:r>
                  <w:r w:rsidRPr="00CE5C1D">
                    <w:rPr>
                      <w:rStyle w:val="hl-predfunc13"/>
                    </w:rPr>
                    <w:t>Alert</w:t>
                  </w:r>
                  <w:r w:rsidRPr="00CE5C1D">
                    <w:rPr>
                      <w:rStyle w:val="hl-brackets14"/>
                    </w:rPr>
                    <w:t>(</w:t>
                  </w:r>
                  <w:r w:rsidRPr="00CE5C1D">
                    <w:rPr>
                      <w:rStyle w:val="hl-quotes12"/>
                    </w:rPr>
                    <w:t>"</w:t>
                  </w:r>
                  <w:r w:rsidRPr="00CE5C1D">
                    <w:rPr>
                      <w:rStyle w:val="hl-string12"/>
                    </w:rPr>
                    <w:t>Бар 9</w:t>
                  </w:r>
                  <w:r w:rsidRPr="00CE5C1D">
                    <w:rPr>
                      <w:rStyle w:val="hl-quotes12"/>
                    </w:rPr>
                    <w:t>"</w:t>
                  </w:r>
                  <w:r w:rsidRPr="00CE5C1D">
                    <w:rPr>
                      <w:rStyle w:val="hl-brackets14"/>
                    </w:rPr>
                    <w:t>)</w:t>
                  </w:r>
                  <w:r w:rsidRPr="00CE5C1D">
                    <w:rPr>
                      <w:rStyle w:val="hl-code16"/>
                    </w:rPr>
                    <w:t>;</w:t>
                  </w:r>
                  <w:r w:rsidRPr="00CE5C1D">
                    <w:rPr>
                      <w:rFonts w:ascii="Courier" w:hAnsi="Courier"/>
                      <w:color w:val="0000FF"/>
                    </w:rPr>
                    <w:br/>
                  </w:r>
                  <w:r w:rsidRPr="00CE5C1D">
                    <w:rPr>
                      <w:rStyle w:val="hl-code16"/>
                    </w:rPr>
                    <w:t xml:space="preserve">      </w:t>
                  </w:r>
                  <w:r w:rsidRPr="00CE5C1D">
                    <w:rPr>
                      <w:rStyle w:val="hl-reserved16"/>
                    </w:rPr>
                    <w:t>case</w:t>
                  </w:r>
                  <w:r w:rsidRPr="00CE5C1D">
                    <w:rPr>
                      <w:rFonts w:ascii="Courier" w:hAnsi="Courier"/>
                      <w:color w:val="626363"/>
                    </w:rPr>
                    <w:t xml:space="preserve"> </w:t>
                  </w:r>
                  <w:r w:rsidRPr="00CE5C1D">
                    <w:rPr>
                      <w:rStyle w:val="hl-number16"/>
                    </w:rPr>
                    <w:t>10</w:t>
                  </w:r>
                  <w:r w:rsidRPr="00CE5C1D">
                    <w:rPr>
                      <w:rStyle w:val="hl-code16"/>
                    </w:rPr>
                    <w:t xml:space="preserve">: </w:t>
                  </w:r>
                  <w:r w:rsidRPr="00CE5C1D">
                    <w:rPr>
                      <w:rStyle w:val="hl-predfunc13"/>
                    </w:rPr>
                    <w:t>Alert</w:t>
                  </w:r>
                  <w:r w:rsidRPr="00CE5C1D">
                    <w:rPr>
                      <w:rStyle w:val="hl-brackets14"/>
                    </w:rPr>
                    <w:t>(</w:t>
                  </w:r>
                  <w:r w:rsidRPr="00CE5C1D">
                    <w:rPr>
                      <w:rStyle w:val="hl-quotes12"/>
                    </w:rPr>
                    <w:t>"</w:t>
                  </w:r>
                  <w:r w:rsidRPr="00CE5C1D">
                    <w:rPr>
                      <w:rStyle w:val="hl-string12"/>
                    </w:rPr>
                    <w:t>Бар 10</w:t>
                  </w:r>
                  <w:r w:rsidRPr="00CE5C1D">
                    <w:rPr>
                      <w:rStyle w:val="hl-quotes12"/>
                    </w:rPr>
                    <w:t>"</w:t>
                  </w:r>
                  <w:r w:rsidRPr="00CE5C1D">
                    <w:rPr>
                      <w:rStyle w:val="hl-brackets14"/>
                    </w:rPr>
                    <w:t>)</w:t>
                  </w:r>
                  <w:r w:rsidRPr="00CE5C1D">
                    <w:rPr>
                      <w:rStyle w:val="hl-code16"/>
                    </w:rPr>
                    <w:t>;</w:t>
                  </w:r>
                  <w:r w:rsidRPr="00CE5C1D">
                    <w:rPr>
                      <w:rStyle w:val="hl-reserved16"/>
                    </w:rPr>
                    <w:t>break</w:t>
                  </w:r>
                  <w:r w:rsidRPr="00CE5C1D">
                    <w:rPr>
                      <w:rStyle w:val="hl-code16"/>
                    </w:rPr>
                    <w:t xml:space="preserve">;    </w:t>
                  </w:r>
                  <w:r w:rsidRPr="00CE5C1D">
                    <w:rPr>
                      <w:rFonts w:ascii="Courier" w:hAnsi="Courier"/>
                      <w:color w:val="0000FF"/>
                    </w:rPr>
                    <w:br/>
                  </w:r>
                  <w:r w:rsidRPr="00CE5C1D">
                    <w:rPr>
                      <w:rStyle w:val="hl-code16"/>
                    </w:rPr>
                    <w:t xml:space="preserve">      </w:t>
                  </w:r>
                  <w:r w:rsidRPr="00CE5C1D">
                    <w:rPr>
                      <w:rStyle w:val="hl-reserved16"/>
                    </w:rPr>
                    <w:t>default</w:t>
                  </w:r>
                  <w:r w:rsidRPr="00CE5C1D">
                    <w:rPr>
                      <w:rStyle w:val="hl-code16"/>
                    </w:rPr>
                    <w:t xml:space="preserve">: </w:t>
                  </w:r>
                  <w:r w:rsidRPr="00CE5C1D">
                    <w:rPr>
                      <w:rStyle w:val="hl-predfunc13"/>
                    </w:rPr>
                    <w:t>Alert</w:t>
                  </w:r>
                  <w:r w:rsidRPr="00CE5C1D">
                    <w:rPr>
                      <w:rStyle w:val="hl-brackets14"/>
                    </w:rPr>
                    <w:t>(</w:t>
                  </w:r>
                  <w:r w:rsidRPr="00CE5C1D">
                    <w:rPr>
                      <w:rStyle w:val="hl-quotes12"/>
                    </w:rPr>
                    <w:t>"</w:t>
                  </w:r>
                  <w:r w:rsidRPr="00CE5C1D">
                    <w:rPr>
                      <w:rStyle w:val="hl-string12"/>
                    </w:rPr>
                    <w:t>Задан неправильный номер</w:t>
                  </w:r>
                  <w:r w:rsidRPr="00CE5C1D">
                    <w:rPr>
                      <w:rStyle w:val="hl-quotes12"/>
                    </w:rPr>
                    <w:t>"</w:t>
                  </w:r>
                  <w:r w:rsidRPr="00CE5C1D">
                    <w:rPr>
                      <w:rStyle w:val="hl-brackets14"/>
                    </w:rPr>
                    <w:t>)</w:t>
                  </w:r>
                  <w:r w:rsidRPr="00CE5C1D">
                    <w:rPr>
                      <w:rStyle w:val="hl-code16"/>
                    </w:rPr>
                    <w:t>;</w:t>
                  </w:r>
                  <w:r w:rsidRPr="00CE5C1D">
                    <w:rPr>
                      <w:rStyle w:val="hl-comment16"/>
                    </w:rPr>
                    <w:t>// С case не совпало</w:t>
                  </w:r>
                  <w:r w:rsidRPr="00CE5C1D">
                    <w:rPr>
                      <w:rFonts w:ascii="Courier" w:hAnsi="Courier"/>
                      <w:color w:val="626363"/>
                    </w:rPr>
                    <w:br/>
                    <w:t xml:space="preserve">     </w:t>
                  </w:r>
                  <w:r w:rsidRPr="00CE5C1D">
                    <w:rPr>
                      <w:rStyle w:val="hl-brackets14"/>
                    </w:rPr>
                    <w:t>}</w:t>
                  </w:r>
                  <w:r w:rsidRPr="00CE5C1D">
                    <w:rPr>
                      <w:rFonts w:ascii="Courier" w:hAnsi="Courier"/>
                      <w:color w:val="626363"/>
                    </w:rPr>
                    <w:t xml:space="preserve">                                  </w:t>
                  </w:r>
                  <w:r w:rsidRPr="00CE5C1D">
                    <w:rPr>
                      <w:rStyle w:val="hl-comment16"/>
                    </w:rPr>
                    <w:t>// Конец тела switch</w:t>
                  </w:r>
                  <w:r w:rsidRPr="00CE5C1D">
                    <w:rPr>
                      <w:rFonts w:ascii="Courier" w:hAnsi="Courier"/>
                      <w:color w:val="626363"/>
                    </w:rPr>
                    <w:br/>
                  </w:r>
                  <w:r w:rsidRPr="00CE5C1D">
                    <w:rPr>
                      <w:rStyle w:val="hl-comment16"/>
                    </w:rPr>
                    <w:t>//--------------------------------------------------------------------</w:t>
                  </w:r>
                  <w:r w:rsidRPr="00CE5C1D">
                    <w:rPr>
                      <w:rFonts w:ascii="Courier" w:hAnsi="Courier"/>
                      <w:color w:val="626363"/>
                    </w:rPr>
                    <w:br/>
                    <w:t xml:space="preserve">   </w:t>
                  </w:r>
                  <w:r w:rsidRPr="00CE5C1D">
                    <w:rPr>
                      <w:rStyle w:val="hl-reserved16"/>
                    </w:rPr>
                    <w:t>return</w:t>
                  </w:r>
                  <w:r w:rsidRPr="00CE5C1D">
                    <w:rPr>
                      <w:rStyle w:val="hl-code16"/>
                    </w:rPr>
                    <w:t xml:space="preserve">;                              </w:t>
                  </w:r>
                  <w:r w:rsidRPr="00CE5C1D">
                    <w:rPr>
                      <w:rStyle w:val="hl-comment16"/>
                    </w:rPr>
                    <w:t>// Оператор выхода из start()</w:t>
                  </w:r>
                  <w:r w:rsidRPr="00CE5C1D">
                    <w:rPr>
                      <w:rFonts w:ascii="Courier" w:hAnsi="Courier"/>
                      <w:color w:val="626363"/>
                    </w:rPr>
                    <w:br/>
                    <w:t xml:space="preserve">  </w:t>
                  </w:r>
                  <w:r w:rsidRPr="00CE5C1D">
                    <w:rPr>
                      <w:rStyle w:val="hl-brackets14"/>
                    </w:rPr>
                    <w:t>}</w:t>
                  </w:r>
                  <w:r w:rsidRPr="00CE5C1D">
                    <w:rPr>
                      <w:rFonts w:ascii="Courier" w:hAnsi="Courier"/>
                      <w:color w:val="626363"/>
                    </w:rPr>
                    <w:br/>
                  </w:r>
                  <w:r w:rsidRPr="00CE5C1D">
                    <w:rPr>
                      <w:rStyle w:val="hl-comment16"/>
                    </w:rPr>
                    <w:t>//--------------------------------------------------------------------</w:t>
                  </w:r>
                </w:p>
                <w:p w:rsidR="002D2414" w:rsidRPr="00CE5C1D" w:rsidRDefault="002D2414">
                  <w:pPr>
                    <w:pStyle w:val="a5"/>
                    <w:divId w:val="862014275"/>
                    <w:rPr>
                      <w:color w:val="626363"/>
                      <w:sz w:val="19"/>
                      <w:szCs w:val="19"/>
                    </w:rPr>
                  </w:pPr>
                  <w:r w:rsidRPr="00CE5C1D">
                    <w:rPr>
                      <w:color w:val="626363"/>
                      <w:sz w:val="19"/>
                      <w:szCs w:val="19"/>
                    </w:rPr>
                    <w:t>В операторе switch будет производиться перебор вариантов case до тех пор, пока не обнаружится равенство Выражения и Константы. Когда значение Выражения (здесь - это целое число 3) совпадает с одной из Констант (в данном случае - case 3), то исполнятся все операторы, которые следуют за двоеточием (case 3:), а именно: оператор вызова функции Alert("Бар 3"), следующие за ним Alert("Бар 4"), Alert("Бар 5") и т.д., пока не встретится оператор break, завершающий работу оператора switch.</w:t>
                  </w:r>
                </w:p>
                <w:p w:rsidR="002D2414" w:rsidRPr="00CE5C1D" w:rsidRDefault="002D2414">
                  <w:pPr>
                    <w:pStyle w:val="a5"/>
                    <w:divId w:val="862014275"/>
                    <w:rPr>
                      <w:color w:val="626363"/>
                      <w:sz w:val="19"/>
                      <w:szCs w:val="19"/>
                    </w:rPr>
                  </w:pPr>
                  <w:r w:rsidRPr="00CE5C1D">
                    <w:rPr>
                      <w:color w:val="626363"/>
                      <w:sz w:val="19"/>
                      <w:szCs w:val="19"/>
                    </w:rPr>
                    <w:t xml:space="preserve">В случае если значение Выражения не совпадает ни с одной из Констант, управление передаётся оператору, соответствующую варианту default: </w:t>
                  </w:r>
                </w:p>
                <w:p w:rsidR="002D2414" w:rsidRPr="00CE5C1D" w:rsidRDefault="003D5ACA">
                  <w:pPr>
                    <w:pStyle w:val="imgs"/>
                    <w:divId w:val="862014275"/>
                  </w:pPr>
                  <w:r>
                    <w:rPr>
                      <w:noProof/>
                    </w:rPr>
                    <w:drawing>
                      <wp:inline distT="0" distB="0" distL="0" distR="0">
                        <wp:extent cx="3962400" cy="4617720"/>
                        <wp:effectExtent l="19050" t="0" r="0" b="0"/>
                        <wp:docPr id="322" name="Рисунок 322" descr="thismessage:///c/book/i/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thismessage:///c/book/i/50.png"/>
                                <pic:cNvPicPr>
                                  <a:picLocks noChangeAspect="1" noChangeArrowheads="1"/>
                                </pic:cNvPicPr>
                              </pic:nvPicPr>
                              <pic:blipFill>
                                <a:blip r:link="rId776" cstate="print"/>
                                <a:srcRect/>
                                <a:stretch>
                                  <a:fillRect/>
                                </a:stretch>
                              </pic:blipFill>
                              <pic:spPr bwMode="auto">
                                <a:xfrm>
                                  <a:off x="0" y="0"/>
                                  <a:ext cx="3962400" cy="4617720"/>
                                </a:xfrm>
                                <a:prstGeom prst="rect">
                                  <a:avLst/>
                                </a:prstGeom>
                                <a:noFill/>
                                <a:ln w="9525">
                                  <a:noFill/>
                                  <a:miter lim="800000"/>
                                  <a:headEnd/>
                                  <a:tailEnd/>
                                </a:ln>
                              </pic:spPr>
                            </pic:pic>
                          </a:graphicData>
                        </a:graphic>
                      </wp:inline>
                    </w:drawing>
                  </w:r>
                  <w:r w:rsidR="002D2414" w:rsidRPr="00CE5C1D">
                    <w:br/>
                    <w:t xml:space="preserve">Рис. 50. Функциональная схема оператора switch в скрипте </w:t>
                  </w:r>
                  <w:hyperlink r:id="rId777" w:history="1">
                    <w:r w:rsidR="002D2414" w:rsidRPr="00CE5C1D">
                      <w:rPr>
                        <w:rStyle w:val="a3"/>
                      </w:rPr>
                      <w:t>barnumber.mq4</w:t>
                    </w:r>
                  </w:hyperlink>
                  <w:r w:rsidR="002D2414" w:rsidRPr="00CE5C1D">
                    <w:t>.</w:t>
                  </w:r>
                </w:p>
                <w:p w:rsidR="002D2414" w:rsidRPr="00CE5C1D" w:rsidRDefault="002D2414">
                  <w:pPr>
                    <w:pStyle w:val="a5"/>
                    <w:divId w:val="862014275"/>
                    <w:rPr>
                      <w:color w:val="626363"/>
                      <w:sz w:val="19"/>
                      <w:szCs w:val="19"/>
                    </w:rPr>
                  </w:pPr>
                  <w:r w:rsidRPr="00CE5C1D">
                    <w:rPr>
                      <w:color w:val="626363"/>
                      <w:sz w:val="19"/>
                      <w:szCs w:val="19"/>
                    </w:rPr>
                    <w:t>В отличие от алгоритма, реализованного в предыдущей программе, в данном случае (рис. 50) в каждом варианте case не используется оператор break. Поэтому при совпадении значения Выражения со значением одной из Констант будут исполнены все операторы, начиная с операторов соответствующего варианта case. Использование оператора break в последнем варианте case имеет другую цель - не допустить исполнение операторов, соответствующих варианту default. Если же среди значений Констант не найдётся ни одной, равной Выражению, то управление будет передано оператору, соответствующему метке default.</w:t>
                  </w:r>
                </w:p>
                <w:p w:rsidR="002D2414" w:rsidRPr="00CE5C1D" w:rsidRDefault="002D2414">
                  <w:pPr>
                    <w:pStyle w:val="a5"/>
                    <w:divId w:val="862014275"/>
                    <w:rPr>
                      <w:color w:val="626363"/>
                      <w:sz w:val="19"/>
                      <w:szCs w:val="19"/>
                    </w:rPr>
                  </w:pPr>
                  <w:r w:rsidRPr="00CE5C1D">
                    <w:rPr>
                      <w:color w:val="626363"/>
                      <w:sz w:val="19"/>
                      <w:szCs w:val="19"/>
                    </w:rPr>
                    <w:t>Таким образом, если значение заданной переменной n находится в интервале значений от 1 до 10, то будут напечатаны номера всех баров, начиная с n, а если значение n находится за пределами указанного диапазона, то будет выдано сообщение о несоответствии.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86201427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23" name="Рисунок 323"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Константы вариантов case не обязательно должны быть указаны в программе в порядке возрастания. Порядок следования вариантов case с соответствующими Константами определяется необходимостью программного алгоритма.</w:t>
                        </w:r>
                      </w:p>
                    </w:tc>
                  </w:tr>
                </w:tbl>
                <w:p w:rsidR="002D2414" w:rsidRDefault="002D2414">
                  <w:pPr>
                    <w:divId w:val="862014275"/>
                    <w:rPr>
                      <w:color w:val="626363"/>
                      <w:sz w:val="19"/>
                      <w:szCs w:val="19"/>
                    </w:rPr>
                  </w:pPr>
                </w:p>
                <w:p w:rsidR="002D2414" w:rsidRDefault="003D5ACA">
                  <w:pPr>
                    <w:jc w:val="right"/>
                    <w:divId w:val="223181280"/>
                    <w:rPr>
                      <w:color w:val="626363"/>
                      <w:sz w:val="19"/>
                      <w:szCs w:val="19"/>
                    </w:rPr>
                  </w:pPr>
                  <w:r>
                    <w:rPr>
                      <w:noProof/>
                      <w:color w:val="626363"/>
                      <w:sz w:val="19"/>
                      <w:szCs w:val="19"/>
                    </w:rPr>
                    <w:drawing>
                      <wp:inline distT="0" distB="0" distL="0" distR="0">
                        <wp:extent cx="60960" cy="60960"/>
                        <wp:effectExtent l="19050" t="0" r="0" b="0"/>
                        <wp:docPr id="324" name="Рисунок 32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778" w:history="1">
                    <w:r w:rsidR="002D2414">
                      <w:rPr>
                        <w:rStyle w:val="a3"/>
                        <w:sz w:val="19"/>
                        <w:szCs w:val="19"/>
                      </w:rPr>
                      <w:t>Оператор continue</w:t>
                    </w:r>
                  </w:hyperlink>
                  <w:hyperlink r:id="rId779" w:history="1">
                    <w:r w:rsidR="002D2414">
                      <w:rPr>
                        <w:rStyle w:val="a3"/>
                        <w:sz w:val="19"/>
                        <w:szCs w:val="19"/>
                      </w:rPr>
                      <w:t>Вызов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25" name="Рисунок 32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23181280"/>
                    <w:rPr>
                      <w:color w:val="626363"/>
                      <w:sz w:val="19"/>
                      <w:szCs w:val="19"/>
                    </w:rPr>
                  </w:pPr>
                  <w:r>
                    <w:rPr>
                      <w:color w:val="626363"/>
                      <w:sz w:val="19"/>
                      <w:szCs w:val="19"/>
                    </w:rPr>
                    <w:t xml:space="preserve">© 2000-2010, </w:t>
                  </w:r>
                  <w:hyperlink r:id="rId78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08356723"/>
        <w:rPr>
          <w:color w:val="626363"/>
          <w:sz w:val="19"/>
          <w:szCs w:val="19"/>
        </w:rPr>
      </w:pPr>
      <w:hyperlink r:id="rId78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26" name="Рисунок 32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782" w:history="1">
        <w:r>
          <w:rPr>
            <w:rStyle w:val="a3"/>
            <w:b/>
            <w:bCs/>
            <w:sz w:val="19"/>
            <w:szCs w:val="19"/>
          </w:rPr>
          <w:t>Операторы</w:t>
        </w:r>
      </w:hyperlink>
      <w:r w:rsidR="003D5ACA">
        <w:rPr>
          <w:b/>
          <w:noProof/>
          <w:color w:val="626363"/>
          <w:sz w:val="19"/>
          <w:szCs w:val="19"/>
        </w:rPr>
        <w:drawing>
          <wp:inline distT="0" distB="0" distL="0" distR="0">
            <wp:extent cx="99060" cy="99060"/>
            <wp:effectExtent l="19050" t="0" r="0" b="0"/>
            <wp:docPr id="327" name="Рисунок 32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Оператор цикла while </w:t>
      </w:r>
    </w:p>
    <w:p w:rsidR="002D2414" w:rsidRDefault="002D2414">
      <w:pPr>
        <w:divId w:val="1404184346"/>
        <w:rPr>
          <w:color w:val="626363"/>
          <w:sz w:val="19"/>
          <w:szCs w:val="19"/>
        </w:rPr>
      </w:pPr>
      <w:hyperlink r:id="rId783" w:tgtFrame="_blank" w:history="1">
        <w:r w:rsidR="003D5ACA">
          <w:rPr>
            <w:noProof/>
            <w:color w:val="626363"/>
            <w:sz w:val="19"/>
            <w:szCs w:val="19"/>
          </w:rPr>
          <w:drawing>
            <wp:anchor distT="0" distB="0" distL="0" distR="0" simplePos="0" relativeHeight="25164595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2" name="Рисунок 3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87400350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73"/>
              </w:numPr>
              <w:spacing w:before="100" w:beforeAutospacing="1" w:after="100" w:afterAutospacing="1"/>
              <w:ind w:left="120" w:right="225"/>
              <w:rPr>
                <w:color w:val="626363"/>
                <w:sz w:val="19"/>
                <w:szCs w:val="19"/>
              </w:rPr>
            </w:pPr>
            <w:hyperlink r:id="rId784" w:history="1">
              <w:r>
                <w:rPr>
                  <w:rStyle w:val="a3"/>
                  <w:sz w:val="19"/>
                  <w:szCs w:val="19"/>
                </w:rPr>
                <w:t>Оператор присваивания</w:t>
              </w:r>
            </w:hyperlink>
          </w:p>
          <w:p w:rsidR="002D2414" w:rsidRDefault="002D2414">
            <w:pPr>
              <w:numPr>
                <w:ilvl w:val="0"/>
                <w:numId w:val="73"/>
              </w:numPr>
              <w:spacing w:before="100" w:beforeAutospacing="1" w:after="100" w:afterAutospacing="1"/>
              <w:ind w:left="120" w:right="225"/>
              <w:rPr>
                <w:color w:val="626363"/>
                <w:sz w:val="19"/>
                <w:szCs w:val="19"/>
              </w:rPr>
            </w:pPr>
            <w:hyperlink r:id="rId785" w:history="1">
              <w:r>
                <w:rPr>
                  <w:rStyle w:val="a3"/>
                  <w:sz w:val="19"/>
                  <w:szCs w:val="19"/>
                </w:rPr>
                <w:t>Условный оператор if - else</w:t>
              </w:r>
            </w:hyperlink>
          </w:p>
          <w:p w:rsidR="002D2414" w:rsidRDefault="002D2414">
            <w:pPr>
              <w:numPr>
                <w:ilvl w:val="0"/>
                <w:numId w:val="73"/>
              </w:numPr>
              <w:spacing w:before="100" w:beforeAutospacing="1" w:after="100" w:afterAutospacing="1"/>
              <w:ind w:left="120" w:right="225"/>
              <w:rPr>
                <w:color w:val="626363"/>
                <w:sz w:val="19"/>
                <w:szCs w:val="19"/>
              </w:rPr>
            </w:pPr>
            <w:hyperlink r:id="rId786" w:history="1">
              <w:r>
                <w:rPr>
                  <w:rStyle w:val="a6"/>
                  <w:color w:val="42639C"/>
                  <w:sz w:val="19"/>
                  <w:szCs w:val="19"/>
                  <w:u w:val="single"/>
                </w:rPr>
                <w:t>Оператор цикла while</w:t>
              </w:r>
            </w:hyperlink>
          </w:p>
          <w:p w:rsidR="002D2414" w:rsidRDefault="002D2414">
            <w:pPr>
              <w:numPr>
                <w:ilvl w:val="0"/>
                <w:numId w:val="73"/>
              </w:numPr>
              <w:spacing w:before="100" w:beforeAutospacing="1" w:after="100" w:afterAutospacing="1"/>
              <w:ind w:left="120" w:right="225"/>
              <w:rPr>
                <w:color w:val="626363"/>
                <w:sz w:val="19"/>
                <w:szCs w:val="19"/>
              </w:rPr>
            </w:pPr>
            <w:hyperlink r:id="rId787" w:history="1">
              <w:r>
                <w:rPr>
                  <w:rStyle w:val="a3"/>
                  <w:sz w:val="19"/>
                  <w:szCs w:val="19"/>
                </w:rPr>
                <w:t>Оператор циклa for</w:t>
              </w:r>
            </w:hyperlink>
          </w:p>
          <w:p w:rsidR="002D2414" w:rsidRDefault="002D2414">
            <w:pPr>
              <w:numPr>
                <w:ilvl w:val="0"/>
                <w:numId w:val="73"/>
              </w:numPr>
              <w:spacing w:before="100" w:beforeAutospacing="1" w:after="100" w:afterAutospacing="1"/>
              <w:ind w:left="120" w:right="225"/>
              <w:rPr>
                <w:color w:val="626363"/>
                <w:sz w:val="19"/>
                <w:szCs w:val="19"/>
              </w:rPr>
            </w:pPr>
            <w:hyperlink r:id="rId788" w:history="1">
              <w:r>
                <w:rPr>
                  <w:rStyle w:val="a3"/>
                  <w:sz w:val="19"/>
                  <w:szCs w:val="19"/>
                </w:rPr>
                <w:t>Оператор break</w:t>
              </w:r>
            </w:hyperlink>
          </w:p>
          <w:p w:rsidR="002D2414" w:rsidRDefault="002D2414">
            <w:pPr>
              <w:numPr>
                <w:ilvl w:val="0"/>
                <w:numId w:val="73"/>
              </w:numPr>
              <w:spacing w:before="100" w:beforeAutospacing="1" w:after="100" w:afterAutospacing="1"/>
              <w:ind w:left="120" w:right="225"/>
              <w:rPr>
                <w:color w:val="626363"/>
                <w:sz w:val="19"/>
                <w:szCs w:val="19"/>
              </w:rPr>
            </w:pPr>
            <w:hyperlink r:id="rId789" w:history="1">
              <w:r>
                <w:rPr>
                  <w:rStyle w:val="a3"/>
                  <w:sz w:val="19"/>
                  <w:szCs w:val="19"/>
                </w:rPr>
                <w:t>Оператор continue</w:t>
              </w:r>
            </w:hyperlink>
          </w:p>
          <w:p w:rsidR="002D2414" w:rsidRDefault="002D2414">
            <w:pPr>
              <w:numPr>
                <w:ilvl w:val="0"/>
                <w:numId w:val="73"/>
              </w:numPr>
              <w:spacing w:before="100" w:beforeAutospacing="1" w:after="100" w:afterAutospacing="1"/>
              <w:ind w:left="120" w:right="225"/>
              <w:rPr>
                <w:color w:val="626363"/>
                <w:sz w:val="19"/>
                <w:szCs w:val="19"/>
              </w:rPr>
            </w:pPr>
            <w:hyperlink r:id="rId790" w:history="1">
              <w:r>
                <w:rPr>
                  <w:rStyle w:val="a3"/>
                  <w:sz w:val="19"/>
                  <w:szCs w:val="19"/>
                </w:rPr>
                <w:t>Оператор switch</w:t>
              </w:r>
            </w:hyperlink>
          </w:p>
          <w:p w:rsidR="002D2414" w:rsidRDefault="002D2414">
            <w:pPr>
              <w:numPr>
                <w:ilvl w:val="0"/>
                <w:numId w:val="73"/>
              </w:numPr>
              <w:spacing w:before="100" w:beforeAutospacing="1" w:after="100" w:afterAutospacing="1"/>
              <w:ind w:left="120" w:right="225"/>
              <w:rPr>
                <w:color w:val="626363"/>
                <w:sz w:val="19"/>
                <w:szCs w:val="19"/>
              </w:rPr>
            </w:pPr>
            <w:hyperlink r:id="rId791" w:history="1">
              <w:r>
                <w:rPr>
                  <w:rStyle w:val="a3"/>
                  <w:sz w:val="19"/>
                  <w:szCs w:val="19"/>
                </w:rPr>
                <w:t>Вызов функции</w:t>
              </w:r>
            </w:hyperlink>
          </w:p>
          <w:p w:rsidR="002D2414" w:rsidRDefault="002D2414">
            <w:pPr>
              <w:numPr>
                <w:ilvl w:val="0"/>
                <w:numId w:val="73"/>
              </w:numPr>
              <w:spacing w:before="100" w:beforeAutospacing="1" w:after="100" w:afterAutospacing="1"/>
              <w:ind w:left="120" w:right="225"/>
              <w:rPr>
                <w:color w:val="626363"/>
                <w:sz w:val="19"/>
                <w:szCs w:val="19"/>
              </w:rPr>
            </w:pPr>
            <w:hyperlink r:id="rId792" w:history="1">
              <w:r>
                <w:rPr>
                  <w:rStyle w:val="a3"/>
                  <w:sz w:val="19"/>
                  <w:szCs w:val="19"/>
                </w:rPr>
                <w:t>Описание функции и оператор return</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0"/>
              <w:gridCol w:w="85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28" name="Рисунок 328"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77035234"/>
                    <w:rPr>
                      <w:color w:val="626363"/>
                      <w:sz w:val="15"/>
                      <w:szCs w:val="15"/>
                    </w:rPr>
                  </w:pPr>
                  <w:r>
                    <w:rPr>
                      <w:color w:val="626363"/>
                      <w:sz w:val="15"/>
                      <w:szCs w:val="15"/>
                    </w:rPr>
                    <w:t xml:space="preserve">Переходи на следующий </w:t>
                  </w:r>
                </w:p>
                <w:p w:rsidR="002D2414" w:rsidRDefault="002D2414">
                  <w:pPr>
                    <w:spacing w:after="300"/>
                    <w:divId w:val="270670565"/>
                    <w:rPr>
                      <w:color w:val="626363"/>
                      <w:sz w:val="15"/>
                      <w:szCs w:val="15"/>
                    </w:rPr>
                  </w:pPr>
                  <w:r>
                    <w:rPr>
                      <w:color w:val="626363"/>
                      <w:sz w:val="15"/>
                      <w:szCs w:val="15"/>
                    </w:rPr>
                    <w:t xml:space="preserve">уровень с </w:t>
                  </w:r>
                  <w:hyperlink r:id="rId79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0"/>
              <w:gridCol w:w="1010"/>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29" name="Рисунок 329"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8846163"/>
                    <w:rPr>
                      <w:color w:val="626363"/>
                      <w:sz w:val="15"/>
                      <w:szCs w:val="15"/>
                    </w:rPr>
                  </w:pPr>
                  <w:r>
                    <w:rPr>
                      <w:color w:val="626363"/>
                      <w:sz w:val="15"/>
                      <w:szCs w:val="15"/>
                    </w:rPr>
                    <w:t xml:space="preserve">Интересуешься новым? </w:t>
                  </w:r>
                </w:p>
                <w:p w:rsidR="002D2414" w:rsidRDefault="002D2414">
                  <w:pPr>
                    <w:spacing w:after="300"/>
                    <w:divId w:val="2089493693"/>
                    <w:rPr>
                      <w:color w:val="626363"/>
                      <w:sz w:val="15"/>
                      <w:szCs w:val="15"/>
                    </w:rPr>
                  </w:pPr>
                  <w:r>
                    <w:rPr>
                      <w:color w:val="626363"/>
                      <w:sz w:val="15"/>
                      <w:szCs w:val="15"/>
                    </w:rPr>
                    <w:t xml:space="preserve">Доступна </w:t>
                  </w:r>
                  <w:hyperlink r:id="rId79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5"/>
              <w:gridCol w:w="83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30" name="Рисунок 330"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82076398"/>
                    <w:rPr>
                      <w:color w:val="626363"/>
                      <w:sz w:val="15"/>
                      <w:szCs w:val="15"/>
                    </w:rPr>
                  </w:pPr>
                  <w:r>
                    <w:rPr>
                      <w:color w:val="626363"/>
                      <w:sz w:val="15"/>
                      <w:szCs w:val="15"/>
                    </w:rPr>
                    <w:t xml:space="preserve">Скачайте клиентский терминал </w:t>
                  </w:r>
                  <w:hyperlink r:id="rId79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435"/>
            </w:tblGrid>
            <w:tr w:rsidR="002D2414">
              <w:trPr>
                <w:tblCellSpacing w:w="0" w:type="dxa"/>
              </w:trPr>
              <w:tc>
                <w:tcPr>
                  <w:tcW w:w="0" w:type="auto"/>
                  <w:hideMark/>
                </w:tcPr>
                <w:p w:rsidR="002D2414" w:rsidRDefault="002D2414">
                  <w:pPr>
                    <w:pStyle w:val="1"/>
                    <w:divId w:val="149835850"/>
                    <w:rPr>
                      <w:color w:val="626363"/>
                      <w:sz w:val="30"/>
                      <w:szCs w:val="30"/>
                    </w:rPr>
                  </w:pPr>
                  <w:r>
                    <w:rPr>
                      <w:color w:val="626363"/>
                      <w:sz w:val="30"/>
                      <w:szCs w:val="30"/>
                    </w:rPr>
                    <w:t>Оператор цикла while</w:t>
                  </w:r>
                </w:p>
                <w:p w:rsidR="002D2414" w:rsidRDefault="002D2414">
                  <w:pPr>
                    <w:divId w:val="149835850"/>
                    <w:rPr>
                      <w:color w:val="626363"/>
                      <w:sz w:val="19"/>
                      <w:szCs w:val="19"/>
                    </w:rPr>
                  </w:pPr>
                </w:p>
                <w:p w:rsidR="002D2414" w:rsidRDefault="002D2414">
                  <w:pPr>
                    <w:pStyle w:val="a5"/>
                    <w:divId w:val="149835850"/>
                    <w:rPr>
                      <w:color w:val="626363"/>
                      <w:sz w:val="19"/>
                      <w:szCs w:val="19"/>
                    </w:rPr>
                  </w:pPr>
                  <w:r w:rsidRPr="00CE5C1D">
                    <w:rPr>
                      <w:color w:val="626363"/>
                      <w:sz w:val="19"/>
                      <w:szCs w:val="19"/>
                    </w:rPr>
                    <w:t>Наиболее мощным средством языка MQL4 является возможность организации циклов.</w:t>
                  </w:r>
                </w:p>
                <w:p w:rsidR="002D2414" w:rsidRPr="00CE5C1D" w:rsidRDefault="002D2414">
                  <w:pPr>
                    <w:pStyle w:val="a5"/>
                    <w:divId w:val="149835850"/>
                    <w:rPr>
                      <w:color w:val="626363"/>
                      <w:sz w:val="19"/>
                      <w:szCs w:val="19"/>
                    </w:rPr>
                  </w:pPr>
                  <w:r w:rsidRPr="00CE5C1D">
                    <w:rPr>
                      <w:color w:val="626363"/>
                      <w:sz w:val="19"/>
                      <w:szCs w:val="19"/>
                    </w:rPr>
                    <w:t>Довольно часто при создании прикладных программ приходится использовать повторяющиеся вычисления, чаще это бывают одни и те же программные строки. Для того чтобы программирование было удобным, а сама программа - понятной, используются операторы циклов. В составе MQL4 имеется два оператора цикла - while и for. Здесь мы рассмотрим первый из них.</w:t>
                  </w:r>
                </w:p>
                <w:p w:rsidR="002D2414" w:rsidRDefault="002D2414">
                  <w:pPr>
                    <w:pStyle w:val="2"/>
                    <w:divId w:val="149835850"/>
                    <w:rPr>
                      <w:color w:val="626363"/>
                      <w:sz w:val="27"/>
                      <w:szCs w:val="27"/>
                    </w:rPr>
                  </w:pPr>
                  <w:r>
                    <w:rPr>
                      <w:color w:val="626363"/>
                      <w:sz w:val="27"/>
                      <w:szCs w:val="27"/>
                    </w:rPr>
                    <w:t>Формат оператора while</w:t>
                  </w:r>
                </w:p>
                <w:p w:rsidR="002D2414" w:rsidRDefault="002D2414">
                  <w:pPr>
                    <w:divId w:val="149835850"/>
                    <w:rPr>
                      <w:color w:val="626363"/>
                      <w:sz w:val="19"/>
                      <w:szCs w:val="19"/>
                    </w:rPr>
                  </w:pPr>
                </w:p>
                <w:p w:rsidR="002D2414" w:rsidRDefault="002D2414">
                  <w:pPr>
                    <w:pStyle w:val="a5"/>
                    <w:divId w:val="149835850"/>
                    <w:rPr>
                      <w:color w:val="626363"/>
                      <w:sz w:val="19"/>
                      <w:szCs w:val="19"/>
                    </w:rPr>
                  </w:pPr>
                  <w:r w:rsidRPr="00CE5C1D">
                    <w:rPr>
                      <w:color w:val="626363"/>
                      <w:sz w:val="19"/>
                      <w:szCs w:val="19"/>
                    </w:rPr>
                    <w:t>Полноформатный оператор цикла while состоит из заголовка, содержащего условие, и исполняемого тела цикла, обрамлённого фигурными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49835850"/>
                    <w:rPr>
                      <w:rFonts w:ascii="Courier" w:hAnsi="Courier"/>
                      <w:color w:val="626363"/>
                    </w:rPr>
                  </w:pPr>
                  <w:r w:rsidRPr="00CE5C1D">
                    <w:rPr>
                      <w:rFonts w:ascii="Courier" w:hAnsi="Courier"/>
                      <w:color w:val="626363"/>
                    </w:rPr>
                    <w:t xml:space="preserve">   </w:t>
                  </w:r>
                  <w:r w:rsidRPr="00CE5C1D">
                    <w:rPr>
                      <w:rFonts w:ascii="Courier" w:hAnsi="Courier"/>
                      <w:b/>
                      <w:bCs/>
                      <w:color w:val="626363"/>
                    </w:rPr>
                    <w:t>while (</w:t>
                  </w:r>
                  <w:r w:rsidRPr="00CE5C1D">
                    <w:rPr>
                      <w:rFonts w:ascii="Courier" w:hAnsi="Courier"/>
                      <w:color w:val="626363"/>
                    </w:rPr>
                    <w:t xml:space="preserve"> Условие </w:t>
                  </w:r>
                  <w:r w:rsidRPr="00CE5C1D">
                    <w:rPr>
                      <w:rFonts w:ascii="Courier" w:hAnsi="Courier"/>
                      <w:b/>
                      <w:bCs/>
                      <w:color w:val="626363"/>
                    </w:rPr>
                    <w:t>)</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Заголовок оператора цикла</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Открывающая фигурная скобка</w:t>
                  </w:r>
                  <w:r w:rsidRPr="00CE5C1D">
                    <w:rPr>
                      <w:rFonts w:ascii="Courier" w:hAnsi="Courier"/>
                      <w:color w:val="626363"/>
                    </w:rPr>
                    <w:br/>
                    <w:t xml:space="preserve">      Блок операторов,                             // Тело цикла может состоять ..</w:t>
                  </w:r>
                  <w:r w:rsidRPr="00CE5C1D">
                    <w:rPr>
                      <w:rFonts w:ascii="Courier" w:hAnsi="Courier"/>
                      <w:color w:val="626363"/>
                    </w:rPr>
                    <w:br/>
                    <w:t xml:space="preserve">      составляющих тело цикла                      //.. из нескольких операторов</w:t>
                  </w:r>
                  <w:r w:rsidRPr="00CE5C1D">
                    <w:rPr>
                      <w:rFonts w:ascii="Courier" w:hAnsi="Courier"/>
                      <w:color w:val="626363"/>
                    </w:rPr>
                    <w:br/>
                    <w:t xml:space="preserve">      </w:t>
                  </w:r>
                  <w:r w:rsidRPr="00CE5C1D">
                    <w:rPr>
                      <w:rFonts w:ascii="Courier" w:hAnsi="Courier"/>
                      <w:b/>
                      <w:bCs/>
                      <w:color w:val="626363"/>
                    </w:rPr>
                    <w:t>}</w:t>
                  </w:r>
                  <w:r w:rsidRPr="00CE5C1D">
                    <w:rPr>
                      <w:rFonts w:ascii="Courier" w:hAnsi="Courier"/>
                      <w:color w:val="626363"/>
                    </w:rPr>
                    <w:t xml:space="preserve">                                            // Закрывающая фигурная скобка</w:t>
                  </w:r>
                </w:p>
                <w:p w:rsidR="002D2414" w:rsidRPr="00CE5C1D" w:rsidRDefault="002D2414">
                  <w:pPr>
                    <w:pStyle w:val="a5"/>
                    <w:divId w:val="149835850"/>
                    <w:rPr>
                      <w:color w:val="626363"/>
                      <w:sz w:val="19"/>
                      <w:szCs w:val="19"/>
                    </w:rPr>
                  </w:pPr>
                  <w:r w:rsidRPr="00CE5C1D">
                    <w:rPr>
                      <w:color w:val="626363"/>
                      <w:sz w:val="19"/>
                      <w:szCs w:val="19"/>
                    </w:rPr>
                    <w:t>Если в операторе while тело цикла составляет один оператор, то фигурные скобки можно опустить.</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49835850"/>
                    <w:rPr>
                      <w:rFonts w:ascii="Courier" w:hAnsi="Courier"/>
                      <w:color w:val="626363"/>
                    </w:rPr>
                  </w:pPr>
                  <w:r w:rsidRPr="00CE5C1D">
                    <w:rPr>
                      <w:rFonts w:ascii="Courier" w:hAnsi="Courier"/>
                      <w:color w:val="626363"/>
                    </w:rPr>
                    <w:t xml:space="preserve">   </w:t>
                  </w:r>
                  <w:r w:rsidRPr="00CE5C1D">
                    <w:rPr>
                      <w:rFonts w:ascii="Courier" w:hAnsi="Courier"/>
                      <w:b/>
                      <w:bCs/>
                      <w:color w:val="626363"/>
                    </w:rPr>
                    <w:t>while (</w:t>
                  </w:r>
                  <w:r w:rsidRPr="00CE5C1D">
                    <w:rPr>
                      <w:rFonts w:ascii="Courier" w:hAnsi="Courier"/>
                      <w:color w:val="626363"/>
                    </w:rPr>
                    <w:t xml:space="preserve"> Условие </w:t>
                  </w:r>
                  <w:r w:rsidRPr="00CE5C1D">
                    <w:rPr>
                      <w:rFonts w:ascii="Courier" w:hAnsi="Courier"/>
                      <w:b/>
                      <w:bCs/>
                      <w:color w:val="626363"/>
                    </w:rPr>
                    <w:t>)</w:t>
                  </w:r>
                  <w:r w:rsidRPr="00CE5C1D">
                    <w:rPr>
                      <w:rFonts w:ascii="Courier" w:hAnsi="Courier"/>
                      <w:color w:val="626363"/>
                    </w:rPr>
                    <w:t xml:space="preserve">       </w:t>
                  </w:r>
                  <w:r w:rsidRPr="00CE5C1D">
                    <w:rPr>
                      <w:rFonts w:ascii="Courier" w:hAnsi="Courier"/>
                      <w:b/>
                      <w:bCs/>
                      <w:color w:val="626363"/>
                    </w:rPr>
                    <w:t xml:space="preserve">     </w:t>
                  </w:r>
                  <w:r w:rsidRPr="00CE5C1D">
                    <w:rPr>
                      <w:rFonts w:ascii="Courier" w:hAnsi="Courier"/>
                      <w:color w:val="626363"/>
                    </w:rPr>
                    <w:t xml:space="preserve">                       // Заголовок оператора цикла</w:t>
                  </w:r>
                  <w:r w:rsidRPr="00CE5C1D">
                    <w:rPr>
                      <w:rFonts w:ascii="Courier" w:hAnsi="Courier"/>
                      <w:color w:val="626363"/>
                    </w:rPr>
                    <w:br/>
                    <w:t xml:space="preserve">      Один оператор, тело цикла                    // Тело цикла - один оператор</w:t>
                  </w:r>
                </w:p>
                <w:p w:rsidR="002D2414" w:rsidRDefault="002D2414">
                  <w:pPr>
                    <w:pStyle w:val="2"/>
                    <w:divId w:val="149835850"/>
                    <w:rPr>
                      <w:color w:val="626363"/>
                      <w:sz w:val="27"/>
                      <w:szCs w:val="27"/>
                    </w:rPr>
                  </w:pPr>
                  <w:r>
                    <w:rPr>
                      <w:color w:val="626363"/>
                      <w:sz w:val="27"/>
                      <w:szCs w:val="27"/>
                    </w:rPr>
                    <w:t>Правило исполнения оператора while</w:t>
                  </w:r>
                </w:p>
                <w:p w:rsidR="002D2414" w:rsidRDefault="002D2414">
                  <w:pPr>
                    <w:divId w:val="149835850"/>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14983585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31" name="Рисунок 331"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Пока Условие оператора while является истинным: передать управление первому оператору тела цикла, а после выполнения всех операторов тела цикла передать управление в заголовок для проверки истинности Условия. </w:t>
                        </w:r>
                        <w:r>
                          <w:rPr>
                            <w:color w:val="565656"/>
                            <w:sz w:val="19"/>
                            <w:szCs w:val="19"/>
                          </w:rPr>
                          <w:br/>
                          <w:t>Если условие оператора while является ложным, передать управление оператору, следующему за оператором while.</w:t>
                        </w:r>
                      </w:p>
                    </w:tc>
                  </w:tr>
                </w:tbl>
                <w:p w:rsidR="002D2414" w:rsidRDefault="002D2414">
                  <w:pPr>
                    <w:divId w:val="149835850"/>
                    <w:rPr>
                      <w:color w:val="626363"/>
                      <w:sz w:val="19"/>
                      <w:szCs w:val="19"/>
                    </w:rPr>
                  </w:pPr>
                </w:p>
                <w:p w:rsidR="002D2414" w:rsidRDefault="002D2414">
                  <w:pPr>
                    <w:pStyle w:val="a5"/>
                    <w:divId w:val="149835850"/>
                    <w:rPr>
                      <w:color w:val="626363"/>
                      <w:sz w:val="19"/>
                      <w:szCs w:val="19"/>
                    </w:rPr>
                  </w:pPr>
                  <w:r w:rsidRPr="00CE5C1D">
                    <w:rPr>
                      <w:color w:val="626363"/>
                      <w:sz w:val="19"/>
                      <w:szCs w:val="19"/>
                    </w:rPr>
                    <w:t>Рассмотрим пример.</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14983585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32" name="Рисунок 33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12. Вычислить коэффициент Фибоначчи с точностью до 10-го знака.</w:t>
                        </w:r>
                      </w:p>
                    </w:tc>
                  </w:tr>
                </w:tbl>
                <w:p w:rsidR="002D2414" w:rsidRDefault="002D2414">
                  <w:pPr>
                    <w:pStyle w:val="a5"/>
                    <w:divId w:val="149835850"/>
                    <w:rPr>
                      <w:color w:val="626363"/>
                      <w:sz w:val="19"/>
                      <w:szCs w:val="19"/>
                    </w:rPr>
                  </w:pPr>
                  <w:r w:rsidRPr="00CE5C1D">
                    <w:rPr>
                      <w:color w:val="626363"/>
                      <w:sz w:val="19"/>
                      <w:szCs w:val="19"/>
                    </w:rPr>
                    <w:t>Кратко охарактеризуем коэффициент Фибоначчи. Итальянский математик Леонардо Фибоначчи обнаружил уникальную последовательность чисел:</w:t>
                  </w:r>
                </w:p>
                <w:p w:rsidR="002D2414" w:rsidRPr="00CE5C1D" w:rsidRDefault="002D2414">
                  <w:pPr>
                    <w:pStyle w:val="a5"/>
                    <w:divId w:val="149835850"/>
                    <w:rPr>
                      <w:color w:val="626363"/>
                      <w:sz w:val="19"/>
                      <w:szCs w:val="19"/>
                    </w:rPr>
                  </w:pPr>
                  <w:r w:rsidRPr="00CE5C1D">
                    <w:rPr>
                      <w:color w:val="626363"/>
                      <w:sz w:val="19"/>
                      <w:szCs w:val="19"/>
                    </w:rPr>
                    <w:t>1 1 2 3 5 8 13 21 34 55 89 144 233 ...</w:t>
                  </w:r>
                </w:p>
                <w:p w:rsidR="002D2414" w:rsidRPr="00CE5C1D" w:rsidRDefault="002D2414">
                  <w:pPr>
                    <w:pStyle w:val="a5"/>
                    <w:divId w:val="149835850"/>
                    <w:rPr>
                      <w:color w:val="626363"/>
                      <w:sz w:val="19"/>
                      <w:szCs w:val="19"/>
                    </w:rPr>
                  </w:pPr>
                  <w:r w:rsidRPr="00CE5C1D">
                    <w:rPr>
                      <w:color w:val="626363"/>
                      <w:sz w:val="19"/>
                      <w:szCs w:val="19"/>
                    </w:rPr>
                    <w:t>Каждое число в этой последовательности является суммой двух предыдущих чисел. Представленная последовательность чисел обладает уникальными свойствами: отношение любого числа к предыдущему равно 1.618, а к следующему - 0,618. Коэффициент 1.618 получил название коэффициента Фибоначчи, а указанная последовательность называется последовательностью Фибоначчи (отметим также, что 0,3819 - сопряжённая величина для коэффициента Фибоначчи, получена в результате его умножения на самого себя: 0.3819 = 0.618 х 0.618).</w:t>
                  </w:r>
                </w:p>
                <w:p w:rsidR="002D2414" w:rsidRPr="00CE5C1D" w:rsidRDefault="002D2414">
                  <w:pPr>
                    <w:pStyle w:val="a5"/>
                    <w:divId w:val="149835850"/>
                    <w:rPr>
                      <w:color w:val="626363"/>
                      <w:sz w:val="19"/>
                      <w:szCs w:val="19"/>
                    </w:rPr>
                  </w:pPr>
                  <w:r w:rsidRPr="00CE5C1D">
                    <w:rPr>
                      <w:color w:val="626363"/>
                      <w:sz w:val="19"/>
                      <w:szCs w:val="19"/>
                    </w:rPr>
                    <w:t>Задача состоит в том, чтобы вычислить коэффициент Фибоначчи более точно. Если проанализировать коэффициент Фибоначчи для нескольких десятков элементов последовательности, то становится очевидным, что полученные коэффициенты колеблются вокруг иррационального числа 1.61803398875..., принимая поочерёдно то большие, то меньшие значения. Чем большие числа из последовательности участвуют в вычислениях, тем меньше отклонение от указанного значения.</w:t>
                  </w:r>
                </w:p>
                <w:p w:rsidR="002D2414" w:rsidRPr="00CE5C1D" w:rsidRDefault="002D2414">
                  <w:pPr>
                    <w:pStyle w:val="a5"/>
                    <w:divId w:val="149835850"/>
                    <w:rPr>
                      <w:color w:val="626363"/>
                      <w:sz w:val="19"/>
                      <w:szCs w:val="19"/>
                    </w:rPr>
                  </w:pPr>
                  <w:r w:rsidRPr="00CE5C1D">
                    <w:rPr>
                      <w:color w:val="626363"/>
                      <w:sz w:val="19"/>
                      <w:szCs w:val="19"/>
                    </w:rPr>
                    <w:t>Заранее неизвестно, какие именно числа необходимо взять, чтобы их коэффициенты отличались между собой не более, чем в десятом знаке. Поэтому необходимо составить программу, которая будет последовательно перебирать коэффициенты до тех пор, пока разница между ними не окажется меньше 0.0000000001.</w:t>
                  </w:r>
                </w:p>
                <w:p w:rsidR="002D2414" w:rsidRPr="00CE5C1D" w:rsidRDefault="002D2414">
                  <w:pPr>
                    <w:pStyle w:val="a5"/>
                    <w:divId w:val="149835850"/>
                    <w:rPr>
                      <w:color w:val="626363"/>
                      <w:sz w:val="19"/>
                      <w:szCs w:val="19"/>
                    </w:rPr>
                  </w:pPr>
                  <w:r w:rsidRPr="00CE5C1D">
                    <w:rPr>
                      <w:color w:val="626363"/>
                      <w:sz w:val="19"/>
                      <w:szCs w:val="19"/>
                    </w:rPr>
                    <w:t>В данном случае для решения Задачи 12 создан скрипт (</w:t>
                  </w:r>
                  <w:hyperlink r:id="rId796" w:history="1">
                    <w:r w:rsidRPr="00CE5C1D">
                      <w:rPr>
                        <w:rStyle w:val="a3"/>
                        <w:sz w:val="19"/>
                        <w:szCs w:val="19"/>
                      </w:rPr>
                      <w:t>fibonacci.mq4</w:t>
                    </w:r>
                  </w:hyperlink>
                  <w:r w:rsidRPr="00CE5C1D">
                    <w:rPr>
                      <w:color w:val="626363"/>
                      <w:sz w:val="19"/>
                      <w:szCs w:val="19"/>
                    </w:rPr>
                    <w:t>), потому программа не будет использоваться в длительной работе на каждом тике. После присоединения к окну финансового инструмента скрипт должен один раз выполнить необходимые вычисления (в том числе показать результат), после этого он будет выгружен из окна клиентским терминалом.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Style w:val="hl-comment17"/>
                    </w:rPr>
                    <w:t>//--------------------------------------------------------------------</w:t>
                  </w:r>
                  <w:r w:rsidRPr="00CE5C1D">
                    <w:rPr>
                      <w:rFonts w:ascii="Courier" w:hAnsi="Courier"/>
                      <w:color w:val="626363"/>
                    </w:rPr>
                    <w:br/>
                  </w:r>
                  <w:r w:rsidRPr="00CE5C1D">
                    <w:rPr>
                      <w:rStyle w:val="hl-comment17"/>
                    </w:rPr>
                    <w:t>// fibonacci.mq4</w:t>
                  </w:r>
                  <w:r w:rsidRPr="00CE5C1D">
                    <w:rPr>
                      <w:rFonts w:ascii="Courier" w:hAnsi="Courier"/>
                      <w:color w:val="626363"/>
                    </w:rPr>
                    <w:br/>
                  </w:r>
                  <w:r w:rsidRPr="00CE5C1D">
                    <w:rPr>
                      <w:rStyle w:val="hl-comment17"/>
                    </w:rPr>
                    <w:t>// Предназначен для использования в качестве примера в учебнике MQL4.</w:t>
                  </w:r>
                  <w:r w:rsidRPr="00CE5C1D">
                    <w:rPr>
                      <w:rFonts w:ascii="Courier" w:hAnsi="Courier"/>
                      <w:color w:val="626363"/>
                    </w:rPr>
                    <w:br/>
                  </w:r>
                  <w:r w:rsidRPr="00CE5C1D">
                    <w:rPr>
                      <w:rStyle w:val="hl-comment17"/>
                    </w:rPr>
                    <w:t>//--------------------------------------------------------------------</w:t>
                  </w:r>
                  <w:r w:rsidRPr="00CE5C1D">
                    <w:rPr>
                      <w:rFonts w:ascii="Courier" w:hAnsi="Courier"/>
                      <w:color w:val="626363"/>
                    </w:rPr>
                    <w:br/>
                  </w:r>
                  <w:r w:rsidRPr="00CE5C1D">
                    <w:rPr>
                      <w:rStyle w:val="hl-reserved17"/>
                    </w:rPr>
                    <w:t>int</w:t>
                  </w:r>
                  <w:r w:rsidRPr="00CE5C1D">
                    <w:rPr>
                      <w:rFonts w:ascii="Courier" w:hAnsi="Courier"/>
                      <w:color w:val="626363"/>
                    </w:rPr>
                    <w:t xml:space="preserve"> </w:t>
                  </w:r>
                  <w:r w:rsidRPr="00CE5C1D">
                    <w:rPr>
                      <w:rStyle w:val="hl-identifier17"/>
                    </w:rPr>
                    <w:t>start</w:t>
                  </w:r>
                  <w:r w:rsidRPr="00CE5C1D">
                    <w:rPr>
                      <w:rStyle w:val="hl-brackets15"/>
                    </w:rPr>
                    <w:t>()</w:t>
                  </w:r>
                  <w:r w:rsidRPr="00CE5C1D">
                    <w:rPr>
                      <w:rFonts w:ascii="Courier" w:hAnsi="Courier"/>
                      <w:color w:val="626363"/>
                    </w:rPr>
                    <w:t xml:space="preserve">                               </w:t>
                  </w:r>
                  <w:r w:rsidRPr="00CE5C1D">
                    <w:rPr>
                      <w:rStyle w:val="hl-comment17"/>
                    </w:rPr>
                    <w:t>// Спец. ф-ия start()</w:t>
                  </w:r>
                  <w:r w:rsidRPr="00CE5C1D">
                    <w:rPr>
                      <w:rFonts w:ascii="Courier" w:hAnsi="Courier"/>
                      <w:color w:val="626363"/>
                    </w:rPr>
                    <w:br/>
                    <w:t xml:space="preserve">  </w:t>
                  </w:r>
                  <w:r w:rsidRPr="00CE5C1D">
                    <w:rPr>
                      <w:rStyle w:val="hl-brackets15"/>
                    </w:rPr>
                    <w:t>{</w:t>
                  </w:r>
                  <w:r w:rsidRPr="00CE5C1D">
                    <w:rPr>
                      <w:rFonts w:ascii="Courier" w:hAnsi="Courier"/>
                      <w:color w:val="626363"/>
                    </w:rPr>
                    <w:br/>
                  </w:r>
                  <w:r w:rsidRPr="00CE5C1D">
                    <w:rPr>
                      <w:rStyle w:val="hl-comment17"/>
                    </w:rPr>
                    <w:t>//--------------------------------------------------------------------</w:t>
                  </w:r>
                  <w:r w:rsidRPr="00CE5C1D">
                    <w:rPr>
                      <w:rFonts w:ascii="Courier" w:hAnsi="Courier"/>
                      <w:color w:val="626363"/>
                    </w:rPr>
                    <w:br/>
                    <w:t xml:space="preserve">   </w:t>
                  </w:r>
                  <w:r w:rsidRPr="00CE5C1D">
                    <w:rPr>
                      <w:rStyle w:val="hl-reserved17"/>
                    </w:rPr>
                    <w:t>int</w:t>
                  </w:r>
                  <w:r w:rsidRPr="00CE5C1D">
                    <w:rPr>
                      <w:rFonts w:ascii="Courier" w:hAnsi="Courier"/>
                      <w:color w:val="626363"/>
                    </w:rPr>
                    <w:t xml:space="preserve"> </w:t>
                  </w:r>
                  <w:r w:rsidRPr="00CE5C1D">
                    <w:rPr>
                      <w:rStyle w:val="hl-identifier17"/>
                    </w:rPr>
                    <w:t>i</w:t>
                  </w:r>
                  <w:r w:rsidRPr="00CE5C1D">
                    <w:rPr>
                      <w:rStyle w:val="hl-code17"/>
                    </w:rPr>
                    <w:t xml:space="preserve">;                                 </w:t>
                  </w:r>
                  <w:r w:rsidRPr="00CE5C1D">
                    <w:rPr>
                      <w:rStyle w:val="hl-comment17"/>
                    </w:rPr>
                    <w:t>// Формальн параметр,счётчик</w:t>
                  </w:r>
                  <w:r w:rsidRPr="00CE5C1D">
                    <w:rPr>
                      <w:rFonts w:ascii="Courier" w:hAnsi="Courier"/>
                      <w:color w:val="626363"/>
                    </w:rPr>
                    <w:br/>
                    <w:t xml:space="preserve">   </w:t>
                  </w:r>
                  <w:r w:rsidRPr="00CE5C1D">
                    <w:rPr>
                      <w:rStyle w:val="hl-reserved17"/>
                    </w:rPr>
                    <w:t>double</w:t>
                  </w:r>
                  <w:r w:rsidRPr="00CE5C1D">
                    <w:rPr>
                      <w:rFonts w:ascii="Courier" w:hAnsi="Courier"/>
                      <w:color w:val="626363"/>
                    </w:rPr>
                    <w:br/>
                    <w:t xml:space="preserve">   </w:t>
                  </w:r>
                  <w:r w:rsidRPr="00CE5C1D">
                    <w:rPr>
                      <w:rStyle w:val="hl-identifier17"/>
                    </w:rPr>
                    <w:t>A</w:t>
                  </w:r>
                  <w:r w:rsidRPr="00CE5C1D">
                    <w:rPr>
                      <w:rStyle w:val="hl-code17"/>
                    </w:rPr>
                    <w:t>,</w:t>
                  </w:r>
                  <w:r w:rsidRPr="00CE5C1D">
                    <w:rPr>
                      <w:rStyle w:val="hl-identifier17"/>
                    </w:rPr>
                    <w:t>B</w:t>
                  </w:r>
                  <w:r w:rsidRPr="00CE5C1D">
                    <w:rPr>
                      <w:rStyle w:val="hl-code17"/>
                    </w:rPr>
                    <w:t>,</w:t>
                  </w:r>
                  <w:r w:rsidRPr="00CE5C1D">
                    <w:rPr>
                      <w:rStyle w:val="hl-identifier17"/>
                    </w:rPr>
                    <w:t>C</w:t>
                  </w:r>
                  <w:r w:rsidRPr="00CE5C1D">
                    <w:rPr>
                      <w:rStyle w:val="hl-code17"/>
                    </w:rPr>
                    <w:t xml:space="preserve">,                                 </w:t>
                  </w:r>
                  <w:r w:rsidRPr="00CE5C1D">
                    <w:rPr>
                      <w:rStyle w:val="hl-comment17"/>
                    </w:rPr>
                    <w:t>// Числа последовательности</w:t>
                  </w:r>
                  <w:r w:rsidRPr="00CE5C1D">
                    <w:rPr>
                      <w:rFonts w:ascii="Courier" w:hAnsi="Courier"/>
                      <w:color w:val="626363"/>
                    </w:rPr>
                    <w:br/>
                    <w:t xml:space="preserve">   </w:t>
                  </w:r>
                  <w:r w:rsidRPr="00CE5C1D">
                    <w:rPr>
                      <w:rStyle w:val="hl-identifier17"/>
                    </w:rPr>
                    <w:t>Delta</w:t>
                  </w:r>
                  <w:r w:rsidRPr="00CE5C1D">
                    <w:rPr>
                      <w:rStyle w:val="hl-code17"/>
                    </w:rPr>
                    <w:t xml:space="preserve">,                                 </w:t>
                  </w:r>
                  <w:r w:rsidRPr="00CE5C1D">
                    <w:rPr>
                      <w:rStyle w:val="hl-comment17"/>
                    </w:rPr>
                    <w:t>// Фактич. разница между Кф</w:t>
                  </w:r>
                  <w:r w:rsidRPr="00CE5C1D">
                    <w:rPr>
                      <w:rFonts w:ascii="Courier" w:hAnsi="Courier"/>
                      <w:color w:val="626363"/>
                    </w:rPr>
                    <w:br/>
                    <w:t xml:space="preserve">   </w:t>
                  </w:r>
                  <w:r w:rsidRPr="00CE5C1D">
                    <w:rPr>
                      <w:rStyle w:val="hl-identifier17"/>
                    </w:rPr>
                    <w:t>D</w:t>
                  </w:r>
                  <w:r w:rsidRPr="00CE5C1D">
                    <w:rPr>
                      <w:rStyle w:val="hl-code17"/>
                    </w:rPr>
                    <w:t xml:space="preserve">;                                     </w:t>
                  </w:r>
                  <w:r w:rsidRPr="00CE5C1D">
                    <w:rPr>
                      <w:rStyle w:val="hl-comment17"/>
                    </w:rPr>
                    <w:t>// Заданная точность</w:t>
                  </w:r>
                  <w:r w:rsidRPr="00CE5C1D">
                    <w:rPr>
                      <w:rFonts w:ascii="Courier" w:hAnsi="Courier"/>
                      <w:color w:val="626363"/>
                    </w:rPr>
                    <w:br/>
                  </w:r>
                  <w:r w:rsidRPr="00CE5C1D">
                    <w:rPr>
                      <w:rStyle w:val="hl-comment17"/>
                    </w:rPr>
                    <w:t>//--------------------------------------------------------------------</w:t>
                  </w:r>
                  <w:r w:rsidRPr="00CE5C1D">
                    <w:rPr>
                      <w:rFonts w:ascii="Courier" w:hAnsi="Courier"/>
                      <w:color w:val="626363"/>
                    </w:rPr>
                    <w:br/>
                    <w:t xml:space="preserve">   </w:t>
                  </w:r>
                  <w:r w:rsidRPr="00CE5C1D">
                    <w:rPr>
                      <w:rStyle w:val="hl-identifier17"/>
                    </w:rPr>
                    <w:t>A</w:t>
                  </w:r>
                  <w:r w:rsidRPr="00CE5C1D">
                    <w:rPr>
                      <w:rStyle w:val="hl-code17"/>
                    </w:rPr>
                    <w:t>=</w:t>
                  </w:r>
                  <w:r w:rsidRPr="00CE5C1D">
                    <w:rPr>
                      <w:rStyle w:val="hl-number17"/>
                    </w:rPr>
                    <w:t>1</w:t>
                  </w:r>
                  <w:r w:rsidRPr="00CE5C1D">
                    <w:rPr>
                      <w:rStyle w:val="hl-code17"/>
                    </w:rPr>
                    <w:t xml:space="preserve">;                                   </w:t>
                  </w:r>
                  <w:r w:rsidRPr="00CE5C1D">
                    <w:rPr>
                      <w:rStyle w:val="hl-comment17"/>
                    </w:rPr>
                    <w:t>// Начальное значение</w:t>
                  </w:r>
                  <w:r w:rsidRPr="00CE5C1D">
                    <w:rPr>
                      <w:rFonts w:ascii="Courier" w:hAnsi="Courier"/>
                      <w:color w:val="626363"/>
                    </w:rPr>
                    <w:br/>
                    <w:t xml:space="preserve">   </w:t>
                  </w:r>
                  <w:r w:rsidRPr="00CE5C1D">
                    <w:rPr>
                      <w:rStyle w:val="hl-identifier17"/>
                    </w:rPr>
                    <w:t>B</w:t>
                  </w:r>
                  <w:r w:rsidRPr="00CE5C1D">
                    <w:rPr>
                      <w:rStyle w:val="hl-code17"/>
                    </w:rPr>
                    <w:t>=</w:t>
                  </w:r>
                  <w:r w:rsidRPr="00CE5C1D">
                    <w:rPr>
                      <w:rStyle w:val="hl-number17"/>
                    </w:rPr>
                    <w:t>1</w:t>
                  </w:r>
                  <w:r w:rsidRPr="00CE5C1D">
                    <w:rPr>
                      <w:rStyle w:val="hl-code17"/>
                    </w:rPr>
                    <w:t xml:space="preserve">;                                   </w:t>
                  </w:r>
                  <w:r w:rsidRPr="00CE5C1D">
                    <w:rPr>
                      <w:rStyle w:val="hl-comment17"/>
                    </w:rPr>
                    <w:t xml:space="preserve">// Начальное значение </w:t>
                  </w:r>
                  <w:r w:rsidRPr="00CE5C1D">
                    <w:rPr>
                      <w:rFonts w:ascii="Courier" w:hAnsi="Courier"/>
                      <w:color w:val="626363"/>
                    </w:rPr>
                    <w:br/>
                    <w:t xml:space="preserve">   </w:t>
                  </w:r>
                  <w:r w:rsidRPr="00CE5C1D">
                    <w:rPr>
                      <w:rStyle w:val="hl-identifier17"/>
                    </w:rPr>
                    <w:t>C</w:t>
                  </w:r>
                  <w:r w:rsidRPr="00CE5C1D">
                    <w:rPr>
                      <w:rStyle w:val="hl-code17"/>
                    </w:rPr>
                    <w:t>=</w:t>
                  </w:r>
                  <w:r w:rsidRPr="00CE5C1D">
                    <w:rPr>
                      <w:rStyle w:val="hl-number17"/>
                    </w:rPr>
                    <w:t>2</w:t>
                  </w:r>
                  <w:r w:rsidRPr="00CE5C1D">
                    <w:rPr>
                      <w:rStyle w:val="hl-code17"/>
                    </w:rPr>
                    <w:t xml:space="preserve">;                                   </w:t>
                  </w:r>
                  <w:r w:rsidRPr="00CE5C1D">
                    <w:rPr>
                      <w:rStyle w:val="hl-comment17"/>
                    </w:rPr>
                    <w:t>// Начальное значение</w:t>
                  </w:r>
                  <w:r w:rsidRPr="00CE5C1D">
                    <w:rPr>
                      <w:rFonts w:ascii="Courier" w:hAnsi="Courier"/>
                      <w:color w:val="626363"/>
                    </w:rPr>
                    <w:br/>
                    <w:t xml:space="preserve">   </w:t>
                  </w:r>
                  <w:r w:rsidRPr="00CE5C1D">
                    <w:rPr>
                      <w:rStyle w:val="hl-identifier17"/>
                    </w:rPr>
                    <w:t>D</w:t>
                  </w:r>
                  <w:r w:rsidRPr="00CE5C1D">
                    <w:rPr>
                      <w:rStyle w:val="hl-code17"/>
                    </w:rPr>
                    <w:t>=</w:t>
                  </w:r>
                  <w:r w:rsidRPr="00CE5C1D">
                    <w:rPr>
                      <w:rStyle w:val="hl-number17"/>
                    </w:rPr>
                    <w:t>0.0000000001</w:t>
                  </w:r>
                  <w:r w:rsidRPr="00CE5C1D">
                    <w:rPr>
                      <w:rStyle w:val="hl-code17"/>
                    </w:rPr>
                    <w:t xml:space="preserve">;                        </w:t>
                  </w:r>
                  <w:r w:rsidRPr="00CE5C1D">
                    <w:rPr>
                      <w:rStyle w:val="hl-comment17"/>
                    </w:rPr>
                    <w:t>// Задаём точность</w:t>
                  </w:r>
                  <w:r w:rsidRPr="00CE5C1D">
                    <w:rPr>
                      <w:rFonts w:ascii="Courier" w:hAnsi="Courier"/>
                      <w:color w:val="626363"/>
                    </w:rPr>
                    <w:br/>
                    <w:t xml:space="preserve">   </w:t>
                  </w:r>
                  <w:r w:rsidRPr="00CE5C1D">
                    <w:rPr>
                      <w:rStyle w:val="hl-identifier17"/>
                    </w:rPr>
                    <w:t>Delta</w:t>
                  </w:r>
                  <w:r w:rsidRPr="00CE5C1D">
                    <w:rPr>
                      <w:rStyle w:val="hl-code17"/>
                    </w:rPr>
                    <w:t>=</w:t>
                  </w:r>
                  <w:r w:rsidRPr="00CE5C1D">
                    <w:rPr>
                      <w:rStyle w:val="hl-number17"/>
                    </w:rPr>
                    <w:t>1000.0</w:t>
                  </w:r>
                  <w:r w:rsidRPr="00CE5C1D">
                    <w:rPr>
                      <w:rStyle w:val="hl-code17"/>
                    </w:rPr>
                    <w:t xml:space="preserve">;                          </w:t>
                  </w:r>
                  <w:r w:rsidRPr="00CE5C1D">
                    <w:rPr>
                      <w:rStyle w:val="hl-comment17"/>
                    </w:rPr>
                    <w:t>// Начальное значение</w:t>
                  </w:r>
                  <w:r w:rsidRPr="00CE5C1D">
                    <w:rPr>
                      <w:rFonts w:ascii="Courier" w:hAnsi="Courier"/>
                      <w:color w:val="626363"/>
                    </w:rPr>
                    <w:br/>
                  </w:r>
                  <w:r w:rsidRPr="00CE5C1D">
                    <w:rPr>
                      <w:rStyle w:val="hl-comment17"/>
                    </w:rPr>
                    <w:t>//--------------------------------------------------------------------</w:t>
                  </w:r>
                  <w:r w:rsidRPr="00CE5C1D">
                    <w:rPr>
                      <w:rFonts w:ascii="Courier" w:hAnsi="Courier"/>
                      <w:color w:val="626363"/>
                    </w:rPr>
                    <w:br/>
                    <w:t xml:space="preserve">   </w:t>
                  </w:r>
                  <w:r w:rsidRPr="00CE5C1D">
                    <w:rPr>
                      <w:rStyle w:val="hl-reserved17"/>
                    </w:rPr>
                    <w:t>while</w:t>
                  </w:r>
                  <w:r w:rsidRPr="00CE5C1D">
                    <w:rPr>
                      <w:rStyle w:val="hl-brackets15"/>
                    </w:rPr>
                    <w:t>(</w:t>
                  </w:r>
                  <w:r w:rsidRPr="00CE5C1D">
                    <w:rPr>
                      <w:rStyle w:val="hl-identifier17"/>
                    </w:rPr>
                    <w:t>Delta</w:t>
                  </w:r>
                  <w:r w:rsidRPr="00CE5C1D">
                    <w:rPr>
                      <w:rStyle w:val="hl-code17"/>
                    </w:rPr>
                    <w:t xml:space="preserve"> &gt; </w:t>
                  </w:r>
                  <w:r w:rsidRPr="00CE5C1D">
                    <w:rPr>
                      <w:rStyle w:val="hl-identifier17"/>
                    </w:rPr>
                    <w:t>D</w:t>
                  </w:r>
                  <w:r w:rsidRPr="00CE5C1D">
                    <w:rPr>
                      <w:rStyle w:val="hl-brackets15"/>
                    </w:rPr>
                    <w:t>)</w:t>
                  </w:r>
                  <w:r w:rsidRPr="00CE5C1D">
                    <w:rPr>
                      <w:rFonts w:ascii="Courier" w:hAnsi="Courier"/>
                      <w:color w:val="626363"/>
                    </w:rPr>
                    <w:t xml:space="preserve">                       </w:t>
                  </w:r>
                  <w:r w:rsidRPr="00CE5C1D">
                    <w:rPr>
                      <w:rStyle w:val="hl-comment17"/>
                    </w:rPr>
                    <w:t>// Заголовок оператора цикла</w:t>
                  </w:r>
                  <w:r w:rsidRPr="00CE5C1D">
                    <w:rPr>
                      <w:rFonts w:ascii="Courier" w:hAnsi="Courier"/>
                      <w:color w:val="626363"/>
                    </w:rPr>
                    <w:br/>
                    <w:t xml:space="preserve">     </w:t>
                  </w:r>
                  <w:r w:rsidRPr="00CE5C1D">
                    <w:rPr>
                      <w:rStyle w:val="hl-brackets15"/>
                    </w:rPr>
                    <w:t>{</w:t>
                  </w:r>
                  <w:r w:rsidRPr="00CE5C1D">
                    <w:rPr>
                      <w:rFonts w:ascii="Courier" w:hAnsi="Courier"/>
                      <w:color w:val="626363"/>
                    </w:rPr>
                    <w:t xml:space="preserve">                                    </w:t>
                  </w:r>
                  <w:r w:rsidRPr="00CE5C1D">
                    <w:rPr>
                      <w:rStyle w:val="hl-comment17"/>
                    </w:rPr>
                    <w:t>// Скобка начала тела цикла</w:t>
                  </w:r>
                  <w:r w:rsidRPr="00CE5C1D">
                    <w:rPr>
                      <w:rFonts w:ascii="Courier" w:hAnsi="Courier"/>
                      <w:color w:val="626363"/>
                    </w:rPr>
                    <w:br/>
                    <w:t xml:space="preserve">      </w:t>
                  </w:r>
                  <w:r w:rsidRPr="00CE5C1D">
                    <w:rPr>
                      <w:rStyle w:val="hl-identifier17"/>
                    </w:rPr>
                    <w:t>i</w:t>
                  </w:r>
                  <w:r w:rsidRPr="00CE5C1D">
                    <w:rPr>
                      <w:rStyle w:val="hl-code17"/>
                    </w:rPr>
                    <w:t xml:space="preserve">++;                                </w:t>
                  </w:r>
                  <w:r w:rsidRPr="00CE5C1D">
                    <w:rPr>
                      <w:rStyle w:val="hl-comment17"/>
                    </w:rPr>
                    <w:t>// Счётчик</w:t>
                  </w:r>
                  <w:r w:rsidRPr="00CE5C1D">
                    <w:rPr>
                      <w:rFonts w:ascii="Courier" w:hAnsi="Courier"/>
                      <w:color w:val="626363"/>
                    </w:rPr>
                    <w:br/>
                    <w:t xml:space="preserve">      </w:t>
                  </w:r>
                  <w:r w:rsidRPr="00CE5C1D">
                    <w:rPr>
                      <w:rStyle w:val="hl-identifier17"/>
                    </w:rPr>
                    <w:t>A</w:t>
                  </w:r>
                  <w:r w:rsidRPr="00CE5C1D">
                    <w:rPr>
                      <w:rStyle w:val="hl-code17"/>
                    </w:rPr>
                    <w:t>=</w:t>
                  </w:r>
                  <w:r w:rsidRPr="00CE5C1D">
                    <w:rPr>
                      <w:rStyle w:val="hl-identifier17"/>
                    </w:rPr>
                    <w:t>B</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B</w:t>
                  </w:r>
                  <w:r w:rsidRPr="00CE5C1D">
                    <w:rPr>
                      <w:rStyle w:val="hl-code17"/>
                    </w:rPr>
                    <w:t>=</w:t>
                  </w:r>
                  <w:r w:rsidRPr="00CE5C1D">
                    <w:rPr>
                      <w:rStyle w:val="hl-identifier17"/>
                    </w:rPr>
                    <w:t>C</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C</w:t>
                  </w:r>
                  <w:r w:rsidRPr="00CE5C1D">
                    <w:rPr>
                      <w:rStyle w:val="hl-code17"/>
                    </w:rPr>
                    <w:t>=</w:t>
                  </w:r>
                  <w:r w:rsidRPr="00CE5C1D">
                    <w:rPr>
                      <w:rStyle w:val="hl-identifier17"/>
                    </w:rPr>
                    <w:t>A</w:t>
                  </w:r>
                  <w:r w:rsidRPr="00CE5C1D">
                    <w:rPr>
                      <w:rStyle w:val="hl-code17"/>
                    </w:rPr>
                    <w:t xml:space="preserve"> + </w:t>
                  </w:r>
                  <w:r w:rsidRPr="00CE5C1D">
                    <w:rPr>
                      <w:rStyle w:val="hl-identifier17"/>
                    </w:rPr>
                    <w:t>B</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Delta</w:t>
                  </w:r>
                  <w:r w:rsidRPr="00CE5C1D">
                    <w:rPr>
                      <w:rStyle w:val="hl-code17"/>
                    </w:rPr>
                    <w:t>=</w:t>
                  </w:r>
                  <w:r w:rsidRPr="00CE5C1D">
                    <w:rPr>
                      <w:rStyle w:val="hl-predfunc14"/>
                    </w:rPr>
                    <w:t>MathAbs</w:t>
                  </w:r>
                  <w:r w:rsidRPr="00CE5C1D">
                    <w:rPr>
                      <w:rStyle w:val="hl-brackets15"/>
                    </w:rPr>
                    <w:t>(</w:t>
                  </w:r>
                  <w:r w:rsidRPr="00CE5C1D">
                    <w:rPr>
                      <w:rStyle w:val="hl-identifier17"/>
                    </w:rPr>
                    <w:t>C</w:t>
                  </w:r>
                  <w:r w:rsidRPr="00CE5C1D">
                    <w:rPr>
                      <w:rStyle w:val="hl-code17"/>
                    </w:rPr>
                    <w:t>/</w:t>
                  </w:r>
                  <w:r w:rsidRPr="00CE5C1D">
                    <w:rPr>
                      <w:rStyle w:val="hl-identifier17"/>
                    </w:rPr>
                    <w:t>B</w:t>
                  </w:r>
                  <w:r w:rsidRPr="00CE5C1D">
                    <w:rPr>
                      <w:rStyle w:val="hl-code17"/>
                    </w:rPr>
                    <w:t xml:space="preserve"> - </w:t>
                  </w:r>
                  <w:r w:rsidRPr="00CE5C1D">
                    <w:rPr>
                      <w:rStyle w:val="hl-identifier17"/>
                    </w:rPr>
                    <w:t>B</w:t>
                  </w:r>
                  <w:r w:rsidRPr="00CE5C1D">
                    <w:rPr>
                      <w:rStyle w:val="hl-code17"/>
                    </w:rPr>
                    <w:t>/</w:t>
                  </w:r>
                  <w:r w:rsidRPr="00CE5C1D">
                    <w:rPr>
                      <w:rStyle w:val="hl-identifier17"/>
                    </w:rPr>
                    <w:t>A</w:t>
                  </w:r>
                  <w:r w:rsidRPr="00CE5C1D">
                    <w:rPr>
                      <w:rStyle w:val="hl-brackets15"/>
                    </w:rPr>
                    <w:t>)</w:t>
                  </w:r>
                  <w:r w:rsidRPr="00CE5C1D">
                    <w:rPr>
                      <w:rStyle w:val="hl-code17"/>
                    </w:rPr>
                    <w:t xml:space="preserve">;           </w:t>
                  </w:r>
                  <w:r w:rsidRPr="00CE5C1D">
                    <w:rPr>
                      <w:rStyle w:val="hl-comment17"/>
                    </w:rPr>
                    <w:t>// Искомая разница между Кф</w:t>
                  </w:r>
                  <w:r w:rsidRPr="00CE5C1D">
                    <w:rPr>
                      <w:rFonts w:ascii="Courier" w:hAnsi="Courier"/>
                      <w:color w:val="626363"/>
                    </w:rPr>
                    <w:br/>
                    <w:t xml:space="preserve">     </w:t>
                  </w:r>
                  <w:r w:rsidRPr="00CE5C1D">
                    <w:rPr>
                      <w:rStyle w:val="hl-brackets15"/>
                    </w:rPr>
                    <w:t>}</w:t>
                  </w:r>
                  <w:r w:rsidRPr="00CE5C1D">
                    <w:rPr>
                      <w:rFonts w:ascii="Courier" w:hAnsi="Courier"/>
                      <w:color w:val="626363"/>
                    </w:rPr>
                    <w:t xml:space="preserve">                                    </w:t>
                  </w:r>
                  <w:r w:rsidRPr="00CE5C1D">
                    <w:rPr>
                      <w:rStyle w:val="hl-comment17"/>
                    </w:rPr>
                    <w:t>// Скобка конца тела цикла</w:t>
                  </w:r>
                  <w:r w:rsidRPr="00CE5C1D">
                    <w:rPr>
                      <w:rFonts w:ascii="Courier" w:hAnsi="Courier"/>
                      <w:color w:val="626363"/>
                    </w:rPr>
                    <w:br/>
                  </w:r>
                  <w:r w:rsidRPr="00CE5C1D">
                    <w:rPr>
                      <w:rStyle w:val="hl-comment17"/>
                    </w:rPr>
                    <w:t>//--------------------------------------------------------------------</w:t>
                  </w:r>
                  <w:r w:rsidRPr="00CE5C1D">
                    <w:rPr>
                      <w:rFonts w:ascii="Courier" w:hAnsi="Courier"/>
                      <w:color w:val="626363"/>
                    </w:rPr>
                    <w:br/>
                    <w:t xml:space="preserve">   </w:t>
                  </w:r>
                  <w:r w:rsidRPr="00CE5C1D">
                    <w:rPr>
                      <w:rStyle w:val="hl-predfunc14"/>
                    </w:rPr>
                    <w:t>Alert</w:t>
                  </w:r>
                  <w:r w:rsidRPr="00CE5C1D">
                    <w:rPr>
                      <w:rStyle w:val="hl-brackets15"/>
                    </w:rPr>
                    <w:t>(</w:t>
                  </w:r>
                  <w:r w:rsidRPr="00CE5C1D">
                    <w:rPr>
                      <w:rStyle w:val="hl-quotes13"/>
                    </w:rPr>
                    <w:t>"</w:t>
                  </w:r>
                  <w:r w:rsidRPr="00CE5C1D">
                    <w:rPr>
                      <w:rStyle w:val="hl-string13"/>
                    </w:rPr>
                    <w:t>C=</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quotes13"/>
                    </w:rPr>
                    <w:t>"</w:t>
                  </w:r>
                  <w:r w:rsidRPr="00CE5C1D">
                    <w:rPr>
                      <w:rStyle w:val="hl-string13"/>
                    </w:rPr>
                    <w:t xml:space="preserve"> Число Фибоначчи=</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identifier17"/>
                    </w:rPr>
                    <w:t>B</w:t>
                  </w:r>
                  <w:r w:rsidRPr="00CE5C1D">
                    <w:rPr>
                      <w:rStyle w:val="hl-code17"/>
                    </w:rPr>
                    <w:t>,</w:t>
                  </w:r>
                  <w:r w:rsidRPr="00CE5C1D">
                    <w:rPr>
                      <w:rStyle w:val="hl-quotes13"/>
                    </w:rPr>
                    <w:t>"</w:t>
                  </w:r>
                  <w:r w:rsidRPr="00CE5C1D">
                    <w:rPr>
                      <w:rStyle w:val="hl-string13"/>
                    </w:rPr>
                    <w:t xml:space="preserve"> i=</w:t>
                  </w:r>
                  <w:r w:rsidRPr="00CE5C1D">
                    <w:rPr>
                      <w:rStyle w:val="hl-quotes13"/>
                    </w:rPr>
                    <w:t>"</w:t>
                  </w:r>
                  <w:r w:rsidRPr="00CE5C1D">
                    <w:rPr>
                      <w:rStyle w:val="hl-code17"/>
                    </w:rPr>
                    <w:t>,</w:t>
                  </w:r>
                  <w:r w:rsidRPr="00CE5C1D">
                    <w:rPr>
                      <w:rStyle w:val="hl-identifier17"/>
                    </w:rPr>
                    <w:t>i</w:t>
                  </w:r>
                  <w:r w:rsidRPr="00CE5C1D">
                    <w:rPr>
                      <w:rStyle w:val="hl-brackets15"/>
                    </w:rPr>
                    <w:t>)</w:t>
                  </w:r>
                  <w:r w:rsidRPr="00CE5C1D">
                    <w:rPr>
                      <w:rStyle w:val="hl-code17"/>
                    </w:rPr>
                    <w:t>;</w:t>
                  </w:r>
                  <w:r w:rsidRPr="00CE5C1D">
                    <w:rPr>
                      <w:rStyle w:val="hl-comment17"/>
                    </w:rPr>
                    <w:t>//Сообщение на экран</w:t>
                  </w:r>
                  <w:r w:rsidRPr="00CE5C1D">
                    <w:rPr>
                      <w:rFonts w:ascii="Courier" w:hAnsi="Courier"/>
                      <w:color w:val="626363"/>
                    </w:rPr>
                    <w:br/>
                    <w:t xml:space="preserve">   </w:t>
                  </w:r>
                  <w:r w:rsidRPr="00CE5C1D">
                    <w:rPr>
                      <w:rStyle w:val="hl-reserved17"/>
                    </w:rPr>
                    <w:t>return</w:t>
                  </w:r>
                  <w:r w:rsidRPr="00CE5C1D">
                    <w:rPr>
                      <w:rStyle w:val="hl-code17"/>
                    </w:rPr>
                    <w:t xml:space="preserve">;                                </w:t>
                  </w:r>
                  <w:r w:rsidRPr="00CE5C1D">
                    <w:rPr>
                      <w:rStyle w:val="hl-comment17"/>
                    </w:rPr>
                    <w:t>// Выход из start()</w:t>
                  </w:r>
                  <w:r w:rsidRPr="00CE5C1D">
                    <w:rPr>
                      <w:rFonts w:ascii="Courier" w:hAnsi="Courier"/>
                      <w:color w:val="626363"/>
                    </w:rPr>
                    <w:br/>
                    <w:t xml:space="preserve">  </w:t>
                  </w:r>
                  <w:r w:rsidRPr="00CE5C1D">
                    <w:rPr>
                      <w:rStyle w:val="hl-brackets15"/>
                    </w:rPr>
                    <w:t>}</w:t>
                  </w:r>
                  <w:r w:rsidRPr="00CE5C1D">
                    <w:rPr>
                      <w:rFonts w:ascii="Courier" w:hAnsi="Courier"/>
                      <w:color w:val="626363"/>
                    </w:rPr>
                    <w:br/>
                  </w:r>
                  <w:r w:rsidRPr="00CE5C1D">
                    <w:rPr>
                      <w:rStyle w:val="hl-comment17"/>
                    </w:rPr>
                    <w:t>//--------------------------------------------------------------------</w:t>
                  </w:r>
                </w:p>
                <w:p w:rsidR="002D2414" w:rsidRPr="00CE5C1D" w:rsidRDefault="002D2414">
                  <w:pPr>
                    <w:pStyle w:val="a5"/>
                    <w:divId w:val="149835850"/>
                    <w:rPr>
                      <w:color w:val="626363"/>
                      <w:sz w:val="19"/>
                      <w:szCs w:val="19"/>
                    </w:rPr>
                  </w:pPr>
                  <w:r w:rsidRPr="00CE5C1D">
                    <w:rPr>
                      <w:color w:val="626363"/>
                      <w:sz w:val="19"/>
                      <w:szCs w:val="19"/>
                    </w:rPr>
                    <w:t>В начале программы производится объявление переменных (и даётся их описание). В последующих строках переменным присваиваются численные значения. А, В и С получают значения первых чисел последовательности Фибоначчи. Здесь необходимо отметить, что, хотя в самой последовательности идёт речь о целых числах, частное от их деления должно быть учтено в программе как действительное число. Если бы в данном случае был использован тип int для этих чисел, то не было бы возможности вычислить коэффициент Фибоначчи, например, 8/5 = 1 (целое число 1, то есть без дробной части). Поэтому в данном случае использован тип переменных double. Собственно оператор цикла выглядит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reserved17"/>
                    </w:rPr>
                    <w:t>while</w:t>
                  </w:r>
                  <w:r w:rsidRPr="00CE5C1D">
                    <w:rPr>
                      <w:rStyle w:val="hl-brackets15"/>
                    </w:rPr>
                    <w:t>(</w:t>
                  </w:r>
                  <w:r w:rsidRPr="00CE5C1D">
                    <w:rPr>
                      <w:rStyle w:val="hl-identifier17"/>
                    </w:rPr>
                    <w:t>Delta</w:t>
                  </w:r>
                  <w:r w:rsidRPr="00CE5C1D">
                    <w:rPr>
                      <w:rStyle w:val="hl-code17"/>
                    </w:rPr>
                    <w:t xml:space="preserve"> &gt; </w:t>
                  </w:r>
                  <w:r w:rsidRPr="00CE5C1D">
                    <w:rPr>
                      <w:rStyle w:val="hl-identifier17"/>
                    </w:rPr>
                    <w:t>D</w:t>
                  </w:r>
                  <w:r w:rsidRPr="00CE5C1D">
                    <w:rPr>
                      <w:rStyle w:val="hl-brackets15"/>
                    </w:rPr>
                    <w:t>)</w:t>
                  </w:r>
                  <w:r w:rsidRPr="00CE5C1D">
                    <w:rPr>
                      <w:rFonts w:ascii="Courier" w:hAnsi="Courier"/>
                      <w:color w:val="626363"/>
                    </w:rPr>
                    <w:t xml:space="preserve">                       </w:t>
                  </w:r>
                  <w:r w:rsidRPr="00CE5C1D">
                    <w:rPr>
                      <w:rStyle w:val="hl-comment17"/>
                    </w:rPr>
                    <w:t>// Заголовок оператора цикла</w:t>
                  </w:r>
                  <w:r w:rsidRPr="00CE5C1D">
                    <w:rPr>
                      <w:rFonts w:ascii="Courier" w:hAnsi="Courier"/>
                      <w:color w:val="626363"/>
                    </w:rPr>
                    <w:br/>
                    <w:t xml:space="preserve">     </w:t>
                  </w:r>
                  <w:r w:rsidRPr="00CE5C1D">
                    <w:rPr>
                      <w:rStyle w:val="hl-brackets15"/>
                    </w:rPr>
                    <w:t>{</w:t>
                  </w:r>
                  <w:r w:rsidRPr="00CE5C1D">
                    <w:rPr>
                      <w:rFonts w:ascii="Courier" w:hAnsi="Courier"/>
                      <w:color w:val="626363"/>
                    </w:rPr>
                    <w:t xml:space="preserve">                                    </w:t>
                  </w:r>
                  <w:r w:rsidRPr="00CE5C1D">
                    <w:rPr>
                      <w:rStyle w:val="hl-comment17"/>
                    </w:rPr>
                    <w:t>// Скобка начала тела цикла</w:t>
                  </w:r>
                  <w:r w:rsidRPr="00CE5C1D">
                    <w:rPr>
                      <w:rFonts w:ascii="Courier" w:hAnsi="Courier"/>
                      <w:color w:val="626363"/>
                    </w:rPr>
                    <w:br/>
                    <w:t xml:space="preserve">      </w:t>
                  </w:r>
                  <w:r w:rsidRPr="00CE5C1D">
                    <w:rPr>
                      <w:rStyle w:val="hl-identifier17"/>
                    </w:rPr>
                    <w:t>i</w:t>
                  </w:r>
                  <w:r w:rsidRPr="00CE5C1D">
                    <w:rPr>
                      <w:rStyle w:val="hl-code17"/>
                    </w:rPr>
                    <w:t xml:space="preserve">++;                                </w:t>
                  </w:r>
                  <w:r w:rsidRPr="00CE5C1D">
                    <w:rPr>
                      <w:rStyle w:val="hl-comment17"/>
                    </w:rPr>
                    <w:t>// Счётчик</w:t>
                  </w:r>
                  <w:r w:rsidRPr="00CE5C1D">
                    <w:rPr>
                      <w:rFonts w:ascii="Courier" w:hAnsi="Courier"/>
                      <w:color w:val="626363"/>
                    </w:rPr>
                    <w:br/>
                    <w:t xml:space="preserve">      </w:t>
                  </w:r>
                  <w:r w:rsidRPr="00CE5C1D">
                    <w:rPr>
                      <w:rStyle w:val="hl-identifier17"/>
                    </w:rPr>
                    <w:t>A</w:t>
                  </w:r>
                  <w:r w:rsidRPr="00CE5C1D">
                    <w:rPr>
                      <w:rStyle w:val="hl-code17"/>
                    </w:rPr>
                    <w:t>=</w:t>
                  </w:r>
                  <w:r w:rsidRPr="00CE5C1D">
                    <w:rPr>
                      <w:rStyle w:val="hl-identifier17"/>
                    </w:rPr>
                    <w:t>B</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B</w:t>
                  </w:r>
                  <w:r w:rsidRPr="00CE5C1D">
                    <w:rPr>
                      <w:rStyle w:val="hl-code17"/>
                    </w:rPr>
                    <w:t>=</w:t>
                  </w:r>
                  <w:r w:rsidRPr="00CE5C1D">
                    <w:rPr>
                      <w:rStyle w:val="hl-identifier17"/>
                    </w:rPr>
                    <w:t>C</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C</w:t>
                  </w:r>
                  <w:r w:rsidRPr="00CE5C1D">
                    <w:rPr>
                      <w:rStyle w:val="hl-code17"/>
                    </w:rPr>
                    <w:t>=</w:t>
                  </w:r>
                  <w:r w:rsidRPr="00CE5C1D">
                    <w:rPr>
                      <w:rStyle w:val="hl-identifier17"/>
                    </w:rPr>
                    <w:t>A</w:t>
                  </w:r>
                  <w:r w:rsidRPr="00CE5C1D">
                    <w:rPr>
                      <w:rStyle w:val="hl-code17"/>
                    </w:rPr>
                    <w:t xml:space="preserve"> + </w:t>
                  </w:r>
                  <w:r w:rsidRPr="00CE5C1D">
                    <w:rPr>
                      <w:rStyle w:val="hl-identifier17"/>
                    </w:rPr>
                    <w:t>B</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Delta</w:t>
                  </w:r>
                  <w:r w:rsidRPr="00CE5C1D">
                    <w:rPr>
                      <w:rStyle w:val="hl-code17"/>
                    </w:rPr>
                    <w:t>=</w:t>
                  </w:r>
                  <w:r w:rsidRPr="00CE5C1D">
                    <w:rPr>
                      <w:rStyle w:val="hl-predfunc14"/>
                    </w:rPr>
                    <w:t>MathAbs</w:t>
                  </w:r>
                  <w:r w:rsidRPr="00CE5C1D">
                    <w:rPr>
                      <w:rStyle w:val="hl-brackets15"/>
                    </w:rPr>
                    <w:t>(</w:t>
                  </w:r>
                  <w:r w:rsidRPr="00CE5C1D">
                    <w:rPr>
                      <w:rStyle w:val="hl-identifier17"/>
                    </w:rPr>
                    <w:t>C</w:t>
                  </w:r>
                  <w:r w:rsidRPr="00CE5C1D">
                    <w:rPr>
                      <w:rStyle w:val="hl-code17"/>
                    </w:rPr>
                    <w:t>/</w:t>
                  </w:r>
                  <w:r w:rsidRPr="00CE5C1D">
                    <w:rPr>
                      <w:rStyle w:val="hl-identifier17"/>
                    </w:rPr>
                    <w:t>B</w:t>
                  </w:r>
                  <w:r w:rsidRPr="00CE5C1D">
                    <w:rPr>
                      <w:rStyle w:val="hl-code17"/>
                    </w:rPr>
                    <w:t xml:space="preserve"> - </w:t>
                  </w:r>
                  <w:r w:rsidRPr="00CE5C1D">
                    <w:rPr>
                      <w:rStyle w:val="hl-identifier17"/>
                    </w:rPr>
                    <w:t>B</w:t>
                  </w:r>
                  <w:r w:rsidRPr="00CE5C1D">
                    <w:rPr>
                      <w:rStyle w:val="hl-code17"/>
                    </w:rPr>
                    <w:t>/</w:t>
                  </w:r>
                  <w:r w:rsidRPr="00CE5C1D">
                    <w:rPr>
                      <w:rStyle w:val="hl-identifier17"/>
                    </w:rPr>
                    <w:t>A</w:t>
                  </w:r>
                  <w:r w:rsidRPr="00CE5C1D">
                    <w:rPr>
                      <w:rStyle w:val="hl-brackets15"/>
                    </w:rPr>
                    <w:t>)</w:t>
                  </w:r>
                  <w:r w:rsidRPr="00CE5C1D">
                    <w:rPr>
                      <w:rStyle w:val="hl-code17"/>
                    </w:rPr>
                    <w:t xml:space="preserve">;           </w:t>
                  </w:r>
                  <w:r w:rsidRPr="00CE5C1D">
                    <w:rPr>
                      <w:rStyle w:val="hl-comment17"/>
                    </w:rPr>
                    <w:t>// Искомая разница между Кф</w:t>
                  </w:r>
                  <w:r w:rsidRPr="00CE5C1D">
                    <w:rPr>
                      <w:rFonts w:ascii="Courier" w:hAnsi="Courier"/>
                      <w:color w:val="626363"/>
                    </w:rPr>
                    <w:br/>
                    <w:t xml:space="preserve">     </w:t>
                  </w:r>
                  <w:r w:rsidRPr="00CE5C1D">
                    <w:rPr>
                      <w:rStyle w:val="hl-brackets15"/>
                    </w:rPr>
                    <w:t>}</w:t>
                  </w:r>
                  <w:r w:rsidRPr="00CE5C1D">
                    <w:rPr>
                      <w:rFonts w:ascii="Courier" w:hAnsi="Courier"/>
                      <w:color w:val="626363"/>
                    </w:rPr>
                    <w:t xml:space="preserve">                                    </w:t>
                  </w:r>
                  <w:r w:rsidRPr="00CE5C1D">
                    <w:rPr>
                      <w:rStyle w:val="hl-comment17"/>
                    </w:rPr>
                    <w:t>// Скобка конца тела цикла</w:t>
                  </w:r>
                </w:p>
                <w:p w:rsidR="002D2414" w:rsidRPr="00CE5C1D" w:rsidRDefault="002D2414">
                  <w:pPr>
                    <w:pStyle w:val="a5"/>
                    <w:divId w:val="149835850"/>
                    <w:rPr>
                      <w:color w:val="626363"/>
                      <w:sz w:val="19"/>
                      <w:szCs w:val="19"/>
                    </w:rPr>
                  </w:pPr>
                  <w:r w:rsidRPr="00CE5C1D">
                    <w:rPr>
                      <w:color w:val="626363"/>
                      <w:sz w:val="19"/>
                      <w:szCs w:val="19"/>
                    </w:rPr>
                    <w:t>Рассмотрим функциональную схему оператора цикла while:</w:t>
                  </w:r>
                </w:p>
                <w:p w:rsidR="002D2414" w:rsidRPr="00CE5C1D" w:rsidRDefault="003D5ACA">
                  <w:pPr>
                    <w:pStyle w:val="imgs"/>
                    <w:divId w:val="149835850"/>
                  </w:pPr>
                  <w:r>
                    <w:rPr>
                      <w:noProof/>
                    </w:rPr>
                    <w:drawing>
                      <wp:inline distT="0" distB="0" distL="0" distR="0">
                        <wp:extent cx="2964180" cy="2705100"/>
                        <wp:effectExtent l="19050" t="0" r="7620" b="0"/>
                        <wp:docPr id="333" name="Рисунок 333" descr="thismessage:///c/book/i/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thismessage:///c/book/i/42.png"/>
                                <pic:cNvPicPr>
                                  <a:picLocks noChangeAspect="1" noChangeArrowheads="1"/>
                                </pic:cNvPicPr>
                              </pic:nvPicPr>
                              <pic:blipFill>
                                <a:blip r:link="rId797" cstate="print"/>
                                <a:srcRect/>
                                <a:stretch>
                                  <a:fillRect/>
                                </a:stretch>
                              </pic:blipFill>
                              <pic:spPr bwMode="auto">
                                <a:xfrm>
                                  <a:off x="0" y="0"/>
                                  <a:ext cx="2964180" cy="2705100"/>
                                </a:xfrm>
                                <a:prstGeom prst="rect">
                                  <a:avLst/>
                                </a:prstGeom>
                                <a:noFill/>
                                <a:ln w="9525">
                                  <a:noFill/>
                                  <a:miter lim="800000"/>
                                  <a:headEnd/>
                                  <a:tailEnd/>
                                </a:ln>
                              </pic:spPr>
                            </pic:pic>
                          </a:graphicData>
                        </a:graphic>
                      </wp:inline>
                    </w:drawing>
                  </w:r>
                  <w:r w:rsidR="002D2414" w:rsidRPr="00CE5C1D">
                    <w:br/>
                    <w:t xml:space="preserve">Рис. 42. Функциональная схема исполнения оператора while в программе </w:t>
                  </w:r>
                  <w:hyperlink r:id="rId798" w:history="1">
                    <w:r w:rsidR="002D2414" w:rsidRPr="00CE5C1D">
                      <w:rPr>
                        <w:rStyle w:val="a3"/>
                      </w:rPr>
                      <w:t>fibonacci.mq4</w:t>
                    </w:r>
                  </w:hyperlink>
                  <w:r w:rsidR="002D2414" w:rsidRPr="00CE5C1D">
                    <w:t>.</w:t>
                  </w:r>
                </w:p>
                <w:p w:rsidR="002D2414" w:rsidRDefault="002D2414">
                  <w:pPr>
                    <w:divId w:val="149835850"/>
                    <w:rPr>
                      <w:color w:val="626363"/>
                      <w:sz w:val="19"/>
                      <w:szCs w:val="19"/>
                    </w:rPr>
                  </w:pPr>
                </w:p>
                <w:p w:rsidR="002D2414" w:rsidRDefault="002D2414">
                  <w:pPr>
                    <w:pStyle w:val="a5"/>
                    <w:divId w:val="149835850"/>
                    <w:rPr>
                      <w:color w:val="626363"/>
                      <w:sz w:val="19"/>
                      <w:szCs w:val="19"/>
                    </w:rPr>
                  </w:pPr>
                  <w:r w:rsidRPr="00CE5C1D">
                    <w:rPr>
                      <w:color w:val="626363"/>
                      <w:sz w:val="19"/>
                      <w:szCs w:val="19"/>
                    </w:rPr>
                    <w:t>Оператор цикла начинает свою работу с проверки условия. Многократное выполнение цикла будет повторяться до тех пор, пока условие (Delta&gt;D) является истинным. Понимание кода программы существенно упрощается, если при чтении операторов произносить ключевую фразу - правило исполнения. Например, при чтении оператора while это фраза: "</w:t>
                  </w:r>
                  <w:r w:rsidRPr="00CE5C1D">
                    <w:rPr>
                      <w:b/>
                      <w:bCs/>
                      <w:color w:val="626363"/>
                      <w:sz w:val="19"/>
                      <w:szCs w:val="19"/>
                    </w:rPr>
                    <w:t>До тех пор пока .., выполнять следующее: ..</w:t>
                  </w:r>
                  <w:r w:rsidRPr="00CE5C1D">
                    <w:rPr>
                      <w:color w:val="626363"/>
                      <w:sz w:val="19"/>
                      <w:szCs w:val="19"/>
                    </w:rPr>
                    <w:t>". В данном случае заголовок оператора while звучит так: до тех пор, пока Delta больше D, выполнять следующее.. И далее можно перейти к анализу программных строк, составляющих тело цикла и исполняемых в случае истинности этого Условия.</w:t>
                  </w:r>
                </w:p>
                <w:p w:rsidR="002D2414" w:rsidRPr="00CE5C1D" w:rsidRDefault="002D2414">
                  <w:pPr>
                    <w:pStyle w:val="a5"/>
                    <w:divId w:val="149835850"/>
                    <w:rPr>
                      <w:color w:val="626363"/>
                      <w:sz w:val="19"/>
                      <w:szCs w:val="19"/>
                    </w:rPr>
                  </w:pPr>
                  <w:r w:rsidRPr="00CE5C1D">
                    <w:rPr>
                      <w:color w:val="626363"/>
                      <w:sz w:val="19"/>
                      <w:szCs w:val="19"/>
                    </w:rPr>
                    <w:t xml:space="preserve">Перед тем как управление в приведенном примере </w:t>
                  </w:r>
                  <w:hyperlink r:id="rId799" w:history="1">
                    <w:r w:rsidRPr="00CE5C1D">
                      <w:rPr>
                        <w:rStyle w:val="a3"/>
                        <w:sz w:val="19"/>
                        <w:szCs w:val="19"/>
                      </w:rPr>
                      <w:t>fibonacci.mq4</w:t>
                    </w:r>
                  </w:hyperlink>
                  <w:r w:rsidRPr="00CE5C1D">
                    <w:rPr>
                      <w:color w:val="626363"/>
                      <w:sz w:val="19"/>
                      <w:szCs w:val="19"/>
                    </w:rPr>
                    <w:t xml:space="preserve"> передано оператору цикла while, значения этих переменных соответственно равны 1000.0 и 0.0000000001, поэтому при первом обращении к оператору цикла условие является истинным. Это значит, что после проверки условия управление будет передано первому оператору, составляющему тело оператора цикла.</w:t>
                  </w:r>
                </w:p>
                <w:p w:rsidR="002D2414" w:rsidRPr="00CE5C1D" w:rsidRDefault="002D2414">
                  <w:pPr>
                    <w:pStyle w:val="a5"/>
                    <w:divId w:val="149835850"/>
                    <w:rPr>
                      <w:color w:val="626363"/>
                      <w:sz w:val="19"/>
                      <w:szCs w:val="19"/>
                    </w:rPr>
                  </w:pPr>
                  <w:r w:rsidRPr="00CE5C1D">
                    <w:rPr>
                      <w:color w:val="626363"/>
                      <w:sz w:val="19"/>
                      <w:szCs w:val="19"/>
                    </w:rPr>
                    <w:t>В данном примере - это оператор: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identifier17"/>
                    </w:rPr>
                    <w:t>i</w:t>
                  </w:r>
                  <w:r w:rsidRPr="00CE5C1D">
                    <w:rPr>
                      <w:rStyle w:val="hl-code17"/>
                    </w:rPr>
                    <w:t xml:space="preserve">++;                                </w:t>
                  </w:r>
                  <w:r w:rsidRPr="00CE5C1D">
                    <w:rPr>
                      <w:rStyle w:val="hl-comment17"/>
                    </w:rPr>
                    <w:t>// Счётчик</w:t>
                  </w:r>
                </w:p>
                <w:p w:rsidR="002D2414" w:rsidRPr="00CE5C1D" w:rsidRDefault="002D2414">
                  <w:pPr>
                    <w:pStyle w:val="a5"/>
                    <w:divId w:val="149835850"/>
                    <w:rPr>
                      <w:color w:val="626363"/>
                      <w:sz w:val="19"/>
                      <w:szCs w:val="19"/>
                    </w:rPr>
                  </w:pPr>
                  <w:r w:rsidRPr="00CE5C1D">
                    <w:rPr>
                      <w:color w:val="626363"/>
                      <w:sz w:val="19"/>
                      <w:szCs w:val="19"/>
                    </w:rPr>
                    <w:t>В трёх последующих строках вычисляются значения очередного набора элементов последовательности: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identifier17"/>
                    </w:rPr>
                    <w:t>A</w:t>
                  </w:r>
                  <w:r w:rsidRPr="00CE5C1D">
                    <w:rPr>
                      <w:rStyle w:val="hl-code17"/>
                    </w:rPr>
                    <w:t xml:space="preserve"> = </w:t>
                  </w:r>
                  <w:r w:rsidRPr="00CE5C1D">
                    <w:rPr>
                      <w:rStyle w:val="hl-identifier17"/>
                    </w:rPr>
                    <w:t>B</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B</w:t>
                  </w:r>
                  <w:r w:rsidRPr="00CE5C1D">
                    <w:rPr>
                      <w:rStyle w:val="hl-code17"/>
                    </w:rPr>
                    <w:t xml:space="preserve"> = </w:t>
                  </w:r>
                  <w:r w:rsidRPr="00CE5C1D">
                    <w:rPr>
                      <w:rStyle w:val="hl-identifier17"/>
                    </w:rPr>
                    <w:t>C</w:t>
                  </w:r>
                  <w:r w:rsidRPr="00CE5C1D">
                    <w:rPr>
                      <w:rStyle w:val="hl-code17"/>
                    </w:rPr>
                    <w:t xml:space="preserve">;                              </w:t>
                  </w:r>
                  <w:r w:rsidRPr="00CE5C1D">
                    <w:rPr>
                      <w:rStyle w:val="hl-comment17"/>
                    </w:rPr>
                    <w:t>// Следующее значение</w:t>
                  </w:r>
                  <w:r w:rsidRPr="00CE5C1D">
                    <w:rPr>
                      <w:rFonts w:ascii="Courier" w:hAnsi="Courier"/>
                      <w:color w:val="626363"/>
                    </w:rPr>
                    <w:br/>
                    <w:t xml:space="preserve">      </w:t>
                  </w:r>
                  <w:r w:rsidRPr="00CE5C1D">
                    <w:rPr>
                      <w:rStyle w:val="hl-identifier17"/>
                    </w:rPr>
                    <w:t>C</w:t>
                  </w:r>
                  <w:r w:rsidRPr="00CE5C1D">
                    <w:rPr>
                      <w:rStyle w:val="hl-code17"/>
                    </w:rPr>
                    <w:t xml:space="preserve"> = </w:t>
                  </w:r>
                  <w:r w:rsidRPr="00CE5C1D">
                    <w:rPr>
                      <w:rStyle w:val="hl-identifier17"/>
                    </w:rPr>
                    <w:t>A</w:t>
                  </w:r>
                  <w:r w:rsidRPr="00CE5C1D">
                    <w:rPr>
                      <w:rStyle w:val="hl-code17"/>
                    </w:rPr>
                    <w:t xml:space="preserve"> + </w:t>
                  </w:r>
                  <w:r w:rsidRPr="00CE5C1D">
                    <w:rPr>
                      <w:rStyle w:val="hl-identifier17"/>
                    </w:rPr>
                    <w:t>B</w:t>
                  </w:r>
                  <w:r w:rsidRPr="00CE5C1D">
                    <w:rPr>
                      <w:rStyle w:val="hl-code17"/>
                    </w:rPr>
                    <w:t xml:space="preserve">;                          </w:t>
                  </w:r>
                  <w:r w:rsidRPr="00CE5C1D">
                    <w:rPr>
                      <w:rStyle w:val="hl-comment17"/>
                    </w:rPr>
                    <w:t>// Следующее значение</w:t>
                  </w:r>
                </w:p>
                <w:p w:rsidR="002D2414" w:rsidRPr="00CE5C1D" w:rsidRDefault="002D2414">
                  <w:pPr>
                    <w:pStyle w:val="a5"/>
                    <w:divId w:val="149835850"/>
                    <w:rPr>
                      <w:color w:val="626363"/>
                      <w:sz w:val="19"/>
                      <w:szCs w:val="19"/>
                    </w:rPr>
                  </w:pPr>
                  <w:r w:rsidRPr="00CE5C1D">
                    <w:rPr>
                      <w:color w:val="626363"/>
                      <w:sz w:val="19"/>
                      <w:szCs w:val="19"/>
                    </w:rPr>
                    <w:t>Легко увидеть, что переменные принимают значения следующих (ближайших больших) элементов. Если до исполнения оператора цикла значения А, В и С были равны соответственно 1.0, 1.0 и 2.0, то в процессе первой итерации эти переменные принимают значения 1.0, 2.0 и 3.0.</w:t>
                  </w:r>
                </w:p>
                <w:p w:rsidR="002D2414" w:rsidRPr="00CE5C1D" w:rsidRDefault="002D2414">
                  <w:pPr>
                    <w:pStyle w:val="a5"/>
                    <w:divId w:val="149835850"/>
                    <w:rPr>
                      <w:color w:val="626363"/>
                      <w:sz w:val="19"/>
                      <w:szCs w:val="19"/>
                    </w:rPr>
                  </w:pPr>
                  <w:r w:rsidRPr="00CE5C1D">
                    <w:rPr>
                      <w:b/>
                      <w:bCs/>
                      <w:color w:val="626363"/>
                      <w:sz w:val="19"/>
                      <w:szCs w:val="19"/>
                    </w:rPr>
                    <w:t xml:space="preserve">Итерация - </w:t>
                  </w:r>
                  <w:r w:rsidRPr="00CE5C1D">
                    <w:rPr>
                      <w:color w:val="626363"/>
                      <w:sz w:val="19"/>
                      <w:szCs w:val="19"/>
                    </w:rPr>
                    <w:t>повторное выполнение некоторых вычислений; используется для обозначения факта исполнения программных строк, составляющих тело оператора цикла.</w:t>
                  </w:r>
                </w:p>
                <w:p w:rsidR="002D2414" w:rsidRPr="00CE5C1D" w:rsidRDefault="002D2414">
                  <w:pPr>
                    <w:pStyle w:val="a5"/>
                    <w:divId w:val="149835850"/>
                    <w:rPr>
                      <w:color w:val="626363"/>
                      <w:sz w:val="19"/>
                      <w:szCs w:val="19"/>
                    </w:rPr>
                  </w:pPr>
                  <w:r w:rsidRPr="00CE5C1D">
                    <w:rPr>
                      <w:color w:val="626363"/>
                      <w:sz w:val="19"/>
                      <w:szCs w:val="19"/>
                    </w:rPr>
                    <w:t>В следующей строке вычисляется интересующая нас разница между коэффициентами Фибоначчи, полученным на основе последующих (C/B) и предыдущих (B/A) элементов последовательности: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identifier17"/>
                    </w:rPr>
                    <w:t>Delta</w:t>
                  </w:r>
                  <w:r w:rsidRPr="00CE5C1D">
                    <w:rPr>
                      <w:rStyle w:val="hl-code17"/>
                    </w:rPr>
                    <w:t xml:space="preserve"> = </w:t>
                  </w:r>
                  <w:r w:rsidRPr="00CE5C1D">
                    <w:rPr>
                      <w:rStyle w:val="hl-predfunc14"/>
                    </w:rPr>
                    <w:t>MathAbs</w:t>
                  </w:r>
                  <w:r w:rsidRPr="00CE5C1D">
                    <w:rPr>
                      <w:rStyle w:val="hl-brackets15"/>
                    </w:rPr>
                    <w:t>(</w:t>
                  </w:r>
                  <w:r w:rsidRPr="00CE5C1D">
                    <w:rPr>
                      <w:rStyle w:val="hl-identifier17"/>
                    </w:rPr>
                    <w:t>C</w:t>
                  </w:r>
                  <w:r w:rsidRPr="00CE5C1D">
                    <w:rPr>
                      <w:rStyle w:val="hl-code17"/>
                    </w:rPr>
                    <w:t>/</w:t>
                  </w:r>
                  <w:r w:rsidRPr="00CE5C1D">
                    <w:rPr>
                      <w:rStyle w:val="hl-identifier17"/>
                    </w:rPr>
                    <w:t>B</w:t>
                  </w:r>
                  <w:r w:rsidRPr="00CE5C1D">
                    <w:rPr>
                      <w:rStyle w:val="hl-code17"/>
                    </w:rPr>
                    <w:t xml:space="preserve"> - </w:t>
                  </w:r>
                  <w:r w:rsidRPr="00CE5C1D">
                    <w:rPr>
                      <w:rStyle w:val="hl-identifier17"/>
                    </w:rPr>
                    <w:t>B</w:t>
                  </w:r>
                  <w:r w:rsidRPr="00CE5C1D">
                    <w:rPr>
                      <w:rStyle w:val="hl-code17"/>
                    </w:rPr>
                    <w:t>/</w:t>
                  </w:r>
                  <w:r w:rsidRPr="00CE5C1D">
                    <w:rPr>
                      <w:rStyle w:val="hl-identifier17"/>
                    </w:rPr>
                    <w:t>A</w:t>
                  </w:r>
                  <w:r w:rsidRPr="00CE5C1D">
                    <w:rPr>
                      <w:rStyle w:val="hl-brackets15"/>
                    </w:rPr>
                    <w:t>)</w:t>
                  </w:r>
                  <w:r w:rsidRPr="00CE5C1D">
                    <w:rPr>
                      <w:rStyle w:val="hl-code17"/>
                    </w:rPr>
                    <w:t xml:space="preserve">;         </w:t>
                  </w:r>
                  <w:r w:rsidRPr="00CE5C1D">
                    <w:rPr>
                      <w:rStyle w:val="hl-comment17"/>
                    </w:rPr>
                    <w:t>// Искомая разница между Кф</w:t>
                  </w:r>
                </w:p>
                <w:p w:rsidR="002D2414" w:rsidRPr="00CE5C1D" w:rsidRDefault="002D2414">
                  <w:pPr>
                    <w:pStyle w:val="a5"/>
                    <w:divId w:val="149835850"/>
                    <w:rPr>
                      <w:color w:val="626363"/>
                      <w:sz w:val="19"/>
                      <w:szCs w:val="19"/>
                    </w:rPr>
                  </w:pPr>
                  <w:r w:rsidRPr="00CE5C1D">
                    <w:rPr>
                      <w:color w:val="626363"/>
                      <w:sz w:val="19"/>
                      <w:szCs w:val="19"/>
                    </w:rPr>
                    <w:t>В этом операторе используется стандартная функция MathAbs(), вычисляющая абсолютное значение выражения. Ранее указывалось, что по мере увеличения значений элементов последовательности, коэффициенты Фибоначчи принимают поочерёдно то большие, то меньшие значения, в сравнении с "эталоном". Поэтому разница между соседними коэффициентами будет принимать то отрицательное, то положительное значение. В то же время, нас интересует собственно величина этого отклонения, т.е. её абсолютное значение. Таким образом, независимо от того, в какую сторону отклонилось текущее значение коэффициента Фибоначчи, значением выражения MathAbs(C/B - B/A), а также значением переменной Delta, всегда будет положительное число.</w:t>
                  </w:r>
                </w:p>
                <w:p w:rsidR="002D2414" w:rsidRPr="00CE5C1D" w:rsidRDefault="002D2414">
                  <w:pPr>
                    <w:pStyle w:val="a5"/>
                    <w:divId w:val="149835850"/>
                    <w:rPr>
                      <w:color w:val="626363"/>
                      <w:sz w:val="19"/>
                      <w:szCs w:val="19"/>
                    </w:rPr>
                  </w:pPr>
                  <w:r w:rsidRPr="00CE5C1D">
                    <w:rPr>
                      <w:color w:val="626363"/>
                      <w:sz w:val="19"/>
                      <w:szCs w:val="19"/>
                    </w:rPr>
                    <w:t>Этот оператор является последним в списке операторов, составляющих тело цикла, о чём свидетельствует наличие в следующей строке закрывающей фигурной скобки. После исполнения последнего оператора тела цикла управление передаётся в заголовок оператора цикла для проверки условия. В этом состоит ключевой момент, определяющий сущность оператора цикла. В зависимости от того, является ли теперь истинным условие оператора цикла, управление будет передано либо на очередную итерацию в тело цикла, либо за пределы оператора цикла.</w:t>
                  </w:r>
                </w:p>
                <w:p w:rsidR="002D2414" w:rsidRPr="00CE5C1D" w:rsidRDefault="002D2414">
                  <w:pPr>
                    <w:pStyle w:val="a5"/>
                    <w:divId w:val="149835850"/>
                    <w:rPr>
                      <w:color w:val="626363"/>
                      <w:sz w:val="19"/>
                      <w:szCs w:val="19"/>
                    </w:rPr>
                  </w:pPr>
                  <w:r w:rsidRPr="00CE5C1D">
                    <w:rPr>
                      <w:color w:val="626363"/>
                      <w:sz w:val="19"/>
                      <w:szCs w:val="19"/>
                    </w:rPr>
                    <w:t>На первых итерациях значение переменной Delta оказывается больше значения, заданного в переменной D. Это означает, что условие (Delta &gt; D) является истинным, поэтому управление будет передано в тело цикла на следующую итерацию. Все переменные, участвующие в вычислениях, получат новые значения, и после достижения конца тела цикла управление снова будет передано в заголовок для проверки истинности условия.</w:t>
                  </w:r>
                </w:p>
                <w:p w:rsidR="002D2414" w:rsidRPr="00CE5C1D" w:rsidRDefault="002D2414">
                  <w:pPr>
                    <w:pStyle w:val="a5"/>
                    <w:divId w:val="149835850"/>
                    <w:rPr>
                      <w:color w:val="626363"/>
                      <w:sz w:val="19"/>
                      <w:szCs w:val="19"/>
                    </w:rPr>
                  </w:pPr>
                  <w:r w:rsidRPr="00CE5C1D">
                    <w:rPr>
                      <w:color w:val="626363"/>
                      <w:sz w:val="19"/>
                      <w:szCs w:val="19"/>
                    </w:rPr>
                    <w:t>Этот процесс будет продолжаться до тех пор, пока условие оператора цикла не станет ложным. В момент, когда значение переменной Delta окажется меньше или равным значению D, условие (Delta &gt; D) перестанет соответствовать истине, а значит управление будет передано за пределы оператора цикла, в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predfunc14"/>
                    </w:rPr>
                    <w:t>Alert</w:t>
                  </w:r>
                  <w:r w:rsidRPr="00CE5C1D">
                    <w:rPr>
                      <w:rStyle w:val="hl-brackets15"/>
                    </w:rPr>
                    <w:t>(</w:t>
                  </w:r>
                  <w:r w:rsidRPr="00CE5C1D">
                    <w:rPr>
                      <w:rStyle w:val="hl-quotes13"/>
                    </w:rPr>
                    <w:t>"</w:t>
                  </w:r>
                  <w:r w:rsidRPr="00CE5C1D">
                    <w:rPr>
                      <w:rStyle w:val="hl-string13"/>
                    </w:rPr>
                    <w:t>C=</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quotes13"/>
                    </w:rPr>
                    <w:t>"</w:t>
                  </w:r>
                  <w:r w:rsidRPr="00CE5C1D">
                    <w:rPr>
                      <w:rStyle w:val="hl-string13"/>
                    </w:rPr>
                    <w:t xml:space="preserve"> Число Фибоначчи=</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identifier17"/>
                    </w:rPr>
                    <w:t>B</w:t>
                  </w:r>
                  <w:r w:rsidRPr="00CE5C1D">
                    <w:rPr>
                      <w:rStyle w:val="hl-code17"/>
                    </w:rPr>
                    <w:t>,</w:t>
                  </w:r>
                  <w:r w:rsidRPr="00CE5C1D">
                    <w:rPr>
                      <w:rStyle w:val="hl-quotes13"/>
                    </w:rPr>
                    <w:t>"</w:t>
                  </w:r>
                  <w:r w:rsidRPr="00CE5C1D">
                    <w:rPr>
                      <w:rStyle w:val="hl-string13"/>
                    </w:rPr>
                    <w:t xml:space="preserve"> i=</w:t>
                  </w:r>
                  <w:r w:rsidRPr="00CE5C1D">
                    <w:rPr>
                      <w:rStyle w:val="hl-quotes13"/>
                    </w:rPr>
                    <w:t>"</w:t>
                  </w:r>
                  <w:r w:rsidRPr="00CE5C1D">
                    <w:rPr>
                      <w:rStyle w:val="hl-code17"/>
                    </w:rPr>
                    <w:t>,</w:t>
                  </w:r>
                  <w:r w:rsidRPr="00CE5C1D">
                    <w:rPr>
                      <w:rStyle w:val="hl-identifier17"/>
                    </w:rPr>
                    <w:t>i</w:t>
                  </w:r>
                  <w:r w:rsidRPr="00CE5C1D">
                    <w:rPr>
                      <w:rStyle w:val="hl-brackets15"/>
                    </w:rPr>
                    <w:t>)</w:t>
                  </w:r>
                  <w:r w:rsidRPr="00CE5C1D">
                    <w:rPr>
                      <w:rStyle w:val="hl-code17"/>
                    </w:rPr>
                    <w:t>;</w:t>
                  </w:r>
                  <w:r w:rsidRPr="00CE5C1D">
                    <w:rPr>
                      <w:rStyle w:val="hl-comment17"/>
                    </w:rPr>
                    <w:t>//Сообщение на экран</w:t>
                  </w:r>
                </w:p>
                <w:p w:rsidR="002D2414" w:rsidRPr="00CE5C1D" w:rsidRDefault="002D2414">
                  <w:pPr>
                    <w:pStyle w:val="a5"/>
                    <w:divId w:val="149835850"/>
                    <w:rPr>
                      <w:color w:val="626363"/>
                      <w:sz w:val="19"/>
                      <w:szCs w:val="19"/>
                    </w:rPr>
                  </w:pPr>
                  <w:r w:rsidRPr="00CE5C1D">
                    <w:rPr>
                      <w:color w:val="626363"/>
                      <w:sz w:val="19"/>
                      <w:szCs w:val="19"/>
                    </w:rPr>
                    <w:t>В результате на экране появится окно оператора Alert(), в котором будет напечатано следующее:</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419"/>
                  </w:tblGrid>
                  <w:tr w:rsidR="002D2414">
                    <w:trPr>
                      <w:divId w:val="14983585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С=317811 Число Фибоначчи=1.618 i=25</w:t>
                        </w:r>
                      </w:p>
                    </w:tc>
                  </w:tr>
                </w:tbl>
                <w:p w:rsidR="002D2414" w:rsidRDefault="002D2414">
                  <w:pPr>
                    <w:pStyle w:val="a5"/>
                    <w:divId w:val="149835850"/>
                    <w:rPr>
                      <w:color w:val="626363"/>
                      <w:sz w:val="19"/>
                      <w:szCs w:val="19"/>
                    </w:rPr>
                  </w:pPr>
                  <w:r w:rsidRPr="00CE5C1D">
                    <w:rPr>
                      <w:color w:val="626363"/>
                      <w:sz w:val="19"/>
                      <w:szCs w:val="19"/>
                    </w:rPr>
                    <w:t>Это означает, что на 25-й итерации заданная точность достигнута, при этом максимальное значение элемента последовательности Фибоначчи, которое было обработано, равно 317811, а сам коэффициент Фибоначчи, как и ожидалось, равен 1.618. Это сообщение является решением поставленной задачи.</w:t>
                  </w:r>
                </w:p>
                <w:p w:rsidR="002D2414" w:rsidRPr="00CE5C1D" w:rsidRDefault="002D2414">
                  <w:pPr>
                    <w:pStyle w:val="a5"/>
                    <w:divId w:val="149835850"/>
                    <w:rPr>
                      <w:color w:val="626363"/>
                      <w:sz w:val="19"/>
                      <w:szCs w:val="19"/>
                    </w:rPr>
                  </w:pPr>
                  <w:r w:rsidRPr="00CE5C1D">
                    <w:rPr>
                      <w:color w:val="626363"/>
                      <w:sz w:val="19"/>
                      <w:szCs w:val="19"/>
                    </w:rPr>
                    <w:t>Здесь нужно заметить, что действительные числа в MQL4 вычисляются с точностью до 15-го знака. В то же время, коэффициент Фибоначчи отражён с точностью до 3-го знака. Это произошло потому, что свойством функции Alert() является отображение чисел с точностью до 4-го знака, но все последние ноли при этом не отображаются. Если бы у нас возникла необходимость отобразить на экране число Фибоначчи с некоторой наперёд заданной точностью, то нам пришлось бы несколько изменить код, например,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835850"/>
                    <w:rPr>
                      <w:rFonts w:ascii="Courier" w:hAnsi="Courier"/>
                      <w:color w:val="626363"/>
                    </w:rPr>
                  </w:pPr>
                  <w:r w:rsidRPr="00CE5C1D">
                    <w:rPr>
                      <w:rFonts w:ascii="Courier" w:hAnsi="Courier"/>
                      <w:color w:val="626363"/>
                    </w:rPr>
                    <w:t xml:space="preserve">   </w:t>
                  </w:r>
                  <w:r w:rsidRPr="00CE5C1D">
                    <w:rPr>
                      <w:rStyle w:val="hl-predfunc14"/>
                    </w:rPr>
                    <w:t>Alert</w:t>
                  </w:r>
                  <w:r w:rsidRPr="00CE5C1D">
                    <w:rPr>
                      <w:rStyle w:val="hl-brackets15"/>
                    </w:rPr>
                    <w:t>(</w:t>
                  </w:r>
                  <w:r w:rsidRPr="00CE5C1D">
                    <w:rPr>
                      <w:rStyle w:val="hl-quotes13"/>
                    </w:rPr>
                    <w:t>"</w:t>
                  </w:r>
                  <w:r w:rsidRPr="00CE5C1D">
                    <w:rPr>
                      <w:rStyle w:val="hl-string13"/>
                    </w:rPr>
                    <w:t>C=</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quotes13"/>
                    </w:rPr>
                    <w:t>"</w:t>
                  </w:r>
                  <w:r w:rsidRPr="00CE5C1D">
                    <w:rPr>
                      <w:rStyle w:val="hl-string13"/>
                    </w:rPr>
                    <w:t xml:space="preserve"> Число Фибоначчи=</w:t>
                  </w:r>
                  <w:r w:rsidRPr="00CE5C1D">
                    <w:rPr>
                      <w:rStyle w:val="hl-quotes13"/>
                    </w:rPr>
                    <w:t>"</w:t>
                  </w:r>
                  <w:r w:rsidRPr="00CE5C1D">
                    <w:rPr>
                      <w:rStyle w:val="hl-code17"/>
                    </w:rPr>
                    <w:t>,</w:t>
                  </w:r>
                  <w:r w:rsidRPr="00CE5C1D">
                    <w:rPr>
                      <w:rStyle w:val="hl-identifier17"/>
                    </w:rPr>
                    <w:t>C</w:t>
                  </w:r>
                  <w:r w:rsidRPr="00CE5C1D">
                    <w:rPr>
                      <w:rStyle w:val="hl-code17"/>
                    </w:rPr>
                    <w:t>/</w:t>
                  </w:r>
                  <w:r w:rsidRPr="00CE5C1D">
                    <w:rPr>
                      <w:rStyle w:val="hl-identifier17"/>
                    </w:rPr>
                    <w:t>B</w:t>
                  </w:r>
                  <w:r w:rsidRPr="00CE5C1D">
                    <w:rPr>
                      <w:rStyle w:val="hl-code17"/>
                    </w:rPr>
                    <w:t>*</w:t>
                  </w:r>
                  <w:r w:rsidRPr="00CE5C1D">
                    <w:rPr>
                      <w:rStyle w:val="hl-number17"/>
                    </w:rPr>
                    <w:t>10000000</w:t>
                  </w:r>
                  <w:r w:rsidRPr="00CE5C1D">
                    <w:rPr>
                      <w:rStyle w:val="hl-code17"/>
                    </w:rPr>
                    <w:t>,</w:t>
                  </w:r>
                  <w:r w:rsidRPr="00CE5C1D">
                    <w:rPr>
                      <w:rStyle w:val="hl-quotes13"/>
                    </w:rPr>
                    <w:t>"</w:t>
                  </w:r>
                  <w:r w:rsidRPr="00CE5C1D">
                    <w:rPr>
                      <w:rStyle w:val="hl-string13"/>
                    </w:rPr>
                    <w:t xml:space="preserve"> i=</w:t>
                  </w:r>
                  <w:r w:rsidRPr="00CE5C1D">
                    <w:rPr>
                      <w:rStyle w:val="hl-quotes13"/>
                    </w:rPr>
                    <w:t>"</w:t>
                  </w:r>
                  <w:r w:rsidRPr="00CE5C1D">
                    <w:rPr>
                      <w:rStyle w:val="hl-code17"/>
                    </w:rPr>
                    <w:t>,</w:t>
                  </w:r>
                  <w:r w:rsidRPr="00CE5C1D">
                    <w:rPr>
                      <w:rStyle w:val="hl-identifier17"/>
                    </w:rPr>
                    <w:t>i</w:t>
                  </w:r>
                  <w:r w:rsidRPr="00CE5C1D">
                    <w:rPr>
                      <w:rStyle w:val="hl-brackets15"/>
                    </w:rPr>
                    <w:t>)</w:t>
                  </w:r>
                  <w:r w:rsidRPr="00CE5C1D">
                    <w:rPr>
                      <w:rStyle w:val="hl-code17"/>
                    </w:rPr>
                    <w:t>;</w:t>
                  </w:r>
                  <w:r w:rsidRPr="00CE5C1D">
                    <w:rPr>
                      <w:rStyle w:val="hl-comment17"/>
                    </w:rPr>
                    <w:t>// Сообщение</w:t>
                  </w:r>
                </w:p>
                <w:p w:rsidR="002D2414" w:rsidRPr="00CE5C1D" w:rsidRDefault="002D2414">
                  <w:pPr>
                    <w:pStyle w:val="a5"/>
                    <w:divId w:val="149835850"/>
                    <w:rPr>
                      <w:color w:val="626363"/>
                      <w:sz w:val="19"/>
                      <w:szCs w:val="19"/>
                    </w:rPr>
                  </w:pPr>
                  <w:r w:rsidRPr="00CE5C1D">
                    <w:rPr>
                      <w:color w:val="626363"/>
                      <w:sz w:val="19"/>
                      <w:szCs w:val="19"/>
                    </w:rPr>
                    <w:t>Особо нужно отметить следующее: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52"/>
                  </w:tblGrid>
                  <w:tr w:rsidR="002D2414">
                    <w:trPr>
                      <w:divId w:val="14983585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34" name="Рисунок 334"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Возможна ситуация, при которой условие, указанное в заголовке оператора цикла, всегда будет оставаться истинным, в результате чего происходит зацикливание.</w:t>
                        </w:r>
                      </w:p>
                    </w:tc>
                  </w:tr>
                </w:tbl>
                <w:p w:rsidR="002D2414" w:rsidRDefault="002D2414">
                  <w:pPr>
                    <w:pStyle w:val="a5"/>
                    <w:divId w:val="149835850"/>
                    <w:rPr>
                      <w:color w:val="626363"/>
                      <w:sz w:val="19"/>
                      <w:szCs w:val="19"/>
                    </w:rPr>
                  </w:pPr>
                  <w:r w:rsidRPr="00CE5C1D">
                    <w:rPr>
                      <w:b/>
                      <w:bCs/>
                      <w:color w:val="626363"/>
                      <w:sz w:val="19"/>
                      <w:szCs w:val="19"/>
                    </w:rPr>
                    <w:t xml:space="preserve">Зацикливание - </w:t>
                  </w:r>
                  <w:r w:rsidRPr="00CE5C1D">
                    <w:rPr>
                      <w:color w:val="626363"/>
                      <w:sz w:val="19"/>
                      <w:szCs w:val="19"/>
                    </w:rPr>
                    <w:t>бесконечное повторяющееся выполнение операторов, составляющих тело цикла; критическая ситуация, возникающая в результате реализации ошибочного алгоритма.</w:t>
                  </w:r>
                </w:p>
                <w:p w:rsidR="002D2414" w:rsidRPr="00CE5C1D" w:rsidRDefault="002D2414">
                  <w:pPr>
                    <w:pStyle w:val="a5"/>
                    <w:divId w:val="149835850"/>
                    <w:rPr>
                      <w:color w:val="626363"/>
                      <w:sz w:val="19"/>
                      <w:szCs w:val="19"/>
                    </w:rPr>
                  </w:pPr>
                  <w:r w:rsidRPr="00CE5C1D">
                    <w:rPr>
                      <w:color w:val="626363"/>
                      <w:sz w:val="19"/>
                      <w:szCs w:val="19"/>
                    </w:rPr>
                    <w:t>При зацикливании программа бесконечно исполняет блок операторов, составляющих тело цикла. Вот простой пример оператора цикла while с зацикливанием: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49835850"/>
                    <w:rPr>
                      <w:rFonts w:ascii="Courier" w:hAnsi="Courier"/>
                      <w:color w:val="626363"/>
                    </w:rPr>
                  </w:pPr>
                  <w:r w:rsidRPr="00CE5C1D">
                    <w:rPr>
                      <w:rFonts w:ascii="Courier" w:hAnsi="Courier"/>
                      <w:color w:val="626363"/>
                    </w:rPr>
                    <w:t xml:space="preserve">   int i=1;                               // Формальн параметр (счётчик)</w:t>
                  </w:r>
                  <w:r w:rsidRPr="00CE5C1D">
                    <w:rPr>
                      <w:rFonts w:ascii="Courier" w:hAnsi="Courier"/>
                      <w:color w:val="626363"/>
                    </w:rPr>
                    <w:br/>
                    <w:t xml:space="preserve">   while (i &gt; 0)                          // Заголовок оператора цикла</w:t>
                  </w:r>
                  <w:r w:rsidRPr="00CE5C1D">
                    <w:rPr>
                      <w:rFonts w:ascii="Courier" w:hAnsi="Courier"/>
                      <w:color w:val="626363"/>
                    </w:rPr>
                    <w:br/>
                    <w:t xml:space="preserve">      i++;                                // Увеличение значения i</w:t>
                  </w:r>
                </w:p>
                <w:p w:rsidR="002D2414" w:rsidRPr="00CE5C1D" w:rsidRDefault="002D2414">
                  <w:pPr>
                    <w:pStyle w:val="a5"/>
                    <w:divId w:val="149835850"/>
                    <w:rPr>
                      <w:color w:val="626363"/>
                      <w:sz w:val="19"/>
                      <w:szCs w:val="19"/>
                    </w:rPr>
                  </w:pPr>
                  <w:r w:rsidRPr="00CE5C1D">
                    <w:rPr>
                      <w:color w:val="626363"/>
                      <w:sz w:val="19"/>
                      <w:szCs w:val="19"/>
                    </w:rPr>
                    <w:t>В данном примере происходит накапливание (увеличение значения) переменной i на каждой итерации. В результате условие никогда не станет ложным. Аналогичная ситуация возникает в случае, когда в теле цикла вообще ничего не вычисляется. Например, в этом коде: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49835850"/>
                    <w:rPr>
                      <w:rFonts w:ascii="Courier" w:hAnsi="Courier"/>
                      <w:color w:val="626363"/>
                    </w:rPr>
                  </w:pPr>
                  <w:r w:rsidRPr="00CE5C1D">
                    <w:rPr>
                      <w:rFonts w:ascii="Courier" w:hAnsi="Courier"/>
                      <w:color w:val="626363"/>
                    </w:rPr>
                    <w:t xml:space="preserve">   int i=1;                               // Формальн параметр (счётчик)</w:t>
                  </w:r>
                  <w:r w:rsidRPr="00CE5C1D">
                    <w:rPr>
                      <w:rFonts w:ascii="Courier" w:hAnsi="Courier"/>
                      <w:color w:val="626363"/>
                    </w:rPr>
                    <w:br/>
                    <w:t xml:space="preserve">   while (i &gt; 0)                          // Заголовок оператора цикла</w:t>
                  </w:r>
                  <w:r w:rsidRPr="00CE5C1D">
                    <w:rPr>
                      <w:rFonts w:ascii="Courier" w:hAnsi="Courier"/>
                      <w:color w:val="626363"/>
                    </w:rPr>
                    <w:br/>
                    <w:t xml:space="preserve">      Alert("i= ",i);                     // Сообщение на экран</w:t>
                  </w:r>
                </w:p>
                <w:p w:rsidR="002D2414" w:rsidRPr="00CE5C1D" w:rsidRDefault="002D2414">
                  <w:pPr>
                    <w:pStyle w:val="a5"/>
                    <w:divId w:val="149835850"/>
                    <w:rPr>
                      <w:color w:val="626363"/>
                      <w:sz w:val="19"/>
                      <w:szCs w:val="19"/>
                    </w:rPr>
                  </w:pPr>
                  <w:r w:rsidRPr="00CE5C1D">
                    <w:rPr>
                      <w:color w:val="626363"/>
                      <w:sz w:val="19"/>
                      <w:szCs w:val="19"/>
                    </w:rPr>
                    <w:t>значение переменной i в цикле не изменяется. На каждой итерации на экран будет выводиться сообщение:</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419"/>
                  </w:tblGrid>
                  <w:tr w:rsidR="002D2414">
                    <w:trPr>
                      <w:divId w:val="14983585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i= 1</w:t>
                        </w:r>
                      </w:p>
                    </w:tc>
                  </w:tr>
                </w:tbl>
                <w:p w:rsidR="002D2414" w:rsidRDefault="002D2414">
                  <w:pPr>
                    <w:pStyle w:val="a5"/>
                    <w:divId w:val="149835850"/>
                    <w:rPr>
                      <w:color w:val="626363"/>
                      <w:sz w:val="19"/>
                      <w:szCs w:val="19"/>
                    </w:rPr>
                  </w:pPr>
                  <w:r w:rsidRPr="00CE5C1D">
                    <w:rPr>
                      <w:color w:val="626363"/>
                      <w:sz w:val="19"/>
                      <w:szCs w:val="19"/>
                    </w:rPr>
                    <w:t>Этот процесс будет повторяться бесконечно. Однажды попав в ловушку зацикленного кода, управление уже не может выйти из него. Особенно опасна эта ситуация в торгующих экспертах и скриптах. В таких случаях обычно не обновляются переменные окружения, т.к. специальная функция не заканчивает свою работу, а о факте зацикливания пользователю может быть ничего не известно. В результате управление в выполняемой программе не может быть передано в соответствующие программные строки, где принимается решение о закрытии или открытии ордеров.</w:t>
                  </w:r>
                </w:p>
                <w:p w:rsidR="002D2414" w:rsidRPr="00CE5C1D" w:rsidRDefault="002D2414">
                  <w:pPr>
                    <w:pStyle w:val="a5"/>
                    <w:divId w:val="149835850"/>
                    <w:rPr>
                      <w:color w:val="626363"/>
                      <w:sz w:val="19"/>
                      <w:szCs w:val="19"/>
                    </w:rPr>
                  </w:pPr>
                  <w:r w:rsidRPr="00CE5C1D">
                    <w:rPr>
                      <w:color w:val="626363"/>
                      <w:sz w:val="19"/>
                      <w:szCs w:val="19"/>
                    </w:rPr>
                    <w:t>Задача программиста состоит в том, чтобы не допустить возникновение условий, при которых неконтролируемое зацикливание становится возможным. Не существует метода, с помощью которого можно было бы обнаружить эту ситуацию программным способом ни на этапе компиляции программы, ни при её выполнении. Единственным возможным средством для выявления подобных алгоритмических ошибок является внимательный анализ кода - логические рассуждения и здравый смысл.</w:t>
                  </w:r>
                </w:p>
                <w:p w:rsidR="002D2414" w:rsidRDefault="002D2414">
                  <w:pPr>
                    <w:spacing w:after="240"/>
                    <w:divId w:val="149835850"/>
                    <w:rPr>
                      <w:color w:val="626363"/>
                      <w:sz w:val="19"/>
                      <w:szCs w:val="19"/>
                    </w:rPr>
                  </w:pPr>
                </w:p>
                <w:p w:rsidR="002D2414" w:rsidRDefault="003D5ACA">
                  <w:pPr>
                    <w:jc w:val="right"/>
                    <w:divId w:val="1404600239"/>
                    <w:rPr>
                      <w:color w:val="626363"/>
                      <w:sz w:val="19"/>
                      <w:szCs w:val="19"/>
                    </w:rPr>
                  </w:pPr>
                  <w:r>
                    <w:rPr>
                      <w:noProof/>
                      <w:color w:val="626363"/>
                      <w:sz w:val="19"/>
                      <w:szCs w:val="19"/>
                    </w:rPr>
                    <w:drawing>
                      <wp:inline distT="0" distB="0" distL="0" distR="0">
                        <wp:extent cx="60960" cy="60960"/>
                        <wp:effectExtent l="19050" t="0" r="0" b="0"/>
                        <wp:docPr id="335" name="Рисунок 33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800" w:history="1">
                    <w:r w:rsidR="002D2414">
                      <w:rPr>
                        <w:rStyle w:val="a3"/>
                        <w:sz w:val="19"/>
                        <w:szCs w:val="19"/>
                      </w:rPr>
                      <w:t>Условный оператор if - else</w:t>
                    </w:r>
                  </w:hyperlink>
                  <w:hyperlink r:id="rId801" w:history="1">
                    <w:r w:rsidR="002D2414">
                      <w:rPr>
                        <w:rStyle w:val="a3"/>
                        <w:sz w:val="19"/>
                        <w:szCs w:val="19"/>
                      </w:rPr>
                      <w:t>Оператор циклa for</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36" name="Рисунок 33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04600239"/>
                    <w:rPr>
                      <w:color w:val="626363"/>
                      <w:sz w:val="19"/>
                      <w:szCs w:val="19"/>
                    </w:rPr>
                  </w:pPr>
                  <w:r>
                    <w:rPr>
                      <w:color w:val="626363"/>
                      <w:sz w:val="19"/>
                      <w:szCs w:val="19"/>
                    </w:rPr>
                    <w:t xml:space="preserve">© 2000-2010, </w:t>
                  </w:r>
                  <w:hyperlink r:id="rId80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303929163"/>
        <w:rPr>
          <w:color w:val="626363"/>
          <w:sz w:val="19"/>
          <w:szCs w:val="19"/>
        </w:rPr>
      </w:pPr>
      <w:hyperlink r:id="rId80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37" name="Рисунок 33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804" w:history="1">
        <w:r>
          <w:rPr>
            <w:rStyle w:val="a3"/>
            <w:b/>
            <w:bCs/>
            <w:sz w:val="19"/>
            <w:szCs w:val="19"/>
          </w:rPr>
          <w:t>Переменные</w:t>
        </w:r>
      </w:hyperlink>
      <w:r w:rsidR="003D5ACA">
        <w:rPr>
          <w:b/>
          <w:noProof/>
          <w:color w:val="626363"/>
          <w:sz w:val="19"/>
          <w:szCs w:val="19"/>
        </w:rPr>
        <w:drawing>
          <wp:inline distT="0" distB="0" distL="0" distR="0">
            <wp:extent cx="99060" cy="99060"/>
            <wp:effectExtent l="19050" t="0" r="0" b="0"/>
            <wp:docPr id="338" name="Рисунок 33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Массивы </w:t>
      </w:r>
    </w:p>
    <w:p w:rsidR="002D2414" w:rsidRDefault="002D2414">
      <w:pPr>
        <w:divId w:val="284434253"/>
        <w:rPr>
          <w:color w:val="626363"/>
          <w:sz w:val="19"/>
          <w:szCs w:val="19"/>
        </w:rPr>
      </w:pPr>
      <w:hyperlink r:id="rId805" w:tgtFrame="_blank" w:history="1">
        <w:r w:rsidR="003D5ACA">
          <w:rPr>
            <w:noProof/>
            <w:color w:val="626363"/>
            <w:sz w:val="19"/>
            <w:szCs w:val="19"/>
          </w:rPr>
          <w:drawing>
            <wp:anchor distT="0" distB="0" distL="0" distR="0" simplePos="0" relativeHeight="25164697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1" name="Рисунок 3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42"/>
        <w:gridCol w:w="7988"/>
      </w:tblGrid>
      <w:tr w:rsidR="002D2414">
        <w:trPr>
          <w:divId w:val="190756478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74"/>
              </w:numPr>
              <w:spacing w:before="100" w:beforeAutospacing="1" w:after="100" w:afterAutospacing="1"/>
              <w:ind w:left="120" w:right="225"/>
              <w:rPr>
                <w:color w:val="626363"/>
                <w:sz w:val="19"/>
                <w:szCs w:val="19"/>
              </w:rPr>
            </w:pPr>
            <w:hyperlink r:id="rId806" w:history="1">
              <w:r>
                <w:rPr>
                  <w:rStyle w:val="a3"/>
                  <w:sz w:val="19"/>
                  <w:szCs w:val="19"/>
                </w:rPr>
                <w:t>Предопределённые переменные и функция RefreshRates</w:t>
              </w:r>
            </w:hyperlink>
          </w:p>
          <w:p w:rsidR="002D2414" w:rsidRDefault="002D2414">
            <w:pPr>
              <w:numPr>
                <w:ilvl w:val="0"/>
                <w:numId w:val="74"/>
              </w:numPr>
              <w:spacing w:before="100" w:beforeAutospacing="1" w:after="100" w:afterAutospacing="1"/>
              <w:ind w:left="120" w:right="225"/>
              <w:rPr>
                <w:color w:val="626363"/>
                <w:sz w:val="19"/>
                <w:szCs w:val="19"/>
              </w:rPr>
            </w:pPr>
            <w:hyperlink r:id="rId807" w:history="1">
              <w:r>
                <w:rPr>
                  <w:rStyle w:val="a3"/>
                  <w:sz w:val="19"/>
                  <w:szCs w:val="19"/>
                </w:rPr>
                <w:t>Виды переменных</w:t>
              </w:r>
            </w:hyperlink>
          </w:p>
          <w:p w:rsidR="002D2414" w:rsidRDefault="002D2414">
            <w:pPr>
              <w:numPr>
                <w:ilvl w:val="0"/>
                <w:numId w:val="74"/>
              </w:numPr>
              <w:spacing w:before="100" w:beforeAutospacing="1" w:after="100" w:afterAutospacing="1"/>
              <w:ind w:left="120" w:right="225"/>
              <w:rPr>
                <w:color w:val="626363"/>
                <w:sz w:val="19"/>
                <w:szCs w:val="19"/>
              </w:rPr>
            </w:pPr>
            <w:hyperlink r:id="rId808" w:history="1">
              <w:r>
                <w:rPr>
                  <w:rStyle w:val="a3"/>
                  <w:sz w:val="19"/>
                  <w:szCs w:val="19"/>
                </w:rPr>
                <w:t>Переменные GlobalVariables</w:t>
              </w:r>
            </w:hyperlink>
          </w:p>
          <w:p w:rsidR="002D2414" w:rsidRDefault="002D2414">
            <w:pPr>
              <w:numPr>
                <w:ilvl w:val="0"/>
                <w:numId w:val="74"/>
              </w:numPr>
              <w:spacing w:before="100" w:beforeAutospacing="1" w:after="100" w:afterAutospacing="1"/>
              <w:ind w:left="120" w:right="225"/>
              <w:rPr>
                <w:color w:val="626363"/>
                <w:sz w:val="19"/>
                <w:szCs w:val="19"/>
              </w:rPr>
            </w:pPr>
            <w:hyperlink r:id="rId809" w:history="1">
              <w:r>
                <w:rPr>
                  <w:rStyle w:val="a6"/>
                  <w:color w:val="42639C"/>
                  <w:sz w:val="19"/>
                  <w:szCs w:val="19"/>
                  <w:u w:val="single"/>
                </w:rPr>
                <w:t>Массивы</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15"/>
              <w:gridCol w:w="72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39" name="Рисунок 339"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31487409"/>
                    <w:rPr>
                      <w:color w:val="626363"/>
                      <w:sz w:val="15"/>
                      <w:szCs w:val="15"/>
                    </w:rPr>
                  </w:pPr>
                  <w:r>
                    <w:rPr>
                      <w:color w:val="626363"/>
                      <w:sz w:val="15"/>
                      <w:szCs w:val="15"/>
                    </w:rPr>
                    <w:t xml:space="preserve">Переходи на следующий </w:t>
                  </w:r>
                </w:p>
                <w:p w:rsidR="002D2414" w:rsidRDefault="002D2414">
                  <w:pPr>
                    <w:spacing w:after="300"/>
                    <w:divId w:val="1310789476"/>
                    <w:rPr>
                      <w:color w:val="626363"/>
                      <w:sz w:val="15"/>
                      <w:szCs w:val="15"/>
                    </w:rPr>
                  </w:pPr>
                  <w:r>
                    <w:rPr>
                      <w:color w:val="626363"/>
                      <w:sz w:val="15"/>
                      <w:szCs w:val="15"/>
                    </w:rPr>
                    <w:t xml:space="preserve">уровень с </w:t>
                  </w:r>
                  <w:hyperlink r:id="rId81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85"/>
              <w:gridCol w:w="85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40" name="Рисунок 340"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71476644"/>
                    <w:rPr>
                      <w:color w:val="626363"/>
                      <w:sz w:val="15"/>
                      <w:szCs w:val="15"/>
                    </w:rPr>
                  </w:pPr>
                  <w:r>
                    <w:rPr>
                      <w:color w:val="626363"/>
                      <w:sz w:val="15"/>
                      <w:szCs w:val="15"/>
                    </w:rPr>
                    <w:t xml:space="preserve">Интересуешься новым? </w:t>
                  </w:r>
                </w:p>
                <w:p w:rsidR="002D2414" w:rsidRDefault="002D2414">
                  <w:pPr>
                    <w:spacing w:after="300"/>
                    <w:divId w:val="1662658694"/>
                    <w:rPr>
                      <w:color w:val="626363"/>
                      <w:sz w:val="15"/>
                      <w:szCs w:val="15"/>
                    </w:rPr>
                  </w:pPr>
                  <w:r>
                    <w:rPr>
                      <w:color w:val="626363"/>
                      <w:sz w:val="15"/>
                      <w:szCs w:val="15"/>
                    </w:rPr>
                    <w:t xml:space="preserve">Доступна </w:t>
                  </w:r>
                  <w:hyperlink r:id="rId81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70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41" name="Рисунок 341"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08266531"/>
                    <w:rPr>
                      <w:color w:val="626363"/>
                      <w:sz w:val="15"/>
                      <w:szCs w:val="15"/>
                    </w:rPr>
                  </w:pPr>
                  <w:r>
                    <w:rPr>
                      <w:color w:val="626363"/>
                      <w:sz w:val="15"/>
                      <w:szCs w:val="15"/>
                    </w:rPr>
                    <w:t xml:space="preserve">Скачайте клиентский терминал </w:t>
                  </w:r>
                  <w:hyperlink r:id="rId81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414"/>
            </w:tblGrid>
            <w:tr w:rsidR="002D2414">
              <w:trPr>
                <w:tblCellSpacing w:w="0" w:type="dxa"/>
              </w:trPr>
              <w:tc>
                <w:tcPr>
                  <w:tcW w:w="0" w:type="auto"/>
                  <w:hideMark/>
                </w:tcPr>
                <w:p w:rsidR="002D2414" w:rsidRDefault="002D2414">
                  <w:pPr>
                    <w:pStyle w:val="1"/>
                    <w:divId w:val="526452092"/>
                    <w:rPr>
                      <w:color w:val="626363"/>
                      <w:sz w:val="30"/>
                      <w:szCs w:val="30"/>
                    </w:rPr>
                  </w:pPr>
                  <w:r>
                    <w:rPr>
                      <w:color w:val="626363"/>
                      <w:sz w:val="30"/>
                      <w:szCs w:val="30"/>
                    </w:rPr>
                    <w:t>Массивы</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color w:val="626363"/>
                      <w:sz w:val="19"/>
                      <w:szCs w:val="19"/>
                    </w:rPr>
                    <w:t>Значительная часть информации, обрабатываемой прикладными программами, заключена в массивах.</w:t>
                  </w:r>
                </w:p>
                <w:p w:rsidR="002D2414" w:rsidRDefault="002D2414">
                  <w:pPr>
                    <w:pStyle w:val="2"/>
                    <w:divId w:val="526452092"/>
                    <w:rPr>
                      <w:color w:val="626363"/>
                      <w:sz w:val="27"/>
                      <w:szCs w:val="27"/>
                    </w:rPr>
                  </w:pPr>
                  <w:r>
                    <w:rPr>
                      <w:color w:val="626363"/>
                      <w:sz w:val="27"/>
                      <w:szCs w:val="27"/>
                    </w:rPr>
                    <w:t>Понятие массив</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b/>
                      <w:bCs/>
                      <w:color w:val="626363"/>
                      <w:sz w:val="19"/>
                      <w:szCs w:val="19"/>
                    </w:rPr>
                    <w:t>Массив</w:t>
                  </w:r>
                  <w:r w:rsidRPr="00CE5C1D">
                    <w:rPr>
                      <w:color w:val="626363"/>
                      <w:sz w:val="19"/>
                      <w:szCs w:val="19"/>
                    </w:rPr>
                    <w:t xml:space="preserve"> - это сгруппированный по месту распределения набор значений однотипных переменных, имеющих общее название. Различают одномерный и многомерный массивы. Максимально допустимое количество измерений в массиве - четыре. Допускаются массивы любых типов данных.</w:t>
                  </w:r>
                </w:p>
                <w:p w:rsidR="002D2414" w:rsidRPr="00CE5C1D" w:rsidRDefault="002D2414">
                  <w:pPr>
                    <w:pStyle w:val="a5"/>
                    <w:divId w:val="526452092"/>
                    <w:rPr>
                      <w:color w:val="626363"/>
                      <w:sz w:val="19"/>
                      <w:szCs w:val="19"/>
                    </w:rPr>
                  </w:pPr>
                  <w:r w:rsidRPr="00CE5C1D">
                    <w:rPr>
                      <w:b/>
                      <w:bCs/>
                      <w:color w:val="626363"/>
                      <w:sz w:val="19"/>
                      <w:szCs w:val="19"/>
                    </w:rPr>
                    <w:t>Элемент массива</w:t>
                  </w:r>
                  <w:r w:rsidRPr="00CE5C1D">
                    <w:rPr>
                      <w:color w:val="626363"/>
                      <w:sz w:val="19"/>
                      <w:szCs w:val="19"/>
                    </w:rPr>
                    <w:t xml:space="preserve"> - это составная часть массива; индексированная переменная с одноимённым названием, имеющая некоторое значение.</w:t>
                  </w:r>
                </w:p>
                <w:p w:rsidR="002D2414" w:rsidRDefault="002D2414">
                  <w:pPr>
                    <w:divId w:val="526452092"/>
                    <w:rPr>
                      <w:color w:val="626363"/>
                      <w:sz w:val="19"/>
                      <w:szCs w:val="19"/>
                    </w:rPr>
                  </w:pPr>
                </w:p>
                <w:p w:rsidR="002D2414" w:rsidRDefault="003D5ACA">
                  <w:pPr>
                    <w:pStyle w:val="imgs"/>
                    <w:divId w:val="526452092"/>
                  </w:pPr>
                  <w:r>
                    <w:rPr>
                      <w:noProof/>
                    </w:rPr>
                    <w:drawing>
                      <wp:inline distT="0" distB="0" distL="0" distR="0">
                        <wp:extent cx="5394960" cy="2385060"/>
                        <wp:effectExtent l="19050" t="0" r="0" b="0"/>
                        <wp:docPr id="342" name="Рисунок 342" descr="thismessage:///c/book/i/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thismessage:///c/book/i/59.png"/>
                                <pic:cNvPicPr>
                                  <a:picLocks noChangeAspect="1" noChangeArrowheads="1"/>
                                </pic:cNvPicPr>
                              </pic:nvPicPr>
                              <pic:blipFill>
                                <a:blip r:link="rId813" cstate="print"/>
                                <a:srcRect/>
                                <a:stretch>
                                  <a:fillRect/>
                                </a:stretch>
                              </pic:blipFill>
                              <pic:spPr bwMode="auto">
                                <a:xfrm>
                                  <a:off x="0" y="0"/>
                                  <a:ext cx="5394960" cy="2385060"/>
                                </a:xfrm>
                                <a:prstGeom prst="rect">
                                  <a:avLst/>
                                </a:prstGeom>
                                <a:noFill/>
                                <a:ln w="9525">
                                  <a:noFill/>
                                  <a:miter lim="800000"/>
                                  <a:headEnd/>
                                  <a:tailEnd/>
                                </a:ln>
                              </pic:spPr>
                            </pic:pic>
                          </a:graphicData>
                        </a:graphic>
                      </wp:inline>
                    </w:drawing>
                  </w:r>
                  <w:r w:rsidR="002D2414" w:rsidRPr="00CE5C1D">
                    <w:br/>
                    <w:t>Рис. 59. Графическое представление массивов целого типа: а) одномерный; b) двумерный; с) трёхмерный.</w:t>
                  </w:r>
                </w:p>
                <w:p w:rsidR="002D2414" w:rsidRDefault="002D2414">
                  <w:pPr>
                    <w:pStyle w:val="2"/>
                    <w:divId w:val="526452092"/>
                    <w:rPr>
                      <w:color w:val="626363"/>
                      <w:sz w:val="27"/>
                      <w:szCs w:val="27"/>
                    </w:rPr>
                  </w:pPr>
                  <w:r>
                    <w:rPr>
                      <w:color w:val="626363"/>
                      <w:sz w:val="27"/>
                      <w:szCs w:val="27"/>
                    </w:rPr>
                    <w:t>Индексирование</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b/>
                      <w:bCs/>
                      <w:color w:val="626363"/>
                      <w:sz w:val="19"/>
                      <w:szCs w:val="19"/>
                    </w:rPr>
                    <w:t>Индекс элемента массива</w:t>
                  </w:r>
                  <w:r w:rsidRPr="00CE5C1D">
                    <w:rPr>
                      <w:color w:val="626363"/>
                      <w:sz w:val="19"/>
                      <w:szCs w:val="19"/>
                    </w:rPr>
                    <w:t xml:space="preserve"> - одно или несколько целых значений, указанных в виде константы, переменной или выражения, перечисленных через запятую и заключённых в квадратные скобки. Индекс элемента массива однозначно определяет место элемента в массиве. Индекс элемента массива указывается непосредственно после идентификатора переменной (названия массива) и является неотъемлемой частью элемента массива. В MQL4 принято индексирование, начинающееся с нуля.</w:t>
                  </w:r>
                </w:p>
                <w:p w:rsidR="002D2414" w:rsidRPr="00CE5C1D" w:rsidRDefault="003D5ACA">
                  <w:pPr>
                    <w:pStyle w:val="imgs"/>
                    <w:divId w:val="526452092"/>
                  </w:pPr>
                  <w:r>
                    <w:rPr>
                      <w:noProof/>
                    </w:rPr>
                    <w:drawing>
                      <wp:inline distT="0" distB="0" distL="0" distR="0">
                        <wp:extent cx="5151120" cy="1249680"/>
                        <wp:effectExtent l="19050" t="0" r="0" b="0"/>
                        <wp:docPr id="343" name="Рисунок 343" descr="thismessage:///c/book/i/ar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thismessage:///c/book/i/arr_1.png"/>
                                <pic:cNvPicPr>
                                  <a:picLocks noChangeAspect="1" noChangeArrowheads="1"/>
                                </pic:cNvPicPr>
                              </pic:nvPicPr>
                              <pic:blipFill>
                                <a:blip r:link="rId814" cstate="print"/>
                                <a:srcRect/>
                                <a:stretch>
                                  <a:fillRect/>
                                </a:stretch>
                              </pic:blipFill>
                              <pic:spPr bwMode="auto">
                                <a:xfrm>
                                  <a:off x="0" y="0"/>
                                  <a:ext cx="5151120" cy="1249680"/>
                                </a:xfrm>
                                <a:prstGeom prst="rect">
                                  <a:avLst/>
                                </a:prstGeom>
                                <a:noFill/>
                                <a:ln w="9525">
                                  <a:noFill/>
                                  <a:miter lim="800000"/>
                                  <a:headEnd/>
                                  <a:tailEnd/>
                                </a:ln>
                              </pic:spPr>
                            </pic:pic>
                          </a:graphicData>
                        </a:graphic>
                      </wp:inline>
                    </w:drawing>
                  </w:r>
                </w:p>
                <w:p w:rsidR="002D2414" w:rsidRPr="00CE5C1D" w:rsidRDefault="002D2414">
                  <w:pPr>
                    <w:pStyle w:val="a5"/>
                    <w:divId w:val="526452092"/>
                    <w:rPr>
                      <w:color w:val="626363"/>
                      <w:sz w:val="19"/>
                      <w:szCs w:val="19"/>
                    </w:rPr>
                  </w:pPr>
                  <w:r w:rsidRPr="00CE5C1D">
                    <w:rPr>
                      <w:color w:val="626363"/>
                      <w:sz w:val="19"/>
                      <w:szCs w:val="19"/>
                    </w:rPr>
                    <w:t>Допускается также способ указания индексов, при котором каждый из индексов обрамляется квадратными скобками:</w:t>
                  </w:r>
                </w:p>
                <w:p w:rsidR="002D2414" w:rsidRPr="00CE5C1D" w:rsidRDefault="003D5ACA">
                  <w:pPr>
                    <w:pStyle w:val="imgs"/>
                    <w:divId w:val="526452092"/>
                  </w:pPr>
                  <w:r>
                    <w:rPr>
                      <w:noProof/>
                    </w:rPr>
                    <w:drawing>
                      <wp:inline distT="0" distB="0" distL="0" distR="0">
                        <wp:extent cx="5151120" cy="1249680"/>
                        <wp:effectExtent l="19050" t="0" r="0" b="0"/>
                        <wp:docPr id="344" name="Рисунок 344" descr="thismessage:///c/book/i/ar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thismessage:///c/book/i/arr_2.png"/>
                                <pic:cNvPicPr>
                                  <a:picLocks noChangeAspect="1" noChangeArrowheads="1"/>
                                </pic:cNvPicPr>
                              </pic:nvPicPr>
                              <pic:blipFill>
                                <a:blip r:link="rId815" cstate="print"/>
                                <a:srcRect/>
                                <a:stretch>
                                  <a:fillRect/>
                                </a:stretch>
                              </pic:blipFill>
                              <pic:spPr bwMode="auto">
                                <a:xfrm>
                                  <a:off x="0" y="0"/>
                                  <a:ext cx="5151120" cy="1249680"/>
                                </a:xfrm>
                                <a:prstGeom prst="rect">
                                  <a:avLst/>
                                </a:prstGeom>
                                <a:noFill/>
                                <a:ln w="9525">
                                  <a:noFill/>
                                  <a:miter lim="800000"/>
                                  <a:headEnd/>
                                  <a:tailEnd/>
                                </a:ln>
                              </pic:spPr>
                            </pic:pic>
                          </a:graphicData>
                        </a:graphic>
                      </wp:inline>
                    </w:drawing>
                  </w:r>
                </w:p>
                <w:p w:rsidR="002D2414" w:rsidRPr="00CE5C1D" w:rsidRDefault="002D2414">
                  <w:pPr>
                    <w:pStyle w:val="a5"/>
                    <w:divId w:val="526452092"/>
                    <w:rPr>
                      <w:color w:val="626363"/>
                      <w:sz w:val="19"/>
                      <w:szCs w:val="19"/>
                    </w:rPr>
                  </w:pPr>
                  <w:r w:rsidRPr="00CE5C1D">
                    <w:rPr>
                      <w:color w:val="626363"/>
                      <w:sz w:val="19"/>
                      <w:szCs w:val="19"/>
                    </w:rPr>
                    <w:t>Наиболее близким бытовым аналогом двумерного массива является зрительный зал кинотеатра. Номер ряда в кинотеатре символизирует значение первого индекса, номер места в ряду - значение второй индекса, зрители - элементы массива, фамилия зрителя - значение элемента массива, а билет для входа в кинотеатр (с указанием ряда и места) - метод доступа к значению элемента массива.</w:t>
                  </w:r>
                </w:p>
                <w:p w:rsidR="002D2414" w:rsidRDefault="002D2414">
                  <w:pPr>
                    <w:pStyle w:val="2"/>
                    <w:divId w:val="526452092"/>
                    <w:rPr>
                      <w:color w:val="626363"/>
                      <w:sz w:val="27"/>
                      <w:szCs w:val="27"/>
                    </w:rPr>
                  </w:pPr>
                  <w:r>
                    <w:rPr>
                      <w:color w:val="626363"/>
                      <w:sz w:val="27"/>
                      <w:szCs w:val="27"/>
                    </w:rPr>
                    <w:t>Объявление массива и доступ к элементам массива</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color w:val="626363"/>
                      <w:sz w:val="19"/>
                      <w:szCs w:val="19"/>
                    </w:rPr>
                    <w:t>Перед тем, как массив будет использоваться в программе, его необходимо объявить. Массив может быть объявлен так же, как и переменная, - на глобальном и локальном уровне. Соответственно, значения элементов глобального массива доступны всей программе, а локального массива - только той функции, в которой этот массив объявлен. Массив не может быть объявлен на уровне клиентского терминала, поэтому глобальные переменные клиентского терминала не могут быть объединены в массив. Тип значений элементов массива может быть любым. Значения всех элементов массива имеют одинаковый тип, а именно тот, который указан при объявлении массива. При объявлении массива указывается тип данных, название массива и количество элементов в каждом измерении массива:</w:t>
                  </w:r>
                </w:p>
                <w:p w:rsidR="002D2414" w:rsidRPr="00CE5C1D" w:rsidRDefault="003D5ACA">
                  <w:pPr>
                    <w:pStyle w:val="imgs"/>
                    <w:divId w:val="526452092"/>
                  </w:pPr>
                  <w:r>
                    <w:rPr>
                      <w:noProof/>
                    </w:rPr>
                    <w:drawing>
                      <wp:inline distT="0" distB="0" distL="0" distR="0">
                        <wp:extent cx="5265420" cy="982980"/>
                        <wp:effectExtent l="19050" t="0" r="0" b="0"/>
                        <wp:docPr id="345" name="Рисунок 345" descr="thismessage:///c/book/i/arr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thismessage:///c/book/i/arr_3.png"/>
                                <pic:cNvPicPr>
                                  <a:picLocks noChangeAspect="1" noChangeArrowheads="1"/>
                                </pic:cNvPicPr>
                              </pic:nvPicPr>
                              <pic:blipFill>
                                <a:blip r:link="rId816" cstate="print"/>
                                <a:srcRect/>
                                <a:stretch>
                                  <a:fillRect/>
                                </a:stretch>
                              </pic:blipFill>
                              <pic:spPr bwMode="auto">
                                <a:xfrm>
                                  <a:off x="0" y="0"/>
                                  <a:ext cx="5265420" cy="982980"/>
                                </a:xfrm>
                                <a:prstGeom prst="rect">
                                  <a:avLst/>
                                </a:prstGeom>
                                <a:noFill/>
                                <a:ln w="9525">
                                  <a:noFill/>
                                  <a:miter lim="800000"/>
                                  <a:headEnd/>
                                  <a:tailEnd/>
                                </a:ln>
                              </pic:spPr>
                            </pic:pic>
                          </a:graphicData>
                        </a:graphic>
                      </wp:inline>
                    </w:drawing>
                  </w:r>
                </w:p>
                <w:p w:rsidR="002D2414" w:rsidRPr="00CE5C1D" w:rsidRDefault="002D2414">
                  <w:pPr>
                    <w:pStyle w:val="a5"/>
                    <w:divId w:val="526452092"/>
                    <w:rPr>
                      <w:color w:val="626363"/>
                      <w:sz w:val="19"/>
                      <w:szCs w:val="19"/>
                    </w:rPr>
                  </w:pPr>
                  <w:r w:rsidRPr="00CE5C1D">
                    <w:rPr>
                      <w:color w:val="626363"/>
                      <w:sz w:val="19"/>
                      <w:szCs w:val="19"/>
                    </w:rPr>
                    <w:t>Доступ к значениям элементов массива осуществляется поэлементно, т.е. одновременно можно получить доступ только к одному из элементов. Тип значения элемента массива в программе не указывается. Получение или изменение значения элемента массива может осуществляться с помощью операторов присваивания:</w:t>
                  </w:r>
                </w:p>
                <w:p w:rsidR="002D2414" w:rsidRPr="00CE5C1D" w:rsidRDefault="003D5ACA">
                  <w:pPr>
                    <w:pStyle w:val="imgs"/>
                    <w:divId w:val="526452092"/>
                  </w:pPr>
                  <w:r>
                    <w:rPr>
                      <w:noProof/>
                    </w:rPr>
                    <w:drawing>
                      <wp:inline distT="0" distB="0" distL="0" distR="0">
                        <wp:extent cx="5295900" cy="1143000"/>
                        <wp:effectExtent l="19050" t="0" r="0" b="0"/>
                        <wp:docPr id="346" name="Рисунок 346" descr="thismessage:///c/book/i/arr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thismessage:///c/book/i/arr_4.png"/>
                                <pic:cNvPicPr>
                                  <a:picLocks noChangeAspect="1" noChangeArrowheads="1"/>
                                </pic:cNvPicPr>
                              </pic:nvPicPr>
                              <pic:blipFill>
                                <a:blip r:link="rId817" cstate="print"/>
                                <a:srcRect/>
                                <a:stretch>
                                  <a:fillRect/>
                                </a:stretch>
                              </pic:blipFill>
                              <pic:spPr bwMode="auto">
                                <a:xfrm>
                                  <a:off x="0" y="0"/>
                                  <a:ext cx="5295900" cy="1143000"/>
                                </a:xfrm>
                                <a:prstGeom prst="rect">
                                  <a:avLst/>
                                </a:prstGeom>
                                <a:noFill/>
                                <a:ln w="9525">
                                  <a:noFill/>
                                  <a:miter lim="800000"/>
                                  <a:headEnd/>
                                  <a:tailEnd/>
                                </a:ln>
                              </pic:spPr>
                            </pic:pic>
                          </a:graphicData>
                        </a:graphic>
                      </wp:inline>
                    </w:drawing>
                  </w:r>
                </w:p>
                <w:p w:rsidR="002D2414" w:rsidRPr="00CE5C1D" w:rsidRDefault="002D2414">
                  <w:pPr>
                    <w:pStyle w:val="a5"/>
                    <w:divId w:val="526452092"/>
                    <w:rPr>
                      <w:color w:val="626363"/>
                      <w:sz w:val="19"/>
                      <w:szCs w:val="19"/>
                    </w:rPr>
                  </w:pPr>
                  <w:r w:rsidRPr="00CE5C1D">
                    <w:rPr>
                      <w:color w:val="626363"/>
                      <w:sz w:val="19"/>
                      <w:szCs w:val="19"/>
                    </w:rPr>
                    <w:t>Значения элементов массивов, показанных на Рис. 59, следующие:</w:t>
                  </w:r>
                </w:p>
                <w:p w:rsidR="002D2414" w:rsidRPr="00CE5C1D" w:rsidRDefault="002D2414">
                  <w:pPr>
                    <w:pStyle w:val="a5"/>
                    <w:divId w:val="526452092"/>
                    <w:rPr>
                      <w:color w:val="626363"/>
                      <w:sz w:val="19"/>
                      <w:szCs w:val="19"/>
                    </w:rPr>
                  </w:pPr>
                  <w:r w:rsidRPr="00CE5C1D">
                    <w:rPr>
                      <w:color w:val="626363"/>
                      <w:sz w:val="19"/>
                      <w:szCs w:val="19"/>
                    </w:rPr>
                    <w:t>- для одномерного массива значением элемента Mas[4] является целое число 34;</w:t>
                  </w:r>
                </w:p>
                <w:p w:rsidR="002D2414" w:rsidRPr="00CE5C1D" w:rsidRDefault="002D2414">
                  <w:pPr>
                    <w:pStyle w:val="a5"/>
                    <w:divId w:val="526452092"/>
                    <w:rPr>
                      <w:color w:val="626363"/>
                      <w:sz w:val="19"/>
                      <w:szCs w:val="19"/>
                    </w:rPr>
                  </w:pPr>
                  <w:r w:rsidRPr="00CE5C1D">
                    <w:rPr>
                      <w:color w:val="626363"/>
                      <w:sz w:val="19"/>
                      <w:szCs w:val="19"/>
                    </w:rPr>
                    <w:t>- для двумерного массива значением элемента Mas[3,7] является целое число 28;</w:t>
                  </w:r>
                </w:p>
                <w:p w:rsidR="002D2414" w:rsidRPr="00CE5C1D" w:rsidRDefault="002D2414">
                  <w:pPr>
                    <w:pStyle w:val="a5"/>
                    <w:divId w:val="526452092"/>
                    <w:rPr>
                      <w:color w:val="626363"/>
                      <w:sz w:val="19"/>
                      <w:szCs w:val="19"/>
                    </w:rPr>
                  </w:pPr>
                  <w:r w:rsidRPr="00CE5C1D">
                    <w:rPr>
                      <w:color w:val="626363"/>
                      <w:sz w:val="19"/>
                      <w:szCs w:val="19"/>
                    </w:rPr>
                    <w:t>- для трёхмерного массива значением элемента Mas[5,4,1] является целое число 77.</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832"/>
                  </w:tblGrid>
                  <w:tr w:rsidR="002D2414">
                    <w:trPr>
                      <w:divId w:val="52645209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47" name="Рисунок 34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минимальное значение индекса элемента массива - 0 (ноль), а максимальное значение - на единицу меньше, чем количество элементов в соответствующем измерении, указанное при объявлении массива.</w:t>
                        </w:r>
                      </w:p>
                    </w:tc>
                  </w:tr>
                </w:tbl>
                <w:p w:rsidR="002D2414" w:rsidRDefault="002D2414">
                  <w:pPr>
                    <w:pStyle w:val="a5"/>
                    <w:divId w:val="526452092"/>
                    <w:rPr>
                      <w:color w:val="626363"/>
                      <w:sz w:val="19"/>
                      <w:szCs w:val="19"/>
                    </w:rPr>
                  </w:pPr>
                  <w:r w:rsidRPr="00CE5C1D">
                    <w:rPr>
                      <w:color w:val="626363"/>
                      <w:sz w:val="19"/>
                      <w:szCs w:val="19"/>
                    </w:rPr>
                    <w:t>Например, для массива Mas[10][15] элементом с минимальными значениями индексов является элемент Mas[0,0], а с максимальными значениями индексов - элемент Mas[9,14] .</w:t>
                  </w:r>
                </w:p>
                <w:p w:rsidR="002D2414" w:rsidRPr="00CE5C1D" w:rsidRDefault="002D2414">
                  <w:pPr>
                    <w:pStyle w:val="a5"/>
                    <w:divId w:val="526452092"/>
                    <w:rPr>
                      <w:color w:val="626363"/>
                      <w:sz w:val="19"/>
                      <w:szCs w:val="19"/>
                    </w:rPr>
                  </w:pPr>
                  <w:r w:rsidRPr="00CE5C1D">
                    <w:rPr>
                      <w:color w:val="626363"/>
                      <w:sz w:val="19"/>
                      <w:szCs w:val="19"/>
                    </w:rPr>
                    <w:t>Осуществлять операции с массивами можно также с помощью стандартных функций. Для получения подробной информации о работе этих функций обратитесь к справочной документации на сайте производителя (</w:t>
                  </w:r>
                  <w:hyperlink r:id="rId818" w:tgtFrame="_blank" w:history="1">
                    <w:r w:rsidRPr="00CE5C1D">
                      <w:rPr>
                        <w:rStyle w:val="a3"/>
                        <w:sz w:val="19"/>
                        <w:szCs w:val="19"/>
                      </w:rPr>
                      <w:t>http://docs.MQL4.com/ru</w:t>
                    </w:r>
                  </w:hyperlink>
                  <w:r w:rsidRPr="00CE5C1D">
                    <w:rPr>
                      <w:color w:val="626363"/>
                      <w:sz w:val="19"/>
                      <w:szCs w:val="19"/>
                    </w:rPr>
                    <w:t>) или к разделу "Справка" в редакторе MetaEditor. Некоторые из этих функций рассматриваются в дальнейшем изложении.</w:t>
                  </w:r>
                </w:p>
                <w:p w:rsidR="002D2414" w:rsidRDefault="002D2414">
                  <w:pPr>
                    <w:pStyle w:val="2"/>
                    <w:divId w:val="526452092"/>
                    <w:rPr>
                      <w:color w:val="626363"/>
                      <w:sz w:val="27"/>
                      <w:szCs w:val="27"/>
                    </w:rPr>
                  </w:pPr>
                  <w:r>
                    <w:rPr>
                      <w:color w:val="626363"/>
                      <w:sz w:val="27"/>
                      <w:szCs w:val="27"/>
                    </w:rPr>
                    <w:t>Инициализация массива</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color w:val="626363"/>
                      <w:sz w:val="19"/>
                      <w:szCs w:val="19"/>
                    </w:rPr>
                    <w:t>Массив может быть инициализирован только константами соответствующего типа. Одномерные и многомерные массивы инициализируются одномерной последовательностью констант, перечисленных через запятую. Последовательность обрамляется фигурными скобками: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Style w:val="hl-reserved18"/>
                    </w:rPr>
                    <w:t>int</w:t>
                  </w:r>
                  <w:r w:rsidRPr="00CE5C1D">
                    <w:rPr>
                      <w:rFonts w:ascii="Courier" w:hAnsi="Courier"/>
                      <w:color w:val="626363"/>
                    </w:rPr>
                    <w:t xml:space="preserve"> </w:t>
                  </w:r>
                  <w:r w:rsidRPr="00CE5C1D">
                    <w:rPr>
                      <w:rStyle w:val="hl-identifier18"/>
                    </w:rPr>
                    <w:t>Mas_i</w:t>
                  </w:r>
                  <w:r w:rsidRPr="00CE5C1D">
                    <w:rPr>
                      <w:rStyle w:val="hl-brackets16"/>
                    </w:rPr>
                    <w:t>[</w:t>
                  </w:r>
                  <w:r w:rsidRPr="00CE5C1D">
                    <w:rPr>
                      <w:rStyle w:val="hl-number18"/>
                    </w:rPr>
                    <w:t>3</w:t>
                  </w:r>
                  <w:r w:rsidRPr="00CE5C1D">
                    <w:rPr>
                      <w:rStyle w:val="hl-brackets16"/>
                    </w:rPr>
                    <w:t>][</w:t>
                  </w:r>
                  <w:r w:rsidRPr="00CE5C1D">
                    <w:rPr>
                      <w:rStyle w:val="hl-number18"/>
                    </w:rPr>
                    <w:t>4</w:t>
                  </w:r>
                  <w:r w:rsidRPr="00CE5C1D">
                    <w:rPr>
                      <w:rStyle w:val="hl-brackets16"/>
                    </w:rPr>
                    <w:t>]</w:t>
                  </w:r>
                  <w:r w:rsidRPr="00CE5C1D">
                    <w:rPr>
                      <w:rStyle w:val="hl-code18"/>
                    </w:rPr>
                    <w:t xml:space="preserve"> = </w:t>
                  </w:r>
                  <w:r w:rsidRPr="00CE5C1D">
                    <w:rPr>
                      <w:rStyle w:val="hl-brackets16"/>
                    </w:rPr>
                    <w:t>{</w:t>
                  </w:r>
                  <w:r w:rsidRPr="00CE5C1D">
                    <w:rPr>
                      <w:rFonts w:ascii="Courier" w:hAnsi="Courier"/>
                      <w:color w:val="626363"/>
                    </w:rPr>
                    <w:t xml:space="preserve"> </w:t>
                  </w:r>
                  <w:r w:rsidRPr="00CE5C1D">
                    <w:rPr>
                      <w:rStyle w:val="hl-number18"/>
                    </w:rPr>
                    <w:t>0</w:t>
                  </w:r>
                  <w:r w:rsidRPr="00CE5C1D">
                    <w:rPr>
                      <w:rStyle w:val="hl-code18"/>
                    </w:rPr>
                    <w:t xml:space="preserve">, </w:t>
                  </w:r>
                  <w:r w:rsidRPr="00CE5C1D">
                    <w:rPr>
                      <w:rStyle w:val="hl-number18"/>
                    </w:rPr>
                    <w:t>1</w:t>
                  </w:r>
                  <w:r w:rsidRPr="00CE5C1D">
                    <w:rPr>
                      <w:rStyle w:val="hl-code18"/>
                    </w:rPr>
                    <w:t xml:space="preserve">, </w:t>
                  </w:r>
                  <w:r w:rsidRPr="00CE5C1D">
                    <w:rPr>
                      <w:rStyle w:val="hl-number18"/>
                    </w:rPr>
                    <w:t>2</w:t>
                  </w:r>
                  <w:r w:rsidRPr="00CE5C1D">
                    <w:rPr>
                      <w:rStyle w:val="hl-code18"/>
                    </w:rPr>
                    <w:t xml:space="preserve">, </w:t>
                  </w:r>
                  <w:r w:rsidRPr="00CE5C1D">
                    <w:rPr>
                      <w:rStyle w:val="hl-number18"/>
                    </w:rPr>
                    <w:t>3</w:t>
                  </w:r>
                  <w:r w:rsidRPr="00CE5C1D">
                    <w:rPr>
                      <w:rStyle w:val="hl-code18"/>
                    </w:rPr>
                    <w:t xml:space="preserve">,   </w:t>
                  </w:r>
                  <w:r w:rsidRPr="00CE5C1D">
                    <w:rPr>
                      <w:rStyle w:val="hl-number18"/>
                    </w:rPr>
                    <w:t>10</w:t>
                  </w:r>
                  <w:r w:rsidRPr="00CE5C1D">
                    <w:rPr>
                      <w:rStyle w:val="hl-code18"/>
                    </w:rPr>
                    <w:t xml:space="preserve">, </w:t>
                  </w:r>
                  <w:r w:rsidRPr="00CE5C1D">
                    <w:rPr>
                      <w:rStyle w:val="hl-number18"/>
                    </w:rPr>
                    <w:t>11</w:t>
                  </w:r>
                  <w:r w:rsidRPr="00CE5C1D">
                    <w:rPr>
                      <w:rStyle w:val="hl-code18"/>
                    </w:rPr>
                    <w:t xml:space="preserve">, </w:t>
                  </w:r>
                  <w:r w:rsidRPr="00CE5C1D">
                    <w:rPr>
                      <w:rStyle w:val="hl-number18"/>
                    </w:rPr>
                    <w:t>12</w:t>
                  </w:r>
                  <w:r w:rsidRPr="00CE5C1D">
                    <w:rPr>
                      <w:rStyle w:val="hl-code18"/>
                    </w:rPr>
                    <w:t xml:space="preserve">, </w:t>
                  </w:r>
                  <w:r w:rsidRPr="00CE5C1D">
                    <w:rPr>
                      <w:rStyle w:val="hl-number18"/>
                    </w:rPr>
                    <w:t>13</w:t>
                  </w:r>
                  <w:r w:rsidRPr="00CE5C1D">
                    <w:rPr>
                      <w:rStyle w:val="hl-code18"/>
                    </w:rPr>
                    <w:t xml:space="preserve">,   </w:t>
                  </w:r>
                  <w:r w:rsidRPr="00CE5C1D">
                    <w:rPr>
                      <w:rStyle w:val="hl-number18"/>
                    </w:rPr>
                    <w:t>20</w:t>
                  </w:r>
                  <w:r w:rsidRPr="00CE5C1D">
                    <w:rPr>
                      <w:rStyle w:val="hl-code18"/>
                    </w:rPr>
                    <w:t xml:space="preserve">, </w:t>
                  </w:r>
                  <w:r w:rsidRPr="00CE5C1D">
                    <w:rPr>
                      <w:rStyle w:val="hl-number18"/>
                    </w:rPr>
                    <w:t>21</w:t>
                  </w:r>
                  <w:r w:rsidRPr="00CE5C1D">
                    <w:rPr>
                      <w:rStyle w:val="hl-code18"/>
                    </w:rPr>
                    <w:t xml:space="preserve">, </w:t>
                  </w:r>
                  <w:r w:rsidRPr="00CE5C1D">
                    <w:rPr>
                      <w:rStyle w:val="hl-number18"/>
                    </w:rPr>
                    <w:t>22</w:t>
                  </w:r>
                  <w:r w:rsidRPr="00CE5C1D">
                    <w:rPr>
                      <w:rStyle w:val="hl-code18"/>
                    </w:rPr>
                    <w:t xml:space="preserve">, </w:t>
                  </w:r>
                  <w:r w:rsidRPr="00CE5C1D">
                    <w:rPr>
                      <w:rStyle w:val="hl-number18"/>
                    </w:rPr>
                    <w:t>23</w:t>
                  </w:r>
                  <w:r w:rsidRPr="00CE5C1D">
                    <w:rPr>
                      <w:rFonts w:ascii="Courier" w:hAnsi="Courier"/>
                      <w:color w:val="626363"/>
                    </w:rPr>
                    <w:t xml:space="preserve"> </w:t>
                  </w:r>
                  <w:r w:rsidRPr="00CE5C1D">
                    <w:rPr>
                      <w:rStyle w:val="hl-brackets16"/>
                    </w:rPr>
                    <w:t>}</w:t>
                  </w:r>
                  <w:r w:rsidRPr="00CE5C1D">
                    <w:rPr>
                      <w:rStyle w:val="hl-code18"/>
                    </w:rPr>
                    <w:t>;</w:t>
                  </w:r>
                  <w:r w:rsidRPr="00CE5C1D">
                    <w:rPr>
                      <w:rFonts w:ascii="Courier" w:hAnsi="Courier"/>
                      <w:color w:val="0000FF"/>
                    </w:rPr>
                    <w:br/>
                  </w:r>
                  <w:r w:rsidRPr="00CE5C1D">
                    <w:rPr>
                      <w:rStyle w:val="hl-code18"/>
                    </w:rPr>
                    <w:t xml:space="preserve"> </w:t>
                  </w:r>
                  <w:r w:rsidRPr="00CE5C1D">
                    <w:rPr>
                      <w:rFonts w:ascii="Courier" w:hAnsi="Courier"/>
                      <w:color w:val="0000FF"/>
                    </w:rPr>
                    <w:br/>
                  </w:r>
                  <w:r w:rsidRPr="00CE5C1D">
                    <w:rPr>
                      <w:rStyle w:val="hl-reserved18"/>
                    </w:rPr>
                    <w:t>double</w:t>
                  </w:r>
                  <w:r w:rsidRPr="00CE5C1D">
                    <w:rPr>
                      <w:rFonts w:ascii="Courier" w:hAnsi="Courier"/>
                      <w:color w:val="626363"/>
                    </w:rPr>
                    <w:t xml:space="preserve"> </w:t>
                  </w:r>
                  <w:r w:rsidRPr="00CE5C1D">
                    <w:rPr>
                      <w:rStyle w:val="hl-identifier18"/>
                    </w:rPr>
                    <w:t>Mas_d</w:t>
                  </w:r>
                  <w:r w:rsidRPr="00CE5C1D">
                    <w:rPr>
                      <w:rStyle w:val="hl-brackets16"/>
                    </w:rPr>
                    <w:t>[</w:t>
                  </w:r>
                  <w:r w:rsidRPr="00CE5C1D">
                    <w:rPr>
                      <w:rStyle w:val="hl-number18"/>
                    </w:rPr>
                    <w:t>2</w:t>
                  </w:r>
                  <w:r w:rsidRPr="00CE5C1D">
                    <w:rPr>
                      <w:rStyle w:val="hl-brackets16"/>
                    </w:rPr>
                    <w:t>][</w:t>
                  </w:r>
                  <w:r w:rsidRPr="00CE5C1D">
                    <w:rPr>
                      <w:rStyle w:val="hl-number18"/>
                    </w:rPr>
                    <w:t>3</w:t>
                  </w:r>
                  <w:r w:rsidRPr="00CE5C1D">
                    <w:rPr>
                      <w:rStyle w:val="hl-brackets16"/>
                    </w:rPr>
                    <w:t>]</w:t>
                  </w:r>
                  <w:r w:rsidRPr="00CE5C1D">
                    <w:rPr>
                      <w:rStyle w:val="hl-code18"/>
                    </w:rPr>
                    <w:t xml:space="preserve"> = </w:t>
                  </w:r>
                  <w:r w:rsidRPr="00CE5C1D">
                    <w:rPr>
                      <w:rStyle w:val="hl-brackets16"/>
                    </w:rPr>
                    <w:t>{</w:t>
                  </w:r>
                  <w:r w:rsidRPr="00CE5C1D">
                    <w:rPr>
                      <w:rFonts w:ascii="Courier" w:hAnsi="Courier"/>
                      <w:color w:val="626363"/>
                    </w:rPr>
                    <w:t xml:space="preserve"> </w:t>
                  </w:r>
                  <w:r w:rsidRPr="00CE5C1D">
                    <w:rPr>
                      <w:rStyle w:val="hl-number18"/>
                    </w:rPr>
                    <w:t>0.1</w:t>
                  </w:r>
                  <w:r w:rsidRPr="00CE5C1D">
                    <w:rPr>
                      <w:rStyle w:val="hl-code18"/>
                    </w:rPr>
                    <w:t xml:space="preserve">, </w:t>
                  </w:r>
                  <w:r w:rsidRPr="00CE5C1D">
                    <w:rPr>
                      <w:rStyle w:val="hl-number18"/>
                    </w:rPr>
                    <w:t>0.2</w:t>
                  </w:r>
                  <w:r w:rsidRPr="00CE5C1D">
                    <w:rPr>
                      <w:rStyle w:val="hl-code18"/>
                    </w:rPr>
                    <w:t>, -</w:t>
                  </w:r>
                  <w:r w:rsidRPr="00CE5C1D">
                    <w:rPr>
                      <w:rStyle w:val="hl-number18"/>
                    </w:rPr>
                    <w:t>0.3</w:t>
                  </w:r>
                  <w:r w:rsidRPr="00CE5C1D">
                    <w:rPr>
                      <w:rStyle w:val="hl-code18"/>
                    </w:rPr>
                    <w:t>,    -</w:t>
                  </w:r>
                  <w:r w:rsidRPr="00CE5C1D">
                    <w:rPr>
                      <w:rStyle w:val="hl-number18"/>
                    </w:rPr>
                    <w:t>10.2</w:t>
                  </w:r>
                  <w:r w:rsidRPr="00CE5C1D">
                    <w:rPr>
                      <w:rStyle w:val="hl-code18"/>
                    </w:rPr>
                    <w:t xml:space="preserve">, </w:t>
                  </w:r>
                  <w:r w:rsidRPr="00CE5C1D">
                    <w:rPr>
                      <w:rStyle w:val="hl-number18"/>
                    </w:rPr>
                    <w:t>1.5</w:t>
                  </w:r>
                  <w:r w:rsidRPr="00CE5C1D">
                    <w:rPr>
                      <w:rStyle w:val="hl-code18"/>
                    </w:rPr>
                    <w:t xml:space="preserve">, </w:t>
                  </w:r>
                  <w:r w:rsidRPr="00CE5C1D">
                    <w:rPr>
                      <w:rStyle w:val="hl-number18"/>
                    </w:rPr>
                    <w:t>7.0</w:t>
                  </w:r>
                  <w:r w:rsidRPr="00CE5C1D">
                    <w:rPr>
                      <w:rFonts w:ascii="Courier" w:hAnsi="Courier"/>
                      <w:color w:val="626363"/>
                    </w:rPr>
                    <w:t xml:space="preserve"> </w:t>
                  </w:r>
                  <w:r w:rsidRPr="00CE5C1D">
                    <w:rPr>
                      <w:rStyle w:val="hl-brackets16"/>
                    </w:rPr>
                    <w:t>}</w:t>
                  </w:r>
                  <w:r w:rsidRPr="00CE5C1D">
                    <w:rPr>
                      <w:rStyle w:val="hl-code18"/>
                    </w:rPr>
                    <w:t>;</w:t>
                  </w:r>
                  <w:r w:rsidRPr="00CE5C1D">
                    <w:rPr>
                      <w:rFonts w:ascii="Courier" w:hAnsi="Courier"/>
                      <w:color w:val="0000FF"/>
                    </w:rPr>
                    <w:br/>
                  </w:r>
                  <w:r w:rsidRPr="00CE5C1D">
                    <w:rPr>
                      <w:rStyle w:val="hl-code18"/>
                    </w:rPr>
                    <w:t xml:space="preserve"> </w:t>
                  </w:r>
                  <w:r w:rsidRPr="00CE5C1D">
                    <w:rPr>
                      <w:rFonts w:ascii="Courier" w:hAnsi="Courier"/>
                      <w:color w:val="0000FF"/>
                    </w:rPr>
                    <w:br/>
                  </w:r>
                  <w:r w:rsidRPr="00CE5C1D">
                    <w:rPr>
                      <w:rStyle w:val="hl-reserved18"/>
                    </w:rPr>
                    <w:t>bool</w:t>
                  </w:r>
                  <w:r w:rsidRPr="00CE5C1D">
                    <w:rPr>
                      <w:rFonts w:ascii="Courier" w:hAnsi="Courier"/>
                      <w:color w:val="626363"/>
                    </w:rPr>
                    <w:t xml:space="preserve"> </w:t>
                  </w:r>
                  <w:r w:rsidRPr="00CE5C1D">
                    <w:rPr>
                      <w:rStyle w:val="hl-identifier18"/>
                    </w:rPr>
                    <w:t>Mas_b</w:t>
                  </w:r>
                  <w:r w:rsidRPr="00CE5C1D">
                    <w:rPr>
                      <w:rStyle w:val="hl-brackets16"/>
                    </w:rPr>
                    <w:t>[</w:t>
                  </w:r>
                  <w:r w:rsidRPr="00CE5C1D">
                    <w:rPr>
                      <w:rStyle w:val="hl-number18"/>
                    </w:rPr>
                    <w:t>5</w:t>
                  </w:r>
                  <w:r w:rsidRPr="00CE5C1D">
                    <w:rPr>
                      <w:rStyle w:val="hl-brackets16"/>
                    </w:rPr>
                    <w:t>]</w:t>
                  </w:r>
                  <w:r w:rsidRPr="00CE5C1D">
                    <w:rPr>
                      <w:rStyle w:val="hl-code18"/>
                    </w:rPr>
                    <w:t xml:space="preserve"> = </w:t>
                  </w:r>
                  <w:r w:rsidRPr="00CE5C1D">
                    <w:rPr>
                      <w:rStyle w:val="hl-brackets16"/>
                    </w:rPr>
                    <w:t>{</w:t>
                  </w:r>
                  <w:r w:rsidRPr="00CE5C1D">
                    <w:rPr>
                      <w:rFonts w:ascii="Courier" w:hAnsi="Courier"/>
                      <w:color w:val="626363"/>
                    </w:rPr>
                    <w:t xml:space="preserve"> </w:t>
                  </w:r>
                  <w:r w:rsidRPr="00CE5C1D">
                    <w:rPr>
                      <w:rStyle w:val="hl-reserved18"/>
                    </w:rPr>
                    <w:t>false</w:t>
                  </w:r>
                  <w:r w:rsidRPr="00CE5C1D">
                    <w:rPr>
                      <w:rStyle w:val="hl-code18"/>
                    </w:rPr>
                    <w:t xml:space="preserve">, </w:t>
                  </w:r>
                  <w:r w:rsidRPr="00CE5C1D">
                    <w:rPr>
                      <w:rStyle w:val="hl-reserved18"/>
                    </w:rPr>
                    <w:t>true</w:t>
                  </w:r>
                  <w:r w:rsidRPr="00CE5C1D">
                    <w:rPr>
                      <w:rStyle w:val="hl-code18"/>
                    </w:rPr>
                    <w:t xml:space="preserve">, </w:t>
                  </w:r>
                  <w:r w:rsidRPr="00CE5C1D">
                    <w:rPr>
                      <w:rStyle w:val="hl-reserved18"/>
                    </w:rPr>
                    <w:t>false</w:t>
                  </w:r>
                  <w:r w:rsidRPr="00CE5C1D">
                    <w:rPr>
                      <w:rStyle w:val="hl-code18"/>
                    </w:rPr>
                    <w:t xml:space="preserve">, </w:t>
                  </w:r>
                  <w:r w:rsidRPr="00CE5C1D">
                    <w:rPr>
                      <w:rStyle w:val="hl-reserved18"/>
                    </w:rPr>
                    <w:t>true</w:t>
                  </w:r>
                  <w:r w:rsidRPr="00CE5C1D">
                    <w:rPr>
                      <w:rStyle w:val="hl-code18"/>
                    </w:rPr>
                    <w:t xml:space="preserve">, </w:t>
                  </w:r>
                  <w:r w:rsidRPr="00CE5C1D">
                    <w:rPr>
                      <w:rStyle w:val="hl-reserved18"/>
                    </w:rPr>
                    <w:t>true</w:t>
                  </w:r>
                  <w:r w:rsidRPr="00CE5C1D">
                    <w:rPr>
                      <w:rFonts w:ascii="Courier" w:hAnsi="Courier"/>
                      <w:color w:val="626363"/>
                    </w:rPr>
                    <w:t xml:space="preserve"> </w:t>
                  </w:r>
                  <w:r w:rsidRPr="00CE5C1D">
                    <w:rPr>
                      <w:rStyle w:val="hl-brackets16"/>
                    </w:rPr>
                    <w:t>}</w:t>
                  </w:r>
                </w:p>
                <w:p w:rsidR="002D2414" w:rsidRPr="00CE5C1D" w:rsidRDefault="002D2414">
                  <w:pPr>
                    <w:pStyle w:val="a5"/>
                    <w:divId w:val="526452092"/>
                    <w:rPr>
                      <w:color w:val="626363"/>
                      <w:sz w:val="19"/>
                      <w:szCs w:val="19"/>
                    </w:rPr>
                  </w:pPr>
                  <w:r w:rsidRPr="00CE5C1D">
                    <w:rPr>
                      <w:color w:val="626363"/>
                      <w:sz w:val="19"/>
                      <w:szCs w:val="19"/>
                    </w:rPr>
                    <w:t xml:space="preserve">В инициализирующей последовательности допускается пропуск одной или нескольких констант. В этом случае соответствующие элементы массивов числовых типов инициализируются нолём, а элементы массивов типа string инициализируются строковым значением "" (открывающая и закрывающая двойная кавычка без промежутка), т.е. пустой строкой (не путать с пробелом). Следующая программа выводит на экран значений массивов, инициализированных последовательностью с пропусками некоторых значений (скрипт </w:t>
                  </w:r>
                  <w:hyperlink r:id="rId819" w:history="1">
                    <w:r w:rsidRPr="00CE5C1D">
                      <w:rPr>
                        <w:rStyle w:val="a3"/>
                        <w:sz w:val="19"/>
                        <w:szCs w:val="19"/>
                      </w:rPr>
                      <w:t>arrayalert.mq4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Style w:val="hl-comment18"/>
                    </w:rPr>
                    <w:t>//--------------------------------------------------------------------</w:t>
                  </w:r>
                  <w:r w:rsidRPr="00CE5C1D">
                    <w:rPr>
                      <w:rFonts w:ascii="Courier" w:hAnsi="Courier"/>
                      <w:color w:val="626363"/>
                    </w:rPr>
                    <w:br/>
                  </w:r>
                  <w:r w:rsidRPr="00CE5C1D">
                    <w:rPr>
                      <w:rStyle w:val="hl-comment18"/>
                    </w:rPr>
                    <w:t>// arrayalert.mq4</w:t>
                  </w:r>
                  <w:r w:rsidRPr="00CE5C1D">
                    <w:rPr>
                      <w:rFonts w:ascii="Courier" w:hAnsi="Courier"/>
                      <w:color w:val="626363"/>
                    </w:rPr>
                    <w:br/>
                  </w:r>
                  <w:r w:rsidRPr="00CE5C1D">
                    <w:rPr>
                      <w:rStyle w:val="hl-comment18"/>
                    </w:rPr>
                    <w:t>// Предназначен для использования в качестве примера в учебнике MQL4.</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int</w:t>
                  </w:r>
                  <w:r w:rsidRPr="00CE5C1D">
                    <w:rPr>
                      <w:rFonts w:ascii="Courier" w:hAnsi="Courier"/>
                      <w:color w:val="626363"/>
                    </w:rPr>
                    <w:t xml:space="preserve"> </w:t>
                  </w:r>
                  <w:r w:rsidRPr="00CE5C1D">
                    <w:rPr>
                      <w:rStyle w:val="hl-identifier18"/>
                    </w:rPr>
                    <w:t>start</w:t>
                  </w:r>
                  <w:r w:rsidRPr="00CE5C1D">
                    <w:rPr>
                      <w:rStyle w:val="hl-brackets16"/>
                    </w:rPr>
                    <w:t>()</w:t>
                  </w:r>
                  <w:r w:rsidRPr="00CE5C1D">
                    <w:rPr>
                      <w:rFonts w:ascii="Courier" w:hAnsi="Courier"/>
                      <w:color w:val="626363"/>
                    </w:rPr>
                    <w:t xml:space="preserve">                                     </w:t>
                  </w:r>
                  <w:r w:rsidRPr="00CE5C1D">
                    <w:rPr>
                      <w:rStyle w:val="hl-comment18"/>
                    </w:rPr>
                    <w:t>// Спец. функция start</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reserved18"/>
                    </w:rPr>
                    <w:t>string</w:t>
                  </w:r>
                  <w:r w:rsidRPr="00CE5C1D">
                    <w:rPr>
                      <w:rFonts w:ascii="Courier" w:hAnsi="Courier"/>
                      <w:color w:val="626363"/>
                    </w:rPr>
                    <w:t xml:space="preserve"> </w:t>
                  </w:r>
                  <w:r w:rsidRPr="00CE5C1D">
                    <w:rPr>
                      <w:rStyle w:val="hl-identifier18"/>
                    </w:rPr>
                    <w:t>Mas_s</w:t>
                  </w:r>
                  <w:r w:rsidRPr="00CE5C1D">
                    <w:rPr>
                      <w:rStyle w:val="hl-brackets16"/>
                    </w:rPr>
                    <w:t>[</w:t>
                  </w:r>
                  <w:r w:rsidRPr="00CE5C1D">
                    <w:rPr>
                      <w:rStyle w:val="hl-number18"/>
                    </w:rPr>
                    <w:t>4</w:t>
                  </w:r>
                  <w:r w:rsidRPr="00CE5C1D">
                    <w:rPr>
                      <w:rStyle w:val="hl-brackets16"/>
                    </w:rPr>
                    <w:t>]</w:t>
                  </w:r>
                  <w:r w:rsidRPr="00CE5C1D">
                    <w:rPr>
                      <w:rStyle w:val="hl-code18"/>
                    </w:rPr>
                    <w:t xml:space="preserve"> = </w:t>
                  </w:r>
                  <w:r w:rsidRPr="00CE5C1D">
                    <w:rPr>
                      <w:rStyle w:val="hl-brackets16"/>
                    </w:rPr>
                    <w:t>{</w:t>
                  </w:r>
                  <w:r w:rsidRPr="00CE5C1D">
                    <w:rPr>
                      <w:rStyle w:val="hl-quotes14"/>
                    </w:rPr>
                    <w:t>"</w:t>
                  </w:r>
                  <w:r w:rsidRPr="00CE5C1D">
                    <w:rPr>
                      <w:rStyle w:val="hl-string14"/>
                    </w:rPr>
                    <w:t>a</w:t>
                  </w:r>
                  <w:r w:rsidRPr="00CE5C1D">
                    <w:rPr>
                      <w:rStyle w:val="hl-quotes14"/>
                    </w:rPr>
                    <w:t>"</w:t>
                  </w:r>
                  <w:r w:rsidRPr="00CE5C1D">
                    <w:rPr>
                      <w:rStyle w:val="hl-code18"/>
                    </w:rPr>
                    <w:t>,</w:t>
                  </w:r>
                  <w:r w:rsidRPr="00CE5C1D">
                    <w:rPr>
                      <w:rStyle w:val="hl-quotes14"/>
                    </w:rPr>
                    <w:t>"</w:t>
                  </w:r>
                  <w:r w:rsidRPr="00CE5C1D">
                    <w:rPr>
                      <w:rStyle w:val="hl-string14"/>
                    </w:rPr>
                    <w:t>b</w:t>
                  </w:r>
                  <w:r w:rsidRPr="00CE5C1D">
                    <w:rPr>
                      <w:rStyle w:val="hl-quotes14"/>
                    </w:rPr>
                    <w:t>"</w:t>
                  </w:r>
                  <w:r w:rsidRPr="00CE5C1D">
                    <w:rPr>
                      <w:rStyle w:val="hl-code18"/>
                    </w:rPr>
                    <w:t>, ,</w:t>
                  </w:r>
                  <w:r w:rsidRPr="00CE5C1D">
                    <w:rPr>
                      <w:rStyle w:val="hl-quotes14"/>
                    </w:rPr>
                    <w:t>"</w:t>
                  </w:r>
                  <w:r w:rsidRPr="00CE5C1D">
                    <w:rPr>
                      <w:rStyle w:val="hl-string14"/>
                    </w:rPr>
                    <w:t>d</w:t>
                  </w:r>
                  <w:r w:rsidRPr="00CE5C1D">
                    <w:rPr>
                      <w:rStyle w:val="hl-quotes14"/>
                    </w:rPr>
                    <w:t>"</w:t>
                  </w:r>
                  <w:r w:rsidRPr="00CE5C1D">
                    <w:rPr>
                      <w:rStyle w:val="hl-brackets16"/>
                    </w:rPr>
                    <w:t>}</w:t>
                  </w:r>
                  <w:r w:rsidRPr="00CE5C1D">
                    <w:rPr>
                      <w:rStyle w:val="hl-code18"/>
                    </w:rPr>
                    <w:t xml:space="preserve">;           </w:t>
                  </w:r>
                  <w:r w:rsidRPr="00CE5C1D">
                    <w:rPr>
                      <w:rStyle w:val="hl-comment18"/>
                    </w:rPr>
                    <w:t>// Строковый массив</w:t>
                  </w:r>
                  <w:r w:rsidRPr="00CE5C1D">
                    <w:rPr>
                      <w:rFonts w:ascii="Courier" w:hAnsi="Courier"/>
                      <w:color w:val="626363"/>
                    </w:rPr>
                    <w:br/>
                    <w:t xml:space="preserve">   </w:t>
                  </w:r>
                  <w:r w:rsidRPr="00CE5C1D">
                    <w:rPr>
                      <w:rStyle w:val="hl-reserved18"/>
                    </w:rPr>
                    <w:t>int</w:t>
                  </w:r>
                  <w:r w:rsidRPr="00CE5C1D">
                    <w:rPr>
                      <w:rFonts w:ascii="Courier" w:hAnsi="Courier"/>
                      <w:color w:val="626363"/>
                    </w:rPr>
                    <w:t xml:space="preserve"> </w:t>
                  </w:r>
                  <w:r w:rsidRPr="00CE5C1D">
                    <w:rPr>
                      <w:rStyle w:val="hl-identifier18"/>
                    </w:rPr>
                    <w:t>Mas_i</w:t>
                  </w:r>
                  <w:r w:rsidRPr="00CE5C1D">
                    <w:rPr>
                      <w:rStyle w:val="hl-brackets16"/>
                    </w:rPr>
                    <w:t>[</w:t>
                  </w:r>
                  <w:r w:rsidRPr="00CE5C1D">
                    <w:rPr>
                      <w:rStyle w:val="hl-number18"/>
                    </w:rPr>
                    <w:t>6</w:t>
                  </w:r>
                  <w:r w:rsidRPr="00CE5C1D">
                    <w:rPr>
                      <w:rStyle w:val="hl-brackets16"/>
                    </w:rPr>
                    <w:t>]</w:t>
                  </w:r>
                  <w:r w:rsidRPr="00CE5C1D">
                    <w:rPr>
                      <w:rStyle w:val="hl-code18"/>
                    </w:rPr>
                    <w:t xml:space="preserve"> = </w:t>
                  </w:r>
                  <w:r w:rsidRPr="00CE5C1D">
                    <w:rPr>
                      <w:rStyle w:val="hl-brackets16"/>
                    </w:rPr>
                    <w:t>{</w:t>
                  </w:r>
                  <w:r w:rsidRPr="00CE5C1D">
                    <w:rPr>
                      <w:rFonts w:ascii="Courier" w:hAnsi="Courier"/>
                      <w:color w:val="626363"/>
                    </w:rPr>
                    <w:t xml:space="preserve"> </w:t>
                  </w:r>
                  <w:r w:rsidRPr="00CE5C1D">
                    <w:rPr>
                      <w:rStyle w:val="hl-number18"/>
                    </w:rPr>
                    <w:t>0</w:t>
                  </w:r>
                  <w:r w:rsidRPr="00CE5C1D">
                    <w:rPr>
                      <w:rStyle w:val="hl-code18"/>
                    </w:rPr>
                    <w:t>,</w:t>
                  </w:r>
                  <w:r w:rsidRPr="00CE5C1D">
                    <w:rPr>
                      <w:rStyle w:val="hl-number18"/>
                    </w:rPr>
                    <w:t>1</w:t>
                  </w:r>
                  <w:r w:rsidRPr="00CE5C1D">
                    <w:rPr>
                      <w:rStyle w:val="hl-code18"/>
                    </w:rPr>
                    <w:t>,</w:t>
                  </w:r>
                  <w:r w:rsidRPr="00CE5C1D">
                    <w:rPr>
                      <w:rStyle w:val="hl-number18"/>
                    </w:rPr>
                    <w:t>2</w:t>
                  </w:r>
                  <w:r w:rsidRPr="00CE5C1D">
                    <w:rPr>
                      <w:rStyle w:val="hl-code18"/>
                    </w:rPr>
                    <w:t>, ,</w:t>
                  </w:r>
                  <w:r w:rsidRPr="00CE5C1D">
                    <w:rPr>
                      <w:rStyle w:val="hl-number18"/>
                    </w:rPr>
                    <w:t>4</w:t>
                  </w:r>
                  <w:r w:rsidRPr="00CE5C1D">
                    <w:rPr>
                      <w:rStyle w:val="hl-code18"/>
                    </w:rPr>
                    <w:t>,</w:t>
                  </w:r>
                  <w:r w:rsidRPr="00CE5C1D">
                    <w:rPr>
                      <w:rStyle w:val="hl-number18"/>
                    </w:rPr>
                    <w:t>5</w:t>
                  </w:r>
                  <w:r w:rsidRPr="00CE5C1D">
                    <w:rPr>
                      <w:rFonts w:ascii="Courier" w:hAnsi="Courier"/>
                      <w:color w:val="626363"/>
                    </w:rPr>
                    <w:t xml:space="preserve"> </w:t>
                  </w:r>
                  <w:r w:rsidRPr="00CE5C1D">
                    <w:rPr>
                      <w:rStyle w:val="hl-brackets16"/>
                    </w:rPr>
                    <w:t>}</w:t>
                  </w:r>
                  <w:r w:rsidRPr="00CE5C1D">
                    <w:rPr>
                      <w:rStyle w:val="hl-code18"/>
                    </w:rPr>
                    <w:t xml:space="preserve">;              </w:t>
                  </w:r>
                  <w:r w:rsidRPr="00CE5C1D">
                    <w:rPr>
                      <w:rStyle w:val="hl-comment18"/>
                    </w:rPr>
                    <w:t>// Массив целого типа</w:t>
                  </w:r>
                  <w:r w:rsidRPr="00CE5C1D">
                    <w:rPr>
                      <w:rFonts w:ascii="Courier" w:hAnsi="Courier"/>
                      <w:color w:val="626363"/>
                    </w:rPr>
                    <w:br/>
                    <w:t xml:space="preserve">   </w:t>
                  </w:r>
                  <w:r w:rsidRPr="00CE5C1D">
                    <w:rPr>
                      <w:rStyle w:val="hl-predfunc15"/>
                    </w:rPr>
                    <w:t>Alert</w:t>
                  </w:r>
                  <w:r w:rsidRPr="00CE5C1D">
                    <w:rPr>
                      <w:rStyle w:val="hl-brackets16"/>
                    </w:rPr>
                    <w:t>(</w:t>
                  </w:r>
                  <w:r w:rsidRPr="00CE5C1D">
                    <w:rPr>
                      <w:rStyle w:val="hl-identifier18"/>
                    </w:rPr>
                    <w:t>Mas_s</w:t>
                  </w:r>
                  <w:r w:rsidRPr="00CE5C1D">
                    <w:rPr>
                      <w:rStyle w:val="hl-brackets16"/>
                    </w:rPr>
                    <w:t>[</w:t>
                  </w:r>
                  <w:r w:rsidRPr="00CE5C1D">
                    <w:rPr>
                      <w:rStyle w:val="hl-number18"/>
                    </w:rPr>
                    <w:t>0</w:t>
                  </w:r>
                  <w:r w:rsidRPr="00CE5C1D">
                    <w:rPr>
                      <w:rStyle w:val="hl-brackets16"/>
                    </w:rPr>
                    <w:t>]</w:t>
                  </w:r>
                  <w:r w:rsidRPr="00CE5C1D">
                    <w:rPr>
                      <w:rStyle w:val="hl-code18"/>
                    </w:rPr>
                    <w:t>,</w:t>
                  </w:r>
                  <w:r w:rsidRPr="00CE5C1D">
                    <w:rPr>
                      <w:rStyle w:val="hl-identifier18"/>
                    </w:rPr>
                    <w:t>Mas_s</w:t>
                  </w:r>
                  <w:r w:rsidRPr="00CE5C1D">
                    <w:rPr>
                      <w:rStyle w:val="hl-brackets16"/>
                    </w:rPr>
                    <w:t>[</w:t>
                  </w:r>
                  <w:r w:rsidRPr="00CE5C1D">
                    <w:rPr>
                      <w:rStyle w:val="hl-number18"/>
                    </w:rPr>
                    <w:t>1</w:t>
                  </w:r>
                  <w:r w:rsidRPr="00CE5C1D">
                    <w:rPr>
                      <w:rStyle w:val="hl-brackets16"/>
                    </w:rPr>
                    <w:t>]</w:t>
                  </w:r>
                  <w:r w:rsidRPr="00CE5C1D">
                    <w:rPr>
                      <w:rStyle w:val="hl-code18"/>
                    </w:rPr>
                    <w:t>,</w:t>
                  </w:r>
                  <w:r w:rsidRPr="00CE5C1D">
                    <w:rPr>
                      <w:rStyle w:val="hl-identifier18"/>
                    </w:rPr>
                    <w:t>Mas_s</w:t>
                  </w:r>
                  <w:r w:rsidRPr="00CE5C1D">
                    <w:rPr>
                      <w:rStyle w:val="hl-brackets16"/>
                    </w:rPr>
                    <w:t>[</w:t>
                  </w:r>
                  <w:r w:rsidRPr="00CE5C1D">
                    <w:rPr>
                      <w:rStyle w:val="hl-number18"/>
                    </w:rPr>
                    <w:t>2</w:t>
                  </w:r>
                  <w:r w:rsidRPr="00CE5C1D">
                    <w:rPr>
                      <w:rStyle w:val="hl-brackets16"/>
                    </w:rPr>
                    <w:t>]</w:t>
                  </w:r>
                  <w:r w:rsidRPr="00CE5C1D">
                    <w:rPr>
                      <w:rStyle w:val="hl-code18"/>
                    </w:rPr>
                    <w:t>,</w:t>
                  </w:r>
                  <w:r w:rsidRPr="00CE5C1D">
                    <w:rPr>
                      <w:rStyle w:val="hl-identifier18"/>
                    </w:rPr>
                    <w:t>Mas_s</w:t>
                  </w:r>
                  <w:r w:rsidRPr="00CE5C1D">
                    <w:rPr>
                      <w:rStyle w:val="hl-brackets16"/>
                    </w:rPr>
                    <w:t>[</w:t>
                  </w:r>
                  <w:r w:rsidRPr="00CE5C1D">
                    <w:rPr>
                      <w:rStyle w:val="hl-number18"/>
                    </w:rPr>
                    <w:t>3</w:t>
                  </w:r>
                  <w:r w:rsidRPr="00CE5C1D">
                    <w:rPr>
                      <w:rStyle w:val="hl-brackets16"/>
                    </w:rPr>
                    <w:t>])</w:t>
                  </w:r>
                  <w:r w:rsidRPr="00CE5C1D">
                    <w:rPr>
                      <w:rStyle w:val="hl-code18"/>
                    </w:rPr>
                    <w:t xml:space="preserve">;  </w:t>
                  </w:r>
                  <w:r w:rsidRPr="00CE5C1D">
                    <w:rPr>
                      <w:rStyle w:val="hl-comment18"/>
                    </w:rPr>
                    <w:t>// Вывод на экран</w:t>
                  </w:r>
                  <w:r w:rsidRPr="00CE5C1D">
                    <w:rPr>
                      <w:rFonts w:ascii="Courier" w:hAnsi="Courier"/>
                      <w:color w:val="626363"/>
                    </w:rPr>
                    <w:br/>
                    <w:t xml:space="preserve">   </w:t>
                  </w:r>
                  <w:r w:rsidRPr="00CE5C1D">
                    <w:rPr>
                      <w:rStyle w:val="hl-predfunc15"/>
                    </w:rPr>
                    <w:t>Alert</w:t>
                  </w:r>
                  <w:r w:rsidRPr="00CE5C1D">
                    <w:rPr>
                      <w:rStyle w:val="hl-brackets16"/>
                    </w:rPr>
                    <w:t>(</w:t>
                  </w:r>
                  <w:r w:rsidRPr="00CE5C1D">
                    <w:rPr>
                      <w:rStyle w:val="hl-identifier18"/>
                    </w:rPr>
                    <w:t>Mas_i</w:t>
                  </w:r>
                  <w:r w:rsidRPr="00CE5C1D">
                    <w:rPr>
                      <w:rStyle w:val="hl-brackets16"/>
                    </w:rPr>
                    <w:t>[</w:t>
                  </w:r>
                  <w:r w:rsidRPr="00CE5C1D">
                    <w:rPr>
                      <w:rStyle w:val="hl-number18"/>
                    </w:rPr>
                    <w:t>0</w:t>
                  </w:r>
                  <w:r w:rsidRPr="00CE5C1D">
                    <w:rPr>
                      <w:rStyle w:val="hl-brackets16"/>
                    </w:rPr>
                    <w:t>]</w:t>
                  </w:r>
                  <w:r w:rsidRPr="00CE5C1D">
                    <w:rPr>
                      <w:rStyle w:val="hl-code18"/>
                    </w:rPr>
                    <w:t>,</w:t>
                  </w:r>
                  <w:r w:rsidRPr="00CE5C1D">
                    <w:rPr>
                      <w:rStyle w:val="hl-identifier18"/>
                    </w:rPr>
                    <w:t>Mas_i</w:t>
                  </w:r>
                  <w:r w:rsidRPr="00CE5C1D">
                    <w:rPr>
                      <w:rStyle w:val="hl-brackets16"/>
                    </w:rPr>
                    <w:t>[</w:t>
                  </w:r>
                  <w:r w:rsidRPr="00CE5C1D">
                    <w:rPr>
                      <w:rStyle w:val="hl-number18"/>
                    </w:rPr>
                    <w:t>1</w:t>
                  </w:r>
                  <w:r w:rsidRPr="00CE5C1D">
                    <w:rPr>
                      <w:rStyle w:val="hl-brackets16"/>
                    </w:rPr>
                    <w:t>]</w:t>
                  </w:r>
                  <w:r w:rsidRPr="00CE5C1D">
                    <w:rPr>
                      <w:rStyle w:val="hl-code18"/>
                    </w:rPr>
                    <w:t>,</w:t>
                  </w:r>
                  <w:r w:rsidRPr="00CE5C1D">
                    <w:rPr>
                      <w:rStyle w:val="hl-identifier18"/>
                    </w:rPr>
                    <w:t>Mas_i</w:t>
                  </w:r>
                  <w:r w:rsidRPr="00CE5C1D">
                    <w:rPr>
                      <w:rStyle w:val="hl-brackets16"/>
                    </w:rPr>
                    <w:t>[</w:t>
                  </w:r>
                  <w:r w:rsidRPr="00CE5C1D">
                    <w:rPr>
                      <w:rStyle w:val="hl-number18"/>
                    </w:rPr>
                    <w:t>2</w:t>
                  </w:r>
                  <w:r w:rsidRPr="00CE5C1D">
                    <w:rPr>
                      <w:rStyle w:val="hl-brackets16"/>
                    </w:rPr>
                    <w:t>]</w:t>
                  </w:r>
                  <w:r w:rsidRPr="00CE5C1D">
                    <w:rPr>
                      <w:rStyle w:val="hl-code18"/>
                    </w:rPr>
                    <w:t>,</w:t>
                  </w:r>
                  <w:r w:rsidRPr="00CE5C1D">
                    <w:rPr>
                      <w:rStyle w:val="hl-identifier18"/>
                    </w:rPr>
                    <w:t>Mas_i</w:t>
                  </w:r>
                  <w:r w:rsidRPr="00CE5C1D">
                    <w:rPr>
                      <w:rStyle w:val="hl-brackets16"/>
                    </w:rPr>
                    <w:t>[</w:t>
                  </w:r>
                  <w:r w:rsidRPr="00CE5C1D">
                    <w:rPr>
                      <w:rStyle w:val="hl-number18"/>
                    </w:rPr>
                    <w:t>3</w:t>
                  </w:r>
                  <w:r w:rsidRPr="00CE5C1D">
                    <w:rPr>
                      <w:rStyle w:val="hl-brackets16"/>
                    </w:rPr>
                    <w:t>]</w:t>
                  </w:r>
                  <w:r w:rsidRPr="00CE5C1D">
                    <w:rPr>
                      <w:rStyle w:val="hl-code18"/>
                    </w:rPr>
                    <w:t>,</w:t>
                  </w:r>
                  <w:r w:rsidRPr="00CE5C1D">
                    <w:rPr>
                      <w:rStyle w:val="hl-identifier18"/>
                    </w:rPr>
                    <w:t>Mas_i</w:t>
                  </w:r>
                  <w:r w:rsidRPr="00CE5C1D">
                    <w:rPr>
                      <w:rStyle w:val="hl-brackets16"/>
                    </w:rPr>
                    <w:t>[</w:t>
                  </w:r>
                  <w:r w:rsidRPr="00CE5C1D">
                    <w:rPr>
                      <w:rStyle w:val="hl-number18"/>
                    </w:rPr>
                    <w:t>4</w:t>
                  </w:r>
                  <w:r w:rsidRPr="00CE5C1D">
                    <w:rPr>
                      <w:rStyle w:val="hl-brackets16"/>
                    </w:rPr>
                    <w:t>]</w:t>
                  </w:r>
                  <w:r w:rsidRPr="00CE5C1D">
                    <w:rPr>
                      <w:rStyle w:val="hl-code18"/>
                    </w:rPr>
                    <w:t>,</w:t>
                  </w:r>
                  <w:r w:rsidRPr="00CE5C1D">
                    <w:rPr>
                      <w:rStyle w:val="hl-identifier18"/>
                    </w:rPr>
                    <w:t>Mas_i</w:t>
                  </w:r>
                  <w:r w:rsidRPr="00CE5C1D">
                    <w:rPr>
                      <w:rStyle w:val="hl-brackets16"/>
                    </w:rPr>
                    <w:t>[</w:t>
                  </w:r>
                  <w:r w:rsidRPr="00CE5C1D">
                    <w:rPr>
                      <w:rStyle w:val="hl-number18"/>
                    </w:rPr>
                    <w:t>5</w:t>
                  </w:r>
                  <w:r w:rsidRPr="00CE5C1D">
                    <w:rPr>
                      <w:rStyle w:val="hl-brackets16"/>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reserved18"/>
                    </w:rPr>
                    <w:t>return</w:t>
                  </w:r>
                  <w:r w:rsidRPr="00CE5C1D">
                    <w:rPr>
                      <w:rStyle w:val="hl-code18"/>
                    </w:rPr>
                    <w:t xml:space="preserve">;                                      </w:t>
                  </w:r>
                  <w:r w:rsidRPr="00CE5C1D">
                    <w:rPr>
                      <w:rStyle w:val="hl-comment18"/>
                    </w:rPr>
                    <w:t>// Выход из start()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p>
                <w:p w:rsidR="002D2414" w:rsidRPr="00CE5C1D" w:rsidRDefault="002D2414">
                  <w:pPr>
                    <w:pStyle w:val="a5"/>
                    <w:divId w:val="526452092"/>
                    <w:rPr>
                      <w:color w:val="626363"/>
                      <w:sz w:val="19"/>
                      <w:szCs w:val="19"/>
                    </w:rPr>
                  </w:pPr>
                  <w:r w:rsidRPr="00CE5C1D">
                    <w:rPr>
                      <w:color w:val="626363"/>
                      <w:sz w:val="19"/>
                      <w:szCs w:val="19"/>
                    </w:rPr>
                    <w:t xml:space="preserve">Если размер одномерного инициализируемого массива не указан, то он определяется компилятором, исходя из размера инициализирующей последовательности. Инициализация массива может быть выполнена также с помощью стандартной функции ArrayInitialize(). Все массивы являются статическими, т.е. имеют вид static, даже если при инициализации это явно не указано. Это значит, что все элементы массива сохраняют свои значения в промежутке между вызовами на исполнение функции, в которой объявлен массив (см. </w:t>
                  </w:r>
                  <w:hyperlink r:id="rId820" w:anchor="static" w:history="1">
                    <w:r w:rsidRPr="00CE5C1D">
                      <w:rPr>
                        <w:rStyle w:val="a3"/>
                        <w:sz w:val="19"/>
                        <w:szCs w:val="19"/>
                      </w:rPr>
                      <w:t>Виды переменных</w:t>
                    </w:r>
                  </w:hyperlink>
                  <w:r w:rsidRPr="00CE5C1D">
                    <w:rPr>
                      <w:color w:val="626363"/>
                      <w:sz w:val="19"/>
                      <w:szCs w:val="19"/>
                    </w:rPr>
                    <w:t>).</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color w:val="626363"/>
                      <w:sz w:val="19"/>
                      <w:szCs w:val="19"/>
                    </w:rPr>
                    <w:t>Все используемые в MQL4 массивы можно разделить на две группы: пользовательские массивы (создаваемые по инициативе программиста) и массивы - таймсерии (массивы с предопределёнными именами и типами данных). Определение размеров пользовательских массивов и значений их элементов зависит от того, как составлена программа и, в конечном счёте, от воли программиста. Значения элементов пользовательских массивов сохраняется в программе в течение всего времени исполнения программы и может быть изменено в результате вычислений. В то же время изменение значений элементов в массивах-таймсериях не допускается, а их размеры могут увеличиваться при подкачке истории.</w:t>
                  </w:r>
                </w:p>
                <w:p w:rsidR="002D2414" w:rsidRDefault="002D2414">
                  <w:pPr>
                    <w:pStyle w:val="2"/>
                    <w:divId w:val="526452092"/>
                    <w:rPr>
                      <w:color w:val="626363"/>
                      <w:sz w:val="27"/>
                      <w:szCs w:val="27"/>
                    </w:rPr>
                  </w:pPr>
                  <w:r>
                    <w:rPr>
                      <w:color w:val="626363"/>
                      <w:sz w:val="27"/>
                      <w:szCs w:val="27"/>
                    </w:rPr>
                    <w:t>Пользовательские массивы</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color w:val="626363"/>
                      <w:sz w:val="19"/>
                      <w:szCs w:val="19"/>
                    </w:rPr>
                    <w:t xml:space="preserve">В разделе </w:t>
                  </w:r>
                  <w:hyperlink r:id="rId821" w:history="1">
                    <w:r w:rsidRPr="00CE5C1D">
                      <w:rPr>
                        <w:rStyle w:val="a3"/>
                        <w:sz w:val="19"/>
                        <w:szCs w:val="19"/>
                      </w:rPr>
                      <w:t>Оператор switch</w:t>
                    </w:r>
                  </w:hyperlink>
                  <w:r w:rsidRPr="00CE5C1D">
                    <w:rPr>
                      <w:color w:val="626363"/>
                      <w:sz w:val="19"/>
                      <w:szCs w:val="19"/>
                    </w:rPr>
                    <w:t xml:space="preserve"> рассматривалась </w:t>
                  </w:r>
                  <w:hyperlink r:id="rId822" w:anchor="47_1" w:history="1">
                    <w:r w:rsidRPr="00CE5C1D">
                      <w:rPr>
                        <w:rStyle w:val="a3"/>
                        <w:sz w:val="19"/>
                        <w:szCs w:val="19"/>
                      </w:rPr>
                      <w:t>Задача 18</w:t>
                    </w:r>
                  </w:hyperlink>
                  <w:r w:rsidRPr="00CE5C1D">
                    <w:rPr>
                      <w:color w:val="626363"/>
                      <w:sz w:val="19"/>
                      <w:szCs w:val="19"/>
                    </w:rPr>
                    <w:t>. Несколько усложним условие (увеличим количество выводимых словами пунктов до 100) и решим эту задачу, используя массивы.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832"/>
                  </w:tblGrid>
                  <w:tr w:rsidR="002D2414">
                    <w:trPr>
                      <w:divId w:val="52645209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48" name="Рисунок 348"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25. Составить программу, в которой реализуются следующие условия: если курс поднялся выше заданного уровня, то выдать сообщение, в котором словами обозначено превышение над уровнем (до 100 пунктов); в остальных случаях сообщить, что курс не превышает заданный уровень.</w:t>
                        </w:r>
                      </w:p>
                    </w:tc>
                  </w:tr>
                </w:tbl>
                <w:p w:rsidR="002D2414" w:rsidRDefault="002D2414">
                  <w:pPr>
                    <w:pStyle w:val="a5"/>
                    <w:divId w:val="526452092"/>
                    <w:rPr>
                      <w:color w:val="626363"/>
                      <w:sz w:val="19"/>
                      <w:szCs w:val="19"/>
                    </w:rPr>
                  </w:pPr>
                  <w:r w:rsidRPr="00CE5C1D">
                    <w:rPr>
                      <w:color w:val="626363"/>
                      <w:sz w:val="19"/>
                      <w:szCs w:val="19"/>
                    </w:rPr>
                    <w:t xml:space="preserve">Решение Задачи 25 с использованием строкового массива может быть таким (эксперт </w:t>
                  </w:r>
                  <w:hyperlink r:id="rId823" w:history="1">
                    <w:r w:rsidRPr="00CE5C1D">
                      <w:rPr>
                        <w:rStyle w:val="a3"/>
                        <w:sz w:val="19"/>
                        <w:szCs w:val="19"/>
                      </w:rPr>
                      <w:t>stringarray.mq4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Style w:val="hl-comment18"/>
                    </w:rPr>
                    <w:t>//--------------------------------------------------------------------</w:t>
                  </w:r>
                  <w:r w:rsidRPr="00CE5C1D">
                    <w:rPr>
                      <w:rFonts w:ascii="Courier" w:hAnsi="Courier"/>
                      <w:color w:val="626363"/>
                    </w:rPr>
                    <w:br/>
                  </w:r>
                  <w:r w:rsidRPr="00CE5C1D">
                    <w:rPr>
                      <w:rStyle w:val="hl-comment18"/>
                    </w:rPr>
                    <w:t>// stringarray.mq4</w:t>
                  </w:r>
                  <w:r w:rsidRPr="00CE5C1D">
                    <w:rPr>
                      <w:rFonts w:ascii="Courier" w:hAnsi="Courier"/>
                      <w:color w:val="626363"/>
                    </w:rPr>
                    <w:br/>
                  </w:r>
                  <w:r w:rsidRPr="00CE5C1D">
                    <w:rPr>
                      <w:rStyle w:val="hl-comment18"/>
                    </w:rPr>
                    <w:t>// Предназначен для использования в качестве примера в учебнике MQL4.</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extern</w:t>
                  </w:r>
                  <w:r w:rsidRPr="00CE5C1D">
                    <w:rPr>
                      <w:rFonts w:ascii="Courier" w:hAnsi="Courier"/>
                      <w:color w:val="626363"/>
                    </w:rPr>
                    <w:t xml:space="preserve"> </w:t>
                  </w:r>
                  <w:r w:rsidRPr="00CE5C1D">
                    <w:rPr>
                      <w:rStyle w:val="hl-reserved18"/>
                    </w:rPr>
                    <w:t>double</w:t>
                  </w:r>
                  <w:r w:rsidRPr="00CE5C1D">
                    <w:rPr>
                      <w:rFonts w:ascii="Courier" w:hAnsi="Courier"/>
                      <w:color w:val="626363"/>
                    </w:rPr>
                    <w:t xml:space="preserve"> </w:t>
                  </w:r>
                  <w:r w:rsidRPr="00CE5C1D">
                    <w:rPr>
                      <w:rStyle w:val="hl-identifier18"/>
                    </w:rPr>
                    <w:t>Level</w:t>
                  </w:r>
                  <w:r w:rsidRPr="00CE5C1D">
                    <w:rPr>
                      <w:rStyle w:val="hl-code18"/>
                    </w:rPr>
                    <w:t>=</w:t>
                  </w:r>
                  <w:r w:rsidRPr="00CE5C1D">
                    <w:rPr>
                      <w:rStyle w:val="hl-number18"/>
                    </w:rPr>
                    <w:t>1.3200</w:t>
                  </w:r>
                  <w:r w:rsidRPr="00CE5C1D">
                    <w:rPr>
                      <w:rStyle w:val="hl-code18"/>
                    </w:rPr>
                    <w:t xml:space="preserve">; </w:t>
                  </w:r>
                  <w:r w:rsidRPr="00CE5C1D">
                    <w:rPr>
                      <w:rStyle w:val="hl-comment18"/>
                    </w:rPr>
                    <w:t xml:space="preserve">// Заданный уровень </w:t>
                  </w:r>
                  <w:r w:rsidRPr="00CE5C1D">
                    <w:rPr>
                      <w:rFonts w:ascii="Courier" w:hAnsi="Courier"/>
                      <w:color w:val="626363"/>
                    </w:rPr>
                    <w:br/>
                  </w:r>
                  <w:r w:rsidRPr="00CE5C1D">
                    <w:rPr>
                      <w:rStyle w:val="hl-reserved18"/>
                    </w:rPr>
                    <w:t>string</w:t>
                  </w:r>
                  <w:r w:rsidRPr="00CE5C1D">
                    <w:rPr>
                      <w:rFonts w:ascii="Courier" w:hAnsi="Courier"/>
                      <w:color w:val="626363"/>
                    </w:rPr>
                    <w:t xml:space="preserve"> </w:t>
                  </w:r>
                  <w:r w:rsidRPr="00CE5C1D">
                    <w:rPr>
                      <w:rStyle w:val="hl-identifier18"/>
                    </w:rPr>
                    <w:t>Text</w:t>
                  </w:r>
                  <w:r w:rsidRPr="00CE5C1D">
                    <w:rPr>
                      <w:rStyle w:val="hl-brackets16"/>
                    </w:rPr>
                    <w:t>[</w:t>
                  </w:r>
                  <w:r w:rsidRPr="00CE5C1D">
                    <w:rPr>
                      <w:rStyle w:val="hl-number18"/>
                    </w:rPr>
                    <w:t>101</w:t>
                  </w:r>
                  <w:r w:rsidRPr="00CE5C1D">
                    <w:rPr>
                      <w:rStyle w:val="hl-brackets16"/>
                    </w:rPr>
                    <w:t>]</w:t>
                  </w:r>
                  <w:r w:rsidRPr="00CE5C1D">
                    <w:rPr>
                      <w:rStyle w:val="hl-code18"/>
                    </w:rPr>
                    <w:t xml:space="preserve">; </w:t>
                  </w:r>
                  <w:r w:rsidRPr="00CE5C1D">
                    <w:rPr>
                      <w:rStyle w:val="hl-comment18"/>
                    </w:rPr>
                    <w:t>// Объявление массива</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int</w:t>
                  </w:r>
                  <w:r w:rsidRPr="00CE5C1D">
                    <w:rPr>
                      <w:rFonts w:ascii="Courier" w:hAnsi="Courier"/>
                      <w:color w:val="626363"/>
                    </w:rPr>
                    <w:t xml:space="preserve"> </w:t>
                  </w:r>
                  <w:r w:rsidRPr="00CE5C1D">
                    <w:rPr>
                      <w:rStyle w:val="hl-identifier18"/>
                    </w:rPr>
                    <w:t>init</w:t>
                  </w:r>
                  <w:r w:rsidRPr="00CE5C1D">
                    <w:rPr>
                      <w:rStyle w:val="hl-brackets16"/>
                    </w:rPr>
                    <w:t>()</w:t>
                  </w:r>
                  <w:r w:rsidRPr="00CE5C1D">
                    <w:rPr>
                      <w:rStyle w:val="hl-comment18"/>
                    </w:rPr>
                    <w:t>// Спец. ф-ия init()</w:t>
                  </w:r>
                  <w:r w:rsidRPr="00CE5C1D">
                    <w:rPr>
                      <w:rFonts w:ascii="Courier" w:hAnsi="Courier"/>
                      <w:color w:val="626363"/>
                    </w:rPr>
                    <w:br/>
                  </w:r>
                  <w:r w:rsidRPr="00CE5C1D">
                    <w:rPr>
                      <w:rStyle w:val="hl-brackets16"/>
                    </w:rPr>
                    <w:t>{</w:t>
                  </w:r>
                  <w:r w:rsidRPr="00CE5C1D">
                    <w:rPr>
                      <w:rFonts w:ascii="Courier" w:hAnsi="Courier"/>
                      <w:color w:val="626363"/>
                    </w:rPr>
                    <w:t xml:space="preserve"> </w:t>
                  </w:r>
                  <w:r w:rsidRPr="00CE5C1D">
                    <w:rPr>
                      <w:rStyle w:val="hl-comment18"/>
                    </w:rPr>
                    <w:t>// Присвоение значений</w:t>
                  </w:r>
                  <w:r w:rsidRPr="00CE5C1D">
                    <w:rPr>
                      <w:rFonts w:ascii="Courier" w:hAnsi="Courier"/>
                      <w:color w:val="626363"/>
                    </w:rPr>
                    <w:br/>
                    <w:t xml:space="preserve"> </w:t>
                  </w:r>
                  <w:r w:rsidRPr="00CE5C1D">
                    <w:rPr>
                      <w:rStyle w:val="hl-identifier18"/>
                    </w:rPr>
                    <w:t>Text</w:t>
                  </w:r>
                  <w:r w:rsidRPr="00CE5C1D">
                    <w:rPr>
                      <w:rStyle w:val="hl-brackets16"/>
                    </w:rPr>
                    <w:t>[</w:t>
                  </w:r>
                  <w:r w:rsidRPr="00CE5C1D">
                    <w:rPr>
                      <w:rStyle w:val="hl-number18"/>
                    </w:rPr>
                    <w:t>1</w:t>
                  </w:r>
                  <w:r w:rsidRPr="00CE5C1D">
                    <w:rPr>
                      <w:rStyle w:val="hl-brackets16"/>
                    </w:rPr>
                    <w:t>]</w:t>
                  </w:r>
                  <w:r w:rsidRPr="00CE5C1D">
                    <w:rPr>
                      <w:rStyle w:val="hl-code18"/>
                    </w:rPr>
                    <w:t>=</w:t>
                  </w:r>
                  <w:r w:rsidRPr="00CE5C1D">
                    <w:rPr>
                      <w:rStyle w:val="hl-quotes14"/>
                    </w:rPr>
                    <w:t>"</w:t>
                  </w:r>
                  <w:r w:rsidRPr="00CE5C1D">
                    <w:rPr>
                      <w:rStyle w:val="hl-string14"/>
                    </w:rPr>
                    <w:t xml:space="preserve">один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15</w:t>
                  </w:r>
                  <w:r w:rsidRPr="00CE5C1D">
                    <w:rPr>
                      <w:rStyle w:val="hl-brackets16"/>
                    </w:rPr>
                    <w:t>]</w:t>
                  </w:r>
                  <w:r w:rsidRPr="00CE5C1D">
                    <w:rPr>
                      <w:rStyle w:val="hl-code18"/>
                    </w:rPr>
                    <w:t>=</w:t>
                  </w:r>
                  <w:r w:rsidRPr="00CE5C1D">
                    <w:rPr>
                      <w:rStyle w:val="hl-quotes14"/>
                    </w:rPr>
                    <w:t>"</w:t>
                  </w:r>
                  <w:r w:rsidRPr="00CE5C1D">
                    <w:rPr>
                      <w:rStyle w:val="hl-string14"/>
                    </w:rPr>
                    <w:t xml:space="preserve">пятнадцать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2</w:t>
                  </w:r>
                  <w:r w:rsidRPr="00CE5C1D">
                    <w:rPr>
                      <w:rStyle w:val="hl-brackets16"/>
                    </w:rPr>
                    <w:t>]</w:t>
                  </w:r>
                  <w:r w:rsidRPr="00CE5C1D">
                    <w:rPr>
                      <w:rStyle w:val="hl-code18"/>
                    </w:rPr>
                    <w:t>=</w:t>
                  </w:r>
                  <w:r w:rsidRPr="00CE5C1D">
                    <w:rPr>
                      <w:rStyle w:val="hl-quotes14"/>
                    </w:rPr>
                    <w:t>"</w:t>
                  </w:r>
                  <w:r w:rsidRPr="00CE5C1D">
                    <w:rPr>
                      <w:rStyle w:val="hl-string14"/>
                    </w:rPr>
                    <w:t xml:space="preserve">два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16</w:t>
                  </w:r>
                  <w:r w:rsidRPr="00CE5C1D">
                    <w:rPr>
                      <w:rStyle w:val="hl-brackets16"/>
                    </w:rPr>
                    <w:t>]</w:t>
                  </w:r>
                  <w:r w:rsidRPr="00CE5C1D">
                    <w:rPr>
                      <w:rStyle w:val="hl-code18"/>
                    </w:rPr>
                    <w:t>=</w:t>
                  </w:r>
                  <w:r w:rsidRPr="00CE5C1D">
                    <w:rPr>
                      <w:rStyle w:val="hl-quotes14"/>
                    </w:rPr>
                    <w:t>"</w:t>
                  </w:r>
                  <w:r w:rsidRPr="00CE5C1D">
                    <w:rPr>
                      <w:rStyle w:val="hl-string14"/>
                    </w:rPr>
                    <w:t xml:space="preserve">шестнадцать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3</w:t>
                  </w:r>
                  <w:r w:rsidRPr="00CE5C1D">
                    <w:rPr>
                      <w:rStyle w:val="hl-brackets16"/>
                    </w:rPr>
                    <w:t>]</w:t>
                  </w:r>
                  <w:r w:rsidRPr="00CE5C1D">
                    <w:rPr>
                      <w:rStyle w:val="hl-code18"/>
                    </w:rPr>
                    <w:t>=</w:t>
                  </w:r>
                  <w:r w:rsidRPr="00CE5C1D">
                    <w:rPr>
                      <w:rStyle w:val="hl-quotes14"/>
                    </w:rPr>
                    <w:t>"</w:t>
                  </w:r>
                  <w:r w:rsidRPr="00CE5C1D">
                    <w:rPr>
                      <w:rStyle w:val="hl-string14"/>
                    </w:rPr>
                    <w:t xml:space="preserve">три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17</w:t>
                  </w:r>
                  <w:r w:rsidRPr="00CE5C1D">
                    <w:rPr>
                      <w:rStyle w:val="hl-brackets16"/>
                    </w:rPr>
                    <w:t>]</w:t>
                  </w:r>
                  <w:r w:rsidRPr="00CE5C1D">
                    <w:rPr>
                      <w:rStyle w:val="hl-code18"/>
                    </w:rPr>
                    <w:t>=</w:t>
                  </w:r>
                  <w:r w:rsidRPr="00CE5C1D">
                    <w:rPr>
                      <w:rStyle w:val="hl-quotes14"/>
                    </w:rPr>
                    <w:t>"</w:t>
                  </w:r>
                  <w:r w:rsidRPr="00CE5C1D">
                    <w:rPr>
                      <w:rStyle w:val="hl-string14"/>
                    </w:rPr>
                    <w:t xml:space="preserve">семнадцать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4</w:t>
                  </w:r>
                  <w:r w:rsidRPr="00CE5C1D">
                    <w:rPr>
                      <w:rStyle w:val="hl-brackets16"/>
                    </w:rPr>
                    <w:t>]</w:t>
                  </w:r>
                  <w:r w:rsidRPr="00CE5C1D">
                    <w:rPr>
                      <w:rStyle w:val="hl-code18"/>
                    </w:rPr>
                    <w:t>=</w:t>
                  </w:r>
                  <w:r w:rsidRPr="00CE5C1D">
                    <w:rPr>
                      <w:rStyle w:val="hl-quotes14"/>
                    </w:rPr>
                    <w:t>"</w:t>
                  </w:r>
                  <w:r w:rsidRPr="00CE5C1D">
                    <w:rPr>
                      <w:rStyle w:val="hl-string14"/>
                    </w:rPr>
                    <w:t xml:space="preserve">четыре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18</w:t>
                  </w:r>
                  <w:r w:rsidRPr="00CE5C1D">
                    <w:rPr>
                      <w:rStyle w:val="hl-brackets16"/>
                    </w:rPr>
                    <w:t>]</w:t>
                  </w:r>
                  <w:r w:rsidRPr="00CE5C1D">
                    <w:rPr>
                      <w:rStyle w:val="hl-code18"/>
                    </w:rPr>
                    <w:t>=</w:t>
                  </w:r>
                  <w:r w:rsidRPr="00CE5C1D">
                    <w:rPr>
                      <w:rStyle w:val="hl-quotes14"/>
                    </w:rPr>
                    <w:t>"</w:t>
                  </w:r>
                  <w:r w:rsidRPr="00CE5C1D">
                    <w:rPr>
                      <w:rStyle w:val="hl-string14"/>
                    </w:rPr>
                    <w:t xml:space="preserve">восемнадцать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5</w:t>
                  </w:r>
                  <w:r w:rsidRPr="00CE5C1D">
                    <w:rPr>
                      <w:rStyle w:val="hl-brackets16"/>
                    </w:rPr>
                    <w:t>]</w:t>
                  </w:r>
                  <w:r w:rsidRPr="00CE5C1D">
                    <w:rPr>
                      <w:rStyle w:val="hl-code18"/>
                    </w:rPr>
                    <w:t>=</w:t>
                  </w:r>
                  <w:r w:rsidRPr="00CE5C1D">
                    <w:rPr>
                      <w:rStyle w:val="hl-quotes14"/>
                    </w:rPr>
                    <w:t>"</w:t>
                  </w:r>
                  <w:r w:rsidRPr="00CE5C1D">
                    <w:rPr>
                      <w:rStyle w:val="hl-string14"/>
                    </w:rPr>
                    <w:t xml:space="preserve">пять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19</w:t>
                  </w:r>
                  <w:r w:rsidRPr="00CE5C1D">
                    <w:rPr>
                      <w:rStyle w:val="hl-brackets16"/>
                    </w:rPr>
                    <w:t>]</w:t>
                  </w:r>
                  <w:r w:rsidRPr="00CE5C1D">
                    <w:rPr>
                      <w:rStyle w:val="hl-code18"/>
                    </w:rPr>
                    <w:t>=</w:t>
                  </w:r>
                  <w:r w:rsidRPr="00CE5C1D">
                    <w:rPr>
                      <w:rStyle w:val="hl-quotes14"/>
                    </w:rPr>
                    <w:t>"</w:t>
                  </w:r>
                  <w:r w:rsidRPr="00CE5C1D">
                    <w:rPr>
                      <w:rStyle w:val="hl-string14"/>
                    </w:rPr>
                    <w:t xml:space="preserve">девятнадцать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6</w:t>
                  </w:r>
                  <w:r w:rsidRPr="00CE5C1D">
                    <w:rPr>
                      <w:rStyle w:val="hl-brackets16"/>
                    </w:rPr>
                    <w:t>]</w:t>
                  </w:r>
                  <w:r w:rsidRPr="00CE5C1D">
                    <w:rPr>
                      <w:rStyle w:val="hl-code18"/>
                    </w:rPr>
                    <w:t>=</w:t>
                  </w:r>
                  <w:r w:rsidRPr="00CE5C1D">
                    <w:rPr>
                      <w:rStyle w:val="hl-quotes14"/>
                    </w:rPr>
                    <w:t>"</w:t>
                  </w:r>
                  <w:r w:rsidRPr="00CE5C1D">
                    <w:rPr>
                      <w:rStyle w:val="hl-string14"/>
                    </w:rPr>
                    <w:t xml:space="preserve">шесть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20</w:t>
                  </w:r>
                  <w:r w:rsidRPr="00CE5C1D">
                    <w:rPr>
                      <w:rStyle w:val="hl-brackets16"/>
                    </w:rPr>
                    <w:t>]</w:t>
                  </w:r>
                  <w:r w:rsidRPr="00CE5C1D">
                    <w:rPr>
                      <w:rStyle w:val="hl-code18"/>
                    </w:rPr>
                    <w:t>=</w:t>
                  </w:r>
                  <w:r w:rsidRPr="00CE5C1D">
                    <w:rPr>
                      <w:rStyle w:val="hl-quotes14"/>
                    </w:rPr>
                    <w:t>"</w:t>
                  </w:r>
                  <w:r w:rsidRPr="00CE5C1D">
                    <w:rPr>
                      <w:rStyle w:val="hl-string14"/>
                    </w:rPr>
                    <w:t xml:space="preserve">двадцать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7</w:t>
                  </w:r>
                  <w:r w:rsidRPr="00CE5C1D">
                    <w:rPr>
                      <w:rStyle w:val="hl-brackets16"/>
                    </w:rPr>
                    <w:t>]</w:t>
                  </w:r>
                  <w:r w:rsidRPr="00CE5C1D">
                    <w:rPr>
                      <w:rStyle w:val="hl-code18"/>
                    </w:rPr>
                    <w:t>=</w:t>
                  </w:r>
                  <w:r w:rsidRPr="00CE5C1D">
                    <w:rPr>
                      <w:rStyle w:val="hl-quotes14"/>
                    </w:rPr>
                    <w:t>"</w:t>
                  </w:r>
                  <w:r w:rsidRPr="00CE5C1D">
                    <w:rPr>
                      <w:rStyle w:val="hl-string14"/>
                    </w:rPr>
                    <w:t xml:space="preserve">семь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30</w:t>
                  </w:r>
                  <w:r w:rsidRPr="00CE5C1D">
                    <w:rPr>
                      <w:rStyle w:val="hl-brackets16"/>
                    </w:rPr>
                    <w:t>]</w:t>
                  </w:r>
                  <w:r w:rsidRPr="00CE5C1D">
                    <w:rPr>
                      <w:rStyle w:val="hl-code18"/>
                    </w:rPr>
                    <w:t>=</w:t>
                  </w:r>
                  <w:r w:rsidRPr="00CE5C1D">
                    <w:rPr>
                      <w:rStyle w:val="hl-quotes14"/>
                    </w:rPr>
                    <w:t>"</w:t>
                  </w:r>
                  <w:r w:rsidRPr="00CE5C1D">
                    <w:rPr>
                      <w:rStyle w:val="hl-string14"/>
                    </w:rPr>
                    <w:t xml:space="preserve">тридцать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8</w:t>
                  </w:r>
                  <w:r w:rsidRPr="00CE5C1D">
                    <w:rPr>
                      <w:rStyle w:val="hl-brackets16"/>
                    </w:rPr>
                    <w:t>]</w:t>
                  </w:r>
                  <w:r w:rsidRPr="00CE5C1D">
                    <w:rPr>
                      <w:rStyle w:val="hl-code18"/>
                    </w:rPr>
                    <w:t>=</w:t>
                  </w:r>
                  <w:r w:rsidRPr="00CE5C1D">
                    <w:rPr>
                      <w:rStyle w:val="hl-quotes14"/>
                    </w:rPr>
                    <w:t>"</w:t>
                  </w:r>
                  <w:r w:rsidRPr="00CE5C1D">
                    <w:rPr>
                      <w:rStyle w:val="hl-string14"/>
                    </w:rPr>
                    <w:t xml:space="preserve">восемь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40</w:t>
                  </w:r>
                  <w:r w:rsidRPr="00CE5C1D">
                    <w:rPr>
                      <w:rStyle w:val="hl-brackets16"/>
                    </w:rPr>
                    <w:t>]</w:t>
                  </w:r>
                  <w:r w:rsidRPr="00CE5C1D">
                    <w:rPr>
                      <w:rStyle w:val="hl-code18"/>
                    </w:rPr>
                    <w:t>=</w:t>
                  </w:r>
                  <w:r w:rsidRPr="00CE5C1D">
                    <w:rPr>
                      <w:rStyle w:val="hl-quotes14"/>
                    </w:rPr>
                    <w:t>"</w:t>
                  </w:r>
                  <w:r w:rsidRPr="00CE5C1D">
                    <w:rPr>
                      <w:rStyle w:val="hl-string14"/>
                    </w:rPr>
                    <w:t xml:space="preserve">сорок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9</w:t>
                  </w:r>
                  <w:r w:rsidRPr="00CE5C1D">
                    <w:rPr>
                      <w:rStyle w:val="hl-brackets16"/>
                    </w:rPr>
                    <w:t>]</w:t>
                  </w:r>
                  <w:r w:rsidRPr="00CE5C1D">
                    <w:rPr>
                      <w:rStyle w:val="hl-code18"/>
                    </w:rPr>
                    <w:t>=</w:t>
                  </w:r>
                  <w:r w:rsidRPr="00CE5C1D">
                    <w:rPr>
                      <w:rStyle w:val="hl-quotes14"/>
                    </w:rPr>
                    <w:t>"</w:t>
                  </w:r>
                  <w:r w:rsidRPr="00CE5C1D">
                    <w:rPr>
                      <w:rStyle w:val="hl-string14"/>
                    </w:rPr>
                    <w:t xml:space="preserve">девять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50</w:t>
                  </w:r>
                  <w:r w:rsidRPr="00CE5C1D">
                    <w:rPr>
                      <w:rStyle w:val="hl-brackets16"/>
                    </w:rPr>
                    <w:t>]</w:t>
                  </w:r>
                  <w:r w:rsidRPr="00CE5C1D">
                    <w:rPr>
                      <w:rStyle w:val="hl-code18"/>
                    </w:rPr>
                    <w:t>=</w:t>
                  </w:r>
                  <w:r w:rsidRPr="00CE5C1D">
                    <w:rPr>
                      <w:rStyle w:val="hl-quotes14"/>
                    </w:rPr>
                    <w:t>"</w:t>
                  </w:r>
                  <w:r w:rsidRPr="00CE5C1D">
                    <w:rPr>
                      <w:rStyle w:val="hl-string14"/>
                    </w:rPr>
                    <w:t xml:space="preserve">пятьдесят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10</w:t>
                  </w:r>
                  <w:r w:rsidRPr="00CE5C1D">
                    <w:rPr>
                      <w:rStyle w:val="hl-brackets16"/>
                    </w:rPr>
                    <w:t>]</w:t>
                  </w:r>
                  <w:r w:rsidRPr="00CE5C1D">
                    <w:rPr>
                      <w:rStyle w:val="hl-code18"/>
                    </w:rPr>
                    <w:t>=</w:t>
                  </w:r>
                  <w:r w:rsidRPr="00CE5C1D">
                    <w:rPr>
                      <w:rStyle w:val="hl-quotes14"/>
                    </w:rPr>
                    <w:t>"</w:t>
                  </w:r>
                  <w:r w:rsidRPr="00CE5C1D">
                    <w:rPr>
                      <w:rStyle w:val="hl-string14"/>
                    </w:rPr>
                    <w:t xml:space="preserve">десять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60</w:t>
                  </w:r>
                  <w:r w:rsidRPr="00CE5C1D">
                    <w:rPr>
                      <w:rStyle w:val="hl-brackets16"/>
                    </w:rPr>
                    <w:t>]</w:t>
                  </w:r>
                  <w:r w:rsidRPr="00CE5C1D">
                    <w:rPr>
                      <w:rStyle w:val="hl-code18"/>
                    </w:rPr>
                    <w:t>=</w:t>
                  </w:r>
                  <w:r w:rsidRPr="00CE5C1D">
                    <w:rPr>
                      <w:rStyle w:val="hl-quotes14"/>
                    </w:rPr>
                    <w:t>"</w:t>
                  </w:r>
                  <w:r w:rsidRPr="00CE5C1D">
                    <w:rPr>
                      <w:rStyle w:val="hl-string14"/>
                    </w:rPr>
                    <w:t>шестьдесят</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11</w:t>
                  </w:r>
                  <w:r w:rsidRPr="00CE5C1D">
                    <w:rPr>
                      <w:rStyle w:val="hl-brackets16"/>
                    </w:rPr>
                    <w:t>]</w:t>
                  </w:r>
                  <w:r w:rsidRPr="00CE5C1D">
                    <w:rPr>
                      <w:rStyle w:val="hl-code18"/>
                    </w:rPr>
                    <w:t>=</w:t>
                  </w:r>
                  <w:r w:rsidRPr="00CE5C1D">
                    <w:rPr>
                      <w:rStyle w:val="hl-quotes14"/>
                    </w:rPr>
                    <w:t>"</w:t>
                  </w:r>
                  <w:r w:rsidRPr="00CE5C1D">
                    <w:rPr>
                      <w:rStyle w:val="hl-string14"/>
                    </w:rPr>
                    <w:t xml:space="preserve">одиннадцать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number18"/>
                    </w:rPr>
                    <w:t>70</w:t>
                  </w:r>
                  <w:r w:rsidRPr="00CE5C1D">
                    <w:rPr>
                      <w:rStyle w:val="hl-brackets16"/>
                    </w:rPr>
                    <w:t>]</w:t>
                  </w:r>
                  <w:r w:rsidRPr="00CE5C1D">
                    <w:rPr>
                      <w:rStyle w:val="hl-code18"/>
                    </w:rPr>
                    <w:t>=</w:t>
                  </w:r>
                  <w:r w:rsidRPr="00CE5C1D">
                    <w:rPr>
                      <w:rStyle w:val="hl-quotes14"/>
                    </w:rPr>
                    <w:t>"</w:t>
                  </w:r>
                  <w:r w:rsidRPr="00CE5C1D">
                    <w:rPr>
                      <w:rStyle w:val="hl-string14"/>
                    </w:rPr>
                    <w:t xml:space="preserve">семьдесят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12</w:t>
                  </w:r>
                  <w:r w:rsidRPr="00CE5C1D">
                    <w:rPr>
                      <w:rStyle w:val="hl-brackets16"/>
                    </w:rPr>
                    <w:t>]</w:t>
                  </w:r>
                  <w:r w:rsidRPr="00CE5C1D">
                    <w:rPr>
                      <w:rStyle w:val="hl-code18"/>
                    </w:rPr>
                    <w:t>=</w:t>
                  </w:r>
                  <w:r w:rsidRPr="00CE5C1D">
                    <w:rPr>
                      <w:rStyle w:val="hl-quotes14"/>
                    </w:rPr>
                    <w:t>"</w:t>
                  </w:r>
                  <w:r w:rsidRPr="00CE5C1D">
                    <w:rPr>
                      <w:rStyle w:val="hl-string14"/>
                    </w:rPr>
                    <w:t xml:space="preserve">двенадцать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80</w:t>
                  </w:r>
                  <w:r w:rsidRPr="00CE5C1D">
                    <w:rPr>
                      <w:rStyle w:val="hl-brackets16"/>
                    </w:rPr>
                    <w:t>]</w:t>
                  </w:r>
                  <w:r w:rsidRPr="00CE5C1D">
                    <w:rPr>
                      <w:rStyle w:val="hl-code18"/>
                    </w:rPr>
                    <w:t>=</w:t>
                  </w:r>
                  <w:r w:rsidRPr="00CE5C1D">
                    <w:rPr>
                      <w:rStyle w:val="hl-quotes14"/>
                    </w:rPr>
                    <w:t>"</w:t>
                  </w:r>
                  <w:r w:rsidRPr="00CE5C1D">
                    <w:rPr>
                      <w:rStyle w:val="hl-string14"/>
                    </w:rPr>
                    <w:t xml:space="preserve">восемьдесят </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13</w:t>
                  </w:r>
                  <w:r w:rsidRPr="00CE5C1D">
                    <w:rPr>
                      <w:rStyle w:val="hl-brackets16"/>
                    </w:rPr>
                    <w:t>]</w:t>
                  </w:r>
                  <w:r w:rsidRPr="00CE5C1D">
                    <w:rPr>
                      <w:rStyle w:val="hl-code18"/>
                    </w:rPr>
                    <w:t>=</w:t>
                  </w:r>
                  <w:r w:rsidRPr="00CE5C1D">
                    <w:rPr>
                      <w:rStyle w:val="hl-quotes14"/>
                    </w:rPr>
                    <w:t>"</w:t>
                  </w:r>
                  <w:r w:rsidRPr="00CE5C1D">
                    <w:rPr>
                      <w:rStyle w:val="hl-string14"/>
                    </w:rPr>
                    <w:t xml:space="preserve">тринадцать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90</w:t>
                  </w:r>
                  <w:r w:rsidRPr="00CE5C1D">
                    <w:rPr>
                      <w:rStyle w:val="hl-brackets16"/>
                    </w:rPr>
                    <w:t>]</w:t>
                  </w:r>
                  <w:r w:rsidRPr="00CE5C1D">
                    <w:rPr>
                      <w:rStyle w:val="hl-code18"/>
                    </w:rPr>
                    <w:t>=</w:t>
                  </w:r>
                  <w:r w:rsidRPr="00CE5C1D">
                    <w:rPr>
                      <w:rStyle w:val="hl-quotes14"/>
                    </w:rPr>
                    <w:t>"</w:t>
                  </w:r>
                  <w:r w:rsidRPr="00CE5C1D">
                    <w:rPr>
                      <w:rStyle w:val="hl-string14"/>
                    </w:rPr>
                    <w:t>девяносто</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identifier18"/>
                    </w:rPr>
                    <w:t>Text</w:t>
                  </w:r>
                  <w:r w:rsidRPr="00CE5C1D">
                    <w:rPr>
                      <w:rStyle w:val="hl-brackets16"/>
                    </w:rPr>
                    <w:t>[</w:t>
                  </w:r>
                  <w:r w:rsidRPr="00CE5C1D">
                    <w:rPr>
                      <w:rStyle w:val="hl-number18"/>
                    </w:rPr>
                    <w:t>14</w:t>
                  </w:r>
                  <w:r w:rsidRPr="00CE5C1D">
                    <w:rPr>
                      <w:rStyle w:val="hl-brackets16"/>
                    </w:rPr>
                    <w:t>]</w:t>
                  </w:r>
                  <w:r w:rsidRPr="00CE5C1D">
                    <w:rPr>
                      <w:rStyle w:val="hl-code18"/>
                    </w:rPr>
                    <w:t>=</w:t>
                  </w:r>
                  <w:r w:rsidRPr="00CE5C1D">
                    <w:rPr>
                      <w:rStyle w:val="hl-quotes14"/>
                    </w:rPr>
                    <w:t>"</w:t>
                  </w:r>
                  <w:r w:rsidRPr="00CE5C1D">
                    <w:rPr>
                      <w:rStyle w:val="hl-string14"/>
                    </w:rPr>
                    <w:t xml:space="preserve">четырнадцать </w:t>
                  </w:r>
                  <w:r w:rsidRPr="00CE5C1D">
                    <w:rPr>
                      <w:rStyle w:val="hl-quotes14"/>
                    </w:rPr>
                    <w:t>"</w:t>
                  </w:r>
                  <w:r w:rsidRPr="00CE5C1D">
                    <w:rPr>
                      <w:rStyle w:val="hl-code18"/>
                    </w:rPr>
                    <w:t xml:space="preserve">; </w:t>
                  </w:r>
                  <w:r w:rsidRPr="00CE5C1D">
                    <w:rPr>
                      <w:rStyle w:val="hl-identifier18"/>
                    </w:rPr>
                    <w:t>Text</w:t>
                  </w:r>
                  <w:r w:rsidRPr="00CE5C1D">
                    <w:rPr>
                      <w:rStyle w:val="hl-brackets16"/>
                    </w:rPr>
                    <w:t>[</w:t>
                  </w:r>
                  <w:r w:rsidRPr="00CE5C1D">
                    <w:rPr>
                      <w:rStyle w:val="hl-number18"/>
                    </w:rPr>
                    <w:t>100</w:t>
                  </w:r>
                  <w:r w:rsidRPr="00CE5C1D">
                    <w:rPr>
                      <w:rStyle w:val="hl-brackets16"/>
                    </w:rPr>
                    <w:t>]</w:t>
                  </w:r>
                  <w:r w:rsidRPr="00CE5C1D">
                    <w:rPr>
                      <w:rStyle w:val="hl-code18"/>
                    </w:rPr>
                    <w:t xml:space="preserve">= </w:t>
                  </w:r>
                  <w:r w:rsidRPr="00CE5C1D">
                    <w:rPr>
                      <w:rStyle w:val="hl-quotes14"/>
                    </w:rPr>
                    <w:t>"</w:t>
                  </w:r>
                  <w:r w:rsidRPr="00CE5C1D">
                    <w:rPr>
                      <w:rStyle w:val="hl-string14"/>
                    </w:rPr>
                    <w:t>сто</w:t>
                  </w:r>
                  <w:r w:rsidRPr="00CE5C1D">
                    <w:rPr>
                      <w:rStyle w:val="hl-quotes14"/>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comment18"/>
                    </w:rPr>
                    <w:t>// Вычисление значений</w:t>
                  </w:r>
                  <w:r w:rsidRPr="00CE5C1D">
                    <w:rPr>
                      <w:rFonts w:ascii="Courier" w:hAnsi="Courier"/>
                      <w:color w:val="626363"/>
                    </w:rPr>
                    <w:br/>
                    <w:t xml:space="preserve"> </w:t>
                  </w:r>
                  <w:r w:rsidRPr="00CE5C1D">
                    <w:rPr>
                      <w:rStyle w:val="hl-reserved18"/>
                    </w:rPr>
                    <w:t>for</w:t>
                  </w:r>
                  <w:r w:rsidRPr="00CE5C1D">
                    <w:rPr>
                      <w:rStyle w:val="hl-brackets16"/>
                    </w:rPr>
                    <w:t>(</w:t>
                  </w:r>
                  <w:r w:rsidRPr="00CE5C1D">
                    <w:rPr>
                      <w:rStyle w:val="hl-reserved18"/>
                    </w:rPr>
                    <w:t>int</w:t>
                  </w:r>
                  <w:r w:rsidRPr="00CE5C1D">
                    <w:rPr>
                      <w:rFonts w:ascii="Courier" w:hAnsi="Courier"/>
                      <w:color w:val="626363"/>
                    </w:rPr>
                    <w:t xml:space="preserve"> </w:t>
                  </w:r>
                  <w:r w:rsidRPr="00CE5C1D">
                    <w:rPr>
                      <w:rStyle w:val="hl-identifier18"/>
                    </w:rPr>
                    <w:t>i</w:t>
                  </w:r>
                  <w:r w:rsidRPr="00CE5C1D">
                    <w:rPr>
                      <w:rStyle w:val="hl-code18"/>
                    </w:rPr>
                    <w:t>=</w:t>
                  </w:r>
                  <w:r w:rsidRPr="00CE5C1D">
                    <w:rPr>
                      <w:rStyle w:val="hl-number18"/>
                    </w:rPr>
                    <w:t>20</w:t>
                  </w:r>
                  <w:r w:rsidRPr="00CE5C1D">
                    <w:rPr>
                      <w:rStyle w:val="hl-code18"/>
                    </w:rPr>
                    <w:t xml:space="preserve">; </w:t>
                  </w:r>
                  <w:r w:rsidRPr="00CE5C1D">
                    <w:rPr>
                      <w:rStyle w:val="hl-identifier18"/>
                    </w:rPr>
                    <w:t>i</w:t>
                  </w:r>
                  <w:r w:rsidRPr="00CE5C1D">
                    <w:rPr>
                      <w:rStyle w:val="hl-code18"/>
                    </w:rPr>
                    <w:t>&gt;=</w:t>
                  </w:r>
                  <w:r w:rsidRPr="00CE5C1D">
                    <w:rPr>
                      <w:rStyle w:val="hl-number18"/>
                    </w:rPr>
                    <w:t>90</w:t>
                  </w:r>
                  <w:r w:rsidRPr="00CE5C1D">
                    <w:rPr>
                      <w:rStyle w:val="hl-code18"/>
                    </w:rPr>
                    <w:t xml:space="preserve">; </w:t>
                  </w:r>
                  <w:r w:rsidRPr="00CE5C1D">
                    <w:rPr>
                      <w:rStyle w:val="hl-identifier18"/>
                    </w:rPr>
                    <w:t>i</w:t>
                  </w:r>
                  <w:r w:rsidRPr="00CE5C1D">
                    <w:rPr>
                      <w:rStyle w:val="hl-code18"/>
                    </w:rPr>
                    <w:t>=</w:t>
                  </w:r>
                  <w:r w:rsidRPr="00CE5C1D">
                    <w:rPr>
                      <w:rStyle w:val="hl-identifier18"/>
                    </w:rPr>
                    <w:t>i</w:t>
                  </w:r>
                  <w:r w:rsidRPr="00CE5C1D">
                    <w:rPr>
                      <w:rStyle w:val="hl-code18"/>
                    </w:rPr>
                    <w:t>+</w:t>
                  </w:r>
                  <w:r w:rsidRPr="00CE5C1D">
                    <w:rPr>
                      <w:rStyle w:val="hl-number18"/>
                    </w:rPr>
                    <w:t>10</w:t>
                  </w:r>
                  <w:r w:rsidRPr="00CE5C1D">
                    <w:rPr>
                      <w:rStyle w:val="hl-brackets16"/>
                    </w:rPr>
                    <w:t>)</w:t>
                  </w:r>
                  <w:r w:rsidRPr="00CE5C1D">
                    <w:rPr>
                      <w:rStyle w:val="hl-comment18"/>
                    </w:rPr>
                    <w:t>// Цикл по десяткам</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reserved18"/>
                    </w:rPr>
                    <w:t>for</w:t>
                  </w:r>
                  <w:r w:rsidRPr="00CE5C1D">
                    <w:rPr>
                      <w:rStyle w:val="hl-brackets16"/>
                    </w:rPr>
                    <w:t>(</w:t>
                  </w:r>
                  <w:r w:rsidRPr="00CE5C1D">
                    <w:rPr>
                      <w:rStyle w:val="hl-reserved18"/>
                    </w:rPr>
                    <w:t>int</w:t>
                  </w:r>
                  <w:r w:rsidRPr="00CE5C1D">
                    <w:rPr>
                      <w:rFonts w:ascii="Courier" w:hAnsi="Courier"/>
                      <w:color w:val="626363"/>
                    </w:rPr>
                    <w:t xml:space="preserve"> </w:t>
                  </w:r>
                  <w:r w:rsidRPr="00CE5C1D">
                    <w:rPr>
                      <w:rStyle w:val="hl-identifier18"/>
                    </w:rPr>
                    <w:t>j</w:t>
                  </w:r>
                  <w:r w:rsidRPr="00CE5C1D">
                    <w:rPr>
                      <w:rStyle w:val="hl-code18"/>
                    </w:rPr>
                    <w:t>=</w:t>
                  </w:r>
                  <w:r w:rsidRPr="00CE5C1D">
                    <w:rPr>
                      <w:rStyle w:val="hl-number18"/>
                    </w:rPr>
                    <w:t>1</w:t>
                  </w:r>
                  <w:r w:rsidRPr="00CE5C1D">
                    <w:rPr>
                      <w:rStyle w:val="hl-code18"/>
                    </w:rPr>
                    <w:t xml:space="preserve">; </w:t>
                  </w:r>
                  <w:r w:rsidRPr="00CE5C1D">
                    <w:rPr>
                      <w:rStyle w:val="hl-identifier18"/>
                    </w:rPr>
                    <w:t>j</w:t>
                  </w:r>
                  <w:r w:rsidRPr="00CE5C1D">
                    <w:rPr>
                      <w:rStyle w:val="hl-code18"/>
                    </w:rPr>
                    <w:t>&gt;=</w:t>
                  </w:r>
                  <w:r w:rsidRPr="00CE5C1D">
                    <w:rPr>
                      <w:rStyle w:val="hl-number18"/>
                    </w:rPr>
                    <w:t>9</w:t>
                  </w:r>
                  <w:r w:rsidRPr="00CE5C1D">
                    <w:rPr>
                      <w:rStyle w:val="hl-code18"/>
                    </w:rPr>
                    <w:t xml:space="preserve">; </w:t>
                  </w:r>
                  <w:r w:rsidRPr="00CE5C1D">
                    <w:rPr>
                      <w:rStyle w:val="hl-identifier18"/>
                    </w:rPr>
                    <w:t>j</w:t>
                  </w:r>
                  <w:r w:rsidRPr="00CE5C1D">
                    <w:rPr>
                      <w:rStyle w:val="hl-code18"/>
                    </w:rPr>
                    <w:t>++</w:t>
                  </w:r>
                  <w:r w:rsidRPr="00CE5C1D">
                    <w:rPr>
                      <w:rStyle w:val="hl-brackets16"/>
                    </w:rPr>
                    <w:t>)</w:t>
                  </w:r>
                  <w:r w:rsidRPr="00CE5C1D">
                    <w:rPr>
                      <w:rStyle w:val="hl-comment18"/>
                    </w:rPr>
                    <w:t>// Цикл по единицам</w:t>
                  </w:r>
                  <w:r w:rsidRPr="00CE5C1D">
                    <w:rPr>
                      <w:rFonts w:ascii="Courier" w:hAnsi="Courier"/>
                      <w:color w:val="626363"/>
                    </w:rPr>
                    <w:br/>
                    <w:t xml:space="preserve"> </w:t>
                  </w:r>
                  <w:r w:rsidRPr="00CE5C1D">
                    <w:rPr>
                      <w:rStyle w:val="hl-identifier18"/>
                    </w:rPr>
                    <w:t>Text</w:t>
                  </w:r>
                  <w:r w:rsidRPr="00CE5C1D">
                    <w:rPr>
                      <w:rStyle w:val="hl-brackets16"/>
                    </w:rPr>
                    <w:t>[</w:t>
                  </w:r>
                  <w:r w:rsidRPr="00CE5C1D">
                    <w:rPr>
                      <w:rStyle w:val="hl-identifier18"/>
                    </w:rPr>
                    <w:t>i</w:t>
                  </w:r>
                  <w:r w:rsidRPr="00CE5C1D">
                    <w:rPr>
                      <w:rStyle w:val="hl-code18"/>
                    </w:rPr>
                    <w:t>+</w:t>
                  </w:r>
                  <w:r w:rsidRPr="00CE5C1D">
                    <w:rPr>
                      <w:rStyle w:val="hl-identifier18"/>
                    </w:rPr>
                    <w:t>j</w:t>
                  </w:r>
                  <w:r w:rsidRPr="00CE5C1D">
                    <w:rPr>
                      <w:rStyle w:val="hl-brackets16"/>
                    </w:rPr>
                    <w:t>]</w:t>
                  </w:r>
                  <w:r w:rsidRPr="00CE5C1D">
                    <w:rPr>
                      <w:rStyle w:val="hl-code18"/>
                    </w:rPr>
                    <w:t>=</w:t>
                  </w:r>
                  <w:r w:rsidRPr="00CE5C1D">
                    <w:rPr>
                      <w:rStyle w:val="hl-identifier18"/>
                    </w:rPr>
                    <w:t>Text</w:t>
                  </w:r>
                  <w:r w:rsidRPr="00CE5C1D">
                    <w:rPr>
                      <w:rStyle w:val="hl-brackets16"/>
                    </w:rPr>
                    <w:t>[</w:t>
                  </w:r>
                  <w:r w:rsidRPr="00CE5C1D">
                    <w:rPr>
                      <w:rStyle w:val="hl-identifier18"/>
                    </w:rPr>
                    <w:t>i</w:t>
                  </w:r>
                  <w:r w:rsidRPr="00CE5C1D">
                    <w:rPr>
                      <w:rStyle w:val="hl-brackets16"/>
                    </w:rPr>
                    <w:t>]</w:t>
                  </w:r>
                  <w:r w:rsidRPr="00CE5C1D">
                    <w:rPr>
                      <w:rStyle w:val="hl-code18"/>
                    </w:rPr>
                    <w:t xml:space="preserve"> + </w:t>
                  </w:r>
                  <w:r w:rsidRPr="00CE5C1D">
                    <w:rPr>
                      <w:rStyle w:val="hl-identifier18"/>
                    </w:rPr>
                    <w:t>Text</w:t>
                  </w:r>
                  <w:r w:rsidRPr="00CE5C1D">
                    <w:rPr>
                      <w:rStyle w:val="hl-brackets16"/>
                    </w:rPr>
                    <w:t>[</w:t>
                  </w:r>
                  <w:r w:rsidRPr="00CE5C1D">
                    <w:rPr>
                      <w:rStyle w:val="hl-identifier18"/>
                    </w:rPr>
                    <w:t>j</w:t>
                  </w:r>
                  <w:r w:rsidRPr="00CE5C1D">
                    <w:rPr>
                      <w:rStyle w:val="hl-brackets16"/>
                    </w:rPr>
                    <w:t>]</w:t>
                  </w:r>
                  <w:r w:rsidRPr="00CE5C1D">
                    <w:rPr>
                      <w:rStyle w:val="hl-code18"/>
                    </w:rPr>
                    <w:t>;</w:t>
                  </w:r>
                  <w:r w:rsidRPr="00CE5C1D">
                    <w:rPr>
                      <w:rStyle w:val="hl-comment18"/>
                    </w:rPr>
                    <w:t xml:space="preserve">// Вычисление значения </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reserved18"/>
                    </w:rPr>
                    <w:t>return</w:t>
                  </w:r>
                  <w:r w:rsidRPr="00CE5C1D">
                    <w:rPr>
                      <w:rStyle w:val="hl-code18"/>
                    </w:rPr>
                    <w:t xml:space="preserve">; </w:t>
                  </w:r>
                  <w:r w:rsidRPr="00CE5C1D">
                    <w:rPr>
                      <w:rStyle w:val="hl-comment18"/>
                    </w:rPr>
                    <w:t>// Выход из init()</w:t>
                  </w:r>
                  <w:r w:rsidRPr="00CE5C1D">
                    <w:rPr>
                      <w:rFonts w:ascii="Courier" w:hAnsi="Courier"/>
                      <w:color w:val="626363"/>
                    </w:rPr>
                    <w:br/>
                  </w:r>
                  <w:r w:rsidRPr="00CE5C1D">
                    <w:rPr>
                      <w:rStyle w:val="hl-brackets16"/>
                    </w:rPr>
                    <w:t>}</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int</w:t>
                  </w:r>
                  <w:r w:rsidRPr="00CE5C1D">
                    <w:rPr>
                      <w:rFonts w:ascii="Courier" w:hAnsi="Courier"/>
                      <w:color w:val="626363"/>
                    </w:rPr>
                    <w:t xml:space="preserve"> </w:t>
                  </w:r>
                  <w:r w:rsidRPr="00CE5C1D">
                    <w:rPr>
                      <w:rStyle w:val="hl-identifier18"/>
                    </w:rPr>
                    <w:t>start</w:t>
                  </w:r>
                  <w:r w:rsidRPr="00CE5C1D">
                    <w:rPr>
                      <w:rStyle w:val="hl-brackets16"/>
                    </w:rPr>
                    <w:t>()</w:t>
                  </w:r>
                  <w:r w:rsidRPr="00CE5C1D">
                    <w:rPr>
                      <w:rFonts w:ascii="Courier" w:hAnsi="Courier"/>
                      <w:color w:val="626363"/>
                    </w:rPr>
                    <w:t xml:space="preserve"> </w:t>
                  </w:r>
                  <w:r w:rsidRPr="00CE5C1D">
                    <w:rPr>
                      <w:rStyle w:val="hl-comment18"/>
                    </w:rPr>
                    <w:t>// Спец. ф-ия start()</w:t>
                  </w:r>
                  <w:r w:rsidRPr="00CE5C1D">
                    <w:rPr>
                      <w:rFonts w:ascii="Courier" w:hAnsi="Courier"/>
                      <w:color w:val="626363"/>
                    </w:rPr>
                    <w:br/>
                  </w:r>
                  <w:r w:rsidRPr="00CE5C1D">
                    <w:rPr>
                      <w:rStyle w:val="hl-brackets16"/>
                    </w:rPr>
                    <w:t>{</w:t>
                  </w:r>
                  <w:r w:rsidRPr="00CE5C1D">
                    <w:rPr>
                      <w:rFonts w:ascii="Courier" w:hAnsi="Courier"/>
                      <w:color w:val="626363"/>
                    </w:rPr>
                    <w:br/>
                    <w:t xml:space="preserve"> </w:t>
                  </w:r>
                  <w:r w:rsidRPr="00CE5C1D">
                    <w:rPr>
                      <w:rStyle w:val="hl-reserved18"/>
                    </w:rPr>
                    <w:t>int</w:t>
                  </w:r>
                  <w:r w:rsidRPr="00CE5C1D">
                    <w:rPr>
                      <w:rFonts w:ascii="Courier" w:hAnsi="Courier"/>
                      <w:color w:val="626363"/>
                    </w:rPr>
                    <w:t xml:space="preserve"> </w:t>
                  </w:r>
                  <w:r w:rsidRPr="00CE5C1D">
                    <w:rPr>
                      <w:rStyle w:val="hl-identifier18"/>
                    </w:rPr>
                    <w:t>Delta</w:t>
                  </w:r>
                  <w:r w:rsidRPr="00CE5C1D">
                    <w:rPr>
                      <w:rStyle w:val="hl-code18"/>
                    </w:rPr>
                    <w:t>=</w:t>
                  </w:r>
                  <w:r w:rsidRPr="00CE5C1D">
                    <w:rPr>
                      <w:rStyle w:val="hl-predfunc15"/>
                    </w:rPr>
                    <w:t>NormalizeDouble</w:t>
                  </w:r>
                  <w:r w:rsidRPr="00CE5C1D">
                    <w:rPr>
                      <w:rStyle w:val="hl-brackets16"/>
                    </w:rPr>
                    <w:t>((</w:t>
                  </w:r>
                  <w:r w:rsidRPr="00CE5C1D">
                    <w:rPr>
                      <w:rStyle w:val="hl-predvars8"/>
                    </w:rPr>
                    <w:t>Bid</w:t>
                  </w:r>
                  <w:r w:rsidRPr="00CE5C1D">
                    <w:rPr>
                      <w:rStyle w:val="hl-code18"/>
                    </w:rPr>
                    <w:t>-</w:t>
                  </w:r>
                  <w:r w:rsidRPr="00CE5C1D">
                    <w:rPr>
                      <w:rStyle w:val="hl-identifier18"/>
                    </w:rPr>
                    <w:t>Level</w:t>
                  </w:r>
                  <w:r w:rsidRPr="00CE5C1D">
                    <w:rPr>
                      <w:rStyle w:val="hl-brackets16"/>
                    </w:rPr>
                    <w:t>)</w:t>
                  </w:r>
                  <w:r w:rsidRPr="00CE5C1D">
                    <w:rPr>
                      <w:rStyle w:val="hl-code18"/>
                    </w:rPr>
                    <w:t>/</w:t>
                  </w:r>
                  <w:r w:rsidRPr="00CE5C1D">
                    <w:rPr>
                      <w:rStyle w:val="hl-predvars8"/>
                    </w:rPr>
                    <w:t>Point</w:t>
                  </w:r>
                  <w:r w:rsidRPr="00CE5C1D">
                    <w:rPr>
                      <w:rStyle w:val="hl-code18"/>
                    </w:rPr>
                    <w:t>,</w:t>
                  </w:r>
                  <w:r w:rsidRPr="00CE5C1D">
                    <w:rPr>
                      <w:rStyle w:val="hl-number18"/>
                    </w:rPr>
                    <w:t>0</w:t>
                  </w:r>
                  <w:r w:rsidRPr="00CE5C1D">
                    <w:rPr>
                      <w:rStyle w:val="hl-brackets16"/>
                    </w:rPr>
                    <w:t>)</w:t>
                  </w:r>
                  <w:r w:rsidRPr="00CE5C1D">
                    <w:rPr>
                      <w:rStyle w:val="hl-code18"/>
                    </w:rPr>
                    <w:t>;</w:t>
                  </w:r>
                  <w:r w:rsidRPr="00CE5C1D">
                    <w:rPr>
                      <w:rStyle w:val="hl-comment18"/>
                    </w:rPr>
                    <w:t xml:space="preserve">// Превышение </w:t>
                  </w:r>
                  <w:r w:rsidRPr="00CE5C1D">
                    <w:rPr>
                      <w:rFonts w:ascii="Courier" w:hAnsi="Courier"/>
                      <w:color w:val="626363"/>
                    </w:rPr>
                    <w:br/>
                  </w:r>
                  <w:r w:rsidRPr="00CE5C1D">
                    <w:rPr>
                      <w:rStyle w:val="hl-comment18"/>
                    </w:rPr>
                    <w:t>//--------------------------------------------------------------------</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identifier18"/>
                    </w:rPr>
                    <w:t>Delta</w:t>
                  </w:r>
                  <w:r w:rsidRPr="00CE5C1D">
                    <w:rPr>
                      <w:rStyle w:val="hl-code18"/>
                    </w:rPr>
                    <w:t>&gt;=</w:t>
                  </w:r>
                  <w:r w:rsidRPr="00CE5C1D">
                    <w:rPr>
                      <w:rStyle w:val="hl-number18"/>
                    </w:rPr>
                    <w:t>0</w:t>
                  </w:r>
                  <w:r w:rsidRPr="00CE5C1D">
                    <w:rPr>
                      <w:rStyle w:val="hl-brackets16"/>
                    </w:rPr>
                    <w:t>)</w:t>
                  </w:r>
                  <w:r w:rsidRPr="00CE5C1D">
                    <w:rPr>
                      <w:rStyle w:val="hl-comment18"/>
                    </w:rPr>
                    <w:t>// Цена не выше уровня</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predfunc15"/>
                    </w:rPr>
                    <w:t>Alert</w:t>
                  </w:r>
                  <w:r w:rsidRPr="00CE5C1D">
                    <w:rPr>
                      <w:rStyle w:val="hl-brackets16"/>
                    </w:rPr>
                    <w:t>(</w:t>
                  </w:r>
                  <w:r w:rsidRPr="00CE5C1D">
                    <w:rPr>
                      <w:rStyle w:val="hl-quotes14"/>
                    </w:rPr>
                    <w:t>"</w:t>
                  </w:r>
                  <w:r w:rsidRPr="00CE5C1D">
                    <w:rPr>
                      <w:rStyle w:val="hl-string14"/>
                    </w:rPr>
                    <w:t>Цена ниже уровня</w:t>
                  </w:r>
                  <w:r w:rsidRPr="00CE5C1D">
                    <w:rPr>
                      <w:rStyle w:val="hl-quotes14"/>
                    </w:rPr>
                    <w:t>"</w:t>
                  </w:r>
                  <w:r w:rsidRPr="00CE5C1D">
                    <w:rPr>
                      <w:rStyle w:val="hl-brackets16"/>
                    </w:rPr>
                    <w:t>)</w:t>
                  </w:r>
                  <w:r w:rsidRPr="00CE5C1D">
                    <w:rPr>
                      <w:rStyle w:val="hl-code18"/>
                    </w:rPr>
                    <w:t>;</w:t>
                  </w:r>
                  <w:r w:rsidRPr="00CE5C1D">
                    <w:rPr>
                      <w:rStyle w:val="hl-comment18"/>
                    </w:rPr>
                    <w:t>// Сообщение</w:t>
                  </w:r>
                  <w:r w:rsidRPr="00CE5C1D">
                    <w:rPr>
                      <w:rFonts w:ascii="Courier" w:hAnsi="Courier"/>
                      <w:color w:val="626363"/>
                    </w:rPr>
                    <w:br/>
                  </w:r>
                  <w:r w:rsidRPr="00CE5C1D">
                    <w:rPr>
                      <w:rStyle w:val="hl-reserved18"/>
                    </w:rPr>
                    <w:t>return</w:t>
                  </w:r>
                  <w:r w:rsidRPr="00CE5C1D">
                    <w:rPr>
                      <w:rStyle w:val="hl-code18"/>
                    </w:rPr>
                    <w:t xml:space="preserve">; </w:t>
                  </w:r>
                  <w:r w:rsidRPr="00CE5C1D">
                    <w:rPr>
                      <w:rStyle w:val="hl-comment18"/>
                    </w:rPr>
                    <w:t>// Выход из start()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identifier18"/>
                    </w:rPr>
                    <w:t>Delta</w:t>
                  </w:r>
                  <w:r w:rsidRPr="00CE5C1D">
                    <w:rPr>
                      <w:rStyle w:val="hl-code18"/>
                    </w:rPr>
                    <w:t>&lt;</w:t>
                  </w:r>
                  <w:r w:rsidRPr="00CE5C1D">
                    <w:rPr>
                      <w:rStyle w:val="hl-number18"/>
                    </w:rPr>
                    <w:t>100</w:t>
                  </w:r>
                  <w:r w:rsidRPr="00CE5C1D">
                    <w:rPr>
                      <w:rStyle w:val="hl-brackets16"/>
                    </w:rPr>
                    <w:t>)</w:t>
                  </w:r>
                  <w:r w:rsidRPr="00CE5C1D">
                    <w:rPr>
                      <w:rFonts w:ascii="Courier" w:hAnsi="Courier"/>
                      <w:color w:val="626363"/>
                    </w:rPr>
                    <w:t xml:space="preserve"> </w:t>
                  </w:r>
                  <w:r w:rsidRPr="00CE5C1D">
                    <w:rPr>
                      <w:rStyle w:val="hl-comment18"/>
                    </w:rPr>
                    <w:t>// Цена более 100</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predfunc15"/>
                    </w:rPr>
                    <w:t>Alert</w:t>
                  </w:r>
                  <w:r w:rsidRPr="00CE5C1D">
                    <w:rPr>
                      <w:rStyle w:val="hl-brackets16"/>
                    </w:rPr>
                    <w:t>(</w:t>
                  </w:r>
                  <w:r w:rsidRPr="00CE5C1D">
                    <w:rPr>
                      <w:rStyle w:val="hl-quotes14"/>
                    </w:rPr>
                    <w:t>"</w:t>
                  </w:r>
                  <w:r w:rsidRPr="00CE5C1D">
                    <w:rPr>
                      <w:rStyle w:val="hl-string14"/>
                    </w:rPr>
                    <w:t>Более ста пунктов</w:t>
                  </w:r>
                  <w:r w:rsidRPr="00CE5C1D">
                    <w:rPr>
                      <w:rStyle w:val="hl-quotes14"/>
                    </w:rPr>
                    <w:t>"</w:t>
                  </w:r>
                  <w:r w:rsidRPr="00CE5C1D">
                    <w:rPr>
                      <w:rStyle w:val="hl-brackets16"/>
                    </w:rPr>
                    <w:t>)</w:t>
                  </w:r>
                  <w:r w:rsidRPr="00CE5C1D">
                    <w:rPr>
                      <w:rStyle w:val="hl-code18"/>
                    </w:rPr>
                    <w:t xml:space="preserve">; </w:t>
                  </w:r>
                  <w:r w:rsidRPr="00CE5C1D">
                    <w:rPr>
                      <w:rStyle w:val="hl-comment18"/>
                    </w:rPr>
                    <w:t>// Сообщение</w:t>
                  </w:r>
                  <w:r w:rsidRPr="00CE5C1D">
                    <w:rPr>
                      <w:rFonts w:ascii="Courier" w:hAnsi="Courier"/>
                      <w:color w:val="626363"/>
                    </w:rPr>
                    <w:br/>
                  </w:r>
                  <w:r w:rsidRPr="00CE5C1D">
                    <w:rPr>
                      <w:rStyle w:val="hl-reserved18"/>
                    </w:rPr>
                    <w:t>return</w:t>
                  </w:r>
                  <w:r w:rsidRPr="00CE5C1D">
                    <w:rPr>
                      <w:rStyle w:val="hl-code18"/>
                    </w:rPr>
                    <w:t xml:space="preserve">; </w:t>
                  </w:r>
                  <w:r w:rsidRPr="00CE5C1D">
                    <w:rPr>
                      <w:rStyle w:val="hl-comment18"/>
                    </w:rPr>
                    <w:t>// Выход из start()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r w:rsidRPr="00CE5C1D">
                    <w:rPr>
                      <w:rFonts w:ascii="Courier" w:hAnsi="Courier"/>
                      <w:color w:val="626363"/>
                    </w:rPr>
                    <w:br/>
                    <w:t xml:space="preserve"> </w:t>
                  </w:r>
                  <w:r w:rsidRPr="00CE5C1D">
                    <w:rPr>
                      <w:rStyle w:val="hl-predfunc15"/>
                    </w:rPr>
                    <w:t>Alert</w:t>
                  </w:r>
                  <w:r w:rsidRPr="00CE5C1D">
                    <w:rPr>
                      <w:rStyle w:val="hl-brackets16"/>
                    </w:rPr>
                    <w:t>(</w:t>
                  </w:r>
                  <w:r w:rsidRPr="00CE5C1D">
                    <w:rPr>
                      <w:rStyle w:val="hl-quotes14"/>
                    </w:rPr>
                    <w:t>"</w:t>
                  </w:r>
                  <w:r w:rsidRPr="00CE5C1D">
                    <w:rPr>
                      <w:rStyle w:val="hl-string14"/>
                    </w:rPr>
                    <w:t xml:space="preserve">Плюс </w:t>
                  </w:r>
                  <w:r w:rsidRPr="00CE5C1D">
                    <w:rPr>
                      <w:rStyle w:val="hl-quotes14"/>
                    </w:rPr>
                    <w:t>"</w:t>
                  </w:r>
                  <w:r w:rsidRPr="00CE5C1D">
                    <w:rPr>
                      <w:rStyle w:val="hl-code18"/>
                    </w:rPr>
                    <w:t>,</w:t>
                  </w:r>
                  <w:r w:rsidRPr="00CE5C1D">
                    <w:rPr>
                      <w:rStyle w:val="hl-identifier18"/>
                    </w:rPr>
                    <w:t>Text</w:t>
                  </w:r>
                  <w:r w:rsidRPr="00CE5C1D">
                    <w:rPr>
                      <w:rStyle w:val="hl-brackets16"/>
                    </w:rPr>
                    <w:t>[</w:t>
                  </w:r>
                  <w:r w:rsidRPr="00CE5C1D">
                    <w:rPr>
                      <w:rStyle w:val="hl-identifier18"/>
                    </w:rPr>
                    <w:t>Delta</w:t>
                  </w:r>
                  <w:r w:rsidRPr="00CE5C1D">
                    <w:rPr>
                      <w:rStyle w:val="hl-brackets16"/>
                    </w:rPr>
                    <w:t>]</w:t>
                  </w:r>
                  <w:r w:rsidRPr="00CE5C1D">
                    <w:rPr>
                      <w:rStyle w:val="hl-code18"/>
                    </w:rPr>
                    <w:t>,</w:t>
                  </w:r>
                  <w:r w:rsidRPr="00CE5C1D">
                    <w:rPr>
                      <w:rStyle w:val="hl-quotes14"/>
                    </w:rPr>
                    <w:t>"</w:t>
                  </w:r>
                  <w:r w:rsidRPr="00CE5C1D">
                    <w:rPr>
                      <w:rStyle w:val="hl-string14"/>
                    </w:rPr>
                    <w:t>pt.</w:t>
                  </w:r>
                  <w:r w:rsidRPr="00CE5C1D">
                    <w:rPr>
                      <w:rStyle w:val="hl-quotes14"/>
                    </w:rPr>
                    <w:t>"</w:t>
                  </w:r>
                  <w:r w:rsidRPr="00CE5C1D">
                    <w:rPr>
                      <w:rStyle w:val="hl-brackets16"/>
                    </w:rPr>
                    <w:t>)</w:t>
                  </w:r>
                  <w:r w:rsidRPr="00CE5C1D">
                    <w:rPr>
                      <w:rStyle w:val="hl-code18"/>
                    </w:rPr>
                    <w:t>;</w:t>
                  </w:r>
                  <w:r w:rsidRPr="00CE5C1D">
                    <w:rPr>
                      <w:rStyle w:val="hl-comment18"/>
                    </w:rPr>
                    <w:t>// Вывод на экран</w:t>
                  </w:r>
                  <w:r w:rsidRPr="00CE5C1D">
                    <w:rPr>
                      <w:rFonts w:ascii="Courier" w:hAnsi="Courier"/>
                      <w:color w:val="626363"/>
                    </w:rPr>
                    <w:br/>
                    <w:t xml:space="preserve"> </w:t>
                  </w:r>
                  <w:r w:rsidRPr="00CE5C1D">
                    <w:rPr>
                      <w:rStyle w:val="hl-reserved18"/>
                    </w:rPr>
                    <w:t>return</w:t>
                  </w:r>
                  <w:r w:rsidRPr="00CE5C1D">
                    <w:rPr>
                      <w:rStyle w:val="hl-code18"/>
                    </w:rPr>
                    <w:t>;</w:t>
                  </w:r>
                  <w:r w:rsidRPr="00CE5C1D">
                    <w:rPr>
                      <w:rStyle w:val="hl-comment18"/>
                    </w:rPr>
                    <w:t>// Выход из start()</w:t>
                  </w:r>
                  <w:r w:rsidRPr="00CE5C1D">
                    <w:rPr>
                      <w:rFonts w:ascii="Courier" w:hAnsi="Courier"/>
                      <w:color w:val="626363"/>
                    </w:rPr>
                    <w:br/>
                  </w:r>
                  <w:r w:rsidRPr="00CE5C1D">
                    <w:rPr>
                      <w:rStyle w:val="hl-brackets16"/>
                    </w:rPr>
                    <w:t>}</w:t>
                  </w:r>
                  <w:r w:rsidRPr="00CE5C1D">
                    <w:rPr>
                      <w:rFonts w:ascii="Courier" w:hAnsi="Courier"/>
                      <w:color w:val="626363"/>
                    </w:rPr>
                    <w:br/>
                  </w:r>
                  <w:r w:rsidRPr="00CE5C1D">
                    <w:rPr>
                      <w:rStyle w:val="hl-comment18"/>
                    </w:rPr>
                    <w:t>//--------------------------------------------------------------------</w:t>
                  </w:r>
                </w:p>
                <w:p w:rsidR="002D2414" w:rsidRPr="00CE5C1D" w:rsidRDefault="002D2414">
                  <w:pPr>
                    <w:pStyle w:val="a5"/>
                    <w:divId w:val="526452092"/>
                    <w:rPr>
                      <w:color w:val="626363"/>
                      <w:sz w:val="19"/>
                      <w:szCs w:val="19"/>
                    </w:rPr>
                  </w:pPr>
                  <w:r w:rsidRPr="00CE5C1D">
                    <w:rPr>
                      <w:color w:val="626363"/>
                      <w:sz w:val="19"/>
                      <w:szCs w:val="19"/>
                    </w:rPr>
                    <w:t>Для решения Задачи 25 используется строковый массив Text[]. Во время исполнения программы значения элементов этого массива не изменяются. Массив объявлен на глобальном уровне (за пределами специальных функций), а первоначальное заполнение массива осуществляется в специальной функции init(). Таким образом, в специальной функции start() выполняются только те вычисления, которые необходимо исполнить на каждом тике.</w:t>
                  </w:r>
                </w:p>
                <w:p w:rsidR="002D2414" w:rsidRPr="00CE5C1D" w:rsidRDefault="002D2414">
                  <w:pPr>
                    <w:pStyle w:val="a5"/>
                    <w:divId w:val="526452092"/>
                    <w:rPr>
                      <w:color w:val="626363"/>
                      <w:sz w:val="19"/>
                      <w:szCs w:val="19"/>
                    </w:rPr>
                  </w:pPr>
                  <w:r w:rsidRPr="00CE5C1D">
                    <w:rPr>
                      <w:color w:val="626363"/>
                      <w:sz w:val="19"/>
                      <w:szCs w:val="19"/>
                    </w:rPr>
                    <w:t>Некоторой части элементов массива Text[] присваиваются значения строковых констант. Другой части элементов массива присваиваются значения, вычисленные во вложенных циклах путём суммирования строк.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for</w:t>
                  </w:r>
                  <w:r w:rsidRPr="00CE5C1D">
                    <w:rPr>
                      <w:rFonts w:ascii="Courier" w:hAnsi="Courier"/>
                      <w:color w:val="626363"/>
                    </w:rPr>
                    <w:t xml:space="preserve"> </w:t>
                  </w:r>
                  <w:r w:rsidRPr="00CE5C1D">
                    <w:rPr>
                      <w:rStyle w:val="hl-brackets16"/>
                    </w:rPr>
                    <w:t>(</w:t>
                  </w:r>
                  <w:r w:rsidRPr="00CE5C1D">
                    <w:rPr>
                      <w:rStyle w:val="hl-reserved18"/>
                    </w:rPr>
                    <w:t>int</w:t>
                  </w:r>
                  <w:r w:rsidRPr="00CE5C1D">
                    <w:rPr>
                      <w:rFonts w:ascii="Courier" w:hAnsi="Courier"/>
                      <w:color w:val="626363"/>
                    </w:rPr>
                    <w:t xml:space="preserve"> </w:t>
                  </w:r>
                  <w:r w:rsidRPr="00CE5C1D">
                    <w:rPr>
                      <w:rStyle w:val="hl-identifier18"/>
                    </w:rPr>
                    <w:t>i</w:t>
                  </w:r>
                  <w:r w:rsidRPr="00CE5C1D">
                    <w:rPr>
                      <w:rStyle w:val="hl-code18"/>
                    </w:rPr>
                    <w:t xml:space="preserve"> = </w:t>
                  </w:r>
                  <w:r w:rsidRPr="00CE5C1D">
                    <w:rPr>
                      <w:rStyle w:val="hl-number18"/>
                    </w:rPr>
                    <w:t>20</w:t>
                  </w:r>
                  <w:r w:rsidRPr="00CE5C1D">
                    <w:rPr>
                      <w:rStyle w:val="hl-code18"/>
                    </w:rPr>
                    <w:t xml:space="preserve">; </w:t>
                  </w:r>
                  <w:r w:rsidRPr="00CE5C1D">
                    <w:rPr>
                      <w:rStyle w:val="hl-identifier18"/>
                    </w:rPr>
                    <w:t>i</w:t>
                  </w:r>
                  <w:r w:rsidRPr="00CE5C1D">
                    <w:rPr>
                      <w:rStyle w:val="hl-code18"/>
                    </w:rPr>
                    <w:t>&lt;=</w:t>
                  </w:r>
                  <w:r w:rsidRPr="00CE5C1D">
                    <w:rPr>
                      <w:rStyle w:val="hl-number18"/>
                    </w:rPr>
                    <w:t>90</w:t>
                  </w:r>
                  <w:r w:rsidRPr="00CE5C1D">
                    <w:rPr>
                      <w:rStyle w:val="hl-code18"/>
                    </w:rPr>
                    <w:t xml:space="preserve">; </w:t>
                  </w:r>
                  <w:r w:rsidRPr="00CE5C1D">
                    <w:rPr>
                      <w:rStyle w:val="hl-identifier18"/>
                    </w:rPr>
                    <w:t>i</w:t>
                  </w:r>
                  <w:r w:rsidRPr="00CE5C1D">
                    <w:rPr>
                      <w:rStyle w:val="hl-code18"/>
                    </w:rPr>
                    <w:t>=</w:t>
                  </w:r>
                  <w:r w:rsidRPr="00CE5C1D">
                    <w:rPr>
                      <w:rStyle w:val="hl-identifier18"/>
                    </w:rPr>
                    <w:t>i</w:t>
                  </w:r>
                  <w:r w:rsidRPr="00CE5C1D">
                    <w:rPr>
                      <w:rStyle w:val="hl-code18"/>
                    </w:rPr>
                    <w:t>+</w:t>
                  </w:r>
                  <w:r w:rsidRPr="00CE5C1D">
                    <w:rPr>
                      <w:rStyle w:val="hl-number18"/>
                    </w:rPr>
                    <w:t>10</w:t>
                  </w:r>
                  <w:r w:rsidRPr="00CE5C1D">
                    <w:rPr>
                      <w:rStyle w:val="hl-brackets16"/>
                    </w:rPr>
                    <w:t>)</w:t>
                  </w:r>
                  <w:r w:rsidRPr="00CE5C1D">
                    <w:rPr>
                      <w:rFonts w:ascii="Courier" w:hAnsi="Courier"/>
                      <w:color w:val="626363"/>
                    </w:rPr>
                    <w:t xml:space="preserve">              </w:t>
                  </w:r>
                  <w:r w:rsidRPr="00CE5C1D">
                    <w:rPr>
                      <w:rStyle w:val="hl-comment18"/>
                    </w:rPr>
                    <w:t>// Цикл по десяткам</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reserved18"/>
                    </w:rPr>
                    <w:t>for</w:t>
                  </w:r>
                  <w:r w:rsidRPr="00CE5C1D">
                    <w:rPr>
                      <w:rFonts w:ascii="Courier" w:hAnsi="Courier"/>
                      <w:color w:val="626363"/>
                    </w:rPr>
                    <w:t xml:space="preserve"> </w:t>
                  </w:r>
                  <w:r w:rsidRPr="00CE5C1D">
                    <w:rPr>
                      <w:rStyle w:val="hl-brackets16"/>
                    </w:rPr>
                    <w:t>(</w:t>
                  </w:r>
                  <w:r w:rsidRPr="00CE5C1D">
                    <w:rPr>
                      <w:rStyle w:val="hl-reserved18"/>
                    </w:rPr>
                    <w:t>int</w:t>
                  </w:r>
                  <w:r w:rsidRPr="00CE5C1D">
                    <w:rPr>
                      <w:rFonts w:ascii="Courier" w:hAnsi="Courier"/>
                      <w:color w:val="626363"/>
                    </w:rPr>
                    <w:t xml:space="preserve"> </w:t>
                  </w:r>
                  <w:r w:rsidRPr="00CE5C1D">
                    <w:rPr>
                      <w:rStyle w:val="hl-identifier18"/>
                    </w:rPr>
                    <w:t>j</w:t>
                  </w:r>
                  <w:r w:rsidRPr="00CE5C1D">
                    <w:rPr>
                      <w:rStyle w:val="hl-code18"/>
                    </w:rPr>
                    <w:t>=</w:t>
                  </w:r>
                  <w:r w:rsidRPr="00CE5C1D">
                    <w:rPr>
                      <w:rStyle w:val="hl-number18"/>
                    </w:rPr>
                    <w:t>1</w:t>
                  </w:r>
                  <w:r w:rsidRPr="00CE5C1D">
                    <w:rPr>
                      <w:rStyle w:val="hl-code18"/>
                    </w:rPr>
                    <w:t xml:space="preserve">; </w:t>
                  </w:r>
                  <w:r w:rsidRPr="00CE5C1D">
                    <w:rPr>
                      <w:rStyle w:val="hl-identifier18"/>
                    </w:rPr>
                    <w:t>j</w:t>
                  </w:r>
                  <w:r w:rsidRPr="00CE5C1D">
                    <w:rPr>
                      <w:rStyle w:val="hl-code18"/>
                    </w:rPr>
                    <w:t>&lt;=</w:t>
                  </w:r>
                  <w:r w:rsidRPr="00CE5C1D">
                    <w:rPr>
                      <w:rStyle w:val="hl-number18"/>
                    </w:rPr>
                    <w:t>9</w:t>
                  </w:r>
                  <w:r w:rsidRPr="00CE5C1D">
                    <w:rPr>
                      <w:rStyle w:val="hl-code18"/>
                    </w:rPr>
                    <w:t xml:space="preserve">; </w:t>
                  </w:r>
                  <w:r w:rsidRPr="00CE5C1D">
                    <w:rPr>
                      <w:rStyle w:val="hl-identifier18"/>
                    </w:rPr>
                    <w:t>j</w:t>
                  </w:r>
                  <w:r w:rsidRPr="00CE5C1D">
                    <w:rPr>
                      <w:rStyle w:val="hl-code18"/>
                    </w:rPr>
                    <w:t>++</w:t>
                  </w:r>
                  <w:r w:rsidRPr="00CE5C1D">
                    <w:rPr>
                      <w:rStyle w:val="hl-brackets16"/>
                    </w:rPr>
                    <w:t>)</w:t>
                  </w:r>
                  <w:r w:rsidRPr="00CE5C1D">
                    <w:rPr>
                      <w:rFonts w:ascii="Courier" w:hAnsi="Courier"/>
                      <w:color w:val="626363"/>
                    </w:rPr>
                    <w:t xml:space="preserve">                  </w:t>
                  </w:r>
                  <w:r w:rsidRPr="00CE5C1D">
                    <w:rPr>
                      <w:rStyle w:val="hl-comment18"/>
                    </w:rPr>
                    <w:t>// Цикл по единицам</w:t>
                  </w:r>
                  <w:r w:rsidRPr="00CE5C1D">
                    <w:rPr>
                      <w:rFonts w:ascii="Courier" w:hAnsi="Courier"/>
                      <w:color w:val="626363"/>
                    </w:rPr>
                    <w:br/>
                    <w:t xml:space="preserve">         </w:t>
                  </w:r>
                  <w:r w:rsidRPr="00CE5C1D">
                    <w:rPr>
                      <w:rStyle w:val="hl-identifier18"/>
                    </w:rPr>
                    <w:t>Text</w:t>
                  </w:r>
                  <w:r w:rsidRPr="00CE5C1D">
                    <w:rPr>
                      <w:rStyle w:val="hl-brackets16"/>
                    </w:rPr>
                    <w:t>[</w:t>
                  </w:r>
                  <w:r w:rsidRPr="00CE5C1D">
                    <w:rPr>
                      <w:rStyle w:val="hl-identifier18"/>
                    </w:rPr>
                    <w:t>i</w:t>
                  </w:r>
                  <w:r w:rsidRPr="00CE5C1D">
                    <w:rPr>
                      <w:rStyle w:val="hl-code18"/>
                    </w:rPr>
                    <w:t>+</w:t>
                  </w:r>
                  <w:r w:rsidRPr="00CE5C1D">
                    <w:rPr>
                      <w:rStyle w:val="hl-identifier18"/>
                    </w:rPr>
                    <w:t>j</w:t>
                  </w:r>
                  <w:r w:rsidRPr="00CE5C1D">
                    <w:rPr>
                      <w:rStyle w:val="hl-brackets16"/>
                    </w:rPr>
                    <w:t>]</w:t>
                  </w:r>
                  <w:r w:rsidRPr="00CE5C1D">
                    <w:rPr>
                      <w:rStyle w:val="hl-code18"/>
                    </w:rPr>
                    <w:t xml:space="preserve"> = </w:t>
                  </w:r>
                  <w:r w:rsidRPr="00CE5C1D">
                    <w:rPr>
                      <w:rStyle w:val="hl-identifier18"/>
                    </w:rPr>
                    <w:t>Text</w:t>
                  </w:r>
                  <w:r w:rsidRPr="00CE5C1D">
                    <w:rPr>
                      <w:rStyle w:val="hl-brackets16"/>
                    </w:rPr>
                    <w:t>[</w:t>
                  </w:r>
                  <w:r w:rsidRPr="00CE5C1D">
                    <w:rPr>
                      <w:rStyle w:val="hl-identifier18"/>
                    </w:rPr>
                    <w:t>i</w:t>
                  </w:r>
                  <w:r w:rsidRPr="00CE5C1D">
                    <w:rPr>
                      <w:rStyle w:val="hl-brackets16"/>
                    </w:rPr>
                    <w:t>]</w:t>
                  </w:r>
                  <w:r w:rsidRPr="00CE5C1D">
                    <w:rPr>
                      <w:rStyle w:val="hl-code18"/>
                    </w:rPr>
                    <w:t xml:space="preserve"> + </w:t>
                  </w:r>
                  <w:r w:rsidRPr="00CE5C1D">
                    <w:rPr>
                      <w:rStyle w:val="hl-identifier18"/>
                    </w:rPr>
                    <w:t>Text</w:t>
                  </w:r>
                  <w:r w:rsidRPr="00CE5C1D">
                    <w:rPr>
                      <w:rStyle w:val="hl-brackets16"/>
                    </w:rPr>
                    <w:t>[</w:t>
                  </w:r>
                  <w:r w:rsidRPr="00CE5C1D">
                    <w:rPr>
                      <w:rStyle w:val="hl-identifier18"/>
                    </w:rPr>
                    <w:t>j</w:t>
                  </w:r>
                  <w:r w:rsidRPr="00CE5C1D">
                    <w:rPr>
                      <w:rStyle w:val="hl-brackets16"/>
                    </w:rPr>
                    <w:t>]</w:t>
                  </w:r>
                  <w:r w:rsidRPr="00CE5C1D">
                    <w:rPr>
                      <w:rStyle w:val="hl-code18"/>
                    </w:rPr>
                    <w:t xml:space="preserve">;         </w:t>
                  </w:r>
                  <w:r w:rsidRPr="00CE5C1D">
                    <w:rPr>
                      <w:rStyle w:val="hl-comment18"/>
                    </w:rPr>
                    <w:t xml:space="preserve">// Вычисление значения   </w:t>
                  </w:r>
                  <w:r w:rsidRPr="00CE5C1D">
                    <w:rPr>
                      <w:rFonts w:ascii="Courier" w:hAnsi="Courier"/>
                      <w:color w:val="626363"/>
                    </w:rPr>
                    <w:br/>
                    <w:t xml:space="preserve">     </w:t>
                  </w:r>
                  <w:r w:rsidRPr="00CE5C1D">
                    <w:rPr>
                      <w:rStyle w:val="hl-brackets16"/>
                    </w:rPr>
                    <w:t>}</w:t>
                  </w:r>
                </w:p>
                <w:p w:rsidR="002D2414" w:rsidRPr="00CE5C1D" w:rsidRDefault="002D2414">
                  <w:pPr>
                    <w:pStyle w:val="a5"/>
                    <w:divId w:val="526452092"/>
                    <w:rPr>
                      <w:color w:val="626363"/>
                      <w:sz w:val="19"/>
                      <w:szCs w:val="19"/>
                    </w:rPr>
                  </w:pPr>
                  <w:r w:rsidRPr="00CE5C1D">
                    <w:rPr>
                      <w:color w:val="626363"/>
                      <w:sz w:val="19"/>
                      <w:szCs w:val="19"/>
                    </w:rPr>
                    <w:t>Смысл этих вычислений понять легко: для каждого элемента массива с индексом, начиная с 21 и заканчивая 99 (исключая значения индексов, кратных 10), вычисляются соответствующие строковые значения. Обратите внимание на значения индексов, указанные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identifier18"/>
                    </w:rPr>
                    <w:t>Text</w:t>
                  </w:r>
                  <w:r w:rsidRPr="00CE5C1D">
                    <w:rPr>
                      <w:rStyle w:val="hl-brackets16"/>
                    </w:rPr>
                    <w:t>[</w:t>
                  </w:r>
                  <w:r w:rsidRPr="00CE5C1D">
                    <w:rPr>
                      <w:rStyle w:val="hl-identifier18"/>
                    </w:rPr>
                    <w:t>i</w:t>
                  </w:r>
                  <w:r w:rsidRPr="00CE5C1D">
                    <w:rPr>
                      <w:rStyle w:val="hl-code18"/>
                    </w:rPr>
                    <w:t>+</w:t>
                  </w:r>
                  <w:r w:rsidRPr="00CE5C1D">
                    <w:rPr>
                      <w:rStyle w:val="hl-identifier18"/>
                    </w:rPr>
                    <w:t>j</w:t>
                  </w:r>
                  <w:r w:rsidRPr="00CE5C1D">
                    <w:rPr>
                      <w:rStyle w:val="hl-brackets16"/>
                    </w:rPr>
                    <w:t>]</w:t>
                  </w:r>
                  <w:r w:rsidRPr="00CE5C1D">
                    <w:rPr>
                      <w:rStyle w:val="hl-code18"/>
                    </w:rPr>
                    <w:t xml:space="preserve"> = </w:t>
                  </w:r>
                  <w:r w:rsidRPr="00CE5C1D">
                    <w:rPr>
                      <w:rStyle w:val="hl-identifier18"/>
                    </w:rPr>
                    <w:t>Text</w:t>
                  </w:r>
                  <w:r w:rsidRPr="00CE5C1D">
                    <w:rPr>
                      <w:rStyle w:val="hl-brackets16"/>
                    </w:rPr>
                    <w:t>[</w:t>
                  </w:r>
                  <w:r w:rsidRPr="00CE5C1D">
                    <w:rPr>
                      <w:rStyle w:val="hl-identifier18"/>
                    </w:rPr>
                    <w:t>i</w:t>
                  </w:r>
                  <w:r w:rsidRPr="00CE5C1D">
                    <w:rPr>
                      <w:rStyle w:val="hl-brackets16"/>
                    </w:rPr>
                    <w:t>]</w:t>
                  </w:r>
                  <w:r w:rsidRPr="00CE5C1D">
                    <w:rPr>
                      <w:rStyle w:val="hl-code18"/>
                    </w:rPr>
                    <w:t xml:space="preserve"> + </w:t>
                  </w:r>
                  <w:r w:rsidRPr="00CE5C1D">
                    <w:rPr>
                      <w:rStyle w:val="hl-identifier18"/>
                    </w:rPr>
                    <w:t>Text</w:t>
                  </w:r>
                  <w:r w:rsidRPr="00CE5C1D">
                    <w:rPr>
                      <w:rStyle w:val="hl-brackets16"/>
                    </w:rPr>
                    <w:t>[</w:t>
                  </w:r>
                  <w:r w:rsidRPr="00CE5C1D">
                    <w:rPr>
                      <w:rStyle w:val="hl-identifier18"/>
                    </w:rPr>
                    <w:t>j</w:t>
                  </w:r>
                  <w:r w:rsidRPr="00CE5C1D">
                    <w:rPr>
                      <w:rStyle w:val="hl-brackets16"/>
                    </w:rPr>
                    <w:t>]</w:t>
                  </w:r>
                  <w:r w:rsidRPr="00CE5C1D">
                    <w:rPr>
                      <w:rStyle w:val="hl-code18"/>
                    </w:rPr>
                    <w:t xml:space="preserve">;         </w:t>
                  </w:r>
                  <w:r w:rsidRPr="00CE5C1D">
                    <w:rPr>
                      <w:rStyle w:val="hl-comment18"/>
                    </w:rPr>
                    <w:t>// Вычисление значения</w:t>
                  </w:r>
                </w:p>
                <w:p w:rsidR="002D2414" w:rsidRPr="00CE5C1D" w:rsidRDefault="002D2414">
                  <w:pPr>
                    <w:pStyle w:val="a5"/>
                    <w:divId w:val="526452092"/>
                    <w:rPr>
                      <w:color w:val="626363"/>
                      <w:sz w:val="19"/>
                      <w:szCs w:val="19"/>
                    </w:rPr>
                  </w:pPr>
                  <w:r w:rsidRPr="00CE5C1D">
                    <w:rPr>
                      <w:color w:val="626363"/>
                      <w:sz w:val="19"/>
                      <w:szCs w:val="19"/>
                    </w:rPr>
                    <w:t>В качестве значений индексов используются переменные (значения которых в цикле изменяются) и выражение. В зависимости значений переменных i и j программа будет обращаться к соответствующим элементам массива Text[], суммировать их значения и присваивать результат элементу массива с индексом, значение которого также вычисляется ( i+j ) Например, если на некотором этапе вычислений значение переменной i равно 30, а переменной j равно 7, то название элементов, значения которых суммируются, соответственно, Text[30] и Text[7], а элемента, которому присваивается результат, - Text[37]. В качестве значения индекса элемента массива может использоваться и любая другая переменная целого типа. В данном примере в функции start() используется название элемента того же массива с индексом Delta, а именно - Text[Delta].</w:t>
                  </w:r>
                </w:p>
                <w:p w:rsidR="002D2414" w:rsidRPr="00CE5C1D" w:rsidRDefault="002D2414">
                  <w:pPr>
                    <w:pStyle w:val="a5"/>
                    <w:divId w:val="526452092"/>
                    <w:rPr>
                      <w:color w:val="626363"/>
                      <w:sz w:val="19"/>
                      <w:szCs w:val="19"/>
                    </w:rPr>
                  </w:pPr>
                  <w:r w:rsidRPr="00CE5C1D">
                    <w:rPr>
                      <w:color w:val="626363"/>
                      <w:sz w:val="19"/>
                      <w:szCs w:val="19"/>
                    </w:rPr>
                    <w:t>Специальная функция start() имеет простой код. Вычисления ведутся в зависимости от значения переменной Delta. Если оно оказывается меньше одного или больше ста пунктов, то после вывода необходимого сообщения исполнение специальной функции start() завершается. Если же это значение находится в пределах заданного диапазона, то на экран выводится сообщение, требуемое по условию задачи.</w:t>
                  </w:r>
                </w:p>
                <w:p w:rsidR="002D2414" w:rsidRPr="00CE5C1D" w:rsidRDefault="003D5ACA">
                  <w:pPr>
                    <w:pStyle w:val="imgs"/>
                    <w:divId w:val="526452092"/>
                  </w:pPr>
                  <w:r>
                    <w:rPr>
                      <w:noProof/>
                    </w:rPr>
                    <w:drawing>
                      <wp:inline distT="0" distB="0" distL="0" distR="0">
                        <wp:extent cx="3474720" cy="2461260"/>
                        <wp:effectExtent l="19050" t="0" r="0" b="0"/>
                        <wp:docPr id="349" name="Рисунок 349" descr="thismessage:///c/book/i/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thismessage:///c/book/i/60.png"/>
                                <pic:cNvPicPr>
                                  <a:picLocks noChangeAspect="1" noChangeArrowheads="1"/>
                                </pic:cNvPicPr>
                              </pic:nvPicPr>
                              <pic:blipFill>
                                <a:blip r:link="rId824" cstate="print"/>
                                <a:srcRect/>
                                <a:stretch>
                                  <a:fillRect/>
                                </a:stretch>
                              </pic:blipFill>
                              <pic:spPr bwMode="auto">
                                <a:xfrm>
                                  <a:off x="0" y="0"/>
                                  <a:ext cx="3474720" cy="2461260"/>
                                </a:xfrm>
                                <a:prstGeom prst="rect">
                                  <a:avLst/>
                                </a:prstGeom>
                                <a:noFill/>
                                <a:ln w="9525">
                                  <a:noFill/>
                                  <a:miter lim="800000"/>
                                  <a:headEnd/>
                                  <a:tailEnd/>
                                </a:ln>
                              </pic:spPr>
                            </pic:pic>
                          </a:graphicData>
                        </a:graphic>
                      </wp:inline>
                    </w:drawing>
                  </w:r>
                  <w:r w:rsidR="002D2414" w:rsidRPr="00CE5C1D">
                    <w:br/>
                    <w:t xml:space="preserve">Рис. 60. Вывод на экран искомых значений экспертом </w:t>
                  </w:r>
                  <w:hyperlink r:id="rId825" w:history="1">
                    <w:r w:rsidR="002D2414" w:rsidRPr="00CE5C1D">
                      <w:rPr>
                        <w:rStyle w:val="a3"/>
                      </w:rPr>
                      <w:t>stringarray.mq4</w:t>
                    </w:r>
                  </w:hyperlink>
                  <w:r w:rsidR="002D2414" w:rsidRPr="00CE5C1D">
                    <w:t>.</w:t>
                  </w:r>
                </w:p>
                <w:p w:rsidR="002D2414" w:rsidRPr="00CE5C1D" w:rsidRDefault="002D2414">
                  <w:pPr>
                    <w:pStyle w:val="a5"/>
                    <w:divId w:val="526452092"/>
                    <w:rPr>
                      <w:color w:val="626363"/>
                      <w:sz w:val="19"/>
                      <w:szCs w:val="19"/>
                    </w:rPr>
                  </w:pPr>
                  <w:r w:rsidRPr="00CE5C1D">
                    <w:rPr>
                      <w:color w:val="626363"/>
                      <w:sz w:val="19"/>
                      <w:szCs w:val="19"/>
                    </w:rPr>
                    <w:t>Обратите внимание на решение Задачи 18. Если бы и Задача 25 была решена тем же способом, то тело оператора switch содержало бы около 100 строк, - по одной строке для каждого варианта решения. Такой подход к составлению программ нельзя считать удовлетворительным. Тем более подобные способы решения оказываются непригодными, если приходится обрабатывать десятки, а иногда и сотни тысяч значений переменных. В таких случаях использование массивов оправдано и очень удобно.</w:t>
                  </w:r>
                </w:p>
                <w:p w:rsidR="002D2414" w:rsidRDefault="002D2414">
                  <w:pPr>
                    <w:pStyle w:val="2"/>
                    <w:divId w:val="526452092"/>
                    <w:rPr>
                      <w:color w:val="626363"/>
                      <w:sz w:val="27"/>
                      <w:szCs w:val="27"/>
                    </w:rPr>
                  </w:pPr>
                  <w:r>
                    <w:rPr>
                      <w:color w:val="626363"/>
                      <w:sz w:val="27"/>
                      <w:szCs w:val="27"/>
                    </w:rPr>
                    <w:t>Массивы-таймсерии</w:t>
                  </w:r>
                </w:p>
                <w:p w:rsidR="002D2414" w:rsidRDefault="002D2414">
                  <w:pPr>
                    <w:divId w:val="526452092"/>
                    <w:rPr>
                      <w:color w:val="626363"/>
                      <w:sz w:val="19"/>
                      <w:szCs w:val="19"/>
                    </w:rPr>
                  </w:pPr>
                </w:p>
                <w:p w:rsidR="002D2414" w:rsidRDefault="002D2414">
                  <w:pPr>
                    <w:pStyle w:val="a5"/>
                    <w:divId w:val="526452092"/>
                    <w:rPr>
                      <w:color w:val="626363"/>
                      <w:sz w:val="19"/>
                      <w:szCs w:val="19"/>
                    </w:rPr>
                  </w:pPr>
                  <w:r w:rsidRPr="00CE5C1D">
                    <w:rPr>
                      <w:b/>
                      <w:bCs/>
                      <w:color w:val="626363"/>
                      <w:sz w:val="19"/>
                      <w:szCs w:val="19"/>
                    </w:rPr>
                    <w:t>Массив-таймсерия</w:t>
                  </w:r>
                  <w:r w:rsidRPr="00CE5C1D">
                    <w:rPr>
                      <w:color w:val="626363"/>
                      <w:sz w:val="19"/>
                      <w:szCs w:val="19"/>
                    </w:rPr>
                    <w:t xml:space="preserve"> - это массив с предопределённым названием (Open, Close, High, Low, Volume или Time), элементы которого содержат значения соответствующих характеристик исторических баров.</w:t>
                  </w:r>
                </w:p>
                <w:p w:rsidR="002D2414" w:rsidRPr="00CE5C1D" w:rsidRDefault="002D2414">
                  <w:pPr>
                    <w:pStyle w:val="a5"/>
                    <w:divId w:val="526452092"/>
                    <w:rPr>
                      <w:color w:val="626363"/>
                      <w:sz w:val="19"/>
                      <w:szCs w:val="19"/>
                    </w:rPr>
                  </w:pPr>
                  <w:r w:rsidRPr="00CE5C1D">
                    <w:rPr>
                      <w:color w:val="626363"/>
                      <w:sz w:val="19"/>
                      <w:szCs w:val="19"/>
                    </w:rPr>
                    <w:t xml:space="preserve">Данные, содержащиеся в массивах-таймсериях, несут очень важную информацию и широко используются в практике программирования на MQL4. Каждый массив-таймсерия является одномерным массивом и содержит исторические сведения о какой-то одной характеристике </w:t>
                  </w:r>
                  <w:hyperlink r:id="rId826" w:anchor="b_1" w:history="1">
                    <w:r w:rsidRPr="00CE5C1D">
                      <w:rPr>
                        <w:rStyle w:val="a3"/>
                        <w:sz w:val="19"/>
                        <w:szCs w:val="19"/>
                      </w:rPr>
                      <w:t>бара</w:t>
                    </w:r>
                  </w:hyperlink>
                  <w:r w:rsidRPr="00CE5C1D">
                    <w:rPr>
                      <w:color w:val="626363"/>
                      <w:sz w:val="19"/>
                      <w:szCs w:val="19"/>
                    </w:rPr>
                    <w:t>. Каждый бар характеризуется ценой открытия Open[], ценой закрытия Close[], максимальной ценой High[], минимальной ценой Low[], объёмом Volume[] и временем открытия Time[]. Например, массив-таймсерия Open[] несёт информацию о цене открытия всех баров, имеющихся в окне финансового инструмента: значением элемента массива Open[1] является цена открытия первого бара, Open[2] - цена открытия второго бара и т.д. То же справедливо и для всех других таймсерий.</w:t>
                  </w:r>
                </w:p>
                <w:p w:rsidR="002D2414" w:rsidRPr="00CE5C1D" w:rsidRDefault="002D2414">
                  <w:pPr>
                    <w:pStyle w:val="a5"/>
                    <w:divId w:val="526452092"/>
                    <w:rPr>
                      <w:color w:val="626363"/>
                      <w:sz w:val="19"/>
                      <w:szCs w:val="19"/>
                    </w:rPr>
                  </w:pPr>
                  <w:bookmarkStart w:id="25" w:name="Nul_bar"/>
                  <w:bookmarkEnd w:id="25"/>
                  <w:r w:rsidRPr="00CE5C1D">
                    <w:rPr>
                      <w:b/>
                      <w:bCs/>
                      <w:color w:val="626363"/>
                      <w:sz w:val="19"/>
                      <w:szCs w:val="19"/>
                    </w:rPr>
                    <w:t>Нулевой бар</w:t>
                  </w:r>
                  <w:r w:rsidRPr="00CE5C1D">
                    <w:rPr>
                      <w:color w:val="626363"/>
                      <w:sz w:val="19"/>
                      <w:szCs w:val="19"/>
                    </w:rPr>
                    <w:t xml:space="preserve"> - это текущий бар, который ещё полностью не сформировался. В окне финансового инструмента нулевой бар отражается в крайней правой позиции.</w:t>
                  </w:r>
                </w:p>
                <w:p w:rsidR="002D2414" w:rsidRPr="00CE5C1D" w:rsidRDefault="002D2414">
                  <w:pPr>
                    <w:pStyle w:val="a5"/>
                    <w:divId w:val="526452092"/>
                    <w:rPr>
                      <w:color w:val="626363"/>
                      <w:sz w:val="19"/>
                      <w:szCs w:val="19"/>
                    </w:rPr>
                  </w:pPr>
                  <w:r w:rsidRPr="00CE5C1D">
                    <w:rPr>
                      <w:color w:val="626363"/>
                      <w:sz w:val="19"/>
                      <w:szCs w:val="19"/>
                    </w:rPr>
                    <w:t>Отсчёт баров (и поставленных им в соответствие индексов массивов-таймсерий) начинается с нулевого бара. Значениями элементов всех массивов-таймсерий, имеющих индекс [0], являются значения, характеризующие нулевой бар. Например, значением элемента Open[0] является цена открытия нулевого бара. На Рис. 61 показан порядок нумерации баров и характеристики бара (отражаемые в окне финансового инструмента при наведении на изображение бара курсора мыши).</w:t>
                  </w:r>
                </w:p>
                <w:p w:rsidR="002D2414" w:rsidRDefault="002D2414">
                  <w:pPr>
                    <w:divId w:val="526452092"/>
                    <w:rPr>
                      <w:color w:val="626363"/>
                      <w:sz w:val="19"/>
                      <w:szCs w:val="19"/>
                    </w:rPr>
                  </w:pPr>
                </w:p>
                <w:p w:rsidR="002D2414" w:rsidRDefault="003D5ACA">
                  <w:pPr>
                    <w:pStyle w:val="imgs"/>
                    <w:divId w:val="526452092"/>
                  </w:pPr>
                  <w:r>
                    <w:rPr>
                      <w:noProof/>
                    </w:rPr>
                    <w:drawing>
                      <wp:inline distT="0" distB="0" distL="0" distR="0">
                        <wp:extent cx="4480560" cy="2087880"/>
                        <wp:effectExtent l="19050" t="0" r="0" b="0"/>
                        <wp:docPr id="350" name="Рисунок 350" descr="thismessage:///c/book/i/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thismessage:///c/book/i/61.png"/>
                                <pic:cNvPicPr>
                                  <a:picLocks noChangeAspect="1" noChangeArrowheads="1"/>
                                </pic:cNvPicPr>
                              </pic:nvPicPr>
                              <pic:blipFill>
                                <a:blip r:link="rId827" cstate="print"/>
                                <a:srcRect/>
                                <a:stretch>
                                  <a:fillRect/>
                                </a:stretch>
                              </pic:blipFill>
                              <pic:spPr bwMode="auto">
                                <a:xfrm>
                                  <a:off x="0" y="0"/>
                                  <a:ext cx="4480560" cy="2087880"/>
                                </a:xfrm>
                                <a:prstGeom prst="rect">
                                  <a:avLst/>
                                </a:prstGeom>
                                <a:noFill/>
                                <a:ln w="9525">
                                  <a:noFill/>
                                  <a:miter lim="800000"/>
                                  <a:headEnd/>
                                  <a:tailEnd/>
                                </a:ln>
                              </pic:spPr>
                            </pic:pic>
                          </a:graphicData>
                        </a:graphic>
                      </wp:inline>
                    </w:drawing>
                  </w:r>
                  <w:r w:rsidR="002D2414" w:rsidRPr="00CE5C1D">
                    <w:br/>
                    <w:t xml:space="preserve">Рис. 61. Каждый бар характеризуется набором значений, содержащихся в массивах-таймсериях. </w:t>
                  </w:r>
                  <w:r w:rsidR="002D2414" w:rsidRPr="00CE5C1D">
                    <w:br/>
                    <w:t>Отсчёт баров начинается с нулевого бара.</w:t>
                  </w:r>
                </w:p>
                <w:p w:rsidR="002D2414" w:rsidRPr="00CE5C1D" w:rsidRDefault="002D2414">
                  <w:pPr>
                    <w:pStyle w:val="a5"/>
                    <w:divId w:val="526452092"/>
                    <w:rPr>
                      <w:color w:val="626363"/>
                      <w:sz w:val="19"/>
                      <w:szCs w:val="19"/>
                    </w:rPr>
                  </w:pPr>
                  <w:r w:rsidRPr="00CE5C1D">
                    <w:rPr>
                      <w:color w:val="626363"/>
                      <w:sz w:val="19"/>
                      <w:szCs w:val="19"/>
                    </w:rPr>
                    <w:t>Нулевой бар на Рис. 61 имеет следующие характеристики:</w:t>
                  </w:r>
                </w:p>
                <w:tbl>
                  <w:tblPr>
                    <w:tblW w:w="93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938"/>
                    <w:gridCol w:w="1621"/>
                    <w:gridCol w:w="1621"/>
                    <w:gridCol w:w="1621"/>
                    <w:gridCol w:w="1621"/>
                    <w:gridCol w:w="1878"/>
                  </w:tblGrid>
                  <w:tr w:rsidR="002D2414">
                    <w:trPr>
                      <w:divId w:val="526452092"/>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Open[]</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Close[]</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High[],</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Low[],</w:t>
                        </w:r>
                      </w:p>
                    </w:tc>
                    <w:tc>
                      <w:tcPr>
                        <w:tcW w:w="18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Time[]</w:t>
                        </w:r>
                      </w:p>
                    </w:tc>
                  </w:tr>
                  <w:tr w:rsidR="002D2414">
                    <w:trPr>
                      <w:divId w:val="526452092"/>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1.2755</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1.2752</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1.2755</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1.2752</w:t>
                        </w:r>
                      </w:p>
                    </w:tc>
                    <w:tc>
                      <w:tcPr>
                        <w:tcW w:w="18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2006.11.01 14:34</w:t>
                        </w:r>
                      </w:p>
                    </w:tc>
                  </w:tr>
                </w:tbl>
                <w:p w:rsidR="002D2414" w:rsidRDefault="002D2414">
                  <w:pPr>
                    <w:pStyle w:val="a5"/>
                    <w:divId w:val="526452092"/>
                    <w:rPr>
                      <w:color w:val="626363"/>
                      <w:sz w:val="19"/>
                      <w:szCs w:val="19"/>
                    </w:rPr>
                  </w:pPr>
                  <w:r w:rsidRPr="00CE5C1D">
                    <w:rPr>
                      <w:color w:val="626363"/>
                      <w:sz w:val="19"/>
                      <w:szCs w:val="19"/>
                    </w:rPr>
                    <w:t>По истечении некоторого времени текущий бар сформируется, а в окне финансового инструмента появится новый бар. Теперь нулевым будет этот новый бар, а тот, который только что сформировался, станет первым (с индексом 1):</w:t>
                  </w:r>
                </w:p>
                <w:p w:rsidR="002D2414" w:rsidRPr="00CE5C1D" w:rsidRDefault="003D5ACA">
                  <w:pPr>
                    <w:pStyle w:val="imgs"/>
                    <w:divId w:val="526452092"/>
                  </w:pPr>
                  <w:r>
                    <w:rPr>
                      <w:noProof/>
                    </w:rPr>
                    <w:drawing>
                      <wp:inline distT="0" distB="0" distL="0" distR="0">
                        <wp:extent cx="4480560" cy="2087880"/>
                        <wp:effectExtent l="19050" t="0" r="0" b="0"/>
                        <wp:docPr id="351" name="Рисунок 351" descr="thismessage:///c/book/i/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thismessage:///c/book/i/62.png"/>
                                <pic:cNvPicPr>
                                  <a:picLocks noChangeAspect="1" noChangeArrowheads="1"/>
                                </pic:cNvPicPr>
                              </pic:nvPicPr>
                              <pic:blipFill>
                                <a:blip r:link="rId828" cstate="print"/>
                                <a:srcRect/>
                                <a:stretch>
                                  <a:fillRect/>
                                </a:stretch>
                              </pic:blipFill>
                              <pic:spPr bwMode="auto">
                                <a:xfrm>
                                  <a:off x="0" y="0"/>
                                  <a:ext cx="4480560" cy="2087880"/>
                                </a:xfrm>
                                <a:prstGeom prst="rect">
                                  <a:avLst/>
                                </a:prstGeom>
                                <a:noFill/>
                                <a:ln w="9525">
                                  <a:noFill/>
                                  <a:miter lim="800000"/>
                                  <a:headEnd/>
                                  <a:tailEnd/>
                                </a:ln>
                              </pic:spPr>
                            </pic:pic>
                          </a:graphicData>
                        </a:graphic>
                      </wp:inline>
                    </w:drawing>
                  </w:r>
                  <w:r w:rsidR="002D2414" w:rsidRPr="00CE5C1D">
                    <w:br/>
                    <w:t>Рис. 62. Бары смещаются с течением времени, но нумерация баров не смещается.</w:t>
                  </w:r>
                </w:p>
                <w:p w:rsidR="002D2414" w:rsidRPr="00CE5C1D" w:rsidRDefault="002D2414">
                  <w:pPr>
                    <w:pStyle w:val="a5"/>
                    <w:divId w:val="526452092"/>
                    <w:rPr>
                      <w:color w:val="626363"/>
                      <w:sz w:val="19"/>
                      <w:szCs w:val="19"/>
                    </w:rPr>
                  </w:pPr>
                  <w:r w:rsidRPr="00CE5C1D">
                    <w:rPr>
                      <w:color w:val="626363"/>
                      <w:sz w:val="19"/>
                      <w:szCs w:val="19"/>
                    </w:rPr>
                    <w:t>Теперь значения элементов массивов-таймсерий станут следующими:</w:t>
                  </w:r>
                </w:p>
                <w:tbl>
                  <w:tblPr>
                    <w:tblW w:w="9300"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938"/>
                    <w:gridCol w:w="1621"/>
                    <w:gridCol w:w="1621"/>
                    <w:gridCol w:w="1621"/>
                    <w:gridCol w:w="1621"/>
                    <w:gridCol w:w="1878"/>
                  </w:tblGrid>
                  <w:tr w:rsidR="002D2414">
                    <w:trPr>
                      <w:divId w:val="526452092"/>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Open[]</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Close[]</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High[],</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Low[],</w:t>
                        </w:r>
                      </w:p>
                    </w:tc>
                    <w:tc>
                      <w:tcPr>
                        <w:tcW w:w="18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Time[]</w:t>
                        </w:r>
                      </w:p>
                    </w:tc>
                  </w:tr>
                  <w:tr w:rsidR="002D2414">
                    <w:trPr>
                      <w:divId w:val="526452092"/>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1.2751</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1.2748</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1.2752</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1.2748</w:t>
                        </w:r>
                      </w:p>
                    </w:tc>
                    <w:tc>
                      <w:tcPr>
                        <w:tcW w:w="18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2006.11.01 14:35</w:t>
                        </w:r>
                      </w:p>
                    </w:tc>
                  </w:tr>
                  <w:tr w:rsidR="002D2414">
                    <w:trPr>
                      <w:divId w:val="526452092"/>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1.2755</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1.2752</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1.2755</w:t>
                        </w:r>
                      </w:p>
                    </w:tc>
                    <w:tc>
                      <w:tcPr>
                        <w:tcW w:w="16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1.2752</w:t>
                        </w:r>
                      </w:p>
                    </w:tc>
                    <w:tc>
                      <w:tcPr>
                        <w:tcW w:w="18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2006.11.01 14:34</w:t>
                        </w:r>
                      </w:p>
                    </w:tc>
                  </w:tr>
                </w:tbl>
                <w:p w:rsidR="002D2414" w:rsidRDefault="002D2414">
                  <w:pPr>
                    <w:pStyle w:val="a5"/>
                    <w:divId w:val="526452092"/>
                    <w:rPr>
                      <w:color w:val="626363"/>
                      <w:sz w:val="19"/>
                      <w:szCs w:val="19"/>
                    </w:rPr>
                  </w:pPr>
                  <w:r w:rsidRPr="00CE5C1D">
                    <w:rPr>
                      <w:color w:val="626363"/>
                      <w:sz w:val="19"/>
                      <w:szCs w:val="19"/>
                    </w:rPr>
                    <w:t>В дальнейшем в окне финансового инструмента будут появляться новые бары. При этом текущий, не сформировавшийся, самый правый бар всегда будет нулевым, ближайший слева от него будет первым, ближайший следующий - вторым и т.д. Вместе с тем, собственно бар не изменяет свои характеристики: тот бар, который в представленном примере был открыт в 14:34 по-прежнему будет характеризоваться временем открытия 14:34, и все другие его параметры также не изменятся. Однако, индекс этого бара будет всё время увеличиваться по мере появления новых баров.</w:t>
                  </w:r>
                </w:p>
                <w:p w:rsidR="002D2414" w:rsidRPr="00CE5C1D" w:rsidRDefault="002D2414">
                  <w:pPr>
                    <w:pStyle w:val="a5"/>
                    <w:divId w:val="526452092"/>
                    <w:rPr>
                      <w:color w:val="626363"/>
                      <w:sz w:val="19"/>
                      <w:szCs w:val="19"/>
                    </w:rPr>
                  </w:pPr>
                  <w:r w:rsidRPr="00CE5C1D">
                    <w:rPr>
                      <w:color w:val="626363"/>
                      <w:sz w:val="19"/>
                      <w:szCs w:val="19"/>
                    </w:rPr>
                    <w:t>Таким образом, важнейшая особенность, касающаяся массивов-таймсерий, состоит в следующем: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832"/>
                  </w:tblGrid>
                  <w:tr w:rsidR="002D2414">
                    <w:trPr>
                      <w:divId w:val="52645209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52" name="Рисунок 352"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Значения элементов массивов-таймсерий являются собственными характеристиками бара и никогда не изменяются (за исключением следующих характеристик нулевого бара: Close[0], High[0], Low[0], Volume [0]), а индекс бара отражает его углубление в историю на текущий момент и меняется с течением времени.</w:t>
                        </w:r>
                      </w:p>
                    </w:tc>
                  </w:tr>
                </w:tbl>
                <w:p w:rsidR="002D2414" w:rsidRDefault="002D2414">
                  <w:pPr>
                    <w:pStyle w:val="a5"/>
                    <w:divId w:val="526452092"/>
                    <w:rPr>
                      <w:color w:val="626363"/>
                      <w:sz w:val="19"/>
                      <w:szCs w:val="19"/>
                    </w:rPr>
                  </w:pPr>
                  <w:r w:rsidRPr="00CE5C1D">
                    <w:rPr>
                      <w:color w:val="626363"/>
                      <w:sz w:val="19"/>
                      <w:szCs w:val="19"/>
                    </w:rPr>
                    <w:t>Отдельно нужно заметить, что время открытия бара исчисляется кратно календарным минутам, секунды при этом не учитываются. Иными словами, если в период между 14:34 и 14:35 первый тик пришёл в 14 час. 34 мин. 07 сек, то в минутном таймфрейме образуется новый бар со временем открытия 14:34. Соответственно, время открытия бара в 15-минутном таймфрейме кратно 15 минутам, при этом первый бар в течение часового интервала открывается в n час.00 мин, второй в n:15, третий в n:30 и четвёртый - в n:45.</w:t>
                  </w:r>
                </w:p>
                <w:p w:rsidR="002D2414" w:rsidRPr="00CE5C1D" w:rsidRDefault="002D2414">
                  <w:pPr>
                    <w:pStyle w:val="a5"/>
                    <w:divId w:val="526452092"/>
                    <w:rPr>
                      <w:color w:val="626363"/>
                      <w:sz w:val="19"/>
                      <w:szCs w:val="19"/>
                    </w:rPr>
                  </w:pPr>
                  <w:r w:rsidRPr="00CE5C1D">
                    <w:rPr>
                      <w:color w:val="626363"/>
                      <w:sz w:val="19"/>
                      <w:szCs w:val="19"/>
                    </w:rPr>
                    <w:t>Чтобы правильно понять роль индексов в массивах-таймсериях, решим следующую простую задачу: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832"/>
                  </w:tblGrid>
                  <w:tr w:rsidR="002D2414">
                    <w:trPr>
                      <w:divId w:val="52645209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53" name="Рисунок 353"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26.Найти минимальное и максимальное значения цены среди последних n баров. </w:t>
                        </w:r>
                      </w:p>
                    </w:tc>
                  </w:tr>
                </w:tbl>
                <w:p w:rsidR="002D2414" w:rsidRDefault="002D2414">
                  <w:pPr>
                    <w:pStyle w:val="a5"/>
                    <w:divId w:val="526452092"/>
                    <w:rPr>
                      <w:color w:val="626363"/>
                      <w:sz w:val="19"/>
                      <w:szCs w:val="19"/>
                    </w:rPr>
                  </w:pPr>
                  <w:r w:rsidRPr="00CE5C1D">
                    <w:rPr>
                      <w:color w:val="626363"/>
                      <w:sz w:val="19"/>
                      <w:szCs w:val="19"/>
                    </w:rPr>
                    <w:t>Обратите внимание, решение подобных задач невозможно без обращения к значениям массивов-таймсерий. Эксперт, определяющий минимальную и максимальную цену среди заданного количества последних баров, может иметь следующее решение (</w:t>
                  </w:r>
                  <w:hyperlink r:id="rId829" w:history="1">
                    <w:r w:rsidRPr="00CE5C1D">
                      <w:rPr>
                        <w:rStyle w:val="a3"/>
                        <w:sz w:val="19"/>
                        <w:szCs w:val="19"/>
                      </w:rPr>
                      <w:t>extremumprice.mq4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Style w:val="hl-comment18"/>
                    </w:rPr>
                    <w:t>//--------------------------------------------------------------------</w:t>
                  </w:r>
                  <w:r w:rsidRPr="00CE5C1D">
                    <w:rPr>
                      <w:rFonts w:ascii="Courier" w:hAnsi="Courier"/>
                      <w:color w:val="626363"/>
                    </w:rPr>
                    <w:br/>
                  </w:r>
                  <w:r w:rsidRPr="00CE5C1D">
                    <w:rPr>
                      <w:rStyle w:val="hl-comment18"/>
                    </w:rPr>
                    <w:t xml:space="preserve">// extremumprice.mq4 </w:t>
                  </w:r>
                  <w:r w:rsidRPr="00CE5C1D">
                    <w:rPr>
                      <w:rFonts w:ascii="Courier" w:hAnsi="Courier"/>
                      <w:color w:val="626363"/>
                    </w:rPr>
                    <w:br/>
                  </w:r>
                  <w:r w:rsidRPr="00CE5C1D">
                    <w:rPr>
                      <w:rStyle w:val="hl-comment18"/>
                    </w:rPr>
                    <w:t>// Предназначен для использования в качестве примера в учебнике MQL4.</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extern</w:t>
                  </w:r>
                  <w:r w:rsidRPr="00CE5C1D">
                    <w:rPr>
                      <w:rFonts w:ascii="Courier" w:hAnsi="Courier"/>
                      <w:color w:val="626363"/>
                    </w:rPr>
                    <w:t xml:space="preserve"> </w:t>
                  </w:r>
                  <w:r w:rsidRPr="00CE5C1D">
                    <w:rPr>
                      <w:rStyle w:val="hl-reserved18"/>
                    </w:rPr>
                    <w:t>int</w:t>
                  </w:r>
                  <w:r w:rsidRPr="00CE5C1D">
                    <w:rPr>
                      <w:rFonts w:ascii="Courier" w:hAnsi="Courier"/>
                      <w:color w:val="626363"/>
                    </w:rPr>
                    <w:t xml:space="preserve"> </w:t>
                  </w:r>
                  <w:r w:rsidRPr="00CE5C1D">
                    <w:rPr>
                      <w:rStyle w:val="hl-identifier18"/>
                    </w:rPr>
                    <w:t>Quant_Bars</w:t>
                  </w:r>
                  <w:r w:rsidRPr="00CE5C1D">
                    <w:rPr>
                      <w:rStyle w:val="hl-code18"/>
                    </w:rPr>
                    <w:t>=</w:t>
                  </w:r>
                  <w:r w:rsidRPr="00CE5C1D">
                    <w:rPr>
                      <w:rStyle w:val="hl-number18"/>
                    </w:rPr>
                    <w:t>30</w:t>
                  </w:r>
                  <w:r w:rsidRPr="00CE5C1D">
                    <w:rPr>
                      <w:rStyle w:val="hl-code18"/>
                    </w:rPr>
                    <w:t xml:space="preserve">;                       </w:t>
                  </w:r>
                  <w:r w:rsidRPr="00CE5C1D">
                    <w:rPr>
                      <w:rStyle w:val="hl-comment18"/>
                    </w:rPr>
                    <w:t>// Количество баров</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int</w:t>
                  </w:r>
                  <w:r w:rsidRPr="00CE5C1D">
                    <w:rPr>
                      <w:rFonts w:ascii="Courier" w:hAnsi="Courier"/>
                      <w:color w:val="626363"/>
                    </w:rPr>
                    <w:t xml:space="preserve"> </w:t>
                  </w:r>
                  <w:r w:rsidRPr="00CE5C1D">
                    <w:rPr>
                      <w:rStyle w:val="hl-identifier18"/>
                    </w:rPr>
                    <w:t>start</w:t>
                  </w:r>
                  <w:r w:rsidRPr="00CE5C1D">
                    <w:rPr>
                      <w:rStyle w:val="hl-brackets16"/>
                    </w:rPr>
                    <w:t>()</w:t>
                  </w:r>
                  <w:r w:rsidRPr="00CE5C1D">
                    <w:rPr>
                      <w:rFonts w:ascii="Courier" w:hAnsi="Courier"/>
                      <w:color w:val="626363"/>
                    </w:rPr>
                    <w:t xml:space="preserve">                                     </w:t>
                  </w:r>
                  <w:r w:rsidRPr="00CE5C1D">
                    <w:rPr>
                      <w:rStyle w:val="hl-comment18"/>
                    </w:rPr>
                    <w:t>// Спец. функция start</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reserved18"/>
                    </w:rPr>
                    <w:t>int</w:t>
                  </w:r>
                  <w:r w:rsidRPr="00CE5C1D">
                    <w:rPr>
                      <w:rFonts w:ascii="Courier" w:hAnsi="Courier"/>
                      <w:color w:val="626363"/>
                    </w:rPr>
                    <w:t xml:space="preserve"> </w:t>
                  </w:r>
                  <w:r w:rsidRPr="00CE5C1D">
                    <w:rPr>
                      <w:rStyle w:val="hl-identifier18"/>
                    </w:rPr>
                    <w:t>i</w:t>
                  </w:r>
                  <w:r w:rsidRPr="00CE5C1D">
                    <w:rPr>
                      <w:rStyle w:val="hl-code18"/>
                    </w:rPr>
                    <w:t xml:space="preserve">;                                       </w:t>
                  </w:r>
                  <w:r w:rsidRPr="00CE5C1D">
                    <w:rPr>
                      <w:rStyle w:val="hl-comment18"/>
                    </w:rPr>
                    <w:t xml:space="preserve">// Номер бара </w:t>
                  </w:r>
                  <w:r w:rsidRPr="00CE5C1D">
                    <w:rPr>
                      <w:rFonts w:ascii="Courier" w:hAnsi="Courier"/>
                      <w:color w:val="626363"/>
                    </w:rPr>
                    <w:br/>
                    <w:t xml:space="preserve">   </w:t>
                  </w:r>
                  <w:r w:rsidRPr="00CE5C1D">
                    <w:rPr>
                      <w:rStyle w:val="hl-reserved18"/>
                    </w:rPr>
                    <w:t>double</w:t>
                  </w:r>
                  <w:r w:rsidRPr="00CE5C1D">
                    <w:rPr>
                      <w:rFonts w:ascii="Courier" w:hAnsi="Courier"/>
                      <w:color w:val="626363"/>
                    </w:rPr>
                    <w:t xml:space="preserve"> </w:t>
                  </w:r>
                  <w:r w:rsidRPr="00CE5C1D">
                    <w:rPr>
                      <w:rStyle w:val="hl-identifier18"/>
                    </w:rPr>
                    <w:t>Minimum</w:t>
                  </w:r>
                  <w:r w:rsidRPr="00CE5C1D">
                    <w:rPr>
                      <w:rStyle w:val="hl-code18"/>
                    </w:rPr>
                    <w:t>=</w:t>
                  </w:r>
                  <w:r w:rsidRPr="00CE5C1D">
                    <w:rPr>
                      <w:rStyle w:val="hl-predvars8"/>
                    </w:rPr>
                    <w:t>Bid</w:t>
                  </w:r>
                  <w:r w:rsidRPr="00CE5C1D">
                    <w:rPr>
                      <w:rStyle w:val="hl-code18"/>
                    </w:rPr>
                    <w:t xml:space="preserve">,                          </w:t>
                  </w:r>
                  <w:r w:rsidRPr="00CE5C1D">
                    <w:rPr>
                      <w:rStyle w:val="hl-comment18"/>
                    </w:rPr>
                    <w:t>// Минимальная цена</w:t>
                  </w:r>
                  <w:r w:rsidRPr="00CE5C1D">
                    <w:rPr>
                      <w:rFonts w:ascii="Courier" w:hAnsi="Courier"/>
                      <w:color w:val="626363"/>
                    </w:rPr>
                    <w:br/>
                    <w:t xml:space="preserve">          </w:t>
                  </w:r>
                  <w:r w:rsidRPr="00CE5C1D">
                    <w:rPr>
                      <w:rStyle w:val="hl-identifier18"/>
                    </w:rPr>
                    <w:t>Maximum</w:t>
                  </w:r>
                  <w:r w:rsidRPr="00CE5C1D">
                    <w:rPr>
                      <w:rStyle w:val="hl-code18"/>
                    </w:rPr>
                    <w:t>=</w:t>
                  </w:r>
                  <w:r w:rsidRPr="00CE5C1D">
                    <w:rPr>
                      <w:rStyle w:val="hl-predvars8"/>
                    </w:rPr>
                    <w:t>Bid</w:t>
                  </w:r>
                  <w:r w:rsidRPr="00CE5C1D">
                    <w:rPr>
                      <w:rStyle w:val="hl-code18"/>
                    </w:rPr>
                    <w:t xml:space="preserve">;                          </w:t>
                  </w:r>
                  <w:r w:rsidRPr="00CE5C1D">
                    <w:rPr>
                      <w:rStyle w:val="hl-comment18"/>
                    </w:rPr>
                    <w:t>// Максимальная цена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18"/>
                    </w:rPr>
                    <w:t>for</w:t>
                  </w:r>
                  <w:r w:rsidRPr="00CE5C1D">
                    <w:rPr>
                      <w:rStyle w:val="hl-brackets16"/>
                    </w:rPr>
                    <w:t>(</w:t>
                  </w:r>
                  <w:r w:rsidRPr="00CE5C1D">
                    <w:rPr>
                      <w:rStyle w:val="hl-identifier18"/>
                    </w:rPr>
                    <w:t>i</w:t>
                  </w:r>
                  <w:r w:rsidRPr="00CE5C1D">
                    <w:rPr>
                      <w:rStyle w:val="hl-code18"/>
                    </w:rPr>
                    <w:t>=</w:t>
                  </w:r>
                  <w:r w:rsidRPr="00CE5C1D">
                    <w:rPr>
                      <w:rStyle w:val="hl-number18"/>
                    </w:rPr>
                    <w:t>0</w:t>
                  </w:r>
                  <w:r w:rsidRPr="00CE5C1D">
                    <w:rPr>
                      <w:rStyle w:val="hl-code18"/>
                    </w:rPr>
                    <w:t>;</w:t>
                  </w:r>
                  <w:r w:rsidRPr="00CE5C1D">
                    <w:rPr>
                      <w:rStyle w:val="hl-identifier18"/>
                    </w:rPr>
                    <w:t>i</w:t>
                  </w:r>
                  <w:r w:rsidRPr="00CE5C1D">
                    <w:rPr>
                      <w:rStyle w:val="hl-code18"/>
                    </w:rPr>
                    <w:t>&lt;=</w:t>
                  </w:r>
                  <w:r w:rsidRPr="00CE5C1D">
                    <w:rPr>
                      <w:rStyle w:val="hl-identifier18"/>
                    </w:rPr>
                    <w:t>Quant_Bars</w:t>
                  </w:r>
                  <w:r w:rsidRPr="00CE5C1D">
                    <w:rPr>
                      <w:rStyle w:val="hl-code18"/>
                    </w:rPr>
                    <w:t>-</w:t>
                  </w:r>
                  <w:r w:rsidRPr="00CE5C1D">
                    <w:rPr>
                      <w:rStyle w:val="hl-number18"/>
                    </w:rPr>
                    <w:t>1</w:t>
                  </w:r>
                  <w:r w:rsidRPr="00CE5C1D">
                    <w:rPr>
                      <w:rStyle w:val="hl-code18"/>
                    </w:rPr>
                    <w:t>;</w:t>
                  </w:r>
                  <w:r w:rsidRPr="00CE5C1D">
                    <w:rPr>
                      <w:rStyle w:val="hl-identifier18"/>
                    </w:rPr>
                    <w:t>i</w:t>
                  </w:r>
                  <w:r w:rsidRPr="00CE5C1D">
                    <w:rPr>
                      <w:rStyle w:val="hl-code18"/>
                    </w:rPr>
                    <w:t>++</w:t>
                  </w:r>
                  <w:r w:rsidRPr="00CE5C1D">
                    <w:rPr>
                      <w:rStyle w:val="hl-brackets16"/>
                    </w:rPr>
                    <w:t>)</w:t>
                  </w:r>
                  <w:r w:rsidRPr="00CE5C1D">
                    <w:rPr>
                      <w:rFonts w:ascii="Courier" w:hAnsi="Courier"/>
                      <w:color w:val="626363"/>
                    </w:rPr>
                    <w:t xml:space="preserve">                 </w:t>
                  </w:r>
                  <w:r w:rsidRPr="00CE5C1D">
                    <w:rPr>
                      <w:rStyle w:val="hl-comment18"/>
                    </w:rPr>
                    <w:t>// От нуля (!) до..</w:t>
                  </w:r>
                  <w:r w:rsidRPr="00CE5C1D">
                    <w:rPr>
                      <w:rFonts w:ascii="Courier" w:hAnsi="Courier"/>
                      <w:color w:val="626363"/>
                    </w:rPr>
                    <w:br/>
                    <w:t xml:space="preserve">     </w:t>
                  </w:r>
                  <w:r w:rsidRPr="00CE5C1D">
                    <w:rPr>
                      <w:rStyle w:val="hl-brackets16"/>
                    </w:rPr>
                    <w:t>{</w:t>
                  </w:r>
                  <w:r w:rsidRPr="00CE5C1D">
                    <w:rPr>
                      <w:rFonts w:ascii="Courier" w:hAnsi="Courier"/>
                      <w:color w:val="626363"/>
                    </w:rPr>
                    <w:t xml:space="preserve">                                          </w:t>
                  </w:r>
                  <w:r w:rsidRPr="00CE5C1D">
                    <w:rPr>
                      <w:rStyle w:val="hl-comment18"/>
                    </w:rPr>
                    <w:t>// ..Quant_Bars-1 (!)</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&lt; </w:t>
                  </w:r>
                  <w:r w:rsidRPr="00CE5C1D">
                    <w:rPr>
                      <w:rStyle w:val="hl-identifier18"/>
                    </w:rPr>
                    <w:t>Minimum</w:t>
                  </w:r>
                  <w:r w:rsidRPr="00CE5C1D">
                    <w:rPr>
                      <w:rStyle w:val="hl-brackets16"/>
                    </w:rPr>
                    <w:t>)</w:t>
                  </w:r>
                  <w:r w:rsidRPr="00CE5C1D">
                    <w:rPr>
                      <w:rFonts w:ascii="Courier" w:hAnsi="Courier"/>
                      <w:color w:val="626363"/>
                    </w:rPr>
                    <w:t xml:space="preserve">                      </w:t>
                  </w:r>
                  <w:r w:rsidRPr="00CE5C1D">
                    <w:rPr>
                      <w:rStyle w:val="hl-comment18"/>
                    </w:rPr>
                    <w:t>// Если &lt; известного</w:t>
                  </w:r>
                  <w:r w:rsidRPr="00CE5C1D">
                    <w:rPr>
                      <w:rFonts w:ascii="Courier" w:hAnsi="Courier"/>
                      <w:color w:val="626363"/>
                    </w:rPr>
                    <w:br/>
                    <w:t xml:space="preserve">         </w:t>
                  </w:r>
                  <w:r w:rsidRPr="00CE5C1D">
                    <w:rPr>
                      <w:rStyle w:val="hl-identifier18"/>
                    </w:rPr>
                    <w:t>Minimum</w:t>
                  </w:r>
                  <w:r w:rsidRPr="00CE5C1D">
                    <w:rPr>
                      <w:rStyle w:val="hl-code18"/>
                    </w:rPr>
                    <w:t>=</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мин</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&gt; </w:t>
                  </w:r>
                  <w:r w:rsidRPr="00CE5C1D">
                    <w:rPr>
                      <w:rStyle w:val="hl-identifier18"/>
                    </w:rPr>
                    <w:t>Maximum</w:t>
                  </w:r>
                  <w:r w:rsidRPr="00CE5C1D">
                    <w:rPr>
                      <w:rStyle w:val="hl-brackets16"/>
                    </w:rPr>
                    <w:t>)</w:t>
                  </w:r>
                  <w:r w:rsidRPr="00CE5C1D">
                    <w:rPr>
                      <w:rFonts w:ascii="Courier" w:hAnsi="Courier"/>
                      <w:color w:val="626363"/>
                    </w:rPr>
                    <w:t xml:space="preserve">                     </w:t>
                  </w:r>
                  <w:r w:rsidRPr="00CE5C1D">
                    <w:rPr>
                      <w:rStyle w:val="hl-comment18"/>
                    </w:rPr>
                    <w:t>// Если &gt; известного</w:t>
                  </w:r>
                  <w:r w:rsidRPr="00CE5C1D">
                    <w:rPr>
                      <w:rFonts w:ascii="Courier" w:hAnsi="Courier"/>
                      <w:color w:val="626363"/>
                    </w:rPr>
                    <w:br/>
                    <w:t xml:space="preserve">         </w:t>
                  </w:r>
                  <w:r w:rsidRPr="00CE5C1D">
                    <w:rPr>
                      <w:rStyle w:val="hl-identifier18"/>
                    </w:rPr>
                    <w:t>Maximum</w:t>
                  </w:r>
                  <w:r w:rsidRPr="00CE5C1D">
                    <w:rPr>
                      <w:rStyle w:val="hl-code18"/>
                    </w:rPr>
                    <w:t>=</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макс</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predfunc15"/>
                    </w:rPr>
                    <w:t>Alert</w:t>
                  </w:r>
                  <w:r w:rsidRPr="00CE5C1D">
                    <w:rPr>
                      <w:rStyle w:val="hl-brackets16"/>
                    </w:rPr>
                    <w:t>(</w:t>
                  </w:r>
                  <w:r w:rsidRPr="00CE5C1D">
                    <w:rPr>
                      <w:rStyle w:val="hl-quotes14"/>
                    </w:rPr>
                    <w:t>"</w:t>
                  </w:r>
                  <w:r w:rsidRPr="00CE5C1D">
                    <w:rPr>
                      <w:rStyle w:val="hl-string14"/>
                    </w:rPr>
                    <w:t xml:space="preserve">За последние </w:t>
                  </w:r>
                  <w:r w:rsidRPr="00CE5C1D">
                    <w:rPr>
                      <w:rStyle w:val="hl-quotes14"/>
                    </w:rPr>
                    <w:t>"</w:t>
                  </w:r>
                  <w:r w:rsidRPr="00CE5C1D">
                    <w:rPr>
                      <w:rStyle w:val="hl-code18"/>
                    </w:rPr>
                    <w:t>,</w:t>
                  </w:r>
                  <w:r w:rsidRPr="00CE5C1D">
                    <w:rPr>
                      <w:rStyle w:val="hl-identifier18"/>
                    </w:rPr>
                    <w:t>Quant_Bars</w:t>
                  </w:r>
                  <w:r w:rsidRPr="00CE5C1D">
                    <w:rPr>
                      <w:rStyle w:val="hl-code18"/>
                    </w:rPr>
                    <w:t xml:space="preserve">,            </w:t>
                  </w:r>
                  <w:r w:rsidRPr="00CE5C1D">
                    <w:rPr>
                      <w:rStyle w:val="hl-comment18"/>
                    </w:rPr>
                    <w:t xml:space="preserve">// Вывод на экран  </w:t>
                  </w:r>
                  <w:r w:rsidRPr="00CE5C1D">
                    <w:rPr>
                      <w:rFonts w:ascii="Courier" w:hAnsi="Courier"/>
                      <w:color w:val="626363"/>
                    </w:rPr>
                    <w:br/>
                    <w:t xml:space="preserve">         </w:t>
                  </w:r>
                  <w:r w:rsidRPr="00CE5C1D">
                    <w:rPr>
                      <w:rStyle w:val="hl-quotes14"/>
                    </w:rPr>
                    <w:t>"</w:t>
                  </w:r>
                  <w:r w:rsidRPr="00CE5C1D">
                    <w:rPr>
                      <w:rStyle w:val="hl-string14"/>
                    </w:rPr>
                    <w:t xml:space="preserve"> баров Min= </w:t>
                  </w:r>
                  <w:r w:rsidRPr="00CE5C1D">
                    <w:rPr>
                      <w:rStyle w:val="hl-quotes14"/>
                    </w:rPr>
                    <w:t>"</w:t>
                  </w:r>
                  <w:r w:rsidRPr="00CE5C1D">
                    <w:rPr>
                      <w:rStyle w:val="hl-code18"/>
                    </w:rPr>
                    <w:t>,</w:t>
                  </w:r>
                  <w:r w:rsidRPr="00CE5C1D">
                    <w:rPr>
                      <w:rStyle w:val="hl-identifier18"/>
                    </w:rPr>
                    <w:t>Minimum</w:t>
                  </w:r>
                  <w:r w:rsidRPr="00CE5C1D">
                    <w:rPr>
                      <w:rStyle w:val="hl-code18"/>
                    </w:rPr>
                    <w:t>,</w:t>
                  </w:r>
                  <w:r w:rsidRPr="00CE5C1D">
                    <w:rPr>
                      <w:rStyle w:val="hl-quotes14"/>
                    </w:rPr>
                    <w:t>"</w:t>
                  </w:r>
                  <w:r w:rsidRPr="00CE5C1D">
                    <w:rPr>
                      <w:rStyle w:val="hl-string14"/>
                    </w:rPr>
                    <w:t xml:space="preserve"> Max= </w:t>
                  </w:r>
                  <w:r w:rsidRPr="00CE5C1D">
                    <w:rPr>
                      <w:rStyle w:val="hl-quotes14"/>
                    </w:rPr>
                    <w:t>"</w:t>
                  </w:r>
                  <w:r w:rsidRPr="00CE5C1D">
                    <w:rPr>
                      <w:rStyle w:val="hl-code18"/>
                    </w:rPr>
                    <w:t>,</w:t>
                  </w:r>
                  <w:r w:rsidRPr="00CE5C1D">
                    <w:rPr>
                      <w:rStyle w:val="hl-identifier18"/>
                    </w:rPr>
                    <w:t>Maximum</w:t>
                  </w:r>
                  <w:r w:rsidRPr="00CE5C1D">
                    <w:rPr>
                      <w:rStyle w:val="hl-brackets16"/>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reserved18"/>
                    </w:rPr>
                    <w:t>return</w:t>
                  </w:r>
                  <w:r w:rsidRPr="00CE5C1D">
                    <w:rPr>
                      <w:rStyle w:val="hl-code18"/>
                    </w:rPr>
                    <w:t xml:space="preserve">;                                      </w:t>
                  </w:r>
                  <w:r w:rsidRPr="00CE5C1D">
                    <w:rPr>
                      <w:rStyle w:val="hl-comment18"/>
                    </w:rPr>
                    <w:t>// Выход из start()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p>
                <w:p w:rsidR="002D2414" w:rsidRPr="00CE5C1D" w:rsidRDefault="002D2414">
                  <w:pPr>
                    <w:pStyle w:val="a5"/>
                    <w:divId w:val="526452092"/>
                    <w:rPr>
                      <w:color w:val="626363"/>
                      <w:sz w:val="19"/>
                      <w:szCs w:val="19"/>
                    </w:rPr>
                  </w:pPr>
                  <w:r w:rsidRPr="00CE5C1D">
                    <w:rPr>
                      <w:color w:val="626363"/>
                      <w:sz w:val="19"/>
                      <w:szCs w:val="19"/>
                    </w:rPr>
                    <w:t xml:space="preserve">В программе </w:t>
                  </w:r>
                  <w:hyperlink r:id="rId830" w:history="1">
                    <w:r w:rsidRPr="00CE5C1D">
                      <w:rPr>
                        <w:rStyle w:val="a3"/>
                        <w:sz w:val="19"/>
                        <w:szCs w:val="19"/>
                      </w:rPr>
                      <w:t>extremumprice.mq4</w:t>
                    </w:r>
                  </w:hyperlink>
                  <w:r w:rsidRPr="00CE5C1D">
                    <w:rPr>
                      <w:color w:val="626363"/>
                      <w:sz w:val="19"/>
                      <w:szCs w:val="19"/>
                    </w:rPr>
                    <w:t xml:space="preserve"> используется простой алгоритм. Количество баров, предназначенных для анализа, задано во внешней переменной Quant_Bars. В начале программы искомым значениям Minimum и Maximum присваиваются значения текущей цены. Поиск минимального и максимального значений выполняется в операторе цикла: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for</w:t>
                  </w:r>
                  <w:r w:rsidRPr="00CE5C1D">
                    <w:rPr>
                      <w:rStyle w:val="hl-brackets16"/>
                    </w:rPr>
                    <w:t>(</w:t>
                  </w:r>
                  <w:r w:rsidRPr="00CE5C1D">
                    <w:rPr>
                      <w:rStyle w:val="hl-identifier18"/>
                    </w:rPr>
                    <w:t>i</w:t>
                  </w:r>
                  <w:r w:rsidRPr="00CE5C1D">
                    <w:rPr>
                      <w:rStyle w:val="hl-code18"/>
                    </w:rPr>
                    <w:t>=</w:t>
                  </w:r>
                  <w:r w:rsidRPr="00CE5C1D">
                    <w:rPr>
                      <w:rStyle w:val="hl-number18"/>
                    </w:rPr>
                    <w:t>0</w:t>
                  </w:r>
                  <w:r w:rsidRPr="00CE5C1D">
                    <w:rPr>
                      <w:rStyle w:val="hl-code18"/>
                    </w:rPr>
                    <w:t>;</w:t>
                  </w:r>
                  <w:r w:rsidRPr="00CE5C1D">
                    <w:rPr>
                      <w:rStyle w:val="hl-identifier18"/>
                    </w:rPr>
                    <w:t>i</w:t>
                  </w:r>
                  <w:r w:rsidRPr="00CE5C1D">
                    <w:rPr>
                      <w:rStyle w:val="hl-code18"/>
                    </w:rPr>
                    <w:t>&lt;=</w:t>
                  </w:r>
                  <w:r w:rsidRPr="00CE5C1D">
                    <w:rPr>
                      <w:rStyle w:val="hl-identifier18"/>
                    </w:rPr>
                    <w:t>Quant_Bars</w:t>
                  </w:r>
                  <w:r w:rsidRPr="00CE5C1D">
                    <w:rPr>
                      <w:rStyle w:val="hl-code18"/>
                    </w:rPr>
                    <w:t>-</w:t>
                  </w:r>
                  <w:r w:rsidRPr="00CE5C1D">
                    <w:rPr>
                      <w:rStyle w:val="hl-number18"/>
                    </w:rPr>
                    <w:t>1</w:t>
                  </w:r>
                  <w:r w:rsidRPr="00CE5C1D">
                    <w:rPr>
                      <w:rStyle w:val="hl-code18"/>
                    </w:rPr>
                    <w:t>;</w:t>
                  </w:r>
                  <w:r w:rsidRPr="00CE5C1D">
                    <w:rPr>
                      <w:rStyle w:val="hl-identifier18"/>
                    </w:rPr>
                    <w:t>i</w:t>
                  </w:r>
                  <w:r w:rsidRPr="00CE5C1D">
                    <w:rPr>
                      <w:rStyle w:val="hl-code18"/>
                    </w:rPr>
                    <w:t>++</w:t>
                  </w:r>
                  <w:r w:rsidRPr="00CE5C1D">
                    <w:rPr>
                      <w:rStyle w:val="hl-brackets16"/>
                    </w:rPr>
                    <w:t>)</w:t>
                  </w:r>
                  <w:r w:rsidRPr="00CE5C1D">
                    <w:rPr>
                      <w:rFonts w:ascii="Courier" w:hAnsi="Courier"/>
                      <w:color w:val="626363"/>
                    </w:rPr>
                    <w:t xml:space="preserve">                 </w:t>
                  </w:r>
                  <w:r w:rsidRPr="00CE5C1D">
                    <w:rPr>
                      <w:rStyle w:val="hl-comment18"/>
                    </w:rPr>
                    <w:t>// От нуля (!) до..</w:t>
                  </w:r>
                  <w:r w:rsidRPr="00CE5C1D">
                    <w:rPr>
                      <w:rFonts w:ascii="Courier" w:hAnsi="Courier"/>
                      <w:color w:val="626363"/>
                    </w:rPr>
                    <w:br/>
                    <w:t xml:space="preserve">     </w:t>
                  </w:r>
                  <w:r w:rsidRPr="00CE5C1D">
                    <w:rPr>
                      <w:rStyle w:val="hl-brackets16"/>
                    </w:rPr>
                    <w:t>{</w:t>
                  </w:r>
                  <w:r w:rsidRPr="00CE5C1D">
                    <w:rPr>
                      <w:rFonts w:ascii="Courier" w:hAnsi="Courier"/>
                      <w:color w:val="626363"/>
                    </w:rPr>
                    <w:t xml:space="preserve">                                         </w:t>
                  </w:r>
                  <w:r w:rsidRPr="00CE5C1D">
                    <w:rPr>
                      <w:rStyle w:val="hl-comment18"/>
                    </w:rPr>
                    <w:t>// ..Quant_Bars-1 (!)</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&lt; </w:t>
                  </w:r>
                  <w:r w:rsidRPr="00CE5C1D">
                    <w:rPr>
                      <w:rStyle w:val="hl-identifier18"/>
                    </w:rPr>
                    <w:t>Minimum</w:t>
                  </w:r>
                  <w:r w:rsidRPr="00CE5C1D">
                    <w:rPr>
                      <w:rStyle w:val="hl-brackets16"/>
                    </w:rPr>
                    <w:t>)</w:t>
                  </w:r>
                  <w:r w:rsidRPr="00CE5C1D">
                    <w:rPr>
                      <w:rFonts w:ascii="Courier" w:hAnsi="Courier"/>
                      <w:color w:val="626363"/>
                    </w:rPr>
                    <w:t xml:space="preserve">                      </w:t>
                  </w:r>
                  <w:r w:rsidRPr="00CE5C1D">
                    <w:rPr>
                      <w:rStyle w:val="hl-comment18"/>
                    </w:rPr>
                    <w:t>// Если &lt; известного</w:t>
                  </w:r>
                  <w:r w:rsidRPr="00CE5C1D">
                    <w:rPr>
                      <w:rFonts w:ascii="Courier" w:hAnsi="Courier"/>
                      <w:color w:val="626363"/>
                    </w:rPr>
                    <w:br/>
                    <w:t xml:space="preserve">         </w:t>
                  </w:r>
                  <w:r w:rsidRPr="00CE5C1D">
                    <w:rPr>
                      <w:rStyle w:val="hl-identifier18"/>
                    </w:rPr>
                    <w:t>Minimum</w:t>
                  </w:r>
                  <w:r w:rsidRPr="00CE5C1D">
                    <w:rPr>
                      <w:rStyle w:val="hl-code18"/>
                    </w:rPr>
                    <w:t xml:space="preserve"> = </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мин</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&gt; </w:t>
                  </w:r>
                  <w:r w:rsidRPr="00CE5C1D">
                    <w:rPr>
                      <w:rStyle w:val="hl-identifier18"/>
                    </w:rPr>
                    <w:t>Maximum</w:t>
                  </w:r>
                  <w:r w:rsidRPr="00CE5C1D">
                    <w:rPr>
                      <w:rStyle w:val="hl-brackets16"/>
                    </w:rPr>
                    <w:t>)</w:t>
                  </w:r>
                  <w:r w:rsidRPr="00CE5C1D">
                    <w:rPr>
                      <w:rFonts w:ascii="Courier" w:hAnsi="Courier"/>
                      <w:color w:val="626363"/>
                    </w:rPr>
                    <w:t xml:space="preserve">                     </w:t>
                  </w:r>
                  <w:r w:rsidRPr="00CE5C1D">
                    <w:rPr>
                      <w:rStyle w:val="hl-comment18"/>
                    </w:rPr>
                    <w:t>// Если &gt; известного</w:t>
                  </w:r>
                  <w:r w:rsidRPr="00CE5C1D">
                    <w:rPr>
                      <w:rFonts w:ascii="Courier" w:hAnsi="Courier"/>
                      <w:color w:val="626363"/>
                    </w:rPr>
                    <w:br/>
                    <w:t xml:space="preserve">         </w:t>
                  </w:r>
                  <w:r w:rsidRPr="00CE5C1D">
                    <w:rPr>
                      <w:rStyle w:val="hl-identifier18"/>
                    </w:rPr>
                    <w:t>Maximum</w:t>
                  </w:r>
                  <w:r w:rsidRPr="00CE5C1D">
                    <w:rPr>
                      <w:rStyle w:val="hl-code18"/>
                    </w:rPr>
                    <w:t xml:space="preserve"> = </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макс</w:t>
                  </w:r>
                  <w:r w:rsidRPr="00CE5C1D">
                    <w:rPr>
                      <w:rFonts w:ascii="Courier" w:hAnsi="Courier"/>
                      <w:color w:val="626363"/>
                    </w:rPr>
                    <w:br/>
                    <w:t xml:space="preserve">     </w:t>
                  </w:r>
                  <w:r w:rsidRPr="00CE5C1D">
                    <w:rPr>
                      <w:rStyle w:val="hl-brackets16"/>
                    </w:rPr>
                    <w:t>}</w:t>
                  </w:r>
                </w:p>
                <w:p w:rsidR="002D2414" w:rsidRPr="00CE5C1D" w:rsidRDefault="002D2414">
                  <w:pPr>
                    <w:pStyle w:val="a5"/>
                    <w:divId w:val="526452092"/>
                    <w:rPr>
                      <w:color w:val="626363"/>
                      <w:sz w:val="19"/>
                      <w:szCs w:val="19"/>
                    </w:rPr>
                  </w:pPr>
                  <w:r w:rsidRPr="00CE5C1D">
                    <w:rPr>
                      <w:color w:val="626363"/>
                      <w:sz w:val="19"/>
                      <w:szCs w:val="19"/>
                    </w:rPr>
                    <w:t>Здесь показательным является интервал значений индексов (целая переменная i) обрабатываемых элементов массивов-таймсерий Low[i] и High[i]. Обратите внимание на Выражение_1 и Условие в заголовке оператора цикла: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for</w:t>
                  </w:r>
                  <w:r w:rsidRPr="00CE5C1D">
                    <w:rPr>
                      <w:rStyle w:val="hl-brackets16"/>
                    </w:rPr>
                    <w:t>(</w:t>
                  </w:r>
                  <w:r w:rsidRPr="00CE5C1D">
                    <w:rPr>
                      <w:rStyle w:val="hl-identifier18"/>
                    </w:rPr>
                    <w:t>i</w:t>
                  </w:r>
                  <w:r w:rsidRPr="00CE5C1D">
                    <w:rPr>
                      <w:rStyle w:val="hl-code18"/>
                    </w:rPr>
                    <w:t>=</w:t>
                  </w:r>
                  <w:r w:rsidRPr="00CE5C1D">
                    <w:rPr>
                      <w:rStyle w:val="hl-number18"/>
                    </w:rPr>
                    <w:t>0</w:t>
                  </w:r>
                  <w:r w:rsidRPr="00CE5C1D">
                    <w:rPr>
                      <w:rStyle w:val="hl-code18"/>
                    </w:rPr>
                    <w:t>;</w:t>
                  </w:r>
                  <w:r w:rsidRPr="00CE5C1D">
                    <w:rPr>
                      <w:rStyle w:val="hl-identifier18"/>
                    </w:rPr>
                    <w:t>i</w:t>
                  </w:r>
                  <w:r w:rsidRPr="00CE5C1D">
                    <w:rPr>
                      <w:rStyle w:val="hl-code18"/>
                    </w:rPr>
                    <w:t>&lt;=</w:t>
                  </w:r>
                  <w:r w:rsidRPr="00CE5C1D">
                    <w:rPr>
                      <w:rStyle w:val="hl-identifier18"/>
                    </w:rPr>
                    <w:t>Quant_Bars</w:t>
                  </w:r>
                  <w:r w:rsidRPr="00CE5C1D">
                    <w:rPr>
                      <w:rStyle w:val="hl-code18"/>
                    </w:rPr>
                    <w:t>-</w:t>
                  </w:r>
                  <w:r w:rsidRPr="00CE5C1D">
                    <w:rPr>
                      <w:rStyle w:val="hl-number18"/>
                    </w:rPr>
                    <w:t>1</w:t>
                  </w:r>
                  <w:r w:rsidRPr="00CE5C1D">
                    <w:rPr>
                      <w:rStyle w:val="hl-code18"/>
                    </w:rPr>
                    <w:t>;</w:t>
                  </w:r>
                  <w:r w:rsidRPr="00CE5C1D">
                    <w:rPr>
                      <w:rStyle w:val="hl-identifier18"/>
                    </w:rPr>
                    <w:t>i</w:t>
                  </w:r>
                  <w:r w:rsidRPr="00CE5C1D">
                    <w:rPr>
                      <w:rStyle w:val="hl-code18"/>
                    </w:rPr>
                    <w:t>++</w:t>
                  </w:r>
                  <w:r w:rsidRPr="00CE5C1D">
                    <w:rPr>
                      <w:rStyle w:val="hl-brackets16"/>
                    </w:rPr>
                    <w:t>)</w:t>
                  </w:r>
                  <w:r w:rsidRPr="00CE5C1D">
                    <w:rPr>
                      <w:rFonts w:ascii="Courier" w:hAnsi="Courier"/>
                      <w:color w:val="626363"/>
                    </w:rPr>
                    <w:t xml:space="preserve">                 </w:t>
                  </w:r>
                  <w:r w:rsidRPr="00CE5C1D">
                    <w:rPr>
                      <w:rStyle w:val="hl-comment18"/>
                    </w:rPr>
                    <w:t>// От нуля (!) до..</w:t>
                  </w:r>
                </w:p>
                <w:p w:rsidR="002D2414" w:rsidRPr="00CE5C1D" w:rsidRDefault="002D2414">
                  <w:pPr>
                    <w:pStyle w:val="a5"/>
                    <w:divId w:val="526452092"/>
                    <w:rPr>
                      <w:color w:val="626363"/>
                      <w:sz w:val="19"/>
                      <w:szCs w:val="19"/>
                    </w:rPr>
                  </w:pPr>
                  <w:r w:rsidRPr="00CE5C1D">
                    <w:rPr>
                      <w:color w:val="626363"/>
                      <w:sz w:val="19"/>
                      <w:szCs w:val="19"/>
                    </w:rPr>
                    <w:t xml:space="preserve">На первой итерации вычисления производятся с нулевыми значениями индексов. Это значит, что в расчётах на первой итерации анализируются значения нулевого бара. Таким образом гарантируется, что самые последние значения цены, появившиеся в окне финансового инструмента, тоже принимаются во внимание. В разделе </w:t>
                  </w:r>
                  <w:hyperlink r:id="rId831" w:history="1">
                    <w:r w:rsidRPr="00CE5C1D">
                      <w:rPr>
                        <w:rStyle w:val="a3"/>
                        <w:sz w:val="19"/>
                        <w:szCs w:val="19"/>
                      </w:rPr>
                      <w:t>Предопределённые переменные</w:t>
                    </w:r>
                  </w:hyperlink>
                  <w:r w:rsidRPr="00CE5C1D">
                    <w:rPr>
                      <w:color w:val="626363"/>
                      <w:sz w:val="19"/>
                      <w:szCs w:val="19"/>
                    </w:rPr>
                    <w:t xml:space="preserve"> указано правило, в соответствии с которым значения всех предопределённых переменных, в том числе и массивов-таймсерий, обновляются в момент запуска на исполнение специальных функций. Таким образом, ни одно значение цены не может быть пропущено или не учтено.</w:t>
                  </w:r>
                </w:p>
                <w:p w:rsidR="002D2414" w:rsidRPr="00CE5C1D" w:rsidRDefault="002D2414">
                  <w:pPr>
                    <w:pStyle w:val="a5"/>
                    <w:divId w:val="526452092"/>
                    <w:rPr>
                      <w:color w:val="626363"/>
                      <w:sz w:val="19"/>
                      <w:szCs w:val="19"/>
                    </w:rPr>
                  </w:pPr>
                  <w:r w:rsidRPr="00CE5C1D">
                    <w:rPr>
                      <w:color w:val="626363"/>
                      <w:sz w:val="19"/>
                      <w:szCs w:val="19"/>
                    </w:rPr>
                    <w:t>Последним индексом элементов таймсерий, обрабатываемых в цикле, является индекс, на 1 меньший, чем количество обрабатываемых баров. В нашем примере указано количество баров, равное 30. Это значит, что максимальное значение индекса должно быть равно 29. Таким образом, в цикле будут обработаны значения элементов таймсерий с индексами от 0 до 29, т.е. всего для 30 баров.</w:t>
                  </w:r>
                </w:p>
                <w:p w:rsidR="002D2414" w:rsidRPr="00CE5C1D" w:rsidRDefault="002D2414">
                  <w:pPr>
                    <w:pStyle w:val="a5"/>
                    <w:divId w:val="526452092"/>
                    <w:rPr>
                      <w:color w:val="626363"/>
                      <w:sz w:val="19"/>
                      <w:szCs w:val="19"/>
                    </w:rPr>
                  </w:pPr>
                  <w:r w:rsidRPr="00CE5C1D">
                    <w:rPr>
                      <w:color w:val="626363"/>
                      <w:sz w:val="19"/>
                      <w:szCs w:val="19"/>
                    </w:rPr>
                    <w:t>Легко понять и смысл вычислений в теле оператора цикла: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&lt; </w:t>
                  </w:r>
                  <w:r w:rsidRPr="00CE5C1D">
                    <w:rPr>
                      <w:rStyle w:val="hl-identifier18"/>
                    </w:rPr>
                    <w:t>Minimum</w:t>
                  </w:r>
                  <w:r w:rsidRPr="00CE5C1D">
                    <w:rPr>
                      <w:rStyle w:val="hl-brackets16"/>
                    </w:rPr>
                    <w:t>)</w:t>
                  </w:r>
                  <w:r w:rsidRPr="00CE5C1D">
                    <w:rPr>
                      <w:rFonts w:ascii="Courier" w:hAnsi="Courier"/>
                      <w:color w:val="626363"/>
                    </w:rPr>
                    <w:t xml:space="preserve">                      </w:t>
                  </w:r>
                  <w:r w:rsidRPr="00CE5C1D">
                    <w:rPr>
                      <w:rStyle w:val="hl-comment18"/>
                    </w:rPr>
                    <w:t>// Если &lt; известного</w:t>
                  </w:r>
                  <w:r w:rsidRPr="00CE5C1D">
                    <w:rPr>
                      <w:rFonts w:ascii="Courier" w:hAnsi="Courier"/>
                      <w:color w:val="626363"/>
                    </w:rPr>
                    <w:br/>
                    <w:t xml:space="preserve">         </w:t>
                  </w:r>
                  <w:r w:rsidRPr="00CE5C1D">
                    <w:rPr>
                      <w:rStyle w:val="hl-identifier18"/>
                    </w:rPr>
                    <w:t>Minimum</w:t>
                  </w:r>
                  <w:r w:rsidRPr="00CE5C1D">
                    <w:rPr>
                      <w:rStyle w:val="hl-code18"/>
                    </w:rPr>
                    <w:t xml:space="preserve"> = </w:t>
                  </w:r>
                  <w:r w:rsidRPr="00CE5C1D">
                    <w:rPr>
                      <w:rStyle w:val="hl-predvars8"/>
                    </w:rPr>
                    <w:t>Low</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мин</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&gt; </w:t>
                  </w:r>
                  <w:r w:rsidRPr="00CE5C1D">
                    <w:rPr>
                      <w:rStyle w:val="hl-identifier18"/>
                    </w:rPr>
                    <w:t>Maximum</w:t>
                  </w:r>
                  <w:r w:rsidRPr="00CE5C1D">
                    <w:rPr>
                      <w:rStyle w:val="hl-brackets16"/>
                    </w:rPr>
                    <w:t>)</w:t>
                  </w:r>
                  <w:r w:rsidRPr="00CE5C1D">
                    <w:rPr>
                      <w:rFonts w:ascii="Courier" w:hAnsi="Courier"/>
                      <w:color w:val="626363"/>
                    </w:rPr>
                    <w:t xml:space="preserve">                     </w:t>
                  </w:r>
                  <w:r w:rsidRPr="00CE5C1D">
                    <w:rPr>
                      <w:rStyle w:val="hl-comment18"/>
                    </w:rPr>
                    <w:t>// Если &gt; известного</w:t>
                  </w:r>
                  <w:r w:rsidRPr="00CE5C1D">
                    <w:rPr>
                      <w:rFonts w:ascii="Courier" w:hAnsi="Courier"/>
                      <w:color w:val="626363"/>
                    </w:rPr>
                    <w:br/>
                    <w:t xml:space="preserve">         </w:t>
                  </w:r>
                  <w:r w:rsidRPr="00CE5C1D">
                    <w:rPr>
                      <w:rStyle w:val="hl-identifier18"/>
                    </w:rPr>
                    <w:t>Maximum</w:t>
                  </w:r>
                  <w:r w:rsidRPr="00CE5C1D">
                    <w:rPr>
                      <w:rStyle w:val="hl-code18"/>
                    </w:rPr>
                    <w:t xml:space="preserve"> = </w:t>
                  </w:r>
                  <w:r w:rsidRPr="00CE5C1D">
                    <w:rPr>
                      <w:rStyle w:val="hl-predvars8"/>
                    </w:rPr>
                    <w:t>High</w:t>
                  </w:r>
                  <w:r w:rsidRPr="00CE5C1D">
                    <w:rPr>
                      <w:rStyle w:val="hl-brackets16"/>
                    </w:rPr>
                    <w:t>[</w:t>
                  </w:r>
                  <w:r w:rsidRPr="00CE5C1D">
                    <w:rPr>
                      <w:rStyle w:val="hl-identifier18"/>
                    </w:rPr>
                    <w:t>i</w:t>
                  </w:r>
                  <w:r w:rsidRPr="00CE5C1D">
                    <w:rPr>
                      <w:rStyle w:val="hl-brackets16"/>
                    </w:rPr>
                    <w:t>]</w:t>
                  </w:r>
                  <w:r w:rsidRPr="00CE5C1D">
                    <w:rPr>
                      <w:rStyle w:val="hl-code18"/>
                    </w:rPr>
                    <w:t xml:space="preserve">;                     </w:t>
                  </w:r>
                  <w:r w:rsidRPr="00CE5C1D">
                    <w:rPr>
                      <w:rStyle w:val="hl-comment18"/>
                    </w:rPr>
                    <w:t>// то оно и будет макс</w:t>
                  </w:r>
                </w:p>
                <w:p w:rsidR="002D2414" w:rsidRPr="00CE5C1D" w:rsidRDefault="002D2414">
                  <w:pPr>
                    <w:pStyle w:val="a5"/>
                    <w:divId w:val="526452092"/>
                    <w:rPr>
                      <w:color w:val="626363"/>
                      <w:sz w:val="19"/>
                      <w:szCs w:val="19"/>
                    </w:rPr>
                  </w:pPr>
                  <w:r w:rsidRPr="00CE5C1D">
                    <w:rPr>
                      <w:color w:val="626363"/>
                      <w:sz w:val="19"/>
                      <w:szCs w:val="19"/>
                    </w:rPr>
                    <w:t>Если текущее значение Low[i] (т.е. в период текущей итерации с текущим значением индекса) оказывается меньше известного минимального значения, то оно и становится минимальным значением. Аналогично вычисляется и максимальное значение. К моменту окончания цикла переменные Minimum и Maximum получат искомые значения. В последующих строках эти значения выводятся на экран.</w:t>
                  </w:r>
                </w:p>
                <w:p w:rsidR="002D2414" w:rsidRPr="00CE5C1D" w:rsidRDefault="002D2414">
                  <w:pPr>
                    <w:pStyle w:val="a5"/>
                    <w:divId w:val="526452092"/>
                    <w:rPr>
                      <w:color w:val="626363"/>
                      <w:sz w:val="19"/>
                      <w:szCs w:val="19"/>
                    </w:rPr>
                  </w:pPr>
                  <w:r w:rsidRPr="00CE5C1D">
                    <w:rPr>
                      <w:color w:val="626363"/>
                      <w:sz w:val="19"/>
                      <w:szCs w:val="19"/>
                    </w:rPr>
                    <w:t>Запустив эту программу на выполнение можно получить результат, аналогичный следующему:</w:t>
                  </w:r>
                </w:p>
                <w:p w:rsidR="002D2414" w:rsidRPr="00CE5C1D" w:rsidRDefault="003D5ACA">
                  <w:pPr>
                    <w:pStyle w:val="imgs"/>
                    <w:divId w:val="526452092"/>
                  </w:pPr>
                  <w:r>
                    <w:rPr>
                      <w:noProof/>
                    </w:rPr>
                    <w:drawing>
                      <wp:inline distT="0" distB="0" distL="0" distR="0">
                        <wp:extent cx="4732020" cy="3794760"/>
                        <wp:effectExtent l="19050" t="0" r="0" b="0"/>
                        <wp:docPr id="354" name="Рисунок 354" descr="thismessage:///c/book/i/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thismessage:///c/book/i/63.png"/>
                                <pic:cNvPicPr>
                                  <a:picLocks noChangeAspect="1" noChangeArrowheads="1"/>
                                </pic:cNvPicPr>
                              </pic:nvPicPr>
                              <pic:blipFill>
                                <a:blip r:link="rId832" cstate="print"/>
                                <a:srcRect/>
                                <a:stretch>
                                  <a:fillRect/>
                                </a:stretch>
                              </pic:blipFill>
                              <pic:spPr bwMode="auto">
                                <a:xfrm>
                                  <a:off x="0" y="0"/>
                                  <a:ext cx="4732020" cy="3794760"/>
                                </a:xfrm>
                                <a:prstGeom prst="rect">
                                  <a:avLst/>
                                </a:prstGeom>
                                <a:noFill/>
                                <a:ln w="9525">
                                  <a:noFill/>
                                  <a:miter lim="800000"/>
                                  <a:headEnd/>
                                  <a:tailEnd/>
                                </a:ln>
                              </pic:spPr>
                            </pic:pic>
                          </a:graphicData>
                        </a:graphic>
                      </wp:inline>
                    </w:drawing>
                  </w:r>
                  <w:r w:rsidR="002D2414" w:rsidRPr="00CE5C1D">
                    <w:br/>
                    <w:t xml:space="preserve">Рис. 63. Результаты работы эксперта </w:t>
                  </w:r>
                  <w:hyperlink r:id="rId833" w:history="1">
                    <w:r w:rsidR="002D2414" w:rsidRPr="00CE5C1D">
                      <w:rPr>
                        <w:rStyle w:val="a3"/>
                      </w:rPr>
                      <w:t>extremumprice.mq4</w:t>
                    </w:r>
                  </w:hyperlink>
                  <w:r w:rsidR="002D2414" w:rsidRPr="00CE5C1D">
                    <w:t>.</w:t>
                  </w:r>
                </w:p>
                <w:p w:rsidR="002D2414" w:rsidRPr="00CE5C1D" w:rsidRDefault="002D2414">
                  <w:pPr>
                    <w:pStyle w:val="a5"/>
                    <w:divId w:val="526452092"/>
                    <w:rPr>
                      <w:color w:val="626363"/>
                      <w:sz w:val="19"/>
                      <w:szCs w:val="19"/>
                    </w:rPr>
                  </w:pPr>
                  <w:r w:rsidRPr="00CE5C1D">
                    <w:rPr>
                      <w:color w:val="626363"/>
                      <w:sz w:val="19"/>
                      <w:szCs w:val="19"/>
                    </w:rPr>
                    <w:t>Обратите внимание, эксперт может работать бесконечно долго, показывая правильный результат, причём в программе всё время используются одни и те же значения индексов (в данном случае от 0 до 29). При этом значения элементов массивов-таймсерий с ненулевыми индексами будут изменяться в момент появления нового бара, а значения элементов массивов-таймсерий, характеризующих нулевой бар, могут поменяться на любом следующем тике (за исключением значений Open[0] и Time[0], которые на нулевом баре не изменяются).</w:t>
                  </w:r>
                </w:p>
                <w:p w:rsidR="002D2414" w:rsidRPr="00CE5C1D" w:rsidRDefault="002D2414">
                  <w:pPr>
                    <w:pStyle w:val="a5"/>
                    <w:divId w:val="526452092"/>
                    <w:rPr>
                      <w:color w:val="626363"/>
                      <w:sz w:val="19"/>
                      <w:szCs w:val="19"/>
                    </w:rPr>
                  </w:pPr>
                  <w:r w:rsidRPr="00CE5C1D">
                    <w:rPr>
                      <w:color w:val="626363"/>
                      <w:sz w:val="19"/>
                      <w:szCs w:val="19"/>
                    </w:rPr>
                    <w:t>В некоторых случаях требуется выполнить какие-то действия, начиная с момента, когда очередной бар только что полностью сформировался. Это бывает важно, например, для реализации алгоритмов, основанных на свечном анализе. При этом обычно во внимание принимаются только полностью сформировавшиеся бары.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832"/>
                  </w:tblGrid>
                  <w:tr w:rsidR="002D2414">
                    <w:trPr>
                      <w:divId w:val="526452092"/>
                      <w:tblCellSpacing w:w="0" w:type="dxa"/>
                    </w:trPr>
                    <w:tc>
                      <w:tcPr>
                        <w:tcW w:w="480" w:type="dxa"/>
                        <w:shd w:val="clear" w:color="auto" w:fill="EAEBEE"/>
                        <w:hideMark/>
                      </w:tcPr>
                      <w:p w:rsidR="002D2414" w:rsidRDefault="003D5ACA">
                        <w:pPr>
                          <w:spacing w:before="150" w:after="150"/>
                          <w:rPr>
                            <w:color w:val="565656"/>
                            <w:sz w:val="19"/>
                            <w:szCs w:val="19"/>
                          </w:rPr>
                        </w:pPr>
                        <w:bookmarkStart w:id="26" w:name="Zad_54_3"/>
                        <w:bookmarkEnd w:id="26"/>
                        <w:r>
                          <w:rPr>
                            <w:noProof/>
                            <w:color w:val="565656"/>
                            <w:sz w:val="19"/>
                            <w:szCs w:val="19"/>
                          </w:rPr>
                          <w:drawing>
                            <wp:inline distT="0" distB="0" distL="0" distR="0">
                              <wp:extent cx="304800" cy="304800"/>
                              <wp:effectExtent l="19050" t="0" r="0" b="0"/>
                              <wp:docPr id="355" name="Рисунок 355"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27.В начале каждого бара 1 раз вывести на экран минимальное и максимальное значения цены среди последних сформировавшихся n баров.</w:t>
                        </w:r>
                      </w:p>
                    </w:tc>
                  </w:tr>
                </w:tbl>
                <w:p w:rsidR="002D2414" w:rsidRDefault="002D2414">
                  <w:pPr>
                    <w:pStyle w:val="a5"/>
                    <w:divId w:val="526452092"/>
                    <w:rPr>
                      <w:color w:val="626363"/>
                      <w:sz w:val="19"/>
                      <w:szCs w:val="19"/>
                    </w:rPr>
                  </w:pPr>
                  <w:r w:rsidRPr="00CE5C1D">
                    <w:rPr>
                      <w:color w:val="626363"/>
                      <w:sz w:val="19"/>
                      <w:szCs w:val="19"/>
                    </w:rPr>
                    <w:t>Чтобы решить задачу, прежде всего необходимо определить факт начала нового бара, т.е. выявить первый тик на нулевом баре. Для этой цели существует очень простой и надёжный способ - анализировать время открытия нулевого бара. Время открытия нулевого бара - это такая характеристика бара, которая не изменяется в течение времени его формирования. Новые тики, поступающие в процессе развития нулевого бара, могут изменить его максимальную цену High[0], минимальную цену Low[0], цену закрытия Close[0] и объём Volume0]. Но такие характеристики нулевого бара, как цена открытия Open[0] и время открытия Time[0], не изменяются.</w:t>
                  </w:r>
                </w:p>
                <w:p w:rsidR="002D2414" w:rsidRPr="00CE5C1D" w:rsidRDefault="002D2414">
                  <w:pPr>
                    <w:pStyle w:val="a5"/>
                    <w:divId w:val="526452092"/>
                    <w:rPr>
                      <w:color w:val="626363"/>
                      <w:sz w:val="19"/>
                      <w:szCs w:val="19"/>
                    </w:rPr>
                  </w:pPr>
                  <w:r w:rsidRPr="00CE5C1D">
                    <w:rPr>
                      <w:color w:val="626363"/>
                      <w:sz w:val="19"/>
                      <w:szCs w:val="19"/>
                    </w:rPr>
                    <w:t xml:space="preserve">Поэтому достаточно запомнить время открытия нулевого бара и на каждом тике сравнивать это значение с последним известным временем открытия нулевого бара. Как только обнаружится несовпадение, это будет означать факт образования нового бара (и завершение предыдущего). В эксперте </w:t>
                  </w:r>
                  <w:hyperlink r:id="rId834" w:history="1">
                    <w:r w:rsidRPr="00CE5C1D">
                      <w:rPr>
                        <w:rStyle w:val="a3"/>
                        <w:sz w:val="19"/>
                        <w:szCs w:val="19"/>
                      </w:rPr>
                      <w:t>newbar.mq4</w:t>
                    </w:r>
                  </w:hyperlink>
                  <w:r w:rsidRPr="00CE5C1D">
                    <w:rPr>
                      <w:color w:val="626363"/>
                      <w:sz w:val="19"/>
                      <w:szCs w:val="19"/>
                    </w:rPr>
                    <w:t xml:space="preserve"> алгоритм обнаружения нового бара реализован в виде пользовательской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Style w:val="hl-comment18"/>
                    </w:rPr>
                    <w:t>//--------------------------------------------------------------------</w:t>
                  </w:r>
                  <w:r w:rsidRPr="00CE5C1D">
                    <w:rPr>
                      <w:rFonts w:ascii="Courier" w:hAnsi="Courier"/>
                      <w:color w:val="626363"/>
                    </w:rPr>
                    <w:br/>
                  </w:r>
                  <w:r w:rsidRPr="00CE5C1D">
                    <w:rPr>
                      <w:rStyle w:val="hl-comment18"/>
                    </w:rPr>
                    <w:t xml:space="preserve">// newbar.mq4  </w:t>
                  </w:r>
                  <w:r w:rsidRPr="00CE5C1D">
                    <w:rPr>
                      <w:rFonts w:ascii="Courier" w:hAnsi="Courier"/>
                      <w:color w:val="626363"/>
                    </w:rPr>
                    <w:br/>
                  </w:r>
                  <w:r w:rsidRPr="00CE5C1D">
                    <w:rPr>
                      <w:rStyle w:val="hl-comment18"/>
                    </w:rPr>
                    <w:t>// Предназначен для использования в качестве примера в учебнике MQL4.</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extern</w:t>
                  </w:r>
                  <w:r w:rsidRPr="00CE5C1D">
                    <w:rPr>
                      <w:rFonts w:ascii="Courier" w:hAnsi="Courier"/>
                      <w:color w:val="626363"/>
                    </w:rPr>
                    <w:t xml:space="preserve"> </w:t>
                  </w:r>
                  <w:r w:rsidRPr="00CE5C1D">
                    <w:rPr>
                      <w:rStyle w:val="hl-reserved18"/>
                    </w:rPr>
                    <w:t>int</w:t>
                  </w:r>
                  <w:r w:rsidRPr="00CE5C1D">
                    <w:rPr>
                      <w:rFonts w:ascii="Courier" w:hAnsi="Courier"/>
                      <w:color w:val="626363"/>
                    </w:rPr>
                    <w:t xml:space="preserve"> </w:t>
                  </w:r>
                  <w:r w:rsidRPr="00CE5C1D">
                    <w:rPr>
                      <w:rStyle w:val="hl-identifier18"/>
                    </w:rPr>
                    <w:t>Quant_Bars</w:t>
                  </w:r>
                  <w:r w:rsidRPr="00CE5C1D">
                    <w:rPr>
                      <w:rStyle w:val="hl-code18"/>
                    </w:rPr>
                    <w:t>=</w:t>
                  </w:r>
                  <w:r w:rsidRPr="00CE5C1D">
                    <w:rPr>
                      <w:rStyle w:val="hl-number18"/>
                    </w:rPr>
                    <w:t>15</w:t>
                  </w:r>
                  <w:r w:rsidRPr="00CE5C1D">
                    <w:rPr>
                      <w:rStyle w:val="hl-code18"/>
                    </w:rPr>
                    <w:t xml:space="preserve">;                       </w:t>
                  </w:r>
                  <w:r w:rsidRPr="00CE5C1D">
                    <w:rPr>
                      <w:rStyle w:val="hl-comment18"/>
                    </w:rPr>
                    <w:t>// Количество баров</w:t>
                  </w:r>
                  <w:r w:rsidRPr="00CE5C1D">
                    <w:rPr>
                      <w:rFonts w:ascii="Courier" w:hAnsi="Courier"/>
                      <w:color w:val="626363"/>
                    </w:rPr>
                    <w:br/>
                  </w:r>
                  <w:r w:rsidRPr="00CE5C1D">
                    <w:rPr>
                      <w:rStyle w:val="hl-reserved18"/>
                    </w:rPr>
                    <w:t>bool</w:t>
                  </w:r>
                  <w:r w:rsidRPr="00CE5C1D">
                    <w:rPr>
                      <w:rFonts w:ascii="Courier" w:hAnsi="Courier"/>
                      <w:color w:val="626363"/>
                    </w:rPr>
                    <w:t xml:space="preserve"> </w:t>
                  </w:r>
                  <w:r w:rsidRPr="00CE5C1D">
                    <w:rPr>
                      <w:rStyle w:val="hl-identifier18"/>
                    </w:rPr>
                    <w:t>New_Bar</w:t>
                  </w:r>
                  <w:r w:rsidRPr="00CE5C1D">
                    <w:rPr>
                      <w:rStyle w:val="hl-code18"/>
                    </w:rPr>
                    <w:t>=</w:t>
                  </w:r>
                  <w:r w:rsidRPr="00CE5C1D">
                    <w:rPr>
                      <w:rStyle w:val="hl-reserved18"/>
                    </w:rPr>
                    <w:t>false</w:t>
                  </w:r>
                  <w:r w:rsidRPr="00CE5C1D">
                    <w:rPr>
                      <w:rStyle w:val="hl-code18"/>
                    </w:rPr>
                    <w:t xml:space="preserve">;                             </w:t>
                  </w:r>
                  <w:r w:rsidRPr="00CE5C1D">
                    <w:rPr>
                      <w:rStyle w:val="hl-comment18"/>
                    </w:rPr>
                    <w:t>// Флаг нового бара</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int</w:t>
                  </w:r>
                  <w:r w:rsidRPr="00CE5C1D">
                    <w:rPr>
                      <w:rFonts w:ascii="Courier" w:hAnsi="Courier"/>
                      <w:color w:val="626363"/>
                    </w:rPr>
                    <w:t xml:space="preserve"> </w:t>
                  </w:r>
                  <w:r w:rsidRPr="00CE5C1D">
                    <w:rPr>
                      <w:rStyle w:val="hl-identifier18"/>
                    </w:rPr>
                    <w:t>start</w:t>
                  </w:r>
                  <w:r w:rsidRPr="00CE5C1D">
                    <w:rPr>
                      <w:rStyle w:val="hl-brackets16"/>
                    </w:rPr>
                    <w:t>()</w:t>
                  </w:r>
                  <w:r w:rsidRPr="00CE5C1D">
                    <w:rPr>
                      <w:rFonts w:ascii="Courier" w:hAnsi="Courier"/>
                      <w:color w:val="626363"/>
                    </w:rPr>
                    <w:t xml:space="preserve">                                     </w:t>
                  </w:r>
                  <w:r w:rsidRPr="00CE5C1D">
                    <w:rPr>
                      <w:rStyle w:val="hl-comment18"/>
                    </w:rPr>
                    <w:t>// Спец. функция start</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reserved18"/>
                    </w:rPr>
                    <w:t>double</w:t>
                  </w:r>
                  <w:r w:rsidRPr="00CE5C1D">
                    <w:rPr>
                      <w:rFonts w:ascii="Courier" w:hAnsi="Courier"/>
                      <w:color w:val="626363"/>
                    </w:rPr>
                    <w:t xml:space="preserve"> </w:t>
                  </w:r>
                  <w:r w:rsidRPr="00CE5C1D">
                    <w:rPr>
                      <w:rStyle w:val="hl-identifier18"/>
                    </w:rPr>
                    <w:t>Minimum</w:t>
                  </w:r>
                  <w:r w:rsidRPr="00CE5C1D">
                    <w:rPr>
                      <w:rStyle w:val="hl-code18"/>
                    </w:rPr>
                    <w:t xml:space="preserve">,                              </w:t>
                  </w:r>
                  <w:r w:rsidRPr="00CE5C1D">
                    <w:rPr>
                      <w:rStyle w:val="hl-comment18"/>
                    </w:rPr>
                    <w:t>// Минимальная цена</w:t>
                  </w:r>
                  <w:r w:rsidRPr="00CE5C1D">
                    <w:rPr>
                      <w:rFonts w:ascii="Courier" w:hAnsi="Courier"/>
                      <w:color w:val="626363"/>
                    </w:rPr>
                    <w:br/>
                    <w:t xml:space="preserve">          </w:t>
                  </w:r>
                  <w:r w:rsidRPr="00CE5C1D">
                    <w:rPr>
                      <w:rStyle w:val="hl-identifier18"/>
                    </w:rPr>
                    <w:t>Maximum</w:t>
                  </w:r>
                  <w:r w:rsidRPr="00CE5C1D">
                    <w:rPr>
                      <w:rStyle w:val="hl-code18"/>
                    </w:rPr>
                    <w:t xml:space="preserve">;                              </w:t>
                  </w:r>
                  <w:r w:rsidRPr="00CE5C1D">
                    <w:rPr>
                      <w:rStyle w:val="hl-comment18"/>
                    </w:rPr>
                    <w:t>// Максимальная цена</w:t>
                  </w:r>
                  <w:r w:rsidRPr="00CE5C1D">
                    <w:rPr>
                      <w:rFonts w:ascii="Courier" w:hAnsi="Courier"/>
                      <w:color w:val="626363"/>
                    </w:rPr>
                    <w:br/>
                  </w:r>
                  <w:r w:rsidRPr="00CE5C1D">
                    <w:rPr>
                      <w:rStyle w:val="hl-comment18"/>
                    </w:rPr>
                    <w:t>//--------------------------------------------------------------------</w:t>
                  </w:r>
                  <w:r w:rsidRPr="00CE5C1D">
                    <w:rPr>
                      <w:rFonts w:ascii="Courier" w:hAnsi="Courier"/>
                      <w:color w:val="626363"/>
                    </w:rPr>
                    <w:br/>
                    <w:t xml:space="preserve">   </w:t>
                  </w:r>
                  <w:r w:rsidRPr="00CE5C1D">
                    <w:rPr>
                      <w:rStyle w:val="hl-identifier18"/>
                    </w:rPr>
                    <w:t>Fun_New_Bar</w:t>
                  </w:r>
                  <w:r w:rsidRPr="00CE5C1D">
                    <w:rPr>
                      <w:rStyle w:val="hl-brackets16"/>
                    </w:rPr>
                    <w:t>()</w:t>
                  </w:r>
                  <w:r w:rsidRPr="00CE5C1D">
                    <w:rPr>
                      <w:rStyle w:val="hl-code18"/>
                    </w:rPr>
                    <w:t xml:space="preserve">;                               </w:t>
                  </w:r>
                  <w:r w:rsidRPr="00CE5C1D">
                    <w:rPr>
                      <w:rStyle w:val="hl-comment18"/>
                    </w:rPr>
                    <w:t>// Обращение к ф-ии</w:t>
                  </w:r>
                  <w:r w:rsidRPr="00CE5C1D">
                    <w:rPr>
                      <w:rFonts w:ascii="Courier" w:hAnsi="Courier"/>
                      <w:color w:val="626363"/>
                    </w:rPr>
                    <w:b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identifier18"/>
                    </w:rPr>
                    <w:t>New_Bar</w:t>
                  </w:r>
                  <w:r w:rsidRPr="00CE5C1D">
                    <w:rPr>
                      <w:rStyle w:val="hl-code18"/>
                    </w:rPr>
                    <w:t>==</w:t>
                  </w:r>
                  <w:r w:rsidRPr="00CE5C1D">
                    <w:rPr>
                      <w:rStyle w:val="hl-reserved18"/>
                    </w:rPr>
                    <w:t>false</w:t>
                  </w:r>
                  <w:r w:rsidRPr="00CE5C1D">
                    <w:rPr>
                      <w:rStyle w:val="hl-brackets16"/>
                    </w:rPr>
                    <w:t>)</w:t>
                  </w:r>
                  <w:r w:rsidRPr="00CE5C1D">
                    <w:rPr>
                      <w:rFonts w:ascii="Courier" w:hAnsi="Courier"/>
                      <w:color w:val="626363"/>
                    </w:rPr>
                    <w:t xml:space="preserve">                          </w:t>
                  </w:r>
                  <w:r w:rsidRPr="00CE5C1D">
                    <w:rPr>
                      <w:rStyle w:val="hl-comment18"/>
                    </w:rPr>
                    <w:t>// Если бар не новый..</w:t>
                  </w:r>
                  <w:r w:rsidRPr="00CE5C1D">
                    <w:rPr>
                      <w:rFonts w:ascii="Courier" w:hAnsi="Courier"/>
                      <w:color w:val="626363"/>
                    </w:rPr>
                    <w:br/>
                    <w:t xml:space="preserve">      </w:t>
                  </w:r>
                  <w:r w:rsidRPr="00CE5C1D">
                    <w:rPr>
                      <w:rStyle w:val="hl-reserved18"/>
                    </w:rPr>
                    <w:t>return</w:t>
                  </w:r>
                  <w:r w:rsidRPr="00CE5C1D">
                    <w:rPr>
                      <w:rStyle w:val="hl-code18"/>
                    </w:rPr>
                    <w:t xml:space="preserve">;                                   </w:t>
                  </w:r>
                  <w:r w:rsidRPr="00CE5C1D">
                    <w:rPr>
                      <w:rStyle w:val="hl-comment18"/>
                    </w:rPr>
                    <w:t>// ..то уходим</w:t>
                  </w:r>
                  <w:r w:rsidRPr="00CE5C1D">
                    <w:rPr>
                      <w:rFonts w:ascii="Courier" w:hAnsi="Courier"/>
                      <w:color w:val="626363"/>
                    </w:rPr>
                    <w:br/>
                  </w:r>
                  <w:r w:rsidRPr="00CE5C1D">
                    <w:rPr>
                      <w:rStyle w:val="hl-comment18"/>
                    </w:rPr>
                    <w:t>//--------------------------------------------------------------------</w:t>
                  </w:r>
                  <w:r w:rsidRPr="00CE5C1D">
                    <w:rPr>
                      <w:rFonts w:ascii="Courier" w:hAnsi="Courier"/>
                      <w:color w:val="626363"/>
                    </w:rPr>
                    <w:br/>
                    <w:t xml:space="preserve">   </w:t>
                  </w:r>
                  <w:r w:rsidRPr="00CE5C1D">
                    <w:rPr>
                      <w:rStyle w:val="hl-reserved18"/>
                    </w:rPr>
                    <w:t>int</w:t>
                  </w:r>
                  <w:r w:rsidRPr="00CE5C1D">
                    <w:rPr>
                      <w:rFonts w:ascii="Courier" w:hAnsi="Courier"/>
                      <w:color w:val="626363"/>
                    </w:rPr>
                    <w:t xml:space="preserve"> </w:t>
                  </w:r>
                  <w:r w:rsidRPr="00CE5C1D">
                    <w:rPr>
                      <w:rStyle w:val="hl-identifier18"/>
                    </w:rPr>
                    <w:t>Ind_max</w:t>
                  </w:r>
                  <w:r w:rsidRPr="00CE5C1D">
                    <w:rPr>
                      <w:rStyle w:val="hl-code18"/>
                    </w:rPr>
                    <w:t xml:space="preserve"> =</w:t>
                  </w:r>
                  <w:r w:rsidRPr="00CE5C1D">
                    <w:rPr>
                      <w:rStyle w:val="hl-predfunc15"/>
                    </w:rPr>
                    <w:t>ArrayMaximum</w:t>
                  </w:r>
                  <w:r w:rsidRPr="00CE5C1D">
                    <w:rPr>
                      <w:rStyle w:val="hl-brackets16"/>
                    </w:rPr>
                    <w:t>(</w:t>
                  </w:r>
                  <w:r w:rsidRPr="00CE5C1D">
                    <w:rPr>
                      <w:rStyle w:val="hl-predvars8"/>
                    </w:rPr>
                    <w:t>High</w:t>
                  </w:r>
                  <w:r w:rsidRPr="00CE5C1D">
                    <w:rPr>
                      <w:rStyle w:val="hl-code18"/>
                    </w:rPr>
                    <w:t>,</w:t>
                  </w:r>
                  <w:r w:rsidRPr="00CE5C1D">
                    <w:rPr>
                      <w:rStyle w:val="hl-identifier18"/>
                    </w:rPr>
                    <w:t>Quant_Bars</w:t>
                  </w:r>
                  <w:r w:rsidRPr="00CE5C1D">
                    <w:rPr>
                      <w:rStyle w:val="hl-code18"/>
                    </w:rPr>
                    <w:t>,</w:t>
                  </w:r>
                  <w:r w:rsidRPr="00CE5C1D">
                    <w:rPr>
                      <w:rStyle w:val="hl-number18"/>
                    </w:rPr>
                    <w:t>1</w:t>
                  </w:r>
                  <w:r w:rsidRPr="00CE5C1D">
                    <w:rPr>
                      <w:rStyle w:val="hl-brackets16"/>
                    </w:rPr>
                    <w:t>)</w:t>
                  </w:r>
                  <w:r w:rsidRPr="00CE5C1D">
                    <w:rPr>
                      <w:rStyle w:val="hl-code18"/>
                    </w:rPr>
                    <w:t>;</w:t>
                  </w:r>
                  <w:r w:rsidRPr="00CE5C1D">
                    <w:rPr>
                      <w:rStyle w:val="hl-comment18"/>
                    </w:rPr>
                    <w:t xml:space="preserve">// Индекс бара макс.ц. </w:t>
                  </w:r>
                  <w:r w:rsidRPr="00CE5C1D">
                    <w:rPr>
                      <w:rFonts w:ascii="Courier" w:hAnsi="Courier"/>
                      <w:color w:val="626363"/>
                    </w:rPr>
                    <w:br/>
                    <w:t xml:space="preserve">   </w:t>
                  </w:r>
                  <w:r w:rsidRPr="00CE5C1D">
                    <w:rPr>
                      <w:rStyle w:val="hl-reserved18"/>
                    </w:rPr>
                    <w:t>int</w:t>
                  </w:r>
                  <w:r w:rsidRPr="00CE5C1D">
                    <w:rPr>
                      <w:rFonts w:ascii="Courier" w:hAnsi="Courier"/>
                      <w:color w:val="626363"/>
                    </w:rPr>
                    <w:t xml:space="preserve"> </w:t>
                  </w:r>
                  <w:r w:rsidRPr="00CE5C1D">
                    <w:rPr>
                      <w:rStyle w:val="hl-identifier18"/>
                    </w:rPr>
                    <w:t>Ind_min</w:t>
                  </w:r>
                  <w:r w:rsidRPr="00CE5C1D">
                    <w:rPr>
                      <w:rStyle w:val="hl-code18"/>
                    </w:rPr>
                    <w:t xml:space="preserve"> =</w:t>
                  </w:r>
                  <w:r w:rsidRPr="00CE5C1D">
                    <w:rPr>
                      <w:rStyle w:val="hl-predfunc15"/>
                    </w:rPr>
                    <w:t>ArrayMinimum</w:t>
                  </w:r>
                  <w:r w:rsidRPr="00CE5C1D">
                    <w:rPr>
                      <w:rStyle w:val="hl-brackets16"/>
                    </w:rPr>
                    <w:t>(</w:t>
                  </w:r>
                  <w:r w:rsidRPr="00CE5C1D">
                    <w:rPr>
                      <w:rStyle w:val="hl-predvars8"/>
                    </w:rPr>
                    <w:t>Low</w:t>
                  </w:r>
                  <w:r w:rsidRPr="00CE5C1D">
                    <w:rPr>
                      <w:rStyle w:val="hl-code18"/>
                    </w:rPr>
                    <w:t xml:space="preserve">, </w:t>
                  </w:r>
                  <w:r w:rsidRPr="00CE5C1D">
                    <w:rPr>
                      <w:rStyle w:val="hl-identifier18"/>
                    </w:rPr>
                    <w:t>Quant_Bars</w:t>
                  </w:r>
                  <w:r w:rsidRPr="00CE5C1D">
                    <w:rPr>
                      <w:rStyle w:val="hl-code18"/>
                    </w:rPr>
                    <w:t>,</w:t>
                  </w:r>
                  <w:r w:rsidRPr="00CE5C1D">
                    <w:rPr>
                      <w:rStyle w:val="hl-number18"/>
                    </w:rPr>
                    <w:t>1</w:t>
                  </w:r>
                  <w:r w:rsidRPr="00CE5C1D">
                    <w:rPr>
                      <w:rStyle w:val="hl-brackets16"/>
                    </w:rPr>
                    <w:t>)</w:t>
                  </w:r>
                  <w:r w:rsidRPr="00CE5C1D">
                    <w:rPr>
                      <w:rStyle w:val="hl-code18"/>
                    </w:rPr>
                    <w:t>;</w:t>
                  </w:r>
                  <w:r w:rsidRPr="00CE5C1D">
                    <w:rPr>
                      <w:rStyle w:val="hl-comment18"/>
                    </w:rPr>
                    <w:t xml:space="preserve">// Индекс бара мин. ц. </w:t>
                  </w:r>
                  <w:r w:rsidRPr="00CE5C1D">
                    <w:rPr>
                      <w:rFonts w:ascii="Courier" w:hAnsi="Courier"/>
                      <w:color w:val="626363"/>
                    </w:rPr>
                    <w:br/>
                    <w:t xml:space="preserve">   </w:t>
                  </w:r>
                  <w:r w:rsidRPr="00CE5C1D">
                    <w:rPr>
                      <w:rStyle w:val="hl-identifier18"/>
                    </w:rPr>
                    <w:t>Maximum</w:t>
                  </w:r>
                  <w:r w:rsidRPr="00CE5C1D">
                    <w:rPr>
                      <w:rStyle w:val="hl-code18"/>
                    </w:rPr>
                    <w:t>=</w:t>
                  </w:r>
                  <w:r w:rsidRPr="00CE5C1D">
                    <w:rPr>
                      <w:rStyle w:val="hl-predvars8"/>
                    </w:rPr>
                    <w:t>High</w:t>
                  </w:r>
                  <w:r w:rsidRPr="00CE5C1D">
                    <w:rPr>
                      <w:rStyle w:val="hl-brackets16"/>
                    </w:rPr>
                    <w:t>[</w:t>
                  </w:r>
                  <w:r w:rsidRPr="00CE5C1D">
                    <w:rPr>
                      <w:rStyle w:val="hl-identifier18"/>
                    </w:rPr>
                    <w:t>Ind_max</w:t>
                  </w:r>
                  <w:r w:rsidRPr="00CE5C1D">
                    <w:rPr>
                      <w:rStyle w:val="hl-brackets16"/>
                    </w:rPr>
                    <w:t>]</w:t>
                  </w:r>
                  <w:r w:rsidRPr="00CE5C1D">
                    <w:rPr>
                      <w:rStyle w:val="hl-code18"/>
                    </w:rPr>
                    <w:t xml:space="preserve">;                       </w:t>
                  </w:r>
                  <w:r w:rsidRPr="00CE5C1D">
                    <w:rPr>
                      <w:rStyle w:val="hl-comment18"/>
                    </w:rPr>
                    <w:t>// Искомая макс цена</w:t>
                  </w:r>
                  <w:r w:rsidRPr="00CE5C1D">
                    <w:rPr>
                      <w:rFonts w:ascii="Courier" w:hAnsi="Courier"/>
                      <w:color w:val="626363"/>
                    </w:rPr>
                    <w:br/>
                    <w:t xml:space="preserve">   </w:t>
                  </w:r>
                  <w:r w:rsidRPr="00CE5C1D">
                    <w:rPr>
                      <w:rStyle w:val="hl-identifier18"/>
                    </w:rPr>
                    <w:t>Minimum</w:t>
                  </w:r>
                  <w:r w:rsidRPr="00CE5C1D">
                    <w:rPr>
                      <w:rStyle w:val="hl-code18"/>
                    </w:rPr>
                    <w:t>=</w:t>
                  </w:r>
                  <w:r w:rsidRPr="00CE5C1D">
                    <w:rPr>
                      <w:rStyle w:val="hl-predvars8"/>
                    </w:rPr>
                    <w:t>Low</w:t>
                  </w:r>
                  <w:r w:rsidRPr="00CE5C1D">
                    <w:rPr>
                      <w:rStyle w:val="hl-brackets16"/>
                    </w:rPr>
                    <w:t>[</w:t>
                  </w:r>
                  <w:r w:rsidRPr="00CE5C1D">
                    <w:rPr>
                      <w:rStyle w:val="hl-identifier18"/>
                    </w:rPr>
                    <w:t>Ind_min</w:t>
                  </w:r>
                  <w:r w:rsidRPr="00CE5C1D">
                    <w:rPr>
                      <w:rStyle w:val="hl-brackets16"/>
                    </w:rPr>
                    <w:t>]</w:t>
                  </w:r>
                  <w:r w:rsidRPr="00CE5C1D">
                    <w:rPr>
                      <w:rStyle w:val="hl-code18"/>
                    </w:rPr>
                    <w:t xml:space="preserve">;                        </w:t>
                  </w:r>
                  <w:r w:rsidRPr="00CE5C1D">
                    <w:rPr>
                      <w:rStyle w:val="hl-comment18"/>
                    </w:rPr>
                    <w:t>// Искомая мин. цена</w:t>
                  </w:r>
                  <w:r w:rsidRPr="00CE5C1D">
                    <w:rPr>
                      <w:rFonts w:ascii="Courier" w:hAnsi="Courier"/>
                      <w:color w:val="626363"/>
                    </w:rPr>
                    <w:br/>
                    <w:t xml:space="preserve">   </w:t>
                  </w:r>
                  <w:r w:rsidRPr="00CE5C1D">
                    <w:rPr>
                      <w:rStyle w:val="hl-predfunc15"/>
                    </w:rPr>
                    <w:t>Alert</w:t>
                  </w:r>
                  <w:r w:rsidRPr="00CE5C1D">
                    <w:rPr>
                      <w:rStyle w:val="hl-brackets16"/>
                    </w:rPr>
                    <w:t>(</w:t>
                  </w:r>
                  <w:r w:rsidRPr="00CE5C1D">
                    <w:rPr>
                      <w:rStyle w:val="hl-quotes14"/>
                    </w:rPr>
                    <w:t>"</w:t>
                  </w:r>
                  <w:r w:rsidRPr="00CE5C1D">
                    <w:rPr>
                      <w:rStyle w:val="hl-string14"/>
                    </w:rPr>
                    <w:t xml:space="preserve">За последние </w:t>
                  </w:r>
                  <w:r w:rsidRPr="00CE5C1D">
                    <w:rPr>
                      <w:rStyle w:val="hl-quotes14"/>
                    </w:rPr>
                    <w:t>"</w:t>
                  </w:r>
                  <w:r w:rsidRPr="00CE5C1D">
                    <w:rPr>
                      <w:rStyle w:val="hl-code18"/>
                    </w:rPr>
                    <w:t>,</w:t>
                  </w:r>
                  <w:r w:rsidRPr="00CE5C1D">
                    <w:rPr>
                      <w:rStyle w:val="hl-identifier18"/>
                    </w:rPr>
                    <w:t>Quant_Bars</w:t>
                  </w:r>
                  <w:r w:rsidRPr="00CE5C1D">
                    <w:rPr>
                      <w:rStyle w:val="hl-code18"/>
                    </w:rPr>
                    <w:t xml:space="preserve">,            </w:t>
                  </w:r>
                  <w:r w:rsidRPr="00CE5C1D">
                    <w:rPr>
                      <w:rStyle w:val="hl-comment18"/>
                    </w:rPr>
                    <w:t xml:space="preserve">// Вывод на экран  </w:t>
                  </w:r>
                  <w:r w:rsidRPr="00CE5C1D">
                    <w:rPr>
                      <w:rFonts w:ascii="Courier" w:hAnsi="Courier"/>
                      <w:color w:val="626363"/>
                    </w:rPr>
                    <w:br/>
                    <w:t xml:space="preserve">   </w:t>
                  </w:r>
                  <w:r w:rsidRPr="00CE5C1D">
                    <w:rPr>
                      <w:rStyle w:val="hl-quotes14"/>
                    </w:rPr>
                    <w:t>"</w:t>
                  </w:r>
                  <w:r w:rsidRPr="00CE5C1D">
                    <w:rPr>
                      <w:rStyle w:val="hl-string14"/>
                    </w:rPr>
                    <w:t xml:space="preserve"> баров Min= </w:t>
                  </w:r>
                  <w:r w:rsidRPr="00CE5C1D">
                    <w:rPr>
                      <w:rStyle w:val="hl-quotes14"/>
                    </w:rPr>
                    <w:t>"</w:t>
                  </w:r>
                  <w:r w:rsidRPr="00CE5C1D">
                    <w:rPr>
                      <w:rStyle w:val="hl-code18"/>
                    </w:rPr>
                    <w:t>,</w:t>
                  </w:r>
                  <w:r w:rsidRPr="00CE5C1D">
                    <w:rPr>
                      <w:rStyle w:val="hl-identifier18"/>
                    </w:rPr>
                    <w:t>Minimum</w:t>
                  </w:r>
                  <w:r w:rsidRPr="00CE5C1D">
                    <w:rPr>
                      <w:rStyle w:val="hl-code18"/>
                    </w:rPr>
                    <w:t>,</w:t>
                  </w:r>
                  <w:r w:rsidRPr="00CE5C1D">
                    <w:rPr>
                      <w:rStyle w:val="hl-quotes14"/>
                    </w:rPr>
                    <w:t>"</w:t>
                  </w:r>
                  <w:r w:rsidRPr="00CE5C1D">
                    <w:rPr>
                      <w:rStyle w:val="hl-string14"/>
                    </w:rPr>
                    <w:t xml:space="preserve"> Max= </w:t>
                  </w:r>
                  <w:r w:rsidRPr="00CE5C1D">
                    <w:rPr>
                      <w:rStyle w:val="hl-quotes14"/>
                    </w:rPr>
                    <w:t>"</w:t>
                  </w:r>
                  <w:r w:rsidRPr="00CE5C1D">
                    <w:rPr>
                      <w:rStyle w:val="hl-code18"/>
                    </w:rPr>
                    <w:t>,</w:t>
                  </w:r>
                  <w:r w:rsidRPr="00CE5C1D">
                    <w:rPr>
                      <w:rStyle w:val="hl-identifier18"/>
                    </w:rPr>
                    <w:t>Maximum</w:t>
                  </w:r>
                  <w:r w:rsidRPr="00CE5C1D">
                    <w:rPr>
                      <w:rStyle w:val="hl-brackets16"/>
                    </w:rPr>
                    <w:t>)</w:t>
                  </w:r>
                  <w:r w:rsidRPr="00CE5C1D">
                    <w:rPr>
                      <w:rStyle w:val="hl-code18"/>
                    </w:rPr>
                    <w:t>;</w:t>
                  </w:r>
                  <w:r w:rsidRPr="00CE5C1D">
                    <w:rPr>
                      <w:rFonts w:ascii="Courier" w:hAnsi="Courier"/>
                      <w:color w:val="0000FF"/>
                    </w:rPr>
                    <w:br/>
                  </w:r>
                  <w:r w:rsidRPr="00CE5C1D">
                    <w:rPr>
                      <w:rStyle w:val="hl-code18"/>
                    </w:rPr>
                    <w:t xml:space="preserve">   </w:t>
                  </w:r>
                  <w:r w:rsidRPr="00CE5C1D">
                    <w:rPr>
                      <w:rStyle w:val="hl-reserved18"/>
                    </w:rPr>
                    <w:t>return</w:t>
                  </w:r>
                  <w:r w:rsidRPr="00CE5C1D">
                    <w:rPr>
                      <w:rStyle w:val="hl-code18"/>
                    </w:rPr>
                    <w:t xml:space="preserve">;                                      </w:t>
                  </w:r>
                  <w:r w:rsidRPr="00CE5C1D">
                    <w:rPr>
                      <w:rStyle w:val="hl-comment18"/>
                    </w:rPr>
                    <w:t>// Выход из start()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r w:rsidRPr="00CE5C1D">
                    <w:rPr>
                      <w:rFonts w:ascii="Courier" w:hAnsi="Courier"/>
                      <w:color w:val="626363"/>
                    </w:rPr>
                    <w:br/>
                  </w:r>
                  <w:r w:rsidRPr="00CE5C1D">
                    <w:rPr>
                      <w:rStyle w:val="hl-reserved18"/>
                    </w:rPr>
                    <w:t>void</w:t>
                  </w:r>
                  <w:r w:rsidRPr="00CE5C1D">
                    <w:rPr>
                      <w:rFonts w:ascii="Courier" w:hAnsi="Courier"/>
                      <w:color w:val="626363"/>
                    </w:rPr>
                    <w:t xml:space="preserve"> </w:t>
                  </w:r>
                  <w:r w:rsidRPr="00CE5C1D">
                    <w:rPr>
                      <w:rStyle w:val="hl-identifier18"/>
                    </w:rPr>
                    <w:t>Fun_New_Bar</w:t>
                  </w:r>
                  <w:r w:rsidRPr="00CE5C1D">
                    <w:rPr>
                      <w:rStyle w:val="hl-brackets16"/>
                    </w:rPr>
                    <w:t>()</w:t>
                  </w:r>
                  <w:r w:rsidRPr="00CE5C1D">
                    <w:rPr>
                      <w:rFonts w:ascii="Courier" w:hAnsi="Courier"/>
                      <w:color w:val="626363"/>
                    </w:rPr>
                    <w:t xml:space="preserve">                              </w:t>
                  </w:r>
                  <w:r w:rsidRPr="00CE5C1D">
                    <w:rPr>
                      <w:rStyle w:val="hl-comment18"/>
                    </w:rPr>
                    <w:t>// Ф-ия обнаружения ..</w:t>
                  </w:r>
                  <w:r w:rsidRPr="00CE5C1D">
                    <w:rPr>
                      <w:rFonts w:ascii="Courier" w:hAnsi="Courier"/>
                      <w:color w:val="626363"/>
                    </w:rPr>
                    <w:br/>
                    <w:t xml:space="preserve">  </w:t>
                  </w:r>
                  <w:r w:rsidRPr="00CE5C1D">
                    <w:rPr>
                      <w:rStyle w:val="hl-brackets16"/>
                    </w:rPr>
                    <w:t>{</w:t>
                  </w:r>
                  <w:r w:rsidRPr="00CE5C1D">
                    <w:rPr>
                      <w:rFonts w:ascii="Courier" w:hAnsi="Courier"/>
                      <w:color w:val="626363"/>
                    </w:rPr>
                    <w:t xml:space="preserve">                                             </w:t>
                  </w:r>
                  <w:r w:rsidRPr="00CE5C1D">
                    <w:rPr>
                      <w:rStyle w:val="hl-comment18"/>
                    </w:rPr>
                    <w:t>// .. нового бара</w:t>
                  </w:r>
                  <w:r w:rsidRPr="00CE5C1D">
                    <w:rPr>
                      <w:rFonts w:ascii="Courier" w:hAnsi="Courier"/>
                      <w:color w:val="626363"/>
                    </w:rPr>
                    <w:br/>
                    <w:t xml:space="preserve">   </w:t>
                  </w:r>
                  <w:r w:rsidRPr="00CE5C1D">
                    <w:rPr>
                      <w:rStyle w:val="hl-reserved18"/>
                    </w:rPr>
                    <w:t>static</w:t>
                  </w:r>
                  <w:r w:rsidRPr="00CE5C1D">
                    <w:rPr>
                      <w:rFonts w:ascii="Courier" w:hAnsi="Courier"/>
                      <w:color w:val="626363"/>
                    </w:rPr>
                    <w:t xml:space="preserve"> </w:t>
                  </w:r>
                  <w:r w:rsidRPr="00CE5C1D">
                    <w:rPr>
                      <w:rStyle w:val="hl-reserved18"/>
                    </w:rPr>
                    <w:t>datetime</w:t>
                  </w:r>
                  <w:r w:rsidRPr="00CE5C1D">
                    <w:rPr>
                      <w:rFonts w:ascii="Courier" w:hAnsi="Courier"/>
                      <w:color w:val="626363"/>
                    </w:rPr>
                    <w:t xml:space="preserve"> </w:t>
                  </w:r>
                  <w:r w:rsidRPr="00CE5C1D">
                    <w:rPr>
                      <w:rStyle w:val="hl-identifier18"/>
                    </w:rPr>
                    <w:t>New_Time</w:t>
                  </w:r>
                  <w:r w:rsidRPr="00CE5C1D">
                    <w:rPr>
                      <w:rStyle w:val="hl-code18"/>
                    </w:rPr>
                    <w:t>=</w:t>
                  </w:r>
                  <w:r w:rsidRPr="00CE5C1D">
                    <w:rPr>
                      <w:rStyle w:val="hl-number18"/>
                    </w:rPr>
                    <w:t>0</w:t>
                  </w:r>
                  <w:r w:rsidRPr="00CE5C1D">
                    <w:rPr>
                      <w:rStyle w:val="hl-code18"/>
                    </w:rPr>
                    <w:t xml:space="preserve">;                  </w:t>
                  </w:r>
                  <w:r w:rsidRPr="00CE5C1D">
                    <w:rPr>
                      <w:rStyle w:val="hl-comment18"/>
                    </w:rPr>
                    <w:t>// Время текущего бара</w:t>
                  </w:r>
                  <w:r w:rsidRPr="00CE5C1D">
                    <w:rPr>
                      <w:rFonts w:ascii="Courier" w:hAnsi="Courier"/>
                      <w:color w:val="626363"/>
                    </w:rPr>
                    <w:br/>
                    <w:t xml:space="preserve">   </w:t>
                  </w:r>
                  <w:r w:rsidRPr="00CE5C1D">
                    <w:rPr>
                      <w:rStyle w:val="hl-identifier18"/>
                    </w:rPr>
                    <w:t>New_Bar</w:t>
                  </w:r>
                  <w:r w:rsidRPr="00CE5C1D">
                    <w:rPr>
                      <w:rStyle w:val="hl-code18"/>
                    </w:rPr>
                    <w:t>=</w:t>
                  </w:r>
                  <w:r w:rsidRPr="00CE5C1D">
                    <w:rPr>
                      <w:rStyle w:val="hl-reserved18"/>
                    </w:rPr>
                    <w:t>false</w:t>
                  </w:r>
                  <w:r w:rsidRPr="00CE5C1D">
                    <w:rPr>
                      <w:rStyle w:val="hl-code18"/>
                    </w:rPr>
                    <w:t xml:space="preserve">;                               </w:t>
                  </w:r>
                  <w:r w:rsidRPr="00CE5C1D">
                    <w:rPr>
                      <w:rStyle w:val="hl-comment18"/>
                    </w:rPr>
                    <w:t>// Нового бара нет</w:t>
                  </w:r>
                  <w:r w:rsidRPr="00CE5C1D">
                    <w:rPr>
                      <w:rFonts w:ascii="Courier" w:hAnsi="Courier"/>
                      <w:color w:val="626363"/>
                    </w:rPr>
                    <w:br/>
                    <w:t xml:space="preserve">   </w:t>
                  </w:r>
                  <w:r w:rsidRPr="00CE5C1D">
                    <w:rPr>
                      <w:rStyle w:val="hl-reserved18"/>
                    </w:rPr>
                    <w:t>if</w:t>
                  </w:r>
                  <w:r w:rsidRPr="00CE5C1D">
                    <w:rPr>
                      <w:rStyle w:val="hl-brackets16"/>
                    </w:rPr>
                    <w:t>(</w:t>
                  </w:r>
                  <w:r w:rsidRPr="00CE5C1D">
                    <w:rPr>
                      <w:rStyle w:val="hl-identifier18"/>
                    </w:rPr>
                    <w:t>New_Time</w:t>
                  </w:r>
                  <w:r w:rsidRPr="00CE5C1D">
                    <w:rPr>
                      <w:rStyle w:val="hl-code18"/>
                    </w:rPr>
                    <w:t>!=</w:t>
                  </w:r>
                  <w:r w:rsidRPr="00CE5C1D">
                    <w:rPr>
                      <w:rStyle w:val="hl-predvars8"/>
                    </w:rPr>
                    <w:t>Time</w:t>
                  </w:r>
                  <w:r w:rsidRPr="00CE5C1D">
                    <w:rPr>
                      <w:rStyle w:val="hl-brackets16"/>
                    </w:rPr>
                    <w:t>[</w:t>
                  </w:r>
                  <w:r w:rsidRPr="00CE5C1D">
                    <w:rPr>
                      <w:rStyle w:val="hl-number18"/>
                    </w:rPr>
                    <w:t>0</w:t>
                  </w:r>
                  <w:r w:rsidRPr="00CE5C1D">
                    <w:rPr>
                      <w:rStyle w:val="hl-brackets16"/>
                    </w:rPr>
                    <w:t>])</w:t>
                  </w:r>
                  <w:r w:rsidRPr="00CE5C1D">
                    <w:rPr>
                      <w:rFonts w:ascii="Courier" w:hAnsi="Courier"/>
                      <w:color w:val="626363"/>
                    </w:rPr>
                    <w:t xml:space="preserve">                        </w:t>
                  </w:r>
                  <w:r w:rsidRPr="00CE5C1D">
                    <w:rPr>
                      <w:rStyle w:val="hl-comment18"/>
                    </w:rPr>
                    <w:t>// Сравниваем время</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identifier18"/>
                    </w:rPr>
                    <w:t>New_Time</w:t>
                  </w:r>
                  <w:r w:rsidRPr="00CE5C1D">
                    <w:rPr>
                      <w:rStyle w:val="hl-code18"/>
                    </w:rPr>
                    <w:t>=</w:t>
                  </w:r>
                  <w:r w:rsidRPr="00CE5C1D">
                    <w:rPr>
                      <w:rStyle w:val="hl-predvars8"/>
                    </w:rPr>
                    <w:t>Time</w:t>
                  </w:r>
                  <w:r w:rsidRPr="00CE5C1D">
                    <w:rPr>
                      <w:rStyle w:val="hl-brackets16"/>
                    </w:rPr>
                    <w:t>[</w:t>
                  </w:r>
                  <w:r w:rsidRPr="00CE5C1D">
                    <w:rPr>
                      <w:rStyle w:val="hl-number18"/>
                    </w:rPr>
                    <w:t>0</w:t>
                  </w:r>
                  <w:r w:rsidRPr="00CE5C1D">
                    <w:rPr>
                      <w:rStyle w:val="hl-brackets16"/>
                    </w:rPr>
                    <w:t>]</w:t>
                  </w:r>
                  <w:r w:rsidRPr="00CE5C1D">
                    <w:rPr>
                      <w:rStyle w:val="hl-code18"/>
                    </w:rPr>
                    <w:t xml:space="preserve">;                         </w:t>
                  </w:r>
                  <w:r w:rsidRPr="00CE5C1D">
                    <w:rPr>
                      <w:rStyle w:val="hl-comment18"/>
                    </w:rPr>
                    <w:t>// Теперь время такое</w:t>
                  </w:r>
                  <w:r w:rsidRPr="00CE5C1D">
                    <w:rPr>
                      <w:rFonts w:ascii="Courier" w:hAnsi="Courier"/>
                      <w:color w:val="626363"/>
                    </w:rPr>
                    <w:br/>
                    <w:t xml:space="preserve">      </w:t>
                  </w:r>
                  <w:r w:rsidRPr="00CE5C1D">
                    <w:rPr>
                      <w:rStyle w:val="hl-identifier18"/>
                    </w:rPr>
                    <w:t>New_Bar</w:t>
                  </w:r>
                  <w:r w:rsidRPr="00CE5C1D">
                    <w:rPr>
                      <w:rStyle w:val="hl-code18"/>
                    </w:rPr>
                    <w:t>=</w:t>
                  </w:r>
                  <w:r w:rsidRPr="00CE5C1D">
                    <w:rPr>
                      <w:rStyle w:val="hl-reserved18"/>
                    </w:rPr>
                    <w:t>true</w:t>
                  </w:r>
                  <w:r w:rsidRPr="00CE5C1D">
                    <w:rPr>
                      <w:rStyle w:val="hl-code18"/>
                    </w:rPr>
                    <w:t xml:space="preserve">;                             </w:t>
                  </w:r>
                  <w:r w:rsidRPr="00CE5C1D">
                    <w:rPr>
                      <w:rStyle w:val="hl-comment18"/>
                    </w:rPr>
                    <w:t>// Поймался новый бар</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brackets16"/>
                    </w:rPr>
                    <w:t>}</w:t>
                  </w:r>
                  <w:r w:rsidRPr="00CE5C1D">
                    <w:rPr>
                      <w:rFonts w:ascii="Courier" w:hAnsi="Courier"/>
                      <w:color w:val="626363"/>
                    </w:rPr>
                    <w:br/>
                  </w:r>
                  <w:r w:rsidRPr="00CE5C1D">
                    <w:rPr>
                      <w:rStyle w:val="hl-comment18"/>
                    </w:rPr>
                    <w:t>//--------------------------------------------------------------------</w:t>
                  </w:r>
                </w:p>
                <w:p w:rsidR="002D2414" w:rsidRPr="00CE5C1D" w:rsidRDefault="002D2414">
                  <w:pPr>
                    <w:pStyle w:val="a5"/>
                    <w:divId w:val="526452092"/>
                    <w:rPr>
                      <w:color w:val="626363"/>
                      <w:sz w:val="19"/>
                      <w:szCs w:val="19"/>
                    </w:rPr>
                  </w:pPr>
                  <w:r w:rsidRPr="00CE5C1D">
                    <w:rPr>
                      <w:color w:val="626363"/>
                      <w:sz w:val="19"/>
                      <w:szCs w:val="19"/>
                    </w:rPr>
                    <w:t>В программе используется глобальная переменная New_Bar. Полагается, что если её значение равно true, то это означает, что последний известный тик - это первый тик нового бара. Если же значение New_Bar равно false, то последний известный тик появился в период развития текущего нулевого бара.</w:t>
                  </w:r>
                </w:p>
                <w:p w:rsidR="002D2414" w:rsidRPr="00CE5C1D" w:rsidRDefault="002D2414">
                  <w:pPr>
                    <w:pStyle w:val="a5"/>
                    <w:divId w:val="526452092"/>
                    <w:rPr>
                      <w:color w:val="626363"/>
                      <w:sz w:val="19"/>
                      <w:szCs w:val="19"/>
                    </w:rPr>
                  </w:pPr>
                  <w:r w:rsidRPr="00CE5C1D">
                    <w:rPr>
                      <w:b/>
                      <w:bCs/>
                      <w:color w:val="626363"/>
                      <w:sz w:val="19"/>
                      <w:szCs w:val="19"/>
                    </w:rPr>
                    <w:t>Флаг</w:t>
                  </w:r>
                  <w:r w:rsidRPr="00CE5C1D">
                    <w:rPr>
                      <w:color w:val="626363"/>
                      <w:sz w:val="19"/>
                      <w:szCs w:val="19"/>
                    </w:rPr>
                    <w:t xml:space="preserve"> - это переменная, значение которой ставится в соответствие каким-либо событиям или фактам.</w:t>
                  </w:r>
                </w:p>
                <w:p w:rsidR="002D2414" w:rsidRPr="00CE5C1D" w:rsidRDefault="002D2414">
                  <w:pPr>
                    <w:pStyle w:val="a5"/>
                    <w:divId w:val="526452092"/>
                    <w:rPr>
                      <w:color w:val="626363"/>
                      <w:sz w:val="19"/>
                      <w:szCs w:val="19"/>
                    </w:rPr>
                  </w:pPr>
                  <w:r w:rsidRPr="00CE5C1D">
                    <w:rPr>
                      <w:color w:val="626363"/>
                      <w:sz w:val="19"/>
                      <w:szCs w:val="19"/>
                    </w:rPr>
                    <w:t xml:space="preserve">Использование флагов в программе очень удобно. Значение флага может быть определено в одном месте, а использоваться в разных местах. Иногда в программе используется алгоритм, в котором принимается решение в зависимости от сочетания значений различных флагов. В эксперте </w:t>
                  </w:r>
                  <w:hyperlink r:id="rId835" w:history="1">
                    <w:r w:rsidRPr="00CE5C1D">
                      <w:rPr>
                        <w:rStyle w:val="a3"/>
                        <w:sz w:val="19"/>
                        <w:szCs w:val="19"/>
                      </w:rPr>
                      <w:t>newbar.mq4</w:t>
                    </w:r>
                  </w:hyperlink>
                  <w:r w:rsidRPr="00CE5C1D">
                    <w:rPr>
                      <w:color w:val="626363"/>
                      <w:sz w:val="19"/>
                      <w:szCs w:val="19"/>
                    </w:rPr>
                    <w:t xml:space="preserve"> в качестве флага используется переменная New_Bar, значение которой находится в прямой зависимости от факта образования нового бара.</w:t>
                  </w:r>
                </w:p>
                <w:p w:rsidR="002D2414" w:rsidRPr="00CE5C1D" w:rsidRDefault="002D2414">
                  <w:pPr>
                    <w:pStyle w:val="a5"/>
                    <w:divId w:val="526452092"/>
                    <w:rPr>
                      <w:color w:val="626363"/>
                      <w:sz w:val="19"/>
                      <w:szCs w:val="19"/>
                    </w:rPr>
                  </w:pPr>
                  <w:r w:rsidRPr="00CE5C1D">
                    <w:rPr>
                      <w:color w:val="626363"/>
                      <w:sz w:val="19"/>
                      <w:szCs w:val="19"/>
                    </w:rPr>
                    <w:t>Вычисления, касающиеся выявления факта образования нового бара, сосредоточены в пользовательской функции Fun_New_Bar(). В первых строках этой функции определена статическая переменная New_Time (напомним, что статические переменные не теряют своё значение после окончания исполнения функции). При каждом обращении к функции значение глобальной переменной New_Bar устанавливается равным false. Собственно обнаружение нового бара осуществляется в операторе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if</w:t>
                  </w:r>
                  <w:r w:rsidRPr="00CE5C1D">
                    <w:rPr>
                      <w:rStyle w:val="hl-brackets16"/>
                    </w:rPr>
                    <w:t>(</w:t>
                  </w:r>
                  <w:r w:rsidRPr="00CE5C1D">
                    <w:rPr>
                      <w:rStyle w:val="hl-identifier18"/>
                    </w:rPr>
                    <w:t>New_Time</w:t>
                  </w:r>
                  <w:r w:rsidRPr="00CE5C1D">
                    <w:rPr>
                      <w:rStyle w:val="hl-code18"/>
                    </w:rPr>
                    <w:t xml:space="preserve"> != </w:t>
                  </w:r>
                  <w:r w:rsidRPr="00CE5C1D">
                    <w:rPr>
                      <w:rStyle w:val="hl-predvars8"/>
                    </w:rPr>
                    <w:t>Time</w:t>
                  </w:r>
                  <w:r w:rsidRPr="00CE5C1D">
                    <w:rPr>
                      <w:rStyle w:val="hl-brackets16"/>
                    </w:rPr>
                    <w:t>[</w:t>
                  </w:r>
                  <w:r w:rsidRPr="00CE5C1D">
                    <w:rPr>
                      <w:rStyle w:val="hl-number18"/>
                    </w:rPr>
                    <w:t>0</w:t>
                  </w:r>
                  <w:r w:rsidRPr="00CE5C1D">
                    <w:rPr>
                      <w:rStyle w:val="hl-brackets16"/>
                    </w:rPr>
                    <w:t>])</w:t>
                  </w:r>
                  <w:r w:rsidRPr="00CE5C1D">
                    <w:rPr>
                      <w:rFonts w:ascii="Courier" w:hAnsi="Courier"/>
                      <w:color w:val="626363"/>
                    </w:rPr>
                    <w:t xml:space="preserve">                      </w:t>
                  </w:r>
                  <w:r w:rsidRPr="00CE5C1D">
                    <w:rPr>
                      <w:rStyle w:val="hl-comment18"/>
                    </w:rPr>
                    <w:t>// Сравниваем время</w:t>
                  </w:r>
                  <w:r w:rsidRPr="00CE5C1D">
                    <w:rPr>
                      <w:rFonts w:ascii="Courier" w:hAnsi="Courier"/>
                      <w:color w:val="626363"/>
                    </w:rPr>
                    <w:br/>
                    <w:t xml:space="preserve">     </w:t>
                  </w:r>
                  <w:r w:rsidRPr="00CE5C1D">
                    <w:rPr>
                      <w:rStyle w:val="hl-brackets16"/>
                    </w:rPr>
                    <w:t>{</w:t>
                  </w:r>
                  <w:r w:rsidRPr="00CE5C1D">
                    <w:rPr>
                      <w:rFonts w:ascii="Courier" w:hAnsi="Courier"/>
                      <w:color w:val="626363"/>
                    </w:rPr>
                    <w:br/>
                    <w:t xml:space="preserve">      </w:t>
                  </w:r>
                  <w:r w:rsidRPr="00CE5C1D">
                    <w:rPr>
                      <w:rStyle w:val="hl-identifier18"/>
                    </w:rPr>
                    <w:t>New_Time</w:t>
                  </w:r>
                  <w:r w:rsidRPr="00CE5C1D">
                    <w:rPr>
                      <w:rStyle w:val="hl-code18"/>
                    </w:rPr>
                    <w:t xml:space="preserve"> = </w:t>
                  </w:r>
                  <w:r w:rsidRPr="00CE5C1D">
                    <w:rPr>
                      <w:rStyle w:val="hl-predvars8"/>
                    </w:rPr>
                    <w:t>Time</w:t>
                  </w:r>
                  <w:r w:rsidRPr="00CE5C1D">
                    <w:rPr>
                      <w:rStyle w:val="hl-brackets16"/>
                    </w:rPr>
                    <w:t>[</w:t>
                  </w:r>
                  <w:r w:rsidRPr="00CE5C1D">
                    <w:rPr>
                      <w:rStyle w:val="hl-number18"/>
                    </w:rPr>
                    <w:t>0</w:t>
                  </w:r>
                  <w:r w:rsidRPr="00CE5C1D">
                    <w:rPr>
                      <w:rStyle w:val="hl-brackets16"/>
                    </w:rPr>
                    <w:t>]</w:t>
                  </w:r>
                  <w:r w:rsidRPr="00CE5C1D">
                    <w:rPr>
                      <w:rStyle w:val="hl-code18"/>
                    </w:rPr>
                    <w:t xml:space="preserve">;                       </w:t>
                  </w:r>
                  <w:r w:rsidRPr="00CE5C1D">
                    <w:rPr>
                      <w:rStyle w:val="hl-comment18"/>
                    </w:rPr>
                    <w:t>// Теперь время такое</w:t>
                  </w:r>
                  <w:r w:rsidRPr="00CE5C1D">
                    <w:rPr>
                      <w:rFonts w:ascii="Courier" w:hAnsi="Courier"/>
                      <w:color w:val="626363"/>
                    </w:rPr>
                    <w:br/>
                    <w:t xml:space="preserve">      </w:t>
                  </w:r>
                  <w:r w:rsidRPr="00CE5C1D">
                    <w:rPr>
                      <w:rStyle w:val="hl-identifier18"/>
                    </w:rPr>
                    <w:t>New_Bar</w:t>
                  </w:r>
                  <w:r w:rsidRPr="00CE5C1D">
                    <w:rPr>
                      <w:rStyle w:val="hl-code18"/>
                    </w:rPr>
                    <w:t xml:space="preserve"> = </w:t>
                  </w:r>
                  <w:r w:rsidRPr="00CE5C1D">
                    <w:rPr>
                      <w:rStyle w:val="hl-reserved18"/>
                    </w:rPr>
                    <w:t>true</w:t>
                  </w:r>
                  <w:r w:rsidRPr="00CE5C1D">
                    <w:rPr>
                      <w:rStyle w:val="hl-code18"/>
                    </w:rPr>
                    <w:t xml:space="preserve">;                           </w:t>
                  </w:r>
                  <w:r w:rsidRPr="00CE5C1D">
                    <w:rPr>
                      <w:rStyle w:val="hl-comment18"/>
                    </w:rPr>
                    <w:t>// Поймался новый бар</w:t>
                  </w:r>
                  <w:r w:rsidRPr="00CE5C1D">
                    <w:rPr>
                      <w:rFonts w:ascii="Courier" w:hAnsi="Courier"/>
                      <w:color w:val="626363"/>
                    </w:rPr>
                    <w:br/>
                    <w:t xml:space="preserve">     </w:t>
                  </w:r>
                  <w:r w:rsidRPr="00CE5C1D">
                    <w:rPr>
                      <w:rStyle w:val="hl-brackets16"/>
                    </w:rPr>
                    <w:t>}</w:t>
                  </w:r>
                </w:p>
                <w:p w:rsidR="002D2414" w:rsidRPr="00CE5C1D" w:rsidRDefault="002D2414">
                  <w:pPr>
                    <w:pStyle w:val="a5"/>
                    <w:divId w:val="526452092"/>
                    <w:rPr>
                      <w:color w:val="626363"/>
                      <w:sz w:val="19"/>
                      <w:szCs w:val="19"/>
                    </w:rPr>
                  </w:pPr>
                  <w:r w:rsidRPr="00CE5C1D">
                    <w:rPr>
                      <w:color w:val="626363"/>
                      <w:sz w:val="19"/>
                      <w:szCs w:val="19"/>
                    </w:rPr>
                    <w:t>Если значение переменной New_Time (вычисленное в предыдущей истории), не равно времени открытия нулевого бара Time[0], то это означает факт образования нового бара. В этом случае управление передаётся в тело оператора if, где запоминается новое значение времени открытия нового нулевого бара и переменной New_Bar присваивается значение true (условно можно сказать, что флаг устанавливается в положение вверх).</w:t>
                  </w:r>
                </w:p>
                <w:p w:rsidR="002D2414" w:rsidRPr="00CE5C1D" w:rsidRDefault="002D2414">
                  <w:pPr>
                    <w:pStyle w:val="a5"/>
                    <w:divId w:val="526452092"/>
                    <w:rPr>
                      <w:color w:val="626363"/>
                      <w:sz w:val="19"/>
                      <w:szCs w:val="19"/>
                    </w:rPr>
                  </w:pPr>
                  <w:r w:rsidRPr="00CE5C1D">
                    <w:rPr>
                      <w:color w:val="626363"/>
                      <w:sz w:val="19"/>
                      <w:szCs w:val="19"/>
                    </w:rPr>
                    <w:t>При решениях подобных задач важно учитывать специфику использования различных флагов. В данном случае особенность состоит в том, что значение переменной New_Bar (положение флага) должно быть обновлено раньше, чем оно будет использоваться в вычислениях (в данном случае - в специальной функции start()). Поскольку значение переменной New_Bar определяется в пользовательской функции, значит обращение к ней должно быть выполнено как можно раньше в программе, а именно, до первых вычислений, в которых используется переменная New_Bar. Специальная функция start() так и составлена: обращение к пользовательской функции осуществляется сразу после объявления переменных.</w:t>
                  </w:r>
                </w:p>
                <w:p w:rsidR="002D2414" w:rsidRPr="00CE5C1D" w:rsidRDefault="002D2414">
                  <w:pPr>
                    <w:pStyle w:val="a5"/>
                    <w:divId w:val="526452092"/>
                    <w:rPr>
                      <w:color w:val="626363"/>
                      <w:sz w:val="19"/>
                      <w:szCs w:val="19"/>
                    </w:rPr>
                  </w:pPr>
                  <w:r w:rsidRPr="00CE5C1D">
                    <w:rPr>
                      <w:color w:val="626363"/>
                      <w:sz w:val="19"/>
                      <w:szCs w:val="19"/>
                    </w:rPr>
                    <w:t>Вычисление искомых значений имеет смысл только в том случае, если специальная функция start() запущена тиком, на котором и образовался новый бар. Поэтому в функции start(), сразу после определения факта образования нового бара, производится анализ положения флага (значения переменной New_Bar):</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526452092"/>
                    <w:rPr>
                      <w:rFonts w:ascii="Courier" w:hAnsi="Courier"/>
                      <w:color w:val="626363"/>
                    </w:rPr>
                  </w:pPr>
                  <w:r w:rsidRPr="00CE5C1D">
                    <w:rPr>
                      <w:rFonts w:ascii="Courier" w:hAnsi="Courier"/>
                      <w:color w:val="626363"/>
                    </w:rPr>
                    <w:t xml:space="preserve">   </w:t>
                  </w:r>
                  <w:r w:rsidRPr="00CE5C1D">
                    <w:rPr>
                      <w:rStyle w:val="hl-reserved18"/>
                    </w:rPr>
                    <w:t>if</w:t>
                  </w:r>
                  <w:r w:rsidRPr="00CE5C1D">
                    <w:rPr>
                      <w:rFonts w:ascii="Courier" w:hAnsi="Courier"/>
                      <w:color w:val="626363"/>
                    </w:rPr>
                    <w:t xml:space="preserve"> </w:t>
                  </w:r>
                  <w:r w:rsidRPr="00CE5C1D">
                    <w:rPr>
                      <w:rStyle w:val="hl-brackets16"/>
                    </w:rPr>
                    <w:t>(</w:t>
                  </w:r>
                  <w:r w:rsidRPr="00CE5C1D">
                    <w:rPr>
                      <w:rStyle w:val="hl-identifier18"/>
                    </w:rPr>
                    <w:t>New_Bar</w:t>
                  </w:r>
                  <w:r w:rsidRPr="00CE5C1D">
                    <w:rPr>
                      <w:rStyle w:val="hl-code18"/>
                    </w:rPr>
                    <w:t xml:space="preserve"> == </w:t>
                  </w:r>
                  <w:r w:rsidRPr="00CE5C1D">
                    <w:rPr>
                      <w:rStyle w:val="hl-reserved18"/>
                    </w:rPr>
                    <w:t>false</w:t>
                  </w:r>
                  <w:r w:rsidRPr="00CE5C1D">
                    <w:rPr>
                      <w:rStyle w:val="hl-brackets16"/>
                    </w:rPr>
                    <w:t>)</w:t>
                  </w:r>
                  <w:r w:rsidRPr="00CE5C1D">
                    <w:rPr>
                      <w:rFonts w:ascii="Courier" w:hAnsi="Courier"/>
                      <w:color w:val="626363"/>
                    </w:rPr>
                    <w:t xml:space="preserve">                        </w:t>
                  </w:r>
                  <w:r w:rsidRPr="00CE5C1D">
                    <w:rPr>
                      <w:rStyle w:val="hl-comment18"/>
                    </w:rPr>
                    <w:t>// Если бар не новый..</w:t>
                  </w:r>
                  <w:r w:rsidRPr="00CE5C1D">
                    <w:rPr>
                      <w:rFonts w:ascii="Courier" w:hAnsi="Courier"/>
                      <w:color w:val="626363"/>
                    </w:rPr>
                    <w:br/>
                    <w:t xml:space="preserve">      </w:t>
                  </w:r>
                  <w:r w:rsidRPr="00CE5C1D">
                    <w:rPr>
                      <w:rStyle w:val="hl-reserved18"/>
                    </w:rPr>
                    <w:t>return</w:t>
                  </w:r>
                  <w:r w:rsidRPr="00CE5C1D">
                    <w:rPr>
                      <w:rStyle w:val="hl-code18"/>
                    </w:rPr>
                    <w:t xml:space="preserve">;                                   </w:t>
                  </w:r>
                  <w:r w:rsidRPr="00CE5C1D">
                    <w:rPr>
                      <w:rStyle w:val="hl-comment18"/>
                    </w:rPr>
                    <w:t>// ..то уходим</w:t>
                  </w:r>
                </w:p>
                <w:p w:rsidR="002D2414" w:rsidRPr="00CE5C1D" w:rsidRDefault="002D2414">
                  <w:pPr>
                    <w:pStyle w:val="a5"/>
                    <w:divId w:val="526452092"/>
                    <w:rPr>
                      <w:color w:val="626363"/>
                      <w:sz w:val="19"/>
                      <w:szCs w:val="19"/>
                    </w:rPr>
                  </w:pPr>
                  <w:r w:rsidRPr="00CE5C1D">
                    <w:rPr>
                      <w:color w:val="626363"/>
                      <w:sz w:val="19"/>
                      <w:szCs w:val="19"/>
                    </w:rPr>
                    <w:t>Если последний тик, запустивший на исполнение специальную функцию start(), не образовал новый бар, то управление передаётся оператору, завершающему исполнение функции start(). И только в том случае, если новый бар образовался, управление передаётся в последующие строки для вычисления искомых значений (что и требуется по условию задачи).</w:t>
                  </w:r>
                </w:p>
                <w:p w:rsidR="002D2414" w:rsidRPr="00CE5C1D" w:rsidRDefault="002D2414">
                  <w:pPr>
                    <w:pStyle w:val="a5"/>
                    <w:divId w:val="526452092"/>
                    <w:rPr>
                      <w:color w:val="626363"/>
                      <w:sz w:val="19"/>
                      <w:szCs w:val="19"/>
                    </w:rPr>
                  </w:pPr>
                  <w:r w:rsidRPr="00CE5C1D">
                    <w:rPr>
                      <w:color w:val="626363"/>
                      <w:sz w:val="19"/>
                      <w:szCs w:val="19"/>
                    </w:rPr>
                    <w:t>Вычисление максимального и минимального значений осуществляется с помощью стандартных функций ArrayMaximum() и ArrayMinimum(). Каждая из этих функций возвращает индекс элемента массива (соответственно максимального и минимального значения) для заданного интервала индексов. По условию задачи необходимо исследовать только полностью сформировавшиеся бары, поэтому в качестве граничных значений индексов выбраны значения 1 и Quant_Bars - заданное количество баров (нулевой бар не сформировался, т.е. в решении данной задачи не учитывается). Для получения подробной информации о работе этих и других функций доступа к таймсериям обратитесь к справочной документации на сайте производителя (</w:t>
                  </w:r>
                  <w:hyperlink r:id="rId836" w:tgtFrame="_blank" w:history="1">
                    <w:r w:rsidRPr="00CE5C1D">
                      <w:rPr>
                        <w:rStyle w:val="a3"/>
                        <w:sz w:val="19"/>
                        <w:szCs w:val="19"/>
                      </w:rPr>
                      <w:t>http://docs.MQL4.com/ru</w:t>
                    </w:r>
                  </w:hyperlink>
                  <w:r w:rsidRPr="00CE5C1D">
                    <w:rPr>
                      <w:color w:val="626363"/>
                      <w:sz w:val="19"/>
                      <w:szCs w:val="19"/>
                    </w:rPr>
                    <w:t>) или к разделу "Справка" в редакторе MetaEditor.</w:t>
                  </w:r>
                </w:p>
                <w:p w:rsidR="002D2414" w:rsidRPr="00CE5C1D" w:rsidRDefault="002D2414">
                  <w:pPr>
                    <w:pStyle w:val="a5"/>
                    <w:divId w:val="526452092"/>
                    <w:rPr>
                      <w:color w:val="626363"/>
                      <w:sz w:val="19"/>
                      <w:szCs w:val="19"/>
                    </w:rPr>
                  </w:pPr>
                  <w:r w:rsidRPr="00CE5C1D">
                    <w:rPr>
                      <w:color w:val="626363"/>
                      <w:sz w:val="19"/>
                      <w:szCs w:val="19"/>
                    </w:rPr>
                    <w:t>На Рис. 64 можно проследить, как менялись минимальное и максимальное значения цены на заданном интервале в период исполнения программы:</w:t>
                  </w:r>
                </w:p>
                <w:p w:rsidR="002D2414" w:rsidRPr="00CE5C1D" w:rsidRDefault="003D5ACA">
                  <w:pPr>
                    <w:pStyle w:val="imgs"/>
                    <w:divId w:val="526452092"/>
                  </w:pPr>
                  <w:r>
                    <w:rPr>
                      <w:noProof/>
                    </w:rPr>
                    <w:drawing>
                      <wp:inline distT="0" distB="0" distL="0" distR="0">
                        <wp:extent cx="6713220" cy="2514600"/>
                        <wp:effectExtent l="19050" t="0" r="0" b="0"/>
                        <wp:docPr id="356" name="Рисунок 356" descr="thismessage:///c/book/i/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thismessage:///c/book/i/64.png"/>
                                <pic:cNvPicPr>
                                  <a:picLocks noChangeAspect="1" noChangeArrowheads="1"/>
                                </pic:cNvPicPr>
                              </pic:nvPicPr>
                              <pic:blipFill>
                                <a:blip r:link="rId837" cstate="print"/>
                                <a:srcRect/>
                                <a:stretch>
                                  <a:fillRect/>
                                </a:stretch>
                              </pic:blipFill>
                              <pic:spPr bwMode="auto">
                                <a:xfrm>
                                  <a:off x="0" y="0"/>
                                  <a:ext cx="6713220" cy="2514600"/>
                                </a:xfrm>
                                <a:prstGeom prst="rect">
                                  <a:avLst/>
                                </a:prstGeom>
                                <a:noFill/>
                                <a:ln w="9525">
                                  <a:noFill/>
                                  <a:miter lim="800000"/>
                                  <a:headEnd/>
                                  <a:tailEnd/>
                                </a:ln>
                              </pic:spPr>
                            </pic:pic>
                          </a:graphicData>
                        </a:graphic>
                      </wp:inline>
                    </w:drawing>
                  </w:r>
                  <w:r w:rsidR="002D2414" w:rsidRPr="00CE5C1D">
                    <w:br/>
                    <w:t xml:space="preserve">Рис. 64. Результаты работы эксперта </w:t>
                  </w:r>
                  <w:hyperlink r:id="rId838" w:history="1">
                    <w:r w:rsidR="002D2414" w:rsidRPr="00CE5C1D">
                      <w:rPr>
                        <w:rStyle w:val="a3"/>
                      </w:rPr>
                      <w:t>newbar.mq4</w:t>
                    </w:r>
                  </w:hyperlink>
                  <w:r w:rsidR="002D2414" w:rsidRPr="00CE5C1D">
                    <w:t>.</w:t>
                  </w:r>
                </w:p>
                <w:p w:rsidR="002D2414" w:rsidRDefault="002D2414">
                  <w:pPr>
                    <w:divId w:val="526452092"/>
                    <w:rPr>
                      <w:color w:val="626363"/>
                      <w:sz w:val="19"/>
                      <w:szCs w:val="19"/>
                    </w:rPr>
                  </w:pPr>
                </w:p>
                <w:p w:rsidR="002D2414" w:rsidRDefault="003D5ACA">
                  <w:pPr>
                    <w:jc w:val="right"/>
                    <w:divId w:val="835459788"/>
                    <w:rPr>
                      <w:color w:val="626363"/>
                      <w:sz w:val="19"/>
                      <w:szCs w:val="19"/>
                    </w:rPr>
                  </w:pPr>
                  <w:r>
                    <w:rPr>
                      <w:noProof/>
                      <w:color w:val="626363"/>
                      <w:sz w:val="19"/>
                      <w:szCs w:val="19"/>
                    </w:rPr>
                    <w:drawing>
                      <wp:inline distT="0" distB="0" distL="0" distR="0">
                        <wp:extent cx="60960" cy="60960"/>
                        <wp:effectExtent l="19050" t="0" r="0" b="0"/>
                        <wp:docPr id="357" name="Рисунок 35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839" w:history="1">
                    <w:r w:rsidR="002D2414">
                      <w:rPr>
                        <w:rStyle w:val="a3"/>
                        <w:sz w:val="19"/>
                        <w:szCs w:val="19"/>
                      </w:rPr>
                      <w:t>Переменные GlobalVariables</w:t>
                    </w:r>
                  </w:hyperlink>
                  <w:hyperlink r:id="rId840" w:history="1">
                    <w:r w:rsidR="002D2414">
                      <w:rPr>
                        <w:rStyle w:val="a3"/>
                        <w:sz w:val="19"/>
                        <w:szCs w:val="19"/>
                      </w:rPr>
                      <w:t>Практическое программирование на языке MQL4</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58" name="Рисунок 35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835459788"/>
                    <w:rPr>
                      <w:color w:val="626363"/>
                      <w:sz w:val="19"/>
                      <w:szCs w:val="19"/>
                    </w:rPr>
                  </w:pPr>
                  <w:r>
                    <w:rPr>
                      <w:color w:val="626363"/>
                      <w:sz w:val="19"/>
                      <w:szCs w:val="19"/>
                    </w:rPr>
                    <w:t xml:space="preserve">© 2000-2010, </w:t>
                  </w:r>
                  <w:hyperlink r:id="rId84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046322466"/>
        <w:rPr>
          <w:color w:val="626363"/>
          <w:sz w:val="19"/>
          <w:szCs w:val="19"/>
        </w:rPr>
      </w:pPr>
      <w:hyperlink r:id="rId84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59" name="Рисунок 35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843" w:history="1">
        <w:r>
          <w:rPr>
            <w:rStyle w:val="a3"/>
            <w:b/>
            <w:bCs/>
            <w:sz w:val="19"/>
            <w:szCs w:val="19"/>
          </w:rPr>
          <w:t>Переменные</w:t>
        </w:r>
      </w:hyperlink>
      <w:r w:rsidR="003D5ACA">
        <w:rPr>
          <w:b/>
          <w:noProof/>
          <w:color w:val="626363"/>
          <w:sz w:val="19"/>
          <w:szCs w:val="19"/>
        </w:rPr>
        <w:drawing>
          <wp:inline distT="0" distB="0" distL="0" distR="0">
            <wp:extent cx="99060" cy="99060"/>
            <wp:effectExtent l="19050" t="0" r="0" b="0"/>
            <wp:docPr id="360" name="Рисунок 36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Переменные GlobalVariables </w:t>
      </w:r>
    </w:p>
    <w:p w:rsidR="002D2414" w:rsidRDefault="002D2414">
      <w:pPr>
        <w:divId w:val="543098226"/>
        <w:rPr>
          <w:color w:val="626363"/>
          <w:sz w:val="19"/>
          <w:szCs w:val="19"/>
        </w:rPr>
      </w:pPr>
      <w:hyperlink r:id="rId844" w:tgtFrame="_blank" w:history="1">
        <w:r w:rsidR="003D5ACA">
          <w:rPr>
            <w:noProof/>
            <w:color w:val="626363"/>
            <w:sz w:val="19"/>
            <w:szCs w:val="19"/>
          </w:rPr>
          <w:drawing>
            <wp:anchor distT="0" distB="0" distL="0" distR="0" simplePos="0" relativeHeight="25164800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30" name="Рисунок 3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67"/>
        <w:gridCol w:w="7863"/>
      </w:tblGrid>
      <w:tr w:rsidR="002D2414">
        <w:trPr>
          <w:divId w:val="14340002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75"/>
              </w:numPr>
              <w:spacing w:before="100" w:beforeAutospacing="1" w:after="100" w:afterAutospacing="1"/>
              <w:ind w:left="120" w:right="225"/>
              <w:rPr>
                <w:color w:val="626363"/>
                <w:sz w:val="19"/>
                <w:szCs w:val="19"/>
              </w:rPr>
            </w:pPr>
            <w:hyperlink r:id="rId845" w:history="1">
              <w:r>
                <w:rPr>
                  <w:rStyle w:val="a3"/>
                  <w:sz w:val="19"/>
                  <w:szCs w:val="19"/>
                </w:rPr>
                <w:t>Предопределённые переменные и функция RefreshRates</w:t>
              </w:r>
            </w:hyperlink>
          </w:p>
          <w:p w:rsidR="002D2414" w:rsidRDefault="002D2414">
            <w:pPr>
              <w:numPr>
                <w:ilvl w:val="0"/>
                <w:numId w:val="75"/>
              </w:numPr>
              <w:spacing w:before="100" w:beforeAutospacing="1" w:after="100" w:afterAutospacing="1"/>
              <w:ind w:left="120" w:right="225"/>
              <w:rPr>
                <w:color w:val="626363"/>
                <w:sz w:val="19"/>
                <w:szCs w:val="19"/>
              </w:rPr>
            </w:pPr>
            <w:hyperlink r:id="rId846" w:history="1">
              <w:r>
                <w:rPr>
                  <w:rStyle w:val="a3"/>
                  <w:sz w:val="19"/>
                  <w:szCs w:val="19"/>
                </w:rPr>
                <w:t>Виды переменных</w:t>
              </w:r>
            </w:hyperlink>
          </w:p>
          <w:p w:rsidR="002D2414" w:rsidRDefault="002D2414">
            <w:pPr>
              <w:numPr>
                <w:ilvl w:val="0"/>
                <w:numId w:val="75"/>
              </w:numPr>
              <w:spacing w:before="100" w:beforeAutospacing="1" w:after="100" w:afterAutospacing="1"/>
              <w:ind w:left="120" w:right="225"/>
              <w:rPr>
                <w:color w:val="626363"/>
                <w:sz w:val="19"/>
                <w:szCs w:val="19"/>
              </w:rPr>
            </w:pPr>
            <w:hyperlink r:id="rId847" w:history="1">
              <w:r>
                <w:rPr>
                  <w:rStyle w:val="a6"/>
                  <w:color w:val="42639C"/>
                  <w:sz w:val="19"/>
                  <w:szCs w:val="19"/>
                  <w:u w:val="single"/>
                </w:rPr>
                <w:t>Переменные GlobalVariables</w:t>
              </w:r>
            </w:hyperlink>
          </w:p>
          <w:p w:rsidR="002D2414" w:rsidRDefault="002D2414">
            <w:pPr>
              <w:numPr>
                <w:ilvl w:val="0"/>
                <w:numId w:val="75"/>
              </w:numPr>
              <w:spacing w:before="100" w:beforeAutospacing="1" w:after="100" w:afterAutospacing="1"/>
              <w:ind w:left="120" w:right="225"/>
              <w:rPr>
                <w:color w:val="626363"/>
                <w:sz w:val="19"/>
                <w:szCs w:val="19"/>
              </w:rPr>
            </w:pPr>
            <w:hyperlink r:id="rId848" w:history="1">
              <w:r>
                <w:rPr>
                  <w:rStyle w:val="a3"/>
                  <w:sz w:val="19"/>
                  <w:szCs w:val="19"/>
                </w:rPr>
                <w:t>Массивы</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1"/>
              <w:gridCol w:w="79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61" name="Рисунок 36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91724807"/>
                    <w:rPr>
                      <w:color w:val="626363"/>
                      <w:sz w:val="15"/>
                      <w:szCs w:val="15"/>
                    </w:rPr>
                  </w:pPr>
                  <w:r>
                    <w:rPr>
                      <w:color w:val="626363"/>
                      <w:sz w:val="15"/>
                      <w:szCs w:val="15"/>
                    </w:rPr>
                    <w:t xml:space="preserve">Переходи на следующий </w:t>
                  </w:r>
                </w:p>
                <w:p w:rsidR="002D2414" w:rsidRDefault="002D2414">
                  <w:pPr>
                    <w:spacing w:after="300"/>
                    <w:divId w:val="2019232764"/>
                    <w:rPr>
                      <w:color w:val="626363"/>
                      <w:sz w:val="15"/>
                      <w:szCs w:val="15"/>
                    </w:rPr>
                  </w:pPr>
                  <w:r>
                    <w:rPr>
                      <w:color w:val="626363"/>
                      <w:sz w:val="15"/>
                      <w:szCs w:val="15"/>
                    </w:rPr>
                    <w:t xml:space="preserve">уровень с </w:t>
                  </w:r>
                  <w:hyperlink r:id="rId84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25"/>
              <w:gridCol w:w="93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62" name="Рисунок 36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73050878"/>
                    <w:rPr>
                      <w:color w:val="626363"/>
                      <w:sz w:val="15"/>
                      <w:szCs w:val="15"/>
                    </w:rPr>
                  </w:pPr>
                  <w:r>
                    <w:rPr>
                      <w:color w:val="626363"/>
                      <w:sz w:val="15"/>
                      <w:szCs w:val="15"/>
                    </w:rPr>
                    <w:t xml:space="preserve">Интересуешься новым? </w:t>
                  </w:r>
                </w:p>
                <w:p w:rsidR="002D2414" w:rsidRDefault="002D2414">
                  <w:pPr>
                    <w:spacing w:after="300"/>
                    <w:divId w:val="1674799810"/>
                    <w:rPr>
                      <w:color w:val="626363"/>
                      <w:sz w:val="15"/>
                      <w:szCs w:val="15"/>
                    </w:rPr>
                  </w:pPr>
                  <w:r>
                    <w:rPr>
                      <w:color w:val="626363"/>
                      <w:sz w:val="15"/>
                      <w:szCs w:val="15"/>
                    </w:rPr>
                    <w:t xml:space="preserve">Доступна </w:t>
                  </w:r>
                  <w:hyperlink r:id="rId85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85"/>
              <w:gridCol w:w="77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63" name="Рисунок 36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6376807"/>
                    <w:rPr>
                      <w:color w:val="626363"/>
                      <w:sz w:val="15"/>
                      <w:szCs w:val="15"/>
                    </w:rPr>
                  </w:pPr>
                  <w:r>
                    <w:rPr>
                      <w:color w:val="626363"/>
                      <w:sz w:val="15"/>
                      <w:szCs w:val="15"/>
                    </w:rPr>
                    <w:t xml:space="preserve">Скачайте клиентский терминал </w:t>
                  </w:r>
                  <w:hyperlink r:id="rId85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58"/>
            </w:tblGrid>
            <w:tr w:rsidR="002D2414">
              <w:trPr>
                <w:tblCellSpacing w:w="0" w:type="dxa"/>
              </w:trPr>
              <w:tc>
                <w:tcPr>
                  <w:tcW w:w="0" w:type="auto"/>
                  <w:hideMark/>
                </w:tcPr>
                <w:p w:rsidR="002D2414" w:rsidRDefault="002D2414">
                  <w:pPr>
                    <w:pStyle w:val="1"/>
                    <w:divId w:val="1319186572"/>
                    <w:rPr>
                      <w:color w:val="626363"/>
                      <w:sz w:val="30"/>
                      <w:szCs w:val="30"/>
                    </w:rPr>
                  </w:pPr>
                  <w:r>
                    <w:rPr>
                      <w:color w:val="626363"/>
                      <w:sz w:val="30"/>
                      <w:szCs w:val="30"/>
                    </w:rPr>
                    <w:t>Переменные GlobalVariables</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В клиентском терминале может работать несколько прикладных программ одновременно. В ряде случаев возникает необходимость передать какие-то сведения из одной программы в другую. Специально для этого в языке MQL4 созданы глобальные переменные клиентского терминала.</w:t>
                  </w:r>
                </w:p>
                <w:p w:rsidR="002D2414" w:rsidRPr="00CE5C1D" w:rsidRDefault="002D2414">
                  <w:pPr>
                    <w:pStyle w:val="a5"/>
                    <w:divId w:val="1319186572"/>
                    <w:rPr>
                      <w:color w:val="626363"/>
                      <w:sz w:val="19"/>
                      <w:szCs w:val="19"/>
                    </w:rPr>
                  </w:pPr>
                  <w:r w:rsidRPr="00CE5C1D">
                    <w:rPr>
                      <w:b/>
                      <w:bCs/>
                      <w:color w:val="626363"/>
                      <w:sz w:val="19"/>
                      <w:szCs w:val="19"/>
                    </w:rPr>
                    <w:t>Глобальная переменная клиентского терминала</w:t>
                  </w:r>
                  <w:r w:rsidRPr="00CE5C1D">
                    <w:rPr>
                      <w:color w:val="626363"/>
                      <w:sz w:val="19"/>
                      <w:szCs w:val="19"/>
                    </w:rPr>
                    <w:t xml:space="preserve"> - переменная, значение которой доступно из всех прикладных программ, запущенных на клиентском терминале (сокращённо - GV-переменная).</w:t>
                  </w:r>
                </w:p>
                <w:p w:rsidR="002D2414" w:rsidRDefault="002D2414">
                  <w:pPr>
                    <w:divId w:val="1319186572"/>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3"/>
                  </w:tblGrid>
                  <w:tr w:rsidR="002D2414">
                    <w:trPr>
                      <w:divId w:val="131918657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64" name="Рисунок 364"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глобальная переменная клиентского терминала и глобальная переменная - это разные переменные с похожими названиями. Областью видимости глобальных переменных является одна программа, в которой эта переменная объявлена, а областью видимости глобальных переменных клиентского терминала - все программы, одновременно запущенные в клиентском терминале.</w:t>
                        </w:r>
                      </w:p>
                    </w:tc>
                  </w:tr>
                </w:tbl>
                <w:p w:rsidR="002D2414" w:rsidRDefault="002D2414">
                  <w:pPr>
                    <w:pStyle w:val="2"/>
                    <w:divId w:val="1319186572"/>
                    <w:rPr>
                      <w:color w:val="626363"/>
                      <w:sz w:val="27"/>
                      <w:szCs w:val="27"/>
                    </w:rPr>
                  </w:pPr>
                  <w:r>
                    <w:rPr>
                      <w:color w:val="626363"/>
                      <w:sz w:val="27"/>
                      <w:szCs w:val="27"/>
                    </w:rPr>
                    <w:t>Свойства GV-переменных</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В отличие от других переменных, GV-переменная может быть не только создана из любой программы, но и удалена. Значение GV-переменной сохраняется на жёстком диске компьютера и после закрытия клиентского терминала. Однажды объявленная GV-переменная существует в клиентском терминале в течение 4 недель с момента последнего обращения. Если в течение указанного срока ни одна из программ не обращалась к GV-переменной, то она удаляется клиентским терминалом. GV-переменная может иметь только тип double.</w:t>
                  </w:r>
                </w:p>
                <w:p w:rsidR="002D2414" w:rsidRDefault="002D2414">
                  <w:pPr>
                    <w:pStyle w:val="2"/>
                    <w:divId w:val="1319186572"/>
                    <w:rPr>
                      <w:color w:val="626363"/>
                      <w:sz w:val="27"/>
                      <w:szCs w:val="27"/>
                    </w:rPr>
                  </w:pPr>
                  <w:r>
                    <w:rPr>
                      <w:color w:val="626363"/>
                      <w:sz w:val="27"/>
                      <w:szCs w:val="27"/>
                    </w:rPr>
                    <w:t>Функции для работы с GV-переменными</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 xml:space="preserve">Для работы с GV-переменными в MQL4 имеются ряд функций (см. также </w:t>
                  </w:r>
                  <w:hyperlink r:id="rId852" w:history="1">
                    <w:r w:rsidRPr="00CE5C1D">
                      <w:rPr>
                        <w:rStyle w:val="a3"/>
                        <w:sz w:val="19"/>
                        <w:szCs w:val="19"/>
                      </w:rPr>
                      <w:t>Глобальные переменные GlobalVariables</w:t>
                    </w:r>
                  </w:hyperlink>
                  <w:r w:rsidRPr="00CE5C1D">
                    <w:rPr>
                      <w:color w:val="626363"/>
                      <w:sz w:val="19"/>
                      <w:szCs w:val="19"/>
                    </w:rPr>
                    <w:t>). Рассмотрим те из них, которые понадобятся нам в последующих примерах.</w:t>
                  </w:r>
                </w:p>
                <w:p w:rsidR="002D2414" w:rsidRDefault="002D2414">
                  <w:pPr>
                    <w:pStyle w:val="2"/>
                    <w:divId w:val="1319186572"/>
                    <w:rPr>
                      <w:color w:val="626363"/>
                      <w:sz w:val="27"/>
                      <w:szCs w:val="27"/>
                    </w:rPr>
                  </w:pPr>
                  <w:r>
                    <w:rPr>
                      <w:color w:val="626363"/>
                      <w:sz w:val="27"/>
                      <w:szCs w:val="27"/>
                    </w:rPr>
                    <w:t>Функция GlobalVariableSet()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319186572"/>
                    <w:rPr>
                      <w:rFonts w:ascii="Courier" w:hAnsi="Courier"/>
                      <w:color w:val="626363"/>
                    </w:rPr>
                  </w:pPr>
                  <w:r w:rsidRPr="00CE5C1D">
                    <w:rPr>
                      <w:rStyle w:val="hl-reserved19"/>
                    </w:rPr>
                    <w:t>datetime</w:t>
                  </w:r>
                  <w:r w:rsidRPr="00CE5C1D">
                    <w:rPr>
                      <w:rFonts w:ascii="Courier" w:hAnsi="Courier"/>
                      <w:color w:val="626363"/>
                    </w:rPr>
                    <w:t xml:space="preserve"> </w:t>
                  </w:r>
                  <w:r w:rsidRPr="00CE5C1D">
                    <w:rPr>
                      <w:rStyle w:val="hl-predfunc16"/>
                    </w:rPr>
                    <w:t>GlobalVariableSet</w:t>
                  </w:r>
                  <w:r w:rsidRPr="00CE5C1D">
                    <w:rPr>
                      <w:rStyle w:val="hl-brackets17"/>
                    </w:rPr>
                    <w:t>(</w:t>
                  </w:r>
                  <w:r w:rsidRPr="00CE5C1D">
                    <w:rPr>
                      <w:rFonts w:ascii="Courier" w:hAnsi="Courier"/>
                      <w:color w:val="626363"/>
                    </w:rPr>
                    <w:t xml:space="preserve"> </w:t>
                  </w:r>
                  <w:r w:rsidRPr="00CE5C1D">
                    <w:rPr>
                      <w:rStyle w:val="hl-reserved19"/>
                    </w:rPr>
                    <w:t>string</w:t>
                  </w:r>
                  <w:r w:rsidRPr="00CE5C1D">
                    <w:rPr>
                      <w:rFonts w:ascii="Courier" w:hAnsi="Courier"/>
                      <w:color w:val="626363"/>
                    </w:rPr>
                    <w:t xml:space="preserve"> </w:t>
                  </w:r>
                  <w:r w:rsidRPr="00CE5C1D">
                    <w:rPr>
                      <w:rStyle w:val="hl-identifier19"/>
                    </w:rPr>
                    <w:t>name</w:t>
                  </w:r>
                  <w:r w:rsidRPr="00CE5C1D">
                    <w:rPr>
                      <w:rStyle w:val="hl-code19"/>
                    </w:rPr>
                    <w:t xml:space="preserve">, </w:t>
                  </w:r>
                  <w:r w:rsidRPr="00CE5C1D">
                    <w:rPr>
                      <w:rStyle w:val="hl-reserved19"/>
                    </w:rPr>
                    <w:t>double</w:t>
                  </w:r>
                  <w:r w:rsidRPr="00CE5C1D">
                    <w:rPr>
                      <w:rFonts w:ascii="Courier" w:hAnsi="Courier"/>
                      <w:color w:val="626363"/>
                    </w:rPr>
                    <w:t xml:space="preserve"> </w:t>
                  </w:r>
                  <w:r w:rsidRPr="00CE5C1D">
                    <w:rPr>
                      <w:rStyle w:val="hl-identifier19"/>
                    </w:rPr>
                    <w:t>value</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Функция устанавливает новое значение глобальной переменной. Если переменная не существует, то система создает новую глобальную переменную. При успешном выполнении функция возвращает время последнего доступа, иначе 0. Чтобы получить информацию об ошибке, необходимо вызвать функцию GetLastError().</w:t>
                  </w:r>
                </w:p>
                <w:p w:rsidR="002D2414" w:rsidRPr="00CE5C1D" w:rsidRDefault="002D2414">
                  <w:pPr>
                    <w:pStyle w:val="a5"/>
                    <w:divId w:val="1319186572"/>
                    <w:rPr>
                      <w:color w:val="626363"/>
                      <w:sz w:val="19"/>
                      <w:szCs w:val="19"/>
                    </w:rPr>
                  </w:pPr>
                  <w:r w:rsidRPr="00CE5C1D">
                    <w:rPr>
                      <w:color w:val="626363"/>
                      <w:sz w:val="19"/>
                      <w:szCs w:val="19"/>
                    </w:rPr>
                    <w:t>Параметры:</w:t>
                  </w:r>
                </w:p>
                <w:p w:rsidR="002D2414" w:rsidRPr="00CE5C1D" w:rsidRDefault="002D2414">
                  <w:pPr>
                    <w:pStyle w:val="a5"/>
                    <w:divId w:val="1319186572"/>
                    <w:rPr>
                      <w:color w:val="626363"/>
                      <w:sz w:val="19"/>
                      <w:szCs w:val="19"/>
                    </w:rPr>
                  </w:pPr>
                  <w:r w:rsidRPr="00CE5C1D">
                    <w:rPr>
                      <w:b/>
                      <w:bCs/>
                      <w:color w:val="626363"/>
                      <w:sz w:val="19"/>
                      <w:szCs w:val="19"/>
                    </w:rPr>
                    <w:t>name</w:t>
                  </w:r>
                  <w:r w:rsidRPr="00CE5C1D">
                    <w:rPr>
                      <w:color w:val="626363"/>
                      <w:sz w:val="19"/>
                      <w:szCs w:val="19"/>
                    </w:rPr>
                    <w:t xml:space="preserve"> - Имя глобальной переменной.</w:t>
                  </w:r>
                </w:p>
                <w:p w:rsidR="002D2414" w:rsidRPr="00CE5C1D" w:rsidRDefault="002D2414">
                  <w:pPr>
                    <w:pStyle w:val="a5"/>
                    <w:divId w:val="1319186572"/>
                    <w:rPr>
                      <w:color w:val="626363"/>
                      <w:sz w:val="19"/>
                      <w:szCs w:val="19"/>
                    </w:rPr>
                  </w:pPr>
                  <w:r w:rsidRPr="00CE5C1D">
                    <w:rPr>
                      <w:b/>
                      <w:bCs/>
                      <w:color w:val="626363"/>
                      <w:sz w:val="19"/>
                      <w:szCs w:val="19"/>
                    </w:rPr>
                    <w:t>value</w:t>
                  </w:r>
                  <w:r w:rsidRPr="00CE5C1D">
                    <w:rPr>
                      <w:color w:val="626363"/>
                      <w:sz w:val="19"/>
                      <w:szCs w:val="19"/>
                    </w:rPr>
                    <w:t xml:space="preserve"> - Новое числовое значение.</w:t>
                  </w:r>
                </w:p>
                <w:p w:rsidR="002D2414" w:rsidRDefault="002D2414">
                  <w:pPr>
                    <w:divId w:val="1319186572"/>
                    <w:rPr>
                      <w:color w:val="626363"/>
                      <w:sz w:val="19"/>
                      <w:szCs w:val="19"/>
                    </w:rPr>
                  </w:pPr>
                </w:p>
                <w:p w:rsidR="002D2414" w:rsidRDefault="002D2414">
                  <w:pPr>
                    <w:pStyle w:val="2"/>
                    <w:divId w:val="1319186572"/>
                    <w:rPr>
                      <w:color w:val="626363"/>
                      <w:sz w:val="27"/>
                      <w:szCs w:val="27"/>
                    </w:rPr>
                  </w:pPr>
                  <w:r>
                    <w:rPr>
                      <w:color w:val="626363"/>
                      <w:sz w:val="27"/>
                      <w:szCs w:val="27"/>
                    </w:rPr>
                    <w:t>Функция GlobalVariableGet()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after="240"/>
                    <w:divId w:val="1319186572"/>
                    <w:rPr>
                      <w:rFonts w:ascii="Courier" w:hAnsi="Courier"/>
                      <w:color w:val="626363"/>
                    </w:rPr>
                  </w:pPr>
                  <w:r w:rsidRPr="00CE5C1D">
                    <w:rPr>
                      <w:rStyle w:val="hl-reserved19"/>
                    </w:rPr>
                    <w:t>double</w:t>
                  </w:r>
                  <w:r w:rsidRPr="00CE5C1D">
                    <w:rPr>
                      <w:rFonts w:ascii="Courier" w:hAnsi="Courier"/>
                      <w:color w:val="626363"/>
                    </w:rPr>
                    <w:t xml:space="preserve"> </w:t>
                  </w:r>
                  <w:r w:rsidRPr="00CE5C1D">
                    <w:rPr>
                      <w:rStyle w:val="hl-predfunc16"/>
                    </w:rPr>
                    <w:t>GlobalVariableGet</w:t>
                  </w:r>
                  <w:r w:rsidRPr="00CE5C1D">
                    <w:rPr>
                      <w:rStyle w:val="hl-brackets17"/>
                    </w:rPr>
                    <w:t>(</w:t>
                  </w:r>
                  <w:r w:rsidRPr="00CE5C1D">
                    <w:rPr>
                      <w:rFonts w:ascii="Courier" w:hAnsi="Courier"/>
                      <w:color w:val="626363"/>
                    </w:rPr>
                    <w:t xml:space="preserve"> </w:t>
                  </w:r>
                  <w:r w:rsidRPr="00CE5C1D">
                    <w:rPr>
                      <w:rStyle w:val="hl-reserved19"/>
                    </w:rPr>
                    <w:t>string</w:t>
                  </w:r>
                  <w:r w:rsidRPr="00CE5C1D">
                    <w:rPr>
                      <w:rFonts w:ascii="Courier" w:hAnsi="Courier"/>
                      <w:color w:val="626363"/>
                    </w:rPr>
                    <w:t xml:space="preserve"> </w:t>
                  </w:r>
                  <w:r w:rsidRPr="00CE5C1D">
                    <w:rPr>
                      <w:rStyle w:val="hl-identifier19"/>
                    </w:rPr>
                    <w:t>name</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Функция возвращает значение существующей глобальной переменной или 0 в случае ошибки. Чтобы получить информацию об ошибке, необходимо вызвать функцию GetLastError().</w:t>
                  </w:r>
                </w:p>
                <w:p w:rsidR="002D2414" w:rsidRPr="00CE5C1D" w:rsidRDefault="002D2414">
                  <w:pPr>
                    <w:pStyle w:val="a5"/>
                    <w:divId w:val="1319186572"/>
                    <w:rPr>
                      <w:color w:val="626363"/>
                      <w:sz w:val="19"/>
                      <w:szCs w:val="19"/>
                    </w:rPr>
                  </w:pPr>
                  <w:r w:rsidRPr="00CE5C1D">
                    <w:rPr>
                      <w:color w:val="626363"/>
                      <w:sz w:val="19"/>
                      <w:szCs w:val="19"/>
                    </w:rPr>
                    <w:t>Параметры:</w:t>
                  </w:r>
                </w:p>
                <w:p w:rsidR="002D2414" w:rsidRPr="00CE5C1D" w:rsidRDefault="002D2414">
                  <w:pPr>
                    <w:pStyle w:val="a5"/>
                    <w:divId w:val="1319186572"/>
                    <w:rPr>
                      <w:color w:val="626363"/>
                      <w:sz w:val="19"/>
                      <w:szCs w:val="19"/>
                    </w:rPr>
                  </w:pPr>
                  <w:r w:rsidRPr="00CE5C1D">
                    <w:rPr>
                      <w:b/>
                      <w:bCs/>
                      <w:color w:val="626363"/>
                      <w:sz w:val="19"/>
                      <w:szCs w:val="19"/>
                    </w:rPr>
                    <w:t>name</w:t>
                  </w:r>
                  <w:r w:rsidRPr="00CE5C1D">
                    <w:rPr>
                      <w:color w:val="626363"/>
                      <w:sz w:val="19"/>
                      <w:szCs w:val="19"/>
                    </w:rPr>
                    <w:t xml:space="preserve"> - Имя глобальной переменной.</w:t>
                  </w:r>
                </w:p>
                <w:p w:rsidR="002D2414" w:rsidRDefault="002D2414">
                  <w:pPr>
                    <w:divId w:val="1319186572"/>
                    <w:rPr>
                      <w:color w:val="626363"/>
                      <w:sz w:val="19"/>
                      <w:szCs w:val="19"/>
                    </w:rPr>
                  </w:pPr>
                </w:p>
                <w:p w:rsidR="002D2414" w:rsidRDefault="002D2414">
                  <w:pPr>
                    <w:pStyle w:val="2"/>
                    <w:divId w:val="1319186572"/>
                    <w:rPr>
                      <w:color w:val="626363"/>
                      <w:sz w:val="27"/>
                      <w:szCs w:val="27"/>
                    </w:rPr>
                  </w:pPr>
                  <w:r>
                    <w:rPr>
                      <w:color w:val="626363"/>
                      <w:sz w:val="27"/>
                      <w:szCs w:val="27"/>
                    </w:rPr>
                    <w:t>Функция GlobalVariableDel()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319186572"/>
                    <w:rPr>
                      <w:rFonts w:ascii="Courier" w:hAnsi="Courier"/>
                      <w:color w:val="626363"/>
                    </w:rPr>
                  </w:pPr>
                  <w:r w:rsidRPr="00CE5C1D">
                    <w:rPr>
                      <w:rStyle w:val="hl-reserved19"/>
                    </w:rPr>
                    <w:t>bool</w:t>
                  </w:r>
                  <w:r w:rsidRPr="00CE5C1D">
                    <w:rPr>
                      <w:rFonts w:ascii="Courier" w:hAnsi="Courier"/>
                      <w:color w:val="626363"/>
                    </w:rPr>
                    <w:t xml:space="preserve"> </w:t>
                  </w:r>
                  <w:r w:rsidRPr="00CE5C1D">
                    <w:rPr>
                      <w:rStyle w:val="hl-predfunc16"/>
                    </w:rPr>
                    <w:t>GlobalVariableDel</w:t>
                  </w:r>
                  <w:r w:rsidRPr="00CE5C1D">
                    <w:rPr>
                      <w:rStyle w:val="hl-brackets17"/>
                    </w:rPr>
                    <w:t>(</w:t>
                  </w:r>
                  <w:r w:rsidRPr="00CE5C1D">
                    <w:rPr>
                      <w:rFonts w:ascii="Courier" w:hAnsi="Courier"/>
                      <w:color w:val="626363"/>
                    </w:rPr>
                    <w:t xml:space="preserve"> </w:t>
                  </w:r>
                  <w:r w:rsidRPr="00CE5C1D">
                    <w:rPr>
                      <w:rStyle w:val="hl-reserved19"/>
                    </w:rPr>
                    <w:t>string</w:t>
                  </w:r>
                  <w:r w:rsidRPr="00CE5C1D">
                    <w:rPr>
                      <w:rFonts w:ascii="Courier" w:hAnsi="Courier"/>
                      <w:color w:val="626363"/>
                    </w:rPr>
                    <w:t xml:space="preserve"> </w:t>
                  </w:r>
                  <w:r w:rsidRPr="00CE5C1D">
                    <w:rPr>
                      <w:rStyle w:val="hl-identifier19"/>
                    </w:rPr>
                    <w:t>name</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Функция удаляет глобальную переменную. При успешном удалении функция возвращает TRUE, иначе FALSE. Чтобы получить информацию об ошибке, необходимо вызвать функцию GetLastError().</w:t>
                  </w:r>
                </w:p>
                <w:p w:rsidR="002D2414" w:rsidRPr="00CE5C1D" w:rsidRDefault="002D2414">
                  <w:pPr>
                    <w:pStyle w:val="a5"/>
                    <w:divId w:val="1319186572"/>
                    <w:rPr>
                      <w:color w:val="626363"/>
                      <w:sz w:val="19"/>
                      <w:szCs w:val="19"/>
                    </w:rPr>
                  </w:pPr>
                  <w:r w:rsidRPr="00CE5C1D">
                    <w:rPr>
                      <w:color w:val="626363"/>
                      <w:sz w:val="19"/>
                      <w:szCs w:val="19"/>
                    </w:rPr>
                    <w:t>Параметры:</w:t>
                  </w:r>
                </w:p>
                <w:p w:rsidR="002D2414" w:rsidRPr="00CE5C1D" w:rsidRDefault="002D2414">
                  <w:pPr>
                    <w:pStyle w:val="a5"/>
                    <w:divId w:val="1319186572"/>
                    <w:rPr>
                      <w:color w:val="626363"/>
                      <w:sz w:val="19"/>
                      <w:szCs w:val="19"/>
                    </w:rPr>
                  </w:pPr>
                  <w:r w:rsidRPr="00CE5C1D">
                    <w:rPr>
                      <w:b/>
                      <w:bCs/>
                      <w:color w:val="626363"/>
                      <w:sz w:val="19"/>
                      <w:szCs w:val="19"/>
                    </w:rPr>
                    <w:t>name</w:t>
                  </w:r>
                  <w:r w:rsidRPr="00CE5C1D">
                    <w:rPr>
                      <w:color w:val="626363"/>
                      <w:sz w:val="19"/>
                      <w:szCs w:val="19"/>
                    </w:rPr>
                    <w:t xml:space="preserve"> - Имя глобальной переменной.</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Чтобы продемонстрировать насколько удобным и полезным может быть использование GV-переменных, решим следующую задачу: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3"/>
                  </w:tblGrid>
                  <w:tr w:rsidR="002D2414">
                    <w:trPr>
                      <w:divId w:val="131918657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65" name="Рисунок 365"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24. В терминале одновременно работают несколько экспертов. Сумма депозита составляет $10 000. Общая стоимость всех открытых ордеров не должна превышать 30% от суммы депозита. Каждому эксперту должно быть выделено равное количество денежных средств. Составить программу эксперта, содержащую расчёт суммы, выделенной для торговли.</w:t>
                        </w:r>
                      </w:p>
                    </w:tc>
                  </w:tr>
                </w:tbl>
                <w:p w:rsidR="002D2414" w:rsidRDefault="002D2414">
                  <w:pPr>
                    <w:pStyle w:val="a5"/>
                    <w:divId w:val="1319186572"/>
                    <w:rPr>
                      <w:color w:val="626363"/>
                      <w:sz w:val="19"/>
                      <w:szCs w:val="19"/>
                    </w:rPr>
                  </w:pPr>
                  <w:r w:rsidRPr="00CE5C1D">
                    <w:rPr>
                      <w:color w:val="626363"/>
                      <w:sz w:val="19"/>
                      <w:szCs w:val="19"/>
                    </w:rPr>
                    <w:t>Собственно расчёт суммы, которая выделяется эксперту для торговли, не представляет никакой сложности. Однако, для того, чтобы такой расчёт выполнить, необходимо знать, какое количество экспертов одновременно запущено в клиентском терминале. В MQL4 не существует функции, которая помогла бы ответить на этот вопрос. Единственная возможность для подсчёта количества одновременно запущенных программ состоит в том, чтобы каждая из программ заявила о себе путём изменения значения некоторой GV-переменной. В дальнейшем, все программы, заинтересованные в такой информации, могут обратиться к этой переменной и по её значению судить о текущем положении дел.</w:t>
                  </w:r>
                </w:p>
                <w:p w:rsidR="002D2414" w:rsidRPr="00CE5C1D" w:rsidRDefault="002D2414">
                  <w:pPr>
                    <w:pStyle w:val="a5"/>
                    <w:divId w:val="1319186572"/>
                    <w:rPr>
                      <w:color w:val="626363"/>
                      <w:sz w:val="19"/>
                      <w:szCs w:val="19"/>
                    </w:rPr>
                  </w:pPr>
                  <w:r w:rsidRPr="00CE5C1D">
                    <w:rPr>
                      <w:color w:val="626363"/>
                      <w:sz w:val="19"/>
                      <w:szCs w:val="19"/>
                    </w:rPr>
                    <w:t>Здесь нужно заметить, что в общем случае не каждая программа предназначена для решения подобной задачи. Если в клиентском терминале появится эксперт, не заявляющий о своём присутствии, то, естественно, он никак не будет учтён. Поэтому в данном случае сама постановка задачи предполагает использование только тех экспертов, которые содержат необходимый код - и для изменения значения GV-переменной, и для последующего считывания значения этой переменной.</w:t>
                  </w:r>
                </w:p>
                <w:p w:rsidR="002D2414" w:rsidRPr="00CE5C1D" w:rsidRDefault="002D2414">
                  <w:pPr>
                    <w:pStyle w:val="a5"/>
                    <w:divId w:val="1319186572"/>
                    <w:rPr>
                      <w:color w:val="626363"/>
                      <w:sz w:val="19"/>
                      <w:szCs w:val="19"/>
                    </w:rPr>
                  </w:pPr>
                  <w:r w:rsidRPr="00CE5C1D">
                    <w:rPr>
                      <w:color w:val="626363"/>
                      <w:sz w:val="19"/>
                      <w:szCs w:val="19"/>
                    </w:rPr>
                    <w:t>Ниже представлен эксперт, демонстрирующий использование GV-переменных (</w:t>
                  </w:r>
                  <w:hyperlink r:id="rId853" w:history="1">
                    <w:r w:rsidRPr="00CE5C1D">
                      <w:rPr>
                        <w:rStyle w:val="a3"/>
                        <w:sz w:val="19"/>
                        <w:szCs w:val="19"/>
                      </w:rPr>
                      <w:t>globalvar.mq4</w:t>
                    </w:r>
                  </w:hyperlink>
                  <w:r w:rsidRPr="00CE5C1D">
                    <w:rPr>
                      <w:color w:val="626363"/>
                      <w:sz w:val="19"/>
                      <w:szCs w:val="19"/>
                    </w:rPr>
                    <w:t>), который может быть использован для решения Задачи 24:</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Style w:val="hl-comment19"/>
                    </w:rPr>
                    <w:t>//--------------------------------------------------------------------</w:t>
                  </w:r>
                  <w:r w:rsidRPr="00CE5C1D">
                    <w:rPr>
                      <w:rFonts w:ascii="Courier" w:hAnsi="Courier"/>
                      <w:color w:val="626363"/>
                    </w:rPr>
                    <w:br/>
                  </w:r>
                  <w:r w:rsidRPr="00CE5C1D">
                    <w:rPr>
                      <w:rStyle w:val="hl-comment19"/>
                    </w:rPr>
                    <w:t>// globalvar.mq4</w:t>
                  </w:r>
                  <w:r w:rsidRPr="00CE5C1D">
                    <w:rPr>
                      <w:rFonts w:ascii="Courier" w:hAnsi="Courier"/>
                      <w:color w:val="626363"/>
                    </w:rPr>
                    <w:br/>
                  </w:r>
                  <w:r w:rsidRPr="00CE5C1D">
                    <w:rPr>
                      <w:rStyle w:val="hl-comment19"/>
                    </w:rPr>
                    <w:t>// Предназначен для использования в качестве примера в учебнике MQL4.</w:t>
                  </w:r>
                  <w:r w:rsidRPr="00CE5C1D">
                    <w:rPr>
                      <w:rFonts w:ascii="Courier" w:hAnsi="Courier"/>
                      <w:color w:val="626363"/>
                    </w:rPr>
                    <w:br/>
                  </w:r>
                  <w:r w:rsidRPr="00CE5C1D">
                    <w:rPr>
                      <w:rStyle w:val="hl-comment19"/>
                    </w:rPr>
                    <w:t>//--------------------------------------------------------------------</w:t>
                  </w:r>
                  <w:r w:rsidRPr="00CE5C1D">
                    <w:rPr>
                      <w:rFonts w:ascii="Courier" w:hAnsi="Courier"/>
                      <w:color w:val="626363"/>
                    </w:rPr>
                    <w:br/>
                  </w:r>
                  <w:r w:rsidRPr="00CE5C1D">
                    <w:rPr>
                      <w:rStyle w:val="hl-reserved19"/>
                    </w:rPr>
                    <w:t>int</w:t>
                  </w:r>
                  <w:r w:rsidRPr="00CE5C1D">
                    <w:rPr>
                      <w:rStyle w:val="hl-identifier19"/>
                    </w:rPr>
                    <w:t>Experts</w:t>
                  </w:r>
                  <w:r w:rsidRPr="00CE5C1D">
                    <w:rPr>
                      <w:rStyle w:val="hl-code19"/>
                    </w:rPr>
                    <w:t xml:space="preserve">; </w:t>
                  </w:r>
                  <w:r w:rsidRPr="00CE5C1D">
                    <w:rPr>
                      <w:rStyle w:val="hl-comment19"/>
                    </w:rPr>
                    <w:t>// Колич. экспертов</w:t>
                  </w:r>
                  <w:r w:rsidRPr="00CE5C1D">
                    <w:rPr>
                      <w:rFonts w:ascii="Courier" w:hAnsi="Courier"/>
                      <w:color w:val="626363"/>
                    </w:rPr>
                    <w:br/>
                  </w:r>
                  <w:r w:rsidRPr="00CE5C1D">
                    <w:rPr>
                      <w:rStyle w:val="hl-reserved19"/>
                    </w:rPr>
                    <w:t>double</w:t>
                  </w:r>
                  <w:r w:rsidRPr="00CE5C1D">
                    <w:rPr>
                      <w:rFonts w:ascii="Courier" w:hAnsi="Courier"/>
                      <w:color w:val="626363"/>
                    </w:rPr>
                    <w:t xml:space="preserve"> </w:t>
                  </w:r>
                  <w:r w:rsidRPr="00CE5C1D">
                    <w:rPr>
                      <w:rStyle w:val="hl-identifier19"/>
                    </w:rPr>
                    <w:t>Depo</w:t>
                  </w:r>
                  <w:r w:rsidRPr="00CE5C1D">
                    <w:rPr>
                      <w:rStyle w:val="hl-code19"/>
                    </w:rPr>
                    <w:t>=</w:t>
                  </w:r>
                  <w:r w:rsidRPr="00CE5C1D">
                    <w:rPr>
                      <w:rStyle w:val="hl-number19"/>
                    </w:rPr>
                    <w:t>10000.0</w:t>
                  </w:r>
                  <w:r w:rsidRPr="00CE5C1D">
                    <w:rPr>
                      <w:rStyle w:val="hl-code19"/>
                    </w:rPr>
                    <w:t>,</w:t>
                  </w:r>
                  <w:r w:rsidRPr="00CE5C1D">
                    <w:rPr>
                      <w:rStyle w:val="hl-comment19"/>
                    </w:rPr>
                    <w:t>// Заданный депозит</w:t>
                  </w:r>
                  <w:r w:rsidRPr="00CE5C1D">
                    <w:rPr>
                      <w:rFonts w:ascii="Courier" w:hAnsi="Courier"/>
                      <w:color w:val="626363"/>
                    </w:rPr>
                    <w:br/>
                    <w:t xml:space="preserve"> </w:t>
                  </w:r>
                  <w:r w:rsidRPr="00CE5C1D">
                    <w:rPr>
                      <w:rStyle w:val="hl-identifier19"/>
                    </w:rPr>
                    <w:t>Persent</w:t>
                  </w:r>
                  <w:r w:rsidRPr="00CE5C1D">
                    <w:rPr>
                      <w:rStyle w:val="hl-code19"/>
                    </w:rPr>
                    <w:t>=</w:t>
                  </w:r>
                  <w:r w:rsidRPr="00CE5C1D">
                    <w:rPr>
                      <w:rStyle w:val="hl-number19"/>
                    </w:rPr>
                    <w:t>30</w:t>
                  </w:r>
                  <w:r w:rsidRPr="00CE5C1D">
                    <w:rPr>
                      <w:rStyle w:val="hl-code19"/>
                    </w:rPr>
                    <w:t>,</w:t>
                  </w:r>
                  <w:r w:rsidRPr="00CE5C1D">
                    <w:rPr>
                      <w:rStyle w:val="hl-comment19"/>
                    </w:rPr>
                    <w:t xml:space="preserve">// Заданный процент </w:t>
                  </w:r>
                  <w:r w:rsidRPr="00CE5C1D">
                    <w:rPr>
                      <w:rFonts w:ascii="Courier" w:hAnsi="Courier"/>
                      <w:color w:val="626363"/>
                    </w:rPr>
                    <w:br/>
                    <w:t xml:space="preserve"> </w:t>
                  </w:r>
                  <w:r w:rsidRPr="00CE5C1D">
                    <w:rPr>
                      <w:rStyle w:val="hl-identifier19"/>
                    </w:rPr>
                    <w:t>Money</w:t>
                  </w:r>
                  <w:r w:rsidRPr="00CE5C1D">
                    <w:rPr>
                      <w:rStyle w:val="hl-code19"/>
                    </w:rPr>
                    <w:t xml:space="preserve">; </w:t>
                  </w:r>
                  <w:r w:rsidRPr="00CE5C1D">
                    <w:rPr>
                      <w:rStyle w:val="hl-comment19"/>
                    </w:rPr>
                    <w:t>// Искомые средства</w:t>
                  </w:r>
                  <w:r w:rsidRPr="00CE5C1D">
                    <w:rPr>
                      <w:rFonts w:ascii="Courier" w:hAnsi="Courier"/>
                      <w:color w:val="626363"/>
                    </w:rPr>
                    <w:br/>
                  </w:r>
                  <w:r w:rsidRPr="00CE5C1D">
                    <w:rPr>
                      <w:rStyle w:val="hl-reserved19"/>
                    </w:rPr>
                    <w:t>string</w:t>
                  </w:r>
                  <w:r w:rsidRPr="00CE5C1D">
                    <w:rPr>
                      <w:rFonts w:ascii="Courier" w:hAnsi="Courier"/>
                      <w:color w:val="626363"/>
                    </w:rPr>
                    <w:t xml:space="preserve"> </w:t>
                  </w:r>
                  <w:r w:rsidRPr="00CE5C1D">
                    <w:rPr>
                      <w:rStyle w:val="hl-identifier19"/>
                    </w:rPr>
                    <w:t>Quantity</w:t>
                  </w:r>
                  <w:r w:rsidRPr="00CE5C1D">
                    <w:rPr>
                      <w:rStyle w:val="hl-code19"/>
                    </w:rPr>
                    <w:t>="</w:t>
                  </w:r>
                  <w:r w:rsidRPr="00CE5C1D">
                    <w:rPr>
                      <w:rStyle w:val="hl-identifier19"/>
                    </w:rPr>
                    <w:t>GV_Quantity</w:t>
                  </w:r>
                  <w:r w:rsidRPr="00CE5C1D">
                    <w:rPr>
                      <w:rStyle w:val="hl-code19"/>
                    </w:rPr>
                    <w:t>";</w:t>
                  </w:r>
                  <w:r w:rsidRPr="00CE5C1D">
                    <w:rPr>
                      <w:rStyle w:val="hl-comment19"/>
                    </w:rPr>
                    <w:t>// Имя GV-переменной</w:t>
                  </w:r>
                  <w:r w:rsidRPr="00CE5C1D">
                    <w:rPr>
                      <w:rFonts w:ascii="Courier" w:hAnsi="Courier"/>
                      <w:color w:val="626363"/>
                    </w:rPr>
                    <w:br/>
                  </w:r>
                  <w:r w:rsidRPr="00CE5C1D">
                    <w:rPr>
                      <w:rStyle w:val="hl-comment19"/>
                    </w:rPr>
                    <w:t>//--------------------------------------------------------------------</w:t>
                  </w:r>
                  <w:r w:rsidRPr="00CE5C1D">
                    <w:rPr>
                      <w:rFonts w:ascii="Courier" w:hAnsi="Courier"/>
                      <w:color w:val="626363"/>
                    </w:rPr>
                    <w:br/>
                  </w:r>
                  <w:r w:rsidRPr="00CE5C1D">
                    <w:rPr>
                      <w:rStyle w:val="hl-reserved19"/>
                    </w:rPr>
                    <w:t>int</w:t>
                  </w:r>
                  <w:r w:rsidRPr="00CE5C1D">
                    <w:rPr>
                      <w:rFonts w:ascii="Courier" w:hAnsi="Courier"/>
                      <w:color w:val="626363"/>
                    </w:rPr>
                    <w:t xml:space="preserve"> </w:t>
                  </w:r>
                  <w:r w:rsidRPr="00CE5C1D">
                    <w:rPr>
                      <w:rStyle w:val="hl-identifier19"/>
                    </w:rPr>
                    <w:t>init</w:t>
                  </w:r>
                  <w:r w:rsidRPr="00CE5C1D">
                    <w:rPr>
                      <w:rStyle w:val="hl-brackets17"/>
                    </w:rPr>
                    <w:t>()</w:t>
                  </w:r>
                  <w:r w:rsidRPr="00CE5C1D">
                    <w:rPr>
                      <w:rStyle w:val="hl-comment19"/>
                    </w:rPr>
                    <w:t>// Спец. функция init</w:t>
                  </w:r>
                  <w:r w:rsidRPr="00CE5C1D">
                    <w:rPr>
                      <w:rFonts w:ascii="Courier" w:hAnsi="Courier"/>
                      <w:color w:val="626363"/>
                    </w:rPr>
                    <w:br/>
                  </w:r>
                  <w:r w:rsidRPr="00CE5C1D">
                    <w:rPr>
                      <w:rStyle w:val="hl-brackets17"/>
                    </w:rPr>
                    <w:t>{</w:t>
                  </w:r>
                  <w:r w:rsidRPr="00CE5C1D">
                    <w:rPr>
                      <w:rFonts w:ascii="Courier" w:hAnsi="Courier"/>
                      <w:color w:val="626363"/>
                    </w:rPr>
                    <w:br/>
                    <w:t xml:space="preserve"> </w:t>
                  </w:r>
                  <w:r w:rsidRPr="00CE5C1D">
                    <w:rPr>
                      <w:rStyle w:val="hl-identifier19"/>
                    </w:rPr>
                    <w:t>Experts</w:t>
                  </w:r>
                  <w:r w:rsidRPr="00CE5C1D">
                    <w:rPr>
                      <w:rStyle w:val="hl-code19"/>
                    </w:rPr>
                    <w:t>=</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 Получим тек. знач.</w:t>
                  </w:r>
                  <w:r w:rsidRPr="00CE5C1D">
                    <w:rPr>
                      <w:rFonts w:ascii="Courier" w:hAnsi="Courier"/>
                      <w:color w:val="626363"/>
                    </w:rPr>
                    <w:br/>
                    <w:t xml:space="preserve"> </w:t>
                  </w:r>
                  <w:r w:rsidRPr="00CE5C1D">
                    <w:rPr>
                      <w:rStyle w:val="hl-identifier19"/>
                    </w:rPr>
                    <w:t>Experts</w:t>
                  </w:r>
                  <w:r w:rsidRPr="00CE5C1D">
                    <w:rPr>
                      <w:rStyle w:val="hl-code19"/>
                    </w:rPr>
                    <w:t>=</w:t>
                  </w:r>
                  <w:r w:rsidRPr="00CE5C1D">
                    <w:rPr>
                      <w:rStyle w:val="hl-identifier19"/>
                    </w:rPr>
                    <w:t>Experts</w:t>
                  </w:r>
                  <w:r w:rsidRPr="00CE5C1D">
                    <w:rPr>
                      <w:rStyle w:val="hl-code19"/>
                    </w:rPr>
                    <w:t>+</w:t>
                  </w:r>
                  <w:r w:rsidRPr="00CE5C1D">
                    <w:rPr>
                      <w:rStyle w:val="hl-number19"/>
                    </w:rPr>
                    <w:t>1</w:t>
                  </w:r>
                  <w:r w:rsidRPr="00CE5C1D">
                    <w:rPr>
                      <w:rStyle w:val="hl-code19"/>
                    </w:rPr>
                    <w:t xml:space="preserve">; </w:t>
                  </w:r>
                  <w:r w:rsidRPr="00CE5C1D">
                    <w:rPr>
                      <w:rStyle w:val="hl-comment19"/>
                    </w:rPr>
                    <w:t>// Колич. экспертов</w:t>
                  </w:r>
                  <w:r w:rsidRPr="00CE5C1D">
                    <w:rPr>
                      <w:rFonts w:ascii="Courier" w:hAnsi="Courier"/>
                      <w:color w:val="626363"/>
                    </w:rPr>
                    <w:br/>
                    <w:t xml:space="preserve"> </w:t>
                  </w:r>
                  <w:r w:rsidRPr="00CE5C1D">
                    <w:rPr>
                      <w:rStyle w:val="hl-predfunc16"/>
                    </w:rPr>
                    <w:t>GlobalVariableSet</w:t>
                  </w:r>
                  <w:r w:rsidRPr="00CE5C1D">
                    <w:rPr>
                      <w:rStyle w:val="hl-brackets17"/>
                    </w:rPr>
                    <w:t>(</w:t>
                  </w:r>
                  <w:r w:rsidRPr="00CE5C1D">
                    <w:rPr>
                      <w:rStyle w:val="hl-identifier19"/>
                    </w:rPr>
                    <w:t>Quantity</w:t>
                  </w:r>
                  <w:r w:rsidRPr="00CE5C1D">
                    <w:rPr>
                      <w:rStyle w:val="hl-code19"/>
                    </w:rPr>
                    <w:t xml:space="preserve">, </w:t>
                  </w:r>
                  <w:r w:rsidRPr="00CE5C1D">
                    <w:rPr>
                      <w:rStyle w:val="hl-identifier19"/>
                    </w:rPr>
                    <w:t>Experts</w:t>
                  </w:r>
                  <w:r w:rsidRPr="00CE5C1D">
                    <w:rPr>
                      <w:rStyle w:val="hl-brackets17"/>
                    </w:rPr>
                    <w:t>)</w:t>
                  </w:r>
                  <w:r w:rsidRPr="00CE5C1D">
                    <w:rPr>
                      <w:rStyle w:val="hl-code19"/>
                    </w:rPr>
                    <w:t>;</w:t>
                  </w:r>
                  <w:r w:rsidRPr="00CE5C1D">
                    <w:rPr>
                      <w:rStyle w:val="hl-comment19"/>
                    </w:rPr>
                    <w:t>// Новое значение</w:t>
                  </w:r>
                  <w:r w:rsidRPr="00CE5C1D">
                    <w:rPr>
                      <w:rFonts w:ascii="Courier" w:hAnsi="Courier"/>
                      <w:color w:val="626363"/>
                    </w:rPr>
                    <w:br/>
                    <w:t xml:space="preserve"> </w:t>
                  </w:r>
                  <w:r w:rsidRPr="00CE5C1D">
                    <w:rPr>
                      <w:rStyle w:val="hl-identifier19"/>
                    </w:rPr>
                    <w:t>Money</w:t>
                  </w:r>
                  <w:r w:rsidRPr="00CE5C1D">
                    <w:rPr>
                      <w:rStyle w:val="hl-code19"/>
                    </w:rPr>
                    <w:t>=</w:t>
                  </w:r>
                  <w:r w:rsidRPr="00CE5C1D">
                    <w:rPr>
                      <w:rStyle w:val="hl-identifier19"/>
                    </w:rPr>
                    <w:t>Depo</w:t>
                  </w:r>
                  <w:r w:rsidRPr="00CE5C1D">
                    <w:rPr>
                      <w:rStyle w:val="hl-code19"/>
                    </w:rPr>
                    <w:t>*</w:t>
                  </w:r>
                  <w:r w:rsidRPr="00CE5C1D">
                    <w:rPr>
                      <w:rStyle w:val="hl-identifier19"/>
                    </w:rPr>
                    <w:t>Persent</w:t>
                  </w:r>
                  <w:r w:rsidRPr="00CE5C1D">
                    <w:rPr>
                      <w:rStyle w:val="hl-code19"/>
                    </w:rPr>
                    <w:t>/</w:t>
                  </w:r>
                  <w:r w:rsidRPr="00CE5C1D">
                    <w:rPr>
                      <w:rStyle w:val="hl-number19"/>
                    </w:rPr>
                    <w:t>100</w:t>
                  </w:r>
                  <w:r w:rsidRPr="00CE5C1D">
                    <w:rPr>
                      <w:rStyle w:val="hl-code19"/>
                    </w:rPr>
                    <w:t>/</w:t>
                  </w:r>
                  <w:r w:rsidRPr="00CE5C1D">
                    <w:rPr>
                      <w:rStyle w:val="hl-identifier19"/>
                    </w:rPr>
                    <w:t>Experts</w:t>
                  </w:r>
                  <w:r w:rsidRPr="00CE5C1D">
                    <w:rPr>
                      <w:rStyle w:val="hl-code19"/>
                    </w:rPr>
                    <w:t>;</w:t>
                  </w:r>
                  <w:r w:rsidRPr="00CE5C1D">
                    <w:rPr>
                      <w:rStyle w:val="hl-comment19"/>
                    </w:rPr>
                    <w:t>// Средства для эксп.</w:t>
                  </w:r>
                  <w:r w:rsidRPr="00CE5C1D">
                    <w:rPr>
                      <w:rFonts w:ascii="Courier" w:hAnsi="Courier"/>
                      <w:color w:val="626363"/>
                    </w:rPr>
                    <w:br/>
                    <w:t xml:space="preserve"> </w:t>
                  </w:r>
                  <w:r w:rsidRPr="00CE5C1D">
                    <w:rPr>
                      <w:rStyle w:val="hl-predfunc16"/>
                    </w:rPr>
                    <w:t>Alert</w:t>
                  </w:r>
                  <w:r w:rsidRPr="00CE5C1D">
                    <w:rPr>
                      <w:rStyle w:val="hl-brackets17"/>
                    </w:rPr>
                    <w:t>(</w:t>
                  </w:r>
                  <w:r w:rsidRPr="00CE5C1D">
                    <w:rPr>
                      <w:rStyle w:val="hl-quotes15"/>
                    </w:rPr>
                    <w:t>"</w:t>
                  </w:r>
                  <w:r w:rsidRPr="00CE5C1D">
                    <w:rPr>
                      <w:rStyle w:val="hl-string15"/>
                    </w:rPr>
                    <w:t xml:space="preserve">Для эксперта в окне </w:t>
                  </w:r>
                  <w:r w:rsidRPr="00CE5C1D">
                    <w:rPr>
                      <w:rStyle w:val="hl-quotes15"/>
                    </w:rPr>
                    <w:t>"</w:t>
                  </w:r>
                  <w:r w:rsidRPr="00CE5C1D">
                    <w:rPr>
                      <w:rStyle w:val="hl-code19"/>
                    </w:rPr>
                    <w:t xml:space="preserve">, </w:t>
                  </w:r>
                  <w:r w:rsidRPr="00CE5C1D">
                    <w:rPr>
                      <w:rStyle w:val="hl-predfunc16"/>
                    </w:rPr>
                    <w:t>Symbol</w:t>
                  </w:r>
                  <w:r w:rsidRPr="00CE5C1D">
                    <w:rPr>
                      <w:rStyle w:val="hl-brackets17"/>
                    </w:rPr>
                    <w:t>()</w:t>
                  </w:r>
                  <w:r w:rsidRPr="00CE5C1D">
                    <w:rPr>
                      <w:rStyle w:val="hl-code19"/>
                    </w:rPr>
                    <w:t>,</w:t>
                  </w:r>
                  <w:r w:rsidRPr="00CE5C1D">
                    <w:rPr>
                      <w:rStyle w:val="hl-quotes15"/>
                    </w:rPr>
                    <w:t>"</w:t>
                  </w:r>
                  <w:r w:rsidRPr="00CE5C1D">
                    <w:rPr>
                      <w:rStyle w:val="hl-string15"/>
                    </w:rPr>
                    <w:t xml:space="preserve"> выделено </w:t>
                  </w:r>
                  <w:r w:rsidRPr="00CE5C1D">
                    <w:rPr>
                      <w:rStyle w:val="hl-quotes15"/>
                    </w:rPr>
                    <w:t>"</w:t>
                  </w:r>
                  <w:r w:rsidRPr="00CE5C1D">
                    <w:rPr>
                      <w:rStyle w:val="hl-code19"/>
                    </w:rPr>
                    <w:t>,</w:t>
                  </w:r>
                  <w:r w:rsidRPr="00CE5C1D">
                    <w:rPr>
                      <w:rStyle w:val="hl-identifier19"/>
                    </w:rPr>
                    <w:t>Money</w:t>
                  </w:r>
                  <w:r w:rsidRPr="00CE5C1D">
                    <w:rPr>
                      <w:rStyle w:val="hl-brackets17"/>
                    </w:rPr>
                    <w:t>)</w:t>
                  </w:r>
                  <w:r w:rsidRPr="00CE5C1D">
                    <w:rPr>
                      <w:rStyle w:val="hl-code19"/>
                    </w:rPr>
                    <w:t>;</w:t>
                  </w:r>
                  <w:r w:rsidRPr="00CE5C1D">
                    <w:rPr>
                      <w:rFonts w:ascii="Courier" w:hAnsi="Courier"/>
                      <w:color w:val="0000FF"/>
                    </w:rPr>
                    <w:br/>
                  </w:r>
                  <w:r w:rsidRPr="00CE5C1D">
                    <w:rPr>
                      <w:rStyle w:val="hl-code19"/>
                    </w:rPr>
                    <w:t xml:space="preserve"> </w:t>
                  </w:r>
                  <w:r w:rsidRPr="00CE5C1D">
                    <w:rPr>
                      <w:rStyle w:val="hl-reserved19"/>
                    </w:rPr>
                    <w:t>return</w:t>
                  </w:r>
                  <w:r w:rsidRPr="00CE5C1D">
                    <w:rPr>
                      <w:rStyle w:val="hl-code19"/>
                    </w:rPr>
                    <w:t>;</w:t>
                  </w:r>
                  <w:r w:rsidRPr="00CE5C1D">
                    <w:rPr>
                      <w:rStyle w:val="hl-comment19"/>
                    </w:rPr>
                    <w:t>// Выход из init()</w:t>
                  </w:r>
                  <w:r w:rsidRPr="00CE5C1D">
                    <w:rPr>
                      <w:rFonts w:ascii="Courier" w:hAnsi="Courier"/>
                      <w:color w:val="626363"/>
                    </w:rPr>
                    <w:br/>
                  </w:r>
                  <w:r w:rsidRPr="00CE5C1D">
                    <w:rPr>
                      <w:rStyle w:val="hl-brackets17"/>
                    </w:rPr>
                    <w:t>}</w:t>
                  </w:r>
                  <w:r w:rsidRPr="00CE5C1D">
                    <w:rPr>
                      <w:rFonts w:ascii="Courier" w:hAnsi="Courier"/>
                      <w:color w:val="626363"/>
                    </w:rPr>
                    <w:br/>
                  </w:r>
                  <w:r w:rsidRPr="00CE5C1D">
                    <w:rPr>
                      <w:rStyle w:val="hl-comment19"/>
                    </w:rPr>
                    <w:t>//--------------------------------------------------------------------</w:t>
                  </w:r>
                  <w:r w:rsidRPr="00CE5C1D">
                    <w:rPr>
                      <w:rFonts w:ascii="Courier" w:hAnsi="Courier"/>
                      <w:color w:val="626363"/>
                    </w:rPr>
                    <w:br/>
                  </w:r>
                  <w:r w:rsidRPr="00CE5C1D">
                    <w:rPr>
                      <w:rStyle w:val="hl-reserved19"/>
                    </w:rPr>
                    <w:t>int</w:t>
                  </w:r>
                  <w:r w:rsidRPr="00CE5C1D">
                    <w:rPr>
                      <w:rFonts w:ascii="Courier" w:hAnsi="Courier"/>
                      <w:color w:val="626363"/>
                    </w:rPr>
                    <w:t xml:space="preserve"> </w:t>
                  </w:r>
                  <w:r w:rsidRPr="00CE5C1D">
                    <w:rPr>
                      <w:rStyle w:val="hl-identifier19"/>
                    </w:rPr>
                    <w:t>start</w:t>
                  </w:r>
                  <w:r w:rsidRPr="00CE5C1D">
                    <w:rPr>
                      <w:rStyle w:val="hl-brackets17"/>
                    </w:rPr>
                    <w:t>()</w:t>
                  </w:r>
                  <w:r w:rsidRPr="00CE5C1D">
                    <w:rPr>
                      <w:rFonts w:ascii="Courier" w:hAnsi="Courier"/>
                      <w:color w:val="626363"/>
                    </w:rPr>
                    <w:t xml:space="preserve"> </w:t>
                  </w:r>
                  <w:r w:rsidRPr="00CE5C1D">
                    <w:rPr>
                      <w:rStyle w:val="hl-comment19"/>
                    </w:rPr>
                    <w:t>// Спец. функция start</w:t>
                  </w:r>
                  <w:r w:rsidRPr="00CE5C1D">
                    <w:rPr>
                      <w:rFonts w:ascii="Courier" w:hAnsi="Courier"/>
                      <w:color w:val="626363"/>
                    </w:rPr>
                    <w:br/>
                  </w:r>
                  <w:r w:rsidRPr="00CE5C1D">
                    <w:rPr>
                      <w:rStyle w:val="hl-brackets17"/>
                    </w:rPr>
                    <w:t>{</w:t>
                  </w:r>
                  <w:r w:rsidRPr="00CE5C1D">
                    <w:rPr>
                      <w:rFonts w:ascii="Courier" w:hAnsi="Courier"/>
                      <w:color w:val="626363"/>
                    </w:rPr>
                    <w:br/>
                    <w:t xml:space="preserve"> </w:t>
                  </w:r>
                  <w:r w:rsidRPr="00CE5C1D">
                    <w:rPr>
                      <w:rStyle w:val="hl-reserved19"/>
                    </w:rPr>
                    <w:t>int</w:t>
                  </w:r>
                  <w:r w:rsidRPr="00CE5C1D">
                    <w:rPr>
                      <w:rFonts w:ascii="Courier" w:hAnsi="Courier"/>
                      <w:color w:val="626363"/>
                    </w:rPr>
                    <w:t xml:space="preserve"> </w:t>
                  </w:r>
                  <w:r w:rsidRPr="00CE5C1D">
                    <w:rPr>
                      <w:rStyle w:val="hl-identifier19"/>
                    </w:rPr>
                    <w:t>New_Experts</w:t>
                  </w:r>
                  <w:r w:rsidRPr="00CE5C1D">
                    <w:rPr>
                      <w:rStyle w:val="hl-code19"/>
                    </w:rPr>
                    <w:t xml:space="preserve">=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w:t>
                  </w:r>
                  <w:r w:rsidRPr="00CE5C1D">
                    <w:rPr>
                      <w:rStyle w:val="hl-comment19"/>
                    </w:rPr>
                    <w:t>// Новое колич. эксп.</w:t>
                  </w:r>
                  <w:r w:rsidRPr="00CE5C1D">
                    <w:rPr>
                      <w:rFonts w:ascii="Courier" w:hAnsi="Courier"/>
                      <w:color w:val="626363"/>
                    </w:rPr>
                    <w:b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w:t>
                  </w:r>
                  <w:r w:rsidRPr="00CE5C1D">
                    <w:rPr>
                      <w:rStyle w:val="hl-identifier19"/>
                    </w:rPr>
                    <w:t>New_Experts</w:t>
                  </w:r>
                  <w:r w:rsidRPr="00CE5C1D">
                    <w:rPr>
                      <w:rStyle w:val="hl-brackets17"/>
                    </w:rPr>
                    <w:t>)</w:t>
                  </w:r>
                  <w:r w:rsidRPr="00CE5C1D">
                    <w:rPr>
                      <w:rStyle w:val="hl-comment19"/>
                    </w:rPr>
                    <w:t>// Если изменилось</w:t>
                  </w:r>
                  <w:r w:rsidRPr="00CE5C1D">
                    <w:rPr>
                      <w:rFonts w:ascii="Courier" w:hAnsi="Courier"/>
                      <w:color w:val="626363"/>
                    </w:rPr>
                    <w:br/>
                    <w:t xml:space="preserve"> </w:t>
                  </w:r>
                  <w:r w:rsidRPr="00CE5C1D">
                    <w:rPr>
                      <w:rStyle w:val="hl-brackets17"/>
                    </w:rPr>
                    <w:t>{</w:t>
                  </w:r>
                  <w:r w:rsidRPr="00CE5C1D">
                    <w:rPr>
                      <w:rFonts w:ascii="Courier" w:hAnsi="Courier"/>
                      <w:color w:val="626363"/>
                    </w:rPr>
                    <w:br/>
                  </w:r>
                  <w:r w:rsidRPr="00CE5C1D">
                    <w:rPr>
                      <w:rStyle w:val="hl-identifier19"/>
                    </w:rPr>
                    <w:t>Experts</w:t>
                  </w:r>
                  <w:r w:rsidRPr="00CE5C1D">
                    <w:rPr>
                      <w:rStyle w:val="hl-code19"/>
                    </w:rPr>
                    <w:t>=</w:t>
                  </w:r>
                  <w:r w:rsidRPr="00CE5C1D">
                    <w:rPr>
                      <w:rStyle w:val="hl-identifier19"/>
                    </w:rPr>
                    <w:t>New_Experts</w:t>
                  </w:r>
                  <w:r w:rsidRPr="00CE5C1D">
                    <w:rPr>
                      <w:rStyle w:val="hl-code19"/>
                    </w:rPr>
                    <w:t>;</w:t>
                  </w:r>
                  <w:r w:rsidRPr="00CE5C1D">
                    <w:rPr>
                      <w:rStyle w:val="hl-comment19"/>
                    </w:rPr>
                    <w:t>// Теперь текущ. такое</w:t>
                  </w:r>
                  <w:r w:rsidRPr="00CE5C1D">
                    <w:rPr>
                      <w:rFonts w:ascii="Courier" w:hAnsi="Courier"/>
                      <w:color w:val="626363"/>
                    </w:rPr>
                    <w:br/>
                  </w:r>
                  <w:r w:rsidRPr="00CE5C1D">
                    <w:rPr>
                      <w:rStyle w:val="hl-identifier19"/>
                    </w:rPr>
                    <w:t>Money</w:t>
                  </w:r>
                  <w:r w:rsidRPr="00CE5C1D">
                    <w:rPr>
                      <w:rStyle w:val="hl-code19"/>
                    </w:rPr>
                    <w:t>=</w:t>
                  </w:r>
                  <w:r w:rsidRPr="00CE5C1D">
                    <w:rPr>
                      <w:rStyle w:val="hl-identifier19"/>
                    </w:rPr>
                    <w:t>Depo</w:t>
                  </w:r>
                  <w:r w:rsidRPr="00CE5C1D">
                    <w:rPr>
                      <w:rStyle w:val="hl-code19"/>
                    </w:rPr>
                    <w:t>*</w:t>
                  </w:r>
                  <w:r w:rsidRPr="00CE5C1D">
                    <w:rPr>
                      <w:rStyle w:val="hl-identifier19"/>
                    </w:rPr>
                    <w:t>Persent</w:t>
                  </w:r>
                  <w:r w:rsidRPr="00CE5C1D">
                    <w:rPr>
                      <w:rStyle w:val="hl-code19"/>
                    </w:rPr>
                    <w:t>/</w:t>
                  </w:r>
                  <w:r w:rsidRPr="00CE5C1D">
                    <w:rPr>
                      <w:rStyle w:val="hl-number19"/>
                    </w:rPr>
                    <w:t>100</w:t>
                  </w:r>
                  <w:r w:rsidRPr="00CE5C1D">
                    <w:rPr>
                      <w:rStyle w:val="hl-code19"/>
                    </w:rPr>
                    <w:t>/</w:t>
                  </w:r>
                  <w:r w:rsidRPr="00CE5C1D">
                    <w:rPr>
                      <w:rStyle w:val="hl-identifier19"/>
                    </w:rPr>
                    <w:t>Experts</w:t>
                  </w:r>
                  <w:r w:rsidRPr="00CE5C1D">
                    <w:rPr>
                      <w:rStyle w:val="hl-code19"/>
                    </w:rPr>
                    <w:t xml:space="preserve">; </w:t>
                  </w:r>
                  <w:r w:rsidRPr="00CE5C1D">
                    <w:rPr>
                      <w:rStyle w:val="hl-comment19"/>
                    </w:rPr>
                    <w:t xml:space="preserve">// Новое знач. средств </w:t>
                  </w:r>
                  <w:r w:rsidRPr="00CE5C1D">
                    <w:rPr>
                      <w:rFonts w:ascii="Courier" w:hAnsi="Courier"/>
                      <w:color w:val="626363"/>
                    </w:rPr>
                    <w:br/>
                  </w:r>
                  <w:r w:rsidRPr="00CE5C1D">
                    <w:rPr>
                      <w:rStyle w:val="hl-predfunc16"/>
                    </w:rPr>
                    <w:t>Alert</w:t>
                  </w:r>
                  <w:r w:rsidRPr="00CE5C1D">
                    <w:rPr>
                      <w:rStyle w:val="hl-brackets17"/>
                    </w:rPr>
                    <w:t>(</w:t>
                  </w:r>
                  <w:r w:rsidRPr="00CE5C1D">
                    <w:rPr>
                      <w:rStyle w:val="hl-quotes15"/>
                    </w:rPr>
                    <w:t>"</w:t>
                  </w:r>
                  <w:r w:rsidRPr="00CE5C1D">
                    <w:rPr>
                      <w:rStyle w:val="hl-string15"/>
                    </w:rPr>
                    <w:t xml:space="preserve">Новое значение для эксперта </w:t>
                  </w:r>
                  <w:r w:rsidRPr="00CE5C1D">
                    <w:rPr>
                      <w:rStyle w:val="hl-quotes15"/>
                    </w:rPr>
                    <w:t>"</w:t>
                  </w:r>
                  <w:r w:rsidRPr="00CE5C1D">
                    <w:rPr>
                      <w:rStyle w:val="hl-code19"/>
                    </w:rPr>
                    <w:t>,</w:t>
                  </w:r>
                  <w:r w:rsidRPr="00CE5C1D">
                    <w:rPr>
                      <w:rStyle w:val="hl-predfunc16"/>
                    </w:rPr>
                    <w:t>Symbol</w:t>
                  </w:r>
                  <w:r w:rsidRPr="00CE5C1D">
                    <w:rPr>
                      <w:rStyle w:val="hl-brackets17"/>
                    </w:rPr>
                    <w:t>()</w:t>
                  </w:r>
                  <w:r w:rsidRPr="00CE5C1D">
                    <w:rPr>
                      <w:rStyle w:val="hl-code19"/>
                    </w:rPr>
                    <w:t>,</w:t>
                  </w:r>
                  <w:r w:rsidRPr="00CE5C1D">
                    <w:rPr>
                      <w:rStyle w:val="hl-quotes15"/>
                    </w:rPr>
                    <w:t>"</w:t>
                  </w:r>
                  <w:r w:rsidRPr="00CE5C1D">
                    <w:rPr>
                      <w:rStyle w:val="hl-string15"/>
                    </w:rPr>
                    <w:t xml:space="preserve">: </w:t>
                  </w:r>
                  <w:r w:rsidRPr="00CE5C1D">
                    <w:rPr>
                      <w:rStyle w:val="hl-quotes15"/>
                    </w:rPr>
                    <w:t>"</w:t>
                  </w:r>
                  <w:r w:rsidRPr="00CE5C1D">
                    <w:rPr>
                      <w:rStyle w:val="hl-code19"/>
                    </w:rPr>
                    <w:t>,</w:t>
                  </w:r>
                  <w:r w:rsidRPr="00CE5C1D">
                    <w:rPr>
                      <w:rStyle w:val="hl-identifier19"/>
                    </w:rPr>
                    <w:t>Money</w:t>
                  </w:r>
                  <w:r w:rsidRPr="00CE5C1D">
                    <w:rPr>
                      <w:rStyle w:val="hl-brackets17"/>
                    </w:rPr>
                    <w:t>)</w:t>
                  </w:r>
                  <w:r w:rsidRPr="00CE5C1D">
                    <w:rPr>
                      <w:rStyle w:val="hl-code19"/>
                    </w:rPr>
                    <w:t>;</w:t>
                  </w:r>
                  <w:r w:rsidRPr="00CE5C1D">
                    <w:rPr>
                      <w:rFonts w:ascii="Courier" w:hAnsi="Courier"/>
                      <w:color w:val="0000FF"/>
                    </w:rPr>
                    <w:br/>
                  </w:r>
                  <w:r w:rsidRPr="00CE5C1D">
                    <w:rPr>
                      <w:rStyle w:val="hl-code19"/>
                    </w:rPr>
                    <w:t xml:space="preserve"> </w:t>
                  </w:r>
                  <w:r w:rsidRPr="00CE5C1D">
                    <w:rPr>
                      <w:rStyle w:val="hl-brackets17"/>
                    </w:rPr>
                    <w:t>}</w:t>
                  </w:r>
                  <w:r w:rsidRPr="00CE5C1D">
                    <w:rPr>
                      <w:rFonts w:ascii="Courier" w:hAnsi="Courier"/>
                      <w:color w:val="626363"/>
                    </w:rPr>
                    <w:br/>
                    <w:t xml:space="preserve"> </w:t>
                  </w:r>
                  <w:r w:rsidRPr="00CE5C1D">
                    <w:rPr>
                      <w:rStyle w:val="hl-comment19"/>
                    </w:rPr>
                    <w:t>/*</w:t>
                  </w:r>
                  <w:r w:rsidRPr="00CE5C1D">
                    <w:rPr>
                      <w:rFonts w:ascii="Courier" w:hAnsi="Courier"/>
                      <w:color w:val="808080"/>
                    </w:rPr>
                    <w:br/>
                  </w:r>
                  <w:r w:rsidRPr="00CE5C1D">
                    <w:rPr>
                      <w:rStyle w:val="hl-comment19"/>
                    </w:rPr>
                    <w:t xml:space="preserve"> ...</w:t>
                  </w:r>
                  <w:r w:rsidRPr="00CE5C1D">
                    <w:rPr>
                      <w:rFonts w:ascii="Courier" w:hAnsi="Courier"/>
                      <w:color w:val="808080"/>
                    </w:rPr>
                    <w:br/>
                  </w:r>
                  <w:r w:rsidRPr="00CE5C1D">
                    <w:rPr>
                      <w:rStyle w:val="hl-comment19"/>
                    </w:rPr>
                    <w:t xml:space="preserve"> Здесь долен быть указан основной код эксперта,</w:t>
                  </w:r>
                  <w:r w:rsidRPr="00CE5C1D">
                    <w:rPr>
                      <w:rFonts w:ascii="Courier" w:hAnsi="Courier"/>
                      <w:color w:val="808080"/>
                    </w:rPr>
                    <w:br/>
                  </w:r>
                  <w:r w:rsidRPr="00CE5C1D">
                    <w:rPr>
                      <w:rStyle w:val="hl-comment19"/>
                    </w:rPr>
                    <w:t xml:space="preserve"> в котором используется значение переменной Money</w:t>
                  </w:r>
                  <w:r w:rsidRPr="00CE5C1D">
                    <w:rPr>
                      <w:rFonts w:ascii="Courier" w:hAnsi="Courier"/>
                      <w:color w:val="808080"/>
                    </w:rPr>
                    <w:br/>
                  </w:r>
                  <w:r w:rsidRPr="00CE5C1D">
                    <w:rPr>
                      <w:rStyle w:val="hl-comment19"/>
                    </w:rPr>
                    <w:t xml:space="preserve"> ...</w:t>
                  </w:r>
                  <w:r w:rsidRPr="00CE5C1D">
                    <w:rPr>
                      <w:rFonts w:ascii="Courier" w:hAnsi="Courier"/>
                      <w:color w:val="808080"/>
                    </w:rPr>
                    <w:br/>
                  </w:r>
                  <w:r w:rsidRPr="00CE5C1D">
                    <w:rPr>
                      <w:rStyle w:val="hl-comment19"/>
                    </w:rPr>
                    <w:t xml:space="preserve"> */</w:t>
                  </w:r>
                  <w:r w:rsidRPr="00CE5C1D">
                    <w:rPr>
                      <w:rFonts w:ascii="Courier" w:hAnsi="Courier"/>
                      <w:color w:val="626363"/>
                    </w:rPr>
                    <w:br/>
                    <w:t xml:space="preserve"> </w:t>
                  </w:r>
                  <w:r w:rsidRPr="00CE5C1D">
                    <w:rPr>
                      <w:rStyle w:val="hl-reserved19"/>
                    </w:rPr>
                    <w:t>return</w:t>
                  </w:r>
                  <w:r w:rsidRPr="00CE5C1D">
                    <w:rPr>
                      <w:rStyle w:val="hl-code19"/>
                    </w:rPr>
                    <w:t>;</w:t>
                  </w:r>
                  <w:r w:rsidRPr="00CE5C1D">
                    <w:rPr>
                      <w:rStyle w:val="hl-comment19"/>
                    </w:rPr>
                    <w:t>// Выход из start()</w:t>
                  </w:r>
                  <w:r w:rsidRPr="00CE5C1D">
                    <w:rPr>
                      <w:rFonts w:ascii="Courier" w:hAnsi="Courier"/>
                      <w:color w:val="626363"/>
                    </w:rPr>
                    <w:br/>
                  </w:r>
                  <w:r w:rsidRPr="00CE5C1D">
                    <w:rPr>
                      <w:rStyle w:val="hl-brackets17"/>
                    </w:rPr>
                    <w:t>}</w:t>
                  </w:r>
                  <w:r w:rsidRPr="00CE5C1D">
                    <w:rPr>
                      <w:rFonts w:ascii="Courier" w:hAnsi="Courier"/>
                      <w:color w:val="626363"/>
                    </w:rPr>
                    <w:br/>
                  </w:r>
                  <w:r w:rsidRPr="00CE5C1D">
                    <w:rPr>
                      <w:rStyle w:val="hl-comment19"/>
                    </w:rPr>
                    <w:t>//--------------------------------------------------------------------</w:t>
                  </w:r>
                  <w:r w:rsidRPr="00CE5C1D">
                    <w:rPr>
                      <w:rFonts w:ascii="Courier" w:hAnsi="Courier"/>
                      <w:color w:val="626363"/>
                    </w:rPr>
                    <w:br/>
                  </w:r>
                  <w:r w:rsidRPr="00CE5C1D">
                    <w:rPr>
                      <w:rStyle w:val="hl-reserved19"/>
                    </w:rPr>
                    <w:t>int</w:t>
                  </w:r>
                  <w:r w:rsidRPr="00CE5C1D">
                    <w:rPr>
                      <w:rFonts w:ascii="Courier" w:hAnsi="Courier"/>
                      <w:color w:val="626363"/>
                    </w:rPr>
                    <w:t xml:space="preserve"> </w:t>
                  </w:r>
                  <w:r w:rsidRPr="00CE5C1D">
                    <w:rPr>
                      <w:rStyle w:val="hl-identifier19"/>
                    </w:rPr>
                    <w:t>deinit</w:t>
                  </w:r>
                  <w:r w:rsidRPr="00CE5C1D">
                    <w:rPr>
                      <w:rStyle w:val="hl-brackets17"/>
                    </w:rPr>
                    <w:t>()</w:t>
                  </w:r>
                  <w:r w:rsidRPr="00CE5C1D">
                    <w:rPr>
                      <w:rStyle w:val="hl-comment19"/>
                    </w:rPr>
                    <w:t>// Спец. ф-ия deinit</w:t>
                  </w:r>
                  <w:r w:rsidRPr="00CE5C1D">
                    <w:rPr>
                      <w:rFonts w:ascii="Courier" w:hAnsi="Courier"/>
                      <w:color w:val="626363"/>
                    </w:rPr>
                    <w:br/>
                  </w:r>
                  <w:r w:rsidRPr="00CE5C1D">
                    <w:rPr>
                      <w:rStyle w:val="hl-brackets17"/>
                    </w:rPr>
                    <w:t>{</w:t>
                  </w:r>
                  <w:r w:rsidRPr="00CE5C1D">
                    <w:rPr>
                      <w:rFonts w:ascii="Courier" w:hAnsi="Courier"/>
                      <w:color w:val="626363"/>
                    </w:rPr>
                    <w:b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 xml:space="preserve"> ==</w:t>
                  </w:r>
                  <w:r w:rsidRPr="00CE5C1D">
                    <w:rPr>
                      <w:rStyle w:val="hl-number19"/>
                    </w:rPr>
                    <w:t>1</w:t>
                  </w:r>
                  <w:r w:rsidRPr="00CE5C1D">
                    <w:rPr>
                      <w:rStyle w:val="hl-brackets17"/>
                    </w:rPr>
                    <w:t>)</w:t>
                  </w:r>
                  <w:r w:rsidRPr="00CE5C1D">
                    <w:rPr>
                      <w:rFonts w:ascii="Courier" w:hAnsi="Courier"/>
                      <w:color w:val="626363"/>
                    </w:rPr>
                    <w:t xml:space="preserve"> </w:t>
                  </w:r>
                  <w:r w:rsidRPr="00CE5C1D">
                    <w:rPr>
                      <w:rStyle w:val="hl-comment19"/>
                    </w:rPr>
                    <w:t>// Если эксперт один..</w:t>
                  </w:r>
                  <w:r w:rsidRPr="00CE5C1D">
                    <w:rPr>
                      <w:rFonts w:ascii="Courier" w:hAnsi="Courier"/>
                      <w:color w:val="626363"/>
                    </w:rPr>
                    <w:br/>
                  </w:r>
                  <w:r w:rsidRPr="00CE5C1D">
                    <w:rPr>
                      <w:rStyle w:val="hl-predfunc16"/>
                    </w:rPr>
                    <w:t>GlobalVariableDel</w:t>
                  </w:r>
                  <w:r w:rsidRPr="00CE5C1D">
                    <w:rPr>
                      <w:rStyle w:val="hl-brackets17"/>
                    </w:rPr>
                    <w:t>(</w:t>
                  </w:r>
                  <w:r w:rsidRPr="00CE5C1D">
                    <w:rPr>
                      <w:rStyle w:val="hl-identifier19"/>
                    </w:rPr>
                    <w:t>Quantity</w:t>
                  </w:r>
                  <w:r w:rsidRPr="00CE5C1D">
                    <w:rPr>
                      <w:rStyle w:val="hl-brackets17"/>
                    </w:rPr>
                    <w:t>)</w:t>
                  </w:r>
                  <w:r w:rsidRPr="00CE5C1D">
                    <w:rPr>
                      <w:rStyle w:val="hl-code19"/>
                    </w:rPr>
                    <w:t>;</w:t>
                  </w:r>
                  <w:r w:rsidRPr="00CE5C1D">
                    <w:rPr>
                      <w:rStyle w:val="hl-comment19"/>
                    </w:rPr>
                    <w:t>//..удаляем GV-перемен</w:t>
                  </w:r>
                  <w:r w:rsidRPr="00CE5C1D">
                    <w:rPr>
                      <w:rFonts w:ascii="Courier" w:hAnsi="Courier"/>
                      <w:color w:val="626363"/>
                    </w:rPr>
                    <w:br/>
                    <w:t xml:space="preserve"> </w:t>
                  </w:r>
                  <w:r w:rsidRPr="00CE5C1D">
                    <w:rPr>
                      <w:rStyle w:val="hl-reserved19"/>
                    </w:rPr>
                    <w:t>else</w:t>
                  </w:r>
                  <w:r w:rsidRPr="00CE5C1D">
                    <w:rPr>
                      <w:rFonts w:ascii="Courier" w:hAnsi="Courier"/>
                      <w:color w:val="626363"/>
                    </w:rPr>
                    <w:t xml:space="preserve"> </w:t>
                  </w:r>
                  <w:r w:rsidRPr="00CE5C1D">
                    <w:rPr>
                      <w:rStyle w:val="hl-comment19"/>
                    </w:rPr>
                    <w:t>// А иначе..</w:t>
                  </w:r>
                  <w:r w:rsidRPr="00CE5C1D">
                    <w:rPr>
                      <w:rFonts w:ascii="Courier" w:hAnsi="Courier"/>
                      <w:color w:val="626363"/>
                    </w:rPr>
                    <w:br/>
                  </w:r>
                  <w:r w:rsidRPr="00CE5C1D">
                    <w:rPr>
                      <w:rStyle w:val="hl-predfunc16"/>
                    </w:rPr>
                    <w:t>GlobalVariableSet</w:t>
                  </w:r>
                  <w:r w:rsidRPr="00CE5C1D">
                    <w:rPr>
                      <w:rStyle w:val="hl-brackets17"/>
                    </w:rPr>
                    <w:t>(</w:t>
                  </w:r>
                  <w:r w:rsidRPr="00CE5C1D">
                    <w:rPr>
                      <w:rStyle w:val="hl-identifier19"/>
                    </w:rPr>
                    <w:t>Quantity</w:t>
                  </w:r>
                  <w:r w:rsidRPr="00CE5C1D">
                    <w:rPr>
                      <w:rStyle w:val="hl-code19"/>
                    </w:rPr>
                    <w:t xml:space="preserve">, </w:t>
                  </w:r>
                  <w:r w:rsidRPr="00CE5C1D">
                    <w:rPr>
                      <w:rStyle w:val="hl-identifier19"/>
                    </w:rPr>
                    <w:t>Experts</w:t>
                  </w:r>
                  <w:r w:rsidRPr="00CE5C1D">
                    <w:rPr>
                      <w:rStyle w:val="hl-code19"/>
                    </w:rPr>
                    <w:t>-</w:t>
                  </w:r>
                  <w:r w:rsidRPr="00CE5C1D">
                    <w:rPr>
                      <w:rStyle w:val="hl-number19"/>
                    </w:rPr>
                    <w:t>1</w:t>
                  </w:r>
                  <w:r w:rsidRPr="00CE5C1D">
                    <w:rPr>
                      <w:rStyle w:val="hl-brackets17"/>
                    </w:rPr>
                    <w:t>)</w:t>
                  </w:r>
                  <w:r w:rsidRPr="00CE5C1D">
                    <w:rPr>
                      <w:rStyle w:val="hl-code19"/>
                    </w:rPr>
                    <w:t xml:space="preserve">; </w:t>
                  </w:r>
                  <w:r w:rsidRPr="00CE5C1D">
                    <w:rPr>
                      <w:rStyle w:val="hl-comment19"/>
                    </w:rPr>
                    <w:t>//..уменьшаем на 1</w:t>
                  </w:r>
                  <w:r w:rsidRPr="00CE5C1D">
                    <w:rPr>
                      <w:rFonts w:ascii="Courier" w:hAnsi="Courier"/>
                      <w:color w:val="626363"/>
                    </w:rPr>
                    <w:br/>
                    <w:t xml:space="preserve"> </w:t>
                  </w:r>
                  <w:r w:rsidRPr="00CE5C1D">
                    <w:rPr>
                      <w:rStyle w:val="hl-predfunc16"/>
                    </w:rPr>
                    <w:t>Alert</w:t>
                  </w:r>
                  <w:r w:rsidRPr="00CE5C1D">
                    <w:rPr>
                      <w:rStyle w:val="hl-brackets17"/>
                    </w:rPr>
                    <w:t>(</w:t>
                  </w:r>
                  <w:r w:rsidRPr="00CE5C1D">
                    <w:rPr>
                      <w:rStyle w:val="hl-quotes15"/>
                    </w:rPr>
                    <w:t>"</w:t>
                  </w:r>
                  <w:r w:rsidRPr="00CE5C1D">
                    <w:rPr>
                      <w:rStyle w:val="hl-string15"/>
                    </w:rPr>
                    <w:t xml:space="preserve">Эксперт выгружен из окна </w:t>
                  </w:r>
                  <w:r w:rsidRPr="00CE5C1D">
                    <w:rPr>
                      <w:rStyle w:val="hl-quotes15"/>
                    </w:rPr>
                    <w:t>"</w:t>
                  </w:r>
                  <w:r w:rsidRPr="00CE5C1D">
                    <w:rPr>
                      <w:rStyle w:val="hl-code19"/>
                    </w:rPr>
                    <w:t>,</w:t>
                  </w:r>
                  <w:r w:rsidRPr="00CE5C1D">
                    <w:rPr>
                      <w:rStyle w:val="hl-predfunc16"/>
                    </w:rPr>
                    <w:t>Symbol</w:t>
                  </w:r>
                  <w:r w:rsidRPr="00CE5C1D">
                    <w:rPr>
                      <w:rStyle w:val="hl-brackets17"/>
                    </w:rPr>
                    <w:t>())</w:t>
                  </w:r>
                  <w:r w:rsidRPr="00CE5C1D">
                    <w:rPr>
                      <w:rStyle w:val="hl-code19"/>
                    </w:rPr>
                    <w:t xml:space="preserve">; </w:t>
                  </w:r>
                  <w:r w:rsidRPr="00CE5C1D">
                    <w:rPr>
                      <w:rStyle w:val="hl-comment19"/>
                    </w:rPr>
                    <w:t>// Сообщ. о выгрузке</w:t>
                  </w:r>
                  <w:r w:rsidRPr="00CE5C1D">
                    <w:rPr>
                      <w:rFonts w:ascii="Courier" w:hAnsi="Courier"/>
                      <w:color w:val="626363"/>
                    </w:rPr>
                    <w:br/>
                    <w:t xml:space="preserve"> </w:t>
                  </w:r>
                  <w:r w:rsidRPr="00CE5C1D">
                    <w:rPr>
                      <w:rStyle w:val="hl-reserved19"/>
                    </w:rPr>
                    <w:t>return</w:t>
                  </w:r>
                  <w:r w:rsidRPr="00CE5C1D">
                    <w:rPr>
                      <w:rStyle w:val="hl-code19"/>
                    </w:rPr>
                    <w:t>;</w:t>
                  </w:r>
                  <w:r w:rsidRPr="00CE5C1D">
                    <w:rPr>
                      <w:rStyle w:val="hl-comment19"/>
                    </w:rPr>
                    <w:t>// Выход из deinit()</w:t>
                  </w:r>
                  <w:r w:rsidRPr="00CE5C1D">
                    <w:rPr>
                      <w:rFonts w:ascii="Courier" w:hAnsi="Courier"/>
                      <w:color w:val="626363"/>
                    </w:rPr>
                    <w:br/>
                  </w:r>
                  <w:r w:rsidRPr="00CE5C1D">
                    <w:rPr>
                      <w:rStyle w:val="hl-brackets17"/>
                    </w:rPr>
                    <w:t>}</w:t>
                  </w:r>
                  <w:r w:rsidRPr="00CE5C1D">
                    <w:rPr>
                      <w:rFonts w:ascii="Courier" w:hAnsi="Courier"/>
                      <w:color w:val="626363"/>
                    </w:rPr>
                    <w:br/>
                  </w:r>
                  <w:r w:rsidRPr="00CE5C1D">
                    <w:rPr>
                      <w:rStyle w:val="hl-comment19"/>
                    </w:rPr>
                    <w:t>//--------------------------------------------------------------------</w:t>
                  </w:r>
                </w:p>
                <w:p w:rsidR="002D2414" w:rsidRPr="00CE5C1D" w:rsidRDefault="002D2414">
                  <w:pPr>
                    <w:pStyle w:val="a5"/>
                    <w:divId w:val="1319186572"/>
                    <w:rPr>
                      <w:color w:val="626363"/>
                      <w:sz w:val="19"/>
                      <w:szCs w:val="19"/>
                    </w:rPr>
                  </w:pPr>
                  <w:r w:rsidRPr="00CE5C1D">
                    <w:rPr>
                      <w:color w:val="626363"/>
                      <w:sz w:val="19"/>
                      <w:szCs w:val="19"/>
                    </w:rPr>
                    <w:t>Этот эксперт содержит три специальные функции. Кратко напомним, что все специальные функции запускаются на исполнение клиентским терминалом: функция init() - при присоединении эксперта к окну финансового инструмента, функция deinit() - при выгрузке эксперта из окна, а функция start() - потиково. В головной части программы объявлены глобальные переменные (областью видимости этих переменных является программа).</w:t>
                  </w:r>
                </w:p>
                <w:p w:rsidR="002D2414" w:rsidRPr="00CE5C1D" w:rsidRDefault="002D2414">
                  <w:pPr>
                    <w:pStyle w:val="a5"/>
                    <w:divId w:val="1319186572"/>
                    <w:rPr>
                      <w:color w:val="626363"/>
                      <w:sz w:val="19"/>
                      <w:szCs w:val="19"/>
                    </w:rPr>
                  </w:pPr>
                  <w:r w:rsidRPr="00CE5C1D">
                    <w:rPr>
                      <w:color w:val="626363"/>
                      <w:sz w:val="19"/>
                      <w:szCs w:val="19"/>
                    </w:rPr>
                    <w:t>Распределение средств между экспертами зависит от одного изменяемого параметра - количества одновременно запущенных экспертов. Поэтому и GV-переменная, отражающая количество экспертов, должна быть одна. Название этой переменной задано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Style w:val="hl-reserved19"/>
                    </w:rPr>
                    <w:t>string</w:t>
                  </w:r>
                  <w:r w:rsidRPr="00CE5C1D">
                    <w:rPr>
                      <w:rFonts w:ascii="Courier" w:hAnsi="Courier"/>
                      <w:color w:val="626363"/>
                    </w:rPr>
                    <w:t xml:space="preserve"> </w:t>
                  </w:r>
                  <w:r w:rsidRPr="00CE5C1D">
                    <w:rPr>
                      <w:rStyle w:val="hl-identifier19"/>
                    </w:rPr>
                    <w:t>Quantity</w:t>
                  </w:r>
                  <w:r w:rsidRPr="00CE5C1D">
                    <w:rPr>
                      <w:rStyle w:val="hl-code19"/>
                    </w:rPr>
                    <w:t xml:space="preserve"> = "</w:t>
                  </w:r>
                  <w:r w:rsidRPr="00CE5C1D">
                    <w:rPr>
                      <w:rStyle w:val="hl-identifier19"/>
                    </w:rPr>
                    <w:t>GV_Quantity</w:t>
                  </w:r>
                  <w:r w:rsidRPr="00CE5C1D">
                    <w:rPr>
                      <w:rStyle w:val="hl-code19"/>
                    </w:rPr>
                    <w:t xml:space="preserve">";                </w:t>
                  </w:r>
                  <w:r w:rsidRPr="00CE5C1D">
                    <w:rPr>
                      <w:rStyle w:val="hl-comment19"/>
                    </w:rPr>
                    <w:t>// Имя GV-переменной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3"/>
                  </w:tblGrid>
                  <w:tr w:rsidR="002D2414">
                    <w:trPr>
                      <w:divId w:val="131918657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66" name="Рисунок 366"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имя глобальной переменной клиентского терминала может быть вычислено в исполняющейся программе (имена всех других видов переменных задаются программистом на этапе создания кода).</w:t>
                        </w:r>
                      </w:p>
                    </w:tc>
                  </w:tr>
                </w:tbl>
                <w:p w:rsidR="002D2414" w:rsidRDefault="002D2414">
                  <w:pPr>
                    <w:pStyle w:val="a5"/>
                    <w:divId w:val="1319186572"/>
                    <w:rPr>
                      <w:color w:val="626363"/>
                      <w:sz w:val="19"/>
                      <w:szCs w:val="19"/>
                    </w:rPr>
                  </w:pPr>
                  <w:r w:rsidRPr="00CE5C1D">
                    <w:rPr>
                      <w:color w:val="626363"/>
                      <w:sz w:val="19"/>
                      <w:szCs w:val="19"/>
                    </w:rPr>
                    <w:t>Разберём подробно, как изменяется и обрабатывается значение переменной Quantity в процессе выполнения программы. Прежде всего, эксперт, присоединяемый к окну финансового инструмента, должен заявить о своём присутствии, чтобы другие эксперты, работающие в терминале, могли об этом событии узнать. Это необходимо сделать как можно раньше (как можно ближе к тому моменту, когда эксперт присоединён). Наиболее подходящее для этого место в программе - специальная функция init(). В первой строке этой функции эксперт запрашивает текущее значение переменной Quantity, для этого используется функция GlobalVariableGet():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identifier19"/>
                    </w:rPr>
                    <w:t>Experts</w:t>
                  </w:r>
                  <w:r w:rsidRPr="00CE5C1D">
                    <w:rPr>
                      <w:rStyle w:val="hl-code19"/>
                    </w:rPr>
                    <w:t xml:space="preserve"> =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 Получим тек. знач.</w:t>
                  </w:r>
                </w:p>
                <w:p w:rsidR="002D2414" w:rsidRPr="00CE5C1D" w:rsidRDefault="002D2414">
                  <w:pPr>
                    <w:pStyle w:val="a5"/>
                    <w:divId w:val="1319186572"/>
                    <w:rPr>
                      <w:color w:val="626363"/>
                      <w:sz w:val="19"/>
                      <w:szCs w:val="19"/>
                    </w:rPr>
                  </w:pPr>
                  <w:r w:rsidRPr="00CE5C1D">
                    <w:rPr>
                      <w:color w:val="626363"/>
                      <w:sz w:val="19"/>
                      <w:szCs w:val="19"/>
                    </w:rPr>
                    <w:t>Теперь значение GV-переменной Quantity, каким бы оно ни было на момент присоединения эксперта, должно быть увеличено на 1. Это означает, что только что присоединяемый эксперт увеличил общее количество экспертов, одновременно работающих в терминале, на один:</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identifier19"/>
                    </w:rPr>
                    <w:t>Experts</w:t>
                  </w:r>
                  <w:r w:rsidRPr="00CE5C1D">
                    <w:rPr>
                      <w:rStyle w:val="hl-code19"/>
                    </w:rPr>
                    <w:t xml:space="preserve"> = </w:t>
                  </w:r>
                  <w:r w:rsidRPr="00CE5C1D">
                    <w:rPr>
                      <w:rStyle w:val="hl-identifier19"/>
                    </w:rPr>
                    <w:t>Experts</w:t>
                  </w:r>
                  <w:r w:rsidRPr="00CE5C1D">
                    <w:rPr>
                      <w:rStyle w:val="hl-code19"/>
                    </w:rPr>
                    <w:t>+</w:t>
                  </w:r>
                  <w:r w:rsidRPr="00CE5C1D">
                    <w:rPr>
                      <w:rStyle w:val="hl-number19"/>
                    </w:rPr>
                    <w:t>1</w:t>
                  </w:r>
                  <w:r w:rsidRPr="00CE5C1D">
                    <w:rPr>
                      <w:rStyle w:val="hl-code19"/>
                    </w:rPr>
                    <w:t xml:space="preserve">;                         </w:t>
                  </w:r>
                  <w:r w:rsidRPr="00CE5C1D">
                    <w:rPr>
                      <w:rStyle w:val="hl-comment19"/>
                    </w:rPr>
                    <w:t>// Колич. экспертов</w:t>
                  </w:r>
                </w:p>
                <w:p w:rsidR="002D2414" w:rsidRPr="00CE5C1D" w:rsidRDefault="002D2414">
                  <w:pPr>
                    <w:pStyle w:val="a5"/>
                    <w:divId w:val="1319186572"/>
                    <w:rPr>
                      <w:color w:val="626363"/>
                      <w:sz w:val="19"/>
                      <w:szCs w:val="19"/>
                    </w:rPr>
                  </w:pPr>
                  <w:r w:rsidRPr="00CE5C1D">
                    <w:rPr>
                      <w:color w:val="626363"/>
                      <w:sz w:val="19"/>
                      <w:szCs w:val="19"/>
                    </w:rPr>
                    <w:t>Глобальная переменная Experts используется в программе для удобства. Её значение недоступно другим экспертам. Чтобы изменить значение GV-переменной Quantity, необходимо воспользоваться функцией GlobalVariableSet(), устанавливающей новое значение GV-переменной: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predfunc16"/>
                    </w:rPr>
                    <w:t>GlobalVariableSet</w:t>
                  </w:r>
                  <w:r w:rsidRPr="00CE5C1D">
                    <w:rPr>
                      <w:rStyle w:val="hl-brackets17"/>
                    </w:rPr>
                    <w:t>(</w:t>
                  </w:r>
                  <w:r w:rsidRPr="00CE5C1D">
                    <w:rPr>
                      <w:rStyle w:val="hl-identifier19"/>
                    </w:rPr>
                    <w:t>Quantity</w:t>
                  </w:r>
                  <w:r w:rsidRPr="00CE5C1D">
                    <w:rPr>
                      <w:rStyle w:val="hl-code19"/>
                    </w:rPr>
                    <w:t xml:space="preserve">, </w:t>
                  </w:r>
                  <w:r w:rsidRPr="00CE5C1D">
                    <w:rPr>
                      <w:rStyle w:val="hl-identifier19"/>
                    </w:rPr>
                    <w:t>Experts</w:t>
                  </w:r>
                  <w:r w:rsidRPr="00CE5C1D">
                    <w:rPr>
                      <w:rStyle w:val="hl-brackets17"/>
                    </w:rPr>
                    <w:t>)</w:t>
                  </w:r>
                  <w:r w:rsidRPr="00CE5C1D">
                    <w:rPr>
                      <w:rStyle w:val="hl-code19"/>
                    </w:rPr>
                    <w:t xml:space="preserve">;        </w:t>
                  </w:r>
                  <w:r w:rsidRPr="00CE5C1D">
                    <w:rPr>
                      <w:rStyle w:val="hl-comment19"/>
                    </w:rPr>
                    <w:t>// Новое значение</w:t>
                  </w:r>
                </w:p>
                <w:p w:rsidR="002D2414" w:rsidRPr="00CE5C1D" w:rsidRDefault="002D2414">
                  <w:pPr>
                    <w:pStyle w:val="a5"/>
                    <w:divId w:val="1319186572"/>
                    <w:rPr>
                      <w:color w:val="626363"/>
                      <w:sz w:val="19"/>
                      <w:szCs w:val="19"/>
                    </w:rPr>
                  </w:pPr>
                  <w:r w:rsidRPr="00CE5C1D">
                    <w:rPr>
                      <w:color w:val="626363"/>
                      <w:sz w:val="19"/>
                      <w:szCs w:val="19"/>
                    </w:rPr>
                    <w:t>Это означает, что GV-переменной Quantity присвоено новое значение Experts. Теперь это новое значение GV-переменной доступно всем работающим в терминале программам. Вслед за этим рассчитывается и искомая сумма, выделенная для торговли только что присоединённому эксперту, и делается сообщение (здесь сообщения необходимы только для того, чтобы проиллюстрировать в какой момент времени в каком эксперте осуществляются те или иные события; в реально работающей программе сообщения используются по необходимости).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identifier19"/>
                    </w:rPr>
                    <w:t>Money</w:t>
                  </w:r>
                  <w:r w:rsidRPr="00CE5C1D">
                    <w:rPr>
                      <w:rStyle w:val="hl-code19"/>
                    </w:rPr>
                    <w:t xml:space="preserve"> = </w:t>
                  </w:r>
                  <w:r w:rsidRPr="00CE5C1D">
                    <w:rPr>
                      <w:rStyle w:val="hl-identifier19"/>
                    </w:rPr>
                    <w:t>Depo</w:t>
                  </w:r>
                  <w:r w:rsidRPr="00CE5C1D">
                    <w:rPr>
                      <w:rStyle w:val="hl-code19"/>
                    </w:rPr>
                    <w:t>*</w:t>
                  </w:r>
                  <w:r w:rsidRPr="00CE5C1D">
                    <w:rPr>
                      <w:rStyle w:val="hl-identifier19"/>
                    </w:rPr>
                    <w:t>Persent</w:t>
                  </w:r>
                  <w:r w:rsidRPr="00CE5C1D">
                    <w:rPr>
                      <w:rStyle w:val="hl-code19"/>
                    </w:rPr>
                    <w:t>/</w:t>
                  </w:r>
                  <w:r w:rsidRPr="00CE5C1D">
                    <w:rPr>
                      <w:rStyle w:val="hl-number19"/>
                    </w:rPr>
                    <w:t>100</w:t>
                  </w:r>
                  <w:r w:rsidRPr="00CE5C1D">
                    <w:rPr>
                      <w:rStyle w:val="hl-code19"/>
                    </w:rPr>
                    <w:t>/</w:t>
                  </w:r>
                  <w:r w:rsidRPr="00CE5C1D">
                    <w:rPr>
                      <w:rStyle w:val="hl-identifier19"/>
                    </w:rPr>
                    <w:t>Experts</w:t>
                  </w:r>
                  <w:r w:rsidRPr="00CE5C1D">
                    <w:rPr>
                      <w:rStyle w:val="hl-code19"/>
                    </w:rPr>
                    <w:t>;</w:t>
                  </w:r>
                  <w:r w:rsidRPr="00CE5C1D">
                    <w:rPr>
                      <w:rStyle w:val="hl-comment19"/>
                    </w:rPr>
                    <w:t>// Средства для эксп.</w:t>
                  </w:r>
                  <w:r w:rsidRPr="00CE5C1D">
                    <w:rPr>
                      <w:rFonts w:ascii="Courier" w:hAnsi="Courier"/>
                      <w:color w:val="626363"/>
                    </w:rPr>
                    <w:br/>
                    <w:t xml:space="preserve"> </w:t>
                  </w:r>
                  <w:r w:rsidRPr="00CE5C1D">
                    <w:rPr>
                      <w:rStyle w:val="hl-predfunc16"/>
                    </w:rPr>
                    <w:t>Alert</w:t>
                  </w:r>
                  <w:r w:rsidRPr="00CE5C1D">
                    <w:rPr>
                      <w:rStyle w:val="hl-brackets17"/>
                    </w:rPr>
                    <w:t>(</w:t>
                  </w:r>
                  <w:r w:rsidRPr="00CE5C1D">
                    <w:rPr>
                      <w:rStyle w:val="hl-quotes15"/>
                    </w:rPr>
                    <w:t>"</w:t>
                  </w:r>
                  <w:r w:rsidRPr="00CE5C1D">
                    <w:rPr>
                      <w:rStyle w:val="hl-string15"/>
                    </w:rPr>
                    <w:t xml:space="preserve">Для эксперта в окне </w:t>
                  </w:r>
                  <w:r w:rsidRPr="00CE5C1D">
                    <w:rPr>
                      <w:rStyle w:val="hl-quotes15"/>
                    </w:rPr>
                    <w:t>"</w:t>
                  </w:r>
                  <w:r w:rsidRPr="00CE5C1D">
                    <w:rPr>
                      <w:rStyle w:val="hl-code19"/>
                    </w:rPr>
                    <w:t xml:space="preserve">, </w:t>
                  </w:r>
                  <w:r w:rsidRPr="00CE5C1D">
                    <w:rPr>
                      <w:rStyle w:val="hl-predfunc16"/>
                    </w:rPr>
                    <w:t>Symbol</w:t>
                  </w:r>
                  <w:r w:rsidRPr="00CE5C1D">
                    <w:rPr>
                      <w:rStyle w:val="hl-brackets17"/>
                    </w:rPr>
                    <w:t>()</w:t>
                  </w:r>
                  <w:r w:rsidRPr="00CE5C1D">
                    <w:rPr>
                      <w:rStyle w:val="hl-code19"/>
                    </w:rPr>
                    <w:t>,</w:t>
                  </w:r>
                  <w:r w:rsidRPr="00CE5C1D">
                    <w:rPr>
                      <w:rStyle w:val="hl-quotes15"/>
                    </w:rPr>
                    <w:t>"</w:t>
                  </w:r>
                  <w:r w:rsidRPr="00CE5C1D">
                    <w:rPr>
                      <w:rStyle w:val="hl-string15"/>
                    </w:rPr>
                    <w:t xml:space="preserve"> выделено </w:t>
                  </w:r>
                  <w:r w:rsidRPr="00CE5C1D">
                    <w:rPr>
                      <w:rStyle w:val="hl-quotes15"/>
                    </w:rPr>
                    <w:t>"</w:t>
                  </w:r>
                  <w:r w:rsidRPr="00CE5C1D">
                    <w:rPr>
                      <w:rStyle w:val="hl-code19"/>
                    </w:rPr>
                    <w:t>,</w:t>
                  </w:r>
                  <w:r w:rsidRPr="00CE5C1D">
                    <w:rPr>
                      <w:rStyle w:val="hl-identifier19"/>
                    </w:rPr>
                    <w:t>Money</w:t>
                  </w:r>
                  <w:r w:rsidRPr="00CE5C1D">
                    <w:rPr>
                      <w:rStyle w:val="hl-brackets17"/>
                    </w:rPr>
                    <w:t>)</w:t>
                  </w:r>
                  <w:r w:rsidRPr="00CE5C1D">
                    <w:rPr>
                      <w:rStyle w:val="hl-code19"/>
                    </w:rPr>
                    <w:t>;</w:t>
                  </w:r>
                </w:p>
                <w:p w:rsidR="002D2414" w:rsidRPr="00CE5C1D" w:rsidRDefault="002D2414">
                  <w:pPr>
                    <w:pStyle w:val="a5"/>
                    <w:divId w:val="1319186572"/>
                    <w:rPr>
                      <w:color w:val="626363"/>
                      <w:sz w:val="19"/>
                      <w:szCs w:val="19"/>
                    </w:rPr>
                  </w:pPr>
                  <w:r w:rsidRPr="00CE5C1D">
                    <w:rPr>
                      <w:color w:val="626363"/>
                      <w:sz w:val="19"/>
                      <w:szCs w:val="19"/>
                    </w:rPr>
                    <w:t>Обратите внимание, наш эксперт рассчитал искомую сумму исходя из общего количества присоединённых экспертов (в том числе, посчитал и себя). По окончании исполнения специальной функции init() управление передаётся клиентскому терминалу, и эксперт переходит в режим ожидания нового тика. В момент прихода нового тика клиентский терминал запустит на исполнение специальную функцию start().</w:t>
                  </w:r>
                </w:p>
                <w:p w:rsidR="002D2414" w:rsidRPr="00CE5C1D" w:rsidRDefault="002D2414">
                  <w:pPr>
                    <w:pStyle w:val="a5"/>
                    <w:divId w:val="1319186572"/>
                    <w:rPr>
                      <w:color w:val="626363"/>
                      <w:sz w:val="19"/>
                      <w:szCs w:val="19"/>
                    </w:rPr>
                  </w:pPr>
                  <w:r w:rsidRPr="00CE5C1D">
                    <w:rPr>
                      <w:color w:val="626363"/>
                      <w:sz w:val="19"/>
                      <w:szCs w:val="19"/>
                    </w:rPr>
                    <w:t>Теперь, в рамках решения поставленной задачи, целью эксперта является отслеживание текущего количества присоединённых экспертов - ведь могут быть присоединены или выгружены другие эксперты, а значит, общее количество одновременно работающих экспертов может измениться. В зависимости от этого наш эксперт должен пересчитать сумму средств, выделяемых ему по условию задачи. Поэтому, первое, что делает эксперт на каждом новом тике, - это запрашивает новое значение GV-переменной Quantity:</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reserved19"/>
                    </w:rPr>
                    <w:t>int</w:t>
                  </w:r>
                  <w:r w:rsidRPr="00CE5C1D">
                    <w:rPr>
                      <w:rFonts w:ascii="Courier" w:hAnsi="Courier"/>
                      <w:color w:val="626363"/>
                    </w:rPr>
                    <w:t xml:space="preserve"> </w:t>
                  </w:r>
                  <w:r w:rsidRPr="00CE5C1D">
                    <w:rPr>
                      <w:rStyle w:val="hl-identifier19"/>
                    </w:rPr>
                    <w:t>New_Experts</w:t>
                  </w:r>
                  <w:r w:rsidRPr="00CE5C1D">
                    <w:rPr>
                      <w:rStyle w:val="hl-code19"/>
                    </w:rPr>
                    <w:t xml:space="preserve">=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w:t>
                  </w:r>
                  <w:r w:rsidRPr="00CE5C1D">
                    <w:rPr>
                      <w:rStyle w:val="hl-comment19"/>
                    </w:rPr>
                    <w:t>// Новое колич. эксп.</w:t>
                  </w:r>
                </w:p>
                <w:p w:rsidR="002D2414" w:rsidRPr="00CE5C1D" w:rsidRDefault="002D2414">
                  <w:pPr>
                    <w:pStyle w:val="a5"/>
                    <w:divId w:val="1319186572"/>
                    <w:rPr>
                      <w:color w:val="626363"/>
                      <w:sz w:val="19"/>
                      <w:szCs w:val="19"/>
                    </w:rPr>
                  </w:pPr>
                  <w:r w:rsidRPr="00CE5C1D">
                    <w:rPr>
                      <w:color w:val="626363"/>
                      <w:sz w:val="19"/>
                      <w:szCs w:val="19"/>
                    </w:rPr>
                    <w:t>и если это новое значение New_Experts не совпадает с последним известным значением Experts, то новое известное значение теперь учитывается как текущее, выполняется пересчёт средств, выделяемых эксперту для торговли (Money), а также делается соответствующее сообщение: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 xml:space="preserve"> != </w:t>
                  </w:r>
                  <w:r w:rsidRPr="00CE5C1D">
                    <w:rPr>
                      <w:rStyle w:val="hl-identifier19"/>
                    </w:rPr>
                    <w:t>New_Experts</w:t>
                  </w:r>
                  <w:r w:rsidRPr="00CE5C1D">
                    <w:rPr>
                      <w:rStyle w:val="hl-brackets17"/>
                    </w:rPr>
                    <w:t>)</w:t>
                  </w:r>
                  <w:r w:rsidRPr="00CE5C1D">
                    <w:rPr>
                      <w:rStyle w:val="hl-comment19"/>
                    </w:rPr>
                    <w:t>// Если изменилось</w:t>
                  </w:r>
                  <w:r w:rsidRPr="00CE5C1D">
                    <w:rPr>
                      <w:rFonts w:ascii="Courier" w:hAnsi="Courier"/>
                      <w:color w:val="626363"/>
                    </w:rPr>
                    <w:br/>
                    <w:t xml:space="preserve"> </w:t>
                  </w:r>
                  <w:r w:rsidRPr="00CE5C1D">
                    <w:rPr>
                      <w:rStyle w:val="hl-brackets17"/>
                    </w:rPr>
                    <w:t>{</w:t>
                  </w:r>
                  <w:r w:rsidRPr="00CE5C1D">
                    <w:rPr>
                      <w:rFonts w:ascii="Courier" w:hAnsi="Courier"/>
                      <w:color w:val="626363"/>
                    </w:rPr>
                    <w:br/>
                  </w:r>
                  <w:r w:rsidRPr="00CE5C1D">
                    <w:rPr>
                      <w:rStyle w:val="hl-identifier19"/>
                    </w:rPr>
                    <w:t>Experts</w:t>
                  </w:r>
                  <w:r w:rsidRPr="00CE5C1D">
                    <w:rPr>
                      <w:rStyle w:val="hl-code19"/>
                    </w:rPr>
                    <w:t xml:space="preserve"> = </w:t>
                  </w:r>
                  <w:r w:rsidRPr="00CE5C1D">
                    <w:rPr>
                      <w:rStyle w:val="hl-identifier19"/>
                    </w:rPr>
                    <w:t>New_Experts</w:t>
                  </w:r>
                  <w:r w:rsidRPr="00CE5C1D">
                    <w:rPr>
                      <w:rStyle w:val="hl-code19"/>
                    </w:rPr>
                    <w:t>;</w:t>
                  </w:r>
                  <w:r w:rsidRPr="00CE5C1D">
                    <w:rPr>
                      <w:rStyle w:val="hl-comment19"/>
                    </w:rPr>
                    <w:t>// Теперь текущ. такое</w:t>
                  </w:r>
                  <w:r w:rsidRPr="00CE5C1D">
                    <w:rPr>
                      <w:rFonts w:ascii="Courier" w:hAnsi="Courier"/>
                      <w:color w:val="626363"/>
                    </w:rPr>
                    <w:br/>
                  </w:r>
                  <w:r w:rsidRPr="00CE5C1D">
                    <w:rPr>
                      <w:rStyle w:val="hl-identifier19"/>
                    </w:rPr>
                    <w:t>Money</w:t>
                  </w:r>
                  <w:r w:rsidRPr="00CE5C1D">
                    <w:rPr>
                      <w:rStyle w:val="hl-code19"/>
                    </w:rPr>
                    <w:t xml:space="preserve"> = </w:t>
                  </w:r>
                  <w:r w:rsidRPr="00CE5C1D">
                    <w:rPr>
                      <w:rStyle w:val="hl-identifier19"/>
                    </w:rPr>
                    <w:t>Depo</w:t>
                  </w:r>
                  <w:r w:rsidRPr="00CE5C1D">
                    <w:rPr>
                      <w:rStyle w:val="hl-code19"/>
                    </w:rPr>
                    <w:t>*</w:t>
                  </w:r>
                  <w:r w:rsidRPr="00CE5C1D">
                    <w:rPr>
                      <w:rStyle w:val="hl-identifier19"/>
                    </w:rPr>
                    <w:t>Persent</w:t>
                  </w:r>
                  <w:r w:rsidRPr="00CE5C1D">
                    <w:rPr>
                      <w:rStyle w:val="hl-code19"/>
                    </w:rPr>
                    <w:t>/</w:t>
                  </w:r>
                  <w:r w:rsidRPr="00CE5C1D">
                    <w:rPr>
                      <w:rStyle w:val="hl-number19"/>
                    </w:rPr>
                    <w:t>100</w:t>
                  </w:r>
                  <w:r w:rsidRPr="00CE5C1D">
                    <w:rPr>
                      <w:rStyle w:val="hl-code19"/>
                    </w:rPr>
                    <w:t>/</w:t>
                  </w:r>
                  <w:r w:rsidRPr="00CE5C1D">
                    <w:rPr>
                      <w:rStyle w:val="hl-identifier19"/>
                    </w:rPr>
                    <w:t>Experts</w:t>
                  </w:r>
                  <w:r w:rsidRPr="00CE5C1D">
                    <w:rPr>
                      <w:rStyle w:val="hl-code19"/>
                    </w:rPr>
                    <w:t xml:space="preserve">; </w:t>
                  </w:r>
                  <w:r w:rsidRPr="00CE5C1D">
                    <w:rPr>
                      <w:rStyle w:val="hl-comment19"/>
                    </w:rPr>
                    <w:t xml:space="preserve">// Новое знач. средств </w:t>
                  </w:r>
                  <w:r w:rsidRPr="00CE5C1D">
                    <w:rPr>
                      <w:rFonts w:ascii="Courier" w:hAnsi="Courier"/>
                      <w:color w:val="626363"/>
                    </w:rPr>
                    <w:br/>
                  </w:r>
                  <w:r w:rsidRPr="00CE5C1D">
                    <w:rPr>
                      <w:rStyle w:val="hl-predfunc16"/>
                    </w:rPr>
                    <w:t>Alert</w:t>
                  </w:r>
                  <w:r w:rsidRPr="00CE5C1D">
                    <w:rPr>
                      <w:rStyle w:val="hl-brackets17"/>
                    </w:rPr>
                    <w:t>(</w:t>
                  </w:r>
                  <w:r w:rsidRPr="00CE5C1D">
                    <w:rPr>
                      <w:rStyle w:val="hl-quotes15"/>
                    </w:rPr>
                    <w:t>"</w:t>
                  </w:r>
                  <w:r w:rsidRPr="00CE5C1D">
                    <w:rPr>
                      <w:rStyle w:val="hl-string15"/>
                    </w:rPr>
                    <w:t xml:space="preserve">Новое значение для эксперта </w:t>
                  </w:r>
                  <w:r w:rsidRPr="00CE5C1D">
                    <w:rPr>
                      <w:rStyle w:val="hl-quotes15"/>
                    </w:rPr>
                    <w:t>"</w:t>
                  </w:r>
                  <w:r w:rsidRPr="00CE5C1D">
                    <w:rPr>
                      <w:rStyle w:val="hl-code19"/>
                    </w:rPr>
                    <w:t>,</w:t>
                  </w:r>
                  <w:r w:rsidRPr="00CE5C1D">
                    <w:rPr>
                      <w:rStyle w:val="hl-predfunc16"/>
                    </w:rPr>
                    <w:t>Symbol</w:t>
                  </w:r>
                  <w:r w:rsidRPr="00CE5C1D">
                    <w:rPr>
                      <w:rStyle w:val="hl-brackets17"/>
                    </w:rPr>
                    <w:t>()</w:t>
                  </w:r>
                  <w:r w:rsidRPr="00CE5C1D">
                    <w:rPr>
                      <w:rStyle w:val="hl-code19"/>
                    </w:rPr>
                    <w:t>,</w:t>
                  </w:r>
                  <w:r w:rsidRPr="00CE5C1D">
                    <w:rPr>
                      <w:rStyle w:val="hl-quotes15"/>
                    </w:rPr>
                    <w:t>"</w:t>
                  </w:r>
                  <w:r w:rsidRPr="00CE5C1D">
                    <w:rPr>
                      <w:rStyle w:val="hl-string15"/>
                    </w:rPr>
                    <w:t xml:space="preserve">: </w:t>
                  </w:r>
                  <w:r w:rsidRPr="00CE5C1D">
                    <w:rPr>
                      <w:rStyle w:val="hl-quotes15"/>
                    </w:rPr>
                    <w:t>"</w:t>
                  </w:r>
                  <w:r w:rsidRPr="00CE5C1D">
                    <w:rPr>
                      <w:rStyle w:val="hl-code19"/>
                    </w:rPr>
                    <w:t>,</w:t>
                  </w:r>
                  <w:r w:rsidRPr="00CE5C1D">
                    <w:rPr>
                      <w:rStyle w:val="hl-identifier19"/>
                    </w:rPr>
                    <w:t>Money</w:t>
                  </w:r>
                  <w:r w:rsidRPr="00CE5C1D">
                    <w:rPr>
                      <w:rStyle w:val="hl-brackets17"/>
                    </w:rPr>
                    <w:t>)</w:t>
                  </w:r>
                  <w:r w:rsidRPr="00CE5C1D">
                    <w:rPr>
                      <w:rStyle w:val="hl-code19"/>
                    </w:rPr>
                    <w:t>;</w:t>
                  </w:r>
                  <w:r w:rsidRPr="00CE5C1D">
                    <w:rPr>
                      <w:rFonts w:ascii="Courier" w:hAnsi="Courier"/>
                      <w:color w:val="0000FF"/>
                    </w:rPr>
                    <w:br/>
                  </w:r>
                  <w:r w:rsidRPr="00CE5C1D">
                    <w:rPr>
                      <w:rStyle w:val="hl-code19"/>
                    </w:rPr>
                    <w:t xml:space="preserve"> </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Если же переменные New_Experts и Experts совпадают, то этот расчёт не производится, а в дальнейшем коде эксперта (в функции start()) используется ранее вычисленное значение переменной Money. Так, в зависимости от ситуации, на каждом тике высчитывается новое или сохраняется имеющееся значение Money.</w:t>
                  </w:r>
                </w:p>
                <w:p w:rsidR="002D2414" w:rsidRPr="00CE5C1D" w:rsidRDefault="002D2414">
                  <w:pPr>
                    <w:pStyle w:val="a5"/>
                    <w:divId w:val="1319186572"/>
                    <w:rPr>
                      <w:color w:val="626363"/>
                      <w:sz w:val="19"/>
                      <w:szCs w:val="19"/>
                    </w:rPr>
                  </w:pPr>
                  <w:r w:rsidRPr="00CE5C1D">
                    <w:rPr>
                      <w:color w:val="626363"/>
                      <w:sz w:val="19"/>
                      <w:szCs w:val="19"/>
                    </w:rPr>
                    <w:t>На этапе выгрузки каждый эксперт, принимающий участие в вычислениях в рамках Задачи 24, должен сообщить другим экспертам, что он выгружен, т.е. количество одновременно работающих экспертов уменьшилось. Более того, если этот эксперт последний, то необходимо удалить и саму GV-переменную. О выгрузке эксперта однозначно свидетельствует факт исполнения специальной функции deinit(), поэтому соответствующий код должен быть расположен именно в этой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Style w:val="hl-reserved19"/>
                    </w:rPr>
                    <w:t>int</w:t>
                  </w:r>
                  <w:r w:rsidRPr="00CE5C1D">
                    <w:rPr>
                      <w:rFonts w:ascii="Courier" w:hAnsi="Courier"/>
                      <w:color w:val="626363"/>
                    </w:rPr>
                    <w:t xml:space="preserve"> </w:t>
                  </w:r>
                  <w:r w:rsidRPr="00CE5C1D">
                    <w:rPr>
                      <w:rStyle w:val="hl-identifier19"/>
                    </w:rPr>
                    <w:t>deinit</w:t>
                  </w:r>
                  <w:r w:rsidRPr="00CE5C1D">
                    <w:rPr>
                      <w:rStyle w:val="hl-brackets17"/>
                    </w:rPr>
                    <w:t>()</w:t>
                  </w:r>
                  <w:r w:rsidRPr="00CE5C1D">
                    <w:rPr>
                      <w:rFonts w:ascii="Courier" w:hAnsi="Courier"/>
                      <w:color w:val="626363"/>
                    </w:rPr>
                    <w:t xml:space="preserve">                                    </w:t>
                  </w:r>
                  <w:r w:rsidRPr="00CE5C1D">
                    <w:rPr>
                      <w:rStyle w:val="hl-comment19"/>
                    </w:rPr>
                    <w:t>// Спец. ф-ия deinit</w:t>
                  </w:r>
                  <w:r w:rsidRPr="00CE5C1D">
                    <w:rPr>
                      <w:rFonts w:ascii="Courier" w:hAnsi="Courier"/>
                      <w:color w:val="626363"/>
                    </w:rPr>
                    <w:br/>
                    <w:t xml:space="preserve">  </w:t>
                  </w:r>
                  <w:r w:rsidRPr="00CE5C1D">
                    <w:rPr>
                      <w:rStyle w:val="hl-brackets17"/>
                    </w:rPr>
                    <w:t>{</w:t>
                  </w:r>
                  <w:r w:rsidRPr="00CE5C1D">
                    <w:rPr>
                      <w:rFonts w:ascii="Courier" w:hAnsi="Courier"/>
                      <w:color w:val="626363"/>
                    </w:rPr>
                    <w:b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 xml:space="preserve"> ==</w:t>
                  </w:r>
                  <w:r w:rsidRPr="00CE5C1D">
                    <w:rPr>
                      <w:rStyle w:val="hl-number19"/>
                    </w:rPr>
                    <w:t>1</w:t>
                  </w:r>
                  <w:r w:rsidRPr="00CE5C1D">
                    <w:rPr>
                      <w:rStyle w:val="hl-brackets17"/>
                    </w:rPr>
                    <w:t>)</w:t>
                  </w:r>
                  <w:r w:rsidRPr="00CE5C1D">
                    <w:rPr>
                      <w:rFonts w:ascii="Courier" w:hAnsi="Courier"/>
                      <w:color w:val="626363"/>
                    </w:rPr>
                    <w:t xml:space="preserve">                             </w:t>
                  </w:r>
                  <w:r w:rsidRPr="00CE5C1D">
                    <w:rPr>
                      <w:rStyle w:val="hl-comment19"/>
                    </w:rPr>
                    <w:t>// Если эксперт один..</w:t>
                  </w:r>
                  <w:r w:rsidRPr="00CE5C1D">
                    <w:rPr>
                      <w:rFonts w:ascii="Courier" w:hAnsi="Courier"/>
                      <w:color w:val="626363"/>
                    </w:rPr>
                    <w:br/>
                    <w:t xml:space="preserve">      </w:t>
                  </w:r>
                  <w:r w:rsidRPr="00CE5C1D">
                    <w:rPr>
                      <w:rStyle w:val="hl-predfunc16"/>
                    </w:rPr>
                    <w:t>GlobalVariableDel</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//..удаляем GV-перемен</w:t>
                  </w:r>
                  <w:r w:rsidRPr="00CE5C1D">
                    <w:rPr>
                      <w:rFonts w:ascii="Courier" w:hAnsi="Courier"/>
                      <w:color w:val="626363"/>
                    </w:rPr>
                    <w:br/>
                    <w:t xml:space="preserve">   </w:t>
                  </w:r>
                  <w:r w:rsidRPr="00CE5C1D">
                    <w:rPr>
                      <w:rStyle w:val="hl-reserved19"/>
                    </w:rPr>
                    <w:t>else</w:t>
                  </w:r>
                  <w:r w:rsidRPr="00CE5C1D">
                    <w:rPr>
                      <w:rFonts w:ascii="Courier" w:hAnsi="Courier"/>
                      <w:color w:val="626363"/>
                    </w:rPr>
                    <w:t xml:space="preserve">                                         </w:t>
                  </w:r>
                  <w:r w:rsidRPr="00CE5C1D">
                    <w:rPr>
                      <w:rStyle w:val="hl-comment19"/>
                    </w:rPr>
                    <w:t>// А иначе..</w:t>
                  </w:r>
                  <w:r w:rsidRPr="00CE5C1D">
                    <w:rPr>
                      <w:rFonts w:ascii="Courier" w:hAnsi="Courier"/>
                      <w:color w:val="626363"/>
                    </w:rPr>
                    <w:br/>
                    <w:t xml:space="preserve">      </w:t>
                  </w:r>
                  <w:r w:rsidRPr="00CE5C1D">
                    <w:rPr>
                      <w:rStyle w:val="hl-predfunc16"/>
                    </w:rPr>
                    <w:t>GlobalVariableSet</w:t>
                  </w:r>
                  <w:r w:rsidRPr="00CE5C1D">
                    <w:rPr>
                      <w:rStyle w:val="hl-brackets17"/>
                    </w:rPr>
                    <w:t>(</w:t>
                  </w:r>
                  <w:r w:rsidRPr="00CE5C1D">
                    <w:rPr>
                      <w:rStyle w:val="hl-identifier19"/>
                    </w:rPr>
                    <w:t>Quantity</w:t>
                  </w:r>
                  <w:r w:rsidRPr="00CE5C1D">
                    <w:rPr>
                      <w:rStyle w:val="hl-code19"/>
                    </w:rPr>
                    <w:t xml:space="preserve">, </w:t>
                  </w:r>
                  <w:r w:rsidRPr="00CE5C1D">
                    <w:rPr>
                      <w:rStyle w:val="hl-identifier19"/>
                    </w:rPr>
                    <w:t>Experts</w:t>
                  </w:r>
                  <w:r w:rsidRPr="00CE5C1D">
                    <w:rPr>
                      <w:rStyle w:val="hl-code19"/>
                    </w:rPr>
                    <w:t>-</w:t>
                  </w:r>
                  <w:r w:rsidRPr="00CE5C1D">
                    <w:rPr>
                      <w:rStyle w:val="hl-number19"/>
                    </w:rPr>
                    <w:t>1</w:t>
                  </w:r>
                  <w:r w:rsidRPr="00CE5C1D">
                    <w:rPr>
                      <w:rStyle w:val="hl-brackets17"/>
                    </w:rPr>
                    <w:t>)</w:t>
                  </w:r>
                  <w:r w:rsidRPr="00CE5C1D">
                    <w:rPr>
                      <w:rStyle w:val="hl-code19"/>
                    </w:rPr>
                    <w:t xml:space="preserve">;   </w:t>
                  </w:r>
                  <w:r w:rsidRPr="00CE5C1D">
                    <w:rPr>
                      <w:rStyle w:val="hl-comment19"/>
                    </w:rPr>
                    <w:t>//..уменьшаем на 1</w:t>
                  </w:r>
                  <w:r w:rsidRPr="00CE5C1D">
                    <w:rPr>
                      <w:rFonts w:ascii="Courier" w:hAnsi="Courier"/>
                      <w:color w:val="626363"/>
                    </w:rPr>
                    <w:br/>
                    <w:t xml:space="preserve">   </w:t>
                  </w:r>
                  <w:r w:rsidRPr="00CE5C1D">
                    <w:rPr>
                      <w:rStyle w:val="hl-predfunc16"/>
                    </w:rPr>
                    <w:t>Alert</w:t>
                  </w:r>
                  <w:r w:rsidRPr="00CE5C1D">
                    <w:rPr>
                      <w:rStyle w:val="hl-brackets17"/>
                    </w:rPr>
                    <w:t>(</w:t>
                  </w:r>
                  <w:r w:rsidRPr="00CE5C1D">
                    <w:rPr>
                      <w:rStyle w:val="hl-quotes15"/>
                    </w:rPr>
                    <w:t>"</w:t>
                  </w:r>
                  <w:r w:rsidRPr="00CE5C1D">
                    <w:rPr>
                      <w:rStyle w:val="hl-string15"/>
                    </w:rPr>
                    <w:t xml:space="preserve">Эксперт выгружен из окна </w:t>
                  </w:r>
                  <w:r w:rsidRPr="00CE5C1D">
                    <w:rPr>
                      <w:rStyle w:val="hl-quotes15"/>
                    </w:rPr>
                    <w:t>"</w:t>
                  </w:r>
                  <w:r w:rsidRPr="00CE5C1D">
                    <w:rPr>
                      <w:rStyle w:val="hl-code19"/>
                    </w:rPr>
                    <w:t>,</w:t>
                  </w:r>
                  <w:r w:rsidRPr="00CE5C1D">
                    <w:rPr>
                      <w:rStyle w:val="hl-predfunc16"/>
                    </w:rPr>
                    <w:t>Symbol</w:t>
                  </w:r>
                  <w:r w:rsidRPr="00CE5C1D">
                    <w:rPr>
                      <w:rStyle w:val="hl-brackets17"/>
                    </w:rPr>
                    <w:t>())</w:t>
                  </w:r>
                  <w:r w:rsidRPr="00CE5C1D">
                    <w:rPr>
                      <w:rStyle w:val="hl-code19"/>
                    </w:rPr>
                    <w:t xml:space="preserve">; </w:t>
                  </w:r>
                  <w:r w:rsidRPr="00CE5C1D">
                    <w:rPr>
                      <w:rStyle w:val="hl-comment19"/>
                    </w:rPr>
                    <w:t>// Сообщ. о выгрузке</w:t>
                  </w:r>
                  <w:r w:rsidRPr="00CE5C1D">
                    <w:rPr>
                      <w:rFonts w:ascii="Courier" w:hAnsi="Courier"/>
                      <w:color w:val="626363"/>
                    </w:rPr>
                    <w:br/>
                    <w:t xml:space="preserve">   </w:t>
                  </w:r>
                  <w:r w:rsidRPr="00CE5C1D">
                    <w:rPr>
                      <w:rStyle w:val="hl-reserved19"/>
                    </w:rPr>
                    <w:t>return</w:t>
                  </w:r>
                  <w:r w:rsidRPr="00CE5C1D">
                    <w:rPr>
                      <w:rStyle w:val="hl-code19"/>
                    </w:rPr>
                    <w:t xml:space="preserve">;                                      </w:t>
                  </w:r>
                  <w:r w:rsidRPr="00CE5C1D">
                    <w:rPr>
                      <w:rStyle w:val="hl-comment19"/>
                    </w:rPr>
                    <w:t>// Выход из deinit()</w:t>
                  </w:r>
                  <w:r w:rsidRPr="00CE5C1D">
                    <w:rPr>
                      <w:rFonts w:ascii="Courier" w:hAnsi="Courier"/>
                      <w:color w:val="626363"/>
                    </w:rPr>
                    <w:br/>
                    <w:t xml:space="preserve">  </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Все вычисления в специальной функции deinit() производятся в рамках одного оператора if. Если количество экспертов равно 1, т.е. этот эксперт последний, то исполняется удаление GV-переменной с помощью функции GlobalVariableDel(), а во всех остальных случаях (т.е. когда количество экспертов больше 1) с помощью функции GlobalVariableSet() для переменной Quantity устанавливается новое значение, которое на 1 меньше текущего. Эксперты, оставшиеся загруженными, в начале исполнения специальной функции start(), отследят новое значение переменной Quantity и пересчитают искомое значение переменной Money.</w:t>
                  </w:r>
                </w:p>
                <w:p w:rsidR="002D2414" w:rsidRPr="00CE5C1D" w:rsidRDefault="002D2414">
                  <w:pPr>
                    <w:pStyle w:val="a5"/>
                    <w:divId w:val="1319186572"/>
                    <w:rPr>
                      <w:color w:val="626363"/>
                      <w:sz w:val="19"/>
                      <w:szCs w:val="19"/>
                    </w:rPr>
                  </w:pPr>
                  <w:r w:rsidRPr="00CE5C1D">
                    <w:rPr>
                      <w:color w:val="626363"/>
                      <w:sz w:val="19"/>
                      <w:szCs w:val="19"/>
                    </w:rPr>
                    <w:t>Легко заметить, что значения GV-переменных могут быть считаны или изменены из любого исполняющегося эксперта с помощью предназначенных для этого функций. Прямые вычисления со значениями GV-переменных недопустимы. Для того, чтобы использовать значение GV-переменной в обычном выражении, необходимо это значение присвоить какой-нибудь другой переменной, и в вычислениях использовать эту переменную. В нашем случае такую роль играют две переменные - Experts и New_Experts в таких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identifier19"/>
                    </w:rPr>
                    <w:t>Experts</w:t>
                  </w:r>
                  <w:r w:rsidRPr="00CE5C1D">
                    <w:rPr>
                      <w:rStyle w:val="hl-code19"/>
                    </w:rPr>
                    <w:t xml:space="preserve"> =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 Получим тек. знач.</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reserved19"/>
                    </w:rPr>
                    <w:t>int</w:t>
                  </w:r>
                  <w:r w:rsidRPr="00CE5C1D">
                    <w:rPr>
                      <w:rFonts w:ascii="Courier" w:hAnsi="Courier"/>
                      <w:color w:val="626363"/>
                    </w:rPr>
                    <w:t xml:space="preserve"> </w:t>
                  </w:r>
                  <w:r w:rsidRPr="00CE5C1D">
                    <w:rPr>
                      <w:rStyle w:val="hl-identifier19"/>
                    </w:rPr>
                    <w:t>New_Experts</w:t>
                  </w:r>
                  <w:r w:rsidRPr="00CE5C1D">
                    <w:rPr>
                      <w:rStyle w:val="hl-code19"/>
                    </w:rPr>
                    <w:t xml:space="preserve">=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w:t>
                  </w:r>
                  <w:r w:rsidRPr="00CE5C1D">
                    <w:rPr>
                      <w:rStyle w:val="hl-comment19"/>
                    </w:rPr>
                    <w:t>// Новое колич. эксп.</w:t>
                  </w:r>
                </w:p>
                <w:p w:rsidR="002D2414" w:rsidRPr="00CE5C1D" w:rsidRDefault="002D2414">
                  <w:pPr>
                    <w:pStyle w:val="a5"/>
                    <w:divId w:val="1319186572"/>
                    <w:rPr>
                      <w:color w:val="626363"/>
                      <w:sz w:val="19"/>
                      <w:szCs w:val="19"/>
                    </w:rPr>
                  </w:pPr>
                  <w:r w:rsidRPr="00CE5C1D">
                    <w:rPr>
                      <w:color w:val="626363"/>
                      <w:sz w:val="19"/>
                      <w:szCs w:val="19"/>
                    </w:rPr>
                    <w:t xml:space="preserve">Рекомендуется скомпилировать и запустить на исполнение </w:t>
                  </w:r>
                  <w:hyperlink r:id="rId854" w:history="1">
                    <w:r w:rsidRPr="00CE5C1D">
                      <w:rPr>
                        <w:rStyle w:val="a3"/>
                        <w:sz w:val="19"/>
                        <w:szCs w:val="19"/>
                      </w:rPr>
                      <w:t>globalvar.mq4</w:t>
                    </w:r>
                  </w:hyperlink>
                  <w:r w:rsidRPr="00CE5C1D">
                    <w:rPr>
                      <w:color w:val="626363"/>
                      <w:sz w:val="19"/>
                      <w:szCs w:val="19"/>
                    </w:rPr>
                    <w:t xml:space="preserve"> в нескольких окнах различных валютных инструментов. В зависимости от последовательности событий, в окне функции Alert можно наблюдать соответствующие сообщения, например, такие:</w:t>
                  </w:r>
                </w:p>
                <w:p w:rsidR="002D2414" w:rsidRPr="00CE5C1D" w:rsidRDefault="003D5ACA">
                  <w:pPr>
                    <w:pStyle w:val="imgs"/>
                    <w:divId w:val="1319186572"/>
                  </w:pPr>
                  <w:r>
                    <w:rPr>
                      <w:noProof/>
                    </w:rPr>
                    <w:drawing>
                      <wp:inline distT="0" distB="0" distL="0" distR="0">
                        <wp:extent cx="3535680" cy="3726180"/>
                        <wp:effectExtent l="19050" t="0" r="7620" b="0"/>
                        <wp:docPr id="367" name="Рисунок 367" descr="thismessage:///c/book/i/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thismessage:///c/book/i/55.png"/>
                                <pic:cNvPicPr>
                                  <a:picLocks noChangeAspect="1" noChangeArrowheads="1"/>
                                </pic:cNvPicPr>
                              </pic:nvPicPr>
                              <pic:blipFill>
                                <a:blip r:link="rId855" cstate="print"/>
                                <a:srcRect/>
                                <a:stretch>
                                  <a:fillRect/>
                                </a:stretch>
                              </pic:blipFill>
                              <pic:spPr bwMode="auto">
                                <a:xfrm>
                                  <a:off x="0" y="0"/>
                                  <a:ext cx="3535680" cy="3726180"/>
                                </a:xfrm>
                                <a:prstGeom prst="rect">
                                  <a:avLst/>
                                </a:prstGeom>
                                <a:noFill/>
                                <a:ln w="9525">
                                  <a:noFill/>
                                  <a:miter lim="800000"/>
                                  <a:headEnd/>
                                  <a:tailEnd/>
                                </a:ln>
                              </pic:spPr>
                            </pic:pic>
                          </a:graphicData>
                        </a:graphic>
                      </wp:inline>
                    </w:drawing>
                  </w:r>
                  <w:r w:rsidR="002D2414" w:rsidRPr="00CE5C1D">
                    <w:br/>
                    <w:t>Рис. 55. Сообщения в окне функции Alert в результате последовательной загрузки и выгрузки</w:t>
                  </w:r>
                  <w:r w:rsidR="002D2414" w:rsidRPr="00CE5C1D">
                    <w:br/>
                    <w:t xml:space="preserve">эксперта </w:t>
                  </w:r>
                  <w:hyperlink r:id="rId856" w:history="1">
                    <w:r w:rsidR="002D2414" w:rsidRPr="00CE5C1D">
                      <w:rPr>
                        <w:rStyle w:val="a3"/>
                      </w:rPr>
                      <w:t>globalvar.mq4</w:t>
                    </w:r>
                  </w:hyperlink>
                  <w:r w:rsidR="002D2414" w:rsidRPr="00CE5C1D">
                    <w:t xml:space="preserve"> в окна трёх различных финансовых инструментов.</w:t>
                  </w:r>
                </w:p>
                <w:p w:rsidR="002D2414" w:rsidRPr="00CE5C1D" w:rsidRDefault="002D2414">
                  <w:pPr>
                    <w:pStyle w:val="a5"/>
                    <w:divId w:val="1319186572"/>
                    <w:rPr>
                      <w:color w:val="626363"/>
                      <w:sz w:val="19"/>
                      <w:szCs w:val="19"/>
                    </w:rPr>
                  </w:pPr>
                  <w:r w:rsidRPr="00CE5C1D">
                    <w:rPr>
                      <w:color w:val="626363"/>
                      <w:sz w:val="19"/>
                      <w:szCs w:val="19"/>
                    </w:rPr>
                    <w:t>В клиентском терминале имеется возможность открыть панель "Глобальные переменные", на которой в режиме реального времени можно увидеть все открытые на текущий момент GV-переменные и их значения. Эта панель доступна через меню клиентского терминала Сервис &gt;&gt; Глобальные переменные (клавиша F3):</w:t>
                  </w:r>
                </w:p>
                <w:p w:rsidR="002D2414" w:rsidRPr="00CE5C1D" w:rsidRDefault="003D5ACA">
                  <w:pPr>
                    <w:pStyle w:val="imgs"/>
                    <w:divId w:val="1319186572"/>
                  </w:pPr>
                  <w:r>
                    <w:rPr>
                      <w:noProof/>
                    </w:rPr>
                    <w:drawing>
                      <wp:inline distT="0" distB="0" distL="0" distR="0">
                        <wp:extent cx="4869180" cy="1905000"/>
                        <wp:effectExtent l="19050" t="0" r="7620" b="0"/>
                        <wp:docPr id="368" name="Рисунок 368" descr="thismessage:///c/book/i/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thismessage:///c/book/i/56.png"/>
                                <pic:cNvPicPr>
                                  <a:picLocks noChangeAspect="1" noChangeArrowheads="1"/>
                                </pic:cNvPicPr>
                              </pic:nvPicPr>
                              <pic:blipFill>
                                <a:blip r:link="rId857" cstate="print"/>
                                <a:srcRect/>
                                <a:stretch>
                                  <a:fillRect/>
                                </a:stretch>
                              </pic:blipFill>
                              <pic:spPr bwMode="auto">
                                <a:xfrm>
                                  <a:off x="0" y="0"/>
                                  <a:ext cx="4869180" cy="1905000"/>
                                </a:xfrm>
                                <a:prstGeom prst="rect">
                                  <a:avLst/>
                                </a:prstGeom>
                                <a:noFill/>
                                <a:ln w="9525">
                                  <a:noFill/>
                                  <a:miter lim="800000"/>
                                  <a:headEnd/>
                                  <a:tailEnd/>
                                </a:ln>
                              </pic:spPr>
                            </pic:pic>
                          </a:graphicData>
                        </a:graphic>
                      </wp:inline>
                    </w:drawing>
                  </w:r>
                  <w:r w:rsidR="002D2414" w:rsidRPr="00CE5C1D">
                    <w:br/>
                    <w:t>Рис. 56. Состояние панели глобальных переменных клиентского терминала в момент, когда</w:t>
                  </w:r>
                  <w:r w:rsidR="002D2414" w:rsidRPr="00CE5C1D">
                    <w:br/>
                    <w:t xml:space="preserve">в клиентском терминале было одновременно запущено три эксперта </w:t>
                  </w:r>
                  <w:hyperlink r:id="rId858" w:history="1">
                    <w:r w:rsidR="002D2414" w:rsidRPr="00CE5C1D">
                      <w:rPr>
                        <w:rStyle w:val="a3"/>
                      </w:rPr>
                      <w:t>globalvar.mq4</w:t>
                    </w:r>
                  </w:hyperlink>
                  <w:r w:rsidR="002D2414" w:rsidRPr="00CE5C1D">
                    <w:t>.</w:t>
                  </w:r>
                </w:p>
                <w:p w:rsidR="002D2414" w:rsidRPr="00CE5C1D" w:rsidRDefault="002D2414">
                  <w:pPr>
                    <w:pStyle w:val="a5"/>
                    <w:divId w:val="1319186572"/>
                    <w:rPr>
                      <w:color w:val="626363"/>
                      <w:sz w:val="19"/>
                      <w:szCs w:val="19"/>
                    </w:rPr>
                  </w:pPr>
                  <w:r w:rsidRPr="00CE5C1D">
                    <w:rPr>
                      <w:color w:val="626363"/>
                      <w:sz w:val="19"/>
                      <w:szCs w:val="19"/>
                    </w:rPr>
                    <w:t>После того, как все эксперты были выгружены, на этой панели не осталось записей, свидетельствующих о наличии открытой глобальной переменной клиентского терминала.</w:t>
                  </w:r>
                </w:p>
                <w:p w:rsidR="002D2414" w:rsidRDefault="002D2414">
                  <w:pPr>
                    <w:pStyle w:val="2"/>
                    <w:divId w:val="1319186572"/>
                    <w:rPr>
                      <w:color w:val="626363"/>
                      <w:sz w:val="27"/>
                      <w:szCs w:val="27"/>
                    </w:rPr>
                  </w:pPr>
                  <w:r>
                    <w:rPr>
                      <w:color w:val="626363"/>
                      <w:sz w:val="27"/>
                      <w:szCs w:val="27"/>
                    </w:rPr>
                    <w:t>Ошибки при использовании GV-переменных</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 xml:space="preserve">Если запустить эксперт </w:t>
                  </w:r>
                  <w:hyperlink r:id="rId859" w:history="1">
                    <w:r w:rsidRPr="00CE5C1D">
                      <w:rPr>
                        <w:rStyle w:val="a3"/>
                        <w:sz w:val="19"/>
                        <w:szCs w:val="19"/>
                      </w:rPr>
                      <w:t>globalvar.mq4</w:t>
                    </w:r>
                  </w:hyperlink>
                  <w:r w:rsidRPr="00CE5C1D">
                    <w:rPr>
                      <w:color w:val="626363"/>
                      <w:sz w:val="19"/>
                      <w:szCs w:val="19"/>
                    </w:rPr>
                    <w:t xml:space="preserve"> в окнах нескольких финансовых инструментов и не торопясь последовательно отслеживать все события, то легко убедиться, что представленный код успешно работает. Однако это происходит только в том случае, если паузы между событиями достаточно большие. Обратите внимание на условие оператора if в функции deinit():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319186572"/>
                    <w:rPr>
                      <w:rFonts w:ascii="Courier" w:hAnsi="Courier"/>
                      <w:color w:val="626363"/>
                    </w:rPr>
                  </w:pPr>
                  <w:r w:rsidRPr="00CE5C1D">
                    <w:rPr>
                      <w:rFonts w:ascii="Courier" w:hAnsi="Courier"/>
                      <w:color w:val="626363"/>
                    </w:rPr>
                    <w:t xml:space="preserve">   if (Experts ==1)                             // Если эксперт один..</w:t>
                  </w:r>
                </w:p>
                <w:p w:rsidR="002D2414" w:rsidRPr="00CE5C1D" w:rsidRDefault="002D2414">
                  <w:pPr>
                    <w:pStyle w:val="a5"/>
                    <w:divId w:val="1319186572"/>
                    <w:rPr>
                      <w:color w:val="626363"/>
                      <w:sz w:val="19"/>
                      <w:szCs w:val="19"/>
                    </w:rPr>
                  </w:pPr>
                  <w:r w:rsidRPr="00CE5C1D">
                    <w:rPr>
                      <w:color w:val="626363"/>
                      <w:sz w:val="19"/>
                      <w:szCs w:val="19"/>
                    </w:rPr>
                    <w:t>В данном случае анализируется значение глобальной переменной Experts, которая, вообще говоря, хотя и отражает значение глобальной переменной клиентского терминала, но имеет свойство устаревать (не будем забывать, что все программы в клиентском терминале работают в режиме реального времени). Чтобы разобраться, почему это происходит, рассмотрим следующую диаграмму:</w:t>
                  </w:r>
                </w:p>
                <w:p w:rsidR="002D2414" w:rsidRDefault="002D2414">
                  <w:pPr>
                    <w:divId w:val="1319186572"/>
                    <w:rPr>
                      <w:color w:val="626363"/>
                      <w:sz w:val="19"/>
                      <w:szCs w:val="19"/>
                    </w:rPr>
                  </w:pPr>
                </w:p>
                <w:p w:rsidR="002D2414" w:rsidRDefault="003D5ACA">
                  <w:pPr>
                    <w:pStyle w:val="imgs"/>
                    <w:divId w:val="1319186572"/>
                  </w:pPr>
                  <w:r>
                    <w:rPr>
                      <w:noProof/>
                    </w:rPr>
                    <w:drawing>
                      <wp:inline distT="0" distB="0" distL="0" distR="0">
                        <wp:extent cx="5935980" cy="2255520"/>
                        <wp:effectExtent l="19050" t="0" r="7620" b="0"/>
                        <wp:docPr id="369" name="Рисунок 369" descr="thismessage:///c/book/i/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thismessage:///c/book/i/57.png"/>
                                <pic:cNvPicPr>
                                  <a:picLocks noChangeAspect="1" noChangeArrowheads="1"/>
                                </pic:cNvPicPr>
                              </pic:nvPicPr>
                              <pic:blipFill>
                                <a:blip r:link="rId860" cstate="print"/>
                                <a:srcRect/>
                                <a:stretch>
                                  <a:fillRect/>
                                </a:stretch>
                              </pic:blipFill>
                              <pic:spPr bwMode="auto">
                                <a:xfrm>
                                  <a:off x="0" y="0"/>
                                  <a:ext cx="5935980" cy="2255520"/>
                                </a:xfrm>
                                <a:prstGeom prst="rect">
                                  <a:avLst/>
                                </a:prstGeom>
                                <a:noFill/>
                                <a:ln w="9525">
                                  <a:noFill/>
                                  <a:miter lim="800000"/>
                                  <a:headEnd/>
                                  <a:tailEnd/>
                                </a:ln>
                              </pic:spPr>
                            </pic:pic>
                          </a:graphicData>
                        </a:graphic>
                      </wp:inline>
                    </w:drawing>
                  </w:r>
                  <w:r w:rsidR="002D2414" w:rsidRPr="00CE5C1D">
                    <w:br/>
                    <w:t>Рис. 57. Выгрузка советника из окна EUR/USD до третьего тика.</w:t>
                  </w:r>
                </w:p>
                <w:p w:rsidR="002D2414" w:rsidRPr="00CE5C1D" w:rsidRDefault="002D2414">
                  <w:pPr>
                    <w:pStyle w:val="a5"/>
                    <w:divId w:val="1319186572"/>
                    <w:rPr>
                      <w:color w:val="626363"/>
                      <w:sz w:val="19"/>
                      <w:szCs w:val="19"/>
                    </w:rPr>
                  </w:pPr>
                  <w:r w:rsidRPr="00CE5C1D">
                    <w:rPr>
                      <w:color w:val="626363"/>
                      <w:sz w:val="19"/>
                      <w:szCs w:val="19"/>
                    </w:rPr>
                    <w:t>На Рис. 57 представлено развитие событий, касающихся значения глобальной переменной клиентского терминала Quantity. Проследим, как будет изменяться это значение в зависимости от происходящих событий. Пусть запуск на исполнение эксперта в окне EUR/USD произошел в момент t 0. В этот момент GV-переменной Quantity ещё не существует. В период t 0 - t 1 исполняется специальная функция init() эксперта, в результате чего создаётся GV-переменная Quantity, значение которой в момент t 1 равно 1. Последующие тики по валютному инструменту EUR/USD запускают на исполнение специальную функцию start(). Однако в период t 0 - t 6 в клиентском остаётся всего один эксперт, поэтому значение значение GV-переменной Quantity не изменяется.</w:t>
                  </w:r>
                </w:p>
                <w:p w:rsidR="002D2414" w:rsidRPr="00CE5C1D" w:rsidRDefault="002D2414">
                  <w:pPr>
                    <w:pStyle w:val="a5"/>
                    <w:divId w:val="1319186572"/>
                    <w:rPr>
                      <w:color w:val="626363"/>
                      <w:sz w:val="19"/>
                      <w:szCs w:val="19"/>
                    </w:rPr>
                  </w:pPr>
                  <w:r w:rsidRPr="00CE5C1D">
                    <w:rPr>
                      <w:color w:val="626363"/>
                      <w:sz w:val="19"/>
                      <w:szCs w:val="19"/>
                    </w:rPr>
                    <w:t>В момент t 6 в окно финансового инструмента GBP/USD присоединяется второй эксперт. В результате исполнения его функции init() значение GV-переменной Quantity изменяется и в момент t 7 становится равным 2. После этого в момент t 8 в окно USD/CHF присоединяется третий эксперт, в результате чего в момент t 9 значение GV-переменной Quantity становится равным 3.</w:t>
                  </w:r>
                </w:p>
                <w:p w:rsidR="002D2414" w:rsidRPr="00CE5C1D" w:rsidRDefault="002D2414">
                  <w:pPr>
                    <w:pStyle w:val="a5"/>
                    <w:divId w:val="1319186572"/>
                    <w:rPr>
                      <w:color w:val="626363"/>
                      <w:sz w:val="19"/>
                      <w:szCs w:val="19"/>
                    </w:rPr>
                  </w:pPr>
                  <w:r w:rsidRPr="00CE5C1D">
                    <w:rPr>
                      <w:color w:val="626363"/>
                      <w:sz w:val="19"/>
                      <w:szCs w:val="19"/>
                    </w:rPr>
                    <w:t>В момент t 10 трейдер принимает решение о выгрузке советника из окна EUR/USD. Обратите внимание, последний раз переменная Experts в эксперте, работающем в этом окне, была изменена в период исполнения функции start(), запущенной на втором тике, т.е. в период t 4 - t 5. В момент t 10 значение переменной Experts в эксперте, работающем в окне EUR/USD, остаётся равным 1. Поэтому при исполнении специальной функции deinit() этого эксперта GV-переменная Quantity будет удалена в результате исполнения строк: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Fonts w:ascii="Courier" w:hAnsi="Courier"/>
                      <w:color w:val="626363"/>
                    </w:rP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 xml:space="preserve"> ==</w:t>
                  </w:r>
                  <w:r w:rsidRPr="00CE5C1D">
                    <w:rPr>
                      <w:rStyle w:val="hl-number19"/>
                    </w:rPr>
                    <w:t>1</w:t>
                  </w:r>
                  <w:r w:rsidRPr="00CE5C1D">
                    <w:rPr>
                      <w:rStyle w:val="hl-brackets17"/>
                    </w:rPr>
                    <w:t>)</w:t>
                  </w:r>
                  <w:r w:rsidRPr="00CE5C1D">
                    <w:rPr>
                      <w:rFonts w:ascii="Courier" w:hAnsi="Courier"/>
                      <w:color w:val="626363"/>
                    </w:rPr>
                    <w:t xml:space="preserve">                             </w:t>
                  </w:r>
                  <w:r w:rsidRPr="00CE5C1D">
                    <w:rPr>
                      <w:rStyle w:val="hl-comment19"/>
                    </w:rPr>
                    <w:t>// Если эксперт один..</w:t>
                  </w:r>
                  <w:r w:rsidRPr="00CE5C1D">
                    <w:rPr>
                      <w:rFonts w:ascii="Courier" w:hAnsi="Courier"/>
                      <w:color w:val="626363"/>
                    </w:rPr>
                    <w:br/>
                    <w:t xml:space="preserve">      </w:t>
                  </w:r>
                  <w:r w:rsidRPr="00CE5C1D">
                    <w:rPr>
                      <w:rStyle w:val="hl-predfunc16"/>
                    </w:rPr>
                    <w:t>GlobalVariableDel</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//..удаляем GV-перемен</w:t>
                  </w:r>
                </w:p>
                <w:p w:rsidR="002D2414" w:rsidRPr="00CE5C1D" w:rsidRDefault="002D2414">
                  <w:pPr>
                    <w:pStyle w:val="a5"/>
                    <w:divId w:val="1319186572"/>
                    <w:rPr>
                      <w:color w:val="626363"/>
                      <w:sz w:val="19"/>
                      <w:szCs w:val="19"/>
                    </w:rPr>
                  </w:pPr>
                  <w:r w:rsidRPr="00CE5C1D">
                    <w:rPr>
                      <w:color w:val="626363"/>
                      <w:sz w:val="19"/>
                      <w:szCs w:val="19"/>
                    </w:rPr>
                    <w:t>Таким образом, несмотря на то, что в клиентском терминале остаются подключёнными два эксперта, GV-переменная удалена! Нетрудно понять, какие последствия это событие будет иметь для расчётов в работающих экспертах. При исполнении функции start() в этих экспертах будет установлено, что текущее значение переменной New_Experts равно нулю, поэтому и новое текущее значение переменной Experts также обнулится. В результате окажется, что значение переменной Money вычислить не представляется возможным, т.к. в формуле, используемой для расчёта, переменная Experts стоит в знаменателе. Таким образом, дальнейшие расчёты в экспертах пойдут по ложному пути со всеми вытекающими последствиями.</w:t>
                  </w:r>
                </w:p>
                <w:p w:rsidR="002D2414" w:rsidRPr="00CE5C1D" w:rsidRDefault="002D2414">
                  <w:pPr>
                    <w:pStyle w:val="a5"/>
                    <w:divId w:val="1319186572"/>
                    <w:rPr>
                      <w:color w:val="626363"/>
                      <w:sz w:val="19"/>
                      <w:szCs w:val="19"/>
                    </w:rPr>
                  </w:pPr>
                  <w:r w:rsidRPr="00CE5C1D">
                    <w:rPr>
                      <w:color w:val="626363"/>
                      <w:sz w:val="19"/>
                      <w:szCs w:val="19"/>
                    </w:rPr>
                    <w:t>Кроме того, при исполнении функции deinit() экспертов (при выгрузке из окон GBP/USD и USD/CHF) GV-переменная будет снова открыта, но получит значение -1 (минус единица) после выгрузки одного из них, и -2 при выгрузке последнего. Это приведёт к получению отрицательного значения переменной Money. Важным также является то, что после выгрузки всех экспертов GV-переменная Quantity останется открытой в клиентском терминале и в будущем окажет влияние на работу всех экспертов, интересующихся её значением.</w:t>
                  </w:r>
                </w:p>
                <w:p w:rsidR="002D2414" w:rsidRPr="00CE5C1D" w:rsidRDefault="002D2414">
                  <w:pPr>
                    <w:pStyle w:val="a5"/>
                    <w:divId w:val="1319186572"/>
                    <w:rPr>
                      <w:color w:val="626363"/>
                      <w:sz w:val="19"/>
                      <w:szCs w:val="19"/>
                    </w:rPr>
                  </w:pPr>
                  <w:r w:rsidRPr="00CE5C1D">
                    <w:rPr>
                      <w:color w:val="626363"/>
                      <w:sz w:val="19"/>
                      <w:szCs w:val="19"/>
                    </w:rPr>
                    <w:t>Возможен и другой сценарий развития событий. На Рис. 58 показано как изменится значение GV-переменной в случае, если перед выгрузкой первого эксперта успеет случиться ещё один тик.</w:t>
                  </w:r>
                </w:p>
                <w:p w:rsidR="002D2414" w:rsidRDefault="002D2414">
                  <w:pPr>
                    <w:divId w:val="1319186572"/>
                    <w:rPr>
                      <w:color w:val="626363"/>
                      <w:sz w:val="19"/>
                      <w:szCs w:val="19"/>
                    </w:rPr>
                  </w:pPr>
                </w:p>
                <w:p w:rsidR="002D2414" w:rsidRDefault="003D5ACA">
                  <w:pPr>
                    <w:pStyle w:val="imgs"/>
                    <w:divId w:val="1319186572"/>
                  </w:pPr>
                  <w:r>
                    <w:rPr>
                      <w:noProof/>
                    </w:rPr>
                    <w:drawing>
                      <wp:inline distT="0" distB="0" distL="0" distR="0">
                        <wp:extent cx="5935980" cy="2255520"/>
                        <wp:effectExtent l="19050" t="0" r="7620" b="0"/>
                        <wp:docPr id="370" name="Рисунок 370" descr="thismessage:///c/book/i/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thismessage:///c/book/i/58.png"/>
                                <pic:cNvPicPr>
                                  <a:picLocks noChangeAspect="1" noChangeArrowheads="1"/>
                                </pic:cNvPicPr>
                              </pic:nvPicPr>
                              <pic:blipFill>
                                <a:blip r:link="rId861" cstate="print"/>
                                <a:srcRect/>
                                <a:stretch>
                                  <a:fillRect/>
                                </a:stretch>
                              </pic:blipFill>
                              <pic:spPr bwMode="auto">
                                <a:xfrm>
                                  <a:off x="0" y="0"/>
                                  <a:ext cx="5935980" cy="2255520"/>
                                </a:xfrm>
                                <a:prstGeom prst="rect">
                                  <a:avLst/>
                                </a:prstGeom>
                                <a:noFill/>
                                <a:ln w="9525">
                                  <a:noFill/>
                                  <a:miter lim="800000"/>
                                  <a:headEnd/>
                                  <a:tailEnd/>
                                </a:ln>
                              </pic:spPr>
                            </pic:pic>
                          </a:graphicData>
                        </a:graphic>
                      </wp:inline>
                    </w:drawing>
                  </w:r>
                  <w:r w:rsidR="002D2414" w:rsidRPr="00CE5C1D">
                    <w:br/>
                    <w:t>Рис. 58. Выгрузка советника из окна EUR/USD после третьего тика.</w:t>
                  </w:r>
                </w:p>
                <w:p w:rsidR="002D2414" w:rsidRDefault="002D2414">
                  <w:pPr>
                    <w:divId w:val="1319186572"/>
                    <w:rPr>
                      <w:color w:val="626363"/>
                      <w:sz w:val="19"/>
                      <w:szCs w:val="19"/>
                    </w:rPr>
                  </w:pPr>
                </w:p>
                <w:p w:rsidR="002D2414" w:rsidRDefault="002D2414">
                  <w:pPr>
                    <w:pStyle w:val="a5"/>
                    <w:divId w:val="1319186572"/>
                    <w:rPr>
                      <w:color w:val="626363"/>
                      <w:sz w:val="19"/>
                      <w:szCs w:val="19"/>
                    </w:rPr>
                  </w:pPr>
                  <w:r w:rsidRPr="00CE5C1D">
                    <w:rPr>
                      <w:color w:val="626363"/>
                      <w:sz w:val="19"/>
                      <w:szCs w:val="19"/>
                    </w:rPr>
                    <w:t>События, отраженные на Рис. 58, в период t 0 - t 9 полностью совпадают с событиями, отражёнными на Рис. 57. Согласно представленной диаграмме, в момент t 12 по финансовому инструменту EUR/USD поступает третий тик, в результате чего при исполнении специальной функции start() значение переменной Experts изменится и станет равным 3. Это значит, что при выгрузке эксперта из окна EUR/USD, в результате исполнения функции deinit() значение GV-переменной Quantity будет установлено равным 2, т.е. правильно отражающим количество экспертов, оставшихся в работе.</w:t>
                  </w:r>
                </w:p>
                <w:p w:rsidR="002D2414" w:rsidRPr="00CE5C1D" w:rsidRDefault="002D2414">
                  <w:pPr>
                    <w:pStyle w:val="a5"/>
                    <w:divId w:val="1319186572"/>
                    <w:rPr>
                      <w:color w:val="626363"/>
                      <w:sz w:val="19"/>
                      <w:szCs w:val="19"/>
                    </w:rPr>
                  </w:pPr>
                  <w:r w:rsidRPr="00CE5C1D">
                    <w:rPr>
                      <w:color w:val="626363"/>
                      <w:sz w:val="19"/>
                      <w:szCs w:val="19"/>
                    </w:rPr>
                    <w:t xml:space="preserve">На основании этих рассуждений можно сделать вывод, что эксперт </w:t>
                  </w:r>
                  <w:hyperlink r:id="rId862" w:history="1">
                    <w:r w:rsidRPr="00CE5C1D">
                      <w:rPr>
                        <w:rStyle w:val="a3"/>
                        <w:sz w:val="19"/>
                        <w:szCs w:val="19"/>
                      </w:rPr>
                      <w:t>globalvar.mq4</w:t>
                    </w:r>
                  </w:hyperlink>
                  <w:r w:rsidRPr="00CE5C1D">
                    <w:rPr>
                      <w:color w:val="626363"/>
                      <w:sz w:val="19"/>
                      <w:szCs w:val="19"/>
                    </w:rPr>
                    <w:t xml:space="preserve"> составлен некорректно. Алгоритмическая ошибка в данном случае состоит в том, что для анализа ситуации в функции deinit() используется значение переменной Experts, не отражающей действительное количество одновременно работающих экспертов во всех без исключения случаях. Для случая, показанного на Рис. 58, значение переменной Experts оказывается справедливым, а для случая, представленного на Рис. 57, - нет. Таким образом, общий результат работы эксперта находится в зависимости от случайных событий, а именно, от последовательности прихода тиков по финансовым инструментам, с которыми работает эксперт.</w:t>
                  </w:r>
                </w:p>
                <w:p w:rsidR="002D2414" w:rsidRPr="00CE5C1D" w:rsidRDefault="002D2414">
                  <w:pPr>
                    <w:pStyle w:val="a5"/>
                    <w:divId w:val="1319186572"/>
                    <w:rPr>
                      <w:color w:val="626363"/>
                      <w:sz w:val="19"/>
                      <w:szCs w:val="19"/>
                    </w:rPr>
                  </w:pPr>
                  <w:r w:rsidRPr="00CE5C1D">
                    <w:rPr>
                      <w:color w:val="626363"/>
                      <w:sz w:val="19"/>
                      <w:szCs w:val="19"/>
                    </w:rPr>
                    <w:t>В данном случае исправить ошибку просто. Достаточно обновить значение переменной Experts перед анализом (перед исполнением оператора if):</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19186572"/>
                    <w:rPr>
                      <w:rFonts w:ascii="Courier" w:hAnsi="Courier"/>
                      <w:color w:val="626363"/>
                    </w:rPr>
                  </w:pPr>
                  <w:r w:rsidRPr="00CE5C1D">
                    <w:rPr>
                      <w:rStyle w:val="hl-reserved19"/>
                    </w:rPr>
                    <w:t>int</w:t>
                  </w:r>
                  <w:r w:rsidRPr="00CE5C1D">
                    <w:rPr>
                      <w:rFonts w:ascii="Courier" w:hAnsi="Courier"/>
                      <w:color w:val="626363"/>
                    </w:rPr>
                    <w:t xml:space="preserve"> </w:t>
                  </w:r>
                  <w:r w:rsidRPr="00CE5C1D">
                    <w:rPr>
                      <w:rStyle w:val="hl-identifier19"/>
                    </w:rPr>
                    <w:t>deinit</w:t>
                  </w:r>
                  <w:r w:rsidRPr="00CE5C1D">
                    <w:rPr>
                      <w:rStyle w:val="hl-brackets17"/>
                    </w:rPr>
                    <w:t>()</w:t>
                  </w:r>
                  <w:r w:rsidRPr="00CE5C1D">
                    <w:rPr>
                      <w:rFonts w:ascii="Courier" w:hAnsi="Courier"/>
                      <w:color w:val="626363"/>
                    </w:rPr>
                    <w:t xml:space="preserve">                                    </w:t>
                  </w:r>
                  <w:r w:rsidRPr="00CE5C1D">
                    <w:rPr>
                      <w:rStyle w:val="hl-comment19"/>
                    </w:rPr>
                    <w:t>// Спец. ф-ия deinit</w:t>
                  </w:r>
                  <w:r w:rsidRPr="00CE5C1D">
                    <w:rPr>
                      <w:rFonts w:ascii="Courier" w:hAnsi="Courier"/>
                      <w:color w:val="626363"/>
                    </w:rPr>
                    <w:br/>
                    <w:t xml:space="preserve">  </w:t>
                  </w:r>
                  <w:r w:rsidRPr="00CE5C1D">
                    <w:rPr>
                      <w:rStyle w:val="hl-brackets17"/>
                    </w:rPr>
                    <w:t>{</w:t>
                  </w:r>
                  <w:r w:rsidRPr="00CE5C1D">
                    <w:rPr>
                      <w:rFonts w:ascii="Courier" w:hAnsi="Courier"/>
                      <w:color w:val="626363"/>
                    </w:rPr>
                    <w:br/>
                    <w:t xml:space="preserve">   </w:t>
                  </w:r>
                  <w:r w:rsidRPr="00CE5C1D">
                    <w:rPr>
                      <w:rStyle w:val="hl-identifier19"/>
                    </w:rPr>
                    <w:t>Experts</w:t>
                  </w:r>
                  <w:r w:rsidRPr="00CE5C1D">
                    <w:rPr>
                      <w:rStyle w:val="hl-code19"/>
                    </w:rPr>
                    <w:t xml:space="preserve"> = </w:t>
                  </w:r>
                  <w:r w:rsidRPr="00CE5C1D">
                    <w:rPr>
                      <w:rStyle w:val="hl-predfunc16"/>
                    </w:rPr>
                    <w:t>GlobalVariableGet</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 Получим тек. знач.</w:t>
                  </w:r>
                  <w:r w:rsidRPr="00CE5C1D">
                    <w:rPr>
                      <w:rFonts w:ascii="Courier" w:hAnsi="Courier"/>
                      <w:color w:val="626363"/>
                    </w:rPr>
                    <w:br/>
                    <w:t xml:space="preserve">   </w:t>
                  </w:r>
                  <w:r w:rsidRPr="00CE5C1D">
                    <w:rPr>
                      <w:rStyle w:val="hl-reserved19"/>
                    </w:rPr>
                    <w:t>if</w:t>
                  </w:r>
                  <w:r w:rsidRPr="00CE5C1D">
                    <w:rPr>
                      <w:rFonts w:ascii="Courier" w:hAnsi="Courier"/>
                      <w:color w:val="626363"/>
                    </w:rPr>
                    <w:t xml:space="preserve"> </w:t>
                  </w:r>
                  <w:r w:rsidRPr="00CE5C1D">
                    <w:rPr>
                      <w:rStyle w:val="hl-brackets17"/>
                    </w:rPr>
                    <w:t>(</w:t>
                  </w:r>
                  <w:r w:rsidRPr="00CE5C1D">
                    <w:rPr>
                      <w:rStyle w:val="hl-identifier19"/>
                    </w:rPr>
                    <w:t>Experts</w:t>
                  </w:r>
                  <w:r w:rsidRPr="00CE5C1D">
                    <w:rPr>
                      <w:rStyle w:val="hl-code19"/>
                    </w:rPr>
                    <w:t xml:space="preserve"> ==</w:t>
                  </w:r>
                  <w:r w:rsidRPr="00CE5C1D">
                    <w:rPr>
                      <w:rStyle w:val="hl-number19"/>
                    </w:rPr>
                    <w:t>1</w:t>
                  </w:r>
                  <w:r w:rsidRPr="00CE5C1D">
                    <w:rPr>
                      <w:rStyle w:val="hl-brackets17"/>
                    </w:rPr>
                    <w:t>)</w:t>
                  </w:r>
                  <w:r w:rsidRPr="00CE5C1D">
                    <w:rPr>
                      <w:rFonts w:ascii="Courier" w:hAnsi="Courier"/>
                      <w:color w:val="626363"/>
                    </w:rPr>
                    <w:t xml:space="preserve">                             </w:t>
                  </w:r>
                  <w:r w:rsidRPr="00CE5C1D">
                    <w:rPr>
                      <w:rStyle w:val="hl-comment19"/>
                    </w:rPr>
                    <w:t>// Если эксперт один..</w:t>
                  </w:r>
                  <w:r w:rsidRPr="00CE5C1D">
                    <w:rPr>
                      <w:rFonts w:ascii="Courier" w:hAnsi="Courier"/>
                      <w:color w:val="626363"/>
                    </w:rPr>
                    <w:br/>
                    <w:t xml:space="preserve">      </w:t>
                  </w:r>
                  <w:r w:rsidRPr="00CE5C1D">
                    <w:rPr>
                      <w:rStyle w:val="hl-predfunc16"/>
                    </w:rPr>
                    <w:t>GlobalVariableDel</w:t>
                  </w:r>
                  <w:r w:rsidRPr="00CE5C1D">
                    <w:rPr>
                      <w:rStyle w:val="hl-brackets17"/>
                    </w:rPr>
                    <w:t>(</w:t>
                  </w:r>
                  <w:r w:rsidRPr="00CE5C1D">
                    <w:rPr>
                      <w:rStyle w:val="hl-identifier19"/>
                    </w:rPr>
                    <w:t>Quantity</w:t>
                  </w:r>
                  <w:r w:rsidRPr="00CE5C1D">
                    <w:rPr>
                      <w:rStyle w:val="hl-brackets17"/>
                    </w:rPr>
                    <w:t>)</w:t>
                  </w:r>
                  <w:r w:rsidRPr="00CE5C1D">
                    <w:rPr>
                      <w:rStyle w:val="hl-code19"/>
                    </w:rPr>
                    <w:t xml:space="preserve">;              </w:t>
                  </w:r>
                  <w:r w:rsidRPr="00CE5C1D">
                    <w:rPr>
                      <w:rStyle w:val="hl-comment19"/>
                    </w:rPr>
                    <w:t>//..удаляем GV-перемен</w:t>
                  </w:r>
                  <w:r w:rsidRPr="00CE5C1D">
                    <w:rPr>
                      <w:rFonts w:ascii="Courier" w:hAnsi="Courier"/>
                      <w:color w:val="626363"/>
                    </w:rPr>
                    <w:br/>
                    <w:t xml:space="preserve">   </w:t>
                  </w:r>
                  <w:r w:rsidRPr="00CE5C1D">
                    <w:rPr>
                      <w:rStyle w:val="hl-reserved19"/>
                    </w:rPr>
                    <w:t>else</w:t>
                  </w:r>
                  <w:r w:rsidRPr="00CE5C1D">
                    <w:rPr>
                      <w:rFonts w:ascii="Courier" w:hAnsi="Courier"/>
                      <w:color w:val="626363"/>
                    </w:rPr>
                    <w:t xml:space="preserve">                                         </w:t>
                  </w:r>
                  <w:r w:rsidRPr="00CE5C1D">
                    <w:rPr>
                      <w:rStyle w:val="hl-comment19"/>
                    </w:rPr>
                    <w:t>// А иначе..</w:t>
                  </w:r>
                  <w:r w:rsidRPr="00CE5C1D">
                    <w:rPr>
                      <w:rFonts w:ascii="Courier" w:hAnsi="Courier"/>
                      <w:color w:val="626363"/>
                    </w:rPr>
                    <w:br/>
                    <w:t xml:space="preserve">      </w:t>
                  </w:r>
                  <w:r w:rsidRPr="00CE5C1D">
                    <w:rPr>
                      <w:rStyle w:val="hl-predfunc16"/>
                    </w:rPr>
                    <w:t>GlobalVariableSet</w:t>
                  </w:r>
                  <w:r w:rsidRPr="00CE5C1D">
                    <w:rPr>
                      <w:rStyle w:val="hl-brackets17"/>
                    </w:rPr>
                    <w:t>(</w:t>
                  </w:r>
                  <w:r w:rsidRPr="00CE5C1D">
                    <w:rPr>
                      <w:rStyle w:val="hl-identifier19"/>
                    </w:rPr>
                    <w:t>Quantity</w:t>
                  </w:r>
                  <w:r w:rsidRPr="00CE5C1D">
                    <w:rPr>
                      <w:rStyle w:val="hl-code19"/>
                    </w:rPr>
                    <w:t xml:space="preserve">, </w:t>
                  </w:r>
                  <w:r w:rsidRPr="00CE5C1D">
                    <w:rPr>
                      <w:rStyle w:val="hl-identifier19"/>
                    </w:rPr>
                    <w:t>Experts</w:t>
                  </w:r>
                  <w:r w:rsidRPr="00CE5C1D">
                    <w:rPr>
                      <w:rStyle w:val="hl-code19"/>
                    </w:rPr>
                    <w:t>-</w:t>
                  </w:r>
                  <w:r w:rsidRPr="00CE5C1D">
                    <w:rPr>
                      <w:rStyle w:val="hl-number19"/>
                    </w:rPr>
                    <w:t>1</w:t>
                  </w:r>
                  <w:r w:rsidRPr="00CE5C1D">
                    <w:rPr>
                      <w:rStyle w:val="hl-brackets17"/>
                    </w:rPr>
                    <w:t>)</w:t>
                  </w:r>
                  <w:r w:rsidRPr="00CE5C1D">
                    <w:rPr>
                      <w:rStyle w:val="hl-code19"/>
                    </w:rPr>
                    <w:t xml:space="preserve">;   </w:t>
                  </w:r>
                  <w:r w:rsidRPr="00CE5C1D">
                    <w:rPr>
                      <w:rStyle w:val="hl-comment19"/>
                    </w:rPr>
                    <w:t>//..уменьшаем на 1</w:t>
                  </w:r>
                  <w:r w:rsidRPr="00CE5C1D">
                    <w:rPr>
                      <w:rFonts w:ascii="Courier" w:hAnsi="Courier"/>
                      <w:color w:val="626363"/>
                    </w:rPr>
                    <w:br/>
                    <w:t xml:space="preserve">   </w:t>
                  </w:r>
                  <w:r w:rsidRPr="00CE5C1D">
                    <w:rPr>
                      <w:rStyle w:val="hl-predfunc16"/>
                    </w:rPr>
                    <w:t>Alert</w:t>
                  </w:r>
                  <w:r w:rsidRPr="00CE5C1D">
                    <w:rPr>
                      <w:rStyle w:val="hl-brackets17"/>
                    </w:rPr>
                    <w:t>(</w:t>
                  </w:r>
                  <w:r w:rsidRPr="00CE5C1D">
                    <w:rPr>
                      <w:rStyle w:val="hl-quotes15"/>
                    </w:rPr>
                    <w:t>"</w:t>
                  </w:r>
                  <w:r w:rsidRPr="00CE5C1D">
                    <w:rPr>
                      <w:rStyle w:val="hl-string15"/>
                    </w:rPr>
                    <w:t xml:space="preserve">Эксперт выгружен из окна </w:t>
                  </w:r>
                  <w:r w:rsidRPr="00CE5C1D">
                    <w:rPr>
                      <w:rStyle w:val="hl-quotes15"/>
                    </w:rPr>
                    <w:t>"</w:t>
                  </w:r>
                  <w:r w:rsidRPr="00CE5C1D">
                    <w:rPr>
                      <w:rStyle w:val="hl-code19"/>
                    </w:rPr>
                    <w:t>,</w:t>
                  </w:r>
                  <w:r w:rsidRPr="00CE5C1D">
                    <w:rPr>
                      <w:rStyle w:val="hl-predfunc16"/>
                    </w:rPr>
                    <w:t>Symbol</w:t>
                  </w:r>
                  <w:r w:rsidRPr="00CE5C1D">
                    <w:rPr>
                      <w:rStyle w:val="hl-brackets17"/>
                    </w:rPr>
                    <w:t>())</w:t>
                  </w:r>
                  <w:r w:rsidRPr="00CE5C1D">
                    <w:rPr>
                      <w:rStyle w:val="hl-code19"/>
                    </w:rPr>
                    <w:t xml:space="preserve">; </w:t>
                  </w:r>
                  <w:r w:rsidRPr="00CE5C1D">
                    <w:rPr>
                      <w:rStyle w:val="hl-comment19"/>
                    </w:rPr>
                    <w:t>// Сообщ. о выгрузке</w:t>
                  </w:r>
                  <w:r w:rsidRPr="00CE5C1D">
                    <w:rPr>
                      <w:rFonts w:ascii="Courier" w:hAnsi="Courier"/>
                      <w:color w:val="626363"/>
                    </w:rPr>
                    <w:br/>
                    <w:t xml:space="preserve">   </w:t>
                  </w:r>
                  <w:r w:rsidRPr="00CE5C1D">
                    <w:rPr>
                      <w:rStyle w:val="hl-reserved19"/>
                    </w:rPr>
                    <w:t>return</w:t>
                  </w:r>
                  <w:r w:rsidRPr="00CE5C1D">
                    <w:rPr>
                      <w:rStyle w:val="hl-code19"/>
                    </w:rPr>
                    <w:t xml:space="preserve">;                                      </w:t>
                  </w:r>
                  <w:r w:rsidRPr="00CE5C1D">
                    <w:rPr>
                      <w:rStyle w:val="hl-comment19"/>
                    </w:rPr>
                    <w:t>// Выход из deinit()</w:t>
                  </w:r>
                  <w:r w:rsidRPr="00CE5C1D">
                    <w:rPr>
                      <w:rFonts w:ascii="Courier" w:hAnsi="Courier"/>
                      <w:color w:val="626363"/>
                    </w:rPr>
                    <w:br/>
                    <w:t xml:space="preserve">  </w:t>
                  </w:r>
                  <w:r w:rsidRPr="00CE5C1D">
                    <w:rPr>
                      <w:rStyle w:val="hl-brackets17"/>
                    </w:rPr>
                    <w:t>}</w:t>
                  </w:r>
                </w:p>
                <w:p w:rsidR="002D2414" w:rsidRPr="00CE5C1D" w:rsidRDefault="002D2414">
                  <w:pPr>
                    <w:pStyle w:val="a5"/>
                    <w:divId w:val="1319186572"/>
                    <w:rPr>
                      <w:color w:val="626363"/>
                      <w:sz w:val="19"/>
                      <w:szCs w:val="19"/>
                    </w:rPr>
                  </w:pPr>
                  <w:r w:rsidRPr="00CE5C1D">
                    <w:rPr>
                      <w:color w:val="626363"/>
                      <w:sz w:val="19"/>
                      <w:szCs w:val="19"/>
                    </w:rPr>
                    <w:t>Подобные алгоритмические ошибки опасны тем, что они не всегда очевидны, и их бывает трудно обнаружить. Из этого вовсе не следует, что программисту нужно отказаться от использования GV-переменных. Однако, это значит, что код любой программы должен быть составлен корректно, с учётом всех событий, которые могут повлиять на работоспособность программы.</w:t>
                  </w:r>
                </w:p>
                <w:p w:rsidR="002D2414" w:rsidRPr="00CE5C1D" w:rsidRDefault="002D2414">
                  <w:pPr>
                    <w:pStyle w:val="a5"/>
                    <w:divId w:val="1319186572"/>
                    <w:rPr>
                      <w:color w:val="626363"/>
                      <w:sz w:val="19"/>
                      <w:szCs w:val="19"/>
                    </w:rPr>
                  </w:pPr>
                  <w:r w:rsidRPr="00CE5C1D">
                    <w:rPr>
                      <w:color w:val="626363"/>
                      <w:sz w:val="19"/>
                      <w:szCs w:val="19"/>
                    </w:rPr>
                    <w:t>Использование глобальных переменных в практической работе оказывается очень полезным: например, можно передать информацию о критических событиях на другом финансовом инструменте (достижение ценой некоторого уровня, пробитие его и пр.), сообщить о факте подключения к клиентскому терминалу другого эксперта (с целью распределения полномочий), вести скоординированную торговлю одновременно по нескольким финансовым инструментам. Создать глобальную переменную клиентского терминала можно также из индикатора, вычисляющего некоторые важные события, а принимать во внимание значение такой переменной может любой работающий эксперт или скрипт.</w:t>
                  </w:r>
                </w:p>
                <w:p w:rsidR="002D2414" w:rsidRDefault="002D2414">
                  <w:pPr>
                    <w:divId w:val="1319186572"/>
                    <w:rPr>
                      <w:color w:val="626363"/>
                      <w:sz w:val="19"/>
                      <w:szCs w:val="19"/>
                    </w:rPr>
                  </w:pPr>
                </w:p>
                <w:p w:rsidR="002D2414" w:rsidRDefault="003D5ACA">
                  <w:pPr>
                    <w:jc w:val="right"/>
                    <w:divId w:val="1147473739"/>
                    <w:rPr>
                      <w:color w:val="626363"/>
                      <w:sz w:val="19"/>
                      <w:szCs w:val="19"/>
                    </w:rPr>
                  </w:pPr>
                  <w:r>
                    <w:rPr>
                      <w:noProof/>
                      <w:color w:val="626363"/>
                      <w:sz w:val="19"/>
                      <w:szCs w:val="19"/>
                    </w:rPr>
                    <w:drawing>
                      <wp:inline distT="0" distB="0" distL="0" distR="0">
                        <wp:extent cx="60960" cy="60960"/>
                        <wp:effectExtent l="19050" t="0" r="0" b="0"/>
                        <wp:docPr id="371" name="Рисунок 37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863" w:history="1">
                    <w:r w:rsidR="002D2414">
                      <w:rPr>
                        <w:rStyle w:val="a3"/>
                        <w:sz w:val="19"/>
                        <w:szCs w:val="19"/>
                      </w:rPr>
                      <w:t>Виды переменных</w:t>
                    </w:r>
                  </w:hyperlink>
                  <w:hyperlink r:id="rId864" w:history="1">
                    <w:r w:rsidR="002D2414">
                      <w:rPr>
                        <w:rStyle w:val="a3"/>
                        <w:sz w:val="19"/>
                        <w:szCs w:val="19"/>
                      </w:rPr>
                      <w:t>Массивы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72" name="Рисунок 37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147473739"/>
                    <w:rPr>
                      <w:color w:val="626363"/>
                      <w:sz w:val="19"/>
                      <w:szCs w:val="19"/>
                    </w:rPr>
                  </w:pPr>
                  <w:r>
                    <w:rPr>
                      <w:color w:val="626363"/>
                      <w:sz w:val="19"/>
                      <w:szCs w:val="19"/>
                    </w:rPr>
                    <w:t xml:space="preserve">© 2000-2010, </w:t>
                  </w:r>
                  <w:hyperlink r:id="rId86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042971631"/>
        <w:rPr>
          <w:color w:val="626363"/>
          <w:sz w:val="19"/>
          <w:szCs w:val="19"/>
        </w:rPr>
      </w:pPr>
      <w:hyperlink r:id="rId86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73" name="Рисунок 37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Переменные </w:t>
      </w:r>
    </w:p>
    <w:p w:rsidR="002D2414" w:rsidRDefault="002D2414">
      <w:pPr>
        <w:divId w:val="2071419978"/>
        <w:rPr>
          <w:color w:val="626363"/>
          <w:sz w:val="19"/>
          <w:szCs w:val="19"/>
        </w:rPr>
      </w:pPr>
      <w:hyperlink r:id="rId867" w:tgtFrame="_blank" w:history="1">
        <w:r w:rsidR="003D5ACA">
          <w:rPr>
            <w:noProof/>
            <w:color w:val="626363"/>
            <w:sz w:val="19"/>
            <w:szCs w:val="19"/>
          </w:rPr>
          <w:drawing>
            <wp:anchor distT="0" distB="0" distL="0" distR="0" simplePos="0" relativeHeight="25164902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9" name="Рисунок 3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97426325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76"/>
              </w:numPr>
              <w:spacing w:before="100" w:beforeAutospacing="1" w:after="100" w:afterAutospacing="1"/>
              <w:ind w:left="120" w:right="225"/>
              <w:rPr>
                <w:color w:val="626363"/>
                <w:sz w:val="19"/>
                <w:szCs w:val="19"/>
              </w:rPr>
            </w:pPr>
            <w:hyperlink r:id="rId868" w:history="1">
              <w:r>
                <w:rPr>
                  <w:rStyle w:val="a3"/>
                  <w:sz w:val="19"/>
                  <w:szCs w:val="19"/>
                </w:rPr>
                <w:t>Предопределённые переменные и функция RefreshRates</w:t>
              </w:r>
            </w:hyperlink>
          </w:p>
          <w:p w:rsidR="002D2414" w:rsidRDefault="002D2414">
            <w:pPr>
              <w:numPr>
                <w:ilvl w:val="0"/>
                <w:numId w:val="76"/>
              </w:numPr>
              <w:spacing w:before="100" w:beforeAutospacing="1" w:after="100" w:afterAutospacing="1"/>
              <w:ind w:left="120" w:right="225"/>
              <w:rPr>
                <w:color w:val="626363"/>
                <w:sz w:val="19"/>
                <w:szCs w:val="19"/>
              </w:rPr>
            </w:pPr>
            <w:hyperlink r:id="rId869" w:history="1">
              <w:r>
                <w:rPr>
                  <w:rStyle w:val="a3"/>
                  <w:sz w:val="19"/>
                  <w:szCs w:val="19"/>
                </w:rPr>
                <w:t>Виды переменных</w:t>
              </w:r>
            </w:hyperlink>
          </w:p>
          <w:p w:rsidR="002D2414" w:rsidRDefault="002D2414">
            <w:pPr>
              <w:numPr>
                <w:ilvl w:val="0"/>
                <w:numId w:val="76"/>
              </w:numPr>
              <w:spacing w:before="100" w:beforeAutospacing="1" w:after="100" w:afterAutospacing="1"/>
              <w:ind w:left="120" w:right="225"/>
              <w:rPr>
                <w:color w:val="626363"/>
                <w:sz w:val="19"/>
                <w:szCs w:val="19"/>
              </w:rPr>
            </w:pPr>
            <w:hyperlink r:id="rId870" w:history="1">
              <w:r>
                <w:rPr>
                  <w:rStyle w:val="a3"/>
                  <w:sz w:val="19"/>
                  <w:szCs w:val="19"/>
                </w:rPr>
                <w:t>Переменные GlobalVariables</w:t>
              </w:r>
            </w:hyperlink>
          </w:p>
          <w:p w:rsidR="002D2414" w:rsidRDefault="002D2414">
            <w:pPr>
              <w:numPr>
                <w:ilvl w:val="0"/>
                <w:numId w:val="76"/>
              </w:numPr>
              <w:spacing w:before="100" w:beforeAutospacing="1" w:after="100" w:afterAutospacing="1"/>
              <w:ind w:left="120" w:right="225"/>
              <w:rPr>
                <w:color w:val="626363"/>
                <w:sz w:val="19"/>
                <w:szCs w:val="19"/>
              </w:rPr>
            </w:pPr>
            <w:hyperlink r:id="rId871" w:history="1">
              <w:r>
                <w:rPr>
                  <w:rStyle w:val="a3"/>
                  <w:sz w:val="19"/>
                  <w:szCs w:val="19"/>
                </w:rPr>
                <w:t>Массивы</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74" name="Рисунок 374"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14896353"/>
                    <w:rPr>
                      <w:color w:val="626363"/>
                      <w:sz w:val="15"/>
                      <w:szCs w:val="15"/>
                    </w:rPr>
                  </w:pPr>
                  <w:r>
                    <w:rPr>
                      <w:color w:val="626363"/>
                      <w:sz w:val="15"/>
                      <w:szCs w:val="15"/>
                    </w:rPr>
                    <w:t xml:space="preserve">Переходи на следующий </w:t>
                  </w:r>
                </w:p>
                <w:p w:rsidR="002D2414" w:rsidRDefault="002D2414">
                  <w:pPr>
                    <w:spacing w:after="300"/>
                    <w:divId w:val="1082920047"/>
                    <w:rPr>
                      <w:color w:val="626363"/>
                      <w:sz w:val="15"/>
                      <w:szCs w:val="15"/>
                    </w:rPr>
                  </w:pPr>
                  <w:r>
                    <w:rPr>
                      <w:color w:val="626363"/>
                      <w:sz w:val="15"/>
                      <w:szCs w:val="15"/>
                    </w:rPr>
                    <w:t xml:space="preserve">уровень с </w:t>
                  </w:r>
                  <w:hyperlink r:id="rId87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75" name="Рисунок 375"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92233150"/>
                    <w:rPr>
                      <w:color w:val="626363"/>
                      <w:sz w:val="15"/>
                      <w:szCs w:val="15"/>
                    </w:rPr>
                  </w:pPr>
                  <w:r>
                    <w:rPr>
                      <w:color w:val="626363"/>
                      <w:sz w:val="15"/>
                      <w:szCs w:val="15"/>
                    </w:rPr>
                    <w:t xml:space="preserve">Интересуешься новым? </w:t>
                  </w:r>
                </w:p>
                <w:p w:rsidR="002D2414" w:rsidRDefault="002D2414">
                  <w:pPr>
                    <w:spacing w:after="300"/>
                    <w:divId w:val="1549954132"/>
                    <w:rPr>
                      <w:color w:val="626363"/>
                      <w:sz w:val="15"/>
                      <w:szCs w:val="15"/>
                    </w:rPr>
                  </w:pPr>
                  <w:r>
                    <w:rPr>
                      <w:color w:val="626363"/>
                      <w:sz w:val="15"/>
                      <w:szCs w:val="15"/>
                    </w:rPr>
                    <w:t xml:space="preserve">Доступна </w:t>
                  </w:r>
                  <w:hyperlink r:id="rId87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76" name="Рисунок 376"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41216290"/>
                    <w:rPr>
                      <w:color w:val="626363"/>
                      <w:sz w:val="15"/>
                      <w:szCs w:val="15"/>
                    </w:rPr>
                  </w:pPr>
                  <w:r>
                    <w:rPr>
                      <w:color w:val="626363"/>
                      <w:sz w:val="15"/>
                      <w:szCs w:val="15"/>
                    </w:rPr>
                    <w:t xml:space="preserve">Скачайте клиентский терминал </w:t>
                  </w:r>
                  <w:hyperlink r:id="rId87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70936351"/>
                    <w:rPr>
                      <w:color w:val="626363"/>
                      <w:sz w:val="30"/>
                      <w:szCs w:val="30"/>
                    </w:rPr>
                  </w:pPr>
                  <w:r>
                    <w:rPr>
                      <w:color w:val="626363"/>
                      <w:sz w:val="30"/>
                      <w:szCs w:val="30"/>
                    </w:rPr>
                    <w:t>Переменные</w:t>
                  </w:r>
                </w:p>
                <w:p w:rsidR="002D2414" w:rsidRDefault="002D2414">
                  <w:pPr>
                    <w:divId w:val="70936351"/>
                    <w:rPr>
                      <w:color w:val="626363"/>
                      <w:sz w:val="19"/>
                      <w:szCs w:val="19"/>
                    </w:rPr>
                  </w:pPr>
                </w:p>
                <w:p w:rsidR="002D2414" w:rsidRDefault="002D2414">
                  <w:pPr>
                    <w:pStyle w:val="a5"/>
                    <w:divId w:val="70936351"/>
                    <w:rPr>
                      <w:color w:val="626363"/>
                      <w:sz w:val="19"/>
                      <w:szCs w:val="19"/>
                    </w:rPr>
                  </w:pPr>
                  <w:r w:rsidRPr="00CE5C1D">
                    <w:rPr>
                      <w:color w:val="626363"/>
                      <w:sz w:val="19"/>
                      <w:szCs w:val="19"/>
                    </w:rPr>
                    <w:t>Для составления программ на любом алгоритмическом языке очень важно знать свойства переменных различных типов и видов. В данном разделе рассматриваются все виды переменных, используемых в MQL4.</w:t>
                  </w:r>
                </w:p>
                <w:p w:rsidR="002D2414" w:rsidRDefault="002D2414">
                  <w:pPr>
                    <w:numPr>
                      <w:ilvl w:val="0"/>
                      <w:numId w:val="77"/>
                    </w:numPr>
                    <w:spacing w:before="100" w:beforeAutospacing="1" w:after="100" w:afterAutospacing="1"/>
                    <w:divId w:val="70936351"/>
                    <w:rPr>
                      <w:color w:val="626363"/>
                      <w:sz w:val="19"/>
                      <w:szCs w:val="19"/>
                    </w:rPr>
                  </w:pPr>
                  <w:hyperlink r:id="rId875" w:history="1">
                    <w:r>
                      <w:rPr>
                        <w:rStyle w:val="a3"/>
                        <w:sz w:val="19"/>
                        <w:szCs w:val="19"/>
                      </w:rPr>
                      <w:t>Предопределённые переменные и функция RefreshRates.</w:t>
                    </w:r>
                  </w:hyperlink>
                  <w:r>
                    <w:rPr>
                      <w:color w:val="626363"/>
                      <w:sz w:val="19"/>
                      <w:szCs w:val="19"/>
                    </w:rPr>
                    <w:br/>
                    <w:t>В первую очередь необходимо познакомиться с предопределенными переменными. Имена предопределенных переменных зарезервированы и не могут использоваться пользователем для создания своих переменных. Именно предопределенные переменные несут основную информацию, необходимую для анализа текущей рыночной ситуации. Для обновления этой информации используется функция RefreshRates().</w:t>
                  </w:r>
                </w:p>
                <w:p w:rsidR="002D2414" w:rsidRDefault="002D2414">
                  <w:pPr>
                    <w:numPr>
                      <w:ilvl w:val="0"/>
                      <w:numId w:val="78"/>
                    </w:numPr>
                    <w:spacing w:before="100" w:beforeAutospacing="1" w:after="100" w:afterAutospacing="1"/>
                    <w:divId w:val="70936351"/>
                    <w:rPr>
                      <w:color w:val="626363"/>
                      <w:sz w:val="19"/>
                      <w:szCs w:val="19"/>
                    </w:rPr>
                  </w:pPr>
                  <w:hyperlink r:id="rId876" w:history="1">
                    <w:r>
                      <w:rPr>
                        <w:rStyle w:val="a3"/>
                        <w:sz w:val="19"/>
                        <w:szCs w:val="19"/>
                      </w:rPr>
                      <w:t>Виды переменных.</w:t>
                    </w:r>
                    <w:r>
                      <w:rPr>
                        <w:color w:val="42639C"/>
                        <w:sz w:val="19"/>
                        <w:szCs w:val="19"/>
                        <w:u w:val="single"/>
                      </w:rPr>
                      <w:br/>
                    </w:r>
                  </w:hyperlink>
                  <w:r>
                    <w:rPr>
                      <w:color w:val="626363"/>
                      <w:sz w:val="19"/>
                      <w:szCs w:val="19"/>
                    </w:rPr>
                    <w:t>Переменные играют значительную роль при написании программы. Они делятся на локальные и глобальные, внешние и внутренние. Статические переменные сохраняют свои значения между вызовами функций, это полезно для запоминания некоторых значений в локальных переменных, не прибегая к созданию глобальных переменных.</w:t>
                  </w:r>
                </w:p>
                <w:p w:rsidR="002D2414" w:rsidRDefault="002D2414">
                  <w:pPr>
                    <w:numPr>
                      <w:ilvl w:val="0"/>
                      <w:numId w:val="79"/>
                    </w:numPr>
                    <w:spacing w:before="100" w:beforeAutospacing="1" w:after="100" w:afterAutospacing="1"/>
                    <w:divId w:val="70936351"/>
                    <w:rPr>
                      <w:color w:val="626363"/>
                      <w:sz w:val="19"/>
                      <w:szCs w:val="19"/>
                    </w:rPr>
                  </w:pPr>
                  <w:hyperlink r:id="rId877" w:history="1">
                    <w:r>
                      <w:rPr>
                        <w:rStyle w:val="a3"/>
                        <w:sz w:val="19"/>
                        <w:szCs w:val="19"/>
                      </w:rPr>
                      <w:t>Переменные GlobalVariable</w:t>
                    </w:r>
                  </w:hyperlink>
                  <w:r>
                    <w:rPr>
                      <w:color w:val="626363"/>
                      <w:sz w:val="19"/>
                      <w:szCs w:val="19"/>
                    </w:rPr>
                    <w:t>.</w:t>
                  </w:r>
                  <w:r>
                    <w:rPr>
                      <w:color w:val="626363"/>
                      <w:sz w:val="19"/>
                      <w:szCs w:val="19"/>
                    </w:rPr>
                    <w:br/>
                    <w:t>Кроме глобальных переменных на уровне отдельно взятой программы, значения которых доступны из любого места этой программы, существуют глобальные переменные на уровне терминала. Эти глобальные переменные называются GlobalVariables и позволяют наладить взаимодействия между независимыми программами на языке MQL4. С их помощью можно передавать значения между скриптами, индикаторами и советниками. При выключении терминала значения GlobalVariables также сохраняются, чтобы быть доступными при новом запуске MetaTrader 4. Необходимо помнить, что если к глобальной переменной не было обращения в течение 4 недель, то она уничтожается.</w:t>
                  </w:r>
                </w:p>
                <w:p w:rsidR="002D2414" w:rsidRDefault="002D2414">
                  <w:pPr>
                    <w:numPr>
                      <w:ilvl w:val="0"/>
                      <w:numId w:val="80"/>
                    </w:numPr>
                    <w:spacing w:before="100" w:beforeAutospacing="1" w:after="100" w:afterAutospacing="1"/>
                    <w:divId w:val="70936351"/>
                    <w:rPr>
                      <w:color w:val="626363"/>
                      <w:sz w:val="19"/>
                      <w:szCs w:val="19"/>
                    </w:rPr>
                  </w:pPr>
                  <w:hyperlink r:id="rId878" w:history="1">
                    <w:r>
                      <w:rPr>
                        <w:rStyle w:val="a3"/>
                        <w:sz w:val="19"/>
                        <w:szCs w:val="19"/>
                      </w:rPr>
                      <w:t>Массивы</w:t>
                    </w:r>
                  </w:hyperlink>
                  <w:r>
                    <w:rPr>
                      <w:color w:val="626363"/>
                      <w:sz w:val="19"/>
                      <w:szCs w:val="19"/>
                    </w:rPr>
                    <w:t>.</w:t>
                  </w:r>
                  <w:r>
                    <w:rPr>
                      <w:color w:val="626363"/>
                      <w:sz w:val="19"/>
                      <w:szCs w:val="19"/>
                    </w:rPr>
                    <w:br/>
                    <w:t>Если Вам необходимо хранить или обрабатывать большие объемы значений одного типа, то тут без массивов не обойтись. Прежде чем использовать массив, его, как и переменную, необходимо объявить. Обращения к элементам массива происходит через указание индекса(ов) элемента, при этом индексация массивов начинается с нуля. Количество измерений массива называется его размерностью. Допускаются не более чем четрырехмерные массивы. Всегда явно инициализируйте значения массивов, чтобы не делать ошибок, которые потом очень трудно обнаружить.</w:t>
                  </w:r>
                </w:p>
                <w:p w:rsidR="002D2414" w:rsidRDefault="002D2414">
                  <w:pPr>
                    <w:divId w:val="70936351"/>
                    <w:rPr>
                      <w:color w:val="626363"/>
                      <w:sz w:val="19"/>
                      <w:szCs w:val="19"/>
                    </w:rPr>
                  </w:pPr>
                </w:p>
                <w:p w:rsidR="002D2414" w:rsidRDefault="003D5ACA">
                  <w:pPr>
                    <w:jc w:val="right"/>
                    <w:divId w:val="1669021233"/>
                    <w:rPr>
                      <w:color w:val="626363"/>
                      <w:sz w:val="19"/>
                      <w:szCs w:val="19"/>
                    </w:rPr>
                  </w:pPr>
                  <w:r>
                    <w:rPr>
                      <w:noProof/>
                      <w:color w:val="626363"/>
                      <w:sz w:val="19"/>
                      <w:szCs w:val="19"/>
                    </w:rPr>
                    <w:drawing>
                      <wp:inline distT="0" distB="0" distL="0" distR="0">
                        <wp:extent cx="60960" cy="60960"/>
                        <wp:effectExtent l="19050" t="0" r="0" b="0"/>
                        <wp:docPr id="377" name="Рисунок 37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879" w:history="1">
                    <w:r w:rsidR="002D2414">
                      <w:rPr>
                        <w:rStyle w:val="a3"/>
                        <w:sz w:val="19"/>
                        <w:szCs w:val="19"/>
                      </w:rPr>
                      <w:t>Описание функции и оператор return</w:t>
                    </w:r>
                  </w:hyperlink>
                  <w:hyperlink r:id="rId880" w:history="1">
                    <w:r w:rsidR="002D2414">
                      <w:rPr>
                        <w:rStyle w:val="a3"/>
                        <w:sz w:val="19"/>
                        <w:szCs w:val="19"/>
                      </w:rPr>
                      <w:t>Предопределённые переменные и функция RefreshRates</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78" name="Рисунок 37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669021233"/>
                    <w:rPr>
                      <w:color w:val="626363"/>
                      <w:sz w:val="19"/>
                      <w:szCs w:val="19"/>
                    </w:rPr>
                  </w:pPr>
                  <w:r>
                    <w:rPr>
                      <w:color w:val="626363"/>
                      <w:sz w:val="19"/>
                      <w:szCs w:val="19"/>
                    </w:rPr>
                    <w:t xml:space="preserve">© 2000-2010, </w:t>
                  </w:r>
                  <w:hyperlink r:id="rId88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41597402"/>
        <w:rPr>
          <w:color w:val="626363"/>
          <w:sz w:val="19"/>
          <w:szCs w:val="19"/>
        </w:rPr>
      </w:pPr>
      <w:hyperlink r:id="rId88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79" name="Рисунок 37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883" w:history="1">
        <w:r>
          <w:rPr>
            <w:rStyle w:val="a3"/>
            <w:b/>
            <w:bCs/>
            <w:sz w:val="19"/>
            <w:szCs w:val="19"/>
          </w:rPr>
          <w:t>Переменные</w:t>
        </w:r>
      </w:hyperlink>
      <w:r w:rsidR="003D5ACA">
        <w:rPr>
          <w:b/>
          <w:noProof/>
          <w:color w:val="626363"/>
          <w:sz w:val="19"/>
          <w:szCs w:val="19"/>
        </w:rPr>
        <w:drawing>
          <wp:inline distT="0" distB="0" distL="0" distR="0">
            <wp:extent cx="99060" cy="99060"/>
            <wp:effectExtent l="19050" t="0" r="0" b="0"/>
            <wp:docPr id="380" name="Рисунок 38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Предопределённые переменные и функция RefreshRates </w:t>
      </w:r>
    </w:p>
    <w:p w:rsidR="002D2414" w:rsidRDefault="002D2414">
      <w:pPr>
        <w:divId w:val="2122647201"/>
        <w:rPr>
          <w:color w:val="626363"/>
          <w:sz w:val="19"/>
          <w:szCs w:val="19"/>
        </w:rPr>
      </w:pPr>
      <w:hyperlink r:id="rId884" w:tgtFrame="_blank" w:history="1">
        <w:r w:rsidR="003D5ACA">
          <w:rPr>
            <w:noProof/>
            <w:color w:val="626363"/>
            <w:sz w:val="19"/>
            <w:szCs w:val="19"/>
          </w:rPr>
          <w:drawing>
            <wp:anchor distT="0" distB="0" distL="0" distR="0" simplePos="0" relativeHeight="25165004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8" name="Рисунок 3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48"/>
        <w:gridCol w:w="7782"/>
      </w:tblGrid>
      <w:tr w:rsidR="002D2414">
        <w:trPr>
          <w:divId w:val="142248418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81"/>
              </w:numPr>
              <w:spacing w:before="100" w:beforeAutospacing="1" w:after="100" w:afterAutospacing="1"/>
              <w:ind w:left="120" w:right="225"/>
              <w:rPr>
                <w:color w:val="626363"/>
                <w:sz w:val="19"/>
                <w:szCs w:val="19"/>
              </w:rPr>
            </w:pPr>
            <w:hyperlink r:id="rId885" w:history="1">
              <w:r>
                <w:rPr>
                  <w:rStyle w:val="a6"/>
                  <w:color w:val="42639C"/>
                  <w:sz w:val="19"/>
                  <w:szCs w:val="19"/>
                  <w:u w:val="single"/>
                </w:rPr>
                <w:t>Предопределённые переменные и функция RefreshRates</w:t>
              </w:r>
            </w:hyperlink>
          </w:p>
          <w:p w:rsidR="002D2414" w:rsidRDefault="002D2414">
            <w:pPr>
              <w:numPr>
                <w:ilvl w:val="0"/>
                <w:numId w:val="81"/>
              </w:numPr>
              <w:spacing w:before="100" w:beforeAutospacing="1" w:after="100" w:afterAutospacing="1"/>
              <w:ind w:left="120" w:right="225"/>
              <w:rPr>
                <w:color w:val="626363"/>
                <w:sz w:val="19"/>
                <w:szCs w:val="19"/>
              </w:rPr>
            </w:pPr>
            <w:hyperlink r:id="rId886" w:history="1">
              <w:r>
                <w:rPr>
                  <w:rStyle w:val="a3"/>
                  <w:sz w:val="19"/>
                  <w:szCs w:val="19"/>
                </w:rPr>
                <w:t>Виды переменных</w:t>
              </w:r>
            </w:hyperlink>
          </w:p>
          <w:p w:rsidR="002D2414" w:rsidRDefault="002D2414">
            <w:pPr>
              <w:numPr>
                <w:ilvl w:val="0"/>
                <w:numId w:val="81"/>
              </w:numPr>
              <w:spacing w:before="100" w:beforeAutospacing="1" w:after="100" w:afterAutospacing="1"/>
              <w:ind w:left="120" w:right="225"/>
              <w:rPr>
                <w:color w:val="626363"/>
                <w:sz w:val="19"/>
                <w:szCs w:val="19"/>
              </w:rPr>
            </w:pPr>
            <w:hyperlink r:id="rId887" w:history="1">
              <w:r>
                <w:rPr>
                  <w:rStyle w:val="a3"/>
                  <w:sz w:val="19"/>
                  <w:szCs w:val="19"/>
                </w:rPr>
                <w:t>Переменные GlobalVariables</w:t>
              </w:r>
            </w:hyperlink>
          </w:p>
          <w:p w:rsidR="002D2414" w:rsidRDefault="002D2414">
            <w:pPr>
              <w:numPr>
                <w:ilvl w:val="0"/>
                <w:numId w:val="81"/>
              </w:numPr>
              <w:spacing w:before="100" w:beforeAutospacing="1" w:after="100" w:afterAutospacing="1"/>
              <w:ind w:left="120" w:right="225"/>
              <w:rPr>
                <w:color w:val="626363"/>
                <w:sz w:val="19"/>
                <w:szCs w:val="19"/>
              </w:rPr>
            </w:pPr>
            <w:hyperlink r:id="rId888" w:history="1">
              <w:r>
                <w:rPr>
                  <w:rStyle w:val="a3"/>
                  <w:sz w:val="19"/>
                  <w:szCs w:val="19"/>
                </w:rPr>
                <w:t>Массивы</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07"/>
              <w:gridCol w:w="83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81" name="Рисунок 38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01136891"/>
                    <w:rPr>
                      <w:color w:val="626363"/>
                      <w:sz w:val="15"/>
                      <w:szCs w:val="15"/>
                    </w:rPr>
                  </w:pPr>
                  <w:r>
                    <w:rPr>
                      <w:color w:val="626363"/>
                      <w:sz w:val="15"/>
                      <w:szCs w:val="15"/>
                    </w:rPr>
                    <w:t xml:space="preserve">Переходи на следующий </w:t>
                  </w:r>
                </w:p>
                <w:p w:rsidR="002D2414" w:rsidRDefault="002D2414">
                  <w:pPr>
                    <w:spacing w:after="300"/>
                    <w:divId w:val="1206024439"/>
                    <w:rPr>
                      <w:color w:val="626363"/>
                      <w:sz w:val="15"/>
                      <w:szCs w:val="15"/>
                    </w:rPr>
                  </w:pPr>
                  <w:r>
                    <w:rPr>
                      <w:color w:val="626363"/>
                      <w:sz w:val="15"/>
                      <w:szCs w:val="15"/>
                    </w:rPr>
                    <w:t xml:space="preserve">уровень с </w:t>
                  </w:r>
                  <w:hyperlink r:id="rId88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51"/>
              <w:gridCol w:w="99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82" name="Рисунок 38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46319849"/>
                    <w:rPr>
                      <w:color w:val="626363"/>
                      <w:sz w:val="15"/>
                      <w:szCs w:val="15"/>
                    </w:rPr>
                  </w:pPr>
                  <w:r>
                    <w:rPr>
                      <w:color w:val="626363"/>
                      <w:sz w:val="15"/>
                      <w:szCs w:val="15"/>
                    </w:rPr>
                    <w:t xml:space="preserve">Интересуешься новым? </w:t>
                  </w:r>
                </w:p>
                <w:p w:rsidR="002D2414" w:rsidRDefault="002D2414">
                  <w:pPr>
                    <w:spacing w:after="300"/>
                    <w:divId w:val="1336349288"/>
                    <w:rPr>
                      <w:color w:val="626363"/>
                      <w:sz w:val="15"/>
                      <w:szCs w:val="15"/>
                    </w:rPr>
                  </w:pPr>
                  <w:r>
                    <w:rPr>
                      <w:color w:val="626363"/>
                      <w:sz w:val="15"/>
                      <w:szCs w:val="15"/>
                    </w:rPr>
                    <w:t xml:space="preserve">Доступна </w:t>
                  </w:r>
                  <w:hyperlink r:id="rId89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2"/>
              <w:gridCol w:w="82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83" name="Рисунок 38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54538813"/>
                    <w:rPr>
                      <w:color w:val="626363"/>
                      <w:sz w:val="15"/>
                      <w:szCs w:val="15"/>
                    </w:rPr>
                  </w:pPr>
                  <w:r>
                    <w:rPr>
                      <w:color w:val="626363"/>
                      <w:sz w:val="15"/>
                      <w:szCs w:val="15"/>
                    </w:rPr>
                    <w:t xml:space="preserve">Скачайте клиентский терминал </w:t>
                  </w:r>
                  <w:hyperlink r:id="rId89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09"/>
            </w:tblGrid>
            <w:tr w:rsidR="002D2414">
              <w:trPr>
                <w:tblCellSpacing w:w="0" w:type="dxa"/>
              </w:trPr>
              <w:tc>
                <w:tcPr>
                  <w:tcW w:w="0" w:type="auto"/>
                  <w:hideMark/>
                </w:tcPr>
                <w:p w:rsidR="002D2414" w:rsidRDefault="002D2414">
                  <w:pPr>
                    <w:pStyle w:val="1"/>
                    <w:divId w:val="798307407"/>
                    <w:rPr>
                      <w:color w:val="626363"/>
                      <w:sz w:val="30"/>
                      <w:szCs w:val="30"/>
                    </w:rPr>
                  </w:pPr>
                  <w:r>
                    <w:rPr>
                      <w:color w:val="626363"/>
                      <w:sz w:val="30"/>
                      <w:szCs w:val="30"/>
                    </w:rPr>
                    <w:t>Предопределённые переменные и функция RefreshRates</w:t>
                  </w:r>
                </w:p>
                <w:p w:rsidR="002D2414" w:rsidRDefault="002D2414">
                  <w:pPr>
                    <w:divId w:val="798307407"/>
                    <w:rPr>
                      <w:color w:val="626363"/>
                      <w:sz w:val="19"/>
                      <w:szCs w:val="19"/>
                    </w:rPr>
                  </w:pPr>
                </w:p>
                <w:p w:rsidR="002D2414" w:rsidRDefault="002D2414">
                  <w:pPr>
                    <w:pStyle w:val="a5"/>
                    <w:divId w:val="798307407"/>
                    <w:rPr>
                      <w:color w:val="626363"/>
                      <w:sz w:val="19"/>
                      <w:szCs w:val="19"/>
                    </w:rPr>
                  </w:pPr>
                  <w:r w:rsidRPr="00CE5C1D">
                    <w:rPr>
                      <w:color w:val="626363"/>
                      <w:sz w:val="19"/>
                      <w:szCs w:val="19"/>
                    </w:rPr>
                    <w:t>В языке MQL4 существуют переменные с предопределёнными именами.</w:t>
                  </w:r>
                </w:p>
                <w:p w:rsidR="002D2414" w:rsidRPr="00CE5C1D" w:rsidRDefault="002D2414">
                  <w:pPr>
                    <w:pStyle w:val="a5"/>
                    <w:divId w:val="798307407"/>
                    <w:rPr>
                      <w:color w:val="626363"/>
                      <w:sz w:val="19"/>
                      <w:szCs w:val="19"/>
                    </w:rPr>
                  </w:pPr>
                  <w:r w:rsidRPr="00CE5C1D">
                    <w:rPr>
                      <w:b/>
                      <w:bCs/>
                      <w:color w:val="626363"/>
                      <w:sz w:val="19"/>
                      <w:szCs w:val="19"/>
                    </w:rPr>
                    <w:t>Предопределённая переменная</w:t>
                  </w:r>
                  <w:r w:rsidRPr="00CE5C1D">
                    <w:rPr>
                      <w:color w:val="626363"/>
                      <w:sz w:val="19"/>
                      <w:szCs w:val="19"/>
                    </w:rPr>
                    <w:t xml:space="preserve"> - это переменная с предопределённым названием, значение которой определяется клиентским терминалом и не может быть изменено программным способом. Предопределённые переменные отражают состояние текущего ценового графика на момент запуска программы (эксперта, скрипта или пользовательского индикатора) или в результате исполнения функции RefreshRates().</w:t>
                  </w:r>
                </w:p>
                <w:p w:rsidR="002D2414" w:rsidRDefault="002D2414">
                  <w:pPr>
                    <w:pStyle w:val="2"/>
                    <w:divId w:val="798307407"/>
                    <w:rPr>
                      <w:color w:val="626363"/>
                      <w:sz w:val="27"/>
                      <w:szCs w:val="27"/>
                    </w:rPr>
                  </w:pPr>
                  <w:r>
                    <w:rPr>
                      <w:color w:val="626363"/>
                      <w:sz w:val="27"/>
                      <w:szCs w:val="27"/>
                    </w:rPr>
                    <w:t>Перечень простых предопределённых имён переменных</w:t>
                  </w:r>
                </w:p>
                <w:p w:rsidR="002D2414" w:rsidRDefault="002D2414">
                  <w:pPr>
                    <w:divId w:val="798307407"/>
                    <w:rPr>
                      <w:color w:val="626363"/>
                      <w:sz w:val="19"/>
                      <w:szCs w:val="19"/>
                    </w:rPr>
                  </w:pPr>
                </w:p>
                <w:p w:rsidR="002D2414" w:rsidRDefault="002D2414">
                  <w:pPr>
                    <w:pStyle w:val="a5"/>
                    <w:divId w:val="798307407"/>
                    <w:rPr>
                      <w:color w:val="626363"/>
                      <w:sz w:val="19"/>
                      <w:szCs w:val="19"/>
                    </w:rPr>
                  </w:pPr>
                  <w:r w:rsidRPr="00CE5C1D">
                    <w:rPr>
                      <w:color w:val="626363"/>
                      <w:sz w:val="19"/>
                      <w:szCs w:val="19"/>
                    </w:rPr>
                    <w:t>Ask</w:t>
                  </w:r>
                  <w:r w:rsidRPr="00CE5C1D">
                    <w:rPr>
                      <w:b/>
                      <w:bCs/>
                      <w:color w:val="626363"/>
                      <w:sz w:val="19"/>
                      <w:szCs w:val="19"/>
                    </w:rPr>
                    <w:t xml:space="preserve">- </w:t>
                  </w:r>
                  <w:r w:rsidRPr="00CE5C1D">
                    <w:rPr>
                      <w:color w:val="626363"/>
                      <w:sz w:val="19"/>
                      <w:szCs w:val="19"/>
                    </w:rPr>
                    <w:t>последняя известная цена продажи по текущему финансовому инструменту;</w:t>
                  </w:r>
                </w:p>
                <w:p w:rsidR="002D2414" w:rsidRPr="00CE5C1D" w:rsidRDefault="002D2414">
                  <w:pPr>
                    <w:pStyle w:val="a5"/>
                    <w:divId w:val="798307407"/>
                    <w:rPr>
                      <w:color w:val="626363"/>
                      <w:sz w:val="19"/>
                      <w:szCs w:val="19"/>
                    </w:rPr>
                  </w:pPr>
                  <w:r w:rsidRPr="00CE5C1D">
                    <w:rPr>
                      <w:color w:val="626363"/>
                      <w:sz w:val="19"/>
                      <w:szCs w:val="19"/>
                    </w:rPr>
                    <w:t>Bid</w:t>
                  </w:r>
                  <w:r w:rsidRPr="00CE5C1D">
                    <w:rPr>
                      <w:b/>
                      <w:bCs/>
                      <w:color w:val="626363"/>
                      <w:sz w:val="19"/>
                      <w:szCs w:val="19"/>
                    </w:rPr>
                    <w:t xml:space="preserve">- </w:t>
                  </w:r>
                  <w:r w:rsidRPr="00CE5C1D">
                    <w:rPr>
                      <w:color w:val="626363"/>
                      <w:sz w:val="19"/>
                      <w:szCs w:val="19"/>
                    </w:rPr>
                    <w:t>последняя известная цена покупки по текущему финансовому инструменту;</w:t>
                  </w:r>
                </w:p>
                <w:p w:rsidR="002D2414" w:rsidRPr="00CE5C1D" w:rsidRDefault="002D2414">
                  <w:pPr>
                    <w:pStyle w:val="a5"/>
                    <w:divId w:val="798307407"/>
                    <w:rPr>
                      <w:color w:val="626363"/>
                      <w:sz w:val="19"/>
                      <w:szCs w:val="19"/>
                    </w:rPr>
                  </w:pPr>
                  <w:r w:rsidRPr="00CE5C1D">
                    <w:rPr>
                      <w:color w:val="626363"/>
                      <w:sz w:val="19"/>
                      <w:szCs w:val="19"/>
                    </w:rPr>
                    <w:t>Bars - количество баров на текущем графике;</w:t>
                  </w:r>
                </w:p>
                <w:p w:rsidR="002D2414" w:rsidRPr="00CE5C1D" w:rsidRDefault="002D2414">
                  <w:pPr>
                    <w:pStyle w:val="a5"/>
                    <w:divId w:val="798307407"/>
                    <w:rPr>
                      <w:color w:val="626363"/>
                      <w:sz w:val="19"/>
                      <w:szCs w:val="19"/>
                    </w:rPr>
                  </w:pPr>
                  <w:r w:rsidRPr="00CE5C1D">
                    <w:rPr>
                      <w:color w:val="626363"/>
                      <w:sz w:val="19"/>
                      <w:szCs w:val="19"/>
                    </w:rPr>
                    <w:t>Point - размер пункта текущего финансового инструмента в валюте котировки;</w:t>
                  </w:r>
                </w:p>
                <w:p w:rsidR="002D2414" w:rsidRPr="00CE5C1D" w:rsidRDefault="002D2414">
                  <w:pPr>
                    <w:pStyle w:val="a5"/>
                    <w:divId w:val="798307407"/>
                    <w:rPr>
                      <w:color w:val="626363"/>
                      <w:sz w:val="19"/>
                      <w:szCs w:val="19"/>
                    </w:rPr>
                  </w:pPr>
                  <w:r w:rsidRPr="00CE5C1D">
                    <w:rPr>
                      <w:color w:val="626363"/>
                      <w:sz w:val="19"/>
                      <w:szCs w:val="19"/>
                    </w:rPr>
                    <w:t>Digits - количество цифр после десятичной точки в цене текущего финансового инструмента.</w:t>
                  </w:r>
                </w:p>
                <w:p w:rsidR="002D2414" w:rsidRDefault="002D2414">
                  <w:pPr>
                    <w:pStyle w:val="2"/>
                    <w:divId w:val="798307407"/>
                    <w:rPr>
                      <w:color w:val="626363"/>
                      <w:sz w:val="27"/>
                      <w:szCs w:val="27"/>
                    </w:rPr>
                  </w:pPr>
                  <w:r>
                    <w:rPr>
                      <w:color w:val="626363"/>
                      <w:sz w:val="27"/>
                      <w:szCs w:val="27"/>
                    </w:rPr>
                    <w:t>Перечень предопределённых имён массивов-таймсерий</w:t>
                  </w:r>
                </w:p>
                <w:p w:rsidR="002D2414" w:rsidRDefault="002D2414">
                  <w:pPr>
                    <w:divId w:val="798307407"/>
                    <w:rPr>
                      <w:color w:val="626363"/>
                      <w:sz w:val="19"/>
                      <w:szCs w:val="19"/>
                    </w:rPr>
                  </w:pPr>
                </w:p>
                <w:p w:rsidR="002D2414" w:rsidRDefault="002D2414">
                  <w:pPr>
                    <w:pStyle w:val="a5"/>
                    <w:divId w:val="798307407"/>
                    <w:rPr>
                      <w:color w:val="626363"/>
                      <w:sz w:val="19"/>
                      <w:szCs w:val="19"/>
                    </w:rPr>
                  </w:pPr>
                  <w:r w:rsidRPr="00CE5C1D">
                    <w:rPr>
                      <w:color w:val="626363"/>
                      <w:sz w:val="19"/>
                      <w:szCs w:val="19"/>
                    </w:rPr>
                    <w:t>Time - время открытия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Open - цена открытия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Close - цена закрытия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High - максимальная цена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Low - минимальная цена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Volume - тиковый объем каждого бара текущего графика.</w:t>
                  </w:r>
                </w:p>
                <w:p w:rsidR="002D2414" w:rsidRPr="00CE5C1D" w:rsidRDefault="002D2414">
                  <w:pPr>
                    <w:pStyle w:val="a5"/>
                    <w:divId w:val="798307407"/>
                    <w:rPr>
                      <w:color w:val="626363"/>
                      <w:sz w:val="19"/>
                      <w:szCs w:val="19"/>
                    </w:rPr>
                  </w:pPr>
                  <w:r w:rsidRPr="00CE5C1D">
                    <w:rPr>
                      <w:color w:val="626363"/>
                      <w:sz w:val="19"/>
                      <w:szCs w:val="19"/>
                    </w:rPr>
                    <w:t xml:space="preserve">(понятия "массив" и "массив-таймсерия" рассматриваются в разделе </w:t>
                  </w:r>
                  <w:hyperlink r:id="rId892" w:history="1">
                    <w:r w:rsidRPr="00CE5C1D">
                      <w:rPr>
                        <w:rStyle w:val="a3"/>
                        <w:sz w:val="19"/>
                        <w:szCs w:val="19"/>
                      </w:rPr>
                      <w:t>Массивы</w:t>
                    </w:r>
                  </w:hyperlink>
                  <w:r w:rsidRPr="00CE5C1D">
                    <w:rPr>
                      <w:color w:val="626363"/>
                      <w:sz w:val="19"/>
                      <w:szCs w:val="19"/>
                    </w:rPr>
                    <w:t>).</w:t>
                  </w:r>
                </w:p>
                <w:p w:rsidR="002D2414" w:rsidRDefault="002D2414">
                  <w:pPr>
                    <w:divId w:val="798307407"/>
                    <w:rPr>
                      <w:color w:val="626363"/>
                      <w:sz w:val="19"/>
                      <w:szCs w:val="19"/>
                    </w:rPr>
                  </w:pPr>
                </w:p>
                <w:p w:rsidR="002D2414" w:rsidRDefault="002D2414">
                  <w:pPr>
                    <w:pStyle w:val="2"/>
                    <w:divId w:val="798307407"/>
                    <w:rPr>
                      <w:color w:val="626363"/>
                      <w:sz w:val="27"/>
                      <w:szCs w:val="27"/>
                    </w:rPr>
                  </w:pPr>
                  <w:r>
                    <w:rPr>
                      <w:color w:val="626363"/>
                      <w:sz w:val="27"/>
                      <w:szCs w:val="27"/>
                    </w:rPr>
                    <w:t>Свойства предопределённых переменных</w:t>
                  </w:r>
                </w:p>
                <w:p w:rsidR="002D2414" w:rsidRDefault="002D2414">
                  <w:pPr>
                    <w:divId w:val="798307407"/>
                    <w:rPr>
                      <w:color w:val="626363"/>
                      <w:sz w:val="19"/>
                      <w:szCs w:val="19"/>
                    </w:rPr>
                  </w:pPr>
                </w:p>
                <w:p w:rsidR="002D2414" w:rsidRDefault="002D2414">
                  <w:pPr>
                    <w:pStyle w:val="a5"/>
                    <w:divId w:val="798307407"/>
                    <w:rPr>
                      <w:color w:val="626363"/>
                      <w:sz w:val="19"/>
                      <w:szCs w:val="19"/>
                    </w:rPr>
                  </w:pPr>
                  <w:r w:rsidRPr="00CE5C1D">
                    <w:rPr>
                      <w:color w:val="626363"/>
                      <w:sz w:val="19"/>
                      <w:szCs w:val="19"/>
                    </w:rPr>
                    <w:t xml:space="preserve">Название предопределённой переменной не может быть использовано для идентификации пользовательской переменной. Предопределённые переменные могут использоваться в выражениях наравне с другими переменными по тем же правилам, но изменить значение предопределённой переменной нельзя. При попытке компилировать программу, содержащую оператор присваивания, в котором слева от знака равенства указана предопределённая переменная, редактор MetaEditor выдаст сообщение об ошибке. По области видимости предопределённые переменные относятся к глобальным, т.е. доступны из любой части программы (см. </w:t>
                  </w:r>
                  <w:hyperlink r:id="rId893" w:history="1">
                    <w:r w:rsidRPr="00CE5C1D">
                      <w:rPr>
                        <w:rStyle w:val="a3"/>
                        <w:sz w:val="19"/>
                        <w:szCs w:val="19"/>
                      </w:rPr>
                      <w:t>Виды переменных</w:t>
                    </w:r>
                  </w:hyperlink>
                  <w:r w:rsidRPr="00CE5C1D">
                    <w:rPr>
                      <w:color w:val="626363"/>
                      <w:sz w:val="19"/>
                      <w:szCs w:val="19"/>
                    </w:rPr>
                    <w:t>).</w:t>
                  </w:r>
                </w:p>
                <w:p w:rsidR="002D2414" w:rsidRPr="00CE5C1D" w:rsidRDefault="002D2414">
                  <w:pPr>
                    <w:pStyle w:val="a5"/>
                    <w:divId w:val="798307407"/>
                    <w:rPr>
                      <w:color w:val="626363"/>
                      <w:sz w:val="19"/>
                      <w:szCs w:val="19"/>
                    </w:rPr>
                  </w:pPr>
                  <w:r w:rsidRPr="00CE5C1D">
                    <w:rPr>
                      <w:color w:val="626363"/>
                      <w:sz w:val="19"/>
                      <w:szCs w:val="19"/>
                    </w:rPr>
                    <w:t>Наиболее важное свойство предопределённых переменных заключается в следующем: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vAlign w:val="center"/>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84" name="Рисунок 384"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Значения всех предопределённых переменных автоматически обновляются клиентским терминалом в момент запуска на исполнение специальных функций.</w:t>
                        </w:r>
                      </w:p>
                    </w:tc>
                  </w:tr>
                </w:tbl>
                <w:p w:rsidR="002D2414" w:rsidRDefault="002D2414">
                  <w:pPr>
                    <w:pStyle w:val="a5"/>
                    <w:divId w:val="798307407"/>
                    <w:rPr>
                      <w:color w:val="626363"/>
                      <w:sz w:val="19"/>
                      <w:szCs w:val="19"/>
                    </w:rPr>
                  </w:pPr>
                  <w:r w:rsidRPr="00CE5C1D">
                    <w:rPr>
                      <w:color w:val="626363"/>
                      <w:sz w:val="19"/>
                      <w:szCs w:val="19"/>
                    </w:rPr>
                    <w:t xml:space="preserve">Предыдущее и текущее значения предопределённых переменных могут совпадать, но само значение будет обновлённым. В момент запуска специальной функции значения этих переменных уже обновлены и доступны с первых строк программы. Проиллюстрируем обновление значений предопределённых переменных на следующем примере (эксперт </w:t>
                  </w:r>
                  <w:hyperlink r:id="rId894" w:history="1">
                    <w:r w:rsidRPr="00CE5C1D">
                      <w:rPr>
                        <w:rStyle w:val="a3"/>
                        <w:sz w:val="19"/>
                        <w:szCs w:val="19"/>
                      </w:rPr>
                      <w:t>predefined.mq4</w:t>
                    </w:r>
                  </w:hyperlink>
                  <w:r w:rsidRPr="00CE5C1D">
                    <w:rPr>
                      <w:color w:val="626363"/>
                      <w:sz w:val="19"/>
                      <w:szCs w:val="19"/>
                    </w:rPr>
                    <w:t xml:space="preserve">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98307407"/>
                    <w:rPr>
                      <w:rFonts w:ascii="Courier" w:hAnsi="Courier"/>
                      <w:color w:val="626363"/>
                    </w:rPr>
                  </w:pPr>
                  <w:r w:rsidRPr="00CE5C1D">
                    <w:rPr>
                      <w:rStyle w:val="hl-comment20"/>
                    </w:rPr>
                    <w:t>//--------------------------------------------------------------------</w:t>
                  </w:r>
                  <w:r w:rsidRPr="00CE5C1D">
                    <w:rPr>
                      <w:rFonts w:ascii="Courier" w:hAnsi="Courier"/>
                      <w:color w:val="626363"/>
                    </w:rPr>
                    <w:br/>
                  </w:r>
                  <w:r w:rsidRPr="00CE5C1D">
                    <w:rPr>
                      <w:rStyle w:val="hl-comment20"/>
                    </w:rPr>
                    <w:t>// predefined.mq4</w:t>
                  </w:r>
                  <w:r w:rsidRPr="00CE5C1D">
                    <w:rPr>
                      <w:rFonts w:ascii="Courier" w:hAnsi="Courier"/>
                      <w:color w:val="626363"/>
                    </w:rPr>
                    <w:br/>
                  </w:r>
                  <w:r w:rsidRPr="00CE5C1D">
                    <w:rPr>
                      <w:rStyle w:val="hl-comment20"/>
                    </w:rPr>
                    <w:t>// Предназначен для использования в качестве примера в учебнике MQL4.</w:t>
                  </w:r>
                  <w:r w:rsidRPr="00CE5C1D">
                    <w:rPr>
                      <w:rFonts w:ascii="Courier" w:hAnsi="Courier"/>
                      <w:color w:val="626363"/>
                    </w:rPr>
                    <w:br/>
                  </w:r>
                  <w:r w:rsidRPr="00CE5C1D">
                    <w:rPr>
                      <w:rStyle w:val="hl-comment20"/>
                    </w:rPr>
                    <w:t>//--------------------------------------------------------------------</w:t>
                  </w:r>
                  <w:r w:rsidRPr="00CE5C1D">
                    <w:rPr>
                      <w:rFonts w:ascii="Courier" w:hAnsi="Courier"/>
                      <w:color w:val="626363"/>
                    </w:rPr>
                    <w:br/>
                  </w:r>
                  <w:r w:rsidRPr="00CE5C1D">
                    <w:rPr>
                      <w:rStyle w:val="hl-reserved20"/>
                    </w:rPr>
                    <w:t>int</w:t>
                  </w:r>
                  <w:r w:rsidRPr="00CE5C1D">
                    <w:rPr>
                      <w:rFonts w:ascii="Courier" w:hAnsi="Courier"/>
                      <w:color w:val="626363"/>
                    </w:rPr>
                    <w:t xml:space="preserve"> </w:t>
                  </w:r>
                  <w:r w:rsidRPr="00CE5C1D">
                    <w:rPr>
                      <w:rStyle w:val="hl-identifier20"/>
                    </w:rPr>
                    <w:t>start</w:t>
                  </w:r>
                  <w:r w:rsidRPr="00CE5C1D">
                    <w:rPr>
                      <w:rStyle w:val="hl-brackets18"/>
                    </w:rPr>
                    <w:t>()</w:t>
                  </w:r>
                  <w:r w:rsidRPr="00CE5C1D">
                    <w:rPr>
                      <w:rFonts w:ascii="Courier" w:hAnsi="Courier"/>
                      <w:color w:val="626363"/>
                    </w:rPr>
                    <w:t xml:space="preserve">                                     </w:t>
                  </w:r>
                  <w:r w:rsidRPr="00CE5C1D">
                    <w:rPr>
                      <w:rStyle w:val="hl-comment20"/>
                    </w:rPr>
                    <w:t>// Спец. функция start</w:t>
                  </w:r>
                  <w:r w:rsidRPr="00CE5C1D">
                    <w:rPr>
                      <w:rFonts w:ascii="Courier" w:hAnsi="Courier"/>
                      <w:color w:val="626363"/>
                    </w:rPr>
                    <w:br/>
                    <w:t xml:space="preserve">  </w:t>
                  </w:r>
                  <w:r w:rsidRPr="00CE5C1D">
                    <w:rPr>
                      <w:rStyle w:val="hl-brackets18"/>
                    </w:rPr>
                    <w:t>{</w:t>
                  </w:r>
                  <w:r w:rsidRPr="00CE5C1D">
                    <w:rPr>
                      <w:rFonts w:ascii="Courier" w:hAnsi="Courier"/>
                      <w:color w:val="626363"/>
                    </w:rPr>
                    <w:br/>
                    <w:t xml:space="preserve">   </w:t>
                  </w:r>
                  <w:r w:rsidRPr="00CE5C1D">
                    <w:rPr>
                      <w:rStyle w:val="hl-predfunc17"/>
                    </w:rPr>
                    <w:t>Alert</w:t>
                  </w:r>
                  <w:r w:rsidRPr="00CE5C1D">
                    <w:rPr>
                      <w:rStyle w:val="hl-brackets18"/>
                    </w:rPr>
                    <w:t>(</w:t>
                  </w:r>
                  <w:r w:rsidRPr="00CE5C1D">
                    <w:rPr>
                      <w:rStyle w:val="hl-quotes16"/>
                    </w:rPr>
                    <w:t>"</w:t>
                  </w:r>
                  <w:r w:rsidRPr="00CE5C1D">
                    <w:rPr>
                      <w:rStyle w:val="hl-string16"/>
                    </w:rPr>
                    <w:t xml:space="preserve">Bid = </w:t>
                  </w:r>
                  <w:r w:rsidRPr="00CE5C1D">
                    <w:rPr>
                      <w:rStyle w:val="hl-quotes16"/>
                    </w:rPr>
                    <w:t>"</w:t>
                  </w:r>
                  <w:r w:rsidRPr="00CE5C1D">
                    <w:rPr>
                      <w:rStyle w:val="hl-code20"/>
                    </w:rPr>
                    <w:t xml:space="preserve">, </w:t>
                  </w:r>
                  <w:r w:rsidRPr="00CE5C1D">
                    <w:rPr>
                      <w:rStyle w:val="hl-predvars9"/>
                    </w:rPr>
                    <w:t>Bid</w:t>
                  </w:r>
                  <w:r w:rsidRPr="00CE5C1D">
                    <w:rPr>
                      <w:rStyle w:val="hl-brackets18"/>
                    </w:rPr>
                    <w:t>)</w:t>
                  </w:r>
                  <w:r w:rsidRPr="00CE5C1D">
                    <w:rPr>
                      <w:rStyle w:val="hl-code20"/>
                    </w:rPr>
                    <w:t xml:space="preserve">;                        </w:t>
                  </w:r>
                  <w:r w:rsidRPr="00CE5C1D">
                    <w:rPr>
                      <w:rStyle w:val="hl-comment20"/>
                    </w:rPr>
                    <w:t>// Текущий курс</w:t>
                  </w:r>
                  <w:r w:rsidRPr="00CE5C1D">
                    <w:rPr>
                      <w:rFonts w:ascii="Courier" w:hAnsi="Courier"/>
                      <w:color w:val="626363"/>
                    </w:rPr>
                    <w:br/>
                    <w:t xml:space="preserve">   </w:t>
                  </w:r>
                  <w:r w:rsidRPr="00CE5C1D">
                    <w:rPr>
                      <w:rStyle w:val="hl-reserved20"/>
                    </w:rPr>
                    <w:t>return</w:t>
                  </w:r>
                  <w:r w:rsidRPr="00CE5C1D">
                    <w:rPr>
                      <w:rStyle w:val="hl-code20"/>
                    </w:rPr>
                    <w:t xml:space="preserve">;                                      </w:t>
                  </w:r>
                  <w:r w:rsidRPr="00CE5C1D">
                    <w:rPr>
                      <w:rStyle w:val="hl-comment20"/>
                    </w:rPr>
                    <w:t>// Выход из start()</w:t>
                  </w:r>
                  <w:r w:rsidRPr="00CE5C1D">
                    <w:rPr>
                      <w:rFonts w:ascii="Courier" w:hAnsi="Courier"/>
                      <w:color w:val="626363"/>
                    </w:rPr>
                    <w:br/>
                    <w:t xml:space="preserve">  </w:t>
                  </w:r>
                  <w:r w:rsidRPr="00CE5C1D">
                    <w:rPr>
                      <w:rStyle w:val="hl-brackets18"/>
                    </w:rPr>
                    <w:t>}</w:t>
                  </w:r>
                  <w:r w:rsidRPr="00CE5C1D">
                    <w:rPr>
                      <w:rFonts w:ascii="Courier" w:hAnsi="Courier"/>
                      <w:color w:val="626363"/>
                    </w:rPr>
                    <w:br/>
                  </w:r>
                  <w:r w:rsidRPr="00CE5C1D">
                    <w:rPr>
                      <w:rStyle w:val="hl-comment20"/>
                    </w:rPr>
                    <w:t>//--------------------------------------------------------------------</w:t>
                  </w:r>
                </w:p>
                <w:p w:rsidR="002D2414" w:rsidRPr="00CE5C1D" w:rsidRDefault="002D2414">
                  <w:pPr>
                    <w:pStyle w:val="a5"/>
                    <w:divId w:val="798307407"/>
                    <w:rPr>
                      <w:color w:val="626363"/>
                      <w:sz w:val="19"/>
                      <w:szCs w:val="19"/>
                    </w:rPr>
                  </w:pPr>
                  <w:r w:rsidRPr="00CE5C1D">
                    <w:rPr>
                      <w:color w:val="626363"/>
                      <w:sz w:val="19"/>
                      <w:szCs w:val="19"/>
                    </w:rPr>
                    <w:t>Запустив эту простую программу на выполнение легко убедиться, что значения переменной Bid, отражаемые в сообщениях, всякий раз будут соответствовать значениям текущего курса. Аналогичным способом можно проверить и значения других переменных, зависящих от сложившихся условий. Например, переменная Ask также прямо зависит от текущего курса. Значение переменной Bars тоже изменится, если изменится количество баров. Это может произойти на том тике, на котором в окне текущего финансового инструмента образуется новый бар. Значение Point зависит от спецификации финансового инструмента. Например, для валютной пары EUR/USD это значение равно 0.0001, а для валютной пары USD/JPY - равно 0.01. Значение Digits для тех же валютных инструментов равно соответственно целым числам 4 и 2.</w:t>
                  </w:r>
                </w:p>
                <w:p w:rsidR="002D2414" w:rsidRPr="00CE5C1D" w:rsidRDefault="002D2414">
                  <w:pPr>
                    <w:pStyle w:val="a5"/>
                    <w:divId w:val="798307407"/>
                    <w:rPr>
                      <w:color w:val="626363"/>
                      <w:sz w:val="19"/>
                      <w:szCs w:val="19"/>
                    </w:rPr>
                  </w:pPr>
                  <w:r w:rsidRPr="00CE5C1D">
                    <w:rPr>
                      <w:color w:val="626363"/>
                      <w:sz w:val="19"/>
                      <w:szCs w:val="19"/>
                    </w:rPr>
                    <w:t>Другим важным свойством предопределённых переменных является следующее: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vAlign w:val="center"/>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85" name="Рисунок 38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Клиентский терминал создаёт набор локальных копий предопределённых переменных отдельно для каждой запущенной программы. Каждая запущенная программа работают с собственным набором копий исторических данных.</w:t>
                        </w:r>
                      </w:p>
                    </w:tc>
                  </w:tr>
                </w:tbl>
                <w:p w:rsidR="002D2414" w:rsidRDefault="002D2414">
                  <w:pPr>
                    <w:pStyle w:val="a5"/>
                    <w:divId w:val="798307407"/>
                    <w:rPr>
                      <w:color w:val="626363"/>
                      <w:sz w:val="19"/>
                      <w:szCs w:val="19"/>
                    </w:rPr>
                  </w:pPr>
                  <w:r w:rsidRPr="00CE5C1D">
                    <w:rPr>
                      <w:color w:val="626363"/>
                      <w:sz w:val="19"/>
                      <w:szCs w:val="19"/>
                    </w:rPr>
                    <w:t>В одном клиентском терминале может быть одновременно запущено несколько прикладных программ(экспертов, скриптов или индикаторов), и для каждой из них клиентский терминал создаст свой набор копий значений всех предопределённых переменных - исторических данных. Рассмотрим более подробно, чем вызвана такая необходимость. На Рис. 52 показано, как будут работать эксперты, характеризующиеся разной длительностью исполнения специальной функции start(). Для простоты положим, что в рассматриваемых экспертах других специальных функций нет, и оба эксперта работают в одинаковых таймфреймах одного и того же финансового инструмента.</w:t>
                  </w:r>
                </w:p>
                <w:p w:rsidR="002D2414" w:rsidRDefault="002D2414">
                  <w:pPr>
                    <w:divId w:val="798307407"/>
                    <w:rPr>
                      <w:color w:val="626363"/>
                      <w:sz w:val="19"/>
                      <w:szCs w:val="19"/>
                    </w:rPr>
                  </w:pPr>
                </w:p>
                <w:p w:rsidR="002D2414" w:rsidRDefault="003D5ACA">
                  <w:pPr>
                    <w:pStyle w:val="imgs"/>
                    <w:divId w:val="798307407"/>
                  </w:pPr>
                  <w:r>
                    <w:rPr>
                      <w:noProof/>
                    </w:rPr>
                    <w:drawing>
                      <wp:inline distT="0" distB="0" distL="0" distR="0">
                        <wp:extent cx="5532120" cy="1828800"/>
                        <wp:effectExtent l="19050" t="0" r="0" b="0"/>
                        <wp:docPr id="386" name="Рисунок 386" descr="thismessage:///c/book/i/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thismessage:///c/book/i/52.png"/>
                                <pic:cNvPicPr>
                                  <a:picLocks noChangeAspect="1" noChangeArrowheads="1"/>
                                </pic:cNvPicPr>
                              </pic:nvPicPr>
                              <pic:blipFill>
                                <a:blip r:link="rId895" cstate="print"/>
                                <a:srcRect/>
                                <a:stretch>
                                  <a:fillRect/>
                                </a:stretch>
                              </pic:blipFill>
                              <pic:spPr bwMode="auto">
                                <a:xfrm>
                                  <a:off x="0" y="0"/>
                                  <a:ext cx="5532120" cy="1828800"/>
                                </a:xfrm>
                                <a:prstGeom prst="rect">
                                  <a:avLst/>
                                </a:prstGeom>
                                <a:noFill/>
                                <a:ln w="9525">
                                  <a:noFill/>
                                  <a:miter lim="800000"/>
                                  <a:headEnd/>
                                  <a:tailEnd/>
                                </a:ln>
                              </pic:spPr>
                            </pic:pic>
                          </a:graphicData>
                        </a:graphic>
                      </wp:inline>
                    </w:drawing>
                  </w:r>
                  <w:r w:rsidR="002D2414" w:rsidRPr="00CE5C1D">
                    <w:br/>
                    <w:t>Рис. 52. Время работы функции start() может быть больше или меньше интервала времени между тиками.</w:t>
                  </w:r>
                </w:p>
                <w:p w:rsidR="002D2414" w:rsidRDefault="002D2414">
                  <w:pPr>
                    <w:divId w:val="798307407"/>
                    <w:rPr>
                      <w:color w:val="626363"/>
                      <w:sz w:val="19"/>
                      <w:szCs w:val="19"/>
                    </w:rPr>
                  </w:pPr>
                </w:p>
                <w:p w:rsidR="002D2414" w:rsidRDefault="002D2414">
                  <w:pPr>
                    <w:pStyle w:val="a5"/>
                    <w:divId w:val="798307407"/>
                    <w:rPr>
                      <w:color w:val="626363"/>
                      <w:sz w:val="19"/>
                      <w:szCs w:val="19"/>
                    </w:rPr>
                  </w:pPr>
                  <w:r w:rsidRPr="00CE5C1D">
                    <w:rPr>
                      <w:color w:val="626363"/>
                      <w:sz w:val="19"/>
                      <w:szCs w:val="19"/>
                    </w:rPr>
                    <w:t>Эксперты отличаются друг от друга временем исполнения специальной функции start(). Для обычных экспертов средней сложности это время составляет приблизительно от 1 до 100 миллисекунд. Другие эксперты могут исполняться значительно дольше, например, несколько секунд или даже десятков секунд. Промежуток времени между тиками также колеблется от миллисекунд до минут, а в редких случаях - нескольких десятков минут. Проследим на представленном примере, как повлияет частота поступления тиков на работу экспертов Эксперт 1 и Эксперт 2, имеющих различное время исполнения специальной функции start().</w:t>
                  </w:r>
                </w:p>
                <w:p w:rsidR="002D2414" w:rsidRPr="00CE5C1D" w:rsidRDefault="002D2414">
                  <w:pPr>
                    <w:pStyle w:val="a5"/>
                    <w:divId w:val="798307407"/>
                    <w:rPr>
                      <w:color w:val="626363"/>
                      <w:sz w:val="19"/>
                      <w:szCs w:val="19"/>
                    </w:rPr>
                  </w:pPr>
                  <w:r w:rsidRPr="00CE5C1D">
                    <w:rPr>
                      <w:color w:val="626363"/>
                      <w:sz w:val="19"/>
                      <w:szCs w:val="19"/>
                    </w:rPr>
                    <w:t>В момент времени t 0 Эксперт 1 присоединяется к клиентскому терминалу и переходит в режим ожидания тика. В момент t 1 поступает тик, в результате чего клиентский терминал запускает на исполнение специальную функцию start(). Одновременно с этим событием программа получает доступ к обновлённому набору копий значений предопределённых переменных. В период исполнения программа может обращаться к этим значениям, они будут оставаться неизменными в течение всего времени работы специальной функции start(). По окончании исполнения специальной функции start() программа перейдёт в режим ожидания нового тика.</w:t>
                  </w:r>
                </w:p>
                <w:p w:rsidR="002D2414" w:rsidRPr="00CE5C1D" w:rsidRDefault="002D2414">
                  <w:pPr>
                    <w:pStyle w:val="a5"/>
                    <w:divId w:val="798307407"/>
                    <w:rPr>
                      <w:color w:val="626363"/>
                      <w:sz w:val="19"/>
                      <w:szCs w:val="19"/>
                    </w:rPr>
                  </w:pPr>
                  <w:r w:rsidRPr="00CE5C1D">
                    <w:rPr>
                      <w:color w:val="626363"/>
                      <w:sz w:val="19"/>
                      <w:szCs w:val="19"/>
                    </w:rPr>
                    <w:t>Ближайшим событием, при котором предопределённые переменные могут получить новые значения, является новый тик. Время исполнения Т1 специальной функции start() Эксперта 1 значительно меньше, чем ожидаемое время между тиками, например, промежуток времени t 1 - t 2 или t 2 - t 3 и т.д. В связи с этим в рассматриваемом периоде исполнении Эксперта 1 не возникает ситуация, при которой значения предопределённых переменных могли бы устареть, т.е. не соответствовать истинным (последним известным) значениям на текущий момент.</w:t>
                  </w:r>
                </w:p>
                <w:p w:rsidR="002D2414" w:rsidRPr="00CE5C1D" w:rsidRDefault="002D2414">
                  <w:pPr>
                    <w:pStyle w:val="a5"/>
                    <w:divId w:val="798307407"/>
                    <w:rPr>
                      <w:color w:val="626363"/>
                      <w:sz w:val="19"/>
                      <w:szCs w:val="19"/>
                    </w:rPr>
                  </w:pPr>
                  <w:r w:rsidRPr="00CE5C1D">
                    <w:rPr>
                      <w:color w:val="626363"/>
                      <w:sz w:val="19"/>
                      <w:szCs w:val="19"/>
                    </w:rPr>
                    <w:t>В работе Эксперта 2 наблюдается иная ситуация, потому что период исполнения Т2 его специальной функции start() в некоторых случаях превышает период времени между тиками. Функция start() Эксперта 2 также запускается в момент t 1. На Рис. 52 показано, что интервал времени меду тиками t 1 - t 2 больше, чем время Т2 исполнения функции start(), поэтому в этот период работы программы обновление предопределённых переменных не происходит (т.е. в этот период новые значения переменных с сервера не поступают, поэтому их истинными значениями следует считать те, которые появились в момент t 1).</w:t>
                  </w:r>
                </w:p>
                <w:p w:rsidR="002D2414" w:rsidRPr="00CE5C1D" w:rsidRDefault="002D2414">
                  <w:pPr>
                    <w:pStyle w:val="a5"/>
                    <w:divId w:val="798307407"/>
                    <w:rPr>
                      <w:color w:val="626363"/>
                      <w:sz w:val="19"/>
                      <w:szCs w:val="19"/>
                    </w:rPr>
                  </w:pPr>
                  <w:r w:rsidRPr="00CE5C1D">
                    <w:rPr>
                      <w:color w:val="626363"/>
                      <w:sz w:val="19"/>
                      <w:szCs w:val="19"/>
                    </w:rPr>
                    <w:t>В следующий раз функция start() Эксперта 2 запускается на исполнение в момент t 2, в результате прихода второго тика. Одновременно с этим обновляются и значения набора копий предопределённых переменных. На Рис. 52 показано, что момент прихода третьего тика t 3 приходится на тот период, когда специальная функция start() ещё не закончила свою работу (т.е. исполняется). Возникает естественный вопрос: каковыми будут значения предопределённых переменных, доступные Эксперту 2, в период с момента t 3 прихода третьего тика до момента t 32 окончания работы специальной функции start()? Ответ на этот вопрос можно получить согласно следующему правилу: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vAlign w:val="center"/>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87" name="Рисунок 38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Значения копий предопределённых переменных сохраняются в течение всего периода работы специальных функций. Эти значения могут быть принудительно обновлены с помощью стандартной функции RefreshRates().</w:t>
                        </w:r>
                      </w:p>
                    </w:tc>
                  </w:tr>
                </w:tbl>
                <w:p w:rsidR="002D2414" w:rsidRDefault="002D2414">
                  <w:pPr>
                    <w:pStyle w:val="a5"/>
                    <w:divId w:val="798307407"/>
                    <w:rPr>
                      <w:color w:val="626363"/>
                      <w:sz w:val="19"/>
                      <w:szCs w:val="19"/>
                    </w:rPr>
                  </w:pPr>
                  <w:r w:rsidRPr="00CE5C1D">
                    <w:rPr>
                      <w:color w:val="626363"/>
                      <w:sz w:val="19"/>
                      <w:szCs w:val="19"/>
                    </w:rPr>
                    <w:t>Таким образом (если не была исполнена функция RefreshRates()), в течение всего периода исполнения специальной функции start() Эксперту 2 будут доступны значения того локального набора копий предопределённых переменных, который был сформирован в момент поступления второго тика. Несмотря на то, что эксперты работают в одинаковых окнах, начиная с момента прихода третьего тика t 3, каждый из экспертов будет работать с разными значениями предопределённых переменных. Эксперт 1 будет работать со своей локальной копией набора исторических данных, значения которых определены в момент t 3, а Эксперт 2 будет работать со своей копией данных, значения которых соответствуют моменту t 2.</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88" name="Рисунок 388"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Чем больше время исполнения прикладной программы и меньше промежуток между тиками, тем больше вероятность того, что очередной тик придётся на период, когда программа исполняется. С помощью набора локальных копий исторических данных для каждой программы создаются условия, гарантирующие неизменность предопределённых переменных в течение всего времени исполнения специальных функций.</w:t>
                        </w:r>
                      </w:p>
                    </w:tc>
                  </w:tr>
                </w:tbl>
                <w:p w:rsidR="002D2414" w:rsidRDefault="002D2414">
                  <w:pPr>
                    <w:pStyle w:val="a5"/>
                    <w:divId w:val="798307407"/>
                    <w:rPr>
                      <w:color w:val="626363"/>
                      <w:sz w:val="19"/>
                      <w:szCs w:val="19"/>
                    </w:rPr>
                  </w:pPr>
                  <w:r w:rsidRPr="00CE5C1D">
                    <w:rPr>
                      <w:color w:val="626363"/>
                      <w:sz w:val="19"/>
                      <w:szCs w:val="19"/>
                    </w:rPr>
                    <w:t>Начиная с момента t 4, когда придёт очередной тик, оба эксперта снова будут запущены в работу, при этом каждый из них будет иметь доступ к своей копии предопределённых переменных, значения которых сформированы в момент t 4 прихода четвёртого тика.</w:t>
                  </w:r>
                </w:p>
                <w:p w:rsidR="002D2414" w:rsidRDefault="002D2414">
                  <w:pPr>
                    <w:pStyle w:val="2"/>
                    <w:divId w:val="798307407"/>
                    <w:rPr>
                      <w:color w:val="626363"/>
                      <w:sz w:val="27"/>
                      <w:szCs w:val="27"/>
                    </w:rPr>
                  </w:pPr>
                  <w:r>
                    <w:rPr>
                      <w:color w:val="626363"/>
                      <w:sz w:val="27"/>
                      <w:szCs w:val="27"/>
                    </w:rPr>
                    <w:t>Функция RefreshRates()</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798307407"/>
                    <w:rPr>
                      <w:rFonts w:ascii="Courier" w:hAnsi="Courier"/>
                      <w:color w:val="626363"/>
                    </w:rPr>
                  </w:pPr>
                  <w:r w:rsidRPr="00CE5C1D">
                    <w:rPr>
                      <w:rStyle w:val="hl-reserved20"/>
                    </w:rPr>
                    <w:t>bool</w:t>
                  </w:r>
                  <w:r w:rsidRPr="00CE5C1D">
                    <w:rPr>
                      <w:rFonts w:ascii="Courier" w:hAnsi="Courier"/>
                      <w:color w:val="626363"/>
                    </w:rPr>
                    <w:t xml:space="preserve"> </w:t>
                  </w:r>
                  <w:r w:rsidRPr="00CE5C1D">
                    <w:rPr>
                      <w:rStyle w:val="hl-predfunc17"/>
                    </w:rPr>
                    <w:t>RefreshRates</w:t>
                  </w:r>
                  <w:r w:rsidRPr="00CE5C1D">
                    <w:rPr>
                      <w:rStyle w:val="hl-brackets18"/>
                    </w:rPr>
                    <w:t>()</w:t>
                  </w:r>
                </w:p>
                <w:p w:rsidR="002D2414" w:rsidRPr="00CE5C1D" w:rsidRDefault="002D2414">
                  <w:pPr>
                    <w:pStyle w:val="a5"/>
                    <w:divId w:val="798307407"/>
                    <w:rPr>
                      <w:color w:val="626363"/>
                      <w:sz w:val="19"/>
                      <w:szCs w:val="19"/>
                    </w:rPr>
                  </w:pPr>
                  <w:r w:rsidRPr="00CE5C1D">
                    <w:rPr>
                      <w:color w:val="626363"/>
                      <w:sz w:val="19"/>
                      <w:szCs w:val="19"/>
                    </w:rPr>
                    <w:t>Стандартная функция RefreshRates() позволяет обновить значения локальной копии исторических данных. Другими словами, эта функция принудительно обновляет данные о текущем рыночном окружении (объем Volume, серверное время последней котировки Time[0], цены Bid, Ask и т.д.). Эта функция может использоваться, когда программа производит вычисления в течение длительного времени и нуждается в обновленных данных.</w:t>
                  </w:r>
                </w:p>
                <w:p w:rsidR="002D2414" w:rsidRPr="00CE5C1D" w:rsidRDefault="002D2414">
                  <w:pPr>
                    <w:pStyle w:val="a5"/>
                    <w:divId w:val="798307407"/>
                    <w:rPr>
                      <w:color w:val="626363"/>
                      <w:sz w:val="19"/>
                      <w:szCs w:val="19"/>
                    </w:rPr>
                  </w:pPr>
                  <w:r w:rsidRPr="00CE5C1D">
                    <w:rPr>
                      <w:color w:val="626363"/>
                      <w:sz w:val="19"/>
                      <w:szCs w:val="19"/>
                    </w:rPr>
                    <w:t>Функция RefreshRates() возвращает TRUE, если на момент её исполнения в клиентском терминале имеются сведения о новых значениях исторических данных (т.е. если в период исполнения специальной функции приходил новый тик). В этом случае значения набора локальных копий предопределённых переменных будут обновлены.</w:t>
                  </w:r>
                </w:p>
                <w:p w:rsidR="002D2414" w:rsidRPr="00CE5C1D" w:rsidRDefault="002D2414">
                  <w:pPr>
                    <w:pStyle w:val="a5"/>
                    <w:divId w:val="798307407"/>
                    <w:rPr>
                      <w:color w:val="626363"/>
                      <w:sz w:val="19"/>
                      <w:szCs w:val="19"/>
                    </w:rPr>
                  </w:pPr>
                  <w:r w:rsidRPr="00CE5C1D">
                    <w:rPr>
                      <w:color w:val="626363"/>
                      <w:sz w:val="19"/>
                      <w:szCs w:val="19"/>
                    </w:rPr>
                    <w:t>Функция RefreshRates() возвращает FALSE, если с момента начала исполнения специальной функции исторические данные в клиентском терминале не обновлялись. В этом случае текущие значения набора локальных копий предопределённых переменных не изменяются.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89" name="Рисунок 389"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действие функции RefreshRates() распространяется только на ту программу, в которой она запущена (а не на все программы, одновременно работающие в клиентском терминале).</w:t>
                        </w:r>
                      </w:p>
                    </w:tc>
                  </w:tr>
                </w:tbl>
                <w:p w:rsidR="002D2414" w:rsidRDefault="002D2414">
                  <w:pPr>
                    <w:pStyle w:val="a5"/>
                    <w:divId w:val="798307407"/>
                    <w:rPr>
                      <w:color w:val="626363"/>
                      <w:sz w:val="19"/>
                      <w:szCs w:val="19"/>
                    </w:rPr>
                  </w:pPr>
                  <w:r w:rsidRPr="00CE5C1D">
                    <w:rPr>
                      <w:color w:val="626363"/>
                      <w:sz w:val="19"/>
                      <w:szCs w:val="19"/>
                    </w:rPr>
                    <w:t>Проиллюстрируем исполнение функции RefreshRates() на примере.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559"/>
                  </w:tblGrid>
                  <w:tr w:rsidR="002D2414">
                    <w:trPr>
                      <w:divId w:val="798307407"/>
                      <w:tblCellSpacing w:w="0" w:type="dxa"/>
                    </w:trPr>
                    <w:tc>
                      <w:tcPr>
                        <w:tcW w:w="480" w:type="dxa"/>
                        <w:shd w:val="clear" w:color="auto" w:fill="EAEBEE"/>
                        <w:vAlign w:val="center"/>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90" name="Рисунок 39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21. Посчитать сколько итераций может выполнить оператор цикла в период между тиками (для ближайших пяти тиков).</w:t>
                        </w:r>
                      </w:p>
                    </w:tc>
                  </w:tr>
                </w:tbl>
                <w:p w:rsidR="002D2414" w:rsidRDefault="002D2414">
                  <w:pPr>
                    <w:pStyle w:val="a5"/>
                    <w:divId w:val="798307407"/>
                    <w:rPr>
                      <w:color w:val="626363"/>
                      <w:sz w:val="19"/>
                      <w:szCs w:val="19"/>
                    </w:rPr>
                  </w:pPr>
                  <w:r w:rsidRPr="00CE5C1D">
                    <w:rPr>
                      <w:color w:val="626363"/>
                      <w:sz w:val="19"/>
                      <w:szCs w:val="19"/>
                    </w:rPr>
                    <w:t xml:space="preserve">Решить эту задачу возможно только с использованием функции RefreshRates() (скрипт </w:t>
                  </w:r>
                  <w:hyperlink r:id="rId896" w:history="1">
                    <w:r w:rsidRPr="00CE5C1D">
                      <w:rPr>
                        <w:rStyle w:val="a3"/>
                        <w:sz w:val="19"/>
                        <w:szCs w:val="19"/>
                      </w:rPr>
                      <w:t>countiter.mq4</w:t>
                    </w:r>
                  </w:hyperlink>
                  <w:r w:rsidRPr="00CE5C1D">
                    <w:rPr>
                      <w:color w:val="626363"/>
                      <w:sz w:val="19"/>
                      <w:szCs w:val="19"/>
                    </w:rPr>
                    <w:t xml:space="preserve">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98307407"/>
                    <w:rPr>
                      <w:rFonts w:ascii="Courier" w:hAnsi="Courier"/>
                      <w:color w:val="626363"/>
                    </w:rPr>
                  </w:pPr>
                  <w:r w:rsidRPr="00CE5C1D">
                    <w:rPr>
                      <w:rStyle w:val="hl-comment20"/>
                    </w:rPr>
                    <w:t>//--------------------------------------------------------------------</w:t>
                  </w:r>
                  <w:r w:rsidRPr="00CE5C1D">
                    <w:rPr>
                      <w:rFonts w:ascii="Courier" w:hAnsi="Courier"/>
                      <w:color w:val="626363"/>
                    </w:rPr>
                    <w:br/>
                  </w:r>
                  <w:r w:rsidRPr="00CE5C1D">
                    <w:rPr>
                      <w:rStyle w:val="hl-comment20"/>
                    </w:rPr>
                    <w:t>// countiter.mq4</w:t>
                  </w:r>
                  <w:r w:rsidRPr="00CE5C1D">
                    <w:rPr>
                      <w:rFonts w:ascii="Courier" w:hAnsi="Courier"/>
                      <w:color w:val="626363"/>
                    </w:rPr>
                    <w:br/>
                  </w:r>
                  <w:r w:rsidRPr="00CE5C1D">
                    <w:rPr>
                      <w:rStyle w:val="hl-comment20"/>
                    </w:rPr>
                    <w:t>// Предназначен для использования в качестве примера в учебнике MQL4.</w:t>
                  </w:r>
                  <w:r w:rsidRPr="00CE5C1D">
                    <w:rPr>
                      <w:rFonts w:ascii="Courier" w:hAnsi="Courier"/>
                      <w:color w:val="626363"/>
                    </w:rPr>
                    <w:br/>
                  </w:r>
                  <w:r w:rsidRPr="00CE5C1D">
                    <w:rPr>
                      <w:rStyle w:val="hl-comment20"/>
                    </w:rPr>
                    <w:t>//--------------------------------------------------------------------</w:t>
                  </w:r>
                  <w:r w:rsidRPr="00CE5C1D">
                    <w:rPr>
                      <w:rFonts w:ascii="Courier" w:hAnsi="Courier"/>
                      <w:color w:val="626363"/>
                    </w:rPr>
                    <w:br/>
                  </w:r>
                  <w:r w:rsidRPr="00CE5C1D">
                    <w:rPr>
                      <w:rStyle w:val="hl-reserved20"/>
                    </w:rPr>
                    <w:t>int</w:t>
                  </w:r>
                  <w:r w:rsidRPr="00CE5C1D">
                    <w:rPr>
                      <w:rFonts w:ascii="Courier" w:hAnsi="Courier"/>
                      <w:color w:val="626363"/>
                    </w:rPr>
                    <w:t xml:space="preserve"> </w:t>
                  </w:r>
                  <w:r w:rsidRPr="00CE5C1D">
                    <w:rPr>
                      <w:rStyle w:val="hl-identifier20"/>
                    </w:rPr>
                    <w:t>start</w:t>
                  </w:r>
                  <w:r w:rsidRPr="00CE5C1D">
                    <w:rPr>
                      <w:rStyle w:val="hl-brackets18"/>
                    </w:rPr>
                    <w:t>()</w:t>
                  </w:r>
                  <w:r w:rsidRPr="00CE5C1D">
                    <w:rPr>
                      <w:rFonts w:ascii="Courier" w:hAnsi="Courier"/>
                      <w:color w:val="626363"/>
                    </w:rPr>
                    <w:t xml:space="preserve">                                  </w:t>
                  </w:r>
                  <w:r w:rsidRPr="00CE5C1D">
                    <w:rPr>
                      <w:rStyle w:val="hl-comment20"/>
                    </w:rPr>
                    <w:t>// Спец. функция start()</w:t>
                  </w:r>
                  <w:r w:rsidRPr="00CE5C1D">
                    <w:rPr>
                      <w:rFonts w:ascii="Courier" w:hAnsi="Courier"/>
                      <w:color w:val="626363"/>
                    </w:rPr>
                    <w:br/>
                    <w:t xml:space="preserve">  </w:t>
                  </w:r>
                  <w:r w:rsidRPr="00CE5C1D">
                    <w:rPr>
                      <w:rStyle w:val="hl-brackets18"/>
                    </w:rPr>
                    <w:t>{</w:t>
                  </w:r>
                  <w:r w:rsidRPr="00CE5C1D">
                    <w:rPr>
                      <w:rFonts w:ascii="Courier" w:hAnsi="Courier"/>
                      <w:color w:val="626363"/>
                    </w:rPr>
                    <w:br/>
                    <w:t xml:space="preserve">   </w:t>
                  </w:r>
                  <w:r w:rsidRPr="00CE5C1D">
                    <w:rPr>
                      <w:rStyle w:val="hl-reserved20"/>
                    </w:rPr>
                    <w:t>int</w:t>
                  </w:r>
                  <w:r w:rsidRPr="00CE5C1D">
                    <w:rPr>
                      <w:rFonts w:ascii="Courier" w:hAnsi="Courier"/>
                      <w:color w:val="626363"/>
                    </w:rPr>
                    <w:t xml:space="preserve"> </w:t>
                  </w:r>
                  <w:r w:rsidRPr="00CE5C1D">
                    <w:rPr>
                      <w:rStyle w:val="hl-identifier20"/>
                    </w:rPr>
                    <w:t>i</w:t>
                  </w:r>
                  <w:r w:rsidRPr="00CE5C1D">
                    <w:rPr>
                      <w:rStyle w:val="hl-code20"/>
                    </w:rPr>
                    <w:t xml:space="preserve">, </w:t>
                  </w:r>
                  <w:r w:rsidRPr="00CE5C1D">
                    <w:rPr>
                      <w:rStyle w:val="hl-identifier20"/>
                    </w:rPr>
                    <w:t>Count</w:t>
                  </w:r>
                  <w:r w:rsidRPr="00CE5C1D">
                    <w:rPr>
                      <w:rStyle w:val="hl-code20"/>
                    </w:rPr>
                    <w:t xml:space="preserve">;                             </w:t>
                  </w:r>
                  <w:r w:rsidRPr="00CE5C1D">
                    <w:rPr>
                      <w:rStyle w:val="hl-comment20"/>
                    </w:rPr>
                    <w:t>// Объявление переменных</w:t>
                  </w:r>
                  <w:r w:rsidRPr="00CE5C1D">
                    <w:rPr>
                      <w:rFonts w:ascii="Courier" w:hAnsi="Courier"/>
                      <w:color w:val="626363"/>
                    </w:rPr>
                    <w:br/>
                    <w:t xml:space="preserve">   </w:t>
                  </w:r>
                  <w:r w:rsidRPr="00CE5C1D">
                    <w:rPr>
                      <w:rStyle w:val="hl-reserved20"/>
                    </w:rPr>
                    <w:t>for</w:t>
                  </w:r>
                  <w:r w:rsidRPr="00CE5C1D">
                    <w:rPr>
                      <w:rFonts w:ascii="Courier" w:hAnsi="Courier"/>
                      <w:color w:val="626363"/>
                    </w:rPr>
                    <w:t xml:space="preserve"> </w:t>
                  </w:r>
                  <w:r w:rsidRPr="00CE5C1D">
                    <w:rPr>
                      <w:rStyle w:val="hl-brackets18"/>
                    </w:rPr>
                    <w:t>(</w:t>
                  </w:r>
                  <w:r w:rsidRPr="00CE5C1D">
                    <w:rPr>
                      <w:rStyle w:val="hl-identifier20"/>
                    </w:rPr>
                    <w:t>i</w:t>
                  </w:r>
                  <w:r w:rsidRPr="00CE5C1D">
                    <w:rPr>
                      <w:rStyle w:val="hl-code20"/>
                    </w:rPr>
                    <w:t>=</w:t>
                  </w:r>
                  <w:r w:rsidRPr="00CE5C1D">
                    <w:rPr>
                      <w:rStyle w:val="hl-number20"/>
                    </w:rPr>
                    <w:t>1</w:t>
                  </w:r>
                  <w:r w:rsidRPr="00CE5C1D">
                    <w:rPr>
                      <w:rStyle w:val="hl-code20"/>
                    </w:rPr>
                    <w:t xml:space="preserve">; </w:t>
                  </w:r>
                  <w:r w:rsidRPr="00CE5C1D">
                    <w:rPr>
                      <w:rStyle w:val="hl-identifier20"/>
                    </w:rPr>
                    <w:t>i</w:t>
                  </w:r>
                  <w:r w:rsidRPr="00CE5C1D">
                    <w:rPr>
                      <w:rStyle w:val="hl-code20"/>
                    </w:rPr>
                    <w:t>&lt;=</w:t>
                  </w:r>
                  <w:r w:rsidRPr="00CE5C1D">
                    <w:rPr>
                      <w:rStyle w:val="hl-number20"/>
                    </w:rPr>
                    <w:t>5</w:t>
                  </w:r>
                  <w:r w:rsidRPr="00CE5C1D">
                    <w:rPr>
                      <w:rStyle w:val="hl-code20"/>
                    </w:rPr>
                    <w:t xml:space="preserve">; </w:t>
                  </w:r>
                  <w:r w:rsidRPr="00CE5C1D">
                    <w:rPr>
                      <w:rStyle w:val="hl-identifier20"/>
                    </w:rPr>
                    <w:t>i</w:t>
                  </w:r>
                  <w:r w:rsidRPr="00CE5C1D">
                    <w:rPr>
                      <w:rStyle w:val="hl-code20"/>
                    </w:rPr>
                    <w:t>++</w:t>
                  </w:r>
                  <w:r w:rsidRPr="00CE5C1D">
                    <w:rPr>
                      <w:rStyle w:val="hl-brackets18"/>
                    </w:rPr>
                    <w:t>)</w:t>
                  </w:r>
                  <w:r w:rsidRPr="00CE5C1D">
                    <w:rPr>
                      <w:rFonts w:ascii="Courier" w:hAnsi="Courier"/>
                      <w:color w:val="626363"/>
                    </w:rPr>
                    <w:t xml:space="preserve">                      </w:t>
                  </w:r>
                  <w:r w:rsidRPr="00CE5C1D">
                    <w:rPr>
                      <w:rStyle w:val="hl-comment20"/>
                    </w:rPr>
                    <w:t>// Покажем для 5 тиков</w:t>
                  </w:r>
                  <w:r w:rsidRPr="00CE5C1D">
                    <w:rPr>
                      <w:rFonts w:ascii="Courier" w:hAnsi="Courier"/>
                      <w:color w:val="626363"/>
                    </w:rPr>
                    <w:br/>
                    <w:t xml:space="preserve">     </w:t>
                  </w:r>
                  <w:r w:rsidRPr="00CE5C1D">
                    <w:rPr>
                      <w:rStyle w:val="hl-brackets18"/>
                    </w:rPr>
                    <w:t>{</w:t>
                  </w:r>
                  <w:r w:rsidRPr="00CE5C1D">
                    <w:rPr>
                      <w:rFonts w:ascii="Courier" w:hAnsi="Courier"/>
                      <w:color w:val="626363"/>
                    </w:rPr>
                    <w:br/>
                    <w:t xml:space="preserve">      </w:t>
                  </w:r>
                  <w:r w:rsidRPr="00CE5C1D">
                    <w:rPr>
                      <w:rStyle w:val="hl-identifier20"/>
                    </w:rPr>
                    <w:t>Count</w:t>
                  </w:r>
                  <w:r w:rsidRPr="00CE5C1D">
                    <w:rPr>
                      <w:rStyle w:val="hl-code20"/>
                    </w:rPr>
                    <w:t>=</w:t>
                  </w:r>
                  <w:r w:rsidRPr="00CE5C1D">
                    <w:rPr>
                      <w:rStyle w:val="hl-number20"/>
                    </w:rPr>
                    <w:t>0</w:t>
                  </w:r>
                  <w:r w:rsidRPr="00CE5C1D">
                    <w:rPr>
                      <w:rStyle w:val="hl-code20"/>
                    </w:rPr>
                    <w:t xml:space="preserve">;                               </w:t>
                  </w:r>
                  <w:r w:rsidRPr="00CE5C1D">
                    <w:rPr>
                      <w:rStyle w:val="hl-comment20"/>
                    </w:rPr>
                    <w:t>// Сброс счётчика</w:t>
                  </w:r>
                  <w:r w:rsidRPr="00CE5C1D">
                    <w:rPr>
                      <w:rFonts w:ascii="Courier" w:hAnsi="Courier"/>
                      <w:color w:val="626363"/>
                    </w:rPr>
                    <w:br/>
                    <w:t xml:space="preserve">      </w:t>
                  </w:r>
                  <w:r w:rsidRPr="00CE5C1D">
                    <w:rPr>
                      <w:rStyle w:val="hl-reserved20"/>
                    </w:rPr>
                    <w:t>while</w:t>
                  </w:r>
                  <w:r w:rsidRPr="00CE5C1D">
                    <w:rPr>
                      <w:rStyle w:val="hl-brackets18"/>
                    </w:rPr>
                    <w:t>(</w:t>
                  </w:r>
                  <w:r w:rsidRPr="00CE5C1D">
                    <w:rPr>
                      <w:rStyle w:val="hl-predfunc17"/>
                    </w:rPr>
                    <w:t>RefreshRates</w:t>
                  </w:r>
                  <w:r w:rsidRPr="00CE5C1D">
                    <w:rPr>
                      <w:rStyle w:val="hl-brackets18"/>
                    </w:rPr>
                    <w:t>()</w:t>
                  </w:r>
                  <w:r w:rsidRPr="00CE5C1D">
                    <w:rPr>
                      <w:rStyle w:val="hl-code20"/>
                    </w:rPr>
                    <w:t>==</w:t>
                  </w:r>
                  <w:r w:rsidRPr="00CE5C1D">
                    <w:rPr>
                      <w:rStyle w:val="hl-reserved20"/>
                    </w:rPr>
                    <w:t>false</w:t>
                  </w:r>
                  <w:r w:rsidRPr="00CE5C1D">
                    <w:rPr>
                      <w:rStyle w:val="hl-brackets18"/>
                    </w:rPr>
                    <w:t>)</w:t>
                  </w:r>
                  <w:r w:rsidRPr="00CE5C1D">
                    <w:rPr>
                      <w:rFonts w:ascii="Courier" w:hAnsi="Courier"/>
                      <w:color w:val="626363"/>
                    </w:rPr>
                    <w:t xml:space="preserve">           </w:t>
                  </w:r>
                  <w:r w:rsidRPr="00CE5C1D">
                    <w:rPr>
                      <w:rStyle w:val="hl-comment20"/>
                    </w:rPr>
                    <w:t>// До тех пор, пока..</w:t>
                  </w:r>
                  <w:r w:rsidRPr="00CE5C1D">
                    <w:rPr>
                      <w:rFonts w:ascii="Courier" w:hAnsi="Courier"/>
                      <w:color w:val="626363"/>
                    </w:rPr>
                    <w:br/>
                    <w:t xml:space="preserve">        </w:t>
                  </w:r>
                  <w:r w:rsidRPr="00CE5C1D">
                    <w:rPr>
                      <w:rStyle w:val="hl-brackets18"/>
                    </w:rPr>
                    <w:t>{</w:t>
                  </w:r>
                  <w:r w:rsidRPr="00CE5C1D">
                    <w:rPr>
                      <w:rFonts w:ascii="Courier" w:hAnsi="Courier"/>
                      <w:color w:val="626363"/>
                    </w:rPr>
                    <w:t xml:space="preserve">                                   </w:t>
                  </w:r>
                  <w:r w:rsidRPr="00CE5C1D">
                    <w:rPr>
                      <w:rStyle w:val="hl-comment20"/>
                    </w:rPr>
                    <w:t>//..придёт новый тик</w:t>
                  </w:r>
                  <w:r w:rsidRPr="00CE5C1D">
                    <w:rPr>
                      <w:rFonts w:ascii="Courier" w:hAnsi="Courier"/>
                      <w:color w:val="626363"/>
                    </w:rPr>
                    <w:br/>
                    <w:t xml:space="preserve">         </w:t>
                  </w:r>
                  <w:r w:rsidRPr="00CE5C1D">
                    <w:rPr>
                      <w:rStyle w:val="hl-identifier20"/>
                    </w:rPr>
                    <w:t>Count</w:t>
                  </w:r>
                  <w:r w:rsidRPr="00CE5C1D">
                    <w:rPr>
                      <w:rStyle w:val="hl-code20"/>
                    </w:rPr>
                    <w:t xml:space="preserve"> = </w:t>
                  </w:r>
                  <w:r w:rsidRPr="00CE5C1D">
                    <w:rPr>
                      <w:rStyle w:val="hl-identifier20"/>
                    </w:rPr>
                    <w:t>Count</w:t>
                  </w:r>
                  <w:r w:rsidRPr="00CE5C1D">
                    <w:rPr>
                      <w:rStyle w:val="hl-code20"/>
                    </w:rPr>
                    <w:t>+</w:t>
                  </w:r>
                  <w:r w:rsidRPr="00CE5C1D">
                    <w:rPr>
                      <w:rStyle w:val="hl-number20"/>
                    </w:rPr>
                    <w:t>1</w:t>
                  </w:r>
                  <w:r w:rsidRPr="00CE5C1D">
                    <w:rPr>
                      <w:rStyle w:val="hl-code20"/>
                    </w:rPr>
                    <w:t xml:space="preserve">;                    </w:t>
                  </w:r>
                  <w:r w:rsidRPr="00CE5C1D">
                    <w:rPr>
                      <w:rStyle w:val="hl-comment20"/>
                    </w:rPr>
                    <w:t xml:space="preserve">// Счётчик итераций </w:t>
                  </w:r>
                  <w:r w:rsidRPr="00CE5C1D">
                    <w:rPr>
                      <w:rFonts w:ascii="Courier" w:hAnsi="Courier"/>
                      <w:color w:val="626363"/>
                    </w:rPr>
                    <w:br/>
                    <w:t xml:space="preserve">        </w:t>
                  </w:r>
                  <w:r w:rsidRPr="00CE5C1D">
                    <w:rPr>
                      <w:rStyle w:val="hl-brackets18"/>
                    </w:rPr>
                    <w:t>}</w:t>
                  </w:r>
                  <w:r w:rsidRPr="00CE5C1D">
                    <w:rPr>
                      <w:rFonts w:ascii="Courier" w:hAnsi="Courier"/>
                      <w:color w:val="626363"/>
                    </w:rPr>
                    <w:br/>
                    <w:t xml:space="preserve">      </w:t>
                  </w:r>
                  <w:r w:rsidRPr="00CE5C1D">
                    <w:rPr>
                      <w:rStyle w:val="hl-predfunc17"/>
                    </w:rPr>
                    <w:t>Alert</w:t>
                  </w:r>
                  <w:r w:rsidRPr="00CE5C1D">
                    <w:rPr>
                      <w:rStyle w:val="hl-brackets18"/>
                    </w:rPr>
                    <w:t>(</w:t>
                  </w:r>
                  <w:r w:rsidRPr="00CE5C1D">
                    <w:rPr>
                      <w:rStyle w:val="hl-quotes16"/>
                    </w:rPr>
                    <w:t>"</w:t>
                  </w:r>
                  <w:r w:rsidRPr="00CE5C1D">
                    <w:rPr>
                      <w:rStyle w:val="hl-string16"/>
                    </w:rPr>
                    <w:t xml:space="preserve">Тик </w:t>
                  </w:r>
                  <w:r w:rsidRPr="00CE5C1D">
                    <w:rPr>
                      <w:rStyle w:val="hl-quotes16"/>
                    </w:rPr>
                    <w:t>"</w:t>
                  </w:r>
                  <w:r w:rsidRPr="00CE5C1D">
                    <w:rPr>
                      <w:rStyle w:val="hl-code20"/>
                    </w:rPr>
                    <w:t>,</w:t>
                  </w:r>
                  <w:r w:rsidRPr="00CE5C1D">
                    <w:rPr>
                      <w:rStyle w:val="hl-identifier20"/>
                    </w:rPr>
                    <w:t>i</w:t>
                  </w:r>
                  <w:r w:rsidRPr="00CE5C1D">
                    <w:rPr>
                      <w:rStyle w:val="hl-code20"/>
                    </w:rPr>
                    <w:t>,</w:t>
                  </w:r>
                  <w:r w:rsidRPr="00CE5C1D">
                    <w:rPr>
                      <w:rStyle w:val="hl-quotes16"/>
                    </w:rPr>
                    <w:t>"</w:t>
                  </w:r>
                  <w:r w:rsidRPr="00CE5C1D">
                    <w:rPr>
                      <w:rStyle w:val="hl-string16"/>
                    </w:rPr>
                    <w:t xml:space="preserve">, циклов </w:t>
                  </w:r>
                  <w:r w:rsidRPr="00CE5C1D">
                    <w:rPr>
                      <w:rStyle w:val="hl-quotes16"/>
                    </w:rPr>
                    <w:t>"</w:t>
                  </w:r>
                  <w:r w:rsidRPr="00CE5C1D">
                    <w:rPr>
                      <w:rStyle w:val="hl-code20"/>
                    </w:rPr>
                    <w:t>,</w:t>
                  </w:r>
                  <w:r w:rsidRPr="00CE5C1D">
                    <w:rPr>
                      <w:rStyle w:val="hl-identifier20"/>
                    </w:rPr>
                    <w:t>Count</w:t>
                  </w:r>
                  <w:r w:rsidRPr="00CE5C1D">
                    <w:rPr>
                      <w:rStyle w:val="hl-brackets18"/>
                    </w:rPr>
                    <w:t>)</w:t>
                  </w:r>
                  <w:r w:rsidRPr="00CE5C1D">
                    <w:rPr>
                      <w:rStyle w:val="hl-code20"/>
                    </w:rPr>
                    <w:t xml:space="preserve">;     </w:t>
                  </w:r>
                  <w:r w:rsidRPr="00CE5C1D">
                    <w:rPr>
                      <w:rStyle w:val="hl-comment20"/>
                    </w:rPr>
                    <w:t>// После каждого тика</w:t>
                  </w:r>
                  <w:r w:rsidRPr="00CE5C1D">
                    <w:rPr>
                      <w:rFonts w:ascii="Courier" w:hAnsi="Courier"/>
                      <w:color w:val="626363"/>
                    </w:rPr>
                    <w:br/>
                    <w:t xml:space="preserve">     </w:t>
                  </w:r>
                  <w:r w:rsidRPr="00CE5C1D">
                    <w:rPr>
                      <w:rStyle w:val="hl-brackets18"/>
                    </w:rPr>
                    <w:t>}</w:t>
                  </w:r>
                  <w:r w:rsidRPr="00CE5C1D">
                    <w:rPr>
                      <w:rFonts w:ascii="Courier" w:hAnsi="Courier"/>
                      <w:color w:val="626363"/>
                    </w:rPr>
                    <w:br/>
                    <w:t xml:space="preserve">   </w:t>
                  </w:r>
                  <w:r w:rsidRPr="00CE5C1D">
                    <w:rPr>
                      <w:rStyle w:val="hl-reserved20"/>
                    </w:rPr>
                    <w:t>return</w:t>
                  </w:r>
                  <w:r w:rsidRPr="00CE5C1D">
                    <w:rPr>
                      <w:rStyle w:val="hl-code20"/>
                    </w:rPr>
                    <w:t xml:space="preserve">;                                   </w:t>
                  </w:r>
                  <w:r w:rsidRPr="00CE5C1D">
                    <w:rPr>
                      <w:rStyle w:val="hl-comment20"/>
                    </w:rPr>
                    <w:t>// Выход из start()</w:t>
                  </w:r>
                  <w:r w:rsidRPr="00CE5C1D">
                    <w:rPr>
                      <w:rFonts w:ascii="Courier" w:hAnsi="Courier"/>
                      <w:color w:val="626363"/>
                    </w:rPr>
                    <w:br/>
                    <w:t xml:space="preserve">  </w:t>
                  </w:r>
                  <w:r w:rsidRPr="00CE5C1D">
                    <w:rPr>
                      <w:rStyle w:val="hl-brackets18"/>
                    </w:rPr>
                    <w:t>}</w:t>
                  </w:r>
                  <w:r w:rsidRPr="00CE5C1D">
                    <w:rPr>
                      <w:rFonts w:ascii="Courier" w:hAnsi="Courier"/>
                      <w:color w:val="626363"/>
                    </w:rPr>
                    <w:br/>
                  </w:r>
                  <w:r w:rsidRPr="00CE5C1D">
                    <w:rPr>
                      <w:rStyle w:val="hl-comment20"/>
                    </w:rPr>
                    <w:t>//--------------------------------------------------------------------</w:t>
                  </w:r>
                </w:p>
                <w:p w:rsidR="002D2414" w:rsidRPr="00CE5C1D" w:rsidRDefault="002D2414">
                  <w:pPr>
                    <w:pStyle w:val="a5"/>
                    <w:divId w:val="798307407"/>
                    <w:rPr>
                      <w:color w:val="626363"/>
                      <w:sz w:val="19"/>
                      <w:szCs w:val="19"/>
                    </w:rPr>
                  </w:pPr>
                  <w:r w:rsidRPr="00CE5C1D">
                    <w:rPr>
                      <w:color w:val="626363"/>
                      <w:sz w:val="19"/>
                      <w:szCs w:val="19"/>
                    </w:rPr>
                    <w:t>По условию задачи необходимо сделать вычисления только для ближайших пяти тиков, поэтому для решения можно использовать скрипт. В программе используются две переменные: i - для подсчёта количества тиков и Count - для подсчёта итераций. Внешний цикл for организован по количеству обрабатываемых тиков (от 1 до 5). В начале каждого цикла for обнуляется счётчик количества итераций (выполняемых в цикле while), а в конце - выдаётся сообщение с номером тика и соответствующим ему количеством итераций.</w:t>
                  </w:r>
                </w:p>
                <w:p w:rsidR="002D2414" w:rsidRPr="00CE5C1D" w:rsidRDefault="002D2414">
                  <w:pPr>
                    <w:pStyle w:val="a5"/>
                    <w:divId w:val="798307407"/>
                    <w:rPr>
                      <w:color w:val="626363"/>
                      <w:sz w:val="19"/>
                      <w:szCs w:val="19"/>
                    </w:rPr>
                  </w:pPr>
                  <w:r w:rsidRPr="00CE5C1D">
                    <w:rPr>
                      <w:color w:val="626363"/>
                      <w:sz w:val="19"/>
                      <w:szCs w:val="19"/>
                    </w:rPr>
                    <w:t>Внутренний цикл while будет работать до тех пор, пока значение, возвращаемое функцией RefreshRates(), равно false, т.е. до тех пор, пока нового тика нет. В течение времени работы цикла while (т.е. в период между тиками) значение переменной Count будет постоянно увеличиваться, таким образом, будет производиться подсчёт искомого количества итераций в цикле while. Если в момент проверки условия в операторе цикла while значение, возвращаемое функцией RefreshRates(), окажется равным true, то это будет означать, что в клиентском терминале имеются новые значения предопределённых переменных, т.е. пришёл новый тик. В результате этого управление передаётся за пределы цикла while и подсчёт итераций, таким образом, прекращается.</w:t>
                  </w:r>
                </w:p>
                <w:p w:rsidR="002D2414" w:rsidRPr="00CE5C1D" w:rsidRDefault="002D2414">
                  <w:pPr>
                    <w:pStyle w:val="a5"/>
                    <w:divId w:val="798307407"/>
                    <w:rPr>
                      <w:color w:val="626363"/>
                      <w:sz w:val="19"/>
                      <w:szCs w:val="19"/>
                    </w:rPr>
                  </w:pPr>
                  <w:r w:rsidRPr="00CE5C1D">
                    <w:rPr>
                      <w:color w:val="626363"/>
                      <w:sz w:val="19"/>
                      <w:szCs w:val="19"/>
                    </w:rPr>
                    <w:t xml:space="preserve">В результате исполнения скрипта </w:t>
                  </w:r>
                  <w:hyperlink r:id="rId897" w:history="1">
                    <w:r w:rsidRPr="00CE5C1D">
                      <w:rPr>
                        <w:rStyle w:val="a3"/>
                        <w:sz w:val="19"/>
                        <w:szCs w:val="19"/>
                      </w:rPr>
                      <w:t>countiter.mq4</w:t>
                    </w:r>
                  </w:hyperlink>
                  <w:r w:rsidRPr="00CE5C1D">
                    <w:rPr>
                      <w:color w:val="626363"/>
                      <w:sz w:val="19"/>
                      <w:szCs w:val="19"/>
                    </w:rPr>
                    <w:t xml:space="preserve"> в окне финансового инструмента может быть получен ряд сообщений, характеризующих быстродействие языка MQL4:</w:t>
                  </w:r>
                </w:p>
                <w:p w:rsidR="002D2414" w:rsidRPr="00CE5C1D" w:rsidRDefault="003D5ACA">
                  <w:pPr>
                    <w:pStyle w:val="imgs"/>
                    <w:divId w:val="798307407"/>
                  </w:pPr>
                  <w:r>
                    <w:rPr>
                      <w:noProof/>
                    </w:rPr>
                    <w:drawing>
                      <wp:inline distT="0" distB="0" distL="0" distR="0">
                        <wp:extent cx="3535680" cy="2537460"/>
                        <wp:effectExtent l="19050" t="0" r="7620" b="0"/>
                        <wp:docPr id="391" name="Рисунок 391" descr="thismessage:///c/book/i/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thismessage:///c/book/i/53.png"/>
                                <pic:cNvPicPr>
                                  <a:picLocks noChangeAspect="1" noChangeArrowheads="1"/>
                                </pic:cNvPicPr>
                              </pic:nvPicPr>
                              <pic:blipFill>
                                <a:blip r:link="rId898" cstate="print"/>
                                <a:srcRect/>
                                <a:stretch>
                                  <a:fillRect/>
                                </a:stretch>
                              </pic:blipFill>
                              <pic:spPr bwMode="auto">
                                <a:xfrm>
                                  <a:off x="0" y="0"/>
                                  <a:ext cx="3535680" cy="2537460"/>
                                </a:xfrm>
                                <a:prstGeom prst="rect">
                                  <a:avLst/>
                                </a:prstGeom>
                                <a:noFill/>
                                <a:ln w="9525">
                                  <a:noFill/>
                                  <a:miter lim="800000"/>
                                  <a:headEnd/>
                                  <a:tailEnd/>
                                </a:ln>
                              </pic:spPr>
                            </pic:pic>
                          </a:graphicData>
                        </a:graphic>
                      </wp:inline>
                    </w:drawing>
                  </w:r>
                  <w:r w:rsidR="002D2414" w:rsidRPr="00CE5C1D">
                    <w:br/>
                    <w:t xml:space="preserve">Рис. 53. Результат работы скрипта </w:t>
                  </w:r>
                  <w:hyperlink r:id="rId899" w:history="1">
                    <w:r w:rsidR="002D2414" w:rsidRPr="00CE5C1D">
                      <w:rPr>
                        <w:rStyle w:val="a3"/>
                      </w:rPr>
                      <w:t>countiter.mq4</w:t>
                    </w:r>
                  </w:hyperlink>
                  <w:r w:rsidR="002D2414" w:rsidRPr="00CE5C1D">
                    <w:t xml:space="preserve"> в окне EUR/USD.</w:t>
                  </w:r>
                </w:p>
                <w:p w:rsidR="002D2414" w:rsidRPr="00CE5C1D" w:rsidRDefault="002D2414">
                  <w:pPr>
                    <w:pStyle w:val="a5"/>
                    <w:divId w:val="798307407"/>
                    <w:rPr>
                      <w:color w:val="626363"/>
                      <w:sz w:val="19"/>
                      <w:szCs w:val="19"/>
                    </w:rPr>
                  </w:pPr>
                  <w:r w:rsidRPr="00CE5C1D">
                    <w:rPr>
                      <w:color w:val="626363"/>
                      <w:sz w:val="19"/>
                      <w:szCs w:val="19"/>
                    </w:rPr>
                    <w:t>Легко увидеть, что за 1 секунду (продолжительность между третьим и четвёртым тиками) скрипт совершил более 400 тысяч итераций. Аналогичный результат можно получить путём простого расчёта и для других тиков.</w:t>
                  </w:r>
                </w:p>
                <w:p w:rsidR="002D2414" w:rsidRPr="00CE5C1D" w:rsidRDefault="002D2414">
                  <w:pPr>
                    <w:pStyle w:val="a5"/>
                    <w:divId w:val="798307407"/>
                    <w:rPr>
                      <w:color w:val="626363"/>
                      <w:sz w:val="19"/>
                      <w:szCs w:val="19"/>
                    </w:rPr>
                  </w:pPr>
                  <w:r w:rsidRPr="00CE5C1D">
                    <w:rPr>
                      <w:color w:val="626363"/>
                      <w:sz w:val="19"/>
                      <w:szCs w:val="19"/>
                    </w:rPr>
                    <w:t xml:space="preserve">Вернёмся к предыдущему примеру (эксперт </w:t>
                  </w:r>
                  <w:hyperlink r:id="rId900" w:history="1">
                    <w:r w:rsidRPr="00CE5C1D">
                      <w:rPr>
                        <w:rStyle w:val="a3"/>
                        <w:sz w:val="19"/>
                        <w:szCs w:val="19"/>
                      </w:rPr>
                      <w:t>predefined.mq4</w:t>
                    </w:r>
                  </w:hyperlink>
                  <w:r w:rsidRPr="00CE5C1D">
                    <w:rPr>
                      <w:color w:val="626363"/>
                      <w:sz w:val="19"/>
                      <w:szCs w:val="19"/>
                    </w:rPr>
                    <w:t>). Ранее было показано, что если в Эксперте 2 не исполняется функция RefreshRates(), то значения локальных копий предопределённых переменных будут оставаться неизменными в течение всего времени исполнения специальной функции start(), т.е., например, в течение периода t 2 - t 32. Если же после третьего тика (приходящегося на период исполнения специальной функции start()) в Эксперте 2 исполнить функцию RefreshRates(), например, в момент t 31, то значения локальных копий предопределённых переменных будут обновлены. Поэтому оставшееся время, начиная с момента t 31 исполнения функции RefreshRates() до момента t 32 окончания исполнения специальной функции start(), Эксперту 2 будут доступны новые значения локальных копий предопределённых переменных, соответствующие тем значениям, которые определены клиентским терминалом в момент t 3 прихода третьего тика.</w:t>
                  </w:r>
                </w:p>
                <w:p w:rsidR="002D2414" w:rsidRPr="00CE5C1D" w:rsidRDefault="002D2414">
                  <w:pPr>
                    <w:pStyle w:val="a5"/>
                    <w:divId w:val="798307407"/>
                    <w:rPr>
                      <w:color w:val="626363"/>
                      <w:sz w:val="19"/>
                      <w:szCs w:val="19"/>
                    </w:rPr>
                  </w:pPr>
                  <w:r w:rsidRPr="00CE5C1D">
                    <w:rPr>
                      <w:color w:val="626363"/>
                      <w:sz w:val="19"/>
                      <w:szCs w:val="19"/>
                    </w:rPr>
                    <w:t>Если же в Эксперте 2 функцию RefreshRates() исполнить в момент t 11 или t 21 (т.е. в период, когда последний известный тик - это тот, который запустил на исполнение специальную функцию start()), то это не приведёт к изменению значений локальных копий предопределённых переменных. В этих случаях текущие значения локальных копий предопределённых переменных будут соответствовать последним известным, а именно тем, которые были определены клиентским терминалом на момент последнего запуска специальной функции start().</w:t>
                  </w:r>
                </w:p>
                <w:p w:rsidR="002D2414" w:rsidRDefault="002D2414">
                  <w:pPr>
                    <w:divId w:val="798307407"/>
                    <w:rPr>
                      <w:color w:val="626363"/>
                      <w:sz w:val="19"/>
                      <w:szCs w:val="19"/>
                    </w:rPr>
                  </w:pPr>
                </w:p>
                <w:p w:rsidR="002D2414" w:rsidRDefault="003D5ACA">
                  <w:pPr>
                    <w:jc w:val="right"/>
                    <w:divId w:val="1062943005"/>
                    <w:rPr>
                      <w:color w:val="626363"/>
                      <w:sz w:val="19"/>
                      <w:szCs w:val="19"/>
                    </w:rPr>
                  </w:pPr>
                  <w:r>
                    <w:rPr>
                      <w:noProof/>
                      <w:color w:val="626363"/>
                      <w:sz w:val="19"/>
                      <w:szCs w:val="19"/>
                    </w:rPr>
                    <w:drawing>
                      <wp:inline distT="0" distB="0" distL="0" distR="0">
                        <wp:extent cx="60960" cy="60960"/>
                        <wp:effectExtent l="19050" t="0" r="0" b="0"/>
                        <wp:docPr id="392" name="Рисунок 39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901" w:history="1">
                    <w:r w:rsidR="002D2414">
                      <w:rPr>
                        <w:rStyle w:val="a3"/>
                        <w:sz w:val="19"/>
                        <w:szCs w:val="19"/>
                      </w:rPr>
                      <w:t>Переменные</w:t>
                    </w:r>
                  </w:hyperlink>
                  <w:hyperlink r:id="rId902" w:history="1">
                    <w:r w:rsidR="002D2414">
                      <w:rPr>
                        <w:rStyle w:val="a3"/>
                        <w:sz w:val="19"/>
                        <w:szCs w:val="19"/>
                      </w:rPr>
                      <w:t>Виды переменных</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393" name="Рисунок 39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062943005"/>
                    <w:rPr>
                      <w:color w:val="626363"/>
                      <w:sz w:val="19"/>
                      <w:szCs w:val="19"/>
                    </w:rPr>
                  </w:pPr>
                  <w:r>
                    <w:rPr>
                      <w:color w:val="626363"/>
                      <w:sz w:val="19"/>
                      <w:szCs w:val="19"/>
                    </w:rPr>
                    <w:t xml:space="preserve">© 2000-2010, </w:t>
                  </w:r>
                  <w:hyperlink r:id="rId903"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82746484"/>
        <w:rPr>
          <w:color w:val="626363"/>
          <w:sz w:val="19"/>
          <w:szCs w:val="19"/>
        </w:rPr>
      </w:pPr>
      <w:hyperlink r:id="rId904"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394" name="Рисунок 39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905" w:history="1">
        <w:r>
          <w:rPr>
            <w:rStyle w:val="a3"/>
            <w:b/>
            <w:bCs/>
            <w:sz w:val="19"/>
            <w:szCs w:val="19"/>
          </w:rPr>
          <w:t>Переменные</w:t>
        </w:r>
      </w:hyperlink>
      <w:r w:rsidR="003D5ACA">
        <w:rPr>
          <w:b/>
          <w:noProof/>
          <w:color w:val="626363"/>
          <w:sz w:val="19"/>
          <w:szCs w:val="19"/>
        </w:rPr>
        <w:drawing>
          <wp:inline distT="0" distB="0" distL="0" distR="0">
            <wp:extent cx="99060" cy="99060"/>
            <wp:effectExtent l="19050" t="0" r="0" b="0"/>
            <wp:docPr id="395" name="Рисунок 39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Виды переменных </w:t>
      </w:r>
    </w:p>
    <w:p w:rsidR="002D2414" w:rsidRDefault="002D2414">
      <w:pPr>
        <w:divId w:val="151026503"/>
        <w:rPr>
          <w:color w:val="626363"/>
          <w:sz w:val="19"/>
          <w:szCs w:val="19"/>
        </w:rPr>
      </w:pPr>
      <w:hyperlink r:id="rId906" w:tgtFrame="_blank" w:history="1">
        <w:r w:rsidR="003D5ACA">
          <w:rPr>
            <w:noProof/>
            <w:color w:val="626363"/>
            <w:sz w:val="19"/>
            <w:szCs w:val="19"/>
          </w:rPr>
          <w:drawing>
            <wp:anchor distT="0" distB="0" distL="0" distR="0" simplePos="0" relativeHeight="25165107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7" name="Рисунок 3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74"/>
        <w:gridCol w:w="7856"/>
      </w:tblGrid>
      <w:tr w:rsidR="002D2414">
        <w:trPr>
          <w:divId w:val="23286114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82"/>
              </w:numPr>
              <w:spacing w:before="100" w:beforeAutospacing="1" w:after="100" w:afterAutospacing="1"/>
              <w:ind w:left="120" w:right="225"/>
              <w:rPr>
                <w:color w:val="626363"/>
                <w:sz w:val="19"/>
                <w:szCs w:val="19"/>
              </w:rPr>
            </w:pPr>
            <w:hyperlink r:id="rId907" w:history="1">
              <w:r>
                <w:rPr>
                  <w:rStyle w:val="a3"/>
                  <w:sz w:val="19"/>
                  <w:szCs w:val="19"/>
                </w:rPr>
                <w:t>Предопределённые переменные и функция RefreshRates</w:t>
              </w:r>
            </w:hyperlink>
          </w:p>
          <w:p w:rsidR="002D2414" w:rsidRDefault="002D2414">
            <w:pPr>
              <w:numPr>
                <w:ilvl w:val="0"/>
                <w:numId w:val="82"/>
              </w:numPr>
              <w:spacing w:before="100" w:beforeAutospacing="1" w:after="100" w:afterAutospacing="1"/>
              <w:ind w:left="120" w:right="225"/>
              <w:rPr>
                <w:color w:val="626363"/>
                <w:sz w:val="19"/>
                <w:szCs w:val="19"/>
              </w:rPr>
            </w:pPr>
            <w:hyperlink r:id="rId908" w:history="1">
              <w:r>
                <w:rPr>
                  <w:rStyle w:val="a6"/>
                  <w:color w:val="42639C"/>
                  <w:sz w:val="19"/>
                  <w:szCs w:val="19"/>
                  <w:u w:val="single"/>
                </w:rPr>
                <w:t>Виды переменных</w:t>
              </w:r>
            </w:hyperlink>
          </w:p>
          <w:p w:rsidR="002D2414" w:rsidRDefault="002D2414">
            <w:pPr>
              <w:numPr>
                <w:ilvl w:val="0"/>
                <w:numId w:val="82"/>
              </w:numPr>
              <w:spacing w:before="100" w:beforeAutospacing="1" w:after="100" w:afterAutospacing="1"/>
              <w:ind w:left="120" w:right="225"/>
              <w:rPr>
                <w:color w:val="626363"/>
                <w:sz w:val="19"/>
                <w:szCs w:val="19"/>
              </w:rPr>
            </w:pPr>
            <w:hyperlink r:id="rId909" w:history="1">
              <w:r>
                <w:rPr>
                  <w:rStyle w:val="a3"/>
                  <w:sz w:val="19"/>
                  <w:szCs w:val="19"/>
                </w:rPr>
                <w:t>Переменные GlobalVariables</w:t>
              </w:r>
            </w:hyperlink>
          </w:p>
          <w:p w:rsidR="002D2414" w:rsidRDefault="002D2414">
            <w:pPr>
              <w:numPr>
                <w:ilvl w:val="0"/>
                <w:numId w:val="82"/>
              </w:numPr>
              <w:spacing w:before="100" w:beforeAutospacing="1" w:after="100" w:afterAutospacing="1"/>
              <w:ind w:left="120" w:right="225"/>
              <w:rPr>
                <w:color w:val="626363"/>
                <w:sz w:val="19"/>
                <w:szCs w:val="19"/>
              </w:rPr>
            </w:pPr>
            <w:hyperlink r:id="rId910" w:history="1">
              <w:r>
                <w:rPr>
                  <w:rStyle w:val="a3"/>
                  <w:sz w:val="19"/>
                  <w:szCs w:val="19"/>
                </w:rPr>
                <w:t>Массивы</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4"/>
              <w:gridCol w:w="79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396" name="Рисунок 396"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84752714"/>
                    <w:rPr>
                      <w:color w:val="626363"/>
                      <w:sz w:val="15"/>
                      <w:szCs w:val="15"/>
                    </w:rPr>
                  </w:pPr>
                  <w:r>
                    <w:rPr>
                      <w:color w:val="626363"/>
                      <w:sz w:val="15"/>
                      <w:szCs w:val="15"/>
                    </w:rPr>
                    <w:t xml:space="preserve">Переходи на следующий </w:t>
                  </w:r>
                </w:p>
                <w:p w:rsidR="002D2414" w:rsidRDefault="002D2414">
                  <w:pPr>
                    <w:spacing w:after="300"/>
                    <w:divId w:val="655457363"/>
                    <w:rPr>
                      <w:color w:val="626363"/>
                      <w:sz w:val="15"/>
                      <w:szCs w:val="15"/>
                    </w:rPr>
                  </w:pPr>
                  <w:r>
                    <w:rPr>
                      <w:color w:val="626363"/>
                      <w:sz w:val="15"/>
                      <w:szCs w:val="15"/>
                    </w:rPr>
                    <w:t xml:space="preserve">уровень с </w:t>
                  </w:r>
                  <w:hyperlink r:id="rId91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27"/>
              <w:gridCol w:w="94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397" name="Рисунок 397"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36795314"/>
                    <w:rPr>
                      <w:color w:val="626363"/>
                      <w:sz w:val="15"/>
                      <w:szCs w:val="15"/>
                    </w:rPr>
                  </w:pPr>
                  <w:r>
                    <w:rPr>
                      <w:color w:val="626363"/>
                      <w:sz w:val="15"/>
                      <w:szCs w:val="15"/>
                    </w:rPr>
                    <w:t xml:space="preserve">Интересуешься новым? </w:t>
                  </w:r>
                </w:p>
                <w:p w:rsidR="002D2414" w:rsidRDefault="002D2414">
                  <w:pPr>
                    <w:spacing w:after="300"/>
                    <w:divId w:val="1914972731"/>
                    <w:rPr>
                      <w:color w:val="626363"/>
                      <w:sz w:val="15"/>
                      <w:szCs w:val="15"/>
                    </w:rPr>
                  </w:pPr>
                  <w:r>
                    <w:rPr>
                      <w:color w:val="626363"/>
                      <w:sz w:val="15"/>
                      <w:szCs w:val="15"/>
                    </w:rPr>
                    <w:t xml:space="preserve">Доступна </w:t>
                  </w:r>
                  <w:hyperlink r:id="rId91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88"/>
              <w:gridCol w:w="78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398" name="Рисунок 398"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79205631"/>
                    <w:rPr>
                      <w:color w:val="626363"/>
                      <w:sz w:val="15"/>
                      <w:szCs w:val="15"/>
                    </w:rPr>
                  </w:pPr>
                  <w:r>
                    <w:rPr>
                      <w:color w:val="626363"/>
                      <w:sz w:val="15"/>
                      <w:szCs w:val="15"/>
                    </w:rPr>
                    <w:t xml:space="preserve">Скачайте клиентский терминал </w:t>
                  </w:r>
                  <w:hyperlink r:id="rId91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50"/>
            </w:tblGrid>
            <w:tr w:rsidR="002D2414">
              <w:trPr>
                <w:tblCellSpacing w:w="0" w:type="dxa"/>
              </w:trPr>
              <w:tc>
                <w:tcPr>
                  <w:tcW w:w="0" w:type="auto"/>
                  <w:hideMark/>
                </w:tcPr>
                <w:p w:rsidR="002D2414" w:rsidRDefault="002D2414">
                  <w:pPr>
                    <w:pStyle w:val="1"/>
                    <w:divId w:val="183135660"/>
                    <w:rPr>
                      <w:color w:val="626363"/>
                      <w:sz w:val="30"/>
                      <w:szCs w:val="30"/>
                    </w:rPr>
                  </w:pPr>
                  <w:r>
                    <w:rPr>
                      <w:color w:val="626363"/>
                      <w:sz w:val="30"/>
                      <w:szCs w:val="30"/>
                    </w:rPr>
                    <w:t>Виды переменных</w:t>
                  </w:r>
                </w:p>
                <w:p w:rsidR="002D2414" w:rsidRDefault="002D2414">
                  <w:pPr>
                    <w:divId w:val="183135660"/>
                    <w:rPr>
                      <w:color w:val="626363"/>
                      <w:sz w:val="19"/>
                      <w:szCs w:val="19"/>
                    </w:rPr>
                  </w:pPr>
                </w:p>
                <w:p w:rsidR="002D2414" w:rsidRDefault="002D2414">
                  <w:pPr>
                    <w:pStyle w:val="a5"/>
                    <w:divId w:val="183135660"/>
                    <w:rPr>
                      <w:color w:val="626363"/>
                      <w:sz w:val="19"/>
                      <w:szCs w:val="19"/>
                    </w:rPr>
                  </w:pPr>
                  <w:r w:rsidRPr="00CE5C1D">
                    <w:rPr>
                      <w:color w:val="626363"/>
                      <w:sz w:val="19"/>
                      <w:szCs w:val="19"/>
                    </w:rPr>
                    <w:t>Прикладная программа на языке MQL4 может содержать десятки и сотни переменных. Очень важным свойством любой переменной является возможность использовать в программе её значение. Ограничение такой возможности непосредственно связано с областью видимости переменных.</w:t>
                  </w:r>
                </w:p>
                <w:p w:rsidR="002D2414" w:rsidRPr="00CE5C1D" w:rsidRDefault="002D2414">
                  <w:pPr>
                    <w:pStyle w:val="a5"/>
                    <w:divId w:val="183135660"/>
                    <w:rPr>
                      <w:color w:val="626363"/>
                      <w:sz w:val="19"/>
                      <w:szCs w:val="19"/>
                    </w:rPr>
                  </w:pPr>
                  <w:r w:rsidRPr="00CE5C1D">
                    <w:rPr>
                      <w:b/>
                      <w:bCs/>
                      <w:color w:val="626363"/>
                      <w:sz w:val="19"/>
                      <w:szCs w:val="19"/>
                    </w:rPr>
                    <w:t xml:space="preserve">Область видимости переменной - </w:t>
                  </w:r>
                  <w:r w:rsidRPr="00CE5C1D">
                    <w:rPr>
                      <w:color w:val="626363"/>
                      <w:sz w:val="19"/>
                      <w:szCs w:val="19"/>
                    </w:rPr>
                    <w:t>место в программе, в котором доступно значение переменной. Каждая переменная имеет свою область видимости. По области видимости в языке MQL4 различают два вида переменных: локальные и глобальные.</w:t>
                  </w:r>
                </w:p>
                <w:p w:rsidR="002D2414" w:rsidRDefault="002D2414">
                  <w:pPr>
                    <w:pStyle w:val="2"/>
                    <w:divId w:val="183135660"/>
                    <w:rPr>
                      <w:color w:val="626363"/>
                      <w:sz w:val="27"/>
                      <w:szCs w:val="27"/>
                    </w:rPr>
                  </w:pPr>
                  <w:r>
                    <w:rPr>
                      <w:color w:val="626363"/>
                      <w:sz w:val="27"/>
                      <w:szCs w:val="27"/>
                    </w:rPr>
                    <w:t>Локальные и глобальные переменные</w:t>
                  </w:r>
                </w:p>
                <w:p w:rsidR="002D2414" w:rsidRDefault="002D2414">
                  <w:pPr>
                    <w:divId w:val="183135660"/>
                    <w:rPr>
                      <w:color w:val="626363"/>
                      <w:sz w:val="19"/>
                      <w:szCs w:val="19"/>
                    </w:rPr>
                  </w:pPr>
                </w:p>
                <w:p w:rsidR="002D2414" w:rsidRDefault="002D2414">
                  <w:pPr>
                    <w:pStyle w:val="a5"/>
                    <w:divId w:val="183135660"/>
                    <w:rPr>
                      <w:color w:val="626363"/>
                      <w:sz w:val="19"/>
                      <w:szCs w:val="19"/>
                    </w:rPr>
                  </w:pPr>
                  <w:r w:rsidRPr="00CE5C1D">
                    <w:rPr>
                      <w:b/>
                      <w:bCs/>
                      <w:color w:val="626363"/>
                      <w:sz w:val="19"/>
                      <w:szCs w:val="19"/>
                    </w:rPr>
                    <w:t>Локальная переменная</w:t>
                  </w:r>
                  <w:r w:rsidRPr="00CE5C1D">
                    <w:rPr>
                      <w:color w:val="626363"/>
                      <w:sz w:val="19"/>
                      <w:szCs w:val="19"/>
                    </w:rPr>
                    <w:t xml:space="preserve"> - переменная, объявленная внутри какой-либо функции. Областью видимости локальных переменных является тело функции, в которой эта переменная объявлена. Локальная переменная может быть проинициализирована константой или выражением, соответствующими ее типу.</w:t>
                  </w:r>
                </w:p>
                <w:p w:rsidR="002D2414" w:rsidRPr="00CE5C1D" w:rsidRDefault="002D2414">
                  <w:pPr>
                    <w:pStyle w:val="a5"/>
                    <w:divId w:val="183135660"/>
                    <w:rPr>
                      <w:color w:val="626363"/>
                      <w:sz w:val="19"/>
                      <w:szCs w:val="19"/>
                    </w:rPr>
                  </w:pPr>
                  <w:r w:rsidRPr="00CE5C1D">
                    <w:rPr>
                      <w:b/>
                      <w:bCs/>
                      <w:color w:val="626363"/>
                      <w:sz w:val="19"/>
                      <w:szCs w:val="19"/>
                    </w:rPr>
                    <w:t>Глобальная переменная</w:t>
                  </w:r>
                  <w:r w:rsidRPr="00CE5C1D">
                    <w:rPr>
                      <w:color w:val="626363"/>
                      <w:sz w:val="19"/>
                      <w:szCs w:val="19"/>
                    </w:rPr>
                    <w:t xml:space="preserve"> - переменная, объявленная за пределами всех функций. Областью видимости глобальных переменных является вся программа. Глобальная переменная не локализована ни на каком уровне. Глобальная переменная может быть проинициализирована только соответствующей ее типу константой (но не выражением). Инициализация глобальных переменных производится однократно перед началом исполнения специальных функций.</w:t>
                  </w:r>
                </w:p>
                <w:p w:rsidR="002D2414" w:rsidRPr="00CE5C1D" w:rsidRDefault="002D2414">
                  <w:pPr>
                    <w:pStyle w:val="a5"/>
                    <w:divId w:val="183135660"/>
                    <w:rPr>
                      <w:color w:val="626363"/>
                      <w:sz w:val="19"/>
                      <w:szCs w:val="19"/>
                    </w:rPr>
                  </w:pPr>
                  <w:r w:rsidRPr="00CE5C1D">
                    <w:rPr>
                      <w:color w:val="626363"/>
                      <w:sz w:val="19"/>
                      <w:szCs w:val="19"/>
                    </w:rPr>
                    <w:t>Если управление в программе находится внутри какой-либо функции, то значения локальных переменных, объявленных в другой функции не доступны. Значение любой глобальной переменной доступно из любой специальной и пользовательской функции. Рассмотрим простой пример.</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685"/>
                  </w:tblGrid>
                  <w:tr w:rsidR="002D2414">
                    <w:trPr>
                      <w:divId w:val="18313566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399" name="Рисунок 399"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22. Составить программу, считающую тики.</w:t>
                        </w:r>
                      </w:p>
                    </w:tc>
                  </w:tr>
                </w:tbl>
                <w:p w:rsidR="002D2414" w:rsidRDefault="002D2414">
                  <w:pPr>
                    <w:pStyle w:val="a5"/>
                    <w:divId w:val="183135660"/>
                    <w:rPr>
                      <w:color w:val="626363"/>
                      <w:sz w:val="19"/>
                      <w:szCs w:val="19"/>
                    </w:rPr>
                  </w:pPr>
                  <w:r w:rsidRPr="00CE5C1D">
                    <w:rPr>
                      <w:color w:val="626363"/>
                      <w:sz w:val="19"/>
                      <w:szCs w:val="19"/>
                    </w:rPr>
                    <w:t>Алгоритм решения Задачи 22, использующий глобальную переменную (</w:t>
                  </w:r>
                  <w:hyperlink r:id="rId914" w:history="1">
                    <w:r w:rsidRPr="00CE5C1D">
                      <w:rPr>
                        <w:rStyle w:val="a3"/>
                        <w:sz w:val="19"/>
                        <w:szCs w:val="19"/>
                      </w:rPr>
                      <w:t>countticks.mq4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Style w:val="hl-comment21"/>
                    </w:rPr>
                    <w:t>//--------------------------------------------------------------------</w:t>
                  </w:r>
                  <w:r w:rsidRPr="00CE5C1D">
                    <w:rPr>
                      <w:rFonts w:ascii="Courier" w:hAnsi="Courier"/>
                      <w:color w:val="626363"/>
                    </w:rPr>
                    <w:br/>
                  </w:r>
                  <w:r w:rsidRPr="00CE5C1D">
                    <w:rPr>
                      <w:rStyle w:val="hl-comment21"/>
                    </w:rPr>
                    <w:t>// countticks.mq4</w:t>
                  </w:r>
                  <w:r w:rsidRPr="00CE5C1D">
                    <w:rPr>
                      <w:rFonts w:ascii="Courier" w:hAnsi="Courier"/>
                      <w:color w:val="626363"/>
                    </w:rPr>
                    <w:br/>
                  </w:r>
                  <w:r w:rsidRPr="00CE5C1D">
                    <w:rPr>
                      <w:rStyle w:val="hl-comment21"/>
                    </w:rPr>
                    <w:t>// Предназначен для использования в качестве примера в учебнике MQL4.</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int</w:t>
                  </w:r>
                  <w:r w:rsidRPr="00CE5C1D">
                    <w:rPr>
                      <w:rFonts w:ascii="Courier" w:hAnsi="Courier"/>
                      <w:color w:val="626363"/>
                    </w:rPr>
                    <w:t xml:space="preserve"> </w:t>
                  </w:r>
                  <w:r w:rsidRPr="00CE5C1D">
                    <w:rPr>
                      <w:rStyle w:val="hl-identifier21"/>
                    </w:rPr>
                    <w:t>Tick</w:t>
                  </w:r>
                  <w:r w:rsidRPr="00CE5C1D">
                    <w:rPr>
                      <w:rStyle w:val="hl-code21"/>
                    </w:rPr>
                    <w:t xml:space="preserve">;                              </w:t>
                  </w:r>
                  <w:r w:rsidRPr="00CE5C1D">
                    <w:rPr>
                      <w:rStyle w:val="hl-comment21"/>
                    </w:rPr>
                    <w:t>// Глобальная переменная</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int</w:t>
                  </w:r>
                  <w:r w:rsidRPr="00CE5C1D">
                    <w:rPr>
                      <w:rFonts w:ascii="Courier" w:hAnsi="Courier"/>
                      <w:color w:val="626363"/>
                    </w:rPr>
                    <w:t xml:space="preserve"> </w:t>
                  </w:r>
                  <w:r w:rsidRPr="00CE5C1D">
                    <w:rPr>
                      <w:rStyle w:val="hl-identifier21"/>
                    </w:rPr>
                    <w:t>start</w:t>
                  </w:r>
                  <w:r w:rsidRPr="00CE5C1D">
                    <w:rPr>
                      <w:rStyle w:val="hl-brackets19"/>
                    </w:rPr>
                    <w:t>()</w:t>
                  </w:r>
                  <w:r w:rsidRPr="00CE5C1D">
                    <w:rPr>
                      <w:rFonts w:ascii="Courier" w:hAnsi="Courier"/>
                      <w:color w:val="626363"/>
                    </w:rPr>
                    <w:t xml:space="preserve">                            </w:t>
                  </w:r>
                  <w:r w:rsidRPr="00CE5C1D">
                    <w:rPr>
                      <w:rStyle w:val="hl-comment21"/>
                    </w:rPr>
                    <w:t>// Специальная функция start()</w:t>
                  </w:r>
                  <w:r w:rsidRPr="00CE5C1D">
                    <w:rPr>
                      <w:rFonts w:ascii="Courier" w:hAnsi="Courier"/>
                      <w:color w:val="626363"/>
                    </w:rPr>
                    <w:br/>
                    <w:t xml:space="preserve">  </w:t>
                  </w:r>
                  <w:r w:rsidRPr="00CE5C1D">
                    <w:rPr>
                      <w:rStyle w:val="hl-brackets19"/>
                    </w:rPr>
                    <w:t>{</w:t>
                  </w:r>
                  <w:r w:rsidRPr="00CE5C1D">
                    <w:rPr>
                      <w:rFonts w:ascii="Courier" w:hAnsi="Courier"/>
                      <w:color w:val="626363"/>
                    </w:rPr>
                    <w:br/>
                    <w:t xml:space="preserve">   </w:t>
                  </w:r>
                  <w:r w:rsidRPr="00CE5C1D">
                    <w:rPr>
                      <w:rStyle w:val="hl-identifier21"/>
                    </w:rPr>
                    <w:t>Tick</w:t>
                  </w:r>
                  <w:r w:rsidRPr="00CE5C1D">
                    <w:rPr>
                      <w:rStyle w:val="hl-code21"/>
                    </w:rPr>
                    <w:t xml:space="preserve">++;                             </w:t>
                  </w:r>
                  <w:r w:rsidRPr="00CE5C1D">
                    <w:rPr>
                      <w:rStyle w:val="hl-comment21"/>
                    </w:rPr>
                    <w:t>// Счётчик тиков</w:t>
                  </w:r>
                  <w:r w:rsidRPr="00CE5C1D">
                    <w:rPr>
                      <w:rFonts w:ascii="Courier" w:hAnsi="Courier"/>
                      <w:color w:val="626363"/>
                    </w:rPr>
                    <w:br/>
                    <w:t xml:space="preserve">   </w:t>
                  </w:r>
                  <w:r w:rsidRPr="00CE5C1D">
                    <w:rPr>
                      <w:rStyle w:val="hl-predfunc18"/>
                    </w:rPr>
                    <w:t>Comment</w:t>
                  </w:r>
                  <w:r w:rsidRPr="00CE5C1D">
                    <w:rPr>
                      <w:rStyle w:val="hl-brackets19"/>
                    </w:rPr>
                    <w:t>(</w:t>
                  </w:r>
                  <w:r w:rsidRPr="00CE5C1D">
                    <w:rPr>
                      <w:rStyle w:val="hl-quotes17"/>
                    </w:rPr>
                    <w:t>"</w:t>
                  </w:r>
                  <w:r w:rsidRPr="00CE5C1D">
                    <w:rPr>
                      <w:rStyle w:val="hl-string17"/>
                    </w:rPr>
                    <w:t xml:space="preserve">Поступил тик № </w:t>
                  </w:r>
                  <w:r w:rsidRPr="00CE5C1D">
                    <w:rPr>
                      <w:rStyle w:val="hl-quotes17"/>
                    </w:rPr>
                    <w:t>"</w:t>
                  </w:r>
                  <w:r w:rsidRPr="00CE5C1D">
                    <w:rPr>
                      <w:rStyle w:val="hl-code21"/>
                    </w:rPr>
                    <w:t>,</w:t>
                  </w:r>
                  <w:r w:rsidRPr="00CE5C1D">
                    <w:rPr>
                      <w:rStyle w:val="hl-identifier21"/>
                    </w:rPr>
                    <w:t>Tick</w:t>
                  </w:r>
                  <w:r w:rsidRPr="00CE5C1D">
                    <w:rPr>
                      <w:rStyle w:val="hl-brackets19"/>
                    </w:rPr>
                    <w:t>)</w:t>
                  </w:r>
                  <w:r w:rsidRPr="00CE5C1D">
                    <w:rPr>
                      <w:rStyle w:val="hl-code21"/>
                    </w:rPr>
                    <w:t xml:space="preserve">;    </w:t>
                  </w:r>
                  <w:r w:rsidRPr="00CE5C1D">
                    <w:rPr>
                      <w:rStyle w:val="hl-comment21"/>
                    </w:rPr>
                    <w:t>// Сообщение, содержащее номер</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 Оператор выхода из start()</w:t>
                  </w:r>
                  <w:r w:rsidRPr="00CE5C1D">
                    <w:rPr>
                      <w:rFonts w:ascii="Courier" w:hAnsi="Courier"/>
                      <w:color w:val="626363"/>
                    </w:rPr>
                    <w:br/>
                    <w:t xml:space="preserve">  </w:t>
                  </w:r>
                  <w:r w:rsidRPr="00CE5C1D">
                    <w:rPr>
                      <w:rStyle w:val="hl-brackets19"/>
                    </w:rPr>
                    <w:t>}</w:t>
                  </w:r>
                  <w:r w:rsidRPr="00CE5C1D">
                    <w:rPr>
                      <w:rFonts w:ascii="Courier" w:hAnsi="Courier"/>
                      <w:color w:val="626363"/>
                    </w:rPr>
                    <w:br/>
                  </w:r>
                  <w:r w:rsidRPr="00CE5C1D">
                    <w:rPr>
                      <w:rStyle w:val="hl-comment21"/>
                    </w:rPr>
                    <w:t>//--------------------------------------------------------------------</w:t>
                  </w:r>
                </w:p>
                <w:p w:rsidR="002D2414" w:rsidRPr="00CE5C1D" w:rsidRDefault="002D2414">
                  <w:pPr>
                    <w:pStyle w:val="a5"/>
                    <w:divId w:val="183135660"/>
                    <w:rPr>
                      <w:color w:val="626363"/>
                      <w:sz w:val="19"/>
                      <w:szCs w:val="19"/>
                    </w:rPr>
                  </w:pPr>
                  <w:r w:rsidRPr="00CE5C1D">
                    <w:rPr>
                      <w:color w:val="626363"/>
                      <w:sz w:val="19"/>
                      <w:szCs w:val="19"/>
                    </w:rPr>
                    <w:t>В этой программе используется всего одна глобальная переменная Tick. Она является глобальной, т.к. объявлена за пределами описания функции start(). Это значит, что от тика к тику значение этой переменной будет сохраняться. Рассмотрим подробности исполнения программы.</w:t>
                  </w:r>
                </w:p>
                <w:p w:rsidR="002D2414" w:rsidRPr="00CE5C1D" w:rsidRDefault="002D2414">
                  <w:pPr>
                    <w:pStyle w:val="a5"/>
                    <w:divId w:val="183135660"/>
                    <w:rPr>
                      <w:color w:val="626363"/>
                      <w:sz w:val="19"/>
                      <w:szCs w:val="19"/>
                    </w:rPr>
                  </w:pPr>
                  <w:r w:rsidRPr="00CE5C1D">
                    <w:rPr>
                      <w:color w:val="626363"/>
                      <w:sz w:val="19"/>
                      <w:szCs w:val="19"/>
                    </w:rPr>
                    <w:t xml:space="preserve">В разделе </w:t>
                  </w:r>
                  <w:hyperlink r:id="rId915" w:history="1">
                    <w:r w:rsidRPr="00CE5C1D">
                      <w:rPr>
                        <w:rStyle w:val="a3"/>
                        <w:sz w:val="19"/>
                        <w:szCs w:val="19"/>
                      </w:rPr>
                      <w:t>Специальные функции</w:t>
                    </w:r>
                  </w:hyperlink>
                  <w:r w:rsidRPr="00CE5C1D">
                    <w:rPr>
                      <w:color w:val="626363"/>
                      <w:sz w:val="19"/>
                      <w:szCs w:val="19"/>
                    </w:rPr>
                    <w:t xml:space="preserve"> мы рассматривали критерии, при которых запускаются на исполнение специальные функции. Кратко напомним, что специальная функция start() в экспертах запускается на выполнение клиентским терминалом в момент поступления очередного тика. В момент присоединения эксперта к окну финансового инструмента произойдут следующие события:</w:t>
                  </w:r>
                </w:p>
                <w:p w:rsidR="002D2414" w:rsidRPr="00CE5C1D" w:rsidRDefault="002D2414">
                  <w:pPr>
                    <w:pStyle w:val="a5"/>
                    <w:divId w:val="183135660"/>
                    <w:rPr>
                      <w:color w:val="626363"/>
                      <w:sz w:val="19"/>
                      <w:szCs w:val="19"/>
                    </w:rPr>
                  </w:pPr>
                  <w:r w:rsidRPr="00CE5C1D">
                    <w:rPr>
                      <w:color w:val="626363"/>
                      <w:sz w:val="19"/>
                      <w:szCs w:val="19"/>
                    </w:rPr>
                    <w:t>1. Объявление глобальной переменной Tick. Эта переменная не проинициализирована константой, поэтому её значение на этом этапе равно нулю.</w:t>
                  </w:r>
                </w:p>
                <w:p w:rsidR="002D2414" w:rsidRPr="00CE5C1D" w:rsidRDefault="002D2414">
                  <w:pPr>
                    <w:pStyle w:val="a5"/>
                    <w:divId w:val="183135660"/>
                    <w:rPr>
                      <w:color w:val="626363"/>
                      <w:sz w:val="19"/>
                      <w:szCs w:val="19"/>
                    </w:rPr>
                  </w:pPr>
                  <w:r w:rsidRPr="00CE5C1D">
                    <w:rPr>
                      <w:color w:val="626363"/>
                      <w:sz w:val="19"/>
                      <w:szCs w:val="19"/>
                    </w:rPr>
                    <w:t>2. Управление удерживается в клиентском терминале до поступления тика.</w:t>
                  </w:r>
                </w:p>
                <w:p w:rsidR="002D2414" w:rsidRPr="00CE5C1D" w:rsidRDefault="002D2414">
                  <w:pPr>
                    <w:pStyle w:val="a5"/>
                    <w:divId w:val="183135660"/>
                    <w:rPr>
                      <w:color w:val="626363"/>
                      <w:sz w:val="19"/>
                      <w:szCs w:val="19"/>
                    </w:rPr>
                  </w:pPr>
                  <w:r w:rsidRPr="00CE5C1D">
                    <w:rPr>
                      <w:color w:val="626363"/>
                      <w:sz w:val="19"/>
                      <w:szCs w:val="19"/>
                    </w:rPr>
                    <w:t>3. Поступил тик. Управление передаётся специальной функции start().</w:t>
                  </w:r>
                </w:p>
                <w:p w:rsidR="002D2414" w:rsidRPr="00CE5C1D" w:rsidRDefault="002D2414">
                  <w:pPr>
                    <w:pStyle w:val="a5"/>
                    <w:divId w:val="183135660"/>
                    <w:rPr>
                      <w:color w:val="626363"/>
                      <w:sz w:val="19"/>
                      <w:szCs w:val="19"/>
                    </w:rPr>
                  </w:pPr>
                  <w:r w:rsidRPr="00CE5C1D">
                    <w:rPr>
                      <w:color w:val="626363"/>
                      <w:sz w:val="19"/>
                      <w:szCs w:val="19"/>
                    </w:rPr>
                    <w:t>3.1. В рамках исполнения специальной функции start() управление передаётся оператору: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identifier21"/>
                    </w:rPr>
                    <w:t>Tick</w:t>
                  </w:r>
                  <w:r w:rsidRPr="00CE5C1D">
                    <w:rPr>
                      <w:rStyle w:val="hl-code21"/>
                    </w:rPr>
                    <w:t xml:space="preserve">++;                             </w:t>
                  </w:r>
                  <w:r w:rsidRPr="00CE5C1D">
                    <w:rPr>
                      <w:rStyle w:val="hl-comment21"/>
                    </w:rPr>
                    <w:t>// Счётчик тиков</w:t>
                  </w:r>
                </w:p>
                <w:p w:rsidR="002D2414" w:rsidRPr="00CE5C1D" w:rsidRDefault="002D2414">
                  <w:pPr>
                    <w:pStyle w:val="a5"/>
                    <w:divId w:val="183135660"/>
                    <w:rPr>
                      <w:color w:val="626363"/>
                      <w:sz w:val="19"/>
                      <w:szCs w:val="19"/>
                    </w:rPr>
                  </w:pPr>
                  <w:r w:rsidRPr="00CE5C1D">
                    <w:rPr>
                      <w:color w:val="626363"/>
                      <w:sz w:val="19"/>
                      <w:szCs w:val="19"/>
                    </w:rPr>
                    <w:t>В результате исполнения этого оператора значение переменной Tick увеличится на 1 (целую единицу).</w:t>
                  </w:r>
                </w:p>
                <w:p w:rsidR="002D2414" w:rsidRPr="00CE5C1D" w:rsidRDefault="002D2414">
                  <w:pPr>
                    <w:pStyle w:val="a5"/>
                    <w:divId w:val="183135660"/>
                    <w:rPr>
                      <w:color w:val="626363"/>
                      <w:sz w:val="19"/>
                      <w:szCs w:val="19"/>
                    </w:rPr>
                  </w:pPr>
                  <w:r w:rsidRPr="00CE5C1D">
                    <w:rPr>
                      <w:color w:val="626363"/>
                      <w:sz w:val="19"/>
                      <w:szCs w:val="19"/>
                    </w:rPr>
                    <w:t>3.2. Управление передаётся оператору: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predfunc18"/>
                    </w:rPr>
                    <w:t>Comment</w:t>
                  </w:r>
                  <w:r w:rsidRPr="00CE5C1D">
                    <w:rPr>
                      <w:rStyle w:val="hl-brackets19"/>
                    </w:rPr>
                    <w:t>(</w:t>
                  </w:r>
                  <w:r w:rsidRPr="00CE5C1D">
                    <w:rPr>
                      <w:rStyle w:val="hl-quotes17"/>
                    </w:rPr>
                    <w:t>"</w:t>
                  </w:r>
                  <w:r w:rsidRPr="00CE5C1D">
                    <w:rPr>
                      <w:rStyle w:val="hl-string17"/>
                    </w:rPr>
                    <w:t xml:space="preserve">Поступил тик № </w:t>
                  </w:r>
                  <w:r w:rsidRPr="00CE5C1D">
                    <w:rPr>
                      <w:rStyle w:val="hl-quotes17"/>
                    </w:rPr>
                    <w:t>"</w:t>
                  </w:r>
                  <w:r w:rsidRPr="00CE5C1D">
                    <w:rPr>
                      <w:rStyle w:val="hl-code21"/>
                    </w:rPr>
                    <w:t>,</w:t>
                  </w:r>
                  <w:r w:rsidRPr="00CE5C1D">
                    <w:rPr>
                      <w:rStyle w:val="hl-identifier21"/>
                    </w:rPr>
                    <w:t>Tick</w:t>
                  </w:r>
                  <w:r w:rsidRPr="00CE5C1D">
                    <w:rPr>
                      <w:rStyle w:val="hl-brackets19"/>
                    </w:rPr>
                    <w:t>)</w:t>
                  </w:r>
                  <w:r w:rsidRPr="00CE5C1D">
                    <w:rPr>
                      <w:rStyle w:val="hl-code21"/>
                    </w:rPr>
                    <w:t xml:space="preserve">;    </w:t>
                  </w:r>
                  <w:r w:rsidRPr="00CE5C1D">
                    <w:rPr>
                      <w:rStyle w:val="hl-comment21"/>
                    </w:rPr>
                    <w:t>// Сообщение, содержащее номер</w:t>
                  </w:r>
                </w:p>
                <w:p w:rsidR="002D2414" w:rsidRPr="00CE5C1D" w:rsidRDefault="002D2414">
                  <w:pPr>
                    <w:pStyle w:val="a5"/>
                    <w:divId w:val="183135660"/>
                    <w:rPr>
                      <w:color w:val="626363"/>
                      <w:sz w:val="19"/>
                      <w:szCs w:val="19"/>
                    </w:rPr>
                  </w:pPr>
                  <w:r w:rsidRPr="00CE5C1D">
                    <w:rPr>
                      <w:color w:val="626363"/>
                      <w:sz w:val="19"/>
                      <w:szCs w:val="19"/>
                    </w:rPr>
                    <w:t>Исполнение стандартной функции Comment() приведёт к появлению сообщения:</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234"/>
                  </w:tblGrid>
                  <w:tr w:rsidR="002D2414">
                    <w:trPr>
                      <w:divId w:val="18313566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Поступил тик № 1</w:t>
                        </w:r>
                      </w:p>
                    </w:tc>
                  </w:tr>
                </w:tbl>
                <w:p w:rsidR="002D2414" w:rsidRDefault="002D2414">
                  <w:pPr>
                    <w:pStyle w:val="a5"/>
                    <w:divId w:val="183135660"/>
                    <w:rPr>
                      <w:color w:val="626363"/>
                      <w:sz w:val="19"/>
                      <w:szCs w:val="19"/>
                    </w:rPr>
                  </w:pPr>
                  <w:r w:rsidRPr="00CE5C1D">
                    <w:rPr>
                      <w:color w:val="626363"/>
                      <w:sz w:val="19"/>
                      <w:szCs w:val="19"/>
                    </w:rPr>
                    <w:t>3.3. Управление передаётся оператору: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return</w:t>
                  </w:r>
                  <w:r w:rsidRPr="00CE5C1D">
                    <w:rPr>
                      <w:rStyle w:val="hl-code21"/>
                    </w:rPr>
                    <w:t xml:space="preserve">;                             </w:t>
                  </w:r>
                  <w:r w:rsidRPr="00CE5C1D">
                    <w:rPr>
                      <w:rStyle w:val="hl-comment21"/>
                    </w:rPr>
                    <w:t>// Оператор выхода из start()</w:t>
                  </w:r>
                </w:p>
                <w:p w:rsidR="002D2414" w:rsidRPr="00CE5C1D" w:rsidRDefault="002D2414">
                  <w:pPr>
                    <w:pStyle w:val="a5"/>
                    <w:divId w:val="183135660"/>
                    <w:rPr>
                      <w:color w:val="626363"/>
                      <w:sz w:val="19"/>
                      <w:szCs w:val="19"/>
                    </w:rPr>
                  </w:pPr>
                  <w:r w:rsidRPr="00CE5C1D">
                    <w:rPr>
                      <w:color w:val="626363"/>
                      <w:sz w:val="19"/>
                      <w:szCs w:val="19"/>
                    </w:rPr>
                    <w:t>В результате его исполнения специальная функция start() заканчивает свою работу, управление передаётся клиентскому терминалу. При этом глобальная переменная продолжает своё существование, её значение сохраняется равным 1.</w:t>
                  </w:r>
                </w:p>
                <w:p w:rsidR="002D2414" w:rsidRPr="00CE5C1D" w:rsidRDefault="002D2414">
                  <w:pPr>
                    <w:pStyle w:val="a5"/>
                    <w:divId w:val="183135660"/>
                    <w:rPr>
                      <w:color w:val="626363"/>
                      <w:sz w:val="19"/>
                      <w:szCs w:val="19"/>
                    </w:rPr>
                  </w:pPr>
                  <w:r w:rsidRPr="00CE5C1D">
                    <w:rPr>
                      <w:color w:val="626363"/>
                      <w:sz w:val="19"/>
                      <w:szCs w:val="19"/>
                    </w:rPr>
                    <w:t>Далее события будут повторяться, начиная с пункта 2. Переменная Tick снова будет участвовать в вычислениях, однако на втором тике, в момент запуска на исполнение функции start(), её значение равно 1, поэтому результатом исполнения оператора: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identifier21"/>
                    </w:rPr>
                    <w:t>Tick</w:t>
                  </w:r>
                  <w:r w:rsidRPr="00CE5C1D">
                    <w:rPr>
                      <w:rStyle w:val="hl-code21"/>
                    </w:rPr>
                    <w:t xml:space="preserve">++;                             </w:t>
                  </w:r>
                  <w:r w:rsidRPr="00CE5C1D">
                    <w:rPr>
                      <w:rStyle w:val="hl-comment21"/>
                    </w:rPr>
                    <w:t>// Счётчик тиков</w:t>
                  </w:r>
                </w:p>
                <w:p w:rsidR="002D2414" w:rsidRPr="00CE5C1D" w:rsidRDefault="002D2414">
                  <w:pPr>
                    <w:pStyle w:val="a5"/>
                    <w:divId w:val="183135660"/>
                    <w:rPr>
                      <w:color w:val="626363"/>
                      <w:sz w:val="19"/>
                      <w:szCs w:val="19"/>
                    </w:rPr>
                  </w:pPr>
                  <w:r w:rsidRPr="00CE5C1D">
                    <w:rPr>
                      <w:color w:val="626363"/>
                      <w:sz w:val="19"/>
                      <w:szCs w:val="19"/>
                    </w:rPr>
                    <w:t>будет новое значение переменной Tick - оно увеличится на 1 и теперь будет равно 2, поэтому исполнение функции Comment() приведёт к появлению сообщения:</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234"/>
                  </w:tblGrid>
                  <w:tr w:rsidR="002D2414">
                    <w:trPr>
                      <w:divId w:val="18313566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Поступил тик № 2</w:t>
                        </w:r>
                      </w:p>
                    </w:tc>
                  </w:tr>
                </w:tbl>
                <w:p w:rsidR="002D2414" w:rsidRDefault="002D2414">
                  <w:pPr>
                    <w:pStyle w:val="a5"/>
                    <w:divId w:val="183135660"/>
                    <w:rPr>
                      <w:color w:val="626363"/>
                      <w:sz w:val="19"/>
                      <w:szCs w:val="19"/>
                    </w:rPr>
                  </w:pPr>
                  <w:r w:rsidRPr="00CE5C1D">
                    <w:rPr>
                      <w:color w:val="626363"/>
                      <w:sz w:val="19"/>
                      <w:szCs w:val="19"/>
                    </w:rPr>
                    <w:t>Таким образом, значение переменной Tick будет увеличиваться на 1 при каждом запуске специальной функции start(), т.е. на каждом тике. Решение подобных задач становится возможным только в случае использования переменных, сохраняющих своё значение после выхода из функции (в данном случае использована глобальная переменная). Использовать для той же цели локальные переменные бессмысленно: локальная переменная теряет своё значение по окончании исполнения функции, в которой она объявлена.</w:t>
                  </w:r>
                </w:p>
                <w:p w:rsidR="002D2414" w:rsidRPr="00CE5C1D" w:rsidRDefault="002D2414">
                  <w:pPr>
                    <w:pStyle w:val="a5"/>
                    <w:divId w:val="183135660"/>
                    <w:rPr>
                      <w:color w:val="626363"/>
                      <w:sz w:val="19"/>
                      <w:szCs w:val="19"/>
                    </w:rPr>
                  </w:pPr>
                  <w:r w:rsidRPr="00CE5C1D">
                    <w:rPr>
                      <w:color w:val="626363"/>
                      <w:sz w:val="19"/>
                      <w:szCs w:val="19"/>
                    </w:rPr>
                    <w:t>В этом очень легко убедиться, запустив на выполнение эксперт, в котором переменная Tick открыта как локальная переменная (т.е. программа содержит алгоритмическую ошибку):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83135660"/>
                    <w:rPr>
                      <w:rFonts w:ascii="Courier" w:hAnsi="Courier"/>
                      <w:color w:val="626363"/>
                    </w:rPr>
                  </w:pPr>
                  <w:r w:rsidRPr="00CE5C1D">
                    <w:rPr>
                      <w:rFonts w:ascii="Courier" w:hAnsi="Courier"/>
                      <w:color w:val="626363"/>
                    </w:rPr>
                    <w:t>int start()                           // Специальная функция start()</w:t>
                  </w:r>
                  <w:r w:rsidRPr="00CE5C1D">
                    <w:rPr>
                      <w:rFonts w:ascii="Courier" w:hAnsi="Courier"/>
                      <w:color w:val="626363"/>
                    </w:rPr>
                    <w:br/>
                    <w:t xml:space="preserve">  {</w:t>
                  </w:r>
                  <w:r w:rsidRPr="00CE5C1D">
                    <w:rPr>
                      <w:rFonts w:ascii="Courier" w:hAnsi="Courier"/>
                      <w:color w:val="626363"/>
                    </w:rPr>
                    <w:br/>
                    <w:t xml:space="preserve">   int Tick;                          // Локальная переменная</w:t>
                  </w:r>
                  <w:r w:rsidRPr="00CE5C1D">
                    <w:rPr>
                      <w:rFonts w:ascii="Courier" w:hAnsi="Courier"/>
                      <w:color w:val="626363"/>
                    </w:rPr>
                    <w:br/>
                    <w:t xml:space="preserve">   Tick++;                            // Счётчик тиков</w:t>
                  </w:r>
                  <w:r w:rsidRPr="00CE5C1D">
                    <w:rPr>
                      <w:rFonts w:ascii="Courier" w:hAnsi="Courier"/>
                      <w:color w:val="626363"/>
                    </w:rPr>
                    <w:br/>
                    <w:t xml:space="preserve">   Comment("Поступил тик № ",Tick);   // Сообщение, содержащее номер</w:t>
                  </w:r>
                  <w:r w:rsidRPr="00CE5C1D">
                    <w:rPr>
                      <w:rFonts w:ascii="Courier" w:hAnsi="Courier"/>
                      <w:color w:val="626363"/>
                    </w:rPr>
                    <w:br/>
                    <w:t xml:space="preserve">   return;                            // Оператор выхода из start()</w:t>
                  </w:r>
                  <w:r w:rsidRPr="00CE5C1D">
                    <w:rPr>
                      <w:rFonts w:ascii="Courier" w:hAnsi="Courier"/>
                      <w:color w:val="626363"/>
                    </w:rPr>
                    <w:br/>
                    <w:t xml:space="preserve">  }</w:t>
                  </w:r>
                </w:p>
                <w:p w:rsidR="002D2414" w:rsidRPr="00CE5C1D" w:rsidRDefault="002D2414">
                  <w:pPr>
                    <w:pStyle w:val="a5"/>
                    <w:divId w:val="183135660"/>
                    <w:rPr>
                      <w:color w:val="626363"/>
                      <w:sz w:val="19"/>
                      <w:szCs w:val="19"/>
                    </w:rPr>
                  </w:pPr>
                  <w:r w:rsidRPr="00CE5C1D">
                    <w:rPr>
                      <w:color w:val="626363"/>
                      <w:sz w:val="19"/>
                      <w:szCs w:val="19"/>
                    </w:rPr>
                    <w:t>С точки зрения синтаксиса в представленном коде ошибок нет. Эта программа может быть успешно скомпилирована и запущена на исполнение. И она будет работать, однако всё время будет сообщать один и тот же результат:</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234"/>
                  </w:tblGrid>
                  <w:tr w:rsidR="002D2414">
                    <w:trPr>
                      <w:divId w:val="18313566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Поступил тик № 1</w:t>
                        </w:r>
                      </w:p>
                    </w:tc>
                  </w:tr>
                </w:tbl>
                <w:p w:rsidR="002D2414" w:rsidRDefault="002D2414">
                  <w:pPr>
                    <w:pStyle w:val="a5"/>
                    <w:divId w:val="183135660"/>
                    <w:rPr>
                      <w:color w:val="626363"/>
                      <w:sz w:val="19"/>
                      <w:szCs w:val="19"/>
                    </w:rPr>
                  </w:pPr>
                  <w:r w:rsidRPr="00CE5C1D">
                    <w:rPr>
                      <w:color w:val="626363"/>
                      <w:sz w:val="19"/>
                      <w:szCs w:val="19"/>
                    </w:rPr>
                    <w:t>И это вполне естественно, потому что переменная Tick будет инициализирована нолём в начале исполнения специальной функции start() при каждом её запуске. Последующее увеличение этого значения на единицу будет приводить лишь к тому, что к моменту сообщения значение Tick всякий раз будет равно 1.</w:t>
                  </w:r>
                </w:p>
                <w:p w:rsidR="002D2414" w:rsidRDefault="002D2414">
                  <w:pPr>
                    <w:pStyle w:val="2"/>
                    <w:divId w:val="183135660"/>
                    <w:rPr>
                      <w:color w:val="626363"/>
                      <w:sz w:val="27"/>
                      <w:szCs w:val="27"/>
                    </w:rPr>
                  </w:pPr>
                  <w:bookmarkStart w:id="27" w:name="static"/>
                  <w:bookmarkEnd w:id="27"/>
                  <w:r>
                    <w:rPr>
                      <w:color w:val="626363"/>
                      <w:sz w:val="27"/>
                      <w:szCs w:val="27"/>
                    </w:rPr>
                    <w:t>Статические переменные</w:t>
                  </w:r>
                </w:p>
                <w:p w:rsidR="002D2414" w:rsidRDefault="002D2414">
                  <w:pPr>
                    <w:divId w:val="183135660"/>
                    <w:rPr>
                      <w:color w:val="626363"/>
                      <w:sz w:val="19"/>
                      <w:szCs w:val="19"/>
                    </w:rPr>
                  </w:pPr>
                </w:p>
                <w:p w:rsidR="002D2414" w:rsidRDefault="002D2414">
                  <w:pPr>
                    <w:pStyle w:val="a5"/>
                    <w:divId w:val="183135660"/>
                    <w:rPr>
                      <w:color w:val="626363"/>
                      <w:sz w:val="19"/>
                      <w:szCs w:val="19"/>
                    </w:rPr>
                  </w:pPr>
                  <w:r w:rsidRPr="00CE5C1D">
                    <w:rPr>
                      <w:color w:val="626363"/>
                      <w:sz w:val="19"/>
                      <w:szCs w:val="19"/>
                    </w:rPr>
                    <w:t>На физическом уровне локальные переменные представлены во временной области памяти соответствующей функции. Существует способ расположить переменную, объявленную внутри функции, в постоянной памяти программы. Для этого при объявлении переменной перед типом переменной необходимо указать модификатор static:</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83135660"/>
                    <w:rPr>
                      <w:rFonts w:ascii="Courier" w:hAnsi="Courier"/>
                      <w:color w:val="626363"/>
                    </w:rPr>
                  </w:pPr>
                  <w:r w:rsidRPr="00CE5C1D">
                    <w:rPr>
                      <w:rFonts w:ascii="Courier" w:hAnsi="Courier"/>
                      <w:color w:val="626363"/>
                    </w:rPr>
                    <w:t xml:space="preserve">   static int Number;           // Статическая переменная целого типа</w:t>
                  </w:r>
                </w:p>
                <w:p w:rsidR="002D2414" w:rsidRPr="00CE5C1D" w:rsidRDefault="002D2414">
                  <w:pPr>
                    <w:pStyle w:val="a5"/>
                    <w:divId w:val="183135660"/>
                    <w:rPr>
                      <w:color w:val="626363"/>
                      <w:sz w:val="19"/>
                      <w:szCs w:val="19"/>
                    </w:rPr>
                  </w:pPr>
                  <w:r w:rsidRPr="00CE5C1D">
                    <w:rPr>
                      <w:color w:val="626363"/>
                      <w:sz w:val="19"/>
                      <w:szCs w:val="19"/>
                    </w:rPr>
                    <w:t xml:space="preserve">Ниже представлено решение задачи 22 с использованием статической переменной (эксперт </w:t>
                  </w:r>
                  <w:hyperlink r:id="rId916" w:history="1">
                    <w:r w:rsidRPr="00CE5C1D">
                      <w:rPr>
                        <w:rStyle w:val="a3"/>
                        <w:sz w:val="19"/>
                        <w:szCs w:val="19"/>
                      </w:rPr>
                      <w:t>staticvar.mq4</w:t>
                    </w:r>
                  </w:hyperlink>
                  <w:r w:rsidRPr="00CE5C1D">
                    <w:rPr>
                      <w:color w:val="626363"/>
                      <w:sz w:val="19"/>
                      <w:szCs w:val="19"/>
                    </w:rPr>
                    <w:t xml:space="preserve">):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Style w:val="hl-comment21"/>
                    </w:rPr>
                    <w:t>//--------------------------------------------------------------------</w:t>
                  </w:r>
                  <w:r w:rsidRPr="00CE5C1D">
                    <w:rPr>
                      <w:rFonts w:ascii="Courier" w:hAnsi="Courier"/>
                      <w:color w:val="626363"/>
                    </w:rPr>
                    <w:br/>
                  </w:r>
                  <w:r w:rsidRPr="00CE5C1D">
                    <w:rPr>
                      <w:rStyle w:val="hl-comment21"/>
                    </w:rPr>
                    <w:t>// staticvar.mq4</w:t>
                  </w:r>
                  <w:r w:rsidRPr="00CE5C1D">
                    <w:rPr>
                      <w:rFonts w:ascii="Courier" w:hAnsi="Courier"/>
                      <w:color w:val="626363"/>
                    </w:rPr>
                    <w:br/>
                  </w:r>
                  <w:r w:rsidRPr="00CE5C1D">
                    <w:rPr>
                      <w:rStyle w:val="hl-comment21"/>
                    </w:rPr>
                    <w:t>// Предназначен для использования в качестве примера в учебнике MQL4.</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int</w:t>
                  </w:r>
                  <w:r w:rsidRPr="00CE5C1D">
                    <w:rPr>
                      <w:rFonts w:ascii="Courier" w:hAnsi="Courier"/>
                      <w:color w:val="626363"/>
                    </w:rPr>
                    <w:t xml:space="preserve"> </w:t>
                  </w:r>
                  <w:r w:rsidRPr="00CE5C1D">
                    <w:rPr>
                      <w:rStyle w:val="hl-identifier21"/>
                    </w:rPr>
                    <w:t>start</w:t>
                  </w:r>
                  <w:r w:rsidRPr="00CE5C1D">
                    <w:rPr>
                      <w:rStyle w:val="hl-brackets19"/>
                    </w:rPr>
                    <w:t>()</w:t>
                  </w:r>
                  <w:r w:rsidRPr="00CE5C1D">
                    <w:rPr>
                      <w:rFonts w:ascii="Courier" w:hAnsi="Courier"/>
                      <w:color w:val="626363"/>
                    </w:rPr>
                    <w:t xml:space="preserve">                            </w:t>
                  </w:r>
                  <w:r w:rsidRPr="00CE5C1D">
                    <w:rPr>
                      <w:rStyle w:val="hl-comment21"/>
                    </w:rPr>
                    <w:t>// Специальная функция start()</w:t>
                  </w:r>
                  <w:r w:rsidRPr="00CE5C1D">
                    <w:rPr>
                      <w:rFonts w:ascii="Courier" w:hAnsi="Courier"/>
                      <w:color w:val="626363"/>
                    </w:rPr>
                    <w:br/>
                    <w:t xml:space="preserve">  </w:t>
                  </w:r>
                  <w:r w:rsidRPr="00CE5C1D">
                    <w:rPr>
                      <w:rStyle w:val="hl-brackets19"/>
                    </w:rPr>
                    <w:t>{</w:t>
                  </w:r>
                  <w:r w:rsidRPr="00CE5C1D">
                    <w:rPr>
                      <w:rFonts w:ascii="Courier" w:hAnsi="Courier"/>
                      <w:color w:val="626363"/>
                    </w:rPr>
                    <w:br/>
                    <w:t xml:space="preserve">   </w:t>
                  </w:r>
                  <w:r w:rsidRPr="00CE5C1D">
                    <w:rPr>
                      <w:rStyle w:val="hl-reserved21"/>
                    </w:rPr>
                    <w:t>static</w:t>
                  </w:r>
                  <w:r w:rsidRPr="00CE5C1D">
                    <w:rPr>
                      <w:rFonts w:ascii="Courier" w:hAnsi="Courier"/>
                      <w:color w:val="626363"/>
                    </w:rPr>
                    <w:t xml:space="preserve"> </w:t>
                  </w:r>
                  <w:r w:rsidRPr="00CE5C1D">
                    <w:rPr>
                      <w:rStyle w:val="hl-reserved21"/>
                    </w:rPr>
                    <w:t>int</w:t>
                  </w:r>
                  <w:r w:rsidRPr="00CE5C1D">
                    <w:rPr>
                      <w:rFonts w:ascii="Courier" w:hAnsi="Courier"/>
                      <w:color w:val="626363"/>
                    </w:rPr>
                    <w:t xml:space="preserve"> </w:t>
                  </w:r>
                  <w:r w:rsidRPr="00CE5C1D">
                    <w:rPr>
                      <w:rStyle w:val="hl-identifier21"/>
                    </w:rPr>
                    <w:t>Tick</w:t>
                  </w:r>
                  <w:r w:rsidRPr="00CE5C1D">
                    <w:rPr>
                      <w:rStyle w:val="hl-code21"/>
                    </w:rPr>
                    <w:t xml:space="preserve">;                    </w:t>
                  </w:r>
                  <w:r w:rsidRPr="00CE5C1D">
                    <w:rPr>
                      <w:rStyle w:val="hl-comment21"/>
                    </w:rPr>
                    <w:t>// Статическая локальная перем</w:t>
                  </w:r>
                  <w:r w:rsidRPr="00CE5C1D">
                    <w:rPr>
                      <w:rFonts w:ascii="Courier" w:hAnsi="Courier"/>
                      <w:color w:val="626363"/>
                    </w:rPr>
                    <w:br/>
                    <w:t xml:space="preserve">   </w:t>
                  </w:r>
                  <w:r w:rsidRPr="00CE5C1D">
                    <w:rPr>
                      <w:rStyle w:val="hl-identifier21"/>
                    </w:rPr>
                    <w:t>Tick</w:t>
                  </w:r>
                  <w:r w:rsidRPr="00CE5C1D">
                    <w:rPr>
                      <w:rStyle w:val="hl-code21"/>
                    </w:rPr>
                    <w:t xml:space="preserve">++;                             </w:t>
                  </w:r>
                  <w:r w:rsidRPr="00CE5C1D">
                    <w:rPr>
                      <w:rStyle w:val="hl-comment21"/>
                    </w:rPr>
                    <w:t>// Счётчик тиков</w:t>
                  </w:r>
                  <w:r w:rsidRPr="00CE5C1D">
                    <w:rPr>
                      <w:rFonts w:ascii="Courier" w:hAnsi="Courier"/>
                      <w:color w:val="626363"/>
                    </w:rPr>
                    <w:br/>
                    <w:t xml:space="preserve">   </w:t>
                  </w:r>
                  <w:r w:rsidRPr="00CE5C1D">
                    <w:rPr>
                      <w:rStyle w:val="hl-predfunc18"/>
                    </w:rPr>
                    <w:t>Comment</w:t>
                  </w:r>
                  <w:r w:rsidRPr="00CE5C1D">
                    <w:rPr>
                      <w:rStyle w:val="hl-brackets19"/>
                    </w:rPr>
                    <w:t>(</w:t>
                  </w:r>
                  <w:r w:rsidRPr="00CE5C1D">
                    <w:rPr>
                      <w:rStyle w:val="hl-quotes17"/>
                    </w:rPr>
                    <w:t>"</w:t>
                  </w:r>
                  <w:r w:rsidRPr="00CE5C1D">
                    <w:rPr>
                      <w:rStyle w:val="hl-string17"/>
                    </w:rPr>
                    <w:t xml:space="preserve">Поступил тик № </w:t>
                  </w:r>
                  <w:r w:rsidRPr="00CE5C1D">
                    <w:rPr>
                      <w:rStyle w:val="hl-quotes17"/>
                    </w:rPr>
                    <w:t>"</w:t>
                  </w:r>
                  <w:r w:rsidRPr="00CE5C1D">
                    <w:rPr>
                      <w:rStyle w:val="hl-code21"/>
                    </w:rPr>
                    <w:t>,</w:t>
                  </w:r>
                  <w:r w:rsidRPr="00CE5C1D">
                    <w:rPr>
                      <w:rStyle w:val="hl-identifier21"/>
                    </w:rPr>
                    <w:t>Tick</w:t>
                  </w:r>
                  <w:r w:rsidRPr="00CE5C1D">
                    <w:rPr>
                      <w:rStyle w:val="hl-brackets19"/>
                    </w:rPr>
                    <w:t>)</w:t>
                  </w:r>
                  <w:r w:rsidRPr="00CE5C1D">
                    <w:rPr>
                      <w:rStyle w:val="hl-code21"/>
                    </w:rPr>
                    <w:t xml:space="preserve">;    </w:t>
                  </w:r>
                  <w:r w:rsidRPr="00CE5C1D">
                    <w:rPr>
                      <w:rStyle w:val="hl-comment21"/>
                    </w:rPr>
                    <w:t>// Сообщение, содержащее номер</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 Оператор выхода из start()</w:t>
                  </w:r>
                  <w:r w:rsidRPr="00CE5C1D">
                    <w:rPr>
                      <w:rFonts w:ascii="Courier" w:hAnsi="Courier"/>
                      <w:color w:val="626363"/>
                    </w:rPr>
                    <w:br/>
                    <w:t xml:space="preserve">  </w:t>
                  </w:r>
                  <w:r w:rsidRPr="00CE5C1D">
                    <w:rPr>
                      <w:rStyle w:val="hl-brackets19"/>
                    </w:rPr>
                    <w:t>}</w:t>
                  </w:r>
                  <w:r w:rsidRPr="00CE5C1D">
                    <w:rPr>
                      <w:rFonts w:ascii="Courier" w:hAnsi="Courier"/>
                      <w:color w:val="626363"/>
                    </w:rPr>
                    <w:br/>
                  </w:r>
                  <w:r w:rsidRPr="00CE5C1D">
                    <w:rPr>
                      <w:rStyle w:val="hl-comment21"/>
                    </w:rPr>
                    <w:t>//--------------------------------------------------------------------</w:t>
                  </w:r>
                </w:p>
                <w:p w:rsidR="002D2414" w:rsidRPr="00CE5C1D" w:rsidRDefault="002D2414">
                  <w:pPr>
                    <w:pStyle w:val="a5"/>
                    <w:divId w:val="183135660"/>
                    <w:rPr>
                      <w:color w:val="626363"/>
                      <w:sz w:val="19"/>
                      <w:szCs w:val="19"/>
                    </w:rPr>
                  </w:pPr>
                  <w:r w:rsidRPr="00CE5C1D">
                    <w:rPr>
                      <w:color w:val="626363"/>
                      <w:sz w:val="19"/>
                      <w:szCs w:val="19"/>
                    </w:rPr>
                    <w:t xml:space="preserve">Статические переменные инициализируются однократно. Каждая статическая переменная может быть проинициализирована соответствующей ее типу константой (в отличие от простой локальной переменной, которая может быть проинициализирована любым выражением). Если явной инициализации нет, то статическая переменная инициализируется нулем. Статические переменные хранятся в постоянной области памяти программы, их значения не теряются при выходе из функции. Вместе с тем, статические переменные имеют ограничение, свойственное локальным переменным - областью видимости статической переменной остаётся функция, внутри которой эта переменная объявлена, в отличие от глобальных переменных, значение которых доступно из любого места программы. Легко увидеть, что программы </w:t>
                  </w:r>
                  <w:hyperlink r:id="rId917" w:history="1">
                    <w:r w:rsidRPr="00CE5C1D">
                      <w:rPr>
                        <w:rStyle w:val="a3"/>
                        <w:sz w:val="19"/>
                        <w:szCs w:val="19"/>
                      </w:rPr>
                      <w:t>countticks.mq4</w:t>
                    </w:r>
                  </w:hyperlink>
                  <w:r w:rsidRPr="00CE5C1D">
                    <w:rPr>
                      <w:color w:val="626363"/>
                      <w:sz w:val="19"/>
                      <w:szCs w:val="19"/>
                    </w:rPr>
                    <w:t xml:space="preserve"> и </w:t>
                  </w:r>
                  <w:hyperlink r:id="rId918" w:history="1">
                    <w:r w:rsidRPr="00CE5C1D">
                      <w:rPr>
                        <w:rStyle w:val="a3"/>
                        <w:sz w:val="19"/>
                        <w:szCs w:val="19"/>
                      </w:rPr>
                      <w:t>staticvar.mq4</w:t>
                    </w:r>
                  </w:hyperlink>
                  <w:r w:rsidRPr="00CE5C1D">
                    <w:rPr>
                      <w:color w:val="626363"/>
                      <w:sz w:val="19"/>
                      <w:szCs w:val="19"/>
                    </w:rPr>
                    <w:t xml:space="preserve"> дают одинаковый результат.</w:t>
                  </w:r>
                </w:p>
                <w:p w:rsidR="002D2414" w:rsidRPr="00CE5C1D" w:rsidRDefault="002D2414">
                  <w:pPr>
                    <w:pStyle w:val="a5"/>
                    <w:divId w:val="183135660"/>
                    <w:rPr>
                      <w:color w:val="626363"/>
                      <w:sz w:val="19"/>
                      <w:szCs w:val="19"/>
                    </w:rPr>
                  </w:pPr>
                  <w:r w:rsidRPr="00CE5C1D">
                    <w:rPr>
                      <w:color w:val="626363"/>
                      <w:sz w:val="19"/>
                      <w:szCs w:val="19"/>
                    </w:rPr>
                    <w:t xml:space="preserve">Все массивы являются статическими изначально, т.е. имеют вид static, даже если при инициализации это явно не указано (см. </w:t>
                  </w:r>
                  <w:hyperlink r:id="rId919" w:history="1">
                    <w:r w:rsidRPr="00CE5C1D">
                      <w:rPr>
                        <w:rStyle w:val="a3"/>
                        <w:sz w:val="19"/>
                        <w:szCs w:val="19"/>
                      </w:rPr>
                      <w:t>Массивы</w:t>
                    </w:r>
                  </w:hyperlink>
                  <w:r w:rsidRPr="00CE5C1D">
                    <w:rPr>
                      <w:color w:val="626363"/>
                      <w:sz w:val="19"/>
                      <w:szCs w:val="19"/>
                    </w:rPr>
                    <w:t>).</w:t>
                  </w:r>
                </w:p>
                <w:p w:rsidR="002D2414" w:rsidRDefault="002D2414">
                  <w:pPr>
                    <w:pStyle w:val="2"/>
                    <w:divId w:val="183135660"/>
                    <w:rPr>
                      <w:color w:val="626363"/>
                      <w:sz w:val="27"/>
                      <w:szCs w:val="27"/>
                    </w:rPr>
                  </w:pPr>
                  <w:r>
                    <w:rPr>
                      <w:color w:val="626363"/>
                      <w:sz w:val="27"/>
                      <w:szCs w:val="27"/>
                    </w:rPr>
                    <w:t>Внешние переменные</w:t>
                  </w:r>
                </w:p>
                <w:p w:rsidR="002D2414" w:rsidRDefault="002D2414">
                  <w:pPr>
                    <w:divId w:val="183135660"/>
                    <w:rPr>
                      <w:color w:val="626363"/>
                      <w:sz w:val="19"/>
                      <w:szCs w:val="19"/>
                    </w:rPr>
                  </w:pPr>
                </w:p>
                <w:p w:rsidR="002D2414" w:rsidRDefault="002D2414">
                  <w:pPr>
                    <w:pStyle w:val="a5"/>
                    <w:divId w:val="183135660"/>
                    <w:rPr>
                      <w:color w:val="626363"/>
                      <w:sz w:val="19"/>
                      <w:szCs w:val="19"/>
                    </w:rPr>
                  </w:pPr>
                  <w:r w:rsidRPr="00CE5C1D">
                    <w:rPr>
                      <w:b/>
                      <w:bCs/>
                      <w:color w:val="626363"/>
                      <w:sz w:val="19"/>
                      <w:szCs w:val="19"/>
                    </w:rPr>
                    <w:t>Внешняя переменная</w:t>
                  </w:r>
                  <w:r w:rsidRPr="00CE5C1D">
                    <w:rPr>
                      <w:color w:val="626363"/>
                      <w:sz w:val="19"/>
                      <w:szCs w:val="19"/>
                    </w:rPr>
                    <w:t xml:space="preserve"> - это переменная, значение которой доступно из окна свойств программы. Внешняя переменная объявляется за пределами всех функций и является глобальной, область её видимости - вся программа. При объявлении внешней переменной перед типом её значения необходимо указать модификатор extern: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FFFFF"/>
                    <w:spacing w:before="90"/>
                    <w:divId w:val="183135660"/>
                    <w:rPr>
                      <w:rFonts w:ascii="Courier" w:hAnsi="Courier"/>
                      <w:color w:val="626363"/>
                    </w:rPr>
                  </w:pPr>
                  <w:r w:rsidRPr="00CE5C1D">
                    <w:rPr>
                      <w:rFonts w:ascii="Courier" w:hAnsi="Courier"/>
                      <w:color w:val="626363"/>
                    </w:rPr>
                    <w:t xml:space="preserve">   extern int Number;                          // Внешняя переменная целого типа</w:t>
                  </w:r>
                </w:p>
                <w:p w:rsidR="002D2414" w:rsidRPr="00CE5C1D" w:rsidRDefault="002D2414">
                  <w:pPr>
                    <w:pStyle w:val="a5"/>
                    <w:divId w:val="183135660"/>
                    <w:rPr>
                      <w:color w:val="626363"/>
                      <w:sz w:val="19"/>
                      <w:szCs w:val="19"/>
                    </w:rPr>
                  </w:pPr>
                  <w:r w:rsidRPr="00CE5C1D">
                    <w:rPr>
                      <w:color w:val="626363"/>
                      <w:sz w:val="19"/>
                      <w:szCs w:val="19"/>
                    </w:rPr>
                    <w:t>Внешние переменные указываются в головной части программы, а именно перед любой функцией, в которой имеется обращение к внешней переменной. Использование внешних переменных очень удобно, если время от времени возникает необходимость запустить программу на выполнение с иными значениями переменных.</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685"/>
                  </w:tblGrid>
                  <w:tr w:rsidR="002D2414">
                    <w:trPr>
                      <w:divId w:val="18313566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00" name="Рисунок 40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23. Составить программу, в которой реализуются следующие условия: если цена достигла некоторого уровня Level и опустилась ниже этого уровня на n пунктов, то один раз сообщить об этом факте трейдеру.</w:t>
                        </w:r>
                      </w:p>
                    </w:tc>
                  </w:tr>
                </w:tbl>
                <w:p w:rsidR="002D2414" w:rsidRDefault="002D2414">
                  <w:pPr>
                    <w:pStyle w:val="a5"/>
                    <w:divId w:val="183135660"/>
                    <w:rPr>
                      <w:color w:val="626363"/>
                      <w:sz w:val="19"/>
                      <w:szCs w:val="19"/>
                    </w:rPr>
                  </w:pPr>
                  <w:r w:rsidRPr="00CE5C1D">
                    <w:rPr>
                      <w:color w:val="626363"/>
                      <w:sz w:val="19"/>
                      <w:szCs w:val="19"/>
                    </w:rPr>
                    <w:t xml:space="preserve">Понятно, что поставленная задача предполагает необходимость изменения настроек, ведь сегодня цены уже не такие, как вчера, а завтра будут не такими, как сегодня. Чтобы обеспечить возможность изменения настроек в эксперте </w:t>
                  </w:r>
                  <w:hyperlink r:id="rId920" w:history="1">
                    <w:r w:rsidRPr="00CE5C1D">
                      <w:rPr>
                        <w:rStyle w:val="a3"/>
                        <w:sz w:val="19"/>
                        <w:szCs w:val="19"/>
                      </w:rPr>
                      <w:t>externvar.mq4</w:t>
                    </w:r>
                  </w:hyperlink>
                  <w:r w:rsidRPr="00CE5C1D">
                    <w:rPr>
                      <w:color w:val="626363"/>
                      <w:sz w:val="19"/>
                      <w:szCs w:val="19"/>
                    </w:rPr>
                    <w:t xml:space="preserve"> использованы внешние переменные: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Style w:val="hl-comment21"/>
                    </w:rPr>
                    <w:t>//--------------------------------------------------------------------</w:t>
                  </w:r>
                  <w:r w:rsidRPr="00CE5C1D">
                    <w:rPr>
                      <w:rFonts w:ascii="Courier" w:hAnsi="Courier"/>
                      <w:color w:val="626363"/>
                    </w:rPr>
                    <w:br/>
                  </w:r>
                  <w:r w:rsidRPr="00CE5C1D">
                    <w:rPr>
                      <w:rStyle w:val="hl-comment21"/>
                    </w:rPr>
                    <w:t>// externvar.mq4</w:t>
                  </w:r>
                  <w:r w:rsidRPr="00CE5C1D">
                    <w:rPr>
                      <w:rFonts w:ascii="Courier" w:hAnsi="Courier"/>
                      <w:color w:val="626363"/>
                    </w:rPr>
                    <w:br/>
                  </w:r>
                  <w:r w:rsidRPr="00CE5C1D">
                    <w:rPr>
                      <w:rStyle w:val="hl-comment21"/>
                    </w:rPr>
                    <w:t>// Предназначен для использования в качестве примера в учебнике MQL4.</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extern</w:t>
                  </w:r>
                  <w:r w:rsidRPr="00CE5C1D">
                    <w:rPr>
                      <w:rFonts w:ascii="Courier" w:hAnsi="Courier"/>
                      <w:color w:val="626363"/>
                    </w:rPr>
                    <w:t xml:space="preserve"> </w:t>
                  </w:r>
                  <w:r w:rsidRPr="00CE5C1D">
                    <w:rPr>
                      <w:rStyle w:val="hl-reserved21"/>
                    </w:rPr>
                    <w:t>double</w:t>
                  </w:r>
                  <w:r w:rsidRPr="00CE5C1D">
                    <w:rPr>
                      <w:rFonts w:ascii="Courier" w:hAnsi="Courier"/>
                      <w:color w:val="626363"/>
                    </w:rPr>
                    <w:t xml:space="preserve"> </w:t>
                  </w:r>
                  <w:r w:rsidRPr="00CE5C1D">
                    <w:rPr>
                      <w:rStyle w:val="hl-identifier21"/>
                    </w:rPr>
                    <w:t>Level</w:t>
                  </w:r>
                  <w:r w:rsidRPr="00CE5C1D">
                    <w:rPr>
                      <w:rStyle w:val="hl-code21"/>
                    </w:rPr>
                    <w:t xml:space="preserve"> = </w:t>
                  </w:r>
                  <w:r w:rsidRPr="00CE5C1D">
                    <w:rPr>
                      <w:rStyle w:val="hl-number21"/>
                    </w:rPr>
                    <w:t>1.2500</w:t>
                  </w:r>
                  <w:r w:rsidRPr="00CE5C1D">
                    <w:rPr>
                      <w:rStyle w:val="hl-code21"/>
                    </w:rPr>
                    <w:t xml:space="preserve">;                   </w:t>
                  </w:r>
                  <w:r w:rsidRPr="00CE5C1D">
                    <w:rPr>
                      <w:rStyle w:val="hl-comment21"/>
                    </w:rPr>
                    <w:t>// Внешняя переменная</w:t>
                  </w:r>
                  <w:r w:rsidRPr="00CE5C1D">
                    <w:rPr>
                      <w:rFonts w:ascii="Courier" w:hAnsi="Courier"/>
                      <w:color w:val="626363"/>
                    </w:rPr>
                    <w:br/>
                  </w:r>
                  <w:r w:rsidRPr="00CE5C1D">
                    <w:rPr>
                      <w:rStyle w:val="hl-reserved21"/>
                    </w:rPr>
                    <w:t>extern</w:t>
                  </w:r>
                  <w:r w:rsidRPr="00CE5C1D">
                    <w:rPr>
                      <w:rFonts w:ascii="Courier" w:hAnsi="Courier"/>
                      <w:color w:val="626363"/>
                    </w:rPr>
                    <w:t xml:space="preserve"> </w:t>
                  </w:r>
                  <w:r w:rsidRPr="00CE5C1D">
                    <w:rPr>
                      <w:rStyle w:val="hl-reserved21"/>
                    </w:rPr>
                    <w:t>int</w:t>
                  </w:r>
                  <w:r w:rsidRPr="00CE5C1D">
                    <w:rPr>
                      <w:rFonts w:ascii="Courier" w:hAnsi="Courier"/>
                      <w:color w:val="626363"/>
                    </w:rPr>
                    <w:t xml:space="preserve">        </w:t>
                  </w:r>
                  <w:r w:rsidRPr="00CE5C1D">
                    <w:rPr>
                      <w:rStyle w:val="hl-identifier21"/>
                    </w:rPr>
                    <w:t>n</w:t>
                  </w:r>
                  <w:r w:rsidRPr="00CE5C1D">
                    <w:rPr>
                      <w:rStyle w:val="hl-code21"/>
                    </w:rPr>
                    <w:t xml:space="preserve"> = </w:t>
                  </w:r>
                  <w:r w:rsidRPr="00CE5C1D">
                    <w:rPr>
                      <w:rStyle w:val="hl-number21"/>
                    </w:rPr>
                    <w:t>5</w:t>
                  </w:r>
                  <w:r w:rsidRPr="00CE5C1D">
                    <w:rPr>
                      <w:rStyle w:val="hl-code21"/>
                    </w:rPr>
                    <w:t xml:space="preserve">;                        </w:t>
                  </w:r>
                  <w:r w:rsidRPr="00CE5C1D">
                    <w:rPr>
                      <w:rStyle w:val="hl-comment21"/>
                    </w:rPr>
                    <w:t>// Внешняя переменная</w:t>
                  </w:r>
                  <w:r w:rsidRPr="00CE5C1D">
                    <w:rPr>
                      <w:rFonts w:ascii="Courier" w:hAnsi="Courier"/>
                      <w:color w:val="626363"/>
                    </w:rPr>
                    <w:br/>
                    <w:t xml:space="preserve">       </w:t>
                  </w:r>
                  <w:r w:rsidRPr="00CE5C1D">
                    <w:rPr>
                      <w:rStyle w:val="hl-reserved21"/>
                    </w:rPr>
                    <w:t>bool</w:t>
                  </w:r>
                  <w:r w:rsidRPr="00CE5C1D">
                    <w:rPr>
                      <w:rFonts w:ascii="Courier" w:hAnsi="Courier"/>
                      <w:color w:val="626363"/>
                    </w:rPr>
                    <w:t xml:space="preserve">  </w:t>
                  </w:r>
                  <w:r w:rsidRPr="00CE5C1D">
                    <w:rPr>
                      <w:rStyle w:val="hl-identifier21"/>
                    </w:rPr>
                    <w:t>Fact_1</w:t>
                  </w:r>
                  <w:r w:rsidRPr="00CE5C1D">
                    <w:rPr>
                      <w:rStyle w:val="hl-code21"/>
                    </w:rPr>
                    <w:t xml:space="preserve"> = </w:t>
                  </w:r>
                  <w:r w:rsidRPr="00CE5C1D">
                    <w:rPr>
                      <w:rStyle w:val="hl-reserved21"/>
                    </w:rPr>
                    <w:t>false</w:t>
                  </w:r>
                  <w:r w:rsidRPr="00CE5C1D">
                    <w:rPr>
                      <w:rStyle w:val="hl-code21"/>
                    </w:rPr>
                    <w:t xml:space="preserve">;                    </w:t>
                  </w:r>
                  <w:r w:rsidRPr="00CE5C1D">
                    <w:rPr>
                      <w:rStyle w:val="hl-comment21"/>
                    </w:rPr>
                    <w:t>// Глобальная перемен.</w:t>
                  </w:r>
                  <w:r w:rsidRPr="00CE5C1D">
                    <w:rPr>
                      <w:rFonts w:ascii="Courier" w:hAnsi="Courier"/>
                      <w:color w:val="626363"/>
                    </w:rPr>
                    <w:br/>
                    <w:t xml:space="preserve">       </w:t>
                  </w:r>
                  <w:r w:rsidRPr="00CE5C1D">
                    <w:rPr>
                      <w:rStyle w:val="hl-reserved21"/>
                    </w:rPr>
                    <w:t>bool</w:t>
                  </w:r>
                  <w:r w:rsidRPr="00CE5C1D">
                    <w:rPr>
                      <w:rFonts w:ascii="Courier" w:hAnsi="Courier"/>
                      <w:color w:val="626363"/>
                    </w:rPr>
                    <w:t xml:space="preserve">  </w:t>
                  </w:r>
                  <w:r w:rsidRPr="00CE5C1D">
                    <w:rPr>
                      <w:rStyle w:val="hl-identifier21"/>
                    </w:rPr>
                    <w:t>Fact_2</w:t>
                  </w:r>
                  <w:r w:rsidRPr="00CE5C1D">
                    <w:rPr>
                      <w:rStyle w:val="hl-code21"/>
                    </w:rPr>
                    <w:t xml:space="preserve"> = </w:t>
                  </w:r>
                  <w:r w:rsidRPr="00CE5C1D">
                    <w:rPr>
                      <w:rStyle w:val="hl-reserved21"/>
                    </w:rPr>
                    <w:t>false</w:t>
                  </w:r>
                  <w:r w:rsidRPr="00CE5C1D">
                    <w:rPr>
                      <w:rStyle w:val="hl-code21"/>
                    </w:rPr>
                    <w:t xml:space="preserve">;                    </w:t>
                  </w:r>
                  <w:r w:rsidRPr="00CE5C1D">
                    <w:rPr>
                      <w:rStyle w:val="hl-comment21"/>
                    </w:rPr>
                    <w:t>// Глобальная перемен.</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int</w:t>
                  </w:r>
                  <w:r w:rsidRPr="00CE5C1D">
                    <w:rPr>
                      <w:rFonts w:ascii="Courier" w:hAnsi="Courier"/>
                      <w:color w:val="626363"/>
                    </w:rPr>
                    <w:t xml:space="preserve"> </w:t>
                  </w:r>
                  <w:r w:rsidRPr="00CE5C1D">
                    <w:rPr>
                      <w:rStyle w:val="hl-identifier21"/>
                    </w:rPr>
                    <w:t>start</w:t>
                  </w:r>
                  <w:r w:rsidRPr="00CE5C1D">
                    <w:rPr>
                      <w:rStyle w:val="hl-brackets19"/>
                    </w:rPr>
                    <w:t>()</w:t>
                  </w:r>
                  <w:r w:rsidRPr="00CE5C1D">
                    <w:rPr>
                      <w:rFonts w:ascii="Courier" w:hAnsi="Courier"/>
                      <w:color w:val="626363"/>
                    </w:rPr>
                    <w:t xml:space="preserve">                                     </w:t>
                  </w:r>
                  <w:r w:rsidRPr="00CE5C1D">
                    <w:rPr>
                      <w:rStyle w:val="hl-comment21"/>
                    </w:rPr>
                    <w:t>// Спец. функция start</w:t>
                  </w:r>
                  <w:r w:rsidRPr="00CE5C1D">
                    <w:rPr>
                      <w:rFonts w:ascii="Courier" w:hAnsi="Courier"/>
                      <w:color w:val="626363"/>
                    </w:rPr>
                    <w:br/>
                    <w:t xml:space="preserve">  </w:t>
                  </w:r>
                  <w:r w:rsidRPr="00CE5C1D">
                    <w:rPr>
                      <w:rStyle w:val="hl-brackets19"/>
                    </w:rPr>
                    <w:t>{</w:t>
                  </w:r>
                  <w:r w:rsidRPr="00CE5C1D">
                    <w:rPr>
                      <w:rFonts w:ascii="Courier" w:hAnsi="Courier"/>
                      <w:color w:val="626363"/>
                    </w:rPr>
                    <w:br/>
                    <w:t xml:space="preserve">   </w:t>
                  </w:r>
                  <w:r w:rsidRPr="00CE5C1D">
                    <w:rPr>
                      <w:rStyle w:val="hl-reserved21"/>
                    </w:rPr>
                    <w:t>double</w:t>
                  </w:r>
                  <w:r w:rsidRPr="00CE5C1D">
                    <w:rPr>
                      <w:rFonts w:ascii="Courier" w:hAnsi="Courier"/>
                      <w:color w:val="626363"/>
                    </w:rPr>
                    <w:t xml:space="preserve"> </w:t>
                  </w:r>
                  <w:r w:rsidRPr="00CE5C1D">
                    <w:rPr>
                      <w:rStyle w:val="hl-identifier21"/>
                    </w:rPr>
                    <w:t>Price</w:t>
                  </w:r>
                  <w:r w:rsidRPr="00CE5C1D">
                    <w:rPr>
                      <w:rStyle w:val="hl-code21"/>
                    </w:rPr>
                    <w:t xml:space="preserve"> = </w:t>
                  </w:r>
                  <w:r w:rsidRPr="00CE5C1D">
                    <w:rPr>
                      <w:rStyle w:val="hl-predvars10"/>
                    </w:rPr>
                    <w:t>Bid</w:t>
                  </w:r>
                  <w:r w:rsidRPr="00CE5C1D">
                    <w:rPr>
                      <w:rStyle w:val="hl-code21"/>
                    </w:rPr>
                    <w:t xml:space="preserve">;                          </w:t>
                  </w:r>
                  <w:r w:rsidRPr="00CE5C1D">
                    <w:rPr>
                      <w:rStyle w:val="hl-comment21"/>
                    </w:rPr>
                    <w:t>// Локальная перемен.</w:t>
                  </w:r>
                  <w:r w:rsidRPr="00CE5C1D">
                    <w:rPr>
                      <w:rFonts w:ascii="Courier" w:hAnsi="Courier"/>
                      <w:color w:val="626363"/>
                    </w:rPr>
                    <w:b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identifier21"/>
                    </w:rPr>
                    <w:t>Fact_2</w:t>
                  </w:r>
                  <w:r w:rsidRPr="00CE5C1D">
                    <w:rPr>
                      <w:rStyle w:val="hl-code21"/>
                    </w:rPr>
                    <w:t>==</w:t>
                  </w:r>
                  <w:r w:rsidRPr="00CE5C1D">
                    <w:rPr>
                      <w:rStyle w:val="hl-reserved21"/>
                    </w:rPr>
                    <w:t>true</w:t>
                  </w:r>
                  <w:r w:rsidRPr="00CE5C1D">
                    <w:rPr>
                      <w:rStyle w:val="hl-brackets19"/>
                    </w:rPr>
                    <w:t>)</w:t>
                  </w:r>
                  <w:r w:rsidRPr="00CE5C1D">
                    <w:rPr>
                      <w:rFonts w:ascii="Courier" w:hAnsi="Courier"/>
                      <w:color w:val="626363"/>
                    </w:rPr>
                    <w:t xml:space="preserve">                            </w:t>
                  </w:r>
                  <w:r w:rsidRPr="00CE5C1D">
                    <w:rPr>
                      <w:rStyle w:val="hl-comment21"/>
                    </w:rPr>
                    <w:t>//Если сообщение уже..</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//..было, то выходим</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predfunc18"/>
                    </w:rPr>
                    <w:t>NormalizeDouble</w:t>
                  </w:r>
                  <w:r w:rsidRPr="00CE5C1D">
                    <w:rPr>
                      <w:rStyle w:val="hl-brackets19"/>
                    </w:rPr>
                    <w:t>(</w:t>
                  </w:r>
                  <w:r w:rsidRPr="00CE5C1D">
                    <w:rPr>
                      <w:rStyle w:val="hl-identifier21"/>
                    </w:rPr>
                    <w:t>Price</w:t>
                  </w:r>
                  <w:r w:rsidRPr="00CE5C1D">
                    <w:rPr>
                      <w:rStyle w:val="hl-code21"/>
                    </w:rPr>
                    <w:t>,</w:t>
                  </w:r>
                  <w:r w:rsidRPr="00CE5C1D">
                    <w:rPr>
                      <w:rStyle w:val="hl-predvars10"/>
                    </w:rPr>
                    <w:t>Digits</w:t>
                  </w:r>
                  <w:r w:rsidRPr="00CE5C1D">
                    <w:rPr>
                      <w:rStyle w:val="hl-brackets19"/>
                    </w:rPr>
                    <w:t>)</w:t>
                  </w:r>
                  <w:r w:rsidRPr="00CE5C1D">
                    <w:rPr>
                      <w:rStyle w:val="hl-code21"/>
                    </w:rPr>
                    <w:t xml:space="preserve"> &gt;= </w:t>
                  </w:r>
                  <w:r w:rsidRPr="00CE5C1D">
                    <w:rPr>
                      <w:rStyle w:val="hl-predfunc18"/>
                    </w:rPr>
                    <w:t>NormalizeDouble</w:t>
                  </w:r>
                  <w:r w:rsidRPr="00CE5C1D">
                    <w:rPr>
                      <w:rStyle w:val="hl-brackets19"/>
                    </w:rPr>
                    <w:t>(</w:t>
                  </w:r>
                  <w:r w:rsidRPr="00CE5C1D">
                    <w:rPr>
                      <w:rStyle w:val="hl-identifier21"/>
                    </w:rPr>
                    <w:t>Level</w:t>
                  </w:r>
                  <w:r w:rsidRPr="00CE5C1D">
                    <w:rPr>
                      <w:rStyle w:val="hl-code21"/>
                    </w:rPr>
                    <w:t>,</w:t>
                  </w:r>
                  <w:r w:rsidRPr="00CE5C1D">
                    <w:rPr>
                      <w:rStyle w:val="hl-predvars10"/>
                    </w:rPr>
                    <w:t>Digits</w:t>
                  </w:r>
                  <w:r w:rsidRPr="00CE5C1D">
                    <w:rPr>
                      <w:rStyle w:val="hl-brackets19"/>
                    </w:rPr>
                    <w:t>))</w:t>
                  </w:r>
                  <w:r w:rsidRPr="00CE5C1D">
                    <w:rPr>
                      <w:rFonts w:ascii="Courier" w:hAnsi="Courier"/>
                      <w:color w:val="626363"/>
                    </w:rPr>
                    <w:br/>
                    <w:t xml:space="preserve">      </w:t>
                  </w:r>
                  <w:r w:rsidRPr="00CE5C1D">
                    <w:rPr>
                      <w:rStyle w:val="hl-identifier21"/>
                    </w:rPr>
                    <w:t>Fact_1</w:t>
                  </w:r>
                  <w:r w:rsidRPr="00CE5C1D">
                    <w:rPr>
                      <w:rStyle w:val="hl-code21"/>
                    </w:rPr>
                    <w:t xml:space="preserve"> = </w:t>
                  </w:r>
                  <w:r w:rsidRPr="00CE5C1D">
                    <w:rPr>
                      <w:rStyle w:val="hl-reserved21"/>
                    </w:rPr>
                    <w:t>true</w:t>
                  </w:r>
                  <w:r w:rsidRPr="00CE5C1D">
                    <w:rPr>
                      <w:rStyle w:val="hl-code21"/>
                    </w:rPr>
                    <w:t xml:space="preserve">;                            </w:t>
                  </w:r>
                  <w:r w:rsidRPr="00CE5C1D">
                    <w:rPr>
                      <w:rStyle w:val="hl-comment21"/>
                    </w:rPr>
                    <w:t>// Произошло событие 1</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identifier21"/>
                    </w:rPr>
                    <w:t>Fact_1</w:t>
                  </w:r>
                  <w:r w:rsidRPr="00CE5C1D">
                    <w:rPr>
                      <w:rStyle w:val="hl-code21"/>
                    </w:rPr>
                    <w:t xml:space="preserve"> == </w:t>
                  </w:r>
                  <w:r w:rsidRPr="00CE5C1D">
                    <w:rPr>
                      <w:rStyle w:val="hl-reserved21"/>
                    </w:rPr>
                    <w:t>true</w:t>
                  </w:r>
                  <w:r w:rsidRPr="00CE5C1D">
                    <w:rPr>
                      <w:rStyle w:val="hl-code21"/>
                    </w:rPr>
                    <w:t xml:space="preserve"> &amp;&amp; </w:t>
                  </w:r>
                  <w:r w:rsidRPr="00CE5C1D">
                    <w:rPr>
                      <w:rStyle w:val="hl-predfunc18"/>
                    </w:rPr>
                    <w:t>NormalizeDouble</w:t>
                  </w:r>
                  <w:r w:rsidRPr="00CE5C1D">
                    <w:rPr>
                      <w:rStyle w:val="hl-brackets19"/>
                    </w:rPr>
                    <w:t>(</w:t>
                  </w:r>
                  <w:r w:rsidRPr="00CE5C1D">
                    <w:rPr>
                      <w:rStyle w:val="hl-identifier21"/>
                    </w:rPr>
                    <w:t>Price</w:t>
                  </w:r>
                  <w:r w:rsidRPr="00CE5C1D">
                    <w:rPr>
                      <w:rStyle w:val="hl-code21"/>
                    </w:rPr>
                    <w:t>,</w:t>
                  </w:r>
                  <w:r w:rsidRPr="00CE5C1D">
                    <w:rPr>
                      <w:rStyle w:val="hl-predvars10"/>
                    </w:rPr>
                    <w:t>Digits</w:t>
                  </w:r>
                  <w:r w:rsidRPr="00CE5C1D">
                    <w:rPr>
                      <w:rStyle w:val="hl-brackets19"/>
                    </w:rPr>
                    <w:t>)</w:t>
                  </w:r>
                  <w:r w:rsidRPr="00CE5C1D">
                    <w:rPr>
                      <w:rStyle w:val="hl-code21"/>
                    </w:rPr>
                    <w:t>&lt;=</w:t>
                  </w:r>
                  <w:r w:rsidRPr="00CE5C1D">
                    <w:rPr>
                      <w:rFonts w:ascii="Courier" w:hAnsi="Courier"/>
                      <w:color w:val="0000FF"/>
                    </w:rPr>
                    <w:br/>
                  </w:r>
                  <w:r w:rsidRPr="00CE5C1D">
                    <w:rPr>
                      <w:rStyle w:val="hl-code21"/>
                    </w:rPr>
                    <w:t xml:space="preserve">                         </w:t>
                  </w:r>
                  <w:r w:rsidRPr="00CE5C1D">
                    <w:rPr>
                      <w:rStyle w:val="hl-predfunc18"/>
                    </w:rPr>
                    <w:t>NormalizeDouble</w:t>
                  </w:r>
                  <w:r w:rsidRPr="00CE5C1D">
                    <w:rPr>
                      <w:rStyle w:val="hl-brackets19"/>
                    </w:rPr>
                    <w:t>(</w:t>
                  </w:r>
                  <w:r w:rsidRPr="00CE5C1D">
                    <w:rPr>
                      <w:rStyle w:val="hl-identifier21"/>
                    </w:rPr>
                    <w:t>Level</w:t>
                  </w:r>
                  <w:r w:rsidRPr="00CE5C1D">
                    <w:rPr>
                      <w:rStyle w:val="hl-code21"/>
                    </w:rPr>
                    <w:t>-</w:t>
                  </w:r>
                  <w:r w:rsidRPr="00CE5C1D">
                    <w:rPr>
                      <w:rStyle w:val="hl-identifier21"/>
                    </w:rPr>
                    <w:t>n</w:t>
                  </w:r>
                  <w:r w:rsidRPr="00CE5C1D">
                    <w:rPr>
                      <w:rStyle w:val="hl-code21"/>
                    </w:rPr>
                    <w:t>*</w:t>
                  </w:r>
                  <w:r w:rsidRPr="00CE5C1D">
                    <w:rPr>
                      <w:rStyle w:val="hl-predvars10"/>
                    </w:rPr>
                    <w:t>Point</w:t>
                  </w:r>
                  <w:r w:rsidRPr="00CE5C1D">
                    <w:rPr>
                      <w:rStyle w:val="hl-code21"/>
                    </w:rPr>
                    <w:t>,</w:t>
                  </w:r>
                  <w:r w:rsidRPr="00CE5C1D">
                    <w:rPr>
                      <w:rStyle w:val="hl-predvars10"/>
                    </w:rPr>
                    <w:t>Digits</w:t>
                  </w:r>
                  <w:r w:rsidRPr="00CE5C1D">
                    <w:rPr>
                      <w:rStyle w:val="hl-brackets19"/>
                    </w:rPr>
                    <w:t>))</w:t>
                  </w:r>
                  <w:r w:rsidRPr="00CE5C1D">
                    <w:rPr>
                      <w:rFonts w:ascii="Courier" w:hAnsi="Courier"/>
                      <w:color w:val="626363"/>
                    </w:rPr>
                    <w:t xml:space="preserve">       </w:t>
                  </w:r>
                  <w:r w:rsidRPr="00CE5C1D">
                    <w:rPr>
                      <w:rFonts w:ascii="Courier" w:hAnsi="Courier"/>
                      <w:color w:val="626363"/>
                    </w:rPr>
                    <w:br/>
                    <w:t xml:space="preserve">      </w:t>
                  </w:r>
                  <w:r w:rsidRPr="00CE5C1D">
                    <w:rPr>
                      <w:rStyle w:val="hl-identifier21"/>
                    </w:rPr>
                    <w:t>My_Alert</w:t>
                  </w:r>
                  <w:r w:rsidRPr="00CE5C1D">
                    <w:rPr>
                      <w:rStyle w:val="hl-brackets19"/>
                    </w:rPr>
                    <w:t>()</w:t>
                  </w:r>
                  <w:r w:rsidRPr="00CE5C1D">
                    <w:rPr>
                      <w:rStyle w:val="hl-code21"/>
                    </w:rPr>
                    <w:t xml:space="preserve">;                               </w:t>
                  </w:r>
                  <w:r w:rsidRPr="00CE5C1D">
                    <w:rPr>
                      <w:rStyle w:val="hl-comment21"/>
                    </w:rPr>
                    <w:t>// Вызов польз. ф-ии</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 Выход из start()</w:t>
                  </w:r>
                  <w:r w:rsidRPr="00CE5C1D">
                    <w:rPr>
                      <w:rFonts w:ascii="Courier" w:hAnsi="Courier"/>
                      <w:color w:val="626363"/>
                    </w:rPr>
                    <w:br/>
                    <w:t xml:space="preserve">  </w:t>
                  </w:r>
                  <w:r w:rsidRPr="00CE5C1D">
                    <w:rPr>
                      <w:rStyle w:val="hl-brackets19"/>
                    </w:rPr>
                    <w:t>}</w:t>
                  </w:r>
                  <w:r w:rsidRPr="00CE5C1D">
                    <w:rPr>
                      <w:rFonts w:ascii="Courier" w:hAnsi="Courier"/>
                      <w:color w:val="626363"/>
                    </w:rPr>
                    <w:br/>
                  </w:r>
                  <w:r w:rsidRPr="00CE5C1D">
                    <w:rPr>
                      <w:rStyle w:val="hl-comment21"/>
                    </w:rPr>
                    <w:t>//--------------------------------------------------------------------</w:t>
                  </w:r>
                  <w:r w:rsidRPr="00CE5C1D">
                    <w:rPr>
                      <w:rFonts w:ascii="Courier" w:hAnsi="Courier"/>
                      <w:color w:val="626363"/>
                    </w:rPr>
                    <w:br/>
                  </w:r>
                  <w:r w:rsidRPr="00CE5C1D">
                    <w:rPr>
                      <w:rStyle w:val="hl-reserved21"/>
                    </w:rPr>
                    <w:t>void</w:t>
                  </w:r>
                  <w:r w:rsidRPr="00CE5C1D">
                    <w:rPr>
                      <w:rFonts w:ascii="Courier" w:hAnsi="Courier"/>
                      <w:color w:val="626363"/>
                    </w:rPr>
                    <w:t xml:space="preserve"> </w:t>
                  </w:r>
                  <w:r w:rsidRPr="00CE5C1D">
                    <w:rPr>
                      <w:rStyle w:val="hl-identifier21"/>
                    </w:rPr>
                    <w:t>My_Alert</w:t>
                  </w:r>
                  <w:r w:rsidRPr="00CE5C1D">
                    <w:rPr>
                      <w:rStyle w:val="hl-brackets19"/>
                    </w:rPr>
                    <w:t>()</w:t>
                  </w:r>
                  <w:r w:rsidRPr="00CE5C1D">
                    <w:rPr>
                      <w:rFonts w:ascii="Courier" w:hAnsi="Courier"/>
                      <w:color w:val="626363"/>
                    </w:rPr>
                    <w:t xml:space="preserve">                                 </w:t>
                  </w:r>
                  <w:r w:rsidRPr="00CE5C1D">
                    <w:rPr>
                      <w:rStyle w:val="hl-comment21"/>
                    </w:rPr>
                    <w:t>// Пользовательс. ф-ия</w:t>
                  </w:r>
                  <w:r w:rsidRPr="00CE5C1D">
                    <w:rPr>
                      <w:rFonts w:ascii="Courier" w:hAnsi="Courier"/>
                      <w:color w:val="626363"/>
                    </w:rPr>
                    <w:br/>
                    <w:t xml:space="preserve">  </w:t>
                  </w:r>
                  <w:r w:rsidRPr="00CE5C1D">
                    <w:rPr>
                      <w:rStyle w:val="hl-brackets19"/>
                    </w:rPr>
                    <w:t>{</w:t>
                  </w:r>
                  <w:r w:rsidRPr="00CE5C1D">
                    <w:rPr>
                      <w:rFonts w:ascii="Courier" w:hAnsi="Courier"/>
                      <w:color w:val="626363"/>
                    </w:rPr>
                    <w:br/>
                    <w:t xml:space="preserve">   </w:t>
                  </w:r>
                  <w:r w:rsidRPr="00CE5C1D">
                    <w:rPr>
                      <w:rStyle w:val="hl-predfunc18"/>
                    </w:rPr>
                    <w:t>Alert</w:t>
                  </w:r>
                  <w:r w:rsidRPr="00CE5C1D">
                    <w:rPr>
                      <w:rStyle w:val="hl-brackets19"/>
                    </w:rPr>
                    <w:t>(</w:t>
                  </w:r>
                  <w:r w:rsidRPr="00CE5C1D">
                    <w:rPr>
                      <w:rStyle w:val="hl-quotes17"/>
                    </w:rPr>
                    <w:t>"</w:t>
                  </w:r>
                  <w:r w:rsidRPr="00CE5C1D">
                    <w:rPr>
                      <w:rStyle w:val="hl-string17"/>
                    </w:rPr>
                    <w:t>Условия достигнуты</w:t>
                  </w:r>
                  <w:r w:rsidRPr="00CE5C1D">
                    <w:rPr>
                      <w:rStyle w:val="hl-quotes17"/>
                    </w:rPr>
                    <w:t>"</w:t>
                  </w:r>
                  <w:r w:rsidRPr="00CE5C1D">
                    <w:rPr>
                      <w:rStyle w:val="hl-brackets19"/>
                    </w:rPr>
                    <w:t>)</w:t>
                  </w:r>
                  <w:r w:rsidRPr="00CE5C1D">
                    <w:rPr>
                      <w:rStyle w:val="hl-code21"/>
                    </w:rPr>
                    <w:t xml:space="preserve">;                 </w:t>
                  </w:r>
                  <w:r w:rsidRPr="00CE5C1D">
                    <w:rPr>
                      <w:rStyle w:val="hl-comment21"/>
                    </w:rPr>
                    <w:t>// Сообщение</w:t>
                  </w:r>
                  <w:r w:rsidRPr="00CE5C1D">
                    <w:rPr>
                      <w:rFonts w:ascii="Courier" w:hAnsi="Courier"/>
                      <w:color w:val="626363"/>
                    </w:rPr>
                    <w:br/>
                    <w:t xml:space="preserve">   </w:t>
                  </w:r>
                  <w:r w:rsidRPr="00CE5C1D">
                    <w:rPr>
                      <w:rStyle w:val="hl-identifier21"/>
                    </w:rPr>
                    <w:t>Fact_2</w:t>
                  </w:r>
                  <w:r w:rsidRPr="00CE5C1D">
                    <w:rPr>
                      <w:rStyle w:val="hl-code21"/>
                    </w:rPr>
                    <w:t xml:space="preserve"> = </w:t>
                  </w:r>
                  <w:r w:rsidRPr="00CE5C1D">
                    <w:rPr>
                      <w:rStyle w:val="hl-reserved21"/>
                    </w:rPr>
                    <w:t>true</w:t>
                  </w:r>
                  <w:r w:rsidRPr="00CE5C1D">
                    <w:rPr>
                      <w:rStyle w:val="hl-code21"/>
                    </w:rPr>
                    <w:t xml:space="preserve">;                               </w:t>
                  </w:r>
                  <w:r w:rsidRPr="00CE5C1D">
                    <w:rPr>
                      <w:rStyle w:val="hl-comment21"/>
                    </w:rPr>
                    <w:t>// Произошло событие 2</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 Выход из польз.ф-ии</w:t>
                  </w:r>
                  <w:r w:rsidRPr="00CE5C1D">
                    <w:rPr>
                      <w:rFonts w:ascii="Courier" w:hAnsi="Courier"/>
                      <w:color w:val="626363"/>
                    </w:rPr>
                    <w:br/>
                    <w:t xml:space="preserve">  </w:t>
                  </w:r>
                  <w:r w:rsidRPr="00CE5C1D">
                    <w:rPr>
                      <w:rStyle w:val="hl-brackets19"/>
                    </w:rPr>
                    <w:t>}</w:t>
                  </w:r>
                  <w:r w:rsidRPr="00CE5C1D">
                    <w:rPr>
                      <w:rFonts w:ascii="Courier" w:hAnsi="Courier"/>
                      <w:color w:val="626363"/>
                    </w:rPr>
                    <w:br/>
                  </w:r>
                  <w:r w:rsidRPr="00CE5C1D">
                    <w:rPr>
                      <w:rStyle w:val="hl-comment21"/>
                    </w:rPr>
                    <w:t>//--------------------------------------------------------------------</w:t>
                  </w:r>
                </w:p>
                <w:p w:rsidR="002D2414" w:rsidRPr="00CE5C1D" w:rsidRDefault="002D2414">
                  <w:pPr>
                    <w:pStyle w:val="a5"/>
                    <w:divId w:val="183135660"/>
                    <w:rPr>
                      <w:color w:val="626363"/>
                      <w:sz w:val="19"/>
                      <w:szCs w:val="19"/>
                    </w:rPr>
                  </w:pPr>
                  <w:r w:rsidRPr="00CE5C1D">
                    <w:rPr>
                      <w:color w:val="626363"/>
                      <w:sz w:val="19"/>
                      <w:szCs w:val="19"/>
                    </w:rPr>
                    <w:t>В этой программе внешние переменные заданы в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Style w:val="hl-reserved21"/>
                    </w:rPr>
                    <w:t>extern</w:t>
                  </w:r>
                  <w:r w:rsidRPr="00CE5C1D">
                    <w:rPr>
                      <w:rFonts w:ascii="Courier" w:hAnsi="Courier"/>
                      <w:color w:val="626363"/>
                    </w:rPr>
                    <w:t xml:space="preserve"> </w:t>
                  </w:r>
                  <w:r w:rsidRPr="00CE5C1D">
                    <w:rPr>
                      <w:rStyle w:val="hl-reserved21"/>
                    </w:rPr>
                    <w:t>double</w:t>
                  </w:r>
                  <w:r w:rsidRPr="00CE5C1D">
                    <w:rPr>
                      <w:rFonts w:ascii="Courier" w:hAnsi="Courier"/>
                      <w:color w:val="626363"/>
                    </w:rPr>
                    <w:t xml:space="preserve"> </w:t>
                  </w:r>
                  <w:r w:rsidRPr="00CE5C1D">
                    <w:rPr>
                      <w:rStyle w:val="hl-identifier21"/>
                    </w:rPr>
                    <w:t>Level</w:t>
                  </w:r>
                  <w:r w:rsidRPr="00CE5C1D">
                    <w:rPr>
                      <w:rStyle w:val="hl-code21"/>
                    </w:rPr>
                    <w:t xml:space="preserve"> = </w:t>
                  </w:r>
                  <w:r w:rsidRPr="00CE5C1D">
                    <w:rPr>
                      <w:rStyle w:val="hl-number21"/>
                    </w:rPr>
                    <w:t>1.2500</w:t>
                  </w:r>
                  <w:r w:rsidRPr="00CE5C1D">
                    <w:rPr>
                      <w:rStyle w:val="hl-code21"/>
                    </w:rPr>
                    <w:t xml:space="preserve">;                   </w:t>
                  </w:r>
                  <w:r w:rsidRPr="00CE5C1D">
                    <w:rPr>
                      <w:rStyle w:val="hl-comment21"/>
                    </w:rPr>
                    <w:t>// Внешняя переменная</w:t>
                  </w:r>
                  <w:r w:rsidRPr="00CE5C1D">
                    <w:rPr>
                      <w:rFonts w:ascii="Courier" w:hAnsi="Courier"/>
                      <w:color w:val="626363"/>
                    </w:rPr>
                    <w:br/>
                  </w:r>
                  <w:r w:rsidRPr="00CE5C1D">
                    <w:rPr>
                      <w:rStyle w:val="hl-reserved21"/>
                    </w:rPr>
                    <w:t>extern</w:t>
                  </w:r>
                  <w:r w:rsidRPr="00CE5C1D">
                    <w:rPr>
                      <w:rFonts w:ascii="Courier" w:hAnsi="Courier"/>
                      <w:color w:val="626363"/>
                    </w:rPr>
                    <w:t xml:space="preserve"> </w:t>
                  </w:r>
                  <w:r w:rsidRPr="00CE5C1D">
                    <w:rPr>
                      <w:rStyle w:val="hl-reserved21"/>
                    </w:rPr>
                    <w:t>int</w:t>
                  </w:r>
                  <w:r w:rsidRPr="00CE5C1D">
                    <w:rPr>
                      <w:rFonts w:ascii="Courier" w:hAnsi="Courier"/>
                      <w:color w:val="626363"/>
                    </w:rPr>
                    <w:t xml:space="preserve">        </w:t>
                  </w:r>
                  <w:r w:rsidRPr="00CE5C1D">
                    <w:rPr>
                      <w:rStyle w:val="hl-identifier21"/>
                    </w:rPr>
                    <w:t>n</w:t>
                  </w:r>
                  <w:r w:rsidRPr="00CE5C1D">
                    <w:rPr>
                      <w:rStyle w:val="hl-code21"/>
                    </w:rPr>
                    <w:t xml:space="preserve"> = </w:t>
                  </w:r>
                  <w:r w:rsidRPr="00CE5C1D">
                    <w:rPr>
                      <w:rStyle w:val="hl-number21"/>
                    </w:rPr>
                    <w:t>1</w:t>
                  </w:r>
                  <w:r w:rsidRPr="00CE5C1D">
                    <w:rPr>
                      <w:rStyle w:val="hl-code21"/>
                    </w:rPr>
                    <w:t xml:space="preserve">;                        </w:t>
                  </w:r>
                  <w:r w:rsidRPr="00CE5C1D">
                    <w:rPr>
                      <w:rStyle w:val="hl-comment21"/>
                    </w:rPr>
                    <w:t>// Внешняя переменная</w:t>
                  </w:r>
                </w:p>
                <w:p w:rsidR="002D2414" w:rsidRPr="00CE5C1D" w:rsidRDefault="002D2414">
                  <w:pPr>
                    <w:pStyle w:val="a5"/>
                    <w:divId w:val="183135660"/>
                    <w:rPr>
                      <w:color w:val="626363"/>
                      <w:sz w:val="19"/>
                      <w:szCs w:val="19"/>
                    </w:rPr>
                  </w:pPr>
                  <w:r w:rsidRPr="00CE5C1D">
                    <w:rPr>
                      <w:color w:val="626363"/>
                      <w:sz w:val="19"/>
                      <w:szCs w:val="19"/>
                    </w:rPr>
                    <w:t>Значения внешних переменных доступны из окна свойств программы. Ценность этих переменных состоит в том, что их можно изменить в любой момент - и на этапе присоединения программы в окно финансового инструмента и в процессе работы программы.</w:t>
                  </w:r>
                </w:p>
                <w:p w:rsidR="002D2414" w:rsidRPr="00CE5C1D" w:rsidRDefault="003D5ACA">
                  <w:pPr>
                    <w:pStyle w:val="imgs"/>
                    <w:divId w:val="183135660"/>
                  </w:pPr>
                  <w:r>
                    <w:rPr>
                      <w:noProof/>
                    </w:rPr>
                    <w:drawing>
                      <wp:inline distT="0" distB="0" distL="0" distR="0">
                        <wp:extent cx="5897880" cy="2903220"/>
                        <wp:effectExtent l="19050" t="0" r="7620" b="0"/>
                        <wp:docPr id="401" name="Рисунок 401" descr="thismessage:///c/book/i/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thismessage:///c/book/i/54.png"/>
                                <pic:cNvPicPr>
                                  <a:picLocks noChangeAspect="1" noChangeArrowheads="1"/>
                                </pic:cNvPicPr>
                              </pic:nvPicPr>
                              <pic:blipFill>
                                <a:blip r:link="rId921" cstate="print"/>
                                <a:srcRect/>
                                <a:stretch>
                                  <a:fillRect/>
                                </a:stretch>
                              </pic:blipFill>
                              <pic:spPr bwMode="auto">
                                <a:xfrm>
                                  <a:off x="0" y="0"/>
                                  <a:ext cx="5897880" cy="2903220"/>
                                </a:xfrm>
                                <a:prstGeom prst="rect">
                                  <a:avLst/>
                                </a:prstGeom>
                                <a:noFill/>
                                <a:ln w="9525">
                                  <a:noFill/>
                                  <a:miter lim="800000"/>
                                  <a:headEnd/>
                                  <a:tailEnd/>
                                </a:ln>
                              </pic:spPr>
                            </pic:pic>
                          </a:graphicData>
                        </a:graphic>
                      </wp:inline>
                    </w:drawing>
                  </w:r>
                  <w:r w:rsidR="002D2414" w:rsidRPr="00CE5C1D">
                    <w:br/>
                    <w:t>Рис. 54. Окно свойств программы; здесь можно изменить значения переменных.</w:t>
                  </w:r>
                </w:p>
                <w:p w:rsidR="002D2414" w:rsidRPr="00CE5C1D" w:rsidRDefault="002D2414">
                  <w:pPr>
                    <w:pStyle w:val="a5"/>
                    <w:divId w:val="183135660"/>
                    <w:rPr>
                      <w:color w:val="626363"/>
                      <w:sz w:val="19"/>
                      <w:szCs w:val="19"/>
                    </w:rPr>
                  </w:pPr>
                  <w:r w:rsidRPr="00CE5C1D">
                    <w:rPr>
                      <w:color w:val="626363"/>
                      <w:sz w:val="19"/>
                      <w:szCs w:val="19"/>
                    </w:rPr>
                    <w:t>В момент присоединения программы к окну финансового инструмента в окне настроек будут указаны те значения переменных, которые указаны в коде программы. Пользователь может по своему усмотрению изменить эти значения. С момента, когда пользователь нажал кнопку ОК на панели настроек, программа будет запущена клиентским терминалом на исполнение. При этом начальные значения внешних переменных будут такими, какими они были указаны пользователем. В процессе работы программы значения этих переменных могут быть изменены выполняющейся программой.</w:t>
                  </w:r>
                </w:p>
                <w:p w:rsidR="002D2414" w:rsidRPr="00CE5C1D" w:rsidRDefault="002D2414">
                  <w:pPr>
                    <w:pStyle w:val="a5"/>
                    <w:divId w:val="183135660"/>
                    <w:rPr>
                      <w:color w:val="626363"/>
                      <w:sz w:val="19"/>
                      <w:szCs w:val="19"/>
                    </w:rPr>
                  </w:pPr>
                  <w:r w:rsidRPr="00CE5C1D">
                    <w:rPr>
                      <w:color w:val="626363"/>
                      <w:sz w:val="19"/>
                      <w:szCs w:val="19"/>
                    </w:rPr>
                    <w:t>Если у пользователя возникла необходимость поменять значения внешних переменных в процессе работы программы, то необходимо открыть окно настроек и внести изменения. Очень важно помнить, что панель свойств программы может быть вызвана на экран только в период, когда программа (эксперт или индикатор) находится в состоянии ожидания нового тика, т.е. ни одна из специальных функций не исполняется. В течение времени исполнения программы панель её свойств вызвана быть не может. Поэтому, если программа составлена таким образом, что выполняется долго (несколько секунд или десятков секунд), то у пользователя могут возникнуть затруднения с доступом к окну свойств программы. Значения внешних переменных скрипта доступны только в момент его присоединения к окну финансового инструмента, но в процессе работы не могут быть изменены. Если окно свойств программы открыто, то эксперт не работает - управление удерживается клиентским терминалом и не передаётся программе для запуска специальных функций.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6"/>
                    <w:gridCol w:w="5685"/>
                  </w:tblGrid>
                  <w:tr w:rsidR="002D2414">
                    <w:trPr>
                      <w:divId w:val="18313566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02" name="Рисунок 402"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в период, когда открыто окно свойств эксперта и пользователь принимает решение о значениях внешних переменных, эксперт (или индикатор) не работает. Установив значения внешних переменных и нажав ОК на панели настроек программы, пользователь заново запускает её в работу.</w:t>
                        </w:r>
                      </w:p>
                    </w:tc>
                  </w:tr>
                </w:tbl>
                <w:p w:rsidR="002D2414" w:rsidRDefault="002D2414">
                  <w:pPr>
                    <w:pStyle w:val="a5"/>
                    <w:divId w:val="183135660"/>
                    <w:rPr>
                      <w:color w:val="626363"/>
                      <w:sz w:val="19"/>
                      <w:szCs w:val="19"/>
                    </w:rPr>
                  </w:pPr>
                  <w:r w:rsidRPr="00CE5C1D">
                    <w:rPr>
                      <w:color w:val="626363"/>
                      <w:sz w:val="19"/>
                      <w:szCs w:val="19"/>
                    </w:rPr>
                    <w:t>При этом клиентский терминал последовательно запускает на исполнение специальную функцию deinit(), потом специальную функцию init(), а после этого, в момент поступления нового тика, запускает на исполнение специальную функцию start(). При исполнении функции deinit(), завершающей программу, внешние переменные будут иметь значения, полученные в предыдущем сеансе, т.е. те, которые были у них до открытия панели настроек эксперта. Перед исполнением специальной функции init() внешние переменные получат значения, установленные пользователем на панели настроек эксперта, и при исполнении функции init() внешние переменные будут иметь уже новые, установленные пользователем значения. Таким образом, новые значения внешних переменных вступают в силу с момента нового сеанса (init - start - deinit) работы эксперта, начинающегося с исполнения init().</w:t>
                  </w:r>
                </w:p>
                <w:p w:rsidR="002D2414" w:rsidRPr="00CE5C1D" w:rsidRDefault="002D2414">
                  <w:pPr>
                    <w:pStyle w:val="a5"/>
                    <w:divId w:val="183135660"/>
                    <w:rPr>
                      <w:color w:val="626363"/>
                      <w:sz w:val="19"/>
                      <w:szCs w:val="19"/>
                    </w:rPr>
                  </w:pPr>
                  <w:r w:rsidRPr="00CE5C1D">
                    <w:rPr>
                      <w:color w:val="626363"/>
                      <w:sz w:val="19"/>
                      <w:szCs w:val="19"/>
                    </w:rPr>
                    <w:t>Факт открытия окна настроек эксперта на значения глобальных переменных не влияет. В течение всего времени, пока открыто окно настроек, и после его закрытия, глобальные переменные сохраняют свои значения, имеющиеся на момент, предшествующий открытию панели настроек эксперта.</w:t>
                  </w:r>
                </w:p>
                <w:p w:rsidR="002D2414" w:rsidRPr="00CE5C1D" w:rsidRDefault="002D2414">
                  <w:pPr>
                    <w:pStyle w:val="a5"/>
                    <w:divId w:val="183135660"/>
                    <w:rPr>
                      <w:color w:val="626363"/>
                      <w:sz w:val="19"/>
                      <w:szCs w:val="19"/>
                    </w:rPr>
                  </w:pPr>
                  <w:r w:rsidRPr="00CE5C1D">
                    <w:rPr>
                      <w:color w:val="626363"/>
                      <w:sz w:val="19"/>
                      <w:szCs w:val="19"/>
                    </w:rPr>
                    <w:t xml:space="preserve">В программе </w:t>
                  </w:r>
                  <w:hyperlink r:id="rId922" w:history="1">
                    <w:r w:rsidRPr="00CE5C1D">
                      <w:rPr>
                        <w:rStyle w:val="a3"/>
                        <w:sz w:val="19"/>
                        <w:szCs w:val="19"/>
                      </w:rPr>
                      <w:t>externvar.mq4</w:t>
                    </w:r>
                  </w:hyperlink>
                  <w:r w:rsidRPr="00CE5C1D">
                    <w:rPr>
                      <w:color w:val="626363"/>
                      <w:sz w:val="19"/>
                      <w:szCs w:val="19"/>
                    </w:rPr>
                    <w:t xml:space="preserve"> используются также две глобальные и одна локальная переменные.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bool</w:t>
                  </w:r>
                  <w:r w:rsidRPr="00CE5C1D">
                    <w:rPr>
                      <w:rFonts w:ascii="Courier" w:hAnsi="Courier"/>
                      <w:color w:val="626363"/>
                    </w:rPr>
                    <w:t xml:space="preserve">  </w:t>
                  </w:r>
                  <w:r w:rsidRPr="00CE5C1D">
                    <w:rPr>
                      <w:rStyle w:val="hl-identifier21"/>
                    </w:rPr>
                    <w:t>Fact_1</w:t>
                  </w:r>
                  <w:r w:rsidRPr="00CE5C1D">
                    <w:rPr>
                      <w:rStyle w:val="hl-code21"/>
                    </w:rPr>
                    <w:t xml:space="preserve"> = </w:t>
                  </w:r>
                  <w:r w:rsidRPr="00CE5C1D">
                    <w:rPr>
                      <w:rStyle w:val="hl-reserved21"/>
                    </w:rPr>
                    <w:t>false</w:t>
                  </w:r>
                  <w:r w:rsidRPr="00CE5C1D">
                    <w:rPr>
                      <w:rStyle w:val="hl-code21"/>
                    </w:rPr>
                    <w:t xml:space="preserve">;                    </w:t>
                  </w:r>
                  <w:r w:rsidRPr="00CE5C1D">
                    <w:rPr>
                      <w:rStyle w:val="hl-comment21"/>
                    </w:rPr>
                    <w:t>// Глобальная перемен.</w:t>
                  </w:r>
                  <w:r w:rsidRPr="00CE5C1D">
                    <w:rPr>
                      <w:rFonts w:ascii="Courier" w:hAnsi="Courier"/>
                      <w:color w:val="626363"/>
                    </w:rPr>
                    <w:br/>
                    <w:t xml:space="preserve">       </w:t>
                  </w:r>
                  <w:r w:rsidRPr="00CE5C1D">
                    <w:rPr>
                      <w:rStyle w:val="hl-reserved21"/>
                    </w:rPr>
                    <w:t>bool</w:t>
                  </w:r>
                  <w:r w:rsidRPr="00CE5C1D">
                    <w:rPr>
                      <w:rFonts w:ascii="Courier" w:hAnsi="Courier"/>
                      <w:color w:val="626363"/>
                    </w:rPr>
                    <w:t xml:space="preserve">  </w:t>
                  </w:r>
                  <w:r w:rsidRPr="00CE5C1D">
                    <w:rPr>
                      <w:rStyle w:val="hl-identifier21"/>
                    </w:rPr>
                    <w:t>Fact_2</w:t>
                  </w:r>
                  <w:r w:rsidRPr="00CE5C1D">
                    <w:rPr>
                      <w:rStyle w:val="hl-code21"/>
                    </w:rPr>
                    <w:t xml:space="preserve"> = </w:t>
                  </w:r>
                  <w:r w:rsidRPr="00CE5C1D">
                    <w:rPr>
                      <w:rStyle w:val="hl-reserved21"/>
                    </w:rPr>
                    <w:t>false</w:t>
                  </w:r>
                  <w:r w:rsidRPr="00CE5C1D">
                    <w:rPr>
                      <w:rStyle w:val="hl-code21"/>
                    </w:rPr>
                    <w:t xml:space="preserve">;                    </w:t>
                  </w:r>
                  <w:r w:rsidRPr="00CE5C1D">
                    <w:rPr>
                      <w:rStyle w:val="hl-comment21"/>
                    </w:rPr>
                    <w:t>// Глобальная перемен.</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double</w:t>
                  </w:r>
                  <w:r w:rsidRPr="00CE5C1D">
                    <w:rPr>
                      <w:rFonts w:ascii="Courier" w:hAnsi="Courier"/>
                      <w:color w:val="626363"/>
                    </w:rPr>
                    <w:t xml:space="preserve"> </w:t>
                  </w:r>
                  <w:r w:rsidRPr="00CE5C1D">
                    <w:rPr>
                      <w:rStyle w:val="hl-identifier21"/>
                    </w:rPr>
                    <w:t>Price</w:t>
                  </w:r>
                  <w:r w:rsidRPr="00CE5C1D">
                    <w:rPr>
                      <w:rStyle w:val="hl-code21"/>
                    </w:rPr>
                    <w:t xml:space="preserve"> = </w:t>
                  </w:r>
                  <w:r w:rsidRPr="00CE5C1D">
                    <w:rPr>
                      <w:rStyle w:val="hl-predvars10"/>
                    </w:rPr>
                    <w:t>Bid</w:t>
                  </w:r>
                  <w:r w:rsidRPr="00CE5C1D">
                    <w:rPr>
                      <w:rStyle w:val="hl-code21"/>
                    </w:rPr>
                    <w:t xml:space="preserve">;                          </w:t>
                  </w:r>
                  <w:r w:rsidRPr="00CE5C1D">
                    <w:rPr>
                      <w:rStyle w:val="hl-comment21"/>
                    </w:rPr>
                    <w:t>// Локальная перемен.</w:t>
                  </w:r>
                </w:p>
                <w:p w:rsidR="002D2414" w:rsidRPr="00CE5C1D" w:rsidRDefault="002D2414">
                  <w:pPr>
                    <w:pStyle w:val="a5"/>
                    <w:divId w:val="183135660"/>
                    <w:rPr>
                      <w:color w:val="626363"/>
                      <w:sz w:val="19"/>
                      <w:szCs w:val="19"/>
                    </w:rPr>
                  </w:pPr>
                  <w:r w:rsidRPr="00CE5C1D">
                    <w:rPr>
                      <w:color w:val="626363"/>
                      <w:sz w:val="19"/>
                      <w:szCs w:val="19"/>
                    </w:rPr>
                    <w:t>Алгоритмически решение задачи выглядит так. Идентифицируются два события: первое - факт достижения ценой уровня Level, второе - факт того, что сообщение (о снижении ниже уровня Level на n пунктов) уже выдано. Эти события находят своё отражение в значениях переменных Fact_1 и Fact_2: если событие ещё не свершилось, то значение соответствующей переменной равно false, а если свершилось - true. В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predfunc18"/>
                    </w:rPr>
                    <w:t>NormalizeDouble</w:t>
                  </w:r>
                  <w:r w:rsidRPr="00CE5C1D">
                    <w:rPr>
                      <w:rStyle w:val="hl-brackets19"/>
                    </w:rPr>
                    <w:t>(</w:t>
                  </w:r>
                  <w:r w:rsidRPr="00CE5C1D">
                    <w:rPr>
                      <w:rStyle w:val="hl-identifier21"/>
                    </w:rPr>
                    <w:t>Price</w:t>
                  </w:r>
                  <w:r w:rsidRPr="00CE5C1D">
                    <w:rPr>
                      <w:rStyle w:val="hl-code21"/>
                    </w:rPr>
                    <w:t>,</w:t>
                  </w:r>
                  <w:r w:rsidRPr="00CE5C1D">
                    <w:rPr>
                      <w:rStyle w:val="hl-predvars10"/>
                    </w:rPr>
                    <w:t>Digits</w:t>
                  </w:r>
                  <w:r w:rsidRPr="00CE5C1D">
                    <w:rPr>
                      <w:rStyle w:val="hl-brackets19"/>
                    </w:rPr>
                    <w:t>)</w:t>
                  </w:r>
                  <w:r w:rsidRPr="00CE5C1D">
                    <w:rPr>
                      <w:rStyle w:val="hl-code21"/>
                    </w:rPr>
                    <w:t xml:space="preserve"> &gt;= </w:t>
                  </w:r>
                  <w:r w:rsidRPr="00CE5C1D">
                    <w:rPr>
                      <w:rStyle w:val="hl-predfunc18"/>
                    </w:rPr>
                    <w:t>NormalizeDouble</w:t>
                  </w:r>
                  <w:r w:rsidRPr="00CE5C1D">
                    <w:rPr>
                      <w:rStyle w:val="hl-brackets19"/>
                    </w:rPr>
                    <w:t>(</w:t>
                  </w:r>
                  <w:r w:rsidRPr="00CE5C1D">
                    <w:rPr>
                      <w:rStyle w:val="hl-identifier21"/>
                    </w:rPr>
                    <w:t>Level</w:t>
                  </w:r>
                  <w:r w:rsidRPr="00CE5C1D">
                    <w:rPr>
                      <w:rStyle w:val="hl-code21"/>
                    </w:rPr>
                    <w:t>,</w:t>
                  </w:r>
                  <w:r w:rsidRPr="00CE5C1D">
                    <w:rPr>
                      <w:rStyle w:val="hl-predvars10"/>
                    </w:rPr>
                    <w:t>Digits</w:t>
                  </w:r>
                  <w:r w:rsidRPr="00CE5C1D">
                    <w:rPr>
                      <w:rStyle w:val="hl-brackets19"/>
                    </w:rPr>
                    <w:t>))</w:t>
                  </w:r>
                  <w:r w:rsidRPr="00CE5C1D">
                    <w:rPr>
                      <w:rFonts w:ascii="Courier" w:hAnsi="Courier"/>
                      <w:color w:val="626363"/>
                    </w:rPr>
                    <w:br/>
                    <w:t xml:space="preserve">      </w:t>
                  </w:r>
                  <w:r w:rsidRPr="00CE5C1D">
                    <w:rPr>
                      <w:rStyle w:val="hl-identifier21"/>
                    </w:rPr>
                    <w:t>Fact_1</w:t>
                  </w:r>
                  <w:r w:rsidRPr="00CE5C1D">
                    <w:rPr>
                      <w:rStyle w:val="hl-code21"/>
                    </w:rPr>
                    <w:t xml:space="preserve"> = </w:t>
                  </w:r>
                  <w:r w:rsidRPr="00CE5C1D">
                    <w:rPr>
                      <w:rStyle w:val="hl-reserved21"/>
                    </w:rPr>
                    <w:t>true</w:t>
                  </w:r>
                  <w:r w:rsidRPr="00CE5C1D">
                    <w:rPr>
                      <w:rStyle w:val="hl-code21"/>
                    </w:rPr>
                    <w:t xml:space="preserve">;                            </w:t>
                  </w:r>
                  <w:r w:rsidRPr="00CE5C1D">
                    <w:rPr>
                      <w:rStyle w:val="hl-comment21"/>
                    </w:rPr>
                    <w:t>// Произошло событие 1</w:t>
                  </w:r>
                </w:p>
                <w:p w:rsidR="002D2414" w:rsidRPr="00CE5C1D" w:rsidRDefault="002D2414">
                  <w:pPr>
                    <w:pStyle w:val="a5"/>
                    <w:divId w:val="183135660"/>
                    <w:rPr>
                      <w:color w:val="626363"/>
                      <w:sz w:val="19"/>
                      <w:szCs w:val="19"/>
                    </w:rPr>
                  </w:pPr>
                  <w:r w:rsidRPr="00CE5C1D">
                    <w:rPr>
                      <w:color w:val="626363"/>
                      <w:sz w:val="19"/>
                      <w:szCs w:val="19"/>
                    </w:rPr>
                    <w:t>определяется факт свершения первого события. Стандартная функция NormalizeDouble() позволяет производить вычисления со значениями действительных переменных с заданной точностью (соответствующей точности цены финансового инструмента). Если цена оказалась равной или выше заданного уровня, то факт первого события считается свершившимся, поэтому глобальной переменной Fact_1 присваивается значение истина. Программа составлена так, что переменная Fact_1, получив однажды значение истина, никогда не изменит его на ложь - для этого в программе нет соответствующего кода.</w:t>
                  </w:r>
                </w:p>
                <w:p w:rsidR="002D2414" w:rsidRPr="00CE5C1D" w:rsidRDefault="002D2414">
                  <w:pPr>
                    <w:pStyle w:val="a5"/>
                    <w:divId w:val="183135660"/>
                    <w:rPr>
                      <w:color w:val="626363"/>
                      <w:sz w:val="19"/>
                      <w:szCs w:val="19"/>
                    </w:rPr>
                  </w:pPr>
                  <w:r w:rsidRPr="00CE5C1D">
                    <w:rPr>
                      <w:color w:val="626363"/>
                      <w:sz w:val="19"/>
                      <w:szCs w:val="19"/>
                    </w:rPr>
                    <w:t>В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identifier21"/>
                    </w:rPr>
                    <w:t>Fact_1</w:t>
                  </w:r>
                  <w:r w:rsidRPr="00CE5C1D">
                    <w:rPr>
                      <w:rStyle w:val="hl-code21"/>
                    </w:rPr>
                    <w:t xml:space="preserve"> == </w:t>
                  </w:r>
                  <w:r w:rsidRPr="00CE5C1D">
                    <w:rPr>
                      <w:rStyle w:val="hl-reserved21"/>
                    </w:rPr>
                    <w:t>true</w:t>
                  </w:r>
                  <w:r w:rsidRPr="00CE5C1D">
                    <w:rPr>
                      <w:rStyle w:val="hl-code21"/>
                    </w:rPr>
                    <w:t xml:space="preserve"> &amp;&amp; </w:t>
                  </w:r>
                  <w:r w:rsidRPr="00CE5C1D">
                    <w:rPr>
                      <w:rStyle w:val="hl-predfunc18"/>
                    </w:rPr>
                    <w:t>NormalizeDouble</w:t>
                  </w:r>
                  <w:r w:rsidRPr="00CE5C1D">
                    <w:rPr>
                      <w:rStyle w:val="hl-brackets19"/>
                    </w:rPr>
                    <w:t>(</w:t>
                  </w:r>
                  <w:r w:rsidRPr="00CE5C1D">
                    <w:rPr>
                      <w:rStyle w:val="hl-identifier21"/>
                    </w:rPr>
                    <w:t>Price</w:t>
                  </w:r>
                  <w:r w:rsidRPr="00CE5C1D">
                    <w:rPr>
                      <w:rStyle w:val="hl-code21"/>
                    </w:rPr>
                    <w:t>,</w:t>
                  </w:r>
                  <w:r w:rsidRPr="00CE5C1D">
                    <w:rPr>
                      <w:rStyle w:val="hl-predvars10"/>
                    </w:rPr>
                    <w:t>Digits</w:t>
                  </w:r>
                  <w:r w:rsidRPr="00CE5C1D">
                    <w:rPr>
                      <w:rStyle w:val="hl-brackets19"/>
                    </w:rPr>
                    <w:t>)</w:t>
                  </w:r>
                  <w:r w:rsidRPr="00CE5C1D">
                    <w:rPr>
                      <w:rStyle w:val="hl-code21"/>
                    </w:rPr>
                    <w:t>&lt;=</w:t>
                  </w:r>
                  <w:r w:rsidRPr="00CE5C1D">
                    <w:rPr>
                      <w:rFonts w:ascii="Courier" w:hAnsi="Courier"/>
                      <w:color w:val="0000FF"/>
                    </w:rPr>
                    <w:br/>
                  </w:r>
                  <w:r w:rsidRPr="00CE5C1D">
                    <w:rPr>
                      <w:rStyle w:val="hl-code21"/>
                    </w:rPr>
                    <w:t xml:space="preserve">                         </w:t>
                  </w:r>
                  <w:r w:rsidRPr="00CE5C1D">
                    <w:rPr>
                      <w:rStyle w:val="hl-predfunc18"/>
                    </w:rPr>
                    <w:t>NormalizeDouble</w:t>
                  </w:r>
                  <w:r w:rsidRPr="00CE5C1D">
                    <w:rPr>
                      <w:rStyle w:val="hl-brackets19"/>
                    </w:rPr>
                    <w:t>(</w:t>
                  </w:r>
                  <w:r w:rsidRPr="00CE5C1D">
                    <w:rPr>
                      <w:rStyle w:val="hl-identifier21"/>
                    </w:rPr>
                    <w:t>Level</w:t>
                  </w:r>
                  <w:r w:rsidRPr="00CE5C1D">
                    <w:rPr>
                      <w:rStyle w:val="hl-code21"/>
                    </w:rPr>
                    <w:t>-</w:t>
                  </w:r>
                  <w:r w:rsidRPr="00CE5C1D">
                    <w:rPr>
                      <w:rStyle w:val="hl-identifier21"/>
                    </w:rPr>
                    <w:t>n</w:t>
                  </w:r>
                  <w:r w:rsidRPr="00CE5C1D">
                    <w:rPr>
                      <w:rStyle w:val="hl-code21"/>
                    </w:rPr>
                    <w:t>*</w:t>
                  </w:r>
                  <w:r w:rsidRPr="00CE5C1D">
                    <w:rPr>
                      <w:rStyle w:val="hl-predvars10"/>
                    </w:rPr>
                    <w:t>Point</w:t>
                  </w:r>
                  <w:r w:rsidRPr="00CE5C1D">
                    <w:rPr>
                      <w:rStyle w:val="hl-code21"/>
                    </w:rPr>
                    <w:t>,</w:t>
                  </w:r>
                  <w:r w:rsidRPr="00CE5C1D">
                    <w:rPr>
                      <w:rStyle w:val="hl-predvars10"/>
                    </w:rPr>
                    <w:t>Digits</w:t>
                  </w:r>
                  <w:r w:rsidRPr="00CE5C1D">
                    <w:rPr>
                      <w:rStyle w:val="hl-brackets19"/>
                    </w:rPr>
                    <w:t>))</w:t>
                  </w:r>
                  <w:r w:rsidRPr="00CE5C1D">
                    <w:rPr>
                      <w:rFonts w:ascii="Courier" w:hAnsi="Courier"/>
                      <w:color w:val="626363"/>
                    </w:rPr>
                    <w:t xml:space="preserve">   </w:t>
                  </w:r>
                  <w:r w:rsidRPr="00CE5C1D">
                    <w:rPr>
                      <w:rFonts w:ascii="Courier" w:hAnsi="Courier"/>
                      <w:color w:val="626363"/>
                    </w:rPr>
                    <w:br/>
                    <w:t xml:space="preserve">      </w:t>
                  </w:r>
                  <w:r w:rsidRPr="00CE5C1D">
                    <w:rPr>
                      <w:rStyle w:val="hl-identifier21"/>
                    </w:rPr>
                    <w:t>My_Alert</w:t>
                  </w:r>
                  <w:r w:rsidRPr="00CE5C1D">
                    <w:rPr>
                      <w:rStyle w:val="hl-brackets19"/>
                    </w:rPr>
                    <w:t>()</w:t>
                  </w:r>
                  <w:r w:rsidRPr="00CE5C1D">
                    <w:rPr>
                      <w:rStyle w:val="hl-code21"/>
                    </w:rPr>
                    <w:t xml:space="preserve">;                               </w:t>
                  </w:r>
                  <w:r w:rsidRPr="00CE5C1D">
                    <w:rPr>
                      <w:rStyle w:val="hl-comment21"/>
                    </w:rPr>
                    <w:t>// Вызов польз. ф-ии</w:t>
                  </w:r>
                </w:p>
                <w:p w:rsidR="002D2414" w:rsidRPr="00CE5C1D" w:rsidRDefault="002D2414">
                  <w:pPr>
                    <w:pStyle w:val="a5"/>
                    <w:divId w:val="183135660"/>
                    <w:rPr>
                      <w:color w:val="626363"/>
                      <w:sz w:val="19"/>
                      <w:szCs w:val="19"/>
                    </w:rPr>
                  </w:pPr>
                  <w:r w:rsidRPr="00CE5C1D">
                    <w:rPr>
                      <w:color w:val="626363"/>
                      <w:sz w:val="19"/>
                      <w:szCs w:val="19"/>
                    </w:rPr>
                    <w:t>определяется необходимость выдачи сообщения. Если уже свершилось первое событие и цена опустилась на n пунктов ниже (меньше или равно) заданного уровня, то необходимо выдать сообщение - осуществляется вызов на исполнение пользовательской функции My_Alert(). В пользовательской функции, после собственно сообщения, отмечается факт того, что сообщение уже выдано, путём присвоения глобальной переменной Fact_2 значения true. После этого заканчивает работу пользовательская функция и вслед за ней и специальная функция start().</w:t>
                  </w:r>
                </w:p>
                <w:p w:rsidR="002D2414" w:rsidRPr="00CE5C1D" w:rsidRDefault="002D2414">
                  <w:pPr>
                    <w:pStyle w:val="a5"/>
                    <w:divId w:val="183135660"/>
                    <w:rPr>
                      <w:color w:val="626363"/>
                      <w:sz w:val="19"/>
                      <w:szCs w:val="19"/>
                    </w:rPr>
                  </w:pPr>
                  <w:r w:rsidRPr="00CE5C1D">
                    <w:rPr>
                      <w:color w:val="626363"/>
                      <w:sz w:val="19"/>
                      <w:szCs w:val="19"/>
                    </w:rPr>
                    <w:t>После того, как переменная Fact_2 получает значение истина, программа всякий раз будет завешать свою работу, поэтому сообщение, однажды сделанное, больше никогда в течение этого сеанса работы программы не повторится: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83135660"/>
                    <w:rPr>
                      <w:rFonts w:ascii="Courier" w:hAnsi="Courier"/>
                      <w:color w:val="626363"/>
                    </w:rPr>
                  </w:pPr>
                  <w:r w:rsidRPr="00CE5C1D">
                    <w:rPr>
                      <w:rFonts w:ascii="Courier" w:hAnsi="Courier"/>
                      <w:color w:val="626363"/>
                    </w:rPr>
                    <w:t xml:space="preserve">   </w:t>
                  </w:r>
                  <w:r w:rsidRPr="00CE5C1D">
                    <w:rPr>
                      <w:rStyle w:val="hl-reserved21"/>
                    </w:rPr>
                    <w:t>if</w:t>
                  </w:r>
                  <w:r w:rsidRPr="00CE5C1D">
                    <w:rPr>
                      <w:rFonts w:ascii="Courier" w:hAnsi="Courier"/>
                      <w:color w:val="626363"/>
                    </w:rPr>
                    <w:t xml:space="preserve"> </w:t>
                  </w:r>
                  <w:r w:rsidRPr="00CE5C1D">
                    <w:rPr>
                      <w:rStyle w:val="hl-brackets19"/>
                    </w:rPr>
                    <w:t>(</w:t>
                  </w:r>
                  <w:r w:rsidRPr="00CE5C1D">
                    <w:rPr>
                      <w:rStyle w:val="hl-identifier21"/>
                    </w:rPr>
                    <w:t>Fact_2</w:t>
                  </w:r>
                  <w:r w:rsidRPr="00CE5C1D">
                    <w:rPr>
                      <w:rStyle w:val="hl-code21"/>
                    </w:rPr>
                    <w:t>==</w:t>
                  </w:r>
                  <w:r w:rsidRPr="00CE5C1D">
                    <w:rPr>
                      <w:rStyle w:val="hl-reserved21"/>
                    </w:rPr>
                    <w:t>true</w:t>
                  </w:r>
                  <w:r w:rsidRPr="00CE5C1D">
                    <w:rPr>
                      <w:rStyle w:val="hl-brackets19"/>
                    </w:rPr>
                    <w:t>)</w:t>
                  </w:r>
                  <w:r w:rsidRPr="00CE5C1D">
                    <w:rPr>
                      <w:rFonts w:ascii="Courier" w:hAnsi="Courier"/>
                      <w:color w:val="626363"/>
                    </w:rPr>
                    <w:t xml:space="preserve">                            </w:t>
                  </w:r>
                  <w:r w:rsidRPr="00CE5C1D">
                    <w:rPr>
                      <w:rStyle w:val="hl-comment21"/>
                    </w:rPr>
                    <w:t>//Если сообщение уже..</w:t>
                  </w:r>
                  <w:r w:rsidRPr="00CE5C1D">
                    <w:rPr>
                      <w:rFonts w:ascii="Courier" w:hAnsi="Courier"/>
                      <w:color w:val="626363"/>
                    </w:rPr>
                    <w:br/>
                    <w:t xml:space="preserve">      </w:t>
                  </w:r>
                  <w:r w:rsidRPr="00CE5C1D">
                    <w:rPr>
                      <w:rStyle w:val="hl-reserved21"/>
                    </w:rPr>
                    <w:t>return</w:t>
                  </w:r>
                  <w:r w:rsidRPr="00CE5C1D">
                    <w:rPr>
                      <w:rStyle w:val="hl-code21"/>
                    </w:rPr>
                    <w:t xml:space="preserve">;                                   </w:t>
                  </w:r>
                  <w:r w:rsidRPr="00CE5C1D">
                    <w:rPr>
                      <w:rStyle w:val="hl-comment21"/>
                    </w:rPr>
                    <w:t>//..было, то выходим</w:t>
                  </w:r>
                </w:p>
                <w:p w:rsidR="002D2414" w:rsidRPr="00CE5C1D" w:rsidRDefault="002D2414">
                  <w:pPr>
                    <w:pStyle w:val="a5"/>
                    <w:divId w:val="183135660"/>
                    <w:rPr>
                      <w:color w:val="626363"/>
                      <w:sz w:val="19"/>
                      <w:szCs w:val="19"/>
                    </w:rPr>
                  </w:pPr>
                  <w:r w:rsidRPr="00CE5C1D">
                    <w:rPr>
                      <w:color w:val="626363"/>
                      <w:sz w:val="19"/>
                      <w:szCs w:val="19"/>
                    </w:rPr>
                    <w:t>Показательным в этой программе является то, что значения глобальных переменных могут быть изменены в любом месте (и в специальной функции и в пользовательской) и сохраняются в течение всего периода работы программы - в период между тиками, после изменения значений внешних переменных или в результате переключения таймфрейма.</w:t>
                  </w:r>
                </w:p>
                <w:p w:rsidR="002D2414" w:rsidRPr="00CE5C1D" w:rsidRDefault="002D2414">
                  <w:pPr>
                    <w:pStyle w:val="a5"/>
                    <w:divId w:val="183135660"/>
                    <w:rPr>
                      <w:color w:val="626363"/>
                      <w:sz w:val="19"/>
                      <w:szCs w:val="19"/>
                    </w:rPr>
                  </w:pPr>
                  <w:r w:rsidRPr="00CE5C1D">
                    <w:rPr>
                      <w:color w:val="626363"/>
                      <w:sz w:val="19"/>
                      <w:szCs w:val="19"/>
                    </w:rPr>
                    <w:t>В общем случае значения глобальных переменных могут быть изменены в любой специальной функции. Поэтому нужно быть особенно внимательным, указывая операторы, изменяющие значения глобальных переменных в функциях init() и deinit(). Например, если в функции init() обнулить значение глобальной переменной, то при первом исполнении функции start() значение этой переменной будет нулевым, т.е. значение этой переменной, достигнутое в период предыдущего исполнения start(), будет потеряно (т.е. после изменения внешних настроек программы).</w:t>
                  </w:r>
                </w:p>
                <w:p w:rsidR="002D2414" w:rsidRDefault="003D5ACA">
                  <w:pPr>
                    <w:jc w:val="right"/>
                    <w:divId w:val="1981882948"/>
                    <w:rPr>
                      <w:color w:val="626363"/>
                      <w:sz w:val="19"/>
                      <w:szCs w:val="19"/>
                    </w:rPr>
                  </w:pPr>
                  <w:r>
                    <w:rPr>
                      <w:noProof/>
                      <w:color w:val="626363"/>
                      <w:sz w:val="19"/>
                      <w:szCs w:val="19"/>
                    </w:rPr>
                    <w:drawing>
                      <wp:inline distT="0" distB="0" distL="0" distR="0">
                        <wp:extent cx="60960" cy="60960"/>
                        <wp:effectExtent l="19050" t="0" r="0" b="0"/>
                        <wp:docPr id="403" name="Рисунок 40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923" w:history="1">
                    <w:r w:rsidR="002D2414">
                      <w:rPr>
                        <w:rStyle w:val="a3"/>
                        <w:sz w:val="19"/>
                        <w:szCs w:val="19"/>
                      </w:rPr>
                      <w:t>Предопределённые переменные и функция RefreshRates</w:t>
                    </w:r>
                  </w:hyperlink>
                  <w:hyperlink r:id="rId924" w:history="1">
                    <w:r w:rsidR="002D2414">
                      <w:rPr>
                        <w:rStyle w:val="a3"/>
                        <w:sz w:val="19"/>
                        <w:szCs w:val="19"/>
                      </w:rPr>
                      <w:t>Переменные GlobalVariables</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04" name="Рисунок 40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981882948"/>
                    <w:rPr>
                      <w:color w:val="626363"/>
                      <w:sz w:val="19"/>
                      <w:szCs w:val="19"/>
                    </w:rPr>
                  </w:pPr>
                  <w:r>
                    <w:rPr>
                      <w:color w:val="626363"/>
                      <w:sz w:val="19"/>
                      <w:szCs w:val="19"/>
                    </w:rPr>
                    <w:t xml:space="preserve">© 2000-2010, </w:t>
                  </w:r>
                  <w:hyperlink r:id="rId92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09693728"/>
        <w:rPr>
          <w:color w:val="626363"/>
          <w:sz w:val="19"/>
          <w:szCs w:val="19"/>
        </w:rPr>
      </w:pPr>
      <w:hyperlink r:id="rId92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05" name="Рисунок 40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thismessage://../i/tnarrow2.gif"/>
                    <pic:cNvPicPr>
                      <a:picLocks noChangeAspect="1" noChangeArrowheads="1"/>
                    </pic:cNvPicPr>
                  </pic:nvPicPr>
                  <pic:blipFill>
                    <a:blip r:link="rId42"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Программирование на MQL4 </w:t>
      </w:r>
    </w:p>
    <w:p w:rsidR="002D2414" w:rsidRDefault="002D2414">
      <w:pPr>
        <w:divId w:val="1118648609"/>
        <w:rPr>
          <w:color w:val="626363"/>
          <w:sz w:val="19"/>
          <w:szCs w:val="19"/>
        </w:rPr>
      </w:pPr>
      <w:hyperlink r:id="rId927" w:tgtFrame="_blank" w:history="1">
        <w:r w:rsidR="003D5ACA">
          <w:rPr>
            <w:noProof/>
            <w:color w:val="626363"/>
            <w:sz w:val="19"/>
            <w:szCs w:val="19"/>
          </w:rPr>
          <w:drawing>
            <wp:anchor distT="0" distB="0" distL="0" distR="0" simplePos="0" relativeHeight="25165209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6" name="Рисунок 3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MetaQuotes Sofware Corp.">
                        <a:hlinkClick r:id="rId335" tgtFrame="_blank"/>
                      </pic:cNvPr>
                      <pic:cNvPicPr>
                        <a:picLocks noChangeAspect="1" noChangeArrowheads="1"/>
                      </pic:cNvPicPr>
                    </pic:nvPicPr>
                    <pic:blipFill>
                      <a:blip r:embed="rId6"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28492559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83"/>
              </w:numPr>
              <w:spacing w:before="100" w:beforeAutospacing="1" w:after="100" w:afterAutospacing="1"/>
              <w:ind w:left="120" w:right="225"/>
              <w:rPr>
                <w:color w:val="626363"/>
                <w:sz w:val="19"/>
                <w:szCs w:val="19"/>
              </w:rPr>
            </w:pPr>
            <w:hyperlink r:id="rId928" w:history="1">
              <w:r>
                <w:rPr>
                  <w:rStyle w:val="a3"/>
                  <w:sz w:val="19"/>
                  <w:szCs w:val="19"/>
                </w:rPr>
                <w:t>Предисловие</w:t>
              </w:r>
            </w:hyperlink>
          </w:p>
          <w:p w:rsidR="002D2414" w:rsidRDefault="002D2414">
            <w:pPr>
              <w:numPr>
                <w:ilvl w:val="0"/>
                <w:numId w:val="83"/>
              </w:numPr>
              <w:spacing w:before="100" w:beforeAutospacing="1" w:after="100" w:afterAutospacing="1"/>
              <w:ind w:left="120" w:right="225"/>
              <w:rPr>
                <w:color w:val="626363"/>
                <w:sz w:val="19"/>
                <w:szCs w:val="19"/>
              </w:rPr>
            </w:pPr>
            <w:hyperlink r:id="rId929" w:history="1">
              <w:r>
                <w:rPr>
                  <w:rStyle w:val="a3"/>
                  <w:sz w:val="19"/>
                  <w:szCs w:val="19"/>
                </w:rPr>
                <w:t>Содержание</w:t>
              </w:r>
            </w:hyperlink>
          </w:p>
          <w:p w:rsidR="002D2414" w:rsidRDefault="002D2414">
            <w:pPr>
              <w:numPr>
                <w:ilvl w:val="0"/>
                <w:numId w:val="83"/>
              </w:numPr>
              <w:spacing w:before="100" w:beforeAutospacing="1" w:after="100" w:afterAutospacing="1"/>
              <w:ind w:left="120" w:right="225"/>
              <w:rPr>
                <w:color w:val="626363"/>
                <w:sz w:val="19"/>
                <w:szCs w:val="19"/>
              </w:rPr>
            </w:pPr>
            <w:hyperlink r:id="rId930" w:history="1">
              <w:r>
                <w:rPr>
                  <w:rStyle w:val="a3"/>
                  <w:sz w:val="19"/>
                  <w:szCs w:val="19"/>
                </w:rPr>
                <w:t>Введение в MQL4</w:t>
              </w:r>
            </w:hyperlink>
          </w:p>
          <w:p w:rsidR="002D2414" w:rsidRDefault="002D2414">
            <w:pPr>
              <w:numPr>
                <w:ilvl w:val="0"/>
                <w:numId w:val="83"/>
              </w:numPr>
              <w:spacing w:before="100" w:beforeAutospacing="1" w:after="100" w:afterAutospacing="1"/>
              <w:ind w:left="120" w:right="225"/>
              <w:rPr>
                <w:color w:val="626363"/>
                <w:sz w:val="19"/>
                <w:szCs w:val="19"/>
              </w:rPr>
            </w:pPr>
            <w:hyperlink r:id="rId931" w:history="1">
              <w:r>
                <w:rPr>
                  <w:rStyle w:val="a3"/>
                  <w:sz w:val="19"/>
                  <w:szCs w:val="19"/>
                </w:rPr>
                <w:t>Основы языка</w:t>
              </w:r>
            </w:hyperlink>
          </w:p>
          <w:p w:rsidR="002D2414" w:rsidRDefault="002D2414">
            <w:pPr>
              <w:numPr>
                <w:ilvl w:val="0"/>
                <w:numId w:val="83"/>
              </w:numPr>
              <w:spacing w:before="100" w:beforeAutospacing="1" w:after="100" w:afterAutospacing="1"/>
              <w:ind w:left="120" w:right="225"/>
              <w:rPr>
                <w:color w:val="626363"/>
                <w:sz w:val="19"/>
                <w:szCs w:val="19"/>
              </w:rPr>
            </w:pPr>
            <w:hyperlink r:id="rId932" w:history="1">
              <w:r>
                <w:rPr>
                  <w:rStyle w:val="a3"/>
                  <w:sz w:val="19"/>
                  <w:szCs w:val="19"/>
                </w:rPr>
                <w:t>Редактор MetaEditor</w:t>
              </w:r>
            </w:hyperlink>
          </w:p>
          <w:p w:rsidR="002D2414" w:rsidRDefault="002D2414">
            <w:pPr>
              <w:numPr>
                <w:ilvl w:val="0"/>
                <w:numId w:val="83"/>
              </w:numPr>
              <w:spacing w:before="100" w:beforeAutospacing="1" w:after="100" w:afterAutospacing="1"/>
              <w:ind w:left="120" w:right="225"/>
              <w:rPr>
                <w:color w:val="626363"/>
                <w:sz w:val="19"/>
                <w:szCs w:val="19"/>
              </w:rPr>
            </w:pPr>
            <w:hyperlink r:id="rId933" w:history="1">
              <w:r>
                <w:rPr>
                  <w:rStyle w:val="a3"/>
                  <w:sz w:val="19"/>
                  <w:szCs w:val="19"/>
                </w:rPr>
                <w:t>Программа на MQL4</w:t>
              </w:r>
            </w:hyperlink>
          </w:p>
          <w:p w:rsidR="002D2414" w:rsidRDefault="002D2414">
            <w:pPr>
              <w:numPr>
                <w:ilvl w:val="0"/>
                <w:numId w:val="83"/>
              </w:numPr>
              <w:spacing w:before="100" w:beforeAutospacing="1" w:after="100" w:afterAutospacing="1"/>
              <w:ind w:left="120" w:right="225"/>
              <w:rPr>
                <w:color w:val="626363"/>
                <w:sz w:val="19"/>
                <w:szCs w:val="19"/>
              </w:rPr>
            </w:pPr>
            <w:hyperlink r:id="rId934" w:history="1">
              <w:r>
                <w:rPr>
                  <w:rStyle w:val="a3"/>
                  <w:sz w:val="19"/>
                  <w:szCs w:val="19"/>
                </w:rPr>
                <w:t>Операторы</w:t>
              </w:r>
            </w:hyperlink>
          </w:p>
          <w:p w:rsidR="002D2414" w:rsidRDefault="002D2414">
            <w:pPr>
              <w:numPr>
                <w:ilvl w:val="0"/>
                <w:numId w:val="83"/>
              </w:numPr>
              <w:spacing w:before="100" w:beforeAutospacing="1" w:after="100" w:afterAutospacing="1"/>
              <w:ind w:left="120" w:right="225"/>
              <w:rPr>
                <w:color w:val="626363"/>
                <w:sz w:val="19"/>
                <w:szCs w:val="19"/>
              </w:rPr>
            </w:pPr>
            <w:hyperlink r:id="rId935" w:history="1">
              <w:r>
                <w:rPr>
                  <w:rStyle w:val="a3"/>
                  <w:sz w:val="19"/>
                  <w:szCs w:val="19"/>
                </w:rPr>
                <w:t>Переменные</w:t>
              </w:r>
            </w:hyperlink>
          </w:p>
          <w:p w:rsidR="002D2414" w:rsidRDefault="002D2414">
            <w:pPr>
              <w:numPr>
                <w:ilvl w:val="0"/>
                <w:numId w:val="83"/>
              </w:numPr>
              <w:spacing w:before="100" w:beforeAutospacing="1" w:after="100" w:afterAutospacing="1"/>
              <w:ind w:left="120" w:right="225"/>
              <w:rPr>
                <w:color w:val="626363"/>
                <w:sz w:val="19"/>
                <w:szCs w:val="19"/>
              </w:rPr>
            </w:pPr>
            <w:hyperlink r:id="rId936" w:history="1">
              <w:r>
                <w:rPr>
                  <w:rStyle w:val="a6"/>
                  <w:color w:val="42639C"/>
                  <w:sz w:val="19"/>
                  <w:szCs w:val="19"/>
                  <w:u w:val="single"/>
                </w:rPr>
                <w:t>Программирование на MQL4</w:t>
              </w:r>
            </w:hyperlink>
          </w:p>
          <w:p w:rsidR="002D2414" w:rsidRDefault="002D2414">
            <w:pPr>
              <w:numPr>
                <w:ilvl w:val="0"/>
                <w:numId w:val="83"/>
              </w:numPr>
              <w:spacing w:before="100" w:beforeAutospacing="1" w:after="100" w:afterAutospacing="1"/>
              <w:ind w:left="120" w:right="225"/>
              <w:rPr>
                <w:color w:val="626363"/>
                <w:sz w:val="19"/>
                <w:szCs w:val="19"/>
              </w:rPr>
            </w:pPr>
            <w:hyperlink r:id="rId937" w:history="1">
              <w:r>
                <w:rPr>
                  <w:rStyle w:val="a3"/>
                  <w:sz w:val="19"/>
                  <w:szCs w:val="19"/>
                </w:rPr>
                <w:t>Торговые операции</w:t>
              </w:r>
            </w:hyperlink>
          </w:p>
          <w:p w:rsidR="002D2414" w:rsidRDefault="002D2414">
            <w:pPr>
              <w:numPr>
                <w:ilvl w:val="0"/>
                <w:numId w:val="83"/>
              </w:numPr>
              <w:spacing w:before="100" w:beforeAutospacing="1" w:after="100" w:afterAutospacing="1"/>
              <w:ind w:left="120" w:right="225"/>
              <w:rPr>
                <w:color w:val="626363"/>
                <w:sz w:val="19"/>
                <w:szCs w:val="19"/>
              </w:rPr>
            </w:pPr>
            <w:hyperlink r:id="rId938" w:history="1">
              <w:r>
                <w:rPr>
                  <w:rStyle w:val="a3"/>
                  <w:sz w:val="19"/>
                  <w:szCs w:val="19"/>
                </w:rPr>
                <w:t>Простые программы на MQL4</w:t>
              </w:r>
            </w:hyperlink>
          </w:p>
          <w:p w:rsidR="002D2414" w:rsidRDefault="002D2414">
            <w:pPr>
              <w:numPr>
                <w:ilvl w:val="0"/>
                <w:numId w:val="83"/>
              </w:numPr>
              <w:spacing w:before="100" w:beforeAutospacing="1" w:after="100" w:afterAutospacing="1"/>
              <w:ind w:left="120" w:right="225"/>
              <w:rPr>
                <w:color w:val="626363"/>
                <w:sz w:val="19"/>
                <w:szCs w:val="19"/>
              </w:rPr>
            </w:pPr>
            <w:hyperlink r:id="rId939" w:history="1">
              <w:r>
                <w:rPr>
                  <w:rStyle w:val="a3"/>
                  <w:sz w:val="19"/>
                  <w:szCs w:val="19"/>
                </w:rPr>
                <w:t>Стандартные функции</w:t>
              </w:r>
            </w:hyperlink>
          </w:p>
          <w:p w:rsidR="002D2414" w:rsidRDefault="002D2414">
            <w:pPr>
              <w:numPr>
                <w:ilvl w:val="0"/>
                <w:numId w:val="83"/>
              </w:numPr>
              <w:spacing w:before="100" w:beforeAutospacing="1" w:after="100" w:afterAutospacing="1"/>
              <w:ind w:left="120" w:right="225"/>
              <w:rPr>
                <w:color w:val="626363"/>
                <w:sz w:val="19"/>
                <w:szCs w:val="19"/>
              </w:rPr>
            </w:pPr>
            <w:hyperlink r:id="rId940" w:history="1">
              <w:r>
                <w:rPr>
                  <w:rStyle w:val="a3"/>
                  <w:sz w:val="19"/>
                  <w:szCs w:val="19"/>
                </w:rPr>
                <w:t>Создание обычной программы</w:t>
              </w:r>
            </w:hyperlink>
          </w:p>
          <w:p w:rsidR="002D2414" w:rsidRDefault="002D2414">
            <w:pPr>
              <w:numPr>
                <w:ilvl w:val="0"/>
                <w:numId w:val="83"/>
              </w:numPr>
              <w:spacing w:before="100" w:beforeAutospacing="1" w:after="100" w:afterAutospacing="1"/>
              <w:ind w:left="120" w:right="225"/>
              <w:rPr>
                <w:color w:val="626363"/>
                <w:sz w:val="19"/>
                <w:szCs w:val="19"/>
              </w:rPr>
            </w:pPr>
            <w:hyperlink r:id="rId941" w:history="1">
              <w:r>
                <w:rPr>
                  <w:rStyle w:val="a3"/>
                  <w:sz w:val="19"/>
                  <w:szCs w:val="19"/>
                </w:rPr>
                <w:t>О сложных программах</w:t>
              </w:r>
            </w:hyperlink>
          </w:p>
          <w:p w:rsidR="002D2414" w:rsidRDefault="002D2414">
            <w:pPr>
              <w:numPr>
                <w:ilvl w:val="0"/>
                <w:numId w:val="83"/>
              </w:numPr>
              <w:spacing w:before="100" w:beforeAutospacing="1" w:after="100" w:afterAutospacing="1"/>
              <w:ind w:left="120" w:right="225"/>
              <w:rPr>
                <w:color w:val="626363"/>
                <w:sz w:val="19"/>
                <w:szCs w:val="19"/>
              </w:rPr>
            </w:pPr>
            <w:hyperlink r:id="rId942"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06" name="Рисунок 406"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thismessage://../../i/metatrader5_icon.gif"/>
                                <pic:cNvPicPr>
                                  <a:picLocks noChangeAspect="1" noChangeArrowheads="1"/>
                                </pic:cNvPicPr>
                              </pic:nvPicPr>
                              <pic:blipFill>
                                <a:blip r:link="rId23"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85064970"/>
                    <w:rPr>
                      <w:color w:val="626363"/>
                      <w:sz w:val="15"/>
                      <w:szCs w:val="15"/>
                    </w:rPr>
                  </w:pPr>
                  <w:r>
                    <w:rPr>
                      <w:color w:val="626363"/>
                      <w:sz w:val="15"/>
                      <w:szCs w:val="15"/>
                    </w:rPr>
                    <w:t xml:space="preserve">Переходи на следующий </w:t>
                  </w:r>
                </w:p>
                <w:p w:rsidR="002D2414" w:rsidRDefault="002D2414">
                  <w:pPr>
                    <w:spacing w:after="300"/>
                    <w:divId w:val="2007317933"/>
                    <w:rPr>
                      <w:color w:val="626363"/>
                      <w:sz w:val="15"/>
                      <w:szCs w:val="15"/>
                    </w:rPr>
                  </w:pPr>
                  <w:r>
                    <w:rPr>
                      <w:color w:val="626363"/>
                      <w:sz w:val="15"/>
                      <w:szCs w:val="15"/>
                    </w:rPr>
                    <w:t xml:space="preserve">уровень с </w:t>
                  </w:r>
                  <w:hyperlink r:id="rId94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07" name="Рисунок 407"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thismessage://../../i/documentation_mql5.gif"/>
                                <pic:cNvPicPr>
                                  <a:picLocks noChangeAspect="1" noChangeArrowheads="1"/>
                                </pic:cNvPicPr>
                              </pic:nvPicPr>
                              <pic:blipFill>
                                <a:blip r:link="rId26"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76750746"/>
                    <w:rPr>
                      <w:color w:val="626363"/>
                      <w:sz w:val="15"/>
                      <w:szCs w:val="15"/>
                    </w:rPr>
                  </w:pPr>
                  <w:r>
                    <w:rPr>
                      <w:color w:val="626363"/>
                      <w:sz w:val="15"/>
                      <w:szCs w:val="15"/>
                    </w:rPr>
                    <w:t xml:space="preserve">Интересуешься новым? </w:t>
                  </w:r>
                </w:p>
                <w:p w:rsidR="002D2414" w:rsidRDefault="002D2414">
                  <w:pPr>
                    <w:spacing w:after="300"/>
                    <w:divId w:val="1254048232"/>
                    <w:rPr>
                      <w:color w:val="626363"/>
                      <w:sz w:val="15"/>
                      <w:szCs w:val="15"/>
                    </w:rPr>
                  </w:pPr>
                  <w:r>
                    <w:rPr>
                      <w:color w:val="626363"/>
                      <w:sz w:val="15"/>
                      <w:szCs w:val="15"/>
                    </w:rPr>
                    <w:t xml:space="preserve">Доступна </w:t>
                  </w:r>
                  <w:hyperlink r:id="rId94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08" name="Рисунок 408"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thismessage://../../i/mt4logo40x40.png"/>
                                <pic:cNvPicPr>
                                  <a:picLocks noChangeAspect="1" noChangeArrowheads="1"/>
                                </pic:cNvPicPr>
                              </pic:nvPicPr>
                              <pic:blipFill>
                                <a:blip r:link="rId29"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99895953"/>
                    <w:rPr>
                      <w:color w:val="626363"/>
                      <w:sz w:val="15"/>
                      <w:szCs w:val="15"/>
                    </w:rPr>
                  </w:pPr>
                  <w:r>
                    <w:rPr>
                      <w:color w:val="626363"/>
                      <w:sz w:val="15"/>
                      <w:szCs w:val="15"/>
                    </w:rPr>
                    <w:t xml:space="preserve">Скачайте клиентский терминал </w:t>
                  </w:r>
                  <w:hyperlink r:id="rId94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404907919"/>
                    <w:rPr>
                      <w:color w:val="626363"/>
                      <w:sz w:val="30"/>
                      <w:szCs w:val="30"/>
                    </w:rPr>
                  </w:pPr>
                  <w:r>
                    <w:rPr>
                      <w:color w:val="626363"/>
                      <w:sz w:val="30"/>
                      <w:szCs w:val="30"/>
                    </w:rPr>
                    <w:t>Практическое программирование на языке MQL4</w:t>
                  </w:r>
                </w:p>
                <w:p w:rsidR="002D2414" w:rsidRDefault="002D2414">
                  <w:pPr>
                    <w:spacing w:after="240"/>
                    <w:divId w:val="1404907919"/>
                    <w:rPr>
                      <w:color w:val="626363"/>
                      <w:sz w:val="19"/>
                      <w:szCs w:val="19"/>
                    </w:rPr>
                  </w:pPr>
                </w:p>
                <w:p w:rsidR="002D2414" w:rsidRDefault="002D2414">
                  <w:pPr>
                    <w:pStyle w:val="a5"/>
                    <w:divId w:val="1404907919"/>
                    <w:rPr>
                      <w:color w:val="626363"/>
                      <w:sz w:val="19"/>
                      <w:szCs w:val="19"/>
                    </w:rPr>
                  </w:pPr>
                  <w:r w:rsidRPr="00CE5C1D">
                    <w:rPr>
                      <w:color w:val="626363"/>
                      <w:sz w:val="19"/>
                      <w:szCs w:val="19"/>
                    </w:rPr>
                    <w:t>Во второй части рассматриваются: порядок проведения торговых операций, принципы построения и использования простых скриптов, экспертов и индикаторов, а также стандартные функции, часто используемые при составлении программ. Все разделы содержат примеры программ, готовых к использованию, но имеющих ограниченную область применения.</w:t>
                  </w:r>
                </w:p>
                <w:p w:rsidR="002D2414" w:rsidRPr="00CE5C1D" w:rsidRDefault="002D2414">
                  <w:pPr>
                    <w:pStyle w:val="a5"/>
                    <w:divId w:val="1404907919"/>
                    <w:rPr>
                      <w:color w:val="626363"/>
                      <w:sz w:val="19"/>
                      <w:szCs w:val="19"/>
                    </w:rPr>
                  </w:pPr>
                  <w:r w:rsidRPr="00CE5C1D">
                    <w:rPr>
                      <w:color w:val="626363"/>
                      <w:sz w:val="19"/>
                      <w:szCs w:val="19"/>
                    </w:rPr>
                    <w:t>В разделе "Построение обычных программ" представлен пример программы, который может быть принят за основу при проектировании собственного обычного эксперта для использования в реальной торговле.</w:t>
                  </w:r>
                </w:p>
                <w:p w:rsidR="002D2414" w:rsidRPr="00CE5C1D" w:rsidRDefault="002D2414">
                  <w:pPr>
                    <w:pStyle w:val="a5"/>
                    <w:divId w:val="1404907919"/>
                    <w:rPr>
                      <w:color w:val="626363"/>
                      <w:sz w:val="19"/>
                      <w:szCs w:val="19"/>
                    </w:rPr>
                  </w:pPr>
                  <w:r w:rsidRPr="00CE5C1D">
                    <w:rPr>
                      <w:color w:val="626363"/>
                      <w:sz w:val="19"/>
                      <w:szCs w:val="19"/>
                    </w:rPr>
                    <w:t>Все приведенные торговые критерии используются в учебных целях и не должны рассматриваться как руководство к действию при торговле на реальном счёте.</w:t>
                  </w:r>
                </w:p>
                <w:p w:rsidR="002D2414" w:rsidRDefault="002D2414">
                  <w:pPr>
                    <w:numPr>
                      <w:ilvl w:val="0"/>
                      <w:numId w:val="84"/>
                    </w:numPr>
                    <w:spacing w:before="100" w:beforeAutospacing="1" w:after="100" w:afterAutospacing="1"/>
                    <w:divId w:val="1404907919"/>
                    <w:rPr>
                      <w:color w:val="626363"/>
                      <w:sz w:val="19"/>
                      <w:szCs w:val="19"/>
                    </w:rPr>
                  </w:pPr>
                  <w:hyperlink r:id="rId946" w:history="1">
                    <w:r>
                      <w:rPr>
                        <w:rStyle w:val="a3"/>
                        <w:b/>
                        <w:bCs/>
                        <w:sz w:val="19"/>
                        <w:szCs w:val="19"/>
                      </w:rPr>
                      <w:t>Программирование торговых операций</w:t>
                    </w:r>
                  </w:hyperlink>
                </w:p>
                <w:p w:rsidR="002D2414" w:rsidRDefault="002D2414">
                  <w:pPr>
                    <w:pStyle w:val="a5"/>
                    <w:divId w:val="1404907919"/>
                    <w:rPr>
                      <w:color w:val="626363"/>
                      <w:sz w:val="19"/>
                      <w:szCs w:val="19"/>
                    </w:rPr>
                  </w:pPr>
                  <w:r w:rsidRPr="00CE5C1D">
                    <w:rPr>
                      <w:color w:val="626363"/>
                      <w:sz w:val="19"/>
                      <w:szCs w:val="19"/>
                    </w:rPr>
                    <w:t>При программировании торговых операций необходимо учитывать требования и ограничения, связанные с характеристиками ордеров и правилами, принятыми в дилинговом центре, а также особенности технологии исполнения торговых приказов. В разделе подробно рассматривается порядок проведения торговых операций и приводится достаточно примеров, поясняющих назначение всех торговых функций, с помощью которых формируются различные торговые приказы. Представлено несколько готовых к использованию скриптов, ориентированных на узкую область применения.</w:t>
                  </w:r>
                </w:p>
                <w:p w:rsidR="002D2414" w:rsidRDefault="002D2414">
                  <w:pPr>
                    <w:numPr>
                      <w:ilvl w:val="0"/>
                      <w:numId w:val="85"/>
                    </w:numPr>
                    <w:spacing w:before="100" w:beforeAutospacing="1" w:after="100" w:afterAutospacing="1"/>
                    <w:divId w:val="1404907919"/>
                    <w:rPr>
                      <w:color w:val="626363"/>
                      <w:sz w:val="19"/>
                      <w:szCs w:val="19"/>
                    </w:rPr>
                  </w:pPr>
                  <w:hyperlink r:id="rId947" w:history="1">
                    <w:r>
                      <w:rPr>
                        <w:rStyle w:val="a3"/>
                        <w:b/>
                        <w:bCs/>
                        <w:sz w:val="19"/>
                        <w:szCs w:val="19"/>
                      </w:rPr>
                      <w:t>Простые программы на MQL4</w:t>
                    </w:r>
                  </w:hyperlink>
                </w:p>
                <w:p w:rsidR="002D2414" w:rsidRDefault="002D2414">
                  <w:pPr>
                    <w:pStyle w:val="a5"/>
                    <w:divId w:val="1404907919"/>
                    <w:rPr>
                      <w:color w:val="626363"/>
                      <w:sz w:val="19"/>
                      <w:szCs w:val="19"/>
                    </w:rPr>
                  </w:pPr>
                  <w:r w:rsidRPr="00CE5C1D">
                    <w:rPr>
                      <w:color w:val="626363"/>
                      <w:sz w:val="19"/>
                      <w:szCs w:val="19"/>
                    </w:rPr>
                    <w:t>После того как программист овладеет навыками программирования торговых операций, он может приступать к созданию простых программ. В разделе рассматриваются общие принципы построения простого эксперта и простого пользовательского индикатора, а также порядок совместного использования эксперта и различных индикаторов. В частности, описывается порядок передачи данных из пользовательского индикатора в эксперт. Приводятся несколько примеров простых программ, готовых для практического использования.</w:t>
                  </w:r>
                </w:p>
                <w:p w:rsidR="002D2414" w:rsidRDefault="002D2414">
                  <w:pPr>
                    <w:numPr>
                      <w:ilvl w:val="0"/>
                      <w:numId w:val="86"/>
                    </w:numPr>
                    <w:spacing w:before="100" w:beforeAutospacing="1" w:after="100" w:afterAutospacing="1"/>
                    <w:divId w:val="1404907919"/>
                    <w:rPr>
                      <w:color w:val="626363"/>
                      <w:sz w:val="19"/>
                      <w:szCs w:val="19"/>
                    </w:rPr>
                  </w:pPr>
                  <w:hyperlink r:id="rId948" w:history="1">
                    <w:r>
                      <w:rPr>
                        <w:rStyle w:val="a3"/>
                        <w:b/>
                        <w:bCs/>
                        <w:sz w:val="19"/>
                        <w:szCs w:val="19"/>
                      </w:rPr>
                      <w:t>Стандартные функции</w:t>
                    </w:r>
                  </w:hyperlink>
                </w:p>
                <w:p w:rsidR="002D2414" w:rsidRDefault="002D2414">
                  <w:pPr>
                    <w:pStyle w:val="a5"/>
                    <w:divId w:val="1404907919"/>
                    <w:rPr>
                      <w:color w:val="626363"/>
                      <w:sz w:val="19"/>
                      <w:szCs w:val="19"/>
                    </w:rPr>
                  </w:pPr>
                  <w:r w:rsidRPr="00CE5C1D">
                    <w:rPr>
                      <w:color w:val="626363"/>
                      <w:sz w:val="19"/>
                      <w:szCs w:val="19"/>
                    </w:rPr>
                    <w:t xml:space="preserve">Всего в языке MQL4 насчитывается более 220 стандартных функций, кроме функций технических индикаторов. Представить в учебнике описание и пример использования для каждой из них затруднительно ввиду их большого количества. Некоторые функции, требующие подробных пояснений, рассмотрены в предыдущих разделах. В данном разделе рассматриваются наиболее употребляемые стандартные функции, приводятся примеры их использования. В конце каждого параграфа указан полный список функций определённой категории и их краткое описание. </w:t>
                  </w:r>
                </w:p>
                <w:p w:rsidR="002D2414" w:rsidRDefault="002D2414">
                  <w:pPr>
                    <w:numPr>
                      <w:ilvl w:val="0"/>
                      <w:numId w:val="87"/>
                    </w:numPr>
                    <w:spacing w:before="100" w:beforeAutospacing="1" w:after="100" w:afterAutospacing="1"/>
                    <w:divId w:val="1404907919"/>
                    <w:rPr>
                      <w:color w:val="626363"/>
                      <w:sz w:val="19"/>
                      <w:szCs w:val="19"/>
                    </w:rPr>
                  </w:pPr>
                  <w:hyperlink r:id="rId949" w:history="1">
                    <w:r>
                      <w:rPr>
                        <w:rStyle w:val="a3"/>
                        <w:b/>
                        <w:bCs/>
                        <w:sz w:val="19"/>
                        <w:szCs w:val="19"/>
                      </w:rPr>
                      <w:t>Построение обычных программ</w:t>
                    </w:r>
                  </w:hyperlink>
                </w:p>
                <w:p w:rsidR="002D2414" w:rsidRDefault="002D2414">
                  <w:pPr>
                    <w:pStyle w:val="a5"/>
                    <w:divId w:val="1404907919"/>
                    <w:rPr>
                      <w:color w:val="626363"/>
                      <w:sz w:val="19"/>
                      <w:szCs w:val="19"/>
                    </w:rPr>
                  </w:pPr>
                  <w:r w:rsidRPr="00CE5C1D">
                    <w:rPr>
                      <w:color w:val="626363"/>
                      <w:sz w:val="19"/>
                      <w:szCs w:val="19"/>
                    </w:rPr>
                    <w:t>Как правило, после самостоятельного программирования нескольких простых прикладных программ на MQL4, программист переходит к более сложному проекту - созданию удобной программы для практического использования. Простые программы в ряде случаев не удовлетворяют потребностям трейдера-программиста по крайней мере по двум причинам:</w:t>
                  </w:r>
                </w:p>
                <w:p w:rsidR="002D2414" w:rsidRPr="00CE5C1D" w:rsidRDefault="002D2414">
                  <w:pPr>
                    <w:pStyle w:val="a5"/>
                    <w:divId w:val="1404907919"/>
                    <w:rPr>
                      <w:color w:val="626363"/>
                      <w:sz w:val="19"/>
                      <w:szCs w:val="19"/>
                    </w:rPr>
                  </w:pPr>
                  <w:r w:rsidRPr="00CE5C1D">
                    <w:rPr>
                      <w:color w:val="626363"/>
                      <w:sz w:val="19"/>
                      <w:szCs w:val="19"/>
                    </w:rPr>
                    <w:t>1. Функциональная ограниченность простых программ не позволяет в полной мере обеспечить трейдера необходимой информацией и средствами управления торговлей, что делает их применение недостаточно эффективным.</w:t>
                  </w:r>
                </w:p>
                <w:p w:rsidR="002D2414" w:rsidRPr="00CE5C1D" w:rsidRDefault="002D2414">
                  <w:pPr>
                    <w:pStyle w:val="a5"/>
                    <w:divId w:val="1404907919"/>
                    <w:rPr>
                      <w:color w:val="626363"/>
                      <w:sz w:val="19"/>
                      <w:szCs w:val="19"/>
                    </w:rPr>
                  </w:pPr>
                  <w:r w:rsidRPr="00CE5C1D">
                    <w:rPr>
                      <w:color w:val="626363"/>
                      <w:sz w:val="19"/>
                      <w:szCs w:val="19"/>
                    </w:rPr>
                    <w:t xml:space="preserve">2. Несовершенство кода простых программ затрудняет возможность дальнейшего их наращивания с целью получения большего сервиса. </w:t>
                  </w:r>
                </w:p>
                <w:p w:rsidR="002D2414" w:rsidRPr="00CE5C1D" w:rsidRDefault="002D2414">
                  <w:pPr>
                    <w:pStyle w:val="a5"/>
                    <w:divId w:val="1404907919"/>
                    <w:rPr>
                      <w:color w:val="626363"/>
                      <w:sz w:val="19"/>
                      <w:szCs w:val="19"/>
                    </w:rPr>
                  </w:pPr>
                  <w:r w:rsidRPr="00CE5C1D">
                    <w:rPr>
                      <w:color w:val="626363"/>
                      <w:sz w:val="19"/>
                      <w:szCs w:val="19"/>
                    </w:rPr>
                    <w:t>В данном разделе представлен один из возможных вариантов реализации торгующего эксперта, который может рассматриваться как основа для создания собственного проекта.</w:t>
                  </w:r>
                </w:p>
                <w:p w:rsidR="002D2414" w:rsidRDefault="003D5ACA">
                  <w:pPr>
                    <w:jc w:val="right"/>
                    <w:divId w:val="1415932480"/>
                    <w:rPr>
                      <w:color w:val="626363"/>
                      <w:sz w:val="19"/>
                      <w:szCs w:val="19"/>
                    </w:rPr>
                  </w:pPr>
                  <w:r>
                    <w:rPr>
                      <w:noProof/>
                      <w:color w:val="626363"/>
                      <w:sz w:val="19"/>
                      <w:szCs w:val="19"/>
                    </w:rPr>
                    <w:drawing>
                      <wp:inline distT="0" distB="0" distL="0" distR="0">
                        <wp:extent cx="60960" cy="60960"/>
                        <wp:effectExtent l="19050" t="0" r="0" b="0"/>
                        <wp:docPr id="409" name="Рисунок 40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thismessage://../i/tnarrowleft.gif"/>
                                <pic:cNvPicPr>
                                  <a:picLocks noChangeAspect="1" noChangeArrowheads="1"/>
                                </pic:cNvPicPr>
                              </pic:nvPicPr>
                              <pic:blipFill>
                                <a:blip r:link="rId67"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950" w:history="1">
                    <w:r w:rsidR="002D2414">
                      <w:rPr>
                        <w:rStyle w:val="a3"/>
                        <w:sz w:val="19"/>
                        <w:szCs w:val="19"/>
                      </w:rPr>
                      <w:t>Массивы</w:t>
                    </w:r>
                  </w:hyperlink>
                  <w:hyperlink r:id="rId951" w:history="1">
                    <w:r w:rsidR="002D2414">
                      <w:rPr>
                        <w:rStyle w:val="a3"/>
                        <w:sz w:val="19"/>
                        <w:szCs w:val="19"/>
                      </w:rPr>
                      <w:t>Торговые операции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10" name="Рисунок 41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thismessage://../i/tnarrow.gif"/>
                                <pic:cNvPicPr>
                                  <a:picLocks noChangeAspect="1" noChangeArrowheads="1"/>
                                </pic:cNvPicPr>
                              </pic:nvPicPr>
                              <pic:blipFill>
                                <a:blip r:link="rId39"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15932480"/>
                    <w:rPr>
                      <w:color w:val="626363"/>
                      <w:sz w:val="19"/>
                      <w:szCs w:val="19"/>
                    </w:rPr>
                  </w:pPr>
                  <w:r>
                    <w:rPr>
                      <w:color w:val="626363"/>
                      <w:sz w:val="19"/>
                      <w:szCs w:val="19"/>
                    </w:rPr>
                    <w:t xml:space="preserve">© 2000-2010, </w:t>
                  </w:r>
                  <w:hyperlink r:id="rId95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23798577"/>
        <w:rPr>
          <w:color w:val="626363"/>
          <w:sz w:val="19"/>
          <w:szCs w:val="19"/>
        </w:rPr>
      </w:pPr>
      <w:hyperlink r:id="rId95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11" name="Рисунок 41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954" w:history="1">
        <w:r>
          <w:rPr>
            <w:rStyle w:val="a3"/>
            <w:b/>
            <w:bCs/>
            <w:sz w:val="19"/>
            <w:szCs w:val="19"/>
          </w:rPr>
          <w:t>Торговые операции</w:t>
        </w:r>
      </w:hyperlink>
      <w:r w:rsidR="003D5ACA">
        <w:rPr>
          <w:b/>
          <w:noProof/>
          <w:color w:val="626363"/>
          <w:sz w:val="19"/>
          <w:szCs w:val="19"/>
        </w:rPr>
        <w:drawing>
          <wp:inline distT="0" distB="0" distL="0" distR="0">
            <wp:extent cx="99060" cy="99060"/>
            <wp:effectExtent l="19050" t="0" r="0" b="0"/>
            <wp:docPr id="412" name="Рисунок 41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Общий порядок проведения торговых операций </w:t>
      </w:r>
    </w:p>
    <w:p w:rsidR="002D2414" w:rsidRDefault="002D2414">
      <w:pPr>
        <w:divId w:val="2111390219"/>
        <w:rPr>
          <w:color w:val="626363"/>
          <w:sz w:val="19"/>
          <w:szCs w:val="19"/>
        </w:rPr>
      </w:pPr>
      <w:hyperlink r:id="rId955" w:tgtFrame="_blank" w:history="1">
        <w:r w:rsidR="003D5ACA">
          <w:rPr>
            <w:noProof/>
            <w:color w:val="626363"/>
            <w:sz w:val="19"/>
            <w:szCs w:val="19"/>
          </w:rPr>
          <w:drawing>
            <wp:anchor distT="0" distB="0" distL="0" distR="0" simplePos="0" relativeHeight="25165312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5" name="Рисунок 3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03"/>
        <w:gridCol w:w="7827"/>
      </w:tblGrid>
      <w:tr w:rsidR="002D2414">
        <w:trPr>
          <w:divId w:val="155819991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88"/>
              </w:numPr>
              <w:spacing w:before="100" w:beforeAutospacing="1" w:after="100" w:afterAutospacing="1"/>
              <w:ind w:left="120" w:right="225"/>
              <w:rPr>
                <w:color w:val="626363"/>
                <w:sz w:val="19"/>
                <w:szCs w:val="19"/>
              </w:rPr>
            </w:pPr>
            <w:hyperlink r:id="rId956" w:history="1">
              <w:r>
                <w:rPr>
                  <w:rStyle w:val="a6"/>
                  <w:color w:val="42639C"/>
                  <w:sz w:val="19"/>
                  <w:szCs w:val="19"/>
                  <w:u w:val="single"/>
                </w:rPr>
                <w:t>Общий порядок проведения торговых операций</w:t>
              </w:r>
            </w:hyperlink>
          </w:p>
          <w:p w:rsidR="002D2414" w:rsidRDefault="002D2414">
            <w:pPr>
              <w:numPr>
                <w:ilvl w:val="0"/>
                <w:numId w:val="88"/>
              </w:numPr>
              <w:spacing w:before="100" w:beforeAutospacing="1" w:after="100" w:afterAutospacing="1"/>
              <w:ind w:left="120" w:right="225"/>
              <w:rPr>
                <w:color w:val="626363"/>
                <w:sz w:val="19"/>
                <w:szCs w:val="19"/>
              </w:rPr>
            </w:pPr>
            <w:hyperlink r:id="rId957" w:history="1">
              <w:r>
                <w:rPr>
                  <w:rStyle w:val="a3"/>
                  <w:sz w:val="19"/>
                  <w:szCs w:val="19"/>
                </w:rPr>
                <w:t>Характеристики ордеров и правила проведения торговых операций</w:t>
              </w:r>
            </w:hyperlink>
          </w:p>
          <w:p w:rsidR="002D2414" w:rsidRDefault="002D2414">
            <w:pPr>
              <w:numPr>
                <w:ilvl w:val="0"/>
                <w:numId w:val="88"/>
              </w:numPr>
              <w:spacing w:before="100" w:beforeAutospacing="1" w:after="100" w:afterAutospacing="1"/>
              <w:ind w:left="120" w:right="225"/>
              <w:rPr>
                <w:color w:val="626363"/>
                <w:sz w:val="19"/>
                <w:szCs w:val="19"/>
              </w:rPr>
            </w:pPr>
            <w:hyperlink r:id="rId958" w:history="1">
              <w:r>
                <w:rPr>
                  <w:rStyle w:val="a3"/>
                  <w:sz w:val="19"/>
                  <w:szCs w:val="19"/>
                </w:rPr>
                <w:t>Открытие и установка ордеров</w:t>
              </w:r>
            </w:hyperlink>
          </w:p>
          <w:p w:rsidR="002D2414" w:rsidRDefault="002D2414">
            <w:pPr>
              <w:numPr>
                <w:ilvl w:val="0"/>
                <w:numId w:val="88"/>
              </w:numPr>
              <w:spacing w:before="100" w:beforeAutospacing="1" w:after="100" w:afterAutospacing="1"/>
              <w:ind w:left="120" w:right="225"/>
              <w:rPr>
                <w:color w:val="626363"/>
                <w:sz w:val="19"/>
                <w:szCs w:val="19"/>
              </w:rPr>
            </w:pPr>
            <w:hyperlink r:id="rId959" w:history="1">
              <w:r>
                <w:rPr>
                  <w:rStyle w:val="a3"/>
                  <w:sz w:val="19"/>
                  <w:szCs w:val="19"/>
                </w:rPr>
                <w:t>Закрытие и удаление ордеров</w:t>
              </w:r>
            </w:hyperlink>
          </w:p>
          <w:p w:rsidR="002D2414" w:rsidRDefault="002D2414">
            <w:pPr>
              <w:numPr>
                <w:ilvl w:val="0"/>
                <w:numId w:val="88"/>
              </w:numPr>
              <w:spacing w:before="100" w:beforeAutospacing="1" w:after="100" w:afterAutospacing="1"/>
              <w:ind w:left="120" w:right="225"/>
              <w:rPr>
                <w:color w:val="626363"/>
                <w:sz w:val="19"/>
                <w:szCs w:val="19"/>
              </w:rPr>
            </w:pPr>
            <w:hyperlink r:id="rId960" w:history="1">
              <w:r>
                <w:rPr>
                  <w:rStyle w:val="a3"/>
                  <w:sz w:val="19"/>
                  <w:szCs w:val="19"/>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87"/>
              <w:gridCol w:w="81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13" name="Рисунок 413"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17619351"/>
                    <w:rPr>
                      <w:color w:val="626363"/>
                      <w:sz w:val="15"/>
                      <w:szCs w:val="15"/>
                    </w:rPr>
                  </w:pPr>
                  <w:r>
                    <w:rPr>
                      <w:color w:val="626363"/>
                      <w:sz w:val="15"/>
                      <w:szCs w:val="15"/>
                    </w:rPr>
                    <w:t xml:space="preserve">Переходи на следующий </w:t>
                  </w:r>
                </w:p>
                <w:p w:rsidR="002D2414" w:rsidRDefault="002D2414">
                  <w:pPr>
                    <w:spacing w:after="300"/>
                    <w:divId w:val="80108165"/>
                    <w:rPr>
                      <w:color w:val="626363"/>
                      <w:sz w:val="15"/>
                      <w:szCs w:val="15"/>
                    </w:rPr>
                  </w:pPr>
                  <w:r>
                    <w:rPr>
                      <w:color w:val="626363"/>
                      <w:sz w:val="15"/>
                      <w:szCs w:val="15"/>
                    </w:rPr>
                    <w:t xml:space="preserve">уровень с </w:t>
                  </w:r>
                  <w:hyperlink r:id="rId96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36"/>
              <w:gridCol w:w="96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14" name="Рисунок 414"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77178724"/>
                    <w:rPr>
                      <w:color w:val="626363"/>
                      <w:sz w:val="15"/>
                      <w:szCs w:val="15"/>
                    </w:rPr>
                  </w:pPr>
                  <w:r>
                    <w:rPr>
                      <w:color w:val="626363"/>
                      <w:sz w:val="15"/>
                      <w:szCs w:val="15"/>
                    </w:rPr>
                    <w:t xml:space="preserve">Интересуешься новым? </w:t>
                  </w:r>
                </w:p>
                <w:p w:rsidR="002D2414" w:rsidRDefault="002D2414">
                  <w:pPr>
                    <w:spacing w:after="300"/>
                    <w:divId w:val="2021277094"/>
                    <w:rPr>
                      <w:color w:val="626363"/>
                      <w:sz w:val="15"/>
                      <w:szCs w:val="15"/>
                    </w:rPr>
                  </w:pPr>
                  <w:r>
                    <w:rPr>
                      <w:color w:val="626363"/>
                      <w:sz w:val="15"/>
                      <w:szCs w:val="15"/>
                    </w:rPr>
                    <w:t xml:space="preserve">Доступна </w:t>
                  </w:r>
                  <w:hyperlink r:id="rId96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01"/>
              <w:gridCol w:w="79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15" name="Рисунок 415"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2221844"/>
                    <w:rPr>
                      <w:color w:val="626363"/>
                      <w:sz w:val="15"/>
                      <w:szCs w:val="15"/>
                    </w:rPr>
                  </w:pPr>
                  <w:r>
                    <w:rPr>
                      <w:color w:val="626363"/>
                      <w:sz w:val="15"/>
                      <w:szCs w:val="15"/>
                    </w:rPr>
                    <w:t xml:space="preserve">Скачайте клиентский терминал </w:t>
                  </w:r>
                  <w:hyperlink r:id="rId96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69"/>
            </w:tblGrid>
            <w:tr w:rsidR="002D2414">
              <w:trPr>
                <w:tblCellSpacing w:w="0" w:type="dxa"/>
              </w:trPr>
              <w:tc>
                <w:tcPr>
                  <w:tcW w:w="0" w:type="auto"/>
                  <w:hideMark/>
                </w:tcPr>
                <w:p w:rsidR="002D2414" w:rsidRDefault="002D2414">
                  <w:pPr>
                    <w:pStyle w:val="1"/>
                    <w:divId w:val="1408303487"/>
                    <w:rPr>
                      <w:color w:val="626363"/>
                      <w:sz w:val="30"/>
                      <w:szCs w:val="30"/>
                    </w:rPr>
                  </w:pPr>
                  <w:r>
                    <w:rPr>
                      <w:color w:val="626363"/>
                      <w:sz w:val="30"/>
                      <w:szCs w:val="30"/>
                    </w:rPr>
                    <w:t>Общий порядок проведения торговых операций</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 xml:space="preserve">Все вычисления и различные действия, осуществляемые в связи с выполнением прикладной программы, по месту их исполнения можно разделить на две группы: исполняемые внутри компьютера пользователя и исполняемые на сервере. Значительная часть вычислений производится на компьютере пользователя. К этой группе относится исполнение прикладных программ. Торговые операции относятся ко второй группе. Осуществление торговых операций предполагает обязательное преобразование информации на сервере. </w:t>
                  </w:r>
                </w:p>
                <w:p w:rsidR="002D2414" w:rsidRPr="00CE5C1D" w:rsidRDefault="002D2414">
                  <w:pPr>
                    <w:pStyle w:val="a5"/>
                    <w:divId w:val="1408303487"/>
                    <w:rPr>
                      <w:color w:val="626363"/>
                      <w:sz w:val="19"/>
                      <w:szCs w:val="19"/>
                    </w:rPr>
                  </w:pPr>
                  <w:r w:rsidRPr="00CE5C1D">
                    <w:rPr>
                      <w:color w:val="626363"/>
                      <w:sz w:val="19"/>
                      <w:szCs w:val="19"/>
                    </w:rPr>
                    <w:t>Рассматривая торговые операции, мы будем различать следующие понятия:</w:t>
                  </w:r>
                </w:p>
                <w:p w:rsidR="002D2414" w:rsidRPr="00CE5C1D" w:rsidRDefault="002D2414">
                  <w:pPr>
                    <w:pStyle w:val="a5"/>
                    <w:divId w:val="1408303487"/>
                    <w:rPr>
                      <w:color w:val="626363"/>
                      <w:sz w:val="19"/>
                      <w:szCs w:val="19"/>
                    </w:rPr>
                  </w:pPr>
                  <w:r w:rsidRPr="00CE5C1D">
                    <w:rPr>
                      <w:b/>
                      <w:bCs/>
                      <w:color w:val="626363"/>
                      <w:sz w:val="19"/>
                      <w:szCs w:val="19"/>
                    </w:rPr>
                    <w:t>Рыночный ордер</w:t>
                  </w:r>
                  <w:r w:rsidRPr="00CE5C1D">
                    <w:rPr>
                      <w:color w:val="626363"/>
                      <w:sz w:val="19"/>
                      <w:szCs w:val="19"/>
                    </w:rPr>
                    <w:t xml:space="preserve"> - исполненный торговый приказ на покупку или продажу активов по финансовому инструменту. Рыночный ордер отображается в окне финансового инструмента до тех пор, пока не выполнен приказ на закрытие ордера.</w:t>
                  </w:r>
                </w:p>
                <w:p w:rsidR="002D2414" w:rsidRPr="00CE5C1D" w:rsidRDefault="002D2414">
                  <w:pPr>
                    <w:pStyle w:val="a5"/>
                    <w:divId w:val="1408303487"/>
                    <w:rPr>
                      <w:color w:val="626363"/>
                      <w:sz w:val="19"/>
                      <w:szCs w:val="19"/>
                    </w:rPr>
                  </w:pPr>
                  <w:r w:rsidRPr="00CE5C1D">
                    <w:rPr>
                      <w:b/>
                      <w:bCs/>
                      <w:color w:val="626363"/>
                      <w:sz w:val="19"/>
                      <w:szCs w:val="19"/>
                    </w:rPr>
                    <w:t>Отложенный ордер</w:t>
                  </w:r>
                  <w:r w:rsidRPr="00CE5C1D">
                    <w:rPr>
                      <w:color w:val="626363"/>
                      <w:sz w:val="19"/>
                      <w:szCs w:val="19"/>
                    </w:rPr>
                    <w:t xml:space="preserve"> - торговый приказ на покупку или продажу активов по финансовому инструменту при достижении заданного значения цены. Отложенный ордер отражается в окне финансового инструмента до тех пор, пока он не преобразуется в рыночный ордер либо будет удалён.</w:t>
                  </w:r>
                </w:p>
                <w:p w:rsidR="002D2414" w:rsidRPr="00CE5C1D" w:rsidRDefault="002D2414">
                  <w:pPr>
                    <w:pStyle w:val="a5"/>
                    <w:divId w:val="1408303487"/>
                    <w:rPr>
                      <w:color w:val="626363"/>
                      <w:sz w:val="19"/>
                      <w:szCs w:val="19"/>
                    </w:rPr>
                  </w:pPr>
                  <w:r w:rsidRPr="00CE5C1D">
                    <w:rPr>
                      <w:b/>
                      <w:bCs/>
                      <w:color w:val="626363"/>
                      <w:sz w:val="19"/>
                      <w:szCs w:val="19"/>
                    </w:rPr>
                    <w:t xml:space="preserve">Торговый приказ - </w:t>
                  </w:r>
                  <w:r w:rsidRPr="00CE5C1D">
                    <w:rPr>
                      <w:color w:val="626363"/>
                      <w:sz w:val="19"/>
                      <w:szCs w:val="19"/>
                    </w:rPr>
                    <w:t>приказ, сформированный программой или трейдером с целью осуществления торговой операции.</w:t>
                  </w:r>
                </w:p>
                <w:p w:rsidR="002D2414" w:rsidRPr="00CE5C1D" w:rsidRDefault="002D2414">
                  <w:pPr>
                    <w:pStyle w:val="a5"/>
                    <w:divId w:val="1408303487"/>
                    <w:rPr>
                      <w:color w:val="626363"/>
                      <w:sz w:val="19"/>
                      <w:szCs w:val="19"/>
                    </w:rPr>
                  </w:pPr>
                  <w:r w:rsidRPr="00CE5C1D">
                    <w:rPr>
                      <w:b/>
                      <w:bCs/>
                      <w:color w:val="626363"/>
                      <w:sz w:val="19"/>
                      <w:szCs w:val="19"/>
                    </w:rPr>
                    <w:t xml:space="preserve">Торговая операция - </w:t>
                  </w:r>
                  <w:r w:rsidRPr="00CE5C1D">
                    <w:rPr>
                      <w:color w:val="626363"/>
                      <w:sz w:val="19"/>
                      <w:szCs w:val="19"/>
                    </w:rPr>
                    <w:t>открытие, закрытие или модификации рыночных и отложенных ордеров.</w:t>
                  </w:r>
                </w:p>
                <w:p w:rsidR="002D2414" w:rsidRDefault="002D2414">
                  <w:pPr>
                    <w:pStyle w:val="2"/>
                    <w:divId w:val="1408303487"/>
                    <w:rPr>
                      <w:color w:val="626363"/>
                      <w:sz w:val="27"/>
                      <w:szCs w:val="27"/>
                    </w:rPr>
                  </w:pPr>
                  <w:r>
                    <w:rPr>
                      <w:color w:val="626363"/>
                      <w:sz w:val="27"/>
                      <w:szCs w:val="27"/>
                    </w:rPr>
                    <w:t>Схема проведения торговых операций</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В проведении торговых операций принимают участие три составляющих - прикладная программа, клиентский терминал и сервер (см. рис. 65). В программе формируется торговый приказ (ранее уже было указано, что любые прикладные программы могут исполняться только в компьютере трейдера; никакие прикладные программы не устанавливаются на сервере). Торговый приказ, сформированный программой, передаётся клиентскому терминалу, который, в свою очередь, отправляет приказ на сервер. На сервере принимается решение об исполнении или отклонении торгового приказа. Информация о фактически полученных результатах сообщается сервером в клиентский терминал и далее в программу.</w:t>
                  </w:r>
                </w:p>
                <w:p w:rsidR="002D2414" w:rsidRPr="00CE5C1D" w:rsidRDefault="003D5ACA">
                  <w:pPr>
                    <w:pStyle w:val="imgs"/>
                    <w:divId w:val="1408303487"/>
                  </w:pPr>
                  <w:r>
                    <w:rPr>
                      <w:noProof/>
                    </w:rPr>
                    <w:drawing>
                      <wp:inline distT="0" distB="0" distL="0" distR="0">
                        <wp:extent cx="3390900" cy="1059180"/>
                        <wp:effectExtent l="19050" t="0" r="0" b="0"/>
                        <wp:docPr id="416" name="Рисунок 416" descr="thismessage:///c/book/i/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thismessage:///c/book/i/65.png"/>
                                <pic:cNvPicPr>
                                  <a:picLocks noChangeAspect="1" noChangeArrowheads="1"/>
                                </pic:cNvPicPr>
                              </pic:nvPicPr>
                              <pic:blipFill>
                                <a:blip r:link="rId964" cstate="print"/>
                                <a:srcRect/>
                                <a:stretch>
                                  <a:fillRect/>
                                </a:stretch>
                              </pic:blipFill>
                              <pic:spPr bwMode="auto">
                                <a:xfrm>
                                  <a:off x="0" y="0"/>
                                  <a:ext cx="3390900" cy="1059180"/>
                                </a:xfrm>
                                <a:prstGeom prst="rect">
                                  <a:avLst/>
                                </a:prstGeom>
                                <a:noFill/>
                                <a:ln w="9525">
                                  <a:noFill/>
                                  <a:miter lim="800000"/>
                                  <a:headEnd/>
                                  <a:tailEnd/>
                                </a:ln>
                              </pic:spPr>
                            </pic:pic>
                          </a:graphicData>
                        </a:graphic>
                      </wp:inline>
                    </w:drawing>
                  </w:r>
                  <w:r w:rsidR="002D2414" w:rsidRPr="00CE5C1D">
                    <w:br/>
                    <w:t>Рис. 65. Схема передачи торговых приказов при проведении торговых операций.</w:t>
                  </w:r>
                </w:p>
                <w:p w:rsidR="002D2414" w:rsidRDefault="002D2414">
                  <w:pPr>
                    <w:pStyle w:val="2"/>
                    <w:divId w:val="1408303487"/>
                    <w:rPr>
                      <w:color w:val="626363"/>
                      <w:sz w:val="27"/>
                      <w:szCs w:val="27"/>
                    </w:rPr>
                  </w:pPr>
                  <w:r>
                    <w:rPr>
                      <w:color w:val="626363"/>
                      <w:sz w:val="27"/>
                      <w:szCs w:val="27"/>
                    </w:rPr>
                    <w:t>Формирование торговых приказов</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Торговый приказ может быть сформирован трейдером или программой. Для создания торговых приказов по инициативе трейдера в составе клиентского терминала имеется панель управления ордерами (см. описание клиентского терминала). Формирование торговых приказов в программе происходит в соответствии с алгоритмом в результате исполнения торговых функций. Нигде в других местах (ни в клиентском терминале, ни на сервере) торговые приказы самопроизвольно не формируются.</w:t>
                  </w:r>
                </w:p>
                <w:p w:rsidR="002D2414" w:rsidRDefault="002D2414">
                  <w:pPr>
                    <w:pStyle w:val="2"/>
                    <w:divId w:val="1408303487"/>
                    <w:rPr>
                      <w:color w:val="626363"/>
                      <w:sz w:val="27"/>
                      <w:szCs w:val="27"/>
                    </w:rPr>
                  </w:pPr>
                  <w:r>
                    <w:rPr>
                      <w:color w:val="626363"/>
                      <w:sz w:val="27"/>
                      <w:szCs w:val="27"/>
                    </w:rPr>
                    <w:t>Свойства программы</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В зависимости от исполняемого алгоритма программа может формировать различные торговые приказы - приказы на открытие, закрытие или модификацию рыночных и отложенных ордеров. Для формирования торговых приказов в программе используются следующие торговые функции:</w:t>
                  </w:r>
                </w:p>
                <w:p w:rsidR="002D2414" w:rsidRDefault="002D2414">
                  <w:pPr>
                    <w:numPr>
                      <w:ilvl w:val="0"/>
                      <w:numId w:val="89"/>
                    </w:numPr>
                    <w:spacing w:before="100" w:beforeAutospacing="1" w:after="100" w:afterAutospacing="1"/>
                    <w:divId w:val="1408303487"/>
                    <w:rPr>
                      <w:color w:val="626363"/>
                      <w:sz w:val="19"/>
                      <w:szCs w:val="19"/>
                    </w:rPr>
                  </w:pPr>
                  <w:r>
                    <w:rPr>
                      <w:b/>
                      <w:bCs/>
                      <w:color w:val="626363"/>
                      <w:sz w:val="19"/>
                      <w:szCs w:val="19"/>
                    </w:rPr>
                    <w:t>OrderSend()</w:t>
                  </w:r>
                  <w:r>
                    <w:rPr>
                      <w:color w:val="626363"/>
                      <w:sz w:val="19"/>
                      <w:szCs w:val="19"/>
                    </w:rPr>
                    <w:t xml:space="preserve"> - для открытия рыночных и отложенных ордеров;</w:t>
                  </w:r>
                </w:p>
                <w:p w:rsidR="002D2414" w:rsidRDefault="002D2414">
                  <w:pPr>
                    <w:numPr>
                      <w:ilvl w:val="0"/>
                      <w:numId w:val="89"/>
                    </w:numPr>
                    <w:spacing w:before="100" w:beforeAutospacing="1" w:after="100" w:afterAutospacing="1"/>
                    <w:divId w:val="1408303487"/>
                    <w:rPr>
                      <w:color w:val="626363"/>
                      <w:sz w:val="19"/>
                      <w:szCs w:val="19"/>
                    </w:rPr>
                  </w:pPr>
                  <w:r>
                    <w:rPr>
                      <w:b/>
                      <w:bCs/>
                      <w:color w:val="626363"/>
                      <w:sz w:val="19"/>
                      <w:szCs w:val="19"/>
                    </w:rPr>
                    <w:t xml:space="preserve">OrderClose() </w:t>
                  </w:r>
                  <w:r>
                    <w:rPr>
                      <w:color w:val="626363"/>
                      <w:sz w:val="19"/>
                      <w:szCs w:val="19"/>
                    </w:rPr>
                    <w:t>и</w:t>
                  </w:r>
                  <w:r>
                    <w:rPr>
                      <w:b/>
                      <w:bCs/>
                      <w:color w:val="626363"/>
                      <w:sz w:val="19"/>
                      <w:szCs w:val="19"/>
                    </w:rPr>
                    <w:t xml:space="preserve"> OrderCloseBy()</w:t>
                  </w:r>
                  <w:r>
                    <w:rPr>
                      <w:color w:val="626363"/>
                      <w:sz w:val="19"/>
                      <w:szCs w:val="19"/>
                    </w:rPr>
                    <w:t xml:space="preserve"> - для закрытия рыночных ордеров;</w:t>
                  </w:r>
                </w:p>
                <w:p w:rsidR="002D2414" w:rsidRDefault="002D2414">
                  <w:pPr>
                    <w:numPr>
                      <w:ilvl w:val="0"/>
                      <w:numId w:val="89"/>
                    </w:numPr>
                    <w:spacing w:before="100" w:beforeAutospacing="1" w:after="100" w:afterAutospacing="1"/>
                    <w:divId w:val="1408303487"/>
                    <w:rPr>
                      <w:color w:val="626363"/>
                      <w:sz w:val="19"/>
                      <w:szCs w:val="19"/>
                    </w:rPr>
                  </w:pPr>
                  <w:r>
                    <w:rPr>
                      <w:b/>
                      <w:bCs/>
                      <w:color w:val="626363"/>
                      <w:sz w:val="19"/>
                      <w:szCs w:val="19"/>
                    </w:rPr>
                    <w:t>OrderDelete()</w:t>
                  </w:r>
                  <w:r>
                    <w:rPr>
                      <w:color w:val="626363"/>
                      <w:sz w:val="19"/>
                      <w:szCs w:val="19"/>
                    </w:rPr>
                    <w:t xml:space="preserve"> - для удаления отложенных ордеров;</w:t>
                  </w:r>
                </w:p>
                <w:p w:rsidR="002D2414" w:rsidRDefault="002D2414">
                  <w:pPr>
                    <w:numPr>
                      <w:ilvl w:val="0"/>
                      <w:numId w:val="89"/>
                    </w:numPr>
                    <w:spacing w:before="100" w:beforeAutospacing="1" w:after="100" w:afterAutospacing="1"/>
                    <w:divId w:val="1408303487"/>
                    <w:rPr>
                      <w:color w:val="626363"/>
                      <w:sz w:val="19"/>
                      <w:szCs w:val="19"/>
                    </w:rPr>
                  </w:pPr>
                  <w:r>
                    <w:rPr>
                      <w:b/>
                      <w:bCs/>
                      <w:color w:val="626363"/>
                      <w:sz w:val="19"/>
                      <w:szCs w:val="19"/>
                    </w:rPr>
                    <w:t>OrderModify()</w:t>
                  </w:r>
                  <w:r>
                    <w:rPr>
                      <w:color w:val="626363"/>
                      <w:sz w:val="19"/>
                      <w:szCs w:val="19"/>
                    </w:rPr>
                    <w:t>- для модификации рыночных и отложенных ордеров.</w:t>
                  </w:r>
                </w:p>
                <w:p w:rsidR="002D2414" w:rsidRDefault="002D2414">
                  <w:pPr>
                    <w:pStyle w:val="a5"/>
                    <w:divId w:val="1408303487"/>
                    <w:rPr>
                      <w:color w:val="626363"/>
                      <w:sz w:val="19"/>
                      <w:szCs w:val="19"/>
                    </w:rPr>
                  </w:pPr>
                  <w:r w:rsidRPr="00CE5C1D">
                    <w:rPr>
                      <w:color w:val="626363"/>
                      <w:sz w:val="19"/>
                      <w:szCs w:val="19"/>
                    </w:rPr>
                    <w:t xml:space="preserve">Указанные торговые функции могут использоваться только в экспертах и скриптах; использование этих функций в индикаторах запрещено (см. также </w:t>
                  </w:r>
                  <w:hyperlink r:id="rId965" w:anchor="Tabl_17" w:history="1">
                    <w:r w:rsidRPr="00CE5C1D">
                      <w:rPr>
                        <w:rStyle w:val="a3"/>
                        <w:sz w:val="19"/>
                        <w:szCs w:val="19"/>
                      </w:rPr>
                      <w:t>Таблицу 2</w:t>
                    </w:r>
                  </w:hyperlink>
                  <w:r w:rsidRPr="00CE5C1D">
                    <w:rPr>
                      <w:color w:val="626363"/>
                      <w:sz w:val="19"/>
                      <w:szCs w:val="19"/>
                    </w:rPr>
                    <w:t xml:space="preserve">). Существуют и другие функции, относящиеся к торговым (см. справку в редакторе MetaEditor и раздел </w:t>
                  </w:r>
                  <w:hyperlink r:id="rId966" w:history="1">
                    <w:r w:rsidRPr="00CE5C1D">
                      <w:rPr>
                        <w:rStyle w:val="a3"/>
                        <w:sz w:val="19"/>
                        <w:szCs w:val="19"/>
                      </w:rPr>
                      <w:t>Торговые функции</w:t>
                    </w:r>
                  </w:hyperlink>
                  <w:r w:rsidRPr="00CE5C1D">
                    <w:rPr>
                      <w:color w:val="626363"/>
                      <w:sz w:val="19"/>
                      <w:szCs w:val="19"/>
                    </w:rPr>
                    <w:t>), однако их исполнение связано с обращением к информационной среде клиентского терминала с целью получения справочной информации и не приводит к формированию торговых приказов и обращению к серверу.</w:t>
                  </w:r>
                </w:p>
                <w:p w:rsidR="002D2414" w:rsidRDefault="002D2414">
                  <w:pPr>
                    <w:pStyle w:val="2"/>
                    <w:divId w:val="1408303487"/>
                    <w:rPr>
                      <w:color w:val="626363"/>
                      <w:sz w:val="27"/>
                      <w:szCs w:val="27"/>
                    </w:rPr>
                  </w:pPr>
                  <w:r>
                    <w:rPr>
                      <w:color w:val="626363"/>
                      <w:sz w:val="27"/>
                      <w:szCs w:val="27"/>
                    </w:rPr>
                    <w:t>Свойства клиентского терминала</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Торговый приказ, сформированный программой в результате исполнения торговой функции, передаётся для обработки в клиентский терминал. Клиентский терминал анализирует содержание торгового приказа и выполняет одно из двух действий: либо отправляет приказ на сервер с целью его исполнения на сервере, либо отклоняет приказ и ничего не отправляет на сервер.</w:t>
                  </w:r>
                </w:p>
                <w:p w:rsidR="002D2414" w:rsidRPr="00CE5C1D" w:rsidRDefault="002D2414">
                  <w:pPr>
                    <w:pStyle w:val="a5"/>
                    <w:divId w:val="1408303487"/>
                    <w:rPr>
                      <w:color w:val="626363"/>
                      <w:sz w:val="19"/>
                      <w:szCs w:val="19"/>
                    </w:rPr>
                  </w:pPr>
                  <w:r w:rsidRPr="00CE5C1D">
                    <w:rPr>
                      <w:color w:val="626363"/>
                      <w:sz w:val="19"/>
                      <w:szCs w:val="19"/>
                    </w:rPr>
                    <w:t>Клиентский терминал позволяет отправлять на сервер только корректные торговые приказы. Если программа составлена таким образом, что формирует, например, приказ на открытие ордера по несуществующей цене, то клиентский терминал не отправит этот торговый приказ на сервер. Если же программа формирует корректный торговый приказ (открытие и закрытие ордеров по последней известной цене, стоимость ордеров находится в пределах ограничений дилингового центра и т.д.), то такой приказ будет отправлен на сервер.</w:t>
                  </w:r>
                </w:p>
                <w:p w:rsidR="002D2414" w:rsidRPr="00CE5C1D" w:rsidRDefault="002D2414">
                  <w:pPr>
                    <w:pStyle w:val="a5"/>
                    <w:divId w:val="1408303487"/>
                    <w:rPr>
                      <w:color w:val="626363"/>
                      <w:sz w:val="19"/>
                      <w:szCs w:val="19"/>
                    </w:rPr>
                  </w:pPr>
                  <w:r w:rsidRPr="00CE5C1D">
                    <w:rPr>
                      <w:color w:val="626363"/>
                      <w:sz w:val="19"/>
                      <w:szCs w:val="19"/>
                    </w:rPr>
                    <w:t>Для осуществления торговых операций в клиентском терминале предусмотрен всего один поток. Это значит, что клиентский терминал может работать одновременно только с одним торговым приказом. Если в клиентском терминале запущено несколько торгующих экспертов или скриптов и при этом один из них передал клиентскому терминалу торговый приказ, то торговые приказы остальных экспертов и скриптов будут отклоняться до тех пор, пока клиентский терминал не закончит работу с текущим торговым приказом, то есть пока не освободится торговый поток.</w:t>
                  </w:r>
                </w:p>
                <w:p w:rsidR="002D2414" w:rsidRDefault="002D2414">
                  <w:pPr>
                    <w:pStyle w:val="2"/>
                    <w:divId w:val="1408303487"/>
                    <w:rPr>
                      <w:color w:val="626363"/>
                      <w:sz w:val="27"/>
                      <w:szCs w:val="27"/>
                    </w:rPr>
                  </w:pPr>
                  <w:r>
                    <w:rPr>
                      <w:color w:val="626363"/>
                      <w:sz w:val="27"/>
                      <w:szCs w:val="27"/>
                    </w:rPr>
                    <w:t>Свойства сервера</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Информация об истории торговли по каждому счёту (открытие, закрытие и модификация ордеров) в обязательном порядке строго учитывается на сервере и имеет более высокий приоритет в сравнении с торговой историей, хранящейся в клиентском терминале. Правом исполнения торговых приказов обладает только сотрудник дилингового центра или сервер, работающий в автоматическом режиме (если сотрудник дилингового центра на некоторое время передаст серверу соответствующие полномочия). Торговый приказ, поступивший на сервер, может быть исполнен либо отклонён. В случае, если торговый приказ исполнен (т.е. фактически проведена торговая операция), то на сервере выполняется необходимое преобразование информации. Если же торговый приказ отклонён, то преобразование информации на сервере не происходит. Независимо от того, какое именно решение (исполнить или отклонить приказ) принято на сервере, информация об этом будет передана клиентскому терминалу для синхронизации торговой истории.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93"/>
                  </w:tblGrid>
                  <w:tr w:rsidR="002D2414">
                    <w:trPr>
                      <w:divId w:val="140830348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17" name="Рисунок 41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Торговый приказ, сформированный в результате работы программы, и торговый приказ, сформированный трейдером вручную, с точки зрения сервера выглядят одинаковыми, поэтому на сервере не делается никаких различий при обработке торговых приказов. </w:t>
                        </w:r>
                      </w:p>
                    </w:tc>
                  </w:tr>
                </w:tbl>
                <w:p w:rsidR="002D2414" w:rsidRDefault="002D2414">
                  <w:pPr>
                    <w:pStyle w:val="a5"/>
                    <w:divId w:val="1408303487"/>
                    <w:rPr>
                      <w:color w:val="626363"/>
                      <w:sz w:val="19"/>
                      <w:szCs w:val="19"/>
                    </w:rPr>
                  </w:pPr>
                  <w:r w:rsidRPr="00CE5C1D">
                    <w:rPr>
                      <w:color w:val="626363"/>
                      <w:sz w:val="19"/>
                      <w:szCs w:val="19"/>
                    </w:rPr>
                    <w:t>На сервере также имеется возможность запретить торговать советникам в клиентском терминале. Это бывает необходимо, если в результате работы программы создаётся конфликтная ситуация. Например, если в результате реализации ошибочного алгоритма программа непрерывно формирует торговые приказы поочерёдно на открытие и закрытие ордеров через очень маленькие промежутки времени (например, на каждом тике), или в случае чрезмерно частых приказов на создание, модификацию и удаление отложенных ордеров. Во всех случаях, когда создается повышенная нагрузка на брокера, возможен запрет на торговлю с помощью советников.</w:t>
                  </w:r>
                </w:p>
                <w:p w:rsidR="002D2414" w:rsidRDefault="002D2414">
                  <w:pPr>
                    <w:pStyle w:val="2"/>
                    <w:divId w:val="1408303487"/>
                    <w:rPr>
                      <w:color w:val="626363"/>
                      <w:sz w:val="27"/>
                      <w:szCs w:val="27"/>
                    </w:rPr>
                  </w:pPr>
                  <w:r>
                    <w:rPr>
                      <w:color w:val="626363"/>
                      <w:sz w:val="27"/>
                      <w:szCs w:val="27"/>
                    </w:rPr>
                    <w:t>Порядок проведения торговых операций</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Процесс исполнения торговых операций является интерактивным и осуществляется в режиме реального времени. На диаграмме (рис. 66) отражены все события, связанные с осуществлением торговой операции.</w:t>
                  </w:r>
                </w:p>
                <w:p w:rsidR="002D2414" w:rsidRDefault="002D2414">
                  <w:pPr>
                    <w:divId w:val="1408303487"/>
                    <w:rPr>
                      <w:color w:val="626363"/>
                      <w:sz w:val="19"/>
                      <w:szCs w:val="19"/>
                    </w:rPr>
                  </w:pPr>
                </w:p>
                <w:p w:rsidR="002D2414" w:rsidRDefault="003D5ACA">
                  <w:pPr>
                    <w:pStyle w:val="imgs"/>
                    <w:divId w:val="1408303487"/>
                  </w:pPr>
                  <w:r>
                    <w:rPr>
                      <w:noProof/>
                    </w:rPr>
                    <w:drawing>
                      <wp:inline distT="0" distB="0" distL="0" distR="0">
                        <wp:extent cx="5745480" cy="1562100"/>
                        <wp:effectExtent l="19050" t="0" r="7620" b="0"/>
                        <wp:docPr id="418" name="Рисунок 418" descr="thismessage:///c/book/i/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thismessage:///c/book/i/66.png"/>
                                <pic:cNvPicPr>
                                  <a:picLocks noChangeAspect="1" noChangeArrowheads="1"/>
                                </pic:cNvPicPr>
                              </pic:nvPicPr>
                              <pic:blipFill>
                                <a:blip r:link="rId967" cstate="print"/>
                                <a:srcRect/>
                                <a:stretch>
                                  <a:fillRect/>
                                </a:stretch>
                              </pic:blipFill>
                              <pic:spPr bwMode="auto">
                                <a:xfrm>
                                  <a:off x="0" y="0"/>
                                  <a:ext cx="5745480" cy="1562100"/>
                                </a:xfrm>
                                <a:prstGeom prst="rect">
                                  <a:avLst/>
                                </a:prstGeom>
                                <a:noFill/>
                                <a:ln w="9525">
                                  <a:noFill/>
                                  <a:miter lim="800000"/>
                                  <a:headEnd/>
                                  <a:tailEnd/>
                                </a:ln>
                              </pic:spPr>
                            </pic:pic>
                          </a:graphicData>
                        </a:graphic>
                      </wp:inline>
                    </w:drawing>
                  </w:r>
                  <w:r w:rsidR="002D2414" w:rsidRPr="00CE5C1D">
                    <w:br/>
                    <w:t>Рис. 66. Последовательность событий при осуществлении торговой операции.</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b/>
                      <w:bCs/>
                      <w:color w:val="626363"/>
                      <w:sz w:val="19"/>
                      <w:szCs w:val="19"/>
                    </w:rPr>
                    <w:t>Событие 0.</w:t>
                  </w:r>
                  <w:r w:rsidRPr="00CE5C1D">
                    <w:rPr>
                      <w:color w:val="626363"/>
                      <w:sz w:val="19"/>
                      <w:szCs w:val="19"/>
                    </w:rPr>
                    <w:t xml:space="preserve"> Программа запущена на выполнение в момент времени t 0.</w:t>
                  </w:r>
                </w:p>
                <w:p w:rsidR="002D2414" w:rsidRPr="00CE5C1D" w:rsidRDefault="002D2414">
                  <w:pPr>
                    <w:pStyle w:val="a5"/>
                    <w:divId w:val="1408303487"/>
                    <w:rPr>
                      <w:color w:val="626363"/>
                      <w:sz w:val="19"/>
                      <w:szCs w:val="19"/>
                    </w:rPr>
                  </w:pPr>
                  <w:r w:rsidRPr="00CE5C1D">
                    <w:rPr>
                      <w:b/>
                      <w:bCs/>
                      <w:color w:val="626363"/>
                      <w:sz w:val="19"/>
                      <w:szCs w:val="19"/>
                    </w:rPr>
                    <w:t>Событие 1.</w:t>
                  </w:r>
                  <w:r w:rsidRPr="00CE5C1D">
                    <w:rPr>
                      <w:color w:val="626363"/>
                      <w:sz w:val="19"/>
                      <w:szCs w:val="19"/>
                    </w:rPr>
                    <w:t xml:space="preserve"> В момент t 1 в результате исполнения одной из торговых функций программой сформирован торговый приказ. Торговый приказ передаётся клиентскому терминалу. В этот момент программа передаёт клиентскому терминалу управление, и выполнение программы приостанавливается (красная точка на диаграмме).</w:t>
                  </w:r>
                </w:p>
                <w:p w:rsidR="002D2414" w:rsidRPr="00CE5C1D" w:rsidRDefault="002D2414">
                  <w:pPr>
                    <w:pStyle w:val="a5"/>
                    <w:divId w:val="1408303487"/>
                    <w:rPr>
                      <w:color w:val="626363"/>
                      <w:sz w:val="19"/>
                      <w:szCs w:val="19"/>
                    </w:rPr>
                  </w:pPr>
                  <w:r w:rsidRPr="00CE5C1D">
                    <w:rPr>
                      <w:b/>
                      <w:bCs/>
                      <w:color w:val="626363"/>
                      <w:sz w:val="19"/>
                      <w:szCs w:val="19"/>
                    </w:rPr>
                    <w:t>Событие 2.</w:t>
                  </w:r>
                  <w:r w:rsidRPr="00CE5C1D">
                    <w:rPr>
                      <w:color w:val="626363"/>
                      <w:sz w:val="19"/>
                      <w:szCs w:val="19"/>
                    </w:rPr>
                    <w:t xml:space="preserve"> Клиентский терминал получил управление и информацию о содержании торгового приказа. В период времени t 2 - t 3 клиентский терминал анализирует содержание торгового приказа и принимает решение о дальнейших событиях.</w:t>
                  </w:r>
                </w:p>
                <w:p w:rsidR="002D2414" w:rsidRPr="00CE5C1D" w:rsidRDefault="002D2414">
                  <w:pPr>
                    <w:pStyle w:val="a5"/>
                    <w:divId w:val="1408303487"/>
                    <w:rPr>
                      <w:color w:val="626363"/>
                      <w:sz w:val="19"/>
                      <w:szCs w:val="19"/>
                    </w:rPr>
                  </w:pPr>
                  <w:r w:rsidRPr="00CE5C1D">
                    <w:rPr>
                      <w:b/>
                      <w:bCs/>
                      <w:color w:val="626363"/>
                      <w:sz w:val="19"/>
                      <w:szCs w:val="19"/>
                    </w:rPr>
                    <w:t>Событие 3.</w:t>
                  </w:r>
                  <w:r w:rsidRPr="00CE5C1D">
                    <w:rPr>
                      <w:color w:val="626363"/>
                      <w:sz w:val="19"/>
                      <w:szCs w:val="19"/>
                    </w:rPr>
                    <w:t xml:space="preserve"> Клиентский терминал осуществляет принятое решение (один из двух вариантов).</w:t>
                  </w:r>
                </w:p>
                <w:p w:rsidR="002D2414" w:rsidRPr="00CE5C1D" w:rsidRDefault="002D2414">
                  <w:pPr>
                    <w:pStyle w:val="a5"/>
                    <w:divId w:val="1408303487"/>
                    <w:rPr>
                      <w:color w:val="626363"/>
                      <w:sz w:val="19"/>
                      <w:szCs w:val="19"/>
                    </w:rPr>
                  </w:pPr>
                  <w:r w:rsidRPr="00CE5C1D">
                    <w:rPr>
                      <w:b/>
                      <w:bCs/>
                      <w:color w:val="626363"/>
                      <w:sz w:val="19"/>
                      <w:szCs w:val="19"/>
                    </w:rPr>
                    <w:t>Вариант 1.</w:t>
                  </w:r>
                  <w:r w:rsidRPr="00CE5C1D">
                    <w:rPr>
                      <w:color w:val="626363"/>
                      <w:sz w:val="19"/>
                      <w:szCs w:val="19"/>
                    </w:rPr>
                    <w:t xml:space="preserve"> В случае, если торговый приказ, сформированный в результате исполнения одной из торговых функций, оказался некорректным, управление передаётся программе. В этом случае следующим является Событие 4 (это возможно, например, в случае, если программа создала торговый приказ открыть ордер, стоимость которого превышает количество свободных средств на счёте).</w:t>
                  </w:r>
                </w:p>
                <w:p w:rsidR="002D2414" w:rsidRPr="00CE5C1D" w:rsidRDefault="002D2414">
                  <w:pPr>
                    <w:pStyle w:val="a5"/>
                    <w:divId w:val="1408303487"/>
                    <w:rPr>
                      <w:color w:val="626363"/>
                      <w:sz w:val="19"/>
                      <w:szCs w:val="19"/>
                    </w:rPr>
                  </w:pPr>
                  <w:r w:rsidRPr="00CE5C1D">
                    <w:rPr>
                      <w:b/>
                      <w:bCs/>
                      <w:color w:val="626363"/>
                      <w:sz w:val="19"/>
                      <w:szCs w:val="19"/>
                    </w:rPr>
                    <w:t>Событие 4.</w:t>
                  </w:r>
                  <w:r w:rsidRPr="00CE5C1D">
                    <w:rPr>
                      <w:color w:val="626363"/>
                      <w:sz w:val="19"/>
                      <w:szCs w:val="19"/>
                    </w:rPr>
                    <w:t xml:space="preserve"> Программа получила управление (момент времени t 4, зелёная точка) и может продолжить исполнение с того места, где ранее был сформирован торговый приказ. В этот же момент программа получила информацию о том, что торговый приказ не исполнен. Какова причина отказа исполнения торгового приказа, можно выяснить, анализируя код возвращаемой ошибки. Как это сделать, мы рассмотрим позднее. Здесь же важно отметить, что не все торговые приказы приводят к осуществлению торговых операций. В данном случае программа сформировала некорректный приказ, в результате чего клиентский терминал отклонил этот приказ и вернул управление программе. Обращение к серверу в этом случае не происходит. Интервалы времени t 1 - t 2 - t 3 - t 4 пренебрежительно малы и в общей сложности не превышают нескольких мс.</w:t>
                  </w:r>
                </w:p>
                <w:p w:rsidR="002D2414" w:rsidRPr="00CE5C1D" w:rsidRDefault="002D2414">
                  <w:pPr>
                    <w:pStyle w:val="a5"/>
                    <w:divId w:val="1408303487"/>
                    <w:rPr>
                      <w:color w:val="626363"/>
                      <w:sz w:val="19"/>
                      <w:szCs w:val="19"/>
                    </w:rPr>
                  </w:pPr>
                  <w:r w:rsidRPr="00CE5C1D">
                    <w:rPr>
                      <w:b/>
                      <w:bCs/>
                      <w:color w:val="626363"/>
                      <w:sz w:val="19"/>
                      <w:szCs w:val="19"/>
                    </w:rPr>
                    <w:t>Вариант 2.</w:t>
                  </w:r>
                  <w:r w:rsidRPr="00CE5C1D">
                    <w:rPr>
                      <w:color w:val="626363"/>
                      <w:sz w:val="19"/>
                      <w:szCs w:val="19"/>
                    </w:rPr>
                    <w:t xml:space="preserve"> В случае, если программа сформировала корректный торговый приказ, клиентский терминал отправляет этот приказ на сервер, и тогда следующим событием будет Событие 5 (момент t 5) - получение торгового приказа сервером. Связь между клиентским терминалом и сервером осуществляется по сети Internet, поэтому время, затраченное на пересылку торгового приказа на сервер (интервал времени t 3 - t 5), полностью зависит от качества связи. При хорошей связи этот промежуток времени может составлять приблизительно 5 - 10 мс, а при плохой связи может измеряться секундами.</w:t>
                  </w:r>
                </w:p>
                <w:p w:rsidR="002D2414" w:rsidRPr="00CE5C1D" w:rsidRDefault="002D2414">
                  <w:pPr>
                    <w:pStyle w:val="a5"/>
                    <w:divId w:val="1408303487"/>
                    <w:rPr>
                      <w:color w:val="626363"/>
                      <w:sz w:val="19"/>
                      <w:szCs w:val="19"/>
                    </w:rPr>
                  </w:pPr>
                  <w:r w:rsidRPr="00CE5C1D">
                    <w:rPr>
                      <w:b/>
                      <w:bCs/>
                      <w:color w:val="626363"/>
                      <w:sz w:val="19"/>
                      <w:szCs w:val="19"/>
                    </w:rPr>
                    <w:t>Событие 5.</w:t>
                  </w:r>
                  <w:r w:rsidRPr="00CE5C1D">
                    <w:rPr>
                      <w:color w:val="626363"/>
                      <w:sz w:val="19"/>
                      <w:szCs w:val="19"/>
                    </w:rPr>
                    <w:t xml:space="preserve"> В момент времени t 5 сервер получил торговый приказ. Сервер может исполнить полученный приказ или отклонить его. Решение об исполнении или отклонении приказа может быть принято на сервере через некоторое время (в момент t 6). Интервал времени t 5 - t 6 может колебаться в зависимости от обстоятельств от нескольких микросекунд до десятков секунд. В одних случаях, если сервер работает в автоматическом режиме, на рынке нет резких движений цены и нет большой активности других трейдеров, торговый приказ может быть исполнен или отклонён в считанные микросекунды. В других случаях, если сервер перегружен в результате большой активности трейдеров, а решение об исполнении/отклонении приказа принимает человек, время, затраченное на решение, может составлять десятки секунд.</w:t>
                  </w:r>
                </w:p>
                <w:p w:rsidR="002D2414" w:rsidRPr="00CE5C1D" w:rsidRDefault="002D2414">
                  <w:pPr>
                    <w:pStyle w:val="a5"/>
                    <w:divId w:val="1408303487"/>
                    <w:rPr>
                      <w:color w:val="626363"/>
                      <w:sz w:val="19"/>
                      <w:szCs w:val="19"/>
                    </w:rPr>
                  </w:pPr>
                  <w:r w:rsidRPr="00CE5C1D">
                    <w:rPr>
                      <w:b/>
                      <w:bCs/>
                      <w:color w:val="626363"/>
                      <w:sz w:val="19"/>
                      <w:szCs w:val="19"/>
                    </w:rPr>
                    <w:t>Событие 6.</w:t>
                  </w:r>
                  <w:r w:rsidRPr="00CE5C1D">
                    <w:rPr>
                      <w:color w:val="626363"/>
                      <w:sz w:val="19"/>
                      <w:szCs w:val="19"/>
                    </w:rPr>
                    <w:t xml:space="preserve"> Если в течение промежутка времени с момента формирования торгового приказа программой (t 1) до момента принятия решения сервером (t 6) на рынке не произошло каких-либо существенных изменений, торговый приказ, как правило, будет исполнен. Если за это же время изменилась цена по финансовому инструменту, либо стоимость открываемого ордера на момент решения превышает количество свободных средств, либо возникли другие препятствия, то сервер принимает решение отклонить торговый приказ.</w:t>
                  </w:r>
                </w:p>
                <w:p w:rsidR="002D2414" w:rsidRPr="00CE5C1D" w:rsidRDefault="002D2414">
                  <w:pPr>
                    <w:pStyle w:val="a5"/>
                    <w:divId w:val="1408303487"/>
                    <w:rPr>
                      <w:color w:val="626363"/>
                      <w:sz w:val="19"/>
                      <w:szCs w:val="19"/>
                    </w:rPr>
                  </w:pPr>
                  <w:r w:rsidRPr="00CE5C1D">
                    <w:rPr>
                      <w:color w:val="626363"/>
                      <w:sz w:val="19"/>
                      <w:szCs w:val="19"/>
                    </w:rPr>
                    <w:t>Отклонение торговых приказов сервером (несмотря на их предварительную проверку клиентским терминалом) - нормальное явление. В целом, подавляющее число торговых приказов, попадающих на сервер, принимаются сервером к исполнению. Однако в ряде случаев торговый приказ может быть отклонён, поэтому прикладная программа должна быть составлена таким образом, чтобы учесть возможность подобного развития событий и принять необходимые меры.</w:t>
                  </w:r>
                </w:p>
                <w:p w:rsidR="002D2414" w:rsidRPr="00CE5C1D" w:rsidRDefault="002D2414">
                  <w:pPr>
                    <w:pStyle w:val="a5"/>
                    <w:divId w:val="1408303487"/>
                    <w:rPr>
                      <w:color w:val="626363"/>
                      <w:sz w:val="19"/>
                      <w:szCs w:val="19"/>
                    </w:rPr>
                  </w:pPr>
                  <w:r w:rsidRPr="00CE5C1D">
                    <w:rPr>
                      <w:color w:val="626363"/>
                      <w:sz w:val="19"/>
                      <w:szCs w:val="19"/>
                    </w:rPr>
                    <w:t>Вне зависимости от того, какое именно решение (исполнить/отклонить торговый приказ, Событие 6) было принято сервером, информация об этом будет направлена сервером клиентскому терминалу, приславшему приказ.</w:t>
                  </w:r>
                </w:p>
                <w:p w:rsidR="002D2414" w:rsidRPr="00CE5C1D" w:rsidRDefault="002D2414">
                  <w:pPr>
                    <w:pStyle w:val="a5"/>
                    <w:divId w:val="1408303487"/>
                    <w:rPr>
                      <w:color w:val="626363"/>
                      <w:sz w:val="19"/>
                      <w:szCs w:val="19"/>
                    </w:rPr>
                  </w:pPr>
                  <w:r w:rsidRPr="00CE5C1D">
                    <w:rPr>
                      <w:b/>
                      <w:bCs/>
                      <w:color w:val="626363"/>
                      <w:sz w:val="19"/>
                      <w:szCs w:val="19"/>
                    </w:rPr>
                    <w:t>Событие 7.</w:t>
                  </w:r>
                  <w:r w:rsidRPr="00CE5C1D">
                    <w:rPr>
                      <w:color w:val="626363"/>
                      <w:sz w:val="19"/>
                      <w:szCs w:val="19"/>
                    </w:rPr>
                    <w:t xml:space="preserve"> Клиентский терминал получил ответ сервера. Ответ сервера проходит тот же путь по сети Internet, что и при отправке приказа на сервер; и время, затраченное на получение ответа сервера, полностью зависит от качества связи. В зависимости от того, какие преобразования были выполнены на сервере, клиентский терминал покажет соответствующие изменения. Например, если в результате исполнения торгового приказа был закрыт или открыт ордер, то клиентский терминал отразит это событие: графически - в окне финансового инструмента, текстом - в окне Терминала (закладки Торговля и История счёта). Если же торговый приказ был отклонён сервером, то никаких изменений в окнах клиентского терминала не произойдёт.</w:t>
                  </w:r>
                </w:p>
                <w:p w:rsidR="002D2414" w:rsidRPr="00CE5C1D" w:rsidRDefault="002D2414">
                  <w:pPr>
                    <w:pStyle w:val="a5"/>
                    <w:divId w:val="1408303487"/>
                    <w:rPr>
                      <w:color w:val="626363"/>
                      <w:sz w:val="19"/>
                      <w:szCs w:val="19"/>
                    </w:rPr>
                  </w:pPr>
                  <w:r w:rsidRPr="00CE5C1D">
                    <w:rPr>
                      <w:b/>
                      <w:bCs/>
                      <w:color w:val="626363"/>
                      <w:sz w:val="19"/>
                      <w:szCs w:val="19"/>
                    </w:rPr>
                    <w:t>Событие 8.</w:t>
                  </w:r>
                  <w:r w:rsidRPr="00CE5C1D">
                    <w:rPr>
                      <w:color w:val="626363"/>
                      <w:sz w:val="19"/>
                      <w:szCs w:val="19"/>
                    </w:rPr>
                    <w:t xml:space="preserve"> Клиентский терминал закончил отображение изменений и передаёт управление программе.</w:t>
                  </w:r>
                </w:p>
                <w:p w:rsidR="002D2414" w:rsidRPr="00CE5C1D" w:rsidRDefault="002D2414">
                  <w:pPr>
                    <w:pStyle w:val="a5"/>
                    <w:divId w:val="1408303487"/>
                    <w:rPr>
                      <w:color w:val="626363"/>
                      <w:sz w:val="19"/>
                      <w:szCs w:val="19"/>
                    </w:rPr>
                  </w:pPr>
                  <w:r w:rsidRPr="00CE5C1D">
                    <w:rPr>
                      <w:b/>
                      <w:bCs/>
                      <w:color w:val="626363"/>
                      <w:sz w:val="19"/>
                      <w:szCs w:val="19"/>
                    </w:rPr>
                    <w:t>Событие 9.</w:t>
                  </w:r>
                  <w:r w:rsidRPr="00CE5C1D">
                    <w:rPr>
                      <w:color w:val="626363"/>
                      <w:sz w:val="19"/>
                      <w:szCs w:val="19"/>
                    </w:rPr>
                    <w:t xml:space="preserve"> Программа получила управление и может продолжать работу.</w:t>
                  </w:r>
                </w:p>
                <w:p w:rsidR="002D2414" w:rsidRPr="00CE5C1D" w:rsidRDefault="002D2414">
                  <w:pPr>
                    <w:pStyle w:val="a5"/>
                    <w:divId w:val="1408303487"/>
                    <w:rPr>
                      <w:color w:val="626363"/>
                      <w:sz w:val="19"/>
                      <w:szCs w:val="19"/>
                    </w:rPr>
                  </w:pPr>
                  <w:r w:rsidRPr="00CE5C1D">
                    <w:rPr>
                      <w:color w:val="626363"/>
                      <w:sz w:val="19"/>
                      <w:szCs w:val="19"/>
                    </w:rPr>
                    <w:t>Обратите внимание: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93"/>
                  </w:tblGrid>
                  <w:tr w:rsidR="002D2414">
                    <w:trPr>
                      <w:divId w:val="140830348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19" name="Рисунок 419"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С момента, когда программа отдаёт торговый приказ (и одновременно с этим передаёт управление) клиентскому терминалу, до момента, кода управление возвращается в программу, программа находится в режиме ожидания ответа. В этот период в программе не осуществляется никаких действий. Управление возвращается в программу в соответствии с правилом исполнения вызова функции (сформировавшей торговый приказ).</w:t>
                        </w:r>
                      </w:p>
                    </w:tc>
                  </w:tr>
                </w:tbl>
                <w:p w:rsidR="002D2414" w:rsidRDefault="002D2414">
                  <w:pPr>
                    <w:pStyle w:val="a5"/>
                    <w:divId w:val="1408303487"/>
                    <w:rPr>
                      <w:color w:val="626363"/>
                      <w:sz w:val="19"/>
                      <w:szCs w:val="19"/>
                    </w:rPr>
                  </w:pPr>
                  <w:r w:rsidRPr="00CE5C1D">
                    <w:rPr>
                      <w:color w:val="626363"/>
                      <w:sz w:val="19"/>
                      <w:szCs w:val="19"/>
                    </w:rPr>
                    <w:t>Если торговый приказ был некорректным, то программа находится в режиме ожидания ответа непродолжительное время (период t 1 - t 4). Если же торговый приказ был одобрен клиентским терминалом и отправлен на сервер, то программа может находиться в режиме ожидания ответа в течение различного по продолжительности времени (t 1 - t 9), в зависимости от качества связи и времени принятия решения на сервере - от нескольких миллисекунд до минут.</w:t>
                  </w:r>
                </w:p>
                <w:p w:rsidR="002D2414" w:rsidRPr="00CE5C1D" w:rsidRDefault="002D2414">
                  <w:pPr>
                    <w:pStyle w:val="a5"/>
                    <w:divId w:val="1408303487"/>
                    <w:rPr>
                      <w:color w:val="626363"/>
                      <w:sz w:val="19"/>
                      <w:szCs w:val="19"/>
                    </w:rPr>
                  </w:pPr>
                  <w:r w:rsidRPr="00CE5C1D">
                    <w:rPr>
                      <w:color w:val="626363"/>
                      <w:sz w:val="19"/>
                      <w:szCs w:val="19"/>
                    </w:rPr>
                    <w:t>Одновременно с управлением программа получает возможность работать. Работающая программа может анализировать код последней ошибки, возвращённой клиентским терминалом, и таким образом судить о факте исполнения или отклонения торгового приказа.</w:t>
                  </w:r>
                </w:p>
                <w:p w:rsidR="002D2414" w:rsidRDefault="002D2414">
                  <w:pPr>
                    <w:pStyle w:val="2"/>
                    <w:divId w:val="1408303487"/>
                    <w:rPr>
                      <w:color w:val="626363"/>
                      <w:sz w:val="27"/>
                      <w:szCs w:val="27"/>
                    </w:rPr>
                  </w:pPr>
                  <w:r>
                    <w:rPr>
                      <w:color w:val="626363"/>
                      <w:sz w:val="27"/>
                      <w:szCs w:val="27"/>
                    </w:rPr>
                    <w:t>Конфликты при проведении торговых операций. Ошибка 146</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При рассмотрении свойств клиентского терминала указывалось, что клиентский терминал может работать одновременно только с одним торговым приказом. Рассмотрим, какие события будут происходить, если клиентскому терминалу будет адресовано несколько торговых приказов, сформированных разными программами.</w:t>
                  </w:r>
                </w:p>
                <w:p w:rsidR="002D2414" w:rsidRPr="00CE5C1D" w:rsidRDefault="003D5ACA">
                  <w:pPr>
                    <w:pStyle w:val="imgs"/>
                    <w:divId w:val="1408303487"/>
                  </w:pPr>
                  <w:r>
                    <w:rPr>
                      <w:noProof/>
                    </w:rPr>
                    <w:drawing>
                      <wp:inline distT="0" distB="0" distL="0" distR="0">
                        <wp:extent cx="5745480" cy="1714500"/>
                        <wp:effectExtent l="19050" t="0" r="7620" b="0"/>
                        <wp:docPr id="420" name="Рисунок 420" descr="thismessage:///c/book/i/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thismessage:///c/book/i/67.png"/>
                                <pic:cNvPicPr>
                                  <a:picLocks noChangeAspect="1" noChangeArrowheads="1"/>
                                </pic:cNvPicPr>
                              </pic:nvPicPr>
                              <pic:blipFill>
                                <a:blip r:link="rId968" cstate="print"/>
                                <a:srcRect/>
                                <a:stretch>
                                  <a:fillRect/>
                                </a:stretch>
                              </pic:blipFill>
                              <pic:spPr bwMode="auto">
                                <a:xfrm>
                                  <a:off x="0" y="0"/>
                                  <a:ext cx="5745480" cy="1714500"/>
                                </a:xfrm>
                                <a:prstGeom prst="rect">
                                  <a:avLst/>
                                </a:prstGeom>
                                <a:noFill/>
                                <a:ln w="9525">
                                  <a:noFill/>
                                  <a:miter lim="800000"/>
                                  <a:headEnd/>
                                  <a:tailEnd/>
                                </a:ln>
                              </pic:spPr>
                            </pic:pic>
                          </a:graphicData>
                        </a:graphic>
                      </wp:inline>
                    </w:drawing>
                  </w:r>
                  <w:r w:rsidR="002D2414" w:rsidRPr="00CE5C1D">
                    <w:br/>
                    <w:t xml:space="preserve">Рис. 67. Конфликты при передаче торговых приказов клиентскому терминалу от нескольких программ. </w:t>
                  </w:r>
                </w:p>
                <w:p w:rsidR="002D2414" w:rsidRDefault="002D2414">
                  <w:pPr>
                    <w:divId w:val="1408303487"/>
                    <w:rPr>
                      <w:color w:val="626363"/>
                      <w:sz w:val="19"/>
                      <w:szCs w:val="19"/>
                    </w:rPr>
                  </w:pPr>
                </w:p>
                <w:p w:rsidR="002D2414" w:rsidRDefault="002D2414">
                  <w:pPr>
                    <w:pStyle w:val="a5"/>
                    <w:divId w:val="1408303487"/>
                    <w:rPr>
                      <w:color w:val="626363"/>
                      <w:sz w:val="19"/>
                      <w:szCs w:val="19"/>
                    </w:rPr>
                  </w:pPr>
                  <w:r w:rsidRPr="00CE5C1D">
                    <w:rPr>
                      <w:color w:val="626363"/>
                      <w:sz w:val="19"/>
                      <w:szCs w:val="19"/>
                    </w:rPr>
                    <w:t>На рис. 67 представлена ситуация, когда в клиентском терминале запущено на исполнение одновременно два торгующих эксперта. Эксперт 1 сформировал торговый приказ в момент t 1 и передал его клиентскому терминалу в момент t 2.</w:t>
                  </w:r>
                </w:p>
                <w:p w:rsidR="002D2414" w:rsidRPr="00CE5C1D" w:rsidRDefault="002D2414">
                  <w:pPr>
                    <w:pStyle w:val="a5"/>
                    <w:divId w:val="1408303487"/>
                    <w:rPr>
                      <w:color w:val="626363"/>
                      <w:sz w:val="19"/>
                      <w:szCs w:val="19"/>
                    </w:rPr>
                  </w:pPr>
                  <w:r w:rsidRPr="00CE5C1D">
                    <w:rPr>
                      <w:color w:val="626363"/>
                      <w:sz w:val="19"/>
                      <w:szCs w:val="19"/>
                    </w:rPr>
                    <w:t>Эксперт 2 также создал торговый приказ и обращается к клиентскому терминалу в период, когда клиентский терминал занят обработкой первого торгового приказа (период t 2 - t 3). В этой ситуации клиентский терминал не может принять к рассмотрению торговый приказ, созданный Экспертом 2, и поэтому отклонит этот приказ и вернёт управление Эксперту 2. Обратите внимание, в данном случае торговый приказ отклоняется клиентским терминалом не потому, что приказ оказался некорректным, а потому, что терминал занят обработкой другого приказа. Эксперт 2 продолжит работу и может проанализировать код ошибки, свидетельствующий о причине отклонения торгового приказа (в данном случае - ошибка 146).</w:t>
                  </w:r>
                </w:p>
                <w:p w:rsidR="002D2414" w:rsidRPr="00CE5C1D" w:rsidRDefault="002D2414">
                  <w:pPr>
                    <w:pStyle w:val="a5"/>
                    <w:divId w:val="1408303487"/>
                    <w:rPr>
                      <w:color w:val="626363"/>
                      <w:sz w:val="19"/>
                      <w:szCs w:val="19"/>
                    </w:rPr>
                  </w:pPr>
                  <w:r w:rsidRPr="00CE5C1D">
                    <w:rPr>
                      <w:color w:val="626363"/>
                      <w:sz w:val="19"/>
                      <w:szCs w:val="19"/>
                    </w:rPr>
                    <w:t>Если в период t 1 - t 4 клиентскому терминалу передаёт свой торговый приказ Эксперт 2 (а в общем случае одна или несколько торгующих программ), то этот приказ отклоняется (группа событий в розовой области). Клиентский терминал освобождается в момент t 4 (зелёная точка). Начиная с этого момента, Эксперт 2 может успешно передать клиентскому терминалу свой торговый приказ (группа событий в зелёной области). Этот приказ будет принят и рассмотрен клиентским терминалом, в результате чего также может быть отклонён (но уже по причине некорректности) или отправлен на сервер.</w:t>
                  </w:r>
                </w:p>
                <w:p w:rsidR="002D2414" w:rsidRPr="00CE5C1D" w:rsidRDefault="002D2414">
                  <w:pPr>
                    <w:pStyle w:val="a5"/>
                    <w:divId w:val="1408303487"/>
                    <w:rPr>
                      <w:color w:val="626363"/>
                      <w:sz w:val="19"/>
                      <w:szCs w:val="19"/>
                    </w:rPr>
                  </w:pPr>
                  <w:r w:rsidRPr="00CE5C1D">
                    <w:rPr>
                      <w:color w:val="626363"/>
                      <w:sz w:val="19"/>
                      <w:szCs w:val="19"/>
                    </w:rPr>
                    <w:t>Если торговый приказ, созданный Экспертом 1, будет принят клиентским терминалом как корректный, то в момент t 3 этот приказ отправляется терминалом на сервер. В этом случае клиентский терминал переходит в режим ожидания ответа сервера и считается недоступным для рассмотрения других торговых приказов. Клиентский терминал освободится для рассмотрения других торговых приказов только в момент t 9. Таким образом, согласно второму варианту развития событий клиентский терминал является недоступным для анализа торговых приказов в течение периода t 1 - t 9. Если в этот период к клиентскому терминалу обратится любая программа с целью передать на рассмотрение торговый приказ, то клиентский терминал откажет в этом событии и вернёт управление программе (группа событий в розовой области в период t 6 - t 7). Программа, получившая управление, продолжит свою работу и, проанализировав код ошибки, может выяснить причину отклонения торгового приказа (в данном случае - ошибка 146).</w:t>
                  </w:r>
                </w:p>
                <w:p w:rsidR="002D2414" w:rsidRPr="00CE5C1D" w:rsidRDefault="002D2414">
                  <w:pPr>
                    <w:pStyle w:val="a5"/>
                    <w:divId w:val="1408303487"/>
                    <w:rPr>
                      <w:color w:val="626363"/>
                      <w:sz w:val="19"/>
                      <w:szCs w:val="19"/>
                    </w:rPr>
                  </w:pPr>
                  <w:r w:rsidRPr="00CE5C1D">
                    <w:rPr>
                      <w:color w:val="626363"/>
                      <w:sz w:val="19"/>
                      <w:szCs w:val="19"/>
                    </w:rPr>
                    <w:t>Начиная с момента t 9, клиентский терминал полностью освобождается для анализа любых других торговых приказов. Эксперт 2 может успешно передать торговый приказ клиентскому терминалу в период, следующий за моментом t 9. В зависимости от того, сочтёт ли клиентский терминал этот приказ корректным, приказ будет передан клиентским терминалом на сервер или отклонён.</w:t>
                  </w:r>
                </w:p>
                <w:p w:rsidR="002D2414" w:rsidRPr="00CE5C1D" w:rsidRDefault="002D2414">
                  <w:pPr>
                    <w:pStyle w:val="a5"/>
                    <w:divId w:val="1408303487"/>
                    <w:rPr>
                      <w:color w:val="626363"/>
                      <w:sz w:val="19"/>
                      <w:szCs w:val="19"/>
                    </w:rPr>
                  </w:pPr>
                  <w:r w:rsidRPr="00CE5C1D">
                    <w:rPr>
                      <w:color w:val="626363"/>
                      <w:sz w:val="19"/>
                      <w:szCs w:val="19"/>
                    </w:rPr>
                    <w:t>Анализ ошибок, возникающих при проведении торговых операций, более подробно рассматривается в последующем изложении.</w:t>
                  </w:r>
                </w:p>
                <w:p w:rsidR="002D2414" w:rsidRDefault="002D2414">
                  <w:pPr>
                    <w:divId w:val="1408303487"/>
                    <w:rPr>
                      <w:color w:val="626363"/>
                      <w:sz w:val="19"/>
                      <w:szCs w:val="19"/>
                    </w:rPr>
                  </w:pPr>
                </w:p>
                <w:p w:rsidR="002D2414" w:rsidRDefault="003D5ACA">
                  <w:pPr>
                    <w:jc w:val="right"/>
                    <w:divId w:val="876310434"/>
                    <w:rPr>
                      <w:color w:val="626363"/>
                      <w:sz w:val="19"/>
                      <w:szCs w:val="19"/>
                    </w:rPr>
                  </w:pPr>
                  <w:r>
                    <w:rPr>
                      <w:noProof/>
                      <w:color w:val="626363"/>
                      <w:sz w:val="19"/>
                      <w:szCs w:val="19"/>
                    </w:rPr>
                    <w:drawing>
                      <wp:inline distT="0" distB="0" distL="0" distR="0">
                        <wp:extent cx="60960" cy="60960"/>
                        <wp:effectExtent l="19050" t="0" r="0" b="0"/>
                        <wp:docPr id="421" name="Рисунок 42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969" w:history="1">
                    <w:r w:rsidR="002D2414">
                      <w:rPr>
                        <w:rStyle w:val="a3"/>
                        <w:sz w:val="19"/>
                        <w:szCs w:val="19"/>
                      </w:rPr>
                      <w:t>Торговые операции</w:t>
                    </w:r>
                  </w:hyperlink>
                  <w:hyperlink r:id="rId970" w:history="1">
                    <w:r w:rsidR="002D2414">
                      <w:rPr>
                        <w:rStyle w:val="a3"/>
                        <w:sz w:val="19"/>
                        <w:szCs w:val="19"/>
                      </w:rPr>
                      <w:t>Характеристики ордеров и правила проведения торговых операций</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22" name="Рисунок 42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876310434"/>
                    <w:rPr>
                      <w:color w:val="626363"/>
                      <w:sz w:val="19"/>
                      <w:szCs w:val="19"/>
                    </w:rPr>
                  </w:pPr>
                  <w:r>
                    <w:rPr>
                      <w:color w:val="626363"/>
                      <w:sz w:val="19"/>
                      <w:szCs w:val="19"/>
                    </w:rPr>
                    <w:t xml:space="preserve">© 2000-2010, </w:t>
                  </w:r>
                  <w:hyperlink r:id="rId97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19717377"/>
        <w:rPr>
          <w:color w:val="626363"/>
          <w:sz w:val="19"/>
          <w:szCs w:val="19"/>
        </w:rPr>
      </w:pPr>
      <w:hyperlink r:id="rId97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23" name="Рисунок 42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Торговые операции </w:t>
      </w:r>
    </w:p>
    <w:p w:rsidR="002D2414" w:rsidRDefault="002D2414">
      <w:pPr>
        <w:divId w:val="1710490833"/>
        <w:rPr>
          <w:color w:val="626363"/>
          <w:sz w:val="19"/>
          <w:szCs w:val="19"/>
        </w:rPr>
      </w:pPr>
      <w:hyperlink r:id="rId973" w:tgtFrame="_blank" w:history="1">
        <w:r w:rsidR="003D5ACA">
          <w:rPr>
            <w:noProof/>
            <w:color w:val="626363"/>
            <w:sz w:val="19"/>
            <w:szCs w:val="19"/>
          </w:rPr>
          <w:drawing>
            <wp:anchor distT="0" distB="0" distL="0" distR="0" simplePos="0" relativeHeight="25165414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4" name="Рисунок 3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1517808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90"/>
              </w:numPr>
              <w:spacing w:before="100" w:beforeAutospacing="1" w:after="100" w:afterAutospacing="1"/>
              <w:ind w:left="120" w:right="225"/>
              <w:rPr>
                <w:color w:val="626363"/>
                <w:sz w:val="19"/>
                <w:szCs w:val="19"/>
              </w:rPr>
            </w:pPr>
            <w:hyperlink r:id="rId974" w:history="1">
              <w:r>
                <w:rPr>
                  <w:rStyle w:val="a3"/>
                  <w:sz w:val="19"/>
                  <w:szCs w:val="19"/>
                </w:rPr>
                <w:t>Общий порядок проведения торговых операций</w:t>
              </w:r>
            </w:hyperlink>
          </w:p>
          <w:p w:rsidR="002D2414" w:rsidRDefault="002D2414">
            <w:pPr>
              <w:numPr>
                <w:ilvl w:val="0"/>
                <w:numId w:val="90"/>
              </w:numPr>
              <w:spacing w:before="100" w:beforeAutospacing="1" w:after="100" w:afterAutospacing="1"/>
              <w:ind w:left="120" w:right="225"/>
              <w:rPr>
                <w:color w:val="626363"/>
                <w:sz w:val="19"/>
                <w:szCs w:val="19"/>
              </w:rPr>
            </w:pPr>
            <w:hyperlink r:id="rId975" w:history="1">
              <w:r>
                <w:rPr>
                  <w:rStyle w:val="a3"/>
                  <w:sz w:val="19"/>
                  <w:szCs w:val="19"/>
                </w:rPr>
                <w:t>Характеристики ордеров и правила проведения торговых операций</w:t>
              </w:r>
            </w:hyperlink>
          </w:p>
          <w:p w:rsidR="002D2414" w:rsidRDefault="002D2414">
            <w:pPr>
              <w:numPr>
                <w:ilvl w:val="0"/>
                <w:numId w:val="90"/>
              </w:numPr>
              <w:spacing w:before="100" w:beforeAutospacing="1" w:after="100" w:afterAutospacing="1"/>
              <w:ind w:left="120" w:right="225"/>
              <w:rPr>
                <w:color w:val="626363"/>
                <w:sz w:val="19"/>
                <w:szCs w:val="19"/>
              </w:rPr>
            </w:pPr>
            <w:hyperlink r:id="rId976" w:history="1">
              <w:r>
                <w:rPr>
                  <w:rStyle w:val="a3"/>
                  <w:sz w:val="19"/>
                  <w:szCs w:val="19"/>
                </w:rPr>
                <w:t>Открытие и установка ордеров</w:t>
              </w:r>
            </w:hyperlink>
          </w:p>
          <w:p w:rsidR="002D2414" w:rsidRDefault="002D2414">
            <w:pPr>
              <w:numPr>
                <w:ilvl w:val="0"/>
                <w:numId w:val="90"/>
              </w:numPr>
              <w:spacing w:before="100" w:beforeAutospacing="1" w:after="100" w:afterAutospacing="1"/>
              <w:ind w:left="120" w:right="225"/>
              <w:rPr>
                <w:color w:val="626363"/>
                <w:sz w:val="19"/>
                <w:szCs w:val="19"/>
              </w:rPr>
            </w:pPr>
            <w:hyperlink r:id="rId977" w:history="1">
              <w:r>
                <w:rPr>
                  <w:rStyle w:val="a3"/>
                  <w:sz w:val="19"/>
                  <w:szCs w:val="19"/>
                </w:rPr>
                <w:t>Закрытие и удаление ордеров</w:t>
              </w:r>
            </w:hyperlink>
          </w:p>
          <w:p w:rsidR="002D2414" w:rsidRDefault="002D2414">
            <w:pPr>
              <w:numPr>
                <w:ilvl w:val="0"/>
                <w:numId w:val="90"/>
              </w:numPr>
              <w:spacing w:before="100" w:beforeAutospacing="1" w:after="100" w:afterAutospacing="1"/>
              <w:ind w:left="120" w:right="225"/>
              <w:rPr>
                <w:color w:val="626363"/>
                <w:sz w:val="19"/>
                <w:szCs w:val="19"/>
              </w:rPr>
            </w:pPr>
            <w:hyperlink r:id="rId978" w:history="1">
              <w:r>
                <w:rPr>
                  <w:rStyle w:val="a3"/>
                  <w:sz w:val="19"/>
                  <w:szCs w:val="19"/>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24" name="Рисунок 424"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06845837"/>
                    <w:rPr>
                      <w:color w:val="626363"/>
                      <w:sz w:val="15"/>
                      <w:szCs w:val="15"/>
                    </w:rPr>
                  </w:pPr>
                  <w:r>
                    <w:rPr>
                      <w:color w:val="626363"/>
                      <w:sz w:val="15"/>
                      <w:szCs w:val="15"/>
                    </w:rPr>
                    <w:t xml:space="preserve">Переходи на следующий </w:t>
                  </w:r>
                </w:p>
                <w:p w:rsidR="002D2414" w:rsidRDefault="002D2414">
                  <w:pPr>
                    <w:spacing w:after="300"/>
                    <w:divId w:val="1889952226"/>
                    <w:rPr>
                      <w:color w:val="626363"/>
                      <w:sz w:val="15"/>
                      <w:szCs w:val="15"/>
                    </w:rPr>
                  </w:pPr>
                  <w:r>
                    <w:rPr>
                      <w:color w:val="626363"/>
                      <w:sz w:val="15"/>
                      <w:szCs w:val="15"/>
                    </w:rPr>
                    <w:t xml:space="preserve">уровень с </w:t>
                  </w:r>
                  <w:hyperlink r:id="rId97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25" name="Рисунок 425"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5898322"/>
                    <w:rPr>
                      <w:color w:val="626363"/>
                      <w:sz w:val="15"/>
                      <w:szCs w:val="15"/>
                    </w:rPr>
                  </w:pPr>
                  <w:r>
                    <w:rPr>
                      <w:color w:val="626363"/>
                      <w:sz w:val="15"/>
                      <w:szCs w:val="15"/>
                    </w:rPr>
                    <w:t xml:space="preserve">Интересуешься новым? </w:t>
                  </w:r>
                </w:p>
                <w:p w:rsidR="002D2414" w:rsidRDefault="002D2414">
                  <w:pPr>
                    <w:spacing w:after="300"/>
                    <w:divId w:val="1780105895"/>
                    <w:rPr>
                      <w:color w:val="626363"/>
                      <w:sz w:val="15"/>
                      <w:szCs w:val="15"/>
                    </w:rPr>
                  </w:pPr>
                  <w:r>
                    <w:rPr>
                      <w:color w:val="626363"/>
                      <w:sz w:val="15"/>
                      <w:szCs w:val="15"/>
                    </w:rPr>
                    <w:t xml:space="preserve">Доступна </w:t>
                  </w:r>
                  <w:hyperlink r:id="rId98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26" name="Рисунок 426"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18245268"/>
                    <w:rPr>
                      <w:color w:val="626363"/>
                      <w:sz w:val="15"/>
                      <w:szCs w:val="15"/>
                    </w:rPr>
                  </w:pPr>
                  <w:r>
                    <w:rPr>
                      <w:color w:val="626363"/>
                      <w:sz w:val="15"/>
                      <w:szCs w:val="15"/>
                    </w:rPr>
                    <w:t xml:space="preserve">Скачайте клиентский терминал </w:t>
                  </w:r>
                  <w:hyperlink r:id="rId98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056124361"/>
                    <w:rPr>
                      <w:color w:val="626363"/>
                      <w:sz w:val="30"/>
                      <w:szCs w:val="30"/>
                    </w:rPr>
                  </w:pPr>
                  <w:r>
                    <w:rPr>
                      <w:color w:val="626363"/>
                      <w:sz w:val="30"/>
                      <w:szCs w:val="30"/>
                    </w:rPr>
                    <w:t>Программирование торговых операций</w:t>
                  </w:r>
                </w:p>
                <w:p w:rsidR="002D2414" w:rsidRDefault="002D2414">
                  <w:pPr>
                    <w:spacing w:after="240"/>
                    <w:divId w:val="1056124361"/>
                    <w:rPr>
                      <w:color w:val="626363"/>
                      <w:sz w:val="19"/>
                      <w:szCs w:val="19"/>
                    </w:rPr>
                  </w:pPr>
                  <w:r>
                    <w:rPr>
                      <w:color w:val="626363"/>
                      <w:sz w:val="19"/>
                      <w:szCs w:val="19"/>
                    </w:rPr>
                    <w:br/>
                    <w:t>При программировании торговых операций необходимо учитывать требования и ограничения, связанные с характеристиками ордеров и правилами, принятыми в дилинговом центре, а также особенности технологии исполнения торговых приказов. В разделе подробно рассматривается порядок проведения торговых операций и приводится достаточно примеров, поясняющих назначение всех торговых функций, с помощью которых формируются различные торговые приказы. Представлено несколько готовых к использованию скриптов, ориентированных на узкую область применения.</w:t>
                  </w:r>
                </w:p>
                <w:p w:rsidR="002D2414" w:rsidRDefault="002D2414">
                  <w:pPr>
                    <w:numPr>
                      <w:ilvl w:val="0"/>
                      <w:numId w:val="91"/>
                    </w:numPr>
                    <w:spacing w:before="100" w:beforeAutospacing="1" w:after="100" w:afterAutospacing="1"/>
                    <w:divId w:val="1056124361"/>
                    <w:rPr>
                      <w:color w:val="626363"/>
                      <w:sz w:val="19"/>
                      <w:szCs w:val="19"/>
                    </w:rPr>
                  </w:pPr>
                  <w:hyperlink r:id="rId982" w:history="1">
                    <w:r>
                      <w:rPr>
                        <w:rStyle w:val="a3"/>
                        <w:sz w:val="19"/>
                        <w:szCs w:val="19"/>
                      </w:rPr>
                      <w:t>Общий порядок проведения торговых операций</w:t>
                    </w:r>
                  </w:hyperlink>
                  <w:r>
                    <w:rPr>
                      <w:color w:val="626363"/>
                      <w:sz w:val="19"/>
                      <w:szCs w:val="19"/>
                    </w:rPr>
                    <w:t xml:space="preserve">. </w:t>
                  </w:r>
                  <w:r>
                    <w:rPr>
                      <w:color w:val="626363"/>
                      <w:sz w:val="19"/>
                      <w:szCs w:val="19"/>
                    </w:rPr>
                    <w:br/>
                    <w:t>Трейдер или программа на MQL4 могут только отдавать приказы на совершение торговых операций. Сами же торговые операции регистрируются на торговом сервере. Посредником между торговым сервером и программой является клиентский терминал. Некорректно составленные торговые приказы отклоняются прямо в терминале, поэтому необходимо понимать общий порядок проведения торговых операций.</w:t>
                  </w:r>
                </w:p>
                <w:p w:rsidR="002D2414" w:rsidRDefault="002D2414">
                  <w:pPr>
                    <w:numPr>
                      <w:ilvl w:val="0"/>
                      <w:numId w:val="92"/>
                    </w:numPr>
                    <w:spacing w:before="100" w:beforeAutospacing="1" w:after="100" w:afterAutospacing="1"/>
                    <w:divId w:val="1056124361"/>
                    <w:rPr>
                      <w:color w:val="626363"/>
                      <w:sz w:val="19"/>
                      <w:szCs w:val="19"/>
                    </w:rPr>
                  </w:pPr>
                  <w:hyperlink r:id="rId983" w:history="1">
                    <w:r>
                      <w:rPr>
                        <w:rStyle w:val="a3"/>
                        <w:sz w:val="19"/>
                        <w:szCs w:val="19"/>
                      </w:rPr>
                      <w:t>Характеристики ордеров и правила проведения торговых операций</w:t>
                    </w:r>
                  </w:hyperlink>
                  <w:r>
                    <w:rPr>
                      <w:color w:val="626363"/>
                      <w:sz w:val="19"/>
                      <w:szCs w:val="19"/>
                    </w:rPr>
                    <w:t>.</w:t>
                  </w:r>
                  <w:r>
                    <w:rPr>
                      <w:color w:val="626363"/>
                      <w:sz w:val="19"/>
                      <w:szCs w:val="19"/>
                    </w:rPr>
                    <w:br/>
                    <w:t>Торговые приказы оформляются с помощью ордеров. В ордере необходимо указать множество параметров, одна часть которых определяется текущими ценами и направлением операции, другая часть зависит от инструмента, по которому будет производиться торговая операция. Торговые приказы, поступившие на сервер, проверяются в режиме реального времени на соответствие текущей ситуации и состоянию торгового счета. Поэтому, знание правил проведения торговых операций просто необходимо.</w:t>
                  </w:r>
                </w:p>
                <w:p w:rsidR="002D2414" w:rsidRDefault="002D2414">
                  <w:pPr>
                    <w:numPr>
                      <w:ilvl w:val="0"/>
                      <w:numId w:val="93"/>
                    </w:numPr>
                    <w:spacing w:before="100" w:beforeAutospacing="1" w:after="100" w:afterAutospacing="1"/>
                    <w:divId w:val="1056124361"/>
                    <w:rPr>
                      <w:color w:val="626363"/>
                      <w:sz w:val="19"/>
                      <w:szCs w:val="19"/>
                    </w:rPr>
                  </w:pPr>
                  <w:hyperlink r:id="rId984" w:history="1">
                    <w:r>
                      <w:rPr>
                        <w:rStyle w:val="a3"/>
                        <w:sz w:val="19"/>
                        <w:szCs w:val="19"/>
                      </w:rPr>
                      <w:t>Открытие и установка ордеров</w:t>
                    </w:r>
                  </w:hyperlink>
                  <w:r>
                    <w:rPr>
                      <w:color w:val="626363"/>
                      <w:sz w:val="19"/>
                      <w:szCs w:val="19"/>
                    </w:rPr>
                    <w:t xml:space="preserve">. </w:t>
                  </w:r>
                  <w:r>
                    <w:rPr>
                      <w:color w:val="626363"/>
                      <w:sz w:val="19"/>
                      <w:szCs w:val="19"/>
                    </w:rPr>
                    <w:br/>
                    <w:t>Наиболее важная торговая функция - OrderSend(). Именно с ее помощью торговому серверу отсылаются приказы на открытие рыночного ордера или постановку отложенного. При этом можно сразу указать требуемые значения StopLoss и TakeProfit. Некоректное значение этих параметров, а также цены открытия и объема ордера, может приводить к получению ошибок. Важно правильно обрабатывать эти ошибки. Функция MarketInfo() позволяет свести количество таких ошибок к минимуму.</w:t>
                  </w:r>
                </w:p>
                <w:p w:rsidR="002D2414" w:rsidRDefault="002D2414">
                  <w:pPr>
                    <w:numPr>
                      <w:ilvl w:val="0"/>
                      <w:numId w:val="94"/>
                    </w:numPr>
                    <w:spacing w:before="100" w:beforeAutospacing="1" w:after="100" w:afterAutospacing="1"/>
                    <w:divId w:val="1056124361"/>
                    <w:rPr>
                      <w:color w:val="626363"/>
                      <w:sz w:val="19"/>
                      <w:szCs w:val="19"/>
                    </w:rPr>
                  </w:pPr>
                  <w:hyperlink r:id="rId985" w:history="1">
                    <w:r>
                      <w:rPr>
                        <w:rStyle w:val="a3"/>
                        <w:sz w:val="19"/>
                        <w:szCs w:val="19"/>
                      </w:rPr>
                      <w:t>Закрытие и удаление ордеров. Функция OrderSelect</w:t>
                    </w:r>
                  </w:hyperlink>
                  <w:r>
                    <w:rPr>
                      <w:color w:val="626363"/>
                      <w:sz w:val="19"/>
                      <w:szCs w:val="19"/>
                    </w:rPr>
                    <w:t>.</w:t>
                  </w:r>
                  <w:r>
                    <w:rPr>
                      <w:color w:val="626363"/>
                      <w:sz w:val="19"/>
                      <w:szCs w:val="19"/>
                    </w:rPr>
                    <w:br/>
                    <w:t>Закрытие рыночных ордеров производится с помощью функции OrderClose(), для удаления отложенных ордеров существует функция OrderDelete(). При отсылке приказа на закрытие или удаление ордера необходимо указать тикет этого ордера. Нужный ордер мы выберем с помощью функции OrderSelect(). Кроме того, если по некоторому финансовому инструменту имеется два встречных ордера, то их можно закрыть одновременно, один за счёт другого, с помощью функции OrderCloseBy(). При исполнении такой торговой операции экономится один спред.</w:t>
                  </w:r>
                </w:p>
                <w:p w:rsidR="002D2414" w:rsidRDefault="002D2414">
                  <w:pPr>
                    <w:numPr>
                      <w:ilvl w:val="0"/>
                      <w:numId w:val="95"/>
                    </w:numPr>
                    <w:spacing w:before="100" w:beforeAutospacing="1" w:after="100" w:afterAutospacing="1"/>
                    <w:divId w:val="1056124361"/>
                    <w:rPr>
                      <w:color w:val="626363"/>
                      <w:sz w:val="19"/>
                      <w:szCs w:val="19"/>
                    </w:rPr>
                  </w:pPr>
                  <w:hyperlink r:id="rId986" w:history="1">
                    <w:r>
                      <w:rPr>
                        <w:rStyle w:val="a3"/>
                        <w:sz w:val="19"/>
                        <w:szCs w:val="19"/>
                      </w:rPr>
                      <w:t>Модификация ордеров</w:t>
                    </w:r>
                  </w:hyperlink>
                  <w:r>
                    <w:rPr>
                      <w:color w:val="626363"/>
                      <w:sz w:val="19"/>
                      <w:szCs w:val="19"/>
                    </w:rPr>
                    <w:t xml:space="preserve">. </w:t>
                  </w:r>
                  <w:r>
                    <w:rPr>
                      <w:color w:val="626363"/>
                      <w:sz w:val="19"/>
                      <w:szCs w:val="19"/>
                    </w:rPr>
                    <w:br/>
                    <w:t>Уровни TakeProfit и StopLoss можно изменять с помощью торговой функции OrderModify(). Для отложенных ордеров можно также менять уровень открытия ордера. Изменять объем для отложенных ордеров нельзя. Модификация рыночных и отложенных ордеров также налагает определенные требования на корректность этой торговой операции. При любой торговой операции крайне желательна обработка результатов этих операций, обработка ошибок.</w:t>
                  </w:r>
                </w:p>
                <w:p w:rsidR="002D2414" w:rsidRDefault="003D5ACA">
                  <w:pPr>
                    <w:jc w:val="right"/>
                    <w:divId w:val="882639587"/>
                    <w:rPr>
                      <w:color w:val="626363"/>
                      <w:sz w:val="19"/>
                      <w:szCs w:val="19"/>
                    </w:rPr>
                  </w:pPr>
                  <w:r>
                    <w:rPr>
                      <w:noProof/>
                      <w:color w:val="626363"/>
                      <w:sz w:val="19"/>
                      <w:szCs w:val="19"/>
                    </w:rPr>
                    <w:drawing>
                      <wp:inline distT="0" distB="0" distL="0" distR="0">
                        <wp:extent cx="60960" cy="60960"/>
                        <wp:effectExtent l="19050" t="0" r="0" b="0"/>
                        <wp:docPr id="427" name="Рисунок 42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987" w:history="1">
                    <w:r w:rsidR="002D2414">
                      <w:rPr>
                        <w:rStyle w:val="a3"/>
                        <w:sz w:val="19"/>
                        <w:szCs w:val="19"/>
                      </w:rPr>
                      <w:t>Практическое программирование на языке MQL4</w:t>
                    </w:r>
                  </w:hyperlink>
                  <w:hyperlink r:id="rId988" w:history="1">
                    <w:r w:rsidR="002D2414">
                      <w:rPr>
                        <w:rStyle w:val="a3"/>
                        <w:sz w:val="19"/>
                        <w:szCs w:val="19"/>
                      </w:rPr>
                      <w:t>Общий порядок проведения торговых операций</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28" name="Рисунок 42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882639587"/>
                    <w:rPr>
                      <w:color w:val="626363"/>
                      <w:sz w:val="19"/>
                      <w:szCs w:val="19"/>
                    </w:rPr>
                  </w:pPr>
                  <w:r>
                    <w:rPr>
                      <w:color w:val="626363"/>
                      <w:sz w:val="19"/>
                      <w:szCs w:val="19"/>
                    </w:rPr>
                    <w:t xml:space="preserve">© 2000-2010, </w:t>
                  </w:r>
                  <w:hyperlink r:id="rId98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84747322"/>
        <w:rPr>
          <w:color w:val="626363"/>
          <w:sz w:val="19"/>
          <w:szCs w:val="19"/>
        </w:rPr>
      </w:pPr>
      <w:hyperlink r:id="rId99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29" name="Рисунок 42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991" w:history="1">
        <w:r>
          <w:rPr>
            <w:rStyle w:val="a3"/>
            <w:b/>
            <w:bCs/>
            <w:sz w:val="19"/>
            <w:szCs w:val="19"/>
          </w:rPr>
          <w:t>Торговые операции</w:t>
        </w:r>
      </w:hyperlink>
      <w:r w:rsidR="003D5ACA">
        <w:rPr>
          <w:b/>
          <w:noProof/>
          <w:color w:val="626363"/>
          <w:sz w:val="19"/>
          <w:szCs w:val="19"/>
        </w:rPr>
        <w:drawing>
          <wp:inline distT="0" distB="0" distL="0" distR="0">
            <wp:extent cx="99060" cy="99060"/>
            <wp:effectExtent l="19050" t="0" r="0" b="0"/>
            <wp:docPr id="430" name="Рисунок 43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Закрытие и удаление ордеров </w:t>
      </w:r>
    </w:p>
    <w:p w:rsidR="002D2414" w:rsidRDefault="002D2414">
      <w:pPr>
        <w:divId w:val="1805074521"/>
        <w:rPr>
          <w:color w:val="626363"/>
          <w:sz w:val="19"/>
          <w:szCs w:val="19"/>
        </w:rPr>
      </w:pPr>
      <w:hyperlink r:id="rId992" w:tgtFrame="_blank" w:history="1">
        <w:r w:rsidR="003D5ACA">
          <w:rPr>
            <w:noProof/>
            <w:color w:val="626363"/>
            <w:sz w:val="19"/>
            <w:szCs w:val="19"/>
          </w:rPr>
          <w:drawing>
            <wp:anchor distT="0" distB="0" distL="0" distR="0" simplePos="0" relativeHeight="25165516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3" name="Рисунок 4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16"/>
        <w:gridCol w:w="8014"/>
      </w:tblGrid>
      <w:tr w:rsidR="002D2414">
        <w:trPr>
          <w:divId w:val="41019943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96"/>
              </w:numPr>
              <w:spacing w:before="100" w:beforeAutospacing="1" w:after="100" w:afterAutospacing="1"/>
              <w:ind w:left="120" w:right="225"/>
              <w:rPr>
                <w:color w:val="626363"/>
                <w:sz w:val="19"/>
                <w:szCs w:val="19"/>
              </w:rPr>
            </w:pPr>
            <w:hyperlink r:id="rId993" w:history="1">
              <w:r>
                <w:rPr>
                  <w:rStyle w:val="a3"/>
                  <w:sz w:val="19"/>
                  <w:szCs w:val="19"/>
                </w:rPr>
                <w:t>Общий порядок проведения торговых операций</w:t>
              </w:r>
            </w:hyperlink>
          </w:p>
          <w:p w:rsidR="002D2414" w:rsidRDefault="002D2414">
            <w:pPr>
              <w:numPr>
                <w:ilvl w:val="0"/>
                <w:numId w:val="96"/>
              </w:numPr>
              <w:spacing w:before="100" w:beforeAutospacing="1" w:after="100" w:afterAutospacing="1"/>
              <w:ind w:left="120" w:right="225"/>
              <w:rPr>
                <w:color w:val="626363"/>
                <w:sz w:val="19"/>
                <w:szCs w:val="19"/>
              </w:rPr>
            </w:pPr>
            <w:hyperlink r:id="rId994" w:history="1">
              <w:r>
                <w:rPr>
                  <w:rStyle w:val="a3"/>
                  <w:sz w:val="19"/>
                  <w:szCs w:val="19"/>
                </w:rPr>
                <w:t>Характеристики ордеров и правила проведения торговых операций</w:t>
              </w:r>
            </w:hyperlink>
          </w:p>
          <w:p w:rsidR="002D2414" w:rsidRDefault="002D2414">
            <w:pPr>
              <w:numPr>
                <w:ilvl w:val="0"/>
                <w:numId w:val="96"/>
              </w:numPr>
              <w:spacing w:before="100" w:beforeAutospacing="1" w:after="100" w:afterAutospacing="1"/>
              <w:ind w:left="120" w:right="225"/>
              <w:rPr>
                <w:color w:val="626363"/>
                <w:sz w:val="19"/>
                <w:szCs w:val="19"/>
              </w:rPr>
            </w:pPr>
            <w:hyperlink r:id="rId995" w:history="1">
              <w:r>
                <w:rPr>
                  <w:rStyle w:val="a3"/>
                  <w:sz w:val="19"/>
                  <w:szCs w:val="19"/>
                </w:rPr>
                <w:t>Открытие и установка ордеров</w:t>
              </w:r>
            </w:hyperlink>
          </w:p>
          <w:p w:rsidR="002D2414" w:rsidRDefault="002D2414">
            <w:pPr>
              <w:numPr>
                <w:ilvl w:val="0"/>
                <w:numId w:val="96"/>
              </w:numPr>
              <w:spacing w:before="100" w:beforeAutospacing="1" w:after="100" w:afterAutospacing="1"/>
              <w:ind w:left="120" w:right="225"/>
              <w:rPr>
                <w:color w:val="626363"/>
                <w:sz w:val="19"/>
                <w:szCs w:val="19"/>
              </w:rPr>
            </w:pPr>
            <w:hyperlink r:id="rId996" w:history="1">
              <w:r>
                <w:rPr>
                  <w:rStyle w:val="a6"/>
                  <w:color w:val="42639C"/>
                  <w:sz w:val="19"/>
                  <w:szCs w:val="19"/>
                  <w:u w:val="single"/>
                </w:rPr>
                <w:t>Закрытие и удаление ордеров</w:t>
              </w:r>
            </w:hyperlink>
          </w:p>
          <w:p w:rsidR="002D2414" w:rsidRDefault="002D2414">
            <w:pPr>
              <w:numPr>
                <w:ilvl w:val="0"/>
                <w:numId w:val="96"/>
              </w:numPr>
              <w:spacing w:before="100" w:beforeAutospacing="1" w:after="100" w:afterAutospacing="1"/>
              <w:ind w:left="120" w:right="225"/>
              <w:rPr>
                <w:color w:val="626363"/>
                <w:sz w:val="19"/>
                <w:szCs w:val="19"/>
              </w:rPr>
            </w:pPr>
            <w:hyperlink r:id="rId997" w:history="1">
              <w:r>
                <w:rPr>
                  <w:rStyle w:val="a3"/>
                  <w:sz w:val="19"/>
                  <w:szCs w:val="19"/>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4"/>
              <w:gridCol w:w="70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31" name="Рисунок 43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85523480"/>
                    <w:rPr>
                      <w:color w:val="626363"/>
                      <w:sz w:val="15"/>
                      <w:szCs w:val="15"/>
                    </w:rPr>
                  </w:pPr>
                  <w:r>
                    <w:rPr>
                      <w:color w:val="626363"/>
                      <w:sz w:val="15"/>
                      <w:szCs w:val="15"/>
                    </w:rPr>
                    <w:t xml:space="preserve">Переходи на следующий </w:t>
                  </w:r>
                </w:p>
                <w:p w:rsidR="002D2414" w:rsidRDefault="002D2414">
                  <w:pPr>
                    <w:spacing w:after="300"/>
                    <w:divId w:val="980037210"/>
                    <w:rPr>
                      <w:color w:val="626363"/>
                      <w:sz w:val="15"/>
                      <w:szCs w:val="15"/>
                    </w:rPr>
                  </w:pPr>
                  <w:r>
                    <w:rPr>
                      <w:color w:val="626363"/>
                      <w:sz w:val="15"/>
                      <w:szCs w:val="15"/>
                    </w:rPr>
                    <w:t xml:space="preserve">уровень с </w:t>
                  </w:r>
                  <w:hyperlink r:id="rId99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77"/>
              <w:gridCol w:w="83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32" name="Рисунок 43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196604"/>
                    <w:rPr>
                      <w:color w:val="626363"/>
                      <w:sz w:val="15"/>
                      <w:szCs w:val="15"/>
                    </w:rPr>
                  </w:pPr>
                  <w:r>
                    <w:rPr>
                      <w:color w:val="626363"/>
                      <w:sz w:val="15"/>
                      <w:szCs w:val="15"/>
                    </w:rPr>
                    <w:t xml:space="preserve">Интересуешься новым? </w:t>
                  </w:r>
                </w:p>
                <w:p w:rsidR="002D2414" w:rsidRDefault="002D2414">
                  <w:pPr>
                    <w:spacing w:after="300"/>
                    <w:divId w:val="1923635456"/>
                    <w:rPr>
                      <w:color w:val="626363"/>
                      <w:sz w:val="15"/>
                      <w:szCs w:val="15"/>
                    </w:rPr>
                  </w:pPr>
                  <w:r>
                    <w:rPr>
                      <w:color w:val="626363"/>
                      <w:sz w:val="15"/>
                      <w:szCs w:val="15"/>
                    </w:rPr>
                    <w:t xml:space="preserve">Доступна </w:t>
                  </w:r>
                  <w:hyperlink r:id="rId99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15"/>
              <w:gridCol w:w="69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33" name="Рисунок 43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71540840"/>
                    <w:rPr>
                      <w:color w:val="626363"/>
                      <w:sz w:val="15"/>
                      <w:szCs w:val="15"/>
                    </w:rPr>
                  </w:pPr>
                  <w:r>
                    <w:rPr>
                      <w:color w:val="626363"/>
                      <w:sz w:val="15"/>
                      <w:szCs w:val="15"/>
                    </w:rPr>
                    <w:t xml:space="preserve">Скачайте клиентский терминал </w:t>
                  </w:r>
                  <w:hyperlink r:id="rId100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580"/>
            </w:tblGrid>
            <w:tr w:rsidR="002D2414">
              <w:trPr>
                <w:tblCellSpacing w:w="0" w:type="dxa"/>
              </w:trPr>
              <w:tc>
                <w:tcPr>
                  <w:tcW w:w="0" w:type="auto"/>
                  <w:hideMark/>
                </w:tcPr>
                <w:p w:rsidR="002D2414" w:rsidRDefault="002D2414">
                  <w:pPr>
                    <w:pStyle w:val="1"/>
                    <w:divId w:val="119809874"/>
                    <w:rPr>
                      <w:color w:val="626363"/>
                      <w:sz w:val="30"/>
                      <w:szCs w:val="30"/>
                    </w:rPr>
                  </w:pPr>
                  <w:r>
                    <w:rPr>
                      <w:color w:val="626363"/>
                      <w:sz w:val="30"/>
                      <w:szCs w:val="30"/>
                    </w:rPr>
                    <w:t>Закрытие и удаление ордеров</w:t>
                  </w:r>
                </w:p>
                <w:p w:rsidR="002D2414" w:rsidRDefault="002D2414">
                  <w:pPr>
                    <w:divId w:val="119809874"/>
                    <w:rPr>
                      <w:color w:val="626363"/>
                      <w:sz w:val="19"/>
                      <w:szCs w:val="19"/>
                    </w:rPr>
                  </w:pPr>
                </w:p>
                <w:p w:rsidR="002D2414" w:rsidRDefault="002D2414">
                  <w:pPr>
                    <w:pStyle w:val="2"/>
                    <w:divId w:val="119809874"/>
                    <w:rPr>
                      <w:color w:val="626363"/>
                      <w:sz w:val="27"/>
                      <w:szCs w:val="27"/>
                    </w:rPr>
                  </w:pPr>
                  <w:r>
                    <w:rPr>
                      <w:color w:val="626363"/>
                      <w:sz w:val="27"/>
                      <w:szCs w:val="27"/>
                    </w:rPr>
                    <w:t>Закрытие рыночных ордеров</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color w:val="626363"/>
                      <w:sz w:val="19"/>
                      <w:szCs w:val="19"/>
                    </w:rPr>
                    <w:t>Торговые приказы для закрытия рыночных ордеров формируются с помощью функции OrderClose().</w:t>
                  </w:r>
                </w:p>
                <w:p w:rsidR="002D2414" w:rsidRDefault="002D2414">
                  <w:pPr>
                    <w:pStyle w:val="2"/>
                    <w:divId w:val="119809874"/>
                    <w:rPr>
                      <w:color w:val="626363"/>
                      <w:sz w:val="27"/>
                      <w:szCs w:val="27"/>
                    </w:rPr>
                  </w:pPr>
                  <w:r>
                    <w:rPr>
                      <w:color w:val="626363"/>
                      <w:sz w:val="27"/>
                      <w:szCs w:val="27"/>
                    </w:rPr>
                    <w:t>Функция OrderClose()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19809874"/>
                    <w:rPr>
                      <w:rFonts w:ascii="Courier" w:hAnsi="Courier"/>
                      <w:color w:val="626363"/>
                    </w:rPr>
                  </w:pPr>
                  <w:r w:rsidRPr="00CE5C1D">
                    <w:rPr>
                      <w:rStyle w:val="hl-reserved22"/>
                    </w:rPr>
                    <w:t>bool</w:t>
                  </w:r>
                  <w:r w:rsidRPr="00CE5C1D">
                    <w:rPr>
                      <w:rFonts w:ascii="Courier" w:hAnsi="Courier"/>
                      <w:color w:val="626363"/>
                    </w:rPr>
                    <w:t xml:space="preserve"> </w:t>
                  </w:r>
                  <w:r w:rsidRPr="00CE5C1D">
                    <w:rPr>
                      <w:rStyle w:val="hl-predfunc19"/>
                    </w:rPr>
                    <w:t>OrderClose</w:t>
                  </w:r>
                  <w:r w:rsidRPr="00CE5C1D">
                    <w:rPr>
                      <w:rFonts w:ascii="Courier" w:hAnsi="Courier"/>
                      <w:color w:val="626363"/>
                    </w:rPr>
                    <w:t xml:space="preserve"> </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ticket</w:t>
                  </w:r>
                  <w:r w:rsidRPr="00CE5C1D">
                    <w:rPr>
                      <w:rStyle w:val="hl-code22"/>
                    </w:rPr>
                    <w:t xml:space="preserve">, </w:t>
                  </w:r>
                  <w:r w:rsidRPr="00CE5C1D">
                    <w:rPr>
                      <w:rStyle w:val="hl-reserved22"/>
                    </w:rPr>
                    <w:t>double</w:t>
                  </w:r>
                  <w:r w:rsidRPr="00CE5C1D">
                    <w:rPr>
                      <w:rFonts w:ascii="Courier" w:hAnsi="Courier"/>
                      <w:color w:val="626363"/>
                    </w:rPr>
                    <w:t xml:space="preserve"> </w:t>
                  </w:r>
                  <w:r w:rsidRPr="00CE5C1D">
                    <w:rPr>
                      <w:rStyle w:val="hl-identifier22"/>
                    </w:rPr>
                    <w:t>lots</w:t>
                  </w:r>
                  <w:r w:rsidRPr="00CE5C1D">
                    <w:rPr>
                      <w:rStyle w:val="hl-code22"/>
                    </w:rPr>
                    <w:t xml:space="preserve">, </w:t>
                  </w:r>
                  <w:r w:rsidRPr="00CE5C1D">
                    <w:rPr>
                      <w:rStyle w:val="hl-reserved22"/>
                    </w:rPr>
                    <w:t>double</w:t>
                  </w:r>
                  <w:r w:rsidRPr="00CE5C1D">
                    <w:rPr>
                      <w:rFonts w:ascii="Courier" w:hAnsi="Courier"/>
                      <w:color w:val="626363"/>
                    </w:rPr>
                    <w:t xml:space="preserve"> </w:t>
                  </w:r>
                  <w:r w:rsidRPr="00CE5C1D">
                    <w:rPr>
                      <w:rStyle w:val="hl-identifier22"/>
                    </w:rPr>
                    <w:t>price</w:t>
                  </w:r>
                  <w:r w:rsidRPr="00CE5C1D">
                    <w:rPr>
                      <w:rStyle w:val="hl-code22"/>
                    </w:rPr>
                    <w:t xml:space="preserve">, </w:t>
                  </w:r>
                  <w:r w:rsidRPr="00CE5C1D">
                    <w:rPr>
                      <w:rStyle w:val="hl-reserved22"/>
                    </w:rPr>
                    <w:t>int</w:t>
                  </w:r>
                  <w:r w:rsidRPr="00CE5C1D">
                    <w:rPr>
                      <w:rFonts w:ascii="Courier" w:hAnsi="Courier"/>
                      <w:color w:val="626363"/>
                    </w:rPr>
                    <w:t xml:space="preserve"> </w:t>
                  </w:r>
                  <w:r w:rsidRPr="00CE5C1D">
                    <w:rPr>
                      <w:rStyle w:val="hl-identifier22"/>
                    </w:rPr>
                    <w:t>slippage</w:t>
                  </w:r>
                  <w:r w:rsidRPr="00CE5C1D">
                    <w:rPr>
                      <w:rStyle w:val="hl-code22"/>
                    </w:rPr>
                    <w:t xml:space="preserve">, </w:t>
                  </w:r>
                  <w:r w:rsidRPr="00CE5C1D">
                    <w:rPr>
                      <w:rStyle w:val="hl-reserved22"/>
                    </w:rPr>
                    <w:t>color</w:t>
                  </w:r>
                  <w:r w:rsidRPr="00CE5C1D">
                    <w:rPr>
                      <w:rFonts w:ascii="Courier" w:hAnsi="Courier"/>
                      <w:color w:val="626363"/>
                    </w:rPr>
                    <w:t xml:space="preserve"> </w:t>
                  </w:r>
                  <w:r w:rsidRPr="00CE5C1D">
                    <w:rPr>
                      <w:rStyle w:val="hl-identifier22"/>
                    </w:rPr>
                    <w:t>Color</w:t>
                  </w:r>
                  <w:r w:rsidRPr="00CE5C1D">
                    <w:rPr>
                      <w:rStyle w:val="hl-code22"/>
                    </w:rPr>
                    <w:t>=</w:t>
                  </w:r>
                  <w:r w:rsidRPr="00CE5C1D">
                    <w:rPr>
                      <w:rStyle w:val="hl-consts1"/>
                    </w:rPr>
                    <w:t>CLR_NONE</w:t>
                  </w:r>
                  <w:r w:rsidRPr="00CE5C1D">
                    <w:rPr>
                      <w:rStyle w:val="hl-brackets20"/>
                    </w:rPr>
                    <w:t>)</w:t>
                  </w:r>
                </w:p>
                <w:p w:rsidR="002D2414" w:rsidRPr="00CE5C1D" w:rsidRDefault="002D2414">
                  <w:pPr>
                    <w:pStyle w:val="a5"/>
                    <w:divId w:val="119809874"/>
                    <w:rPr>
                      <w:color w:val="626363"/>
                      <w:sz w:val="19"/>
                      <w:szCs w:val="19"/>
                    </w:rPr>
                  </w:pPr>
                  <w:r w:rsidRPr="00CE5C1D">
                    <w:rPr>
                      <w:color w:val="626363"/>
                      <w:sz w:val="19"/>
                      <w:szCs w:val="19"/>
                    </w:rPr>
                    <w:t>Функция закрытия рыночного ордера. Функция возвращает TRUE при успешном исполнении торговой операции. Возвращает FALSE при неудачном завершении торговой операции.</w:t>
                  </w:r>
                </w:p>
                <w:p w:rsidR="002D2414" w:rsidRPr="00CE5C1D" w:rsidRDefault="002D2414">
                  <w:pPr>
                    <w:pStyle w:val="a5"/>
                    <w:divId w:val="119809874"/>
                    <w:rPr>
                      <w:color w:val="626363"/>
                      <w:sz w:val="19"/>
                      <w:szCs w:val="19"/>
                    </w:rPr>
                  </w:pPr>
                  <w:r w:rsidRPr="00CE5C1D">
                    <w:rPr>
                      <w:color w:val="626363"/>
                      <w:sz w:val="19"/>
                      <w:szCs w:val="19"/>
                    </w:rPr>
                    <w:t>Параметры:</w:t>
                  </w:r>
                </w:p>
                <w:p w:rsidR="002D2414" w:rsidRPr="00CE5C1D" w:rsidRDefault="002D2414">
                  <w:pPr>
                    <w:pStyle w:val="a5"/>
                    <w:divId w:val="119809874"/>
                    <w:rPr>
                      <w:color w:val="626363"/>
                      <w:sz w:val="19"/>
                      <w:szCs w:val="19"/>
                    </w:rPr>
                  </w:pPr>
                  <w:r w:rsidRPr="00CE5C1D">
                    <w:rPr>
                      <w:b/>
                      <w:bCs/>
                      <w:color w:val="626363"/>
                      <w:sz w:val="19"/>
                      <w:szCs w:val="19"/>
                    </w:rPr>
                    <w:t>ticket</w:t>
                  </w:r>
                  <w:r w:rsidRPr="00CE5C1D">
                    <w:rPr>
                      <w:color w:val="626363"/>
                      <w:sz w:val="19"/>
                      <w:szCs w:val="19"/>
                    </w:rPr>
                    <w:t xml:space="preserve"> - уникальный порядковый номер ордера.</w:t>
                  </w:r>
                </w:p>
                <w:p w:rsidR="002D2414" w:rsidRPr="00CE5C1D" w:rsidRDefault="002D2414">
                  <w:pPr>
                    <w:pStyle w:val="a5"/>
                    <w:divId w:val="119809874"/>
                    <w:rPr>
                      <w:color w:val="626363"/>
                      <w:sz w:val="19"/>
                      <w:szCs w:val="19"/>
                    </w:rPr>
                  </w:pPr>
                  <w:r w:rsidRPr="00CE5C1D">
                    <w:rPr>
                      <w:b/>
                      <w:bCs/>
                      <w:color w:val="626363"/>
                      <w:sz w:val="19"/>
                      <w:szCs w:val="19"/>
                    </w:rPr>
                    <w:t>lots</w:t>
                  </w:r>
                  <w:r w:rsidRPr="00CE5C1D">
                    <w:rPr>
                      <w:color w:val="626363"/>
                      <w:sz w:val="19"/>
                      <w:szCs w:val="19"/>
                    </w:rPr>
                    <w:t xml:space="preserve"> - количество лотов для закрытия. Допускается указать значение меньшее, чем имеющееся количество лотов ордера. В этом случае (при успешном исполнении торгового приказа) ордер будет закрыт частично.</w:t>
                  </w:r>
                </w:p>
                <w:p w:rsidR="002D2414" w:rsidRPr="00CE5C1D" w:rsidRDefault="002D2414">
                  <w:pPr>
                    <w:pStyle w:val="a5"/>
                    <w:divId w:val="119809874"/>
                    <w:rPr>
                      <w:color w:val="626363"/>
                      <w:sz w:val="19"/>
                      <w:szCs w:val="19"/>
                    </w:rPr>
                  </w:pPr>
                  <w:r w:rsidRPr="00CE5C1D">
                    <w:rPr>
                      <w:b/>
                      <w:bCs/>
                      <w:color w:val="626363"/>
                      <w:sz w:val="19"/>
                      <w:szCs w:val="19"/>
                    </w:rPr>
                    <w:t>price</w:t>
                  </w:r>
                  <w:r w:rsidRPr="00CE5C1D">
                    <w:rPr>
                      <w:color w:val="626363"/>
                      <w:sz w:val="19"/>
                      <w:szCs w:val="19"/>
                    </w:rPr>
                    <w:t xml:space="preserve"> - цена закрытия. Устанавливается в соответствии с требованиями и ограничениями, принятыми для проведения торговых операций (см. </w:t>
                  </w:r>
                  <w:hyperlink r:id="rId1001" w:history="1">
                    <w:r w:rsidRPr="00CE5C1D">
                      <w:rPr>
                        <w:rStyle w:val="a3"/>
                        <w:sz w:val="19"/>
                        <w:szCs w:val="19"/>
                      </w:rPr>
                      <w:t>Характеристики ордеров</w:t>
                    </w:r>
                  </w:hyperlink>
                  <w:r w:rsidRPr="00CE5C1D">
                    <w:rPr>
                      <w:color w:val="626363"/>
                      <w:sz w:val="19"/>
                      <w:szCs w:val="19"/>
                    </w:rPr>
                    <w:t xml:space="preserve"> и </w:t>
                  </w:r>
                  <w:hyperlink r:id="rId1002" w:history="1">
                    <w:r w:rsidRPr="00CE5C1D">
                      <w:rPr>
                        <w:rStyle w:val="a3"/>
                        <w:sz w:val="19"/>
                        <w:szCs w:val="19"/>
                      </w:rPr>
                      <w:t>Приложение 3</w:t>
                    </w:r>
                  </w:hyperlink>
                  <w:r w:rsidRPr="00CE5C1D">
                    <w:rPr>
                      <w:color w:val="626363"/>
                      <w:sz w:val="19"/>
                      <w:szCs w:val="19"/>
                    </w:rPr>
                    <w:t>). Если заявленной цены для закрытия рыночного ордера не было в ценовом потоке или она сильно устарела, то такой торговый приказ отклоняется; если же цена устарела, но присутствует в ценовом потоке и при этом отклонение от текущей цены находится в пределах значения slippage, то такой торговый приказ будет принят клиентским терминалом и отправлен на торговый сервер.</w:t>
                  </w:r>
                </w:p>
                <w:p w:rsidR="002D2414" w:rsidRPr="00CE5C1D" w:rsidRDefault="002D2414">
                  <w:pPr>
                    <w:pStyle w:val="a5"/>
                    <w:divId w:val="119809874"/>
                    <w:rPr>
                      <w:color w:val="626363"/>
                      <w:sz w:val="19"/>
                      <w:szCs w:val="19"/>
                    </w:rPr>
                  </w:pPr>
                  <w:r w:rsidRPr="00CE5C1D">
                    <w:rPr>
                      <w:b/>
                      <w:bCs/>
                      <w:color w:val="626363"/>
                      <w:sz w:val="19"/>
                      <w:szCs w:val="19"/>
                    </w:rPr>
                    <w:t>slippage</w:t>
                  </w:r>
                  <w:r w:rsidRPr="00CE5C1D">
                    <w:rPr>
                      <w:color w:val="626363"/>
                      <w:sz w:val="19"/>
                      <w:szCs w:val="19"/>
                    </w:rPr>
                    <w:t xml:space="preserve"> - максимально допустимое отклонение заявленной цены закрытия ордера от рыночной цены (пунктов).</w:t>
                  </w:r>
                </w:p>
                <w:p w:rsidR="002D2414" w:rsidRPr="00CE5C1D" w:rsidRDefault="002D2414">
                  <w:pPr>
                    <w:pStyle w:val="a5"/>
                    <w:divId w:val="119809874"/>
                    <w:rPr>
                      <w:color w:val="626363"/>
                      <w:sz w:val="19"/>
                      <w:szCs w:val="19"/>
                    </w:rPr>
                  </w:pPr>
                  <w:r w:rsidRPr="00CE5C1D">
                    <w:rPr>
                      <w:b/>
                      <w:bCs/>
                      <w:color w:val="626363"/>
                      <w:sz w:val="19"/>
                      <w:szCs w:val="19"/>
                    </w:rPr>
                    <w:t>Color</w:t>
                  </w:r>
                  <w:r w:rsidRPr="00CE5C1D">
                    <w:rPr>
                      <w:color w:val="626363"/>
                      <w:sz w:val="19"/>
                      <w:szCs w:val="19"/>
                    </w:rPr>
                    <w:t xml:space="preserve"> - цвет стрелки закрытия на графике. Если параметр отсутствует или его значение равно CLR_NONE, то стрелка на графике не отображается.</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color w:val="626363"/>
                      <w:sz w:val="19"/>
                      <w:szCs w:val="19"/>
                    </w:rPr>
                    <w:t>Если в программе имеются сведения о типе ордера, который необходимо закрыть, о его уникальном номере, а также известно количество лотов, предназначенных для закрытия, то закрыть рыночный ордер очень просто. Для этого в коде программы необходимо использовать обращение к функции OrderClose() с заданными параметрами. Например, если уникальный номер ордера Buy 12345 и необходимо закрыть 0.5 лотов, то обращение к функции закрытия ордера может выглядеть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r w:rsidRPr="00CE5C1D">
                    <w:rPr>
                      <w:rStyle w:val="hl-predfunc19"/>
                    </w:rPr>
                    <w:t>OrderClose</w:t>
                  </w:r>
                  <w:r w:rsidRPr="00CE5C1D">
                    <w:rPr>
                      <w:rStyle w:val="hl-brackets20"/>
                    </w:rPr>
                    <w:t>(</w:t>
                  </w:r>
                  <w:r w:rsidRPr="00CE5C1D">
                    <w:rPr>
                      <w:rFonts w:ascii="Courier" w:hAnsi="Courier"/>
                      <w:color w:val="626363"/>
                    </w:rPr>
                    <w:t xml:space="preserve"> </w:t>
                  </w:r>
                  <w:r w:rsidRPr="00CE5C1D">
                    <w:rPr>
                      <w:rStyle w:val="hl-number22"/>
                    </w:rPr>
                    <w:t>12345</w:t>
                  </w:r>
                  <w:r w:rsidRPr="00CE5C1D">
                    <w:rPr>
                      <w:rStyle w:val="hl-code22"/>
                    </w:rPr>
                    <w:t xml:space="preserve">, </w:t>
                  </w:r>
                  <w:r w:rsidRPr="00CE5C1D">
                    <w:rPr>
                      <w:rStyle w:val="hl-number22"/>
                    </w:rPr>
                    <w:t>0.5</w:t>
                  </w:r>
                  <w:r w:rsidRPr="00CE5C1D">
                    <w:rPr>
                      <w:rStyle w:val="hl-code22"/>
                    </w:rPr>
                    <w:t xml:space="preserve">, </w:t>
                  </w:r>
                  <w:r w:rsidRPr="00CE5C1D">
                    <w:rPr>
                      <w:rStyle w:val="hl-predvars11"/>
                    </w:rPr>
                    <w:t>Bid</w:t>
                  </w:r>
                  <w:r w:rsidRPr="00CE5C1D">
                    <w:rPr>
                      <w:rStyle w:val="hl-code22"/>
                    </w:rPr>
                    <w:t xml:space="preserve">, </w:t>
                  </w:r>
                  <w:r w:rsidRPr="00CE5C1D">
                    <w:rPr>
                      <w:rStyle w:val="hl-number22"/>
                    </w:rPr>
                    <w:t>2</w:t>
                  </w:r>
                  <w:r w:rsidRPr="00CE5C1D">
                    <w:rPr>
                      <w:rFonts w:ascii="Courier" w:hAnsi="Courier"/>
                      <w:color w:val="626363"/>
                    </w:rPr>
                    <w:t xml:space="preserve"> </w:t>
                  </w:r>
                  <w:r w:rsidRPr="00CE5C1D">
                    <w:rPr>
                      <w:rStyle w:val="hl-brackets20"/>
                    </w:rPr>
                    <w:t>)</w:t>
                  </w:r>
                  <w:r w:rsidRPr="00CE5C1D">
                    <w:rPr>
                      <w:rStyle w:val="hl-code22"/>
                    </w:rPr>
                    <w:t>;</w:t>
                  </w:r>
                </w:p>
                <w:p w:rsidR="002D2414" w:rsidRPr="00CE5C1D" w:rsidRDefault="002D2414">
                  <w:pPr>
                    <w:pStyle w:val="a5"/>
                    <w:divId w:val="119809874"/>
                    <w:rPr>
                      <w:color w:val="626363"/>
                      <w:sz w:val="19"/>
                      <w:szCs w:val="19"/>
                    </w:rPr>
                  </w:pPr>
                  <w:r w:rsidRPr="00CE5C1D">
                    <w:rPr>
                      <w:color w:val="626363"/>
                      <w:sz w:val="19"/>
                      <w:szCs w:val="19"/>
                    </w:rPr>
                    <w:t>Чтобы принять решение о том, какие ордера и в какой последовательности необходимо закрывать, требуется иметь сведения обо всех ордерах, открытых на текущий момент. В MQL4 имеется ряд функций, с помощью которых можно получить различные сведения, характеризующие любой ордер. Например, функция OrderOpenPrice() возвращает значение цены открытия ордера (или заявленной цены для отложенных ордеров), функция OrderLots() возвращает количество лотов, функция OrderType() возвращает тип ордера и т.д. Все функции, возвращающие значение какой-либо характеристики ордера, при исполнении обращаются к тому ордеру, который был выбран с помощью функции OrderSelect().</w:t>
                  </w:r>
                </w:p>
                <w:p w:rsidR="002D2414" w:rsidRDefault="002D2414">
                  <w:pPr>
                    <w:pStyle w:val="2"/>
                    <w:divId w:val="119809874"/>
                    <w:rPr>
                      <w:color w:val="626363"/>
                      <w:sz w:val="27"/>
                      <w:szCs w:val="27"/>
                    </w:rPr>
                  </w:pPr>
                  <w:r>
                    <w:rPr>
                      <w:color w:val="626363"/>
                      <w:sz w:val="27"/>
                      <w:szCs w:val="27"/>
                    </w:rPr>
                    <w:t>Функция OrderSelect()</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color w:val="626363"/>
                      <w:sz w:val="19"/>
                      <w:szCs w:val="19"/>
                    </w:rPr>
                    <w:t>Чтобы получить параметры любого из ордеров (рыночных или отложенных, закрытых или удалённых) его необходимо предварительно выбрать с помощью функции OrderSelect().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19809874"/>
                    <w:rPr>
                      <w:rFonts w:ascii="Courier" w:hAnsi="Courier"/>
                      <w:color w:val="626363"/>
                    </w:rPr>
                  </w:pPr>
                  <w:r w:rsidRPr="00CE5C1D">
                    <w:rPr>
                      <w:rStyle w:val="hl-reserved22"/>
                    </w:rPr>
                    <w:t>bool</w:t>
                  </w:r>
                  <w:r w:rsidRPr="00CE5C1D">
                    <w:rPr>
                      <w:rFonts w:ascii="Courier" w:hAnsi="Courier"/>
                      <w:color w:val="626363"/>
                    </w:rPr>
                    <w:t xml:space="preserve"> </w:t>
                  </w:r>
                  <w:r w:rsidRPr="00CE5C1D">
                    <w:rPr>
                      <w:rStyle w:val="hl-predfunc19"/>
                    </w:rPr>
                    <w:t>OrderSelect</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index</w:t>
                  </w:r>
                  <w:r w:rsidRPr="00CE5C1D">
                    <w:rPr>
                      <w:rStyle w:val="hl-code22"/>
                    </w:rPr>
                    <w:t xml:space="preserve">, </w:t>
                  </w:r>
                  <w:r w:rsidRPr="00CE5C1D">
                    <w:rPr>
                      <w:rStyle w:val="hl-reserved22"/>
                    </w:rPr>
                    <w:t>int</w:t>
                  </w:r>
                  <w:r w:rsidRPr="00CE5C1D">
                    <w:rPr>
                      <w:rFonts w:ascii="Courier" w:hAnsi="Courier"/>
                      <w:color w:val="626363"/>
                    </w:rPr>
                    <w:t xml:space="preserve"> </w:t>
                  </w:r>
                  <w:r w:rsidRPr="00CE5C1D">
                    <w:rPr>
                      <w:rStyle w:val="hl-identifier22"/>
                    </w:rPr>
                    <w:t>select</w:t>
                  </w:r>
                  <w:r w:rsidRPr="00CE5C1D">
                    <w:rPr>
                      <w:rStyle w:val="hl-code22"/>
                    </w:rPr>
                    <w:t xml:space="preserve">, </w:t>
                  </w:r>
                  <w:r w:rsidRPr="00CE5C1D">
                    <w:rPr>
                      <w:rStyle w:val="hl-reserved22"/>
                    </w:rPr>
                    <w:t>int</w:t>
                  </w:r>
                  <w:r w:rsidRPr="00CE5C1D">
                    <w:rPr>
                      <w:rFonts w:ascii="Courier" w:hAnsi="Courier"/>
                      <w:color w:val="626363"/>
                    </w:rPr>
                    <w:t xml:space="preserve"> </w:t>
                  </w:r>
                  <w:r w:rsidRPr="00CE5C1D">
                    <w:rPr>
                      <w:rStyle w:val="hl-identifier22"/>
                    </w:rPr>
                    <w:t>pool</w:t>
                  </w:r>
                  <w:r w:rsidRPr="00CE5C1D">
                    <w:rPr>
                      <w:rStyle w:val="hl-code22"/>
                    </w:rPr>
                    <w:t>=</w:t>
                  </w:r>
                  <w:r w:rsidRPr="00CE5C1D">
                    <w:rPr>
                      <w:rStyle w:val="hl-consts1"/>
                    </w:rPr>
                    <w:t>MODE_TRADES</w:t>
                  </w:r>
                  <w:r w:rsidRPr="00CE5C1D">
                    <w:rPr>
                      <w:rStyle w:val="hl-brackets20"/>
                    </w:rPr>
                    <w:t>)</w:t>
                  </w:r>
                </w:p>
                <w:p w:rsidR="002D2414" w:rsidRPr="00CE5C1D" w:rsidRDefault="002D2414">
                  <w:pPr>
                    <w:pStyle w:val="a5"/>
                    <w:divId w:val="119809874"/>
                    <w:rPr>
                      <w:color w:val="626363"/>
                      <w:sz w:val="19"/>
                      <w:szCs w:val="19"/>
                    </w:rPr>
                  </w:pPr>
                  <w:r w:rsidRPr="00CE5C1D">
                    <w:rPr>
                      <w:b/>
                      <w:bCs/>
                      <w:color w:val="626363"/>
                      <w:sz w:val="19"/>
                      <w:szCs w:val="19"/>
                    </w:rPr>
                    <w:t xml:space="preserve">OrderSelect - </w:t>
                  </w:r>
                  <w:r w:rsidRPr="00CE5C1D">
                    <w:rPr>
                      <w:color w:val="626363"/>
                      <w:sz w:val="19"/>
                      <w:szCs w:val="19"/>
                    </w:rPr>
                    <w:t>функция выбирает ордер для дальнейшей работы с ним. Возвращает TRUE при успешном завершении функции. Возвращает FALSE при неудачном завершении функции.</w:t>
                  </w:r>
                </w:p>
                <w:p w:rsidR="002D2414" w:rsidRPr="00CE5C1D" w:rsidRDefault="002D2414">
                  <w:pPr>
                    <w:pStyle w:val="a5"/>
                    <w:divId w:val="119809874"/>
                    <w:rPr>
                      <w:color w:val="626363"/>
                      <w:sz w:val="19"/>
                      <w:szCs w:val="19"/>
                    </w:rPr>
                  </w:pPr>
                  <w:r w:rsidRPr="00CE5C1D">
                    <w:rPr>
                      <w:color w:val="626363"/>
                      <w:sz w:val="19"/>
                      <w:szCs w:val="19"/>
                    </w:rPr>
                    <w:t>Параметры:</w:t>
                  </w:r>
                </w:p>
                <w:p w:rsidR="002D2414" w:rsidRPr="00CE5C1D" w:rsidRDefault="002D2414">
                  <w:pPr>
                    <w:pStyle w:val="a5"/>
                    <w:divId w:val="119809874"/>
                    <w:rPr>
                      <w:color w:val="626363"/>
                      <w:sz w:val="19"/>
                      <w:szCs w:val="19"/>
                    </w:rPr>
                  </w:pPr>
                  <w:r w:rsidRPr="00CE5C1D">
                    <w:rPr>
                      <w:b/>
                      <w:bCs/>
                      <w:color w:val="626363"/>
                      <w:sz w:val="19"/>
                      <w:szCs w:val="19"/>
                    </w:rPr>
                    <w:t>index</w:t>
                  </w:r>
                  <w:r w:rsidRPr="00CE5C1D">
                    <w:rPr>
                      <w:color w:val="626363"/>
                      <w:sz w:val="19"/>
                      <w:szCs w:val="19"/>
                    </w:rPr>
                    <w:t xml:space="preserve"> - позиция ордера или номер ордера в зависимости от второго параметра.</w:t>
                  </w:r>
                </w:p>
                <w:p w:rsidR="002D2414" w:rsidRPr="00CE5C1D" w:rsidRDefault="002D2414">
                  <w:pPr>
                    <w:pStyle w:val="a5"/>
                    <w:divId w:val="119809874"/>
                    <w:rPr>
                      <w:color w:val="626363"/>
                      <w:sz w:val="19"/>
                      <w:szCs w:val="19"/>
                    </w:rPr>
                  </w:pPr>
                  <w:r w:rsidRPr="00CE5C1D">
                    <w:rPr>
                      <w:b/>
                      <w:bCs/>
                      <w:color w:val="626363"/>
                      <w:sz w:val="19"/>
                      <w:szCs w:val="19"/>
                    </w:rPr>
                    <w:t>select</w:t>
                  </w:r>
                  <w:r w:rsidRPr="00CE5C1D">
                    <w:rPr>
                      <w:color w:val="626363"/>
                      <w:sz w:val="19"/>
                      <w:szCs w:val="19"/>
                    </w:rPr>
                    <w:t xml:space="preserve"> - флаг способа выбора. Параметр select может принимать одно из двух значений:</w:t>
                  </w:r>
                </w:p>
                <w:p w:rsidR="002D2414" w:rsidRPr="00CE5C1D" w:rsidRDefault="002D2414">
                  <w:pPr>
                    <w:pStyle w:val="a5"/>
                    <w:divId w:val="119809874"/>
                    <w:rPr>
                      <w:color w:val="626363"/>
                      <w:sz w:val="19"/>
                      <w:szCs w:val="19"/>
                    </w:rPr>
                  </w:pPr>
                  <w:r w:rsidRPr="00CE5C1D">
                    <w:rPr>
                      <w:color w:val="626363"/>
                      <w:sz w:val="19"/>
                      <w:szCs w:val="19"/>
                    </w:rPr>
                    <w:t>SELECT_BY_POS - в параметре index передается порядковый номер ордера в списке (нумерация начинается с 0),</w:t>
                  </w:r>
                </w:p>
                <w:p w:rsidR="002D2414" w:rsidRPr="00CE5C1D" w:rsidRDefault="002D2414">
                  <w:pPr>
                    <w:pStyle w:val="a5"/>
                    <w:divId w:val="119809874"/>
                    <w:rPr>
                      <w:color w:val="626363"/>
                      <w:sz w:val="19"/>
                      <w:szCs w:val="19"/>
                    </w:rPr>
                  </w:pPr>
                  <w:r w:rsidRPr="00CE5C1D">
                    <w:rPr>
                      <w:color w:val="626363"/>
                      <w:sz w:val="19"/>
                      <w:szCs w:val="19"/>
                    </w:rPr>
                    <w:t>SELECT_BY_TICKET - в параметре index передается номер тикета (уникальный номер ордера).</w:t>
                  </w:r>
                </w:p>
                <w:p w:rsidR="002D2414" w:rsidRPr="00CE5C1D" w:rsidRDefault="002D2414">
                  <w:pPr>
                    <w:pStyle w:val="a5"/>
                    <w:divId w:val="119809874"/>
                    <w:rPr>
                      <w:color w:val="626363"/>
                      <w:sz w:val="19"/>
                      <w:szCs w:val="19"/>
                    </w:rPr>
                  </w:pPr>
                  <w:r w:rsidRPr="00CE5C1D">
                    <w:rPr>
                      <w:b/>
                      <w:bCs/>
                      <w:color w:val="626363"/>
                      <w:sz w:val="19"/>
                      <w:szCs w:val="19"/>
                    </w:rPr>
                    <w:t>pool</w:t>
                  </w:r>
                  <w:r w:rsidRPr="00CE5C1D">
                    <w:rPr>
                      <w:color w:val="626363"/>
                      <w:sz w:val="19"/>
                      <w:szCs w:val="19"/>
                    </w:rPr>
                    <w:t xml:space="preserve"> - источник данных для выбора. Параметр pool используется, когда параметр select равен SELECT_BY_POS. Параметр pool игнорируется, если ордер выбирается по номеру тикета (SELECT_BY_TICKET). Параметр pool может принимать одно из двух значений:</w:t>
                  </w:r>
                </w:p>
                <w:p w:rsidR="002D2414" w:rsidRPr="00CE5C1D" w:rsidRDefault="002D2414">
                  <w:pPr>
                    <w:pStyle w:val="a5"/>
                    <w:divId w:val="119809874"/>
                    <w:rPr>
                      <w:color w:val="626363"/>
                      <w:sz w:val="19"/>
                      <w:szCs w:val="19"/>
                    </w:rPr>
                  </w:pPr>
                  <w:r w:rsidRPr="00CE5C1D">
                    <w:rPr>
                      <w:color w:val="626363"/>
                      <w:sz w:val="19"/>
                      <w:szCs w:val="19"/>
                    </w:rPr>
                    <w:t>MODE_TRADES (по умолчанию) - ордер выбирается среди открытых и отложенных ордеров, т.е. среди ордеров, отображаемых в Терминале на закладке Торговля;</w:t>
                  </w:r>
                </w:p>
                <w:p w:rsidR="002D2414" w:rsidRPr="00CE5C1D" w:rsidRDefault="002D2414">
                  <w:pPr>
                    <w:pStyle w:val="a5"/>
                    <w:divId w:val="119809874"/>
                    <w:rPr>
                      <w:color w:val="626363"/>
                      <w:sz w:val="19"/>
                      <w:szCs w:val="19"/>
                    </w:rPr>
                  </w:pPr>
                  <w:r w:rsidRPr="00CE5C1D">
                    <w:rPr>
                      <w:color w:val="626363"/>
                      <w:sz w:val="19"/>
                      <w:szCs w:val="19"/>
                    </w:rPr>
                    <w:t>MODE_HISTORY - ордер выбирается среди закрытых и удаленных ордеров, т.е. среди тех, которые указаны в Терминале на закладке История счёта. При этом имеет значение глубина истории, заданная пользователем в терминале для показа закрытых и удаленных ордеров.</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color w:val="626363"/>
                      <w:sz w:val="19"/>
                      <w:szCs w:val="19"/>
                    </w:rPr>
                    <w:t>Для того чтобы продемонстрировать порядок использования торговых функций при закрытии рыночных ордеров, решим задачу: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83"/>
                  </w:tblGrid>
                  <w:tr w:rsidR="002D2414">
                    <w:trPr>
                      <w:divId w:val="11980987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34" name="Рисунок 434"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28. Составить скрипт, закрывающий один из имеющихся рыночных ордеров. В результате исполнения скрипта должен быть закрыт тот ордер, который находится ближе других к месту прикрепления скрипта мышью в окно финансового инструмента.</w:t>
                        </w:r>
                      </w:p>
                    </w:tc>
                  </w:tr>
                </w:tbl>
                <w:p w:rsidR="002D2414" w:rsidRDefault="002D2414">
                  <w:pPr>
                    <w:pStyle w:val="a5"/>
                    <w:divId w:val="119809874"/>
                    <w:rPr>
                      <w:color w:val="626363"/>
                      <w:sz w:val="19"/>
                      <w:szCs w:val="19"/>
                    </w:rPr>
                  </w:pPr>
                  <w:r w:rsidRPr="00CE5C1D">
                    <w:rPr>
                      <w:color w:val="626363"/>
                      <w:sz w:val="19"/>
                      <w:szCs w:val="19"/>
                    </w:rPr>
                    <w:t>Предположим, что в терминале имеется три рыночных ордера, открытых по финансовому инструменту Eur/Usd и один отложенный ордер, открытый по Usd/Chf:</w:t>
                  </w:r>
                </w:p>
                <w:p w:rsidR="002D2414" w:rsidRPr="00CE5C1D" w:rsidRDefault="003D5ACA">
                  <w:pPr>
                    <w:pStyle w:val="imgs"/>
                    <w:divId w:val="119809874"/>
                  </w:pPr>
                  <w:r>
                    <w:rPr>
                      <w:noProof/>
                    </w:rPr>
                    <w:drawing>
                      <wp:inline distT="0" distB="0" distL="0" distR="0">
                        <wp:extent cx="6324600" cy="1592580"/>
                        <wp:effectExtent l="19050" t="0" r="0" b="0"/>
                        <wp:docPr id="435" name="Рисунок 435" descr="thismessage:///c/book/i/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thismessage:///c/book/i/90.png"/>
                                <pic:cNvPicPr>
                                  <a:picLocks noChangeAspect="1" noChangeArrowheads="1"/>
                                </pic:cNvPicPr>
                              </pic:nvPicPr>
                              <pic:blipFill>
                                <a:blip r:link="rId1003" cstate="print"/>
                                <a:srcRect/>
                                <a:stretch>
                                  <a:fillRect/>
                                </a:stretch>
                              </pic:blipFill>
                              <pic:spPr bwMode="auto">
                                <a:xfrm>
                                  <a:off x="0" y="0"/>
                                  <a:ext cx="6324600" cy="1592580"/>
                                </a:xfrm>
                                <a:prstGeom prst="rect">
                                  <a:avLst/>
                                </a:prstGeom>
                                <a:noFill/>
                                <a:ln w="9525">
                                  <a:noFill/>
                                  <a:miter lim="800000"/>
                                  <a:headEnd/>
                                  <a:tailEnd/>
                                </a:ln>
                              </pic:spPr>
                            </pic:pic>
                          </a:graphicData>
                        </a:graphic>
                      </wp:inline>
                    </w:drawing>
                  </w:r>
                  <w:r w:rsidR="002D2414" w:rsidRPr="00CE5C1D">
                    <w:br/>
                    <w:t xml:space="preserve">Рис. 90. Отражение в окне Терминала нескольких ордеров, открытых по разным финансовым инструментам. </w:t>
                  </w:r>
                </w:p>
                <w:p w:rsidR="002D2414" w:rsidRPr="00CE5C1D" w:rsidRDefault="002D2414">
                  <w:pPr>
                    <w:pStyle w:val="a5"/>
                    <w:divId w:val="119809874"/>
                    <w:rPr>
                      <w:color w:val="626363"/>
                      <w:sz w:val="19"/>
                      <w:szCs w:val="19"/>
                    </w:rPr>
                  </w:pPr>
                  <w:r w:rsidRPr="00CE5C1D">
                    <w:rPr>
                      <w:color w:val="626363"/>
                      <w:sz w:val="19"/>
                      <w:szCs w:val="19"/>
                    </w:rPr>
                    <w:t>Нам необходимо написать такой скрипт, чтобы можно было перетянуть его мышкой из Навигатора в окно финансового инструмента, в результате чего был бы закрыт один из рыночных ордеров, а именно тот, к которому оказался ближе курсор (в момент, когда пользователь отпустил кнопку мыши). На рис. 91 показан вариант, при котором курсор находится ближе всего к ордеру Sell 4372889, - он и должен быть закрыт в результате исполнения скрипта.</w:t>
                  </w:r>
                </w:p>
                <w:p w:rsidR="002D2414" w:rsidRPr="00CE5C1D" w:rsidRDefault="003D5ACA">
                  <w:pPr>
                    <w:pStyle w:val="imgs"/>
                    <w:divId w:val="119809874"/>
                  </w:pPr>
                  <w:r>
                    <w:rPr>
                      <w:noProof/>
                    </w:rPr>
                    <w:drawing>
                      <wp:inline distT="0" distB="0" distL="0" distR="0">
                        <wp:extent cx="5486400" cy="1950720"/>
                        <wp:effectExtent l="19050" t="0" r="0" b="0"/>
                        <wp:docPr id="436" name="Рисунок 436" descr="thismessage:///c/book/i/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thismessage:///c/book/i/91.png"/>
                                <pic:cNvPicPr>
                                  <a:picLocks noChangeAspect="1" noChangeArrowheads="1"/>
                                </pic:cNvPicPr>
                              </pic:nvPicPr>
                              <pic:blipFill>
                                <a:blip r:link="rId1004" cstate="print"/>
                                <a:srcRect/>
                                <a:stretch>
                                  <a:fillRect/>
                                </a:stretch>
                              </pic:blipFill>
                              <pic:spPr bwMode="auto">
                                <a:xfrm>
                                  <a:off x="0" y="0"/>
                                  <a:ext cx="5486400" cy="1950720"/>
                                </a:xfrm>
                                <a:prstGeom prst="rect">
                                  <a:avLst/>
                                </a:prstGeom>
                                <a:noFill/>
                                <a:ln w="9525">
                                  <a:noFill/>
                                  <a:miter lim="800000"/>
                                  <a:headEnd/>
                                  <a:tailEnd/>
                                </a:ln>
                              </pic:spPr>
                            </pic:pic>
                          </a:graphicData>
                        </a:graphic>
                      </wp:inline>
                    </w:drawing>
                  </w:r>
                  <w:r w:rsidR="002D2414" w:rsidRPr="00CE5C1D">
                    <w:br/>
                    <w:t xml:space="preserve">Рис. 91. Использование скрипта </w:t>
                  </w:r>
                  <w:hyperlink r:id="rId1005" w:history="1">
                    <w:r w:rsidR="002D2414" w:rsidRPr="00CE5C1D">
                      <w:rPr>
                        <w:rStyle w:val="a3"/>
                      </w:rPr>
                      <w:t>closeorder.mq4</w:t>
                    </w:r>
                  </w:hyperlink>
                  <w:r w:rsidR="002D2414" w:rsidRPr="00CE5C1D">
                    <w:t xml:space="preserve"> для закрытия выбранного ордера.</w:t>
                  </w:r>
                </w:p>
                <w:p w:rsidR="002D2414" w:rsidRPr="00CE5C1D" w:rsidRDefault="002D2414">
                  <w:pPr>
                    <w:pStyle w:val="a5"/>
                    <w:divId w:val="119809874"/>
                    <w:rPr>
                      <w:color w:val="626363"/>
                      <w:sz w:val="19"/>
                      <w:szCs w:val="19"/>
                    </w:rPr>
                  </w:pPr>
                  <w:r w:rsidRPr="00CE5C1D">
                    <w:rPr>
                      <w:color w:val="626363"/>
                      <w:sz w:val="19"/>
                      <w:szCs w:val="19"/>
                    </w:rPr>
                    <w:t>Для решения задачи из всех ордеров необходимо выбрать ордера, открытые по финансовому инструменту (используя функцию OrderSymbol()), в окно которого брошен скрипт. Затем нужно определить цены открытия всех выбранных рыночных ордеров (т.е. необходимо исполнить функцию OrderOpenPrice() последовательно для каждого ордера). Зная цены открытия ордеров, легко выбрать из них один, соответствующий условию задачи. Чтобы указать правильные значения параметров в функции OrderClose(), понадобятся ещё и другие сведения о выбранном ордере: количество лотов (определяется функцией OrderLots()) и уникальный номер ордера (определяется функцией OrderTicket()). Кроме того, чтобы правильно определить ту или иную цену двухсторонней котировки, понадобится знать тип ордера (определяется с помощью функции OrderType()).</w:t>
                  </w:r>
                </w:p>
                <w:p w:rsidR="002D2414" w:rsidRPr="00CE5C1D" w:rsidRDefault="002D2414">
                  <w:pPr>
                    <w:pStyle w:val="a5"/>
                    <w:divId w:val="119809874"/>
                    <w:rPr>
                      <w:color w:val="626363"/>
                      <w:sz w:val="19"/>
                      <w:szCs w:val="19"/>
                    </w:rPr>
                  </w:pPr>
                  <w:r w:rsidRPr="00CE5C1D">
                    <w:rPr>
                      <w:color w:val="626363"/>
                      <w:sz w:val="19"/>
                      <w:szCs w:val="19"/>
                    </w:rPr>
                    <w:t>Рассмотрим, какие параметры требуется указать в функции OrderSelect() для того, чтобы получить указанные выше характеристики рыночных ордеров.</w:t>
                  </w:r>
                </w:p>
                <w:p w:rsidR="002D2414" w:rsidRPr="00CE5C1D" w:rsidRDefault="002D2414">
                  <w:pPr>
                    <w:pStyle w:val="a5"/>
                    <w:divId w:val="119809874"/>
                    <w:rPr>
                      <w:color w:val="626363"/>
                      <w:sz w:val="19"/>
                      <w:szCs w:val="19"/>
                    </w:rPr>
                  </w:pPr>
                  <w:r w:rsidRPr="00CE5C1D">
                    <w:rPr>
                      <w:color w:val="626363"/>
                      <w:sz w:val="19"/>
                      <w:szCs w:val="19"/>
                    </w:rPr>
                    <w:t>Прежде всего, необходимо определиться со способом выбора ордеров. В данной задаче выбор способа диктуется самой постановкой задачи: полагается, что в момент запуска скрипта на исполнение в программе нет сведений о номерах ордеров, т.е. программа должна содержать блок, в котором номера ордеров определяются. Это значит, что необходимо последовательно по порядку опросить все ордера, отражённые в Терминале (рис. 64.1), поэтому требуется использование параметра SELECT_BY_POS.</w:t>
                  </w:r>
                </w:p>
                <w:p w:rsidR="002D2414" w:rsidRPr="00CE5C1D" w:rsidRDefault="002D2414">
                  <w:pPr>
                    <w:pStyle w:val="a5"/>
                    <w:divId w:val="119809874"/>
                    <w:rPr>
                      <w:color w:val="626363"/>
                      <w:sz w:val="19"/>
                      <w:szCs w:val="19"/>
                    </w:rPr>
                  </w:pPr>
                  <w:r w:rsidRPr="00CE5C1D">
                    <w:rPr>
                      <w:color w:val="626363"/>
                      <w:sz w:val="19"/>
                      <w:szCs w:val="19"/>
                    </w:rPr>
                    <w:t>Источник для выбора ордеров также очевиден. Для решения задачи нет необходимости анализировать закрытые и удалённые ордера. В данном случае нас интересуют только рыночные ордера, поэтому будем искать их, используя в функции OrderSelect() параметр MODE_TRADES. Для параметра pool в заголовке функции указано умолчательное значение MODE_TRADES, поэтому его можно опустить.</w:t>
                  </w:r>
                </w:p>
                <w:p w:rsidR="002D2414" w:rsidRPr="00CE5C1D" w:rsidRDefault="002D2414">
                  <w:pPr>
                    <w:pStyle w:val="a5"/>
                    <w:divId w:val="119809874"/>
                    <w:rPr>
                      <w:color w:val="626363"/>
                      <w:sz w:val="19"/>
                      <w:szCs w:val="19"/>
                    </w:rPr>
                  </w:pPr>
                  <w:r w:rsidRPr="00CE5C1D">
                    <w:rPr>
                      <w:color w:val="626363"/>
                      <w:sz w:val="19"/>
                      <w:szCs w:val="19"/>
                    </w:rPr>
                    <w:t>Вот так может быть построен блок, в котором анализируются рыночные и отложенные ордера: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r w:rsidRPr="00CE5C1D">
                    <w:rPr>
                      <w:rFonts w:ascii="Courier" w:hAnsi="Courier"/>
                      <w:color w:val="626363"/>
                    </w:rPr>
                    <w:t xml:space="preserve">   </w:t>
                  </w:r>
                  <w:r w:rsidRPr="00CE5C1D">
                    <w:rPr>
                      <w:rStyle w:val="hl-reserved22"/>
                    </w:rPr>
                    <w:t>for</w:t>
                  </w:r>
                  <w:r w:rsidRPr="00CE5C1D">
                    <w:rPr>
                      <w:rFonts w:ascii="Courier" w:hAnsi="Courier"/>
                      <w:color w:val="626363"/>
                    </w:rPr>
                    <w:t xml:space="preserve"> </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i</w:t>
                  </w:r>
                  <w:r w:rsidRPr="00CE5C1D">
                    <w:rPr>
                      <w:rStyle w:val="hl-code22"/>
                    </w:rPr>
                    <w:t>=</w:t>
                  </w:r>
                  <w:r w:rsidRPr="00CE5C1D">
                    <w:rPr>
                      <w:rStyle w:val="hl-number22"/>
                    </w:rPr>
                    <w:t>1</w:t>
                  </w:r>
                  <w:r w:rsidRPr="00CE5C1D">
                    <w:rPr>
                      <w:rStyle w:val="hl-code22"/>
                    </w:rPr>
                    <w:t xml:space="preserve">; </w:t>
                  </w:r>
                  <w:r w:rsidRPr="00CE5C1D">
                    <w:rPr>
                      <w:rStyle w:val="hl-identifier22"/>
                    </w:rPr>
                    <w:t>i</w:t>
                  </w:r>
                  <w:r w:rsidRPr="00CE5C1D">
                    <w:rPr>
                      <w:rStyle w:val="hl-code22"/>
                    </w:rPr>
                    <w:t>&lt;=</w:t>
                  </w:r>
                  <w:r w:rsidRPr="00CE5C1D">
                    <w:rPr>
                      <w:rStyle w:val="hl-predfunc19"/>
                    </w:rPr>
                    <w:t>OrdersTotal</w:t>
                  </w:r>
                  <w:r w:rsidRPr="00CE5C1D">
                    <w:rPr>
                      <w:rStyle w:val="hl-brackets20"/>
                    </w:rPr>
                    <w:t>()</w:t>
                  </w:r>
                  <w:r w:rsidRPr="00CE5C1D">
                    <w:rPr>
                      <w:rStyle w:val="hl-code22"/>
                    </w:rPr>
                    <w:t xml:space="preserve">; </w:t>
                  </w:r>
                  <w:r w:rsidRPr="00CE5C1D">
                    <w:rPr>
                      <w:rStyle w:val="hl-identifier22"/>
                    </w:rPr>
                    <w:t>i</w:t>
                  </w:r>
                  <w:r w:rsidRPr="00CE5C1D">
                    <w:rPr>
                      <w:rStyle w:val="hl-code22"/>
                    </w:rPr>
                    <w:t>++</w:t>
                  </w:r>
                  <w:r w:rsidRPr="00CE5C1D">
                    <w:rPr>
                      <w:rStyle w:val="hl-brackets20"/>
                    </w:rPr>
                    <w:t>)</w:t>
                  </w:r>
                  <w:r w:rsidRPr="00CE5C1D">
                    <w:rPr>
                      <w:rFonts w:ascii="Courier" w:hAnsi="Courier"/>
                      <w:color w:val="626363"/>
                    </w:rPr>
                    <w:t xml:space="preserve">       </w:t>
                  </w:r>
                  <w:r w:rsidRPr="00CE5C1D">
                    <w:rPr>
                      <w:rStyle w:val="hl-comment22"/>
                    </w:rPr>
                    <w:t>//Цикл по всем ордерам,..</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//отражённым в терминале</w:t>
                  </w:r>
                  <w:r w:rsidRPr="00CE5C1D">
                    <w:rPr>
                      <w:rFonts w:ascii="Courier" w:hAnsi="Courier"/>
                      <w:color w:val="626363"/>
                    </w:rPr>
                    <w:br/>
                    <w:t xml:space="preserve">      </w:t>
                  </w:r>
                  <w:r w:rsidRPr="00CE5C1D">
                    <w:rPr>
                      <w:rStyle w:val="hl-reserved22"/>
                    </w:rPr>
                    <w:t>if</w:t>
                  </w:r>
                  <w:r w:rsidRPr="00CE5C1D">
                    <w:rPr>
                      <w:rStyle w:val="hl-brackets20"/>
                    </w:rPr>
                    <w:t>(</w:t>
                  </w:r>
                  <w:r w:rsidRPr="00CE5C1D">
                    <w:rPr>
                      <w:rStyle w:val="hl-predfunc19"/>
                    </w:rPr>
                    <w:t>OrderSelect</w:t>
                  </w:r>
                  <w:r w:rsidRPr="00CE5C1D">
                    <w:rPr>
                      <w:rStyle w:val="hl-brackets20"/>
                    </w:rPr>
                    <w:t>(</w:t>
                  </w:r>
                  <w:r w:rsidRPr="00CE5C1D">
                    <w:rPr>
                      <w:rStyle w:val="hl-identifier22"/>
                    </w:rPr>
                    <w:t>i</w:t>
                  </w:r>
                  <w:r w:rsidRPr="00CE5C1D">
                    <w:rPr>
                      <w:rStyle w:val="hl-code22"/>
                    </w:rPr>
                    <w:t>-</w:t>
                  </w:r>
                  <w:r w:rsidRPr="00CE5C1D">
                    <w:rPr>
                      <w:rStyle w:val="hl-number22"/>
                    </w:rPr>
                    <w:t>1</w:t>
                  </w:r>
                  <w:r w:rsidRPr="00CE5C1D">
                    <w:rPr>
                      <w:rStyle w:val="hl-code22"/>
                    </w:rPr>
                    <w:t>,</w:t>
                  </w:r>
                  <w:r w:rsidRPr="00CE5C1D">
                    <w:rPr>
                      <w:rStyle w:val="hl-consts1"/>
                    </w:rPr>
                    <w:t>SELECT_BY_POS</w:t>
                  </w:r>
                  <w:r w:rsidRPr="00CE5C1D">
                    <w:rPr>
                      <w:rStyle w:val="hl-brackets20"/>
                    </w:rPr>
                    <w:t>)</w:t>
                  </w:r>
                  <w:r w:rsidRPr="00CE5C1D">
                    <w:rPr>
                      <w:rStyle w:val="hl-code22"/>
                    </w:rPr>
                    <w:t>==</w:t>
                  </w:r>
                  <w:r w:rsidRPr="00CE5C1D">
                    <w:rPr>
                      <w:rStyle w:val="hl-reserved22"/>
                    </w:rPr>
                    <w:t>true</w:t>
                  </w:r>
                  <w:r w:rsidRPr="00CE5C1D">
                    <w:rPr>
                      <w:rStyle w:val="hl-brackets20"/>
                    </w:rPr>
                    <w:t>)</w:t>
                  </w:r>
                  <w:r w:rsidRPr="00CE5C1D">
                    <w:rPr>
                      <w:rStyle w:val="hl-comment22"/>
                    </w:rPr>
                    <w:t>//Если есть следующий</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Fonts w:ascii="Courier" w:hAnsi="Courier"/>
                      <w:color w:val="626363"/>
                    </w:rPr>
                    <w:br/>
                    <w:t xml:space="preserve">         </w:t>
                  </w:r>
                  <w:r w:rsidRPr="00CE5C1D">
                    <w:rPr>
                      <w:rStyle w:val="hl-comment22"/>
                    </w:rPr>
                    <w:t>// Здесь должен выполняться ..</w:t>
                  </w:r>
                  <w:r w:rsidRPr="00CE5C1D">
                    <w:rPr>
                      <w:rFonts w:ascii="Courier" w:hAnsi="Courier"/>
                      <w:color w:val="626363"/>
                    </w:rPr>
                    <w:br/>
                    <w:t xml:space="preserve">         </w:t>
                  </w:r>
                  <w:r w:rsidRPr="00CE5C1D">
                    <w:rPr>
                      <w:rStyle w:val="hl-comment22"/>
                    </w:rPr>
                    <w:t xml:space="preserve">// ..анализ характеристик ордеров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тела цикла</w:t>
                  </w:r>
                </w:p>
                <w:p w:rsidR="002D2414" w:rsidRPr="00CE5C1D" w:rsidRDefault="002D2414">
                  <w:pPr>
                    <w:pStyle w:val="a5"/>
                    <w:divId w:val="119809874"/>
                    <w:rPr>
                      <w:color w:val="626363"/>
                      <w:sz w:val="19"/>
                      <w:szCs w:val="19"/>
                    </w:rPr>
                  </w:pPr>
                  <w:r w:rsidRPr="00CE5C1D">
                    <w:rPr>
                      <w:color w:val="626363"/>
                      <w:sz w:val="19"/>
                      <w:szCs w:val="19"/>
                    </w:rPr>
                    <w:t>В заголовке оператора цикла указано начальное значение i=1, а условием окончания цикла - выражение i&lt;=OrdersTotal(). Функция OrdersTotal() возвращает общее количество рыночных и отложенных ордеров, т.е. тех ордеров, которые отражаются в Терминале на закладке Торговля. Поэтому в цикле будет столько итераций, сколько ордеров присутствует в торговле.</w:t>
                  </w:r>
                </w:p>
                <w:p w:rsidR="002D2414" w:rsidRPr="00CE5C1D" w:rsidRDefault="002D2414">
                  <w:pPr>
                    <w:pStyle w:val="a5"/>
                    <w:divId w:val="119809874"/>
                    <w:rPr>
                      <w:color w:val="626363"/>
                      <w:sz w:val="19"/>
                      <w:szCs w:val="19"/>
                    </w:rPr>
                  </w:pPr>
                  <w:r w:rsidRPr="00CE5C1D">
                    <w:rPr>
                      <w:color w:val="626363"/>
                      <w:sz w:val="19"/>
                      <w:szCs w:val="19"/>
                    </w:rPr>
                    <w:t>На каждой итерации, при вычислении условия в операторе if, будет исполнена функция OrderSelect(i-1,SELECT_BY_POS). Здесь необходимо обратить внимание на следующий важный момент:</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83"/>
                  </w:tblGrid>
                  <w:tr w:rsidR="002D2414">
                    <w:trPr>
                      <w:divId w:val="11980987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37" name="Рисунок 43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Исчисление позиций ордеров в списке рыночных и отложенных ордеров начинается с нуля. </w:t>
                        </w:r>
                      </w:p>
                    </w:tc>
                  </w:tr>
                </w:tbl>
                <w:p w:rsidR="002D2414" w:rsidRDefault="002D2414">
                  <w:pPr>
                    <w:pStyle w:val="a5"/>
                    <w:divId w:val="119809874"/>
                    <w:rPr>
                      <w:color w:val="626363"/>
                      <w:sz w:val="19"/>
                      <w:szCs w:val="19"/>
                    </w:rPr>
                  </w:pPr>
                  <w:r w:rsidRPr="00CE5C1D">
                    <w:rPr>
                      <w:color w:val="626363"/>
                      <w:sz w:val="19"/>
                      <w:szCs w:val="19"/>
                    </w:rPr>
                    <w:t>Это значит, что первый по порядку ордер (рис. 90) располагается в нулевой позиции, позиция второго ордера имеет значение 1, третьего ордера - значение 2 и т.д. Поэтому в вызове функции OrderSelect() указано значение индекса i-1. Таким образом, для всех выбираемых ордеров этот индекс будет на 1 меньше, чем значение переменной i (совпадающее с номером очередной итерации).</w:t>
                  </w:r>
                </w:p>
                <w:p w:rsidR="002D2414" w:rsidRPr="00CE5C1D" w:rsidRDefault="002D2414">
                  <w:pPr>
                    <w:pStyle w:val="a5"/>
                    <w:divId w:val="119809874"/>
                    <w:rPr>
                      <w:color w:val="626363"/>
                      <w:sz w:val="19"/>
                      <w:szCs w:val="19"/>
                    </w:rPr>
                  </w:pPr>
                  <w:r w:rsidRPr="00CE5C1D">
                    <w:rPr>
                      <w:color w:val="626363"/>
                      <w:sz w:val="19"/>
                      <w:szCs w:val="19"/>
                    </w:rPr>
                    <w:t>Функция OrderSelect() возвращает true в случае, если выбор ордера выполнен удачно. Под этим понимается, что возможен вариант, при котором выбор ордера может закончиться неудачей. Это может произойти в случае, если за время обработки ордеров количество ордеров изменилось. При программировании на MQL4 нужно хорошо помнить, что прикладная программа будет работать в режиме реального времени, и пока в ней выполняется обработка каких-то параметров, значение этих параметров может измениться. Например, может измениться количество рыночных ордеров, причём это может произойти как в результате открытия/закрытия ордеров, так и в результате преобразования отложенных ордеров в рыночные. Поэтому при программировании обработки ордеров необходимо придерживаться правила: обработка ордеров должна быть выполнена как можно быстрее, а программный блок, ответственный за эту обработку, по возможности не должен содержать лишних программных строк.</w:t>
                  </w:r>
                </w:p>
                <w:p w:rsidR="002D2414" w:rsidRPr="00CE5C1D" w:rsidRDefault="002D2414">
                  <w:pPr>
                    <w:pStyle w:val="a5"/>
                    <w:divId w:val="119809874"/>
                    <w:rPr>
                      <w:color w:val="626363"/>
                      <w:sz w:val="19"/>
                      <w:szCs w:val="19"/>
                    </w:rPr>
                  </w:pPr>
                  <w:r w:rsidRPr="00CE5C1D">
                    <w:rPr>
                      <w:color w:val="626363"/>
                      <w:sz w:val="19"/>
                      <w:szCs w:val="19"/>
                    </w:rPr>
                    <w:t>Согласно коду, представленному на рис. 64.3, в заголовке оператора if анализируется факт наличия следующего ордера в списке ордеров на момент его выбора. Если следующий ордер есть, то управление передаётся внутрь тела оператора if для обработки параметров ордера. Нужно заметить, что такая конструкция тоже не спасает от возможного конфликта, т.к. ордер может пропасть (быть закрытым) в процессе обработки его параметров. Однако такое решение оказывается наиболее эффективным в случае, если на момент выбора ордера его уже нет. В теле оператора if выполняется анализ параметров выбранного ордера. При исполнении, например, функций OrderOpenPrice(), OrderTicket(), OrderType() и других подобных каждая из них будет возвращать значение некоторой характеристики ордера, выбранного в результате исполнения функции OrderSelect().</w:t>
                  </w:r>
                </w:p>
                <w:p w:rsidR="002D2414" w:rsidRPr="00CE5C1D" w:rsidRDefault="002D2414">
                  <w:pPr>
                    <w:pStyle w:val="a5"/>
                    <w:divId w:val="119809874"/>
                    <w:rPr>
                      <w:color w:val="626363"/>
                      <w:sz w:val="19"/>
                      <w:szCs w:val="19"/>
                    </w:rPr>
                  </w:pPr>
                  <w:r w:rsidRPr="00CE5C1D">
                    <w:rPr>
                      <w:color w:val="626363"/>
                      <w:sz w:val="19"/>
                      <w:szCs w:val="19"/>
                    </w:rPr>
                    <w:t>Все предыдущие рассуждения использовались при составлении программы для решения Задачи 28.</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83"/>
                  </w:tblGrid>
                  <w:tr w:rsidR="002D2414">
                    <w:trPr>
                      <w:divId w:val="11980987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38" name="Рисунок 438"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предназначенного для закрытия рыночного ордера, цена открытия которого находится ближе к месту прикрепления скрипта, чем цены открытия других ордеров (</w:t>
                        </w:r>
                        <w:hyperlink r:id="rId1006" w:history="1">
                          <w:r>
                            <w:rPr>
                              <w:rStyle w:val="a3"/>
                              <w:sz w:val="19"/>
                              <w:szCs w:val="19"/>
                            </w:rPr>
                            <w:t>closeorder.mq4</w:t>
                          </w:r>
                        </w:hyperlink>
                        <w:r>
                          <w:rPr>
                            <w:color w:val="565656"/>
                            <w:sz w:val="19"/>
                            <w:szCs w:val="19"/>
                          </w:rPr>
                          <w:t>).</w:t>
                        </w:r>
                      </w:p>
                    </w:tc>
                  </w:tr>
                </w:tbl>
                <w:p w:rsidR="002D2414" w:rsidRDefault="002D2414">
                  <w:pPr>
                    <w:divId w:val="119809874"/>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r w:rsidRPr="00CE5C1D">
                    <w:rPr>
                      <w:rStyle w:val="hl-comment22"/>
                    </w:rPr>
                    <w:t>//--------------------------------------------------------------------</w:t>
                  </w:r>
                  <w:r w:rsidRPr="00CE5C1D">
                    <w:rPr>
                      <w:rFonts w:ascii="Courier" w:hAnsi="Courier"/>
                      <w:color w:val="626363"/>
                    </w:rPr>
                    <w:br/>
                  </w:r>
                  <w:r w:rsidRPr="00CE5C1D">
                    <w:rPr>
                      <w:rStyle w:val="hl-comment22"/>
                    </w:rPr>
                    <w:t>// closeorder.mq4</w:t>
                  </w:r>
                  <w:r w:rsidRPr="00CE5C1D">
                    <w:rPr>
                      <w:rFonts w:ascii="Courier" w:hAnsi="Courier"/>
                      <w:color w:val="626363"/>
                    </w:rPr>
                    <w:br/>
                  </w:r>
                  <w:r w:rsidRPr="00CE5C1D">
                    <w:rPr>
                      <w:rStyle w:val="hl-comment22"/>
                    </w:rPr>
                    <w:t>// Предназначен для использования в качестве примера в учебнике MQL4.</w:t>
                  </w:r>
                  <w:r w:rsidRPr="00CE5C1D">
                    <w:rPr>
                      <w:rFonts w:ascii="Courier" w:hAnsi="Courier"/>
                      <w:color w:val="626363"/>
                    </w:rPr>
                    <w:br/>
                  </w:r>
                  <w:r w:rsidRPr="00CE5C1D">
                    <w:rPr>
                      <w:rStyle w:val="hl-comment22"/>
                    </w:rPr>
                    <w:t>//--------------------------------------------------------------- 1 --</w:t>
                  </w:r>
                  <w:r w:rsidRPr="00CE5C1D">
                    <w:rPr>
                      <w:rFonts w:ascii="Courier" w:hAnsi="Courier"/>
                      <w:color w:val="626363"/>
                    </w:rPr>
                    <w:br/>
                  </w:r>
                  <w:r w:rsidRPr="00CE5C1D">
                    <w:rPr>
                      <w:rStyle w:val="hl-reserved22"/>
                    </w:rPr>
                    <w:t>int</w:t>
                  </w:r>
                  <w:r w:rsidRPr="00CE5C1D">
                    <w:rPr>
                      <w:rFonts w:ascii="Courier" w:hAnsi="Courier"/>
                      <w:color w:val="626363"/>
                    </w:rPr>
                    <w:t xml:space="preserve"> </w:t>
                  </w:r>
                  <w:r w:rsidRPr="00CE5C1D">
                    <w:rPr>
                      <w:rStyle w:val="hl-identifier22"/>
                    </w:rPr>
                    <w:t>start</w:t>
                  </w:r>
                  <w:r w:rsidRPr="00CE5C1D">
                    <w:rPr>
                      <w:rStyle w:val="hl-brackets20"/>
                    </w:rPr>
                    <w:t>()</w:t>
                  </w:r>
                  <w:r w:rsidRPr="00CE5C1D">
                    <w:rPr>
                      <w:rFonts w:ascii="Courier" w:hAnsi="Courier"/>
                      <w:color w:val="626363"/>
                    </w:rPr>
                    <w:t xml:space="preserve">                                     </w:t>
                  </w:r>
                  <w:r w:rsidRPr="00CE5C1D">
                    <w:rPr>
                      <w:rStyle w:val="hl-comment22"/>
                    </w:rPr>
                    <w:t>// Спец.функция start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string</w:t>
                  </w:r>
                  <w:r w:rsidRPr="00CE5C1D">
                    <w:rPr>
                      <w:rFonts w:ascii="Courier" w:hAnsi="Courier"/>
                      <w:color w:val="626363"/>
                    </w:rPr>
                    <w:t xml:space="preserve"> </w:t>
                  </w:r>
                  <w:r w:rsidRPr="00CE5C1D">
                    <w:rPr>
                      <w:rStyle w:val="hl-identifier22"/>
                    </w:rPr>
                    <w:t>Symb</w:t>
                  </w:r>
                  <w:r w:rsidRPr="00CE5C1D">
                    <w:rPr>
                      <w:rStyle w:val="hl-code22"/>
                    </w:rPr>
                    <w:t>=</w:t>
                  </w:r>
                  <w:r w:rsidRPr="00CE5C1D">
                    <w:rPr>
                      <w:rStyle w:val="hl-predfunc19"/>
                    </w:rPr>
                    <w:t>Symbol</w:t>
                  </w:r>
                  <w:r w:rsidRPr="00CE5C1D">
                    <w:rPr>
                      <w:rStyle w:val="hl-brackets20"/>
                    </w:rPr>
                    <w:t>()</w:t>
                  </w:r>
                  <w:r w:rsidRPr="00CE5C1D">
                    <w:rPr>
                      <w:rStyle w:val="hl-code22"/>
                    </w:rPr>
                    <w:t xml:space="preserve">;                        </w:t>
                  </w:r>
                  <w:r w:rsidRPr="00CE5C1D">
                    <w:rPr>
                      <w:rStyle w:val="hl-comment22"/>
                    </w:rPr>
                    <w:t>// Финанс. инструмент</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Dist</w:t>
                  </w:r>
                  <w:r w:rsidRPr="00CE5C1D">
                    <w:rPr>
                      <w:rStyle w:val="hl-code22"/>
                    </w:rPr>
                    <w:t>=</w:t>
                  </w:r>
                  <w:r w:rsidRPr="00CE5C1D">
                    <w:rPr>
                      <w:rStyle w:val="hl-number22"/>
                    </w:rPr>
                    <w:t>1000000.0</w:t>
                  </w:r>
                  <w:r w:rsidRPr="00CE5C1D">
                    <w:rPr>
                      <w:rStyle w:val="hl-code22"/>
                    </w:rPr>
                    <w:t xml:space="preserve">;                       </w:t>
                  </w:r>
                  <w:r w:rsidRPr="00CE5C1D">
                    <w:rPr>
                      <w:rStyle w:val="hl-comment22"/>
                    </w:rPr>
                    <w:t>// Предустановка</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Real_Order</w:t>
                  </w:r>
                  <w:r w:rsidRPr="00CE5C1D">
                    <w:rPr>
                      <w:rStyle w:val="hl-code22"/>
                    </w:rPr>
                    <w:t>=-</w:t>
                  </w:r>
                  <w:r w:rsidRPr="00CE5C1D">
                    <w:rPr>
                      <w:rStyle w:val="hl-number22"/>
                    </w:rPr>
                    <w:t>1</w:t>
                  </w:r>
                  <w:r w:rsidRPr="00CE5C1D">
                    <w:rPr>
                      <w:rStyle w:val="hl-code22"/>
                    </w:rPr>
                    <w:t xml:space="preserve">;                           </w:t>
                  </w:r>
                  <w:r w:rsidRPr="00CE5C1D">
                    <w:rPr>
                      <w:rStyle w:val="hl-comment22"/>
                    </w:rPr>
                    <w:t>// Пока рыночных нет</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Win_Price</w:t>
                  </w:r>
                  <w:r w:rsidRPr="00CE5C1D">
                    <w:rPr>
                      <w:rStyle w:val="hl-code22"/>
                    </w:rPr>
                    <w:t>=</w:t>
                  </w:r>
                  <w:r w:rsidRPr="00CE5C1D">
                    <w:rPr>
                      <w:rStyle w:val="hl-predfunc19"/>
                    </w:rPr>
                    <w:t>WindowPriceOnDropped</w:t>
                  </w:r>
                  <w:r w:rsidRPr="00CE5C1D">
                    <w:rPr>
                      <w:rStyle w:val="hl-brackets20"/>
                    </w:rPr>
                    <w:t>()</w:t>
                  </w:r>
                  <w:r w:rsidRPr="00CE5C1D">
                    <w:rPr>
                      <w:rStyle w:val="hl-code22"/>
                    </w:rPr>
                    <w:t xml:space="preserve">;     </w:t>
                  </w:r>
                  <w:r w:rsidRPr="00CE5C1D">
                    <w:rPr>
                      <w:rStyle w:val="hl-comment22"/>
                    </w:rPr>
                    <w:t>// Здесь брошен скрипт</w:t>
                  </w:r>
                  <w:r w:rsidRPr="00CE5C1D">
                    <w:rPr>
                      <w:rFonts w:ascii="Courier" w:hAnsi="Courier"/>
                      <w:color w:val="626363"/>
                    </w:rPr>
                    <w:br/>
                  </w:r>
                  <w:r w:rsidRPr="00CE5C1D">
                    <w:rPr>
                      <w:rStyle w:val="hl-comment22"/>
                    </w:rPr>
                    <w:t>//--------------------------------------------------------------- 2 --</w:t>
                  </w:r>
                  <w:r w:rsidRPr="00CE5C1D">
                    <w:rPr>
                      <w:rFonts w:ascii="Courier" w:hAnsi="Courier"/>
                      <w:color w:val="626363"/>
                    </w:rPr>
                    <w:br/>
                    <w:t xml:space="preserve">   </w:t>
                  </w:r>
                  <w:r w:rsidRPr="00CE5C1D">
                    <w:rPr>
                      <w:rStyle w:val="hl-reserved22"/>
                    </w:rPr>
                    <w:t>for</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i</w:t>
                  </w:r>
                  <w:r w:rsidRPr="00CE5C1D">
                    <w:rPr>
                      <w:rStyle w:val="hl-code22"/>
                    </w:rPr>
                    <w:t>=</w:t>
                  </w:r>
                  <w:r w:rsidRPr="00CE5C1D">
                    <w:rPr>
                      <w:rStyle w:val="hl-number22"/>
                    </w:rPr>
                    <w:t>1</w:t>
                  </w:r>
                  <w:r w:rsidRPr="00CE5C1D">
                    <w:rPr>
                      <w:rStyle w:val="hl-code22"/>
                    </w:rPr>
                    <w:t xml:space="preserve">; </w:t>
                  </w:r>
                  <w:r w:rsidRPr="00CE5C1D">
                    <w:rPr>
                      <w:rStyle w:val="hl-identifier22"/>
                    </w:rPr>
                    <w:t>i</w:t>
                  </w:r>
                  <w:r w:rsidRPr="00CE5C1D">
                    <w:rPr>
                      <w:rStyle w:val="hl-code22"/>
                    </w:rPr>
                    <w:t>&lt;=</w:t>
                  </w:r>
                  <w:r w:rsidRPr="00CE5C1D">
                    <w:rPr>
                      <w:rStyle w:val="hl-predfunc19"/>
                    </w:rPr>
                    <w:t>OrdersTotal</w:t>
                  </w:r>
                  <w:r w:rsidRPr="00CE5C1D">
                    <w:rPr>
                      <w:rStyle w:val="hl-brackets20"/>
                    </w:rPr>
                    <w:t>()</w:t>
                  </w:r>
                  <w:r w:rsidRPr="00CE5C1D">
                    <w:rPr>
                      <w:rStyle w:val="hl-code22"/>
                    </w:rPr>
                    <w:t xml:space="preserve">; </w:t>
                  </w:r>
                  <w:r w:rsidRPr="00CE5C1D">
                    <w:rPr>
                      <w:rStyle w:val="hl-identifier22"/>
                    </w:rPr>
                    <w:t>i</w:t>
                  </w:r>
                  <w:r w:rsidRPr="00CE5C1D">
                    <w:rPr>
                      <w:rStyle w:val="hl-code22"/>
                    </w:rPr>
                    <w:t>++</w:t>
                  </w:r>
                  <w:r w:rsidRPr="00CE5C1D">
                    <w:rPr>
                      <w:rStyle w:val="hl-brackets20"/>
                    </w:rPr>
                    <w:t>)</w:t>
                  </w:r>
                  <w:r w:rsidRPr="00CE5C1D">
                    <w:rPr>
                      <w:rFonts w:ascii="Courier" w:hAnsi="Courier"/>
                      <w:color w:val="626363"/>
                    </w:rPr>
                    <w:t xml:space="preserve">          </w:t>
                  </w:r>
                  <w:r w:rsidRPr="00CE5C1D">
                    <w:rPr>
                      <w:rStyle w:val="hl-comment22"/>
                    </w:rPr>
                    <w:t>// Цикл перебора ордер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OrderSelect</w:t>
                  </w:r>
                  <w:r w:rsidRPr="00CE5C1D">
                    <w:rPr>
                      <w:rStyle w:val="hl-brackets20"/>
                    </w:rPr>
                    <w:t>(</w:t>
                  </w:r>
                  <w:r w:rsidRPr="00CE5C1D">
                    <w:rPr>
                      <w:rStyle w:val="hl-identifier22"/>
                    </w:rPr>
                    <w:t>i</w:t>
                  </w:r>
                  <w:r w:rsidRPr="00CE5C1D">
                    <w:rPr>
                      <w:rStyle w:val="hl-code22"/>
                    </w:rPr>
                    <w:t>-</w:t>
                  </w:r>
                  <w:r w:rsidRPr="00CE5C1D">
                    <w:rPr>
                      <w:rStyle w:val="hl-number22"/>
                    </w:rPr>
                    <w:t>1</w:t>
                  </w:r>
                  <w:r w:rsidRPr="00CE5C1D">
                    <w:rPr>
                      <w:rStyle w:val="hl-code22"/>
                    </w:rPr>
                    <w:t>,</w:t>
                  </w:r>
                  <w:r w:rsidRPr="00CE5C1D">
                    <w:rPr>
                      <w:rStyle w:val="hl-consts1"/>
                    </w:rPr>
                    <w:t>SELECT_BY_POS</w:t>
                  </w:r>
                  <w:r w:rsidRPr="00CE5C1D">
                    <w:rPr>
                      <w:rStyle w:val="hl-brackets20"/>
                    </w:rPr>
                    <w:t>)</w:t>
                  </w:r>
                  <w:r w:rsidRPr="00CE5C1D">
                    <w:rPr>
                      <w:rStyle w:val="hl-code22"/>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Если есть следующий</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Анализ ордеров:</w:t>
                  </w:r>
                  <w:r w:rsidRPr="00CE5C1D">
                    <w:rPr>
                      <w:rFonts w:ascii="Courier" w:hAnsi="Courier"/>
                      <w:color w:val="626363"/>
                    </w:rPr>
                    <w:br/>
                    <w:t xml:space="preserve">         </w:t>
                  </w:r>
                  <w:r w:rsidRPr="00CE5C1D">
                    <w:rPr>
                      <w:rStyle w:val="hl-comment22"/>
                    </w:rPr>
                    <w:t>//------------------------------------------------------ 3 --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OrderSymbol</w:t>
                  </w:r>
                  <w:r w:rsidRPr="00CE5C1D">
                    <w:rPr>
                      <w:rStyle w:val="hl-brackets20"/>
                    </w:rPr>
                    <w:t>()</w:t>
                  </w:r>
                  <w:r w:rsidRPr="00CE5C1D">
                    <w:rPr>
                      <w:rStyle w:val="hl-code22"/>
                    </w:rPr>
                    <w:t xml:space="preserve">!= </w:t>
                  </w:r>
                  <w:r w:rsidRPr="00CE5C1D">
                    <w:rPr>
                      <w:rStyle w:val="hl-identifier22"/>
                    </w:rPr>
                    <w:t>Symb</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Не наш фин.инструм.</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Tip</w:t>
                  </w:r>
                  <w:r w:rsidRPr="00CE5C1D">
                    <w:rPr>
                      <w:rStyle w:val="hl-code22"/>
                    </w:rPr>
                    <w:t>=</w:t>
                  </w:r>
                  <w:r w:rsidRPr="00CE5C1D">
                    <w:rPr>
                      <w:rStyle w:val="hl-predfunc19"/>
                    </w:rPr>
                    <w:t>OrderType</w:t>
                  </w:r>
                  <w:r w:rsidRPr="00CE5C1D">
                    <w:rPr>
                      <w:rStyle w:val="hl-brackets20"/>
                    </w:rPr>
                    <w:t>()</w:t>
                  </w:r>
                  <w:r w:rsidRPr="00CE5C1D">
                    <w:rPr>
                      <w:rStyle w:val="hl-code22"/>
                    </w:rPr>
                    <w:t xml:space="preserve">;                   </w:t>
                  </w:r>
                  <w:r w:rsidRPr="00CE5C1D">
                    <w:rPr>
                      <w:rStyle w:val="hl-comment22"/>
                    </w:rPr>
                    <w:t>// Тип ордера</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Tip</w:t>
                  </w:r>
                  <w:r w:rsidRPr="00CE5C1D">
                    <w:rPr>
                      <w:rStyle w:val="hl-code22"/>
                    </w:rPr>
                    <w:t>&gt;</w:t>
                  </w:r>
                  <w:r w:rsidRPr="00CE5C1D">
                    <w:rPr>
                      <w:rStyle w:val="hl-number22"/>
                    </w:rPr>
                    <w:t>1</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xml:space="preserve">// Отложенный ордер  </w:t>
                  </w:r>
                  <w:r w:rsidRPr="00CE5C1D">
                    <w:rPr>
                      <w:rFonts w:ascii="Courier" w:hAnsi="Courier"/>
                      <w:color w:val="626363"/>
                    </w:rPr>
                    <w:br/>
                    <w:t xml:space="preserve">         </w:t>
                  </w:r>
                  <w:r w:rsidRPr="00CE5C1D">
                    <w:rPr>
                      <w:rStyle w:val="hl-comment22"/>
                    </w:rPr>
                    <w:t>//------------------------------------------------------ 4 --</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Price</w:t>
                  </w:r>
                  <w:r w:rsidRPr="00CE5C1D">
                    <w:rPr>
                      <w:rStyle w:val="hl-code22"/>
                    </w:rPr>
                    <w:t>=</w:t>
                  </w:r>
                  <w:r w:rsidRPr="00CE5C1D">
                    <w:rPr>
                      <w:rStyle w:val="hl-predfunc19"/>
                    </w:rPr>
                    <w:t>OrderOpenPrice</w:t>
                  </w:r>
                  <w:r w:rsidRPr="00CE5C1D">
                    <w:rPr>
                      <w:rStyle w:val="hl-brackets20"/>
                    </w:rPr>
                    <w:t>()</w:t>
                  </w:r>
                  <w:r w:rsidRPr="00CE5C1D">
                    <w:rPr>
                      <w:rStyle w:val="hl-code22"/>
                    </w:rPr>
                    <w:t xml:space="preserve">;         </w:t>
                  </w:r>
                  <w:r w:rsidRPr="00CE5C1D">
                    <w:rPr>
                      <w:rStyle w:val="hl-comment22"/>
                    </w:rPr>
                    <w:t>// Цена ордера</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NormalizeDouble</w:t>
                  </w:r>
                  <w:r w:rsidRPr="00CE5C1D">
                    <w:rPr>
                      <w:rStyle w:val="hl-brackets20"/>
                    </w:rPr>
                    <w:t>(</w:t>
                  </w:r>
                  <w:r w:rsidRPr="00CE5C1D">
                    <w:rPr>
                      <w:rStyle w:val="hl-predfunc19"/>
                    </w:rPr>
                    <w:t>MathAbs</w:t>
                  </w:r>
                  <w:r w:rsidRPr="00CE5C1D">
                    <w:rPr>
                      <w:rStyle w:val="hl-brackets20"/>
                    </w:rPr>
                    <w:t>(</w:t>
                  </w:r>
                  <w:r w:rsidRPr="00CE5C1D">
                    <w:rPr>
                      <w:rStyle w:val="hl-identifier22"/>
                    </w:rPr>
                    <w:t>Price</w:t>
                  </w:r>
                  <w:r w:rsidRPr="00CE5C1D">
                    <w:rPr>
                      <w:rStyle w:val="hl-code22"/>
                    </w:rPr>
                    <w:t>-</w:t>
                  </w:r>
                  <w:r w:rsidRPr="00CE5C1D">
                    <w:rPr>
                      <w:rStyle w:val="hl-identifier22"/>
                    </w:rPr>
                    <w:t>Win_Price</w:t>
                  </w:r>
                  <w:r w:rsidRPr="00CE5C1D">
                    <w:rPr>
                      <w:rStyle w:val="hl-brackets20"/>
                    </w:rPr>
                    <w:t>)</w:t>
                  </w:r>
                  <w:r w:rsidRPr="00CE5C1D">
                    <w:rPr>
                      <w:rStyle w:val="hl-code22"/>
                    </w:rPr>
                    <w:t>,</w:t>
                  </w:r>
                  <w:r w:rsidRPr="00CE5C1D">
                    <w:rPr>
                      <w:rStyle w:val="hl-predvars11"/>
                    </w:rPr>
                    <w:t>Digits</w:t>
                  </w:r>
                  <w:r w:rsidRPr="00CE5C1D">
                    <w:rPr>
                      <w:rStyle w:val="hl-brackets20"/>
                    </w:rPr>
                    <w:t>)</w:t>
                  </w:r>
                  <w:r w:rsidRPr="00CE5C1D">
                    <w:rPr>
                      <w:rStyle w:val="hl-code22"/>
                    </w:rPr>
                    <w:t xml:space="preserve">&lt; </w:t>
                  </w:r>
                  <w:r w:rsidRPr="00CE5C1D">
                    <w:rPr>
                      <w:rStyle w:val="hl-comment22"/>
                    </w:rPr>
                    <w:t>//Выбор</w:t>
                  </w:r>
                  <w:r w:rsidRPr="00CE5C1D">
                    <w:rPr>
                      <w:rFonts w:ascii="Courier" w:hAnsi="Courier"/>
                      <w:color w:val="626363"/>
                    </w:rPr>
                    <w:br/>
                    <w:t xml:space="preserve">            </w:t>
                  </w:r>
                  <w:r w:rsidRPr="00CE5C1D">
                    <w:rPr>
                      <w:rStyle w:val="hl-predfunc19"/>
                    </w:rPr>
                    <w:t>NormalizeDouble</w:t>
                  </w:r>
                  <w:r w:rsidRPr="00CE5C1D">
                    <w:rPr>
                      <w:rStyle w:val="hl-brackets20"/>
                    </w:rPr>
                    <w:t>(</w:t>
                  </w:r>
                  <w:r w:rsidRPr="00CE5C1D">
                    <w:rPr>
                      <w:rStyle w:val="hl-identifier22"/>
                    </w:rPr>
                    <w:t>Dist</w:t>
                  </w:r>
                  <w:r w:rsidRPr="00CE5C1D">
                    <w:rPr>
                      <w:rStyle w:val="hl-code22"/>
                    </w:rPr>
                    <w:t>,</w:t>
                  </w:r>
                  <w:r w:rsidRPr="00CE5C1D">
                    <w:rPr>
                      <w:rStyle w:val="hl-predvars11"/>
                    </w:rPr>
                    <w:t>Digits</w:t>
                  </w:r>
                  <w:r w:rsidRPr="00CE5C1D">
                    <w:rPr>
                      <w:rStyle w:val="hl-brackets20"/>
                    </w:rPr>
                    <w:t>))</w:t>
                  </w:r>
                  <w:r w:rsidRPr="00CE5C1D">
                    <w:rPr>
                      <w:rFonts w:ascii="Courier" w:hAnsi="Courier"/>
                      <w:color w:val="626363"/>
                    </w:rPr>
                    <w:t xml:space="preserve">       </w:t>
                  </w:r>
                  <w:r w:rsidRPr="00CE5C1D">
                    <w:rPr>
                      <w:rStyle w:val="hl-comment22"/>
                    </w:rPr>
                    <w:t xml:space="preserve">// самого близкого орд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identifier22"/>
                    </w:rPr>
                    <w:t>Dist</w:t>
                  </w:r>
                  <w:r w:rsidRPr="00CE5C1D">
                    <w:rPr>
                      <w:rStyle w:val="hl-code22"/>
                    </w:rPr>
                    <w:t>=</w:t>
                  </w:r>
                  <w:r w:rsidRPr="00CE5C1D">
                    <w:rPr>
                      <w:rStyle w:val="hl-predfunc19"/>
                    </w:rPr>
                    <w:t>MathAbs</w:t>
                  </w:r>
                  <w:r w:rsidRPr="00CE5C1D">
                    <w:rPr>
                      <w:rStyle w:val="hl-brackets20"/>
                    </w:rPr>
                    <w:t>(</w:t>
                  </w:r>
                  <w:r w:rsidRPr="00CE5C1D">
                    <w:rPr>
                      <w:rStyle w:val="hl-identifier22"/>
                    </w:rPr>
                    <w:t>Price</w:t>
                  </w:r>
                  <w:r w:rsidRPr="00CE5C1D">
                    <w:rPr>
                      <w:rStyle w:val="hl-code22"/>
                    </w:rPr>
                    <w:t>-</w:t>
                  </w:r>
                  <w:r w:rsidRPr="00CE5C1D">
                    <w:rPr>
                      <w:rStyle w:val="hl-identifier22"/>
                    </w:rPr>
                    <w:t>Win_Price</w:t>
                  </w:r>
                  <w:r w:rsidRPr="00CE5C1D">
                    <w:rPr>
                      <w:rStyle w:val="hl-brackets20"/>
                    </w:rPr>
                    <w:t>)</w:t>
                  </w:r>
                  <w:r w:rsidRPr="00CE5C1D">
                    <w:rPr>
                      <w:rStyle w:val="hl-code22"/>
                    </w:rPr>
                    <w:t xml:space="preserve">;      </w:t>
                  </w:r>
                  <w:r w:rsidRPr="00CE5C1D">
                    <w:rPr>
                      <w:rStyle w:val="hl-comment22"/>
                    </w:rPr>
                    <w:t>// Новое значение</w:t>
                  </w:r>
                  <w:r w:rsidRPr="00CE5C1D">
                    <w:rPr>
                      <w:rFonts w:ascii="Courier" w:hAnsi="Courier"/>
                      <w:color w:val="626363"/>
                    </w:rPr>
                    <w:br/>
                    <w:t xml:space="preserve">            </w:t>
                  </w:r>
                  <w:r w:rsidRPr="00CE5C1D">
                    <w:rPr>
                      <w:rStyle w:val="hl-identifier22"/>
                    </w:rPr>
                    <w:t>Real_Order</w:t>
                  </w:r>
                  <w:r w:rsidRPr="00CE5C1D">
                    <w:rPr>
                      <w:rStyle w:val="hl-code22"/>
                    </w:rPr>
                    <w:t>=</w:t>
                  </w:r>
                  <w:r w:rsidRPr="00CE5C1D">
                    <w:rPr>
                      <w:rStyle w:val="hl-identifier22"/>
                    </w:rPr>
                    <w:t>Tip</w:t>
                  </w:r>
                  <w:r w:rsidRPr="00CE5C1D">
                    <w:rPr>
                      <w:rStyle w:val="hl-code22"/>
                    </w:rPr>
                    <w:t xml:space="preserve">;                     </w:t>
                  </w:r>
                  <w:r w:rsidRPr="00CE5C1D">
                    <w:rPr>
                      <w:rStyle w:val="hl-comment22"/>
                    </w:rPr>
                    <w:t>// Есть рыночный ордер</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Ticket</w:t>
                  </w:r>
                  <w:r w:rsidRPr="00CE5C1D">
                    <w:rPr>
                      <w:rStyle w:val="hl-code22"/>
                    </w:rPr>
                    <w:t>=</w:t>
                  </w:r>
                  <w:r w:rsidRPr="00CE5C1D">
                    <w:rPr>
                      <w:rStyle w:val="hl-predfunc19"/>
                    </w:rPr>
                    <w:t>OrderTicket</w:t>
                  </w:r>
                  <w:r w:rsidRPr="00CE5C1D">
                    <w:rPr>
                      <w:rStyle w:val="hl-brackets20"/>
                    </w:rPr>
                    <w:t>()</w:t>
                  </w:r>
                  <w:r w:rsidRPr="00CE5C1D">
                    <w:rPr>
                      <w:rStyle w:val="hl-code22"/>
                    </w:rPr>
                    <w:t xml:space="preserve">;           </w:t>
                  </w:r>
                  <w:r w:rsidRPr="00CE5C1D">
                    <w:rPr>
                      <w:rStyle w:val="hl-comment22"/>
                    </w:rPr>
                    <w:t>// Номер ордера</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Lot</w:t>
                  </w:r>
                  <w:r w:rsidRPr="00CE5C1D">
                    <w:rPr>
                      <w:rStyle w:val="hl-code22"/>
                    </w:rPr>
                    <w:t>=</w:t>
                  </w:r>
                  <w:r w:rsidRPr="00CE5C1D">
                    <w:rPr>
                      <w:rStyle w:val="hl-predfunc19"/>
                    </w:rPr>
                    <w:t>OrderLots</w:t>
                  </w:r>
                  <w:r w:rsidRPr="00CE5C1D">
                    <w:rPr>
                      <w:rStyle w:val="hl-brackets20"/>
                    </w:rPr>
                    <w:t>()</w:t>
                  </w:r>
                  <w:r w:rsidRPr="00CE5C1D">
                    <w:rPr>
                      <w:rStyle w:val="hl-code22"/>
                    </w:rPr>
                    <w:t xml:space="preserve">;             </w:t>
                  </w:r>
                  <w:r w:rsidRPr="00CE5C1D">
                    <w:rPr>
                      <w:rStyle w:val="hl-comment22"/>
                    </w:rPr>
                    <w:t>// Количество лотов</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//------------------------------------------------------ 5 --</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анализа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перебора орд.</w:t>
                  </w:r>
                  <w:r w:rsidRPr="00CE5C1D">
                    <w:rPr>
                      <w:rFonts w:ascii="Courier" w:hAnsi="Courier"/>
                      <w:color w:val="626363"/>
                    </w:rPr>
                    <w:br/>
                  </w:r>
                  <w:r w:rsidRPr="00CE5C1D">
                    <w:rPr>
                      <w:rStyle w:val="hl-comment22"/>
                    </w:rPr>
                    <w:t>//--------------------------------------------------------------- 6 --</w:t>
                  </w:r>
                  <w:r w:rsidRPr="00CE5C1D">
                    <w:rPr>
                      <w:rFonts w:ascii="Courier" w:hAnsi="Courier"/>
                      <w:color w:val="626363"/>
                    </w:rPr>
                    <w:br/>
                    <w:t xml:space="preserve">   </w:t>
                  </w:r>
                  <w:r w:rsidRPr="00CE5C1D">
                    <w:rPr>
                      <w:rStyle w:val="hl-reserved22"/>
                    </w:rPr>
                    <w:t>while</w:t>
                  </w:r>
                  <w:r w:rsidRPr="00CE5C1D">
                    <w:rPr>
                      <w:rStyle w:val="hl-brackets20"/>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Цикл закрытия орд.</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Real_Order</w:t>
                  </w:r>
                  <w:r w:rsidRPr="00CE5C1D">
                    <w:rPr>
                      <w:rStyle w:val="hl-code22"/>
                    </w:rPr>
                    <w:t>==-</w:t>
                  </w:r>
                  <w:r w:rsidRPr="00CE5C1D">
                    <w:rPr>
                      <w:rStyle w:val="hl-number22"/>
                    </w:rPr>
                    <w:t>1</w:t>
                  </w:r>
                  <w:r w:rsidRPr="00CE5C1D">
                    <w:rPr>
                      <w:rStyle w:val="hl-brackets20"/>
                    </w:rPr>
                    <w:t>)</w:t>
                  </w:r>
                  <w:r w:rsidRPr="00CE5C1D">
                    <w:rPr>
                      <w:rFonts w:ascii="Courier" w:hAnsi="Courier"/>
                      <w:color w:val="626363"/>
                    </w:rPr>
                    <w:t xml:space="preserve">                       </w:t>
                  </w:r>
                  <w:r w:rsidRPr="00CE5C1D">
                    <w:rPr>
                      <w:rStyle w:val="hl-comment22"/>
                    </w:rPr>
                    <w:t>// Если рыночных нет</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По </w:t>
                  </w:r>
                  <w:r w:rsidRPr="00CE5C1D">
                    <w:rPr>
                      <w:rStyle w:val="hl-quotes18"/>
                    </w:rPr>
                    <w:t>"</w:t>
                  </w:r>
                  <w:r w:rsidRPr="00CE5C1D">
                    <w:rPr>
                      <w:rStyle w:val="hl-code22"/>
                    </w:rPr>
                    <w:t>,</w:t>
                  </w:r>
                  <w:r w:rsidRPr="00CE5C1D">
                    <w:rPr>
                      <w:rStyle w:val="hl-identifier22"/>
                    </w:rPr>
                    <w:t>Symb</w:t>
                  </w:r>
                  <w:r w:rsidRPr="00CE5C1D">
                    <w:rPr>
                      <w:rStyle w:val="hl-code22"/>
                    </w:rPr>
                    <w:t>,</w:t>
                  </w:r>
                  <w:r w:rsidRPr="00CE5C1D">
                    <w:rPr>
                      <w:rStyle w:val="hl-quotes18"/>
                    </w:rPr>
                    <w:t>"</w:t>
                  </w:r>
                  <w:r w:rsidRPr="00CE5C1D">
                    <w:rPr>
                      <w:rStyle w:val="hl-string18"/>
                    </w:rPr>
                    <w:t xml:space="preserve"> рыночных ордеров нет</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xml:space="preserve">// Выход из цикла закр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//--------------------------------------------------------- 7 --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Real_Order</w:t>
                  </w:r>
                  <w:r w:rsidRPr="00CE5C1D">
                    <w:rPr>
                      <w:rStyle w:val="hl-brackets20"/>
                    </w:rPr>
                    <w:t>)</w:t>
                  </w:r>
                  <w:r w:rsidRPr="00CE5C1D">
                    <w:rPr>
                      <w:rFonts w:ascii="Courier" w:hAnsi="Courier"/>
                      <w:color w:val="626363"/>
                    </w:rPr>
                    <w:t xml:space="preserve">                        </w:t>
                  </w:r>
                  <w:r w:rsidRPr="00CE5C1D">
                    <w:rPr>
                      <w:rStyle w:val="hl-comment22"/>
                    </w:rPr>
                    <w:t>// По типу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0</w:t>
                  </w:r>
                  <w:r w:rsidRPr="00CE5C1D">
                    <w:rPr>
                      <w:rStyle w:val="hl-code22"/>
                    </w:rPr>
                    <w:t xml:space="preserve">: </w:t>
                  </w:r>
                  <w:r w:rsidRPr="00CE5C1D">
                    <w:rPr>
                      <w:rStyle w:val="hl-reserved22"/>
                    </w:rPr>
                    <w:t>double</w:t>
                  </w:r>
                  <w:r w:rsidRPr="00CE5C1D">
                    <w:rPr>
                      <w:rFonts w:ascii="Courier" w:hAnsi="Courier"/>
                      <w:color w:val="626363"/>
                    </w:rPr>
                    <w:t xml:space="preserve"> </w:t>
                  </w:r>
                  <w:r w:rsidRPr="00CE5C1D">
                    <w:rPr>
                      <w:rStyle w:val="hl-identifier22"/>
                    </w:rPr>
                    <w:t>Price_Cls</w:t>
                  </w:r>
                  <w:r w:rsidRPr="00CE5C1D">
                    <w:rPr>
                      <w:rStyle w:val="hl-code22"/>
                    </w:rPr>
                    <w:t>=</w:t>
                  </w:r>
                  <w:r w:rsidRPr="00CE5C1D">
                    <w:rPr>
                      <w:rStyle w:val="hl-predvars11"/>
                    </w:rPr>
                    <w:t>Bid</w:t>
                  </w:r>
                  <w:r w:rsidRPr="00CE5C1D">
                    <w:rPr>
                      <w:rStyle w:val="hl-code22"/>
                    </w:rPr>
                    <w:t xml:space="preserve">;          </w:t>
                  </w:r>
                  <w:r w:rsidRPr="00CE5C1D">
                    <w:rPr>
                      <w:rStyle w:val="hl-comment22"/>
                    </w:rPr>
                    <w:t>// Ордер Buy</w:t>
                  </w:r>
                  <w:r w:rsidRPr="00CE5C1D">
                    <w:rPr>
                      <w:rFonts w:ascii="Courier" w:hAnsi="Courier"/>
                      <w:color w:val="626363"/>
                    </w:rPr>
                    <w:br/>
                    <w:t xml:space="preserve">            </w:t>
                  </w:r>
                  <w:r w:rsidRPr="00CE5C1D">
                    <w:rPr>
                      <w:rStyle w:val="hl-reserved22"/>
                    </w:rPr>
                    <w:t>string</w:t>
                  </w:r>
                  <w:r w:rsidRPr="00CE5C1D">
                    <w:rPr>
                      <w:rFonts w:ascii="Courier" w:hAnsi="Courier"/>
                      <w:color w:val="626363"/>
                    </w:rPr>
                    <w:t xml:space="preserve"> </w:t>
                  </w:r>
                  <w:r w:rsidRPr="00CE5C1D">
                    <w:rPr>
                      <w:rStyle w:val="hl-identifier22"/>
                    </w:rPr>
                    <w:t>Text</w:t>
                  </w:r>
                  <w:r w:rsidRPr="00CE5C1D">
                    <w:rPr>
                      <w:rStyle w:val="hl-code22"/>
                    </w:rPr>
                    <w:t>=</w:t>
                  </w:r>
                  <w:r w:rsidRPr="00CE5C1D">
                    <w:rPr>
                      <w:rStyle w:val="hl-quotes18"/>
                    </w:rPr>
                    <w:t>"</w:t>
                  </w:r>
                  <w:r w:rsidRPr="00CE5C1D">
                    <w:rPr>
                      <w:rStyle w:val="hl-string18"/>
                    </w:rPr>
                    <w:t xml:space="preserve">Buy </w:t>
                  </w:r>
                  <w:r w:rsidRPr="00CE5C1D">
                    <w:rPr>
                      <w:rStyle w:val="hl-quotes18"/>
                    </w:rPr>
                    <w:t>"</w:t>
                  </w:r>
                  <w:r w:rsidRPr="00CE5C1D">
                    <w:rPr>
                      <w:rStyle w:val="hl-code22"/>
                    </w:rPr>
                    <w:t xml:space="preserve">;                 </w:t>
                  </w:r>
                  <w:r w:rsidRPr="00CE5C1D">
                    <w:rPr>
                      <w:rStyle w:val="hl-comment22"/>
                    </w:rPr>
                    <w:t>// Текст для Buy</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w:t>
                  </w:r>
                  <w:r w:rsidRPr="00CE5C1D">
                    <w:rPr>
                      <w:rStyle w:val="hl-code22"/>
                    </w:rPr>
                    <w:t xml:space="preserve">: </w:t>
                  </w:r>
                  <w:r w:rsidRPr="00CE5C1D">
                    <w:rPr>
                      <w:rStyle w:val="hl-identifier22"/>
                    </w:rPr>
                    <w:t>Price_Cls</w:t>
                  </w:r>
                  <w:r w:rsidRPr="00CE5C1D">
                    <w:rPr>
                      <w:rStyle w:val="hl-code22"/>
                    </w:rPr>
                    <w:t>=</w:t>
                  </w:r>
                  <w:r w:rsidRPr="00CE5C1D">
                    <w:rPr>
                      <w:rStyle w:val="hl-predvars11"/>
                    </w:rPr>
                    <w:t>Ask</w:t>
                  </w:r>
                  <w:r w:rsidRPr="00CE5C1D">
                    <w:rPr>
                      <w:rStyle w:val="hl-code22"/>
                    </w:rPr>
                    <w:t xml:space="preserve">;                 </w:t>
                  </w:r>
                  <w:r w:rsidRPr="00CE5C1D">
                    <w:rPr>
                      <w:rStyle w:val="hl-comment22"/>
                    </w:rPr>
                    <w:t>// Ордер Sell</w:t>
                  </w:r>
                  <w:r w:rsidRPr="00CE5C1D">
                    <w:rPr>
                      <w:rFonts w:ascii="Courier" w:hAnsi="Courier"/>
                      <w:color w:val="626363"/>
                    </w:rPr>
                    <w:br/>
                    <w:t xml:space="preserve">            </w:t>
                  </w:r>
                  <w:r w:rsidRPr="00CE5C1D">
                    <w:rPr>
                      <w:rStyle w:val="hl-identifier22"/>
                    </w:rPr>
                    <w:t>Text</w:t>
                  </w:r>
                  <w:r w:rsidRPr="00CE5C1D">
                    <w:rPr>
                      <w:rStyle w:val="hl-code22"/>
                    </w:rPr>
                    <w:t>=</w:t>
                  </w:r>
                  <w:r w:rsidRPr="00CE5C1D">
                    <w:rPr>
                      <w:rStyle w:val="hl-quotes18"/>
                    </w:rPr>
                    <w:t>"</w:t>
                  </w:r>
                  <w:r w:rsidRPr="00CE5C1D">
                    <w:rPr>
                      <w:rStyle w:val="hl-string18"/>
                    </w:rPr>
                    <w:t xml:space="preserve">Sell </w:t>
                  </w:r>
                  <w:r w:rsidRPr="00CE5C1D">
                    <w:rPr>
                      <w:rStyle w:val="hl-quotes18"/>
                    </w:rPr>
                    <w:t>"</w:t>
                  </w:r>
                  <w:r w:rsidRPr="00CE5C1D">
                    <w:rPr>
                      <w:rStyle w:val="hl-code22"/>
                    </w:rPr>
                    <w:t xml:space="preserve">;                       </w:t>
                  </w:r>
                  <w:r w:rsidRPr="00CE5C1D">
                    <w:rPr>
                      <w:rStyle w:val="hl-comment22"/>
                    </w:rPr>
                    <w:t>// Текст для Sell</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Попытка закрыть </w:t>
                  </w:r>
                  <w:r w:rsidRPr="00CE5C1D">
                    <w:rPr>
                      <w:rStyle w:val="hl-quotes18"/>
                    </w:rPr>
                    <w:t>"</w:t>
                  </w:r>
                  <w:r w:rsidRPr="00CE5C1D">
                    <w:rPr>
                      <w:rStyle w:val="hl-code22"/>
                    </w:rPr>
                    <w:t>,</w:t>
                  </w:r>
                  <w:r w:rsidRPr="00CE5C1D">
                    <w:rPr>
                      <w:rStyle w:val="hl-identifier22"/>
                    </w:rPr>
                    <w:t>Text</w:t>
                  </w:r>
                  <w:r w:rsidRPr="00CE5C1D">
                    <w:rPr>
                      <w:rStyle w:val="hl-code22"/>
                    </w:rPr>
                    <w:t>,</w:t>
                  </w:r>
                  <w:r w:rsidRPr="00CE5C1D">
                    <w:rPr>
                      <w:rStyle w:val="hl-quotes18"/>
                    </w:rPr>
                    <w:t>"</w:t>
                  </w:r>
                  <w:r w:rsidRPr="00CE5C1D">
                    <w:rPr>
                      <w:rStyle w:val="hl-string18"/>
                    </w:rPr>
                    <w:t xml:space="preserve"> </w:t>
                  </w:r>
                  <w:r w:rsidRPr="00CE5C1D">
                    <w:rPr>
                      <w:rStyle w:val="hl-quotes18"/>
                    </w:rPr>
                    <w:t>"</w:t>
                  </w:r>
                  <w:r w:rsidRPr="00CE5C1D">
                    <w:rPr>
                      <w:rStyle w:val="hl-code22"/>
                    </w:rPr>
                    <w:t>,</w:t>
                  </w:r>
                  <w:r w:rsidRPr="00CE5C1D">
                    <w:rPr>
                      <w:rStyle w:val="hl-identifier22"/>
                    </w:rPr>
                    <w:t>Ticket</w:t>
                  </w:r>
                  <w:r w:rsidRPr="00CE5C1D">
                    <w:rPr>
                      <w:rStyle w:val="hl-code22"/>
                    </w:rPr>
                    <w:t>,</w:t>
                  </w:r>
                  <w:r w:rsidRPr="00CE5C1D">
                    <w:rPr>
                      <w:rStyle w:val="hl-quotes18"/>
                    </w:rPr>
                    <w:t>"</w:t>
                  </w:r>
                  <w:r w:rsidRPr="00CE5C1D">
                    <w:rPr>
                      <w:rStyle w:val="hl-string18"/>
                    </w:rPr>
                    <w:t>. Ожидание ответа..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bool</w:t>
                  </w:r>
                  <w:r w:rsidRPr="00CE5C1D">
                    <w:rPr>
                      <w:rFonts w:ascii="Courier" w:hAnsi="Courier"/>
                      <w:color w:val="626363"/>
                    </w:rPr>
                    <w:t xml:space="preserve"> </w:t>
                  </w:r>
                  <w:r w:rsidRPr="00CE5C1D">
                    <w:rPr>
                      <w:rStyle w:val="hl-identifier22"/>
                    </w:rPr>
                    <w:t>Ans</w:t>
                  </w:r>
                  <w:r w:rsidRPr="00CE5C1D">
                    <w:rPr>
                      <w:rStyle w:val="hl-code22"/>
                    </w:rPr>
                    <w:t>=</w:t>
                  </w:r>
                  <w:r w:rsidRPr="00CE5C1D">
                    <w:rPr>
                      <w:rStyle w:val="hl-predfunc19"/>
                    </w:rPr>
                    <w:t>OrderClose</w:t>
                  </w:r>
                  <w:r w:rsidRPr="00CE5C1D">
                    <w:rPr>
                      <w:rStyle w:val="hl-brackets20"/>
                    </w:rPr>
                    <w:t>(</w:t>
                  </w:r>
                  <w:r w:rsidRPr="00CE5C1D">
                    <w:rPr>
                      <w:rStyle w:val="hl-identifier22"/>
                    </w:rPr>
                    <w:t>Ticket</w:t>
                  </w:r>
                  <w:r w:rsidRPr="00CE5C1D">
                    <w:rPr>
                      <w:rStyle w:val="hl-code22"/>
                    </w:rPr>
                    <w:t>,</w:t>
                  </w:r>
                  <w:r w:rsidRPr="00CE5C1D">
                    <w:rPr>
                      <w:rStyle w:val="hl-identifier22"/>
                    </w:rPr>
                    <w:t>Lot</w:t>
                  </w:r>
                  <w:r w:rsidRPr="00CE5C1D">
                    <w:rPr>
                      <w:rStyle w:val="hl-code22"/>
                    </w:rPr>
                    <w:t>,</w:t>
                  </w:r>
                  <w:r w:rsidRPr="00CE5C1D">
                    <w:rPr>
                      <w:rStyle w:val="hl-identifier22"/>
                    </w:rPr>
                    <w:t>Price_Cls</w:t>
                  </w:r>
                  <w:r w:rsidRPr="00CE5C1D">
                    <w:rPr>
                      <w:rStyle w:val="hl-code22"/>
                    </w:rPr>
                    <w:t>,</w:t>
                  </w:r>
                  <w:r w:rsidRPr="00CE5C1D">
                    <w:rPr>
                      <w:rStyle w:val="hl-number22"/>
                    </w:rPr>
                    <w:t>2</w:t>
                  </w:r>
                  <w:r w:rsidRPr="00CE5C1D">
                    <w:rPr>
                      <w:rStyle w:val="hl-brackets20"/>
                    </w:rPr>
                    <w:t>)</w:t>
                  </w:r>
                  <w:r w:rsidRPr="00CE5C1D">
                    <w:rPr>
                      <w:rStyle w:val="hl-code22"/>
                    </w:rPr>
                    <w:t>;</w:t>
                  </w:r>
                  <w:r w:rsidRPr="00CE5C1D">
                    <w:rPr>
                      <w:rStyle w:val="hl-comment22"/>
                    </w:rPr>
                    <w:t>// Закрытие ордера</w:t>
                  </w:r>
                  <w:r w:rsidRPr="00CE5C1D">
                    <w:rPr>
                      <w:rFonts w:ascii="Courier" w:hAnsi="Courier"/>
                      <w:color w:val="626363"/>
                    </w:rPr>
                    <w:br/>
                    <w:t xml:space="preserve">      </w:t>
                  </w:r>
                  <w:r w:rsidRPr="00CE5C1D">
                    <w:rPr>
                      <w:rStyle w:val="hl-comment22"/>
                    </w:rPr>
                    <w:t>//--------------------------------------------------------- 8 --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Ans</w:t>
                  </w:r>
                  <w:r w:rsidRPr="00CE5C1D">
                    <w:rPr>
                      <w:rStyle w:val="hl-code22"/>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Получилось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 xml:space="preserve">Закрыт ордер </w:t>
                  </w:r>
                  <w:r w:rsidRPr="00CE5C1D">
                    <w:rPr>
                      <w:rStyle w:val="hl-quotes18"/>
                    </w:rPr>
                    <w:t>"</w:t>
                  </w:r>
                  <w:r w:rsidRPr="00CE5C1D">
                    <w:rPr>
                      <w:rStyle w:val="hl-code22"/>
                    </w:rPr>
                    <w:t>,</w:t>
                  </w:r>
                  <w:r w:rsidRPr="00CE5C1D">
                    <w:rPr>
                      <w:rStyle w:val="hl-identifier22"/>
                    </w:rPr>
                    <w:t>Text</w:t>
                  </w:r>
                  <w:r w:rsidRPr="00CE5C1D">
                    <w:rPr>
                      <w:rStyle w:val="hl-code22"/>
                    </w:rPr>
                    <w:t>,</w:t>
                  </w:r>
                  <w:r w:rsidRPr="00CE5C1D">
                    <w:rPr>
                      <w:rStyle w:val="hl-quotes18"/>
                    </w:rPr>
                    <w:t>"</w:t>
                  </w:r>
                  <w:r w:rsidRPr="00CE5C1D">
                    <w:rPr>
                      <w:rStyle w:val="hl-string18"/>
                    </w:rPr>
                    <w:t xml:space="preserve"> </w:t>
                  </w:r>
                  <w:r w:rsidRPr="00CE5C1D">
                    <w:rPr>
                      <w:rStyle w:val="hl-quotes18"/>
                    </w:rPr>
                    <w:t>"</w:t>
                  </w:r>
                  <w:r w:rsidRPr="00CE5C1D">
                    <w:rPr>
                      <w:rStyle w:val="hl-code22"/>
                    </w:rPr>
                    <w:t>,</w:t>
                  </w:r>
                  <w:r w:rsidRPr="00CE5C1D">
                    <w:rPr>
                      <w:rStyle w:val="hl-identifier22"/>
                    </w:rPr>
                    <w:t>Ticket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цикла закр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//--------------------------------------------------------- 9 --</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Error</w:t>
                  </w:r>
                  <w:r w:rsidRPr="00CE5C1D">
                    <w:rPr>
                      <w:rStyle w:val="hl-code22"/>
                    </w:rPr>
                    <w:t>=</w:t>
                  </w:r>
                  <w:r w:rsidRPr="00CE5C1D">
                    <w:rPr>
                      <w:rStyle w:val="hl-predfunc19"/>
                    </w:rPr>
                    <w:t>GetLastError</w:t>
                  </w:r>
                  <w:r w:rsidRPr="00CE5C1D">
                    <w:rPr>
                      <w:rStyle w:val="hl-brackets20"/>
                    </w:rPr>
                    <w:t>()</w:t>
                  </w:r>
                  <w:r w:rsidRPr="00CE5C1D">
                    <w:rPr>
                      <w:rStyle w:val="hl-code22"/>
                    </w:rPr>
                    <w:t xml:space="preserve">;                 </w:t>
                  </w:r>
                  <w:r w:rsidRPr="00CE5C1D">
                    <w:rPr>
                      <w:rStyle w:val="hl-comment22"/>
                    </w:rPr>
                    <w:t>// Не получилось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Преодолимые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135</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Цена изменилась. Пробуем ещё раз..</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RefreshRates</w:t>
                  </w:r>
                  <w:r w:rsidRPr="00CE5C1D">
                    <w:rPr>
                      <w:rStyle w:val="hl-brackets20"/>
                    </w:rPr>
                    <w:t>()</w:t>
                  </w:r>
                  <w:r w:rsidRPr="00CE5C1D">
                    <w:rPr>
                      <w:rStyle w:val="hl-code22"/>
                    </w:rPr>
                    <w:t xml:space="preserve">;                     </w:t>
                  </w:r>
                  <w:r w:rsidRPr="00CE5C1D">
                    <w:rPr>
                      <w:rStyle w:val="hl-comment22"/>
                    </w:rPr>
                    <w:t>// Обновим данные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136</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Нет цен. Ждём новый тик..</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while</w:t>
                  </w:r>
                  <w:r w:rsidRPr="00CE5C1D">
                    <w:rPr>
                      <w:rStyle w:val="hl-brackets20"/>
                    </w:rPr>
                    <w:t>(</w:t>
                  </w:r>
                  <w:r w:rsidRPr="00CE5C1D">
                    <w:rPr>
                      <w:rStyle w:val="hl-predfunc19"/>
                    </w:rPr>
                    <w:t>RefreshRates</w:t>
                  </w:r>
                  <w:r w:rsidRPr="00CE5C1D">
                    <w:rPr>
                      <w:rStyle w:val="hl-brackets20"/>
                    </w:rPr>
                    <w:t>()</w:t>
                  </w:r>
                  <w:r w:rsidRPr="00CE5C1D">
                    <w:rPr>
                      <w:rStyle w:val="hl-code22"/>
                    </w:rPr>
                    <w:t>==</w:t>
                  </w:r>
                  <w:r w:rsidRPr="00CE5C1D">
                    <w:rPr>
                      <w:rStyle w:val="hl-reserved22"/>
                    </w:rPr>
                    <w:t>false</w:t>
                  </w:r>
                  <w:r w:rsidRPr="00CE5C1D">
                    <w:rPr>
                      <w:rStyle w:val="hl-brackets20"/>
                    </w:rPr>
                    <w:t>)</w:t>
                  </w:r>
                  <w:r w:rsidRPr="00CE5C1D">
                    <w:rPr>
                      <w:rFonts w:ascii="Courier" w:hAnsi="Courier"/>
                      <w:color w:val="626363"/>
                    </w:rPr>
                    <w:t xml:space="preserve">        </w:t>
                  </w:r>
                  <w:r w:rsidRPr="00CE5C1D">
                    <w:rPr>
                      <w:rStyle w:val="hl-comment22"/>
                    </w:rPr>
                    <w:t>// До нового тика</w:t>
                  </w:r>
                  <w:r w:rsidRPr="00CE5C1D">
                    <w:rPr>
                      <w:rFonts w:ascii="Courier" w:hAnsi="Courier"/>
                      <w:color w:val="626363"/>
                    </w:rPr>
                    <w:br/>
                    <w:t xml:space="preserve">               </w:t>
                  </w:r>
                  <w:r w:rsidRPr="00CE5C1D">
                    <w:rPr>
                      <w:rStyle w:val="hl-predfunc19"/>
                    </w:rPr>
                    <w:t>Sleep</w:t>
                  </w:r>
                  <w:r w:rsidRPr="00CE5C1D">
                    <w:rPr>
                      <w:rStyle w:val="hl-brackets20"/>
                    </w:rPr>
                    <w:t>(</w:t>
                  </w:r>
                  <w:r w:rsidRPr="00CE5C1D">
                    <w:rPr>
                      <w:rStyle w:val="hl-number22"/>
                    </w:rPr>
                    <w:t>1</w:t>
                  </w:r>
                  <w:r w:rsidRPr="00CE5C1D">
                    <w:rPr>
                      <w:rStyle w:val="hl-brackets20"/>
                    </w:rPr>
                    <w:t>)</w:t>
                  </w:r>
                  <w:r w:rsidRPr="00CE5C1D">
                    <w:rPr>
                      <w:rStyle w:val="hl-code22"/>
                    </w:rPr>
                    <w:t xml:space="preserve">;                        </w:t>
                  </w:r>
                  <w:r w:rsidRPr="00CE5C1D">
                    <w:rPr>
                      <w:rStyle w:val="hl-comment22"/>
                    </w:rPr>
                    <w:t>// Задержка в цикле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146</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Подсистема торговли занята. Пробуем ещё..</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500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predfunc19"/>
                    </w:rPr>
                    <w:t>RefreshRates</w:t>
                  </w:r>
                  <w:r w:rsidRPr="00CE5C1D">
                    <w:rPr>
                      <w:rStyle w:val="hl-brackets20"/>
                    </w:rPr>
                    <w:t>()</w:t>
                  </w:r>
                  <w:r w:rsidRPr="00CE5C1D">
                    <w:rPr>
                      <w:rStyle w:val="hl-code22"/>
                    </w:rPr>
                    <w:t xml:space="preserve">;                     </w:t>
                  </w:r>
                  <w:r w:rsidRPr="00CE5C1D">
                    <w:rPr>
                      <w:rStyle w:val="hl-comment22"/>
                    </w:rPr>
                    <w:t>// Обновим данные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Критические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2</w:t>
                  </w:r>
                  <w:r w:rsidRPr="00CE5C1D">
                    <w:rPr>
                      <w:rStyle w:val="hl-code22"/>
                    </w:rPr>
                    <w:t xml:space="preserve"> : </w:t>
                  </w:r>
                  <w:r w:rsidRPr="00CE5C1D">
                    <w:rPr>
                      <w:rStyle w:val="hl-predfunc19"/>
                    </w:rPr>
                    <w:t>Alert</w:t>
                  </w:r>
                  <w:r w:rsidRPr="00CE5C1D">
                    <w:rPr>
                      <w:rStyle w:val="hl-brackets20"/>
                    </w:rPr>
                    <w:t>(</w:t>
                  </w:r>
                  <w:r w:rsidRPr="00CE5C1D">
                    <w:rPr>
                      <w:rStyle w:val="hl-quotes18"/>
                    </w:rPr>
                    <w:t>"</w:t>
                  </w:r>
                  <w:r w:rsidRPr="00CE5C1D">
                    <w:rPr>
                      <w:rStyle w:val="hl-string18"/>
                    </w:rPr>
                    <w:t>Общая ошибка.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5</w:t>
                  </w:r>
                  <w:r w:rsidRPr="00CE5C1D">
                    <w:rPr>
                      <w:rStyle w:val="hl-code22"/>
                    </w:rPr>
                    <w:t xml:space="preserve"> : </w:t>
                  </w:r>
                  <w:r w:rsidRPr="00CE5C1D">
                    <w:rPr>
                      <w:rStyle w:val="hl-predfunc19"/>
                    </w:rPr>
                    <w:t>Alert</w:t>
                  </w:r>
                  <w:r w:rsidRPr="00CE5C1D">
                    <w:rPr>
                      <w:rStyle w:val="hl-brackets20"/>
                    </w:rPr>
                    <w:t>(</w:t>
                  </w:r>
                  <w:r w:rsidRPr="00CE5C1D">
                    <w:rPr>
                      <w:rStyle w:val="hl-quotes18"/>
                    </w:rPr>
                    <w:t>"</w:t>
                  </w:r>
                  <w:r w:rsidRPr="00CE5C1D">
                    <w:rPr>
                      <w:rStyle w:val="hl-string18"/>
                    </w:rPr>
                    <w:t>Старая версия клиентского терминала.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64</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Счет заблокирован.</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133</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Торговля запрещена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default</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Возникла ошибка </w:t>
                  </w:r>
                  <w:r w:rsidRPr="00CE5C1D">
                    <w:rPr>
                      <w:rStyle w:val="hl-quotes18"/>
                    </w:rPr>
                    <w:t>"</w:t>
                  </w:r>
                  <w:r w:rsidRPr="00CE5C1D">
                    <w:rPr>
                      <w:rStyle w:val="hl-code22"/>
                    </w:rPr>
                    <w:t>,</w:t>
                  </w:r>
                  <w:r w:rsidRPr="00CE5C1D">
                    <w:rPr>
                      <w:rStyle w:val="hl-identifier22"/>
                    </w:rPr>
                    <w:t>Error</w:t>
                  </w:r>
                  <w:r w:rsidRPr="00CE5C1D">
                    <w:rPr>
                      <w:rStyle w:val="hl-brackets20"/>
                    </w:rPr>
                    <w:t>)</w:t>
                  </w:r>
                  <w:r w:rsidRPr="00CE5C1D">
                    <w:rPr>
                      <w:rStyle w:val="hl-code22"/>
                    </w:rPr>
                    <w:t>;</w:t>
                  </w:r>
                  <w:r w:rsidRPr="00CE5C1D">
                    <w:rPr>
                      <w:rStyle w:val="hl-comment22"/>
                    </w:rPr>
                    <w:t xml:space="preserve">//Другие варианты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цикла закр</w:t>
                  </w:r>
                  <w:r w:rsidRPr="00CE5C1D">
                    <w:rPr>
                      <w:rFonts w:ascii="Courier" w:hAnsi="Courier"/>
                      <w:color w:val="626363"/>
                    </w:rPr>
                    <w:br/>
                    <w:t xml:space="preserve">     </w:t>
                  </w:r>
                  <w:r w:rsidRPr="00CE5C1D">
                    <w:rPr>
                      <w:rStyle w:val="hl-brackets20"/>
                    </w:rPr>
                    <w:t>}</w:t>
                  </w:r>
                  <w:r w:rsidRPr="00CE5C1D">
                    <w:rPr>
                      <w:rFonts w:ascii="Courier" w:hAnsi="Courier"/>
                      <w:color w:val="626363"/>
                    </w:rPr>
                    <w:br/>
                  </w:r>
                  <w:r w:rsidRPr="00CE5C1D">
                    <w:rPr>
                      <w:rStyle w:val="hl-comment22"/>
                    </w:rPr>
                    <w:t>//-------------------------------------------------------------- 10 --</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Скрипт закончил работу -----------------------------</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return</w:t>
                  </w:r>
                  <w:r w:rsidRPr="00CE5C1D">
                    <w:rPr>
                      <w:rStyle w:val="hl-code22"/>
                    </w:rPr>
                    <w:t xml:space="preserve">;                                      </w:t>
                  </w:r>
                  <w:r w:rsidRPr="00CE5C1D">
                    <w:rPr>
                      <w:rStyle w:val="hl-comment22"/>
                    </w:rPr>
                    <w:t>// Выход из start()</w:t>
                  </w:r>
                  <w:r w:rsidRPr="00CE5C1D">
                    <w:rPr>
                      <w:rFonts w:ascii="Courier" w:hAnsi="Courier"/>
                      <w:color w:val="626363"/>
                    </w:rPr>
                    <w:br/>
                    <w:t xml:space="preserve">  </w:t>
                  </w:r>
                  <w:r w:rsidRPr="00CE5C1D">
                    <w:rPr>
                      <w:rStyle w:val="hl-brackets20"/>
                    </w:rPr>
                    <w:t>}</w:t>
                  </w:r>
                  <w:r w:rsidRPr="00CE5C1D">
                    <w:rPr>
                      <w:rFonts w:ascii="Courier" w:hAnsi="Courier"/>
                      <w:color w:val="626363"/>
                    </w:rPr>
                    <w:br/>
                  </w:r>
                  <w:r w:rsidRPr="00CE5C1D">
                    <w:rPr>
                      <w:rStyle w:val="hl-comment22"/>
                    </w:rPr>
                    <w:t>//-------------------------------------------------------------- 11 --</w:t>
                  </w:r>
                </w:p>
                <w:p w:rsidR="002D2414" w:rsidRPr="00CE5C1D" w:rsidRDefault="002D2414">
                  <w:pPr>
                    <w:pStyle w:val="a5"/>
                    <w:divId w:val="119809874"/>
                    <w:rPr>
                      <w:color w:val="626363"/>
                      <w:sz w:val="19"/>
                      <w:szCs w:val="19"/>
                    </w:rPr>
                  </w:pPr>
                  <w:r w:rsidRPr="00CE5C1D">
                    <w:rPr>
                      <w:color w:val="626363"/>
                      <w:sz w:val="19"/>
                      <w:szCs w:val="19"/>
                    </w:rPr>
                    <w:t xml:space="preserve">Весь код программы </w:t>
                  </w:r>
                  <w:hyperlink r:id="rId1007" w:history="1">
                    <w:r w:rsidRPr="00CE5C1D">
                      <w:rPr>
                        <w:rStyle w:val="a3"/>
                        <w:sz w:val="19"/>
                        <w:szCs w:val="19"/>
                      </w:rPr>
                      <w:t>closeorder.mq4</w:t>
                    </w:r>
                  </w:hyperlink>
                  <w:r w:rsidRPr="00CE5C1D">
                    <w:rPr>
                      <w:color w:val="626363"/>
                      <w:sz w:val="19"/>
                      <w:szCs w:val="19"/>
                    </w:rPr>
                    <w:t xml:space="preserve"> сосредоточен в специальной функции start(). В блоке 1-2 инициализируются некоторые переменные. Переменная Dist - дистанция от места, где был брошен скрипт, до ближайшего ордера. Переменная Real_Order - флаг, отражающий факт наличия в терминале хотя бы одного рыночного ордера (неотрицательное значение). Переменная Win_Price - цена, на которой пользователь прикрепил скрипт в окно финансового инструмента. В блоке 2-6 выполняется анализ ордеров: один из имеющихся ордеров назначается к закрытию. Блок 6-10 представляет блок закрытия ордера и обработку ошибок, которые могут возникнуть при исполнении торговой операции.</w:t>
                  </w:r>
                </w:p>
                <w:p w:rsidR="002D2414" w:rsidRPr="00CE5C1D" w:rsidRDefault="002D2414">
                  <w:pPr>
                    <w:pStyle w:val="a5"/>
                    <w:divId w:val="119809874"/>
                    <w:rPr>
                      <w:color w:val="626363"/>
                      <w:sz w:val="19"/>
                      <w:szCs w:val="19"/>
                    </w:rPr>
                  </w:pPr>
                  <w:r w:rsidRPr="00CE5C1D">
                    <w:rPr>
                      <w:color w:val="626363"/>
                      <w:sz w:val="19"/>
                      <w:szCs w:val="19"/>
                    </w:rPr>
                    <w:t>С момента, когда пользователь присоединил скрипт в окно финансового инструмента, вычисляются значения переменных в блоке 1-2, в том числе переменная Win_Price получает значение цены, на уровне которой пользователь прикрепил скрипт. Теперь необходимо найти ордер (и определить его характеристики), который расположен ближе других к этому месту.</w:t>
                  </w:r>
                </w:p>
                <w:p w:rsidR="002D2414" w:rsidRPr="00CE5C1D" w:rsidRDefault="002D2414">
                  <w:pPr>
                    <w:pStyle w:val="a5"/>
                    <w:divId w:val="119809874"/>
                    <w:rPr>
                      <w:color w:val="626363"/>
                      <w:sz w:val="19"/>
                      <w:szCs w:val="19"/>
                    </w:rPr>
                  </w:pPr>
                  <w:r w:rsidRPr="00CE5C1D">
                    <w:rPr>
                      <w:color w:val="626363"/>
                      <w:sz w:val="19"/>
                      <w:szCs w:val="19"/>
                    </w:rPr>
                    <w:t xml:space="preserve">В цикле for (блок 2-6) выполняется перебор ордеров. В блоке 2-3 программа определяет, есть ли в очередной строке Терминала ордер, и если он есть, то управление передаётся в тело оператора if для получения и анализа характеристик этого ордера. В блоке 3-4 отсортировываются ордера, открытые не по тому финансовому инструменту, где исполняется программа. В нашем случае - это ордер 4372930, открытый по Usd/Chf. Функция OrderSymbol() возвращает название финансового инструмента выбранного ордера. Если это название не совпадает с названием финансового инструмента, в котором исполняется программа, то текущая итерация прерывается, тем самым предотвращая обработку ордера, открытого по другому финансовому инструменту. Если же исследуемый ордер оказался открытым по "нашему" финансовому инструменту, то выполняется ещё одна проверка. С помощью функции OrderType() определяется тип ордера (см. </w:t>
                  </w:r>
                  <w:hyperlink r:id="rId1008" w:history="1">
                    <w:r w:rsidRPr="00CE5C1D">
                      <w:rPr>
                        <w:rStyle w:val="a3"/>
                        <w:sz w:val="19"/>
                        <w:szCs w:val="19"/>
                      </w:rPr>
                      <w:t>Типы торговых операций</w:t>
                    </w:r>
                  </w:hyperlink>
                  <w:r w:rsidRPr="00CE5C1D">
                    <w:rPr>
                      <w:color w:val="626363"/>
                      <w:sz w:val="19"/>
                      <w:szCs w:val="19"/>
                    </w:rPr>
                    <w:t>). Если тип ордера оказывается больше 1, это означает, что исследуемый ордер является отложенным. В этом случае также прерывается текущая итерация - отложенные ордера в данном случае нас не интересуют. В нашем примере такой ордер есть, но он к тому же открыт по другому финансовому инструменту, поэтому ранее уже отсортирован. Все ордера, которые благополучно проходят проверку в блоке 3-4, являются рыночными.</w:t>
                  </w:r>
                </w:p>
                <w:p w:rsidR="002D2414" w:rsidRPr="00CE5C1D" w:rsidRDefault="002D2414">
                  <w:pPr>
                    <w:pStyle w:val="a5"/>
                    <w:divId w:val="119809874"/>
                    <w:rPr>
                      <w:color w:val="626363"/>
                      <w:sz w:val="19"/>
                      <w:szCs w:val="19"/>
                    </w:rPr>
                  </w:pPr>
                  <w:r w:rsidRPr="00CE5C1D">
                    <w:rPr>
                      <w:color w:val="626363"/>
                      <w:sz w:val="19"/>
                      <w:szCs w:val="19"/>
                    </w:rPr>
                    <w:t>Блок 4-5 предназначен для того, чтобы из всех (ранее прошедших проверку) рыночных ордеров выбрать один, а именно тот, который находится ближе всего к ранее определённой цене (значению переменной Win_Price). От пользователя не требуется точного попадания курсором мыши в линию ордера. Выбор производится в пользу того ордера, который оказался ближе других к курсору в момент запуска скрипта на исполнение. С помощью функции OrderOpenPrice() определяется цена открытия обрабатываемого ордера. Если абсолютное значение дистанции между ценой ордера и ценой курсора меньше, чем эта же дистанция для предыдущего ордера, то выбор производится в пользу текущего (абсолютная величина дистанции нужна для того, чтобы исключить влияние положения курсора - выше или ниже линии ордера). В этом случае на текущей итерации цикла for этот ордер запоминается как первый претендент на закрытие. Для такого ордера в конце блока 4-5 вычисляется номер тикета (индивидуальный номер ордера) и количество лотов. В данном примере (рис. 90) общее количество ордеров - четыре (три рыночных и один отложенный), поэтому в цикле for будет выполнено четыре итерации, в результате чего будет определена вся необходимая информация для закрытия одного выбранного ордера.</w:t>
                  </w:r>
                </w:p>
                <w:p w:rsidR="002D2414" w:rsidRPr="00CE5C1D" w:rsidRDefault="002D2414">
                  <w:pPr>
                    <w:pStyle w:val="a5"/>
                    <w:divId w:val="119809874"/>
                    <w:rPr>
                      <w:color w:val="626363"/>
                      <w:sz w:val="19"/>
                      <w:szCs w:val="19"/>
                    </w:rPr>
                  </w:pPr>
                  <w:r w:rsidRPr="00CE5C1D">
                    <w:rPr>
                      <w:color w:val="626363"/>
                      <w:sz w:val="19"/>
                      <w:szCs w:val="19"/>
                    </w:rPr>
                    <w:t>Далее управление в исполняемой программе будет передано оператору цикла while (блок 6-10). В блоке 6-7 выполняется проверка наличия найденных рыночных ордеров. Если в блоке 2-4 не было обнаружено ни одного рыночного ордера (а это в общем случае вполне возможно), то значение флага Real_Order остаётся равным -1, что означает отсутствие рыночных ордеров. Если при проверке в блоке 6-7 выявлено отсутствие рыночных ордеров, то выполнение цикла while прерывается и программа заканчивает работу. Если же значение переменной Real_Order оказывается равным 0 или 1, то это значит, что рыночный ордер к закрытию ранее определён и его надо закрыть.</w:t>
                  </w:r>
                </w:p>
                <w:p w:rsidR="002D2414" w:rsidRPr="00CE5C1D" w:rsidRDefault="002D2414">
                  <w:pPr>
                    <w:pStyle w:val="a5"/>
                    <w:divId w:val="119809874"/>
                    <w:rPr>
                      <w:color w:val="626363"/>
                      <w:sz w:val="19"/>
                      <w:szCs w:val="19"/>
                    </w:rPr>
                  </w:pPr>
                  <w:r w:rsidRPr="00CE5C1D">
                    <w:rPr>
                      <w:color w:val="626363"/>
                      <w:sz w:val="19"/>
                      <w:szCs w:val="19"/>
                    </w:rPr>
                    <w:t xml:space="preserve">В блоке 7-8, в зависимости от типа ордера вычисляется цена закрытия - для ордеров Buy это значение Bid, а для ордеров Sell - Ask (см. </w:t>
                  </w:r>
                  <w:hyperlink r:id="rId1009"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119809874"/>
                    <w:rPr>
                      <w:color w:val="626363"/>
                      <w:sz w:val="19"/>
                      <w:szCs w:val="19"/>
                    </w:rPr>
                  </w:pPr>
                  <w:r w:rsidRPr="00CE5C1D">
                    <w:rPr>
                      <w:color w:val="626363"/>
                      <w:sz w:val="19"/>
                      <w:szCs w:val="19"/>
                    </w:rPr>
                    <w:t>В блоке 7-8 также вычисляется значения вспомогательной переменной Text. Собственно торговый приказ на закрытие ордера формируется в функции OrderClose () в следующей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r w:rsidRPr="00CE5C1D">
                    <w:rPr>
                      <w:rFonts w:ascii="Courier" w:hAnsi="Courier"/>
                      <w:color w:val="626363"/>
                    </w:rPr>
                    <w:t xml:space="preserve">      </w:t>
                  </w:r>
                  <w:r w:rsidRPr="00CE5C1D">
                    <w:rPr>
                      <w:rStyle w:val="hl-reserved22"/>
                    </w:rPr>
                    <w:t>bool</w:t>
                  </w:r>
                  <w:r w:rsidRPr="00CE5C1D">
                    <w:rPr>
                      <w:rFonts w:ascii="Courier" w:hAnsi="Courier"/>
                      <w:color w:val="626363"/>
                    </w:rPr>
                    <w:t xml:space="preserve"> </w:t>
                  </w:r>
                  <w:r w:rsidRPr="00CE5C1D">
                    <w:rPr>
                      <w:rStyle w:val="hl-identifier22"/>
                    </w:rPr>
                    <w:t>Ans</w:t>
                  </w:r>
                  <w:r w:rsidRPr="00CE5C1D">
                    <w:rPr>
                      <w:rStyle w:val="hl-code22"/>
                    </w:rPr>
                    <w:t>=</w:t>
                  </w:r>
                  <w:r w:rsidRPr="00CE5C1D">
                    <w:rPr>
                      <w:rStyle w:val="hl-predfunc19"/>
                    </w:rPr>
                    <w:t>OrderClose</w:t>
                  </w:r>
                  <w:r w:rsidRPr="00CE5C1D">
                    <w:rPr>
                      <w:rStyle w:val="hl-brackets20"/>
                    </w:rPr>
                    <w:t>(</w:t>
                  </w:r>
                  <w:r w:rsidRPr="00CE5C1D">
                    <w:rPr>
                      <w:rStyle w:val="hl-identifier22"/>
                    </w:rPr>
                    <w:t>Ticket</w:t>
                  </w:r>
                  <w:r w:rsidRPr="00CE5C1D">
                    <w:rPr>
                      <w:rStyle w:val="hl-code22"/>
                    </w:rPr>
                    <w:t>,</w:t>
                  </w:r>
                  <w:r w:rsidRPr="00CE5C1D">
                    <w:rPr>
                      <w:rStyle w:val="hl-identifier22"/>
                    </w:rPr>
                    <w:t>Lot</w:t>
                  </w:r>
                  <w:r w:rsidRPr="00CE5C1D">
                    <w:rPr>
                      <w:rStyle w:val="hl-code22"/>
                    </w:rPr>
                    <w:t>,</w:t>
                  </w:r>
                  <w:r w:rsidRPr="00CE5C1D">
                    <w:rPr>
                      <w:rStyle w:val="hl-identifier22"/>
                    </w:rPr>
                    <w:t>Price_Cls</w:t>
                  </w:r>
                  <w:r w:rsidRPr="00CE5C1D">
                    <w:rPr>
                      <w:rStyle w:val="hl-code22"/>
                    </w:rPr>
                    <w:t>,</w:t>
                  </w:r>
                  <w:r w:rsidRPr="00CE5C1D">
                    <w:rPr>
                      <w:rStyle w:val="hl-number22"/>
                    </w:rPr>
                    <w:t>2</w:t>
                  </w:r>
                  <w:r w:rsidRPr="00CE5C1D">
                    <w:rPr>
                      <w:rStyle w:val="hl-brackets20"/>
                    </w:rPr>
                    <w:t>)</w:t>
                  </w:r>
                  <w:r w:rsidRPr="00CE5C1D">
                    <w:rPr>
                      <w:rStyle w:val="hl-code22"/>
                    </w:rPr>
                    <w:t>;</w:t>
                  </w:r>
                  <w:r w:rsidRPr="00CE5C1D">
                    <w:rPr>
                      <w:rStyle w:val="hl-comment22"/>
                    </w:rPr>
                    <w:t>// Закрытие ордера</w:t>
                  </w:r>
                </w:p>
                <w:p w:rsidR="002D2414" w:rsidRPr="00CE5C1D" w:rsidRDefault="002D2414">
                  <w:pPr>
                    <w:pStyle w:val="a5"/>
                    <w:divId w:val="119809874"/>
                    <w:rPr>
                      <w:color w:val="626363"/>
                      <w:sz w:val="19"/>
                      <w:szCs w:val="19"/>
                    </w:rPr>
                  </w:pPr>
                  <w:r w:rsidRPr="00CE5C1D">
                    <w:rPr>
                      <w:color w:val="626363"/>
                      <w:sz w:val="19"/>
                      <w:szCs w:val="19"/>
                    </w:rPr>
                    <w:t>Торговая функция OrderClose() возвращает true при успешном исполнении торговой операции и false при неудачном. Если торговый приказ успешно исполнен на сервере, то переменной Ans (ответ) будет присвоено значение true. В этом случае, исполняя блок 8-9, программа сообщит пользователю об успешном закрытии ордера, после чего исполнение оператора цикла while будет прекращено, и программа закончит работу. В противном случае управление будет передано в блок 9-10 для анализа ошибки, возвращённой в программу клиентским терминалом.</w:t>
                  </w:r>
                </w:p>
                <w:p w:rsidR="002D2414" w:rsidRPr="00CE5C1D" w:rsidRDefault="002D2414">
                  <w:pPr>
                    <w:pStyle w:val="a5"/>
                    <w:divId w:val="119809874"/>
                    <w:rPr>
                      <w:color w:val="626363"/>
                      <w:sz w:val="19"/>
                      <w:szCs w:val="19"/>
                    </w:rPr>
                  </w:pPr>
                  <w:r w:rsidRPr="00CE5C1D">
                    <w:rPr>
                      <w:color w:val="626363"/>
                      <w:sz w:val="19"/>
                      <w:szCs w:val="19"/>
                    </w:rPr>
                    <w:t>В начале блока 9-10 вычисляется код ошибки. В дальнейшем, в зависимости от кода ошибки, выполняется либо выход из программы либо повторное исполнение торговой операции. В первом операторе switch обрабатываются ошибки, которые по смыслу являются преодолимыми, т.е, если можно считать, что при выполнении торговой операции возникли временные затруднения. Для каждой из таких ошибок выполняются необходимые действия, после чего текущая итерация прерывается, и исполнение цикла while начинается снова. (Обратите внимание, в данном примере при обработке преодолимых ошибок используется оператор switch, выход из которого осуществляется в результате исполнения оператора continue, который сам по себе не предназначен для передачи управления за пределы switch. Такая конструкция оказывается рабочей только благодаря тому, что оператор switch является содержимым внешнего оператора цикла while, а оператор continue прерывает текущую итерацию, передавая управление в заголовок while).</w:t>
                  </w:r>
                </w:p>
                <w:p w:rsidR="002D2414" w:rsidRPr="00CE5C1D" w:rsidRDefault="002D2414">
                  <w:pPr>
                    <w:pStyle w:val="a5"/>
                    <w:divId w:val="119809874"/>
                    <w:rPr>
                      <w:color w:val="626363"/>
                      <w:sz w:val="19"/>
                      <w:szCs w:val="19"/>
                    </w:rPr>
                  </w:pPr>
                  <w:r w:rsidRPr="00CE5C1D">
                    <w:rPr>
                      <w:color w:val="626363"/>
                      <w:sz w:val="19"/>
                      <w:szCs w:val="19"/>
                    </w:rPr>
                    <w:t>Если код ошибки не обрабатывается в первом операторе switch, то эта ошибка считается непреодолимой. В этом случае управление передаётся второму оператору switch, смысл исполнения которого сводится к информированию пользователя о возникновении той или иной критической ошибки. В дальнейшем исполняется оператор break, прерывающий исполнение цикла while. Выход из цикла while по любой причине приводит к передаче управления в блок 9-10, в котором выдаётся сообщение о завершении работы программы. Оператор return прекращает исполнение специальной функции start() и программа завершает работу.</w:t>
                  </w:r>
                </w:p>
                <w:p w:rsidR="002D2414" w:rsidRPr="00CE5C1D" w:rsidRDefault="002D2414">
                  <w:pPr>
                    <w:pStyle w:val="a5"/>
                    <w:divId w:val="119809874"/>
                    <w:rPr>
                      <w:color w:val="626363"/>
                      <w:sz w:val="19"/>
                      <w:szCs w:val="19"/>
                    </w:rPr>
                  </w:pPr>
                  <w:r w:rsidRPr="00CE5C1D">
                    <w:rPr>
                      <w:color w:val="626363"/>
                      <w:sz w:val="19"/>
                      <w:szCs w:val="19"/>
                    </w:rPr>
                    <w:t>Практический результат, полученный после запуска скрипта в заданных условиях (см. рис. 90 и 91), представлен ниже. Торговая операция была успешно выполнена на сервере.</w:t>
                  </w:r>
                </w:p>
                <w:p w:rsidR="002D2414" w:rsidRPr="00CE5C1D" w:rsidRDefault="003D5ACA">
                  <w:pPr>
                    <w:pStyle w:val="imgs"/>
                    <w:divId w:val="119809874"/>
                  </w:pPr>
                  <w:r>
                    <w:rPr>
                      <w:noProof/>
                    </w:rPr>
                    <w:drawing>
                      <wp:inline distT="0" distB="0" distL="0" distR="0">
                        <wp:extent cx="3779520" cy="2095500"/>
                        <wp:effectExtent l="19050" t="0" r="0" b="0"/>
                        <wp:docPr id="439" name="Рисунок 439" descr="thismessage:///c/book/i/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thismessage:///c/book/i/92.png"/>
                                <pic:cNvPicPr>
                                  <a:picLocks noChangeAspect="1" noChangeArrowheads="1"/>
                                </pic:cNvPicPr>
                              </pic:nvPicPr>
                              <pic:blipFill>
                                <a:blip r:link="rId1010" cstate="print"/>
                                <a:srcRect/>
                                <a:stretch>
                                  <a:fillRect/>
                                </a:stretch>
                              </pic:blipFill>
                              <pic:spPr bwMode="auto">
                                <a:xfrm>
                                  <a:off x="0" y="0"/>
                                  <a:ext cx="3779520" cy="2095500"/>
                                </a:xfrm>
                                <a:prstGeom prst="rect">
                                  <a:avLst/>
                                </a:prstGeom>
                                <a:noFill/>
                                <a:ln w="9525">
                                  <a:noFill/>
                                  <a:miter lim="800000"/>
                                  <a:headEnd/>
                                  <a:tailEnd/>
                                </a:ln>
                              </pic:spPr>
                            </pic:pic>
                          </a:graphicData>
                        </a:graphic>
                      </wp:inline>
                    </w:drawing>
                  </w:r>
                  <w:r w:rsidR="002D2414" w:rsidRPr="00CE5C1D">
                    <w:br/>
                    <w:t xml:space="preserve">Рис. 92. Сообщения, полученные в результате успешного исполнения скрипта </w:t>
                  </w:r>
                  <w:hyperlink r:id="rId1011" w:history="1">
                    <w:r w:rsidR="002D2414" w:rsidRPr="00CE5C1D">
                      <w:rPr>
                        <w:rStyle w:val="a3"/>
                      </w:rPr>
                      <w:t>closeorder.mq4</w:t>
                    </w:r>
                  </w:hyperlink>
                  <w:r w:rsidR="002D2414" w:rsidRPr="00CE5C1D">
                    <w:t>.</w:t>
                  </w:r>
                </w:p>
                <w:p w:rsidR="002D2414" w:rsidRPr="00CE5C1D" w:rsidRDefault="002D2414">
                  <w:pPr>
                    <w:pStyle w:val="a5"/>
                    <w:divId w:val="119809874"/>
                    <w:rPr>
                      <w:color w:val="626363"/>
                      <w:sz w:val="19"/>
                      <w:szCs w:val="19"/>
                    </w:rPr>
                  </w:pPr>
                  <w:r w:rsidRPr="00CE5C1D">
                    <w:rPr>
                      <w:color w:val="626363"/>
                      <w:sz w:val="19"/>
                      <w:szCs w:val="19"/>
                    </w:rPr>
                    <w:t>В результате закрытия одного из ордеров в окне финансового инструмента Eur/Usd осталось два ордера.</w:t>
                  </w:r>
                </w:p>
                <w:p w:rsidR="002D2414" w:rsidRPr="00CE5C1D" w:rsidRDefault="003D5ACA">
                  <w:pPr>
                    <w:pStyle w:val="imgs"/>
                    <w:divId w:val="119809874"/>
                  </w:pPr>
                  <w:r>
                    <w:rPr>
                      <w:noProof/>
                    </w:rPr>
                    <w:drawing>
                      <wp:inline distT="0" distB="0" distL="0" distR="0">
                        <wp:extent cx="2971800" cy="2141220"/>
                        <wp:effectExtent l="19050" t="0" r="0" b="0"/>
                        <wp:docPr id="440" name="Рисунок 440" descr="thismessage:///c/book/i/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thismessage:///c/book/i/93.png"/>
                                <pic:cNvPicPr>
                                  <a:picLocks noChangeAspect="1" noChangeArrowheads="1"/>
                                </pic:cNvPicPr>
                              </pic:nvPicPr>
                              <pic:blipFill>
                                <a:blip r:link="rId1012" cstate="print"/>
                                <a:srcRect/>
                                <a:stretch>
                                  <a:fillRect/>
                                </a:stretch>
                              </pic:blipFill>
                              <pic:spPr bwMode="auto">
                                <a:xfrm>
                                  <a:off x="0" y="0"/>
                                  <a:ext cx="2971800" cy="2141220"/>
                                </a:xfrm>
                                <a:prstGeom prst="rect">
                                  <a:avLst/>
                                </a:prstGeom>
                                <a:noFill/>
                                <a:ln w="9525">
                                  <a:noFill/>
                                  <a:miter lim="800000"/>
                                  <a:headEnd/>
                                  <a:tailEnd/>
                                </a:ln>
                              </pic:spPr>
                            </pic:pic>
                          </a:graphicData>
                        </a:graphic>
                      </wp:inline>
                    </w:drawing>
                  </w:r>
                  <w:r w:rsidR="002D2414" w:rsidRPr="00CE5C1D">
                    <w:br/>
                    <w:t xml:space="preserve">Рис. 93. Исполнение скрипта </w:t>
                  </w:r>
                  <w:hyperlink r:id="rId1013" w:history="1">
                    <w:r w:rsidR="002D2414" w:rsidRPr="00CE5C1D">
                      <w:rPr>
                        <w:rStyle w:val="a3"/>
                      </w:rPr>
                      <w:t>closeorder.mq4</w:t>
                    </w:r>
                  </w:hyperlink>
                  <w:r w:rsidR="002D2414" w:rsidRPr="00CE5C1D">
                    <w:t xml:space="preserve"> привело к закрытию одного из ордеров</w:t>
                  </w:r>
                </w:p>
                <w:p w:rsidR="002D2414" w:rsidRPr="00CE5C1D" w:rsidRDefault="002D2414">
                  <w:pPr>
                    <w:pStyle w:val="a5"/>
                    <w:divId w:val="119809874"/>
                    <w:rPr>
                      <w:color w:val="626363"/>
                      <w:sz w:val="19"/>
                      <w:szCs w:val="19"/>
                    </w:rPr>
                  </w:pPr>
                  <w:r w:rsidRPr="00CE5C1D">
                    <w:rPr>
                      <w:color w:val="626363"/>
                      <w:sz w:val="19"/>
                      <w:szCs w:val="19"/>
                    </w:rPr>
                    <w:t>Закрытие ордера также нашло своё отражение и в окне Терминала:</w:t>
                  </w:r>
                </w:p>
                <w:p w:rsidR="002D2414" w:rsidRPr="00CE5C1D" w:rsidRDefault="003D5ACA">
                  <w:pPr>
                    <w:pStyle w:val="imgs"/>
                    <w:divId w:val="119809874"/>
                  </w:pPr>
                  <w:r>
                    <w:rPr>
                      <w:noProof/>
                    </w:rPr>
                    <w:drawing>
                      <wp:inline distT="0" distB="0" distL="0" distR="0">
                        <wp:extent cx="6324600" cy="1440180"/>
                        <wp:effectExtent l="19050" t="0" r="0" b="0"/>
                        <wp:docPr id="441" name="Рисунок 441" descr="thismessage:///c/book/i/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thismessage:///c/book/i/94.png"/>
                                <pic:cNvPicPr>
                                  <a:picLocks noChangeAspect="1" noChangeArrowheads="1"/>
                                </pic:cNvPicPr>
                              </pic:nvPicPr>
                              <pic:blipFill>
                                <a:blip r:link="rId1014" cstate="print"/>
                                <a:srcRect/>
                                <a:stretch>
                                  <a:fillRect/>
                                </a:stretch>
                              </pic:blipFill>
                              <pic:spPr bwMode="auto">
                                <a:xfrm>
                                  <a:off x="0" y="0"/>
                                  <a:ext cx="6324600" cy="1440180"/>
                                </a:xfrm>
                                <a:prstGeom prst="rect">
                                  <a:avLst/>
                                </a:prstGeom>
                                <a:noFill/>
                                <a:ln w="9525">
                                  <a:noFill/>
                                  <a:miter lim="800000"/>
                                  <a:headEnd/>
                                  <a:tailEnd/>
                                </a:ln>
                              </pic:spPr>
                            </pic:pic>
                          </a:graphicData>
                        </a:graphic>
                      </wp:inline>
                    </w:drawing>
                  </w:r>
                  <w:r w:rsidR="002D2414" w:rsidRPr="00CE5C1D">
                    <w:br/>
                    <w:t xml:space="preserve">Рис. 94. После исполнение скрипта </w:t>
                  </w:r>
                  <w:hyperlink r:id="rId1015" w:history="1">
                    <w:r w:rsidR="002D2414" w:rsidRPr="00CE5C1D">
                      <w:rPr>
                        <w:rStyle w:val="a3"/>
                      </w:rPr>
                      <w:t>closeorder.mq4</w:t>
                    </w:r>
                  </w:hyperlink>
                  <w:r w:rsidR="002D2414" w:rsidRPr="00CE5C1D">
                    <w:t xml:space="preserve"> в Терминале отражаются два рыночных ордера.</w:t>
                  </w:r>
                </w:p>
                <w:p w:rsidR="002D2414" w:rsidRPr="00CE5C1D" w:rsidRDefault="002D2414">
                  <w:pPr>
                    <w:pStyle w:val="a5"/>
                    <w:divId w:val="119809874"/>
                    <w:rPr>
                      <w:color w:val="626363"/>
                      <w:sz w:val="19"/>
                      <w:szCs w:val="19"/>
                    </w:rPr>
                  </w:pPr>
                  <w:r w:rsidRPr="00CE5C1D">
                    <w:rPr>
                      <w:color w:val="626363"/>
                      <w:sz w:val="19"/>
                      <w:szCs w:val="19"/>
                    </w:rPr>
                    <w:t>В последующих событиях с помощью представленного скрипта были закрыты и два других рыночных ордера.</w:t>
                  </w:r>
                </w:p>
                <w:p w:rsidR="002D2414" w:rsidRDefault="002D2414">
                  <w:pPr>
                    <w:divId w:val="119809874"/>
                    <w:rPr>
                      <w:color w:val="626363"/>
                      <w:sz w:val="19"/>
                      <w:szCs w:val="19"/>
                    </w:rPr>
                  </w:pPr>
                </w:p>
                <w:p w:rsidR="002D2414" w:rsidRDefault="002D2414">
                  <w:pPr>
                    <w:pStyle w:val="2"/>
                    <w:divId w:val="119809874"/>
                    <w:rPr>
                      <w:color w:val="626363"/>
                      <w:sz w:val="27"/>
                      <w:szCs w:val="27"/>
                    </w:rPr>
                  </w:pPr>
                  <w:r>
                    <w:rPr>
                      <w:color w:val="626363"/>
                      <w:sz w:val="27"/>
                      <w:szCs w:val="27"/>
                    </w:rPr>
                    <w:t>Удаление отложенных ордеров</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color w:val="626363"/>
                      <w:sz w:val="19"/>
                      <w:szCs w:val="19"/>
                    </w:rPr>
                    <w:t>Торговые приказы для удаления отложенных ордеров формируются с помощью функции OrderDelete( ).</w:t>
                  </w:r>
                </w:p>
                <w:p w:rsidR="002D2414" w:rsidRDefault="002D2414">
                  <w:pPr>
                    <w:pStyle w:val="2"/>
                    <w:divId w:val="119809874"/>
                    <w:rPr>
                      <w:color w:val="626363"/>
                      <w:sz w:val="27"/>
                      <w:szCs w:val="27"/>
                    </w:rPr>
                  </w:pPr>
                  <w:r>
                    <w:rPr>
                      <w:color w:val="626363"/>
                      <w:sz w:val="27"/>
                      <w:szCs w:val="27"/>
                    </w:rPr>
                    <w:t>Функция OrderDelete()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19809874"/>
                    <w:rPr>
                      <w:rFonts w:ascii="Courier" w:hAnsi="Courier"/>
                      <w:color w:val="626363"/>
                    </w:rPr>
                  </w:pPr>
                  <w:r w:rsidRPr="00CE5C1D">
                    <w:rPr>
                      <w:rStyle w:val="hl-reserved22"/>
                    </w:rPr>
                    <w:t>bool</w:t>
                  </w:r>
                  <w:r w:rsidRPr="00CE5C1D">
                    <w:rPr>
                      <w:rFonts w:ascii="Courier" w:hAnsi="Courier"/>
                      <w:color w:val="626363"/>
                    </w:rPr>
                    <w:t xml:space="preserve"> </w:t>
                  </w:r>
                  <w:r w:rsidRPr="00CE5C1D">
                    <w:rPr>
                      <w:rStyle w:val="hl-predfunc19"/>
                    </w:rPr>
                    <w:t>OrderDelete</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ticket</w:t>
                  </w:r>
                  <w:r w:rsidRPr="00CE5C1D">
                    <w:rPr>
                      <w:rStyle w:val="hl-code22"/>
                    </w:rPr>
                    <w:t xml:space="preserve">, </w:t>
                  </w:r>
                  <w:r w:rsidRPr="00CE5C1D">
                    <w:rPr>
                      <w:rStyle w:val="hl-reserved22"/>
                    </w:rPr>
                    <w:t>color</w:t>
                  </w:r>
                  <w:r w:rsidRPr="00CE5C1D">
                    <w:rPr>
                      <w:rFonts w:ascii="Courier" w:hAnsi="Courier"/>
                      <w:color w:val="626363"/>
                    </w:rPr>
                    <w:t xml:space="preserve"> </w:t>
                  </w:r>
                  <w:r w:rsidRPr="00CE5C1D">
                    <w:rPr>
                      <w:rStyle w:val="hl-identifier22"/>
                    </w:rPr>
                    <w:t>arrow_color</w:t>
                  </w:r>
                  <w:r w:rsidRPr="00CE5C1D">
                    <w:rPr>
                      <w:rStyle w:val="hl-code22"/>
                    </w:rPr>
                    <w:t>=</w:t>
                  </w:r>
                  <w:r w:rsidRPr="00CE5C1D">
                    <w:rPr>
                      <w:rStyle w:val="hl-consts1"/>
                    </w:rPr>
                    <w:t>CLR_NONE</w:t>
                  </w:r>
                  <w:r w:rsidRPr="00CE5C1D">
                    <w:rPr>
                      <w:rStyle w:val="hl-brackets20"/>
                    </w:rPr>
                    <w:t>)</w:t>
                  </w:r>
                </w:p>
                <w:p w:rsidR="002D2414" w:rsidRPr="00CE5C1D" w:rsidRDefault="002D2414">
                  <w:pPr>
                    <w:pStyle w:val="a5"/>
                    <w:divId w:val="119809874"/>
                    <w:rPr>
                      <w:color w:val="626363"/>
                      <w:sz w:val="19"/>
                      <w:szCs w:val="19"/>
                    </w:rPr>
                  </w:pPr>
                  <w:r w:rsidRPr="00CE5C1D">
                    <w:rPr>
                      <w:color w:val="626363"/>
                      <w:sz w:val="19"/>
                      <w:szCs w:val="19"/>
                    </w:rPr>
                    <w:t>Функция удаляет ранее установленный отложенный ордер. Возвращает TRUE при успешном завершении функции. Возвращает FALSE при неудачном завершении функции.</w:t>
                  </w:r>
                </w:p>
                <w:p w:rsidR="002D2414" w:rsidRPr="00CE5C1D" w:rsidRDefault="002D2414">
                  <w:pPr>
                    <w:pStyle w:val="a5"/>
                    <w:divId w:val="119809874"/>
                    <w:rPr>
                      <w:color w:val="626363"/>
                      <w:sz w:val="19"/>
                      <w:szCs w:val="19"/>
                    </w:rPr>
                  </w:pPr>
                  <w:r w:rsidRPr="00CE5C1D">
                    <w:rPr>
                      <w:color w:val="626363"/>
                      <w:sz w:val="19"/>
                      <w:szCs w:val="19"/>
                    </w:rPr>
                    <w:t>Параметры:</w:t>
                  </w:r>
                </w:p>
                <w:p w:rsidR="002D2414" w:rsidRPr="00CE5C1D" w:rsidRDefault="002D2414">
                  <w:pPr>
                    <w:pStyle w:val="a5"/>
                    <w:divId w:val="119809874"/>
                    <w:rPr>
                      <w:color w:val="626363"/>
                      <w:sz w:val="19"/>
                      <w:szCs w:val="19"/>
                    </w:rPr>
                  </w:pPr>
                  <w:r w:rsidRPr="00CE5C1D">
                    <w:rPr>
                      <w:b/>
                      <w:bCs/>
                      <w:color w:val="626363"/>
                      <w:sz w:val="19"/>
                      <w:szCs w:val="19"/>
                    </w:rPr>
                    <w:t>ticket</w:t>
                  </w:r>
                  <w:r w:rsidRPr="00CE5C1D">
                    <w:rPr>
                      <w:color w:val="626363"/>
                      <w:sz w:val="19"/>
                      <w:szCs w:val="19"/>
                    </w:rPr>
                    <w:t xml:space="preserve"> - уникальный порядковый номер ордера.</w:t>
                  </w:r>
                </w:p>
                <w:p w:rsidR="002D2414" w:rsidRPr="00CE5C1D" w:rsidRDefault="002D2414">
                  <w:pPr>
                    <w:pStyle w:val="a5"/>
                    <w:divId w:val="119809874"/>
                    <w:rPr>
                      <w:color w:val="626363"/>
                      <w:sz w:val="19"/>
                      <w:szCs w:val="19"/>
                    </w:rPr>
                  </w:pPr>
                  <w:r w:rsidRPr="00CE5C1D">
                    <w:rPr>
                      <w:b/>
                      <w:bCs/>
                      <w:color w:val="626363"/>
                      <w:sz w:val="19"/>
                      <w:szCs w:val="19"/>
                    </w:rPr>
                    <w:t>arrow_color</w:t>
                  </w:r>
                  <w:r w:rsidRPr="00CE5C1D">
                    <w:rPr>
                      <w:color w:val="626363"/>
                      <w:sz w:val="19"/>
                      <w:szCs w:val="19"/>
                    </w:rPr>
                    <w:t xml:space="preserve"> - цвет стрелки на графике. Если параметр отсутствует или его значение равно CLR_NONE, то стрелка на графике не отображаются.</w:t>
                  </w:r>
                </w:p>
                <w:p w:rsidR="002D2414" w:rsidRPr="00CE5C1D" w:rsidRDefault="002D2414">
                  <w:pPr>
                    <w:pStyle w:val="a5"/>
                    <w:divId w:val="119809874"/>
                    <w:rPr>
                      <w:color w:val="626363"/>
                      <w:sz w:val="19"/>
                      <w:szCs w:val="19"/>
                    </w:rPr>
                  </w:pPr>
                  <w:r w:rsidRPr="00CE5C1D">
                    <w:rPr>
                      <w:color w:val="626363"/>
                      <w:sz w:val="19"/>
                      <w:szCs w:val="19"/>
                    </w:rPr>
                    <w:t>Легко заметить, что в функции OrderDelete( ) нет указания на количество лотов в удаляемом ордере и цену закрытия.</w:t>
                  </w:r>
                </w:p>
                <w:p w:rsidR="002D2414" w:rsidRPr="00CE5C1D" w:rsidRDefault="002D2414">
                  <w:pPr>
                    <w:pStyle w:val="a5"/>
                    <w:divId w:val="119809874"/>
                    <w:rPr>
                      <w:color w:val="626363"/>
                      <w:sz w:val="19"/>
                      <w:szCs w:val="19"/>
                    </w:rPr>
                  </w:pPr>
                  <w:r w:rsidRPr="00CE5C1D">
                    <w:rPr>
                      <w:color w:val="626363"/>
                      <w:sz w:val="19"/>
                      <w:szCs w:val="19"/>
                    </w:rPr>
                    <w:t>Удаление ордера происходит независимо от рыночных цен. Невозможно также частичное удаление ордера. Уменьшение количества лотов отложенного ордера можно осуществить в два этапа - сначала удалить имеющийся ордер, а потом выставить новый отложенный ордер на уменьшенное (любое) количество лотов.</w:t>
                  </w:r>
                </w:p>
                <w:p w:rsidR="002D2414" w:rsidRPr="00CE5C1D" w:rsidRDefault="002D2414">
                  <w:pPr>
                    <w:pStyle w:val="a5"/>
                    <w:divId w:val="119809874"/>
                    <w:rPr>
                      <w:color w:val="626363"/>
                      <w:sz w:val="19"/>
                      <w:szCs w:val="19"/>
                    </w:rPr>
                  </w:pPr>
                  <w:r w:rsidRPr="00CE5C1D">
                    <w:rPr>
                      <w:color w:val="626363"/>
                      <w:sz w:val="19"/>
                      <w:szCs w:val="19"/>
                    </w:rPr>
                    <w:t>Алгоритм построения программы для удаления отложенного ордера может быть полностью аналогичен алгоритму программы закрытия рыночного ордера. Небольшая разница состоит лишь в том, что для удаления отложенного ордера не требуется цена закрытия, поэтому в следующей программе отсутствует блок, в котором обновляются рыночные цены.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83"/>
                  </w:tblGrid>
                  <w:tr w:rsidR="002D2414">
                    <w:trPr>
                      <w:divId w:val="11980987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42" name="Рисунок 442"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предназначенного для удаления одного отложенного ордера, заявленная цена которого находится ближе к месту прикрепления скрипта, чем цены других отложенных ордеров (</w:t>
                        </w:r>
                        <w:hyperlink r:id="rId1016" w:history="1">
                          <w:r>
                            <w:rPr>
                              <w:rStyle w:val="a3"/>
                              <w:sz w:val="19"/>
                              <w:szCs w:val="19"/>
                            </w:rPr>
                            <w:t>deleteorder.mq4</w:t>
                          </w:r>
                        </w:hyperlink>
                        <w:r>
                          <w:rPr>
                            <w:color w:val="565656"/>
                            <w:sz w:val="19"/>
                            <w:szCs w:val="19"/>
                          </w:rPr>
                          <w:t>).</w:t>
                        </w:r>
                      </w:p>
                    </w:tc>
                  </w:tr>
                </w:tbl>
                <w:p w:rsidR="002D2414" w:rsidRDefault="002D2414">
                  <w:pPr>
                    <w:divId w:val="119809874"/>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r w:rsidRPr="00CE5C1D">
                    <w:rPr>
                      <w:rStyle w:val="hl-comment22"/>
                    </w:rPr>
                    <w:t>//--------------------------------------------------------------------</w:t>
                  </w:r>
                  <w:r w:rsidRPr="00CE5C1D">
                    <w:rPr>
                      <w:rFonts w:ascii="Courier" w:hAnsi="Courier"/>
                      <w:color w:val="626363"/>
                    </w:rPr>
                    <w:br/>
                  </w:r>
                  <w:r w:rsidRPr="00CE5C1D">
                    <w:rPr>
                      <w:rStyle w:val="hl-comment22"/>
                    </w:rPr>
                    <w:t xml:space="preserve">// deleteorder.mq4 </w:t>
                  </w:r>
                  <w:r w:rsidRPr="00CE5C1D">
                    <w:rPr>
                      <w:rFonts w:ascii="Courier" w:hAnsi="Courier"/>
                      <w:color w:val="626363"/>
                    </w:rPr>
                    <w:br/>
                  </w:r>
                  <w:r w:rsidRPr="00CE5C1D">
                    <w:rPr>
                      <w:rStyle w:val="hl-comment22"/>
                    </w:rPr>
                    <w:t>// Предназначен для использования в качестве примера в учебнике MQL4.</w:t>
                  </w:r>
                  <w:r w:rsidRPr="00CE5C1D">
                    <w:rPr>
                      <w:rFonts w:ascii="Courier" w:hAnsi="Courier"/>
                      <w:color w:val="626363"/>
                    </w:rPr>
                    <w:br/>
                  </w:r>
                  <w:r w:rsidRPr="00CE5C1D">
                    <w:rPr>
                      <w:rStyle w:val="hl-comment22"/>
                    </w:rPr>
                    <w:t>//--------------------------------------------------------------- 1 --</w:t>
                  </w:r>
                  <w:r w:rsidRPr="00CE5C1D">
                    <w:rPr>
                      <w:rFonts w:ascii="Courier" w:hAnsi="Courier"/>
                      <w:color w:val="626363"/>
                    </w:rPr>
                    <w:br/>
                  </w:r>
                  <w:r w:rsidRPr="00CE5C1D">
                    <w:rPr>
                      <w:rStyle w:val="hl-reserved22"/>
                    </w:rPr>
                    <w:t>int</w:t>
                  </w:r>
                  <w:r w:rsidRPr="00CE5C1D">
                    <w:rPr>
                      <w:rFonts w:ascii="Courier" w:hAnsi="Courier"/>
                      <w:color w:val="626363"/>
                    </w:rPr>
                    <w:t xml:space="preserve"> </w:t>
                  </w:r>
                  <w:r w:rsidRPr="00CE5C1D">
                    <w:rPr>
                      <w:rStyle w:val="hl-identifier22"/>
                    </w:rPr>
                    <w:t>start</w:t>
                  </w:r>
                  <w:r w:rsidRPr="00CE5C1D">
                    <w:rPr>
                      <w:rStyle w:val="hl-brackets20"/>
                    </w:rPr>
                    <w:t>()</w:t>
                  </w:r>
                  <w:r w:rsidRPr="00CE5C1D">
                    <w:rPr>
                      <w:rFonts w:ascii="Courier" w:hAnsi="Courier"/>
                      <w:color w:val="626363"/>
                    </w:rPr>
                    <w:t xml:space="preserve">                                     </w:t>
                  </w:r>
                  <w:r w:rsidRPr="00CE5C1D">
                    <w:rPr>
                      <w:rStyle w:val="hl-comment22"/>
                    </w:rPr>
                    <w:t>// Спец.функция start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string</w:t>
                  </w:r>
                  <w:r w:rsidRPr="00CE5C1D">
                    <w:rPr>
                      <w:rFonts w:ascii="Courier" w:hAnsi="Courier"/>
                      <w:color w:val="626363"/>
                    </w:rPr>
                    <w:t xml:space="preserve"> </w:t>
                  </w:r>
                  <w:r w:rsidRPr="00CE5C1D">
                    <w:rPr>
                      <w:rStyle w:val="hl-identifier22"/>
                    </w:rPr>
                    <w:t>Symb</w:t>
                  </w:r>
                  <w:r w:rsidRPr="00CE5C1D">
                    <w:rPr>
                      <w:rStyle w:val="hl-code22"/>
                    </w:rPr>
                    <w:t>=</w:t>
                  </w:r>
                  <w:r w:rsidRPr="00CE5C1D">
                    <w:rPr>
                      <w:rStyle w:val="hl-predfunc19"/>
                    </w:rPr>
                    <w:t>Symbol</w:t>
                  </w:r>
                  <w:r w:rsidRPr="00CE5C1D">
                    <w:rPr>
                      <w:rStyle w:val="hl-brackets20"/>
                    </w:rPr>
                    <w:t>()</w:t>
                  </w:r>
                  <w:r w:rsidRPr="00CE5C1D">
                    <w:rPr>
                      <w:rStyle w:val="hl-code22"/>
                    </w:rPr>
                    <w:t xml:space="preserve">;                        </w:t>
                  </w:r>
                  <w:r w:rsidRPr="00CE5C1D">
                    <w:rPr>
                      <w:rStyle w:val="hl-comment22"/>
                    </w:rPr>
                    <w:t>// Финанс. инструмент</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Dist</w:t>
                  </w:r>
                  <w:r w:rsidRPr="00CE5C1D">
                    <w:rPr>
                      <w:rStyle w:val="hl-code22"/>
                    </w:rPr>
                    <w:t>=</w:t>
                  </w:r>
                  <w:r w:rsidRPr="00CE5C1D">
                    <w:rPr>
                      <w:rStyle w:val="hl-number22"/>
                    </w:rPr>
                    <w:t>1000000.0</w:t>
                  </w:r>
                  <w:r w:rsidRPr="00CE5C1D">
                    <w:rPr>
                      <w:rStyle w:val="hl-code22"/>
                    </w:rPr>
                    <w:t xml:space="preserve">;                       </w:t>
                  </w:r>
                  <w:r w:rsidRPr="00CE5C1D">
                    <w:rPr>
                      <w:rStyle w:val="hl-comment22"/>
                    </w:rPr>
                    <w:t>// Предустановка</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Limit_Stop</w:t>
                  </w:r>
                  <w:r w:rsidRPr="00CE5C1D">
                    <w:rPr>
                      <w:rStyle w:val="hl-code22"/>
                    </w:rPr>
                    <w:t>=-</w:t>
                  </w:r>
                  <w:r w:rsidRPr="00CE5C1D">
                    <w:rPr>
                      <w:rStyle w:val="hl-number22"/>
                    </w:rPr>
                    <w:t>1</w:t>
                  </w:r>
                  <w:r w:rsidRPr="00CE5C1D">
                    <w:rPr>
                      <w:rStyle w:val="hl-code22"/>
                    </w:rPr>
                    <w:t xml:space="preserve">;                           </w:t>
                  </w:r>
                  <w:r w:rsidRPr="00CE5C1D">
                    <w:rPr>
                      <w:rStyle w:val="hl-comment22"/>
                    </w:rPr>
                    <w:t>// Пока отложенных нет</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Win_Price</w:t>
                  </w:r>
                  <w:r w:rsidRPr="00CE5C1D">
                    <w:rPr>
                      <w:rStyle w:val="hl-code22"/>
                    </w:rPr>
                    <w:t>=</w:t>
                  </w:r>
                  <w:r w:rsidRPr="00CE5C1D">
                    <w:rPr>
                      <w:rStyle w:val="hl-predfunc19"/>
                    </w:rPr>
                    <w:t>WindowPriceOnDropped</w:t>
                  </w:r>
                  <w:r w:rsidRPr="00CE5C1D">
                    <w:rPr>
                      <w:rStyle w:val="hl-brackets20"/>
                    </w:rPr>
                    <w:t>()</w:t>
                  </w:r>
                  <w:r w:rsidRPr="00CE5C1D">
                    <w:rPr>
                      <w:rStyle w:val="hl-code22"/>
                    </w:rPr>
                    <w:t xml:space="preserve">;     </w:t>
                  </w:r>
                  <w:r w:rsidRPr="00CE5C1D">
                    <w:rPr>
                      <w:rStyle w:val="hl-comment22"/>
                    </w:rPr>
                    <w:t>// Здесь брошен скрипт</w:t>
                  </w:r>
                  <w:r w:rsidRPr="00CE5C1D">
                    <w:rPr>
                      <w:rFonts w:ascii="Courier" w:hAnsi="Courier"/>
                      <w:color w:val="626363"/>
                    </w:rPr>
                    <w:br/>
                  </w:r>
                  <w:r w:rsidRPr="00CE5C1D">
                    <w:rPr>
                      <w:rStyle w:val="hl-comment22"/>
                    </w:rPr>
                    <w:t>//--------------------------------------------------------------- 2 --</w:t>
                  </w:r>
                  <w:r w:rsidRPr="00CE5C1D">
                    <w:rPr>
                      <w:rFonts w:ascii="Courier" w:hAnsi="Courier"/>
                      <w:color w:val="626363"/>
                    </w:rPr>
                    <w:br/>
                    <w:t xml:space="preserve">   </w:t>
                  </w:r>
                  <w:r w:rsidRPr="00CE5C1D">
                    <w:rPr>
                      <w:rStyle w:val="hl-reserved22"/>
                    </w:rPr>
                    <w:t>for</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i</w:t>
                  </w:r>
                  <w:r w:rsidRPr="00CE5C1D">
                    <w:rPr>
                      <w:rStyle w:val="hl-code22"/>
                    </w:rPr>
                    <w:t>=</w:t>
                  </w:r>
                  <w:r w:rsidRPr="00CE5C1D">
                    <w:rPr>
                      <w:rStyle w:val="hl-number22"/>
                    </w:rPr>
                    <w:t>1</w:t>
                  </w:r>
                  <w:r w:rsidRPr="00CE5C1D">
                    <w:rPr>
                      <w:rStyle w:val="hl-code22"/>
                    </w:rPr>
                    <w:t xml:space="preserve">; </w:t>
                  </w:r>
                  <w:r w:rsidRPr="00CE5C1D">
                    <w:rPr>
                      <w:rStyle w:val="hl-identifier22"/>
                    </w:rPr>
                    <w:t>i</w:t>
                  </w:r>
                  <w:r w:rsidRPr="00CE5C1D">
                    <w:rPr>
                      <w:rStyle w:val="hl-code22"/>
                    </w:rPr>
                    <w:t>&lt;=</w:t>
                  </w:r>
                  <w:r w:rsidRPr="00CE5C1D">
                    <w:rPr>
                      <w:rStyle w:val="hl-predfunc19"/>
                    </w:rPr>
                    <w:t>OrdersTotal</w:t>
                  </w:r>
                  <w:r w:rsidRPr="00CE5C1D">
                    <w:rPr>
                      <w:rStyle w:val="hl-brackets20"/>
                    </w:rPr>
                    <w:t>()</w:t>
                  </w:r>
                  <w:r w:rsidRPr="00CE5C1D">
                    <w:rPr>
                      <w:rStyle w:val="hl-code22"/>
                    </w:rPr>
                    <w:t xml:space="preserve">; </w:t>
                  </w:r>
                  <w:r w:rsidRPr="00CE5C1D">
                    <w:rPr>
                      <w:rStyle w:val="hl-identifier22"/>
                    </w:rPr>
                    <w:t>i</w:t>
                  </w:r>
                  <w:r w:rsidRPr="00CE5C1D">
                    <w:rPr>
                      <w:rStyle w:val="hl-code22"/>
                    </w:rPr>
                    <w:t>++</w:t>
                  </w:r>
                  <w:r w:rsidRPr="00CE5C1D">
                    <w:rPr>
                      <w:rStyle w:val="hl-brackets20"/>
                    </w:rPr>
                    <w:t>)</w:t>
                  </w:r>
                  <w:r w:rsidRPr="00CE5C1D">
                    <w:rPr>
                      <w:rFonts w:ascii="Courier" w:hAnsi="Courier"/>
                      <w:color w:val="626363"/>
                    </w:rPr>
                    <w:t xml:space="preserve">          </w:t>
                  </w:r>
                  <w:r w:rsidRPr="00CE5C1D">
                    <w:rPr>
                      <w:rStyle w:val="hl-comment22"/>
                    </w:rPr>
                    <w:t>// Цикл перебора ордер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OrderSelect</w:t>
                  </w:r>
                  <w:r w:rsidRPr="00CE5C1D">
                    <w:rPr>
                      <w:rStyle w:val="hl-brackets20"/>
                    </w:rPr>
                    <w:t>(</w:t>
                  </w:r>
                  <w:r w:rsidRPr="00CE5C1D">
                    <w:rPr>
                      <w:rStyle w:val="hl-identifier22"/>
                    </w:rPr>
                    <w:t>i</w:t>
                  </w:r>
                  <w:r w:rsidRPr="00CE5C1D">
                    <w:rPr>
                      <w:rStyle w:val="hl-code22"/>
                    </w:rPr>
                    <w:t>-</w:t>
                  </w:r>
                  <w:r w:rsidRPr="00CE5C1D">
                    <w:rPr>
                      <w:rStyle w:val="hl-number22"/>
                    </w:rPr>
                    <w:t>1</w:t>
                  </w:r>
                  <w:r w:rsidRPr="00CE5C1D">
                    <w:rPr>
                      <w:rStyle w:val="hl-code22"/>
                    </w:rPr>
                    <w:t>,</w:t>
                  </w:r>
                  <w:r w:rsidRPr="00CE5C1D">
                    <w:rPr>
                      <w:rStyle w:val="hl-consts1"/>
                    </w:rPr>
                    <w:t>SELECT_BY_POS</w:t>
                  </w:r>
                  <w:r w:rsidRPr="00CE5C1D">
                    <w:rPr>
                      <w:rStyle w:val="hl-brackets20"/>
                    </w:rPr>
                    <w:t>)</w:t>
                  </w:r>
                  <w:r w:rsidRPr="00CE5C1D">
                    <w:rPr>
                      <w:rStyle w:val="hl-code22"/>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Если есть следующий</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Анализ ордеров:</w:t>
                  </w:r>
                  <w:r w:rsidRPr="00CE5C1D">
                    <w:rPr>
                      <w:rFonts w:ascii="Courier" w:hAnsi="Courier"/>
                      <w:color w:val="626363"/>
                    </w:rPr>
                    <w:br/>
                    <w:t xml:space="preserve">         </w:t>
                  </w:r>
                  <w:r w:rsidRPr="00CE5C1D">
                    <w:rPr>
                      <w:rStyle w:val="hl-comment22"/>
                    </w:rPr>
                    <w:t>//------------------------------------------------------ 3 --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OrderSymbol</w:t>
                  </w:r>
                  <w:r w:rsidRPr="00CE5C1D">
                    <w:rPr>
                      <w:rStyle w:val="hl-brackets20"/>
                    </w:rPr>
                    <w:t>()</w:t>
                  </w:r>
                  <w:r w:rsidRPr="00CE5C1D">
                    <w:rPr>
                      <w:rStyle w:val="hl-code22"/>
                    </w:rPr>
                    <w:t xml:space="preserve">!= </w:t>
                  </w:r>
                  <w:r w:rsidRPr="00CE5C1D">
                    <w:rPr>
                      <w:rStyle w:val="hl-identifier22"/>
                    </w:rPr>
                    <w:t>Symb</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Не наш фин.инструм.</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Tip</w:t>
                  </w:r>
                  <w:r w:rsidRPr="00CE5C1D">
                    <w:rPr>
                      <w:rStyle w:val="hl-code22"/>
                    </w:rPr>
                    <w:t>=</w:t>
                  </w:r>
                  <w:r w:rsidRPr="00CE5C1D">
                    <w:rPr>
                      <w:rStyle w:val="hl-predfunc19"/>
                    </w:rPr>
                    <w:t>OrderType</w:t>
                  </w:r>
                  <w:r w:rsidRPr="00CE5C1D">
                    <w:rPr>
                      <w:rStyle w:val="hl-brackets20"/>
                    </w:rPr>
                    <w:t>()</w:t>
                  </w:r>
                  <w:r w:rsidRPr="00CE5C1D">
                    <w:rPr>
                      <w:rStyle w:val="hl-code22"/>
                    </w:rPr>
                    <w:t xml:space="preserve">;                   </w:t>
                  </w:r>
                  <w:r w:rsidRPr="00CE5C1D">
                    <w:rPr>
                      <w:rStyle w:val="hl-comment22"/>
                    </w:rPr>
                    <w:t>// Тип ордера</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Tip</w:t>
                  </w:r>
                  <w:r w:rsidRPr="00CE5C1D">
                    <w:rPr>
                      <w:rStyle w:val="hl-code22"/>
                    </w:rPr>
                    <w:t>&lt;</w:t>
                  </w:r>
                  <w:r w:rsidRPr="00CE5C1D">
                    <w:rPr>
                      <w:rStyle w:val="hl-number22"/>
                    </w:rPr>
                    <w:t>2</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xml:space="preserve">// Рыночный ордер  </w:t>
                  </w:r>
                  <w:r w:rsidRPr="00CE5C1D">
                    <w:rPr>
                      <w:rFonts w:ascii="Courier" w:hAnsi="Courier"/>
                      <w:color w:val="626363"/>
                    </w:rPr>
                    <w:br/>
                    <w:t xml:space="preserve">         </w:t>
                  </w:r>
                  <w:r w:rsidRPr="00CE5C1D">
                    <w:rPr>
                      <w:rStyle w:val="hl-comment22"/>
                    </w:rPr>
                    <w:t>//------------------------------------------------------ 4 --</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Price</w:t>
                  </w:r>
                  <w:r w:rsidRPr="00CE5C1D">
                    <w:rPr>
                      <w:rStyle w:val="hl-code22"/>
                    </w:rPr>
                    <w:t>=</w:t>
                  </w:r>
                  <w:r w:rsidRPr="00CE5C1D">
                    <w:rPr>
                      <w:rStyle w:val="hl-predfunc19"/>
                    </w:rPr>
                    <w:t>OrderOpenPrice</w:t>
                  </w:r>
                  <w:r w:rsidRPr="00CE5C1D">
                    <w:rPr>
                      <w:rStyle w:val="hl-brackets20"/>
                    </w:rPr>
                    <w:t>()</w:t>
                  </w:r>
                  <w:r w:rsidRPr="00CE5C1D">
                    <w:rPr>
                      <w:rStyle w:val="hl-code22"/>
                    </w:rPr>
                    <w:t xml:space="preserve">;         </w:t>
                  </w:r>
                  <w:r w:rsidRPr="00CE5C1D">
                    <w:rPr>
                      <w:rStyle w:val="hl-comment22"/>
                    </w:rPr>
                    <w:t>// Цена ордера</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NormalizeDouble</w:t>
                  </w:r>
                  <w:r w:rsidRPr="00CE5C1D">
                    <w:rPr>
                      <w:rStyle w:val="hl-brackets20"/>
                    </w:rPr>
                    <w:t>(</w:t>
                  </w:r>
                  <w:r w:rsidRPr="00CE5C1D">
                    <w:rPr>
                      <w:rStyle w:val="hl-predfunc19"/>
                    </w:rPr>
                    <w:t>MathAbs</w:t>
                  </w:r>
                  <w:r w:rsidRPr="00CE5C1D">
                    <w:rPr>
                      <w:rStyle w:val="hl-brackets20"/>
                    </w:rPr>
                    <w:t>(</w:t>
                  </w:r>
                  <w:r w:rsidRPr="00CE5C1D">
                    <w:rPr>
                      <w:rStyle w:val="hl-identifier22"/>
                    </w:rPr>
                    <w:t>Price</w:t>
                  </w:r>
                  <w:r w:rsidRPr="00CE5C1D">
                    <w:rPr>
                      <w:rStyle w:val="hl-code22"/>
                    </w:rPr>
                    <w:t>-</w:t>
                  </w:r>
                  <w:r w:rsidRPr="00CE5C1D">
                    <w:rPr>
                      <w:rStyle w:val="hl-identifier22"/>
                    </w:rPr>
                    <w:t>Win_Price</w:t>
                  </w:r>
                  <w:r w:rsidRPr="00CE5C1D">
                    <w:rPr>
                      <w:rStyle w:val="hl-brackets20"/>
                    </w:rPr>
                    <w:t>)</w:t>
                  </w:r>
                  <w:r w:rsidRPr="00CE5C1D">
                    <w:rPr>
                      <w:rStyle w:val="hl-code22"/>
                    </w:rPr>
                    <w:t>,</w:t>
                  </w:r>
                  <w:r w:rsidRPr="00CE5C1D">
                    <w:rPr>
                      <w:rStyle w:val="hl-predvars11"/>
                    </w:rPr>
                    <w:t>Digits</w:t>
                  </w:r>
                  <w:r w:rsidRPr="00CE5C1D">
                    <w:rPr>
                      <w:rStyle w:val="hl-brackets20"/>
                    </w:rPr>
                    <w:t>)</w:t>
                  </w:r>
                  <w:r w:rsidRPr="00CE5C1D">
                    <w:rPr>
                      <w:rStyle w:val="hl-code22"/>
                    </w:rPr>
                    <w:t xml:space="preserve">&lt; </w:t>
                  </w:r>
                  <w:r w:rsidRPr="00CE5C1D">
                    <w:rPr>
                      <w:rStyle w:val="hl-comment22"/>
                    </w:rPr>
                    <w:t>//Выбор</w:t>
                  </w:r>
                  <w:r w:rsidRPr="00CE5C1D">
                    <w:rPr>
                      <w:rFonts w:ascii="Courier" w:hAnsi="Courier"/>
                      <w:color w:val="626363"/>
                    </w:rPr>
                    <w:br/>
                    <w:t xml:space="preserve">            </w:t>
                  </w:r>
                  <w:r w:rsidRPr="00CE5C1D">
                    <w:rPr>
                      <w:rStyle w:val="hl-predfunc19"/>
                    </w:rPr>
                    <w:t>NormalizeDouble</w:t>
                  </w:r>
                  <w:r w:rsidRPr="00CE5C1D">
                    <w:rPr>
                      <w:rStyle w:val="hl-brackets20"/>
                    </w:rPr>
                    <w:t>(</w:t>
                  </w:r>
                  <w:r w:rsidRPr="00CE5C1D">
                    <w:rPr>
                      <w:rStyle w:val="hl-identifier22"/>
                    </w:rPr>
                    <w:t>Dist</w:t>
                  </w:r>
                  <w:r w:rsidRPr="00CE5C1D">
                    <w:rPr>
                      <w:rStyle w:val="hl-code22"/>
                    </w:rPr>
                    <w:t>,</w:t>
                  </w:r>
                  <w:r w:rsidRPr="00CE5C1D">
                    <w:rPr>
                      <w:rStyle w:val="hl-predvars11"/>
                    </w:rPr>
                    <w:t>Digits</w:t>
                  </w:r>
                  <w:r w:rsidRPr="00CE5C1D">
                    <w:rPr>
                      <w:rStyle w:val="hl-brackets20"/>
                    </w:rPr>
                    <w:t>))</w:t>
                  </w:r>
                  <w:r w:rsidRPr="00CE5C1D">
                    <w:rPr>
                      <w:rFonts w:ascii="Courier" w:hAnsi="Courier"/>
                      <w:color w:val="626363"/>
                    </w:rPr>
                    <w:t xml:space="preserve">       </w:t>
                  </w:r>
                  <w:r w:rsidRPr="00CE5C1D">
                    <w:rPr>
                      <w:rStyle w:val="hl-comment22"/>
                    </w:rPr>
                    <w:t xml:space="preserve">// самого близкого орд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identifier22"/>
                    </w:rPr>
                    <w:t>Dist</w:t>
                  </w:r>
                  <w:r w:rsidRPr="00CE5C1D">
                    <w:rPr>
                      <w:rStyle w:val="hl-code22"/>
                    </w:rPr>
                    <w:t>=</w:t>
                  </w:r>
                  <w:r w:rsidRPr="00CE5C1D">
                    <w:rPr>
                      <w:rStyle w:val="hl-predfunc19"/>
                    </w:rPr>
                    <w:t>MathAbs</w:t>
                  </w:r>
                  <w:r w:rsidRPr="00CE5C1D">
                    <w:rPr>
                      <w:rStyle w:val="hl-brackets20"/>
                    </w:rPr>
                    <w:t>(</w:t>
                  </w:r>
                  <w:r w:rsidRPr="00CE5C1D">
                    <w:rPr>
                      <w:rStyle w:val="hl-identifier22"/>
                    </w:rPr>
                    <w:t>Price</w:t>
                  </w:r>
                  <w:r w:rsidRPr="00CE5C1D">
                    <w:rPr>
                      <w:rStyle w:val="hl-code22"/>
                    </w:rPr>
                    <w:t>-</w:t>
                  </w:r>
                  <w:r w:rsidRPr="00CE5C1D">
                    <w:rPr>
                      <w:rStyle w:val="hl-identifier22"/>
                    </w:rPr>
                    <w:t>Win_Price</w:t>
                  </w:r>
                  <w:r w:rsidRPr="00CE5C1D">
                    <w:rPr>
                      <w:rStyle w:val="hl-brackets20"/>
                    </w:rPr>
                    <w:t>)</w:t>
                  </w:r>
                  <w:r w:rsidRPr="00CE5C1D">
                    <w:rPr>
                      <w:rStyle w:val="hl-code22"/>
                    </w:rPr>
                    <w:t xml:space="preserve">;      </w:t>
                  </w:r>
                  <w:r w:rsidRPr="00CE5C1D">
                    <w:rPr>
                      <w:rStyle w:val="hl-comment22"/>
                    </w:rPr>
                    <w:t>// Новое значение</w:t>
                  </w:r>
                  <w:r w:rsidRPr="00CE5C1D">
                    <w:rPr>
                      <w:rFonts w:ascii="Courier" w:hAnsi="Courier"/>
                      <w:color w:val="626363"/>
                    </w:rPr>
                    <w:br/>
                    <w:t xml:space="preserve">            </w:t>
                  </w:r>
                  <w:r w:rsidRPr="00CE5C1D">
                    <w:rPr>
                      <w:rStyle w:val="hl-identifier22"/>
                    </w:rPr>
                    <w:t>Limit_Stop</w:t>
                  </w:r>
                  <w:r w:rsidRPr="00CE5C1D">
                    <w:rPr>
                      <w:rStyle w:val="hl-code22"/>
                    </w:rPr>
                    <w:t>=</w:t>
                  </w:r>
                  <w:r w:rsidRPr="00CE5C1D">
                    <w:rPr>
                      <w:rStyle w:val="hl-identifier22"/>
                    </w:rPr>
                    <w:t>Tip</w:t>
                  </w:r>
                  <w:r w:rsidRPr="00CE5C1D">
                    <w:rPr>
                      <w:rStyle w:val="hl-code22"/>
                    </w:rPr>
                    <w:t xml:space="preserve">;                     </w:t>
                  </w:r>
                  <w:r w:rsidRPr="00CE5C1D">
                    <w:rPr>
                      <w:rStyle w:val="hl-comment22"/>
                    </w:rPr>
                    <w:t>// Есть отложен. ордер</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Ticket</w:t>
                  </w:r>
                  <w:r w:rsidRPr="00CE5C1D">
                    <w:rPr>
                      <w:rStyle w:val="hl-code22"/>
                    </w:rPr>
                    <w:t>=</w:t>
                  </w:r>
                  <w:r w:rsidRPr="00CE5C1D">
                    <w:rPr>
                      <w:rStyle w:val="hl-predfunc19"/>
                    </w:rPr>
                    <w:t>OrderTicket</w:t>
                  </w:r>
                  <w:r w:rsidRPr="00CE5C1D">
                    <w:rPr>
                      <w:rStyle w:val="hl-brackets20"/>
                    </w:rPr>
                    <w:t>()</w:t>
                  </w:r>
                  <w:r w:rsidRPr="00CE5C1D">
                    <w:rPr>
                      <w:rStyle w:val="hl-code22"/>
                    </w:rPr>
                    <w:t xml:space="preserve">;           </w:t>
                  </w:r>
                  <w:r w:rsidRPr="00CE5C1D">
                    <w:rPr>
                      <w:rStyle w:val="hl-comment22"/>
                    </w:rPr>
                    <w:t>// Номер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Конец if</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анализа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Конец перебора орд.</w:t>
                  </w:r>
                  <w:r w:rsidRPr="00CE5C1D">
                    <w:rPr>
                      <w:rFonts w:ascii="Courier" w:hAnsi="Courier"/>
                      <w:color w:val="626363"/>
                    </w:rPr>
                    <w:br/>
                  </w:r>
                  <w:r w:rsidRPr="00CE5C1D">
                    <w:rPr>
                      <w:rStyle w:val="hl-comment22"/>
                    </w:rPr>
                    <w:t>//--------------------------------------------------------------- 5 --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Limit_Stop</w:t>
                  </w:r>
                  <w:r w:rsidRPr="00CE5C1D">
                    <w:rPr>
                      <w:rStyle w:val="hl-brackets20"/>
                    </w:rPr>
                    <w:t>)</w:t>
                  </w:r>
                  <w:r w:rsidRPr="00CE5C1D">
                    <w:rPr>
                      <w:rFonts w:ascii="Courier" w:hAnsi="Courier"/>
                      <w:color w:val="626363"/>
                    </w:rPr>
                    <w:t xml:space="preserve">                           </w:t>
                  </w:r>
                  <w:r w:rsidRPr="00CE5C1D">
                    <w:rPr>
                      <w:rStyle w:val="hl-comment22"/>
                    </w:rPr>
                    <w:t>// По типу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2</w:t>
                  </w:r>
                  <w:r w:rsidRPr="00CE5C1D">
                    <w:rPr>
                      <w:rStyle w:val="hl-code22"/>
                    </w:rPr>
                    <w:t xml:space="preserve">: </w:t>
                  </w:r>
                  <w:r w:rsidRPr="00CE5C1D">
                    <w:rPr>
                      <w:rStyle w:val="hl-reserved22"/>
                    </w:rPr>
                    <w:t>string</w:t>
                  </w:r>
                  <w:r w:rsidRPr="00CE5C1D">
                    <w:rPr>
                      <w:rFonts w:ascii="Courier" w:hAnsi="Courier"/>
                      <w:color w:val="626363"/>
                    </w:rPr>
                    <w:t xml:space="preserve"> </w:t>
                  </w:r>
                  <w:r w:rsidRPr="00CE5C1D">
                    <w:rPr>
                      <w:rStyle w:val="hl-identifier22"/>
                    </w:rPr>
                    <w:t>Text</w:t>
                  </w:r>
                  <w:r w:rsidRPr="00CE5C1D">
                    <w:rPr>
                      <w:rStyle w:val="hl-code22"/>
                    </w:rPr>
                    <w:t xml:space="preserve">= </w:t>
                  </w:r>
                  <w:r w:rsidRPr="00CE5C1D">
                    <w:rPr>
                      <w:rStyle w:val="hl-quotes18"/>
                    </w:rPr>
                    <w:t>"</w:t>
                  </w:r>
                  <w:r w:rsidRPr="00CE5C1D">
                    <w:rPr>
                      <w:rStyle w:val="hl-string18"/>
                    </w:rPr>
                    <w:t xml:space="preserve">BuyLimit </w:t>
                  </w:r>
                  <w:r w:rsidRPr="00CE5C1D">
                    <w:rPr>
                      <w:rStyle w:val="hl-quotes18"/>
                    </w:rPr>
                    <w:t>"</w:t>
                  </w:r>
                  <w:r w:rsidRPr="00CE5C1D">
                    <w:rPr>
                      <w:rStyle w:val="hl-code22"/>
                    </w:rPr>
                    <w:t xml:space="preserve">;         </w:t>
                  </w:r>
                  <w:r w:rsidRPr="00CE5C1D">
                    <w:rPr>
                      <w:rStyle w:val="hl-comment22"/>
                    </w:rPr>
                    <w:t>// Текст для BuyLimit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3</w:t>
                  </w:r>
                  <w:r w:rsidRPr="00CE5C1D">
                    <w:rPr>
                      <w:rStyle w:val="hl-code22"/>
                    </w:rPr>
                    <w:t xml:space="preserve">: </w:t>
                  </w:r>
                  <w:r w:rsidRPr="00CE5C1D">
                    <w:rPr>
                      <w:rStyle w:val="hl-identifier22"/>
                    </w:rPr>
                    <w:t>Text</w:t>
                  </w:r>
                  <w:r w:rsidRPr="00CE5C1D">
                    <w:rPr>
                      <w:rStyle w:val="hl-code22"/>
                    </w:rPr>
                    <w:t xml:space="preserve">= </w:t>
                  </w:r>
                  <w:r w:rsidRPr="00CE5C1D">
                    <w:rPr>
                      <w:rStyle w:val="hl-quotes18"/>
                    </w:rPr>
                    <w:t>"</w:t>
                  </w:r>
                  <w:r w:rsidRPr="00CE5C1D">
                    <w:rPr>
                      <w:rStyle w:val="hl-string18"/>
                    </w:rPr>
                    <w:t xml:space="preserve">SellLimit </w:t>
                  </w:r>
                  <w:r w:rsidRPr="00CE5C1D">
                    <w:rPr>
                      <w:rStyle w:val="hl-quotes18"/>
                    </w:rPr>
                    <w:t>"</w:t>
                  </w:r>
                  <w:r w:rsidRPr="00CE5C1D">
                    <w:rPr>
                      <w:rStyle w:val="hl-code22"/>
                    </w:rPr>
                    <w:t xml:space="preserve">;               </w:t>
                  </w:r>
                  <w:r w:rsidRPr="00CE5C1D">
                    <w:rPr>
                      <w:rStyle w:val="hl-comment22"/>
                    </w:rPr>
                    <w:t>// Текст для SellLimit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4</w:t>
                  </w:r>
                  <w:r w:rsidRPr="00CE5C1D">
                    <w:rPr>
                      <w:rStyle w:val="hl-code22"/>
                    </w:rPr>
                    <w:t xml:space="preserve">: </w:t>
                  </w:r>
                  <w:r w:rsidRPr="00CE5C1D">
                    <w:rPr>
                      <w:rStyle w:val="hl-identifier22"/>
                    </w:rPr>
                    <w:t>Text</w:t>
                  </w:r>
                  <w:r w:rsidRPr="00CE5C1D">
                    <w:rPr>
                      <w:rStyle w:val="hl-code22"/>
                    </w:rPr>
                    <w:t xml:space="preserve">= </w:t>
                  </w:r>
                  <w:r w:rsidRPr="00CE5C1D">
                    <w:rPr>
                      <w:rStyle w:val="hl-quotes18"/>
                    </w:rPr>
                    <w:t>"</w:t>
                  </w:r>
                  <w:r w:rsidRPr="00CE5C1D">
                    <w:rPr>
                      <w:rStyle w:val="hl-string18"/>
                    </w:rPr>
                    <w:t xml:space="preserve">BuyStopt </w:t>
                  </w:r>
                  <w:r w:rsidRPr="00CE5C1D">
                    <w:rPr>
                      <w:rStyle w:val="hl-quotes18"/>
                    </w:rPr>
                    <w:t>"</w:t>
                  </w:r>
                  <w:r w:rsidRPr="00CE5C1D">
                    <w:rPr>
                      <w:rStyle w:val="hl-code22"/>
                    </w:rPr>
                    <w:t xml:space="preserve">;                </w:t>
                  </w:r>
                  <w:r w:rsidRPr="00CE5C1D">
                    <w:rPr>
                      <w:rStyle w:val="hl-comment22"/>
                    </w:rPr>
                    <w:t>// Текст для BuyStopt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5</w:t>
                  </w:r>
                  <w:r w:rsidRPr="00CE5C1D">
                    <w:rPr>
                      <w:rStyle w:val="hl-code22"/>
                    </w:rPr>
                    <w:t xml:space="preserve">: </w:t>
                  </w:r>
                  <w:r w:rsidRPr="00CE5C1D">
                    <w:rPr>
                      <w:rStyle w:val="hl-identifier22"/>
                    </w:rPr>
                    <w:t>Text</w:t>
                  </w:r>
                  <w:r w:rsidRPr="00CE5C1D">
                    <w:rPr>
                      <w:rStyle w:val="hl-code22"/>
                    </w:rPr>
                    <w:t xml:space="preserve">= </w:t>
                  </w:r>
                  <w:r w:rsidRPr="00CE5C1D">
                    <w:rPr>
                      <w:rStyle w:val="hl-quotes18"/>
                    </w:rPr>
                    <w:t>"</w:t>
                  </w:r>
                  <w:r w:rsidRPr="00CE5C1D">
                    <w:rPr>
                      <w:rStyle w:val="hl-string18"/>
                    </w:rPr>
                    <w:t xml:space="preserve">SellStop </w:t>
                  </w:r>
                  <w:r w:rsidRPr="00CE5C1D">
                    <w:rPr>
                      <w:rStyle w:val="hl-quotes18"/>
                    </w:rPr>
                    <w:t>"</w:t>
                  </w:r>
                  <w:r w:rsidRPr="00CE5C1D">
                    <w:rPr>
                      <w:rStyle w:val="hl-code22"/>
                    </w:rPr>
                    <w:t xml:space="preserve">;                </w:t>
                  </w:r>
                  <w:r w:rsidRPr="00CE5C1D">
                    <w:rPr>
                      <w:rStyle w:val="hl-comment22"/>
                    </w:rPr>
                    <w:t>// Текст для SellStop</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brackets20"/>
                    </w:rPr>
                    <w:t>}</w:t>
                  </w:r>
                  <w:r w:rsidRPr="00CE5C1D">
                    <w:rPr>
                      <w:rFonts w:ascii="Courier" w:hAnsi="Courier"/>
                      <w:color w:val="626363"/>
                    </w:rPr>
                    <w:br/>
                  </w:r>
                  <w:r w:rsidRPr="00CE5C1D">
                    <w:rPr>
                      <w:rStyle w:val="hl-comment22"/>
                    </w:rPr>
                    <w:t>//--------------------------------------------------------------- 6 --</w:t>
                  </w:r>
                  <w:r w:rsidRPr="00CE5C1D">
                    <w:rPr>
                      <w:rFonts w:ascii="Courier" w:hAnsi="Courier"/>
                      <w:color w:val="626363"/>
                    </w:rPr>
                    <w:br/>
                    <w:t xml:space="preserve">   </w:t>
                  </w:r>
                  <w:r w:rsidRPr="00CE5C1D">
                    <w:rPr>
                      <w:rStyle w:val="hl-reserved22"/>
                    </w:rPr>
                    <w:t>while</w:t>
                  </w:r>
                  <w:r w:rsidRPr="00CE5C1D">
                    <w:rPr>
                      <w:rStyle w:val="hl-brackets20"/>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Цикл закрытия орд.</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Limit_Stop</w:t>
                  </w:r>
                  <w:r w:rsidRPr="00CE5C1D">
                    <w:rPr>
                      <w:rStyle w:val="hl-code22"/>
                    </w:rPr>
                    <w:t>==-</w:t>
                  </w:r>
                  <w:r w:rsidRPr="00CE5C1D">
                    <w:rPr>
                      <w:rStyle w:val="hl-number22"/>
                    </w:rPr>
                    <w:t>1</w:t>
                  </w:r>
                  <w:r w:rsidRPr="00CE5C1D">
                    <w:rPr>
                      <w:rStyle w:val="hl-brackets20"/>
                    </w:rPr>
                    <w:t>)</w:t>
                  </w:r>
                  <w:r w:rsidRPr="00CE5C1D">
                    <w:rPr>
                      <w:rFonts w:ascii="Courier" w:hAnsi="Courier"/>
                      <w:color w:val="626363"/>
                    </w:rPr>
                    <w:t xml:space="preserve">                       </w:t>
                  </w:r>
                  <w:r w:rsidRPr="00CE5C1D">
                    <w:rPr>
                      <w:rStyle w:val="hl-comment22"/>
                    </w:rPr>
                    <w:t>// Если отложенных нет</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По </w:t>
                  </w:r>
                  <w:r w:rsidRPr="00CE5C1D">
                    <w:rPr>
                      <w:rStyle w:val="hl-quotes18"/>
                    </w:rPr>
                    <w:t>"</w:t>
                  </w:r>
                  <w:r w:rsidRPr="00CE5C1D">
                    <w:rPr>
                      <w:rStyle w:val="hl-code22"/>
                    </w:rPr>
                    <w:t>,</w:t>
                  </w:r>
                  <w:r w:rsidRPr="00CE5C1D">
                    <w:rPr>
                      <w:rStyle w:val="hl-identifier22"/>
                    </w:rPr>
                    <w:t>Symb</w:t>
                  </w:r>
                  <w:r w:rsidRPr="00CE5C1D">
                    <w:rPr>
                      <w:rStyle w:val="hl-code22"/>
                    </w:rPr>
                    <w:t>,</w:t>
                  </w:r>
                  <w:r w:rsidRPr="00CE5C1D">
                    <w:rPr>
                      <w:rStyle w:val="hl-quotes18"/>
                    </w:rPr>
                    <w:t>"</w:t>
                  </w:r>
                  <w:r w:rsidRPr="00CE5C1D">
                    <w:rPr>
                      <w:rStyle w:val="hl-string18"/>
                    </w:rPr>
                    <w:t xml:space="preserve"> отложенных ордеров нет</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xml:space="preserve">// Выход из цикла закр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//--------------------------------------------------------- 7 --</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Попытка удалить </w:t>
                  </w:r>
                  <w:r w:rsidRPr="00CE5C1D">
                    <w:rPr>
                      <w:rStyle w:val="hl-quotes18"/>
                    </w:rPr>
                    <w:t>"</w:t>
                  </w:r>
                  <w:r w:rsidRPr="00CE5C1D">
                    <w:rPr>
                      <w:rStyle w:val="hl-code22"/>
                    </w:rPr>
                    <w:t>,</w:t>
                  </w:r>
                  <w:r w:rsidRPr="00CE5C1D">
                    <w:rPr>
                      <w:rStyle w:val="hl-identifier22"/>
                    </w:rPr>
                    <w:t>Text</w:t>
                  </w:r>
                  <w:r w:rsidRPr="00CE5C1D">
                    <w:rPr>
                      <w:rStyle w:val="hl-code22"/>
                    </w:rPr>
                    <w:t>,</w:t>
                  </w:r>
                  <w:r w:rsidRPr="00CE5C1D">
                    <w:rPr>
                      <w:rStyle w:val="hl-quotes18"/>
                    </w:rPr>
                    <w:t>"</w:t>
                  </w:r>
                  <w:r w:rsidRPr="00CE5C1D">
                    <w:rPr>
                      <w:rStyle w:val="hl-string18"/>
                    </w:rPr>
                    <w:t xml:space="preserve"> </w:t>
                  </w:r>
                  <w:r w:rsidRPr="00CE5C1D">
                    <w:rPr>
                      <w:rStyle w:val="hl-quotes18"/>
                    </w:rPr>
                    <w:t>"</w:t>
                  </w:r>
                  <w:r w:rsidRPr="00CE5C1D">
                    <w:rPr>
                      <w:rStyle w:val="hl-code22"/>
                    </w:rPr>
                    <w:t>,</w:t>
                  </w:r>
                  <w:r w:rsidRPr="00CE5C1D">
                    <w:rPr>
                      <w:rStyle w:val="hl-identifier22"/>
                    </w:rPr>
                    <w:t>Ticket</w:t>
                  </w:r>
                  <w:r w:rsidRPr="00CE5C1D">
                    <w:rPr>
                      <w:rStyle w:val="hl-code22"/>
                    </w:rPr>
                    <w:t>,</w:t>
                  </w:r>
                  <w:r w:rsidRPr="00CE5C1D">
                    <w:rPr>
                      <w:rStyle w:val="hl-quotes18"/>
                    </w:rPr>
                    <w:t>"</w:t>
                  </w:r>
                  <w:r w:rsidRPr="00CE5C1D">
                    <w:rPr>
                      <w:rStyle w:val="hl-string18"/>
                    </w:rPr>
                    <w:t>. Ожидание ответа..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bool</w:t>
                  </w:r>
                  <w:r w:rsidRPr="00CE5C1D">
                    <w:rPr>
                      <w:rFonts w:ascii="Courier" w:hAnsi="Courier"/>
                      <w:color w:val="626363"/>
                    </w:rPr>
                    <w:t xml:space="preserve"> </w:t>
                  </w:r>
                  <w:r w:rsidRPr="00CE5C1D">
                    <w:rPr>
                      <w:rStyle w:val="hl-identifier22"/>
                    </w:rPr>
                    <w:t>Ans</w:t>
                  </w:r>
                  <w:r w:rsidRPr="00CE5C1D">
                    <w:rPr>
                      <w:rStyle w:val="hl-code22"/>
                    </w:rPr>
                    <w:t>=</w:t>
                  </w:r>
                  <w:r w:rsidRPr="00CE5C1D">
                    <w:rPr>
                      <w:rStyle w:val="hl-predfunc19"/>
                    </w:rPr>
                    <w:t>OrderDelete</w:t>
                  </w:r>
                  <w:r w:rsidRPr="00CE5C1D">
                    <w:rPr>
                      <w:rStyle w:val="hl-brackets20"/>
                    </w:rPr>
                    <w:t>(</w:t>
                  </w:r>
                  <w:r w:rsidRPr="00CE5C1D">
                    <w:rPr>
                      <w:rStyle w:val="hl-identifier22"/>
                    </w:rPr>
                    <w:t>Ticket</w:t>
                  </w:r>
                  <w:r w:rsidRPr="00CE5C1D">
                    <w:rPr>
                      <w:rStyle w:val="hl-brackets20"/>
                    </w:rPr>
                    <w:t>)</w:t>
                  </w:r>
                  <w:r w:rsidRPr="00CE5C1D">
                    <w:rPr>
                      <w:rStyle w:val="hl-code22"/>
                    </w:rPr>
                    <w:t xml:space="preserve">;             </w:t>
                  </w:r>
                  <w:r w:rsidRPr="00CE5C1D">
                    <w:rPr>
                      <w:rStyle w:val="hl-comment22"/>
                    </w:rPr>
                    <w:t>// Удаление ордера</w:t>
                  </w:r>
                  <w:r w:rsidRPr="00CE5C1D">
                    <w:rPr>
                      <w:rFonts w:ascii="Courier" w:hAnsi="Courier"/>
                      <w:color w:val="626363"/>
                    </w:rPr>
                    <w:br/>
                    <w:t xml:space="preserve">      </w:t>
                  </w:r>
                  <w:r w:rsidRPr="00CE5C1D">
                    <w:rPr>
                      <w:rStyle w:val="hl-comment22"/>
                    </w:rPr>
                    <w:t>//--------------------------------------------------------- 8 --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Ans</w:t>
                  </w:r>
                  <w:r w:rsidRPr="00CE5C1D">
                    <w:rPr>
                      <w:rStyle w:val="hl-code22"/>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Получилось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 xml:space="preserve">Удалён ордер </w:t>
                  </w:r>
                  <w:r w:rsidRPr="00CE5C1D">
                    <w:rPr>
                      <w:rStyle w:val="hl-quotes18"/>
                    </w:rPr>
                    <w:t>"</w:t>
                  </w:r>
                  <w:r w:rsidRPr="00CE5C1D">
                    <w:rPr>
                      <w:rStyle w:val="hl-code22"/>
                    </w:rPr>
                    <w:t>,</w:t>
                  </w:r>
                  <w:r w:rsidRPr="00CE5C1D">
                    <w:rPr>
                      <w:rStyle w:val="hl-identifier22"/>
                    </w:rPr>
                    <w:t>Text</w:t>
                  </w:r>
                  <w:r w:rsidRPr="00CE5C1D">
                    <w:rPr>
                      <w:rStyle w:val="hl-code22"/>
                    </w:rPr>
                    <w:t>,</w:t>
                  </w:r>
                  <w:r w:rsidRPr="00CE5C1D">
                    <w:rPr>
                      <w:rStyle w:val="hl-quotes18"/>
                    </w:rPr>
                    <w:t>"</w:t>
                  </w:r>
                  <w:r w:rsidRPr="00CE5C1D">
                    <w:rPr>
                      <w:rStyle w:val="hl-string18"/>
                    </w:rPr>
                    <w:t xml:space="preserve"> </w:t>
                  </w:r>
                  <w:r w:rsidRPr="00CE5C1D">
                    <w:rPr>
                      <w:rStyle w:val="hl-quotes18"/>
                    </w:rPr>
                    <w:t>"</w:t>
                  </w:r>
                  <w:r w:rsidRPr="00CE5C1D">
                    <w:rPr>
                      <w:rStyle w:val="hl-code22"/>
                    </w:rPr>
                    <w:t>,</w:t>
                  </w:r>
                  <w:r w:rsidRPr="00CE5C1D">
                    <w:rPr>
                      <w:rStyle w:val="hl-identifier22"/>
                    </w:rPr>
                    <w:t>Ticket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цикла закр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//--------------------------------------------------------- 9 --</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Error</w:t>
                  </w:r>
                  <w:r w:rsidRPr="00CE5C1D">
                    <w:rPr>
                      <w:rStyle w:val="hl-code22"/>
                    </w:rPr>
                    <w:t>=</w:t>
                  </w:r>
                  <w:r w:rsidRPr="00CE5C1D">
                    <w:rPr>
                      <w:rStyle w:val="hl-predfunc19"/>
                    </w:rPr>
                    <w:t>GetLastError</w:t>
                  </w:r>
                  <w:r w:rsidRPr="00CE5C1D">
                    <w:rPr>
                      <w:rStyle w:val="hl-brackets20"/>
                    </w:rPr>
                    <w:t>()</w:t>
                  </w:r>
                  <w:r w:rsidRPr="00CE5C1D">
                    <w:rPr>
                      <w:rStyle w:val="hl-code22"/>
                    </w:rPr>
                    <w:t xml:space="preserve">;                 </w:t>
                  </w:r>
                  <w:r w:rsidRPr="00CE5C1D">
                    <w:rPr>
                      <w:rStyle w:val="hl-comment22"/>
                    </w:rPr>
                    <w:t>// Не получилось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Преодолимые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4</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Торговый сервер занят. Пробуем ещё раз..</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3000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137</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Брокер занят. Пробуем ещё раз..</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3000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146</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Подсистема торговли занята. Пробуем ещё..</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500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Критические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2</w:t>
                  </w:r>
                  <w:r w:rsidRPr="00CE5C1D">
                    <w:rPr>
                      <w:rStyle w:val="hl-code22"/>
                    </w:rPr>
                    <w:t xml:space="preserve"> : </w:t>
                  </w:r>
                  <w:r w:rsidRPr="00CE5C1D">
                    <w:rPr>
                      <w:rStyle w:val="hl-predfunc19"/>
                    </w:rPr>
                    <w:t>Alert</w:t>
                  </w:r>
                  <w:r w:rsidRPr="00CE5C1D">
                    <w:rPr>
                      <w:rStyle w:val="hl-brackets20"/>
                    </w:rPr>
                    <w:t>(</w:t>
                  </w:r>
                  <w:r w:rsidRPr="00CE5C1D">
                    <w:rPr>
                      <w:rStyle w:val="hl-quotes18"/>
                    </w:rPr>
                    <w:t>"</w:t>
                  </w:r>
                  <w:r w:rsidRPr="00CE5C1D">
                    <w:rPr>
                      <w:rStyle w:val="hl-string18"/>
                    </w:rPr>
                    <w:t>Общая ошибка.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64</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Счет заблокирован.</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133</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Торговля запрещена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139</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Ордер заблокирован и уже обрабатывается</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145</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 xml:space="preserve">Модификация запрещена. </w:t>
                  </w:r>
                  <w:r w:rsidRPr="00CE5C1D">
                    <w:rPr>
                      <w:rStyle w:val="hl-quotes18"/>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quotes18"/>
                    </w:rPr>
                    <w:t>"</w:t>
                  </w:r>
                  <w:r w:rsidRPr="00CE5C1D">
                    <w:rPr>
                      <w:rStyle w:val="hl-string18"/>
                    </w:rPr>
                    <w:t>Ордер слишком близок к рынку</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default</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Возникла ошибка </w:t>
                  </w:r>
                  <w:r w:rsidRPr="00CE5C1D">
                    <w:rPr>
                      <w:rStyle w:val="hl-quotes18"/>
                    </w:rPr>
                    <w:t>"</w:t>
                  </w:r>
                  <w:r w:rsidRPr="00CE5C1D">
                    <w:rPr>
                      <w:rStyle w:val="hl-code22"/>
                    </w:rPr>
                    <w:t>,</w:t>
                  </w:r>
                  <w:r w:rsidRPr="00CE5C1D">
                    <w:rPr>
                      <w:rStyle w:val="hl-identifier22"/>
                    </w:rPr>
                    <w:t>Error</w:t>
                  </w:r>
                  <w:r w:rsidRPr="00CE5C1D">
                    <w:rPr>
                      <w:rStyle w:val="hl-brackets20"/>
                    </w:rPr>
                    <w:t>)</w:t>
                  </w:r>
                  <w:r w:rsidRPr="00CE5C1D">
                    <w:rPr>
                      <w:rStyle w:val="hl-code22"/>
                    </w:rPr>
                    <w:t>;</w:t>
                  </w:r>
                  <w:r w:rsidRPr="00CE5C1D">
                    <w:rPr>
                      <w:rStyle w:val="hl-comment22"/>
                    </w:rPr>
                    <w:t xml:space="preserve">//Другие варианты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Выход из цикла закр</w:t>
                  </w:r>
                  <w:r w:rsidRPr="00CE5C1D">
                    <w:rPr>
                      <w:rFonts w:ascii="Courier" w:hAnsi="Courier"/>
                      <w:color w:val="626363"/>
                    </w:rPr>
                    <w:br/>
                    <w:t xml:space="preserve">     </w:t>
                  </w:r>
                  <w:r w:rsidRPr="00CE5C1D">
                    <w:rPr>
                      <w:rStyle w:val="hl-brackets20"/>
                    </w:rPr>
                    <w:t>}</w:t>
                  </w:r>
                  <w:r w:rsidRPr="00CE5C1D">
                    <w:rPr>
                      <w:rFonts w:ascii="Courier" w:hAnsi="Courier"/>
                      <w:color w:val="626363"/>
                    </w:rPr>
                    <w:br/>
                  </w:r>
                  <w:r w:rsidRPr="00CE5C1D">
                    <w:rPr>
                      <w:rStyle w:val="hl-comment22"/>
                    </w:rPr>
                    <w:t>//-------------------------------------------------------------- 10 --</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Скрипт закончил работу -----------------------------</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return</w:t>
                  </w:r>
                  <w:r w:rsidRPr="00CE5C1D">
                    <w:rPr>
                      <w:rStyle w:val="hl-code22"/>
                    </w:rPr>
                    <w:t xml:space="preserve">;                                      </w:t>
                  </w:r>
                  <w:r w:rsidRPr="00CE5C1D">
                    <w:rPr>
                      <w:rStyle w:val="hl-comment22"/>
                    </w:rPr>
                    <w:t>// Выход из start()</w:t>
                  </w:r>
                  <w:r w:rsidRPr="00CE5C1D">
                    <w:rPr>
                      <w:rFonts w:ascii="Courier" w:hAnsi="Courier"/>
                      <w:color w:val="626363"/>
                    </w:rPr>
                    <w:br/>
                    <w:t xml:space="preserve">  </w:t>
                  </w:r>
                  <w:r w:rsidRPr="00CE5C1D">
                    <w:rPr>
                      <w:rStyle w:val="hl-brackets20"/>
                    </w:rPr>
                    <w:t>}</w:t>
                  </w:r>
                  <w:r w:rsidRPr="00CE5C1D">
                    <w:rPr>
                      <w:rFonts w:ascii="Courier" w:hAnsi="Courier"/>
                      <w:color w:val="626363"/>
                    </w:rPr>
                    <w:br/>
                  </w:r>
                  <w:r w:rsidRPr="00CE5C1D">
                    <w:rPr>
                      <w:rStyle w:val="hl-comment22"/>
                    </w:rPr>
                    <w:t>//-------------------------------------------------------------- 11 --</w:t>
                  </w:r>
                </w:p>
                <w:p w:rsidR="002D2414" w:rsidRPr="00CE5C1D" w:rsidRDefault="002D2414">
                  <w:pPr>
                    <w:pStyle w:val="a5"/>
                    <w:divId w:val="119809874"/>
                    <w:rPr>
                      <w:color w:val="626363"/>
                      <w:sz w:val="19"/>
                      <w:szCs w:val="19"/>
                    </w:rPr>
                  </w:pPr>
                  <w:r w:rsidRPr="00CE5C1D">
                    <w:rPr>
                      <w:color w:val="626363"/>
                      <w:sz w:val="19"/>
                      <w:szCs w:val="19"/>
                    </w:rPr>
                    <w:t>Блок обработки ошибок также претерпел некоторые изменения. Если при закрытии рыночных ордеров необходимо учитывать возможность возникновения ошибок, связанных с изменением цен (ошибки 135 и 136), то при удалении отложенных ордеров подобные ошибки не возникают. По этой же причине нигде в программе не используется функция RefreshRates() с целью обновления текущих цен.</w:t>
                  </w:r>
                </w:p>
                <w:p w:rsidR="002D2414" w:rsidRPr="00CE5C1D" w:rsidRDefault="002D2414">
                  <w:pPr>
                    <w:pStyle w:val="a5"/>
                    <w:divId w:val="119809874"/>
                    <w:rPr>
                      <w:color w:val="626363"/>
                      <w:sz w:val="19"/>
                      <w:szCs w:val="19"/>
                    </w:rPr>
                  </w:pPr>
                  <w:r w:rsidRPr="00CE5C1D">
                    <w:rPr>
                      <w:color w:val="626363"/>
                      <w:sz w:val="19"/>
                      <w:szCs w:val="19"/>
                    </w:rPr>
                    <w:t xml:space="preserve">Некоторую сложность вызывает обработка таких ошибок, как 4 и 137 (см. </w:t>
                  </w:r>
                  <w:hyperlink r:id="rId1017" w:history="1">
                    <w:r w:rsidRPr="00CE5C1D">
                      <w:rPr>
                        <w:rStyle w:val="a3"/>
                        <w:sz w:val="19"/>
                        <w:szCs w:val="19"/>
                      </w:rPr>
                      <w:t>Коды ошибок</w:t>
                    </w:r>
                  </w:hyperlink>
                  <w:r w:rsidRPr="00CE5C1D">
                    <w:rPr>
                      <w:color w:val="626363"/>
                      <w:sz w:val="19"/>
                      <w:szCs w:val="19"/>
                    </w:rPr>
                    <w:t xml:space="preserve">). Например, при получении ошибки 137 программа может принять к сведению информацию о том, что "брокер занят". Но возникает естественный вопрос: когда он освободится, чтобы пользователь мог продолжить торговлю? Ошибка 137 не содержит такой информации. Поэтому вопрос о том, как правильно составить программу обработки подобных ошибок, программист должен решить сам. В простом случае можно повторить торговый приказ после некоторой паузы (в данном примере - 3 секунды). С другой стороны, в результате серии неудачных попыток удаления (или в общем случае закрытия, открытия или модификации) ордера сервер может вернуть ошибку 141 - слишком много запросов. В результате этой ошибки скрипт </w:t>
                  </w:r>
                  <w:hyperlink r:id="rId1018" w:history="1">
                    <w:r w:rsidRPr="00CE5C1D">
                      <w:rPr>
                        <w:rStyle w:val="a3"/>
                        <w:sz w:val="19"/>
                        <w:szCs w:val="19"/>
                      </w:rPr>
                      <w:t>deleteorder.mq4</w:t>
                    </w:r>
                  </w:hyperlink>
                  <w:r w:rsidRPr="00CE5C1D">
                    <w:rPr>
                      <w:color w:val="626363"/>
                      <w:sz w:val="19"/>
                      <w:szCs w:val="19"/>
                    </w:rPr>
                    <w:t xml:space="preserve"> прекратит работу. В целом, подобные конфликты не являются вопросами программирования. В подобных случаях следует связаться со службой поддержки дилингового центра и выяснить причины отказа в исполнении торгового приказа.</w:t>
                  </w:r>
                </w:p>
                <w:p w:rsidR="002D2414" w:rsidRPr="00CE5C1D" w:rsidRDefault="002D2414">
                  <w:pPr>
                    <w:pStyle w:val="a5"/>
                    <w:divId w:val="119809874"/>
                    <w:rPr>
                      <w:color w:val="626363"/>
                      <w:sz w:val="19"/>
                      <w:szCs w:val="19"/>
                    </w:rPr>
                  </w:pPr>
                  <w:r w:rsidRPr="00CE5C1D">
                    <w:rPr>
                      <w:color w:val="626363"/>
                      <w:sz w:val="19"/>
                      <w:szCs w:val="19"/>
                    </w:rPr>
                    <w:t>Ошибка 145 может возникнуть в том случае, если отложенный ордер (в общем случае и стоп-приказ рыночного ордера) находится слишком близко к рыночной цене. Эта ошибка не возникает, если торговля ведётся на спокойном рынке в размеренном темпе. Если же на рынке происходят резкие изменения цены, брокер может решить, что некоторый ордер в ближайшее время будет открыт, и не позволит его удалить (или модифицировать). Эта ошибка учитывается в скрипте как непреодолимая и приводит завершению программы (нет смысла лишний раз тревожить брокера торговыми приказами). Если через некоторое время цена изменится, можно повторить попытку удаления ордера, снова запустив скрипт на исполнение.</w:t>
                  </w:r>
                </w:p>
                <w:p w:rsidR="002D2414" w:rsidRPr="00CE5C1D" w:rsidRDefault="002D2414">
                  <w:pPr>
                    <w:pStyle w:val="a5"/>
                    <w:divId w:val="119809874"/>
                    <w:rPr>
                      <w:color w:val="626363"/>
                      <w:sz w:val="19"/>
                      <w:szCs w:val="19"/>
                    </w:rPr>
                  </w:pPr>
                  <w:r w:rsidRPr="00CE5C1D">
                    <w:rPr>
                      <w:color w:val="626363"/>
                      <w:sz w:val="19"/>
                      <w:szCs w:val="19"/>
                    </w:rPr>
                    <w:t>В общем случае, для предотвращения ошибки 145 необходимо учитывать уровень заморозки, установленный дилинговым центром. Уровень заморозки - это значение, определяющее коридор цен, внутри которого ордер считается замороженным, т.е. его удаление может быть запрещено. Например, если отложенный ордер установлен по цене 1.2500, а уровень заморозки равен 10 пунктов, то это значит, что если цена находится в коридоре цен от 1.2490 до 1.2510 включительно, то удаление отложенного ордера запрещено. Уровень заморозки можно получить, исполнив функцию MarketInfo() с идентификатором запроса MODE_FREEZELEVEL.</w:t>
                  </w:r>
                </w:p>
                <w:p w:rsidR="002D2414" w:rsidRDefault="002D2414">
                  <w:pPr>
                    <w:pStyle w:val="2"/>
                    <w:divId w:val="119809874"/>
                    <w:rPr>
                      <w:color w:val="626363"/>
                      <w:sz w:val="27"/>
                      <w:szCs w:val="27"/>
                    </w:rPr>
                  </w:pPr>
                  <w:r>
                    <w:rPr>
                      <w:color w:val="626363"/>
                      <w:sz w:val="27"/>
                      <w:szCs w:val="27"/>
                    </w:rPr>
                    <w:t>Встречное закрытие рыночных ордеров</w:t>
                  </w:r>
                </w:p>
                <w:p w:rsidR="002D2414" w:rsidRDefault="002D2414">
                  <w:pPr>
                    <w:divId w:val="119809874"/>
                    <w:rPr>
                      <w:color w:val="626363"/>
                      <w:sz w:val="19"/>
                      <w:szCs w:val="19"/>
                    </w:rPr>
                  </w:pPr>
                </w:p>
                <w:p w:rsidR="002D2414" w:rsidRDefault="002D2414">
                  <w:pPr>
                    <w:pStyle w:val="a5"/>
                    <w:divId w:val="119809874"/>
                    <w:rPr>
                      <w:color w:val="626363"/>
                      <w:sz w:val="19"/>
                      <w:szCs w:val="19"/>
                    </w:rPr>
                  </w:pPr>
                  <w:r w:rsidRPr="00CE5C1D">
                    <w:rPr>
                      <w:b/>
                      <w:bCs/>
                      <w:color w:val="626363"/>
                      <w:sz w:val="19"/>
                      <w:szCs w:val="19"/>
                    </w:rPr>
                    <w:t>Встречный ордер</w:t>
                  </w:r>
                  <w:r w:rsidRPr="00CE5C1D">
                    <w:rPr>
                      <w:color w:val="626363"/>
                      <w:sz w:val="19"/>
                      <w:szCs w:val="19"/>
                    </w:rPr>
                    <w:t xml:space="preserve"> - это рыночный ордер, открытый в противоположном направлении по отношению к другому рыночному ордеру по тому же финансовому инструменту.</w:t>
                  </w:r>
                </w:p>
                <w:p w:rsidR="002D2414" w:rsidRPr="00CE5C1D" w:rsidRDefault="002D2414">
                  <w:pPr>
                    <w:pStyle w:val="a5"/>
                    <w:divId w:val="119809874"/>
                    <w:rPr>
                      <w:color w:val="626363"/>
                      <w:sz w:val="19"/>
                      <w:szCs w:val="19"/>
                    </w:rPr>
                  </w:pPr>
                  <w:r w:rsidRPr="00CE5C1D">
                    <w:rPr>
                      <w:color w:val="626363"/>
                      <w:sz w:val="19"/>
                      <w:szCs w:val="19"/>
                    </w:rPr>
                    <w:t>Если по некоторому финансовому инструменту имеется два встречных ордера, то их можно закрыть одновременно, один за счёт другого, с помощью функции OrderCloseBy(). При исполнении такой торговой операции экономится один спред.</w:t>
                  </w:r>
                </w:p>
                <w:p w:rsidR="002D2414" w:rsidRDefault="002D2414">
                  <w:pPr>
                    <w:pStyle w:val="2"/>
                    <w:divId w:val="119809874"/>
                    <w:rPr>
                      <w:color w:val="626363"/>
                      <w:sz w:val="27"/>
                      <w:szCs w:val="27"/>
                    </w:rPr>
                  </w:pPr>
                  <w:r>
                    <w:rPr>
                      <w:color w:val="626363"/>
                      <w:sz w:val="27"/>
                      <w:szCs w:val="27"/>
                    </w:rPr>
                    <w:t>Функция OrderCloseBy()</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19809874"/>
                    <w:rPr>
                      <w:rFonts w:ascii="Courier" w:hAnsi="Courier"/>
                      <w:color w:val="626363"/>
                    </w:rPr>
                  </w:pPr>
                  <w:r w:rsidRPr="00CE5C1D">
                    <w:rPr>
                      <w:rStyle w:val="hl-reserved22"/>
                    </w:rPr>
                    <w:t>bool</w:t>
                  </w:r>
                  <w:r w:rsidRPr="00CE5C1D">
                    <w:rPr>
                      <w:rFonts w:ascii="Courier" w:hAnsi="Courier"/>
                      <w:color w:val="626363"/>
                    </w:rPr>
                    <w:t xml:space="preserve"> </w:t>
                  </w:r>
                  <w:r w:rsidRPr="00CE5C1D">
                    <w:rPr>
                      <w:rStyle w:val="hl-predfunc19"/>
                    </w:rPr>
                    <w:t>OrderCloseBy</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ticket</w:t>
                  </w:r>
                  <w:r w:rsidRPr="00CE5C1D">
                    <w:rPr>
                      <w:rStyle w:val="hl-code22"/>
                    </w:rPr>
                    <w:t xml:space="preserve">, </w:t>
                  </w:r>
                  <w:r w:rsidRPr="00CE5C1D">
                    <w:rPr>
                      <w:rStyle w:val="hl-reserved22"/>
                    </w:rPr>
                    <w:t>int</w:t>
                  </w:r>
                  <w:r w:rsidRPr="00CE5C1D">
                    <w:rPr>
                      <w:rFonts w:ascii="Courier" w:hAnsi="Courier"/>
                      <w:color w:val="626363"/>
                    </w:rPr>
                    <w:t xml:space="preserve"> </w:t>
                  </w:r>
                  <w:r w:rsidRPr="00CE5C1D">
                    <w:rPr>
                      <w:rStyle w:val="hl-identifier22"/>
                    </w:rPr>
                    <w:t>opposite</w:t>
                  </w:r>
                  <w:r w:rsidRPr="00CE5C1D">
                    <w:rPr>
                      <w:rStyle w:val="hl-code22"/>
                    </w:rPr>
                    <w:t xml:space="preserve">, </w:t>
                  </w:r>
                  <w:r w:rsidRPr="00CE5C1D">
                    <w:rPr>
                      <w:rStyle w:val="hl-reserved22"/>
                    </w:rPr>
                    <w:t>color</w:t>
                  </w:r>
                  <w:r w:rsidRPr="00CE5C1D">
                    <w:rPr>
                      <w:rFonts w:ascii="Courier" w:hAnsi="Courier"/>
                      <w:color w:val="626363"/>
                    </w:rPr>
                    <w:t xml:space="preserve"> </w:t>
                  </w:r>
                  <w:r w:rsidRPr="00CE5C1D">
                    <w:rPr>
                      <w:rStyle w:val="hl-identifier22"/>
                    </w:rPr>
                    <w:t>Color</w:t>
                  </w:r>
                  <w:r w:rsidRPr="00CE5C1D">
                    <w:rPr>
                      <w:rStyle w:val="hl-code22"/>
                    </w:rPr>
                    <w:t>=</w:t>
                  </w:r>
                  <w:r w:rsidRPr="00CE5C1D">
                    <w:rPr>
                      <w:rStyle w:val="hl-consts1"/>
                    </w:rPr>
                    <w:t>CLR_NONE</w:t>
                  </w:r>
                  <w:r w:rsidRPr="00CE5C1D">
                    <w:rPr>
                      <w:rStyle w:val="hl-brackets20"/>
                    </w:rPr>
                    <w:t>)</w:t>
                  </w:r>
                </w:p>
                <w:p w:rsidR="002D2414" w:rsidRPr="00CE5C1D" w:rsidRDefault="002D2414">
                  <w:pPr>
                    <w:pStyle w:val="a5"/>
                    <w:divId w:val="119809874"/>
                    <w:rPr>
                      <w:color w:val="626363"/>
                      <w:sz w:val="19"/>
                      <w:szCs w:val="19"/>
                    </w:rPr>
                  </w:pPr>
                  <w:r w:rsidRPr="00CE5C1D">
                    <w:rPr>
                      <w:color w:val="626363"/>
                      <w:sz w:val="19"/>
                      <w:szCs w:val="19"/>
                    </w:rPr>
                    <w:t>Функция закрывает один рыночный ордер другим рыночным ордером, открытым по тому же финансовому инструменту, но в противоположном направлении. Функция возвращает TRUE при успешном завершении функции и FALSE при неудачном завершении функции.</w:t>
                  </w:r>
                </w:p>
                <w:p w:rsidR="002D2414" w:rsidRPr="00CE5C1D" w:rsidRDefault="002D2414">
                  <w:pPr>
                    <w:pStyle w:val="a5"/>
                    <w:divId w:val="119809874"/>
                    <w:rPr>
                      <w:color w:val="626363"/>
                      <w:sz w:val="19"/>
                      <w:szCs w:val="19"/>
                    </w:rPr>
                  </w:pPr>
                  <w:r w:rsidRPr="00CE5C1D">
                    <w:rPr>
                      <w:color w:val="626363"/>
                      <w:sz w:val="19"/>
                      <w:szCs w:val="19"/>
                    </w:rPr>
                    <w:t>Параметры:</w:t>
                  </w:r>
                </w:p>
                <w:p w:rsidR="002D2414" w:rsidRPr="00CE5C1D" w:rsidRDefault="002D2414">
                  <w:pPr>
                    <w:pStyle w:val="a5"/>
                    <w:divId w:val="119809874"/>
                    <w:rPr>
                      <w:color w:val="626363"/>
                      <w:sz w:val="19"/>
                      <w:szCs w:val="19"/>
                    </w:rPr>
                  </w:pPr>
                  <w:r w:rsidRPr="00CE5C1D">
                    <w:rPr>
                      <w:b/>
                      <w:bCs/>
                      <w:color w:val="626363"/>
                      <w:sz w:val="19"/>
                      <w:szCs w:val="19"/>
                    </w:rPr>
                    <w:t>ticket</w:t>
                  </w:r>
                  <w:r w:rsidRPr="00CE5C1D">
                    <w:rPr>
                      <w:color w:val="626363"/>
                      <w:sz w:val="19"/>
                      <w:szCs w:val="19"/>
                    </w:rPr>
                    <w:t xml:space="preserve"> - Уникальный порядковый номер закрываемого ордера.</w:t>
                  </w:r>
                </w:p>
                <w:p w:rsidR="002D2414" w:rsidRPr="00CE5C1D" w:rsidRDefault="002D2414">
                  <w:pPr>
                    <w:pStyle w:val="a5"/>
                    <w:divId w:val="119809874"/>
                    <w:rPr>
                      <w:color w:val="626363"/>
                      <w:sz w:val="19"/>
                      <w:szCs w:val="19"/>
                    </w:rPr>
                  </w:pPr>
                  <w:r w:rsidRPr="00CE5C1D">
                    <w:rPr>
                      <w:b/>
                      <w:bCs/>
                      <w:color w:val="626363"/>
                      <w:sz w:val="19"/>
                      <w:szCs w:val="19"/>
                    </w:rPr>
                    <w:t>opposite</w:t>
                  </w:r>
                  <w:r w:rsidRPr="00CE5C1D">
                    <w:rPr>
                      <w:color w:val="626363"/>
                      <w:sz w:val="19"/>
                      <w:szCs w:val="19"/>
                    </w:rPr>
                    <w:t xml:space="preserve"> - Уникальный порядковый номер противоположного ордера.</w:t>
                  </w:r>
                </w:p>
                <w:p w:rsidR="002D2414" w:rsidRPr="00CE5C1D" w:rsidRDefault="002D2414">
                  <w:pPr>
                    <w:pStyle w:val="a5"/>
                    <w:divId w:val="119809874"/>
                    <w:rPr>
                      <w:color w:val="626363"/>
                      <w:sz w:val="19"/>
                      <w:szCs w:val="19"/>
                    </w:rPr>
                  </w:pPr>
                  <w:r w:rsidRPr="00CE5C1D">
                    <w:rPr>
                      <w:b/>
                      <w:bCs/>
                      <w:color w:val="626363"/>
                      <w:sz w:val="19"/>
                      <w:szCs w:val="19"/>
                    </w:rPr>
                    <w:t>Color</w:t>
                  </w:r>
                  <w:r w:rsidRPr="00CE5C1D">
                    <w:rPr>
                      <w:color w:val="626363"/>
                      <w:sz w:val="19"/>
                      <w:szCs w:val="19"/>
                    </w:rPr>
                    <w:t xml:space="preserve"> - Цвет стрелки закрытия на графике. Если параметр отсутствует или его значение равно CLR_NONE, то стрелка на графике не отображается.</w:t>
                  </w:r>
                </w:p>
                <w:p w:rsidR="002D2414" w:rsidRPr="00CE5C1D" w:rsidRDefault="002D2414">
                  <w:pPr>
                    <w:pStyle w:val="a5"/>
                    <w:divId w:val="119809874"/>
                    <w:rPr>
                      <w:color w:val="626363"/>
                      <w:sz w:val="19"/>
                      <w:szCs w:val="19"/>
                    </w:rPr>
                  </w:pPr>
                  <w:r w:rsidRPr="00CE5C1D">
                    <w:rPr>
                      <w:color w:val="626363"/>
                      <w:sz w:val="19"/>
                      <w:szCs w:val="19"/>
                    </w:rPr>
                    <w:t>Размеры встречных ордеров не обязательно должны совпадать. В случае несовпадения размеров ордеров торговая операция выполняется в размере меньшего объема одного из ордеров.</w:t>
                  </w:r>
                </w:p>
                <w:p w:rsidR="002D2414" w:rsidRPr="00CE5C1D" w:rsidRDefault="002D2414">
                  <w:pPr>
                    <w:pStyle w:val="a5"/>
                    <w:divId w:val="119809874"/>
                    <w:rPr>
                      <w:color w:val="626363"/>
                      <w:sz w:val="19"/>
                      <w:szCs w:val="19"/>
                    </w:rPr>
                  </w:pPr>
                  <w:r w:rsidRPr="00CE5C1D">
                    <w:rPr>
                      <w:color w:val="626363"/>
                      <w:sz w:val="19"/>
                      <w:szCs w:val="19"/>
                    </w:rPr>
                    <w:t>Рассмотрим пример. Пусть в терминале имеются два рыночных ордера одинакового объема, один из которых открыт на покупку, а другой - на продажу. Если каждый из этих ордеров закрыть по отдельности, используя для этого функцию OrderClose (), то экономический результат будет складываться из суммы прибыли, имеющейся по каждому из ордеров:</w:t>
                  </w:r>
                </w:p>
                <w:p w:rsidR="002D2414" w:rsidRPr="00CE5C1D" w:rsidRDefault="003D5ACA">
                  <w:pPr>
                    <w:pStyle w:val="imgs"/>
                    <w:divId w:val="119809874"/>
                  </w:pPr>
                  <w:r>
                    <w:rPr>
                      <w:noProof/>
                    </w:rPr>
                    <w:drawing>
                      <wp:inline distT="0" distB="0" distL="0" distR="0">
                        <wp:extent cx="6324600" cy="2628900"/>
                        <wp:effectExtent l="19050" t="0" r="0" b="0"/>
                        <wp:docPr id="443" name="Рисунок 443" descr="thismessage:///c/book/i/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thismessage:///c/book/i/95.png"/>
                                <pic:cNvPicPr>
                                  <a:picLocks noChangeAspect="1" noChangeArrowheads="1"/>
                                </pic:cNvPicPr>
                              </pic:nvPicPr>
                              <pic:blipFill>
                                <a:blip r:link="rId1019" cstate="print"/>
                                <a:srcRect/>
                                <a:stretch>
                                  <a:fillRect/>
                                </a:stretch>
                              </pic:blipFill>
                              <pic:spPr bwMode="auto">
                                <a:xfrm>
                                  <a:off x="0" y="0"/>
                                  <a:ext cx="6324600" cy="2628900"/>
                                </a:xfrm>
                                <a:prstGeom prst="rect">
                                  <a:avLst/>
                                </a:prstGeom>
                                <a:noFill/>
                                <a:ln w="9525">
                                  <a:noFill/>
                                  <a:miter lim="800000"/>
                                  <a:headEnd/>
                                  <a:tailEnd/>
                                </a:ln>
                              </pic:spPr>
                            </pic:pic>
                          </a:graphicData>
                        </a:graphic>
                      </wp:inline>
                    </w:drawing>
                  </w:r>
                  <w:r w:rsidR="002D2414" w:rsidRPr="00CE5C1D">
                    <w:br/>
                    <w:t>Рис. 95. Результат отдельного закрытия ордеров с помощью функции OrderClose().</w:t>
                  </w:r>
                </w:p>
                <w:p w:rsidR="002D2414" w:rsidRPr="00CE5C1D" w:rsidRDefault="002D2414">
                  <w:pPr>
                    <w:pStyle w:val="a5"/>
                    <w:divId w:val="119809874"/>
                    <w:rPr>
                      <w:color w:val="626363"/>
                      <w:sz w:val="19"/>
                      <w:szCs w:val="19"/>
                    </w:rPr>
                  </w:pPr>
                  <w:r w:rsidRPr="00CE5C1D">
                    <w:rPr>
                      <w:color w:val="626363"/>
                      <w:sz w:val="19"/>
                      <w:szCs w:val="19"/>
                    </w:rPr>
                    <w:t>Если же в этой ситуации использовать функцию встречного закрытия ордеров OrderCloseBy(), то экономический результат окажется лучше (в сравнении с предыдущим вариантом) на сумму, пропорциональную стоимости спреда одного из ордеров:</w:t>
                  </w:r>
                </w:p>
                <w:p w:rsidR="002D2414" w:rsidRPr="00CE5C1D" w:rsidRDefault="003D5ACA">
                  <w:pPr>
                    <w:pStyle w:val="imgs"/>
                    <w:divId w:val="119809874"/>
                  </w:pPr>
                  <w:r>
                    <w:rPr>
                      <w:noProof/>
                    </w:rPr>
                    <w:drawing>
                      <wp:inline distT="0" distB="0" distL="0" distR="0">
                        <wp:extent cx="6324600" cy="2621280"/>
                        <wp:effectExtent l="19050" t="0" r="0" b="0"/>
                        <wp:docPr id="444" name="Рисунок 444" descr="thismessage:///c/book/i/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thismessage:///c/book/i/96.png"/>
                                <pic:cNvPicPr>
                                  <a:picLocks noChangeAspect="1" noChangeArrowheads="1"/>
                                </pic:cNvPicPr>
                              </pic:nvPicPr>
                              <pic:blipFill>
                                <a:blip r:link="rId1020" cstate="print"/>
                                <a:srcRect/>
                                <a:stretch>
                                  <a:fillRect/>
                                </a:stretch>
                              </pic:blipFill>
                              <pic:spPr bwMode="auto">
                                <a:xfrm>
                                  <a:off x="0" y="0"/>
                                  <a:ext cx="6324600" cy="2621280"/>
                                </a:xfrm>
                                <a:prstGeom prst="rect">
                                  <a:avLst/>
                                </a:prstGeom>
                                <a:noFill/>
                                <a:ln w="9525">
                                  <a:noFill/>
                                  <a:miter lim="800000"/>
                                  <a:headEnd/>
                                  <a:tailEnd/>
                                </a:ln>
                              </pic:spPr>
                            </pic:pic>
                          </a:graphicData>
                        </a:graphic>
                      </wp:inline>
                    </w:drawing>
                  </w:r>
                  <w:r w:rsidR="002D2414" w:rsidRPr="00CE5C1D">
                    <w:br/>
                    <w:t>Рис. 96. Результат встречного закрытия ордеров с помощью функции OrderCloseBy().</w:t>
                  </w:r>
                </w:p>
                <w:p w:rsidR="002D2414" w:rsidRPr="00CE5C1D" w:rsidRDefault="002D2414">
                  <w:pPr>
                    <w:pStyle w:val="a5"/>
                    <w:divId w:val="119809874"/>
                    <w:rPr>
                      <w:color w:val="626363"/>
                      <w:sz w:val="19"/>
                      <w:szCs w:val="19"/>
                    </w:rPr>
                  </w:pPr>
                  <w:r w:rsidRPr="00CE5C1D">
                    <w:rPr>
                      <w:color w:val="626363"/>
                      <w:sz w:val="19"/>
                      <w:szCs w:val="19"/>
                    </w:rPr>
                    <w:t>Очевидно, что если в терминале есть встречные ордера, которые необходимо закрыть, то, имея ввиду экономическую выгоду, следует использовать функцию OrderCloseBy(), а не OrderClose().</w:t>
                  </w:r>
                </w:p>
                <w:p w:rsidR="002D2414" w:rsidRPr="00CE5C1D" w:rsidRDefault="002D2414">
                  <w:pPr>
                    <w:pStyle w:val="a5"/>
                    <w:divId w:val="119809874"/>
                    <w:rPr>
                      <w:color w:val="626363"/>
                      <w:sz w:val="19"/>
                      <w:szCs w:val="19"/>
                    </w:rPr>
                  </w:pPr>
                  <w:r w:rsidRPr="00CE5C1D">
                    <w:rPr>
                      <w:color w:val="626363"/>
                      <w:sz w:val="19"/>
                      <w:szCs w:val="19"/>
                    </w:rPr>
                    <w:t xml:space="preserve">В связи с экономией одного спреда при встречном закрытии ордеров необходимо дать замечания более общего характера. В сущности, торговая операция открытия ордера (например, на покупку) по смыслу является противоположной торговой операцией по отношению к операции открытия ордера в противоположном направлении (на продажу) в той же мере, как и операция закрытия ордера (на покупку). Иначе говоря, с экономической точки зрения безразлично какой из двух вариантов использовать: то ли просто закрыть рыночный ордер, то ли открыть встречный на такое же количество лотов (а впоследствии оба ордера закрыть встречно). Разница между этими вариантами может состоять лишь в различных методах расчёта денежных средств, отвлекаемых на поддержание рыночных ордеров в различных дилинговых центрах (см. </w:t>
                  </w:r>
                  <w:hyperlink r:id="rId1021" w:anchor="63_10" w:history="1">
                    <w:r w:rsidRPr="00CE5C1D">
                      <w:rPr>
                        <w:rStyle w:val="a3"/>
                        <w:sz w:val="19"/>
                        <w:szCs w:val="19"/>
                      </w:rPr>
                      <w:t>рис. 85 и рис. 88</w:t>
                    </w:r>
                  </w:hyperlink>
                  <w:r w:rsidRPr="00CE5C1D">
                    <w:rPr>
                      <w:color w:val="626363"/>
                      <w:sz w:val="19"/>
                      <w:szCs w:val="19"/>
                    </w:rPr>
                    <w:t>).</w:t>
                  </w:r>
                </w:p>
                <w:p w:rsidR="002D2414" w:rsidRPr="00CE5C1D" w:rsidRDefault="002D2414">
                  <w:pPr>
                    <w:pStyle w:val="a5"/>
                    <w:divId w:val="119809874"/>
                    <w:rPr>
                      <w:color w:val="626363"/>
                      <w:sz w:val="19"/>
                      <w:szCs w:val="19"/>
                    </w:rPr>
                  </w:pPr>
                  <w:r w:rsidRPr="00CE5C1D">
                    <w:rPr>
                      <w:color w:val="626363"/>
                      <w:sz w:val="19"/>
                      <w:szCs w:val="19"/>
                    </w:rPr>
                    <w:t>Легко заметить также, что в функции OrderCloseBy() для встречного закрытия ордеров не предусмотрено указание цены закрытия. В этом нет необходимости, потому что прибыль и убыток от двух встречных ордеров взаимно гасят друг друга, и общий экономический результат от рыночной цены не зависит. Это правило справедливо, конечно же, только в отношении ордеров одинакового количества лотов. Например, если по одному финансовому инструменту имеются два ордера - Buy размером 1 лот и Sell размером 0.7 лота, то зависимость от цены этой торговой ситуации касается только ордера Buy в размере 0.3 лота. Совпадающая же часть ордеров 0.7 лота от цены финансового инструмента не зависит.</w:t>
                  </w:r>
                </w:p>
                <w:p w:rsidR="002D2414" w:rsidRPr="00CE5C1D" w:rsidRDefault="002D2414">
                  <w:pPr>
                    <w:pStyle w:val="a5"/>
                    <w:divId w:val="119809874"/>
                    <w:rPr>
                      <w:color w:val="626363"/>
                      <w:sz w:val="19"/>
                      <w:szCs w:val="19"/>
                    </w:rPr>
                  </w:pPr>
                  <w:r w:rsidRPr="00CE5C1D">
                    <w:rPr>
                      <w:color w:val="626363"/>
                      <w:sz w:val="19"/>
                      <w:szCs w:val="19"/>
                    </w:rPr>
                    <w:t>Встречные ордера не оказывают влияния на общий итог торгов, поэтому торговые тактики, основанные на открытии встречных ордеров, не имеют содержательного основания (по этой причине некоторые дилинговые центры принудительно закрывают любые встречные ордера в пределах совпадающего количества лотов). Единственное - негативное - влияние подобных тактик может состоять только в отвлечении средств в соответствии с правилами, принятыми в некоторых дилинговых центрах. Кроме того, наличие нескольких встречных ордеров представляет б</w:t>
                  </w:r>
                  <w:r w:rsidRPr="00CE5C1D">
                    <w:rPr>
                      <w:b/>
                      <w:bCs/>
                      <w:color w:val="626363"/>
                      <w:sz w:val="19"/>
                      <w:szCs w:val="19"/>
                    </w:rPr>
                    <w:t>о</w:t>
                  </w:r>
                  <w:r w:rsidRPr="00CE5C1D">
                    <w:rPr>
                      <w:color w:val="626363"/>
                      <w:sz w:val="19"/>
                      <w:szCs w:val="19"/>
                    </w:rPr>
                    <w:t>льшую сложность с точки зрения программного управления торговлей, чем один ордер. Если также принять во внимание наличие комиссионных и свопов (для каждого из рыночных ордеров), то необходимость закрывать встречные ордера становится очевидной.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83"/>
                  </w:tblGrid>
                  <w:tr w:rsidR="002D2414">
                    <w:trPr>
                      <w:divId w:val="11980987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45" name="Рисунок 445"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закрывающего все встречные ордера по финансовому инструменту (</w:t>
                        </w:r>
                        <w:hyperlink r:id="rId1022" w:history="1">
                          <w:r>
                            <w:rPr>
                              <w:rStyle w:val="a3"/>
                              <w:sz w:val="19"/>
                              <w:szCs w:val="19"/>
                            </w:rPr>
                            <w:t>closeby.mq4</w:t>
                          </w:r>
                        </w:hyperlink>
                        <w:r>
                          <w:rPr>
                            <w:color w:val="565656"/>
                            <w:sz w:val="19"/>
                            <w:szCs w:val="19"/>
                          </w:rPr>
                          <w:t xml:space="preserve">). </w:t>
                        </w:r>
                      </w:p>
                    </w:tc>
                  </w:tr>
                </w:tbl>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19809874"/>
                    <w:rPr>
                      <w:rFonts w:ascii="Courier" w:hAnsi="Courier"/>
                      <w:color w:val="626363"/>
                    </w:rPr>
                  </w:pPr>
                  <w:bookmarkStart w:id="28" w:name="64_3"/>
                  <w:bookmarkEnd w:id="28"/>
                  <w:r w:rsidRPr="00CE5C1D">
                    <w:rPr>
                      <w:rStyle w:val="hl-comment22"/>
                    </w:rPr>
                    <w:t>//--------------------------------------------------------------------</w:t>
                  </w:r>
                  <w:r w:rsidRPr="00CE5C1D">
                    <w:rPr>
                      <w:rFonts w:ascii="Courier" w:hAnsi="Courier"/>
                      <w:color w:val="626363"/>
                    </w:rPr>
                    <w:br/>
                  </w:r>
                  <w:r w:rsidRPr="00CE5C1D">
                    <w:rPr>
                      <w:rStyle w:val="hl-comment22"/>
                    </w:rPr>
                    <w:t xml:space="preserve">// closeby.mq4 </w:t>
                  </w:r>
                  <w:r w:rsidRPr="00CE5C1D">
                    <w:rPr>
                      <w:rFonts w:ascii="Courier" w:hAnsi="Courier"/>
                      <w:color w:val="626363"/>
                    </w:rPr>
                    <w:br/>
                  </w:r>
                  <w:r w:rsidRPr="00CE5C1D">
                    <w:rPr>
                      <w:rStyle w:val="hl-comment22"/>
                    </w:rPr>
                    <w:t>// Предназначен для использования в качестве примера в учебнике MQL4.</w:t>
                  </w:r>
                  <w:r w:rsidRPr="00CE5C1D">
                    <w:rPr>
                      <w:rFonts w:ascii="Courier" w:hAnsi="Courier"/>
                      <w:color w:val="626363"/>
                    </w:rPr>
                    <w:br/>
                  </w:r>
                  <w:r w:rsidRPr="00CE5C1D">
                    <w:rPr>
                      <w:rStyle w:val="hl-comment22"/>
                    </w:rPr>
                    <w:t>//--------------------------------------------------------------- 1 --</w:t>
                  </w:r>
                  <w:r w:rsidRPr="00CE5C1D">
                    <w:rPr>
                      <w:rFonts w:ascii="Courier" w:hAnsi="Courier"/>
                      <w:color w:val="626363"/>
                    </w:rPr>
                    <w:br/>
                  </w:r>
                  <w:r w:rsidRPr="00CE5C1D">
                    <w:rPr>
                      <w:rStyle w:val="hl-reserved22"/>
                    </w:rPr>
                    <w:t>int</w:t>
                  </w:r>
                  <w:r w:rsidRPr="00CE5C1D">
                    <w:rPr>
                      <w:rFonts w:ascii="Courier" w:hAnsi="Courier"/>
                      <w:color w:val="626363"/>
                    </w:rPr>
                    <w:t xml:space="preserve"> </w:t>
                  </w:r>
                  <w:r w:rsidRPr="00CE5C1D">
                    <w:rPr>
                      <w:rStyle w:val="hl-identifier22"/>
                    </w:rPr>
                    <w:t>start</w:t>
                  </w:r>
                  <w:r w:rsidRPr="00CE5C1D">
                    <w:rPr>
                      <w:rStyle w:val="hl-brackets20"/>
                    </w:rPr>
                    <w:t>()</w:t>
                  </w:r>
                  <w:r w:rsidRPr="00CE5C1D">
                    <w:rPr>
                      <w:rFonts w:ascii="Courier" w:hAnsi="Courier"/>
                      <w:color w:val="626363"/>
                    </w:rPr>
                    <w:t xml:space="preserve">                                     </w:t>
                  </w:r>
                  <w:r w:rsidRPr="00CE5C1D">
                    <w:rPr>
                      <w:rStyle w:val="hl-comment22"/>
                    </w:rPr>
                    <w:t>// Спец.функция start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string</w:t>
                  </w:r>
                  <w:r w:rsidRPr="00CE5C1D">
                    <w:rPr>
                      <w:rFonts w:ascii="Courier" w:hAnsi="Courier"/>
                      <w:color w:val="626363"/>
                    </w:rPr>
                    <w:t xml:space="preserve"> </w:t>
                  </w:r>
                  <w:r w:rsidRPr="00CE5C1D">
                    <w:rPr>
                      <w:rStyle w:val="hl-identifier22"/>
                    </w:rPr>
                    <w:t>Symb</w:t>
                  </w:r>
                  <w:r w:rsidRPr="00CE5C1D">
                    <w:rPr>
                      <w:rStyle w:val="hl-code22"/>
                    </w:rPr>
                    <w:t>=</w:t>
                  </w:r>
                  <w:r w:rsidRPr="00CE5C1D">
                    <w:rPr>
                      <w:rStyle w:val="hl-predfunc19"/>
                    </w:rPr>
                    <w:t>Symbol</w:t>
                  </w:r>
                  <w:r w:rsidRPr="00CE5C1D">
                    <w:rPr>
                      <w:rStyle w:val="hl-brackets20"/>
                    </w:rPr>
                    <w:t>()</w:t>
                  </w:r>
                  <w:r w:rsidRPr="00CE5C1D">
                    <w:rPr>
                      <w:rStyle w:val="hl-code22"/>
                    </w:rPr>
                    <w:t xml:space="preserve">;                        </w:t>
                  </w:r>
                  <w:r w:rsidRPr="00CE5C1D">
                    <w:rPr>
                      <w:rStyle w:val="hl-comment22"/>
                    </w:rPr>
                    <w:t>// Финанс. инструмент</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Dist</w:t>
                  </w:r>
                  <w:r w:rsidRPr="00CE5C1D">
                    <w:rPr>
                      <w:rStyle w:val="hl-code22"/>
                    </w:rPr>
                    <w:t>=</w:t>
                  </w:r>
                  <w:r w:rsidRPr="00CE5C1D">
                    <w:rPr>
                      <w:rStyle w:val="hl-number22"/>
                    </w:rPr>
                    <w:t>1000000.0</w:t>
                  </w:r>
                  <w:r w:rsidRPr="00CE5C1D">
                    <w:rPr>
                      <w:rStyle w:val="hl-code22"/>
                    </w:rPr>
                    <w:t xml:space="preserve">;                       </w:t>
                  </w:r>
                  <w:r w:rsidRPr="00CE5C1D">
                    <w:rPr>
                      <w:rStyle w:val="hl-comment22"/>
                    </w:rPr>
                    <w:t>// Предустановка</w:t>
                  </w:r>
                  <w:r w:rsidRPr="00CE5C1D">
                    <w:rPr>
                      <w:rFonts w:ascii="Courier" w:hAnsi="Courier"/>
                      <w:color w:val="626363"/>
                    </w:rPr>
                    <w:br/>
                  </w:r>
                  <w:r w:rsidRPr="00CE5C1D">
                    <w:rPr>
                      <w:rStyle w:val="hl-comment22"/>
                    </w:rPr>
                    <w:t>//--------------------------------------------------------------- 2 --</w:t>
                  </w:r>
                  <w:r w:rsidRPr="00CE5C1D">
                    <w:rPr>
                      <w:rFonts w:ascii="Courier" w:hAnsi="Courier"/>
                      <w:color w:val="626363"/>
                    </w:rPr>
                    <w:br/>
                    <w:t xml:space="preserve">   </w:t>
                  </w:r>
                  <w:r w:rsidRPr="00CE5C1D">
                    <w:rPr>
                      <w:rStyle w:val="hl-reserved22"/>
                    </w:rPr>
                    <w:t>while</w:t>
                  </w:r>
                  <w:r w:rsidRPr="00CE5C1D">
                    <w:rPr>
                      <w:rStyle w:val="hl-brackets20"/>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xml:space="preserve">// Цикл обработки.. </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..встречных ордеров</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Hedg_Buy</w:t>
                  </w:r>
                  <w:r w:rsidRPr="00CE5C1D">
                    <w:rPr>
                      <w:rStyle w:val="hl-code22"/>
                    </w:rPr>
                    <w:t xml:space="preserve"> = -</w:t>
                  </w:r>
                  <w:r w:rsidRPr="00CE5C1D">
                    <w:rPr>
                      <w:rStyle w:val="hl-number22"/>
                    </w:rPr>
                    <w:t>1.0</w:t>
                  </w:r>
                  <w:r w:rsidRPr="00CE5C1D">
                    <w:rPr>
                      <w:rStyle w:val="hl-code22"/>
                    </w:rPr>
                    <w:t xml:space="preserve">;                   </w:t>
                  </w:r>
                  <w:r w:rsidRPr="00CE5C1D">
                    <w:rPr>
                      <w:rStyle w:val="hl-comment22"/>
                    </w:rPr>
                    <w:t>// Макс. стоимость Buy</w:t>
                  </w:r>
                  <w:r w:rsidRPr="00CE5C1D">
                    <w:rPr>
                      <w:rFonts w:ascii="Courier" w:hAnsi="Courier"/>
                      <w:color w:val="626363"/>
                    </w:rPr>
                    <w:br/>
                    <w:t xml:space="preserve">      </w:t>
                  </w:r>
                  <w:r w:rsidRPr="00CE5C1D">
                    <w:rPr>
                      <w:rStyle w:val="hl-reserved22"/>
                    </w:rPr>
                    <w:t>double</w:t>
                  </w:r>
                  <w:r w:rsidRPr="00CE5C1D">
                    <w:rPr>
                      <w:rFonts w:ascii="Courier" w:hAnsi="Courier"/>
                      <w:color w:val="626363"/>
                    </w:rPr>
                    <w:t xml:space="preserve"> </w:t>
                  </w:r>
                  <w:r w:rsidRPr="00CE5C1D">
                    <w:rPr>
                      <w:rStyle w:val="hl-identifier22"/>
                    </w:rPr>
                    <w:t>Hedg_Sell</w:t>
                  </w:r>
                  <w:r w:rsidRPr="00CE5C1D">
                    <w:rPr>
                      <w:rStyle w:val="hl-code22"/>
                    </w:rPr>
                    <w:t>= -</w:t>
                  </w:r>
                  <w:r w:rsidRPr="00CE5C1D">
                    <w:rPr>
                      <w:rStyle w:val="hl-number22"/>
                    </w:rPr>
                    <w:t>1.0</w:t>
                  </w:r>
                  <w:r w:rsidRPr="00CE5C1D">
                    <w:rPr>
                      <w:rStyle w:val="hl-code22"/>
                    </w:rPr>
                    <w:t xml:space="preserve">;                   </w:t>
                  </w:r>
                  <w:r w:rsidRPr="00CE5C1D">
                    <w:rPr>
                      <w:rStyle w:val="hl-comment22"/>
                    </w:rPr>
                    <w:t>// Макс.стоимость Sell</w:t>
                  </w:r>
                  <w:r w:rsidRPr="00CE5C1D">
                    <w:rPr>
                      <w:rFonts w:ascii="Courier" w:hAnsi="Courier"/>
                      <w:color w:val="626363"/>
                    </w:rPr>
                    <w:br/>
                    <w:t xml:space="preserve">      </w:t>
                  </w:r>
                  <w:r w:rsidRPr="00CE5C1D">
                    <w:rPr>
                      <w:rStyle w:val="hl-reserved22"/>
                    </w:rPr>
                    <w:t>for</w:t>
                  </w:r>
                  <w:r w:rsidRPr="00CE5C1D">
                    <w:rPr>
                      <w:rStyle w:val="hl-brackets20"/>
                    </w:rPr>
                    <w:t>(</w:t>
                  </w:r>
                  <w:r w:rsidRPr="00CE5C1D">
                    <w:rPr>
                      <w:rStyle w:val="hl-reserved22"/>
                    </w:rPr>
                    <w:t>int</w:t>
                  </w:r>
                  <w:r w:rsidRPr="00CE5C1D">
                    <w:rPr>
                      <w:rFonts w:ascii="Courier" w:hAnsi="Courier"/>
                      <w:color w:val="626363"/>
                    </w:rPr>
                    <w:t xml:space="preserve"> </w:t>
                  </w:r>
                  <w:r w:rsidRPr="00CE5C1D">
                    <w:rPr>
                      <w:rStyle w:val="hl-identifier22"/>
                    </w:rPr>
                    <w:t>i</w:t>
                  </w:r>
                  <w:r w:rsidRPr="00CE5C1D">
                    <w:rPr>
                      <w:rStyle w:val="hl-code22"/>
                    </w:rPr>
                    <w:t>=</w:t>
                  </w:r>
                  <w:r w:rsidRPr="00CE5C1D">
                    <w:rPr>
                      <w:rStyle w:val="hl-number22"/>
                    </w:rPr>
                    <w:t>1</w:t>
                  </w:r>
                  <w:r w:rsidRPr="00CE5C1D">
                    <w:rPr>
                      <w:rStyle w:val="hl-code22"/>
                    </w:rPr>
                    <w:t xml:space="preserve">; </w:t>
                  </w:r>
                  <w:r w:rsidRPr="00CE5C1D">
                    <w:rPr>
                      <w:rStyle w:val="hl-identifier22"/>
                    </w:rPr>
                    <w:t>i</w:t>
                  </w:r>
                  <w:r w:rsidRPr="00CE5C1D">
                    <w:rPr>
                      <w:rStyle w:val="hl-code22"/>
                    </w:rPr>
                    <w:t>&lt;=</w:t>
                  </w:r>
                  <w:r w:rsidRPr="00CE5C1D">
                    <w:rPr>
                      <w:rStyle w:val="hl-predfunc19"/>
                    </w:rPr>
                    <w:t>OrdersTotal</w:t>
                  </w:r>
                  <w:r w:rsidRPr="00CE5C1D">
                    <w:rPr>
                      <w:rStyle w:val="hl-brackets20"/>
                    </w:rPr>
                    <w:t>()</w:t>
                  </w:r>
                  <w:r w:rsidRPr="00CE5C1D">
                    <w:rPr>
                      <w:rStyle w:val="hl-code22"/>
                    </w:rPr>
                    <w:t xml:space="preserve">; </w:t>
                  </w:r>
                  <w:r w:rsidRPr="00CE5C1D">
                    <w:rPr>
                      <w:rStyle w:val="hl-identifier22"/>
                    </w:rPr>
                    <w:t>i</w:t>
                  </w:r>
                  <w:r w:rsidRPr="00CE5C1D">
                    <w:rPr>
                      <w:rStyle w:val="hl-code22"/>
                    </w:rPr>
                    <w:t>++</w:t>
                  </w:r>
                  <w:r w:rsidRPr="00CE5C1D">
                    <w:rPr>
                      <w:rStyle w:val="hl-brackets20"/>
                    </w:rPr>
                    <w:t>)</w:t>
                  </w:r>
                  <w:r w:rsidRPr="00CE5C1D">
                    <w:rPr>
                      <w:rFonts w:ascii="Courier" w:hAnsi="Courier"/>
                      <w:color w:val="626363"/>
                    </w:rPr>
                    <w:t xml:space="preserve">       </w:t>
                  </w:r>
                  <w:r w:rsidRPr="00CE5C1D">
                    <w:rPr>
                      <w:rStyle w:val="hl-comment22"/>
                    </w:rPr>
                    <w:t>// Цикл перебора ордер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if</w:t>
                  </w:r>
                  <w:r w:rsidRPr="00CE5C1D">
                    <w:rPr>
                      <w:rStyle w:val="hl-brackets20"/>
                    </w:rPr>
                    <w:t>(</w:t>
                  </w:r>
                  <w:r w:rsidRPr="00CE5C1D">
                    <w:rPr>
                      <w:rStyle w:val="hl-predfunc19"/>
                    </w:rPr>
                    <w:t>OrderSelect</w:t>
                  </w:r>
                  <w:r w:rsidRPr="00CE5C1D">
                    <w:rPr>
                      <w:rStyle w:val="hl-brackets20"/>
                    </w:rPr>
                    <w:t>(</w:t>
                  </w:r>
                  <w:r w:rsidRPr="00CE5C1D">
                    <w:rPr>
                      <w:rStyle w:val="hl-identifier22"/>
                    </w:rPr>
                    <w:t>i</w:t>
                  </w:r>
                  <w:r w:rsidRPr="00CE5C1D">
                    <w:rPr>
                      <w:rStyle w:val="hl-code22"/>
                    </w:rPr>
                    <w:t>-</w:t>
                  </w:r>
                  <w:r w:rsidRPr="00CE5C1D">
                    <w:rPr>
                      <w:rStyle w:val="hl-number22"/>
                    </w:rPr>
                    <w:t>1</w:t>
                  </w:r>
                  <w:r w:rsidRPr="00CE5C1D">
                    <w:rPr>
                      <w:rStyle w:val="hl-code22"/>
                    </w:rPr>
                    <w:t>,</w:t>
                  </w:r>
                  <w:r w:rsidRPr="00CE5C1D">
                    <w:rPr>
                      <w:rStyle w:val="hl-consts1"/>
                    </w:rPr>
                    <w:t>SELECT_BY_POS</w:t>
                  </w:r>
                  <w:r w:rsidRPr="00CE5C1D">
                    <w:rPr>
                      <w:rStyle w:val="hl-brackets20"/>
                    </w:rPr>
                    <w:t>)</w:t>
                  </w:r>
                  <w:r w:rsidRPr="00CE5C1D">
                    <w:rPr>
                      <w:rStyle w:val="hl-code22"/>
                    </w:rPr>
                    <w:t>==</w:t>
                  </w:r>
                  <w:r w:rsidRPr="00CE5C1D">
                    <w:rPr>
                      <w:rStyle w:val="hl-reserved22"/>
                    </w:rPr>
                    <w:t>true</w:t>
                  </w:r>
                  <w:r w:rsidRPr="00CE5C1D">
                    <w:rPr>
                      <w:rStyle w:val="hl-brackets20"/>
                    </w:rPr>
                    <w:t>)</w:t>
                  </w:r>
                  <w:r w:rsidRPr="00CE5C1D">
                    <w:rPr>
                      <w:rStyle w:val="hl-comment22"/>
                    </w:rPr>
                    <w:t>// Если есть следующий</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Анализ ордеров:</w:t>
                  </w:r>
                  <w:r w:rsidRPr="00CE5C1D">
                    <w:rPr>
                      <w:rFonts w:ascii="Courier" w:hAnsi="Courier"/>
                      <w:color w:val="626363"/>
                    </w:rPr>
                    <w:br/>
                    <w:t xml:space="preserve">            </w:t>
                  </w:r>
                  <w:r w:rsidRPr="00CE5C1D">
                    <w:rPr>
                      <w:rStyle w:val="hl-comment22"/>
                    </w:rPr>
                    <w:t>//--------------------------------------------------- 3 --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OrderSymbol</w:t>
                  </w:r>
                  <w:r w:rsidRPr="00CE5C1D">
                    <w:rPr>
                      <w:rStyle w:val="hl-brackets20"/>
                    </w:rPr>
                    <w:t>()</w:t>
                  </w:r>
                  <w:r w:rsidRPr="00CE5C1D">
                    <w:rPr>
                      <w:rStyle w:val="hl-code22"/>
                    </w:rPr>
                    <w:t xml:space="preserve">!= </w:t>
                  </w:r>
                  <w:r w:rsidRPr="00CE5C1D">
                    <w:rPr>
                      <w:rStyle w:val="hl-identifier22"/>
                    </w:rPr>
                    <w:t>Symb</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Не наш фин.инструм.</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Tip</w:t>
                  </w:r>
                  <w:r w:rsidRPr="00CE5C1D">
                    <w:rPr>
                      <w:rStyle w:val="hl-code22"/>
                    </w:rPr>
                    <w:t>=</w:t>
                  </w:r>
                  <w:r w:rsidRPr="00CE5C1D">
                    <w:rPr>
                      <w:rStyle w:val="hl-predfunc19"/>
                    </w:rPr>
                    <w:t>OrderType</w:t>
                  </w:r>
                  <w:r w:rsidRPr="00CE5C1D">
                    <w:rPr>
                      <w:rStyle w:val="hl-brackets20"/>
                    </w:rPr>
                    <w:t>()</w:t>
                  </w:r>
                  <w:r w:rsidRPr="00CE5C1D">
                    <w:rPr>
                      <w:rStyle w:val="hl-code22"/>
                    </w:rPr>
                    <w:t xml:space="preserve">;                </w:t>
                  </w:r>
                  <w:r w:rsidRPr="00CE5C1D">
                    <w:rPr>
                      <w:rStyle w:val="hl-comment22"/>
                    </w:rPr>
                    <w:t>// Тип ордера</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Tip</w:t>
                  </w:r>
                  <w:r w:rsidRPr="00CE5C1D">
                    <w:rPr>
                      <w:rStyle w:val="hl-code22"/>
                    </w:rPr>
                    <w:t>&gt;</w:t>
                  </w:r>
                  <w:r w:rsidRPr="00CE5C1D">
                    <w:rPr>
                      <w:rStyle w:val="hl-number22"/>
                    </w:rPr>
                    <w:t>1</w:t>
                  </w:r>
                  <w:r w:rsidRPr="00CE5C1D">
                    <w:rPr>
                      <w:rStyle w:val="hl-brackets20"/>
                    </w:rPr>
                    <w:t>)</w:t>
                  </w:r>
                  <w:r w:rsidRPr="00CE5C1D">
                    <w:rPr>
                      <w:rFonts w:ascii="Courier" w:hAnsi="Courier"/>
                      <w:color w:val="626363"/>
                    </w:rPr>
                    <w:t xml:space="preserve"> </w:t>
                  </w:r>
                  <w:r w:rsidRPr="00CE5C1D">
                    <w:rPr>
                      <w:rStyle w:val="hl-reserved22"/>
                    </w:rPr>
                    <w:t>continue</w:t>
                  </w:r>
                  <w:r w:rsidRPr="00CE5C1D">
                    <w:rPr>
                      <w:rStyle w:val="hl-code22"/>
                    </w:rPr>
                    <w:t xml:space="preserve">;                </w:t>
                  </w:r>
                  <w:r w:rsidRPr="00CE5C1D">
                    <w:rPr>
                      <w:rStyle w:val="hl-comment22"/>
                    </w:rPr>
                    <w:t xml:space="preserve">// Отложенный ордер  </w:t>
                  </w:r>
                  <w:r w:rsidRPr="00CE5C1D">
                    <w:rPr>
                      <w:rFonts w:ascii="Courier" w:hAnsi="Courier"/>
                      <w:color w:val="626363"/>
                    </w:rPr>
                    <w:br/>
                    <w:t xml:space="preserve">            </w:t>
                  </w:r>
                  <w:r w:rsidRPr="00CE5C1D">
                    <w:rPr>
                      <w:rStyle w:val="hl-comment22"/>
                    </w:rPr>
                    <w:t>//--------------------------------------------------- 4 --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Tip</w:t>
                  </w:r>
                  <w:r w:rsidRPr="00CE5C1D">
                    <w:rPr>
                      <w:rStyle w:val="hl-brackets20"/>
                    </w:rPr>
                    <w:t>)</w:t>
                  </w:r>
                  <w:r w:rsidRPr="00CE5C1D">
                    <w:rPr>
                      <w:rFonts w:ascii="Courier" w:hAnsi="Courier"/>
                      <w:color w:val="626363"/>
                    </w:rPr>
                    <w:t xml:space="preserve">                         </w:t>
                  </w:r>
                  <w:r w:rsidRPr="00CE5C1D">
                    <w:rPr>
                      <w:rStyle w:val="hl-comment22"/>
                    </w:rPr>
                    <w:t>// По типу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0</w:t>
                  </w:r>
                  <w:r w:rsidRPr="00CE5C1D">
                    <w:rPr>
                      <w:rStyle w:val="hl-code22"/>
                    </w:rPr>
                    <w:t xml:space="preserve">:                          </w:t>
                  </w:r>
                  <w:r w:rsidRPr="00CE5C1D">
                    <w:rPr>
                      <w:rStyle w:val="hl-comment22"/>
                    </w:rPr>
                    <w:t>// Ордер Buy</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OrderLots</w:t>
                  </w:r>
                  <w:r w:rsidRPr="00CE5C1D">
                    <w:rPr>
                      <w:rStyle w:val="hl-brackets20"/>
                    </w:rPr>
                    <w:t>()</w:t>
                  </w:r>
                  <w:r w:rsidRPr="00CE5C1D">
                    <w:rPr>
                      <w:rStyle w:val="hl-code22"/>
                    </w:rPr>
                    <w:t>&gt;</w:t>
                  </w:r>
                  <w:r w:rsidRPr="00CE5C1D">
                    <w:rPr>
                      <w:rStyle w:val="hl-identifier22"/>
                    </w:rPr>
                    <w:t>Hedg_Buy</w:t>
                  </w:r>
                  <w:r w:rsidRPr="00CE5C1D">
                    <w:rPr>
                      <w:rStyle w:val="hl-brackets20"/>
                    </w:rPr>
                    <w: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identifier22"/>
                    </w:rPr>
                    <w:t>Hedg_Buy</w:t>
                  </w:r>
                  <w:r w:rsidRPr="00CE5C1D">
                    <w:rPr>
                      <w:rStyle w:val="hl-code22"/>
                    </w:rPr>
                    <w:t>=</w:t>
                  </w:r>
                  <w:r w:rsidRPr="00CE5C1D">
                    <w:rPr>
                      <w:rStyle w:val="hl-predfunc19"/>
                    </w:rPr>
                    <w:t>OrderLots</w:t>
                  </w:r>
                  <w:r w:rsidRPr="00CE5C1D">
                    <w:rPr>
                      <w:rStyle w:val="hl-brackets20"/>
                    </w:rPr>
                    <w:t>()</w:t>
                  </w:r>
                  <w:r w:rsidRPr="00CE5C1D">
                    <w:rPr>
                      <w:rStyle w:val="hl-code22"/>
                    </w:rPr>
                    <w:t xml:space="preserve">;      </w:t>
                  </w:r>
                  <w:r w:rsidRPr="00CE5C1D">
                    <w:rPr>
                      <w:rStyle w:val="hl-comment22"/>
                    </w:rPr>
                    <w:t>// Выбираем макс.стоим</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Ticket_Buy</w:t>
                  </w:r>
                  <w:r w:rsidRPr="00CE5C1D">
                    <w:rPr>
                      <w:rStyle w:val="hl-code22"/>
                    </w:rPr>
                    <w:t>=</w:t>
                  </w:r>
                  <w:r w:rsidRPr="00CE5C1D">
                    <w:rPr>
                      <w:rStyle w:val="hl-predfunc19"/>
                    </w:rPr>
                    <w:t>OrderTicket</w:t>
                  </w:r>
                  <w:r w:rsidRPr="00CE5C1D">
                    <w:rPr>
                      <w:rStyle w:val="hl-brackets20"/>
                    </w:rPr>
                    <w:t>()</w:t>
                  </w:r>
                  <w:r w:rsidRPr="00CE5C1D">
                    <w:rPr>
                      <w:rStyle w:val="hl-code22"/>
                    </w:rPr>
                    <w:t>;</w:t>
                  </w:r>
                  <w:r w:rsidRPr="00CE5C1D">
                    <w:rPr>
                      <w:rStyle w:val="hl-comment22"/>
                    </w:rPr>
                    <w:t>//Номер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break</w:t>
                  </w:r>
                  <w:r w:rsidRPr="00CE5C1D">
                    <w:rPr>
                      <w:rStyle w:val="hl-code22"/>
                    </w:rPr>
                    <w:t xml:space="preserve">;                        </w:t>
                  </w:r>
                  <w:r w:rsidRPr="00CE5C1D">
                    <w:rPr>
                      <w:rStyle w:val="hl-comment22"/>
                    </w:rPr>
                    <w:t>//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w:t>
                  </w:r>
                  <w:r w:rsidRPr="00CE5C1D">
                    <w:rPr>
                      <w:rStyle w:val="hl-code22"/>
                    </w:rPr>
                    <w:t xml:space="preserve">:                          </w:t>
                  </w:r>
                  <w:r w:rsidRPr="00CE5C1D">
                    <w:rPr>
                      <w:rStyle w:val="hl-comment22"/>
                    </w:rPr>
                    <w:t>// Ордер Sell</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predfunc19"/>
                    </w:rPr>
                    <w:t>OrderLots</w:t>
                  </w:r>
                  <w:r w:rsidRPr="00CE5C1D">
                    <w:rPr>
                      <w:rStyle w:val="hl-brackets20"/>
                    </w:rPr>
                    <w:t>()</w:t>
                  </w:r>
                  <w:r w:rsidRPr="00CE5C1D">
                    <w:rPr>
                      <w:rStyle w:val="hl-code22"/>
                    </w:rPr>
                    <w:t>&gt;</w:t>
                  </w:r>
                  <w:r w:rsidRPr="00CE5C1D">
                    <w:rPr>
                      <w:rStyle w:val="hl-identifier22"/>
                    </w:rPr>
                    <w:t>Hedg_Sell</w:t>
                  </w:r>
                  <w:r w:rsidRPr="00CE5C1D">
                    <w:rPr>
                      <w:rStyle w:val="hl-brackets20"/>
                    </w:rPr>
                    <w: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identifier22"/>
                    </w:rPr>
                    <w:t>Hedg_Sell</w:t>
                  </w:r>
                  <w:r w:rsidRPr="00CE5C1D">
                    <w:rPr>
                      <w:rStyle w:val="hl-code22"/>
                    </w:rPr>
                    <w:t>=</w:t>
                  </w:r>
                  <w:r w:rsidRPr="00CE5C1D">
                    <w:rPr>
                      <w:rStyle w:val="hl-predfunc19"/>
                    </w:rPr>
                    <w:t>OrderLots</w:t>
                  </w:r>
                  <w:r w:rsidRPr="00CE5C1D">
                    <w:rPr>
                      <w:rStyle w:val="hl-brackets20"/>
                    </w:rPr>
                    <w:t>()</w:t>
                  </w:r>
                  <w:r w:rsidRPr="00CE5C1D">
                    <w:rPr>
                      <w:rStyle w:val="hl-code22"/>
                    </w:rPr>
                    <w:t xml:space="preserve">;     </w:t>
                  </w:r>
                  <w:r w:rsidRPr="00CE5C1D">
                    <w:rPr>
                      <w:rStyle w:val="hl-comment22"/>
                    </w:rPr>
                    <w:t>// Выбираем макс.стоим</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Ticket_Sell</w:t>
                  </w:r>
                  <w:r w:rsidRPr="00CE5C1D">
                    <w:rPr>
                      <w:rStyle w:val="hl-code22"/>
                    </w:rPr>
                    <w:t>=</w:t>
                  </w:r>
                  <w:r w:rsidRPr="00CE5C1D">
                    <w:rPr>
                      <w:rStyle w:val="hl-predfunc19"/>
                    </w:rPr>
                    <w:t>OrderTicket</w:t>
                  </w:r>
                  <w:r w:rsidRPr="00CE5C1D">
                    <w:rPr>
                      <w:rStyle w:val="hl-brackets20"/>
                    </w:rPr>
                    <w:t>()</w:t>
                  </w:r>
                  <w:r w:rsidRPr="00CE5C1D">
                    <w:rPr>
                      <w:rStyle w:val="hl-code22"/>
                    </w:rPr>
                    <w:t>;</w:t>
                  </w:r>
                  <w:r w:rsidRPr="00CE5C1D">
                    <w:rPr>
                      <w:rStyle w:val="hl-comment22"/>
                    </w:rPr>
                    <w:t>//Номер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switch</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анализа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//Конец перебора орд.</w:t>
                  </w:r>
                  <w:r w:rsidRPr="00CE5C1D">
                    <w:rPr>
                      <w:rFonts w:ascii="Courier" w:hAnsi="Courier"/>
                      <w:color w:val="626363"/>
                    </w:rPr>
                    <w:br/>
                    <w:t xml:space="preserve">      </w:t>
                  </w:r>
                  <w:r w:rsidRPr="00CE5C1D">
                    <w:rPr>
                      <w:rStyle w:val="hl-comment22"/>
                    </w:rPr>
                    <w:t>//--------------------------------------------------------- 5 --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Hedg_Buy</w:t>
                  </w:r>
                  <w:r w:rsidRPr="00CE5C1D">
                    <w:rPr>
                      <w:rStyle w:val="hl-code22"/>
                    </w:rPr>
                    <w:t>&lt;</w:t>
                  </w:r>
                  <w:r w:rsidRPr="00CE5C1D">
                    <w:rPr>
                      <w:rStyle w:val="hl-number22"/>
                    </w:rPr>
                    <w:t>0</w:t>
                  </w:r>
                  <w:r w:rsidRPr="00CE5C1D">
                    <w:rPr>
                      <w:rStyle w:val="hl-code22"/>
                    </w:rPr>
                    <w:t xml:space="preserve"> || </w:t>
                  </w:r>
                  <w:r w:rsidRPr="00CE5C1D">
                    <w:rPr>
                      <w:rStyle w:val="hl-identifier22"/>
                    </w:rPr>
                    <w:t>Hedg_Sell</w:t>
                  </w:r>
                  <w:r w:rsidRPr="00CE5C1D">
                    <w:rPr>
                      <w:rStyle w:val="hl-code22"/>
                    </w:rPr>
                    <w:t>&lt;</w:t>
                  </w:r>
                  <w:r w:rsidRPr="00CE5C1D">
                    <w:rPr>
                      <w:rStyle w:val="hl-number22"/>
                    </w:rPr>
                    <w:t>0</w:t>
                  </w:r>
                  <w:r w:rsidRPr="00CE5C1D">
                    <w:rPr>
                      <w:rStyle w:val="hl-brackets20"/>
                    </w:rPr>
                    <w:t>)</w:t>
                  </w:r>
                  <w:r w:rsidRPr="00CE5C1D">
                    <w:rPr>
                      <w:rFonts w:ascii="Courier" w:hAnsi="Courier"/>
                      <w:color w:val="626363"/>
                    </w:rPr>
                    <w:t xml:space="preserve">            </w:t>
                  </w:r>
                  <w:r w:rsidRPr="00CE5C1D">
                    <w:rPr>
                      <w:rStyle w:val="hl-comment22"/>
                    </w:rPr>
                    <w:t>// Если нет ордера..</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..какого-то типа</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Все встречные ордера закрыты :)</w:t>
                  </w:r>
                  <w:r w:rsidRPr="00CE5C1D">
                    <w:rPr>
                      <w:rStyle w:val="hl-quotes18"/>
                    </w:rPr>
                    <w:t>"</w:t>
                  </w:r>
                  <w:r w:rsidRPr="00CE5C1D">
                    <w:rPr>
                      <w:rStyle w:val="hl-brackets20"/>
                    </w:rPr>
                    <w:t>)</w:t>
                  </w:r>
                  <w:r w:rsidRPr="00CE5C1D">
                    <w:rPr>
                      <w:rStyle w:val="hl-code22"/>
                    </w:rPr>
                    <w:t>;</w:t>
                  </w:r>
                  <w:r w:rsidRPr="00CE5C1D">
                    <w:rPr>
                      <w:rStyle w:val="hl-comment22"/>
                    </w:rPr>
                    <w:t xml:space="preserve">// Сообщение  </w:t>
                  </w:r>
                  <w:r w:rsidRPr="00CE5C1D">
                    <w:rPr>
                      <w:rFonts w:ascii="Courier" w:hAnsi="Courier"/>
                      <w:color w:val="626363"/>
                    </w:rPr>
                    <w:br/>
                    <w:t xml:space="preserve">         </w:t>
                  </w:r>
                  <w:r w:rsidRPr="00CE5C1D">
                    <w:rPr>
                      <w:rStyle w:val="hl-reserved22"/>
                    </w:rPr>
                    <w:t>return</w:t>
                  </w:r>
                  <w:r w:rsidRPr="00CE5C1D">
                    <w:rPr>
                      <w:rStyle w:val="hl-code22"/>
                    </w:rPr>
                    <w:t xml:space="preserve">;                                </w:t>
                  </w:r>
                  <w:r w:rsidRPr="00CE5C1D">
                    <w:rPr>
                      <w:rStyle w:val="hl-comment22"/>
                    </w:rPr>
                    <w:t>// Выход из start()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//--------------------------------------------------------- 6 --</w:t>
                  </w:r>
                  <w:r w:rsidRPr="00CE5C1D">
                    <w:rPr>
                      <w:rFonts w:ascii="Courier" w:hAnsi="Courier"/>
                      <w:color w:val="626363"/>
                    </w:rPr>
                    <w:br/>
                    <w:t xml:space="preserve">      </w:t>
                  </w:r>
                  <w:r w:rsidRPr="00CE5C1D">
                    <w:rPr>
                      <w:rStyle w:val="hl-reserved22"/>
                    </w:rPr>
                    <w:t>while</w:t>
                  </w:r>
                  <w:r w:rsidRPr="00CE5C1D">
                    <w:rPr>
                      <w:rStyle w:val="hl-brackets20"/>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xml:space="preserve">// Цикл закрытия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//------------------------------------------------------ 7 --</w:t>
                  </w:r>
                  <w:r w:rsidRPr="00CE5C1D">
                    <w:rPr>
                      <w:rFonts w:ascii="Courier" w:hAnsi="Courier"/>
                      <w:color w:val="626363"/>
                    </w:rPr>
                    <w:br/>
                    <w:t xml:space="preserve">         </w:t>
                  </w:r>
                  <w:r w:rsidRPr="00CE5C1D">
                    <w:rPr>
                      <w:rStyle w:val="hl-predfunc19"/>
                    </w:rPr>
                    <w:t>Alert</w:t>
                  </w:r>
                  <w:r w:rsidRPr="00CE5C1D">
                    <w:rPr>
                      <w:rStyle w:val="hl-brackets20"/>
                    </w:rPr>
                    <w:t>(</w:t>
                  </w:r>
                  <w:r w:rsidRPr="00CE5C1D">
                    <w:rPr>
                      <w:rStyle w:val="hl-quotes18"/>
                    </w:rPr>
                    <w:t>"</w:t>
                  </w:r>
                  <w:r w:rsidRPr="00CE5C1D">
                    <w:rPr>
                      <w:rStyle w:val="hl-string18"/>
                    </w:rPr>
                    <w:t>Попытка встречного закрытия. Ожидание ответа..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bool</w:t>
                  </w:r>
                  <w:r w:rsidRPr="00CE5C1D">
                    <w:rPr>
                      <w:rFonts w:ascii="Courier" w:hAnsi="Courier"/>
                      <w:color w:val="626363"/>
                    </w:rPr>
                    <w:t xml:space="preserve"> </w:t>
                  </w:r>
                  <w:r w:rsidRPr="00CE5C1D">
                    <w:rPr>
                      <w:rStyle w:val="hl-identifier22"/>
                    </w:rPr>
                    <w:t>Ans</w:t>
                  </w:r>
                  <w:r w:rsidRPr="00CE5C1D">
                    <w:rPr>
                      <w:rStyle w:val="hl-code22"/>
                    </w:rPr>
                    <w:t>=</w:t>
                  </w:r>
                  <w:r w:rsidRPr="00CE5C1D">
                    <w:rPr>
                      <w:rStyle w:val="hl-predfunc19"/>
                    </w:rPr>
                    <w:t>OrderCloseBy</w:t>
                  </w:r>
                  <w:r w:rsidRPr="00CE5C1D">
                    <w:rPr>
                      <w:rStyle w:val="hl-brackets20"/>
                    </w:rPr>
                    <w:t>(</w:t>
                  </w:r>
                  <w:r w:rsidRPr="00CE5C1D">
                    <w:rPr>
                      <w:rStyle w:val="hl-identifier22"/>
                    </w:rPr>
                    <w:t>Ticket_Buy</w:t>
                  </w:r>
                  <w:r w:rsidRPr="00CE5C1D">
                    <w:rPr>
                      <w:rStyle w:val="hl-code22"/>
                    </w:rPr>
                    <w:t>,</w:t>
                  </w:r>
                  <w:r w:rsidRPr="00CE5C1D">
                    <w:rPr>
                      <w:rStyle w:val="hl-identifier22"/>
                    </w:rPr>
                    <w:t>Ticket_Sell</w:t>
                  </w:r>
                  <w:r w:rsidRPr="00CE5C1D">
                    <w:rPr>
                      <w:rStyle w:val="hl-brackets20"/>
                    </w:rPr>
                    <w:t>)</w:t>
                  </w:r>
                  <w:r w:rsidRPr="00CE5C1D">
                    <w:rPr>
                      <w:rStyle w:val="hl-code22"/>
                    </w:rPr>
                    <w:t>;</w:t>
                  </w:r>
                  <w:r w:rsidRPr="00CE5C1D">
                    <w:rPr>
                      <w:rStyle w:val="hl-comment22"/>
                    </w:rPr>
                    <w:t xml:space="preserve">// Закрытие </w:t>
                  </w:r>
                  <w:r w:rsidRPr="00CE5C1D">
                    <w:rPr>
                      <w:rFonts w:ascii="Courier" w:hAnsi="Courier"/>
                      <w:color w:val="626363"/>
                    </w:rPr>
                    <w:br/>
                    <w:t xml:space="preserve">         </w:t>
                  </w:r>
                  <w:r w:rsidRPr="00CE5C1D">
                    <w:rPr>
                      <w:rStyle w:val="hl-comment22"/>
                    </w:rPr>
                    <w:t>//------------------------------------------------------ 8 --</w:t>
                  </w:r>
                  <w:r w:rsidRPr="00CE5C1D">
                    <w:rPr>
                      <w:rFonts w:ascii="Courier" w:hAnsi="Courier"/>
                      <w:color w:val="626363"/>
                    </w:rPr>
                    <w:br/>
                    <w:t xml:space="preserve">         </w:t>
                  </w:r>
                  <w:r w:rsidRPr="00CE5C1D">
                    <w:rPr>
                      <w:rStyle w:val="hl-reserved22"/>
                    </w:rPr>
                    <w:t>if</w:t>
                  </w:r>
                  <w:r w:rsidRPr="00CE5C1D">
                    <w:rPr>
                      <w:rFonts w:ascii="Courier" w:hAnsi="Courier"/>
                      <w:color w:val="626363"/>
                    </w:rPr>
                    <w:t xml:space="preserve"> </w:t>
                  </w:r>
                  <w:r w:rsidRPr="00CE5C1D">
                    <w:rPr>
                      <w:rStyle w:val="hl-brackets20"/>
                    </w:rPr>
                    <w:t>(</w:t>
                  </w:r>
                  <w:r w:rsidRPr="00CE5C1D">
                    <w:rPr>
                      <w:rStyle w:val="hl-identifier22"/>
                    </w:rPr>
                    <w:t>Ans</w:t>
                  </w:r>
                  <w:r w:rsidRPr="00CE5C1D">
                    <w:rPr>
                      <w:rStyle w:val="hl-code22"/>
                    </w:rPr>
                    <w:t>==</w:t>
                  </w:r>
                  <w:r w:rsidRPr="00CE5C1D">
                    <w:rPr>
                      <w:rStyle w:val="hl-reserved22"/>
                    </w:rPr>
                    <w:t>true</w:t>
                  </w:r>
                  <w:r w:rsidRPr="00CE5C1D">
                    <w:rPr>
                      <w:rStyle w:val="hl-brackets20"/>
                    </w:rPr>
                    <w:t>)</w:t>
                  </w:r>
                  <w:r w:rsidRPr="00CE5C1D">
                    <w:rPr>
                      <w:rFonts w:ascii="Courier" w:hAnsi="Courier"/>
                      <w:color w:val="626363"/>
                    </w:rPr>
                    <w:t xml:space="preserve">                         </w:t>
                  </w:r>
                  <w:r w:rsidRPr="00CE5C1D">
                    <w:rPr>
                      <w:rStyle w:val="hl-comment22"/>
                    </w:rPr>
                    <w:t>// Получилось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Выполнено встречное закрытие.</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цикла закр</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comment22"/>
                    </w:rPr>
                    <w:t>//------------------------------------------------------ 9 --</w:t>
                  </w:r>
                  <w:r w:rsidRPr="00CE5C1D">
                    <w:rPr>
                      <w:rFonts w:ascii="Courier" w:hAnsi="Courier"/>
                      <w:color w:val="626363"/>
                    </w:rPr>
                    <w:br/>
                    <w:t xml:space="preserve">         </w:t>
                  </w:r>
                  <w:r w:rsidRPr="00CE5C1D">
                    <w:rPr>
                      <w:rStyle w:val="hl-reserved22"/>
                    </w:rPr>
                    <w:t>int</w:t>
                  </w:r>
                  <w:r w:rsidRPr="00CE5C1D">
                    <w:rPr>
                      <w:rFonts w:ascii="Courier" w:hAnsi="Courier"/>
                      <w:color w:val="626363"/>
                    </w:rPr>
                    <w:t xml:space="preserve"> </w:t>
                  </w:r>
                  <w:r w:rsidRPr="00CE5C1D">
                    <w:rPr>
                      <w:rStyle w:val="hl-identifier22"/>
                    </w:rPr>
                    <w:t>Error</w:t>
                  </w:r>
                  <w:r w:rsidRPr="00CE5C1D">
                    <w:rPr>
                      <w:rStyle w:val="hl-code22"/>
                    </w:rPr>
                    <w:t>=</w:t>
                  </w:r>
                  <w:r w:rsidRPr="00CE5C1D">
                    <w:rPr>
                      <w:rStyle w:val="hl-predfunc19"/>
                    </w:rPr>
                    <w:t>GetLastError</w:t>
                  </w:r>
                  <w:r w:rsidRPr="00CE5C1D">
                    <w:rPr>
                      <w:rStyle w:val="hl-brackets20"/>
                    </w:rPr>
                    <w:t>()</w:t>
                  </w:r>
                  <w:r w:rsidRPr="00CE5C1D">
                    <w:rPr>
                      <w:rStyle w:val="hl-code22"/>
                    </w:rPr>
                    <w:t xml:space="preserve">;              </w:t>
                  </w:r>
                  <w:r w:rsidRPr="00CE5C1D">
                    <w:rPr>
                      <w:rStyle w:val="hl-comment22"/>
                    </w:rPr>
                    <w:t>// Не получилось :(</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Преодолимые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4</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Торговый сервер занят. Пробуем ещё раз..</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3000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137</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Брокер занят. Пробуем ещё раз..</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3000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146</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Подсистема торговли занята. Пробуем ещё..</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predfunc19"/>
                    </w:rPr>
                    <w:t>Sleep</w:t>
                  </w:r>
                  <w:r w:rsidRPr="00CE5C1D">
                    <w:rPr>
                      <w:rStyle w:val="hl-brackets20"/>
                    </w:rPr>
                    <w:t>(</w:t>
                  </w:r>
                  <w:r w:rsidRPr="00CE5C1D">
                    <w:rPr>
                      <w:rStyle w:val="hl-number22"/>
                    </w:rPr>
                    <w:t>500</w:t>
                  </w:r>
                  <w:r w:rsidRPr="00CE5C1D">
                    <w:rPr>
                      <w:rStyle w:val="hl-brackets20"/>
                    </w:rPr>
                    <w:t>)</w:t>
                  </w:r>
                  <w:r w:rsidRPr="00CE5C1D">
                    <w:rPr>
                      <w:rStyle w:val="hl-code22"/>
                    </w:rPr>
                    <w:t xml:space="preserve">;                      </w:t>
                  </w:r>
                  <w:r w:rsidRPr="00CE5C1D">
                    <w:rPr>
                      <w:rStyle w:val="hl-comment22"/>
                    </w:rPr>
                    <w:t>// Простое решение</w:t>
                  </w:r>
                  <w:r w:rsidRPr="00CE5C1D">
                    <w:rPr>
                      <w:rFonts w:ascii="Courier" w:hAnsi="Courier"/>
                      <w:color w:val="626363"/>
                    </w:rPr>
                    <w:br/>
                    <w:t xml:space="preserve">               </w:t>
                  </w:r>
                  <w:r w:rsidRPr="00CE5C1D">
                    <w:rPr>
                      <w:rStyle w:val="hl-reserved22"/>
                    </w:rPr>
                    <w:t>continue</w:t>
                  </w:r>
                  <w:r w:rsidRPr="00CE5C1D">
                    <w:rPr>
                      <w:rStyle w:val="hl-code22"/>
                    </w:rPr>
                    <w:t xml:space="preserve">;                        </w:t>
                  </w:r>
                  <w:r w:rsidRPr="00CE5C1D">
                    <w:rPr>
                      <w:rStyle w:val="hl-comment22"/>
                    </w:rPr>
                    <w:t>// На след. итерацию</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switch</w:t>
                  </w:r>
                  <w:r w:rsidRPr="00CE5C1D">
                    <w:rPr>
                      <w:rStyle w:val="hl-brackets20"/>
                    </w:rPr>
                    <w:t>(</w:t>
                  </w:r>
                  <w:r w:rsidRPr="00CE5C1D">
                    <w:rPr>
                      <w:rStyle w:val="hl-identifier22"/>
                    </w:rPr>
                    <w:t>Error</w:t>
                  </w:r>
                  <w:r w:rsidRPr="00CE5C1D">
                    <w:rPr>
                      <w:rStyle w:val="hl-brackets20"/>
                    </w:rPr>
                    <w:t>)</w:t>
                  </w:r>
                  <w:r w:rsidRPr="00CE5C1D">
                    <w:rPr>
                      <w:rFonts w:ascii="Courier" w:hAnsi="Courier"/>
                      <w:color w:val="626363"/>
                    </w:rPr>
                    <w:t xml:space="preserve">                          </w:t>
                  </w:r>
                  <w:r w:rsidRPr="00CE5C1D">
                    <w:rPr>
                      <w:rStyle w:val="hl-comment22"/>
                    </w:rPr>
                    <w:t>// Критические ошибки</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2</w:t>
                  </w:r>
                  <w:r w:rsidRPr="00CE5C1D">
                    <w:rPr>
                      <w:rStyle w:val="hl-code22"/>
                    </w:rPr>
                    <w:t xml:space="preserve"> : </w:t>
                  </w:r>
                  <w:r w:rsidRPr="00CE5C1D">
                    <w:rPr>
                      <w:rStyle w:val="hl-predfunc19"/>
                    </w:rPr>
                    <w:t>Alert</w:t>
                  </w:r>
                  <w:r w:rsidRPr="00CE5C1D">
                    <w:rPr>
                      <w:rStyle w:val="hl-brackets20"/>
                    </w:rPr>
                    <w:t>(</w:t>
                  </w:r>
                  <w:r w:rsidRPr="00CE5C1D">
                    <w:rPr>
                      <w:rStyle w:val="hl-quotes18"/>
                    </w:rPr>
                    <w:t>"</w:t>
                  </w:r>
                  <w:r w:rsidRPr="00CE5C1D">
                    <w:rPr>
                      <w:rStyle w:val="hl-string18"/>
                    </w:rPr>
                    <w:t>Общая ошибка.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64</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Счет заблокирован.</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133</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Торговля запрещена</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139</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Ордер заблокирован и уже обрабатывается</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case</w:t>
                  </w:r>
                  <w:r w:rsidRPr="00CE5C1D">
                    <w:rPr>
                      <w:rFonts w:ascii="Courier" w:hAnsi="Courier"/>
                      <w:color w:val="626363"/>
                    </w:rPr>
                    <w:t xml:space="preserve"> </w:t>
                  </w:r>
                  <w:r w:rsidRPr="00CE5C1D">
                    <w:rPr>
                      <w:rStyle w:val="hl-number22"/>
                    </w:rPr>
                    <w:t>145</w:t>
                  </w:r>
                  <w:r w:rsidRPr="00CE5C1D">
                    <w:rPr>
                      <w:rStyle w:val="hl-code22"/>
                    </w:rPr>
                    <w:t>:</w:t>
                  </w:r>
                  <w:r w:rsidRPr="00CE5C1D">
                    <w:rPr>
                      <w:rStyle w:val="hl-predfunc19"/>
                    </w:rPr>
                    <w:t>Alert</w:t>
                  </w:r>
                  <w:r w:rsidRPr="00CE5C1D">
                    <w:rPr>
                      <w:rStyle w:val="hl-brackets20"/>
                    </w:rPr>
                    <w:t>(</w:t>
                  </w:r>
                  <w:r w:rsidRPr="00CE5C1D">
                    <w:rPr>
                      <w:rStyle w:val="hl-quotes18"/>
                    </w:rPr>
                    <w:t>"</w:t>
                  </w:r>
                  <w:r w:rsidRPr="00CE5C1D">
                    <w:rPr>
                      <w:rStyle w:val="hl-string18"/>
                    </w:rPr>
                    <w:t xml:space="preserve">Модификация запрещена. </w:t>
                  </w:r>
                  <w:r w:rsidRPr="00CE5C1D">
                    <w:rPr>
                      <w:rStyle w:val="hl-quotes18"/>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quotes18"/>
                    </w:rPr>
                    <w:t>"</w:t>
                  </w:r>
                  <w:r w:rsidRPr="00CE5C1D">
                    <w:rPr>
                      <w:rStyle w:val="hl-string18"/>
                    </w:rPr>
                    <w:t>Ордер слишком близок к рынку</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break</w:t>
                  </w:r>
                  <w:r w:rsidRPr="00CE5C1D">
                    <w:rPr>
                      <w:rStyle w:val="hl-code22"/>
                    </w:rPr>
                    <w:t xml:space="preserve">;                           </w:t>
                  </w:r>
                  <w:r w:rsidRPr="00CE5C1D">
                    <w:rPr>
                      <w:rStyle w:val="hl-comment22"/>
                    </w:rPr>
                    <w:t>// Выход из switch</w:t>
                  </w:r>
                  <w:r w:rsidRPr="00CE5C1D">
                    <w:rPr>
                      <w:rFonts w:ascii="Courier" w:hAnsi="Courier"/>
                      <w:color w:val="626363"/>
                    </w:rPr>
                    <w:br/>
                    <w:t xml:space="preserve">            </w:t>
                  </w:r>
                  <w:r w:rsidRPr="00CE5C1D">
                    <w:rPr>
                      <w:rStyle w:val="hl-reserved22"/>
                    </w:rPr>
                    <w:t>default</w:t>
                  </w:r>
                  <w:r w:rsidRPr="00CE5C1D">
                    <w:rPr>
                      <w:rStyle w:val="hl-code22"/>
                    </w:rPr>
                    <w:t xml:space="preserve">: </w:t>
                  </w:r>
                  <w:r w:rsidRPr="00CE5C1D">
                    <w:rPr>
                      <w:rStyle w:val="hl-predfunc19"/>
                    </w:rPr>
                    <w:t>Alert</w:t>
                  </w:r>
                  <w:r w:rsidRPr="00CE5C1D">
                    <w:rPr>
                      <w:rStyle w:val="hl-brackets20"/>
                    </w:rPr>
                    <w:t>(</w:t>
                  </w:r>
                  <w:r w:rsidRPr="00CE5C1D">
                    <w:rPr>
                      <w:rStyle w:val="hl-quotes18"/>
                    </w:rPr>
                    <w:t>"</w:t>
                  </w:r>
                  <w:r w:rsidRPr="00CE5C1D">
                    <w:rPr>
                      <w:rStyle w:val="hl-string18"/>
                    </w:rPr>
                    <w:t xml:space="preserve">Возникла ошибка </w:t>
                  </w:r>
                  <w:r w:rsidRPr="00CE5C1D">
                    <w:rPr>
                      <w:rStyle w:val="hl-quotes18"/>
                    </w:rPr>
                    <w:t>"</w:t>
                  </w:r>
                  <w:r w:rsidRPr="00CE5C1D">
                    <w:rPr>
                      <w:rStyle w:val="hl-code22"/>
                    </w:rPr>
                    <w:t>,</w:t>
                  </w:r>
                  <w:r w:rsidRPr="00CE5C1D">
                    <w:rPr>
                      <w:rStyle w:val="hl-identifier22"/>
                    </w:rPr>
                    <w:t>Error</w:t>
                  </w:r>
                  <w:r w:rsidRPr="00CE5C1D">
                    <w:rPr>
                      <w:rStyle w:val="hl-brackets20"/>
                    </w:rPr>
                    <w:t>)</w:t>
                  </w:r>
                  <w:r w:rsidRPr="00CE5C1D">
                    <w:rPr>
                      <w:rStyle w:val="hl-code22"/>
                    </w:rPr>
                    <w:t>;</w:t>
                  </w:r>
                  <w:r w:rsidRPr="00CE5C1D">
                    <w:rPr>
                      <w:rStyle w:val="hl-comment22"/>
                    </w:rPr>
                    <w:t xml:space="preserve">//Другие варианты   </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predfunc19"/>
                    </w:rPr>
                    <w:t>Alert</w:t>
                  </w:r>
                  <w:r w:rsidRPr="00CE5C1D">
                    <w:rPr>
                      <w:rFonts w:ascii="Courier" w:hAnsi="Courier"/>
                      <w:color w:val="626363"/>
                    </w:rPr>
                    <w:t xml:space="preserve"> </w:t>
                  </w:r>
                  <w:r w:rsidRPr="00CE5C1D">
                    <w:rPr>
                      <w:rStyle w:val="hl-brackets20"/>
                    </w:rPr>
                    <w:t>(</w:t>
                  </w:r>
                  <w:r w:rsidRPr="00CE5C1D">
                    <w:rPr>
                      <w:rStyle w:val="hl-quotes18"/>
                    </w:rPr>
                    <w:t>"</w:t>
                  </w:r>
                  <w:r w:rsidRPr="00CE5C1D">
                    <w:rPr>
                      <w:rStyle w:val="hl-string18"/>
                    </w:rPr>
                    <w:t>Скрипт закончил работу --------------------------</w:t>
                  </w:r>
                  <w:r w:rsidRPr="00CE5C1D">
                    <w:rPr>
                      <w:rStyle w:val="hl-quotes18"/>
                    </w:rPr>
                    <w:t>"</w:t>
                  </w:r>
                  <w:r w:rsidRPr="00CE5C1D">
                    <w:rPr>
                      <w:rStyle w:val="hl-brackets20"/>
                    </w:rPr>
                    <w:t>)</w:t>
                  </w:r>
                  <w:r w:rsidRPr="00CE5C1D">
                    <w:rPr>
                      <w:rStyle w:val="hl-code22"/>
                    </w:rPr>
                    <w:t>;</w:t>
                  </w:r>
                  <w:r w:rsidRPr="00CE5C1D">
                    <w:rPr>
                      <w:rFonts w:ascii="Courier" w:hAnsi="Courier"/>
                      <w:color w:val="0000FF"/>
                    </w:rPr>
                    <w:br/>
                  </w:r>
                  <w:r w:rsidRPr="00CE5C1D">
                    <w:rPr>
                      <w:rStyle w:val="hl-code22"/>
                    </w:rPr>
                    <w:t xml:space="preserve">         </w:t>
                  </w:r>
                  <w:r w:rsidRPr="00CE5C1D">
                    <w:rPr>
                      <w:rStyle w:val="hl-reserved22"/>
                    </w:rPr>
                    <w:t>return</w:t>
                  </w:r>
                  <w:r w:rsidRPr="00CE5C1D">
                    <w:rPr>
                      <w:rStyle w:val="hl-code22"/>
                    </w:rPr>
                    <w:t xml:space="preserve">;                                </w:t>
                  </w:r>
                  <w:r w:rsidRPr="00CE5C1D">
                    <w:rPr>
                      <w:rStyle w:val="hl-comment22"/>
                    </w:rPr>
                    <w:t>// Выход из start()</w:t>
                  </w:r>
                  <w:r w:rsidRPr="00CE5C1D">
                    <w:rPr>
                      <w:rFonts w:ascii="Courier" w:hAnsi="Courier"/>
                      <w:color w:val="626363"/>
                    </w:rPr>
                    <w:br/>
                    <w:t xml:space="preserve">        </w:t>
                  </w:r>
                  <w:r w:rsidRPr="00CE5C1D">
                    <w:rPr>
                      <w:rStyle w:val="hl-brackets20"/>
                    </w:rPr>
                    <w:t>}</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Конец цикла обработ</w:t>
                  </w:r>
                  <w:r w:rsidRPr="00CE5C1D">
                    <w:rPr>
                      <w:rFonts w:ascii="Courier" w:hAnsi="Courier"/>
                      <w:color w:val="626363"/>
                    </w:rPr>
                    <w:br/>
                  </w:r>
                  <w:r w:rsidRPr="00CE5C1D">
                    <w:rPr>
                      <w:rStyle w:val="hl-comment22"/>
                    </w:rPr>
                    <w:t>//-------------------------------------------------------------- 10 --</w:t>
                  </w:r>
                  <w:r w:rsidRPr="00CE5C1D">
                    <w:rPr>
                      <w:rFonts w:ascii="Courier" w:hAnsi="Courier"/>
                      <w:color w:val="626363"/>
                    </w:rPr>
                    <w:br/>
                    <w:t xml:space="preserve">  </w:t>
                  </w:r>
                  <w:r w:rsidRPr="00CE5C1D">
                    <w:rPr>
                      <w:rStyle w:val="hl-brackets20"/>
                    </w:rPr>
                    <w:t>}</w:t>
                  </w:r>
                  <w:r w:rsidRPr="00CE5C1D">
                    <w:rPr>
                      <w:rFonts w:ascii="Courier" w:hAnsi="Courier"/>
                      <w:color w:val="626363"/>
                    </w:rPr>
                    <w:t xml:space="preserve">                                             </w:t>
                  </w:r>
                  <w:r w:rsidRPr="00CE5C1D">
                    <w:rPr>
                      <w:rStyle w:val="hl-comment22"/>
                    </w:rPr>
                    <w:t>// Конец start()</w:t>
                  </w:r>
                  <w:r w:rsidRPr="00CE5C1D">
                    <w:rPr>
                      <w:rFonts w:ascii="Courier" w:hAnsi="Courier"/>
                      <w:color w:val="626363"/>
                    </w:rPr>
                    <w:br/>
                  </w:r>
                  <w:r w:rsidRPr="00CE5C1D">
                    <w:rPr>
                      <w:rStyle w:val="hl-comment22"/>
                    </w:rPr>
                    <w:t>//--------------------------------------------------------------------</w:t>
                  </w:r>
                </w:p>
                <w:p w:rsidR="002D2414" w:rsidRPr="00CE5C1D" w:rsidRDefault="002D2414">
                  <w:pPr>
                    <w:pStyle w:val="a5"/>
                    <w:divId w:val="119809874"/>
                    <w:rPr>
                      <w:color w:val="626363"/>
                      <w:sz w:val="19"/>
                      <w:szCs w:val="19"/>
                    </w:rPr>
                  </w:pPr>
                  <w:r w:rsidRPr="00CE5C1D">
                    <w:rPr>
                      <w:color w:val="626363"/>
                      <w:sz w:val="19"/>
                      <w:szCs w:val="19"/>
                    </w:rPr>
                    <w:t>Алгоритм представленного скрипта несколько отличается от последних рассмотренных. Это отличие состоит в том, что для успешного закрытия нескольких ордеров (количество закрываемых ордеров не ограничено) необходимо многократно исполнить один и тот же код. Скрипт опробовался на случайном наборе рыночных ордеров. На рис. 97 представлено 5 ордеров различной стоимости.</w:t>
                  </w:r>
                </w:p>
                <w:p w:rsidR="002D2414" w:rsidRPr="00CE5C1D" w:rsidRDefault="003D5ACA">
                  <w:pPr>
                    <w:pStyle w:val="imgs"/>
                    <w:divId w:val="119809874"/>
                  </w:pPr>
                  <w:r>
                    <w:rPr>
                      <w:noProof/>
                    </w:rPr>
                    <w:drawing>
                      <wp:inline distT="0" distB="0" distL="0" distR="0">
                        <wp:extent cx="6316980" cy="1783080"/>
                        <wp:effectExtent l="19050" t="0" r="7620" b="0"/>
                        <wp:docPr id="446" name="Рисунок 446" descr="thismessage:///c/book/i/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thismessage:///c/book/i/97.png"/>
                                <pic:cNvPicPr>
                                  <a:picLocks noChangeAspect="1" noChangeArrowheads="1"/>
                                </pic:cNvPicPr>
                              </pic:nvPicPr>
                              <pic:blipFill>
                                <a:blip r:link="rId1023" cstate="print"/>
                                <a:srcRect/>
                                <a:stretch>
                                  <a:fillRect/>
                                </a:stretch>
                              </pic:blipFill>
                              <pic:spPr bwMode="auto">
                                <a:xfrm>
                                  <a:off x="0" y="0"/>
                                  <a:ext cx="6316980" cy="1783080"/>
                                </a:xfrm>
                                <a:prstGeom prst="rect">
                                  <a:avLst/>
                                </a:prstGeom>
                                <a:noFill/>
                                <a:ln w="9525">
                                  <a:noFill/>
                                  <a:miter lim="800000"/>
                                  <a:headEnd/>
                                  <a:tailEnd/>
                                </a:ln>
                              </pic:spPr>
                            </pic:pic>
                          </a:graphicData>
                        </a:graphic>
                      </wp:inline>
                    </w:drawing>
                  </w:r>
                  <w:r w:rsidR="002D2414" w:rsidRPr="00CE5C1D">
                    <w:br/>
                    <w:t>Рис. 97. Рыночные ордера, открытые по одному финансовому инструменту.</w:t>
                  </w:r>
                </w:p>
                <w:p w:rsidR="002D2414" w:rsidRPr="00CE5C1D" w:rsidRDefault="002D2414">
                  <w:pPr>
                    <w:pStyle w:val="a5"/>
                    <w:divId w:val="119809874"/>
                    <w:rPr>
                      <w:color w:val="626363"/>
                      <w:sz w:val="19"/>
                      <w:szCs w:val="19"/>
                    </w:rPr>
                  </w:pPr>
                  <w:r w:rsidRPr="00CE5C1D">
                    <w:rPr>
                      <w:color w:val="626363"/>
                      <w:sz w:val="19"/>
                      <w:szCs w:val="19"/>
                    </w:rPr>
                    <w:t>Для того чтобы встречно закрыть имеющиеся ордера, необходимо для начала задаться критериями отбора ордеров. Таким критерием в данном алгоритме является размер ордера - сначала закрываются ордера большего объема, а затем меньшего. После встречного закрытия ордеров различного объема остаются ордера на разницу разутых ордеров. Например, в результате встречного закрытия ордера Buy в размере 1 лот и ордера Sell в размере 0.8 лотов останется ордер Buy объемом 0.2 лота. Поэтому после каждого успешного закрытия необходимо снова обратиться к (теперь уже обновлённому) набору ордеров, с тем, чтобы в этом наборе ордеров выявить два встречных ордера максимального объема.</w:t>
                  </w:r>
                </w:p>
                <w:p w:rsidR="002D2414" w:rsidRPr="00CE5C1D" w:rsidRDefault="002D2414">
                  <w:pPr>
                    <w:pStyle w:val="a5"/>
                    <w:divId w:val="119809874"/>
                    <w:rPr>
                      <w:color w:val="626363"/>
                      <w:sz w:val="19"/>
                      <w:szCs w:val="19"/>
                    </w:rPr>
                  </w:pPr>
                  <w:r w:rsidRPr="00CE5C1D">
                    <w:rPr>
                      <w:color w:val="626363"/>
                      <w:sz w:val="19"/>
                      <w:szCs w:val="19"/>
                    </w:rPr>
                    <w:t xml:space="preserve">Указанные вычисления реализованы в (условно) бесконечном цикле while в блоках 2-10. В начале этого цикла на каждой итерации делается предположение, что ордеров какого-либо типа уже не осталось. Для этого переменным Hedg_Buy и Hedg_Sell присваивается значение -1. Алгоритм блока обработки ордеров в целом сохранён (см. </w:t>
                  </w:r>
                  <w:hyperlink r:id="rId1024" w:anchor="64_3" w:history="1">
                    <w:r w:rsidRPr="00CE5C1D">
                      <w:rPr>
                        <w:rStyle w:val="a3"/>
                        <w:sz w:val="19"/>
                        <w:szCs w:val="19"/>
                      </w:rPr>
                      <w:t>код</w:t>
                    </w:r>
                  </w:hyperlink>
                  <w:r w:rsidRPr="00CE5C1D">
                    <w:rPr>
                      <w:color w:val="626363"/>
                      <w:sz w:val="19"/>
                      <w:szCs w:val="19"/>
                    </w:rPr>
                    <w:t xml:space="preserve"> closeby.mq4). В цикле перебора ордеров for, а именно в блоке 3-4, так же, как и в предыдущих программах, производится отсев "не наших" ордеров, в данном случае - открытых по другому финансовому инструменту, а также отложенных ордеров.</w:t>
                  </w:r>
                </w:p>
                <w:p w:rsidR="002D2414" w:rsidRPr="00CE5C1D" w:rsidRDefault="002D2414">
                  <w:pPr>
                    <w:pStyle w:val="a5"/>
                    <w:divId w:val="119809874"/>
                    <w:rPr>
                      <w:color w:val="626363"/>
                      <w:sz w:val="19"/>
                      <w:szCs w:val="19"/>
                    </w:rPr>
                  </w:pPr>
                  <w:r w:rsidRPr="00CE5C1D">
                    <w:rPr>
                      <w:color w:val="626363"/>
                      <w:sz w:val="19"/>
                      <w:szCs w:val="19"/>
                    </w:rPr>
                    <w:t>В блоке 4-5 для каждого из ордеров, прошедших проверку в блоке 3-4, вычисляется его объем. Если в процессе вычислений оказывается, что текущий обрабатываемый ордер имеет больший размер из всех обрабатываемых, то запоминается его тикет. Это значит, что на данной стадии вычислений ордер с этим номером является претендентом на участие в операции встречного закрытия. К моменту окончания последней итерации цикла for известны номера ордеров с максимальным количеством лотов, открытых в разных направлениях. Эти ордера и являются выбранными. Если же к этому моменту ордеров какого-либо типа уже нет, то в блоке 5-6 осуществляется выход из программы.</w:t>
                  </w:r>
                </w:p>
                <w:p w:rsidR="002D2414" w:rsidRPr="00CE5C1D" w:rsidRDefault="002D2414">
                  <w:pPr>
                    <w:pStyle w:val="a5"/>
                    <w:divId w:val="119809874"/>
                    <w:rPr>
                      <w:color w:val="626363"/>
                      <w:sz w:val="19"/>
                      <w:szCs w:val="19"/>
                    </w:rPr>
                  </w:pPr>
                  <w:r w:rsidRPr="00CE5C1D">
                    <w:rPr>
                      <w:color w:val="626363"/>
                      <w:sz w:val="19"/>
                      <w:szCs w:val="19"/>
                    </w:rPr>
                    <w:t>Блок 6-10 представляет обработку ошибок, он полностью аналогичен рассмотренным ранее (в этом и предыдущем параграфах). Формирование торгового приказа для встречного закрытия ордеров осуществляется в блоке 7-8 с помощью функции OrderCloseBy(). В случае неудачи, в зависимости от кода ошибки, управление передаётся либо на повторение попытки исполнения торговой операции (для тех же тикетов) либо оператору return, в результате чего скрипт заканчивает работу.</w:t>
                  </w:r>
                </w:p>
                <w:p w:rsidR="002D2414" w:rsidRPr="00CE5C1D" w:rsidRDefault="002D2414">
                  <w:pPr>
                    <w:pStyle w:val="a5"/>
                    <w:divId w:val="119809874"/>
                    <w:rPr>
                      <w:color w:val="626363"/>
                      <w:sz w:val="19"/>
                      <w:szCs w:val="19"/>
                    </w:rPr>
                  </w:pPr>
                  <w:r w:rsidRPr="00CE5C1D">
                    <w:rPr>
                      <w:color w:val="626363"/>
                      <w:sz w:val="19"/>
                      <w:szCs w:val="19"/>
                    </w:rPr>
                    <w:t>Если торговая операция прошла успешно, то выполняется выход из блока обработки ошибок, и заканчивается текущая итерация самого внешнего цикла обработки while. На очередной итерации этого цикла все вычисления повторяются: выполняется опрос имеющихся ордеров, отбор рыночных ордеров, выбор по одному тикету для каждого из типов ордеров, формирование торгового приказа на встречное закрытие и последующий анализ ошибок. Указанный цикл выполняется до тех пор, пока в терминале не закончатся ордера какого-либо типа (или - в частном случае - обоих типов). Это событие будет вычислено в блоке 5-6, в результате чего программа закончит работу.</w:t>
                  </w:r>
                </w:p>
                <w:p w:rsidR="002D2414" w:rsidRPr="00CE5C1D" w:rsidRDefault="002D2414">
                  <w:pPr>
                    <w:pStyle w:val="a5"/>
                    <w:divId w:val="119809874"/>
                    <w:rPr>
                      <w:color w:val="626363"/>
                      <w:sz w:val="19"/>
                      <w:szCs w:val="19"/>
                    </w:rPr>
                  </w:pPr>
                  <w:r w:rsidRPr="00CE5C1D">
                    <w:rPr>
                      <w:color w:val="626363"/>
                      <w:sz w:val="19"/>
                      <w:szCs w:val="19"/>
                    </w:rPr>
                    <w:t xml:space="preserve">При исполнении скрипта </w:t>
                  </w:r>
                  <w:hyperlink r:id="rId1025" w:history="1">
                    <w:r w:rsidRPr="00CE5C1D">
                      <w:rPr>
                        <w:rStyle w:val="a3"/>
                        <w:sz w:val="19"/>
                        <w:szCs w:val="19"/>
                      </w:rPr>
                      <w:t>closeby.mq4</w:t>
                    </w:r>
                  </w:hyperlink>
                  <w:r w:rsidRPr="00CE5C1D">
                    <w:rPr>
                      <w:color w:val="626363"/>
                      <w:sz w:val="19"/>
                      <w:szCs w:val="19"/>
                    </w:rPr>
                    <w:t xml:space="preserve"> для закрытия рыночных ордеров, показанных на рис. 97, были получены такие сообщения:</w:t>
                  </w:r>
                </w:p>
                <w:p w:rsidR="002D2414" w:rsidRPr="00CE5C1D" w:rsidRDefault="003D5ACA">
                  <w:pPr>
                    <w:pStyle w:val="imgs"/>
                    <w:divId w:val="119809874"/>
                  </w:pPr>
                  <w:r>
                    <w:rPr>
                      <w:noProof/>
                    </w:rPr>
                    <w:drawing>
                      <wp:inline distT="0" distB="0" distL="0" distR="0">
                        <wp:extent cx="4191000" cy="3322320"/>
                        <wp:effectExtent l="19050" t="0" r="0" b="0"/>
                        <wp:docPr id="447" name="Рисунок 447" descr="thismessage:///c/book/i/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thismessage:///c/book/i/98.png"/>
                                <pic:cNvPicPr>
                                  <a:picLocks noChangeAspect="1" noChangeArrowheads="1"/>
                                </pic:cNvPicPr>
                              </pic:nvPicPr>
                              <pic:blipFill>
                                <a:blip r:link="rId1026" cstate="print"/>
                                <a:srcRect/>
                                <a:stretch>
                                  <a:fillRect/>
                                </a:stretch>
                              </pic:blipFill>
                              <pic:spPr bwMode="auto">
                                <a:xfrm>
                                  <a:off x="0" y="0"/>
                                  <a:ext cx="4191000" cy="3322320"/>
                                </a:xfrm>
                                <a:prstGeom prst="rect">
                                  <a:avLst/>
                                </a:prstGeom>
                                <a:noFill/>
                                <a:ln w="9525">
                                  <a:noFill/>
                                  <a:miter lim="800000"/>
                                  <a:headEnd/>
                                  <a:tailEnd/>
                                </a:ln>
                              </pic:spPr>
                            </pic:pic>
                          </a:graphicData>
                        </a:graphic>
                      </wp:inline>
                    </w:drawing>
                  </w:r>
                  <w:r w:rsidR="002D2414" w:rsidRPr="00CE5C1D">
                    <w:br/>
                    <w:t xml:space="preserve">Рис. 98. Сообщения, полученные при исполнении скрипта </w:t>
                  </w:r>
                  <w:hyperlink r:id="rId1027" w:history="1">
                    <w:r w:rsidR="002D2414" w:rsidRPr="00CE5C1D">
                      <w:rPr>
                        <w:rStyle w:val="a3"/>
                      </w:rPr>
                      <w:t>closeby.mq4</w:t>
                    </w:r>
                  </w:hyperlink>
                  <w:r w:rsidR="002D2414" w:rsidRPr="00CE5C1D">
                    <w:t>.</w:t>
                  </w:r>
                </w:p>
                <w:p w:rsidR="002D2414" w:rsidRPr="00CE5C1D" w:rsidRDefault="002D2414">
                  <w:pPr>
                    <w:pStyle w:val="a5"/>
                    <w:divId w:val="119809874"/>
                    <w:rPr>
                      <w:color w:val="626363"/>
                      <w:sz w:val="19"/>
                      <w:szCs w:val="19"/>
                    </w:rPr>
                  </w:pPr>
                  <w:r w:rsidRPr="00CE5C1D">
                    <w:rPr>
                      <w:color w:val="626363"/>
                      <w:sz w:val="19"/>
                      <w:szCs w:val="19"/>
                    </w:rPr>
                    <w:t>На закладке История Счёта в Терминале видно, что некоторые ордера закрыты с нулевой прибылью. Это и есть экономия, получаемая при встречном закрытии ордеров. Сравните экономические показатели на рис. 97 и рис. 99:</w:t>
                  </w:r>
                </w:p>
                <w:p w:rsidR="002D2414" w:rsidRPr="00CE5C1D" w:rsidRDefault="003D5ACA">
                  <w:pPr>
                    <w:pStyle w:val="imgs"/>
                    <w:divId w:val="119809874"/>
                  </w:pPr>
                  <w:r>
                    <w:rPr>
                      <w:noProof/>
                    </w:rPr>
                    <w:drawing>
                      <wp:inline distT="0" distB="0" distL="0" distR="0">
                        <wp:extent cx="6316980" cy="2156460"/>
                        <wp:effectExtent l="19050" t="0" r="7620" b="0"/>
                        <wp:docPr id="448" name="Рисунок 448" descr="thismessage:///c/book/i/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thismessage:///c/book/i/99.png"/>
                                <pic:cNvPicPr>
                                  <a:picLocks noChangeAspect="1" noChangeArrowheads="1"/>
                                </pic:cNvPicPr>
                              </pic:nvPicPr>
                              <pic:blipFill>
                                <a:blip r:link="rId1028" cstate="print"/>
                                <a:srcRect/>
                                <a:stretch>
                                  <a:fillRect/>
                                </a:stretch>
                              </pic:blipFill>
                              <pic:spPr bwMode="auto">
                                <a:xfrm>
                                  <a:off x="0" y="0"/>
                                  <a:ext cx="6316980" cy="2156460"/>
                                </a:xfrm>
                                <a:prstGeom prst="rect">
                                  <a:avLst/>
                                </a:prstGeom>
                                <a:noFill/>
                                <a:ln w="9525">
                                  <a:noFill/>
                                  <a:miter lim="800000"/>
                                  <a:headEnd/>
                                  <a:tailEnd/>
                                </a:ln>
                              </pic:spPr>
                            </pic:pic>
                          </a:graphicData>
                        </a:graphic>
                      </wp:inline>
                    </w:drawing>
                  </w:r>
                  <w:r w:rsidR="002D2414" w:rsidRPr="00CE5C1D">
                    <w:br/>
                    <w:t xml:space="preserve">Рис. 99. История Счёта после исполнения скрипта </w:t>
                  </w:r>
                  <w:hyperlink r:id="rId1029" w:history="1">
                    <w:r w:rsidR="002D2414" w:rsidRPr="00CE5C1D">
                      <w:rPr>
                        <w:rStyle w:val="a3"/>
                      </w:rPr>
                      <w:t>closeby.mq4</w:t>
                    </w:r>
                  </w:hyperlink>
                  <w:r w:rsidR="002D2414" w:rsidRPr="00CE5C1D">
                    <w:t>.</w:t>
                  </w:r>
                </w:p>
                <w:p w:rsidR="002D2414" w:rsidRPr="00CE5C1D" w:rsidRDefault="002D2414">
                  <w:pPr>
                    <w:pStyle w:val="a5"/>
                    <w:divId w:val="119809874"/>
                    <w:rPr>
                      <w:color w:val="626363"/>
                      <w:sz w:val="19"/>
                      <w:szCs w:val="19"/>
                    </w:rPr>
                  </w:pPr>
                  <w:r w:rsidRPr="00CE5C1D">
                    <w:rPr>
                      <w:color w:val="626363"/>
                      <w:sz w:val="19"/>
                      <w:szCs w:val="19"/>
                    </w:rPr>
                    <w:t>На закладке Журнал в Терминале можно проследить историю закрытия ордеров (последние события сверху):</w:t>
                  </w:r>
                </w:p>
                <w:p w:rsidR="002D2414" w:rsidRPr="00CE5C1D" w:rsidRDefault="003D5ACA">
                  <w:pPr>
                    <w:pStyle w:val="imgs"/>
                    <w:divId w:val="119809874"/>
                  </w:pPr>
                  <w:r>
                    <w:rPr>
                      <w:noProof/>
                    </w:rPr>
                    <w:drawing>
                      <wp:inline distT="0" distB="0" distL="0" distR="0">
                        <wp:extent cx="6896100" cy="3147060"/>
                        <wp:effectExtent l="19050" t="0" r="0" b="0"/>
                        <wp:docPr id="449" name="Рисунок 449" descr="thismessage:///c/book/i/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thismessage:///c/book/i/100.png"/>
                                <pic:cNvPicPr>
                                  <a:picLocks noChangeAspect="1" noChangeArrowheads="1"/>
                                </pic:cNvPicPr>
                              </pic:nvPicPr>
                              <pic:blipFill>
                                <a:blip r:link="rId1030" cstate="print"/>
                                <a:srcRect/>
                                <a:stretch>
                                  <a:fillRect/>
                                </a:stretch>
                              </pic:blipFill>
                              <pic:spPr bwMode="auto">
                                <a:xfrm>
                                  <a:off x="0" y="0"/>
                                  <a:ext cx="6896100" cy="3147060"/>
                                </a:xfrm>
                                <a:prstGeom prst="rect">
                                  <a:avLst/>
                                </a:prstGeom>
                                <a:noFill/>
                                <a:ln w="9525">
                                  <a:noFill/>
                                  <a:miter lim="800000"/>
                                  <a:headEnd/>
                                  <a:tailEnd/>
                                </a:ln>
                              </pic:spPr>
                            </pic:pic>
                          </a:graphicData>
                        </a:graphic>
                      </wp:inline>
                    </w:drawing>
                  </w:r>
                  <w:r w:rsidR="002D2414" w:rsidRPr="00CE5C1D">
                    <w:br/>
                    <w:t xml:space="preserve">Рис. 100. События, произошедшие при исполнении скрипта </w:t>
                  </w:r>
                  <w:hyperlink r:id="rId1031" w:history="1">
                    <w:r w:rsidR="002D2414" w:rsidRPr="00CE5C1D">
                      <w:rPr>
                        <w:rStyle w:val="a3"/>
                      </w:rPr>
                      <w:t>closeby.mq4</w:t>
                    </w:r>
                  </w:hyperlink>
                  <w:r w:rsidR="002D2414" w:rsidRPr="00CE5C1D">
                    <w:t>.</w:t>
                  </w:r>
                </w:p>
                <w:p w:rsidR="002D2414" w:rsidRPr="00CE5C1D" w:rsidRDefault="002D2414">
                  <w:pPr>
                    <w:pStyle w:val="a5"/>
                    <w:divId w:val="119809874"/>
                    <w:rPr>
                      <w:color w:val="626363"/>
                      <w:sz w:val="19"/>
                      <w:szCs w:val="19"/>
                    </w:rPr>
                  </w:pPr>
                  <w:r w:rsidRPr="00CE5C1D">
                    <w:rPr>
                      <w:color w:val="626363"/>
                      <w:sz w:val="19"/>
                      <w:szCs w:val="19"/>
                    </w:rPr>
                    <w:t>При исполнении скрипта в соответствии с алгоритмом закрываются ордера максимального размера, имеющиеся на текущий момент. Несмотря на то, что ордера были открыты в случайной последовательности (рис. 97), первыми в закрытии участвовали ордера Buy 778594 и Sell 778595, соответственно размером 1 лот и 0.8 лота (нижние строки на рис. 100). Объемы этих ордеров разные, поэтому в результате встречного закрытия образовался новый ордер Buy 778597 остаточного размера 0.2 лота. В дальнейшем программа выбрала для закрытия ордера Buy 778592 и Sell 778593, по 0.5 лотов каждый. Эти ордера были закрыты без остатка.</w:t>
                  </w:r>
                </w:p>
                <w:p w:rsidR="002D2414" w:rsidRPr="00CE5C1D" w:rsidRDefault="002D2414">
                  <w:pPr>
                    <w:pStyle w:val="a5"/>
                    <w:divId w:val="119809874"/>
                    <w:rPr>
                      <w:color w:val="626363"/>
                      <w:sz w:val="19"/>
                      <w:szCs w:val="19"/>
                    </w:rPr>
                  </w:pPr>
                  <w:r w:rsidRPr="00CE5C1D">
                    <w:rPr>
                      <w:color w:val="626363"/>
                      <w:sz w:val="19"/>
                      <w:szCs w:val="19"/>
                    </w:rPr>
                    <w:t>К моменту начала третьей итерации во внешнем цикле обработки в окне финансового инструмента остались два ордера: исходный ордер Sell 778596 стоимостью 0.3 лота и тот, который образовался в процессе исполнения скрипта - Buy 778597 стоимостью 0.2 лота. В верхних строках рис. 100 видно, что эти ордера тоже были закрыты встречно. Объемы этих ордеров разные, поэтому в результате исполнения последней торговой операции в окне финансового инструмента остался один рыночный ордер размером 0.1 лота (обратите внимание на экономические показатели):</w:t>
                  </w:r>
                </w:p>
                <w:p w:rsidR="002D2414" w:rsidRPr="00CE5C1D" w:rsidRDefault="003D5ACA">
                  <w:pPr>
                    <w:pStyle w:val="imgs"/>
                    <w:divId w:val="119809874"/>
                  </w:pPr>
                  <w:r>
                    <w:rPr>
                      <w:noProof/>
                    </w:rPr>
                    <w:drawing>
                      <wp:inline distT="0" distB="0" distL="0" distR="0">
                        <wp:extent cx="6316980" cy="1188720"/>
                        <wp:effectExtent l="19050" t="0" r="7620" b="0"/>
                        <wp:docPr id="450" name="Рисунок 450" descr="thismessage:///c/book/i/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thismessage:///c/book/i/101.png"/>
                                <pic:cNvPicPr>
                                  <a:picLocks noChangeAspect="1" noChangeArrowheads="1"/>
                                </pic:cNvPicPr>
                              </pic:nvPicPr>
                              <pic:blipFill>
                                <a:blip r:link="rId1032" cstate="print"/>
                                <a:srcRect/>
                                <a:stretch>
                                  <a:fillRect/>
                                </a:stretch>
                              </pic:blipFill>
                              <pic:spPr bwMode="auto">
                                <a:xfrm>
                                  <a:off x="0" y="0"/>
                                  <a:ext cx="6316980" cy="1188720"/>
                                </a:xfrm>
                                <a:prstGeom prst="rect">
                                  <a:avLst/>
                                </a:prstGeom>
                                <a:noFill/>
                                <a:ln w="9525">
                                  <a:noFill/>
                                  <a:miter lim="800000"/>
                                  <a:headEnd/>
                                  <a:tailEnd/>
                                </a:ln>
                              </pic:spPr>
                            </pic:pic>
                          </a:graphicData>
                        </a:graphic>
                      </wp:inline>
                    </w:drawing>
                  </w:r>
                  <w:r w:rsidR="002D2414" w:rsidRPr="00CE5C1D">
                    <w:br/>
                    <w:t>Рис. 101. Ордер Sell остаточной стоимостью 0.1 лота.</w:t>
                  </w:r>
                </w:p>
                <w:p w:rsidR="002D2414" w:rsidRPr="00CE5C1D" w:rsidRDefault="002D2414">
                  <w:pPr>
                    <w:pStyle w:val="a5"/>
                    <w:divId w:val="119809874"/>
                    <w:rPr>
                      <w:color w:val="626363"/>
                      <w:sz w:val="19"/>
                      <w:szCs w:val="19"/>
                    </w:rPr>
                  </w:pPr>
                  <w:r w:rsidRPr="00CE5C1D">
                    <w:rPr>
                      <w:color w:val="626363"/>
                      <w:sz w:val="19"/>
                      <w:szCs w:val="19"/>
                    </w:rPr>
                    <w:t xml:space="preserve">Скрипт </w:t>
                  </w:r>
                  <w:hyperlink r:id="rId1033" w:history="1">
                    <w:r w:rsidRPr="00CE5C1D">
                      <w:rPr>
                        <w:rStyle w:val="a3"/>
                        <w:sz w:val="19"/>
                        <w:szCs w:val="19"/>
                      </w:rPr>
                      <w:t>closeby.mq4</w:t>
                    </w:r>
                  </w:hyperlink>
                  <w:r w:rsidRPr="00CE5C1D">
                    <w:rPr>
                      <w:color w:val="626363"/>
                      <w:sz w:val="19"/>
                      <w:szCs w:val="19"/>
                    </w:rPr>
                    <w:t xml:space="preserve"> удобно использовать при ручной торговле, особенно в случаях, когда в окне финансового инструмента имеется множество разнонаправленных рыночных ордеров.</w:t>
                  </w:r>
                </w:p>
                <w:p w:rsidR="002D2414" w:rsidRDefault="002D2414">
                  <w:pPr>
                    <w:divId w:val="119809874"/>
                    <w:rPr>
                      <w:color w:val="626363"/>
                      <w:sz w:val="19"/>
                      <w:szCs w:val="19"/>
                    </w:rPr>
                  </w:pPr>
                </w:p>
                <w:p w:rsidR="002D2414" w:rsidRDefault="003D5ACA">
                  <w:pPr>
                    <w:jc w:val="right"/>
                    <w:divId w:val="418453419"/>
                    <w:rPr>
                      <w:color w:val="626363"/>
                      <w:sz w:val="19"/>
                      <w:szCs w:val="19"/>
                    </w:rPr>
                  </w:pPr>
                  <w:r>
                    <w:rPr>
                      <w:noProof/>
                      <w:color w:val="626363"/>
                      <w:sz w:val="19"/>
                      <w:szCs w:val="19"/>
                    </w:rPr>
                    <w:drawing>
                      <wp:inline distT="0" distB="0" distL="0" distR="0">
                        <wp:extent cx="60960" cy="60960"/>
                        <wp:effectExtent l="19050" t="0" r="0" b="0"/>
                        <wp:docPr id="451" name="Рисунок 45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034" w:history="1">
                    <w:r w:rsidR="002D2414">
                      <w:rPr>
                        <w:rStyle w:val="a3"/>
                        <w:sz w:val="19"/>
                        <w:szCs w:val="19"/>
                      </w:rPr>
                      <w:t>Открытие и установка ордеров</w:t>
                    </w:r>
                  </w:hyperlink>
                  <w:hyperlink r:id="rId1035" w:history="1">
                    <w:r w:rsidR="002D2414">
                      <w:rPr>
                        <w:rStyle w:val="a3"/>
                        <w:sz w:val="19"/>
                        <w:szCs w:val="19"/>
                      </w:rPr>
                      <w:t>Модификация ордеров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52" name="Рисунок 45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18453419"/>
                    <w:rPr>
                      <w:color w:val="626363"/>
                      <w:sz w:val="19"/>
                      <w:szCs w:val="19"/>
                    </w:rPr>
                  </w:pPr>
                  <w:r>
                    <w:rPr>
                      <w:color w:val="626363"/>
                      <w:sz w:val="19"/>
                      <w:szCs w:val="19"/>
                    </w:rPr>
                    <w:t xml:space="preserve">© 2000-2010, </w:t>
                  </w:r>
                  <w:hyperlink r:id="rId103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35758730"/>
        <w:rPr>
          <w:color w:val="626363"/>
          <w:sz w:val="19"/>
          <w:szCs w:val="19"/>
        </w:rPr>
      </w:pPr>
      <w:hyperlink r:id="rId103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53" name="Рисунок 45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038" w:history="1">
        <w:r>
          <w:rPr>
            <w:rStyle w:val="a3"/>
            <w:b/>
            <w:bCs/>
            <w:sz w:val="19"/>
            <w:szCs w:val="19"/>
          </w:rPr>
          <w:t>Торговые операции</w:t>
        </w:r>
      </w:hyperlink>
      <w:r w:rsidR="003D5ACA">
        <w:rPr>
          <w:b/>
          <w:noProof/>
          <w:color w:val="626363"/>
          <w:sz w:val="19"/>
          <w:szCs w:val="19"/>
        </w:rPr>
        <w:drawing>
          <wp:inline distT="0" distB="0" distL="0" distR="0">
            <wp:extent cx="99060" cy="99060"/>
            <wp:effectExtent l="19050" t="0" r="0" b="0"/>
            <wp:docPr id="454" name="Рисунок 45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Модификация ордеров </w:t>
      </w:r>
    </w:p>
    <w:p w:rsidR="002D2414" w:rsidRDefault="002D2414">
      <w:pPr>
        <w:divId w:val="256796348"/>
        <w:rPr>
          <w:color w:val="626363"/>
          <w:sz w:val="19"/>
          <w:szCs w:val="19"/>
        </w:rPr>
      </w:pPr>
      <w:hyperlink r:id="rId1039" w:tgtFrame="_blank" w:history="1">
        <w:r w:rsidR="003D5ACA">
          <w:rPr>
            <w:noProof/>
            <w:color w:val="626363"/>
            <w:sz w:val="19"/>
            <w:szCs w:val="19"/>
          </w:rPr>
          <w:drawing>
            <wp:anchor distT="0" distB="0" distL="0" distR="0" simplePos="0" relativeHeight="25165619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2" name="Рисунок 4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83"/>
        <w:gridCol w:w="7947"/>
      </w:tblGrid>
      <w:tr w:rsidR="002D2414">
        <w:trPr>
          <w:divId w:val="111930019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97"/>
              </w:numPr>
              <w:spacing w:before="100" w:beforeAutospacing="1" w:after="100" w:afterAutospacing="1"/>
              <w:ind w:left="120" w:right="225"/>
              <w:rPr>
                <w:color w:val="626363"/>
                <w:sz w:val="19"/>
                <w:szCs w:val="19"/>
              </w:rPr>
            </w:pPr>
            <w:hyperlink r:id="rId1040" w:history="1">
              <w:r>
                <w:rPr>
                  <w:rStyle w:val="a3"/>
                  <w:sz w:val="19"/>
                  <w:szCs w:val="19"/>
                </w:rPr>
                <w:t>Общий порядок проведения торговых операций</w:t>
              </w:r>
            </w:hyperlink>
          </w:p>
          <w:p w:rsidR="002D2414" w:rsidRDefault="002D2414">
            <w:pPr>
              <w:numPr>
                <w:ilvl w:val="0"/>
                <w:numId w:val="97"/>
              </w:numPr>
              <w:spacing w:before="100" w:beforeAutospacing="1" w:after="100" w:afterAutospacing="1"/>
              <w:ind w:left="120" w:right="225"/>
              <w:rPr>
                <w:color w:val="626363"/>
                <w:sz w:val="19"/>
                <w:szCs w:val="19"/>
              </w:rPr>
            </w:pPr>
            <w:hyperlink r:id="rId1041" w:history="1">
              <w:r>
                <w:rPr>
                  <w:rStyle w:val="a3"/>
                  <w:sz w:val="19"/>
                  <w:szCs w:val="19"/>
                </w:rPr>
                <w:t>Характеристики ордеров и правила проведения торговых операций</w:t>
              </w:r>
            </w:hyperlink>
          </w:p>
          <w:p w:rsidR="002D2414" w:rsidRDefault="002D2414">
            <w:pPr>
              <w:numPr>
                <w:ilvl w:val="0"/>
                <w:numId w:val="97"/>
              </w:numPr>
              <w:spacing w:before="100" w:beforeAutospacing="1" w:after="100" w:afterAutospacing="1"/>
              <w:ind w:left="120" w:right="225"/>
              <w:rPr>
                <w:color w:val="626363"/>
                <w:sz w:val="19"/>
                <w:szCs w:val="19"/>
              </w:rPr>
            </w:pPr>
            <w:hyperlink r:id="rId1042" w:history="1">
              <w:r>
                <w:rPr>
                  <w:rStyle w:val="a3"/>
                  <w:sz w:val="19"/>
                  <w:szCs w:val="19"/>
                </w:rPr>
                <w:t>Открытие и установка ордеров</w:t>
              </w:r>
            </w:hyperlink>
          </w:p>
          <w:p w:rsidR="002D2414" w:rsidRDefault="002D2414">
            <w:pPr>
              <w:numPr>
                <w:ilvl w:val="0"/>
                <w:numId w:val="97"/>
              </w:numPr>
              <w:spacing w:before="100" w:beforeAutospacing="1" w:after="100" w:afterAutospacing="1"/>
              <w:ind w:left="120" w:right="225"/>
              <w:rPr>
                <w:color w:val="626363"/>
                <w:sz w:val="19"/>
                <w:szCs w:val="19"/>
              </w:rPr>
            </w:pPr>
            <w:hyperlink r:id="rId1043" w:history="1">
              <w:r>
                <w:rPr>
                  <w:rStyle w:val="a3"/>
                  <w:sz w:val="19"/>
                  <w:szCs w:val="19"/>
                </w:rPr>
                <w:t>Закрытие и удаление ордеров</w:t>
              </w:r>
            </w:hyperlink>
          </w:p>
          <w:p w:rsidR="002D2414" w:rsidRDefault="002D2414">
            <w:pPr>
              <w:numPr>
                <w:ilvl w:val="0"/>
                <w:numId w:val="97"/>
              </w:numPr>
              <w:spacing w:before="100" w:beforeAutospacing="1" w:after="100" w:afterAutospacing="1"/>
              <w:ind w:left="120" w:right="225"/>
              <w:rPr>
                <w:color w:val="626363"/>
                <w:sz w:val="19"/>
                <w:szCs w:val="19"/>
              </w:rPr>
            </w:pPr>
            <w:hyperlink r:id="rId1044" w:history="1">
              <w:r>
                <w:rPr>
                  <w:rStyle w:val="a6"/>
                  <w:color w:val="42639C"/>
                  <w:sz w:val="19"/>
                  <w:szCs w:val="19"/>
                  <w:u w:val="single"/>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4"/>
              <w:gridCol w:w="74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55" name="Рисунок 455"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99105163"/>
                    <w:rPr>
                      <w:color w:val="626363"/>
                      <w:sz w:val="15"/>
                      <w:szCs w:val="15"/>
                    </w:rPr>
                  </w:pPr>
                  <w:r>
                    <w:rPr>
                      <w:color w:val="626363"/>
                      <w:sz w:val="15"/>
                      <w:szCs w:val="15"/>
                    </w:rPr>
                    <w:t xml:space="preserve">Переходи на следующий </w:t>
                  </w:r>
                </w:p>
                <w:p w:rsidR="002D2414" w:rsidRDefault="002D2414">
                  <w:pPr>
                    <w:spacing w:after="300"/>
                    <w:divId w:val="289940028"/>
                    <w:rPr>
                      <w:color w:val="626363"/>
                      <w:sz w:val="15"/>
                      <w:szCs w:val="15"/>
                    </w:rPr>
                  </w:pPr>
                  <w:r>
                    <w:rPr>
                      <w:color w:val="626363"/>
                      <w:sz w:val="15"/>
                      <w:szCs w:val="15"/>
                    </w:rPr>
                    <w:t xml:space="preserve">уровень с </w:t>
                  </w:r>
                  <w:hyperlink r:id="rId104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8"/>
              <w:gridCol w:w="879"/>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56" name="Рисунок 456"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11506411"/>
                    <w:rPr>
                      <w:color w:val="626363"/>
                      <w:sz w:val="15"/>
                      <w:szCs w:val="15"/>
                    </w:rPr>
                  </w:pPr>
                  <w:r>
                    <w:rPr>
                      <w:color w:val="626363"/>
                      <w:sz w:val="15"/>
                      <w:szCs w:val="15"/>
                    </w:rPr>
                    <w:t xml:space="preserve">Интересуешься новым? </w:t>
                  </w:r>
                </w:p>
                <w:p w:rsidR="002D2414" w:rsidRDefault="002D2414">
                  <w:pPr>
                    <w:spacing w:after="300"/>
                    <w:divId w:val="539703367"/>
                    <w:rPr>
                      <w:color w:val="626363"/>
                      <w:sz w:val="15"/>
                      <w:szCs w:val="15"/>
                    </w:rPr>
                  </w:pPr>
                  <w:r>
                    <w:rPr>
                      <w:color w:val="626363"/>
                      <w:sz w:val="15"/>
                      <w:szCs w:val="15"/>
                    </w:rPr>
                    <w:t xml:space="preserve">Доступна </w:t>
                  </w:r>
                  <w:hyperlink r:id="rId104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6"/>
              <w:gridCol w:w="73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57" name="Рисунок 457"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89064627"/>
                    <w:rPr>
                      <w:color w:val="626363"/>
                      <w:sz w:val="15"/>
                      <w:szCs w:val="15"/>
                    </w:rPr>
                  </w:pPr>
                  <w:r>
                    <w:rPr>
                      <w:color w:val="626363"/>
                      <w:sz w:val="15"/>
                      <w:szCs w:val="15"/>
                    </w:rPr>
                    <w:t xml:space="preserve">Скачайте клиентский терминал </w:t>
                  </w:r>
                  <w:hyperlink r:id="rId104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505"/>
            </w:tblGrid>
            <w:tr w:rsidR="002D2414">
              <w:trPr>
                <w:tblCellSpacing w:w="0" w:type="dxa"/>
              </w:trPr>
              <w:tc>
                <w:tcPr>
                  <w:tcW w:w="0" w:type="auto"/>
                  <w:hideMark/>
                </w:tcPr>
                <w:p w:rsidR="002D2414" w:rsidRDefault="002D2414">
                  <w:pPr>
                    <w:pStyle w:val="1"/>
                    <w:divId w:val="1351033843"/>
                    <w:rPr>
                      <w:color w:val="626363"/>
                      <w:sz w:val="30"/>
                      <w:szCs w:val="30"/>
                    </w:rPr>
                  </w:pPr>
                  <w:r>
                    <w:rPr>
                      <w:color w:val="626363"/>
                      <w:sz w:val="30"/>
                      <w:szCs w:val="30"/>
                    </w:rPr>
                    <w:t>Модификация ордеров</w:t>
                  </w:r>
                </w:p>
                <w:p w:rsidR="002D2414" w:rsidRDefault="002D2414">
                  <w:pPr>
                    <w:divId w:val="1351033843"/>
                    <w:rPr>
                      <w:color w:val="626363"/>
                      <w:sz w:val="19"/>
                      <w:szCs w:val="19"/>
                    </w:rPr>
                  </w:pPr>
                </w:p>
                <w:p w:rsidR="002D2414" w:rsidRDefault="002D2414">
                  <w:pPr>
                    <w:pStyle w:val="a5"/>
                    <w:divId w:val="1351033843"/>
                    <w:rPr>
                      <w:color w:val="626363"/>
                      <w:sz w:val="19"/>
                      <w:szCs w:val="19"/>
                    </w:rPr>
                  </w:pPr>
                  <w:r w:rsidRPr="00CE5C1D">
                    <w:rPr>
                      <w:color w:val="626363"/>
                      <w:sz w:val="19"/>
                      <w:szCs w:val="19"/>
                    </w:rPr>
                    <w:t xml:space="preserve">Язык MQL4 предоставляет возможность модификации рыночных и отложенных ордеров. Модификация ордеров производится в соответствии с правилами, описанными в разделе </w:t>
                  </w:r>
                  <w:hyperlink r:id="rId1048" w:history="1">
                    <w:r w:rsidRPr="00CE5C1D">
                      <w:rPr>
                        <w:rStyle w:val="a3"/>
                        <w:sz w:val="19"/>
                        <w:szCs w:val="19"/>
                      </w:rPr>
                      <w:t>Характеристики ордеров</w:t>
                    </w:r>
                  </w:hyperlink>
                  <w:r w:rsidRPr="00CE5C1D">
                    <w:rPr>
                      <w:color w:val="626363"/>
                      <w:sz w:val="19"/>
                      <w:szCs w:val="19"/>
                    </w:rPr>
                    <w:t xml:space="preserve"> и </w:t>
                  </w:r>
                  <w:hyperlink r:id="rId1049" w:history="1">
                    <w:r w:rsidRPr="00CE5C1D">
                      <w:rPr>
                        <w:rStyle w:val="a3"/>
                        <w:sz w:val="19"/>
                        <w:szCs w:val="19"/>
                      </w:rPr>
                      <w:t>Приложении 3</w:t>
                    </w:r>
                  </w:hyperlink>
                  <w:r w:rsidRPr="00CE5C1D">
                    <w:rPr>
                      <w:color w:val="626363"/>
                      <w:sz w:val="19"/>
                      <w:szCs w:val="19"/>
                    </w:rPr>
                    <w:t>.</w:t>
                  </w:r>
                </w:p>
                <w:p w:rsidR="002D2414" w:rsidRDefault="002D2414">
                  <w:pPr>
                    <w:pStyle w:val="2"/>
                    <w:divId w:val="1351033843"/>
                    <w:rPr>
                      <w:color w:val="626363"/>
                      <w:sz w:val="27"/>
                      <w:szCs w:val="27"/>
                    </w:rPr>
                  </w:pPr>
                  <w:r>
                    <w:rPr>
                      <w:color w:val="626363"/>
                      <w:sz w:val="27"/>
                      <w:szCs w:val="27"/>
                    </w:rPr>
                    <w:t>Функция OrderModify()</w:t>
                  </w:r>
                </w:p>
                <w:p w:rsidR="002D2414" w:rsidRDefault="002D2414">
                  <w:pPr>
                    <w:divId w:val="1351033843"/>
                    <w:rPr>
                      <w:color w:val="626363"/>
                      <w:sz w:val="19"/>
                      <w:szCs w:val="19"/>
                    </w:rPr>
                  </w:pPr>
                </w:p>
                <w:p w:rsidR="002D2414" w:rsidRDefault="002D2414">
                  <w:pPr>
                    <w:pStyle w:val="a5"/>
                    <w:divId w:val="1351033843"/>
                    <w:rPr>
                      <w:color w:val="626363"/>
                      <w:sz w:val="19"/>
                      <w:szCs w:val="19"/>
                    </w:rPr>
                  </w:pPr>
                  <w:r w:rsidRPr="00CE5C1D">
                    <w:rPr>
                      <w:color w:val="626363"/>
                      <w:sz w:val="19"/>
                      <w:szCs w:val="19"/>
                    </w:rPr>
                    <w:t>Торговые приказы для модификации рыночных и отложенных ордеров формируются с помощью функции OrderModify().</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351033843"/>
                    <w:rPr>
                      <w:rFonts w:ascii="Courier" w:hAnsi="Courier"/>
                      <w:color w:val="626363"/>
                    </w:rPr>
                  </w:pPr>
                  <w:r w:rsidRPr="00CE5C1D">
                    <w:rPr>
                      <w:rStyle w:val="hl-reserved23"/>
                    </w:rPr>
                    <w:t>bool</w:t>
                  </w:r>
                  <w:r w:rsidRPr="00CE5C1D">
                    <w:rPr>
                      <w:rFonts w:ascii="Courier" w:hAnsi="Courier"/>
                      <w:color w:val="626363"/>
                    </w:rPr>
                    <w:t xml:space="preserve"> </w:t>
                  </w:r>
                  <w:r w:rsidRPr="00CE5C1D">
                    <w:rPr>
                      <w:rStyle w:val="hl-predfunc20"/>
                    </w:rPr>
                    <w:t>OrderModify</w:t>
                  </w:r>
                  <w:r w:rsidRPr="00CE5C1D">
                    <w:rPr>
                      <w:rStyle w:val="hl-brackets21"/>
                    </w:rPr>
                    <w:t>(</w:t>
                  </w:r>
                  <w:r w:rsidRPr="00CE5C1D">
                    <w:rPr>
                      <w:rStyle w:val="hl-reserved23"/>
                    </w:rPr>
                    <w:t>int</w:t>
                  </w:r>
                  <w:r w:rsidRPr="00CE5C1D">
                    <w:rPr>
                      <w:rFonts w:ascii="Courier" w:hAnsi="Courier"/>
                      <w:color w:val="626363"/>
                    </w:rPr>
                    <w:t xml:space="preserve"> </w:t>
                  </w:r>
                  <w:r w:rsidRPr="00CE5C1D">
                    <w:rPr>
                      <w:rStyle w:val="hl-identifier23"/>
                    </w:rPr>
                    <w:t>ticket</w:t>
                  </w:r>
                  <w:r w:rsidRPr="00CE5C1D">
                    <w:rPr>
                      <w:rStyle w:val="hl-code23"/>
                    </w:rPr>
                    <w:t xml:space="preserve">, </w:t>
                  </w:r>
                  <w:r w:rsidRPr="00CE5C1D">
                    <w:rPr>
                      <w:rStyle w:val="hl-reserved23"/>
                    </w:rPr>
                    <w:t>double</w:t>
                  </w:r>
                  <w:r w:rsidRPr="00CE5C1D">
                    <w:rPr>
                      <w:rFonts w:ascii="Courier" w:hAnsi="Courier"/>
                      <w:color w:val="626363"/>
                    </w:rPr>
                    <w:t xml:space="preserve"> </w:t>
                  </w:r>
                  <w:r w:rsidRPr="00CE5C1D">
                    <w:rPr>
                      <w:rStyle w:val="hl-identifier23"/>
                    </w:rPr>
                    <w:t>price</w:t>
                  </w:r>
                  <w:r w:rsidRPr="00CE5C1D">
                    <w:rPr>
                      <w:rStyle w:val="hl-code23"/>
                    </w:rPr>
                    <w:t xml:space="preserve">, </w:t>
                  </w:r>
                  <w:r w:rsidRPr="00CE5C1D">
                    <w:rPr>
                      <w:rStyle w:val="hl-reserved23"/>
                    </w:rPr>
                    <w:t>double</w:t>
                  </w:r>
                  <w:r w:rsidRPr="00CE5C1D">
                    <w:rPr>
                      <w:rFonts w:ascii="Courier" w:hAnsi="Courier"/>
                      <w:color w:val="626363"/>
                    </w:rPr>
                    <w:t xml:space="preserve"> </w:t>
                  </w:r>
                  <w:r w:rsidRPr="00CE5C1D">
                    <w:rPr>
                      <w:rStyle w:val="hl-identifier23"/>
                    </w:rPr>
                    <w:t>stoploss</w:t>
                  </w:r>
                  <w:r w:rsidRPr="00CE5C1D">
                    <w:rPr>
                      <w:rStyle w:val="hl-code23"/>
                    </w:rPr>
                    <w:t xml:space="preserve">, </w:t>
                  </w:r>
                  <w:r w:rsidRPr="00CE5C1D">
                    <w:rPr>
                      <w:rStyle w:val="hl-reserved23"/>
                    </w:rPr>
                    <w:t>double</w:t>
                  </w:r>
                  <w:r w:rsidRPr="00CE5C1D">
                    <w:rPr>
                      <w:rFonts w:ascii="Courier" w:hAnsi="Courier"/>
                      <w:color w:val="626363"/>
                    </w:rPr>
                    <w:t xml:space="preserve"> </w:t>
                  </w:r>
                  <w:r w:rsidRPr="00CE5C1D">
                    <w:rPr>
                      <w:rStyle w:val="hl-identifier23"/>
                    </w:rPr>
                    <w:t>takeprofit</w:t>
                  </w:r>
                  <w:r w:rsidRPr="00CE5C1D">
                    <w:rPr>
                      <w:rStyle w:val="hl-code23"/>
                    </w:rPr>
                    <w:t xml:space="preserve">, </w:t>
                  </w:r>
                  <w:r w:rsidRPr="00CE5C1D">
                    <w:rPr>
                      <w:rStyle w:val="hl-reserved23"/>
                    </w:rPr>
                    <w:t>datetime</w:t>
                  </w:r>
                  <w:r w:rsidRPr="00CE5C1D">
                    <w:rPr>
                      <w:rFonts w:ascii="Courier" w:hAnsi="Courier"/>
                      <w:color w:val="626363"/>
                    </w:rPr>
                    <w:t xml:space="preserve"> </w:t>
                  </w:r>
                  <w:r w:rsidRPr="00CE5C1D">
                    <w:rPr>
                      <w:rStyle w:val="hl-identifier23"/>
                    </w:rPr>
                    <w:t>expiration</w:t>
                  </w:r>
                  <w:r w:rsidRPr="00CE5C1D">
                    <w:rPr>
                      <w:rStyle w:val="hl-code23"/>
                    </w:rPr>
                    <w:t xml:space="preserve">, </w:t>
                  </w:r>
                  <w:r w:rsidRPr="00CE5C1D">
                    <w:rPr>
                      <w:rStyle w:val="hl-reserved23"/>
                    </w:rPr>
                    <w:t>color</w:t>
                  </w:r>
                  <w:r w:rsidRPr="00CE5C1D">
                    <w:rPr>
                      <w:rFonts w:ascii="Courier" w:hAnsi="Courier"/>
                      <w:color w:val="626363"/>
                    </w:rPr>
                    <w:t xml:space="preserve"> </w:t>
                  </w:r>
                  <w:r w:rsidRPr="00CE5C1D">
                    <w:rPr>
                      <w:rStyle w:val="hl-identifier23"/>
                    </w:rPr>
                    <w:t>arrow_color</w:t>
                  </w:r>
                  <w:r w:rsidRPr="00CE5C1D">
                    <w:rPr>
                      <w:rStyle w:val="hl-code23"/>
                    </w:rPr>
                    <w:t>=</w:t>
                  </w:r>
                  <w:r w:rsidRPr="00CE5C1D">
                    <w:rPr>
                      <w:rStyle w:val="hl-consts2"/>
                    </w:rPr>
                    <w:t>CLR_NONE</w:t>
                  </w:r>
                  <w:r w:rsidRPr="00CE5C1D">
                    <w:rPr>
                      <w:rStyle w:val="hl-brackets21"/>
                    </w:rPr>
                    <w:t>)</w:t>
                  </w:r>
                </w:p>
                <w:p w:rsidR="002D2414" w:rsidRPr="00CE5C1D" w:rsidRDefault="002D2414">
                  <w:pPr>
                    <w:pStyle w:val="a5"/>
                    <w:divId w:val="1351033843"/>
                    <w:rPr>
                      <w:color w:val="626363"/>
                      <w:sz w:val="19"/>
                      <w:szCs w:val="19"/>
                    </w:rPr>
                  </w:pPr>
                  <w:r w:rsidRPr="00CE5C1D">
                    <w:rPr>
                      <w:color w:val="626363"/>
                      <w:sz w:val="19"/>
                      <w:szCs w:val="19"/>
                    </w:rPr>
                    <w:t>Функция изменяет параметры рыночных и отложенных ордеров. Функция возвращает TRUE при успешном исполнении торговой операции и FALSE при неудачном.</w:t>
                  </w:r>
                </w:p>
                <w:p w:rsidR="002D2414" w:rsidRPr="00CE5C1D" w:rsidRDefault="002D2414">
                  <w:pPr>
                    <w:pStyle w:val="a5"/>
                    <w:divId w:val="1351033843"/>
                    <w:rPr>
                      <w:color w:val="626363"/>
                      <w:sz w:val="19"/>
                      <w:szCs w:val="19"/>
                    </w:rPr>
                  </w:pPr>
                  <w:r w:rsidRPr="00CE5C1D">
                    <w:rPr>
                      <w:color w:val="626363"/>
                      <w:sz w:val="19"/>
                      <w:szCs w:val="19"/>
                    </w:rPr>
                    <w:t>Параметры:</w:t>
                  </w:r>
                </w:p>
                <w:p w:rsidR="002D2414" w:rsidRPr="00CE5C1D" w:rsidRDefault="002D2414">
                  <w:pPr>
                    <w:pStyle w:val="a5"/>
                    <w:divId w:val="1351033843"/>
                    <w:rPr>
                      <w:color w:val="626363"/>
                      <w:sz w:val="19"/>
                      <w:szCs w:val="19"/>
                    </w:rPr>
                  </w:pPr>
                  <w:r w:rsidRPr="00CE5C1D">
                    <w:rPr>
                      <w:b/>
                      <w:bCs/>
                      <w:color w:val="626363"/>
                      <w:sz w:val="19"/>
                      <w:szCs w:val="19"/>
                    </w:rPr>
                    <w:t>ticket</w:t>
                  </w:r>
                  <w:r w:rsidRPr="00CE5C1D">
                    <w:rPr>
                      <w:color w:val="626363"/>
                      <w:sz w:val="19"/>
                      <w:szCs w:val="19"/>
                    </w:rPr>
                    <w:t xml:space="preserve"> - уникальный порядковый номер ордера.</w:t>
                  </w:r>
                </w:p>
                <w:p w:rsidR="002D2414" w:rsidRPr="00CE5C1D" w:rsidRDefault="002D2414">
                  <w:pPr>
                    <w:pStyle w:val="a5"/>
                    <w:divId w:val="1351033843"/>
                    <w:rPr>
                      <w:color w:val="626363"/>
                      <w:sz w:val="19"/>
                      <w:szCs w:val="19"/>
                    </w:rPr>
                  </w:pPr>
                  <w:r w:rsidRPr="00CE5C1D">
                    <w:rPr>
                      <w:b/>
                      <w:bCs/>
                      <w:color w:val="626363"/>
                      <w:sz w:val="19"/>
                      <w:szCs w:val="19"/>
                    </w:rPr>
                    <w:t>price</w:t>
                  </w:r>
                  <w:r w:rsidRPr="00CE5C1D">
                    <w:rPr>
                      <w:color w:val="626363"/>
                      <w:sz w:val="19"/>
                      <w:szCs w:val="19"/>
                    </w:rPr>
                    <w:t xml:space="preserve"> - новая заявленная цена для отложенного ордера или цена открытия рыночного ордера.</w:t>
                  </w:r>
                </w:p>
                <w:p w:rsidR="002D2414" w:rsidRPr="00CE5C1D" w:rsidRDefault="002D2414">
                  <w:pPr>
                    <w:pStyle w:val="a5"/>
                    <w:divId w:val="1351033843"/>
                    <w:rPr>
                      <w:color w:val="626363"/>
                      <w:sz w:val="19"/>
                      <w:szCs w:val="19"/>
                    </w:rPr>
                  </w:pPr>
                  <w:r w:rsidRPr="00CE5C1D">
                    <w:rPr>
                      <w:b/>
                      <w:bCs/>
                      <w:color w:val="626363"/>
                      <w:sz w:val="19"/>
                      <w:szCs w:val="19"/>
                    </w:rPr>
                    <w:t>stoploss</w:t>
                  </w:r>
                  <w:r w:rsidRPr="00CE5C1D">
                    <w:rPr>
                      <w:color w:val="626363"/>
                      <w:sz w:val="19"/>
                      <w:szCs w:val="19"/>
                    </w:rPr>
                    <w:t xml:space="preserve"> - новое значение StopLoss.</w:t>
                  </w:r>
                </w:p>
                <w:p w:rsidR="002D2414" w:rsidRPr="00CE5C1D" w:rsidRDefault="002D2414">
                  <w:pPr>
                    <w:pStyle w:val="a5"/>
                    <w:divId w:val="1351033843"/>
                    <w:rPr>
                      <w:color w:val="626363"/>
                      <w:sz w:val="19"/>
                      <w:szCs w:val="19"/>
                    </w:rPr>
                  </w:pPr>
                  <w:r w:rsidRPr="00CE5C1D">
                    <w:rPr>
                      <w:b/>
                      <w:bCs/>
                      <w:color w:val="626363"/>
                      <w:sz w:val="19"/>
                      <w:szCs w:val="19"/>
                    </w:rPr>
                    <w:t>takeprofit</w:t>
                  </w:r>
                  <w:r w:rsidRPr="00CE5C1D">
                    <w:rPr>
                      <w:color w:val="626363"/>
                      <w:sz w:val="19"/>
                      <w:szCs w:val="19"/>
                    </w:rPr>
                    <w:t xml:space="preserve"> - новое значение TakeProfit.</w:t>
                  </w:r>
                </w:p>
                <w:p w:rsidR="002D2414" w:rsidRPr="00CE5C1D" w:rsidRDefault="002D2414">
                  <w:pPr>
                    <w:pStyle w:val="a5"/>
                    <w:divId w:val="1351033843"/>
                    <w:rPr>
                      <w:color w:val="626363"/>
                      <w:sz w:val="19"/>
                      <w:szCs w:val="19"/>
                    </w:rPr>
                  </w:pPr>
                  <w:r w:rsidRPr="00CE5C1D">
                    <w:rPr>
                      <w:b/>
                      <w:bCs/>
                      <w:color w:val="626363"/>
                      <w:sz w:val="19"/>
                      <w:szCs w:val="19"/>
                    </w:rPr>
                    <w:t>expiration</w:t>
                  </w:r>
                  <w:r w:rsidRPr="00CE5C1D">
                    <w:rPr>
                      <w:color w:val="626363"/>
                      <w:sz w:val="19"/>
                      <w:szCs w:val="19"/>
                    </w:rPr>
                    <w:t xml:space="preserve"> - время истечения отложенного ордера.</w:t>
                  </w:r>
                </w:p>
                <w:p w:rsidR="002D2414" w:rsidRPr="00CE5C1D" w:rsidRDefault="002D2414">
                  <w:pPr>
                    <w:pStyle w:val="a5"/>
                    <w:divId w:val="1351033843"/>
                    <w:rPr>
                      <w:color w:val="626363"/>
                      <w:sz w:val="19"/>
                      <w:szCs w:val="19"/>
                    </w:rPr>
                  </w:pPr>
                  <w:r w:rsidRPr="00CE5C1D">
                    <w:rPr>
                      <w:b/>
                      <w:bCs/>
                      <w:color w:val="626363"/>
                      <w:sz w:val="19"/>
                      <w:szCs w:val="19"/>
                    </w:rPr>
                    <w:t>arrow_color</w:t>
                  </w:r>
                  <w:r w:rsidRPr="00CE5C1D">
                    <w:rPr>
                      <w:color w:val="626363"/>
                      <w:sz w:val="19"/>
                      <w:szCs w:val="19"/>
                    </w:rPr>
                    <w:t xml:space="preserve"> - цвет стрелок модификации StopLoss и/или TakeProfit на графике. Если параметр отсутствует или его значение равно CLR_NONE, то стрелки на графике не отображаются.</w:t>
                  </w:r>
                </w:p>
                <w:p w:rsidR="002D2414" w:rsidRPr="00CE5C1D" w:rsidRDefault="002D2414">
                  <w:pPr>
                    <w:pStyle w:val="a5"/>
                    <w:divId w:val="1351033843"/>
                    <w:rPr>
                      <w:color w:val="626363"/>
                      <w:sz w:val="19"/>
                      <w:szCs w:val="19"/>
                    </w:rPr>
                  </w:pPr>
                  <w:r w:rsidRPr="00CE5C1D">
                    <w:rPr>
                      <w:color w:val="626363"/>
                      <w:sz w:val="19"/>
                      <w:szCs w:val="19"/>
                    </w:rPr>
                    <w:t>Замечания: цену открытия и время истечения можно изменять только для отложенных ордеров.</w:t>
                  </w:r>
                </w:p>
                <w:p w:rsidR="002D2414" w:rsidRPr="00CE5C1D" w:rsidRDefault="002D2414">
                  <w:pPr>
                    <w:pStyle w:val="a5"/>
                    <w:divId w:val="1351033843"/>
                    <w:rPr>
                      <w:color w:val="626363"/>
                      <w:sz w:val="19"/>
                      <w:szCs w:val="19"/>
                    </w:rPr>
                  </w:pPr>
                  <w:r w:rsidRPr="00CE5C1D">
                    <w:rPr>
                      <w:color w:val="626363"/>
                      <w:sz w:val="19"/>
                      <w:szCs w:val="19"/>
                    </w:rPr>
                    <w:t>Если в качестве параметров функции передать неизмененные значения, то в этом случае будет сгенерирована ошибка 1 (ERR_NO_RESULT). На некоторых торговых серверах может быть установлен запрет на применение срока истечения отложенных ордеров. В этом случае при попытке задать ненулевое значение в параметре expiration будет сгенерирована ошибка 147 (ERR_TRADE_EXPIRATION_DENIED).</w:t>
                  </w:r>
                </w:p>
                <w:p w:rsidR="002D2414" w:rsidRDefault="002D2414">
                  <w:pPr>
                    <w:divId w:val="1351033843"/>
                    <w:rPr>
                      <w:color w:val="626363"/>
                      <w:sz w:val="19"/>
                      <w:szCs w:val="19"/>
                    </w:rPr>
                  </w:pPr>
                </w:p>
                <w:p w:rsidR="002D2414" w:rsidRDefault="002D2414">
                  <w:pPr>
                    <w:pStyle w:val="2"/>
                    <w:divId w:val="1351033843"/>
                    <w:rPr>
                      <w:color w:val="626363"/>
                      <w:sz w:val="27"/>
                      <w:szCs w:val="27"/>
                    </w:rPr>
                  </w:pPr>
                  <w:r>
                    <w:rPr>
                      <w:color w:val="626363"/>
                      <w:sz w:val="27"/>
                      <w:szCs w:val="27"/>
                    </w:rPr>
                    <w:t>Модификация рыночных ордеров</w:t>
                  </w:r>
                </w:p>
                <w:p w:rsidR="002D2414" w:rsidRDefault="002D2414">
                  <w:pPr>
                    <w:divId w:val="1351033843"/>
                    <w:rPr>
                      <w:color w:val="626363"/>
                      <w:sz w:val="19"/>
                      <w:szCs w:val="19"/>
                    </w:rPr>
                  </w:pPr>
                </w:p>
                <w:p w:rsidR="002D2414" w:rsidRDefault="002D2414">
                  <w:pPr>
                    <w:pStyle w:val="a5"/>
                    <w:divId w:val="1351033843"/>
                    <w:rPr>
                      <w:color w:val="626363"/>
                      <w:sz w:val="19"/>
                      <w:szCs w:val="19"/>
                    </w:rPr>
                  </w:pPr>
                  <w:r w:rsidRPr="00CE5C1D">
                    <w:rPr>
                      <w:color w:val="626363"/>
                      <w:sz w:val="19"/>
                      <w:szCs w:val="19"/>
                    </w:rPr>
                    <w:t>Обычный рыночный ордер содержит два стоп-приказа - StopLoss и TakeProfit, - предписывающих закрытие ордера по заявленным ценам с целью ограничения убытков и фиксации прибыли. Модификация рыночных ордеров бывает полезна для изменения заявленных цен стоп-приказов либо в результате получения в программе новых расчётных значений, либо по инициативе трейдера. Клиентский терминал имеет собственное средство для модификации ордера StopLoss - Трейлинг-стоп. Этот инструмент позволяет модифицировать StopLoss, продвигая его вслед за курсом на определённом фиксированном расстоянии (см. Руководство клиентского терминала).</w:t>
                  </w:r>
                </w:p>
                <w:p w:rsidR="002D2414" w:rsidRPr="00CE5C1D" w:rsidRDefault="002D2414">
                  <w:pPr>
                    <w:pStyle w:val="a5"/>
                    <w:divId w:val="1351033843"/>
                    <w:rPr>
                      <w:color w:val="626363"/>
                      <w:sz w:val="19"/>
                      <w:szCs w:val="19"/>
                    </w:rPr>
                  </w:pPr>
                  <w:r w:rsidRPr="00CE5C1D">
                    <w:rPr>
                      <w:color w:val="626363"/>
                      <w:sz w:val="19"/>
                      <w:szCs w:val="19"/>
                    </w:rPr>
                    <w:t xml:space="preserve">Функция модификации ордеров OrderModify() значительно расширяет возможности модификации: допускается изменение заявленных цен обоих стоп-приказов как в сторону приближения их к рыночной цене, так и удаление. Ограничением при модификации рыночного ордера является минимально допустимая дистанция между стоп-приказом и рыночной ценой, устанавливаемая дилинговым центром (см. </w:t>
                  </w:r>
                  <w:hyperlink r:id="rId1050" w:history="1">
                    <w:r w:rsidRPr="00CE5C1D">
                      <w:rPr>
                        <w:rStyle w:val="a3"/>
                        <w:sz w:val="19"/>
                        <w:szCs w:val="19"/>
                      </w:rPr>
                      <w:t>Характеристики ордеров</w:t>
                    </w:r>
                  </w:hyperlink>
                  <w:r w:rsidRPr="00CE5C1D">
                    <w:rPr>
                      <w:color w:val="626363"/>
                      <w:sz w:val="19"/>
                      <w:szCs w:val="19"/>
                    </w:rPr>
                    <w:t xml:space="preserve"> и </w:t>
                  </w:r>
                  <w:hyperlink r:id="rId1051" w:history="1">
                    <w:r w:rsidRPr="00CE5C1D">
                      <w:rPr>
                        <w:rStyle w:val="a3"/>
                        <w:sz w:val="19"/>
                        <w:szCs w:val="19"/>
                      </w:rPr>
                      <w:t>Требования и ограничения торговых операций</w:t>
                    </w:r>
                  </w:hyperlink>
                  <w:r w:rsidRPr="00CE5C1D">
                    <w:rPr>
                      <w:color w:val="626363"/>
                      <w:sz w:val="19"/>
                      <w:szCs w:val="19"/>
                    </w:rPr>
                    <w:t>). В случае, если программа пытается изменить положение стоп-приказа так, что он оказывается ближе к рынку, чем на минимально допустимую дистанцию, то такой торговый приказ будет отклонён клиентским терминалом, и исполнение функции OrderModify() закончится неудачей (ошибка 130). Поэтому в программе обязательно должен быть предусмотрен блок вычислений, учитывающий это ограничение.</w:t>
                  </w:r>
                </w:p>
                <w:p w:rsidR="002D2414" w:rsidRDefault="002D2414">
                  <w:pPr>
                    <w:divId w:val="1351033843"/>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15"/>
                  </w:tblGrid>
                  <w:tr w:rsidR="002D2414">
                    <w:trPr>
                      <w:divId w:val="135103384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58" name="Рисунок 458"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эксперта, модифицирующего StopLoss всех рыночных ордеров, для которых дистанция между заявленной ценой StopLoss и рыночной котировкой оказывается больше заданной (</w:t>
                        </w:r>
                        <w:hyperlink r:id="rId1052" w:history="1">
                          <w:r>
                            <w:rPr>
                              <w:rStyle w:val="a3"/>
                              <w:sz w:val="19"/>
                              <w:szCs w:val="19"/>
                            </w:rPr>
                            <w:t>modifystoploss.mq4</w:t>
                          </w:r>
                        </w:hyperlink>
                        <w:r>
                          <w:rPr>
                            <w:color w:val="565656"/>
                            <w:sz w:val="19"/>
                            <w:szCs w:val="19"/>
                          </w:rPr>
                          <w:t>)</w:t>
                        </w:r>
                      </w:p>
                    </w:tc>
                  </w:tr>
                </w:tbl>
                <w:p w:rsidR="002D2414" w:rsidRDefault="002D2414">
                  <w:pPr>
                    <w:divId w:val="1351033843"/>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51033843"/>
                    <w:rPr>
                      <w:rFonts w:ascii="Courier" w:hAnsi="Courier"/>
                      <w:color w:val="626363"/>
                    </w:rPr>
                  </w:pPr>
                  <w:r w:rsidRPr="00CE5C1D">
                    <w:rPr>
                      <w:rStyle w:val="hl-comment23"/>
                    </w:rPr>
                    <w:t>//--------------------------------------------------------------------</w:t>
                  </w:r>
                  <w:r w:rsidRPr="00CE5C1D">
                    <w:rPr>
                      <w:rFonts w:ascii="Courier" w:hAnsi="Courier"/>
                      <w:color w:val="626363"/>
                    </w:rPr>
                    <w:br/>
                  </w:r>
                  <w:r w:rsidRPr="00CE5C1D">
                    <w:rPr>
                      <w:rStyle w:val="hl-comment23"/>
                    </w:rPr>
                    <w:t>// modifystoploss.mq4</w:t>
                  </w:r>
                  <w:r w:rsidRPr="00CE5C1D">
                    <w:rPr>
                      <w:rFonts w:ascii="Courier" w:hAnsi="Courier"/>
                      <w:color w:val="626363"/>
                    </w:rPr>
                    <w:br/>
                  </w:r>
                  <w:r w:rsidRPr="00CE5C1D">
                    <w:rPr>
                      <w:rStyle w:val="hl-comment23"/>
                    </w:rPr>
                    <w:t>// Предназначен для использования в качестве примера в учебнике MQL4.</w:t>
                  </w:r>
                  <w:r w:rsidRPr="00CE5C1D">
                    <w:rPr>
                      <w:rFonts w:ascii="Courier" w:hAnsi="Courier"/>
                      <w:color w:val="626363"/>
                    </w:rPr>
                    <w:br/>
                  </w:r>
                  <w:r w:rsidRPr="00CE5C1D">
                    <w:rPr>
                      <w:rStyle w:val="hl-comment23"/>
                    </w:rPr>
                    <w:t>//--------------------------------------------------------------------</w:t>
                  </w:r>
                  <w:r w:rsidRPr="00CE5C1D">
                    <w:rPr>
                      <w:rFonts w:ascii="Courier" w:hAnsi="Courier"/>
                      <w:color w:val="626363"/>
                    </w:rPr>
                    <w:br/>
                  </w:r>
                  <w:r w:rsidRPr="00CE5C1D">
                    <w:rPr>
                      <w:rStyle w:val="hl-reserved23"/>
                    </w:rPr>
                    <w:t>extern</w:t>
                  </w:r>
                  <w:r w:rsidRPr="00CE5C1D">
                    <w:rPr>
                      <w:rFonts w:ascii="Courier" w:hAnsi="Courier"/>
                      <w:color w:val="626363"/>
                    </w:rPr>
                    <w:t xml:space="preserve"> </w:t>
                  </w:r>
                  <w:r w:rsidRPr="00CE5C1D">
                    <w:rPr>
                      <w:rStyle w:val="hl-reserved23"/>
                    </w:rPr>
                    <w:t>int</w:t>
                  </w:r>
                  <w:r w:rsidRPr="00CE5C1D">
                    <w:rPr>
                      <w:rFonts w:ascii="Courier" w:hAnsi="Courier"/>
                      <w:color w:val="626363"/>
                    </w:rPr>
                    <w:t xml:space="preserve"> </w:t>
                  </w:r>
                  <w:r w:rsidRPr="00CE5C1D">
                    <w:rPr>
                      <w:rStyle w:val="hl-identifier23"/>
                    </w:rPr>
                    <w:t>Tral_Stop</w:t>
                  </w:r>
                  <w:r w:rsidRPr="00CE5C1D">
                    <w:rPr>
                      <w:rStyle w:val="hl-code23"/>
                    </w:rPr>
                    <w:t>=</w:t>
                  </w:r>
                  <w:r w:rsidRPr="00CE5C1D">
                    <w:rPr>
                      <w:rStyle w:val="hl-number23"/>
                    </w:rPr>
                    <w:t>10</w:t>
                  </w:r>
                  <w:r w:rsidRPr="00CE5C1D">
                    <w:rPr>
                      <w:rStyle w:val="hl-code23"/>
                    </w:rPr>
                    <w:t xml:space="preserve">;                        </w:t>
                  </w:r>
                  <w:r w:rsidRPr="00CE5C1D">
                    <w:rPr>
                      <w:rStyle w:val="hl-comment23"/>
                    </w:rPr>
                    <w:t>// Дист. преследования</w:t>
                  </w:r>
                  <w:r w:rsidRPr="00CE5C1D">
                    <w:rPr>
                      <w:rFonts w:ascii="Courier" w:hAnsi="Courier"/>
                      <w:color w:val="626363"/>
                    </w:rPr>
                    <w:br/>
                  </w:r>
                  <w:r w:rsidRPr="00CE5C1D">
                    <w:rPr>
                      <w:rStyle w:val="hl-comment23"/>
                    </w:rPr>
                    <w:t>//--------------------------------------------------------------- 1 --</w:t>
                  </w:r>
                  <w:r w:rsidRPr="00CE5C1D">
                    <w:rPr>
                      <w:rFonts w:ascii="Courier" w:hAnsi="Courier"/>
                      <w:color w:val="626363"/>
                    </w:rPr>
                    <w:br/>
                  </w:r>
                  <w:r w:rsidRPr="00CE5C1D">
                    <w:rPr>
                      <w:rStyle w:val="hl-reserved23"/>
                    </w:rPr>
                    <w:t>int</w:t>
                  </w:r>
                  <w:r w:rsidRPr="00CE5C1D">
                    <w:rPr>
                      <w:rFonts w:ascii="Courier" w:hAnsi="Courier"/>
                      <w:color w:val="626363"/>
                    </w:rPr>
                    <w:t xml:space="preserve"> </w:t>
                  </w:r>
                  <w:r w:rsidRPr="00CE5C1D">
                    <w:rPr>
                      <w:rStyle w:val="hl-identifier23"/>
                    </w:rPr>
                    <w:t>start</w:t>
                  </w:r>
                  <w:r w:rsidRPr="00CE5C1D">
                    <w:rPr>
                      <w:rStyle w:val="hl-brackets21"/>
                    </w:rPr>
                    <w:t>()</w:t>
                  </w:r>
                  <w:r w:rsidRPr="00CE5C1D">
                    <w:rPr>
                      <w:rFonts w:ascii="Courier" w:hAnsi="Courier"/>
                      <w:color w:val="626363"/>
                    </w:rPr>
                    <w:t xml:space="preserve">                                     </w:t>
                  </w:r>
                  <w:r w:rsidRPr="00CE5C1D">
                    <w:rPr>
                      <w:rStyle w:val="hl-comment23"/>
                    </w:rPr>
                    <w:t>// Спец. функция start</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string</w:t>
                  </w:r>
                  <w:r w:rsidRPr="00CE5C1D">
                    <w:rPr>
                      <w:rFonts w:ascii="Courier" w:hAnsi="Courier"/>
                      <w:color w:val="626363"/>
                    </w:rPr>
                    <w:t xml:space="preserve"> </w:t>
                  </w:r>
                  <w:r w:rsidRPr="00CE5C1D">
                    <w:rPr>
                      <w:rStyle w:val="hl-identifier23"/>
                    </w:rPr>
                    <w:t>Symb</w:t>
                  </w:r>
                  <w:r w:rsidRPr="00CE5C1D">
                    <w:rPr>
                      <w:rStyle w:val="hl-code23"/>
                    </w:rPr>
                    <w:t>=</w:t>
                  </w:r>
                  <w:r w:rsidRPr="00CE5C1D">
                    <w:rPr>
                      <w:rStyle w:val="hl-predfunc20"/>
                    </w:rPr>
                    <w:t>Symbol</w:t>
                  </w:r>
                  <w:r w:rsidRPr="00CE5C1D">
                    <w:rPr>
                      <w:rStyle w:val="hl-brackets21"/>
                    </w:rPr>
                    <w:t>()</w:t>
                  </w:r>
                  <w:r w:rsidRPr="00CE5C1D">
                    <w:rPr>
                      <w:rStyle w:val="hl-code23"/>
                    </w:rPr>
                    <w:t xml:space="preserve">;                        </w:t>
                  </w:r>
                  <w:r w:rsidRPr="00CE5C1D">
                    <w:rPr>
                      <w:rStyle w:val="hl-comment23"/>
                    </w:rPr>
                    <w:t>// Финанс. инструмент</w:t>
                  </w:r>
                  <w:r w:rsidRPr="00CE5C1D">
                    <w:rPr>
                      <w:rFonts w:ascii="Courier" w:hAnsi="Courier"/>
                      <w:color w:val="626363"/>
                    </w:rPr>
                    <w:br/>
                  </w:r>
                  <w:r w:rsidRPr="00CE5C1D">
                    <w:rPr>
                      <w:rStyle w:val="hl-comment23"/>
                    </w:rPr>
                    <w:t>//--------------------------------------------------------------- 2 --</w:t>
                  </w:r>
                  <w:r w:rsidRPr="00CE5C1D">
                    <w:rPr>
                      <w:rFonts w:ascii="Courier" w:hAnsi="Courier"/>
                      <w:color w:val="626363"/>
                    </w:rPr>
                    <w:br/>
                    <w:t xml:space="preserve">   </w:t>
                  </w:r>
                  <w:r w:rsidRPr="00CE5C1D">
                    <w:rPr>
                      <w:rStyle w:val="hl-reserved23"/>
                    </w:rPr>
                    <w:t>for</w:t>
                  </w:r>
                  <w:r w:rsidRPr="00CE5C1D">
                    <w:rPr>
                      <w:rStyle w:val="hl-brackets21"/>
                    </w:rPr>
                    <w:t>(</w:t>
                  </w:r>
                  <w:r w:rsidRPr="00CE5C1D">
                    <w:rPr>
                      <w:rStyle w:val="hl-reserved23"/>
                    </w:rPr>
                    <w:t>int</w:t>
                  </w:r>
                  <w:r w:rsidRPr="00CE5C1D">
                    <w:rPr>
                      <w:rFonts w:ascii="Courier" w:hAnsi="Courier"/>
                      <w:color w:val="626363"/>
                    </w:rPr>
                    <w:t xml:space="preserve"> </w:t>
                  </w:r>
                  <w:r w:rsidRPr="00CE5C1D">
                    <w:rPr>
                      <w:rStyle w:val="hl-identifier23"/>
                    </w:rPr>
                    <w:t>i</w:t>
                  </w:r>
                  <w:r w:rsidRPr="00CE5C1D">
                    <w:rPr>
                      <w:rStyle w:val="hl-code23"/>
                    </w:rPr>
                    <w:t>=</w:t>
                  </w:r>
                  <w:r w:rsidRPr="00CE5C1D">
                    <w:rPr>
                      <w:rStyle w:val="hl-number23"/>
                    </w:rPr>
                    <w:t>1</w:t>
                  </w:r>
                  <w:r w:rsidRPr="00CE5C1D">
                    <w:rPr>
                      <w:rStyle w:val="hl-code23"/>
                    </w:rPr>
                    <w:t xml:space="preserve">; </w:t>
                  </w:r>
                  <w:r w:rsidRPr="00CE5C1D">
                    <w:rPr>
                      <w:rStyle w:val="hl-identifier23"/>
                    </w:rPr>
                    <w:t>i</w:t>
                  </w:r>
                  <w:r w:rsidRPr="00CE5C1D">
                    <w:rPr>
                      <w:rStyle w:val="hl-code23"/>
                    </w:rPr>
                    <w:t>&lt;=</w:t>
                  </w:r>
                  <w:r w:rsidRPr="00CE5C1D">
                    <w:rPr>
                      <w:rStyle w:val="hl-predfunc20"/>
                    </w:rPr>
                    <w:t>OrdersTotal</w:t>
                  </w:r>
                  <w:r w:rsidRPr="00CE5C1D">
                    <w:rPr>
                      <w:rStyle w:val="hl-brackets21"/>
                    </w:rPr>
                    <w:t>()</w:t>
                  </w:r>
                  <w:r w:rsidRPr="00CE5C1D">
                    <w:rPr>
                      <w:rStyle w:val="hl-code23"/>
                    </w:rPr>
                    <w:t xml:space="preserve">; </w:t>
                  </w:r>
                  <w:r w:rsidRPr="00CE5C1D">
                    <w:rPr>
                      <w:rStyle w:val="hl-identifier23"/>
                    </w:rPr>
                    <w:t>i</w:t>
                  </w:r>
                  <w:r w:rsidRPr="00CE5C1D">
                    <w:rPr>
                      <w:rStyle w:val="hl-code23"/>
                    </w:rPr>
                    <w:t>++</w:t>
                  </w:r>
                  <w:r w:rsidRPr="00CE5C1D">
                    <w:rPr>
                      <w:rStyle w:val="hl-brackets21"/>
                    </w:rPr>
                    <w:t>)</w:t>
                  </w:r>
                  <w:r w:rsidRPr="00CE5C1D">
                    <w:rPr>
                      <w:rFonts w:ascii="Courier" w:hAnsi="Courier"/>
                      <w:color w:val="626363"/>
                    </w:rPr>
                    <w:t xml:space="preserve">          </w:t>
                  </w:r>
                  <w:r w:rsidRPr="00CE5C1D">
                    <w:rPr>
                      <w:rStyle w:val="hl-comment23"/>
                    </w:rPr>
                    <w:t>// Цикл перебора ордер</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OrderSelect</w:t>
                  </w:r>
                  <w:r w:rsidRPr="00CE5C1D">
                    <w:rPr>
                      <w:rStyle w:val="hl-brackets21"/>
                    </w:rPr>
                    <w:t>(</w:t>
                  </w:r>
                  <w:r w:rsidRPr="00CE5C1D">
                    <w:rPr>
                      <w:rStyle w:val="hl-identifier23"/>
                    </w:rPr>
                    <w:t>i</w:t>
                  </w:r>
                  <w:r w:rsidRPr="00CE5C1D">
                    <w:rPr>
                      <w:rStyle w:val="hl-code23"/>
                    </w:rPr>
                    <w:t>-</w:t>
                  </w:r>
                  <w:r w:rsidRPr="00CE5C1D">
                    <w:rPr>
                      <w:rStyle w:val="hl-number23"/>
                    </w:rPr>
                    <w:t>1</w:t>
                  </w:r>
                  <w:r w:rsidRPr="00CE5C1D">
                    <w:rPr>
                      <w:rStyle w:val="hl-code23"/>
                    </w:rPr>
                    <w:t>,</w:t>
                  </w:r>
                  <w:r w:rsidRPr="00CE5C1D">
                    <w:rPr>
                      <w:rStyle w:val="hl-consts2"/>
                    </w:rPr>
                    <w:t>SELECT_BY_POS</w:t>
                  </w:r>
                  <w:r w:rsidRPr="00CE5C1D">
                    <w:rPr>
                      <w:rStyle w:val="hl-brackets21"/>
                    </w:rPr>
                    <w:t>)</w:t>
                  </w:r>
                  <w:r w:rsidRPr="00CE5C1D">
                    <w:rPr>
                      <w:rStyle w:val="hl-code23"/>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Если есть следующий</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Анализ ордеров:</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Tip</w:t>
                  </w:r>
                  <w:r w:rsidRPr="00CE5C1D">
                    <w:rPr>
                      <w:rStyle w:val="hl-code23"/>
                    </w:rPr>
                    <w:t>=</w:t>
                  </w:r>
                  <w:r w:rsidRPr="00CE5C1D">
                    <w:rPr>
                      <w:rStyle w:val="hl-predfunc20"/>
                    </w:rPr>
                    <w:t>OrderType</w:t>
                  </w:r>
                  <w:r w:rsidRPr="00CE5C1D">
                    <w:rPr>
                      <w:rStyle w:val="hl-brackets21"/>
                    </w:rPr>
                    <w:t>()</w:t>
                  </w:r>
                  <w:r w:rsidRPr="00CE5C1D">
                    <w:rPr>
                      <w:rStyle w:val="hl-code23"/>
                    </w:rPr>
                    <w:t xml:space="preserve">;                   </w:t>
                  </w:r>
                  <w:r w:rsidRPr="00CE5C1D">
                    <w:rPr>
                      <w:rStyle w:val="hl-comment23"/>
                    </w:rPr>
                    <w:t>// Тип ордера</w:t>
                  </w:r>
                  <w:r w:rsidRPr="00CE5C1D">
                    <w:rPr>
                      <w:rFonts w:ascii="Courier" w:hAnsi="Courier"/>
                      <w:color w:val="626363"/>
                    </w:rPr>
                    <w:br/>
                    <w:t xml:space="preserve">         </w:t>
                  </w:r>
                  <w:r w:rsidRPr="00CE5C1D">
                    <w:rPr>
                      <w:rStyle w:val="hl-reserved23"/>
                    </w:rPr>
                    <w:t>if</w:t>
                  </w:r>
                  <w:r w:rsidRPr="00CE5C1D">
                    <w:rPr>
                      <w:rStyle w:val="hl-brackets21"/>
                    </w:rPr>
                    <w:t>(</w:t>
                  </w:r>
                  <w:r w:rsidRPr="00CE5C1D">
                    <w:rPr>
                      <w:rStyle w:val="hl-predfunc20"/>
                    </w:rPr>
                    <w:t>OrderSymbol</w:t>
                  </w:r>
                  <w:r w:rsidRPr="00CE5C1D">
                    <w:rPr>
                      <w:rStyle w:val="hl-brackets21"/>
                    </w:rPr>
                    <w:t>()</w:t>
                  </w:r>
                  <w:r w:rsidRPr="00CE5C1D">
                    <w:rPr>
                      <w:rStyle w:val="hl-code23"/>
                    </w:rPr>
                    <w:t>!=</w:t>
                  </w:r>
                  <w:r w:rsidRPr="00CE5C1D">
                    <w:rPr>
                      <w:rStyle w:val="hl-identifier23"/>
                    </w:rPr>
                    <w:t>Symb</w:t>
                  </w:r>
                  <w:r w:rsidRPr="00CE5C1D">
                    <w:rPr>
                      <w:rStyle w:val="hl-code23"/>
                    </w:rPr>
                    <w:t>||</w:t>
                  </w:r>
                  <w:r w:rsidRPr="00CE5C1D">
                    <w:rPr>
                      <w:rStyle w:val="hl-identifier23"/>
                    </w:rPr>
                    <w:t>Tip</w:t>
                  </w:r>
                  <w:r w:rsidRPr="00CE5C1D">
                    <w:rPr>
                      <w:rStyle w:val="hl-code23"/>
                    </w:rPr>
                    <w:t>&gt;</w:t>
                  </w:r>
                  <w:r w:rsidRPr="00CE5C1D">
                    <w:rPr>
                      <w:rStyle w:val="hl-number23"/>
                    </w:rPr>
                    <w:t>1</w:t>
                  </w:r>
                  <w:r w:rsidRPr="00CE5C1D">
                    <w:rPr>
                      <w:rStyle w:val="hl-brackets21"/>
                    </w:rPr>
                    <w:t>)</w:t>
                  </w:r>
                  <w:r w:rsidRPr="00CE5C1D">
                    <w:rPr>
                      <w:rStyle w:val="hl-reserved23"/>
                    </w:rPr>
                    <w:t>continue</w:t>
                  </w:r>
                  <w:r w:rsidRPr="00CE5C1D">
                    <w:rPr>
                      <w:rStyle w:val="hl-code23"/>
                    </w:rPr>
                    <w:t>;</w:t>
                  </w:r>
                  <w:r w:rsidRPr="00CE5C1D">
                    <w:rPr>
                      <w:rStyle w:val="hl-comment23"/>
                    </w:rPr>
                    <w:t>// Не наш ордер</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SL</w:t>
                  </w:r>
                  <w:r w:rsidRPr="00CE5C1D">
                    <w:rPr>
                      <w:rStyle w:val="hl-code23"/>
                    </w:rPr>
                    <w:t>=</w:t>
                  </w:r>
                  <w:r w:rsidRPr="00CE5C1D">
                    <w:rPr>
                      <w:rStyle w:val="hl-predfunc20"/>
                    </w:rPr>
                    <w:t>OrderStopLoss</w:t>
                  </w:r>
                  <w:r w:rsidRPr="00CE5C1D">
                    <w:rPr>
                      <w:rStyle w:val="hl-brackets21"/>
                    </w:rPr>
                    <w:t>()</w:t>
                  </w:r>
                  <w:r w:rsidRPr="00CE5C1D">
                    <w:rPr>
                      <w:rStyle w:val="hl-code23"/>
                    </w:rPr>
                    <w:t xml:space="preserve">;             </w:t>
                  </w:r>
                  <w:r w:rsidRPr="00CE5C1D">
                    <w:rPr>
                      <w:rStyle w:val="hl-comment23"/>
                    </w:rPr>
                    <w:t>// SL выбранного орд.</w:t>
                  </w:r>
                  <w:r w:rsidRPr="00CE5C1D">
                    <w:rPr>
                      <w:rFonts w:ascii="Courier" w:hAnsi="Courier"/>
                      <w:color w:val="626363"/>
                    </w:rPr>
                    <w:br/>
                    <w:t xml:space="preserve">         </w:t>
                  </w:r>
                  <w:r w:rsidRPr="00CE5C1D">
                    <w:rPr>
                      <w:rStyle w:val="hl-comment23"/>
                    </w:rPr>
                    <w:t>//------------------------------------------------------ 3 --</w:t>
                  </w:r>
                  <w:r w:rsidRPr="00CE5C1D">
                    <w:rPr>
                      <w:rFonts w:ascii="Courier" w:hAnsi="Courier"/>
                      <w:color w:val="626363"/>
                    </w:rPr>
                    <w:br/>
                    <w:t xml:space="preserve">         </w:t>
                  </w:r>
                  <w:r w:rsidRPr="00CE5C1D">
                    <w:rPr>
                      <w:rStyle w:val="hl-reserved23"/>
                    </w:rPr>
                    <w:t>while</w:t>
                  </w:r>
                  <w:r w:rsidRPr="00CE5C1D">
                    <w:rPr>
                      <w:rStyle w:val="hl-brackets21"/>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Цикл модификации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TS</w:t>
                  </w:r>
                  <w:r w:rsidRPr="00CE5C1D">
                    <w:rPr>
                      <w:rStyle w:val="hl-code23"/>
                    </w:rPr>
                    <w:t>=</w:t>
                  </w:r>
                  <w:r w:rsidRPr="00CE5C1D">
                    <w:rPr>
                      <w:rStyle w:val="hl-identifier23"/>
                    </w:rPr>
                    <w:t>Tral_Stop</w:t>
                  </w:r>
                  <w:r w:rsidRPr="00CE5C1D">
                    <w:rPr>
                      <w:rStyle w:val="hl-code23"/>
                    </w:rPr>
                    <w:t xml:space="preserve">;                </w:t>
                  </w:r>
                  <w:r w:rsidRPr="00CE5C1D">
                    <w:rPr>
                      <w:rStyle w:val="hl-comment23"/>
                    </w:rPr>
                    <w:t>// Исходное значение</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Min_Dist</w:t>
                  </w:r>
                  <w:r w:rsidRPr="00CE5C1D">
                    <w:rPr>
                      <w:rStyle w:val="hl-code23"/>
                    </w:rPr>
                    <w:t>=</w:t>
                  </w:r>
                  <w:r w:rsidRPr="00CE5C1D">
                    <w:rPr>
                      <w:rStyle w:val="hl-predfunc20"/>
                    </w:rPr>
                    <w:t>MarketInfo</w:t>
                  </w:r>
                  <w:r w:rsidRPr="00CE5C1D">
                    <w:rPr>
                      <w:rStyle w:val="hl-brackets21"/>
                    </w:rPr>
                    <w:t>(</w:t>
                  </w:r>
                  <w:r w:rsidRPr="00CE5C1D">
                    <w:rPr>
                      <w:rStyle w:val="hl-identifier23"/>
                    </w:rPr>
                    <w:t>Symb</w:t>
                  </w:r>
                  <w:r w:rsidRPr="00CE5C1D">
                    <w:rPr>
                      <w:rStyle w:val="hl-code23"/>
                    </w:rPr>
                    <w:t>,</w:t>
                  </w:r>
                  <w:r w:rsidRPr="00CE5C1D">
                    <w:rPr>
                      <w:rStyle w:val="hl-consts2"/>
                    </w:rPr>
                    <w:t>MODE_STOPLEVEL</w:t>
                  </w:r>
                  <w:r w:rsidRPr="00CE5C1D">
                    <w:rPr>
                      <w:rStyle w:val="hl-brackets21"/>
                    </w:rPr>
                    <w:t>)</w:t>
                  </w:r>
                  <w:r w:rsidRPr="00CE5C1D">
                    <w:rPr>
                      <w:rStyle w:val="hl-code23"/>
                    </w:rPr>
                    <w:t>;</w:t>
                  </w:r>
                  <w:r w:rsidRPr="00CE5C1D">
                    <w:rPr>
                      <w:rStyle w:val="hl-comment23"/>
                    </w:rPr>
                    <w:t>//Миним. дист</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TS</w:t>
                  </w:r>
                  <w:r w:rsidRPr="00CE5C1D">
                    <w:rPr>
                      <w:rStyle w:val="hl-code23"/>
                    </w:rPr>
                    <w:t xml:space="preserve"> &lt; </w:t>
                  </w:r>
                  <w:r w:rsidRPr="00CE5C1D">
                    <w:rPr>
                      <w:rStyle w:val="hl-identifier23"/>
                    </w:rPr>
                    <w:t>Min_Dist</w:t>
                  </w:r>
                  <w:r w:rsidRPr="00CE5C1D">
                    <w:rPr>
                      <w:rStyle w:val="hl-brackets21"/>
                    </w:rPr>
                    <w:t>)</w:t>
                  </w:r>
                  <w:r w:rsidRPr="00CE5C1D">
                    <w:rPr>
                      <w:rFonts w:ascii="Courier" w:hAnsi="Courier"/>
                      <w:color w:val="626363"/>
                    </w:rPr>
                    <w:t xml:space="preserve">                  </w:t>
                  </w:r>
                  <w:r w:rsidRPr="00CE5C1D">
                    <w:rPr>
                      <w:rStyle w:val="hl-comment23"/>
                    </w:rPr>
                    <w:t>// Если меньше допуст.</w:t>
                  </w:r>
                  <w:r w:rsidRPr="00CE5C1D">
                    <w:rPr>
                      <w:rFonts w:ascii="Courier" w:hAnsi="Courier"/>
                      <w:color w:val="626363"/>
                    </w:rPr>
                    <w:br/>
                    <w:t xml:space="preserve">               </w:t>
                  </w:r>
                  <w:r w:rsidRPr="00CE5C1D">
                    <w:rPr>
                      <w:rStyle w:val="hl-identifier23"/>
                    </w:rPr>
                    <w:t>TS</w:t>
                  </w:r>
                  <w:r w:rsidRPr="00CE5C1D">
                    <w:rPr>
                      <w:rStyle w:val="hl-code23"/>
                    </w:rPr>
                    <w:t>=</w:t>
                  </w:r>
                  <w:r w:rsidRPr="00CE5C1D">
                    <w:rPr>
                      <w:rStyle w:val="hl-identifier23"/>
                    </w:rPr>
                    <w:t>Min_Dist</w:t>
                  </w:r>
                  <w:r w:rsidRPr="00CE5C1D">
                    <w:rPr>
                      <w:rStyle w:val="hl-code23"/>
                    </w:rPr>
                    <w:t xml:space="preserve">;                     </w:t>
                  </w:r>
                  <w:r w:rsidRPr="00CE5C1D">
                    <w:rPr>
                      <w:rStyle w:val="hl-comment23"/>
                    </w:rPr>
                    <w:t>// Новое значение TS</w:t>
                  </w:r>
                  <w:r w:rsidRPr="00CE5C1D">
                    <w:rPr>
                      <w:rFonts w:ascii="Courier" w:hAnsi="Courier"/>
                      <w:color w:val="626363"/>
                    </w:rPr>
                    <w:br/>
                    <w:t xml:space="preserve">            </w:t>
                  </w:r>
                  <w:r w:rsidRPr="00CE5C1D">
                    <w:rPr>
                      <w:rStyle w:val="hl-comment23"/>
                    </w:rPr>
                    <w:t>//--------------------------------------------------- 4 --</w:t>
                  </w:r>
                  <w:r w:rsidRPr="00CE5C1D">
                    <w:rPr>
                      <w:rFonts w:ascii="Courier" w:hAnsi="Courier"/>
                      <w:color w:val="626363"/>
                    </w:rPr>
                    <w:br/>
                    <w:t xml:space="preserve">            </w:t>
                  </w:r>
                  <w:r w:rsidRPr="00CE5C1D">
                    <w:rPr>
                      <w:rStyle w:val="hl-reserved23"/>
                    </w:rPr>
                    <w:t>bool</w:t>
                  </w:r>
                  <w:r w:rsidRPr="00CE5C1D">
                    <w:rPr>
                      <w:rFonts w:ascii="Courier" w:hAnsi="Courier"/>
                      <w:color w:val="626363"/>
                    </w:rPr>
                    <w:t xml:space="preserve"> </w:t>
                  </w:r>
                  <w:r w:rsidRPr="00CE5C1D">
                    <w:rPr>
                      <w:rStyle w:val="hl-identifier23"/>
                    </w:rPr>
                    <w:t>Modify</w:t>
                  </w:r>
                  <w:r w:rsidRPr="00CE5C1D">
                    <w:rPr>
                      <w:rStyle w:val="hl-code23"/>
                    </w:rPr>
                    <w:t>=</w:t>
                  </w:r>
                  <w:r w:rsidRPr="00CE5C1D">
                    <w:rPr>
                      <w:rStyle w:val="hl-reserved23"/>
                    </w:rPr>
                    <w:t>false</w:t>
                  </w:r>
                  <w:r w:rsidRPr="00CE5C1D">
                    <w:rPr>
                      <w:rStyle w:val="hl-code23"/>
                    </w:rPr>
                    <w:t xml:space="preserve">;                  </w:t>
                  </w:r>
                  <w:r w:rsidRPr="00CE5C1D">
                    <w:rPr>
                      <w:rStyle w:val="hl-comment23"/>
                    </w:rPr>
                    <w:t>// Не назначен к модифи</w:t>
                  </w:r>
                  <w:r w:rsidRPr="00CE5C1D">
                    <w:rPr>
                      <w:rFonts w:ascii="Courier" w:hAnsi="Courier"/>
                      <w:color w:val="626363"/>
                    </w:rPr>
                    <w:br/>
                    <w:t xml:space="preserve">            </w:t>
                  </w:r>
                  <w:r w:rsidRPr="00CE5C1D">
                    <w:rPr>
                      <w:rStyle w:val="hl-reserved23"/>
                    </w:rPr>
                    <w:t>switch</w:t>
                  </w:r>
                  <w:r w:rsidRPr="00CE5C1D">
                    <w:rPr>
                      <w:rStyle w:val="hl-brackets21"/>
                    </w:rPr>
                    <w:t>(</w:t>
                  </w:r>
                  <w:r w:rsidRPr="00CE5C1D">
                    <w:rPr>
                      <w:rStyle w:val="hl-identifier23"/>
                    </w:rPr>
                    <w:t>Tip</w:t>
                  </w:r>
                  <w:r w:rsidRPr="00CE5C1D">
                    <w:rPr>
                      <w:rStyle w:val="hl-brackets21"/>
                    </w:rPr>
                    <w:t>)</w:t>
                  </w:r>
                  <w:r w:rsidRPr="00CE5C1D">
                    <w:rPr>
                      <w:rFonts w:ascii="Courier" w:hAnsi="Courier"/>
                      <w:color w:val="626363"/>
                    </w:rPr>
                    <w:t xml:space="preserve">                         </w:t>
                  </w:r>
                  <w:r w:rsidRPr="00CE5C1D">
                    <w:rPr>
                      <w:rStyle w:val="hl-comment23"/>
                    </w:rPr>
                    <w:t>// По типу ордера</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0</w:t>
                  </w:r>
                  <w:r w:rsidRPr="00CE5C1D">
                    <w:rPr>
                      <w:rStyle w:val="hl-code23"/>
                    </w:rPr>
                    <w:t xml:space="preserve"> :                         </w:t>
                  </w:r>
                  <w:r w:rsidRPr="00CE5C1D">
                    <w:rPr>
                      <w:rStyle w:val="hl-comment23"/>
                    </w:rPr>
                    <w:t>// Ордер Buy</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 xml:space="preserve">&lt; </w:t>
                  </w:r>
                  <w:r w:rsidRPr="00CE5C1D">
                    <w:rPr>
                      <w:rStyle w:val="hl-comment23"/>
                    </w:rPr>
                    <w:t>// Если ниже желаем.</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SL</w:t>
                  </w:r>
                  <w:r w:rsidRPr="00CE5C1D">
                    <w:rPr>
                      <w:rStyle w:val="hl-code23"/>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то модифицируем его</w:t>
                  </w:r>
                  <w:r w:rsidRPr="00CE5C1D">
                    <w:rPr>
                      <w:rFonts w:ascii="Courier" w:hAnsi="Courier"/>
                      <w:color w:val="626363"/>
                    </w:rPr>
                    <w:br/>
                    <w:t xml:space="preserve">                     </w:t>
                  </w:r>
                  <w:r w:rsidRPr="00CE5C1D">
                    <w:rPr>
                      <w:rStyle w:val="hl-reserved23"/>
                    </w:rPr>
                    <w:t>string</w:t>
                  </w:r>
                  <w:r w:rsidRPr="00CE5C1D">
                    <w:rPr>
                      <w:rFonts w:ascii="Courier" w:hAnsi="Courier"/>
                      <w:color w:val="626363"/>
                    </w:rPr>
                    <w:t xml:space="preserve"> </w:t>
                  </w:r>
                  <w:r w:rsidRPr="00CE5C1D">
                    <w:rPr>
                      <w:rStyle w:val="hl-identifier23"/>
                    </w:rPr>
                    <w:t>Text</w:t>
                  </w:r>
                  <w:r w:rsidRPr="00CE5C1D">
                    <w:rPr>
                      <w:rStyle w:val="hl-code23"/>
                    </w:rPr>
                    <w:t>=</w:t>
                  </w:r>
                  <w:r w:rsidRPr="00CE5C1D">
                    <w:rPr>
                      <w:rStyle w:val="hl-quotes19"/>
                    </w:rPr>
                    <w:t>"</w:t>
                  </w:r>
                  <w:r w:rsidRPr="00CE5C1D">
                    <w:rPr>
                      <w:rStyle w:val="hl-string19"/>
                    </w:rPr>
                    <w:t xml:space="preserve">Buy </w:t>
                  </w:r>
                  <w:r w:rsidRPr="00CE5C1D">
                    <w:rPr>
                      <w:rStyle w:val="hl-quotes19"/>
                    </w:rPr>
                    <w:t>"</w:t>
                  </w:r>
                  <w:r w:rsidRPr="00CE5C1D">
                    <w:rPr>
                      <w:rStyle w:val="hl-code23"/>
                    </w:rPr>
                    <w:t xml:space="preserve">;        </w:t>
                  </w:r>
                  <w:r w:rsidRPr="00CE5C1D">
                    <w:rPr>
                      <w:rStyle w:val="hl-comment23"/>
                    </w:rPr>
                    <w:t xml:space="preserve">// Текст для Buy </w:t>
                  </w:r>
                  <w:r w:rsidRPr="00CE5C1D">
                    <w:rPr>
                      <w:rFonts w:ascii="Courier" w:hAnsi="Courier"/>
                      <w:color w:val="626363"/>
                    </w:rPr>
                    <w:br/>
                    <w:t xml:space="preserve">                     </w:t>
                  </w:r>
                  <w:r w:rsidRPr="00CE5C1D">
                    <w:rPr>
                      <w:rStyle w:val="hl-identifier23"/>
                    </w:rPr>
                    <w:t>Modify</w:t>
                  </w:r>
                  <w:r w:rsidRPr="00CE5C1D">
                    <w:rPr>
                      <w:rStyle w:val="hl-code23"/>
                    </w:rPr>
                    <w:t>=</w:t>
                  </w:r>
                  <w:r w:rsidRPr="00CE5C1D">
                    <w:rPr>
                      <w:rStyle w:val="hl-reserved23"/>
                    </w:rPr>
                    <w:t>true</w:t>
                  </w:r>
                  <w:r w:rsidRPr="00CE5C1D">
                    <w:rPr>
                      <w:rStyle w:val="hl-code23"/>
                    </w:rPr>
                    <w:t xml:space="preserve">;               </w:t>
                  </w:r>
                  <w:r w:rsidRPr="00CE5C1D">
                    <w:rPr>
                      <w:rStyle w:val="hl-comment23"/>
                    </w:rPr>
                    <w:t>// Назначен к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w:t>
                  </w:r>
                  <w:r w:rsidRPr="00CE5C1D">
                    <w:rPr>
                      <w:rStyle w:val="hl-code23"/>
                    </w:rPr>
                    <w:t xml:space="preserve"> :                         </w:t>
                  </w:r>
                  <w:r w:rsidRPr="00CE5C1D">
                    <w:rPr>
                      <w:rStyle w:val="hl-comment23"/>
                    </w:rPr>
                    <w:t>// Ордер Sell</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 xml:space="preserve">&gt; </w:t>
                  </w:r>
                  <w:r w:rsidRPr="00CE5C1D">
                    <w:rPr>
                      <w:rStyle w:val="hl-comment23"/>
                    </w:rPr>
                    <w:t>// Если выше желаем.</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Fonts w:ascii="Courier" w:hAnsi="Courier"/>
                      <w:color w:val="0000FF"/>
                    </w:rPr>
                    <w:br/>
                  </w:r>
                  <w:r w:rsidRPr="00CE5C1D">
                    <w:rPr>
                      <w:rStyle w:val="hl-code23"/>
                    </w:rPr>
                    <w:t xml:space="preserve">                     || </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w:t>
                  </w:r>
                  <w:r w:rsidRPr="00CE5C1D">
                    <w:rPr>
                      <w:rStyle w:val="hl-number23"/>
                    </w:rPr>
                    <w:t>0</w:t>
                  </w:r>
                  <w:r w:rsidRPr="00CE5C1D">
                    <w:rPr>
                      <w:rStyle w:val="hl-brackets21"/>
                    </w:rPr>
                    <w:t>)</w:t>
                  </w:r>
                  <w:r w:rsidRPr="00CE5C1D">
                    <w:rPr>
                      <w:rStyle w:val="hl-comment23"/>
                    </w:rPr>
                    <w:t>//или равно нулю</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SL</w:t>
                  </w:r>
                  <w:r w:rsidRPr="00CE5C1D">
                    <w:rPr>
                      <w:rStyle w:val="hl-code23"/>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то модифицируем его</w:t>
                  </w:r>
                  <w:r w:rsidRPr="00CE5C1D">
                    <w:rPr>
                      <w:rFonts w:ascii="Courier" w:hAnsi="Courier"/>
                      <w:color w:val="626363"/>
                    </w:rPr>
                    <w:br/>
                    <w:t xml:space="preserve">                     </w:t>
                  </w:r>
                  <w:r w:rsidRPr="00CE5C1D">
                    <w:rPr>
                      <w:rStyle w:val="hl-identifier23"/>
                    </w:rPr>
                    <w:t>Text</w:t>
                  </w:r>
                  <w:r w:rsidRPr="00CE5C1D">
                    <w:rPr>
                      <w:rStyle w:val="hl-code23"/>
                    </w:rPr>
                    <w:t>=</w:t>
                  </w:r>
                  <w:r w:rsidRPr="00CE5C1D">
                    <w:rPr>
                      <w:rStyle w:val="hl-quotes19"/>
                    </w:rPr>
                    <w:t>"</w:t>
                  </w:r>
                  <w:r w:rsidRPr="00CE5C1D">
                    <w:rPr>
                      <w:rStyle w:val="hl-string19"/>
                    </w:rPr>
                    <w:t xml:space="preserve">Sell </w:t>
                  </w:r>
                  <w:r w:rsidRPr="00CE5C1D">
                    <w:rPr>
                      <w:rStyle w:val="hl-quotes19"/>
                    </w:rPr>
                    <w:t>"</w:t>
                  </w:r>
                  <w:r w:rsidRPr="00CE5C1D">
                    <w:rPr>
                      <w:rStyle w:val="hl-code23"/>
                    </w:rPr>
                    <w:t xml:space="preserve">;              </w:t>
                  </w:r>
                  <w:r w:rsidRPr="00CE5C1D">
                    <w:rPr>
                      <w:rStyle w:val="hl-comment23"/>
                    </w:rPr>
                    <w:t xml:space="preserve">// Текст для Sell </w:t>
                  </w:r>
                  <w:r w:rsidRPr="00CE5C1D">
                    <w:rPr>
                      <w:rFonts w:ascii="Courier" w:hAnsi="Courier"/>
                      <w:color w:val="626363"/>
                    </w:rPr>
                    <w:br/>
                    <w:t xml:space="preserve">                     </w:t>
                  </w:r>
                  <w:r w:rsidRPr="00CE5C1D">
                    <w:rPr>
                      <w:rStyle w:val="hl-identifier23"/>
                    </w:rPr>
                    <w:t>Modify</w:t>
                  </w:r>
                  <w:r w:rsidRPr="00CE5C1D">
                    <w:rPr>
                      <w:rStyle w:val="hl-code23"/>
                    </w:rPr>
                    <w:t>=</w:t>
                  </w:r>
                  <w:r w:rsidRPr="00CE5C1D">
                    <w:rPr>
                      <w:rStyle w:val="hl-reserved23"/>
                    </w:rPr>
                    <w:t>true</w:t>
                  </w:r>
                  <w:r w:rsidRPr="00CE5C1D">
                    <w:rPr>
                      <w:rStyle w:val="hl-code23"/>
                    </w:rPr>
                    <w:t xml:space="preserve">;               </w:t>
                  </w:r>
                  <w:r w:rsidRPr="00CE5C1D">
                    <w:rPr>
                      <w:rStyle w:val="hl-comment23"/>
                    </w:rPr>
                    <w:t>// Назначен к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switch</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Modify</w:t>
                  </w:r>
                  <w:r w:rsidRPr="00CE5C1D">
                    <w:rPr>
                      <w:rStyle w:val="hl-code23"/>
                    </w:rPr>
                    <w:t>==</w:t>
                  </w:r>
                  <w:r w:rsidRPr="00CE5C1D">
                    <w:rPr>
                      <w:rStyle w:val="hl-reserved23"/>
                    </w:rPr>
                    <w:t>false</w:t>
                  </w:r>
                  <w:r w:rsidRPr="00CE5C1D">
                    <w:rPr>
                      <w:rStyle w:val="hl-brackets21"/>
                    </w:rPr>
                    <w:t>)</w:t>
                  </w:r>
                  <w:r w:rsidRPr="00CE5C1D">
                    <w:rPr>
                      <w:rFonts w:ascii="Courier" w:hAnsi="Courier"/>
                      <w:color w:val="626363"/>
                    </w:rPr>
                    <w:t xml:space="preserve">                  </w:t>
                  </w:r>
                  <w:r w:rsidRPr="00CE5C1D">
                    <w:rPr>
                      <w:rStyle w:val="hl-comment23"/>
                    </w:rPr>
                    <w:t>// Если его не модифи</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while</w:t>
                  </w:r>
                  <w:r w:rsidRPr="00CE5C1D">
                    <w:rPr>
                      <w:rFonts w:ascii="Courier" w:hAnsi="Courier"/>
                      <w:color w:val="626363"/>
                    </w:rPr>
                    <w:br/>
                    <w:t xml:space="preserve">            </w:t>
                  </w:r>
                  <w:r w:rsidRPr="00CE5C1D">
                    <w:rPr>
                      <w:rStyle w:val="hl-comment23"/>
                    </w:rPr>
                    <w:t>//--------------------------------------------------- 5 --</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TP</w:t>
                  </w:r>
                  <w:r w:rsidRPr="00CE5C1D">
                    <w:rPr>
                      <w:rStyle w:val="hl-code23"/>
                    </w:rPr>
                    <w:t xml:space="preserve">    =</w:t>
                  </w:r>
                  <w:r w:rsidRPr="00CE5C1D">
                    <w:rPr>
                      <w:rStyle w:val="hl-predfunc20"/>
                    </w:rPr>
                    <w:t>OrderTakeProfit</w:t>
                  </w:r>
                  <w:r w:rsidRPr="00CE5C1D">
                    <w:rPr>
                      <w:rStyle w:val="hl-brackets21"/>
                    </w:rPr>
                    <w:t>()</w:t>
                  </w:r>
                  <w:r w:rsidRPr="00CE5C1D">
                    <w:rPr>
                      <w:rStyle w:val="hl-code23"/>
                    </w:rPr>
                    <w:t xml:space="preserve">;    </w:t>
                  </w:r>
                  <w:r w:rsidRPr="00CE5C1D">
                    <w:rPr>
                      <w:rStyle w:val="hl-comment23"/>
                    </w:rPr>
                    <w:t>// TP выбранного орд.</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Price</w:t>
                  </w:r>
                  <w:r w:rsidRPr="00CE5C1D">
                    <w:rPr>
                      <w:rStyle w:val="hl-code23"/>
                    </w:rPr>
                    <w:t xml:space="preserve"> =</w:t>
                  </w:r>
                  <w:r w:rsidRPr="00CE5C1D">
                    <w:rPr>
                      <w:rStyle w:val="hl-predfunc20"/>
                    </w:rPr>
                    <w:t>OrderOpenPrice</w:t>
                  </w:r>
                  <w:r w:rsidRPr="00CE5C1D">
                    <w:rPr>
                      <w:rStyle w:val="hl-brackets21"/>
                    </w:rPr>
                    <w:t>()</w:t>
                  </w:r>
                  <w:r w:rsidRPr="00CE5C1D">
                    <w:rPr>
                      <w:rStyle w:val="hl-code23"/>
                    </w:rPr>
                    <w:t xml:space="preserve">;     </w:t>
                  </w:r>
                  <w:r w:rsidRPr="00CE5C1D">
                    <w:rPr>
                      <w:rStyle w:val="hl-comment23"/>
                    </w:rPr>
                    <w:t>// Цена выбранн. орд.</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Ticket</w:t>
                  </w:r>
                  <w:r w:rsidRPr="00CE5C1D">
                    <w:rPr>
                      <w:rStyle w:val="hl-code23"/>
                    </w:rPr>
                    <w:t>=</w:t>
                  </w:r>
                  <w:r w:rsidRPr="00CE5C1D">
                    <w:rPr>
                      <w:rStyle w:val="hl-predfunc20"/>
                    </w:rPr>
                    <w:t>OrderTicket</w:t>
                  </w:r>
                  <w:r w:rsidRPr="00CE5C1D">
                    <w:rPr>
                      <w:rStyle w:val="hl-brackets21"/>
                    </w:rPr>
                    <w:t>()</w:t>
                  </w:r>
                  <w:r w:rsidRPr="00CE5C1D">
                    <w:rPr>
                      <w:rStyle w:val="hl-code23"/>
                    </w:rPr>
                    <w:t xml:space="preserve">;        </w:t>
                  </w:r>
                  <w:r w:rsidRPr="00CE5C1D">
                    <w:rPr>
                      <w:rStyle w:val="hl-comment23"/>
                    </w:rPr>
                    <w:t>// Номер выбранн. орд.</w:t>
                  </w:r>
                  <w:r w:rsidRPr="00CE5C1D">
                    <w:rPr>
                      <w:rFonts w:ascii="Courier" w:hAnsi="Courier"/>
                      <w:color w:val="626363"/>
                    </w:rPr>
                    <w:br/>
                    <w:t xml:space="preserve"> </w:t>
                  </w:r>
                  <w:r w:rsidRPr="00CE5C1D">
                    <w:rPr>
                      <w:rFonts w:ascii="Courier" w:hAnsi="Courier"/>
                      <w:color w:val="626363"/>
                    </w:rPr>
                    <w:br/>
                    <w:t xml:space="preserve">            </w:t>
                  </w:r>
                  <w:r w:rsidRPr="00CE5C1D">
                    <w:rPr>
                      <w:rStyle w:val="hl-predfunc20"/>
                    </w:rPr>
                    <w:t>Alert</w:t>
                  </w:r>
                  <w:r w:rsidRPr="00CE5C1D">
                    <w:rPr>
                      <w:rFonts w:ascii="Courier" w:hAnsi="Courier"/>
                      <w:color w:val="626363"/>
                    </w:rPr>
                    <w:t xml:space="preserve"> </w:t>
                  </w:r>
                  <w:r w:rsidRPr="00CE5C1D">
                    <w:rPr>
                      <w:rStyle w:val="hl-brackets21"/>
                    </w:rPr>
                    <w:t>(</w:t>
                  </w:r>
                  <w:r w:rsidRPr="00CE5C1D">
                    <w:rPr>
                      <w:rStyle w:val="hl-quotes19"/>
                    </w:rPr>
                    <w:t>"</w:t>
                  </w:r>
                  <w:r w:rsidRPr="00CE5C1D">
                    <w:rPr>
                      <w:rStyle w:val="hl-string19"/>
                    </w:rPr>
                    <w:t xml:space="preserve">Модификация </w:t>
                  </w:r>
                  <w:r w:rsidRPr="00CE5C1D">
                    <w:rPr>
                      <w:rStyle w:val="hl-quotes19"/>
                    </w:rPr>
                    <w:t>"</w:t>
                  </w:r>
                  <w:r w:rsidRPr="00CE5C1D">
                    <w:rPr>
                      <w:rStyle w:val="hl-code23"/>
                    </w:rPr>
                    <w:t>,</w:t>
                  </w:r>
                  <w:r w:rsidRPr="00CE5C1D">
                    <w:rPr>
                      <w:rStyle w:val="hl-identifier23"/>
                    </w:rPr>
                    <w:t>Text</w:t>
                  </w:r>
                  <w:r w:rsidRPr="00CE5C1D">
                    <w:rPr>
                      <w:rStyle w:val="hl-code23"/>
                    </w:rPr>
                    <w:t>,</w:t>
                  </w:r>
                  <w:r w:rsidRPr="00CE5C1D">
                    <w:rPr>
                      <w:rStyle w:val="hl-identifier23"/>
                    </w:rPr>
                    <w:t>Ticket</w:t>
                  </w:r>
                  <w:r w:rsidRPr="00CE5C1D">
                    <w:rPr>
                      <w:rStyle w:val="hl-code23"/>
                    </w:rPr>
                    <w:t>,</w:t>
                  </w:r>
                  <w:r w:rsidRPr="00CE5C1D">
                    <w:rPr>
                      <w:rStyle w:val="hl-quotes19"/>
                    </w:rPr>
                    <w:t>"</w:t>
                  </w:r>
                  <w:r w:rsidRPr="00CE5C1D">
                    <w:rPr>
                      <w:rStyle w:val="hl-string19"/>
                    </w:rPr>
                    <w:t>. Ждём ответ..</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bool</w:t>
                  </w:r>
                  <w:r w:rsidRPr="00CE5C1D">
                    <w:rPr>
                      <w:rFonts w:ascii="Courier" w:hAnsi="Courier"/>
                      <w:color w:val="626363"/>
                    </w:rPr>
                    <w:t xml:space="preserve"> </w:t>
                  </w:r>
                  <w:r w:rsidRPr="00CE5C1D">
                    <w:rPr>
                      <w:rStyle w:val="hl-identifier23"/>
                    </w:rPr>
                    <w:t>Ans</w:t>
                  </w:r>
                  <w:r w:rsidRPr="00CE5C1D">
                    <w:rPr>
                      <w:rStyle w:val="hl-code23"/>
                    </w:rPr>
                    <w:t>=</w:t>
                  </w:r>
                  <w:r w:rsidRPr="00CE5C1D">
                    <w:rPr>
                      <w:rStyle w:val="hl-predfunc20"/>
                    </w:rPr>
                    <w:t>OrderModify</w:t>
                  </w:r>
                  <w:r w:rsidRPr="00CE5C1D">
                    <w:rPr>
                      <w:rStyle w:val="hl-brackets21"/>
                    </w:rPr>
                    <w:t>(</w:t>
                  </w:r>
                  <w:r w:rsidRPr="00CE5C1D">
                    <w:rPr>
                      <w:rStyle w:val="hl-identifier23"/>
                    </w:rPr>
                    <w:t>Ticket</w:t>
                  </w:r>
                  <w:r w:rsidRPr="00CE5C1D">
                    <w:rPr>
                      <w:rStyle w:val="hl-code23"/>
                    </w:rPr>
                    <w:t>,</w:t>
                  </w:r>
                  <w:r w:rsidRPr="00CE5C1D">
                    <w:rPr>
                      <w:rStyle w:val="hl-identifier23"/>
                    </w:rPr>
                    <w:t>Price</w:t>
                  </w:r>
                  <w:r w:rsidRPr="00CE5C1D">
                    <w:rPr>
                      <w:rStyle w:val="hl-code23"/>
                    </w:rPr>
                    <w:t>,</w:t>
                  </w:r>
                  <w:r w:rsidRPr="00CE5C1D">
                    <w:rPr>
                      <w:rStyle w:val="hl-identifier23"/>
                    </w:rPr>
                    <w:t>SL</w:t>
                  </w:r>
                  <w:r w:rsidRPr="00CE5C1D">
                    <w:rPr>
                      <w:rStyle w:val="hl-code23"/>
                    </w:rPr>
                    <w:t>,</w:t>
                  </w:r>
                  <w:r w:rsidRPr="00CE5C1D">
                    <w:rPr>
                      <w:rStyle w:val="hl-identifier23"/>
                    </w:rPr>
                    <w:t>TP</w:t>
                  </w:r>
                  <w:r w:rsidRPr="00CE5C1D">
                    <w:rPr>
                      <w:rStyle w:val="hl-code23"/>
                    </w:rPr>
                    <w:t>,</w:t>
                  </w:r>
                  <w:r w:rsidRPr="00CE5C1D">
                    <w:rPr>
                      <w:rStyle w:val="hl-number23"/>
                    </w:rPr>
                    <w:t>0</w:t>
                  </w:r>
                  <w:r w:rsidRPr="00CE5C1D">
                    <w:rPr>
                      <w:rStyle w:val="hl-brackets21"/>
                    </w:rPr>
                    <w:t>)</w:t>
                  </w:r>
                  <w:r w:rsidRPr="00CE5C1D">
                    <w:rPr>
                      <w:rStyle w:val="hl-code23"/>
                    </w:rPr>
                    <w:t>;</w:t>
                  </w:r>
                  <w:r w:rsidRPr="00CE5C1D">
                    <w:rPr>
                      <w:rStyle w:val="hl-comment23"/>
                    </w:rPr>
                    <w:t>//Модифи его!</w:t>
                  </w:r>
                  <w:r w:rsidRPr="00CE5C1D">
                    <w:rPr>
                      <w:rFonts w:ascii="Courier" w:hAnsi="Courier"/>
                      <w:color w:val="626363"/>
                    </w:rPr>
                    <w:br/>
                    <w:t xml:space="preserve">            </w:t>
                  </w:r>
                  <w:r w:rsidRPr="00CE5C1D">
                    <w:rPr>
                      <w:rStyle w:val="hl-comment23"/>
                    </w:rPr>
                    <w:t>//--------------------------------------------------- 6 --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Ans</w:t>
                  </w:r>
                  <w:r w:rsidRPr="00CE5C1D">
                    <w:rPr>
                      <w:rStyle w:val="hl-code23"/>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Получилось :)</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predfunc20"/>
                    </w:rPr>
                    <w:t>Alert</w:t>
                  </w:r>
                  <w:r w:rsidRPr="00CE5C1D">
                    <w:rPr>
                      <w:rFonts w:ascii="Courier" w:hAnsi="Courier"/>
                      <w:color w:val="626363"/>
                    </w:rPr>
                    <w:t xml:space="preserve"> </w:t>
                  </w:r>
                  <w:r w:rsidRPr="00CE5C1D">
                    <w:rPr>
                      <w:rStyle w:val="hl-brackets21"/>
                    </w:rPr>
                    <w:t>(</w:t>
                  </w:r>
                  <w:r w:rsidRPr="00CE5C1D">
                    <w:rPr>
                      <w:rStyle w:val="hl-quotes19"/>
                    </w:rPr>
                    <w:t>"</w:t>
                  </w:r>
                  <w:r w:rsidRPr="00CE5C1D">
                    <w:rPr>
                      <w:rStyle w:val="hl-string19"/>
                    </w:rPr>
                    <w:t xml:space="preserve">Ордер </w:t>
                  </w:r>
                  <w:r w:rsidRPr="00CE5C1D">
                    <w:rPr>
                      <w:rStyle w:val="hl-quotes19"/>
                    </w:rPr>
                    <w:t>"</w:t>
                  </w:r>
                  <w:r w:rsidRPr="00CE5C1D">
                    <w:rPr>
                      <w:rStyle w:val="hl-code23"/>
                    </w:rPr>
                    <w:t>,</w:t>
                  </w:r>
                  <w:r w:rsidRPr="00CE5C1D">
                    <w:rPr>
                      <w:rStyle w:val="hl-identifier23"/>
                    </w:rPr>
                    <w:t>Text</w:t>
                  </w:r>
                  <w:r w:rsidRPr="00CE5C1D">
                    <w:rPr>
                      <w:rStyle w:val="hl-code23"/>
                    </w:rPr>
                    <w:t>,</w:t>
                  </w:r>
                  <w:r w:rsidRPr="00CE5C1D">
                    <w:rPr>
                      <w:rStyle w:val="hl-identifier23"/>
                    </w:rPr>
                    <w:t>Ticket</w:t>
                  </w:r>
                  <w:r w:rsidRPr="00CE5C1D">
                    <w:rPr>
                      <w:rStyle w:val="hl-code23"/>
                    </w:rPr>
                    <w:t>,</w:t>
                  </w:r>
                  <w:r w:rsidRPr="00CE5C1D">
                    <w:rPr>
                      <w:rStyle w:val="hl-quotes19"/>
                    </w:rPr>
                    <w:t>"</w:t>
                  </w:r>
                  <w:r w:rsidRPr="00CE5C1D">
                    <w:rPr>
                      <w:rStyle w:val="hl-string19"/>
                    </w:rPr>
                    <w:t xml:space="preserve"> модифицирован:)</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Из цикла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comment23"/>
                    </w:rPr>
                    <w:t>//--------------------------------------------------- 7 --</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Error</w:t>
                  </w:r>
                  <w:r w:rsidRPr="00CE5C1D">
                    <w:rPr>
                      <w:rStyle w:val="hl-code23"/>
                    </w:rPr>
                    <w:t>=</w:t>
                  </w:r>
                  <w:r w:rsidRPr="00CE5C1D">
                    <w:rPr>
                      <w:rStyle w:val="hl-predfunc20"/>
                    </w:rPr>
                    <w:t>GetLastError</w:t>
                  </w:r>
                  <w:r w:rsidRPr="00CE5C1D">
                    <w:rPr>
                      <w:rStyle w:val="hl-brackets21"/>
                    </w:rPr>
                    <w:t>()</w:t>
                  </w:r>
                  <w:r w:rsidRPr="00CE5C1D">
                    <w:rPr>
                      <w:rStyle w:val="hl-code23"/>
                    </w:rPr>
                    <w:t xml:space="preserve">;           </w:t>
                  </w:r>
                  <w:r w:rsidRPr="00CE5C1D">
                    <w:rPr>
                      <w:rStyle w:val="hl-comment23"/>
                    </w:rPr>
                    <w:t>// Не получилось :(</w:t>
                  </w:r>
                  <w:r w:rsidRPr="00CE5C1D">
                    <w:rPr>
                      <w:rFonts w:ascii="Courier" w:hAnsi="Courier"/>
                      <w:color w:val="626363"/>
                    </w:rPr>
                    <w:br/>
                    <w:t xml:space="preserve">            </w:t>
                  </w:r>
                  <w:r w:rsidRPr="00CE5C1D">
                    <w:rPr>
                      <w:rStyle w:val="hl-reserved23"/>
                    </w:rPr>
                    <w:t>switch</w:t>
                  </w:r>
                  <w:r w:rsidRPr="00CE5C1D">
                    <w:rPr>
                      <w:rStyle w:val="hl-brackets21"/>
                    </w:rPr>
                    <w:t>(</w:t>
                  </w:r>
                  <w:r w:rsidRPr="00CE5C1D">
                    <w:rPr>
                      <w:rStyle w:val="hl-identifier23"/>
                    </w:rPr>
                    <w:t>Error</w:t>
                  </w:r>
                  <w:r w:rsidRPr="00CE5C1D">
                    <w:rPr>
                      <w:rStyle w:val="hl-brackets21"/>
                    </w:rPr>
                    <w:t>)</w:t>
                  </w:r>
                  <w:r w:rsidRPr="00CE5C1D">
                    <w:rPr>
                      <w:rFonts w:ascii="Courier" w:hAnsi="Courier"/>
                      <w:color w:val="626363"/>
                    </w:rPr>
                    <w:t xml:space="preserve">                       </w:t>
                  </w:r>
                  <w:r w:rsidRPr="00CE5C1D">
                    <w:rPr>
                      <w:rStyle w:val="hl-comment23"/>
                    </w:rPr>
                    <w:t>// Преодолимые ошибки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130</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Неправильные стопы. Пробуем ещё раз.</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predfunc20"/>
                    </w:rPr>
                    <w:t>RefreshRates</w:t>
                  </w:r>
                  <w:r w:rsidRPr="00CE5C1D">
                    <w:rPr>
                      <w:rStyle w:val="hl-brackets21"/>
                    </w:rPr>
                    <w:t>()</w:t>
                  </w:r>
                  <w:r w:rsidRPr="00CE5C1D">
                    <w:rPr>
                      <w:rStyle w:val="hl-code23"/>
                    </w:rPr>
                    <w:t xml:space="preserve">;               </w:t>
                  </w:r>
                  <w:r w:rsidRPr="00CE5C1D">
                    <w:rPr>
                      <w:rStyle w:val="hl-comment23"/>
                    </w:rPr>
                    <w:t>// Обновим данные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136</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Нет цен. Ждём новый тик..</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while</w:t>
                  </w:r>
                  <w:r w:rsidRPr="00CE5C1D">
                    <w:rPr>
                      <w:rStyle w:val="hl-brackets21"/>
                    </w:rPr>
                    <w:t>(</w:t>
                  </w:r>
                  <w:r w:rsidRPr="00CE5C1D">
                    <w:rPr>
                      <w:rStyle w:val="hl-predfunc20"/>
                    </w:rPr>
                    <w:t>RefreshRates</w:t>
                  </w:r>
                  <w:r w:rsidRPr="00CE5C1D">
                    <w:rPr>
                      <w:rStyle w:val="hl-brackets21"/>
                    </w:rPr>
                    <w:t>()</w:t>
                  </w:r>
                  <w:r w:rsidRPr="00CE5C1D">
                    <w:rPr>
                      <w:rStyle w:val="hl-code23"/>
                    </w:rPr>
                    <w:t>==</w:t>
                  </w:r>
                  <w:r w:rsidRPr="00CE5C1D">
                    <w:rPr>
                      <w:rStyle w:val="hl-reserved23"/>
                    </w:rPr>
                    <w:t>false</w:t>
                  </w:r>
                  <w:r w:rsidRPr="00CE5C1D">
                    <w:rPr>
                      <w:rStyle w:val="hl-brackets21"/>
                    </w:rPr>
                    <w:t>)</w:t>
                  </w:r>
                  <w:r w:rsidRPr="00CE5C1D">
                    <w:rPr>
                      <w:rFonts w:ascii="Courier" w:hAnsi="Courier"/>
                      <w:color w:val="626363"/>
                    </w:rPr>
                    <w:t xml:space="preserve">  </w:t>
                  </w:r>
                  <w:r w:rsidRPr="00CE5C1D">
                    <w:rPr>
                      <w:rStyle w:val="hl-comment23"/>
                    </w:rPr>
                    <w:t>// До нового тика</w:t>
                  </w:r>
                  <w:r w:rsidRPr="00CE5C1D">
                    <w:rPr>
                      <w:rFonts w:ascii="Courier" w:hAnsi="Courier"/>
                      <w:color w:val="626363"/>
                    </w:rPr>
                    <w:br/>
                    <w:t xml:space="preserve">                     </w:t>
                  </w:r>
                  <w:r w:rsidRPr="00CE5C1D">
                    <w:rPr>
                      <w:rStyle w:val="hl-predfunc20"/>
                    </w:rPr>
                    <w:t>Sleep</w:t>
                  </w:r>
                  <w:r w:rsidRPr="00CE5C1D">
                    <w:rPr>
                      <w:rStyle w:val="hl-brackets21"/>
                    </w:rPr>
                    <w:t>(</w:t>
                  </w:r>
                  <w:r w:rsidRPr="00CE5C1D">
                    <w:rPr>
                      <w:rStyle w:val="hl-number23"/>
                    </w:rPr>
                    <w:t>1</w:t>
                  </w:r>
                  <w:r w:rsidRPr="00CE5C1D">
                    <w:rPr>
                      <w:rStyle w:val="hl-brackets21"/>
                    </w:rPr>
                    <w:t>)</w:t>
                  </w:r>
                  <w:r w:rsidRPr="00CE5C1D">
                    <w:rPr>
                      <w:rStyle w:val="hl-code23"/>
                    </w:rPr>
                    <w:t xml:space="preserve">;                  </w:t>
                  </w:r>
                  <w:r w:rsidRPr="00CE5C1D">
                    <w:rPr>
                      <w:rStyle w:val="hl-comment23"/>
                    </w:rPr>
                    <w:t>// Задержка в цикле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146</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Подсистема торгов занята.Пробуем ещё</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predfunc20"/>
                    </w:rPr>
                    <w:t>Sleep</w:t>
                  </w:r>
                  <w:r w:rsidRPr="00CE5C1D">
                    <w:rPr>
                      <w:rStyle w:val="hl-brackets21"/>
                    </w:rPr>
                    <w:t>(</w:t>
                  </w:r>
                  <w:r w:rsidRPr="00CE5C1D">
                    <w:rPr>
                      <w:rStyle w:val="hl-number23"/>
                    </w:rPr>
                    <w:t>500</w:t>
                  </w:r>
                  <w:r w:rsidRPr="00CE5C1D">
                    <w:rPr>
                      <w:rStyle w:val="hl-brackets21"/>
                    </w:rPr>
                    <w:t>)</w:t>
                  </w:r>
                  <w:r w:rsidRPr="00CE5C1D">
                    <w:rPr>
                      <w:rStyle w:val="hl-code23"/>
                    </w:rPr>
                    <w:t xml:space="preserve">;                   </w:t>
                  </w:r>
                  <w:r w:rsidRPr="00CE5C1D">
                    <w:rPr>
                      <w:rStyle w:val="hl-comment23"/>
                    </w:rPr>
                    <w:t>// Простое решение</w:t>
                  </w:r>
                  <w:r w:rsidRPr="00CE5C1D">
                    <w:rPr>
                      <w:rFonts w:ascii="Courier" w:hAnsi="Courier"/>
                      <w:color w:val="626363"/>
                    </w:rPr>
                    <w:br/>
                    <w:t xml:space="preserve">                  </w:t>
                  </w:r>
                  <w:r w:rsidRPr="00CE5C1D">
                    <w:rPr>
                      <w:rStyle w:val="hl-predfunc20"/>
                    </w:rPr>
                    <w:t>RefreshRates</w:t>
                  </w:r>
                  <w:r w:rsidRPr="00CE5C1D">
                    <w:rPr>
                      <w:rStyle w:val="hl-brackets21"/>
                    </w:rPr>
                    <w:t>()</w:t>
                  </w:r>
                  <w:r w:rsidRPr="00CE5C1D">
                    <w:rPr>
                      <w:rStyle w:val="hl-code23"/>
                    </w:rPr>
                    <w:t xml:space="preserve">;               </w:t>
                  </w:r>
                  <w:r w:rsidRPr="00CE5C1D">
                    <w:rPr>
                      <w:rStyle w:val="hl-comment23"/>
                    </w:rPr>
                    <w:t>// Обновим данные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comment23"/>
                    </w:rPr>
                    <w:t>// Критические ошибки</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2</w:t>
                  </w:r>
                  <w:r w:rsidRPr="00CE5C1D">
                    <w:rPr>
                      <w:rStyle w:val="hl-code23"/>
                    </w:rPr>
                    <w:t xml:space="preserve"> : </w:t>
                  </w:r>
                  <w:r w:rsidRPr="00CE5C1D">
                    <w:rPr>
                      <w:rStyle w:val="hl-predfunc20"/>
                    </w:rPr>
                    <w:t>Alert</w:t>
                  </w:r>
                  <w:r w:rsidRPr="00CE5C1D">
                    <w:rPr>
                      <w:rStyle w:val="hl-brackets21"/>
                    </w:rPr>
                    <w:t>(</w:t>
                  </w:r>
                  <w:r w:rsidRPr="00CE5C1D">
                    <w:rPr>
                      <w:rStyle w:val="hl-quotes19"/>
                    </w:rPr>
                    <w:t>"</w:t>
                  </w:r>
                  <w:r w:rsidRPr="00CE5C1D">
                    <w:rPr>
                      <w:rStyle w:val="hl-string19"/>
                    </w:rPr>
                    <w:t>Общая ошибка.</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5</w:t>
                  </w:r>
                  <w:r w:rsidRPr="00CE5C1D">
                    <w:rPr>
                      <w:rStyle w:val="hl-code23"/>
                    </w:rPr>
                    <w:t xml:space="preserve"> : </w:t>
                  </w:r>
                  <w:r w:rsidRPr="00CE5C1D">
                    <w:rPr>
                      <w:rStyle w:val="hl-predfunc20"/>
                    </w:rPr>
                    <w:t>Alert</w:t>
                  </w:r>
                  <w:r w:rsidRPr="00CE5C1D">
                    <w:rPr>
                      <w:rStyle w:val="hl-brackets21"/>
                    </w:rPr>
                    <w:t>(</w:t>
                  </w:r>
                  <w:r w:rsidRPr="00CE5C1D">
                    <w:rPr>
                      <w:rStyle w:val="hl-quotes19"/>
                    </w:rPr>
                    <w:t>"</w:t>
                  </w:r>
                  <w:r w:rsidRPr="00CE5C1D">
                    <w:rPr>
                      <w:rStyle w:val="hl-string19"/>
                    </w:rPr>
                    <w:t>Старая версия клиентского терминала.</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64</w:t>
                  </w:r>
                  <w:r w:rsidRPr="00CE5C1D">
                    <w:rPr>
                      <w:rStyle w:val="hl-code23"/>
                    </w:rPr>
                    <w:t xml:space="preserve">: </w:t>
                  </w:r>
                  <w:r w:rsidRPr="00CE5C1D">
                    <w:rPr>
                      <w:rStyle w:val="hl-predfunc20"/>
                    </w:rPr>
                    <w:t>Alert</w:t>
                  </w:r>
                  <w:r w:rsidRPr="00CE5C1D">
                    <w:rPr>
                      <w:rStyle w:val="hl-brackets21"/>
                    </w:rPr>
                    <w:t>(</w:t>
                  </w:r>
                  <w:r w:rsidRPr="00CE5C1D">
                    <w:rPr>
                      <w:rStyle w:val="hl-quotes19"/>
                    </w:rPr>
                    <w:t>"</w:t>
                  </w:r>
                  <w:r w:rsidRPr="00CE5C1D">
                    <w:rPr>
                      <w:rStyle w:val="hl-string19"/>
                    </w:rPr>
                    <w:t>Счет заблокирован.</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133</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Торговля запрещена</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default</w:t>
                  </w:r>
                  <w:r w:rsidRPr="00CE5C1D">
                    <w:rPr>
                      <w:rStyle w:val="hl-code23"/>
                    </w:rPr>
                    <w:t xml:space="preserve">: </w:t>
                  </w:r>
                  <w:r w:rsidRPr="00CE5C1D">
                    <w:rPr>
                      <w:rStyle w:val="hl-predfunc20"/>
                    </w:rPr>
                    <w:t>Alert</w:t>
                  </w:r>
                  <w:r w:rsidRPr="00CE5C1D">
                    <w:rPr>
                      <w:rStyle w:val="hl-brackets21"/>
                    </w:rPr>
                    <w:t>(</w:t>
                  </w:r>
                  <w:r w:rsidRPr="00CE5C1D">
                    <w:rPr>
                      <w:rStyle w:val="hl-quotes19"/>
                    </w:rPr>
                    <w:t>"</w:t>
                  </w:r>
                  <w:r w:rsidRPr="00CE5C1D">
                    <w:rPr>
                      <w:rStyle w:val="hl-string19"/>
                    </w:rPr>
                    <w:t xml:space="preserve">Возникла ошибка </w:t>
                  </w:r>
                  <w:r w:rsidRPr="00CE5C1D">
                    <w:rPr>
                      <w:rStyle w:val="hl-quotes19"/>
                    </w:rPr>
                    <w:t>"</w:t>
                  </w:r>
                  <w:r w:rsidRPr="00CE5C1D">
                    <w:rPr>
                      <w:rStyle w:val="hl-code23"/>
                    </w:rPr>
                    <w:t>,</w:t>
                  </w:r>
                  <w:r w:rsidRPr="00CE5C1D">
                    <w:rPr>
                      <w:rStyle w:val="hl-identifier23"/>
                    </w:rPr>
                    <w:t>Error</w:t>
                  </w:r>
                  <w:r w:rsidRPr="00CE5C1D">
                    <w:rPr>
                      <w:rStyle w:val="hl-brackets21"/>
                    </w:rPr>
                    <w:t>)</w:t>
                  </w:r>
                  <w:r w:rsidRPr="00CE5C1D">
                    <w:rPr>
                      <w:rStyle w:val="hl-code23"/>
                    </w:rPr>
                    <w:t>;</w:t>
                  </w:r>
                  <w:r w:rsidRPr="00CE5C1D">
                    <w:rPr>
                      <w:rStyle w:val="hl-comment23"/>
                    </w:rPr>
                    <w:t>//Др. ошибки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Из цикла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цикла модифи.</w:t>
                  </w:r>
                  <w:r w:rsidRPr="00CE5C1D">
                    <w:rPr>
                      <w:rFonts w:ascii="Courier" w:hAnsi="Courier"/>
                      <w:color w:val="626363"/>
                    </w:rPr>
                    <w:br/>
                    <w:t xml:space="preserve">         </w:t>
                  </w:r>
                  <w:r w:rsidRPr="00CE5C1D">
                    <w:rPr>
                      <w:rStyle w:val="hl-comment23"/>
                    </w:rPr>
                    <w:t>//------------------------------------------------------ 8 --</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анализа орд.</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перебора орд.</w:t>
                  </w:r>
                  <w:r w:rsidRPr="00CE5C1D">
                    <w:rPr>
                      <w:rFonts w:ascii="Courier" w:hAnsi="Courier"/>
                      <w:color w:val="626363"/>
                    </w:rPr>
                    <w:br/>
                  </w:r>
                  <w:r w:rsidRPr="00CE5C1D">
                    <w:rPr>
                      <w:rStyle w:val="hl-comment23"/>
                    </w:rPr>
                    <w:t>//--------------------------------------------------------------- 9 --</w:t>
                  </w:r>
                  <w:r w:rsidRPr="00CE5C1D">
                    <w:rPr>
                      <w:rFonts w:ascii="Courier" w:hAnsi="Courier"/>
                      <w:color w:val="626363"/>
                    </w:rPr>
                    <w:br/>
                    <w:t xml:space="preserve">   </w:t>
                  </w:r>
                  <w:r w:rsidRPr="00CE5C1D">
                    <w:rPr>
                      <w:rStyle w:val="hl-reserved23"/>
                    </w:rPr>
                    <w:t>return</w:t>
                  </w:r>
                  <w:r w:rsidRPr="00CE5C1D">
                    <w:rPr>
                      <w:rStyle w:val="hl-code23"/>
                    </w:rPr>
                    <w:t xml:space="preserve">;                                      </w:t>
                  </w:r>
                  <w:r w:rsidRPr="00CE5C1D">
                    <w:rPr>
                      <w:rStyle w:val="hl-comment23"/>
                    </w:rPr>
                    <w:t>// Выход из start()</w:t>
                  </w:r>
                  <w:r w:rsidRPr="00CE5C1D">
                    <w:rPr>
                      <w:rFonts w:ascii="Courier" w:hAnsi="Courier"/>
                      <w:color w:val="626363"/>
                    </w:rPr>
                    <w:br/>
                    <w:t xml:space="preserve">  </w:t>
                  </w:r>
                  <w:r w:rsidRPr="00CE5C1D">
                    <w:rPr>
                      <w:rStyle w:val="hl-brackets21"/>
                    </w:rPr>
                    <w:t>}</w:t>
                  </w:r>
                  <w:r w:rsidRPr="00CE5C1D">
                    <w:rPr>
                      <w:rFonts w:ascii="Courier" w:hAnsi="Courier"/>
                      <w:color w:val="626363"/>
                    </w:rPr>
                    <w:br/>
                  </w:r>
                  <w:r w:rsidRPr="00CE5C1D">
                    <w:rPr>
                      <w:rStyle w:val="hl-comment23"/>
                    </w:rPr>
                    <w:t>//-------------------------------------------------------------- 10 --</w:t>
                  </w:r>
                </w:p>
                <w:p w:rsidR="002D2414" w:rsidRPr="00CE5C1D" w:rsidRDefault="002D2414">
                  <w:pPr>
                    <w:pStyle w:val="a5"/>
                    <w:divId w:val="1351033843"/>
                    <w:rPr>
                      <w:color w:val="626363"/>
                      <w:sz w:val="19"/>
                      <w:szCs w:val="19"/>
                    </w:rPr>
                  </w:pPr>
                  <w:r w:rsidRPr="00CE5C1D">
                    <w:rPr>
                      <w:color w:val="626363"/>
                      <w:sz w:val="19"/>
                      <w:szCs w:val="19"/>
                    </w:rPr>
                    <w:t>Представленная для примера программа - эксперт. В случае необходимости ничего не мешает реализовать функцию модификации ордеров и в скрипте. Однако использование обычного скрипта в данном случае не удобно - после выполнения торговых операций скрипт закончит работу. Использование скрипта может быть оправданно в том случае, если в программе реализуется выполнение разовой операции - например, открытие или закрытие ордеров. В данном случае решается задача, требующая постоянного контроля ситуации - изменить положение стоп-приказа, если выполняется некоторое условие, а именно, дистанция между рыночным курсом и заявленным значением стоп-приказа превышает некоторую заданную величину (в нашем случае 10 пунктов). Для длительного использования гораздо удобнее использовать эксперт, который запускается на исполнение на каждом тике, а прекращает работу только в результате прямого указания пользователя.</w:t>
                  </w:r>
                </w:p>
                <w:p w:rsidR="002D2414" w:rsidRPr="00CE5C1D" w:rsidRDefault="002D2414">
                  <w:pPr>
                    <w:pStyle w:val="a5"/>
                    <w:divId w:val="1351033843"/>
                    <w:rPr>
                      <w:color w:val="626363"/>
                      <w:sz w:val="19"/>
                      <w:szCs w:val="19"/>
                    </w:rPr>
                  </w:pPr>
                  <w:r w:rsidRPr="00CE5C1D">
                    <w:rPr>
                      <w:color w:val="626363"/>
                      <w:sz w:val="19"/>
                      <w:szCs w:val="19"/>
                    </w:rPr>
                    <w:t xml:space="preserve">Алгоритм представленного эксперта </w:t>
                  </w:r>
                  <w:hyperlink r:id="rId1053" w:history="1">
                    <w:r w:rsidRPr="00CE5C1D">
                      <w:rPr>
                        <w:rStyle w:val="a3"/>
                        <w:sz w:val="19"/>
                        <w:szCs w:val="19"/>
                      </w:rPr>
                      <w:t>modifystoploss.mq4</w:t>
                    </w:r>
                  </w:hyperlink>
                  <w:r w:rsidRPr="00CE5C1D">
                    <w:rPr>
                      <w:color w:val="626363"/>
                      <w:sz w:val="19"/>
                      <w:szCs w:val="19"/>
                    </w:rPr>
                    <w:t xml:space="preserve"> очень прост. Основные вычисления выполняются в цикле перебора ордеров (блок 2-9). Выбор ордера ведётся среди рыночных и отложенных ордеров (параметр pool в вызове функции OrderSelect() не указан явно). В блоке 2-3 отсортировываются отложенные ордера, а также ордера, открытые по другому финансовому инструменту; для ордеров, прошедших отбор, определяется значение StopLoss.</w:t>
                  </w:r>
                </w:p>
                <w:p w:rsidR="002D2414" w:rsidRPr="00CE5C1D" w:rsidRDefault="002D2414">
                  <w:pPr>
                    <w:pStyle w:val="a5"/>
                    <w:divId w:val="1351033843"/>
                    <w:rPr>
                      <w:color w:val="626363"/>
                      <w:sz w:val="19"/>
                      <w:szCs w:val="19"/>
                    </w:rPr>
                  </w:pPr>
                  <w:r w:rsidRPr="00CE5C1D">
                    <w:rPr>
                      <w:color w:val="626363"/>
                      <w:sz w:val="19"/>
                      <w:szCs w:val="19"/>
                    </w:rPr>
                    <w:t>Блок 3-9 представляет цикл модификации выбранного ордера. В блоке 3-4 определяется новое текущее значение ограничивающей дистанции (брокер может изменить это значение в любой момент). В блоке 4-5 вычисляется необходимость модификации отобранного ордера (текущего обрабатываемого в цикле for), а также новое значение StopLoss. Если текущий ордер не требует модификации, то в конце блока 4-5 осуществляется выход из цикла while, и модификация этого ордера (в блоке 5-6) не осуществляется. Если же ордер требует модификации, то управление передаётся в блок 5-6, в котором вычисляются необходимые параметры и выполняется обращение к функции OrderModify(), которая и формирует торговый приказ.</w:t>
                  </w:r>
                </w:p>
                <w:p w:rsidR="002D2414" w:rsidRPr="00CE5C1D" w:rsidRDefault="002D2414">
                  <w:pPr>
                    <w:pStyle w:val="a5"/>
                    <w:divId w:val="1351033843"/>
                    <w:rPr>
                      <w:color w:val="626363"/>
                      <w:sz w:val="19"/>
                      <w:szCs w:val="19"/>
                    </w:rPr>
                  </w:pPr>
                  <w:r w:rsidRPr="00CE5C1D">
                    <w:rPr>
                      <w:color w:val="626363"/>
                      <w:sz w:val="19"/>
                      <w:szCs w:val="19"/>
                    </w:rPr>
                    <w:t>Если торговая операция завершилась успешно, то оператор break в блоке 6-7 заканчивает исполнение цикла while, что приводит к окончанию текущей итерации цикла перебора ордеров for (и на следующей итерации начинается обработка очередного ордера). Если же торговая операция закончилась неудачей, то производится обработка ошибок. В случае, когда ошибка оказывается не критической, попытка повторить торговую операцию повторяется. Если же ошибка оценивается как критическая, то управление передаётся за пределы цикла модификации для обработки следующего ордера (в цикле for).</w:t>
                  </w:r>
                </w:p>
                <w:p w:rsidR="002D2414" w:rsidRPr="00CE5C1D" w:rsidRDefault="002D2414">
                  <w:pPr>
                    <w:pStyle w:val="a5"/>
                    <w:divId w:val="1351033843"/>
                    <w:rPr>
                      <w:color w:val="626363"/>
                      <w:sz w:val="19"/>
                      <w:szCs w:val="19"/>
                    </w:rPr>
                  </w:pPr>
                  <w:r w:rsidRPr="00CE5C1D">
                    <w:rPr>
                      <w:color w:val="626363"/>
                      <w:sz w:val="19"/>
                      <w:szCs w:val="19"/>
                    </w:rPr>
                    <w:t>Здесь необходимо обратить внимание на небольшую особенность, касающуюся модификации рыночных ордеров. Функция OrderModify() устанавливает новые значения цен одновременно для обоих стоп-приказов. При этом требование соблюдения минимальной дистанции касается только того стоп-приказа, новое значение которого отличается от текущего. Если же новое значение остаётся таким же, как текущее, то такой стоп-приказ может находиться на любом расстоянии от рыночной цены, а соответствующий торговый приказ является корректным.</w:t>
                  </w:r>
                </w:p>
                <w:p w:rsidR="002D2414" w:rsidRPr="00CE5C1D" w:rsidRDefault="002D2414">
                  <w:pPr>
                    <w:pStyle w:val="a5"/>
                    <w:divId w:val="1351033843"/>
                    <w:rPr>
                      <w:color w:val="626363"/>
                      <w:sz w:val="19"/>
                      <w:szCs w:val="19"/>
                    </w:rPr>
                  </w:pPr>
                  <w:r w:rsidRPr="00CE5C1D">
                    <w:rPr>
                      <w:color w:val="626363"/>
                      <w:sz w:val="19"/>
                      <w:szCs w:val="19"/>
                    </w:rPr>
                    <w:t>Например, имеется рыночный ордер Buy, открытый по цене 1.295467, со стоп-приказами StopLoss = 1.2958 и TakeProfit = 1.2960. Минимальная дистанция, установленная брокером, равна 5 пунктов. При рыночной цене Bid = 1.2959 возникают условия для модификации ордера, а именно для установки StopLoss = 1.2949 (Bid - 10 пунктов). Для исполнения функции OrderModify() требуется указать и новое значение TakeProfit. Наш советник не изменяет положение TakeProfit, поэтому в функции задаётся текущее значение TakeProfit = 1.2960.</w:t>
                  </w:r>
                </w:p>
                <w:p w:rsidR="002D2414" w:rsidRPr="00CE5C1D" w:rsidRDefault="002D2414">
                  <w:pPr>
                    <w:pStyle w:val="a5"/>
                    <w:divId w:val="1351033843"/>
                    <w:rPr>
                      <w:color w:val="626363"/>
                      <w:sz w:val="19"/>
                      <w:szCs w:val="19"/>
                    </w:rPr>
                  </w:pPr>
                  <w:r w:rsidRPr="00CE5C1D">
                    <w:rPr>
                      <w:color w:val="626363"/>
                      <w:sz w:val="19"/>
                      <w:szCs w:val="19"/>
                    </w:rPr>
                    <w:t>Несмотря на то, что новое заявленное значение TakeProfit = 1.2960 находится близко к рыночной цене Bid (всего 1 пункт, т.е меньше допустимой дистанции 5 пунктов), это значение не отличается от текущего значения TakeProfit = 1.2960, поэтому торговый приказ будет признан корректным и исполнен на сервере (в общем случае торговый приказ может быть отклонён, но по другим причинам). На рис. 102 и 103 представлены результаты успешной модификации ордера в этой ситуации.</w:t>
                  </w:r>
                </w:p>
                <w:p w:rsidR="002D2414" w:rsidRPr="00CE5C1D" w:rsidRDefault="003D5ACA">
                  <w:pPr>
                    <w:pStyle w:val="imgs"/>
                    <w:divId w:val="1351033843"/>
                  </w:pPr>
                  <w:r>
                    <w:rPr>
                      <w:noProof/>
                    </w:rPr>
                    <w:drawing>
                      <wp:inline distT="0" distB="0" distL="0" distR="0">
                        <wp:extent cx="6438900" cy="2095500"/>
                        <wp:effectExtent l="19050" t="0" r="0" b="0"/>
                        <wp:docPr id="459" name="Рисунок 459" descr="thismessage:///c/book/i/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thismessage:///c/book/i/102.png"/>
                                <pic:cNvPicPr>
                                  <a:picLocks noChangeAspect="1" noChangeArrowheads="1"/>
                                </pic:cNvPicPr>
                              </pic:nvPicPr>
                              <pic:blipFill>
                                <a:blip r:link="rId1054" cstate="print"/>
                                <a:srcRect/>
                                <a:stretch>
                                  <a:fillRect/>
                                </a:stretch>
                              </pic:blipFill>
                              <pic:spPr bwMode="auto">
                                <a:xfrm>
                                  <a:off x="0" y="0"/>
                                  <a:ext cx="6438900" cy="2095500"/>
                                </a:xfrm>
                                <a:prstGeom prst="rect">
                                  <a:avLst/>
                                </a:prstGeom>
                                <a:noFill/>
                                <a:ln w="9525">
                                  <a:noFill/>
                                  <a:miter lim="800000"/>
                                  <a:headEnd/>
                                  <a:tailEnd/>
                                </a:ln>
                              </pic:spPr>
                            </pic:pic>
                          </a:graphicData>
                        </a:graphic>
                      </wp:inline>
                    </w:drawing>
                  </w:r>
                  <w:r w:rsidR="002D2414" w:rsidRPr="00CE5C1D">
                    <w:br/>
                    <w:t xml:space="preserve">Рис. 102. Вид окна сообщений и окна финансового инструмента при модификации ордера экспертом </w:t>
                  </w:r>
                  <w:hyperlink r:id="rId1055" w:history="1">
                    <w:r w:rsidR="002D2414" w:rsidRPr="00CE5C1D">
                      <w:rPr>
                        <w:rStyle w:val="a3"/>
                      </w:rPr>
                      <w:t>modifystoploss.mq4</w:t>
                    </w:r>
                  </w:hyperlink>
                  <w:r w:rsidR="002D2414" w:rsidRPr="00CE5C1D">
                    <w:t xml:space="preserve"> в момент, когда рыночный курс находится вблизи от заявленного значения TakeProfit. </w:t>
                  </w:r>
                </w:p>
                <w:p w:rsidR="002D2414" w:rsidRDefault="002D2414">
                  <w:pPr>
                    <w:divId w:val="1351033843"/>
                    <w:rPr>
                      <w:color w:val="626363"/>
                      <w:sz w:val="19"/>
                      <w:szCs w:val="19"/>
                    </w:rPr>
                  </w:pPr>
                </w:p>
                <w:p w:rsidR="002D2414" w:rsidRDefault="003D5ACA">
                  <w:pPr>
                    <w:pStyle w:val="imgs"/>
                    <w:divId w:val="1351033843"/>
                  </w:pPr>
                  <w:r>
                    <w:rPr>
                      <w:noProof/>
                    </w:rPr>
                    <w:drawing>
                      <wp:inline distT="0" distB="0" distL="0" distR="0">
                        <wp:extent cx="6438900" cy="1021080"/>
                        <wp:effectExtent l="19050" t="0" r="0" b="0"/>
                        <wp:docPr id="460" name="Рисунок 460" descr="thismessage:///c/book/i/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thismessage:///c/book/i/103.png"/>
                                <pic:cNvPicPr>
                                  <a:picLocks noChangeAspect="1" noChangeArrowheads="1"/>
                                </pic:cNvPicPr>
                              </pic:nvPicPr>
                              <pic:blipFill>
                                <a:blip r:link="rId1056" cstate="print"/>
                                <a:srcRect/>
                                <a:stretch>
                                  <a:fillRect/>
                                </a:stretch>
                              </pic:blipFill>
                              <pic:spPr bwMode="auto">
                                <a:xfrm>
                                  <a:off x="0" y="0"/>
                                  <a:ext cx="6438900" cy="1021080"/>
                                </a:xfrm>
                                <a:prstGeom prst="rect">
                                  <a:avLst/>
                                </a:prstGeom>
                                <a:noFill/>
                                <a:ln w="9525">
                                  <a:noFill/>
                                  <a:miter lim="800000"/>
                                  <a:headEnd/>
                                  <a:tailEnd/>
                                </a:ln>
                              </pic:spPr>
                            </pic:pic>
                          </a:graphicData>
                        </a:graphic>
                      </wp:inline>
                    </w:drawing>
                  </w:r>
                  <w:r w:rsidR="002D2414" w:rsidRPr="00CE5C1D">
                    <w:br/>
                    <w:t>Рис. 103. Модифицированный ордер в окне Терминала.</w:t>
                  </w:r>
                </w:p>
                <w:p w:rsidR="002D2414" w:rsidRPr="00CE5C1D" w:rsidRDefault="002D2414">
                  <w:pPr>
                    <w:pStyle w:val="a5"/>
                    <w:divId w:val="1351033843"/>
                    <w:rPr>
                      <w:color w:val="626363"/>
                      <w:sz w:val="19"/>
                      <w:szCs w:val="19"/>
                    </w:rPr>
                  </w:pPr>
                  <w:r w:rsidRPr="00CE5C1D">
                    <w:rPr>
                      <w:color w:val="626363"/>
                      <w:sz w:val="19"/>
                      <w:szCs w:val="19"/>
                    </w:rPr>
                    <w:t>На Рис. 103 видно, что в результате модификации новое значение StopLoss = 1.2949, а текущая цена Bid = 1.2959 находится на расстоянии 1 пункта от значения TakeProfit.</w:t>
                  </w:r>
                </w:p>
                <w:p w:rsidR="002D2414" w:rsidRPr="00CE5C1D" w:rsidRDefault="002D2414">
                  <w:pPr>
                    <w:pStyle w:val="a5"/>
                    <w:divId w:val="1351033843"/>
                    <w:rPr>
                      <w:color w:val="626363"/>
                      <w:sz w:val="19"/>
                      <w:szCs w:val="19"/>
                    </w:rPr>
                  </w:pPr>
                  <w:r w:rsidRPr="00CE5C1D">
                    <w:rPr>
                      <w:color w:val="626363"/>
                      <w:sz w:val="19"/>
                      <w:szCs w:val="19"/>
                    </w:rPr>
                    <w:t xml:space="preserve">Отдельно нужно заметить, что сама по себе модификация (и рыночных и отложенных) ордеров в отрыве от анализа рыночной ситуации производиться не должна. Подобная модификация может быть полезна только в случае резкого и однонаправленного движения рыночного курса, которое случается в результате выхода важных новостей. Если же торговля ведётся на "обычном" рынке, то решение о необходимости модификации ордеров должно приниматься на основе рыночных критериев. В эксперте </w:t>
                  </w:r>
                  <w:hyperlink r:id="rId1057" w:history="1">
                    <w:r w:rsidRPr="00CE5C1D">
                      <w:rPr>
                        <w:rStyle w:val="a3"/>
                        <w:sz w:val="19"/>
                        <w:szCs w:val="19"/>
                      </w:rPr>
                      <w:t>modifystoploss.mq4</w:t>
                    </w:r>
                  </w:hyperlink>
                  <w:r w:rsidRPr="00CE5C1D">
                    <w:rPr>
                      <w:color w:val="626363"/>
                      <w:sz w:val="19"/>
                      <w:szCs w:val="19"/>
                    </w:rPr>
                    <w:t xml:space="preserve"> тоже используется критерий (StopLoss от рыночной цены дальше желаемого), по которому принимается решение о модификации, однако он слишком простой и жёсткий, поэтому не может рассматриваться как критерий, характеризующий рыночную ситуацию.</w:t>
                  </w:r>
                </w:p>
                <w:p w:rsidR="002D2414" w:rsidRDefault="002D2414">
                  <w:pPr>
                    <w:pStyle w:val="2"/>
                    <w:divId w:val="1351033843"/>
                    <w:rPr>
                      <w:color w:val="626363"/>
                      <w:sz w:val="27"/>
                      <w:szCs w:val="27"/>
                    </w:rPr>
                  </w:pPr>
                  <w:r>
                    <w:rPr>
                      <w:color w:val="626363"/>
                      <w:sz w:val="27"/>
                      <w:szCs w:val="27"/>
                    </w:rPr>
                    <w:t>Модификация отложенных ордеров</w:t>
                  </w:r>
                </w:p>
                <w:p w:rsidR="002D2414" w:rsidRDefault="002D2414">
                  <w:pPr>
                    <w:divId w:val="1351033843"/>
                    <w:rPr>
                      <w:color w:val="626363"/>
                      <w:sz w:val="19"/>
                      <w:szCs w:val="19"/>
                    </w:rPr>
                  </w:pPr>
                </w:p>
                <w:p w:rsidR="002D2414" w:rsidRDefault="002D2414">
                  <w:pPr>
                    <w:pStyle w:val="a5"/>
                    <w:divId w:val="1351033843"/>
                    <w:rPr>
                      <w:color w:val="626363"/>
                      <w:sz w:val="19"/>
                      <w:szCs w:val="19"/>
                    </w:rPr>
                  </w:pPr>
                  <w:r w:rsidRPr="00CE5C1D">
                    <w:rPr>
                      <w:color w:val="626363"/>
                      <w:sz w:val="19"/>
                      <w:szCs w:val="19"/>
                    </w:rPr>
                    <w:t xml:space="preserve">Модификация отложенных ордеров несколько отличается от модификации рыночных. Существенное отличие состоит в том, что возможно изменить заявленную цену самого ордера. Обязательно соблюдение правил, ограничивающих положение отложенного ордера относительно рыночной цены и стоп-приказов ордера относительно заявленной цены ордера (см. </w:t>
                  </w:r>
                  <w:hyperlink r:id="rId1058" w:history="1">
                    <w:r w:rsidRPr="00CE5C1D">
                      <w:rPr>
                        <w:rStyle w:val="a3"/>
                        <w:sz w:val="19"/>
                        <w:szCs w:val="19"/>
                      </w:rPr>
                      <w:t>Характеристики ордеров</w:t>
                    </w:r>
                  </w:hyperlink>
                  <w:r w:rsidRPr="00CE5C1D">
                    <w:rPr>
                      <w:color w:val="626363"/>
                      <w:sz w:val="19"/>
                      <w:szCs w:val="19"/>
                    </w:rPr>
                    <w:t xml:space="preserve"> и </w:t>
                  </w:r>
                  <w:hyperlink r:id="rId1059" w:history="1">
                    <w:r w:rsidRPr="00CE5C1D">
                      <w:rPr>
                        <w:rStyle w:val="a3"/>
                        <w:sz w:val="19"/>
                        <w:szCs w:val="19"/>
                      </w:rPr>
                      <w:t>Требования и ограничения торговых операций</w:t>
                    </w:r>
                  </w:hyperlink>
                  <w:r w:rsidRPr="00CE5C1D">
                    <w:rPr>
                      <w:color w:val="626363"/>
                      <w:sz w:val="19"/>
                      <w:szCs w:val="19"/>
                    </w:rPr>
                    <w:t>). При этом все характеристики отложенного ордера оцениваются как вновь заявленные, независимо от предыдущей истории событий, связанных с этим ордером.</w:t>
                  </w:r>
                </w:p>
                <w:p w:rsidR="002D2414" w:rsidRPr="00CE5C1D" w:rsidRDefault="002D2414">
                  <w:pPr>
                    <w:pStyle w:val="a5"/>
                    <w:divId w:val="1351033843"/>
                    <w:rPr>
                      <w:color w:val="626363"/>
                      <w:sz w:val="19"/>
                      <w:szCs w:val="19"/>
                    </w:rPr>
                  </w:pPr>
                  <w:r w:rsidRPr="00CE5C1D">
                    <w:rPr>
                      <w:color w:val="626363"/>
                      <w:sz w:val="19"/>
                      <w:szCs w:val="19"/>
                    </w:rPr>
                    <w:t xml:space="preserve">Например, имеется отложенный ордер BuyStop = 1.2030, имеющий StopLoss = 1.2025 и TakeProfit = 1.2035. Минимально допустимая дистанция установлена брокером в размере 5 пунктов. Нетрудно заметить, что стоп-приказы ордера стоят на допустимой границе, поэтому любая модификация заявленной цены открытия ордера повлечёт обязательную модификацию по крайней мере одного из стоп-приказов. Если же будет сформирован торговый приказ, в соответствии с которым предполагается изменить заявленную цену ордера, а значения стоп-приказов оставить без изменения, то такой торговый приказ будет признан клиентским терминалом как ошибочный и не будет отправлен на сервер для исполнения. Например, если в торговом приказе указаны значения BuyStop = 1. 2028, StopLoss = 1.2025 и TakeProfit = 1.2035, то этот торговый приказ является ошибочным, несмотря на то, что значения стоп-приказов не изменились - в данном случае нарушено правило соблюдения минимальной дистанции между заявленной ценой открытия ордера и ценой одного из стоп-приказов (см. </w:t>
                  </w:r>
                  <w:hyperlink r:id="rId1060"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1351033843"/>
                    <w:rPr>
                      <w:color w:val="626363"/>
                      <w:sz w:val="19"/>
                      <w:szCs w:val="19"/>
                    </w:rPr>
                  </w:pPr>
                  <w:r w:rsidRPr="00CE5C1D">
                    <w:rPr>
                      <w:color w:val="626363"/>
                      <w:sz w:val="19"/>
                      <w:szCs w:val="19"/>
                    </w:rPr>
                    <w:t>Посмотрим, как может выглядеть скрипт, модифицирующий отложенный ордер для приближения заявленной цены ордера к рыночной цене на некоторое заданное расстояние. Зададим расстояние 10 пунктов. Для указания программе ордера, назначенного к модификации (в окне может находиться несколько отложенных ордеров), используем цену прикрепления скрипта в окно финансового инструмента.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15"/>
                  </w:tblGrid>
                  <w:tr w:rsidR="002D2414">
                    <w:trPr>
                      <w:divId w:val="135103384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61" name="Рисунок 461"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модифицирующего отложенный ордер, заявленная цена которого находится ближе к месту прикрепления скрипта, чем цены других отложенных ордеров (</w:t>
                        </w:r>
                        <w:hyperlink r:id="rId1061" w:history="1">
                          <w:r>
                            <w:rPr>
                              <w:rStyle w:val="a3"/>
                              <w:sz w:val="19"/>
                              <w:szCs w:val="19"/>
                            </w:rPr>
                            <w:t>modifyorderprice.mq4</w:t>
                          </w:r>
                        </w:hyperlink>
                        <w:r>
                          <w:rPr>
                            <w:color w:val="565656"/>
                            <w:sz w:val="19"/>
                            <w:szCs w:val="19"/>
                          </w:rPr>
                          <w:t xml:space="preserve">). </w:t>
                        </w:r>
                      </w:p>
                    </w:tc>
                  </w:tr>
                </w:tbl>
                <w:p w:rsidR="002D2414" w:rsidRDefault="002D2414">
                  <w:pPr>
                    <w:divId w:val="1351033843"/>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51033843"/>
                    <w:rPr>
                      <w:rFonts w:ascii="Courier" w:hAnsi="Courier"/>
                      <w:color w:val="626363"/>
                    </w:rPr>
                  </w:pPr>
                  <w:r w:rsidRPr="00CE5C1D">
                    <w:rPr>
                      <w:rStyle w:val="hl-comment23"/>
                    </w:rPr>
                    <w:t>//--------------------------------------------------------------------</w:t>
                  </w:r>
                  <w:r w:rsidRPr="00CE5C1D">
                    <w:rPr>
                      <w:rFonts w:ascii="Courier" w:hAnsi="Courier"/>
                      <w:color w:val="626363"/>
                    </w:rPr>
                    <w:br/>
                  </w:r>
                  <w:r w:rsidRPr="00CE5C1D">
                    <w:rPr>
                      <w:rStyle w:val="hl-comment23"/>
                    </w:rPr>
                    <w:t xml:space="preserve">// modifyorderprice.mq4 </w:t>
                  </w:r>
                  <w:r w:rsidRPr="00CE5C1D">
                    <w:rPr>
                      <w:rFonts w:ascii="Courier" w:hAnsi="Courier"/>
                      <w:color w:val="626363"/>
                    </w:rPr>
                    <w:br/>
                  </w:r>
                  <w:r w:rsidRPr="00CE5C1D">
                    <w:rPr>
                      <w:rStyle w:val="hl-comment23"/>
                    </w:rPr>
                    <w:t>// Предназначен для использования в качестве примера в учебнике MQL4.</w:t>
                  </w:r>
                  <w:r w:rsidRPr="00CE5C1D">
                    <w:rPr>
                      <w:rFonts w:ascii="Courier" w:hAnsi="Courier"/>
                      <w:color w:val="626363"/>
                    </w:rPr>
                    <w:br/>
                  </w:r>
                  <w:r w:rsidRPr="00CE5C1D">
                    <w:rPr>
                      <w:rStyle w:val="hl-comment23"/>
                    </w:rPr>
                    <w:t>//--------------------------------------------------------------- 1 --</w:t>
                  </w:r>
                  <w:r w:rsidRPr="00CE5C1D">
                    <w:rPr>
                      <w:rFonts w:ascii="Courier" w:hAnsi="Courier"/>
                      <w:color w:val="626363"/>
                    </w:rPr>
                    <w:br/>
                  </w:r>
                  <w:r w:rsidRPr="00CE5C1D">
                    <w:rPr>
                      <w:rStyle w:val="hl-reserved23"/>
                    </w:rPr>
                    <w:t>int</w:t>
                  </w:r>
                  <w:r w:rsidRPr="00CE5C1D">
                    <w:rPr>
                      <w:rFonts w:ascii="Courier" w:hAnsi="Courier"/>
                      <w:color w:val="626363"/>
                    </w:rPr>
                    <w:t xml:space="preserve"> </w:t>
                  </w:r>
                  <w:r w:rsidRPr="00CE5C1D">
                    <w:rPr>
                      <w:rStyle w:val="hl-identifier23"/>
                    </w:rPr>
                    <w:t>start</w:t>
                  </w:r>
                  <w:r w:rsidRPr="00CE5C1D">
                    <w:rPr>
                      <w:rStyle w:val="hl-brackets21"/>
                    </w:rPr>
                    <w:t>()</w:t>
                  </w:r>
                  <w:r w:rsidRPr="00CE5C1D">
                    <w:rPr>
                      <w:rFonts w:ascii="Courier" w:hAnsi="Courier"/>
                      <w:color w:val="626363"/>
                    </w:rPr>
                    <w:t xml:space="preserve">                                     </w:t>
                  </w:r>
                  <w:r w:rsidRPr="00CE5C1D">
                    <w:rPr>
                      <w:rStyle w:val="hl-comment23"/>
                    </w:rPr>
                    <w:t>// Спец.функция start</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Tral</w:t>
                  </w:r>
                  <w:r w:rsidRPr="00CE5C1D">
                    <w:rPr>
                      <w:rStyle w:val="hl-code23"/>
                    </w:rPr>
                    <w:t>=</w:t>
                  </w:r>
                  <w:r w:rsidRPr="00CE5C1D">
                    <w:rPr>
                      <w:rStyle w:val="hl-number23"/>
                    </w:rPr>
                    <w:t>10</w:t>
                  </w:r>
                  <w:r w:rsidRPr="00CE5C1D">
                    <w:rPr>
                      <w:rStyle w:val="hl-code23"/>
                    </w:rPr>
                    <w:t xml:space="preserve">;                                 </w:t>
                  </w:r>
                  <w:r w:rsidRPr="00CE5C1D">
                    <w:rPr>
                      <w:rStyle w:val="hl-comment23"/>
                    </w:rPr>
                    <w:t>// Дист. приближения</w:t>
                  </w:r>
                  <w:r w:rsidRPr="00CE5C1D">
                    <w:rPr>
                      <w:rFonts w:ascii="Courier" w:hAnsi="Courier"/>
                      <w:color w:val="626363"/>
                    </w:rPr>
                    <w:br/>
                    <w:t xml:space="preserve">   </w:t>
                  </w:r>
                  <w:r w:rsidRPr="00CE5C1D">
                    <w:rPr>
                      <w:rStyle w:val="hl-reserved23"/>
                    </w:rPr>
                    <w:t>string</w:t>
                  </w:r>
                  <w:r w:rsidRPr="00CE5C1D">
                    <w:rPr>
                      <w:rFonts w:ascii="Courier" w:hAnsi="Courier"/>
                      <w:color w:val="626363"/>
                    </w:rPr>
                    <w:t xml:space="preserve"> </w:t>
                  </w:r>
                  <w:r w:rsidRPr="00CE5C1D">
                    <w:rPr>
                      <w:rStyle w:val="hl-identifier23"/>
                    </w:rPr>
                    <w:t>Symb</w:t>
                  </w:r>
                  <w:r w:rsidRPr="00CE5C1D">
                    <w:rPr>
                      <w:rStyle w:val="hl-code23"/>
                    </w:rPr>
                    <w:t>=</w:t>
                  </w:r>
                  <w:r w:rsidRPr="00CE5C1D">
                    <w:rPr>
                      <w:rStyle w:val="hl-predfunc20"/>
                    </w:rPr>
                    <w:t>Symbol</w:t>
                  </w:r>
                  <w:r w:rsidRPr="00CE5C1D">
                    <w:rPr>
                      <w:rStyle w:val="hl-brackets21"/>
                    </w:rPr>
                    <w:t>()</w:t>
                  </w:r>
                  <w:r w:rsidRPr="00CE5C1D">
                    <w:rPr>
                      <w:rStyle w:val="hl-code23"/>
                    </w:rPr>
                    <w:t xml:space="preserve">;                        </w:t>
                  </w:r>
                  <w:r w:rsidRPr="00CE5C1D">
                    <w:rPr>
                      <w:rStyle w:val="hl-comment23"/>
                    </w:rPr>
                    <w:t>// Финанс. инструмент</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Dist</w:t>
                  </w:r>
                  <w:r w:rsidRPr="00CE5C1D">
                    <w:rPr>
                      <w:rStyle w:val="hl-code23"/>
                    </w:rPr>
                    <w:t>=</w:t>
                  </w:r>
                  <w:r w:rsidRPr="00CE5C1D">
                    <w:rPr>
                      <w:rStyle w:val="hl-number23"/>
                    </w:rPr>
                    <w:t>1000000.0</w:t>
                  </w:r>
                  <w:r w:rsidRPr="00CE5C1D">
                    <w:rPr>
                      <w:rStyle w:val="hl-code23"/>
                    </w:rPr>
                    <w:t xml:space="preserve">;                       </w:t>
                  </w:r>
                  <w:r w:rsidRPr="00CE5C1D">
                    <w:rPr>
                      <w:rStyle w:val="hl-comment23"/>
                    </w:rPr>
                    <w:t>// Предустановка</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Win_Price</w:t>
                  </w:r>
                  <w:r w:rsidRPr="00CE5C1D">
                    <w:rPr>
                      <w:rStyle w:val="hl-code23"/>
                    </w:rPr>
                    <w:t>=</w:t>
                  </w:r>
                  <w:r w:rsidRPr="00CE5C1D">
                    <w:rPr>
                      <w:rStyle w:val="hl-predfunc20"/>
                    </w:rPr>
                    <w:t>WindowPriceOnDropped</w:t>
                  </w:r>
                  <w:r w:rsidRPr="00CE5C1D">
                    <w:rPr>
                      <w:rStyle w:val="hl-brackets21"/>
                    </w:rPr>
                    <w:t>()</w:t>
                  </w:r>
                  <w:r w:rsidRPr="00CE5C1D">
                    <w:rPr>
                      <w:rStyle w:val="hl-code23"/>
                    </w:rPr>
                    <w:t xml:space="preserve">;     </w:t>
                  </w:r>
                  <w:r w:rsidRPr="00CE5C1D">
                    <w:rPr>
                      <w:rStyle w:val="hl-comment23"/>
                    </w:rPr>
                    <w:t>// Здесь брошен скрипт</w:t>
                  </w:r>
                  <w:r w:rsidRPr="00CE5C1D">
                    <w:rPr>
                      <w:rFonts w:ascii="Courier" w:hAnsi="Courier"/>
                      <w:color w:val="626363"/>
                    </w:rPr>
                    <w:br/>
                  </w:r>
                  <w:r w:rsidRPr="00CE5C1D">
                    <w:rPr>
                      <w:rStyle w:val="hl-comment23"/>
                    </w:rPr>
                    <w:t>//--------------------------------------------------------------- 2 --</w:t>
                  </w:r>
                  <w:r w:rsidRPr="00CE5C1D">
                    <w:rPr>
                      <w:rFonts w:ascii="Courier" w:hAnsi="Courier"/>
                      <w:color w:val="626363"/>
                    </w:rPr>
                    <w:br/>
                    <w:t xml:space="preserve">   </w:t>
                  </w:r>
                  <w:r w:rsidRPr="00CE5C1D">
                    <w:rPr>
                      <w:rStyle w:val="hl-reserved23"/>
                    </w:rPr>
                    <w:t>for</w:t>
                  </w:r>
                  <w:r w:rsidRPr="00CE5C1D">
                    <w:rPr>
                      <w:rStyle w:val="hl-brackets21"/>
                    </w:rPr>
                    <w:t>(</w:t>
                  </w:r>
                  <w:r w:rsidRPr="00CE5C1D">
                    <w:rPr>
                      <w:rStyle w:val="hl-reserved23"/>
                    </w:rPr>
                    <w:t>int</w:t>
                  </w:r>
                  <w:r w:rsidRPr="00CE5C1D">
                    <w:rPr>
                      <w:rFonts w:ascii="Courier" w:hAnsi="Courier"/>
                      <w:color w:val="626363"/>
                    </w:rPr>
                    <w:t xml:space="preserve"> </w:t>
                  </w:r>
                  <w:r w:rsidRPr="00CE5C1D">
                    <w:rPr>
                      <w:rStyle w:val="hl-identifier23"/>
                    </w:rPr>
                    <w:t>i</w:t>
                  </w:r>
                  <w:r w:rsidRPr="00CE5C1D">
                    <w:rPr>
                      <w:rStyle w:val="hl-code23"/>
                    </w:rPr>
                    <w:t>=</w:t>
                  </w:r>
                  <w:r w:rsidRPr="00CE5C1D">
                    <w:rPr>
                      <w:rStyle w:val="hl-number23"/>
                    </w:rPr>
                    <w:t>1</w:t>
                  </w:r>
                  <w:r w:rsidRPr="00CE5C1D">
                    <w:rPr>
                      <w:rStyle w:val="hl-code23"/>
                    </w:rPr>
                    <w:t xml:space="preserve">; </w:t>
                  </w:r>
                  <w:r w:rsidRPr="00CE5C1D">
                    <w:rPr>
                      <w:rStyle w:val="hl-identifier23"/>
                    </w:rPr>
                    <w:t>i</w:t>
                  </w:r>
                  <w:r w:rsidRPr="00CE5C1D">
                    <w:rPr>
                      <w:rStyle w:val="hl-code23"/>
                    </w:rPr>
                    <w:t>&lt;=</w:t>
                  </w:r>
                  <w:r w:rsidRPr="00CE5C1D">
                    <w:rPr>
                      <w:rStyle w:val="hl-predfunc20"/>
                    </w:rPr>
                    <w:t>OrdersTotal</w:t>
                  </w:r>
                  <w:r w:rsidRPr="00CE5C1D">
                    <w:rPr>
                      <w:rStyle w:val="hl-brackets21"/>
                    </w:rPr>
                    <w:t>()</w:t>
                  </w:r>
                  <w:r w:rsidRPr="00CE5C1D">
                    <w:rPr>
                      <w:rStyle w:val="hl-code23"/>
                    </w:rPr>
                    <w:t xml:space="preserve">; </w:t>
                  </w:r>
                  <w:r w:rsidRPr="00CE5C1D">
                    <w:rPr>
                      <w:rStyle w:val="hl-identifier23"/>
                    </w:rPr>
                    <w:t>i</w:t>
                  </w:r>
                  <w:r w:rsidRPr="00CE5C1D">
                    <w:rPr>
                      <w:rStyle w:val="hl-code23"/>
                    </w:rPr>
                    <w:t>++</w:t>
                  </w:r>
                  <w:r w:rsidRPr="00CE5C1D">
                    <w:rPr>
                      <w:rStyle w:val="hl-brackets21"/>
                    </w:rPr>
                    <w:t>)</w:t>
                  </w:r>
                  <w:r w:rsidRPr="00CE5C1D">
                    <w:rPr>
                      <w:rFonts w:ascii="Courier" w:hAnsi="Courier"/>
                      <w:color w:val="626363"/>
                    </w:rPr>
                    <w:t xml:space="preserve">          </w:t>
                  </w:r>
                  <w:r w:rsidRPr="00CE5C1D">
                    <w:rPr>
                      <w:rStyle w:val="hl-comment23"/>
                    </w:rPr>
                    <w:t>// Цикл перебора ордер</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OrderSelect</w:t>
                  </w:r>
                  <w:r w:rsidRPr="00CE5C1D">
                    <w:rPr>
                      <w:rStyle w:val="hl-brackets21"/>
                    </w:rPr>
                    <w:t>(</w:t>
                  </w:r>
                  <w:r w:rsidRPr="00CE5C1D">
                    <w:rPr>
                      <w:rStyle w:val="hl-identifier23"/>
                    </w:rPr>
                    <w:t>i</w:t>
                  </w:r>
                  <w:r w:rsidRPr="00CE5C1D">
                    <w:rPr>
                      <w:rStyle w:val="hl-code23"/>
                    </w:rPr>
                    <w:t>-</w:t>
                  </w:r>
                  <w:r w:rsidRPr="00CE5C1D">
                    <w:rPr>
                      <w:rStyle w:val="hl-number23"/>
                    </w:rPr>
                    <w:t>1</w:t>
                  </w:r>
                  <w:r w:rsidRPr="00CE5C1D">
                    <w:rPr>
                      <w:rStyle w:val="hl-code23"/>
                    </w:rPr>
                    <w:t>,</w:t>
                  </w:r>
                  <w:r w:rsidRPr="00CE5C1D">
                    <w:rPr>
                      <w:rStyle w:val="hl-consts2"/>
                    </w:rPr>
                    <w:t>SELECT_BY_POS</w:t>
                  </w:r>
                  <w:r w:rsidRPr="00CE5C1D">
                    <w:rPr>
                      <w:rStyle w:val="hl-brackets21"/>
                    </w:rPr>
                    <w:t>)</w:t>
                  </w:r>
                  <w:r w:rsidRPr="00CE5C1D">
                    <w:rPr>
                      <w:rStyle w:val="hl-code23"/>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Если есть следующий</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Анализ ордеров:</w:t>
                  </w:r>
                  <w:r w:rsidRPr="00CE5C1D">
                    <w:rPr>
                      <w:rFonts w:ascii="Courier" w:hAnsi="Courier"/>
                      <w:color w:val="626363"/>
                    </w:rPr>
                    <w:br/>
                    <w:t xml:space="preserve">         </w:t>
                  </w:r>
                  <w:r w:rsidRPr="00CE5C1D">
                    <w:rPr>
                      <w:rStyle w:val="hl-comment23"/>
                    </w:rPr>
                    <w:t>//------------------------------------------------------ 3 --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OrderSymbol</w:t>
                  </w:r>
                  <w:r w:rsidRPr="00CE5C1D">
                    <w:rPr>
                      <w:rStyle w:val="hl-brackets21"/>
                    </w:rPr>
                    <w:t>()</w:t>
                  </w:r>
                  <w:r w:rsidRPr="00CE5C1D">
                    <w:rPr>
                      <w:rStyle w:val="hl-code23"/>
                    </w:rPr>
                    <w:t xml:space="preserve">!= </w:t>
                  </w:r>
                  <w:r w:rsidRPr="00CE5C1D">
                    <w:rPr>
                      <w:rStyle w:val="hl-identifier23"/>
                    </w:rPr>
                    <w:t>Symb</w:t>
                  </w:r>
                  <w:r w:rsidRPr="00CE5C1D">
                    <w:rPr>
                      <w:rStyle w:val="hl-brackets21"/>
                    </w:rPr>
                    <w:t>)</w:t>
                  </w:r>
                  <w:r w:rsidRPr="00CE5C1D">
                    <w:rPr>
                      <w:rFonts w:ascii="Courier" w:hAnsi="Courier"/>
                      <w:color w:val="626363"/>
                    </w:rPr>
                    <w:t xml:space="preserve"> </w:t>
                  </w:r>
                  <w:r w:rsidRPr="00CE5C1D">
                    <w:rPr>
                      <w:rStyle w:val="hl-reserved23"/>
                    </w:rPr>
                    <w:t>continue</w:t>
                  </w:r>
                  <w:r w:rsidRPr="00CE5C1D">
                    <w:rPr>
                      <w:rStyle w:val="hl-code23"/>
                    </w:rPr>
                    <w:t xml:space="preserve">;    </w:t>
                  </w:r>
                  <w:r w:rsidRPr="00CE5C1D">
                    <w:rPr>
                      <w:rStyle w:val="hl-comment23"/>
                    </w:rPr>
                    <w:t>// Не наш фин.инструм.</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OrderType</w:t>
                  </w:r>
                  <w:r w:rsidRPr="00CE5C1D">
                    <w:rPr>
                      <w:rStyle w:val="hl-brackets21"/>
                    </w:rPr>
                    <w:t>()</w:t>
                  </w:r>
                  <w:r w:rsidRPr="00CE5C1D">
                    <w:rPr>
                      <w:rStyle w:val="hl-code23"/>
                    </w:rPr>
                    <w:t>&lt;</w:t>
                  </w:r>
                  <w:r w:rsidRPr="00CE5C1D">
                    <w:rPr>
                      <w:rStyle w:val="hl-number23"/>
                    </w:rPr>
                    <w:t>2</w:t>
                  </w:r>
                  <w:r w:rsidRPr="00CE5C1D">
                    <w:rPr>
                      <w:rStyle w:val="hl-brackets21"/>
                    </w:rPr>
                    <w:t>)</w:t>
                  </w:r>
                  <w:r w:rsidRPr="00CE5C1D">
                    <w:rPr>
                      <w:rFonts w:ascii="Courier" w:hAnsi="Courier"/>
                      <w:color w:val="626363"/>
                    </w:rPr>
                    <w:t xml:space="preserve"> </w:t>
                  </w:r>
                  <w:r w:rsidRPr="00CE5C1D">
                    <w:rPr>
                      <w:rStyle w:val="hl-reserved23"/>
                    </w:rPr>
                    <w:t>continue</w:t>
                  </w:r>
                  <w:r w:rsidRPr="00CE5C1D">
                    <w:rPr>
                      <w:rStyle w:val="hl-code23"/>
                    </w:rPr>
                    <w:t xml:space="preserve">;           </w:t>
                  </w:r>
                  <w:r w:rsidRPr="00CE5C1D">
                    <w:rPr>
                      <w:rStyle w:val="hl-comment23"/>
                    </w:rPr>
                    <w:t xml:space="preserve">// Рыночный ордер  </w:t>
                  </w:r>
                  <w:r w:rsidRPr="00CE5C1D">
                    <w:rPr>
                      <w:rFonts w:ascii="Courier" w:hAnsi="Courier"/>
                      <w:color w:val="626363"/>
                    </w:rPr>
                    <w:br/>
                    <w:t xml:space="preserve">         </w:t>
                  </w:r>
                  <w:r w:rsidRPr="00CE5C1D">
                    <w:rPr>
                      <w:rStyle w:val="hl-comment23"/>
                    </w:rPr>
                    <w:t>//------------------------------------------------------ 4 --</w:t>
                  </w:r>
                  <w:r w:rsidRPr="00CE5C1D">
                    <w:rPr>
                      <w:rFonts w:ascii="Courier" w:hAnsi="Courier"/>
                      <w:color w:val="626363"/>
                    </w:rPr>
                    <w:br/>
                    <w:t xml:space="preserve">         </w:t>
                  </w:r>
                  <w:r w:rsidRPr="00CE5C1D">
                    <w:rPr>
                      <w:rStyle w:val="hl-reserved23"/>
                    </w:rPr>
                    <w:t>if</w:t>
                  </w:r>
                  <w:r w:rsidRPr="00CE5C1D">
                    <w:rPr>
                      <w:rStyle w:val="hl-brackets21"/>
                    </w:rPr>
                    <w:t>(</w:t>
                  </w:r>
                  <w:r w:rsidRPr="00CE5C1D">
                    <w:rPr>
                      <w:rStyle w:val="hl-predfunc20"/>
                    </w:rPr>
                    <w:t>NormalizeDouble</w:t>
                  </w:r>
                  <w:r w:rsidRPr="00CE5C1D">
                    <w:rPr>
                      <w:rStyle w:val="hl-brackets21"/>
                    </w:rPr>
                    <w:t>(</w:t>
                  </w:r>
                  <w:r w:rsidRPr="00CE5C1D">
                    <w:rPr>
                      <w:rStyle w:val="hl-predfunc20"/>
                    </w:rPr>
                    <w:t>MathAbs</w:t>
                  </w:r>
                  <w:r w:rsidRPr="00CE5C1D">
                    <w:rPr>
                      <w:rStyle w:val="hl-brackets21"/>
                    </w:rPr>
                    <w:t>(</w:t>
                  </w:r>
                  <w:r w:rsidRPr="00CE5C1D">
                    <w:rPr>
                      <w:rStyle w:val="hl-predfunc20"/>
                    </w:rPr>
                    <w:t>OrderOpenPrice</w:t>
                  </w:r>
                  <w:r w:rsidRPr="00CE5C1D">
                    <w:rPr>
                      <w:rStyle w:val="hl-brackets21"/>
                    </w:rPr>
                    <w:t>()</w:t>
                  </w:r>
                  <w:r w:rsidRPr="00CE5C1D">
                    <w:rPr>
                      <w:rStyle w:val="hl-code23"/>
                    </w:rPr>
                    <w:t>-</w:t>
                  </w:r>
                  <w:r w:rsidRPr="00CE5C1D">
                    <w:rPr>
                      <w:rStyle w:val="hl-identifier23"/>
                    </w:rPr>
                    <w:t>Win_Price</w:t>
                  </w:r>
                  <w:r w:rsidRPr="00CE5C1D">
                    <w:rPr>
                      <w:rStyle w:val="hl-brackets21"/>
                    </w:rPr>
                    <w:t>)</w:t>
                  </w:r>
                  <w:r w:rsidRPr="00CE5C1D">
                    <w:rPr>
                      <w:rStyle w:val="hl-code23"/>
                    </w:rPr>
                    <w:t>,</w:t>
                  </w:r>
                  <w:r w:rsidRPr="00CE5C1D">
                    <w:rPr>
                      <w:rStyle w:val="hl-predvars12"/>
                    </w:rPr>
                    <w:t>Digits</w:t>
                  </w:r>
                  <w:r w:rsidRPr="00CE5C1D">
                    <w:rPr>
                      <w:rStyle w:val="hl-brackets21"/>
                    </w:rPr>
                    <w:t>)</w:t>
                  </w:r>
                  <w:r w:rsidRPr="00CE5C1D">
                    <w:rPr>
                      <w:rFonts w:ascii="Courier" w:hAnsi="Courier"/>
                      <w:color w:val="0000FF"/>
                    </w:rPr>
                    <w:br/>
                  </w:r>
                  <w:r w:rsidRPr="00CE5C1D">
                    <w:rPr>
                      <w:rStyle w:val="hl-code23"/>
                    </w:rPr>
                    <w:t xml:space="preserve">            &lt; </w:t>
                  </w:r>
                  <w:r w:rsidRPr="00CE5C1D">
                    <w:rPr>
                      <w:rStyle w:val="hl-predfunc20"/>
                    </w:rPr>
                    <w:t>NormalizeDouble</w:t>
                  </w:r>
                  <w:r w:rsidRPr="00CE5C1D">
                    <w:rPr>
                      <w:rStyle w:val="hl-brackets21"/>
                    </w:rPr>
                    <w:t>(</w:t>
                  </w:r>
                  <w:r w:rsidRPr="00CE5C1D">
                    <w:rPr>
                      <w:rStyle w:val="hl-identifier23"/>
                    </w:rPr>
                    <w:t>Dist</w:t>
                  </w:r>
                  <w:r w:rsidRPr="00CE5C1D">
                    <w:rPr>
                      <w:rStyle w:val="hl-code23"/>
                    </w:rPr>
                    <w:t>,</w:t>
                  </w:r>
                  <w:r w:rsidRPr="00CE5C1D">
                    <w:rPr>
                      <w:rStyle w:val="hl-predvars12"/>
                    </w:rPr>
                    <w:t>Digits</w:t>
                  </w:r>
                  <w:r w:rsidRPr="00CE5C1D">
                    <w:rPr>
                      <w:rStyle w:val="hl-brackets21"/>
                    </w:rPr>
                    <w:t>))</w:t>
                  </w:r>
                  <w:r w:rsidRPr="00CE5C1D">
                    <w:rPr>
                      <w:rFonts w:ascii="Courier" w:hAnsi="Courier"/>
                      <w:color w:val="626363"/>
                    </w:rPr>
                    <w:t xml:space="preserve">     </w:t>
                  </w:r>
                  <w:r w:rsidRPr="00CE5C1D">
                    <w:rPr>
                      <w:rStyle w:val="hl-comment23"/>
                    </w:rPr>
                    <w:t>// Выбираем ближайший</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Dist</w:t>
                  </w:r>
                  <w:r w:rsidRPr="00CE5C1D">
                    <w:rPr>
                      <w:rStyle w:val="hl-code23"/>
                    </w:rPr>
                    <w:t>=</w:t>
                  </w:r>
                  <w:r w:rsidRPr="00CE5C1D">
                    <w:rPr>
                      <w:rStyle w:val="hl-predfunc20"/>
                    </w:rPr>
                    <w:t>MathAbs</w:t>
                  </w:r>
                  <w:r w:rsidRPr="00CE5C1D">
                    <w:rPr>
                      <w:rStyle w:val="hl-brackets21"/>
                    </w:rPr>
                    <w:t>(</w:t>
                  </w:r>
                  <w:r w:rsidRPr="00CE5C1D">
                    <w:rPr>
                      <w:rStyle w:val="hl-predfunc20"/>
                    </w:rPr>
                    <w:t>OrderOpenPrice</w:t>
                  </w:r>
                  <w:r w:rsidRPr="00CE5C1D">
                    <w:rPr>
                      <w:rStyle w:val="hl-brackets21"/>
                    </w:rPr>
                    <w:t>()</w:t>
                  </w:r>
                  <w:r w:rsidRPr="00CE5C1D">
                    <w:rPr>
                      <w:rStyle w:val="hl-code23"/>
                    </w:rPr>
                    <w:t>-</w:t>
                  </w:r>
                  <w:r w:rsidRPr="00CE5C1D">
                    <w:rPr>
                      <w:rStyle w:val="hl-identifier23"/>
                    </w:rPr>
                    <w:t>Win_Price</w:t>
                  </w:r>
                  <w:r w:rsidRPr="00CE5C1D">
                    <w:rPr>
                      <w:rStyle w:val="hl-brackets21"/>
                    </w:rPr>
                    <w:t>)</w:t>
                  </w:r>
                  <w:r w:rsidRPr="00CE5C1D">
                    <w:rPr>
                      <w:rStyle w:val="hl-code23"/>
                    </w:rPr>
                    <w:t>;</w:t>
                  </w:r>
                  <w:r w:rsidRPr="00CE5C1D">
                    <w:rPr>
                      <w:rStyle w:val="hl-comment23"/>
                    </w:rPr>
                    <w:t>// Новое значение</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Tip</w:t>
                  </w:r>
                  <w:r w:rsidRPr="00CE5C1D">
                    <w:rPr>
                      <w:rStyle w:val="hl-code23"/>
                    </w:rPr>
                    <w:t xml:space="preserve">   =</w:t>
                  </w:r>
                  <w:r w:rsidRPr="00CE5C1D">
                    <w:rPr>
                      <w:rStyle w:val="hl-predfunc20"/>
                    </w:rPr>
                    <w:t>OrderType</w:t>
                  </w:r>
                  <w:r w:rsidRPr="00CE5C1D">
                    <w:rPr>
                      <w:rStyle w:val="hl-brackets21"/>
                    </w:rPr>
                    <w:t>()</w:t>
                  </w:r>
                  <w:r w:rsidRPr="00CE5C1D">
                    <w:rPr>
                      <w:rStyle w:val="hl-code23"/>
                    </w:rPr>
                    <w:t xml:space="preserve">;          </w:t>
                  </w:r>
                  <w:r w:rsidRPr="00CE5C1D">
                    <w:rPr>
                      <w:rStyle w:val="hl-comment23"/>
                    </w:rPr>
                    <w:t>// Тип выбранного орд.</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Ticket</w:t>
                  </w:r>
                  <w:r w:rsidRPr="00CE5C1D">
                    <w:rPr>
                      <w:rStyle w:val="hl-code23"/>
                    </w:rPr>
                    <w:t>=</w:t>
                  </w:r>
                  <w:r w:rsidRPr="00CE5C1D">
                    <w:rPr>
                      <w:rStyle w:val="hl-predfunc20"/>
                    </w:rPr>
                    <w:t>OrderTicket</w:t>
                  </w:r>
                  <w:r w:rsidRPr="00CE5C1D">
                    <w:rPr>
                      <w:rStyle w:val="hl-brackets21"/>
                    </w:rPr>
                    <w:t>()</w:t>
                  </w:r>
                  <w:r w:rsidRPr="00CE5C1D">
                    <w:rPr>
                      <w:rStyle w:val="hl-code23"/>
                    </w:rPr>
                    <w:t xml:space="preserve">;        </w:t>
                  </w:r>
                  <w:r w:rsidRPr="00CE5C1D">
                    <w:rPr>
                      <w:rStyle w:val="hl-comment23"/>
                    </w:rPr>
                    <w:t>// Номер выбранн. орд.</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Price</w:t>
                  </w:r>
                  <w:r w:rsidRPr="00CE5C1D">
                    <w:rPr>
                      <w:rStyle w:val="hl-code23"/>
                    </w:rPr>
                    <w:t xml:space="preserve"> =</w:t>
                  </w:r>
                  <w:r w:rsidRPr="00CE5C1D">
                    <w:rPr>
                      <w:rStyle w:val="hl-predfunc20"/>
                    </w:rPr>
                    <w:t>OrderOpenPrice</w:t>
                  </w:r>
                  <w:r w:rsidRPr="00CE5C1D">
                    <w:rPr>
                      <w:rStyle w:val="hl-brackets21"/>
                    </w:rPr>
                    <w:t>()</w:t>
                  </w:r>
                  <w:r w:rsidRPr="00CE5C1D">
                    <w:rPr>
                      <w:rStyle w:val="hl-code23"/>
                    </w:rPr>
                    <w:t xml:space="preserve">;     </w:t>
                  </w:r>
                  <w:r w:rsidRPr="00CE5C1D">
                    <w:rPr>
                      <w:rStyle w:val="hl-comment23"/>
                    </w:rPr>
                    <w:t>// Цена выбранн. орд.</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SL</w:t>
                  </w:r>
                  <w:r w:rsidRPr="00CE5C1D">
                    <w:rPr>
                      <w:rStyle w:val="hl-code23"/>
                    </w:rPr>
                    <w:t xml:space="preserve">    =</w:t>
                  </w:r>
                  <w:r w:rsidRPr="00CE5C1D">
                    <w:rPr>
                      <w:rStyle w:val="hl-predfunc20"/>
                    </w:rPr>
                    <w:t>OrderStopLoss</w:t>
                  </w:r>
                  <w:r w:rsidRPr="00CE5C1D">
                    <w:rPr>
                      <w:rStyle w:val="hl-brackets21"/>
                    </w:rPr>
                    <w:t>()</w:t>
                  </w:r>
                  <w:r w:rsidRPr="00CE5C1D">
                    <w:rPr>
                      <w:rStyle w:val="hl-code23"/>
                    </w:rPr>
                    <w:t xml:space="preserve">;      </w:t>
                  </w:r>
                  <w:r w:rsidRPr="00CE5C1D">
                    <w:rPr>
                      <w:rStyle w:val="hl-comment23"/>
                    </w:rPr>
                    <w:t>// SL выбранного орд.</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TP</w:t>
                  </w:r>
                  <w:r w:rsidRPr="00CE5C1D">
                    <w:rPr>
                      <w:rStyle w:val="hl-code23"/>
                    </w:rPr>
                    <w:t xml:space="preserve">    =</w:t>
                  </w:r>
                  <w:r w:rsidRPr="00CE5C1D">
                    <w:rPr>
                      <w:rStyle w:val="hl-predfunc20"/>
                    </w:rPr>
                    <w:t>OrderTakeProfit</w:t>
                  </w:r>
                  <w:r w:rsidRPr="00CE5C1D">
                    <w:rPr>
                      <w:rStyle w:val="hl-brackets21"/>
                    </w:rPr>
                    <w:t>()</w:t>
                  </w:r>
                  <w:r w:rsidRPr="00CE5C1D">
                    <w:rPr>
                      <w:rStyle w:val="hl-code23"/>
                    </w:rPr>
                    <w:t xml:space="preserve">;    </w:t>
                  </w:r>
                  <w:r w:rsidRPr="00CE5C1D">
                    <w:rPr>
                      <w:rStyle w:val="hl-comment23"/>
                    </w:rPr>
                    <w:t>// TP выбранного орд.</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if</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анализа ордера</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Конец перебора орд.</w:t>
                  </w:r>
                  <w:r w:rsidRPr="00CE5C1D">
                    <w:rPr>
                      <w:rFonts w:ascii="Courier" w:hAnsi="Courier"/>
                      <w:color w:val="626363"/>
                    </w:rPr>
                    <w:br/>
                  </w:r>
                  <w:r w:rsidRPr="00CE5C1D">
                    <w:rPr>
                      <w:rStyle w:val="hl-comment23"/>
                    </w:rPr>
                    <w:t>//--------------------------------------------------------------- 5 --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Tip</w:t>
                  </w:r>
                  <w:r w:rsidRPr="00CE5C1D">
                    <w:rPr>
                      <w:rStyle w:val="hl-code23"/>
                    </w:rPr>
                    <w:t>==</w:t>
                  </w:r>
                  <w:r w:rsidRPr="00CE5C1D">
                    <w:rPr>
                      <w:rStyle w:val="hl-number23"/>
                    </w:rPr>
                    <w:t>0</w:t>
                  </w:r>
                  <w:r w:rsidRPr="00CE5C1D">
                    <w:rPr>
                      <w:rStyle w:val="hl-brackets21"/>
                    </w:rPr>
                    <w:t>)</w:t>
                  </w:r>
                  <w:r w:rsidRPr="00CE5C1D">
                    <w:rPr>
                      <w:rFonts w:ascii="Courier" w:hAnsi="Courier"/>
                      <w:color w:val="626363"/>
                    </w:rPr>
                    <w:t xml:space="preserve">                                  </w:t>
                  </w:r>
                  <w:r w:rsidRPr="00CE5C1D">
                    <w:rPr>
                      <w:rStyle w:val="hl-comment23"/>
                    </w:rPr>
                    <w:t>// Если отложенных нет</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predfunc20"/>
                    </w:rPr>
                    <w:t>Alert</w:t>
                  </w:r>
                  <w:r w:rsidRPr="00CE5C1D">
                    <w:rPr>
                      <w:rStyle w:val="hl-brackets21"/>
                    </w:rPr>
                    <w:t>(</w:t>
                  </w:r>
                  <w:r w:rsidRPr="00CE5C1D">
                    <w:rPr>
                      <w:rStyle w:val="hl-quotes19"/>
                    </w:rPr>
                    <w:t>"</w:t>
                  </w:r>
                  <w:r w:rsidRPr="00CE5C1D">
                    <w:rPr>
                      <w:rStyle w:val="hl-string19"/>
                    </w:rPr>
                    <w:t xml:space="preserve">По </w:t>
                  </w:r>
                  <w:r w:rsidRPr="00CE5C1D">
                    <w:rPr>
                      <w:rStyle w:val="hl-quotes19"/>
                    </w:rPr>
                    <w:t>"</w:t>
                  </w:r>
                  <w:r w:rsidRPr="00CE5C1D">
                    <w:rPr>
                      <w:rStyle w:val="hl-code23"/>
                    </w:rPr>
                    <w:t>,</w:t>
                  </w:r>
                  <w:r w:rsidRPr="00CE5C1D">
                    <w:rPr>
                      <w:rStyle w:val="hl-identifier23"/>
                    </w:rPr>
                    <w:t>Symb</w:t>
                  </w:r>
                  <w:r w:rsidRPr="00CE5C1D">
                    <w:rPr>
                      <w:rStyle w:val="hl-code23"/>
                    </w:rPr>
                    <w:t>,</w:t>
                  </w:r>
                  <w:r w:rsidRPr="00CE5C1D">
                    <w:rPr>
                      <w:rStyle w:val="hl-quotes19"/>
                    </w:rPr>
                    <w:t>"</w:t>
                  </w:r>
                  <w:r w:rsidRPr="00CE5C1D">
                    <w:rPr>
                      <w:rStyle w:val="hl-string19"/>
                    </w:rPr>
                    <w:t xml:space="preserve"> отложенных ордеров нет</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return</w:t>
                  </w:r>
                  <w:r w:rsidRPr="00CE5C1D">
                    <w:rPr>
                      <w:rStyle w:val="hl-code23"/>
                    </w:rPr>
                    <w:t xml:space="preserve">;                                   </w:t>
                  </w:r>
                  <w:r w:rsidRPr="00CE5C1D">
                    <w:rPr>
                      <w:rStyle w:val="hl-comment23"/>
                    </w:rPr>
                    <w:t>// Выход из программы</w:t>
                  </w:r>
                  <w:r w:rsidRPr="00CE5C1D">
                    <w:rPr>
                      <w:rFonts w:ascii="Courier" w:hAnsi="Courier"/>
                      <w:color w:val="626363"/>
                    </w:rPr>
                    <w:br/>
                    <w:t xml:space="preserve">     </w:t>
                  </w:r>
                  <w:r w:rsidRPr="00CE5C1D">
                    <w:rPr>
                      <w:rStyle w:val="hl-brackets21"/>
                    </w:rPr>
                    <w:t>}</w:t>
                  </w:r>
                  <w:r w:rsidRPr="00CE5C1D">
                    <w:rPr>
                      <w:rFonts w:ascii="Courier" w:hAnsi="Courier"/>
                      <w:color w:val="626363"/>
                    </w:rPr>
                    <w:br/>
                  </w:r>
                  <w:r w:rsidRPr="00CE5C1D">
                    <w:rPr>
                      <w:rStyle w:val="hl-comment23"/>
                    </w:rPr>
                    <w:t>//--------------------------------------------------------------- 6 --</w:t>
                  </w:r>
                  <w:r w:rsidRPr="00CE5C1D">
                    <w:rPr>
                      <w:rFonts w:ascii="Courier" w:hAnsi="Courier"/>
                      <w:color w:val="626363"/>
                    </w:rPr>
                    <w:br/>
                    <w:t xml:space="preserve">   </w:t>
                  </w:r>
                  <w:r w:rsidRPr="00CE5C1D">
                    <w:rPr>
                      <w:rStyle w:val="hl-reserved23"/>
                    </w:rPr>
                    <w:t>while</w:t>
                  </w:r>
                  <w:r w:rsidRPr="00CE5C1D">
                    <w:rPr>
                      <w:rStyle w:val="hl-brackets21"/>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Цикл закрытия орд.</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predfunc20"/>
                    </w:rPr>
                    <w:t>RefreshRates</w:t>
                  </w:r>
                  <w:r w:rsidRPr="00CE5C1D">
                    <w:rPr>
                      <w:rStyle w:val="hl-brackets21"/>
                    </w:rPr>
                    <w:t>()</w:t>
                  </w:r>
                  <w:r w:rsidRPr="00CE5C1D">
                    <w:rPr>
                      <w:rStyle w:val="hl-code23"/>
                    </w:rPr>
                    <w:t xml:space="preserve">;                           </w:t>
                  </w:r>
                  <w:r w:rsidRPr="00CE5C1D">
                    <w:rPr>
                      <w:rStyle w:val="hl-comment23"/>
                    </w:rPr>
                    <w:t>// Обновим данные</w:t>
                  </w:r>
                  <w:r w:rsidRPr="00CE5C1D">
                    <w:rPr>
                      <w:rFonts w:ascii="Courier" w:hAnsi="Courier"/>
                      <w:color w:val="626363"/>
                    </w:rPr>
                    <w:br/>
                    <w:t xml:space="preserve">      </w:t>
                  </w:r>
                  <w:r w:rsidRPr="00CE5C1D">
                    <w:rPr>
                      <w:rStyle w:val="hl-comment23"/>
                    </w:rPr>
                    <w:t>//--------------------------------------------------------- 7 --</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TS</w:t>
                  </w:r>
                  <w:r w:rsidRPr="00CE5C1D">
                    <w:rPr>
                      <w:rStyle w:val="hl-code23"/>
                    </w:rPr>
                    <w:t>=</w:t>
                  </w:r>
                  <w:r w:rsidRPr="00CE5C1D">
                    <w:rPr>
                      <w:rStyle w:val="hl-identifier23"/>
                    </w:rPr>
                    <w:t>Tral</w:t>
                  </w:r>
                  <w:r w:rsidRPr="00CE5C1D">
                    <w:rPr>
                      <w:rStyle w:val="hl-code23"/>
                    </w:rPr>
                    <w:t xml:space="preserve">;                           </w:t>
                  </w:r>
                  <w:r w:rsidRPr="00CE5C1D">
                    <w:rPr>
                      <w:rStyle w:val="hl-comment23"/>
                    </w:rPr>
                    <w:t>// Исходное значение</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Min_Dist</w:t>
                  </w:r>
                  <w:r w:rsidRPr="00CE5C1D">
                    <w:rPr>
                      <w:rStyle w:val="hl-code23"/>
                    </w:rPr>
                    <w:t>=</w:t>
                  </w:r>
                  <w:r w:rsidRPr="00CE5C1D">
                    <w:rPr>
                      <w:rStyle w:val="hl-predfunc20"/>
                    </w:rPr>
                    <w:t>MarketInfo</w:t>
                  </w:r>
                  <w:r w:rsidRPr="00CE5C1D">
                    <w:rPr>
                      <w:rStyle w:val="hl-brackets21"/>
                    </w:rPr>
                    <w:t>(</w:t>
                  </w:r>
                  <w:r w:rsidRPr="00CE5C1D">
                    <w:rPr>
                      <w:rStyle w:val="hl-identifier23"/>
                    </w:rPr>
                    <w:t>Symb</w:t>
                  </w:r>
                  <w:r w:rsidRPr="00CE5C1D">
                    <w:rPr>
                      <w:rStyle w:val="hl-code23"/>
                    </w:rPr>
                    <w:t>,</w:t>
                  </w:r>
                  <w:r w:rsidRPr="00CE5C1D">
                    <w:rPr>
                      <w:rStyle w:val="hl-consts2"/>
                    </w:rPr>
                    <w:t>MODE_STOPLEVEL</w:t>
                  </w:r>
                  <w:r w:rsidRPr="00CE5C1D">
                    <w:rPr>
                      <w:rStyle w:val="hl-brackets21"/>
                    </w:rPr>
                    <w:t>)</w:t>
                  </w:r>
                  <w:r w:rsidRPr="00CE5C1D">
                    <w:rPr>
                      <w:rStyle w:val="hl-code23"/>
                    </w:rPr>
                    <w:t>;</w:t>
                  </w:r>
                  <w:r w:rsidRPr="00CE5C1D">
                    <w:rPr>
                      <w:rStyle w:val="hl-comment23"/>
                    </w:rPr>
                    <w:t>//Миним. дистанция</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TS</w:t>
                  </w:r>
                  <w:r w:rsidRPr="00CE5C1D">
                    <w:rPr>
                      <w:rStyle w:val="hl-code23"/>
                    </w:rPr>
                    <w:t xml:space="preserve"> &lt; </w:t>
                  </w:r>
                  <w:r w:rsidRPr="00CE5C1D">
                    <w:rPr>
                      <w:rStyle w:val="hl-identifier23"/>
                    </w:rPr>
                    <w:t>Min_Dist</w:t>
                  </w:r>
                  <w:r w:rsidRPr="00CE5C1D">
                    <w:rPr>
                      <w:rStyle w:val="hl-brackets21"/>
                    </w:rPr>
                    <w:t>)</w:t>
                  </w:r>
                  <w:r w:rsidRPr="00CE5C1D">
                    <w:rPr>
                      <w:rFonts w:ascii="Courier" w:hAnsi="Courier"/>
                      <w:color w:val="626363"/>
                    </w:rPr>
                    <w:t xml:space="preserve">                        </w:t>
                  </w:r>
                  <w:r w:rsidRPr="00CE5C1D">
                    <w:rPr>
                      <w:rStyle w:val="hl-comment23"/>
                    </w:rPr>
                    <w:t>// Если меньше допуст.</w:t>
                  </w:r>
                  <w:r w:rsidRPr="00CE5C1D">
                    <w:rPr>
                      <w:rFonts w:ascii="Courier" w:hAnsi="Courier"/>
                      <w:color w:val="626363"/>
                    </w:rPr>
                    <w:br/>
                    <w:t xml:space="preserve">         </w:t>
                  </w:r>
                  <w:r w:rsidRPr="00CE5C1D">
                    <w:rPr>
                      <w:rStyle w:val="hl-identifier23"/>
                    </w:rPr>
                    <w:t>TS</w:t>
                  </w:r>
                  <w:r w:rsidRPr="00CE5C1D">
                    <w:rPr>
                      <w:rStyle w:val="hl-code23"/>
                    </w:rPr>
                    <w:t>=</w:t>
                  </w:r>
                  <w:r w:rsidRPr="00CE5C1D">
                    <w:rPr>
                      <w:rStyle w:val="hl-identifier23"/>
                    </w:rPr>
                    <w:t>Min_Dist</w:t>
                  </w:r>
                  <w:r w:rsidRPr="00CE5C1D">
                    <w:rPr>
                      <w:rStyle w:val="hl-code23"/>
                    </w:rPr>
                    <w:t xml:space="preserve">;                           </w:t>
                  </w:r>
                  <w:r w:rsidRPr="00CE5C1D">
                    <w:rPr>
                      <w:rStyle w:val="hl-comment23"/>
                    </w:rPr>
                    <w:t>// Новое значение TS</w:t>
                  </w:r>
                  <w:r w:rsidRPr="00CE5C1D">
                    <w:rPr>
                      <w:rFonts w:ascii="Courier" w:hAnsi="Courier"/>
                      <w:color w:val="626363"/>
                    </w:rPr>
                    <w:br/>
                    <w:t xml:space="preserve">      </w:t>
                  </w:r>
                  <w:r w:rsidRPr="00CE5C1D">
                    <w:rPr>
                      <w:rStyle w:val="hl-comment23"/>
                    </w:rPr>
                    <w:t>//--------------------------------------------------------- 8 --</w:t>
                  </w:r>
                  <w:r w:rsidRPr="00CE5C1D">
                    <w:rPr>
                      <w:rFonts w:ascii="Courier" w:hAnsi="Courier"/>
                      <w:color w:val="626363"/>
                    </w:rPr>
                    <w:br/>
                    <w:t xml:space="preserve">      </w:t>
                  </w:r>
                  <w:r w:rsidRPr="00CE5C1D">
                    <w:rPr>
                      <w:rStyle w:val="hl-reserved23"/>
                    </w:rPr>
                    <w:t>string</w:t>
                  </w:r>
                  <w:r w:rsidRPr="00CE5C1D">
                    <w:rPr>
                      <w:rFonts w:ascii="Courier" w:hAnsi="Courier"/>
                      <w:color w:val="626363"/>
                    </w:rPr>
                    <w:t xml:space="preserve"> </w:t>
                  </w:r>
                  <w:r w:rsidRPr="00CE5C1D">
                    <w:rPr>
                      <w:rStyle w:val="hl-identifier23"/>
                    </w:rPr>
                    <w:t>Text</w:t>
                  </w:r>
                  <w:r w:rsidRPr="00CE5C1D">
                    <w:rPr>
                      <w:rStyle w:val="hl-code23"/>
                    </w:rPr>
                    <w:t>=</w:t>
                  </w:r>
                  <w:r w:rsidRPr="00CE5C1D">
                    <w:rPr>
                      <w:rStyle w:val="hl-quotes19"/>
                    </w:rPr>
                    <w:t>""</w:t>
                  </w:r>
                  <w:r w:rsidRPr="00CE5C1D">
                    <w:rPr>
                      <w:rStyle w:val="hl-code23"/>
                    </w:rPr>
                    <w:t xml:space="preserve">;                           </w:t>
                  </w:r>
                  <w:r w:rsidRPr="00CE5C1D">
                    <w:rPr>
                      <w:rStyle w:val="hl-comment23"/>
                    </w:rPr>
                    <w:t>// Не назначен к модифи</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New_SL</w:t>
                  </w:r>
                  <w:r w:rsidRPr="00CE5C1D">
                    <w:rPr>
                      <w:rStyle w:val="hl-code23"/>
                    </w:rPr>
                    <w:t>=</w:t>
                  </w:r>
                  <w:r w:rsidRPr="00CE5C1D">
                    <w:rPr>
                      <w:rStyle w:val="hl-number23"/>
                    </w:rPr>
                    <w:t>0</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double</w:t>
                  </w:r>
                  <w:r w:rsidRPr="00CE5C1D">
                    <w:rPr>
                      <w:rFonts w:ascii="Courier" w:hAnsi="Courier"/>
                      <w:color w:val="626363"/>
                    </w:rPr>
                    <w:t xml:space="preserve"> </w:t>
                  </w:r>
                  <w:r w:rsidRPr="00CE5C1D">
                    <w:rPr>
                      <w:rStyle w:val="hl-identifier23"/>
                    </w:rPr>
                    <w:t>New_TP</w:t>
                  </w:r>
                  <w:r w:rsidRPr="00CE5C1D">
                    <w:rPr>
                      <w:rStyle w:val="hl-code23"/>
                    </w:rPr>
                    <w:t>=</w:t>
                  </w:r>
                  <w:r w:rsidRPr="00CE5C1D">
                    <w:rPr>
                      <w:rStyle w:val="hl-number23"/>
                    </w:rPr>
                    <w:t>0</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switch</w:t>
                  </w:r>
                  <w:r w:rsidRPr="00CE5C1D">
                    <w:rPr>
                      <w:rStyle w:val="hl-brackets21"/>
                    </w:rPr>
                    <w:t>(</w:t>
                  </w:r>
                  <w:r w:rsidRPr="00CE5C1D">
                    <w:rPr>
                      <w:rStyle w:val="hl-identifier23"/>
                    </w:rPr>
                    <w:t>Tip</w:t>
                  </w:r>
                  <w:r w:rsidRPr="00CE5C1D">
                    <w:rPr>
                      <w:rStyle w:val="hl-brackets21"/>
                    </w:rPr>
                    <w:t>)</w:t>
                  </w:r>
                  <w:r w:rsidRPr="00CE5C1D">
                    <w:rPr>
                      <w:rFonts w:ascii="Courier" w:hAnsi="Courier"/>
                      <w:color w:val="626363"/>
                    </w:rPr>
                    <w:t xml:space="preserve">                               </w:t>
                  </w:r>
                  <w:r w:rsidRPr="00CE5C1D">
                    <w:rPr>
                      <w:rStyle w:val="hl-comment23"/>
                    </w:rPr>
                    <w:t>// По типу ордера</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2</w:t>
                  </w:r>
                  <w:r w:rsidRPr="00CE5C1D">
                    <w:rPr>
                      <w:rStyle w:val="hl-code23"/>
                    </w:rPr>
                    <w:t xml:space="preserve">:                                </w:t>
                  </w:r>
                  <w:r w:rsidRPr="00CE5C1D">
                    <w:rPr>
                      <w:rStyle w:val="hl-comment23"/>
                    </w:rPr>
                    <w:t>// BuyLimit</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Price</w:t>
                  </w:r>
                  <w:r w:rsidRPr="00CE5C1D">
                    <w:rPr>
                      <w:rStyle w:val="hl-code23"/>
                    </w:rPr>
                    <w:t>,</w:t>
                  </w:r>
                  <w:r w:rsidRPr="00CE5C1D">
                    <w:rPr>
                      <w:rStyle w:val="hl-predvars12"/>
                    </w:rPr>
                    <w:t>Digits</w:t>
                  </w:r>
                  <w:r w:rsidRPr="00CE5C1D">
                    <w:rPr>
                      <w:rStyle w:val="hl-brackets21"/>
                    </w:rPr>
                    <w:t>)</w:t>
                  </w:r>
                  <w:r w:rsidRPr="00CE5C1D">
                    <w:rPr>
                      <w:rStyle w:val="hl-code23"/>
                    </w:rPr>
                    <w:t xml:space="preserve"> &lt; </w:t>
                  </w:r>
                  <w:r w:rsidRPr="00CE5C1D">
                    <w:rPr>
                      <w:rStyle w:val="hl-comment23"/>
                    </w:rPr>
                    <w:t>// Если дальше, чем на</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Style w:val="hl-comment23"/>
                    </w:rPr>
                    <w:t>//..заданное знач</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double</w:t>
                  </w:r>
                  <w:r w:rsidRPr="00CE5C1D">
                    <w:rPr>
                      <w:rFonts w:ascii="Courier" w:hAnsi="Courier"/>
                      <w:color w:val="626363"/>
                    </w:rPr>
                    <w:t xml:space="preserve"> </w:t>
                  </w:r>
                  <w:r w:rsidRPr="00CE5C1D">
                    <w:rPr>
                      <w:rStyle w:val="hl-identifier23"/>
                    </w:rPr>
                    <w:t>New_Price</w:t>
                  </w:r>
                  <w:r w:rsidRPr="00CE5C1D">
                    <w:rPr>
                      <w:rStyle w:val="hl-code23"/>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Новая его цена</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New_SL</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Price</w:t>
                  </w:r>
                  <w:r w:rsidRPr="00CE5C1D">
                    <w:rPr>
                      <w:rStyle w:val="hl-code23"/>
                    </w:rPr>
                    <w:t>-</w:t>
                  </w:r>
                  <w:r w:rsidRPr="00CE5C1D">
                    <w:rPr>
                      <w:rStyle w:val="hl-identifier23"/>
                    </w:rPr>
                    <w:t>SL</w:t>
                  </w:r>
                  <w:r w:rsidRPr="00CE5C1D">
                    <w:rPr>
                      <w:rStyle w:val="hl-brackets21"/>
                    </w:rPr>
                    <w:t>)</w:t>
                  </w:r>
                  <w:r w:rsidRPr="00CE5C1D">
                    <w:rPr>
                      <w:rStyle w:val="hl-code23"/>
                    </w:rPr>
                    <w:t xml:space="preserve">;  </w:t>
                  </w:r>
                  <w:r w:rsidRPr="00CE5C1D">
                    <w:rPr>
                      <w:rStyle w:val="hl-comment23"/>
                    </w:rPr>
                    <w:t>// Новый StopLoss</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TP</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New_TP</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TP</w:t>
                  </w:r>
                  <w:r w:rsidRPr="00CE5C1D">
                    <w:rPr>
                      <w:rStyle w:val="hl-code23"/>
                    </w:rPr>
                    <w:t>-</w:t>
                  </w:r>
                  <w:r w:rsidRPr="00CE5C1D">
                    <w:rPr>
                      <w:rStyle w:val="hl-identifier23"/>
                    </w:rPr>
                    <w:t>Price</w:t>
                  </w:r>
                  <w:r w:rsidRPr="00CE5C1D">
                    <w:rPr>
                      <w:rStyle w:val="hl-brackets21"/>
                    </w:rPr>
                    <w:t>)</w:t>
                  </w:r>
                  <w:r w:rsidRPr="00CE5C1D">
                    <w:rPr>
                      <w:rStyle w:val="hl-code23"/>
                    </w:rPr>
                    <w:t xml:space="preserve">;  </w:t>
                  </w:r>
                  <w:r w:rsidRPr="00CE5C1D">
                    <w:rPr>
                      <w:rStyle w:val="hl-comment23"/>
                    </w:rPr>
                    <w:t>// Новый TakeProfit</w:t>
                  </w:r>
                  <w:r w:rsidRPr="00CE5C1D">
                    <w:rPr>
                      <w:rFonts w:ascii="Courier" w:hAnsi="Courier"/>
                      <w:color w:val="626363"/>
                    </w:rPr>
                    <w:br/>
                    <w:t xml:space="preserve">               </w:t>
                  </w:r>
                  <w:r w:rsidRPr="00CE5C1D">
                    <w:rPr>
                      <w:rStyle w:val="hl-identifier23"/>
                    </w:rPr>
                    <w:t>Text</w:t>
                  </w:r>
                  <w:r w:rsidRPr="00CE5C1D">
                    <w:rPr>
                      <w:rStyle w:val="hl-code23"/>
                    </w:rPr>
                    <w:t xml:space="preserve">= </w:t>
                  </w:r>
                  <w:r w:rsidRPr="00CE5C1D">
                    <w:rPr>
                      <w:rStyle w:val="hl-quotes19"/>
                    </w:rPr>
                    <w:t>"</w:t>
                  </w:r>
                  <w:r w:rsidRPr="00CE5C1D">
                    <w:rPr>
                      <w:rStyle w:val="hl-string19"/>
                    </w:rPr>
                    <w:t xml:space="preserve">BuyLimit </w:t>
                  </w:r>
                  <w:r w:rsidRPr="00CE5C1D">
                    <w:rPr>
                      <w:rStyle w:val="hl-quotes19"/>
                    </w:rPr>
                    <w:t>"</w:t>
                  </w:r>
                  <w:r w:rsidRPr="00CE5C1D">
                    <w:rPr>
                      <w:rStyle w:val="hl-code23"/>
                    </w:rPr>
                    <w:t xml:space="preserve">;               </w:t>
                  </w:r>
                  <w:r w:rsidRPr="00CE5C1D">
                    <w:rPr>
                      <w:rStyle w:val="hl-comment23"/>
                    </w:rPr>
                    <w:t>// Будем его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3</w:t>
                  </w:r>
                  <w:r w:rsidRPr="00CE5C1D">
                    <w:rPr>
                      <w:rStyle w:val="hl-code23"/>
                    </w:rPr>
                    <w:t xml:space="preserve">:                                </w:t>
                  </w:r>
                  <w:r w:rsidRPr="00CE5C1D">
                    <w:rPr>
                      <w:rStyle w:val="hl-comment23"/>
                    </w:rPr>
                    <w:t xml:space="preserve">// SellLimit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Price</w:t>
                  </w:r>
                  <w:r w:rsidRPr="00CE5C1D">
                    <w:rPr>
                      <w:rStyle w:val="hl-code23"/>
                    </w:rPr>
                    <w:t>,</w:t>
                  </w:r>
                  <w:r w:rsidRPr="00CE5C1D">
                    <w:rPr>
                      <w:rStyle w:val="hl-predvars12"/>
                    </w:rPr>
                    <w:t>Digits</w:t>
                  </w:r>
                  <w:r w:rsidRPr="00CE5C1D">
                    <w:rPr>
                      <w:rStyle w:val="hl-brackets21"/>
                    </w:rPr>
                    <w:t>)</w:t>
                  </w:r>
                  <w:r w:rsidRPr="00CE5C1D">
                    <w:rPr>
                      <w:rStyle w:val="hl-code23"/>
                    </w:rPr>
                    <w:t xml:space="preserve"> &gt; </w:t>
                  </w:r>
                  <w:r w:rsidRPr="00CE5C1D">
                    <w:rPr>
                      <w:rStyle w:val="hl-comment23"/>
                    </w:rPr>
                    <w:t>// Если дальше, чем на</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Style w:val="hl-comment23"/>
                    </w:rPr>
                    <w:t>//..заданное знач</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New_Price</w:t>
                  </w:r>
                  <w:r w:rsidRPr="00CE5C1D">
                    <w:rPr>
                      <w:rStyle w:val="hl-code23"/>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Новая его цена</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New_SL</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SL</w:t>
                  </w:r>
                  <w:r w:rsidRPr="00CE5C1D">
                    <w:rPr>
                      <w:rStyle w:val="hl-code23"/>
                    </w:rPr>
                    <w:t>-</w:t>
                  </w:r>
                  <w:r w:rsidRPr="00CE5C1D">
                    <w:rPr>
                      <w:rStyle w:val="hl-identifier23"/>
                    </w:rPr>
                    <w:t>Price</w:t>
                  </w:r>
                  <w:r w:rsidRPr="00CE5C1D">
                    <w:rPr>
                      <w:rStyle w:val="hl-brackets21"/>
                    </w:rPr>
                    <w:t>)</w:t>
                  </w:r>
                  <w:r w:rsidRPr="00CE5C1D">
                    <w:rPr>
                      <w:rStyle w:val="hl-code23"/>
                    </w:rPr>
                    <w:t xml:space="preserve">;  </w:t>
                  </w:r>
                  <w:r w:rsidRPr="00CE5C1D">
                    <w:rPr>
                      <w:rStyle w:val="hl-comment23"/>
                    </w:rPr>
                    <w:t>// Новый StopLoss</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TP</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New_TP</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Price</w:t>
                  </w:r>
                  <w:r w:rsidRPr="00CE5C1D">
                    <w:rPr>
                      <w:rStyle w:val="hl-code23"/>
                    </w:rPr>
                    <w:t>-</w:t>
                  </w:r>
                  <w:r w:rsidRPr="00CE5C1D">
                    <w:rPr>
                      <w:rStyle w:val="hl-identifier23"/>
                    </w:rPr>
                    <w:t>TP</w:t>
                  </w:r>
                  <w:r w:rsidRPr="00CE5C1D">
                    <w:rPr>
                      <w:rStyle w:val="hl-brackets21"/>
                    </w:rPr>
                    <w:t>)</w:t>
                  </w:r>
                  <w:r w:rsidRPr="00CE5C1D">
                    <w:rPr>
                      <w:rStyle w:val="hl-code23"/>
                    </w:rPr>
                    <w:t xml:space="preserve">;  </w:t>
                  </w:r>
                  <w:r w:rsidRPr="00CE5C1D">
                    <w:rPr>
                      <w:rStyle w:val="hl-comment23"/>
                    </w:rPr>
                    <w:t>// Новый TakeProfit</w:t>
                  </w:r>
                  <w:r w:rsidRPr="00CE5C1D">
                    <w:rPr>
                      <w:rFonts w:ascii="Courier" w:hAnsi="Courier"/>
                      <w:color w:val="626363"/>
                    </w:rPr>
                    <w:br/>
                    <w:t xml:space="preserve">               </w:t>
                  </w:r>
                  <w:r w:rsidRPr="00CE5C1D">
                    <w:rPr>
                      <w:rStyle w:val="hl-identifier23"/>
                    </w:rPr>
                    <w:t>Text</w:t>
                  </w:r>
                  <w:r w:rsidRPr="00CE5C1D">
                    <w:rPr>
                      <w:rStyle w:val="hl-code23"/>
                    </w:rPr>
                    <w:t xml:space="preserve">= </w:t>
                  </w:r>
                  <w:r w:rsidRPr="00CE5C1D">
                    <w:rPr>
                      <w:rStyle w:val="hl-quotes19"/>
                    </w:rPr>
                    <w:t>"</w:t>
                  </w:r>
                  <w:r w:rsidRPr="00CE5C1D">
                    <w:rPr>
                      <w:rStyle w:val="hl-string19"/>
                    </w:rPr>
                    <w:t xml:space="preserve">SellLimit </w:t>
                  </w:r>
                  <w:r w:rsidRPr="00CE5C1D">
                    <w:rPr>
                      <w:rStyle w:val="hl-quotes19"/>
                    </w:rPr>
                    <w:t>"</w:t>
                  </w:r>
                  <w:r w:rsidRPr="00CE5C1D">
                    <w:rPr>
                      <w:rStyle w:val="hl-code23"/>
                    </w:rPr>
                    <w:t xml:space="preserve">;              </w:t>
                  </w:r>
                  <w:r w:rsidRPr="00CE5C1D">
                    <w:rPr>
                      <w:rStyle w:val="hl-comment23"/>
                    </w:rPr>
                    <w:t>// Будем его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4</w:t>
                  </w:r>
                  <w:r w:rsidRPr="00CE5C1D">
                    <w:rPr>
                      <w:rStyle w:val="hl-code23"/>
                    </w:rPr>
                    <w:t xml:space="preserve">:                                </w:t>
                  </w:r>
                  <w:r w:rsidRPr="00CE5C1D">
                    <w:rPr>
                      <w:rStyle w:val="hl-comment23"/>
                    </w:rPr>
                    <w:t>// BuyStopt</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Price</w:t>
                  </w:r>
                  <w:r w:rsidRPr="00CE5C1D">
                    <w:rPr>
                      <w:rStyle w:val="hl-code23"/>
                    </w:rPr>
                    <w:t>,</w:t>
                  </w:r>
                  <w:r w:rsidRPr="00CE5C1D">
                    <w:rPr>
                      <w:rStyle w:val="hl-predvars12"/>
                    </w:rPr>
                    <w:t>Digits</w:t>
                  </w:r>
                  <w:r w:rsidRPr="00CE5C1D">
                    <w:rPr>
                      <w:rStyle w:val="hl-brackets21"/>
                    </w:rPr>
                    <w:t>)</w:t>
                  </w:r>
                  <w:r w:rsidRPr="00CE5C1D">
                    <w:rPr>
                      <w:rStyle w:val="hl-code23"/>
                    </w:rPr>
                    <w:t xml:space="preserve"> &gt; </w:t>
                  </w:r>
                  <w:r w:rsidRPr="00CE5C1D">
                    <w:rPr>
                      <w:rStyle w:val="hl-comment23"/>
                    </w:rPr>
                    <w:t>// Если дальше, чем на</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Style w:val="hl-comment23"/>
                    </w:rPr>
                    <w:t>//..заданное знач</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New_Price</w:t>
                  </w:r>
                  <w:r w:rsidRPr="00CE5C1D">
                    <w:rPr>
                      <w:rStyle w:val="hl-code23"/>
                    </w:rPr>
                    <w:t>=</w:t>
                  </w:r>
                  <w:r w:rsidRPr="00CE5C1D">
                    <w:rPr>
                      <w:rStyle w:val="hl-predvars12"/>
                    </w:rPr>
                    <w:t>Ask</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Новая его цена</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New_SL</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Price</w:t>
                  </w:r>
                  <w:r w:rsidRPr="00CE5C1D">
                    <w:rPr>
                      <w:rStyle w:val="hl-code23"/>
                    </w:rPr>
                    <w:t>-</w:t>
                  </w:r>
                  <w:r w:rsidRPr="00CE5C1D">
                    <w:rPr>
                      <w:rStyle w:val="hl-identifier23"/>
                    </w:rPr>
                    <w:t>SL</w:t>
                  </w:r>
                  <w:r w:rsidRPr="00CE5C1D">
                    <w:rPr>
                      <w:rStyle w:val="hl-brackets21"/>
                    </w:rPr>
                    <w:t>)</w:t>
                  </w:r>
                  <w:r w:rsidRPr="00CE5C1D">
                    <w:rPr>
                      <w:rStyle w:val="hl-code23"/>
                    </w:rPr>
                    <w:t xml:space="preserve">;  </w:t>
                  </w:r>
                  <w:r w:rsidRPr="00CE5C1D">
                    <w:rPr>
                      <w:rStyle w:val="hl-comment23"/>
                    </w:rPr>
                    <w:t>// Новый StopLoss</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TP</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New_TP</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TP</w:t>
                  </w:r>
                  <w:r w:rsidRPr="00CE5C1D">
                    <w:rPr>
                      <w:rStyle w:val="hl-code23"/>
                    </w:rPr>
                    <w:t>-</w:t>
                  </w:r>
                  <w:r w:rsidRPr="00CE5C1D">
                    <w:rPr>
                      <w:rStyle w:val="hl-identifier23"/>
                    </w:rPr>
                    <w:t>Price</w:t>
                  </w:r>
                  <w:r w:rsidRPr="00CE5C1D">
                    <w:rPr>
                      <w:rStyle w:val="hl-brackets21"/>
                    </w:rPr>
                    <w:t>)</w:t>
                  </w:r>
                  <w:r w:rsidRPr="00CE5C1D">
                    <w:rPr>
                      <w:rStyle w:val="hl-code23"/>
                    </w:rPr>
                    <w:t xml:space="preserve">;  </w:t>
                  </w:r>
                  <w:r w:rsidRPr="00CE5C1D">
                    <w:rPr>
                      <w:rStyle w:val="hl-comment23"/>
                    </w:rPr>
                    <w:t>// Новый TakeProfit</w:t>
                  </w:r>
                  <w:r w:rsidRPr="00CE5C1D">
                    <w:rPr>
                      <w:rFonts w:ascii="Courier" w:hAnsi="Courier"/>
                      <w:color w:val="626363"/>
                    </w:rPr>
                    <w:br/>
                    <w:t xml:space="preserve">               </w:t>
                  </w:r>
                  <w:r w:rsidRPr="00CE5C1D">
                    <w:rPr>
                      <w:rStyle w:val="hl-identifier23"/>
                    </w:rPr>
                    <w:t>Text</w:t>
                  </w:r>
                  <w:r w:rsidRPr="00CE5C1D">
                    <w:rPr>
                      <w:rStyle w:val="hl-code23"/>
                    </w:rPr>
                    <w:t xml:space="preserve">= </w:t>
                  </w:r>
                  <w:r w:rsidRPr="00CE5C1D">
                    <w:rPr>
                      <w:rStyle w:val="hl-quotes19"/>
                    </w:rPr>
                    <w:t>"</w:t>
                  </w:r>
                  <w:r w:rsidRPr="00CE5C1D">
                    <w:rPr>
                      <w:rStyle w:val="hl-string19"/>
                    </w:rPr>
                    <w:t xml:space="preserve">BuyStopt </w:t>
                  </w:r>
                  <w:r w:rsidRPr="00CE5C1D">
                    <w:rPr>
                      <w:rStyle w:val="hl-quotes19"/>
                    </w:rPr>
                    <w:t>"</w:t>
                  </w:r>
                  <w:r w:rsidRPr="00CE5C1D">
                    <w:rPr>
                      <w:rStyle w:val="hl-code23"/>
                    </w:rPr>
                    <w:t xml:space="preserve">;               </w:t>
                  </w:r>
                  <w:r w:rsidRPr="00CE5C1D">
                    <w:rPr>
                      <w:rStyle w:val="hl-comment23"/>
                    </w:rPr>
                    <w:t>// Будем его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5</w:t>
                  </w:r>
                  <w:r w:rsidRPr="00CE5C1D">
                    <w:rPr>
                      <w:rStyle w:val="hl-code23"/>
                    </w:rPr>
                    <w:t xml:space="preserve">:                                </w:t>
                  </w:r>
                  <w:r w:rsidRPr="00CE5C1D">
                    <w:rPr>
                      <w:rStyle w:val="hl-comment23"/>
                    </w:rPr>
                    <w:t>// SellStop</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Price</w:t>
                  </w:r>
                  <w:r w:rsidRPr="00CE5C1D">
                    <w:rPr>
                      <w:rStyle w:val="hl-code23"/>
                    </w:rPr>
                    <w:t>,</w:t>
                  </w:r>
                  <w:r w:rsidRPr="00CE5C1D">
                    <w:rPr>
                      <w:rStyle w:val="hl-predvars12"/>
                    </w:rPr>
                    <w:t>Digits</w:t>
                  </w:r>
                  <w:r w:rsidRPr="00CE5C1D">
                    <w:rPr>
                      <w:rStyle w:val="hl-brackets21"/>
                    </w:rPr>
                    <w:t>)</w:t>
                  </w:r>
                  <w:r w:rsidRPr="00CE5C1D">
                    <w:rPr>
                      <w:rStyle w:val="hl-code23"/>
                    </w:rPr>
                    <w:t xml:space="preserve"> &lt; </w:t>
                  </w:r>
                  <w:r w:rsidRPr="00CE5C1D">
                    <w:rPr>
                      <w:rStyle w:val="hl-comment23"/>
                    </w:rPr>
                    <w:t>// Если дальше, чем на</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Style w:val="hl-comment23"/>
                    </w:rPr>
                    <w:t>//..заданное знач</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New_Price</w:t>
                  </w:r>
                  <w:r w:rsidRPr="00CE5C1D">
                    <w:rPr>
                      <w:rStyle w:val="hl-code23"/>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Новая его цена</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New_SL</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SL</w:t>
                  </w:r>
                  <w:r w:rsidRPr="00CE5C1D">
                    <w:rPr>
                      <w:rStyle w:val="hl-code23"/>
                    </w:rPr>
                    <w:t>-</w:t>
                  </w:r>
                  <w:r w:rsidRPr="00CE5C1D">
                    <w:rPr>
                      <w:rStyle w:val="hl-identifier23"/>
                    </w:rPr>
                    <w:t>Price</w:t>
                  </w:r>
                  <w:r w:rsidRPr="00CE5C1D">
                    <w:rPr>
                      <w:rStyle w:val="hl-brackets21"/>
                    </w:rPr>
                    <w:t>)</w:t>
                  </w:r>
                  <w:r w:rsidRPr="00CE5C1D">
                    <w:rPr>
                      <w:rStyle w:val="hl-code23"/>
                    </w:rPr>
                    <w:t xml:space="preserve">;  </w:t>
                  </w:r>
                  <w:r w:rsidRPr="00CE5C1D">
                    <w:rPr>
                      <w:rStyle w:val="hl-comment23"/>
                    </w:rPr>
                    <w:t>// Новый StopLoss</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TP</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New_TP</w:t>
                  </w:r>
                  <w:r w:rsidRPr="00CE5C1D">
                    <w:rPr>
                      <w:rStyle w:val="hl-code23"/>
                    </w:rPr>
                    <w:t>=</w:t>
                  </w:r>
                  <w:r w:rsidRPr="00CE5C1D">
                    <w:rPr>
                      <w:rStyle w:val="hl-identifier23"/>
                    </w:rPr>
                    <w:t>New_Price</w:t>
                  </w:r>
                  <w:r w:rsidRPr="00CE5C1D">
                    <w:rPr>
                      <w:rStyle w:val="hl-code23"/>
                    </w:rPr>
                    <w:t>-</w:t>
                  </w:r>
                  <w:r w:rsidRPr="00CE5C1D">
                    <w:rPr>
                      <w:rStyle w:val="hl-brackets21"/>
                    </w:rPr>
                    <w:t>(</w:t>
                  </w:r>
                  <w:r w:rsidRPr="00CE5C1D">
                    <w:rPr>
                      <w:rStyle w:val="hl-identifier23"/>
                    </w:rPr>
                    <w:t>Price</w:t>
                  </w:r>
                  <w:r w:rsidRPr="00CE5C1D">
                    <w:rPr>
                      <w:rStyle w:val="hl-code23"/>
                    </w:rPr>
                    <w:t>-</w:t>
                  </w:r>
                  <w:r w:rsidRPr="00CE5C1D">
                    <w:rPr>
                      <w:rStyle w:val="hl-identifier23"/>
                    </w:rPr>
                    <w:t>TP</w:t>
                  </w:r>
                  <w:r w:rsidRPr="00CE5C1D">
                    <w:rPr>
                      <w:rStyle w:val="hl-brackets21"/>
                    </w:rPr>
                    <w:t>)</w:t>
                  </w:r>
                  <w:r w:rsidRPr="00CE5C1D">
                    <w:rPr>
                      <w:rStyle w:val="hl-code23"/>
                    </w:rPr>
                    <w:t xml:space="preserve">;  </w:t>
                  </w:r>
                  <w:r w:rsidRPr="00CE5C1D">
                    <w:rPr>
                      <w:rStyle w:val="hl-comment23"/>
                    </w:rPr>
                    <w:t>// Новый TakeProfit</w:t>
                  </w:r>
                  <w:r w:rsidRPr="00CE5C1D">
                    <w:rPr>
                      <w:rFonts w:ascii="Courier" w:hAnsi="Courier"/>
                      <w:color w:val="626363"/>
                    </w:rPr>
                    <w:br/>
                    <w:t xml:space="preserve">               </w:t>
                  </w:r>
                  <w:r w:rsidRPr="00CE5C1D">
                    <w:rPr>
                      <w:rStyle w:val="hl-identifier23"/>
                    </w:rPr>
                    <w:t>Text</w:t>
                  </w:r>
                  <w:r w:rsidRPr="00CE5C1D">
                    <w:rPr>
                      <w:rStyle w:val="hl-code23"/>
                    </w:rPr>
                    <w:t xml:space="preserve">= </w:t>
                  </w:r>
                  <w:r w:rsidRPr="00CE5C1D">
                    <w:rPr>
                      <w:rStyle w:val="hl-quotes19"/>
                    </w:rPr>
                    <w:t>"</w:t>
                  </w:r>
                  <w:r w:rsidRPr="00CE5C1D">
                    <w:rPr>
                      <w:rStyle w:val="hl-string19"/>
                    </w:rPr>
                    <w:t xml:space="preserve">SellStop </w:t>
                  </w:r>
                  <w:r w:rsidRPr="00CE5C1D">
                    <w:rPr>
                      <w:rStyle w:val="hl-quotes19"/>
                    </w:rPr>
                    <w:t>"</w:t>
                  </w:r>
                  <w:r w:rsidRPr="00CE5C1D">
                    <w:rPr>
                      <w:rStyle w:val="hl-code23"/>
                    </w:rPr>
                    <w:t xml:space="preserve">;               </w:t>
                  </w:r>
                  <w:r w:rsidRPr="00CE5C1D">
                    <w:rPr>
                      <w:rStyle w:val="hl-comment23"/>
                    </w:rPr>
                    <w:t>// Будем его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New_SL</w:t>
                  </w:r>
                  <w:r w:rsidRPr="00CE5C1D">
                    <w:rPr>
                      <w:rStyle w:val="hl-code23"/>
                    </w:rPr>
                    <w:t>,</w:t>
                  </w:r>
                  <w:r w:rsidRPr="00CE5C1D">
                    <w:rPr>
                      <w:rStyle w:val="hl-predvars12"/>
                    </w:rPr>
                    <w:t>Digits</w:t>
                  </w:r>
                  <w:r w:rsidRPr="00CE5C1D">
                    <w:rPr>
                      <w:rStyle w:val="hl-brackets21"/>
                    </w:rPr>
                    <w:t>)</w:t>
                  </w:r>
                  <w:r w:rsidRPr="00CE5C1D">
                    <w:rPr>
                      <w:rStyle w:val="hl-code23"/>
                    </w:rPr>
                    <w:t>&lt;</w:t>
                  </w:r>
                  <w:r w:rsidRPr="00CE5C1D">
                    <w:rPr>
                      <w:rStyle w:val="hl-number23"/>
                    </w:rPr>
                    <w:t>0</w:t>
                  </w:r>
                  <w:r w:rsidRPr="00CE5C1D">
                    <w:rPr>
                      <w:rStyle w:val="hl-brackets21"/>
                    </w:rPr>
                    <w:t>)</w:t>
                  </w:r>
                  <w:r w:rsidRPr="00CE5C1D">
                    <w:rPr>
                      <w:rFonts w:ascii="Courier" w:hAnsi="Courier"/>
                      <w:color w:val="626363"/>
                    </w:rPr>
                    <w:t xml:space="preserve">     </w:t>
                  </w:r>
                  <w:r w:rsidRPr="00CE5C1D">
                    <w:rPr>
                      <w:rStyle w:val="hl-comment23"/>
                    </w:rPr>
                    <w:t>// Проверка SL</w:t>
                  </w:r>
                  <w:r w:rsidRPr="00CE5C1D">
                    <w:rPr>
                      <w:rFonts w:ascii="Courier" w:hAnsi="Courier"/>
                      <w:color w:val="626363"/>
                    </w:rPr>
                    <w:br/>
                    <w:t xml:space="preserve">         </w:t>
                  </w:r>
                  <w:r w:rsidRPr="00CE5C1D">
                    <w:rPr>
                      <w:rStyle w:val="hl-identifier23"/>
                    </w:rPr>
                    <w:t>New_SL</w:t>
                  </w:r>
                  <w:r w:rsidRPr="00CE5C1D">
                    <w:rPr>
                      <w:rStyle w:val="hl-code23"/>
                    </w:rPr>
                    <w:t>=</w:t>
                  </w:r>
                  <w:r w:rsidRPr="00CE5C1D">
                    <w:rPr>
                      <w:rStyle w:val="hl-number23"/>
                    </w:rPr>
                    <w:t>0</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New_TP</w:t>
                  </w:r>
                  <w:r w:rsidRPr="00CE5C1D">
                    <w:rPr>
                      <w:rStyle w:val="hl-code23"/>
                    </w:rPr>
                    <w:t>,</w:t>
                  </w:r>
                  <w:r w:rsidRPr="00CE5C1D">
                    <w:rPr>
                      <w:rStyle w:val="hl-predvars12"/>
                    </w:rPr>
                    <w:t>Digits</w:t>
                  </w:r>
                  <w:r w:rsidRPr="00CE5C1D">
                    <w:rPr>
                      <w:rStyle w:val="hl-brackets21"/>
                    </w:rPr>
                    <w:t>)</w:t>
                  </w:r>
                  <w:r w:rsidRPr="00CE5C1D">
                    <w:rPr>
                      <w:rStyle w:val="hl-code23"/>
                    </w:rPr>
                    <w:t>&lt;</w:t>
                  </w:r>
                  <w:r w:rsidRPr="00CE5C1D">
                    <w:rPr>
                      <w:rStyle w:val="hl-number23"/>
                    </w:rPr>
                    <w:t>0</w:t>
                  </w:r>
                  <w:r w:rsidRPr="00CE5C1D">
                    <w:rPr>
                      <w:rStyle w:val="hl-brackets21"/>
                    </w:rPr>
                    <w:t>)</w:t>
                  </w:r>
                  <w:r w:rsidRPr="00CE5C1D">
                    <w:rPr>
                      <w:rFonts w:ascii="Courier" w:hAnsi="Courier"/>
                      <w:color w:val="626363"/>
                    </w:rPr>
                    <w:t xml:space="preserve">     </w:t>
                  </w:r>
                  <w:r w:rsidRPr="00CE5C1D">
                    <w:rPr>
                      <w:rStyle w:val="hl-comment23"/>
                    </w:rPr>
                    <w:t>// Проверка TP</w:t>
                  </w:r>
                  <w:r w:rsidRPr="00CE5C1D">
                    <w:rPr>
                      <w:rFonts w:ascii="Courier" w:hAnsi="Courier"/>
                      <w:color w:val="626363"/>
                    </w:rPr>
                    <w:br/>
                    <w:t xml:space="preserve">         </w:t>
                  </w:r>
                  <w:r w:rsidRPr="00CE5C1D">
                    <w:rPr>
                      <w:rStyle w:val="hl-identifier23"/>
                    </w:rPr>
                    <w:t>New_TP</w:t>
                  </w:r>
                  <w:r w:rsidRPr="00CE5C1D">
                    <w:rPr>
                      <w:rStyle w:val="hl-code23"/>
                    </w:rPr>
                    <w:t>=</w:t>
                  </w:r>
                  <w:r w:rsidRPr="00CE5C1D">
                    <w:rPr>
                      <w:rStyle w:val="hl-number23"/>
                    </w:rPr>
                    <w:t>0</w:t>
                  </w:r>
                  <w:r w:rsidRPr="00CE5C1D">
                    <w:rPr>
                      <w:rStyle w:val="hl-code23"/>
                    </w:rPr>
                    <w:t>;</w:t>
                  </w:r>
                  <w:r w:rsidRPr="00CE5C1D">
                    <w:rPr>
                      <w:rFonts w:ascii="Courier" w:hAnsi="Courier"/>
                      <w:color w:val="0000FF"/>
                    </w:rPr>
                    <w:br/>
                  </w:r>
                  <w:r w:rsidRPr="00CE5C1D">
                    <w:rPr>
                      <w:rStyle w:val="hl-code23"/>
                    </w:rPr>
                    <w:t xml:space="preserve">      </w:t>
                  </w:r>
                  <w:r w:rsidRPr="00CE5C1D">
                    <w:rPr>
                      <w:rStyle w:val="hl-comment23"/>
                    </w:rPr>
                    <w:t>//--------------------------------------------------------- 9 --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Text</w:t>
                  </w:r>
                  <w:r w:rsidRPr="00CE5C1D">
                    <w:rPr>
                      <w:rStyle w:val="hl-code23"/>
                    </w:rPr>
                    <w:t>==</w:t>
                  </w:r>
                  <w:r w:rsidRPr="00CE5C1D">
                    <w:rPr>
                      <w:rStyle w:val="hl-quotes19"/>
                    </w:rPr>
                    <w:t>""</w:t>
                  </w:r>
                  <w:r w:rsidRPr="00CE5C1D">
                    <w:rPr>
                      <w:rStyle w:val="hl-brackets21"/>
                    </w:rPr>
                    <w:t>)</w:t>
                  </w:r>
                  <w:r w:rsidRPr="00CE5C1D">
                    <w:rPr>
                      <w:rFonts w:ascii="Courier" w:hAnsi="Courier"/>
                      <w:color w:val="626363"/>
                    </w:rPr>
                    <w:t xml:space="preserve">                             </w:t>
                  </w:r>
                  <w:r w:rsidRPr="00CE5C1D">
                    <w:rPr>
                      <w:rStyle w:val="hl-comment23"/>
                    </w:rPr>
                    <w:t>// Если его не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predfunc20"/>
                    </w:rPr>
                    <w:t>Alert</w:t>
                  </w:r>
                  <w:r w:rsidRPr="00CE5C1D">
                    <w:rPr>
                      <w:rStyle w:val="hl-brackets21"/>
                    </w:rPr>
                    <w:t>(</w:t>
                  </w:r>
                  <w:r w:rsidRPr="00CE5C1D">
                    <w:rPr>
                      <w:rStyle w:val="hl-quotes19"/>
                    </w:rPr>
                    <w:t>"</w:t>
                  </w:r>
                  <w:r w:rsidRPr="00CE5C1D">
                    <w:rPr>
                      <w:rStyle w:val="hl-string19"/>
                    </w:rPr>
                    <w:t>Нет условий для модификации.</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while</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comment23"/>
                    </w:rPr>
                    <w:t>//-------------------------------------------------------- 10 --</w:t>
                  </w:r>
                  <w:r w:rsidRPr="00CE5C1D">
                    <w:rPr>
                      <w:rFonts w:ascii="Courier" w:hAnsi="Courier"/>
                      <w:color w:val="626363"/>
                    </w:rPr>
                    <w:br/>
                    <w:t xml:space="preserve">      </w:t>
                  </w:r>
                  <w:r w:rsidRPr="00CE5C1D">
                    <w:rPr>
                      <w:rStyle w:val="hl-predfunc20"/>
                    </w:rPr>
                    <w:t>Alert</w:t>
                  </w:r>
                  <w:r w:rsidRPr="00CE5C1D">
                    <w:rPr>
                      <w:rFonts w:ascii="Courier" w:hAnsi="Courier"/>
                      <w:color w:val="626363"/>
                    </w:rPr>
                    <w:t xml:space="preserve"> </w:t>
                  </w:r>
                  <w:r w:rsidRPr="00CE5C1D">
                    <w:rPr>
                      <w:rStyle w:val="hl-brackets21"/>
                    </w:rPr>
                    <w:t>(</w:t>
                  </w:r>
                  <w:r w:rsidRPr="00CE5C1D">
                    <w:rPr>
                      <w:rStyle w:val="hl-quotes19"/>
                    </w:rPr>
                    <w:t>"</w:t>
                  </w:r>
                  <w:r w:rsidRPr="00CE5C1D">
                    <w:rPr>
                      <w:rStyle w:val="hl-string19"/>
                    </w:rPr>
                    <w:t xml:space="preserve">Модификация </w:t>
                  </w:r>
                  <w:r w:rsidRPr="00CE5C1D">
                    <w:rPr>
                      <w:rStyle w:val="hl-quotes19"/>
                    </w:rPr>
                    <w:t>"</w:t>
                  </w:r>
                  <w:r w:rsidRPr="00CE5C1D">
                    <w:rPr>
                      <w:rStyle w:val="hl-code23"/>
                    </w:rPr>
                    <w:t>,</w:t>
                  </w:r>
                  <w:r w:rsidRPr="00CE5C1D">
                    <w:rPr>
                      <w:rStyle w:val="hl-identifier23"/>
                    </w:rPr>
                    <w:t>Text</w:t>
                  </w:r>
                  <w:r w:rsidRPr="00CE5C1D">
                    <w:rPr>
                      <w:rStyle w:val="hl-code23"/>
                    </w:rPr>
                    <w:t>,</w:t>
                  </w:r>
                  <w:r w:rsidRPr="00CE5C1D">
                    <w:rPr>
                      <w:rStyle w:val="hl-identifier23"/>
                    </w:rPr>
                    <w:t>Ticket</w:t>
                  </w:r>
                  <w:r w:rsidRPr="00CE5C1D">
                    <w:rPr>
                      <w:rStyle w:val="hl-code23"/>
                    </w:rPr>
                    <w:t>,</w:t>
                  </w:r>
                  <w:r w:rsidRPr="00CE5C1D">
                    <w:rPr>
                      <w:rStyle w:val="hl-quotes19"/>
                    </w:rPr>
                    <w:t>"</w:t>
                  </w:r>
                  <w:r w:rsidRPr="00CE5C1D">
                    <w:rPr>
                      <w:rStyle w:val="hl-string19"/>
                    </w:rPr>
                    <w:t>. Ждём ответ..</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bool</w:t>
                  </w:r>
                  <w:r w:rsidRPr="00CE5C1D">
                    <w:rPr>
                      <w:rFonts w:ascii="Courier" w:hAnsi="Courier"/>
                      <w:color w:val="626363"/>
                    </w:rPr>
                    <w:t xml:space="preserve"> </w:t>
                  </w:r>
                  <w:r w:rsidRPr="00CE5C1D">
                    <w:rPr>
                      <w:rStyle w:val="hl-identifier23"/>
                    </w:rPr>
                    <w:t>Ans</w:t>
                  </w:r>
                  <w:r w:rsidRPr="00CE5C1D">
                    <w:rPr>
                      <w:rStyle w:val="hl-code23"/>
                    </w:rPr>
                    <w:t>=</w:t>
                  </w:r>
                  <w:r w:rsidRPr="00CE5C1D">
                    <w:rPr>
                      <w:rStyle w:val="hl-predfunc20"/>
                    </w:rPr>
                    <w:t>OrderModify</w:t>
                  </w:r>
                  <w:r w:rsidRPr="00CE5C1D">
                    <w:rPr>
                      <w:rStyle w:val="hl-brackets21"/>
                    </w:rPr>
                    <w:t>(</w:t>
                  </w:r>
                  <w:r w:rsidRPr="00CE5C1D">
                    <w:rPr>
                      <w:rStyle w:val="hl-identifier23"/>
                    </w:rPr>
                    <w:t>Ticket</w:t>
                  </w:r>
                  <w:r w:rsidRPr="00CE5C1D">
                    <w:rPr>
                      <w:rStyle w:val="hl-code23"/>
                    </w:rPr>
                    <w:t>,</w:t>
                  </w:r>
                  <w:r w:rsidRPr="00CE5C1D">
                    <w:rPr>
                      <w:rStyle w:val="hl-identifier23"/>
                    </w:rPr>
                    <w:t>New_Price</w:t>
                  </w:r>
                  <w:r w:rsidRPr="00CE5C1D">
                    <w:rPr>
                      <w:rStyle w:val="hl-code23"/>
                    </w:rPr>
                    <w:t>,</w:t>
                  </w:r>
                  <w:r w:rsidRPr="00CE5C1D">
                    <w:rPr>
                      <w:rStyle w:val="hl-identifier23"/>
                    </w:rPr>
                    <w:t>New_SL</w:t>
                  </w:r>
                  <w:r w:rsidRPr="00CE5C1D">
                    <w:rPr>
                      <w:rStyle w:val="hl-code23"/>
                    </w:rPr>
                    <w:t>,</w:t>
                  </w:r>
                  <w:r w:rsidRPr="00CE5C1D">
                    <w:rPr>
                      <w:rStyle w:val="hl-identifier23"/>
                    </w:rPr>
                    <w:t>New_TP</w:t>
                  </w:r>
                  <w:r w:rsidRPr="00CE5C1D">
                    <w:rPr>
                      <w:rStyle w:val="hl-code23"/>
                    </w:rPr>
                    <w:t>,</w:t>
                  </w:r>
                  <w:r w:rsidRPr="00CE5C1D">
                    <w:rPr>
                      <w:rStyle w:val="hl-number23"/>
                    </w:rPr>
                    <w:t>0</w:t>
                  </w:r>
                  <w:r w:rsidRPr="00CE5C1D">
                    <w:rPr>
                      <w:rStyle w:val="hl-brackets21"/>
                    </w:rPr>
                    <w:t>)</w:t>
                  </w:r>
                  <w:r w:rsidRPr="00CE5C1D">
                    <w:rPr>
                      <w:rStyle w:val="hl-code23"/>
                    </w:rPr>
                    <w:t>;</w:t>
                  </w:r>
                  <w:r w:rsidRPr="00CE5C1D">
                    <w:rPr>
                      <w:rStyle w:val="hl-comment23"/>
                    </w:rPr>
                    <w:t>//Модифи!</w:t>
                  </w:r>
                  <w:r w:rsidRPr="00CE5C1D">
                    <w:rPr>
                      <w:rFonts w:ascii="Courier" w:hAnsi="Courier"/>
                      <w:color w:val="626363"/>
                    </w:rPr>
                    <w:br/>
                    <w:t xml:space="preserve">      </w:t>
                  </w:r>
                  <w:r w:rsidRPr="00CE5C1D">
                    <w:rPr>
                      <w:rStyle w:val="hl-comment23"/>
                    </w:rPr>
                    <w:t>//-------------------------------------------------------- 11 --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identifier23"/>
                    </w:rPr>
                    <w:t>Ans</w:t>
                  </w:r>
                  <w:r w:rsidRPr="00CE5C1D">
                    <w:rPr>
                      <w:rStyle w:val="hl-code23"/>
                    </w:rPr>
                    <w:t>==</w:t>
                  </w:r>
                  <w:r w:rsidRPr="00CE5C1D">
                    <w:rPr>
                      <w:rStyle w:val="hl-reserved23"/>
                    </w:rPr>
                    <w:t>true</w:t>
                  </w:r>
                  <w:r w:rsidRPr="00CE5C1D">
                    <w:rPr>
                      <w:rStyle w:val="hl-brackets21"/>
                    </w:rPr>
                    <w:t>)</w:t>
                  </w:r>
                  <w:r w:rsidRPr="00CE5C1D">
                    <w:rPr>
                      <w:rFonts w:ascii="Courier" w:hAnsi="Courier"/>
                      <w:color w:val="626363"/>
                    </w:rPr>
                    <w:t xml:space="preserve">                            </w:t>
                  </w:r>
                  <w:r w:rsidRPr="00CE5C1D">
                    <w:rPr>
                      <w:rStyle w:val="hl-comment23"/>
                    </w:rPr>
                    <w:t>// Получилось :)</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predfunc20"/>
                    </w:rPr>
                    <w:t>Alert</w:t>
                  </w:r>
                  <w:r w:rsidRPr="00CE5C1D">
                    <w:rPr>
                      <w:rFonts w:ascii="Courier" w:hAnsi="Courier"/>
                      <w:color w:val="626363"/>
                    </w:rPr>
                    <w:t xml:space="preserve"> </w:t>
                  </w:r>
                  <w:r w:rsidRPr="00CE5C1D">
                    <w:rPr>
                      <w:rStyle w:val="hl-brackets21"/>
                    </w:rPr>
                    <w:t>(</w:t>
                  </w:r>
                  <w:r w:rsidRPr="00CE5C1D">
                    <w:rPr>
                      <w:rStyle w:val="hl-quotes19"/>
                    </w:rPr>
                    <w:t>"</w:t>
                  </w:r>
                  <w:r w:rsidRPr="00CE5C1D">
                    <w:rPr>
                      <w:rStyle w:val="hl-string19"/>
                    </w:rPr>
                    <w:t xml:space="preserve">Модифицирован ордер </w:t>
                  </w:r>
                  <w:r w:rsidRPr="00CE5C1D">
                    <w:rPr>
                      <w:rStyle w:val="hl-quotes19"/>
                    </w:rPr>
                    <w:t>"</w:t>
                  </w:r>
                  <w:r w:rsidRPr="00CE5C1D">
                    <w:rPr>
                      <w:rStyle w:val="hl-code23"/>
                    </w:rPr>
                    <w:t>,</w:t>
                  </w:r>
                  <w:r w:rsidRPr="00CE5C1D">
                    <w:rPr>
                      <w:rStyle w:val="hl-identifier23"/>
                    </w:rPr>
                    <w:t>Text</w:t>
                  </w:r>
                  <w:r w:rsidRPr="00CE5C1D">
                    <w:rPr>
                      <w:rStyle w:val="hl-code23"/>
                    </w:rPr>
                    <w:t>,</w:t>
                  </w:r>
                  <w:r w:rsidRPr="00CE5C1D">
                    <w:rPr>
                      <w:rStyle w:val="hl-quotes19"/>
                    </w:rPr>
                    <w:t>"</w:t>
                  </w:r>
                  <w:r w:rsidRPr="00CE5C1D">
                    <w:rPr>
                      <w:rStyle w:val="hl-string19"/>
                    </w:rPr>
                    <w:t xml:space="preserve"> </w:t>
                  </w:r>
                  <w:r w:rsidRPr="00CE5C1D">
                    <w:rPr>
                      <w:rStyle w:val="hl-quotes19"/>
                    </w:rPr>
                    <w:t>"</w:t>
                  </w:r>
                  <w:r w:rsidRPr="00CE5C1D">
                    <w:rPr>
                      <w:rStyle w:val="hl-code23"/>
                    </w:rPr>
                    <w:t>,</w:t>
                  </w:r>
                  <w:r w:rsidRPr="00CE5C1D">
                    <w:rPr>
                      <w:rStyle w:val="hl-identifier23"/>
                    </w:rPr>
                    <w:t>Ticket</w:t>
                  </w:r>
                  <w:r w:rsidRPr="00CE5C1D">
                    <w:rPr>
                      <w:rStyle w:val="hl-code23"/>
                    </w:rPr>
                    <w:t>,</w:t>
                  </w:r>
                  <w:r w:rsidRPr="00CE5C1D">
                    <w:rPr>
                      <w:rStyle w:val="hl-quotes19"/>
                    </w:rPr>
                    <w:t>"</w:t>
                  </w:r>
                  <w:r w:rsidRPr="00CE5C1D">
                    <w:rPr>
                      <w:rStyle w:val="hl-string19"/>
                    </w:rPr>
                    <w:t xml:space="preserve"> :)</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цикла закр</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comment23"/>
                    </w:rPr>
                    <w:t>//-------------------------------------------------------- 12 --</w:t>
                  </w:r>
                  <w:r w:rsidRPr="00CE5C1D">
                    <w:rPr>
                      <w:rFonts w:ascii="Courier" w:hAnsi="Courier"/>
                      <w:color w:val="626363"/>
                    </w:rPr>
                    <w:br/>
                    <w:t xml:space="preserve">      </w:t>
                  </w:r>
                  <w:r w:rsidRPr="00CE5C1D">
                    <w:rPr>
                      <w:rStyle w:val="hl-reserved23"/>
                    </w:rPr>
                    <w:t>int</w:t>
                  </w:r>
                  <w:r w:rsidRPr="00CE5C1D">
                    <w:rPr>
                      <w:rFonts w:ascii="Courier" w:hAnsi="Courier"/>
                      <w:color w:val="626363"/>
                    </w:rPr>
                    <w:t xml:space="preserve"> </w:t>
                  </w:r>
                  <w:r w:rsidRPr="00CE5C1D">
                    <w:rPr>
                      <w:rStyle w:val="hl-identifier23"/>
                    </w:rPr>
                    <w:t>Error</w:t>
                  </w:r>
                  <w:r w:rsidRPr="00CE5C1D">
                    <w:rPr>
                      <w:rStyle w:val="hl-code23"/>
                    </w:rPr>
                    <w:t>=</w:t>
                  </w:r>
                  <w:r w:rsidRPr="00CE5C1D">
                    <w:rPr>
                      <w:rStyle w:val="hl-predfunc20"/>
                    </w:rPr>
                    <w:t>GetLastError</w:t>
                  </w:r>
                  <w:r w:rsidRPr="00CE5C1D">
                    <w:rPr>
                      <w:rStyle w:val="hl-brackets21"/>
                    </w:rPr>
                    <w:t>()</w:t>
                  </w:r>
                  <w:r w:rsidRPr="00CE5C1D">
                    <w:rPr>
                      <w:rStyle w:val="hl-code23"/>
                    </w:rPr>
                    <w:t xml:space="preserve">;                 </w:t>
                  </w:r>
                  <w:r w:rsidRPr="00CE5C1D">
                    <w:rPr>
                      <w:rStyle w:val="hl-comment23"/>
                    </w:rPr>
                    <w:t>// Не получилось :(</w:t>
                  </w:r>
                  <w:r w:rsidRPr="00CE5C1D">
                    <w:rPr>
                      <w:rFonts w:ascii="Courier" w:hAnsi="Courier"/>
                      <w:color w:val="626363"/>
                    </w:rPr>
                    <w:br/>
                    <w:t xml:space="preserve">      </w:t>
                  </w:r>
                  <w:r w:rsidRPr="00CE5C1D">
                    <w:rPr>
                      <w:rStyle w:val="hl-reserved23"/>
                    </w:rPr>
                    <w:t>switch</w:t>
                  </w:r>
                  <w:r w:rsidRPr="00CE5C1D">
                    <w:rPr>
                      <w:rStyle w:val="hl-brackets21"/>
                    </w:rPr>
                    <w:t>(</w:t>
                  </w:r>
                  <w:r w:rsidRPr="00CE5C1D">
                    <w:rPr>
                      <w:rStyle w:val="hl-identifier23"/>
                    </w:rPr>
                    <w:t>Error</w:t>
                  </w:r>
                  <w:r w:rsidRPr="00CE5C1D">
                    <w:rPr>
                      <w:rStyle w:val="hl-brackets21"/>
                    </w:rPr>
                    <w:t>)</w:t>
                  </w:r>
                  <w:r w:rsidRPr="00CE5C1D">
                    <w:rPr>
                      <w:rFonts w:ascii="Courier" w:hAnsi="Courier"/>
                      <w:color w:val="626363"/>
                    </w:rPr>
                    <w:t xml:space="preserve">                             </w:t>
                  </w:r>
                  <w:r w:rsidRPr="00CE5C1D">
                    <w:rPr>
                      <w:rStyle w:val="hl-comment23"/>
                    </w:rPr>
                    <w:t>// Преодолимые ошибки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4</w:t>
                  </w:r>
                  <w:r w:rsidRPr="00CE5C1D">
                    <w:rPr>
                      <w:rStyle w:val="hl-code23"/>
                    </w:rPr>
                    <w:t xml:space="preserve">: </w:t>
                  </w:r>
                  <w:r w:rsidRPr="00CE5C1D">
                    <w:rPr>
                      <w:rStyle w:val="hl-predfunc20"/>
                    </w:rPr>
                    <w:t>Alert</w:t>
                  </w:r>
                  <w:r w:rsidRPr="00CE5C1D">
                    <w:rPr>
                      <w:rStyle w:val="hl-brackets21"/>
                    </w:rPr>
                    <w:t>(</w:t>
                  </w:r>
                  <w:r w:rsidRPr="00CE5C1D">
                    <w:rPr>
                      <w:rStyle w:val="hl-quotes19"/>
                    </w:rPr>
                    <w:t>"</w:t>
                  </w:r>
                  <w:r w:rsidRPr="00CE5C1D">
                    <w:rPr>
                      <w:rStyle w:val="hl-string19"/>
                    </w:rPr>
                    <w:t>Торговый сервер занят. Пробуем ещё раз..</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predfunc20"/>
                    </w:rPr>
                    <w:t>Sleep</w:t>
                  </w:r>
                  <w:r w:rsidRPr="00CE5C1D">
                    <w:rPr>
                      <w:rStyle w:val="hl-brackets21"/>
                    </w:rPr>
                    <w:t>(</w:t>
                  </w:r>
                  <w:r w:rsidRPr="00CE5C1D">
                    <w:rPr>
                      <w:rStyle w:val="hl-number23"/>
                    </w:rPr>
                    <w:t>3000</w:t>
                  </w:r>
                  <w:r w:rsidRPr="00CE5C1D">
                    <w:rPr>
                      <w:rStyle w:val="hl-brackets21"/>
                    </w:rPr>
                    <w:t>)</w:t>
                  </w:r>
                  <w:r w:rsidRPr="00CE5C1D">
                    <w:rPr>
                      <w:rStyle w:val="hl-code23"/>
                    </w:rPr>
                    <w:t xml:space="preserve">;                        </w:t>
                  </w:r>
                  <w:r w:rsidRPr="00CE5C1D">
                    <w:rPr>
                      <w:rStyle w:val="hl-comment23"/>
                    </w:rPr>
                    <w:t>// Простое решение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137</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Брокер занят. Пробуем ещё раз..</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predfunc20"/>
                    </w:rPr>
                    <w:t>Sleep</w:t>
                  </w:r>
                  <w:r w:rsidRPr="00CE5C1D">
                    <w:rPr>
                      <w:rStyle w:val="hl-brackets21"/>
                    </w:rPr>
                    <w:t>(</w:t>
                  </w:r>
                  <w:r w:rsidRPr="00CE5C1D">
                    <w:rPr>
                      <w:rStyle w:val="hl-number23"/>
                    </w:rPr>
                    <w:t>3000</w:t>
                  </w:r>
                  <w:r w:rsidRPr="00CE5C1D">
                    <w:rPr>
                      <w:rStyle w:val="hl-brackets21"/>
                    </w:rPr>
                    <w:t>)</w:t>
                  </w:r>
                  <w:r w:rsidRPr="00CE5C1D">
                    <w:rPr>
                      <w:rStyle w:val="hl-code23"/>
                    </w:rPr>
                    <w:t xml:space="preserve">;                        </w:t>
                  </w:r>
                  <w:r w:rsidRPr="00CE5C1D">
                    <w:rPr>
                      <w:rStyle w:val="hl-comment23"/>
                    </w:rPr>
                    <w:t>// Простое решение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146</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Подсистема торговли занята. Пробуем ещё..</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predfunc20"/>
                    </w:rPr>
                    <w:t>Sleep</w:t>
                  </w:r>
                  <w:r w:rsidRPr="00CE5C1D">
                    <w:rPr>
                      <w:rStyle w:val="hl-brackets21"/>
                    </w:rPr>
                    <w:t>(</w:t>
                  </w:r>
                  <w:r w:rsidRPr="00CE5C1D">
                    <w:rPr>
                      <w:rStyle w:val="hl-number23"/>
                    </w:rPr>
                    <w:t>500</w:t>
                  </w:r>
                  <w:r w:rsidRPr="00CE5C1D">
                    <w:rPr>
                      <w:rStyle w:val="hl-brackets21"/>
                    </w:rPr>
                    <w:t>)</w:t>
                  </w:r>
                  <w:r w:rsidRPr="00CE5C1D">
                    <w:rPr>
                      <w:rStyle w:val="hl-code23"/>
                    </w:rPr>
                    <w:t xml:space="preserve">;                         </w:t>
                  </w:r>
                  <w:r w:rsidRPr="00CE5C1D">
                    <w:rPr>
                      <w:rStyle w:val="hl-comment23"/>
                    </w:rPr>
                    <w:t>// Простое решение</w:t>
                  </w:r>
                  <w:r w:rsidRPr="00CE5C1D">
                    <w:rPr>
                      <w:rFonts w:ascii="Courier" w:hAnsi="Courier"/>
                      <w:color w:val="626363"/>
                    </w:rPr>
                    <w:br/>
                    <w:t xml:space="preserve">            </w:t>
                  </w:r>
                  <w:r w:rsidRPr="00CE5C1D">
                    <w:rPr>
                      <w:rStyle w:val="hl-reserved23"/>
                    </w:rPr>
                    <w:t>continue</w:t>
                  </w:r>
                  <w:r w:rsidRPr="00CE5C1D">
                    <w:rPr>
                      <w:rStyle w:val="hl-code23"/>
                    </w:rPr>
                    <w:t xml:space="preserve">;                           </w:t>
                  </w:r>
                  <w:r w:rsidRPr="00CE5C1D">
                    <w:rPr>
                      <w:rStyle w:val="hl-comment23"/>
                    </w:rPr>
                    <w:t>// На след. итерацию</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switch</w:t>
                  </w:r>
                  <w:r w:rsidRPr="00CE5C1D">
                    <w:rPr>
                      <w:rStyle w:val="hl-brackets21"/>
                    </w:rPr>
                    <w:t>(</w:t>
                  </w:r>
                  <w:r w:rsidRPr="00CE5C1D">
                    <w:rPr>
                      <w:rStyle w:val="hl-identifier23"/>
                    </w:rPr>
                    <w:t>Error</w:t>
                  </w:r>
                  <w:r w:rsidRPr="00CE5C1D">
                    <w:rPr>
                      <w:rStyle w:val="hl-brackets21"/>
                    </w:rPr>
                    <w:t>)</w:t>
                  </w:r>
                  <w:r w:rsidRPr="00CE5C1D">
                    <w:rPr>
                      <w:rFonts w:ascii="Courier" w:hAnsi="Courier"/>
                      <w:color w:val="626363"/>
                    </w:rPr>
                    <w:t xml:space="preserve">                             </w:t>
                  </w:r>
                  <w:r w:rsidRPr="00CE5C1D">
                    <w:rPr>
                      <w:rStyle w:val="hl-comment23"/>
                    </w:rPr>
                    <w:t>// Критические ошибки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2</w:t>
                  </w:r>
                  <w:r w:rsidRPr="00CE5C1D">
                    <w:rPr>
                      <w:rStyle w:val="hl-code23"/>
                    </w:rPr>
                    <w:t xml:space="preserve"> : </w:t>
                  </w:r>
                  <w:r w:rsidRPr="00CE5C1D">
                    <w:rPr>
                      <w:rStyle w:val="hl-predfunc20"/>
                    </w:rPr>
                    <w:t>Alert</w:t>
                  </w:r>
                  <w:r w:rsidRPr="00CE5C1D">
                    <w:rPr>
                      <w:rStyle w:val="hl-brackets21"/>
                    </w:rPr>
                    <w:t>(</w:t>
                  </w:r>
                  <w:r w:rsidRPr="00CE5C1D">
                    <w:rPr>
                      <w:rStyle w:val="hl-quotes19"/>
                    </w:rPr>
                    <w:t>"</w:t>
                  </w:r>
                  <w:r w:rsidRPr="00CE5C1D">
                    <w:rPr>
                      <w:rStyle w:val="hl-string19"/>
                    </w:rPr>
                    <w:t>Общая ошибка.</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64</w:t>
                  </w:r>
                  <w:r w:rsidRPr="00CE5C1D">
                    <w:rPr>
                      <w:rStyle w:val="hl-code23"/>
                    </w:rPr>
                    <w:t xml:space="preserve">: </w:t>
                  </w:r>
                  <w:r w:rsidRPr="00CE5C1D">
                    <w:rPr>
                      <w:rStyle w:val="hl-predfunc20"/>
                    </w:rPr>
                    <w:t>Alert</w:t>
                  </w:r>
                  <w:r w:rsidRPr="00CE5C1D">
                    <w:rPr>
                      <w:rStyle w:val="hl-brackets21"/>
                    </w:rPr>
                    <w:t>(</w:t>
                  </w:r>
                  <w:r w:rsidRPr="00CE5C1D">
                    <w:rPr>
                      <w:rStyle w:val="hl-quotes19"/>
                    </w:rPr>
                    <w:t>"</w:t>
                  </w:r>
                  <w:r w:rsidRPr="00CE5C1D">
                    <w:rPr>
                      <w:rStyle w:val="hl-string19"/>
                    </w:rPr>
                    <w:t>Счет заблокирован.</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133</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Торговля запрещена</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139</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Ордер заблокирован и уже обрабатывается</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case</w:t>
                  </w:r>
                  <w:r w:rsidRPr="00CE5C1D">
                    <w:rPr>
                      <w:rFonts w:ascii="Courier" w:hAnsi="Courier"/>
                      <w:color w:val="626363"/>
                    </w:rPr>
                    <w:t xml:space="preserve"> </w:t>
                  </w:r>
                  <w:r w:rsidRPr="00CE5C1D">
                    <w:rPr>
                      <w:rStyle w:val="hl-number23"/>
                    </w:rPr>
                    <w:t>145</w:t>
                  </w:r>
                  <w:r w:rsidRPr="00CE5C1D">
                    <w:rPr>
                      <w:rStyle w:val="hl-code23"/>
                    </w:rPr>
                    <w:t>:</w:t>
                  </w:r>
                  <w:r w:rsidRPr="00CE5C1D">
                    <w:rPr>
                      <w:rStyle w:val="hl-predfunc20"/>
                    </w:rPr>
                    <w:t>Alert</w:t>
                  </w:r>
                  <w:r w:rsidRPr="00CE5C1D">
                    <w:rPr>
                      <w:rStyle w:val="hl-brackets21"/>
                    </w:rPr>
                    <w:t>(</w:t>
                  </w:r>
                  <w:r w:rsidRPr="00CE5C1D">
                    <w:rPr>
                      <w:rStyle w:val="hl-quotes19"/>
                    </w:rPr>
                    <w:t>"</w:t>
                  </w:r>
                  <w:r w:rsidRPr="00CE5C1D">
                    <w:rPr>
                      <w:rStyle w:val="hl-string19"/>
                    </w:rPr>
                    <w:t xml:space="preserve">Модификация запрещена. </w:t>
                  </w:r>
                  <w:r w:rsidRPr="00CE5C1D">
                    <w:rPr>
                      <w:rStyle w:val="hl-quotes19"/>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quotes19"/>
                    </w:rPr>
                    <w:t>"</w:t>
                  </w:r>
                  <w:r w:rsidRPr="00CE5C1D">
                    <w:rPr>
                      <w:rStyle w:val="hl-string19"/>
                    </w:rPr>
                    <w:t>Ордер слишком близок к рынку</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break</w:t>
                  </w:r>
                  <w:r w:rsidRPr="00CE5C1D">
                    <w:rPr>
                      <w:rStyle w:val="hl-code23"/>
                    </w:rPr>
                    <w:t xml:space="preserve">;                              </w:t>
                  </w:r>
                  <w:r w:rsidRPr="00CE5C1D">
                    <w:rPr>
                      <w:rStyle w:val="hl-comment23"/>
                    </w:rPr>
                    <w:t>// Выход из switch</w:t>
                  </w:r>
                  <w:r w:rsidRPr="00CE5C1D">
                    <w:rPr>
                      <w:rFonts w:ascii="Courier" w:hAnsi="Courier"/>
                      <w:color w:val="626363"/>
                    </w:rPr>
                    <w:br/>
                    <w:t xml:space="preserve">         </w:t>
                  </w:r>
                  <w:r w:rsidRPr="00CE5C1D">
                    <w:rPr>
                      <w:rStyle w:val="hl-reserved23"/>
                    </w:rPr>
                    <w:t>default</w:t>
                  </w:r>
                  <w:r w:rsidRPr="00CE5C1D">
                    <w:rPr>
                      <w:rStyle w:val="hl-code23"/>
                    </w:rPr>
                    <w:t xml:space="preserve">: </w:t>
                  </w:r>
                  <w:r w:rsidRPr="00CE5C1D">
                    <w:rPr>
                      <w:rStyle w:val="hl-predfunc20"/>
                    </w:rPr>
                    <w:t>Alert</w:t>
                  </w:r>
                  <w:r w:rsidRPr="00CE5C1D">
                    <w:rPr>
                      <w:rStyle w:val="hl-brackets21"/>
                    </w:rPr>
                    <w:t>(</w:t>
                  </w:r>
                  <w:r w:rsidRPr="00CE5C1D">
                    <w:rPr>
                      <w:rStyle w:val="hl-quotes19"/>
                    </w:rPr>
                    <w:t>"</w:t>
                  </w:r>
                  <w:r w:rsidRPr="00CE5C1D">
                    <w:rPr>
                      <w:rStyle w:val="hl-string19"/>
                    </w:rPr>
                    <w:t xml:space="preserve">Возникла ошибка </w:t>
                  </w:r>
                  <w:r w:rsidRPr="00CE5C1D">
                    <w:rPr>
                      <w:rStyle w:val="hl-quotes19"/>
                    </w:rPr>
                    <w:t>"</w:t>
                  </w:r>
                  <w:r w:rsidRPr="00CE5C1D">
                    <w:rPr>
                      <w:rStyle w:val="hl-code23"/>
                    </w:rPr>
                    <w:t>,</w:t>
                  </w:r>
                  <w:r w:rsidRPr="00CE5C1D">
                    <w:rPr>
                      <w:rStyle w:val="hl-identifier23"/>
                    </w:rPr>
                    <w:t>Error</w:t>
                  </w:r>
                  <w:r w:rsidRPr="00CE5C1D">
                    <w:rPr>
                      <w:rStyle w:val="hl-brackets21"/>
                    </w:rPr>
                    <w:t>)</w:t>
                  </w:r>
                  <w:r w:rsidRPr="00CE5C1D">
                    <w:rPr>
                      <w:rStyle w:val="hl-code23"/>
                    </w:rPr>
                    <w:t>;</w:t>
                  </w:r>
                  <w:r w:rsidRPr="00CE5C1D">
                    <w:rPr>
                      <w:rStyle w:val="hl-comment23"/>
                    </w:rPr>
                    <w:t xml:space="preserve">//Другие варианты   </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цикла закр</w:t>
                  </w:r>
                  <w:r w:rsidRPr="00CE5C1D">
                    <w:rPr>
                      <w:rFonts w:ascii="Courier" w:hAnsi="Courier"/>
                      <w:color w:val="626363"/>
                    </w:rPr>
                    <w:br/>
                    <w:t xml:space="preserve">     </w:t>
                  </w:r>
                  <w:r w:rsidRPr="00CE5C1D">
                    <w:rPr>
                      <w:rStyle w:val="hl-brackets21"/>
                    </w:rPr>
                    <w:t>}</w:t>
                  </w:r>
                  <w:r w:rsidRPr="00CE5C1D">
                    <w:rPr>
                      <w:rFonts w:ascii="Courier" w:hAnsi="Courier"/>
                      <w:color w:val="626363"/>
                    </w:rPr>
                    <w:t xml:space="preserve">                                          </w:t>
                  </w:r>
                  <w:r w:rsidRPr="00CE5C1D">
                    <w:rPr>
                      <w:rStyle w:val="hl-comment23"/>
                    </w:rPr>
                    <w:t xml:space="preserve">// Конец цикла закр.   </w:t>
                  </w:r>
                  <w:r w:rsidRPr="00CE5C1D">
                    <w:rPr>
                      <w:rFonts w:ascii="Courier" w:hAnsi="Courier"/>
                      <w:color w:val="626363"/>
                    </w:rPr>
                    <w:br/>
                  </w:r>
                  <w:r w:rsidRPr="00CE5C1D">
                    <w:rPr>
                      <w:rStyle w:val="hl-comment23"/>
                    </w:rPr>
                    <w:t>//-------------------------------------------------------------- 13 --</w:t>
                  </w:r>
                  <w:r w:rsidRPr="00CE5C1D">
                    <w:rPr>
                      <w:rFonts w:ascii="Courier" w:hAnsi="Courier"/>
                      <w:color w:val="626363"/>
                    </w:rPr>
                    <w:br/>
                    <w:t xml:space="preserve">   </w:t>
                  </w:r>
                  <w:r w:rsidRPr="00CE5C1D">
                    <w:rPr>
                      <w:rStyle w:val="hl-predfunc20"/>
                    </w:rPr>
                    <w:t>Alert</w:t>
                  </w:r>
                  <w:r w:rsidRPr="00CE5C1D">
                    <w:rPr>
                      <w:rFonts w:ascii="Courier" w:hAnsi="Courier"/>
                      <w:color w:val="626363"/>
                    </w:rPr>
                    <w:t xml:space="preserve"> </w:t>
                  </w:r>
                  <w:r w:rsidRPr="00CE5C1D">
                    <w:rPr>
                      <w:rStyle w:val="hl-brackets21"/>
                    </w:rPr>
                    <w:t>(</w:t>
                  </w:r>
                  <w:r w:rsidRPr="00CE5C1D">
                    <w:rPr>
                      <w:rStyle w:val="hl-quotes19"/>
                    </w:rPr>
                    <w:t>"</w:t>
                  </w:r>
                  <w:r w:rsidRPr="00CE5C1D">
                    <w:rPr>
                      <w:rStyle w:val="hl-string19"/>
                    </w:rPr>
                    <w:t>Скрипт закончил работу -----------------------</w:t>
                  </w:r>
                  <w:r w:rsidRPr="00CE5C1D">
                    <w:rPr>
                      <w:rStyle w:val="hl-quotes19"/>
                    </w:rPr>
                    <w:t>"</w:t>
                  </w:r>
                  <w:r w:rsidRPr="00CE5C1D">
                    <w:rPr>
                      <w:rStyle w:val="hl-brackets21"/>
                    </w:rPr>
                    <w:t>)</w:t>
                  </w:r>
                  <w:r w:rsidRPr="00CE5C1D">
                    <w:rPr>
                      <w:rStyle w:val="hl-code23"/>
                    </w:rPr>
                    <w:t>;</w:t>
                  </w:r>
                  <w:r w:rsidRPr="00CE5C1D">
                    <w:rPr>
                      <w:rFonts w:ascii="Courier" w:hAnsi="Courier"/>
                      <w:color w:val="0000FF"/>
                    </w:rPr>
                    <w:br/>
                  </w:r>
                  <w:r w:rsidRPr="00CE5C1D">
                    <w:rPr>
                      <w:rStyle w:val="hl-code23"/>
                    </w:rPr>
                    <w:t xml:space="preserve">   </w:t>
                  </w:r>
                  <w:r w:rsidRPr="00CE5C1D">
                    <w:rPr>
                      <w:rStyle w:val="hl-reserved23"/>
                    </w:rPr>
                    <w:t>return</w:t>
                  </w:r>
                  <w:r w:rsidRPr="00CE5C1D">
                    <w:rPr>
                      <w:rStyle w:val="hl-code23"/>
                    </w:rPr>
                    <w:t xml:space="preserve">;                                      </w:t>
                  </w:r>
                  <w:r w:rsidRPr="00CE5C1D">
                    <w:rPr>
                      <w:rStyle w:val="hl-comment23"/>
                    </w:rPr>
                    <w:t>// Выход из start()</w:t>
                  </w:r>
                  <w:r w:rsidRPr="00CE5C1D">
                    <w:rPr>
                      <w:rFonts w:ascii="Courier" w:hAnsi="Courier"/>
                      <w:color w:val="626363"/>
                    </w:rPr>
                    <w:br/>
                    <w:t xml:space="preserve">  </w:t>
                  </w:r>
                  <w:r w:rsidRPr="00CE5C1D">
                    <w:rPr>
                      <w:rStyle w:val="hl-brackets21"/>
                    </w:rPr>
                    <w:t>}</w:t>
                  </w:r>
                  <w:r w:rsidRPr="00CE5C1D">
                    <w:rPr>
                      <w:rFonts w:ascii="Courier" w:hAnsi="Courier"/>
                      <w:color w:val="626363"/>
                    </w:rPr>
                    <w:br/>
                  </w:r>
                  <w:r w:rsidRPr="00CE5C1D">
                    <w:rPr>
                      <w:rStyle w:val="hl-comment23"/>
                    </w:rPr>
                    <w:t>//-------------------------------------------------------------- 14 --</w:t>
                  </w:r>
                </w:p>
                <w:p w:rsidR="002D2414" w:rsidRPr="00CE5C1D" w:rsidRDefault="002D2414">
                  <w:pPr>
                    <w:pStyle w:val="a5"/>
                    <w:divId w:val="1351033843"/>
                    <w:rPr>
                      <w:color w:val="626363"/>
                      <w:sz w:val="19"/>
                      <w:szCs w:val="19"/>
                    </w:rPr>
                  </w:pPr>
                  <w:r w:rsidRPr="00CE5C1D">
                    <w:rPr>
                      <w:color w:val="626363"/>
                      <w:sz w:val="19"/>
                      <w:szCs w:val="19"/>
                    </w:rPr>
                    <w:t>Расстояние между рыночной ценой и заявленной ценой отложенного ордера задано в переменной Tral. Переменная Win_Price содержит значение цены, на которой в окно финансового инструмента прикреплён скрипт. В цикле перебора ордеров (блок 2-5) вычисляются характеристики отложенного ордера, находящегося ближе других к месту прикрепления скрипта. Блок 6-13 представляет цикл закрытия ордеров. В блоке 8-9 определяется, нужно ли модифицировать выбранный ордер, и, если необходимо, вычисляются новые значения заявленной цены и стоп-приказов. Приказ на модификацию отдаётся с помощью функции OrderModify() в блоке 10-11. В блоке 11-13 реализована обработка ошибок.</w:t>
                  </w:r>
                </w:p>
                <w:p w:rsidR="002D2414" w:rsidRPr="00CE5C1D" w:rsidRDefault="002D2414">
                  <w:pPr>
                    <w:pStyle w:val="a5"/>
                    <w:divId w:val="1351033843"/>
                    <w:rPr>
                      <w:color w:val="626363"/>
                      <w:sz w:val="19"/>
                      <w:szCs w:val="19"/>
                    </w:rPr>
                  </w:pPr>
                  <w:r w:rsidRPr="00CE5C1D">
                    <w:rPr>
                      <w:color w:val="626363"/>
                      <w:sz w:val="19"/>
                      <w:szCs w:val="19"/>
                    </w:rPr>
                    <w:t>Блок 8-9 состоит из четырёх однотипных блоков, в которых вычисляются новые значения отложенного ордера, используемые в торговом приказе. Рассмотрим один из них, для ордера SellLimit: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351033843"/>
                    <w:rPr>
                      <w:rFonts w:ascii="Courier" w:hAnsi="Courier"/>
                      <w:color w:val="626363"/>
                    </w:rPr>
                  </w:pPr>
                  <w:r w:rsidRPr="00CE5C1D">
                    <w:rPr>
                      <w:rFonts w:ascii="Courier" w:hAnsi="Courier"/>
                      <w:color w:val="626363"/>
                    </w:rPr>
                    <w:t xml:space="preserve">         </w:t>
                  </w:r>
                  <w:r w:rsidRPr="00CE5C1D">
                    <w:rPr>
                      <w:rStyle w:val="hl-reserved23"/>
                    </w:rPr>
                    <w:t>case</w:t>
                  </w:r>
                  <w:r w:rsidRPr="00CE5C1D">
                    <w:rPr>
                      <w:rFonts w:ascii="Courier" w:hAnsi="Courier"/>
                      <w:color w:val="626363"/>
                    </w:rPr>
                    <w:t xml:space="preserve"> </w:t>
                  </w:r>
                  <w:r w:rsidRPr="00CE5C1D">
                    <w:rPr>
                      <w:rStyle w:val="hl-number23"/>
                    </w:rPr>
                    <w:t>3</w:t>
                  </w:r>
                  <w:r w:rsidRPr="00CE5C1D">
                    <w:rPr>
                      <w:rStyle w:val="hl-code23"/>
                    </w:rPr>
                    <w:t xml:space="preserve">:                                </w:t>
                  </w:r>
                  <w:r w:rsidRPr="00CE5C1D">
                    <w:rPr>
                      <w:rStyle w:val="hl-comment23"/>
                    </w:rPr>
                    <w:t xml:space="preserve">// SellLimit </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Price</w:t>
                  </w:r>
                  <w:r w:rsidRPr="00CE5C1D">
                    <w:rPr>
                      <w:rStyle w:val="hl-code23"/>
                    </w:rPr>
                    <w:t>,</w:t>
                  </w:r>
                  <w:r w:rsidRPr="00CE5C1D">
                    <w:rPr>
                      <w:rStyle w:val="hl-predvars12"/>
                    </w:rPr>
                    <w:t>Digits</w:t>
                  </w:r>
                  <w:r w:rsidRPr="00CE5C1D">
                    <w:rPr>
                      <w:rStyle w:val="hl-brackets21"/>
                    </w:rPr>
                    <w:t>)</w:t>
                  </w:r>
                  <w:r w:rsidRPr="00CE5C1D">
                    <w:rPr>
                      <w:rStyle w:val="hl-code23"/>
                    </w:rPr>
                    <w:t xml:space="preserve"> &gt; </w:t>
                  </w:r>
                  <w:r w:rsidRPr="00CE5C1D">
                    <w:rPr>
                      <w:rStyle w:val="hl-comment23"/>
                    </w:rPr>
                    <w:t>// Если дальше, чем на</w:t>
                  </w:r>
                  <w:r w:rsidRPr="00CE5C1D">
                    <w:rPr>
                      <w:rFonts w:ascii="Courier" w:hAnsi="Courier"/>
                      <w:color w:val="626363"/>
                    </w:rPr>
                    <w:br/>
                    <w:t xml:space="preserve">                </w:t>
                  </w:r>
                  <w:r w:rsidRPr="00CE5C1D">
                    <w:rPr>
                      <w:rStyle w:val="hl-predfunc20"/>
                    </w:rPr>
                    <w:t>NormalizeDouble</w:t>
                  </w:r>
                  <w:r w:rsidRPr="00CE5C1D">
                    <w:rPr>
                      <w:rStyle w:val="hl-brackets21"/>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w:t>
                  </w:r>
                  <w:r w:rsidRPr="00CE5C1D">
                    <w:rPr>
                      <w:rStyle w:val="hl-predvars12"/>
                    </w:rPr>
                    <w:t>Digits</w:t>
                  </w:r>
                  <w:r w:rsidRPr="00CE5C1D">
                    <w:rPr>
                      <w:rStyle w:val="hl-brackets21"/>
                    </w:rPr>
                    <w:t>))</w:t>
                  </w:r>
                  <w:r w:rsidRPr="00CE5C1D">
                    <w:rPr>
                      <w:rStyle w:val="hl-comment23"/>
                    </w:rPr>
                    <w:t>//..заданное знач</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identifier23"/>
                    </w:rPr>
                    <w:t>New_Price</w:t>
                  </w:r>
                  <w:r w:rsidRPr="00CE5C1D">
                    <w:rPr>
                      <w:rStyle w:val="hl-code23"/>
                    </w:rPr>
                    <w:t>=</w:t>
                  </w:r>
                  <w:r w:rsidRPr="00CE5C1D">
                    <w:rPr>
                      <w:rStyle w:val="hl-predvars12"/>
                    </w:rPr>
                    <w:t>Bid</w:t>
                  </w:r>
                  <w:r w:rsidRPr="00CE5C1D">
                    <w:rPr>
                      <w:rStyle w:val="hl-code23"/>
                    </w:rPr>
                    <w:t>+</w:t>
                  </w:r>
                  <w:r w:rsidRPr="00CE5C1D">
                    <w:rPr>
                      <w:rStyle w:val="hl-identifier23"/>
                    </w:rPr>
                    <w:t>TS</w:t>
                  </w:r>
                  <w:r w:rsidRPr="00CE5C1D">
                    <w:rPr>
                      <w:rStyle w:val="hl-code23"/>
                    </w:rPr>
                    <w:t>*</w:t>
                  </w:r>
                  <w:r w:rsidRPr="00CE5C1D">
                    <w:rPr>
                      <w:rStyle w:val="hl-predvars12"/>
                    </w:rPr>
                    <w:t>Point</w:t>
                  </w:r>
                  <w:r w:rsidRPr="00CE5C1D">
                    <w:rPr>
                      <w:rStyle w:val="hl-code23"/>
                    </w:rPr>
                    <w:t xml:space="preserve">;         </w:t>
                  </w:r>
                  <w:r w:rsidRPr="00CE5C1D">
                    <w:rPr>
                      <w:rStyle w:val="hl-comment23"/>
                    </w:rPr>
                    <w:t>// Новая его цена</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SL</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New_SL</w:t>
                  </w:r>
                  <w:r w:rsidRPr="00CE5C1D">
                    <w:rPr>
                      <w:rStyle w:val="hl-code23"/>
                    </w:rPr>
                    <w:t xml:space="preserve"> = </w:t>
                  </w:r>
                  <w:r w:rsidRPr="00CE5C1D">
                    <w:rPr>
                      <w:rStyle w:val="hl-identifier23"/>
                    </w:rPr>
                    <w:t>New_Price</w:t>
                  </w:r>
                  <w:r w:rsidRPr="00CE5C1D">
                    <w:rPr>
                      <w:rStyle w:val="hl-code23"/>
                    </w:rPr>
                    <w:t>+</w:t>
                  </w:r>
                  <w:r w:rsidRPr="00CE5C1D">
                    <w:rPr>
                      <w:rStyle w:val="hl-brackets21"/>
                    </w:rPr>
                    <w:t>(</w:t>
                  </w:r>
                  <w:r w:rsidRPr="00CE5C1D">
                    <w:rPr>
                      <w:rStyle w:val="hl-identifier23"/>
                    </w:rPr>
                    <w:t>SL</w:t>
                  </w:r>
                  <w:r w:rsidRPr="00CE5C1D">
                    <w:rPr>
                      <w:rStyle w:val="hl-code23"/>
                    </w:rPr>
                    <w:t>-</w:t>
                  </w:r>
                  <w:r w:rsidRPr="00CE5C1D">
                    <w:rPr>
                      <w:rStyle w:val="hl-identifier23"/>
                    </w:rPr>
                    <w:t>Price</w:t>
                  </w:r>
                  <w:r w:rsidRPr="00CE5C1D">
                    <w:rPr>
                      <w:rStyle w:val="hl-brackets21"/>
                    </w:rPr>
                    <w:t>)</w:t>
                  </w:r>
                  <w:r w:rsidRPr="00CE5C1D">
                    <w:rPr>
                      <w:rStyle w:val="hl-code23"/>
                    </w:rPr>
                    <w:t>;</w:t>
                  </w:r>
                  <w:r w:rsidRPr="00CE5C1D">
                    <w:rPr>
                      <w:rStyle w:val="hl-comment23"/>
                    </w:rPr>
                    <w:t>// Новый StopLoss</w:t>
                  </w:r>
                  <w:r w:rsidRPr="00CE5C1D">
                    <w:rPr>
                      <w:rFonts w:ascii="Courier" w:hAnsi="Courier"/>
                      <w:color w:val="626363"/>
                    </w:rPr>
                    <w:br/>
                    <w:t xml:space="preserve">                </w:t>
                  </w:r>
                  <w:r w:rsidRPr="00CE5C1D">
                    <w:rPr>
                      <w:rStyle w:val="hl-reserved23"/>
                    </w:rPr>
                    <w:t>if</w:t>
                  </w:r>
                  <w:r w:rsidRPr="00CE5C1D">
                    <w:rPr>
                      <w:rFonts w:ascii="Courier" w:hAnsi="Courier"/>
                      <w:color w:val="626363"/>
                    </w:rPr>
                    <w:t xml:space="preserve"> </w:t>
                  </w:r>
                  <w:r w:rsidRPr="00CE5C1D">
                    <w:rPr>
                      <w:rStyle w:val="hl-brackets21"/>
                    </w:rPr>
                    <w:t>(</w:t>
                  </w:r>
                  <w:r w:rsidRPr="00CE5C1D">
                    <w:rPr>
                      <w:rStyle w:val="hl-predfunc20"/>
                    </w:rPr>
                    <w:t>NormalizeDouble</w:t>
                  </w:r>
                  <w:r w:rsidRPr="00CE5C1D">
                    <w:rPr>
                      <w:rStyle w:val="hl-brackets21"/>
                    </w:rPr>
                    <w:t>(</w:t>
                  </w:r>
                  <w:r w:rsidRPr="00CE5C1D">
                    <w:rPr>
                      <w:rStyle w:val="hl-identifier23"/>
                    </w:rPr>
                    <w:t>TP</w:t>
                  </w:r>
                  <w:r w:rsidRPr="00CE5C1D">
                    <w:rPr>
                      <w:rStyle w:val="hl-code23"/>
                    </w:rPr>
                    <w:t>,</w:t>
                  </w:r>
                  <w:r w:rsidRPr="00CE5C1D">
                    <w:rPr>
                      <w:rStyle w:val="hl-predvars12"/>
                    </w:rPr>
                    <w:t>Digits</w:t>
                  </w:r>
                  <w:r w:rsidRPr="00CE5C1D">
                    <w:rPr>
                      <w:rStyle w:val="hl-brackets21"/>
                    </w:rPr>
                    <w:t>)</w:t>
                  </w:r>
                  <w:r w:rsidRPr="00CE5C1D">
                    <w:rPr>
                      <w:rStyle w:val="hl-code23"/>
                    </w:rPr>
                    <w:t>&gt;</w:t>
                  </w:r>
                  <w:r w:rsidRPr="00CE5C1D">
                    <w:rPr>
                      <w:rStyle w:val="hl-number23"/>
                    </w:rPr>
                    <w:t>0</w:t>
                  </w:r>
                  <w:r w:rsidRPr="00CE5C1D">
                    <w:rPr>
                      <w:rStyle w:val="hl-brackets21"/>
                    </w:rPr>
                    <w:t>)</w:t>
                  </w:r>
                  <w:r w:rsidRPr="00CE5C1D">
                    <w:rPr>
                      <w:rFonts w:ascii="Courier" w:hAnsi="Courier"/>
                      <w:color w:val="626363"/>
                    </w:rPr>
                    <w:br/>
                    <w:t xml:space="preserve">                  </w:t>
                  </w:r>
                  <w:r w:rsidRPr="00CE5C1D">
                    <w:rPr>
                      <w:rStyle w:val="hl-identifier23"/>
                    </w:rPr>
                    <w:t>New_TP</w:t>
                  </w:r>
                  <w:r w:rsidRPr="00CE5C1D">
                    <w:rPr>
                      <w:rStyle w:val="hl-code23"/>
                    </w:rPr>
                    <w:t xml:space="preserve"> = </w:t>
                  </w:r>
                  <w:r w:rsidRPr="00CE5C1D">
                    <w:rPr>
                      <w:rStyle w:val="hl-identifier23"/>
                    </w:rPr>
                    <w:t>New_Price</w:t>
                  </w:r>
                  <w:r w:rsidRPr="00CE5C1D">
                    <w:rPr>
                      <w:rStyle w:val="hl-code23"/>
                    </w:rPr>
                    <w:t>-</w:t>
                  </w:r>
                  <w:r w:rsidRPr="00CE5C1D">
                    <w:rPr>
                      <w:rStyle w:val="hl-brackets21"/>
                    </w:rPr>
                    <w:t>(</w:t>
                  </w:r>
                  <w:r w:rsidRPr="00CE5C1D">
                    <w:rPr>
                      <w:rStyle w:val="hl-identifier23"/>
                    </w:rPr>
                    <w:t>Price</w:t>
                  </w:r>
                  <w:r w:rsidRPr="00CE5C1D">
                    <w:rPr>
                      <w:rStyle w:val="hl-code23"/>
                    </w:rPr>
                    <w:t>-</w:t>
                  </w:r>
                  <w:r w:rsidRPr="00CE5C1D">
                    <w:rPr>
                      <w:rStyle w:val="hl-identifier23"/>
                    </w:rPr>
                    <w:t>TP</w:t>
                  </w:r>
                  <w:r w:rsidRPr="00CE5C1D">
                    <w:rPr>
                      <w:rStyle w:val="hl-brackets21"/>
                    </w:rPr>
                    <w:t>)</w:t>
                  </w:r>
                  <w:r w:rsidRPr="00CE5C1D">
                    <w:rPr>
                      <w:rStyle w:val="hl-code23"/>
                    </w:rPr>
                    <w:t>;</w:t>
                  </w:r>
                  <w:r w:rsidRPr="00CE5C1D">
                    <w:rPr>
                      <w:rStyle w:val="hl-comment23"/>
                    </w:rPr>
                    <w:t>// Новый TakeProfit</w:t>
                  </w:r>
                  <w:r w:rsidRPr="00CE5C1D">
                    <w:rPr>
                      <w:rFonts w:ascii="Courier" w:hAnsi="Courier"/>
                      <w:color w:val="626363"/>
                    </w:rPr>
                    <w:br/>
                    <w:t xml:space="preserve">                </w:t>
                  </w:r>
                  <w:r w:rsidRPr="00CE5C1D">
                    <w:rPr>
                      <w:rStyle w:val="hl-identifier23"/>
                    </w:rPr>
                    <w:t>Text</w:t>
                  </w:r>
                  <w:r w:rsidRPr="00CE5C1D">
                    <w:rPr>
                      <w:rStyle w:val="hl-code23"/>
                    </w:rPr>
                    <w:t xml:space="preserve">= </w:t>
                  </w:r>
                  <w:r w:rsidRPr="00CE5C1D">
                    <w:rPr>
                      <w:rStyle w:val="hl-quotes19"/>
                    </w:rPr>
                    <w:t>"</w:t>
                  </w:r>
                  <w:r w:rsidRPr="00CE5C1D">
                    <w:rPr>
                      <w:rStyle w:val="hl-string19"/>
                    </w:rPr>
                    <w:t xml:space="preserve">SellLimit </w:t>
                  </w:r>
                  <w:r w:rsidRPr="00CE5C1D">
                    <w:rPr>
                      <w:rStyle w:val="hl-quotes19"/>
                    </w:rPr>
                    <w:t>"</w:t>
                  </w:r>
                  <w:r w:rsidRPr="00CE5C1D">
                    <w:rPr>
                      <w:rStyle w:val="hl-code23"/>
                    </w:rPr>
                    <w:t xml:space="preserve">;             </w:t>
                  </w:r>
                  <w:r w:rsidRPr="00CE5C1D">
                    <w:rPr>
                      <w:rStyle w:val="hl-comment23"/>
                    </w:rPr>
                    <w:t>// Будем его модифи.</w:t>
                  </w:r>
                  <w:r w:rsidRPr="00CE5C1D">
                    <w:rPr>
                      <w:rFonts w:ascii="Courier" w:hAnsi="Courier"/>
                      <w:color w:val="626363"/>
                    </w:rPr>
                    <w:br/>
                    <w:t xml:space="preserve">               </w:t>
                  </w:r>
                  <w:r w:rsidRPr="00CE5C1D">
                    <w:rPr>
                      <w:rStyle w:val="hl-brackets21"/>
                    </w:rPr>
                    <w:t>}</w:t>
                  </w:r>
                  <w:r w:rsidRPr="00CE5C1D">
                    <w:rPr>
                      <w:rFonts w:ascii="Courier" w:hAnsi="Courier"/>
                      <w:color w:val="626363"/>
                    </w:rPr>
                    <w:br/>
                    <w:t xml:space="preserve">            </w:t>
                  </w:r>
                  <w:r w:rsidRPr="00CE5C1D">
                    <w:rPr>
                      <w:rStyle w:val="hl-reserved23"/>
                    </w:rPr>
                    <w:t>break</w:t>
                  </w:r>
                  <w:r w:rsidRPr="00CE5C1D">
                    <w:rPr>
                      <w:rStyle w:val="hl-code23"/>
                    </w:rPr>
                    <w:t xml:space="preserve">;                              </w:t>
                  </w:r>
                  <w:r w:rsidRPr="00CE5C1D">
                    <w:rPr>
                      <w:rStyle w:val="hl-comment23"/>
                    </w:rPr>
                    <w:t>// Выход из switch</w:t>
                  </w:r>
                </w:p>
                <w:p w:rsidR="002D2414" w:rsidRPr="00CE5C1D" w:rsidRDefault="002D2414">
                  <w:pPr>
                    <w:pStyle w:val="a5"/>
                    <w:divId w:val="1351033843"/>
                    <w:rPr>
                      <w:color w:val="626363"/>
                      <w:sz w:val="19"/>
                      <w:szCs w:val="19"/>
                    </w:rPr>
                  </w:pPr>
                  <w:r w:rsidRPr="00CE5C1D">
                    <w:rPr>
                      <w:color w:val="626363"/>
                      <w:sz w:val="19"/>
                      <w:szCs w:val="19"/>
                    </w:rPr>
                    <w:t>Новые параметры ордера вычисляются только в том случае, если текущая цена Price находится дальше от текущей рыночной цены Bid, чем на желаемую дистанцию TS. Если это так, то управление передаётся в тело оператора if, где вычисляется новая цена открытия ордера New_Price. Новые значения StopLoss и TakeProfit вычисляются только для ненулевых значений. При этом дистанции между заявленной ценой ордера и каждой ценой стоп-приказа сохраняется неизменной.</w:t>
                  </w:r>
                </w:p>
                <w:p w:rsidR="002D2414" w:rsidRPr="00CE5C1D" w:rsidRDefault="002D2414">
                  <w:pPr>
                    <w:pStyle w:val="a5"/>
                    <w:divId w:val="1351033843"/>
                    <w:rPr>
                      <w:color w:val="626363"/>
                      <w:sz w:val="19"/>
                      <w:szCs w:val="19"/>
                    </w:rPr>
                  </w:pPr>
                  <w:r w:rsidRPr="00CE5C1D">
                    <w:rPr>
                      <w:color w:val="626363"/>
                      <w:sz w:val="19"/>
                      <w:szCs w:val="19"/>
                    </w:rPr>
                    <w:t>Например, ордер SellLimit установлен по цене 1.2050, его StopLoss = 1.2073, а TakeProfit = 1. 2030. Допустим, в результате вычислений новая цена открытия ордера равна 1.2040. В этом случае новые значения стоп-приказов будут такими: StopLoss = 1.2063, а TakeProfit = 1. 2020. Таким образом, в результате работы программы ордер модифицируется "целиком" - все три основных параметра (цена открытия, StopLoss и TakeProfit) одновременно смещаются вниз, сохраняя при этом дистанцию между собой.</w:t>
                  </w:r>
                </w:p>
                <w:p w:rsidR="002D2414" w:rsidRPr="00CE5C1D" w:rsidRDefault="002D2414">
                  <w:pPr>
                    <w:pStyle w:val="a5"/>
                    <w:divId w:val="1351033843"/>
                    <w:rPr>
                      <w:color w:val="626363"/>
                      <w:sz w:val="19"/>
                      <w:szCs w:val="19"/>
                    </w:rPr>
                  </w:pPr>
                  <w:r w:rsidRPr="00CE5C1D">
                    <w:rPr>
                      <w:color w:val="626363"/>
                      <w:sz w:val="19"/>
                      <w:szCs w:val="19"/>
                    </w:rPr>
                    <w:t>В конце блока 8-9 выполняется проверка новых значений стоп-приказов на отрицательные значения. Эта проверка полезна для того случая, если ранее установленный (другой программой или вручную) стоп-приказ находился близко к нулевой цене, например, на 1 пункт выше нуля. В этом случае при смещении ордера вниз на расстояние более одного пункта новая цена одного из стоп-приказов получит отрицательное значение. Если это значение было бы заявлено в торговом приказе, то он был бы отклонён клиентским терминалом.</w:t>
                  </w:r>
                </w:p>
                <w:p w:rsidR="002D2414" w:rsidRPr="00CE5C1D" w:rsidRDefault="002D2414">
                  <w:pPr>
                    <w:pStyle w:val="a5"/>
                    <w:divId w:val="1351033843"/>
                    <w:rPr>
                      <w:color w:val="626363"/>
                      <w:sz w:val="19"/>
                      <w:szCs w:val="19"/>
                    </w:rPr>
                  </w:pPr>
                  <w:r w:rsidRPr="00CE5C1D">
                    <w:rPr>
                      <w:color w:val="626363"/>
                      <w:sz w:val="19"/>
                      <w:szCs w:val="19"/>
                    </w:rPr>
                    <w:t xml:space="preserve">Здесь необходимо отметить недостаток подобных небольших программ - как скриптов, так и экспертов. Представленная программа </w:t>
                  </w:r>
                  <w:hyperlink r:id="rId1062" w:history="1">
                    <w:r w:rsidRPr="00CE5C1D">
                      <w:rPr>
                        <w:rStyle w:val="a3"/>
                        <w:sz w:val="19"/>
                        <w:szCs w:val="19"/>
                      </w:rPr>
                      <w:t>modifyorderprice.mq4</w:t>
                    </w:r>
                  </w:hyperlink>
                  <w:r w:rsidRPr="00CE5C1D">
                    <w:rPr>
                      <w:color w:val="626363"/>
                      <w:sz w:val="19"/>
                      <w:szCs w:val="19"/>
                    </w:rPr>
                    <w:t xml:space="preserve"> очень ограничена в выборе действий. Модифицируемый ордер может быть смещён только в одном направлении - в сторону рыночного курса, при этом его стоп-приказы жёстко "привязаны" к ордеру. Эта программа не приспособлена для модификации заявленной цены ордера в противоположную сторону от рыночной цены, в ней также не реализована возможность изменения положения отдельно взятого какого-либо из стоп-приказов.</w:t>
                  </w:r>
                </w:p>
                <w:p w:rsidR="002D2414" w:rsidRPr="00CE5C1D" w:rsidRDefault="002D2414">
                  <w:pPr>
                    <w:pStyle w:val="a5"/>
                    <w:divId w:val="1351033843"/>
                    <w:rPr>
                      <w:color w:val="626363"/>
                      <w:sz w:val="19"/>
                      <w:szCs w:val="19"/>
                    </w:rPr>
                  </w:pPr>
                  <w:r w:rsidRPr="00CE5C1D">
                    <w:rPr>
                      <w:color w:val="626363"/>
                      <w:sz w:val="19"/>
                      <w:szCs w:val="19"/>
                    </w:rPr>
                    <w:t>Указанная ограниченность диктуется прежде всего количеством используемых управляющих средств. В данной программе такое средство всего одно - место прикрепления скрипта в окно финансового инструмента. Используя этот параметр, пользователь может по своему выбору назначить к модификации любой из ордеров. Но этим инициатива пользователя и ограничена. Для более эффективной работы пользователю необходимы дополнительные средства, чтобы иметь возможность воздействовать на другие параметры ордеров.</w:t>
                  </w:r>
                </w:p>
                <w:p w:rsidR="002D2414" w:rsidRPr="00CE5C1D" w:rsidRDefault="002D2414">
                  <w:pPr>
                    <w:pStyle w:val="a5"/>
                    <w:divId w:val="1351033843"/>
                    <w:rPr>
                      <w:color w:val="626363"/>
                      <w:sz w:val="19"/>
                      <w:szCs w:val="19"/>
                    </w:rPr>
                  </w:pPr>
                  <w:r w:rsidRPr="00CE5C1D">
                    <w:rPr>
                      <w:color w:val="626363"/>
                      <w:sz w:val="19"/>
                      <w:szCs w:val="19"/>
                    </w:rPr>
                    <w:t>Решение подобных задач вполне реализуемо средствами языка MQL4, однако для этой цели необходимо использовать другой - более "интеллектуальный" - алгоритм. Возможно создать программу механизации торговли, которая позволила бы модифицировать ордера в соответствии с пожеланиями пользователя. В качестве дополнительных средств управления для ручной торговли в такой программе можно применить, например, графические объекты.</w:t>
                  </w:r>
                </w:p>
                <w:p w:rsidR="002D2414" w:rsidRDefault="002D2414">
                  <w:pPr>
                    <w:divId w:val="1351033843"/>
                    <w:rPr>
                      <w:color w:val="626363"/>
                      <w:sz w:val="19"/>
                      <w:szCs w:val="19"/>
                    </w:rPr>
                  </w:pPr>
                </w:p>
                <w:p w:rsidR="002D2414" w:rsidRDefault="003D5ACA">
                  <w:pPr>
                    <w:jc w:val="right"/>
                    <w:divId w:val="2034844692"/>
                    <w:rPr>
                      <w:color w:val="626363"/>
                      <w:sz w:val="19"/>
                      <w:szCs w:val="19"/>
                    </w:rPr>
                  </w:pPr>
                  <w:r>
                    <w:rPr>
                      <w:noProof/>
                      <w:color w:val="626363"/>
                      <w:sz w:val="19"/>
                      <w:szCs w:val="19"/>
                    </w:rPr>
                    <w:drawing>
                      <wp:inline distT="0" distB="0" distL="0" distR="0">
                        <wp:extent cx="60960" cy="60960"/>
                        <wp:effectExtent l="19050" t="0" r="0" b="0"/>
                        <wp:docPr id="462" name="Рисунок 46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063" w:history="1">
                    <w:r w:rsidR="002D2414">
                      <w:rPr>
                        <w:rStyle w:val="a3"/>
                        <w:sz w:val="19"/>
                        <w:szCs w:val="19"/>
                      </w:rPr>
                      <w:t>Закрытие и удаление ордеров</w:t>
                    </w:r>
                  </w:hyperlink>
                  <w:hyperlink r:id="rId1064" w:history="1">
                    <w:r w:rsidR="002D2414">
                      <w:rPr>
                        <w:rStyle w:val="a3"/>
                        <w:sz w:val="19"/>
                        <w:szCs w:val="19"/>
                      </w:rPr>
                      <w:t>Простые программы на MQL4</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463" name="Рисунок 46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034844692"/>
                    <w:rPr>
                      <w:color w:val="626363"/>
                      <w:sz w:val="19"/>
                      <w:szCs w:val="19"/>
                    </w:rPr>
                  </w:pPr>
                  <w:r>
                    <w:rPr>
                      <w:color w:val="626363"/>
                      <w:sz w:val="19"/>
                      <w:szCs w:val="19"/>
                    </w:rPr>
                    <w:t xml:space="preserve">© 2000-2010, </w:t>
                  </w:r>
                  <w:hyperlink r:id="rId106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82882134"/>
        <w:rPr>
          <w:color w:val="626363"/>
          <w:sz w:val="19"/>
          <w:szCs w:val="19"/>
        </w:rPr>
      </w:pPr>
      <w:hyperlink r:id="rId106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464" name="Рисунок 46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067" w:history="1">
        <w:r>
          <w:rPr>
            <w:rStyle w:val="a3"/>
            <w:b/>
            <w:bCs/>
            <w:sz w:val="19"/>
            <w:szCs w:val="19"/>
          </w:rPr>
          <w:t>Торговые операции</w:t>
        </w:r>
      </w:hyperlink>
      <w:r w:rsidR="003D5ACA">
        <w:rPr>
          <w:b/>
          <w:noProof/>
          <w:color w:val="626363"/>
          <w:sz w:val="19"/>
          <w:szCs w:val="19"/>
        </w:rPr>
        <w:drawing>
          <wp:inline distT="0" distB="0" distL="0" distR="0">
            <wp:extent cx="99060" cy="99060"/>
            <wp:effectExtent l="19050" t="0" r="0" b="0"/>
            <wp:docPr id="465" name="Рисунок 46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Характеристики ордеров и правила проведения торговых операций </w:t>
      </w:r>
    </w:p>
    <w:p w:rsidR="002D2414" w:rsidRDefault="002D2414">
      <w:pPr>
        <w:divId w:val="956330408"/>
        <w:rPr>
          <w:color w:val="626363"/>
          <w:sz w:val="19"/>
          <w:szCs w:val="19"/>
        </w:rPr>
      </w:pPr>
      <w:hyperlink r:id="rId1068" w:tgtFrame="_blank" w:history="1">
        <w:r w:rsidR="003D5ACA">
          <w:rPr>
            <w:noProof/>
            <w:color w:val="626363"/>
            <w:sz w:val="19"/>
            <w:szCs w:val="19"/>
          </w:rPr>
          <w:drawing>
            <wp:anchor distT="0" distB="0" distL="0" distR="0" simplePos="0" relativeHeight="25165721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1" name="Рисунок 4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697"/>
        <w:gridCol w:w="8033"/>
      </w:tblGrid>
      <w:tr w:rsidR="002D2414">
        <w:trPr>
          <w:divId w:val="190225334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98"/>
              </w:numPr>
              <w:spacing w:before="100" w:beforeAutospacing="1" w:after="100" w:afterAutospacing="1"/>
              <w:ind w:left="120" w:right="225"/>
              <w:rPr>
                <w:color w:val="626363"/>
                <w:sz w:val="19"/>
                <w:szCs w:val="19"/>
              </w:rPr>
            </w:pPr>
            <w:hyperlink r:id="rId1069" w:history="1">
              <w:r>
                <w:rPr>
                  <w:rStyle w:val="a3"/>
                  <w:sz w:val="19"/>
                  <w:szCs w:val="19"/>
                </w:rPr>
                <w:t>Общий порядок проведения торговых операций</w:t>
              </w:r>
            </w:hyperlink>
          </w:p>
          <w:p w:rsidR="002D2414" w:rsidRDefault="002D2414">
            <w:pPr>
              <w:numPr>
                <w:ilvl w:val="0"/>
                <w:numId w:val="98"/>
              </w:numPr>
              <w:spacing w:before="100" w:beforeAutospacing="1" w:after="100" w:afterAutospacing="1"/>
              <w:ind w:left="120" w:right="225"/>
              <w:rPr>
                <w:color w:val="626363"/>
                <w:sz w:val="19"/>
                <w:szCs w:val="19"/>
              </w:rPr>
            </w:pPr>
            <w:hyperlink r:id="rId1070" w:history="1">
              <w:r>
                <w:rPr>
                  <w:rStyle w:val="a6"/>
                  <w:color w:val="42639C"/>
                  <w:sz w:val="19"/>
                  <w:szCs w:val="19"/>
                  <w:u w:val="single"/>
                </w:rPr>
                <w:t>Характеристики ордеров и правила проведения торговых операций</w:t>
              </w:r>
            </w:hyperlink>
          </w:p>
          <w:p w:rsidR="002D2414" w:rsidRDefault="002D2414">
            <w:pPr>
              <w:numPr>
                <w:ilvl w:val="0"/>
                <w:numId w:val="98"/>
              </w:numPr>
              <w:spacing w:before="100" w:beforeAutospacing="1" w:after="100" w:afterAutospacing="1"/>
              <w:ind w:left="120" w:right="225"/>
              <w:rPr>
                <w:color w:val="626363"/>
                <w:sz w:val="19"/>
                <w:szCs w:val="19"/>
              </w:rPr>
            </w:pPr>
            <w:hyperlink r:id="rId1071" w:history="1">
              <w:r>
                <w:rPr>
                  <w:rStyle w:val="a3"/>
                  <w:sz w:val="19"/>
                  <w:szCs w:val="19"/>
                </w:rPr>
                <w:t>Открытие и установка ордеров</w:t>
              </w:r>
            </w:hyperlink>
          </w:p>
          <w:p w:rsidR="002D2414" w:rsidRDefault="002D2414">
            <w:pPr>
              <w:numPr>
                <w:ilvl w:val="0"/>
                <w:numId w:val="98"/>
              </w:numPr>
              <w:spacing w:before="100" w:beforeAutospacing="1" w:after="100" w:afterAutospacing="1"/>
              <w:ind w:left="120" w:right="225"/>
              <w:rPr>
                <w:color w:val="626363"/>
                <w:sz w:val="19"/>
                <w:szCs w:val="19"/>
              </w:rPr>
            </w:pPr>
            <w:hyperlink r:id="rId1072" w:history="1">
              <w:r>
                <w:rPr>
                  <w:rStyle w:val="a3"/>
                  <w:sz w:val="19"/>
                  <w:szCs w:val="19"/>
                </w:rPr>
                <w:t>Закрытие и удаление ордеров</w:t>
              </w:r>
            </w:hyperlink>
          </w:p>
          <w:p w:rsidR="002D2414" w:rsidRDefault="002D2414">
            <w:pPr>
              <w:numPr>
                <w:ilvl w:val="0"/>
                <w:numId w:val="98"/>
              </w:numPr>
              <w:spacing w:before="100" w:beforeAutospacing="1" w:after="100" w:afterAutospacing="1"/>
              <w:ind w:left="120" w:right="225"/>
              <w:rPr>
                <w:color w:val="626363"/>
                <w:sz w:val="19"/>
                <w:szCs w:val="19"/>
              </w:rPr>
            </w:pPr>
            <w:hyperlink r:id="rId1073" w:history="1">
              <w:r>
                <w:rPr>
                  <w:rStyle w:val="a3"/>
                  <w:sz w:val="19"/>
                  <w:szCs w:val="19"/>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95"/>
              <w:gridCol w:w="69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466" name="Рисунок 466"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87209484"/>
                    <w:rPr>
                      <w:color w:val="626363"/>
                      <w:sz w:val="15"/>
                      <w:szCs w:val="15"/>
                    </w:rPr>
                  </w:pPr>
                  <w:r>
                    <w:rPr>
                      <w:color w:val="626363"/>
                      <w:sz w:val="15"/>
                      <w:szCs w:val="15"/>
                    </w:rPr>
                    <w:t xml:space="preserve">Переходи на следующий </w:t>
                  </w:r>
                </w:p>
                <w:p w:rsidR="002D2414" w:rsidRDefault="002D2414">
                  <w:pPr>
                    <w:spacing w:after="300"/>
                    <w:divId w:val="2114781221"/>
                    <w:rPr>
                      <w:color w:val="626363"/>
                      <w:sz w:val="15"/>
                      <w:szCs w:val="15"/>
                    </w:rPr>
                  </w:pPr>
                  <w:r>
                    <w:rPr>
                      <w:color w:val="626363"/>
                      <w:sz w:val="15"/>
                      <w:szCs w:val="15"/>
                    </w:rPr>
                    <w:t xml:space="preserve">уровень с </w:t>
                  </w:r>
                  <w:hyperlink r:id="rId107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71"/>
              <w:gridCol w:w="820"/>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467" name="Рисунок 467"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9055618"/>
                    <w:rPr>
                      <w:color w:val="626363"/>
                      <w:sz w:val="15"/>
                      <w:szCs w:val="15"/>
                    </w:rPr>
                  </w:pPr>
                  <w:r>
                    <w:rPr>
                      <w:color w:val="626363"/>
                      <w:sz w:val="15"/>
                      <w:szCs w:val="15"/>
                    </w:rPr>
                    <w:t xml:space="preserve">Интересуешься новым? </w:t>
                  </w:r>
                </w:p>
                <w:p w:rsidR="002D2414" w:rsidRDefault="002D2414">
                  <w:pPr>
                    <w:spacing w:after="300"/>
                    <w:divId w:val="1725055054"/>
                    <w:rPr>
                      <w:color w:val="626363"/>
                      <w:sz w:val="15"/>
                      <w:szCs w:val="15"/>
                    </w:rPr>
                  </w:pPr>
                  <w:r>
                    <w:rPr>
                      <w:color w:val="626363"/>
                      <w:sz w:val="15"/>
                      <w:szCs w:val="15"/>
                    </w:rPr>
                    <w:t xml:space="preserve">Доступна </w:t>
                  </w:r>
                  <w:hyperlink r:id="rId107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07"/>
              <w:gridCol w:w="68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468" name="Рисунок 468"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69888047"/>
                    <w:rPr>
                      <w:color w:val="626363"/>
                      <w:sz w:val="15"/>
                      <w:szCs w:val="15"/>
                    </w:rPr>
                  </w:pPr>
                  <w:r>
                    <w:rPr>
                      <w:color w:val="626363"/>
                      <w:sz w:val="15"/>
                      <w:szCs w:val="15"/>
                    </w:rPr>
                    <w:t xml:space="preserve">Скачайте клиентский терминал </w:t>
                  </w:r>
                  <w:hyperlink r:id="rId107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534"/>
            </w:tblGrid>
            <w:tr w:rsidR="002D2414">
              <w:trPr>
                <w:tblCellSpacing w:w="0" w:type="dxa"/>
              </w:trPr>
              <w:tc>
                <w:tcPr>
                  <w:tcW w:w="0" w:type="auto"/>
                  <w:hideMark/>
                </w:tcPr>
                <w:p w:rsidR="002D2414" w:rsidRDefault="002D2414">
                  <w:pPr>
                    <w:pStyle w:val="1"/>
                    <w:divId w:val="1135683556"/>
                    <w:rPr>
                      <w:color w:val="626363"/>
                      <w:sz w:val="30"/>
                      <w:szCs w:val="30"/>
                    </w:rPr>
                  </w:pPr>
                  <w:r>
                    <w:rPr>
                      <w:color w:val="626363"/>
                      <w:sz w:val="30"/>
                      <w:szCs w:val="30"/>
                    </w:rPr>
                    <w:t>Характеристики ордеров и правила проведения торговых операций</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Перед тем как приступить к использованию торговых функций, необходимо рассмотреть параметры, характеризующие рыночные цены, типы ордеров и их характеристики, а также правила проведения торговых операций.</w:t>
                  </w:r>
                </w:p>
                <w:p w:rsidR="002D2414" w:rsidRDefault="002D2414">
                  <w:pPr>
                    <w:pStyle w:val="2"/>
                    <w:divId w:val="1135683556"/>
                    <w:rPr>
                      <w:color w:val="626363"/>
                      <w:sz w:val="27"/>
                      <w:szCs w:val="27"/>
                    </w:rPr>
                  </w:pPr>
                  <w:r>
                    <w:rPr>
                      <w:color w:val="626363"/>
                      <w:sz w:val="27"/>
                      <w:szCs w:val="27"/>
                    </w:rPr>
                    <w:t>Характеристики финансовых инструментов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Прежде всего, необходимо указать на принцип, используемый брокерскими компаниями для формирования цен по финансовым инструментам. Этот принцип состоит в том, что для проведения торговых операций брокер предлагает трейдеру двухстороннюю котировку.</w:t>
                  </w:r>
                </w:p>
                <w:p w:rsidR="002D2414" w:rsidRPr="00CE5C1D" w:rsidRDefault="002D2414">
                  <w:pPr>
                    <w:pStyle w:val="a5"/>
                    <w:divId w:val="1135683556"/>
                    <w:rPr>
                      <w:color w:val="626363"/>
                      <w:sz w:val="19"/>
                      <w:szCs w:val="19"/>
                    </w:rPr>
                  </w:pPr>
                  <w:r w:rsidRPr="00CE5C1D">
                    <w:rPr>
                      <w:b/>
                      <w:bCs/>
                      <w:color w:val="626363"/>
                      <w:sz w:val="19"/>
                      <w:szCs w:val="19"/>
                    </w:rPr>
                    <w:t xml:space="preserve">Двухсторонняя котировка - </w:t>
                  </w:r>
                  <w:r w:rsidRPr="00CE5C1D">
                    <w:rPr>
                      <w:color w:val="626363"/>
                      <w:sz w:val="19"/>
                      <w:szCs w:val="19"/>
                    </w:rPr>
                    <w:t>связанная пара рыночных цен, предлагаемых брокером для осуществления покупки и продажи активов по финансовому инструменту в текущий момент.</w:t>
                  </w:r>
                </w:p>
                <w:p w:rsidR="002D2414" w:rsidRPr="00CE5C1D" w:rsidRDefault="002D2414">
                  <w:pPr>
                    <w:pStyle w:val="a5"/>
                    <w:divId w:val="1135683556"/>
                    <w:rPr>
                      <w:color w:val="626363"/>
                      <w:sz w:val="19"/>
                      <w:szCs w:val="19"/>
                    </w:rPr>
                  </w:pPr>
                  <w:r w:rsidRPr="00CE5C1D">
                    <w:rPr>
                      <w:b/>
                      <w:bCs/>
                      <w:color w:val="626363"/>
                      <w:sz w:val="19"/>
                      <w:szCs w:val="19"/>
                    </w:rPr>
                    <w:t xml:space="preserve">Bid </w:t>
                  </w:r>
                  <w:r w:rsidRPr="00CE5C1D">
                    <w:rPr>
                      <w:color w:val="626363"/>
                      <w:sz w:val="19"/>
                      <w:szCs w:val="19"/>
                    </w:rPr>
                    <w:t>- меньшая из цен в двухсторонней котировке по финансовому инструменту, предлагаемая брокером.</w:t>
                  </w:r>
                </w:p>
                <w:p w:rsidR="002D2414" w:rsidRPr="00CE5C1D" w:rsidRDefault="002D2414">
                  <w:pPr>
                    <w:pStyle w:val="a5"/>
                    <w:divId w:val="1135683556"/>
                    <w:rPr>
                      <w:color w:val="626363"/>
                      <w:sz w:val="19"/>
                      <w:szCs w:val="19"/>
                    </w:rPr>
                  </w:pPr>
                  <w:r w:rsidRPr="00CE5C1D">
                    <w:rPr>
                      <w:b/>
                      <w:bCs/>
                      <w:color w:val="626363"/>
                      <w:sz w:val="19"/>
                      <w:szCs w:val="19"/>
                    </w:rPr>
                    <w:t xml:space="preserve">Ask </w:t>
                  </w:r>
                  <w:r w:rsidRPr="00CE5C1D">
                    <w:rPr>
                      <w:color w:val="626363"/>
                      <w:sz w:val="19"/>
                      <w:szCs w:val="19"/>
                    </w:rPr>
                    <w:t>- большая из цен в двухсторонней котировке по финансовому инструменту, предлагаемая брокером.</w:t>
                  </w:r>
                </w:p>
                <w:p w:rsidR="002D2414" w:rsidRPr="00CE5C1D" w:rsidRDefault="002D2414">
                  <w:pPr>
                    <w:pStyle w:val="a5"/>
                    <w:divId w:val="1135683556"/>
                    <w:rPr>
                      <w:color w:val="626363"/>
                      <w:sz w:val="19"/>
                      <w:szCs w:val="19"/>
                    </w:rPr>
                  </w:pPr>
                  <w:r w:rsidRPr="00CE5C1D">
                    <w:rPr>
                      <w:b/>
                      <w:bCs/>
                      <w:color w:val="626363"/>
                      <w:sz w:val="19"/>
                      <w:szCs w:val="19"/>
                    </w:rPr>
                    <w:t xml:space="preserve">Пункт - </w:t>
                  </w:r>
                  <w:r w:rsidRPr="00CE5C1D">
                    <w:rPr>
                      <w:color w:val="626363"/>
                      <w:sz w:val="19"/>
                      <w:szCs w:val="19"/>
                    </w:rPr>
                    <w:t>единица измерения цены по финансовому инструменту (минимально возможное изменение цены, последняя значащая цифра в значении цены).</w:t>
                  </w:r>
                </w:p>
                <w:p w:rsidR="002D2414" w:rsidRPr="00CE5C1D" w:rsidRDefault="002D2414">
                  <w:pPr>
                    <w:pStyle w:val="a5"/>
                    <w:divId w:val="1135683556"/>
                    <w:rPr>
                      <w:color w:val="626363"/>
                      <w:sz w:val="19"/>
                      <w:szCs w:val="19"/>
                    </w:rPr>
                  </w:pPr>
                  <w:r w:rsidRPr="00CE5C1D">
                    <w:rPr>
                      <w:b/>
                      <w:bCs/>
                      <w:color w:val="626363"/>
                      <w:sz w:val="19"/>
                      <w:szCs w:val="19"/>
                    </w:rPr>
                    <w:t xml:space="preserve">Спред - </w:t>
                  </w:r>
                  <w:r w:rsidRPr="00CE5C1D">
                    <w:rPr>
                      <w:color w:val="626363"/>
                      <w:sz w:val="19"/>
                      <w:szCs w:val="19"/>
                    </w:rPr>
                    <w:t>разница между большей и меньшей ценой в двухсторонней котировке по финансовому инструменту, выраженная в пунктах.</w:t>
                  </w:r>
                </w:p>
                <w:p w:rsidR="002D2414" w:rsidRPr="00CE5C1D" w:rsidRDefault="002D2414">
                  <w:pPr>
                    <w:pStyle w:val="a5"/>
                    <w:divId w:val="1135683556"/>
                    <w:rPr>
                      <w:color w:val="626363"/>
                      <w:sz w:val="19"/>
                      <w:szCs w:val="19"/>
                    </w:rPr>
                  </w:pPr>
                  <w:r w:rsidRPr="00CE5C1D">
                    <w:rPr>
                      <w:color w:val="626363"/>
                      <w:sz w:val="19"/>
                      <w:szCs w:val="19"/>
                    </w:rPr>
                    <w:t>Спред обычно является фиксированной величиной. В MetaTrader 4 принято правило, в соответствии с которым в окне финансового инструмента изображается график цены, отражающий динамику изменения цены Bid:</w:t>
                  </w:r>
                </w:p>
                <w:p w:rsidR="002D2414" w:rsidRPr="00CE5C1D" w:rsidRDefault="003D5ACA">
                  <w:pPr>
                    <w:pStyle w:val="imgs"/>
                    <w:divId w:val="1135683556"/>
                  </w:pPr>
                  <w:r>
                    <w:rPr>
                      <w:noProof/>
                    </w:rPr>
                    <w:drawing>
                      <wp:inline distT="0" distB="0" distL="0" distR="0">
                        <wp:extent cx="3619500" cy="1943100"/>
                        <wp:effectExtent l="19050" t="0" r="0" b="0"/>
                        <wp:docPr id="469" name="Рисунок 469" descr="thismessage:///c/book/i/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thismessage:///c/book/i/68.png"/>
                                <pic:cNvPicPr>
                                  <a:picLocks noChangeAspect="1" noChangeArrowheads="1"/>
                                </pic:cNvPicPr>
                              </pic:nvPicPr>
                              <pic:blipFill>
                                <a:blip r:link="rId1077" cstate="print"/>
                                <a:srcRect/>
                                <a:stretch>
                                  <a:fillRect/>
                                </a:stretch>
                              </pic:blipFill>
                              <pic:spPr bwMode="auto">
                                <a:xfrm>
                                  <a:off x="0" y="0"/>
                                  <a:ext cx="3619500" cy="1943100"/>
                                </a:xfrm>
                                <a:prstGeom prst="rect">
                                  <a:avLst/>
                                </a:prstGeom>
                                <a:noFill/>
                                <a:ln w="9525">
                                  <a:noFill/>
                                  <a:miter lim="800000"/>
                                  <a:headEnd/>
                                  <a:tailEnd/>
                                </a:ln>
                              </pic:spPr>
                            </pic:pic>
                          </a:graphicData>
                        </a:graphic>
                      </wp:inline>
                    </w:drawing>
                  </w:r>
                </w:p>
                <w:p w:rsidR="002D2414" w:rsidRPr="00CE5C1D" w:rsidRDefault="002D2414">
                  <w:pPr>
                    <w:pStyle w:val="imgs"/>
                    <w:divId w:val="1135683556"/>
                  </w:pPr>
                  <w:r w:rsidRPr="00CE5C1D">
                    <w:t>Рис. 68. Обычный график цены по финансовому инструменту.</w:t>
                  </w:r>
                </w:p>
                <w:p w:rsidR="002D2414" w:rsidRPr="00CE5C1D" w:rsidRDefault="002D2414">
                  <w:pPr>
                    <w:pStyle w:val="a5"/>
                    <w:divId w:val="1135683556"/>
                    <w:rPr>
                      <w:color w:val="626363"/>
                      <w:sz w:val="19"/>
                      <w:szCs w:val="19"/>
                    </w:rPr>
                  </w:pPr>
                  <w:r w:rsidRPr="00CE5C1D">
                    <w:rPr>
                      <w:color w:val="626363"/>
                      <w:sz w:val="19"/>
                      <w:szCs w:val="19"/>
                    </w:rPr>
                    <w:t>На рис. 68 показано окно финансового инструмента, в котором можно наблюдать график изменения цены Bid и двухстороннюю котировку - линию текущей цены Bid (чёрного цвета, 1.3005) и линию текущей цены Ask (красного цвета, 1.3007). Легко увидеть, что в данном случае брокер предлагает спред, равный 2 пунктам. На графике не отражена история цены по Ask, но она подразумевается и может быть легко посчитана для любого момента времени.</w:t>
                  </w:r>
                </w:p>
                <w:p w:rsidR="002D2414" w:rsidRDefault="002D2414">
                  <w:pPr>
                    <w:pStyle w:val="2"/>
                    <w:divId w:val="1135683556"/>
                    <w:rPr>
                      <w:color w:val="626363"/>
                      <w:sz w:val="27"/>
                      <w:szCs w:val="27"/>
                    </w:rPr>
                  </w:pPr>
                  <w:r>
                    <w:rPr>
                      <w:color w:val="626363"/>
                      <w:sz w:val="27"/>
                      <w:szCs w:val="27"/>
                    </w:rPr>
                    <w:t>Типы и характеристики ордеров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Всего различаются шесть типов ордеров - два рыночных и четыре отложенных.</w:t>
                  </w:r>
                </w:p>
                <w:p w:rsidR="002D2414" w:rsidRPr="00CE5C1D" w:rsidRDefault="002D2414">
                  <w:pPr>
                    <w:pStyle w:val="a5"/>
                    <w:divId w:val="1135683556"/>
                    <w:rPr>
                      <w:color w:val="626363"/>
                      <w:sz w:val="19"/>
                      <w:szCs w:val="19"/>
                    </w:rPr>
                  </w:pPr>
                  <w:r w:rsidRPr="00CE5C1D">
                    <w:rPr>
                      <w:b/>
                      <w:bCs/>
                      <w:color w:val="626363"/>
                      <w:sz w:val="19"/>
                      <w:szCs w:val="19"/>
                    </w:rPr>
                    <w:t xml:space="preserve">Buy - </w:t>
                  </w:r>
                  <w:r w:rsidRPr="00CE5C1D">
                    <w:rPr>
                      <w:color w:val="626363"/>
                      <w:sz w:val="19"/>
                      <w:szCs w:val="19"/>
                    </w:rPr>
                    <w:t>рыночный ордер, определяющий покупку активов по финансовому инструменту.</w:t>
                  </w:r>
                </w:p>
                <w:p w:rsidR="002D2414" w:rsidRPr="00CE5C1D" w:rsidRDefault="002D2414">
                  <w:pPr>
                    <w:pStyle w:val="a5"/>
                    <w:divId w:val="1135683556"/>
                    <w:rPr>
                      <w:color w:val="626363"/>
                      <w:sz w:val="19"/>
                      <w:szCs w:val="19"/>
                    </w:rPr>
                  </w:pPr>
                  <w:r w:rsidRPr="00CE5C1D">
                    <w:rPr>
                      <w:b/>
                      <w:bCs/>
                      <w:color w:val="626363"/>
                      <w:sz w:val="19"/>
                      <w:szCs w:val="19"/>
                    </w:rPr>
                    <w:t xml:space="preserve">Sell - </w:t>
                  </w:r>
                  <w:r w:rsidRPr="00CE5C1D">
                    <w:rPr>
                      <w:color w:val="626363"/>
                      <w:sz w:val="19"/>
                      <w:szCs w:val="19"/>
                    </w:rPr>
                    <w:t>рыночный ордер, определяющий продажу активов по финансовому инструменту.</w:t>
                  </w:r>
                </w:p>
                <w:p w:rsidR="002D2414" w:rsidRPr="00CE5C1D" w:rsidRDefault="002D2414">
                  <w:pPr>
                    <w:pStyle w:val="a5"/>
                    <w:divId w:val="1135683556"/>
                    <w:rPr>
                      <w:color w:val="626363"/>
                      <w:sz w:val="19"/>
                      <w:szCs w:val="19"/>
                    </w:rPr>
                  </w:pPr>
                  <w:r w:rsidRPr="00CE5C1D">
                    <w:rPr>
                      <w:b/>
                      <w:bCs/>
                      <w:color w:val="626363"/>
                      <w:sz w:val="19"/>
                      <w:szCs w:val="19"/>
                    </w:rPr>
                    <w:t xml:space="preserve">BuyLimit - </w:t>
                  </w:r>
                  <w:r w:rsidRPr="00CE5C1D">
                    <w:rPr>
                      <w:color w:val="626363"/>
                      <w:sz w:val="19"/>
                      <w:szCs w:val="19"/>
                    </w:rPr>
                    <w:t>отложенный ордер на покупку активов по финансовому инструменту по цене ниже текущей. Ордер исполнится (преобразуется в рыночный ордер Buy), если цена Ask достигнет или окажется ниже цены, заявленной в ордере.</w:t>
                  </w:r>
                </w:p>
                <w:p w:rsidR="002D2414" w:rsidRPr="00CE5C1D" w:rsidRDefault="002D2414">
                  <w:pPr>
                    <w:pStyle w:val="a5"/>
                    <w:divId w:val="1135683556"/>
                    <w:rPr>
                      <w:color w:val="626363"/>
                      <w:sz w:val="19"/>
                      <w:szCs w:val="19"/>
                    </w:rPr>
                  </w:pPr>
                  <w:r w:rsidRPr="00CE5C1D">
                    <w:rPr>
                      <w:b/>
                      <w:bCs/>
                      <w:color w:val="626363"/>
                      <w:sz w:val="19"/>
                      <w:szCs w:val="19"/>
                    </w:rPr>
                    <w:t xml:space="preserve">SellLimit - </w:t>
                  </w:r>
                  <w:r w:rsidRPr="00CE5C1D">
                    <w:rPr>
                      <w:color w:val="626363"/>
                      <w:sz w:val="19"/>
                      <w:szCs w:val="19"/>
                    </w:rPr>
                    <w:t>отложенный ордер на продажу активов по финансовому инструменту по цене, превышающей текущую цену. Ордер исполнится (преобразуется в рыночный ордер Sell), если цена Bid достигнет или окажется выше цены, заявленной в ордере.</w:t>
                  </w:r>
                </w:p>
                <w:p w:rsidR="002D2414" w:rsidRPr="00CE5C1D" w:rsidRDefault="002D2414">
                  <w:pPr>
                    <w:pStyle w:val="a5"/>
                    <w:divId w:val="1135683556"/>
                    <w:rPr>
                      <w:color w:val="626363"/>
                      <w:sz w:val="19"/>
                      <w:szCs w:val="19"/>
                    </w:rPr>
                  </w:pPr>
                  <w:r w:rsidRPr="00CE5C1D">
                    <w:rPr>
                      <w:b/>
                      <w:bCs/>
                      <w:color w:val="626363"/>
                      <w:sz w:val="19"/>
                      <w:szCs w:val="19"/>
                    </w:rPr>
                    <w:t xml:space="preserve">BuyStop - </w:t>
                  </w:r>
                  <w:r w:rsidRPr="00CE5C1D">
                    <w:rPr>
                      <w:color w:val="626363"/>
                      <w:sz w:val="19"/>
                      <w:szCs w:val="19"/>
                    </w:rPr>
                    <w:t>отложенный ордер на покупку активов по финансовому инструменту по цене, превышающей текущую цену. Ордер исполнится (преобразуется в рыночный ордер Buy), если цена Ask достигнет или окажется выше цены, заявленной в ордере.</w:t>
                  </w:r>
                </w:p>
                <w:p w:rsidR="002D2414" w:rsidRPr="00CE5C1D" w:rsidRDefault="002D2414">
                  <w:pPr>
                    <w:pStyle w:val="a5"/>
                    <w:divId w:val="1135683556"/>
                    <w:rPr>
                      <w:color w:val="626363"/>
                      <w:sz w:val="19"/>
                      <w:szCs w:val="19"/>
                    </w:rPr>
                  </w:pPr>
                  <w:r w:rsidRPr="00CE5C1D">
                    <w:rPr>
                      <w:b/>
                      <w:bCs/>
                      <w:color w:val="626363"/>
                      <w:sz w:val="19"/>
                      <w:szCs w:val="19"/>
                    </w:rPr>
                    <w:t xml:space="preserve">SellStop - </w:t>
                  </w:r>
                  <w:r w:rsidRPr="00CE5C1D">
                    <w:rPr>
                      <w:color w:val="626363"/>
                      <w:sz w:val="19"/>
                      <w:szCs w:val="19"/>
                    </w:rPr>
                    <w:t>отложенный ордер на продажу активов по финансовому инструменту по цене ниже текущей. Ордер исполнится (преобразуется в рыночный ордер Sell), если цена Bid достигнет или окажется ниже цены, заявленной в ордере.</w:t>
                  </w:r>
                </w:p>
                <w:p w:rsidR="002D2414" w:rsidRPr="00CE5C1D" w:rsidRDefault="002D2414">
                  <w:pPr>
                    <w:pStyle w:val="a5"/>
                    <w:divId w:val="1135683556"/>
                    <w:rPr>
                      <w:color w:val="626363"/>
                      <w:sz w:val="19"/>
                      <w:szCs w:val="19"/>
                    </w:rPr>
                  </w:pPr>
                  <w:r w:rsidRPr="00CE5C1D">
                    <w:rPr>
                      <w:b/>
                      <w:bCs/>
                      <w:color w:val="626363"/>
                      <w:sz w:val="19"/>
                      <w:szCs w:val="19"/>
                    </w:rPr>
                    <w:t xml:space="preserve">Lots - </w:t>
                  </w:r>
                  <w:r w:rsidRPr="00CE5C1D">
                    <w:rPr>
                      <w:color w:val="626363"/>
                      <w:sz w:val="19"/>
                      <w:szCs w:val="19"/>
                    </w:rPr>
                    <w:t>размер ордера, выраженный в количестве лотов.</w:t>
                  </w:r>
                </w:p>
                <w:p w:rsidR="002D2414" w:rsidRPr="00CE5C1D" w:rsidRDefault="002D2414">
                  <w:pPr>
                    <w:pStyle w:val="a5"/>
                    <w:divId w:val="1135683556"/>
                    <w:rPr>
                      <w:color w:val="626363"/>
                      <w:sz w:val="19"/>
                      <w:szCs w:val="19"/>
                    </w:rPr>
                  </w:pPr>
                  <w:r w:rsidRPr="00CE5C1D">
                    <w:rPr>
                      <w:b/>
                      <w:bCs/>
                      <w:color w:val="626363"/>
                      <w:sz w:val="19"/>
                      <w:szCs w:val="19"/>
                    </w:rPr>
                    <w:t xml:space="preserve">StopLoss - </w:t>
                  </w:r>
                  <w:r w:rsidRPr="00CE5C1D">
                    <w:rPr>
                      <w:color w:val="626363"/>
                      <w:sz w:val="19"/>
                      <w:szCs w:val="19"/>
                    </w:rPr>
                    <w:t>стоп-приказ; заявленная цена, по которой рыночный ордер будет закрыт при движении цены финансового инструмента в сторону убытков по ордеру.</w:t>
                  </w:r>
                </w:p>
                <w:p w:rsidR="002D2414" w:rsidRPr="00CE5C1D" w:rsidRDefault="002D2414">
                  <w:pPr>
                    <w:pStyle w:val="a5"/>
                    <w:divId w:val="1135683556"/>
                    <w:rPr>
                      <w:color w:val="626363"/>
                      <w:sz w:val="19"/>
                      <w:szCs w:val="19"/>
                    </w:rPr>
                  </w:pPr>
                  <w:r w:rsidRPr="00CE5C1D">
                    <w:rPr>
                      <w:b/>
                      <w:bCs/>
                      <w:color w:val="626363"/>
                      <w:sz w:val="19"/>
                      <w:szCs w:val="19"/>
                    </w:rPr>
                    <w:t xml:space="preserve">TakeProfit - </w:t>
                  </w:r>
                  <w:r w:rsidRPr="00CE5C1D">
                    <w:rPr>
                      <w:color w:val="626363"/>
                      <w:sz w:val="19"/>
                      <w:szCs w:val="19"/>
                    </w:rPr>
                    <w:t>стоп-приказ; заявленная цена, по которой рыночный ордер будет закрыт при движении цены финансового инструмента в сторону прибыли по ордеру.</w:t>
                  </w:r>
                </w:p>
                <w:p w:rsidR="002D2414" w:rsidRDefault="002D2414">
                  <w:pPr>
                    <w:divId w:val="1135683556"/>
                    <w:rPr>
                      <w:color w:val="626363"/>
                      <w:sz w:val="19"/>
                      <w:szCs w:val="19"/>
                    </w:rPr>
                  </w:pPr>
                </w:p>
                <w:p w:rsidR="002D2414" w:rsidRDefault="002D2414">
                  <w:pPr>
                    <w:pStyle w:val="2"/>
                    <w:divId w:val="1135683556"/>
                    <w:rPr>
                      <w:color w:val="626363"/>
                      <w:sz w:val="27"/>
                      <w:szCs w:val="27"/>
                    </w:rPr>
                  </w:pPr>
                  <w:r>
                    <w:rPr>
                      <w:color w:val="626363"/>
                      <w:sz w:val="27"/>
                      <w:szCs w:val="27"/>
                    </w:rPr>
                    <w:t>Требования и ограничения при проведении торговых операций</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Для правильного формирования торговых приказов в прикладных программах (экспертах и скриптах) необходимо принимать во внимание имеющиеся требования и ограничения. Рассмотрим их подробно.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0" name="Рисунок 470"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Все торговые операции осуществляются по правильным ценам. Цена исполнения для каждой торговой операции вычисляется на основе правильной цены двухсторонней котировки.</w:t>
                        </w:r>
                      </w:p>
                    </w:tc>
                  </w:tr>
                </w:tbl>
                <w:p w:rsidR="002D2414" w:rsidRDefault="002D2414">
                  <w:pPr>
                    <w:pStyle w:val="a5"/>
                    <w:divId w:val="1135683556"/>
                    <w:rPr>
                      <w:color w:val="626363"/>
                      <w:sz w:val="19"/>
                      <w:szCs w:val="19"/>
                    </w:rPr>
                  </w:pPr>
                  <w:r w:rsidRPr="00CE5C1D">
                    <w:rPr>
                      <w:color w:val="626363"/>
                      <w:sz w:val="19"/>
                      <w:szCs w:val="19"/>
                    </w:rPr>
                    <w:t>Указанное правило является всеобщим для всех участников рынка и не может быть изменено по воле разработчиков торговой платформы или на основе договорённости между брокером и трейдером. Это значит, например, что открытие рыночного ордера осуществляется только по текущей рыночной цене и не может быть выполнено по любой другой цене. Порядок расчёта правильных цен для различных торговых операций рассматривается ниже.</w:t>
                  </w:r>
                </w:p>
                <w:p w:rsidR="002D2414" w:rsidRPr="00CE5C1D" w:rsidRDefault="002D2414">
                  <w:pPr>
                    <w:pStyle w:val="a5"/>
                    <w:divId w:val="1135683556"/>
                    <w:rPr>
                      <w:color w:val="626363"/>
                      <w:sz w:val="19"/>
                      <w:szCs w:val="19"/>
                    </w:rPr>
                  </w:pPr>
                  <w:r w:rsidRPr="00CE5C1D">
                    <w:rPr>
                      <w:color w:val="626363"/>
                      <w:sz w:val="19"/>
                      <w:szCs w:val="19"/>
                    </w:rPr>
                    <w:t xml:space="preserve">При расчёте правильных цен необходимо учитывать также ограничения, накладываемые поставщиком услуг (дилинговым центром). К таким ограничениям относятся минимальная дистанция и дистанция заморозки. Сущность этих ограничений состоит в том, чтобы предоставить брокеру возможность подготовиться к исполнению новых торговых операций, будь то преобразование отложенного ордера в рыночный или закрытие ордера в результате исполнения стоп-приказа. </w:t>
                  </w:r>
                </w:p>
                <w:p w:rsidR="002D2414" w:rsidRPr="00CE5C1D" w:rsidRDefault="002D2414">
                  <w:pPr>
                    <w:pStyle w:val="a5"/>
                    <w:divId w:val="1135683556"/>
                    <w:rPr>
                      <w:color w:val="626363"/>
                      <w:sz w:val="19"/>
                      <w:szCs w:val="19"/>
                    </w:rPr>
                  </w:pPr>
                  <w:r w:rsidRPr="00CE5C1D">
                    <w:rPr>
                      <w:color w:val="626363"/>
                      <w:sz w:val="19"/>
                      <w:szCs w:val="19"/>
                    </w:rPr>
                    <w:t>Дилинговые центры ограничивают значение минимально допустимой разницы между рыночной ценой и заявленной ценой каждого из стоп-приказов рыночного ордера, между рыночной ценой и заявленной ценой отложенного ордера, а также между заявленной ценой отложенного ордера и заявленными ценами его стоп-приказов. Это значит, например, что в торговом приказе на открытие рыночного ордера могут быть заявлены только такие значения цен стоп-приказов, которые удалены от текущей рыночной цены не менее, чем на минимальную дистанцию. Торговый приказ, в котором цены стоп-приказов заявлены ближе к рыночной цене, чем на минимальную дистанцию, расценивается клиентским терминалом как ошибочный. Разные дилинговые центры могут устанавливать различные, свойственные только им, ограничения минимальной дистанции. Как правило, размер минимальной дистанции колеблется от 1 до 15 пунктов. Для наиболее распространённых финансовых инструментов (EUR/USD, GBP/USD, EUR/CHF и пр.) эта дистанция у большинства дилинговых центров обычно составляет 3 - 5 пунктов. Разные финансовые инструменты также могут иметь разные значения минимальной дистанции, например, для золота это значение может составлять 50-100 пунктов. Значение минимальной дистанции для любого финансового инструмента может быть изменено брокером в любое время (обычно это происходит перед выходом важных экономических новостей). Аналогичных правил для ограничения максимальной дистанции не существует.</w:t>
                  </w:r>
                </w:p>
                <w:p w:rsidR="002D2414" w:rsidRPr="00CE5C1D" w:rsidRDefault="002D2414">
                  <w:pPr>
                    <w:pStyle w:val="a5"/>
                    <w:divId w:val="1135683556"/>
                    <w:rPr>
                      <w:color w:val="626363"/>
                      <w:sz w:val="19"/>
                      <w:szCs w:val="19"/>
                    </w:rPr>
                  </w:pPr>
                  <w:r w:rsidRPr="00CE5C1D">
                    <w:rPr>
                      <w:color w:val="626363"/>
                      <w:sz w:val="19"/>
                      <w:szCs w:val="19"/>
                    </w:rPr>
                    <w:t>Дистанция заморозки ограничивает возможность модификации заявленных цен открытия отложенных ордеров, а также заявленных цен стоп-приказов рыночных ордеров, которые находятся в зоне заморозки. Это значит, например, что если рыночная цена =1.3800, имеется отложенный ордер заявленной ценой открытия 1.3807 и брокером установлено значение = 10, то отложенный ордер находится в зоне заморозки, т.е. его нельзя ни удалить, ни модифицировать. При спокойном рынке заморозка обычно не устанавливается, т.е. = 0. В период, предшествующий выходу важных новостей, а также при большой волатильности брокер может установить некоторое значение дистанции заморозки. При различных условиях и у разных брокеров это значение может составлять приблизительно от 1 до 30 пунктов по основным финансовым инструментам и принимать большие значения по другим инструментам. Брокер может изменить значение дистанции заморозки по своему усмотрению в любое время.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1" name="Рисунок 471"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Предельно допустимые ценовые уровни, ограниченные значениями минимальной дистанции и дистанции заморозки, рассчитываются от правильных цен.</w:t>
                        </w:r>
                      </w:p>
                    </w:tc>
                  </w:tr>
                </w:tbl>
                <w:p w:rsidR="002D2414" w:rsidRDefault="002D2414">
                  <w:pPr>
                    <w:pStyle w:val="2"/>
                    <w:divId w:val="1135683556"/>
                    <w:rPr>
                      <w:color w:val="626363"/>
                      <w:sz w:val="27"/>
                      <w:szCs w:val="27"/>
                    </w:rPr>
                  </w:pPr>
                  <w:r>
                    <w:rPr>
                      <w:color w:val="626363"/>
                      <w:sz w:val="27"/>
                      <w:szCs w:val="27"/>
                    </w:rPr>
                    <w:t>Открытие и закрытие рыночных ордеров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 xml:space="preserve">Открытие рыночного ордера предполагает покупку или продажу активов по финансовому инструменту по рыночным ценам, сложившимся на текущий момент (см. </w:t>
                  </w:r>
                  <w:hyperlink r:id="rId1078" w:history="1">
                    <w:r w:rsidRPr="00CE5C1D">
                      <w:rPr>
                        <w:rStyle w:val="a3"/>
                        <w:sz w:val="19"/>
                        <w:szCs w:val="19"/>
                      </w:rPr>
                      <w:t>Требования и ограничения торговых операций</w:t>
                    </w:r>
                  </w:hyperlink>
                  <w:r w:rsidRPr="00CE5C1D">
                    <w:rPr>
                      <w:color w:val="626363"/>
                      <w:sz w:val="19"/>
                      <w:szCs w:val="19"/>
                    </w:rPr>
                    <w:t>). Для открытия рыночных ордеров используются функции OrderSend( ), а для закрытия - функция OrderClose(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2" name="Рисунок 472"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Правильной ценой открытия рыночного ордера Buy является последняя известная рыночная цена Ask. </w:t>
                        </w:r>
                        <w:r>
                          <w:rPr>
                            <w:color w:val="565656"/>
                            <w:sz w:val="19"/>
                            <w:szCs w:val="19"/>
                          </w:rPr>
                          <w:br/>
                          <w:t>Правильной ценой открытия рыночного ордера Sell является последняя известная рыночная цена Bid.</w:t>
                        </w:r>
                      </w:p>
                    </w:tc>
                  </w:tr>
                </w:tbl>
                <w:p w:rsidR="002D2414" w:rsidRDefault="002D2414">
                  <w:pPr>
                    <w:divId w:val="1135683556"/>
                    <w:rPr>
                      <w:color w:val="626363"/>
                      <w:sz w:val="19"/>
                      <w:szCs w:val="19"/>
                    </w:rPr>
                  </w:pPr>
                  <w:r>
                    <w:rPr>
                      <w:color w:val="626363"/>
                      <w:sz w:val="19"/>
                      <w:szCs w:val="19"/>
                    </w:rPr>
                    <w:t xml:space="preserve">Ограничение, связанное с положением стоп-приказов открываемого рыночного ордера, рассчитывается от правильной рыночной цены, применяемой для закрытия ордера.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3" name="Рисунок 473"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240"/>
                          <w:rPr>
                            <w:color w:val="565656"/>
                            <w:sz w:val="19"/>
                            <w:szCs w:val="19"/>
                          </w:rPr>
                        </w:pPr>
                        <w:r>
                          <w:rPr>
                            <w:color w:val="565656"/>
                            <w:sz w:val="19"/>
                            <w:szCs w:val="19"/>
                          </w:rPr>
                          <w:t xml:space="preserve">StopLoss и TakeProfit ордера не могут быть установлены ближе к рыночной цене, чем на минимальную дистанцию. </w:t>
                        </w:r>
                      </w:p>
                    </w:tc>
                  </w:tr>
                </w:tbl>
                <w:p w:rsidR="002D2414" w:rsidRDefault="002D2414">
                  <w:pPr>
                    <w:pStyle w:val="a5"/>
                    <w:divId w:val="1135683556"/>
                    <w:rPr>
                      <w:color w:val="626363"/>
                      <w:sz w:val="19"/>
                      <w:szCs w:val="19"/>
                    </w:rPr>
                  </w:pPr>
                  <w:r w:rsidRPr="00CE5C1D">
                    <w:rPr>
                      <w:color w:val="626363"/>
                      <w:sz w:val="19"/>
                      <w:szCs w:val="19"/>
                    </w:rPr>
                    <w:t xml:space="preserve">Например, минимальная дистанция для EUR/USD составляет 5 пунктов. Рыночный ордер Sell открывается по цене Bid=1.2987. Соответствующей ценой двухсторонней котировки, применяемой для закрытия ордера Sell, является Ask=1.2989. Наиболее приближенными к текущей цене в момент открытия ордера будут следующие значения стоп-приказов (см. рис. 69 и </w:t>
                  </w:r>
                  <w:hyperlink r:id="rId1079"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1135683556"/>
                    <w:rPr>
                      <w:color w:val="626363"/>
                      <w:sz w:val="19"/>
                      <w:szCs w:val="19"/>
                    </w:rPr>
                  </w:pPr>
                  <w:r w:rsidRPr="00CE5C1D">
                    <w:rPr>
                      <w:color w:val="626363"/>
                      <w:sz w:val="19"/>
                      <w:szCs w:val="19"/>
                    </w:rPr>
                    <w:t>StopLoss = Ask + минимальная дистанция = 1.2989 + 0.0005 = 1.2994</w:t>
                  </w:r>
                </w:p>
                <w:p w:rsidR="002D2414" w:rsidRPr="00CE5C1D" w:rsidRDefault="002D2414">
                  <w:pPr>
                    <w:pStyle w:val="a5"/>
                    <w:divId w:val="1135683556"/>
                    <w:rPr>
                      <w:color w:val="626363"/>
                      <w:sz w:val="19"/>
                      <w:szCs w:val="19"/>
                    </w:rPr>
                  </w:pPr>
                  <w:r w:rsidRPr="00CE5C1D">
                    <w:rPr>
                      <w:color w:val="626363"/>
                      <w:sz w:val="19"/>
                      <w:szCs w:val="19"/>
                    </w:rPr>
                    <w:t>TakeProfit = Ask - минимальная дистанция = 1.2989 - 0.0005 = 1.2984.</w:t>
                  </w:r>
                </w:p>
                <w:p w:rsidR="002D2414" w:rsidRPr="00CE5C1D" w:rsidRDefault="003D5ACA">
                  <w:pPr>
                    <w:pStyle w:val="imgs"/>
                    <w:divId w:val="1135683556"/>
                  </w:pPr>
                  <w:bookmarkStart w:id="29" w:name="69"/>
                  <w:bookmarkEnd w:id="29"/>
                  <w:r>
                    <w:rPr>
                      <w:noProof/>
                    </w:rPr>
                    <w:drawing>
                      <wp:inline distT="0" distB="0" distL="0" distR="0">
                        <wp:extent cx="4046220" cy="1943100"/>
                        <wp:effectExtent l="19050" t="0" r="0" b="0"/>
                        <wp:docPr id="474" name="Рисунок 474" descr="thismessage:///c/book/i/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thismessage:///c/book/i/69.png"/>
                                <pic:cNvPicPr>
                                  <a:picLocks noChangeAspect="1" noChangeArrowheads="1"/>
                                </pic:cNvPicPr>
                              </pic:nvPicPr>
                              <pic:blipFill>
                                <a:blip r:link="rId1080"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Рис. 69. Рыночный ордер Sell со стоп-приказами, максимально приближенными к рыночной цене.</w:t>
                  </w:r>
                </w:p>
                <w:p w:rsidR="002D2414" w:rsidRPr="00CE5C1D" w:rsidRDefault="002D2414">
                  <w:pPr>
                    <w:pStyle w:val="a5"/>
                    <w:divId w:val="1135683556"/>
                    <w:rPr>
                      <w:color w:val="626363"/>
                      <w:sz w:val="19"/>
                      <w:szCs w:val="19"/>
                    </w:rPr>
                  </w:pPr>
                  <w:r w:rsidRPr="00CE5C1D">
                    <w:rPr>
                      <w:color w:val="626363"/>
                      <w:sz w:val="19"/>
                      <w:szCs w:val="19"/>
                    </w:rPr>
                    <w:t>Если при формировании торгового приказа для открытия рыночного ордера Sell по цене Bid=1.2987 будут использоваться значения стоп-приказов ближе указанных (SL=1.2994 и ТР=1.2984), то такой торговый приказ будет отклонён клиентским терминалом. Кроме того, необходимо учитывать, что при открытии ордеров возможно проскальзывание цены, в результате чего ордер может быть открыт по цене, отличающейся от заявленной на некоторую допустимую величину, указанную трейдером в торговом приказе. Если в этом же торговом приказе указаны значения стоп-приказов, максимально приближенные к заявленной цене открытия, то такой торговый приказ тоже будет отклонён клиентским терминалом, т.к. в этом случае не будет соблюдено требование минимально допустимой дистанции между ценой открытия ордера и заявленной ценой одного из стоп-приказов. Поэтому в торговых приказах для открытия рыночных ордеров не рекомендуется использовать значения стоп-приказов, максимально приближенные к заявленной цене открытия ордера. Напротив, рекомендуется иметь некоторый запас, т.е. указывать такие значения стоп-приказов, которые удалены от заявленной цены открытия ордера на 1-2 пункта дальше, чем на величину минимально допустимой дистанции.</w:t>
                  </w:r>
                </w:p>
                <w:p w:rsidR="002D2414" w:rsidRPr="00CE5C1D" w:rsidRDefault="002D2414">
                  <w:pPr>
                    <w:pStyle w:val="a5"/>
                    <w:divId w:val="1135683556"/>
                    <w:rPr>
                      <w:color w:val="626363"/>
                      <w:sz w:val="19"/>
                      <w:szCs w:val="19"/>
                    </w:rPr>
                  </w:pPr>
                  <w:r w:rsidRPr="00CE5C1D">
                    <w:rPr>
                      <w:color w:val="626363"/>
                      <w:sz w:val="19"/>
                      <w:szCs w:val="19"/>
                    </w:rPr>
                    <w:t>Закрытие рыночных ордеров может происходить в результате исполнения торгового приказа, отданного трейдером или программой, а также при достижении ценой одной из цен, заявленных в стоп-приказах ордера.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5" name="Рисунок 47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Правильной ценой закрытия рыночного ордера Buy является последняя известная рыночная цена Bid. </w:t>
                        </w:r>
                        <w:r>
                          <w:rPr>
                            <w:color w:val="565656"/>
                            <w:sz w:val="19"/>
                            <w:szCs w:val="19"/>
                          </w:rPr>
                          <w:br/>
                          <w:t xml:space="preserve">Правильной ценой закрытия рыночного ордера Sell является последняя известная рыночная цена Ask. </w:t>
                        </w:r>
                      </w:p>
                    </w:tc>
                  </w:tr>
                </w:tbl>
                <w:p w:rsidR="002D2414" w:rsidRDefault="002D2414">
                  <w:pPr>
                    <w:pStyle w:val="a5"/>
                    <w:divId w:val="1135683556"/>
                    <w:rPr>
                      <w:color w:val="626363"/>
                      <w:sz w:val="19"/>
                      <w:szCs w:val="19"/>
                    </w:rPr>
                  </w:pPr>
                  <w:r w:rsidRPr="00CE5C1D">
                    <w:rPr>
                      <w:color w:val="626363"/>
                      <w:sz w:val="19"/>
                      <w:szCs w:val="19"/>
                    </w:rPr>
                    <w:t>Если ордер Sell (рис. 69) закрыть в текущий момент, то он будет закрыт по цене Ask=1.2989, т.е. с убытком 2 пункта. Если же этот ордер оставить на некоторое время открытым, при этом рыночная цена Ask опустится до значения 1.2984, ордер будет закрыт по этой цене с прибылью в 3 пункта. Если же рыночная цена поднимется и достигнет значения Ask = 1.2994, то ордер будет закрыт по этой цене с убытком 7 пунктов.</w:t>
                  </w:r>
                </w:p>
                <w:p w:rsidR="002D2414" w:rsidRPr="00CE5C1D" w:rsidRDefault="002D2414">
                  <w:pPr>
                    <w:pStyle w:val="a5"/>
                    <w:divId w:val="1135683556"/>
                    <w:rPr>
                      <w:color w:val="626363"/>
                      <w:sz w:val="19"/>
                      <w:szCs w:val="19"/>
                    </w:rPr>
                  </w:pPr>
                  <w:r w:rsidRPr="00CE5C1D">
                    <w:rPr>
                      <w:color w:val="626363"/>
                      <w:sz w:val="19"/>
                      <w:szCs w:val="19"/>
                    </w:rPr>
                    <w:t>Если прикладная программа сформировала торговый приказ на открытие или закрытие рыночного ордера по цене, не соответствующей последней известной рыночной цене, то такой торговый приказ будет отклонён клиентским терминалом.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6" name="Рисунок 476"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Ограничение, связанное с закрытием рыночных ордеров, рассчитывается от правильной рыночной цены, применяемой для закрытия ордера. </w:t>
                        </w:r>
                        <w:r>
                          <w:rPr>
                            <w:color w:val="565656"/>
                            <w:sz w:val="19"/>
                            <w:szCs w:val="19"/>
                          </w:rPr>
                          <w:br/>
                          <w:t xml:space="preserve">Ордер не может быть закрыт, если цена исполнения его StopLoss или TakeProfit находится в пределах дистанции заморозки от рыночной цены. </w:t>
                        </w:r>
                      </w:p>
                    </w:tc>
                  </w:tr>
                </w:tbl>
                <w:p w:rsidR="002D2414" w:rsidRDefault="002D2414">
                  <w:pPr>
                    <w:pStyle w:val="a5"/>
                    <w:divId w:val="1135683556"/>
                    <w:rPr>
                      <w:color w:val="626363"/>
                      <w:sz w:val="19"/>
                      <w:szCs w:val="19"/>
                    </w:rPr>
                  </w:pPr>
                  <w:r w:rsidRPr="00CE5C1D">
                    <w:rPr>
                      <w:color w:val="626363"/>
                      <w:sz w:val="19"/>
                      <w:szCs w:val="19"/>
                    </w:rPr>
                    <w:t>Например, ордер, представленный на рис. 69, может быть закрыт только в том случае, если установленное брокером значение дистанции заморозки на момент закрытия будет составлять 4 пункта или меньше. Цена открытия ордера в данном случае не имеет значения. Границы коридора заморозки для ордера рассчитываются от рыночной цены. Поэтому, если = 4, то цена верхней границы заморозки равна + = 1.2989 + 0.0004 = 1.2993, а цена нижней границы, соответственно, - = 1.2989 - 0.0004 = 1.2985. При этих условиях ни один из стоп-приказов ордера не находится в коридоре заморозки, поэтому ордер может быть закрыт, если трейдер (или программа) отправит на сервер корректный торговый приказ. В случае если на текущий момент брокером установлено значение = 5, то границы коридора заморозки будут соответственно 1.2994 и 1.2984. В этом случае каждый из стоп-приказов оказывается на границе заморозки, т.е. попадает под ограничение, установленное брокером, поэтому ордер не может быть закрыт по инициативе трейдера или по приказу торгующей программы. В данном примере одновременно оба стоп-приказа подпадают под ограничение. В общем случае рыночный ордер не может быть закрыт по инициативе со стороны клиентского терминала, если хотя бы один из стоп-приказов этого ордера находится в зоне заморозки.</w:t>
                  </w:r>
                </w:p>
                <w:p w:rsidR="002D2414" w:rsidRPr="00CE5C1D" w:rsidRDefault="002D2414">
                  <w:pPr>
                    <w:pStyle w:val="a5"/>
                    <w:divId w:val="1135683556"/>
                    <w:rPr>
                      <w:color w:val="626363"/>
                      <w:sz w:val="19"/>
                      <w:szCs w:val="19"/>
                    </w:rPr>
                  </w:pPr>
                  <w:r w:rsidRPr="00CE5C1D">
                    <w:rPr>
                      <w:color w:val="626363"/>
                      <w:sz w:val="19"/>
                      <w:szCs w:val="19"/>
                    </w:rPr>
                    <w:t>Если по одному финансовому инструменту одновременно открыто два рыночных ордера, один из которых Buy, а другой Sell, то их можно закрыть одним из двух способов: последовательно, один за другим, закрыть ордера, используя OrderClose(), или выполнить встречное закрытие (один за счёт другого) с помощью OrderCloseBy(). С точки зрения экономической выгоды предпочтителен второй вариант - при встречном закрытии ордеров экономится один спред. Более подробно использование торговых функций рассматривается в последующем изложении.</w:t>
                  </w:r>
                </w:p>
                <w:p w:rsidR="002D2414" w:rsidRDefault="002D2414">
                  <w:pPr>
                    <w:pStyle w:val="2"/>
                    <w:divId w:val="1135683556"/>
                    <w:rPr>
                      <w:color w:val="626363"/>
                      <w:sz w:val="27"/>
                      <w:szCs w:val="27"/>
                    </w:rPr>
                  </w:pPr>
                  <w:r>
                    <w:rPr>
                      <w:color w:val="626363"/>
                      <w:sz w:val="27"/>
                      <w:szCs w:val="27"/>
                    </w:rPr>
                    <w:t>Установка и удаление отложенных ордеров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Отложенный ордер предполагает наличие заявленной цены открытия ордера, не совпадающей с текущей рыночной ценой. Для установки отложенных ордеров используются функция OrderSend(), а для удаления - OrderDelete().</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7" name="Рисунок 47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Отложенные ордера SellLimit и BuyStop устанавливаются выше текущей рыночной цены, а BuyLimit и SellStop - ниже текущей рыночной цены.</w:t>
                        </w:r>
                      </w:p>
                    </w:tc>
                  </w:tr>
                </w:tbl>
                <w:p w:rsidR="002D2414" w:rsidRDefault="002D2414">
                  <w:pPr>
                    <w:divId w:val="1135683556"/>
                    <w:rPr>
                      <w:color w:val="626363"/>
                      <w:sz w:val="19"/>
                      <w:szCs w:val="19"/>
                    </w:rPr>
                  </w:pPr>
                  <w:r>
                    <w:rPr>
                      <w:color w:val="626363"/>
                      <w:sz w:val="19"/>
                      <w:szCs w:val="19"/>
                    </w:rPr>
                    <w:br/>
                    <w:t xml:space="preserve">Ограничение, связанное с положением устанавливаемого отложенного ордера, рассчитывается от правильной рыночной цены преобразования отложенного ордера в рыночный. </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78" name="Рисунок 478"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Отложенные ордера BuyLimit, BuyStop, SellLimit и SellStop не могут быть установлены ближе к рыночной цене, чем на минимальную дистанцию.</w:t>
                        </w:r>
                      </w:p>
                    </w:tc>
                  </w:tr>
                </w:tbl>
                <w:p w:rsidR="002D2414" w:rsidRDefault="002D2414">
                  <w:pPr>
                    <w:pStyle w:val="a5"/>
                    <w:divId w:val="1135683556"/>
                    <w:rPr>
                      <w:color w:val="626363"/>
                      <w:sz w:val="19"/>
                      <w:szCs w:val="19"/>
                    </w:rPr>
                  </w:pPr>
                  <w:r w:rsidRPr="00CE5C1D">
                    <w:rPr>
                      <w:color w:val="626363"/>
                      <w:sz w:val="19"/>
                      <w:szCs w:val="19"/>
                    </w:rPr>
                    <w:t xml:space="preserve">Например, для того чтобы рассчитать предельно допустимую минимальную цену для ордера BuyStop, необходимо прибавить к последней известной цене Ask значение минимальной дистанции. Если StopLevel= 5, то предельно допустимая цена для установки отложенного ордера BuyStop составляет 1.3003+0.0005 = 1.3008 (см. рис. 70). Это значит, что ордер BuyStop может быть установлен в текущий момент по заявленной цене 1.3008 или большей цене. В данном примере BuyStop установлен по цене 1.3015, что вполне допустимо. </w:t>
                  </w:r>
                </w:p>
                <w:p w:rsidR="002D2414" w:rsidRPr="00CE5C1D" w:rsidRDefault="003D5ACA">
                  <w:pPr>
                    <w:pStyle w:val="imgs"/>
                    <w:divId w:val="1135683556"/>
                  </w:pPr>
                  <w:r>
                    <w:rPr>
                      <w:noProof/>
                    </w:rPr>
                    <w:drawing>
                      <wp:inline distT="0" distB="0" distL="0" distR="0">
                        <wp:extent cx="2964180" cy="1943100"/>
                        <wp:effectExtent l="19050" t="0" r="7620" b="0"/>
                        <wp:docPr id="479" name="Рисунок 479" descr="thismessage:///c/book/i/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thismessage:///c/book/i/70.png"/>
                                <pic:cNvPicPr>
                                  <a:picLocks noChangeAspect="1" noChangeArrowheads="1"/>
                                </pic:cNvPicPr>
                              </pic:nvPicPr>
                              <pic:blipFill>
                                <a:blip r:link="rId1081" cstate="print"/>
                                <a:srcRect/>
                                <a:stretch>
                                  <a:fillRect/>
                                </a:stretch>
                              </pic:blipFill>
                              <pic:spPr bwMode="auto">
                                <a:xfrm>
                                  <a:off x="0" y="0"/>
                                  <a:ext cx="2964180" cy="1943100"/>
                                </a:xfrm>
                                <a:prstGeom prst="rect">
                                  <a:avLst/>
                                </a:prstGeom>
                                <a:noFill/>
                                <a:ln w="9525">
                                  <a:noFill/>
                                  <a:miter lim="800000"/>
                                  <a:headEnd/>
                                  <a:tailEnd/>
                                </a:ln>
                              </pic:spPr>
                            </pic:pic>
                          </a:graphicData>
                        </a:graphic>
                      </wp:inline>
                    </w:drawing>
                  </w:r>
                  <w:r w:rsidR="002D2414" w:rsidRPr="00CE5C1D">
                    <w:br/>
                    <w:t>Рис. 70. Отложенные ордера устанавливаются ниже или выше текущей цены.</w:t>
                  </w:r>
                </w:p>
                <w:p w:rsidR="002D2414" w:rsidRPr="00CE5C1D" w:rsidRDefault="002D2414">
                  <w:pPr>
                    <w:pStyle w:val="a5"/>
                    <w:divId w:val="1135683556"/>
                    <w:rPr>
                      <w:color w:val="626363"/>
                      <w:sz w:val="19"/>
                      <w:szCs w:val="19"/>
                    </w:rPr>
                  </w:pPr>
                  <w:r w:rsidRPr="00CE5C1D">
                    <w:rPr>
                      <w:color w:val="626363"/>
                      <w:sz w:val="19"/>
                      <w:szCs w:val="19"/>
                    </w:rPr>
                    <w:t>Заявленная цена отложенного ордера BuyStop равна 1.3015.</w:t>
                  </w:r>
                </w:p>
                <w:p w:rsidR="002D2414" w:rsidRPr="00CE5C1D" w:rsidRDefault="002D2414">
                  <w:pPr>
                    <w:pStyle w:val="a5"/>
                    <w:divId w:val="1135683556"/>
                    <w:rPr>
                      <w:color w:val="626363"/>
                      <w:sz w:val="19"/>
                      <w:szCs w:val="19"/>
                    </w:rPr>
                  </w:pPr>
                  <w:r w:rsidRPr="00CE5C1D">
                    <w:rPr>
                      <w:color w:val="626363"/>
                      <w:sz w:val="19"/>
                      <w:szCs w:val="19"/>
                    </w:rPr>
                    <w:t>Заявленная цена отложенного ордера SellLimit равна 1.3012.</w:t>
                  </w:r>
                </w:p>
                <w:p w:rsidR="002D2414" w:rsidRPr="00CE5C1D" w:rsidRDefault="002D2414">
                  <w:pPr>
                    <w:pStyle w:val="a5"/>
                    <w:divId w:val="1135683556"/>
                    <w:rPr>
                      <w:color w:val="626363"/>
                      <w:sz w:val="19"/>
                      <w:szCs w:val="19"/>
                    </w:rPr>
                  </w:pPr>
                  <w:r w:rsidRPr="00CE5C1D">
                    <w:rPr>
                      <w:color w:val="626363"/>
                      <w:sz w:val="19"/>
                      <w:szCs w:val="19"/>
                    </w:rPr>
                    <w:t>Заявленная цена отложенного ордера SellStop равна 1.2995.</w:t>
                  </w:r>
                </w:p>
                <w:p w:rsidR="002D2414" w:rsidRPr="00CE5C1D" w:rsidRDefault="002D2414">
                  <w:pPr>
                    <w:pStyle w:val="a5"/>
                    <w:divId w:val="1135683556"/>
                    <w:rPr>
                      <w:color w:val="626363"/>
                      <w:sz w:val="19"/>
                      <w:szCs w:val="19"/>
                    </w:rPr>
                  </w:pPr>
                  <w:r w:rsidRPr="00CE5C1D">
                    <w:rPr>
                      <w:color w:val="626363"/>
                      <w:sz w:val="19"/>
                      <w:szCs w:val="19"/>
                    </w:rPr>
                    <w:t>Заявленная цена отложенного ордера BuyLimit равна 1.2993.</w:t>
                  </w:r>
                </w:p>
                <w:p w:rsidR="002D2414" w:rsidRDefault="002D2414">
                  <w:pPr>
                    <w:spacing w:after="240"/>
                    <w:divId w:val="1135683556"/>
                    <w:rPr>
                      <w:color w:val="626363"/>
                      <w:sz w:val="19"/>
                      <w:szCs w:val="19"/>
                    </w:rPr>
                  </w:pPr>
                  <w:r>
                    <w:rPr>
                      <w:color w:val="626363"/>
                      <w:sz w:val="19"/>
                      <w:szCs w:val="19"/>
                    </w:rPr>
                    <w:t xml:space="preserve">В данном примере все ордера были установлены на нулевом баре в момент, показанный на рис. 70, при этом минимальная дистанция для установки отложенного ордера составляла 5 пунктов. Наиболее близким к рыночному курсу является отложенный ордер SellStop. В данном случае Bid = 1.3001, а заявленная цена SellStop = 1.2995. Таким образом, дистанция между ордером и правильной ценой двухсторонней котировки (Bid) составляет 6 пунктов (1.3001 - 1.2995), т.е. больше минимально допустимой дистанции. Это значит, что при открытии ордера (также и всех других ордеров в этом примере) торговый приказ был одобрен клиентским терминалом и отправлен на сервер, где, в свою очередь, также была проведена необходимая проверка и принято решение об исполнении торгового приказа на установку отложенного ордера (см. </w:t>
                  </w:r>
                  <w:hyperlink r:id="rId1082" w:history="1">
                    <w:r>
                      <w:rPr>
                        <w:rStyle w:val="a3"/>
                        <w:sz w:val="19"/>
                        <w:szCs w:val="19"/>
                      </w:rPr>
                      <w:t>Требования и ограничения торговых операций</w:t>
                    </w:r>
                  </w:hyperlink>
                  <w:r>
                    <w:rPr>
                      <w:color w:val="626363"/>
                      <w:sz w:val="19"/>
                      <w:szCs w:val="19"/>
                    </w:rPr>
                    <w:t>).</w:t>
                  </w:r>
                </w:p>
                <w:p w:rsidR="002D2414" w:rsidRDefault="002D2414">
                  <w:pPr>
                    <w:pStyle w:val="a5"/>
                    <w:divId w:val="1135683556"/>
                    <w:rPr>
                      <w:color w:val="626363"/>
                      <w:sz w:val="19"/>
                      <w:szCs w:val="19"/>
                    </w:rPr>
                  </w:pPr>
                  <w:r w:rsidRPr="00CE5C1D">
                    <w:rPr>
                      <w:color w:val="626363"/>
                      <w:sz w:val="19"/>
                      <w:szCs w:val="19"/>
                    </w:rPr>
                    <w:t>Положение стоп-приказов отложенных ордеров также ограничивается минимальной дистанцией: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80" name="Рисунок 480"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Ограничение, связанное с положением стоп-приказов отложенного ордера, рассчитывается от заявленной цены открытия отложенного ордера и никак не связано с рыночными ценами. </w:t>
                        </w:r>
                        <w:r>
                          <w:rPr>
                            <w:color w:val="565656"/>
                            <w:sz w:val="19"/>
                            <w:szCs w:val="19"/>
                          </w:rPr>
                          <w:br/>
                          <w:t>StopLoss и TakeProfit любого отложенного ордера не могут быть установлены ближе к заявленной цене открытия, чем на минимальную дистанцию.</w:t>
                        </w:r>
                        <w:r>
                          <w:rPr>
                            <w:color w:val="565656"/>
                            <w:sz w:val="19"/>
                            <w:szCs w:val="19"/>
                          </w:rPr>
                          <w:br/>
                          <w:t xml:space="preserve">Положение StopLoss и TakeProfit отложенных ордеров дистанцией заморозки не ограничивается. </w:t>
                        </w:r>
                      </w:p>
                    </w:tc>
                  </w:tr>
                </w:tbl>
                <w:p w:rsidR="002D2414" w:rsidRDefault="002D2414">
                  <w:pPr>
                    <w:pStyle w:val="a5"/>
                    <w:divId w:val="1135683556"/>
                    <w:rPr>
                      <w:color w:val="626363"/>
                      <w:sz w:val="19"/>
                      <w:szCs w:val="19"/>
                    </w:rPr>
                  </w:pPr>
                  <w:r w:rsidRPr="00CE5C1D">
                    <w:rPr>
                      <w:color w:val="626363"/>
                      <w:sz w:val="19"/>
                      <w:szCs w:val="19"/>
                    </w:rPr>
                    <w:t>На рис. 71 показан отложенный ордер SellLimit, стоп-приказы которого максимально приближены к заявленной цене ордера. В данном случае: заявленная цена ордера = 1.2944, StopLoss=1.2949, TakeProfit=1.2939. При минимальной дистанции 5 пунктов это допустимые значения.</w:t>
                  </w:r>
                </w:p>
                <w:p w:rsidR="002D2414" w:rsidRPr="00CE5C1D" w:rsidRDefault="003D5ACA">
                  <w:pPr>
                    <w:pStyle w:val="imgs"/>
                    <w:divId w:val="1135683556"/>
                  </w:pPr>
                  <w:r>
                    <w:rPr>
                      <w:noProof/>
                    </w:rPr>
                    <w:drawing>
                      <wp:inline distT="0" distB="0" distL="0" distR="0">
                        <wp:extent cx="4046220" cy="1943100"/>
                        <wp:effectExtent l="19050" t="0" r="0" b="0"/>
                        <wp:docPr id="481" name="Рисунок 481" descr="thismessage:///c/book/i/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thismessage:///c/book/i/71.png"/>
                                <pic:cNvPicPr>
                                  <a:picLocks noChangeAspect="1" noChangeArrowheads="1"/>
                                </pic:cNvPicPr>
                              </pic:nvPicPr>
                              <pic:blipFill>
                                <a:blip r:link="rId1083"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Рис. 71. Отложенный ордер со стоп-приказами, максимально приближенными к ордеру.</w:t>
                  </w:r>
                </w:p>
                <w:p w:rsidR="002D2414" w:rsidRDefault="002D2414">
                  <w:pPr>
                    <w:spacing w:after="240"/>
                    <w:divId w:val="1135683556"/>
                    <w:rPr>
                      <w:color w:val="626363"/>
                      <w:sz w:val="19"/>
                      <w:szCs w:val="19"/>
                    </w:rPr>
                  </w:pPr>
                  <w:r>
                    <w:rPr>
                      <w:color w:val="626363"/>
                      <w:sz w:val="19"/>
                      <w:szCs w:val="19"/>
                    </w:rPr>
                    <w:t>В данном примере отложенный ордер SellLimit был открыт в 18:07. На рис. 71 видно, что в дальнейшем рыночная цена достигла и пересекла один из его стоп-приказов и впоследствии снова понизилась. Это событие не оказало никакого влияния на ордер: стоп-приказ являет собой приказ на закрытие рыночного ордера, т.е. вступает в силу только с того момента, когда отложенный ордер преобразуется в рыночный. В данном случае ордер не был преобразован в рыночный (т.к. цена Bid не достигла заявленной цены открытия ордера), поэтому пересечение ценой стоп-приказа не привело ни к каким изменениям.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82" name="Рисунок 482"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Ограничение, связанное с удалением отложенных ордеров, рассчитывается от правильной рыночной цены, применяемой для преобразования отложенного ордера в рыночный. </w:t>
                        </w:r>
                        <w:r>
                          <w:rPr>
                            <w:color w:val="565656"/>
                            <w:sz w:val="19"/>
                            <w:szCs w:val="19"/>
                          </w:rPr>
                          <w:br/>
                          <w:t xml:space="preserve">Отложенные ордера BuyLimit, BuyStop, SellLimit и SellStop не могут быть удалены, если заявленная цена открытия ордера находится в пределах дистанции заморозки от рыночной цены. </w:t>
                        </w:r>
                      </w:p>
                    </w:tc>
                  </w:tr>
                </w:tbl>
                <w:p w:rsidR="002D2414" w:rsidRDefault="002D2414">
                  <w:pPr>
                    <w:pStyle w:val="a5"/>
                    <w:divId w:val="1135683556"/>
                    <w:rPr>
                      <w:color w:val="626363"/>
                      <w:sz w:val="19"/>
                      <w:szCs w:val="19"/>
                    </w:rPr>
                  </w:pPr>
                  <w:r w:rsidRPr="00CE5C1D">
                    <w:rPr>
                      <w:color w:val="626363"/>
                      <w:sz w:val="19"/>
                      <w:szCs w:val="19"/>
                    </w:rPr>
                    <w:t>Ордер SellLimit может быть удалён в момент, представленный на рис. 71, по инициативе со стороны клиентского терминала только в случае, если установленное на этот момент значение = 8 или менее пунктов. В этом случае верхняя граница коридора заморозки (рассчитываемая для SellLimit) составляет: + = 1.2935 +0.0008 = 1.2943. Заявленная цена открытия ордера составляет 1.2944, т.е. ордер установлен за пределами коридора заморозки и может быть удалён. Если же брокер установит значение большее, чем 8 пунктов, то отложенный ордер SellLimit удалён быть не может, а клиентский терминал отклонит торговый приказ.</w:t>
                  </w:r>
                </w:p>
                <w:p w:rsidR="002D2414" w:rsidRDefault="002D2414">
                  <w:pPr>
                    <w:pStyle w:val="2"/>
                    <w:divId w:val="1135683556"/>
                    <w:rPr>
                      <w:color w:val="626363"/>
                      <w:sz w:val="27"/>
                      <w:szCs w:val="27"/>
                    </w:rPr>
                  </w:pPr>
                  <w:r>
                    <w:rPr>
                      <w:color w:val="626363"/>
                      <w:sz w:val="27"/>
                      <w:szCs w:val="27"/>
                    </w:rPr>
                    <w:t>Преобразование отложенных ордеров в рыночные</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 xml:space="preserve">Преобразование отложенных ордеров в рыночные происходит на сервере автоматически, поэтому никаких функций для исполнения этой торговой операции не предусмотрено (см. </w:t>
                  </w:r>
                  <w:hyperlink r:id="rId1084" w:history="1">
                    <w:r w:rsidRPr="00CE5C1D">
                      <w:rPr>
                        <w:rStyle w:val="a3"/>
                        <w:sz w:val="19"/>
                        <w:szCs w:val="19"/>
                      </w:rPr>
                      <w:t>Требования и ограничения торговых операций</w:t>
                    </w:r>
                  </w:hyperlink>
                  <w:r w:rsidRPr="00CE5C1D">
                    <w:rPr>
                      <w:color w:val="626363"/>
                      <w:sz w:val="19"/>
                      <w:szCs w:val="19"/>
                    </w:rPr>
                    <w:t>).</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83" name="Рисунок 483"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Отложенные ордера BuyLimit и BuyStop преобразуются в рыночные, если последняя известная цена Ask достигнет заявленной цены отложенного ордера. </w:t>
                        </w:r>
                        <w:r>
                          <w:rPr>
                            <w:color w:val="565656"/>
                            <w:sz w:val="19"/>
                            <w:szCs w:val="19"/>
                          </w:rPr>
                          <w:br/>
                          <w:t>Отложенные ордера SellLimit и SellStop преобразуются в рыночные, если последняя известная цена Bid достигнет заявленной цены отложенного ордера.</w:t>
                        </w:r>
                      </w:p>
                    </w:tc>
                  </w:tr>
                </w:tbl>
                <w:p w:rsidR="002D2414" w:rsidRDefault="002D2414">
                  <w:pPr>
                    <w:pStyle w:val="a5"/>
                    <w:divId w:val="1135683556"/>
                    <w:rPr>
                      <w:color w:val="626363"/>
                      <w:sz w:val="19"/>
                      <w:szCs w:val="19"/>
                    </w:rPr>
                  </w:pPr>
                  <w:r w:rsidRPr="00CE5C1D">
                    <w:rPr>
                      <w:color w:val="626363"/>
                      <w:sz w:val="19"/>
                      <w:szCs w:val="19"/>
                    </w:rPr>
                    <w:t>О ранее установленных отложенных ордерах (рис. 70) можно сказать следующее.</w:t>
                  </w:r>
                </w:p>
                <w:p w:rsidR="002D2414" w:rsidRPr="00CE5C1D" w:rsidRDefault="002D2414">
                  <w:pPr>
                    <w:pStyle w:val="a5"/>
                    <w:divId w:val="1135683556"/>
                    <w:rPr>
                      <w:color w:val="626363"/>
                      <w:sz w:val="19"/>
                      <w:szCs w:val="19"/>
                    </w:rPr>
                  </w:pPr>
                  <w:r w:rsidRPr="00CE5C1D">
                    <w:rPr>
                      <w:color w:val="626363"/>
                      <w:sz w:val="19"/>
                      <w:szCs w:val="19"/>
                    </w:rPr>
                    <w:t>Отложенный ордер BuyStop преобразуется в рыночный ордер Buy, если текущая цена Ask достигнет значения 1.3015.</w:t>
                  </w:r>
                </w:p>
                <w:p w:rsidR="002D2414" w:rsidRPr="00CE5C1D" w:rsidRDefault="002D2414">
                  <w:pPr>
                    <w:pStyle w:val="a5"/>
                    <w:divId w:val="1135683556"/>
                    <w:rPr>
                      <w:color w:val="626363"/>
                      <w:sz w:val="19"/>
                      <w:szCs w:val="19"/>
                    </w:rPr>
                  </w:pPr>
                  <w:r w:rsidRPr="00CE5C1D">
                    <w:rPr>
                      <w:color w:val="626363"/>
                      <w:sz w:val="19"/>
                      <w:szCs w:val="19"/>
                    </w:rPr>
                    <w:t>Отложенный ордер SellLimit преобразуется в рыночный ордер Sell, если текущая цена Bid достигнет значения 1.3012.</w:t>
                  </w:r>
                </w:p>
                <w:p w:rsidR="002D2414" w:rsidRPr="00CE5C1D" w:rsidRDefault="002D2414">
                  <w:pPr>
                    <w:pStyle w:val="a5"/>
                    <w:divId w:val="1135683556"/>
                    <w:rPr>
                      <w:color w:val="626363"/>
                      <w:sz w:val="19"/>
                      <w:szCs w:val="19"/>
                    </w:rPr>
                  </w:pPr>
                  <w:r w:rsidRPr="00CE5C1D">
                    <w:rPr>
                      <w:color w:val="626363"/>
                      <w:sz w:val="19"/>
                      <w:szCs w:val="19"/>
                    </w:rPr>
                    <w:t>Отложенный ордер SellStop преобразуется в рыночный ордер Sell, если текущая цена Bid достигнет значения 1.2995.</w:t>
                  </w:r>
                </w:p>
                <w:p w:rsidR="002D2414" w:rsidRPr="00CE5C1D" w:rsidRDefault="002D2414">
                  <w:pPr>
                    <w:pStyle w:val="a5"/>
                    <w:divId w:val="1135683556"/>
                    <w:rPr>
                      <w:color w:val="626363"/>
                      <w:sz w:val="19"/>
                      <w:szCs w:val="19"/>
                    </w:rPr>
                  </w:pPr>
                  <w:r w:rsidRPr="00CE5C1D">
                    <w:rPr>
                      <w:color w:val="626363"/>
                      <w:sz w:val="19"/>
                      <w:szCs w:val="19"/>
                    </w:rPr>
                    <w:t>Отложенный ордер BuyLimit преобразуется в рыночный ордер Buy, если текущая цена Ask достигнет значения 1.2993.</w:t>
                  </w:r>
                </w:p>
                <w:p w:rsidR="002D2414" w:rsidRPr="00CE5C1D" w:rsidRDefault="002D2414">
                  <w:pPr>
                    <w:pStyle w:val="a5"/>
                    <w:divId w:val="1135683556"/>
                    <w:rPr>
                      <w:color w:val="626363"/>
                      <w:sz w:val="19"/>
                      <w:szCs w:val="19"/>
                    </w:rPr>
                  </w:pPr>
                  <w:r w:rsidRPr="00CE5C1D">
                    <w:rPr>
                      <w:color w:val="626363"/>
                      <w:sz w:val="19"/>
                      <w:szCs w:val="19"/>
                    </w:rPr>
                    <w:t>Последующие события, касающиеся этих ордеров, отображены на рис. 72-74.</w:t>
                  </w:r>
                </w:p>
                <w:p w:rsidR="002D2414" w:rsidRPr="00CE5C1D" w:rsidRDefault="003D5ACA">
                  <w:pPr>
                    <w:pStyle w:val="imgs"/>
                    <w:divId w:val="1135683556"/>
                  </w:pPr>
                  <w:r>
                    <w:rPr>
                      <w:noProof/>
                    </w:rPr>
                    <w:drawing>
                      <wp:inline distT="0" distB="0" distL="0" distR="0">
                        <wp:extent cx="5410200" cy="2766060"/>
                        <wp:effectExtent l="19050" t="0" r="0" b="0"/>
                        <wp:docPr id="484" name="Рисунок 484" descr="thismessage:///c/book/i/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thismessage:///c/book/i/72.png"/>
                                <pic:cNvPicPr>
                                  <a:picLocks noChangeAspect="1" noChangeArrowheads="1"/>
                                </pic:cNvPicPr>
                              </pic:nvPicPr>
                              <pic:blipFill>
                                <a:blip r:link="rId1085" cstate="print"/>
                                <a:srcRect/>
                                <a:stretch>
                                  <a:fillRect/>
                                </a:stretch>
                              </pic:blipFill>
                              <pic:spPr bwMode="auto">
                                <a:xfrm>
                                  <a:off x="0" y="0"/>
                                  <a:ext cx="5410200" cy="2766060"/>
                                </a:xfrm>
                                <a:prstGeom prst="rect">
                                  <a:avLst/>
                                </a:prstGeom>
                                <a:noFill/>
                                <a:ln w="9525">
                                  <a:noFill/>
                                  <a:miter lim="800000"/>
                                  <a:headEnd/>
                                  <a:tailEnd/>
                                </a:ln>
                              </pic:spPr>
                            </pic:pic>
                          </a:graphicData>
                        </a:graphic>
                      </wp:inline>
                    </w:drawing>
                  </w:r>
                  <w:r w:rsidR="002D2414" w:rsidRPr="00CE5C1D">
                    <w:br/>
                    <w:t>Рис. 72. Преобразование отложенных ордеров в рыночные.</w:t>
                  </w:r>
                </w:p>
                <w:p w:rsidR="002D2414" w:rsidRPr="00CE5C1D" w:rsidRDefault="002D2414">
                  <w:pPr>
                    <w:pStyle w:val="a5"/>
                    <w:divId w:val="1135683556"/>
                    <w:rPr>
                      <w:color w:val="626363"/>
                      <w:sz w:val="19"/>
                      <w:szCs w:val="19"/>
                    </w:rPr>
                  </w:pPr>
                  <w:r w:rsidRPr="00CE5C1D">
                    <w:rPr>
                      <w:color w:val="626363"/>
                      <w:sz w:val="19"/>
                      <w:szCs w:val="19"/>
                    </w:rPr>
                    <w:t>В более поздней истории были преобразованы в рыночные и 2 других отложенных ордера.</w:t>
                  </w:r>
                </w:p>
                <w:p w:rsidR="002D2414" w:rsidRPr="00CE5C1D" w:rsidRDefault="003D5ACA">
                  <w:pPr>
                    <w:pStyle w:val="imgs"/>
                    <w:divId w:val="1135683556"/>
                  </w:pPr>
                  <w:r>
                    <w:rPr>
                      <w:noProof/>
                    </w:rPr>
                    <w:drawing>
                      <wp:inline distT="0" distB="0" distL="0" distR="0">
                        <wp:extent cx="5364480" cy="1943100"/>
                        <wp:effectExtent l="19050" t="0" r="7620" b="0"/>
                        <wp:docPr id="485" name="Рисунок 485" descr="thismessage:///c/book/i/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thismessage:///c/book/i/73.png"/>
                                <pic:cNvPicPr>
                                  <a:picLocks noChangeAspect="1" noChangeArrowheads="1"/>
                                </pic:cNvPicPr>
                              </pic:nvPicPr>
                              <pic:blipFill>
                                <a:blip r:link="rId1086" cstate="print"/>
                                <a:srcRect/>
                                <a:stretch>
                                  <a:fillRect/>
                                </a:stretch>
                              </pic:blipFill>
                              <pic:spPr bwMode="auto">
                                <a:xfrm>
                                  <a:off x="0" y="0"/>
                                  <a:ext cx="5364480" cy="1943100"/>
                                </a:xfrm>
                                <a:prstGeom prst="rect">
                                  <a:avLst/>
                                </a:prstGeom>
                                <a:noFill/>
                                <a:ln w="9525">
                                  <a:noFill/>
                                  <a:miter lim="800000"/>
                                  <a:headEnd/>
                                  <a:tailEnd/>
                                </a:ln>
                              </pic:spPr>
                            </pic:pic>
                          </a:graphicData>
                        </a:graphic>
                      </wp:inline>
                    </w:drawing>
                  </w:r>
                  <w:r w:rsidR="002D2414" w:rsidRPr="00CE5C1D">
                    <w:br/>
                    <w:t>Рис. 73. Преобразование отложенных ордеров в рыночные.</w:t>
                  </w:r>
                </w:p>
                <w:p w:rsidR="002D2414" w:rsidRDefault="002D2414">
                  <w:pPr>
                    <w:divId w:val="1135683556"/>
                    <w:rPr>
                      <w:color w:val="626363"/>
                      <w:sz w:val="19"/>
                      <w:szCs w:val="19"/>
                    </w:rPr>
                  </w:pPr>
                </w:p>
                <w:p w:rsidR="002D2414" w:rsidRDefault="003D5ACA">
                  <w:pPr>
                    <w:pStyle w:val="imgs"/>
                    <w:divId w:val="1135683556"/>
                  </w:pPr>
                  <w:r>
                    <w:rPr>
                      <w:noProof/>
                    </w:rPr>
                    <w:drawing>
                      <wp:inline distT="0" distB="0" distL="0" distR="0">
                        <wp:extent cx="7033260" cy="1584960"/>
                        <wp:effectExtent l="19050" t="0" r="0" b="0"/>
                        <wp:docPr id="486" name="Рисунок 486" descr="thismessage:///c/book/i/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thismessage:///c/book/i/74.png"/>
                                <pic:cNvPicPr>
                                  <a:picLocks noChangeAspect="1" noChangeArrowheads="1"/>
                                </pic:cNvPicPr>
                              </pic:nvPicPr>
                              <pic:blipFill>
                                <a:blip r:link="rId1087" cstate="print"/>
                                <a:srcRect/>
                                <a:stretch>
                                  <a:fillRect/>
                                </a:stretch>
                              </pic:blipFill>
                              <pic:spPr bwMode="auto">
                                <a:xfrm>
                                  <a:off x="0" y="0"/>
                                  <a:ext cx="7033260" cy="1584960"/>
                                </a:xfrm>
                                <a:prstGeom prst="rect">
                                  <a:avLst/>
                                </a:prstGeom>
                                <a:noFill/>
                                <a:ln w="9525">
                                  <a:noFill/>
                                  <a:miter lim="800000"/>
                                  <a:headEnd/>
                                  <a:tailEnd/>
                                </a:ln>
                              </pic:spPr>
                            </pic:pic>
                          </a:graphicData>
                        </a:graphic>
                      </wp:inline>
                    </w:drawing>
                  </w:r>
                  <w:r w:rsidR="002D2414" w:rsidRPr="00CE5C1D">
                    <w:br/>
                    <w:t>Рис. 74. Отражение преобразованных (теперь рыночных) ордеров в окне терминала.</w:t>
                  </w:r>
                </w:p>
                <w:p w:rsidR="002D2414" w:rsidRPr="00CE5C1D" w:rsidRDefault="002D2414">
                  <w:pPr>
                    <w:pStyle w:val="a5"/>
                    <w:divId w:val="1135683556"/>
                    <w:rPr>
                      <w:color w:val="626363"/>
                      <w:sz w:val="19"/>
                      <w:szCs w:val="19"/>
                    </w:rPr>
                  </w:pPr>
                  <w:r w:rsidRPr="00CE5C1D">
                    <w:rPr>
                      <w:color w:val="626363"/>
                      <w:sz w:val="19"/>
                      <w:szCs w:val="19"/>
                    </w:rPr>
                    <w:t>Обратите внимание, на рис. 73 показано открытие ордера Buy 4210322 (бывшего отложенного ордера BuyStop). Легко заметить, что бар, образованный в 18:55, не касается цены 1.3015. Максимальное значение цены в этом баре достигает значения 1.3013. Вместе с тем, в окне терминала (рис. 74) показано, что время преобразования отложенного ордера в рыночный произошло именно на этом баре, т.е. в 18:55.</w:t>
                  </w:r>
                </w:p>
                <w:p w:rsidR="002D2414" w:rsidRPr="00CE5C1D" w:rsidRDefault="002D2414">
                  <w:pPr>
                    <w:pStyle w:val="a5"/>
                    <w:divId w:val="1135683556"/>
                    <w:rPr>
                      <w:color w:val="626363"/>
                      <w:sz w:val="19"/>
                      <w:szCs w:val="19"/>
                    </w:rPr>
                  </w:pPr>
                  <w:r w:rsidRPr="00CE5C1D">
                    <w:rPr>
                      <w:color w:val="626363"/>
                      <w:sz w:val="19"/>
                      <w:szCs w:val="19"/>
                    </w:rPr>
                    <w:t>Здесь необходимо ещё раз подчеркнуть, что в окне финансового инструмента отображается только история рыночных курсов по меньшей цене двухсторонней котировки, а именно, история Bid. История Ask не отображается. По этой причине может сложиться впечатление, что преобразование отложенного ордера в рыночный произошло ошибочно. В действительности в данном случае ошибки нет. В тот момент, когда цена Bid была равна 1.3013, цена Ask составляла 1.3013 + 2 = 1.3015 (2 = спред 2 пункта). Таким образом, касание рыночной ценой заявленной цены ордера произошло, в результате чего отложенный ордер был автоматически преобразован в рыночный. Преобразование ордера было осуществлено на сервере. Сразу после этого сервер передал информацию клиентскому терминалу, а тот, в свою очередь, отобразил эту информацию графически в окне финансового инструмента и текстом в окне терминала.</w:t>
                  </w:r>
                </w:p>
                <w:p w:rsidR="002D2414" w:rsidRPr="00CE5C1D" w:rsidRDefault="002D2414">
                  <w:pPr>
                    <w:pStyle w:val="a5"/>
                    <w:divId w:val="1135683556"/>
                    <w:rPr>
                      <w:color w:val="626363"/>
                      <w:sz w:val="19"/>
                      <w:szCs w:val="19"/>
                    </w:rPr>
                  </w:pPr>
                  <w:r w:rsidRPr="00CE5C1D">
                    <w:rPr>
                      <w:color w:val="626363"/>
                      <w:sz w:val="19"/>
                      <w:szCs w:val="19"/>
                    </w:rPr>
                    <w:t>Аналогичные наблюдения касаются и преобразования ордера BuyLimit 4210411. Несмотря на то, что графическое изображение цены в 16:37 - 16:39 и в 16:41 (рис. 72) касается или находится ниже заявленной цены отложенного ордера BuyLimit, открытие ордера не произошло. В данном случае причина та же: не произошло касания рыночной ценой Ask заявленной цены ордера. Но это касание произошло на следующем баре, в 16:42. В результате этого события отложенный ордер был преобразован в рыночный, в окне финансового инструмента вместо записи BuyLimit появилась запись Buy, а в окне терминала отобразился новый рыночный ордер.</w:t>
                  </w:r>
                </w:p>
                <w:p w:rsidR="002D2414" w:rsidRPr="00CE5C1D" w:rsidRDefault="002D2414">
                  <w:pPr>
                    <w:pStyle w:val="a5"/>
                    <w:divId w:val="1135683556"/>
                    <w:rPr>
                      <w:color w:val="626363"/>
                      <w:sz w:val="19"/>
                      <w:szCs w:val="19"/>
                    </w:rPr>
                  </w:pPr>
                  <w:r w:rsidRPr="00CE5C1D">
                    <w:rPr>
                      <w:color w:val="626363"/>
                      <w:sz w:val="19"/>
                      <w:szCs w:val="19"/>
                    </w:rPr>
                    <w:t>В рассмотренном примере все ордера были установлены с нулевыми стоп-приказами (что означает их отсутствие). Однако, наличие содержательных (ненулевых значений) стоп-приказов никак не влияет на преобразование отложенных ордеров в рыночные, т.к. преобразование происходит только при касании или прохождении соответствующей ценой двухсторонней котировки заявленной цены отложенного ордера.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87" name="Рисунок 48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Преобразование отложенного ордера в рыночный никак не связано со значениями его стоп-приказов.</w:t>
                        </w:r>
                      </w:p>
                    </w:tc>
                  </w:tr>
                </w:tbl>
                <w:p w:rsidR="002D2414" w:rsidRDefault="002D2414">
                  <w:pPr>
                    <w:pStyle w:val="a5"/>
                    <w:divId w:val="1135683556"/>
                    <w:rPr>
                      <w:color w:val="626363"/>
                      <w:sz w:val="19"/>
                      <w:szCs w:val="19"/>
                    </w:rPr>
                  </w:pPr>
                  <w:r w:rsidRPr="00CE5C1D">
                    <w:rPr>
                      <w:color w:val="626363"/>
                      <w:sz w:val="19"/>
                      <w:szCs w:val="19"/>
                    </w:rPr>
                    <w:t>Отложенный ордер может быть открыт (преобразован в рыночный) и по цене, не совпадающей с заявленной ценой открытия отложенного ордера. Это может произойти при резком изменении рыночной цены, т.е. при условиях, когда последняя известная цена перед открытием ордера ещё не достигла цены, заявленной в ордере, а следующая цена (по которой и открывается ордер), не совпадает с ценой открытия ордера, а находится за её пределами (рис. 75).</w:t>
                  </w:r>
                </w:p>
                <w:p w:rsidR="002D2414" w:rsidRPr="00CE5C1D" w:rsidRDefault="003D5ACA">
                  <w:pPr>
                    <w:pStyle w:val="imgs"/>
                    <w:divId w:val="1135683556"/>
                  </w:pPr>
                  <w:r>
                    <w:rPr>
                      <w:noProof/>
                    </w:rPr>
                    <w:drawing>
                      <wp:inline distT="0" distB="0" distL="0" distR="0">
                        <wp:extent cx="6096000" cy="1927860"/>
                        <wp:effectExtent l="19050" t="0" r="0" b="0"/>
                        <wp:docPr id="488" name="Рисунок 488" descr="thismessage:///c/book/i/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thismessage:///c/book/i/75.png"/>
                                <pic:cNvPicPr>
                                  <a:picLocks noChangeAspect="1" noChangeArrowheads="1"/>
                                </pic:cNvPicPr>
                              </pic:nvPicPr>
                              <pic:blipFill>
                                <a:blip r:link="rId1088" cstate="print"/>
                                <a:srcRect/>
                                <a:stretch>
                                  <a:fillRect/>
                                </a:stretch>
                              </pic:blipFill>
                              <pic:spPr bwMode="auto">
                                <a:xfrm>
                                  <a:off x="0" y="0"/>
                                  <a:ext cx="6096000" cy="1927860"/>
                                </a:xfrm>
                                <a:prstGeom prst="rect">
                                  <a:avLst/>
                                </a:prstGeom>
                                <a:noFill/>
                                <a:ln w="9525">
                                  <a:noFill/>
                                  <a:miter lim="800000"/>
                                  <a:headEnd/>
                                  <a:tailEnd/>
                                </a:ln>
                              </pic:spPr>
                            </pic:pic>
                          </a:graphicData>
                        </a:graphic>
                      </wp:inline>
                    </w:drawing>
                  </w:r>
                  <w:r w:rsidR="002D2414" w:rsidRPr="00CE5C1D">
                    <w:br/>
                    <w:t>а) разрыв цен произошёл между барами б) разрыв цен произошёл при формировании бара</w:t>
                  </w:r>
                  <w:r w:rsidR="002D2414" w:rsidRPr="00CE5C1D">
                    <w:br/>
                    <w:t>Рис. 75. Преобразование отложенного ордера в рыночный при разрыве цен.</w:t>
                  </w:r>
                </w:p>
                <w:p w:rsidR="002D2414" w:rsidRPr="00CE5C1D" w:rsidRDefault="002D2414">
                  <w:pPr>
                    <w:pStyle w:val="a5"/>
                    <w:divId w:val="1135683556"/>
                    <w:rPr>
                      <w:color w:val="626363"/>
                      <w:sz w:val="19"/>
                      <w:szCs w:val="19"/>
                    </w:rPr>
                  </w:pPr>
                  <w:r w:rsidRPr="00CE5C1D">
                    <w:rPr>
                      <w:color w:val="626363"/>
                      <w:sz w:val="19"/>
                      <w:szCs w:val="19"/>
                    </w:rPr>
                    <w:t>На рис. 75а представлен возможный вариант открытия отложенного ордера BuyStop (здесь показано два его положения - до и после открытия; при действительных событиях можно наблюдать только один ордер - либо BuyStop, либо Buy). Последняя известная цена до скачка цен составляла 1.9584. В 19:15 были обнародованы какие-то новости, в результате чего цена по финансовому инструменту скачкообразно изменилась. Первая известная цена после выхода новостей равна 1.9615. Скачкообразное изменение цены обычно происходит в результате выхода важных новостей. В подобных случаях у брокера нет возможности открыть ордер по заявленной цене, т.к. на рынке в этот момент нет соответствующих цен. В данном случае отложенный ордер BuyLimit был установлен по заявленной цене 1.9590, но открылся (преобразовался в рыночный) по цене 1.9615. Это произошло потому, что в диапазоне от 1.9584 до 1.9615 других цен не было.</w:t>
                  </w:r>
                </w:p>
                <w:p w:rsidR="002D2414" w:rsidRPr="00CE5C1D" w:rsidRDefault="002D2414">
                  <w:pPr>
                    <w:pStyle w:val="a5"/>
                    <w:divId w:val="1135683556"/>
                    <w:rPr>
                      <w:color w:val="626363"/>
                      <w:sz w:val="19"/>
                      <w:szCs w:val="19"/>
                    </w:rPr>
                  </w:pPr>
                  <w:r w:rsidRPr="00CE5C1D">
                    <w:rPr>
                      <w:color w:val="626363"/>
                      <w:sz w:val="19"/>
                      <w:szCs w:val="19"/>
                    </w:rPr>
                    <w:t>В результате рассматриваемых событий рыночный ордер Buy был открыт по цене на 25 пунктов хуже в сравнении с ценой отложенного ордера BuyStop. Аналогичная ситуация (недополучение прибыли по ордеру) может сложиться и для ордера SellStop в случае, если цена скачкообразно понижается. Если же в разрыв цен попадает отложенный ордер BuyLimit или SellLimit, то соответствующий рыночный может быть открыт по цене лучшей, чем цена, заявленная в отложенном ордере.</w:t>
                  </w:r>
                </w:p>
                <w:p w:rsidR="002D2414" w:rsidRPr="00CE5C1D" w:rsidRDefault="002D2414">
                  <w:pPr>
                    <w:pStyle w:val="a5"/>
                    <w:divId w:val="1135683556"/>
                    <w:rPr>
                      <w:color w:val="626363"/>
                      <w:sz w:val="19"/>
                      <w:szCs w:val="19"/>
                    </w:rPr>
                  </w:pPr>
                  <w:r w:rsidRPr="00CE5C1D">
                    <w:rPr>
                      <w:color w:val="626363"/>
                      <w:sz w:val="19"/>
                      <w:szCs w:val="19"/>
                    </w:rPr>
                    <w:t>Отдельно нужно заметить, что разрыв цен (разница между двумя ближайшими котировками более одного пункта) происходит довольно часто и может случиться в любой момент. Если разрыв цен происходит между барами, а именно сильно отличающаяся цена приходит на первом тике нового бара, то разрыв цен можно наблюдать на ценовом графике (рис. 75а). Если же разрыв цен происходит в пределах одного бара, то такой разрыв визуально определить нельзя (рис. 75б). В этом случае разрыв скрыт внутри бара (свечи). Однако по внешнему виду бара и его программно доступным характеристикам ничего нельзя сказать об истории котировок внутри бара (но разрыв можно выявить программным способом с помощью прикладной программы, вычисляющей разницу цен поступающих котировок).</w:t>
                  </w:r>
                </w:p>
                <w:p w:rsidR="002D2414" w:rsidRDefault="002D2414">
                  <w:pPr>
                    <w:pStyle w:val="2"/>
                    <w:divId w:val="1135683556"/>
                    <w:rPr>
                      <w:color w:val="626363"/>
                      <w:sz w:val="27"/>
                      <w:szCs w:val="27"/>
                    </w:rPr>
                  </w:pPr>
                  <w:r>
                    <w:rPr>
                      <w:color w:val="626363"/>
                      <w:sz w:val="27"/>
                      <w:szCs w:val="27"/>
                    </w:rPr>
                    <w:t>Модификация рыночных ордеров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Торговая система MetaTrader позволяет формировать торговые приказы для модификации ценовых уровней рыночных и отложенных ордеров.</w:t>
                  </w:r>
                </w:p>
                <w:p w:rsidR="002D2414" w:rsidRPr="00CE5C1D" w:rsidRDefault="002D2414">
                  <w:pPr>
                    <w:pStyle w:val="a5"/>
                    <w:divId w:val="1135683556"/>
                    <w:rPr>
                      <w:color w:val="626363"/>
                      <w:sz w:val="19"/>
                      <w:szCs w:val="19"/>
                    </w:rPr>
                  </w:pPr>
                  <w:r w:rsidRPr="00CE5C1D">
                    <w:rPr>
                      <w:color w:val="626363"/>
                      <w:sz w:val="19"/>
                      <w:szCs w:val="19"/>
                    </w:rPr>
                    <w:t>Для модификации любых типов ордеров, в том числе рыночных, используется функция OrderModify().</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89" name="Рисунок 489"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Модификация рыночного ордера предполагает изменение заявленных значений стоп-приказов. Изменение цены открытия рыночного ордера запрещено.</w:t>
                        </w:r>
                      </w:p>
                    </w:tc>
                  </w:tr>
                </w:tbl>
                <w:p w:rsidR="002D2414" w:rsidRDefault="002D2414">
                  <w:pPr>
                    <w:pStyle w:val="a5"/>
                    <w:divId w:val="1135683556"/>
                    <w:rPr>
                      <w:color w:val="626363"/>
                      <w:sz w:val="19"/>
                      <w:szCs w:val="19"/>
                    </w:rPr>
                  </w:pPr>
                  <w:r w:rsidRPr="00CE5C1D">
                    <w:rPr>
                      <w:color w:val="626363"/>
                      <w:sz w:val="19"/>
                      <w:szCs w:val="19"/>
                    </w:rPr>
                    <w:t>Цену открытия рыночного ордера изменить нельзя, т.к. открытие ордера - это уже свершившееся событие. Соответственно, не существует и программно реализуемого способа, с помощью которого можно было бы это выполнить. Единственное, что можно сделать с рыночным ордером, - это закрыть его. Рыночный ордер может быть закрыт в результате исполнения торгового приказа, сформированного трейдером или программой, или в результате достижения рыночной ценой заявленной цены одного из стоп-приказов ордера.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90" name="Рисунок 490"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Ордера StopLoss и TakeProfit не могут быть установлены ближе к рыночной цене, чем на минимальную дистанцию. </w:t>
                        </w:r>
                        <w:r>
                          <w:rPr>
                            <w:color w:val="565656"/>
                            <w:sz w:val="19"/>
                            <w:szCs w:val="19"/>
                          </w:rPr>
                          <w:br/>
                          <w:t>Ордер не может быть модифицирован, если цена исполнения его StopLoss или TakeProfit находится в пределах дистанции заморозки от рыночной цены.</w:t>
                        </w:r>
                      </w:p>
                    </w:tc>
                  </w:tr>
                </w:tbl>
                <w:p w:rsidR="002D2414" w:rsidRDefault="002D2414">
                  <w:pPr>
                    <w:pStyle w:val="a5"/>
                    <w:divId w:val="1135683556"/>
                    <w:rPr>
                      <w:color w:val="626363"/>
                      <w:sz w:val="19"/>
                      <w:szCs w:val="19"/>
                    </w:rPr>
                  </w:pPr>
                  <w:r w:rsidRPr="00CE5C1D">
                    <w:rPr>
                      <w:color w:val="626363"/>
                      <w:sz w:val="19"/>
                      <w:szCs w:val="19"/>
                    </w:rPr>
                    <w:t xml:space="preserve">Обратите внимание, положение стоп-приказов рыночного ордера ограничено относительно текущей рыночной цены и никак не связано с ценой открытия ордера (см. </w:t>
                  </w:r>
                  <w:hyperlink r:id="rId1089" w:history="1">
                    <w:r w:rsidRPr="00CE5C1D">
                      <w:rPr>
                        <w:rStyle w:val="a3"/>
                        <w:sz w:val="19"/>
                        <w:szCs w:val="19"/>
                      </w:rPr>
                      <w:t>Требования и ограничения торговых операций</w:t>
                    </w:r>
                  </w:hyperlink>
                  <w:r w:rsidRPr="00CE5C1D">
                    <w:rPr>
                      <w:color w:val="626363"/>
                      <w:sz w:val="19"/>
                      <w:szCs w:val="19"/>
                    </w:rPr>
                    <w:t>). Это значит, что в результате модификации стоп-приказы могут быть установлены ниже или выше цены открытия рыночного ордера.</w:t>
                  </w:r>
                </w:p>
                <w:p w:rsidR="002D2414" w:rsidRPr="00CE5C1D" w:rsidRDefault="002D2414">
                  <w:pPr>
                    <w:pStyle w:val="a5"/>
                    <w:divId w:val="1135683556"/>
                    <w:rPr>
                      <w:color w:val="626363"/>
                      <w:sz w:val="19"/>
                      <w:szCs w:val="19"/>
                    </w:rPr>
                  </w:pPr>
                  <w:r w:rsidRPr="00CE5C1D">
                    <w:rPr>
                      <w:color w:val="626363"/>
                      <w:sz w:val="19"/>
                      <w:szCs w:val="19"/>
                    </w:rPr>
                    <w:t>Рассмотрим пример. Ранее был открыт рыночный ордер со стоп-приказами, максимально приближенными к рыночной цене (</w:t>
                  </w:r>
                  <w:hyperlink w:anchor="69" w:history="1">
                    <w:r w:rsidRPr="00CE5C1D">
                      <w:rPr>
                        <w:rStyle w:val="a3"/>
                        <w:sz w:val="19"/>
                        <w:szCs w:val="19"/>
                      </w:rPr>
                      <w:t>рис. 69</w:t>
                    </w:r>
                  </w:hyperlink>
                  <w:r w:rsidRPr="00CE5C1D">
                    <w:rPr>
                      <w:color w:val="626363"/>
                      <w:sz w:val="19"/>
                      <w:szCs w:val="19"/>
                    </w:rPr>
                    <w:t>). В дальнейшем рыночная цена изменилась (увеличилась на 1 пункт). В момент, показанный на рис. 76, стало возможным изменить значение TakeProfit. Ордер Sell закрывается по последней известной цене Ask. Дистанция между Ask=1.2990 и предыдущим значением TakeProfit=1.2984 составляла 6 пунктов, т.е. больше минимально допустимой дистанции. Трейдером или программой был сформирован торговый приказ изменить значение TakeProfit, а именно, увеличить это значение на 1 пункт. В результате была совершена торговая операция - изменение положения стоп-приказа рыночного ордера (предыдущее значение TakeProfit=1.2984, новое значение 1.2985).</w:t>
                  </w:r>
                </w:p>
                <w:p w:rsidR="002D2414" w:rsidRPr="00CE5C1D" w:rsidRDefault="002D2414">
                  <w:pPr>
                    <w:pStyle w:val="a5"/>
                    <w:divId w:val="1135683556"/>
                    <w:rPr>
                      <w:color w:val="626363"/>
                      <w:sz w:val="19"/>
                      <w:szCs w:val="19"/>
                    </w:rPr>
                  </w:pPr>
                  <w:r w:rsidRPr="00CE5C1D">
                    <w:rPr>
                      <w:color w:val="626363"/>
                      <w:sz w:val="19"/>
                      <w:szCs w:val="19"/>
                    </w:rPr>
                    <w:t>Если бы торговый приказ содержал указание модифицировать ордер Sell так, чтобы новое значение любого из стоп-приказов было ближе к рыночному кусу Ask, чем на минимальную дистанцию, то такой торговый приказ был бы отклонён клиентским терминалом, и торговая операция не была бы исполнена.</w:t>
                  </w:r>
                </w:p>
                <w:p w:rsidR="002D2414" w:rsidRPr="00CE5C1D" w:rsidRDefault="003D5ACA">
                  <w:pPr>
                    <w:pStyle w:val="imgs"/>
                    <w:divId w:val="1135683556"/>
                  </w:pPr>
                  <w:r>
                    <w:rPr>
                      <w:noProof/>
                    </w:rPr>
                    <w:drawing>
                      <wp:inline distT="0" distB="0" distL="0" distR="0">
                        <wp:extent cx="4046220" cy="1943100"/>
                        <wp:effectExtent l="19050" t="0" r="0" b="0"/>
                        <wp:docPr id="491" name="Рисунок 491" descr="thismessage:///c/book/i/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thismessage:///c/book/i/76.png"/>
                                <pic:cNvPicPr>
                                  <a:picLocks noChangeAspect="1" noChangeArrowheads="1"/>
                                </pic:cNvPicPr>
                              </pic:nvPicPr>
                              <pic:blipFill>
                                <a:blip r:link="rId1090"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Рис. 76. Модифицированный ордер со стоп-приказами, максимально приближенными к рыночной цене.</w:t>
                  </w:r>
                </w:p>
                <w:p w:rsidR="002D2414" w:rsidRPr="00CE5C1D" w:rsidRDefault="002D2414">
                  <w:pPr>
                    <w:pStyle w:val="a5"/>
                    <w:divId w:val="1135683556"/>
                    <w:rPr>
                      <w:color w:val="626363"/>
                      <w:sz w:val="19"/>
                      <w:szCs w:val="19"/>
                    </w:rPr>
                  </w:pPr>
                  <w:r w:rsidRPr="00CE5C1D">
                    <w:rPr>
                      <w:color w:val="626363"/>
                      <w:sz w:val="19"/>
                      <w:szCs w:val="19"/>
                    </w:rPr>
                    <w:t>Правило модификации рыночных ордеров ограничивает приближение стоп-приказа к текущей цене, но не ограничивает дистанцию удаления стоп-приказа от цены. Поэтому стоп-приказы могут устанавливаться от текущей цены на любом расстоянии, большем ограничивающей дистанции (если на момент модификации ордера стоп-приказ находится за пределами коридора заморозки, определённого значением). На рис. 77 показан тот же ордер после ещё одной модификации: в данном случае стоп приказы находятся далеко за пределами ограничивающей минимальной дистанции.</w:t>
                  </w:r>
                </w:p>
                <w:p w:rsidR="002D2414" w:rsidRPr="00CE5C1D" w:rsidRDefault="003D5ACA">
                  <w:pPr>
                    <w:pStyle w:val="imgs"/>
                    <w:divId w:val="1135683556"/>
                  </w:pPr>
                  <w:r>
                    <w:rPr>
                      <w:noProof/>
                    </w:rPr>
                    <w:drawing>
                      <wp:inline distT="0" distB="0" distL="0" distR="0">
                        <wp:extent cx="4046220" cy="1943100"/>
                        <wp:effectExtent l="19050" t="0" r="0" b="0"/>
                        <wp:docPr id="492" name="Рисунок 492" descr="thismessage:///c/book/i/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thismessage:///c/book/i/77.png"/>
                                <pic:cNvPicPr>
                                  <a:picLocks noChangeAspect="1" noChangeArrowheads="1"/>
                                </pic:cNvPicPr>
                              </pic:nvPicPr>
                              <pic:blipFill>
                                <a:blip r:link="rId1091"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Рис. 77. Модифицированный ордер, стоп-приказы которого установлены за пределами минимальной дистанции.</w:t>
                  </w:r>
                </w:p>
                <w:p w:rsidR="002D2414" w:rsidRDefault="002D2414">
                  <w:pPr>
                    <w:pStyle w:val="2"/>
                    <w:divId w:val="1135683556"/>
                    <w:rPr>
                      <w:color w:val="626363"/>
                      <w:sz w:val="27"/>
                      <w:szCs w:val="27"/>
                    </w:rPr>
                  </w:pPr>
                  <w:r>
                    <w:rPr>
                      <w:color w:val="626363"/>
                      <w:sz w:val="27"/>
                      <w:szCs w:val="27"/>
                    </w:rPr>
                    <w:t>Модификация отложенных ордеров</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Для модификации любых типов ордеров, в том числе отложенных, используется функция OrderModify().</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93" name="Рисунок 493"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Модификация отложенного ордера предполагает возможность изменения заявленных значений цен открытия отложенного ордера и его стоп-приказов. </w:t>
                        </w:r>
                        <w:r>
                          <w:rPr>
                            <w:color w:val="565656"/>
                            <w:sz w:val="19"/>
                            <w:szCs w:val="19"/>
                          </w:rPr>
                          <w:br/>
                          <w:t xml:space="preserve">Ограничение, связанное с положением модифицируемого отложенного ордера, рассчитывается от правильной рыночной цены преобразования отложенного ордера в рыночный. </w:t>
                        </w:r>
                        <w:r>
                          <w:rPr>
                            <w:color w:val="565656"/>
                            <w:sz w:val="19"/>
                            <w:szCs w:val="19"/>
                          </w:rPr>
                          <w:br/>
                          <w:t xml:space="preserve">Ограничение, связанное с положением стоп-приказов отложенного ордера, рассчитывается от заявленной цены открытия отложенного ордера и никак не связано с рыночными ценами. </w:t>
                        </w:r>
                      </w:p>
                    </w:tc>
                  </w:tr>
                </w:tbl>
                <w:p w:rsidR="002D2414" w:rsidRDefault="002D2414">
                  <w:pPr>
                    <w:divId w:val="1135683556"/>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94" name="Рисунок 494"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Отложенные ордера BuyLimit и BuyStop не могут быть установлены ближе к рыночной цене Ask, чем на минимальную дистанцию StopLevel.</w:t>
                        </w:r>
                        <w:r>
                          <w:rPr>
                            <w:color w:val="565656"/>
                            <w:sz w:val="19"/>
                            <w:szCs w:val="19"/>
                          </w:rPr>
                          <w:br/>
                          <w:t>Отложенные ордера SellLimit и SellStop не могут быть установлены ближе к рыночной цене Bid, чем на минимальную дистанцию StopLevel.</w:t>
                        </w:r>
                        <w:r>
                          <w:rPr>
                            <w:color w:val="565656"/>
                            <w:sz w:val="19"/>
                            <w:szCs w:val="19"/>
                          </w:rPr>
                          <w:br/>
                          <w:t>StopLoss и TakeProfit любого отложенного ордера не могут быть установлены ближе к заявленной цене открытия ордера, чем на минимальную дистанцию StopLevel.</w:t>
                        </w:r>
                      </w:p>
                    </w:tc>
                  </w:tr>
                </w:tbl>
                <w:p w:rsidR="002D2414" w:rsidRDefault="002D2414">
                  <w:pPr>
                    <w:divId w:val="1135683556"/>
                    <w:rPr>
                      <w:vanish/>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41"/>
                  </w:tblGrid>
                  <w:tr w:rsidR="002D2414">
                    <w:trPr>
                      <w:divId w:val="113568355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495" name="Рисунок 490" descr="cid:007c01d36625$b4505684$_CDOSY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cid:007c01d36625$b4505684$_CDOSYS2.0"/>
                                      <pic:cNvPicPr>
                                        <a:picLocks noChangeAspect="1" noChangeArrowheads="1"/>
                                      </pic:cNvPicPr>
                                    </pic:nvPicPr>
                                    <pic:blipFill>
                                      <a:blip r:embed="rId109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Отложенные ордера BuyLimit и BuyStop не могут быть модифицированы, если заявленная цена открытия ордера находится в пределах дистанции заморозки от рыночной цены Ask.</w:t>
                        </w:r>
                        <w:r>
                          <w:rPr>
                            <w:color w:val="565656"/>
                            <w:sz w:val="19"/>
                            <w:szCs w:val="19"/>
                          </w:rPr>
                          <w:br/>
                          <w:t>Отложенные ордера SellLimit и SellStop не могут быть модифицированы, если заявленная цена открытия ордера находится в пределах дистанции заморозки от рыночной цены Bid.</w:t>
                        </w:r>
                        <w:r>
                          <w:rPr>
                            <w:color w:val="565656"/>
                            <w:sz w:val="19"/>
                            <w:szCs w:val="19"/>
                          </w:rPr>
                          <w:br/>
                          <w:t>Положение StopLoss и TakeProfit отложенных ордеров дистанцией заморозки FreezeLevel не ограничивается.</w:t>
                        </w:r>
                      </w:p>
                    </w:tc>
                  </w:tr>
                </w:tbl>
                <w:p w:rsidR="002D2414" w:rsidRDefault="002D2414">
                  <w:pPr>
                    <w:pStyle w:val="a5"/>
                    <w:divId w:val="1135683556"/>
                    <w:rPr>
                      <w:color w:val="626363"/>
                      <w:sz w:val="19"/>
                      <w:szCs w:val="19"/>
                    </w:rPr>
                  </w:pPr>
                  <w:r w:rsidRPr="00CE5C1D">
                    <w:rPr>
                      <w:color w:val="626363"/>
                      <w:sz w:val="19"/>
                      <w:szCs w:val="19"/>
                    </w:rPr>
                    <w:t xml:space="preserve">Обратите внимание, заявленная цена отложенного ордера ограничена относительно рыночной цены, а стоп-приказы - относительно заявленной цены отложенного ордера (см. </w:t>
                  </w:r>
                  <w:hyperlink r:id="rId1093"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Например, отложенный ордер BuyLimit установлен с параметрами: заявленная цена=1. 2969, StopLoss=1.2964, TakeProfit=1.2974. Текущее значение рыночной цены (применяемой для преобразования отложенного ордера в рыночный) Ask=1.2983. Таким образом, ордер установлен на расстоянии 14 пунктов (1.2983-1.2969) от рыночной цены, что значительно превышает минимально допустимую дистанцию. Стоп-приказы находятся на расстоянии 5 пунктов от заявленной цены, что не больше минимальной дистанции, т.е. допустимо.</w:t>
                  </w:r>
                </w:p>
                <w:p w:rsidR="002D2414" w:rsidRPr="00CE5C1D" w:rsidRDefault="003D5ACA">
                  <w:pPr>
                    <w:pStyle w:val="imgs"/>
                    <w:divId w:val="1135683556"/>
                  </w:pPr>
                  <w:r>
                    <w:rPr>
                      <w:noProof/>
                    </w:rPr>
                    <w:drawing>
                      <wp:inline distT="0" distB="0" distL="0" distR="0">
                        <wp:extent cx="4046220" cy="1943100"/>
                        <wp:effectExtent l="19050" t="0" r="0" b="0"/>
                        <wp:docPr id="496" name="Рисунок 496" descr="thismessage:///c/book/i/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thismessage:///c/book/i/78.png"/>
                                <pic:cNvPicPr>
                                  <a:picLocks noChangeAspect="1" noChangeArrowheads="1"/>
                                </pic:cNvPicPr>
                              </pic:nvPicPr>
                              <pic:blipFill>
                                <a:blip r:link="rId1094"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 xml:space="preserve">Рис. 78. Отложенный ордер BuyLimit со стоп-приказами, максимально приближенными к ордеру. </w:t>
                  </w:r>
                </w:p>
                <w:p w:rsidR="002D2414" w:rsidRPr="00CE5C1D" w:rsidRDefault="002D2414">
                  <w:pPr>
                    <w:pStyle w:val="a5"/>
                    <w:divId w:val="1135683556"/>
                    <w:rPr>
                      <w:color w:val="626363"/>
                      <w:sz w:val="19"/>
                      <w:szCs w:val="19"/>
                    </w:rPr>
                  </w:pPr>
                  <w:r w:rsidRPr="00CE5C1D">
                    <w:rPr>
                      <w:color w:val="626363"/>
                      <w:sz w:val="19"/>
                      <w:szCs w:val="19"/>
                    </w:rPr>
                    <w:t>Если у трейдера возникла необходимость изменить цену ордера BuyLimit, то в какую бы сторону не был сдвинут этот ордер, в данном случае необходимо также одновременно изменить и положение соответствующего стоп-приказа (или удалить его, т.е. установить нулевое значение), в противном случае дистанция между ордером и его стоп-приказом окажется меньше минимально допустимой. Трейдер принял решение модифицировать ордер таким образом, чтобы сохранить дистанцию между ордером и TakeProfit равной 5 пунктов, а значение StopLoss оставить без изменения (рис. 79).</w:t>
                  </w:r>
                </w:p>
                <w:p w:rsidR="002D2414" w:rsidRPr="00CE5C1D" w:rsidRDefault="003D5ACA">
                  <w:pPr>
                    <w:pStyle w:val="imgs"/>
                    <w:divId w:val="1135683556"/>
                  </w:pPr>
                  <w:r>
                    <w:rPr>
                      <w:noProof/>
                    </w:rPr>
                    <w:drawing>
                      <wp:inline distT="0" distB="0" distL="0" distR="0">
                        <wp:extent cx="4046220" cy="1943100"/>
                        <wp:effectExtent l="19050" t="0" r="0" b="0"/>
                        <wp:docPr id="497" name="Рисунок 497" descr="thismessage:///c/book/i/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thismessage:///c/book/i/79.png"/>
                                <pic:cNvPicPr>
                                  <a:picLocks noChangeAspect="1" noChangeArrowheads="1"/>
                                </pic:cNvPicPr>
                              </pic:nvPicPr>
                              <pic:blipFill>
                                <a:blip r:link="rId1095"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 xml:space="preserve">Рис. 79. Модифицированный ордер BuyLimit (изменена заявленная цена и TakeProfit). </w:t>
                  </w:r>
                </w:p>
                <w:p w:rsidR="002D2414" w:rsidRPr="00CE5C1D" w:rsidRDefault="002D2414">
                  <w:pPr>
                    <w:pStyle w:val="a5"/>
                    <w:divId w:val="1135683556"/>
                    <w:rPr>
                      <w:color w:val="626363"/>
                      <w:sz w:val="19"/>
                      <w:szCs w:val="19"/>
                    </w:rPr>
                  </w:pPr>
                  <w:r w:rsidRPr="00CE5C1D">
                    <w:rPr>
                      <w:color w:val="626363"/>
                      <w:sz w:val="19"/>
                      <w:szCs w:val="19"/>
                    </w:rPr>
                    <w:t>Если у трейдера возникла необходимость установить отложенный ордер BuyLimit как можно ближе к рыночному курсу, то в данном случае (рис. 80) предельно допустимое значение заявленной цены равно Ask-5пунктов = 1.2985-0.0005 = 1.2980. В этом примере стоп-приказы установлены за пределами ограничивающей минимальной дистанции.</w:t>
                  </w:r>
                </w:p>
                <w:p w:rsidR="002D2414" w:rsidRPr="00CE5C1D" w:rsidRDefault="003D5ACA">
                  <w:pPr>
                    <w:pStyle w:val="imgs"/>
                    <w:divId w:val="1135683556"/>
                  </w:pPr>
                  <w:r>
                    <w:rPr>
                      <w:noProof/>
                    </w:rPr>
                    <w:drawing>
                      <wp:inline distT="0" distB="0" distL="0" distR="0">
                        <wp:extent cx="4046220" cy="1943100"/>
                        <wp:effectExtent l="19050" t="0" r="0" b="0"/>
                        <wp:docPr id="498" name="Рисунок 498" descr="thismessage:///c/book/i/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thismessage:///c/book/i/80.png"/>
                                <pic:cNvPicPr>
                                  <a:picLocks noChangeAspect="1" noChangeArrowheads="1"/>
                                </pic:cNvPicPr>
                              </pic:nvPicPr>
                              <pic:blipFill>
                                <a:blip r:link="rId1096"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Рис. 80. Модифицированный ордер BuyLimit максимально приближен к рыночной цене.</w:t>
                  </w:r>
                </w:p>
                <w:p w:rsidR="002D2414" w:rsidRDefault="002D2414">
                  <w:pPr>
                    <w:divId w:val="1135683556"/>
                    <w:rPr>
                      <w:color w:val="626363"/>
                      <w:sz w:val="19"/>
                      <w:szCs w:val="19"/>
                    </w:rPr>
                  </w:pPr>
                </w:p>
                <w:p w:rsidR="002D2414" w:rsidRDefault="002D2414">
                  <w:pPr>
                    <w:pStyle w:val="a5"/>
                    <w:divId w:val="1135683556"/>
                    <w:rPr>
                      <w:color w:val="626363"/>
                      <w:sz w:val="19"/>
                      <w:szCs w:val="19"/>
                    </w:rPr>
                  </w:pPr>
                  <w:r w:rsidRPr="00CE5C1D">
                    <w:rPr>
                      <w:color w:val="626363"/>
                      <w:sz w:val="19"/>
                      <w:szCs w:val="19"/>
                    </w:rPr>
                    <w:t xml:space="preserve">В приложении </w:t>
                  </w:r>
                  <w:hyperlink r:id="rId1097" w:history="1">
                    <w:r w:rsidRPr="00CE5C1D">
                      <w:rPr>
                        <w:rStyle w:val="a3"/>
                        <w:sz w:val="19"/>
                        <w:szCs w:val="19"/>
                      </w:rPr>
                      <w:t>Требования и ограничения торговых операций</w:t>
                    </w:r>
                  </w:hyperlink>
                  <w:r w:rsidRPr="00CE5C1D">
                    <w:rPr>
                      <w:color w:val="626363"/>
                      <w:sz w:val="19"/>
                      <w:szCs w:val="19"/>
                    </w:rPr>
                    <w:t xml:space="preserve"> представлена сводная таблица, в которой указаны соответствующие значения двухсторонней котировки, применяемые для открытия, закрытия или преобразования ордеров, а также другие расчётные значения, ограничивающие проведение торговых операций.</w:t>
                  </w:r>
                </w:p>
                <w:p w:rsidR="002D2414" w:rsidRDefault="002D2414">
                  <w:pPr>
                    <w:divId w:val="1135683556"/>
                    <w:rPr>
                      <w:color w:val="626363"/>
                      <w:sz w:val="19"/>
                      <w:szCs w:val="19"/>
                    </w:rPr>
                  </w:pPr>
                </w:p>
                <w:p w:rsidR="002D2414" w:rsidRDefault="003D5ACA">
                  <w:pPr>
                    <w:jc w:val="right"/>
                    <w:divId w:val="73356743"/>
                    <w:rPr>
                      <w:color w:val="626363"/>
                      <w:sz w:val="19"/>
                      <w:szCs w:val="19"/>
                    </w:rPr>
                  </w:pPr>
                  <w:r>
                    <w:rPr>
                      <w:noProof/>
                      <w:color w:val="626363"/>
                      <w:sz w:val="19"/>
                      <w:szCs w:val="19"/>
                    </w:rPr>
                    <w:drawing>
                      <wp:inline distT="0" distB="0" distL="0" distR="0">
                        <wp:extent cx="60960" cy="60960"/>
                        <wp:effectExtent l="19050" t="0" r="0" b="0"/>
                        <wp:docPr id="499" name="Рисунок 49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098" w:history="1">
                    <w:r w:rsidR="002D2414">
                      <w:rPr>
                        <w:rStyle w:val="a3"/>
                        <w:sz w:val="19"/>
                        <w:szCs w:val="19"/>
                      </w:rPr>
                      <w:t>Общий порядок проведения торговых операций</w:t>
                    </w:r>
                  </w:hyperlink>
                  <w:hyperlink r:id="rId1099" w:history="1">
                    <w:r w:rsidR="002D2414">
                      <w:rPr>
                        <w:rStyle w:val="a3"/>
                        <w:sz w:val="19"/>
                        <w:szCs w:val="19"/>
                      </w:rPr>
                      <w:t>Открытие и установка ордеров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00" name="Рисунок 50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3356743"/>
                    <w:rPr>
                      <w:color w:val="626363"/>
                      <w:sz w:val="19"/>
                      <w:szCs w:val="19"/>
                    </w:rPr>
                  </w:pPr>
                  <w:r>
                    <w:rPr>
                      <w:color w:val="626363"/>
                      <w:sz w:val="19"/>
                      <w:szCs w:val="19"/>
                    </w:rPr>
                    <w:t xml:space="preserve">© 2000-2010, </w:t>
                  </w:r>
                  <w:hyperlink r:id="rId110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652560096"/>
        <w:rPr>
          <w:color w:val="626363"/>
          <w:sz w:val="19"/>
          <w:szCs w:val="19"/>
        </w:rPr>
      </w:pPr>
      <w:hyperlink r:id="rId110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01" name="Рисунок 50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102" w:history="1">
        <w:r>
          <w:rPr>
            <w:rStyle w:val="a3"/>
            <w:b/>
            <w:bCs/>
            <w:sz w:val="19"/>
            <w:szCs w:val="19"/>
          </w:rPr>
          <w:t>Торговые операции</w:t>
        </w:r>
      </w:hyperlink>
      <w:r w:rsidR="003D5ACA">
        <w:rPr>
          <w:b/>
          <w:noProof/>
          <w:color w:val="626363"/>
          <w:sz w:val="19"/>
          <w:szCs w:val="19"/>
        </w:rPr>
        <w:drawing>
          <wp:inline distT="0" distB="0" distL="0" distR="0">
            <wp:extent cx="99060" cy="99060"/>
            <wp:effectExtent l="19050" t="0" r="0" b="0"/>
            <wp:docPr id="502" name="Рисунок 50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Открытие и установка ордеров </w:t>
      </w:r>
    </w:p>
    <w:p w:rsidR="002D2414" w:rsidRDefault="002D2414">
      <w:pPr>
        <w:divId w:val="1627740899"/>
        <w:rPr>
          <w:color w:val="626363"/>
          <w:sz w:val="19"/>
          <w:szCs w:val="19"/>
        </w:rPr>
      </w:pPr>
      <w:hyperlink r:id="rId1103" w:tgtFrame="_blank" w:history="1">
        <w:r w:rsidR="003D5ACA">
          <w:rPr>
            <w:noProof/>
            <w:color w:val="626363"/>
            <w:sz w:val="19"/>
            <w:szCs w:val="19"/>
          </w:rPr>
          <w:drawing>
            <wp:anchor distT="0" distB="0" distL="0" distR="0" simplePos="0" relativeHeight="25165824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20" name="Рисунок 4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01"/>
        <w:gridCol w:w="7929"/>
      </w:tblGrid>
      <w:tr w:rsidR="002D2414">
        <w:trPr>
          <w:divId w:val="649479405"/>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99"/>
              </w:numPr>
              <w:spacing w:before="100" w:beforeAutospacing="1" w:after="100" w:afterAutospacing="1"/>
              <w:ind w:left="120" w:right="225"/>
              <w:rPr>
                <w:color w:val="626363"/>
                <w:sz w:val="19"/>
                <w:szCs w:val="19"/>
              </w:rPr>
            </w:pPr>
            <w:hyperlink r:id="rId1104" w:history="1">
              <w:r>
                <w:rPr>
                  <w:rStyle w:val="a3"/>
                  <w:sz w:val="19"/>
                  <w:szCs w:val="19"/>
                </w:rPr>
                <w:t>Общий порядок проведения торговых операций</w:t>
              </w:r>
            </w:hyperlink>
          </w:p>
          <w:p w:rsidR="002D2414" w:rsidRDefault="002D2414">
            <w:pPr>
              <w:numPr>
                <w:ilvl w:val="0"/>
                <w:numId w:val="99"/>
              </w:numPr>
              <w:spacing w:before="100" w:beforeAutospacing="1" w:after="100" w:afterAutospacing="1"/>
              <w:ind w:left="120" w:right="225"/>
              <w:rPr>
                <w:color w:val="626363"/>
                <w:sz w:val="19"/>
                <w:szCs w:val="19"/>
              </w:rPr>
            </w:pPr>
            <w:hyperlink r:id="rId1105" w:history="1">
              <w:r>
                <w:rPr>
                  <w:rStyle w:val="a3"/>
                  <w:sz w:val="19"/>
                  <w:szCs w:val="19"/>
                </w:rPr>
                <w:t>Характеристики ордеров и правила проведения торговых операций</w:t>
              </w:r>
            </w:hyperlink>
          </w:p>
          <w:p w:rsidR="002D2414" w:rsidRDefault="002D2414">
            <w:pPr>
              <w:numPr>
                <w:ilvl w:val="0"/>
                <w:numId w:val="99"/>
              </w:numPr>
              <w:spacing w:before="100" w:beforeAutospacing="1" w:after="100" w:afterAutospacing="1"/>
              <w:ind w:left="120" w:right="225"/>
              <w:rPr>
                <w:color w:val="626363"/>
                <w:sz w:val="19"/>
                <w:szCs w:val="19"/>
              </w:rPr>
            </w:pPr>
            <w:hyperlink r:id="rId1106" w:history="1">
              <w:r>
                <w:rPr>
                  <w:rStyle w:val="a6"/>
                  <w:color w:val="42639C"/>
                  <w:sz w:val="19"/>
                  <w:szCs w:val="19"/>
                  <w:u w:val="single"/>
                </w:rPr>
                <w:t>Открытие и установка ордеров</w:t>
              </w:r>
            </w:hyperlink>
          </w:p>
          <w:p w:rsidR="002D2414" w:rsidRDefault="002D2414">
            <w:pPr>
              <w:numPr>
                <w:ilvl w:val="0"/>
                <w:numId w:val="99"/>
              </w:numPr>
              <w:spacing w:before="100" w:beforeAutospacing="1" w:after="100" w:afterAutospacing="1"/>
              <w:ind w:left="120" w:right="225"/>
              <w:rPr>
                <w:color w:val="626363"/>
                <w:sz w:val="19"/>
                <w:szCs w:val="19"/>
              </w:rPr>
            </w:pPr>
            <w:hyperlink r:id="rId1107" w:history="1">
              <w:r>
                <w:rPr>
                  <w:rStyle w:val="a3"/>
                  <w:sz w:val="19"/>
                  <w:szCs w:val="19"/>
                </w:rPr>
                <w:t>Закрытие и удаление ордеров</w:t>
              </w:r>
            </w:hyperlink>
          </w:p>
          <w:p w:rsidR="002D2414" w:rsidRDefault="002D2414">
            <w:pPr>
              <w:numPr>
                <w:ilvl w:val="0"/>
                <w:numId w:val="99"/>
              </w:numPr>
              <w:spacing w:before="100" w:beforeAutospacing="1" w:after="100" w:afterAutospacing="1"/>
              <w:ind w:left="120" w:right="225"/>
              <w:rPr>
                <w:color w:val="626363"/>
                <w:sz w:val="19"/>
                <w:szCs w:val="19"/>
              </w:rPr>
            </w:pPr>
            <w:hyperlink r:id="rId1108" w:history="1">
              <w:r>
                <w:rPr>
                  <w:rStyle w:val="a3"/>
                  <w:sz w:val="19"/>
                  <w:szCs w:val="19"/>
                </w:rPr>
                <w:t>Модификация ордеров</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2"/>
              <w:gridCol w:w="75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03" name="Рисунок 503"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64034399"/>
                    <w:rPr>
                      <w:color w:val="626363"/>
                      <w:sz w:val="15"/>
                      <w:szCs w:val="15"/>
                    </w:rPr>
                  </w:pPr>
                  <w:r>
                    <w:rPr>
                      <w:color w:val="626363"/>
                      <w:sz w:val="15"/>
                      <w:szCs w:val="15"/>
                    </w:rPr>
                    <w:t xml:space="preserve">Переходи на следующий </w:t>
                  </w:r>
                </w:p>
                <w:p w:rsidR="002D2414" w:rsidRDefault="002D2414">
                  <w:pPr>
                    <w:spacing w:after="300"/>
                    <w:divId w:val="72941630"/>
                    <w:rPr>
                      <w:color w:val="626363"/>
                      <w:sz w:val="15"/>
                      <w:szCs w:val="15"/>
                    </w:rPr>
                  </w:pPr>
                  <w:r>
                    <w:rPr>
                      <w:color w:val="626363"/>
                      <w:sz w:val="15"/>
                      <w:szCs w:val="15"/>
                    </w:rPr>
                    <w:t xml:space="preserve">уровень с </w:t>
                  </w:r>
                  <w:hyperlink r:id="rId110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04"/>
              <w:gridCol w:w="89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04" name="Рисунок 504"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106879099"/>
                    <w:rPr>
                      <w:color w:val="626363"/>
                      <w:sz w:val="15"/>
                      <w:szCs w:val="15"/>
                    </w:rPr>
                  </w:pPr>
                  <w:r>
                    <w:rPr>
                      <w:color w:val="626363"/>
                      <w:sz w:val="15"/>
                      <w:szCs w:val="15"/>
                    </w:rPr>
                    <w:t xml:space="preserve">Интересуешься новым? </w:t>
                  </w:r>
                </w:p>
                <w:p w:rsidR="002D2414" w:rsidRDefault="002D2414">
                  <w:pPr>
                    <w:spacing w:after="300"/>
                    <w:divId w:val="596258969"/>
                    <w:rPr>
                      <w:color w:val="626363"/>
                      <w:sz w:val="15"/>
                      <w:szCs w:val="15"/>
                    </w:rPr>
                  </w:pPr>
                  <w:r>
                    <w:rPr>
                      <w:color w:val="626363"/>
                      <w:sz w:val="15"/>
                      <w:szCs w:val="15"/>
                    </w:rPr>
                    <w:t xml:space="preserve">Доступна </w:t>
                  </w:r>
                  <w:hyperlink r:id="rId111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4"/>
              <w:gridCol w:w="74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05" name="Рисунок 505"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42911830"/>
                    <w:rPr>
                      <w:color w:val="626363"/>
                      <w:sz w:val="15"/>
                      <w:szCs w:val="15"/>
                    </w:rPr>
                  </w:pPr>
                  <w:r>
                    <w:rPr>
                      <w:color w:val="626363"/>
                      <w:sz w:val="15"/>
                      <w:szCs w:val="15"/>
                    </w:rPr>
                    <w:t xml:space="preserve">Скачайте клиентский терминал </w:t>
                  </w:r>
                  <w:hyperlink r:id="rId111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488"/>
            </w:tblGrid>
            <w:tr w:rsidR="002D2414">
              <w:trPr>
                <w:tblCellSpacing w:w="0" w:type="dxa"/>
              </w:trPr>
              <w:tc>
                <w:tcPr>
                  <w:tcW w:w="0" w:type="auto"/>
                  <w:hideMark/>
                </w:tcPr>
                <w:p w:rsidR="002D2414" w:rsidRDefault="002D2414">
                  <w:pPr>
                    <w:pStyle w:val="1"/>
                    <w:divId w:val="282469132"/>
                    <w:rPr>
                      <w:color w:val="626363"/>
                      <w:sz w:val="30"/>
                      <w:szCs w:val="30"/>
                    </w:rPr>
                  </w:pPr>
                  <w:r>
                    <w:rPr>
                      <w:color w:val="626363"/>
                      <w:sz w:val="30"/>
                      <w:szCs w:val="30"/>
                    </w:rPr>
                    <w:t>Открытие и установка ордеров</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Формирование торговых приказов для открытия рыночных и установки отложенных ордеров осуществляется с помощью функции OrderSend( ).</w:t>
                  </w:r>
                </w:p>
                <w:p w:rsidR="002D2414" w:rsidRDefault="002D2414">
                  <w:pPr>
                    <w:pStyle w:val="2"/>
                    <w:divId w:val="282469132"/>
                    <w:rPr>
                      <w:color w:val="626363"/>
                      <w:sz w:val="27"/>
                      <w:szCs w:val="27"/>
                    </w:rPr>
                  </w:pPr>
                  <w:r>
                    <w:rPr>
                      <w:color w:val="626363"/>
                      <w:sz w:val="27"/>
                      <w:szCs w:val="27"/>
                    </w:rPr>
                    <w:t>Функция OrderSend()</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82469132"/>
                    <w:rPr>
                      <w:rFonts w:ascii="Courier" w:hAnsi="Courier"/>
                      <w:color w:val="626363"/>
                    </w:rPr>
                  </w:pPr>
                  <w:r w:rsidRPr="00CE5C1D">
                    <w:rPr>
                      <w:rStyle w:val="hl-reserved24"/>
                    </w:rPr>
                    <w:t>int</w:t>
                  </w:r>
                  <w:r w:rsidRPr="00CE5C1D">
                    <w:rPr>
                      <w:rFonts w:ascii="Courier" w:hAnsi="Courier"/>
                      <w:color w:val="626363"/>
                    </w:rPr>
                    <w:t xml:space="preserve"> </w:t>
                  </w:r>
                  <w:r w:rsidRPr="00CE5C1D">
                    <w:rPr>
                      <w:rStyle w:val="hl-predfunc21"/>
                    </w:rPr>
                    <w:t>OrderSend</w:t>
                  </w:r>
                  <w:r w:rsidRPr="00CE5C1D">
                    <w:rPr>
                      <w:rFonts w:ascii="Courier" w:hAnsi="Courier"/>
                      <w:color w:val="626363"/>
                    </w:rPr>
                    <w:t xml:space="preserve"> </w:t>
                  </w:r>
                  <w:r w:rsidRPr="00CE5C1D">
                    <w:rPr>
                      <w:rStyle w:val="hl-brackets22"/>
                    </w:rPr>
                    <w:t>(</w:t>
                  </w:r>
                  <w:r w:rsidRPr="00CE5C1D">
                    <w:rPr>
                      <w:rStyle w:val="hl-reserved24"/>
                    </w:rPr>
                    <w:t>string</w:t>
                  </w:r>
                  <w:r w:rsidRPr="00CE5C1D">
                    <w:rPr>
                      <w:rFonts w:ascii="Courier" w:hAnsi="Courier"/>
                      <w:color w:val="626363"/>
                    </w:rPr>
                    <w:t xml:space="preserve"> </w:t>
                  </w:r>
                  <w:r w:rsidRPr="00CE5C1D">
                    <w:rPr>
                      <w:rStyle w:val="hl-identifier24"/>
                    </w:rPr>
                    <w:t>symbol</w:t>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cmd</w:t>
                  </w:r>
                  <w:r w:rsidRPr="00CE5C1D">
                    <w:rPr>
                      <w:rStyle w:val="hl-code24"/>
                    </w:rPr>
                    <w:t xml:space="preserve">, </w:t>
                  </w:r>
                  <w:r w:rsidRPr="00CE5C1D">
                    <w:rPr>
                      <w:rStyle w:val="hl-reserved24"/>
                    </w:rPr>
                    <w:t>double</w:t>
                  </w:r>
                  <w:r w:rsidRPr="00CE5C1D">
                    <w:rPr>
                      <w:rFonts w:ascii="Courier" w:hAnsi="Courier"/>
                      <w:color w:val="626363"/>
                    </w:rPr>
                    <w:t xml:space="preserve"> </w:t>
                  </w:r>
                  <w:r w:rsidRPr="00CE5C1D">
                    <w:rPr>
                      <w:rStyle w:val="hl-identifier24"/>
                    </w:rPr>
                    <w:t>volume</w:t>
                  </w:r>
                  <w:r w:rsidRPr="00CE5C1D">
                    <w:rPr>
                      <w:rStyle w:val="hl-code24"/>
                    </w:rPr>
                    <w:t xml:space="preserve">, </w:t>
                  </w:r>
                  <w:r w:rsidRPr="00CE5C1D">
                    <w:rPr>
                      <w:rStyle w:val="hl-reserved24"/>
                    </w:rPr>
                    <w:t>double</w:t>
                  </w:r>
                  <w:r w:rsidRPr="00CE5C1D">
                    <w:rPr>
                      <w:rFonts w:ascii="Courier" w:hAnsi="Courier"/>
                      <w:color w:val="626363"/>
                    </w:rPr>
                    <w:t xml:space="preserve"> </w:t>
                  </w:r>
                  <w:r w:rsidRPr="00CE5C1D">
                    <w:rPr>
                      <w:rStyle w:val="hl-identifier24"/>
                    </w:rPr>
                    <w:t>price</w:t>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slippage</w:t>
                  </w:r>
                  <w:r w:rsidRPr="00CE5C1D">
                    <w:rPr>
                      <w:rStyle w:val="hl-code24"/>
                    </w:rPr>
                    <w:t xml:space="preserve">, </w:t>
                  </w:r>
                  <w:r w:rsidRPr="00CE5C1D">
                    <w:rPr>
                      <w:rStyle w:val="hl-reserved24"/>
                    </w:rPr>
                    <w:t>double</w:t>
                  </w:r>
                  <w:r w:rsidRPr="00CE5C1D">
                    <w:rPr>
                      <w:rFonts w:ascii="Courier" w:hAnsi="Courier"/>
                      <w:color w:val="626363"/>
                    </w:rPr>
                    <w:t xml:space="preserve"> </w:t>
                  </w:r>
                  <w:r w:rsidRPr="00CE5C1D">
                    <w:rPr>
                      <w:rStyle w:val="hl-identifier24"/>
                    </w:rPr>
                    <w:t>stoploss</w:t>
                  </w:r>
                  <w:r w:rsidRPr="00CE5C1D">
                    <w:rPr>
                      <w:rStyle w:val="hl-code24"/>
                    </w:rPr>
                    <w:t>,</w:t>
                  </w:r>
                  <w:r w:rsidRPr="00CE5C1D">
                    <w:rPr>
                      <w:rFonts w:ascii="Courier" w:hAnsi="Courier"/>
                      <w:color w:val="0000FF"/>
                    </w:rPr>
                    <w:br/>
                  </w:r>
                  <w:r w:rsidRPr="00CE5C1D">
                    <w:rPr>
                      <w:rStyle w:val="hl-reserved24"/>
                    </w:rPr>
                    <w:t>double</w:t>
                  </w:r>
                  <w:r w:rsidRPr="00CE5C1D">
                    <w:rPr>
                      <w:rFonts w:ascii="Courier" w:hAnsi="Courier"/>
                      <w:color w:val="626363"/>
                    </w:rPr>
                    <w:t xml:space="preserve"> </w:t>
                  </w:r>
                  <w:r w:rsidRPr="00CE5C1D">
                    <w:rPr>
                      <w:rStyle w:val="hl-identifier24"/>
                    </w:rPr>
                    <w:t>takeprofit</w:t>
                  </w:r>
                  <w:r w:rsidRPr="00CE5C1D">
                    <w:rPr>
                      <w:rStyle w:val="hl-code24"/>
                    </w:rPr>
                    <w:t xml:space="preserve">, </w:t>
                  </w:r>
                  <w:r w:rsidRPr="00CE5C1D">
                    <w:rPr>
                      <w:rStyle w:val="hl-reserved24"/>
                    </w:rPr>
                    <w:t>string</w:t>
                  </w:r>
                  <w:r w:rsidRPr="00CE5C1D">
                    <w:rPr>
                      <w:rFonts w:ascii="Courier" w:hAnsi="Courier"/>
                      <w:color w:val="626363"/>
                    </w:rPr>
                    <w:t xml:space="preserve"> </w:t>
                  </w:r>
                  <w:r w:rsidRPr="00CE5C1D">
                    <w:rPr>
                      <w:rStyle w:val="hl-identifier24"/>
                    </w:rPr>
                    <w:t>comment</w:t>
                  </w:r>
                  <w:r w:rsidRPr="00CE5C1D">
                    <w:rPr>
                      <w:rStyle w:val="hl-code24"/>
                    </w:rPr>
                    <w:t>=</w:t>
                  </w:r>
                  <w:r w:rsidRPr="00CE5C1D">
                    <w:rPr>
                      <w:rStyle w:val="hl-consts3"/>
                    </w:rPr>
                    <w:t>NULL</w:t>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magic</w:t>
                  </w:r>
                  <w:r w:rsidRPr="00CE5C1D">
                    <w:rPr>
                      <w:rStyle w:val="hl-code24"/>
                    </w:rPr>
                    <w:t>=</w:t>
                  </w:r>
                  <w:r w:rsidRPr="00CE5C1D">
                    <w:rPr>
                      <w:rStyle w:val="hl-number24"/>
                    </w:rPr>
                    <w:t>0</w:t>
                  </w:r>
                  <w:r w:rsidRPr="00CE5C1D">
                    <w:rPr>
                      <w:rStyle w:val="hl-code24"/>
                    </w:rPr>
                    <w:t xml:space="preserve">, </w:t>
                  </w:r>
                  <w:r w:rsidRPr="00CE5C1D">
                    <w:rPr>
                      <w:rStyle w:val="hl-reserved24"/>
                    </w:rPr>
                    <w:t>datetime</w:t>
                  </w:r>
                  <w:r w:rsidRPr="00CE5C1D">
                    <w:rPr>
                      <w:rFonts w:ascii="Courier" w:hAnsi="Courier"/>
                      <w:color w:val="626363"/>
                    </w:rPr>
                    <w:t xml:space="preserve"> </w:t>
                  </w:r>
                  <w:r w:rsidRPr="00CE5C1D">
                    <w:rPr>
                      <w:rStyle w:val="hl-identifier24"/>
                    </w:rPr>
                    <w:t>expiration</w:t>
                  </w:r>
                  <w:r w:rsidRPr="00CE5C1D">
                    <w:rPr>
                      <w:rStyle w:val="hl-code24"/>
                    </w:rPr>
                    <w:t>=</w:t>
                  </w:r>
                  <w:r w:rsidRPr="00CE5C1D">
                    <w:rPr>
                      <w:rStyle w:val="hl-number24"/>
                    </w:rPr>
                    <w:t>0</w:t>
                  </w:r>
                  <w:r w:rsidRPr="00CE5C1D">
                    <w:rPr>
                      <w:rStyle w:val="hl-code24"/>
                    </w:rPr>
                    <w:t xml:space="preserve">, </w:t>
                  </w:r>
                  <w:r w:rsidRPr="00CE5C1D">
                    <w:rPr>
                      <w:rStyle w:val="hl-reserved24"/>
                    </w:rPr>
                    <w:t>color</w:t>
                  </w:r>
                  <w:r w:rsidRPr="00CE5C1D">
                    <w:rPr>
                      <w:rFonts w:ascii="Courier" w:hAnsi="Courier"/>
                      <w:color w:val="626363"/>
                    </w:rPr>
                    <w:t xml:space="preserve"> </w:t>
                  </w:r>
                  <w:r w:rsidRPr="00CE5C1D">
                    <w:rPr>
                      <w:rStyle w:val="hl-identifier24"/>
                    </w:rPr>
                    <w:t>arrow_color</w:t>
                  </w:r>
                  <w:r w:rsidRPr="00CE5C1D">
                    <w:rPr>
                      <w:rStyle w:val="hl-code24"/>
                    </w:rPr>
                    <w:t>=</w:t>
                  </w:r>
                  <w:r w:rsidRPr="00CE5C1D">
                    <w:rPr>
                      <w:rStyle w:val="hl-consts3"/>
                    </w:rPr>
                    <w:t>CLR_NONE</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 xml:space="preserve">(обратите внимание, здесь и далее для справки представляется </w:t>
                  </w:r>
                  <w:hyperlink r:id="rId1112" w:anchor="zag_fun" w:history="1">
                    <w:r w:rsidRPr="00CE5C1D">
                      <w:rPr>
                        <w:rStyle w:val="a3"/>
                        <w:sz w:val="19"/>
                        <w:szCs w:val="19"/>
                      </w:rPr>
                      <w:t>заголовок функции</w:t>
                    </w:r>
                  </w:hyperlink>
                  <w:r w:rsidRPr="00CE5C1D">
                    <w:rPr>
                      <w:color w:val="626363"/>
                      <w:sz w:val="19"/>
                      <w:szCs w:val="19"/>
                    </w:rPr>
                    <w:t xml:space="preserve">, а не пример использования </w:t>
                  </w:r>
                  <w:hyperlink r:id="rId1113" w:anchor="v_1" w:history="1">
                    <w:r w:rsidRPr="00CE5C1D">
                      <w:rPr>
                        <w:rStyle w:val="a3"/>
                        <w:sz w:val="19"/>
                        <w:szCs w:val="19"/>
                      </w:rPr>
                      <w:t>вызова функции</w:t>
                    </w:r>
                  </w:hyperlink>
                  <w:r w:rsidRPr="00CE5C1D">
                    <w:rPr>
                      <w:color w:val="626363"/>
                      <w:sz w:val="19"/>
                      <w:szCs w:val="19"/>
                    </w:rPr>
                    <w:t xml:space="preserve"> в программе).</w:t>
                  </w:r>
                </w:p>
                <w:p w:rsidR="002D2414" w:rsidRPr="00CE5C1D" w:rsidRDefault="002D2414">
                  <w:pPr>
                    <w:pStyle w:val="a5"/>
                    <w:divId w:val="282469132"/>
                    <w:rPr>
                      <w:color w:val="626363"/>
                      <w:sz w:val="19"/>
                      <w:szCs w:val="19"/>
                    </w:rPr>
                  </w:pPr>
                  <w:r w:rsidRPr="00CE5C1D">
                    <w:rPr>
                      <w:color w:val="626363"/>
                      <w:sz w:val="19"/>
                      <w:szCs w:val="19"/>
                    </w:rPr>
                    <w:t>Рассмотрим подробно, из чего состоит эта функция.</w:t>
                  </w:r>
                </w:p>
                <w:p w:rsidR="002D2414" w:rsidRPr="00CE5C1D" w:rsidRDefault="002D2414">
                  <w:pPr>
                    <w:pStyle w:val="a5"/>
                    <w:divId w:val="282469132"/>
                    <w:rPr>
                      <w:color w:val="626363"/>
                      <w:sz w:val="19"/>
                      <w:szCs w:val="19"/>
                    </w:rPr>
                  </w:pPr>
                  <w:r w:rsidRPr="00CE5C1D">
                    <w:rPr>
                      <w:b/>
                      <w:bCs/>
                      <w:color w:val="626363"/>
                      <w:sz w:val="19"/>
                      <w:szCs w:val="19"/>
                    </w:rPr>
                    <w:t xml:space="preserve">OrderSend </w:t>
                  </w:r>
                  <w:r w:rsidRPr="00CE5C1D">
                    <w:rPr>
                      <w:color w:val="626363"/>
                      <w:sz w:val="19"/>
                      <w:szCs w:val="19"/>
                    </w:rPr>
                    <w:t>- название функции. Функция возвращает номер тикета (ticket - уникальный порядковый номер ордера), который назначен ордеру торговым сервером или -1 в случае, если торговый приказ был отклонён севером или клиентским терминалом. Для получения информации о причине отклонения торгового приказа необходимо использовать функцию GetLastError() (в дальнейшем изложении мы рассмотрим несколько наиболее распространённых ошибок).</w:t>
                  </w:r>
                </w:p>
                <w:p w:rsidR="002D2414" w:rsidRPr="00CE5C1D" w:rsidRDefault="002D2414">
                  <w:pPr>
                    <w:pStyle w:val="a5"/>
                    <w:divId w:val="282469132"/>
                    <w:rPr>
                      <w:color w:val="626363"/>
                      <w:sz w:val="19"/>
                      <w:szCs w:val="19"/>
                    </w:rPr>
                  </w:pPr>
                  <w:r w:rsidRPr="00CE5C1D">
                    <w:rPr>
                      <w:b/>
                      <w:bCs/>
                      <w:color w:val="626363"/>
                      <w:sz w:val="19"/>
                      <w:szCs w:val="19"/>
                    </w:rPr>
                    <w:t xml:space="preserve">symbol </w:t>
                  </w:r>
                  <w:r w:rsidRPr="00CE5C1D">
                    <w:rPr>
                      <w:color w:val="626363"/>
                      <w:sz w:val="19"/>
                      <w:szCs w:val="19"/>
                    </w:rPr>
                    <w:t>- наименование финансового инструмента, с которым проводится торговая операция. Каждому финансовому инструменту поставлено в соответствие значение строковой переменной. Например, для валютной пары Eur/Usd это значение "EURUSD". Если открытие ордера проводится по заранее известному финансовому инструменту, то этот параметр можно указать в явном виде: "EURUSD", "EURGBP" и т.д. Если же предполагается использование советника в окне любого другого финансового инструмента, то можно использовать стандартную функцию Symbol(). Эта функция возвращает строковое значение, соответствующее названию того финансового инструмента, в окне которого исполняется советник или скрипт.</w:t>
                  </w:r>
                </w:p>
                <w:p w:rsidR="002D2414" w:rsidRPr="00CE5C1D" w:rsidRDefault="002D2414">
                  <w:pPr>
                    <w:pStyle w:val="a5"/>
                    <w:divId w:val="282469132"/>
                    <w:rPr>
                      <w:color w:val="626363"/>
                      <w:sz w:val="19"/>
                      <w:szCs w:val="19"/>
                    </w:rPr>
                  </w:pPr>
                  <w:r w:rsidRPr="00CE5C1D">
                    <w:rPr>
                      <w:b/>
                      <w:bCs/>
                      <w:color w:val="626363"/>
                      <w:sz w:val="19"/>
                      <w:szCs w:val="19"/>
                    </w:rPr>
                    <w:t>cmd</w:t>
                  </w:r>
                  <w:r w:rsidRPr="00CE5C1D">
                    <w:rPr>
                      <w:color w:val="626363"/>
                      <w:sz w:val="19"/>
                      <w:szCs w:val="19"/>
                    </w:rPr>
                    <w:t xml:space="preserve"> - тип операции. Тип операций может быть указан в виде предопределённой константы или её значения и в соответствии с типом </w:t>
                  </w:r>
                  <w:hyperlink r:id="rId1114" w:history="1">
                    <w:r w:rsidRPr="00CE5C1D">
                      <w:rPr>
                        <w:rStyle w:val="a3"/>
                        <w:sz w:val="19"/>
                        <w:szCs w:val="19"/>
                      </w:rPr>
                      <w:t>торговой операции</w:t>
                    </w:r>
                  </w:hyperlink>
                  <w:r w:rsidRPr="00CE5C1D">
                    <w:rPr>
                      <w:color w:val="626363"/>
                      <w:sz w:val="19"/>
                      <w:szCs w:val="19"/>
                    </w:rPr>
                    <w:t>.</w:t>
                  </w:r>
                </w:p>
                <w:p w:rsidR="002D2414" w:rsidRPr="00CE5C1D" w:rsidRDefault="002D2414">
                  <w:pPr>
                    <w:pStyle w:val="a5"/>
                    <w:divId w:val="282469132"/>
                    <w:rPr>
                      <w:color w:val="626363"/>
                      <w:sz w:val="19"/>
                      <w:szCs w:val="19"/>
                    </w:rPr>
                  </w:pPr>
                  <w:r w:rsidRPr="00CE5C1D">
                    <w:rPr>
                      <w:b/>
                      <w:bCs/>
                      <w:color w:val="626363"/>
                      <w:sz w:val="19"/>
                      <w:szCs w:val="19"/>
                    </w:rPr>
                    <w:t>volume</w:t>
                  </w:r>
                  <w:r w:rsidRPr="00CE5C1D">
                    <w:rPr>
                      <w:color w:val="626363"/>
                      <w:sz w:val="19"/>
                      <w:szCs w:val="19"/>
                    </w:rPr>
                    <w:t xml:space="preserve"> - количество лотов. Для рыночных ордеров всегда проверяется достаточность свободных средств на счёте. Для отложенных ордеров количество лотов не ограничено.</w:t>
                  </w:r>
                </w:p>
                <w:p w:rsidR="002D2414" w:rsidRPr="00CE5C1D" w:rsidRDefault="002D2414">
                  <w:pPr>
                    <w:pStyle w:val="a5"/>
                    <w:divId w:val="282469132"/>
                    <w:rPr>
                      <w:color w:val="626363"/>
                      <w:sz w:val="19"/>
                      <w:szCs w:val="19"/>
                    </w:rPr>
                  </w:pPr>
                  <w:r w:rsidRPr="00CE5C1D">
                    <w:rPr>
                      <w:b/>
                      <w:bCs/>
                      <w:color w:val="626363"/>
                      <w:sz w:val="19"/>
                      <w:szCs w:val="19"/>
                    </w:rPr>
                    <w:t>price</w:t>
                  </w:r>
                  <w:r w:rsidRPr="00CE5C1D">
                    <w:rPr>
                      <w:color w:val="626363"/>
                      <w:sz w:val="19"/>
                      <w:szCs w:val="19"/>
                    </w:rPr>
                    <w:t xml:space="preserve"> - цена открытия. Устанавливается в соответствии с требованиями и ограничениями, принятыми для проведения торговых операций (см. </w:t>
                  </w:r>
                  <w:hyperlink r:id="rId1115" w:history="1">
                    <w:r w:rsidRPr="00CE5C1D">
                      <w:rPr>
                        <w:rStyle w:val="a3"/>
                        <w:sz w:val="19"/>
                        <w:szCs w:val="19"/>
                      </w:rPr>
                      <w:t>Характеристики ордеров</w:t>
                    </w:r>
                  </w:hyperlink>
                  <w:r w:rsidRPr="00CE5C1D">
                    <w:rPr>
                      <w:color w:val="626363"/>
                      <w:sz w:val="19"/>
                      <w:szCs w:val="19"/>
                    </w:rPr>
                    <w:t>). Если заявленной цены для открытия рыночных ордеров не было в ценовом потоке или она сильно устарела, то такой торговый приказ отклоняется; если же цена устарела, но присутствует в ценовом потоке и при этом отклонение от текущей цены находится в пределах значения slippage, то такой торговый приказ будет принят клиентским терминалом и отправлен на торговый сервер.</w:t>
                  </w:r>
                </w:p>
                <w:p w:rsidR="002D2414" w:rsidRPr="00CE5C1D" w:rsidRDefault="002D2414">
                  <w:pPr>
                    <w:pStyle w:val="a5"/>
                    <w:divId w:val="282469132"/>
                    <w:rPr>
                      <w:color w:val="626363"/>
                      <w:sz w:val="19"/>
                      <w:szCs w:val="19"/>
                    </w:rPr>
                  </w:pPr>
                  <w:r w:rsidRPr="00CE5C1D">
                    <w:rPr>
                      <w:b/>
                      <w:bCs/>
                      <w:color w:val="626363"/>
                      <w:sz w:val="19"/>
                      <w:szCs w:val="19"/>
                    </w:rPr>
                    <w:t>slippage</w:t>
                  </w:r>
                  <w:r w:rsidRPr="00CE5C1D">
                    <w:rPr>
                      <w:color w:val="626363"/>
                      <w:sz w:val="19"/>
                      <w:szCs w:val="19"/>
                    </w:rPr>
                    <w:t xml:space="preserve"> - максимально допустимое отклонение заявленной цены открытия ордера от рыночной цены для рыночных ордеров (пунктов). В случае установки отложенного ордера параметр не обрабатывается.</w:t>
                  </w:r>
                </w:p>
                <w:p w:rsidR="002D2414" w:rsidRPr="00CE5C1D" w:rsidRDefault="002D2414">
                  <w:pPr>
                    <w:pStyle w:val="a5"/>
                    <w:divId w:val="282469132"/>
                    <w:rPr>
                      <w:color w:val="626363"/>
                      <w:sz w:val="19"/>
                      <w:szCs w:val="19"/>
                    </w:rPr>
                  </w:pPr>
                  <w:r w:rsidRPr="00CE5C1D">
                    <w:rPr>
                      <w:b/>
                      <w:bCs/>
                      <w:color w:val="626363"/>
                      <w:sz w:val="19"/>
                      <w:szCs w:val="19"/>
                    </w:rPr>
                    <w:t>stoploss</w:t>
                  </w:r>
                  <w:r w:rsidRPr="00CE5C1D">
                    <w:rPr>
                      <w:color w:val="626363"/>
                      <w:sz w:val="19"/>
                      <w:szCs w:val="19"/>
                    </w:rPr>
                    <w:t xml:space="preserve"> - заявленная цена закрытия, определяющая предельный уровень убыточности. Устанавливается в соответствии с ограничениями, принятыми для проведения торговых операций (см. </w:t>
                  </w:r>
                  <w:hyperlink r:id="rId1116" w:history="1">
                    <w:r w:rsidRPr="00CE5C1D">
                      <w:rPr>
                        <w:rStyle w:val="a3"/>
                        <w:sz w:val="19"/>
                        <w:szCs w:val="19"/>
                      </w:rPr>
                      <w:t>Характеристики ордеров</w:t>
                    </w:r>
                  </w:hyperlink>
                  <w:r w:rsidRPr="00CE5C1D">
                    <w:rPr>
                      <w:color w:val="626363"/>
                      <w:sz w:val="19"/>
                      <w:szCs w:val="19"/>
                    </w:rPr>
                    <w:t xml:space="preserve">, </w:t>
                  </w:r>
                  <w:hyperlink r:id="rId1117"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282469132"/>
                    <w:rPr>
                      <w:color w:val="626363"/>
                      <w:sz w:val="19"/>
                      <w:szCs w:val="19"/>
                    </w:rPr>
                  </w:pPr>
                  <w:r w:rsidRPr="00CE5C1D">
                    <w:rPr>
                      <w:b/>
                      <w:bCs/>
                      <w:color w:val="626363"/>
                      <w:sz w:val="19"/>
                      <w:szCs w:val="19"/>
                    </w:rPr>
                    <w:t>takeprofit</w:t>
                  </w:r>
                  <w:r w:rsidRPr="00CE5C1D">
                    <w:rPr>
                      <w:color w:val="626363"/>
                      <w:sz w:val="19"/>
                      <w:szCs w:val="19"/>
                    </w:rPr>
                    <w:t xml:space="preserve"> - заявленная цена закрытия, определяющая предельный уровень прибыльности. Устанавливается в соответствии с ограничениями, принятыми для проведения торговых операций (см. </w:t>
                  </w:r>
                  <w:hyperlink r:id="rId1118" w:history="1">
                    <w:r w:rsidRPr="00CE5C1D">
                      <w:rPr>
                        <w:rStyle w:val="a3"/>
                        <w:sz w:val="19"/>
                        <w:szCs w:val="19"/>
                      </w:rPr>
                      <w:t>Характеристики ордеров</w:t>
                    </w:r>
                  </w:hyperlink>
                  <w:r w:rsidRPr="00CE5C1D">
                    <w:rPr>
                      <w:color w:val="626363"/>
                      <w:sz w:val="19"/>
                      <w:szCs w:val="19"/>
                    </w:rPr>
                    <w:t xml:space="preserve">, </w:t>
                  </w:r>
                  <w:hyperlink r:id="rId1119"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282469132"/>
                    <w:rPr>
                      <w:color w:val="626363"/>
                      <w:sz w:val="19"/>
                      <w:szCs w:val="19"/>
                    </w:rPr>
                  </w:pPr>
                  <w:r w:rsidRPr="00CE5C1D">
                    <w:rPr>
                      <w:b/>
                      <w:bCs/>
                      <w:color w:val="626363"/>
                      <w:sz w:val="19"/>
                      <w:szCs w:val="19"/>
                    </w:rPr>
                    <w:t>comment</w:t>
                  </w:r>
                  <w:r w:rsidRPr="00CE5C1D">
                    <w:rPr>
                      <w:color w:val="626363"/>
                      <w:sz w:val="19"/>
                      <w:szCs w:val="19"/>
                    </w:rPr>
                    <w:t xml:space="preserve"> - текст комментария ордера. Последняя часть комментария может быть изменена торговым сервером.</w:t>
                  </w:r>
                </w:p>
                <w:p w:rsidR="002D2414" w:rsidRPr="00CE5C1D" w:rsidRDefault="002D2414">
                  <w:pPr>
                    <w:pStyle w:val="a5"/>
                    <w:divId w:val="282469132"/>
                    <w:rPr>
                      <w:color w:val="626363"/>
                      <w:sz w:val="19"/>
                      <w:szCs w:val="19"/>
                    </w:rPr>
                  </w:pPr>
                  <w:r w:rsidRPr="00CE5C1D">
                    <w:rPr>
                      <w:b/>
                      <w:bCs/>
                      <w:color w:val="626363"/>
                      <w:sz w:val="19"/>
                      <w:szCs w:val="19"/>
                    </w:rPr>
                    <w:t>magic</w:t>
                  </w:r>
                  <w:r w:rsidRPr="00CE5C1D">
                    <w:rPr>
                      <w:color w:val="626363"/>
                      <w:sz w:val="19"/>
                      <w:szCs w:val="19"/>
                    </w:rPr>
                    <w:t xml:space="preserve"> - магическое число ордера. Может использоваться как определяемый пользователем идентификатор ордера. В некоторых случаях это - единственная информация, по которой можно судить о принадлежности ордера к той или иной открывшей его программе. Параметр устанавливается пользователем, может совпадать или не совпадать со значением этого же параметра других ордеров.</w:t>
                  </w:r>
                </w:p>
                <w:p w:rsidR="002D2414" w:rsidRPr="00CE5C1D" w:rsidRDefault="002D2414">
                  <w:pPr>
                    <w:pStyle w:val="a5"/>
                    <w:divId w:val="282469132"/>
                    <w:rPr>
                      <w:color w:val="626363"/>
                      <w:sz w:val="19"/>
                      <w:szCs w:val="19"/>
                    </w:rPr>
                  </w:pPr>
                  <w:r w:rsidRPr="00CE5C1D">
                    <w:rPr>
                      <w:b/>
                      <w:bCs/>
                      <w:color w:val="626363"/>
                      <w:sz w:val="19"/>
                      <w:szCs w:val="19"/>
                    </w:rPr>
                    <w:t>expiration</w:t>
                  </w:r>
                  <w:r w:rsidRPr="00CE5C1D">
                    <w:rPr>
                      <w:color w:val="626363"/>
                      <w:sz w:val="19"/>
                      <w:szCs w:val="19"/>
                    </w:rPr>
                    <w:t xml:space="preserve"> - срок истечения отложенного ордера. При наступлении этого срока отложенный ордер будет автоматически закрыт на торговом сервере. На некоторых торговых серверах может быть установлен запрет на применение срока истечения отложенных ордеров. В этом случае при попытке задать ненулевое значение параметра торговый приказ будет отклонён.</w:t>
                  </w:r>
                </w:p>
                <w:p w:rsidR="002D2414" w:rsidRPr="00CE5C1D" w:rsidRDefault="002D2414">
                  <w:pPr>
                    <w:pStyle w:val="a5"/>
                    <w:divId w:val="282469132"/>
                    <w:rPr>
                      <w:color w:val="626363"/>
                      <w:sz w:val="19"/>
                      <w:szCs w:val="19"/>
                    </w:rPr>
                  </w:pPr>
                  <w:r w:rsidRPr="00CE5C1D">
                    <w:rPr>
                      <w:b/>
                      <w:bCs/>
                      <w:color w:val="626363"/>
                      <w:sz w:val="19"/>
                      <w:szCs w:val="19"/>
                    </w:rPr>
                    <w:t>arrow_color</w:t>
                  </w:r>
                  <w:r w:rsidRPr="00CE5C1D">
                    <w:rPr>
                      <w:color w:val="626363"/>
                      <w:sz w:val="19"/>
                      <w:szCs w:val="19"/>
                    </w:rPr>
                    <w:t xml:space="preserve"> - цвет открывающей стрелки на графике. Если параметр отсутствует или его значение равно CLR_NONE, то открывающая стрелка на графике не отображается.</w:t>
                  </w:r>
                </w:p>
                <w:p w:rsidR="002D2414" w:rsidRPr="00CE5C1D" w:rsidRDefault="002D2414">
                  <w:pPr>
                    <w:pStyle w:val="a5"/>
                    <w:divId w:val="282469132"/>
                    <w:rPr>
                      <w:color w:val="626363"/>
                      <w:sz w:val="19"/>
                      <w:szCs w:val="19"/>
                    </w:rPr>
                  </w:pPr>
                  <w:r w:rsidRPr="00CE5C1D">
                    <w:rPr>
                      <w:color w:val="626363"/>
                      <w:sz w:val="19"/>
                      <w:szCs w:val="19"/>
                    </w:rPr>
                    <w:t>На некоторых торговых серверах может быть установлен лимит на общее количество открытых и отложенных ордеров. При превышении этого лимита любой торговый приказ, предполагающий открытие рыночного или установку отложенного ордера, будет отклонён торговым сервером.</w:t>
                  </w:r>
                </w:p>
                <w:p w:rsidR="002D2414" w:rsidRDefault="002D2414">
                  <w:pPr>
                    <w:divId w:val="282469132"/>
                    <w:rPr>
                      <w:color w:val="626363"/>
                      <w:sz w:val="19"/>
                      <w:szCs w:val="19"/>
                    </w:rPr>
                  </w:pPr>
                </w:p>
                <w:p w:rsidR="002D2414" w:rsidRDefault="002D2414">
                  <w:pPr>
                    <w:pStyle w:val="2"/>
                    <w:divId w:val="282469132"/>
                    <w:rPr>
                      <w:color w:val="626363"/>
                      <w:sz w:val="27"/>
                      <w:szCs w:val="27"/>
                    </w:rPr>
                  </w:pPr>
                  <w:r>
                    <w:rPr>
                      <w:color w:val="626363"/>
                      <w:sz w:val="27"/>
                      <w:szCs w:val="27"/>
                    </w:rPr>
                    <w:t>Открытие рыночных ордеров</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На первый взгляд может показаться, что функция OrderSend() слишком сложна для понимания. В действительности, все рассматриваемые параметры достаточно просты, необходимы и полезно используются в торговле. Для того чтобы в этом убедиться, рассмотрим наиболее простой вариант использования торговой функции OrderSend() для открытия рыночного ордера.</w:t>
                  </w:r>
                </w:p>
                <w:p w:rsidR="002D2414" w:rsidRPr="00CE5C1D" w:rsidRDefault="002D2414">
                  <w:pPr>
                    <w:pStyle w:val="a5"/>
                    <w:divId w:val="282469132"/>
                    <w:rPr>
                      <w:color w:val="626363"/>
                      <w:sz w:val="19"/>
                      <w:szCs w:val="19"/>
                    </w:rPr>
                  </w:pPr>
                  <w:r w:rsidRPr="00CE5C1D">
                    <w:rPr>
                      <w:color w:val="626363"/>
                      <w:sz w:val="19"/>
                      <w:szCs w:val="19"/>
                    </w:rPr>
                    <w:t xml:space="preserve">Прежде всего обратим внимание, что функция OrderSend() имеет предопределённые параметры (см. </w:t>
                  </w:r>
                  <w:hyperlink r:id="rId1120" w:history="1">
                    <w:r w:rsidRPr="00CE5C1D">
                      <w:rPr>
                        <w:rStyle w:val="a3"/>
                        <w:sz w:val="19"/>
                        <w:szCs w:val="19"/>
                      </w:rPr>
                      <w:t xml:space="preserve">Вызов функции </w:t>
                    </w:r>
                  </w:hyperlink>
                  <w:r w:rsidRPr="00CE5C1D">
                    <w:rPr>
                      <w:color w:val="626363"/>
                      <w:sz w:val="19"/>
                      <w:szCs w:val="19"/>
                    </w:rPr>
                    <w:t xml:space="preserve">и </w:t>
                  </w:r>
                  <w:hyperlink r:id="rId1121" w:history="1">
                    <w:r w:rsidRPr="00CE5C1D">
                      <w:rPr>
                        <w:rStyle w:val="a3"/>
                        <w:sz w:val="19"/>
                        <w:szCs w:val="19"/>
                      </w:rPr>
                      <w:t>Тело функции и оператор return</w:t>
                    </w:r>
                  </w:hyperlink>
                  <w:r w:rsidRPr="00CE5C1D">
                    <w:rPr>
                      <w:color w:val="626363"/>
                      <w:sz w:val="19"/>
                      <w:szCs w:val="19"/>
                    </w:rPr>
                    <w:t>). Это значит, что допустимо использование этой функции в упрощённом варианте, с использованием только минимального набора обязательных параметров. Такими параметрами являются:</w:t>
                  </w:r>
                </w:p>
                <w:p w:rsidR="002D2414" w:rsidRPr="00CE5C1D" w:rsidRDefault="002D2414">
                  <w:pPr>
                    <w:pStyle w:val="a5"/>
                    <w:divId w:val="282469132"/>
                    <w:rPr>
                      <w:color w:val="626363"/>
                      <w:sz w:val="19"/>
                      <w:szCs w:val="19"/>
                    </w:rPr>
                  </w:pPr>
                  <w:r w:rsidRPr="00CE5C1D">
                    <w:rPr>
                      <w:b/>
                      <w:bCs/>
                      <w:color w:val="626363"/>
                      <w:sz w:val="19"/>
                      <w:szCs w:val="19"/>
                    </w:rPr>
                    <w:t xml:space="preserve">symbol - </w:t>
                  </w:r>
                  <w:r w:rsidRPr="00CE5C1D">
                    <w:rPr>
                      <w:color w:val="626363"/>
                      <w:sz w:val="19"/>
                      <w:szCs w:val="19"/>
                    </w:rPr>
                    <w:t>финансовый инструмент указать необходимо, иначе неизвестно, где открывать ордер. Пусть наш скрипт предполагает возможность открытия ордера в окне любого финансового инструмента. В этом случае в качестве параметра подставим стандартную функцию Symbol();</w:t>
                  </w:r>
                </w:p>
                <w:p w:rsidR="002D2414" w:rsidRPr="00CE5C1D" w:rsidRDefault="002D2414">
                  <w:pPr>
                    <w:pStyle w:val="a5"/>
                    <w:divId w:val="282469132"/>
                    <w:rPr>
                      <w:color w:val="626363"/>
                      <w:sz w:val="19"/>
                      <w:szCs w:val="19"/>
                    </w:rPr>
                  </w:pPr>
                  <w:r w:rsidRPr="00CE5C1D">
                    <w:rPr>
                      <w:b/>
                      <w:bCs/>
                      <w:color w:val="626363"/>
                      <w:sz w:val="19"/>
                      <w:szCs w:val="19"/>
                    </w:rPr>
                    <w:t xml:space="preserve">cmd - </w:t>
                  </w:r>
                  <w:r w:rsidRPr="00CE5C1D">
                    <w:rPr>
                      <w:color w:val="626363"/>
                      <w:sz w:val="19"/>
                      <w:szCs w:val="19"/>
                    </w:rPr>
                    <w:t>для примера будем открывать ордер Buy, поэтому необходимо указать параметр OP_BUY;</w:t>
                  </w:r>
                </w:p>
                <w:p w:rsidR="002D2414" w:rsidRPr="00CE5C1D" w:rsidRDefault="002D2414">
                  <w:pPr>
                    <w:pStyle w:val="a5"/>
                    <w:divId w:val="282469132"/>
                    <w:rPr>
                      <w:color w:val="626363"/>
                      <w:sz w:val="19"/>
                      <w:szCs w:val="19"/>
                    </w:rPr>
                  </w:pPr>
                  <w:r w:rsidRPr="00CE5C1D">
                    <w:rPr>
                      <w:b/>
                      <w:bCs/>
                      <w:color w:val="626363"/>
                      <w:sz w:val="19"/>
                      <w:szCs w:val="19"/>
                    </w:rPr>
                    <w:t xml:space="preserve">volume - </w:t>
                  </w:r>
                  <w:r w:rsidRPr="00CE5C1D">
                    <w:rPr>
                      <w:color w:val="626363"/>
                      <w:sz w:val="19"/>
                      <w:szCs w:val="19"/>
                    </w:rPr>
                    <w:t>можно указать любое допустимое значение; мы будем открывать ордер небольшого размера, пусть это значение будет 0.1;</w:t>
                  </w:r>
                </w:p>
                <w:p w:rsidR="002D2414" w:rsidRPr="00CE5C1D" w:rsidRDefault="002D2414">
                  <w:pPr>
                    <w:pStyle w:val="a5"/>
                    <w:divId w:val="282469132"/>
                    <w:rPr>
                      <w:color w:val="626363"/>
                      <w:sz w:val="19"/>
                      <w:szCs w:val="19"/>
                    </w:rPr>
                  </w:pPr>
                  <w:r w:rsidRPr="00CE5C1D">
                    <w:rPr>
                      <w:b/>
                      <w:bCs/>
                      <w:color w:val="626363"/>
                      <w:sz w:val="19"/>
                      <w:szCs w:val="19"/>
                    </w:rPr>
                    <w:t>price</w:t>
                  </w:r>
                  <w:r w:rsidRPr="00CE5C1D">
                    <w:rPr>
                      <w:color w:val="626363"/>
                      <w:sz w:val="19"/>
                      <w:szCs w:val="19"/>
                    </w:rPr>
                    <w:t>- цена открытия для ордера Buy - это цена Ask;</w:t>
                  </w:r>
                </w:p>
                <w:p w:rsidR="002D2414" w:rsidRPr="00CE5C1D" w:rsidRDefault="002D2414">
                  <w:pPr>
                    <w:pStyle w:val="a5"/>
                    <w:divId w:val="282469132"/>
                    <w:rPr>
                      <w:color w:val="626363"/>
                      <w:sz w:val="19"/>
                      <w:szCs w:val="19"/>
                    </w:rPr>
                  </w:pPr>
                  <w:r w:rsidRPr="00CE5C1D">
                    <w:rPr>
                      <w:b/>
                      <w:bCs/>
                      <w:color w:val="626363"/>
                      <w:sz w:val="19"/>
                      <w:szCs w:val="19"/>
                    </w:rPr>
                    <w:t xml:space="preserve">slippage - </w:t>
                  </w:r>
                  <w:r w:rsidRPr="00CE5C1D">
                    <w:rPr>
                      <w:color w:val="626363"/>
                      <w:sz w:val="19"/>
                      <w:szCs w:val="19"/>
                    </w:rPr>
                    <w:t>обычно это значение указывают в размере от 0 до 3 пунктов. Укажем значение 2;</w:t>
                  </w:r>
                </w:p>
                <w:p w:rsidR="002D2414" w:rsidRPr="00CE5C1D" w:rsidRDefault="002D2414">
                  <w:pPr>
                    <w:pStyle w:val="a5"/>
                    <w:divId w:val="282469132"/>
                    <w:rPr>
                      <w:color w:val="626363"/>
                      <w:sz w:val="19"/>
                      <w:szCs w:val="19"/>
                    </w:rPr>
                  </w:pPr>
                  <w:r w:rsidRPr="00CE5C1D">
                    <w:rPr>
                      <w:b/>
                      <w:bCs/>
                      <w:color w:val="626363"/>
                      <w:sz w:val="19"/>
                      <w:szCs w:val="19"/>
                    </w:rPr>
                    <w:t xml:space="preserve">stoploss - </w:t>
                  </w:r>
                  <w:r w:rsidRPr="00CE5C1D">
                    <w:rPr>
                      <w:color w:val="626363"/>
                      <w:sz w:val="19"/>
                      <w:szCs w:val="19"/>
                    </w:rPr>
                    <w:t xml:space="preserve">стоп-приказы могут быть выставлены не ближе минимальной дистанции, обычно 5 пунктов (см. </w:t>
                  </w:r>
                  <w:hyperlink r:id="rId1122" w:history="1">
                    <w:r w:rsidRPr="00CE5C1D">
                      <w:rPr>
                        <w:rStyle w:val="a3"/>
                        <w:sz w:val="19"/>
                        <w:szCs w:val="19"/>
                      </w:rPr>
                      <w:t>Требования и ограничения торговых операций</w:t>
                    </w:r>
                  </w:hyperlink>
                  <w:r w:rsidRPr="00CE5C1D">
                    <w:rPr>
                      <w:color w:val="626363"/>
                      <w:sz w:val="19"/>
                      <w:szCs w:val="19"/>
                    </w:rPr>
                    <w:t>); выставим стоп-приказы на расстоянии 15 пунктов от цены закрытия, а именно Bid - 15*Point;</w:t>
                  </w:r>
                </w:p>
                <w:p w:rsidR="002D2414" w:rsidRPr="00CE5C1D" w:rsidRDefault="002D2414">
                  <w:pPr>
                    <w:pStyle w:val="a5"/>
                    <w:divId w:val="282469132"/>
                    <w:rPr>
                      <w:color w:val="626363"/>
                      <w:sz w:val="19"/>
                      <w:szCs w:val="19"/>
                    </w:rPr>
                  </w:pPr>
                  <w:r w:rsidRPr="00CE5C1D">
                    <w:rPr>
                      <w:b/>
                      <w:bCs/>
                      <w:color w:val="626363"/>
                      <w:sz w:val="19"/>
                      <w:szCs w:val="19"/>
                    </w:rPr>
                    <w:t xml:space="preserve">takeprofit - </w:t>
                  </w:r>
                  <w:r w:rsidRPr="00CE5C1D">
                    <w:rPr>
                      <w:color w:val="626363"/>
                      <w:sz w:val="19"/>
                      <w:szCs w:val="19"/>
                    </w:rPr>
                    <w:t>выставим стоп-приказы на расстоянии 15 пунктов от цены закрытия, а именно Bid + 15*Point;</w:t>
                  </w:r>
                </w:p>
                <w:p w:rsidR="002D2414" w:rsidRPr="00CE5C1D" w:rsidRDefault="002D2414">
                  <w:pPr>
                    <w:pStyle w:val="a5"/>
                    <w:divId w:val="282469132"/>
                    <w:rPr>
                      <w:color w:val="626363"/>
                      <w:sz w:val="19"/>
                      <w:szCs w:val="19"/>
                    </w:rPr>
                  </w:pPr>
                  <w:r w:rsidRPr="00CE5C1D">
                    <w:rPr>
                      <w:color w:val="626363"/>
                      <w:sz w:val="19"/>
                      <w:szCs w:val="19"/>
                    </w:rPr>
                    <w:t xml:space="preserve">Простейший скрипт </w:t>
                  </w:r>
                  <w:hyperlink r:id="rId1123" w:history="1">
                    <w:r w:rsidRPr="00CE5C1D">
                      <w:rPr>
                        <w:rStyle w:val="a3"/>
                        <w:sz w:val="19"/>
                        <w:szCs w:val="19"/>
                      </w:rPr>
                      <w:t>simpleopen.mq4</w:t>
                    </w:r>
                  </w:hyperlink>
                  <w:r w:rsidRPr="00CE5C1D">
                    <w:rPr>
                      <w:color w:val="626363"/>
                      <w:sz w:val="19"/>
                      <w:szCs w:val="19"/>
                    </w:rPr>
                    <w:t>, предназначенный для открытия ордера Buy, выглядит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simpleopen.mq4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 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t xml:space="preserve">                                          </w:t>
                  </w:r>
                  <w:r w:rsidRPr="00CE5C1D">
                    <w:rPr>
                      <w:rStyle w:val="hl-comment24"/>
                    </w:rPr>
                    <w:t>// Открытие BUY</w:t>
                  </w:r>
                  <w:r w:rsidRPr="00CE5C1D">
                    <w:rPr>
                      <w:rFonts w:ascii="Courier" w:hAnsi="Courier"/>
                      <w:color w:val="626363"/>
                    </w:rPr>
                    <w:br/>
                    <w:t xml:space="preserve">   </w:t>
                  </w:r>
                  <w:r w:rsidRPr="00CE5C1D">
                    <w:rPr>
                      <w:rStyle w:val="hl-predfunc21"/>
                    </w:rPr>
                    <w:t>OrderSend</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predvars13"/>
                    </w:rPr>
                    <w:t>Ask</w:t>
                  </w:r>
                  <w:r w:rsidRPr="00CE5C1D">
                    <w:rPr>
                      <w:rStyle w:val="hl-code24"/>
                    </w:rPr>
                    <w:t>,</w:t>
                  </w:r>
                  <w:r w:rsidRPr="00CE5C1D">
                    <w:rPr>
                      <w:rStyle w:val="hl-number24"/>
                    </w:rPr>
                    <w:t>3</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w:t>
                  </w:r>
                </w:p>
                <w:p w:rsidR="002D2414" w:rsidRPr="00CE5C1D" w:rsidRDefault="002D2414">
                  <w:pPr>
                    <w:pStyle w:val="a5"/>
                    <w:divId w:val="282469132"/>
                    <w:rPr>
                      <w:color w:val="626363"/>
                      <w:sz w:val="19"/>
                      <w:szCs w:val="19"/>
                    </w:rPr>
                  </w:pPr>
                  <w:r w:rsidRPr="00CE5C1D">
                    <w:rPr>
                      <w:color w:val="626363"/>
                      <w:sz w:val="19"/>
                      <w:szCs w:val="19"/>
                    </w:rPr>
                    <w:t>Если запустить этот скрипт на исполнение, то в подавляющем большинстве случаев он будет работать. Скрипт состоит из одной специальной функции, содержащей функцию открытия ордера OrderSend() и оператор return. Опишем порядок исполнения программных строк и связанных с этим событий.</w:t>
                  </w:r>
                </w:p>
                <w:p w:rsidR="002D2414" w:rsidRPr="00CE5C1D" w:rsidRDefault="002D2414">
                  <w:pPr>
                    <w:pStyle w:val="a5"/>
                    <w:divId w:val="282469132"/>
                    <w:rPr>
                      <w:color w:val="626363"/>
                      <w:sz w:val="19"/>
                      <w:szCs w:val="19"/>
                    </w:rPr>
                  </w:pPr>
                  <w:r w:rsidRPr="00CE5C1D">
                    <w:rPr>
                      <w:color w:val="626363"/>
                      <w:sz w:val="19"/>
                      <w:szCs w:val="19"/>
                    </w:rPr>
                    <w:t>1. Пользователь прикрепил скрипт к окну финансового инструмента - перетянул название скрипта мышью из окна "Навигатор" клиентского терминала в окно финансового инструмента, по которому он хочет открыть рыночный ордер Buy стоимостью 0.1 лота со стоп-приказами, удалёнными от рыночного курса на 15 пунктов.</w:t>
                  </w:r>
                </w:p>
                <w:p w:rsidR="002D2414" w:rsidRPr="00CE5C1D" w:rsidRDefault="002D2414">
                  <w:pPr>
                    <w:pStyle w:val="a5"/>
                    <w:divId w:val="282469132"/>
                    <w:rPr>
                      <w:color w:val="626363"/>
                      <w:sz w:val="19"/>
                      <w:szCs w:val="19"/>
                    </w:rPr>
                  </w:pPr>
                  <w:r w:rsidRPr="00CE5C1D">
                    <w:rPr>
                      <w:color w:val="626363"/>
                      <w:sz w:val="19"/>
                      <w:szCs w:val="19"/>
                    </w:rPr>
                    <w:t>2. В момент прикрепления скрипта к окну финансового инструмента клиентский терминал передал управление (запустил на исполнение) специальной функции start() (кратко напомним, что start() скрипта запускается в момент присоединения к окну финансового инструмента, а start() эксперта - в момент поступления ближайшего тика по финансовому инструменту).</w:t>
                  </w:r>
                </w:p>
                <w:p w:rsidR="002D2414" w:rsidRPr="00CE5C1D" w:rsidRDefault="002D2414">
                  <w:pPr>
                    <w:pStyle w:val="a5"/>
                    <w:divId w:val="282469132"/>
                    <w:rPr>
                      <w:color w:val="626363"/>
                      <w:sz w:val="19"/>
                      <w:szCs w:val="19"/>
                    </w:rPr>
                  </w:pPr>
                  <w:r w:rsidRPr="00CE5C1D">
                    <w:rPr>
                      <w:color w:val="626363"/>
                      <w:sz w:val="19"/>
                      <w:szCs w:val="19"/>
                    </w:rPr>
                    <w:t>3. В рамках исполнения специальной функции start() управление передаётся в строку вызова функции открытия ордера: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Fonts w:ascii="Courier" w:hAnsi="Courier"/>
                      <w:color w:val="626363"/>
                    </w:rPr>
                    <w:t xml:space="preserve">   </w:t>
                  </w:r>
                  <w:r w:rsidRPr="00CE5C1D">
                    <w:rPr>
                      <w:rStyle w:val="hl-predfunc21"/>
                    </w:rPr>
                    <w:t>OrderSend</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predvars13"/>
                    </w:rPr>
                    <w:t>Ask</w:t>
                  </w:r>
                  <w:r w:rsidRPr="00CE5C1D">
                    <w:rPr>
                      <w:rStyle w:val="hl-code24"/>
                    </w:rPr>
                    <w:t>,</w:t>
                  </w:r>
                  <w:r w:rsidRPr="00CE5C1D">
                    <w:rPr>
                      <w:rStyle w:val="hl-number24"/>
                    </w:rPr>
                    <w:t>3</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p>
                <w:p w:rsidR="002D2414" w:rsidRPr="00CE5C1D" w:rsidRDefault="002D2414">
                  <w:pPr>
                    <w:pStyle w:val="a5"/>
                    <w:divId w:val="282469132"/>
                    <w:rPr>
                      <w:color w:val="626363"/>
                      <w:sz w:val="19"/>
                      <w:szCs w:val="19"/>
                    </w:rPr>
                  </w:pPr>
                  <w:r w:rsidRPr="00CE5C1D">
                    <w:rPr>
                      <w:color w:val="626363"/>
                      <w:sz w:val="19"/>
                      <w:szCs w:val="19"/>
                    </w:rPr>
                    <w:t>Перед исполнением этой функции программа вычисляет значения всех формальных параметров:</w:t>
                  </w:r>
                </w:p>
                <w:p w:rsidR="002D2414" w:rsidRPr="00CE5C1D" w:rsidRDefault="002D2414">
                  <w:pPr>
                    <w:pStyle w:val="a5"/>
                    <w:divId w:val="282469132"/>
                    <w:rPr>
                      <w:color w:val="626363"/>
                      <w:sz w:val="19"/>
                      <w:szCs w:val="19"/>
                    </w:rPr>
                  </w:pPr>
                  <w:r w:rsidRPr="00CE5C1D">
                    <w:rPr>
                      <w:color w:val="626363"/>
                      <w:sz w:val="19"/>
                      <w:szCs w:val="19"/>
                    </w:rPr>
                    <w:t>3.1. Мы прикрепили скрипт в окно финансового инструмента Eur/Usd. В этом случае стандартная функция Symbol() вернёт строковое значение EURUSD.</w:t>
                  </w:r>
                </w:p>
                <w:p w:rsidR="002D2414" w:rsidRPr="00CE5C1D" w:rsidRDefault="002D2414">
                  <w:pPr>
                    <w:pStyle w:val="a5"/>
                    <w:divId w:val="282469132"/>
                    <w:rPr>
                      <w:color w:val="626363"/>
                      <w:sz w:val="19"/>
                      <w:szCs w:val="19"/>
                    </w:rPr>
                  </w:pPr>
                  <w:r w:rsidRPr="00CE5C1D">
                    <w:rPr>
                      <w:color w:val="626363"/>
                      <w:sz w:val="19"/>
                      <w:szCs w:val="19"/>
                    </w:rPr>
                    <w:t>3.2. Пусть на момент обращения Ask =1.2852 и Bid =1.2850.</w:t>
                  </w:r>
                </w:p>
                <w:p w:rsidR="002D2414" w:rsidRPr="00CE5C1D" w:rsidRDefault="002D2414">
                  <w:pPr>
                    <w:pStyle w:val="a5"/>
                    <w:divId w:val="282469132"/>
                    <w:rPr>
                      <w:color w:val="626363"/>
                      <w:sz w:val="19"/>
                      <w:szCs w:val="19"/>
                    </w:rPr>
                  </w:pPr>
                  <w:r w:rsidRPr="00CE5C1D">
                    <w:rPr>
                      <w:color w:val="626363"/>
                      <w:sz w:val="19"/>
                      <w:szCs w:val="19"/>
                    </w:rPr>
                    <w:t>3.3. Значение StopLoss в этом случае будет равно 1.2850-15*0.0001 = 1.2835, а TakeProfit = 1.2865.</w:t>
                  </w:r>
                </w:p>
                <w:p w:rsidR="002D2414" w:rsidRPr="00CE5C1D" w:rsidRDefault="002D2414">
                  <w:pPr>
                    <w:pStyle w:val="a5"/>
                    <w:divId w:val="282469132"/>
                    <w:rPr>
                      <w:color w:val="626363"/>
                      <w:sz w:val="19"/>
                      <w:szCs w:val="19"/>
                    </w:rPr>
                  </w:pPr>
                  <w:r w:rsidRPr="00CE5C1D">
                    <w:rPr>
                      <w:color w:val="626363"/>
                      <w:sz w:val="19"/>
                      <w:szCs w:val="19"/>
                    </w:rPr>
                    <w:t>4. Исполнение функции OrderSend():</w:t>
                  </w:r>
                </w:p>
                <w:p w:rsidR="002D2414" w:rsidRPr="00CE5C1D" w:rsidRDefault="002D2414">
                  <w:pPr>
                    <w:pStyle w:val="a5"/>
                    <w:divId w:val="282469132"/>
                    <w:rPr>
                      <w:color w:val="626363"/>
                      <w:sz w:val="19"/>
                      <w:szCs w:val="19"/>
                    </w:rPr>
                  </w:pPr>
                  <w:r w:rsidRPr="00CE5C1D">
                    <w:rPr>
                      <w:color w:val="626363"/>
                      <w:sz w:val="19"/>
                      <w:szCs w:val="19"/>
                    </w:rPr>
                    <w:t>4.1. Функция сформировала торговый приказ на открытие ордера и передала этот приказ клиентскому терминалу.</w:t>
                  </w:r>
                </w:p>
                <w:p w:rsidR="002D2414" w:rsidRPr="00CE5C1D" w:rsidRDefault="002D2414">
                  <w:pPr>
                    <w:pStyle w:val="a5"/>
                    <w:divId w:val="282469132"/>
                    <w:rPr>
                      <w:color w:val="626363"/>
                      <w:sz w:val="19"/>
                      <w:szCs w:val="19"/>
                    </w:rPr>
                  </w:pPr>
                  <w:r w:rsidRPr="00CE5C1D">
                    <w:rPr>
                      <w:color w:val="626363"/>
                      <w:sz w:val="19"/>
                      <w:szCs w:val="19"/>
                    </w:rPr>
                    <w:t>4.2. Одновременно с торговым приказом функция передала клиентскому терминалу управление и, таким образом, исполнение программы приостановилось.</w:t>
                  </w:r>
                </w:p>
                <w:p w:rsidR="002D2414" w:rsidRPr="00CE5C1D" w:rsidRDefault="002D2414">
                  <w:pPr>
                    <w:pStyle w:val="a5"/>
                    <w:divId w:val="282469132"/>
                    <w:rPr>
                      <w:color w:val="626363"/>
                      <w:sz w:val="19"/>
                      <w:szCs w:val="19"/>
                    </w:rPr>
                  </w:pPr>
                  <w:r w:rsidRPr="00CE5C1D">
                    <w:rPr>
                      <w:color w:val="626363"/>
                      <w:sz w:val="19"/>
                      <w:szCs w:val="19"/>
                    </w:rPr>
                    <w:t>4.3. Клиентский терминал произвёл проверку полученного торгового приказа, не обнаружил некорректных параметров и отправил торговый приказ на сервер.</w:t>
                  </w:r>
                </w:p>
                <w:p w:rsidR="002D2414" w:rsidRPr="00CE5C1D" w:rsidRDefault="002D2414">
                  <w:pPr>
                    <w:pStyle w:val="a5"/>
                    <w:divId w:val="282469132"/>
                    <w:rPr>
                      <w:color w:val="626363"/>
                      <w:sz w:val="19"/>
                      <w:szCs w:val="19"/>
                    </w:rPr>
                  </w:pPr>
                  <w:r w:rsidRPr="00CE5C1D">
                    <w:rPr>
                      <w:color w:val="626363"/>
                      <w:sz w:val="19"/>
                      <w:szCs w:val="19"/>
                    </w:rPr>
                    <w:t>4.4. Сервер получил торговый приказ, произвёл его проверку, не обнаружил некорректных параметров и принял решение исполнить торговый приказ.</w:t>
                  </w:r>
                </w:p>
                <w:p w:rsidR="002D2414" w:rsidRPr="00CE5C1D" w:rsidRDefault="002D2414">
                  <w:pPr>
                    <w:pStyle w:val="a5"/>
                    <w:divId w:val="282469132"/>
                    <w:rPr>
                      <w:color w:val="626363"/>
                      <w:sz w:val="19"/>
                      <w:szCs w:val="19"/>
                    </w:rPr>
                  </w:pPr>
                  <w:r w:rsidRPr="00CE5C1D">
                    <w:rPr>
                      <w:color w:val="626363"/>
                      <w:sz w:val="19"/>
                      <w:szCs w:val="19"/>
                    </w:rPr>
                    <w:t>4.5. Сервер исполнил торговый приказ, произведя транзакцию в своей базе данных, и отправил сведения об исполненном приказе торговому терминалу.</w:t>
                  </w:r>
                </w:p>
                <w:p w:rsidR="002D2414" w:rsidRPr="00CE5C1D" w:rsidRDefault="002D2414">
                  <w:pPr>
                    <w:pStyle w:val="a5"/>
                    <w:divId w:val="282469132"/>
                    <w:rPr>
                      <w:color w:val="626363"/>
                      <w:sz w:val="19"/>
                      <w:szCs w:val="19"/>
                    </w:rPr>
                  </w:pPr>
                  <w:r w:rsidRPr="00CE5C1D">
                    <w:rPr>
                      <w:color w:val="626363"/>
                      <w:sz w:val="19"/>
                      <w:szCs w:val="19"/>
                    </w:rPr>
                    <w:t>4.6. Торговый терминал получил информацию о том, что последний торговый приказ исполнен, отразил это событие в окне терминала и в окне финансового инструмента и вернул управление программе.</w:t>
                  </w:r>
                </w:p>
                <w:p w:rsidR="002D2414" w:rsidRPr="00CE5C1D" w:rsidRDefault="002D2414">
                  <w:pPr>
                    <w:pStyle w:val="a5"/>
                    <w:divId w:val="282469132"/>
                    <w:rPr>
                      <w:color w:val="626363"/>
                      <w:sz w:val="19"/>
                      <w:szCs w:val="19"/>
                    </w:rPr>
                  </w:pPr>
                  <w:r w:rsidRPr="00CE5C1D">
                    <w:rPr>
                      <w:color w:val="626363"/>
                      <w:sz w:val="19"/>
                      <w:szCs w:val="19"/>
                    </w:rPr>
                    <w:t>4.7. Получив управление, программа продолжила свою работу с того места, откуда ранее управление передавалось в клиентский терминал (и куда впоследствии вернулось).</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06" name="Рисунок 506"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Обратите внимание, в период с п.4.2 по п.4.7 в программе не производилось никаких действий - программа находилась в режиме ожидания ответа сервера.</w:t>
                        </w:r>
                      </w:p>
                    </w:tc>
                  </w:tr>
                </w:tbl>
                <w:p w:rsidR="002D2414" w:rsidRDefault="002D2414">
                  <w:pPr>
                    <w:pStyle w:val="a5"/>
                    <w:divId w:val="282469132"/>
                    <w:rPr>
                      <w:color w:val="626363"/>
                      <w:sz w:val="19"/>
                      <w:szCs w:val="19"/>
                    </w:rPr>
                  </w:pPr>
                  <w:r w:rsidRPr="00CE5C1D">
                    <w:rPr>
                      <w:color w:val="626363"/>
                      <w:sz w:val="19"/>
                      <w:szCs w:val="19"/>
                    </w:rPr>
                    <w:t>5. Управление в программе передаётся следующему оператору - return.</w:t>
                  </w:r>
                </w:p>
                <w:p w:rsidR="002D2414" w:rsidRPr="00CE5C1D" w:rsidRDefault="002D2414">
                  <w:pPr>
                    <w:pStyle w:val="a5"/>
                    <w:divId w:val="282469132"/>
                    <w:rPr>
                      <w:color w:val="626363"/>
                      <w:sz w:val="19"/>
                      <w:szCs w:val="19"/>
                    </w:rPr>
                  </w:pPr>
                  <w:r w:rsidRPr="00CE5C1D">
                    <w:rPr>
                      <w:color w:val="626363"/>
                      <w:sz w:val="19"/>
                      <w:szCs w:val="19"/>
                    </w:rPr>
                    <w:t>6. Исполнение оператора return приводит к выходу из функции start() и, как следствие, к окончанию исполнения программы (напомним, что скрипты после исполнения заканчивают работу) - управление возвращается клиентскому терминалу.</w:t>
                  </w:r>
                </w:p>
                <w:p w:rsidR="002D2414" w:rsidRPr="00CE5C1D" w:rsidRDefault="002D2414">
                  <w:pPr>
                    <w:pStyle w:val="a5"/>
                    <w:divId w:val="282469132"/>
                    <w:rPr>
                      <w:color w:val="626363"/>
                      <w:sz w:val="19"/>
                      <w:szCs w:val="19"/>
                    </w:rPr>
                  </w:pPr>
                  <w:r w:rsidRPr="00CE5C1D">
                    <w:rPr>
                      <w:color w:val="626363"/>
                      <w:sz w:val="19"/>
                      <w:szCs w:val="19"/>
                    </w:rPr>
                    <w:t>Таким образом, скрипт выполнил своё предназначение: открыт ордер Buy с заданными параметрами. Использование скриптов очень удобно, если необходимо выполнить небольшую разовую операцию; в данном случае использование скрипта вполне оправданно. В соответствии с п. 4.6. трейдер может наблюдать ордер на экране.</w:t>
                  </w:r>
                </w:p>
                <w:p w:rsidR="002D2414" w:rsidRPr="00CE5C1D" w:rsidRDefault="003D5ACA">
                  <w:pPr>
                    <w:pStyle w:val="imgs"/>
                    <w:divId w:val="282469132"/>
                  </w:pPr>
                  <w:r>
                    <w:rPr>
                      <w:noProof/>
                    </w:rPr>
                    <w:drawing>
                      <wp:inline distT="0" distB="0" distL="0" distR="0">
                        <wp:extent cx="4046220" cy="1943100"/>
                        <wp:effectExtent l="19050" t="0" r="0" b="0"/>
                        <wp:docPr id="507" name="Рисунок 507" descr="thismessage:///c/book/i/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thismessage:///c/book/i/81.png"/>
                                <pic:cNvPicPr>
                                  <a:picLocks noChangeAspect="1" noChangeArrowheads="1"/>
                                </pic:cNvPicPr>
                              </pic:nvPicPr>
                              <pic:blipFill>
                                <a:blip r:link="rId1124" cstate="print"/>
                                <a:srcRect/>
                                <a:stretch>
                                  <a:fillRect/>
                                </a:stretch>
                              </pic:blipFill>
                              <pic:spPr bwMode="auto">
                                <a:xfrm>
                                  <a:off x="0" y="0"/>
                                  <a:ext cx="4046220" cy="1943100"/>
                                </a:xfrm>
                                <a:prstGeom prst="rect">
                                  <a:avLst/>
                                </a:prstGeom>
                                <a:noFill/>
                                <a:ln w="9525">
                                  <a:noFill/>
                                  <a:miter lim="800000"/>
                                  <a:headEnd/>
                                  <a:tailEnd/>
                                </a:ln>
                              </pic:spPr>
                            </pic:pic>
                          </a:graphicData>
                        </a:graphic>
                      </wp:inline>
                    </w:drawing>
                  </w:r>
                  <w:r w:rsidR="002D2414" w:rsidRPr="00CE5C1D">
                    <w:br/>
                    <w:t xml:space="preserve">Рис. 81. Ордер выставлен скриптом </w:t>
                  </w:r>
                  <w:hyperlink r:id="rId1125" w:history="1">
                    <w:r w:rsidR="002D2414" w:rsidRPr="00CE5C1D">
                      <w:rPr>
                        <w:rStyle w:val="a3"/>
                      </w:rPr>
                      <w:t>simpleopen.mq4</w:t>
                    </w:r>
                  </w:hyperlink>
                  <w:r w:rsidR="002D2414" w:rsidRPr="00CE5C1D">
                    <w:t>.</w:t>
                  </w:r>
                </w:p>
                <w:p w:rsidR="002D2414" w:rsidRPr="00CE5C1D" w:rsidRDefault="002D2414">
                  <w:pPr>
                    <w:pStyle w:val="a5"/>
                    <w:divId w:val="282469132"/>
                    <w:rPr>
                      <w:color w:val="626363"/>
                      <w:sz w:val="19"/>
                      <w:szCs w:val="19"/>
                    </w:rPr>
                  </w:pPr>
                  <w:r w:rsidRPr="00CE5C1D">
                    <w:rPr>
                      <w:color w:val="626363"/>
                      <w:sz w:val="19"/>
                      <w:szCs w:val="19"/>
                    </w:rPr>
                    <w:t>Рассмотренный выше порядок событий не всегда проходит так гладко. Возможны случаи, при которых исполнение торгового приказа будет отклонено клиентским терминалом или сервером. Попробуем немного поэкспериментировать, например, изменим название финансового инструмента: укажем явно "GBPUSD" (это вполне допустимо). Получится программа с ограниченной областью использования: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 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t xml:space="preserve">                                       </w:t>
                  </w:r>
                  <w:r w:rsidRPr="00CE5C1D">
                    <w:rPr>
                      <w:rStyle w:val="hl-comment24"/>
                    </w:rPr>
                    <w:t>// Открытие BUY</w:t>
                  </w:r>
                  <w:r w:rsidRPr="00CE5C1D">
                    <w:rPr>
                      <w:rFonts w:ascii="Courier" w:hAnsi="Courier"/>
                      <w:color w:val="626363"/>
                    </w:rPr>
                    <w:br/>
                    <w:t xml:space="preserve">   </w:t>
                  </w:r>
                  <w:r w:rsidRPr="00CE5C1D">
                    <w:rPr>
                      <w:rStyle w:val="hl-predfunc21"/>
                    </w:rPr>
                    <w:t>OrderSend</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predvars13"/>
                    </w:rPr>
                    <w:t>Ask</w:t>
                  </w:r>
                  <w:r w:rsidRPr="00CE5C1D">
                    <w:rPr>
                      <w:rStyle w:val="hl-code24"/>
                    </w:rPr>
                    <w:t>,</w:t>
                  </w:r>
                  <w:r w:rsidRPr="00CE5C1D">
                    <w:rPr>
                      <w:rStyle w:val="hl-number24"/>
                    </w:rPr>
                    <w:t>3</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Запустим скрипт в том же окне финансового инструмента Eur/Usd. По замыслу, скрипт должен открыть ордер в окне Gbp/Usd. Однако после присоединения скрипта в окно Eur/Usd ожидаемого открытия ордера в окне Gbp/Usd не происходит.</w:t>
                  </w:r>
                </w:p>
                <w:p w:rsidR="002D2414" w:rsidRPr="00CE5C1D" w:rsidRDefault="002D2414">
                  <w:pPr>
                    <w:pStyle w:val="a5"/>
                    <w:divId w:val="282469132"/>
                    <w:rPr>
                      <w:color w:val="626363"/>
                      <w:sz w:val="19"/>
                      <w:szCs w:val="19"/>
                    </w:rPr>
                  </w:pPr>
                  <w:r w:rsidRPr="00CE5C1D">
                    <w:rPr>
                      <w:color w:val="626363"/>
                      <w:sz w:val="19"/>
                      <w:szCs w:val="19"/>
                    </w:rPr>
                    <w:t>Недостатком подобных программ является их функциональная ограниченность. В данном случае, после присоединения скрипта в окно финансового инструмента пользователь просто ждёт открытия ордера. Но открытия нет. Пользователь находится в неведении относительно причины сложившейся ситуации: то ли причина в том, что в коде программы имеется алгоритмическая ошибка, то ли торговый приказ "потерялся" на пути к серверу, то ли торговый приказ давно отклонён клиентским терминалом (а пользователь ждёт), то ли имеется другая причина.</w:t>
                  </w:r>
                </w:p>
                <w:p w:rsidR="002D2414" w:rsidRPr="00CE5C1D" w:rsidRDefault="002D2414">
                  <w:pPr>
                    <w:pStyle w:val="a5"/>
                    <w:divId w:val="282469132"/>
                    <w:rPr>
                      <w:color w:val="626363"/>
                      <w:sz w:val="19"/>
                      <w:szCs w:val="19"/>
                    </w:rPr>
                  </w:pPr>
                  <w:r w:rsidRPr="00CE5C1D">
                    <w:rPr>
                      <w:color w:val="626363"/>
                      <w:sz w:val="19"/>
                      <w:szCs w:val="19"/>
                    </w:rPr>
                    <w:t>Для того чтобы предоставить в распоряжение пользователя (и, что не менее важно, в распоряжение программы) информацию о событиях, связанных с исполнением торгового приказа, необходимо выполнить обработку ошибок.</w:t>
                  </w:r>
                </w:p>
                <w:p w:rsidR="002D2414" w:rsidRDefault="002D2414">
                  <w:pPr>
                    <w:pStyle w:val="2"/>
                    <w:divId w:val="282469132"/>
                    <w:rPr>
                      <w:color w:val="626363"/>
                      <w:sz w:val="27"/>
                      <w:szCs w:val="27"/>
                    </w:rPr>
                  </w:pPr>
                  <w:bookmarkStart w:id="30" w:name="Errors"/>
                  <w:bookmarkEnd w:id="30"/>
                  <w:r>
                    <w:rPr>
                      <w:color w:val="626363"/>
                      <w:sz w:val="27"/>
                      <w:szCs w:val="27"/>
                    </w:rPr>
                    <w:t>Обработка ошибок</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Очень важное свойство клиентского терминала состоит в том, что в случае, если во время выполнения прикладной программы возникает ошибка, то клиентский терминал не прекращает исполнение программы. Обычно ошибки возникают по причине несовершенства используемого в прикладной программе алгоритма, а в некоторых случаях - в результате внешних (по отношению к программе) причин. К внутренним причинам относятся любые нарушения требований языка MQL4 или правил торговли, например, использование неправильных цен, а к внешним - причины, не связанные с прикладной программой, например, проблемы со связью.</w:t>
                  </w:r>
                </w:p>
                <w:p w:rsidR="002D2414" w:rsidRPr="00CE5C1D" w:rsidRDefault="002D2414">
                  <w:pPr>
                    <w:pStyle w:val="a5"/>
                    <w:divId w:val="282469132"/>
                    <w:rPr>
                      <w:color w:val="626363"/>
                      <w:sz w:val="19"/>
                      <w:szCs w:val="19"/>
                    </w:rPr>
                  </w:pPr>
                  <w:r w:rsidRPr="00CE5C1D">
                    <w:rPr>
                      <w:color w:val="626363"/>
                      <w:sz w:val="19"/>
                      <w:szCs w:val="19"/>
                    </w:rPr>
                    <w:t>Если при исполнении программы возникает ошибка, то программа продолжает работу, а клиентский терминал генерирует значение кода ошибки, которое доступно программе при использовании функции GetLastError( ).</w:t>
                  </w:r>
                </w:p>
                <w:p w:rsidR="002D2414" w:rsidRDefault="002D2414">
                  <w:pPr>
                    <w:pStyle w:val="2"/>
                    <w:divId w:val="282469132"/>
                    <w:rPr>
                      <w:color w:val="626363"/>
                      <w:sz w:val="27"/>
                      <w:szCs w:val="27"/>
                    </w:rPr>
                  </w:pPr>
                  <w:r>
                    <w:rPr>
                      <w:color w:val="626363"/>
                      <w:sz w:val="27"/>
                      <w:szCs w:val="27"/>
                    </w:rPr>
                    <w:t>Функция GetLastError()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82469132"/>
                    <w:rPr>
                      <w:rFonts w:ascii="Courier" w:hAnsi="Courier"/>
                      <w:color w:val="626363"/>
                    </w:rPr>
                  </w:pPr>
                  <w:r w:rsidRPr="00CE5C1D">
                    <w:rPr>
                      <w:rStyle w:val="hl-reserved24"/>
                    </w:rPr>
                    <w:t>int</w:t>
                  </w:r>
                  <w:r w:rsidRPr="00CE5C1D">
                    <w:rPr>
                      <w:rFonts w:ascii="Courier" w:hAnsi="Courier"/>
                      <w:color w:val="626363"/>
                    </w:rPr>
                    <w:t xml:space="preserve"> </w:t>
                  </w:r>
                  <w:r w:rsidRPr="00CE5C1D">
                    <w:rPr>
                      <w:rStyle w:val="hl-predfunc21"/>
                    </w:rPr>
                    <w:t>GetLastError</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Функция возвращает код последней ошибки, после чего значение специальной переменной last_error, в которой хранится код последней ошибки, обнуляется. Последующий вызов GetLastError() вернет значение 0.</w:t>
                  </w:r>
                </w:p>
                <w:p w:rsidR="002D2414" w:rsidRPr="00CE5C1D" w:rsidRDefault="002D2414">
                  <w:pPr>
                    <w:pStyle w:val="a5"/>
                    <w:divId w:val="282469132"/>
                    <w:rPr>
                      <w:color w:val="626363"/>
                      <w:sz w:val="19"/>
                      <w:szCs w:val="19"/>
                    </w:rPr>
                  </w:pPr>
                  <w:r w:rsidRPr="00CE5C1D">
                    <w:rPr>
                      <w:color w:val="626363"/>
                      <w:sz w:val="19"/>
                      <w:szCs w:val="19"/>
                    </w:rPr>
                    <w:t>В дальнейшем все возникающие ошибки мы будем идентифицировать по этому коду. Во время исполнения программы может возникнуть несколько ошибок; функция GetLastError() позволяет получить значение кода только одной - последней ошибки, поэтому во всех случаях, когда может понадобиться такая информация, использовать функцию GetLastError() необходимо непосредственно после тех программных строк, в которых эта ошибка может возникнуть.</w:t>
                  </w:r>
                </w:p>
                <w:p w:rsidR="002D2414" w:rsidRDefault="002D2414">
                  <w:pPr>
                    <w:pStyle w:val="2"/>
                    <w:divId w:val="282469132"/>
                    <w:rPr>
                      <w:color w:val="626363"/>
                      <w:sz w:val="27"/>
                      <w:szCs w:val="27"/>
                    </w:rPr>
                  </w:pPr>
                  <w:r>
                    <w:rPr>
                      <w:color w:val="626363"/>
                      <w:sz w:val="27"/>
                      <w:szCs w:val="27"/>
                    </w:rPr>
                    <w:t>Ошибка 130. Неправильные стопы</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 xml:space="preserve">Последний рассмотренный скрипт не производит анализ ошибок, поэтому пользователь остаётся в неведении относительно результатов исполнения функции открытия ордера. В простом варианте использования функции GetLastError() можно проанализировать ошибку и просто сообщить о ней пользователю. Если скрипт </w:t>
                  </w:r>
                  <w:hyperlink r:id="rId1126" w:history="1">
                    <w:r w:rsidRPr="00CE5C1D">
                      <w:rPr>
                        <w:rStyle w:val="a3"/>
                        <w:sz w:val="19"/>
                        <w:szCs w:val="19"/>
                      </w:rPr>
                      <w:t>confined.mq4</w:t>
                    </w:r>
                  </w:hyperlink>
                  <w:r w:rsidRPr="00CE5C1D">
                    <w:rPr>
                      <w:color w:val="626363"/>
                      <w:sz w:val="19"/>
                      <w:szCs w:val="19"/>
                    </w:rPr>
                    <w:t xml:space="preserve"> запустить на исполнение в окне Eur/Usd, то возникнет ошибка.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confined.mq4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 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t xml:space="preserve">                                             </w:t>
                  </w:r>
                  <w:r w:rsidRPr="00CE5C1D">
                    <w:rPr>
                      <w:rStyle w:val="hl-comment24"/>
                    </w:rPr>
                    <w:t>// Открытие BUY</w:t>
                  </w:r>
                  <w:r w:rsidRPr="00CE5C1D">
                    <w:rPr>
                      <w:rFonts w:ascii="Courier" w:hAnsi="Courier"/>
                      <w:color w:val="626363"/>
                    </w:rPr>
                    <w:br/>
                    <w:t xml:space="preserve">   </w:t>
                  </w:r>
                  <w:r w:rsidRPr="00CE5C1D">
                    <w:rPr>
                      <w:rStyle w:val="hl-predfunc21"/>
                    </w:rPr>
                    <w:t>OrderSend</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predvars13"/>
                    </w:rPr>
                    <w:t>Ask</w:t>
                  </w:r>
                  <w:r w:rsidRPr="00CE5C1D">
                    <w:rPr>
                      <w:rStyle w:val="hl-code24"/>
                    </w:rPr>
                    <w:t>,</w:t>
                  </w:r>
                  <w:r w:rsidRPr="00CE5C1D">
                    <w:rPr>
                      <w:rStyle w:val="hl-number24"/>
                    </w:rPr>
                    <w:t>3</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Сообщение об ошибке</w:t>
                  </w:r>
                  <w:r w:rsidRPr="00CE5C1D">
                    <w:rPr>
                      <w:rFonts w:ascii="Courier" w:hAnsi="Courier"/>
                      <w:color w:val="626363"/>
                    </w:rPr>
                    <w:b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w:t>
                  </w:r>
                </w:p>
                <w:p w:rsidR="002D2414" w:rsidRPr="00CE5C1D" w:rsidRDefault="002D2414">
                  <w:pPr>
                    <w:pStyle w:val="a5"/>
                    <w:divId w:val="282469132"/>
                    <w:rPr>
                      <w:color w:val="626363"/>
                      <w:sz w:val="19"/>
                      <w:szCs w:val="19"/>
                    </w:rPr>
                  </w:pPr>
                  <w:r w:rsidRPr="00CE5C1D">
                    <w:rPr>
                      <w:color w:val="626363"/>
                      <w:sz w:val="19"/>
                      <w:szCs w:val="19"/>
                    </w:rPr>
                    <w:t>В этом скрипте добавлена всего одна, но очень содержательная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Fonts w:ascii="Courier" w:hAnsi="Courier"/>
                      <w:color w:val="626363"/>
                    </w:rP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Сообщение об ошибке</w:t>
                  </w:r>
                </w:p>
                <w:p w:rsidR="002D2414" w:rsidRPr="00CE5C1D" w:rsidRDefault="002D2414">
                  <w:pPr>
                    <w:pStyle w:val="a5"/>
                    <w:divId w:val="282469132"/>
                    <w:rPr>
                      <w:color w:val="626363"/>
                      <w:sz w:val="19"/>
                      <w:szCs w:val="19"/>
                    </w:rPr>
                  </w:pPr>
                  <w:r w:rsidRPr="00CE5C1D">
                    <w:rPr>
                      <w:color w:val="626363"/>
                      <w:sz w:val="19"/>
                      <w:szCs w:val="19"/>
                    </w:rPr>
                    <w:t xml:space="preserve">Функция GetLastError( ) возвращает код последней ошибки, а с помощью Alert() это значение выводится на экран. После присоединения скрипта </w:t>
                  </w:r>
                  <w:hyperlink r:id="rId1127" w:history="1">
                    <w:r w:rsidRPr="00CE5C1D">
                      <w:rPr>
                        <w:rStyle w:val="a3"/>
                        <w:sz w:val="19"/>
                        <w:szCs w:val="19"/>
                      </w:rPr>
                      <w:t>confined.mq4</w:t>
                    </w:r>
                  </w:hyperlink>
                  <w:r w:rsidRPr="00CE5C1D">
                    <w:rPr>
                      <w:color w:val="626363"/>
                      <w:sz w:val="19"/>
                      <w:szCs w:val="19"/>
                    </w:rPr>
                    <w:t xml:space="preserve"> в окно финансового инструмента Eur/Usd скрипт исполнится, в результате чего пользователь увидит следующее сообщение:</w:t>
                  </w:r>
                </w:p>
                <w:p w:rsidR="002D2414" w:rsidRPr="00CE5C1D" w:rsidRDefault="003D5ACA">
                  <w:pPr>
                    <w:pStyle w:val="imgs"/>
                    <w:divId w:val="282469132"/>
                  </w:pPr>
                  <w:r>
                    <w:rPr>
                      <w:noProof/>
                    </w:rPr>
                    <w:drawing>
                      <wp:inline distT="0" distB="0" distL="0" distR="0">
                        <wp:extent cx="3474720" cy="2095500"/>
                        <wp:effectExtent l="19050" t="0" r="0" b="0"/>
                        <wp:docPr id="508" name="Рисунок 508" descr="thismessage:///c/book/i/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thismessage:///c/book/i/82.png"/>
                                <pic:cNvPicPr>
                                  <a:picLocks noChangeAspect="1" noChangeArrowheads="1"/>
                                </pic:cNvPicPr>
                              </pic:nvPicPr>
                              <pic:blipFill>
                                <a:blip r:link="rId1128" cstate="print"/>
                                <a:srcRect/>
                                <a:stretch>
                                  <a:fillRect/>
                                </a:stretch>
                              </pic:blipFill>
                              <pic:spPr bwMode="auto">
                                <a:xfrm>
                                  <a:off x="0" y="0"/>
                                  <a:ext cx="3474720" cy="2095500"/>
                                </a:xfrm>
                                <a:prstGeom prst="rect">
                                  <a:avLst/>
                                </a:prstGeom>
                                <a:noFill/>
                                <a:ln w="9525">
                                  <a:noFill/>
                                  <a:miter lim="800000"/>
                                  <a:headEnd/>
                                  <a:tailEnd/>
                                </a:ln>
                              </pic:spPr>
                            </pic:pic>
                          </a:graphicData>
                        </a:graphic>
                      </wp:inline>
                    </w:drawing>
                  </w:r>
                  <w:r w:rsidR="002D2414" w:rsidRPr="00CE5C1D">
                    <w:br/>
                    <w:t xml:space="preserve">Рис. 82. Код ошибки, полученный при исполнении скрипта </w:t>
                  </w:r>
                  <w:hyperlink r:id="rId1129" w:history="1">
                    <w:r w:rsidR="002D2414" w:rsidRPr="00CE5C1D">
                      <w:rPr>
                        <w:rStyle w:val="a3"/>
                      </w:rPr>
                      <w:t>confined.mq4</w:t>
                    </w:r>
                  </w:hyperlink>
                  <w:r w:rsidR="002D2414" w:rsidRPr="00CE5C1D">
                    <w:t xml:space="preserve"> в окне Eur/Usd.</w:t>
                  </w:r>
                </w:p>
                <w:p w:rsidR="002D2414" w:rsidRPr="00CE5C1D" w:rsidRDefault="002D2414">
                  <w:pPr>
                    <w:pStyle w:val="a5"/>
                    <w:divId w:val="282469132"/>
                    <w:rPr>
                      <w:color w:val="626363"/>
                      <w:sz w:val="19"/>
                      <w:szCs w:val="19"/>
                    </w:rPr>
                  </w:pPr>
                  <w:r w:rsidRPr="00CE5C1D">
                    <w:rPr>
                      <w:color w:val="626363"/>
                      <w:sz w:val="19"/>
                      <w:szCs w:val="19"/>
                    </w:rPr>
                    <w:t xml:space="preserve">В приложении представлены </w:t>
                  </w:r>
                  <w:hyperlink r:id="rId1130" w:history="1">
                    <w:r w:rsidRPr="00CE5C1D">
                      <w:rPr>
                        <w:rStyle w:val="a3"/>
                        <w:sz w:val="19"/>
                        <w:szCs w:val="19"/>
                      </w:rPr>
                      <w:t>Коды ошибок</w:t>
                    </w:r>
                  </w:hyperlink>
                  <w:r w:rsidRPr="00CE5C1D">
                    <w:rPr>
                      <w:color w:val="626363"/>
                      <w:sz w:val="19"/>
                      <w:szCs w:val="19"/>
                    </w:rPr>
                    <w:t xml:space="preserve">, которые могут возникать при исполнении программы. В данном случае возникла ошибка 130 - неправильные стопы. Это значит, что значения формальных параметров, используемых в функции OrderSend(), не удовлетворяют ограничениям, указанным в </w:t>
                  </w:r>
                  <w:hyperlink r:id="rId1131" w:history="1">
                    <w:r w:rsidRPr="00CE5C1D">
                      <w:rPr>
                        <w:rStyle w:val="a3"/>
                        <w:sz w:val="19"/>
                        <w:szCs w:val="19"/>
                      </w:rPr>
                      <w:t>Требования и ограничения торговых операций</w:t>
                    </w:r>
                  </w:hyperlink>
                  <w:r w:rsidRPr="00CE5C1D">
                    <w:rPr>
                      <w:color w:val="626363"/>
                      <w:sz w:val="19"/>
                      <w:szCs w:val="19"/>
                    </w:rPr>
                    <w:t>. При внимательном рассмотрении становится очевидной и причина возникшей ошибки: текущие значения рыночной цены Bid и Ask берутся из того окна финансового инструмента, в которое присоединён скрипт, а именно, из окна Eur/Usd. А используются эти значения для формирования торгового приказа по финансовому инструменту Gbp/Usd. В результате, при текущей цене Gbp/Usd Ask = 1.9655, значение TakeProfit для вновь открываемого рыночного ордера оказывается равным (для Eur/Usd Bid =1.2930) 1.2930+15*0.0001=1. 2945, что значительно ниже предельно допустимого значения, т.е ошибочно.</w:t>
                  </w:r>
                </w:p>
                <w:p w:rsidR="002D2414" w:rsidRPr="00CE5C1D" w:rsidRDefault="002D2414">
                  <w:pPr>
                    <w:pStyle w:val="a5"/>
                    <w:divId w:val="282469132"/>
                    <w:rPr>
                      <w:color w:val="626363"/>
                      <w:sz w:val="19"/>
                      <w:szCs w:val="19"/>
                    </w:rPr>
                  </w:pPr>
                  <w:r w:rsidRPr="00CE5C1D">
                    <w:rPr>
                      <w:color w:val="626363"/>
                      <w:sz w:val="19"/>
                      <w:szCs w:val="19"/>
                    </w:rPr>
                    <w:t xml:space="preserve">В данном случае возникла алгоритмическая ошибка. Для того чтобы её исправить, необходимо использовать правильные значения цен по финансовому инструменту. Получить эти значения можно с помощью функции MarketInfo(). Скрипт </w:t>
                  </w:r>
                  <w:hyperlink r:id="rId1132" w:history="1">
                    <w:r w:rsidRPr="00CE5C1D">
                      <w:rPr>
                        <w:rStyle w:val="a3"/>
                        <w:sz w:val="19"/>
                        <w:szCs w:val="19"/>
                      </w:rPr>
                      <w:t>improved.mq4</w:t>
                    </w:r>
                  </w:hyperlink>
                  <w:r w:rsidRPr="00CE5C1D">
                    <w:rPr>
                      <w:color w:val="626363"/>
                      <w:sz w:val="19"/>
                      <w:szCs w:val="19"/>
                    </w:rPr>
                    <w:t xml:space="preserve"> для открытия рыночного ордера по Gbp/Usd может быть запущен в окне любого финансового инструмента: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improved.mq4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 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bid</w:t>
                  </w:r>
                  <w:r w:rsidRPr="00CE5C1D">
                    <w:rPr>
                      <w:rStyle w:val="hl-code24"/>
                    </w:rPr>
                    <w:t xml:space="preserve">   =</w:t>
                  </w:r>
                  <w:r w:rsidRPr="00CE5C1D">
                    <w:rPr>
                      <w:rStyle w:val="hl-predfunc21"/>
                    </w:rPr>
                    <w:t>MarketInfo</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MODE_BID</w:t>
                  </w:r>
                  <w:r w:rsidRPr="00CE5C1D">
                    <w:rPr>
                      <w:rStyle w:val="hl-brackets22"/>
                    </w:rPr>
                    <w:t>)</w:t>
                  </w:r>
                  <w:r w:rsidRPr="00CE5C1D">
                    <w:rPr>
                      <w:rStyle w:val="hl-code24"/>
                    </w:rPr>
                    <w:t xml:space="preserve">; </w:t>
                  </w:r>
                  <w:r w:rsidRPr="00CE5C1D">
                    <w:rPr>
                      <w:rStyle w:val="hl-comment24"/>
                    </w:rPr>
                    <w:t>// Запрос значения Bid</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ask</w:t>
                  </w:r>
                  <w:r w:rsidRPr="00CE5C1D">
                    <w:rPr>
                      <w:rStyle w:val="hl-code24"/>
                    </w:rPr>
                    <w:t xml:space="preserve">   =</w:t>
                  </w:r>
                  <w:r w:rsidRPr="00CE5C1D">
                    <w:rPr>
                      <w:rStyle w:val="hl-predfunc21"/>
                    </w:rPr>
                    <w:t>MarketInfo</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MODE_ASK</w:t>
                  </w:r>
                  <w:r w:rsidRPr="00CE5C1D">
                    <w:rPr>
                      <w:rStyle w:val="hl-brackets22"/>
                    </w:rPr>
                    <w:t>)</w:t>
                  </w:r>
                  <w:r w:rsidRPr="00CE5C1D">
                    <w:rPr>
                      <w:rStyle w:val="hl-code24"/>
                    </w:rPr>
                    <w:t xml:space="preserve">; </w:t>
                  </w:r>
                  <w:r w:rsidRPr="00CE5C1D">
                    <w:rPr>
                      <w:rStyle w:val="hl-comment24"/>
                    </w:rPr>
                    <w:t>// Запрос значения Ask</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point</w:t>
                  </w:r>
                  <w:r w:rsidRPr="00CE5C1D">
                    <w:rPr>
                      <w:rStyle w:val="hl-code24"/>
                    </w:rPr>
                    <w:t xml:space="preserve"> =</w:t>
                  </w:r>
                  <w:r w:rsidRPr="00CE5C1D">
                    <w:rPr>
                      <w:rStyle w:val="hl-predfunc21"/>
                    </w:rPr>
                    <w:t>MarketInfo</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MODE_POINT</w:t>
                  </w:r>
                  <w:r w:rsidRPr="00CE5C1D">
                    <w:rPr>
                      <w:rStyle w:val="hl-brackets22"/>
                    </w:rPr>
                    <w:t>)</w:t>
                  </w:r>
                  <w:r w:rsidRPr="00CE5C1D">
                    <w:rPr>
                      <w:rStyle w:val="hl-code24"/>
                    </w:rPr>
                    <w:t>;</w:t>
                  </w:r>
                  <w:r w:rsidRPr="00CE5C1D">
                    <w:rPr>
                      <w:rStyle w:val="hl-comment24"/>
                    </w:rPr>
                    <w:t>//Запрос Point</w:t>
                  </w:r>
                  <w:r w:rsidRPr="00CE5C1D">
                    <w:rPr>
                      <w:rFonts w:ascii="Courier" w:hAnsi="Courier"/>
                      <w:color w:val="626363"/>
                    </w:rPr>
                    <w:br/>
                    <w:t xml:space="preserve">   </w:t>
                  </w:r>
                  <w:r w:rsidRPr="00CE5C1D">
                    <w:rPr>
                      <w:rStyle w:val="hl-comment24"/>
                    </w:rPr>
                    <w:t>// Открытие BUY</w:t>
                  </w:r>
                  <w:r w:rsidRPr="00CE5C1D">
                    <w:rPr>
                      <w:rFonts w:ascii="Courier" w:hAnsi="Courier"/>
                      <w:color w:val="626363"/>
                    </w:rPr>
                    <w:br/>
                    <w:t xml:space="preserve">   </w:t>
                  </w:r>
                  <w:r w:rsidRPr="00CE5C1D">
                    <w:rPr>
                      <w:rStyle w:val="hl-predfunc21"/>
                    </w:rPr>
                    <w:t>OrderSend</w:t>
                  </w:r>
                  <w:r w:rsidRPr="00CE5C1D">
                    <w:rPr>
                      <w:rStyle w:val="hl-brackets22"/>
                    </w:rPr>
                    <w:t>(</w:t>
                  </w:r>
                  <w:r w:rsidRPr="00CE5C1D">
                    <w:rPr>
                      <w:rStyle w:val="hl-quotes20"/>
                    </w:rPr>
                    <w:t>"</w:t>
                  </w:r>
                  <w:r w:rsidRPr="00CE5C1D">
                    <w:rPr>
                      <w:rStyle w:val="hl-string20"/>
                    </w:rPr>
                    <w:t>GBPUSD</w:t>
                  </w:r>
                  <w:r w:rsidRPr="00CE5C1D">
                    <w:rPr>
                      <w:rStyle w:val="hl-quotes20"/>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identifier24"/>
                    </w:rPr>
                    <w:t>ask</w:t>
                  </w:r>
                  <w:r w:rsidRPr="00CE5C1D">
                    <w:rPr>
                      <w:rStyle w:val="hl-code24"/>
                    </w:rPr>
                    <w:t>,</w:t>
                  </w:r>
                  <w:r w:rsidRPr="00CE5C1D">
                    <w:rPr>
                      <w:rStyle w:val="hl-number24"/>
                    </w:rPr>
                    <w:t>3</w:t>
                  </w:r>
                  <w:r w:rsidRPr="00CE5C1D">
                    <w:rPr>
                      <w:rStyle w:val="hl-code24"/>
                    </w:rPr>
                    <w:t>,</w:t>
                  </w:r>
                  <w:r w:rsidRPr="00CE5C1D">
                    <w:rPr>
                      <w:rStyle w:val="hl-identifier24"/>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identifier24"/>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Сообщение об ошибке</w:t>
                  </w:r>
                  <w:r w:rsidRPr="00CE5C1D">
                    <w:rPr>
                      <w:rFonts w:ascii="Courier" w:hAnsi="Courier"/>
                      <w:color w:val="626363"/>
                    </w:rPr>
                    <w:b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w:t>
                  </w:r>
                </w:p>
                <w:p w:rsidR="002D2414" w:rsidRPr="00CE5C1D" w:rsidRDefault="002D2414">
                  <w:pPr>
                    <w:pStyle w:val="a5"/>
                    <w:divId w:val="282469132"/>
                    <w:rPr>
                      <w:color w:val="626363"/>
                      <w:sz w:val="19"/>
                      <w:szCs w:val="19"/>
                    </w:rPr>
                  </w:pPr>
                  <w:r w:rsidRPr="00CE5C1D">
                    <w:rPr>
                      <w:color w:val="626363"/>
                      <w:sz w:val="19"/>
                      <w:szCs w:val="19"/>
                    </w:rPr>
                    <w:t>При исполнении этого скрипта рассматриваемая ошибка не возникает, поэтому в результате его исполнения будет выведено соответствующее сообщение: 0 (ноль). Это значит, что функция GetLastError() вернула значение 0, т.е. при исполнении торгового приказа клиентским терминалом ошибок не выявлено.</w:t>
                  </w:r>
                </w:p>
                <w:p w:rsidR="002D2414" w:rsidRPr="00CE5C1D" w:rsidRDefault="002D2414">
                  <w:pPr>
                    <w:pStyle w:val="a5"/>
                    <w:divId w:val="282469132"/>
                    <w:rPr>
                      <w:color w:val="626363"/>
                      <w:sz w:val="19"/>
                      <w:szCs w:val="19"/>
                    </w:rPr>
                  </w:pPr>
                  <w:r w:rsidRPr="00CE5C1D">
                    <w:rPr>
                      <w:color w:val="626363"/>
                      <w:sz w:val="19"/>
                      <w:szCs w:val="19"/>
                    </w:rPr>
                    <w:t>Рассмотрим и некоторые другие наиболее распространённые ошибки. Для этого вернёмся к идее открытия ордера с помощью скрипта в том окне, в которое присоединён скрипт.</w:t>
                  </w:r>
                </w:p>
                <w:p w:rsidR="002D2414" w:rsidRDefault="002D2414">
                  <w:pPr>
                    <w:pStyle w:val="2"/>
                    <w:divId w:val="282469132"/>
                    <w:rPr>
                      <w:color w:val="626363"/>
                      <w:sz w:val="27"/>
                      <w:szCs w:val="27"/>
                    </w:rPr>
                  </w:pPr>
                  <w:r>
                    <w:rPr>
                      <w:color w:val="626363"/>
                      <w:sz w:val="27"/>
                      <w:szCs w:val="27"/>
                    </w:rPr>
                    <w:t>Ошибка 129. Неправильная цена</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 xml:space="preserve">В ряде случаев возникает банальная ошибка - в качестве цены открытия указывается не то значение двухсторонней котировки. Как известно (см. </w:t>
                  </w:r>
                  <w:hyperlink r:id="rId1133" w:history="1">
                    <w:r w:rsidRPr="00CE5C1D">
                      <w:rPr>
                        <w:rStyle w:val="a3"/>
                        <w:sz w:val="19"/>
                        <w:szCs w:val="19"/>
                      </w:rPr>
                      <w:t>Требования и ограничения торговых операций</w:t>
                    </w:r>
                  </w:hyperlink>
                  <w:r w:rsidRPr="00CE5C1D">
                    <w:rPr>
                      <w:color w:val="626363"/>
                      <w:sz w:val="19"/>
                      <w:szCs w:val="19"/>
                    </w:rPr>
                    <w:t xml:space="preserve">), рыночные ордера Buy открываются ценой Ask. Вот что получится, если в скрипте </w:t>
                  </w:r>
                  <w:hyperlink r:id="rId1134" w:history="1">
                    <w:r w:rsidRPr="00CE5C1D">
                      <w:rPr>
                        <w:rStyle w:val="a3"/>
                        <w:sz w:val="19"/>
                        <w:szCs w:val="19"/>
                      </w:rPr>
                      <w:t>mistaken.mq4</w:t>
                    </w:r>
                  </w:hyperlink>
                  <w:r w:rsidRPr="00CE5C1D">
                    <w:rPr>
                      <w:color w:val="626363"/>
                      <w:sz w:val="19"/>
                      <w:szCs w:val="19"/>
                    </w:rPr>
                    <w:t xml:space="preserve"> ошибочно указать Bid:</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mistaken.mq4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 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t xml:space="preserve">                                             </w:t>
                  </w:r>
                  <w:r w:rsidRPr="00CE5C1D">
                    <w:rPr>
                      <w:rStyle w:val="hl-comment24"/>
                    </w:rPr>
                    <w:t>// Открытие BUY</w:t>
                  </w:r>
                  <w:r w:rsidRPr="00CE5C1D">
                    <w:rPr>
                      <w:rFonts w:ascii="Courier" w:hAnsi="Courier"/>
                      <w:color w:val="626363"/>
                    </w:rPr>
                    <w:br/>
                    <w:t xml:space="preserve">   </w:t>
                  </w:r>
                  <w:r w:rsidRPr="00CE5C1D">
                    <w:rPr>
                      <w:rStyle w:val="hl-predfunc21"/>
                    </w:rPr>
                    <w:t>OrderSend</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OP_BUY</w:t>
                  </w:r>
                  <w:r w:rsidRPr="00CE5C1D">
                    <w:rPr>
                      <w:rStyle w:val="hl-code24"/>
                    </w:rPr>
                    <w:t>,</w:t>
                  </w:r>
                  <w:r w:rsidRPr="00CE5C1D">
                    <w:rPr>
                      <w:rStyle w:val="hl-number24"/>
                    </w:rPr>
                    <w:t>0.1</w:t>
                  </w:r>
                  <w:r w:rsidRPr="00CE5C1D">
                    <w:rPr>
                      <w:rStyle w:val="hl-code24"/>
                    </w:rPr>
                    <w:t>,</w:t>
                  </w:r>
                  <w:r w:rsidRPr="00CE5C1D">
                    <w:rPr>
                      <w:rStyle w:val="hl-predvars13"/>
                    </w:rPr>
                    <w:t>Bid</w:t>
                  </w:r>
                  <w:r w:rsidRPr="00CE5C1D">
                    <w:rPr>
                      <w:rStyle w:val="hl-code24"/>
                    </w:rPr>
                    <w:t>,</w:t>
                  </w:r>
                  <w:r w:rsidRPr="00CE5C1D">
                    <w:rPr>
                      <w:rStyle w:val="hl-number24"/>
                    </w:rPr>
                    <w:t>3</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code24"/>
                    </w:rPr>
                    <w:t>,</w:t>
                  </w:r>
                  <w:r w:rsidRPr="00CE5C1D">
                    <w:rPr>
                      <w:rStyle w:val="hl-predvars13"/>
                    </w:rPr>
                    <w:t>Bid</w:t>
                  </w:r>
                  <w:r w:rsidRPr="00CE5C1D">
                    <w:rPr>
                      <w:rStyle w:val="hl-code24"/>
                    </w:rPr>
                    <w:t>+</w:t>
                  </w:r>
                  <w:r w:rsidRPr="00CE5C1D">
                    <w:rPr>
                      <w:rStyle w:val="hl-number24"/>
                    </w:rPr>
                    <w:t>15</w:t>
                  </w:r>
                  <w:r w:rsidRPr="00CE5C1D">
                    <w:rPr>
                      <w:rStyle w:val="hl-code24"/>
                    </w:rPr>
                    <w:t>*</w:t>
                  </w:r>
                  <w:r w:rsidRPr="00CE5C1D">
                    <w:rPr>
                      <w:rStyle w:val="hl-predvars13"/>
                    </w:rPr>
                    <w:t>Point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Сообщение об ошибке</w:t>
                  </w:r>
                  <w:r w:rsidRPr="00CE5C1D">
                    <w:rPr>
                      <w:rFonts w:ascii="Courier" w:hAnsi="Courier"/>
                      <w:color w:val="626363"/>
                    </w:rPr>
                    <w:b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w:t>
                  </w:r>
                </w:p>
                <w:p w:rsidR="002D2414" w:rsidRPr="00CE5C1D" w:rsidRDefault="002D2414">
                  <w:pPr>
                    <w:pStyle w:val="a5"/>
                    <w:divId w:val="282469132"/>
                    <w:rPr>
                      <w:color w:val="626363"/>
                      <w:sz w:val="19"/>
                      <w:szCs w:val="19"/>
                    </w:rPr>
                  </w:pPr>
                  <w:r w:rsidRPr="00CE5C1D">
                    <w:rPr>
                      <w:color w:val="626363"/>
                      <w:sz w:val="19"/>
                      <w:szCs w:val="19"/>
                    </w:rPr>
                    <w:t xml:space="preserve">Перед отправкой торгового приказа на сервер клиентский терминал проанализирует, соответствуют ли заявленные значения цены и стоп-приказов допустимым значениям. Во время этой проверки обнаружится, что заявленная цена открытия ордера является ошибочной, поэтому торговый приказ не будет отправлен клиентским терминалом для исполнения на сервер, а функция GetLastError() вернёт значение 129 (см. </w:t>
                  </w:r>
                  <w:hyperlink r:id="rId1135" w:history="1">
                    <w:r w:rsidRPr="00CE5C1D">
                      <w:rPr>
                        <w:rStyle w:val="a3"/>
                        <w:sz w:val="19"/>
                        <w:szCs w:val="19"/>
                      </w:rPr>
                      <w:t>Коды ошибок</w:t>
                    </w:r>
                  </w:hyperlink>
                  <w:r w:rsidRPr="00CE5C1D">
                    <w:rPr>
                      <w:color w:val="626363"/>
                      <w:sz w:val="19"/>
                      <w:szCs w:val="19"/>
                    </w:rPr>
                    <w:t>). В результате исполнения скрипта появится окно с соответствующим сообщением:</w:t>
                  </w:r>
                </w:p>
                <w:p w:rsidR="002D2414" w:rsidRPr="00CE5C1D" w:rsidRDefault="003D5ACA">
                  <w:pPr>
                    <w:pStyle w:val="imgs"/>
                    <w:divId w:val="282469132"/>
                  </w:pPr>
                  <w:r>
                    <w:rPr>
                      <w:noProof/>
                    </w:rPr>
                    <w:drawing>
                      <wp:inline distT="0" distB="0" distL="0" distR="0">
                        <wp:extent cx="3474720" cy="2095500"/>
                        <wp:effectExtent l="19050" t="0" r="0" b="0"/>
                        <wp:docPr id="509" name="Рисунок 509" descr="thismessage:///c/book/i/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thismessage:///c/book/i/83.png"/>
                                <pic:cNvPicPr>
                                  <a:picLocks noChangeAspect="1" noChangeArrowheads="1"/>
                                </pic:cNvPicPr>
                              </pic:nvPicPr>
                              <pic:blipFill>
                                <a:blip r:link="rId1136" cstate="print"/>
                                <a:srcRect/>
                                <a:stretch>
                                  <a:fillRect/>
                                </a:stretch>
                              </pic:blipFill>
                              <pic:spPr bwMode="auto">
                                <a:xfrm>
                                  <a:off x="0" y="0"/>
                                  <a:ext cx="3474720" cy="2095500"/>
                                </a:xfrm>
                                <a:prstGeom prst="rect">
                                  <a:avLst/>
                                </a:prstGeom>
                                <a:noFill/>
                                <a:ln w="9525">
                                  <a:noFill/>
                                  <a:miter lim="800000"/>
                                  <a:headEnd/>
                                  <a:tailEnd/>
                                </a:ln>
                              </pic:spPr>
                            </pic:pic>
                          </a:graphicData>
                        </a:graphic>
                      </wp:inline>
                    </w:drawing>
                  </w:r>
                  <w:r w:rsidR="002D2414" w:rsidRPr="00CE5C1D">
                    <w:br/>
                    <w:t xml:space="preserve">Рис. 83. Ошибка 129 (неправильная цена) при исполнении </w:t>
                  </w:r>
                  <w:hyperlink r:id="rId1137" w:history="1">
                    <w:r w:rsidR="002D2414" w:rsidRPr="00CE5C1D">
                      <w:rPr>
                        <w:rStyle w:val="a3"/>
                      </w:rPr>
                      <w:t>mistaken.mq4</w:t>
                    </w:r>
                  </w:hyperlink>
                  <w:r w:rsidR="002D2414" w:rsidRPr="00CE5C1D">
                    <w:t>.</w:t>
                  </w:r>
                </w:p>
                <w:p w:rsidR="002D2414" w:rsidRDefault="002D2414">
                  <w:pPr>
                    <w:divId w:val="282469132"/>
                    <w:rPr>
                      <w:color w:val="626363"/>
                      <w:sz w:val="19"/>
                      <w:szCs w:val="19"/>
                    </w:rPr>
                  </w:pPr>
                  <w:bookmarkStart w:id="31" w:name="Err_134"/>
                  <w:bookmarkEnd w:id="31"/>
                </w:p>
                <w:p w:rsidR="002D2414" w:rsidRDefault="002D2414">
                  <w:pPr>
                    <w:pStyle w:val="2"/>
                    <w:divId w:val="282469132"/>
                    <w:rPr>
                      <w:color w:val="626363"/>
                      <w:sz w:val="27"/>
                      <w:szCs w:val="27"/>
                    </w:rPr>
                  </w:pPr>
                  <w:r>
                    <w:rPr>
                      <w:color w:val="626363"/>
                      <w:sz w:val="27"/>
                      <w:szCs w:val="27"/>
                    </w:rPr>
                    <w:t>Ошибка 134. Недостаточно денег для совершения операции</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Аналогичный результат (ошибка 134) будет получен и в случае, если свободных средств не хватает для открытия ордера. Размер свободных средств, необходимых для открытия 1 лота на покупку для каждого финансового инструмента можно узнать с помощью функции MarketInfo(Имя_инструмента, MODE_MARGINREQUIRED).</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10" name="Рисунок 510"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Размер стандартного лота в разных дилинговых центрах для одного финансового инструмента может отличаться.</w:t>
                        </w:r>
                      </w:p>
                    </w:tc>
                  </w:tr>
                </w:tbl>
                <w:p w:rsidR="002D2414" w:rsidRDefault="002D2414">
                  <w:pPr>
                    <w:pStyle w:val="a5"/>
                    <w:divId w:val="282469132"/>
                    <w:rPr>
                      <w:color w:val="626363"/>
                      <w:sz w:val="19"/>
                      <w:szCs w:val="19"/>
                    </w:rPr>
                  </w:pPr>
                  <w:r w:rsidRPr="00CE5C1D">
                    <w:rPr>
                      <w:color w:val="626363"/>
                      <w:sz w:val="19"/>
                      <w:szCs w:val="19"/>
                    </w:rPr>
                    <w:t>Размер необходимых средств для открытия ордера в один лот обратно пропорционален размеру предоставляемого плеча. В то же время, стоимость 1 пункта в валюте депозита по финансовому инструменту не зависит от предоставленного плеча.</w:t>
                  </w:r>
                </w:p>
                <w:p w:rsidR="002D2414" w:rsidRPr="00CE5C1D" w:rsidRDefault="002D2414">
                  <w:pPr>
                    <w:pStyle w:val="a5"/>
                    <w:jc w:val="right"/>
                    <w:divId w:val="282469132"/>
                    <w:rPr>
                      <w:color w:val="626363"/>
                      <w:sz w:val="19"/>
                      <w:szCs w:val="19"/>
                    </w:rPr>
                  </w:pPr>
                  <w:r w:rsidRPr="00CE5C1D">
                    <w:rPr>
                      <w:b/>
                      <w:bCs/>
                      <w:color w:val="626363"/>
                      <w:sz w:val="19"/>
                      <w:szCs w:val="19"/>
                    </w:rPr>
                    <w:t>Таблица 3.</w:t>
                  </w:r>
                  <w:r w:rsidRPr="00CE5C1D">
                    <w:rPr>
                      <w:color w:val="626363"/>
                      <w:sz w:val="19"/>
                      <w:szCs w:val="19"/>
                    </w:rPr>
                    <w:t xml:space="preserve"> Варианты соотношения стоимости лотов и 1 пункта (валюта депозита- доллар США).</w:t>
                  </w:r>
                </w:p>
                <w:tbl>
                  <w:tblPr>
                    <w:tblW w:w="9975" w:type="dxa"/>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78"/>
                    <w:gridCol w:w="922"/>
                    <w:gridCol w:w="974"/>
                    <w:gridCol w:w="1003"/>
                    <w:gridCol w:w="922"/>
                    <w:gridCol w:w="974"/>
                    <w:gridCol w:w="1003"/>
                    <w:gridCol w:w="922"/>
                    <w:gridCol w:w="974"/>
                    <w:gridCol w:w="1003"/>
                  </w:tblGrid>
                  <w:tr w:rsidR="002D2414">
                    <w:trPr>
                      <w:divId w:val="282469132"/>
                      <w:tblCellSpacing w:w="0" w:type="dxa"/>
                      <w:jc w:val="center"/>
                    </w:trPr>
                    <w:tc>
                      <w:tcPr>
                        <w:tcW w:w="1335" w:type="dxa"/>
                        <w:vMerge w:val="restart"/>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p>
                    </w:tc>
                    <w:tc>
                      <w:tcPr>
                        <w:tcW w:w="3060" w:type="dxa"/>
                        <w:gridSpan w:val="3"/>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b/>
                            <w:bCs/>
                            <w:color w:val="626363"/>
                            <w:sz w:val="19"/>
                            <w:szCs w:val="19"/>
                          </w:rPr>
                          <w:t>Дилинговый центр 1</w:t>
                        </w:r>
                      </w:p>
                    </w:tc>
                    <w:tc>
                      <w:tcPr>
                        <w:tcW w:w="3060" w:type="dxa"/>
                        <w:gridSpan w:val="3"/>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b/>
                            <w:bCs/>
                            <w:color w:val="626363"/>
                            <w:sz w:val="19"/>
                            <w:szCs w:val="19"/>
                          </w:rPr>
                          <w:t>Дилинговый центр 2</w:t>
                        </w:r>
                      </w:p>
                    </w:tc>
                    <w:tc>
                      <w:tcPr>
                        <w:tcW w:w="3060" w:type="dxa"/>
                        <w:gridSpan w:val="3"/>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b/>
                            <w:bCs/>
                            <w:color w:val="626363"/>
                            <w:sz w:val="19"/>
                            <w:szCs w:val="19"/>
                          </w:rPr>
                          <w:t>Дилинговый центр 3</w:t>
                        </w:r>
                      </w:p>
                    </w:tc>
                  </w:tr>
                  <w:tr w:rsidR="002D2414">
                    <w:trPr>
                      <w:divId w:val="282469132"/>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1pt</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1pt</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1pt</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EUR/USD</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1296.40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1296.20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1296.50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1296.20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GBP/USD</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1966.20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1966.00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1376.48</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1376.20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7.50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AUD/USD</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784.40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784.20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1569.20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1568.40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20.00</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USD/JPY</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8.29</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8.29</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8.29</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USD/CHF</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r>
                  <w:tr w:rsidR="002D2414">
                    <w:trPr>
                      <w:divId w:val="282469132"/>
                      <w:tblCellSpacing w:w="0" w:type="dxa"/>
                      <w:jc w:val="center"/>
                    </w:trPr>
                    <w:tc>
                      <w:tcPr>
                        <w:tcW w:w="13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EUR/CHF</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1296.40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1296.20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1296.35</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1296. 35</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c>
                      <w:tcPr>
                        <w:tcW w:w="96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1000.00</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8.02</w:t>
                        </w:r>
                      </w:p>
                    </w:tc>
                  </w:tr>
                </w:tbl>
                <w:p w:rsidR="002D2414" w:rsidRDefault="002D2414">
                  <w:pPr>
                    <w:pStyle w:val="a5"/>
                    <w:divId w:val="282469132"/>
                    <w:rPr>
                      <w:color w:val="626363"/>
                      <w:sz w:val="19"/>
                      <w:szCs w:val="19"/>
                    </w:rPr>
                  </w:pPr>
                  <w:r w:rsidRPr="00CE5C1D">
                    <w:rPr>
                      <w:color w:val="626363"/>
                      <w:sz w:val="19"/>
                      <w:szCs w:val="19"/>
                    </w:rPr>
                    <w:t>Цены даны по состоянию на 16.12.2007г.</w:t>
                  </w:r>
                </w:p>
                <w:p w:rsidR="002D2414" w:rsidRPr="00CE5C1D" w:rsidRDefault="002D2414">
                  <w:pPr>
                    <w:pStyle w:val="a5"/>
                    <w:divId w:val="282469132"/>
                    <w:rPr>
                      <w:color w:val="626363"/>
                      <w:sz w:val="19"/>
                      <w:szCs w:val="19"/>
                    </w:rPr>
                  </w:pPr>
                  <w:r w:rsidRPr="00CE5C1D">
                    <w:rPr>
                      <w:color w:val="626363"/>
                      <w:sz w:val="19"/>
                      <w:szCs w:val="19"/>
                    </w:rPr>
                    <w:t>Кратко рассмотрим распространённые методы расчёта стоимости 1 лота и 1 пункта.</w:t>
                  </w:r>
                </w:p>
                <w:p w:rsidR="002D2414" w:rsidRPr="00CE5C1D" w:rsidRDefault="002D2414">
                  <w:pPr>
                    <w:pStyle w:val="a5"/>
                    <w:divId w:val="282469132"/>
                    <w:rPr>
                      <w:color w:val="626363"/>
                      <w:sz w:val="19"/>
                      <w:szCs w:val="19"/>
                    </w:rPr>
                  </w:pPr>
                  <w:r w:rsidRPr="00CE5C1D">
                    <w:rPr>
                      <w:b/>
                      <w:bCs/>
                      <w:color w:val="626363"/>
                      <w:sz w:val="19"/>
                      <w:szCs w:val="19"/>
                    </w:rPr>
                    <w:t>Дилинговый центр 1 (наиболее распространённый вариант)</w:t>
                  </w:r>
                </w:p>
                <w:p w:rsidR="002D2414" w:rsidRPr="00CE5C1D" w:rsidRDefault="002D2414">
                  <w:pPr>
                    <w:pStyle w:val="a5"/>
                    <w:divId w:val="282469132"/>
                    <w:rPr>
                      <w:color w:val="626363"/>
                      <w:sz w:val="19"/>
                      <w:szCs w:val="19"/>
                    </w:rPr>
                  </w:pPr>
                  <w:r w:rsidRPr="00CE5C1D">
                    <w:rPr>
                      <w:color w:val="626363"/>
                      <w:sz w:val="19"/>
                      <w:szCs w:val="19"/>
                    </w:rPr>
                    <w:t>Для тех валютных инструментов, у которых в знаменателе указан USD, стоимость 1 лота равна текущей цене соответствующей двухсторонней котировки, умноженной на 1000, стоимость 1 пункта равна $10.</w:t>
                  </w:r>
                </w:p>
                <w:p w:rsidR="002D2414" w:rsidRPr="00CE5C1D" w:rsidRDefault="002D2414">
                  <w:pPr>
                    <w:pStyle w:val="a5"/>
                    <w:divId w:val="282469132"/>
                    <w:rPr>
                      <w:color w:val="626363"/>
                      <w:sz w:val="19"/>
                      <w:szCs w:val="19"/>
                    </w:rPr>
                  </w:pPr>
                  <w:r w:rsidRPr="00CE5C1D">
                    <w:rPr>
                      <w:color w:val="626363"/>
                      <w:sz w:val="19"/>
                      <w:szCs w:val="19"/>
                    </w:rPr>
                    <w:t>Для тех валютных инструментов, у которых USD указан в числителе, стоимость 1 лота равна $1000.00, а стоимость 1 пункта обратно пропорциональна текущей котировке и равна 1/(Bid). Например, для USD/CHF при Bid= 1.2466 стоимость 1 пункта = 1/1. 2466 = 8.02.</w:t>
                  </w:r>
                </w:p>
                <w:p w:rsidR="002D2414" w:rsidRPr="00CE5C1D" w:rsidRDefault="002D2414">
                  <w:pPr>
                    <w:pStyle w:val="a5"/>
                    <w:divId w:val="282469132"/>
                    <w:rPr>
                      <w:color w:val="626363"/>
                      <w:sz w:val="19"/>
                      <w:szCs w:val="19"/>
                    </w:rPr>
                  </w:pPr>
                  <w:r w:rsidRPr="00CE5C1D">
                    <w:rPr>
                      <w:color w:val="626363"/>
                      <w:sz w:val="19"/>
                      <w:szCs w:val="19"/>
                    </w:rPr>
                    <w:t>Для кросс-курсов стоимость 1 лота оценивается так, как оценивается стоимость валюты, указанной в числителе, а стоимость 1 пункта так, как для валюты, указанной в знаменателе. Например, для EUR/CHF стоимость 1 лота = 129.40 (как для EUR/USD), а стоимость 1 лота = 8.02 (как для USD/CHF).</w:t>
                  </w:r>
                </w:p>
                <w:p w:rsidR="002D2414" w:rsidRPr="00CE5C1D" w:rsidRDefault="002D2414">
                  <w:pPr>
                    <w:pStyle w:val="a5"/>
                    <w:divId w:val="282469132"/>
                    <w:rPr>
                      <w:color w:val="626363"/>
                      <w:sz w:val="19"/>
                      <w:szCs w:val="19"/>
                    </w:rPr>
                  </w:pPr>
                  <w:r w:rsidRPr="00CE5C1D">
                    <w:rPr>
                      <w:b/>
                      <w:bCs/>
                      <w:color w:val="626363"/>
                      <w:sz w:val="19"/>
                      <w:szCs w:val="19"/>
                    </w:rPr>
                    <w:t>Дилинговый центр 2</w:t>
                  </w:r>
                </w:p>
                <w:p w:rsidR="002D2414" w:rsidRPr="00CE5C1D" w:rsidRDefault="002D2414">
                  <w:pPr>
                    <w:pStyle w:val="a5"/>
                    <w:divId w:val="282469132"/>
                    <w:rPr>
                      <w:color w:val="626363"/>
                      <w:sz w:val="19"/>
                      <w:szCs w:val="19"/>
                    </w:rPr>
                  </w:pPr>
                  <w:r w:rsidRPr="00CE5C1D">
                    <w:rPr>
                      <w:color w:val="626363"/>
                      <w:sz w:val="19"/>
                      <w:szCs w:val="19"/>
                    </w:rPr>
                    <w:t>В некоторых дилинговых центрах при соблюдении того же общего порядка стоимостные показатели для некоторых финансовых инструментов могут отличаться. Например, стоимость лота и стоимость 1 пункта может быть пропорционально увеличена или уменьшена. Например, для GBP/USD этот коэффициент составляет 0.75, а для AUD/USD составляет 2.0. Такое представление стоимостных показателей не приводит ни к каким экономическим последствиям; в таких случаях нужно просто учитывать эту особенность при расчёте стоимости ордера. Обратите внимание также на особенность стоимости лотов для покупки и продажи активов кросс-курсов - они совпадают.</w:t>
                  </w:r>
                </w:p>
                <w:p w:rsidR="002D2414" w:rsidRPr="00CE5C1D" w:rsidRDefault="002D2414">
                  <w:pPr>
                    <w:pStyle w:val="a5"/>
                    <w:divId w:val="282469132"/>
                    <w:rPr>
                      <w:color w:val="626363"/>
                      <w:sz w:val="19"/>
                      <w:szCs w:val="19"/>
                    </w:rPr>
                  </w:pPr>
                  <w:r w:rsidRPr="00CE5C1D">
                    <w:rPr>
                      <w:b/>
                      <w:bCs/>
                      <w:color w:val="626363"/>
                      <w:sz w:val="19"/>
                      <w:szCs w:val="19"/>
                    </w:rPr>
                    <w:t>Дилинговый центр 3</w:t>
                  </w:r>
                </w:p>
                <w:p w:rsidR="002D2414" w:rsidRPr="00CE5C1D" w:rsidRDefault="002D2414">
                  <w:pPr>
                    <w:pStyle w:val="a5"/>
                    <w:divId w:val="282469132"/>
                    <w:rPr>
                      <w:color w:val="626363"/>
                      <w:sz w:val="19"/>
                      <w:szCs w:val="19"/>
                    </w:rPr>
                  </w:pPr>
                  <w:r w:rsidRPr="00CE5C1D">
                    <w:rPr>
                      <w:color w:val="626363"/>
                      <w:sz w:val="19"/>
                      <w:szCs w:val="19"/>
                    </w:rPr>
                    <w:t>Существуют также такие дилинговые центры, которые устанавливают стоимость 1 лота для любого финансового инструмента равной $1000.00. В то же время стоимость 1 пункта остаётся пропорциональной текущим ценам. Этим подразумевается, что для каждого финансового инструмента устанавливается своё кредитное плечо.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11" name="Рисунок 51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Стоимость 1 пункта для всех финансовых инструментов, котируемых не по отношению к USD, постоянно изменяется пропорционально стоимости той валюты, которая указана в знаменателе.</w:t>
                        </w:r>
                      </w:p>
                    </w:tc>
                  </w:tr>
                </w:tbl>
                <w:p w:rsidR="002D2414" w:rsidRDefault="002D2414">
                  <w:pPr>
                    <w:pStyle w:val="a5"/>
                    <w:divId w:val="282469132"/>
                    <w:rPr>
                      <w:color w:val="626363"/>
                      <w:sz w:val="19"/>
                      <w:szCs w:val="19"/>
                    </w:rPr>
                  </w:pPr>
                  <w:r w:rsidRPr="00CE5C1D">
                    <w:rPr>
                      <w:color w:val="626363"/>
                      <w:sz w:val="19"/>
                      <w:szCs w:val="19"/>
                    </w:rPr>
                    <w:t>В общем, возможны и другие принципы построения стоимостных показателей. Разумеется, прежде чем приступить к реальной торговле, необходимо определить метод расчёта, используемый в конкретном дилинговом центре, и при составлении программ его обязательно учитывать.</w:t>
                  </w:r>
                </w:p>
                <w:p w:rsidR="002D2414" w:rsidRPr="00CE5C1D" w:rsidRDefault="002D2414">
                  <w:pPr>
                    <w:pStyle w:val="a5"/>
                    <w:divId w:val="282469132"/>
                    <w:rPr>
                      <w:color w:val="626363"/>
                      <w:sz w:val="19"/>
                      <w:szCs w:val="19"/>
                    </w:rPr>
                  </w:pPr>
                  <w:r w:rsidRPr="00CE5C1D">
                    <w:rPr>
                      <w:b/>
                      <w:bCs/>
                      <w:color w:val="626363"/>
                      <w:sz w:val="19"/>
                      <w:szCs w:val="19"/>
                    </w:rPr>
                    <w:t>Свободные средства</w:t>
                  </w:r>
                </w:p>
                <w:p w:rsidR="002D2414" w:rsidRPr="00CE5C1D" w:rsidRDefault="002D2414">
                  <w:pPr>
                    <w:pStyle w:val="a5"/>
                    <w:divId w:val="282469132"/>
                    <w:rPr>
                      <w:color w:val="626363"/>
                      <w:sz w:val="19"/>
                      <w:szCs w:val="19"/>
                    </w:rPr>
                  </w:pPr>
                  <w:r w:rsidRPr="00CE5C1D">
                    <w:rPr>
                      <w:color w:val="626363"/>
                      <w:sz w:val="19"/>
                      <w:szCs w:val="19"/>
                    </w:rPr>
                    <w:t>При составлении программ очень важно также учитывать принцип формирования свободных средств. Cвободные средства - эта та сумма денежных средств, которая остаётся свободной для совершения торговых операций.</w:t>
                  </w:r>
                </w:p>
                <w:p w:rsidR="002D2414" w:rsidRPr="00CE5C1D" w:rsidRDefault="002D2414">
                  <w:pPr>
                    <w:pStyle w:val="a5"/>
                    <w:divId w:val="282469132"/>
                    <w:rPr>
                      <w:color w:val="626363"/>
                      <w:sz w:val="19"/>
                      <w:szCs w:val="19"/>
                    </w:rPr>
                  </w:pPr>
                  <w:r w:rsidRPr="00CE5C1D">
                    <w:rPr>
                      <w:color w:val="626363"/>
                      <w:sz w:val="19"/>
                      <w:szCs w:val="19"/>
                    </w:rPr>
                    <w:t>Рассмотрим пример. Пусть Баланс = 5000.00, в терминале нет открытых ордеров. Откроем ордер Buy стоимостью 1 лот в дилинговом центре 3. В дилинговом центре 3 установлено следующее правило: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12" name="Рисунок 512"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Если по одному финансовому инструменту открыты разнонаправленные рыночные ордера, то меньшая суммарная стоимость однонаправленных ордеров высвобождается из торговли и увеличивает сумму свободных средств (правило выполняется не во всех дилинговых центрах).</w:t>
                        </w:r>
                      </w:p>
                    </w:tc>
                  </w:tr>
                </w:tbl>
                <w:p w:rsidR="002D2414" w:rsidRDefault="002D2414">
                  <w:pPr>
                    <w:pStyle w:val="a5"/>
                    <w:divId w:val="282469132"/>
                    <w:rPr>
                      <w:color w:val="626363"/>
                      <w:sz w:val="19"/>
                      <w:szCs w:val="19"/>
                    </w:rPr>
                  </w:pPr>
                  <w:r w:rsidRPr="00CE5C1D">
                    <w:rPr>
                      <w:color w:val="626363"/>
                      <w:sz w:val="19"/>
                      <w:szCs w:val="19"/>
                    </w:rPr>
                    <w:t>В окне терминала отразится информация об открытом ордере. Обратите внимание, залог составляет 1000.00, прибыль по ордеру -30.00, таким образом, количество свободных средств составляет 5000-1000-30=3970.00:</w:t>
                  </w:r>
                </w:p>
                <w:p w:rsidR="002D2414" w:rsidRPr="00CE5C1D" w:rsidRDefault="003D5ACA">
                  <w:pPr>
                    <w:pStyle w:val="imgs"/>
                    <w:divId w:val="282469132"/>
                  </w:pPr>
                  <w:r>
                    <w:rPr>
                      <w:noProof/>
                    </w:rPr>
                    <w:drawing>
                      <wp:inline distT="0" distB="0" distL="0" distR="0">
                        <wp:extent cx="6324600" cy="1249680"/>
                        <wp:effectExtent l="19050" t="0" r="0" b="0"/>
                        <wp:docPr id="513" name="Рисунок 513" descr="thismessage:///c/book/i/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thismessage:///c/book/i/84.png"/>
                                <pic:cNvPicPr>
                                  <a:picLocks noChangeAspect="1" noChangeArrowheads="1"/>
                                </pic:cNvPicPr>
                              </pic:nvPicPr>
                              <pic:blipFill>
                                <a:blip r:link="rId1138" cstate="print"/>
                                <a:srcRect/>
                                <a:stretch>
                                  <a:fillRect/>
                                </a:stretch>
                              </pic:blipFill>
                              <pic:spPr bwMode="auto">
                                <a:xfrm>
                                  <a:off x="0" y="0"/>
                                  <a:ext cx="6324600" cy="1249680"/>
                                </a:xfrm>
                                <a:prstGeom prst="rect">
                                  <a:avLst/>
                                </a:prstGeom>
                                <a:noFill/>
                                <a:ln w="9525">
                                  <a:noFill/>
                                  <a:miter lim="800000"/>
                                  <a:headEnd/>
                                  <a:tailEnd/>
                                </a:ln>
                              </pic:spPr>
                            </pic:pic>
                          </a:graphicData>
                        </a:graphic>
                      </wp:inline>
                    </w:drawing>
                  </w:r>
                  <w:r w:rsidR="002D2414" w:rsidRPr="00CE5C1D">
                    <w:br/>
                    <w:t>Рис. 84. Ордер Buy в окне терминала.</w:t>
                  </w:r>
                </w:p>
                <w:p w:rsidR="002D2414" w:rsidRPr="00CE5C1D" w:rsidRDefault="002D2414">
                  <w:pPr>
                    <w:pStyle w:val="a5"/>
                    <w:divId w:val="282469132"/>
                    <w:rPr>
                      <w:color w:val="626363"/>
                      <w:sz w:val="19"/>
                      <w:szCs w:val="19"/>
                    </w:rPr>
                  </w:pPr>
                  <w:r w:rsidRPr="00CE5C1D">
                    <w:rPr>
                      <w:color w:val="626363"/>
                      <w:sz w:val="19"/>
                      <w:szCs w:val="19"/>
                    </w:rPr>
                    <w:t>После открытия ордера Sell той же стоимости количество свободных средств увеличится. Меньшая суммарная стоимость однонаправленных рыночных ордеров составляет 1000.00, поэтому свободные средства увеличиваются на 1000.00. На рис. 85 показана ситуация, при которой стоимость разнонаправленных ордеров совпадает, таким образом, вся сумма стоимости ордеров высвобождается для торговли.</w:t>
                  </w:r>
                </w:p>
                <w:p w:rsidR="002D2414" w:rsidRPr="00CE5C1D" w:rsidRDefault="003D5ACA">
                  <w:pPr>
                    <w:pStyle w:val="imgs"/>
                    <w:divId w:val="282469132"/>
                  </w:pPr>
                  <w:bookmarkStart w:id="32" w:name="63_10"/>
                  <w:bookmarkEnd w:id="32"/>
                  <w:r>
                    <w:rPr>
                      <w:noProof/>
                    </w:rPr>
                    <w:drawing>
                      <wp:inline distT="0" distB="0" distL="0" distR="0">
                        <wp:extent cx="6324600" cy="1249680"/>
                        <wp:effectExtent l="19050" t="0" r="0" b="0"/>
                        <wp:docPr id="514" name="Рисунок 514" descr="thismessage:///c/book/i/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thismessage:///c/book/i/85.png"/>
                                <pic:cNvPicPr>
                                  <a:picLocks noChangeAspect="1" noChangeArrowheads="1"/>
                                </pic:cNvPicPr>
                              </pic:nvPicPr>
                              <pic:blipFill>
                                <a:blip r:link="rId1139" cstate="print"/>
                                <a:srcRect/>
                                <a:stretch>
                                  <a:fillRect/>
                                </a:stretch>
                              </pic:blipFill>
                              <pic:spPr bwMode="auto">
                                <a:xfrm>
                                  <a:off x="0" y="0"/>
                                  <a:ext cx="6324600" cy="1249680"/>
                                </a:xfrm>
                                <a:prstGeom prst="rect">
                                  <a:avLst/>
                                </a:prstGeom>
                                <a:noFill/>
                                <a:ln w="9525">
                                  <a:noFill/>
                                  <a:miter lim="800000"/>
                                  <a:headEnd/>
                                  <a:tailEnd/>
                                </a:ln>
                              </pic:spPr>
                            </pic:pic>
                          </a:graphicData>
                        </a:graphic>
                      </wp:inline>
                    </w:drawing>
                  </w:r>
                  <w:r w:rsidR="002D2414" w:rsidRPr="00CE5C1D">
                    <w:br/>
                    <w:t>Рис. 85. Ордер Buy и Sell в окне терминала.</w:t>
                  </w:r>
                </w:p>
                <w:p w:rsidR="002D2414" w:rsidRPr="00CE5C1D" w:rsidRDefault="002D2414">
                  <w:pPr>
                    <w:pStyle w:val="a5"/>
                    <w:divId w:val="282469132"/>
                    <w:rPr>
                      <w:color w:val="626363"/>
                      <w:sz w:val="19"/>
                      <w:szCs w:val="19"/>
                    </w:rPr>
                  </w:pPr>
                  <w:r w:rsidRPr="00CE5C1D">
                    <w:rPr>
                      <w:color w:val="626363"/>
                      <w:sz w:val="19"/>
                      <w:szCs w:val="19"/>
                    </w:rPr>
                    <w:t>После открытия ордера Sell меньшей стоимости количество свободных средств также увеличится. В данном случае меньшая суммарная стоимость однонаправленных рыночных ордеров составляет 700.00, поэтому свободные средства увеличиваются на 700.00, а залог составляет разницу между суммарными стоимостями разнонаправленных ордеров (рис. 86).</w:t>
                  </w:r>
                </w:p>
                <w:p w:rsidR="002D2414" w:rsidRPr="00CE5C1D" w:rsidRDefault="003D5ACA">
                  <w:pPr>
                    <w:pStyle w:val="imgs"/>
                    <w:divId w:val="282469132"/>
                  </w:pPr>
                  <w:r>
                    <w:rPr>
                      <w:noProof/>
                    </w:rPr>
                    <w:drawing>
                      <wp:inline distT="0" distB="0" distL="0" distR="0">
                        <wp:extent cx="6324600" cy="1249680"/>
                        <wp:effectExtent l="19050" t="0" r="0" b="0"/>
                        <wp:docPr id="515" name="Рисунок 515" descr="thismessage:///c/book/i/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thismessage:///c/book/i/86.png"/>
                                <pic:cNvPicPr>
                                  <a:picLocks noChangeAspect="1" noChangeArrowheads="1"/>
                                </pic:cNvPicPr>
                              </pic:nvPicPr>
                              <pic:blipFill>
                                <a:blip r:link="rId1140" cstate="print"/>
                                <a:srcRect/>
                                <a:stretch>
                                  <a:fillRect/>
                                </a:stretch>
                              </pic:blipFill>
                              <pic:spPr bwMode="auto">
                                <a:xfrm>
                                  <a:off x="0" y="0"/>
                                  <a:ext cx="6324600" cy="1249680"/>
                                </a:xfrm>
                                <a:prstGeom prst="rect">
                                  <a:avLst/>
                                </a:prstGeom>
                                <a:noFill/>
                                <a:ln w="9525">
                                  <a:noFill/>
                                  <a:miter lim="800000"/>
                                  <a:headEnd/>
                                  <a:tailEnd/>
                                </a:ln>
                              </pic:spPr>
                            </pic:pic>
                          </a:graphicData>
                        </a:graphic>
                      </wp:inline>
                    </w:drawing>
                  </w:r>
                  <w:r w:rsidR="002D2414" w:rsidRPr="00CE5C1D">
                    <w:br/>
                    <w:t>Рис. 86. Ордер Buy и Sell в окне терминала.</w:t>
                  </w:r>
                </w:p>
                <w:p w:rsidR="002D2414" w:rsidRPr="00CE5C1D" w:rsidRDefault="002D2414">
                  <w:pPr>
                    <w:pStyle w:val="a5"/>
                    <w:divId w:val="282469132"/>
                    <w:rPr>
                      <w:color w:val="626363"/>
                      <w:sz w:val="19"/>
                      <w:szCs w:val="19"/>
                    </w:rPr>
                  </w:pPr>
                  <w:r w:rsidRPr="00CE5C1D">
                    <w:rPr>
                      <w:color w:val="626363"/>
                      <w:sz w:val="19"/>
                      <w:szCs w:val="19"/>
                    </w:rPr>
                    <w:t>В случае если будет открыт ещё один ордер Sell на 0.1 лота (стоимостью 100.00), то меньшая суммарная стоимость однонаправленных ордеров составляет 700.00 + 100. 00 = 800.00. Таким образом, сумма залога (в сравнении с вариантом, когда открыт только один ордер Buy) уменьшается на 800.00. В сравнении с вариантом, представленным на рис. 86, залог уменьшается, а свободные средства увеличиваются на 100.00 (см. рис. 87).</w:t>
                  </w:r>
                </w:p>
                <w:p w:rsidR="002D2414" w:rsidRPr="00CE5C1D" w:rsidRDefault="003D5ACA">
                  <w:pPr>
                    <w:pStyle w:val="imgs"/>
                    <w:divId w:val="282469132"/>
                  </w:pPr>
                  <w:r>
                    <w:rPr>
                      <w:noProof/>
                    </w:rPr>
                    <w:drawing>
                      <wp:inline distT="0" distB="0" distL="0" distR="0">
                        <wp:extent cx="6324600" cy="1440180"/>
                        <wp:effectExtent l="19050" t="0" r="0" b="0"/>
                        <wp:docPr id="516" name="Рисунок 516" descr="thismessage:///c/book/i/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thismessage:///c/book/i/87.png"/>
                                <pic:cNvPicPr>
                                  <a:picLocks noChangeAspect="1" noChangeArrowheads="1"/>
                                </pic:cNvPicPr>
                              </pic:nvPicPr>
                              <pic:blipFill>
                                <a:blip r:link="rId1141" cstate="print"/>
                                <a:srcRect/>
                                <a:stretch>
                                  <a:fillRect/>
                                </a:stretch>
                              </pic:blipFill>
                              <pic:spPr bwMode="auto">
                                <a:xfrm>
                                  <a:off x="0" y="0"/>
                                  <a:ext cx="6324600" cy="1440180"/>
                                </a:xfrm>
                                <a:prstGeom prst="rect">
                                  <a:avLst/>
                                </a:prstGeom>
                                <a:noFill/>
                                <a:ln w="9525">
                                  <a:noFill/>
                                  <a:miter lim="800000"/>
                                  <a:headEnd/>
                                  <a:tailEnd/>
                                </a:ln>
                              </pic:spPr>
                            </pic:pic>
                          </a:graphicData>
                        </a:graphic>
                      </wp:inline>
                    </w:drawing>
                  </w:r>
                  <w:r w:rsidR="002D2414" w:rsidRPr="00CE5C1D">
                    <w:br/>
                    <w:t>Рис. 87. Ордер Buy и Sell в окне терминала.</w:t>
                  </w:r>
                </w:p>
                <w:p w:rsidR="002D2414" w:rsidRPr="00CE5C1D" w:rsidRDefault="002D2414">
                  <w:pPr>
                    <w:pStyle w:val="a5"/>
                    <w:divId w:val="282469132"/>
                    <w:rPr>
                      <w:color w:val="626363"/>
                      <w:sz w:val="19"/>
                      <w:szCs w:val="19"/>
                    </w:rPr>
                  </w:pPr>
                  <w:r w:rsidRPr="00CE5C1D">
                    <w:rPr>
                      <w:color w:val="626363"/>
                      <w:sz w:val="19"/>
                      <w:szCs w:val="19"/>
                    </w:rPr>
                    <w:t>Количество свободных средств, отображаемых на рис. 86 и 87, отличаются более чем на 100.00, т.к. при изменении текущего курса изменилось суммарное значение прибыли по открытым ордерам (разница составляет 8.00).</w:t>
                  </w:r>
                </w:p>
                <w:p w:rsidR="002D2414" w:rsidRPr="00CE5C1D" w:rsidRDefault="002D2414">
                  <w:pPr>
                    <w:pStyle w:val="a5"/>
                    <w:divId w:val="282469132"/>
                    <w:rPr>
                      <w:color w:val="626363"/>
                      <w:sz w:val="19"/>
                      <w:szCs w:val="19"/>
                    </w:rPr>
                  </w:pPr>
                  <w:r w:rsidRPr="00CE5C1D">
                    <w:rPr>
                      <w:color w:val="626363"/>
                      <w:sz w:val="19"/>
                      <w:szCs w:val="19"/>
                    </w:rPr>
                    <w:t>Если аналогичные манипуляции провести на другом дилинговом центре, то легко убедиться, что описанный выше порядок формирования значения свободных средств не соблюдается. Для некоторых дилинговых центров выполняется правило: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17" name="Рисунок 517"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Открытие любых рыночных ордеров не высвобождает залоговые средства и не увеличивает сумму свободных средств. Открытие рыночных ордеров увеличивает залог на сумму, превышающую суммарную стоимость противоположных ордеров по финансовому инструменту (правило выполняется не во всех дилинговых центрах).</w:t>
                        </w:r>
                      </w:p>
                    </w:tc>
                  </w:tr>
                </w:tbl>
                <w:p w:rsidR="002D2414" w:rsidRDefault="002D2414">
                  <w:pPr>
                    <w:pStyle w:val="a5"/>
                    <w:divId w:val="282469132"/>
                    <w:rPr>
                      <w:color w:val="626363"/>
                      <w:sz w:val="19"/>
                      <w:szCs w:val="19"/>
                    </w:rPr>
                  </w:pPr>
                  <w:r w:rsidRPr="00CE5C1D">
                    <w:rPr>
                      <w:color w:val="626363"/>
                      <w:sz w:val="19"/>
                      <w:szCs w:val="19"/>
                    </w:rPr>
                    <w:t>Например, если в дилинговом центре 2 по USD/JPY ранее был открыт ордер Buy стоимостью 4 лота, то при открытии ордера Sell стоимостью 4 лота сумма залога и сумма свободных средств не изменится.</w:t>
                  </w:r>
                </w:p>
                <w:p w:rsidR="002D2414" w:rsidRPr="00CE5C1D" w:rsidRDefault="003D5ACA">
                  <w:pPr>
                    <w:pStyle w:val="imgs"/>
                    <w:divId w:val="282469132"/>
                  </w:pPr>
                  <w:r>
                    <w:rPr>
                      <w:noProof/>
                    </w:rPr>
                    <w:drawing>
                      <wp:inline distT="0" distB="0" distL="0" distR="0">
                        <wp:extent cx="6316980" cy="1440180"/>
                        <wp:effectExtent l="19050" t="0" r="7620" b="0"/>
                        <wp:docPr id="518" name="Рисунок 518" descr="thismessage:///c/book/i/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thismessage:///c/book/i/88.png"/>
                                <pic:cNvPicPr>
                                  <a:picLocks noChangeAspect="1" noChangeArrowheads="1"/>
                                </pic:cNvPicPr>
                              </pic:nvPicPr>
                              <pic:blipFill>
                                <a:blip r:link="rId1142" cstate="print"/>
                                <a:srcRect/>
                                <a:stretch>
                                  <a:fillRect/>
                                </a:stretch>
                              </pic:blipFill>
                              <pic:spPr bwMode="auto">
                                <a:xfrm>
                                  <a:off x="0" y="0"/>
                                  <a:ext cx="6316980" cy="1440180"/>
                                </a:xfrm>
                                <a:prstGeom prst="rect">
                                  <a:avLst/>
                                </a:prstGeom>
                                <a:noFill/>
                                <a:ln w="9525">
                                  <a:noFill/>
                                  <a:miter lim="800000"/>
                                  <a:headEnd/>
                                  <a:tailEnd/>
                                </a:ln>
                              </pic:spPr>
                            </pic:pic>
                          </a:graphicData>
                        </a:graphic>
                      </wp:inline>
                    </w:drawing>
                  </w:r>
                  <w:r w:rsidR="002D2414" w:rsidRPr="00CE5C1D">
                    <w:br/>
                    <w:t>Рис. 88. Наличие разнонаправленных ордеров не высвобождает залог.</w:t>
                  </w:r>
                </w:p>
                <w:p w:rsidR="002D2414" w:rsidRPr="00CE5C1D" w:rsidRDefault="002D2414">
                  <w:pPr>
                    <w:pStyle w:val="a5"/>
                    <w:divId w:val="282469132"/>
                    <w:rPr>
                      <w:color w:val="626363"/>
                      <w:sz w:val="19"/>
                      <w:szCs w:val="19"/>
                    </w:rPr>
                  </w:pPr>
                  <w:r w:rsidRPr="00CE5C1D">
                    <w:rPr>
                      <w:color w:val="626363"/>
                      <w:sz w:val="19"/>
                      <w:szCs w:val="19"/>
                    </w:rPr>
                    <w:t>Получить информацию о том, хватает ли текущих средств для открытия ордера можно расчётным путём. Можно также воспользоваться функцией AccountFreeMarginCheck(), возвращающей количество свободных средств, которые останутся после открытия рыночного ордера заданного количества лотов по указанному финансовому инструменту. Если возвращённое значение оказывается больше или равно 0, то средств хватает, если же меньше, то ордер такой стоимости по этому финансовому инструменту открыть не удастся - клиентский терминал вернёт ошибку 134.</w:t>
                  </w:r>
                </w:p>
                <w:p w:rsidR="002D2414" w:rsidRPr="00CE5C1D" w:rsidRDefault="002D2414">
                  <w:pPr>
                    <w:pStyle w:val="a5"/>
                    <w:divId w:val="282469132"/>
                    <w:rPr>
                      <w:color w:val="626363"/>
                      <w:sz w:val="19"/>
                      <w:szCs w:val="19"/>
                    </w:rPr>
                  </w:pPr>
                  <w:r w:rsidRPr="00CE5C1D">
                    <w:rPr>
                      <w:color w:val="626363"/>
                      <w:sz w:val="19"/>
                      <w:szCs w:val="19"/>
                    </w:rPr>
                    <w:t xml:space="preserve">Для того чтобы при первом знакомстве с условиями, предлагаемыми дилинговым центром, выяснить размер свободных средств, требуемых для открытия ордера объемом в 1 лот, можно воспользоваться нехитрым скриптом </w:t>
                  </w:r>
                  <w:hyperlink r:id="rId1143" w:history="1">
                    <w:r w:rsidRPr="00CE5C1D">
                      <w:rPr>
                        <w:rStyle w:val="a3"/>
                        <w:sz w:val="19"/>
                        <w:szCs w:val="19"/>
                      </w:rPr>
                      <w:t>conditions.mq4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conditions.mq4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quotes20"/>
                    </w:rPr>
                    <w:t>"</w:t>
                  </w:r>
                  <w:r w:rsidRPr="00CE5C1D">
                    <w:rPr>
                      <w:rStyle w:val="hl-string20"/>
                    </w:rPr>
                    <w:t xml:space="preserve">  Sell = </w:t>
                  </w:r>
                  <w:r w:rsidRPr="00CE5C1D">
                    <w:rPr>
                      <w:rStyle w:val="hl-quotes20"/>
                    </w:rPr>
                    <w:t>"</w:t>
                  </w:r>
                  <w:r w:rsidRPr="00CE5C1D">
                    <w:rPr>
                      <w:rStyle w:val="hl-code24"/>
                    </w:rPr>
                    <w:t>,</w:t>
                  </w:r>
                  <w:r w:rsidRPr="00CE5C1D">
                    <w:rPr>
                      <w:rStyle w:val="hl-predfunc21"/>
                    </w:rPr>
                    <w:t>AccountFreeMargin</w:t>
                  </w:r>
                  <w:r w:rsidRPr="00CE5C1D">
                    <w:rPr>
                      <w:rStyle w:val="hl-brackets22"/>
                    </w:rPr>
                    <w:t>()</w:t>
                  </w:r>
                  <w:r w:rsidRPr="00CE5C1D">
                    <w:rPr>
                      <w:rStyle w:val="hl-comment24"/>
                    </w:rPr>
                    <w:t>// При продаже</w:t>
                  </w:r>
                  <w:r w:rsidRPr="00CE5C1D">
                    <w:rPr>
                      <w:rFonts w:ascii="Courier" w:hAnsi="Courier"/>
                      <w:color w:val="0000FF"/>
                    </w:rPr>
                    <w:br/>
                  </w:r>
                  <w:r w:rsidRPr="00CE5C1D">
                    <w:rPr>
                      <w:rStyle w:val="hl-code24"/>
                    </w:rPr>
                    <w:t xml:space="preserve">         -</w:t>
                  </w:r>
                  <w:r w:rsidRPr="00CE5C1D">
                    <w:rPr>
                      <w:rStyle w:val="hl-predfunc21"/>
                    </w:rPr>
                    <w:t>AccountFreeMarginCheck</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OP_SELL</w:t>
                  </w:r>
                  <w:r w:rsidRPr="00CE5C1D">
                    <w:rPr>
                      <w:rStyle w:val="hl-code24"/>
                    </w:rPr>
                    <w:t>,</w:t>
                  </w:r>
                  <w:r w:rsidRPr="00CE5C1D">
                    <w:rPr>
                      <w:rStyle w:val="hl-number24"/>
                    </w:rPr>
                    <w:t>1</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Alert</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quotes20"/>
                    </w:rPr>
                    <w:t>"</w:t>
                  </w:r>
                  <w:r w:rsidRPr="00CE5C1D">
                    <w:rPr>
                      <w:rStyle w:val="hl-string20"/>
                    </w:rPr>
                    <w:t xml:space="preserve">  Buy = </w:t>
                  </w:r>
                  <w:r w:rsidRPr="00CE5C1D">
                    <w:rPr>
                      <w:rStyle w:val="hl-quotes20"/>
                    </w:rPr>
                    <w:t>"</w:t>
                  </w:r>
                  <w:r w:rsidRPr="00CE5C1D">
                    <w:rPr>
                      <w:rStyle w:val="hl-code24"/>
                    </w:rPr>
                    <w:t>,</w:t>
                  </w:r>
                  <w:r w:rsidRPr="00CE5C1D">
                    <w:rPr>
                      <w:rStyle w:val="hl-predfunc21"/>
                    </w:rPr>
                    <w:t>AccountFreeMargin</w:t>
                  </w:r>
                  <w:r w:rsidRPr="00CE5C1D">
                    <w:rPr>
                      <w:rStyle w:val="hl-brackets22"/>
                    </w:rPr>
                    <w:t>()</w:t>
                  </w:r>
                  <w:r w:rsidRPr="00CE5C1D">
                    <w:rPr>
                      <w:rFonts w:ascii="Courier" w:hAnsi="Courier"/>
                      <w:color w:val="626363"/>
                    </w:rPr>
                    <w:t xml:space="preserve"> </w:t>
                  </w:r>
                  <w:r w:rsidRPr="00CE5C1D">
                    <w:rPr>
                      <w:rStyle w:val="hl-comment24"/>
                    </w:rPr>
                    <w:t>// При покупке</w:t>
                  </w:r>
                  <w:r w:rsidRPr="00CE5C1D">
                    <w:rPr>
                      <w:rFonts w:ascii="Courier" w:hAnsi="Courier"/>
                      <w:color w:val="0000FF"/>
                    </w:rPr>
                    <w:br/>
                  </w:r>
                  <w:r w:rsidRPr="00CE5C1D">
                    <w:rPr>
                      <w:rStyle w:val="hl-code24"/>
                    </w:rPr>
                    <w:t xml:space="preserve">         -</w:t>
                  </w:r>
                  <w:r w:rsidRPr="00CE5C1D">
                    <w:rPr>
                      <w:rStyle w:val="hl-predfunc21"/>
                    </w:rPr>
                    <w:t>AccountFreeMarginCheck</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OP_BUY</w:t>
                  </w:r>
                  <w:r w:rsidRPr="00CE5C1D">
                    <w:rPr>
                      <w:rStyle w:val="hl-code24"/>
                    </w:rPr>
                    <w:t>,</w:t>
                  </w:r>
                  <w:r w:rsidRPr="00CE5C1D">
                    <w:rPr>
                      <w:rStyle w:val="hl-number24"/>
                    </w:rPr>
                    <w:t>1</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w:t>
                  </w:r>
                </w:p>
                <w:p w:rsidR="002D2414" w:rsidRPr="00CE5C1D" w:rsidRDefault="002D2414">
                  <w:pPr>
                    <w:pStyle w:val="a5"/>
                    <w:divId w:val="282469132"/>
                    <w:rPr>
                      <w:color w:val="626363"/>
                      <w:sz w:val="19"/>
                      <w:szCs w:val="19"/>
                    </w:rPr>
                  </w:pPr>
                  <w:r w:rsidRPr="00CE5C1D">
                    <w:rPr>
                      <w:color w:val="626363"/>
                      <w:sz w:val="19"/>
                      <w:szCs w:val="19"/>
                    </w:rPr>
                    <w:t>Здесь выражение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predfunc21"/>
                    </w:rPr>
                    <w:t>AccountFreeMargin</w:t>
                  </w:r>
                  <w:r w:rsidRPr="00CE5C1D">
                    <w:rPr>
                      <w:rStyle w:val="hl-brackets22"/>
                    </w:rPr>
                    <w:t>()</w:t>
                  </w:r>
                  <w:r w:rsidRPr="00CE5C1D">
                    <w:rPr>
                      <w:rStyle w:val="hl-code24"/>
                    </w:rPr>
                    <w:t xml:space="preserve"> - </w:t>
                  </w:r>
                  <w:r w:rsidRPr="00CE5C1D">
                    <w:rPr>
                      <w:rStyle w:val="hl-predfunc21"/>
                    </w:rPr>
                    <w:t>AccountFreeMarginCheck</w:t>
                  </w:r>
                  <w:r w:rsidRPr="00CE5C1D">
                    <w:rPr>
                      <w:rStyle w:val="hl-brackets22"/>
                    </w:rPr>
                    <w:t>(</w:t>
                  </w:r>
                  <w:r w:rsidRPr="00CE5C1D">
                    <w:rPr>
                      <w:rStyle w:val="hl-predfunc21"/>
                    </w:rPr>
                    <w:t>Symbol</w:t>
                  </w:r>
                  <w:r w:rsidRPr="00CE5C1D">
                    <w:rPr>
                      <w:rStyle w:val="hl-brackets22"/>
                    </w:rPr>
                    <w:t>()</w:t>
                  </w:r>
                  <w:r w:rsidRPr="00CE5C1D">
                    <w:rPr>
                      <w:rStyle w:val="hl-code24"/>
                    </w:rPr>
                    <w:t>,</w:t>
                  </w:r>
                  <w:r w:rsidRPr="00CE5C1D">
                    <w:rPr>
                      <w:rStyle w:val="hl-consts3"/>
                    </w:rPr>
                    <w:t>OP_SELL</w:t>
                  </w:r>
                  <w:r w:rsidRPr="00CE5C1D">
                    <w:rPr>
                      <w:rStyle w:val="hl-code24"/>
                    </w:rPr>
                    <w:t>,</w:t>
                  </w:r>
                  <w:r w:rsidRPr="00CE5C1D">
                    <w:rPr>
                      <w:rStyle w:val="hl-number24"/>
                    </w:rPr>
                    <w:t>1</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позволяет вычислить разницу между имеющимися свободными средствами и свободными средствами, которые останутся после открытия ордера.</w:t>
                  </w:r>
                </w:p>
                <w:p w:rsidR="002D2414" w:rsidRPr="00CE5C1D" w:rsidRDefault="002D2414">
                  <w:pPr>
                    <w:pStyle w:val="a5"/>
                    <w:divId w:val="282469132"/>
                    <w:rPr>
                      <w:color w:val="626363"/>
                      <w:sz w:val="19"/>
                      <w:szCs w:val="19"/>
                    </w:rPr>
                  </w:pPr>
                  <w:r w:rsidRPr="00CE5C1D">
                    <w:rPr>
                      <w:color w:val="626363"/>
                      <w:sz w:val="19"/>
                      <w:szCs w:val="19"/>
                    </w:rPr>
                    <w:t>Если этот скрипт запустить на исполнение в условиях, когда в терминале нет рыночных ордеров, то можно получить текущий требуемый размер средств для открытия ордера объемом 1 лот на покупку и на продажу:</w:t>
                  </w:r>
                </w:p>
                <w:p w:rsidR="002D2414" w:rsidRPr="00CE5C1D" w:rsidRDefault="003D5ACA">
                  <w:pPr>
                    <w:pStyle w:val="imgs"/>
                    <w:divId w:val="282469132"/>
                  </w:pPr>
                  <w:r>
                    <w:rPr>
                      <w:noProof/>
                    </w:rPr>
                    <w:drawing>
                      <wp:inline distT="0" distB="0" distL="0" distR="0">
                        <wp:extent cx="3474720" cy="2918460"/>
                        <wp:effectExtent l="19050" t="0" r="0" b="0"/>
                        <wp:docPr id="519" name="Рисунок 519" descr="thismessage:///c/book/i/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thismessage:///c/book/i/89.png"/>
                                <pic:cNvPicPr>
                                  <a:picLocks noChangeAspect="1" noChangeArrowheads="1"/>
                                </pic:cNvPicPr>
                              </pic:nvPicPr>
                              <pic:blipFill>
                                <a:blip r:link="rId1144" cstate="print"/>
                                <a:srcRect/>
                                <a:stretch>
                                  <a:fillRect/>
                                </a:stretch>
                              </pic:blipFill>
                              <pic:spPr bwMode="auto">
                                <a:xfrm>
                                  <a:off x="0" y="0"/>
                                  <a:ext cx="3474720" cy="2918460"/>
                                </a:xfrm>
                                <a:prstGeom prst="rect">
                                  <a:avLst/>
                                </a:prstGeom>
                                <a:noFill/>
                                <a:ln w="9525">
                                  <a:noFill/>
                                  <a:miter lim="800000"/>
                                  <a:headEnd/>
                                  <a:tailEnd/>
                                </a:ln>
                              </pic:spPr>
                            </pic:pic>
                          </a:graphicData>
                        </a:graphic>
                      </wp:inline>
                    </w:drawing>
                  </w:r>
                  <w:r w:rsidR="002D2414" w:rsidRPr="00CE5C1D">
                    <w:br/>
                    <w:t xml:space="preserve">Рис. 89. Стоимость 1 лота для различных финансовых инструментов, полученная с помощью </w:t>
                  </w:r>
                  <w:hyperlink r:id="rId1145" w:history="1">
                    <w:r w:rsidR="002D2414" w:rsidRPr="00CE5C1D">
                      <w:rPr>
                        <w:rStyle w:val="a3"/>
                      </w:rPr>
                      <w:t>conditions.mq4</w:t>
                    </w:r>
                  </w:hyperlink>
                  <w:r w:rsidR="002D2414" w:rsidRPr="00CE5C1D">
                    <w:t>.</w:t>
                  </w:r>
                </w:p>
                <w:p w:rsidR="002D2414" w:rsidRPr="00CE5C1D" w:rsidRDefault="002D2414">
                  <w:pPr>
                    <w:pStyle w:val="a5"/>
                    <w:divId w:val="282469132"/>
                    <w:rPr>
                      <w:color w:val="626363"/>
                      <w:sz w:val="19"/>
                      <w:szCs w:val="19"/>
                    </w:rPr>
                  </w:pPr>
                  <w:r w:rsidRPr="00CE5C1D">
                    <w:rPr>
                      <w:color w:val="626363"/>
                      <w:sz w:val="19"/>
                      <w:szCs w:val="19"/>
                    </w:rPr>
                    <w:t xml:space="preserve">Если скрипт </w:t>
                  </w:r>
                  <w:hyperlink r:id="rId1146" w:history="1">
                    <w:r w:rsidRPr="00CE5C1D">
                      <w:rPr>
                        <w:rStyle w:val="a3"/>
                        <w:sz w:val="19"/>
                        <w:szCs w:val="19"/>
                      </w:rPr>
                      <w:t>conditions.mq4</w:t>
                    </w:r>
                  </w:hyperlink>
                  <w:r w:rsidRPr="00CE5C1D">
                    <w:rPr>
                      <w:color w:val="626363"/>
                      <w:sz w:val="19"/>
                      <w:szCs w:val="19"/>
                    </w:rPr>
                    <w:t xml:space="preserve"> запустить на исполнение в окне финансового инструмента, по которому открыты рыночные ордера, то можно получить и другие значения в зависимости от того, каким методом расчёта пользуется тот или иной дилинговый центр.</w:t>
                  </w:r>
                </w:p>
                <w:p w:rsidR="002D2414" w:rsidRDefault="002D2414">
                  <w:pPr>
                    <w:pStyle w:val="2"/>
                    <w:divId w:val="282469132"/>
                    <w:rPr>
                      <w:color w:val="626363"/>
                      <w:sz w:val="27"/>
                      <w:szCs w:val="27"/>
                    </w:rPr>
                  </w:pPr>
                  <w:r>
                    <w:rPr>
                      <w:color w:val="626363"/>
                      <w:sz w:val="27"/>
                      <w:szCs w:val="27"/>
                    </w:rPr>
                    <w:t>Другие ошибки и функция MarketInfo()</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Существуют и другие ограничения, связанные с определением значений параметров функции открытия ордера OrderSend(). Это - максимальный и минимальный шаг изменения стоимости ордера, максимальный и минимальный размер стоимости ордера и пр. Использование функции MarketInfo() позволяет получить различную информацию по финансовым инструментам, которые отражены в окне "Обзор рынка" клиентского терминала.</w:t>
                  </w:r>
                </w:p>
                <w:p w:rsidR="002D2414" w:rsidRDefault="002D2414">
                  <w:pPr>
                    <w:pStyle w:val="2"/>
                    <w:divId w:val="282469132"/>
                    <w:rPr>
                      <w:color w:val="626363"/>
                      <w:sz w:val="27"/>
                      <w:szCs w:val="27"/>
                    </w:rPr>
                  </w:pPr>
                  <w:r>
                    <w:rPr>
                      <w:color w:val="626363"/>
                      <w:sz w:val="27"/>
                      <w:szCs w:val="27"/>
                    </w:rPr>
                    <w:t>Функция MarketInfo()</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82469132"/>
                    <w:rPr>
                      <w:rFonts w:ascii="Courier" w:hAnsi="Courier"/>
                      <w:color w:val="626363"/>
                    </w:rPr>
                  </w:pPr>
                  <w:r w:rsidRPr="00CE5C1D">
                    <w:rPr>
                      <w:rStyle w:val="hl-reserved24"/>
                    </w:rPr>
                    <w:t>double</w:t>
                  </w:r>
                  <w:r w:rsidRPr="00CE5C1D">
                    <w:rPr>
                      <w:rFonts w:ascii="Courier" w:hAnsi="Courier"/>
                      <w:color w:val="626363"/>
                    </w:rPr>
                    <w:t xml:space="preserve"> </w:t>
                  </w:r>
                  <w:r w:rsidRPr="00CE5C1D">
                    <w:rPr>
                      <w:rStyle w:val="hl-predfunc21"/>
                    </w:rPr>
                    <w:t>MarketInfo</w:t>
                  </w:r>
                  <w:r w:rsidRPr="00CE5C1D">
                    <w:rPr>
                      <w:rStyle w:val="hl-brackets22"/>
                    </w:rPr>
                    <w:t>(</w:t>
                  </w:r>
                  <w:r w:rsidRPr="00CE5C1D">
                    <w:rPr>
                      <w:rStyle w:val="hl-reserved24"/>
                    </w:rPr>
                    <w:t>string</w:t>
                  </w:r>
                  <w:r w:rsidRPr="00CE5C1D">
                    <w:rPr>
                      <w:rFonts w:ascii="Courier" w:hAnsi="Courier"/>
                      <w:color w:val="626363"/>
                    </w:rPr>
                    <w:t xml:space="preserve"> </w:t>
                  </w:r>
                  <w:r w:rsidRPr="00CE5C1D">
                    <w:rPr>
                      <w:rStyle w:val="hl-identifier24"/>
                    </w:rPr>
                    <w:t>symbol</w:t>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type</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Функция возвращает различную информацию о финансовых инструментах, перечисленных в окне "Обзор рынка". Часть информации о текущем финансовом инструменте хранится в предопределенных переменных.</w:t>
                  </w:r>
                </w:p>
                <w:p w:rsidR="002D2414" w:rsidRPr="00CE5C1D" w:rsidRDefault="002D2414">
                  <w:pPr>
                    <w:pStyle w:val="a5"/>
                    <w:divId w:val="282469132"/>
                    <w:rPr>
                      <w:color w:val="626363"/>
                      <w:sz w:val="19"/>
                      <w:szCs w:val="19"/>
                    </w:rPr>
                  </w:pPr>
                  <w:r w:rsidRPr="00CE5C1D">
                    <w:rPr>
                      <w:color w:val="626363"/>
                      <w:sz w:val="19"/>
                      <w:szCs w:val="19"/>
                    </w:rPr>
                    <w:t>Параметры:</w:t>
                  </w:r>
                </w:p>
                <w:p w:rsidR="002D2414" w:rsidRPr="00CE5C1D" w:rsidRDefault="002D2414">
                  <w:pPr>
                    <w:pStyle w:val="a5"/>
                    <w:divId w:val="282469132"/>
                    <w:rPr>
                      <w:color w:val="626363"/>
                      <w:sz w:val="19"/>
                      <w:szCs w:val="19"/>
                    </w:rPr>
                  </w:pPr>
                  <w:r w:rsidRPr="00CE5C1D">
                    <w:rPr>
                      <w:b/>
                      <w:bCs/>
                      <w:color w:val="626363"/>
                      <w:sz w:val="19"/>
                      <w:szCs w:val="19"/>
                    </w:rPr>
                    <w:t>symbol</w:t>
                  </w:r>
                  <w:r w:rsidRPr="00CE5C1D">
                    <w:rPr>
                      <w:color w:val="626363"/>
                      <w:sz w:val="19"/>
                      <w:szCs w:val="19"/>
                    </w:rPr>
                    <w:t xml:space="preserve"> - символ инструмента;</w:t>
                  </w:r>
                </w:p>
                <w:p w:rsidR="002D2414" w:rsidRPr="00CE5C1D" w:rsidRDefault="002D2414">
                  <w:pPr>
                    <w:pStyle w:val="a5"/>
                    <w:divId w:val="282469132"/>
                    <w:rPr>
                      <w:color w:val="626363"/>
                      <w:sz w:val="19"/>
                      <w:szCs w:val="19"/>
                    </w:rPr>
                  </w:pPr>
                  <w:r w:rsidRPr="00CE5C1D">
                    <w:rPr>
                      <w:b/>
                      <w:bCs/>
                      <w:color w:val="626363"/>
                      <w:sz w:val="19"/>
                      <w:szCs w:val="19"/>
                    </w:rPr>
                    <w:t>type</w:t>
                  </w:r>
                  <w:r w:rsidRPr="00CE5C1D">
                    <w:rPr>
                      <w:color w:val="626363"/>
                      <w:sz w:val="19"/>
                      <w:szCs w:val="19"/>
                    </w:rPr>
                    <w:t xml:space="preserve"> - идентификатор запроса, определяющий тип возвращаемой информации. Может быть любым из значений идентификаторов запроса (см. </w:t>
                  </w:r>
                  <w:hyperlink r:id="rId1147" w:history="1">
                    <w:r w:rsidRPr="00CE5C1D">
                      <w:rPr>
                        <w:rStyle w:val="a3"/>
                        <w:sz w:val="19"/>
                        <w:szCs w:val="19"/>
                      </w:rPr>
                      <w:t>Идентификаторы функции MarketInfo</w:t>
                    </w:r>
                  </w:hyperlink>
                  <w:r w:rsidRPr="00CE5C1D">
                    <w:rPr>
                      <w:color w:val="626363"/>
                      <w:sz w:val="19"/>
                      <w:szCs w:val="19"/>
                    </w:rPr>
                    <w:t>).</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Некоторые ошибки могут возникать по причинам, обусловленным сервером. Например, в условиях быстро изменяющихся цен брокер может увеличить минимальную дистанцию, ограничивающую положение отложенных ордеров и стоп-приказов. В дальнейшем, при спокойном рынке, брокер может снова уменьшить эту дистанцию. Таким образом, значения некоторых параметров могут быть изменены в любой момент.</w:t>
                  </w:r>
                </w:p>
                <w:p w:rsidR="002D2414" w:rsidRPr="00CE5C1D" w:rsidRDefault="002D2414">
                  <w:pPr>
                    <w:pStyle w:val="a5"/>
                    <w:divId w:val="282469132"/>
                    <w:rPr>
                      <w:color w:val="626363"/>
                      <w:sz w:val="19"/>
                      <w:szCs w:val="19"/>
                    </w:rPr>
                  </w:pPr>
                  <w:r w:rsidRPr="00CE5C1D">
                    <w:rPr>
                      <w:color w:val="626363"/>
                      <w:sz w:val="19"/>
                      <w:szCs w:val="19"/>
                    </w:rPr>
                    <w:t>Для того чтобы программа работала устойчиво, с минимальным количеством отклонённых торговых приказов, перед исполнением функции OrderSend() необходимо обновлять используемые программой параметры информационного окружения с помощью функций MarketInfo() и RefreshRates().</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20" name="Рисунок 520"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открывающего ордер Buy, стоимостью 35% от суммы свободных средств, с некоторыми заданными значениями стоп-приказов (</w:t>
                        </w:r>
                        <w:hyperlink r:id="rId1148" w:history="1">
                          <w:r>
                            <w:rPr>
                              <w:rStyle w:val="a3"/>
                              <w:sz w:val="19"/>
                              <w:szCs w:val="19"/>
                            </w:rPr>
                            <w:t>openbuy.mq4</w:t>
                          </w:r>
                        </w:hyperlink>
                        <w:r>
                          <w:rPr>
                            <w:color w:val="565656"/>
                            <w:sz w:val="19"/>
                            <w:szCs w:val="19"/>
                          </w:rPr>
                          <w:t>).</w:t>
                        </w:r>
                      </w:p>
                    </w:tc>
                  </w:tr>
                </w:tbl>
                <w:p w:rsidR="002D2414" w:rsidRDefault="002D2414">
                  <w:pPr>
                    <w:divId w:val="282469132"/>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openbuy.mq4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//--------------------------------------------------------------- 1 --</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Dist_SL</w:t>
                  </w:r>
                  <w:r w:rsidRPr="00CE5C1D">
                    <w:rPr>
                      <w:rStyle w:val="hl-code24"/>
                    </w:rPr>
                    <w:t xml:space="preserve"> =</w:t>
                  </w:r>
                  <w:r w:rsidRPr="00CE5C1D">
                    <w:rPr>
                      <w:rStyle w:val="hl-number24"/>
                    </w:rPr>
                    <w:t>10</w:t>
                  </w:r>
                  <w:r w:rsidRPr="00CE5C1D">
                    <w:rPr>
                      <w:rStyle w:val="hl-code24"/>
                    </w:rPr>
                    <w:t xml:space="preserve">;                             </w:t>
                  </w:r>
                  <w:r w:rsidRPr="00CE5C1D">
                    <w:rPr>
                      <w:rStyle w:val="hl-comment24"/>
                    </w:rPr>
                    <w:t>// Заданный SL (pt)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Dist_TP</w:t>
                  </w:r>
                  <w:r w:rsidRPr="00CE5C1D">
                    <w:rPr>
                      <w:rStyle w:val="hl-code24"/>
                    </w:rPr>
                    <w:t xml:space="preserve"> =</w:t>
                  </w:r>
                  <w:r w:rsidRPr="00CE5C1D">
                    <w:rPr>
                      <w:rStyle w:val="hl-number24"/>
                    </w:rPr>
                    <w:t>3</w:t>
                  </w:r>
                  <w:r w:rsidRPr="00CE5C1D">
                    <w:rPr>
                      <w:rStyle w:val="hl-code24"/>
                    </w:rPr>
                    <w:t xml:space="preserve">;                              </w:t>
                  </w:r>
                  <w:r w:rsidRPr="00CE5C1D">
                    <w:rPr>
                      <w:rStyle w:val="hl-comment24"/>
                    </w:rPr>
                    <w:t>// Заданный TP (pt)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Prots</w:t>
                  </w:r>
                  <w:r w:rsidRPr="00CE5C1D">
                    <w:rPr>
                      <w:rStyle w:val="hl-code24"/>
                    </w:rPr>
                    <w:t>=</w:t>
                  </w:r>
                  <w:r w:rsidRPr="00CE5C1D">
                    <w:rPr>
                      <w:rStyle w:val="hl-number24"/>
                    </w:rPr>
                    <w:t>0.35</w:t>
                  </w:r>
                  <w:r w:rsidRPr="00CE5C1D">
                    <w:rPr>
                      <w:rStyle w:val="hl-code24"/>
                    </w:rPr>
                    <w:t xml:space="preserve">;                           </w:t>
                  </w:r>
                  <w:r w:rsidRPr="00CE5C1D">
                    <w:rPr>
                      <w:rStyle w:val="hl-comment24"/>
                    </w:rPr>
                    <w:t>// Процент своб. ср.</w:t>
                  </w:r>
                  <w:r w:rsidRPr="00CE5C1D">
                    <w:rPr>
                      <w:rFonts w:ascii="Courier" w:hAnsi="Courier"/>
                      <w:color w:val="626363"/>
                    </w:rPr>
                    <w:br/>
                    <w:t xml:space="preserve">   </w:t>
                  </w:r>
                  <w:r w:rsidRPr="00CE5C1D">
                    <w:rPr>
                      <w:rStyle w:val="hl-reserved24"/>
                    </w:rPr>
                    <w:t>string</w:t>
                  </w:r>
                  <w:r w:rsidRPr="00CE5C1D">
                    <w:rPr>
                      <w:rFonts w:ascii="Courier" w:hAnsi="Courier"/>
                      <w:color w:val="626363"/>
                    </w:rPr>
                    <w:t xml:space="preserve"> </w:t>
                  </w:r>
                  <w:r w:rsidRPr="00CE5C1D">
                    <w:rPr>
                      <w:rStyle w:val="hl-identifier24"/>
                    </w:rPr>
                    <w:t>Symb</w:t>
                  </w:r>
                  <w:r w:rsidRPr="00CE5C1D">
                    <w:rPr>
                      <w:rStyle w:val="hl-code24"/>
                    </w:rPr>
                    <w:t>=</w:t>
                  </w:r>
                  <w:r w:rsidRPr="00CE5C1D">
                    <w:rPr>
                      <w:rStyle w:val="hl-predfunc21"/>
                    </w:rPr>
                    <w:t>Symbol</w:t>
                  </w:r>
                  <w:r w:rsidRPr="00CE5C1D">
                    <w:rPr>
                      <w:rStyle w:val="hl-brackets22"/>
                    </w:rPr>
                    <w:t>()</w:t>
                  </w:r>
                  <w:r w:rsidRPr="00CE5C1D">
                    <w:rPr>
                      <w:rStyle w:val="hl-code24"/>
                    </w:rPr>
                    <w:t xml:space="preserve">;                        </w:t>
                  </w:r>
                  <w:r w:rsidRPr="00CE5C1D">
                    <w:rPr>
                      <w:rStyle w:val="hl-comment24"/>
                    </w:rPr>
                    <w:t>// Финанс. инструмент</w:t>
                  </w:r>
                  <w:r w:rsidRPr="00CE5C1D">
                    <w:rPr>
                      <w:rFonts w:ascii="Courier" w:hAnsi="Courier"/>
                      <w:color w:val="626363"/>
                    </w:rPr>
                    <w:br/>
                  </w:r>
                  <w:r w:rsidRPr="00CE5C1D">
                    <w:rPr>
                      <w:rStyle w:val="hl-comment24"/>
                    </w:rPr>
                    <w:t>//--------------------------------------------------------------- 2 --</w:t>
                  </w:r>
                  <w:r w:rsidRPr="00CE5C1D">
                    <w:rPr>
                      <w:rFonts w:ascii="Courier" w:hAnsi="Courier"/>
                      <w:color w:val="626363"/>
                    </w:rPr>
                    <w:br/>
                    <w:t xml:space="preserve">   </w:t>
                  </w:r>
                  <w:r w:rsidRPr="00CE5C1D">
                    <w:rPr>
                      <w:rStyle w:val="hl-reserved24"/>
                    </w:rPr>
                    <w:t>while</w:t>
                  </w:r>
                  <w:r w:rsidRPr="00CE5C1D">
                    <w:rPr>
                      <w:rStyle w:val="hl-brackets22"/>
                    </w:rPr>
                    <w:t>(</w:t>
                  </w:r>
                  <w:r w:rsidRPr="00CE5C1D">
                    <w:rPr>
                      <w:rStyle w:val="hl-reserved24"/>
                    </w:rPr>
                    <w:t>true</w:t>
                  </w:r>
                  <w:r w:rsidRPr="00CE5C1D">
                    <w:rPr>
                      <w:rStyle w:val="hl-brackets22"/>
                    </w:rPr>
                    <w:t>)</w:t>
                  </w:r>
                  <w:r w:rsidRPr="00CE5C1D">
                    <w:rPr>
                      <w:rFonts w:ascii="Courier" w:hAnsi="Courier"/>
                      <w:color w:val="626363"/>
                    </w:rPr>
                    <w:t xml:space="preserve">                                  </w:t>
                  </w:r>
                  <w:r w:rsidRPr="00CE5C1D">
                    <w:rPr>
                      <w:rStyle w:val="hl-comment24"/>
                    </w:rPr>
                    <w:t>// Цикл открытия орд.</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Min_Dist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MODE_STOPLEVEL</w:t>
                  </w:r>
                  <w:r w:rsidRPr="00CE5C1D">
                    <w:rPr>
                      <w:rStyle w:val="hl-brackets22"/>
                    </w:rPr>
                    <w:t>)</w:t>
                  </w:r>
                  <w:r w:rsidRPr="00CE5C1D">
                    <w:rPr>
                      <w:rStyle w:val="hl-code24"/>
                    </w:rPr>
                    <w:t>;</w:t>
                  </w:r>
                  <w:r w:rsidRPr="00CE5C1D">
                    <w:rPr>
                      <w:rStyle w:val="hl-comment24"/>
                    </w:rPr>
                    <w:t>// Мин. дистанция</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Min_Lot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MODE_MINLOT</w:t>
                  </w:r>
                  <w:r w:rsidRPr="00CE5C1D">
                    <w:rPr>
                      <w:rStyle w:val="hl-brackets22"/>
                    </w:rPr>
                    <w:t>)</w:t>
                  </w:r>
                  <w:r w:rsidRPr="00CE5C1D">
                    <w:rPr>
                      <w:rStyle w:val="hl-code24"/>
                    </w:rPr>
                    <w:t>;</w:t>
                  </w:r>
                  <w:r w:rsidRPr="00CE5C1D">
                    <w:rPr>
                      <w:rStyle w:val="hl-comment24"/>
                    </w:rPr>
                    <w:t>// Мин. размер лота</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Step</w:t>
                  </w:r>
                  <w:r w:rsidRPr="00CE5C1D">
                    <w:rPr>
                      <w:rStyle w:val="hl-code24"/>
                    </w:rPr>
                    <w:t xml:space="preserve">   =</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MODE_LOTSTEP</w:t>
                  </w:r>
                  <w:r w:rsidRPr="00CE5C1D">
                    <w:rPr>
                      <w:rStyle w:val="hl-brackets22"/>
                    </w:rPr>
                    <w:t>)</w:t>
                  </w:r>
                  <w:r w:rsidRPr="00CE5C1D">
                    <w:rPr>
                      <w:rStyle w:val="hl-code24"/>
                    </w:rPr>
                    <w:t>;</w:t>
                  </w:r>
                  <w:r w:rsidRPr="00CE5C1D">
                    <w:rPr>
                      <w:rStyle w:val="hl-comment24"/>
                    </w:rPr>
                    <w:t>//Шаг изменен лотов</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Free</w:t>
                  </w:r>
                  <w:r w:rsidRPr="00CE5C1D">
                    <w:rPr>
                      <w:rStyle w:val="hl-code24"/>
                    </w:rPr>
                    <w:t xml:space="preserve">   =</w:t>
                  </w:r>
                  <w:r w:rsidRPr="00CE5C1D">
                    <w:rPr>
                      <w:rStyle w:val="hl-predfunc21"/>
                    </w:rPr>
                    <w:t>AccountFreeMargin</w:t>
                  </w:r>
                  <w:r w:rsidRPr="00CE5C1D">
                    <w:rPr>
                      <w:rStyle w:val="hl-brackets22"/>
                    </w:rPr>
                    <w:t>()</w:t>
                  </w:r>
                  <w:r w:rsidRPr="00CE5C1D">
                    <w:rPr>
                      <w:rStyle w:val="hl-code24"/>
                    </w:rPr>
                    <w:t xml:space="preserve">;       </w:t>
                  </w:r>
                  <w:r w:rsidRPr="00CE5C1D">
                    <w:rPr>
                      <w:rStyle w:val="hl-comment24"/>
                    </w:rPr>
                    <w:t>// Свободн средства</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One_Lot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MODE_MARGINREQUIRED</w:t>
                  </w:r>
                  <w:r w:rsidRPr="00CE5C1D">
                    <w:rPr>
                      <w:rStyle w:val="hl-brackets22"/>
                    </w:rPr>
                    <w:t>)</w:t>
                  </w:r>
                  <w:r w:rsidRPr="00CE5C1D">
                    <w:rPr>
                      <w:rStyle w:val="hl-code24"/>
                    </w:rPr>
                    <w:t>;</w:t>
                  </w:r>
                  <w:r w:rsidRPr="00CE5C1D">
                    <w:rPr>
                      <w:rStyle w:val="hl-comment24"/>
                    </w:rPr>
                    <w:t>//Стоим.1 лота</w:t>
                  </w:r>
                  <w:r w:rsidRPr="00CE5C1D">
                    <w:rPr>
                      <w:rFonts w:ascii="Courier" w:hAnsi="Courier"/>
                      <w:color w:val="626363"/>
                    </w:rPr>
                    <w:br/>
                    <w:t xml:space="preserve">      </w:t>
                  </w:r>
                  <w:r w:rsidRPr="00CE5C1D">
                    <w:rPr>
                      <w:rStyle w:val="hl-comment24"/>
                    </w:rPr>
                    <w:t>//--------------------------------------------------------- 3 --</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Lot</w:t>
                  </w:r>
                  <w:r w:rsidRPr="00CE5C1D">
                    <w:rPr>
                      <w:rStyle w:val="hl-code24"/>
                    </w:rPr>
                    <w:t>=</w:t>
                  </w:r>
                  <w:r w:rsidRPr="00CE5C1D">
                    <w:rPr>
                      <w:rStyle w:val="hl-predfunc21"/>
                    </w:rPr>
                    <w:t>MathFloor</w:t>
                  </w:r>
                  <w:r w:rsidRPr="00CE5C1D">
                    <w:rPr>
                      <w:rStyle w:val="hl-brackets22"/>
                    </w:rPr>
                    <w:t>(</w:t>
                  </w:r>
                  <w:r w:rsidRPr="00CE5C1D">
                    <w:rPr>
                      <w:rStyle w:val="hl-identifier24"/>
                    </w:rPr>
                    <w:t>Free</w:t>
                  </w:r>
                  <w:r w:rsidRPr="00CE5C1D">
                    <w:rPr>
                      <w:rStyle w:val="hl-code24"/>
                    </w:rPr>
                    <w:t>*</w:t>
                  </w:r>
                  <w:r w:rsidRPr="00CE5C1D">
                    <w:rPr>
                      <w:rStyle w:val="hl-identifier24"/>
                    </w:rPr>
                    <w:t>ProtsOne_LotStep</w:t>
                  </w:r>
                  <w:r w:rsidRPr="00CE5C1D">
                    <w:rPr>
                      <w:rStyle w:val="hl-brackets22"/>
                    </w:rPr>
                    <w:t>)</w:t>
                  </w:r>
                  <w:r w:rsidRPr="00CE5C1D">
                    <w:rPr>
                      <w:rStyle w:val="hl-code24"/>
                    </w:rPr>
                    <w:t>*</w:t>
                  </w:r>
                  <w:r w:rsidRPr="00CE5C1D">
                    <w:rPr>
                      <w:rStyle w:val="hl-identifier24"/>
                    </w:rPr>
                    <w:t>Step</w:t>
                  </w:r>
                  <w:r w:rsidRPr="00CE5C1D">
                    <w:rPr>
                      <w:rStyle w:val="hl-code24"/>
                    </w:rPr>
                    <w:t>;</w:t>
                  </w:r>
                  <w:r w:rsidRPr="00CE5C1D">
                    <w:rPr>
                      <w:rStyle w:val="hl-comment24"/>
                    </w:rPr>
                    <w:t>// Лоты</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Lot</w:t>
                  </w:r>
                  <w:r w:rsidRPr="00CE5C1D">
                    <w:rPr>
                      <w:rStyle w:val="hl-code24"/>
                    </w:rPr>
                    <w:t xml:space="preserve"> &lt; </w:t>
                  </w:r>
                  <w:r w:rsidRPr="00CE5C1D">
                    <w:rPr>
                      <w:rStyle w:val="hl-identifier24"/>
                    </w:rPr>
                    <w:t>Min_Lot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Не хватает денег на </w:t>
                  </w:r>
                  <w:r w:rsidRPr="00CE5C1D">
                    <w:rPr>
                      <w:rStyle w:val="hl-quotes20"/>
                    </w:rPr>
                    <w:t>"</w:t>
                  </w:r>
                  <w:r w:rsidRPr="00CE5C1D">
                    <w:rPr>
                      <w:rStyle w:val="hl-code24"/>
                    </w:rPr>
                    <w:t xml:space="preserve">, </w:t>
                  </w:r>
                  <w:r w:rsidRPr="00CE5C1D">
                    <w:rPr>
                      <w:rStyle w:val="hl-identifier24"/>
                    </w:rPr>
                    <w:t>Min_Lot</w:t>
                  </w:r>
                  <w:r w:rsidRPr="00CE5C1D">
                    <w:rPr>
                      <w:rStyle w:val="hl-code24"/>
                    </w:rPr>
                    <w:t>,</w:t>
                  </w:r>
                  <w:r w:rsidRPr="00CE5C1D">
                    <w:rPr>
                      <w:rStyle w:val="hl-quotes20"/>
                    </w:rPr>
                    <w:t>"</w:t>
                  </w:r>
                  <w:r w:rsidRPr="00CE5C1D">
                    <w:rPr>
                      <w:rStyle w:val="hl-string20"/>
                    </w:rPr>
                    <w:t xml:space="preserve"> лотов</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цикла</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comment24"/>
                    </w:rPr>
                    <w:t>//--------------------------------------------------------- 4 --</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Dist_SL</w:t>
                  </w:r>
                  <w:r w:rsidRPr="00CE5C1D">
                    <w:rPr>
                      <w:rStyle w:val="hl-code24"/>
                    </w:rPr>
                    <w:t xml:space="preserve"> &lt; </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Dist_SL</w:t>
                  </w:r>
                  <w:r w:rsidRPr="00CE5C1D">
                    <w:rPr>
                      <w:rStyle w:val="hl-code24"/>
                    </w:rPr>
                    <w:t>=</w:t>
                  </w:r>
                  <w:r w:rsidRPr="00CE5C1D">
                    <w:rPr>
                      <w:rStyle w:val="hl-identifier24"/>
                    </w:rPr>
                    <w:t>Min_Dist</w:t>
                  </w:r>
                  <w:r w:rsidRPr="00CE5C1D">
                    <w:rPr>
                      <w:rStyle w:val="hl-code24"/>
                    </w:rPr>
                    <w:t xml:space="preserve">;                      </w:t>
                  </w:r>
                  <w:r w:rsidRPr="00CE5C1D">
                    <w:rPr>
                      <w:rStyle w:val="hl-comment24"/>
                    </w:rPr>
                    <w:t>// Установим допуст.</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SL = </w:t>
                  </w:r>
                  <w:r w:rsidRPr="00CE5C1D">
                    <w:rPr>
                      <w:rStyle w:val="hl-quotes20"/>
                    </w:rPr>
                    <w:t>"</w:t>
                  </w:r>
                  <w:r w:rsidRPr="00CE5C1D">
                    <w:rPr>
                      <w:rStyle w:val="hl-code24"/>
                    </w:rPr>
                    <w:t>,</w:t>
                  </w:r>
                  <w:r w:rsidRPr="00CE5C1D">
                    <w:rPr>
                      <w:rStyle w:val="hl-identifier24"/>
                    </w:rPr>
                    <w:t>Dist_SL</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SL</w:t>
                  </w:r>
                  <w:r w:rsidRPr="00CE5C1D">
                    <w:rPr>
                      <w:rStyle w:val="hl-code24"/>
                    </w:rPr>
                    <w:t>=</w:t>
                  </w:r>
                  <w:r w:rsidRPr="00CE5C1D">
                    <w:rPr>
                      <w:rStyle w:val="hl-predvars13"/>
                    </w:rPr>
                    <w:t>Bid</w:t>
                  </w:r>
                  <w:r w:rsidRPr="00CE5C1D">
                    <w:rPr>
                      <w:rStyle w:val="hl-code24"/>
                    </w:rPr>
                    <w:t xml:space="preserve"> - </w:t>
                  </w:r>
                  <w:r w:rsidRPr="00CE5C1D">
                    <w:rPr>
                      <w:rStyle w:val="hl-identifier24"/>
                    </w:rPr>
                    <w:t>Dist_SL</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t xml:space="preserve">      </w:t>
                  </w:r>
                  <w:r w:rsidRPr="00CE5C1D">
                    <w:rPr>
                      <w:rStyle w:val="hl-comment24"/>
                    </w:rPr>
                    <w:t>//--------------------------------------------------------- 5 --</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Dist_TP</w:t>
                  </w:r>
                  <w:r w:rsidRPr="00CE5C1D">
                    <w:rPr>
                      <w:rStyle w:val="hl-code24"/>
                    </w:rPr>
                    <w:t xml:space="preserve"> &lt; </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Dist_TP</w:t>
                  </w:r>
                  <w:r w:rsidRPr="00CE5C1D">
                    <w:rPr>
                      <w:rStyle w:val="hl-code24"/>
                    </w:rPr>
                    <w:t>=</w:t>
                  </w:r>
                  <w:r w:rsidRPr="00CE5C1D">
                    <w:rPr>
                      <w:rStyle w:val="hl-identifier24"/>
                    </w:rPr>
                    <w:t>Min_Dist</w:t>
                  </w:r>
                  <w:r w:rsidRPr="00CE5C1D">
                    <w:rPr>
                      <w:rStyle w:val="hl-code24"/>
                    </w:rPr>
                    <w:t xml:space="preserve">;                      </w:t>
                  </w:r>
                  <w:r w:rsidRPr="00CE5C1D">
                    <w:rPr>
                      <w:rStyle w:val="hl-comment24"/>
                    </w:rPr>
                    <w:t>// Установим допуст.</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TP = </w:t>
                  </w:r>
                  <w:r w:rsidRPr="00CE5C1D">
                    <w:rPr>
                      <w:rStyle w:val="hl-quotes20"/>
                    </w:rPr>
                    <w:t>"</w:t>
                  </w:r>
                  <w:r w:rsidRPr="00CE5C1D">
                    <w:rPr>
                      <w:rStyle w:val="hl-code24"/>
                    </w:rPr>
                    <w:t>,</w:t>
                  </w:r>
                  <w:r w:rsidRPr="00CE5C1D">
                    <w:rPr>
                      <w:rStyle w:val="hl-identifier24"/>
                    </w:rPr>
                    <w:t>Dist_TP</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TP</w:t>
                  </w:r>
                  <w:r w:rsidRPr="00CE5C1D">
                    <w:rPr>
                      <w:rStyle w:val="hl-code24"/>
                    </w:rPr>
                    <w:t>=</w:t>
                  </w:r>
                  <w:r w:rsidRPr="00CE5C1D">
                    <w:rPr>
                      <w:rStyle w:val="hl-predvars13"/>
                    </w:rPr>
                    <w:t>Bid</w:t>
                  </w:r>
                  <w:r w:rsidRPr="00CE5C1D">
                    <w:rPr>
                      <w:rStyle w:val="hl-code24"/>
                    </w:rPr>
                    <w:t xml:space="preserve"> + </w:t>
                  </w:r>
                  <w:r w:rsidRPr="00CE5C1D">
                    <w:rPr>
                      <w:rStyle w:val="hl-identifier24"/>
                    </w:rPr>
                    <w:t>Dist_TP</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ТР</w:t>
                  </w:r>
                  <w:r w:rsidRPr="00CE5C1D">
                    <w:rPr>
                      <w:rFonts w:ascii="Courier" w:hAnsi="Courier"/>
                      <w:color w:val="626363"/>
                    </w:rPr>
                    <w:br/>
                    <w:t xml:space="preserve">      </w:t>
                  </w:r>
                  <w:r w:rsidRPr="00CE5C1D">
                    <w:rPr>
                      <w:rStyle w:val="hl-comment24"/>
                    </w:rPr>
                    <w:t>//--------------------------------------------------------- 6 --</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Торговый приказ отправлен на сервер. Ожидание ответа..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ticket</w:t>
                  </w:r>
                  <w:r w:rsidRPr="00CE5C1D">
                    <w:rPr>
                      <w:rStyle w:val="hl-code24"/>
                    </w:rPr>
                    <w:t>=</w:t>
                  </w:r>
                  <w:r w:rsidRPr="00CE5C1D">
                    <w:rPr>
                      <w:rStyle w:val="hl-predfunc21"/>
                    </w:rPr>
                    <w:t>OrderSend</w:t>
                  </w:r>
                  <w:r w:rsidRPr="00CE5C1D">
                    <w:rPr>
                      <w:rStyle w:val="hl-brackets22"/>
                    </w:rPr>
                    <w:t>(</w:t>
                  </w:r>
                  <w:r w:rsidRPr="00CE5C1D">
                    <w:rPr>
                      <w:rStyle w:val="hl-identifier24"/>
                    </w:rPr>
                    <w:t>Symb</w:t>
                  </w:r>
                  <w:r w:rsidRPr="00CE5C1D">
                    <w:rPr>
                      <w:rStyle w:val="hl-code24"/>
                    </w:rPr>
                    <w:t xml:space="preserve">, </w:t>
                  </w:r>
                  <w:r w:rsidRPr="00CE5C1D">
                    <w:rPr>
                      <w:rStyle w:val="hl-consts3"/>
                    </w:rPr>
                    <w:t>OP_BUY</w:t>
                  </w:r>
                  <w:r w:rsidRPr="00CE5C1D">
                    <w:rPr>
                      <w:rStyle w:val="hl-code24"/>
                    </w:rPr>
                    <w:t xml:space="preserve">, </w:t>
                  </w:r>
                  <w:r w:rsidRPr="00CE5C1D">
                    <w:rPr>
                      <w:rStyle w:val="hl-identifier24"/>
                    </w:rPr>
                    <w:t>Lot</w:t>
                  </w:r>
                  <w:r w:rsidRPr="00CE5C1D">
                    <w:rPr>
                      <w:rStyle w:val="hl-code24"/>
                    </w:rPr>
                    <w:t xml:space="preserve">, </w:t>
                  </w:r>
                  <w:r w:rsidRPr="00CE5C1D">
                    <w:rPr>
                      <w:rStyle w:val="hl-predvars13"/>
                    </w:rPr>
                    <w:t>Ask</w:t>
                  </w:r>
                  <w:r w:rsidRPr="00CE5C1D">
                    <w:rPr>
                      <w:rStyle w:val="hl-code24"/>
                    </w:rPr>
                    <w:t xml:space="preserve">, </w:t>
                  </w:r>
                  <w:r w:rsidRPr="00CE5C1D">
                    <w:rPr>
                      <w:rStyle w:val="hl-number24"/>
                    </w:rPr>
                    <w:t>2</w:t>
                  </w:r>
                  <w:r w:rsidRPr="00CE5C1D">
                    <w:rPr>
                      <w:rStyle w:val="hl-code24"/>
                    </w:rPr>
                    <w:t xml:space="preserve">, </w:t>
                  </w:r>
                  <w:r w:rsidRPr="00CE5C1D">
                    <w:rPr>
                      <w:rStyle w:val="hl-identifier24"/>
                    </w:rPr>
                    <w:t>SL</w:t>
                  </w:r>
                  <w:r w:rsidRPr="00CE5C1D">
                    <w:rPr>
                      <w:rStyle w:val="hl-code24"/>
                    </w:rPr>
                    <w:t xml:space="preserve">, </w:t>
                  </w:r>
                  <w:r w:rsidRPr="00CE5C1D">
                    <w:rPr>
                      <w:rStyle w:val="hl-identifier24"/>
                    </w:rPr>
                    <w:t>TP</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comment24"/>
                    </w:rPr>
                    <w:t>//--------------------------------------------------------- 7 --</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ticket</w:t>
                  </w:r>
                  <w:r w:rsidRPr="00CE5C1D">
                    <w:rPr>
                      <w:rStyle w:val="hl-code24"/>
                    </w:rPr>
                    <w:t>&gt;</w:t>
                  </w:r>
                  <w:r w:rsidRPr="00CE5C1D">
                    <w:rPr>
                      <w:rStyle w:val="hl-number24"/>
                    </w:rPr>
                    <w:t>0</w:t>
                  </w:r>
                  <w:r w:rsidRPr="00CE5C1D">
                    <w:rPr>
                      <w:rStyle w:val="hl-brackets22"/>
                    </w:rPr>
                    <w:t>)</w:t>
                  </w:r>
                  <w:r w:rsidRPr="00CE5C1D">
                    <w:rPr>
                      <w:rFonts w:ascii="Courier" w:hAnsi="Courier"/>
                      <w:color w:val="626363"/>
                    </w:rPr>
                    <w:t xml:space="preserve">                             </w:t>
                  </w:r>
                  <w:r w:rsidRPr="00CE5C1D">
                    <w:rPr>
                      <w:rStyle w:val="hl-comment24"/>
                    </w:rPr>
                    <w:t>// Получилось :)</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quotes20"/>
                    </w:rPr>
                    <w:t>"</w:t>
                  </w:r>
                  <w:r w:rsidRPr="00CE5C1D">
                    <w:rPr>
                      <w:rStyle w:val="hl-string20"/>
                    </w:rPr>
                    <w:t xml:space="preserve">Открыт ордер Buy </w:t>
                  </w:r>
                  <w:r w:rsidRPr="00CE5C1D">
                    <w:rPr>
                      <w:rStyle w:val="hl-quotes20"/>
                    </w:rPr>
                    <w:t>"</w:t>
                  </w:r>
                  <w:r w:rsidRPr="00CE5C1D">
                    <w:rPr>
                      <w:rStyle w:val="hl-code24"/>
                    </w:rPr>
                    <w:t>,</w:t>
                  </w:r>
                  <w:r w:rsidRPr="00CE5C1D">
                    <w:rPr>
                      <w:rStyle w:val="hl-identifier24"/>
                    </w:rPr>
                    <w:t>ticket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цикла</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comment24"/>
                    </w:rPr>
                    <w:t>//--------------------------------------------------------- 8 --</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Error</w:t>
                  </w:r>
                  <w:r w:rsidRPr="00CE5C1D">
                    <w:rPr>
                      <w:rStyle w:val="hl-code24"/>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Не получилось :(</w:t>
                  </w:r>
                  <w:r w:rsidRPr="00CE5C1D">
                    <w:rPr>
                      <w:rFonts w:ascii="Courier" w:hAnsi="Courier"/>
                      <w:color w:val="626363"/>
                    </w:rPr>
                    <w:br/>
                    <w:t xml:space="preserve">      </w:t>
                  </w:r>
                  <w:r w:rsidRPr="00CE5C1D">
                    <w:rPr>
                      <w:rStyle w:val="hl-reserved24"/>
                    </w:rPr>
                    <w:t>switch</w:t>
                  </w:r>
                  <w:r w:rsidRPr="00CE5C1D">
                    <w:rPr>
                      <w:rStyle w:val="hl-brackets22"/>
                    </w:rPr>
                    <w:t>(</w:t>
                  </w:r>
                  <w:r w:rsidRPr="00CE5C1D">
                    <w:rPr>
                      <w:rStyle w:val="hl-identifier24"/>
                    </w:rPr>
                    <w:t>Error</w:t>
                  </w:r>
                  <w:r w:rsidRPr="00CE5C1D">
                    <w:rPr>
                      <w:rStyle w:val="hl-brackets22"/>
                    </w:rPr>
                    <w:t>)</w:t>
                  </w:r>
                  <w:r w:rsidRPr="00CE5C1D">
                    <w:rPr>
                      <w:rFonts w:ascii="Courier" w:hAnsi="Courier"/>
                      <w:color w:val="626363"/>
                    </w:rPr>
                    <w:t xml:space="preserve">                             </w:t>
                  </w:r>
                  <w:r w:rsidRPr="00CE5C1D">
                    <w:rPr>
                      <w:rStyle w:val="hl-comment24"/>
                    </w:rPr>
                    <w:t>// Преодолимые ошибки</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135</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Цена изменилась. Пробуем ещё раз..</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RefreshRates</w:t>
                  </w:r>
                  <w:r w:rsidRPr="00CE5C1D">
                    <w:rPr>
                      <w:rStyle w:val="hl-brackets22"/>
                    </w:rPr>
                    <w:t>()</w:t>
                  </w:r>
                  <w:r w:rsidRPr="00CE5C1D">
                    <w:rPr>
                      <w:rStyle w:val="hl-code24"/>
                    </w:rPr>
                    <w:t xml:space="preserve">;                     </w:t>
                  </w:r>
                  <w:r w:rsidRPr="00CE5C1D">
                    <w:rPr>
                      <w:rStyle w:val="hl-comment24"/>
                    </w:rPr>
                    <w:t>// Обновим данные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136</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Нет цен. Ждём новый тик..</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while</w:t>
                  </w:r>
                  <w:r w:rsidRPr="00CE5C1D">
                    <w:rPr>
                      <w:rStyle w:val="hl-brackets22"/>
                    </w:rPr>
                    <w:t>(</w:t>
                  </w:r>
                  <w:r w:rsidRPr="00CE5C1D">
                    <w:rPr>
                      <w:rStyle w:val="hl-predfunc21"/>
                    </w:rPr>
                    <w:t>RefreshRates</w:t>
                  </w:r>
                  <w:r w:rsidRPr="00CE5C1D">
                    <w:rPr>
                      <w:rStyle w:val="hl-brackets22"/>
                    </w:rPr>
                    <w:t>()</w:t>
                  </w:r>
                  <w:r w:rsidRPr="00CE5C1D">
                    <w:rPr>
                      <w:rStyle w:val="hl-code24"/>
                    </w:rPr>
                    <w:t>==</w:t>
                  </w:r>
                  <w:r w:rsidRPr="00CE5C1D">
                    <w:rPr>
                      <w:rStyle w:val="hl-reserved24"/>
                    </w:rPr>
                    <w:t>false</w:t>
                  </w:r>
                  <w:r w:rsidRPr="00CE5C1D">
                    <w:rPr>
                      <w:rStyle w:val="hl-brackets22"/>
                    </w:rPr>
                    <w:t>)</w:t>
                  </w:r>
                  <w:r w:rsidRPr="00CE5C1D">
                    <w:rPr>
                      <w:rFonts w:ascii="Courier" w:hAnsi="Courier"/>
                      <w:color w:val="626363"/>
                    </w:rPr>
                    <w:t xml:space="preserve">        </w:t>
                  </w:r>
                  <w:r w:rsidRPr="00CE5C1D">
                    <w:rPr>
                      <w:rStyle w:val="hl-comment24"/>
                    </w:rPr>
                    <w:t>// До нового тика</w:t>
                  </w:r>
                  <w:r w:rsidRPr="00CE5C1D">
                    <w:rPr>
                      <w:rFonts w:ascii="Courier" w:hAnsi="Courier"/>
                      <w:color w:val="626363"/>
                    </w:rPr>
                    <w:br/>
                    <w:t xml:space="preserve">               </w:t>
                  </w:r>
                  <w:r w:rsidRPr="00CE5C1D">
                    <w:rPr>
                      <w:rStyle w:val="hl-predfunc21"/>
                    </w:rPr>
                    <w:t>Sleep</w:t>
                  </w:r>
                  <w:r w:rsidRPr="00CE5C1D">
                    <w:rPr>
                      <w:rStyle w:val="hl-brackets22"/>
                    </w:rPr>
                    <w:t>(</w:t>
                  </w:r>
                  <w:r w:rsidRPr="00CE5C1D">
                    <w:rPr>
                      <w:rStyle w:val="hl-number24"/>
                    </w:rPr>
                    <w:t>1</w:t>
                  </w:r>
                  <w:r w:rsidRPr="00CE5C1D">
                    <w:rPr>
                      <w:rStyle w:val="hl-brackets22"/>
                    </w:rPr>
                    <w:t>)</w:t>
                  </w:r>
                  <w:r w:rsidRPr="00CE5C1D">
                    <w:rPr>
                      <w:rStyle w:val="hl-code24"/>
                    </w:rPr>
                    <w:t xml:space="preserve">;                        </w:t>
                  </w:r>
                  <w:r w:rsidRPr="00CE5C1D">
                    <w:rPr>
                      <w:rStyle w:val="hl-comment24"/>
                    </w:rPr>
                    <w:t>// Задержка в цикле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146</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Подсистема торговли занята. Пробуем ещё..</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Sleep</w:t>
                  </w:r>
                  <w:r w:rsidRPr="00CE5C1D">
                    <w:rPr>
                      <w:rStyle w:val="hl-brackets22"/>
                    </w:rPr>
                    <w:t>(</w:t>
                  </w:r>
                  <w:r w:rsidRPr="00CE5C1D">
                    <w:rPr>
                      <w:rStyle w:val="hl-number24"/>
                    </w:rPr>
                    <w:t>500</w:t>
                  </w:r>
                  <w:r w:rsidRPr="00CE5C1D">
                    <w:rPr>
                      <w:rStyle w:val="hl-brackets22"/>
                    </w:rPr>
                    <w:t>)</w:t>
                  </w:r>
                  <w:r w:rsidRPr="00CE5C1D">
                    <w:rPr>
                      <w:rStyle w:val="hl-code24"/>
                    </w:rPr>
                    <w:t xml:space="preserve">;                         </w:t>
                  </w:r>
                  <w:r w:rsidRPr="00CE5C1D">
                    <w:rPr>
                      <w:rStyle w:val="hl-comment24"/>
                    </w:rPr>
                    <w:t>// Простое решение</w:t>
                  </w:r>
                  <w:r w:rsidRPr="00CE5C1D">
                    <w:rPr>
                      <w:rFonts w:ascii="Courier" w:hAnsi="Courier"/>
                      <w:color w:val="626363"/>
                    </w:rPr>
                    <w:br/>
                    <w:t xml:space="preserve">            </w:t>
                  </w:r>
                  <w:r w:rsidRPr="00CE5C1D">
                    <w:rPr>
                      <w:rStyle w:val="hl-predfunc21"/>
                    </w:rPr>
                    <w:t>RefreshRates</w:t>
                  </w:r>
                  <w:r w:rsidRPr="00CE5C1D">
                    <w:rPr>
                      <w:rStyle w:val="hl-brackets22"/>
                    </w:rPr>
                    <w:t>()</w:t>
                  </w:r>
                  <w:r w:rsidRPr="00CE5C1D">
                    <w:rPr>
                      <w:rStyle w:val="hl-code24"/>
                    </w:rPr>
                    <w:t xml:space="preserve">;                     </w:t>
                  </w:r>
                  <w:r w:rsidRPr="00CE5C1D">
                    <w:rPr>
                      <w:rStyle w:val="hl-comment24"/>
                    </w:rPr>
                    <w:t>// Обновим данные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switch</w:t>
                  </w:r>
                  <w:r w:rsidRPr="00CE5C1D">
                    <w:rPr>
                      <w:rStyle w:val="hl-brackets22"/>
                    </w:rPr>
                    <w:t>(</w:t>
                  </w:r>
                  <w:r w:rsidRPr="00CE5C1D">
                    <w:rPr>
                      <w:rStyle w:val="hl-identifier24"/>
                    </w:rPr>
                    <w:t>Error</w:t>
                  </w:r>
                  <w:r w:rsidRPr="00CE5C1D">
                    <w:rPr>
                      <w:rStyle w:val="hl-brackets22"/>
                    </w:rPr>
                    <w:t>)</w:t>
                  </w:r>
                  <w:r w:rsidRPr="00CE5C1D">
                    <w:rPr>
                      <w:rFonts w:ascii="Courier" w:hAnsi="Courier"/>
                      <w:color w:val="626363"/>
                    </w:rPr>
                    <w:t xml:space="preserve">                             </w:t>
                  </w:r>
                  <w:r w:rsidRPr="00CE5C1D">
                    <w:rPr>
                      <w:rStyle w:val="hl-comment24"/>
                    </w:rPr>
                    <w:t>// Критические ошибки</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2</w:t>
                  </w:r>
                  <w:r w:rsidRPr="00CE5C1D">
                    <w:rPr>
                      <w:rStyle w:val="hl-code24"/>
                    </w:rPr>
                    <w:t xml:space="preserve"> : </w:t>
                  </w:r>
                  <w:r w:rsidRPr="00CE5C1D">
                    <w:rPr>
                      <w:rStyle w:val="hl-predfunc21"/>
                    </w:rPr>
                    <w:t>Alert</w:t>
                  </w:r>
                  <w:r w:rsidRPr="00CE5C1D">
                    <w:rPr>
                      <w:rStyle w:val="hl-brackets22"/>
                    </w:rPr>
                    <w:t>(</w:t>
                  </w:r>
                  <w:r w:rsidRPr="00CE5C1D">
                    <w:rPr>
                      <w:rStyle w:val="hl-quotes20"/>
                    </w:rPr>
                    <w:t>"</w:t>
                  </w:r>
                  <w:r w:rsidRPr="00CE5C1D">
                    <w:rPr>
                      <w:rStyle w:val="hl-string20"/>
                    </w:rPr>
                    <w:t>Общая ошибка.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5</w:t>
                  </w:r>
                  <w:r w:rsidRPr="00CE5C1D">
                    <w:rPr>
                      <w:rStyle w:val="hl-code24"/>
                    </w:rPr>
                    <w:t xml:space="preserve"> : </w:t>
                  </w:r>
                  <w:r w:rsidRPr="00CE5C1D">
                    <w:rPr>
                      <w:rStyle w:val="hl-predfunc21"/>
                    </w:rPr>
                    <w:t>Alert</w:t>
                  </w:r>
                  <w:r w:rsidRPr="00CE5C1D">
                    <w:rPr>
                      <w:rStyle w:val="hl-brackets22"/>
                    </w:rPr>
                    <w:t>(</w:t>
                  </w:r>
                  <w:r w:rsidRPr="00CE5C1D">
                    <w:rPr>
                      <w:rStyle w:val="hl-quotes20"/>
                    </w:rPr>
                    <w:t>"</w:t>
                  </w:r>
                  <w:r w:rsidRPr="00CE5C1D">
                    <w:rPr>
                      <w:rStyle w:val="hl-string20"/>
                    </w:rPr>
                    <w:t>Старая версия клиентского терминала.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64</w:t>
                  </w:r>
                  <w:r w:rsidRPr="00CE5C1D">
                    <w:rPr>
                      <w:rStyle w:val="hl-code24"/>
                    </w:rPr>
                    <w:t xml:space="preserve">: </w:t>
                  </w:r>
                  <w:r w:rsidRPr="00CE5C1D">
                    <w:rPr>
                      <w:rStyle w:val="hl-predfunc21"/>
                    </w:rPr>
                    <w:t>Alert</w:t>
                  </w:r>
                  <w:r w:rsidRPr="00CE5C1D">
                    <w:rPr>
                      <w:rStyle w:val="hl-brackets22"/>
                    </w:rPr>
                    <w:t>(</w:t>
                  </w:r>
                  <w:r w:rsidRPr="00CE5C1D">
                    <w:rPr>
                      <w:rStyle w:val="hl-quotes20"/>
                    </w:rPr>
                    <w:t>"</w:t>
                  </w:r>
                  <w:r w:rsidRPr="00CE5C1D">
                    <w:rPr>
                      <w:rStyle w:val="hl-string20"/>
                    </w:rPr>
                    <w:t>Счет заблокирован.</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133</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Торговля запрещена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default</w:t>
                  </w:r>
                  <w:r w:rsidRPr="00CE5C1D">
                    <w:rPr>
                      <w:rStyle w:val="hl-code24"/>
                    </w:rP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Возникла ошибка </w:t>
                  </w:r>
                  <w:r w:rsidRPr="00CE5C1D">
                    <w:rPr>
                      <w:rStyle w:val="hl-quotes20"/>
                    </w:rPr>
                    <w:t>"</w:t>
                  </w:r>
                  <w:r w:rsidRPr="00CE5C1D">
                    <w:rPr>
                      <w:rStyle w:val="hl-code24"/>
                    </w:rPr>
                    <w:t>,</w:t>
                  </w:r>
                  <w:r w:rsidRPr="00CE5C1D">
                    <w:rPr>
                      <w:rStyle w:val="hl-identifier24"/>
                    </w:rPr>
                    <w:t>Error</w:t>
                  </w:r>
                  <w:r w:rsidRPr="00CE5C1D">
                    <w:rPr>
                      <w:rStyle w:val="hl-brackets22"/>
                    </w:rPr>
                    <w:t>)</w:t>
                  </w:r>
                  <w:r w:rsidRPr="00CE5C1D">
                    <w:rPr>
                      <w:rStyle w:val="hl-code24"/>
                    </w:rPr>
                    <w:t>;</w:t>
                  </w:r>
                  <w:r w:rsidRPr="00CE5C1D">
                    <w:rPr>
                      <w:rStyle w:val="hl-comment24"/>
                    </w:rPr>
                    <w:t xml:space="preserve">// Другие варианты   </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break</w:t>
                  </w:r>
                  <w:r w:rsidRPr="00CE5C1D">
                    <w:rPr>
                      <w:rStyle w:val="hl-code24"/>
                    </w:rPr>
                    <w:t xml:space="preserve">;                                    </w:t>
                  </w:r>
                  <w:r w:rsidRPr="00CE5C1D">
                    <w:rPr>
                      <w:rStyle w:val="hl-comment24"/>
                    </w:rPr>
                    <w:t>// Выход из цикла</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//--------------------------------------------------------------- 9 --</w:t>
                  </w:r>
                  <w:r w:rsidRPr="00CE5C1D">
                    <w:rPr>
                      <w:rFonts w:ascii="Courier" w:hAnsi="Courier"/>
                      <w:color w:val="626363"/>
                    </w:rPr>
                    <w:b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quotes20"/>
                    </w:rPr>
                    <w:t>"</w:t>
                  </w:r>
                  <w:r w:rsidRPr="00CE5C1D">
                    <w:rPr>
                      <w:rStyle w:val="hl-string20"/>
                    </w:rPr>
                    <w:t>Скрипт закончил работу -----------------------------</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//-------------------------------------------------------------- 10 --</w:t>
                  </w:r>
                </w:p>
                <w:p w:rsidR="002D2414" w:rsidRPr="00CE5C1D" w:rsidRDefault="002D2414">
                  <w:pPr>
                    <w:pStyle w:val="a5"/>
                    <w:divId w:val="282469132"/>
                    <w:rPr>
                      <w:color w:val="626363"/>
                      <w:sz w:val="19"/>
                      <w:szCs w:val="19"/>
                    </w:rPr>
                  </w:pPr>
                  <w:r w:rsidRPr="00CE5C1D">
                    <w:rPr>
                      <w:color w:val="626363"/>
                      <w:sz w:val="19"/>
                      <w:szCs w:val="19"/>
                    </w:rPr>
                    <w:t>Скрипт состоит из одной специальной функции start() (блоки 1-10). В блоке 1-2 заданы значения, при которых должен быть открыт ордер. Блок 2-9 представляет цикл while (), в котором производятся необходимые вычисления. Наличие этого цикла предполагает возможность нескольких попыток открытия ордера. В блоке 2-3 обновляются переменные окружения. В блоках 3-4-5-6 вычисляются значение количества лотов и заявленные цены стоп-приказов. В блоке 7-8-9 выполняется обработка ошибок. В блоке 9-10 печатается сообщение о завершении работы скрипта.</w:t>
                  </w:r>
                </w:p>
                <w:p w:rsidR="002D2414" w:rsidRPr="00CE5C1D" w:rsidRDefault="002D2414">
                  <w:pPr>
                    <w:pStyle w:val="a5"/>
                    <w:divId w:val="282469132"/>
                    <w:rPr>
                      <w:color w:val="626363"/>
                      <w:sz w:val="19"/>
                      <w:szCs w:val="19"/>
                    </w:rPr>
                  </w:pPr>
                  <w:r w:rsidRPr="00CE5C1D">
                    <w:rPr>
                      <w:color w:val="626363"/>
                      <w:sz w:val="19"/>
                      <w:szCs w:val="19"/>
                    </w:rPr>
                    <w:t>Рассмотрим некоторые особенности программного кода. Легко заметить, что формирование торгового приказа осуществляется в блоке 6-7. В предшествующем блоке 3-4 вычисляется количество лотов. Учитывается вариант, при котором выделенных свободных средств не хватит для открытия ордера даже на минимальное количество лотов. Поэтому в блоке 3-4, после опубликования сообщения о нехватке денег, осуществляется выход из цикла 2-9 с помощью оператора break. Управление передаётся в блок 9-10, и скрипт заканчивает работу. Сообщение в блоке 9 не обязательно должно присутствовать. Здесь оно указано только для того, чтобы при опробовании скрипта на демо-счёте было легче сориентироваться - когда программа закончила работу, а когда возникла пауза, связанная с задержками в сети или на сервере.</w:t>
                  </w:r>
                </w:p>
                <w:p w:rsidR="002D2414" w:rsidRPr="00CE5C1D" w:rsidRDefault="002D2414">
                  <w:pPr>
                    <w:pStyle w:val="a5"/>
                    <w:divId w:val="282469132"/>
                    <w:rPr>
                      <w:color w:val="626363"/>
                      <w:sz w:val="19"/>
                      <w:szCs w:val="19"/>
                    </w:rPr>
                  </w:pPr>
                  <w:r w:rsidRPr="00CE5C1D">
                    <w:rPr>
                      <w:color w:val="626363"/>
                      <w:sz w:val="19"/>
                      <w:szCs w:val="19"/>
                    </w:rPr>
                    <w:t>Если для открытия ордера свободных средств хватает, то управление передаётся в блок 4-5 и далее в блок 5-6. В этих блоках не предусмотрен выход из цикла. Этим полагается, что для любой минимальной дистанции, установленной брокером, найдутся соответствующие значения стоп-приказов. В блоке 1-2 намеренно указано значение 3 пункта для TP. Подавляющее число брокеров устанавливают минимальную дистанцию 5 пунктов. В блоке 5-6 будет обнаружено, что заданное значение меньше допустимого, и установлено такое значение цены стоп-приказа, которое не противоречит ограничению.</w:t>
                  </w:r>
                </w:p>
                <w:p w:rsidR="002D2414" w:rsidRPr="00CE5C1D" w:rsidRDefault="002D2414">
                  <w:pPr>
                    <w:pStyle w:val="a5"/>
                    <w:divId w:val="282469132"/>
                    <w:rPr>
                      <w:color w:val="626363"/>
                      <w:sz w:val="19"/>
                      <w:szCs w:val="19"/>
                    </w:rPr>
                  </w:pPr>
                  <w:r w:rsidRPr="00CE5C1D">
                    <w:rPr>
                      <w:color w:val="626363"/>
                      <w:sz w:val="19"/>
                      <w:szCs w:val="19"/>
                    </w:rPr>
                    <w:t>Далее управление передаётся в блок 6-7 для открытия ордера. В первой строке этого блока публикуется сообщение и лишь во второй строке формируется торговый приказ. Возникает вопрос: почему мы заявляем о формировании торгового приказа ещё до того, как он сформирован? Ведь можно было бы сначала отдать приказ, а потом сообщить об этом пользователю. Ответ на этот вопрос непосредственно связан с технологией отправки приказа клиентскому терминалу и далее на сервер (см. рис. 66). В нашем случае торговый приказ формируется в функции OrderSend(), указанной в правой части оператора присваивания. Собственно торговый приказ создаётся и отправляется на сервер в самой функции, а исполнение операции присвоения в операторе присваивания будет выполнено уже после того, как сервер вернёт какой-либо ответ о судьбе данного торгового приказа. Таким образом, единственная возможность сообщить пользователю о начале событий, связанных с торговым приказом, - это указать сообщение перед оператором присваивания, в правой части которого указана торговая функция.</w:t>
                  </w:r>
                </w:p>
                <w:p w:rsidR="002D2414" w:rsidRPr="00CE5C1D" w:rsidRDefault="002D2414">
                  <w:pPr>
                    <w:pStyle w:val="a5"/>
                    <w:divId w:val="282469132"/>
                    <w:rPr>
                      <w:color w:val="626363"/>
                      <w:sz w:val="19"/>
                      <w:szCs w:val="19"/>
                    </w:rPr>
                  </w:pPr>
                  <w:r w:rsidRPr="00CE5C1D">
                    <w:rPr>
                      <w:color w:val="626363"/>
                      <w:sz w:val="19"/>
                      <w:szCs w:val="19"/>
                    </w:rPr>
                    <w:t>Рано или поздно клиентский терминал вернёт управление в программу, будет исполнен оператор присваивания в блоке 6-7, в результате чего переменная ticket получит какое-то значение, и управление будет передано далее - в блок анализа ошибок 7-8-9.</w:t>
                  </w:r>
                </w:p>
                <w:p w:rsidR="002D2414" w:rsidRPr="00CE5C1D" w:rsidRDefault="002D2414">
                  <w:pPr>
                    <w:pStyle w:val="a5"/>
                    <w:divId w:val="282469132"/>
                    <w:rPr>
                      <w:color w:val="626363"/>
                      <w:sz w:val="19"/>
                      <w:szCs w:val="19"/>
                    </w:rPr>
                  </w:pPr>
                  <w:r w:rsidRPr="00CE5C1D">
                    <w:rPr>
                      <w:color w:val="626363"/>
                      <w:sz w:val="19"/>
                      <w:szCs w:val="19"/>
                    </w:rPr>
                    <w:t>Если ордер открыт на сервере, то переменной ticket будет присвоен номер открытого ордера. В этом случае скрипт выполнил своё предназначение и далее работу программы необходимо прекратить. В блоке 7-8 используется оператор break для выхода из цикла while(). Управление передаётся в блок 9-10 (за пределы цикла) и программа заканчивает работу.</w:t>
                  </w:r>
                </w:p>
                <w:p w:rsidR="002D2414" w:rsidRPr="00CE5C1D" w:rsidRDefault="002D2414">
                  <w:pPr>
                    <w:pStyle w:val="a5"/>
                    <w:divId w:val="282469132"/>
                    <w:rPr>
                      <w:color w:val="626363"/>
                      <w:sz w:val="19"/>
                      <w:szCs w:val="19"/>
                    </w:rPr>
                  </w:pPr>
                  <w:r w:rsidRPr="00CE5C1D">
                    <w:rPr>
                      <w:color w:val="626363"/>
                      <w:sz w:val="19"/>
                      <w:szCs w:val="19"/>
                    </w:rPr>
                    <w:t>Если же попытка открыть ордер не увенчалась успехом, то управление передаётся в блок 8-9 для анализа ошибок. Здесь рассматривается 2 вида ошибок - те, которые позволяют ещё надеяться на успешное открытие и те, появление которых однозначно указывает на необходимость прекратить исполнение программы. Переменной Error присваивается код последней ошибки, в данном случае той ошибки, которая была возвращена сервером или клиентским терминалом при исполнении торговой функции OrderSend().</w:t>
                  </w:r>
                </w:p>
                <w:p w:rsidR="002D2414" w:rsidRPr="00CE5C1D" w:rsidRDefault="002D2414">
                  <w:pPr>
                    <w:pStyle w:val="a5"/>
                    <w:divId w:val="282469132"/>
                    <w:rPr>
                      <w:color w:val="626363"/>
                      <w:sz w:val="19"/>
                      <w:szCs w:val="19"/>
                    </w:rPr>
                  </w:pPr>
                  <w:r w:rsidRPr="00CE5C1D">
                    <w:rPr>
                      <w:color w:val="626363"/>
                      <w:sz w:val="19"/>
                      <w:szCs w:val="19"/>
                    </w:rPr>
                    <w:t>В первом операторе switch блока 8-9 рассматриваются преодолимые ошибки. Каждая из ошибок этой группы обрабатывается по-своему. Например, если изменилась цена (ошибка 135), то достаточно просто обновить параметры окружения с помощью RefreshRates() и повторить попытку открытия ордера. Если же возникла ошибка "нет цен" (ошибка 136), то нет смысла сразу снова отправлять торговый приказ на сервер. В этом случае необходимо дождаться нового тика (на сервере в этот период тоже нет цен) и только после этого произвести ещё одну попытку открытия ордера. Поэтому в блоке обработки ошибки 136 имеется цикл задержки, который будет прерван в результате поступления нового тика. Выход из оператора switch() осуществляется с помощью оператора continue, который прекращает текущую итерацию цикла while () и начинает новую.</w:t>
                  </w:r>
                </w:p>
                <w:p w:rsidR="002D2414" w:rsidRPr="00CE5C1D" w:rsidRDefault="002D2414">
                  <w:pPr>
                    <w:pStyle w:val="a5"/>
                    <w:divId w:val="282469132"/>
                    <w:rPr>
                      <w:color w:val="626363"/>
                      <w:sz w:val="19"/>
                      <w:szCs w:val="19"/>
                    </w:rPr>
                  </w:pPr>
                  <w:r w:rsidRPr="00CE5C1D">
                    <w:rPr>
                      <w:color w:val="626363"/>
                      <w:sz w:val="19"/>
                      <w:szCs w:val="19"/>
                    </w:rPr>
                    <w:t>Ошибки непреодолимой силы обрабатываются иначе. Если такая ошибка возникла, то программа просто сообщит о ней пользователю и прекратит работу. Для этой цели в программе используется оператор break (последний в блоке 8-9), прекращающий цикл while (), в результате чего программа заканчивает работу.</w:t>
                  </w:r>
                </w:p>
                <w:p w:rsidR="002D2414" w:rsidRPr="00CE5C1D" w:rsidRDefault="002D2414">
                  <w:pPr>
                    <w:pStyle w:val="a5"/>
                    <w:divId w:val="282469132"/>
                    <w:rPr>
                      <w:color w:val="626363"/>
                      <w:sz w:val="19"/>
                      <w:szCs w:val="19"/>
                    </w:rPr>
                  </w:pPr>
                  <w:r w:rsidRPr="00CE5C1D">
                    <w:rPr>
                      <w:color w:val="626363"/>
                      <w:sz w:val="19"/>
                      <w:szCs w:val="19"/>
                    </w:rPr>
                    <w:t>Отдельно нужно заметить, что в данном примере намеренно не рассматриваются все без исключения ошибки. В данном случае мы не ставим перед собой цель предоставить в распоряжение пользователя готовую программу. Очень важно, чтобы программист сам проанализировал другие варианты ошибок и самостоятельно принял решение о том, какие ещё ошибки и как необходимо обработать в программе. В то же время, некоторые ошибки не должны обрабатываться, потому что сама программа построена таким образом, что не предполагает возможности для возникновения некоторых ошибок, например, в данном случае - для ошибок 129 и 130.</w:t>
                  </w:r>
                </w:p>
                <w:p w:rsidR="002D2414" w:rsidRPr="00CE5C1D" w:rsidRDefault="002D2414">
                  <w:pPr>
                    <w:pStyle w:val="a5"/>
                    <w:divId w:val="282469132"/>
                    <w:rPr>
                      <w:color w:val="626363"/>
                      <w:sz w:val="19"/>
                      <w:szCs w:val="19"/>
                    </w:rPr>
                  </w:pPr>
                  <w:r w:rsidRPr="00CE5C1D">
                    <w:rPr>
                      <w:color w:val="626363"/>
                      <w:sz w:val="19"/>
                      <w:szCs w:val="19"/>
                    </w:rPr>
                    <w:t>В представленном примере имеется также небольшая алгоритмическая ошибка, которая не может быть обнаружена ни на этапе компиляции, ни в клиентском терминале, ни на сервере.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21" name="Рисунок 521"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Относитесь критически к любым программным кодам, невзирая на авторитеты.</w:t>
                        </w:r>
                      </w:p>
                    </w:tc>
                  </w:tr>
                </w:tbl>
                <w:p w:rsidR="002D2414" w:rsidRDefault="002D2414">
                  <w:pPr>
                    <w:pStyle w:val="a5"/>
                    <w:divId w:val="282469132"/>
                    <w:rPr>
                      <w:color w:val="626363"/>
                      <w:sz w:val="19"/>
                      <w:szCs w:val="19"/>
                    </w:rPr>
                  </w:pPr>
                  <w:r w:rsidRPr="00CE5C1D">
                    <w:rPr>
                      <w:color w:val="626363"/>
                      <w:sz w:val="19"/>
                      <w:szCs w:val="19"/>
                    </w:rPr>
                    <w:t>Обратите внимание на код в блоке 4-5:</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//--------------------------------------------------------------- 4 --</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Dist_SL</w:t>
                  </w:r>
                  <w:r w:rsidRPr="00CE5C1D">
                    <w:rPr>
                      <w:rStyle w:val="hl-code24"/>
                    </w:rPr>
                    <w:t>&lt;</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Dist_SL</w:t>
                  </w:r>
                  <w:r w:rsidRPr="00CE5C1D">
                    <w:rPr>
                      <w:rStyle w:val="hl-code24"/>
                    </w:rPr>
                    <w:t>=</w:t>
                  </w:r>
                  <w:r w:rsidRPr="00CE5C1D">
                    <w:rPr>
                      <w:rStyle w:val="hl-identifier24"/>
                    </w:rPr>
                    <w:t>Min_Dist</w:t>
                  </w:r>
                  <w:r w:rsidRPr="00CE5C1D">
                    <w:rPr>
                      <w:rStyle w:val="hl-code24"/>
                    </w:rPr>
                    <w:t xml:space="preserve">;                      </w:t>
                  </w:r>
                  <w:r w:rsidRPr="00CE5C1D">
                    <w:rPr>
                      <w:rStyle w:val="hl-comment24"/>
                    </w:rPr>
                    <w:t>// Установим допуст.</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SL = </w:t>
                  </w:r>
                  <w:r w:rsidRPr="00CE5C1D">
                    <w:rPr>
                      <w:rStyle w:val="hl-quotes20"/>
                    </w:rPr>
                    <w:t>"</w:t>
                  </w:r>
                  <w:r w:rsidRPr="00CE5C1D">
                    <w:rPr>
                      <w:rStyle w:val="hl-code24"/>
                    </w:rPr>
                    <w:t>,</w:t>
                  </w:r>
                  <w:r w:rsidRPr="00CE5C1D">
                    <w:rPr>
                      <w:rStyle w:val="hl-identifier24"/>
                    </w:rPr>
                    <w:t>Dist_SL</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SL</w:t>
                  </w:r>
                  <w:r w:rsidRPr="00CE5C1D">
                    <w:rPr>
                      <w:rStyle w:val="hl-code24"/>
                    </w:rPr>
                    <w:t xml:space="preserve"> = </w:t>
                  </w:r>
                  <w:r w:rsidRPr="00CE5C1D">
                    <w:rPr>
                      <w:rStyle w:val="hl-predvars13"/>
                    </w:rPr>
                    <w:t>Bid</w:t>
                  </w:r>
                  <w:r w:rsidRPr="00CE5C1D">
                    <w:rPr>
                      <w:rStyle w:val="hl-code24"/>
                    </w:rPr>
                    <w:t xml:space="preserve"> - </w:t>
                  </w:r>
                  <w:r w:rsidRPr="00CE5C1D">
                    <w:rPr>
                      <w:rStyle w:val="hl-identifier24"/>
                    </w:rPr>
                    <w:t>Dist_SL</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r>
                  <w:r w:rsidRPr="00CE5C1D">
                    <w:rPr>
                      <w:rStyle w:val="hl-comment24"/>
                    </w:rPr>
                    <w:t>//--------------------------------------------------------------- 5 --</w:t>
                  </w:r>
                </w:p>
                <w:p w:rsidR="002D2414" w:rsidRPr="00CE5C1D" w:rsidRDefault="002D2414">
                  <w:pPr>
                    <w:pStyle w:val="a5"/>
                    <w:divId w:val="282469132"/>
                    <w:rPr>
                      <w:color w:val="626363"/>
                      <w:sz w:val="19"/>
                      <w:szCs w:val="19"/>
                    </w:rPr>
                  </w:pPr>
                  <w:r w:rsidRPr="00CE5C1D">
                    <w:rPr>
                      <w:color w:val="626363"/>
                      <w:sz w:val="19"/>
                      <w:szCs w:val="19"/>
                    </w:rPr>
                    <w:t>В результате вычислений в теле оператора if () переменная Dist_SL может получить новое значение. Предположим, что обычно минимальная дистанция составляет 5 пунктов. Предположим, что при первом исполнении (на быстром рынке) это значение установлено на сервере равным 20 пунктов. Переменная Min_Dist получит значение 20.</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Fonts w:ascii="Courier" w:hAnsi="Courier"/>
                      <w:color w:val="626363"/>
                    </w:rPr>
                    <w:t xml:space="preserve">      </w:t>
                  </w:r>
                  <w:r w:rsidRPr="00CE5C1D">
                    <w:rPr>
                      <w:rStyle w:val="hl-reserved24"/>
                    </w:rPr>
                    <w:t>int</w:t>
                  </w:r>
                  <w:r w:rsidRPr="00CE5C1D">
                    <w:rPr>
                      <w:rFonts w:ascii="Courier" w:hAnsi="Courier"/>
                      <w:color w:val="626363"/>
                    </w:rPr>
                    <w:t xml:space="preserve"> </w:t>
                  </w:r>
                  <w:r w:rsidRPr="00CE5C1D">
                    <w:rPr>
                      <w:rStyle w:val="hl-identifier24"/>
                    </w:rPr>
                    <w:t>Min_Dist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MODE_STOPLEVEL</w:t>
                  </w:r>
                  <w:r w:rsidRPr="00CE5C1D">
                    <w:rPr>
                      <w:rStyle w:val="hl-brackets22"/>
                    </w:rPr>
                    <w:t>)</w:t>
                  </w:r>
                  <w:r w:rsidRPr="00CE5C1D">
                    <w:rPr>
                      <w:rStyle w:val="hl-code24"/>
                    </w:rPr>
                    <w:t>;</w:t>
                  </w:r>
                  <w:r w:rsidRPr="00CE5C1D">
                    <w:rPr>
                      <w:rStyle w:val="hl-comment24"/>
                    </w:rPr>
                    <w:t>// Мин. дистанция</w:t>
                  </w:r>
                </w:p>
                <w:p w:rsidR="002D2414" w:rsidRPr="00CE5C1D" w:rsidRDefault="002D2414">
                  <w:pPr>
                    <w:pStyle w:val="a5"/>
                    <w:divId w:val="282469132"/>
                    <w:rPr>
                      <w:color w:val="626363"/>
                      <w:sz w:val="19"/>
                      <w:szCs w:val="19"/>
                    </w:rPr>
                  </w:pPr>
                  <w:r w:rsidRPr="00CE5C1D">
                    <w:rPr>
                      <w:color w:val="626363"/>
                      <w:sz w:val="19"/>
                      <w:szCs w:val="19"/>
                    </w:rPr>
                    <w:t>Предположим также, что сформированный торговый приказ был отклонён в результате ошибки 136. Программа будет отслеживать новый тик в блоке 8-9. За это время на сервере снова может быть изменено значение минимальной дистанции, на этот раз, например, уменьшено до 10 пунктов. С момента поступления нового тика управление будет передано на новый цикл, будет вычислено новое значение переменной Min_Dist, равное 10. Однако значение переменной Dist_SL останется неизменным, равным 20 (блок операторов 4-5 написан так, что значение Dist_SL может только увеличиваться). Чтобы исключить эту алгоритмическую ошибку, блок 4-5 необходимо составить таким образом, чтобы изменялось только то значение, которое зависит от ситуации, - в данном случае значение SL, а значение Dist_SL не изменялось, например,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//--------------------------------------------------------------- 4 --</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SL</w:t>
                  </w:r>
                  <w:r w:rsidRPr="00CE5C1D">
                    <w:rPr>
                      <w:rStyle w:val="hl-code24"/>
                    </w:rPr>
                    <w:t xml:space="preserve"> = </w:t>
                  </w:r>
                  <w:r w:rsidRPr="00CE5C1D">
                    <w:rPr>
                      <w:rStyle w:val="hl-predvars13"/>
                    </w:rPr>
                    <w:t>Bid</w:t>
                  </w:r>
                  <w:r w:rsidRPr="00CE5C1D">
                    <w:rPr>
                      <w:rStyle w:val="hl-code24"/>
                    </w:rPr>
                    <w:t xml:space="preserve"> - </w:t>
                  </w:r>
                  <w:r w:rsidRPr="00CE5C1D">
                    <w:rPr>
                      <w:rStyle w:val="hl-identifier24"/>
                    </w:rPr>
                    <w:t>Dist_SL</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Dist_SL</w:t>
                  </w:r>
                  <w:r w:rsidRPr="00CE5C1D">
                    <w:rPr>
                      <w:rStyle w:val="hl-code24"/>
                    </w:rPr>
                    <w:t>&lt;</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SL</w:t>
                  </w:r>
                  <w:r w:rsidRPr="00CE5C1D">
                    <w:rPr>
                      <w:rStyle w:val="hl-code24"/>
                    </w:rPr>
                    <w:t xml:space="preserve"> = </w:t>
                  </w:r>
                  <w:r w:rsidRPr="00CE5C1D">
                    <w:rPr>
                      <w:rStyle w:val="hl-predvars13"/>
                    </w:rPr>
                    <w:t>Bid</w:t>
                  </w:r>
                  <w:r w:rsidRPr="00CE5C1D">
                    <w:rPr>
                      <w:rStyle w:val="hl-code24"/>
                    </w:rPr>
                    <w:t xml:space="preserve"> - </w:t>
                  </w:r>
                  <w:r w:rsidRPr="00CE5C1D">
                    <w:rPr>
                      <w:rStyle w:val="hl-identifier24"/>
                    </w:rPr>
                    <w:t>Min_Dist</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SL = </w:t>
                  </w:r>
                  <w:r w:rsidRPr="00CE5C1D">
                    <w:rPr>
                      <w:rStyle w:val="hl-quotes20"/>
                    </w:rPr>
                    <w:t>"</w:t>
                  </w:r>
                  <w:r w:rsidRPr="00CE5C1D">
                    <w:rPr>
                      <w:rStyle w:val="hl-code24"/>
                    </w:rPr>
                    <w:t>,</w:t>
                  </w:r>
                  <w:r w:rsidRPr="00CE5C1D">
                    <w:rPr>
                      <w:rStyle w:val="hl-identifier24"/>
                    </w:rPr>
                    <w:t>Min_Dist</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r>
                  <w:r w:rsidRPr="00CE5C1D">
                    <w:rPr>
                      <w:rStyle w:val="hl-comment24"/>
                    </w:rPr>
                    <w:t>//--------------------------------------------------------------- 5 --</w:t>
                  </w:r>
                </w:p>
                <w:p w:rsidR="002D2414" w:rsidRPr="00CE5C1D" w:rsidRDefault="002D2414">
                  <w:pPr>
                    <w:pStyle w:val="a5"/>
                    <w:divId w:val="282469132"/>
                    <w:rPr>
                      <w:color w:val="626363"/>
                      <w:sz w:val="19"/>
                      <w:szCs w:val="19"/>
                    </w:rPr>
                  </w:pPr>
                  <w:r w:rsidRPr="00CE5C1D">
                    <w:rPr>
                      <w:color w:val="626363"/>
                      <w:sz w:val="19"/>
                      <w:szCs w:val="19"/>
                    </w:rPr>
                    <w:t>Аналогичное изменение кода следует выполнить в блоке 5-6 и для другого стоп-приказа.</w:t>
                  </w:r>
                </w:p>
                <w:p w:rsidR="002D2414" w:rsidRDefault="002D2414">
                  <w:pPr>
                    <w:pStyle w:val="2"/>
                    <w:divId w:val="282469132"/>
                    <w:rPr>
                      <w:color w:val="626363"/>
                      <w:sz w:val="27"/>
                      <w:szCs w:val="27"/>
                    </w:rPr>
                  </w:pPr>
                  <w:r>
                    <w:rPr>
                      <w:color w:val="626363"/>
                      <w:sz w:val="27"/>
                      <w:szCs w:val="27"/>
                    </w:rPr>
                    <w:t>Выставление отложенных ордеров</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Программирование выставления отложенных ордеров принципиально ничем не отличается от предназначенного для выставления рыночных.</w:t>
                  </w:r>
                </w:p>
                <w:p w:rsidR="002D2414" w:rsidRPr="00CE5C1D" w:rsidRDefault="002D2414">
                  <w:pPr>
                    <w:pStyle w:val="a5"/>
                    <w:divId w:val="282469132"/>
                    <w:rPr>
                      <w:color w:val="626363"/>
                      <w:sz w:val="19"/>
                      <w:szCs w:val="19"/>
                    </w:rPr>
                  </w:pPr>
                  <w:r w:rsidRPr="00CE5C1D">
                    <w:rPr>
                      <w:color w:val="626363"/>
                      <w:sz w:val="19"/>
                      <w:szCs w:val="19"/>
                    </w:rPr>
                    <w:t>Обратить внимание следует лишь на тот факт, что проверка достаточности средств (необходимых для преобразования отложенного ордера в рыночный) для отложенных ордеров не производится ни клиентским терминалом, ни сервером и никак не ограничена. Возможно выставить отложенный ордер, многократно превышающий по стоимости имеющиеся на счёте средства. Такой ордер может находиться в торговле неопределённо долгое время. В момент, когда рыночная цена достигнет уровня заявленной в отложенном ордере цены открытия, на сервере будет произведена проверка. Если в этот момент средств на счёте достаточно для открытия, то ордер будет преобразован в рыночный (открыт), если же нет - то он будет удалён.</w:t>
                  </w:r>
                </w:p>
                <w:p w:rsidR="002D2414" w:rsidRDefault="002D2414">
                  <w:pPr>
                    <w:pStyle w:val="2"/>
                    <w:divId w:val="282469132"/>
                    <w:rPr>
                      <w:color w:val="626363"/>
                      <w:sz w:val="27"/>
                      <w:szCs w:val="27"/>
                    </w:rPr>
                  </w:pPr>
                  <w:r>
                    <w:rPr>
                      <w:color w:val="626363"/>
                      <w:sz w:val="27"/>
                      <w:szCs w:val="27"/>
                    </w:rPr>
                    <w:t>Функция WindowPriceOnDropped()</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В MQL4 есть одна очень важная возможность - программно определить в окне финансового инструмента координаты места, на которое был установлен эксперт или скрипт, если они присоединены с помощью мыши. Например, используя функцию WindowPriceOnDropped() можно получить значение прикрепления скрипта по оси ординат.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82469132"/>
                    <w:rPr>
                      <w:rFonts w:ascii="Courier" w:hAnsi="Courier"/>
                      <w:color w:val="626363"/>
                    </w:rPr>
                  </w:pPr>
                  <w:r w:rsidRPr="00CE5C1D">
                    <w:rPr>
                      <w:rStyle w:val="hl-reserved24"/>
                    </w:rPr>
                    <w:t>double</w:t>
                  </w:r>
                  <w:r w:rsidRPr="00CE5C1D">
                    <w:rPr>
                      <w:rFonts w:ascii="Courier" w:hAnsi="Courier"/>
                      <w:color w:val="626363"/>
                    </w:rPr>
                    <w:t xml:space="preserve"> </w:t>
                  </w:r>
                  <w:r w:rsidRPr="00CE5C1D">
                    <w:rPr>
                      <w:rStyle w:val="hl-predfunc21"/>
                    </w:rPr>
                    <w:t>WindowPriceOnDropped</w:t>
                  </w:r>
                  <w:r w:rsidRPr="00CE5C1D">
                    <w:rPr>
                      <w:rStyle w:val="hl-brackets22"/>
                    </w:rPr>
                    <w:t>()</w:t>
                  </w:r>
                </w:p>
                <w:p w:rsidR="002D2414" w:rsidRPr="00CE5C1D" w:rsidRDefault="002D2414">
                  <w:pPr>
                    <w:pStyle w:val="a5"/>
                    <w:divId w:val="282469132"/>
                    <w:rPr>
                      <w:color w:val="626363"/>
                      <w:sz w:val="19"/>
                      <w:szCs w:val="19"/>
                    </w:rPr>
                  </w:pPr>
                  <w:r w:rsidRPr="00CE5C1D">
                    <w:rPr>
                      <w:color w:val="626363"/>
                      <w:sz w:val="19"/>
                      <w:szCs w:val="19"/>
                    </w:rPr>
                    <w:t>Функция возвращает значение цены в точке графика, на которой был брошен эксперт или скрипт. Значение будет верным только в случае, если эксперт или скрипт перемещены с помощью мыши (технология "drag and drop"). Для пользовательских индикаторов это значение не определено.</w:t>
                  </w:r>
                </w:p>
                <w:p w:rsidR="002D2414" w:rsidRDefault="002D2414">
                  <w:pPr>
                    <w:divId w:val="282469132"/>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900"/>
                  </w:tblGrid>
                  <w:tr w:rsidR="002D2414">
                    <w:trPr>
                      <w:divId w:val="28246913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22" name="Рисунок 522"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shd w:val="clear" w:color="auto" w:fill="EAEBEE"/>
                        <w:vAlign w:val="center"/>
                        <w:hideMark/>
                      </w:tcPr>
                      <w:p w:rsidR="002D2414" w:rsidRDefault="002D2414">
                        <w:pPr>
                          <w:spacing w:before="150" w:after="150"/>
                          <w:rPr>
                            <w:color w:val="565656"/>
                            <w:sz w:val="19"/>
                            <w:szCs w:val="19"/>
                          </w:rPr>
                        </w:pPr>
                        <w:r>
                          <w:rPr>
                            <w:color w:val="565656"/>
                            <w:sz w:val="19"/>
                            <w:szCs w:val="19"/>
                          </w:rPr>
                          <w:t>Пример простого скрипта, устанавливающего ордер BuyStop, стоимостью 35% от суммы свободных средств, с некоторыми заданными значениями стоп-приказов (</w:t>
                        </w:r>
                        <w:hyperlink r:id="rId1149" w:history="1">
                          <w:r>
                            <w:rPr>
                              <w:rStyle w:val="a3"/>
                              <w:sz w:val="19"/>
                              <w:szCs w:val="19"/>
                            </w:rPr>
                            <w:t>openbuystop.mq4</w:t>
                          </w:r>
                        </w:hyperlink>
                        <w:r>
                          <w:rPr>
                            <w:color w:val="565656"/>
                            <w:sz w:val="19"/>
                            <w:szCs w:val="19"/>
                          </w:rPr>
                          <w:t>).</w:t>
                        </w:r>
                      </w:p>
                    </w:tc>
                  </w:tr>
                </w:tbl>
                <w:p w:rsidR="002D2414" w:rsidRDefault="002D2414">
                  <w:pPr>
                    <w:divId w:val="282469132"/>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Style w:val="hl-comment24"/>
                    </w:rPr>
                    <w:t>//--------------------------------------------------------------------</w:t>
                  </w:r>
                  <w:r w:rsidRPr="00CE5C1D">
                    <w:rPr>
                      <w:rFonts w:ascii="Courier" w:hAnsi="Courier"/>
                      <w:color w:val="626363"/>
                    </w:rPr>
                    <w:br/>
                  </w:r>
                  <w:r w:rsidRPr="00CE5C1D">
                    <w:rPr>
                      <w:rStyle w:val="hl-comment24"/>
                    </w:rPr>
                    <w:t xml:space="preserve">// openbuystop.mq4 </w:t>
                  </w:r>
                  <w:r w:rsidRPr="00CE5C1D">
                    <w:rPr>
                      <w:rFonts w:ascii="Courier" w:hAnsi="Courier"/>
                      <w:color w:val="626363"/>
                    </w:rPr>
                    <w:br/>
                  </w:r>
                  <w:r w:rsidRPr="00CE5C1D">
                    <w:rPr>
                      <w:rStyle w:val="hl-comment24"/>
                    </w:rPr>
                    <w:t>// Предназначен для использования в качестве примера в учебнике MQL4.</w:t>
                  </w:r>
                  <w:r w:rsidRPr="00CE5C1D">
                    <w:rPr>
                      <w:rFonts w:ascii="Courier" w:hAnsi="Courier"/>
                      <w:color w:val="626363"/>
                    </w:rPr>
                    <w:br/>
                  </w:r>
                  <w:r w:rsidRPr="00CE5C1D">
                    <w:rPr>
                      <w:rStyle w:val="hl-comment24"/>
                    </w:rPr>
                    <w:t>//--------------------------------------------------------------- 1 --</w:t>
                  </w:r>
                  <w:r w:rsidRPr="00CE5C1D">
                    <w:rPr>
                      <w:rFonts w:ascii="Courier" w:hAnsi="Courier"/>
                      <w:color w:val="626363"/>
                    </w:rPr>
                    <w:br/>
                  </w:r>
                  <w:r w:rsidRPr="00CE5C1D">
                    <w:rPr>
                      <w:rStyle w:val="hl-reserved24"/>
                    </w:rPr>
                    <w:t>int</w:t>
                  </w:r>
                  <w:r w:rsidRPr="00CE5C1D">
                    <w:rPr>
                      <w:rFonts w:ascii="Courier" w:hAnsi="Courier"/>
                      <w:color w:val="626363"/>
                    </w:rPr>
                    <w:t xml:space="preserve"> </w:t>
                  </w:r>
                  <w:r w:rsidRPr="00CE5C1D">
                    <w:rPr>
                      <w:rStyle w:val="hl-identifier24"/>
                    </w:rPr>
                    <w:t>start</w:t>
                  </w:r>
                  <w:r w:rsidRPr="00CE5C1D">
                    <w:rPr>
                      <w:rStyle w:val="hl-brackets22"/>
                    </w:rPr>
                    <w:t>()</w:t>
                  </w:r>
                  <w:r w:rsidRPr="00CE5C1D">
                    <w:rPr>
                      <w:rFonts w:ascii="Courier" w:hAnsi="Courier"/>
                      <w:color w:val="626363"/>
                    </w:rPr>
                    <w:t xml:space="preserve">                                     </w:t>
                  </w:r>
                  <w:r w:rsidRPr="00CE5C1D">
                    <w:rPr>
                      <w:rStyle w:val="hl-comment24"/>
                    </w:rPr>
                    <w:t>// Спец.функция start</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Dist_SL</w:t>
                  </w:r>
                  <w:r w:rsidRPr="00CE5C1D">
                    <w:rPr>
                      <w:rStyle w:val="hl-code24"/>
                    </w:rPr>
                    <w:t xml:space="preserve"> =</w:t>
                  </w:r>
                  <w:r w:rsidRPr="00CE5C1D">
                    <w:rPr>
                      <w:rStyle w:val="hl-number24"/>
                    </w:rPr>
                    <w:t>10</w:t>
                  </w:r>
                  <w:r w:rsidRPr="00CE5C1D">
                    <w:rPr>
                      <w:rStyle w:val="hl-code24"/>
                    </w:rPr>
                    <w:t xml:space="preserve">;                             </w:t>
                  </w:r>
                  <w:r w:rsidRPr="00CE5C1D">
                    <w:rPr>
                      <w:rStyle w:val="hl-comment24"/>
                    </w:rPr>
                    <w:t>// Заданный SL (pt)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Dist_TP</w:t>
                  </w:r>
                  <w:r w:rsidRPr="00CE5C1D">
                    <w:rPr>
                      <w:rStyle w:val="hl-code24"/>
                    </w:rPr>
                    <w:t xml:space="preserve"> =</w:t>
                  </w:r>
                  <w:r w:rsidRPr="00CE5C1D">
                    <w:rPr>
                      <w:rStyle w:val="hl-number24"/>
                    </w:rPr>
                    <w:t>3</w:t>
                  </w:r>
                  <w:r w:rsidRPr="00CE5C1D">
                    <w:rPr>
                      <w:rStyle w:val="hl-code24"/>
                    </w:rPr>
                    <w:t xml:space="preserve">;                              </w:t>
                  </w:r>
                  <w:r w:rsidRPr="00CE5C1D">
                    <w:rPr>
                      <w:rStyle w:val="hl-comment24"/>
                    </w:rPr>
                    <w:t>// Заданный TP (pt)</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Prots</w:t>
                  </w:r>
                  <w:r w:rsidRPr="00CE5C1D">
                    <w:rPr>
                      <w:rStyle w:val="hl-code24"/>
                    </w:rPr>
                    <w:t>=</w:t>
                  </w:r>
                  <w:r w:rsidRPr="00CE5C1D">
                    <w:rPr>
                      <w:rStyle w:val="hl-number24"/>
                    </w:rPr>
                    <w:t>0.35</w:t>
                  </w:r>
                  <w:r w:rsidRPr="00CE5C1D">
                    <w:rPr>
                      <w:rStyle w:val="hl-code24"/>
                    </w:rPr>
                    <w:t xml:space="preserve">;                           </w:t>
                  </w:r>
                  <w:r w:rsidRPr="00CE5C1D">
                    <w:rPr>
                      <w:rStyle w:val="hl-comment24"/>
                    </w:rPr>
                    <w:t>// Процент своб. ср.</w:t>
                  </w:r>
                  <w:r w:rsidRPr="00CE5C1D">
                    <w:rPr>
                      <w:rFonts w:ascii="Courier" w:hAnsi="Courier"/>
                      <w:color w:val="626363"/>
                    </w:rPr>
                    <w:br/>
                    <w:t xml:space="preserve">   </w:t>
                  </w:r>
                  <w:r w:rsidRPr="00CE5C1D">
                    <w:rPr>
                      <w:rStyle w:val="hl-reserved24"/>
                    </w:rPr>
                    <w:t>string</w:t>
                  </w:r>
                  <w:r w:rsidRPr="00CE5C1D">
                    <w:rPr>
                      <w:rFonts w:ascii="Courier" w:hAnsi="Courier"/>
                      <w:color w:val="626363"/>
                    </w:rPr>
                    <w:t xml:space="preserve"> </w:t>
                  </w:r>
                  <w:r w:rsidRPr="00CE5C1D">
                    <w:rPr>
                      <w:rStyle w:val="hl-identifier24"/>
                    </w:rPr>
                    <w:t>Symb</w:t>
                  </w:r>
                  <w:r w:rsidRPr="00CE5C1D">
                    <w:rPr>
                      <w:rStyle w:val="hl-code24"/>
                    </w:rPr>
                    <w:t>=</w:t>
                  </w:r>
                  <w:r w:rsidRPr="00CE5C1D">
                    <w:rPr>
                      <w:rStyle w:val="hl-predfunc21"/>
                    </w:rPr>
                    <w:t>Symbol</w:t>
                  </w:r>
                  <w:r w:rsidRPr="00CE5C1D">
                    <w:rPr>
                      <w:rStyle w:val="hl-brackets22"/>
                    </w:rPr>
                    <w:t>()</w:t>
                  </w:r>
                  <w:r w:rsidRPr="00CE5C1D">
                    <w:rPr>
                      <w:rStyle w:val="hl-code24"/>
                    </w:rPr>
                    <w:t xml:space="preserve">;                        </w:t>
                  </w:r>
                  <w:r w:rsidRPr="00CE5C1D">
                    <w:rPr>
                      <w:rStyle w:val="hl-comment24"/>
                    </w:rPr>
                    <w:t>// Финанс. инструмент</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Win_Price</w:t>
                  </w:r>
                  <w:r w:rsidRPr="00CE5C1D">
                    <w:rPr>
                      <w:rStyle w:val="hl-code24"/>
                    </w:rPr>
                    <w:t>=</w:t>
                  </w:r>
                  <w:r w:rsidRPr="00CE5C1D">
                    <w:rPr>
                      <w:rStyle w:val="hl-predfunc21"/>
                    </w:rPr>
                    <w:t>WindowPriceOnDropped</w:t>
                  </w:r>
                  <w:r w:rsidRPr="00CE5C1D">
                    <w:rPr>
                      <w:rStyle w:val="hl-brackets22"/>
                    </w:rPr>
                    <w:t>()</w:t>
                  </w:r>
                  <w:r w:rsidRPr="00CE5C1D">
                    <w:rPr>
                      <w:rStyle w:val="hl-code24"/>
                    </w:rPr>
                    <w:t xml:space="preserve">;     </w:t>
                  </w:r>
                  <w:r w:rsidRPr="00CE5C1D">
                    <w:rPr>
                      <w:rStyle w:val="hl-comment24"/>
                    </w:rPr>
                    <w:t>// Здесь брошен скрипт</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Мышкой задана цена Price = </w:t>
                  </w:r>
                  <w:r w:rsidRPr="00CE5C1D">
                    <w:rPr>
                      <w:rStyle w:val="hl-quotes20"/>
                    </w:rPr>
                    <w:t>"</w:t>
                  </w:r>
                  <w:r w:rsidRPr="00CE5C1D">
                    <w:rPr>
                      <w:rStyle w:val="hl-code24"/>
                    </w:rPr>
                    <w:t>,</w:t>
                  </w:r>
                  <w:r w:rsidRPr="00CE5C1D">
                    <w:rPr>
                      <w:rStyle w:val="hl-identifier24"/>
                    </w:rPr>
                    <w:t>Win_Price</w:t>
                  </w:r>
                  <w:r w:rsidRPr="00CE5C1D">
                    <w:rPr>
                      <w:rStyle w:val="hl-brackets22"/>
                    </w:rPr>
                    <w:t>)</w:t>
                  </w:r>
                  <w:r w:rsidRPr="00CE5C1D">
                    <w:rPr>
                      <w:rStyle w:val="hl-code24"/>
                    </w:rPr>
                    <w:t>;</w:t>
                  </w:r>
                  <w:r w:rsidRPr="00CE5C1D">
                    <w:rPr>
                      <w:rStyle w:val="hl-comment24"/>
                    </w:rPr>
                    <w:t>// Задано мышей</w:t>
                  </w:r>
                  <w:r w:rsidRPr="00CE5C1D">
                    <w:rPr>
                      <w:rFonts w:ascii="Courier" w:hAnsi="Courier"/>
                      <w:color w:val="626363"/>
                    </w:rPr>
                    <w:br/>
                  </w:r>
                  <w:r w:rsidRPr="00CE5C1D">
                    <w:rPr>
                      <w:rStyle w:val="hl-comment24"/>
                    </w:rPr>
                    <w:t>//--------------------------------------------------------------- 2 --</w:t>
                  </w:r>
                  <w:r w:rsidRPr="00CE5C1D">
                    <w:rPr>
                      <w:rFonts w:ascii="Courier" w:hAnsi="Courier"/>
                      <w:color w:val="626363"/>
                    </w:rPr>
                    <w:br/>
                    <w:t xml:space="preserve">   </w:t>
                  </w:r>
                  <w:r w:rsidRPr="00CE5C1D">
                    <w:rPr>
                      <w:rStyle w:val="hl-reserved24"/>
                    </w:rPr>
                    <w:t>while</w:t>
                  </w:r>
                  <w:r w:rsidRPr="00CE5C1D">
                    <w:rPr>
                      <w:rStyle w:val="hl-brackets22"/>
                    </w:rPr>
                    <w:t>(</w:t>
                  </w:r>
                  <w:r w:rsidRPr="00CE5C1D">
                    <w:rPr>
                      <w:rStyle w:val="hl-reserved24"/>
                    </w:rPr>
                    <w:t>true</w:t>
                  </w:r>
                  <w:r w:rsidRPr="00CE5C1D">
                    <w:rPr>
                      <w:rStyle w:val="hl-brackets22"/>
                    </w:rPr>
                    <w:t>)</w:t>
                  </w:r>
                  <w:r w:rsidRPr="00CE5C1D">
                    <w:rPr>
                      <w:rFonts w:ascii="Courier" w:hAnsi="Courier"/>
                      <w:color w:val="626363"/>
                    </w:rPr>
                    <w:t xml:space="preserve">                                  </w:t>
                  </w:r>
                  <w:r w:rsidRPr="00CE5C1D">
                    <w:rPr>
                      <w:rStyle w:val="hl-comment24"/>
                    </w:rPr>
                    <w:t>// Цикл открытия орд.</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Min_Dist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MODE_STOPLEVEL</w:t>
                  </w:r>
                  <w:r w:rsidRPr="00CE5C1D">
                    <w:rPr>
                      <w:rStyle w:val="hl-brackets22"/>
                    </w:rPr>
                    <w:t>)</w:t>
                  </w:r>
                  <w:r w:rsidRPr="00CE5C1D">
                    <w:rPr>
                      <w:rStyle w:val="hl-code24"/>
                    </w:rPr>
                    <w:t>;</w:t>
                  </w:r>
                  <w:r w:rsidRPr="00CE5C1D">
                    <w:rPr>
                      <w:rStyle w:val="hl-comment24"/>
                    </w:rPr>
                    <w:t>// Мин. дистанция</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Min_Lot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MODE_MINLOT</w:t>
                  </w:r>
                  <w:r w:rsidRPr="00CE5C1D">
                    <w:rPr>
                      <w:rStyle w:val="hl-brackets22"/>
                    </w:rPr>
                    <w:t>)</w:t>
                  </w:r>
                  <w:r w:rsidRPr="00CE5C1D">
                    <w:rPr>
                      <w:rStyle w:val="hl-code24"/>
                    </w:rPr>
                    <w:t>;</w:t>
                  </w:r>
                  <w:r w:rsidRPr="00CE5C1D">
                    <w:rPr>
                      <w:rStyle w:val="hl-comment24"/>
                    </w:rPr>
                    <w:t>// Мин. размер лота</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Free</w:t>
                  </w:r>
                  <w:r w:rsidRPr="00CE5C1D">
                    <w:rPr>
                      <w:rStyle w:val="hl-code24"/>
                    </w:rPr>
                    <w:t xml:space="preserve">   =</w:t>
                  </w:r>
                  <w:r w:rsidRPr="00CE5C1D">
                    <w:rPr>
                      <w:rStyle w:val="hl-predfunc21"/>
                    </w:rPr>
                    <w:t>AccountFreeMargin</w:t>
                  </w:r>
                  <w:r w:rsidRPr="00CE5C1D">
                    <w:rPr>
                      <w:rStyle w:val="hl-brackets22"/>
                    </w:rPr>
                    <w:t>()</w:t>
                  </w:r>
                  <w:r w:rsidRPr="00CE5C1D">
                    <w:rPr>
                      <w:rStyle w:val="hl-code24"/>
                    </w:rPr>
                    <w:t xml:space="preserve">;       </w:t>
                  </w:r>
                  <w:r w:rsidRPr="00CE5C1D">
                    <w:rPr>
                      <w:rStyle w:val="hl-comment24"/>
                    </w:rPr>
                    <w:t>// Свободн средства</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One_Lot</w:t>
                  </w:r>
                  <w:r w:rsidRPr="00CE5C1D">
                    <w:rPr>
                      <w:rStyle w:val="hl-code24"/>
                    </w:rPr>
                    <w:t>=</w:t>
                  </w:r>
                  <w:r w:rsidRPr="00CE5C1D">
                    <w:rPr>
                      <w:rStyle w:val="hl-predfunc21"/>
                    </w:rPr>
                    <w:t>MarketInfo</w:t>
                  </w:r>
                  <w:r w:rsidRPr="00CE5C1D">
                    <w:rPr>
                      <w:rStyle w:val="hl-brackets22"/>
                    </w:rPr>
                    <w:t>(</w:t>
                  </w:r>
                  <w:r w:rsidRPr="00CE5C1D">
                    <w:rPr>
                      <w:rStyle w:val="hl-identifier24"/>
                    </w:rPr>
                    <w:t>Symb</w:t>
                  </w:r>
                  <w:r w:rsidRPr="00CE5C1D">
                    <w:rPr>
                      <w:rStyle w:val="hl-code24"/>
                    </w:rPr>
                    <w:t>,</w:t>
                  </w:r>
                  <w:r w:rsidRPr="00CE5C1D">
                    <w:rPr>
                      <w:rStyle w:val="hl-consts3"/>
                    </w:rPr>
                    <w:t>MODE_MARGINREQUIRED</w:t>
                  </w:r>
                  <w:r w:rsidRPr="00CE5C1D">
                    <w:rPr>
                      <w:rStyle w:val="hl-brackets22"/>
                    </w:rPr>
                    <w:t>)</w:t>
                  </w:r>
                  <w:r w:rsidRPr="00CE5C1D">
                    <w:rPr>
                      <w:rStyle w:val="hl-code24"/>
                    </w:rPr>
                    <w:t>;</w:t>
                  </w:r>
                  <w:r w:rsidRPr="00CE5C1D">
                    <w:rPr>
                      <w:rStyle w:val="hl-comment24"/>
                    </w:rPr>
                    <w:t>//Стоим.лота</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Lot</w:t>
                  </w:r>
                  <w:r w:rsidRPr="00CE5C1D">
                    <w:rPr>
                      <w:rStyle w:val="hl-code24"/>
                    </w:rPr>
                    <w:t>=</w:t>
                  </w:r>
                  <w:r w:rsidRPr="00CE5C1D">
                    <w:rPr>
                      <w:rStyle w:val="hl-predfunc21"/>
                    </w:rPr>
                    <w:t>MathFloor</w:t>
                  </w:r>
                  <w:r w:rsidRPr="00CE5C1D">
                    <w:rPr>
                      <w:rStyle w:val="hl-brackets22"/>
                    </w:rPr>
                    <w:t>(</w:t>
                  </w:r>
                  <w:r w:rsidRPr="00CE5C1D">
                    <w:rPr>
                      <w:rStyle w:val="hl-identifier24"/>
                    </w:rPr>
                    <w:t>Free</w:t>
                  </w:r>
                  <w:r w:rsidRPr="00CE5C1D">
                    <w:rPr>
                      <w:rStyle w:val="hl-code24"/>
                    </w:rPr>
                    <w:t>*</w:t>
                  </w:r>
                  <w:r w:rsidRPr="00CE5C1D">
                    <w:rPr>
                      <w:rStyle w:val="hl-identifier24"/>
                    </w:rPr>
                    <w:t>ProtsOne_LotMin_Lot</w:t>
                  </w:r>
                  <w:r w:rsidRPr="00CE5C1D">
                    <w:rPr>
                      <w:rStyle w:val="hl-brackets22"/>
                    </w:rPr>
                    <w:t>)</w:t>
                  </w:r>
                  <w:r w:rsidRPr="00CE5C1D">
                    <w:rPr>
                      <w:rStyle w:val="hl-code24"/>
                    </w:rPr>
                    <w:t>*</w:t>
                  </w:r>
                  <w:r w:rsidRPr="00CE5C1D">
                    <w:rPr>
                      <w:rStyle w:val="hl-identifier24"/>
                    </w:rPr>
                    <w:t>Min_Lot</w:t>
                  </w:r>
                  <w:r w:rsidRPr="00CE5C1D">
                    <w:rPr>
                      <w:rStyle w:val="hl-code24"/>
                    </w:rPr>
                    <w:t>;</w:t>
                  </w:r>
                  <w:r w:rsidRPr="00CE5C1D">
                    <w:rPr>
                      <w:rStyle w:val="hl-comment24"/>
                    </w:rPr>
                    <w:t>// Лоты</w:t>
                  </w:r>
                  <w:r w:rsidRPr="00CE5C1D">
                    <w:rPr>
                      <w:rFonts w:ascii="Courier" w:hAnsi="Courier"/>
                      <w:color w:val="626363"/>
                    </w:rPr>
                    <w:br/>
                    <w:t xml:space="preserve">      </w:t>
                  </w:r>
                  <w:r w:rsidRPr="00CE5C1D">
                    <w:rPr>
                      <w:rStyle w:val="hl-comment24"/>
                    </w:rPr>
                    <w:t>//--------------------------------------------------------- 3 --</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Price</w:t>
                  </w:r>
                  <w:r w:rsidRPr="00CE5C1D">
                    <w:rPr>
                      <w:rStyle w:val="hl-code24"/>
                    </w:rPr>
                    <w:t>=</w:t>
                  </w:r>
                  <w:r w:rsidRPr="00CE5C1D">
                    <w:rPr>
                      <w:rStyle w:val="hl-identifier24"/>
                    </w:rPr>
                    <w:t>Win_Price</w:t>
                  </w:r>
                  <w:r w:rsidRPr="00CE5C1D">
                    <w:rPr>
                      <w:rStyle w:val="hl-code24"/>
                    </w:rPr>
                    <w:t xml:space="preserve">;                   </w:t>
                  </w:r>
                  <w:r w:rsidRPr="00CE5C1D">
                    <w:rPr>
                      <w:rStyle w:val="hl-comment24"/>
                    </w:rPr>
                    <w:t>// Цена задана мышей</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predfunc21"/>
                    </w:rPr>
                    <w:t>NormalizeDouble</w:t>
                  </w:r>
                  <w:r w:rsidRPr="00CE5C1D">
                    <w:rPr>
                      <w:rStyle w:val="hl-brackets22"/>
                    </w:rPr>
                    <w:t>(</w:t>
                  </w:r>
                  <w:r w:rsidRPr="00CE5C1D">
                    <w:rPr>
                      <w:rStyle w:val="hl-identifier24"/>
                    </w:rPr>
                    <w:t>Price</w:t>
                  </w:r>
                  <w:r w:rsidRPr="00CE5C1D">
                    <w:rPr>
                      <w:rStyle w:val="hl-code24"/>
                    </w:rPr>
                    <w:t>,</w:t>
                  </w:r>
                  <w:r w:rsidRPr="00CE5C1D">
                    <w:rPr>
                      <w:rStyle w:val="hl-predvars13"/>
                    </w:rPr>
                    <w:t>Digits</w:t>
                  </w:r>
                  <w:r w:rsidRPr="00CE5C1D">
                    <w:rPr>
                      <w:rStyle w:val="hl-brackets22"/>
                    </w:rPr>
                    <w:t>)</w:t>
                  </w:r>
                  <w:r w:rsidRPr="00CE5C1D">
                    <w:rPr>
                      <w:rStyle w:val="hl-code24"/>
                    </w:rPr>
                    <w:t xml:space="preserve">&lt;        </w:t>
                  </w:r>
                  <w:r w:rsidRPr="00CE5C1D">
                    <w:rPr>
                      <w:rStyle w:val="hl-comment24"/>
                    </w:rPr>
                    <w:t>// Если меньше допуст.</w:t>
                  </w:r>
                  <w:r w:rsidRPr="00CE5C1D">
                    <w:rPr>
                      <w:rFonts w:ascii="Courier" w:hAnsi="Courier"/>
                      <w:color w:val="626363"/>
                    </w:rPr>
                    <w:br/>
                    <w:t xml:space="preserve">         </w:t>
                  </w:r>
                  <w:r w:rsidRPr="00CE5C1D">
                    <w:rPr>
                      <w:rStyle w:val="hl-predfunc21"/>
                    </w:rPr>
                    <w:t>NormalizeDouble</w:t>
                  </w:r>
                  <w:r w:rsidRPr="00CE5C1D">
                    <w:rPr>
                      <w:rStyle w:val="hl-brackets22"/>
                    </w:rPr>
                    <w:t>(</w:t>
                  </w:r>
                  <w:r w:rsidRPr="00CE5C1D">
                    <w:rPr>
                      <w:rStyle w:val="hl-predvars13"/>
                    </w:rPr>
                    <w:t>Ask</w:t>
                  </w:r>
                  <w:r w:rsidRPr="00CE5C1D">
                    <w:rPr>
                      <w:rStyle w:val="hl-code24"/>
                    </w:rPr>
                    <w:t>+</w:t>
                  </w:r>
                  <w:r w:rsidRPr="00CE5C1D">
                    <w:rPr>
                      <w:rStyle w:val="hl-identifier24"/>
                    </w:rPr>
                    <w:t>Min_Dist</w:t>
                  </w:r>
                  <w:r w:rsidRPr="00CE5C1D">
                    <w:rPr>
                      <w:rStyle w:val="hl-code24"/>
                    </w:rPr>
                    <w:t>*</w:t>
                  </w:r>
                  <w:r w:rsidRPr="00CE5C1D">
                    <w:rPr>
                      <w:rStyle w:val="hl-predvars13"/>
                    </w:rPr>
                    <w:t>Point</w:t>
                  </w:r>
                  <w:r w:rsidRPr="00CE5C1D">
                    <w:rPr>
                      <w:rStyle w:val="hl-code24"/>
                    </w:rPr>
                    <w:t>,</w:t>
                  </w:r>
                  <w:r w:rsidRPr="00CE5C1D">
                    <w:rPr>
                      <w:rStyle w:val="hl-predvars13"/>
                    </w:rPr>
                    <w:t>Digits</w:t>
                  </w:r>
                  <w:r w:rsidRPr="00CE5C1D">
                    <w:rPr>
                      <w:rStyle w:val="hl-brackets22"/>
                    </w:rPr>
                    <w:t>))</w:t>
                  </w:r>
                  <w:r w:rsidRPr="00CE5C1D">
                    <w:rPr>
                      <w:rFonts w:ascii="Courier" w:hAnsi="Courier"/>
                      <w:color w:val="626363"/>
                    </w:rPr>
                    <w:br/>
                    <w:t xml:space="preserve">        </w:t>
                  </w:r>
                  <w:r w:rsidRPr="00CE5C1D">
                    <w:rPr>
                      <w:rStyle w:val="hl-brackets22"/>
                    </w:rPr>
                    <w:t>{</w:t>
                  </w:r>
                  <w:r w:rsidRPr="00CE5C1D">
                    <w:rPr>
                      <w:rFonts w:ascii="Courier" w:hAnsi="Courier"/>
                      <w:color w:val="626363"/>
                    </w:rPr>
                    <w:t xml:space="preserve">                                       </w:t>
                  </w:r>
                  <w:r w:rsidRPr="00CE5C1D">
                    <w:rPr>
                      <w:rStyle w:val="hl-comment24"/>
                    </w:rPr>
                    <w:t>// Только для BuyStop!</w:t>
                  </w:r>
                  <w:r w:rsidRPr="00CE5C1D">
                    <w:rPr>
                      <w:rFonts w:ascii="Courier" w:hAnsi="Courier"/>
                      <w:color w:val="626363"/>
                    </w:rPr>
                    <w:br/>
                    <w:t xml:space="preserve">         </w:t>
                  </w:r>
                  <w:r w:rsidRPr="00CE5C1D">
                    <w:rPr>
                      <w:rStyle w:val="hl-identifier24"/>
                    </w:rPr>
                    <w:t>Price</w:t>
                  </w:r>
                  <w:r w:rsidRPr="00CE5C1D">
                    <w:rPr>
                      <w:rStyle w:val="hl-code24"/>
                    </w:rPr>
                    <w:t>=</w:t>
                  </w:r>
                  <w:r w:rsidRPr="00CE5C1D">
                    <w:rPr>
                      <w:rStyle w:val="hl-predvars13"/>
                    </w:rPr>
                    <w:t>Ask</w:t>
                  </w:r>
                  <w:r w:rsidRPr="00CE5C1D">
                    <w:rPr>
                      <w:rStyle w:val="hl-code24"/>
                    </w:rPr>
                    <w:t>+</w:t>
                  </w:r>
                  <w:r w:rsidRPr="00CE5C1D">
                    <w:rPr>
                      <w:rStyle w:val="hl-identifier24"/>
                    </w:rPr>
                    <w:t>Min_Dist</w:t>
                  </w:r>
                  <w:r w:rsidRPr="00CE5C1D">
                    <w:rPr>
                      <w:rStyle w:val="hl-code24"/>
                    </w:rPr>
                    <w:t>*</w:t>
                  </w:r>
                  <w:r w:rsidRPr="00CE5C1D">
                    <w:rPr>
                      <w:rStyle w:val="hl-predvars13"/>
                    </w:rPr>
                    <w:t>Point</w:t>
                  </w:r>
                  <w:r w:rsidRPr="00CE5C1D">
                    <w:rPr>
                      <w:rStyle w:val="hl-code24"/>
                    </w:rPr>
                    <w:t xml:space="preserve">;              </w:t>
                  </w:r>
                  <w:r w:rsidRPr="00CE5C1D">
                    <w:rPr>
                      <w:rStyle w:val="hl-comment24"/>
                    </w:rPr>
                    <w:t>// Ближе нельзя</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Изменена заявленная цена: Price = </w:t>
                  </w:r>
                  <w:r w:rsidRPr="00CE5C1D">
                    <w:rPr>
                      <w:rStyle w:val="hl-quotes20"/>
                    </w:rPr>
                    <w:t>"</w:t>
                  </w:r>
                  <w:r w:rsidRPr="00CE5C1D">
                    <w:rPr>
                      <w:rStyle w:val="hl-code24"/>
                    </w:rPr>
                    <w:t>,</w:t>
                  </w:r>
                  <w:r w:rsidRPr="00CE5C1D">
                    <w:rPr>
                      <w:rStyle w:val="hl-identifier24"/>
                    </w:rPr>
                    <w:t>Price</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comment24"/>
                    </w:rPr>
                    <w:t>//--------------------------------------------------------- 4 --</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SL</w:t>
                  </w:r>
                  <w:r w:rsidRPr="00CE5C1D">
                    <w:rPr>
                      <w:rStyle w:val="hl-code24"/>
                    </w:rPr>
                    <w:t>=</w:t>
                  </w:r>
                  <w:r w:rsidRPr="00CE5C1D">
                    <w:rPr>
                      <w:rStyle w:val="hl-identifier24"/>
                    </w:rPr>
                    <w:t>Price</w:t>
                  </w:r>
                  <w:r w:rsidRPr="00CE5C1D">
                    <w:rPr>
                      <w:rStyle w:val="hl-code24"/>
                    </w:rPr>
                    <w:t xml:space="preserve"> - </w:t>
                  </w:r>
                  <w:r w:rsidRPr="00CE5C1D">
                    <w:rPr>
                      <w:rStyle w:val="hl-identifier24"/>
                    </w:rPr>
                    <w:t>Dist_SL</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Dist_SL</w:t>
                  </w:r>
                  <w:r w:rsidRPr="00CE5C1D">
                    <w:rPr>
                      <w:rStyle w:val="hl-code24"/>
                    </w:rPr>
                    <w:t xml:space="preserve"> &lt; </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SL</w:t>
                  </w:r>
                  <w:r w:rsidRPr="00CE5C1D">
                    <w:rPr>
                      <w:rStyle w:val="hl-code24"/>
                    </w:rPr>
                    <w:t>=</w:t>
                  </w:r>
                  <w:r w:rsidRPr="00CE5C1D">
                    <w:rPr>
                      <w:rStyle w:val="hl-identifier24"/>
                    </w:rPr>
                    <w:t>Price</w:t>
                  </w:r>
                  <w:r w:rsidRPr="00CE5C1D">
                    <w:rPr>
                      <w:rStyle w:val="hl-code24"/>
                    </w:rPr>
                    <w:t xml:space="preserve"> - </w:t>
                  </w:r>
                  <w:r w:rsidRPr="00CE5C1D">
                    <w:rPr>
                      <w:rStyle w:val="hl-identifier24"/>
                    </w:rPr>
                    <w:t>Min_Dist</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SL</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SL = </w:t>
                  </w:r>
                  <w:r w:rsidRPr="00CE5C1D">
                    <w:rPr>
                      <w:rStyle w:val="hl-quotes20"/>
                    </w:rPr>
                    <w:t>"</w:t>
                  </w:r>
                  <w:r w:rsidRPr="00CE5C1D">
                    <w:rPr>
                      <w:rStyle w:val="hl-code24"/>
                    </w:rPr>
                    <w:t>,</w:t>
                  </w:r>
                  <w:r w:rsidRPr="00CE5C1D">
                    <w:rPr>
                      <w:rStyle w:val="hl-identifier24"/>
                    </w:rPr>
                    <w:t>Min_Dist</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comment24"/>
                    </w:rPr>
                    <w:t>//--------------------------------------------------------- 5 --</w:t>
                  </w:r>
                  <w:r w:rsidRPr="00CE5C1D">
                    <w:rPr>
                      <w:rFonts w:ascii="Courier" w:hAnsi="Courier"/>
                      <w:color w:val="626363"/>
                    </w:rPr>
                    <w:br/>
                    <w:t xml:space="preserve">      </w:t>
                  </w:r>
                  <w:r w:rsidRPr="00CE5C1D">
                    <w:rPr>
                      <w:rStyle w:val="hl-reserved24"/>
                    </w:rPr>
                    <w:t>double</w:t>
                  </w:r>
                  <w:r w:rsidRPr="00CE5C1D">
                    <w:rPr>
                      <w:rFonts w:ascii="Courier" w:hAnsi="Courier"/>
                      <w:color w:val="626363"/>
                    </w:rPr>
                    <w:t xml:space="preserve"> </w:t>
                  </w:r>
                  <w:r w:rsidRPr="00CE5C1D">
                    <w:rPr>
                      <w:rStyle w:val="hl-identifier24"/>
                    </w:rPr>
                    <w:t>TP</w:t>
                  </w:r>
                  <w:r w:rsidRPr="00CE5C1D">
                    <w:rPr>
                      <w:rStyle w:val="hl-code24"/>
                    </w:rPr>
                    <w:t>=</w:t>
                  </w:r>
                  <w:r w:rsidRPr="00CE5C1D">
                    <w:rPr>
                      <w:rStyle w:val="hl-identifier24"/>
                    </w:rPr>
                    <w:t>Price</w:t>
                  </w:r>
                  <w:r w:rsidRPr="00CE5C1D">
                    <w:rPr>
                      <w:rStyle w:val="hl-code24"/>
                    </w:rPr>
                    <w:t xml:space="preserve"> + </w:t>
                  </w:r>
                  <w:r w:rsidRPr="00CE5C1D">
                    <w:rPr>
                      <w:rStyle w:val="hl-identifier24"/>
                    </w:rPr>
                    <w:t>Dist_TP</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ТР</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Dist_TP</w:t>
                  </w:r>
                  <w:r w:rsidRPr="00CE5C1D">
                    <w:rPr>
                      <w:rStyle w:val="hl-code24"/>
                    </w:rPr>
                    <w:t xml:space="preserve"> &lt; </w:t>
                  </w:r>
                  <w:r w:rsidRPr="00CE5C1D">
                    <w:rPr>
                      <w:rStyle w:val="hl-identifier24"/>
                    </w:rPr>
                    <w:t>Min_Dist</w:t>
                  </w:r>
                  <w:r w:rsidRPr="00CE5C1D">
                    <w:rPr>
                      <w:rStyle w:val="hl-brackets22"/>
                    </w:rPr>
                    <w:t>)</w:t>
                  </w:r>
                  <w:r w:rsidRPr="00CE5C1D">
                    <w:rPr>
                      <w:rFonts w:ascii="Courier" w:hAnsi="Courier"/>
                      <w:color w:val="626363"/>
                    </w:rPr>
                    <w:t xml:space="preserve">                   </w:t>
                  </w:r>
                  <w:r w:rsidRPr="00CE5C1D">
                    <w:rPr>
                      <w:rStyle w:val="hl-comment24"/>
                    </w:rPr>
                    <w:t>// Если меньше допуст.</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identifier24"/>
                    </w:rPr>
                    <w:t>TP</w:t>
                  </w:r>
                  <w:r w:rsidRPr="00CE5C1D">
                    <w:rPr>
                      <w:rStyle w:val="hl-code24"/>
                    </w:rPr>
                    <w:t>=</w:t>
                  </w:r>
                  <w:r w:rsidRPr="00CE5C1D">
                    <w:rPr>
                      <w:rStyle w:val="hl-identifier24"/>
                    </w:rPr>
                    <w:t>Price</w:t>
                  </w:r>
                  <w:r w:rsidRPr="00CE5C1D">
                    <w:rPr>
                      <w:rStyle w:val="hl-code24"/>
                    </w:rPr>
                    <w:t xml:space="preserve"> + </w:t>
                  </w:r>
                  <w:r w:rsidRPr="00CE5C1D">
                    <w:rPr>
                      <w:rStyle w:val="hl-identifier24"/>
                    </w:rPr>
                    <w:t>Min_Dist</w:t>
                  </w:r>
                  <w:r w:rsidRPr="00CE5C1D">
                    <w:rPr>
                      <w:rStyle w:val="hl-code24"/>
                    </w:rPr>
                    <w:t>*</w:t>
                  </w:r>
                  <w:r w:rsidRPr="00CE5C1D">
                    <w:rPr>
                      <w:rStyle w:val="hl-predvars13"/>
                    </w:rPr>
                    <w:t>Point</w:t>
                  </w:r>
                  <w:r w:rsidRPr="00CE5C1D">
                    <w:rPr>
                      <w:rStyle w:val="hl-code24"/>
                    </w:rPr>
                    <w:t xml:space="preserve">;             </w:t>
                  </w:r>
                  <w:r w:rsidRPr="00CE5C1D">
                    <w:rPr>
                      <w:rStyle w:val="hl-comment24"/>
                    </w:rPr>
                    <w:t>// Заявленная цена TP</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 Увеличена дистанция TP = </w:t>
                  </w:r>
                  <w:r w:rsidRPr="00CE5C1D">
                    <w:rPr>
                      <w:rStyle w:val="hl-quotes20"/>
                    </w:rPr>
                    <w:t>"</w:t>
                  </w:r>
                  <w:r w:rsidRPr="00CE5C1D">
                    <w:rPr>
                      <w:rStyle w:val="hl-code24"/>
                    </w:rPr>
                    <w:t>,</w:t>
                  </w:r>
                  <w:r w:rsidRPr="00CE5C1D">
                    <w:rPr>
                      <w:rStyle w:val="hl-identifier24"/>
                    </w:rPr>
                    <w:t>Min_Dist</w:t>
                  </w:r>
                  <w:r w:rsidRPr="00CE5C1D">
                    <w:rPr>
                      <w:rStyle w:val="hl-code24"/>
                    </w:rPr>
                    <w:t>,</w:t>
                  </w:r>
                  <w:r w:rsidRPr="00CE5C1D">
                    <w:rPr>
                      <w:rStyle w:val="hl-quotes20"/>
                    </w:rPr>
                    <w:t>"</w:t>
                  </w:r>
                  <w:r w:rsidRPr="00CE5C1D">
                    <w:rPr>
                      <w:rStyle w:val="hl-string20"/>
                    </w:rPr>
                    <w:t xml:space="preserve"> pt</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brackets22"/>
                    </w:rPr>
                    <w:t>}</w:t>
                  </w:r>
                  <w:r w:rsidRPr="00CE5C1D">
                    <w:rPr>
                      <w:rFonts w:ascii="Courier" w:hAnsi="Courier"/>
                      <w:color w:val="626363"/>
                    </w:rPr>
                    <w:br/>
                    <w:t xml:space="preserve">      </w:t>
                  </w:r>
                  <w:r w:rsidRPr="00CE5C1D">
                    <w:rPr>
                      <w:rStyle w:val="hl-comment24"/>
                    </w:rPr>
                    <w:t>//--------------------------------------------------------- 6 --</w:t>
                  </w:r>
                  <w:r w:rsidRPr="00CE5C1D">
                    <w:rPr>
                      <w:rFonts w:ascii="Courier" w:hAnsi="Courier"/>
                      <w:color w:val="626363"/>
                    </w:rPr>
                    <w:br/>
                    <w:t xml:space="preserve">      </w:t>
                  </w:r>
                  <w:r w:rsidRPr="00CE5C1D">
                    <w:rPr>
                      <w:rStyle w:val="hl-predfunc21"/>
                    </w:rPr>
                    <w:t>Alert</w:t>
                  </w:r>
                  <w:r w:rsidRPr="00CE5C1D">
                    <w:rPr>
                      <w:rStyle w:val="hl-brackets22"/>
                    </w:rPr>
                    <w:t>(</w:t>
                  </w:r>
                  <w:r w:rsidRPr="00CE5C1D">
                    <w:rPr>
                      <w:rStyle w:val="hl-quotes20"/>
                    </w:rPr>
                    <w:t>"</w:t>
                  </w:r>
                  <w:r w:rsidRPr="00CE5C1D">
                    <w:rPr>
                      <w:rStyle w:val="hl-string20"/>
                    </w:rPr>
                    <w:t>Торговый приказ отправлен на сервер. Ожидание ответа..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int</w:t>
                  </w:r>
                  <w:r w:rsidRPr="00CE5C1D">
                    <w:rPr>
                      <w:rFonts w:ascii="Courier" w:hAnsi="Courier"/>
                      <w:color w:val="626363"/>
                    </w:rPr>
                    <w:t xml:space="preserve"> </w:t>
                  </w:r>
                  <w:r w:rsidRPr="00CE5C1D">
                    <w:rPr>
                      <w:rStyle w:val="hl-identifier24"/>
                    </w:rPr>
                    <w:t>ticket</w:t>
                  </w:r>
                  <w:r w:rsidRPr="00CE5C1D">
                    <w:rPr>
                      <w:rStyle w:val="hl-code24"/>
                    </w:rPr>
                    <w:t>=</w:t>
                  </w:r>
                  <w:r w:rsidRPr="00CE5C1D">
                    <w:rPr>
                      <w:rStyle w:val="hl-predfunc21"/>
                    </w:rPr>
                    <w:t>OrderSend</w:t>
                  </w:r>
                  <w:r w:rsidRPr="00CE5C1D">
                    <w:rPr>
                      <w:rStyle w:val="hl-brackets22"/>
                    </w:rPr>
                    <w:t>(</w:t>
                  </w:r>
                  <w:r w:rsidRPr="00CE5C1D">
                    <w:rPr>
                      <w:rStyle w:val="hl-identifier24"/>
                    </w:rPr>
                    <w:t>Symb</w:t>
                  </w:r>
                  <w:r w:rsidRPr="00CE5C1D">
                    <w:rPr>
                      <w:rStyle w:val="hl-code24"/>
                    </w:rPr>
                    <w:t xml:space="preserve">, </w:t>
                  </w:r>
                  <w:r w:rsidRPr="00CE5C1D">
                    <w:rPr>
                      <w:rStyle w:val="hl-consts3"/>
                    </w:rPr>
                    <w:t>OP_BUYSTOP</w:t>
                  </w:r>
                  <w:r w:rsidRPr="00CE5C1D">
                    <w:rPr>
                      <w:rStyle w:val="hl-code24"/>
                    </w:rPr>
                    <w:t xml:space="preserve">, </w:t>
                  </w:r>
                  <w:r w:rsidRPr="00CE5C1D">
                    <w:rPr>
                      <w:rStyle w:val="hl-identifier24"/>
                    </w:rPr>
                    <w:t>Lot</w:t>
                  </w:r>
                  <w:r w:rsidRPr="00CE5C1D">
                    <w:rPr>
                      <w:rStyle w:val="hl-code24"/>
                    </w:rPr>
                    <w:t xml:space="preserve">, </w:t>
                  </w:r>
                  <w:r w:rsidRPr="00CE5C1D">
                    <w:rPr>
                      <w:rStyle w:val="hl-identifier24"/>
                    </w:rPr>
                    <w:t>Price</w:t>
                  </w:r>
                  <w:r w:rsidRPr="00CE5C1D">
                    <w:rPr>
                      <w:rStyle w:val="hl-code24"/>
                    </w:rPr>
                    <w:t xml:space="preserve">, </w:t>
                  </w:r>
                  <w:r w:rsidRPr="00CE5C1D">
                    <w:rPr>
                      <w:rStyle w:val="hl-number24"/>
                    </w:rPr>
                    <w:t>0</w:t>
                  </w:r>
                  <w:r w:rsidRPr="00CE5C1D">
                    <w:rPr>
                      <w:rStyle w:val="hl-code24"/>
                    </w:rPr>
                    <w:t xml:space="preserve">, </w:t>
                  </w:r>
                  <w:r w:rsidRPr="00CE5C1D">
                    <w:rPr>
                      <w:rStyle w:val="hl-identifier24"/>
                    </w:rPr>
                    <w:t>SL</w:t>
                  </w:r>
                  <w:r w:rsidRPr="00CE5C1D">
                    <w:rPr>
                      <w:rStyle w:val="hl-code24"/>
                    </w:rPr>
                    <w:t xml:space="preserve">, </w:t>
                  </w:r>
                  <w:r w:rsidRPr="00CE5C1D">
                    <w:rPr>
                      <w:rStyle w:val="hl-identifier24"/>
                    </w:rPr>
                    <w:t>TP</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comment24"/>
                    </w:rPr>
                    <w:t>//--------------------------------------------------------- 7 --</w:t>
                  </w:r>
                  <w:r w:rsidRPr="00CE5C1D">
                    <w:rPr>
                      <w:rFonts w:ascii="Courier" w:hAnsi="Courier"/>
                      <w:color w:val="626363"/>
                    </w:rPr>
                    <w:br/>
                    <w:t xml:space="preserve">      </w:t>
                  </w:r>
                  <w:r w:rsidRPr="00CE5C1D">
                    <w:rPr>
                      <w:rStyle w:val="hl-reserved24"/>
                    </w:rPr>
                    <w:t>if</w:t>
                  </w:r>
                  <w:r w:rsidRPr="00CE5C1D">
                    <w:rPr>
                      <w:rFonts w:ascii="Courier" w:hAnsi="Courier"/>
                      <w:color w:val="626363"/>
                    </w:rPr>
                    <w:t xml:space="preserve"> </w:t>
                  </w:r>
                  <w:r w:rsidRPr="00CE5C1D">
                    <w:rPr>
                      <w:rStyle w:val="hl-brackets22"/>
                    </w:rPr>
                    <w:t>(</w:t>
                  </w:r>
                  <w:r w:rsidRPr="00CE5C1D">
                    <w:rPr>
                      <w:rStyle w:val="hl-identifier24"/>
                    </w:rPr>
                    <w:t>ticket</w:t>
                  </w:r>
                  <w:r w:rsidRPr="00CE5C1D">
                    <w:rPr>
                      <w:rStyle w:val="hl-code24"/>
                    </w:rPr>
                    <w:t>&gt;</w:t>
                  </w:r>
                  <w:r w:rsidRPr="00CE5C1D">
                    <w:rPr>
                      <w:rStyle w:val="hl-number24"/>
                    </w:rPr>
                    <w:t>0</w:t>
                  </w:r>
                  <w:r w:rsidRPr="00CE5C1D">
                    <w:rPr>
                      <w:rStyle w:val="hl-brackets22"/>
                    </w:rPr>
                    <w:t>)</w:t>
                  </w:r>
                  <w:r w:rsidRPr="00CE5C1D">
                    <w:rPr>
                      <w:rFonts w:ascii="Courier" w:hAnsi="Courier"/>
                      <w:color w:val="626363"/>
                    </w:rPr>
                    <w:t xml:space="preserve">                             </w:t>
                  </w:r>
                  <w:r w:rsidRPr="00CE5C1D">
                    <w:rPr>
                      <w:rStyle w:val="hl-comment24"/>
                    </w:rPr>
                    <w:t>// Получилось :)</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quotes20"/>
                    </w:rPr>
                    <w:t>"</w:t>
                  </w:r>
                  <w:r w:rsidRPr="00CE5C1D">
                    <w:rPr>
                      <w:rStyle w:val="hl-string20"/>
                    </w:rPr>
                    <w:t xml:space="preserve">Установлен ордер BuyStop </w:t>
                  </w:r>
                  <w:r w:rsidRPr="00CE5C1D">
                    <w:rPr>
                      <w:rStyle w:val="hl-quotes20"/>
                    </w:rPr>
                    <w:t>"</w:t>
                  </w:r>
                  <w:r w:rsidRPr="00CE5C1D">
                    <w:rPr>
                      <w:rStyle w:val="hl-code24"/>
                    </w:rPr>
                    <w:t>,</w:t>
                  </w:r>
                  <w:r w:rsidRPr="00CE5C1D">
                    <w:rPr>
                      <w:rStyle w:val="hl-identifier24"/>
                    </w:rPr>
                    <w:t>ticket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цикла</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comment24"/>
                    </w:rPr>
                    <w:t>//--------------------------------------------------------- 8 --</w:t>
                  </w:r>
                  <w:r w:rsidRPr="00CE5C1D">
                    <w:rPr>
                      <w:rFonts w:ascii="Courier" w:hAnsi="Courier"/>
                      <w:color w:val="626363"/>
                    </w:rPr>
                    <w:br/>
                    <w:t xml:space="preserve">      </w:t>
                  </w:r>
                  <w:r w:rsidRPr="00CE5C1D">
                    <w:rPr>
                      <w:rStyle w:val="hl-reserved24"/>
                    </w:rPr>
                    <w:t>int</w:t>
                  </w:r>
                  <w:r w:rsidRPr="00CE5C1D">
                    <w:rPr>
                      <w:rFonts w:ascii="Courier" w:hAnsi="Courier"/>
                      <w:color w:val="626363"/>
                    </w:rPr>
                    <w:t xml:space="preserve"> </w:t>
                  </w:r>
                  <w:r w:rsidRPr="00CE5C1D">
                    <w:rPr>
                      <w:rStyle w:val="hl-identifier24"/>
                    </w:rPr>
                    <w:t>Error</w:t>
                  </w:r>
                  <w:r w:rsidRPr="00CE5C1D">
                    <w:rPr>
                      <w:rStyle w:val="hl-code24"/>
                    </w:rPr>
                    <w:t>=</w:t>
                  </w:r>
                  <w:r w:rsidRPr="00CE5C1D">
                    <w:rPr>
                      <w:rStyle w:val="hl-predfunc21"/>
                    </w:rPr>
                    <w:t>GetLastError</w:t>
                  </w:r>
                  <w:r w:rsidRPr="00CE5C1D">
                    <w:rPr>
                      <w:rStyle w:val="hl-brackets22"/>
                    </w:rPr>
                    <w:t>()</w:t>
                  </w:r>
                  <w:r w:rsidRPr="00CE5C1D">
                    <w:rPr>
                      <w:rStyle w:val="hl-code24"/>
                    </w:rPr>
                    <w:t xml:space="preserve">;                 </w:t>
                  </w:r>
                  <w:r w:rsidRPr="00CE5C1D">
                    <w:rPr>
                      <w:rStyle w:val="hl-comment24"/>
                    </w:rPr>
                    <w:t>// Не получилось :(</w:t>
                  </w:r>
                  <w:r w:rsidRPr="00CE5C1D">
                    <w:rPr>
                      <w:rFonts w:ascii="Courier" w:hAnsi="Courier"/>
                      <w:color w:val="626363"/>
                    </w:rPr>
                    <w:br/>
                    <w:t xml:space="preserve">      </w:t>
                  </w:r>
                  <w:r w:rsidRPr="00CE5C1D">
                    <w:rPr>
                      <w:rStyle w:val="hl-reserved24"/>
                    </w:rPr>
                    <w:t>switch</w:t>
                  </w:r>
                  <w:r w:rsidRPr="00CE5C1D">
                    <w:rPr>
                      <w:rStyle w:val="hl-brackets22"/>
                    </w:rPr>
                    <w:t>(</w:t>
                  </w:r>
                  <w:r w:rsidRPr="00CE5C1D">
                    <w:rPr>
                      <w:rStyle w:val="hl-identifier24"/>
                    </w:rPr>
                    <w:t>Error</w:t>
                  </w:r>
                  <w:r w:rsidRPr="00CE5C1D">
                    <w:rPr>
                      <w:rStyle w:val="hl-brackets22"/>
                    </w:rPr>
                    <w:t>)</w:t>
                  </w:r>
                  <w:r w:rsidRPr="00CE5C1D">
                    <w:rPr>
                      <w:rFonts w:ascii="Courier" w:hAnsi="Courier"/>
                      <w:color w:val="626363"/>
                    </w:rPr>
                    <w:t xml:space="preserve">                             </w:t>
                  </w:r>
                  <w:r w:rsidRPr="00CE5C1D">
                    <w:rPr>
                      <w:rStyle w:val="hl-comment24"/>
                    </w:rPr>
                    <w:t>// Преодолимые ошибки</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129</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Неправильная цена. Пробуем ещё раз..</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RefreshRates</w:t>
                  </w:r>
                  <w:r w:rsidRPr="00CE5C1D">
                    <w:rPr>
                      <w:rStyle w:val="hl-brackets22"/>
                    </w:rPr>
                    <w:t>()</w:t>
                  </w:r>
                  <w:r w:rsidRPr="00CE5C1D">
                    <w:rPr>
                      <w:rStyle w:val="hl-code24"/>
                    </w:rPr>
                    <w:t xml:space="preserve">;                     </w:t>
                  </w:r>
                  <w:r w:rsidRPr="00CE5C1D">
                    <w:rPr>
                      <w:rStyle w:val="hl-comment24"/>
                    </w:rPr>
                    <w:t>// Обновим данные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135</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Цена изменилась. Пробуем ещё раз..</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RefreshRates</w:t>
                  </w:r>
                  <w:r w:rsidRPr="00CE5C1D">
                    <w:rPr>
                      <w:rStyle w:val="hl-brackets22"/>
                    </w:rPr>
                    <w:t>()</w:t>
                  </w:r>
                  <w:r w:rsidRPr="00CE5C1D">
                    <w:rPr>
                      <w:rStyle w:val="hl-code24"/>
                    </w:rPr>
                    <w:t xml:space="preserve">;                     </w:t>
                  </w:r>
                  <w:r w:rsidRPr="00CE5C1D">
                    <w:rPr>
                      <w:rStyle w:val="hl-comment24"/>
                    </w:rPr>
                    <w:t>// Обновим данные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146</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Подсистема торговли занята. Пробуем ещё..</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predfunc21"/>
                    </w:rPr>
                    <w:t>Sleep</w:t>
                  </w:r>
                  <w:r w:rsidRPr="00CE5C1D">
                    <w:rPr>
                      <w:rStyle w:val="hl-brackets22"/>
                    </w:rPr>
                    <w:t>(</w:t>
                  </w:r>
                  <w:r w:rsidRPr="00CE5C1D">
                    <w:rPr>
                      <w:rStyle w:val="hl-number24"/>
                    </w:rPr>
                    <w:t>500</w:t>
                  </w:r>
                  <w:r w:rsidRPr="00CE5C1D">
                    <w:rPr>
                      <w:rStyle w:val="hl-brackets22"/>
                    </w:rPr>
                    <w:t>)</w:t>
                  </w:r>
                  <w:r w:rsidRPr="00CE5C1D">
                    <w:rPr>
                      <w:rStyle w:val="hl-code24"/>
                    </w:rPr>
                    <w:t xml:space="preserve">;                         </w:t>
                  </w:r>
                  <w:r w:rsidRPr="00CE5C1D">
                    <w:rPr>
                      <w:rStyle w:val="hl-comment24"/>
                    </w:rPr>
                    <w:t>// Простое решение</w:t>
                  </w:r>
                  <w:r w:rsidRPr="00CE5C1D">
                    <w:rPr>
                      <w:rFonts w:ascii="Courier" w:hAnsi="Courier"/>
                      <w:color w:val="626363"/>
                    </w:rPr>
                    <w:br/>
                    <w:t xml:space="preserve">            </w:t>
                  </w:r>
                  <w:r w:rsidRPr="00CE5C1D">
                    <w:rPr>
                      <w:rStyle w:val="hl-predfunc21"/>
                    </w:rPr>
                    <w:t>RefreshRates</w:t>
                  </w:r>
                  <w:r w:rsidRPr="00CE5C1D">
                    <w:rPr>
                      <w:rStyle w:val="hl-brackets22"/>
                    </w:rPr>
                    <w:t>()</w:t>
                  </w:r>
                  <w:r w:rsidRPr="00CE5C1D">
                    <w:rPr>
                      <w:rStyle w:val="hl-code24"/>
                    </w:rPr>
                    <w:t xml:space="preserve">;                     </w:t>
                  </w:r>
                  <w:r w:rsidRPr="00CE5C1D">
                    <w:rPr>
                      <w:rStyle w:val="hl-comment24"/>
                    </w:rPr>
                    <w:t>// Обновим данные</w:t>
                  </w:r>
                  <w:r w:rsidRPr="00CE5C1D">
                    <w:rPr>
                      <w:rFonts w:ascii="Courier" w:hAnsi="Courier"/>
                      <w:color w:val="626363"/>
                    </w:rPr>
                    <w:br/>
                    <w:t xml:space="preserve">            </w:t>
                  </w:r>
                  <w:r w:rsidRPr="00CE5C1D">
                    <w:rPr>
                      <w:rStyle w:val="hl-reserved24"/>
                    </w:rPr>
                    <w:t>continue</w:t>
                  </w:r>
                  <w:r w:rsidRPr="00CE5C1D">
                    <w:rPr>
                      <w:rStyle w:val="hl-code24"/>
                    </w:rPr>
                    <w:t xml:space="preserve">;                           </w:t>
                  </w:r>
                  <w:r w:rsidRPr="00CE5C1D">
                    <w:rPr>
                      <w:rStyle w:val="hl-comment24"/>
                    </w:rPr>
                    <w:t>// На след. итерацию</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switch</w:t>
                  </w:r>
                  <w:r w:rsidRPr="00CE5C1D">
                    <w:rPr>
                      <w:rStyle w:val="hl-brackets22"/>
                    </w:rPr>
                    <w:t>(</w:t>
                  </w:r>
                  <w:r w:rsidRPr="00CE5C1D">
                    <w:rPr>
                      <w:rStyle w:val="hl-identifier24"/>
                    </w:rPr>
                    <w:t>Error</w:t>
                  </w:r>
                  <w:r w:rsidRPr="00CE5C1D">
                    <w:rPr>
                      <w:rStyle w:val="hl-brackets22"/>
                    </w:rPr>
                    <w:t>)</w:t>
                  </w:r>
                  <w:r w:rsidRPr="00CE5C1D">
                    <w:rPr>
                      <w:rFonts w:ascii="Courier" w:hAnsi="Courier"/>
                      <w:color w:val="626363"/>
                    </w:rPr>
                    <w:t xml:space="preserve">                             </w:t>
                  </w:r>
                  <w:r w:rsidRPr="00CE5C1D">
                    <w:rPr>
                      <w:rStyle w:val="hl-comment24"/>
                    </w:rPr>
                    <w:t>// Критические ошибки</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2</w:t>
                  </w:r>
                  <w:r w:rsidRPr="00CE5C1D">
                    <w:rPr>
                      <w:rStyle w:val="hl-code24"/>
                    </w:rPr>
                    <w:t xml:space="preserve"> : </w:t>
                  </w:r>
                  <w:r w:rsidRPr="00CE5C1D">
                    <w:rPr>
                      <w:rStyle w:val="hl-predfunc21"/>
                    </w:rPr>
                    <w:t>Alert</w:t>
                  </w:r>
                  <w:r w:rsidRPr="00CE5C1D">
                    <w:rPr>
                      <w:rStyle w:val="hl-brackets22"/>
                    </w:rPr>
                    <w:t>(</w:t>
                  </w:r>
                  <w:r w:rsidRPr="00CE5C1D">
                    <w:rPr>
                      <w:rStyle w:val="hl-quotes20"/>
                    </w:rPr>
                    <w:t>"</w:t>
                  </w:r>
                  <w:r w:rsidRPr="00CE5C1D">
                    <w:rPr>
                      <w:rStyle w:val="hl-string20"/>
                    </w:rPr>
                    <w:t>Общая ошибка.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5</w:t>
                  </w:r>
                  <w:r w:rsidRPr="00CE5C1D">
                    <w:rPr>
                      <w:rStyle w:val="hl-code24"/>
                    </w:rPr>
                    <w:t xml:space="preserve"> : </w:t>
                  </w:r>
                  <w:r w:rsidRPr="00CE5C1D">
                    <w:rPr>
                      <w:rStyle w:val="hl-predfunc21"/>
                    </w:rPr>
                    <w:t>Alert</w:t>
                  </w:r>
                  <w:r w:rsidRPr="00CE5C1D">
                    <w:rPr>
                      <w:rStyle w:val="hl-brackets22"/>
                    </w:rPr>
                    <w:t>(</w:t>
                  </w:r>
                  <w:r w:rsidRPr="00CE5C1D">
                    <w:rPr>
                      <w:rStyle w:val="hl-quotes20"/>
                    </w:rPr>
                    <w:t>"</w:t>
                  </w:r>
                  <w:r w:rsidRPr="00CE5C1D">
                    <w:rPr>
                      <w:rStyle w:val="hl-string20"/>
                    </w:rPr>
                    <w:t>Старая версия клиентского терминала.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64</w:t>
                  </w:r>
                  <w:r w:rsidRPr="00CE5C1D">
                    <w:rPr>
                      <w:rStyle w:val="hl-code24"/>
                    </w:rPr>
                    <w:t xml:space="preserve">: </w:t>
                  </w:r>
                  <w:r w:rsidRPr="00CE5C1D">
                    <w:rPr>
                      <w:rStyle w:val="hl-predfunc21"/>
                    </w:rPr>
                    <w:t>Alert</w:t>
                  </w:r>
                  <w:r w:rsidRPr="00CE5C1D">
                    <w:rPr>
                      <w:rStyle w:val="hl-brackets22"/>
                    </w:rPr>
                    <w:t>(</w:t>
                  </w:r>
                  <w:r w:rsidRPr="00CE5C1D">
                    <w:rPr>
                      <w:rStyle w:val="hl-quotes20"/>
                    </w:rPr>
                    <w:t>"</w:t>
                  </w:r>
                  <w:r w:rsidRPr="00CE5C1D">
                    <w:rPr>
                      <w:rStyle w:val="hl-string20"/>
                    </w:rPr>
                    <w:t>Счет заблокирован.</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case</w:t>
                  </w:r>
                  <w:r w:rsidRPr="00CE5C1D">
                    <w:rPr>
                      <w:rFonts w:ascii="Courier" w:hAnsi="Courier"/>
                      <w:color w:val="626363"/>
                    </w:rPr>
                    <w:t xml:space="preserve"> </w:t>
                  </w:r>
                  <w:r w:rsidRPr="00CE5C1D">
                    <w:rPr>
                      <w:rStyle w:val="hl-number24"/>
                    </w:rPr>
                    <w:t>133</w:t>
                  </w:r>
                  <w:r w:rsidRPr="00CE5C1D">
                    <w:rPr>
                      <w:rStyle w:val="hl-code24"/>
                    </w:rPr>
                    <w:t>:</w:t>
                  </w:r>
                  <w:r w:rsidRPr="00CE5C1D">
                    <w:rPr>
                      <w:rStyle w:val="hl-predfunc21"/>
                    </w:rPr>
                    <w:t>Alert</w:t>
                  </w:r>
                  <w:r w:rsidRPr="00CE5C1D">
                    <w:rPr>
                      <w:rStyle w:val="hl-brackets22"/>
                    </w:rPr>
                    <w:t>(</w:t>
                  </w:r>
                  <w:r w:rsidRPr="00CE5C1D">
                    <w:rPr>
                      <w:rStyle w:val="hl-quotes20"/>
                    </w:rPr>
                    <w:t>"</w:t>
                  </w:r>
                  <w:r w:rsidRPr="00CE5C1D">
                    <w:rPr>
                      <w:rStyle w:val="hl-string20"/>
                    </w:rPr>
                    <w:t>Торговля запрещена</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break</w:t>
                  </w:r>
                  <w:r w:rsidRPr="00CE5C1D">
                    <w:rPr>
                      <w:rStyle w:val="hl-code24"/>
                    </w:rPr>
                    <w:t xml:space="preserve">;                              </w:t>
                  </w:r>
                  <w:r w:rsidRPr="00CE5C1D">
                    <w:rPr>
                      <w:rStyle w:val="hl-comment24"/>
                    </w:rPr>
                    <w:t>// Выход из switch</w:t>
                  </w:r>
                  <w:r w:rsidRPr="00CE5C1D">
                    <w:rPr>
                      <w:rFonts w:ascii="Courier" w:hAnsi="Courier"/>
                      <w:color w:val="626363"/>
                    </w:rPr>
                    <w:br/>
                    <w:t xml:space="preserve">         </w:t>
                  </w:r>
                  <w:r w:rsidRPr="00CE5C1D">
                    <w:rPr>
                      <w:rStyle w:val="hl-reserved24"/>
                    </w:rPr>
                    <w:t>default</w:t>
                  </w:r>
                  <w:r w:rsidRPr="00CE5C1D">
                    <w:rPr>
                      <w:rStyle w:val="hl-code24"/>
                    </w:rPr>
                    <w:t xml:space="preserve">: </w:t>
                  </w:r>
                  <w:r w:rsidRPr="00CE5C1D">
                    <w:rPr>
                      <w:rStyle w:val="hl-predfunc21"/>
                    </w:rPr>
                    <w:t>Alert</w:t>
                  </w:r>
                  <w:r w:rsidRPr="00CE5C1D">
                    <w:rPr>
                      <w:rStyle w:val="hl-brackets22"/>
                    </w:rPr>
                    <w:t>(</w:t>
                  </w:r>
                  <w:r w:rsidRPr="00CE5C1D">
                    <w:rPr>
                      <w:rStyle w:val="hl-quotes20"/>
                    </w:rPr>
                    <w:t>"</w:t>
                  </w:r>
                  <w:r w:rsidRPr="00CE5C1D">
                    <w:rPr>
                      <w:rStyle w:val="hl-string20"/>
                    </w:rPr>
                    <w:t xml:space="preserve">Возникла ошибка </w:t>
                  </w:r>
                  <w:r w:rsidRPr="00CE5C1D">
                    <w:rPr>
                      <w:rStyle w:val="hl-quotes20"/>
                    </w:rPr>
                    <w:t>"</w:t>
                  </w:r>
                  <w:r w:rsidRPr="00CE5C1D">
                    <w:rPr>
                      <w:rStyle w:val="hl-code24"/>
                    </w:rPr>
                    <w:t>,</w:t>
                  </w:r>
                  <w:r w:rsidRPr="00CE5C1D">
                    <w:rPr>
                      <w:rStyle w:val="hl-identifier24"/>
                    </w:rPr>
                    <w:t>Error</w:t>
                  </w:r>
                  <w:r w:rsidRPr="00CE5C1D">
                    <w:rPr>
                      <w:rStyle w:val="hl-brackets22"/>
                    </w:rPr>
                    <w:t>)</w:t>
                  </w:r>
                  <w:r w:rsidRPr="00CE5C1D">
                    <w:rPr>
                      <w:rStyle w:val="hl-code24"/>
                    </w:rPr>
                    <w:t>;</w:t>
                  </w:r>
                  <w:r w:rsidRPr="00CE5C1D">
                    <w:rPr>
                      <w:rStyle w:val="hl-comment24"/>
                    </w:rPr>
                    <w:t xml:space="preserve">// Другие варианты   </w:t>
                  </w:r>
                  <w:r w:rsidRPr="00CE5C1D">
                    <w:rPr>
                      <w:rFonts w:ascii="Courier" w:hAnsi="Courier"/>
                      <w:color w:val="626363"/>
                    </w:rPr>
                    <w:br/>
                    <w:t xml:space="preserve">        </w:t>
                  </w:r>
                  <w:r w:rsidRPr="00CE5C1D">
                    <w:rPr>
                      <w:rStyle w:val="hl-brackets22"/>
                    </w:rPr>
                    <w:t>}</w:t>
                  </w:r>
                  <w:r w:rsidRPr="00CE5C1D">
                    <w:rPr>
                      <w:rFonts w:ascii="Courier" w:hAnsi="Courier"/>
                      <w:color w:val="626363"/>
                    </w:rPr>
                    <w:br/>
                    <w:t xml:space="preserve">      </w:t>
                  </w:r>
                  <w:r w:rsidRPr="00CE5C1D">
                    <w:rPr>
                      <w:rStyle w:val="hl-reserved24"/>
                    </w:rPr>
                    <w:t>break</w:t>
                  </w:r>
                  <w:r w:rsidRPr="00CE5C1D">
                    <w:rPr>
                      <w:rStyle w:val="hl-code24"/>
                    </w:rPr>
                    <w:t xml:space="preserve">;                                    </w:t>
                  </w:r>
                  <w:r w:rsidRPr="00CE5C1D">
                    <w:rPr>
                      <w:rStyle w:val="hl-comment24"/>
                    </w:rPr>
                    <w:t>// Выход из цикла</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//--------------------------------------------------------------- 9 --</w:t>
                  </w:r>
                  <w:r w:rsidRPr="00CE5C1D">
                    <w:rPr>
                      <w:rFonts w:ascii="Courier" w:hAnsi="Courier"/>
                      <w:color w:val="626363"/>
                    </w:rPr>
                    <w:br/>
                    <w:t xml:space="preserve">   </w:t>
                  </w:r>
                  <w:r w:rsidRPr="00CE5C1D">
                    <w:rPr>
                      <w:rStyle w:val="hl-predfunc21"/>
                    </w:rPr>
                    <w:t>Alert</w:t>
                  </w:r>
                  <w:r w:rsidRPr="00CE5C1D">
                    <w:rPr>
                      <w:rFonts w:ascii="Courier" w:hAnsi="Courier"/>
                      <w:color w:val="626363"/>
                    </w:rPr>
                    <w:t xml:space="preserve"> </w:t>
                  </w:r>
                  <w:r w:rsidRPr="00CE5C1D">
                    <w:rPr>
                      <w:rStyle w:val="hl-brackets22"/>
                    </w:rPr>
                    <w:t>(</w:t>
                  </w:r>
                  <w:r w:rsidRPr="00CE5C1D">
                    <w:rPr>
                      <w:rStyle w:val="hl-quotes20"/>
                    </w:rPr>
                    <w:t>"</w:t>
                  </w:r>
                  <w:r w:rsidRPr="00CE5C1D">
                    <w:rPr>
                      <w:rStyle w:val="hl-string20"/>
                    </w:rPr>
                    <w:t>Скрипт закончил работу -----------------------------</w:t>
                  </w:r>
                  <w:r w:rsidRPr="00CE5C1D">
                    <w:rPr>
                      <w:rStyle w:val="hl-quotes20"/>
                    </w:rPr>
                    <w:t>"</w:t>
                  </w:r>
                  <w:r w:rsidRPr="00CE5C1D">
                    <w:rPr>
                      <w:rStyle w:val="hl-brackets22"/>
                    </w:rPr>
                    <w:t>)</w:t>
                  </w:r>
                  <w:r w:rsidRPr="00CE5C1D">
                    <w:rPr>
                      <w:rStyle w:val="hl-code24"/>
                    </w:rPr>
                    <w:t>;</w:t>
                  </w:r>
                  <w:r w:rsidRPr="00CE5C1D">
                    <w:rPr>
                      <w:rFonts w:ascii="Courier" w:hAnsi="Courier"/>
                      <w:color w:val="0000FF"/>
                    </w:rPr>
                    <w:br/>
                  </w:r>
                  <w:r w:rsidRPr="00CE5C1D">
                    <w:rPr>
                      <w:rStyle w:val="hl-code24"/>
                    </w:rPr>
                    <w:t xml:space="preserve">   </w:t>
                  </w:r>
                  <w:r w:rsidRPr="00CE5C1D">
                    <w:rPr>
                      <w:rStyle w:val="hl-reserved24"/>
                    </w:rPr>
                    <w:t>return</w:t>
                  </w:r>
                  <w:r w:rsidRPr="00CE5C1D">
                    <w:rPr>
                      <w:rStyle w:val="hl-code24"/>
                    </w:rPr>
                    <w:t xml:space="preserve">;                                      </w:t>
                  </w:r>
                  <w:r w:rsidRPr="00CE5C1D">
                    <w:rPr>
                      <w:rStyle w:val="hl-comment24"/>
                    </w:rPr>
                    <w:t>// Выход из start()</w:t>
                  </w:r>
                  <w:r w:rsidRPr="00CE5C1D">
                    <w:rPr>
                      <w:rFonts w:ascii="Courier" w:hAnsi="Courier"/>
                      <w:color w:val="626363"/>
                    </w:rPr>
                    <w:br/>
                    <w:t xml:space="preserve">  </w:t>
                  </w:r>
                  <w:r w:rsidRPr="00CE5C1D">
                    <w:rPr>
                      <w:rStyle w:val="hl-brackets22"/>
                    </w:rPr>
                    <w:t>}</w:t>
                  </w:r>
                  <w:r w:rsidRPr="00CE5C1D">
                    <w:rPr>
                      <w:rFonts w:ascii="Courier" w:hAnsi="Courier"/>
                      <w:color w:val="626363"/>
                    </w:rPr>
                    <w:br/>
                  </w:r>
                  <w:r w:rsidRPr="00CE5C1D">
                    <w:rPr>
                      <w:rStyle w:val="hl-comment24"/>
                    </w:rPr>
                    <w:t>//-------------------------------------------------------------- 10 --</w:t>
                  </w:r>
                </w:p>
                <w:p w:rsidR="002D2414" w:rsidRPr="00CE5C1D" w:rsidRDefault="002D2414">
                  <w:pPr>
                    <w:pStyle w:val="a5"/>
                    <w:divId w:val="282469132"/>
                    <w:rPr>
                      <w:color w:val="626363"/>
                      <w:sz w:val="19"/>
                      <w:szCs w:val="19"/>
                    </w:rPr>
                  </w:pPr>
                  <w:r w:rsidRPr="00CE5C1D">
                    <w:rPr>
                      <w:color w:val="626363"/>
                      <w:sz w:val="19"/>
                      <w:szCs w:val="19"/>
                    </w:rPr>
                    <w:t xml:space="preserve">Структура скрипта </w:t>
                  </w:r>
                  <w:hyperlink r:id="rId1150" w:history="1">
                    <w:r w:rsidRPr="00CE5C1D">
                      <w:rPr>
                        <w:rStyle w:val="a3"/>
                        <w:sz w:val="19"/>
                        <w:szCs w:val="19"/>
                      </w:rPr>
                      <w:t>openbuystop.mq4</w:t>
                    </w:r>
                  </w:hyperlink>
                  <w:r w:rsidRPr="00CE5C1D">
                    <w:rPr>
                      <w:color w:val="626363"/>
                      <w:sz w:val="19"/>
                      <w:szCs w:val="19"/>
                    </w:rPr>
                    <w:t xml:space="preserve"> построена так же, как в скрипте </w:t>
                  </w:r>
                  <w:hyperlink r:id="rId1151" w:history="1">
                    <w:r w:rsidRPr="00CE5C1D">
                      <w:rPr>
                        <w:rStyle w:val="a3"/>
                        <w:sz w:val="19"/>
                        <w:szCs w:val="19"/>
                      </w:rPr>
                      <w:t>openbuy.mq4</w:t>
                    </w:r>
                  </w:hyperlink>
                  <w:r w:rsidRPr="00CE5C1D">
                    <w:rPr>
                      <w:color w:val="626363"/>
                      <w:sz w:val="19"/>
                      <w:szCs w:val="19"/>
                    </w:rPr>
                    <w:t>, поэтому нет необходимости описывать его подробно. Остановимся только на основных отличиях этих программ.</w:t>
                  </w:r>
                </w:p>
                <w:p w:rsidR="002D2414" w:rsidRPr="00CE5C1D" w:rsidRDefault="002D2414">
                  <w:pPr>
                    <w:pStyle w:val="a5"/>
                    <w:divId w:val="282469132"/>
                    <w:rPr>
                      <w:color w:val="626363"/>
                      <w:sz w:val="19"/>
                      <w:szCs w:val="19"/>
                    </w:rPr>
                  </w:pPr>
                  <w:r w:rsidRPr="00CE5C1D">
                    <w:rPr>
                      <w:color w:val="626363"/>
                      <w:sz w:val="19"/>
                      <w:szCs w:val="19"/>
                    </w:rPr>
                    <w:t>Цена, на уровне которой скрипт был прикреплён к окну финансового инструмента, определяется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82469132"/>
                    <w:rPr>
                      <w:rFonts w:ascii="Courier" w:hAnsi="Courier"/>
                      <w:color w:val="626363"/>
                    </w:rPr>
                  </w:pPr>
                  <w:r w:rsidRPr="00CE5C1D">
                    <w:rPr>
                      <w:rFonts w:ascii="Courier" w:hAnsi="Courier"/>
                      <w:color w:val="626363"/>
                    </w:rPr>
                    <w:t xml:space="preserve">   </w:t>
                  </w:r>
                  <w:r w:rsidRPr="00CE5C1D">
                    <w:rPr>
                      <w:rStyle w:val="hl-reserved24"/>
                    </w:rPr>
                    <w:t>double</w:t>
                  </w:r>
                  <w:r w:rsidRPr="00CE5C1D">
                    <w:rPr>
                      <w:rFonts w:ascii="Courier" w:hAnsi="Courier"/>
                      <w:color w:val="626363"/>
                    </w:rPr>
                    <w:t xml:space="preserve"> </w:t>
                  </w:r>
                  <w:r w:rsidRPr="00CE5C1D">
                    <w:rPr>
                      <w:rStyle w:val="hl-identifier24"/>
                    </w:rPr>
                    <w:t>Win_Price</w:t>
                  </w:r>
                  <w:r w:rsidRPr="00CE5C1D">
                    <w:rPr>
                      <w:rStyle w:val="hl-code24"/>
                    </w:rPr>
                    <w:t>=</w:t>
                  </w:r>
                  <w:r w:rsidRPr="00CE5C1D">
                    <w:rPr>
                      <w:rStyle w:val="hl-predfunc21"/>
                    </w:rPr>
                    <w:t>WindowPriceOnDropped</w:t>
                  </w:r>
                  <w:r w:rsidRPr="00CE5C1D">
                    <w:rPr>
                      <w:rStyle w:val="hl-brackets22"/>
                    </w:rPr>
                    <w:t>()</w:t>
                  </w:r>
                  <w:r w:rsidRPr="00CE5C1D">
                    <w:rPr>
                      <w:rStyle w:val="hl-code24"/>
                    </w:rPr>
                    <w:t xml:space="preserve">;     </w:t>
                  </w:r>
                  <w:r w:rsidRPr="00CE5C1D">
                    <w:rPr>
                      <w:rStyle w:val="hl-comment24"/>
                    </w:rPr>
                    <w:t>// Здесь брошен скрипт</w:t>
                  </w:r>
                </w:p>
                <w:p w:rsidR="002D2414" w:rsidRPr="00CE5C1D" w:rsidRDefault="002D2414">
                  <w:pPr>
                    <w:pStyle w:val="a5"/>
                    <w:divId w:val="282469132"/>
                    <w:rPr>
                      <w:color w:val="626363"/>
                      <w:sz w:val="19"/>
                      <w:szCs w:val="19"/>
                    </w:rPr>
                  </w:pPr>
                  <w:r w:rsidRPr="00CE5C1D">
                    <w:rPr>
                      <w:color w:val="626363"/>
                      <w:sz w:val="19"/>
                      <w:szCs w:val="19"/>
                    </w:rPr>
                    <w:t>В дальнейшем значение этой переменной сохраняется неизменным в течение всего времени работы программ. Это необходимо в случае, если скрипт несколько раз подряд потерпит неудачу при попытке установить ордер. При этом скрипт всякий раз будет вычислять заявленное значение цены, близкой к тому месту (тому уровню цены), где пользователь прикрепил скрипт.</w:t>
                  </w:r>
                </w:p>
                <w:p w:rsidR="002D2414" w:rsidRPr="00CE5C1D" w:rsidRDefault="002D2414">
                  <w:pPr>
                    <w:pStyle w:val="a5"/>
                    <w:divId w:val="282469132"/>
                    <w:rPr>
                      <w:color w:val="626363"/>
                      <w:sz w:val="19"/>
                      <w:szCs w:val="19"/>
                    </w:rPr>
                  </w:pPr>
                  <w:r w:rsidRPr="00CE5C1D">
                    <w:rPr>
                      <w:color w:val="626363"/>
                      <w:sz w:val="19"/>
                      <w:szCs w:val="19"/>
                    </w:rPr>
                    <w:t xml:space="preserve">Нетрудно увидеть, что в скрипте </w:t>
                  </w:r>
                  <w:hyperlink r:id="rId1152" w:history="1">
                    <w:r w:rsidRPr="00CE5C1D">
                      <w:rPr>
                        <w:rStyle w:val="a3"/>
                        <w:sz w:val="19"/>
                        <w:szCs w:val="19"/>
                      </w:rPr>
                      <w:t>openbuystop.mq4</w:t>
                    </w:r>
                  </w:hyperlink>
                  <w:r w:rsidRPr="00CE5C1D">
                    <w:rPr>
                      <w:color w:val="626363"/>
                      <w:sz w:val="19"/>
                      <w:szCs w:val="19"/>
                    </w:rPr>
                    <w:t xml:space="preserve"> отсутствует проверка достаточности свободных средств для открытия ордера, но появилась проверка значения цены открытия ордера (блок 3-4). Если вычисленное значение переменной Price не удовлетворяет требованиям установки отложенного Stop ордера (см. </w:t>
                  </w:r>
                  <w:hyperlink r:id="rId1153" w:history="1">
                    <w:r w:rsidRPr="00CE5C1D">
                      <w:rPr>
                        <w:rStyle w:val="a3"/>
                        <w:sz w:val="19"/>
                        <w:szCs w:val="19"/>
                      </w:rPr>
                      <w:t>Характеристики ордеров</w:t>
                    </w:r>
                  </w:hyperlink>
                  <w:r w:rsidRPr="00CE5C1D">
                    <w:rPr>
                      <w:color w:val="626363"/>
                      <w:sz w:val="19"/>
                      <w:szCs w:val="19"/>
                    </w:rPr>
                    <w:t xml:space="preserve">, </w:t>
                  </w:r>
                  <w:hyperlink r:id="rId1154" w:history="1">
                    <w:r w:rsidRPr="00CE5C1D">
                      <w:rPr>
                        <w:rStyle w:val="a3"/>
                        <w:sz w:val="19"/>
                        <w:szCs w:val="19"/>
                      </w:rPr>
                      <w:t>Требования и ограничения торговых операций</w:t>
                    </w:r>
                  </w:hyperlink>
                  <w:r w:rsidRPr="00CE5C1D">
                    <w:rPr>
                      <w:color w:val="626363"/>
                      <w:sz w:val="19"/>
                      <w:szCs w:val="19"/>
                    </w:rPr>
                    <w:t>), то производится перерасчёт этого значения.</w:t>
                  </w:r>
                </w:p>
                <w:p w:rsidR="002D2414" w:rsidRPr="00CE5C1D" w:rsidRDefault="002D2414">
                  <w:pPr>
                    <w:pStyle w:val="a5"/>
                    <w:divId w:val="282469132"/>
                    <w:rPr>
                      <w:color w:val="626363"/>
                      <w:sz w:val="19"/>
                      <w:szCs w:val="19"/>
                    </w:rPr>
                  </w:pPr>
                  <w:r w:rsidRPr="00CE5C1D">
                    <w:rPr>
                      <w:color w:val="626363"/>
                      <w:sz w:val="19"/>
                      <w:szCs w:val="19"/>
                    </w:rPr>
                    <w:t>В блоке обработки ошибок также произошли небольшие изменения: некоторые ошибки не рассматриваются, но появилась обработка кодов других ошибок.</w:t>
                  </w:r>
                </w:p>
                <w:p w:rsidR="002D2414" w:rsidRDefault="002D2414">
                  <w:pPr>
                    <w:pStyle w:val="2"/>
                    <w:divId w:val="282469132"/>
                    <w:rPr>
                      <w:color w:val="626363"/>
                      <w:sz w:val="27"/>
                      <w:szCs w:val="27"/>
                    </w:rPr>
                  </w:pPr>
                  <w:r>
                    <w:rPr>
                      <w:color w:val="626363"/>
                      <w:sz w:val="27"/>
                      <w:szCs w:val="27"/>
                    </w:rPr>
                    <w:t>Разумные ограничения</w:t>
                  </w:r>
                </w:p>
                <w:p w:rsidR="002D2414" w:rsidRDefault="002D2414">
                  <w:pPr>
                    <w:divId w:val="282469132"/>
                    <w:rPr>
                      <w:color w:val="626363"/>
                      <w:sz w:val="19"/>
                      <w:szCs w:val="19"/>
                    </w:rPr>
                  </w:pPr>
                </w:p>
                <w:p w:rsidR="002D2414" w:rsidRDefault="002D2414">
                  <w:pPr>
                    <w:pStyle w:val="a5"/>
                    <w:divId w:val="282469132"/>
                    <w:rPr>
                      <w:color w:val="626363"/>
                      <w:sz w:val="19"/>
                      <w:szCs w:val="19"/>
                    </w:rPr>
                  </w:pPr>
                  <w:r w:rsidRPr="00CE5C1D">
                    <w:rPr>
                      <w:color w:val="626363"/>
                      <w:sz w:val="19"/>
                      <w:szCs w:val="19"/>
                    </w:rPr>
                    <w:t>В связи с использованием торговых функций необходимо обратить внимание на ограничения более общего характера. Например, ошибка 146 возникает только в том случае, если в окне одного финансового инструмента одновременно работают несколько программ, формирующих торговые приказы. По мнению автора, такая практика, хотя и допустима, но не оправданна.</w:t>
                  </w:r>
                </w:p>
                <w:p w:rsidR="002D2414" w:rsidRPr="00CE5C1D" w:rsidRDefault="002D2414">
                  <w:pPr>
                    <w:pStyle w:val="a5"/>
                    <w:divId w:val="282469132"/>
                    <w:rPr>
                      <w:color w:val="626363"/>
                      <w:sz w:val="19"/>
                      <w:szCs w:val="19"/>
                    </w:rPr>
                  </w:pPr>
                  <w:r w:rsidRPr="00CE5C1D">
                    <w:rPr>
                      <w:color w:val="626363"/>
                      <w:sz w:val="19"/>
                      <w:szCs w:val="19"/>
                    </w:rPr>
                    <w:t>Гораздо эффективнее - создать и использовать одну торгующую программу, которая учитывала бы все особенности торговли. Во время работы одной программы возможность формирования одновременно нескольких торговых приказов вообще не возникает. Кроме того, в такой программе можно более эффективно организовать весь алгоритм: учитывать вероятность успешных торгов по различным финансовым инструментам и в зависимости от этого правильно перераспределять денежные средства.</w:t>
                  </w:r>
                </w:p>
                <w:p w:rsidR="002D2414" w:rsidRPr="00CE5C1D" w:rsidRDefault="002D2414">
                  <w:pPr>
                    <w:pStyle w:val="a5"/>
                    <w:divId w:val="282469132"/>
                    <w:rPr>
                      <w:color w:val="626363"/>
                      <w:sz w:val="19"/>
                      <w:szCs w:val="19"/>
                    </w:rPr>
                  </w:pPr>
                  <w:r w:rsidRPr="00CE5C1D">
                    <w:rPr>
                      <w:color w:val="626363"/>
                      <w:sz w:val="19"/>
                      <w:szCs w:val="19"/>
                    </w:rPr>
                    <w:t>Для торговых операций более эффективно использовать полноценный эксперт, а скрипт лучше применять для разовых расчётов и сообщения на экран некоторой полезной информации. Вместе с тем, в случае если трейдер не использует эксперт для автоматической торговли, применение скриптов оказывается более эффективным, чем управление ордерами с помощью панели управления клиентского терминала.</w:t>
                  </w:r>
                </w:p>
                <w:p w:rsidR="002D2414" w:rsidRDefault="002D2414">
                  <w:pPr>
                    <w:divId w:val="282469132"/>
                    <w:rPr>
                      <w:color w:val="626363"/>
                      <w:sz w:val="19"/>
                      <w:szCs w:val="19"/>
                    </w:rPr>
                  </w:pPr>
                </w:p>
                <w:p w:rsidR="002D2414" w:rsidRDefault="003D5ACA">
                  <w:pPr>
                    <w:jc w:val="right"/>
                    <w:divId w:val="261304033"/>
                    <w:rPr>
                      <w:color w:val="626363"/>
                      <w:sz w:val="19"/>
                      <w:szCs w:val="19"/>
                    </w:rPr>
                  </w:pPr>
                  <w:r>
                    <w:rPr>
                      <w:noProof/>
                      <w:color w:val="626363"/>
                      <w:sz w:val="19"/>
                      <w:szCs w:val="19"/>
                    </w:rPr>
                    <w:drawing>
                      <wp:inline distT="0" distB="0" distL="0" distR="0">
                        <wp:extent cx="60960" cy="60960"/>
                        <wp:effectExtent l="19050" t="0" r="0" b="0"/>
                        <wp:docPr id="523" name="Рисунок 52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155" w:history="1">
                    <w:r w:rsidR="002D2414">
                      <w:rPr>
                        <w:rStyle w:val="a3"/>
                        <w:sz w:val="19"/>
                        <w:szCs w:val="19"/>
                      </w:rPr>
                      <w:t>Характеристики ордеров и правила проведения торговых операций</w:t>
                    </w:r>
                  </w:hyperlink>
                  <w:hyperlink r:id="rId1156" w:history="1">
                    <w:r w:rsidR="002D2414">
                      <w:rPr>
                        <w:rStyle w:val="a3"/>
                        <w:sz w:val="19"/>
                        <w:szCs w:val="19"/>
                      </w:rPr>
                      <w:t>Закрытие и удаление ордеров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24" name="Рисунок 52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61304033"/>
                    <w:rPr>
                      <w:color w:val="626363"/>
                      <w:sz w:val="19"/>
                      <w:szCs w:val="19"/>
                    </w:rPr>
                  </w:pPr>
                  <w:r>
                    <w:rPr>
                      <w:color w:val="626363"/>
                      <w:sz w:val="19"/>
                      <w:szCs w:val="19"/>
                    </w:rPr>
                    <w:t xml:space="preserve">© 2000-2010, </w:t>
                  </w:r>
                  <w:hyperlink r:id="rId115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728844444"/>
        <w:rPr>
          <w:color w:val="626363"/>
          <w:sz w:val="19"/>
          <w:szCs w:val="19"/>
        </w:rPr>
      </w:pPr>
      <w:hyperlink r:id="rId115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25" name="Рисунок 52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159" w:history="1">
        <w:r>
          <w:rPr>
            <w:rStyle w:val="a3"/>
            <w:b/>
            <w:bCs/>
            <w:sz w:val="19"/>
            <w:szCs w:val="19"/>
          </w:rPr>
          <w:t>Простые программы на MQL4</w:t>
        </w:r>
      </w:hyperlink>
      <w:r w:rsidR="003D5ACA">
        <w:rPr>
          <w:b/>
          <w:noProof/>
          <w:color w:val="626363"/>
          <w:sz w:val="19"/>
          <w:szCs w:val="19"/>
        </w:rPr>
        <w:drawing>
          <wp:inline distT="0" distB="0" distL="0" distR="0">
            <wp:extent cx="99060" cy="99060"/>
            <wp:effectExtent l="19050" t="0" r="0" b="0"/>
            <wp:docPr id="526" name="Рисунок 52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Простой эксперт </w:t>
      </w:r>
    </w:p>
    <w:p w:rsidR="002D2414" w:rsidRDefault="002D2414">
      <w:pPr>
        <w:divId w:val="18360148"/>
        <w:rPr>
          <w:color w:val="626363"/>
          <w:sz w:val="19"/>
          <w:szCs w:val="19"/>
        </w:rPr>
      </w:pPr>
      <w:hyperlink r:id="rId1160" w:tgtFrame="_blank" w:history="1">
        <w:r w:rsidR="003D5ACA">
          <w:rPr>
            <w:noProof/>
            <w:color w:val="626363"/>
            <w:sz w:val="19"/>
            <w:szCs w:val="19"/>
          </w:rPr>
          <w:drawing>
            <wp:anchor distT="0" distB="0" distL="0" distR="0" simplePos="0" relativeHeight="25165926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9" name="Рисунок 4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56"/>
        <w:gridCol w:w="7774"/>
      </w:tblGrid>
      <w:tr w:rsidR="002D2414">
        <w:trPr>
          <w:divId w:val="24603554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00"/>
              </w:numPr>
              <w:spacing w:before="100" w:beforeAutospacing="1" w:after="100" w:afterAutospacing="1"/>
              <w:ind w:left="120" w:right="225"/>
              <w:rPr>
                <w:color w:val="626363"/>
                <w:sz w:val="19"/>
                <w:szCs w:val="19"/>
              </w:rPr>
            </w:pPr>
            <w:hyperlink r:id="rId1161" w:history="1">
              <w:r>
                <w:rPr>
                  <w:rStyle w:val="a3"/>
                  <w:sz w:val="19"/>
                  <w:szCs w:val="19"/>
                </w:rPr>
                <w:t>Использование технических индикаторов</w:t>
              </w:r>
            </w:hyperlink>
          </w:p>
          <w:p w:rsidR="002D2414" w:rsidRDefault="002D2414">
            <w:pPr>
              <w:numPr>
                <w:ilvl w:val="0"/>
                <w:numId w:val="100"/>
              </w:numPr>
              <w:spacing w:before="100" w:beforeAutospacing="1" w:after="100" w:afterAutospacing="1"/>
              <w:ind w:left="120" w:right="225"/>
              <w:rPr>
                <w:color w:val="626363"/>
                <w:sz w:val="19"/>
                <w:szCs w:val="19"/>
              </w:rPr>
            </w:pPr>
            <w:hyperlink r:id="rId1162" w:history="1">
              <w:r>
                <w:rPr>
                  <w:rStyle w:val="a6"/>
                  <w:color w:val="42639C"/>
                  <w:sz w:val="19"/>
                  <w:szCs w:val="19"/>
                  <w:u w:val="single"/>
                </w:rPr>
                <w:t>Простой эксперт</w:t>
              </w:r>
            </w:hyperlink>
          </w:p>
          <w:p w:rsidR="002D2414" w:rsidRDefault="002D2414">
            <w:pPr>
              <w:numPr>
                <w:ilvl w:val="0"/>
                <w:numId w:val="100"/>
              </w:numPr>
              <w:spacing w:before="100" w:beforeAutospacing="1" w:after="100" w:afterAutospacing="1"/>
              <w:ind w:left="120" w:right="225"/>
              <w:rPr>
                <w:color w:val="626363"/>
                <w:sz w:val="19"/>
                <w:szCs w:val="19"/>
              </w:rPr>
            </w:pPr>
            <w:hyperlink r:id="rId1163" w:history="1">
              <w:r>
                <w:rPr>
                  <w:rStyle w:val="a3"/>
                  <w:sz w:val="19"/>
                  <w:szCs w:val="19"/>
                </w:rPr>
                <w:t>Создание пользовательских индикаторов</w:t>
              </w:r>
            </w:hyperlink>
          </w:p>
          <w:p w:rsidR="002D2414" w:rsidRDefault="002D2414">
            <w:pPr>
              <w:numPr>
                <w:ilvl w:val="0"/>
                <w:numId w:val="100"/>
              </w:numPr>
              <w:spacing w:before="100" w:beforeAutospacing="1" w:after="100" w:afterAutospacing="1"/>
              <w:ind w:left="120" w:right="225"/>
              <w:rPr>
                <w:color w:val="626363"/>
                <w:sz w:val="19"/>
                <w:szCs w:val="19"/>
              </w:rPr>
            </w:pPr>
            <w:hyperlink r:id="rId1164" w:history="1">
              <w:r>
                <w:rPr>
                  <w:rStyle w:val="a3"/>
                  <w:sz w:val="19"/>
                  <w:szCs w:val="19"/>
                </w:rPr>
                <w:t>Пользовательский индикатор скорости изменения цены (ROC)</w:t>
              </w:r>
            </w:hyperlink>
          </w:p>
          <w:p w:rsidR="002D2414" w:rsidRDefault="002D2414">
            <w:pPr>
              <w:numPr>
                <w:ilvl w:val="0"/>
                <w:numId w:val="100"/>
              </w:numPr>
              <w:spacing w:before="100" w:beforeAutospacing="1" w:after="100" w:afterAutospacing="1"/>
              <w:ind w:left="120" w:right="225"/>
              <w:rPr>
                <w:color w:val="626363"/>
                <w:sz w:val="19"/>
                <w:szCs w:val="19"/>
              </w:rPr>
            </w:pPr>
            <w:hyperlink r:id="rId1165" w:history="1">
              <w:r>
                <w:rPr>
                  <w:rStyle w:val="a3"/>
                  <w:sz w:val="19"/>
                  <w:szCs w:val="19"/>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11"/>
              <w:gridCol w:w="83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27" name="Рисунок 527"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54886311"/>
                    <w:rPr>
                      <w:color w:val="626363"/>
                      <w:sz w:val="15"/>
                      <w:szCs w:val="15"/>
                    </w:rPr>
                  </w:pPr>
                  <w:r>
                    <w:rPr>
                      <w:color w:val="626363"/>
                      <w:sz w:val="15"/>
                      <w:szCs w:val="15"/>
                    </w:rPr>
                    <w:t xml:space="preserve">Переходи на следующий </w:t>
                  </w:r>
                </w:p>
                <w:p w:rsidR="002D2414" w:rsidRDefault="002D2414">
                  <w:pPr>
                    <w:spacing w:after="300"/>
                    <w:divId w:val="1722290103"/>
                    <w:rPr>
                      <w:color w:val="626363"/>
                      <w:sz w:val="15"/>
                      <w:szCs w:val="15"/>
                    </w:rPr>
                  </w:pPr>
                  <w:r>
                    <w:rPr>
                      <w:color w:val="626363"/>
                      <w:sz w:val="15"/>
                      <w:szCs w:val="15"/>
                    </w:rPr>
                    <w:t xml:space="preserve">уровень с </w:t>
                  </w:r>
                  <w:hyperlink r:id="rId116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53"/>
              <w:gridCol w:w="99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28" name="Рисунок 528"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0324920"/>
                    <w:rPr>
                      <w:color w:val="626363"/>
                      <w:sz w:val="15"/>
                      <w:szCs w:val="15"/>
                    </w:rPr>
                  </w:pPr>
                  <w:r>
                    <w:rPr>
                      <w:color w:val="626363"/>
                      <w:sz w:val="15"/>
                      <w:szCs w:val="15"/>
                    </w:rPr>
                    <w:t xml:space="preserve">Интересуешься новым? </w:t>
                  </w:r>
                </w:p>
                <w:p w:rsidR="002D2414" w:rsidRDefault="002D2414">
                  <w:pPr>
                    <w:spacing w:after="300"/>
                    <w:divId w:val="1751805968"/>
                    <w:rPr>
                      <w:color w:val="626363"/>
                      <w:sz w:val="15"/>
                      <w:szCs w:val="15"/>
                    </w:rPr>
                  </w:pPr>
                  <w:r>
                    <w:rPr>
                      <w:color w:val="626363"/>
                      <w:sz w:val="15"/>
                      <w:szCs w:val="15"/>
                    </w:rPr>
                    <w:t xml:space="preserve">Доступна </w:t>
                  </w:r>
                  <w:hyperlink r:id="rId116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6"/>
              <w:gridCol w:w="82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29" name="Рисунок 529"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26302356"/>
                    <w:rPr>
                      <w:color w:val="626363"/>
                      <w:sz w:val="15"/>
                      <w:szCs w:val="15"/>
                    </w:rPr>
                  </w:pPr>
                  <w:r>
                    <w:rPr>
                      <w:color w:val="626363"/>
                      <w:sz w:val="15"/>
                      <w:szCs w:val="15"/>
                    </w:rPr>
                    <w:t xml:space="preserve">Скачайте клиентский терминал </w:t>
                  </w:r>
                  <w:hyperlink r:id="rId116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04"/>
            </w:tblGrid>
            <w:tr w:rsidR="002D2414">
              <w:trPr>
                <w:tblCellSpacing w:w="0" w:type="dxa"/>
              </w:trPr>
              <w:tc>
                <w:tcPr>
                  <w:tcW w:w="0" w:type="auto"/>
                  <w:hideMark/>
                </w:tcPr>
                <w:p w:rsidR="002D2414" w:rsidRDefault="002D2414">
                  <w:pPr>
                    <w:pStyle w:val="1"/>
                    <w:divId w:val="1003240069"/>
                    <w:rPr>
                      <w:color w:val="626363"/>
                      <w:sz w:val="30"/>
                      <w:szCs w:val="30"/>
                    </w:rPr>
                  </w:pPr>
                  <w:r>
                    <w:rPr>
                      <w:color w:val="626363"/>
                      <w:sz w:val="30"/>
                      <w:szCs w:val="30"/>
                    </w:rPr>
                    <w:t>Простой эксперт</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этом параграфе рассматриваются принципы построения простого торгующего эксперта.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44"/>
                  </w:tblGrid>
                  <w:tr w:rsidR="002D2414">
                    <w:trPr>
                      <w:divId w:val="100324006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30" name="Рисунок 53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29. Создать торгующий эксперт.</w:t>
                        </w:r>
                      </w:p>
                    </w:tc>
                  </w:tr>
                </w:tbl>
                <w:p w:rsidR="002D2414" w:rsidRDefault="002D2414">
                  <w:pPr>
                    <w:pStyle w:val="2"/>
                    <w:divId w:val="1003240069"/>
                    <w:rPr>
                      <w:color w:val="626363"/>
                      <w:sz w:val="27"/>
                      <w:szCs w:val="27"/>
                    </w:rPr>
                  </w:pPr>
                  <w:r>
                    <w:rPr>
                      <w:color w:val="626363"/>
                      <w:sz w:val="27"/>
                      <w:szCs w:val="27"/>
                    </w:rPr>
                    <w:t>Предварительные рассуждения</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Прежде, чем приступить к программированию торгующего эксперта, необходимо обозначить общие контуры будущей программы. Каких-либо жёстких правил составления программ не существует. Вместе с тем, однажды составив программу, программист обычно продолжает совершенствовать её в будущем. Чтобы в дальнейшем в программе можно было без труда разобраться, она должна быть составлена в соответствии с осмысленной и интуитивно понятной схемой (особенно важно это бывает в случаях, когда программа передаётся для доработки другому программисту). Наиболее удобно работать с программой, состоящей из функциональных блоков, каждый из которых отвечает за свою часть вычислений. Чтобы составить алгоритм торгующего эксперта, проанализируем, что вообще должна делать работающая программа.</w:t>
                  </w:r>
                </w:p>
                <w:p w:rsidR="002D2414" w:rsidRPr="00CE5C1D" w:rsidRDefault="002D2414">
                  <w:pPr>
                    <w:pStyle w:val="a5"/>
                    <w:divId w:val="1003240069"/>
                    <w:rPr>
                      <w:color w:val="626363"/>
                      <w:sz w:val="19"/>
                      <w:szCs w:val="19"/>
                    </w:rPr>
                  </w:pPr>
                  <w:r w:rsidRPr="00CE5C1D">
                    <w:rPr>
                      <w:color w:val="626363"/>
                      <w:sz w:val="19"/>
                      <w:szCs w:val="19"/>
                    </w:rPr>
                    <w:t>Одним из наиболее важных показателей при формировании торговых приказов являются сведения о том, какие ордера в текущий момент уже имеются в терминале. Существуют торговые стратегии, допускающие наличие только одного однонаправленного ордера. В общем случае, если торговая стратегия это допускает, в терминале может быть открыто одновременно несколько ордеров, однако их количество должно быть разумно ограничено. При использовании любой стратегии торговые решения должны приниматься с учётом текущей ситуации. Прежде, чем в программе будет принято какое бы то ни было торговое решение, необходимо знать какие ордера уже открыты или установлены. Поэтому программа должна содержать блок учёта ордеров, исполняемый в программе одним из первых.</w:t>
                  </w:r>
                </w:p>
                <w:p w:rsidR="002D2414" w:rsidRPr="00CE5C1D" w:rsidRDefault="002D2414">
                  <w:pPr>
                    <w:pStyle w:val="a5"/>
                    <w:divId w:val="1003240069"/>
                    <w:rPr>
                      <w:color w:val="626363"/>
                      <w:sz w:val="19"/>
                      <w:szCs w:val="19"/>
                    </w:rPr>
                  </w:pPr>
                  <w:r w:rsidRPr="00CE5C1D">
                    <w:rPr>
                      <w:color w:val="626363"/>
                      <w:sz w:val="19"/>
                      <w:szCs w:val="19"/>
                    </w:rPr>
                    <w:t>В процессе исполнения эксперта должны приниматься торговые решения, реализация которых приводит к осуществлению торговых операций. Часть кода, отвечающую за формирование торговых приказов, желательно выделить в отдельный блок. Эксперт может сформировать торговый приказ для открытия нового отложенного или рыночного ордера, закрытия или модификации какого-то из имеющихся ордеров или не осуществлять никаких действий. В эксперте также должна вычисляться стоимость ордеров в зависимости от пожеланий пользователя.</w:t>
                  </w:r>
                </w:p>
                <w:p w:rsidR="002D2414" w:rsidRPr="00CE5C1D" w:rsidRDefault="002D2414">
                  <w:pPr>
                    <w:pStyle w:val="a5"/>
                    <w:divId w:val="1003240069"/>
                    <w:rPr>
                      <w:color w:val="626363"/>
                      <w:sz w:val="19"/>
                      <w:szCs w:val="19"/>
                    </w:rPr>
                  </w:pPr>
                  <w:r w:rsidRPr="00CE5C1D">
                    <w:rPr>
                      <w:color w:val="626363"/>
                      <w:sz w:val="19"/>
                      <w:szCs w:val="19"/>
                    </w:rPr>
                    <w:t>Торговые решения должны приниматься в программе на основе торговых критериев. От того, насколько правильно в программе определяются торговые критерии, зависит успешность всей программы. При вычислении торговых критериев программа может (и должна) принимать во внимание любые сведения, которые могут оказаться полезными. Например, эксперт может анализировать сочетание показателей технических индикаторов, время обнародования важных новостей, текущее время, значения некоторых ценовых уровней и т.д. Для удобства часть программы, отвечающую за вычисление торговых критериев, желательно выделить в отдельный блок.</w:t>
                  </w:r>
                </w:p>
                <w:p w:rsidR="002D2414" w:rsidRPr="00CE5C1D" w:rsidRDefault="002D2414">
                  <w:pPr>
                    <w:pStyle w:val="a5"/>
                    <w:divId w:val="1003240069"/>
                    <w:rPr>
                      <w:color w:val="626363"/>
                      <w:sz w:val="19"/>
                      <w:szCs w:val="19"/>
                    </w:rPr>
                  </w:pPr>
                  <w:r w:rsidRPr="00CE5C1D">
                    <w:rPr>
                      <w:color w:val="626363"/>
                      <w:sz w:val="19"/>
                      <w:szCs w:val="19"/>
                    </w:rPr>
                    <w:t>Торгующий эксперт также обязательно должен содержать блок обработки ошибок. Анализ ошибок, иногда возникающих при осуществлении торговых операций, позволит, с одной стороны, повторить торговый приказ, а с другой стороны - уведомить пользователя о возможной конфликтной ситуации.</w:t>
                  </w:r>
                </w:p>
                <w:p w:rsidR="002D2414" w:rsidRDefault="002D2414">
                  <w:pPr>
                    <w:pStyle w:val="2"/>
                    <w:divId w:val="1003240069"/>
                    <w:rPr>
                      <w:color w:val="626363"/>
                      <w:sz w:val="27"/>
                      <w:szCs w:val="27"/>
                    </w:rPr>
                  </w:pPr>
                  <w:r>
                    <w:rPr>
                      <w:color w:val="626363"/>
                      <w:sz w:val="27"/>
                      <w:szCs w:val="27"/>
                    </w:rPr>
                    <w:t>Структура простого эксперта</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Ниже представлена структурная схема простого эксперта, построенная на основе нескольких функциональных блоков, в каждом из которых выполняется некоторая обособленная часть вычислений.</w:t>
                  </w:r>
                </w:p>
                <w:p w:rsidR="002D2414" w:rsidRDefault="002D2414">
                  <w:pPr>
                    <w:divId w:val="1003240069"/>
                    <w:rPr>
                      <w:color w:val="626363"/>
                      <w:sz w:val="19"/>
                      <w:szCs w:val="19"/>
                    </w:rPr>
                  </w:pPr>
                </w:p>
                <w:p w:rsidR="002D2414" w:rsidRDefault="003D5ACA">
                  <w:pPr>
                    <w:pStyle w:val="imgs"/>
                    <w:divId w:val="1003240069"/>
                  </w:pPr>
                  <w:r>
                    <w:rPr>
                      <w:noProof/>
                    </w:rPr>
                    <w:drawing>
                      <wp:inline distT="0" distB="0" distL="0" distR="0">
                        <wp:extent cx="4998720" cy="5212080"/>
                        <wp:effectExtent l="19050" t="0" r="0" b="0"/>
                        <wp:docPr id="531" name="Рисунок 531" descr="thismessage:///c/book/i/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thismessage:///c/book/i/109.png"/>
                                <pic:cNvPicPr>
                                  <a:picLocks noChangeAspect="1" noChangeArrowheads="1"/>
                                </pic:cNvPicPr>
                              </pic:nvPicPr>
                              <pic:blipFill>
                                <a:blip r:link="rId1169" cstate="print"/>
                                <a:srcRect/>
                                <a:stretch>
                                  <a:fillRect/>
                                </a:stretch>
                              </pic:blipFill>
                              <pic:spPr bwMode="auto">
                                <a:xfrm>
                                  <a:off x="0" y="0"/>
                                  <a:ext cx="4998720" cy="5212080"/>
                                </a:xfrm>
                                <a:prstGeom prst="rect">
                                  <a:avLst/>
                                </a:prstGeom>
                                <a:noFill/>
                                <a:ln w="9525">
                                  <a:noFill/>
                                  <a:miter lim="800000"/>
                                  <a:headEnd/>
                                  <a:tailEnd/>
                                </a:ln>
                              </pic:spPr>
                            </pic:pic>
                          </a:graphicData>
                        </a:graphic>
                      </wp:inline>
                    </w:drawing>
                  </w:r>
                  <w:r w:rsidR="002D2414" w:rsidRPr="00CE5C1D">
                    <w:br/>
                    <w:t>Рис. 109. Структурная схема простого эксперта.</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На данной стадии разработки эксперта программного кода пока ещё нет. В то же время алгоритм будущей программы в значительной степени уже сложился. Как будет работать эксперт, построенный на основе представленной схемы, можно легко понять, просто глядя на схему и ориентируясь по названию блоков и стрелкам связей (передачи управления) между ними.</w:t>
                  </w:r>
                </w:p>
                <w:p w:rsidR="002D2414" w:rsidRPr="00CE5C1D" w:rsidRDefault="002D2414">
                  <w:pPr>
                    <w:pStyle w:val="a5"/>
                    <w:divId w:val="1003240069"/>
                    <w:rPr>
                      <w:color w:val="626363"/>
                      <w:sz w:val="19"/>
                      <w:szCs w:val="19"/>
                    </w:rPr>
                  </w:pPr>
                  <w:r w:rsidRPr="00CE5C1D">
                    <w:rPr>
                      <w:color w:val="626363"/>
                      <w:sz w:val="19"/>
                      <w:szCs w:val="19"/>
                    </w:rPr>
                    <w:t>После запуска программы на исполнение управление поступает в блок предварительной обработки. В этом блоке можно проанализировать некоторые общие параметры. Например, если в окне недостаточно баров (необходимых для вычисления параметров технических индикаторов), то эксперт не сможет полноценно работать. В этом случае эксперт должен прекратить работу, предварительно известив об этом пользователя, а также сообщив причину отказа в работе. Если противопоказаний общего характера нет, то управление передаётся в блок учёта ордеров.</w:t>
                  </w:r>
                </w:p>
                <w:p w:rsidR="002D2414" w:rsidRPr="00CE5C1D" w:rsidRDefault="002D2414">
                  <w:pPr>
                    <w:pStyle w:val="a5"/>
                    <w:divId w:val="1003240069"/>
                    <w:rPr>
                      <w:color w:val="626363"/>
                      <w:sz w:val="19"/>
                      <w:szCs w:val="19"/>
                    </w:rPr>
                  </w:pPr>
                  <w:r w:rsidRPr="00CE5C1D">
                    <w:rPr>
                      <w:color w:val="626363"/>
                      <w:sz w:val="19"/>
                      <w:szCs w:val="19"/>
                    </w:rPr>
                    <w:t>В блоке учёта ордеров вычисляется количество и качество ордеров, имеющихся в терминале по некоторому финансовому инструменту (в окно которого присоединён эксперт). В этом блоке должны быть отсеяны ордера по другим финансовым инструментам. Если программируемая торговая стратегия предполагает использование только рыночных ордеров (и не использует отложенные ордера), то должен быть обнаружен факт наличия отложенных ордеров. Если стратегия допускает только один рыночный ордер, а фактически их несколько, то этот факт также должен быть известен. Задача блока учёта ордеров (в этой схеме) состоит в том, чтобы определить соответствует ли текущая торговая ситуация ожидаемой, т. е такой, в которой эксперт может полноценно работать. И если соответствует, то управление должно быть передано следующему блоку для продолжения работы эксперта, а если нет, то необходимо прекратить работу эксперта и сообщить об этом пользователю.</w:t>
                  </w:r>
                </w:p>
                <w:p w:rsidR="002D2414" w:rsidRPr="00CE5C1D" w:rsidRDefault="002D2414">
                  <w:pPr>
                    <w:pStyle w:val="a5"/>
                    <w:divId w:val="1003240069"/>
                    <w:rPr>
                      <w:color w:val="626363"/>
                      <w:sz w:val="19"/>
                      <w:szCs w:val="19"/>
                    </w:rPr>
                  </w:pPr>
                  <w:r w:rsidRPr="00CE5C1D">
                    <w:rPr>
                      <w:color w:val="626363"/>
                      <w:sz w:val="19"/>
                      <w:szCs w:val="19"/>
                    </w:rPr>
                    <w:t>Если в терминале нет ордеров или количество и качество имеющихся ордеров соответствует ожидаемому, то управление передаётся в блок определения торговых критериев. В этом блоке должны быть вычислены все критерии, необходимые для принятия торговых решений, а именно критерии для открытия, закрытия и модификации ордеров. Далее управление передаётся в блок закрытия ордеров.</w:t>
                  </w:r>
                </w:p>
                <w:p w:rsidR="002D2414" w:rsidRPr="00CE5C1D" w:rsidRDefault="002D2414">
                  <w:pPr>
                    <w:pStyle w:val="a5"/>
                    <w:divId w:val="1003240069"/>
                    <w:rPr>
                      <w:color w:val="626363"/>
                      <w:sz w:val="19"/>
                      <w:szCs w:val="19"/>
                    </w:rPr>
                  </w:pPr>
                  <w:r w:rsidRPr="00CE5C1D">
                    <w:rPr>
                      <w:color w:val="626363"/>
                      <w:sz w:val="19"/>
                      <w:szCs w:val="19"/>
                    </w:rPr>
                    <w:t>Нетрудно понять, почему в представленной схеме блок закрытия ордеров исполняется раньше, чем блок открытия ордеров. Всегда разумнее сначала выполнить обработку имеющихся ордеров (закрыть или модифицировать) и лишь после этого открывать новые ордера. В целом правильно исходить из стремления иметь в терминале как можно меньше ордеров. В процессе исполнения этого блока должны быть закрыты все ордера, для которых сработал критерий закрытия.</w:t>
                  </w:r>
                </w:p>
                <w:p w:rsidR="002D2414" w:rsidRPr="00CE5C1D" w:rsidRDefault="002D2414">
                  <w:pPr>
                    <w:pStyle w:val="a5"/>
                    <w:divId w:val="1003240069"/>
                    <w:rPr>
                      <w:color w:val="626363"/>
                      <w:sz w:val="19"/>
                      <w:szCs w:val="19"/>
                    </w:rPr>
                  </w:pPr>
                  <w:r w:rsidRPr="00CE5C1D">
                    <w:rPr>
                      <w:color w:val="626363"/>
                      <w:sz w:val="19"/>
                      <w:szCs w:val="19"/>
                    </w:rPr>
                    <w:t>После того, как необходимые ордера закрыты, управление передаётся в блок вычисления размера новых ордеров. Существует множество алгоритмов для вычисления объема ордера. Самый простой из них - постоянный, фиксированный лот. Этот алгоритм удобно включать в программу для тестирования стратегии. Более распространённый способ определения размера ордера состоит в том, что количество лотов ставится в зависимость от суммы свободных средств, например, может составлять 30-40%. Если средств на счёте недостаточно, то программа заканчивает работу, предварительно уведомив пользователя о причине.</w:t>
                  </w:r>
                </w:p>
                <w:p w:rsidR="002D2414" w:rsidRPr="00CE5C1D" w:rsidRDefault="002D2414">
                  <w:pPr>
                    <w:pStyle w:val="a5"/>
                    <w:divId w:val="1003240069"/>
                    <w:rPr>
                      <w:color w:val="626363"/>
                      <w:sz w:val="19"/>
                      <w:szCs w:val="19"/>
                    </w:rPr>
                  </w:pPr>
                  <w:r w:rsidRPr="00CE5C1D">
                    <w:rPr>
                      <w:color w:val="626363"/>
                      <w:sz w:val="19"/>
                      <w:szCs w:val="19"/>
                    </w:rPr>
                    <w:t>После определения количества лотов для вновь открываемых ордеров управление передаётся в блок открытия ордеров. Если какой-либо из вычисленных ранее критериев указывают на необходимость открытия ордера определённого типа, то в этом блоке формируется торговый приказ на открытие ордера.</w:t>
                  </w:r>
                </w:p>
                <w:p w:rsidR="002D2414" w:rsidRPr="00CE5C1D" w:rsidRDefault="002D2414">
                  <w:pPr>
                    <w:pStyle w:val="a5"/>
                    <w:divId w:val="1003240069"/>
                    <w:rPr>
                      <w:color w:val="626363"/>
                      <w:sz w:val="19"/>
                      <w:szCs w:val="19"/>
                    </w:rPr>
                  </w:pPr>
                  <w:r w:rsidRPr="00CE5C1D">
                    <w:rPr>
                      <w:color w:val="626363"/>
                      <w:sz w:val="19"/>
                      <w:szCs w:val="19"/>
                    </w:rPr>
                    <w:t xml:space="preserve">В эксперте предусмотрен также анализ ошибок. Если какая-либо торговая операция закончилась неудачей, то (только в этом случае) управление передаётся в блок обработки ошибок. Если ошибка, возвращённая сервером или клиентским терминалом, не является непреодолимой, то производится повторная попытка осуществить торговую операцию. Если же возвращена критическая ошибка (например, заблокирован счёт), то эксперт должен прекратить работу. Здесь необходимо напомнить, что в MQL4 не предусмотрено возможности программного завершения работы экспертов в окне финансового инструмента (в отличие от скриптов, см. </w:t>
                  </w:r>
                  <w:hyperlink r:id="rId1170" w:history="1">
                    <w:r w:rsidRPr="00CE5C1D">
                      <w:rPr>
                        <w:rStyle w:val="a3"/>
                        <w:sz w:val="19"/>
                        <w:szCs w:val="19"/>
                      </w:rPr>
                      <w:t>Специальные функции</w:t>
                    </w:r>
                  </w:hyperlink>
                  <w:r w:rsidRPr="00CE5C1D">
                    <w:rPr>
                      <w:color w:val="626363"/>
                      <w:sz w:val="19"/>
                      <w:szCs w:val="19"/>
                    </w:rPr>
                    <w:t>). Всё, что программно можно сделать в эксперте - это завершить исполнение специальной функции start(). При новом запуске функции start() на новом тике можно проанализировать значение некоторой переменной - флага, запрещающего торговлю (в данном случае поднятого в результате появления критической ошибки) и передать управление на завершение исполнение специальной функции, не допуская, таким образом, формирование новых торговых приказов. В представленной схеме значение флага анализируется в блоке предварительной обработки.</w:t>
                  </w:r>
                </w:p>
                <w:p w:rsidR="002D2414" w:rsidRDefault="002D2414">
                  <w:pPr>
                    <w:pStyle w:val="2"/>
                    <w:divId w:val="1003240069"/>
                    <w:rPr>
                      <w:color w:val="626363"/>
                      <w:sz w:val="27"/>
                      <w:szCs w:val="27"/>
                    </w:rPr>
                  </w:pPr>
                  <w:r>
                    <w:rPr>
                      <w:color w:val="626363"/>
                      <w:sz w:val="27"/>
                      <w:szCs w:val="27"/>
                    </w:rPr>
                    <w:t>Торговая стратегия</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Рыночные цены находятся в постоянном движении. Состояние рынка в любой момент может быть условно охарактеризовано либо как тренд - сильное однонаправленное изменение (повышение или понижение) цены, либо как флэт - боковое движение цены со слабыми отклонениями от некоторой средней. Эти характеристики рынка являются условными, поскольку не существует чётких критериев, в соответствии с которыми тренд или флэт можно было бы идентифицировать. Например, бывают продолжительные боковые движения цен с сильными отклонениями, которые нельзя отнести ни к флэту ни к тренду. В целом принято считать, что в основном рынок находится в состоянии бокового движения, а тренды на рынке занимают около 15-20% времени.</w:t>
                  </w:r>
                </w:p>
                <w:p w:rsidR="002D2414" w:rsidRPr="00CE5C1D" w:rsidRDefault="003D5ACA">
                  <w:pPr>
                    <w:pStyle w:val="imgs"/>
                    <w:divId w:val="1003240069"/>
                  </w:pPr>
                  <w:r>
                    <w:rPr>
                      <w:noProof/>
                    </w:rPr>
                    <w:drawing>
                      <wp:inline distT="0" distB="0" distL="0" distR="0">
                        <wp:extent cx="5097780" cy="2895600"/>
                        <wp:effectExtent l="19050" t="0" r="7620" b="0"/>
                        <wp:docPr id="532" name="Рисунок 532" descr="thismessage:///c/book/i/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thismessage:///c/book/i/110.png"/>
                                <pic:cNvPicPr>
                                  <a:picLocks noChangeAspect="1" noChangeArrowheads="1"/>
                                </pic:cNvPicPr>
                              </pic:nvPicPr>
                              <pic:blipFill>
                                <a:blip r:link="rId1171" cstate="print"/>
                                <a:srcRect/>
                                <a:stretch>
                                  <a:fillRect/>
                                </a:stretch>
                              </pic:blipFill>
                              <pic:spPr bwMode="auto">
                                <a:xfrm>
                                  <a:off x="0" y="0"/>
                                  <a:ext cx="5097780" cy="2895600"/>
                                </a:xfrm>
                                <a:prstGeom prst="rect">
                                  <a:avLst/>
                                </a:prstGeom>
                                <a:noFill/>
                                <a:ln w="9525">
                                  <a:noFill/>
                                  <a:miter lim="800000"/>
                                  <a:headEnd/>
                                  <a:tailEnd/>
                                </a:ln>
                              </pic:spPr>
                            </pic:pic>
                          </a:graphicData>
                        </a:graphic>
                      </wp:inline>
                    </w:drawing>
                  </w:r>
                  <w:r w:rsidR="002D2414" w:rsidRPr="00CE5C1D">
                    <w:br/>
                    <w:t>Рис. 110. Флэт и тренд на рынке.</w:t>
                  </w:r>
                </w:p>
                <w:p w:rsidR="002D2414" w:rsidRPr="00CE5C1D" w:rsidRDefault="002D2414">
                  <w:pPr>
                    <w:pStyle w:val="a5"/>
                    <w:divId w:val="1003240069"/>
                    <w:rPr>
                      <w:color w:val="626363"/>
                      <w:sz w:val="19"/>
                      <w:szCs w:val="19"/>
                    </w:rPr>
                  </w:pPr>
                  <w:r w:rsidRPr="00CE5C1D">
                    <w:rPr>
                      <w:color w:val="626363"/>
                      <w:sz w:val="19"/>
                      <w:szCs w:val="19"/>
                    </w:rPr>
                    <w:t>Все торговые стратегии также можно условно разделить на две основные группы. К первой группе относятся торговые стратегии, ориентированные на флэт. Основная идея таких стратегий заключается в том, что после заметного отклонения от некоторой средней цена должна вернуться назад, поэтому ордера открываются в сторону, противоположную последнему движению цены. Ко второй группе относятся трендовые стратегии, в которых ордера открываются в сторону последнего движения цены. Существуют также и более сложные (смешанные) стратегии. В таких стратегиях принимается во внимание множество различных факторов, характеризующих рынок, в результате чего становится возможным вести торговлю как на флэте, так и на тренде. Торговлю по той или иной стратегии технически реализовать несложно - в MQL4 для этой цели имеются все необходимые средства. Основная работа при создании собственной стратегии сводится к поиску торговых критериев.</w:t>
                  </w:r>
                </w:p>
                <w:p w:rsidR="002D2414" w:rsidRDefault="002D2414">
                  <w:pPr>
                    <w:pStyle w:val="2"/>
                    <w:divId w:val="1003240069"/>
                    <w:rPr>
                      <w:color w:val="626363"/>
                      <w:sz w:val="27"/>
                      <w:szCs w:val="27"/>
                    </w:rPr>
                  </w:pPr>
                  <w:r>
                    <w:rPr>
                      <w:color w:val="626363"/>
                      <w:sz w:val="27"/>
                      <w:szCs w:val="27"/>
                    </w:rPr>
                    <w:t>Торговые критерии</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данном примере мы попробуем построить трендовый эксперт, т.е. такой, который будет открывать ордера в сторону движения цены. Для этого среди множества показателей различных технических индикаторов необходимо найти такие, которые свидетельствуют о начале тренда. Один из наиболее простых методов поиска торговых критериев основан на анализе сочетания средних МА с различным периодом усреднения. На Рис. 111 и Рис. 112 показано расположение двух различных МА (с периодами усреднения 11 и 31) на различных участках рынка. Средние с небольшим периодом усреднения (красного цвета) располагаются ближе ценовому графику, они более извилисты и подвижны. В то же время средние с большим периодом усреднения (синего цвета) более инертны, имеют большее запаздывание и располагаются дальше от рыночных цен. Обратим внимание на те места, в которых МА с разным периодом усреднения пересекаются, и попробуем решить: можно ли факт пересечения МА использовать в качестве торгового критерия.</w:t>
                  </w:r>
                </w:p>
                <w:p w:rsidR="002D2414" w:rsidRDefault="002D2414">
                  <w:pPr>
                    <w:divId w:val="1003240069"/>
                    <w:rPr>
                      <w:color w:val="626363"/>
                      <w:sz w:val="19"/>
                      <w:szCs w:val="19"/>
                    </w:rPr>
                  </w:pPr>
                </w:p>
                <w:p w:rsidR="002D2414" w:rsidRDefault="003D5ACA">
                  <w:pPr>
                    <w:pStyle w:val="imgs"/>
                    <w:divId w:val="1003240069"/>
                  </w:pPr>
                  <w:r>
                    <w:rPr>
                      <w:b/>
                      <w:noProof/>
                    </w:rPr>
                    <w:drawing>
                      <wp:inline distT="0" distB="0" distL="0" distR="0">
                        <wp:extent cx="5097780" cy="2895600"/>
                        <wp:effectExtent l="19050" t="0" r="7620" b="0"/>
                        <wp:docPr id="533" name="Рисунок 533" descr="thismessage:///c/book/i/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thismessage:///c/book/i/111.png"/>
                                <pic:cNvPicPr>
                                  <a:picLocks noChangeAspect="1" noChangeArrowheads="1"/>
                                </pic:cNvPicPr>
                              </pic:nvPicPr>
                              <pic:blipFill>
                                <a:blip r:link="rId1172" cstate="print"/>
                                <a:srcRect/>
                                <a:stretch>
                                  <a:fillRect/>
                                </a:stretch>
                              </pic:blipFill>
                              <pic:spPr bwMode="auto">
                                <a:xfrm>
                                  <a:off x="0" y="0"/>
                                  <a:ext cx="5097780" cy="2895600"/>
                                </a:xfrm>
                                <a:prstGeom prst="rect">
                                  <a:avLst/>
                                </a:prstGeom>
                                <a:noFill/>
                                <a:ln w="9525">
                                  <a:noFill/>
                                  <a:miter lim="800000"/>
                                  <a:headEnd/>
                                  <a:tailEnd/>
                                </a:ln>
                              </pic:spPr>
                            </pic:pic>
                          </a:graphicData>
                        </a:graphic>
                      </wp:inline>
                    </w:drawing>
                  </w:r>
                  <w:r w:rsidR="002D2414" w:rsidRPr="00CE5C1D">
                    <w:br/>
                    <w:t>Рис. 111. Пересечения МА(11) и МА(31) при изменении направления движения цены.</w:t>
                  </w:r>
                </w:p>
                <w:p w:rsidR="002D2414" w:rsidRPr="00CE5C1D" w:rsidRDefault="002D2414">
                  <w:pPr>
                    <w:pStyle w:val="a5"/>
                    <w:divId w:val="1003240069"/>
                    <w:rPr>
                      <w:color w:val="626363"/>
                      <w:sz w:val="19"/>
                      <w:szCs w:val="19"/>
                    </w:rPr>
                  </w:pPr>
                  <w:r w:rsidRPr="00CE5C1D">
                    <w:rPr>
                      <w:color w:val="626363"/>
                      <w:sz w:val="19"/>
                      <w:szCs w:val="19"/>
                    </w:rPr>
                    <w:t>На Рис. 111 показан участок рынка, на котором открытие ордеров в сторону движения цены по факту пересечения МА оправдано. В точке А красная линия пересекает синюю линию снизу вверх, и вслед за этим событием рыночная цена некоторое время продолжает расти. Последующее обратное пересечение МА свидетельствует об изменении направления движения цены. Если в точке А открыть ордер Buy, а в точке В закрыть его, то в результате будет получена прибыль, пропорциональная разнице цен А и В.</w:t>
                  </w:r>
                </w:p>
                <w:p w:rsidR="002D2414" w:rsidRDefault="002D2414">
                  <w:pPr>
                    <w:divId w:val="1003240069"/>
                    <w:rPr>
                      <w:color w:val="626363"/>
                      <w:sz w:val="19"/>
                      <w:szCs w:val="19"/>
                    </w:rPr>
                  </w:pPr>
                </w:p>
                <w:p w:rsidR="002D2414" w:rsidRDefault="003D5ACA">
                  <w:pPr>
                    <w:pStyle w:val="imgs"/>
                    <w:divId w:val="1003240069"/>
                  </w:pPr>
                  <w:r>
                    <w:rPr>
                      <w:b/>
                      <w:noProof/>
                    </w:rPr>
                    <w:drawing>
                      <wp:inline distT="0" distB="0" distL="0" distR="0">
                        <wp:extent cx="5097780" cy="2895600"/>
                        <wp:effectExtent l="19050" t="0" r="7620" b="0"/>
                        <wp:docPr id="534" name="Рисунок 534" descr="thismessage:///c/book/i/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thismessage:///c/book/i/112.png"/>
                                <pic:cNvPicPr>
                                  <a:picLocks noChangeAspect="1" noChangeArrowheads="1"/>
                                </pic:cNvPicPr>
                              </pic:nvPicPr>
                              <pic:blipFill>
                                <a:blip r:link="rId1173" cstate="print"/>
                                <a:srcRect/>
                                <a:stretch>
                                  <a:fillRect/>
                                </a:stretch>
                              </pic:blipFill>
                              <pic:spPr bwMode="auto">
                                <a:xfrm>
                                  <a:off x="0" y="0"/>
                                  <a:ext cx="5097780" cy="2895600"/>
                                </a:xfrm>
                                <a:prstGeom prst="rect">
                                  <a:avLst/>
                                </a:prstGeom>
                                <a:noFill/>
                                <a:ln w="9525">
                                  <a:noFill/>
                                  <a:miter lim="800000"/>
                                  <a:headEnd/>
                                  <a:tailEnd/>
                                </a:ln>
                              </pic:spPr>
                            </pic:pic>
                          </a:graphicData>
                        </a:graphic>
                      </wp:inline>
                    </w:drawing>
                  </w:r>
                  <w:r w:rsidR="002D2414" w:rsidRPr="00CE5C1D">
                    <w:br/>
                    <w:t>Рис. 112. Пересечения МА(11) и МА(31) при изменении направления движения цены.</w:t>
                  </w:r>
                </w:p>
                <w:p w:rsidR="002D2414" w:rsidRPr="00CE5C1D" w:rsidRDefault="002D2414">
                  <w:pPr>
                    <w:pStyle w:val="a5"/>
                    <w:divId w:val="1003240069"/>
                    <w:rPr>
                      <w:color w:val="626363"/>
                      <w:sz w:val="19"/>
                      <w:szCs w:val="19"/>
                    </w:rPr>
                  </w:pPr>
                  <w:r w:rsidRPr="00CE5C1D">
                    <w:rPr>
                      <w:color w:val="626363"/>
                      <w:sz w:val="19"/>
                      <w:szCs w:val="19"/>
                    </w:rPr>
                    <w:t>В то же время на рынке попадаются и другие участки, на которых МА также пересекаются, однако это не приводит к существенному последующему повышению или снижению цены (Рис. 112). Ордера, открытые по факту пересечения МА на таких участках оказываются убыточными. Если в точке А открыть Sell, а в точке В его закрыть, то результатом такой торговой операции окажется убыток. То же можно сказать и об ордере Buy, открытом в точке В закрытом в точке С.</w:t>
                  </w:r>
                </w:p>
                <w:p w:rsidR="002D2414" w:rsidRPr="00CE5C1D" w:rsidRDefault="002D2414">
                  <w:pPr>
                    <w:pStyle w:val="a5"/>
                    <w:divId w:val="1003240069"/>
                    <w:rPr>
                      <w:color w:val="626363"/>
                      <w:sz w:val="19"/>
                      <w:szCs w:val="19"/>
                    </w:rPr>
                  </w:pPr>
                  <w:r w:rsidRPr="00CE5C1D">
                    <w:rPr>
                      <w:color w:val="626363"/>
                      <w:sz w:val="19"/>
                      <w:szCs w:val="19"/>
                    </w:rPr>
                    <w:t>Успешность всей стратегии, реализованной на основе факта пересечения МА, в конечном счёте зависит от количества участков, которые можно охарактеризовать как тренд и флэт. На флэте частое пересечение МА является закономерным явлением, которое сильно вредит любой трендовой стратегии. Множественные ложные сигналы, как правило, приводят к общему убытку. Поэтому данный признак - факт пересечения МА с различным периодом усреднения - можно использовать для построения трендовых стратегий только в сочетании с другими признаками, подтверждающими наличие тренда. В данном примере (для построения простого эксперта) мы вынуждены отказаться от использования этого признака.</w:t>
                  </w:r>
                </w:p>
                <w:p w:rsidR="002D2414" w:rsidRPr="00CE5C1D" w:rsidRDefault="002D2414">
                  <w:pPr>
                    <w:pStyle w:val="a5"/>
                    <w:divId w:val="1003240069"/>
                    <w:rPr>
                      <w:color w:val="626363"/>
                      <w:sz w:val="19"/>
                      <w:szCs w:val="19"/>
                    </w:rPr>
                  </w:pPr>
                  <w:r w:rsidRPr="00CE5C1D">
                    <w:rPr>
                      <w:color w:val="626363"/>
                      <w:sz w:val="19"/>
                      <w:szCs w:val="19"/>
                    </w:rPr>
                    <w:t>Используем другой признак. Визуально анализируя характер изменения цен на рынке можно заметить, что длительное однонаправленное повышение или понижение цен часто возникает в результате непродолжительного сильного движения. Иными словами, если в течение краткосрочного периода случилось сильное движение цены, то в среднесрочной перспективе можно ожидать его продолжение.</w:t>
                  </w:r>
                </w:p>
                <w:p w:rsidR="002D2414" w:rsidRPr="00CE5C1D" w:rsidRDefault="003D5ACA">
                  <w:pPr>
                    <w:pStyle w:val="imgs"/>
                    <w:divId w:val="1003240069"/>
                  </w:pPr>
                  <w:r>
                    <w:rPr>
                      <w:b/>
                      <w:noProof/>
                    </w:rPr>
                    <w:drawing>
                      <wp:inline distT="0" distB="0" distL="0" distR="0">
                        <wp:extent cx="5097780" cy="2895600"/>
                        <wp:effectExtent l="19050" t="0" r="7620" b="0"/>
                        <wp:docPr id="535" name="Рисунок 535" descr="thismessage:///c/book/i/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thismessage:///c/book/i/113.png"/>
                                <pic:cNvPicPr>
                                  <a:picLocks noChangeAspect="1" noChangeArrowheads="1"/>
                                </pic:cNvPicPr>
                              </pic:nvPicPr>
                              <pic:blipFill>
                                <a:blip r:link="rId1174" cstate="print"/>
                                <a:srcRect/>
                                <a:stretch>
                                  <a:fillRect/>
                                </a:stretch>
                              </pic:blipFill>
                              <pic:spPr bwMode="auto">
                                <a:xfrm>
                                  <a:off x="0" y="0"/>
                                  <a:ext cx="5097780" cy="2895600"/>
                                </a:xfrm>
                                <a:prstGeom prst="rect">
                                  <a:avLst/>
                                </a:prstGeom>
                                <a:noFill/>
                                <a:ln w="9525">
                                  <a:noFill/>
                                  <a:miter lim="800000"/>
                                  <a:headEnd/>
                                  <a:tailEnd/>
                                </a:ln>
                              </pic:spPr>
                            </pic:pic>
                          </a:graphicData>
                        </a:graphic>
                      </wp:inline>
                    </w:drawing>
                  </w:r>
                  <w:r w:rsidR="002D2414" w:rsidRPr="00CE5C1D">
                    <w:br/>
                    <w:t>Рис. 113. Сильное движение цены может привести к развитию тенденции.</w:t>
                  </w:r>
                </w:p>
                <w:p w:rsidR="002D2414" w:rsidRPr="00CE5C1D" w:rsidRDefault="002D2414">
                  <w:pPr>
                    <w:pStyle w:val="a5"/>
                    <w:divId w:val="1003240069"/>
                    <w:rPr>
                      <w:color w:val="626363"/>
                      <w:sz w:val="19"/>
                      <w:szCs w:val="19"/>
                    </w:rPr>
                  </w:pPr>
                  <w:r w:rsidRPr="00CE5C1D">
                    <w:rPr>
                      <w:color w:val="626363"/>
                      <w:sz w:val="19"/>
                      <w:szCs w:val="19"/>
                    </w:rPr>
                    <w:t>На Рис. 113 показан участок рынка, на котором сильное движение цены привело к продолжению изменения цены в том же направлении. В качестве показателя "сильного движения" можно использовать разницу значений МА с различным периодом усреднения. Чем сильнее движение, тем большее отставание МА с большим периодом усреднения от МА с малым периодом усреднения. Показательно, что даже сильные скачкообразные изменения цен с последующим возвратом не приводят к большой разнице значений между различными МА, т.е. не возникает много нежелательных ложных сигналов. Например, скачкообразное изменение цены на 50 пунктов, сопровождаемое последующим откатом (в центре Рис. 113), привело к увеличению разницы между МА всего на 20 пунктов. В то же время, действительно сильное движение (которое обычно не сопровождается значительной коррекцией) в точке А повлекло за собой увеличение разницы между МА до 25 - 30 пунктов.</w:t>
                  </w:r>
                </w:p>
                <w:p w:rsidR="002D2414" w:rsidRPr="00CE5C1D" w:rsidRDefault="002D2414">
                  <w:pPr>
                    <w:pStyle w:val="a5"/>
                    <w:divId w:val="1003240069"/>
                    <w:rPr>
                      <w:color w:val="626363"/>
                      <w:sz w:val="19"/>
                      <w:szCs w:val="19"/>
                    </w:rPr>
                  </w:pPr>
                  <w:r w:rsidRPr="00CE5C1D">
                    <w:rPr>
                      <w:color w:val="626363"/>
                      <w:sz w:val="19"/>
                      <w:szCs w:val="19"/>
                    </w:rPr>
                    <w:t>Если при достижении некоторого значения разницы между значениями различных МА, например, в точке А, открыть ордер Buy, то вполне вероятно, что в конечном итоге этот ордер окажется прибыльным, когда цена достигнет уровня заявленного значения его стоп-приказа. Используем этот показатель в качестве торгового критерия в нашем эксперте.</w:t>
                  </w:r>
                </w:p>
                <w:p w:rsidR="002D2414" w:rsidRDefault="002D2414">
                  <w:pPr>
                    <w:pStyle w:val="2"/>
                    <w:divId w:val="1003240069"/>
                    <w:rPr>
                      <w:color w:val="626363"/>
                      <w:sz w:val="27"/>
                      <w:szCs w:val="27"/>
                    </w:rPr>
                  </w:pPr>
                  <w:r>
                    <w:rPr>
                      <w:color w:val="626363"/>
                      <w:sz w:val="27"/>
                      <w:szCs w:val="27"/>
                    </w:rPr>
                    <w:t>Количество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этом примере рассматривается эксперт, допускающий наличие только одного рыночного ордера и не предусматривающий отложенных ордеров. Такой подход является оправданным не только в данном конкретном примере, а может быть взят за основу для построения любой стратегии.</w:t>
                  </w:r>
                </w:p>
                <w:p w:rsidR="002D2414" w:rsidRPr="00CE5C1D" w:rsidRDefault="002D2414">
                  <w:pPr>
                    <w:pStyle w:val="a5"/>
                    <w:divId w:val="1003240069"/>
                    <w:rPr>
                      <w:color w:val="626363"/>
                      <w:sz w:val="19"/>
                      <w:szCs w:val="19"/>
                    </w:rPr>
                  </w:pPr>
                  <w:r w:rsidRPr="00CE5C1D">
                    <w:rPr>
                      <w:color w:val="626363"/>
                      <w:sz w:val="19"/>
                      <w:szCs w:val="19"/>
                    </w:rPr>
                    <w:t>Отложенные ордера обычно используются в тех случаях, когда в распоряжении разработчика имеется достаточно надёжный критерий, позволяющий прогнозировать изменение цены с большой вероятностью успеха. Если же такого критерия нет, то в применении отложенных ордеров нет необходимости.</w:t>
                  </w:r>
                </w:p>
                <w:p w:rsidR="002D2414" w:rsidRPr="00CE5C1D" w:rsidRDefault="002D2414">
                  <w:pPr>
                    <w:pStyle w:val="a5"/>
                    <w:divId w:val="1003240069"/>
                    <w:rPr>
                      <w:color w:val="626363"/>
                      <w:sz w:val="19"/>
                      <w:szCs w:val="19"/>
                    </w:rPr>
                  </w:pPr>
                  <w:r w:rsidRPr="00CE5C1D">
                    <w:rPr>
                      <w:color w:val="626363"/>
                      <w:sz w:val="19"/>
                      <w:szCs w:val="19"/>
                    </w:rPr>
                    <w:t xml:space="preserve">Нельзя считать обоснованной также ситуацию, когда по одному финансовому инструменту открыто несколько встречных ордеров. Ранее уже упоминалось, что с экономической точки зрения встречные ордера представляют бессмыслицу, тем более, если стоимость этих ордеров одинаковая (см. </w:t>
                  </w:r>
                  <w:hyperlink r:id="rId1175" w:history="1">
                    <w:r w:rsidRPr="00CE5C1D">
                      <w:rPr>
                        <w:rStyle w:val="a3"/>
                        <w:sz w:val="19"/>
                        <w:szCs w:val="19"/>
                      </w:rPr>
                      <w:t>Закрытие и удаление ордеров</w:t>
                    </w:r>
                  </w:hyperlink>
                  <w:r w:rsidRPr="00CE5C1D">
                    <w:rPr>
                      <w:color w:val="626363"/>
                      <w:sz w:val="19"/>
                      <w:szCs w:val="19"/>
                    </w:rPr>
                    <w:t>). В таком случае необходимо просто закрыть один ордер за счёт другого и ждать сигнала для открытия одного рыночного ордера в каком-либо направлении.</w:t>
                  </w:r>
                </w:p>
                <w:p w:rsidR="002D2414" w:rsidRDefault="002D2414">
                  <w:pPr>
                    <w:pStyle w:val="2"/>
                    <w:divId w:val="1003240069"/>
                    <w:rPr>
                      <w:color w:val="626363"/>
                      <w:sz w:val="27"/>
                      <w:szCs w:val="27"/>
                    </w:rPr>
                  </w:pPr>
                  <w:bookmarkStart w:id="33" w:name="Otn"/>
                  <w:bookmarkStart w:id="34" w:name="72_6"/>
                  <w:bookmarkEnd w:id="33"/>
                  <w:bookmarkEnd w:id="34"/>
                  <w:r>
                    <w:rPr>
                      <w:color w:val="626363"/>
                      <w:sz w:val="27"/>
                      <w:szCs w:val="27"/>
                    </w:rPr>
                    <w:t>Отношение торговых критериев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С этой позиции становится понятным также, в каком соотношении между собой могут находиться торговые критерии. На Рис. 114 представлено три варианта соотношений торговых критериев, при которых каждый из критериев остаётся значимым (действующим, имеющим силу). Развитие событий (открытие и закрытие рыночных ордеров) на представленных рисунках происходит по часовой стрелке.</w:t>
                  </w:r>
                </w:p>
                <w:p w:rsidR="002D2414" w:rsidRPr="00CE5C1D" w:rsidRDefault="003D5ACA">
                  <w:pPr>
                    <w:pStyle w:val="imgs"/>
                    <w:divId w:val="1003240069"/>
                  </w:pPr>
                  <w:r>
                    <w:rPr>
                      <w:noProof/>
                    </w:rPr>
                    <w:drawing>
                      <wp:inline distT="0" distB="0" distL="0" distR="0">
                        <wp:extent cx="5494020" cy="2636520"/>
                        <wp:effectExtent l="19050" t="0" r="0" b="0"/>
                        <wp:docPr id="536" name="Рисунок 536" descr="thismessage:///c/book/i/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thismessage:///c/book/i/114.png"/>
                                <pic:cNvPicPr>
                                  <a:picLocks noChangeAspect="1" noChangeArrowheads="1"/>
                                </pic:cNvPicPr>
                              </pic:nvPicPr>
                              <pic:blipFill>
                                <a:blip r:link="rId1176" cstate="print"/>
                                <a:srcRect/>
                                <a:stretch>
                                  <a:fillRect/>
                                </a:stretch>
                              </pic:blipFill>
                              <pic:spPr bwMode="auto">
                                <a:xfrm>
                                  <a:off x="0" y="0"/>
                                  <a:ext cx="5494020" cy="2636520"/>
                                </a:xfrm>
                                <a:prstGeom prst="rect">
                                  <a:avLst/>
                                </a:prstGeom>
                                <a:noFill/>
                                <a:ln w="9525">
                                  <a:noFill/>
                                  <a:miter lim="800000"/>
                                  <a:headEnd/>
                                  <a:tailEnd/>
                                </a:ln>
                              </pic:spPr>
                            </pic:pic>
                          </a:graphicData>
                        </a:graphic>
                      </wp:inline>
                    </w:drawing>
                  </w:r>
                  <w:r w:rsidR="002D2414" w:rsidRPr="00CE5C1D">
                    <w:br/>
                    <w:t>Рис. 114. Соотношение критериев открытия и закрытия ордеров (а и b - правильные критерии, с - неправильные).</w:t>
                  </w:r>
                </w:p>
                <w:p w:rsidR="002D2414" w:rsidRPr="00CE5C1D" w:rsidRDefault="002D2414">
                  <w:pPr>
                    <w:pStyle w:val="a5"/>
                    <w:divId w:val="1003240069"/>
                    <w:rPr>
                      <w:color w:val="626363"/>
                      <w:sz w:val="19"/>
                      <w:szCs w:val="19"/>
                    </w:rPr>
                  </w:pPr>
                  <w:r w:rsidRPr="00CE5C1D">
                    <w:rPr>
                      <w:color w:val="626363"/>
                      <w:sz w:val="19"/>
                      <w:szCs w:val="19"/>
                    </w:rPr>
                    <w:t xml:space="preserve">Наиболее распространённым вариантом правильно сформированных торговых критериев является вариант </w:t>
                  </w:r>
                  <w:r w:rsidRPr="00CE5C1D">
                    <w:rPr>
                      <w:b/>
                      <w:bCs/>
                      <w:color w:val="626363"/>
                      <w:sz w:val="19"/>
                      <w:szCs w:val="19"/>
                    </w:rPr>
                    <w:t>а</w:t>
                  </w:r>
                  <w:r w:rsidRPr="00CE5C1D">
                    <w:rPr>
                      <w:color w:val="626363"/>
                      <w:sz w:val="19"/>
                      <w:szCs w:val="19"/>
                    </w:rPr>
                    <w:t>. После открытия рыночный ордер Buy удерживается открытым до момента, когда сработает критерий, предписывающий его закрытие. Вслед за этим возникает пауза, в течение которой не открываются никакие ордера. В последующих событиях может быть открыт рыночный ордер Sell, условия для закрытия которого (в соответствии с правильно составленными критериями) возникают раньше, чем могут созреть условия для открытия ордера Buy. Вместе с тем, конечно, не исключается возможность повторного открытия Buy, если на это указывает критерий открытия. Однако, согласно этому варианту не допускается открытие рыночного ордера, если имеется рыночный ордер, открытый в противоположном направлении.</w:t>
                  </w:r>
                </w:p>
                <w:p w:rsidR="002D2414" w:rsidRPr="00CE5C1D" w:rsidRDefault="002D2414">
                  <w:pPr>
                    <w:pStyle w:val="a5"/>
                    <w:divId w:val="1003240069"/>
                    <w:rPr>
                      <w:color w:val="626363"/>
                      <w:sz w:val="19"/>
                      <w:szCs w:val="19"/>
                    </w:rPr>
                  </w:pPr>
                  <w:r w:rsidRPr="00CE5C1D">
                    <w:rPr>
                      <w:color w:val="626363"/>
                      <w:sz w:val="19"/>
                      <w:szCs w:val="19"/>
                    </w:rPr>
                    <w:t>Аналогичное соотношение торговых критериев заключено и в варианте</w:t>
                  </w:r>
                  <w:r w:rsidRPr="00CE5C1D">
                    <w:rPr>
                      <w:b/>
                      <w:bCs/>
                      <w:color w:val="626363"/>
                      <w:sz w:val="19"/>
                      <w:szCs w:val="19"/>
                    </w:rPr>
                    <w:t xml:space="preserve"> b</w:t>
                  </w:r>
                  <w:r w:rsidRPr="00CE5C1D">
                    <w:rPr>
                      <w:color w:val="626363"/>
                      <w:sz w:val="19"/>
                      <w:szCs w:val="19"/>
                    </w:rPr>
                    <w:t xml:space="preserve">. Отличие состоит лишь в том, что критерий для открытия любого рыночного ордера одновременно является критерием для закрытия противоположного ордера. Этот вариант также, как и вариант </w:t>
                  </w:r>
                  <w:r w:rsidRPr="00CE5C1D">
                    <w:rPr>
                      <w:b/>
                      <w:bCs/>
                      <w:color w:val="626363"/>
                      <w:sz w:val="19"/>
                      <w:szCs w:val="19"/>
                    </w:rPr>
                    <w:t>а</w:t>
                  </w:r>
                  <w:r w:rsidRPr="00CE5C1D">
                    <w:rPr>
                      <w:color w:val="626363"/>
                      <w:sz w:val="19"/>
                      <w:szCs w:val="19"/>
                    </w:rPr>
                    <w:t>, не допускает наличия в терминале одновременно нескольких рыночных ордеров по одному финансовому инструменту.</w:t>
                  </w:r>
                </w:p>
                <w:p w:rsidR="002D2414" w:rsidRPr="00CE5C1D" w:rsidRDefault="002D2414">
                  <w:pPr>
                    <w:pStyle w:val="a5"/>
                    <w:divId w:val="1003240069"/>
                    <w:rPr>
                      <w:color w:val="626363"/>
                      <w:sz w:val="19"/>
                      <w:szCs w:val="19"/>
                    </w:rPr>
                  </w:pPr>
                  <w:r w:rsidRPr="00CE5C1D">
                    <w:rPr>
                      <w:color w:val="626363"/>
                      <w:sz w:val="19"/>
                      <w:szCs w:val="19"/>
                    </w:rPr>
                    <w:t xml:space="preserve">Вариант соотношения торговых критериев </w:t>
                  </w:r>
                  <w:r w:rsidRPr="00CE5C1D">
                    <w:rPr>
                      <w:b/>
                      <w:bCs/>
                      <w:color w:val="626363"/>
                      <w:sz w:val="19"/>
                      <w:szCs w:val="19"/>
                    </w:rPr>
                    <w:t>с</w:t>
                  </w:r>
                  <w:r w:rsidRPr="00CE5C1D">
                    <w:rPr>
                      <w:color w:val="626363"/>
                      <w:sz w:val="19"/>
                      <w:szCs w:val="19"/>
                    </w:rPr>
                    <w:t>, является ошибочным. Согласно этому варианту допускается открытие рыночного ордера в условиях, когда ещё не закрыты противоположные ордера, что противоречит здравому смыслу. Возможны исключительные случаи, отчасти оправдывающие это вариант. Открытие встречного ордера иногда допускается для того, чтобы компенсировать убытки, возникающие при небольших коррекциях после сильных движений рыночных цен. В таких случаях встречный ордер может быть открыт на ту же или несколько меньшую сумму, чем уже имеющийся, а после окончания коррекции - закрыт. Такая тактика позволяет не затрагивать "основной" ордер, открытый в пользу тренда.</w:t>
                  </w:r>
                </w:p>
                <w:p w:rsidR="002D2414" w:rsidRPr="00CE5C1D" w:rsidRDefault="002D2414">
                  <w:pPr>
                    <w:pStyle w:val="a5"/>
                    <w:divId w:val="1003240069"/>
                    <w:rPr>
                      <w:color w:val="626363"/>
                      <w:sz w:val="19"/>
                      <w:szCs w:val="19"/>
                    </w:rPr>
                  </w:pPr>
                  <w:r w:rsidRPr="00CE5C1D">
                    <w:rPr>
                      <w:color w:val="626363"/>
                      <w:sz w:val="19"/>
                      <w:szCs w:val="19"/>
                    </w:rPr>
                    <w:t>В общем случае допустимо также наличие нескольких однонаправленных ордеров. Это может быть оправдано в случаях, когда ранее открытый ордер уже защищён стоп-приказом и снова сработал критерий, указывающий на развитие движение цены в том же направлении. Вместе с тем, при создании подобной торговой стратегии разработчик должен отдавать себе отчёт в том, что в случае резкого изменения направления движения цены установленные стоп-приказы могут быть не исполнены некоторыми брокерами по первому касанию цены. При этом убыток будет пропорционален общей стоимости однонаправленных рыночных ордеров.</w:t>
                  </w:r>
                </w:p>
                <w:p w:rsidR="002D2414" w:rsidRPr="00CE5C1D" w:rsidRDefault="002D2414">
                  <w:pPr>
                    <w:pStyle w:val="a5"/>
                    <w:divId w:val="1003240069"/>
                    <w:rPr>
                      <w:color w:val="626363"/>
                      <w:sz w:val="19"/>
                      <w:szCs w:val="19"/>
                    </w:rPr>
                  </w:pPr>
                  <w:r w:rsidRPr="00CE5C1D">
                    <w:rPr>
                      <w:color w:val="626363"/>
                      <w:sz w:val="19"/>
                      <w:szCs w:val="19"/>
                    </w:rPr>
                    <w:t xml:space="preserve">В нашем примере используется вариант </w:t>
                  </w:r>
                  <w:r w:rsidRPr="00CE5C1D">
                    <w:rPr>
                      <w:b/>
                      <w:bCs/>
                      <w:color w:val="626363"/>
                      <w:sz w:val="19"/>
                      <w:szCs w:val="19"/>
                    </w:rPr>
                    <w:t>b</w:t>
                  </w:r>
                  <w:r w:rsidRPr="00CE5C1D">
                    <w:rPr>
                      <w:color w:val="626363"/>
                      <w:sz w:val="19"/>
                      <w:szCs w:val="19"/>
                    </w:rPr>
                    <w:t xml:space="preserve"> соотношения торговых критериев. Все открытые рыночные ордера закрываются либо по стоп-приказу, либо в результате срабатывания критерия открытия ордера в противоположном направлении (при этом критерий закрытия Buy совпадает с критерием открытия Sell и наоборот).</w:t>
                  </w:r>
                </w:p>
                <w:p w:rsidR="002D2414" w:rsidRDefault="002D2414">
                  <w:pPr>
                    <w:pStyle w:val="2"/>
                    <w:divId w:val="1003240069"/>
                    <w:rPr>
                      <w:color w:val="626363"/>
                      <w:sz w:val="27"/>
                      <w:szCs w:val="27"/>
                    </w:rPr>
                  </w:pPr>
                  <w:r>
                    <w:rPr>
                      <w:color w:val="626363"/>
                      <w:sz w:val="27"/>
                      <w:szCs w:val="27"/>
                    </w:rPr>
                    <w:t>Размер открываемых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При любой торговой стратегии размеры ордеров должны быть разумно ограничены. В простом случае в эксперте предусматривается постоянный размер ордеров. Перед началом работы пользователь по своему усмотрению может установить любой объем будущих ордеров и в течение некоторого срока не изменять её. В дальнейшем, если сумма баланса изменится, пользователь может установить новое значение количества лотов открываемых ордеров.</w:t>
                  </w:r>
                </w:p>
                <w:p w:rsidR="002D2414" w:rsidRPr="00CE5C1D" w:rsidRDefault="002D2414">
                  <w:pPr>
                    <w:pStyle w:val="a5"/>
                    <w:divId w:val="1003240069"/>
                    <w:rPr>
                      <w:color w:val="626363"/>
                      <w:sz w:val="19"/>
                      <w:szCs w:val="19"/>
                    </w:rPr>
                  </w:pPr>
                  <w:r w:rsidRPr="00CE5C1D">
                    <w:rPr>
                      <w:color w:val="626363"/>
                      <w:sz w:val="19"/>
                      <w:szCs w:val="19"/>
                    </w:rPr>
                    <w:t>Слишком маленький размер ордеров позволит получить больше уверенности в работе при непредсказуемом изменении рынка, но и сумма прибыли при успешной работе в этом случае окажется незначительной. При слишком большом размере ордеров можно получить и пропорционально большую прибыль, однако такой эксперт будет слишком рисковым. Обычно размер открываемых ордеров устанавливается таким образом, чтобы залоговые средства не превышали 2 - 35% от баланса или от суммы свободных средств (если стратегия допускает только один ордер, то значения баланса и свободных средств в момент, предшествующий открытию ордера, совпадают).</w:t>
                  </w:r>
                </w:p>
                <w:p w:rsidR="002D2414" w:rsidRPr="00CE5C1D" w:rsidRDefault="002D2414">
                  <w:pPr>
                    <w:pStyle w:val="a5"/>
                    <w:divId w:val="1003240069"/>
                    <w:rPr>
                      <w:color w:val="626363"/>
                      <w:sz w:val="19"/>
                      <w:szCs w:val="19"/>
                    </w:rPr>
                  </w:pPr>
                  <w:r w:rsidRPr="00CE5C1D">
                    <w:rPr>
                      <w:color w:val="626363"/>
                      <w:sz w:val="19"/>
                      <w:szCs w:val="19"/>
                    </w:rPr>
                    <w:t>В данном примере реализованы оба варианта. Пользователь может по своему выбору либо прямо указать стоимость ордеров, либо установить для стоимости ордеров значение в процентах от суммы свободных средств.</w:t>
                  </w:r>
                </w:p>
                <w:p w:rsidR="002D2414" w:rsidRDefault="002D2414">
                  <w:pPr>
                    <w:pStyle w:val="2"/>
                    <w:divId w:val="1003240069"/>
                    <w:rPr>
                      <w:color w:val="626363"/>
                      <w:sz w:val="27"/>
                      <w:szCs w:val="27"/>
                    </w:rPr>
                  </w:pPr>
                  <w:r>
                    <w:rPr>
                      <w:color w:val="626363"/>
                      <w:sz w:val="27"/>
                      <w:szCs w:val="27"/>
                    </w:rPr>
                    <w:t>Подробности программирования</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 xml:space="preserve">Простой трендовый эксперт </w:t>
                  </w:r>
                  <w:hyperlink r:id="rId1177" w:history="1">
                    <w:r w:rsidRPr="00CE5C1D">
                      <w:rPr>
                        <w:rStyle w:val="a3"/>
                        <w:sz w:val="19"/>
                        <w:szCs w:val="19"/>
                      </w:rPr>
                      <w:t>tradingexpert.mq4</w:t>
                    </w:r>
                  </w:hyperlink>
                  <w:r w:rsidRPr="00CE5C1D">
                    <w:rPr>
                      <w:color w:val="626363"/>
                      <w:sz w:val="19"/>
                      <w:szCs w:val="19"/>
                    </w:rPr>
                    <w:t>, построенный на основе предыдущих рассуждений, может выглядеть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03240069"/>
                    <w:rPr>
                      <w:rFonts w:ascii="Courier" w:hAnsi="Courier"/>
                      <w:color w:val="626363"/>
                    </w:rPr>
                  </w:pPr>
                  <w:r w:rsidRPr="00CE5C1D">
                    <w:rPr>
                      <w:rStyle w:val="hl-comment25"/>
                    </w:rPr>
                    <w:t>//--------------------------------------------------------------------</w:t>
                  </w:r>
                  <w:r w:rsidRPr="00CE5C1D">
                    <w:rPr>
                      <w:rFonts w:ascii="Courier" w:hAnsi="Courier"/>
                      <w:color w:val="626363"/>
                    </w:rPr>
                    <w:br/>
                  </w:r>
                  <w:r w:rsidRPr="00CE5C1D">
                    <w:rPr>
                      <w:rStyle w:val="hl-comment25"/>
                    </w:rPr>
                    <w:t xml:space="preserve">// tradingexpert.mq4 </w:t>
                  </w:r>
                  <w:r w:rsidRPr="00CE5C1D">
                    <w:rPr>
                      <w:rFonts w:ascii="Courier" w:hAnsi="Courier"/>
                      <w:color w:val="626363"/>
                    </w:rPr>
                    <w:br/>
                  </w:r>
                  <w:r w:rsidRPr="00CE5C1D">
                    <w:rPr>
                      <w:rStyle w:val="hl-comment25"/>
                    </w:rPr>
                    <w:t>// Предназначен для использования в качестве примера в учебнике MQL4.</w:t>
                  </w:r>
                  <w:r w:rsidRPr="00CE5C1D">
                    <w:rPr>
                      <w:rFonts w:ascii="Courier" w:hAnsi="Courier"/>
                      <w:color w:val="626363"/>
                    </w:rPr>
                    <w:br/>
                  </w:r>
                  <w:r w:rsidRPr="00CE5C1D">
                    <w:rPr>
                      <w:rStyle w:val="hl-comment25"/>
                    </w:rPr>
                    <w:t>//--------------------------------------------------------------------</w:t>
                  </w:r>
                  <w:r w:rsidRPr="00CE5C1D">
                    <w:rPr>
                      <w:rFonts w:ascii="Courier" w:hAnsi="Courier"/>
                      <w:color w:val="626363"/>
                    </w:rPr>
                    <w:br/>
                  </w:r>
                  <w:r w:rsidRPr="00CE5C1D">
                    <w:rPr>
                      <w:rStyle w:val="hl-prepro2"/>
                    </w:rPr>
                    <w:t>#property</w:t>
                  </w:r>
                  <w:r w:rsidRPr="00CE5C1D">
                    <w:rPr>
                      <w:rFonts w:ascii="Courier" w:hAnsi="Courier"/>
                      <w:color w:val="626363"/>
                    </w:rPr>
                    <w:t xml:space="preserve"> </w:t>
                  </w:r>
                  <w:r w:rsidRPr="00CE5C1D">
                    <w:rPr>
                      <w:rStyle w:val="hl-reserved25"/>
                    </w:rPr>
                    <w:t>copyright</w:t>
                  </w:r>
                  <w:r w:rsidRPr="00CE5C1D">
                    <w:rPr>
                      <w:rFonts w:ascii="Courier" w:hAnsi="Courier"/>
                      <w:color w:val="626363"/>
                    </w:rPr>
                    <w:t xml:space="preserve"> </w:t>
                  </w:r>
                  <w:r w:rsidRPr="00CE5C1D">
                    <w:rPr>
                      <w:rStyle w:val="hl-quotes21"/>
                    </w:rPr>
                    <w:t>"</w:t>
                  </w:r>
                  <w:r w:rsidRPr="00CE5C1D">
                    <w:rPr>
                      <w:rStyle w:val="hl-string21"/>
                    </w:rPr>
                    <w:t>Copyright © Book, 2007</w:t>
                  </w:r>
                  <w:r w:rsidRPr="00CE5C1D">
                    <w:rPr>
                      <w:rStyle w:val="hl-quotes21"/>
                    </w:rPr>
                    <w:t>"</w:t>
                  </w:r>
                  <w:r w:rsidRPr="00CE5C1D">
                    <w:rPr>
                      <w:rFonts w:ascii="Courier" w:hAnsi="Courier"/>
                      <w:color w:val="626363"/>
                    </w:rPr>
                    <w:br/>
                  </w:r>
                  <w:r w:rsidRPr="00CE5C1D">
                    <w:rPr>
                      <w:rStyle w:val="hl-prepro2"/>
                    </w:rPr>
                    <w:t>#property</w:t>
                  </w:r>
                  <w:r w:rsidRPr="00CE5C1D">
                    <w:rPr>
                      <w:rFonts w:ascii="Courier" w:hAnsi="Courier"/>
                      <w:color w:val="626363"/>
                    </w:rPr>
                    <w:t xml:space="preserve"> </w:t>
                  </w:r>
                  <w:r w:rsidRPr="00CE5C1D">
                    <w:rPr>
                      <w:rStyle w:val="hl-reserved25"/>
                    </w:rPr>
                    <w:t>link</w:t>
                  </w:r>
                  <w:r w:rsidRPr="00CE5C1D">
                    <w:rPr>
                      <w:rFonts w:ascii="Courier" w:hAnsi="Courier"/>
                      <w:color w:val="626363"/>
                    </w:rPr>
                    <w:t xml:space="preserve">      </w:t>
                  </w:r>
                  <w:r w:rsidRPr="00CE5C1D">
                    <w:rPr>
                      <w:rStyle w:val="hl-quotes21"/>
                    </w:rPr>
                    <w:t>"</w:t>
                  </w:r>
                  <w:r w:rsidRPr="00CE5C1D">
                    <w:rPr>
                      <w:rStyle w:val="hl-string21"/>
                    </w:rPr>
                    <w:t>http://AutoGraf.dp.ua</w:t>
                  </w:r>
                  <w:r w:rsidRPr="00CE5C1D">
                    <w:rPr>
                      <w:rStyle w:val="hl-quotes21"/>
                    </w:rPr>
                    <w:t>"</w:t>
                  </w:r>
                  <w:r w:rsidRPr="00CE5C1D">
                    <w:rPr>
                      <w:rFonts w:ascii="Courier" w:hAnsi="Courier"/>
                      <w:color w:val="626363"/>
                    </w:rPr>
                    <w:br/>
                  </w:r>
                  <w:r w:rsidRPr="00CE5C1D">
                    <w:rPr>
                      <w:rStyle w:val="hl-comment25"/>
                    </w:rPr>
                    <w:t>//--------------------------------------------------------------- 1 --</w:t>
                  </w:r>
                  <w:r w:rsidRPr="00CE5C1D">
                    <w:rPr>
                      <w:rFonts w:ascii="Courier" w:hAnsi="Courier"/>
                      <w:color w:val="626363"/>
                    </w:rPr>
                    <w:br/>
                    <w:t xml:space="preserve">                                   </w:t>
                  </w:r>
                  <w:r w:rsidRPr="00CE5C1D">
                    <w:rPr>
                      <w:rStyle w:val="hl-comment25"/>
                    </w:rPr>
                    <w:t>// Численные значения для М15</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double</w:t>
                  </w:r>
                  <w:r w:rsidRPr="00CE5C1D">
                    <w:rPr>
                      <w:rFonts w:ascii="Courier" w:hAnsi="Courier"/>
                      <w:color w:val="626363"/>
                    </w:rPr>
                    <w:t xml:space="preserve"> </w:t>
                  </w:r>
                  <w:r w:rsidRPr="00CE5C1D">
                    <w:rPr>
                      <w:rStyle w:val="hl-identifier25"/>
                    </w:rPr>
                    <w:t>StopLoss</w:t>
                  </w:r>
                  <w:r w:rsidRPr="00CE5C1D">
                    <w:rPr>
                      <w:rStyle w:val="hl-code25"/>
                    </w:rPr>
                    <w:t xml:space="preserve">   =</w:t>
                  </w:r>
                  <w:r w:rsidRPr="00CE5C1D">
                    <w:rPr>
                      <w:rStyle w:val="hl-number25"/>
                    </w:rPr>
                    <w:t>200</w:t>
                  </w:r>
                  <w:r w:rsidRPr="00CE5C1D">
                    <w:rPr>
                      <w:rStyle w:val="hl-code25"/>
                    </w:rPr>
                    <w:t xml:space="preserve">;     </w:t>
                  </w:r>
                  <w:r w:rsidRPr="00CE5C1D">
                    <w:rPr>
                      <w:rStyle w:val="hl-comment25"/>
                    </w:rPr>
                    <w:t>// SL для открываемого ордера</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double</w:t>
                  </w:r>
                  <w:r w:rsidRPr="00CE5C1D">
                    <w:rPr>
                      <w:rFonts w:ascii="Courier" w:hAnsi="Courier"/>
                      <w:color w:val="626363"/>
                    </w:rPr>
                    <w:t xml:space="preserve"> </w:t>
                  </w:r>
                  <w:r w:rsidRPr="00CE5C1D">
                    <w:rPr>
                      <w:rStyle w:val="hl-identifier25"/>
                    </w:rPr>
                    <w:t>TakeProfit</w:t>
                  </w:r>
                  <w:r w:rsidRPr="00CE5C1D">
                    <w:rPr>
                      <w:rStyle w:val="hl-code25"/>
                    </w:rPr>
                    <w:t xml:space="preserve"> =</w:t>
                  </w:r>
                  <w:r w:rsidRPr="00CE5C1D">
                    <w:rPr>
                      <w:rStyle w:val="hl-number25"/>
                    </w:rPr>
                    <w:t>39</w:t>
                  </w:r>
                  <w:r w:rsidRPr="00CE5C1D">
                    <w:rPr>
                      <w:rStyle w:val="hl-code25"/>
                    </w:rPr>
                    <w:t xml:space="preserve">;      </w:t>
                  </w:r>
                  <w:r w:rsidRPr="00CE5C1D">
                    <w:rPr>
                      <w:rStyle w:val="hl-comment25"/>
                    </w:rPr>
                    <w:t>// ТР для открываемого ордера</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int</w:t>
                  </w:r>
                  <w:r w:rsidRPr="00CE5C1D">
                    <w:rPr>
                      <w:rFonts w:ascii="Courier" w:hAnsi="Courier"/>
                      <w:color w:val="626363"/>
                    </w:rPr>
                    <w:t xml:space="preserve">    </w:t>
                  </w:r>
                  <w:r w:rsidRPr="00CE5C1D">
                    <w:rPr>
                      <w:rStyle w:val="hl-identifier25"/>
                    </w:rPr>
                    <w:t>Period_MA_1</w:t>
                  </w:r>
                  <w:r w:rsidRPr="00CE5C1D">
                    <w:rPr>
                      <w:rStyle w:val="hl-code25"/>
                    </w:rPr>
                    <w:t>=</w:t>
                  </w:r>
                  <w:r w:rsidRPr="00CE5C1D">
                    <w:rPr>
                      <w:rStyle w:val="hl-number25"/>
                    </w:rPr>
                    <w:t>11</w:t>
                  </w:r>
                  <w:r w:rsidRPr="00CE5C1D">
                    <w:rPr>
                      <w:rStyle w:val="hl-code25"/>
                    </w:rPr>
                    <w:t xml:space="preserve">;      </w:t>
                  </w:r>
                  <w:r w:rsidRPr="00CE5C1D">
                    <w:rPr>
                      <w:rStyle w:val="hl-comment25"/>
                    </w:rPr>
                    <w:t>// Период МА 1</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int</w:t>
                  </w:r>
                  <w:r w:rsidRPr="00CE5C1D">
                    <w:rPr>
                      <w:rFonts w:ascii="Courier" w:hAnsi="Courier"/>
                      <w:color w:val="626363"/>
                    </w:rPr>
                    <w:t xml:space="preserve">    </w:t>
                  </w:r>
                  <w:r w:rsidRPr="00CE5C1D">
                    <w:rPr>
                      <w:rStyle w:val="hl-identifier25"/>
                    </w:rPr>
                    <w:t>Period_MA_2</w:t>
                  </w:r>
                  <w:r w:rsidRPr="00CE5C1D">
                    <w:rPr>
                      <w:rStyle w:val="hl-code25"/>
                    </w:rPr>
                    <w:t>=</w:t>
                  </w:r>
                  <w:r w:rsidRPr="00CE5C1D">
                    <w:rPr>
                      <w:rStyle w:val="hl-number25"/>
                    </w:rPr>
                    <w:t>31</w:t>
                  </w:r>
                  <w:r w:rsidRPr="00CE5C1D">
                    <w:rPr>
                      <w:rStyle w:val="hl-code25"/>
                    </w:rPr>
                    <w:t xml:space="preserve">;      </w:t>
                  </w:r>
                  <w:r w:rsidRPr="00CE5C1D">
                    <w:rPr>
                      <w:rStyle w:val="hl-comment25"/>
                    </w:rPr>
                    <w:t>// Период МА 2</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double</w:t>
                  </w:r>
                  <w:r w:rsidRPr="00CE5C1D">
                    <w:rPr>
                      <w:rFonts w:ascii="Courier" w:hAnsi="Courier"/>
                      <w:color w:val="626363"/>
                    </w:rPr>
                    <w:t xml:space="preserve"> </w:t>
                  </w:r>
                  <w:r w:rsidRPr="00CE5C1D">
                    <w:rPr>
                      <w:rStyle w:val="hl-identifier25"/>
                    </w:rPr>
                    <w:t>Rastvor</w:t>
                  </w:r>
                  <w:r w:rsidRPr="00CE5C1D">
                    <w:rPr>
                      <w:rStyle w:val="hl-code25"/>
                    </w:rPr>
                    <w:t xml:space="preserve">    =</w:t>
                  </w:r>
                  <w:r w:rsidRPr="00CE5C1D">
                    <w:rPr>
                      <w:rStyle w:val="hl-number25"/>
                    </w:rPr>
                    <w:t>28.0</w:t>
                  </w:r>
                  <w:r w:rsidRPr="00CE5C1D">
                    <w:rPr>
                      <w:rStyle w:val="hl-code25"/>
                    </w:rPr>
                    <w:t xml:space="preserve">;    </w:t>
                  </w:r>
                  <w:r w:rsidRPr="00CE5C1D">
                    <w:rPr>
                      <w:rStyle w:val="hl-comment25"/>
                    </w:rPr>
                    <w:t xml:space="preserve">// Расстояние между МА </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double</w:t>
                  </w:r>
                  <w:r w:rsidRPr="00CE5C1D">
                    <w:rPr>
                      <w:rFonts w:ascii="Courier" w:hAnsi="Courier"/>
                      <w:color w:val="626363"/>
                    </w:rPr>
                    <w:t xml:space="preserve"> </w:t>
                  </w:r>
                  <w:r w:rsidRPr="00CE5C1D">
                    <w:rPr>
                      <w:rStyle w:val="hl-identifier25"/>
                    </w:rPr>
                    <w:t>Lots</w:t>
                  </w:r>
                  <w:r w:rsidRPr="00CE5C1D">
                    <w:rPr>
                      <w:rStyle w:val="hl-code25"/>
                    </w:rPr>
                    <w:t xml:space="preserve">       =</w:t>
                  </w:r>
                  <w:r w:rsidRPr="00CE5C1D">
                    <w:rPr>
                      <w:rStyle w:val="hl-number25"/>
                    </w:rPr>
                    <w:t>0.1</w:t>
                  </w:r>
                  <w:r w:rsidRPr="00CE5C1D">
                    <w:rPr>
                      <w:rStyle w:val="hl-code25"/>
                    </w:rPr>
                    <w:t xml:space="preserve">;     </w:t>
                  </w:r>
                  <w:r w:rsidRPr="00CE5C1D">
                    <w:rPr>
                      <w:rStyle w:val="hl-comment25"/>
                    </w:rPr>
                    <w:t>// Жестко заданное колич. лотов</w:t>
                  </w:r>
                  <w:r w:rsidRPr="00CE5C1D">
                    <w:rPr>
                      <w:rFonts w:ascii="Courier" w:hAnsi="Courier"/>
                      <w:color w:val="626363"/>
                    </w:rPr>
                    <w:br/>
                  </w:r>
                  <w:r w:rsidRPr="00CE5C1D">
                    <w:rPr>
                      <w:rStyle w:val="hl-reserved25"/>
                    </w:rPr>
                    <w:t>extern</w:t>
                  </w:r>
                  <w:r w:rsidRPr="00CE5C1D">
                    <w:rPr>
                      <w:rFonts w:ascii="Courier" w:hAnsi="Courier"/>
                      <w:color w:val="626363"/>
                    </w:rPr>
                    <w:t xml:space="preserve"> </w:t>
                  </w:r>
                  <w:r w:rsidRPr="00CE5C1D">
                    <w:rPr>
                      <w:rStyle w:val="hl-reserved25"/>
                    </w:rPr>
                    <w:t>double</w:t>
                  </w:r>
                  <w:r w:rsidRPr="00CE5C1D">
                    <w:rPr>
                      <w:rFonts w:ascii="Courier" w:hAnsi="Courier"/>
                      <w:color w:val="626363"/>
                    </w:rPr>
                    <w:t xml:space="preserve"> </w:t>
                  </w:r>
                  <w:r w:rsidRPr="00CE5C1D">
                    <w:rPr>
                      <w:rStyle w:val="hl-identifier25"/>
                    </w:rPr>
                    <w:t>Prots</w:t>
                  </w:r>
                  <w:r w:rsidRPr="00CE5C1D">
                    <w:rPr>
                      <w:rStyle w:val="hl-code25"/>
                    </w:rPr>
                    <w:t xml:space="preserve">      =</w:t>
                  </w:r>
                  <w:r w:rsidRPr="00CE5C1D">
                    <w:rPr>
                      <w:rStyle w:val="hl-number25"/>
                    </w:rPr>
                    <w:t>0.07</w:t>
                  </w:r>
                  <w:r w:rsidRPr="00CE5C1D">
                    <w:rPr>
                      <w:rStyle w:val="hl-code25"/>
                    </w:rPr>
                    <w:t xml:space="preserve">;    </w:t>
                  </w:r>
                  <w:r w:rsidRPr="00CE5C1D">
                    <w:rPr>
                      <w:rStyle w:val="hl-comment25"/>
                    </w:rPr>
                    <w:t>// Процент свободных средств</w:t>
                  </w:r>
                  <w:r w:rsidRPr="00CE5C1D">
                    <w:rPr>
                      <w:rFonts w:ascii="Courier" w:hAnsi="Courier"/>
                      <w:color w:val="626363"/>
                    </w:rPr>
                    <w:br/>
                    <w:t xml:space="preserve"> </w:t>
                  </w:r>
                  <w:r w:rsidRPr="00CE5C1D">
                    <w:rPr>
                      <w:rFonts w:ascii="Courier" w:hAnsi="Courier"/>
                      <w:color w:val="626363"/>
                    </w:rPr>
                    <w:br/>
                  </w:r>
                  <w:r w:rsidRPr="00CE5C1D">
                    <w:rPr>
                      <w:rStyle w:val="hl-reserved25"/>
                    </w:rPr>
                    <w:t>bool</w:t>
                  </w:r>
                  <w:r w:rsidRPr="00CE5C1D">
                    <w:rPr>
                      <w:rFonts w:ascii="Courier" w:hAnsi="Courier"/>
                      <w:color w:val="626363"/>
                    </w:rPr>
                    <w:t xml:space="preserve"> </w:t>
                  </w:r>
                  <w:r w:rsidRPr="00CE5C1D">
                    <w:rPr>
                      <w:rStyle w:val="hl-identifier25"/>
                    </w:rPr>
                    <w:t>Work</w:t>
                  </w:r>
                  <w:r w:rsidRPr="00CE5C1D">
                    <w:rPr>
                      <w:rStyle w:val="hl-code25"/>
                    </w:rPr>
                    <w:t>=</w:t>
                  </w:r>
                  <w:r w:rsidRPr="00CE5C1D">
                    <w:rPr>
                      <w:rStyle w:val="hl-reserved25"/>
                    </w:rPr>
                    <w:t>true</w:t>
                  </w:r>
                  <w:r w:rsidRPr="00CE5C1D">
                    <w:rPr>
                      <w:rStyle w:val="hl-code25"/>
                    </w:rPr>
                    <w:t xml:space="preserve">;                    </w:t>
                  </w:r>
                  <w:r w:rsidRPr="00CE5C1D">
                    <w:rPr>
                      <w:rStyle w:val="hl-comment25"/>
                    </w:rPr>
                    <w:t>// Эксперт будет работать.</w:t>
                  </w:r>
                  <w:r w:rsidRPr="00CE5C1D">
                    <w:rPr>
                      <w:rFonts w:ascii="Courier" w:hAnsi="Courier"/>
                      <w:color w:val="626363"/>
                    </w:rPr>
                    <w:br/>
                  </w:r>
                  <w:r w:rsidRPr="00CE5C1D">
                    <w:rPr>
                      <w:rStyle w:val="hl-reserved25"/>
                    </w:rPr>
                    <w:t>string</w:t>
                  </w:r>
                  <w:r w:rsidRPr="00CE5C1D">
                    <w:rPr>
                      <w:rFonts w:ascii="Courier" w:hAnsi="Courier"/>
                      <w:color w:val="626363"/>
                    </w:rPr>
                    <w:t xml:space="preserve"> </w:t>
                  </w:r>
                  <w:r w:rsidRPr="00CE5C1D">
                    <w:rPr>
                      <w:rStyle w:val="hl-identifier25"/>
                    </w:rPr>
                    <w:t>Symb</w:t>
                  </w:r>
                  <w:r w:rsidRPr="00CE5C1D">
                    <w:rPr>
                      <w:rStyle w:val="hl-code25"/>
                    </w:rPr>
                    <w:t xml:space="preserve">;                       </w:t>
                  </w:r>
                  <w:r w:rsidRPr="00CE5C1D">
                    <w:rPr>
                      <w:rStyle w:val="hl-comment25"/>
                    </w:rPr>
                    <w:t>// Название финанс. инструмента</w:t>
                  </w:r>
                  <w:r w:rsidRPr="00CE5C1D">
                    <w:rPr>
                      <w:rFonts w:ascii="Courier" w:hAnsi="Courier"/>
                      <w:color w:val="626363"/>
                    </w:rPr>
                    <w:br/>
                  </w:r>
                  <w:r w:rsidRPr="00CE5C1D">
                    <w:rPr>
                      <w:rStyle w:val="hl-comment25"/>
                    </w:rPr>
                    <w:t>//--------------------------------------------------------------- 2 --</w:t>
                  </w:r>
                  <w:r w:rsidRPr="00CE5C1D">
                    <w:rPr>
                      <w:rFonts w:ascii="Courier" w:hAnsi="Courier"/>
                      <w:color w:val="626363"/>
                    </w:rPr>
                    <w:br/>
                  </w:r>
                  <w:r w:rsidRPr="00CE5C1D">
                    <w:rPr>
                      <w:rStyle w:val="hl-reserved25"/>
                    </w:rPr>
                    <w:t>int</w:t>
                  </w:r>
                  <w:r w:rsidRPr="00CE5C1D">
                    <w:rPr>
                      <w:rFonts w:ascii="Courier" w:hAnsi="Courier"/>
                      <w:color w:val="626363"/>
                    </w:rPr>
                    <w:t xml:space="preserve"> </w:t>
                  </w:r>
                  <w:r w:rsidRPr="00CE5C1D">
                    <w:rPr>
                      <w:rStyle w:val="hl-identifier25"/>
                    </w:rPr>
                    <w:t>start</w:t>
                  </w:r>
                  <w:r w:rsidRPr="00CE5C1D">
                    <w:rPr>
                      <w:rStyle w:val="hl-brackets23"/>
                    </w:rPr>
                    <w: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int</w:t>
                  </w:r>
                  <w:r w:rsidRPr="00CE5C1D">
                    <w:rPr>
                      <w:rFonts w:ascii="Courier" w:hAnsi="Courier"/>
                      <w:color w:val="626363"/>
                    </w:rPr>
                    <w:br/>
                    <w:t xml:space="preserve">   </w:t>
                  </w:r>
                  <w:r w:rsidRPr="00CE5C1D">
                    <w:rPr>
                      <w:rStyle w:val="hl-identifier25"/>
                    </w:rPr>
                    <w:t>Total</w:t>
                  </w:r>
                  <w:r w:rsidRPr="00CE5C1D">
                    <w:rPr>
                      <w:rStyle w:val="hl-code25"/>
                    </w:rPr>
                    <w:t xml:space="preserve">,                           </w:t>
                  </w:r>
                  <w:r w:rsidRPr="00CE5C1D">
                    <w:rPr>
                      <w:rStyle w:val="hl-comment25"/>
                    </w:rPr>
                    <w:t xml:space="preserve">// Количество ордеров в окне </w:t>
                  </w:r>
                  <w:r w:rsidRPr="00CE5C1D">
                    <w:rPr>
                      <w:rFonts w:ascii="Courier" w:hAnsi="Courier"/>
                      <w:color w:val="626363"/>
                    </w:rPr>
                    <w:br/>
                    <w:t xml:space="preserve">   </w:t>
                  </w:r>
                  <w:r w:rsidRPr="00CE5C1D">
                    <w:rPr>
                      <w:rStyle w:val="hl-identifier25"/>
                    </w:rPr>
                    <w:t>Tip</w:t>
                  </w:r>
                  <w:r w:rsidRPr="00CE5C1D">
                    <w:rPr>
                      <w:rStyle w:val="hl-code25"/>
                    </w:rPr>
                    <w:t>=-</w:t>
                  </w:r>
                  <w:r w:rsidRPr="00CE5C1D">
                    <w:rPr>
                      <w:rStyle w:val="hl-number25"/>
                    </w:rPr>
                    <w:t>1</w:t>
                  </w:r>
                  <w:r w:rsidRPr="00CE5C1D">
                    <w:rPr>
                      <w:rStyle w:val="hl-code25"/>
                    </w:rPr>
                    <w:t xml:space="preserve">,                          </w:t>
                  </w:r>
                  <w:r w:rsidRPr="00CE5C1D">
                    <w:rPr>
                      <w:rStyle w:val="hl-comment25"/>
                    </w:rPr>
                    <w:t>// Тип выбран. ордера (B=0,S=1)</w:t>
                  </w:r>
                  <w:r w:rsidRPr="00CE5C1D">
                    <w:rPr>
                      <w:rFonts w:ascii="Courier" w:hAnsi="Courier"/>
                      <w:color w:val="626363"/>
                    </w:rPr>
                    <w:br/>
                    <w:t xml:space="preserve">   </w:t>
                  </w:r>
                  <w:r w:rsidRPr="00CE5C1D">
                    <w:rPr>
                      <w:rStyle w:val="hl-identifier25"/>
                    </w:rPr>
                    <w:t>Ticket</w:t>
                  </w:r>
                  <w:r w:rsidRPr="00CE5C1D">
                    <w:rPr>
                      <w:rStyle w:val="hl-code25"/>
                    </w:rPr>
                    <w:t xml:space="preserve">;                          </w:t>
                  </w:r>
                  <w:r w:rsidRPr="00CE5C1D">
                    <w:rPr>
                      <w:rStyle w:val="hl-comment25"/>
                    </w:rPr>
                    <w:t>// Номер ордера</w:t>
                  </w:r>
                  <w:r w:rsidRPr="00CE5C1D">
                    <w:rPr>
                      <w:rFonts w:ascii="Courier" w:hAnsi="Courier"/>
                      <w:color w:val="626363"/>
                    </w:rPr>
                    <w:br/>
                    <w:t xml:space="preserve">   </w:t>
                  </w:r>
                  <w:r w:rsidRPr="00CE5C1D">
                    <w:rPr>
                      <w:rStyle w:val="hl-reserved25"/>
                    </w:rPr>
                    <w:t>double</w:t>
                  </w:r>
                  <w:r w:rsidRPr="00CE5C1D">
                    <w:rPr>
                      <w:rFonts w:ascii="Courier" w:hAnsi="Courier"/>
                      <w:color w:val="626363"/>
                    </w:rPr>
                    <w:br/>
                    <w:t xml:space="preserve">   </w:t>
                  </w:r>
                  <w:r w:rsidRPr="00CE5C1D">
                    <w:rPr>
                      <w:rStyle w:val="hl-identifier25"/>
                    </w:rPr>
                    <w:t>MA_1_t</w:t>
                  </w:r>
                  <w:r w:rsidRPr="00CE5C1D">
                    <w:rPr>
                      <w:rStyle w:val="hl-code25"/>
                    </w:rPr>
                    <w:t xml:space="preserve">,                          </w:t>
                  </w:r>
                  <w:r w:rsidRPr="00CE5C1D">
                    <w:rPr>
                      <w:rStyle w:val="hl-comment25"/>
                    </w:rPr>
                    <w:t>// Значен. МА_1 текущее</w:t>
                  </w:r>
                  <w:r w:rsidRPr="00CE5C1D">
                    <w:rPr>
                      <w:rFonts w:ascii="Courier" w:hAnsi="Courier"/>
                      <w:color w:val="626363"/>
                    </w:rPr>
                    <w:br/>
                    <w:t xml:space="preserve">   </w:t>
                  </w:r>
                  <w:r w:rsidRPr="00CE5C1D">
                    <w:rPr>
                      <w:rStyle w:val="hl-identifier25"/>
                    </w:rPr>
                    <w:t>MA_2_t</w:t>
                  </w:r>
                  <w:r w:rsidRPr="00CE5C1D">
                    <w:rPr>
                      <w:rStyle w:val="hl-code25"/>
                    </w:rPr>
                    <w:t xml:space="preserve">,                          </w:t>
                  </w:r>
                  <w:r w:rsidRPr="00CE5C1D">
                    <w:rPr>
                      <w:rStyle w:val="hl-comment25"/>
                    </w:rPr>
                    <w:t xml:space="preserve">// Значен. МА_2 текущее </w:t>
                  </w:r>
                  <w:r w:rsidRPr="00CE5C1D">
                    <w:rPr>
                      <w:rFonts w:ascii="Courier" w:hAnsi="Courier"/>
                      <w:color w:val="626363"/>
                    </w:rPr>
                    <w:br/>
                    <w:t xml:space="preserve">   </w:t>
                  </w:r>
                  <w:r w:rsidRPr="00CE5C1D">
                    <w:rPr>
                      <w:rStyle w:val="hl-identifier25"/>
                    </w:rPr>
                    <w:t>Lot</w:t>
                  </w:r>
                  <w:r w:rsidRPr="00CE5C1D">
                    <w:rPr>
                      <w:rStyle w:val="hl-code25"/>
                    </w:rPr>
                    <w:t xml:space="preserve">,                             </w:t>
                  </w:r>
                  <w:r w:rsidRPr="00CE5C1D">
                    <w:rPr>
                      <w:rStyle w:val="hl-comment25"/>
                    </w:rPr>
                    <w:t>// Колич. лотов в выбран.ордере</w:t>
                  </w:r>
                  <w:r w:rsidRPr="00CE5C1D">
                    <w:rPr>
                      <w:rFonts w:ascii="Courier" w:hAnsi="Courier"/>
                      <w:color w:val="626363"/>
                    </w:rPr>
                    <w:br/>
                    <w:t xml:space="preserve">   </w:t>
                  </w:r>
                  <w:r w:rsidRPr="00CE5C1D">
                    <w:rPr>
                      <w:rStyle w:val="hl-identifier25"/>
                    </w:rPr>
                    <w:t>Lts</w:t>
                  </w:r>
                  <w:r w:rsidRPr="00CE5C1D">
                    <w:rPr>
                      <w:rStyle w:val="hl-code25"/>
                    </w:rPr>
                    <w:t xml:space="preserve">,                             </w:t>
                  </w:r>
                  <w:r w:rsidRPr="00CE5C1D">
                    <w:rPr>
                      <w:rStyle w:val="hl-comment25"/>
                    </w:rPr>
                    <w:t>// Колич. лотов в открыв.ордере</w:t>
                  </w:r>
                  <w:r w:rsidRPr="00CE5C1D">
                    <w:rPr>
                      <w:rFonts w:ascii="Courier" w:hAnsi="Courier"/>
                      <w:color w:val="626363"/>
                    </w:rPr>
                    <w:br/>
                    <w:t xml:space="preserve">   </w:t>
                  </w:r>
                  <w:r w:rsidRPr="00CE5C1D">
                    <w:rPr>
                      <w:rStyle w:val="hl-identifier25"/>
                    </w:rPr>
                    <w:t>Min_Lot</w:t>
                  </w:r>
                  <w:r w:rsidRPr="00CE5C1D">
                    <w:rPr>
                      <w:rStyle w:val="hl-code25"/>
                    </w:rPr>
                    <w:t xml:space="preserve">,                         </w:t>
                  </w:r>
                  <w:r w:rsidRPr="00CE5C1D">
                    <w:rPr>
                      <w:rStyle w:val="hl-comment25"/>
                    </w:rPr>
                    <w:t>// Минимальное количество лотов</w:t>
                  </w:r>
                  <w:r w:rsidRPr="00CE5C1D">
                    <w:rPr>
                      <w:rFonts w:ascii="Courier" w:hAnsi="Courier"/>
                      <w:color w:val="626363"/>
                    </w:rPr>
                    <w:br/>
                    <w:t xml:space="preserve">   </w:t>
                  </w:r>
                  <w:r w:rsidRPr="00CE5C1D">
                    <w:rPr>
                      <w:rStyle w:val="hl-identifier25"/>
                    </w:rPr>
                    <w:t>Step</w:t>
                  </w:r>
                  <w:r w:rsidRPr="00CE5C1D">
                    <w:rPr>
                      <w:rStyle w:val="hl-code25"/>
                    </w:rPr>
                    <w:t xml:space="preserve">,                            </w:t>
                  </w:r>
                  <w:r w:rsidRPr="00CE5C1D">
                    <w:rPr>
                      <w:rStyle w:val="hl-comment25"/>
                    </w:rPr>
                    <w:t>// Шаг изменения размера лота</w:t>
                  </w:r>
                  <w:r w:rsidRPr="00CE5C1D">
                    <w:rPr>
                      <w:rFonts w:ascii="Courier" w:hAnsi="Courier"/>
                      <w:color w:val="626363"/>
                    </w:rPr>
                    <w:br/>
                    <w:t xml:space="preserve">   </w:t>
                  </w:r>
                  <w:r w:rsidRPr="00CE5C1D">
                    <w:rPr>
                      <w:rStyle w:val="hl-identifier25"/>
                    </w:rPr>
                    <w:t>Free</w:t>
                  </w:r>
                  <w:r w:rsidRPr="00CE5C1D">
                    <w:rPr>
                      <w:rStyle w:val="hl-code25"/>
                    </w:rPr>
                    <w:t xml:space="preserve">,                            </w:t>
                  </w:r>
                  <w:r w:rsidRPr="00CE5C1D">
                    <w:rPr>
                      <w:rStyle w:val="hl-comment25"/>
                    </w:rPr>
                    <w:t>// Текущие свободные средства</w:t>
                  </w:r>
                  <w:r w:rsidRPr="00CE5C1D">
                    <w:rPr>
                      <w:rFonts w:ascii="Courier" w:hAnsi="Courier"/>
                      <w:color w:val="626363"/>
                    </w:rPr>
                    <w:br/>
                    <w:t xml:space="preserve">   </w:t>
                  </w:r>
                  <w:r w:rsidRPr="00CE5C1D">
                    <w:rPr>
                      <w:rStyle w:val="hl-identifier25"/>
                    </w:rPr>
                    <w:t>One_Lot</w:t>
                  </w:r>
                  <w:r w:rsidRPr="00CE5C1D">
                    <w:rPr>
                      <w:rStyle w:val="hl-code25"/>
                    </w:rPr>
                    <w:t xml:space="preserve">,                         </w:t>
                  </w:r>
                  <w:r w:rsidRPr="00CE5C1D">
                    <w:rPr>
                      <w:rStyle w:val="hl-comment25"/>
                    </w:rPr>
                    <w:t>// Стоимость одного лота</w:t>
                  </w:r>
                  <w:r w:rsidRPr="00CE5C1D">
                    <w:rPr>
                      <w:rFonts w:ascii="Courier" w:hAnsi="Courier"/>
                      <w:color w:val="626363"/>
                    </w:rPr>
                    <w:br/>
                    <w:t xml:space="preserve">   </w:t>
                  </w:r>
                  <w:r w:rsidRPr="00CE5C1D">
                    <w:rPr>
                      <w:rStyle w:val="hl-identifier25"/>
                    </w:rPr>
                    <w:t>Price</w:t>
                  </w:r>
                  <w:r w:rsidRPr="00CE5C1D">
                    <w:rPr>
                      <w:rStyle w:val="hl-code25"/>
                    </w:rPr>
                    <w:t xml:space="preserve">,                           </w:t>
                  </w:r>
                  <w:r w:rsidRPr="00CE5C1D">
                    <w:rPr>
                      <w:rStyle w:val="hl-comment25"/>
                    </w:rPr>
                    <w:t>// Цена выбранного ордера</w:t>
                  </w:r>
                  <w:r w:rsidRPr="00CE5C1D">
                    <w:rPr>
                      <w:rFonts w:ascii="Courier" w:hAnsi="Courier"/>
                      <w:color w:val="626363"/>
                    </w:rPr>
                    <w:br/>
                    <w:t xml:space="preserve">   </w:t>
                  </w:r>
                  <w:r w:rsidRPr="00CE5C1D">
                    <w:rPr>
                      <w:rStyle w:val="hl-identifier25"/>
                    </w:rPr>
                    <w:t>SL</w:t>
                  </w:r>
                  <w:r w:rsidRPr="00CE5C1D">
                    <w:rPr>
                      <w:rStyle w:val="hl-code25"/>
                    </w:rPr>
                    <w:t xml:space="preserve">,                              </w:t>
                  </w:r>
                  <w:r w:rsidRPr="00CE5C1D">
                    <w:rPr>
                      <w:rStyle w:val="hl-comment25"/>
                    </w:rPr>
                    <w:t xml:space="preserve">// SL выбранного ордера </w:t>
                  </w:r>
                  <w:r w:rsidRPr="00CE5C1D">
                    <w:rPr>
                      <w:rFonts w:ascii="Courier" w:hAnsi="Courier"/>
                      <w:color w:val="626363"/>
                    </w:rPr>
                    <w:br/>
                    <w:t xml:space="preserve">   </w:t>
                  </w:r>
                  <w:r w:rsidRPr="00CE5C1D">
                    <w:rPr>
                      <w:rStyle w:val="hl-identifier25"/>
                    </w:rPr>
                    <w:t>TP</w:t>
                  </w:r>
                  <w:r w:rsidRPr="00CE5C1D">
                    <w:rPr>
                      <w:rStyle w:val="hl-code25"/>
                    </w:rPr>
                    <w:t xml:space="preserve">;                              </w:t>
                  </w:r>
                  <w:r w:rsidRPr="00CE5C1D">
                    <w:rPr>
                      <w:rStyle w:val="hl-comment25"/>
                    </w:rPr>
                    <w:t>// TP выбранного ордера</w:t>
                  </w:r>
                  <w:r w:rsidRPr="00CE5C1D">
                    <w:rPr>
                      <w:rFonts w:ascii="Courier" w:hAnsi="Courier"/>
                      <w:color w:val="626363"/>
                    </w:rPr>
                    <w:br/>
                    <w:t xml:space="preserve">   </w:t>
                  </w:r>
                  <w:r w:rsidRPr="00CE5C1D">
                    <w:rPr>
                      <w:rStyle w:val="hl-reserved25"/>
                    </w:rPr>
                    <w:t>bool</w:t>
                  </w:r>
                  <w:r w:rsidRPr="00CE5C1D">
                    <w:rPr>
                      <w:rFonts w:ascii="Courier" w:hAnsi="Courier"/>
                      <w:color w:val="626363"/>
                    </w:rPr>
                    <w:br/>
                    <w:t xml:space="preserve">   </w:t>
                  </w:r>
                  <w:r w:rsidRPr="00CE5C1D">
                    <w:rPr>
                      <w:rStyle w:val="hl-identifier25"/>
                    </w:rPr>
                    <w:t>Ans</w:t>
                  </w:r>
                  <w:r w:rsidRPr="00CE5C1D">
                    <w:rPr>
                      <w:rStyle w:val="hl-code25"/>
                    </w:rPr>
                    <w:t xml:space="preserve">  =</w:t>
                  </w:r>
                  <w:r w:rsidRPr="00CE5C1D">
                    <w:rPr>
                      <w:rStyle w:val="hl-reserved25"/>
                    </w:rPr>
                    <w:t>false</w:t>
                  </w:r>
                  <w:r w:rsidRPr="00CE5C1D">
                    <w:rPr>
                      <w:rStyle w:val="hl-code25"/>
                    </w:rPr>
                    <w:t xml:space="preserve">,                     </w:t>
                  </w:r>
                  <w:r w:rsidRPr="00CE5C1D">
                    <w:rPr>
                      <w:rStyle w:val="hl-comment25"/>
                    </w:rPr>
                    <w:t>// Ответ сервера после закрытия</w:t>
                  </w:r>
                  <w:r w:rsidRPr="00CE5C1D">
                    <w:rPr>
                      <w:rFonts w:ascii="Courier" w:hAnsi="Courier"/>
                      <w:color w:val="626363"/>
                    </w:rPr>
                    <w:br/>
                    <w:t xml:space="preserve">   </w:t>
                  </w:r>
                  <w:r w:rsidRPr="00CE5C1D">
                    <w:rPr>
                      <w:rStyle w:val="hl-identifier25"/>
                    </w:rPr>
                    <w:t>Cls_B</w:t>
                  </w:r>
                  <w:r w:rsidRPr="00CE5C1D">
                    <w:rPr>
                      <w:rStyle w:val="hl-code25"/>
                    </w:rPr>
                    <w:t>=</w:t>
                  </w:r>
                  <w:r w:rsidRPr="00CE5C1D">
                    <w:rPr>
                      <w:rStyle w:val="hl-reserved25"/>
                    </w:rPr>
                    <w:t>false</w:t>
                  </w:r>
                  <w:r w:rsidRPr="00CE5C1D">
                    <w:rPr>
                      <w:rStyle w:val="hl-code25"/>
                    </w:rPr>
                    <w:t xml:space="preserve">,                     </w:t>
                  </w:r>
                  <w:r w:rsidRPr="00CE5C1D">
                    <w:rPr>
                      <w:rStyle w:val="hl-comment25"/>
                    </w:rPr>
                    <w:t>// Критерий для закрытия  Buy</w:t>
                  </w:r>
                  <w:r w:rsidRPr="00CE5C1D">
                    <w:rPr>
                      <w:rFonts w:ascii="Courier" w:hAnsi="Courier"/>
                      <w:color w:val="626363"/>
                    </w:rPr>
                    <w:br/>
                    <w:t xml:space="preserve">   </w:t>
                  </w:r>
                  <w:r w:rsidRPr="00CE5C1D">
                    <w:rPr>
                      <w:rStyle w:val="hl-identifier25"/>
                    </w:rPr>
                    <w:t>Cls_S</w:t>
                  </w:r>
                  <w:r w:rsidRPr="00CE5C1D">
                    <w:rPr>
                      <w:rStyle w:val="hl-code25"/>
                    </w:rPr>
                    <w:t>=</w:t>
                  </w:r>
                  <w:r w:rsidRPr="00CE5C1D">
                    <w:rPr>
                      <w:rStyle w:val="hl-reserved25"/>
                    </w:rPr>
                    <w:t>false</w:t>
                  </w:r>
                  <w:r w:rsidRPr="00CE5C1D">
                    <w:rPr>
                      <w:rStyle w:val="hl-code25"/>
                    </w:rPr>
                    <w:t xml:space="preserve">,                     </w:t>
                  </w:r>
                  <w:r w:rsidRPr="00CE5C1D">
                    <w:rPr>
                      <w:rStyle w:val="hl-comment25"/>
                    </w:rPr>
                    <w:t>// Критерий для закрытия  Sell</w:t>
                  </w:r>
                  <w:r w:rsidRPr="00CE5C1D">
                    <w:rPr>
                      <w:rFonts w:ascii="Courier" w:hAnsi="Courier"/>
                      <w:color w:val="626363"/>
                    </w:rPr>
                    <w:br/>
                    <w:t xml:space="preserve">   </w:t>
                  </w:r>
                  <w:r w:rsidRPr="00CE5C1D">
                    <w:rPr>
                      <w:rStyle w:val="hl-identifier25"/>
                    </w:rPr>
                    <w:t>Opn_B</w:t>
                  </w:r>
                  <w:r w:rsidRPr="00CE5C1D">
                    <w:rPr>
                      <w:rStyle w:val="hl-code25"/>
                    </w:rPr>
                    <w:t>=</w:t>
                  </w:r>
                  <w:r w:rsidRPr="00CE5C1D">
                    <w:rPr>
                      <w:rStyle w:val="hl-reserved25"/>
                    </w:rPr>
                    <w:t>false</w:t>
                  </w:r>
                  <w:r w:rsidRPr="00CE5C1D">
                    <w:rPr>
                      <w:rStyle w:val="hl-code25"/>
                    </w:rPr>
                    <w:t xml:space="preserve">,                     </w:t>
                  </w:r>
                  <w:r w:rsidRPr="00CE5C1D">
                    <w:rPr>
                      <w:rStyle w:val="hl-comment25"/>
                    </w:rPr>
                    <w:t>// Критерий для открытия  Buy</w:t>
                  </w:r>
                  <w:r w:rsidRPr="00CE5C1D">
                    <w:rPr>
                      <w:rFonts w:ascii="Courier" w:hAnsi="Courier"/>
                      <w:color w:val="626363"/>
                    </w:rPr>
                    <w:br/>
                    <w:t xml:space="preserve">   </w:t>
                  </w:r>
                  <w:r w:rsidRPr="00CE5C1D">
                    <w:rPr>
                      <w:rStyle w:val="hl-identifier25"/>
                    </w:rPr>
                    <w:t>Opn_S</w:t>
                  </w:r>
                  <w:r w:rsidRPr="00CE5C1D">
                    <w:rPr>
                      <w:rStyle w:val="hl-code25"/>
                    </w:rPr>
                    <w:t>=</w:t>
                  </w:r>
                  <w:r w:rsidRPr="00CE5C1D">
                    <w:rPr>
                      <w:rStyle w:val="hl-reserved25"/>
                    </w:rPr>
                    <w:t>false</w:t>
                  </w:r>
                  <w:r w:rsidRPr="00CE5C1D">
                    <w:rPr>
                      <w:rStyle w:val="hl-code25"/>
                    </w:rPr>
                    <w:t xml:space="preserve">;                     </w:t>
                  </w:r>
                  <w:r w:rsidRPr="00CE5C1D">
                    <w:rPr>
                      <w:rStyle w:val="hl-comment25"/>
                    </w:rPr>
                    <w:t>// Критерий для открытия  Sell</w:t>
                  </w:r>
                  <w:r w:rsidRPr="00CE5C1D">
                    <w:rPr>
                      <w:rFonts w:ascii="Courier" w:hAnsi="Courier"/>
                      <w:color w:val="626363"/>
                    </w:rPr>
                    <w:br/>
                  </w:r>
                  <w:r w:rsidRPr="00CE5C1D">
                    <w:rPr>
                      <w:rStyle w:val="hl-comment25"/>
                    </w:rPr>
                    <w:t>//--------------------------------------------------------------- 3 --</w:t>
                  </w:r>
                  <w:r w:rsidRPr="00CE5C1D">
                    <w:rPr>
                      <w:rFonts w:ascii="Courier" w:hAnsi="Courier"/>
                      <w:color w:val="626363"/>
                    </w:rPr>
                    <w:br/>
                    <w:t xml:space="preserve">   </w:t>
                  </w:r>
                  <w:r w:rsidRPr="00CE5C1D">
                    <w:rPr>
                      <w:rStyle w:val="hl-comment25"/>
                    </w:rPr>
                    <w:t>// Предварит.обработка</w:t>
                  </w:r>
                  <w:r w:rsidRPr="00CE5C1D">
                    <w:rPr>
                      <w:rFonts w:ascii="Courier" w:hAnsi="Courier"/>
                      <w:color w:val="626363"/>
                    </w:rPr>
                    <w:br/>
                    <w:t xml:space="preserve">   </w:t>
                  </w:r>
                  <w:r w:rsidRPr="00CE5C1D">
                    <w:rPr>
                      <w:rStyle w:val="hl-reserved25"/>
                    </w:rPr>
                    <w:t>if</w:t>
                  </w:r>
                  <w:r w:rsidRPr="00CE5C1D">
                    <w:rPr>
                      <w:rStyle w:val="hl-brackets23"/>
                    </w:rPr>
                    <w:t>(</w:t>
                  </w:r>
                  <w:r w:rsidRPr="00CE5C1D">
                    <w:rPr>
                      <w:rStyle w:val="hl-predvars14"/>
                    </w:rPr>
                    <w:t>Bars</w:t>
                  </w:r>
                  <w:r w:rsidRPr="00CE5C1D">
                    <w:rPr>
                      <w:rStyle w:val="hl-code25"/>
                    </w:rPr>
                    <w:t xml:space="preserve"> &lt; </w:t>
                  </w:r>
                  <w:r w:rsidRPr="00CE5C1D">
                    <w:rPr>
                      <w:rStyle w:val="hl-identifier25"/>
                    </w:rPr>
                    <w:t>Period_MA_2</w:t>
                  </w:r>
                  <w:r w:rsidRPr="00CE5C1D">
                    <w:rPr>
                      <w:rStyle w:val="hl-brackets23"/>
                    </w:rPr>
                    <w:t>)</w:t>
                  </w:r>
                  <w:r w:rsidRPr="00CE5C1D">
                    <w:rPr>
                      <w:rFonts w:ascii="Courier" w:hAnsi="Courier"/>
                      <w:color w:val="626363"/>
                    </w:rPr>
                    <w:t xml:space="preserve">                       </w:t>
                  </w:r>
                  <w:r w:rsidRPr="00CE5C1D">
                    <w:rPr>
                      <w:rStyle w:val="hl-comment25"/>
                    </w:rPr>
                    <w:t>// Недостаточно баров</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Недостаточно баров в окне. Эксперт не работает.</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Style w:val="hl-brackets23"/>
                    </w:rPr>
                    <w:t>(</w:t>
                  </w:r>
                  <w:r w:rsidRPr="00CE5C1D">
                    <w:rPr>
                      <w:rStyle w:val="hl-identifier25"/>
                    </w:rPr>
                    <w:t>Work</w:t>
                  </w:r>
                  <w:r w:rsidRPr="00CE5C1D">
                    <w:rPr>
                      <w:rStyle w:val="hl-code25"/>
                    </w:rPr>
                    <w:t>==</w:t>
                  </w:r>
                  <w:r w:rsidRPr="00CE5C1D">
                    <w:rPr>
                      <w:rStyle w:val="hl-reserved25"/>
                    </w:rPr>
                    <w:t>false</w:t>
                  </w:r>
                  <w:r w:rsidRPr="00CE5C1D">
                    <w:rPr>
                      <w:rStyle w:val="hl-brackets23"/>
                    </w:rPr>
                    <w:t>)</w:t>
                  </w:r>
                  <w:r w:rsidRPr="00CE5C1D">
                    <w:rPr>
                      <w:rFonts w:ascii="Courier" w:hAnsi="Courier"/>
                      <w:color w:val="626363"/>
                    </w:rPr>
                    <w:t xml:space="preserve">                              </w:t>
                  </w:r>
                  <w:r w:rsidRPr="00CE5C1D">
                    <w:rPr>
                      <w:rStyle w:val="hl-comment25"/>
                    </w:rPr>
                    <w:t>// Критическая ошибка</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Критическая ошибка. Эксперт не работает.</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//--------------------------------------------------------------- 4 --</w:t>
                  </w:r>
                  <w:r w:rsidRPr="00CE5C1D">
                    <w:rPr>
                      <w:rFonts w:ascii="Courier" w:hAnsi="Courier"/>
                      <w:color w:val="626363"/>
                    </w:rPr>
                    <w:br/>
                    <w:t xml:space="preserve">   </w:t>
                  </w:r>
                  <w:r w:rsidRPr="00CE5C1D">
                    <w:rPr>
                      <w:rStyle w:val="hl-comment25"/>
                    </w:rPr>
                    <w:t>// Учёт ордеров</w:t>
                  </w:r>
                  <w:r w:rsidRPr="00CE5C1D">
                    <w:rPr>
                      <w:rFonts w:ascii="Courier" w:hAnsi="Courier"/>
                      <w:color w:val="626363"/>
                    </w:rPr>
                    <w:br/>
                    <w:t xml:space="preserve">   </w:t>
                  </w:r>
                  <w:r w:rsidRPr="00CE5C1D">
                    <w:rPr>
                      <w:rStyle w:val="hl-identifier25"/>
                    </w:rPr>
                    <w:t>Symb</w:t>
                  </w:r>
                  <w:r w:rsidRPr="00CE5C1D">
                    <w:rPr>
                      <w:rStyle w:val="hl-code25"/>
                    </w:rPr>
                    <w:t>=</w:t>
                  </w:r>
                  <w:r w:rsidRPr="00CE5C1D">
                    <w:rPr>
                      <w:rStyle w:val="hl-predfunc22"/>
                    </w:rPr>
                    <w:t>Symbol</w:t>
                  </w:r>
                  <w:r w:rsidRPr="00CE5C1D">
                    <w:rPr>
                      <w:rStyle w:val="hl-brackets23"/>
                    </w:rPr>
                    <w:t>()</w:t>
                  </w:r>
                  <w:r w:rsidRPr="00CE5C1D">
                    <w:rPr>
                      <w:rStyle w:val="hl-code25"/>
                    </w:rPr>
                    <w:t xml:space="preserve">;                               </w:t>
                  </w:r>
                  <w:r w:rsidRPr="00CE5C1D">
                    <w:rPr>
                      <w:rStyle w:val="hl-comment25"/>
                    </w:rPr>
                    <w:t>// Название фин.инстр.</w:t>
                  </w:r>
                  <w:r w:rsidRPr="00CE5C1D">
                    <w:rPr>
                      <w:rFonts w:ascii="Courier" w:hAnsi="Courier"/>
                      <w:color w:val="626363"/>
                    </w:rPr>
                    <w:br/>
                    <w:t xml:space="preserve">   </w:t>
                  </w:r>
                  <w:r w:rsidRPr="00CE5C1D">
                    <w:rPr>
                      <w:rStyle w:val="hl-identifier25"/>
                    </w:rPr>
                    <w:t>Total</w:t>
                  </w:r>
                  <w:r w:rsidRPr="00CE5C1D">
                    <w:rPr>
                      <w:rStyle w:val="hl-code25"/>
                    </w:rPr>
                    <w:t>=</w:t>
                  </w:r>
                  <w:r w:rsidRPr="00CE5C1D">
                    <w:rPr>
                      <w:rStyle w:val="hl-number25"/>
                    </w:rPr>
                    <w:t>0</w:t>
                  </w:r>
                  <w:r w:rsidRPr="00CE5C1D">
                    <w:rPr>
                      <w:rStyle w:val="hl-code25"/>
                    </w:rPr>
                    <w:t xml:space="preserve">;                                     </w:t>
                  </w:r>
                  <w:r w:rsidRPr="00CE5C1D">
                    <w:rPr>
                      <w:rStyle w:val="hl-comment25"/>
                    </w:rPr>
                    <w:t>// Количество ордеров</w:t>
                  </w:r>
                  <w:r w:rsidRPr="00CE5C1D">
                    <w:rPr>
                      <w:rFonts w:ascii="Courier" w:hAnsi="Courier"/>
                      <w:color w:val="626363"/>
                    </w:rPr>
                    <w:br/>
                    <w:t xml:space="preserve">   </w:t>
                  </w:r>
                  <w:r w:rsidRPr="00CE5C1D">
                    <w:rPr>
                      <w:rStyle w:val="hl-reserved25"/>
                    </w:rPr>
                    <w:t>for</w:t>
                  </w:r>
                  <w:r w:rsidRPr="00CE5C1D">
                    <w:rPr>
                      <w:rStyle w:val="hl-brackets23"/>
                    </w:rPr>
                    <w:t>(</w:t>
                  </w:r>
                  <w:r w:rsidRPr="00CE5C1D">
                    <w:rPr>
                      <w:rStyle w:val="hl-reserved25"/>
                    </w:rPr>
                    <w:t>int</w:t>
                  </w:r>
                  <w:r w:rsidRPr="00CE5C1D">
                    <w:rPr>
                      <w:rFonts w:ascii="Courier" w:hAnsi="Courier"/>
                      <w:color w:val="626363"/>
                    </w:rPr>
                    <w:t xml:space="preserve"> </w:t>
                  </w:r>
                  <w:r w:rsidRPr="00CE5C1D">
                    <w:rPr>
                      <w:rStyle w:val="hl-identifier25"/>
                    </w:rPr>
                    <w:t>i</w:t>
                  </w:r>
                  <w:r w:rsidRPr="00CE5C1D">
                    <w:rPr>
                      <w:rStyle w:val="hl-code25"/>
                    </w:rPr>
                    <w:t>=</w:t>
                  </w:r>
                  <w:r w:rsidRPr="00CE5C1D">
                    <w:rPr>
                      <w:rStyle w:val="hl-number25"/>
                    </w:rPr>
                    <w:t>1</w:t>
                  </w:r>
                  <w:r w:rsidRPr="00CE5C1D">
                    <w:rPr>
                      <w:rStyle w:val="hl-code25"/>
                    </w:rPr>
                    <w:t xml:space="preserve">; </w:t>
                  </w:r>
                  <w:r w:rsidRPr="00CE5C1D">
                    <w:rPr>
                      <w:rStyle w:val="hl-identifier25"/>
                    </w:rPr>
                    <w:t>i</w:t>
                  </w:r>
                  <w:r w:rsidRPr="00CE5C1D">
                    <w:rPr>
                      <w:rStyle w:val="hl-code25"/>
                    </w:rPr>
                    <w:t>&lt;=</w:t>
                  </w:r>
                  <w:r w:rsidRPr="00CE5C1D">
                    <w:rPr>
                      <w:rStyle w:val="hl-predfunc22"/>
                    </w:rPr>
                    <w:t>OrdersTotal</w:t>
                  </w:r>
                  <w:r w:rsidRPr="00CE5C1D">
                    <w:rPr>
                      <w:rStyle w:val="hl-brackets23"/>
                    </w:rPr>
                    <w:t>()</w:t>
                  </w:r>
                  <w:r w:rsidRPr="00CE5C1D">
                    <w:rPr>
                      <w:rStyle w:val="hl-code25"/>
                    </w:rPr>
                    <w:t xml:space="preserve">; </w:t>
                  </w:r>
                  <w:r w:rsidRPr="00CE5C1D">
                    <w:rPr>
                      <w:rStyle w:val="hl-identifier25"/>
                    </w:rPr>
                    <w:t>i</w:t>
                  </w:r>
                  <w:r w:rsidRPr="00CE5C1D">
                    <w:rPr>
                      <w:rStyle w:val="hl-code25"/>
                    </w:rPr>
                    <w:t>++</w:t>
                  </w:r>
                  <w:r w:rsidRPr="00CE5C1D">
                    <w:rPr>
                      <w:rStyle w:val="hl-brackets23"/>
                    </w:rPr>
                    <w:t>)</w:t>
                  </w:r>
                  <w:r w:rsidRPr="00CE5C1D">
                    <w:rPr>
                      <w:rFonts w:ascii="Courier" w:hAnsi="Courier"/>
                      <w:color w:val="626363"/>
                    </w:rPr>
                    <w:t xml:space="preserve">          </w:t>
                  </w:r>
                  <w:r w:rsidRPr="00CE5C1D">
                    <w:rPr>
                      <w:rStyle w:val="hl-comment25"/>
                    </w:rPr>
                    <w:t>// Цикл перебора ордер</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predfunc22"/>
                    </w:rPr>
                    <w:t>OrderSelect</w:t>
                  </w:r>
                  <w:r w:rsidRPr="00CE5C1D">
                    <w:rPr>
                      <w:rStyle w:val="hl-brackets23"/>
                    </w:rPr>
                    <w:t>(</w:t>
                  </w:r>
                  <w:r w:rsidRPr="00CE5C1D">
                    <w:rPr>
                      <w:rStyle w:val="hl-identifier25"/>
                    </w:rPr>
                    <w:t>i</w:t>
                  </w:r>
                  <w:r w:rsidRPr="00CE5C1D">
                    <w:rPr>
                      <w:rStyle w:val="hl-code25"/>
                    </w:rPr>
                    <w:t>-</w:t>
                  </w:r>
                  <w:r w:rsidRPr="00CE5C1D">
                    <w:rPr>
                      <w:rStyle w:val="hl-number25"/>
                    </w:rPr>
                    <w:t>1</w:t>
                  </w:r>
                  <w:r w:rsidRPr="00CE5C1D">
                    <w:rPr>
                      <w:rStyle w:val="hl-code25"/>
                    </w:rPr>
                    <w:t>,</w:t>
                  </w:r>
                  <w:r w:rsidRPr="00CE5C1D">
                    <w:rPr>
                      <w:rStyle w:val="hl-consts4"/>
                    </w:rPr>
                    <w:t>SELECT_BY_POS</w:t>
                  </w:r>
                  <w:r w:rsidRPr="00CE5C1D">
                    <w:rPr>
                      <w:rStyle w:val="hl-brackets23"/>
                    </w:rPr>
                    <w:t>)</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Если есть следующий</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Анализ ордеров:</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predfunc22"/>
                    </w:rPr>
                    <w:t>OrderSymbol</w:t>
                  </w:r>
                  <w:r w:rsidRPr="00CE5C1D">
                    <w:rPr>
                      <w:rStyle w:val="hl-brackets23"/>
                    </w:rPr>
                    <w:t>()</w:t>
                  </w:r>
                  <w:r w:rsidRPr="00CE5C1D">
                    <w:rPr>
                      <w:rStyle w:val="hl-code25"/>
                    </w:rPr>
                    <w:t>!=</w:t>
                  </w:r>
                  <w:r w:rsidRPr="00CE5C1D">
                    <w:rPr>
                      <w:rStyle w:val="hl-identifier25"/>
                    </w:rPr>
                    <w:t>Symb</w:t>
                  </w:r>
                  <w:r w:rsidRPr="00CE5C1D">
                    <w:rPr>
                      <w:rStyle w:val="hl-brackets23"/>
                    </w:rPr>
                    <w:t>)</w:t>
                  </w:r>
                  <w:r w:rsidRPr="00CE5C1D">
                    <w:rPr>
                      <w:rStyle w:val="hl-reserved25"/>
                    </w:rPr>
                    <w:t>continue</w:t>
                  </w:r>
                  <w:r w:rsidRPr="00CE5C1D">
                    <w:rPr>
                      <w:rStyle w:val="hl-code25"/>
                    </w:rPr>
                    <w:t xml:space="preserve">;      </w:t>
                  </w:r>
                  <w:r w:rsidRPr="00CE5C1D">
                    <w:rPr>
                      <w:rStyle w:val="hl-comment25"/>
                    </w:rPr>
                    <w:t>// Не наш фин. инструм</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predfunc22"/>
                    </w:rPr>
                    <w:t>OrderType</w:t>
                  </w:r>
                  <w:r w:rsidRPr="00CE5C1D">
                    <w:rPr>
                      <w:rStyle w:val="hl-brackets23"/>
                    </w:rPr>
                    <w:t>()</w:t>
                  </w:r>
                  <w:r w:rsidRPr="00CE5C1D">
                    <w:rPr>
                      <w:rStyle w:val="hl-code25"/>
                    </w:rPr>
                    <w:t>&gt;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Попался отложенный</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Обнаружен отложенный ордер. Эксперт не работает.</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identifier25"/>
                    </w:rPr>
                    <w:t>Total</w:t>
                  </w:r>
                  <w:r w:rsidRPr="00CE5C1D">
                    <w:rPr>
                      <w:rStyle w:val="hl-code25"/>
                    </w:rPr>
                    <w:t xml:space="preserve">++;                               </w:t>
                  </w:r>
                  <w:r w:rsidRPr="00CE5C1D">
                    <w:rPr>
                      <w:rStyle w:val="hl-comment25"/>
                    </w:rPr>
                    <w:t>// Счётчик рыночн. орд</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Total</w:t>
                  </w:r>
                  <w:r w:rsidRPr="00CE5C1D">
                    <w:rPr>
                      <w:rStyle w:val="hl-code25"/>
                    </w:rPr>
                    <w:t>&gt;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Не более одного орд</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Несколько рыночных ордеров. Эксперт не работает.</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identifier25"/>
                    </w:rPr>
                    <w:t>Ticket</w:t>
                  </w:r>
                  <w:r w:rsidRPr="00CE5C1D">
                    <w:rPr>
                      <w:rStyle w:val="hl-code25"/>
                    </w:rPr>
                    <w:t>=</w:t>
                  </w:r>
                  <w:r w:rsidRPr="00CE5C1D">
                    <w:rPr>
                      <w:rStyle w:val="hl-predfunc22"/>
                    </w:rPr>
                    <w:t>OrderTicket</w:t>
                  </w:r>
                  <w:r w:rsidRPr="00CE5C1D">
                    <w:rPr>
                      <w:rStyle w:val="hl-brackets23"/>
                    </w:rPr>
                    <w:t>()</w:t>
                  </w:r>
                  <w:r w:rsidRPr="00CE5C1D">
                    <w:rPr>
                      <w:rStyle w:val="hl-code25"/>
                    </w:rPr>
                    <w:t xml:space="preserve">;                  </w:t>
                  </w:r>
                  <w:r w:rsidRPr="00CE5C1D">
                    <w:rPr>
                      <w:rStyle w:val="hl-comment25"/>
                    </w:rPr>
                    <w:t>// Номер выбранн. орд.</w:t>
                  </w:r>
                  <w:r w:rsidRPr="00CE5C1D">
                    <w:rPr>
                      <w:rFonts w:ascii="Courier" w:hAnsi="Courier"/>
                      <w:color w:val="626363"/>
                    </w:rPr>
                    <w:br/>
                    <w:t xml:space="preserve">         </w:t>
                  </w:r>
                  <w:r w:rsidRPr="00CE5C1D">
                    <w:rPr>
                      <w:rStyle w:val="hl-identifier25"/>
                    </w:rPr>
                    <w:t>Tip</w:t>
                  </w:r>
                  <w:r w:rsidRPr="00CE5C1D">
                    <w:rPr>
                      <w:rStyle w:val="hl-code25"/>
                    </w:rPr>
                    <w:t xml:space="preserve">   =</w:t>
                  </w:r>
                  <w:r w:rsidRPr="00CE5C1D">
                    <w:rPr>
                      <w:rStyle w:val="hl-predfunc22"/>
                    </w:rPr>
                    <w:t>OrderType</w:t>
                  </w:r>
                  <w:r w:rsidRPr="00CE5C1D">
                    <w:rPr>
                      <w:rStyle w:val="hl-brackets23"/>
                    </w:rPr>
                    <w:t>()</w:t>
                  </w:r>
                  <w:r w:rsidRPr="00CE5C1D">
                    <w:rPr>
                      <w:rStyle w:val="hl-code25"/>
                    </w:rPr>
                    <w:t xml:space="preserve">;                    </w:t>
                  </w:r>
                  <w:r w:rsidRPr="00CE5C1D">
                    <w:rPr>
                      <w:rStyle w:val="hl-comment25"/>
                    </w:rPr>
                    <w:t>// Тип выбранного орд.</w:t>
                  </w:r>
                  <w:r w:rsidRPr="00CE5C1D">
                    <w:rPr>
                      <w:rFonts w:ascii="Courier" w:hAnsi="Courier"/>
                      <w:color w:val="626363"/>
                    </w:rPr>
                    <w:br/>
                    <w:t xml:space="preserve">         </w:t>
                  </w:r>
                  <w:r w:rsidRPr="00CE5C1D">
                    <w:rPr>
                      <w:rStyle w:val="hl-identifier25"/>
                    </w:rPr>
                    <w:t>Price</w:t>
                  </w:r>
                  <w:r w:rsidRPr="00CE5C1D">
                    <w:rPr>
                      <w:rStyle w:val="hl-code25"/>
                    </w:rPr>
                    <w:t xml:space="preserve"> =</w:t>
                  </w:r>
                  <w:r w:rsidRPr="00CE5C1D">
                    <w:rPr>
                      <w:rStyle w:val="hl-predfunc22"/>
                    </w:rPr>
                    <w:t>OrderOpenPrice</w:t>
                  </w:r>
                  <w:r w:rsidRPr="00CE5C1D">
                    <w:rPr>
                      <w:rStyle w:val="hl-brackets23"/>
                    </w:rPr>
                    <w:t>()</w:t>
                  </w:r>
                  <w:r w:rsidRPr="00CE5C1D">
                    <w:rPr>
                      <w:rStyle w:val="hl-code25"/>
                    </w:rPr>
                    <w:t xml:space="preserve">;               </w:t>
                  </w:r>
                  <w:r w:rsidRPr="00CE5C1D">
                    <w:rPr>
                      <w:rStyle w:val="hl-comment25"/>
                    </w:rPr>
                    <w:t>// Цена выбранн. орд.</w:t>
                  </w:r>
                  <w:r w:rsidRPr="00CE5C1D">
                    <w:rPr>
                      <w:rFonts w:ascii="Courier" w:hAnsi="Courier"/>
                      <w:color w:val="626363"/>
                    </w:rPr>
                    <w:br/>
                    <w:t xml:space="preserve">         </w:t>
                  </w:r>
                  <w:r w:rsidRPr="00CE5C1D">
                    <w:rPr>
                      <w:rStyle w:val="hl-identifier25"/>
                    </w:rPr>
                    <w:t>SL</w:t>
                  </w:r>
                  <w:r w:rsidRPr="00CE5C1D">
                    <w:rPr>
                      <w:rStyle w:val="hl-code25"/>
                    </w:rPr>
                    <w:t xml:space="preserve">    =</w:t>
                  </w:r>
                  <w:r w:rsidRPr="00CE5C1D">
                    <w:rPr>
                      <w:rStyle w:val="hl-predfunc22"/>
                    </w:rPr>
                    <w:t>OrderStopLoss</w:t>
                  </w:r>
                  <w:r w:rsidRPr="00CE5C1D">
                    <w:rPr>
                      <w:rStyle w:val="hl-brackets23"/>
                    </w:rPr>
                    <w:t>()</w:t>
                  </w:r>
                  <w:r w:rsidRPr="00CE5C1D">
                    <w:rPr>
                      <w:rStyle w:val="hl-code25"/>
                    </w:rPr>
                    <w:t xml:space="preserve">;                </w:t>
                  </w:r>
                  <w:r w:rsidRPr="00CE5C1D">
                    <w:rPr>
                      <w:rStyle w:val="hl-comment25"/>
                    </w:rPr>
                    <w:t>// SL выбранного орд.</w:t>
                  </w:r>
                  <w:r w:rsidRPr="00CE5C1D">
                    <w:rPr>
                      <w:rFonts w:ascii="Courier" w:hAnsi="Courier"/>
                      <w:color w:val="626363"/>
                    </w:rPr>
                    <w:br/>
                    <w:t xml:space="preserve">         </w:t>
                  </w:r>
                  <w:r w:rsidRPr="00CE5C1D">
                    <w:rPr>
                      <w:rStyle w:val="hl-identifier25"/>
                    </w:rPr>
                    <w:t>TP</w:t>
                  </w:r>
                  <w:r w:rsidRPr="00CE5C1D">
                    <w:rPr>
                      <w:rStyle w:val="hl-code25"/>
                    </w:rPr>
                    <w:t xml:space="preserve">    =</w:t>
                  </w:r>
                  <w:r w:rsidRPr="00CE5C1D">
                    <w:rPr>
                      <w:rStyle w:val="hl-predfunc22"/>
                    </w:rPr>
                    <w:t>OrderTakeProfit</w:t>
                  </w:r>
                  <w:r w:rsidRPr="00CE5C1D">
                    <w:rPr>
                      <w:rStyle w:val="hl-brackets23"/>
                    </w:rPr>
                    <w:t>()</w:t>
                  </w:r>
                  <w:r w:rsidRPr="00CE5C1D">
                    <w:rPr>
                      <w:rStyle w:val="hl-code25"/>
                    </w:rPr>
                    <w:t xml:space="preserve">;              </w:t>
                  </w:r>
                  <w:r w:rsidRPr="00CE5C1D">
                    <w:rPr>
                      <w:rStyle w:val="hl-comment25"/>
                    </w:rPr>
                    <w:t>// TP выбранного орд.</w:t>
                  </w:r>
                  <w:r w:rsidRPr="00CE5C1D">
                    <w:rPr>
                      <w:rFonts w:ascii="Courier" w:hAnsi="Courier"/>
                      <w:color w:val="626363"/>
                    </w:rPr>
                    <w:br/>
                    <w:t xml:space="preserve">         </w:t>
                  </w:r>
                  <w:r w:rsidRPr="00CE5C1D">
                    <w:rPr>
                      <w:rStyle w:val="hl-identifier25"/>
                    </w:rPr>
                    <w:t>Lot</w:t>
                  </w:r>
                  <w:r w:rsidRPr="00CE5C1D">
                    <w:rPr>
                      <w:rStyle w:val="hl-code25"/>
                    </w:rPr>
                    <w:t xml:space="preserve">   =</w:t>
                  </w:r>
                  <w:r w:rsidRPr="00CE5C1D">
                    <w:rPr>
                      <w:rStyle w:val="hl-predfunc22"/>
                    </w:rPr>
                    <w:t>OrderLots</w:t>
                  </w:r>
                  <w:r w:rsidRPr="00CE5C1D">
                    <w:rPr>
                      <w:rStyle w:val="hl-brackets23"/>
                    </w:rPr>
                    <w:t>()</w:t>
                  </w:r>
                  <w:r w:rsidRPr="00CE5C1D">
                    <w:rPr>
                      <w:rStyle w:val="hl-code25"/>
                    </w:rPr>
                    <w:t xml:space="preserve">;                    </w:t>
                  </w:r>
                  <w:r w:rsidRPr="00CE5C1D">
                    <w:rPr>
                      <w:rStyle w:val="hl-comment25"/>
                    </w:rPr>
                    <w:t>// Количество лотов</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//--------------------------------------------------------------- 5 --</w:t>
                  </w:r>
                  <w:r w:rsidRPr="00CE5C1D">
                    <w:rPr>
                      <w:rFonts w:ascii="Courier" w:hAnsi="Courier"/>
                      <w:color w:val="626363"/>
                    </w:rPr>
                    <w:br/>
                    <w:t xml:space="preserve">   </w:t>
                  </w:r>
                  <w:r w:rsidRPr="00CE5C1D">
                    <w:rPr>
                      <w:rStyle w:val="hl-comment25"/>
                    </w:rPr>
                    <w:t>// Торговые критерии</w:t>
                  </w:r>
                  <w:r w:rsidRPr="00CE5C1D">
                    <w:rPr>
                      <w:rFonts w:ascii="Courier" w:hAnsi="Courier"/>
                      <w:color w:val="626363"/>
                    </w:rPr>
                    <w:br/>
                    <w:t xml:space="preserve">   </w:t>
                  </w:r>
                  <w:r w:rsidRPr="00CE5C1D">
                    <w:rPr>
                      <w:rStyle w:val="hl-identifier25"/>
                    </w:rPr>
                    <w:t>MA_1_t</w:t>
                  </w:r>
                  <w:r w:rsidRPr="00CE5C1D">
                    <w:rPr>
                      <w:rStyle w:val="hl-code25"/>
                    </w:rPr>
                    <w:t>=</w:t>
                  </w:r>
                  <w:r w:rsidRPr="00CE5C1D">
                    <w:rPr>
                      <w:rStyle w:val="hl-techinds1"/>
                    </w:rPr>
                    <w:t>iMA</w:t>
                  </w:r>
                  <w:r w:rsidRPr="00CE5C1D">
                    <w:rPr>
                      <w:rStyle w:val="hl-brackets23"/>
                    </w:rPr>
                    <w:t>(</w:t>
                  </w:r>
                  <w:r w:rsidRPr="00CE5C1D">
                    <w:rPr>
                      <w:rStyle w:val="hl-consts4"/>
                    </w:rPr>
                    <w:t>NULL</w:t>
                  </w:r>
                  <w:r w:rsidRPr="00CE5C1D">
                    <w:rPr>
                      <w:rStyle w:val="hl-code25"/>
                    </w:rPr>
                    <w:t>,</w:t>
                  </w:r>
                  <w:r w:rsidRPr="00CE5C1D">
                    <w:rPr>
                      <w:rStyle w:val="hl-number25"/>
                    </w:rPr>
                    <w:t>0</w:t>
                  </w:r>
                  <w:r w:rsidRPr="00CE5C1D">
                    <w:rPr>
                      <w:rStyle w:val="hl-code25"/>
                    </w:rPr>
                    <w:t>,</w:t>
                  </w:r>
                  <w:r w:rsidRPr="00CE5C1D">
                    <w:rPr>
                      <w:rStyle w:val="hl-identifier25"/>
                    </w:rPr>
                    <w:t>Period_MA_1</w:t>
                  </w:r>
                  <w:r w:rsidRPr="00CE5C1D">
                    <w:rPr>
                      <w:rStyle w:val="hl-code25"/>
                    </w:rPr>
                    <w:t>,</w:t>
                  </w:r>
                  <w:r w:rsidRPr="00CE5C1D">
                    <w:rPr>
                      <w:rStyle w:val="hl-number25"/>
                    </w:rPr>
                    <w:t>0</w:t>
                  </w:r>
                  <w:r w:rsidRPr="00CE5C1D">
                    <w:rPr>
                      <w:rStyle w:val="hl-code25"/>
                    </w:rPr>
                    <w:t>,</w:t>
                  </w:r>
                  <w:r w:rsidRPr="00CE5C1D">
                    <w:rPr>
                      <w:rStyle w:val="hl-consts4"/>
                    </w:rPr>
                    <w:t>MODE_LWMA</w:t>
                  </w:r>
                  <w:r w:rsidRPr="00CE5C1D">
                    <w:rPr>
                      <w:rStyle w:val="hl-code25"/>
                    </w:rPr>
                    <w:t>,</w:t>
                  </w:r>
                  <w:r w:rsidRPr="00CE5C1D">
                    <w:rPr>
                      <w:rStyle w:val="hl-consts4"/>
                    </w:rPr>
                    <w:t>PRICE_TYPICAL</w:t>
                  </w:r>
                  <w:r w:rsidRPr="00CE5C1D">
                    <w:rPr>
                      <w:rStyle w:val="hl-code25"/>
                    </w:rPr>
                    <w:t>,</w:t>
                  </w:r>
                  <w:r w:rsidRPr="00CE5C1D">
                    <w:rPr>
                      <w:rStyle w:val="hl-number25"/>
                    </w:rPr>
                    <w:t>0</w:t>
                  </w:r>
                  <w:r w:rsidRPr="00CE5C1D">
                    <w:rPr>
                      <w:rStyle w:val="hl-brackets23"/>
                    </w:rPr>
                    <w:t>)</w:t>
                  </w:r>
                  <w:r w:rsidRPr="00CE5C1D">
                    <w:rPr>
                      <w:rStyle w:val="hl-code25"/>
                    </w:rPr>
                    <w:t xml:space="preserve">; </w:t>
                  </w:r>
                  <w:r w:rsidRPr="00CE5C1D">
                    <w:rPr>
                      <w:rStyle w:val="hl-comment25"/>
                    </w:rPr>
                    <w:t>// МА_1</w:t>
                  </w:r>
                  <w:r w:rsidRPr="00CE5C1D">
                    <w:rPr>
                      <w:rFonts w:ascii="Courier" w:hAnsi="Courier"/>
                      <w:color w:val="626363"/>
                    </w:rPr>
                    <w:br/>
                    <w:t xml:space="preserve">   </w:t>
                  </w:r>
                  <w:r w:rsidRPr="00CE5C1D">
                    <w:rPr>
                      <w:rStyle w:val="hl-identifier25"/>
                    </w:rPr>
                    <w:t>MA_2_t</w:t>
                  </w:r>
                  <w:r w:rsidRPr="00CE5C1D">
                    <w:rPr>
                      <w:rStyle w:val="hl-code25"/>
                    </w:rPr>
                    <w:t>=</w:t>
                  </w:r>
                  <w:r w:rsidRPr="00CE5C1D">
                    <w:rPr>
                      <w:rStyle w:val="hl-techinds1"/>
                    </w:rPr>
                    <w:t>iMA</w:t>
                  </w:r>
                  <w:r w:rsidRPr="00CE5C1D">
                    <w:rPr>
                      <w:rStyle w:val="hl-brackets23"/>
                    </w:rPr>
                    <w:t>(</w:t>
                  </w:r>
                  <w:r w:rsidRPr="00CE5C1D">
                    <w:rPr>
                      <w:rStyle w:val="hl-consts4"/>
                    </w:rPr>
                    <w:t>NULL</w:t>
                  </w:r>
                  <w:r w:rsidRPr="00CE5C1D">
                    <w:rPr>
                      <w:rStyle w:val="hl-code25"/>
                    </w:rPr>
                    <w:t>,</w:t>
                  </w:r>
                  <w:r w:rsidRPr="00CE5C1D">
                    <w:rPr>
                      <w:rStyle w:val="hl-number25"/>
                    </w:rPr>
                    <w:t>0</w:t>
                  </w:r>
                  <w:r w:rsidRPr="00CE5C1D">
                    <w:rPr>
                      <w:rStyle w:val="hl-code25"/>
                    </w:rPr>
                    <w:t>,</w:t>
                  </w:r>
                  <w:r w:rsidRPr="00CE5C1D">
                    <w:rPr>
                      <w:rStyle w:val="hl-identifier25"/>
                    </w:rPr>
                    <w:t>Period_MA_2</w:t>
                  </w:r>
                  <w:r w:rsidRPr="00CE5C1D">
                    <w:rPr>
                      <w:rStyle w:val="hl-code25"/>
                    </w:rPr>
                    <w:t>,</w:t>
                  </w:r>
                  <w:r w:rsidRPr="00CE5C1D">
                    <w:rPr>
                      <w:rStyle w:val="hl-number25"/>
                    </w:rPr>
                    <w:t>0</w:t>
                  </w:r>
                  <w:r w:rsidRPr="00CE5C1D">
                    <w:rPr>
                      <w:rStyle w:val="hl-code25"/>
                    </w:rPr>
                    <w:t>,</w:t>
                  </w:r>
                  <w:r w:rsidRPr="00CE5C1D">
                    <w:rPr>
                      <w:rStyle w:val="hl-consts4"/>
                    </w:rPr>
                    <w:t>MODE_LWMA</w:t>
                  </w:r>
                  <w:r w:rsidRPr="00CE5C1D">
                    <w:rPr>
                      <w:rStyle w:val="hl-code25"/>
                    </w:rPr>
                    <w:t>,</w:t>
                  </w:r>
                  <w:r w:rsidRPr="00CE5C1D">
                    <w:rPr>
                      <w:rStyle w:val="hl-consts4"/>
                    </w:rPr>
                    <w:t>PRICE_TYPICAL</w:t>
                  </w:r>
                  <w:r w:rsidRPr="00CE5C1D">
                    <w:rPr>
                      <w:rStyle w:val="hl-code25"/>
                    </w:rPr>
                    <w:t>,</w:t>
                  </w:r>
                  <w:r w:rsidRPr="00CE5C1D">
                    <w:rPr>
                      <w:rStyle w:val="hl-number25"/>
                    </w:rPr>
                    <w:t>0</w:t>
                  </w:r>
                  <w:r w:rsidRPr="00CE5C1D">
                    <w:rPr>
                      <w:rStyle w:val="hl-brackets23"/>
                    </w:rPr>
                    <w:t>)</w:t>
                  </w:r>
                  <w:r w:rsidRPr="00CE5C1D">
                    <w:rPr>
                      <w:rStyle w:val="hl-code25"/>
                    </w:rPr>
                    <w:t xml:space="preserve">; </w:t>
                  </w:r>
                  <w:r w:rsidRPr="00CE5C1D">
                    <w:rPr>
                      <w:rStyle w:val="hl-comment25"/>
                    </w:rPr>
                    <w:t>// МА_2</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MA_1_t</w:t>
                  </w:r>
                  <w:r w:rsidRPr="00CE5C1D">
                    <w:rPr>
                      <w:rStyle w:val="hl-code25"/>
                    </w:rPr>
                    <w:t xml:space="preserve"> &gt; </w:t>
                  </w:r>
                  <w:r w:rsidRPr="00CE5C1D">
                    <w:rPr>
                      <w:rStyle w:val="hl-identifier25"/>
                    </w:rPr>
                    <w:t>MA_2_t</w:t>
                  </w:r>
                  <w:r w:rsidRPr="00CE5C1D">
                    <w:rPr>
                      <w:rStyle w:val="hl-code25"/>
                    </w:rPr>
                    <w:t xml:space="preserve"> + </w:t>
                  </w:r>
                  <w:r w:rsidRPr="00CE5C1D">
                    <w:rPr>
                      <w:rStyle w:val="hl-identifier25"/>
                    </w:rPr>
                    <w:t>Rastvor</w:t>
                  </w:r>
                  <w:r w:rsidRPr="00CE5C1D">
                    <w:rPr>
                      <w:rStyle w:val="hl-code25"/>
                    </w:rPr>
                    <w:t>*</w:t>
                  </w:r>
                  <w:r w:rsidRPr="00CE5C1D">
                    <w:rPr>
                      <w:rStyle w:val="hl-predvars14"/>
                    </w:rPr>
                    <w:t>Point</w:t>
                  </w:r>
                  <w:r w:rsidRPr="00CE5C1D">
                    <w:rPr>
                      <w:rStyle w:val="hl-brackets23"/>
                    </w:rPr>
                    <w:t>)</w:t>
                  </w:r>
                  <w:r w:rsidRPr="00CE5C1D">
                    <w:rPr>
                      <w:rFonts w:ascii="Courier" w:hAnsi="Courier"/>
                      <w:color w:val="626363"/>
                    </w:rPr>
                    <w:t xml:space="preserve">         </w:t>
                  </w:r>
                  <w:r w:rsidRPr="00CE5C1D">
                    <w:rPr>
                      <w:rStyle w:val="hl-comment25"/>
                    </w:rPr>
                    <w:t>// Если разница между</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..МА 1 и 2 большая</w:t>
                  </w:r>
                  <w:r w:rsidRPr="00CE5C1D">
                    <w:rPr>
                      <w:rFonts w:ascii="Courier" w:hAnsi="Courier"/>
                      <w:color w:val="626363"/>
                    </w:rPr>
                    <w:br/>
                    <w:t xml:space="preserve">      </w:t>
                  </w:r>
                  <w:r w:rsidRPr="00CE5C1D">
                    <w:rPr>
                      <w:rStyle w:val="hl-identifier25"/>
                    </w:rPr>
                    <w:t>Opn_B</w:t>
                  </w:r>
                  <w:r w:rsidRPr="00CE5C1D">
                    <w:rPr>
                      <w:rStyle w:val="hl-code25"/>
                    </w:rPr>
                    <w:t>=</w:t>
                  </w:r>
                  <w:r w:rsidRPr="00CE5C1D">
                    <w:rPr>
                      <w:rStyle w:val="hl-reserved25"/>
                    </w:rPr>
                    <w:t>true</w:t>
                  </w:r>
                  <w:r w:rsidRPr="00CE5C1D">
                    <w:rPr>
                      <w:rStyle w:val="hl-code25"/>
                    </w:rPr>
                    <w:t xml:space="preserve">;                               </w:t>
                  </w:r>
                  <w:r w:rsidRPr="00CE5C1D">
                    <w:rPr>
                      <w:rStyle w:val="hl-comment25"/>
                    </w:rPr>
                    <w:t>// Критерий откр. Buy</w:t>
                  </w:r>
                  <w:r w:rsidRPr="00CE5C1D">
                    <w:rPr>
                      <w:rFonts w:ascii="Courier" w:hAnsi="Courier"/>
                      <w:color w:val="626363"/>
                    </w:rPr>
                    <w:br/>
                    <w:t xml:space="preserve">      </w:t>
                  </w:r>
                  <w:r w:rsidRPr="00CE5C1D">
                    <w:rPr>
                      <w:rStyle w:val="hl-identifier25"/>
                    </w:rPr>
                    <w:t>Cls_S</w:t>
                  </w:r>
                  <w:r w:rsidRPr="00CE5C1D">
                    <w:rPr>
                      <w:rStyle w:val="hl-code25"/>
                    </w:rPr>
                    <w:t>=</w:t>
                  </w:r>
                  <w:r w:rsidRPr="00CE5C1D">
                    <w:rPr>
                      <w:rStyle w:val="hl-reserved25"/>
                    </w:rPr>
                    <w:t>true</w:t>
                  </w:r>
                  <w:r w:rsidRPr="00CE5C1D">
                    <w:rPr>
                      <w:rStyle w:val="hl-code25"/>
                    </w:rPr>
                    <w:t xml:space="preserve">;                               </w:t>
                  </w:r>
                  <w:r w:rsidRPr="00CE5C1D">
                    <w:rPr>
                      <w:rStyle w:val="hl-comment25"/>
                    </w:rPr>
                    <w:t>// Критерий закр. Sell</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MA_1_t</w:t>
                  </w:r>
                  <w:r w:rsidRPr="00CE5C1D">
                    <w:rPr>
                      <w:rStyle w:val="hl-code25"/>
                    </w:rPr>
                    <w:t xml:space="preserve"> &lt; </w:t>
                  </w:r>
                  <w:r w:rsidRPr="00CE5C1D">
                    <w:rPr>
                      <w:rStyle w:val="hl-identifier25"/>
                    </w:rPr>
                    <w:t>MA_2_t</w:t>
                  </w:r>
                  <w:r w:rsidRPr="00CE5C1D">
                    <w:rPr>
                      <w:rStyle w:val="hl-code25"/>
                    </w:rPr>
                    <w:t xml:space="preserve"> - </w:t>
                  </w:r>
                  <w:r w:rsidRPr="00CE5C1D">
                    <w:rPr>
                      <w:rStyle w:val="hl-identifier25"/>
                    </w:rPr>
                    <w:t>Rastvor</w:t>
                  </w:r>
                  <w:r w:rsidRPr="00CE5C1D">
                    <w:rPr>
                      <w:rStyle w:val="hl-code25"/>
                    </w:rPr>
                    <w:t>*</w:t>
                  </w:r>
                  <w:r w:rsidRPr="00CE5C1D">
                    <w:rPr>
                      <w:rStyle w:val="hl-predvars14"/>
                    </w:rPr>
                    <w:t>Point</w:t>
                  </w:r>
                  <w:r w:rsidRPr="00CE5C1D">
                    <w:rPr>
                      <w:rStyle w:val="hl-brackets23"/>
                    </w:rPr>
                    <w:t>)</w:t>
                  </w:r>
                  <w:r w:rsidRPr="00CE5C1D">
                    <w:rPr>
                      <w:rFonts w:ascii="Courier" w:hAnsi="Courier"/>
                      <w:color w:val="626363"/>
                    </w:rPr>
                    <w:t xml:space="preserve">         </w:t>
                  </w:r>
                  <w:r w:rsidRPr="00CE5C1D">
                    <w:rPr>
                      <w:rStyle w:val="hl-comment25"/>
                    </w:rPr>
                    <w:t>// Если разница между</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..МА 1 и 2 большая</w:t>
                  </w:r>
                  <w:r w:rsidRPr="00CE5C1D">
                    <w:rPr>
                      <w:rFonts w:ascii="Courier" w:hAnsi="Courier"/>
                      <w:color w:val="626363"/>
                    </w:rPr>
                    <w:br/>
                    <w:t xml:space="preserve">      </w:t>
                  </w:r>
                  <w:r w:rsidRPr="00CE5C1D">
                    <w:rPr>
                      <w:rStyle w:val="hl-identifier25"/>
                    </w:rPr>
                    <w:t>Opn_S</w:t>
                  </w:r>
                  <w:r w:rsidRPr="00CE5C1D">
                    <w:rPr>
                      <w:rStyle w:val="hl-code25"/>
                    </w:rPr>
                    <w:t>=</w:t>
                  </w:r>
                  <w:r w:rsidRPr="00CE5C1D">
                    <w:rPr>
                      <w:rStyle w:val="hl-reserved25"/>
                    </w:rPr>
                    <w:t>true</w:t>
                  </w:r>
                  <w:r w:rsidRPr="00CE5C1D">
                    <w:rPr>
                      <w:rStyle w:val="hl-code25"/>
                    </w:rPr>
                    <w:t xml:space="preserve">;                               </w:t>
                  </w:r>
                  <w:r w:rsidRPr="00CE5C1D">
                    <w:rPr>
                      <w:rStyle w:val="hl-comment25"/>
                    </w:rPr>
                    <w:t>// Критерий откр. Sell</w:t>
                  </w:r>
                  <w:r w:rsidRPr="00CE5C1D">
                    <w:rPr>
                      <w:rFonts w:ascii="Courier" w:hAnsi="Courier"/>
                      <w:color w:val="626363"/>
                    </w:rPr>
                    <w:br/>
                    <w:t xml:space="preserve">      </w:t>
                  </w:r>
                  <w:r w:rsidRPr="00CE5C1D">
                    <w:rPr>
                      <w:rStyle w:val="hl-identifier25"/>
                    </w:rPr>
                    <w:t>Cls_B</w:t>
                  </w:r>
                  <w:r w:rsidRPr="00CE5C1D">
                    <w:rPr>
                      <w:rStyle w:val="hl-code25"/>
                    </w:rPr>
                    <w:t>=</w:t>
                  </w:r>
                  <w:r w:rsidRPr="00CE5C1D">
                    <w:rPr>
                      <w:rStyle w:val="hl-reserved25"/>
                    </w:rPr>
                    <w:t>true</w:t>
                  </w:r>
                  <w:r w:rsidRPr="00CE5C1D">
                    <w:rPr>
                      <w:rStyle w:val="hl-code25"/>
                    </w:rPr>
                    <w:t xml:space="preserve">;                               </w:t>
                  </w:r>
                  <w:r w:rsidRPr="00CE5C1D">
                    <w:rPr>
                      <w:rStyle w:val="hl-comment25"/>
                    </w:rPr>
                    <w:t>// Критерий закр. Buy</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//--------------------------------------------------------------- 6 --</w:t>
                  </w:r>
                  <w:r w:rsidRPr="00CE5C1D">
                    <w:rPr>
                      <w:rFonts w:ascii="Courier" w:hAnsi="Courier"/>
                      <w:color w:val="626363"/>
                    </w:rPr>
                    <w:br/>
                    <w:t xml:space="preserve">   </w:t>
                  </w:r>
                  <w:r w:rsidRPr="00CE5C1D">
                    <w:rPr>
                      <w:rStyle w:val="hl-comment25"/>
                    </w:rPr>
                    <w:t>// Закрытие ордеров</w:t>
                  </w:r>
                  <w:r w:rsidRPr="00CE5C1D">
                    <w:rPr>
                      <w:rFonts w:ascii="Courier" w:hAnsi="Courier"/>
                      <w:color w:val="626363"/>
                    </w:rPr>
                    <w:br/>
                    <w:t xml:space="preserve">   </w:t>
                  </w:r>
                  <w:r w:rsidRPr="00CE5C1D">
                    <w:rPr>
                      <w:rStyle w:val="hl-reserved25"/>
                    </w:rPr>
                    <w:t>while</w:t>
                  </w:r>
                  <w:r w:rsidRPr="00CE5C1D">
                    <w:rPr>
                      <w:rStyle w:val="hl-brackets23"/>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Цикл закрытия орд.</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Tip</w:t>
                  </w:r>
                  <w:r w:rsidRPr="00CE5C1D">
                    <w:rPr>
                      <w:rStyle w:val="hl-code25"/>
                    </w:rPr>
                    <w:t>==</w:t>
                  </w:r>
                  <w:r w:rsidRPr="00CE5C1D">
                    <w:rPr>
                      <w:rStyle w:val="hl-number25"/>
                    </w:rPr>
                    <w:t>0</w:t>
                  </w:r>
                  <w:r w:rsidRPr="00CE5C1D">
                    <w:rPr>
                      <w:rStyle w:val="hl-code25"/>
                    </w:rPr>
                    <w:t xml:space="preserve"> &amp;&amp; </w:t>
                  </w:r>
                  <w:r w:rsidRPr="00CE5C1D">
                    <w:rPr>
                      <w:rStyle w:val="hl-identifier25"/>
                    </w:rPr>
                    <w:t>Cls_B</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Открыт ордер Buy..</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//и есть критерий закр</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 xml:space="preserve">Попытка закрыть Buy </w:t>
                  </w:r>
                  <w:r w:rsidRPr="00CE5C1D">
                    <w:rPr>
                      <w:rStyle w:val="hl-quotes21"/>
                    </w:rPr>
                    <w:t>"</w:t>
                  </w:r>
                  <w:r w:rsidRPr="00CE5C1D">
                    <w:rPr>
                      <w:rStyle w:val="hl-code25"/>
                    </w:rPr>
                    <w:t>,</w:t>
                  </w:r>
                  <w:r w:rsidRPr="00CE5C1D">
                    <w:rPr>
                      <w:rStyle w:val="hl-identifier25"/>
                    </w:rPr>
                    <w:t>Ticket</w:t>
                  </w:r>
                  <w:r w:rsidRPr="00CE5C1D">
                    <w:rPr>
                      <w:rStyle w:val="hl-code25"/>
                    </w:rPr>
                    <w:t>,</w:t>
                  </w:r>
                  <w:r w:rsidRPr="00CE5C1D">
                    <w:rPr>
                      <w:rStyle w:val="hl-quotes21"/>
                    </w:rPr>
                    <w:t>"</w:t>
                  </w:r>
                  <w:r w:rsidRPr="00CE5C1D">
                    <w:rPr>
                      <w:rStyle w:val="hl-string21"/>
                    </w:rPr>
                    <w:t>. Ожидание ответа..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Обновление данных</w:t>
                  </w:r>
                  <w:r w:rsidRPr="00CE5C1D">
                    <w:rPr>
                      <w:rFonts w:ascii="Courier" w:hAnsi="Courier"/>
                      <w:color w:val="626363"/>
                    </w:rPr>
                    <w:br/>
                    <w:t xml:space="preserve">         </w:t>
                  </w:r>
                  <w:r w:rsidRPr="00CE5C1D">
                    <w:rPr>
                      <w:rStyle w:val="hl-identifier25"/>
                    </w:rPr>
                    <w:t>Ans</w:t>
                  </w:r>
                  <w:r w:rsidRPr="00CE5C1D">
                    <w:rPr>
                      <w:rStyle w:val="hl-code25"/>
                    </w:rPr>
                    <w:t>=</w:t>
                  </w:r>
                  <w:r w:rsidRPr="00CE5C1D">
                    <w:rPr>
                      <w:rStyle w:val="hl-predfunc22"/>
                    </w:rPr>
                    <w:t>OrderClose</w:t>
                  </w:r>
                  <w:r w:rsidRPr="00CE5C1D">
                    <w:rPr>
                      <w:rStyle w:val="hl-brackets23"/>
                    </w:rPr>
                    <w:t>(</w:t>
                  </w:r>
                  <w:r w:rsidRPr="00CE5C1D">
                    <w:rPr>
                      <w:rStyle w:val="hl-identifier25"/>
                    </w:rPr>
                    <w:t>Ticket</w:t>
                  </w:r>
                  <w:r w:rsidRPr="00CE5C1D">
                    <w:rPr>
                      <w:rStyle w:val="hl-code25"/>
                    </w:rPr>
                    <w:t>,</w:t>
                  </w:r>
                  <w:r w:rsidRPr="00CE5C1D">
                    <w:rPr>
                      <w:rStyle w:val="hl-identifier25"/>
                    </w:rPr>
                    <w:t>Lot</w:t>
                  </w:r>
                  <w:r w:rsidRPr="00CE5C1D">
                    <w:rPr>
                      <w:rStyle w:val="hl-code25"/>
                    </w:rPr>
                    <w:t>,</w:t>
                  </w:r>
                  <w:r w:rsidRPr="00CE5C1D">
                    <w:rPr>
                      <w:rStyle w:val="hl-predvars14"/>
                    </w:rPr>
                    <w:t>Bid</w:t>
                  </w:r>
                  <w:r w:rsidRPr="00CE5C1D">
                    <w:rPr>
                      <w:rStyle w:val="hl-code25"/>
                    </w:rPr>
                    <w:t>,</w:t>
                  </w:r>
                  <w:r w:rsidRPr="00CE5C1D">
                    <w:rPr>
                      <w:rStyle w:val="hl-number25"/>
                    </w:rPr>
                    <w:t>2</w:t>
                  </w:r>
                  <w:r w:rsidRPr="00CE5C1D">
                    <w:rPr>
                      <w:rStyle w:val="hl-brackets23"/>
                    </w:rPr>
                    <w:t>)</w:t>
                  </w:r>
                  <w:r w:rsidRPr="00CE5C1D">
                    <w:rPr>
                      <w:rStyle w:val="hl-code25"/>
                    </w:rPr>
                    <w:t xml:space="preserve">;      </w:t>
                  </w:r>
                  <w:r w:rsidRPr="00CE5C1D">
                    <w:rPr>
                      <w:rStyle w:val="hl-comment25"/>
                    </w:rPr>
                    <w:t>// Закрытие Buy</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Ans</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Получилось :)</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Fonts w:ascii="Courier" w:hAnsi="Courier"/>
                      <w:color w:val="626363"/>
                    </w:rPr>
                    <w:t xml:space="preserve"> </w:t>
                  </w:r>
                  <w:r w:rsidRPr="00CE5C1D">
                    <w:rPr>
                      <w:rStyle w:val="hl-brackets23"/>
                    </w:rPr>
                    <w:t>(</w:t>
                  </w:r>
                  <w:r w:rsidRPr="00CE5C1D">
                    <w:rPr>
                      <w:rStyle w:val="hl-quotes21"/>
                    </w:rPr>
                    <w:t>"</w:t>
                  </w:r>
                  <w:r w:rsidRPr="00CE5C1D">
                    <w:rPr>
                      <w:rStyle w:val="hl-string21"/>
                    </w:rPr>
                    <w:t xml:space="preserve">Закрыт ордер Buy </w:t>
                  </w:r>
                  <w:r w:rsidRPr="00CE5C1D">
                    <w:rPr>
                      <w:rStyle w:val="hl-quotes21"/>
                    </w:rPr>
                    <w:t>"</w:t>
                  </w:r>
                  <w:r w:rsidRPr="00CE5C1D">
                    <w:rPr>
                      <w:rStyle w:val="hl-code25"/>
                    </w:rPr>
                    <w:t>,</w:t>
                  </w:r>
                  <w:r w:rsidRPr="00CE5C1D">
                    <w:rPr>
                      <w:rStyle w:val="hl-identifier25"/>
                    </w:rPr>
                    <w:t>Ticket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break</w:t>
                  </w:r>
                  <w:r w:rsidRPr="00CE5C1D">
                    <w:rPr>
                      <w:rStyle w:val="hl-code25"/>
                    </w:rPr>
                    <w:t xml:space="preserve">;                              </w:t>
                  </w:r>
                  <w:r w:rsidRPr="00CE5C1D">
                    <w:rPr>
                      <w:rStyle w:val="hl-comment25"/>
                    </w:rPr>
                    <w:t>// Выход из цикла закр</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Fun_Error</w:t>
                  </w:r>
                  <w:r w:rsidRPr="00CE5C1D">
                    <w:rPr>
                      <w:rStyle w:val="hl-brackets23"/>
                    </w:rPr>
                    <w:t>(</w:t>
                  </w:r>
                  <w:r w:rsidRPr="00CE5C1D">
                    <w:rPr>
                      <w:rStyle w:val="hl-predfunc22"/>
                    </w:rPr>
                    <w:t>GetLastError</w:t>
                  </w:r>
                  <w:r w:rsidRPr="00CE5C1D">
                    <w:rPr>
                      <w:rStyle w:val="hl-brackets23"/>
                    </w:rPr>
                    <w:t>())</w:t>
                  </w:r>
                  <w:r w:rsidRPr="00CE5C1D">
                    <w:rPr>
                      <w:rStyle w:val="hl-code25"/>
                    </w:rPr>
                    <w: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Обработка ошибок</w:t>
                  </w:r>
                  <w:r w:rsidRPr="00CE5C1D">
                    <w:rPr>
                      <w:rFonts w:ascii="Courier" w:hAnsi="Courier"/>
                      <w:color w:val="626363"/>
                    </w:rPr>
                    <w:br/>
                    <w:t xml:space="preserve">            </w:t>
                  </w:r>
                  <w:r w:rsidRPr="00CE5C1D">
                    <w:rPr>
                      <w:rStyle w:val="hl-reserved25"/>
                    </w:rPr>
                    <w:t>continue</w:t>
                  </w:r>
                  <w:r w:rsidRPr="00CE5C1D">
                    <w:rPr>
                      <w:rStyle w:val="hl-code25"/>
                    </w:rPr>
                    <w:t xml:space="preserve">;                           </w:t>
                  </w:r>
                  <w:r w:rsidRPr="00CE5C1D">
                    <w:rPr>
                      <w:rStyle w:val="hl-comment25"/>
                    </w:rPr>
                    <w:t>// Повторная попытка</w:t>
                  </w:r>
                  <w:r w:rsidRPr="00CE5C1D">
                    <w:rPr>
                      <w:rFonts w:ascii="Courier" w:hAnsi="Courier"/>
                      <w:color w:val="626363"/>
                    </w:rPr>
                    <w:b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Tip</w:t>
                  </w:r>
                  <w:r w:rsidRPr="00CE5C1D">
                    <w:rPr>
                      <w:rStyle w:val="hl-code25"/>
                    </w:rPr>
                    <w:t>==</w:t>
                  </w:r>
                  <w:r w:rsidRPr="00CE5C1D">
                    <w:rPr>
                      <w:rStyle w:val="hl-number25"/>
                    </w:rPr>
                    <w:t>1</w:t>
                  </w:r>
                  <w:r w:rsidRPr="00CE5C1D">
                    <w:rPr>
                      <w:rStyle w:val="hl-code25"/>
                    </w:rPr>
                    <w:t xml:space="preserve"> &amp;&amp; </w:t>
                  </w:r>
                  <w:r w:rsidRPr="00CE5C1D">
                    <w:rPr>
                      <w:rStyle w:val="hl-identifier25"/>
                    </w:rPr>
                    <w:t>Cls_S</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Открыт ордер Sell..</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и есть критерий закр</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 xml:space="preserve">Попытка закрыть Sell </w:t>
                  </w:r>
                  <w:r w:rsidRPr="00CE5C1D">
                    <w:rPr>
                      <w:rStyle w:val="hl-quotes21"/>
                    </w:rPr>
                    <w:t>"</w:t>
                  </w:r>
                  <w:r w:rsidRPr="00CE5C1D">
                    <w:rPr>
                      <w:rStyle w:val="hl-code25"/>
                    </w:rPr>
                    <w:t>,</w:t>
                  </w:r>
                  <w:r w:rsidRPr="00CE5C1D">
                    <w:rPr>
                      <w:rStyle w:val="hl-identifier25"/>
                    </w:rPr>
                    <w:t>Ticket</w:t>
                  </w:r>
                  <w:r w:rsidRPr="00CE5C1D">
                    <w:rPr>
                      <w:rStyle w:val="hl-code25"/>
                    </w:rPr>
                    <w:t>,</w:t>
                  </w:r>
                  <w:r w:rsidRPr="00CE5C1D">
                    <w:rPr>
                      <w:rStyle w:val="hl-quotes21"/>
                    </w:rPr>
                    <w:t>"</w:t>
                  </w:r>
                  <w:r w:rsidRPr="00CE5C1D">
                    <w:rPr>
                      <w:rStyle w:val="hl-string21"/>
                    </w:rPr>
                    <w:t>. Ожидание ответа..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Обновление данных</w:t>
                  </w:r>
                  <w:r w:rsidRPr="00CE5C1D">
                    <w:rPr>
                      <w:rFonts w:ascii="Courier" w:hAnsi="Courier"/>
                      <w:color w:val="626363"/>
                    </w:rPr>
                    <w:br/>
                    <w:t xml:space="preserve">         </w:t>
                  </w:r>
                  <w:r w:rsidRPr="00CE5C1D">
                    <w:rPr>
                      <w:rStyle w:val="hl-identifier25"/>
                    </w:rPr>
                    <w:t>Ans</w:t>
                  </w:r>
                  <w:r w:rsidRPr="00CE5C1D">
                    <w:rPr>
                      <w:rStyle w:val="hl-code25"/>
                    </w:rPr>
                    <w:t>=</w:t>
                  </w:r>
                  <w:r w:rsidRPr="00CE5C1D">
                    <w:rPr>
                      <w:rStyle w:val="hl-predfunc22"/>
                    </w:rPr>
                    <w:t>OrderClose</w:t>
                  </w:r>
                  <w:r w:rsidRPr="00CE5C1D">
                    <w:rPr>
                      <w:rStyle w:val="hl-brackets23"/>
                    </w:rPr>
                    <w:t>(</w:t>
                  </w:r>
                  <w:r w:rsidRPr="00CE5C1D">
                    <w:rPr>
                      <w:rStyle w:val="hl-identifier25"/>
                    </w:rPr>
                    <w:t>Ticket</w:t>
                  </w:r>
                  <w:r w:rsidRPr="00CE5C1D">
                    <w:rPr>
                      <w:rStyle w:val="hl-code25"/>
                    </w:rPr>
                    <w:t>,</w:t>
                  </w:r>
                  <w:r w:rsidRPr="00CE5C1D">
                    <w:rPr>
                      <w:rStyle w:val="hl-identifier25"/>
                    </w:rPr>
                    <w:t>Lot</w:t>
                  </w:r>
                  <w:r w:rsidRPr="00CE5C1D">
                    <w:rPr>
                      <w:rStyle w:val="hl-code25"/>
                    </w:rPr>
                    <w:t>,</w:t>
                  </w:r>
                  <w:r w:rsidRPr="00CE5C1D">
                    <w:rPr>
                      <w:rStyle w:val="hl-predvars14"/>
                    </w:rPr>
                    <w:t>Ask</w:t>
                  </w:r>
                  <w:r w:rsidRPr="00CE5C1D">
                    <w:rPr>
                      <w:rStyle w:val="hl-code25"/>
                    </w:rPr>
                    <w:t>,</w:t>
                  </w:r>
                  <w:r w:rsidRPr="00CE5C1D">
                    <w:rPr>
                      <w:rStyle w:val="hl-number25"/>
                    </w:rPr>
                    <w:t>2</w:t>
                  </w:r>
                  <w:r w:rsidRPr="00CE5C1D">
                    <w:rPr>
                      <w:rStyle w:val="hl-brackets23"/>
                    </w:rPr>
                    <w:t>)</w:t>
                  </w:r>
                  <w:r w:rsidRPr="00CE5C1D">
                    <w:rPr>
                      <w:rStyle w:val="hl-code25"/>
                    </w:rPr>
                    <w:t xml:space="preserve">;      </w:t>
                  </w:r>
                  <w:r w:rsidRPr="00CE5C1D">
                    <w:rPr>
                      <w:rStyle w:val="hl-comment25"/>
                    </w:rPr>
                    <w:t>// Закрытие Sell</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Ans</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Получилось :)</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Fonts w:ascii="Courier" w:hAnsi="Courier"/>
                      <w:color w:val="626363"/>
                    </w:rPr>
                    <w:t xml:space="preserve"> </w:t>
                  </w:r>
                  <w:r w:rsidRPr="00CE5C1D">
                    <w:rPr>
                      <w:rStyle w:val="hl-brackets23"/>
                    </w:rPr>
                    <w:t>(</w:t>
                  </w:r>
                  <w:r w:rsidRPr="00CE5C1D">
                    <w:rPr>
                      <w:rStyle w:val="hl-quotes21"/>
                    </w:rPr>
                    <w:t>"</w:t>
                  </w:r>
                  <w:r w:rsidRPr="00CE5C1D">
                    <w:rPr>
                      <w:rStyle w:val="hl-string21"/>
                    </w:rPr>
                    <w:t xml:space="preserve">Закрыт ордер Sell </w:t>
                  </w:r>
                  <w:r w:rsidRPr="00CE5C1D">
                    <w:rPr>
                      <w:rStyle w:val="hl-quotes21"/>
                    </w:rPr>
                    <w:t>"</w:t>
                  </w:r>
                  <w:r w:rsidRPr="00CE5C1D">
                    <w:rPr>
                      <w:rStyle w:val="hl-code25"/>
                    </w:rPr>
                    <w:t>,</w:t>
                  </w:r>
                  <w:r w:rsidRPr="00CE5C1D">
                    <w:rPr>
                      <w:rStyle w:val="hl-identifier25"/>
                    </w:rPr>
                    <w:t>Ticket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break</w:t>
                  </w:r>
                  <w:r w:rsidRPr="00CE5C1D">
                    <w:rPr>
                      <w:rStyle w:val="hl-code25"/>
                    </w:rPr>
                    <w:t xml:space="preserve">;                              </w:t>
                  </w:r>
                  <w:r w:rsidRPr="00CE5C1D">
                    <w:rPr>
                      <w:rStyle w:val="hl-comment25"/>
                    </w:rPr>
                    <w:t>// Выход из цикла закр</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Fun_Error</w:t>
                  </w:r>
                  <w:r w:rsidRPr="00CE5C1D">
                    <w:rPr>
                      <w:rStyle w:val="hl-brackets23"/>
                    </w:rPr>
                    <w:t>(</w:t>
                  </w:r>
                  <w:r w:rsidRPr="00CE5C1D">
                    <w:rPr>
                      <w:rStyle w:val="hl-predfunc22"/>
                    </w:rPr>
                    <w:t>GetLastError</w:t>
                  </w:r>
                  <w:r w:rsidRPr="00CE5C1D">
                    <w:rPr>
                      <w:rStyle w:val="hl-brackets23"/>
                    </w:rPr>
                    <w:t>())</w:t>
                  </w:r>
                  <w:r w:rsidRPr="00CE5C1D">
                    <w:rPr>
                      <w:rStyle w:val="hl-code25"/>
                    </w:rPr>
                    <w: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Обработка ошибок</w:t>
                  </w:r>
                  <w:r w:rsidRPr="00CE5C1D">
                    <w:rPr>
                      <w:rFonts w:ascii="Courier" w:hAnsi="Courier"/>
                      <w:color w:val="626363"/>
                    </w:rPr>
                    <w:br/>
                    <w:t xml:space="preserve">            </w:t>
                  </w:r>
                  <w:r w:rsidRPr="00CE5C1D">
                    <w:rPr>
                      <w:rStyle w:val="hl-reserved25"/>
                    </w:rPr>
                    <w:t>continue</w:t>
                  </w:r>
                  <w:r w:rsidRPr="00CE5C1D">
                    <w:rPr>
                      <w:rStyle w:val="hl-code25"/>
                    </w:rPr>
                    <w:t xml:space="preserve">;                           </w:t>
                  </w:r>
                  <w:r w:rsidRPr="00CE5C1D">
                    <w:rPr>
                      <w:rStyle w:val="hl-comment25"/>
                    </w:rPr>
                    <w:t>// Повторная попытка</w:t>
                  </w:r>
                  <w:r w:rsidRPr="00CE5C1D">
                    <w:rPr>
                      <w:rFonts w:ascii="Courier" w:hAnsi="Courier"/>
                      <w:color w:val="626363"/>
                    </w:rPr>
                    <w:b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break</w:t>
                  </w:r>
                  <w:r w:rsidRPr="00CE5C1D">
                    <w:rPr>
                      <w:rStyle w:val="hl-code25"/>
                    </w:rPr>
                    <w:t xml:space="preserve">;                                    </w:t>
                  </w:r>
                  <w:r w:rsidRPr="00CE5C1D">
                    <w:rPr>
                      <w:rStyle w:val="hl-comment25"/>
                    </w:rPr>
                    <w:t>// Выход из while</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//--------------------------------------------------------------- 7 --</w:t>
                  </w:r>
                  <w:r w:rsidRPr="00CE5C1D">
                    <w:rPr>
                      <w:rFonts w:ascii="Courier" w:hAnsi="Courier"/>
                      <w:color w:val="626363"/>
                    </w:rPr>
                    <w:br/>
                    <w:t xml:space="preserve">   </w:t>
                  </w:r>
                  <w:r w:rsidRPr="00CE5C1D">
                    <w:rPr>
                      <w:rStyle w:val="hl-comment25"/>
                    </w:rPr>
                    <w:t>// Стоимость ордеров</w:t>
                  </w:r>
                  <w:r w:rsidRPr="00CE5C1D">
                    <w:rPr>
                      <w:rFonts w:ascii="Courier" w:hAnsi="Courier"/>
                      <w:color w:val="626363"/>
                    </w:rPr>
                    <w:b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Обновление данных</w:t>
                  </w:r>
                  <w:r w:rsidRPr="00CE5C1D">
                    <w:rPr>
                      <w:rFonts w:ascii="Courier" w:hAnsi="Courier"/>
                      <w:color w:val="626363"/>
                    </w:rPr>
                    <w:br/>
                    <w:t xml:space="preserve">   </w:t>
                  </w:r>
                  <w:r w:rsidRPr="00CE5C1D">
                    <w:rPr>
                      <w:rStyle w:val="hl-identifier25"/>
                    </w:rPr>
                    <w:t>Min_Lot</w:t>
                  </w:r>
                  <w:r w:rsidRPr="00CE5C1D">
                    <w:rPr>
                      <w:rStyle w:val="hl-code25"/>
                    </w:rPr>
                    <w:t>=</w:t>
                  </w:r>
                  <w:r w:rsidRPr="00CE5C1D">
                    <w:rPr>
                      <w:rStyle w:val="hl-predfunc22"/>
                    </w:rPr>
                    <w:t>MarketInfo</w:t>
                  </w:r>
                  <w:r w:rsidRPr="00CE5C1D">
                    <w:rPr>
                      <w:rStyle w:val="hl-brackets23"/>
                    </w:rPr>
                    <w:t>(</w:t>
                  </w:r>
                  <w:r w:rsidRPr="00CE5C1D">
                    <w:rPr>
                      <w:rStyle w:val="hl-identifier25"/>
                    </w:rPr>
                    <w:t>Symb</w:t>
                  </w:r>
                  <w:r w:rsidRPr="00CE5C1D">
                    <w:rPr>
                      <w:rStyle w:val="hl-code25"/>
                    </w:rPr>
                    <w:t>,</w:t>
                  </w:r>
                  <w:r w:rsidRPr="00CE5C1D">
                    <w:rPr>
                      <w:rStyle w:val="hl-consts4"/>
                    </w:rPr>
                    <w:t>MODE_MINLOT</w:t>
                  </w:r>
                  <w:r w:rsidRPr="00CE5C1D">
                    <w:rPr>
                      <w:rStyle w:val="hl-brackets23"/>
                    </w:rPr>
                    <w:t>)</w:t>
                  </w:r>
                  <w:r w:rsidRPr="00CE5C1D">
                    <w:rPr>
                      <w:rStyle w:val="hl-code25"/>
                    </w:rPr>
                    <w:t xml:space="preserve">;        </w:t>
                  </w:r>
                  <w:r w:rsidRPr="00CE5C1D">
                    <w:rPr>
                      <w:rStyle w:val="hl-comment25"/>
                    </w:rPr>
                    <w:t xml:space="preserve">// Миним. колич. лотов </w:t>
                  </w:r>
                  <w:r w:rsidRPr="00CE5C1D">
                    <w:rPr>
                      <w:rFonts w:ascii="Courier" w:hAnsi="Courier"/>
                      <w:color w:val="626363"/>
                    </w:rPr>
                    <w:br/>
                    <w:t xml:space="preserve">   </w:t>
                  </w:r>
                  <w:r w:rsidRPr="00CE5C1D">
                    <w:rPr>
                      <w:rStyle w:val="hl-identifier25"/>
                    </w:rPr>
                    <w:t>Free</w:t>
                  </w:r>
                  <w:r w:rsidRPr="00CE5C1D">
                    <w:rPr>
                      <w:rStyle w:val="hl-code25"/>
                    </w:rPr>
                    <w:t xml:space="preserve">   =</w:t>
                  </w:r>
                  <w:r w:rsidRPr="00CE5C1D">
                    <w:rPr>
                      <w:rStyle w:val="hl-predfunc22"/>
                    </w:rPr>
                    <w:t>AccountFreeMargin</w:t>
                  </w:r>
                  <w:r w:rsidRPr="00CE5C1D">
                    <w:rPr>
                      <w:rStyle w:val="hl-brackets23"/>
                    </w:rPr>
                    <w:t>()</w:t>
                  </w:r>
                  <w:r w:rsidRPr="00CE5C1D">
                    <w:rPr>
                      <w:rStyle w:val="hl-code25"/>
                    </w:rPr>
                    <w:t xml:space="preserve">;                 </w:t>
                  </w:r>
                  <w:r w:rsidRPr="00CE5C1D">
                    <w:rPr>
                      <w:rStyle w:val="hl-comment25"/>
                    </w:rPr>
                    <w:t>// Свободн средства</w:t>
                  </w:r>
                  <w:r w:rsidRPr="00CE5C1D">
                    <w:rPr>
                      <w:rFonts w:ascii="Courier" w:hAnsi="Courier"/>
                      <w:color w:val="626363"/>
                    </w:rPr>
                    <w:br/>
                    <w:t xml:space="preserve">   </w:t>
                  </w:r>
                  <w:r w:rsidRPr="00CE5C1D">
                    <w:rPr>
                      <w:rStyle w:val="hl-identifier25"/>
                    </w:rPr>
                    <w:t>One_Lot</w:t>
                  </w:r>
                  <w:r w:rsidRPr="00CE5C1D">
                    <w:rPr>
                      <w:rStyle w:val="hl-code25"/>
                    </w:rPr>
                    <w:t>=</w:t>
                  </w:r>
                  <w:r w:rsidRPr="00CE5C1D">
                    <w:rPr>
                      <w:rStyle w:val="hl-predfunc22"/>
                    </w:rPr>
                    <w:t>MarketInfo</w:t>
                  </w:r>
                  <w:r w:rsidRPr="00CE5C1D">
                    <w:rPr>
                      <w:rStyle w:val="hl-brackets23"/>
                    </w:rPr>
                    <w:t>(</w:t>
                  </w:r>
                  <w:r w:rsidRPr="00CE5C1D">
                    <w:rPr>
                      <w:rStyle w:val="hl-identifier25"/>
                    </w:rPr>
                    <w:t>Symb</w:t>
                  </w:r>
                  <w:r w:rsidRPr="00CE5C1D">
                    <w:rPr>
                      <w:rStyle w:val="hl-code25"/>
                    </w:rPr>
                    <w:t>,</w:t>
                  </w:r>
                  <w:r w:rsidRPr="00CE5C1D">
                    <w:rPr>
                      <w:rStyle w:val="hl-consts4"/>
                    </w:rPr>
                    <w:t>MODE_MARGINREQUIRED</w:t>
                  </w:r>
                  <w:r w:rsidRPr="00CE5C1D">
                    <w:rPr>
                      <w:rStyle w:val="hl-brackets23"/>
                    </w:rPr>
                    <w:t>)</w:t>
                  </w:r>
                  <w:r w:rsidRPr="00CE5C1D">
                    <w:rPr>
                      <w:rStyle w:val="hl-code25"/>
                    </w:rPr>
                    <w:t>;</w:t>
                  </w:r>
                  <w:r w:rsidRPr="00CE5C1D">
                    <w:rPr>
                      <w:rStyle w:val="hl-comment25"/>
                    </w:rPr>
                    <w:t>// Стоимость 1 лота</w:t>
                  </w:r>
                  <w:r w:rsidRPr="00CE5C1D">
                    <w:rPr>
                      <w:rFonts w:ascii="Courier" w:hAnsi="Courier"/>
                      <w:color w:val="626363"/>
                    </w:rPr>
                    <w:br/>
                    <w:t xml:space="preserve">   </w:t>
                  </w:r>
                  <w:r w:rsidRPr="00CE5C1D">
                    <w:rPr>
                      <w:rStyle w:val="hl-identifier25"/>
                    </w:rPr>
                    <w:t>Step</w:t>
                  </w:r>
                  <w:r w:rsidRPr="00CE5C1D">
                    <w:rPr>
                      <w:rStyle w:val="hl-code25"/>
                    </w:rPr>
                    <w:t xml:space="preserve">   =</w:t>
                  </w:r>
                  <w:r w:rsidRPr="00CE5C1D">
                    <w:rPr>
                      <w:rStyle w:val="hl-predfunc22"/>
                    </w:rPr>
                    <w:t>MarketInfo</w:t>
                  </w:r>
                  <w:r w:rsidRPr="00CE5C1D">
                    <w:rPr>
                      <w:rStyle w:val="hl-brackets23"/>
                    </w:rPr>
                    <w:t>(</w:t>
                  </w:r>
                  <w:r w:rsidRPr="00CE5C1D">
                    <w:rPr>
                      <w:rStyle w:val="hl-identifier25"/>
                    </w:rPr>
                    <w:t>Symb</w:t>
                  </w:r>
                  <w:r w:rsidRPr="00CE5C1D">
                    <w:rPr>
                      <w:rStyle w:val="hl-code25"/>
                    </w:rPr>
                    <w:t>,</w:t>
                  </w:r>
                  <w:r w:rsidRPr="00CE5C1D">
                    <w:rPr>
                      <w:rStyle w:val="hl-consts4"/>
                    </w:rPr>
                    <w:t>MODE_LOTSTEP</w:t>
                  </w:r>
                  <w:r w:rsidRPr="00CE5C1D">
                    <w:rPr>
                      <w:rStyle w:val="hl-brackets23"/>
                    </w:rPr>
                    <w:t>)</w:t>
                  </w:r>
                  <w:r w:rsidRPr="00CE5C1D">
                    <w:rPr>
                      <w:rStyle w:val="hl-code25"/>
                    </w:rPr>
                    <w:t xml:space="preserve">;       </w:t>
                  </w:r>
                  <w:r w:rsidRPr="00CE5C1D">
                    <w:rPr>
                      <w:rStyle w:val="hl-comment25"/>
                    </w:rPr>
                    <w:t>// Шаг изменен размера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Lots</w:t>
                  </w:r>
                  <w:r w:rsidRPr="00CE5C1D">
                    <w:rPr>
                      <w:rStyle w:val="hl-code25"/>
                    </w:rPr>
                    <w:t xml:space="preserve"> &gt; </w:t>
                  </w:r>
                  <w:r w:rsidRPr="00CE5C1D">
                    <w:rPr>
                      <w:rStyle w:val="hl-number25"/>
                    </w:rPr>
                    <w:t>0</w:t>
                  </w:r>
                  <w:r w:rsidRPr="00CE5C1D">
                    <w:rPr>
                      <w:rStyle w:val="hl-brackets23"/>
                    </w:rPr>
                    <w:t>)</w:t>
                  </w:r>
                  <w:r w:rsidRPr="00CE5C1D">
                    <w:rPr>
                      <w:rFonts w:ascii="Courier" w:hAnsi="Courier"/>
                      <w:color w:val="626363"/>
                    </w:rPr>
                    <w:t xml:space="preserve">                                </w:t>
                  </w:r>
                  <w:r w:rsidRPr="00CE5C1D">
                    <w:rPr>
                      <w:rStyle w:val="hl-comment25"/>
                    </w:rPr>
                    <w:t xml:space="preserve">// Если заданы лоты,то </w:t>
                  </w:r>
                  <w:r w:rsidRPr="00CE5C1D">
                    <w:rPr>
                      <w:rFonts w:ascii="Courier" w:hAnsi="Courier"/>
                      <w:color w:val="626363"/>
                    </w:rPr>
                    <w:br/>
                    <w:t xml:space="preserve">      </w:t>
                  </w:r>
                  <w:r w:rsidRPr="00CE5C1D">
                    <w:rPr>
                      <w:rStyle w:val="hl-identifier25"/>
                    </w:rPr>
                    <w:t>Lts</w:t>
                  </w:r>
                  <w:r w:rsidRPr="00CE5C1D">
                    <w:rPr>
                      <w:rStyle w:val="hl-code25"/>
                    </w:rPr>
                    <w:t xml:space="preserve"> =</w:t>
                  </w:r>
                  <w:r w:rsidRPr="00CE5C1D">
                    <w:rPr>
                      <w:rStyle w:val="hl-identifier25"/>
                    </w:rPr>
                    <w:t>Lots</w:t>
                  </w:r>
                  <w:r w:rsidRPr="00CE5C1D">
                    <w:rPr>
                      <w:rStyle w:val="hl-code25"/>
                    </w:rPr>
                    <w:t xml:space="preserve">;                                </w:t>
                  </w:r>
                  <w:r w:rsidRPr="00CE5C1D">
                    <w:rPr>
                      <w:rStyle w:val="hl-comment25"/>
                    </w:rPr>
                    <w:t xml:space="preserve">// с ними и работаем </w:t>
                  </w:r>
                  <w:r w:rsidRPr="00CE5C1D">
                    <w:rPr>
                      <w:rFonts w:ascii="Courier" w:hAnsi="Courier"/>
                      <w:color w:val="626363"/>
                    </w:rPr>
                    <w:br/>
                    <w:t xml:space="preserve">   </w:t>
                  </w:r>
                  <w:r w:rsidRPr="00CE5C1D">
                    <w:rPr>
                      <w:rStyle w:val="hl-reserved25"/>
                    </w:rPr>
                    <w:t>else</w:t>
                  </w:r>
                  <w:r w:rsidRPr="00CE5C1D">
                    <w:rPr>
                      <w:rFonts w:ascii="Courier" w:hAnsi="Courier"/>
                      <w:color w:val="626363"/>
                    </w:rPr>
                    <w:t xml:space="preserve">                                         </w:t>
                  </w:r>
                  <w:r w:rsidRPr="00CE5C1D">
                    <w:rPr>
                      <w:rStyle w:val="hl-comment25"/>
                    </w:rPr>
                    <w:t>// % свободных средств</w:t>
                  </w:r>
                  <w:r w:rsidRPr="00CE5C1D">
                    <w:rPr>
                      <w:rFonts w:ascii="Courier" w:hAnsi="Courier"/>
                      <w:color w:val="626363"/>
                    </w:rPr>
                    <w:br/>
                    <w:t xml:space="preserve">      </w:t>
                  </w:r>
                  <w:r w:rsidRPr="00CE5C1D">
                    <w:rPr>
                      <w:rStyle w:val="hl-identifier25"/>
                    </w:rPr>
                    <w:t>Lts</w:t>
                  </w:r>
                  <w:r w:rsidRPr="00CE5C1D">
                    <w:rPr>
                      <w:rStyle w:val="hl-code25"/>
                    </w:rPr>
                    <w:t>=</w:t>
                  </w:r>
                  <w:r w:rsidRPr="00CE5C1D">
                    <w:rPr>
                      <w:rStyle w:val="hl-predfunc22"/>
                    </w:rPr>
                    <w:t>MathFloor</w:t>
                  </w:r>
                  <w:r w:rsidRPr="00CE5C1D">
                    <w:rPr>
                      <w:rStyle w:val="hl-brackets23"/>
                    </w:rPr>
                    <w:t>(</w:t>
                  </w:r>
                  <w:r w:rsidRPr="00CE5C1D">
                    <w:rPr>
                      <w:rStyle w:val="hl-identifier25"/>
                    </w:rPr>
                    <w:t>Free</w:t>
                  </w:r>
                  <w:r w:rsidRPr="00CE5C1D">
                    <w:rPr>
                      <w:rStyle w:val="hl-code25"/>
                    </w:rPr>
                    <w:t>*</w:t>
                  </w:r>
                  <w:r w:rsidRPr="00CE5C1D">
                    <w:rPr>
                      <w:rStyle w:val="hl-identifier25"/>
                    </w:rPr>
                    <w:t>Prots/One_Lot/Step</w:t>
                  </w:r>
                  <w:r w:rsidRPr="00CE5C1D">
                    <w:rPr>
                      <w:rStyle w:val="hl-brackets23"/>
                    </w:rPr>
                    <w:t>)</w:t>
                  </w:r>
                  <w:r w:rsidRPr="00CE5C1D">
                    <w:rPr>
                      <w:rStyle w:val="hl-code25"/>
                    </w:rPr>
                    <w:t>*</w:t>
                  </w:r>
                  <w:r w:rsidRPr="00CE5C1D">
                    <w:rPr>
                      <w:rStyle w:val="hl-identifier25"/>
                    </w:rPr>
                    <w:t>Step</w:t>
                  </w:r>
                  <w:r w:rsidRPr="00CE5C1D">
                    <w:rPr>
                      <w:rStyle w:val="hl-code25"/>
                    </w:rPr>
                    <w:t>;</w:t>
                  </w:r>
                  <w:r w:rsidRPr="00CE5C1D">
                    <w:rPr>
                      <w:rStyle w:val="hl-comment25"/>
                    </w:rPr>
                    <w:t>// Для открытия</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5"/>
                    </w:rPr>
                    <w:t>if</w:t>
                  </w:r>
                  <w:r w:rsidRPr="00CE5C1D">
                    <w:rPr>
                      <w:rStyle w:val="hl-brackets23"/>
                    </w:rPr>
                    <w:t>(</w:t>
                  </w:r>
                  <w:r w:rsidRPr="00CE5C1D">
                    <w:rPr>
                      <w:rStyle w:val="hl-identifier25"/>
                    </w:rPr>
                    <w:t>Lts</w:t>
                  </w:r>
                  <w:r w:rsidRPr="00CE5C1D">
                    <w:rPr>
                      <w:rStyle w:val="hl-code25"/>
                    </w:rPr>
                    <w:t xml:space="preserve"> &lt; </w:t>
                  </w:r>
                  <w:r w:rsidRPr="00CE5C1D">
                    <w:rPr>
                      <w:rStyle w:val="hl-identifier25"/>
                    </w:rPr>
                    <w:t>Min_Lot</w:t>
                  </w:r>
                  <w:r w:rsidRPr="00CE5C1D">
                    <w:rPr>
                      <w:rStyle w:val="hl-brackets23"/>
                    </w:rPr>
                    <w:t>)</w:t>
                  </w:r>
                  <w:r w:rsidRPr="00CE5C1D">
                    <w:rPr>
                      <w:rFonts w:ascii="Courier" w:hAnsi="Courier"/>
                      <w:color w:val="626363"/>
                    </w:rPr>
                    <w:t xml:space="preserve"> </w:t>
                  </w:r>
                  <w:r w:rsidRPr="00CE5C1D">
                    <w:rPr>
                      <w:rStyle w:val="hl-identifier25"/>
                    </w:rPr>
                    <w:t>Lts</w:t>
                  </w:r>
                  <w:r w:rsidRPr="00CE5C1D">
                    <w:rPr>
                      <w:rStyle w:val="hl-code25"/>
                    </w:rPr>
                    <w:t>=</w:t>
                  </w:r>
                  <w:r w:rsidRPr="00CE5C1D">
                    <w:rPr>
                      <w:rStyle w:val="hl-identifier25"/>
                    </w:rPr>
                    <w:t>Min_Lot</w:t>
                  </w:r>
                  <w:r w:rsidRPr="00CE5C1D">
                    <w:rPr>
                      <w:rStyle w:val="hl-code25"/>
                    </w:rPr>
                    <w:t xml:space="preserve">;               </w:t>
                  </w:r>
                  <w:r w:rsidRPr="00CE5C1D">
                    <w:rPr>
                      <w:rStyle w:val="hl-comment25"/>
                    </w:rPr>
                    <w:t>// Не меньше минимальн</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Lts</w:t>
                  </w:r>
                  <w:r w:rsidRPr="00CE5C1D">
                    <w:rPr>
                      <w:rStyle w:val="hl-code25"/>
                    </w:rPr>
                    <w:t>*</w:t>
                  </w:r>
                  <w:r w:rsidRPr="00CE5C1D">
                    <w:rPr>
                      <w:rStyle w:val="hl-identifier25"/>
                    </w:rPr>
                    <w:t>One_Lot</w:t>
                  </w:r>
                  <w:r w:rsidRPr="00CE5C1D">
                    <w:rPr>
                      <w:rStyle w:val="hl-code25"/>
                    </w:rPr>
                    <w:t xml:space="preserve"> &gt; </w:t>
                  </w:r>
                  <w:r w:rsidRPr="00CE5C1D">
                    <w:rPr>
                      <w:rStyle w:val="hl-identifier25"/>
                    </w:rPr>
                    <w:t>Free</w:t>
                  </w:r>
                  <w:r w:rsidRPr="00CE5C1D">
                    <w:rPr>
                      <w:rStyle w:val="hl-brackets23"/>
                    </w:rPr>
                    <w:t>)</w:t>
                  </w:r>
                  <w:r w:rsidRPr="00CE5C1D">
                    <w:rPr>
                      <w:rFonts w:ascii="Courier" w:hAnsi="Courier"/>
                      <w:color w:val="626363"/>
                    </w:rPr>
                    <w:t xml:space="preserve">                      </w:t>
                  </w:r>
                  <w:r w:rsidRPr="00CE5C1D">
                    <w:rPr>
                      <w:rStyle w:val="hl-comment25"/>
                    </w:rPr>
                    <w:t>// Лот дороже свободн.</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 xml:space="preserve"> Не хватает денег на </w:t>
                  </w:r>
                  <w:r w:rsidRPr="00CE5C1D">
                    <w:rPr>
                      <w:rStyle w:val="hl-quotes21"/>
                    </w:rPr>
                    <w:t>"</w:t>
                  </w:r>
                  <w:r w:rsidRPr="00CE5C1D">
                    <w:rPr>
                      <w:rStyle w:val="hl-code25"/>
                    </w:rPr>
                    <w:t xml:space="preserve">, </w:t>
                  </w:r>
                  <w:r w:rsidRPr="00CE5C1D">
                    <w:rPr>
                      <w:rStyle w:val="hl-identifier25"/>
                    </w:rPr>
                    <w:t>Lts</w:t>
                  </w:r>
                  <w:r w:rsidRPr="00CE5C1D">
                    <w:rPr>
                      <w:rStyle w:val="hl-code25"/>
                    </w:rPr>
                    <w:t>,</w:t>
                  </w:r>
                  <w:r w:rsidRPr="00CE5C1D">
                    <w:rPr>
                      <w:rStyle w:val="hl-quotes21"/>
                    </w:rPr>
                    <w:t>"</w:t>
                  </w:r>
                  <w:r w:rsidRPr="00CE5C1D">
                    <w:rPr>
                      <w:rStyle w:val="hl-string21"/>
                    </w:rPr>
                    <w:t xml:space="preserve"> лотов</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//--------------------------------------------------------------- 8 --</w:t>
                  </w:r>
                  <w:r w:rsidRPr="00CE5C1D">
                    <w:rPr>
                      <w:rFonts w:ascii="Courier" w:hAnsi="Courier"/>
                      <w:color w:val="626363"/>
                    </w:rPr>
                    <w:br/>
                    <w:t xml:space="preserve">   </w:t>
                  </w:r>
                  <w:r w:rsidRPr="00CE5C1D">
                    <w:rPr>
                      <w:rStyle w:val="hl-comment25"/>
                    </w:rPr>
                    <w:t>// Открытие ордеров</w:t>
                  </w:r>
                  <w:r w:rsidRPr="00CE5C1D">
                    <w:rPr>
                      <w:rFonts w:ascii="Courier" w:hAnsi="Courier"/>
                      <w:color w:val="626363"/>
                    </w:rPr>
                    <w:br/>
                    <w:t xml:space="preserve">   </w:t>
                  </w:r>
                  <w:r w:rsidRPr="00CE5C1D">
                    <w:rPr>
                      <w:rStyle w:val="hl-reserved25"/>
                    </w:rPr>
                    <w:t>while</w:t>
                  </w:r>
                  <w:r w:rsidRPr="00CE5C1D">
                    <w:rPr>
                      <w:rStyle w:val="hl-brackets23"/>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Цикл закрытия орд.</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Total</w:t>
                  </w:r>
                  <w:r w:rsidRPr="00CE5C1D">
                    <w:rPr>
                      <w:rStyle w:val="hl-code25"/>
                    </w:rPr>
                    <w:t>==</w:t>
                  </w:r>
                  <w:r w:rsidRPr="00CE5C1D">
                    <w:rPr>
                      <w:rStyle w:val="hl-number25"/>
                    </w:rPr>
                    <w:t>0</w:t>
                  </w:r>
                  <w:r w:rsidRPr="00CE5C1D">
                    <w:rPr>
                      <w:rStyle w:val="hl-code25"/>
                    </w:rPr>
                    <w:t xml:space="preserve"> &amp;&amp; </w:t>
                  </w:r>
                  <w:r w:rsidRPr="00CE5C1D">
                    <w:rPr>
                      <w:rStyle w:val="hl-identifier25"/>
                    </w:rPr>
                    <w:t>Opn_B</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Открытых орд. нет +</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критерий откр. Buy</w:t>
                  </w:r>
                  <w:r w:rsidRPr="00CE5C1D">
                    <w:rPr>
                      <w:rFonts w:ascii="Courier" w:hAnsi="Courier"/>
                      <w:color w:val="626363"/>
                    </w:rPr>
                    <w:b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Обновление данных</w:t>
                  </w:r>
                  <w:r w:rsidRPr="00CE5C1D">
                    <w:rPr>
                      <w:rFonts w:ascii="Courier" w:hAnsi="Courier"/>
                      <w:color w:val="626363"/>
                    </w:rPr>
                    <w:br/>
                    <w:t xml:space="preserve">         </w:t>
                  </w:r>
                  <w:r w:rsidRPr="00CE5C1D">
                    <w:rPr>
                      <w:rStyle w:val="hl-identifier25"/>
                    </w:rPr>
                    <w:t>SL</w:t>
                  </w:r>
                  <w:r w:rsidRPr="00CE5C1D">
                    <w:rPr>
                      <w:rStyle w:val="hl-code25"/>
                    </w:rPr>
                    <w:t>=</w:t>
                  </w:r>
                  <w:r w:rsidRPr="00CE5C1D">
                    <w:rPr>
                      <w:rStyle w:val="hl-predvars14"/>
                    </w:rPr>
                    <w:t>Bid</w:t>
                  </w:r>
                  <w:r w:rsidRPr="00CE5C1D">
                    <w:rPr>
                      <w:rStyle w:val="hl-code25"/>
                    </w:rPr>
                    <w:t xml:space="preserve"> - </w:t>
                  </w:r>
                  <w:r w:rsidRPr="00CE5C1D">
                    <w:rPr>
                      <w:rStyle w:val="hl-identifier25"/>
                    </w:rPr>
                    <w:t>New_Stop</w:t>
                  </w:r>
                  <w:r w:rsidRPr="00CE5C1D">
                    <w:rPr>
                      <w:rStyle w:val="hl-brackets23"/>
                    </w:rPr>
                    <w:t>(</w:t>
                  </w:r>
                  <w:r w:rsidRPr="00CE5C1D">
                    <w:rPr>
                      <w:rStyle w:val="hl-identifier25"/>
                    </w:rPr>
                    <w:t>StopLoss</w:t>
                  </w:r>
                  <w:r w:rsidRPr="00CE5C1D">
                    <w:rPr>
                      <w:rStyle w:val="hl-brackets23"/>
                    </w:rPr>
                    <w:t>)</w:t>
                  </w:r>
                  <w:r w:rsidRPr="00CE5C1D">
                    <w:rPr>
                      <w:rStyle w:val="hl-code25"/>
                    </w:rPr>
                    <w:t>*</w:t>
                  </w:r>
                  <w:r w:rsidRPr="00CE5C1D">
                    <w:rPr>
                      <w:rStyle w:val="hl-predvars14"/>
                    </w:rPr>
                    <w:t>Point</w:t>
                  </w:r>
                  <w:r w:rsidRPr="00CE5C1D">
                    <w:rPr>
                      <w:rStyle w:val="hl-code25"/>
                    </w:rPr>
                    <w:t xml:space="preserve">;     </w:t>
                  </w:r>
                  <w:r w:rsidRPr="00CE5C1D">
                    <w:rPr>
                      <w:rStyle w:val="hl-comment25"/>
                    </w:rPr>
                    <w:t>// Вычисление SL откр.</w:t>
                  </w:r>
                  <w:r w:rsidRPr="00CE5C1D">
                    <w:rPr>
                      <w:rFonts w:ascii="Courier" w:hAnsi="Courier"/>
                      <w:color w:val="626363"/>
                    </w:rPr>
                    <w:br/>
                    <w:t xml:space="preserve">         </w:t>
                  </w:r>
                  <w:r w:rsidRPr="00CE5C1D">
                    <w:rPr>
                      <w:rStyle w:val="hl-identifier25"/>
                    </w:rPr>
                    <w:t>TP</w:t>
                  </w:r>
                  <w:r w:rsidRPr="00CE5C1D">
                    <w:rPr>
                      <w:rStyle w:val="hl-code25"/>
                    </w:rPr>
                    <w:t>=</w:t>
                  </w:r>
                  <w:r w:rsidRPr="00CE5C1D">
                    <w:rPr>
                      <w:rStyle w:val="hl-predvars14"/>
                    </w:rPr>
                    <w:t>Bid</w:t>
                  </w:r>
                  <w:r w:rsidRPr="00CE5C1D">
                    <w:rPr>
                      <w:rStyle w:val="hl-code25"/>
                    </w:rPr>
                    <w:t xml:space="preserve"> + </w:t>
                  </w:r>
                  <w:r w:rsidRPr="00CE5C1D">
                    <w:rPr>
                      <w:rStyle w:val="hl-identifier25"/>
                    </w:rPr>
                    <w:t>New_Stop</w:t>
                  </w:r>
                  <w:r w:rsidRPr="00CE5C1D">
                    <w:rPr>
                      <w:rStyle w:val="hl-brackets23"/>
                    </w:rPr>
                    <w:t>(</w:t>
                  </w:r>
                  <w:r w:rsidRPr="00CE5C1D">
                    <w:rPr>
                      <w:rStyle w:val="hl-identifier25"/>
                    </w:rPr>
                    <w:t>TakeProfit</w:t>
                  </w:r>
                  <w:r w:rsidRPr="00CE5C1D">
                    <w:rPr>
                      <w:rStyle w:val="hl-brackets23"/>
                    </w:rPr>
                    <w:t>)</w:t>
                  </w:r>
                  <w:r w:rsidRPr="00CE5C1D">
                    <w:rPr>
                      <w:rStyle w:val="hl-code25"/>
                    </w:rPr>
                    <w:t>*</w:t>
                  </w:r>
                  <w:r w:rsidRPr="00CE5C1D">
                    <w:rPr>
                      <w:rStyle w:val="hl-predvars14"/>
                    </w:rPr>
                    <w:t>Point</w:t>
                  </w:r>
                  <w:r w:rsidRPr="00CE5C1D">
                    <w:rPr>
                      <w:rStyle w:val="hl-code25"/>
                    </w:rPr>
                    <w:t xml:space="preserve">;   </w:t>
                  </w:r>
                  <w:r w:rsidRPr="00CE5C1D">
                    <w:rPr>
                      <w:rStyle w:val="hl-comment25"/>
                    </w:rPr>
                    <w:t>// Вычисление TP откр.</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Попытка открыть Buy. Ожидание ответа..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identifier25"/>
                    </w:rPr>
                    <w:t>Ticket</w:t>
                  </w:r>
                  <w:r w:rsidRPr="00CE5C1D">
                    <w:rPr>
                      <w:rStyle w:val="hl-code25"/>
                    </w:rPr>
                    <w:t>=</w:t>
                  </w:r>
                  <w:r w:rsidRPr="00CE5C1D">
                    <w:rPr>
                      <w:rStyle w:val="hl-predfunc22"/>
                    </w:rPr>
                    <w:t>OrderSend</w:t>
                  </w:r>
                  <w:r w:rsidRPr="00CE5C1D">
                    <w:rPr>
                      <w:rStyle w:val="hl-brackets23"/>
                    </w:rPr>
                    <w:t>(</w:t>
                  </w:r>
                  <w:r w:rsidRPr="00CE5C1D">
                    <w:rPr>
                      <w:rStyle w:val="hl-identifier25"/>
                    </w:rPr>
                    <w:t>Symb</w:t>
                  </w:r>
                  <w:r w:rsidRPr="00CE5C1D">
                    <w:rPr>
                      <w:rStyle w:val="hl-code25"/>
                    </w:rPr>
                    <w:t>,</w:t>
                  </w:r>
                  <w:r w:rsidRPr="00CE5C1D">
                    <w:rPr>
                      <w:rStyle w:val="hl-consts4"/>
                    </w:rPr>
                    <w:t>OP_BUY</w:t>
                  </w:r>
                  <w:r w:rsidRPr="00CE5C1D">
                    <w:rPr>
                      <w:rStyle w:val="hl-code25"/>
                    </w:rPr>
                    <w:t>,</w:t>
                  </w:r>
                  <w:r w:rsidRPr="00CE5C1D">
                    <w:rPr>
                      <w:rStyle w:val="hl-identifier25"/>
                    </w:rPr>
                    <w:t>Lts</w:t>
                  </w:r>
                  <w:r w:rsidRPr="00CE5C1D">
                    <w:rPr>
                      <w:rStyle w:val="hl-code25"/>
                    </w:rPr>
                    <w:t>,</w:t>
                  </w:r>
                  <w:r w:rsidRPr="00CE5C1D">
                    <w:rPr>
                      <w:rStyle w:val="hl-predvars14"/>
                    </w:rPr>
                    <w:t>Ask</w:t>
                  </w:r>
                  <w:r w:rsidRPr="00CE5C1D">
                    <w:rPr>
                      <w:rStyle w:val="hl-code25"/>
                    </w:rPr>
                    <w:t>,</w:t>
                  </w:r>
                  <w:r w:rsidRPr="00CE5C1D">
                    <w:rPr>
                      <w:rStyle w:val="hl-number25"/>
                    </w:rPr>
                    <w:t>2</w:t>
                  </w:r>
                  <w:r w:rsidRPr="00CE5C1D">
                    <w:rPr>
                      <w:rStyle w:val="hl-code25"/>
                    </w:rPr>
                    <w:t>,</w:t>
                  </w:r>
                  <w:r w:rsidRPr="00CE5C1D">
                    <w:rPr>
                      <w:rStyle w:val="hl-identifier25"/>
                    </w:rPr>
                    <w:t>SL</w:t>
                  </w:r>
                  <w:r w:rsidRPr="00CE5C1D">
                    <w:rPr>
                      <w:rStyle w:val="hl-code25"/>
                    </w:rPr>
                    <w:t>,</w:t>
                  </w:r>
                  <w:r w:rsidRPr="00CE5C1D">
                    <w:rPr>
                      <w:rStyle w:val="hl-identifier25"/>
                    </w:rPr>
                    <w:t>TP</w:t>
                  </w:r>
                  <w:r w:rsidRPr="00CE5C1D">
                    <w:rPr>
                      <w:rStyle w:val="hl-brackets23"/>
                    </w:rPr>
                    <w:t>)</w:t>
                  </w:r>
                  <w:r w:rsidRPr="00CE5C1D">
                    <w:rPr>
                      <w:rStyle w:val="hl-code25"/>
                    </w:rPr>
                    <w:t>;</w:t>
                  </w:r>
                  <w:r w:rsidRPr="00CE5C1D">
                    <w:rPr>
                      <w:rStyle w:val="hl-comment25"/>
                    </w:rPr>
                    <w:t>//Открытие Buy</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Ticket</w:t>
                  </w:r>
                  <w:r w:rsidRPr="00CE5C1D">
                    <w:rPr>
                      <w:rStyle w:val="hl-code25"/>
                    </w:rPr>
                    <w:t xml:space="preserve"> &gt; </w:t>
                  </w:r>
                  <w:r w:rsidRPr="00CE5C1D">
                    <w:rPr>
                      <w:rStyle w:val="hl-number25"/>
                    </w:rPr>
                    <w:t>0</w:t>
                  </w:r>
                  <w:r w:rsidRPr="00CE5C1D">
                    <w:rPr>
                      <w:rStyle w:val="hl-brackets23"/>
                    </w:rPr>
                    <w:t>)</w:t>
                  </w:r>
                  <w:r w:rsidRPr="00CE5C1D">
                    <w:rPr>
                      <w:rFonts w:ascii="Courier" w:hAnsi="Courier"/>
                      <w:color w:val="626363"/>
                    </w:rPr>
                    <w:t xml:space="preserve">                        </w:t>
                  </w:r>
                  <w:r w:rsidRPr="00CE5C1D">
                    <w:rPr>
                      <w:rStyle w:val="hl-comment25"/>
                    </w:rPr>
                    <w:t>// Получилось :)</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Fonts w:ascii="Courier" w:hAnsi="Courier"/>
                      <w:color w:val="626363"/>
                    </w:rPr>
                    <w:t xml:space="preserve"> </w:t>
                  </w:r>
                  <w:r w:rsidRPr="00CE5C1D">
                    <w:rPr>
                      <w:rStyle w:val="hl-brackets23"/>
                    </w:rPr>
                    <w:t>(</w:t>
                  </w:r>
                  <w:r w:rsidRPr="00CE5C1D">
                    <w:rPr>
                      <w:rStyle w:val="hl-quotes21"/>
                    </w:rPr>
                    <w:t>"</w:t>
                  </w:r>
                  <w:r w:rsidRPr="00CE5C1D">
                    <w:rPr>
                      <w:rStyle w:val="hl-string21"/>
                    </w:rPr>
                    <w:t xml:space="preserve">Открыт ордер Buy </w:t>
                  </w:r>
                  <w:r w:rsidRPr="00CE5C1D">
                    <w:rPr>
                      <w:rStyle w:val="hl-quotes21"/>
                    </w:rPr>
                    <w:t>"</w:t>
                  </w:r>
                  <w:r w:rsidRPr="00CE5C1D">
                    <w:rPr>
                      <w:rStyle w:val="hl-code25"/>
                    </w:rPr>
                    <w:t>,</w:t>
                  </w:r>
                  <w:r w:rsidRPr="00CE5C1D">
                    <w:rPr>
                      <w:rStyle w:val="hl-identifier25"/>
                    </w:rPr>
                    <w:t>Ticket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Fun_Error</w:t>
                  </w:r>
                  <w:r w:rsidRPr="00CE5C1D">
                    <w:rPr>
                      <w:rStyle w:val="hl-brackets23"/>
                    </w:rPr>
                    <w:t>(</w:t>
                  </w:r>
                  <w:r w:rsidRPr="00CE5C1D">
                    <w:rPr>
                      <w:rStyle w:val="hl-predfunc22"/>
                    </w:rPr>
                    <w:t>GetLastError</w:t>
                  </w:r>
                  <w:r w:rsidRPr="00CE5C1D">
                    <w:rPr>
                      <w:rStyle w:val="hl-brackets23"/>
                    </w:rPr>
                    <w:t>())</w:t>
                  </w:r>
                  <w:r w:rsidRPr="00CE5C1D">
                    <w:rPr>
                      <w:rStyle w:val="hl-code25"/>
                    </w:rPr>
                    <w: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Обработка ошибок</w:t>
                  </w:r>
                  <w:r w:rsidRPr="00CE5C1D">
                    <w:rPr>
                      <w:rFonts w:ascii="Courier" w:hAnsi="Courier"/>
                      <w:color w:val="626363"/>
                    </w:rPr>
                    <w:br/>
                    <w:t xml:space="preserve">            </w:t>
                  </w:r>
                  <w:r w:rsidRPr="00CE5C1D">
                    <w:rPr>
                      <w:rStyle w:val="hl-reserved25"/>
                    </w:rPr>
                    <w:t>continue</w:t>
                  </w:r>
                  <w:r w:rsidRPr="00CE5C1D">
                    <w:rPr>
                      <w:rStyle w:val="hl-code25"/>
                    </w:rPr>
                    <w:t xml:space="preserve">;                           </w:t>
                  </w:r>
                  <w:r w:rsidRPr="00CE5C1D">
                    <w:rPr>
                      <w:rStyle w:val="hl-comment25"/>
                    </w:rPr>
                    <w:t>// Повторная попытка</w:t>
                  </w:r>
                  <w:r w:rsidRPr="00CE5C1D">
                    <w:rPr>
                      <w:rFonts w:ascii="Courier" w:hAnsi="Courier"/>
                      <w:color w:val="626363"/>
                    </w:rPr>
                    <w:b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Total</w:t>
                  </w:r>
                  <w:r w:rsidRPr="00CE5C1D">
                    <w:rPr>
                      <w:rStyle w:val="hl-code25"/>
                    </w:rPr>
                    <w:t>==</w:t>
                  </w:r>
                  <w:r w:rsidRPr="00CE5C1D">
                    <w:rPr>
                      <w:rStyle w:val="hl-number25"/>
                    </w:rPr>
                    <w:t>0</w:t>
                  </w:r>
                  <w:r w:rsidRPr="00CE5C1D">
                    <w:rPr>
                      <w:rStyle w:val="hl-code25"/>
                    </w:rPr>
                    <w:t xml:space="preserve"> &amp;&amp; </w:t>
                  </w:r>
                  <w:r w:rsidRPr="00CE5C1D">
                    <w:rPr>
                      <w:rStyle w:val="hl-identifier25"/>
                    </w:rPr>
                    <w:t>Opn_S</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Открытых орд. нет +</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критерий откр. Sell</w:t>
                  </w:r>
                  <w:r w:rsidRPr="00CE5C1D">
                    <w:rPr>
                      <w:rFonts w:ascii="Courier" w:hAnsi="Courier"/>
                      <w:color w:val="626363"/>
                    </w:rPr>
                    <w:b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Обновление данных</w:t>
                  </w:r>
                  <w:r w:rsidRPr="00CE5C1D">
                    <w:rPr>
                      <w:rFonts w:ascii="Courier" w:hAnsi="Courier"/>
                      <w:color w:val="626363"/>
                    </w:rPr>
                    <w:br/>
                    <w:t xml:space="preserve">         </w:t>
                  </w:r>
                  <w:r w:rsidRPr="00CE5C1D">
                    <w:rPr>
                      <w:rStyle w:val="hl-identifier25"/>
                    </w:rPr>
                    <w:t>SL</w:t>
                  </w:r>
                  <w:r w:rsidRPr="00CE5C1D">
                    <w:rPr>
                      <w:rStyle w:val="hl-code25"/>
                    </w:rPr>
                    <w:t>=</w:t>
                  </w:r>
                  <w:r w:rsidRPr="00CE5C1D">
                    <w:rPr>
                      <w:rStyle w:val="hl-predvars14"/>
                    </w:rPr>
                    <w:t>Ask</w:t>
                  </w:r>
                  <w:r w:rsidRPr="00CE5C1D">
                    <w:rPr>
                      <w:rStyle w:val="hl-code25"/>
                    </w:rPr>
                    <w:t xml:space="preserve"> + </w:t>
                  </w:r>
                  <w:r w:rsidRPr="00CE5C1D">
                    <w:rPr>
                      <w:rStyle w:val="hl-identifier25"/>
                    </w:rPr>
                    <w:t>New_Stop</w:t>
                  </w:r>
                  <w:r w:rsidRPr="00CE5C1D">
                    <w:rPr>
                      <w:rStyle w:val="hl-brackets23"/>
                    </w:rPr>
                    <w:t>(</w:t>
                  </w:r>
                  <w:r w:rsidRPr="00CE5C1D">
                    <w:rPr>
                      <w:rStyle w:val="hl-identifier25"/>
                    </w:rPr>
                    <w:t>StopLoss</w:t>
                  </w:r>
                  <w:r w:rsidRPr="00CE5C1D">
                    <w:rPr>
                      <w:rStyle w:val="hl-brackets23"/>
                    </w:rPr>
                    <w:t>)</w:t>
                  </w:r>
                  <w:r w:rsidRPr="00CE5C1D">
                    <w:rPr>
                      <w:rStyle w:val="hl-code25"/>
                    </w:rPr>
                    <w:t>*</w:t>
                  </w:r>
                  <w:r w:rsidRPr="00CE5C1D">
                    <w:rPr>
                      <w:rStyle w:val="hl-predvars14"/>
                    </w:rPr>
                    <w:t>Point</w:t>
                  </w:r>
                  <w:r w:rsidRPr="00CE5C1D">
                    <w:rPr>
                      <w:rStyle w:val="hl-code25"/>
                    </w:rPr>
                    <w:t xml:space="preserve">;     </w:t>
                  </w:r>
                  <w:r w:rsidRPr="00CE5C1D">
                    <w:rPr>
                      <w:rStyle w:val="hl-comment25"/>
                    </w:rPr>
                    <w:t>// Вычисление SL откр.</w:t>
                  </w:r>
                  <w:r w:rsidRPr="00CE5C1D">
                    <w:rPr>
                      <w:rFonts w:ascii="Courier" w:hAnsi="Courier"/>
                      <w:color w:val="626363"/>
                    </w:rPr>
                    <w:br/>
                    <w:t xml:space="preserve">         </w:t>
                  </w:r>
                  <w:r w:rsidRPr="00CE5C1D">
                    <w:rPr>
                      <w:rStyle w:val="hl-identifier25"/>
                    </w:rPr>
                    <w:t>TP</w:t>
                  </w:r>
                  <w:r w:rsidRPr="00CE5C1D">
                    <w:rPr>
                      <w:rStyle w:val="hl-code25"/>
                    </w:rPr>
                    <w:t>=</w:t>
                  </w:r>
                  <w:r w:rsidRPr="00CE5C1D">
                    <w:rPr>
                      <w:rStyle w:val="hl-predvars14"/>
                    </w:rPr>
                    <w:t>Ask</w:t>
                  </w:r>
                  <w:r w:rsidRPr="00CE5C1D">
                    <w:rPr>
                      <w:rStyle w:val="hl-code25"/>
                    </w:rPr>
                    <w:t xml:space="preserve"> - </w:t>
                  </w:r>
                  <w:r w:rsidRPr="00CE5C1D">
                    <w:rPr>
                      <w:rStyle w:val="hl-identifier25"/>
                    </w:rPr>
                    <w:t>New_Stop</w:t>
                  </w:r>
                  <w:r w:rsidRPr="00CE5C1D">
                    <w:rPr>
                      <w:rStyle w:val="hl-brackets23"/>
                    </w:rPr>
                    <w:t>(</w:t>
                  </w:r>
                  <w:r w:rsidRPr="00CE5C1D">
                    <w:rPr>
                      <w:rStyle w:val="hl-identifier25"/>
                    </w:rPr>
                    <w:t>TakeProfit</w:t>
                  </w:r>
                  <w:r w:rsidRPr="00CE5C1D">
                    <w:rPr>
                      <w:rStyle w:val="hl-brackets23"/>
                    </w:rPr>
                    <w:t>)</w:t>
                  </w:r>
                  <w:r w:rsidRPr="00CE5C1D">
                    <w:rPr>
                      <w:rStyle w:val="hl-code25"/>
                    </w:rPr>
                    <w:t>*</w:t>
                  </w:r>
                  <w:r w:rsidRPr="00CE5C1D">
                    <w:rPr>
                      <w:rStyle w:val="hl-predvars14"/>
                    </w:rPr>
                    <w:t>Point</w:t>
                  </w:r>
                  <w:r w:rsidRPr="00CE5C1D">
                    <w:rPr>
                      <w:rStyle w:val="hl-code25"/>
                    </w:rPr>
                    <w:t xml:space="preserve">;   </w:t>
                  </w:r>
                  <w:r w:rsidRPr="00CE5C1D">
                    <w:rPr>
                      <w:rStyle w:val="hl-comment25"/>
                    </w:rPr>
                    <w:t>// Вычисление TP откр.</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Попытка открыть Sell. Ожидание ответа..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identifier25"/>
                    </w:rPr>
                    <w:t>Ticket</w:t>
                  </w:r>
                  <w:r w:rsidRPr="00CE5C1D">
                    <w:rPr>
                      <w:rStyle w:val="hl-code25"/>
                    </w:rPr>
                    <w:t>=</w:t>
                  </w:r>
                  <w:r w:rsidRPr="00CE5C1D">
                    <w:rPr>
                      <w:rStyle w:val="hl-predfunc22"/>
                    </w:rPr>
                    <w:t>OrderSend</w:t>
                  </w:r>
                  <w:r w:rsidRPr="00CE5C1D">
                    <w:rPr>
                      <w:rStyle w:val="hl-brackets23"/>
                    </w:rPr>
                    <w:t>(</w:t>
                  </w:r>
                  <w:r w:rsidRPr="00CE5C1D">
                    <w:rPr>
                      <w:rStyle w:val="hl-identifier25"/>
                    </w:rPr>
                    <w:t>Symb</w:t>
                  </w:r>
                  <w:r w:rsidRPr="00CE5C1D">
                    <w:rPr>
                      <w:rStyle w:val="hl-code25"/>
                    </w:rPr>
                    <w:t>,</w:t>
                  </w:r>
                  <w:r w:rsidRPr="00CE5C1D">
                    <w:rPr>
                      <w:rStyle w:val="hl-consts4"/>
                    </w:rPr>
                    <w:t>OP_SELL</w:t>
                  </w:r>
                  <w:r w:rsidRPr="00CE5C1D">
                    <w:rPr>
                      <w:rStyle w:val="hl-code25"/>
                    </w:rPr>
                    <w:t>,</w:t>
                  </w:r>
                  <w:r w:rsidRPr="00CE5C1D">
                    <w:rPr>
                      <w:rStyle w:val="hl-identifier25"/>
                    </w:rPr>
                    <w:t>Lts</w:t>
                  </w:r>
                  <w:r w:rsidRPr="00CE5C1D">
                    <w:rPr>
                      <w:rStyle w:val="hl-code25"/>
                    </w:rPr>
                    <w:t>,</w:t>
                  </w:r>
                  <w:r w:rsidRPr="00CE5C1D">
                    <w:rPr>
                      <w:rStyle w:val="hl-predvars14"/>
                    </w:rPr>
                    <w:t>Bid</w:t>
                  </w:r>
                  <w:r w:rsidRPr="00CE5C1D">
                    <w:rPr>
                      <w:rStyle w:val="hl-code25"/>
                    </w:rPr>
                    <w:t>,</w:t>
                  </w:r>
                  <w:r w:rsidRPr="00CE5C1D">
                    <w:rPr>
                      <w:rStyle w:val="hl-number25"/>
                    </w:rPr>
                    <w:t>2</w:t>
                  </w:r>
                  <w:r w:rsidRPr="00CE5C1D">
                    <w:rPr>
                      <w:rStyle w:val="hl-code25"/>
                    </w:rPr>
                    <w:t>,</w:t>
                  </w:r>
                  <w:r w:rsidRPr="00CE5C1D">
                    <w:rPr>
                      <w:rStyle w:val="hl-identifier25"/>
                    </w:rPr>
                    <w:t>SL</w:t>
                  </w:r>
                  <w:r w:rsidRPr="00CE5C1D">
                    <w:rPr>
                      <w:rStyle w:val="hl-code25"/>
                    </w:rPr>
                    <w:t>,</w:t>
                  </w:r>
                  <w:r w:rsidRPr="00CE5C1D">
                    <w:rPr>
                      <w:rStyle w:val="hl-identifier25"/>
                    </w:rPr>
                    <w:t>TP</w:t>
                  </w:r>
                  <w:r w:rsidRPr="00CE5C1D">
                    <w:rPr>
                      <w:rStyle w:val="hl-brackets23"/>
                    </w:rPr>
                    <w:t>)</w:t>
                  </w:r>
                  <w:r w:rsidRPr="00CE5C1D">
                    <w:rPr>
                      <w:rStyle w:val="hl-code25"/>
                    </w:rPr>
                    <w:t>;</w:t>
                  </w:r>
                  <w:r w:rsidRPr="00CE5C1D">
                    <w:rPr>
                      <w:rStyle w:val="hl-comment25"/>
                    </w:rPr>
                    <w:t>//Открытие Sel</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Ticket</w:t>
                  </w:r>
                  <w:r w:rsidRPr="00CE5C1D">
                    <w:rPr>
                      <w:rStyle w:val="hl-code25"/>
                    </w:rPr>
                    <w:t xml:space="preserve"> &gt; </w:t>
                  </w:r>
                  <w:r w:rsidRPr="00CE5C1D">
                    <w:rPr>
                      <w:rStyle w:val="hl-number25"/>
                    </w:rPr>
                    <w:t>0</w:t>
                  </w:r>
                  <w:r w:rsidRPr="00CE5C1D">
                    <w:rPr>
                      <w:rStyle w:val="hl-brackets23"/>
                    </w:rPr>
                    <w:t>)</w:t>
                  </w:r>
                  <w:r w:rsidRPr="00CE5C1D">
                    <w:rPr>
                      <w:rFonts w:ascii="Courier" w:hAnsi="Courier"/>
                      <w:color w:val="626363"/>
                    </w:rPr>
                    <w:t xml:space="preserve">                        </w:t>
                  </w:r>
                  <w:r w:rsidRPr="00CE5C1D">
                    <w:rPr>
                      <w:rStyle w:val="hl-comment25"/>
                    </w:rPr>
                    <w:t>// Получилось :)</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predfunc22"/>
                    </w:rPr>
                    <w:t>Alert</w:t>
                  </w:r>
                  <w:r w:rsidRPr="00CE5C1D">
                    <w:rPr>
                      <w:rFonts w:ascii="Courier" w:hAnsi="Courier"/>
                      <w:color w:val="626363"/>
                    </w:rPr>
                    <w:t xml:space="preserve"> </w:t>
                  </w:r>
                  <w:r w:rsidRPr="00CE5C1D">
                    <w:rPr>
                      <w:rStyle w:val="hl-brackets23"/>
                    </w:rPr>
                    <w:t>(</w:t>
                  </w:r>
                  <w:r w:rsidRPr="00CE5C1D">
                    <w:rPr>
                      <w:rStyle w:val="hl-quotes21"/>
                    </w:rPr>
                    <w:t>"</w:t>
                  </w:r>
                  <w:r w:rsidRPr="00CE5C1D">
                    <w:rPr>
                      <w:rStyle w:val="hl-string21"/>
                    </w:rPr>
                    <w:t xml:space="preserve">Открыт ордер Sell </w:t>
                  </w:r>
                  <w:r w:rsidRPr="00CE5C1D">
                    <w:rPr>
                      <w:rStyle w:val="hl-quotes21"/>
                    </w:rPr>
                    <w:t>"</w:t>
                  </w:r>
                  <w:r w:rsidRPr="00CE5C1D">
                    <w:rPr>
                      <w:rStyle w:val="hl-code25"/>
                    </w:rPr>
                    <w:t>,</w:t>
                  </w:r>
                  <w:r w:rsidRPr="00CE5C1D">
                    <w:rPr>
                      <w:rStyle w:val="hl-identifier25"/>
                    </w:rPr>
                    <w:t>Ticket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Fun_Error</w:t>
                  </w:r>
                  <w:r w:rsidRPr="00CE5C1D">
                    <w:rPr>
                      <w:rStyle w:val="hl-brackets23"/>
                    </w:rPr>
                    <w:t>(</w:t>
                  </w:r>
                  <w:r w:rsidRPr="00CE5C1D">
                    <w:rPr>
                      <w:rStyle w:val="hl-predfunc22"/>
                    </w:rPr>
                    <w:t>GetLastError</w:t>
                  </w:r>
                  <w:r w:rsidRPr="00CE5C1D">
                    <w:rPr>
                      <w:rStyle w:val="hl-brackets23"/>
                    </w:rPr>
                    <w:t>())</w:t>
                  </w:r>
                  <w:r w:rsidRPr="00CE5C1D">
                    <w:rPr>
                      <w:rStyle w:val="hl-code25"/>
                    </w:rPr>
                    <w:t>==</w:t>
                  </w:r>
                  <w:r w:rsidRPr="00CE5C1D">
                    <w:rPr>
                      <w:rStyle w:val="hl-number25"/>
                    </w:rPr>
                    <w:t>1</w:t>
                  </w:r>
                  <w:r w:rsidRPr="00CE5C1D">
                    <w:rPr>
                      <w:rStyle w:val="hl-brackets23"/>
                    </w:rPr>
                    <w:t>)</w:t>
                  </w:r>
                  <w:r w:rsidRPr="00CE5C1D">
                    <w:rPr>
                      <w:rFonts w:ascii="Courier" w:hAnsi="Courier"/>
                      <w:color w:val="626363"/>
                    </w:rPr>
                    <w:t xml:space="preserve">      </w:t>
                  </w:r>
                  <w:r w:rsidRPr="00CE5C1D">
                    <w:rPr>
                      <w:rStyle w:val="hl-comment25"/>
                    </w:rPr>
                    <w:t>// Обработка ошибок</w:t>
                  </w:r>
                  <w:r w:rsidRPr="00CE5C1D">
                    <w:rPr>
                      <w:rFonts w:ascii="Courier" w:hAnsi="Courier"/>
                      <w:color w:val="626363"/>
                    </w:rPr>
                    <w:br/>
                    <w:t xml:space="preserve">            </w:t>
                  </w:r>
                  <w:r w:rsidRPr="00CE5C1D">
                    <w:rPr>
                      <w:rStyle w:val="hl-reserved25"/>
                    </w:rPr>
                    <w:t>continue</w:t>
                  </w:r>
                  <w:r w:rsidRPr="00CE5C1D">
                    <w:rPr>
                      <w:rStyle w:val="hl-code25"/>
                    </w:rPr>
                    <w:t xml:space="preserve">;                           </w:t>
                  </w:r>
                  <w:r w:rsidRPr="00CE5C1D">
                    <w:rPr>
                      <w:rStyle w:val="hl-comment25"/>
                    </w:rPr>
                    <w:t>// Повторная попытка</w:t>
                  </w:r>
                  <w:r w:rsidRPr="00CE5C1D">
                    <w:rPr>
                      <w:rFonts w:ascii="Courier" w:hAnsi="Courier"/>
                      <w:color w:val="626363"/>
                    </w:rPr>
                    <w:b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break</w:t>
                  </w:r>
                  <w:r w:rsidRPr="00CE5C1D">
                    <w:rPr>
                      <w:rStyle w:val="hl-code25"/>
                    </w:rPr>
                    <w:t xml:space="preserve">;                                    </w:t>
                  </w:r>
                  <w:r w:rsidRPr="00CE5C1D">
                    <w:rPr>
                      <w:rStyle w:val="hl-comment25"/>
                    </w:rPr>
                    <w:t>// Выход из while</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//--------------------------------------------------------------- 9 --</w:t>
                  </w:r>
                  <w:r w:rsidRPr="00CE5C1D">
                    <w:rPr>
                      <w:rFonts w:ascii="Courier" w:hAnsi="Courier"/>
                      <w:color w:val="626363"/>
                    </w:rPr>
                    <w:br/>
                    <w:t xml:space="preserve">   </w:t>
                  </w:r>
                  <w:r w:rsidRPr="00CE5C1D">
                    <w:rPr>
                      <w:rStyle w:val="hl-reserved25"/>
                    </w:rPr>
                    <w:t>return</w:t>
                  </w:r>
                  <w:r w:rsidRPr="00CE5C1D">
                    <w:rPr>
                      <w:rStyle w:val="hl-code25"/>
                    </w:rPr>
                    <w:t xml:space="preserve">;                                      </w:t>
                  </w:r>
                  <w:r w:rsidRPr="00CE5C1D">
                    <w:rPr>
                      <w:rStyle w:val="hl-comment25"/>
                    </w:rPr>
                    <w:t>// Выход из start()</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//-------------------------------------------------------------- 10 --</w:t>
                  </w:r>
                  <w:r w:rsidRPr="00CE5C1D">
                    <w:rPr>
                      <w:rFonts w:ascii="Courier" w:hAnsi="Courier"/>
                      <w:color w:val="626363"/>
                    </w:rPr>
                    <w:br/>
                  </w:r>
                  <w:r w:rsidRPr="00CE5C1D">
                    <w:rPr>
                      <w:rStyle w:val="hl-reserved25"/>
                    </w:rPr>
                    <w:t>int</w:t>
                  </w:r>
                  <w:r w:rsidRPr="00CE5C1D">
                    <w:rPr>
                      <w:rFonts w:ascii="Courier" w:hAnsi="Courier"/>
                      <w:color w:val="626363"/>
                    </w:rPr>
                    <w:t xml:space="preserve"> </w:t>
                  </w:r>
                  <w:r w:rsidRPr="00CE5C1D">
                    <w:rPr>
                      <w:rStyle w:val="hl-identifier25"/>
                    </w:rPr>
                    <w:t>Fun_Error</w:t>
                  </w:r>
                  <w:r w:rsidRPr="00CE5C1D">
                    <w:rPr>
                      <w:rStyle w:val="hl-brackets23"/>
                    </w:rPr>
                    <w:t>(</w:t>
                  </w:r>
                  <w:r w:rsidRPr="00CE5C1D">
                    <w:rPr>
                      <w:rStyle w:val="hl-reserved25"/>
                    </w:rPr>
                    <w:t>int</w:t>
                  </w:r>
                  <w:r w:rsidRPr="00CE5C1D">
                    <w:rPr>
                      <w:rFonts w:ascii="Courier" w:hAnsi="Courier"/>
                      <w:color w:val="626363"/>
                    </w:rPr>
                    <w:t xml:space="preserve"> </w:t>
                  </w:r>
                  <w:r w:rsidRPr="00CE5C1D">
                    <w:rPr>
                      <w:rStyle w:val="hl-identifier25"/>
                    </w:rPr>
                    <w:t>Error</w:t>
                  </w:r>
                  <w:r w:rsidRPr="00CE5C1D">
                    <w:rPr>
                      <w:rStyle w:val="hl-brackets23"/>
                    </w:rPr>
                    <w:t>)</w:t>
                  </w:r>
                  <w:r w:rsidRPr="00CE5C1D">
                    <w:rPr>
                      <w:rFonts w:ascii="Courier" w:hAnsi="Courier"/>
                      <w:color w:val="626363"/>
                    </w:rPr>
                    <w:t xml:space="preserve">                        </w:t>
                  </w:r>
                  <w:r w:rsidRPr="00CE5C1D">
                    <w:rPr>
                      <w:rStyle w:val="hl-comment25"/>
                    </w:rPr>
                    <w:t>// Ф-ия обработ ошибок</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switch</w:t>
                  </w:r>
                  <w:r w:rsidRPr="00CE5C1D">
                    <w:rPr>
                      <w:rStyle w:val="hl-brackets23"/>
                    </w:rPr>
                    <w:t>(</w:t>
                  </w:r>
                  <w:r w:rsidRPr="00CE5C1D">
                    <w:rPr>
                      <w:rStyle w:val="hl-identifier25"/>
                    </w:rPr>
                    <w:t>Error</w:t>
                  </w:r>
                  <w:r w:rsidRPr="00CE5C1D">
                    <w:rPr>
                      <w:rStyle w:val="hl-brackets23"/>
                    </w:rPr>
                    <w:t>)</w:t>
                  </w:r>
                  <w:r w:rsidRPr="00CE5C1D">
                    <w:rPr>
                      <w:rFonts w:ascii="Courier" w:hAnsi="Courier"/>
                      <w:color w:val="626363"/>
                    </w:rPr>
                    <w:br/>
                    <w:t xml:space="preserve">     </w:t>
                  </w:r>
                  <w:r w:rsidRPr="00CE5C1D">
                    <w:rPr>
                      <w:rStyle w:val="hl-brackets23"/>
                    </w:rPr>
                    <w:t>{</w:t>
                  </w:r>
                  <w:r w:rsidRPr="00CE5C1D">
                    <w:rPr>
                      <w:rFonts w:ascii="Courier" w:hAnsi="Courier"/>
                      <w:color w:val="626363"/>
                    </w:rPr>
                    <w:t xml:space="preserve">                                          </w:t>
                  </w:r>
                  <w:r w:rsidRPr="00CE5C1D">
                    <w:rPr>
                      <w:rStyle w:val="hl-comment25"/>
                    </w:rPr>
                    <w:t xml:space="preserve">// Преодолимые ошибки            </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4</w:t>
                  </w:r>
                  <w:r w:rsidRPr="00CE5C1D">
                    <w:rPr>
                      <w:rStyle w:val="hl-code25"/>
                    </w:rPr>
                    <w:t xml:space="preserve">: </w:t>
                  </w:r>
                  <w:r w:rsidRPr="00CE5C1D">
                    <w:rPr>
                      <w:rStyle w:val="hl-predfunc22"/>
                    </w:rPr>
                    <w:t>Alert</w:t>
                  </w:r>
                  <w:r w:rsidRPr="00CE5C1D">
                    <w:rPr>
                      <w:rStyle w:val="hl-brackets23"/>
                    </w:rPr>
                    <w:t>(</w:t>
                  </w:r>
                  <w:r w:rsidRPr="00CE5C1D">
                    <w:rPr>
                      <w:rStyle w:val="hl-quotes21"/>
                    </w:rPr>
                    <w:t>"</w:t>
                  </w:r>
                  <w:r w:rsidRPr="00CE5C1D">
                    <w:rPr>
                      <w:rStyle w:val="hl-string21"/>
                    </w:rPr>
                    <w:t>Торговый сервер занят. Пробуем ещё раз..</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Sleep</w:t>
                  </w:r>
                  <w:r w:rsidRPr="00CE5C1D">
                    <w:rPr>
                      <w:rStyle w:val="hl-brackets23"/>
                    </w:rPr>
                    <w:t>(</w:t>
                  </w:r>
                  <w:r w:rsidRPr="00CE5C1D">
                    <w:rPr>
                      <w:rStyle w:val="hl-number25"/>
                    </w:rPr>
                    <w:t>3000</w:t>
                  </w:r>
                  <w:r w:rsidRPr="00CE5C1D">
                    <w:rPr>
                      <w:rStyle w:val="hl-brackets23"/>
                    </w:rPr>
                    <w:t>)</w:t>
                  </w:r>
                  <w:r w:rsidRPr="00CE5C1D">
                    <w:rPr>
                      <w:rStyle w:val="hl-code25"/>
                    </w:rPr>
                    <w:t xml:space="preserve">;                           </w:t>
                  </w:r>
                  <w:r w:rsidRPr="00CE5C1D">
                    <w:rPr>
                      <w:rStyle w:val="hl-comment25"/>
                    </w:rPr>
                    <w:t>// Простое решение</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135</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Цена изменилась. Пробуем ещё раз..</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RefreshRates</w:t>
                  </w:r>
                  <w:r w:rsidRPr="00CE5C1D">
                    <w:rPr>
                      <w:rStyle w:val="hl-brackets23"/>
                    </w:rPr>
                    <w:t>()</w:t>
                  </w:r>
                  <w:r w:rsidRPr="00CE5C1D">
                    <w:rPr>
                      <w:rStyle w:val="hl-code25"/>
                    </w:rPr>
                    <w:t xml:space="preserve">;                        </w:t>
                  </w:r>
                  <w:r w:rsidRPr="00CE5C1D">
                    <w:rPr>
                      <w:rStyle w:val="hl-comment25"/>
                    </w:rPr>
                    <w:t>// Обновим данные</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136</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Нет цен. Ждём новый тик..</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while</w:t>
                  </w:r>
                  <w:r w:rsidRPr="00CE5C1D">
                    <w:rPr>
                      <w:rStyle w:val="hl-brackets23"/>
                    </w:rPr>
                    <w:t>(</w:t>
                  </w:r>
                  <w:r w:rsidRPr="00CE5C1D">
                    <w:rPr>
                      <w:rStyle w:val="hl-predfunc22"/>
                    </w:rPr>
                    <w:t>RefreshRates</w:t>
                  </w:r>
                  <w:r w:rsidRPr="00CE5C1D">
                    <w:rPr>
                      <w:rStyle w:val="hl-brackets23"/>
                    </w:rPr>
                    <w:t>()</w:t>
                  </w:r>
                  <w:r w:rsidRPr="00CE5C1D">
                    <w:rPr>
                      <w:rStyle w:val="hl-code25"/>
                    </w:rPr>
                    <w:t>==</w:t>
                  </w:r>
                  <w:r w:rsidRPr="00CE5C1D">
                    <w:rPr>
                      <w:rStyle w:val="hl-reserved25"/>
                    </w:rPr>
                    <w:t>false</w:t>
                  </w:r>
                  <w:r w:rsidRPr="00CE5C1D">
                    <w:rPr>
                      <w:rStyle w:val="hl-brackets23"/>
                    </w:rPr>
                    <w:t>)</w:t>
                  </w:r>
                  <w:r w:rsidRPr="00CE5C1D">
                    <w:rPr>
                      <w:rFonts w:ascii="Courier" w:hAnsi="Courier"/>
                      <w:color w:val="626363"/>
                    </w:rPr>
                    <w:t xml:space="preserve">           </w:t>
                  </w:r>
                  <w:r w:rsidRPr="00CE5C1D">
                    <w:rPr>
                      <w:rStyle w:val="hl-comment25"/>
                    </w:rPr>
                    <w:t>// До нового тика</w:t>
                  </w:r>
                  <w:r w:rsidRPr="00CE5C1D">
                    <w:rPr>
                      <w:rFonts w:ascii="Courier" w:hAnsi="Courier"/>
                      <w:color w:val="626363"/>
                    </w:rPr>
                    <w:br/>
                    <w:t xml:space="preserve">            </w:t>
                  </w:r>
                  <w:r w:rsidRPr="00CE5C1D">
                    <w:rPr>
                      <w:rStyle w:val="hl-predfunc22"/>
                    </w:rPr>
                    <w:t>Sleep</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Задержка в цикле</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137</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Брокер занят. Пробуем ещё раз..</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Sleep</w:t>
                  </w:r>
                  <w:r w:rsidRPr="00CE5C1D">
                    <w:rPr>
                      <w:rStyle w:val="hl-brackets23"/>
                    </w:rPr>
                    <w:t>(</w:t>
                  </w:r>
                  <w:r w:rsidRPr="00CE5C1D">
                    <w:rPr>
                      <w:rStyle w:val="hl-number25"/>
                    </w:rPr>
                    <w:t>3000</w:t>
                  </w:r>
                  <w:r w:rsidRPr="00CE5C1D">
                    <w:rPr>
                      <w:rStyle w:val="hl-brackets23"/>
                    </w:rPr>
                    <w:t>)</w:t>
                  </w:r>
                  <w:r w:rsidRPr="00CE5C1D">
                    <w:rPr>
                      <w:rStyle w:val="hl-code25"/>
                    </w:rPr>
                    <w:t xml:space="preserve">;                           </w:t>
                  </w:r>
                  <w:r w:rsidRPr="00CE5C1D">
                    <w:rPr>
                      <w:rStyle w:val="hl-comment25"/>
                    </w:rPr>
                    <w:t>// Простое решение</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146</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Подсистема торговли занята. Пробуем ещё..</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predfunc22"/>
                    </w:rPr>
                    <w:t>Sleep</w:t>
                  </w:r>
                  <w:r w:rsidRPr="00CE5C1D">
                    <w:rPr>
                      <w:rStyle w:val="hl-brackets23"/>
                    </w:rPr>
                    <w:t>(</w:t>
                  </w:r>
                  <w:r w:rsidRPr="00CE5C1D">
                    <w:rPr>
                      <w:rStyle w:val="hl-number25"/>
                    </w:rPr>
                    <w:t>500</w:t>
                  </w:r>
                  <w:r w:rsidRPr="00CE5C1D">
                    <w:rPr>
                      <w:rStyle w:val="hl-brackets23"/>
                    </w:rPr>
                    <w:t>)</w:t>
                  </w:r>
                  <w:r w:rsidRPr="00CE5C1D">
                    <w:rPr>
                      <w:rStyle w:val="hl-code25"/>
                    </w:rPr>
                    <w:t xml:space="preserve">;                            </w:t>
                  </w:r>
                  <w:r w:rsidRPr="00CE5C1D">
                    <w:rPr>
                      <w:rStyle w:val="hl-comment25"/>
                    </w:rPr>
                    <w:t>// Простое решение</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1</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comment25"/>
                    </w:rPr>
                    <w:t>// Критические ошибки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2</w:t>
                  </w:r>
                  <w:r w:rsidRPr="00CE5C1D">
                    <w:rPr>
                      <w:rStyle w:val="hl-code25"/>
                    </w:rPr>
                    <w:t xml:space="preserve">: </w:t>
                  </w:r>
                  <w:r w:rsidRPr="00CE5C1D">
                    <w:rPr>
                      <w:rStyle w:val="hl-predfunc22"/>
                    </w:rPr>
                    <w:t>Alert</w:t>
                  </w:r>
                  <w:r w:rsidRPr="00CE5C1D">
                    <w:rPr>
                      <w:rStyle w:val="hl-brackets23"/>
                    </w:rPr>
                    <w:t>(</w:t>
                  </w:r>
                  <w:r w:rsidRPr="00CE5C1D">
                    <w:rPr>
                      <w:rStyle w:val="hl-quotes21"/>
                    </w:rPr>
                    <w:t>"</w:t>
                  </w:r>
                  <w:r w:rsidRPr="00CE5C1D">
                    <w:rPr>
                      <w:rStyle w:val="hl-string21"/>
                    </w:rPr>
                    <w:t>Общая ошибка.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5</w:t>
                  </w:r>
                  <w:r w:rsidRPr="00CE5C1D">
                    <w:rPr>
                      <w:rStyle w:val="hl-code25"/>
                    </w:rPr>
                    <w:t xml:space="preserve">: </w:t>
                  </w:r>
                  <w:r w:rsidRPr="00CE5C1D">
                    <w:rPr>
                      <w:rStyle w:val="hl-predfunc22"/>
                    </w:rPr>
                    <w:t>Alert</w:t>
                  </w:r>
                  <w:r w:rsidRPr="00CE5C1D">
                    <w:rPr>
                      <w:rStyle w:val="hl-brackets23"/>
                    </w:rPr>
                    <w:t>(</w:t>
                  </w:r>
                  <w:r w:rsidRPr="00CE5C1D">
                    <w:rPr>
                      <w:rStyle w:val="hl-quotes21"/>
                    </w:rPr>
                    <w:t>"</w:t>
                  </w:r>
                  <w:r w:rsidRPr="00CE5C1D">
                    <w:rPr>
                      <w:rStyle w:val="hl-string21"/>
                    </w:rPr>
                    <w:t>Старая версия терминала.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identifier25"/>
                    </w:rPr>
                    <w:t>Work</w:t>
                  </w:r>
                  <w:r w:rsidRPr="00CE5C1D">
                    <w:rPr>
                      <w:rStyle w:val="hl-code25"/>
                    </w:rPr>
                    <w:t>=</w:t>
                  </w:r>
                  <w:r w:rsidRPr="00CE5C1D">
                    <w:rPr>
                      <w:rStyle w:val="hl-reserved25"/>
                    </w:rPr>
                    <w:t>false</w:t>
                  </w:r>
                  <w:r w:rsidRPr="00CE5C1D">
                    <w:rPr>
                      <w:rStyle w:val="hl-code25"/>
                    </w:rPr>
                    <w:t xml:space="preserve">;                            </w:t>
                  </w:r>
                  <w:r w:rsidRPr="00CE5C1D">
                    <w:rPr>
                      <w:rStyle w:val="hl-comment25"/>
                    </w:rPr>
                    <w:t>// Больше не работать</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64</w:t>
                  </w:r>
                  <w:r w:rsidRPr="00CE5C1D">
                    <w:rPr>
                      <w:rStyle w:val="hl-code25"/>
                    </w:rPr>
                    <w:t xml:space="preserve">: </w:t>
                  </w:r>
                  <w:r w:rsidRPr="00CE5C1D">
                    <w:rPr>
                      <w:rStyle w:val="hl-predfunc22"/>
                    </w:rPr>
                    <w:t>Alert</w:t>
                  </w:r>
                  <w:r w:rsidRPr="00CE5C1D">
                    <w:rPr>
                      <w:rStyle w:val="hl-brackets23"/>
                    </w:rPr>
                    <w:t>(</w:t>
                  </w:r>
                  <w:r w:rsidRPr="00CE5C1D">
                    <w:rPr>
                      <w:rStyle w:val="hl-quotes21"/>
                    </w:rPr>
                    <w:t>"</w:t>
                  </w:r>
                  <w:r w:rsidRPr="00CE5C1D">
                    <w:rPr>
                      <w:rStyle w:val="hl-string21"/>
                    </w:rPr>
                    <w:t>Счет заблокирован.</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identifier25"/>
                    </w:rPr>
                    <w:t>Work</w:t>
                  </w:r>
                  <w:r w:rsidRPr="00CE5C1D">
                    <w:rPr>
                      <w:rStyle w:val="hl-code25"/>
                    </w:rPr>
                    <w:t>=</w:t>
                  </w:r>
                  <w:r w:rsidRPr="00CE5C1D">
                    <w:rPr>
                      <w:rStyle w:val="hl-reserved25"/>
                    </w:rPr>
                    <w:t>false</w:t>
                  </w:r>
                  <w:r w:rsidRPr="00CE5C1D">
                    <w:rPr>
                      <w:rStyle w:val="hl-code25"/>
                    </w:rPr>
                    <w:t xml:space="preserve">;                            </w:t>
                  </w:r>
                  <w:r w:rsidRPr="00CE5C1D">
                    <w:rPr>
                      <w:rStyle w:val="hl-comment25"/>
                    </w:rPr>
                    <w:t>// Больше не работать</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133</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Торговля запрещена.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case</w:t>
                  </w:r>
                  <w:r w:rsidRPr="00CE5C1D">
                    <w:rPr>
                      <w:rFonts w:ascii="Courier" w:hAnsi="Courier"/>
                      <w:color w:val="626363"/>
                    </w:rPr>
                    <w:t xml:space="preserve"> </w:t>
                  </w:r>
                  <w:r w:rsidRPr="00CE5C1D">
                    <w:rPr>
                      <w:rStyle w:val="hl-number25"/>
                    </w:rPr>
                    <w:t>134</w:t>
                  </w:r>
                  <w:r w:rsidRPr="00CE5C1D">
                    <w:rPr>
                      <w:rStyle w:val="hl-code25"/>
                    </w:rPr>
                    <w:t>:</w:t>
                  </w:r>
                  <w:r w:rsidRPr="00CE5C1D">
                    <w:rPr>
                      <w:rStyle w:val="hl-predfunc22"/>
                    </w:rPr>
                    <w:t>Alert</w:t>
                  </w:r>
                  <w:r w:rsidRPr="00CE5C1D">
                    <w:rPr>
                      <w:rStyle w:val="hl-brackets23"/>
                    </w:rPr>
                    <w:t>(</w:t>
                  </w:r>
                  <w:r w:rsidRPr="00CE5C1D">
                    <w:rPr>
                      <w:rStyle w:val="hl-quotes21"/>
                    </w:rPr>
                    <w:t>"</w:t>
                  </w:r>
                  <w:r w:rsidRPr="00CE5C1D">
                    <w:rPr>
                      <w:rStyle w:val="hl-string21"/>
                    </w:rPr>
                    <w:t>Недостаточно денег для совершения операции.</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reserved25"/>
                    </w:rPr>
                    <w:t>default</w:t>
                  </w:r>
                  <w:r w:rsidRPr="00CE5C1D">
                    <w:rPr>
                      <w:rStyle w:val="hl-code25"/>
                    </w:rPr>
                    <w:t xml:space="preserve">: </w:t>
                  </w:r>
                  <w:r w:rsidRPr="00CE5C1D">
                    <w:rPr>
                      <w:rStyle w:val="hl-predfunc22"/>
                    </w:rPr>
                    <w:t>Alert</w:t>
                  </w:r>
                  <w:r w:rsidRPr="00CE5C1D">
                    <w:rPr>
                      <w:rStyle w:val="hl-brackets23"/>
                    </w:rPr>
                    <w:t>(</w:t>
                  </w:r>
                  <w:r w:rsidRPr="00CE5C1D">
                    <w:rPr>
                      <w:rStyle w:val="hl-quotes21"/>
                    </w:rPr>
                    <w:t>"</w:t>
                  </w:r>
                  <w:r w:rsidRPr="00CE5C1D">
                    <w:rPr>
                      <w:rStyle w:val="hl-string21"/>
                    </w:rPr>
                    <w:t xml:space="preserve">Возникла ошибка </w:t>
                  </w:r>
                  <w:r w:rsidRPr="00CE5C1D">
                    <w:rPr>
                      <w:rStyle w:val="hl-quotes21"/>
                    </w:rPr>
                    <w:t>"</w:t>
                  </w:r>
                  <w:r w:rsidRPr="00CE5C1D">
                    <w:rPr>
                      <w:rStyle w:val="hl-code25"/>
                    </w:rPr>
                    <w:t>,</w:t>
                  </w:r>
                  <w:r w:rsidRPr="00CE5C1D">
                    <w:rPr>
                      <w:rStyle w:val="hl-identifier25"/>
                    </w:rPr>
                    <w:t>Error</w:t>
                  </w:r>
                  <w:r w:rsidRPr="00CE5C1D">
                    <w:rPr>
                      <w:rStyle w:val="hl-brackets23"/>
                    </w:rPr>
                    <w:t>)</w:t>
                  </w:r>
                  <w:r w:rsidRPr="00CE5C1D">
                    <w:rPr>
                      <w:rStyle w:val="hl-code25"/>
                    </w:rPr>
                    <w:t xml:space="preserve">; </w:t>
                  </w:r>
                  <w:r w:rsidRPr="00CE5C1D">
                    <w:rPr>
                      <w:rStyle w:val="hl-comment25"/>
                    </w:rPr>
                    <w:t xml:space="preserve">// Другие варианты   </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number25"/>
                    </w:rPr>
                    <w:t>0</w:t>
                  </w:r>
                  <w:r w:rsidRPr="00CE5C1D">
                    <w:rPr>
                      <w:rStyle w:val="hl-brackets23"/>
                    </w:rPr>
                    <w:t>)</w:t>
                  </w:r>
                  <w:r w:rsidRPr="00CE5C1D">
                    <w:rPr>
                      <w:rStyle w:val="hl-code25"/>
                    </w:rPr>
                    <w:t xml:space="preserve">;                             </w:t>
                  </w:r>
                  <w:r w:rsidRPr="00CE5C1D">
                    <w:rPr>
                      <w:rStyle w:val="hl-comment25"/>
                    </w:rPr>
                    <w:t>// Выход из функции</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//-------------------------------------------------------------- 11 --</w:t>
                  </w:r>
                  <w:r w:rsidRPr="00CE5C1D">
                    <w:rPr>
                      <w:rFonts w:ascii="Courier" w:hAnsi="Courier"/>
                      <w:color w:val="626363"/>
                    </w:rPr>
                    <w:br/>
                  </w:r>
                  <w:r w:rsidRPr="00CE5C1D">
                    <w:rPr>
                      <w:rStyle w:val="hl-reserved25"/>
                    </w:rPr>
                    <w:t>int</w:t>
                  </w:r>
                  <w:r w:rsidRPr="00CE5C1D">
                    <w:rPr>
                      <w:rFonts w:ascii="Courier" w:hAnsi="Courier"/>
                      <w:color w:val="626363"/>
                    </w:rPr>
                    <w:t xml:space="preserve"> </w:t>
                  </w:r>
                  <w:r w:rsidRPr="00CE5C1D">
                    <w:rPr>
                      <w:rStyle w:val="hl-identifier25"/>
                    </w:rPr>
                    <w:t>New_Stop</w:t>
                  </w:r>
                  <w:r w:rsidRPr="00CE5C1D">
                    <w:rPr>
                      <w:rStyle w:val="hl-brackets23"/>
                    </w:rPr>
                    <w:t>(</w:t>
                  </w:r>
                  <w:r w:rsidRPr="00CE5C1D">
                    <w:rPr>
                      <w:rStyle w:val="hl-reserved25"/>
                    </w:rPr>
                    <w:t>int</w:t>
                  </w:r>
                  <w:r w:rsidRPr="00CE5C1D">
                    <w:rPr>
                      <w:rFonts w:ascii="Courier" w:hAnsi="Courier"/>
                      <w:color w:val="626363"/>
                    </w:rPr>
                    <w:t xml:space="preserve"> </w:t>
                  </w:r>
                  <w:r w:rsidRPr="00CE5C1D">
                    <w:rPr>
                      <w:rStyle w:val="hl-identifier25"/>
                    </w:rPr>
                    <w:t>Parametr</w:t>
                  </w:r>
                  <w:r w:rsidRPr="00CE5C1D">
                    <w:rPr>
                      <w:rStyle w:val="hl-brackets23"/>
                    </w:rPr>
                    <w:t>)</w:t>
                  </w:r>
                  <w:r w:rsidRPr="00CE5C1D">
                    <w:rPr>
                      <w:rFonts w:ascii="Courier" w:hAnsi="Courier"/>
                      <w:color w:val="626363"/>
                    </w:rPr>
                    <w:t xml:space="preserve">                      </w:t>
                  </w:r>
                  <w:r w:rsidRPr="00CE5C1D">
                    <w:rPr>
                      <w:rStyle w:val="hl-comment25"/>
                    </w:rPr>
                    <w:t>// Проверка стоп-прик.</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reserved25"/>
                    </w:rPr>
                    <w:t>int</w:t>
                  </w:r>
                  <w:r w:rsidRPr="00CE5C1D">
                    <w:rPr>
                      <w:rFonts w:ascii="Courier" w:hAnsi="Courier"/>
                      <w:color w:val="626363"/>
                    </w:rPr>
                    <w:t xml:space="preserve"> </w:t>
                  </w:r>
                  <w:r w:rsidRPr="00CE5C1D">
                    <w:rPr>
                      <w:rStyle w:val="hl-identifier25"/>
                    </w:rPr>
                    <w:t>Min_Dist</w:t>
                  </w:r>
                  <w:r w:rsidRPr="00CE5C1D">
                    <w:rPr>
                      <w:rStyle w:val="hl-code25"/>
                    </w:rPr>
                    <w:t>=</w:t>
                  </w:r>
                  <w:r w:rsidRPr="00CE5C1D">
                    <w:rPr>
                      <w:rStyle w:val="hl-predfunc22"/>
                    </w:rPr>
                    <w:t>MarketInfo</w:t>
                  </w:r>
                  <w:r w:rsidRPr="00CE5C1D">
                    <w:rPr>
                      <w:rStyle w:val="hl-brackets23"/>
                    </w:rPr>
                    <w:t>(</w:t>
                  </w:r>
                  <w:r w:rsidRPr="00CE5C1D">
                    <w:rPr>
                      <w:rStyle w:val="hl-identifier25"/>
                    </w:rPr>
                    <w:t>Symb</w:t>
                  </w:r>
                  <w:r w:rsidRPr="00CE5C1D">
                    <w:rPr>
                      <w:rStyle w:val="hl-code25"/>
                    </w:rPr>
                    <w:t>,</w:t>
                  </w:r>
                  <w:r w:rsidRPr="00CE5C1D">
                    <w:rPr>
                      <w:rStyle w:val="hl-consts4"/>
                    </w:rPr>
                    <w:t>MODE_STOPLEVEL</w:t>
                  </w:r>
                  <w:r w:rsidRPr="00CE5C1D">
                    <w:rPr>
                      <w:rStyle w:val="hl-brackets23"/>
                    </w:rPr>
                    <w:t>)</w:t>
                  </w:r>
                  <w:r w:rsidRPr="00CE5C1D">
                    <w:rPr>
                      <w:rStyle w:val="hl-code25"/>
                    </w:rPr>
                    <w:t>;</w:t>
                  </w:r>
                  <w:r w:rsidRPr="00CE5C1D">
                    <w:rPr>
                      <w:rStyle w:val="hl-comment25"/>
                    </w:rPr>
                    <w:t>// Миним. дистанция</w:t>
                  </w:r>
                  <w:r w:rsidRPr="00CE5C1D">
                    <w:rPr>
                      <w:rFonts w:ascii="Courier" w:hAnsi="Courier"/>
                      <w:color w:val="626363"/>
                    </w:rPr>
                    <w:b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identifier25"/>
                    </w:rPr>
                    <w:t>Parametr</w:t>
                  </w:r>
                  <w:r w:rsidRPr="00CE5C1D">
                    <w:rPr>
                      <w:rStyle w:val="hl-code25"/>
                    </w:rPr>
                    <w:t xml:space="preserve"> &lt; </w:t>
                  </w:r>
                  <w:r w:rsidRPr="00CE5C1D">
                    <w:rPr>
                      <w:rStyle w:val="hl-identifier25"/>
                    </w:rPr>
                    <w:t>Min_Dist</w:t>
                  </w:r>
                  <w:r w:rsidRPr="00CE5C1D">
                    <w:rPr>
                      <w:rStyle w:val="hl-brackets23"/>
                    </w:rPr>
                    <w:t>)</w:t>
                  </w:r>
                  <w:r w:rsidRPr="00CE5C1D">
                    <w:rPr>
                      <w:rFonts w:ascii="Courier" w:hAnsi="Courier"/>
                      <w:color w:val="626363"/>
                    </w:rPr>
                    <w:t xml:space="preserve">                     </w:t>
                  </w:r>
                  <w:r w:rsidRPr="00CE5C1D">
                    <w:rPr>
                      <w:rStyle w:val="hl-comment25"/>
                    </w:rPr>
                    <w:t>// Если меньше допуст.</w:t>
                  </w:r>
                  <w:r w:rsidRPr="00CE5C1D">
                    <w:rPr>
                      <w:rFonts w:ascii="Courier" w:hAnsi="Courier"/>
                      <w:color w:val="626363"/>
                    </w:rPr>
                    <w:br/>
                    <w:t xml:space="preserve">     </w:t>
                  </w:r>
                  <w:r w:rsidRPr="00CE5C1D">
                    <w:rPr>
                      <w:rStyle w:val="hl-brackets23"/>
                    </w:rPr>
                    <w:t>{</w:t>
                  </w:r>
                  <w:r w:rsidRPr="00CE5C1D">
                    <w:rPr>
                      <w:rFonts w:ascii="Courier" w:hAnsi="Courier"/>
                      <w:color w:val="626363"/>
                    </w:rPr>
                    <w:br/>
                    <w:t xml:space="preserve">      </w:t>
                  </w:r>
                  <w:r w:rsidRPr="00CE5C1D">
                    <w:rPr>
                      <w:rStyle w:val="hl-identifier25"/>
                    </w:rPr>
                    <w:t>Parametr</w:t>
                  </w:r>
                  <w:r w:rsidRPr="00CE5C1D">
                    <w:rPr>
                      <w:rStyle w:val="hl-code25"/>
                    </w:rPr>
                    <w:t>=</w:t>
                  </w:r>
                  <w:r w:rsidRPr="00CE5C1D">
                    <w:rPr>
                      <w:rStyle w:val="hl-identifier25"/>
                    </w:rPr>
                    <w:t>Min_Dist</w:t>
                  </w:r>
                  <w:r w:rsidRPr="00CE5C1D">
                    <w:rPr>
                      <w:rStyle w:val="hl-code25"/>
                    </w:rPr>
                    <w:t xml:space="preserve">;                        </w:t>
                  </w:r>
                  <w:r w:rsidRPr="00CE5C1D">
                    <w:rPr>
                      <w:rStyle w:val="hl-comment25"/>
                    </w:rPr>
                    <w:t>// Установим допуст.</w:t>
                  </w:r>
                  <w:r w:rsidRPr="00CE5C1D">
                    <w:rPr>
                      <w:rFonts w:ascii="Courier" w:hAnsi="Courier"/>
                      <w:color w:val="626363"/>
                    </w:rPr>
                    <w:br/>
                    <w:t xml:space="preserve">      </w:t>
                  </w:r>
                  <w:r w:rsidRPr="00CE5C1D">
                    <w:rPr>
                      <w:rStyle w:val="hl-predfunc22"/>
                    </w:rPr>
                    <w:t>Alert</w:t>
                  </w:r>
                  <w:r w:rsidRPr="00CE5C1D">
                    <w:rPr>
                      <w:rStyle w:val="hl-brackets23"/>
                    </w:rPr>
                    <w:t>(</w:t>
                  </w:r>
                  <w:r w:rsidRPr="00CE5C1D">
                    <w:rPr>
                      <w:rStyle w:val="hl-quotes21"/>
                    </w:rPr>
                    <w:t>"</w:t>
                  </w:r>
                  <w:r w:rsidRPr="00CE5C1D">
                    <w:rPr>
                      <w:rStyle w:val="hl-string21"/>
                    </w:rPr>
                    <w:t>Увеличена дистанция стоп-приказа.</w:t>
                  </w:r>
                  <w:r w:rsidRPr="00CE5C1D">
                    <w:rPr>
                      <w:rStyle w:val="hl-quotes21"/>
                    </w:rPr>
                    <w:t>"</w:t>
                  </w:r>
                  <w:r w:rsidRPr="00CE5C1D">
                    <w:rPr>
                      <w:rStyle w:val="hl-brackets23"/>
                    </w:rPr>
                    <w:t>)</w:t>
                  </w:r>
                  <w:r w:rsidRPr="00CE5C1D">
                    <w:rPr>
                      <w:rStyle w:val="hl-code25"/>
                    </w:rPr>
                    <w:t>;</w:t>
                  </w:r>
                  <w:r w:rsidRPr="00CE5C1D">
                    <w:rPr>
                      <w:rFonts w:ascii="Courier" w:hAnsi="Courier"/>
                      <w:color w:val="0000FF"/>
                    </w:rPr>
                    <w:br/>
                  </w:r>
                  <w:r w:rsidRPr="00CE5C1D">
                    <w:rPr>
                      <w:rStyle w:val="hl-code25"/>
                    </w:rPr>
                    <w:t xml:space="preserve">     </w:t>
                  </w:r>
                  <w:r w:rsidRPr="00CE5C1D">
                    <w:rPr>
                      <w:rStyle w:val="hl-brackets23"/>
                    </w:rPr>
                    <w:t>}</w:t>
                  </w:r>
                  <w:r w:rsidRPr="00CE5C1D">
                    <w:rPr>
                      <w:rFonts w:ascii="Courier" w:hAnsi="Courier"/>
                      <w:color w:val="626363"/>
                    </w:rPr>
                    <w:br/>
                    <w:t xml:space="preserve">   </w:t>
                  </w:r>
                  <w:r w:rsidRPr="00CE5C1D">
                    <w:rPr>
                      <w:rStyle w:val="hl-reserved25"/>
                    </w:rPr>
                    <w:t>return</w:t>
                  </w:r>
                  <w:r w:rsidRPr="00CE5C1D">
                    <w:rPr>
                      <w:rStyle w:val="hl-brackets23"/>
                    </w:rPr>
                    <w:t>(</w:t>
                  </w:r>
                  <w:r w:rsidRPr="00CE5C1D">
                    <w:rPr>
                      <w:rStyle w:val="hl-identifier25"/>
                    </w:rPr>
                    <w:t>Parametr</w:t>
                  </w:r>
                  <w:r w:rsidRPr="00CE5C1D">
                    <w:rPr>
                      <w:rStyle w:val="hl-brackets23"/>
                    </w:rPr>
                    <w:t>)</w:t>
                  </w:r>
                  <w:r w:rsidRPr="00CE5C1D">
                    <w:rPr>
                      <w:rStyle w:val="hl-code25"/>
                    </w:rPr>
                    <w:t xml:space="preserve">;                            </w:t>
                  </w:r>
                  <w:r w:rsidRPr="00CE5C1D">
                    <w:rPr>
                      <w:rStyle w:val="hl-comment25"/>
                    </w:rPr>
                    <w:t>// Возврат значения</w:t>
                  </w:r>
                  <w:r w:rsidRPr="00CE5C1D">
                    <w:rPr>
                      <w:rFonts w:ascii="Courier" w:hAnsi="Courier"/>
                      <w:color w:val="626363"/>
                    </w:rPr>
                    <w:br/>
                    <w:t xml:space="preserve">  </w:t>
                  </w:r>
                  <w:r w:rsidRPr="00CE5C1D">
                    <w:rPr>
                      <w:rStyle w:val="hl-brackets23"/>
                    </w:rPr>
                    <w:t>}</w:t>
                  </w:r>
                  <w:r w:rsidRPr="00CE5C1D">
                    <w:rPr>
                      <w:rFonts w:ascii="Courier" w:hAnsi="Courier"/>
                      <w:color w:val="626363"/>
                    </w:rPr>
                    <w:br/>
                  </w:r>
                  <w:r w:rsidRPr="00CE5C1D">
                    <w:rPr>
                      <w:rStyle w:val="hl-comment25"/>
                    </w:rPr>
                    <w:t>//-------------------------------------------------------------- 12 --</w:t>
                  </w:r>
                </w:p>
                <w:p w:rsidR="002D2414" w:rsidRDefault="002D2414">
                  <w:pPr>
                    <w:pStyle w:val="2"/>
                    <w:divId w:val="1003240069"/>
                    <w:rPr>
                      <w:color w:val="626363"/>
                      <w:sz w:val="27"/>
                      <w:szCs w:val="27"/>
                    </w:rPr>
                  </w:pPr>
                  <w:r>
                    <w:rPr>
                      <w:color w:val="626363"/>
                      <w:sz w:val="27"/>
                      <w:szCs w:val="27"/>
                    </w:rPr>
                    <w:t>Описание переменных</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Немаловажным критерием при оценке программы является её читабельность. Правильно составленной программой следует считать такую, которая без труда воспринимается другим программистом, поэтому все основные части программы, а также основополагающие моменты, характеризующие стратегию, должны быть прокомментированы. По этой же причине желательно все переменные объявить и прокомментировать в начале программы.</w:t>
                  </w:r>
                </w:p>
                <w:p w:rsidR="002D2414" w:rsidRPr="00CE5C1D" w:rsidRDefault="002D2414">
                  <w:pPr>
                    <w:pStyle w:val="a5"/>
                    <w:divId w:val="1003240069"/>
                    <w:rPr>
                      <w:color w:val="626363"/>
                      <w:sz w:val="19"/>
                      <w:szCs w:val="19"/>
                    </w:rPr>
                  </w:pPr>
                  <w:r w:rsidRPr="00CE5C1D">
                    <w:rPr>
                      <w:color w:val="626363"/>
                      <w:sz w:val="19"/>
                      <w:szCs w:val="19"/>
                    </w:rPr>
                    <w:t xml:space="preserve">В блоке 1-2 описаны внешние и глобальные переменные. </w:t>
                  </w:r>
                </w:p>
                <w:p w:rsidR="002D2414" w:rsidRPr="00CE5C1D" w:rsidRDefault="002D2414">
                  <w:pPr>
                    <w:pStyle w:val="a5"/>
                    <w:divId w:val="1003240069"/>
                    <w:rPr>
                      <w:color w:val="626363"/>
                      <w:sz w:val="19"/>
                      <w:szCs w:val="19"/>
                    </w:rPr>
                  </w:pPr>
                  <w:r w:rsidRPr="00CE5C1D">
                    <w:rPr>
                      <w:color w:val="626363"/>
                      <w:sz w:val="19"/>
                      <w:szCs w:val="19"/>
                    </w:rPr>
                    <w:t xml:space="preserve">Согласно правилам внешние и глобальные переменные должны быть открыты до первого использования этих переменных (см. </w:t>
                  </w:r>
                  <w:hyperlink r:id="rId1178" w:history="1">
                    <w:r w:rsidRPr="00CE5C1D">
                      <w:rPr>
                        <w:rStyle w:val="a3"/>
                        <w:sz w:val="19"/>
                        <w:szCs w:val="19"/>
                      </w:rPr>
                      <w:t>Виды переменных</w:t>
                    </w:r>
                  </w:hyperlink>
                  <w:r w:rsidRPr="00CE5C1D">
                    <w:rPr>
                      <w:color w:val="626363"/>
                      <w:sz w:val="19"/>
                      <w:szCs w:val="19"/>
                    </w:rPr>
                    <w:t>), поэтому все они объявлены в головной части программы. Все локальные переменные функции start() собраны и описаны в верхней части функции (блок 2-3), сразу после заголовка функции. Правила объявления локальных переменных этого не требует, однако и не запрещают. При чтении программы, если у программиста возникают затруднения с пониманием смысла какой-либо переменной, он легко может обратиться к верхней части программы и выяснить смысл и тип любой переменной. В практике программирования это очень удобно.</w:t>
                  </w:r>
                </w:p>
                <w:p w:rsidR="002D2414" w:rsidRDefault="002D2414">
                  <w:pPr>
                    <w:pStyle w:val="2"/>
                    <w:divId w:val="1003240069"/>
                    <w:rPr>
                      <w:color w:val="626363"/>
                      <w:sz w:val="27"/>
                      <w:szCs w:val="27"/>
                    </w:rPr>
                  </w:pPr>
                  <w:r>
                    <w:rPr>
                      <w:color w:val="626363"/>
                      <w:sz w:val="27"/>
                      <w:szCs w:val="27"/>
                    </w:rPr>
                    <w:t>Блок предварительной обработки</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данном примере предварительная обработка ситуации состоит из двух частей (блок 3-4). Программа заканчивает работу в случае, если в окне финансового инструмента мало баров; в этом случае не представляется возможным правильно определить (в блоке 5-6) значения скользящих средних, необходимых для вычисления торговых критериев. Кроме того, здесь анализируется значение глобальной переменной Work. При нормальной работе эксперта значение этой переменной всегда равно true (устанавливается один раз при инициализации). Если же при выполнении программы возникла критическая (непреодолимая) ошибка, то эта переменная получает значение false, в результате чего специальная функция start() заканчивает работу. В дальнейшем это значение никогда не изменяется, поэтому и последующий код программы не исполняется. В этом случае необходимо остановить исполнение программы и установить причину возникновения критической ошибки (при необходимости связаться с дилинговым центром). После того, как ситуация будет разрешена, можно снова запустить программу в работу, присоединив эксперт к окну финансового инструмента.</w:t>
                  </w:r>
                </w:p>
                <w:p w:rsidR="002D2414" w:rsidRDefault="002D2414">
                  <w:pPr>
                    <w:pStyle w:val="2"/>
                    <w:divId w:val="1003240069"/>
                    <w:rPr>
                      <w:color w:val="626363"/>
                      <w:sz w:val="27"/>
                      <w:szCs w:val="27"/>
                    </w:rPr>
                  </w:pPr>
                  <w:r>
                    <w:rPr>
                      <w:color w:val="626363"/>
                      <w:sz w:val="27"/>
                      <w:szCs w:val="27"/>
                    </w:rPr>
                    <w:t>Учёт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Рассматриваемый эксперт предполагает возможность работы только с одним рыночным ордером. Задачей блока учёта ордеров (блок 4-5) является определение характеристик открытого ордера, если такой ордер есть. В цикле перебора ордеров for опрашиваются все имеющиеся рыночные и отложенные ордера, а именно от первого (int i=1) до последнего (i&lt;=OrdersTotal()). На каждой итерации этого цикла с помощью функции OrderSelect() выбирается очередной ордер. Выбор производится из источника открытых и отложенных ордеров (SELECT_BY_POS).</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03240069"/>
                    <w:rPr>
                      <w:rFonts w:ascii="Courier" w:hAnsi="Courier"/>
                      <w:color w:val="626363"/>
                    </w:rPr>
                  </w:pPr>
                  <w:r w:rsidRPr="00CE5C1D">
                    <w:rPr>
                      <w:rFonts w:ascii="Courier" w:hAnsi="Courier"/>
                      <w:color w:val="626363"/>
                    </w:rP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predfunc22"/>
                    </w:rPr>
                    <w:t>OrderSelect</w:t>
                  </w:r>
                  <w:r w:rsidRPr="00CE5C1D">
                    <w:rPr>
                      <w:rStyle w:val="hl-brackets23"/>
                    </w:rPr>
                    <w:t>(</w:t>
                  </w:r>
                  <w:r w:rsidRPr="00CE5C1D">
                    <w:rPr>
                      <w:rStyle w:val="hl-identifier25"/>
                    </w:rPr>
                    <w:t>i</w:t>
                  </w:r>
                  <w:r w:rsidRPr="00CE5C1D">
                    <w:rPr>
                      <w:rStyle w:val="hl-code25"/>
                    </w:rPr>
                    <w:t>-</w:t>
                  </w:r>
                  <w:r w:rsidRPr="00CE5C1D">
                    <w:rPr>
                      <w:rStyle w:val="hl-number25"/>
                    </w:rPr>
                    <w:t>1</w:t>
                  </w:r>
                  <w:r w:rsidRPr="00CE5C1D">
                    <w:rPr>
                      <w:rStyle w:val="hl-code25"/>
                    </w:rPr>
                    <w:t>,</w:t>
                  </w:r>
                  <w:r w:rsidRPr="00CE5C1D">
                    <w:rPr>
                      <w:rStyle w:val="hl-consts4"/>
                    </w:rPr>
                    <w:t>SELECT_BY_POS</w:t>
                  </w:r>
                  <w:r w:rsidRPr="00CE5C1D">
                    <w:rPr>
                      <w:rStyle w:val="hl-brackets23"/>
                    </w:rPr>
                    <w:t>)</w:t>
                  </w:r>
                  <w:r w:rsidRPr="00CE5C1D">
                    <w:rPr>
                      <w:rStyle w:val="hl-code25"/>
                    </w:rPr>
                    <w:t>==</w:t>
                  </w:r>
                  <w:r w:rsidRPr="00CE5C1D">
                    <w:rPr>
                      <w:rStyle w:val="hl-reserved25"/>
                    </w:rPr>
                    <w:t>true</w:t>
                  </w:r>
                  <w:r w:rsidRPr="00CE5C1D">
                    <w:rPr>
                      <w:rStyle w:val="hl-brackets23"/>
                    </w:rPr>
                    <w:t>)</w:t>
                  </w:r>
                  <w:r w:rsidRPr="00CE5C1D">
                    <w:rPr>
                      <w:rFonts w:ascii="Courier" w:hAnsi="Courier"/>
                      <w:color w:val="626363"/>
                    </w:rPr>
                    <w:t xml:space="preserve"> </w:t>
                  </w:r>
                  <w:r w:rsidRPr="00CE5C1D">
                    <w:rPr>
                      <w:rStyle w:val="hl-comment25"/>
                    </w:rPr>
                    <w:t>// Если есть следующий</w:t>
                  </w:r>
                </w:p>
                <w:p w:rsidR="002D2414" w:rsidRPr="00CE5C1D" w:rsidRDefault="002D2414">
                  <w:pPr>
                    <w:pStyle w:val="a5"/>
                    <w:divId w:val="1003240069"/>
                    <w:rPr>
                      <w:color w:val="626363"/>
                      <w:sz w:val="19"/>
                      <w:szCs w:val="19"/>
                    </w:rPr>
                  </w:pPr>
                  <w:r w:rsidRPr="00CE5C1D">
                    <w:rPr>
                      <w:color w:val="626363"/>
                      <w:sz w:val="19"/>
                      <w:szCs w:val="19"/>
                    </w:rPr>
                    <w:t>Если этот выбор удалось выполнить успешно (т.е. если в терминале есть очередной ордер), то в дальнейшем и этот ордер и сложившуюся ситуацию необходимо исследовать: открыт ли выбранный ордер по финансовому инструменту, по которому работает эксперт, является ли ордер рыночным или отложенным, а также учесть его при подсчёте ордеров.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03240069"/>
                    <w:rPr>
                      <w:rFonts w:ascii="Courier" w:hAnsi="Courier"/>
                      <w:color w:val="626363"/>
                    </w:rPr>
                  </w:pPr>
                  <w:r w:rsidRPr="00CE5C1D">
                    <w:rPr>
                      <w:rFonts w:ascii="Courier" w:hAnsi="Courier"/>
                      <w:color w:val="626363"/>
                    </w:rPr>
                    <w:t xml:space="preserve">      </w:t>
                  </w:r>
                  <w:r w:rsidRPr="00CE5C1D">
                    <w:rPr>
                      <w:rStyle w:val="hl-reserved25"/>
                    </w:rPr>
                    <w:t>if</w:t>
                  </w:r>
                  <w:r w:rsidRPr="00CE5C1D">
                    <w:rPr>
                      <w:rFonts w:ascii="Courier" w:hAnsi="Courier"/>
                      <w:color w:val="626363"/>
                    </w:rPr>
                    <w:t xml:space="preserve"> </w:t>
                  </w:r>
                  <w:r w:rsidRPr="00CE5C1D">
                    <w:rPr>
                      <w:rStyle w:val="hl-brackets23"/>
                    </w:rPr>
                    <w:t>(</w:t>
                  </w:r>
                  <w:r w:rsidRPr="00CE5C1D">
                    <w:rPr>
                      <w:rStyle w:val="hl-predfunc22"/>
                    </w:rPr>
                    <w:t>OrderSymbol</w:t>
                  </w:r>
                  <w:r w:rsidRPr="00CE5C1D">
                    <w:rPr>
                      <w:rStyle w:val="hl-brackets23"/>
                    </w:rPr>
                    <w:t>()</w:t>
                  </w:r>
                  <w:r w:rsidRPr="00CE5C1D">
                    <w:rPr>
                      <w:rStyle w:val="hl-code25"/>
                    </w:rPr>
                    <w:t>!=</w:t>
                  </w:r>
                  <w:r w:rsidRPr="00CE5C1D">
                    <w:rPr>
                      <w:rStyle w:val="hl-identifier25"/>
                    </w:rPr>
                    <w:t>Symb</w:t>
                  </w:r>
                  <w:r w:rsidRPr="00CE5C1D">
                    <w:rPr>
                      <w:rStyle w:val="hl-brackets23"/>
                    </w:rPr>
                    <w:t>)</w:t>
                  </w:r>
                  <w:r w:rsidRPr="00CE5C1D">
                    <w:rPr>
                      <w:rStyle w:val="hl-reserved25"/>
                    </w:rPr>
                    <w:t>continue</w:t>
                  </w:r>
                  <w:r w:rsidRPr="00CE5C1D">
                    <w:rPr>
                      <w:rStyle w:val="hl-code25"/>
                    </w:rPr>
                    <w:t xml:space="preserve">;      </w:t>
                  </w:r>
                  <w:r w:rsidRPr="00CE5C1D">
                    <w:rPr>
                      <w:rStyle w:val="hl-comment25"/>
                    </w:rPr>
                    <w:t>// Не наш фин. инструм</w:t>
                  </w:r>
                </w:p>
                <w:p w:rsidR="002D2414" w:rsidRPr="00CE5C1D" w:rsidRDefault="002D2414">
                  <w:pPr>
                    <w:pStyle w:val="a5"/>
                    <w:divId w:val="1003240069"/>
                    <w:rPr>
                      <w:color w:val="626363"/>
                      <w:sz w:val="19"/>
                      <w:szCs w:val="19"/>
                    </w:rPr>
                  </w:pPr>
                  <w:r w:rsidRPr="00CE5C1D">
                    <w:rPr>
                      <w:color w:val="626363"/>
                      <w:sz w:val="19"/>
                      <w:szCs w:val="19"/>
                    </w:rPr>
                    <w:t xml:space="preserve">отсеиваются все ордера, открытые по какому-либо другому финансовому инструменту. Оператор continue заканчивает текущую итерацию, в результате чего характеристики этого ордера не обрабатываются. Если же ордер открыт по тому финансовому инструменту, в окно которого присоединён эксперт, он подвергается следующей проверке. </w:t>
                  </w:r>
                </w:p>
                <w:p w:rsidR="002D2414" w:rsidRPr="00CE5C1D" w:rsidRDefault="002D2414">
                  <w:pPr>
                    <w:pStyle w:val="a5"/>
                    <w:divId w:val="1003240069"/>
                    <w:rPr>
                      <w:color w:val="626363"/>
                      <w:sz w:val="19"/>
                      <w:szCs w:val="19"/>
                    </w:rPr>
                  </w:pPr>
                  <w:r w:rsidRPr="00CE5C1D">
                    <w:rPr>
                      <w:color w:val="626363"/>
                      <w:sz w:val="19"/>
                      <w:szCs w:val="19"/>
                    </w:rPr>
                    <w:t xml:space="preserve">Если функция OrderType() возвращает значение больше 1 (см. </w:t>
                  </w:r>
                  <w:hyperlink r:id="rId1179" w:history="1">
                    <w:r w:rsidRPr="00CE5C1D">
                      <w:rPr>
                        <w:rStyle w:val="a3"/>
                        <w:sz w:val="19"/>
                        <w:szCs w:val="19"/>
                      </w:rPr>
                      <w:t>Типы торговых операций</w:t>
                    </w:r>
                  </w:hyperlink>
                  <w:r w:rsidRPr="00CE5C1D">
                    <w:rPr>
                      <w:color w:val="626363"/>
                      <w:sz w:val="19"/>
                      <w:szCs w:val="19"/>
                    </w:rPr>
                    <w:t>), то выбранный ордер - отложенный. Но в данном эксперте не предусмотрено управление отложенными ордерами. Это значит, что необходимо закончить исполнение специальной функции start(), т.к. сложилась конфликтная ситуация. В этом случае после сообщения об окончании работы исполнение функции start() заканчивается с помощью оператора return.</w:t>
                  </w:r>
                </w:p>
                <w:p w:rsidR="002D2414" w:rsidRPr="00CE5C1D" w:rsidRDefault="002D2414">
                  <w:pPr>
                    <w:pStyle w:val="a5"/>
                    <w:divId w:val="1003240069"/>
                    <w:rPr>
                      <w:color w:val="626363"/>
                      <w:sz w:val="19"/>
                      <w:szCs w:val="19"/>
                    </w:rPr>
                  </w:pPr>
                  <w:r w:rsidRPr="00CE5C1D">
                    <w:rPr>
                      <w:color w:val="626363"/>
                      <w:sz w:val="19"/>
                      <w:szCs w:val="19"/>
                    </w:rPr>
                    <w:t>Если последняя проверка показала, что исследуемый ордер рыночный, то производится подсчёт и анализ общего количества ордеров, открытых по финансовому инструменту. Для первого из таких ордеров определяются все необходимые характеристики. Если же на очередной итерации счётчик ордеров (переменная Total ) зафиксирует второй рыночный ордер, то такая ситуация также расценивается как конфликтная, т.к. эксперт не предназначен для управления более, чем одним рыночным ордером. В этом случае исполнение специальной функции start() после уведомления пользователя заканчивается.</w:t>
                  </w:r>
                </w:p>
                <w:p w:rsidR="002D2414" w:rsidRPr="00CE5C1D" w:rsidRDefault="002D2414">
                  <w:pPr>
                    <w:pStyle w:val="a5"/>
                    <w:divId w:val="1003240069"/>
                    <w:rPr>
                      <w:color w:val="626363"/>
                      <w:sz w:val="19"/>
                      <w:szCs w:val="19"/>
                    </w:rPr>
                  </w:pPr>
                  <w:r w:rsidRPr="00CE5C1D">
                    <w:rPr>
                      <w:color w:val="626363"/>
                      <w:sz w:val="19"/>
                      <w:szCs w:val="19"/>
                    </w:rPr>
                    <w:t xml:space="preserve">В результате исполнения блока учёта ордеров (если все проверки прошли успешно) переменная Total сохраняет своё значение нулевым, если рыночных ордеров нет, или получает значение 1, если по нашему финансовому инструменту имеется рыночный ордер. В последнем случае ряд переменных, поставленных в соответствие характеристикам ордера (номер, тип, цена открытия, значения стоп-приказов и стоимость ордера), тоже получают свои значения. </w:t>
                  </w:r>
                </w:p>
                <w:p w:rsidR="002D2414" w:rsidRDefault="002D2414">
                  <w:pPr>
                    <w:pStyle w:val="2"/>
                    <w:divId w:val="1003240069"/>
                    <w:rPr>
                      <w:color w:val="626363"/>
                      <w:sz w:val="27"/>
                      <w:szCs w:val="27"/>
                    </w:rPr>
                  </w:pPr>
                  <w:r>
                    <w:rPr>
                      <w:color w:val="626363"/>
                      <w:sz w:val="27"/>
                      <w:szCs w:val="27"/>
                    </w:rPr>
                    <w:t>Вычисление торговых критериев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рассматриваемом примере определение торговых критериев (блок 5-6) вычисляется на основе разницы значений скользящих средних с различными периодами усреднения. В соответствии с принятыми критериями ценовой график имеет бычье направление, если текущее значение МА малого периода усреднения больше, чем значение МА большего периода, и разница между значениями средних превышает некоторую величину. При медвежьем движении рынка МА малого периода находится ниже, чем МА большого периода, и разница между этими значениями также превышает некоторую критическую величину.</w:t>
                  </w:r>
                </w:p>
                <w:p w:rsidR="002D2414" w:rsidRPr="00CE5C1D" w:rsidRDefault="002D2414">
                  <w:pPr>
                    <w:pStyle w:val="a5"/>
                    <w:divId w:val="1003240069"/>
                    <w:rPr>
                      <w:color w:val="626363"/>
                      <w:sz w:val="19"/>
                      <w:szCs w:val="19"/>
                    </w:rPr>
                  </w:pPr>
                  <w:r w:rsidRPr="00CE5C1D">
                    <w:rPr>
                      <w:color w:val="626363"/>
                      <w:sz w:val="19"/>
                      <w:szCs w:val="19"/>
                    </w:rPr>
                    <w:t>В начале блока вычисляются значения средних с периодами усреднения Period_MA_1 и Period_MA_2. Факт значимости какого-либо торгового критерия выражается через значение соответствующей переменной. Переменные Opn_B и Opn_S означают срабатывание критерия для открытия ордеров Buy и Sell, а переменные Cls_В и Cls_S - для закрытия. Например, если критерий для открытия ордера Buy не сработал, то значение переменной Opn_B остаётся равным false (установленным при инициализации переменной), а если критерий сработал, то переменная Opn_B получает значение true. В данном случае критерий закрытия ордера Sell совпадает с критерием открытия ордера Buy и критерий открытия Sell совпадает с критерием закрытия Buy.</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44"/>
                  </w:tblGrid>
                  <w:tr w:rsidR="002D2414">
                    <w:trPr>
                      <w:divId w:val="100324006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37" name="Рисунок 53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Принятые в данном эксперте торговые критерии используются в учебных целях и не должны рассматриваться как руководство к действию при торговле на реальном счёте.</w:t>
                        </w:r>
                      </w:p>
                    </w:tc>
                  </w:tr>
                </w:tbl>
                <w:p w:rsidR="002D2414" w:rsidRDefault="002D2414">
                  <w:pPr>
                    <w:pStyle w:val="2"/>
                    <w:divId w:val="1003240069"/>
                    <w:rPr>
                      <w:color w:val="626363"/>
                      <w:sz w:val="27"/>
                      <w:szCs w:val="27"/>
                    </w:rPr>
                  </w:pPr>
                  <w:r>
                    <w:rPr>
                      <w:color w:val="626363"/>
                      <w:sz w:val="27"/>
                      <w:szCs w:val="27"/>
                    </w:rPr>
                    <w:t>Закрытие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Ранее указывалось, что данный эксперт предназначен для работы только с одним рыночным ордером, открытым по финансовому инструменту, в окне которого работает эксперт. К моменту, когда управление в программе передаётся в блок закрытия ордеров, точно известно, что в текущий момент по финансовому инструменту либо вообще нет ордеров, либо имеется только один рыночный ордер. Поэтому в блоке закрытия ордеров код составлен таким образом, чтобы можно было успешно закрыть только один ордер.</w:t>
                  </w:r>
                </w:p>
                <w:p w:rsidR="002D2414" w:rsidRPr="00CE5C1D" w:rsidRDefault="002D2414">
                  <w:pPr>
                    <w:pStyle w:val="a5"/>
                    <w:divId w:val="1003240069"/>
                    <w:rPr>
                      <w:color w:val="626363"/>
                      <w:sz w:val="19"/>
                      <w:szCs w:val="19"/>
                    </w:rPr>
                  </w:pPr>
                  <w:r w:rsidRPr="00CE5C1D">
                    <w:rPr>
                      <w:color w:val="626363"/>
                      <w:sz w:val="19"/>
                      <w:szCs w:val="19"/>
                    </w:rPr>
                    <w:t>Блок закрытия построен на основе бесконечного цикла while, тело которого состоит из двух аналогичных частей: первая часть предназначена для закрытия ордера Buy, а вторая - для закрытия Sell. Цикл while используется здесь для того, чтобы в случае неудачного завершения торговой операции её можно было повторить.</w:t>
                  </w:r>
                </w:p>
                <w:p w:rsidR="002D2414" w:rsidRPr="00CE5C1D" w:rsidRDefault="002D2414">
                  <w:pPr>
                    <w:pStyle w:val="a5"/>
                    <w:divId w:val="1003240069"/>
                    <w:rPr>
                      <w:color w:val="626363"/>
                      <w:sz w:val="19"/>
                      <w:szCs w:val="19"/>
                    </w:rPr>
                  </w:pPr>
                  <w:r w:rsidRPr="00CE5C1D">
                    <w:rPr>
                      <w:color w:val="626363"/>
                      <w:sz w:val="19"/>
                      <w:szCs w:val="19"/>
                    </w:rPr>
                    <w:t xml:space="preserve">В заголовке первого оператора if вычисляется условие для закрытия ордера Buy ( закрытие рыночных ордеров Sell происходит по аналогичному алгоритму). Если тип ранее открытого ордера соответствует типу Buy (см. </w:t>
                  </w:r>
                  <w:hyperlink r:id="rId1180" w:history="1">
                    <w:r w:rsidRPr="00CE5C1D">
                      <w:rPr>
                        <w:rStyle w:val="a3"/>
                        <w:sz w:val="19"/>
                        <w:szCs w:val="19"/>
                      </w:rPr>
                      <w:t>Типы торговых операций</w:t>
                    </w:r>
                  </w:hyperlink>
                  <w:r w:rsidRPr="00CE5C1D">
                    <w:rPr>
                      <w:color w:val="626363"/>
                      <w:sz w:val="19"/>
                      <w:szCs w:val="19"/>
                    </w:rPr>
                    <w:t xml:space="preserve">) и признак закрытия ордера Buy является значимым, то управление передаётся в тело оператора if, где формируется торговый приказ на закрытие. В качестве цены закрытия ордера в функции OrderClose() указывается значение двухсторонней котировки, соответствующее типу ордера (см. </w:t>
                  </w:r>
                  <w:hyperlink r:id="rId1181" w:history="1">
                    <w:r w:rsidRPr="00CE5C1D">
                      <w:rPr>
                        <w:rStyle w:val="a3"/>
                        <w:sz w:val="19"/>
                        <w:szCs w:val="19"/>
                      </w:rPr>
                      <w:t>Требования и ограничения торговых операций</w:t>
                    </w:r>
                  </w:hyperlink>
                  <w:r w:rsidRPr="00CE5C1D">
                    <w:rPr>
                      <w:color w:val="626363"/>
                      <w:sz w:val="19"/>
                      <w:szCs w:val="19"/>
                    </w:rPr>
                    <w:t>). Если торговая операция выполнена успешно, то после сообщения о закрытии ордера текущая итерация цикла while прерывается, и, таким образом, исполнение блока закрытия ордеров заканчивается. Если же операция закрытия закончилась неудачей, то вызывается для исполнения пользовательская функция обработки ошибок Fun_Error() (блок 10-11).</w:t>
                  </w:r>
                </w:p>
                <w:p w:rsidR="002D2414" w:rsidRDefault="002D2414">
                  <w:pPr>
                    <w:pStyle w:val="2"/>
                    <w:divId w:val="1003240069"/>
                    <w:rPr>
                      <w:color w:val="626363"/>
                      <w:sz w:val="27"/>
                      <w:szCs w:val="27"/>
                    </w:rPr>
                  </w:pPr>
                  <w:r>
                    <w:rPr>
                      <w:color w:val="626363"/>
                      <w:sz w:val="27"/>
                      <w:szCs w:val="27"/>
                    </w:rPr>
                    <w:t>Обработка ошибок</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 качестве передаваемого параметра в функции Fun_Error() используется код последней ошибки, вычисленной с помощью GetLastError(). В зависимости от кода ошибки функция Fun_Error() возвращает 1 в случае, если ошибка преодолимая и торговую операцию можно повторить, и 0, если возникла критическая ошибка. Критические ошибки в свою очередь тоже делятся на два вида - те, после которых ещё можно продолжать исполнение программы (например, общая ошибка) и те, при появлении которых необходимо прекратить исполнение любых торговых операций (например, счёт заблокирован).</w:t>
                  </w:r>
                </w:p>
                <w:p w:rsidR="002D2414" w:rsidRPr="00CE5C1D" w:rsidRDefault="002D2414">
                  <w:pPr>
                    <w:pStyle w:val="a5"/>
                    <w:divId w:val="1003240069"/>
                    <w:rPr>
                      <w:color w:val="626363"/>
                      <w:sz w:val="19"/>
                      <w:szCs w:val="19"/>
                    </w:rPr>
                  </w:pPr>
                  <w:r w:rsidRPr="00CE5C1D">
                    <w:rPr>
                      <w:color w:val="626363"/>
                      <w:sz w:val="19"/>
                      <w:szCs w:val="19"/>
                    </w:rPr>
                    <w:t>Если после неудачной торговой операции пользовательская функция вернула значение 1, то текущая итерация внешнего цикла while прерывается и на следующей итерации предпринимается следующая попытка осуществить торговую операцию - закрыть ордер. Если же функция обработки ошибок вернула 0, то прекращается текущее исполнение специальной функции start(). На ближайшем следующем тике функция start() будет снова запущена на исполнение клиентским терминалом и в случае, если условия для закрытия ордера сохраняются, будет предпринята очередная попытка закрыть ордер.</w:t>
                  </w:r>
                </w:p>
                <w:p w:rsidR="002D2414" w:rsidRPr="00CE5C1D" w:rsidRDefault="002D2414">
                  <w:pPr>
                    <w:pStyle w:val="a5"/>
                    <w:divId w:val="1003240069"/>
                    <w:rPr>
                      <w:color w:val="626363"/>
                      <w:sz w:val="19"/>
                      <w:szCs w:val="19"/>
                    </w:rPr>
                  </w:pPr>
                  <w:r w:rsidRPr="00CE5C1D">
                    <w:rPr>
                      <w:color w:val="626363"/>
                      <w:sz w:val="19"/>
                      <w:szCs w:val="19"/>
                    </w:rPr>
                    <w:t>Если при обработке ошибок выяснится, что дальнейшее выполнение программы бессмысленно (например, если работа ведётся на устаревшей версии клиентского терминала), то при следующем запуске исполнение специальной функции start() будет прекращено в блоке предварительной обработки при анализе значения переменной Work.</w:t>
                  </w:r>
                </w:p>
                <w:p w:rsidR="002D2414" w:rsidRDefault="002D2414">
                  <w:pPr>
                    <w:pStyle w:val="2"/>
                    <w:divId w:val="1003240069"/>
                    <w:rPr>
                      <w:color w:val="626363"/>
                      <w:sz w:val="27"/>
                      <w:szCs w:val="27"/>
                    </w:rPr>
                  </w:pPr>
                  <w:r>
                    <w:rPr>
                      <w:color w:val="626363"/>
                      <w:sz w:val="27"/>
                      <w:szCs w:val="27"/>
                    </w:rPr>
                    <w:t>Вычисление количества лотов для новых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Вычисление количества лотов может быть выполнено в соответствии с настройками пользователя по одному из двух вариантов. Первый вариант - некоторая постоянная величина, установленная пользователем. Согласно второму варианту количество лотов вычисляется на основе суммы, составляющей определённый процент (задаётся пользователем) от свободных средств на счету.</w:t>
                  </w:r>
                </w:p>
                <w:p w:rsidR="002D2414" w:rsidRPr="00CE5C1D" w:rsidRDefault="002D2414">
                  <w:pPr>
                    <w:pStyle w:val="a5"/>
                    <w:divId w:val="1003240069"/>
                    <w:rPr>
                      <w:color w:val="626363"/>
                      <w:sz w:val="19"/>
                      <w:szCs w:val="19"/>
                    </w:rPr>
                  </w:pPr>
                  <w:r w:rsidRPr="00CE5C1D">
                    <w:rPr>
                      <w:color w:val="626363"/>
                      <w:sz w:val="19"/>
                      <w:szCs w:val="19"/>
                    </w:rPr>
                    <w:t>В начале блока определения количества лотов для новых ордеров (блок 7-8) вычисляются необходимые значения некоторых переменных - минимально допустимое количество лотов и шаг изменения лота, установленные брокером, количество свободных средств и стоимость одного лота для данного финансового инструмента.</w:t>
                  </w:r>
                </w:p>
                <w:p w:rsidR="002D2414" w:rsidRPr="00CE5C1D" w:rsidRDefault="002D2414">
                  <w:pPr>
                    <w:pStyle w:val="a5"/>
                    <w:divId w:val="1003240069"/>
                    <w:rPr>
                      <w:color w:val="626363"/>
                      <w:sz w:val="19"/>
                      <w:szCs w:val="19"/>
                    </w:rPr>
                  </w:pPr>
                  <w:r w:rsidRPr="00CE5C1D">
                    <w:rPr>
                      <w:color w:val="626363"/>
                      <w:sz w:val="19"/>
                      <w:szCs w:val="19"/>
                    </w:rPr>
                    <w:t>В данном примере предусмотрено следующее. Если пользователь установил некоторое ненулевое значение для внешней переменной Lots, например, 0.5, то оно принимается как количество лотов Lts при формировании торгового приказа открытия ордера. Если же для внешней переменной Lots пользователь установил 0, то количество лотов Lts определяется на основании переменной Prots (процент), суммы свободных средств и условий, установленных брокером.</w:t>
                  </w:r>
                </w:p>
                <w:p w:rsidR="002D2414" w:rsidRPr="00CE5C1D" w:rsidRDefault="002D2414">
                  <w:pPr>
                    <w:pStyle w:val="a5"/>
                    <w:divId w:val="1003240069"/>
                    <w:rPr>
                      <w:color w:val="626363"/>
                      <w:sz w:val="19"/>
                      <w:szCs w:val="19"/>
                    </w:rPr>
                  </w:pPr>
                  <w:r w:rsidRPr="00CE5C1D">
                    <w:rPr>
                      <w:color w:val="626363"/>
                      <w:sz w:val="19"/>
                      <w:szCs w:val="19"/>
                    </w:rPr>
                    <w:t>После вычисления значения Lts производится проверка. Если это значение оказывается меньше минимально допустимого, то принимается минимально допустимое, если при этом свободных средств не хватает, то после сообщения пользователю о недостатке средств исполнение специальной функции start() заканчивается.</w:t>
                  </w:r>
                </w:p>
                <w:p w:rsidR="002D2414" w:rsidRDefault="002D2414">
                  <w:pPr>
                    <w:pStyle w:val="2"/>
                    <w:divId w:val="1003240069"/>
                    <w:rPr>
                      <w:color w:val="626363"/>
                      <w:sz w:val="27"/>
                      <w:szCs w:val="27"/>
                    </w:rPr>
                  </w:pPr>
                  <w:r>
                    <w:rPr>
                      <w:color w:val="626363"/>
                      <w:sz w:val="27"/>
                      <w:szCs w:val="27"/>
                    </w:rPr>
                    <w:t>Открытие ордеров</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Блок открытия ордеров (блок 8-9) также, как и блок закрытия, представляет бесконечный цикл while. В заголовке первого оператора if вычисляются условия для открытия ордера Buy: если по финансовому инструменту нет ордеров (переменная Total равна 0) и признак для открытия ордера Buy является значимым ( Opn_B равно true ), то управление передаётся в тело оператора if для открытия ордера. В этом случае после обновления данных вычисляются заявленные цены для стоп-приказов.</w:t>
                  </w:r>
                </w:p>
                <w:p w:rsidR="002D2414" w:rsidRPr="00CE5C1D" w:rsidRDefault="002D2414">
                  <w:pPr>
                    <w:pStyle w:val="a5"/>
                    <w:divId w:val="1003240069"/>
                    <w:rPr>
                      <w:color w:val="626363"/>
                      <w:sz w:val="19"/>
                      <w:szCs w:val="19"/>
                    </w:rPr>
                  </w:pPr>
                  <w:r w:rsidRPr="00CE5C1D">
                    <w:rPr>
                      <w:color w:val="626363"/>
                      <w:sz w:val="19"/>
                      <w:szCs w:val="19"/>
                    </w:rPr>
                    <w:t>Значения стоп-приказов изначально задаются пользователем во внешних переменных StopLoss и TakeProfit. В общем случае пользователь может установить значение для этих параметров меньшее, чем позволяет брокер. Кроме того, брокер в любой момент по своему усмотрению может изменить минимально допустимую дистанцию (это нередко случается при сильных движениях рынка, например, перед выходом важных новостей). Поэтому перед каждым открытием ордера значения стоп-приказов должны быть вычислены с учётом значений, установленных пользователем, а также минимально допустимого значения, установленного брокером.</w:t>
                  </w:r>
                </w:p>
                <w:p w:rsidR="002D2414" w:rsidRPr="00CE5C1D" w:rsidRDefault="002D2414">
                  <w:pPr>
                    <w:pStyle w:val="a5"/>
                    <w:divId w:val="1003240069"/>
                    <w:rPr>
                      <w:color w:val="626363"/>
                      <w:sz w:val="19"/>
                      <w:szCs w:val="19"/>
                    </w:rPr>
                  </w:pPr>
                  <w:r w:rsidRPr="00CE5C1D">
                    <w:rPr>
                      <w:color w:val="626363"/>
                      <w:sz w:val="19"/>
                      <w:szCs w:val="19"/>
                    </w:rPr>
                    <w:t xml:space="preserve">Для вычисления значений стоп-приказов вызывается пользовательская функция New_Stop(); в качестве передаваемого параметра используется значение стоп-приказа, заданное пользователем. В функции New_Stop() сначала вычисляется текущее значение минимально допустимой дистанции. Если значение, заданное пользователем, удовлетворяет требованиям брокера, то возвращается это значение. Если же оно оказывается меньше допустимого, то новым значением стоп-приказа становится значение, допускаемое брокером. При этом значение цены стоп-приказа рассчитывается от соответствующей двухсторонней котировки (см. </w:t>
                  </w:r>
                  <w:hyperlink r:id="rId1182" w:history="1">
                    <w:r w:rsidRPr="00CE5C1D">
                      <w:rPr>
                        <w:rStyle w:val="a3"/>
                        <w:sz w:val="19"/>
                        <w:szCs w:val="19"/>
                      </w:rPr>
                      <w:t>Требования и ограничения торговых операций</w:t>
                    </w:r>
                  </w:hyperlink>
                  <w:r w:rsidRPr="00CE5C1D">
                    <w:rPr>
                      <w:color w:val="626363"/>
                      <w:sz w:val="19"/>
                      <w:szCs w:val="19"/>
                    </w:rPr>
                    <w:t>).</w:t>
                  </w:r>
                </w:p>
                <w:p w:rsidR="002D2414" w:rsidRPr="00CE5C1D" w:rsidRDefault="002D2414">
                  <w:pPr>
                    <w:pStyle w:val="a5"/>
                    <w:divId w:val="1003240069"/>
                    <w:rPr>
                      <w:color w:val="626363"/>
                      <w:sz w:val="19"/>
                      <w:szCs w:val="19"/>
                    </w:rPr>
                  </w:pPr>
                  <w:r w:rsidRPr="00CE5C1D">
                    <w:rPr>
                      <w:color w:val="626363"/>
                      <w:sz w:val="19"/>
                      <w:szCs w:val="19"/>
                    </w:rPr>
                    <w:t>Торговый приказ на открытие ордера формируется с помощью функции OrderSend(). Для расчёта цены открытия ордера и цен стоп-приказов используются те значения текущей двухсторонней котировки, которые соответствует типу открываемого ордера. Если торговая операция прошла успешно (а именно, сервер вернул номер открытого ордера), то после сообщения об успешном открытии исполнение специальной функции start() заканчивается. Если же ордер не был открыт, а клиентский терминал вернул ошибку, то производится обработка ошибок по ранее рассмотренному алгоритму.</w:t>
                  </w:r>
                </w:p>
                <w:p w:rsidR="002D2414" w:rsidRDefault="002D2414">
                  <w:pPr>
                    <w:pStyle w:val="2"/>
                    <w:divId w:val="1003240069"/>
                    <w:rPr>
                      <w:color w:val="626363"/>
                      <w:sz w:val="27"/>
                      <w:szCs w:val="27"/>
                    </w:rPr>
                  </w:pPr>
                  <w:r>
                    <w:rPr>
                      <w:color w:val="626363"/>
                      <w:sz w:val="27"/>
                      <w:szCs w:val="27"/>
                    </w:rPr>
                    <w:t>Некоторые особенности кода</w:t>
                  </w:r>
                </w:p>
                <w:p w:rsidR="002D2414" w:rsidRDefault="002D2414">
                  <w:pPr>
                    <w:divId w:val="1003240069"/>
                    <w:rPr>
                      <w:color w:val="626363"/>
                      <w:sz w:val="19"/>
                      <w:szCs w:val="19"/>
                    </w:rPr>
                  </w:pPr>
                </w:p>
                <w:p w:rsidR="002D2414" w:rsidRDefault="002D2414">
                  <w:pPr>
                    <w:pStyle w:val="a5"/>
                    <w:divId w:val="1003240069"/>
                    <w:rPr>
                      <w:color w:val="626363"/>
                      <w:sz w:val="19"/>
                      <w:szCs w:val="19"/>
                    </w:rPr>
                  </w:pPr>
                  <w:r w:rsidRPr="00CE5C1D">
                    <w:rPr>
                      <w:color w:val="626363"/>
                      <w:sz w:val="19"/>
                      <w:szCs w:val="19"/>
                    </w:rPr>
                    <w:t>Рассматриваемый здесь код эксперта ориентирован на реализацию одной конкретной стратегии. Обратите внимание, некоторые программные строки содержат переменные и вычисления, которые при изменении стратегии пришлось бы переписывать.</w:t>
                  </w:r>
                </w:p>
                <w:p w:rsidR="002D2414" w:rsidRPr="00CE5C1D" w:rsidRDefault="002D2414">
                  <w:pPr>
                    <w:pStyle w:val="a5"/>
                    <w:divId w:val="1003240069"/>
                    <w:rPr>
                      <w:color w:val="626363"/>
                      <w:sz w:val="19"/>
                      <w:szCs w:val="19"/>
                    </w:rPr>
                  </w:pPr>
                  <w:r w:rsidRPr="00CE5C1D">
                    <w:rPr>
                      <w:color w:val="626363"/>
                      <w:sz w:val="19"/>
                      <w:szCs w:val="19"/>
                    </w:rPr>
                    <w:t>Например, в соответствии с принятой стратегией, эксперт ориентирован на работу только с одним ордером. Это позволило использовать переменную Ticket как для идентификации номера закрываемого ордера (в блоке закрытия 6-7), так и для идентификации успешности исполнения торговой операции при открытии ордера (в блоке открытия 8-9). В данном случае такое решение вполне приемлемо. Вместе с тем, если рассматриваемый код взять за основу для реализации другой стратегии (например, позволять встречные ордера), то придётся дополнительно ввести ещё одну или несколько переменных, чтобы иметь возможность различать номера открытых ордеров и идентифицировать успешность торговых операций.</w:t>
                  </w:r>
                </w:p>
                <w:p w:rsidR="002D2414" w:rsidRPr="00CE5C1D" w:rsidRDefault="002D2414">
                  <w:pPr>
                    <w:pStyle w:val="a5"/>
                    <w:divId w:val="1003240069"/>
                    <w:rPr>
                      <w:color w:val="626363"/>
                      <w:sz w:val="19"/>
                      <w:szCs w:val="19"/>
                    </w:rPr>
                  </w:pPr>
                  <w:r w:rsidRPr="00CE5C1D">
                    <w:rPr>
                      <w:color w:val="626363"/>
                      <w:sz w:val="19"/>
                      <w:szCs w:val="19"/>
                    </w:rPr>
                    <w:t>При последующем совершенствовании или изменении стратегии придётся изменить и некоторые программные строки, содержащие часть логики, заложенной в исходную стратегию. В частности, в блоке учёта ордеров не нужно будет прерывать исполнение программы в случаях, если по финансовому инструменту открыто несколько ордеров. Кроме того, изменятся и условия, при которых необходимо открывать и закрывать ордера, что неизбежно повлечёт за собой необходимость переписывания кода в блоках открытия и закрытия.</w:t>
                  </w:r>
                </w:p>
                <w:p w:rsidR="002D2414" w:rsidRPr="00CE5C1D" w:rsidRDefault="002D2414">
                  <w:pPr>
                    <w:pStyle w:val="a5"/>
                    <w:divId w:val="1003240069"/>
                    <w:rPr>
                      <w:color w:val="626363"/>
                      <w:sz w:val="19"/>
                      <w:szCs w:val="19"/>
                    </w:rPr>
                  </w:pPr>
                  <w:r w:rsidRPr="00CE5C1D">
                    <w:rPr>
                      <w:color w:val="626363"/>
                      <w:sz w:val="19"/>
                      <w:szCs w:val="19"/>
                    </w:rPr>
                    <w:t>На основании этих рассуждений нетрудно прийти к выводу, что представленный простой эксперт не является совершенным. В общем случае для реализации учёта ордеров необходимо использовать универсальную функцию, основанную на использовании массивов данных, которая не несёт логики никакой конкретной стратегии. То же можно сказать и о блоках открытия и закрытия ордеров. Более совершенная программа должна содержать главную - аналитическую функцию, а все другие пользовательские функции должны быть ей подчинены. В этой аналитической функции необходимо собрать программный код, в котором анализируются все условия для реализации любой стратегии, а всем подчинённым функциям передать лишь очень ограниченный круг обязанностей. Функция учёта ордеров должна только учитывать ордера, функции открытия и закрытия ордеров должны только открывать и закрывать ордера, а аналитическая функция должна "думать" и всеми остальными управлять, т.е. при необходимости вызывать их для исполнения.</w:t>
                  </w:r>
                </w:p>
                <w:p w:rsidR="002D2414" w:rsidRDefault="002D2414">
                  <w:pPr>
                    <w:divId w:val="1003240069"/>
                    <w:rPr>
                      <w:color w:val="626363"/>
                      <w:sz w:val="19"/>
                      <w:szCs w:val="19"/>
                    </w:rPr>
                  </w:pPr>
                </w:p>
                <w:p w:rsidR="002D2414" w:rsidRDefault="003D5ACA">
                  <w:pPr>
                    <w:jc w:val="right"/>
                    <w:divId w:val="1134980525"/>
                    <w:rPr>
                      <w:color w:val="626363"/>
                      <w:sz w:val="19"/>
                      <w:szCs w:val="19"/>
                    </w:rPr>
                  </w:pPr>
                  <w:r>
                    <w:rPr>
                      <w:noProof/>
                      <w:color w:val="626363"/>
                      <w:sz w:val="19"/>
                      <w:szCs w:val="19"/>
                    </w:rPr>
                    <w:drawing>
                      <wp:inline distT="0" distB="0" distL="0" distR="0">
                        <wp:extent cx="60960" cy="60960"/>
                        <wp:effectExtent l="19050" t="0" r="0" b="0"/>
                        <wp:docPr id="538" name="Рисунок 53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183" w:history="1">
                    <w:r w:rsidR="002D2414">
                      <w:rPr>
                        <w:rStyle w:val="a3"/>
                        <w:sz w:val="19"/>
                        <w:szCs w:val="19"/>
                      </w:rPr>
                      <w:t>Использование технических индикаторов</w:t>
                    </w:r>
                  </w:hyperlink>
                  <w:hyperlink r:id="rId1184" w:history="1">
                    <w:r w:rsidR="002D2414">
                      <w:rPr>
                        <w:rStyle w:val="a3"/>
                        <w:sz w:val="19"/>
                        <w:szCs w:val="19"/>
                      </w:rPr>
                      <w:t>Создание пользовательских индикаторов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39" name="Рисунок 53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134980525"/>
                    <w:rPr>
                      <w:color w:val="626363"/>
                      <w:sz w:val="19"/>
                      <w:szCs w:val="19"/>
                    </w:rPr>
                  </w:pPr>
                  <w:r>
                    <w:rPr>
                      <w:color w:val="626363"/>
                      <w:sz w:val="19"/>
                      <w:szCs w:val="19"/>
                    </w:rPr>
                    <w:t xml:space="preserve">© 2000-2010, </w:t>
                  </w:r>
                  <w:hyperlink r:id="rId118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86467629"/>
        <w:rPr>
          <w:color w:val="626363"/>
          <w:sz w:val="19"/>
          <w:szCs w:val="19"/>
        </w:rPr>
      </w:pPr>
      <w:hyperlink r:id="rId118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40" name="Рисунок 54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187" w:history="1">
        <w:r>
          <w:rPr>
            <w:rStyle w:val="a3"/>
            <w:b/>
            <w:bCs/>
            <w:sz w:val="19"/>
            <w:szCs w:val="19"/>
          </w:rPr>
          <w:t>Простые программы на MQL4</w:t>
        </w:r>
      </w:hyperlink>
      <w:r w:rsidR="003D5ACA">
        <w:rPr>
          <w:b/>
          <w:noProof/>
          <w:color w:val="626363"/>
          <w:sz w:val="19"/>
          <w:szCs w:val="19"/>
        </w:rPr>
        <w:drawing>
          <wp:inline distT="0" distB="0" distL="0" distR="0">
            <wp:extent cx="99060" cy="99060"/>
            <wp:effectExtent l="19050" t="0" r="0" b="0"/>
            <wp:docPr id="541" name="Рисунок 54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Создание пользовательских индикаторов </w:t>
      </w:r>
    </w:p>
    <w:p w:rsidR="002D2414" w:rsidRDefault="002D2414">
      <w:pPr>
        <w:divId w:val="667288856"/>
        <w:rPr>
          <w:color w:val="626363"/>
          <w:sz w:val="19"/>
          <w:szCs w:val="19"/>
        </w:rPr>
      </w:pPr>
      <w:hyperlink r:id="rId1188" w:tgtFrame="_blank" w:history="1">
        <w:r w:rsidR="003D5ACA">
          <w:rPr>
            <w:noProof/>
            <w:color w:val="626363"/>
            <w:sz w:val="19"/>
            <w:szCs w:val="19"/>
          </w:rPr>
          <w:drawing>
            <wp:anchor distT="0" distB="0" distL="0" distR="0" simplePos="0" relativeHeight="25166028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8" name="Рисунок 4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11"/>
        <w:gridCol w:w="7819"/>
      </w:tblGrid>
      <w:tr w:rsidR="002D2414">
        <w:trPr>
          <w:divId w:val="77216351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01"/>
              </w:numPr>
              <w:spacing w:before="100" w:beforeAutospacing="1" w:after="100" w:afterAutospacing="1"/>
              <w:ind w:left="120" w:right="225"/>
              <w:rPr>
                <w:color w:val="626363"/>
                <w:sz w:val="19"/>
                <w:szCs w:val="19"/>
              </w:rPr>
            </w:pPr>
            <w:hyperlink r:id="rId1189" w:history="1">
              <w:r>
                <w:rPr>
                  <w:rStyle w:val="a3"/>
                  <w:sz w:val="19"/>
                  <w:szCs w:val="19"/>
                </w:rPr>
                <w:t>Использование технических индикаторов</w:t>
              </w:r>
            </w:hyperlink>
          </w:p>
          <w:p w:rsidR="002D2414" w:rsidRDefault="002D2414">
            <w:pPr>
              <w:numPr>
                <w:ilvl w:val="0"/>
                <w:numId w:val="101"/>
              </w:numPr>
              <w:spacing w:before="100" w:beforeAutospacing="1" w:after="100" w:afterAutospacing="1"/>
              <w:ind w:left="120" w:right="225"/>
              <w:rPr>
                <w:color w:val="626363"/>
                <w:sz w:val="19"/>
                <w:szCs w:val="19"/>
              </w:rPr>
            </w:pPr>
            <w:hyperlink r:id="rId1190" w:history="1">
              <w:r>
                <w:rPr>
                  <w:rStyle w:val="a3"/>
                  <w:sz w:val="19"/>
                  <w:szCs w:val="19"/>
                </w:rPr>
                <w:t>Простой эксперт</w:t>
              </w:r>
            </w:hyperlink>
          </w:p>
          <w:p w:rsidR="002D2414" w:rsidRDefault="002D2414">
            <w:pPr>
              <w:numPr>
                <w:ilvl w:val="0"/>
                <w:numId w:val="101"/>
              </w:numPr>
              <w:spacing w:before="100" w:beforeAutospacing="1" w:after="100" w:afterAutospacing="1"/>
              <w:ind w:left="120" w:right="225"/>
              <w:rPr>
                <w:color w:val="626363"/>
                <w:sz w:val="19"/>
                <w:szCs w:val="19"/>
              </w:rPr>
            </w:pPr>
            <w:hyperlink r:id="rId1191" w:history="1">
              <w:r>
                <w:rPr>
                  <w:rStyle w:val="a6"/>
                  <w:color w:val="42639C"/>
                  <w:sz w:val="19"/>
                  <w:szCs w:val="19"/>
                  <w:u w:val="single"/>
                </w:rPr>
                <w:t>Создание пользовательских индикаторов</w:t>
              </w:r>
            </w:hyperlink>
          </w:p>
          <w:p w:rsidR="002D2414" w:rsidRDefault="002D2414">
            <w:pPr>
              <w:numPr>
                <w:ilvl w:val="0"/>
                <w:numId w:val="101"/>
              </w:numPr>
              <w:spacing w:before="100" w:beforeAutospacing="1" w:after="100" w:afterAutospacing="1"/>
              <w:ind w:left="120" w:right="225"/>
              <w:rPr>
                <w:color w:val="626363"/>
                <w:sz w:val="19"/>
                <w:szCs w:val="19"/>
              </w:rPr>
            </w:pPr>
            <w:hyperlink r:id="rId1192" w:history="1">
              <w:r>
                <w:rPr>
                  <w:rStyle w:val="a3"/>
                  <w:sz w:val="19"/>
                  <w:szCs w:val="19"/>
                </w:rPr>
                <w:t>Пользовательский индикатор скорости изменения цены (ROC)</w:t>
              </w:r>
            </w:hyperlink>
          </w:p>
          <w:p w:rsidR="002D2414" w:rsidRDefault="002D2414">
            <w:pPr>
              <w:numPr>
                <w:ilvl w:val="0"/>
                <w:numId w:val="101"/>
              </w:numPr>
              <w:spacing w:before="100" w:beforeAutospacing="1" w:after="100" w:afterAutospacing="1"/>
              <w:ind w:left="120" w:right="225"/>
              <w:rPr>
                <w:color w:val="626363"/>
                <w:sz w:val="19"/>
                <w:szCs w:val="19"/>
              </w:rPr>
            </w:pPr>
            <w:hyperlink r:id="rId1193" w:history="1">
              <w:r>
                <w:rPr>
                  <w:rStyle w:val="a3"/>
                  <w:sz w:val="19"/>
                  <w:szCs w:val="19"/>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91"/>
              <w:gridCol w:w="81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42" name="Рисунок 542"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17109459"/>
                    <w:rPr>
                      <w:color w:val="626363"/>
                      <w:sz w:val="15"/>
                      <w:szCs w:val="15"/>
                    </w:rPr>
                  </w:pPr>
                  <w:r>
                    <w:rPr>
                      <w:color w:val="626363"/>
                      <w:sz w:val="15"/>
                      <w:szCs w:val="15"/>
                    </w:rPr>
                    <w:t xml:space="preserve">Переходи на следующий </w:t>
                  </w:r>
                </w:p>
                <w:p w:rsidR="002D2414" w:rsidRDefault="002D2414">
                  <w:pPr>
                    <w:spacing w:after="300"/>
                    <w:divId w:val="583343095"/>
                    <w:rPr>
                      <w:color w:val="626363"/>
                      <w:sz w:val="15"/>
                      <w:szCs w:val="15"/>
                    </w:rPr>
                  </w:pPr>
                  <w:r>
                    <w:rPr>
                      <w:color w:val="626363"/>
                      <w:sz w:val="15"/>
                      <w:szCs w:val="15"/>
                    </w:rPr>
                    <w:t xml:space="preserve">уровень с </w:t>
                  </w:r>
                  <w:hyperlink r:id="rId119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39"/>
              <w:gridCol w:w="96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43" name="Рисунок 543"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69993797"/>
                    <w:rPr>
                      <w:color w:val="626363"/>
                      <w:sz w:val="15"/>
                      <w:szCs w:val="15"/>
                    </w:rPr>
                  </w:pPr>
                  <w:r>
                    <w:rPr>
                      <w:color w:val="626363"/>
                      <w:sz w:val="15"/>
                      <w:szCs w:val="15"/>
                    </w:rPr>
                    <w:t xml:space="preserve">Интересуешься новым? </w:t>
                  </w:r>
                </w:p>
                <w:p w:rsidR="002D2414" w:rsidRDefault="002D2414">
                  <w:pPr>
                    <w:spacing w:after="300"/>
                    <w:divId w:val="1920825841"/>
                    <w:rPr>
                      <w:color w:val="626363"/>
                      <w:sz w:val="15"/>
                      <w:szCs w:val="15"/>
                    </w:rPr>
                  </w:pPr>
                  <w:r>
                    <w:rPr>
                      <w:color w:val="626363"/>
                      <w:sz w:val="15"/>
                      <w:szCs w:val="15"/>
                    </w:rPr>
                    <w:t xml:space="preserve">Доступна </w:t>
                  </w:r>
                  <w:hyperlink r:id="rId119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05"/>
              <w:gridCol w:w="80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44" name="Рисунок 544"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17985707"/>
                    <w:rPr>
                      <w:color w:val="626363"/>
                      <w:sz w:val="15"/>
                      <w:szCs w:val="15"/>
                    </w:rPr>
                  </w:pPr>
                  <w:r>
                    <w:rPr>
                      <w:color w:val="626363"/>
                      <w:sz w:val="15"/>
                      <w:szCs w:val="15"/>
                    </w:rPr>
                    <w:t xml:space="preserve">Скачайте клиентский терминал </w:t>
                  </w:r>
                  <w:hyperlink r:id="rId119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57"/>
            </w:tblGrid>
            <w:tr w:rsidR="002D2414">
              <w:trPr>
                <w:tblCellSpacing w:w="0" w:type="dxa"/>
              </w:trPr>
              <w:tc>
                <w:tcPr>
                  <w:tcW w:w="0" w:type="auto"/>
                  <w:hideMark/>
                </w:tcPr>
                <w:p w:rsidR="002D2414" w:rsidRDefault="002D2414">
                  <w:pPr>
                    <w:pStyle w:val="1"/>
                    <w:divId w:val="462772325"/>
                    <w:rPr>
                      <w:color w:val="626363"/>
                      <w:sz w:val="30"/>
                      <w:szCs w:val="30"/>
                    </w:rPr>
                  </w:pPr>
                  <w:r>
                    <w:rPr>
                      <w:color w:val="626363"/>
                      <w:sz w:val="30"/>
                      <w:szCs w:val="30"/>
                    </w:rPr>
                    <w:t>Создание пользовательских индикаторов</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При создании торговой стратегии у разработчика часто возникает необходимость графически отобразить в окне финансового инструмента некоторую зависимость, рассчитанную пользователем (программистом). Для этой цели в языке MQL4 предусмотрена возможность создания пользовательских индикаторов.</w:t>
                  </w:r>
                </w:p>
                <w:p w:rsidR="002D2414" w:rsidRPr="00CE5C1D" w:rsidRDefault="002D2414">
                  <w:pPr>
                    <w:pStyle w:val="a5"/>
                    <w:divId w:val="462772325"/>
                    <w:rPr>
                      <w:color w:val="626363"/>
                      <w:sz w:val="19"/>
                      <w:szCs w:val="19"/>
                    </w:rPr>
                  </w:pPr>
                  <w:r w:rsidRPr="00CE5C1D">
                    <w:rPr>
                      <w:b/>
                      <w:bCs/>
                      <w:color w:val="626363"/>
                      <w:sz w:val="19"/>
                      <w:szCs w:val="19"/>
                    </w:rPr>
                    <w:t>Пользовательский индикатор</w:t>
                  </w:r>
                  <w:r w:rsidRPr="00CE5C1D">
                    <w:rPr>
                      <w:color w:val="626363"/>
                      <w:sz w:val="19"/>
                      <w:szCs w:val="19"/>
                    </w:rPr>
                    <w:t xml:space="preserve"> - это программа, составленная на языке MQL4, основным назначением которой является графическое отображение на экране рассчитанных зависимостей.</w:t>
                  </w:r>
                </w:p>
                <w:p w:rsidR="002D2414" w:rsidRDefault="002D2414">
                  <w:pPr>
                    <w:divId w:val="462772325"/>
                    <w:rPr>
                      <w:color w:val="626363"/>
                      <w:sz w:val="19"/>
                      <w:szCs w:val="19"/>
                    </w:rPr>
                  </w:pPr>
                </w:p>
                <w:p w:rsidR="002D2414" w:rsidRDefault="002D2414">
                  <w:pPr>
                    <w:pStyle w:val="2"/>
                    <w:divId w:val="462772325"/>
                    <w:rPr>
                      <w:color w:val="626363"/>
                      <w:sz w:val="27"/>
                      <w:szCs w:val="27"/>
                    </w:rPr>
                  </w:pPr>
                  <w:r>
                    <w:rPr>
                      <w:color w:val="626363"/>
                      <w:sz w:val="27"/>
                      <w:szCs w:val="27"/>
                    </w:rPr>
                    <w:t>Устройство пользовательского индикатора</w:t>
                  </w:r>
                </w:p>
                <w:p w:rsidR="002D2414" w:rsidRDefault="002D2414">
                  <w:pPr>
                    <w:divId w:val="462772325"/>
                    <w:rPr>
                      <w:color w:val="626363"/>
                      <w:sz w:val="19"/>
                      <w:szCs w:val="19"/>
                    </w:rPr>
                  </w:pPr>
                </w:p>
                <w:p w:rsidR="002D2414" w:rsidRDefault="002D2414">
                  <w:pPr>
                    <w:pStyle w:val="2"/>
                    <w:divId w:val="462772325"/>
                    <w:rPr>
                      <w:color w:val="626363"/>
                      <w:sz w:val="27"/>
                      <w:szCs w:val="27"/>
                    </w:rPr>
                  </w:pPr>
                  <w:r>
                    <w:rPr>
                      <w:color w:val="626363"/>
                      <w:sz w:val="27"/>
                      <w:szCs w:val="27"/>
                    </w:rPr>
                    <w:t>Необходимость буферов</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Основным принципом, заложенным в основу пользовательских индикаторов, является передача значений индикаторных массивов клиентскому терминалу (для построения индикаторных линий) через буферы обмена.</w:t>
                  </w:r>
                </w:p>
                <w:p w:rsidR="002D2414" w:rsidRPr="00CE5C1D" w:rsidRDefault="002D2414">
                  <w:pPr>
                    <w:pStyle w:val="a5"/>
                    <w:divId w:val="462772325"/>
                    <w:rPr>
                      <w:color w:val="626363"/>
                      <w:sz w:val="19"/>
                      <w:szCs w:val="19"/>
                    </w:rPr>
                  </w:pPr>
                  <w:r w:rsidRPr="00CE5C1D">
                    <w:rPr>
                      <w:b/>
                      <w:bCs/>
                      <w:color w:val="626363"/>
                      <w:sz w:val="19"/>
                      <w:szCs w:val="19"/>
                    </w:rPr>
                    <w:t>Буфер</w:t>
                  </w:r>
                  <w:r w:rsidRPr="00CE5C1D">
                    <w:rPr>
                      <w:color w:val="626363"/>
                      <w:sz w:val="19"/>
                      <w:szCs w:val="19"/>
                    </w:rPr>
                    <w:t xml:space="preserve"> - область памяти, содержащая численные значения индикаторного массива.</w:t>
                  </w:r>
                </w:p>
                <w:p w:rsidR="002D2414" w:rsidRPr="00CE5C1D" w:rsidRDefault="002D2414">
                  <w:pPr>
                    <w:pStyle w:val="a5"/>
                    <w:divId w:val="462772325"/>
                    <w:rPr>
                      <w:color w:val="626363"/>
                      <w:sz w:val="19"/>
                      <w:szCs w:val="19"/>
                    </w:rPr>
                  </w:pPr>
                  <w:r w:rsidRPr="00CE5C1D">
                    <w:rPr>
                      <w:color w:val="626363"/>
                      <w:sz w:val="19"/>
                      <w:szCs w:val="19"/>
                    </w:rPr>
                    <w:t>Стандартом языка MQL4 предусмотрена возможность построения с помощью одного пользовательского индикатора до восьми индикаторных линий. Каждой из индикаторных линий ставится в соответствие один индикаторный массив и один буфер. Каждый из буферов имеет свой индекс. Индекс первого буфера - 0, второго - 1, и т.д., а последнего - 7. На Рис. 115 показано как информация из пользовательского индикатора через буферы передаётся клиентскому терминалу для построения индикаторных линий.</w:t>
                  </w:r>
                </w:p>
                <w:p w:rsidR="002D2414" w:rsidRPr="00CE5C1D" w:rsidRDefault="003D5ACA">
                  <w:pPr>
                    <w:pStyle w:val="imgs"/>
                    <w:divId w:val="462772325"/>
                  </w:pPr>
                  <w:r>
                    <w:rPr>
                      <w:noProof/>
                    </w:rPr>
                    <w:drawing>
                      <wp:inline distT="0" distB="0" distL="0" distR="0">
                        <wp:extent cx="5257800" cy="3383280"/>
                        <wp:effectExtent l="19050" t="0" r="0" b="0"/>
                        <wp:docPr id="545" name="Рисунок 545" descr="thismessage:///c/book/i/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thismessage:///c/book/i/115.png"/>
                                <pic:cNvPicPr>
                                  <a:picLocks noChangeAspect="1" noChangeArrowheads="1"/>
                                </pic:cNvPicPr>
                              </pic:nvPicPr>
                              <pic:blipFill>
                                <a:blip r:link="rId1197" cstate="print"/>
                                <a:srcRect/>
                                <a:stretch>
                                  <a:fillRect/>
                                </a:stretch>
                              </pic:blipFill>
                              <pic:spPr bwMode="auto">
                                <a:xfrm>
                                  <a:off x="0" y="0"/>
                                  <a:ext cx="5257800" cy="3383280"/>
                                </a:xfrm>
                                <a:prstGeom prst="rect">
                                  <a:avLst/>
                                </a:prstGeom>
                                <a:noFill/>
                                <a:ln w="9525">
                                  <a:noFill/>
                                  <a:miter lim="800000"/>
                                  <a:headEnd/>
                                  <a:tailEnd/>
                                </a:ln>
                              </pic:spPr>
                            </pic:pic>
                          </a:graphicData>
                        </a:graphic>
                      </wp:inline>
                    </w:drawing>
                  </w:r>
                  <w:r w:rsidR="002D2414" w:rsidRPr="00CE5C1D">
                    <w:br/>
                    <w:t>Рис. 115. Передача значений индикаторных массивов через буфер клиентскому терминалу.</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Общий порядок построения индикаторных линий состоит в следующем:</w:t>
                  </w:r>
                </w:p>
                <w:p w:rsidR="002D2414" w:rsidRPr="00CE5C1D" w:rsidRDefault="002D2414">
                  <w:pPr>
                    <w:pStyle w:val="a5"/>
                    <w:divId w:val="462772325"/>
                    <w:rPr>
                      <w:color w:val="626363"/>
                      <w:sz w:val="19"/>
                      <w:szCs w:val="19"/>
                    </w:rPr>
                  </w:pPr>
                  <w:r w:rsidRPr="00CE5C1D">
                    <w:rPr>
                      <w:color w:val="626363"/>
                      <w:sz w:val="19"/>
                      <w:szCs w:val="19"/>
                    </w:rPr>
                    <w:t>1. В пользовательском индикаторе выполняются вычисления, в результате чего элементы индикаторных массивов получают некоторые численные значения.</w:t>
                  </w:r>
                </w:p>
                <w:p w:rsidR="002D2414" w:rsidRPr="00CE5C1D" w:rsidRDefault="002D2414">
                  <w:pPr>
                    <w:pStyle w:val="a5"/>
                    <w:divId w:val="462772325"/>
                    <w:rPr>
                      <w:color w:val="626363"/>
                      <w:sz w:val="19"/>
                      <w:szCs w:val="19"/>
                    </w:rPr>
                  </w:pPr>
                  <w:r w:rsidRPr="00CE5C1D">
                    <w:rPr>
                      <w:color w:val="626363"/>
                      <w:sz w:val="19"/>
                      <w:szCs w:val="19"/>
                    </w:rPr>
                    <w:t>2. Значения элементов индикаторных массивов через буферы сообщаются клиентскому терминалу.</w:t>
                  </w:r>
                </w:p>
                <w:p w:rsidR="002D2414" w:rsidRPr="00CE5C1D" w:rsidRDefault="002D2414">
                  <w:pPr>
                    <w:pStyle w:val="a5"/>
                    <w:divId w:val="462772325"/>
                    <w:rPr>
                      <w:color w:val="626363"/>
                      <w:sz w:val="19"/>
                      <w:szCs w:val="19"/>
                    </w:rPr>
                  </w:pPr>
                  <w:r w:rsidRPr="00CE5C1D">
                    <w:rPr>
                      <w:color w:val="626363"/>
                      <w:sz w:val="19"/>
                      <w:szCs w:val="19"/>
                    </w:rPr>
                    <w:t>3. На основе массивов значений, полученных из буферов, клиентский терминал воспроизводит изображение индикаторных линий.</w:t>
                  </w:r>
                </w:p>
                <w:p w:rsidR="002D2414" w:rsidRDefault="002D2414">
                  <w:pPr>
                    <w:divId w:val="462772325"/>
                    <w:rPr>
                      <w:color w:val="626363"/>
                      <w:sz w:val="19"/>
                      <w:szCs w:val="19"/>
                    </w:rPr>
                  </w:pPr>
                </w:p>
                <w:p w:rsidR="002D2414" w:rsidRDefault="002D2414">
                  <w:pPr>
                    <w:pStyle w:val="2"/>
                    <w:divId w:val="462772325"/>
                    <w:rPr>
                      <w:color w:val="626363"/>
                      <w:sz w:val="27"/>
                      <w:szCs w:val="27"/>
                    </w:rPr>
                  </w:pPr>
                  <w:r>
                    <w:rPr>
                      <w:color w:val="626363"/>
                      <w:sz w:val="27"/>
                      <w:szCs w:val="27"/>
                    </w:rPr>
                    <w:t>Из чего состоит пользовательский индикатор</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Возьмём для примера простой пользовательский индикатор, с помощью которого отображаются две индикаторные линии - одна линия построена по максимальным значениям цен баров, а другая - по минимальным.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46" name="Рисунок 546"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Пример простого пользовательского индикатора </w:t>
                        </w:r>
                        <w:hyperlink r:id="rId1198" w:history="1">
                          <w:r>
                            <w:rPr>
                              <w:rStyle w:val="a3"/>
                              <w:sz w:val="19"/>
                              <w:szCs w:val="19"/>
                            </w:rPr>
                            <w:t>userindicator.mq4</w:t>
                          </w:r>
                        </w:hyperlink>
                      </w:p>
                    </w:tc>
                  </w:tr>
                </w:tbl>
                <w:p w:rsidR="002D2414" w:rsidRDefault="002D2414">
                  <w:pPr>
                    <w:divId w:val="462772325"/>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comment26"/>
                    </w:rPr>
                    <w:t>//--------------------------------------------------------------------</w:t>
                  </w:r>
                  <w:r w:rsidRPr="00CE5C1D">
                    <w:rPr>
                      <w:rFonts w:ascii="Courier" w:hAnsi="Courier"/>
                      <w:color w:val="626363"/>
                    </w:rPr>
                    <w:br/>
                  </w:r>
                  <w:r w:rsidRPr="00CE5C1D">
                    <w:rPr>
                      <w:rStyle w:val="hl-comment26"/>
                    </w:rPr>
                    <w:t xml:space="preserve">// userindicator.mq4 </w:t>
                  </w:r>
                  <w:r w:rsidRPr="00CE5C1D">
                    <w:rPr>
                      <w:rFonts w:ascii="Courier" w:hAnsi="Courier"/>
                      <w:color w:val="626363"/>
                    </w:rPr>
                    <w:br/>
                  </w:r>
                  <w:r w:rsidRPr="00CE5C1D">
                    <w:rPr>
                      <w:rStyle w:val="hl-comment26"/>
                    </w:rPr>
                    <w:t>// Предназначен для использования в качестве примера в учебнике MQL4.</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indicator_chart_window</w:t>
                  </w:r>
                  <w:r w:rsidRPr="00CE5C1D">
                    <w:rPr>
                      <w:rFonts w:ascii="Courier" w:hAnsi="Courier"/>
                      <w:color w:val="626363"/>
                    </w:rPr>
                    <w:t xml:space="preserve">    </w:t>
                  </w:r>
                  <w:r w:rsidRPr="00CE5C1D">
                    <w:rPr>
                      <w:rStyle w:val="hl-comment26"/>
                    </w:rPr>
                    <w:t>// Индик. рисуется в основном окне</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indicator_buffers</w:t>
                  </w:r>
                  <w:r w:rsidRPr="00CE5C1D">
                    <w:rPr>
                      <w:rFonts w:ascii="Courier" w:hAnsi="Courier"/>
                      <w:color w:val="626363"/>
                    </w:rPr>
                    <w:t xml:space="preserve"> </w:t>
                  </w:r>
                  <w:r w:rsidRPr="00CE5C1D">
                    <w:rPr>
                      <w:rStyle w:val="hl-number26"/>
                    </w:rPr>
                    <w:t>2</w:t>
                  </w:r>
                  <w:r w:rsidRPr="00CE5C1D">
                    <w:rPr>
                      <w:rFonts w:ascii="Courier" w:hAnsi="Courier"/>
                      <w:color w:val="626363"/>
                    </w:rPr>
                    <w:t xml:space="preserve">       </w:t>
                  </w:r>
                  <w:r w:rsidRPr="00CE5C1D">
                    <w:rPr>
                      <w:rStyle w:val="hl-comment26"/>
                    </w:rPr>
                    <w:t>// Количество буферов</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indicator_color1</w:t>
                  </w:r>
                  <w:r w:rsidRPr="00CE5C1D">
                    <w:rPr>
                      <w:rFonts w:ascii="Courier" w:hAnsi="Courier"/>
                      <w:color w:val="626363"/>
                    </w:rPr>
                    <w:t xml:space="preserve"> </w:t>
                  </w:r>
                  <w:r w:rsidRPr="00CE5C1D">
                    <w:rPr>
                      <w:rStyle w:val="hl-identifier26"/>
                    </w:rPr>
                    <w:t>Blue</w:t>
                  </w:r>
                  <w:r w:rsidRPr="00CE5C1D">
                    <w:rPr>
                      <w:rFonts w:ascii="Courier" w:hAnsi="Courier"/>
                      <w:color w:val="626363"/>
                    </w:rPr>
                    <w:t xml:space="preserve">     </w:t>
                  </w:r>
                  <w:r w:rsidRPr="00CE5C1D">
                    <w:rPr>
                      <w:rStyle w:val="hl-comment26"/>
                    </w:rPr>
                    <w:t>// Цвет первой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indicator_color2</w:t>
                  </w:r>
                  <w:r w:rsidRPr="00CE5C1D">
                    <w:rPr>
                      <w:rFonts w:ascii="Courier" w:hAnsi="Courier"/>
                      <w:color w:val="626363"/>
                    </w:rPr>
                    <w:t xml:space="preserve"> </w:t>
                  </w:r>
                  <w:r w:rsidRPr="00CE5C1D">
                    <w:rPr>
                      <w:rStyle w:val="hl-identifier26"/>
                    </w:rPr>
                    <w:t>Red</w:t>
                  </w:r>
                  <w:r w:rsidRPr="00CE5C1D">
                    <w:rPr>
                      <w:rFonts w:ascii="Courier" w:hAnsi="Courier"/>
                      <w:color w:val="626363"/>
                    </w:rPr>
                    <w:t xml:space="preserve">      </w:t>
                  </w:r>
                  <w:r w:rsidRPr="00CE5C1D">
                    <w:rPr>
                      <w:rStyle w:val="hl-comment26"/>
                    </w:rPr>
                    <w:t>// Цвет второй линии</w:t>
                  </w:r>
                  <w:r w:rsidRPr="00CE5C1D">
                    <w:rPr>
                      <w:rFonts w:ascii="Courier" w:hAnsi="Courier"/>
                      <w:color w:val="626363"/>
                    </w:rPr>
                    <w:br/>
                    <w:t xml:space="preserve"> </w:t>
                  </w:r>
                  <w:r w:rsidRPr="00CE5C1D">
                    <w:rPr>
                      <w:rFonts w:ascii="Courier" w:hAnsi="Courier"/>
                      <w:color w:val="626363"/>
                    </w:rPr>
                    <w:br/>
                  </w:r>
                  <w:r w:rsidRPr="00CE5C1D">
                    <w:rPr>
                      <w:rStyle w:val="hl-reserved26"/>
                    </w:rPr>
                    <w:t>double</w:t>
                  </w:r>
                  <w:r w:rsidRPr="00CE5C1D">
                    <w:rPr>
                      <w:rFonts w:ascii="Courier" w:hAnsi="Courier"/>
                      <w:color w:val="626363"/>
                    </w:rPr>
                    <w:t xml:space="preserve"> </w:t>
                  </w:r>
                  <w:r w:rsidRPr="00CE5C1D">
                    <w:rPr>
                      <w:rStyle w:val="hl-identifier26"/>
                    </w:rPr>
                    <w:t>Buf_0</w:t>
                  </w:r>
                  <w:r w:rsidRPr="00CE5C1D">
                    <w:rPr>
                      <w:rStyle w:val="hl-brackets24"/>
                    </w:rPr>
                    <w:t>[]</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Объявление массивов (под буферы индикатора)</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init</w:t>
                  </w:r>
                  <w:r w:rsidRPr="00CE5C1D">
                    <w:rPr>
                      <w:rStyle w:val="hl-brackets24"/>
                    </w:rPr>
                    <w:t>()</w:t>
                  </w:r>
                  <w:r w:rsidRPr="00CE5C1D">
                    <w:rPr>
                      <w:rFonts w:ascii="Courier" w:hAnsi="Courier"/>
                      <w:color w:val="626363"/>
                    </w:rPr>
                    <w:t xml:space="preserve">                          </w:t>
                  </w:r>
                  <w:r w:rsidRPr="00CE5C1D">
                    <w:rPr>
                      <w:rStyle w:val="hl-comment26"/>
                    </w:rPr>
                    <w:t>// Специальная функция init()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0</w:t>
                  </w:r>
                  <w:r w:rsidRPr="00CE5C1D">
                    <w:rPr>
                      <w:rStyle w:val="hl-code26"/>
                    </w:rPr>
                    <w:t>,</w:t>
                  </w:r>
                  <w:r w:rsidRPr="00CE5C1D">
                    <w:rPr>
                      <w:rStyle w:val="hl-identifier26"/>
                    </w:rPr>
                    <w:t>Buf_0</w:t>
                  </w:r>
                  <w:r w:rsidRPr="00CE5C1D">
                    <w:rPr>
                      <w:rStyle w:val="hl-brackets24"/>
                    </w:rPr>
                    <w:t>)</w:t>
                  </w:r>
                  <w:r w:rsidRPr="00CE5C1D">
                    <w:rPr>
                      <w:rStyle w:val="hl-code26"/>
                    </w:rPr>
                    <w:t xml:space="preserve">;         </w:t>
                  </w:r>
                  <w:r w:rsidRPr="00CE5C1D">
                    <w:rPr>
                      <w:rStyle w:val="hl-comment26"/>
                    </w:rPr>
                    <w:t>//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DRAW_LINE</w:t>
                  </w:r>
                  <w:r w:rsidRPr="00CE5C1D">
                    <w:rPr>
                      <w:rStyle w:val="hl-code26"/>
                    </w:rPr>
                    <w:t>,</w:t>
                  </w:r>
                  <w:r w:rsidRPr="00CE5C1D">
                    <w:rPr>
                      <w:rStyle w:val="hl-consts5"/>
                    </w:rPr>
                    <w:t>STYLE_SOLID</w:t>
                  </w:r>
                  <w:r w:rsidRPr="00CE5C1D">
                    <w:rPr>
                      <w:rStyle w:val="hl-code26"/>
                    </w:rPr>
                    <w:t>,</w:t>
                  </w:r>
                  <w:r w:rsidRPr="00CE5C1D">
                    <w:rPr>
                      <w:rStyle w:val="hl-number26"/>
                    </w:rPr>
                    <w:t>2</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1</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1</w:t>
                  </w:r>
                  <w:r w:rsidRPr="00CE5C1D">
                    <w:rPr>
                      <w:rStyle w:val="hl-code26"/>
                    </w:rPr>
                    <w:t>,</w:t>
                  </w:r>
                  <w:r w:rsidRPr="00CE5C1D">
                    <w:rPr>
                      <w:rStyle w:val="hl-consts5"/>
                    </w:rPr>
                    <w:t>DRAW_LINE</w:t>
                  </w:r>
                  <w:r w:rsidRPr="00CE5C1D">
                    <w:rPr>
                      <w:rStyle w:val="hl-code26"/>
                    </w:rPr>
                    <w:t>,</w:t>
                  </w:r>
                  <w:r w:rsidRPr="00CE5C1D">
                    <w:rPr>
                      <w:rStyle w:val="hl-consts5"/>
                    </w:rPr>
                    <w:t>STYLE_DOT</w:t>
                  </w:r>
                  <w:r w:rsidRPr="00CE5C1D">
                    <w:rPr>
                      <w:rStyle w:val="hl-code26"/>
                    </w:rPr>
                    <w:t>,</w:t>
                  </w:r>
                  <w:r w:rsidRPr="00CE5C1D">
                    <w:rPr>
                      <w:rStyle w:val="hl-number26"/>
                    </w:rPr>
                    <w:t>1</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start</w:t>
                  </w:r>
                  <w:r w:rsidRPr="00CE5C1D">
                    <w:rPr>
                      <w:rStyle w:val="hl-brackets24"/>
                    </w:rPr>
                    <w:t>()</w:t>
                  </w:r>
                  <w:r w:rsidRPr="00CE5C1D">
                    <w:rPr>
                      <w:rFonts w:ascii="Courier" w:hAnsi="Courier"/>
                      <w:color w:val="626363"/>
                    </w:rPr>
                    <w:t xml:space="preserve">                         </w:t>
                  </w:r>
                  <w:r w:rsidRPr="00CE5C1D">
                    <w:rPr>
                      <w:rStyle w:val="hl-comment26"/>
                    </w:rPr>
                    <w:t>// Специальная функция start()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reserved26"/>
                    </w:rPr>
                    <w:t>int</w:t>
                  </w:r>
                  <w:r w:rsidRPr="00CE5C1D">
                    <w:rPr>
                      <w:rFonts w:ascii="Courier" w:hAnsi="Courier"/>
                      <w:color w:val="626363"/>
                    </w:rPr>
                    <w:t xml:space="preserve"> </w:t>
                  </w:r>
                  <w:r w:rsidRPr="00CE5C1D">
                    <w:rPr>
                      <w:rStyle w:val="hl-identifier26"/>
                    </w:rPr>
                    <w:t>i</w:t>
                  </w:r>
                  <w:r w:rsidRPr="00CE5C1D">
                    <w:rPr>
                      <w:rStyle w:val="hl-code26"/>
                    </w:rPr>
                    <w:t xml:space="preserve">,                           </w:t>
                  </w:r>
                  <w:r w:rsidRPr="00CE5C1D">
                    <w:rPr>
                      <w:rStyle w:val="hl-comment26"/>
                    </w:rPr>
                    <w:t>// Индекс бара</w:t>
                  </w:r>
                  <w:r w:rsidRPr="00CE5C1D">
                    <w:rPr>
                      <w:rFonts w:ascii="Courier" w:hAnsi="Courier"/>
                      <w:color w:val="626363"/>
                    </w:rPr>
                    <w:br/>
                    <w:t xml:space="preserve">       </w:t>
                  </w:r>
                  <w:r w:rsidRPr="00CE5C1D">
                    <w:rPr>
                      <w:rStyle w:val="hl-identifier26"/>
                    </w:rPr>
                    <w:t>Counted_bars</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r w:rsidRPr="00CE5C1D">
                    <w:rPr>
                      <w:rFonts w:ascii="Courier" w:hAnsi="Courier"/>
                      <w:color w:val="626363"/>
                    </w:rPr>
                    <w:b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Buf_0</w:t>
                  </w:r>
                  <w:r w:rsidRPr="00CE5C1D">
                    <w:rPr>
                      <w:rStyle w:val="hl-brackets24"/>
                    </w:rPr>
                    <w:t>[</w:t>
                  </w:r>
                  <w:r w:rsidRPr="00CE5C1D">
                    <w:rPr>
                      <w:rStyle w:val="hl-identifier26"/>
                    </w:rPr>
                    <w:t>i</w:t>
                  </w:r>
                  <w:r w:rsidRPr="00CE5C1D">
                    <w:rPr>
                      <w:rStyle w:val="hl-brackets24"/>
                    </w:rPr>
                    <w:t>]</w:t>
                  </w:r>
                  <w:r w:rsidRPr="00CE5C1D">
                    <w:rPr>
                      <w:rStyle w:val="hl-code26"/>
                    </w:rPr>
                    <w:t>=</w:t>
                  </w:r>
                  <w:r w:rsidRPr="00CE5C1D">
                    <w:rPr>
                      <w:rStyle w:val="hl-predvars15"/>
                    </w:rPr>
                    <w:t>High</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0 буфера на i-ом баре</w:t>
                  </w:r>
                  <w:r w:rsidRPr="00CE5C1D">
                    <w:rPr>
                      <w:rFonts w:ascii="Courier" w:hAnsi="Courier"/>
                      <w:color w:val="626363"/>
                    </w:rPr>
                    <w:br/>
                    <w:t xml:space="preserve">      </w:t>
                  </w:r>
                  <w:r w:rsidRPr="00CE5C1D">
                    <w:rPr>
                      <w:rStyle w:val="hl-identifier26"/>
                    </w:rPr>
                    <w:t>Buf_1</w:t>
                  </w:r>
                  <w:r w:rsidRPr="00CE5C1D">
                    <w:rPr>
                      <w:rStyle w:val="hl-brackets24"/>
                    </w:rPr>
                    <w:t>[</w:t>
                  </w:r>
                  <w:r w:rsidRPr="00CE5C1D">
                    <w:rPr>
                      <w:rStyle w:val="hl-identifier26"/>
                    </w:rPr>
                    <w:t>i</w:t>
                  </w:r>
                  <w:r w:rsidRPr="00CE5C1D">
                    <w:rPr>
                      <w:rStyle w:val="hl-brackets24"/>
                    </w:rPr>
                    <w:t>]</w:t>
                  </w:r>
                  <w:r w:rsidRPr="00CE5C1D">
                    <w:rPr>
                      <w:rStyle w:val="hl-code26"/>
                    </w:rPr>
                    <w:t>=</w:t>
                  </w:r>
                  <w:r w:rsidRPr="00CE5C1D">
                    <w:rPr>
                      <w:rStyle w:val="hl-predvars15"/>
                    </w:rPr>
                    <w:t>Low</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1 буфера на i-ом баре</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start()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p>
                <w:p w:rsidR="002D2414" w:rsidRPr="00CE5C1D" w:rsidRDefault="002D2414">
                  <w:pPr>
                    <w:pStyle w:val="a5"/>
                    <w:divId w:val="462772325"/>
                    <w:rPr>
                      <w:color w:val="626363"/>
                      <w:sz w:val="19"/>
                      <w:szCs w:val="19"/>
                    </w:rPr>
                  </w:pPr>
                  <w:r w:rsidRPr="00CE5C1D">
                    <w:rPr>
                      <w:color w:val="626363"/>
                      <w:sz w:val="19"/>
                      <w:szCs w:val="19"/>
                    </w:rPr>
                    <w:t xml:space="preserve">Рассмотрим подробно из чего состоит этот индикатор. В любой прикладной программе, написанной на MQL4, можно указать настроечные параметры, которые позволяют клиентскому терминалу правильно обслуживать программу. В данном примере в головной части программы (см. </w:t>
                  </w:r>
                  <w:hyperlink r:id="rId1199" w:history="1">
                    <w:r w:rsidRPr="00CE5C1D">
                      <w:rPr>
                        <w:rStyle w:val="a3"/>
                        <w:sz w:val="19"/>
                        <w:szCs w:val="19"/>
                      </w:rPr>
                      <w:t>Структура программы</w:t>
                    </w:r>
                  </w:hyperlink>
                  <w:r w:rsidRPr="00CE5C1D">
                    <w:rPr>
                      <w:color w:val="626363"/>
                      <w:sz w:val="19"/>
                      <w:szCs w:val="19"/>
                    </w:rPr>
                    <w:t>) имеется несколько строк, содержащих директивы #property.</w:t>
                  </w:r>
                </w:p>
                <w:p w:rsidR="002D2414" w:rsidRPr="00CE5C1D" w:rsidRDefault="002D2414">
                  <w:pPr>
                    <w:pStyle w:val="a5"/>
                    <w:divId w:val="462772325"/>
                    <w:rPr>
                      <w:color w:val="626363"/>
                      <w:sz w:val="19"/>
                      <w:szCs w:val="19"/>
                    </w:rPr>
                  </w:pPr>
                  <w:r w:rsidRPr="00CE5C1D">
                    <w:rPr>
                      <w:color w:val="626363"/>
                      <w:sz w:val="19"/>
                      <w:szCs w:val="19"/>
                    </w:rPr>
                    <w:t>Первая директива указывает клиентскому терминалу, в каком окне необходимо отображать индикаторные линии: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prepro3"/>
                    </w:rPr>
                    <w:t>#property</w:t>
                  </w:r>
                  <w:r w:rsidRPr="00CE5C1D">
                    <w:rPr>
                      <w:rFonts w:ascii="Courier" w:hAnsi="Courier"/>
                      <w:color w:val="626363"/>
                    </w:rPr>
                    <w:t xml:space="preserve"> </w:t>
                  </w:r>
                  <w:r w:rsidRPr="00CE5C1D">
                    <w:rPr>
                      <w:rStyle w:val="hl-reserved26"/>
                    </w:rPr>
                    <w:t>indicator_chart_window</w:t>
                  </w:r>
                  <w:r w:rsidRPr="00CE5C1D">
                    <w:rPr>
                      <w:rFonts w:ascii="Courier" w:hAnsi="Courier"/>
                      <w:color w:val="626363"/>
                    </w:rPr>
                    <w:t xml:space="preserve">    </w:t>
                  </w:r>
                  <w:r w:rsidRPr="00CE5C1D">
                    <w:rPr>
                      <w:rStyle w:val="hl-comment26"/>
                    </w:rPr>
                    <w:t xml:space="preserve">         // Индик. рисуется в основном окне</w:t>
                  </w:r>
                </w:p>
                <w:p w:rsidR="002D2414" w:rsidRPr="00CE5C1D" w:rsidRDefault="002D2414">
                  <w:pPr>
                    <w:pStyle w:val="a5"/>
                    <w:divId w:val="462772325"/>
                    <w:rPr>
                      <w:color w:val="626363"/>
                      <w:sz w:val="19"/>
                      <w:szCs w:val="19"/>
                    </w:rPr>
                  </w:pPr>
                  <w:r w:rsidRPr="00CE5C1D">
                    <w:rPr>
                      <w:color w:val="626363"/>
                      <w:sz w:val="19"/>
                      <w:szCs w:val="19"/>
                    </w:rPr>
                    <w:t>В MQL4 предусмотрено всего два варианта для отображения индикаторных линий: в основном окне финансового инструмента и в отдельном окне. Основное окно - это то окно, в котором отображается привычный график цены по финансовому инструменту. В данном примере параметр indicator_chart_window в директиве #property предписывает клиентскому терминалу отображать индикаторные линии в основном окне.</w:t>
                  </w:r>
                </w:p>
                <w:p w:rsidR="002D2414" w:rsidRPr="00CE5C1D" w:rsidRDefault="002D2414">
                  <w:pPr>
                    <w:pStyle w:val="a5"/>
                    <w:divId w:val="462772325"/>
                    <w:rPr>
                      <w:color w:val="626363"/>
                      <w:sz w:val="19"/>
                      <w:szCs w:val="19"/>
                    </w:rPr>
                  </w:pPr>
                  <w:r w:rsidRPr="00CE5C1D">
                    <w:rPr>
                      <w:color w:val="626363"/>
                      <w:sz w:val="19"/>
                      <w:szCs w:val="19"/>
                    </w:rPr>
                    <w:t>В следующей строке указано количество буферов, используемых в индикаторе: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prepro3"/>
                    </w:rPr>
                    <w:t>#property</w:t>
                  </w:r>
                  <w:r w:rsidRPr="00CE5C1D">
                    <w:rPr>
                      <w:rFonts w:ascii="Courier" w:hAnsi="Courier"/>
                      <w:color w:val="626363"/>
                    </w:rPr>
                    <w:t xml:space="preserve"> </w:t>
                  </w:r>
                  <w:r w:rsidRPr="00CE5C1D">
                    <w:rPr>
                      <w:rStyle w:val="hl-reserved26"/>
                    </w:rPr>
                    <w:t>indicator_buffers</w:t>
                  </w:r>
                  <w:r w:rsidRPr="00CE5C1D">
                    <w:rPr>
                      <w:rFonts w:ascii="Courier" w:hAnsi="Courier"/>
                      <w:color w:val="626363"/>
                    </w:rPr>
                    <w:t xml:space="preserve"> </w:t>
                  </w:r>
                  <w:r w:rsidRPr="00CE5C1D">
                    <w:rPr>
                      <w:rStyle w:val="hl-number26"/>
                    </w:rPr>
                    <w:t>2</w:t>
                  </w:r>
                  <w:r w:rsidRPr="00CE5C1D">
                    <w:rPr>
                      <w:rFonts w:ascii="Courier" w:hAnsi="Courier"/>
                      <w:color w:val="626363"/>
                    </w:rPr>
                    <w:t xml:space="preserve">                </w:t>
                  </w:r>
                  <w:r w:rsidRPr="00CE5C1D">
                    <w:rPr>
                      <w:rStyle w:val="hl-comment26"/>
                    </w:rPr>
                    <w:t>// Количество буферов</w:t>
                  </w:r>
                </w:p>
                <w:p w:rsidR="002D2414" w:rsidRPr="00CE5C1D" w:rsidRDefault="002D2414">
                  <w:pPr>
                    <w:pStyle w:val="a5"/>
                    <w:divId w:val="462772325"/>
                    <w:rPr>
                      <w:color w:val="626363"/>
                      <w:sz w:val="19"/>
                      <w:szCs w:val="19"/>
                    </w:rPr>
                  </w:pPr>
                  <w:r w:rsidRPr="00CE5C1D">
                    <w:rPr>
                      <w:color w:val="626363"/>
                      <w:sz w:val="19"/>
                      <w:szCs w:val="19"/>
                    </w:rPr>
                    <w:t>В рассматриваемом примере предусматривается построение двух индикаторных линий. Каждой линии ставится в соответствие один буфер, поэтому общее количество буферов - два.</w:t>
                  </w:r>
                </w:p>
                <w:p w:rsidR="002D2414" w:rsidRPr="00CE5C1D" w:rsidRDefault="002D2414">
                  <w:pPr>
                    <w:pStyle w:val="a5"/>
                    <w:divId w:val="462772325"/>
                    <w:rPr>
                      <w:color w:val="626363"/>
                      <w:sz w:val="19"/>
                      <w:szCs w:val="19"/>
                    </w:rPr>
                  </w:pPr>
                  <w:r w:rsidRPr="00CE5C1D">
                    <w:rPr>
                      <w:color w:val="626363"/>
                      <w:sz w:val="19"/>
                      <w:szCs w:val="19"/>
                    </w:rPr>
                    <w:t>В следующих строках заданы цвета для каждой из индикаторных линий.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prepro3"/>
                    </w:rPr>
                    <w:t>#property</w:t>
                  </w:r>
                  <w:r w:rsidRPr="00CE5C1D">
                    <w:rPr>
                      <w:rFonts w:ascii="Courier" w:hAnsi="Courier"/>
                      <w:color w:val="626363"/>
                    </w:rPr>
                    <w:t xml:space="preserve"> </w:t>
                  </w:r>
                  <w:r w:rsidRPr="00CE5C1D">
                    <w:rPr>
                      <w:rStyle w:val="hl-reserved26"/>
                    </w:rPr>
                    <w:t>indicator_color1</w:t>
                  </w:r>
                  <w:r w:rsidRPr="00CE5C1D">
                    <w:rPr>
                      <w:rFonts w:ascii="Courier" w:hAnsi="Courier"/>
                      <w:color w:val="626363"/>
                    </w:rPr>
                    <w:t xml:space="preserve"> </w:t>
                  </w:r>
                  <w:r w:rsidRPr="00CE5C1D">
                    <w:rPr>
                      <w:rStyle w:val="hl-identifier26"/>
                    </w:rPr>
                    <w:t>Blue</w:t>
                  </w:r>
                  <w:r w:rsidRPr="00CE5C1D">
                    <w:rPr>
                      <w:rFonts w:ascii="Courier" w:hAnsi="Courier"/>
                      <w:color w:val="626363"/>
                    </w:rPr>
                    <w:t xml:space="preserve">     </w:t>
                  </w:r>
                  <w:r w:rsidRPr="00CE5C1D">
                    <w:rPr>
                      <w:rStyle w:val="hl-comment26"/>
                    </w:rPr>
                    <w:t xml:space="preserve">         // Цвет первой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indicator_color2</w:t>
                  </w:r>
                  <w:r w:rsidRPr="00CE5C1D">
                    <w:rPr>
                      <w:rFonts w:ascii="Courier" w:hAnsi="Courier"/>
                      <w:color w:val="626363"/>
                    </w:rPr>
                    <w:t xml:space="preserve"> </w:t>
                  </w:r>
                  <w:r w:rsidRPr="00CE5C1D">
                    <w:rPr>
                      <w:rStyle w:val="hl-identifier26"/>
                    </w:rPr>
                    <w:t>Red</w:t>
                  </w:r>
                  <w:r w:rsidRPr="00CE5C1D">
                    <w:rPr>
                      <w:rFonts w:ascii="Courier" w:hAnsi="Courier"/>
                      <w:color w:val="626363"/>
                    </w:rPr>
                    <w:t xml:space="preserve">               </w:t>
                  </w:r>
                  <w:r w:rsidRPr="00CE5C1D">
                    <w:rPr>
                      <w:rStyle w:val="hl-comment26"/>
                    </w:rPr>
                    <w:t>// Цвет второй линии</w:t>
                  </w:r>
                </w:p>
                <w:p w:rsidR="002D2414" w:rsidRPr="00CE5C1D" w:rsidRDefault="002D2414">
                  <w:pPr>
                    <w:pStyle w:val="a5"/>
                    <w:divId w:val="462772325"/>
                    <w:rPr>
                      <w:color w:val="626363"/>
                      <w:sz w:val="19"/>
                      <w:szCs w:val="19"/>
                    </w:rPr>
                  </w:pPr>
                  <w:r w:rsidRPr="00CE5C1D">
                    <w:rPr>
                      <w:color w:val="626363"/>
                      <w:sz w:val="19"/>
                      <w:szCs w:val="19"/>
                    </w:rPr>
                    <w:t>Параметры indicator_color1 и indicator_color2 указывают на настройку цветов для соответствующего буфера - в данном случае для буферов с индексами 0 (Blue - синий цвет) и 1 (Red - красный цвет). Обратите внимание, литеры 1 и 2 в названиях параметров indicator_color1 и indicator_color2 - это не индексы буферов. Эти литеры являются составной частью названия констант, поставленных в соответствие буферам. Для каждой из этих констант может быть установлен свой цвет по усмотрению пользователя.</w:t>
                  </w:r>
                </w:p>
                <w:p w:rsidR="002D2414" w:rsidRPr="00CE5C1D" w:rsidRDefault="002D2414">
                  <w:pPr>
                    <w:pStyle w:val="a5"/>
                    <w:divId w:val="462772325"/>
                    <w:rPr>
                      <w:color w:val="626363"/>
                      <w:sz w:val="19"/>
                      <w:szCs w:val="19"/>
                    </w:rPr>
                  </w:pPr>
                  <w:r w:rsidRPr="00CE5C1D">
                    <w:rPr>
                      <w:color w:val="626363"/>
                      <w:sz w:val="19"/>
                      <w:szCs w:val="19"/>
                    </w:rPr>
                    <w:t>В следующей строке объявлены индикаторные массивы: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reserved26"/>
                    </w:rPr>
                    <w:t>double</w:t>
                  </w:r>
                  <w:r w:rsidRPr="00CE5C1D">
                    <w:rPr>
                      <w:rFonts w:ascii="Courier" w:hAnsi="Courier"/>
                      <w:color w:val="626363"/>
                    </w:rPr>
                    <w:t xml:space="preserve"> </w:t>
                  </w:r>
                  <w:r w:rsidRPr="00CE5C1D">
                    <w:rPr>
                      <w:rStyle w:val="hl-identifier26"/>
                    </w:rPr>
                    <w:t>Buf_0</w:t>
                  </w:r>
                  <w:r w:rsidRPr="00CE5C1D">
                    <w:rPr>
                      <w:rStyle w:val="hl-brackets24"/>
                    </w:rPr>
                    <w:t>[]</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xml:space="preserve">         // Объявление массивов(под буферы индикатора)</w:t>
                  </w:r>
                </w:p>
                <w:p w:rsidR="002D2414" w:rsidRPr="00CE5C1D" w:rsidRDefault="002D2414">
                  <w:pPr>
                    <w:pStyle w:val="a5"/>
                    <w:divId w:val="462772325"/>
                    <w:rPr>
                      <w:color w:val="626363"/>
                      <w:sz w:val="19"/>
                      <w:szCs w:val="19"/>
                    </w:rPr>
                  </w:pPr>
                  <w:r w:rsidRPr="00CE5C1D">
                    <w:rPr>
                      <w:color w:val="626363"/>
                      <w:sz w:val="19"/>
                      <w:szCs w:val="19"/>
                    </w:rPr>
                    <w:t>Индикатор предназначен для построения двух индикаторных линий, поэтому необходимо объявить два глобальных одномерных массива, по одному на каждую линию. Названия индикаторных массивов определяются пользователем по его выбору. В данном случае использованы названия массивов Buf_0[] и Buf_1[], в других случаях возможно использование других названий, например,Line_1[],Alfa[], Integral[] и пр. Необходимость объявления массивов на глобальном уровне вызвана тем, что значения элементов массивов должны сохраняться в период между вызовами на исполнение специальной функции start().</w:t>
                  </w:r>
                </w:p>
                <w:p w:rsidR="002D2414" w:rsidRPr="00CE5C1D" w:rsidRDefault="002D2414">
                  <w:pPr>
                    <w:pStyle w:val="a5"/>
                    <w:divId w:val="462772325"/>
                    <w:rPr>
                      <w:color w:val="626363"/>
                      <w:sz w:val="19"/>
                      <w:szCs w:val="19"/>
                    </w:rPr>
                  </w:pPr>
                  <w:r w:rsidRPr="00CE5C1D">
                    <w:rPr>
                      <w:color w:val="626363"/>
                      <w:sz w:val="19"/>
                      <w:szCs w:val="19"/>
                    </w:rPr>
                    <w:t xml:space="preserve">Рассматриваемый пользовательский индикатор построен на основе двух специальных функций -init() и start(). В функции init() собрана та часть кода, которая по смыслу используется в программе один раз (см. </w:t>
                  </w:r>
                  <w:hyperlink r:id="rId1200" w:history="1">
                    <w:r w:rsidRPr="00CE5C1D">
                      <w:rPr>
                        <w:rStyle w:val="a3"/>
                        <w:sz w:val="19"/>
                        <w:szCs w:val="19"/>
                      </w:rPr>
                      <w:t>Специальные функции</w:t>
                    </w:r>
                  </w:hyperlink>
                  <w:r w:rsidRPr="00CE5C1D">
                    <w:rPr>
                      <w:color w:val="626363"/>
                      <w:sz w:val="19"/>
                      <w:szCs w:val="19"/>
                    </w:rPr>
                    <w:t>).</w:t>
                  </w:r>
                </w:p>
                <w:p w:rsidR="002D2414" w:rsidRPr="00CE5C1D" w:rsidRDefault="002D2414">
                  <w:pPr>
                    <w:pStyle w:val="a5"/>
                    <w:divId w:val="462772325"/>
                    <w:rPr>
                      <w:color w:val="626363"/>
                      <w:sz w:val="19"/>
                      <w:szCs w:val="19"/>
                    </w:rPr>
                  </w:pPr>
                  <w:r w:rsidRPr="00CE5C1D">
                    <w:rPr>
                      <w:color w:val="626363"/>
                      <w:sz w:val="19"/>
                      <w:szCs w:val="19"/>
                    </w:rPr>
                    <w:t>Очень важное действие выполняется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predfunc23"/>
                    </w:rPr>
                    <w:t>SetIndexBuffer</w:t>
                  </w:r>
                  <w:r w:rsidRPr="00CE5C1D">
                    <w:rPr>
                      <w:rStyle w:val="hl-brackets24"/>
                    </w:rPr>
                    <w:t>(</w:t>
                  </w:r>
                  <w:r w:rsidRPr="00CE5C1D">
                    <w:rPr>
                      <w:rStyle w:val="hl-number26"/>
                    </w:rPr>
                    <w:t>0</w:t>
                  </w:r>
                  <w:r w:rsidRPr="00CE5C1D">
                    <w:rPr>
                      <w:rStyle w:val="hl-code26"/>
                    </w:rPr>
                    <w:t>,</w:t>
                  </w:r>
                  <w:r w:rsidRPr="00CE5C1D">
                    <w:rPr>
                      <w:rStyle w:val="hl-identifier26"/>
                    </w:rPr>
                    <w:t>Buf_0</w:t>
                  </w:r>
                  <w:r w:rsidRPr="00CE5C1D">
                    <w:rPr>
                      <w:rStyle w:val="hl-brackets24"/>
                    </w:rPr>
                    <w:t>)</w:t>
                  </w:r>
                  <w:r w:rsidRPr="00CE5C1D">
                    <w:rPr>
                      <w:rStyle w:val="hl-code26"/>
                    </w:rPr>
                    <w:t xml:space="preserve">;         </w:t>
                  </w:r>
                  <w:r w:rsidRPr="00CE5C1D">
                    <w:rPr>
                      <w:rStyle w:val="hl-comment26"/>
                    </w:rPr>
                    <w:t xml:space="preserve">         // Назначение массива буферу</w:t>
                  </w:r>
                </w:p>
                <w:p w:rsidR="002D2414" w:rsidRPr="00CE5C1D" w:rsidRDefault="002D2414">
                  <w:pPr>
                    <w:pStyle w:val="a5"/>
                    <w:divId w:val="462772325"/>
                    <w:rPr>
                      <w:color w:val="626363"/>
                      <w:sz w:val="19"/>
                      <w:szCs w:val="19"/>
                    </w:rPr>
                  </w:pPr>
                  <w:r w:rsidRPr="00CE5C1D">
                    <w:rPr>
                      <w:color w:val="626363"/>
                      <w:sz w:val="19"/>
                      <w:szCs w:val="19"/>
                    </w:rPr>
                    <w:t>С помощью функции SetIndexBuffer() необходимый буфер (в данном случае с индексом 0) ставится в соответствие массиву (в данном случае Buf_0). Это значит, что для построения первой индикаторной линии клиентский терминал будет принимать данные, заключённые в массиве Buf_0, используя для этого нулевой буфер.</w:t>
                  </w:r>
                </w:p>
                <w:p w:rsidR="002D2414" w:rsidRPr="00CE5C1D" w:rsidRDefault="002D2414">
                  <w:pPr>
                    <w:pStyle w:val="a5"/>
                    <w:divId w:val="462772325"/>
                    <w:rPr>
                      <w:color w:val="626363"/>
                      <w:sz w:val="19"/>
                      <w:szCs w:val="19"/>
                    </w:rPr>
                  </w:pPr>
                  <w:r w:rsidRPr="00CE5C1D">
                    <w:rPr>
                      <w:color w:val="626363"/>
                      <w:sz w:val="19"/>
                      <w:szCs w:val="19"/>
                    </w:rPr>
                    <w:t>В следующей строке определяется стиль линии: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DRAW_LINE</w:t>
                  </w:r>
                  <w:r w:rsidRPr="00CE5C1D">
                    <w:rPr>
                      <w:rStyle w:val="hl-code26"/>
                    </w:rPr>
                    <w:t>,</w:t>
                  </w:r>
                  <w:r w:rsidRPr="00CE5C1D">
                    <w:rPr>
                      <w:rStyle w:val="hl-consts5"/>
                    </w:rPr>
                    <w:t>STYLE_SOLID</w:t>
                  </w:r>
                  <w:r w:rsidRPr="00CE5C1D">
                    <w:rPr>
                      <w:rStyle w:val="hl-code26"/>
                    </w:rPr>
                    <w:t>,</w:t>
                  </w:r>
                  <w:r w:rsidRPr="00CE5C1D">
                    <w:rPr>
                      <w:rStyle w:val="hl-number26"/>
                    </w:rPr>
                    <w:t>2</w:t>
                  </w:r>
                  <w:r w:rsidRPr="00CE5C1D">
                    <w:rPr>
                      <w:rStyle w:val="hl-brackets24"/>
                    </w:rPr>
                    <w:t>)</w:t>
                  </w:r>
                  <w:r w:rsidRPr="00CE5C1D">
                    <w:rPr>
                      <w:rStyle w:val="hl-code26"/>
                    </w:rPr>
                    <w:t>;</w:t>
                  </w:r>
                  <w:r w:rsidRPr="00CE5C1D">
                    <w:rPr>
                      <w:rStyle w:val="hl-comment26"/>
                    </w:rPr>
                    <w:t>// Стиль линии</w:t>
                  </w:r>
                </w:p>
                <w:p w:rsidR="002D2414" w:rsidRPr="00CE5C1D" w:rsidRDefault="002D2414">
                  <w:pPr>
                    <w:pStyle w:val="a5"/>
                    <w:divId w:val="462772325"/>
                    <w:rPr>
                      <w:color w:val="626363"/>
                      <w:sz w:val="19"/>
                      <w:szCs w:val="19"/>
                    </w:rPr>
                  </w:pPr>
                  <w:r w:rsidRPr="00CE5C1D">
                    <w:rPr>
                      <w:color w:val="626363"/>
                      <w:sz w:val="19"/>
                      <w:szCs w:val="19"/>
                    </w:rPr>
                    <w:t>Клиентскому терминалу предписывается для нулевого буфера (0) использовать следующие стили отображения: простая линия (DRAW_LINE), сполошная линия (STYLE_SOLID), толщина линии 2.</w:t>
                  </w:r>
                </w:p>
                <w:p w:rsidR="002D2414" w:rsidRPr="00CE5C1D" w:rsidRDefault="002D2414">
                  <w:pPr>
                    <w:pStyle w:val="a5"/>
                    <w:divId w:val="462772325"/>
                    <w:rPr>
                      <w:color w:val="626363"/>
                      <w:sz w:val="19"/>
                      <w:szCs w:val="19"/>
                    </w:rPr>
                  </w:pPr>
                  <w:r w:rsidRPr="00CE5C1D">
                    <w:rPr>
                      <w:color w:val="626363"/>
                      <w:sz w:val="19"/>
                      <w:szCs w:val="19"/>
                    </w:rPr>
                    <w:t>В последующих двух строках указаны настройки для второй индикаторной линии: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predfunc23"/>
                    </w:rPr>
                    <w:t>SetIndexBuffer</w:t>
                  </w:r>
                  <w:r w:rsidRPr="00CE5C1D">
                    <w:rPr>
                      <w:rStyle w:val="hl-brackets24"/>
                    </w:rPr>
                    <w:t>(</w:t>
                  </w:r>
                  <w:r w:rsidRPr="00CE5C1D">
                    <w:rPr>
                      <w:rStyle w:val="hl-number26"/>
                    </w:rPr>
                    <w:t>1</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xml:space="preserve">        //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1</w:t>
                  </w:r>
                  <w:r w:rsidRPr="00CE5C1D">
                    <w:rPr>
                      <w:rStyle w:val="hl-code26"/>
                    </w:rPr>
                    <w:t>,</w:t>
                  </w:r>
                  <w:r w:rsidRPr="00CE5C1D">
                    <w:rPr>
                      <w:rStyle w:val="hl-consts5"/>
                    </w:rPr>
                    <w:t>DRAW_LINE</w:t>
                  </w:r>
                  <w:r w:rsidRPr="00CE5C1D">
                    <w:rPr>
                      <w:rStyle w:val="hl-code26"/>
                    </w:rPr>
                    <w:t>,</w:t>
                  </w:r>
                  <w:r w:rsidRPr="00CE5C1D">
                    <w:rPr>
                      <w:rStyle w:val="hl-consts5"/>
                    </w:rPr>
                    <w:t>STYLE_DOT</w:t>
                  </w:r>
                  <w:r w:rsidRPr="00CE5C1D">
                    <w:rPr>
                      <w:rStyle w:val="hl-code26"/>
                    </w:rPr>
                    <w:t>,</w:t>
                  </w:r>
                  <w:r w:rsidRPr="00CE5C1D">
                    <w:rPr>
                      <w:rStyle w:val="hl-number26"/>
                    </w:rPr>
                    <w:t>1</w:t>
                  </w:r>
                  <w:r w:rsidRPr="00CE5C1D">
                    <w:rPr>
                      <w:rStyle w:val="hl-brackets24"/>
                    </w:rPr>
                    <w:t>)</w:t>
                  </w:r>
                  <w:r w:rsidRPr="00CE5C1D">
                    <w:rPr>
                      <w:rStyle w:val="hl-code26"/>
                    </w:rPr>
                    <w:t xml:space="preserve">; </w:t>
                  </w:r>
                  <w:r w:rsidRPr="00CE5C1D">
                    <w:rPr>
                      <w:rStyle w:val="hl-comment26"/>
                    </w:rPr>
                    <w:t>// Стиль линии</w:t>
                  </w:r>
                </w:p>
                <w:p w:rsidR="002D2414" w:rsidRPr="00CE5C1D" w:rsidRDefault="002D2414">
                  <w:pPr>
                    <w:pStyle w:val="a5"/>
                    <w:divId w:val="462772325"/>
                    <w:rPr>
                      <w:color w:val="626363"/>
                      <w:sz w:val="19"/>
                      <w:szCs w:val="19"/>
                    </w:rPr>
                  </w:pPr>
                  <w:r w:rsidRPr="00CE5C1D">
                    <w:rPr>
                      <w:color w:val="626363"/>
                      <w:sz w:val="19"/>
                      <w:szCs w:val="19"/>
                    </w:rPr>
                    <w:t xml:space="preserve">Таким образом, в соответствии с кодом специальной функции init(), обе индикаторные линии будут отображены клиентским терминалом в основном окне финансового инструмента. Первая из них будет сплошной синей линией толщиной 2, а вторая - красной пунктирной ( STYLE_DOT) линией обычной толщины. Индикаторные линии могут отображаться и другими стилями (см. </w:t>
                  </w:r>
                  <w:hyperlink r:id="rId1201" w:history="1">
                    <w:r w:rsidRPr="00CE5C1D">
                      <w:rPr>
                        <w:rStyle w:val="a3"/>
                        <w:sz w:val="19"/>
                        <w:szCs w:val="19"/>
                      </w:rPr>
                      <w:t>Стили отображения индикаторных линий</w:t>
                    </w:r>
                  </w:hyperlink>
                  <w:r w:rsidRPr="00CE5C1D">
                    <w:rPr>
                      <w:color w:val="626363"/>
                      <w:sz w:val="19"/>
                      <w:szCs w:val="19"/>
                    </w:rPr>
                    <w:t>).</w:t>
                  </w:r>
                </w:p>
                <w:p w:rsidR="002D2414" w:rsidRDefault="002D2414">
                  <w:pPr>
                    <w:pStyle w:val="2"/>
                    <w:divId w:val="462772325"/>
                    <w:rPr>
                      <w:color w:val="626363"/>
                      <w:sz w:val="27"/>
                      <w:szCs w:val="27"/>
                    </w:rPr>
                  </w:pPr>
                  <w:r>
                    <w:rPr>
                      <w:color w:val="626363"/>
                      <w:sz w:val="27"/>
                      <w:szCs w:val="27"/>
                    </w:rPr>
                    <w:t>Вычисление значений элементов индикаторных массивов (здесь внимательно)</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 xml:space="preserve">Вычисление значений элементов индикаторных массивов выполняется в специальной функции start(). Для того, чтобы правильно понять содержание программного кода функции start() пользовательского индикатора, необходимо обратить внимание на порядок индексирования баров. В разделе </w:t>
                  </w:r>
                  <w:hyperlink r:id="rId1202" w:anchor="Nul_bar" w:history="1">
                    <w:r w:rsidRPr="00CE5C1D">
                      <w:rPr>
                        <w:rStyle w:val="a3"/>
                        <w:sz w:val="19"/>
                        <w:szCs w:val="19"/>
                      </w:rPr>
                      <w:t>Массивы</w:t>
                    </w:r>
                  </w:hyperlink>
                  <w:r w:rsidRPr="00CE5C1D">
                    <w:rPr>
                      <w:color w:val="626363"/>
                      <w:sz w:val="19"/>
                      <w:szCs w:val="19"/>
                    </w:rPr>
                    <w:t xml:space="preserve"> подробно рассматривался метод индексирования массивов-таймсерий. Согласно этому методу индексирование баров начинается с нуля. Нулевым баром считается текущий, ещё не сформировавшийся бар. Ближайший к нему бар имеет индекс 1, следующий - индекс 2 и т.д.</w:t>
                  </w:r>
                </w:p>
                <w:p w:rsidR="002D2414" w:rsidRPr="00CE5C1D" w:rsidRDefault="002D2414">
                  <w:pPr>
                    <w:pStyle w:val="a5"/>
                    <w:divId w:val="462772325"/>
                    <w:rPr>
                      <w:color w:val="626363"/>
                      <w:sz w:val="19"/>
                      <w:szCs w:val="19"/>
                    </w:rPr>
                  </w:pPr>
                  <w:r w:rsidRPr="00CE5C1D">
                    <w:rPr>
                      <w:color w:val="626363"/>
                      <w:sz w:val="19"/>
                      <w:szCs w:val="19"/>
                    </w:rPr>
                    <w:t>По мере того, как в окне финансового инструмента появляются новые бары, индексы уже сформированных (исторических) баров меняются. Новый (текущий, только что образовавшийся, самый правый) бар получает нулевой индекс, ближайший бар слева от него (только что полностью сформировавшийся) получает индекс 1 и значения индексов всех исторических баров также увеличиваются на единицу.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47" name="Рисунок 547"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Указанный способ индексирования баров является единым для всей информационно-торговой системы MetaTrader, в том числе, учитывается и при построении индикаторных линий как с помощью технических, так и пользовательских индикаторов.</w:t>
                        </w:r>
                      </w:p>
                    </w:tc>
                  </w:tr>
                </w:tbl>
                <w:p w:rsidR="002D2414" w:rsidRDefault="002D2414">
                  <w:pPr>
                    <w:pStyle w:val="a5"/>
                    <w:divId w:val="462772325"/>
                    <w:rPr>
                      <w:color w:val="626363"/>
                      <w:sz w:val="19"/>
                      <w:szCs w:val="19"/>
                    </w:rPr>
                  </w:pPr>
                  <w:r w:rsidRPr="00CE5C1D">
                    <w:rPr>
                      <w:color w:val="626363"/>
                      <w:sz w:val="19"/>
                      <w:szCs w:val="19"/>
                    </w:rPr>
                    <w:t xml:space="preserve">Ранее упоминалось, что индикаторные линии строятся на основе численной информации, содержащейся в индикаторных массивах. Индикаторный массив содержит информацию о координатах точек, по которым строится индикаторная линия. При этом координатой каждой точки по оси Y является значение </w:t>
                  </w:r>
                  <w:r w:rsidRPr="00CE5C1D">
                    <w:rPr>
                      <w:b/>
                      <w:bCs/>
                      <w:color w:val="626363"/>
                      <w:sz w:val="19"/>
                      <w:szCs w:val="19"/>
                    </w:rPr>
                    <w:t>элемента</w:t>
                  </w:r>
                  <w:r w:rsidRPr="00CE5C1D">
                    <w:rPr>
                      <w:color w:val="626363"/>
                      <w:sz w:val="19"/>
                      <w:szCs w:val="19"/>
                    </w:rPr>
                    <w:t xml:space="preserve"> индикаторного массива, а координатой по оси Х - значение </w:t>
                  </w:r>
                  <w:r w:rsidRPr="00CE5C1D">
                    <w:rPr>
                      <w:b/>
                      <w:bCs/>
                      <w:color w:val="626363"/>
                      <w:sz w:val="19"/>
                      <w:szCs w:val="19"/>
                    </w:rPr>
                    <w:t>индекса</w:t>
                  </w:r>
                  <w:r w:rsidRPr="00CE5C1D">
                    <w:rPr>
                      <w:color w:val="626363"/>
                      <w:sz w:val="19"/>
                      <w:szCs w:val="19"/>
                    </w:rPr>
                    <w:t xml:space="preserve"> элемента индикаторного массива. В рассматриваемом примере первая индикаторная линия строится по максимальным значениям баров. На Рис. 116 показана эта индикаторная линия (синего цвета) в окне финансового инструмента, построенная на основе индикаторного массива Buf_0.</w:t>
                  </w:r>
                </w:p>
                <w:tbl>
                  <w:tblPr>
                    <w:tblW w:w="5000" w:type="pct"/>
                    <w:tblCellSpacing w:w="0" w:type="dxa"/>
                    <w:tblCellMar>
                      <w:left w:w="0" w:type="dxa"/>
                      <w:right w:w="0" w:type="dxa"/>
                    </w:tblCellMar>
                    <w:tblLook w:val="04A0"/>
                  </w:tblPr>
                  <w:tblGrid>
                    <w:gridCol w:w="4607"/>
                    <w:gridCol w:w="2650"/>
                  </w:tblGrid>
                  <w:tr w:rsidR="002D2414">
                    <w:trPr>
                      <w:divId w:val="462772325"/>
                      <w:tblCellSpacing w:w="0" w:type="dxa"/>
                    </w:trPr>
                    <w:tc>
                      <w:tcPr>
                        <w:tcW w:w="0" w:type="auto"/>
                        <w:hideMark/>
                      </w:tcPr>
                      <w:p w:rsidR="002D2414" w:rsidRDefault="003D5ACA">
                        <w:pPr>
                          <w:pStyle w:val="a5"/>
                          <w:jc w:val="right"/>
                          <w:rPr>
                            <w:color w:val="626363"/>
                            <w:sz w:val="19"/>
                            <w:szCs w:val="19"/>
                          </w:rPr>
                        </w:pPr>
                        <w:r>
                          <w:rPr>
                            <w:noProof/>
                            <w:color w:val="626363"/>
                            <w:sz w:val="19"/>
                            <w:szCs w:val="19"/>
                          </w:rPr>
                          <w:drawing>
                            <wp:inline distT="0" distB="0" distL="0" distR="0">
                              <wp:extent cx="2956560" cy="2674620"/>
                              <wp:effectExtent l="19050" t="0" r="0" b="0"/>
                              <wp:docPr id="548" name="Рисунок 548" descr="thismessage:///c/book/i/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thismessage:///c/book/i/116.png"/>
                                      <pic:cNvPicPr>
                                        <a:picLocks noChangeAspect="1" noChangeArrowheads="1"/>
                                      </pic:cNvPicPr>
                                    </pic:nvPicPr>
                                    <pic:blipFill>
                                      <a:blip r:link="rId1203" cstate="print"/>
                                      <a:srcRect/>
                                      <a:stretch>
                                        <a:fillRect/>
                                      </a:stretch>
                                    </pic:blipFill>
                                    <pic:spPr bwMode="auto">
                                      <a:xfrm>
                                        <a:off x="0" y="0"/>
                                        <a:ext cx="2956560" cy="2674620"/>
                                      </a:xfrm>
                                      <a:prstGeom prst="rect">
                                        <a:avLst/>
                                      </a:prstGeom>
                                      <a:noFill/>
                                      <a:ln w="9525">
                                        <a:noFill/>
                                        <a:miter lim="800000"/>
                                        <a:headEnd/>
                                        <a:tailEnd/>
                                      </a:ln>
                                    </pic:spPr>
                                  </pic:pic>
                                </a:graphicData>
                              </a:graphic>
                            </wp:inline>
                          </w:drawing>
                        </w:r>
                      </w:p>
                    </w:tc>
                    <w:tc>
                      <w:tcPr>
                        <w:tcW w:w="2500" w:type="pct"/>
                        <w:hideMark/>
                      </w:tcPr>
                      <w:tbl>
                        <w:tblPr>
                          <w:tblW w:w="335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317"/>
                          <w:gridCol w:w="1317"/>
                        </w:tblGrid>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b/>
                                  <w:bCs/>
                                  <w:color w:val="626363"/>
                                  <w:sz w:val="19"/>
                                  <w:szCs w:val="19"/>
                                </w:rPr>
                                <w:t xml:space="preserve">Значение индекса </w:t>
                              </w:r>
                              <w:r>
                                <w:rPr>
                                  <w:color w:val="626363"/>
                                  <w:sz w:val="19"/>
                                  <w:szCs w:val="19"/>
                                </w:rPr>
                                <w:br/>
                              </w:r>
                              <w:r>
                                <w:rPr>
                                  <w:b/>
                                  <w:bCs/>
                                  <w:color w:val="626363"/>
                                  <w:sz w:val="19"/>
                                  <w:szCs w:val="19"/>
                                </w:rPr>
                                <w:t>индикаторного</w:t>
                              </w:r>
                              <w:r>
                                <w:rPr>
                                  <w:color w:val="626363"/>
                                  <w:sz w:val="19"/>
                                  <w:szCs w:val="19"/>
                                </w:rPr>
                                <w:br/>
                              </w:r>
                              <w:r>
                                <w:rPr>
                                  <w:b/>
                                  <w:bCs/>
                                  <w:color w:val="626363"/>
                                  <w:sz w:val="19"/>
                                  <w:szCs w:val="19"/>
                                </w:rPr>
                                <w:t>массива Buf_0</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b/>
                                  <w:bCs/>
                                  <w:color w:val="626363"/>
                                  <w:sz w:val="19"/>
                                  <w:szCs w:val="19"/>
                                </w:rPr>
                                <w:t>Значение элемента</w:t>
                              </w:r>
                              <w:r>
                                <w:rPr>
                                  <w:color w:val="626363"/>
                                  <w:sz w:val="19"/>
                                  <w:szCs w:val="19"/>
                                </w:rPr>
                                <w:br/>
                              </w:r>
                              <w:r>
                                <w:rPr>
                                  <w:b/>
                                  <w:bCs/>
                                  <w:color w:val="626363"/>
                                  <w:sz w:val="19"/>
                                  <w:szCs w:val="19"/>
                                </w:rPr>
                                <w:t>индикаторного</w:t>
                              </w:r>
                              <w:r>
                                <w:rPr>
                                  <w:color w:val="626363"/>
                                  <w:sz w:val="19"/>
                                  <w:szCs w:val="19"/>
                                </w:rPr>
                                <w:br/>
                              </w:r>
                              <w:r>
                                <w:rPr>
                                  <w:b/>
                                  <w:bCs/>
                                  <w:color w:val="626363"/>
                                  <w:sz w:val="19"/>
                                  <w:szCs w:val="19"/>
                                </w:rPr>
                                <w:t>массива Buf_0</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1.3123</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1.3124</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1.3121</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1.3121</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1.3123</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5</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1.3125</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6</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1.3127</w:t>
                              </w:r>
                            </w:p>
                          </w:tc>
                        </w:tr>
                        <w:tr w:rsidR="002D2414">
                          <w:trPr>
                            <w:tblCellSpacing w:w="0" w:type="dxa"/>
                            <w:jc w:val="center"/>
                          </w:trPr>
                          <w:tc>
                            <w:tcPr>
                              <w:tcW w:w="19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w:t>
                              </w:r>
                            </w:p>
                          </w:tc>
                          <w:tc>
                            <w:tcPr>
                              <w:tcW w:w="22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w:t>
                              </w:r>
                            </w:p>
                          </w:tc>
                        </w:tr>
                      </w:tbl>
                      <w:p w:rsidR="002D2414" w:rsidRDefault="002D2414">
                        <w:pPr>
                          <w:jc w:val="center"/>
                          <w:rPr>
                            <w:color w:val="626363"/>
                            <w:sz w:val="19"/>
                            <w:szCs w:val="19"/>
                          </w:rPr>
                        </w:pPr>
                      </w:p>
                    </w:tc>
                  </w:tr>
                </w:tbl>
                <w:p w:rsidR="002D2414" w:rsidRDefault="002D2414">
                  <w:pPr>
                    <w:pStyle w:val="imgs"/>
                    <w:divId w:val="462772325"/>
                  </w:pPr>
                  <w:r w:rsidRPr="00CE5C1D">
                    <w:t>Рис. 116. Соответствие координат индикаторной линии значениям индикаторного массива.</w:t>
                  </w:r>
                </w:p>
                <w:p w:rsidR="002D2414" w:rsidRPr="00CE5C1D" w:rsidRDefault="002D2414">
                  <w:pPr>
                    <w:pStyle w:val="a5"/>
                    <w:divId w:val="462772325"/>
                    <w:rPr>
                      <w:color w:val="626363"/>
                      <w:sz w:val="19"/>
                      <w:szCs w:val="19"/>
                    </w:rPr>
                  </w:pPr>
                  <w:r w:rsidRPr="00CE5C1D">
                    <w:rPr>
                      <w:color w:val="626363"/>
                      <w:sz w:val="19"/>
                      <w:szCs w:val="19"/>
                    </w:rPr>
                    <w:t>Значение индекса индикаторного массива ставится клиентским терминалом в соответствие индексу бара - эти значения индексов совпадают. Необходимо также принять во внимание, что процесс построения индикаторных линий происходит в режиме реального времени, в условиях, при которых время от времени в окне финансового инструмента появляются новые бары. При этом все исторические бары сдвигаются влево. Чтобы индикаторная линия отображалась правильно (каждая точка линии над своим баром) её также нужно сдвинуть одновременно с барами. Поэтому возникает (чисто техническая) необходимость переиндексации индикаторного массива.</w:t>
                  </w:r>
                </w:p>
                <w:p w:rsidR="002D2414" w:rsidRPr="00CE5C1D" w:rsidRDefault="002D2414">
                  <w:pPr>
                    <w:pStyle w:val="a5"/>
                    <w:divId w:val="462772325"/>
                    <w:rPr>
                      <w:color w:val="626363"/>
                      <w:sz w:val="19"/>
                      <w:szCs w:val="19"/>
                    </w:rPr>
                  </w:pPr>
                  <w:r w:rsidRPr="00CE5C1D">
                    <w:rPr>
                      <w:color w:val="626363"/>
                      <w:sz w:val="19"/>
                      <w:szCs w:val="19"/>
                    </w:rPr>
                    <w:t>Основополагающее отличие индикаторного массива от обычного массива состоит в том, что:</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49" name="Рисунок 549"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 момент образования нового бара значения индексов элементов индикаторного массива автоматически изменяются клиентским терминалом, а именно - значение каждого индекса индикаторного массива увеличивается на единицу, а размер индикаторного массива увеличивается на один элемент (с нулевым индексом).</w:t>
                        </w:r>
                      </w:p>
                    </w:tc>
                  </w:tr>
                </w:tbl>
                <w:p w:rsidR="002D2414" w:rsidRDefault="002D2414">
                  <w:pPr>
                    <w:pStyle w:val="a5"/>
                    <w:divId w:val="462772325"/>
                    <w:rPr>
                      <w:color w:val="626363"/>
                      <w:sz w:val="19"/>
                      <w:szCs w:val="19"/>
                    </w:rPr>
                  </w:pPr>
                  <w:r w:rsidRPr="00CE5C1D">
                    <w:rPr>
                      <w:color w:val="626363"/>
                      <w:sz w:val="19"/>
                      <w:szCs w:val="19"/>
                    </w:rPr>
                    <w:t>Например, нулевой бар на Рис. 116 (таймфреймH1) имеет время открытия 6:00. В 7:00 в окне финансового инструмента появится новый бар. Бар, открытый в 6:00, автоматически получит индекс 1. Для того, чтобы индикаторная линия на этом баре была отражена правильно, клиентский терминал изменит индекс элемента индикаторного массива, соответствующего бару со временем открытия 6:00. В таблице на Рис. 116 этот элемент записан в первой строке. Одновременно с этим индексы всех элементов индикаторного массива будут увеличены клиентским терминалом на единицу. В частности, индекс элемента массива, соответствующего бару со временем открытия 6:00, получит индекс 1 (ранее он был равен 0). Индикаторный массив будет увеличен на один элемент. Индекс нового, добавленного элемента индикаторного массива будет равен 0, а значением этого элемента должно быть новое значение, отражающее координату индикаторной линии на нулевом баре. Это значение и рассчитывается в специальной функции start() на каждом тике.</w:t>
                  </w:r>
                </w:p>
                <w:p w:rsidR="002D2414" w:rsidRPr="00CE5C1D" w:rsidRDefault="002D2414">
                  <w:pPr>
                    <w:pStyle w:val="a5"/>
                    <w:divId w:val="462772325"/>
                    <w:rPr>
                      <w:color w:val="626363"/>
                      <w:sz w:val="19"/>
                      <w:szCs w:val="19"/>
                    </w:rPr>
                  </w:pPr>
                  <w:r w:rsidRPr="00CE5C1D">
                    <w:rPr>
                      <w:color w:val="626363"/>
                      <w:sz w:val="19"/>
                      <w:szCs w:val="19"/>
                    </w:rPr>
                    <w:t>Расчёты в специальной функции start() должны быть построены таким образом, чтобы не выполнялись лишние действия. До того, как пользовательский индикатор прикреплён к окну финансового инструмента, в нём не отображено никаких индикаторных линий (т.к. не определены значения индикаторных массивов). Поэтому при самом первом запуске функции start() пользовательского индикатора необходимо выполнить расчёты значений индикаторного массива для всех баров, на которых должна быть построена индикаторная линия. В рассматриваемом примере это вообще все бары, имеющиеся в окне финансового инструмента (первоначальный расчёт можно производить не для всех имеющихся баров, а лишь для некоторой части последней истории; как это сделать рассматривается в последующих примерах). При всех следующих запусках специальной функции start() нет необходимости вновь рассчитывать значения индикаторного массива для всех баров. Эти значения уже рассчитаны и содержатся в индикаторном массиве. Необходимость рассчитывать текущее значение индикаторной линии возникает лишь на каждом новом тике нулевого бара.</w:t>
                  </w:r>
                </w:p>
                <w:p w:rsidR="002D2414" w:rsidRPr="00CE5C1D" w:rsidRDefault="002D2414">
                  <w:pPr>
                    <w:pStyle w:val="a5"/>
                    <w:divId w:val="462772325"/>
                    <w:rPr>
                      <w:color w:val="626363"/>
                      <w:sz w:val="19"/>
                      <w:szCs w:val="19"/>
                    </w:rPr>
                  </w:pPr>
                  <w:r w:rsidRPr="00CE5C1D">
                    <w:rPr>
                      <w:color w:val="626363"/>
                      <w:sz w:val="19"/>
                      <w:szCs w:val="19"/>
                    </w:rPr>
                    <w:t>Для реализации указанной технологии в языке MQL4 имеется очень полезная стандартная функция - IndicatorCounted().</w:t>
                  </w:r>
                </w:p>
                <w:p w:rsidR="002D2414" w:rsidRDefault="002D2414">
                  <w:pPr>
                    <w:pStyle w:val="2"/>
                    <w:divId w:val="462772325"/>
                    <w:rPr>
                      <w:color w:val="626363"/>
                      <w:sz w:val="27"/>
                      <w:szCs w:val="27"/>
                    </w:rPr>
                  </w:pPr>
                  <w:r>
                    <w:rPr>
                      <w:color w:val="626363"/>
                      <w:sz w:val="27"/>
                      <w:szCs w:val="27"/>
                    </w:rPr>
                    <w:t>Функция IndicatorCounted()</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462772325"/>
                    <w:rPr>
                      <w:rFonts w:ascii="Courier" w:hAnsi="Courier"/>
                      <w:color w:val="626363"/>
                    </w:rPr>
                  </w:pPr>
                  <w:r w:rsidRPr="00CE5C1D">
                    <w:rPr>
                      <w:rStyle w:val="hl-reserved26"/>
                    </w:rPr>
                    <w:t>int</w:t>
                  </w:r>
                  <w:r w:rsidRPr="00CE5C1D">
                    <w:rPr>
                      <w:rFonts w:ascii="Courier" w:hAnsi="Courier"/>
                      <w:color w:val="626363"/>
                    </w:rPr>
                    <w:t xml:space="preserve"> </w:t>
                  </w:r>
                  <w:r w:rsidRPr="00CE5C1D">
                    <w:rPr>
                      <w:rStyle w:val="hl-predfunc23"/>
                    </w:rPr>
                    <w:t>IndicatorCounted</w:t>
                  </w:r>
                  <w:r w:rsidRPr="00CE5C1D">
                    <w:rPr>
                      <w:rStyle w:val="hl-brackets24"/>
                    </w:rPr>
                    <w:t>()</w:t>
                  </w:r>
                </w:p>
                <w:p w:rsidR="002D2414" w:rsidRPr="00CE5C1D" w:rsidRDefault="002D2414">
                  <w:pPr>
                    <w:pStyle w:val="a5"/>
                    <w:divId w:val="462772325"/>
                    <w:rPr>
                      <w:color w:val="626363"/>
                      <w:sz w:val="19"/>
                      <w:szCs w:val="19"/>
                    </w:rPr>
                  </w:pPr>
                  <w:r w:rsidRPr="00CE5C1D">
                    <w:rPr>
                      <w:color w:val="626363"/>
                      <w:sz w:val="19"/>
                      <w:szCs w:val="19"/>
                    </w:rPr>
                    <w:t>Функция возвращает количество баров, не измененных после последнего вызова индикатора.</w:t>
                  </w:r>
                </w:p>
                <w:p w:rsidR="002D2414" w:rsidRPr="00CE5C1D" w:rsidRDefault="002D2414">
                  <w:pPr>
                    <w:pStyle w:val="a5"/>
                    <w:divId w:val="462772325"/>
                    <w:rPr>
                      <w:color w:val="626363"/>
                      <w:sz w:val="19"/>
                      <w:szCs w:val="19"/>
                    </w:rPr>
                  </w:pPr>
                  <w:r w:rsidRPr="00CE5C1D">
                    <w:rPr>
                      <w:color w:val="626363"/>
                      <w:sz w:val="19"/>
                      <w:szCs w:val="19"/>
                    </w:rPr>
                    <w:t>Если раньше индикатор никогда не присоединялся к окну финансового инструмента, то при первом исполнении функции start() значение переменной Counted_bars будет равно нулю:</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xml:space="preserve"> // Количество просчитанных баров</w:t>
                  </w:r>
                </w:p>
                <w:p w:rsidR="002D2414" w:rsidRPr="00CE5C1D" w:rsidRDefault="002D2414">
                  <w:pPr>
                    <w:pStyle w:val="a5"/>
                    <w:divId w:val="462772325"/>
                    <w:rPr>
                      <w:color w:val="626363"/>
                      <w:sz w:val="19"/>
                      <w:szCs w:val="19"/>
                    </w:rPr>
                  </w:pPr>
                  <w:r w:rsidRPr="00CE5C1D">
                    <w:rPr>
                      <w:color w:val="626363"/>
                      <w:sz w:val="19"/>
                      <w:szCs w:val="19"/>
                    </w:rPr>
                    <w:t>Это означает, что индикаторный массив не содержит ни одного элемента с ранее определённым значением, поэтому есть необходимость рассчитать весь индикаторный массив от начала до конца. Расчёт индикаторного массива производится в направлении от самого старого бара к нулевому. Индекс самого старого бара, начиная с которого необходимо производить вычисления, рассчитывается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p>
                <w:p w:rsidR="002D2414" w:rsidRPr="00CE5C1D" w:rsidRDefault="002D2414">
                  <w:pPr>
                    <w:pStyle w:val="a5"/>
                    <w:divId w:val="462772325"/>
                    <w:rPr>
                      <w:color w:val="626363"/>
                      <w:sz w:val="19"/>
                      <w:szCs w:val="19"/>
                    </w:rPr>
                  </w:pPr>
                  <w:r w:rsidRPr="00CE5C1D">
                    <w:rPr>
                      <w:color w:val="626363"/>
                      <w:sz w:val="19"/>
                      <w:szCs w:val="19"/>
                    </w:rPr>
                    <w:t>Предположим, что в момент запуска в окне финансового инструмента имеется 300 баров. Эта величина является значением предопределённой переменной Bars. Ранее определённое значение Counted_bars равно 0. В результате получится, что индекс i первого не посчитанного бара (самого старого бара, начиная с которого необходимо начать расчёт) равен 299.</w:t>
                  </w:r>
                </w:p>
                <w:p w:rsidR="002D2414" w:rsidRPr="00CE5C1D" w:rsidRDefault="002D2414">
                  <w:pPr>
                    <w:pStyle w:val="a5"/>
                    <w:divId w:val="462772325"/>
                    <w:rPr>
                      <w:color w:val="626363"/>
                      <w:sz w:val="19"/>
                      <w:szCs w:val="19"/>
                    </w:rPr>
                  </w:pPr>
                  <w:r w:rsidRPr="00CE5C1D">
                    <w:rPr>
                      <w:color w:val="626363"/>
                      <w:sz w:val="19"/>
                      <w:szCs w:val="19"/>
                    </w:rPr>
                    <w:t>Вычисление значений элементов индикаторных массивов выполняется в цикле while():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Buf_0</w:t>
                  </w:r>
                  <w:r w:rsidRPr="00CE5C1D">
                    <w:rPr>
                      <w:rStyle w:val="hl-brackets24"/>
                    </w:rPr>
                    <w:t>[</w:t>
                  </w:r>
                  <w:r w:rsidRPr="00CE5C1D">
                    <w:rPr>
                      <w:rStyle w:val="hl-identifier26"/>
                    </w:rPr>
                    <w:t>i</w:t>
                  </w:r>
                  <w:r w:rsidRPr="00CE5C1D">
                    <w:rPr>
                      <w:rStyle w:val="hl-brackets24"/>
                    </w:rPr>
                    <w:t>]</w:t>
                  </w:r>
                  <w:r w:rsidRPr="00CE5C1D">
                    <w:rPr>
                      <w:rStyle w:val="hl-code26"/>
                    </w:rPr>
                    <w:t xml:space="preserve"> = </w:t>
                  </w:r>
                  <w:r w:rsidRPr="00CE5C1D">
                    <w:rPr>
                      <w:rStyle w:val="hl-predvars15"/>
                    </w:rPr>
                    <w:t>High</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0 буфера на i-ом баре</w:t>
                  </w:r>
                  <w:r w:rsidRPr="00CE5C1D">
                    <w:rPr>
                      <w:rFonts w:ascii="Courier" w:hAnsi="Courier"/>
                      <w:color w:val="626363"/>
                    </w:rPr>
                    <w:br/>
                    <w:t xml:space="preserve">      </w:t>
                  </w:r>
                  <w:r w:rsidRPr="00CE5C1D">
                    <w:rPr>
                      <w:rStyle w:val="hl-identifier26"/>
                    </w:rPr>
                    <w:t>Buf_1</w:t>
                  </w:r>
                  <w:r w:rsidRPr="00CE5C1D">
                    <w:rPr>
                      <w:rStyle w:val="hl-brackets24"/>
                    </w:rPr>
                    <w:t>[</w:t>
                  </w:r>
                  <w:r w:rsidRPr="00CE5C1D">
                    <w:rPr>
                      <w:rStyle w:val="hl-identifier26"/>
                    </w:rPr>
                    <w:t>i</w:t>
                  </w:r>
                  <w:r w:rsidRPr="00CE5C1D">
                    <w:rPr>
                      <w:rStyle w:val="hl-brackets24"/>
                    </w:rPr>
                    <w:t>]</w:t>
                  </w:r>
                  <w:r w:rsidRPr="00CE5C1D">
                    <w:rPr>
                      <w:rStyle w:val="hl-code26"/>
                    </w:rPr>
                    <w:t xml:space="preserve"> = </w:t>
                  </w:r>
                  <w:r w:rsidRPr="00CE5C1D">
                    <w:rPr>
                      <w:rStyle w:val="hl-predvars15"/>
                    </w:rPr>
                    <w:t>Low</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1 буфера на i-ом баре</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p>
                <w:p w:rsidR="002D2414" w:rsidRPr="00CE5C1D" w:rsidRDefault="002D2414">
                  <w:pPr>
                    <w:pStyle w:val="a5"/>
                    <w:divId w:val="462772325"/>
                    <w:rPr>
                      <w:color w:val="626363"/>
                      <w:sz w:val="19"/>
                      <w:szCs w:val="19"/>
                    </w:rPr>
                  </w:pPr>
                  <w:r w:rsidRPr="00CE5C1D">
                    <w:rPr>
                      <w:color w:val="626363"/>
                      <w:sz w:val="19"/>
                      <w:szCs w:val="19"/>
                    </w:rPr>
                    <w:t>До тех пор, пока значение переменной i находится в пределах значений индексов первого непосчитанного (299) и текущего (0) баров включительно, выполняется расчёт значений элементов индикаторных массивов для обеих индикаторных линий. Обратите внимание, расчёт недостающих значений элементов индикаторных массивов производится в рамках одного (первого) запуска специальной функции start(). По ходу вычислений клиентский терминал запоминает, для каких элементов был произведен расчёт. Последняя итерация в цикле while() выполняется, когда значение переменной i равно нулю, т.е. рассчитываются значения индикаторных массивов для нулевого бара. По окончании цикла специальная функция start() заканчивает своё исполнение и передаёт управление клиентскому терминалу. Клиентский терминал, в свою очередь, отобразит все (в данном случае две) индикаторные линии в соответствии с рассчитанными значениями элементов индикаторных массивов.</w:t>
                  </w:r>
                </w:p>
                <w:p w:rsidR="002D2414" w:rsidRPr="00CE5C1D" w:rsidRDefault="002D2414">
                  <w:pPr>
                    <w:pStyle w:val="a5"/>
                    <w:divId w:val="462772325"/>
                    <w:rPr>
                      <w:color w:val="626363"/>
                      <w:sz w:val="19"/>
                      <w:szCs w:val="19"/>
                    </w:rPr>
                  </w:pPr>
                  <w:r w:rsidRPr="00CE5C1D">
                    <w:rPr>
                      <w:color w:val="626363"/>
                      <w:sz w:val="19"/>
                      <w:szCs w:val="19"/>
                    </w:rPr>
                    <w:t>На следующем тике специальная функция start() будет снова запущена клиентским терминалом на исполнение. Дальнейшие события будут развиваться в зависимости от ситуации (продолжим рассмотрение примера для 300 баров).</w:t>
                  </w:r>
                </w:p>
                <w:p w:rsidR="002D2414" w:rsidRPr="00CE5C1D" w:rsidRDefault="002D2414">
                  <w:pPr>
                    <w:pStyle w:val="a5"/>
                    <w:divId w:val="462772325"/>
                    <w:rPr>
                      <w:color w:val="626363"/>
                      <w:sz w:val="19"/>
                      <w:szCs w:val="19"/>
                    </w:rPr>
                  </w:pPr>
                  <w:r w:rsidRPr="00CE5C1D">
                    <w:rPr>
                      <w:b/>
                      <w:bCs/>
                      <w:color w:val="626363"/>
                      <w:sz w:val="19"/>
                      <w:szCs w:val="19"/>
                    </w:rPr>
                    <w:t>Вариант 1.</w:t>
                  </w:r>
                  <w:r w:rsidRPr="00CE5C1D">
                    <w:rPr>
                      <w:color w:val="626363"/>
                      <w:sz w:val="19"/>
                      <w:szCs w:val="19"/>
                    </w:rPr>
                    <w:t xml:space="preserve"> Новый тик поступил во время развития </w:t>
                  </w:r>
                  <w:r w:rsidRPr="00CE5C1D">
                    <w:rPr>
                      <w:b/>
                      <w:bCs/>
                      <w:color w:val="626363"/>
                      <w:sz w:val="19"/>
                      <w:szCs w:val="19"/>
                    </w:rPr>
                    <w:t>текущего</w:t>
                  </w:r>
                  <w:r w:rsidRPr="00CE5C1D">
                    <w:rPr>
                      <w:color w:val="626363"/>
                      <w:sz w:val="19"/>
                      <w:szCs w:val="19"/>
                    </w:rPr>
                    <w:t xml:space="preserve"> нулевого бара (наиболее распространённая ситуация).</w:t>
                  </w:r>
                </w:p>
                <w:p w:rsidR="002D2414" w:rsidRPr="00CE5C1D" w:rsidRDefault="003D5ACA">
                  <w:pPr>
                    <w:pStyle w:val="imgs"/>
                    <w:divId w:val="462772325"/>
                  </w:pPr>
                  <w:r>
                    <w:rPr>
                      <w:noProof/>
                    </w:rPr>
                    <w:drawing>
                      <wp:inline distT="0" distB="0" distL="0" distR="0">
                        <wp:extent cx="5288280" cy="2004060"/>
                        <wp:effectExtent l="19050" t="0" r="7620" b="0"/>
                        <wp:docPr id="550" name="Рисунок 550" descr="thismessage:///c/book/i/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thismessage:///c/book/i/117.png"/>
                                <pic:cNvPicPr>
                                  <a:picLocks noChangeAspect="1" noChangeArrowheads="1"/>
                                </pic:cNvPicPr>
                              </pic:nvPicPr>
                              <pic:blipFill>
                                <a:blip r:link="rId1204" cstate="print"/>
                                <a:srcRect/>
                                <a:stretch>
                                  <a:fillRect/>
                                </a:stretch>
                              </pic:blipFill>
                              <pic:spPr bwMode="auto">
                                <a:xfrm>
                                  <a:off x="0" y="0"/>
                                  <a:ext cx="5288280" cy="2004060"/>
                                </a:xfrm>
                                <a:prstGeom prst="rect">
                                  <a:avLst/>
                                </a:prstGeom>
                                <a:noFill/>
                                <a:ln w="9525">
                                  <a:noFill/>
                                  <a:miter lim="800000"/>
                                  <a:headEnd/>
                                  <a:tailEnd/>
                                </a:ln>
                              </pic:spPr>
                            </pic:pic>
                          </a:graphicData>
                        </a:graphic>
                      </wp:inline>
                    </w:drawing>
                  </w:r>
                  <w:r w:rsidR="002D2414" w:rsidRPr="00CE5C1D">
                    <w:br/>
                    <w:t>Рис. 117. Обрабатываемый тик принадлежит текущему бару.</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На Рис. 117 показано два тика, поступивших в клиентский терминал в момент времени t 1 и t 2. Рассматриваемая ситуация будет одинаковой для обоих этих тиков. Для примера проследим, как будет исполняться функция start(), запущенная в момент t 2. Во время выполнения функции start() будет исполнена строка: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Количество просчитанных баров</w:t>
                  </w:r>
                </w:p>
                <w:p w:rsidR="002D2414" w:rsidRPr="00CE5C1D" w:rsidRDefault="002D2414">
                  <w:pPr>
                    <w:pStyle w:val="a5"/>
                    <w:divId w:val="462772325"/>
                    <w:rPr>
                      <w:color w:val="626363"/>
                      <w:sz w:val="19"/>
                      <w:szCs w:val="19"/>
                    </w:rPr>
                  </w:pPr>
                  <w:r w:rsidRPr="00CE5C1D">
                    <w:rPr>
                      <w:color w:val="626363"/>
                      <w:sz w:val="19"/>
                      <w:szCs w:val="19"/>
                    </w:rPr>
                    <w:t>Функция IndicatorCounted() вернёт значение 299, т.е. с момента последнего вызова функции start() не изменялись предыдущие 299 баров. В результате этого вычисленное значение индекса i будет равно 0 (300-299-1):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p>
                <w:p w:rsidR="002D2414" w:rsidRPr="00CE5C1D" w:rsidRDefault="002D2414">
                  <w:pPr>
                    <w:pStyle w:val="a5"/>
                    <w:divId w:val="462772325"/>
                    <w:rPr>
                      <w:color w:val="626363"/>
                      <w:sz w:val="19"/>
                      <w:szCs w:val="19"/>
                    </w:rPr>
                  </w:pPr>
                  <w:r w:rsidRPr="00CE5C1D">
                    <w:rPr>
                      <w:color w:val="626363"/>
                      <w:sz w:val="19"/>
                      <w:szCs w:val="19"/>
                    </w:rPr>
                    <w:t>Это значит, что в последующем цикле while() будут рассчитаны значения элементов индикаторных массивов, имеющие нулевой индекс. Иными словами, будет рассчитано новое положение индикаторной линии на нулевом баре. По окончании цикла функция start() закончит работу и передаст управление клиентскому терминалу.</w:t>
                  </w:r>
                </w:p>
                <w:p w:rsidR="002D2414" w:rsidRPr="00CE5C1D" w:rsidRDefault="002D2414">
                  <w:pPr>
                    <w:pStyle w:val="a5"/>
                    <w:divId w:val="462772325"/>
                    <w:rPr>
                      <w:color w:val="626363"/>
                      <w:sz w:val="19"/>
                      <w:szCs w:val="19"/>
                    </w:rPr>
                  </w:pPr>
                  <w:r w:rsidRPr="00CE5C1D">
                    <w:rPr>
                      <w:b/>
                      <w:bCs/>
                      <w:color w:val="626363"/>
                      <w:sz w:val="19"/>
                      <w:szCs w:val="19"/>
                    </w:rPr>
                    <w:t>Вариант 2.</w:t>
                  </w:r>
                  <w:r w:rsidRPr="00CE5C1D">
                    <w:rPr>
                      <w:color w:val="626363"/>
                      <w:sz w:val="19"/>
                      <w:szCs w:val="19"/>
                    </w:rPr>
                    <w:t xml:space="preserve"> Новый тик является первым тиком </w:t>
                  </w:r>
                  <w:r w:rsidRPr="00CE5C1D">
                    <w:rPr>
                      <w:b/>
                      <w:bCs/>
                      <w:color w:val="626363"/>
                      <w:sz w:val="19"/>
                      <w:szCs w:val="19"/>
                    </w:rPr>
                    <w:t>нового</w:t>
                  </w:r>
                  <w:r w:rsidRPr="00CE5C1D">
                    <w:rPr>
                      <w:color w:val="626363"/>
                      <w:sz w:val="19"/>
                      <w:szCs w:val="19"/>
                    </w:rPr>
                    <w:t xml:space="preserve"> нулевого бара (систематически встречающаяся ситуация).</w:t>
                  </w:r>
                </w:p>
                <w:p w:rsidR="002D2414" w:rsidRPr="00CE5C1D" w:rsidRDefault="003D5ACA">
                  <w:pPr>
                    <w:pStyle w:val="imgs"/>
                    <w:divId w:val="462772325"/>
                  </w:pPr>
                  <w:r>
                    <w:rPr>
                      <w:noProof/>
                    </w:rPr>
                    <w:drawing>
                      <wp:inline distT="0" distB="0" distL="0" distR="0">
                        <wp:extent cx="5288280" cy="2004060"/>
                        <wp:effectExtent l="19050" t="0" r="7620" b="0"/>
                        <wp:docPr id="551" name="Рисунок 551" descr="thismessage:///c/book/i/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thismessage:///c/book/i/118.png"/>
                                <pic:cNvPicPr>
                                  <a:picLocks noChangeAspect="1" noChangeArrowheads="1"/>
                                </pic:cNvPicPr>
                              </pic:nvPicPr>
                              <pic:blipFill>
                                <a:blip r:link="rId1205" cstate="print"/>
                                <a:srcRect/>
                                <a:stretch>
                                  <a:fillRect/>
                                </a:stretch>
                              </pic:blipFill>
                              <pic:spPr bwMode="auto">
                                <a:xfrm>
                                  <a:off x="0" y="0"/>
                                  <a:ext cx="5288280" cy="2004060"/>
                                </a:xfrm>
                                <a:prstGeom prst="rect">
                                  <a:avLst/>
                                </a:prstGeom>
                                <a:noFill/>
                                <a:ln w="9525">
                                  <a:noFill/>
                                  <a:miter lim="800000"/>
                                  <a:headEnd/>
                                  <a:tailEnd/>
                                </a:ln>
                              </pic:spPr>
                            </pic:pic>
                          </a:graphicData>
                        </a:graphic>
                      </wp:inline>
                    </w:drawing>
                  </w:r>
                  <w:r w:rsidR="002D2414" w:rsidRPr="00CE5C1D">
                    <w:br/>
                    <w:t>Рис. 118. Обрабатываемый тик является первым тиком нового нулевого бара.</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В данном случае большое значение имеет факт образования нового бара. До того, как управление будет передано специальной функции start() пользовательского индикатора, клиентский терминал перерисует все бары, имеющиеся в окне финансового инструмента, и произведёт переиндексацию всех объявленных индикаторных массивов (поставленных в соответствие буферам). Кроме того, клиентский терминал будет помнить, что в окне финансового инструмента имеется уже не 300 баров, а 301 бар.</w:t>
                  </w:r>
                </w:p>
                <w:p w:rsidR="002D2414" w:rsidRPr="00CE5C1D" w:rsidRDefault="002D2414">
                  <w:pPr>
                    <w:pStyle w:val="a5"/>
                    <w:divId w:val="462772325"/>
                    <w:rPr>
                      <w:color w:val="626363"/>
                      <w:sz w:val="19"/>
                      <w:szCs w:val="19"/>
                    </w:rPr>
                  </w:pPr>
                  <w:r w:rsidRPr="00CE5C1D">
                    <w:rPr>
                      <w:color w:val="626363"/>
                      <w:sz w:val="19"/>
                      <w:szCs w:val="19"/>
                    </w:rPr>
                    <w:t xml:space="preserve">На Рис. 118 показана ситуация, при которой на последнем тике предыдущего бара (в момент t 2 ) была запущена и благополучно исполнена функция start(). Поэтому, хотя теперь уже первый (с индексом 1) бар, закончившийся в момент t 2, был </w:t>
                  </w:r>
                  <w:r w:rsidRPr="00CE5C1D">
                    <w:rPr>
                      <w:b/>
                      <w:bCs/>
                      <w:color w:val="626363"/>
                      <w:sz w:val="19"/>
                      <w:szCs w:val="19"/>
                    </w:rPr>
                    <w:t>посчитан</w:t>
                  </w:r>
                  <w:r w:rsidRPr="00CE5C1D">
                    <w:rPr>
                      <w:color w:val="626363"/>
                      <w:sz w:val="19"/>
                      <w:szCs w:val="19"/>
                    </w:rPr>
                    <w:t xml:space="preserve"> индикатором, функция IndicatorCounted() вернет значение, которое было </w:t>
                  </w:r>
                  <w:r w:rsidRPr="00CE5C1D">
                    <w:rPr>
                      <w:b/>
                      <w:bCs/>
                      <w:color w:val="626363"/>
                      <w:sz w:val="19"/>
                      <w:szCs w:val="19"/>
                    </w:rPr>
                    <w:t>на предыдущем баре</w:t>
                  </w:r>
                  <w:r w:rsidRPr="00CE5C1D">
                    <w:rPr>
                      <w:color w:val="626363"/>
                      <w:sz w:val="19"/>
                      <w:szCs w:val="19"/>
                    </w:rPr>
                    <w:t xml:space="preserve">, то есть 299: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Количество просчитанных баров</w:t>
                  </w:r>
                </w:p>
                <w:p w:rsidR="002D2414" w:rsidRPr="00CE5C1D" w:rsidRDefault="002D2414">
                  <w:pPr>
                    <w:pStyle w:val="a5"/>
                    <w:divId w:val="462772325"/>
                    <w:rPr>
                      <w:color w:val="626363"/>
                      <w:sz w:val="19"/>
                      <w:szCs w:val="19"/>
                    </w:rPr>
                  </w:pPr>
                  <w:r w:rsidRPr="00CE5C1D">
                    <w:rPr>
                      <w:color w:val="626363"/>
                      <w:sz w:val="19"/>
                      <w:szCs w:val="19"/>
                    </w:rPr>
                    <w:t>В следующей строке будет вычислен индекс i, в данном случае для первого тика нового он окажется равным 1 (301-299-1):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p>
                <w:p w:rsidR="002D2414" w:rsidRPr="00CE5C1D" w:rsidRDefault="002D2414">
                  <w:pPr>
                    <w:pStyle w:val="a5"/>
                    <w:divId w:val="462772325"/>
                    <w:rPr>
                      <w:color w:val="626363"/>
                      <w:sz w:val="19"/>
                      <w:szCs w:val="19"/>
                    </w:rPr>
                  </w:pPr>
                  <w:r w:rsidRPr="00CE5C1D">
                    <w:rPr>
                      <w:color w:val="626363"/>
                      <w:sz w:val="19"/>
                      <w:szCs w:val="19"/>
                    </w:rPr>
                    <w:t>Это значит, что вычисление значений индикаторных массивов в цикле while() при появлении нового бара будет выполняться для последнего бара и для вновь образовавшегося нулевого бара. Несколько раньше, во время переиндексации индикаторных массивов, клиентский терминал также увеличил размеры этих массивов. Значения элементов массивов с нулевыми индексами перед вычислениями в цикле были не определены. Во время вычислений в цикле эти элементы получают некоторые значения. По окончании вычислений в функции start() управление возвращается клиентскому терминалу. После этого клиентский терминал отобразит индикаторные линии на нулевом баре на основе только что вычисленных значений элементов индикаторных массивов с нулевыми индексами.</w:t>
                  </w:r>
                </w:p>
                <w:p w:rsidR="002D2414" w:rsidRPr="00CE5C1D" w:rsidRDefault="002D2414">
                  <w:pPr>
                    <w:pStyle w:val="a5"/>
                    <w:divId w:val="462772325"/>
                    <w:rPr>
                      <w:color w:val="626363"/>
                      <w:sz w:val="19"/>
                      <w:szCs w:val="19"/>
                    </w:rPr>
                  </w:pPr>
                  <w:r w:rsidRPr="00CE5C1D">
                    <w:rPr>
                      <w:b/>
                      <w:bCs/>
                      <w:color w:val="626363"/>
                      <w:sz w:val="19"/>
                      <w:szCs w:val="19"/>
                    </w:rPr>
                    <w:t xml:space="preserve">Вариант 3. </w:t>
                  </w:r>
                  <w:r w:rsidRPr="00CE5C1D">
                    <w:rPr>
                      <w:color w:val="626363"/>
                      <w:sz w:val="19"/>
                      <w:szCs w:val="19"/>
                    </w:rPr>
                    <w:t xml:space="preserve">Новый тик является первым тиком </w:t>
                  </w:r>
                  <w:r w:rsidRPr="00CE5C1D">
                    <w:rPr>
                      <w:b/>
                      <w:bCs/>
                      <w:color w:val="626363"/>
                      <w:sz w:val="19"/>
                      <w:szCs w:val="19"/>
                    </w:rPr>
                    <w:t>нового</w:t>
                  </w:r>
                  <w:r w:rsidRPr="00CE5C1D">
                    <w:rPr>
                      <w:color w:val="626363"/>
                      <w:sz w:val="19"/>
                      <w:szCs w:val="19"/>
                    </w:rPr>
                    <w:t xml:space="preserve"> нулевого бара, но при этом предпоследний тик не обработан (редкая ситуация).</w:t>
                  </w:r>
                </w:p>
                <w:p w:rsidR="002D2414" w:rsidRPr="00CE5C1D" w:rsidRDefault="003D5ACA">
                  <w:pPr>
                    <w:pStyle w:val="imgs"/>
                    <w:divId w:val="462772325"/>
                  </w:pPr>
                  <w:r>
                    <w:rPr>
                      <w:noProof/>
                    </w:rPr>
                    <w:drawing>
                      <wp:inline distT="0" distB="0" distL="0" distR="0">
                        <wp:extent cx="5288280" cy="2004060"/>
                        <wp:effectExtent l="19050" t="0" r="7620" b="0"/>
                        <wp:docPr id="552" name="Рисунок 552" descr="thismessage:///c/book/i/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thismessage:///c/book/i/119.png"/>
                                <pic:cNvPicPr>
                                  <a:picLocks noChangeAspect="1" noChangeArrowheads="1"/>
                                </pic:cNvPicPr>
                              </pic:nvPicPr>
                              <pic:blipFill>
                                <a:blip r:link="rId1206" cstate="print"/>
                                <a:srcRect/>
                                <a:stretch>
                                  <a:fillRect/>
                                </a:stretch>
                              </pic:blipFill>
                              <pic:spPr bwMode="auto">
                                <a:xfrm>
                                  <a:off x="0" y="0"/>
                                  <a:ext cx="5288280" cy="2004060"/>
                                </a:xfrm>
                                <a:prstGeom prst="rect">
                                  <a:avLst/>
                                </a:prstGeom>
                                <a:noFill/>
                                <a:ln w="9525">
                                  <a:noFill/>
                                  <a:miter lim="800000"/>
                                  <a:headEnd/>
                                  <a:tailEnd/>
                                </a:ln>
                              </pic:spPr>
                            </pic:pic>
                          </a:graphicData>
                        </a:graphic>
                      </wp:inline>
                    </w:drawing>
                  </w:r>
                  <w:r w:rsidR="002D2414" w:rsidRPr="00CE5C1D">
                    <w:br/>
                    <w:t>Рис. 119. Не все тики на предыдущем баре были обработаны.</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На Рис. 119 показана ситуация, когда специальная функция start() запущена на первом тике нового бара, в момент t 5. Предыдущий раз функция start() запускалась в момент t 2. Тик, поступивший в клиентский терминал в момент t 3 (красная стрелка) не был обработан индикатором. Это произошло потому, что период исполнения функции start() t 2 -t 4 оказался больше интервала времени между тиками t 2 -t 3. Этот факт будет отмечен клиентским терминалом - при исполнении функции start(), запущенной в момент t 5. При вычислении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Количество просчитанных баров</w:t>
                  </w:r>
                </w:p>
                <w:p w:rsidR="002D2414" w:rsidRPr="00CE5C1D" w:rsidRDefault="002D2414">
                  <w:pPr>
                    <w:pStyle w:val="a5"/>
                    <w:divId w:val="462772325"/>
                    <w:rPr>
                      <w:color w:val="626363"/>
                      <w:sz w:val="19"/>
                      <w:szCs w:val="19"/>
                    </w:rPr>
                  </w:pPr>
                  <w:r w:rsidRPr="00CE5C1D">
                    <w:rPr>
                      <w:color w:val="626363"/>
                      <w:sz w:val="19"/>
                      <w:szCs w:val="19"/>
                    </w:rPr>
                    <w:t>функция IndicatorCounted() вернёт значение 299 (!). Это значение соответствует истине - с момента последнего вызова индикатора не было изменено 299 баров из (теперь уже) 301. Поэтому вычисленный индекс первого (самого левого) бара, с которого необходимо начать расчёт значения элементов индикаторных массивов, будет равен 1 (301-299-1):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p>
                <w:p w:rsidR="002D2414" w:rsidRPr="00CE5C1D" w:rsidRDefault="002D2414">
                  <w:pPr>
                    <w:pStyle w:val="a5"/>
                    <w:divId w:val="462772325"/>
                    <w:rPr>
                      <w:color w:val="626363"/>
                      <w:sz w:val="19"/>
                      <w:szCs w:val="19"/>
                    </w:rPr>
                  </w:pPr>
                  <w:r w:rsidRPr="00CE5C1D">
                    <w:rPr>
                      <w:color w:val="626363"/>
                      <w:sz w:val="19"/>
                      <w:szCs w:val="19"/>
                    </w:rPr>
                    <w:t>Это значит, что при исполнении оператора цикла while() будет выполнено две итерации. На первой из них будут посчитаны значения элементов индикаторных массивов с индексом i =1, а именно, Buf_0[1] и Buf_1[1]. Обратите внимание, к моменту начала вычислений бары и индикаторные массивы уже переиндексированы клиентским терминалом (по причине начала нового бара, в период между запусками на исполнение функции start()). Поэтому вычисления для элементов массивов с индексами 1 будут производиться на основе массивов-таймсерий (максимальных и минимальных значений цены бара) также с индексом 1:</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Buf_0</w:t>
                  </w:r>
                  <w:r w:rsidRPr="00CE5C1D">
                    <w:rPr>
                      <w:rStyle w:val="hl-brackets24"/>
                    </w:rPr>
                    <w:t>[</w:t>
                  </w:r>
                  <w:r w:rsidRPr="00CE5C1D">
                    <w:rPr>
                      <w:rStyle w:val="hl-identifier26"/>
                    </w:rPr>
                    <w:t>i</w:t>
                  </w:r>
                  <w:r w:rsidRPr="00CE5C1D">
                    <w:rPr>
                      <w:rStyle w:val="hl-brackets24"/>
                    </w:rPr>
                    <w:t>]</w:t>
                  </w:r>
                  <w:r w:rsidRPr="00CE5C1D">
                    <w:rPr>
                      <w:rStyle w:val="hl-code26"/>
                    </w:rPr>
                    <w:t xml:space="preserve"> = </w:t>
                  </w:r>
                  <w:r w:rsidRPr="00CE5C1D">
                    <w:rPr>
                      <w:rStyle w:val="hl-predvars15"/>
                    </w:rPr>
                    <w:t>High</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0 буфера на i-ом баре</w:t>
                  </w:r>
                  <w:r w:rsidRPr="00CE5C1D">
                    <w:rPr>
                      <w:rFonts w:ascii="Courier" w:hAnsi="Courier"/>
                      <w:color w:val="626363"/>
                    </w:rPr>
                    <w:br/>
                    <w:t xml:space="preserve">      </w:t>
                  </w:r>
                  <w:r w:rsidRPr="00CE5C1D">
                    <w:rPr>
                      <w:rStyle w:val="hl-identifier26"/>
                    </w:rPr>
                    <w:t>Buf_1</w:t>
                  </w:r>
                  <w:r w:rsidRPr="00CE5C1D">
                    <w:rPr>
                      <w:rStyle w:val="hl-brackets24"/>
                    </w:rPr>
                    <w:t>[</w:t>
                  </w:r>
                  <w:r w:rsidRPr="00CE5C1D">
                    <w:rPr>
                      <w:rStyle w:val="hl-identifier26"/>
                    </w:rPr>
                    <w:t>i</w:t>
                  </w:r>
                  <w:r w:rsidRPr="00CE5C1D">
                    <w:rPr>
                      <w:rStyle w:val="hl-brackets24"/>
                    </w:rPr>
                    <w:t>]</w:t>
                  </w:r>
                  <w:r w:rsidRPr="00CE5C1D">
                    <w:rPr>
                      <w:rStyle w:val="hl-code26"/>
                    </w:rPr>
                    <w:t xml:space="preserve"> = </w:t>
                  </w:r>
                  <w:r w:rsidRPr="00CE5C1D">
                    <w:rPr>
                      <w:rStyle w:val="hl-predvars15"/>
                    </w:rPr>
                    <w:t>Low</w:t>
                  </w:r>
                  <w:r w:rsidRPr="00CE5C1D">
                    <w:rPr>
                      <w:rStyle w:val="hl-brackets24"/>
                    </w:rPr>
                    <w:t>[</w:t>
                  </w:r>
                  <w:r w:rsidRPr="00CE5C1D">
                    <w:rPr>
                      <w:rStyle w:val="hl-identifier26"/>
                    </w:rPr>
                    <w:t>i</w:t>
                  </w:r>
                  <w:r w:rsidRPr="00CE5C1D">
                    <w:rPr>
                      <w:rStyle w:val="hl-brackets24"/>
                    </w:rPr>
                    <w:t>]</w:t>
                  </w:r>
                  <w:r w:rsidRPr="00CE5C1D">
                    <w:rPr>
                      <w:rStyle w:val="hl-code26"/>
                    </w:rPr>
                    <w:t xml:space="preserve">;            </w:t>
                  </w:r>
                  <w:r w:rsidRPr="00CE5C1D">
                    <w:rPr>
                      <w:rStyle w:val="hl-comment26"/>
                    </w:rPr>
                    <w:t>// Значение 1 буфера на i-ом баре</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p>
                <w:p w:rsidR="002D2414" w:rsidRPr="00CE5C1D" w:rsidRDefault="002D2414">
                  <w:pPr>
                    <w:pStyle w:val="a5"/>
                    <w:divId w:val="462772325"/>
                    <w:rPr>
                      <w:color w:val="626363"/>
                      <w:sz w:val="19"/>
                      <w:szCs w:val="19"/>
                    </w:rPr>
                  </w:pPr>
                  <w:r w:rsidRPr="00CE5C1D">
                    <w:rPr>
                      <w:color w:val="626363"/>
                      <w:sz w:val="19"/>
                      <w:szCs w:val="19"/>
                    </w:rPr>
                    <w:t>На второй итерации цикла while() вычисляются значения для элементов индикаторных массивов с нулевыми индексами, т.е. для нулевого бара, на основе последних известных значений массивов-таймсерий.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53" name="Рисунок 553"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Использование указанной технологии для вычислений в пользовательских индикаторах позволяет, во-первых, гарантировать расчёт значений всех без исключения элементов индикаторных массивов независимо от специфики тиковой истории, и во-вторых, выполнять расчёты только для непосчитанных баров, т.е. экономно расходовать вычислительные ресурсы.</w:t>
                        </w:r>
                      </w:p>
                    </w:tc>
                  </w:tr>
                </w:tbl>
                <w:p w:rsidR="002D2414" w:rsidRDefault="002D2414">
                  <w:pPr>
                    <w:pStyle w:val="a5"/>
                    <w:divId w:val="462772325"/>
                    <w:rPr>
                      <w:color w:val="626363"/>
                      <w:sz w:val="19"/>
                      <w:szCs w:val="19"/>
                    </w:rPr>
                  </w:pPr>
                  <w:r w:rsidRPr="00CE5C1D">
                    <w:rPr>
                      <w:color w:val="626363"/>
                      <w:sz w:val="19"/>
                      <w:szCs w:val="19"/>
                    </w:rPr>
                    <w:t xml:space="preserve">Обратите внимание, бар считается непосчитанным, если расчёт значений элементов индикаторного массива не выполнен хотя бы для одного последнего тика на этом баре. </w:t>
                  </w:r>
                </w:p>
                <w:p w:rsidR="002D2414" w:rsidRPr="00CE5C1D" w:rsidRDefault="002D2414">
                  <w:pPr>
                    <w:pStyle w:val="a5"/>
                    <w:divId w:val="462772325"/>
                    <w:rPr>
                      <w:color w:val="626363"/>
                      <w:sz w:val="19"/>
                      <w:szCs w:val="19"/>
                    </w:rPr>
                  </w:pPr>
                  <w:r w:rsidRPr="00CE5C1D">
                    <w:rPr>
                      <w:color w:val="626363"/>
                      <w:sz w:val="19"/>
                      <w:szCs w:val="19"/>
                    </w:rPr>
                    <w:t xml:space="preserve">Запустив на исполнение пользовательский индикатор </w:t>
                  </w:r>
                  <w:hyperlink r:id="rId1207" w:history="1">
                    <w:r w:rsidRPr="00CE5C1D">
                      <w:rPr>
                        <w:rStyle w:val="a3"/>
                        <w:sz w:val="19"/>
                        <w:szCs w:val="19"/>
                      </w:rPr>
                      <w:t>userindicator.mq4</w:t>
                    </w:r>
                  </w:hyperlink>
                  <w:r w:rsidRPr="00CE5C1D">
                    <w:rPr>
                      <w:color w:val="626363"/>
                      <w:sz w:val="19"/>
                      <w:szCs w:val="19"/>
                    </w:rPr>
                    <w:t>, в окне финансового инструмента можно наблюдать две линии - жирную синюю линию, построенную по максимумам баров, и красную пунктирную линию, построенную по минимумам (Рис. 120).</w:t>
                  </w:r>
                </w:p>
                <w:p w:rsidR="002D2414" w:rsidRPr="00CE5C1D" w:rsidRDefault="003D5ACA">
                  <w:pPr>
                    <w:pStyle w:val="imgs"/>
                    <w:divId w:val="462772325"/>
                  </w:pPr>
                  <w:r>
                    <w:rPr>
                      <w:noProof/>
                    </w:rPr>
                    <w:drawing>
                      <wp:inline distT="0" distB="0" distL="0" distR="0">
                        <wp:extent cx="5715000" cy="3238500"/>
                        <wp:effectExtent l="19050" t="0" r="0" b="0"/>
                        <wp:docPr id="554" name="Рисунок 554" descr="thismessage:///c/book/i/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thismessage:///c/book/i/120.png"/>
                                <pic:cNvPicPr>
                                  <a:picLocks noChangeAspect="1" noChangeArrowheads="1"/>
                                </pic:cNvPicPr>
                              </pic:nvPicPr>
                              <pic:blipFill>
                                <a:blip r:link="rId1208"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120. Две индикаторные линии в окне финансового инструмента, построенные индикатором </w:t>
                  </w:r>
                  <w:hyperlink r:id="rId1209" w:history="1">
                    <w:r w:rsidR="002D2414" w:rsidRPr="00CE5C1D">
                      <w:rPr>
                        <w:rStyle w:val="a3"/>
                      </w:rPr>
                      <w:t>userindicator.mq4</w:t>
                    </w:r>
                  </w:hyperlink>
                  <w:r w:rsidR="002D2414" w:rsidRPr="00CE5C1D">
                    <w:t>.</w:t>
                  </w:r>
                </w:p>
                <w:p w:rsidR="002D2414" w:rsidRPr="00CE5C1D" w:rsidRDefault="002D2414">
                  <w:pPr>
                    <w:pStyle w:val="a5"/>
                    <w:divId w:val="462772325"/>
                    <w:rPr>
                      <w:color w:val="626363"/>
                      <w:sz w:val="19"/>
                      <w:szCs w:val="19"/>
                    </w:rPr>
                  </w:pPr>
                  <w:r w:rsidRPr="00CE5C1D">
                    <w:rPr>
                      <w:color w:val="626363"/>
                      <w:sz w:val="19"/>
                      <w:szCs w:val="19"/>
                    </w:rPr>
                    <w:t>Следует заметить, что можно построить пользовательский индикатор, индикаторные линии которого будут совпадать с линиями аналогичного технического индикатора. Это легко выполнить, если в качестве расчётных формул в пользовательском индикаторе будут использоваться те же формулы, что и в техническом. Чтобы это продемонстрировать несколько усовершенствуем программный код, рассмотренный в предыдущем примере. Пусть следующий пользовательский индикатор строит индикаторные линии по средним значениям максимумов и минимумов нескольких последних баров. Выполнить необходимые для этого вычисления очень просто: достаточно найти средние значения элементов массивов-таймсерий. Например, значение индикаторного массива с индексом 3 (т.е. координату индикаторной линии для третьего бара) на основе пяти последних максимумов, вычисляется так:</w:t>
                  </w:r>
                </w:p>
                <w:p w:rsidR="002D2414" w:rsidRPr="00CE5C1D" w:rsidRDefault="002D2414">
                  <w:pPr>
                    <w:pStyle w:val="a5"/>
                    <w:divId w:val="462772325"/>
                    <w:rPr>
                      <w:color w:val="626363"/>
                      <w:sz w:val="19"/>
                      <w:szCs w:val="19"/>
                    </w:rPr>
                  </w:pPr>
                  <w:r w:rsidRPr="00CE5C1D">
                    <w:rPr>
                      <w:color w:val="626363"/>
                      <w:sz w:val="19"/>
                      <w:szCs w:val="19"/>
                    </w:rPr>
                    <w:t>Buf_0[3] = ( High[3] + High[4] + High[5] + High[6] + High[7] ) / 5</w:t>
                  </w:r>
                </w:p>
                <w:p w:rsidR="002D2414" w:rsidRPr="00CE5C1D" w:rsidRDefault="002D2414">
                  <w:pPr>
                    <w:pStyle w:val="a5"/>
                    <w:divId w:val="462772325"/>
                    <w:rPr>
                      <w:color w:val="626363"/>
                      <w:sz w:val="19"/>
                      <w:szCs w:val="19"/>
                    </w:rPr>
                  </w:pPr>
                  <w:r w:rsidRPr="00CE5C1D">
                    <w:rPr>
                      <w:color w:val="626363"/>
                      <w:sz w:val="19"/>
                      <w:szCs w:val="19"/>
                    </w:rPr>
                    <w:t>Аналогичные вычисления можно выполнить и для индикаторной линии, которая строится по средним минимумам.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55" name="Рисунок 555"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Пример простого пользовательского индикатора </w:t>
                        </w:r>
                        <w:hyperlink r:id="rId1210" w:history="1">
                          <w:r>
                            <w:rPr>
                              <w:rStyle w:val="a3"/>
                              <w:sz w:val="19"/>
                              <w:szCs w:val="19"/>
                            </w:rPr>
                            <w:t>averagevalue.mq4</w:t>
                          </w:r>
                        </w:hyperlink>
                        <w:r>
                          <w:rPr>
                            <w:color w:val="565656"/>
                            <w:sz w:val="19"/>
                            <w:szCs w:val="19"/>
                          </w:rPr>
                          <w:t>. Индикаторные линии построены по средним максимальным и минимальным значениям N баров.</w:t>
                        </w:r>
                      </w:p>
                    </w:tc>
                  </w:tr>
                </w:tbl>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comment26"/>
                    </w:rPr>
                    <w:t>//--------------------------------------------------------------------</w:t>
                  </w:r>
                  <w:r w:rsidRPr="00CE5C1D">
                    <w:rPr>
                      <w:rFonts w:ascii="Courier" w:hAnsi="Courier"/>
                      <w:color w:val="626363"/>
                    </w:rPr>
                    <w:br/>
                  </w:r>
                  <w:r w:rsidRPr="00CE5C1D">
                    <w:rPr>
                      <w:rStyle w:val="hl-comment26"/>
                    </w:rPr>
                    <w:t xml:space="preserve">// averagevalue.mq4 </w:t>
                  </w:r>
                  <w:r w:rsidRPr="00CE5C1D">
                    <w:rPr>
                      <w:rFonts w:ascii="Courier" w:hAnsi="Courier"/>
                      <w:color w:val="626363"/>
                    </w:rPr>
                    <w:br/>
                  </w:r>
                  <w:r w:rsidRPr="00CE5C1D">
                    <w:rPr>
                      <w:rStyle w:val="hl-comment26"/>
                    </w:rPr>
                    <w:t>// Предназначен для использования в качестве примера в учебнике MQL4.</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indicator_chart_window</w:t>
                  </w:r>
                  <w:r w:rsidRPr="00CE5C1D">
                    <w:rPr>
                      <w:rFonts w:ascii="Courier" w:hAnsi="Courier"/>
                      <w:color w:val="626363"/>
                    </w:rPr>
                    <w:t xml:space="preserve">    </w:t>
                  </w:r>
                  <w:r w:rsidRPr="00CE5C1D">
                    <w:rPr>
                      <w:rStyle w:val="hl-comment26"/>
                    </w:rPr>
                    <w:t>// Индик. рисуется в основном окне</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indicator_buffers</w:t>
                  </w:r>
                  <w:r w:rsidRPr="00CE5C1D">
                    <w:rPr>
                      <w:rFonts w:ascii="Courier" w:hAnsi="Courier"/>
                      <w:color w:val="626363"/>
                    </w:rPr>
                    <w:t xml:space="preserve"> </w:t>
                  </w:r>
                  <w:r w:rsidRPr="00CE5C1D">
                    <w:rPr>
                      <w:rStyle w:val="hl-number26"/>
                    </w:rPr>
                    <w:t>2</w:t>
                  </w:r>
                  <w:r w:rsidRPr="00CE5C1D">
                    <w:rPr>
                      <w:rFonts w:ascii="Courier" w:hAnsi="Courier"/>
                      <w:color w:val="626363"/>
                    </w:rPr>
                    <w:t xml:space="preserve">       </w:t>
                  </w:r>
                  <w:r w:rsidRPr="00CE5C1D">
                    <w:rPr>
                      <w:rStyle w:val="hl-comment26"/>
                    </w:rPr>
                    <w:t>// Количество буферов</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indicator_color1</w:t>
                  </w:r>
                  <w:r w:rsidRPr="00CE5C1D">
                    <w:rPr>
                      <w:rFonts w:ascii="Courier" w:hAnsi="Courier"/>
                      <w:color w:val="626363"/>
                    </w:rPr>
                    <w:t xml:space="preserve"> </w:t>
                  </w:r>
                  <w:r w:rsidRPr="00CE5C1D">
                    <w:rPr>
                      <w:rStyle w:val="hl-identifier26"/>
                    </w:rPr>
                    <w:t>Blue</w:t>
                  </w:r>
                  <w:r w:rsidRPr="00CE5C1D">
                    <w:rPr>
                      <w:rFonts w:ascii="Courier" w:hAnsi="Courier"/>
                      <w:color w:val="626363"/>
                    </w:rPr>
                    <w:t xml:space="preserve">     </w:t>
                  </w:r>
                  <w:r w:rsidRPr="00CE5C1D">
                    <w:rPr>
                      <w:rStyle w:val="hl-comment26"/>
                    </w:rPr>
                    <w:t>// Цвет первой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indicator_color2</w:t>
                  </w:r>
                  <w:r w:rsidRPr="00CE5C1D">
                    <w:rPr>
                      <w:rFonts w:ascii="Courier" w:hAnsi="Courier"/>
                      <w:color w:val="626363"/>
                    </w:rPr>
                    <w:t xml:space="preserve"> </w:t>
                  </w:r>
                  <w:r w:rsidRPr="00CE5C1D">
                    <w:rPr>
                      <w:rStyle w:val="hl-identifier26"/>
                    </w:rPr>
                    <w:t>Red</w:t>
                  </w:r>
                  <w:r w:rsidRPr="00CE5C1D">
                    <w:rPr>
                      <w:rFonts w:ascii="Courier" w:hAnsi="Courier"/>
                      <w:color w:val="626363"/>
                    </w:rPr>
                    <w:t xml:space="preserve">      </w:t>
                  </w:r>
                  <w:r w:rsidRPr="00CE5C1D">
                    <w:rPr>
                      <w:rStyle w:val="hl-comment26"/>
                    </w:rPr>
                    <w:t>// Цвет второй линии</w:t>
                  </w:r>
                  <w:r w:rsidRPr="00CE5C1D">
                    <w:rPr>
                      <w:rFonts w:ascii="Courier" w:hAnsi="Courier"/>
                      <w:color w:val="626363"/>
                    </w:rPr>
                    <w:br/>
                    <w:t xml:space="preserve"> </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Aver_Bars</w:t>
                  </w:r>
                  <w:r w:rsidRPr="00CE5C1D">
                    <w:rPr>
                      <w:rStyle w:val="hl-code26"/>
                    </w:rPr>
                    <w:t>=</w:t>
                  </w:r>
                  <w:r w:rsidRPr="00CE5C1D">
                    <w:rPr>
                      <w:rStyle w:val="hl-number26"/>
                    </w:rPr>
                    <w:t>5</w:t>
                  </w:r>
                  <w:r w:rsidRPr="00CE5C1D">
                    <w:rPr>
                      <w:rStyle w:val="hl-code26"/>
                    </w:rPr>
                    <w:t xml:space="preserve">;             </w:t>
                  </w:r>
                  <w:r w:rsidRPr="00CE5C1D">
                    <w:rPr>
                      <w:rStyle w:val="hl-comment26"/>
                    </w:rPr>
                    <w:t>// Количество баров для расчёта</w:t>
                  </w:r>
                  <w:r w:rsidRPr="00CE5C1D">
                    <w:rPr>
                      <w:rFonts w:ascii="Courier" w:hAnsi="Courier"/>
                      <w:color w:val="626363"/>
                    </w:rPr>
                    <w:br/>
                    <w:t xml:space="preserve"> </w:t>
                  </w:r>
                  <w:r w:rsidRPr="00CE5C1D">
                    <w:rPr>
                      <w:rFonts w:ascii="Courier" w:hAnsi="Courier"/>
                      <w:color w:val="626363"/>
                    </w:rPr>
                    <w:br/>
                  </w:r>
                  <w:r w:rsidRPr="00CE5C1D">
                    <w:rPr>
                      <w:rStyle w:val="hl-reserved26"/>
                    </w:rPr>
                    <w:t>double</w:t>
                  </w:r>
                  <w:r w:rsidRPr="00CE5C1D">
                    <w:rPr>
                      <w:rFonts w:ascii="Courier" w:hAnsi="Courier"/>
                      <w:color w:val="626363"/>
                    </w:rPr>
                    <w:t xml:space="preserve"> </w:t>
                  </w:r>
                  <w:r w:rsidRPr="00CE5C1D">
                    <w:rPr>
                      <w:rStyle w:val="hl-identifier26"/>
                    </w:rPr>
                    <w:t>Buf_0</w:t>
                  </w:r>
                  <w:r w:rsidRPr="00CE5C1D">
                    <w:rPr>
                      <w:rStyle w:val="hl-brackets24"/>
                    </w:rPr>
                    <w:t>[]</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Объявление индикаторных массивов</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init</w:t>
                  </w:r>
                  <w:r w:rsidRPr="00CE5C1D">
                    <w:rPr>
                      <w:rStyle w:val="hl-brackets24"/>
                    </w:rPr>
                    <w:t>()</w:t>
                  </w:r>
                  <w:r w:rsidRPr="00CE5C1D">
                    <w:rPr>
                      <w:rFonts w:ascii="Courier" w:hAnsi="Courier"/>
                      <w:color w:val="626363"/>
                    </w:rPr>
                    <w:t xml:space="preserve">                          </w:t>
                  </w:r>
                  <w:r w:rsidRPr="00CE5C1D">
                    <w:rPr>
                      <w:rStyle w:val="hl-comment26"/>
                    </w:rPr>
                    <w:t>// Специальная функция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0</w:t>
                  </w:r>
                  <w:r w:rsidRPr="00CE5C1D">
                    <w:rPr>
                      <w:rStyle w:val="hl-code26"/>
                    </w:rPr>
                    <w:t>,</w:t>
                  </w:r>
                  <w:r w:rsidRPr="00CE5C1D">
                    <w:rPr>
                      <w:rStyle w:val="hl-identifier26"/>
                    </w:rPr>
                    <w:t>Buf_0</w:t>
                  </w:r>
                  <w:r w:rsidRPr="00CE5C1D">
                    <w:rPr>
                      <w:rStyle w:val="hl-brackets24"/>
                    </w:rPr>
                    <w:t>)</w:t>
                  </w:r>
                  <w:r w:rsidRPr="00CE5C1D">
                    <w:rPr>
                      <w:rStyle w:val="hl-code26"/>
                    </w:rPr>
                    <w:t xml:space="preserve">;         </w:t>
                  </w:r>
                  <w:r w:rsidRPr="00CE5C1D">
                    <w:rPr>
                      <w:rStyle w:val="hl-comment26"/>
                    </w:rPr>
                    <w:t>//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DRAW_LINE</w:t>
                  </w:r>
                  <w:r w:rsidRPr="00CE5C1D">
                    <w:rPr>
                      <w:rStyle w:val="hl-code26"/>
                    </w:rPr>
                    <w:t>,</w:t>
                  </w:r>
                  <w:r w:rsidRPr="00CE5C1D">
                    <w:rPr>
                      <w:rStyle w:val="hl-consts5"/>
                    </w:rPr>
                    <w:t>STYLE_SOLID</w:t>
                  </w:r>
                  <w:r w:rsidRPr="00CE5C1D">
                    <w:rPr>
                      <w:rStyle w:val="hl-code26"/>
                    </w:rPr>
                    <w:t>,</w:t>
                  </w:r>
                  <w:r w:rsidRPr="00CE5C1D">
                    <w:rPr>
                      <w:rStyle w:val="hl-number26"/>
                    </w:rPr>
                    <w:t>2</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1</w:t>
                  </w:r>
                  <w:r w:rsidRPr="00CE5C1D">
                    <w:rPr>
                      <w:rStyle w:val="hl-code26"/>
                    </w:rPr>
                    <w:t>,</w:t>
                  </w:r>
                  <w:r w:rsidRPr="00CE5C1D">
                    <w:rPr>
                      <w:rStyle w:val="hl-identifier26"/>
                    </w:rPr>
                    <w:t>Buf_1</w:t>
                  </w:r>
                  <w:r w:rsidRPr="00CE5C1D">
                    <w:rPr>
                      <w:rStyle w:val="hl-brackets24"/>
                    </w:rPr>
                    <w:t>)</w:t>
                  </w:r>
                  <w:r w:rsidRPr="00CE5C1D">
                    <w:rPr>
                      <w:rStyle w:val="hl-code26"/>
                    </w:rPr>
                    <w:t xml:space="preserve">;         </w:t>
                  </w:r>
                  <w:r w:rsidRPr="00CE5C1D">
                    <w:rPr>
                      <w:rStyle w:val="hl-comment26"/>
                    </w:rPr>
                    <w:t>//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1</w:t>
                  </w:r>
                  <w:r w:rsidRPr="00CE5C1D">
                    <w:rPr>
                      <w:rStyle w:val="hl-code26"/>
                    </w:rPr>
                    <w:t>,</w:t>
                  </w:r>
                  <w:r w:rsidRPr="00CE5C1D">
                    <w:rPr>
                      <w:rStyle w:val="hl-consts5"/>
                    </w:rPr>
                    <w:t>DRAW_LINE</w:t>
                  </w:r>
                  <w:r w:rsidRPr="00CE5C1D">
                    <w:rPr>
                      <w:rStyle w:val="hl-code26"/>
                    </w:rPr>
                    <w:t>,</w:t>
                  </w:r>
                  <w:r w:rsidRPr="00CE5C1D">
                    <w:rPr>
                      <w:rStyle w:val="hl-consts5"/>
                    </w:rPr>
                    <w:t>STYLE_DOT</w:t>
                  </w:r>
                  <w:r w:rsidRPr="00CE5C1D">
                    <w:rPr>
                      <w:rStyle w:val="hl-code26"/>
                    </w:rPr>
                    <w:t>,</w:t>
                  </w:r>
                  <w:r w:rsidRPr="00CE5C1D">
                    <w:rPr>
                      <w:rStyle w:val="hl-number26"/>
                    </w:rPr>
                    <w:t>1</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start</w:t>
                  </w:r>
                  <w:r w:rsidRPr="00CE5C1D">
                    <w:rPr>
                      <w:rStyle w:val="hl-brackets24"/>
                    </w:rPr>
                    <w:t>()</w:t>
                  </w:r>
                  <w:r w:rsidRPr="00CE5C1D">
                    <w:rPr>
                      <w:rFonts w:ascii="Courier" w:hAnsi="Courier"/>
                      <w:color w:val="626363"/>
                    </w:rPr>
                    <w:t xml:space="preserve">                         </w:t>
                  </w:r>
                  <w:r w:rsidRPr="00CE5C1D">
                    <w:rPr>
                      <w:rStyle w:val="hl-comment26"/>
                    </w:rPr>
                    <w:t>// Специальная функция start()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reserved26"/>
                    </w:rPr>
                    <w:t>int</w:t>
                  </w:r>
                  <w:r w:rsidRPr="00CE5C1D">
                    <w:rPr>
                      <w:rFonts w:ascii="Courier" w:hAnsi="Courier"/>
                      <w:color w:val="626363"/>
                    </w:rPr>
                    <w:t xml:space="preserve"> </w:t>
                  </w:r>
                  <w:r w:rsidRPr="00CE5C1D">
                    <w:rPr>
                      <w:rStyle w:val="hl-identifier26"/>
                    </w:rPr>
                    <w:t>i</w:t>
                  </w:r>
                  <w:r w:rsidRPr="00CE5C1D">
                    <w:rPr>
                      <w:rStyle w:val="hl-code26"/>
                    </w:rPr>
                    <w:t xml:space="preserve">,                           </w:t>
                  </w:r>
                  <w:r w:rsidRPr="00CE5C1D">
                    <w:rPr>
                      <w:rStyle w:val="hl-comment26"/>
                    </w:rPr>
                    <w:t>// Индекс бара</w:t>
                  </w:r>
                  <w:r w:rsidRPr="00CE5C1D">
                    <w:rPr>
                      <w:rFonts w:ascii="Courier" w:hAnsi="Courier"/>
                      <w:color w:val="626363"/>
                    </w:rPr>
                    <w:br/>
                    <w:t xml:space="preserve">       </w:t>
                  </w:r>
                  <w:r w:rsidRPr="00CE5C1D">
                    <w:rPr>
                      <w:rStyle w:val="hl-identifier26"/>
                    </w:rPr>
                    <w:t>n</w:t>
                  </w:r>
                  <w:r w:rsidRPr="00CE5C1D">
                    <w:rPr>
                      <w:rStyle w:val="hl-code26"/>
                    </w:rPr>
                    <w:t xml:space="preserve">,                           </w:t>
                  </w:r>
                  <w:r w:rsidRPr="00CE5C1D">
                    <w:rPr>
                      <w:rStyle w:val="hl-comment26"/>
                    </w:rPr>
                    <w:t>// Формальный параметр</w:t>
                  </w:r>
                  <w:r w:rsidRPr="00CE5C1D">
                    <w:rPr>
                      <w:rFonts w:ascii="Courier" w:hAnsi="Courier"/>
                      <w:color w:val="626363"/>
                    </w:rPr>
                    <w:br/>
                    <w:t xml:space="preserve">       </w:t>
                  </w:r>
                  <w:r w:rsidRPr="00CE5C1D">
                    <w:rPr>
                      <w:rStyle w:val="hl-identifier26"/>
                    </w:rPr>
                    <w:t>Counted_bars</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reserved26"/>
                    </w:rPr>
                    <w:t>double</w:t>
                  </w:r>
                  <w:r w:rsidRPr="00CE5C1D">
                    <w:rPr>
                      <w:rFonts w:ascii="Courier" w:hAnsi="Courier"/>
                      <w:color w:val="626363"/>
                    </w:rPr>
                    <w:br/>
                    <w:t xml:space="preserve">       </w:t>
                  </w:r>
                  <w:r w:rsidRPr="00CE5C1D">
                    <w:rPr>
                      <w:rStyle w:val="hl-identifier26"/>
                    </w:rPr>
                    <w:t>Sum_H</w:t>
                  </w:r>
                  <w:r w:rsidRPr="00CE5C1D">
                    <w:rPr>
                      <w:rStyle w:val="hl-code26"/>
                    </w:rPr>
                    <w:t xml:space="preserve">,                       </w:t>
                  </w:r>
                  <w:r w:rsidRPr="00CE5C1D">
                    <w:rPr>
                      <w:rStyle w:val="hl-comment26"/>
                    </w:rPr>
                    <w:t>// Сумма значений High за переиод</w:t>
                  </w:r>
                  <w:r w:rsidRPr="00CE5C1D">
                    <w:rPr>
                      <w:rFonts w:ascii="Courier" w:hAnsi="Courier"/>
                      <w:color w:val="626363"/>
                    </w:rPr>
                    <w:br/>
                    <w:t xml:space="preserve">       </w:t>
                  </w:r>
                  <w:r w:rsidRPr="00CE5C1D">
                    <w:rPr>
                      <w:rStyle w:val="hl-identifier26"/>
                    </w:rPr>
                    <w:t>Sum_L</w:t>
                  </w:r>
                  <w:r w:rsidRPr="00CE5C1D">
                    <w:rPr>
                      <w:rStyle w:val="hl-code26"/>
                    </w:rPr>
                    <w:t xml:space="preserve">;                       </w:t>
                  </w:r>
                  <w:r w:rsidRPr="00CE5C1D">
                    <w:rPr>
                      <w:rStyle w:val="hl-comment26"/>
                    </w:rPr>
                    <w:t>// Сумма значений Low  за переиод</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r w:rsidRPr="00CE5C1D">
                    <w:rPr>
                      <w:rFonts w:ascii="Courier" w:hAnsi="Courier"/>
                      <w:color w:val="626363"/>
                    </w:rPr>
                    <w:b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Sum_H</w:t>
                  </w:r>
                  <w:r w:rsidRPr="00CE5C1D">
                    <w:rPr>
                      <w:rStyle w:val="hl-code26"/>
                    </w:rPr>
                    <w:t>=</w:t>
                  </w:r>
                  <w:r w:rsidRPr="00CE5C1D">
                    <w:rPr>
                      <w:rStyle w:val="hl-number26"/>
                    </w:rPr>
                    <w:t>0</w:t>
                  </w:r>
                  <w:r w:rsidRPr="00CE5C1D">
                    <w:rPr>
                      <w:rStyle w:val="hl-code26"/>
                    </w:rPr>
                    <w:t xml:space="preserve">;                      </w:t>
                  </w:r>
                  <w:r w:rsidRPr="00CE5C1D">
                    <w:rPr>
                      <w:rStyle w:val="hl-comment26"/>
                    </w:rPr>
                    <w:t>// Обнуление в начале цикла</w:t>
                  </w:r>
                  <w:r w:rsidRPr="00CE5C1D">
                    <w:rPr>
                      <w:rFonts w:ascii="Courier" w:hAnsi="Courier"/>
                      <w:color w:val="626363"/>
                    </w:rPr>
                    <w:br/>
                    <w:t xml:space="preserve">      </w:t>
                  </w:r>
                  <w:r w:rsidRPr="00CE5C1D">
                    <w:rPr>
                      <w:rStyle w:val="hl-identifier26"/>
                    </w:rPr>
                    <w:t>Sum_L</w:t>
                  </w:r>
                  <w:r w:rsidRPr="00CE5C1D">
                    <w:rPr>
                      <w:rStyle w:val="hl-code26"/>
                    </w:rPr>
                    <w:t>=</w:t>
                  </w:r>
                  <w:r w:rsidRPr="00CE5C1D">
                    <w:rPr>
                      <w:rStyle w:val="hl-number26"/>
                    </w:rPr>
                    <w:t>0</w:t>
                  </w:r>
                  <w:r w:rsidRPr="00CE5C1D">
                    <w:rPr>
                      <w:rStyle w:val="hl-code26"/>
                    </w:rPr>
                    <w:t xml:space="preserve">;                      </w:t>
                  </w:r>
                  <w:r w:rsidRPr="00CE5C1D">
                    <w:rPr>
                      <w:rStyle w:val="hl-comment26"/>
                    </w:rPr>
                    <w:t>// Обнуление в начале цикла</w:t>
                  </w:r>
                  <w:r w:rsidRPr="00CE5C1D">
                    <w:rPr>
                      <w:rFonts w:ascii="Courier" w:hAnsi="Courier"/>
                      <w:color w:val="626363"/>
                    </w:rPr>
                    <w:br/>
                    <w:t xml:space="preserve">      </w:t>
                  </w:r>
                  <w:r w:rsidRPr="00CE5C1D">
                    <w:rPr>
                      <w:rStyle w:val="hl-reserved26"/>
                    </w:rPr>
                    <w:t>for</w:t>
                  </w:r>
                  <w:r w:rsidRPr="00CE5C1D">
                    <w:rPr>
                      <w:rStyle w:val="hl-brackets24"/>
                    </w:rPr>
                    <w:t>(</w:t>
                  </w:r>
                  <w:r w:rsidRPr="00CE5C1D">
                    <w:rPr>
                      <w:rStyle w:val="hl-identifier26"/>
                    </w:rPr>
                    <w:t>n</w:t>
                  </w:r>
                  <w:r w:rsidRPr="00CE5C1D">
                    <w:rPr>
                      <w:rStyle w:val="hl-code26"/>
                    </w:rPr>
                    <w:t>=</w:t>
                  </w:r>
                  <w:r w:rsidRPr="00CE5C1D">
                    <w:rPr>
                      <w:rStyle w:val="hl-identifier26"/>
                    </w:rPr>
                    <w:t>i</w:t>
                  </w:r>
                  <w:r w:rsidRPr="00CE5C1D">
                    <w:rPr>
                      <w:rStyle w:val="hl-code26"/>
                    </w:rPr>
                    <w:t>;</w:t>
                  </w:r>
                  <w:r w:rsidRPr="00CE5C1D">
                    <w:rPr>
                      <w:rStyle w:val="hl-identifier26"/>
                    </w:rPr>
                    <w:t>n</w:t>
                  </w:r>
                  <w:r w:rsidRPr="00CE5C1D">
                    <w:rPr>
                      <w:rStyle w:val="hl-code26"/>
                    </w:rPr>
                    <w:t>&lt;=</w:t>
                  </w:r>
                  <w:r w:rsidRPr="00CE5C1D">
                    <w:rPr>
                      <w:rStyle w:val="hl-identifier26"/>
                    </w:rPr>
                    <w:t>i</w:t>
                  </w:r>
                  <w:r w:rsidRPr="00CE5C1D">
                    <w:rPr>
                      <w:rStyle w:val="hl-code26"/>
                    </w:rPr>
                    <w:t>+</w:t>
                  </w:r>
                  <w:r w:rsidRPr="00CE5C1D">
                    <w:rPr>
                      <w:rStyle w:val="hl-identifier26"/>
                    </w:rPr>
                    <w:t>Aver_Bars</w:t>
                  </w:r>
                  <w:r w:rsidRPr="00CE5C1D">
                    <w:rPr>
                      <w:rStyle w:val="hl-code26"/>
                    </w:rPr>
                    <w:t>-</w:t>
                  </w:r>
                  <w:r w:rsidRPr="00CE5C1D">
                    <w:rPr>
                      <w:rStyle w:val="hl-number26"/>
                    </w:rPr>
                    <w:t>1</w:t>
                  </w:r>
                  <w:r w:rsidRPr="00CE5C1D">
                    <w:rPr>
                      <w:rStyle w:val="hl-code26"/>
                    </w:rPr>
                    <w:t>;</w:t>
                  </w:r>
                  <w:r w:rsidRPr="00CE5C1D">
                    <w:rPr>
                      <w:rStyle w:val="hl-identifier26"/>
                    </w:rPr>
                    <w:t>n</w:t>
                  </w:r>
                  <w:r w:rsidRPr="00CE5C1D">
                    <w:rPr>
                      <w:rStyle w:val="hl-code26"/>
                    </w:rPr>
                    <w:t>++</w:t>
                  </w:r>
                  <w:r w:rsidRPr="00CE5C1D">
                    <w:rPr>
                      <w:rStyle w:val="hl-brackets24"/>
                    </w:rPr>
                    <w:t>)</w:t>
                  </w:r>
                  <w:r w:rsidRPr="00CE5C1D">
                    <w:rPr>
                      <w:rFonts w:ascii="Courier" w:hAnsi="Courier"/>
                      <w:color w:val="626363"/>
                    </w:rPr>
                    <w:t xml:space="preserve"> </w:t>
                  </w:r>
                  <w:r w:rsidRPr="00CE5C1D">
                    <w:rPr>
                      <w:rStyle w:val="hl-comment26"/>
                    </w:rPr>
                    <w:t xml:space="preserve">// Цикл суммирования значений </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Sum_H</w:t>
                  </w:r>
                  <w:r w:rsidRPr="00CE5C1D">
                    <w:rPr>
                      <w:rStyle w:val="hl-code26"/>
                    </w:rPr>
                    <w:t>=</w:t>
                  </w:r>
                  <w:r w:rsidRPr="00CE5C1D">
                    <w:rPr>
                      <w:rStyle w:val="hl-identifier26"/>
                    </w:rPr>
                    <w:t>Sum_H</w:t>
                  </w:r>
                  <w:r w:rsidRPr="00CE5C1D">
                    <w:rPr>
                      <w:rStyle w:val="hl-code26"/>
                    </w:rPr>
                    <w:t xml:space="preserve"> + </w:t>
                  </w:r>
                  <w:r w:rsidRPr="00CE5C1D">
                    <w:rPr>
                      <w:rStyle w:val="hl-predvars15"/>
                    </w:rPr>
                    <w:t>High</w:t>
                  </w:r>
                  <w:r w:rsidRPr="00CE5C1D">
                    <w:rPr>
                      <w:rStyle w:val="hl-brackets24"/>
                    </w:rPr>
                    <w:t>[</w:t>
                  </w:r>
                  <w:r w:rsidRPr="00CE5C1D">
                    <w:rPr>
                      <w:rStyle w:val="hl-identifier26"/>
                    </w:rPr>
                    <w:t>n</w:t>
                  </w:r>
                  <w:r w:rsidRPr="00CE5C1D">
                    <w:rPr>
                      <w:rStyle w:val="hl-brackets24"/>
                    </w:rPr>
                    <w:t>]</w:t>
                  </w:r>
                  <w:r w:rsidRPr="00CE5C1D">
                    <w:rPr>
                      <w:rStyle w:val="hl-code26"/>
                    </w:rPr>
                    <w:t xml:space="preserve">;     </w:t>
                  </w:r>
                  <w:r w:rsidRPr="00CE5C1D">
                    <w:rPr>
                      <w:rStyle w:val="hl-comment26"/>
                    </w:rPr>
                    <w:t>// Накопление суммы макс.значений</w:t>
                  </w:r>
                  <w:r w:rsidRPr="00CE5C1D">
                    <w:rPr>
                      <w:rFonts w:ascii="Courier" w:hAnsi="Courier"/>
                      <w:color w:val="626363"/>
                    </w:rPr>
                    <w:br/>
                    <w:t xml:space="preserve">         </w:t>
                  </w:r>
                  <w:r w:rsidRPr="00CE5C1D">
                    <w:rPr>
                      <w:rStyle w:val="hl-identifier26"/>
                    </w:rPr>
                    <w:t>Sum_L</w:t>
                  </w:r>
                  <w:r w:rsidRPr="00CE5C1D">
                    <w:rPr>
                      <w:rStyle w:val="hl-code26"/>
                    </w:rPr>
                    <w:t>=</w:t>
                  </w:r>
                  <w:r w:rsidRPr="00CE5C1D">
                    <w:rPr>
                      <w:rStyle w:val="hl-identifier26"/>
                    </w:rPr>
                    <w:t>Sum_L</w:t>
                  </w:r>
                  <w:r w:rsidRPr="00CE5C1D">
                    <w:rPr>
                      <w:rStyle w:val="hl-code26"/>
                    </w:rPr>
                    <w:t xml:space="preserve"> + </w:t>
                  </w:r>
                  <w:r w:rsidRPr="00CE5C1D">
                    <w:rPr>
                      <w:rStyle w:val="hl-predvars15"/>
                    </w:rPr>
                    <w:t>Low</w:t>
                  </w:r>
                  <w:r w:rsidRPr="00CE5C1D">
                    <w:rPr>
                      <w:rStyle w:val="hl-brackets24"/>
                    </w:rPr>
                    <w:t>[</w:t>
                  </w:r>
                  <w:r w:rsidRPr="00CE5C1D">
                    <w:rPr>
                      <w:rStyle w:val="hl-identifier26"/>
                    </w:rPr>
                    <w:t>n</w:t>
                  </w:r>
                  <w:r w:rsidRPr="00CE5C1D">
                    <w:rPr>
                      <w:rStyle w:val="hl-brackets24"/>
                    </w:rPr>
                    <w:t>]</w:t>
                  </w:r>
                  <w:r w:rsidRPr="00CE5C1D">
                    <w:rPr>
                      <w:rStyle w:val="hl-code26"/>
                    </w:rPr>
                    <w:t xml:space="preserve">;      </w:t>
                  </w:r>
                  <w:r w:rsidRPr="00CE5C1D">
                    <w:rPr>
                      <w:rStyle w:val="hl-comment26"/>
                    </w:rPr>
                    <w:t>// Накопление суммы мин. значений</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Buf_0</w:t>
                  </w:r>
                  <w:r w:rsidRPr="00CE5C1D">
                    <w:rPr>
                      <w:rStyle w:val="hl-brackets24"/>
                    </w:rPr>
                    <w:t>[</w:t>
                  </w:r>
                  <w:r w:rsidRPr="00CE5C1D">
                    <w:rPr>
                      <w:rStyle w:val="hl-identifier26"/>
                    </w:rPr>
                    <w:t>i</w:t>
                  </w:r>
                  <w:r w:rsidRPr="00CE5C1D">
                    <w:rPr>
                      <w:rStyle w:val="hl-brackets24"/>
                    </w:rPr>
                    <w:t>]</w:t>
                  </w:r>
                  <w:r w:rsidRPr="00CE5C1D">
                    <w:rPr>
                      <w:rStyle w:val="hl-code26"/>
                    </w:rPr>
                    <w:t>=</w:t>
                  </w:r>
                  <w:r w:rsidRPr="00CE5C1D">
                    <w:rPr>
                      <w:rStyle w:val="hl-identifier26"/>
                    </w:rPr>
                    <w:t>Sum_H</w:t>
                  </w:r>
                  <w:r w:rsidRPr="00CE5C1D">
                    <w:rPr>
                      <w:rStyle w:val="hl-code26"/>
                    </w:rPr>
                    <w:t>/</w:t>
                  </w:r>
                  <w:r w:rsidRPr="00CE5C1D">
                    <w:rPr>
                      <w:rStyle w:val="hl-identifier26"/>
                    </w:rPr>
                    <w:t>Aver_Bars</w:t>
                  </w:r>
                  <w:r w:rsidRPr="00CE5C1D">
                    <w:rPr>
                      <w:rStyle w:val="hl-code26"/>
                    </w:rPr>
                    <w:t xml:space="preserve">;     </w:t>
                  </w:r>
                  <w:r w:rsidRPr="00CE5C1D">
                    <w:rPr>
                      <w:rStyle w:val="hl-comment26"/>
                    </w:rPr>
                    <w:t>// Значение 0 буфера на i-ом баре</w:t>
                  </w:r>
                  <w:r w:rsidRPr="00CE5C1D">
                    <w:rPr>
                      <w:rFonts w:ascii="Courier" w:hAnsi="Courier"/>
                      <w:color w:val="626363"/>
                    </w:rPr>
                    <w:br/>
                    <w:t xml:space="preserve">      </w:t>
                  </w:r>
                  <w:r w:rsidRPr="00CE5C1D">
                    <w:rPr>
                      <w:rStyle w:val="hl-identifier26"/>
                    </w:rPr>
                    <w:t>Buf_1</w:t>
                  </w:r>
                  <w:r w:rsidRPr="00CE5C1D">
                    <w:rPr>
                      <w:rStyle w:val="hl-brackets24"/>
                    </w:rPr>
                    <w:t>[</w:t>
                  </w:r>
                  <w:r w:rsidRPr="00CE5C1D">
                    <w:rPr>
                      <w:rStyle w:val="hl-identifier26"/>
                    </w:rPr>
                    <w:t>i</w:t>
                  </w:r>
                  <w:r w:rsidRPr="00CE5C1D">
                    <w:rPr>
                      <w:rStyle w:val="hl-brackets24"/>
                    </w:rPr>
                    <w:t>]</w:t>
                  </w:r>
                  <w:r w:rsidRPr="00CE5C1D">
                    <w:rPr>
                      <w:rStyle w:val="hl-code26"/>
                    </w:rPr>
                    <w:t>=</w:t>
                  </w:r>
                  <w:r w:rsidRPr="00CE5C1D">
                    <w:rPr>
                      <w:rStyle w:val="hl-identifier26"/>
                    </w:rPr>
                    <w:t>Sum_L</w:t>
                  </w:r>
                  <w:r w:rsidRPr="00CE5C1D">
                    <w:rPr>
                      <w:rStyle w:val="hl-code26"/>
                    </w:rPr>
                    <w:t>/</w:t>
                  </w:r>
                  <w:r w:rsidRPr="00CE5C1D">
                    <w:rPr>
                      <w:rStyle w:val="hl-identifier26"/>
                    </w:rPr>
                    <w:t>Aver_Bars</w:t>
                  </w:r>
                  <w:r w:rsidRPr="00CE5C1D">
                    <w:rPr>
                      <w:rStyle w:val="hl-code26"/>
                    </w:rPr>
                    <w:t xml:space="preserve">;     </w:t>
                  </w:r>
                  <w:r w:rsidRPr="00CE5C1D">
                    <w:rPr>
                      <w:rStyle w:val="hl-comment26"/>
                    </w:rPr>
                    <w:t>// Значение 1 буфера на i-ом баре</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start()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p>
                <w:p w:rsidR="002D2414" w:rsidRPr="00CE5C1D" w:rsidRDefault="002D2414">
                  <w:pPr>
                    <w:pStyle w:val="a5"/>
                    <w:divId w:val="462772325"/>
                    <w:rPr>
                      <w:color w:val="626363"/>
                      <w:sz w:val="19"/>
                      <w:szCs w:val="19"/>
                    </w:rPr>
                  </w:pPr>
                  <w:r w:rsidRPr="00CE5C1D">
                    <w:rPr>
                      <w:color w:val="626363"/>
                      <w:sz w:val="19"/>
                      <w:szCs w:val="19"/>
                    </w:rPr>
                    <w:t>В представленном примере имеется внешняя переменная Aver_Bars. С помощью этой переменной пользователь может указать количество баров, для которых вычисляется среднее значение. В функции start() это значение используется для вычисления средних значений. В цикле for вычисляется сумма максимальных и минимальных значений для того количества баров, которое соответствует значению переменной Aver_Bars. В последующих двух строках программы рассчитываются значения элементов индикаторных массивов для индикаторных линий, соответствующих максимальным и минимальным значениям.</w:t>
                  </w:r>
                </w:p>
                <w:p w:rsidR="002D2414" w:rsidRPr="00CE5C1D" w:rsidRDefault="002D2414">
                  <w:pPr>
                    <w:pStyle w:val="a5"/>
                    <w:divId w:val="462772325"/>
                    <w:rPr>
                      <w:color w:val="626363"/>
                      <w:sz w:val="19"/>
                      <w:szCs w:val="19"/>
                    </w:rPr>
                  </w:pPr>
                  <w:r w:rsidRPr="00CE5C1D">
                    <w:rPr>
                      <w:color w:val="626363"/>
                      <w:sz w:val="19"/>
                      <w:szCs w:val="19"/>
                    </w:rPr>
                    <w:t xml:space="preserve">Используемый здесь метод усреднения применяется также для расчётов в техническом индикаторе Moving Average. Если к окну финансового инструмента прикрепить рассматриваемый пользовательский индикатор </w:t>
                  </w:r>
                  <w:hyperlink r:id="rId1211" w:history="1">
                    <w:r w:rsidRPr="00CE5C1D">
                      <w:rPr>
                        <w:rStyle w:val="a3"/>
                        <w:sz w:val="19"/>
                        <w:szCs w:val="19"/>
                      </w:rPr>
                      <w:t>averagevalue.mq4</w:t>
                    </w:r>
                  </w:hyperlink>
                  <w:r w:rsidRPr="00CE5C1D">
                    <w:rPr>
                      <w:color w:val="626363"/>
                      <w:sz w:val="19"/>
                      <w:szCs w:val="19"/>
                    </w:rPr>
                    <w:t xml:space="preserve"> и технический индикатор Moving Average, то можно наблюдать три индикаторных линии. Если для обоих индикаторов установить одинаковый период усреднения, то индикаторная линия технического индикатора совпадёт с одной из линий пользовательского индикатора (для этого также необходимо в настройке технического индикатора указать параметры, представленные на Рис. 121.)</w:t>
                  </w:r>
                </w:p>
                <w:p w:rsidR="002D2414" w:rsidRPr="00CE5C1D" w:rsidRDefault="003D5ACA">
                  <w:pPr>
                    <w:pStyle w:val="imgs"/>
                    <w:divId w:val="462772325"/>
                  </w:pPr>
                  <w:r>
                    <w:rPr>
                      <w:noProof/>
                    </w:rPr>
                    <w:drawing>
                      <wp:inline distT="0" distB="0" distL="0" distR="0">
                        <wp:extent cx="5715000" cy="3954780"/>
                        <wp:effectExtent l="19050" t="0" r="0" b="0"/>
                        <wp:docPr id="556" name="Рисунок 556" descr="thismessage:///c/book/i/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thismessage:///c/book/i/121.png"/>
                                <pic:cNvPicPr>
                                  <a:picLocks noChangeAspect="1" noChangeArrowheads="1"/>
                                </pic:cNvPicPr>
                              </pic:nvPicPr>
                              <pic:blipFill>
                                <a:blip r:link="rId1212" cstate="print"/>
                                <a:srcRect/>
                                <a:stretch>
                                  <a:fillRect/>
                                </a:stretch>
                              </pic:blipFill>
                              <pic:spPr bwMode="auto">
                                <a:xfrm>
                                  <a:off x="0" y="0"/>
                                  <a:ext cx="5715000" cy="3954780"/>
                                </a:xfrm>
                                <a:prstGeom prst="rect">
                                  <a:avLst/>
                                </a:prstGeom>
                                <a:noFill/>
                                <a:ln w="9525">
                                  <a:noFill/>
                                  <a:miter lim="800000"/>
                                  <a:headEnd/>
                                  <a:tailEnd/>
                                </a:ln>
                              </pic:spPr>
                            </pic:pic>
                          </a:graphicData>
                        </a:graphic>
                      </wp:inline>
                    </w:drawing>
                  </w:r>
                  <w:r w:rsidR="002D2414" w:rsidRPr="00CE5C1D">
                    <w:br/>
                    <w:t>Рис. 121. Совпадение линий технического и пользовательского индикаторов (красная линия).</w:t>
                  </w:r>
                </w:p>
                <w:p w:rsidR="002D2414" w:rsidRPr="00CE5C1D" w:rsidRDefault="002D2414">
                  <w:pPr>
                    <w:pStyle w:val="a5"/>
                    <w:divId w:val="462772325"/>
                    <w:rPr>
                      <w:color w:val="626363"/>
                      <w:sz w:val="19"/>
                      <w:szCs w:val="19"/>
                    </w:rPr>
                  </w:pPr>
                  <w:r w:rsidRPr="00CE5C1D">
                    <w:rPr>
                      <w:color w:val="626363"/>
                      <w:sz w:val="19"/>
                      <w:szCs w:val="19"/>
                    </w:rPr>
                    <w:t>Таким образом, легко убедиться, с помощью технических индикаторов можно построить отображение любых закономерностей, которые необходимы пользователю для практической работы.</w:t>
                  </w:r>
                </w:p>
                <w:p w:rsidR="002D2414" w:rsidRDefault="002D2414">
                  <w:pPr>
                    <w:pStyle w:val="2"/>
                    <w:divId w:val="462772325"/>
                    <w:rPr>
                      <w:color w:val="626363"/>
                      <w:sz w:val="27"/>
                      <w:szCs w:val="27"/>
                    </w:rPr>
                  </w:pPr>
                  <w:r>
                    <w:rPr>
                      <w:color w:val="626363"/>
                      <w:sz w:val="27"/>
                      <w:szCs w:val="27"/>
                    </w:rPr>
                    <w:t>Возможности пользовательских индикаторов</w:t>
                  </w:r>
                </w:p>
                <w:p w:rsidR="002D2414" w:rsidRDefault="002D2414">
                  <w:pPr>
                    <w:divId w:val="462772325"/>
                    <w:rPr>
                      <w:color w:val="626363"/>
                      <w:sz w:val="19"/>
                      <w:szCs w:val="19"/>
                    </w:rPr>
                  </w:pPr>
                </w:p>
                <w:p w:rsidR="002D2414" w:rsidRDefault="002D2414">
                  <w:pPr>
                    <w:pStyle w:val="2"/>
                    <w:divId w:val="462772325"/>
                    <w:rPr>
                      <w:color w:val="626363"/>
                      <w:sz w:val="27"/>
                      <w:szCs w:val="27"/>
                    </w:rPr>
                  </w:pPr>
                  <w:r>
                    <w:rPr>
                      <w:color w:val="626363"/>
                      <w:sz w:val="27"/>
                      <w:szCs w:val="27"/>
                    </w:rPr>
                    <w:t>Отображение индикаторных линий в разных окнах</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MQL4 предоставляет большой сервис для построения пользовательских индикаторов, что делает их применение очень удобным. В частности, возможно отображение индикаторных линий в отдельном окне. Это бывает полезно в тех случаях, когда абсолютные значения амплитуды индикаторной линии существенно меньше (или больше) значений цены по финансовому инструменту. Например, если мы поинтересуемся разницей между средними значениями максимумов и минимумов баров на некотором историческом промежутке, то (в зависимости от таймфрейма) обнаружится, то эта величина составляет приблизительно 0 - 50 пунктов (например, для М15). Построить индикаторную линию по этим значениям несложно, но в окне финансового инструмента она будет отображена в диапазоне от 0 до 50 пунктов цены по финансовому инструменту, т.е. значительно ниже отображаемой на экране области графика цен, что очень не удобно.</w:t>
                  </w:r>
                </w:p>
                <w:p w:rsidR="002D2414" w:rsidRPr="00CE5C1D" w:rsidRDefault="002D2414">
                  <w:pPr>
                    <w:pStyle w:val="a5"/>
                    <w:divId w:val="462772325"/>
                    <w:rPr>
                      <w:color w:val="626363"/>
                      <w:sz w:val="19"/>
                      <w:szCs w:val="19"/>
                    </w:rPr>
                  </w:pPr>
                  <w:r w:rsidRPr="00CE5C1D">
                    <w:rPr>
                      <w:color w:val="626363"/>
                      <w:sz w:val="19"/>
                      <w:szCs w:val="19"/>
                    </w:rPr>
                    <w:t>Для отображения индикаторных линий в отдельном окне (которое располагается в нижней части окна финансового инструмента) в директиве #property (в начале программы) необходимо указать параметр indicator_separate_window:</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prepro3"/>
                    </w:rPr>
                    <w:t>#property</w:t>
                  </w:r>
                  <w:r w:rsidRPr="00CE5C1D">
                    <w:rPr>
                      <w:rFonts w:ascii="Courier" w:hAnsi="Courier"/>
                      <w:color w:val="626363"/>
                    </w:rPr>
                    <w:t xml:space="preserve"> </w:t>
                  </w:r>
                  <w:r w:rsidRPr="00CE5C1D">
                    <w:rPr>
                      <w:rStyle w:val="hl-reserved26"/>
                    </w:rPr>
                    <w:t>indicator_separate_window</w:t>
                  </w:r>
                  <w:r w:rsidRPr="00CE5C1D">
                    <w:rPr>
                      <w:rFonts w:ascii="Courier" w:hAnsi="Courier"/>
                      <w:color w:val="626363"/>
                    </w:rPr>
                    <w:t xml:space="preserve"> </w:t>
                  </w:r>
                  <w:r w:rsidRPr="00CE5C1D">
                    <w:rPr>
                      <w:rStyle w:val="hl-comment26"/>
                    </w:rPr>
                    <w:t>// Индик. рисуется в основном окне</w:t>
                  </w:r>
                </w:p>
                <w:p w:rsidR="002D2414" w:rsidRPr="00CE5C1D" w:rsidRDefault="002D2414">
                  <w:pPr>
                    <w:pStyle w:val="a5"/>
                    <w:divId w:val="462772325"/>
                    <w:rPr>
                      <w:color w:val="626363"/>
                      <w:sz w:val="19"/>
                      <w:szCs w:val="19"/>
                    </w:rPr>
                  </w:pPr>
                  <w:r w:rsidRPr="00CE5C1D">
                    <w:rPr>
                      <w:color w:val="626363"/>
                      <w:sz w:val="19"/>
                      <w:szCs w:val="19"/>
                    </w:rPr>
                    <w:t>В момент прикрепления такого индикатора к окну финансового инструмента клиентский терминал образует в нижней части графика цен отдельное окно, в котором и будут отображены индикаторные линии, рассчитанные в индикаторе. В зависимости от настроек цвета и вида индикаторных линий они будут отображаться тем или иным стилем.</w:t>
                  </w:r>
                </w:p>
                <w:p w:rsidR="002D2414" w:rsidRDefault="002D2414">
                  <w:pPr>
                    <w:pStyle w:val="2"/>
                    <w:divId w:val="462772325"/>
                    <w:rPr>
                      <w:color w:val="626363"/>
                      <w:sz w:val="27"/>
                      <w:szCs w:val="27"/>
                    </w:rPr>
                  </w:pPr>
                  <w:r>
                    <w:rPr>
                      <w:color w:val="626363"/>
                      <w:sz w:val="27"/>
                      <w:szCs w:val="27"/>
                    </w:rPr>
                    <w:t>Ограничение расчётной истории</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В большинстве случаев индикаторные линии несут полезную информацию только в последней истории. Та часть индикаторных линий, которая построена по старым барам (например, месячной давности на минутном таймфрейме) вряд ли может быть расценена как полезная для принятия торговых решений. Кроме того, если в окне финансового инструмента находится много баров, то время, затраченное на расчёт и отображение индикаторных линий, может занимать неоправданно большое время. Это бывает критично при отладке программы, когда часто производится компиляция с последующим запуском программы на исполнение. По этим причинам возникает необходимость выполнять расчёты не для всей, а только для ограниченной части последней баровой истории.</w:t>
                  </w:r>
                </w:p>
                <w:p w:rsidR="002D2414" w:rsidRPr="00CE5C1D" w:rsidRDefault="002D2414">
                  <w:pPr>
                    <w:pStyle w:val="a5"/>
                    <w:divId w:val="462772325"/>
                    <w:rPr>
                      <w:color w:val="626363"/>
                      <w:sz w:val="19"/>
                      <w:szCs w:val="19"/>
                    </w:rPr>
                  </w:pPr>
                  <w:r w:rsidRPr="00CE5C1D">
                    <w:rPr>
                      <w:color w:val="626363"/>
                      <w:sz w:val="19"/>
                      <w:szCs w:val="19"/>
                    </w:rPr>
                    <w:t>Для этой цели в следующей программе используется внешняя переменная History. Значение этой переменной учитывается при вычислении индекса первого (самого левого) бара, начиная с которого необходимо рассчитывать значения элементов индикаторных массивов.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r w:rsidRPr="00CE5C1D">
                    <w:rPr>
                      <w:rFonts w:ascii="Courier" w:hAnsi="Courier"/>
                      <w:color w:val="626363"/>
                    </w:rPr>
                    <w:br/>
                    <w:t xml:space="preserve">   </w:t>
                  </w:r>
                  <w:r w:rsidRPr="00CE5C1D">
                    <w:rPr>
                      <w:rStyle w:val="hl-reserved26"/>
                    </w:rPr>
                    <w:t>if</w:t>
                  </w:r>
                  <w:r w:rsidRPr="00CE5C1D">
                    <w:rPr>
                      <w:rFonts w:ascii="Courier" w:hAnsi="Courier"/>
                      <w:color w:val="626363"/>
                    </w:rPr>
                    <w:t xml:space="preserve"> </w:t>
                  </w:r>
                  <w:r w:rsidRPr="00CE5C1D">
                    <w:rPr>
                      <w:rStyle w:val="hl-brackets24"/>
                    </w:rPr>
                    <w:t>(</w:t>
                  </w:r>
                  <w:r w:rsidRPr="00CE5C1D">
                    <w:rPr>
                      <w:rStyle w:val="hl-identifier26"/>
                    </w:rPr>
                    <w:t>i</w:t>
                  </w:r>
                  <w:r w:rsidRPr="00CE5C1D">
                    <w:rPr>
                      <w:rStyle w:val="hl-code26"/>
                    </w:rPr>
                    <w:t>&gt;</w:t>
                  </w:r>
                  <w:r w:rsidRPr="00CE5C1D">
                    <w:rPr>
                      <w:rStyle w:val="hl-identifier26"/>
                    </w:rPr>
                    <w:t>History</w:t>
                  </w:r>
                  <w:r w:rsidRPr="00CE5C1D">
                    <w:rPr>
                      <w:rStyle w:val="hl-code26"/>
                    </w:rPr>
                    <w:t>-</w:t>
                  </w:r>
                  <w:r w:rsidRPr="00CE5C1D">
                    <w:rPr>
                      <w:rStyle w:val="hl-number26"/>
                    </w:rPr>
                    <w:t>1</w:t>
                  </w:r>
                  <w:r w:rsidRPr="00CE5C1D">
                    <w:rPr>
                      <w:rStyle w:val="hl-brackets24"/>
                    </w:rPr>
                    <w:t>)</w:t>
                  </w:r>
                  <w:r w:rsidRPr="00CE5C1D">
                    <w:rPr>
                      <w:rFonts w:ascii="Courier" w:hAnsi="Courier"/>
                      <w:color w:val="626363"/>
                    </w:rPr>
                    <w:t xml:space="preserve">                 </w:t>
                  </w:r>
                  <w:r w:rsidRPr="00CE5C1D">
                    <w:rPr>
                      <w:rStyle w:val="hl-comment26"/>
                    </w:rPr>
                    <w:t>// Если много баров то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identifier26"/>
                    </w:rPr>
                    <w:t>History</w:t>
                  </w:r>
                  <w:r w:rsidRPr="00CE5C1D">
                    <w:rPr>
                      <w:rStyle w:val="hl-code26"/>
                    </w:rPr>
                    <w:t>-</w:t>
                  </w:r>
                  <w:r w:rsidRPr="00CE5C1D">
                    <w:rPr>
                      <w:rStyle w:val="hl-number26"/>
                    </w:rPr>
                    <w:t>1</w:t>
                  </w:r>
                  <w:r w:rsidRPr="00CE5C1D">
                    <w:rPr>
                      <w:rStyle w:val="hl-code26"/>
                    </w:rPr>
                    <w:t xml:space="preserve">;                  </w:t>
                  </w:r>
                  <w:r w:rsidRPr="00CE5C1D">
                    <w:rPr>
                      <w:rStyle w:val="hl-comment26"/>
                    </w:rPr>
                    <w:t>// ..рассчитывать заданное колич.</w:t>
                  </w:r>
                </w:p>
                <w:p w:rsidR="002D2414" w:rsidRPr="00CE5C1D" w:rsidRDefault="002D2414">
                  <w:pPr>
                    <w:pStyle w:val="a5"/>
                    <w:divId w:val="462772325"/>
                    <w:rPr>
                      <w:color w:val="626363"/>
                      <w:sz w:val="19"/>
                      <w:szCs w:val="19"/>
                    </w:rPr>
                  </w:pPr>
                  <w:r w:rsidRPr="00CE5C1D">
                    <w:rPr>
                      <w:color w:val="626363"/>
                      <w:sz w:val="19"/>
                      <w:szCs w:val="19"/>
                    </w:rPr>
                    <w:t>Дальнейшие вычисления в цикле while() будут выполняться для того количества баров последней истории, которое не больше указанного значения History. Обратите внимание, рассматриваемый способ ограничения расчётной истории касается только той части вычислений, которые выполняются в период первого запуска специальной функции start(). В дальнейшем, с появлением новых баров, в правой части индикаторных линий будут добавляться новые участки, в то время, как в левой части изображение будет сохраняться. Таким образом, длина индикаторной линии будет расти в течение всего времени работы пользовательского индикатора. Обычным для параметра History можно считать значение около 5000 баров.</w:t>
                  </w:r>
                </w:p>
                <w:p w:rsidR="002D2414" w:rsidRDefault="002D2414">
                  <w:pPr>
                    <w:divId w:val="462772325"/>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57" name="Рисунок 557"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Пример простого пользовательского индикатора </w:t>
                        </w:r>
                        <w:hyperlink r:id="rId1213" w:history="1">
                          <w:r>
                            <w:rPr>
                              <w:rStyle w:val="a3"/>
                              <w:sz w:val="19"/>
                              <w:szCs w:val="19"/>
                            </w:rPr>
                            <w:t>separatewindow.mq4</w:t>
                          </w:r>
                        </w:hyperlink>
                        <w:r>
                          <w:rPr>
                            <w:color w:val="565656"/>
                            <w:sz w:val="19"/>
                            <w:szCs w:val="19"/>
                          </w:rPr>
                          <w:t>. Индикаторные линии отображаются в отдельном окне.</w:t>
                        </w:r>
                      </w:p>
                    </w:tc>
                  </w:tr>
                </w:tbl>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comment26"/>
                    </w:rPr>
                    <w:t>//--------------------------------------------------------------------</w:t>
                  </w:r>
                  <w:r w:rsidRPr="00CE5C1D">
                    <w:rPr>
                      <w:rFonts w:ascii="Courier" w:hAnsi="Courier"/>
                      <w:color w:val="626363"/>
                    </w:rPr>
                    <w:br/>
                  </w:r>
                  <w:r w:rsidRPr="00CE5C1D">
                    <w:rPr>
                      <w:rStyle w:val="hl-comment26"/>
                    </w:rPr>
                    <w:t xml:space="preserve">// separatewindow.mq4 </w:t>
                  </w:r>
                  <w:r w:rsidRPr="00CE5C1D">
                    <w:rPr>
                      <w:rFonts w:ascii="Courier" w:hAnsi="Courier"/>
                      <w:color w:val="626363"/>
                    </w:rPr>
                    <w:br/>
                  </w:r>
                  <w:r w:rsidRPr="00CE5C1D">
                    <w:rPr>
                      <w:rStyle w:val="hl-comment26"/>
                    </w:rPr>
                    <w:t>// Предназначен для использования в качестве примера в учебнике MQL4.</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indicator_separate_window</w:t>
                  </w:r>
                  <w:r w:rsidRPr="00CE5C1D">
                    <w:rPr>
                      <w:rFonts w:ascii="Courier" w:hAnsi="Courier"/>
                      <w:color w:val="626363"/>
                    </w:rPr>
                    <w:t xml:space="preserve"> </w:t>
                  </w:r>
                  <w:r w:rsidRPr="00CE5C1D">
                    <w:rPr>
                      <w:rStyle w:val="hl-comment26"/>
                    </w:rPr>
                    <w:t>// Отображение в отдельном окне</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indicator_buffers</w:t>
                  </w:r>
                  <w:r w:rsidRPr="00CE5C1D">
                    <w:rPr>
                      <w:rFonts w:ascii="Courier" w:hAnsi="Courier"/>
                      <w:color w:val="626363"/>
                    </w:rPr>
                    <w:t xml:space="preserve"> </w:t>
                  </w:r>
                  <w:r w:rsidRPr="00CE5C1D">
                    <w:rPr>
                      <w:rStyle w:val="hl-number26"/>
                    </w:rPr>
                    <w:t>1</w:t>
                  </w:r>
                  <w:r w:rsidRPr="00CE5C1D">
                    <w:rPr>
                      <w:rFonts w:ascii="Courier" w:hAnsi="Courier"/>
                      <w:color w:val="626363"/>
                    </w:rPr>
                    <w:t xml:space="preserve">       </w:t>
                  </w:r>
                  <w:r w:rsidRPr="00CE5C1D">
                    <w:rPr>
                      <w:rStyle w:val="hl-comment26"/>
                    </w:rPr>
                    <w:t>// Количество буферов</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indicator_color1</w:t>
                  </w:r>
                  <w:r w:rsidRPr="00CE5C1D">
                    <w:rPr>
                      <w:rFonts w:ascii="Courier" w:hAnsi="Courier"/>
                      <w:color w:val="626363"/>
                    </w:rPr>
                    <w:t xml:space="preserve"> </w:t>
                  </w:r>
                  <w:r w:rsidRPr="00CE5C1D">
                    <w:rPr>
                      <w:rStyle w:val="hl-identifier26"/>
                    </w:rPr>
                    <w:t>Blue</w:t>
                  </w:r>
                  <w:r w:rsidRPr="00CE5C1D">
                    <w:rPr>
                      <w:rFonts w:ascii="Courier" w:hAnsi="Courier"/>
                      <w:color w:val="626363"/>
                    </w:rPr>
                    <w:t xml:space="preserve">     </w:t>
                  </w:r>
                  <w:r w:rsidRPr="00CE5C1D">
                    <w:rPr>
                      <w:rStyle w:val="hl-comment26"/>
                    </w:rPr>
                    <w:t>// Цвет первой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indicator_color2</w:t>
                  </w:r>
                  <w:r w:rsidRPr="00CE5C1D">
                    <w:rPr>
                      <w:rFonts w:ascii="Courier" w:hAnsi="Courier"/>
                      <w:color w:val="626363"/>
                    </w:rPr>
                    <w:t xml:space="preserve"> </w:t>
                  </w:r>
                  <w:r w:rsidRPr="00CE5C1D">
                    <w:rPr>
                      <w:rStyle w:val="hl-identifier26"/>
                    </w:rPr>
                    <w:t>Red</w:t>
                  </w:r>
                  <w:r w:rsidRPr="00CE5C1D">
                    <w:rPr>
                      <w:rFonts w:ascii="Courier" w:hAnsi="Courier"/>
                      <w:color w:val="626363"/>
                    </w:rPr>
                    <w:t xml:space="preserve">      </w:t>
                  </w:r>
                  <w:r w:rsidRPr="00CE5C1D">
                    <w:rPr>
                      <w:rStyle w:val="hl-comment26"/>
                    </w:rPr>
                    <w:t>// Цвет второй линии</w:t>
                  </w:r>
                  <w:r w:rsidRPr="00CE5C1D">
                    <w:rPr>
                      <w:rFonts w:ascii="Courier" w:hAnsi="Courier"/>
                      <w:color w:val="626363"/>
                    </w:rPr>
                    <w:br/>
                    <w:t xml:space="preserve"> </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History</w:t>
                  </w:r>
                  <w:r w:rsidRPr="00CE5C1D">
                    <w:rPr>
                      <w:rStyle w:val="hl-code26"/>
                    </w:rPr>
                    <w:t xml:space="preserve">  =</w:t>
                  </w:r>
                  <w:r w:rsidRPr="00CE5C1D">
                    <w:rPr>
                      <w:rStyle w:val="hl-number26"/>
                    </w:rPr>
                    <w:t>50</w:t>
                  </w:r>
                  <w:r w:rsidRPr="00CE5C1D">
                    <w:rPr>
                      <w:rStyle w:val="hl-code26"/>
                    </w:rPr>
                    <w:t xml:space="preserve">;            </w:t>
                  </w:r>
                  <w:r w:rsidRPr="00CE5C1D">
                    <w:rPr>
                      <w:rStyle w:val="hl-comment26"/>
                    </w:rPr>
                    <w:t>// Колич.баров в расчётной истории</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Aver_Bars</w:t>
                  </w:r>
                  <w:r w:rsidRPr="00CE5C1D">
                    <w:rPr>
                      <w:rStyle w:val="hl-code26"/>
                    </w:rPr>
                    <w:t>=</w:t>
                  </w:r>
                  <w:r w:rsidRPr="00CE5C1D">
                    <w:rPr>
                      <w:rStyle w:val="hl-number26"/>
                    </w:rPr>
                    <w:t>5</w:t>
                  </w:r>
                  <w:r w:rsidRPr="00CE5C1D">
                    <w:rPr>
                      <w:rStyle w:val="hl-code26"/>
                    </w:rPr>
                    <w:t xml:space="preserve">;             </w:t>
                  </w:r>
                  <w:r w:rsidRPr="00CE5C1D">
                    <w:rPr>
                      <w:rStyle w:val="hl-comment26"/>
                    </w:rPr>
                    <w:t>// Количество баров для расчёта</w:t>
                  </w:r>
                  <w:r w:rsidRPr="00CE5C1D">
                    <w:rPr>
                      <w:rFonts w:ascii="Courier" w:hAnsi="Courier"/>
                      <w:color w:val="626363"/>
                    </w:rPr>
                    <w:br/>
                    <w:t xml:space="preserve"> </w:t>
                  </w:r>
                  <w:r w:rsidRPr="00CE5C1D">
                    <w:rPr>
                      <w:rFonts w:ascii="Courier" w:hAnsi="Courier"/>
                      <w:color w:val="626363"/>
                    </w:rPr>
                    <w:br/>
                  </w:r>
                  <w:r w:rsidRPr="00CE5C1D">
                    <w:rPr>
                      <w:rStyle w:val="hl-reserved26"/>
                    </w:rPr>
                    <w:t>double</w:t>
                  </w:r>
                  <w:r w:rsidRPr="00CE5C1D">
                    <w:rPr>
                      <w:rFonts w:ascii="Courier" w:hAnsi="Courier"/>
                      <w:color w:val="626363"/>
                    </w:rPr>
                    <w:t xml:space="preserve"> </w:t>
                  </w:r>
                  <w:r w:rsidRPr="00CE5C1D">
                    <w:rPr>
                      <w:rStyle w:val="hl-identifier26"/>
                    </w:rPr>
                    <w:t>Buf_0</w:t>
                  </w:r>
                  <w:r w:rsidRPr="00CE5C1D">
                    <w:rPr>
                      <w:rStyle w:val="hl-brackets24"/>
                    </w:rPr>
                    <w:t>[]</w:t>
                  </w:r>
                  <w:r w:rsidRPr="00CE5C1D">
                    <w:rPr>
                      <w:rStyle w:val="hl-code26"/>
                    </w:rPr>
                    <w:t xml:space="preserve">;                     </w:t>
                  </w:r>
                  <w:r w:rsidRPr="00CE5C1D">
                    <w:rPr>
                      <w:rStyle w:val="hl-comment26"/>
                    </w:rPr>
                    <w:t>// Объявление индикаторного массива</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init</w:t>
                  </w:r>
                  <w:r w:rsidRPr="00CE5C1D">
                    <w:rPr>
                      <w:rStyle w:val="hl-brackets24"/>
                    </w:rPr>
                    <w:t>()</w:t>
                  </w:r>
                  <w:r w:rsidRPr="00CE5C1D">
                    <w:rPr>
                      <w:rFonts w:ascii="Courier" w:hAnsi="Courier"/>
                      <w:color w:val="626363"/>
                    </w:rPr>
                    <w:t xml:space="preserve">                          </w:t>
                  </w:r>
                  <w:r w:rsidRPr="00CE5C1D">
                    <w:rPr>
                      <w:rStyle w:val="hl-comment26"/>
                    </w:rPr>
                    <w:t>// Специальная функция init()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0</w:t>
                  </w:r>
                  <w:r w:rsidRPr="00CE5C1D">
                    <w:rPr>
                      <w:rStyle w:val="hl-code26"/>
                    </w:rPr>
                    <w:t>,</w:t>
                  </w:r>
                  <w:r w:rsidRPr="00CE5C1D">
                    <w:rPr>
                      <w:rStyle w:val="hl-identifier26"/>
                    </w:rPr>
                    <w:t>Buf_0</w:t>
                  </w:r>
                  <w:r w:rsidRPr="00CE5C1D">
                    <w:rPr>
                      <w:rStyle w:val="hl-brackets24"/>
                    </w:rPr>
                    <w:t>)</w:t>
                  </w:r>
                  <w:r w:rsidRPr="00CE5C1D">
                    <w:rPr>
                      <w:rStyle w:val="hl-code26"/>
                    </w:rPr>
                    <w:t xml:space="preserve">;         </w:t>
                  </w:r>
                  <w:r w:rsidRPr="00CE5C1D">
                    <w:rPr>
                      <w:rStyle w:val="hl-comment26"/>
                    </w:rPr>
                    <w:t>// Назначение массива буферу</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DRAW_LINE</w:t>
                  </w:r>
                  <w:r w:rsidRPr="00CE5C1D">
                    <w:rPr>
                      <w:rStyle w:val="hl-code26"/>
                    </w:rPr>
                    <w:t>,</w:t>
                  </w:r>
                  <w:r w:rsidRPr="00CE5C1D">
                    <w:rPr>
                      <w:rStyle w:val="hl-consts5"/>
                    </w:rPr>
                    <w:t>STYLE_SOLID</w:t>
                  </w:r>
                  <w:r w:rsidRPr="00CE5C1D">
                    <w:rPr>
                      <w:rStyle w:val="hl-code26"/>
                    </w:rPr>
                    <w:t>,</w:t>
                  </w:r>
                  <w:r w:rsidRPr="00CE5C1D">
                    <w:rPr>
                      <w:rStyle w:val="hl-number26"/>
                    </w:rPr>
                    <w:t>2</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start</w:t>
                  </w:r>
                  <w:r w:rsidRPr="00CE5C1D">
                    <w:rPr>
                      <w:rStyle w:val="hl-brackets24"/>
                    </w:rPr>
                    <w:t>()</w:t>
                  </w:r>
                  <w:r w:rsidRPr="00CE5C1D">
                    <w:rPr>
                      <w:rFonts w:ascii="Courier" w:hAnsi="Courier"/>
                      <w:color w:val="626363"/>
                    </w:rPr>
                    <w:t xml:space="preserve">                         </w:t>
                  </w:r>
                  <w:r w:rsidRPr="00CE5C1D">
                    <w:rPr>
                      <w:rStyle w:val="hl-comment26"/>
                    </w:rPr>
                    <w:t>// Специальная функция start()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reserved26"/>
                    </w:rPr>
                    <w:t>int</w:t>
                  </w:r>
                  <w:r w:rsidRPr="00CE5C1D">
                    <w:rPr>
                      <w:rFonts w:ascii="Courier" w:hAnsi="Courier"/>
                      <w:color w:val="626363"/>
                    </w:rPr>
                    <w:t xml:space="preserve"> </w:t>
                  </w:r>
                  <w:r w:rsidRPr="00CE5C1D">
                    <w:rPr>
                      <w:rStyle w:val="hl-identifier26"/>
                    </w:rPr>
                    <w:t>i</w:t>
                  </w:r>
                  <w:r w:rsidRPr="00CE5C1D">
                    <w:rPr>
                      <w:rStyle w:val="hl-code26"/>
                    </w:rPr>
                    <w:t xml:space="preserve">,                           </w:t>
                  </w:r>
                  <w:r w:rsidRPr="00CE5C1D">
                    <w:rPr>
                      <w:rStyle w:val="hl-comment26"/>
                    </w:rPr>
                    <w:t>// Индекс бара</w:t>
                  </w:r>
                  <w:r w:rsidRPr="00CE5C1D">
                    <w:rPr>
                      <w:rFonts w:ascii="Courier" w:hAnsi="Courier"/>
                      <w:color w:val="626363"/>
                    </w:rPr>
                    <w:br/>
                    <w:t xml:space="preserve">   </w:t>
                  </w:r>
                  <w:r w:rsidRPr="00CE5C1D">
                    <w:rPr>
                      <w:rStyle w:val="hl-identifier26"/>
                    </w:rPr>
                    <w:t>n</w:t>
                  </w:r>
                  <w:r w:rsidRPr="00CE5C1D">
                    <w:rPr>
                      <w:rStyle w:val="hl-code26"/>
                    </w:rPr>
                    <w:t xml:space="preserve">,                               </w:t>
                  </w:r>
                  <w:r w:rsidRPr="00CE5C1D">
                    <w:rPr>
                      <w:rStyle w:val="hl-comment26"/>
                    </w:rPr>
                    <w:t>// Формальный параметр</w:t>
                  </w:r>
                  <w:r w:rsidRPr="00CE5C1D">
                    <w:rPr>
                      <w:rFonts w:ascii="Courier" w:hAnsi="Courier"/>
                      <w:color w:val="626363"/>
                    </w:rPr>
                    <w:br/>
                    <w:t xml:space="preserve">   </w:t>
                  </w:r>
                  <w:r w:rsidRPr="00CE5C1D">
                    <w:rPr>
                      <w:rStyle w:val="hl-identifier26"/>
                    </w:rPr>
                    <w:t>Counted_bars</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reserved26"/>
                    </w:rPr>
                    <w:t>double</w:t>
                  </w:r>
                  <w:r w:rsidRPr="00CE5C1D">
                    <w:rPr>
                      <w:rFonts w:ascii="Courier" w:hAnsi="Courier"/>
                      <w:color w:val="626363"/>
                    </w:rPr>
                    <w:br/>
                    <w:t xml:space="preserve">   </w:t>
                  </w:r>
                  <w:r w:rsidRPr="00CE5C1D">
                    <w:rPr>
                      <w:rStyle w:val="hl-identifier26"/>
                    </w:rPr>
                    <w:t>Sum_H</w:t>
                  </w:r>
                  <w:r w:rsidRPr="00CE5C1D">
                    <w:rPr>
                      <w:rStyle w:val="hl-code26"/>
                    </w:rPr>
                    <w:t xml:space="preserve">,                           </w:t>
                  </w:r>
                  <w:r w:rsidRPr="00CE5C1D">
                    <w:rPr>
                      <w:rStyle w:val="hl-comment26"/>
                    </w:rPr>
                    <w:t>// Сумма значений High за переиод</w:t>
                  </w:r>
                  <w:r w:rsidRPr="00CE5C1D">
                    <w:rPr>
                      <w:rFonts w:ascii="Courier" w:hAnsi="Courier"/>
                      <w:color w:val="626363"/>
                    </w:rPr>
                    <w:br/>
                    <w:t xml:space="preserve">   </w:t>
                  </w:r>
                  <w:r w:rsidRPr="00CE5C1D">
                    <w:rPr>
                      <w:rStyle w:val="hl-identifier26"/>
                    </w:rPr>
                    <w:t>Sum_L</w:t>
                  </w:r>
                  <w:r w:rsidRPr="00CE5C1D">
                    <w:rPr>
                      <w:rStyle w:val="hl-code26"/>
                    </w:rPr>
                    <w:t xml:space="preserve">;                           </w:t>
                  </w:r>
                  <w:r w:rsidRPr="00CE5C1D">
                    <w:rPr>
                      <w:rStyle w:val="hl-comment26"/>
                    </w:rPr>
                    <w:t>// Сумма значений Low  за переиод</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r w:rsidRPr="00CE5C1D">
                    <w:rPr>
                      <w:rFonts w:ascii="Courier" w:hAnsi="Courier"/>
                      <w:color w:val="626363"/>
                    </w:rPr>
                    <w:br/>
                    <w:t xml:space="preserve">   </w:t>
                  </w:r>
                  <w:r w:rsidRPr="00CE5C1D">
                    <w:rPr>
                      <w:rStyle w:val="hl-reserved26"/>
                    </w:rPr>
                    <w:t>if</w:t>
                  </w:r>
                  <w:r w:rsidRPr="00CE5C1D">
                    <w:rPr>
                      <w:rFonts w:ascii="Courier" w:hAnsi="Courier"/>
                      <w:color w:val="626363"/>
                    </w:rPr>
                    <w:t xml:space="preserve"> </w:t>
                  </w:r>
                  <w:r w:rsidRPr="00CE5C1D">
                    <w:rPr>
                      <w:rStyle w:val="hl-brackets24"/>
                    </w:rPr>
                    <w:t>(</w:t>
                  </w:r>
                  <w:r w:rsidRPr="00CE5C1D">
                    <w:rPr>
                      <w:rStyle w:val="hl-identifier26"/>
                    </w:rPr>
                    <w:t>i</w:t>
                  </w:r>
                  <w:r w:rsidRPr="00CE5C1D">
                    <w:rPr>
                      <w:rStyle w:val="hl-code26"/>
                    </w:rPr>
                    <w:t>&gt;</w:t>
                  </w:r>
                  <w:r w:rsidRPr="00CE5C1D">
                    <w:rPr>
                      <w:rStyle w:val="hl-identifier26"/>
                    </w:rPr>
                    <w:t>History</w:t>
                  </w:r>
                  <w:r w:rsidRPr="00CE5C1D">
                    <w:rPr>
                      <w:rStyle w:val="hl-code26"/>
                    </w:rPr>
                    <w:t>-</w:t>
                  </w:r>
                  <w:r w:rsidRPr="00CE5C1D">
                    <w:rPr>
                      <w:rStyle w:val="hl-number26"/>
                    </w:rPr>
                    <w:t>1</w:t>
                  </w:r>
                  <w:r w:rsidRPr="00CE5C1D">
                    <w:rPr>
                      <w:rStyle w:val="hl-brackets24"/>
                    </w:rPr>
                    <w:t>)</w:t>
                  </w:r>
                  <w:r w:rsidRPr="00CE5C1D">
                    <w:rPr>
                      <w:rFonts w:ascii="Courier" w:hAnsi="Courier"/>
                      <w:color w:val="626363"/>
                    </w:rPr>
                    <w:t xml:space="preserve">                 </w:t>
                  </w:r>
                  <w:r w:rsidRPr="00CE5C1D">
                    <w:rPr>
                      <w:rStyle w:val="hl-comment26"/>
                    </w:rPr>
                    <w:t>// Если много баров то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identifier26"/>
                    </w:rPr>
                    <w:t>History</w:t>
                  </w:r>
                  <w:r w:rsidRPr="00CE5C1D">
                    <w:rPr>
                      <w:rStyle w:val="hl-code26"/>
                    </w:rPr>
                    <w:t>-</w:t>
                  </w:r>
                  <w:r w:rsidRPr="00CE5C1D">
                    <w:rPr>
                      <w:rStyle w:val="hl-number26"/>
                    </w:rPr>
                    <w:t>1</w:t>
                  </w:r>
                  <w:r w:rsidRPr="00CE5C1D">
                    <w:rPr>
                      <w:rStyle w:val="hl-code26"/>
                    </w:rPr>
                    <w:t xml:space="preserve">;                  </w:t>
                  </w:r>
                  <w:r w:rsidRPr="00CE5C1D">
                    <w:rPr>
                      <w:rStyle w:val="hl-comment26"/>
                    </w:rPr>
                    <w:t>// ..рассчитывать заданное колич.</w:t>
                  </w:r>
                  <w:r w:rsidRPr="00CE5C1D">
                    <w:rPr>
                      <w:rFonts w:ascii="Courier" w:hAnsi="Courier"/>
                      <w:color w:val="626363"/>
                    </w:rPr>
                    <w:b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Sum_H</w:t>
                  </w:r>
                  <w:r w:rsidRPr="00CE5C1D">
                    <w:rPr>
                      <w:rStyle w:val="hl-code26"/>
                    </w:rPr>
                    <w:t>=</w:t>
                  </w:r>
                  <w:r w:rsidRPr="00CE5C1D">
                    <w:rPr>
                      <w:rStyle w:val="hl-number26"/>
                    </w:rPr>
                    <w:t>0</w:t>
                  </w:r>
                  <w:r w:rsidRPr="00CE5C1D">
                    <w:rPr>
                      <w:rStyle w:val="hl-code26"/>
                    </w:rPr>
                    <w:t xml:space="preserve">;                      </w:t>
                  </w:r>
                  <w:r w:rsidRPr="00CE5C1D">
                    <w:rPr>
                      <w:rStyle w:val="hl-comment26"/>
                    </w:rPr>
                    <w:t>// Обнуление в начале цикла</w:t>
                  </w:r>
                  <w:r w:rsidRPr="00CE5C1D">
                    <w:rPr>
                      <w:rFonts w:ascii="Courier" w:hAnsi="Courier"/>
                      <w:color w:val="626363"/>
                    </w:rPr>
                    <w:br/>
                    <w:t xml:space="preserve">      </w:t>
                  </w:r>
                  <w:r w:rsidRPr="00CE5C1D">
                    <w:rPr>
                      <w:rStyle w:val="hl-identifier26"/>
                    </w:rPr>
                    <w:t>Sum_L</w:t>
                  </w:r>
                  <w:r w:rsidRPr="00CE5C1D">
                    <w:rPr>
                      <w:rStyle w:val="hl-code26"/>
                    </w:rPr>
                    <w:t>=</w:t>
                  </w:r>
                  <w:r w:rsidRPr="00CE5C1D">
                    <w:rPr>
                      <w:rStyle w:val="hl-number26"/>
                    </w:rPr>
                    <w:t>0</w:t>
                  </w:r>
                  <w:r w:rsidRPr="00CE5C1D">
                    <w:rPr>
                      <w:rStyle w:val="hl-code26"/>
                    </w:rPr>
                    <w:t xml:space="preserve">;                      </w:t>
                  </w:r>
                  <w:r w:rsidRPr="00CE5C1D">
                    <w:rPr>
                      <w:rStyle w:val="hl-comment26"/>
                    </w:rPr>
                    <w:t>// Обнуление в начале цикла</w:t>
                  </w:r>
                  <w:r w:rsidRPr="00CE5C1D">
                    <w:rPr>
                      <w:rFonts w:ascii="Courier" w:hAnsi="Courier"/>
                      <w:color w:val="626363"/>
                    </w:rPr>
                    <w:br/>
                    <w:t xml:space="preserve">      </w:t>
                  </w:r>
                  <w:r w:rsidRPr="00CE5C1D">
                    <w:rPr>
                      <w:rStyle w:val="hl-reserved26"/>
                    </w:rPr>
                    <w:t>for</w:t>
                  </w:r>
                  <w:r w:rsidRPr="00CE5C1D">
                    <w:rPr>
                      <w:rStyle w:val="hl-brackets24"/>
                    </w:rPr>
                    <w:t>(</w:t>
                  </w:r>
                  <w:r w:rsidRPr="00CE5C1D">
                    <w:rPr>
                      <w:rStyle w:val="hl-identifier26"/>
                    </w:rPr>
                    <w:t>n</w:t>
                  </w:r>
                  <w:r w:rsidRPr="00CE5C1D">
                    <w:rPr>
                      <w:rStyle w:val="hl-code26"/>
                    </w:rPr>
                    <w:t>=</w:t>
                  </w:r>
                  <w:r w:rsidRPr="00CE5C1D">
                    <w:rPr>
                      <w:rStyle w:val="hl-identifier26"/>
                    </w:rPr>
                    <w:t>i</w:t>
                  </w:r>
                  <w:r w:rsidRPr="00CE5C1D">
                    <w:rPr>
                      <w:rStyle w:val="hl-code26"/>
                    </w:rPr>
                    <w:t>;</w:t>
                  </w:r>
                  <w:r w:rsidRPr="00CE5C1D">
                    <w:rPr>
                      <w:rStyle w:val="hl-identifier26"/>
                    </w:rPr>
                    <w:t>n</w:t>
                  </w:r>
                  <w:r w:rsidRPr="00CE5C1D">
                    <w:rPr>
                      <w:rStyle w:val="hl-code26"/>
                    </w:rPr>
                    <w:t>&lt;=</w:t>
                  </w:r>
                  <w:r w:rsidRPr="00CE5C1D">
                    <w:rPr>
                      <w:rStyle w:val="hl-identifier26"/>
                    </w:rPr>
                    <w:t>i</w:t>
                  </w:r>
                  <w:r w:rsidRPr="00CE5C1D">
                    <w:rPr>
                      <w:rStyle w:val="hl-code26"/>
                    </w:rPr>
                    <w:t>+</w:t>
                  </w:r>
                  <w:r w:rsidRPr="00CE5C1D">
                    <w:rPr>
                      <w:rStyle w:val="hl-identifier26"/>
                    </w:rPr>
                    <w:t>Aver_Bars</w:t>
                  </w:r>
                  <w:r w:rsidRPr="00CE5C1D">
                    <w:rPr>
                      <w:rStyle w:val="hl-code26"/>
                    </w:rPr>
                    <w:t>-</w:t>
                  </w:r>
                  <w:r w:rsidRPr="00CE5C1D">
                    <w:rPr>
                      <w:rStyle w:val="hl-number26"/>
                    </w:rPr>
                    <w:t>1</w:t>
                  </w:r>
                  <w:r w:rsidRPr="00CE5C1D">
                    <w:rPr>
                      <w:rStyle w:val="hl-code26"/>
                    </w:rPr>
                    <w:t>;</w:t>
                  </w:r>
                  <w:r w:rsidRPr="00CE5C1D">
                    <w:rPr>
                      <w:rStyle w:val="hl-identifier26"/>
                    </w:rPr>
                    <w:t>n</w:t>
                  </w:r>
                  <w:r w:rsidRPr="00CE5C1D">
                    <w:rPr>
                      <w:rStyle w:val="hl-code26"/>
                    </w:rPr>
                    <w:t>++</w:t>
                  </w:r>
                  <w:r w:rsidRPr="00CE5C1D">
                    <w:rPr>
                      <w:rStyle w:val="hl-brackets24"/>
                    </w:rPr>
                    <w:t>)</w:t>
                  </w:r>
                  <w:r w:rsidRPr="00CE5C1D">
                    <w:rPr>
                      <w:rFonts w:ascii="Courier" w:hAnsi="Courier"/>
                      <w:color w:val="626363"/>
                    </w:rPr>
                    <w:t xml:space="preserve"> </w:t>
                  </w:r>
                  <w:r w:rsidRPr="00CE5C1D">
                    <w:rPr>
                      <w:rStyle w:val="hl-comment26"/>
                    </w:rPr>
                    <w:t xml:space="preserve">// Цикл суммирования значений </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Sum_H</w:t>
                  </w:r>
                  <w:r w:rsidRPr="00CE5C1D">
                    <w:rPr>
                      <w:rStyle w:val="hl-code26"/>
                    </w:rPr>
                    <w:t>=</w:t>
                  </w:r>
                  <w:r w:rsidRPr="00CE5C1D">
                    <w:rPr>
                      <w:rStyle w:val="hl-identifier26"/>
                    </w:rPr>
                    <w:t>Sum_H</w:t>
                  </w:r>
                  <w:r w:rsidRPr="00CE5C1D">
                    <w:rPr>
                      <w:rStyle w:val="hl-code26"/>
                    </w:rPr>
                    <w:t xml:space="preserve"> + </w:t>
                  </w:r>
                  <w:r w:rsidRPr="00CE5C1D">
                    <w:rPr>
                      <w:rStyle w:val="hl-predvars15"/>
                    </w:rPr>
                    <w:t>High</w:t>
                  </w:r>
                  <w:r w:rsidRPr="00CE5C1D">
                    <w:rPr>
                      <w:rStyle w:val="hl-brackets24"/>
                    </w:rPr>
                    <w:t>[</w:t>
                  </w:r>
                  <w:r w:rsidRPr="00CE5C1D">
                    <w:rPr>
                      <w:rStyle w:val="hl-identifier26"/>
                    </w:rPr>
                    <w:t>n</w:t>
                  </w:r>
                  <w:r w:rsidRPr="00CE5C1D">
                    <w:rPr>
                      <w:rStyle w:val="hl-brackets24"/>
                    </w:rPr>
                    <w:t>]</w:t>
                  </w:r>
                  <w:r w:rsidRPr="00CE5C1D">
                    <w:rPr>
                      <w:rStyle w:val="hl-code26"/>
                    </w:rPr>
                    <w:t xml:space="preserve">;     </w:t>
                  </w:r>
                  <w:r w:rsidRPr="00CE5C1D">
                    <w:rPr>
                      <w:rStyle w:val="hl-comment26"/>
                    </w:rPr>
                    <w:t>// Накопление суммы макс.значений</w:t>
                  </w:r>
                  <w:r w:rsidRPr="00CE5C1D">
                    <w:rPr>
                      <w:rFonts w:ascii="Courier" w:hAnsi="Courier"/>
                      <w:color w:val="626363"/>
                    </w:rPr>
                    <w:br/>
                    <w:t xml:space="preserve">         </w:t>
                  </w:r>
                  <w:r w:rsidRPr="00CE5C1D">
                    <w:rPr>
                      <w:rStyle w:val="hl-identifier26"/>
                    </w:rPr>
                    <w:t>Sum_L</w:t>
                  </w:r>
                  <w:r w:rsidRPr="00CE5C1D">
                    <w:rPr>
                      <w:rStyle w:val="hl-code26"/>
                    </w:rPr>
                    <w:t>=</w:t>
                  </w:r>
                  <w:r w:rsidRPr="00CE5C1D">
                    <w:rPr>
                      <w:rStyle w:val="hl-identifier26"/>
                    </w:rPr>
                    <w:t>Sum_L</w:t>
                  </w:r>
                  <w:r w:rsidRPr="00CE5C1D">
                    <w:rPr>
                      <w:rStyle w:val="hl-code26"/>
                    </w:rPr>
                    <w:t xml:space="preserve"> + </w:t>
                  </w:r>
                  <w:r w:rsidRPr="00CE5C1D">
                    <w:rPr>
                      <w:rStyle w:val="hl-predvars15"/>
                    </w:rPr>
                    <w:t>Low</w:t>
                  </w:r>
                  <w:r w:rsidRPr="00CE5C1D">
                    <w:rPr>
                      <w:rStyle w:val="hl-brackets24"/>
                    </w:rPr>
                    <w:t>[</w:t>
                  </w:r>
                  <w:r w:rsidRPr="00CE5C1D">
                    <w:rPr>
                      <w:rStyle w:val="hl-identifier26"/>
                    </w:rPr>
                    <w:t>n</w:t>
                  </w:r>
                  <w:r w:rsidRPr="00CE5C1D">
                    <w:rPr>
                      <w:rStyle w:val="hl-brackets24"/>
                    </w:rPr>
                    <w:t>]</w:t>
                  </w:r>
                  <w:r w:rsidRPr="00CE5C1D">
                    <w:rPr>
                      <w:rStyle w:val="hl-code26"/>
                    </w:rPr>
                    <w:t xml:space="preserve">;      </w:t>
                  </w:r>
                  <w:r w:rsidRPr="00CE5C1D">
                    <w:rPr>
                      <w:rStyle w:val="hl-comment26"/>
                    </w:rPr>
                    <w:t>// Накопление суммы мин. значений</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Buf_0</w:t>
                  </w:r>
                  <w:r w:rsidRPr="00CE5C1D">
                    <w:rPr>
                      <w:rStyle w:val="hl-brackets24"/>
                    </w:rPr>
                    <w:t>[</w:t>
                  </w:r>
                  <w:r w:rsidRPr="00CE5C1D">
                    <w:rPr>
                      <w:rStyle w:val="hl-identifier26"/>
                    </w:rPr>
                    <w:t>i</w:t>
                  </w:r>
                  <w:r w:rsidRPr="00CE5C1D">
                    <w:rPr>
                      <w:rStyle w:val="hl-brackets24"/>
                    </w:rPr>
                    <w:t>]</w:t>
                  </w:r>
                  <w:r w:rsidRPr="00CE5C1D">
                    <w:rPr>
                      <w:rStyle w:val="hl-code26"/>
                    </w:rPr>
                    <w:t>=</w:t>
                  </w:r>
                  <w:r w:rsidRPr="00CE5C1D">
                    <w:rPr>
                      <w:rStyle w:val="hl-brackets24"/>
                    </w:rPr>
                    <w:t>(</w:t>
                  </w:r>
                  <w:r w:rsidRPr="00CE5C1D">
                    <w:rPr>
                      <w:rStyle w:val="hl-identifier26"/>
                    </w:rPr>
                    <w:t>Sum_H</w:t>
                  </w:r>
                  <w:r w:rsidRPr="00CE5C1D">
                    <w:rPr>
                      <w:rStyle w:val="hl-code26"/>
                    </w:rPr>
                    <w:t>-</w:t>
                  </w:r>
                  <w:r w:rsidRPr="00CE5C1D">
                    <w:rPr>
                      <w:rStyle w:val="hl-identifier26"/>
                    </w:rPr>
                    <w:t>Sum_L</w:t>
                  </w:r>
                  <w:r w:rsidRPr="00CE5C1D">
                    <w:rPr>
                      <w:rStyle w:val="hl-brackets24"/>
                    </w:rPr>
                    <w:t>)/</w:t>
                  </w:r>
                  <w:r w:rsidRPr="00CE5C1D">
                    <w:rPr>
                      <w:rStyle w:val="hl-identifier26"/>
                    </w:rPr>
                    <w:t>Aver_Bars</w:t>
                  </w:r>
                  <w:r w:rsidRPr="00CE5C1D">
                    <w:rPr>
                      <w:rStyle w:val="hl-code26"/>
                    </w:rPr>
                    <w:t>;</w:t>
                  </w:r>
                  <w:r w:rsidRPr="00CE5C1D">
                    <w:rPr>
                      <w:rStyle w:val="hl-comment26"/>
                    </w:rPr>
                    <w:t>// Знач. 0 буфера на i-ом баре</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start()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p>
                <w:p w:rsidR="002D2414" w:rsidRPr="00CE5C1D" w:rsidRDefault="002D2414">
                  <w:pPr>
                    <w:pStyle w:val="a5"/>
                    <w:divId w:val="462772325"/>
                    <w:rPr>
                      <w:color w:val="626363"/>
                      <w:sz w:val="19"/>
                      <w:szCs w:val="19"/>
                    </w:rPr>
                  </w:pPr>
                  <w:r w:rsidRPr="00CE5C1D">
                    <w:rPr>
                      <w:color w:val="626363"/>
                      <w:sz w:val="19"/>
                      <w:szCs w:val="19"/>
                    </w:rPr>
                    <w:t xml:space="preserve">Аналогичный расчёт индикаторной линии выполняется и в техническом индикаторе AverageTrue Range. На Рис. 122 можно наблюдать индикаторную линию, построенную пользовательским индикатором </w:t>
                  </w:r>
                  <w:hyperlink r:id="rId1214" w:history="1">
                    <w:r w:rsidRPr="00CE5C1D">
                      <w:rPr>
                        <w:rStyle w:val="a3"/>
                        <w:sz w:val="19"/>
                        <w:szCs w:val="19"/>
                      </w:rPr>
                      <w:t>separatewindow.mq4</w:t>
                    </w:r>
                  </w:hyperlink>
                  <w:r w:rsidRPr="00CE5C1D">
                    <w:rPr>
                      <w:color w:val="626363"/>
                      <w:sz w:val="19"/>
                      <w:szCs w:val="19"/>
                    </w:rPr>
                    <w:t xml:space="preserve"> в одном отдельном окне и индикаторную линию, построенную техническим индикатором ATR в другом окне. В данном случае наблюдается полное совпадение линий благодаря тому, что для обоих индикаторов выбран один и тот же период усреднения, равный 5. Если в каком-нибудь индикаторе изменить этот параметр, то рисунок соответствующей индикаторной линии изменится. </w:t>
                  </w:r>
                </w:p>
                <w:p w:rsidR="002D2414" w:rsidRPr="00CE5C1D" w:rsidRDefault="003D5ACA">
                  <w:pPr>
                    <w:pStyle w:val="imgs"/>
                    <w:divId w:val="462772325"/>
                  </w:pPr>
                  <w:r>
                    <w:rPr>
                      <w:noProof/>
                    </w:rPr>
                    <w:drawing>
                      <wp:inline distT="0" distB="0" distL="0" distR="0">
                        <wp:extent cx="5715000" cy="3238500"/>
                        <wp:effectExtent l="19050" t="0" r="0" b="0"/>
                        <wp:docPr id="558" name="Рисунок 558" descr="thismessage:///c/book/i/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thismessage:///c/book/i/122.png"/>
                                <pic:cNvPicPr>
                                  <a:picLocks noChangeAspect="1" noChangeArrowheads="1"/>
                                </pic:cNvPicPr>
                              </pic:nvPicPr>
                              <pic:blipFill>
                                <a:blip r:link="rId1215"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122. Отображение линии пользовательского индикатора в отдельном окне. </w:t>
                  </w:r>
                  <w:r w:rsidR="002D2414" w:rsidRPr="00CE5C1D">
                    <w:br/>
                    <w:t>Совпадение рисунков линий технического (ATR) и пользовательского (</w:t>
                  </w:r>
                  <w:hyperlink r:id="rId1216" w:history="1">
                    <w:r w:rsidR="002D2414" w:rsidRPr="00CE5C1D">
                      <w:rPr>
                        <w:rStyle w:val="a3"/>
                      </w:rPr>
                      <w:t>separatewindow.mq4</w:t>
                    </w:r>
                  </w:hyperlink>
                  <w:r w:rsidR="002D2414" w:rsidRPr="00CE5C1D">
                    <w:t>) индикаторов.</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Легко заметить также, что линия пользовательского индикатора построена не на всю ширину экрана, а лишь по 50 последним барам, согласно установленному значению внешней переменной History. В случае если трейдеру понадобится использовать больший исторический интервал, он может легко изменить значение внешней переменной через окно настроек пользовательского индикатора.</w:t>
                  </w:r>
                </w:p>
                <w:p w:rsidR="002D2414" w:rsidRPr="00CE5C1D" w:rsidRDefault="002D2414">
                  <w:pPr>
                    <w:pStyle w:val="a5"/>
                    <w:divId w:val="462772325"/>
                    <w:rPr>
                      <w:color w:val="626363"/>
                      <w:sz w:val="19"/>
                      <w:szCs w:val="19"/>
                    </w:rPr>
                  </w:pPr>
                  <w:r w:rsidRPr="00CE5C1D">
                    <w:rPr>
                      <w:color w:val="626363"/>
                      <w:sz w:val="19"/>
                      <w:szCs w:val="19"/>
                    </w:rPr>
                    <w:t xml:space="preserve">На Рис. 123 показано окно финансового инструмента, в котором индикаторная линия отражается другим стилем - в виде гистограммы. Для получения такого результата в программном коде </w:t>
                  </w:r>
                  <w:hyperlink r:id="rId1217" w:history="1">
                    <w:r w:rsidRPr="00CE5C1D">
                      <w:rPr>
                        <w:rStyle w:val="a3"/>
                        <w:sz w:val="19"/>
                        <w:szCs w:val="19"/>
                      </w:rPr>
                      <w:t>separatewindow.mq4</w:t>
                    </w:r>
                  </w:hyperlink>
                  <w:r w:rsidRPr="00CE5C1D">
                    <w:rPr>
                      <w:color w:val="626363"/>
                      <w:sz w:val="19"/>
                      <w:szCs w:val="19"/>
                    </w:rPr>
                    <w:t xml:space="preserve"> была изменена одна строка - указаны иные значения стиля линии: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DRAW_HISTOGRAM</w:t>
                  </w:r>
                  <w:r w:rsidRPr="00CE5C1D">
                    <w:rPr>
                      <w:rStyle w:val="hl-brackets24"/>
                    </w:rPr>
                    <w:t>)</w:t>
                  </w:r>
                  <w:r w:rsidRPr="00CE5C1D">
                    <w:rPr>
                      <w:rStyle w:val="hl-code26"/>
                    </w:rPr>
                    <w:t>;</w:t>
                  </w:r>
                  <w:r w:rsidRPr="00CE5C1D">
                    <w:rPr>
                      <w:rStyle w:val="hl-comment26"/>
                    </w:rPr>
                    <w:t>// Стиль линии</w:t>
                  </w:r>
                </w:p>
                <w:p w:rsidR="002D2414" w:rsidRPr="00CE5C1D" w:rsidRDefault="002D2414">
                  <w:pPr>
                    <w:pStyle w:val="a5"/>
                    <w:divId w:val="462772325"/>
                    <w:rPr>
                      <w:color w:val="626363"/>
                      <w:sz w:val="19"/>
                      <w:szCs w:val="19"/>
                    </w:rPr>
                  </w:pPr>
                  <w:r w:rsidRPr="00CE5C1D">
                    <w:rPr>
                      <w:color w:val="626363"/>
                      <w:sz w:val="19"/>
                      <w:szCs w:val="19"/>
                    </w:rPr>
                    <w:t>Весь остальной код программы оставлен без изменения.</w:t>
                  </w:r>
                </w:p>
                <w:p w:rsidR="002D2414" w:rsidRPr="00CE5C1D" w:rsidRDefault="003D5ACA">
                  <w:pPr>
                    <w:pStyle w:val="imgs"/>
                    <w:divId w:val="462772325"/>
                  </w:pPr>
                  <w:r>
                    <w:rPr>
                      <w:noProof/>
                    </w:rPr>
                    <w:drawing>
                      <wp:inline distT="0" distB="0" distL="0" distR="0">
                        <wp:extent cx="5715000" cy="3238500"/>
                        <wp:effectExtent l="19050" t="0" r="0" b="0"/>
                        <wp:docPr id="559" name="Рисунок 559" descr="thismessage:///c/book/i/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thismessage:///c/book/i/123.png"/>
                                <pic:cNvPicPr>
                                  <a:picLocks noChangeAspect="1" noChangeArrowheads="1"/>
                                </pic:cNvPicPr>
                              </pic:nvPicPr>
                              <pic:blipFill>
                                <a:blip r:link="rId1218"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123. Отображение линии пользовательского индикатора в отдельном окне (гистограмма). </w:t>
                  </w:r>
                  <w:r w:rsidR="002D2414" w:rsidRPr="00CE5C1D">
                    <w:br/>
                    <w:t>Совпадение рисунков линий технического (ATR) и пользовательского (</w:t>
                  </w:r>
                  <w:hyperlink r:id="rId1219" w:history="1">
                    <w:r w:rsidR="002D2414" w:rsidRPr="00CE5C1D">
                      <w:rPr>
                        <w:rStyle w:val="a3"/>
                      </w:rPr>
                      <w:t>separatewindow.mq4</w:t>
                    </w:r>
                  </w:hyperlink>
                  <w:r w:rsidR="002D2414" w:rsidRPr="00CE5C1D">
                    <w:t>) индикаторов.</w:t>
                  </w:r>
                </w:p>
                <w:p w:rsidR="002D2414" w:rsidRDefault="002D2414">
                  <w:pPr>
                    <w:divId w:val="462772325"/>
                    <w:rPr>
                      <w:color w:val="626363"/>
                      <w:sz w:val="19"/>
                      <w:szCs w:val="19"/>
                    </w:rPr>
                  </w:pPr>
                </w:p>
                <w:p w:rsidR="002D2414" w:rsidRDefault="002D2414">
                  <w:pPr>
                    <w:pStyle w:val="2"/>
                    <w:divId w:val="462772325"/>
                    <w:rPr>
                      <w:color w:val="626363"/>
                      <w:sz w:val="27"/>
                      <w:szCs w:val="27"/>
                    </w:rPr>
                  </w:pPr>
                  <w:r>
                    <w:rPr>
                      <w:color w:val="626363"/>
                      <w:sz w:val="27"/>
                      <w:szCs w:val="27"/>
                    </w:rPr>
                    <w:t>Cмещение индикаторных линий по вертикали и горизонтали</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В ряде случаев возникает необходимость сместить индикаторную линию по графику цен в каком-либо направлении. Это легко выполняется средствами MQL4. Рассмотрим пример, в котором вычисляется положение индикаторных линий в окне финансового инструмента согласно значениям, задаваемым пользователем.</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2"/>
                  </w:tblGrid>
                  <w:tr w:rsidR="002D2414">
                    <w:trPr>
                      <w:divId w:val="46277232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60" name="Рисунок 560"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Пример простого пользовательского индикатора </w:t>
                        </w:r>
                        <w:hyperlink r:id="rId1220" w:history="1">
                          <w:r>
                            <w:rPr>
                              <w:rStyle w:val="a3"/>
                              <w:sz w:val="19"/>
                              <w:szCs w:val="19"/>
                            </w:rPr>
                            <w:t>displacement.mq4</w:t>
                          </w:r>
                        </w:hyperlink>
                        <w:r>
                          <w:rPr>
                            <w:color w:val="565656"/>
                            <w:sz w:val="19"/>
                            <w:szCs w:val="19"/>
                          </w:rPr>
                          <w:t>. Смещение индикаторных линий по горизонтали и вертикали.</w:t>
                        </w:r>
                      </w:p>
                    </w:tc>
                  </w:tr>
                </w:tbl>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comment26"/>
                    </w:rPr>
                    <w:t>//--------------------------------------------------------------------</w:t>
                  </w:r>
                  <w:r w:rsidRPr="00CE5C1D">
                    <w:rPr>
                      <w:rFonts w:ascii="Courier" w:hAnsi="Courier"/>
                      <w:color w:val="626363"/>
                    </w:rPr>
                    <w:br/>
                  </w:r>
                  <w:r w:rsidRPr="00CE5C1D">
                    <w:rPr>
                      <w:rStyle w:val="hl-comment26"/>
                    </w:rPr>
                    <w:t xml:space="preserve">// displacement.mq4 </w:t>
                  </w:r>
                  <w:r w:rsidRPr="00CE5C1D">
                    <w:rPr>
                      <w:rFonts w:ascii="Courier" w:hAnsi="Courier"/>
                      <w:color w:val="626363"/>
                    </w:rPr>
                    <w:br/>
                  </w:r>
                  <w:r w:rsidRPr="00CE5C1D">
                    <w:rPr>
                      <w:rStyle w:val="hl-comment26"/>
                    </w:rPr>
                    <w:t>// Предназначен для использования в качестве примера в учебнике MQL4.</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indicator_chart_window</w:t>
                  </w:r>
                  <w:r w:rsidRPr="00CE5C1D">
                    <w:rPr>
                      <w:rFonts w:ascii="Courier" w:hAnsi="Courier"/>
                      <w:color w:val="626363"/>
                    </w:rPr>
                    <w:t xml:space="preserve">       </w:t>
                  </w:r>
                  <w:r w:rsidRPr="00CE5C1D">
                    <w:rPr>
                      <w:rStyle w:val="hl-comment26"/>
                    </w:rPr>
                    <w:t>// Индик. рисуется в основном окне</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indicator_buffers</w:t>
                  </w:r>
                  <w:r w:rsidRPr="00CE5C1D">
                    <w:rPr>
                      <w:rFonts w:ascii="Courier" w:hAnsi="Courier"/>
                      <w:color w:val="626363"/>
                    </w:rPr>
                    <w:t xml:space="preserve"> </w:t>
                  </w:r>
                  <w:r w:rsidRPr="00CE5C1D">
                    <w:rPr>
                      <w:rStyle w:val="hl-number26"/>
                    </w:rPr>
                    <w:t>3</w:t>
                  </w:r>
                  <w:r w:rsidRPr="00CE5C1D">
                    <w:rPr>
                      <w:rFonts w:ascii="Courier" w:hAnsi="Courier"/>
                      <w:color w:val="626363"/>
                    </w:rPr>
                    <w:t xml:space="preserve">          </w:t>
                  </w:r>
                  <w:r w:rsidRPr="00CE5C1D">
                    <w:rPr>
                      <w:rStyle w:val="hl-comment26"/>
                    </w:rPr>
                    <w:t>// Количество буферов</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indicator_color1</w:t>
                  </w:r>
                  <w:r w:rsidRPr="00CE5C1D">
                    <w:rPr>
                      <w:rFonts w:ascii="Courier" w:hAnsi="Courier"/>
                      <w:color w:val="626363"/>
                    </w:rPr>
                    <w:t xml:space="preserve"> </w:t>
                  </w:r>
                  <w:r w:rsidRPr="00CE5C1D">
                    <w:rPr>
                      <w:rStyle w:val="hl-identifier26"/>
                    </w:rPr>
                    <w:t>Red</w:t>
                  </w:r>
                  <w:r w:rsidRPr="00CE5C1D">
                    <w:rPr>
                      <w:rFonts w:ascii="Courier" w:hAnsi="Courier"/>
                      <w:color w:val="626363"/>
                    </w:rPr>
                    <w:t xml:space="preserve">         </w:t>
                  </w:r>
                  <w:r w:rsidRPr="00CE5C1D">
                    <w:rPr>
                      <w:rStyle w:val="hl-comment26"/>
                    </w:rPr>
                    <w:t>// Цвет первой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indicator_color2</w:t>
                  </w:r>
                  <w:r w:rsidRPr="00CE5C1D">
                    <w:rPr>
                      <w:rFonts w:ascii="Courier" w:hAnsi="Courier"/>
                      <w:color w:val="626363"/>
                    </w:rPr>
                    <w:t xml:space="preserve"> </w:t>
                  </w:r>
                  <w:r w:rsidRPr="00CE5C1D">
                    <w:rPr>
                      <w:rStyle w:val="hl-identifier26"/>
                    </w:rPr>
                    <w:t>Blue</w:t>
                  </w:r>
                  <w:r w:rsidRPr="00CE5C1D">
                    <w:rPr>
                      <w:rFonts w:ascii="Courier" w:hAnsi="Courier"/>
                      <w:color w:val="626363"/>
                    </w:rPr>
                    <w:t xml:space="preserve">        </w:t>
                  </w:r>
                  <w:r w:rsidRPr="00CE5C1D">
                    <w:rPr>
                      <w:rStyle w:val="hl-comment26"/>
                    </w:rPr>
                    <w:t>// Цвет второй линии</w:t>
                  </w:r>
                  <w:r w:rsidRPr="00CE5C1D">
                    <w:rPr>
                      <w:rFonts w:ascii="Courier" w:hAnsi="Courier"/>
                      <w:color w:val="626363"/>
                    </w:rPr>
                    <w:br/>
                  </w:r>
                  <w:r w:rsidRPr="00CE5C1D">
                    <w:rPr>
                      <w:rStyle w:val="hl-prepro3"/>
                    </w:rPr>
                    <w:t>#property</w:t>
                  </w:r>
                  <w:r w:rsidRPr="00CE5C1D">
                    <w:rPr>
                      <w:rFonts w:ascii="Courier" w:hAnsi="Courier"/>
                      <w:color w:val="626363"/>
                    </w:rPr>
                    <w:t xml:space="preserve"> </w:t>
                  </w:r>
                  <w:r w:rsidRPr="00CE5C1D">
                    <w:rPr>
                      <w:rStyle w:val="hl-reserved26"/>
                    </w:rPr>
                    <w:t>indicator_color3</w:t>
                  </w:r>
                  <w:r w:rsidRPr="00CE5C1D">
                    <w:rPr>
                      <w:rFonts w:ascii="Courier" w:hAnsi="Courier"/>
                      <w:color w:val="626363"/>
                    </w:rPr>
                    <w:t xml:space="preserve"> </w:t>
                  </w:r>
                  <w:r w:rsidRPr="00CE5C1D">
                    <w:rPr>
                      <w:rStyle w:val="hl-identifier26"/>
                    </w:rPr>
                    <w:t>Green</w:t>
                  </w:r>
                  <w:r w:rsidRPr="00CE5C1D">
                    <w:rPr>
                      <w:rFonts w:ascii="Courier" w:hAnsi="Courier"/>
                      <w:color w:val="626363"/>
                    </w:rPr>
                    <w:t xml:space="preserve">       </w:t>
                  </w:r>
                  <w:r w:rsidRPr="00CE5C1D">
                    <w:rPr>
                      <w:rStyle w:val="hl-comment26"/>
                    </w:rPr>
                    <w:t>// Цвет второй линии</w:t>
                  </w:r>
                  <w:r w:rsidRPr="00CE5C1D">
                    <w:rPr>
                      <w:rFonts w:ascii="Courier" w:hAnsi="Courier"/>
                      <w:color w:val="626363"/>
                    </w:rPr>
                    <w:br/>
                    <w:t xml:space="preserve"> </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History</w:t>
                  </w:r>
                  <w:r w:rsidRPr="00CE5C1D">
                    <w:rPr>
                      <w:rStyle w:val="hl-code26"/>
                    </w:rPr>
                    <w:t xml:space="preserve">  =</w:t>
                  </w:r>
                  <w:r w:rsidRPr="00CE5C1D">
                    <w:rPr>
                      <w:rStyle w:val="hl-number26"/>
                    </w:rPr>
                    <w:t>500</w:t>
                  </w:r>
                  <w:r w:rsidRPr="00CE5C1D">
                    <w:rPr>
                      <w:rStyle w:val="hl-code26"/>
                    </w:rPr>
                    <w:t xml:space="preserve">;              </w:t>
                  </w:r>
                  <w:r w:rsidRPr="00CE5C1D">
                    <w:rPr>
                      <w:rStyle w:val="hl-comment26"/>
                    </w:rPr>
                    <w:t>// Колич.баров в расчётной истории</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Aver_Bars</w:t>
                  </w:r>
                  <w:r w:rsidRPr="00CE5C1D">
                    <w:rPr>
                      <w:rStyle w:val="hl-code26"/>
                    </w:rPr>
                    <w:t>=</w:t>
                  </w:r>
                  <w:r w:rsidRPr="00CE5C1D">
                    <w:rPr>
                      <w:rStyle w:val="hl-number26"/>
                    </w:rPr>
                    <w:t>5</w:t>
                  </w:r>
                  <w:r w:rsidRPr="00CE5C1D">
                    <w:rPr>
                      <w:rStyle w:val="hl-code26"/>
                    </w:rPr>
                    <w:t xml:space="preserve">;                </w:t>
                  </w:r>
                  <w:r w:rsidRPr="00CE5C1D">
                    <w:rPr>
                      <w:rStyle w:val="hl-comment26"/>
                    </w:rPr>
                    <w:t>// Количество баров для расчёта</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Left_Right</w:t>
                  </w:r>
                  <w:r w:rsidRPr="00CE5C1D">
                    <w:rPr>
                      <w:rStyle w:val="hl-code26"/>
                    </w:rPr>
                    <w:t xml:space="preserve">= </w:t>
                  </w:r>
                  <w:r w:rsidRPr="00CE5C1D">
                    <w:rPr>
                      <w:rStyle w:val="hl-number26"/>
                    </w:rPr>
                    <w:t>5</w:t>
                  </w:r>
                  <w:r w:rsidRPr="00CE5C1D">
                    <w:rPr>
                      <w:rStyle w:val="hl-code26"/>
                    </w:rPr>
                    <w:t xml:space="preserve">;              </w:t>
                  </w:r>
                  <w:r w:rsidRPr="00CE5C1D">
                    <w:rPr>
                      <w:rStyle w:val="hl-comment26"/>
                    </w:rPr>
                    <w:t>// Смещение по горизонтали (баров)</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Up_Down</w:t>
                  </w:r>
                  <w:r w:rsidRPr="00CE5C1D">
                    <w:rPr>
                      <w:rStyle w:val="hl-code26"/>
                    </w:rPr>
                    <w:t xml:space="preserve">  =</w:t>
                  </w:r>
                  <w:r w:rsidRPr="00CE5C1D">
                    <w:rPr>
                      <w:rStyle w:val="hl-number26"/>
                    </w:rPr>
                    <w:t>25</w:t>
                  </w:r>
                  <w:r w:rsidRPr="00CE5C1D">
                    <w:rPr>
                      <w:rStyle w:val="hl-code26"/>
                    </w:rPr>
                    <w:t xml:space="preserve">;               </w:t>
                  </w:r>
                  <w:r w:rsidRPr="00CE5C1D">
                    <w:rPr>
                      <w:rStyle w:val="hl-comment26"/>
                    </w:rPr>
                    <w:t>// Смещение по вертикали (пунктов)</w:t>
                  </w:r>
                  <w:r w:rsidRPr="00CE5C1D">
                    <w:rPr>
                      <w:rFonts w:ascii="Courier" w:hAnsi="Courier"/>
                      <w:color w:val="626363"/>
                    </w:rPr>
                    <w:br/>
                    <w:t xml:space="preserve"> </w:t>
                  </w:r>
                  <w:r w:rsidRPr="00CE5C1D">
                    <w:rPr>
                      <w:rFonts w:ascii="Courier" w:hAnsi="Courier"/>
                      <w:color w:val="626363"/>
                    </w:rPr>
                    <w:br/>
                  </w:r>
                  <w:r w:rsidRPr="00CE5C1D">
                    <w:rPr>
                      <w:rStyle w:val="hl-reserved26"/>
                    </w:rPr>
                    <w:t>double</w:t>
                  </w:r>
                  <w:r w:rsidRPr="00CE5C1D">
                    <w:rPr>
                      <w:rFonts w:ascii="Courier" w:hAnsi="Courier"/>
                      <w:color w:val="626363"/>
                    </w:rPr>
                    <w:t xml:space="preserve"> </w:t>
                  </w:r>
                  <w:r w:rsidRPr="00CE5C1D">
                    <w:rPr>
                      <w:rStyle w:val="hl-identifier26"/>
                    </w:rPr>
                    <w:t>Line_0</w:t>
                  </w:r>
                  <w:r w:rsidRPr="00CE5C1D">
                    <w:rPr>
                      <w:rStyle w:val="hl-brackets24"/>
                    </w:rPr>
                    <w:t>[]</w:t>
                  </w:r>
                  <w:r w:rsidRPr="00CE5C1D">
                    <w:rPr>
                      <w:rStyle w:val="hl-code26"/>
                    </w:rPr>
                    <w:t>,</w:t>
                  </w:r>
                  <w:r w:rsidRPr="00CE5C1D">
                    <w:rPr>
                      <w:rStyle w:val="hl-identifier26"/>
                    </w:rPr>
                    <w:t>Line_1</w:t>
                  </w:r>
                  <w:r w:rsidRPr="00CE5C1D">
                    <w:rPr>
                      <w:rStyle w:val="hl-brackets24"/>
                    </w:rPr>
                    <w:t>[]</w:t>
                  </w:r>
                  <w:r w:rsidRPr="00CE5C1D">
                    <w:rPr>
                      <w:rStyle w:val="hl-code26"/>
                    </w:rPr>
                    <w:t>,</w:t>
                  </w:r>
                  <w:r w:rsidRPr="00CE5C1D">
                    <w:rPr>
                      <w:rStyle w:val="hl-identifier26"/>
                    </w:rPr>
                    <w:t>Line_2</w:t>
                  </w:r>
                  <w:r w:rsidRPr="00CE5C1D">
                    <w:rPr>
                      <w:rStyle w:val="hl-brackets24"/>
                    </w:rPr>
                    <w:t>[]</w:t>
                  </w:r>
                  <w:r w:rsidRPr="00CE5C1D">
                    <w:rPr>
                      <w:rStyle w:val="hl-code26"/>
                    </w:rPr>
                    <w:t xml:space="preserve">;     </w:t>
                  </w:r>
                  <w:r w:rsidRPr="00CE5C1D">
                    <w:rPr>
                      <w:rStyle w:val="hl-comment26"/>
                    </w:rPr>
                    <w:t>// Объявление массивов данных</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init</w:t>
                  </w:r>
                  <w:r w:rsidRPr="00CE5C1D">
                    <w:rPr>
                      <w:rStyle w:val="hl-brackets24"/>
                    </w:rPr>
                    <w:t>()</w:t>
                  </w:r>
                  <w:r w:rsidRPr="00CE5C1D">
                    <w:rPr>
                      <w:rFonts w:ascii="Courier" w:hAnsi="Courier"/>
                      <w:color w:val="626363"/>
                    </w:rPr>
                    <w:t xml:space="preserve">                             </w:t>
                  </w:r>
                  <w:r w:rsidRPr="00CE5C1D">
                    <w:rPr>
                      <w:rStyle w:val="hl-comment26"/>
                    </w:rPr>
                    <w:t>// Специальная функция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0</w:t>
                  </w:r>
                  <w:r w:rsidRPr="00CE5C1D">
                    <w:rPr>
                      <w:rStyle w:val="hl-code26"/>
                    </w:rPr>
                    <w:t>,</w:t>
                  </w:r>
                  <w:r w:rsidRPr="00CE5C1D">
                    <w:rPr>
                      <w:rStyle w:val="hl-identifier26"/>
                    </w:rPr>
                    <w:t>Line_0</w:t>
                  </w:r>
                  <w:r w:rsidRPr="00CE5C1D">
                    <w:rPr>
                      <w:rStyle w:val="hl-brackets24"/>
                    </w:rPr>
                    <w:t>)</w:t>
                  </w:r>
                  <w:r w:rsidRPr="00CE5C1D">
                    <w:rPr>
                      <w:rStyle w:val="hl-code26"/>
                    </w:rPr>
                    <w:t xml:space="preserve">;           </w:t>
                  </w:r>
                  <w:r w:rsidRPr="00CE5C1D">
                    <w:rPr>
                      <w:rStyle w:val="hl-comment26"/>
                    </w:rPr>
                    <w:t>// Назначение массива буферу 0</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0</w:t>
                  </w:r>
                  <w:r w:rsidRPr="00CE5C1D">
                    <w:rPr>
                      <w:rStyle w:val="hl-code26"/>
                    </w:rPr>
                    <w:t>,</w:t>
                  </w:r>
                  <w:r w:rsidRPr="00CE5C1D">
                    <w:rPr>
                      <w:rStyle w:val="hl-consts5"/>
                    </w:rPr>
                    <w:t>DRAW_LINE</w:t>
                  </w:r>
                  <w:r w:rsidRPr="00CE5C1D">
                    <w:rPr>
                      <w:rStyle w:val="hl-code26"/>
                    </w:rPr>
                    <w:t>,</w:t>
                  </w:r>
                  <w:r w:rsidRPr="00CE5C1D">
                    <w:rPr>
                      <w:rStyle w:val="hl-consts5"/>
                    </w:rPr>
                    <w:t>STYLE_SOLID</w:t>
                  </w:r>
                  <w:r w:rsidRPr="00CE5C1D">
                    <w:rPr>
                      <w:rStyle w:val="hl-code26"/>
                    </w:rPr>
                    <w:t>,</w:t>
                  </w:r>
                  <w:r w:rsidRPr="00CE5C1D">
                    <w:rPr>
                      <w:rStyle w:val="hl-number26"/>
                    </w:rPr>
                    <w:t>2</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1</w:t>
                  </w:r>
                  <w:r w:rsidRPr="00CE5C1D">
                    <w:rPr>
                      <w:rStyle w:val="hl-code26"/>
                    </w:rPr>
                    <w:t>,</w:t>
                  </w:r>
                  <w:r w:rsidRPr="00CE5C1D">
                    <w:rPr>
                      <w:rStyle w:val="hl-identifier26"/>
                    </w:rPr>
                    <w:t>Line_1</w:t>
                  </w:r>
                  <w:r w:rsidRPr="00CE5C1D">
                    <w:rPr>
                      <w:rStyle w:val="hl-brackets24"/>
                    </w:rPr>
                    <w:t>)</w:t>
                  </w:r>
                  <w:r w:rsidRPr="00CE5C1D">
                    <w:rPr>
                      <w:rStyle w:val="hl-code26"/>
                    </w:rPr>
                    <w:t xml:space="preserve">;           </w:t>
                  </w:r>
                  <w:r w:rsidRPr="00CE5C1D">
                    <w:rPr>
                      <w:rStyle w:val="hl-comment26"/>
                    </w:rPr>
                    <w:t>// Назначение массива буферу 1</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1</w:t>
                  </w:r>
                  <w:r w:rsidRPr="00CE5C1D">
                    <w:rPr>
                      <w:rStyle w:val="hl-code26"/>
                    </w:rPr>
                    <w:t>,</w:t>
                  </w:r>
                  <w:r w:rsidRPr="00CE5C1D">
                    <w:rPr>
                      <w:rStyle w:val="hl-consts5"/>
                    </w:rPr>
                    <w:t>DRAW_LINE</w:t>
                  </w:r>
                  <w:r w:rsidRPr="00CE5C1D">
                    <w:rPr>
                      <w:rStyle w:val="hl-code26"/>
                    </w:rPr>
                    <w:t>,</w:t>
                  </w:r>
                  <w:r w:rsidRPr="00CE5C1D">
                    <w:rPr>
                      <w:rStyle w:val="hl-consts5"/>
                    </w:rPr>
                    <w:t>STYLE_DOT</w:t>
                  </w:r>
                  <w:r w:rsidRPr="00CE5C1D">
                    <w:rPr>
                      <w:rStyle w:val="hl-code26"/>
                    </w:rPr>
                    <w:t>,</w:t>
                  </w:r>
                  <w:r w:rsidRPr="00CE5C1D">
                    <w:rPr>
                      <w:rStyle w:val="hl-number26"/>
                    </w:rPr>
                    <w:t>1</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predfunc23"/>
                    </w:rPr>
                    <w:t>SetIndexBuffer</w:t>
                  </w:r>
                  <w:r w:rsidRPr="00CE5C1D">
                    <w:rPr>
                      <w:rStyle w:val="hl-brackets24"/>
                    </w:rPr>
                    <w:t>(</w:t>
                  </w:r>
                  <w:r w:rsidRPr="00CE5C1D">
                    <w:rPr>
                      <w:rStyle w:val="hl-number26"/>
                    </w:rPr>
                    <w:t>2</w:t>
                  </w:r>
                  <w:r w:rsidRPr="00CE5C1D">
                    <w:rPr>
                      <w:rStyle w:val="hl-code26"/>
                    </w:rPr>
                    <w:t>,</w:t>
                  </w:r>
                  <w:r w:rsidRPr="00CE5C1D">
                    <w:rPr>
                      <w:rStyle w:val="hl-identifier26"/>
                    </w:rPr>
                    <w:t>Line_2</w:t>
                  </w:r>
                  <w:r w:rsidRPr="00CE5C1D">
                    <w:rPr>
                      <w:rStyle w:val="hl-brackets24"/>
                    </w:rPr>
                    <w:t>)</w:t>
                  </w:r>
                  <w:r w:rsidRPr="00CE5C1D">
                    <w:rPr>
                      <w:rStyle w:val="hl-code26"/>
                    </w:rPr>
                    <w:t xml:space="preserve">;           </w:t>
                  </w:r>
                  <w:r w:rsidRPr="00CE5C1D">
                    <w:rPr>
                      <w:rStyle w:val="hl-comment26"/>
                    </w:rPr>
                    <w:t>// Назначение массива буферу 2</w:t>
                  </w:r>
                  <w:r w:rsidRPr="00CE5C1D">
                    <w:rPr>
                      <w:rFonts w:ascii="Courier" w:hAnsi="Courier"/>
                      <w:color w:val="626363"/>
                    </w:rPr>
                    <w:br/>
                    <w:t xml:space="preserve">   </w:t>
                  </w:r>
                  <w:r w:rsidRPr="00CE5C1D">
                    <w:rPr>
                      <w:rStyle w:val="hl-predfunc23"/>
                    </w:rPr>
                    <w:t>SetIndexStyle</w:t>
                  </w:r>
                  <w:r w:rsidRPr="00CE5C1D">
                    <w:rPr>
                      <w:rFonts w:ascii="Courier" w:hAnsi="Courier"/>
                      <w:color w:val="626363"/>
                    </w:rPr>
                    <w:t xml:space="preserve"> </w:t>
                  </w:r>
                  <w:r w:rsidRPr="00CE5C1D">
                    <w:rPr>
                      <w:rStyle w:val="hl-brackets24"/>
                    </w:rPr>
                    <w:t>(</w:t>
                  </w:r>
                  <w:r w:rsidRPr="00CE5C1D">
                    <w:rPr>
                      <w:rStyle w:val="hl-number26"/>
                    </w:rPr>
                    <w:t>2</w:t>
                  </w:r>
                  <w:r w:rsidRPr="00CE5C1D">
                    <w:rPr>
                      <w:rStyle w:val="hl-code26"/>
                    </w:rPr>
                    <w:t>,</w:t>
                  </w:r>
                  <w:r w:rsidRPr="00CE5C1D">
                    <w:rPr>
                      <w:rStyle w:val="hl-consts5"/>
                    </w:rPr>
                    <w:t>DRAW_LINE</w:t>
                  </w:r>
                  <w:r w:rsidRPr="00CE5C1D">
                    <w:rPr>
                      <w:rStyle w:val="hl-code26"/>
                    </w:rPr>
                    <w:t>,</w:t>
                  </w:r>
                  <w:r w:rsidRPr="00CE5C1D">
                    <w:rPr>
                      <w:rStyle w:val="hl-consts5"/>
                    </w:rPr>
                    <w:t>STYLE_DOT</w:t>
                  </w:r>
                  <w:r w:rsidRPr="00CE5C1D">
                    <w:rPr>
                      <w:rStyle w:val="hl-code26"/>
                    </w:rPr>
                    <w:t>,</w:t>
                  </w:r>
                  <w:r w:rsidRPr="00CE5C1D">
                    <w:rPr>
                      <w:rStyle w:val="hl-number26"/>
                    </w:rPr>
                    <w:t>1</w:t>
                  </w:r>
                  <w:r w:rsidRPr="00CE5C1D">
                    <w:rPr>
                      <w:rStyle w:val="hl-brackets24"/>
                    </w:rPr>
                    <w:t>)</w:t>
                  </w:r>
                  <w:r w:rsidRPr="00CE5C1D">
                    <w:rPr>
                      <w:rStyle w:val="hl-code26"/>
                    </w:rPr>
                    <w:t>;</w:t>
                  </w:r>
                  <w:r w:rsidRPr="00CE5C1D">
                    <w:rPr>
                      <w:rStyle w:val="hl-comment26"/>
                    </w:rPr>
                    <w:t>// Стиль линии</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init()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r>
                  <w:r w:rsidRPr="00CE5C1D">
                    <w:rPr>
                      <w:rStyle w:val="hl-reserved26"/>
                    </w:rPr>
                    <w:t>int</w:t>
                  </w:r>
                  <w:r w:rsidRPr="00CE5C1D">
                    <w:rPr>
                      <w:rFonts w:ascii="Courier" w:hAnsi="Courier"/>
                      <w:color w:val="626363"/>
                    </w:rPr>
                    <w:t xml:space="preserve"> </w:t>
                  </w:r>
                  <w:r w:rsidRPr="00CE5C1D">
                    <w:rPr>
                      <w:rStyle w:val="hl-identifier26"/>
                    </w:rPr>
                    <w:t>start</w:t>
                  </w:r>
                  <w:r w:rsidRPr="00CE5C1D">
                    <w:rPr>
                      <w:rStyle w:val="hl-brackets24"/>
                    </w:rPr>
                    <w:t>()</w:t>
                  </w:r>
                  <w:r w:rsidRPr="00CE5C1D">
                    <w:rPr>
                      <w:rFonts w:ascii="Courier" w:hAnsi="Courier"/>
                      <w:color w:val="626363"/>
                    </w:rPr>
                    <w:t xml:space="preserve">                            </w:t>
                  </w:r>
                  <w:r w:rsidRPr="00CE5C1D">
                    <w:rPr>
                      <w:rStyle w:val="hl-comment26"/>
                    </w:rPr>
                    <w:t>// Специальная функция start()</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reserved26"/>
                    </w:rPr>
                    <w:t>int</w:t>
                  </w:r>
                  <w:r w:rsidRPr="00CE5C1D">
                    <w:rPr>
                      <w:rFonts w:ascii="Courier" w:hAnsi="Courier"/>
                      <w:color w:val="626363"/>
                    </w:rPr>
                    <w:t xml:space="preserve"> </w:t>
                  </w:r>
                  <w:r w:rsidRPr="00CE5C1D">
                    <w:rPr>
                      <w:rStyle w:val="hl-identifier26"/>
                    </w:rPr>
                    <w:t>i</w:t>
                  </w:r>
                  <w:r w:rsidRPr="00CE5C1D">
                    <w:rPr>
                      <w:rStyle w:val="hl-code26"/>
                    </w:rPr>
                    <w:t xml:space="preserve">,                              </w:t>
                  </w:r>
                  <w:r w:rsidRPr="00CE5C1D">
                    <w:rPr>
                      <w:rStyle w:val="hl-comment26"/>
                    </w:rPr>
                    <w:t>// Индекс бара</w:t>
                  </w:r>
                  <w:r w:rsidRPr="00CE5C1D">
                    <w:rPr>
                      <w:rFonts w:ascii="Courier" w:hAnsi="Courier"/>
                      <w:color w:val="626363"/>
                    </w:rPr>
                    <w:br/>
                    <w:t xml:space="preserve">       </w:t>
                  </w:r>
                  <w:r w:rsidRPr="00CE5C1D">
                    <w:rPr>
                      <w:rStyle w:val="hl-identifier26"/>
                    </w:rPr>
                    <w:t>n</w:t>
                  </w:r>
                  <w:r w:rsidRPr="00CE5C1D">
                    <w:rPr>
                      <w:rStyle w:val="hl-code26"/>
                    </w:rPr>
                    <w:t xml:space="preserve">,                              </w:t>
                  </w:r>
                  <w:r w:rsidRPr="00CE5C1D">
                    <w:rPr>
                      <w:rStyle w:val="hl-comment26"/>
                    </w:rPr>
                    <w:t>// Формальный параметр (индекс)</w:t>
                  </w:r>
                  <w:r w:rsidRPr="00CE5C1D">
                    <w:rPr>
                      <w:rFonts w:ascii="Courier" w:hAnsi="Courier"/>
                      <w:color w:val="626363"/>
                    </w:rPr>
                    <w:br/>
                    <w:t xml:space="preserve">       </w:t>
                  </w:r>
                  <w:r w:rsidRPr="00CE5C1D">
                    <w:rPr>
                      <w:rStyle w:val="hl-identifier26"/>
                    </w:rPr>
                    <w:t>k</w:t>
                  </w:r>
                  <w:r w:rsidRPr="00CE5C1D">
                    <w:rPr>
                      <w:rStyle w:val="hl-code26"/>
                    </w:rPr>
                    <w:t xml:space="preserve">,                              </w:t>
                  </w:r>
                  <w:r w:rsidRPr="00CE5C1D">
                    <w:rPr>
                      <w:rStyle w:val="hl-comment26"/>
                    </w:rPr>
                    <w:t>// Индекс элемента индик. массива</w:t>
                  </w:r>
                  <w:r w:rsidRPr="00CE5C1D">
                    <w:rPr>
                      <w:rFonts w:ascii="Courier" w:hAnsi="Courier"/>
                      <w:color w:val="626363"/>
                    </w:rPr>
                    <w:br/>
                    <w:t xml:space="preserve">       </w:t>
                  </w:r>
                  <w:r w:rsidRPr="00CE5C1D">
                    <w:rPr>
                      <w:rStyle w:val="hl-identifier26"/>
                    </w:rPr>
                    <w:t>Counted_bars</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reserved26"/>
                    </w:rPr>
                    <w:t>double</w:t>
                  </w:r>
                  <w:r w:rsidRPr="00CE5C1D">
                    <w:rPr>
                      <w:rFonts w:ascii="Courier" w:hAnsi="Courier"/>
                      <w:color w:val="626363"/>
                    </w:rPr>
                    <w:br/>
                    <w:t xml:space="preserve">       </w:t>
                  </w:r>
                  <w:r w:rsidRPr="00CE5C1D">
                    <w:rPr>
                      <w:rStyle w:val="hl-identifier26"/>
                    </w:rPr>
                    <w:t>Sum</w:t>
                  </w:r>
                  <w:r w:rsidRPr="00CE5C1D">
                    <w:rPr>
                      <w:rStyle w:val="hl-code26"/>
                    </w:rPr>
                    <w:t xml:space="preserve">;                            </w:t>
                  </w:r>
                  <w:r w:rsidRPr="00CE5C1D">
                    <w:rPr>
                      <w:rStyle w:val="hl-comment26"/>
                    </w:rPr>
                    <w:t>// Сумма Low и High за переиод</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identifier26"/>
                    </w:rPr>
                    <w:t>Counted_bars</w:t>
                  </w:r>
                  <w:r w:rsidRPr="00CE5C1D">
                    <w:rPr>
                      <w:rStyle w:val="hl-code26"/>
                    </w:rPr>
                    <w:t>=</w:t>
                  </w:r>
                  <w:r w:rsidRPr="00CE5C1D">
                    <w:rPr>
                      <w:rStyle w:val="hl-predfunc23"/>
                    </w:rPr>
                    <w:t>IndicatorCounted</w:t>
                  </w:r>
                  <w:r w:rsidRPr="00CE5C1D">
                    <w:rPr>
                      <w:rStyle w:val="hl-brackets24"/>
                    </w:rPr>
                    <w:t>()</w:t>
                  </w:r>
                  <w:r w:rsidRPr="00CE5C1D">
                    <w:rPr>
                      <w:rStyle w:val="hl-code26"/>
                    </w:rPr>
                    <w:t xml:space="preserve">;    </w:t>
                  </w:r>
                  <w:r w:rsidRPr="00CE5C1D">
                    <w:rPr>
                      <w:rStyle w:val="hl-comment26"/>
                    </w:rPr>
                    <w:t xml:space="preserve">// Количество просчитанных баров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predvars15"/>
                    </w:rPr>
                    <w:t>Bars</w:t>
                  </w:r>
                  <w:r w:rsidRPr="00CE5C1D">
                    <w:rPr>
                      <w:rStyle w:val="hl-code26"/>
                    </w:rPr>
                    <w:t>-</w:t>
                  </w:r>
                  <w:r w:rsidRPr="00CE5C1D">
                    <w:rPr>
                      <w:rStyle w:val="hl-identifier26"/>
                    </w:rPr>
                    <w:t>Counted_bars</w:t>
                  </w:r>
                  <w:r w:rsidRPr="00CE5C1D">
                    <w:rPr>
                      <w:rStyle w:val="hl-code26"/>
                    </w:rPr>
                    <w:t>-</w:t>
                  </w:r>
                  <w:r w:rsidRPr="00CE5C1D">
                    <w:rPr>
                      <w:rStyle w:val="hl-number26"/>
                    </w:rPr>
                    <w:t>1</w:t>
                  </w:r>
                  <w:r w:rsidRPr="00CE5C1D">
                    <w:rPr>
                      <w:rStyle w:val="hl-code26"/>
                    </w:rPr>
                    <w:t xml:space="preserve">;              </w:t>
                  </w:r>
                  <w:r w:rsidRPr="00CE5C1D">
                    <w:rPr>
                      <w:rStyle w:val="hl-comment26"/>
                    </w:rPr>
                    <w:t>// Индекс первого непосчитанного</w:t>
                  </w:r>
                  <w:r w:rsidRPr="00CE5C1D">
                    <w:rPr>
                      <w:rFonts w:ascii="Courier" w:hAnsi="Courier"/>
                      <w:color w:val="626363"/>
                    </w:rPr>
                    <w:br/>
                    <w:t xml:space="preserve">   </w:t>
                  </w:r>
                  <w:r w:rsidRPr="00CE5C1D">
                    <w:rPr>
                      <w:rStyle w:val="hl-reserved26"/>
                    </w:rPr>
                    <w:t>if</w:t>
                  </w:r>
                  <w:r w:rsidRPr="00CE5C1D">
                    <w:rPr>
                      <w:rFonts w:ascii="Courier" w:hAnsi="Courier"/>
                      <w:color w:val="626363"/>
                    </w:rPr>
                    <w:t xml:space="preserve"> </w:t>
                  </w:r>
                  <w:r w:rsidRPr="00CE5C1D">
                    <w:rPr>
                      <w:rStyle w:val="hl-brackets24"/>
                    </w:rPr>
                    <w:t>(</w:t>
                  </w:r>
                  <w:r w:rsidRPr="00CE5C1D">
                    <w:rPr>
                      <w:rStyle w:val="hl-identifier26"/>
                    </w:rPr>
                    <w:t>i</w:t>
                  </w:r>
                  <w:r w:rsidRPr="00CE5C1D">
                    <w:rPr>
                      <w:rStyle w:val="hl-code26"/>
                    </w:rPr>
                    <w:t>&gt;</w:t>
                  </w:r>
                  <w:r w:rsidRPr="00CE5C1D">
                    <w:rPr>
                      <w:rStyle w:val="hl-identifier26"/>
                    </w:rPr>
                    <w:t>History</w:t>
                  </w:r>
                  <w:r w:rsidRPr="00CE5C1D">
                    <w:rPr>
                      <w:rStyle w:val="hl-code26"/>
                    </w:rPr>
                    <w:t>-</w:t>
                  </w:r>
                  <w:r w:rsidRPr="00CE5C1D">
                    <w:rPr>
                      <w:rStyle w:val="hl-number26"/>
                    </w:rPr>
                    <w:t>1</w:t>
                  </w:r>
                  <w:r w:rsidRPr="00CE5C1D">
                    <w:rPr>
                      <w:rStyle w:val="hl-brackets24"/>
                    </w:rPr>
                    <w:t>)</w:t>
                  </w:r>
                  <w:r w:rsidRPr="00CE5C1D">
                    <w:rPr>
                      <w:rFonts w:ascii="Courier" w:hAnsi="Courier"/>
                      <w:color w:val="626363"/>
                    </w:rPr>
                    <w:t xml:space="preserve">                    </w:t>
                  </w:r>
                  <w:r w:rsidRPr="00CE5C1D">
                    <w:rPr>
                      <w:rStyle w:val="hl-comment26"/>
                    </w:rPr>
                    <w:t>// Если много баров то ..</w:t>
                  </w:r>
                  <w:r w:rsidRPr="00CE5C1D">
                    <w:rPr>
                      <w:rFonts w:ascii="Courier" w:hAnsi="Courier"/>
                      <w:color w:val="626363"/>
                    </w:rPr>
                    <w:br/>
                    <w:t xml:space="preserve">      </w:t>
                  </w:r>
                  <w:r w:rsidRPr="00CE5C1D">
                    <w:rPr>
                      <w:rStyle w:val="hl-identifier26"/>
                    </w:rPr>
                    <w:t>i</w:t>
                  </w:r>
                  <w:r w:rsidRPr="00CE5C1D">
                    <w:rPr>
                      <w:rStyle w:val="hl-code26"/>
                    </w:rPr>
                    <w:t>=</w:t>
                  </w:r>
                  <w:r w:rsidRPr="00CE5C1D">
                    <w:rPr>
                      <w:rStyle w:val="hl-identifier26"/>
                    </w:rPr>
                    <w:t>History</w:t>
                  </w:r>
                  <w:r w:rsidRPr="00CE5C1D">
                    <w:rPr>
                      <w:rStyle w:val="hl-code26"/>
                    </w:rPr>
                    <w:t>-</w:t>
                  </w:r>
                  <w:r w:rsidRPr="00CE5C1D">
                    <w:rPr>
                      <w:rStyle w:val="hl-number26"/>
                    </w:rPr>
                    <w:t>1</w:t>
                  </w:r>
                  <w:r w:rsidRPr="00CE5C1D">
                    <w:rPr>
                      <w:rStyle w:val="hl-code26"/>
                    </w:rPr>
                    <w:t xml:space="preserve">;                     </w:t>
                  </w:r>
                  <w:r w:rsidRPr="00CE5C1D">
                    <w:rPr>
                      <w:rStyle w:val="hl-comment26"/>
                    </w:rPr>
                    <w:t>// ..рассчитывать заданное колич.</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6"/>
                    </w:rPr>
                    <w:t>while</w:t>
                  </w:r>
                  <w:r w:rsidRPr="00CE5C1D">
                    <w:rPr>
                      <w:rStyle w:val="hl-brackets24"/>
                    </w:rPr>
                    <w:t>(</w:t>
                  </w:r>
                  <w:r w:rsidRPr="00CE5C1D">
                    <w:rPr>
                      <w:rStyle w:val="hl-identifier26"/>
                    </w:rPr>
                    <w:t>i</w:t>
                  </w:r>
                  <w:r w:rsidRPr="00CE5C1D">
                    <w:rPr>
                      <w:rStyle w:val="hl-code26"/>
                    </w:rPr>
                    <w:t>&gt;=</w:t>
                  </w:r>
                  <w:r w:rsidRPr="00CE5C1D">
                    <w:rPr>
                      <w:rStyle w:val="hl-number26"/>
                    </w:rPr>
                    <w:t>0</w:t>
                  </w:r>
                  <w:r w:rsidRPr="00CE5C1D">
                    <w:rPr>
                      <w:rStyle w:val="hl-brackets24"/>
                    </w:rPr>
                    <w:t>)</w:t>
                  </w:r>
                  <w:r w:rsidRPr="00CE5C1D">
                    <w:rPr>
                      <w:rFonts w:ascii="Courier" w:hAnsi="Courier"/>
                      <w:color w:val="626363"/>
                    </w:rPr>
                    <w:t xml:space="preserve">                         </w:t>
                  </w:r>
                  <w:r w:rsidRPr="00CE5C1D">
                    <w:rPr>
                      <w:rStyle w:val="hl-comment26"/>
                    </w:rPr>
                    <w:t>// Цикл по непосчитанным барам</w:t>
                  </w:r>
                  <w:r w:rsidRPr="00CE5C1D">
                    <w:rPr>
                      <w:rFonts w:ascii="Courier" w:hAnsi="Courier"/>
                      <w:color w:val="626363"/>
                    </w:rPr>
                    <w:br/>
                    <w:t xml:space="preserve">     </w:t>
                  </w:r>
                  <w:r w:rsidRPr="00CE5C1D">
                    <w:rPr>
                      <w:rStyle w:val="hl-brackets24"/>
                    </w:rPr>
                    <w:t>{</w:t>
                  </w:r>
                  <w:r w:rsidRPr="00CE5C1D">
                    <w:rPr>
                      <w:rFonts w:ascii="Courier" w:hAnsi="Courier"/>
                      <w:color w:val="626363"/>
                    </w:rPr>
                    <w:br/>
                    <w:t xml:space="preserve">      </w:t>
                  </w:r>
                  <w:r w:rsidRPr="00CE5C1D">
                    <w:rPr>
                      <w:rStyle w:val="hl-identifier26"/>
                    </w:rPr>
                    <w:t>Sum</w:t>
                  </w:r>
                  <w:r w:rsidRPr="00CE5C1D">
                    <w:rPr>
                      <w:rStyle w:val="hl-code26"/>
                    </w:rPr>
                    <w:t>=</w:t>
                  </w:r>
                  <w:r w:rsidRPr="00CE5C1D">
                    <w:rPr>
                      <w:rStyle w:val="hl-number26"/>
                    </w:rPr>
                    <w:t>0</w:t>
                  </w:r>
                  <w:r w:rsidRPr="00CE5C1D">
                    <w:rPr>
                      <w:rStyle w:val="hl-code26"/>
                    </w:rPr>
                    <w:t xml:space="preserve">;                           </w:t>
                  </w:r>
                  <w:r w:rsidRPr="00CE5C1D">
                    <w:rPr>
                      <w:rStyle w:val="hl-comment26"/>
                    </w:rPr>
                    <w:t>// Обнуление в начале цикла</w:t>
                  </w:r>
                  <w:r w:rsidRPr="00CE5C1D">
                    <w:rPr>
                      <w:rFonts w:ascii="Courier" w:hAnsi="Courier"/>
                      <w:color w:val="626363"/>
                    </w:rPr>
                    <w:br/>
                    <w:t xml:space="preserve">      </w:t>
                  </w:r>
                  <w:r w:rsidRPr="00CE5C1D">
                    <w:rPr>
                      <w:rStyle w:val="hl-reserved26"/>
                    </w:rPr>
                    <w:t>for</w:t>
                  </w:r>
                  <w:r w:rsidRPr="00CE5C1D">
                    <w:rPr>
                      <w:rStyle w:val="hl-brackets24"/>
                    </w:rPr>
                    <w:t>(</w:t>
                  </w:r>
                  <w:r w:rsidRPr="00CE5C1D">
                    <w:rPr>
                      <w:rStyle w:val="hl-identifier26"/>
                    </w:rPr>
                    <w:t>n</w:t>
                  </w:r>
                  <w:r w:rsidRPr="00CE5C1D">
                    <w:rPr>
                      <w:rStyle w:val="hl-code26"/>
                    </w:rPr>
                    <w:t>=</w:t>
                  </w:r>
                  <w:r w:rsidRPr="00CE5C1D">
                    <w:rPr>
                      <w:rStyle w:val="hl-identifier26"/>
                    </w:rPr>
                    <w:t>i</w:t>
                  </w:r>
                  <w:r w:rsidRPr="00CE5C1D">
                    <w:rPr>
                      <w:rStyle w:val="hl-code26"/>
                    </w:rPr>
                    <w:t>;</w:t>
                  </w:r>
                  <w:r w:rsidRPr="00CE5C1D">
                    <w:rPr>
                      <w:rStyle w:val="hl-identifier26"/>
                    </w:rPr>
                    <w:t>n</w:t>
                  </w:r>
                  <w:r w:rsidRPr="00CE5C1D">
                    <w:rPr>
                      <w:rStyle w:val="hl-code26"/>
                    </w:rPr>
                    <w:t>&lt;=</w:t>
                  </w:r>
                  <w:r w:rsidRPr="00CE5C1D">
                    <w:rPr>
                      <w:rStyle w:val="hl-identifier26"/>
                    </w:rPr>
                    <w:t>i</w:t>
                  </w:r>
                  <w:r w:rsidRPr="00CE5C1D">
                    <w:rPr>
                      <w:rStyle w:val="hl-code26"/>
                    </w:rPr>
                    <w:t>+</w:t>
                  </w:r>
                  <w:r w:rsidRPr="00CE5C1D">
                    <w:rPr>
                      <w:rStyle w:val="hl-identifier26"/>
                    </w:rPr>
                    <w:t>Aver_Bars</w:t>
                  </w:r>
                  <w:r w:rsidRPr="00CE5C1D">
                    <w:rPr>
                      <w:rStyle w:val="hl-code26"/>
                    </w:rPr>
                    <w:t>-</w:t>
                  </w:r>
                  <w:r w:rsidRPr="00CE5C1D">
                    <w:rPr>
                      <w:rStyle w:val="hl-number26"/>
                    </w:rPr>
                    <w:t>1</w:t>
                  </w:r>
                  <w:r w:rsidRPr="00CE5C1D">
                    <w:rPr>
                      <w:rStyle w:val="hl-code26"/>
                    </w:rPr>
                    <w:t>;</w:t>
                  </w:r>
                  <w:r w:rsidRPr="00CE5C1D">
                    <w:rPr>
                      <w:rStyle w:val="hl-identifier26"/>
                    </w:rPr>
                    <w:t>n</w:t>
                  </w:r>
                  <w:r w:rsidRPr="00CE5C1D">
                    <w:rPr>
                      <w:rStyle w:val="hl-code26"/>
                    </w:rPr>
                    <w:t>++</w:t>
                  </w:r>
                  <w:r w:rsidRPr="00CE5C1D">
                    <w:rPr>
                      <w:rStyle w:val="hl-brackets24"/>
                    </w:rPr>
                    <w:t>)</w:t>
                  </w:r>
                  <w:r w:rsidRPr="00CE5C1D">
                    <w:rPr>
                      <w:rFonts w:ascii="Courier" w:hAnsi="Courier"/>
                      <w:color w:val="626363"/>
                    </w:rPr>
                    <w:t xml:space="preserve">    </w:t>
                  </w:r>
                  <w:r w:rsidRPr="00CE5C1D">
                    <w:rPr>
                      <w:rStyle w:val="hl-comment26"/>
                    </w:rPr>
                    <w:t xml:space="preserve">// Цикл суммирования значений </w:t>
                  </w:r>
                  <w:r w:rsidRPr="00CE5C1D">
                    <w:rPr>
                      <w:rFonts w:ascii="Courier" w:hAnsi="Courier"/>
                      <w:color w:val="626363"/>
                    </w:rPr>
                    <w:br/>
                    <w:t xml:space="preserve">         </w:t>
                  </w:r>
                  <w:r w:rsidRPr="00CE5C1D">
                    <w:rPr>
                      <w:rStyle w:val="hl-identifier26"/>
                    </w:rPr>
                    <w:t>Sum</w:t>
                  </w:r>
                  <w:r w:rsidRPr="00CE5C1D">
                    <w:rPr>
                      <w:rStyle w:val="hl-code26"/>
                    </w:rPr>
                    <w:t>=</w:t>
                  </w:r>
                  <w:r w:rsidRPr="00CE5C1D">
                    <w:rPr>
                      <w:rStyle w:val="hl-identifier26"/>
                    </w:rPr>
                    <w:t>Sum</w:t>
                  </w:r>
                  <w:r w:rsidRPr="00CE5C1D">
                    <w:rPr>
                      <w:rStyle w:val="hl-code26"/>
                    </w:rPr>
                    <w:t xml:space="preserve"> + </w:t>
                  </w:r>
                  <w:r w:rsidRPr="00CE5C1D">
                    <w:rPr>
                      <w:rStyle w:val="hl-predvars15"/>
                    </w:rPr>
                    <w:t>High</w:t>
                  </w:r>
                  <w:r w:rsidRPr="00CE5C1D">
                    <w:rPr>
                      <w:rStyle w:val="hl-brackets24"/>
                    </w:rPr>
                    <w:t>[</w:t>
                  </w:r>
                  <w:r w:rsidRPr="00CE5C1D">
                    <w:rPr>
                      <w:rStyle w:val="hl-identifier26"/>
                    </w:rPr>
                    <w:t>n</w:t>
                  </w:r>
                  <w:r w:rsidRPr="00CE5C1D">
                    <w:rPr>
                      <w:rStyle w:val="hl-brackets24"/>
                    </w:rPr>
                    <w:t>]</w:t>
                  </w:r>
                  <w:r w:rsidRPr="00CE5C1D">
                    <w:rPr>
                      <w:rStyle w:val="hl-code26"/>
                    </w:rPr>
                    <w:t>+</w:t>
                  </w:r>
                  <w:r w:rsidRPr="00CE5C1D">
                    <w:rPr>
                      <w:rStyle w:val="hl-predvars15"/>
                    </w:rPr>
                    <w:t>Low</w:t>
                  </w:r>
                  <w:r w:rsidRPr="00CE5C1D">
                    <w:rPr>
                      <w:rStyle w:val="hl-brackets24"/>
                    </w:rPr>
                    <w:t>[</w:t>
                  </w:r>
                  <w:r w:rsidRPr="00CE5C1D">
                    <w:rPr>
                      <w:rStyle w:val="hl-identifier26"/>
                    </w:rPr>
                    <w:t>n</w:t>
                  </w:r>
                  <w:r w:rsidRPr="00CE5C1D">
                    <w:rPr>
                      <w:rStyle w:val="hl-brackets24"/>
                    </w:rPr>
                    <w:t>]</w:t>
                  </w:r>
                  <w:r w:rsidRPr="00CE5C1D">
                    <w:rPr>
                      <w:rStyle w:val="hl-code26"/>
                    </w:rPr>
                    <w:t xml:space="preserve">;     </w:t>
                  </w:r>
                  <w:r w:rsidRPr="00CE5C1D">
                    <w:rPr>
                      <w:rStyle w:val="hl-comment26"/>
                    </w:rPr>
                    <w:t>// Накопление суммы макс.значений</w:t>
                  </w:r>
                  <w:r w:rsidRPr="00CE5C1D">
                    <w:rPr>
                      <w:rFonts w:ascii="Courier" w:hAnsi="Courier"/>
                      <w:color w:val="626363"/>
                    </w:rPr>
                    <w:br/>
                    <w:t xml:space="preserve">      </w:t>
                  </w:r>
                  <w:r w:rsidRPr="00CE5C1D">
                    <w:rPr>
                      <w:rStyle w:val="hl-identifier26"/>
                    </w:rPr>
                    <w:t>k</w:t>
                  </w:r>
                  <w:r w:rsidRPr="00CE5C1D">
                    <w:rPr>
                      <w:rStyle w:val="hl-code26"/>
                    </w:rPr>
                    <w:t>=</w:t>
                  </w:r>
                  <w:r w:rsidRPr="00CE5C1D">
                    <w:rPr>
                      <w:rStyle w:val="hl-identifier26"/>
                    </w:rPr>
                    <w:t>i</w:t>
                  </w:r>
                  <w:r w:rsidRPr="00CE5C1D">
                    <w:rPr>
                      <w:rStyle w:val="hl-code26"/>
                    </w:rPr>
                    <w:t>+</w:t>
                  </w:r>
                  <w:r w:rsidRPr="00CE5C1D">
                    <w:rPr>
                      <w:rStyle w:val="hl-identifier26"/>
                    </w:rPr>
                    <w:t>Left_Right</w:t>
                  </w:r>
                  <w:r w:rsidRPr="00CE5C1D">
                    <w:rPr>
                      <w:rStyle w:val="hl-code26"/>
                    </w:rPr>
                    <w:t xml:space="preserve">;                  </w:t>
                  </w:r>
                  <w:r w:rsidRPr="00CE5C1D">
                    <w:rPr>
                      <w:rStyle w:val="hl-comment26"/>
                    </w:rPr>
                    <w:t>// Вычисление расчётного индекса</w:t>
                  </w:r>
                  <w:r w:rsidRPr="00CE5C1D">
                    <w:rPr>
                      <w:rFonts w:ascii="Courier" w:hAnsi="Courier"/>
                      <w:color w:val="626363"/>
                    </w:rPr>
                    <w:b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Sum</w:t>
                  </w:r>
                  <w:r w:rsidRPr="00CE5C1D">
                    <w:rPr>
                      <w:rStyle w:val="hl-code26"/>
                    </w:rPr>
                    <w:t>/</w:t>
                  </w:r>
                  <w:r w:rsidRPr="00CE5C1D">
                    <w:rPr>
                      <w:rStyle w:val="hl-number26"/>
                    </w:rPr>
                    <w:t>2</w:t>
                  </w:r>
                  <w:r w:rsidRPr="00CE5C1D">
                    <w:rPr>
                      <w:rStyle w:val="hl-code26"/>
                    </w:rPr>
                    <w:t>/</w:t>
                  </w:r>
                  <w:r w:rsidRPr="00CE5C1D">
                    <w:rPr>
                      <w:rStyle w:val="hl-identifier26"/>
                    </w:rPr>
                    <w:t>Aver_Bars</w:t>
                  </w:r>
                  <w:r w:rsidRPr="00CE5C1D">
                    <w:rPr>
                      <w:rStyle w:val="hl-code26"/>
                    </w:rPr>
                    <w:t xml:space="preserve">;      </w:t>
                  </w:r>
                  <w:r w:rsidRPr="00CE5C1D">
                    <w:rPr>
                      <w:rStyle w:val="hl-comment26"/>
                    </w:rPr>
                    <w:t>// Значение 0 буфера на k-ом баре</w:t>
                  </w:r>
                  <w:r w:rsidRPr="00CE5C1D">
                    <w:rPr>
                      <w:rFonts w:ascii="Courier" w:hAnsi="Courier"/>
                      <w:color w:val="626363"/>
                    </w:rPr>
                    <w:br/>
                    <w:t xml:space="preserve">      </w:t>
                  </w:r>
                  <w:r w:rsidRPr="00CE5C1D">
                    <w:rPr>
                      <w:rStyle w:val="hl-identifier26"/>
                    </w:rPr>
                    <w:t>Line_1</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w:t>
                  </w:r>
                  <w:r w:rsidRPr="00CE5C1D">
                    <w:rPr>
                      <w:rStyle w:val="hl-identifier26"/>
                    </w:rPr>
                    <w:t>Up_Down</w:t>
                  </w:r>
                  <w:r w:rsidRPr="00CE5C1D">
                    <w:rPr>
                      <w:rStyle w:val="hl-code26"/>
                    </w:rPr>
                    <w:t>*</w:t>
                  </w:r>
                  <w:r w:rsidRPr="00CE5C1D">
                    <w:rPr>
                      <w:rStyle w:val="hl-predvars15"/>
                    </w:rPr>
                    <w:t>Point</w:t>
                  </w:r>
                  <w:r w:rsidRPr="00CE5C1D">
                    <w:rPr>
                      <w:rStyle w:val="hl-code26"/>
                    </w:rPr>
                    <w:t>;</w:t>
                  </w:r>
                  <w:r w:rsidRPr="00CE5C1D">
                    <w:rPr>
                      <w:rStyle w:val="hl-comment26"/>
                    </w:rPr>
                    <w:t xml:space="preserve">// Значение 1 буфера </w:t>
                  </w:r>
                  <w:r w:rsidRPr="00CE5C1D">
                    <w:rPr>
                      <w:rFonts w:ascii="Courier" w:hAnsi="Courier"/>
                      <w:color w:val="626363"/>
                    </w:rPr>
                    <w:br/>
                    <w:t xml:space="preserve">      </w:t>
                  </w:r>
                  <w:r w:rsidRPr="00CE5C1D">
                    <w:rPr>
                      <w:rStyle w:val="hl-identifier26"/>
                    </w:rPr>
                    <w:t>Line_2</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w:t>
                  </w:r>
                  <w:r w:rsidRPr="00CE5C1D">
                    <w:rPr>
                      <w:rStyle w:val="hl-identifier26"/>
                    </w:rPr>
                    <w:t>Up_Down</w:t>
                  </w:r>
                  <w:r w:rsidRPr="00CE5C1D">
                    <w:rPr>
                      <w:rStyle w:val="hl-code26"/>
                    </w:rPr>
                    <w:t>*</w:t>
                  </w:r>
                  <w:r w:rsidRPr="00CE5C1D">
                    <w:rPr>
                      <w:rStyle w:val="hl-predvars15"/>
                    </w:rPr>
                    <w:t>Point</w:t>
                  </w:r>
                  <w:r w:rsidRPr="00CE5C1D">
                    <w:rPr>
                      <w:rStyle w:val="hl-code26"/>
                    </w:rPr>
                    <w:t>;</w:t>
                  </w:r>
                  <w:r w:rsidRPr="00CE5C1D">
                    <w:rPr>
                      <w:rStyle w:val="hl-comment26"/>
                    </w:rPr>
                    <w:t xml:space="preserve">// Значение 2 буфера </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26"/>
                    </w:rPr>
                    <w:t>i</w:t>
                  </w:r>
                  <w:r w:rsidRPr="00CE5C1D">
                    <w:rPr>
                      <w:rStyle w:val="hl-code26"/>
                    </w:rPr>
                    <w:t xml:space="preserve">--;                             </w:t>
                  </w:r>
                  <w:r w:rsidRPr="00CE5C1D">
                    <w:rPr>
                      <w:rStyle w:val="hl-comment26"/>
                    </w:rPr>
                    <w:t>// Расчёт индекса следующего бара</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r w:rsidRPr="00CE5C1D">
                    <w:rPr>
                      <w:rFonts w:ascii="Courier" w:hAnsi="Courier"/>
                      <w:color w:val="626363"/>
                    </w:rPr>
                    <w:br/>
                    <w:t xml:space="preserve">   </w:t>
                  </w:r>
                  <w:r w:rsidRPr="00CE5C1D">
                    <w:rPr>
                      <w:rStyle w:val="hl-reserved26"/>
                    </w:rPr>
                    <w:t>return</w:t>
                  </w:r>
                  <w:r w:rsidRPr="00CE5C1D">
                    <w:rPr>
                      <w:rStyle w:val="hl-code26"/>
                    </w:rPr>
                    <w:t xml:space="preserve">;                             </w:t>
                  </w:r>
                  <w:r w:rsidRPr="00CE5C1D">
                    <w:rPr>
                      <w:rStyle w:val="hl-comment26"/>
                    </w:rPr>
                    <w:t>// Выход из спец. ф-ии start()</w:t>
                  </w:r>
                  <w:r w:rsidRPr="00CE5C1D">
                    <w:rPr>
                      <w:rFonts w:ascii="Courier" w:hAnsi="Courier"/>
                      <w:color w:val="626363"/>
                    </w:rPr>
                    <w:br/>
                    <w:t xml:space="preserve">  </w:t>
                  </w:r>
                  <w:r w:rsidRPr="00CE5C1D">
                    <w:rPr>
                      <w:rStyle w:val="hl-brackets24"/>
                    </w:rPr>
                    <w:t>}</w:t>
                  </w:r>
                  <w:r w:rsidRPr="00CE5C1D">
                    <w:rPr>
                      <w:rFonts w:ascii="Courier" w:hAnsi="Courier"/>
                      <w:color w:val="626363"/>
                    </w:rPr>
                    <w:br/>
                  </w:r>
                  <w:r w:rsidRPr="00CE5C1D">
                    <w:rPr>
                      <w:rStyle w:val="hl-comment26"/>
                    </w:rPr>
                    <w:t>//--------------------------------------------------------------------</w:t>
                  </w:r>
                </w:p>
                <w:p w:rsidR="002D2414" w:rsidRPr="00CE5C1D" w:rsidRDefault="002D2414">
                  <w:pPr>
                    <w:pStyle w:val="a5"/>
                    <w:divId w:val="462772325"/>
                    <w:rPr>
                      <w:color w:val="626363"/>
                      <w:sz w:val="19"/>
                      <w:szCs w:val="19"/>
                    </w:rPr>
                  </w:pPr>
                  <w:r w:rsidRPr="00CE5C1D">
                    <w:rPr>
                      <w:color w:val="626363"/>
                      <w:sz w:val="19"/>
                      <w:szCs w:val="19"/>
                    </w:rPr>
                    <w:t>Для того, чтобы пользователь мог настроить смещение линий по графику цен в индикаторе предусмотрены две внешние переменные - Left_Right для смещения всех индикаторных линий по горизонтали, а также Up_Down для смещения двух (пунктирных) линий по вертикали.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Left_Right</w:t>
                  </w:r>
                  <w:r w:rsidRPr="00CE5C1D">
                    <w:rPr>
                      <w:rStyle w:val="hl-code26"/>
                    </w:rPr>
                    <w:t xml:space="preserve">= </w:t>
                  </w:r>
                  <w:r w:rsidRPr="00CE5C1D">
                    <w:rPr>
                      <w:rStyle w:val="hl-number26"/>
                    </w:rPr>
                    <w:t>5</w:t>
                  </w:r>
                  <w:r w:rsidRPr="00CE5C1D">
                    <w:rPr>
                      <w:rStyle w:val="hl-code26"/>
                    </w:rPr>
                    <w:t xml:space="preserve">;             </w:t>
                  </w:r>
                  <w:r w:rsidRPr="00CE5C1D">
                    <w:rPr>
                      <w:rStyle w:val="hl-comment26"/>
                    </w:rPr>
                    <w:t xml:space="preserve"> // Смещение по горизонтали (баров)</w:t>
                  </w:r>
                  <w:r w:rsidRPr="00CE5C1D">
                    <w:rPr>
                      <w:rFonts w:ascii="Courier" w:hAnsi="Courier"/>
                      <w:color w:val="626363"/>
                    </w:rPr>
                    <w:br/>
                  </w:r>
                  <w:r w:rsidRPr="00CE5C1D">
                    <w:rPr>
                      <w:rStyle w:val="hl-reserved26"/>
                    </w:rPr>
                    <w:t>extern</w:t>
                  </w:r>
                  <w:r w:rsidRPr="00CE5C1D">
                    <w:rPr>
                      <w:rFonts w:ascii="Courier" w:hAnsi="Courier"/>
                      <w:color w:val="626363"/>
                    </w:rPr>
                    <w:t xml:space="preserve"> </w:t>
                  </w:r>
                  <w:r w:rsidRPr="00CE5C1D">
                    <w:rPr>
                      <w:rStyle w:val="hl-reserved26"/>
                    </w:rPr>
                    <w:t>int</w:t>
                  </w:r>
                  <w:r w:rsidRPr="00CE5C1D">
                    <w:rPr>
                      <w:rFonts w:ascii="Courier" w:hAnsi="Courier"/>
                      <w:color w:val="626363"/>
                    </w:rPr>
                    <w:t xml:space="preserve"> </w:t>
                  </w:r>
                  <w:r w:rsidRPr="00CE5C1D">
                    <w:rPr>
                      <w:rStyle w:val="hl-identifier26"/>
                    </w:rPr>
                    <w:t>Up_Down</w:t>
                  </w:r>
                  <w:r w:rsidRPr="00CE5C1D">
                    <w:rPr>
                      <w:rStyle w:val="hl-code26"/>
                    </w:rPr>
                    <w:t xml:space="preserve">   = </w:t>
                  </w:r>
                  <w:r w:rsidRPr="00CE5C1D">
                    <w:rPr>
                      <w:rStyle w:val="hl-number26"/>
                    </w:rPr>
                    <w:t>25</w:t>
                  </w:r>
                  <w:r w:rsidRPr="00CE5C1D">
                    <w:rPr>
                      <w:rStyle w:val="hl-code26"/>
                    </w:rPr>
                    <w:t xml:space="preserve">;          </w:t>
                  </w:r>
                  <w:r w:rsidRPr="00CE5C1D">
                    <w:rPr>
                      <w:rStyle w:val="hl-comment26"/>
                    </w:rPr>
                    <w:t xml:space="preserve">   // Смещение по вертикали (пунктов)</w:t>
                  </w:r>
                </w:p>
                <w:p w:rsidR="002D2414" w:rsidRPr="00CE5C1D" w:rsidRDefault="002D2414">
                  <w:pPr>
                    <w:pStyle w:val="a5"/>
                    <w:divId w:val="462772325"/>
                    <w:rPr>
                      <w:color w:val="626363"/>
                      <w:sz w:val="19"/>
                      <w:szCs w:val="19"/>
                    </w:rPr>
                  </w:pPr>
                  <w:r w:rsidRPr="00CE5C1D">
                    <w:rPr>
                      <w:color w:val="626363"/>
                      <w:sz w:val="19"/>
                      <w:szCs w:val="19"/>
                    </w:rPr>
                    <w:t>Алгоритм, используемый для вычисления значений соответствующих элементов индикаторных массивов, основан на простых положениях:</w:t>
                  </w:r>
                </w:p>
                <w:p w:rsidR="002D2414" w:rsidRDefault="002D2414">
                  <w:pPr>
                    <w:numPr>
                      <w:ilvl w:val="0"/>
                      <w:numId w:val="102"/>
                    </w:numPr>
                    <w:spacing w:before="100" w:beforeAutospacing="1" w:after="100" w:afterAutospacing="1"/>
                    <w:divId w:val="462772325"/>
                    <w:rPr>
                      <w:color w:val="626363"/>
                      <w:sz w:val="19"/>
                      <w:szCs w:val="19"/>
                    </w:rPr>
                  </w:pPr>
                  <w:r>
                    <w:rPr>
                      <w:color w:val="626363"/>
                      <w:sz w:val="19"/>
                      <w:szCs w:val="19"/>
                    </w:rPr>
                    <w:t>для смещения линии по горизонтали необходимо присвоить вычисленное значение элементу массива, индекс которого на величину Left_Right больше (для сдвига влево и меньше для сдвига вправо), чем индекс бара, для которого выполнены вычисления;</w:t>
                  </w:r>
                </w:p>
                <w:p w:rsidR="002D2414" w:rsidRDefault="002D2414">
                  <w:pPr>
                    <w:numPr>
                      <w:ilvl w:val="0"/>
                      <w:numId w:val="102"/>
                    </w:numPr>
                    <w:spacing w:before="100" w:beforeAutospacing="1" w:after="100" w:afterAutospacing="1"/>
                    <w:divId w:val="462772325"/>
                    <w:rPr>
                      <w:color w:val="626363"/>
                      <w:sz w:val="19"/>
                      <w:szCs w:val="19"/>
                    </w:rPr>
                  </w:pPr>
                  <w:r>
                    <w:rPr>
                      <w:color w:val="626363"/>
                      <w:sz w:val="19"/>
                      <w:szCs w:val="19"/>
                    </w:rPr>
                    <w:t>для смещения линии по вертикали необходимо прибавить (для смещения вверх или вычесть для смещения вниз) значение Up_Down*Point к каждому значению индикаторного массива, характеризующего исходное положение линии;</w:t>
                  </w:r>
                </w:p>
                <w:p w:rsidR="002D2414" w:rsidRDefault="002D2414">
                  <w:pPr>
                    <w:pStyle w:val="a5"/>
                    <w:divId w:val="462772325"/>
                    <w:rPr>
                      <w:color w:val="626363"/>
                      <w:sz w:val="19"/>
                      <w:szCs w:val="19"/>
                    </w:rPr>
                  </w:pPr>
                  <w:r w:rsidRPr="00CE5C1D">
                    <w:rPr>
                      <w:color w:val="626363"/>
                      <w:sz w:val="19"/>
                      <w:szCs w:val="19"/>
                    </w:rPr>
                    <w:t>В рассматриваемом примере вычисление индексов выполняются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k</w:t>
                  </w:r>
                  <w:r w:rsidRPr="00CE5C1D">
                    <w:rPr>
                      <w:rStyle w:val="hl-code26"/>
                    </w:rPr>
                    <w:t xml:space="preserve"> = </w:t>
                  </w:r>
                  <w:r w:rsidRPr="00CE5C1D">
                    <w:rPr>
                      <w:rStyle w:val="hl-identifier26"/>
                    </w:rPr>
                    <w:t>i</w:t>
                  </w:r>
                  <w:r w:rsidRPr="00CE5C1D">
                    <w:rPr>
                      <w:rStyle w:val="hl-code26"/>
                    </w:rPr>
                    <w:t>+</w:t>
                  </w:r>
                  <w:r w:rsidRPr="00CE5C1D">
                    <w:rPr>
                      <w:rStyle w:val="hl-identifier26"/>
                    </w:rPr>
                    <w:t>Left_Right</w:t>
                  </w:r>
                  <w:r w:rsidRPr="00CE5C1D">
                    <w:rPr>
                      <w:rStyle w:val="hl-code26"/>
                    </w:rPr>
                    <w:t xml:space="preserve">;             </w:t>
                  </w:r>
                  <w:r w:rsidRPr="00CE5C1D">
                    <w:rPr>
                      <w:rStyle w:val="hl-comment26"/>
                    </w:rPr>
                    <w:t xml:space="preserve">   // Вычисление расчётного индекса</w:t>
                  </w:r>
                </w:p>
                <w:p w:rsidR="002D2414" w:rsidRPr="00CE5C1D" w:rsidRDefault="002D2414">
                  <w:pPr>
                    <w:pStyle w:val="a5"/>
                    <w:divId w:val="462772325"/>
                    <w:rPr>
                      <w:color w:val="626363"/>
                      <w:sz w:val="19"/>
                      <w:szCs w:val="19"/>
                    </w:rPr>
                  </w:pPr>
                  <w:r w:rsidRPr="00CE5C1D">
                    <w:rPr>
                      <w:color w:val="626363"/>
                      <w:sz w:val="19"/>
                      <w:szCs w:val="19"/>
                    </w:rPr>
                    <w:t>Здесь i - индекс бара, для которого выполняются вычисления, а k - индекс элемента индикаторного массива. Красная индикаторная линия, отображаемая клиентским терминалом на основе индикаторного массива Line_0[], сдвинута влево на 5 баров (в соответствии с настройками пользователя, см. Рис. 124) относительно того места точек, по которым была бы построена исходная линия. Исходная линия в данном случае представляет среднюю МА с периодом усреднения 5, рассчитанную по формуле (High[i]+Low[i])/2.</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Sum</w:t>
                  </w:r>
                  <w:r w:rsidRPr="00CE5C1D">
                    <w:rPr>
                      <w:rStyle w:val="hl-number26"/>
                    </w:rPr>
                    <w:t>2</w:t>
                  </w:r>
                  <w:r w:rsidRPr="00CE5C1D">
                    <w:rPr>
                      <w:rStyle w:val="hl-code26"/>
                    </w:rPr>
                    <w:t xml:space="preserve"> </w:t>
                  </w:r>
                  <w:r w:rsidRPr="00CE5C1D">
                    <w:rPr>
                      <w:rStyle w:val="hl-identifier26"/>
                    </w:rPr>
                    <w:t>Aver_Bars</w:t>
                  </w:r>
                  <w:r w:rsidRPr="00CE5C1D">
                    <w:rPr>
                      <w:rStyle w:val="hl-code26"/>
                    </w:rPr>
                    <w:t xml:space="preserve">;  </w:t>
                  </w:r>
                  <w:r w:rsidRPr="00CE5C1D">
                    <w:rPr>
                      <w:rStyle w:val="hl-comment26"/>
                    </w:rPr>
                    <w:t xml:space="preserve">     // Значение 0 буфера на k-ом баре</w:t>
                  </w:r>
                </w:p>
                <w:p w:rsidR="002D2414" w:rsidRPr="00CE5C1D" w:rsidRDefault="002D2414">
                  <w:pPr>
                    <w:pStyle w:val="a5"/>
                    <w:divId w:val="462772325"/>
                    <w:rPr>
                      <w:color w:val="626363"/>
                      <w:sz w:val="19"/>
                      <w:szCs w:val="19"/>
                    </w:rPr>
                  </w:pPr>
                  <w:r w:rsidRPr="00CE5C1D">
                    <w:rPr>
                      <w:color w:val="626363"/>
                      <w:sz w:val="19"/>
                      <w:szCs w:val="19"/>
                    </w:rPr>
                    <w:t>В данном примере положение красной индикаторной линии является основой для расчёта значений индикаторных массивов двух других индикаторных линий, т.е. их положения на графике цен. Пунктирные линии рассчитываются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462772325"/>
                    <w:rPr>
                      <w:rFonts w:ascii="Courier" w:hAnsi="Courier"/>
                      <w:color w:val="626363"/>
                    </w:rPr>
                  </w:pPr>
                  <w:r w:rsidRPr="00CE5C1D">
                    <w:rPr>
                      <w:rFonts w:ascii="Courier" w:hAnsi="Courier"/>
                      <w:color w:val="626363"/>
                    </w:rPr>
                    <w:t xml:space="preserve">      </w:t>
                  </w:r>
                  <w:r w:rsidRPr="00CE5C1D">
                    <w:rPr>
                      <w:rStyle w:val="hl-identifier26"/>
                    </w:rPr>
                    <w:t>Line_1</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w:t>
                  </w:r>
                  <w:r w:rsidRPr="00CE5C1D">
                    <w:rPr>
                      <w:rStyle w:val="hl-identifier26"/>
                    </w:rPr>
                    <w:t>Up_Down</w:t>
                  </w:r>
                  <w:r w:rsidRPr="00CE5C1D">
                    <w:rPr>
                      <w:rStyle w:val="hl-code26"/>
                    </w:rPr>
                    <w:t>*</w:t>
                  </w:r>
                  <w:r w:rsidRPr="00CE5C1D">
                    <w:rPr>
                      <w:rStyle w:val="hl-predvars15"/>
                    </w:rPr>
                    <w:t>Point</w:t>
                  </w:r>
                  <w:r w:rsidRPr="00CE5C1D">
                    <w:rPr>
                      <w:rStyle w:val="hl-code26"/>
                    </w:rPr>
                    <w:t>;</w:t>
                  </w:r>
                  <w:r w:rsidRPr="00CE5C1D">
                    <w:rPr>
                      <w:rStyle w:val="hl-comment26"/>
                    </w:rPr>
                    <w:t xml:space="preserve">// Значение 1 буфера </w:t>
                  </w:r>
                  <w:r w:rsidRPr="00CE5C1D">
                    <w:rPr>
                      <w:rFonts w:ascii="Courier" w:hAnsi="Courier"/>
                      <w:color w:val="626363"/>
                    </w:rPr>
                    <w:br/>
                    <w:t xml:space="preserve">      </w:t>
                  </w:r>
                  <w:r w:rsidRPr="00CE5C1D">
                    <w:rPr>
                      <w:rStyle w:val="hl-identifier26"/>
                    </w:rPr>
                    <w:t>Line_2</w:t>
                  </w:r>
                  <w:r w:rsidRPr="00CE5C1D">
                    <w:rPr>
                      <w:rStyle w:val="hl-brackets24"/>
                    </w:rPr>
                    <w:t>[</w:t>
                  </w:r>
                  <w:r w:rsidRPr="00CE5C1D">
                    <w:rPr>
                      <w:rStyle w:val="hl-identifier26"/>
                    </w:rPr>
                    <w:t>k</w:t>
                  </w:r>
                  <w:r w:rsidRPr="00CE5C1D">
                    <w:rPr>
                      <w:rStyle w:val="hl-brackets24"/>
                    </w:rPr>
                    <w:t>]</w:t>
                  </w:r>
                  <w:r w:rsidRPr="00CE5C1D">
                    <w:rPr>
                      <w:rStyle w:val="hl-code26"/>
                    </w:rPr>
                    <w:t xml:space="preserve">= </w:t>
                  </w:r>
                  <w:r w:rsidRPr="00CE5C1D">
                    <w:rPr>
                      <w:rStyle w:val="hl-identifier26"/>
                    </w:rPr>
                    <w:t>Line_0</w:t>
                  </w:r>
                  <w:r w:rsidRPr="00CE5C1D">
                    <w:rPr>
                      <w:rStyle w:val="hl-brackets24"/>
                    </w:rPr>
                    <w:t>[</w:t>
                  </w:r>
                  <w:r w:rsidRPr="00CE5C1D">
                    <w:rPr>
                      <w:rStyle w:val="hl-identifier26"/>
                    </w:rPr>
                    <w:t>k</w:t>
                  </w:r>
                  <w:r w:rsidRPr="00CE5C1D">
                    <w:rPr>
                      <w:rStyle w:val="hl-brackets24"/>
                    </w:rPr>
                    <w:t>]</w:t>
                  </w:r>
                  <w:r w:rsidRPr="00CE5C1D">
                    <w:rPr>
                      <w:rStyle w:val="hl-code26"/>
                    </w:rPr>
                    <w:t>-</w:t>
                  </w:r>
                  <w:r w:rsidRPr="00CE5C1D">
                    <w:rPr>
                      <w:rStyle w:val="hl-identifier26"/>
                    </w:rPr>
                    <w:t>Up_Down</w:t>
                  </w:r>
                  <w:r w:rsidRPr="00CE5C1D">
                    <w:rPr>
                      <w:rStyle w:val="hl-code26"/>
                    </w:rPr>
                    <w:t>*</w:t>
                  </w:r>
                  <w:r w:rsidRPr="00CE5C1D">
                    <w:rPr>
                      <w:rStyle w:val="hl-predvars15"/>
                    </w:rPr>
                    <w:t>Point</w:t>
                  </w:r>
                  <w:r w:rsidRPr="00CE5C1D">
                    <w:rPr>
                      <w:rStyle w:val="hl-code26"/>
                    </w:rPr>
                    <w:t>;</w:t>
                  </w:r>
                  <w:r w:rsidRPr="00CE5C1D">
                    <w:rPr>
                      <w:rStyle w:val="hl-comment26"/>
                    </w:rPr>
                    <w:t>// Значение 2 буфера</w:t>
                  </w:r>
                </w:p>
                <w:p w:rsidR="002D2414" w:rsidRPr="00CE5C1D" w:rsidRDefault="002D2414">
                  <w:pPr>
                    <w:pStyle w:val="a5"/>
                    <w:divId w:val="462772325"/>
                    <w:rPr>
                      <w:color w:val="626363"/>
                      <w:sz w:val="19"/>
                      <w:szCs w:val="19"/>
                    </w:rPr>
                  </w:pPr>
                  <w:r w:rsidRPr="00CE5C1D">
                    <w:rPr>
                      <w:color w:val="626363"/>
                      <w:sz w:val="19"/>
                      <w:szCs w:val="19"/>
                    </w:rPr>
                    <w:t>Использование здесь индекса k для элементов всех индикаторных массивов позволило выполнить расчёт для элементов массивов Line_1[], Line_2[] на том же баре, для которого имеется соответствующее значение опорного массива Line_0[]. В результате пунктирные линии оказались сдвинутыми относительно красной линии на то значение, которое указано пользователем в окне настроек индикатора, в данном случае, на 30 пунктов (Рис. 124).</w:t>
                  </w:r>
                </w:p>
                <w:p w:rsidR="002D2414" w:rsidRPr="00CE5C1D" w:rsidRDefault="003D5ACA">
                  <w:pPr>
                    <w:pStyle w:val="imgs"/>
                    <w:divId w:val="462772325"/>
                  </w:pPr>
                  <w:r>
                    <w:rPr>
                      <w:noProof/>
                    </w:rPr>
                    <w:drawing>
                      <wp:inline distT="0" distB="0" distL="0" distR="0">
                        <wp:extent cx="5715000" cy="4754880"/>
                        <wp:effectExtent l="19050" t="0" r="0" b="0"/>
                        <wp:docPr id="561" name="Рисунок 561" descr="thismessage:///c/book/i/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thismessage:///c/book/i/124.png"/>
                                <pic:cNvPicPr>
                                  <a:picLocks noChangeAspect="1" noChangeArrowheads="1"/>
                                </pic:cNvPicPr>
                              </pic:nvPicPr>
                              <pic:blipFill>
                                <a:blip r:link="rId1221" cstate="print"/>
                                <a:srcRect/>
                                <a:stretch>
                                  <a:fillRect/>
                                </a:stretch>
                              </pic:blipFill>
                              <pic:spPr bwMode="auto">
                                <a:xfrm>
                                  <a:off x="0" y="0"/>
                                  <a:ext cx="5715000" cy="4754880"/>
                                </a:xfrm>
                                <a:prstGeom prst="rect">
                                  <a:avLst/>
                                </a:prstGeom>
                                <a:noFill/>
                                <a:ln w="9525">
                                  <a:noFill/>
                                  <a:miter lim="800000"/>
                                  <a:headEnd/>
                                  <a:tailEnd/>
                                </a:ln>
                              </pic:spPr>
                            </pic:pic>
                          </a:graphicData>
                        </a:graphic>
                      </wp:inline>
                    </w:drawing>
                  </w:r>
                  <w:r w:rsidR="002D2414" w:rsidRPr="00CE5C1D">
                    <w:br/>
                    <w:t>Рис. 124. Красная индикаторная линия сдвинута влево на 5 баров.</w:t>
                  </w:r>
                  <w:r w:rsidR="002D2414" w:rsidRPr="00CE5C1D">
                    <w:br/>
                    <w:t>Пунктирные индикаторные линии отстоят от красной линии на 30 пунктов.</w:t>
                  </w:r>
                </w:p>
                <w:p w:rsidR="002D2414" w:rsidRDefault="002D2414">
                  <w:pPr>
                    <w:pStyle w:val="2"/>
                    <w:divId w:val="462772325"/>
                    <w:rPr>
                      <w:color w:val="626363"/>
                      <w:sz w:val="27"/>
                      <w:szCs w:val="27"/>
                    </w:rPr>
                  </w:pPr>
                  <w:r>
                    <w:rPr>
                      <w:color w:val="626363"/>
                      <w:sz w:val="27"/>
                      <w:szCs w:val="27"/>
                    </w:rPr>
                    <w:t>Ограничения пользовательских индикаторов</w:t>
                  </w:r>
                </w:p>
                <w:p w:rsidR="002D2414" w:rsidRDefault="002D2414">
                  <w:pPr>
                    <w:divId w:val="462772325"/>
                    <w:rPr>
                      <w:color w:val="626363"/>
                      <w:sz w:val="19"/>
                      <w:szCs w:val="19"/>
                    </w:rPr>
                  </w:pPr>
                </w:p>
                <w:p w:rsidR="002D2414" w:rsidRDefault="002D2414">
                  <w:pPr>
                    <w:pStyle w:val="a5"/>
                    <w:divId w:val="462772325"/>
                    <w:rPr>
                      <w:color w:val="626363"/>
                      <w:sz w:val="19"/>
                      <w:szCs w:val="19"/>
                    </w:rPr>
                  </w:pPr>
                  <w:r w:rsidRPr="00CE5C1D">
                    <w:rPr>
                      <w:color w:val="626363"/>
                      <w:sz w:val="19"/>
                      <w:szCs w:val="19"/>
                    </w:rPr>
                    <w:t>В MQL4 имеются ограничения, которые необходимо учитывать при программировании пользовательских индикаторов.</w:t>
                  </w:r>
                </w:p>
                <w:p w:rsidR="002D2414" w:rsidRPr="00CE5C1D" w:rsidRDefault="002D2414">
                  <w:pPr>
                    <w:pStyle w:val="a5"/>
                    <w:divId w:val="462772325"/>
                    <w:rPr>
                      <w:color w:val="626363"/>
                      <w:sz w:val="19"/>
                      <w:szCs w:val="19"/>
                    </w:rPr>
                  </w:pPr>
                  <w:r w:rsidRPr="00CE5C1D">
                    <w:rPr>
                      <w:color w:val="626363"/>
                      <w:sz w:val="19"/>
                      <w:szCs w:val="19"/>
                    </w:rPr>
                    <w:t>Существует группа функций, которые можно использовать только в пользовательских индикаторах, и запрещено использовать в экспертах и скриптах: IndicatorBuffers(), IndicatorCounted (), IndicatorDigits(), IndicatorShortName(), SetIndexArrow(), SetIndexBuffer(), SetIndexDrawBegin(), SetIndexEmptyValue(), SetIndexLabel(), SetIndexShift(), SetIndexStyle(), SetLevelStyle(), SetLevelValue().</w:t>
                  </w:r>
                </w:p>
                <w:p w:rsidR="002D2414" w:rsidRPr="00CE5C1D" w:rsidRDefault="002D2414">
                  <w:pPr>
                    <w:pStyle w:val="a5"/>
                    <w:divId w:val="462772325"/>
                    <w:rPr>
                      <w:color w:val="626363"/>
                      <w:sz w:val="19"/>
                      <w:szCs w:val="19"/>
                    </w:rPr>
                  </w:pPr>
                  <w:r w:rsidRPr="00CE5C1D">
                    <w:rPr>
                      <w:color w:val="626363"/>
                      <w:sz w:val="19"/>
                      <w:szCs w:val="19"/>
                    </w:rPr>
                    <w:t>С другой стороны, в индикаторах запрещено использование торговых функций: OrderSend(), OrderClose(), OrderCloseBy(), OrderDelete() и OrderModify(). Это связано с тем, что индикаторы работают в интерфейсном потоке (в отличие от экспертов и скриптов, работающих в собственном потоке).</w:t>
                  </w:r>
                </w:p>
                <w:p w:rsidR="002D2414" w:rsidRPr="00CE5C1D" w:rsidRDefault="002D2414">
                  <w:pPr>
                    <w:pStyle w:val="a5"/>
                    <w:divId w:val="462772325"/>
                    <w:rPr>
                      <w:color w:val="626363"/>
                      <w:sz w:val="19"/>
                      <w:szCs w:val="19"/>
                    </w:rPr>
                  </w:pPr>
                  <w:r w:rsidRPr="00CE5C1D">
                    <w:rPr>
                      <w:color w:val="626363"/>
                      <w:sz w:val="19"/>
                      <w:szCs w:val="19"/>
                    </w:rPr>
                    <w:t>По этой же причине в пользовательских индикаторах недопустимо применение алгоритмов, основанных на зацикливании. Запуск на исполнение пользовательского индикатора, в котором содержится бесконечный цикл (по времени фактического исполнения) может привести к зависанию клиентского терминала с необходимостью последующей перезагрузки компьютера.</w:t>
                  </w:r>
                </w:p>
                <w:p w:rsidR="002D2414" w:rsidRPr="00CE5C1D" w:rsidRDefault="002D2414">
                  <w:pPr>
                    <w:pStyle w:val="a5"/>
                    <w:divId w:val="462772325"/>
                    <w:rPr>
                      <w:color w:val="626363"/>
                      <w:sz w:val="19"/>
                      <w:szCs w:val="19"/>
                    </w:rPr>
                  </w:pPr>
                  <w:r w:rsidRPr="00CE5C1D">
                    <w:rPr>
                      <w:color w:val="626363"/>
                      <w:sz w:val="19"/>
                      <w:szCs w:val="19"/>
                    </w:rPr>
                    <w:t xml:space="preserve">Общая сравнительная характеристика экспертов, скриптов и индикаторов приведена в </w:t>
                  </w:r>
                  <w:hyperlink r:id="rId1222" w:anchor="Tabl_17" w:history="1">
                    <w:r w:rsidRPr="00CE5C1D">
                      <w:rPr>
                        <w:rStyle w:val="a3"/>
                        <w:sz w:val="19"/>
                        <w:szCs w:val="19"/>
                      </w:rPr>
                      <w:t>Таблице 2</w:t>
                    </w:r>
                  </w:hyperlink>
                  <w:r w:rsidRPr="00CE5C1D">
                    <w:rPr>
                      <w:color w:val="626363"/>
                      <w:sz w:val="19"/>
                      <w:szCs w:val="19"/>
                    </w:rPr>
                    <w:t>.</w:t>
                  </w:r>
                </w:p>
                <w:p w:rsidR="002D2414" w:rsidRDefault="002D2414">
                  <w:pPr>
                    <w:divId w:val="462772325"/>
                    <w:rPr>
                      <w:color w:val="626363"/>
                      <w:sz w:val="19"/>
                      <w:szCs w:val="19"/>
                    </w:rPr>
                  </w:pPr>
                </w:p>
                <w:p w:rsidR="002D2414" w:rsidRDefault="003D5ACA">
                  <w:pPr>
                    <w:jc w:val="right"/>
                    <w:divId w:val="2139830987"/>
                    <w:rPr>
                      <w:color w:val="626363"/>
                      <w:sz w:val="19"/>
                      <w:szCs w:val="19"/>
                    </w:rPr>
                  </w:pPr>
                  <w:r>
                    <w:rPr>
                      <w:noProof/>
                      <w:color w:val="626363"/>
                      <w:sz w:val="19"/>
                      <w:szCs w:val="19"/>
                    </w:rPr>
                    <w:drawing>
                      <wp:inline distT="0" distB="0" distL="0" distR="0">
                        <wp:extent cx="60960" cy="60960"/>
                        <wp:effectExtent l="19050" t="0" r="0" b="0"/>
                        <wp:docPr id="562" name="Рисунок 56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223" w:history="1">
                    <w:r w:rsidR="002D2414">
                      <w:rPr>
                        <w:rStyle w:val="a3"/>
                        <w:sz w:val="19"/>
                        <w:szCs w:val="19"/>
                      </w:rPr>
                      <w:t>Простой эксперт</w:t>
                    </w:r>
                  </w:hyperlink>
                  <w:hyperlink r:id="rId1224" w:history="1">
                    <w:r w:rsidR="002D2414">
                      <w:rPr>
                        <w:rStyle w:val="a3"/>
                        <w:sz w:val="19"/>
                        <w:szCs w:val="19"/>
                      </w:rPr>
                      <w:t>Пользовательский индикатор скорости изменения цены (ROC)</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63" name="Рисунок 56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139830987"/>
                    <w:rPr>
                      <w:color w:val="626363"/>
                      <w:sz w:val="19"/>
                      <w:szCs w:val="19"/>
                    </w:rPr>
                  </w:pPr>
                  <w:r>
                    <w:rPr>
                      <w:color w:val="626363"/>
                      <w:sz w:val="19"/>
                      <w:szCs w:val="19"/>
                    </w:rPr>
                    <w:t xml:space="preserve">© 2000-2010, </w:t>
                  </w:r>
                  <w:hyperlink r:id="rId122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11305554"/>
        <w:rPr>
          <w:color w:val="626363"/>
          <w:sz w:val="19"/>
          <w:szCs w:val="19"/>
        </w:rPr>
      </w:pPr>
      <w:hyperlink r:id="rId122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64" name="Рисунок 56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Простые программы на MQL4 </w:t>
      </w:r>
    </w:p>
    <w:p w:rsidR="002D2414" w:rsidRDefault="002D2414">
      <w:pPr>
        <w:divId w:val="299114427"/>
        <w:rPr>
          <w:color w:val="626363"/>
          <w:sz w:val="19"/>
          <w:szCs w:val="19"/>
        </w:rPr>
      </w:pPr>
      <w:hyperlink r:id="rId1227" w:tgtFrame="_blank" w:history="1">
        <w:r w:rsidR="003D5ACA">
          <w:rPr>
            <w:noProof/>
            <w:color w:val="626363"/>
            <w:sz w:val="19"/>
            <w:szCs w:val="19"/>
          </w:rPr>
          <w:drawing>
            <wp:anchor distT="0" distB="0" distL="0" distR="0" simplePos="0" relativeHeight="25166131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7" name="Рисунок 4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948393535"/>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03"/>
              </w:numPr>
              <w:spacing w:before="100" w:beforeAutospacing="1" w:after="100" w:afterAutospacing="1"/>
              <w:ind w:left="120" w:right="225"/>
              <w:rPr>
                <w:color w:val="626363"/>
                <w:sz w:val="19"/>
                <w:szCs w:val="19"/>
              </w:rPr>
            </w:pPr>
            <w:hyperlink r:id="rId1228" w:history="1">
              <w:r>
                <w:rPr>
                  <w:rStyle w:val="a3"/>
                  <w:sz w:val="19"/>
                  <w:szCs w:val="19"/>
                </w:rPr>
                <w:t>Использование технических индикаторов</w:t>
              </w:r>
            </w:hyperlink>
          </w:p>
          <w:p w:rsidR="002D2414" w:rsidRDefault="002D2414">
            <w:pPr>
              <w:numPr>
                <w:ilvl w:val="0"/>
                <w:numId w:val="103"/>
              </w:numPr>
              <w:spacing w:before="100" w:beforeAutospacing="1" w:after="100" w:afterAutospacing="1"/>
              <w:ind w:left="120" w:right="225"/>
              <w:rPr>
                <w:color w:val="626363"/>
                <w:sz w:val="19"/>
                <w:szCs w:val="19"/>
              </w:rPr>
            </w:pPr>
            <w:hyperlink r:id="rId1229" w:history="1">
              <w:r>
                <w:rPr>
                  <w:rStyle w:val="a3"/>
                  <w:sz w:val="19"/>
                  <w:szCs w:val="19"/>
                </w:rPr>
                <w:t>Простой эксперт</w:t>
              </w:r>
            </w:hyperlink>
          </w:p>
          <w:p w:rsidR="002D2414" w:rsidRDefault="002D2414">
            <w:pPr>
              <w:numPr>
                <w:ilvl w:val="0"/>
                <w:numId w:val="103"/>
              </w:numPr>
              <w:spacing w:before="100" w:beforeAutospacing="1" w:after="100" w:afterAutospacing="1"/>
              <w:ind w:left="120" w:right="225"/>
              <w:rPr>
                <w:color w:val="626363"/>
                <w:sz w:val="19"/>
                <w:szCs w:val="19"/>
              </w:rPr>
            </w:pPr>
            <w:hyperlink r:id="rId1230" w:history="1">
              <w:r>
                <w:rPr>
                  <w:rStyle w:val="a3"/>
                  <w:sz w:val="19"/>
                  <w:szCs w:val="19"/>
                </w:rPr>
                <w:t>Создание пользовательских индикаторов</w:t>
              </w:r>
            </w:hyperlink>
          </w:p>
          <w:p w:rsidR="002D2414" w:rsidRDefault="002D2414">
            <w:pPr>
              <w:numPr>
                <w:ilvl w:val="0"/>
                <w:numId w:val="103"/>
              </w:numPr>
              <w:spacing w:before="100" w:beforeAutospacing="1" w:after="100" w:afterAutospacing="1"/>
              <w:ind w:left="120" w:right="225"/>
              <w:rPr>
                <w:color w:val="626363"/>
                <w:sz w:val="19"/>
                <w:szCs w:val="19"/>
              </w:rPr>
            </w:pPr>
            <w:hyperlink r:id="rId1231" w:history="1">
              <w:r>
                <w:rPr>
                  <w:rStyle w:val="a3"/>
                  <w:sz w:val="19"/>
                  <w:szCs w:val="19"/>
                </w:rPr>
                <w:t>Пользовательский индикатор скорости изменения цены (ROC)</w:t>
              </w:r>
            </w:hyperlink>
          </w:p>
          <w:p w:rsidR="002D2414" w:rsidRDefault="002D2414">
            <w:pPr>
              <w:numPr>
                <w:ilvl w:val="0"/>
                <w:numId w:val="103"/>
              </w:numPr>
              <w:spacing w:before="100" w:beforeAutospacing="1" w:after="100" w:afterAutospacing="1"/>
              <w:ind w:left="120" w:right="225"/>
              <w:rPr>
                <w:color w:val="626363"/>
                <w:sz w:val="19"/>
                <w:szCs w:val="19"/>
              </w:rPr>
            </w:pPr>
            <w:hyperlink r:id="rId1232" w:history="1">
              <w:r>
                <w:rPr>
                  <w:rStyle w:val="a3"/>
                  <w:sz w:val="19"/>
                  <w:szCs w:val="19"/>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65" name="Рисунок 565"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77568098"/>
                    <w:rPr>
                      <w:color w:val="626363"/>
                      <w:sz w:val="15"/>
                      <w:szCs w:val="15"/>
                    </w:rPr>
                  </w:pPr>
                  <w:r>
                    <w:rPr>
                      <w:color w:val="626363"/>
                      <w:sz w:val="15"/>
                      <w:szCs w:val="15"/>
                    </w:rPr>
                    <w:t xml:space="preserve">Переходи на следующий </w:t>
                  </w:r>
                </w:p>
                <w:p w:rsidR="002D2414" w:rsidRDefault="002D2414">
                  <w:pPr>
                    <w:spacing w:after="300"/>
                    <w:divId w:val="1150828762"/>
                    <w:rPr>
                      <w:color w:val="626363"/>
                      <w:sz w:val="15"/>
                      <w:szCs w:val="15"/>
                    </w:rPr>
                  </w:pPr>
                  <w:r>
                    <w:rPr>
                      <w:color w:val="626363"/>
                      <w:sz w:val="15"/>
                      <w:szCs w:val="15"/>
                    </w:rPr>
                    <w:t xml:space="preserve">уровень с </w:t>
                  </w:r>
                  <w:hyperlink r:id="rId123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66" name="Рисунок 566"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2837287"/>
                    <w:rPr>
                      <w:color w:val="626363"/>
                      <w:sz w:val="15"/>
                      <w:szCs w:val="15"/>
                    </w:rPr>
                  </w:pPr>
                  <w:r>
                    <w:rPr>
                      <w:color w:val="626363"/>
                      <w:sz w:val="15"/>
                      <w:szCs w:val="15"/>
                    </w:rPr>
                    <w:t xml:space="preserve">Интересуешься новым? </w:t>
                  </w:r>
                </w:p>
                <w:p w:rsidR="002D2414" w:rsidRDefault="002D2414">
                  <w:pPr>
                    <w:spacing w:after="300"/>
                    <w:divId w:val="221719335"/>
                    <w:rPr>
                      <w:color w:val="626363"/>
                      <w:sz w:val="15"/>
                      <w:szCs w:val="15"/>
                    </w:rPr>
                  </w:pPr>
                  <w:r>
                    <w:rPr>
                      <w:color w:val="626363"/>
                      <w:sz w:val="15"/>
                      <w:szCs w:val="15"/>
                    </w:rPr>
                    <w:t xml:space="preserve">Доступна </w:t>
                  </w:r>
                  <w:hyperlink r:id="rId123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67" name="Рисунок 567"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27232149"/>
                    <w:rPr>
                      <w:color w:val="626363"/>
                      <w:sz w:val="15"/>
                      <w:szCs w:val="15"/>
                    </w:rPr>
                  </w:pPr>
                  <w:r>
                    <w:rPr>
                      <w:color w:val="626363"/>
                      <w:sz w:val="15"/>
                      <w:szCs w:val="15"/>
                    </w:rPr>
                    <w:t xml:space="preserve">Скачайте клиентский терминал </w:t>
                  </w:r>
                  <w:hyperlink r:id="rId123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637878328"/>
                    <w:rPr>
                      <w:color w:val="626363"/>
                      <w:sz w:val="30"/>
                      <w:szCs w:val="30"/>
                    </w:rPr>
                  </w:pPr>
                  <w:r>
                    <w:rPr>
                      <w:color w:val="626363"/>
                      <w:sz w:val="30"/>
                      <w:szCs w:val="30"/>
                    </w:rPr>
                    <w:t>Простые программы на MQL4</w:t>
                  </w:r>
                </w:p>
                <w:p w:rsidR="002D2414" w:rsidRDefault="002D2414">
                  <w:pPr>
                    <w:divId w:val="637878328"/>
                    <w:rPr>
                      <w:color w:val="626363"/>
                      <w:sz w:val="19"/>
                      <w:szCs w:val="19"/>
                    </w:rPr>
                  </w:pPr>
                </w:p>
                <w:p w:rsidR="002D2414" w:rsidRDefault="002D2414">
                  <w:pPr>
                    <w:pStyle w:val="a5"/>
                    <w:divId w:val="637878328"/>
                    <w:rPr>
                      <w:color w:val="626363"/>
                      <w:sz w:val="19"/>
                      <w:szCs w:val="19"/>
                    </w:rPr>
                  </w:pPr>
                  <w:r w:rsidRPr="00CE5C1D">
                    <w:rPr>
                      <w:color w:val="626363"/>
                      <w:sz w:val="19"/>
                      <w:szCs w:val="19"/>
                    </w:rPr>
                    <w:t>В разделе представлено несколько простых программ, готовых для практического использования. Рассматриваются общие принципы построения простого эксперта и простого пользовательского индикатора, а также порядок совместного использования эксперта и различных индикаторов.</w:t>
                  </w:r>
                </w:p>
                <w:p w:rsidR="002D2414" w:rsidRPr="00CE5C1D" w:rsidRDefault="002D2414">
                  <w:pPr>
                    <w:pStyle w:val="a5"/>
                    <w:divId w:val="637878328"/>
                    <w:rPr>
                      <w:color w:val="626363"/>
                      <w:sz w:val="19"/>
                      <w:szCs w:val="19"/>
                    </w:rPr>
                  </w:pPr>
                  <w:r w:rsidRPr="00CE5C1D">
                    <w:rPr>
                      <w:color w:val="626363"/>
                      <w:sz w:val="19"/>
                      <w:szCs w:val="19"/>
                    </w:rPr>
                    <w:t>Торговые критерии, используемые в программах, применяются в учебных целях и не должны рассматриваться как руководство к действию при торговле на реальном счёте.</w:t>
                  </w:r>
                </w:p>
                <w:p w:rsidR="002D2414" w:rsidRDefault="002D2414">
                  <w:pPr>
                    <w:numPr>
                      <w:ilvl w:val="0"/>
                      <w:numId w:val="104"/>
                    </w:numPr>
                    <w:spacing w:before="100" w:beforeAutospacing="1" w:after="100" w:afterAutospacing="1"/>
                    <w:divId w:val="637878328"/>
                    <w:rPr>
                      <w:color w:val="626363"/>
                      <w:sz w:val="19"/>
                      <w:szCs w:val="19"/>
                    </w:rPr>
                  </w:pPr>
                  <w:hyperlink r:id="rId1236" w:history="1">
                    <w:r>
                      <w:rPr>
                        <w:rStyle w:val="a3"/>
                        <w:sz w:val="19"/>
                        <w:szCs w:val="19"/>
                      </w:rPr>
                      <w:t>Использование технических индикаторов</w:t>
                    </w:r>
                  </w:hyperlink>
                  <w:r>
                    <w:rPr>
                      <w:color w:val="626363"/>
                      <w:sz w:val="19"/>
                      <w:szCs w:val="19"/>
                    </w:rPr>
                    <w:t>.</w:t>
                  </w:r>
                  <w:r>
                    <w:rPr>
                      <w:color w:val="626363"/>
                      <w:sz w:val="19"/>
                      <w:szCs w:val="19"/>
                    </w:rPr>
                    <w:br/>
                    <w:t xml:space="preserve">В терминале MetaTrader 4 есть несколько десятков встроенных индикаторов, которые называются техническими. Название технический происходит из разделения двух видов анализа рынка: фундаментальный анализ (ФА) - анализ макроэкономических показателей в контексте торгуемого инструмента, рынка, страны и так далее; и технический анализ (ТА) - анализ непосредственно цены с помощью ценовых графиков и разнообразных преобразований цены. Язык MQL4 позволяет получать значения технических индикаторов через соответствующие функции. При вызове функции технического индикатора необходимо указать требуемые параметры. </w:t>
                  </w:r>
                </w:p>
                <w:p w:rsidR="002D2414" w:rsidRDefault="002D2414">
                  <w:pPr>
                    <w:numPr>
                      <w:ilvl w:val="0"/>
                      <w:numId w:val="105"/>
                    </w:numPr>
                    <w:spacing w:before="100" w:beforeAutospacing="1" w:after="100" w:afterAutospacing="1"/>
                    <w:divId w:val="637878328"/>
                    <w:rPr>
                      <w:color w:val="626363"/>
                      <w:sz w:val="19"/>
                      <w:szCs w:val="19"/>
                    </w:rPr>
                  </w:pPr>
                  <w:hyperlink r:id="rId1237" w:history="1">
                    <w:r>
                      <w:rPr>
                        <w:rStyle w:val="a3"/>
                        <w:sz w:val="19"/>
                        <w:szCs w:val="19"/>
                      </w:rPr>
                      <w:t>Простой эксперт</w:t>
                    </w:r>
                  </w:hyperlink>
                  <w:r>
                    <w:rPr>
                      <w:color w:val="626363"/>
                      <w:sz w:val="19"/>
                      <w:szCs w:val="19"/>
                    </w:rPr>
                    <w:t>.</w:t>
                  </w:r>
                  <w:r>
                    <w:rPr>
                      <w:color w:val="626363"/>
                      <w:sz w:val="19"/>
                      <w:szCs w:val="19"/>
                    </w:rPr>
                    <w:br/>
                    <w:t xml:space="preserve">При написании эксперта (торгового робота) необходимо провести предварительные работы: определить торговую стратегию, задать критерии, и на основе этого построить структуру. Торговые критерии обычно задаются в одной или нескольких функциях, которые являются блоками выдачи торговых сигналов. Размер открываемой торговой позиции зачастую является отдельной задачей, и также может быть оформлен в отдельной функции. Приказы на открытие, закрытие и модификацию ордеров могут приводить к появлению ошибок, которые необходимо обрабатывать. Эти операции обычно также выносят в соответствующие пользовательские функции. </w:t>
                  </w:r>
                </w:p>
                <w:p w:rsidR="002D2414" w:rsidRDefault="002D2414">
                  <w:pPr>
                    <w:numPr>
                      <w:ilvl w:val="0"/>
                      <w:numId w:val="106"/>
                    </w:numPr>
                    <w:spacing w:before="100" w:beforeAutospacing="1" w:after="100" w:afterAutospacing="1"/>
                    <w:divId w:val="637878328"/>
                    <w:rPr>
                      <w:color w:val="626363"/>
                      <w:sz w:val="19"/>
                      <w:szCs w:val="19"/>
                    </w:rPr>
                  </w:pPr>
                  <w:hyperlink r:id="rId1238" w:history="1">
                    <w:r>
                      <w:rPr>
                        <w:rStyle w:val="a3"/>
                        <w:sz w:val="19"/>
                        <w:szCs w:val="19"/>
                      </w:rPr>
                      <w:t>Программирование пользовательских индикаторов</w:t>
                    </w:r>
                  </w:hyperlink>
                  <w:r>
                    <w:rPr>
                      <w:color w:val="626363"/>
                      <w:sz w:val="19"/>
                      <w:szCs w:val="19"/>
                    </w:rPr>
                    <w:t>.</w:t>
                  </w:r>
                  <w:r>
                    <w:rPr>
                      <w:color w:val="626363"/>
                      <w:sz w:val="19"/>
                      <w:szCs w:val="19"/>
                    </w:rPr>
                    <w:br/>
                    <w:t>Создание пользовательского индикатора не является сложным, если знать устройство последнего. Каждый пользовательский индикатор может содержать от 1 до 8 индикаторных буферов, с помощью которых терминал отображает информацию на графиках инструментов. Необходимые буферы объявляются в виде массивов типа double на глобальном уровне программы, и затем в функции init() происходит уточнение/установка параметра каждого буфера: стиль отображения, цвет и толщина линии, и так далее. Так как запуск функции start() происходит в индикаторе с приходом каждого тика, то организация экономных вычислений выходит на первый план. Для создания оптимального алгоритма индикатора служит функция IndicatorCounted(), которая содержит данные о количестве баров, которые не изменились с последнего вызова функции start().</w:t>
                  </w:r>
                </w:p>
                <w:p w:rsidR="002D2414" w:rsidRDefault="002D2414">
                  <w:pPr>
                    <w:numPr>
                      <w:ilvl w:val="0"/>
                      <w:numId w:val="107"/>
                    </w:numPr>
                    <w:spacing w:before="100" w:beforeAutospacing="1" w:after="100" w:afterAutospacing="1"/>
                    <w:divId w:val="637878328"/>
                    <w:rPr>
                      <w:color w:val="626363"/>
                      <w:sz w:val="19"/>
                      <w:szCs w:val="19"/>
                    </w:rPr>
                  </w:pPr>
                  <w:hyperlink r:id="rId1239" w:history="1">
                    <w:r>
                      <w:rPr>
                        <w:rStyle w:val="a3"/>
                        <w:sz w:val="19"/>
                        <w:szCs w:val="19"/>
                      </w:rPr>
                      <w:t>Пользовательский индикатор скорости изменения цены</w:t>
                    </w:r>
                  </w:hyperlink>
                  <w:r>
                    <w:rPr>
                      <w:color w:val="626363"/>
                      <w:sz w:val="19"/>
                      <w:szCs w:val="19"/>
                    </w:rPr>
                    <w:t xml:space="preserve">. </w:t>
                  </w:r>
                  <w:r>
                    <w:rPr>
                      <w:color w:val="626363"/>
                      <w:sz w:val="19"/>
                      <w:szCs w:val="19"/>
                    </w:rPr>
                    <w:br/>
                    <w:t>Создание пользовательского индикатора лучше всего освоить на примере с подробными объяснениями. Детальные комментарии в тексте индикатора будут полезны вам самим и в дальнейшем, когда вы захотите изменить ранее написанное. Хорошие программы - это хорошо документированные программы.</w:t>
                  </w:r>
                </w:p>
                <w:p w:rsidR="002D2414" w:rsidRDefault="002D2414">
                  <w:pPr>
                    <w:numPr>
                      <w:ilvl w:val="0"/>
                      <w:numId w:val="108"/>
                    </w:numPr>
                    <w:spacing w:before="100" w:beforeAutospacing="1" w:after="100" w:afterAutospacing="1"/>
                    <w:divId w:val="637878328"/>
                    <w:rPr>
                      <w:color w:val="626363"/>
                      <w:sz w:val="19"/>
                      <w:szCs w:val="19"/>
                    </w:rPr>
                  </w:pPr>
                  <w:hyperlink r:id="rId1240" w:history="1">
                    <w:r>
                      <w:rPr>
                        <w:rStyle w:val="a3"/>
                        <w:sz w:val="19"/>
                        <w:szCs w:val="19"/>
                      </w:rPr>
                      <w:t>Совместное использование программ</w:t>
                    </w:r>
                  </w:hyperlink>
                  <w:r>
                    <w:rPr>
                      <w:color w:val="626363"/>
                      <w:sz w:val="19"/>
                      <w:szCs w:val="19"/>
                    </w:rPr>
                    <w:t xml:space="preserve">. </w:t>
                  </w:r>
                  <w:r>
                    <w:rPr>
                      <w:color w:val="626363"/>
                      <w:sz w:val="19"/>
                      <w:szCs w:val="19"/>
                    </w:rPr>
                    <w:br/>
                    <w:t xml:space="preserve">Чтобы использовать значение пользовательского индикатора в других индикаторах, скриптах или экспертах, достаточно включить в код программы вызов пользовательского индикатора с помощью функции iCustom(). При этом не производится проверка физического наличия вызываемого пользовательского индикатора в соответствующем каталоге при компиляции. Поэтому параметры вызова пользовательского индикатора должны быть заданы корректно, в противном случае вычисленные значения могут отличаться от ожидаемых. Возможность вызова пользовательского индикатора позволяет существенно разгрузить код эксперта. </w:t>
                  </w:r>
                </w:p>
                <w:p w:rsidR="002D2414" w:rsidRDefault="003D5ACA">
                  <w:pPr>
                    <w:jc w:val="right"/>
                    <w:divId w:val="1854345038"/>
                    <w:rPr>
                      <w:color w:val="626363"/>
                      <w:sz w:val="19"/>
                      <w:szCs w:val="19"/>
                    </w:rPr>
                  </w:pPr>
                  <w:r>
                    <w:rPr>
                      <w:noProof/>
                      <w:color w:val="626363"/>
                      <w:sz w:val="19"/>
                      <w:szCs w:val="19"/>
                    </w:rPr>
                    <w:drawing>
                      <wp:inline distT="0" distB="0" distL="0" distR="0">
                        <wp:extent cx="60960" cy="60960"/>
                        <wp:effectExtent l="19050" t="0" r="0" b="0"/>
                        <wp:docPr id="568" name="Рисунок 56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241" w:history="1">
                    <w:r w:rsidR="002D2414">
                      <w:rPr>
                        <w:rStyle w:val="a3"/>
                        <w:sz w:val="19"/>
                        <w:szCs w:val="19"/>
                      </w:rPr>
                      <w:t>Модификация ордеров</w:t>
                    </w:r>
                  </w:hyperlink>
                  <w:hyperlink r:id="rId1242" w:history="1">
                    <w:r w:rsidR="002D2414">
                      <w:rPr>
                        <w:rStyle w:val="a3"/>
                        <w:sz w:val="19"/>
                        <w:szCs w:val="19"/>
                      </w:rPr>
                      <w:t>Использование технических индикаторов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69" name="Рисунок 56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854345038"/>
                    <w:rPr>
                      <w:color w:val="626363"/>
                      <w:sz w:val="19"/>
                      <w:szCs w:val="19"/>
                    </w:rPr>
                  </w:pPr>
                  <w:r>
                    <w:rPr>
                      <w:color w:val="626363"/>
                      <w:sz w:val="19"/>
                      <w:szCs w:val="19"/>
                    </w:rPr>
                    <w:t xml:space="preserve">© 2000-2010, </w:t>
                  </w:r>
                  <w:hyperlink r:id="rId1243"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69591994"/>
        <w:rPr>
          <w:color w:val="626363"/>
          <w:sz w:val="19"/>
          <w:szCs w:val="19"/>
        </w:rPr>
      </w:pPr>
      <w:hyperlink r:id="rId1244"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70" name="Рисунок 57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245" w:history="1">
        <w:r>
          <w:rPr>
            <w:rStyle w:val="a3"/>
            <w:b/>
            <w:bCs/>
            <w:sz w:val="19"/>
            <w:szCs w:val="19"/>
          </w:rPr>
          <w:t>Простые программы на MQL4</w:t>
        </w:r>
      </w:hyperlink>
      <w:r w:rsidR="003D5ACA">
        <w:rPr>
          <w:b/>
          <w:noProof/>
          <w:color w:val="626363"/>
          <w:sz w:val="19"/>
          <w:szCs w:val="19"/>
        </w:rPr>
        <w:drawing>
          <wp:inline distT="0" distB="0" distL="0" distR="0">
            <wp:extent cx="99060" cy="99060"/>
            <wp:effectExtent l="19050" t="0" r="0" b="0"/>
            <wp:docPr id="571" name="Рисунок 57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Использование технических индикаторов </w:t>
      </w:r>
    </w:p>
    <w:p w:rsidR="002D2414" w:rsidRDefault="002D2414">
      <w:pPr>
        <w:divId w:val="1312952426"/>
        <w:rPr>
          <w:color w:val="626363"/>
          <w:sz w:val="19"/>
          <w:szCs w:val="19"/>
        </w:rPr>
      </w:pPr>
      <w:hyperlink r:id="rId1246" w:tgtFrame="_blank" w:history="1">
        <w:r w:rsidR="003D5ACA">
          <w:rPr>
            <w:noProof/>
            <w:color w:val="626363"/>
            <w:sz w:val="19"/>
            <w:szCs w:val="19"/>
          </w:rPr>
          <w:drawing>
            <wp:anchor distT="0" distB="0" distL="0" distR="0" simplePos="0" relativeHeight="25166233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6" name="Рисунок 4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36"/>
        <w:gridCol w:w="7894"/>
      </w:tblGrid>
      <w:tr w:rsidR="002D2414">
        <w:trPr>
          <w:divId w:val="56021523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09"/>
              </w:numPr>
              <w:spacing w:before="100" w:beforeAutospacing="1" w:after="100" w:afterAutospacing="1"/>
              <w:ind w:left="120" w:right="225"/>
              <w:rPr>
                <w:color w:val="626363"/>
                <w:sz w:val="19"/>
                <w:szCs w:val="19"/>
              </w:rPr>
            </w:pPr>
            <w:hyperlink r:id="rId1247" w:history="1">
              <w:r>
                <w:rPr>
                  <w:rStyle w:val="a6"/>
                  <w:color w:val="42639C"/>
                  <w:sz w:val="19"/>
                  <w:szCs w:val="19"/>
                  <w:u w:val="single"/>
                </w:rPr>
                <w:t>Использование технических индикаторов</w:t>
              </w:r>
            </w:hyperlink>
          </w:p>
          <w:p w:rsidR="002D2414" w:rsidRDefault="002D2414">
            <w:pPr>
              <w:numPr>
                <w:ilvl w:val="0"/>
                <w:numId w:val="109"/>
              </w:numPr>
              <w:spacing w:before="100" w:beforeAutospacing="1" w:after="100" w:afterAutospacing="1"/>
              <w:ind w:left="120" w:right="225"/>
              <w:rPr>
                <w:color w:val="626363"/>
                <w:sz w:val="19"/>
                <w:szCs w:val="19"/>
              </w:rPr>
            </w:pPr>
            <w:hyperlink r:id="rId1248" w:history="1">
              <w:r>
                <w:rPr>
                  <w:rStyle w:val="a3"/>
                  <w:sz w:val="19"/>
                  <w:szCs w:val="19"/>
                </w:rPr>
                <w:t>Простой эксперт</w:t>
              </w:r>
            </w:hyperlink>
          </w:p>
          <w:p w:rsidR="002D2414" w:rsidRDefault="002D2414">
            <w:pPr>
              <w:numPr>
                <w:ilvl w:val="0"/>
                <w:numId w:val="109"/>
              </w:numPr>
              <w:spacing w:before="100" w:beforeAutospacing="1" w:after="100" w:afterAutospacing="1"/>
              <w:ind w:left="120" w:right="225"/>
              <w:rPr>
                <w:color w:val="626363"/>
                <w:sz w:val="19"/>
                <w:szCs w:val="19"/>
              </w:rPr>
            </w:pPr>
            <w:hyperlink r:id="rId1249" w:history="1">
              <w:r>
                <w:rPr>
                  <w:rStyle w:val="a3"/>
                  <w:sz w:val="19"/>
                  <w:szCs w:val="19"/>
                </w:rPr>
                <w:t>Создание пользовательских индикаторов</w:t>
              </w:r>
            </w:hyperlink>
          </w:p>
          <w:p w:rsidR="002D2414" w:rsidRDefault="002D2414">
            <w:pPr>
              <w:numPr>
                <w:ilvl w:val="0"/>
                <w:numId w:val="109"/>
              </w:numPr>
              <w:spacing w:before="100" w:beforeAutospacing="1" w:after="100" w:afterAutospacing="1"/>
              <w:ind w:left="120" w:right="225"/>
              <w:rPr>
                <w:color w:val="626363"/>
                <w:sz w:val="19"/>
                <w:szCs w:val="19"/>
              </w:rPr>
            </w:pPr>
            <w:hyperlink r:id="rId1250" w:history="1">
              <w:r>
                <w:rPr>
                  <w:rStyle w:val="a3"/>
                  <w:sz w:val="19"/>
                  <w:szCs w:val="19"/>
                </w:rPr>
                <w:t>Пользовательский индикатор скорости изменения цены (ROC)</w:t>
              </w:r>
            </w:hyperlink>
          </w:p>
          <w:p w:rsidR="002D2414" w:rsidRDefault="002D2414">
            <w:pPr>
              <w:numPr>
                <w:ilvl w:val="0"/>
                <w:numId w:val="109"/>
              </w:numPr>
              <w:spacing w:before="100" w:beforeAutospacing="1" w:after="100" w:afterAutospacing="1"/>
              <w:ind w:left="120" w:right="225"/>
              <w:rPr>
                <w:color w:val="626363"/>
                <w:sz w:val="19"/>
                <w:szCs w:val="19"/>
              </w:rPr>
            </w:pPr>
            <w:hyperlink r:id="rId1251" w:history="1">
              <w:r>
                <w:rPr>
                  <w:rStyle w:val="a3"/>
                  <w:sz w:val="19"/>
                  <w:szCs w:val="19"/>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7"/>
              <w:gridCol w:w="7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72" name="Рисунок 572"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45979768"/>
                    <w:rPr>
                      <w:color w:val="626363"/>
                      <w:sz w:val="15"/>
                      <w:szCs w:val="15"/>
                    </w:rPr>
                  </w:pPr>
                  <w:r>
                    <w:rPr>
                      <w:color w:val="626363"/>
                      <w:sz w:val="15"/>
                      <w:szCs w:val="15"/>
                    </w:rPr>
                    <w:t xml:space="preserve">Переходи на следующий </w:t>
                  </w:r>
                </w:p>
                <w:p w:rsidR="002D2414" w:rsidRDefault="002D2414">
                  <w:pPr>
                    <w:spacing w:after="300"/>
                    <w:divId w:val="1159153739"/>
                    <w:rPr>
                      <w:color w:val="626363"/>
                      <w:sz w:val="15"/>
                      <w:szCs w:val="15"/>
                    </w:rPr>
                  </w:pPr>
                  <w:r>
                    <w:rPr>
                      <w:color w:val="626363"/>
                      <w:sz w:val="15"/>
                      <w:szCs w:val="15"/>
                    </w:rPr>
                    <w:t xml:space="preserve">уровень с </w:t>
                  </w:r>
                  <w:hyperlink r:id="rId125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15"/>
              <w:gridCol w:w="91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73" name="Рисунок 573"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67599413"/>
                    <w:rPr>
                      <w:color w:val="626363"/>
                      <w:sz w:val="15"/>
                      <w:szCs w:val="15"/>
                    </w:rPr>
                  </w:pPr>
                  <w:r>
                    <w:rPr>
                      <w:color w:val="626363"/>
                      <w:sz w:val="15"/>
                      <w:szCs w:val="15"/>
                    </w:rPr>
                    <w:t xml:space="preserve">Интересуешься новым? </w:t>
                  </w:r>
                </w:p>
                <w:p w:rsidR="002D2414" w:rsidRDefault="002D2414">
                  <w:pPr>
                    <w:spacing w:after="300"/>
                    <w:divId w:val="332681817"/>
                    <w:rPr>
                      <w:color w:val="626363"/>
                      <w:sz w:val="15"/>
                      <w:szCs w:val="15"/>
                    </w:rPr>
                  </w:pPr>
                  <w:r>
                    <w:rPr>
                      <w:color w:val="626363"/>
                      <w:sz w:val="15"/>
                      <w:szCs w:val="15"/>
                    </w:rPr>
                    <w:t xml:space="preserve">Доступна </w:t>
                  </w:r>
                  <w:hyperlink r:id="rId125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0"/>
              <w:gridCol w:w="76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74" name="Рисунок 574"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21771389"/>
                    <w:rPr>
                      <w:color w:val="626363"/>
                      <w:sz w:val="15"/>
                      <w:szCs w:val="15"/>
                    </w:rPr>
                  </w:pPr>
                  <w:r>
                    <w:rPr>
                      <w:color w:val="626363"/>
                      <w:sz w:val="15"/>
                      <w:szCs w:val="15"/>
                    </w:rPr>
                    <w:t xml:space="preserve">Скачайте клиентский терминал </w:t>
                  </w:r>
                  <w:hyperlink r:id="rId125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44"/>
            </w:tblGrid>
            <w:tr w:rsidR="002D2414">
              <w:trPr>
                <w:tblCellSpacing w:w="0" w:type="dxa"/>
              </w:trPr>
              <w:tc>
                <w:tcPr>
                  <w:tcW w:w="0" w:type="auto"/>
                  <w:hideMark/>
                </w:tcPr>
                <w:p w:rsidR="002D2414" w:rsidRDefault="002D2414">
                  <w:pPr>
                    <w:pStyle w:val="1"/>
                    <w:divId w:val="708141070"/>
                    <w:rPr>
                      <w:color w:val="626363"/>
                      <w:sz w:val="30"/>
                      <w:szCs w:val="30"/>
                    </w:rPr>
                  </w:pPr>
                  <w:r>
                    <w:rPr>
                      <w:color w:val="626363"/>
                      <w:sz w:val="30"/>
                      <w:szCs w:val="30"/>
                    </w:rPr>
                    <w:t>Использование технических индикаторов</w:t>
                  </w:r>
                </w:p>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По признаку принадлежности к информационно-торговой системе MetaTrader в MQL4 различают два вида индикаторов - технические и пользовательские.</w:t>
                  </w:r>
                </w:p>
                <w:p w:rsidR="002D2414" w:rsidRPr="00CE5C1D" w:rsidRDefault="002D2414">
                  <w:pPr>
                    <w:pStyle w:val="a5"/>
                    <w:divId w:val="708141070"/>
                    <w:rPr>
                      <w:color w:val="626363"/>
                      <w:sz w:val="19"/>
                      <w:szCs w:val="19"/>
                    </w:rPr>
                  </w:pPr>
                  <w:r w:rsidRPr="00CE5C1D">
                    <w:rPr>
                      <w:b/>
                      <w:bCs/>
                      <w:color w:val="626363"/>
                      <w:sz w:val="19"/>
                      <w:szCs w:val="19"/>
                    </w:rPr>
                    <w:t>Технический индикатор</w:t>
                  </w:r>
                  <w:r w:rsidRPr="00CE5C1D">
                    <w:rPr>
                      <w:color w:val="626363"/>
                      <w:sz w:val="19"/>
                      <w:szCs w:val="19"/>
                    </w:rPr>
                    <w:t xml:space="preserve"> - это составная часть информационно-торговой системы MetaTrader, встроенная функция, позволяющая графически отображать на экране определённую зависимость.</w:t>
                  </w:r>
                </w:p>
                <w:p w:rsidR="002D2414" w:rsidRDefault="002D2414">
                  <w:pPr>
                    <w:divId w:val="708141070"/>
                    <w:rPr>
                      <w:color w:val="626363"/>
                      <w:sz w:val="19"/>
                      <w:szCs w:val="19"/>
                    </w:rPr>
                  </w:pPr>
                </w:p>
                <w:p w:rsidR="002D2414" w:rsidRDefault="002D2414">
                  <w:pPr>
                    <w:pStyle w:val="2"/>
                    <w:divId w:val="708141070"/>
                    <w:rPr>
                      <w:color w:val="626363"/>
                      <w:sz w:val="27"/>
                      <w:szCs w:val="27"/>
                    </w:rPr>
                  </w:pPr>
                  <w:r>
                    <w:rPr>
                      <w:color w:val="626363"/>
                      <w:sz w:val="27"/>
                      <w:szCs w:val="27"/>
                    </w:rPr>
                    <w:t>Свойства технических индикаторов</w:t>
                  </w:r>
                </w:p>
                <w:p w:rsidR="002D2414" w:rsidRDefault="002D2414">
                  <w:pPr>
                    <w:divId w:val="708141070"/>
                    <w:rPr>
                      <w:color w:val="626363"/>
                      <w:sz w:val="19"/>
                      <w:szCs w:val="19"/>
                    </w:rPr>
                  </w:pPr>
                </w:p>
                <w:p w:rsidR="002D2414" w:rsidRDefault="002D2414">
                  <w:pPr>
                    <w:pStyle w:val="2"/>
                    <w:divId w:val="708141070"/>
                    <w:rPr>
                      <w:color w:val="626363"/>
                      <w:sz w:val="27"/>
                      <w:szCs w:val="27"/>
                    </w:rPr>
                  </w:pPr>
                  <w:r>
                    <w:rPr>
                      <w:color w:val="626363"/>
                      <w:sz w:val="27"/>
                      <w:szCs w:val="27"/>
                    </w:rPr>
                    <w:t>Отображение в окне финансового инструмента</w:t>
                  </w:r>
                </w:p>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Каждый технический индикатор рассчитывает некоторую предопределённую зависимость. Чтобы отобразить эту зависимость графически на экране, необходимо присоединить технический индикатор к окну финансового инструмента. Это можно выполнить, обратившись к системному меню Вставка &gt;&gt; Индикаторы или к окну Навигатора клиентского терминала. Для присоединения технических индикаторов к окну финансового инструмента из Навигатора используется очень простой способ - достаточно перетянуть название нужного технического индикатора из Навигатора в окно финансового инструмента. В результате этого события в окне появятся одна или несколько цветных линий, рассчитанных в этом индикаторе.</w:t>
                  </w:r>
                </w:p>
                <w:p w:rsidR="002D2414" w:rsidRPr="00CE5C1D" w:rsidRDefault="003D5ACA">
                  <w:pPr>
                    <w:pStyle w:val="imgs"/>
                    <w:divId w:val="708141070"/>
                  </w:pPr>
                  <w:bookmarkStart w:id="35" w:name="104"/>
                  <w:bookmarkEnd w:id="35"/>
                  <w:r>
                    <w:rPr>
                      <w:noProof/>
                    </w:rPr>
                    <w:drawing>
                      <wp:inline distT="0" distB="0" distL="0" distR="0">
                        <wp:extent cx="5852160" cy="3535680"/>
                        <wp:effectExtent l="19050" t="0" r="0" b="0"/>
                        <wp:docPr id="575" name="Рисунок 575" descr="thismessage:///c/book/i/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thismessage:///c/book/i/104.png"/>
                                <pic:cNvPicPr>
                                  <a:picLocks noChangeAspect="1" noChangeArrowheads="1"/>
                                </pic:cNvPicPr>
                              </pic:nvPicPr>
                              <pic:blipFill>
                                <a:blip r:link="rId1255" cstate="print"/>
                                <a:srcRect/>
                                <a:stretch>
                                  <a:fillRect/>
                                </a:stretch>
                              </pic:blipFill>
                              <pic:spPr bwMode="auto">
                                <a:xfrm>
                                  <a:off x="0" y="0"/>
                                  <a:ext cx="5852160" cy="3535680"/>
                                </a:xfrm>
                                <a:prstGeom prst="rect">
                                  <a:avLst/>
                                </a:prstGeom>
                                <a:noFill/>
                                <a:ln w="9525">
                                  <a:noFill/>
                                  <a:miter lim="800000"/>
                                  <a:headEnd/>
                                  <a:tailEnd/>
                                </a:ln>
                              </pic:spPr>
                            </pic:pic>
                          </a:graphicData>
                        </a:graphic>
                      </wp:inline>
                    </w:drawing>
                  </w:r>
                  <w:r w:rsidR="002D2414" w:rsidRPr="00CE5C1D">
                    <w:br/>
                    <w:t>Рис. 104. Присоединение к технического индикатора к окну финансового инструмента.</w:t>
                  </w:r>
                </w:p>
                <w:p w:rsidR="002D2414" w:rsidRPr="00CE5C1D" w:rsidRDefault="002D2414">
                  <w:pPr>
                    <w:pStyle w:val="a5"/>
                    <w:divId w:val="708141070"/>
                    <w:rPr>
                      <w:color w:val="626363"/>
                      <w:sz w:val="19"/>
                      <w:szCs w:val="19"/>
                    </w:rPr>
                  </w:pPr>
                  <w:r w:rsidRPr="00CE5C1D">
                    <w:rPr>
                      <w:color w:val="626363"/>
                      <w:sz w:val="19"/>
                      <w:szCs w:val="19"/>
                    </w:rPr>
                    <w:t>Индикаторные линии технического индикатора могут отражаться как в основном окне ценового графика, так и в отдельном окне в нижней части окна финансового инструмента. На Рис. 104 показано, что технический индикатор Alligator отображается в окне ценового графика.</w:t>
                  </w:r>
                </w:p>
                <w:p w:rsidR="002D2414" w:rsidRDefault="002D2414">
                  <w:pPr>
                    <w:pStyle w:val="2"/>
                    <w:divId w:val="708141070"/>
                    <w:rPr>
                      <w:color w:val="626363"/>
                      <w:sz w:val="27"/>
                      <w:szCs w:val="27"/>
                    </w:rPr>
                  </w:pPr>
                  <w:r>
                    <w:rPr>
                      <w:color w:val="626363"/>
                      <w:sz w:val="27"/>
                      <w:szCs w:val="27"/>
                    </w:rPr>
                    <w:t>Неизменность кода</w:t>
                  </w:r>
                </w:p>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Все технические индикаторы являются встроенными, их код недоступен пользователю для внесения изменений. Таким образом, пользователь гарантирован от ошибочного изменения кода встроенных технических индикаторов. Вместе с тем, исходный код, по которому рассчитан каждый технический индикатор, доступен на сайте производителя ПО (</w:t>
                  </w:r>
                  <w:hyperlink r:id="rId1256" w:tgtFrame="_blank" w:history="1">
                    <w:r w:rsidRPr="00CE5C1D">
                      <w:rPr>
                        <w:rStyle w:val="a3"/>
                        <w:sz w:val="19"/>
                        <w:szCs w:val="19"/>
                      </w:rPr>
                      <w:t>MetaQuotes Software Corp.</w:t>
                    </w:r>
                  </w:hyperlink>
                  <w:r w:rsidRPr="00CE5C1D">
                    <w:rPr>
                      <w:color w:val="626363"/>
                      <w:sz w:val="19"/>
                      <w:szCs w:val="19"/>
                    </w:rPr>
                    <w:t xml:space="preserve">) в разделе </w:t>
                  </w:r>
                  <w:hyperlink r:id="rId1257" w:tgtFrame="_blank" w:history="1">
                    <w:r w:rsidRPr="00CE5C1D">
                      <w:rPr>
                        <w:rStyle w:val="a3"/>
                        <w:sz w:val="19"/>
                        <w:szCs w:val="19"/>
                      </w:rPr>
                      <w:t>Технические индикаторы</w:t>
                    </w:r>
                  </w:hyperlink>
                  <w:r w:rsidRPr="00CE5C1D">
                    <w:rPr>
                      <w:color w:val="626363"/>
                      <w:sz w:val="19"/>
                      <w:szCs w:val="19"/>
                    </w:rPr>
                    <w:t xml:space="preserve">. В случае необходимости программист может использовать полностью или частично эти коды для создания пользовательских индикаторов (см. </w:t>
                  </w:r>
                  <w:hyperlink r:id="rId1258" w:history="1">
                    <w:r w:rsidRPr="00CE5C1D">
                      <w:rPr>
                        <w:rStyle w:val="a3"/>
                        <w:sz w:val="19"/>
                        <w:szCs w:val="19"/>
                      </w:rPr>
                      <w:t>Создание пользовательских индикаторов</w:t>
                    </w:r>
                  </w:hyperlink>
                  <w:r w:rsidRPr="00CE5C1D">
                    <w:rPr>
                      <w:color w:val="626363"/>
                      <w:sz w:val="19"/>
                      <w:szCs w:val="19"/>
                    </w:rPr>
                    <w:t>).</w:t>
                  </w:r>
                </w:p>
                <w:p w:rsidR="002D2414" w:rsidRDefault="002D2414">
                  <w:pPr>
                    <w:pStyle w:val="2"/>
                    <w:divId w:val="708141070"/>
                    <w:rPr>
                      <w:color w:val="626363"/>
                      <w:sz w:val="27"/>
                      <w:szCs w:val="27"/>
                    </w:rPr>
                  </w:pPr>
                  <w:bookmarkStart w:id="36" w:name="71_F"/>
                  <w:bookmarkEnd w:id="36"/>
                  <w:r>
                    <w:rPr>
                      <w:color w:val="626363"/>
                      <w:sz w:val="27"/>
                      <w:szCs w:val="27"/>
                    </w:rPr>
                    <w:t>Вызов функции технического индикатора</w:t>
                  </w:r>
                </w:p>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Графическое изображение, видимое пользователем, воспроизводится на экране клиентским терминалом. В дальнейшем, для простоты изложения, мы будем называть эти изображения индикаторными линиями.</w:t>
                  </w:r>
                </w:p>
                <w:p w:rsidR="002D2414" w:rsidRPr="00CE5C1D" w:rsidRDefault="002D2414">
                  <w:pPr>
                    <w:pStyle w:val="a5"/>
                    <w:divId w:val="708141070"/>
                    <w:rPr>
                      <w:color w:val="626363"/>
                      <w:sz w:val="19"/>
                      <w:szCs w:val="19"/>
                    </w:rPr>
                  </w:pPr>
                  <w:r w:rsidRPr="00CE5C1D">
                    <w:rPr>
                      <w:b/>
                      <w:bCs/>
                      <w:color w:val="626363"/>
                      <w:sz w:val="19"/>
                      <w:szCs w:val="19"/>
                    </w:rPr>
                    <w:t xml:space="preserve">Индикаторная линия </w:t>
                  </w:r>
                  <w:r w:rsidRPr="00CE5C1D">
                    <w:rPr>
                      <w:color w:val="626363"/>
                      <w:sz w:val="19"/>
                      <w:szCs w:val="19"/>
                    </w:rPr>
                    <w:t>- графическое отображение на экране некоторой зависимости, построенной на основе численных значений, содержащихся в индикаторном массиве.</w:t>
                  </w:r>
                </w:p>
                <w:p w:rsidR="002D2414" w:rsidRPr="00CE5C1D" w:rsidRDefault="002D2414">
                  <w:pPr>
                    <w:pStyle w:val="a5"/>
                    <w:divId w:val="708141070"/>
                    <w:rPr>
                      <w:color w:val="626363"/>
                      <w:sz w:val="19"/>
                      <w:szCs w:val="19"/>
                    </w:rPr>
                  </w:pPr>
                  <w:r w:rsidRPr="00CE5C1D">
                    <w:rPr>
                      <w:color w:val="626363"/>
                      <w:sz w:val="19"/>
                      <w:szCs w:val="19"/>
                    </w:rPr>
                    <w:t xml:space="preserve">Вид индикаторной линии настраивается пользователем. Индикаторная линия может быть отображена в виде сплошной или прерывистой линии указанного пользователем цвета, а также в виде последовательности значков (точек, квадратов, кружков и пр.). Во время исполнения индикатора в нём вычисляются наборы численных значений, в соответствии с которыми на экране должны быть построены индикаторные линии. Эти наборы значений хранятся в индикаторных массивах. </w:t>
                  </w:r>
                </w:p>
                <w:p w:rsidR="002D2414" w:rsidRPr="00CE5C1D" w:rsidRDefault="002D2414">
                  <w:pPr>
                    <w:pStyle w:val="a5"/>
                    <w:divId w:val="708141070"/>
                    <w:rPr>
                      <w:color w:val="626363"/>
                      <w:sz w:val="19"/>
                      <w:szCs w:val="19"/>
                    </w:rPr>
                  </w:pPr>
                  <w:r w:rsidRPr="00CE5C1D">
                    <w:rPr>
                      <w:b/>
                      <w:bCs/>
                      <w:color w:val="626363"/>
                      <w:sz w:val="19"/>
                      <w:szCs w:val="19"/>
                    </w:rPr>
                    <w:t>Индикаторный массив</w:t>
                  </w:r>
                  <w:r w:rsidRPr="00CE5C1D">
                    <w:rPr>
                      <w:color w:val="626363"/>
                      <w:sz w:val="19"/>
                      <w:szCs w:val="19"/>
                    </w:rPr>
                    <w:t xml:space="preserve"> - одномерный массив, содержащий численные значения, в соответствии с которыми строятся индикаторные линии. Численные значения элементов индикаторного массива - это координаты точек, по которым строится индикаторная линия. При этом координатой каждой точки по оси Y является значение элемента индикаторного массива, а координатой по оси Х - значение индекса элемента индикаторного массива. </w:t>
                  </w:r>
                </w:p>
                <w:p w:rsidR="002D2414" w:rsidRPr="00CE5C1D" w:rsidRDefault="002D2414">
                  <w:pPr>
                    <w:pStyle w:val="a5"/>
                    <w:divId w:val="708141070"/>
                    <w:rPr>
                      <w:color w:val="626363"/>
                      <w:sz w:val="19"/>
                      <w:szCs w:val="19"/>
                    </w:rPr>
                  </w:pPr>
                  <w:r w:rsidRPr="00CE5C1D">
                    <w:rPr>
                      <w:color w:val="626363"/>
                      <w:sz w:val="19"/>
                      <w:szCs w:val="19"/>
                    </w:rPr>
                    <w:t>Технология хранения данных в индикаторных массивах положена в основу построения технических и пользовательских индикаторов. Значения элементов индикаторных массивов технических индикаторов доступны из всех прикладных программ, в том числе, экспертов, скриптов и пользовательских индикаторов. Для получения значения элемента индикаторного массива с каким-либо индексом в прикладной программе необходимо вызвать для исполнения встроенную функцию, название которой поставлено в соответствие названию технического индикатора.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70"/>
                  </w:tblGrid>
                  <w:tr w:rsidR="002D2414">
                    <w:trPr>
                      <w:divId w:val="70814107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76" name="Рисунок 576"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Для исполнения функции технического индикатора не требуется, чтобы соответствующий технический индикатор был прикреплён к окну какого-либо финансового инструмента. Также и вызов функции технического индикатора из какой-либо прикладной программы не приводит к присоединению соответствующего индикатора к какому-либо окну финансового инструмента. Присоединение технического индикатора к окну финансового инструмента тоже не приводит к вызову функции технического индикатора в какой-либо прикладной программе.</w:t>
                        </w:r>
                      </w:p>
                    </w:tc>
                  </w:tr>
                </w:tbl>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 xml:space="preserve">В составе клиентского терминала информационно-торговой системы MetaTrader имеется ряд </w:t>
                  </w:r>
                  <w:hyperlink r:id="rId1259" w:tgtFrame="_blank" w:history="1">
                    <w:r w:rsidRPr="00CE5C1D">
                      <w:rPr>
                        <w:rStyle w:val="a3"/>
                        <w:sz w:val="19"/>
                        <w:szCs w:val="19"/>
                      </w:rPr>
                      <w:t>Технических индикаторов</w:t>
                    </w:r>
                  </w:hyperlink>
                  <w:r w:rsidRPr="00CE5C1D">
                    <w:rPr>
                      <w:color w:val="626363"/>
                      <w:sz w:val="19"/>
                      <w:szCs w:val="19"/>
                    </w:rPr>
                    <w:t>. Рассмотрим некоторые из них.</w:t>
                  </w:r>
                </w:p>
                <w:p w:rsidR="002D2414" w:rsidRPr="00CE5C1D" w:rsidRDefault="002D2414">
                  <w:pPr>
                    <w:pStyle w:val="a5"/>
                    <w:divId w:val="708141070"/>
                    <w:rPr>
                      <w:color w:val="626363"/>
                      <w:sz w:val="19"/>
                      <w:szCs w:val="19"/>
                    </w:rPr>
                  </w:pPr>
                  <w:r w:rsidRPr="00CE5C1D">
                    <w:rPr>
                      <w:b/>
                      <w:bCs/>
                      <w:color w:val="626363"/>
                      <w:sz w:val="19"/>
                      <w:szCs w:val="19"/>
                    </w:rPr>
                    <w:t>Скользящее Среднее (Moving Average, MA).</w:t>
                  </w:r>
                </w:p>
                <w:p w:rsidR="002D2414" w:rsidRPr="00CE5C1D" w:rsidRDefault="002D2414">
                  <w:pPr>
                    <w:pStyle w:val="a5"/>
                    <w:divId w:val="708141070"/>
                    <w:rPr>
                      <w:color w:val="626363"/>
                      <w:sz w:val="19"/>
                      <w:szCs w:val="19"/>
                    </w:rPr>
                  </w:pPr>
                  <w:r w:rsidRPr="00CE5C1D">
                    <w:rPr>
                      <w:color w:val="626363"/>
                      <w:sz w:val="19"/>
                      <w:szCs w:val="19"/>
                    </w:rPr>
                    <w:t xml:space="preserve">Технический Индикатор </w:t>
                  </w:r>
                  <w:hyperlink r:id="rId1260" w:tgtFrame="_blank" w:history="1">
                    <w:r w:rsidRPr="00CE5C1D">
                      <w:rPr>
                        <w:rStyle w:val="a3"/>
                        <w:sz w:val="19"/>
                        <w:szCs w:val="19"/>
                      </w:rPr>
                      <w:t>Скользящее Среднее (Moving Average, MA)</w:t>
                    </w:r>
                  </w:hyperlink>
                  <w:r w:rsidRPr="00CE5C1D">
                    <w:rPr>
                      <w:color w:val="626363"/>
                      <w:sz w:val="19"/>
                      <w:szCs w:val="19"/>
                    </w:rPr>
                    <w:t xml:space="preserve"> показывает среднее значение цены инструмента за некоторый период времени. Индикатор отражает общую тенденцию рынка - может расти, убывать или показывать незначительные колебания возле некоторой цены.</w:t>
                  </w:r>
                </w:p>
                <w:p w:rsidR="002D2414" w:rsidRPr="00CE5C1D" w:rsidRDefault="002D2414">
                  <w:pPr>
                    <w:pStyle w:val="a5"/>
                    <w:divId w:val="708141070"/>
                    <w:rPr>
                      <w:color w:val="626363"/>
                      <w:sz w:val="19"/>
                      <w:szCs w:val="19"/>
                    </w:rPr>
                  </w:pPr>
                  <w:r w:rsidRPr="00CE5C1D">
                    <w:rPr>
                      <w:color w:val="626363"/>
                      <w:sz w:val="19"/>
                      <w:szCs w:val="19"/>
                    </w:rPr>
                    <w:t>Для получения значения индикаторной линии МА в какой-либо момент времени необходимо воспользоваться стандартной функцией: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708141070"/>
                    <w:rPr>
                      <w:rFonts w:ascii="Courier" w:hAnsi="Courier"/>
                      <w:color w:val="626363"/>
                    </w:rPr>
                  </w:pPr>
                  <w:r w:rsidRPr="00CE5C1D">
                    <w:rPr>
                      <w:rStyle w:val="hl-reserved27"/>
                    </w:rPr>
                    <w:t>double</w:t>
                  </w:r>
                  <w:r w:rsidRPr="00CE5C1D">
                    <w:rPr>
                      <w:rFonts w:ascii="Courier" w:hAnsi="Courier"/>
                      <w:color w:val="626363"/>
                    </w:rPr>
                    <w:t xml:space="preserve"> </w:t>
                  </w:r>
                  <w:r w:rsidRPr="00CE5C1D">
                    <w:rPr>
                      <w:rStyle w:val="hl-techinds2"/>
                    </w:rPr>
                    <w:t>iMA</w:t>
                  </w:r>
                  <w:r w:rsidRPr="00CE5C1D">
                    <w:rPr>
                      <w:rStyle w:val="hl-brackets25"/>
                    </w:rPr>
                    <w:t>(</w:t>
                  </w:r>
                  <w:r w:rsidRPr="00CE5C1D">
                    <w:rPr>
                      <w:rStyle w:val="hl-reserved27"/>
                    </w:rPr>
                    <w:t>string</w:t>
                  </w:r>
                  <w:r w:rsidRPr="00CE5C1D">
                    <w:rPr>
                      <w:rFonts w:ascii="Courier" w:hAnsi="Courier"/>
                      <w:color w:val="626363"/>
                    </w:rPr>
                    <w:t xml:space="preserve"> </w:t>
                  </w:r>
                  <w:r w:rsidRPr="00CE5C1D">
                    <w:rPr>
                      <w:rStyle w:val="hl-identifier27"/>
                    </w:rPr>
                    <w:t>symbol</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timeframe</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period</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ma_shift</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ma_method</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applied_price</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shift</w:t>
                  </w:r>
                  <w:r w:rsidRPr="00CE5C1D">
                    <w:rPr>
                      <w:rStyle w:val="hl-brackets25"/>
                    </w:rPr>
                    <w:t>)</w:t>
                  </w:r>
                </w:p>
                <w:p w:rsidR="002D2414" w:rsidRPr="00CE5C1D" w:rsidRDefault="002D2414">
                  <w:pPr>
                    <w:pStyle w:val="a5"/>
                    <w:divId w:val="708141070"/>
                    <w:rPr>
                      <w:color w:val="626363"/>
                      <w:sz w:val="19"/>
                      <w:szCs w:val="19"/>
                    </w:rPr>
                  </w:pPr>
                  <w:r w:rsidRPr="00CE5C1D">
                    <w:rPr>
                      <w:color w:val="626363"/>
                      <w:sz w:val="19"/>
                      <w:szCs w:val="19"/>
                    </w:rPr>
                    <w:t>Параметры:</w:t>
                  </w:r>
                </w:p>
                <w:p w:rsidR="002D2414" w:rsidRPr="00CE5C1D" w:rsidRDefault="002D2414">
                  <w:pPr>
                    <w:pStyle w:val="a5"/>
                    <w:divId w:val="708141070"/>
                    <w:rPr>
                      <w:color w:val="626363"/>
                      <w:sz w:val="19"/>
                      <w:szCs w:val="19"/>
                    </w:rPr>
                  </w:pPr>
                  <w:r w:rsidRPr="00CE5C1D">
                    <w:rPr>
                      <w:b/>
                      <w:bCs/>
                      <w:color w:val="626363"/>
                      <w:sz w:val="19"/>
                      <w:szCs w:val="19"/>
                    </w:rPr>
                    <w:t>symbol</w:t>
                  </w:r>
                  <w:r w:rsidRPr="00CE5C1D">
                    <w:rPr>
                      <w:color w:val="626363"/>
                      <w:sz w:val="19"/>
                      <w:szCs w:val="19"/>
                    </w:rPr>
                    <w:t xml:space="preserve"> - символьное имя инструмента, на данных которого будет вычисляться индикатор. NULL означает текущий символ.</w:t>
                  </w:r>
                </w:p>
                <w:p w:rsidR="002D2414" w:rsidRPr="00CE5C1D" w:rsidRDefault="002D2414">
                  <w:pPr>
                    <w:pStyle w:val="a5"/>
                    <w:divId w:val="708141070"/>
                    <w:rPr>
                      <w:color w:val="626363"/>
                      <w:sz w:val="19"/>
                      <w:szCs w:val="19"/>
                    </w:rPr>
                  </w:pPr>
                  <w:r w:rsidRPr="00CE5C1D">
                    <w:rPr>
                      <w:b/>
                      <w:bCs/>
                      <w:color w:val="626363"/>
                      <w:sz w:val="19"/>
                      <w:szCs w:val="19"/>
                    </w:rPr>
                    <w:t>timeframe</w:t>
                  </w:r>
                  <w:r w:rsidRPr="00CE5C1D">
                    <w:rPr>
                      <w:color w:val="626363"/>
                      <w:sz w:val="19"/>
                      <w:szCs w:val="19"/>
                    </w:rPr>
                    <w:t xml:space="preserve"> - период. Может быть одним из периодов графика. 0 означает период текущего графика.</w:t>
                  </w:r>
                </w:p>
                <w:p w:rsidR="002D2414" w:rsidRPr="00CE5C1D" w:rsidRDefault="002D2414">
                  <w:pPr>
                    <w:pStyle w:val="a5"/>
                    <w:divId w:val="708141070"/>
                    <w:rPr>
                      <w:color w:val="626363"/>
                      <w:sz w:val="19"/>
                      <w:szCs w:val="19"/>
                    </w:rPr>
                  </w:pPr>
                  <w:r w:rsidRPr="00CE5C1D">
                    <w:rPr>
                      <w:b/>
                      <w:bCs/>
                      <w:color w:val="626363"/>
                      <w:sz w:val="19"/>
                      <w:szCs w:val="19"/>
                    </w:rPr>
                    <w:t>period</w:t>
                  </w:r>
                  <w:r w:rsidRPr="00CE5C1D">
                    <w:rPr>
                      <w:color w:val="626363"/>
                      <w:sz w:val="19"/>
                      <w:szCs w:val="19"/>
                    </w:rPr>
                    <w:t xml:space="preserve"> - период усреднения для вычисления скользящего среднего.</w:t>
                  </w:r>
                </w:p>
                <w:p w:rsidR="002D2414" w:rsidRPr="00CE5C1D" w:rsidRDefault="002D2414">
                  <w:pPr>
                    <w:pStyle w:val="a5"/>
                    <w:divId w:val="708141070"/>
                    <w:rPr>
                      <w:color w:val="626363"/>
                      <w:sz w:val="19"/>
                      <w:szCs w:val="19"/>
                    </w:rPr>
                  </w:pPr>
                  <w:r w:rsidRPr="00CE5C1D">
                    <w:rPr>
                      <w:b/>
                      <w:bCs/>
                      <w:color w:val="626363"/>
                      <w:sz w:val="19"/>
                      <w:szCs w:val="19"/>
                    </w:rPr>
                    <w:t>ma_shift</w:t>
                  </w:r>
                  <w:r w:rsidRPr="00CE5C1D">
                    <w:rPr>
                      <w:color w:val="626363"/>
                      <w:sz w:val="19"/>
                      <w:szCs w:val="19"/>
                    </w:rPr>
                    <w:t xml:space="preserve"> - сдвиг индикатора относительно ценового графика.</w:t>
                  </w:r>
                </w:p>
                <w:p w:rsidR="002D2414" w:rsidRPr="00CE5C1D" w:rsidRDefault="002D2414">
                  <w:pPr>
                    <w:pStyle w:val="a5"/>
                    <w:divId w:val="708141070"/>
                    <w:rPr>
                      <w:color w:val="626363"/>
                      <w:sz w:val="19"/>
                      <w:szCs w:val="19"/>
                    </w:rPr>
                  </w:pPr>
                  <w:r w:rsidRPr="00CE5C1D">
                    <w:rPr>
                      <w:b/>
                      <w:bCs/>
                      <w:color w:val="626363"/>
                      <w:sz w:val="19"/>
                      <w:szCs w:val="19"/>
                    </w:rPr>
                    <w:t>ma_method</w:t>
                  </w:r>
                  <w:r w:rsidRPr="00CE5C1D">
                    <w:rPr>
                      <w:color w:val="626363"/>
                      <w:sz w:val="19"/>
                      <w:szCs w:val="19"/>
                    </w:rPr>
                    <w:t xml:space="preserve"> - метод усреднения. Может быть одним из значений методов скользящего среднего (Moving Average).</w:t>
                  </w:r>
                </w:p>
                <w:p w:rsidR="002D2414" w:rsidRPr="00CE5C1D" w:rsidRDefault="002D2414">
                  <w:pPr>
                    <w:pStyle w:val="a5"/>
                    <w:divId w:val="708141070"/>
                    <w:rPr>
                      <w:color w:val="626363"/>
                      <w:sz w:val="19"/>
                      <w:szCs w:val="19"/>
                    </w:rPr>
                  </w:pPr>
                  <w:r w:rsidRPr="00CE5C1D">
                    <w:rPr>
                      <w:b/>
                      <w:bCs/>
                      <w:color w:val="626363"/>
                      <w:sz w:val="19"/>
                      <w:szCs w:val="19"/>
                    </w:rPr>
                    <w:t>applied_price</w:t>
                  </w:r>
                  <w:r w:rsidRPr="00CE5C1D">
                    <w:rPr>
                      <w:color w:val="626363"/>
                      <w:sz w:val="19"/>
                      <w:szCs w:val="19"/>
                    </w:rPr>
                    <w:t xml:space="preserve"> - используемая цена. Может быть любой из ценовых констант.</w:t>
                  </w:r>
                </w:p>
                <w:p w:rsidR="002D2414" w:rsidRPr="00CE5C1D" w:rsidRDefault="002D2414">
                  <w:pPr>
                    <w:pStyle w:val="a5"/>
                    <w:divId w:val="708141070"/>
                    <w:rPr>
                      <w:color w:val="626363"/>
                      <w:sz w:val="19"/>
                      <w:szCs w:val="19"/>
                    </w:rPr>
                  </w:pPr>
                  <w:r w:rsidRPr="00CE5C1D">
                    <w:rPr>
                      <w:b/>
                      <w:bCs/>
                      <w:color w:val="626363"/>
                      <w:sz w:val="19"/>
                      <w:szCs w:val="19"/>
                    </w:rPr>
                    <w:t>shift</w:t>
                  </w:r>
                  <w:r w:rsidRPr="00CE5C1D">
                    <w:rPr>
                      <w:color w:val="626363"/>
                      <w:sz w:val="19"/>
                      <w:szCs w:val="19"/>
                    </w:rPr>
                    <w:t xml:space="preserve"> - индекс значения, получаемого из индикаторного массива (сдвиг относительно текущего бара на указанное количество баров назад).</w:t>
                  </w:r>
                </w:p>
                <w:p w:rsidR="002D2414" w:rsidRPr="00CE5C1D" w:rsidRDefault="002D2414">
                  <w:pPr>
                    <w:pStyle w:val="a5"/>
                    <w:divId w:val="708141070"/>
                    <w:rPr>
                      <w:color w:val="626363"/>
                      <w:sz w:val="19"/>
                      <w:szCs w:val="19"/>
                    </w:rPr>
                  </w:pPr>
                  <w:r w:rsidRPr="00CE5C1D">
                    <w:rPr>
                      <w:color w:val="626363"/>
                      <w:sz w:val="19"/>
                      <w:szCs w:val="19"/>
                    </w:rPr>
                    <w:t xml:space="preserve">Ниже приведен пример вызова функции технического индикатора из эксперта </w:t>
                  </w:r>
                  <w:hyperlink r:id="rId1261" w:history="1">
                    <w:r w:rsidRPr="00CE5C1D">
                      <w:rPr>
                        <w:rStyle w:val="a3"/>
                        <w:sz w:val="19"/>
                        <w:szCs w:val="19"/>
                      </w:rPr>
                      <w:t>callindicator.mq4</w:t>
                    </w:r>
                  </w:hyperlink>
                  <w:r w:rsidRPr="00CE5C1D">
                    <w:rPr>
                      <w:color w:val="626363"/>
                      <w:sz w:val="19"/>
                      <w:szCs w:val="19"/>
                    </w:rPr>
                    <w:t xml:space="preserve"> :</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Style w:val="hl-comment27"/>
                    </w:rPr>
                    <w:t>//--------------------------------------------------------------------</w:t>
                  </w:r>
                  <w:r w:rsidRPr="00CE5C1D">
                    <w:rPr>
                      <w:rFonts w:ascii="Courier" w:hAnsi="Courier"/>
                      <w:color w:val="626363"/>
                    </w:rPr>
                    <w:br/>
                  </w:r>
                  <w:r w:rsidRPr="00CE5C1D">
                    <w:rPr>
                      <w:rStyle w:val="hl-comment27"/>
                    </w:rPr>
                    <w:t>// callindicator.mq4</w:t>
                  </w:r>
                  <w:r w:rsidRPr="00CE5C1D">
                    <w:rPr>
                      <w:rFonts w:ascii="Courier" w:hAnsi="Courier"/>
                      <w:color w:val="626363"/>
                    </w:rPr>
                    <w:br/>
                  </w:r>
                  <w:r w:rsidRPr="00CE5C1D">
                    <w:rPr>
                      <w:rStyle w:val="hl-comment27"/>
                    </w:rPr>
                    <w:t>// Предназначен для использования в качестве примера в учебнике MQL4.</w:t>
                  </w:r>
                  <w:r w:rsidRPr="00CE5C1D">
                    <w:rPr>
                      <w:rFonts w:ascii="Courier" w:hAnsi="Courier"/>
                      <w:color w:val="626363"/>
                    </w:rPr>
                    <w:br/>
                  </w:r>
                  <w:r w:rsidRPr="00CE5C1D">
                    <w:rPr>
                      <w:rStyle w:val="hl-comment27"/>
                    </w:rPr>
                    <w:t>//--------------------------------------------------------------------</w:t>
                  </w:r>
                  <w:r w:rsidRPr="00CE5C1D">
                    <w:rPr>
                      <w:rFonts w:ascii="Courier" w:hAnsi="Courier"/>
                      <w:color w:val="626363"/>
                    </w:rPr>
                    <w:br/>
                  </w:r>
                  <w:r w:rsidRPr="00CE5C1D">
                    <w:rPr>
                      <w:rStyle w:val="hl-reserved27"/>
                    </w:rPr>
                    <w:t>extern</w:t>
                  </w:r>
                  <w:r w:rsidRPr="00CE5C1D">
                    <w:rPr>
                      <w:rFonts w:ascii="Courier" w:hAnsi="Courier"/>
                      <w:color w:val="626363"/>
                    </w:rPr>
                    <w:t xml:space="preserve"> </w:t>
                  </w:r>
                  <w:r w:rsidRPr="00CE5C1D">
                    <w:rPr>
                      <w:rStyle w:val="hl-reserved27"/>
                    </w:rPr>
                    <w:t>int</w:t>
                  </w:r>
                  <w:r w:rsidRPr="00CE5C1D">
                    <w:rPr>
                      <w:rFonts w:ascii="Courier" w:hAnsi="Courier"/>
                      <w:color w:val="626363"/>
                    </w:rPr>
                    <w:t xml:space="preserve"> </w:t>
                  </w:r>
                  <w:r w:rsidRPr="00CE5C1D">
                    <w:rPr>
                      <w:rStyle w:val="hl-identifier27"/>
                    </w:rPr>
                    <w:t>Period_MA</w:t>
                  </w:r>
                  <w:r w:rsidRPr="00CE5C1D">
                    <w:rPr>
                      <w:rStyle w:val="hl-code27"/>
                    </w:rPr>
                    <w:t xml:space="preserve"> = </w:t>
                  </w:r>
                  <w:r w:rsidRPr="00CE5C1D">
                    <w:rPr>
                      <w:rStyle w:val="hl-number27"/>
                    </w:rPr>
                    <w:t>21</w:t>
                  </w:r>
                  <w:r w:rsidRPr="00CE5C1D">
                    <w:rPr>
                      <w:rStyle w:val="hl-code27"/>
                    </w:rPr>
                    <w:t xml:space="preserve">;            </w:t>
                  </w:r>
                  <w:r w:rsidRPr="00CE5C1D">
                    <w:rPr>
                      <w:rStyle w:val="hl-comment27"/>
                    </w:rPr>
                    <w:t>// Период расчётной МА</w:t>
                  </w:r>
                  <w:r w:rsidRPr="00CE5C1D">
                    <w:rPr>
                      <w:rFonts w:ascii="Courier" w:hAnsi="Courier"/>
                      <w:color w:val="626363"/>
                    </w:rPr>
                    <w:br/>
                  </w:r>
                  <w:r w:rsidRPr="00CE5C1D">
                    <w:rPr>
                      <w:rStyle w:val="hl-reserved27"/>
                    </w:rPr>
                    <w:t>bool</w:t>
                  </w:r>
                  <w:r w:rsidRPr="00CE5C1D">
                    <w:rPr>
                      <w:rFonts w:ascii="Courier" w:hAnsi="Courier"/>
                      <w:color w:val="626363"/>
                    </w:rPr>
                    <w:t xml:space="preserve"> </w:t>
                  </w:r>
                  <w:r w:rsidRPr="00CE5C1D">
                    <w:rPr>
                      <w:rStyle w:val="hl-identifier27"/>
                    </w:rPr>
                    <w:t>Fact_Up</w:t>
                  </w:r>
                  <w:r w:rsidRPr="00CE5C1D">
                    <w:rPr>
                      <w:rStyle w:val="hl-code27"/>
                    </w:rPr>
                    <w:t xml:space="preserve"> = </w:t>
                  </w:r>
                  <w:r w:rsidRPr="00CE5C1D">
                    <w:rPr>
                      <w:rStyle w:val="hl-reserved27"/>
                    </w:rPr>
                    <w:t>true</w:t>
                  </w:r>
                  <w:r w:rsidRPr="00CE5C1D">
                    <w:rPr>
                      <w:rStyle w:val="hl-code27"/>
                    </w:rPr>
                    <w:t xml:space="preserve">;                  </w:t>
                  </w:r>
                  <w:r w:rsidRPr="00CE5C1D">
                    <w:rPr>
                      <w:rStyle w:val="hl-comment27"/>
                    </w:rPr>
                    <w:t>// Факт сообщения, что цена..</w:t>
                  </w:r>
                  <w:r w:rsidRPr="00CE5C1D">
                    <w:rPr>
                      <w:rFonts w:ascii="Courier" w:hAnsi="Courier"/>
                      <w:color w:val="626363"/>
                    </w:rPr>
                    <w:br/>
                  </w:r>
                  <w:r w:rsidRPr="00CE5C1D">
                    <w:rPr>
                      <w:rStyle w:val="hl-reserved27"/>
                    </w:rPr>
                    <w:t>bool</w:t>
                  </w:r>
                  <w:r w:rsidRPr="00CE5C1D">
                    <w:rPr>
                      <w:rFonts w:ascii="Courier" w:hAnsi="Courier"/>
                      <w:color w:val="626363"/>
                    </w:rPr>
                    <w:t xml:space="preserve"> </w:t>
                  </w:r>
                  <w:r w:rsidRPr="00CE5C1D">
                    <w:rPr>
                      <w:rStyle w:val="hl-identifier27"/>
                    </w:rPr>
                    <w:t>Fact_Dn</w:t>
                  </w:r>
                  <w:r w:rsidRPr="00CE5C1D">
                    <w:rPr>
                      <w:rStyle w:val="hl-code27"/>
                    </w:rPr>
                    <w:t xml:space="preserve"> = </w:t>
                  </w:r>
                  <w:r w:rsidRPr="00CE5C1D">
                    <w:rPr>
                      <w:rStyle w:val="hl-reserved27"/>
                    </w:rPr>
                    <w:t>true</w:t>
                  </w:r>
                  <w:r w:rsidRPr="00CE5C1D">
                    <w:rPr>
                      <w:rStyle w:val="hl-code27"/>
                    </w:rPr>
                    <w:t xml:space="preserve">;                  </w:t>
                  </w:r>
                  <w:r w:rsidRPr="00CE5C1D">
                    <w:rPr>
                      <w:rStyle w:val="hl-comment27"/>
                    </w:rPr>
                    <w:t>//..находится выше или ниже МА</w:t>
                  </w:r>
                  <w:r w:rsidRPr="00CE5C1D">
                    <w:rPr>
                      <w:rFonts w:ascii="Courier" w:hAnsi="Courier"/>
                      <w:color w:val="626363"/>
                    </w:rPr>
                    <w:br/>
                  </w:r>
                  <w:r w:rsidRPr="00CE5C1D">
                    <w:rPr>
                      <w:rStyle w:val="hl-comment27"/>
                    </w:rPr>
                    <w:t>//--------------------------------------------------------------------</w:t>
                  </w:r>
                  <w:r w:rsidRPr="00CE5C1D">
                    <w:rPr>
                      <w:rFonts w:ascii="Courier" w:hAnsi="Courier"/>
                      <w:color w:val="626363"/>
                    </w:rPr>
                    <w:br/>
                  </w:r>
                  <w:r w:rsidRPr="00CE5C1D">
                    <w:rPr>
                      <w:rStyle w:val="hl-reserved27"/>
                    </w:rPr>
                    <w:t>int</w:t>
                  </w:r>
                  <w:r w:rsidRPr="00CE5C1D">
                    <w:rPr>
                      <w:rFonts w:ascii="Courier" w:hAnsi="Courier"/>
                      <w:color w:val="626363"/>
                    </w:rPr>
                    <w:t xml:space="preserve"> </w:t>
                  </w:r>
                  <w:r w:rsidRPr="00CE5C1D">
                    <w:rPr>
                      <w:rStyle w:val="hl-identifier27"/>
                    </w:rPr>
                    <w:t>start</w:t>
                  </w:r>
                  <w:r w:rsidRPr="00CE5C1D">
                    <w:rPr>
                      <w:rStyle w:val="hl-brackets25"/>
                    </w:rPr>
                    <w:t>()</w:t>
                  </w:r>
                  <w:r w:rsidRPr="00CE5C1D">
                    <w:rPr>
                      <w:rFonts w:ascii="Courier" w:hAnsi="Courier"/>
                      <w:color w:val="626363"/>
                    </w:rPr>
                    <w:t xml:space="preserve">                           </w:t>
                  </w:r>
                  <w:r w:rsidRPr="00CE5C1D">
                    <w:rPr>
                      <w:rStyle w:val="hl-comment27"/>
                    </w:rPr>
                    <w:t>// Спец. функция start</w:t>
                  </w:r>
                  <w:r w:rsidRPr="00CE5C1D">
                    <w:rPr>
                      <w:rFonts w:ascii="Courier" w:hAnsi="Courier"/>
                      <w:color w:val="626363"/>
                    </w:rPr>
                    <w:br/>
                    <w:t xml:space="preserve">  </w:t>
                  </w:r>
                  <w:r w:rsidRPr="00CE5C1D">
                    <w:rPr>
                      <w:rStyle w:val="hl-brackets25"/>
                    </w:rPr>
                    <w:t>{</w:t>
                  </w:r>
                  <w:r w:rsidRPr="00CE5C1D">
                    <w:rPr>
                      <w:rFonts w:ascii="Courier" w:hAnsi="Courier"/>
                      <w:color w:val="626363"/>
                    </w:rPr>
                    <w:br/>
                    <w:t xml:space="preserve">   </w:t>
                  </w:r>
                  <w:r w:rsidRPr="00CE5C1D">
                    <w:rPr>
                      <w:rStyle w:val="hl-reserved27"/>
                    </w:rPr>
                    <w:t>double</w:t>
                  </w:r>
                  <w:r w:rsidRPr="00CE5C1D">
                    <w:rPr>
                      <w:rFonts w:ascii="Courier" w:hAnsi="Courier"/>
                      <w:color w:val="626363"/>
                    </w:rPr>
                    <w:t xml:space="preserve"> </w:t>
                  </w:r>
                  <w:r w:rsidRPr="00CE5C1D">
                    <w:rPr>
                      <w:rStyle w:val="hl-identifier27"/>
                    </w:rPr>
                    <w:t>MA</w:t>
                  </w:r>
                  <w:r w:rsidRPr="00CE5C1D">
                    <w:rPr>
                      <w:rStyle w:val="hl-code27"/>
                    </w:rPr>
                    <w:t xml:space="preserve">;                         </w:t>
                  </w:r>
                  <w:r w:rsidRPr="00CE5C1D">
                    <w:rPr>
                      <w:rStyle w:val="hl-comment27"/>
                    </w:rPr>
                    <w:t xml:space="preserve">// Значение МА на 0 баре    </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comment27"/>
                    </w:rPr>
                    <w:t>// Обращение к функции техн.инд.</w:t>
                  </w:r>
                  <w:r w:rsidRPr="00CE5C1D">
                    <w:rPr>
                      <w:rFonts w:ascii="Courier" w:hAnsi="Courier"/>
                      <w:color w:val="626363"/>
                    </w:rPr>
                    <w:br/>
                    <w:t xml:space="preserve">   </w:t>
                  </w:r>
                  <w:r w:rsidRPr="00CE5C1D">
                    <w:rPr>
                      <w:rStyle w:val="hl-identifier27"/>
                    </w:rPr>
                    <w:t>MA</w:t>
                  </w:r>
                  <w:r w:rsidRPr="00CE5C1D">
                    <w:rPr>
                      <w:rStyle w:val="hl-code27"/>
                    </w:rPr>
                    <w:t>=</w:t>
                  </w:r>
                  <w:r w:rsidRPr="00CE5C1D">
                    <w:rPr>
                      <w:rStyle w:val="hl-techinds2"/>
                    </w:rPr>
                    <w:t>iMA</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identifier27"/>
                    </w:rPr>
                    <w:t>Period_MA</w:t>
                  </w:r>
                  <w:r w:rsidRPr="00CE5C1D">
                    <w:rPr>
                      <w:rStyle w:val="hl-code27"/>
                    </w:rPr>
                    <w:t>,</w:t>
                  </w:r>
                  <w:r w:rsidRPr="00CE5C1D">
                    <w:rPr>
                      <w:rStyle w:val="hl-number27"/>
                    </w:rPr>
                    <w:t>0</w:t>
                  </w:r>
                  <w:r w:rsidRPr="00CE5C1D">
                    <w:rPr>
                      <w:rStyle w:val="hl-code27"/>
                    </w:rPr>
                    <w:t>,</w:t>
                  </w:r>
                  <w:r w:rsidRPr="00CE5C1D">
                    <w:rPr>
                      <w:rStyle w:val="hl-consts6"/>
                    </w:rPr>
                    <w:t>MODE_SMA</w:t>
                  </w:r>
                  <w:r w:rsidRPr="00CE5C1D">
                    <w:rPr>
                      <w:rStyle w:val="hl-code27"/>
                    </w:rPr>
                    <w:t>,</w:t>
                  </w:r>
                  <w:r w:rsidRPr="00CE5C1D">
                    <w:rPr>
                      <w:rStyle w:val="hl-consts6"/>
                    </w:rPr>
                    <w:t>PRICE_CLOSE</w:t>
                  </w:r>
                  <w:r w:rsidRPr="00CE5C1D">
                    <w:rPr>
                      <w:rStyle w:val="hl-code27"/>
                    </w:rPr>
                    <w:t>,</w:t>
                  </w:r>
                  <w:r w:rsidRPr="00CE5C1D">
                    <w:rPr>
                      <w:rStyle w:val="hl-number27"/>
                    </w:rPr>
                    <w:t>0</w:t>
                  </w:r>
                  <w:r w:rsidRPr="00CE5C1D">
                    <w:rPr>
                      <w:rStyle w:val="hl-brackets25"/>
                    </w:rPr>
                    <w:t>)</w:t>
                  </w:r>
                  <w:r w:rsidRPr="00CE5C1D">
                    <w:rPr>
                      <w:rStyle w:val="hl-code27"/>
                    </w:rPr>
                    <w:t xml:space="preserve">; </w:t>
                  </w:r>
                  <w:r w:rsidRPr="00CE5C1D">
                    <w:rPr>
                      <w:rFonts w:ascii="Courier" w:hAnsi="Courier"/>
                      <w:color w:val="0000FF"/>
                    </w:rPr>
                    <w:br/>
                  </w:r>
                  <w:r w:rsidRPr="00CE5C1D">
                    <w:rPr>
                      <w:rStyle w:val="hl-comment27"/>
                    </w:rPr>
                    <w:t>//--------------------------------------------------------------------</w:t>
                  </w:r>
                  <w:r w:rsidRPr="00CE5C1D">
                    <w:rPr>
                      <w:rFonts w:ascii="Courier" w:hAnsi="Courier"/>
                      <w:color w:val="626363"/>
                    </w:rPr>
                    <w:br/>
                    <w:t xml:space="preserve">   </w:t>
                  </w:r>
                  <w:r w:rsidRPr="00CE5C1D">
                    <w:rPr>
                      <w:rStyle w:val="hl-reserved27"/>
                    </w:rPr>
                    <w:t>if</w:t>
                  </w:r>
                  <w:r w:rsidRPr="00CE5C1D">
                    <w:rPr>
                      <w:rFonts w:ascii="Courier" w:hAnsi="Courier"/>
                      <w:color w:val="626363"/>
                    </w:rPr>
                    <w:t xml:space="preserve"> </w:t>
                  </w:r>
                  <w:r w:rsidRPr="00CE5C1D">
                    <w:rPr>
                      <w:rStyle w:val="hl-brackets25"/>
                    </w:rPr>
                    <w:t>(</w:t>
                  </w:r>
                  <w:r w:rsidRPr="00CE5C1D">
                    <w:rPr>
                      <w:rStyle w:val="hl-predvars16"/>
                    </w:rPr>
                    <w:t>Bid</w:t>
                  </w:r>
                  <w:r w:rsidRPr="00CE5C1D">
                    <w:rPr>
                      <w:rStyle w:val="hl-code27"/>
                    </w:rPr>
                    <w:t xml:space="preserve"> &gt; </w:t>
                  </w:r>
                  <w:r w:rsidRPr="00CE5C1D">
                    <w:rPr>
                      <w:rStyle w:val="hl-identifier27"/>
                    </w:rPr>
                    <w:t>MA</w:t>
                  </w:r>
                  <w:r w:rsidRPr="00CE5C1D">
                    <w:rPr>
                      <w:rStyle w:val="hl-code27"/>
                    </w:rPr>
                    <w:t xml:space="preserve"> &amp;&amp; </w:t>
                  </w:r>
                  <w:r w:rsidRPr="00CE5C1D">
                    <w:rPr>
                      <w:rStyle w:val="hl-identifier27"/>
                    </w:rPr>
                    <w:t>Fact_Up</w:t>
                  </w:r>
                  <w:r w:rsidRPr="00CE5C1D">
                    <w:rPr>
                      <w:rStyle w:val="hl-code27"/>
                    </w:rPr>
                    <w:t xml:space="preserve"> == </w:t>
                  </w:r>
                  <w:r w:rsidRPr="00CE5C1D">
                    <w:rPr>
                      <w:rStyle w:val="hl-reserved27"/>
                    </w:rPr>
                    <w:t>true</w:t>
                  </w:r>
                  <w:r w:rsidRPr="00CE5C1D">
                    <w:rPr>
                      <w:rStyle w:val="hl-brackets25"/>
                    </w:rPr>
                    <w:t>)</w:t>
                  </w:r>
                  <w:r w:rsidRPr="00CE5C1D">
                    <w:rPr>
                      <w:rFonts w:ascii="Courier" w:hAnsi="Courier"/>
                      <w:color w:val="626363"/>
                    </w:rPr>
                    <w:t xml:space="preserve">   </w:t>
                  </w:r>
                  <w:r w:rsidRPr="00CE5C1D">
                    <w:rPr>
                      <w:rStyle w:val="hl-comment27"/>
                    </w:rPr>
                    <w:t>// Проверка прохода вверх</w:t>
                  </w:r>
                  <w:r w:rsidRPr="00CE5C1D">
                    <w:rPr>
                      <w:rFonts w:ascii="Courier" w:hAnsi="Courier"/>
                      <w:color w:val="626363"/>
                    </w:rPr>
                    <w:br/>
                    <w:t xml:space="preserve">     </w:t>
                  </w:r>
                  <w:r w:rsidRPr="00CE5C1D">
                    <w:rPr>
                      <w:rStyle w:val="hl-brackets25"/>
                    </w:rPr>
                    <w:t>{</w:t>
                  </w:r>
                  <w:r w:rsidRPr="00CE5C1D">
                    <w:rPr>
                      <w:rFonts w:ascii="Courier" w:hAnsi="Courier"/>
                      <w:color w:val="626363"/>
                    </w:rPr>
                    <w:br/>
                    <w:t xml:space="preserve">      </w:t>
                  </w:r>
                  <w:r w:rsidRPr="00CE5C1D">
                    <w:rPr>
                      <w:rStyle w:val="hl-identifier27"/>
                    </w:rPr>
                    <w:t>Fact_Dn</w:t>
                  </w:r>
                  <w:r w:rsidRPr="00CE5C1D">
                    <w:rPr>
                      <w:rStyle w:val="hl-code27"/>
                    </w:rPr>
                    <w:t xml:space="preserve"> = </w:t>
                  </w:r>
                  <w:r w:rsidRPr="00CE5C1D">
                    <w:rPr>
                      <w:rStyle w:val="hl-reserved27"/>
                    </w:rPr>
                    <w:t>true</w:t>
                  </w:r>
                  <w:r w:rsidRPr="00CE5C1D">
                    <w:rPr>
                      <w:rStyle w:val="hl-code27"/>
                    </w:rPr>
                    <w:t xml:space="preserve">;                 </w:t>
                  </w:r>
                  <w:r w:rsidRPr="00CE5C1D">
                    <w:rPr>
                      <w:rStyle w:val="hl-comment27"/>
                    </w:rPr>
                    <w:t>// Сообщать о цене выше МА</w:t>
                  </w:r>
                  <w:r w:rsidRPr="00CE5C1D">
                    <w:rPr>
                      <w:rFonts w:ascii="Courier" w:hAnsi="Courier"/>
                      <w:color w:val="626363"/>
                    </w:rPr>
                    <w:br/>
                    <w:t xml:space="preserve">      </w:t>
                  </w:r>
                  <w:r w:rsidRPr="00CE5C1D">
                    <w:rPr>
                      <w:rStyle w:val="hl-identifier27"/>
                    </w:rPr>
                    <w:t>Fact_Up</w:t>
                  </w:r>
                  <w:r w:rsidRPr="00CE5C1D">
                    <w:rPr>
                      <w:rStyle w:val="hl-code27"/>
                    </w:rPr>
                    <w:t xml:space="preserve"> = </w:t>
                  </w:r>
                  <w:r w:rsidRPr="00CE5C1D">
                    <w:rPr>
                      <w:rStyle w:val="hl-reserved27"/>
                    </w:rPr>
                    <w:t>false</w:t>
                  </w:r>
                  <w:r w:rsidRPr="00CE5C1D">
                    <w:rPr>
                      <w:rStyle w:val="hl-code27"/>
                    </w:rPr>
                    <w:t xml:space="preserve">;                </w:t>
                  </w:r>
                  <w:r w:rsidRPr="00CE5C1D">
                    <w:rPr>
                      <w:rStyle w:val="hl-comment27"/>
                    </w:rPr>
                    <w:t>// Не сообщать о цене ниже МА</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Цена находится выше MA(</w:t>
                  </w:r>
                  <w:r w:rsidRPr="00CE5C1D">
                    <w:rPr>
                      <w:rStyle w:val="hl-quotes22"/>
                    </w:rPr>
                    <w:t>"</w:t>
                  </w:r>
                  <w:r w:rsidRPr="00CE5C1D">
                    <w:rPr>
                      <w:rStyle w:val="hl-code27"/>
                    </w:rPr>
                    <w:t>,</w:t>
                  </w:r>
                  <w:r w:rsidRPr="00CE5C1D">
                    <w:rPr>
                      <w:rStyle w:val="hl-identifier27"/>
                    </w:rPr>
                    <w:t>Period_MA</w:t>
                  </w:r>
                  <w:r w:rsidRPr="00CE5C1D">
                    <w:rPr>
                      <w:rStyle w:val="hl-code27"/>
                    </w:rPr>
                    <w:t>,</w:t>
                  </w:r>
                  <w:r w:rsidRPr="00CE5C1D">
                    <w:rPr>
                      <w:rStyle w:val="hl-quotes22"/>
                    </w:rPr>
                    <w:t>"</w:t>
                  </w:r>
                  <w:r w:rsidRPr="00CE5C1D">
                    <w:rPr>
                      <w:rStyle w:val="hl-string22"/>
                    </w:rPr>
                    <w:t>).</w:t>
                  </w:r>
                  <w:r w:rsidRPr="00CE5C1D">
                    <w:rPr>
                      <w:rStyle w:val="hl-quotes22"/>
                    </w:rPr>
                    <w:t>"</w:t>
                  </w:r>
                  <w:r w:rsidRPr="00CE5C1D">
                    <w:rPr>
                      <w:rStyle w:val="hl-brackets25"/>
                    </w:rPr>
                    <w:t>)</w:t>
                  </w:r>
                  <w:r w:rsidRPr="00CE5C1D">
                    <w:rPr>
                      <w:rStyle w:val="hl-code27"/>
                    </w:rPr>
                    <w:t>;</w:t>
                  </w:r>
                  <w:r w:rsidRPr="00CE5C1D">
                    <w:rPr>
                      <w:rStyle w:val="hl-comment27"/>
                    </w:rPr>
                    <w:t xml:space="preserve">// Сообщение </w:t>
                  </w:r>
                  <w:r w:rsidRPr="00CE5C1D">
                    <w:rPr>
                      <w:rFonts w:ascii="Courier" w:hAnsi="Courier"/>
                      <w:color w:val="626363"/>
                    </w:rPr>
                    <w:br/>
                    <w:t xml:space="preserve">     </w:t>
                  </w:r>
                  <w:r w:rsidRPr="00CE5C1D">
                    <w:rPr>
                      <w:rStyle w:val="hl-brackets25"/>
                    </w:rPr>
                    <w:t>}</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reserved27"/>
                    </w:rPr>
                    <w:t>if</w:t>
                  </w:r>
                  <w:r w:rsidRPr="00CE5C1D">
                    <w:rPr>
                      <w:rFonts w:ascii="Courier" w:hAnsi="Courier"/>
                      <w:color w:val="626363"/>
                    </w:rPr>
                    <w:t xml:space="preserve"> </w:t>
                  </w:r>
                  <w:r w:rsidRPr="00CE5C1D">
                    <w:rPr>
                      <w:rStyle w:val="hl-brackets25"/>
                    </w:rPr>
                    <w:t>(</w:t>
                  </w:r>
                  <w:r w:rsidRPr="00CE5C1D">
                    <w:rPr>
                      <w:rStyle w:val="hl-predvars16"/>
                    </w:rPr>
                    <w:t>Bid</w:t>
                  </w:r>
                  <w:r w:rsidRPr="00CE5C1D">
                    <w:rPr>
                      <w:rStyle w:val="hl-code27"/>
                    </w:rPr>
                    <w:t xml:space="preserve"> &lt; </w:t>
                  </w:r>
                  <w:r w:rsidRPr="00CE5C1D">
                    <w:rPr>
                      <w:rStyle w:val="hl-identifier27"/>
                    </w:rPr>
                    <w:t>MA</w:t>
                  </w:r>
                  <w:r w:rsidRPr="00CE5C1D">
                    <w:rPr>
                      <w:rStyle w:val="hl-code27"/>
                    </w:rPr>
                    <w:t xml:space="preserve"> &amp;&amp; </w:t>
                  </w:r>
                  <w:r w:rsidRPr="00CE5C1D">
                    <w:rPr>
                      <w:rStyle w:val="hl-identifier27"/>
                    </w:rPr>
                    <w:t>Fact_Dn</w:t>
                  </w:r>
                  <w:r w:rsidRPr="00CE5C1D">
                    <w:rPr>
                      <w:rStyle w:val="hl-code27"/>
                    </w:rPr>
                    <w:t xml:space="preserve"> == </w:t>
                  </w:r>
                  <w:r w:rsidRPr="00CE5C1D">
                    <w:rPr>
                      <w:rStyle w:val="hl-reserved27"/>
                    </w:rPr>
                    <w:t>true</w:t>
                  </w:r>
                  <w:r w:rsidRPr="00CE5C1D">
                    <w:rPr>
                      <w:rStyle w:val="hl-brackets25"/>
                    </w:rPr>
                    <w:t>)</w:t>
                  </w:r>
                  <w:r w:rsidRPr="00CE5C1D">
                    <w:rPr>
                      <w:rFonts w:ascii="Courier" w:hAnsi="Courier"/>
                      <w:color w:val="626363"/>
                    </w:rPr>
                    <w:t xml:space="preserve">   </w:t>
                  </w:r>
                  <w:r w:rsidRPr="00CE5C1D">
                    <w:rPr>
                      <w:rStyle w:val="hl-comment27"/>
                    </w:rPr>
                    <w:t>// Проверка прохода вниз</w:t>
                  </w:r>
                  <w:r w:rsidRPr="00CE5C1D">
                    <w:rPr>
                      <w:rFonts w:ascii="Courier" w:hAnsi="Courier"/>
                      <w:color w:val="626363"/>
                    </w:rPr>
                    <w:br/>
                    <w:t xml:space="preserve">     </w:t>
                  </w:r>
                  <w:r w:rsidRPr="00CE5C1D">
                    <w:rPr>
                      <w:rStyle w:val="hl-brackets25"/>
                    </w:rPr>
                    <w:t>{</w:t>
                  </w:r>
                  <w:r w:rsidRPr="00CE5C1D">
                    <w:rPr>
                      <w:rFonts w:ascii="Courier" w:hAnsi="Courier"/>
                      <w:color w:val="626363"/>
                    </w:rPr>
                    <w:br/>
                    <w:t xml:space="preserve">      </w:t>
                  </w:r>
                  <w:r w:rsidRPr="00CE5C1D">
                    <w:rPr>
                      <w:rStyle w:val="hl-identifier27"/>
                    </w:rPr>
                    <w:t>Fact_Up</w:t>
                  </w:r>
                  <w:r w:rsidRPr="00CE5C1D">
                    <w:rPr>
                      <w:rStyle w:val="hl-code27"/>
                    </w:rPr>
                    <w:t xml:space="preserve"> = </w:t>
                  </w:r>
                  <w:r w:rsidRPr="00CE5C1D">
                    <w:rPr>
                      <w:rStyle w:val="hl-reserved27"/>
                    </w:rPr>
                    <w:t>true</w:t>
                  </w:r>
                  <w:r w:rsidRPr="00CE5C1D">
                    <w:rPr>
                      <w:rStyle w:val="hl-code27"/>
                    </w:rPr>
                    <w:t xml:space="preserve">;                 </w:t>
                  </w:r>
                  <w:r w:rsidRPr="00CE5C1D">
                    <w:rPr>
                      <w:rStyle w:val="hl-comment27"/>
                    </w:rPr>
                    <w:t>// Сообщать о цене ниже МА</w:t>
                  </w:r>
                  <w:r w:rsidRPr="00CE5C1D">
                    <w:rPr>
                      <w:rFonts w:ascii="Courier" w:hAnsi="Courier"/>
                      <w:color w:val="626363"/>
                    </w:rPr>
                    <w:br/>
                    <w:t xml:space="preserve">      </w:t>
                  </w:r>
                  <w:r w:rsidRPr="00CE5C1D">
                    <w:rPr>
                      <w:rStyle w:val="hl-identifier27"/>
                    </w:rPr>
                    <w:t>Fact_Dn</w:t>
                  </w:r>
                  <w:r w:rsidRPr="00CE5C1D">
                    <w:rPr>
                      <w:rStyle w:val="hl-code27"/>
                    </w:rPr>
                    <w:t xml:space="preserve"> = </w:t>
                  </w:r>
                  <w:r w:rsidRPr="00CE5C1D">
                    <w:rPr>
                      <w:rStyle w:val="hl-reserved27"/>
                    </w:rPr>
                    <w:t>false</w:t>
                  </w:r>
                  <w:r w:rsidRPr="00CE5C1D">
                    <w:rPr>
                      <w:rStyle w:val="hl-code27"/>
                    </w:rPr>
                    <w:t xml:space="preserve">;                </w:t>
                  </w:r>
                  <w:r w:rsidRPr="00CE5C1D">
                    <w:rPr>
                      <w:rStyle w:val="hl-comment27"/>
                    </w:rPr>
                    <w:t>// Не сообщать о цене выше МА</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Цена находится ниже MA(</w:t>
                  </w:r>
                  <w:r w:rsidRPr="00CE5C1D">
                    <w:rPr>
                      <w:rStyle w:val="hl-quotes22"/>
                    </w:rPr>
                    <w:t>"</w:t>
                  </w:r>
                  <w:r w:rsidRPr="00CE5C1D">
                    <w:rPr>
                      <w:rStyle w:val="hl-code27"/>
                    </w:rPr>
                    <w:t>,</w:t>
                  </w:r>
                  <w:r w:rsidRPr="00CE5C1D">
                    <w:rPr>
                      <w:rStyle w:val="hl-identifier27"/>
                    </w:rPr>
                    <w:t>Period_MA</w:t>
                  </w:r>
                  <w:r w:rsidRPr="00CE5C1D">
                    <w:rPr>
                      <w:rStyle w:val="hl-code27"/>
                    </w:rPr>
                    <w:t>,</w:t>
                  </w:r>
                  <w:r w:rsidRPr="00CE5C1D">
                    <w:rPr>
                      <w:rStyle w:val="hl-quotes22"/>
                    </w:rPr>
                    <w:t>"</w:t>
                  </w:r>
                  <w:r w:rsidRPr="00CE5C1D">
                    <w:rPr>
                      <w:rStyle w:val="hl-string22"/>
                    </w:rPr>
                    <w:t>).</w:t>
                  </w:r>
                  <w:r w:rsidRPr="00CE5C1D">
                    <w:rPr>
                      <w:rStyle w:val="hl-quotes22"/>
                    </w:rPr>
                    <w:t>"</w:t>
                  </w:r>
                  <w:r w:rsidRPr="00CE5C1D">
                    <w:rPr>
                      <w:rStyle w:val="hl-brackets25"/>
                    </w:rPr>
                    <w:t>)</w:t>
                  </w:r>
                  <w:r w:rsidRPr="00CE5C1D">
                    <w:rPr>
                      <w:rStyle w:val="hl-code27"/>
                    </w:rPr>
                    <w:t>;</w:t>
                  </w:r>
                  <w:r w:rsidRPr="00CE5C1D">
                    <w:rPr>
                      <w:rStyle w:val="hl-comment27"/>
                    </w:rPr>
                    <w:t xml:space="preserve">// Сообщение </w:t>
                  </w:r>
                  <w:r w:rsidRPr="00CE5C1D">
                    <w:rPr>
                      <w:rFonts w:ascii="Courier" w:hAnsi="Courier"/>
                      <w:color w:val="626363"/>
                    </w:rPr>
                    <w:br/>
                    <w:t xml:space="preserve">     </w:t>
                  </w:r>
                  <w:r w:rsidRPr="00CE5C1D">
                    <w:rPr>
                      <w:rStyle w:val="hl-brackets25"/>
                    </w:rPr>
                    <w:t>}</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reserved27"/>
                    </w:rPr>
                    <w:t>return</w:t>
                  </w:r>
                  <w:r w:rsidRPr="00CE5C1D">
                    <w:rPr>
                      <w:rStyle w:val="hl-code27"/>
                    </w:rPr>
                    <w:t xml:space="preserve">;                            </w:t>
                  </w:r>
                  <w:r w:rsidRPr="00CE5C1D">
                    <w:rPr>
                      <w:rStyle w:val="hl-comment27"/>
                    </w:rPr>
                    <w:t>// Выход из start()</w:t>
                  </w:r>
                  <w:r w:rsidRPr="00CE5C1D">
                    <w:rPr>
                      <w:rFonts w:ascii="Courier" w:hAnsi="Courier"/>
                      <w:color w:val="626363"/>
                    </w:rPr>
                    <w:br/>
                    <w:t xml:space="preserve">  </w:t>
                  </w:r>
                  <w:r w:rsidRPr="00CE5C1D">
                    <w:rPr>
                      <w:rStyle w:val="hl-brackets25"/>
                    </w:rPr>
                    <w:t>}</w:t>
                  </w:r>
                  <w:r w:rsidRPr="00CE5C1D">
                    <w:rPr>
                      <w:rFonts w:ascii="Courier" w:hAnsi="Courier"/>
                      <w:color w:val="626363"/>
                    </w:rPr>
                    <w:br/>
                  </w:r>
                  <w:r w:rsidRPr="00CE5C1D">
                    <w:rPr>
                      <w:rStyle w:val="hl-comment27"/>
                    </w:rPr>
                    <w:t>//--------------------------------------------------------------------</w:t>
                  </w:r>
                </w:p>
                <w:p w:rsidR="002D2414" w:rsidRPr="00CE5C1D" w:rsidRDefault="002D2414">
                  <w:pPr>
                    <w:pStyle w:val="a5"/>
                    <w:divId w:val="708141070"/>
                    <w:rPr>
                      <w:color w:val="626363"/>
                      <w:sz w:val="19"/>
                      <w:szCs w:val="19"/>
                    </w:rPr>
                  </w:pPr>
                  <w:r w:rsidRPr="00CE5C1D">
                    <w:rPr>
                      <w:color w:val="626363"/>
                      <w:sz w:val="19"/>
                      <w:szCs w:val="19"/>
                    </w:rPr>
                    <w:t xml:space="preserve">В эксперте </w:t>
                  </w:r>
                  <w:hyperlink r:id="rId1262" w:history="1">
                    <w:r w:rsidRPr="00CE5C1D">
                      <w:rPr>
                        <w:rStyle w:val="a3"/>
                        <w:sz w:val="19"/>
                        <w:szCs w:val="19"/>
                      </w:rPr>
                      <w:t>callindicator.mq4</w:t>
                    </w:r>
                  </w:hyperlink>
                  <w:r w:rsidRPr="00CE5C1D">
                    <w:rPr>
                      <w:color w:val="626363"/>
                      <w:sz w:val="19"/>
                      <w:szCs w:val="19"/>
                    </w:rPr>
                    <w:t xml:space="preserve"> используется вызов функции iMA() технического индикатора Скользящее Среднее. Рассмотрим эту часть кода более подробно:</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Fonts w:ascii="Courier" w:hAnsi="Courier"/>
                      <w:color w:val="626363"/>
                    </w:rPr>
                    <w:t xml:space="preserve">   </w:t>
                  </w:r>
                  <w:r w:rsidRPr="00CE5C1D">
                    <w:rPr>
                      <w:rStyle w:val="hl-identifier27"/>
                    </w:rPr>
                    <w:t>MA</w:t>
                  </w:r>
                  <w:r w:rsidRPr="00CE5C1D">
                    <w:rPr>
                      <w:rStyle w:val="hl-code27"/>
                    </w:rPr>
                    <w:t>=</w:t>
                  </w:r>
                  <w:r w:rsidRPr="00CE5C1D">
                    <w:rPr>
                      <w:rStyle w:val="hl-techinds2"/>
                    </w:rPr>
                    <w:t>iMA</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identifier27"/>
                    </w:rPr>
                    <w:t>Period_MA</w:t>
                  </w:r>
                  <w:r w:rsidRPr="00CE5C1D">
                    <w:rPr>
                      <w:rStyle w:val="hl-code27"/>
                    </w:rPr>
                    <w:t>,</w:t>
                  </w:r>
                  <w:r w:rsidRPr="00CE5C1D">
                    <w:rPr>
                      <w:rStyle w:val="hl-number27"/>
                    </w:rPr>
                    <w:t>0</w:t>
                  </w:r>
                  <w:r w:rsidRPr="00CE5C1D">
                    <w:rPr>
                      <w:rStyle w:val="hl-code27"/>
                    </w:rPr>
                    <w:t>,</w:t>
                  </w:r>
                  <w:r w:rsidRPr="00CE5C1D">
                    <w:rPr>
                      <w:rStyle w:val="hl-consts6"/>
                    </w:rPr>
                    <w:t>MODE_SMMA</w:t>
                  </w:r>
                  <w:r w:rsidRPr="00CE5C1D">
                    <w:rPr>
                      <w:rStyle w:val="hl-code27"/>
                    </w:rPr>
                    <w:t>,</w:t>
                  </w:r>
                  <w:r w:rsidRPr="00CE5C1D">
                    <w:rPr>
                      <w:rStyle w:val="hl-consts6"/>
                    </w:rPr>
                    <w:t>PRICE_CLOSE</w:t>
                  </w:r>
                  <w:r w:rsidRPr="00CE5C1D">
                    <w:rPr>
                      <w:rStyle w:val="hl-code27"/>
                    </w:rPr>
                    <w:t>,</w:t>
                  </w:r>
                  <w:r w:rsidRPr="00CE5C1D">
                    <w:rPr>
                      <w:rStyle w:val="hl-number27"/>
                    </w:rPr>
                    <w:t>0</w:t>
                  </w:r>
                  <w:r w:rsidRPr="00CE5C1D">
                    <w:rPr>
                      <w:rStyle w:val="hl-brackets25"/>
                    </w:rPr>
                    <w:t>)</w:t>
                  </w:r>
                  <w:r w:rsidRPr="00CE5C1D">
                    <w:rPr>
                      <w:rStyle w:val="hl-code27"/>
                    </w:rPr>
                    <w:t>;</w:t>
                  </w:r>
                </w:p>
                <w:p w:rsidR="002D2414" w:rsidRPr="00CE5C1D" w:rsidRDefault="002D2414">
                  <w:pPr>
                    <w:pStyle w:val="a5"/>
                    <w:divId w:val="708141070"/>
                    <w:rPr>
                      <w:color w:val="626363"/>
                      <w:sz w:val="19"/>
                      <w:szCs w:val="19"/>
                    </w:rPr>
                  </w:pPr>
                  <w:r w:rsidRPr="00CE5C1D">
                    <w:rPr>
                      <w:color w:val="626363"/>
                      <w:sz w:val="19"/>
                      <w:szCs w:val="19"/>
                    </w:rPr>
                    <w:t>NULL означает, что расчёт скользящей средней производится для того финансового инструмента, в окно которого присоединён эксперт (в данном случае - эксперт, в общем случае - любая прикладная программа);</w:t>
                  </w:r>
                </w:p>
                <w:p w:rsidR="002D2414" w:rsidRPr="00CE5C1D" w:rsidRDefault="002D2414">
                  <w:pPr>
                    <w:pStyle w:val="a5"/>
                    <w:divId w:val="708141070"/>
                    <w:rPr>
                      <w:color w:val="626363"/>
                      <w:sz w:val="19"/>
                      <w:szCs w:val="19"/>
                    </w:rPr>
                  </w:pPr>
                  <w:r w:rsidRPr="00CE5C1D">
                    <w:rPr>
                      <w:color w:val="626363"/>
                      <w:sz w:val="19"/>
                      <w:szCs w:val="19"/>
                    </w:rPr>
                    <w:t>0 - расчёт производится для таймфрейма, установленного в окне финансового инструмента, к которому присоединён эксперт;</w:t>
                  </w:r>
                </w:p>
                <w:p w:rsidR="002D2414" w:rsidRPr="00CE5C1D" w:rsidRDefault="002D2414">
                  <w:pPr>
                    <w:pStyle w:val="a5"/>
                    <w:divId w:val="708141070"/>
                    <w:rPr>
                      <w:color w:val="626363"/>
                      <w:sz w:val="19"/>
                      <w:szCs w:val="19"/>
                    </w:rPr>
                  </w:pPr>
                  <w:r w:rsidRPr="00CE5C1D">
                    <w:rPr>
                      <w:color w:val="626363"/>
                      <w:sz w:val="19"/>
                      <w:szCs w:val="19"/>
                    </w:rPr>
                    <w:t>Period_MA - значение периода усреднения задано во внешней переменной; если после присоединения к окну финансового инструмента пользователь не изменил это значение на панели настроек внешних переменных эксперта, то это значение равно 5;</w:t>
                  </w:r>
                </w:p>
                <w:p w:rsidR="002D2414" w:rsidRPr="00CE5C1D" w:rsidRDefault="002D2414">
                  <w:pPr>
                    <w:pStyle w:val="a5"/>
                    <w:divId w:val="708141070"/>
                    <w:rPr>
                      <w:color w:val="626363"/>
                      <w:sz w:val="19"/>
                      <w:szCs w:val="19"/>
                    </w:rPr>
                  </w:pPr>
                  <w:r w:rsidRPr="00CE5C1D">
                    <w:rPr>
                      <w:color w:val="626363"/>
                      <w:sz w:val="19"/>
                      <w:szCs w:val="19"/>
                    </w:rPr>
                    <w:t>0 - сдвиг индикаторного массива относительно ценового графика не производился, т. е значения элементов индикаторного массива содержат те значения МА, которые рассчитаны для баров, на которых отображается индикаторная линия;</w:t>
                  </w:r>
                </w:p>
                <w:p w:rsidR="002D2414" w:rsidRPr="00CE5C1D" w:rsidRDefault="002D2414">
                  <w:pPr>
                    <w:pStyle w:val="a5"/>
                    <w:divId w:val="708141070"/>
                    <w:rPr>
                      <w:color w:val="626363"/>
                      <w:sz w:val="19"/>
                      <w:szCs w:val="19"/>
                    </w:rPr>
                  </w:pPr>
                  <w:r w:rsidRPr="00CE5C1D">
                    <w:rPr>
                      <w:color w:val="626363"/>
                      <w:sz w:val="19"/>
                      <w:szCs w:val="19"/>
                    </w:rPr>
                    <w:t>MODE_SMA - для расчёта выбран метод простого скользящего среднего;</w:t>
                  </w:r>
                </w:p>
                <w:p w:rsidR="002D2414" w:rsidRPr="00CE5C1D" w:rsidRDefault="002D2414">
                  <w:pPr>
                    <w:pStyle w:val="a5"/>
                    <w:divId w:val="708141070"/>
                    <w:rPr>
                      <w:color w:val="626363"/>
                      <w:sz w:val="19"/>
                      <w:szCs w:val="19"/>
                    </w:rPr>
                  </w:pPr>
                  <w:r w:rsidRPr="00CE5C1D">
                    <w:rPr>
                      <w:color w:val="626363"/>
                      <w:sz w:val="19"/>
                      <w:szCs w:val="19"/>
                    </w:rPr>
                    <w:t>PRICE_CLOSE - для расчёта принята цена закрытия бара;</w:t>
                  </w:r>
                </w:p>
                <w:p w:rsidR="002D2414" w:rsidRPr="00CE5C1D" w:rsidRDefault="002D2414">
                  <w:pPr>
                    <w:pStyle w:val="a5"/>
                    <w:divId w:val="708141070"/>
                    <w:rPr>
                      <w:color w:val="626363"/>
                      <w:sz w:val="19"/>
                      <w:szCs w:val="19"/>
                    </w:rPr>
                  </w:pPr>
                  <w:r w:rsidRPr="00CE5C1D">
                    <w:rPr>
                      <w:color w:val="626363"/>
                      <w:sz w:val="19"/>
                      <w:szCs w:val="19"/>
                    </w:rPr>
                    <w:t>0 - индекс элемента индикаторного массива, для которого получено значение - в данном случае, для нулевого элемента.</w:t>
                  </w:r>
                </w:p>
                <w:p w:rsidR="002D2414" w:rsidRPr="00CE5C1D" w:rsidRDefault="002D2414">
                  <w:pPr>
                    <w:pStyle w:val="a5"/>
                    <w:divId w:val="708141070"/>
                    <w:rPr>
                      <w:color w:val="626363"/>
                      <w:sz w:val="19"/>
                      <w:szCs w:val="19"/>
                    </w:rPr>
                  </w:pPr>
                  <w:r w:rsidRPr="00CE5C1D">
                    <w:rPr>
                      <w:color w:val="626363"/>
                      <w:sz w:val="19"/>
                      <w:szCs w:val="19"/>
                    </w:rPr>
                    <w:t xml:space="preserve">Учитывая, что сдвиг индикаторного массива относительно ценового графика не производился, значение скользящей средней получено для нулевого бара. Функция iMA() возвращает некоторое значение, которое присваивается переменной MA. В дальнейших строках программы это значение сравнивается с текущей ценой Bid. Если текущая цена оказывается выше или ниже полученного значения МА (т.е. выше линии), то выдаётся сообщение пользователю. Использование в программе переменных Fact_Up и Fact_Dn позволяет выводить сообщения только в случаях, если происходит первое проникновение цены через линию МА (обратите внимание, голубая индикаторная линия в окне финансового инструмента отражена не потому, что функция технического индикатора была вызвана из программы, а потому, что пользователь прикрепил индикатор в окно, </w:t>
                  </w:r>
                  <w:hyperlink w:anchor="104" w:history="1">
                    <w:r w:rsidRPr="00CE5C1D">
                      <w:rPr>
                        <w:rStyle w:val="a3"/>
                        <w:sz w:val="19"/>
                        <w:szCs w:val="19"/>
                      </w:rPr>
                      <w:t>Рис. 104</w:t>
                    </w:r>
                  </w:hyperlink>
                  <w:r w:rsidRPr="00CE5C1D">
                    <w:rPr>
                      <w:color w:val="626363"/>
                      <w:sz w:val="19"/>
                      <w:szCs w:val="19"/>
                    </w:rPr>
                    <w:t>).</w:t>
                  </w:r>
                </w:p>
                <w:p w:rsidR="002D2414" w:rsidRPr="00CE5C1D" w:rsidRDefault="003D5ACA">
                  <w:pPr>
                    <w:pStyle w:val="imgs"/>
                    <w:divId w:val="708141070"/>
                  </w:pPr>
                  <w:r>
                    <w:rPr>
                      <w:noProof/>
                    </w:rPr>
                    <w:drawing>
                      <wp:inline distT="0" distB="0" distL="0" distR="0">
                        <wp:extent cx="6118860" cy="2743200"/>
                        <wp:effectExtent l="19050" t="0" r="0" b="0"/>
                        <wp:docPr id="577" name="Рисунок 577" descr="thismessage:///c/book/i/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thismessage:///c/book/i/105.png"/>
                                <pic:cNvPicPr>
                                  <a:picLocks noChangeAspect="1" noChangeArrowheads="1"/>
                                </pic:cNvPicPr>
                              </pic:nvPicPr>
                              <pic:blipFill>
                                <a:blip r:link="rId1263" cstate="print"/>
                                <a:srcRect/>
                                <a:stretch>
                                  <a:fillRect/>
                                </a:stretch>
                              </pic:blipFill>
                              <pic:spPr bwMode="auto">
                                <a:xfrm>
                                  <a:off x="0" y="0"/>
                                  <a:ext cx="6118860" cy="2743200"/>
                                </a:xfrm>
                                <a:prstGeom prst="rect">
                                  <a:avLst/>
                                </a:prstGeom>
                                <a:noFill/>
                                <a:ln w="9525">
                                  <a:noFill/>
                                  <a:miter lim="800000"/>
                                  <a:headEnd/>
                                  <a:tailEnd/>
                                </a:ln>
                              </pic:spPr>
                            </pic:pic>
                          </a:graphicData>
                        </a:graphic>
                      </wp:inline>
                    </w:drawing>
                  </w:r>
                  <w:r w:rsidR="002D2414" w:rsidRPr="00CE5C1D">
                    <w:br/>
                    <w:t xml:space="preserve">Рис. 105. Результат работы эксперта </w:t>
                  </w:r>
                  <w:hyperlink r:id="rId1264" w:history="1">
                    <w:r w:rsidR="002D2414" w:rsidRPr="00CE5C1D">
                      <w:rPr>
                        <w:rStyle w:val="a3"/>
                      </w:rPr>
                      <w:t>callindicator.mq4</w:t>
                    </w:r>
                  </w:hyperlink>
                  <w:r w:rsidR="002D2414" w:rsidRPr="00CE5C1D">
                    <w:t>.</w:t>
                  </w:r>
                </w:p>
                <w:p w:rsidR="002D2414" w:rsidRPr="00CE5C1D" w:rsidRDefault="002D2414">
                  <w:pPr>
                    <w:pStyle w:val="a5"/>
                    <w:divId w:val="708141070"/>
                    <w:rPr>
                      <w:color w:val="626363"/>
                      <w:sz w:val="19"/>
                      <w:szCs w:val="19"/>
                    </w:rPr>
                  </w:pPr>
                  <w:r w:rsidRPr="00CE5C1D">
                    <w:rPr>
                      <w:color w:val="626363"/>
                      <w:sz w:val="19"/>
                      <w:szCs w:val="19"/>
                    </w:rPr>
                    <w:t xml:space="preserve">Здесь необходимо напомнить, что по мере появления новых баров индексы исторических баров увеличиваются, а текущий, развивающийся бар всегда имеет </w:t>
                  </w:r>
                  <w:hyperlink r:id="rId1265" w:anchor="Nul_bar" w:history="1">
                    <w:r w:rsidRPr="00CE5C1D">
                      <w:rPr>
                        <w:rStyle w:val="a3"/>
                        <w:sz w:val="19"/>
                        <w:szCs w:val="19"/>
                      </w:rPr>
                      <w:t>индекс 0</w:t>
                    </w:r>
                  </w:hyperlink>
                  <w:r w:rsidRPr="00CE5C1D">
                    <w:rPr>
                      <w:color w:val="626363"/>
                      <w:sz w:val="19"/>
                      <w:szCs w:val="19"/>
                    </w:rPr>
                    <w:t xml:space="preserve">. В эксперте </w:t>
                  </w:r>
                  <w:hyperlink r:id="rId1266" w:history="1">
                    <w:r w:rsidRPr="00CE5C1D">
                      <w:rPr>
                        <w:rStyle w:val="a3"/>
                        <w:sz w:val="19"/>
                        <w:szCs w:val="19"/>
                      </w:rPr>
                      <w:t>callindicator.mq4</w:t>
                    </w:r>
                  </w:hyperlink>
                  <w:r w:rsidRPr="00CE5C1D">
                    <w:rPr>
                      <w:color w:val="626363"/>
                      <w:sz w:val="19"/>
                      <w:szCs w:val="19"/>
                    </w:rPr>
                    <w:t xml:space="preserve"> функция технического индикатора iMA() возвращает значение, рассчитанное для нулевого бара. Несмотря на то, что во время исполнения данного эксперта значение этого индекса никогда не меняется (т.е. расчёт всегда производится для нулевого бара), значение, возвращаемое функцией iMA(), всегда будет соответствовать последнему расчётному, а именно, рассчитанному для текущего нулевого бара.</w:t>
                  </w:r>
                </w:p>
                <w:p w:rsidR="002D2414" w:rsidRPr="00CE5C1D" w:rsidRDefault="002D2414">
                  <w:pPr>
                    <w:pStyle w:val="a5"/>
                    <w:divId w:val="708141070"/>
                    <w:rPr>
                      <w:color w:val="626363"/>
                      <w:sz w:val="19"/>
                      <w:szCs w:val="19"/>
                    </w:rPr>
                  </w:pPr>
                  <w:r w:rsidRPr="00CE5C1D">
                    <w:rPr>
                      <w:color w:val="626363"/>
                      <w:sz w:val="19"/>
                      <w:szCs w:val="19"/>
                    </w:rPr>
                    <w:t xml:space="preserve">Если для каких-либо расчётов в программе необходимо получить значение функции технического индикатора не для нулевого, а для какого-либо исторического бара, то в вызове функции необходимо указать значение индекса того элемента индикаторного массива, который нужен. Рассмотрим пример эксперта </w:t>
                  </w:r>
                  <w:hyperlink r:id="rId1267" w:history="1">
                    <w:r w:rsidRPr="00CE5C1D">
                      <w:rPr>
                        <w:rStyle w:val="a3"/>
                        <w:sz w:val="19"/>
                        <w:szCs w:val="19"/>
                      </w:rPr>
                      <w:t>historybars.mq4</w:t>
                    </w:r>
                  </w:hyperlink>
                  <w:r w:rsidRPr="00CE5C1D">
                    <w:rPr>
                      <w:color w:val="626363"/>
                      <w:sz w:val="19"/>
                      <w:szCs w:val="19"/>
                    </w:rPr>
                    <w:t>, в котором вычисляется значение Скользящей Средней на четвёртом баре: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Style w:val="hl-comment27"/>
                    </w:rPr>
                    <w:t>//--------------------------------------------------------------------</w:t>
                  </w:r>
                  <w:r w:rsidRPr="00CE5C1D">
                    <w:rPr>
                      <w:rFonts w:ascii="Courier" w:hAnsi="Courier"/>
                      <w:color w:val="626363"/>
                    </w:rPr>
                    <w:br/>
                  </w:r>
                  <w:r w:rsidRPr="00CE5C1D">
                    <w:rPr>
                      <w:rStyle w:val="hl-comment27"/>
                    </w:rPr>
                    <w:t>// historybars.mq4</w:t>
                  </w:r>
                  <w:r w:rsidRPr="00CE5C1D">
                    <w:rPr>
                      <w:rFonts w:ascii="Courier" w:hAnsi="Courier"/>
                      <w:color w:val="626363"/>
                    </w:rPr>
                    <w:br/>
                  </w:r>
                  <w:r w:rsidRPr="00CE5C1D">
                    <w:rPr>
                      <w:rStyle w:val="hl-comment27"/>
                    </w:rPr>
                    <w:t>// Предназначен для использования в качестве примера в учебнике MQL4.</w:t>
                  </w:r>
                  <w:r w:rsidRPr="00CE5C1D">
                    <w:rPr>
                      <w:rFonts w:ascii="Courier" w:hAnsi="Courier"/>
                      <w:color w:val="626363"/>
                    </w:rPr>
                    <w:br/>
                  </w:r>
                  <w:r w:rsidRPr="00CE5C1D">
                    <w:rPr>
                      <w:rStyle w:val="hl-comment27"/>
                    </w:rPr>
                    <w:t>//--------------------------------------------------------------------</w:t>
                  </w:r>
                  <w:r w:rsidRPr="00CE5C1D">
                    <w:rPr>
                      <w:rFonts w:ascii="Courier" w:hAnsi="Courier"/>
                      <w:color w:val="626363"/>
                    </w:rPr>
                    <w:br/>
                  </w:r>
                  <w:r w:rsidRPr="00CE5C1D">
                    <w:rPr>
                      <w:rStyle w:val="hl-reserved27"/>
                    </w:rPr>
                    <w:t>extern</w:t>
                  </w:r>
                  <w:r w:rsidRPr="00CE5C1D">
                    <w:rPr>
                      <w:rFonts w:ascii="Courier" w:hAnsi="Courier"/>
                      <w:color w:val="626363"/>
                    </w:rPr>
                    <w:t xml:space="preserve"> </w:t>
                  </w:r>
                  <w:r w:rsidRPr="00CE5C1D">
                    <w:rPr>
                      <w:rStyle w:val="hl-reserved27"/>
                    </w:rPr>
                    <w:t>int</w:t>
                  </w:r>
                  <w:r w:rsidRPr="00CE5C1D">
                    <w:rPr>
                      <w:rFonts w:ascii="Courier" w:hAnsi="Courier"/>
                      <w:color w:val="626363"/>
                    </w:rPr>
                    <w:t xml:space="preserve"> </w:t>
                  </w:r>
                  <w:r w:rsidRPr="00CE5C1D">
                    <w:rPr>
                      <w:rStyle w:val="hl-identifier27"/>
                    </w:rPr>
                    <w:t>Period_MA</w:t>
                  </w:r>
                  <w:r w:rsidRPr="00CE5C1D">
                    <w:rPr>
                      <w:rStyle w:val="hl-code27"/>
                    </w:rPr>
                    <w:t xml:space="preserve"> = </w:t>
                  </w:r>
                  <w:r w:rsidRPr="00CE5C1D">
                    <w:rPr>
                      <w:rStyle w:val="hl-number27"/>
                    </w:rPr>
                    <w:t>5</w:t>
                  </w:r>
                  <w:r w:rsidRPr="00CE5C1D">
                    <w:rPr>
                      <w:rStyle w:val="hl-code27"/>
                    </w:rPr>
                    <w:t xml:space="preserve">;             </w:t>
                  </w:r>
                  <w:r w:rsidRPr="00CE5C1D">
                    <w:rPr>
                      <w:rStyle w:val="hl-comment27"/>
                    </w:rPr>
                    <w:t>// Период расчётной МА</w:t>
                  </w:r>
                  <w:r w:rsidRPr="00CE5C1D">
                    <w:rPr>
                      <w:rFonts w:ascii="Courier" w:hAnsi="Courier"/>
                      <w:color w:val="626363"/>
                    </w:rPr>
                    <w:br/>
                  </w:r>
                  <w:r w:rsidRPr="00CE5C1D">
                    <w:rPr>
                      <w:rStyle w:val="hl-comment27"/>
                    </w:rPr>
                    <w:t>//--------------------------------------------------------------------</w:t>
                  </w:r>
                  <w:r w:rsidRPr="00CE5C1D">
                    <w:rPr>
                      <w:rFonts w:ascii="Courier" w:hAnsi="Courier"/>
                      <w:color w:val="626363"/>
                    </w:rPr>
                    <w:br/>
                  </w:r>
                  <w:r w:rsidRPr="00CE5C1D">
                    <w:rPr>
                      <w:rStyle w:val="hl-reserved27"/>
                    </w:rPr>
                    <w:t>int</w:t>
                  </w:r>
                  <w:r w:rsidRPr="00CE5C1D">
                    <w:rPr>
                      <w:rFonts w:ascii="Courier" w:hAnsi="Courier"/>
                      <w:color w:val="626363"/>
                    </w:rPr>
                    <w:t xml:space="preserve"> </w:t>
                  </w:r>
                  <w:r w:rsidRPr="00CE5C1D">
                    <w:rPr>
                      <w:rStyle w:val="hl-identifier27"/>
                    </w:rPr>
                    <w:t>start</w:t>
                  </w:r>
                  <w:r w:rsidRPr="00CE5C1D">
                    <w:rPr>
                      <w:rStyle w:val="hl-brackets25"/>
                    </w:rPr>
                    <w:t>()</w:t>
                  </w:r>
                  <w:r w:rsidRPr="00CE5C1D">
                    <w:rPr>
                      <w:rFonts w:ascii="Courier" w:hAnsi="Courier"/>
                      <w:color w:val="626363"/>
                    </w:rPr>
                    <w:t xml:space="preserve">                           </w:t>
                  </w:r>
                  <w:r w:rsidRPr="00CE5C1D">
                    <w:rPr>
                      <w:rStyle w:val="hl-comment27"/>
                    </w:rPr>
                    <w:t>// Спец. функция start</w:t>
                  </w:r>
                  <w:r w:rsidRPr="00CE5C1D">
                    <w:rPr>
                      <w:rFonts w:ascii="Courier" w:hAnsi="Courier"/>
                      <w:color w:val="626363"/>
                    </w:rPr>
                    <w:br/>
                    <w:t xml:space="preserve">  </w:t>
                  </w:r>
                  <w:r w:rsidRPr="00CE5C1D">
                    <w:rPr>
                      <w:rStyle w:val="hl-brackets25"/>
                    </w:rPr>
                    <w:t>{</w:t>
                  </w:r>
                  <w:r w:rsidRPr="00CE5C1D">
                    <w:rPr>
                      <w:rFonts w:ascii="Courier" w:hAnsi="Courier"/>
                      <w:color w:val="626363"/>
                    </w:rPr>
                    <w:br/>
                    <w:t xml:space="preserve">   </w:t>
                  </w:r>
                  <w:r w:rsidRPr="00CE5C1D">
                    <w:rPr>
                      <w:rStyle w:val="hl-reserved27"/>
                    </w:rPr>
                    <w:t>double</w:t>
                  </w:r>
                  <w:r w:rsidRPr="00CE5C1D">
                    <w:rPr>
                      <w:rFonts w:ascii="Courier" w:hAnsi="Courier"/>
                      <w:color w:val="626363"/>
                    </w:rPr>
                    <w:t xml:space="preserve"> </w:t>
                  </w:r>
                  <w:r w:rsidRPr="00CE5C1D">
                    <w:rPr>
                      <w:rStyle w:val="hl-identifier27"/>
                    </w:rPr>
                    <w:t>MA_c</w:t>
                  </w:r>
                  <w:r w:rsidRPr="00CE5C1D">
                    <w:rPr>
                      <w:rStyle w:val="hl-code27"/>
                    </w:rPr>
                    <w:t xml:space="preserve">,                       </w:t>
                  </w:r>
                  <w:r w:rsidRPr="00CE5C1D">
                    <w:rPr>
                      <w:rStyle w:val="hl-comment27"/>
                    </w:rPr>
                    <w:t xml:space="preserve">// Значение МА на 0 баре    </w:t>
                  </w:r>
                  <w:r w:rsidRPr="00CE5C1D">
                    <w:rPr>
                      <w:rFonts w:ascii="Courier" w:hAnsi="Courier"/>
                      <w:color w:val="626363"/>
                    </w:rPr>
                    <w:br/>
                    <w:t xml:space="preserve">          </w:t>
                  </w:r>
                  <w:r w:rsidRPr="00CE5C1D">
                    <w:rPr>
                      <w:rStyle w:val="hl-identifier27"/>
                    </w:rPr>
                    <w:t>MA_p</w:t>
                  </w:r>
                  <w:r w:rsidRPr="00CE5C1D">
                    <w:rPr>
                      <w:rStyle w:val="hl-code27"/>
                    </w:rPr>
                    <w:t xml:space="preserve">,                       </w:t>
                  </w:r>
                  <w:r w:rsidRPr="00CE5C1D">
                    <w:rPr>
                      <w:rStyle w:val="hl-comment27"/>
                    </w:rPr>
                    <w:t xml:space="preserve">// Значение МА на 4 баре    </w:t>
                  </w:r>
                  <w:r w:rsidRPr="00CE5C1D">
                    <w:rPr>
                      <w:rFonts w:ascii="Courier" w:hAnsi="Courier"/>
                      <w:color w:val="626363"/>
                    </w:rPr>
                    <w:br/>
                    <w:t xml:space="preserve">          </w:t>
                  </w:r>
                  <w:r w:rsidRPr="00CE5C1D">
                    <w:rPr>
                      <w:rStyle w:val="hl-identifier27"/>
                    </w:rPr>
                    <w:t>Delta</w:t>
                  </w:r>
                  <w:r w:rsidRPr="00CE5C1D">
                    <w:rPr>
                      <w:rStyle w:val="hl-code27"/>
                    </w:rPr>
                    <w:t xml:space="preserve">;                      </w:t>
                  </w:r>
                  <w:r w:rsidRPr="00CE5C1D">
                    <w:rPr>
                      <w:rStyle w:val="hl-comment27"/>
                    </w:rPr>
                    <w:t>// Разница МА на 0 и 4 баре</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comment27"/>
                    </w:rPr>
                    <w:t>// Обращение к функции техн.инд.</w:t>
                  </w:r>
                  <w:r w:rsidRPr="00CE5C1D">
                    <w:rPr>
                      <w:rFonts w:ascii="Courier" w:hAnsi="Courier"/>
                      <w:color w:val="626363"/>
                    </w:rPr>
                    <w:br/>
                    <w:t xml:space="preserve">   </w:t>
                  </w:r>
                  <w:r w:rsidRPr="00CE5C1D">
                    <w:rPr>
                      <w:rStyle w:val="hl-identifier27"/>
                    </w:rPr>
                    <w:t>MA_c</w:t>
                  </w:r>
                  <w:r w:rsidRPr="00CE5C1D">
                    <w:rPr>
                      <w:rStyle w:val="hl-code27"/>
                    </w:rPr>
                    <w:t xml:space="preserve">  = </w:t>
                  </w:r>
                  <w:r w:rsidRPr="00CE5C1D">
                    <w:rPr>
                      <w:rStyle w:val="hl-techinds2"/>
                    </w:rPr>
                    <w:t>iMA</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identifier27"/>
                    </w:rPr>
                    <w:t>Period_MA</w:t>
                  </w:r>
                  <w:r w:rsidRPr="00CE5C1D">
                    <w:rPr>
                      <w:rStyle w:val="hl-code27"/>
                    </w:rPr>
                    <w:t>,</w:t>
                  </w:r>
                  <w:r w:rsidRPr="00CE5C1D">
                    <w:rPr>
                      <w:rStyle w:val="hl-number27"/>
                    </w:rPr>
                    <w:t>0</w:t>
                  </w:r>
                  <w:r w:rsidRPr="00CE5C1D">
                    <w:rPr>
                      <w:rStyle w:val="hl-code27"/>
                    </w:rPr>
                    <w:t>,</w:t>
                  </w:r>
                  <w:r w:rsidRPr="00CE5C1D">
                    <w:rPr>
                      <w:rStyle w:val="hl-consts6"/>
                    </w:rPr>
                    <w:t>MODE_SMA</w:t>
                  </w:r>
                  <w:r w:rsidRPr="00CE5C1D">
                    <w:rPr>
                      <w:rStyle w:val="hl-code27"/>
                    </w:rPr>
                    <w:t>,</w:t>
                  </w:r>
                  <w:r w:rsidRPr="00CE5C1D">
                    <w:rPr>
                      <w:rStyle w:val="hl-consts6"/>
                    </w:rPr>
                    <w:t>PRICE_CLOSE</w:t>
                  </w:r>
                  <w:r w:rsidRPr="00CE5C1D">
                    <w:rPr>
                      <w:rStyle w:val="hl-code27"/>
                    </w:rPr>
                    <w:t>,</w:t>
                  </w:r>
                  <w:r w:rsidRPr="00CE5C1D">
                    <w:rPr>
                      <w:rStyle w:val="hl-number27"/>
                    </w:rPr>
                    <w:t>0</w:t>
                  </w:r>
                  <w:r w:rsidRPr="00CE5C1D">
                    <w:rPr>
                      <w:rStyle w:val="hl-brackets25"/>
                    </w:rPr>
                    <w:t>)</w:t>
                  </w:r>
                  <w:r w:rsidRPr="00CE5C1D">
                    <w:rPr>
                      <w:rStyle w:val="hl-code27"/>
                    </w:rPr>
                    <w:t xml:space="preserve">; </w:t>
                  </w:r>
                  <w:r w:rsidRPr="00CE5C1D">
                    <w:rPr>
                      <w:rFonts w:ascii="Courier" w:hAnsi="Courier"/>
                      <w:color w:val="0000FF"/>
                    </w:rPr>
                    <w:br/>
                  </w:r>
                  <w:r w:rsidRPr="00CE5C1D">
                    <w:rPr>
                      <w:rStyle w:val="hl-code27"/>
                    </w:rPr>
                    <w:t xml:space="preserve">   </w:t>
                  </w:r>
                  <w:r w:rsidRPr="00CE5C1D">
                    <w:rPr>
                      <w:rStyle w:val="hl-identifier27"/>
                    </w:rPr>
                    <w:t>MA_p</w:t>
                  </w:r>
                  <w:r w:rsidRPr="00CE5C1D">
                    <w:rPr>
                      <w:rStyle w:val="hl-code27"/>
                    </w:rPr>
                    <w:t xml:space="preserve">  = </w:t>
                  </w:r>
                  <w:r w:rsidRPr="00CE5C1D">
                    <w:rPr>
                      <w:rStyle w:val="hl-techinds2"/>
                    </w:rPr>
                    <w:t>iMA</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identifier27"/>
                    </w:rPr>
                    <w:t>Period_MA</w:t>
                  </w:r>
                  <w:r w:rsidRPr="00CE5C1D">
                    <w:rPr>
                      <w:rStyle w:val="hl-code27"/>
                    </w:rPr>
                    <w:t>,</w:t>
                  </w:r>
                  <w:r w:rsidRPr="00CE5C1D">
                    <w:rPr>
                      <w:rStyle w:val="hl-number27"/>
                    </w:rPr>
                    <w:t>0</w:t>
                  </w:r>
                  <w:r w:rsidRPr="00CE5C1D">
                    <w:rPr>
                      <w:rStyle w:val="hl-code27"/>
                    </w:rPr>
                    <w:t>,</w:t>
                  </w:r>
                  <w:r w:rsidRPr="00CE5C1D">
                    <w:rPr>
                      <w:rStyle w:val="hl-consts6"/>
                    </w:rPr>
                    <w:t>MODE_SMA</w:t>
                  </w:r>
                  <w:r w:rsidRPr="00CE5C1D">
                    <w:rPr>
                      <w:rStyle w:val="hl-code27"/>
                    </w:rPr>
                    <w:t>,</w:t>
                  </w:r>
                  <w:r w:rsidRPr="00CE5C1D">
                    <w:rPr>
                      <w:rStyle w:val="hl-consts6"/>
                    </w:rPr>
                    <w:t>PRICE_CLOSE</w:t>
                  </w:r>
                  <w:r w:rsidRPr="00CE5C1D">
                    <w:rPr>
                      <w:rStyle w:val="hl-code27"/>
                    </w:rPr>
                    <w:t>,</w:t>
                  </w:r>
                  <w:r w:rsidRPr="00CE5C1D">
                    <w:rPr>
                      <w:rStyle w:val="hl-number27"/>
                    </w:rPr>
                    <w:t>4</w:t>
                  </w:r>
                  <w:r w:rsidRPr="00CE5C1D">
                    <w:rPr>
                      <w:rStyle w:val="hl-brackets25"/>
                    </w:rPr>
                    <w:t>)</w:t>
                  </w:r>
                  <w:r w:rsidRPr="00CE5C1D">
                    <w:rPr>
                      <w:rStyle w:val="hl-code27"/>
                    </w:rPr>
                    <w:t xml:space="preserve">; </w:t>
                  </w:r>
                  <w:r w:rsidRPr="00CE5C1D">
                    <w:rPr>
                      <w:rFonts w:ascii="Courier" w:hAnsi="Courier"/>
                      <w:color w:val="0000FF"/>
                    </w:rPr>
                    <w:br/>
                  </w:r>
                  <w:r w:rsidRPr="00CE5C1D">
                    <w:rPr>
                      <w:rStyle w:val="hl-code27"/>
                    </w:rPr>
                    <w:t xml:space="preserve">   </w:t>
                  </w:r>
                  <w:r w:rsidRPr="00CE5C1D">
                    <w:rPr>
                      <w:rStyle w:val="hl-identifier27"/>
                    </w:rPr>
                    <w:t>Delta</w:t>
                  </w:r>
                  <w:r w:rsidRPr="00CE5C1D">
                    <w:rPr>
                      <w:rStyle w:val="hl-code27"/>
                    </w:rPr>
                    <w:t xml:space="preserve"> = </w:t>
                  </w:r>
                  <w:r w:rsidRPr="00CE5C1D">
                    <w:rPr>
                      <w:rStyle w:val="hl-brackets25"/>
                    </w:rPr>
                    <w:t>(</w:t>
                  </w:r>
                  <w:r w:rsidRPr="00CE5C1D">
                    <w:rPr>
                      <w:rStyle w:val="hl-identifier27"/>
                    </w:rPr>
                    <w:t>MA_c</w:t>
                  </w:r>
                  <w:r w:rsidRPr="00CE5C1D">
                    <w:rPr>
                      <w:rStyle w:val="hl-code27"/>
                    </w:rPr>
                    <w:t xml:space="preserve"> - </w:t>
                  </w:r>
                  <w:r w:rsidRPr="00CE5C1D">
                    <w:rPr>
                      <w:rStyle w:val="hl-identifier27"/>
                    </w:rPr>
                    <w:t>MA_p</w:t>
                  </w:r>
                  <w:r w:rsidRPr="00CE5C1D">
                    <w:rPr>
                      <w:rStyle w:val="hl-brackets25"/>
                    </w:rPr>
                    <w:t>)</w:t>
                  </w:r>
                  <w:r w:rsidRPr="00CE5C1D">
                    <w:rPr>
                      <w:rStyle w:val="hl-predvars16"/>
                    </w:rPr>
                    <w:t>Point</w:t>
                  </w:r>
                  <w:r w:rsidRPr="00CE5C1D">
                    <w:rPr>
                      <w:rStyle w:val="hl-code27"/>
                    </w:rPr>
                    <w:t xml:space="preserve">;       </w:t>
                  </w:r>
                  <w:r w:rsidRPr="00CE5C1D">
                    <w:rPr>
                      <w:rStyle w:val="hl-comment27"/>
                    </w:rPr>
                    <w:t>// Разница МА на 0 и 4 баре</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reserved27"/>
                    </w:rPr>
                    <w:t>if</w:t>
                  </w:r>
                  <w:r w:rsidRPr="00CE5C1D">
                    <w:rPr>
                      <w:rFonts w:ascii="Courier" w:hAnsi="Courier"/>
                      <w:color w:val="626363"/>
                    </w:rPr>
                    <w:t xml:space="preserve"> </w:t>
                  </w:r>
                  <w:r w:rsidRPr="00CE5C1D">
                    <w:rPr>
                      <w:rStyle w:val="hl-brackets25"/>
                    </w:rPr>
                    <w:t>(</w:t>
                  </w:r>
                  <w:r w:rsidRPr="00CE5C1D">
                    <w:rPr>
                      <w:rStyle w:val="hl-identifier27"/>
                    </w:rPr>
                    <w:t>Delta</w:t>
                  </w:r>
                  <w:r w:rsidRPr="00CE5C1D">
                    <w:rPr>
                      <w:rStyle w:val="hl-code27"/>
                    </w:rPr>
                    <w:t xml:space="preserve"> &gt; </w:t>
                  </w:r>
                  <w:r w:rsidRPr="00CE5C1D">
                    <w:rPr>
                      <w:rStyle w:val="hl-number27"/>
                    </w:rPr>
                    <w:t>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Текущая цена больше старой</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 xml:space="preserve">На 4 барах МА выросла на </w:t>
                  </w:r>
                  <w:r w:rsidRPr="00CE5C1D">
                    <w:rPr>
                      <w:rStyle w:val="hl-quotes22"/>
                    </w:rPr>
                    <w:t>"</w:t>
                  </w:r>
                  <w:r w:rsidRPr="00CE5C1D">
                    <w:rPr>
                      <w:rStyle w:val="hl-code27"/>
                    </w:rPr>
                    <w:t>,</w:t>
                  </w:r>
                  <w:r w:rsidRPr="00CE5C1D">
                    <w:rPr>
                      <w:rStyle w:val="hl-identifier27"/>
                    </w:rPr>
                    <w:t>Delta</w:t>
                  </w:r>
                  <w:r w:rsidRPr="00CE5C1D">
                    <w:rPr>
                      <w:rStyle w:val="hl-code27"/>
                    </w:rPr>
                    <w:t>,</w:t>
                  </w:r>
                  <w:r w:rsidRPr="00CE5C1D">
                    <w:rPr>
                      <w:rStyle w:val="hl-quotes22"/>
                    </w:rPr>
                    <w:t>"</w:t>
                  </w:r>
                  <w:r w:rsidRPr="00CE5C1D">
                    <w:rPr>
                      <w:rStyle w:val="hl-string22"/>
                    </w:rPr>
                    <w:t>pt</w:t>
                  </w:r>
                  <w:r w:rsidRPr="00CE5C1D">
                    <w:rPr>
                      <w:rStyle w:val="hl-quotes22"/>
                    </w:rPr>
                    <w:t>"</w:t>
                  </w:r>
                  <w:r w:rsidRPr="00CE5C1D">
                    <w:rPr>
                      <w:rStyle w:val="hl-brackets25"/>
                    </w:rPr>
                    <w:t>)</w:t>
                  </w:r>
                  <w:r w:rsidRPr="00CE5C1D">
                    <w:rPr>
                      <w:rStyle w:val="hl-code27"/>
                    </w:rPr>
                    <w:t xml:space="preserve">;  </w:t>
                  </w:r>
                  <w:r w:rsidRPr="00CE5C1D">
                    <w:rPr>
                      <w:rStyle w:val="hl-comment27"/>
                    </w:rPr>
                    <w:t xml:space="preserve">// Сообщение </w:t>
                  </w:r>
                  <w:r w:rsidRPr="00CE5C1D">
                    <w:rPr>
                      <w:rFonts w:ascii="Courier" w:hAnsi="Courier"/>
                      <w:color w:val="626363"/>
                    </w:rPr>
                    <w:br/>
                    <w:t xml:space="preserve">   </w:t>
                  </w:r>
                  <w:r w:rsidRPr="00CE5C1D">
                    <w:rPr>
                      <w:rStyle w:val="hl-reserved27"/>
                    </w:rPr>
                    <w:t>if</w:t>
                  </w:r>
                  <w:r w:rsidRPr="00CE5C1D">
                    <w:rPr>
                      <w:rFonts w:ascii="Courier" w:hAnsi="Courier"/>
                      <w:color w:val="626363"/>
                    </w:rPr>
                    <w:t xml:space="preserve"> </w:t>
                  </w:r>
                  <w:r w:rsidRPr="00CE5C1D">
                    <w:rPr>
                      <w:rStyle w:val="hl-brackets25"/>
                    </w:rPr>
                    <w:t>(</w:t>
                  </w:r>
                  <w:r w:rsidRPr="00CE5C1D">
                    <w:rPr>
                      <w:rStyle w:val="hl-identifier27"/>
                    </w:rPr>
                    <w:t>Delta</w:t>
                  </w:r>
                  <w:r w:rsidRPr="00CE5C1D">
                    <w:rPr>
                      <w:rStyle w:val="hl-code27"/>
                    </w:rPr>
                    <w:t xml:space="preserve"> &lt; </w:t>
                  </w:r>
                  <w:r w:rsidRPr="00CE5C1D">
                    <w:rPr>
                      <w:rStyle w:val="hl-number27"/>
                    </w:rPr>
                    <w:t>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Текущая цена меньше старой</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 xml:space="preserve">На 4 барах МА снизилась на </w:t>
                  </w:r>
                  <w:r w:rsidRPr="00CE5C1D">
                    <w:rPr>
                      <w:rStyle w:val="hl-quotes22"/>
                    </w:rPr>
                    <w:t>"</w:t>
                  </w:r>
                  <w:r w:rsidRPr="00CE5C1D">
                    <w:rPr>
                      <w:rStyle w:val="hl-code27"/>
                    </w:rPr>
                    <w:t>,-</w:t>
                  </w:r>
                  <w:r w:rsidRPr="00CE5C1D">
                    <w:rPr>
                      <w:rStyle w:val="hl-identifier27"/>
                    </w:rPr>
                    <w:t>Delta</w:t>
                  </w:r>
                  <w:r w:rsidRPr="00CE5C1D">
                    <w:rPr>
                      <w:rStyle w:val="hl-code27"/>
                    </w:rPr>
                    <w:t>,</w:t>
                  </w:r>
                  <w:r w:rsidRPr="00CE5C1D">
                    <w:rPr>
                      <w:rStyle w:val="hl-quotes22"/>
                    </w:rPr>
                    <w:t>"</w:t>
                  </w:r>
                  <w:r w:rsidRPr="00CE5C1D">
                    <w:rPr>
                      <w:rStyle w:val="hl-string22"/>
                    </w:rPr>
                    <w:t>pt</w:t>
                  </w:r>
                  <w:r w:rsidRPr="00CE5C1D">
                    <w:rPr>
                      <w:rStyle w:val="hl-quotes22"/>
                    </w:rPr>
                    <w:t>"</w:t>
                  </w:r>
                  <w:r w:rsidRPr="00CE5C1D">
                    <w:rPr>
                      <w:rStyle w:val="hl-brackets25"/>
                    </w:rPr>
                    <w:t>)</w:t>
                  </w:r>
                  <w:r w:rsidRPr="00CE5C1D">
                    <w:rPr>
                      <w:rStyle w:val="hl-code27"/>
                    </w:rPr>
                    <w:t>;</w:t>
                  </w:r>
                  <w:r w:rsidRPr="00CE5C1D">
                    <w:rPr>
                      <w:rStyle w:val="hl-comment27"/>
                    </w:rPr>
                    <w:t xml:space="preserve">// Сообщение </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reserved27"/>
                    </w:rPr>
                    <w:t>return</w:t>
                  </w:r>
                  <w:r w:rsidRPr="00CE5C1D">
                    <w:rPr>
                      <w:rStyle w:val="hl-code27"/>
                    </w:rPr>
                    <w:t xml:space="preserve">;                            </w:t>
                  </w:r>
                  <w:r w:rsidRPr="00CE5C1D">
                    <w:rPr>
                      <w:rStyle w:val="hl-comment27"/>
                    </w:rPr>
                    <w:t>// Выход из start()</w:t>
                  </w:r>
                  <w:r w:rsidRPr="00CE5C1D">
                    <w:rPr>
                      <w:rFonts w:ascii="Courier" w:hAnsi="Courier"/>
                      <w:color w:val="626363"/>
                    </w:rPr>
                    <w:br/>
                    <w:t xml:space="preserve">  </w:t>
                  </w:r>
                  <w:r w:rsidRPr="00CE5C1D">
                    <w:rPr>
                      <w:rStyle w:val="hl-brackets25"/>
                    </w:rPr>
                    <w:t>}</w:t>
                  </w:r>
                  <w:r w:rsidRPr="00CE5C1D">
                    <w:rPr>
                      <w:rFonts w:ascii="Courier" w:hAnsi="Courier"/>
                      <w:color w:val="626363"/>
                    </w:rPr>
                    <w:br/>
                  </w:r>
                  <w:r w:rsidRPr="00CE5C1D">
                    <w:rPr>
                      <w:rStyle w:val="hl-comment27"/>
                    </w:rPr>
                    <w:t>//--------------------------------------------------------------------</w:t>
                  </w:r>
                </w:p>
                <w:p w:rsidR="002D2414" w:rsidRPr="00CE5C1D" w:rsidRDefault="002D2414">
                  <w:pPr>
                    <w:pStyle w:val="a5"/>
                    <w:divId w:val="708141070"/>
                    <w:rPr>
                      <w:color w:val="626363"/>
                      <w:sz w:val="19"/>
                      <w:szCs w:val="19"/>
                    </w:rPr>
                  </w:pPr>
                  <w:r w:rsidRPr="00CE5C1D">
                    <w:rPr>
                      <w:color w:val="626363"/>
                      <w:sz w:val="19"/>
                      <w:szCs w:val="19"/>
                    </w:rPr>
                    <w:t xml:space="preserve">В эксперте </w:t>
                  </w:r>
                  <w:hyperlink r:id="rId1268" w:history="1">
                    <w:r w:rsidRPr="00CE5C1D">
                      <w:rPr>
                        <w:rStyle w:val="a3"/>
                        <w:sz w:val="19"/>
                        <w:szCs w:val="19"/>
                      </w:rPr>
                      <w:t>historybars.mq4</w:t>
                    </w:r>
                  </w:hyperlink>
                  <w:r w:rsidRPr="00CE5C1D">
                    <w:rPr>
                      <w:color w:val="626363"/>
                      <w:sz w:val="19"/>
                      <w:szCs w:val="19"/>
                    </w:rPr>
                    <w:t xml:space="preserve"> рассчитываются значения МА для текущего бара (с индексом 0) и для четвёртого бара (с индексом 4). Указанные значения индексов 0 и 4 в процессе работы (этой, конкретной) программы не изменяются, в то же время программа может работать бесконечно долгое время, всякий раз выполняя необходимые вычисления значений МА для нулевого и четвёртого бара. Здесь важно ещё раз отметить: несмотря на то, что вычисления ведутся для МА на барах с одними и теми же индексами, сами значения МА будут меняться, а именно соответствовать текущим значениям МА на текущем нулевом и текущем четвёртом баре.</w:t>
                  </w:r>
                </w:p>
                <w:p w:rsidR="002D2414" w:rsidRPr="00CE5C1D" w:rsidRDefault="003D5ACA">
                  <w:pPr>
                    <w:pStyle w:val="imgs"/>
                    <w:divId w:val="708141070"/>
                  </w:pPr>
                  <w:r>
                    <w:rPr>
                      <w:noProof/>
                    </w:rPr>
                    <w:drawing>
                      <wp:inline distT="0" distB="0" distL="0" distR="0">
                        <wp:extent cx="6050280" cy="2514600"/>
                        <wp:effectExtent l="19050" t="0" r="7620" b="0"/>
                        <wp:docPr id="578" name="Рисунок 578" descr="thismessage:///c/book/i/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thismessage:///c/book/i/106.png"/>
                                <pic:cNvPicPr>
                                  <a:picLocks noChangeAspect="1" noChangeArrowheads="1"/>
                                </pic:cNvPicPr>
                              </pic:nvPicPr>
                              <pic:blipFill>
                                <a:blip r:link="rId1269" cstate="print"/>
                                <a:srcRect/>
                                <a:stretch>
                                  <a:fillRect/>
                                </a:stretch>
                              </pic:blipFill>
                              <pic:spPr bwMode="auto">
                                <a:xfrm>
                                  <a:off x="0" y="0"/>
                                  <a:ext cx="6050280" cy="2514600"/>
                                </a:xfrm>
                                <a:prstGeom prst="rect">
                                  <a:avLst/>
                                </a:prstGeom>
                                <a:noFill/>
                                <a:ln w="9525">
                                  <a:noFill/>
                                  <a:miter lim="800000"/>
                                  <a:headEnd/>
                                  <a:tailEnd/>
                                </a:ln>
                              </pic:spPr>
                            </pic:pic>
                          </a:graphicData>
                        </a:graphic>
                      </wp:inline>
                    </w:drawing>
                  </w:r>
                  <w:r w:rsidR="002D2414" w:rsidRPr="00CE5C1D">
                    <w:br/>
                    <w:t xml:space="preserve">Рис. 106. Результат работы эксперта </w:t>
                  </w:r>
                  <w:hyperlink r:id="rId1270" w:history="1">
                    <w:r w:rsidR="002D2414" w:rsidRPr="00CE5C1D">
                      <w:rPr>
                        <w:rStyle w:val="a3"/>
                      </w:rPr>
                      <w:t>historybars.mq4</w:t>
                    </w:r>
                  </w:hyperlink>
                  <w:r w:rsidR="002D2414" w:rsidRPr="00CE5C1D">
                    <w:t>.</w:t>
                  </w:r>
                </w:p>
                <w:p w:rsidR="002D2414" w:rsidRPr="00CE5C1D" w:rsidRDefault="002D2414">
                  <w:pPr>
                    <w:pStyle w:val="a5"/>
                    <w:divId w:val="708141070"/>
                    <w:rPr>
                      <w:color w:val="626363"/>
                      <w:sz w:val="19"/>
                      <w:szCs w:val="19"/>
                    </w:rPr>
                  </w:pPr>
                  <w:r w:rsidRPr="00CE5C1D">
                    <w:rPr>
                      <w:color w:val="626363"/>
                      <w:sz w:val="19"/>
                      <w:szCs w:val="19"/>
                    </w:rPr>
                    <w:t>На Рис. 106 хорошо видно, что по мере роста цены на последних барах МА поднимается вверх. Разница между значениями МА на нулевом и четвёртом барах также растёт, что находит своё отражение в сообщениях функции Alert().</w:t>
                  </w:r>
                </w:p>
                <w:p w:rsidR="002D2414" w:rsidRDefault="002D2414">
                  <w:pPr>
                    <w:divId w:val="708141070"/>
                    <w:rPr>
                      <w:color w:val="626363"/>
                      <w:sz w:val="19"/>
                      <w:szCs w:val="19"/>
                    </w:rPr>
                  </w:pPr>
                </w:p>
                <w:p w:rsidR="002D2414" w:rsidRDefault="002D2414">
                  <w:pPr>
                    <w:pStyle w:val="a5"/>
                    <w:divId w:val="708141070"/>
                    <w:rPr>
                      <w:color w:val="626363"/>
                      <w:sz w:val="19"/>
                      <w:szCs w:val="19"/>
                    </w:rPr>
                  </w:pPr>
                  <w:r w:rsidRPr="00CE5C1D">
                    <w:rPr>
                      <w:color w:val="626363"/>
                      <w:sz w:val="19"/>
                      <w:szCs w:val="19"/>
                    </w:rPr>
                    <w:t>Технические индикаторы могут отображать не только одну, а две или более индикаторных линий.</w:t>
                  </w:r>
                </w:p>
                <w:p w:rsidR="002D2414" w:rsidRPr="00CE5C1D" w:rsidRDefault="002D2414">
                  <w:pPr>
                    <w:pStyle w:val="a5"/>
                    <w:divId w:val="708141070"/>
                    <w:rPr>
                      <w:color w:val="626363"/>
                      <w:sz w:val="19"/>
                      <w:szCs w:val="19"/>
                    </w:rPr>
                  </w:pPr>
                  <w:r w:rsidRPr="00CE5C1D">
                    <w:rPr>
                      <w:b/>
                      <w:bCs/>
                      <w:color w:val="626363"/>
                      <w:sz w:val="19"/>
                      <w:szCs w:val="19"/>
                    </w:rPr>
                    <w:t>Стохастический Осциллятор (Stochastic Oscillator).</w:t>
                  </w:r>
                </w:p>
                <w:p w:rsidR="002D2414" w:rsidRPr="00CE5C1D" w:rsidRDefault="002D2414">
                  <w:pPr>
                    <w:pStyle w:val="a5"/>
                    <w:divId w:val="708141070"/>
                    <w:rPr>
                      <w:color w:val="626363"/>
                      <w:sz w:val="19"/>
                      <w:szCs w:val="19"/>
                    </w:rPr>
                  </w:pPr>
                  <w:r w:rsidRPr="00CE5C1D">
                    <w:rPr>
                      <w:color w:val="626363"/>
                      <w:sz w:val="19"/>
                      <w:szCs w:val="19"/>
                    </w:rPr>
                    <w:t xml:space="preserve">Технический Индикатор </w:t>
                  </w:r>
                  <w:hyperlink r:id="rId1271" w:tgtFrame="_blank" w:history="1">
                    <w:r w:rsidRPr="00CE5C1D">
                      <w:rPr>
                        <w:rStyle w:val="a3"/>
                        <w:sz w:val="19"/>
                        <w:szCs w:val="19"/>
                      </w:rPr>
                      <w:t>Стохастический Осциллятор (Stochastic Oscillator)</w:t>
                    </w:r>
                  </w:hyperlink>
                  <w:r w:rsidRPr="00CE5C1D">
                    <w:rPr>
                      <w:color w:val="626363"/>
                      <w:sz w:val="19"/>
                      <w:szCs w:val="19"/>
                    </w:rPr>
                    <w:t xml:space="preserve"> сопоставляет текущую цену закрытия с диапазоном цен за выбранный период времени. Индикатор представлен двумя индикаторными линиями. Главная линия называется %K. Вторая линия %D, сигнальная, это - скользящее среднее линии %K . Обычно %K изображается сплошной линией, а %D - пунктирной. Согласно одному из вариантов трактовки показаний индикатора следует покупать, если линия %K поднимается выше линии %D и продавать, если линия %K опускается ниже линии %D. Наиболее благоприятным моментом для совершения торговой операции считается момент пересечения линий.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708141070"/>
                    <w:rPr>
                      <w:rFonts w:ascii="Courier" w:hAnsi="Courier"/>
                      <w:color w:val="626363"/>
                    </w:rPr>
                  </w:pPr>
                  <w:r w:rsidRPr="00CE5C1D">
                    <w:rPr>
                      <w:rStyle w:val="hl-reserved27"/>
                    </w:rPr>
                    <w:t>double</w:t>
                  </w:r>
                  <w:r w:rsidRPr="00CE5C1D">
                    <w:rPr>
                      <w:rFonts w:ascii="Courier" w:hAnsi="Courier"/>
                      <w:color w:val="626363"/>
                    </w:rPr>
                    <w:t xml:space="preserve"> </w:t>
                  </w:r>
                  <w:r w:rsidRPr="00CE5C1D">
                    <w:rPr>
                      <w:rStyle w:val="hl-techinds2"/>
                    </w:rPr>
                    <w:t>iStochastic</w:t>
                  </w:r>
                  <w:r w:rsidRPr="00CE5C1D">
                    <w:rPr>
                      <w:rStyle w:val="hl-brackets25"/>
                    </w:rPr>
                    <w:t>(</w:t>
                  </w:r>
                  <w:r w:rsidRPr="00CE5C1D">
                    <w:rPr>
                      <w:rStyle w:val="hl-reserved27"/>
                    </w:rPr>
                    <w:t>string</w:t>
                  </w:r>
                  <w:r w:rsidRPr="00CE5C1D">
                    <w:rPr>
                      <w:rFonts w:ascii="Courier" w:hAnsi="Courier"/>
                      <w:color w:val="626363"/>
                    </w:rPr>
                    <w:t xml:space="preserve"> </w:t>
                  </w:r>
                  <w:r w:rsidRPr="00CE5C1D">
                    <w:rPr>
                      <w:rStyle w:val="hl-identifier27"/>
                    </w:rPr>
                    <w:t>symbol</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timeframe</w:t>
                  </w:r>
                  <w:r w:rsidRPr="00CE5C1D">
                    <w:rPr>
                      <w:rStyle w:val="hl-code27"/>
                    </w:rPr>
                    <w:t xml:space="preserve">, </w:t>
                  </w:r>
                  <w:r w:rsidRPr="00CE5C1D">
                    <w:rPr>
                      <w:rStyle w:val="hl-reserved27"/>
                    </w:rPr>
                    <w:t>int</w:t>
                  </w:r>
                  <w:r w:rsidRPr="00CE5C1D">
                    <w:rPr>
                      <w:rStyle w:val="hl-code27"/>
                    </w:rPr>
                    <w:t xml:space="preserve"> %</w:t>
                  </w:r>
                  <w:r w:rsidRPr="00CE5C1D">
                    <w:rPr>
                      <w:rStyle w:val="hl-identifier27"/>
                    </w:rPr>
                    <w:t>Kperiod</w:t>
                  </w:r>
                  <w:r w:rsidRPr="00CE5C1D">
                    <w:rPr>
                      <w:rStyle w:val="hl-code27"/>
                    </w:rPr>
                    <w:t xml:space="preserve">, </w:t>
                  </w:r>
                  <w:r w:rsidRPr="00CE5C1D">
                    <w:rPr>
                      <w:rStyle w:val="hl-reserved27"/>
                    </w:rPr>
                    <w:t>int</w:t>
                  </w:r>
                  <w:r w:rsidRPr="00CE5C1D">
                    <w:rPr>
                      <w:rStyle w:val="hl-code27"/>
                    </w:rPr>
                    <w:t xml:space="preserve"> %</w:t>
                  </w:r>
                  <w:r w:rsidRPr="00CE5C1D">
                    <w:rPr>
                      <w:rStyle w:val="hl-identifier27"/>
                    </w:rPr>
                    <w:t>Dperiod</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slowing</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method</w:t>
                  </w:r>
                  <w:r w:rsidRPr="00CE5C1D">
                    <w:rPr>
                      <w:rStyle w:val="hl-code27"/>
                    </w:rPr>
                    <w:t>,</w:t>
                  </w:r>
                  <w:r w:rsidRPr="00CE5C1D">
                    <w:rPr>
                      <w:rFonts w:ascii="Courier" w:hAnsi="Courier"/>
                      <w:color w:val="0000FF"/>
                    </w:rPr>
                    <w:br/>
                  </w:r>
                  <w:r w:rsidRPr="00CE5C1D">
                    <w:rPr>
                      <w:rStyle w:val="hl-code27"/>
                    </w:rPr>
                    <w:tab/>
                  </w:r>
                  <w:r w:rsidRPr="00CE5C1D">
                    <w:rPr>
                      <w:rStyle w:val="hl-reserved27"/>
                    </w:rPr>
                    <w:t>int</w:t>
                  </w:r>
                  <w:r w:rsidRPr="00CE5C1D">
                    <w:rPr>
                      <w:rFonts w:ascii="Courier" w:hAnsi="Courier"/>
                      <w:color w:val="626363"/>
                    </w:rPr>
                    <w:t xml:space="preserve"> </w:t>
                  </w:r>
                  <w:r w:rsidRPr="00CE5C1D">
                    <w:rPr>
                      <w:rStyle w:val="hl-identifier27"/>
                    </w:rPr>
                    <w:t>price_field</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mode</w:t>
                  </w:r>
                  <w:r w:rsidRPr="00CE5C1D">
                    <w:rPr>
                      <w:rStyle w:val="hl-code27"/>
                    </w:rPr>
                    <w:t xml:space="preserve">, </w:t>
                  </w:r>
                  <w:r w:rsidRPr="00CE5C1D">
                    <w:rPr>
                      <w:rStyle w:val="hl-reserved27"/>
                    </w:rPr>
                    <w:t>int</w:t>
                  </w:r>
                  <w:r w:rsidRPr="00CE5C1D">
                    <w:rPr>
                      <w:rFonts w:ascii="Courier" w:hAnsi="Courier"/>
                      <w:color w:val="626363"/>
                    </w:rPr>
                    <w:t xml:space="preserve"> </w:t>
                  </w:r>
                  <w:r w:rsidRPr="00CE5C1D">
                    <w:rPr>
                      <w:rStyle w:val="hl-identifier27"/>
                    </w:rPr>
                    <w:t>shift</w:t>
                  </w:r>
                  <w:r w:rsidRPr="00CE5C1D">
                    <w:rPr>
                      <w:rStyle w:val="hl-brackets25"/>
                    </w:rPr>
                    <w:t>)</w:t>
                  </w:r>
                </w:p>
                <w:p w:rsidR="002D2414" w:rsidRPr="00CE5C1D" w:rsidRDefault="002D2414">
                  <w:pPr>
                    <w:pStyle w:val="a5"/>
                    <w:divId w:val="708141070"/>
                    <w:rPr>
                      <w:color w:val="626363"/>
                      <w:sz w:val="19"/>
                      <w:szCs w:val="19"/>
                    </w:rPr>
                  </w:pPr>
                  <w:r w:rsidRPr="00CE5C1D">
                    <w:rPr>
                      <w:color w:val="626363"/>
                      <w:sz w:val="19"/>
                      <w:szCs w:val="19"/>
                    </w:rPr>
                    <w:t>Параметры:</w:t>
                  </w:r>
                </w:p>
                <w:p w:rsidR="002D2414" w:rsidRPr="00CE5C1D" w:rsidRDefault="002D2414">
                  <w:pPr>
                    <w:pStyle w:val="a5"/>
                    <w:divId w:val="708141070"/>
                    <w:rPr>
                      <w:color w:val="626363"/>
                      <w:sz w:val="19"/>
                      <w:szCs w:val="19"/>
                    </w:rPr>
                  </w:pPr>
                  <w:r w:rsidRPr="00CE5C1D">
                    <w:rPr>
                      <w:b/>
                      <w:bCs/>
                      <w:color w:val="626363"/>
                      <w:sz w:val="19"/>
                      <w:szCs w:val="19"/>
                    </w:rPr>
                    <w:t>symbol</w:t>
                  </w:r>
                  <w:r w:rsidRPr="00CE5C1D">
                    <w:rPr>
                      <w:color w:val="626363"/>
                      <w:sz w:val="19"/>
                      <w:szCs w:val="19"/>
                    </w:rPr>
                    <w:t xml:space="preserve"> - символьное имя инструмента, на данных которого будет вычисляться индикатор. NULL означает текущий символ.</w:t>
                  </w:r>
                </w:p>
                <w:p w:rsidR="002D2414" w:rsidRPr="00CE5C1D" w:rsidRDefault="002D2414">
                  <w:pPr>
                    <w:pStyle w:val="a5"/>
                    <w:divId w:val="708141070"/>
                    <w:rPr>
                      <w:color w:val="626363"/>
                      <w:sz w:val="19"/>
                      <w:szCs w:val="19"/>
                    </w:rPr>
                  </w:pPr>
                  <w:r w:rsidRPr="00CE5C1D">
                    <w:rPr>
                      <w:b/>
                      <w:bCs/>
                      <w:color w:val="626363"/>
                      <w:sz w:val="19"/>
                      <w:szCs w:val="19"/>
                    </w:rPr>
                    <w:t>timeframe</w:t>
                  </w:r>
                  <w:r w:rsidRPr="00CE5C1D">
                    <w:rPr>
                      <w:color w:val="626363"/>
                      <w:sz w:val="19"/>
                      <w:szCs w:val="19"/>
                    </w:rPr>
                    <w:t xml:space="preserve"> - период. Может быть одним из периодов графика. 0 означает период текущего графика.</w:t>
                  </w:r>
                </w:p>
                <w:p w:rsidR="002D2414" w:rsidRPr="00CE5C1D" w:rsidRDefault="002D2414">
                  <w:pPr>
                    <w:pStyle w:val="a5"/>
                    <w:divId w:val="708141070"/>
                    <w:rPr>
                      <w:color w:val="626363"/>
                      <w:sz w:val="19"/>
                      <w:szCs w:val="19"/>
                    </w:rPr>
                  </w:pPr>
                  <w:r w:rsidRPr="00CE5C1D">
                    <w:rPr>
                      <w:b/>
                      <w:bCs/>
                      <w:color w:val="626363"/>
                      <w:sz w:val="19"/>
                      <w:szCs w:val="19"/>
                    </w:rPr>
                    <w:t>%Kperiod</w:t>
                  </w:r>
                  <w:r w:rsidRPr="00CE5C1D">
                    <w:rPr>
                      <w:color w:val="626363"/>
                      <w:sz w:val="19"/>
                      <w:szCs w:val="19"/>
                    </w:rPr>
                    <w:t xml:space="preserve"> - период(количество баров) для вычисления линии %K.</w:t>
                  </w:r>
                </w:p>
                <w:p w:rsidR="002D2414" w:rsidRPr="00CE5C1D" w:rsidRDefault="002D2414">
                  <w:pPr>
                    <w:pStyle w:val="a5"/>
                    <w:divId w:val="708141070"/>
                    <w:rPr>
                      <w:color w:val="626363"/>
                      <w:sz w:val="19"/>
                      <w:szCs w:val="19"/>
                    </w:rPr>
                  </w:pPr>
                  <w:r w:rsidRPr="00CE5C1D">
                    <w:rPr>
                      <w:b/>
                      <w:bCs/>
                      <w:color w:val="626363"/>
                      <w:sz w:val="19"/>
                      <w:szCs w:val="19"/>
                    </w:rPr>
                    <w:t>%Dperiod</w:t>
                  </w:r>
                  <w:r w:rsidRPr="00CE5C1D">
                    <w:rPr>
                      <w:color w:val="626363"/>
                      <w:sz w:val="19"/>
                      <w:szCs w:val="19"/>
                    </w:rPr>
                    <w:t xml:space="preserve"> - период усреднения для вычисления линии %D.</w:t>
                  </w:r>
                </w:p>
                <w:p w:rsidR="002D2414" w:rsidRPr="00CE5C1D" w:rsidRDefault="002D2414">
                  <w:pPr>
                    <w:pStyle w:val="a5"/>
                    <w:divId w:val="708141070"/>
                    <w:rPr>
                      <w:color w:val="626363"/>
                      <w:sz w:val="19"/>
                      <w:szCs w:val="19"/>
                    </w:rPr>
                  </w:pPr>
                  <w:r w:rsidRPr="00CE5C1D">
                    <w:rPr>
                      <w:b/>
                      <w:bCs/>
                      <w:color w:val="626363"/>
                      <w:sz w:val="19"/>
                      <w:szCs w:val="19"/>
                    </w:rPr>
                    <w:t>slowing</w:t>
                  </w:r>
                  <w:r w:rsidRPr="00CE5C1D">
                    <w:rPr>
                      <w:color w:val="626363"/>
                      <w:sz w:val="19"/>
                      <w:szCs w:val="19"/>
                    </w:rPr>
                    <w:t xml:space="preserve"> - значение замедления.</w:t>
                  </w:r>
                </w:p>
                <w:p w:rsidR="002D2414" w:rsidRPr="00CE5C1D" w:rsidRDefault="002D2414">
                  <w:pPr>
                    <w:pStyle w:val="a5"/>
                    <w:divId w:val="708141070"/>
                    <w:rPr>
                      <w:color w:val="626363"/>
                      <w:sz w:val="19"/>
                      <w:szCs w:val="19"/>
                    </w:rPr>
                  </w:pPr>
                  <w:r w:rsidRPr="00CE5C1D">
                    <w:rPr>
                      <w:b/>
                      <w:bCs/>
                      <w:color w:val="626363"/>
                      <w:sz w:val="19"/>
                      <w:szCs w:val="19"/>
                    </w:rPr>
                    <w:t>method</w:t>
                  </w:r>
                  <w:r w:rsidRPr="00CE5C1D">
                    <w:rPr>
                      <w:color w:val="626363"/>
                      <w:sz w:val="19"/>
                      <w:szCs w:val="19"/>
                    </w:rPr>
                    <w:t xml:space="preserve"> - метод усреднения. Может быть любым из значений методов скользящего среднего (Moving Average).</w:t>
                  </w:r>
                </w:p>
                <w:p w:rsidR="002D2414" w:rsidRPr="00CE5C1D" w:rsidRDefault="002D2414">
                  <w:pPr>
                    <w:pStyle w:val="a5"/>
                    <w:divId w:val="708141070"/>
                    <w:rPr>
                      <w:color w:val="626363"/>
                      <w:sz w:val="19"/>
                      <w:szCs w:val="19"/>
                    </w:rPr>
                  </w:pPr>
                  <w:r w:rsidRPr="00CE5C1D">
                    <w:rPr>
                      <w:b/>
                      <w:bCs/>
                      <w:color w:val="626363"/>
                      <w:sz w:val="19"/>
                      <w:szCs w:val="19"/>
                    </w:rPr>
                    <w:t>price_field</w:t>
                  </w:r>
                  <w:r w:rsidRPr="00CE5C1D">
                    <w:rPr>
                      <w:color w:val="626363"/>
                      <w:sz w:val="19"/>
                      <w:szCs w:val="19"/>
                    </w:rPr>
                    <w:t xml:space="preserve"> - Параметр выбора цен для расчета. Может быть одной из следующих величин: 0 - Low/High или 1 - Close/Close.</w:t>
                  </w:r>
                </w:p>
                <w:p w:rsidR="002D2414" w:rsidRPr="00CE5C1D" w:rsidRDefault="002D2414">
                  <w:pPr>
                    <w:pStyle w:val="a5"/>
                    <w:divId w:val="708141070"/>
                    <w:rPr>
                      <w:color w:val="626363"/>
                      <w:sz w:val="19"/>
                      <w:szCs w:val="19"/>
                    </w:rPr>
                  </w:pPr>
                  <w:r w:rsidRPr="00CE5C1D">
                    <w:rPr>
                      <w:b/>
                      <w:bCs/>
                      <w:color w:val="626363"/>
                      <w:sz w:val="19"/>
                      <w:szCs w:val="19"/>
                    </w:rPr>
                    <w:t>mode</w:t>
                  </w:r>
                  <w:r w:rsidRPr="00CE5C1D">
                    <w:rPr>
                      <w:color w:val="626363"/>
                      <w:sz w:val="19"/>
                      <w:szCs w:val="19"/>
                    </w:rPr>
                    <w:t xml:space="preserve"> - индекс линии индикатора. Может принимать одно из значений: MODE_MAIN или MODE_SIGNAL.</w:t>
                  </w:r>
                </w:p>
                <w:p w:rsidR="002D2414" w:rsidRPr="00CE5C1D" w:rsidRDefault="002D2414">
                  <w:pPr>
                    <w:pStyle w:val="a5"/>
                    <w:divId w:val="708141070"/>
                    <w:rPr>
                      <w:color w:val="626363"/>
                      <w:sz w:val="19"/>
                      <w:szCs w:val="19"/>
                    </w:rPr>
                  </w:pPr>
                  <w:r w:rsidRPr="00CE5C1D">
                    <w:rPr>
                      <w:b/>
                      <w:bCs/>
                      <w:color w:val="626363"/>
                      <w:sz w:val="19"/>
                      <w:szCs w:val="19"/>
                    </w:rPr>
                    <w:t>shift</w:t>
                  </w:r>
                  <w:r w:rsidRPr="00CE5C1D">
                    <w:rPr>
                      <w:color w:val="626363"/>
                      <w:sz w:val="19"/>
                      <w:szCs w:val="19"/>
                    </w:rPr>
                    <w:t xml:space="preserve"> - индекс получаемого значения из индикаторного буфера (сдвиг относительно текущего бара на указанное количество периодов назад).</w:t>
                  </w:r>
                </w:p>
                <w:p w:rsidR="002D2414" w:rsidRPr="00CE5C1D" w:rsidRDefault="002D2414">
                  <w:pPr>
                    <w:pStyle w:val="a5"/>
                    <w:divId w:val="708141070"/>
                    <w:rPr>
                      <w:color w:val="626363"/>
                      <w:sz w:val="19"/>
                      <w:szCs w:val="19"/>
                    </w:rPr>
                  </w:pPr>
                  <w:bookmarkStart w:id="37" w:name="71_6"/>
                  <w:bookmarkEnd w:id="37"/>
                  <w:r w:rsidRPr="00CE5C1D">
                    <w:rPr>
                      <w:color w:val="626363"/>
                      <w:sz w:val="19"/>
                      <w:szCs w:val="19"/>
                    </w:rPr>
                    <w:t>Использование осциллятора Stochastic Oscillator предполагает необходимость анализа относительного положения линий. Для того, чтобы вычислить какое торговое решение необходимо осуществлять, следует принять во внимание значения каждой линии на текущем и на предыдущем барах (см. Рис. 107). При пересечении линий в точке А (зелёная линия пересекает красную снизу вверх) необходимо закрыть рыночный ордер Sell и открыть Buy. На всём протяжении участка А - В (нет пересечения линий, зелёная выше красной) необходимо удерживать открытым рыночный ордер Buy. В точке В (зелёная линия пересекает красную сверху вниз) необходимо закрыть Buy и открыть Sell. Далее - удерживать открытым ордер Sell до следующего пересечения линий (нет пересечений, зелёная остаётся ниже красной).</w:t>
                  </w:r>
                </w:p>
                <w:p w:rsidR="002D2414" w:rsidRPr="00CE5C1D" w:rsidRDefault="003D5ACA">
                  <w:pPr>
                    <w:pStyle w:val="imgs"/>
                    <w:divId w:val="708141070"/>
                  </w:pPr>
                  <w:r>
                    <w:rPr>
                      <w:noProof/>
                    </w:rPr>
                    <w:drawing>
                      <wp:inline distT="0" distB="0" distL="0" distR="0">
                        <wp:extent cx="2956560" cy="2514600"/>
                        <wp:effectExtent l="19050" t="0" r="0" b="0"/>
                        <wp:docPr id="579" name="Рисунок 579" descr="thismessage:///c/book/i/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thismessage:///c/book/i/107.png"/>
                                <pic:cNvPicPr>
                                  <a:picLocks noChangeAspect="1" noChangeArrowheads="1"/>
                                </pic:cNvPicPr>
                              </pic:nvPicPr>
                              <pic:blipFill>
                                <a:blip r:link="rId1272" cstate="print"/>
                                <a:srcRect/>
                                <a:stretch>
                                  <a:fillRect/>
                                </a:stretch>
                              </pic:blipFill>
                              <pic:spPr bwMode="auto">
                                <a:xfrm>
                                  <a:off x="0" y="0"/>
                                  <a:ext cx="2956560" cy="2514600"/>
                                </a:xfrm>
                                <a:prstGeom prst="rect">
                                  <a:avLst/>
                                </a:prstGeom>
                                <a:noFill/>
                                <a:ln w="9525">
                                  <a:noFill/>
                                  <a:miter lim="800000"/>
                                  <a:headEnd/>
                                  <a:tailEnd/>
                                </a:ln>
                              </pic:spPr>
                            </pic:pic>
                          </a:graphicData>
                        </a:graphic>
                      </wp:inline>
                    </w:drawing>
                  </w:r>
                  <w:r w:rsidR="002D2414" w:rsidRPr="00CE5C1D">
                    <w:br/>
                    <w:t>Рис. 107. Пересечение главной и сигнальной линий осциллятора Stochastic Oscillator.</w:t>
                  </w:r>
                </w:p>
                <w:p w:rsidR="002D2414" w:rsidRPr="00CE5C1D" w:rsidRDefault="002D2414">
                  <w:pPr>
                    <w:pStyle w:val="a5"/>
                    <w:divId w:val="708141070"/>
                    <w:rPr>
                      <w:color w:val="626363"/>
                      <w:sz w:val="19"/>
                      <w:szCs w:val="19"/>
                    </w:rPr>
                  </w:pPr>
                  <w:r w:rsidRPr="00CE5C1D">
                    <w:rPr>
                      <w:color w:val="626363"/>
                      <w:sz w:val="19"/>
                      <w:szCs w:val="19"/>
                    </w:rPr>
                    <w:t xml:space="preserve">В следующем примере реализован простой алгоритм, демонстрирующий как можно получить необходимые значения каждой из линий и сформировать торговые критерии. Для этого в эксперте </w:t>
                  </w:r>
                  <w:hyperlink r:id="rId1273" w:history="1">
                    <w:r w:rsidRPr="00CE5C1D">
                      <w:rPr>
                        <w:rStyle w:val="a3"/>
                        <w:sz w:val="19"/>
                        <w:szCs w:val="19"/>
                      </w:rPr>
                      <w:t>callstohastic.mq4</w:t>
                    </w:r>
                  </w:hyperlink>
                  <w:r w:rsidRPr="00CE5C1D">
                    <w:rPr>
                      <w:color w:val="626363"/>
                      <w:sz w:val="19"/>
                      <w:szCs w:val="19"/>
                    </w:rPr>
                    <w:t xml:space="preserve"> используются значения функции технического индикатора iStochastic():</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Style w:val="hl-comment27"/>
                    </w:rPr>
                    <w:t>//--------------------------------------------------------------------</w:t>
                  </w:r>
                  <w:r w:rsidRPr="00CE5C1D">
                    <w:rPr>
                      <w:rFonts w:ascii="Courier" w:hAnsi="Courier"/>
                      <w:color w:val="626363"/>
                    </w:rPr>
                    <w:br/>
                  </w:r>
                  <w:r w:rsidRPr="00CE5C1D">
                    <w:rPr>
                      <w:rStyle w:val="hl-comment27"/>
                    </w:rPr>
                    <w:t>// callstohastic.mq4</w:t>
                  </w:r>
                  <w:r w:rsidRPr="00CE5C1D">
                    <w:rPr>
                      <w:rFonts w:ascii="Courier" w:hAnsi="Courier"/>
                      <w:color w:val="626363"/>
                    </w:rPr>
                    <w:br/>
                  </w:r>
                  <w:r w:rsidRPr="00CE5C1D">
                    <w:rPr>
                      <w:rStyle w:val="hl-comment27"/>
                    </w:rPr>
                    <w:t>// Предназначен для использования в качестве примера в учебнике MQL4.</w:t>
                  </w:r>
                  <w:r w:rsidRPr="00CE5C1D">
                    <w:rPr>
                      <w:rFonts w:ascii="Courier" w:hAnsi="Courier"/>
                      <w:color w:val="626363"/>
                    </w:rPr>
                    <w:br/>
                  </w:r>
                  <w:r w:rsidRPr="00CE5C1D">
                    <w:rPr>
                      <w:rStyle w:val="hl-comment27"/>
                    </w:rPr>
                    <w:t>//--------------------------------------------------------------------</w:t>
                  </w:r>
                  <w:r w:rsidRPr="00CE5C1D">
                    <w:rPr>
                      <w:rFonts w:ascii="Courier" w:hAnsi="Courier"/>
                      <w:color w:val="626363"/>
                    </w:rPr>
                    <w:br/>
                  </w:r>
                  <w:r w:rsidRPr="00CE5C1D">
                    <w:rPr>
                      <w:rStyle w:val="hl-reserved27"/>
                    </w:rPr>
                    <w:t>int</w:t>
                  </w:r>
                  <w:r w:rsidRPr="00CE5C1D">
                    <w:rPr>
                      <w:rFonts w:ascii="Courier" w:hAnsi="Courier"/>
                      <w:color w:val="626363"/>
                    </w:rPr>
                    <w:t xml:space="preserve"> </w:t>
                  </w:r>
                  <w:r w:rsidRPr="00CE5C1D">
                    <w:rPr>
                      <w:rStyle w:val="hl-identifier27"/>
                    </w:rPr>
                    <w:t>start</w:t>
                  </w:r>
                  <w:r w:rsidRPr="00CE5C1D">
                    <w:rPr>
                      <w:rStyle w:val="hl-brackets25"/>
                    </w:rPr>
                    <w:t>()</w:t>
                  </w:r>
                  <w:r w:rsidRPr="00CE5C1D">
                    <w:rPr>
                      <w:rFonts w:ascii="Courier" w:hAnsi="Courier"/>
                      <w:color w:val="626363"/>
                    </w:rPr>
                    <w:t xml:space="preserve">                       </w:t>
                  </w:r>
                  <w:r w:rsidRPr="00CE5C1D">
                    <w:rPr>
                      <w:rStyle w:val="hl-comment27"/>
                    </w:rPr>
                    <w:t>// Спец. функция start</w:t>
                  </w:r>
                  <w:r w:rsidRPr="00CE5C1D">
                    <w:rPr>
                      <w:rFonts w:ascii="Courier" w:hAnsi="Courier"/>
                      <w:color w:val="626363"/>
                    </w:rPr>
                    <w:br/>
                    <w:t xml:space="preserve">  </w:t>
                  </w:r>
                  <w:r w:rsidRPr="00CE5C1D">
                    <w:rPr>
                      <w:rStyle w:val="hl-brackets25"/>
                    </w:rPr>
                    <w:t>{</w:t>
                  </w:r>
                  <w:r w:rsidRPr="00CE5C1D">
                    <w:rPr>
                      <w:rFonts w:ascii="Courier" w:hAnsi="Courier"/>
                      <w:color w:val="626363"/>
                    </w:rPr>
                    <w:br/>
                    <w:t xml:space="preserve">   </w:t>
                  </w:r>
                  <w:r w:rsidRPr="00CE5C1D">
                    <w:rPr>
                      <w:rStyle w:val="hl-reserved27"/>
                    </w:rPr>
                    <w:t>double</w:t>
                  </w:r>
                  <w:r w:rsidRPr="00CE5C1D">
                    <w:rPr>
                      <w:rFonts w:ascii="Courier" w:hAnsi="Courier"/>
                      <w:color w:val="626363"/>
                    </w:rPr>
                    <w:t xml:space="preserve"> </w:t>
                  </w:r>
                  <w:r w:rsidRPr="00CE5C1D">
                    <w:rPr>
                      <w:rStyle w:val="hl-identifier27"/>
                    </w:rPr>
                    <w:t>M_0</w:t>
                  </w:r>
                  <w:r w:rsidRPr="00CE5C1D">
                    <w:rPr>
                      <w:rStyle w:val="hl-code27"/>
                    </w:rPr>
                    <w:t xml:space="preserve">, </w:t>
                  </w:r>
                  <w:r w:rsidRPr="00CE5C1D">
                    <w:rPr>
                      <w:rStyle w:val="hl-identifier27"/>
                    </w:rPr>
                    <w:t>M_1</w:t>
                  </w:r>
                  <w:r w:rsidRPr="00CE5C1D">
                    <w:rPr>
                      <w:rStyle w:val="hl-code27"/>
                    </w:rPr>
                    <w:t xml:space="preserve">,               </w:t>
                  </w:r>
                  <w:r w:rsidRPr="00CE5C1D">
                    <w:rPr>
                      <w:rStyle w:val="hl-comment27"/>
                    </w:rPr>
                    <w:t>// Значение MAIN на 0 и 1 барах</w:t>
                  </w:r>
                  <w:r w:rsidRPr="00CE5C1D">
                    <w:rPr>
                      <w:rFonts w:ascii="Courier" w:hAnsi="Courier"/>
                      <w:color w:val="626363"/>
                    </w:rPr>
                    <w:br/>
                    <w:t xml:space="preserve">          </w:t>
                  </w:r>
                  <w:r w:rsidRPr="00CE5C1D">
                    <w:rPr>
                      <w:rStyle w:val="hl-identifier27"/>
                    </w:rPr>
                    <w:t>S_0</w:t>
                  </w:r>
                  <w:r w:rsidRPr="00CE5C1D">
                    <w:rPr>
                      <w:rStyle w:val="hl-code27"/>
                    </w:rPr>
                    <w:t xml:space="preserve">, </w:t>
                  </w:r>
                  <w:r w:rsidRPr="00CE5C1D">
                    <w:rPr>
                      <w:rStyle w:val="hl-identifier27"/>
                    </w:rPr>
                    <w:t>S_1</w:t>
                  </w:r>
                  <w:r w:rsidRPr="00CE5C1D">
                    <w:rPr>
                      <w:rStyle w:val="hl-code27"/>
                    </w:rPr>
                    <w:t xml:space="preserve">;               </w:t>
                  </w:r>
                  <w:r w:rsidRPr="00CE5C1D">
                    <w:rPr>
                      <w:rStyle w:val="hl-comment27"/>
                    </w:rPr>
                    <w:t>// Значение SIGNAL на 0 и 1барах</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comment27"/>
                    </w:rPr>
                    <w:t>// Обращение к функции техн.индикат.</w:t>
                  </w:r>
                  <w:r w:rsidRPr="00CE5C1D">
                    <w:rPr>
                      <w:rFonts w:ascii="Courier" w:hAnsi="Courier"/>
                      <w:color w:val="626363"/>
                    </w:rPr>
                    <w:br/>
                    <w:t xml:space="preserve">   </w:t>
                  </w:r>
                  <w:r w:rsidRPr="00CE5C1D">
                    <w:rPr>
                      <w:rStyle w:val="hl-identifier27"/>
                    </w:rPr>
                    <w:t>M_0</w:t>
                  </w:r>
                  <w:r w:rsidRPr="00CE5C1D">
                    <w:rPr>
                      <w:rStyle w:val="hl-code27"/>
                    </w:rPr>
                    <w:t xml:space="preserve"> = </w:t>
                  </w:r>
                  <w:r w:rsidRPr="00CE5C1D">
                    <w:rPr>
                      <w:rStyle w:val="hl-techinds2"/>
                    </w:rPr>
                    <w:t>iStochastic</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number27"/>
                    </w:rPr>
                    <w:t>5</w:t>
                  </w:r>
                  <w:r w:rsidRPr="00CE5C1D">
                    <w:rPr>
                      <w:rStyle w:val="hl-code27"/>
                    </w:rPr>
                    <w:t>,</w:t>
                  </w:r>
                  <w:r w:rsidRPr="00CE5C1D">
                    <w:rPr>
                      <w:rStyle w:val="hl-number27"/>
                    </w:rPr>
                    <w:t>3</w:t>
                  </w:r>
                  <w:r w:rsidRPr="00CE5C1D">
                    <w:rPr>
                      <w:rStyle w:val="hl-code27"/>
                    </w:rPr>
                    <w:t>,</w:t>
                  </w:r>
                  <w:r w:rsidRPr="00CE5C1D">
                    <w:rPr>
                      <w:rStyle w:val="hl-number27"/>
                    </w:rPr>
                    <w:t>3</w:t>
                  </w:r>
                  <w:r w:rsidRPr="00CE5C1D">
                    <w:rPr>
                      <w:rStyle w:val="hl-code27"/>
                    </w:rPr>
                    <w:t>,</w:t>
                  </w:r>
                  <w:r w:rsidRPr="00CE5C1D">
                    <w:rPr>
                      <w:rStyle w:val="hl-consts6"/>
                    </w:rPr>
                    <w:t>MODE_SMA</w:t>
                  </w:r>
                  <w:r w:rsidRPr="00CE5C1D">
                    <w:rPr>
                      <w:rStyle w:val="hl-code27"/>
                    </w:rPr>
                    <w:t>,</w:t>
                  </w:r>
                  <w:r w:rsidRPr="00CE5C1D">
                    <w:rPr>
                      <w:rStyle w:val="hl-number27"/>
                    </w:rPr>
                    <w:t>0</w:t>
                  </w:r>
                  <w:r w:rsidRPr="00CE5C1D">
                    <w:rPr>
                      <w:rStyle w:val="hl-code27"/>
                    </w:rPr>
                    <w:t>,</w:t>
                  </w:r>
                  <w:r w:rsidRPr="00CE5C1D">
                    <w:rPr>
                      <w:rStyle w:val="hl-consts6"/>
                    </w:rPr>
                    <w:t>MODE_MAIN</w:t>
                  </w:r>
                  <w:r w:rsidRPr="00CE5C1D">
                    <w:rPr>
                      <w:rStyle w:val="hl-code27"/>
                    </w:rPr>
                    <w:t xml:space="preserve">,  </w:t>
                  </w:r>
                  <w:r w:rsidRPr="00CE5C1D">
                    <w:rPr>
                      <w:rStyle w:val="hl-number27"/>
                    </w:rPr>
                    <w:t>0</w:t>
                  </w:r>
                  <w:r w:rsidRPr="00CE5C1D">
                    <w:rPr>
                      <w:rStyle w:val="hl-brackets25"/>
                    </w:rPr>
                    <w:t>)</w:t>
                  </w:r>
                  <w:r w:rsidRPr="00CE5C1D">
                    <w:rPr>
                      <w:rStyle w:val="hl-code27"/>
                    </w:rPr>
                    <w:t>;</w:t>
                  </w:r>
                  <w:r w:rsidRPr="00CE5C1D">
                    <w:rPr>
                      <w:rStyle w:val="hl-comment27"/>
                    </w:rPr>
                    <w:t>// 0 бар</w:t>
                  </w:r>
                  <w:r w:rsidRPr="00CE5C1D">
                    <w:rPr>
                      <w:rFonts w:ascii="Courier" w:hAnsi="Courier"/>
                      <w:color w:val="626363"/>
                    </w:rPr>
                    <w:br/>
                    <w:t xml:space="preserve">   </w:t>
                  </w:r>
                  <w:r w:rsidRPr="00CE5C1D">
                    <w:rPr>
                      <w:rStyle w:val="hl-identifier27"/>
                    </w:rPr>
                    <w:t>M_1</w:t>
                  </w:r>
                  <w:r w:rsidRPr="00CE5C1D">
                    <w:rPr>
                      <w:rStyle w:val="hl-code27"/>
                    </w:rPr>
                    <w:t xml:space="preserve"> = </w:t>
                  </w:r>
                  <w:r w:rsidRPr="00CE5C1D">
                    <w:rPr>
                      <w:rStyle w:val="hl-techinds2"/>
                    </w:rPr>
                    <w:t>iStochastic</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number27"/>
                    </w:rPr>
                    <w:t>5</w:t>
                  </w:r>
                  <w:r w:rsidRPr="00CE5C1D">
                    <w:rPr>
                      <w:rStyle w:val="hl-code27"/>
                    </w:rPr>
                    <w:t>,</w:t>
                  </w:r>
                  <w:r w:rsidRPr="00CE5C1D">
                    <w:rPr>
                      <w:rStyle w:val="hl-number27"/>
                    </w:rPr>
                    <w:t>3</w:t>
                  </w:r>
                  <w:r w:rsidRPr="00CE5C1D">
                    <w:rPr>
                      <w:rStyle w:val="hl-code27"/>
                    </w:rPr>
                    <w:t>,</w:t>
                  </w:r>
                  <w:r w:rsidRPr="00CE5C1D">
                    <w:rPr>
                      <w:rStyle w:val="hl-number27"/>
                    </w:rPr>
                    <w:t>3</w:t>
                  </w:r>
                  <w:r w:rsidRPr="00CE5C1D">
                    <w:rPr>
                      <w:rStyle w:val="hl-code27"/>
                    </w:rPr>
                    <w:t>,</w:t>
                  </w:r>
                  <w:r w:rsidRPr="00CE5C1D">
                    <w:rPr>
                      <w:rStyle w:val="hl-consts6"/>
                    </w:rPr>
                    <w:t>MODE_SMA</w:t>
                  </w:r>
                  <w:r w:rsidRPr="00CE5C1D">
                    <w:rPr>
                      <w:rStyle w:val="hl-code27"/>
                    </w:rPr>
                    <w:t>,</w:t>
                  </w:r>
                  <w:r w:rsidRPr="00CE5C1D">
                    <w:rPr>
                      <w:rStyle w:val="hl-number27"/>
                    </w:rPr>
                    <w:t>0</w:t>
                  </w:r>
                  <w:r w:rsidRPr="00CE5C1D">
                    <w:rPr>
                      <w:rStyle w:val="hl-code27"/>
                    </w:rPr>
                    <w:t>,</w:t>
                  </w:r>
                  <w:r w:rsidRPr="00CE5C1D">
                    <w:rPr>
                      <w:rStyle w:val="hl-consts6"/>
                    </w:rPr>
                    <w:t>MODE_MAIN</w:t>
                  </w:r>
                  <w:r w:rsidRPr="00CE5C1D">
                    <w:rPr>
                      <w:rStyle w:val="hl-code27"/>
                    </w:rPr>
                    <w:t xml:space="preserve">,  </w:t>
                  </w:r>
                  <w:r w:rsidRPr="00CE5C1D">
                    <w:rPr>
                      <w:rStyle w:val="hl-number27"/>
                    </w:rPr>
                    <w:t>1</w:t>
                  </w:r>
                  <w:r w:rsidRPr="00CE5C1D">
                    <w:rPr>
                      <w:rStyle w:val="hl-brackets25"/>
                    </w:rPr>
                    <w:t>)</w:t>
                  </w:r>
                  <w:r w:rsidRPr="00CE5C1D">
                    <w:rPr>
                      <w:rStyle w:val="hl-code27"/>
                    </w:rPr>
                    <w:t>;</w:t>
                  </w:r>
                  <w:r w:rsidRPr="00CE5C1D">
                    <w:rPr>
                      <w:rStyle w:val="hl-comment27"/>
                    </w:rPr>
                    <w:t>// 1 бар</w:t>
                  </w:r>
                  <w:r w:rsidRPr="00CE5C1D">
                    <w:rPr>
                      <w:rFonts w:ascii="Courier" w:hAnsi="Courier"/>
                      <w:color w:val="626363"/>
                    </w:rPr>
                    <w:br/>
                    <w:t xml:space="preserve">   </w:t>
                  </w:r>
                  <w:r w:rsidRPr="00CE5C1D">
                    <w:rPr>
                      <w:rStyle w:val="hl-identifier27"/>
                    </w:rPr>
                    <w:t>S_0</w:t>
                  </w:r>
                  <w:r w:rsidRPr="00CE5C1D">
                    <w:rPr>
                      <w:rStyle w:val="hl-code27"/>
                    </w:rPr>
                    <w:t xml:space="preserve"> = </w:t>
                  </w:r>
                  <w:r w:rsidRPr="00CE5C1D">
                    <w:rPr>
                      <w:rStyle w:val="hl-techinds2"/>
                    </w:rPr>
                    <w:t>iStochastic</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number27"/>
                    </w:rPr>
                    <w:t>5</w:t>
                  </w:r>
                  <w:r w:rsidRPr="00CE5C1D">
                    <w:rPr>
                      <w:rStyle w:val="hl-code27"/>
                    </w:rPr>
                    <w:t>,</w:t>
                  </w:r>
                  <w:r w:rsidRPr="00CE5C1D">
                    <w:rPr>
                      <w:rStyle w:val="hl-number27"/>
                    </w:rPr>
                    <w:t>3</w:t>
                  </w:r>
                  <w:r w:rsidRPr="00CE5C1D">
                    <w:rPr>
                      <w:rStyle w:val="hl-code27"/>
                    </w:rPr>
                    <w:t>,</w:t>
                  </w:r>
                  <w:r w:rsidRPr="00CE5C1D">
                    <w:rPr>
                      <w:rStyle w:val="hl-number27"/>
                    </w:rPr>
                    <w:t>3</w:t>
                  </w:r>
                  <w:r w:rsidRPr="00CE5C1D">
                    <w:rPr>
                      <w:rStyle w:val="hl-code27"/>
                    </w:rPr>
                    <w:t>,</w:t>
                  </w:r>
                  <w:r w:rsidRPr="00CE5C1D">
                    <w:rPr>
                      <w:rStyle w:val="hl-consts6"/>
                    </w:rPr>
                    <w:t>MODE_SMA</w:t>
                  </w:r>
                  <w:r w:rsidRPr="00CE5C1D">
                    <w:rPr>
                      <w:rStyle w:val="hl-code27"/>
                    </w:rPr>
                    <w:t>,</w:t>
                  </w:r>
                  <w:r w:rsidRPr="00CE5C1D">
                    <w:rPr>
                      <w:rStyle w:val="hl-number27"/>
                    </w:rPr>
                    <w:t>0</w:t>
                  </w:r>
                  <w:r w:rsidRPr="00CE5C1D">
                    <w:rPr>
                      <w:rStyle w:val="hl-code27"/>
                    </w:rPr>
                    <w:t>,</w:t>
                  </w:r>
                  <w:r w:rsidRPr="00CE5C1D">
                    <w:rPr>
                      <w:rStyle w:val="hl-consts6"/>
                    </w:rPr>
                    <w:t>MODE_SIGNAL</w:t>
                  </w:r>
                  <w:r w:rsidRPr="00CE5C1D">
                    <w:rPr>
                      <w:rStyle w:val="hl-code27"/>
                    </w:rPr>
                    <w:t>,</w:t>
                  </w:r>
                  <w:r w:rsidRPr="00CE5C1D">
                    <w:rPr>
                      <w:rStyle w:val="hl-number27"/>
                    </w:rPr>
                    <w:t>0</w:t>
                  </w:r>
                  <w:r w:rsidRPr="00CE5C1D">
                    <w:rPr>
                      <w:rStyle w:val="hl-brackets25"/>
                    </w:rPr>
                    <w:t>)</w:t>
                  </w:r>
                  <w:r w:rsidRPr="00CE5C1D">
                    <w:rPr>
                      <w:rStyle w:val="hl-code27"/>
                    </w:rPr>
                    <w:t>;</w:t>
                  </w:r>
                  <w:r w:rsidRPr="00CE5C1D">
                    <w:rPr>
                      <w:rStyle w:val="hl-comment27"/>
                    </w:rPr>
                    <w:t>// 0 бар</w:t>
                  </w:r>
                  <w:r w:rsidRPr="00CE5C1D">
                    <w:rPr>
                      <w:rFonts w:ascii="Courier" w:hAnsi="Courier"/>
                      <w:color w:val="626363"/>
                    </w:rPr>
                    <w:br/>
                    <w:t xml:space="preserve">   </w:t>
                  </w:r>
                  <w:r w:rsidRPr="00CE5C1D">
                    <w:rPr>
                      <w:rStyle w:val="hl-identifier27"/>
                    </w:rPr>
                    <w:t>S_1</w:t>
                  </w:r>
                  <w:r w:rsidRPr="00CE5C1D">
                    <w:rPr>
                      <w:rStyle w:val="hl-code27"/>
                    </w:rPr>
                    <w:t xml:space="preserve"> = </w:t>
                  </w:r>
                  <w:r w:rsidRPr="00CE5C1D">
                    <w:rPr>
                      <w:rStyle w:val="hl-techinds2"/>
                    </w:rPr>
                    <w:t>iStochastic</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number27"/>
                    </w:rPr>
                    <w:t>5</w:t>
                  </w:r>
                  <w:r w:rsidRPr="00CE5C1D">
                    <w:rPr>
                      <w:rStyle w:val="hl-code27"/>
                    </w:rPr>
                    <w:t>,</w:t>
                  </w:r>
                  <w:r w:rsidRPr="00CE5C1D">
                    <w:rPr>
                      <w:rStyle w:val="hl-number27"/>
                    </w:rPr>
                    <w:t>3</w:t>
                  </w:r>
                  <w:r w:rsidRPr="00CE5C1D">
                    <w:rPr>
                      <w:rStyle w:val="hl-code27"/>
                    </w:rPr>
                    <w:t>,</w:t>
                  </w:r>
                  <w:r w:rsidRPr="00CE5C1D">
                    <w:rPr>
                      <w:rStyle w:val="hl-number27"/>
                    </w:rPr>
                    <w:t>3</w:t>
                  </w:r>
                  <w:r w:rsidRPr="00CE5C1D">
                    <w:rPr>
                      <w:rStyle w:val="hl-code27"/>
                    </w:rPr>
                    <w:t>,</w:t>
                  </w:r>
                  <w:r w:rsidRPr="00CE5C1D">
                    <w:rPr>
                      <w:rStyle w:val="hl-consts6"/>
                    </w:rPr>
                    <w:t>MODE_SMA</w:t>
                  </w:r>
                  <w:r w:rsidRPr="00CE5C1D">
                    <w:rPr>
                      <w:rStyle w:val="hl-code27"/>
                    </w:rPr>
                    <w:t>,</w:t>
                  </w:r>
                  <w:r w:rsidRPr="00CE5C1D">
                    <w:rPr>
                      <w:rStyle w:val="hl-number27"/>
                    </w:rPr>
                    <w:t>0</w:t>
                  </w:r>
                  <w:r w:rsidRPr="00CE5C1D">
                    <w:rPr>
                      <w:rStyle w:val="hl-code27"/>
                    </w:rPr>
                    <w:t>,</w:t>
                  </w:r>
                  <w:r w:rsidRPr="00CE5C1D">
                    <w:rPr>
                      <w:rStyle w:val="hl-consts6"/>
                    </w:rPr>
                    <w:t>MODE_SIGNAL</w:t>
                  </w:r>
                  <w:r w:rsidRPr="00CE5C1D">
                    <w:rPr>
                      <w:rStyle w:val="hl-code27"/>
                    </w:rPr>
                    <w:t>,</w:t>
                  </w:r>
                  <w:r w:rsidRPr="00CE5C1D">
                    <w:rPr>
                      <w:rStyle w:val="hl-number27"/>
                    </w:rPr>
                    <w:t>1</w:t>
                  </w:r>
                  <w:r w:rsidRPr="00CE5C1D">
                    <w:rPr>
                      <w:rStyle w:val="hl-brackets25"/>
                    </w:rPr>
                    <w:t>)</w:t>
                  </w:r>
                  <w:r w:rsidRPr="00CE5C1D">
                    <w:rPr>
                      <w:rStyle w:val="hl-code27"/>
                    </w:rPr>
                    <w:t>;</w:t>
                  </w:r>
                  <w:r w:rsidRPr="00CE5C1D">
                    <w:rPr>
                      <w:rStyle w:val="hl-comment27"/>
                    </w:rPr>
                    <w:t>// 1 бар</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comment27"/>
                    </w:rPr>
                    <w:t>// Анализ ситуации</w:t>
                  </w:r>
                  <w:r w:rsidRPr="00CE5C1D">
                    <w:rPr>
                      <w:rFonts w:ascii="Courier" w:hAnsi="Courier"/>
                      <w:color w:val="626363"/>
                    </w:rPr>
                    <w:br/>
                    <w:t xml:space="preserve">   </w:t>
                  </w:r>
                  <w:r w:rsidRPr="00CE5C1D">
                    <w:rPr>
                      <w:rStyle w:val="hl-reserved27"/>
                    </w:rPr>
                    <w:t>if</w:t>
                  </w:r>
                  <w:r w:rsidRPr="00CE5C1D">
                    <w:rPr>
                      <w:rStyle w:val="hl-brackets25"/>
                    </w:rPr>
                    <w:t>(</w:t>
                  </w:r>
                  <w:r w:rsidRPr="00CE5C1D">
                    <w:rPr>
                      <w:rFonts w:ascii="Courier" w:hAnsi="Courier"/>
                      <w:color w:val="626363"/>
                    </w:rPr>
                    <w:t xml:space="preserve"> </w:t>
                  </w:r>
                  <w:r w:rsidRPr="00CE5C1D">
                    <w:rPr>
                      <w:rStyle w:val="hl-identifier27"/>
                    </w:rPr>
                    <w:t>M_1</w:t>
                  </w:r>
                  <w:r w:rsidRPr="00CE5C1D">
                    <w:rPr>
                      <w:rStyle w:val="hl-code27"/>
                    </w:rPr>
                    <w:t xml:space="preserve"> &lt; </w:t>
                  </w:r>
                  <w:r w:rsidRPr="00CE5C1D">
                    <w:rPr>
                      <w:rStyle w:val="hl-identifier27"/>
                    </w:rPr>
                    <w:t>S_1</w:t>
                  </w:r>
                  <w:r w:rsidRPr="00CE5C1D">
                    <w:rPr>
                      <w:rStyle w:val="hl-code27"/>
                    </w:rPr>
                    <w:t xml:space="preserve"> &amp;&amp; </w:t>
                  </w:r>
                  <w:r w:rsidRPr="00CE5C1D">
                    <w:rPr>
                      <w:rStyle w:val="hl-identifier27"/>
                    </w:rPr>
                    <w:t>M_0</w:t>
                  </w:r>
                  <w:r w:rsidRPr="00CE5C1D">
                    <w:rPr>
                      <w:rStyle w:val="hl-code27"/>
                    </w:rPr>
                    <w:t xml:space="preserve"> &gt;= </w:t>
                  </w:r>
                  <w:r w:rsidRPr="00CE5C1D">
                    <w:rPr>
                      <w:rStyle w:val="hl-identifier27"/>
                    </w:rPr>
                    <w:t>S_0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Зеленая пересекает красную снизу</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Пересечение снизу вверх. ПОКУПКА.</w:t>
                  </w:r>
                  <w:r w:rsidRPr="00CE5C1D">
                    <w:rPr>
                      <w:rStyle w:val="hl-quotes22"/>
                    </w:rPr>
                    <w:t>"</w:t>
                  </w:r>
                  <w:r w:rsidRPr="00CE5C1D">
                    <w:rPr>
                      <w:rStyle w:val="hl-brackets25"/>
                    </w:rPr>
                    <w:t>)</w:t>
                  </w:r>
                  <w:r w:rsidRPr="00CE5C1D">
                    <w:rPr>
                      <w:rStyle w:val="hl-code27"/>
                    </w:rPr>
                    <w:t xml:space="preserve">; </w:t>
                  </w:r>
                  <w:r w:rsidRPr="00CE5C1D">
                    <w:rPr>
                      <w:rStyle w:val="hl-comment27"/>
                    </w:rPr>
                    <w:t xml:space="preserve">// Сообщение </w:t>
                  </w:r>
                  <w:r w:rsidRPr="00CE5C1D">
                    <w:rPr>
                      <w:rFonts w:ascii="Courier" w:hAnsi="Courier"/>
                      <w:color w:val="626363"/>
                    </w:rPr>
                    <w:br/>
                    <w:t xml:space="preserve">   </w:t>
                  </w:r>
                  <w:r w:rsidRPr="00CE5C1D">
                    <w:rPr>
                      <w:rStyle w:val="hl-reserved27"/>
                    </w:rPr>
                    <w:t>if</w:t>
                  </w:r>
                  <w:r w:rsidRPr="00CE5C1D">
                    <w:rPr>
                      <w:rStyle w:val="hl-brackets25"/>
                    </w:rPr>
                    <w:t>(</w:t>
                  </w:r>
                  <w:r w:rsidRPr="00CE5C1D">
                    <w:rPr>
                      <w:rFonts w:ascii="Courier" w:hAnsi="Courier"/>
                      <w:color w:val="626363"/>
                    </w:rPr>
                    <w:t xml:space="preserve"> </w:t>
                  </w:r>
                  <w:r w:rsidRPr="00CE5C1D">
                    <w:rPr>
                      <w:rStyle w:val="hl-identifier27"/>
                    </w:rPr>
                    <w:t>M_1</w:t>
                  </w:r>
                  <w:r w:rsidRPr="00CE5C1D">
                    <w:rPr>
                      <w:rStyle w:val="hl-code27"/>
                    </w:rPr>
                    <w:t xml:space="preserve"> &gt; </w:t>
                  </w:r>
                  <w:r w:rsidRPr="00CE5C1D">
                    <w:rPr>
                      <w:rStyle w:val="hl-identifier27"/>
                    </w:rPr>
                    <w:t>S_1</w:t>
                  </w:r>
                  <w:r w:rsidRPr="00CE5C1D">
                    <w:rPr>
                      <w:rStyle w:val="hl-code27"/>
                    </w:rPr>
                    <w:t xml:space="preserve"> &amp;&amp; </w:t>
                  </w:r>
                  <w:r w:rsidRPr="00CE5C1D">
                    <w:rPr>
                      <w:rStyle w:val="hl-identifier27"/>
                    </w:rPr>
                    <w:t>M_0</w:t>
                  </w:r>
                  <w:r w:rsidRPr="00CE5C1D">
                    <w:rPr>
                      <w:rStyle w:val="hl-code27"/>
                    </w:rPr>
                    <w:t xml:space="preserve"> &lt;= </w:t>
                  </w:r>
                  <w:r w:rsidRPr="00CE5C1D">
                    <w:rPr>
                      <w:rStyle w:val="hl-identifier27"/>
                    </w:rPr>
                    <w:t>S_0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Зеленая пересекает красную свеху</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Пересечение сверху вниз. ПРОДАЖА.</w:t>
                  </w:r>
                  <w:r w:rsidRPr="00CE5C1D">
                    <w:rPr>
                      <w:rStyle w:val="hl-quotes22"/>
                    </w:rPr>
                    <w:t>"</w:t>
                  </w:r>
                  <w:r w:rsidRPr="00CE5C1D">
                    <w:rPr>
                      <w:rStyle w:val="hl-brackets25"/>
                    </w:rPr>
                    <w:t>)</w:t>
                  </w:r>
                  <w:r w:rsidRPr="00CE5C1D">
                    <w:rPr>
                      <w:rStyle w:val="hl-code27"/>
                    </w:rPr>
                    <w:t xml:space="preserve">; </w:t>
                  </w:r>
                  <w:r w:rsidRPr="00CE5C1D">
                    <w:rPr>
                      <w:rStyle w:val="hl-comment27"/>
                    </w:rPr>
                    <w:t xml:space="preserve">// Сообщение </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7"/>
                    </w:rPr>
                    <w:t>if</w:t>
                  </w:r>
                  <w:r w:rsidRPr="00CE5C1D">
                    <w:rPr>
                      <w:rStyle w:val="hl-brackets25"/>
                    </w:rPr>
                    <w:t>(</w:t>
                  </w:r>
                  <w:r w:rsidRPr="00CE5C1D">
                    <w:rPr>
                      <w:rFonts w:ascii="Courier" w:hAnsi="Courier"/>
                      <w:color w:val="626363"/>
                    </w:rPr>
                    <w:t xml:space="preserve"> </w:t>
                  </w:r>
                  <w:r w:rsidRPr="00CE5C1D">
                    <w:rPr>
                      <w:rStyle w:val="hl-identifier27"/>
                    </w:rPr>
                    <w:t>M_1</w:t>
                  </w:r>
                  <w:r w:rsidRPr="00CE5C1D">
                    <w:rPr>
                      <w:rStyle w:val="hl-code27"/>
                    </w:rPr>
                    <w:t xml:space="preserve"> &gt; </w:t>
                  </w:r>
                  <w:r w:rsidRPr="00CE5C1D">
                    <w:rPr>
                      <w:rStyle w:val="hl-identifier27"/>
                    </w:rPr>
                    <w:t>S_1</w:t>
                  </w:r>
                  <w:r w:rsidRPr="00CE5C1D">
                    <w:rPr>
                      <w:rStyle w:val="hl-code27"/>
                    </w:rPr>
                    <w:t xml:space="preserve"> &amp;&amp; </w:t>
                  </w:r>
                  <w:r w:rsidRPr="00CE5C1D">
                    <w:rPr>
                      <w:rStyle w:val="hl-identifier27"/>
                    </w:rPr>
                    <w:t>M_0</w:t>
                  </w:r>
                  <w:r w:rsidRPr="00CE5C1D">
                    <w:rPr>
                      <w:rStyle w:val="hl-code27"/>
                    </w:rPr>
                    <w:t xml:space="preserve"> &gt; </w:t>
                  </w:r>
                  <w:r w:rsidRPr="00CE5C1D">
                    <w:rPr>
                      <w:rStyle w:val="hl-identifier27"/>
                    </w:rPr>
                    <w:t>S_0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Зелёная выше красной</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Продолжаем держать покупку.</w:t>
                  </w:r>
                  <w:r w:rsidRPr="00CE5C1D">
                    <w:rPr>
                      <w:rStyle w:val="hl-quotes22"/>
                    </w:rPr>
                    <w:t>"</w:t>
                  </w:r>
                  <w:r w:rsidRPr="00CE5C1D">
                    <w:rPr>
                      <w:rStyle w:val="hl-brackets25"/>
                    </w:rPr>
                    <w:t>)</w:t>
                  </w:r>
                  <w:r w:rsidRPr="00CE5C1D">
                    <w:rPr>
                      <w:rStyle w:val="hl-code27"/>
                    </w:rPr>
                    <w:t xml:space="preserve">;       </w:t>
                  </w:r>
                  <w:r w:rsidRPr="00CE5C1D">
                    <w:rPr>
                      <w:rStyle w:val="hl-comment27"/>
                    </w:rPr>
                    <w:t xml:space="preserve">// Сообщение </w:t>
                  </w:r>
                  <w:r w:rsidRPr="00CE5C1D">
                    <w:rPr>
                      <w:rFonts w:ascii="Courier" w:hAnsi="Courier"/>
                      <w:color w:val="626363"/>
                    </w:rPr>
                    <w:br/>
                    <w:t xml:space="preserve">   </w:t>
                  </w:r>
                  <w:r w:rsidRPr="00CE5C1D">
                    <w:rPr>
                      <w:rStyle w:val="hl-reserved27"/>
                    </w:rPr>
                    <w:t>if</w:t>
                  </w:r>
                  <w:r w:rsidRPr="00CE5C1D">
                    <w:rPr>
                      <w:rStyle w:val="hl-brackets25"/>
                    </w:rPr>
                    <w:t>(</w:t>
                  </w:r>
                  <w:r w:rsidRPr="00CE5C1D">
                    <w:rPr>
                      <w:rFonts w:ascii="Courier" w:hAnsi="Courier"/>
                      <w:color w:val="626363"/>
                    </w:rPr>
                    <w:t xml:space="preserve"> </w:t>
                  </w:r>
                  <w:r w:rsidRPr="00CE5C1D">
                    <w:rPr>
                      <w:rStyle w:val="hl-identifier27"/>
                    </w:rPr>
                    <w:t>M_1</w:t>
                  </w:r>
                  <w:r w:rsidRPr="00CE5C1D">
                    <w:rPr>
                      <w:rStyle w:val="hl-code27"/>
                    </w:rPr>
                    <w:t xml:space="preserve"> &lt; </w:t>
                  </w:r>
                  <w:r w:rsidRPr="00CE5C1D">
                    <w:rPr>
                      <w:rStyle w:val="hl-identifier27"/>
                    </w:rPr>
                    <w:t>S_1</w:t>
                  </w:r>
                  <w:r w:rsidRPr="00CE5C1D">
                    <w:rPr>
                      <w:rStyle w:val="hl-code27"/>
                    </w:rPr>
                    <w:t xml:space="preserve"> &amp;&amp; </w:t>
                  </w:r>
                  <w:r w:rsidRPr="00CE5C1D">
                    <w:rPr>
                      <w:rStyle w:val="hl-identifier27"/>
                    </w:rPr>
                    <w:t>M_0</w:t>
                  </w:r>
                  <w:r w:rsidRPr="00CE5C1D">
                    <w:rPr>
                      <w:rStyle w:val="hl-code27"/>
                    </w:rPr>
                    <w:t xml:space="preserve"> &lt; </w:t>
                  </w:r>
                  <w:r w:rsidRPr="00CE5C1D">
                    <w:rPr>
                      <w:rStyle w:val="hl-identifier27"/>
                    </w:rPr>
                    <w:t>S_0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Зелёная ниже красной</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Продолжаем держать продажу.</w:t>
                  </w:r>
                  <w:r w:rsidRPr="00CE5C1D">
                    <w:rPr>
                      <w:rStyle w:val="hl-quotes22"/>
                    </w:rPr>
                    <w:t>"</w:t>
                  </w:r>
                  <w:r w:rsidRPr="00CE5C1D">
                    <w:rPr>
                      <w:rStyle w:val="hl-brackets25"/>
                    </w:rPr>
                    <w:t>)</w:t>
                  </w:r>
                  <w:r w:rsidRPr="00CE5C1D">
                    <w:rPr>
                      <w:rStyle w:val="hl-code27"/>
                    </w:rPr>
                    <w:t xml:space="preserve">;       </w:t>
                  </w:r>
                  <w:r w:rsidRPr="00CE5C1D">
                    <w:rPr>
                      <w:rStyle w:val="hl-comment27"/>
                    </w:rPr>
                    <w:t xml:space="preserve">// Сообщение </w:t>
                  </w:r>
                  <w:r w:rsidRPr="00CE5C1D">
                    <w:rPr>
                      <w:rFonts w:ascii="Courier" w:hAnsi="Courier"/>
                      <w:color w:val="626363"/>
                    </w:rPr>
                    <w:br/>
                  </w:r>
                  <w:r w:rsidRPr="00CE5C1D">
                    <w:rPr>
                      <w:rStyle w:val="hl-comment27"/>
                    </w:rPr>
                    <w:t>//--------------------------------------------------------------------</w:t>
                  </w:r>
                  <w:r w:rsidRPr="00CE5C1D">
                    <w:rPr>
                      <w:rFonts w:ascii="Courier" w:hAnsi="Courier"/>
                      <w:color w:val="626363"/>
                    </w:rPr>
                    <w:br/>
                    <w:t xml:space="preserve">   </w:t>
                  </w:r>
                  <w:r w:rsidRPr="00CE5C1D">
                    <w:rPr>
                      <w:rStyle w:val="hl-reserved27"/>
                    </w:rPr>
                    <w:t>return</w:t>
                  </w:r>
                  <w:r w:rsidRPr="00CE5C1D">
                    <w:rPr>
                      <w:rStyle w:val="hl-code27"/>
                    </w:rPr>
                    <w:t xml:space="preserve">;                            </w:t>
                  </w:r>
                  <w:r w:rsidRPr="00CE5C1D">
                    <w:rPr>
                      <w:rStyle w:val="hl-comment27"/>
                    </w:rPr>
                    <w:t>// Выход из start()</w:t>
                  </w:r>
                  <w:r w:rsidRPr="00CE5C1D">
                    <w:rPr>
                      <w:rFonts w:ascii="Courier" w:hAnsi="Courier"/>
                      <w:color w:val="626363"/>
                    </w:rPr>
                    <w:br/>
                    <w:t xml:space="preserve">  </w:t>
                  </w:r>
                  <w:r w:rsidRPr="00CE5C1D">
                    <w:rPr>
                      <w:rStyle w:val="hl-brackets25"/>
                    </w:rPr>
                    <w:t>}</w:t>
                  </w:r>
                  <w:r w:rsidRPr="00CE5C1D">
                    <w:rPr>
                      <w:rFonts w:ascii="Courier" w:hAnsi="Courier"/>
                      <w:color w:val="626363"/>
                    </w:rPr>
                    <w:br/>
                  </w:r>
                  <w:r w:rsidRPr="00CE5C1D">
                    <w:rPr>
                      <w:rStyle w:val="hl-comment27"/>
                    </w:rPr>
                    <w:t>//--------------------------------------------------------------------</w:t>
                  </w:r>
                </w:p>
                <w:p w:rsidR="002D2414" w:rsidRPr="00CE5C1D" w:rsidRDefault="002D2414">
                  <w:pPr>
                    <w:pStyle w:val="a5"/>
                    <w:divId w:val="708141070"/>
                    <w:rPr>
                      <w:color w:val="626363"/>
                      <w:sz w:val="19"/>
                      <w:szCs w:val="19"/>
                    </w:rPr>
                  </w:pPr>
                  <w:r w:rsidRPr="00CE5C1D">
                    <w:rPr>
                      <w:color w:val="626363"/>
                      <w:sz w:val="19"/>
                      <w:szCs w:val="19"/>
                    </w:rPr>
                    <w:t>Для получения значения линии %K (сплошная зелёная) на нулевом баре используется следующая строка вычислений: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Fonts w:ascii="Courier" w:hAnsi="Courier"/>
                      <w:color w:val="626363"/>
                    </w:rPr>
                    <w:t xml:space="preserve">      </w:t>
                  </w:r>
                  <w:r w:rsidRPr="00CE5C1D">
                    <w:rPr>
                      <w:rStyle w:val="hl-identifier27"/>
                    </w:rPr>
                    <w:t>M_0</w:t>
                  </w:r>
                  <w:r w:rsidRPr="00CE5C1D">
                    <w:rPr>
                      <w:rStyle w:val="hl-code27"/>
                    </w:rPr>
                    <w:t xml:space="preserve"> = </w:t>
                  </w:r>
                  <w:r w:rsidRPr="00CE5C1D">
                    <w:rPr>
                      <w:rStyle w:val="hl-techinds2"/>
                    </w:rPr>
                    <w:t>iStochastic</w:t>
                  </w:r>
                  <w:r w:rsidRPr="00CE5C1D">
                    <w:rPr>
                      <w:rStyle w:val="hl-brackets25"/>
                    </w:rPr>
                    <w:t>(</w:t>
                  </w:r>
                  <w:r w:rsidRPr="00CE5C1D">
                    <w:rPr>
                      <w:rStyle w:val="hl-consts6"/>
                    </w:rPr>
                    <w:t>NULL</w:t>
                  </w:r>
                  <w:r w:rsidRPr="00CE5C1D">
                    <w:rPr>
                      <w:rStyle w:val="hl-code27"/>
                    </w:rPr>
                    <w:t>,</w:t>
                  </w:r>
                  <w:r w:rsidRPr="00CE5C1D">
                    <w:rPr>
                      <w:rStyle w:val="hl-number27"/>
                    </w:rPr>
                    <w:t>0</w:t>
                  </w:r>
                  <w:r w:rsidRPr="00CE5C1D">
                    <w:rPr>
                      <w:rStyle w:val="hl-code27"/>
                    </w:rPr>
                    <w:t>,</w:t>
                  </w:r>
                  <w:r w:rsidRPr="00CE5C1D">
                    <w:rPr>
                      <w:rStyle w:val="hl-number27"/>
                    </w:rPr>
                    <w:t>5</w:t>
                  </w:r>
                  <w:r w:rsidRPr="00CE5C1D">
                    <w:rPr>
                      <w:rStyle w:val="hl-code27"/>
                    </w:rPr>
                    <w:t>,</w:t>
                  </w:r>
                  <w:r w:rsidRPr="00CE5C1D">
                    <w:rPr>
                      <w:rStyle w:val="hl-number27"/>
                    </w:rPr>
                    <w:t>3</w:t>
                  </w:r>
                  <w:r w:rsidRPr="00CE5C1D">
                    <w:rPr>
                      <w:rStyle w:val="hl-code27"/>
                    </w:rPr>
                    <w:t>,</w:t>
                  </w:r>
                  <w:r w:rsidRPr="00CE5C1D">
                    <w:rPr>
                      <w:rStyle w:val="hl-number27"/>
                    </w:rPr>
                    <w:t>3</w:t>
                  </w:r>
                  <w:r w:rsidRPr="00CE5C1D">
                    <w:rPr>
                      <w:rStyle w:val="hl-code27"/>
                    </w:rPr>
                    <w:t>,</w:t>
                  </w:r>
                  <w:r w:rsidRPr="00CE5C1D">
                    <w:rPr>
                      <w:rStyle w:val="hl-consts6"/>
                    </w:rPr>
                    <w:t>MODE_SMA</w:t>
                  </w:r>
                  <w:r w:rsidRPr="00CE5C1D">
                    <w:rPr>
                      <w:rStyle w:val="hl-code27"/>
                    </w:rPr>
                    <w:t>,</w:t>
                  </w:r>
                  <w:r w:rsidRPr="00CE5C1D">
                    <w:rPr>
                      <w:rStyle w:val="hl-number27"/>
                    </w:rPr>
                    <w:t>0</w:t>
                  </w:r>
                  <w:r w:rsidRPr="00CE5C1D">
                    <w:rPr>
                      <w:rStyle w:val="hl-code27"/>
                    </w:rPr>
                    <w:t>,</w:t>
                  </w:r>
                  <w:r w:rsidRPr="00CE5C1D">
                    <w:rPr>
                      <w:rStyle w:val="hl-consts6"/>
                    </w:rPr>
                    <w:t>MODE_MAIN</w:t>
                  </w:r>
                  <w:r w:rsidRPr="00CE5C1D">
                    <w:rPr>
                      <w:rStyle w:val="hl-code27"/>
                    </w:rPr>
                    <w:t xml:space="preserve">,  </w:t>
                  </w:r>
                  <w:r w:rsidRPr="00CE5C1D">
                    <w:rPr>
                      <w:rStyle w:val="hl-number27"/>
                    </w:rPr>
                    <w:t>0</w:t>
                  </w:r>
                  <w:r w:rsidRPr="00CE5C1D">
                    <w:rPr>
                      <w:rStyle w:val="hl-brackets25"/>
                    </w:rPr>
                    <w:t>)</w:t>
                  </w:r>
                  <w:r w:rsidRPr="00CE5C1D">
                    <w:rPr>
                      <w:rStyle w:val="hl-code27"/>
                    </w:rPr>
                    <w:t>;</w:t>
                  </w:r>
                  <w:r w:rsidRPr="00CE5C1D">
                    <w:rPr>
                      <w:rStyle w:val="hl-comment27"/>
                    </w:rPr>
                    <w:t>// 0 бар</w:t>
                  </w:r>
                </w:p>
                <w:p w:rsidR="002D2414" w:rsidRPr="00CE5C1D" w:rsidRDefault="002D2414">
                  <w:pPr>
                    <w:pStyle w:val="a5"/>
                    <w:divId w:val="708141070"/>
                    <w:rPr>
                      <w:color w:val="626363"/>
                      <w:sz w:val="19"/>
                      <w:szCs w:val="19"/>
                    </w:rPr>
                  </w:pPr>
                  <w:r w:rsidRPr="00CE5C1D">
                    <w:rPr>
                      <w:color w:val="626363"/>
                      <w:sz w:val="19"/>
                      <w:szCs w:val="19"/>
                    </w:rPr>
                    <w:t>Здесь параметр MODE_MAIN указывает линию, значение которой запрашивается, а последний параметр 0 - индекс бара, для которого необходимо вычислить значение указанной линии. В последующих трёх строках программы аналогично вычисляются другие значения - для линии %D (красная пунктирная, параметр MODE_SIGNAL) для нулевого и первого баров.</w:t>
                  </w:r>
                </w:p>
                <w:p w:rsidR="002D2414" w:rsidRPr="00CE5C1D" w:rsidRDefault="002D2414">
                  <w:pPr>
                    <w:pStyle w:val="a5"/>
                    <w:divId w:val="708141070"/>
                    <w:rPr>
                      <w:color w:val="626363"/>
                      <w:sz w:val="19"/>
                      <w:szCs w:val="19"/>
                    </w:rPr>
                  </w:pPr>
                  <w:r w:rsidRPr="00CE5C1D">
                    <w:rPr>
                      <w:color w:val="626363"/>
                      <w:sz w:val="19"/>
                      <w:szCs w:val="19"/>
                    </w:rPr>
                    <w:t>В следующем блоке выполняется анализ соотношения полученных значений, и эксперт сообщает пользователю о текущем состоянии на каждом тике. Например, в строках: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08141070"/>
                    <w:rPr>
                      <w:rFonts w:ascii="Courier" w:hAnsi="Courier"/>
                      <w:color w:val="626363"/>
                    </w:rPr>
                  </w:pPr>
                  <w:r w:rsidRPr="00CE5C1D">
                    <w:rPr>
                      <w:rFonts w:ascii="Courier" w:hAnsi="Courier"/>
                      <w:color w:val="626363"/>
                    </w:rPr>
                    <w:t xml:space="preserve">     </w:t>
                  </w:r>
                  <w:r w:rsidRPr="00CE5C1D">
                    <w:rPr>
                      <w:rStyle w:val="hl-reserved27"/>
                    </w:rPr>
                    <w:t>if</w:t>
                  </w:r>
                  <w:r w:rsidRPr="00CE5C1D">
                    <w:rPr>
                      <w:rStyle w:val="hl-brackets25"/>
                    </w:rPr>
                    <w:t>(</w:t>
                  </w:r>
                  <w:r w:rsidRPr="00CE5C1D">
                    <w:rPr>
                      <w:rFonts w:ascii="Courier" w:hAnsi="Courier"/>
                      <w:color w:val="626363"/>
                    </w:rPr>
                    <w:t xml:space="preserve"> </w:t>
                  </w:r>
                  <w:r w:rsidRPr="00CE5C1D">
                    <w:rPr>
                      <w:rStyle w:val="hl-identifier27"/>
                    </w:rPr>
                    <w:t>M_1</w:t>
                  </w:r>
                  <w:r w:rsidRPr="00CE5C1D">
                    <w:rPr>
                      <w:rStyle w:val="hl-code27"/>
                    </w:rPr>
                    <w:t xml:space="preserve"> &lt; </w:t>
                  </w:r>
                  <w:r w:rsidRPr="00CE5C1D">
                    <w:rPr>
                      <w:rStyle w:val="hl-identifier27"/>
                    </w:rPr>
                    <w:t>S_1</w:t>
                  </w:r>
                  <w:r w:rsidRPr="00CE5C1D">
                    <w:rPr>
                      <w:rStyle w:val="hl-code27"/>
                    </w:rPr>
                    <w:t xml:space="preserve"> &amp;&amp; </w:t>
                  </w:r>
                  <w:r w:rsidRPr="00CE5C1D">
                    <w:rPr>
                      <w:rStyle w:val="hl-identifier27"/>
                    </w:rPr>
                    <w:t>M_0</w:t>
                  </w:r>
                  <w:r w:rsidRPr="00CE5C1D">
                    <w:rPr>
                      <w:rStyle w:val="hl-code27"/>
                    </w:rPr>
                    <w:t xml:space="preserve"> &gt;= </w:t>
                  </w:r>
                  <w:r w:rsidRPr="00CE5C1D">
                    <w:rPr>
                      <w:rStyle w:val="hl-identifier27"/>
                    </w:rPr>
                    <w:t>S_0</w:t>
                  </w:r>
                  <w:r w:rsidRPr="00CE5C1D">
                    <w:rPr>
                      <w:rFonts w:ascii="Courier" w:hAnsi="Courier"/>
                      <w:color w:val="626363"/>
                    </w:rPr>
                    <w:t xml:space="preserve"> </w:t>
                  </w:r>
                  <w:r w:rsidRPr="00CE5C1D">
                    <w:rPr>
                      <w:rStyle w:val="hl-brackets25"/>
                    </w:rPr>
                    <w:t>)</w:t>
                  </w:r>
                  <w:r w:rsidRPr="00CE5C1D">
                    <w:rPr>
                      <w:rFonts w:ascii="Courier" w:hAnsi="Courier"/>
                      <w:color w:val="626363"/>
                    </w:rPr>
                    <w:t xml:space="preserve">  </w:t>
                  </w:r>
                  <w:r w:rsidRPr="00CE5C1D">
                    <w:rPr>
                      <w:rStyle w:val="hl-comment27"/>
                    </w:rPr>
                    <w:t>// Зеленая пересекает красную снизу</w:t>
                  </w:r>
                  <w:r w:rsidRPr="00CE5C1D">
                    <w:rPr>
                      <w:rFonts w:ascii="Courier" w:hAnsi="Courier"/>
                      <w:color w:val="626363"/>
                    </w:rPr>
                    <w:br/>
                    <w:t xml:space="preserve">      </w:t>
                  </w:r>
                  <w:r w:rsidRPr="00CE5C1D">
                    <w:rPr>
                      <w:rStyle w:val="hl-predfunc24"/>
                    </w:rPr>
                    <w:t>Alert</w:t>
                  </w:r>
                  <w:r w:rsidRPr="00CE5C1D">
                    <w:rPr>
                      <w:rStyle w:val="hl-brackets25"/>
                    </w:rPr>
                    <w:t>(</w:t>
                  </w:r>
                  <w:r w:rsidRPr="00CE5C1D">
                    <w:rPr>
                      <w:rStyle w:val="hl-quotes22"/>
                    </w:rPr>
                    <w:t>"</w:t>
                  </w:r>
                  <w:r w:rsidRPr="00CE5C1D">
                    <w:rPr>
                      <w:rStyle w:val="hl-string22"/>
                    </w:rPr>
                    <w:t>Пересечение снизу вверх. ПОКУПКА.</w:t>
                  </w:r>
                  <w:r w:rsidRPr="00CE5C1D">
                    <w:rPr>
                      <w:rStyle w:val="hl-quotes22"/>
                    </w:rPr>
                    <w:t>"</w:t>
                  </w:r>
                  <w:r w:rsidRPr="00CE5C1D">
                    <w:rPr>
                      <w:rStyle w:val="hl-brackets25"/>
                    </w:rPr>
                    <w:t>)</w:t>
                  </w:r>
                  <w:r w:rsidRPr="00CE5C1D">
                    <w:rPr>
                      <w:rStyle w:val="hl-code27"/>
                    </w:rPr>
                    <w:t xml:space="preserve">; </w:t>
                  </w:r>
                  <w:r w:rsidRPr="00CE5C1D">
                    <w:rPr>
                      <w:rStyle w:val="hl-comment27"/>
                    </w:rPr>
                    <w:t>// Сообщение</w:t>
                  </w:r>
                </w:p>
                <w:p w:rsidR="002D2414" w:rsidRPr="00CE5C1D" w:rsidRDefault="002D2414">
                  <w:pPr>
                    <w:pStyle w:val="a5"/>
                    <w:divId w:val="708141070"/>
                    <w:rPr>
                      <w:color w:val="626363"/>
                      <w:sz w:val="19"/>
                      <w:szCs w:val="19"/>
                    </w:rPr>
                  </w:pPr>
                  <w:r w:rsidRPr="00CE5C1D">
                    <w:rPr>
                      <w:color w:val="626363"/>
                      <w:sz w:val="19"/>
                      <w:szCs w:val="19"/>
                    </w:rPr>
                    <w:t xml:space="preserve">вычисляется факт пересечения красной линии зелёной сигнальной линией сверху вниз. Если на предыдущем баре зелёная линия была ниже красной (т.е. истинным является выражение M_1 &lt; S_1), а на текущем баре зелёная линия поднялась выше красной или их значения совпадают (т.е. истинным является выражение M_0 &gt;= S_0), то это значит, что в период с момента образования предыдущего бара по настоящий момент зелёная линия пересекла красную снизу вверх. Таким образом, вычисленное условие в операторе if является истинным, поэтому управление передаётся в тело оператора if, в результате чего исполняется функция Alert() для вывода соответствующего сообщения пользователю. </w:t>
                  </w:r>
                </w:p>
                <w:p w:rsidR="002D2414" w:rsidRPr="00CE5C1D" w:rsidRDefault="002D2414">
                  <w:pPr>
                    <w:pStyle w:val="a5"/>
                    <w:divId w:val="708141070"/>
                    <w:rPr>
                      <w:color w:val="626363"/>
                      <w:sz w:val="19"/>
                      <w:szCs w:val="19"/>
                    </w:rPr>
                  </w:pPr>
                  <w:r w:rsidRPr="00CE5C1D">
                    <w:rPr>
                      <w:color w:val="626363"/>
                      <w:sz w:val="19"/>
                      <w:szCs w:val="19"/>
                    </w:rPr>
                    <w:t>В эксперте, предназначенном для торговли, в теле оператора if следует указать торговую функцию для открытия ордера Buy. В этом случае рассмотренный вариант пересечения индикаторных линий будет приводить к формированию торгового приказа и, в конечном счёте, - к осуществлению торговой операции. Для варианта, когда зелёная линия пересекает красную сверху вниз, в теле оператора if необходимо указать торговую функцию для открытия ордера на продажу.</w:t>
                  </w:r>
                </w:p>
                <w:p w:rsidR="002D2414" w:rsidRPr="00CE5C1D" w:rsidRDefault="002D2414">
                  <w:pPr>
                    <w:pStyle w:val="a5"/>
                    <w:divId w:val="708141070"/>
                    <w:rPr>
                      <w:color w:val="626363"/>
                      <w:sz w:val="19"/>
                      <w:szCs w:val="19"/>
                    </w:rPr>
                  </w:pPr>
                  <w:r w:rsidRPr="00CE5C1D">
                    <w:rPr>
                      <w:color w:val="626363"/>
                      <w:sz w:val="19"/>
                      <w:szCs w:val="19"/>
                    </w:rPr>
                    <w:t xml:space="preserve">На Рис. 108 показан результат работы эксперта </w:t>
                  </w:r>
                  <w:hyperlink r:id="rId1274" w:history="1">
                    <w:r w:rsidRPr="00CE5C1D">
                      <w:rPr>
                        <w:rStyle w:val="a3"/>
                        <w:sz w:val="19"/>
                        <w:szCs w:val="19"/>
                      </w:rPr>
                      <w:t>callstohastic.mq4</w:t>
                    </w:r>
                  </w:hyperlink>
                  <w:r w:rsidRPr="00CE5C1D">
                    <w:rPr>
                      <w:color w:val="626363"/>
                      <w:sz w:val="19"/>
                      <w:szCs w:val="19"/>
                    </w:rPr>
                    <w:t>.</w:t>
                  </w:r>
                </w:p>
                <w:p w:rsidR="002D2414" w:rsidRPr="00CE5C1D" w:rsidRDefault="003D5ACA">
                  <w:pPr>
                    <w:pStyle w:val="imgs"/>
                    <w:divId w:val="708141070"/>
                  </w:pPr>
                  <w:r>
                    <w:rPr>
                      <w:noProof/>
                    </w:rPr>
                    <w:drawing>
                      <wp:inline distT="0" distB="0" distL="0" distR="0">
                        <wp:extent cx="6103620" cy="2514600"/>
                        <wp:effectExtent l="19050" t="0" r="0" b="0"/>
                        <wp:docPr id="580" name="Рисунок 580" descr="thismessage:///c/book/2007/12/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thismessage:///c/book/2007/12/108.png"/>
                                <pic:cNvPicPr>
                                  <a:picLocks noChangeAspect="1" noChangeArrowheads="1"/>
                                </pic:cNvPicPr>
                              </pic:nvPicPr>
                              <pic:blipFill>
                                <a:blip r:link="rId1275" cstate="print"/>
                                <a:srcRect/>
                                <a:stretch>
                                  <a:fillRect/>
                                </a:stretch>
                              </pic:blipFill>
                              <pic:spPr bwMode="auto">
                                <a:xfrm>
                                  <a:off x="0" y="0"/>
                                  <a:ext cx="6103620" cy="2514600"/>
                                </a:xfrm>
                                <a:prstGeom prst="rect">
                                  <a:avLst/>
                                </a:prstGeom>
                                <a:noFill/>
                                <a:ln w="9525">
                                  <a:noFill/>
                                  <a:miter lim="800000"/>
                                  <a:headEnd/>
                                  <a:tailEnd/>
                                </a:ln>
                              </pic:spPr>
                            </pic:pic>
                          </a:graphicData>
                        </a:graphic>
                      </wp:inline>
                    </w:drawing>
                  </w:r>
                  <w:r w:rsidR="002D2414" w:rsidRPr="00CE5C1D">
                    <w:br/>
                    <w:t xml:space="preserve">Рис. 108. Результат работы эксперта </w:t>
                  </w:r>
                  <w:hyperlink r:id="rId1276" w:history="1">
                    <w:r w:rsidR="002D2414" w:rsidRPr="00CE5C1D">
                      <w:rPr>
                        <w:rStyle w:val="a3"/>
                      </w:rPr>
                      <w:t>callstohastic.mq4</w:t>
                    </w:r>
                  </w:hyperlink>
                  <w:r w:rsidR="002D2414" w:rsidRPr="00CE5C1D">
                    <w:t>.</w:t>
                  </w:r>
                </w:p>
                <w:p w:rsidR="002D2414" w:rsidRPr="00CE5C1D" w:rsidRDefault="002D2414">
                  <w:pPr>
                    <w:pStyle w:val="a5"/>
                    <w:divId w:val="708141070"/>
                    <w:rPr>
                      <w:color w:val="626363"/>
                      <w:sz w:val="19"/>
                      <w:szCs w:val="19"/>
                    </w:rPr>
                  </w:pPr>
                  <w:r w:rsidRPr="00CE5C1D">
                    <w:rPr>
                      <w:color w:val="626363"/>
                      <w:sz w:val="19"/>
                      <w:szCs w:val="19"/>
                    </w:rPr>
                    <w:t xml:space="preserve">Применение функций технических индикаторов для создания торгующих экспертов или скриптов очень удобно. Количество функций технических индикаторов, используемых в одном эксперте, не ограничено. По усмотрению разработчика торговой стратегии могут быть определены любые торговые критерии, основанные на некотором сочетании показаний тех или иных технических индикаторов. Пример простого торгующего эксперта, торговые критерии которого построены на основе технических индикаторов, рассматривается в разделе </w:t>
                  </w:r>
                  <w:hyperlink r:id="rId1277" w:history="1">
                    <w:r w:rsidRPr="00CE5C1D">
                      <w:rPr>
                        <w:rStyle w:val="a3"/>
                        <w:sz w:val="19"/>
                        <w:szCs w:val="19"/>
                      </w:rPr>
                      <w:t>Простой эксперт</w:t>
                    </w:r>
                  </w:hyperlink>
                  <w:r w:rsidRPr="00CE5C1D">
                    <w:rPr>
                      <w:color w:val="626363"/>
                      <w:sz w:val="19"/>
                      <w:szCs w:val="19"/>
                    </w:rPr>
                    <w:t>.</w:t>
                  </w:r>
                </w:p>
                <w:p w:rsidR="002D2414" w:rsidRDefault="002D2414">
                  <w:pPr>
                    <w:divId w:val="708141070"/>
                    <w:rPr>
                      <w:color w:val="626363"/>
                      <w:sz w:val="19"/>
                      <w:szCs w:val="19"/>
                    </w:rPr>
                  </w:pPr>
                </w:p>
                <w:p w:rsidR="002D2414" w:rsidRDefault="003D5ACA">
                  <w:pPr>
                    <w:jc w:val="right"/>
                    <w:divId w:val="918758797"/>
                    <w:rPr>
                      <w:color w:val="626363"/>
                      <w:sz w:val="19"/>
                      <w:szCs w:val="19"/>
                    </w:rPr>
                  </w:pPr>
                  <w:r>
                    <w:rPr>
                      <w:noProof/>
                      <w:color w:val="626363"/>
                      <w:sz w:val="19"/>
                      <w:szCs w:val="19"/>
                    </w:rPr>
                    <w:drawing>
                      <wp:inline distT="0" distB="0" distL="0" distR="0">
                        <wp:extent cx="60960" cy="60960"/>
                        <wp:effectExtent l="19050" t="0" r="0" b="0"/>
                        <wp:docPr id="581" name="Рисунок 58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278" w:history="1">
                    <w:r w:rsidR="002D2414">
                      <w:rPr>
                        <w:rStyle w:val="a3"/>
                        <w:sz w:val="19"/>
                        <w:szCs w:val="19"/>
                      </w:rPr>
                      <w:t>Простые программы на MQL4</w:t>
                    </w:r>
                  </w:hyperlink>
                  <w:hyperlink r:id="rId1279" w:history="1">
                    <w:r w:rsidR="002D2414">
                      <w:rPr>
                        <w:rStyle w:val="a3"/>
                        <w:sz w:val="19"/>
                        <w:szCs w:val="19"/>
                      </w:rPr>
                      <w:t>Простой эксперт</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82" name="Рисунок 58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918758797"/>
                    <w:rPr>
                      <w:color w:val="626363"/>
                      <w:sz w:val="19"/>
                      <w:szCs w:val="19"/>
                    </w:rPr>
                  </w:pPr>
                  <w:r>
                    <w:rPr>
                      <w:color w:val="626363"/>
                      <w:sz w:val="19"/>
                      <w:szCs w:val="19"/>
                    </w:rPr>
                    <w:t xml:space="preserve">© 2000-2010, </w:t>
                  </w:r>
                  <w:hyperlink r:id="rId128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58314537"/>
        <w:rPr>
          <w:color w:val="626363"/>
          <w:sz w:val="19"/>
          <w:szCs w:val="19"/>
        </w:rPr>
      </w:pPr>
      <w:hyperlink r:id="rId128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83" name="Рисунок 58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282" w:history="1">
        <w:r>
          <w:rPr>
            <w:rStyle w:val="a3"/>
            <w:b/>
            <w:bCs/>
            <w:sz w:val="19"/>
            <w:szCs w:val="19"/>
          </w:rPr>
          <w:t>Простые программы на MQL4</w:t>
        </w:r>
      </w:hyperlink>
      <w:r w:rsidR="003D5ACA">
        <w:rPr>
          <w:b/>
          <w:noProof/>
          <w:color w:val="626363"/>
          <w:sz w:val="19"/>
          <w:szCs w:val="19"/>
        </w:rPr>
        <w:drawing>
          <wp:inline distT="0" distB="0" distL="0" distR="0">
            <wp:extent cx="99060" cy="99060"/>
            <wp:effectExtent l="19050" t="0" r="0" b="0"/>
            <wp:docPr id="584" name="Рисунок 58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Пользовательский индикатор скорости изменения цены (ROC) </w:t>
      </w:r>
    </w:p>
    <w:p w:rsidR="002D2414" w:rsidRDefault="002D2414">
      <w:pPr>
        <w:divId w:val="1715306320"/>
        <w:rPr>
          <w:color w:val="626363"/>
          <w:sz w:val="19"/>
          <w:szCs w:val="19"/>
        </w:rPr>
      </w:pPr>
      <w:hyperlink r:id="rId1283" w:tgtFrame="_blank" w:history="1">
        <w:r w:rsidR="003D5ACA">
          <w:rPr>
            <w:noProof/>
            <w:color w:val="626363"/>
            <w:sz w:val="19"/>
            <w:szCs w:val="19"/>
          </w:rPr>
          <w:drawing>
            <wp:anchor distT="0" distB="0" distL="0" distR="0" simplePos="0" relativeHeight="25166336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5" name="Рисунок 4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40"/>
        <w:gridCol w:w="7890"/>
      </w:tblGrid>
      <w:tr w:rsidR="002D2414">
        <w:trPr>
          <w:divId w:val="30620553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0"/>
              </w:numPr>
              <w:spacing w:before="100" w:beforeAutospacing="1" w:after="100" w:afterAutospacing="1"/>
              <w:ind w:left="120" w:right="225"/>
              <w:rPr>
                <w:color w:val="626363"/>
                <w:sz w:val="19"/>
                <w:szCs w:val="19"/>
              </w:rPr>
            </w:pPr>
            <w:hyperlink r:id="rId1284" w:history="1">
              <w:r>
                <w:rPr>
                  <w:rStyle w:val="a3"/>
                  <w:sz w:val="19"/>
                  <w:szCs w:val="19"/>
                </w:rPr>
                <w:t>Использование технических индикаторов</w:t>
              </w:r>
            </w:hyperlink>
          </w:p>
          <w:p w:rsidR="002D2414" w:rsidRDefault="002D2414">
            <w:pPr>
              <w:numPr>
                <w:ilvl w:val="0"/>
                <w:numId w:val="110"/>
              </w:numPr>
              <w:spacing w:before="100" w:beforeAutospacing="1" w:after="100" w:afterAutospacing="1"/>
              <w:ind w:left="120" w:right="225"/>
              <w:rPr>
                <w:color w:val="626363"/>
                <w:sz w:val="19"/>
                <w:szCs w:val="19"/>
              </w:rPr>
            </w:pPr>
            <w:hyperlink r:id="rId1285" w:history="1">
              <w:r>
                <w:rPr>
                  <w:rStyle w:val="a3"/>
                  <w:sz w:val="19"/>
                  <w:szCs w:val="19"/>
                </w:rPr>
                <w:t>Простой эксперт</w:t>
              </w:r>
            </w:hyperlink>
          </w:p>
          <w:p w:rsidR="002D2414" w:rsidRDefault="002D2414">
            <w:pPr>
              <w:numPr>
                <w:ilvl w:val="0"/>
                <w:numId w:val="110"/>
              </w:numPr>
              <w:spacing w:before="100" w:beforeAutospacing="1" w:after="100" w:afterAutospacing="1"/>
              <w:ind w:left="120" w:right="225"/>
              <w:rPr>
                <w:color w:val="626363"/>
                <w:sz w:val="19"/>
                <w:szCs w:val="19"/>
              </w:rPr>
            </w:pPr>
            <w:hyperlink r:id="rId1286" w:history="1">
              <w:r>
                <w:rPr>
                  <w:rStyle w:val="a3"/>
                  <w:sz w:val="19"/>
                  <w:szCs w:val="19"/>
                </w:rPr>
                <w:t>Создание пользовательских индикаторов</w:t>
              </w:r>
            </w:hyperlink>
          </w:p>
          <w:p w:rsidR="002D2414" w:rsidRDefault="002D2414">
            <w:pPr>
              <w:numPr>
                <w:ilvl w:val="0"/>
                <w:numId w:val="110"/>
              </w:numPr>
              <w:spacing w:before="100" w:beforeAutospacing="1" w:after="100" w:afterAutospacing="1"/>
              <w:ind w:left="120" w:right="225"/>
              <w:rPr>
                <w:color w:val="626363"/>
                <w:sz w:val="19"/>
                <w:szCs w:val="19"/>
              </w:rPr>
            </w:pPr>
            <w:hyperlink r:id="rId1287" w:history="1">
              <w:r>
                <w:rPr>
                  <w:rStyle w:val="a6"/>
                  <w:color w:val="42639C"/>
                  <w:sz w:val="19"/>
                  <w:szCs w:val="19"/>
                  <w:u w:val="single"/>
                </w:rPr>
                <w:t>Пользовательский индикатор скорости изменения цены (ROC)</w:t>
              </w:r>
            </w:hyperlink>
          </w:p>
          <w:p w:rsidR="002D2414" w:rsidRDefault="002D2414">
            <w:pPr>
              <w:numPr>
                <w:ilvl w:val="0"/>
                <w:numId w:val="110"/>
              </w:numPr>
              <w:spacing w:before="100" w:beforeAutospacing="1" w:after="100" w:afterAutospacing="1"/>
              <w:ind w:left="120" w:right="225"/>
              <w:rPr>
                <w:color w:val="626363"/>
                <w:sz w:val="19"/>
                <w:szCs w:val="19"/>
              </w:rPr>
            </w:pPr>
            <w:hyperlink r:id="rId1288" w:history="1">
              <w:r>
                <w:rPr>
                  <w:rStyle w:val="a3"/>
                  <w:sz w:val="19"/>
                  <w:szCs w:val="19"/>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9"/>
              <w:gridCol w:w="77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585" name="Рисунок 585"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04296767"/>
                    <w:rPr>
                      <w:color w:val="626363"/>
                      <w:sz w:val="15"/>
                      <w:szCs w:val="15"/>
                    </w:rPr>
                  </w:pPr>
                  <w:r>
                    <w:rPr>
                      <w:color w:val="626363"/>
                      <w:sz w:val="15"/>
                      <w:szCs w:val="15"/>
                    </w:rPr>
                    <w:t xml:space="preserve">Переходи на следующий </w:t>
                  </w:r>
                </w:p>
                <w:p w:rsidR="002D2414" w:rsidRDefault="002D2414">
                  <w:pPr>
                    <w:spacing w:after="300"/>
                    <w:divId w:val="1154371311"/>
                    <w:rPr>
                      <w:color w:val="626363"/>
                      <w:sz w:val="15"/>
                      <w:szCs w:val="15"/>
                    </w:rPr>
                  </w:pPr>
                  <w:r>
                    <w:rPr>
                      <w:color w:val="626363"/>
                      <w:sz w:val="15"/>
                      <w:szCs w:val="15"/>
                    </w:rPr>
                    <w:t xml:space="preserve">уровень с </w:t>
                  </w:r>
                  <w:hyperlink r:id="rId128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16"/>
              <w:gridCol w:w="91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586" name="Рисунок 586"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06786936"/>
                    <w:rPr>
                      <w:color w:val="626363"/>
                      <w:sz w:val="15"/>
                      <w:szCs w:val="15"/>
                    </w:rPr>
                  </w:pPr>
                  <w:r>
                    <w:rPr>
                      <w:color w:val="626363"/>
                      <w:sz w:val="15"/>
                      <w:szCs w:val="15"/>
                    </w:rPr>
                    <w:t xml:space="preserve">Интересуешься новым? </w:t>
                  </w:r>
                </w:p>
                <w:p w:rsidR="002D2414" w:rsidRDefault="002D2414">
                  <w:pPr>
                    <w:spacing w:after="300"/>
                    <w:divId w:val="141889220"/>
                    <w:rPr>
                      <w:color w:val="626363"/>
                      <w:sz w:val="15"/>
                      <w:szCs w:val="15"/>
                    </w:rPr>
                  </w:pPr>
                  <w:r>
                    <w:rPr>
                      <w:color w:val="626363"/>
                      <w:sz w:val="15"/>
                      <w:szCs w:val="15"/>
                    </w:rPr>
                    <w:t xml:space="preserve">Доступна </w:t>
                  </w:r>
                  <w:hyperlink r:id="rId129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2"/>
              <w:gridCol w:w="762"/>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587" name="Рисунок 587"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11417277"/>
                    <w:rPr>
                      <w:color w:val="626363"/>
                      <w:sz w:val="15"/>
                      <w:szCs w:val="15"/>
                    </w:rPr>
                  </w:pPr>
                  <w:r>
                    <w:rPr>
                      <w:color w:val="626363"/>
                      <w:sz w:val="15"/>
                      <w:szCs w:val="15"/>
                    </w:rPr>
                    <w:t xml:space="preserve">Скачайте клиентский терминал </w:t>
                  </w:r>
                  <w:hyperlink r:id="rId129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263"/>
            </w:tblGrid>
            <w:tr w:rsidR="002D2414">
              <w:trPr>
                <w:tblCellSpacing w:w="0" w:type="dxa"/>
              </w:trPr>
              <w:tc>
                <w:tcPr>
                  <w:tcW w:w="0" w:type="auto"/>
                  <w:hideMark/>
                </w:tcPr>
                <w:p w:rsidR="002D2414" w:rsidRDefault="002D2414">
                  <w:pPr>
                    <w:pStyle w:val="1"/>
                    <w:divId w:val="2102871492"/>
                    <w:rPr>
                      <w:color w:val="626363"/>
                      <w:sz w:val="30"/>
                      <w:szCs w:val="30"/>
                    </w:rPr>
                  </w:pPr>
                  <w:r>
                    <w:rPr>
                      <w:color w:val="626363"/>
                      <w:sz w:val="30"/>
                      <w:szCs w:val="30"/>
                    </w:rPr>
                    <w:t>Пользовательский индикатор скорости изменения цены (ROC)</w:t>
                  </w:r>
                </w:p>
                <w:p w:rsidR="002D2414" w:rsidRDefault="002D2414">
                  <w:pPr>
                    <w:divId w:val="2102871492"/>
                    <w:rPr>
                      <w:color w:val="626363"/>
                      <w:sz w:val="19"/>
                      <w:szCs w:val="19"/>
                    </w:rPr>
                  </w:pPr>
                </w:p>
                <w:p w:rsidR="002D2414" w:rsidRDefault="002D2414">
                  <w:pPr>
                    <w:pStyle w:val="a5"/>
                    <w:divId w:val="2102871492"/>
                    <w:rPr>
                      <w:color w:val="626363"/>
                      <w:sz w:val="19"/>
                      <w:szCs w:val="19"/>
                    </w:rPr>
                  </w:pPr>
                  <w:r w:rsidRPr="00CE5C1D">
                    <w:rPr>
                      <w:color w:val="626363"/>
                      <w:sz w:val="19"/>
                      <w:szCs w:val="19"/>
                    </w:rPr>
                    <w:t>Все индикаторы, как известно, имеют сугубо прикладное значение - помочь трейдеру сориентироваться в текущем движении цены и хотя бы отчасти спрогнозировать будущее движение цен. При достаточном опыте можно вести торговлю ориентируясь по характеру изменения скользящей средней, например, просто следовать за её направлением. Однако, скользящая средняя отражает динамику изменения цен на рынке лишь "в общем", т.к. имеет существенный недостаток - запаздывание. Представленный здесь пользовательский индикатор скорости изменения цены обладает некоторыми преимуществами по сравнению с простой МА - он имеет меньшее запаздывание и большую наглядность.</w:t>
                  </w:r>
                </w:p>
                <w:p w:rsidR="002D2414" w:rsidRPr="00CE5C1D" w:rsidRDefault="002D2414">
                  <w:pPr>
                    <w:pStyle w:val="a5"/>
                    <w:divId w:val="2102871492"/>
                    <w:rPr>
                      <w:color w:val="626363"/>
                      <w:sz w:val="19"/>
                      <w:szCs w:val="19"/>
                    </w:rPr>
                  </w:pPr>
                  <w:r w:rsidRPr="00CE5C1D">
                    <w:rPr>
                      <w:color w:val="626363"/>
                      <w:sz w:val="19"/>
                      <w:szCs w:val="19"/>
                    </w:rPr>
                    <w:t>Посмотрим, как характеризуют движение цены скользящие средние МА с различным периодом усреднения. На Рис. 125 показано две таких индикаторных линии: красная - МА с периодом усреднения 21 бар и голубая МА с периодом усреднения 5 баров. Легко увидеть, что МА с малым периодом усреднения ближе прилегает к свечному графику и имеет малое запаздывание. Однако, использование этой линии для характеристики рынка затруднительно, т.к. она чрезмерно извилиста, т.е. часто изменяет своё направление, давая при этом множество ложных сигналов. МА с большим периодом усреднения не так извилиста, т. е. не будет давать столько много ложных сигналов, как МА с малым периодом, но имеет другой недостаток - большее запаздывание.</w:t>
                  </w:r>
                </w:p>
                <w:p w:rsidR="002D2414" w:rsidRPr="00CE5C1D" w:rsidRDefault="003D5ACA">
                  <w:pPr>
                    <w:pStyle w:val="imgs"/>
                    <w:divId w:val="2102871492"/>
                  </w:pPr>
                  <w:r>
                    <w:rPr>
                      <w:noProof/>
                    </w:rPr>
                    <w:drawing>
                      <wp:inline distT="0" distB="0" distL="0" distR="0">
                        <wp:extent cx="5715000" cy="3238500"/>
                        <wp:effectExtent l="19050" t="0" r="0" b="0"/>
                        <wp:docPr id="588" name="Рисунок 588" descr="thismessage:///c/book/i/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thismessage:///c/book/i/125.png"/>
                                <pic:cNvPicPr>
                                  <a:picLocks noChangeAspect="1" noChangeArrowheads="1"/>
                                </pic:cNvPicPr>
                              </pic:nvPicPr>
                              <pic:blipFill>
                                <a:blip r:link="rId1292"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125. Индикаторные линии: МА(21) - красная, МА(5) - голубая и скорости V - оранжевая. </w:t>
                  </w:r>
                </w:p>
                <w:p w:rsidR="002D2414" w:rsidRPr="00CE5C1D" w:rsidRDefault="002D2414">
                  <w:pPr>
                    <w:pStyle w:val="a5"/>
                    <w:divId w:val="2102871492"/>
                    <w:rPr>
                      <w:color w:val="626363"/>
                      <w:sz w:val="19"/>
                      <w:szCs w:val="19"/>
                    </w:rPr>
                  </w:pPr>
                  <w:r w:rsidRPr="00CE5C1D">
                    <w:rPr>
                      <w:color w:val="626363"/>
                      <w:sz w:val="19"/>
                      <w:szCs w:val="19"/>
                    </w:rPr>
                    <w:t>Третья линия, представленная на Рис. 125, - индикаторная линия скорости изменения тренда (оранжевая). Эта линия обладает неоспоримыми достоинствами по сравнению с любой из МА: она имеет сравнительно небольшое запаздывание и хорошую сглаженность. Рассмотрим подробней, что представляет эта линия.</w:t>
                  </w:r>
                </w:p>
                <w:p w:rsidR="002D2414" w:rsidRPr="00CE5C1D" w:rsidRDefault="002D2414">
                  <w:pPr>
                    <w:pStyle w:val="a5"/>
                    <w:divId w:val="2102871492"/>
                    <w:rPr>
                      <w:color w:val="626363"/>
                      <w:sz w:val="19"/>
                      <w:szCs w:val="19"/>
                    </w:rPr>
                  </w:pPr>
                  <w:r w:rsidRPr="00CE5C1D">
                    <w:rPr>
                      <w:color w:val="626363"/>
                      <w:sz w:val="19"/>
                      <w:szCs w:val="19"/>
                    </w:rPr>
                    <w:t>В основе построения этой индикаторной линии лежит скорость изменения МА(21). На участке А-В скорость изменения значений МА растёт. Это значит, что каждая точка МА на указанном участке не просто выше предыдущей, а выше на такое значение, которое больше, чем аналогичное значение для предыдущей точки. Например, если на баре с индексом 271 значение МА(21) было 1.3274, на баре с индексом 272 - 1.3280, а на баре 273 - 1.3288, то между барами с индексами 271 и 272 МА выросла на 6 пунктов, а между барами 272 и 273 на 8 пунктов. Таким образом, МА не просто растёт, а ускоряется, т.е. характеризуется всё время увеличивающейся скоростью роста. На участке ускорения роста (А-В) МА прогибается вверх, при этом любой небольшой фрагмент этого участка может быть описан как часть окружности с некоторым радиусом r1.</w:t>
                  </w:r>
                </w:p>
                <w:p w:rsidR="002D2414" w:rsidRPr="00CE5C1D" w:rsidRDefault="002D2414">
                  <w:pPr>
                    <w:pStyle w:val="a5"/>
                    <w:divId w:val="2102871492"/>
                    <w:rPr>
                      <w:color w:val="626363"/>
                      <w:sz w:val="19"/>
                      <w:szCs w:val="19"/>
                    </w:rPr>
                  </w:pPr>
                  <w:r w:rsidRPr="00CE5C1D">
                    <w:rPr>
                      <w:color w:val="626363"/>
                      <w:sz w:val="19"/>
                      <w:szCs w:val="19"/>
                    </w:rPr>
                    <w:t>По мере того, как МА приближается к точке перегиба В, радиус окружности, описывающей последний участок, растёт, а в самой точке В равен бесконечности. Т.е. в точке В МА вырождается в прямую линию, характеризующуюся постоянной скоростью роста, поэтому оранжевая линия изменения скорости перестаёт расти. На участке В-С МА замедляет свой рост, но рост продолжается. Несмотря на то, что МА продолжает расти с некоторой положительной скоростью, скорость роста МА уменьшается, поэтому и кривая скорости V снижается. Любой небольшой фрагмент на этом участке МА как бы описывает окружность некоторого радиуса r2, находящуюся ниже МА.</w:t>
                  </w:r>
                </w:p>
                <w:p w:rsidR="002D2414" w:rsidRPr="00CE5C1D" w:rsidRDefault="002D2414">
                  <w:pPr>
                    <w:pStyle w:val="a5"/>
                    <w:divId w:val="2102871492"/>
                    <w:rPr>
                      <w:color w:val="626363"/>
                      <w:sz w:val="19"/>
                      <w:szCs w:val="19"/>
                    </w:rPr>
                  </w:pPr>
                  <w:r w:rsidRPr="00CE5C1D">
                    <w:rPr>
                      <w:color w:val="626363"/>
                      <w:sz w:val="19"/>
                      <w:szCs w:val="19"/>
                    </w:rPr>
                    <w:t>В точке С МА перестаёт расти, т.е. скорость её равна нулю. В данном примере для построения оранжевой линии скорости в качестве опорной линии отсчёта принята сама МА. Здесь необходимо уточнить, что такое опорная МА. При обычном построении какого-нибудь графика на плоскости, как правило, используется Декартова система координат, при этом в качестве лини начала отсчёта для построения используется ось Х. В нашем случае в качестве такой линии используется не прямая ось, а МА с некоторым периодом усреднения (в данном случае сама МА(21), красная), она и называется опорной МА. Скорость изменения МА пропорциональна значению разницы между красной МА и оранжевой V. Т.е. если оранжевая линия находится выше МА, то скорость МА положительная, если ниже, то отрицательная, а в точке пересечения линии V с линией МА скорость роста МА равна нулю. Участок C-D может быть описан в тех же терминах, что и участок А-В, но с той разницей, что скорость роста МА имеет отрицательное значение.</w:t>
                  </w:r>
                </w:p>
                <w:p w:rsidR="002D2414" w:rsidRPr="00CE5C1D" w:rsidRDefault="002D2414">
                  <w:pPr>
                    <w:pStyle w:val="a5"/>
                    <w:divId w:val="2102871492"/>
                    <w:rPr>
                      <w:color w:val="626363"/>
                      <w:sz w:val="19"/>
                      <w:szCs w:val="19"/>
                    </w:rPr>
                  </w:pPr>
                  <w:r w:rsidRPr="00CE5C1D">
                    <w:rPr>
                      <w:color w:val="626363"/>
                      <w:sz w:val="19"/>
                      <w:szCs w:val="19"/>
                    </w:rPr>
                    <w:t>Определяющий момент заключается в том, что МА растёт на всём промежутке E-C, в то время, как кривая скорости V имеет характерный, ярко выраженный экстремум в точке К. Визуальный анализ графика цен позволяет легко убедиться, что индикаторная линия скорости изменения цены гораздо лучше характеризует вершины и впадины ценового графика, чем любая из МА.</w:t>
                  </w:r>
                </w:p>
                <w:p w:rsidR="002D2414" w:rsidRPr="00CE5C1D" w:rsidRDefault="002D2414">
                  <w:pPr>
                    <w:pStyle w:val="a5"/>
                    <w:divId w:val="2102871492"/>
                    <w:rPr>
                      <w:color w:val="626363"/>
                      <w:sz w:val="19"/>
                      <w:szCs w:val="19"/>
                    </w:rPr>
                  </w:pPr>
                  <w:r w:rsidRPr="00CE5C1D">
                    <w:rPr>
                      <w:color w:val="626363"/>
                      <w:sz w:val="19"/>
                      <w:szCs w:val="19"/>
                    </w:rPr>
                    <w:t>При программировании индикатора для вычисления скорости изменения роста МА принята простая технология. Собственно скорость, как известно, - это показатель, имеющий в числителе значение изменяемого параметра, а в знаменателе - время, в течение которого этот параметр изменяется. Применительно к скорости изменения цены (см. Рис. 126) это разница значений МА_с (текущее значение МА) и МА_p (предыдущее значение) на промежутке в несколько баров Bars_V. Имея в виду, что вычисление скорости на всей истории развития цены выполняется на одном и том же промежутке времени (количестве баров), знаменатель можно опустить, т.е. судить о скорости изменения цены по разнице МА_с - МА_p на текущем и предыдущих барах.</w:t>
                  </w:r>
                </w:p>
                <w:p w:rsidR="002D2414" w:rsidRPr="00CE5C1D" w:rsidRDefault="003D5ACA">
                  <w:pPr>
                    <w:pStyle w:val="imgs"/>
                    <w:divId w:val="2102871492"/>
                  </w:pPr>
                  <w:r>
                    <w:rPr>
                      <w:noProof/>
                    </w:rPr>
                    <w:drawing>
                      <wp:inline distT="0" distB="0" distL="0" distR="0">
                        <wp:extent cx="5715000" cy="3238500"/>
                        <wp:effectExtent l="19050" t="0" r="0" b="0"/>
                        <wp:docPr id="589" name="Рисунок 589" descr="thismessage:///c/book/i/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thismessage:///c/book/i/126.png"/>
                                <pic:cNvPicPr>
                                  <a:picLocks noChangeAspect="1" noChangeArrowheads="1"/>
                                </pic:cNvPicPr>
                              </pic:nvPicPr>
                              <pic:blipFill>
                                <a:blip r:link="rId1293"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Рис. 126. Параметры для построения индикаторной линии скорости.</w:t>
                  </w:r>
                </w:p>
                <w:p w:rsidR="002D2414" w:rsidRPr="00CE5C1D" w:rsidRDefault="002D2414">
                  <w:pPr>
                    <w:pStyle w:val="a5"/>
                    <w:divId w:val="2102871492"/>
                    <w:rPr>
                      <w:color w:val="626363"/>
                      <w:sz w:val="19"/>
                      <w:szCs w:val="19"/>
                    </w:rPr>
                  </w:pPr>
                  <w:r w:rsidRPr="00CE5C1D">
                    <w:rPr>
                      <w:color w:val="626363"/>
                      <w:sz w:val="19"/>
                      <w:szCs w:val="19"/>
                    </w:rPr>
                    <w:t>Рассматриваемый пользовательский индикатор рассчитывает в общей сложности 6 индикаторных линий. Индикаторный массив Line_0[] несёт значения опорной МА, относительно которой строятся все остальные индикаторные линии. Следующие три индикаторных массива (Line_1[], Line_2[] и Line_3[]) содержат значения скоростей изменения цены, основанные на МА с различным периодом усреднения. Индикаторный массив Line_4[] предназначен для построения средней линии скорости (как среднего арифметического Line_1[],Line_2[] и Line_3[]), а Line_5[] - для построения той же средней линии скорости, но сглаженной.</w:t>
                  </w:r>
                </w:p>
                <w:p w:rsidR="002D2414" w:rsidRPr="00CE5C1D" w:rsidRDefault="002D2414">
                  <w:pPr>
                    <w:pStyle w:val="a5"/>
                    <w:divId w:val="2102871492"/>
                    <w:rPr>
                      <w:color w:val="626363"/>
                      <w:sz w:val="19"/>
                      <w:szCs w:val="19"/>
                    </w:rPr>
                  </w:pPr>
                  <w:r w:rsidRPr="00CE5C1D">
                    <w:rPr>
                      <w:color w:val="626363"/>
                      <w:sz w:val="19"/>
                      <w:szCs w:val="19"/>
                    </w:rPr>
                    <w:t>При принятии торговых решений трейдером, как правило, учитывается характер развития графика цены не только на текущем, но и на ближайших таймфреймах. Для того, чтобы получше разобраться как построены три индикаторные линии скорости, обратим внимание на следующую подробность. МА с некоторым периодом усреднения, построенная на некотором таймфрейме, отображается на ближайшем большем таймфрейме с помощью МА с периодом усреднения во столько раз меньшим, во сколько раз больше таймфрейм. Например, если в окне финансового инструмента М30 отражена МА с периодом усреднения 400, то она так же (с тем же рисунком и близкими абсолютными значениями) будет отражаться в окне H1 с периодом усреднения 200, в окне H4 с периодом усреднения 50 и т.д. При этом, строго говоря, будет наблюдаться некоторая погрешность, связанная с б</w:t>
                  </w:r>
                  <w:r w:rsidRPr="00CE5C1D">
                    <w:rPr>
                      <w:b/>
                      <w:bCs/>
                      <w:color w:val="626363"/>
                      <w:sz w:val="19"/>
                      <w:szCs w:val="19"/>
                    </w:rPr>
                    <w:t>о</w:t>
                  </w:r>
                  <w:r w:rsidRPr="00CE5C1D">
                    <w:rPr>
                      <w:color w:val="626363"/>
                      <w:sz w:val="19"/>
                      <w:szCs w:val="19"/>
                    </w:rPr>
                    <w:t>льшим количеством данных, учитываемых на более мелких таймфреймах. Однако в большинстве случаев эта погрешность пренебрежимо мала и здесь не учитывается.</w:t>
                  </w:r>
                </w:p>
                <w:p w:rsidR="002D2414" w:rsidRPr="00CE5C1D" w:rsidRDefault="002D2414">
                  <w:pPr>
                    <w:pStyle w:val="a5"/>
                    <w:divId w:val="2102871492"/>
                    <w:rPr>
                      <w:color w:val="626363"/>
                      <w:sz w:val="19"/>
                      <w:szCs w:val="19"/>
                    </w:rPr>
                  </w:pPr>
                  <w:r w:rsidRPr="00CE5C1D">
                    <w:rPr>
                      <w:color w:val="626363"/>
                      <w:sz w:val="19"/>
                      <w:szCs w:val="19"/>
                    </w:rPr>
                    <w:t>Оранжевая линия, построенная на основе индикаторного массива Line_1[], отражает изменение скорости на текущем таймфрейме. Зелёная линия, построенная на основе Line_2[], отображается (в этом же, текущем таймфрейме) так, как в ближайшем большем таймфрейме отражалась бы оранжевая линия. Коричневая линия отражается в текущем таймфрейме так, как оранжевая отображалась бы в следующем большем таймфрейме. Таким образом, с помощью представленного индикатора скорости можно наблюдать в одном окне одновременно три индикаторных линии, отражающих, соответственно, скорость развития цены на текущем, ближайшем большем и следующем большем таймфреймах.</w:t>
                  </w:r>
                </w:p>
                <w:p w:rsidR="002D2414" w:rsidRDefault="002D2414">
                  <w:pPr>
                    <w:divId w:val="2102871492"/>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7"/>
                  </w:tblGrid>
                  <w:tr w:rsidR="002D2414">
                    <w:trPr>
                      <w:divId w:val="2102871492"/>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590" name="Рисунок 590"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Пользовательский индикатор </w:t>
                        </w:r>
                        <w:hyperlink r:id="rId1294" w:history="1">
                          <w:r>
                            <w:rPr>
                              <w:rStyle w:val="a3"/>
                              <w:sz w:val="19"/>
                              <w:szCs w:val="19"/>
                            </w:rPr>
                            <w:t>roc.mq4</w:t>
                          </w:r>
                        </w:hyperlink>
                        <w:r>
                          <w:rPr>
                            <w:color w:val="565656"/>
                            <w:sz w:val="19"/>
                            <w:szCs w:val="19"/>
                          </w:rPr>
                          <w:t xml:space="preserve"> скорости изменения цены на текущем, ближайшем большем и следующем большем таймфреймах.</w:t>
                        </w:r>
                      </w:p>
                    </w:tc>
                  </w:tr>
                </w:tbl>
                <w:p w:rsidR="002D2414" w:rsidRDefault="002D2414">
                  <w:pPr>
                    <w:divId w:val="2102871492"/>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102871492"/>
                    <w:rPr>
                      <w:rFonts w:ascii="Courier" w:hAnsi="Courier"/>
                      <w:color w:val="626363"/>
                    </w:rPr>
                  </w:pPr>
                  <w:r w:rsidRPr="00CE5C1D">
                    <w:rPr>
                      <w:rStyle w:val="hl-comment28"/>
                    </w:rPr>
                    <w:t>//--------------------------------------------------------------------</w:t>
                  </w:r>
                  <w:r w:rsidRPr="00CE5C1D">
                    <w:rPr>
                      <w:rFonts w:ascii="Courier" w:hAnsi="Courier"/>
                      <w:color w:val="626363"/>
                    </w:rPr>
                    <w:br/>
                  </w:r>
                  <w:r w:rsidRPr="00CE5C1D">
                    <w:rPr>
                      <w:rStyle w:val="hl-comment28"/>
                    </w:rPr>
                    <w:t>// roc.mq4 (Priliv)</w:t>
                  </w:r>
                  <w:r w:rsidRPr="00CE5C1D">
                    <w:rPr>
                      <w:rFonts w:ascii="Courier" w:hAnsi="Courier"/>
                      <w:color w:val="626363"/>
                    </w:rPr>
                    <w:br/>
                  </w:r>
                  <w:r w:rsidRPr="00CE5C1D">
                    <w:rPr>
                      <w:rStyle w:val="hl-comment28"/>
                    </w:rPr>
                    <w:t>// Предназначен для использования в качестве примера в учебнике MQL4.</w:t>
                  </w:r>
                  <w:r w:rsidRPr="00CE5C1D">
                    <w:rPr>
                      <w:rFonts w:ascii="Courier" w:hAnsi="Courier"/>
                      <w:color w:val="626363"/>
                    </w:rPr>
                    <w:br/>
                  </w:r>
                  <w:r w:rsidRPr="00CE5C1D">
                    <w:rPr>
                      <w:rStyle w:val="hl-comment28"/>
                    </w:rPr>
                    <w:t>//--------------------------------------------------------------------</w:t>
                  </w:r>
                  <w:r w:rsidRPr="00CE5C1D">
                    <w:rPr>
                      <w:rFonts w:ascii="Courier" w:hAnsi="Courier"/>
                      <w:color w:val="626363"/>
                    </w:rPr>
                    <w:br/>
                  </w:r>
                  <w:r w:rsidRPr="00CE5C1D">
                    <w:rPr>
                      <w:rStyle w:val="hl-comment28"/>
                    </w:rPr>
                    <w:t>//--------------------------------------------------------------- 1 --</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copyright</w:t>
                  </w:r>
                  <w:r w:rsidRPr="00CE5C1D">
                    <w:rPr>
                      <w:rFonts w:ascii="Courier" w:hAnsi="Courier"/>
                      <w:color w:val="626363"/>
                    </w:rPr>
                    <w:t xml:space="preserve"> </w:t>
                  </w:r>
                  <w:r w:rsidRPr="00CE5C1D">
                    <w:rPr>
                      <w:rStyle w:val="hl-quotes23"/>
                    </w:rPr>
                    <w:t>"</w:t>
                  </w:r>
                  <w:r w:rsidRPr="00CE5C1D">
                    <w:rPr>
                      <w:rStyle w:val="hl-string23"/>
                    </w:rPr>
                    <w:t>Copyright © SK, 2007</w:t>
                  </w:r>
                  <w:r w:rsidRPr="00CE5C1D">
                    <w:rPr>
                      <w:rStyle w:val="hl-quotes23"/>
                    </w:rPr>
                    <w:t>"</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link</w:t>
                  </w:r>
                  <w:r w:rsidRPr="00CE5C1D">
                    <w:rPr>
                      <w:rFonts w:ascii="Courier" w:hAnsi="Courier"/>
                      <w:color w:val="626363"/>
                    </w:rPr>
                    <w:t xml:space="preserve">      </w:t>
                  </w:r>
                  <w:r w:rsidRPr="00CE5C1D">
                    <w:rPr>
                      <w:rStyle w:val="hl-quotes23"/>
                    </w:rPr>
                    <w:t>"</w:t>
                  </w:r>
                  <w:r w:rsidRPr="00CE5C1D">
                    <w:rPr>
                      <w:rStyle w:val="hl-string23"/>
                    </w:rPr>
                    <w:t>http://AutoGraf.dp.ua</w:t>
                  </w:r>
                  <w:r w:rsidRPr="00CE5C1D">
                    <w:rPr>
                      <w:rStyle w:val="hl-quotes23"/>
                    </w:rPr>
                    <w:t>"</w:t>
                  </w:r>
                  <w:r w:rsidRPr="00CE5C1D">
                    <w:rPr>
                      <w:rFonts w:ascii="Courier" w:hAnsi="Courier"/>
                      <w:color w:val="626363"/>
                    </w:rPr>
                    <w:br/>
                  </w:r>
                  <w:r w:rsidRPr="00CE5C1D">
                    <w:rPr>
                      <w:rStyle w:val="hl-comment28"/>
                    </w:rPr>
                    <w:t>//--------------------------------------------------------------------</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indicator_chart_window</w:t>
                  </w:r>
                  <w:r w:rsidRPr="00CE5C1D">
                    <w:rPr>
                      <w:rFonts w:ascii="Courier" w:hAnsi="Courier"/>
                      <w:color w:val="626363"/>
                    </w:rPr>
                    <w:t xml:space="preserve">    </w:t>
                  </w:r>
                  <w:r w:rsidRPr="00CE5C1D">
                    <w:rPr>
                      <w:rStyle w:val="hl-comment28"/>
                    </w:rPr>
                    <w:t>// Индик. рисуется в основном окне</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indicator_buffers</w:t>
                  </w:r>
                  <w:r w:rsidRPr="00CE5C1D">
                    <w:rPr>
                      <w:rFonts w:ascii="Courier" w:hAnsi="Courier"/>
                      <w:color w:val="626363"/>
                    </w:rPr>
                    <w:t xml:space="preserve"> </w:t>
                  </w:r>
                  <w:r w:rsidRPr="00CE5C1D">
                    <w:rPr>
                      <w:rStyle w:val="hl-number28"/>
                    </w:rPr>
                    <w:t>6</w:t>
                  </w:r>
                  <w:r w:rsidRPr="00CE5C1D">
                    <w:rPr>
                      <w:rFonts w:ascii="Courier" w:hAnsi="Courier"/>
                      <w:color w:val="626363"/>
                    </w:rPr>
                    <w:t xml:space="preserve">       </w:t>
                  </w:r>
                  <w:r w:rsidRPr="00CE5C1D">
                    <w:rPr>
                      <w:rStyle w:val="hl-comment28"/>
                    </w:rPr>
                    <w:t>// Количество буферов</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indicator_color1</w:t>
                  </w:r>
                  <w:r w:rsidRPr="00CE5C1D">
                    <w:rPr>
                      <w:rFonts w:ascii="Courier" w:hAnsi="Courier"/>
                      <w:color w:val="626363"/>
                    </w:rPr>
                    <w:t xml:space="preserve"> </w:t>
                  </w:r>
                  <w:r w:rsidRPr="00CE5C1D">
                    <w:rPr>
                      <w:rStyle w:val="hl-identifier28"/>
                    </w:rPr>
                    <w:t>Black</w:t>
                  </w:r>
                  <w:r w:rsidRPr="00CE5C1D">
                    <w:rPr>
                      <w:rFonts w:ascii="Courier" w:hAnsi="Courier"/>
                      <w:color w:val="626363"/>
                    </w:rPr>
                    <w:t xml:space="preserve">    </w:t>
                  </w:r>
                  <w:r w:rsidRPr="00CE5C1D">
                    <w:rPr>
                      <w:rStyle w:val="hl-comment28"/>
                    </w:rPr>
                    <w:t>// Цвет линии 0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indicator_color2</w:t>
                  </w:r>
                  <w:r w:rsidRPr="00CE5C1D">
                    <w:rPr>
                      <w:rFonts w:ascii="Courier" w:hAnsi="Courier"/>
                      <w:color w:val="626363"/>
                    </w:rPr>
                    <w:t xml:space="preserve"> </w:t>
                  </w:r>
                  <w:r w:rsidRPr="00CE5C1D">
                    <w:rPr>
                      <w:rStyle w:val="hl-identifier28"/>
                    </w:rPr>
                    <w:t>DarkOrange</w:t>
                  </w:r>
                  <w:r w:rsidRPr="00CE5C1D">
                    <w:rPr>
                      <w:rStyle w:val="hl-comment28"/>
                    </w:rPr>
                    <w:t>//Цвет линии 1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indicator_color3</w:t>
                  </w:r>
                  <w:r w:rsidRPr="00CE5C1D">
                    <w:rPr>
                      <w:rFonts w:ascii="Courier" w:hAnsi="Courier"/>
                      <w:color w:val="626363"/>
                    </w:rPr>
                    <w:t xml:space="preserve"> </w:t>
                  </w:r>
                  <w:r w:rsidRPr="00CE5C1D">
                    <w:rPr>
                      <w:rStyle w:val="hl-identifier28"/>
                    </w:rPr>
                    <w:t>Green</w:t>
                  </w:r>
                  <w:r w:rsidRPr="00CE5C1D">
                    <w:rPr>
                      <w:rFonts w:ascii="Courier" w:hAnsi="Courier"/>
                      <w:color w:val="626363"/>
                    </w:rPr>
                    <w:t xml:space="preserve">    </w:t>
                  </w:r>
                  <w:r w:rsidRPr="00CE5C1D">
                    <w:rPr>
                      <w:rStyle w:val="hl-comment28"/>
                    </w:rPr>
                    <w:t>// Цвет линии 2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indicator_color4</w:t>
                  </w:r>
                  <w:r w:rsidRPr="00CE5C1D">
                    <w:rPr>
                      <w:rFonts w:ascii="Courier" w:hAnsi="Courier"/>
                      <w:color w:val="626363"/>
                    </w:rPr>
                    <w:t xml:space="preserve"> </w:t>
                  </w:r>
                  <w:r w:rsidRPr="00CE5C1D">
                    <w:rPr>
                      <w:rStyle w:val="hl-identifier28"/>
                    </w:rPr>
                    <w:t>Brown</w:t>
                  </w:r>
                  <w:r w:rsidRPr="00CE5C1D">
                    <w:rPr>
                      <w:rFonts w:ascii="Courier" w:hAnsi="Courier"/>
                      <w:color w:val="626363"/>
                    </w:rPr>
                    <w:t xml:space="preserve">    </w:t>
                  </w:r>
                  <w:r w:rsidRPr="00CE5C1D">
                    <w:rPr>
                      <w:rStyle w:val="hl-comment28"/>
                    </w:rPr>
                    <w:t>// Цвет линии 3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indicator_color5</w:t>
                  </w:r>
                  <w:r w:rsidRPr="00CE5C1D">
                    <w:rPr>
                      <w:rFonts w:ascii="Courier" w:hAnsi="Courier"/>
                      <w:color w:val="626363"/>
                    </w:rPr>
                    <w:t xml:space="preserve"> </w:t>
                  </w:r>
                  <w:r w:rsidRPr="00CE5C1D">
                    <w:rPr>
                      <w:rStyle w:val="hl-identifier28"/>
                    </w:rPr>
                    <w:t>Blue</w:t>
                  </w:r>
                  <w:r w:rsidRPr="00CE5C1D">
                    <w:rPr>
                      <w:rFonts w:ascii="Courier" w:hAnsi="Courier"/>
                      <w:color w:val="626363"/>
                    </w:rPr>
                    <w:t xml:space="preserve">     </w:t>
                  </w:r>
                  <w:r w:rsidRPr="00CE5C1D">
                    <w:rPr>
                      <w:rStyle w:val="hl-comment28"/>
                    </w:rPr>
                    <w:t>// Цвет линии 4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indicator_color6</w:t>
                  </w:r>
                  <w:r w:rsidRPr="00CE5C1D">
                    <w:rPr>
                      <w:rFonts w:ascii="Courier" w:hAnsi="Courier"/>
                      <w:color w:val="626363"/>
                    </w:rPr>
                    <w:t xml:space="preserve"> </w:t>
                  </w:r>
                  <w:r w:rsidRPr="00CE5C1D">
                    <w:rPr>
                      <w:rStyle w:val="hl-identifier28"/>
                    </w:rPr>
                    <w:t>Red</w:t>
                  </w:r>
                  <w:r w:rsidRPr="00CE5C1D">
                    <w:rPr>
                      <w:rFonts w:ascii="Courier" w:hAnsi="Courier"/>
                      <w:color w:val="626363"/>
                    </w:rPr>
                    <w:t xml:space="preserve">      </w:t>
                  </w:r>
                  <w:r w:rsidRPr="00CE5C1D">
                    <w:rPr>
                      <w:rStyle w:val="hl-comment28"/>
                    </w:rPr>
                    <w:t>// Цвет линии 5 буфера</w:t>
                  </w:r>
                  <w:r w:rsidRPr="00CE5C1D">
                    <w:rPr>
                      <w:rFonts w:ascii="Courier" w:hAnsi="Courier"/>
                      <w:color w:val="626363"/>
                    </w:rPr>
                    <w:br/>
                  </w:r>
                  <w:r w:rsidRPr="00CE5C1D">
                    <w:rPr>
                      <w:rStyle w:val="hl-comment28"/>
                    </w:rPr>
                    <w:t>//--------------------------------------------------------------- 2 --</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History</w:t>
                  </w:r>
                  <w:r w:rsidRPr="00CE5C1D">
                    <w:rPr>
                      <w:rStyle w:val="hl-code28"/>
                    </w:rPr>
                    <w:t xml:space="preserve">    =</w:t>
                  </w:r>
                  <w:r w:rsidRPr="00CE5C1D">
                    <w:rPr>
                      <w:rStyle w:val="hl-number28"/>
                    </w:rPr>
                    <w:t>5000</w:t>
                  </w:r>
                  <w:r w:rsidRPr="00CE5C1D">
                    <w:rPr>
                      <w:rStyle w:val="hl-code28"/>
                    </w:rPr>
                    <w:t xml:space="preserve">;        </w:t>
                  </w:r>
                  <w:r w:rsidRPr="00CE5C1D">
                    <w:rPr>
                      <w:rStyle w:val="hl-comment28"/>
                    </w:rPr>
                    <w:t>// Колич.баров в расчётной истории</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Period_MA_0</w:t>
                  </w:r>
                  <w:r w:rsidRPr="00CE5C1D">
                    <w:rPr>
                      <w:rStyle w:val="hl-code28"/>
                    </w:rPr>
                    <w:t>=</w:t>
                  </w:r>
                  <w:r w:rsidRPr="00CE5C1D">
                    <w:rPr>
                      <w:rStyle w:val="hl-number28"/>
                    </w:rPr>
                    <w:t>13</w:t>
                  </w:r>
                  <w:r w:rsidRPr="00CE5C1D">
                    <w:rPr>
                      <w:rStyle w:val="hl-code28"/>
                    </w:rPr>
                    <w:t xml:space="preserve">;          </w:t>
                  </w:r>
                  <w:r w:rsidRPr="00CE5C1D">
                    <w:rPr>
                      <w:rStyle w:val="hl-comment28"/>
                    </w:rPr>
                    <w:t>// Период опорной МА для текущ. ТФ</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Period_MA_1</w:t>
                  </w:r>
                  <w:r w:rsidRPr="00CE5C1D">
                    <w:rPr>
                      <w:rStyle w:val="hl-code28"/>
                    </w:rPr>
                    <w:t>=</w:t>
                  </w:r>
                  <w:r w:rsidRPr="00CE5C1D">
                    <w:rPr>
                      <w:rStyle w:val="hl-number28"/>
                    </w:rPr>
                    <w:t>21</w:t>
                  </w:r>
                  <w:r w:rsidRPr="00CE5C1D">
                    <w:rPr>
                      <w:rStyle w:val="hl-code28"/>
                    </w:rPr>
                    <w:t xml:space="preserve">;          </w:t>
                  </w:r>
                  <w:r w:rsidRPr="00CE5C1D">
                    <w:rPr>
                      <w:rStyle w:val="hl-comment28"/>
                    </w:rPr>
                    <w:t>// Период расчётной МА</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Bars_V</w:t>
                  </w:r>
                  <w:r w:rsidRPr="00CE5C1D">
                    <w:rPr>
                      <w:rStyle w:val="hl-code28"/>
                    </w:rPr>
                    <w:t xml:space="preserve">     =</w:t>
                  </w:r>
                  <w:r w:rsidRPr="00CE5C1D">
                    <w:rPr>
                      <w:rStyle w:val="hl-number28"/>
                    </w:rPr>
                    <w:t>13</w:t>
                  </w:r>
                  <w:r w:rsidRPr="00CE5C1D">
                    <w:rPr>
                      <w:rStyle w:val="hl-code28"/>
                    </w:rPr>
                    <w:t xml:space="preserve">;             </w:t>
                  </w:r>
                  <w:r w:rsidRPr="00CE5C1D">
                    <w:rPr>
                      <w:rStyle w:val="hl-comment28"/>
                    </w:rPr>
                    <w:t>// Колич.баров для расчёта скорост</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Aver_Bars</w:t>
                  </w:r>
                  <w:r w:rsidRPr="00CE5C1D">
                    <w:rPr>
                      <w:rStyle w:val="hl-code28"/>
                    </w:rPr>
                    <w:t xml:space="preserve">  =</w:t>
                  </w:r>
                  <w:r w:rsidRPr="00CE5C1D">
                    <w:rPr>
                      <w:rStyle w:val="hl-number28"/>
                    </w:rPr>
                    <w:t>5</w:t>
                  </w:r>
                  <w:r w:rsidRPr="00CE5C1D">
                    <w:rPr>
                      <w:rStyle w:val="hl-code28"/>
                    </w:rPr>
                    <w:t xml:space="preserve">;           </w:t>
                  </w:r>
                  <w:r w:rsidRPr="00CE5C1D">
                    <w:rPr>
                      <w:rStyle w:val="hl-comment28"/>
                    </w:rPr>
                    <w:t>// Колич. баров для сглаживания</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double</w:t>
                  </w:r>
                  <w:r w:rsidRPr="00CE5C1D">
                    <w:rPr>
                      <w:rFonts w:ascii="Courier" w:hAnsi="Courier"/>
                      <w:color w:val="626363"/>
                    </w:rPr>
                    <w:t xml:space="preserve"> </w:t>
                  </w:r>
                  <w:r w:rsidRPr="00CE5C1D">
                    <w:rPr>
                      <w:rStyle w:val="hl-identifier28"/>
                    </w:rPr>
                    <w:t>K</w:t>
                  </w:r>
                  <w:r w:rsidRPr="00CE5C1D">
                    <w:rPr>
                      <w:rStyle w:val="hl-code28"/>
                    </w:rPr>
                    <w:t xml:space="preserve">       =</w:t>
                  </w:r>
                  <w:r w:rsidRPr="00CE5C1D">
                    <w:rPr>
                      <w:rStyle w:val="hl-number28"/>
                    </w:rPr>
                    <w:t>2</w:t>
                  </w:r>
                  <w:r w:rsidRPr="00CE5C1D">
                    <w:rPr>
                      <w:rStyle w:val="hl-code28"/>
                    </w:rPr>
                    <w:t xml:space="preserve">;           </w:t>
                  </w:r>
                  <w:r w:rsidRPr="00CE5C1D">
                    <w:rPr>
                      <w:rStyle w:val="hl-comment28"/>
                    </w:rPr>
                    <w:t>// Коэффициент усиления</w:t>
                  </w:r>
                  <w:r w:rsidRPr="00CE5C1D">
                    <w:rPr>
                      <w:rFonts w:ascii="Courier" w:hAnsi="Courier"/>
                      <w:color w:val="626363"/>
                    </w:rPr>
                    <w:br/>
                  </w:r>
                  <w:r w:rsidRPr="00CE5C1D">
                    <w:rPr>
                      <w:rStyle w:val="hl-comment28"/>
                    </w:rPr>
                    <w:t>//--------------------------------------------------------------- 3 --</w:t>
                  </w:r>
                  <w:r w:rsidRPr="00CE5C1D">
                    <w:rPr>
                      <w:rFonts w:ascii="Courier" w:hAnsi="Courier"/>
                      <w:color w:val="626363"/>
                    </w:rPr>
                    <w:br/>
                  </w:r>
                  <w:r w:rsidRPr="00CE5C1D">
                    <w:rPr>
                      <w:rStyle w:val="hl-reserved28"/>
                    </w:rPr>
                    <w:t>int</w:t>
                  </w:r>
                  <w:r w:rsidRPr="00CE5C1D">
                    <w:rPr>
                      <w:rFonts w:ascii="Courier" w:hAnsi="Courier"/>
                      <w:color w:val="626363"/>
                    </w:rPr>
                    <w:br/>
                    <w:t xml:space="preserve">   </w:t>
                  </w:r>
                  <w:r w:rsidRPr="00CE5C1D">
                    <w:rPr>
                      <w:rStyle w:val="hl-identifier28"/>
                    </w:rPr>
                    <w:t>Period_MA_2</w:t>
                  </w:r>
                  <w:r w:rsidRPr="00CE5C1D">
                    <w:rPr>
                      <w:rStyle w:val="hl-code28"/>
                    </w:rPr>
                    <w:t xml:space="preserve">,  </w:t>
                  </w:r>
                  <w:r w:rsidRPr="00CE5C1D">
                    <w:rPr>
                      <w:rStyle w:val="hl-identifier28"/>
                    </w:rPr>
                    <w:t>Period_MA_3</w:t>
                  </w:r>
                  <w:r w:rsidRPr="00CE5C1D">
                    <w:rPr>
                      <w:rStyle w:val="hl-code28"/>
                    </w:rPr>
                    <w:t xml:space="preserve">,       </w:t>
                  </w:r>
                  <w:r w:rsidRPr="00CE5C1D">
                    <w:rPr>
                      <w:rStyle w:val="hl-comment28"/>
                    </w:rPr>
                    <w:t>// Расчётные периоды МА для др. ТФ</w:t>
                  </w:r>
                  <w:r w:rsidRPr="00CE5C1D">
                    <w:rPr>
                      <w:rFonts w:ascii="Courier" w:hAnsi="Courier"/>
                      <w:color w:val="626363"/>
                    </w:rPr>
                    <w:br/>
                    <w:t xml:space="preserve">   </w:t>
                  </w:r>
                  <w:r w:rsidRPr="00CE5C1D">
                    <w:rPr>
                      <w:rStyle w:val="hl-identifier28"/>
                    </w:rPr>
                    <w:t>Period_MA_02</w:t>
                  </w:r>
                  <w:r w:rsidRPr="00CE5C1D">
                    <w:rPr>
                      <w:rStyle w:val="hl-code28"/>
                    </w:rPr>
                    <w:t xml:space="preserve">, </w:t>
                  </w:r>
                  <w:r w:rsidRPr="00CE5C1D">
                    <w:rPr>
                      <w:rStyle w:val="hl-identifier28"/>
                    </w:rPr>
                    <w:t>Period_MA_03</w:t>
                  </w:r>
                  <w:r w:rsidRPr="00CE5C1D">
                    <w:rPr>
                      <w:rStyle w:val="hl-code28"/>
                    </w:rPr>
                    <w:t xml:space="preserve">,      </w:t>
                  </w:r>
                  <w:r w:rsidRPr="00CE5C1D">
                    <w:rPr>
                      <w:rStyle w:val="hl-comment28"/>
                    </w:rPr>
                    <w:t xml:space="preserve">// Расчётные периоды опорных МА </w:t>
                  </w:r>
                  <w:r w:rsidRPr="00CE5C1D">
                    <w:rPr>
                      <w:rFonts w:ascii="Courier" w:hAnsi="Courier"/>
                      <w:color w:val="626363"/>
                    </w:rPr>
                    <w:br/>
                    <w:t xml:space="preserve">   </w:t>
                  </w:r>
                  <w:r w:rsidRPr="00CE5C1D">
                    <w:rPr>
                      <w:rStyle w:val="hl-identifier28"/>
                    </w:rPr>
                    <w:t>K2</w:t>
                  </w:r>
                  <w:r w:rsidRPr="00CE5C1D">
                    <w:rPr>
                      <w:rStyle w:val="hl-code28"/>
                    </w:rPr>
                    <w:t xml:space="preserve">, </w:t>
                  </w:r>
                  <w:r w:rsidRPr="00CE5C1D">
                    <w:rPr>
                      <w:rStyle w:val="hl-identifier28"/>
                    </w:rPr>
                    <w:t>K3</w:t>
                  </w:r>
                  <w:r w:rsidRPr="00CE5C1D">
                    <w:rPr>
                      <w:rStyle w:val="hl-code28"/>
                    </w:rPr>
                    <w:t xml:space="preserve">;                          </w:t>
                  </w:r>
                  <w:r w:rsidRPr="00CE5C1D">
                    <w:rPr>
                      <w:rStyle w:val="hl-comment28"/>
                    </w:rPr>
                    <w:t>// Коэффициенты соотношения ТФ</w:t>
                  </w:r>
                  <w:r w:rsidRPr="00CE5C1D">
                    <w:rPr>
                      <w:rFonts w:ascii="Courier" w:hAnsi="Courier"/>
                      <w:color w:val="626363"/>
                    </w:rPr>
                    <w:br/>
                  </w:r>
                  <w:r w:rsidRPr="00CE5C1D">
                    <w:rPr>
                      <w:rStyle w:val="hl-reserved28"/>
                    </w:rPr>
                    <w:t>double</w:t>
                  </w:r>
                  <w:r w:rsidRPr="00CE5C1D">
                    <w:rPr>
                      <w:rFonts w:ascii="Courier" w:hAnsi="Courier"/>
                      <w:color w:val="626363"/>
                    </w:rPr>
                    <w:br/>
                    <w:t xml:space="preserve">   </w:t>
                  </w:r>
                  <w:r w:rsidRPr="00CE5C1D">
                    <w:rPr>
                      <w:rStyle w:val="hl-identifier28"/>
                    </w:rPr>
                    <w:t>Line_0</w:t>
                  </w:r>
                  <w:r w:rsidRPr="00CE5C1D">
                    <w:rPr>
                      <w:rStyle w:val="hl-brackets26"/>
                    </w:rPr>
                    <w:t>[]</w:t>
                  </w:r>
                  <w:r w:rsidRPr="00CE5C1D">
                    <w:rPr>
                      <w:rStyle w:val="hl-code28"/>
                    </w:rPr>
                    <w:t xml:space="preserve">,                        </w:t>
                  </w:r>
                  <w:r w:rsidRPr="00CE5C1D">
                    <w:rPr>
                      <w:rStyle w:val="hl-comment28"/>
                    </w:rPr>
                    <w:t>// Инидикаторн. массив опорной MA</w:t>
                  </w:r>
                  <w:r w:rsidRPr="00CE5C1D">
                    <w:rPr>
                      <w:rFonts w:ascii="Courier" w:hAnsi="Courier"/>
                      <w:color w:val="626363"/>
                    </w:rPr>
                    <w:br/>
                    <w:t xml:space="preserve">   </w:t>
                  </w:r>
                  <w:r w:rsidRPr="00CE5C1D">
                    <w:rPr>
                      <w:rStyle w:val="hl-identifier28"/>
                    </w:rPr>
                    <w:t>Line_1</w:t>
                  </w:r>
                  <w:r w:rsidRPr="00CE5C1D">
                    <w:rPr>
                      <w:rStyle w:val="hl-brackets26"/>
                    </w:rPr>
                    <w:t>[]</w:t>
                  </w:r>
                  <w:r w:rsidRPr="00CE5C1D">
                    <w:rPr>
                      <w:rStyle w:val="hl-code28"/>
                    </w:rPr>
                    <w:t xml:space="preserve">, </w:t>
                  </w:r>
                  <w:r w:rsidRPr="00CE5C1D">
                    <w:rPr>
                      <w:rStyle w:val="hl-identifier28"/>
                    </w:rPr>
                    <w:t>Line_2</w:t>
                  </w:r>
                  <w:r w:rsidRPr="00CE5C1D">
                    <w:rPr>
                      <w:rStyle w:val="hl-brackets26"/>
                    </w:rPr>
                    <w:t>[]</w:t>
                  </w:r>
                  <w:r w:rsidRPr="00CE5C1D">
                    <w:rPr>
                      <w:rStyle w:val="hl-code28"/>
                    </w:rPr>
                    <w:t xml:space="preserve">, </w:t>
                  </w:r>
                  <w:r w:rsidRPr="00CE5C1D">
                    <w:rPr>
                      <w:rStyle w:val="hl-identifier28"/>
                    </w:rPr>
                    <w:t>Line_3</w:t>
                  </w:r>
                  <w:r w:rsidRPr="00CE5C1D">
                    <w:rPr>
                      <w:rStyle w:val="hl-brackets26"/>
                    </w:rPr>
                    <w:t>[]</w:t>
                  </w:r>
                  <w:r w:rsidRPr="00CE5C1D">
                    <w:rPr>
                      <w:rStyle w:val="hl-code28"/>
                    </w:rPr>
                    <w:t xml:space="preserve">,    </w:t>
                  </w:r>
                  <w:r w:rsidRPr="00CE5C1D">
                    <w:rPr>
                      <w:rStyle w:val="hl-comment28"/>
                    </w:rPr>
                    <w:t xml:space="preserve">// Инд. массивы линий скорости </w:t>
                  </w:r>
                  <w:r w:rsidRPr="00CE5C1D">
                    <w:rPr>
                      <w:rFonts w:ascii="Courier" w:hAnsi="Courier"/>
                      <w:color w:val="626363"/>
                    </w:rPr>
                    <w:br/>
                    <w:t xml:space="preserve">   </w:t>
                  </w:r>
                  <w:r w:rsidRPr="00CE5C1D">
                    <w:rPr>
                      <w:rStyle w:val="hl-identifier28"/>
                    </w:rPr>
                    <w:t>Line_4</w:t>
                  </w:r>
                  <w:r w:rsidRPr="00CE5C1D">
                    <w:rPr>
                      <w:rStyle w:val="hl-brackets26"/>
                    </w:rPr>
                    <w:t>[]</w:t>
                  </w:r>
                  <w:r w:rsidRPr="00CE5C1D">
                    <w:rPr>
                      <w:rStyle w:val="hl-code28"/>
                    </w:rPr>
                    <w:t xml:space="preserve">,                        </w:t>
                  </w:r>
                  <w:r w:rsidRPr="00CE5C1D">
                    <w:rPr>
                      <w:rStyle w:val="hl-comment28"/>
                    </w:rPr>
                    <w:t>// Инидикаторн. массив суммарный</w:t>
                  </w:r>
                  <w:r w:rsidRPr="00CE5C1D">
                    <w:rPr>
                      <w:rFonts w:ascii="Courier" w:hAnsi="Courier"/>
                      <w:color w:val="626363"/>
                    </w:rPr>
                    <w:br/>
                    <w:t xml:space="preserve">   </w:t>
                  </w:r>
                  <w:r w:rsidRPr="00CE5C1D">
                    <w:rPr>
                      <w:rStyle w:val="hl-identifier28"/>
                    </w:rPr>
                    <w:t>Line_5</w:t>
                  </w:r>
                  <w:r w:rsidRPr="00CE5C1D">
                    <w:rPr>
                      <w:rStyle w:val="hl-brackets26"/>
                    </w:rPr>
                    <w:t>[]</w:t>
                  </w:r>
                  <w:r w:rsidRPr="00CE5C1D">
                    <w:rPr>
                      <w:rStyle w:val="hl-code28"/>
                    </w:rPr>
                    <w:t xml:space="preserve">,                        </w:t>
                  </w:r>
                  <w:r w:rsidRPr="00CE5C1D">
                    <w:rPr>
                      <w:rStyle w:val="hl-comment28"/>
                    </w:rPr>
                    <w:t>// Инд.массив суммарный сглаженный</w:t>
                  </w:r>
                  <w:r w:rsidRPr="00CE5C1D">
                    <w:rPr>
                      <w:rFonts w:ascii="Courier" w:hAnsi="Courier"/>
                      <w:color w:val="626363"/>
                    </w:rPr>
                    <w:br/>
                    <w:t xml:space="preserve">   </w:t>
                  </w:r>
                  <w:r w:rsidRPr="00CE5C1D">
                    <w:rPr>
                      <w:rStyle w:val="hl-identifier28"/>
                    </w:rPr>
                    <w:t>Sh_1</w:t>
                  </w:r>
                  <w:r w:rsidRPr="00CE5C1D">
                    <w:rPr>
                      <w:rStyle w:val="hl-code28"/>
                    </w:rPr>
                    <w:t xml:space="preserve">, </w:t>
                  </w:r>
                  <w:r w:rsidRPr="00CE5C1D">
                    <w:rPr>
                      <w:rStyle w:val="hl-identifier28"/>
                    </w:rPr>
                    <w:t>Sh_2</w:t>
                  </w:r>
                  <w:r w:rsidRPr="00CE5C1D">
                    <w:rPr>
                      <w:rStyle w:val="hl-code28"/>
                    </w:rPr>
                    <w:t xml:space="preserve">, </w:t>
                  </w:r>
                  <w:r w:rsidRPr="00CE5C1D">
                    <w:rPr>
                      <w:rStyle w:val="hl-identifier28"/>
                    </w:rPr>
                    <w:t>Sh_3</w:t>
                  </w:r>
                  <w:r w:rsidRPr="00CE5C1D">
                    <w:rPr>
                      <w:rStyle w:val="hl-code28"/>
                    </w:rPr>
                    <w:t xml:space="preserve">;                </w:t>
                  </w:r>
                  <w:r w:rsidRPr="00CE5C1D">
                    <w:rPr>
                      <w:rStyle w:val="hl-comment28"/>
                    </w:rPr>
                    <w:t>// Колич.баров для расч. скоростей</w:t>
                  </w:r>
                  <w:r w:rsidRPr="00CE5C1D">
                    <w:rPr>
                      <w:rFonts w:ascii="Courier" w:hAnsi="Courier"/>
                      <w:color w:val="626363"/>
                    </w:rPr>
                    <w:br/>
                  </w:r>
                  <w:r w:rsidRPr="00CE5C1D">
                    <w:rPr>
                      <w:rStyle w:val="hl-comment28"/>
                    </w:rPr>
                    <w:t>//--------------------------------------------------------------- 4 --</w:t>
                  </w:r>
                  <w:r w:rsidRPr="00CE5C1D">
                    <w:rPr>
                      <w:rFonts w:ascii="Courier" w:hAnsi="Courier"/>
                      <w:color w:val="626363"/>
                    </w:rPr>
                    <w:br/>
                  </w:r>
                  <w:r w:rsidRPr="00CE5C1D">
                    <w:rPr>
                      <w:rStyle w:val="hl-reserved28"/>
                    </w:rPr>
                    <w:t>int</w:t>
                  </w:r>
                  <w:r w:rsidRPr="00CE5C1D">
                    <w:rPr>
                      <w:rFonts w:ascii="Courier" w:hAnsi="Courier"/>
                      <w:color w:val="626363"/>
                    </w:rPr>
                    <w:t xml:space="preserve"> </w:t>
                  </w:r>
                  <w:r w:rsidRPr="00CE5C1D">
                    <w:rPr>
                      <w:rStyle w:val="hl-identifier28"/>
                    </w:rPr>
                    <w:t>init</w:t>
                  </w:r>
                  <w:r w:rsidRPr="00CE5C1D">
                    <w:rPr>
                      <w:rStyle w:val="hl-brackets26"/>
                    </w:rPr>
                    <w:t>()</w:t>
                  </w:r>
                  <w:r w:rsidRPr="00CE5C1D">
                    <w:rPr>
                      <w:rFonts w:ascii="Courier" w:hAnsi="Courier"/>
                      <w:color w:val="626363"/>
                    </w:rPr>
                    <w:t xml:space="preserve">                          </w:t>
                  </w:r>
                  <w:r w:rsidRPr="00CE5C1D">
                    <w:rPr>
                      <w:rStyle w:val="hl-comment28"/>
                    </w:rPr>
                    <w:t>// Специальная функция init()</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0</w:t>
                  </w:r>
                  <w:r w:rsidRPr="00CE5C1D">
                    <w:rPr>
                      <w:rStyle w:val="hl-code28"/>
                    </w:rPr>
                    <w:t>,</w:t>
                  </w:r>
                  <w:r w:rsidRPr="00CE5C1D">
                    <w:rPr>
                      <w:rStyle w:val="hl-identifier28"/>
                    </w:rPr>
                    <w:t>Line_0</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1</w:t>
                  </w:r>
                  <w:r w:rsidRPr="00CE5C1D">
                    <w:rPr>
                      <w:rStyle w:val="hl-code28"/>
                    </w:rPr>
                    <w:t>,</w:t>
                  </w:r>
                  <w:r w:rsidRPr="00CE5C1D">
                    <w:rPr>
                      <w:rStyle w:val="hl-identifier28"/>
                    </w:rPr>
                    <w:t>Line_1</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2</w:t>
                  </w:r>
                  <w:r w:rsidRPr="00CE5C1D">
                    <w:rPr>
                      <w:rStyle w:val="hl-code28"/>
                    </w:rPr>
                    <w:t>,</w:t>
                  </w:r>
                  <w:r w:rsidRPr="00CE5C1D">
                    <w:rPr>
                      <w:rStyle w:val="hl-identifier28"/>
                    </w:rPr>
                    <w:t>Line_2</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3</w:t>
                  </w:r>
                  <w:r w:rsidRPr="00CE5C1D">
                    <w:rPr>
                      <w:rStyle w:val="hl-code28"/>
                    </w:rPr>
                    <w:t>,</w:t>
                  </w:r>
                  <w:r w:rsidRPr="00CE5C1D">
                    <w:rPr>
                      <w:rStyle w:val="hl-identifier28"/>
                    </w:rPr>
                    <w:t>Line_3</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4</w:t>
                  </w:r>
                  <w:r w:rsidRPr="00CE5C1D">
                    <w:rPr>
                      <w:rStyle w:val="hl-code28"/>
                    </w:rPr>
                    <w:t>,</w:t>
                  </w:r>
                  <w:r w:rsidRPr="00CE5C1D">
                    <w:rPr>
                      <w:rStyle w:val="hl-identifier28"/>
                    </w:rPr>
                    <w:t>Line_4</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5</w:t>
                  </w:r>
                  <w:r w:rsidRPr="00CE5C1D">
                    <w:rPr>
                      <w:rStyle w:val="hl-code28"/>
                    </w:rPr>
                    <w:t>,</w:t>
                  </w:r>
                  <w:r w:rsidRPr="00CE5C1D">
                    <w:rPr>
                      <w:rStyle w:val="hl-identifier28"/>
                    </w:rPr>
                    <w:t>Line_5</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SetIndexStyle</w:t>
                  </w:r>
                  <w:r w:rsidRPr="00CE5C1D">
                    <w:rPr>
                      <w:rFonts w:ascii="Courier" w:hAnsi="Courier"/>
                      <w:color w:val="626363"/>
                    </w:rPr>
                    <w:t xml:space="preserve"> </w:t>
                  </w:r>
                  <w:r w:rsidRPr="00CE5C1D">
                    <w:rPr>
                      <w:rStyle w:val="hl-brackets26"/>
                    </w:rPr>
                    <w:t>(</w:t>
                  </w:r>
                  <w:r w:rsidRPr="00CE5C1D">
                    <w:rPr>
                      <w:rStyle w:val="hl-number28"/>
                    </w:rPr>
                    <w:t>5</w:t>
                  </w:r>
                  <w:r w:rsidRPr="00CE5C1D">
                    <w:rPr>
                      <w:rStyle w:val="hl-code28"/>
                    </w:rPr>
                    <w:t>,</w:t>
                  </w:r>
                  <w:r w:rsidRPr="00CE5C1D">
                    <w:rPr>
                      <w:rStyle w:val="hl-consts7"/>
                    </w:rPr>
                    <w:t>DRAW_LINE</w:t>
                  </w:r>
                  <w:r w:rsidRPr="00CE5C1D">
                    <w:rPr>
                      <w:rStyle w:val="hl-code28"/>
                    </w:rPr>
                    <w:t>,</w:t>
                  </w:r>
                  <w:r w:rsidRPr="00CE5C1D">
                    <w:rPr>
                      <w:rStyle w:val="hl-consts7"/>
                    </w:rPr>
                    <w:t>STYLE_SOLID</w:t>
                  </w:r>
                  <w:r w:rsidRPr="00CE5C1D">
                    <w:rPr>
                      <w:rStyle w:val="hl-code28"/>
                    </w:rPr>
                    <w:t>,</w:t>
                  </w:r>
                  <w:r w:rsidRPr="00CE5C1D">
                    <w:rPr>
                      <w:rStyle w:val="hl-number28"/>
                    </w:rPr>
                    <w:t>3</w:t>
                  </w:r>
                  <w:r w:rsidRPr="00CE5C1D">
                    <w:rPr>
                      <w:rStyle w:val="hl-brackets26"/>
                    </w:rPr>
                    <w:t>)</w:t>
                  </w:r>
                  <w:r w:rsidRPr="00CE5C1D">
                    <w:rPr>
                      <w:rStyle w:val="hl-code28"/>
                    </w:rPr>
                    <w:t>;</w:t>
                  </w:r>
                  <w:r w:rsidRPr="00CE5C1D">
                    <w:rPr>
                      <w:rStyle w:val="hl-comment28"/>
                    </w:rPr>
                    <w:t>// Стиль линии</w:t>
                  </w:r>
                  <w:r w:rsidRPr="00CE5C1D">
                    <w:rPr>
                      <w:rFonts w:ascii="Courier" w:hAnsi="Courier"/>
                      <w:color w:val="626363"/>
                    </w:rPr>
                    <w:br/>
                  </w:r>
                  <w:r w:rsidRPr="00CE5C1D">
                    <w:rPr>
                      <w:rStyle w:val="hl-comment28"/>
                    </w:rPr>
                    <w:t>//--------------------------------------------------------------- 5 --</w:t>
                  </w:r>
                  <w:r w:rsidRPr="00CE5C1D">
                    <w:rPr>
                      <w:rFonts w:ascii="Courier" w:hAnsi="Courier"/>
                      <w:color w:val="626363"/>
                    </w:rPr>
                    <w:br/>
                    <w:t xml:space="preserve">   </w:t>
                  </w:r>
                  <w:r w:rsidRPr="00CE5C1D">
                    <w:rPr>
                      <w:rStyle w:val="hl-reserved28"/>
                    </w:rPr>
                    <w:t>switch</w:t>
                  </w:r>
                  <w:r w:rsidRPr="00CE5C1D">
                    <w:rPr>
                      <w:rStyle w:val="hl-brackets26"/>
                    </w:rPr>
                    <w:t>(</w:t>
                  </w:r>
                  <w:r w:rsidRPr="00CE5C1D">
                    <w:rPr>
                      <w:rStyle w:val="hl-predfunc25"/>
                    </w:rPr>
                    <w:t>Period</w:t>
                  </w:r>
                  <w:r w:rsidRPr="00CE5C1D">
                    <w:rPr>
                      <w:rStyle w:val="hl-brackets26"/>
                    </w:rPr>
                    <w:t>())</w:t>
                  </w:r>
                  <w:r w:rsidRPr="00CE5C1D">
                    <w:rPr>
                      <w:rFonts w:ascii="Courier" w:hAnsi="Courier"/>
                      <w:color w:val="626363"/>
                    </w:rPr>
                    <w:t xml:space="preserve">                 </w:t>
                  </w:r>
                  <w:r w:rsidRPr="00CE5C1D">
                    <w:rPr>
                      <w:rStyle w:val="hl-comment28"/>
                    </w:rPr>
                    <w:t>// Расчёт коэффициентов для..</w:t>
                  </w:r>
                  <w:r w:rsidRPr="00CE5C1D">
                    <w:rPr>
                      <w:rFonts w:ascii="Courier" w:hAnsi="Courier"/>
                      <w:color w:val="626363"/>
                    </w:rPr>
                    <w:br/>
                    <w:t xml:space="preserve">     </w:t>
                  </w:r>
                  <w:r w:rsidRPr="00CE5C1D">
                    <w:rPr>
                      <w:rStyle w:val="hl-brackets26"/>
                    </w:rPr>
                    <w:t>{</w:t>
                  </w:r>
                  <w:r w:rsidRPr="00CE5C1D">
                    <w:rPr>
                      <w:rFonts w:ascii="Courier" w:hAnsi="Courier"/>
                      <w:color w:val="626363"/>
                    </w:rPr>
                    <w:t xml:space="preserve">                              </w:t>
                  </w:r>
                  <w:r w:rsidRPr="00CE5C1D">
                    <w:rPr>
                      <w:rStyle w:val="hl-comment28"/>
                    </w:rPr>
                    <w:t>// .. различных ТФ</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w:t>
                  </w:r>
                  <w:r w:rsidRPr="00CE5C1D">
                    <w:rPr>
                      <w:rStyle w:val="hl-code28"/>
                    </w:rPr>
                    <w:t xml:space="preserve">: </w:t>
                  </w:r>
                  <w:r w:rsidRPr="00CE5C1D">
                    <w:rPr>
                      <w:rStyle w:val="hl-identifier28"/>
                    </w:rPr>
                    <w:t>K2</w:t>
                  </w:r>
                  <w:r w:rsidRPr="00CE5C1D">
                    <w:rPr>
                      <w:rStyle w:val="hl-code28"/>
                    </w:rPr>
                    <w:t>=</w:t>
                  </w:r>
                  <w:r w:rsidRPr="00CE5C1D">
                    <w:rPr>
                      <w:rStyle w:val="hl-number28"/>
                    </w:rPr>
                    <w:t>5</w:t>
                  </w:r>
                  <w:r w:rsidRPr="00CE5C1D">
                    <w:rPr>
                      <w:rStyle w:val="hl-code28"/>
                    </w:rPr>
                    <w:t>;</w:t>
                  </w:r>
                  <w:r w:rsidRPr="00CE5C1D">
                    <w:rPr>
                      <w:rStyle w:val="hl-identifier28"/>
                    </w:rPr>
                    <w:t>K3</w:t>
                  </w:r>
                  <w:r w:rsidRPr="00CE5C1D">
                    <w:rPr>
                      <w:rStyle w:val="hl-code28"/>
                    </w:rPr>
                    <w:t>=</w:t>
                  </w:r>
                  <w:r w:rsidRPr="00CE5C1D">
                    <w:rPr>
                      <w:rStyle w:val="hl-number28"/>
                    </w:rPr>
                    <w:t>15</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5</w:t>
                  </w:r>
                  <w:r w:rsidRPr="00CE5C1D">
                    <w:rPr>
                      <w:rStyle w:val="hl-code28"/>
                    </w:rPr>
                    <w:t xml:space="preserve">: </w:t>
                  </w:r>
                  <w:r w:rsidRPr="00CE5C1D">
                    <w:rPr>
                      <w:rStyle w:val="hl-identifier28"/>
                    </w:rPr>
                    <w:t>K2</w:t>
                  </w:r>
                  <w:r w:rsidRPr="00CE5C1D">
                    <w:rPr>
                      <w:rStyle w:val="hl-code28"/>
                    </w:rPr>
                    <w:t>=</w:t>
                  </w:r>
                  <w:r w:rsidRPr="00CE5C1D">
                    <w:rPr>
                      <w:rStyle w:val="hl-number28"/>
                    </w:rPr>
                    <w:t>3</w:t>
                  </w:r>
                  <w:r w:rsidRPr="00CE5C1D">
                    <w:rPr>
                      <w:rStyle w:val="hl-code28"/>
                    </w:rPr>
                    <w:t>;</w:t>
                  </w:r>
                  <w:r w:rsidRPr="00CE5C1D">
                    <w:rPr>
                      <w:rStyle w:val="hl-identifier28"/>
                    </w:rPr>
                    <w:t>K3</w:t>
                  </w:r>
                  <w:r w:rsidRPr="00CE5C1D">
                    <w:rPr>
                      <w:rStyle w:val="hl-code28"/>
                    </w:rPr>
                    <w:t xml:space="preserve">= </w:t>
                  </w:r>
                  <w:r w:rsidRPr="00CE5C1D">
                    <w:rPr>
                      <w:rStyle w:val="hl-number28"/>
                    </w:rPr>
                    <w:t>6</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М5</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15</w:t>
                  </w:r>
                  <w:r w:rsidRPr="00CE5C1D">
                    <w:rPr>
                      <w:rStyle w:val="hl-code28"/>
                    </w:rPr>
                    <w:t xml:space="preserve">: </w:t>
                  </w:r>
                  <w:r w:rsidRPr="00CE5C1D">
                    <w:rPr>
                      <w:rStyle w:val="hl-identifier28"/>
                    </w:rPr>
                    <w:t>K2</w:t>
                  </w:r>
                  <w:r w:rsidRPr="00CE5C1D">
                    <w:rPr>
                      <w:rStyle w:val="hl-code28"/>
                    </w:rPr>
                    <w:t>=</w:t>
                  </w:r>
                  <w:r w:rsidRPr="00CE5C1D">
                    <w:rPr>
                      <w:rStyle w:val="hl-number28"/>
                    </w:rPr>
                    <w:t>2</w:t>
                  </w:r>
                  <w:r w:rsidRPr="00CE5C1D">
                    <w:rPr>
                      <w:rStyle w:val="hl-code28"/>
                    </w:rPr>
                    <w:t>;</w:t>
                  </w:r>
                  <w:r w:rsidRPr="00CE5C1D">
                    <w:rPr>
                      <w:rStyle w:val="hl-identifier28"/>
                    </w:rPr>
                    <w:t>K3</w:t>
                  </w:r>
                  <w:r w:rsidRPr="00CE5C1D">
                    <w:rPr>
                      <w:rStyle w:val="hl-code28"/>
                    </w:rPr>
                    <w:t xml:space="preserve">= </w:t>
                  </w:r>
                  <w:r w:rsidRPr="00CE5C1D">
                    <w:rPr>
                      <w:rStyle w:val="hl-number28"/>
                    </w:rPr>
                    <w:t>4</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М15</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30</w:t>
                  </w:r>
                  <w:r w:rsidRPr="00CE5C1D">
                    <w:rPr>
                      <w:rStyle w:val="hl-code28"/>
                    </w:rPr>
                    <w:t xml:space="preserve">: </w:t>
                  </w:r>
                  <w:r w:rsidRPr="00CE5C1D">
                    <w:rPr>
                      <w:rStyle w:val="hl-identifier28"/>
                    </w:rPr>
                    <w:t>K2</w:t>
                  </w:r>
                  <w:r w:rsidRPr="00CE5C1D">
                    <w:rPr>
                      <w:rStyle w:val="hl-code28"/>
                    </w:rPr>
                    <w:t>=</w:t>
                  </w:r>
                  <w:r w:rsidRPr="00CE5C1D">
                    <w:rPr>
                      <w:rStyle w:val="hl-number28"/>
                    </w:rPr>
                    <w:t>2</w:t>
                  </w:r>
                  <w:r w:rsidRPr="00CE5C1D">
                    <w:rPr>
                      <w:rStyle w:val="hl-code28"/>
                    </w:rPr>
                    <w:t>;</w:t>
                  </w:r>
                  <w:r w:rsidRPr="00CE5C1D">
                    <w:rPr>
                      <w:rStyle w:val="hl-identifier28"/>
                    </w:rPr>
                    <w:t>K3</w:t>
                  </w:r>
                  <w:r w:rsidRPr="00CE5C1D">
                    <w:rPr>
                      <w:rStyle w:val="hl-code28"/>
                    </w:rPr>
                    <w:t xml:space="preserve">= </w:t>
                  </w:r>
                  <w:r w:rsidRPr="00CE5C1D">
                    <w:rPr>
                      <w:rStyle w:val="hl-number28"/>
                    </w:rPr>
                    <w:t>8</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М30</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60</w:t>
                  </w:r>
                  <w:r w:rsidRPr="00CE5C1D">
                    <w:rPr>
                      <w:rStyle w:val="hl-code28"/>
                    </w:rPr>
                    <w:t xml:space="preserve">: </w:t>
                  </w:r>
                  <w:r w:rsidRPr="00CE5C1D">
                    <w:rPr>
                      <w:rStyle w:val="hl-identifier28"/>
                    </w:rPr>
                    <w:t>K2</w:t>
                  </w:r>
                  <w:r w:rsidRPr="00CE5C1D">
                    <w:rPr>
                      <w:rStyle w:val="hl-code28"/>
                    </w:rPr>
                    <w:t>=</w:t>
                  </w:r>
                  <w:r w:rsidRPr="00CE5C1D">
                    <w:rPr>
                      <w:rStyle w:val="hl-number28"/>
                    </w:rPr>
                    <w:t>4</w:t>
                  </w:r>
                  <w:r w:rsidRPr="00CE5C1D">
                    <w:rPr>
                      <w:rStyle w:val="hl-code28"/>
                    </w:rPr>
                    <w:t>;</w:t>
                  </w:r>
                  <w:r w:rsidRPr="00CE5C1D">
                    <w:rPr>
                      <w:rStyle w:val="hl-identifier28"/>
                    </w:rPr>
                    <w:t>K3</w:t>
                  </w:r>
                  <w:r w:rsidRPr="00CE5C1D">
                    <w:rPr>
                      <w:rStyle w:val="hl-code28"/>
                    </w:rPr>
                    <w:t>=</w:t>
                  </w:r>
                  <w:r w:rsidRPr="00CE5C1D">
                    <w:rPr>
                      <w:rStyle w:val="hl-number28"/>
                    </w:rPr>
                    <w:t>24</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H1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240</w:t>
                  </w:r>
                  <w:r w:rsidRPr="00CE5C1D">
                    <w:rPr>
                      <w:rStyle w:val="hl-code28"/>
                    </w:rPr>
                    <w:t xml:space="preserve">: </w:t>
                  </w:r>
                  <w:r w:rsidRPr="00CE5C1D">
                    <w:rPr>
                      <w:rStyle w:val="hl-identifier28"/>
                    </w:rPr>
                    <w:t>K2</w:t>
                  </w:r>
                  <w:r w:rsidRPr="00CE5C1D">
                    <w:rPr>
                      <w:rStyle w:val="hl-code28"/>
                    </w:rPr>
                    <w:t>=</w:t>
                  </w:r>
                  <w:r w:rsidRPr="00CE5C1D">
                    <w:rPr>
                      <w:rStyle w:val="hl-number28"/>
                    </w:rPr>
                    <w:t>6</w:t>
                  </w:r>
                  <w:r w:rsidRPr="00CE5C1D">
                    <w:rPr>
                      <w:rStyle w:val="hl-code28"/>
                    </w:rPr>
                    <w:t>;</w:t>
                  </w:r>
                  <w:r w:rsidRPr="00CE5C1D">
                    <w:rPr>
                      <w:rStyle w:val="hl-identifier28"/>
                    </w:rPr>
                    <w:t>K3</w:t>
                  </w:r>
                  <w:r w:rsidRPr="00CE5C1D">
                    <w:rPr>
                      <w:rStyle w:val="hl-code28"/>
                    </w:rPr>
                    <w:t>=</w:t>
                  </w:r>
                  <w:r w:rsidRPr="00CE5C1D">
                    <w:rPr>
                      <w:rStyle w:val="hl-number28"/>
                    </w:rPr>
                    <w:t>42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H4</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1440</w:t>
                  </w:r>
                  <w:r w:rsidRPr="00CE5C1D">
                    <w:rPr>
                      <w:rStyle w:val="hl-code28"/>
                    </w:rPr>
                    <w:t xml:space="preserve">: </w:t>
                  </w:r>
                  <w:r w:rsidRPr="00CE5C1D">
                    <w:rPr>
                      <w:rStyle w:val="hl-identifier28"/>
                    </w:rPr>
                    <w:t>K2</w:t>
                  </w:r>
                  <w:r w:rsidRPr="00CE5C1D">
                    <w:rPr>
                      <w:rStyle w:val="hl-code28"/>
                    </w:rPr>
                    <w:t>=</w:t>
                  </w:r>
                  <w:r w:rsidRPr="00CE5C1D">
                    <w:rPr>
                      <w:rStyle w:val="hl-number28"/>
                    </w:rPr>
                    <w:t>7</w:t>
                  </w:r>
                  <w:r w:rsidRPr="00CE5C1D">
                    <w:rPr>
                      <w:rStyle w:val="hl-code28"/>
                    </w:rPr>
                    <w:t>;</w:t>
                  </w:r>
                  <w:r w:rsidRPr="00CE5C1D">
                    <w:rPr>
                      <w:rStyle w:val="hl-identifier28"/>
                    </w:rPr>
                    <w:t>K3</w:t>
                  </w:r>
                  <w:r w:rsidRPr="00CE5C1D">
                    <w:rPr>
                      <w:rStyle w:val="hl-code28"/>
                    </w:rPr>
                    <w:t>=</w:t>
                  </w:r>
                  <w:r w:rsidRPr="00CE5C1D">
                    <w:rPr>
                      <w:rStyle w:val="hl-number28"/>
                    </w:rPr>
                    <w:t>30</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D1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10080</w:t>
                  </w:r>
                  <w:r w:rsidRPr="00CE5C1D">
                    <w:rPr>
                      <w:rStyle w:val="hl-code28"/>
                    </w:rPr>
                    <w:t xml:space="preserve">: </w:t>
                  </w:r>
                  <w:r w:rsidRPr="00CE5C1D">
                    <w:rPr>
                      <w:rStyle w:val="hl-identifier28"/>
                    </w:rPr>
                    <w:t>K2</w:t>
                  </w:r>
                  <w:r w:rsidRPr="00CE5C1D">
                    <w:rPr>
                      <w:rStyle w:val="hl-code28"/>
                    </w:rPr>
                    <w:t>=</w:t>
                  </w:r>
                  <w:r w:rsidRPr="00CE5C1D">
                    <w:rPr>
                      <w:rStyle w:val="hl-number28"/>
                    </w:rPr>
                    <w:t>4</w:t>
                  </w:r>
                  <w:r w:rsidRPr="00CE5C1D">
                    <w:rPr>
                      <w:rStyle w:val="hl-code28"/>
                    </w:rPr>
                    <w:t>;</w:t>
                  </w:r>
                  <w:r w:rsidRPr="00CE5C1D">
                    <w:rPr>
                      <w:rStyle w:val="hl-identifier28"/>
                    </w:rPr>
                    <w:t>K3</w:t>
                  </w:r>
                  <w:r w:rsidRPr="00CE5C1D">
                    <w:rPr>
                      <w:rStyle w:val="hl-code28"/>
                    </w:rPr>
                    <w:t>=</w:t>
                  </w:r>
                  <w:r w:rsidRPr="00CE5C1D">
                    <w:rPr>
                      <w:rStyle w:val="hl-number28"/>
                    </w:rPr>
                    <w:t>12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W1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43200</w:t>
                  </w:r>
                  <w:r w:rsidRPr="00CE5C1D">
                    <w:rPr>
                      <w:rStyle w:val="hl-code28"/>
                    </w:rPr>
                    <w:t xml:space="preserve">: </w:t>
                  </w:r>
                  <w:r w:rsidRPr="00CE5C1D">
                    <w:rPr>
                      <w:rStyle w:val="hl-identifier28"/>
                    </w:rPr>
                    <w:t>K2</w:t>
                  </w:r>
                  <w:r w:rsidRPr="00CE5C1D">
                    <w:rPr>
                      <w:rStyle w:val="hl-code28"/>
                    </w:rPr>
                    <w:t>=</w:t>
                  </w:r>
                  <w:r w:rsidRPr="00CE5C1D">
                    <w:rPr>
                      <w:rStyle w:val="hl-number28"/>
                    </w:rPr>
                    <w:t>3</w:t>
                  </w:r>
                  <w:r w:rsidRPr="00CE5C1D">
                    <w:rPr>
                      <w:rStyle w:val="hl-code28"/>
                    </w:rPr>
                    <w:t>;</w:t>
                  </w:r>
                  <w:r w:rsidRPr="00CE5C1D">
                    <w:rPr>
                      <w:rStyle w:val="hl-identifier28"/>
                    </w:rPr>
                    <w:t>K3</w:t>
                  </w:r>
                  <w:r w:rsidRPr="00CE5C1D">
                    <w:rPr>
                      <w:rStyle w:val="hl-code28"/>
                    </w:rPr>
                    <w:t>=</w:t>
                  </w:r>
                  <w:r w:rsidRPr="00CE5C1D">
                    <w:rPr>
                      <w:rStyle w:val="hl-number28"/>
                    </w:rPr>
                    <w:t>12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МN</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//--------------------------------------------------------------- 6 --</w:t>
                  </w:r>
                  <w:r w:rsidRPr="00CE5C1D">
                    <w:rPr>
                      <w:rFonts w:ascii="Courier" w:hAnsi="Courier"/>
                      <w:color w:val="626363"/>
                    </w:rPr>
                    <w:br/>
                    <w:t xml:space="preserve">   </w:t>
                  </w:r>
                  <w:r w:rsidRPr="00CE5C1D">
                    <w:rPr>
                      <w:rStyle w:val="hl-identifier28"/>
                    </w:rPr>
                    <w:t>Sh_1</w:t>
                  </w:r>
                  <w:r w:rsidRPr="00CE5C1D">
                    <w:rPr>
                      <w:rStyle w:val="hl-code28"/>
                    </w:rPr>
                    <w:t>=</w:t>
                  </w:r>
                  <w:r w:rsidRPr="00CE5C1D">
                    <w:rPr>
                      <w:rStyle w:val="hl-identifier28"/>
                    </w:rPr>
                    <w:t>Bars_V</w:t>
                  </w:r>
                  <w:r w:rsidRPr="00CE5C1D">
                    <w:rPr>
                      <w:rStyle w:val="hl-code28"/>
                    </w:rPr>
                    <w:t xml:space="preserve">;                     </w:t>
                  </w:r>
                  <w:r w:rsidRPr="00CE5C1D">
                    <w:rPr>
                      <w:rStyle w:val="hl-comment28"/>
                    </w:rPr>
                    <w:t>// Период измерен скорости (баров)</w:t>
                  </w:r>
                  <w:r w:rsidRPr="00CE5C1D">
                    <w:rPr>
                      <w:rFonts w:ascii="Courier" w:hAnsi="Courier"/>
                      <w:color w:val="626363"/>
                    </w:rPr>
                    <w:br/>
                    <w:t xml:space="preserve">   </w:t>
                  </w:r>
                  <w:r w:rsidRPr="00CE5C1D">
                    <w:rPr>
                      <w:rStyle w:val="hl-identifier28"/>
                    </w:rPr>
                    <w:t>Sh_2</w:t>
                  </w:r>
                  <w:r w:rsidRPr="00CE5C1D">
                    <w:rPr>
                      <w:rStyle w:val="hl-code28"/>
                    </w:rPr>
                    <w:t>=</w:t>
                  </w:r>
                  <w:r w:rsidRPr="00CE5C1D">
                    <w:rPr>
                      <w:rStyle w:val="hl-identifier28"/>
                    </w:rPr>
                    <w:t>K2</w:t>
                  </w:r>
                  <w:r w:rsidRPr="00CE5C1D">
                    <w:rPr>
                      <w:rStyle w:val="hl-code28"/>
                    </w:rPr>
                    <w:t>*</w:t>
                  </w:r>
                  <w:r w:rsidRPr="00CE5C1D">
                    <w:rPr>
                      <w:rStyle w:val="hl-identifier28"/>
                    </w:rPr>
                    <w:t>Sh_1</w:t>
                  </w:r>
                  <w:r w:rsidRPr="00CE5C1D">
                    <w:rPr>
                      <w:rStyle w:val="hl-code28"/>
                    </w:rPr>
                    <w:t xml:space="preserve">;                    </w:t>
                  </w:r>
                  <w:r w:rsidRPr="00CE5C1D">
                    <w:rPr>
                      <w:rStyle w:val="hl-comment28"/>
                    </w:rPr>
                    <w:t>// Период измерен. для ближ. ТФ</w:t>
                  </w:r>
                  <w:r w:rsidRPr="00CE5C1D">
                    <w:rPr>
                      <w:rFonts w:ascii="Courier" w:hAnsi="Courier"/>
                      <w:color w:val="626363"/>
                    </w:rPr>
                    <w:br/>
                    <w:t xml:space="preserve">   </w:t>
                  </w:r>
                  <w:r w:rsidRPr="00CE5C1D">
                    <w:rPr>
                      <w:rStyle w:val="hl-identifier28"/>
                    </w:rPr>
                    <w:t>Sh_3</w:t>
                  </w:r>
                  <w:r w:rsidRPr="00CE5C1D">
                    <w:rPr>
                      <w:rStyle w:val="hl-code28"/>
                    </w:rPr>
                    <w:t>=</w:t>
                  </w:r>
                  <w:r w:rsidRPr="00CE5C1D">
                    <w:rPr>
                      <w:rStyle w:val="hl-identifier28"/>
                    </w:rPr>
                    <w:t>K3</w:t>
                  </w:r>
                  <w:r w:rsidRPr="00CE5C1D">
                    <w:rPr>
                      <w:rStyle w:val="hl-code28"/>
                    </w:rPr>
                    <w:t>*</w:t>
                  </w:r>
                  <w:r w:rsidRPr="00CE5C1D">
                    <w:rPr>
                      <w:rStyle w:val="hl-identifier28"/>
                    </w:rPr>
                    <w:t>Sh_1</w:t>
                  </w:r>
                  <w:r w:rsidRPr="00CE5C1D">
                    <w:rPr>
                      <w:rStyle w:val="hl-code28"/>
                    </w:rPr>
                    <w:t xml:space="preserve">;                    </w:t>
                  </w:r>
                  <w:r w:rsidRPr="00CE5C1D">
                    <w:rPr>
                      <w:rStyle w:val="hl-comment28"/>
                    </w:rPr>
                    <w:t>// Период измерен. для след. ТФ</w:t>
                  </w:r>
                  <w:r w:rsidRPr="00CE5C1D">
                    <w:rPr>
                      <w:rFonts w:ascii="Courier" w:hAnsi="Courier"/>
                      <w:color w:val="626363"/>
                    </w:rPr>
                    <w:br/>
                    <w:t xml:space="preserve">   </w:t>
                  </w:r>
                  <w:r w:rsidRPr="00CE5C1D">
                    <w:rPr>
                      <w:rStyle w:val="hl-identifier28"/>
                    </w:rPr>
                    <w:t>Period_MA_2</w:t>
                  </w:r>
                  <w:r w:rsidRPr="00CE5C1D">
                    <w:rPr>
                      <w:rStyle w:val="hl-code28"/>
                    </w:rPr>
                    <w:t xml:space="preserve"> =</w:t>
                  </w:r>
                  <w:r w:rsidRPr="00CE5C1D">
                    <w:rPr>
                      <w:rStyle w:val="hl-identifier28"/>
                    </w:rPr>
                    <w:t>K2</w:t>
                  </w:r>
                  <w:r w:rsidRPr="00CE5C1D">
                    <w:rPr>
                      <w:rStyle w:val="hl-code28"/>
                    </w:rPr>
                    <w:t>*</w:t>
                  </w:r>
                  <w:r w:rsidRPr="00CE5C1D">
                    <w:rPr>
                      <w:rStyle w:val="hl-identifier28"/>
                    </w:rPr>
                    <w:t>Period_MA_1</w:t>
                  </w:r>
                  <w:r w:rsidRPr="00CE5C1D">
                    <w:rPr>
                      <w:rStyle w:val="hl-code28"/>
                    </w:rPr>
                    <w:t xml:space="preserve">;     </w:t>
                  </w:r>
                  <w:r w:rsidRPr="00CE5C1D">
                    <w:rPr>
                      <w:rStyle w:val="hl-comment28"/>
                    </w:rPr>
                    <w:t>// Расчётн.период МА для ближ. ТФ</w:t>
                  </w:r>
                  <w:r w:rsidRPr="00CE5C1D">
                    <w:rPr>
                      <w:rFonts w:ascii="Courier" w:hAnsi="Courier"/>
                      <w:color w:val="626363"/>
                    </w:rPr>
                    <w:br/>
                    <w:t xml:space="preserve">   </w:t>
                  </w:r>
                  <w:r w:rsidRPr="00CE5C1D">
                    <w:rPr>
                      <w:rStyle w:val="hl-identifier28"/>
                    </w:rPr>
                    <w:t>Period_MA_3</w:t>
                  </w:r>
                  <w:r w:rsidRPr="00CE5C1D">
                    <w:rPr>
                      <w:rStyle w:val="hl-code28"/>
                    </w:rPr>
                    <w:t xml:space="preserve"> =</w:t>
                  </w:r>
                  <w:r w:rsidRPr="00CE5C1D">
                    <w:rPr>
                      <w:rStyle w:val="hl-identifier28"/>
                    </w:rPr>
                    <w:t>K3</w:t>
                  </w:r>
                  <w:r w:rsidRPr="00CE5C1D">
                    <w:rPr>
                      <w:rStyle w:val="hl-code28"/>
                    </w:rPr>
                    <w:t>*</w:t>
                  </w:r>
                  <w:r w:rsidRPr="00CE5C1D">
                    <w:rPr>
                      <w:rStyle w:val="hl-identifier28"/>
                    </w:rPr>
                    <w:t>Period_MA_1</w:t>
                  </w:r>
                  <w:r w:rsidRPr="00CE5C1D">
                    <w:rPr>
                      <w:rStyle w:val="hl-code28"/>
                    </w:rPr>
                    <w:t xml:space="preserve">;     </w:t>
                  </w:r>
                  <w:r w:rsidRPr="00CE5C1D">
                    <w:rPr>
                      <w:rStyle w:val="hl-comment28"/>
                    </w:rPr>
                    <w:t>// Расчётн.период МА для след. ТФ</w:t>
                  </w:r>
                  <w:r w:rsidRPr="00CE5C1D">
                    <w:rPr>
                      <w:rFonts w:ascii="Courier" w:hAnsi="Courier"/>
                      <w:color w:val="626363"/>
                    </w:rPr>
                    <w:br/>
                    <w:t xml:space="preserve">   </w:t>
                  </w:r>
                  <w:r w:rsidRPr="00CE5C1D">
                    <w:rPr>
                      <w:rStyle w:val="hl-identifier28"/>
                    </w:rPr>
                    <w:t>Period_MA_02</w:t>
                  </w:r>
                  <w:r w:rsidRPr="00CE5C1D">
                    <w:rPr>
                      <w:rStyle w:val="hl-code28"/>
                    </w:rPr>
                    <w:t>=</w:t>
                  </w:r>
                  <w:r w:rsidRPr="00CE5C1D">
                    <w:rPr>
                      <w:rStyle w:val="hl-identifier28"/>
                    </w:rPr>
                    <w:t>K2</w:t>
                  </w:r>
                  <w:r w:rsidRPr="00CE5C1D">
                    <w:rPr>
                      <w:rStyle w:val="hl-code28"/>
                    </w:rPr>
                    <w:t>*</w:t>
                  </w:r>
                  <w:r w:rsidRPr="00CE5C1D">
                    <w:rPr>
                      <w:rStyle w:val="hl-identifier28"/>
                    </w:rPr>
                    <w:t>Period_MA_0</w:t>
                  </w:r>
                  <w:r w:rsidRPr="00CE5C1D">
                    <w:rPr>
                      <w:rStyle w:val="hl-code28"/>
                    </w:rPr>
                    <w:t xml:space="preserve">;     </w:t>
                  </w:r>
                  <w:r w:rsidRPr="00CE5C1D">
                    <w:rPr>
                      <w:rStyle w:val="hl-comment28"/>
                    </w:rPr>
                    <w:t>// Период опорной МА для ближ. ТФ</w:t>
                  </w:r>
                  <w:r w:rsidRPr="00CE5C1D">
                    <w:rPr>
                      <w:rFonts w:ascii="Courier" w:hAnsi="Courier"/>
                      <w:color w:val="626363"/>
                    </w:rPr>
                    <w:br/>
                    <w:t xml:space="preserve">   </w:t>
                  </w:r>
                  <w:r w:rsidRPr="00CE5C1D">
                    <w:rPr>
                      <w:rStyle w:val="hl-identifier28"/>
                    </w:rPr>
                    <w:t>Period_MA_03</w:t>
                  </w:r>
                  <w:r w:rsidRPr="00CE5C1D">
                    <w:rPr>
                      <w:rStyle w:val="hl-code28"/>
                    </w:rPr>
                    <w:t>=</w:t>
                  </w:r>
                  <w:r w:rsidRPr="00CE5C1D">
                    <w:rPr>
                      <w:rStyle w:val="hl-identifier28"/>
                    </w:rPr>
                    <w:t>K3</w:t>
                  </w:r>
                  <w:r w:rsidRPr="00CE5C1D">
                    <w:rPr>
                      <w:rStyle w:val="hl-code28"/>
                    </w:rPr>
                    <w:t>*</w:t>
                  </w:r>
                  <w:r w:rsidRPr="00CE5C1D">
                    <w:rPr>
                      <w:rStyle w:val="hl-identifier28"/>
                    </w:rPr>
                    <w:t>Period_MA_0</w:t>
                  </w:r>
                  <w:r w:rsidRPr="00CE5C1D">
                    <w:rPr>
                      <w:rStyle w:val="hl-code28"/>
                    </w:rPr>
                    <w:t xml:space="preserve">;     </w:t>
                  </w:r>
                  <w:r w:rsidRPr="00CE5C1D">
                    <w:rPr>
                      <w:rStyle w:val="hl-comment28"/>
                    </w:rPr>
                    <w:t>// Период опорной МА для след. ТФ</w:t>
                  </w:r>
                  <w:r w:rsidRPr="00CE5C1D">
                    <w:rPr>
                      <w:rFonts w:ascii="Courier" w:hAnsi="Courier"/>
                      <w:color w:val="626363"/>
                    </w:rPr>
                    <w:br/>
                  </w:r>
                  <w:r w:rsidRPr="00CE5C1D">
                    <w:rPr>
                      <w:rStyle w:val="hl-comment28"/>
                    </w:rPr>
                    <w:t>//--------------------------------------------------------------- 7 --</w:t>
                  </w:r>
                  <w:r w:rsidRPr="00CE5C1D">
                    <w:rPr>
                      <w:rFonts w:ascii="Courier" w:hAnsi="Courier"/>
                      <w:color w:val="626363"/>
                    </w:rPr>
                    <w:br/>
                    <w:t xml:space="preserve">   </w:t>
                  </w:r>
                  <w:r w:rsidRPr="00CE5C1D">
                    <w:rPr>
                      <w:rStyle w:val="hl-reserved28"/>
                    </w:rPr>
                    <w:t>return</w:t>
                  </w:r>
                  <w:r w:rsidRPr="00CE5C1D">
                    <w:rPr>
                      <w:rStyle w:val="hl-code28"/>
                    </w:rPr>
                    <w:t xml:space="preserve">;                          </w:t>
                  </w:r>
                  <w:r w:rsidRPr="00CE5C1D">
                    <w:rPr>
                      <w:rStyle w:val="hl-comment28"/>
                    </w:rPr>
                    <w:t>// Выход из спец. функции init()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//--------------------------------------------------------------- 8 --</w:t>
                  </w:r>
                  <w:r w:rsidRPr="00CE5C1D">
                    <w:rPr>
                      <w:rFonts w:ascii="Courier" w:hAnsi="Courier"/>
                      <w:color w:val="626363"/>
                    </w:rPr>
                    <w:br/>
                  </w:r>
                  <w:r w:rsidRPr="00CE5C1D">
                    <w:rPr>
                      <w:rStyle w:val="hl-reserved28"/>
                    </w:rPr>
                    <w:t>int</w:t>
                  </w:r>
                  <w:r w:rsidRPr="00CE5C1D">
                    <w:rPr>
                      <w:rFonts w:ascii="Courier" w:hAnsi="Courier"/>
                      <w:color w:val="626363"/>
                    </w:rPr>
                    <w:t xml:space="preserve"> </w:t>
                  </w:r>
                  <w:r w:rsidRPr="00CE5C1D">
                    <w:rPr>
                      <w:rStyle w:val="hl-identifier28"/>
                    </w:rPr>
                    <w:t>start</w:t>
                  </w:r>
                  <w:r w:rsidRPr="00CE5C1D">
                    <w:rPr>
                      <w:rStyle w:val="hl-brackets26"/>
                    </w:rPr>
                    <w:t>()</w:t>
                  </w:r>
                  <w:r w:rsidRPr="00CE5C1D">
                    <w:rPr>
                      <w:rFonts w:ascii="Courier" w:hAnsi="Courier"/>
                      <w:color w:val="626363"/>
                    </w:rPr>
                    <w:t xml:space="preserve">                         </w:t>
                  </w:r>
                  <w:r w:rsidRPr="00CE5C1D">
                    <w:rPr>
                      <w:rStyle w:val="hl-comment28"/>
                    </w:rPr>
                    <w:t>// Специальная функция start()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//--------------------------------------------------------------- 9 --</w:t>
                  </w:r>
                  <w:r w:rsidRPr="00CE5C1D">
                    <w:rPr>
                      <w:rFonts w:ascii="Courier" w:hAnsi="Courier"/>
                      <w:color w:val="626363"/>
                    </w:rPr>
                    <w:br/>
                    <w:t xml:space="preserve">   </w:t>
                  </w:r>
                  <w:r w:rsidRPr="00CE5C1D">
                    <w:rPr>
                      <w:rStyle w:val="hl-reserved28"/>
                    </w:rPr>
                    <w:t>double</w:t>
                  </w:r>
                  <w:r w:rsidRPr="00CE5C1D">
                    <w:rPr>
                      <w:rFonts w:ascii="Courier" w:hAnsi="Courier"/>
                      <w:color w:val="626363"/>
                    </w:rPr>
                    <w:br/>
                    <w:t xml:space="preserve">   </w:t>
                  </w:r>
                  <w:r w:rsidRPr="00CE5C1D">
                    <w:rPr>
                      <w:rStyle w:val="hl-identifier28"/>
                    </w:rPr>
                    <w:t>MA_0</w:t>
                  </w:r>
                  <w:r w:rsidRPr="00CE5C1D">
                    <w:rPr>
                      <w:rStyle w:val="hl-code28"/>
                    </w:rPr>
                    <w:t xml:space="preserve">, </w:t>
                  </w:r>
                  <w:r w:rsidRPr="00CE5C1D">
                    <w:rPr>
                      <w:rStyle w:val="hl-identifier28"/>
                    </w:rPr>
                    <w:t>MA_02</w:t>
                  </w:r>
                  <w:r w:rsidRPr="00CE5C1D">
                    <w:rPr>
                      <w:rStyle w:val="hl-code28"/>
                    </w:rPr>
                    <w:t xml:space="preserve">, </w:t>
                  </w:r>
                  <w:r w:rsidRPr="00CE5C1D">
                    <w:rPr>
                      <w:rStyle w:val="hl-identifier28"/>
                    </w:rPr>
                    <w:t>MA_03</w:t>
                  </w:r>
                  <w:r w:rsidRPr="00CE5C1D">
                    <w:rPr>
                      <w:rStyle w:val="hl-code28"/>
                    </w:rPr>
                    <w:t xml:space="preserve">,              </w:t>
                  </w:r>
                  <w:r w:rsidRPr="00CE5C1D">
                    <w:rPr>
                      <w:rStyle w:val="hl-comment28"/>
                    </w:rPr>
                    <w:t>// Опорные МА для разных ТФ</w:t>
                  </w:r>
                  <w:r w:rsidRPr="00CE5C1D">
                    <w:rPr>
                      <w:rFonts w:ascii="Courier" w:hAnsi="Courier"/>
                      <w:color w:val="626363"/>
                    </w:rPr>
                    <w:br/>
                    <w:t xml:space="preserve">   </w:t>
                  </w:r>
                  <w:r w:rsidRPr="00CE5C1D">
                    <w:rPr>
                      <w:rStyle w:val="hl-identifier28"/>
                    </w:rPr>
                    <w:t>MA_c</w:t>
                  </w:r>
                  <w:r w:rsidRPr="00CE5C1D">
                    <w:rPr>
                      <w:rStyle w:val="hl-code28"/>
                    </w:rPr>
                    <w:t xml:space="preserve">, </w:t>
                  </w:r>
                  <w:r w:rsidRPr="00CE5C1D">
                    <w:rPr>
                      <w:rStyle w:val="hl-identifier28"/>
                    </w:rPr>
                    <w:t>MA_p</w:t>
                  </w:r>
                  <w:r w:rsidRPr="00CE5C1D">
                    <w:rPr>
                      <w:rStyle w:val="hl-code28"/>
                    </w:rPr>
                    <w:t xml:space="preserve">,                      </w:t>
                  </w:r>
                  <w:r w:rsidRPr="00CE5C1D">
                    <w:rPr>
                      <w:rStyle w:val="hl-comment28"/>
                    </w:rPr>
                    <w:t>// Текущее и предыдущ. знач. МА</w:t>
                  </w:r>
                  <w:r w:rsidRPr="00CE5C1D">
                    <w:rPr>
                      <w:rFonts w:ascii="Courier" w:hAnsi="Courier"/>
                      <w:color w:val="626363"/>
                    </w:rPr>
                    <w:br/>
                    <w:t xml:space="preserve">   </w:t>
                  </w:r>
                  <w:r w:rsidRPr="00CE5C1D">
                    <w:rPr>
                      <w:rStyle w:val="hl-identifier28"/>
                    </w:rPr>
                    <w:t>Sum</w:t>
                  </w:r>
                  <w:r w:rsidRPr="00CE5C1D">
                    <w:rPr>
                      <w:rStyle w:val="hl-code28"/>
                    </w:rPr>
                    <w:t xml:space="preserve">;                             </w:t>
                  </w:r>
                  <w:r w:rsidRPr="00CE5C1D">
                    <w:rPr>
                      <w:rStyle w:val="hl-comment28"/>
                    </w:rPr>
                    <w:t>// Техн.параметр для накопл. суммы</w:t>
                  </w:r>
                  <w:r w:rsidRPr="00CE5C1D">
                    <w:rPr>
                      <w:rFonts w:ascii="Courier" w:hAnsi="Courier"/>
                      <w:color w:val="626363"/>
                    </w:rPr>
                    <w:br/>
                    <w:t xml:space="preserve">   </w:t>
                  </w:r>
                  <w:r w:rsidRPr="00CE5C1D">
                    <w:rPr>
                      <w:rStyle w:val="hl-reserved28"/>
                    </w:rPr>
                    <w:t>int</w:t>
                  </w:r>
                  <w:r w:rsidRPr="00CE5C1D">
                    <w:rPr>
                      <w:rFonts w:ascii="Courier" w:hAnsi="Courier"/>
                      <w:color w:val="626363"/>
                    </w:rPr>
                    <w:br/>
                    <w:t xml:space="preserve">   </w:t>
                  </w:r>
                  <w:r w:rsidRPr="00CE5C1D">
                    <w:rPr>
                      <w:rStyle w:val="hl-identifier28"/>
                    </w:rPr>
                    <w:t>i</w:t>
                  </w:r>
                  <w:r w:rsidRPr="00CE5C1D">
                    <w:rPr>
                      <w:rStyle w:val="hl-code28"/>
                    </w:rPr>
                    <w:t xml:space="preserve">,                                  </w:t>
                  </w:r>
                  <w:r w:rsidRPr="00CE5C1D">
                    <w:rPr>
                      <w:rStyle w:val="hl-comment28"/>
                    </w:rPr>
                    <w:t>// Индекс бара</w:t>
                  </w:r>
                  <w:r w:rsidRPr="00CE5C1D">
                    <w:rPr>
                      <w:rFonts w:ascii="Courier" w:hAnsi="Courier"/>
                      <w:color w:val="626363"/>
                    </w:rPr>
                    <w:br/>
                    <w:t xml:space="preserve">   </w:t>
                  </w:r>
                  <w:r w:rsidRPr="00CE5C1D">
                    <w:rPr>
                      <w:rStyle w:val="hl-identifier28"/>
                    </w:rPr>
                    <w:t>n</w:t>
                  </w:r>
                  <w:r w:rsidRPr="00CE5C1D">
                    <w:rPr>
                      <w:rStyle w:val="hl-code28"/>
                    </w:rPr>
                    <w:t xml:space="preserve">,                                  </w:t>
                  </w:r>
                  <w:r w:rsidRPr="00CE5C1D">
                    <w:rPr>
                      <w:rStyle w:val="hl-comment28"/>
                    </w:rPr>
                    <w:t>// Формальн. параметр(индекс бара)</w:t>
                  </w:r>
                  <w:r w:rsidRPr="00CE5C1D">
                    <w:rPr>
                      <w:rFonts w:ascii="Courier" w:hAnsi="Courier"/>
                      <w:color w:val="626363"/>
                    </w:rPr>
                    <w:br/>
                    <w:t xml:space="preserve">   </w:t>
                  </w:r>
                  <w:r w:rsidRPr="00CE5C1D">
                    <w:rPr>
                      <w:rStyle w:val="hl-identifier28"/>
                    </w:rPr>
                    <w:t>Counted_bars</w:t>
                  </w:r>
                  <w:r w:rsidRPr="00CE5C1D">
                    <w:rPr>
                      <w:rStyle w:val="hl-code28"/>
                    </w:rPr>
                    <w:t xml:space="preserve">;                       </w:t>
                  </w:r>
                  <w:r w:rsidRPr="00CE5C1D">
                    <w:rPr>
                      <w:rStyle w:val="hl-comment28"/>
                    </w:rPr>
                    <w:t xml:space="preserve">// Количество просчитанных баров </w:t>
                  </w:r>
                  <w:r w:rsidRPr="00CE5C1D">
                    <w:rPr>
                      <w:rFonts w:ascii="Courier" w:hAnsi="Courier"/>
                      <w:color w:val="626363"/>
                    </w:rPr>
                    <w:br/>
                  </w:r>
                  <w:r w:rsidRPr="00CE5C1D">
                    <w:rPr>
                      <w:rStyle w:val="hl-comment28"/>
                    </w:rPr>
                    <w:t>//-------------------------------------------------------------- 10 --</w:t>
                  </w:r>
                  <w:r w:rsidRPr="00CE5C1D">
                    <w:rPr>
                      <w:rFonts w:ascii="Courier" w:hAnsi="Courier"/>
                      <w:color w:val="626363"/>
                    </w:rPr>
                    <w:br/>
                    <w:t xml:space="preserve">   </w:t>
                  </w:r>
                  <w:r w:rsidRPr="00CE5C1D">
                    <w:rPr>
                      <w:rStyle w:val="hl-identifier28"/>
                    </w:rPr>
                    <w:t>Counted_bars</w:t>
                  </w:r>
                  <w:r w:rsidRPr="00CE5C1D">
                    <w:rPr>
                      <w:rStyle w:val="hl-code28"/>
                    </w:rPr>
                    <w:t>=</w:t>
                  </w:r>
                  <w:r w:rsidRPr="00CE5C1D">
                    <w:rPr>
                      <w:rStyle w:val="hl-predfunc25"/>
                    </w:rPr>
                    <w:t>IndicatorCounted</w:t>
                  </w:r>
                  <w:r w:rsidRPr="00CE5C1D">
                    <w:rPr>
                      <w:rStyle w:val="hl-brackets26"/>
                    </w:rPr>
                    <w:t>()</w:t>
                  </w:r>
                  <w:r w:rsidRPr="00CE5C1D">
                    <w:rPr>
                      <w:rStyle w:val="hl-code28"/>
                    </w:rPr>
                    <w:t xml:space="preserve">; </w:t>
                  </w:r>
                  <w:r w:rsidRPr="00CE5C1D">
                    <w:rPr>
                      <w:rStyle w:val="hl-comment28"/>
                    </w:rPr>
                    <w:t xml:space="preserve">// Количество просчитанных баров </w:t>
                  </w:r>
                  <w:r w:rsidRPr="00CE5C1D">
                    <w:rPr>
                      <w:rFonts w:ascii="Courier" w:hAnsi="Courier"/>
                      <w:color w:val="626363"/>
                    </w:rPr>
                    <w:br/>
                    <w:t xml:space="preserve">   </w:t>
                  </w:r>
                  <w:r w:rsidRPr="00CE5C1D">
                    <w:rPr>
                      <w:rStyle w:val="hl-identifier28"/>
                    </w:rPr>
                    <w:t>i</w:t>
                  </w:r>
                  <w:r w:rsidRPr="00CE5C1D">
                    <w:rPr>
                      <w:rStyle w:val="hl-code28"/>
                    </w:rPr>
                    <w:t>=</w:t>
                  </w:r>
                  <w:r w:rsidRPr="00CE5C1D">
                    <w:rPr>
                      <w:rStyle w:val="hl-predvars17"/>
                    </w:rPr>
                    <w:t>Bars</w:t>
                  </w:r>
                  <w:r w:rsidRPr="00CE5C1D">
                    <w:rPr>
                      <w:rStyle w:val="hl-code28"/>
                    </w:rPr>
                    <w:t>-</w:t>
                  </w:r>
                  <w:r w:rsidRPr="00CE5C1D">
                    <w:rPr>
                      <w:rStyle w:val="hl-identifier28"/>
                    </w:rPr>
                    <w:t>Counted_bars</w:t>
                  </w:r>
                  <w:r w:rsidRPr="00CE5C1D">
                    <w:rPr>
                      <w:rStyle w:val="hl-code28"/>
                    </w:rPr>
                    <w:t>-</w:t>
                  </w:r>
                  <w:r w:rsidRPr="00CE5C1D">
                    <w:rPr>
                      <w:rStyle w:val="hl-number28"/>
                    </w:rPr>
                    <w:t>1</w:t>
                  </w:r>
                  <w:r w:rsidRPr="00CE5C1D">
                    <w:rPr>
                      <w:rStyle w:val="hl-code28"/>
                    </w:rPr>
                    <w:t xml:space="preserve">;           </w:t>
                  </w:r>
                  <w:r w:rsidRPr="00CE5C1D">
                    <w:rPr>
                      <w:rStyle w:val="hl-comment28"/>
                    </w:rPr>
                    <w:t>// Индекс первого непосчитанного</w:t>
                  </w:r>
                  <w:r w:rsidRPr="00CE5C1D">
                    <w:rPr>
                      <w:rFonts w:ascii="Courier" w:hAnsi="Courier"/>
                      <w:color w:val="626363"/>
                    </w:rPr>
                    <w:br/>
                    <w:t xml:space="preserve">   </w:t>
                  </w:r>
                  <w:r w:rsidRPr="00CE5C1D">
                    <w:rPr>
                      <w:rStyle w:val="hl-reserved28"/>
                    </w:rPr>
                    <w:t>if</w:t>
                  </w:r>
                  <w:r w:rsidRPr="00CE5C1D">
                    <w:rPr>
                      <w:rFonts w:ascii="Courier" w:hAnsi="Courier"/>
                      <w:color w:val="626363"/>
                    </w:rPr>
                    <w:t xml:space="preserve"> </w:t>
                  </w:r>
                  <w:r w:rsidRPr="00CE5C1D">
                    <w:rPr>
                      <w:rStyle w:val="hl-brackets26"/>
                    </w:rPr>
                    <w:t>(</w:t>
                  </w:r>
                  <w:r w:rsidRPr="00CE5C1D">
                    <w:rPr>
                      <w:rStyle w:val="hl-identifier28"/>
                    </w:rPr>
                    <w:t>i</w:t>
                  </w:r>
                  <w:r w:rsidRPr="00CE5C1D">
                    <w:rPr>
                      <w:rStyle w:val="hl-code28"/>
                    </w:rPr>
                    <w:t>&gt;</w:t>
                  </w:r>
                  <w:r w:rsidRPr="00CE5C1D">
                    <w:rPr>
                      <w:rStyle w:val="hl-identifier28"/>
                    </w:rPr>
                    <w:t>History</w:t>
                  </w:r>
                  <w:r w:rsidRPr="00CE5C1D">
                    <w:rPr>
                      <w:rStyle w:val="hl-code28"/>
                    </w:rPr>
                    <w:t>-</w:t>
                  </w:r>
                  <w:r w:rsidRPr="00CE5C1D">
                    <w:rPr>
                      <w:rStyle w:val="hl-number28"/>
                    </w:rPr>
                    <w:t>1</w:t>
                  </w:r>
                  <w:r w:rsidRPr="00CE5C1D">
                    <w:rPr>
                      <w:rStyle w:val="hl-brackets26"/>
                    </w:rPr>
                    <w:t>)</w:t>
                  </w:r>
                  <w:r w:rsidRPr="00CE5C1D">
                    <w:rPr>
                      <w:rFonts w:ascii="Courier" w:hAnsi="Courier"/>
                      <w:color w:val="626363"/>
                    </w:rPr>
                    <w:t xml:space="preserve">                 </w:t>
                  </w:r>
                  <w:r w:rsidRPr="00CE5C1D">
                    <w:rPr>
                      <w:rStyle w:val="hl-comment28"/>
                    </w:rPr>
                    <w:t>// Если много баров то ..</w:t>
                  </w:r>
                  <w:r w:rsidRPr="00CE5C1D">
                    <w:rPr>
                      <w:rFonts w:ascii="Courier" w:hAnsi="Courier"/>
                      <w:color w:val="626363"/>
                    </w:rPr>
                    <w:br/>
                    <w:t xml:space="preserve">      </w:t>
                  </w:r>
                  <w:r w:rsidRPr="00CE5C1D">
                    <w:rPr>
                      <w:rStyle w:val="hl-identifier28"/>
                    </w:rPr>
                    <w:t>i</w:t>
                  </w:r>
                  <w:r w:rsidRPr="00CE5C1D">
                    <w:rPr>
                      <w:rStyle w:val="hl-code28"/>
                    </w:rPr>
                    <w:t>=</w:t>
                  </w:r>
                  <w:r w:rsidRPr="00CE5C1D">
                    <w:rPr>
                      <w:rStyle w:val="hl-identifier28"/>
                    </w:rPr>
                    <w:t>History</w:t>
                  </w:r>
                  <w:r w:rsidRPr="00CE5C1D">
                    <w:rPr>
                      <w:rStyle w:val="hl-code28"/>
                    </w:rPr>
                    <w:t>-</w:t>
                  </w:r>
                  <w:r w:rsidRPr="00CE5C1D">
                    <w:rPr>
                      <w:rStyle w:val="hl-number28"/>
                    </w:rPr>
                    <w:t>1</w:t>
                  </w:r>
                  <w:r w:rsidRPr="00CE5C1D">
                    <w:rPr>
                      <w:rStyle w:val="hl-code28"/>
                    </w:rPr>
                    <w:t xml:space="preserve">;                  </w:t>
                  </w:r>
                  <w:r w:rsidRPr="00CE5C1D">
                    <w:rPr>
                      <w:rStyle w:val="hl-comment28"/>
                    </w:rPr>
                    <w:t>// ..рассчитывать заданное колич.</w:t>
                  </w:r>
                  <w:r w:rsidRPr="00CE5C1D">
                    <w:rPr>
                      <w:rFonts w:ascii="Courier" w:hAnsi="Courier"/>
                      <w:color w:val="626363"/>
                    </w:rPr>
                    <w:br/>
                  </w:r>
                  <w:r w:rsidRPr="00CE5C1D">
                    <w:rPr>
                      <w:rStyle w:val="hl-comment28"/>
                    </w:rPr>
                    <w:t>//-------------------------------------------------------------- 11 --</w:t>
                  </w:r>
                  <w:r w:rsidRPr="00CE5C1D">
                    <w:rPr>
                      <w:rFonts w:ascii="Courier" w:hAnsi="Courier"/>
                      <w:color w:val="626363"/>
                    </w:rPr>
                    <w:br/>
                    <w:t xml:space="preserve">   </w:t>
                  </w:r>
                  <w:r w:rsidRPr="00CE5C1D">
                    <w:rPr>
                      <w:rStyle w:val="hl-reserved28"/>
                    </w:rPr>
                    <w:t>while</w:t>
                  </w:r>
                  <w:r w:rsidRPr="00CE5C1D">
                    <w:rPr>
                      <w:rStyle w:val="hl-brackets26"/>
                    </w:rPr>
                    <w:t>(</w:t>
                  </w:r>
                  <w:r w:rsidRPr="00CE5C1D">
                    <w:rPr>
                      <w:rStyle w:val="hl-identifier28"/>
                    </w:rPr>
                    <w:t>i</w:t>
                  </w:r>
                  <w:r w:rsidRPr="00CE5C1D">
                    <w:rPr>
                      <w:rStyle w:val="hl-code28"/>
                    </w:rPr>
                    <w:t>&gt;=</w:t>
                  </w:r>
                  <w:r w:rsidRPr="00CE5C1D">
                    <w:rPr>
                      <w:rStyle w:val="hl-number28"/>
                    </w:rPr>
                    <w:t>0</w:t>
                  </w:r>
                  <w:r w:rsidRPr="00CE5C1D">
                    <w:rPr>
                      <w:rStyle w:val="hl-brackets26"/>
                    </w:rPr>
                    <w:t>)</w:t>
                  </w:r>
                  <w:r w:rsidRPr="00CE5C1D">
                    <w:rPr>
                      <w:rFonts w:ascii="Courier" w:hAnsi="Courier"/>
                      <w:color w:val="626363"/>
                    </w:rPr>
                    <w:t xml:space="preserve">                      </w:t>
                  </w:r>
                  <w:r w:rsidRPr="00CE5C1D">
                    <w:rPr>
                      <w:rStyle w:val="hl-comment28"/>
                    </w:rPr>
                    <w:t>// Цикл по непосчитанным барам</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comment28"/>
                    </w:rPr>
                    <w:t>//-------------------------------------------------------- 12 --</w:t>
                  </w:r>
                  <w:r w:rsidRPr="00CE5C1D">
                    <w:rPr>
                      <w:rFonts w:ascii="Courier" w:hAnsi="Courier"/>
                      <w:color w:val="626363"/>
                    </w:rPr>
                    <w:br/>
                    <w:t xml:space="preserve">      </w:t>
                  </w:r>
                  <w:r w:rsidRPr="00CE5C1D">
                    <w:rPr>
                      <w:rStyle w:val="hl-identifier28"/>
                    </w:rPr>
                    <w:t>MA_0</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Period_MA_0</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Line_0</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MA_0</w:t>
                  </w:r>
                  <w:r w:rsidRPr="00CE5C1D">
                    <w:rPr>
                      <w:rStyle w:val="hl-code28"/>
                    </w:rPr>
                    <w:t xml:space="preserve">;               </w:t>
                  </w:r>
                  <w:r w:rsidRPr="00CE5C1D">
                    <w:rPr>
                      <w:rStyle w:val="hl-comment28"/>
                    </w:rPr>
                    <w:t>// Значение опорной МА</w:t>
                  </w:r>
                  <w:r w:rsidRPr="00CE5C1D">
                    <w:rPr>
                      <w:rFonts w:ascii="Courier" w:hAnsi="Courier"/>
                      <w:color w:val="626363"/>
                    </w:rPr>
                    <w:br/>
                    <w:t xml:space="preserve">      </w:t>
                  </w:r>
                  <w:r w:rsidRPr="00CE5C1D">
                    <w:rPr>
                      <w:rStyle w:val="hl-comment28"/>
                    </w:rPr>
                    <w:t>//-------------------------------------------------------- 13 --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Period_MA_1</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Period_MA_1</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Sh_1</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Line_1</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MA_0</w:t>
                  </w:r>
                  <w:r w:rsidRPr="00CE5C1D">
                    <w:rPr>
                      <w:rStyle w:val="hl-code28"/>
                    </w:rPr>
                    <w:t>+</w:t>
                  </w:r>
                  <w:r w:rsidRPr="00CE5C1D">
                    <w:rPr>
                      <w:rStyle w:val="hl-identifier28"/>
                    </w:rPr>
                    <w:t>K</w:t>
                  </w:r>
                  <w:r w:rsidRPr="00CE5C1D">
                    <w:rPr>
                      <w:rStyle w:val="hl-code28"/>
                    </w:rPr>
                    <w:t>*</w:t>
                  </w:r>
                  <w:r w:rsidRPr="00CE5C1D">
                    <w:rPr>
                      <w:rStyle w:val="hl-brackets26"/>
                    </w:rPr>
                    <w:t>(</w:t>
                  </w:r>
                  <w:r w:rsidRPr="00CE5C1D">
                    <w:rPr>
                      <w:rStyle w:val="hl-identifier28"/>
                    </w:rPr>
                    <w:t>MA_c</w:t>
                  </w:r>
                  <w:r w:rsidRPr="00CE5C1D">
                    <w:rPr>
                      <w:rStyle w:val="hl-code28"/>
                    </w:rPr>
                    <w:t>-</w:t>
                  </w:r>
                  <w:r w:rsidRPr="00CE5C1D">
                    <w:rPr>
                      <w:rStyle w:val="hl-identifier28"/>
                    </w:rPr>
                    <w:t>MA_p</w:t>
                  </w:r>
                  <w:r w:rsidRPr="00CE5C1D">
                    <w:rPr>
                      <w:rStyle w:val="hl-brackets26"/>
                    </w:rPr>
                    <w:t>)</w:t>
                  </w:r>
                  <w:r w:rsidRPr="00CE5C1D">
                    <w:rPr>
                      <w:rStyle w:val="hl-code28"/>
                    </w:rPr>
                    <w:t>;</w:t>
                  </w:r>
                  <w:r w:rsidRPr="00CE5C1D">
                    <w:rPr>
                      <w:rStyle w:val="hl-comment28"/>
                    </w:rPr>
                    <w:t>// Значение 1 линии скорости</w:t>
                  </w:r>
                  <w:r w:rsidRPr="00CE5C1D">
                    <w:rPr>
                      <w:rFonts w:ascii="Courier" w:hAnsi="Courier"/>
                      <w:color w:val="626363"/>
                    </w:rPr>
                    <w:br/>
                    <w:t xml:space="preserve">      </w:t>
                  </w:r>
                  <w:r w:rsidRPr="00CE5C1D">
                    <w:rPr>
                      <w:rStyle w:val="hl-comment28"/>
                    </w:rPr>
                    <w:t>//-------------------------------------------------------- 14 --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Period_MA_2</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Period_MA_2</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Sh_2</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MA_02</w:t>
                  </w:r>
                  <w:r w:rsidRPr="00CE5C1D">
                    <w:rPr>
                      <w:rStyle w:val="hl-code28"/>
                    </w:rPr>
                    <w:t xml:space="preserve">= </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Period_MA_02</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Line_2</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MA_02</w:t>
                  </w:r>
                  <w:r w:rsidRPr="00CE5C1D">
                    <w:rPr>
                      <w:rStyle w:val="hl-code28"/>
                    </w:rPr>
                    <w:t>+</w:t>
                  </w:r>
                  <w:r w:rsidRPr="00CE5C1D">
                    <w:rPr>
                      <w:rStyle w:val="hl-identifier28"/>
                    </w:rPr>
                    <w:t>K</w:t>
                  </w:r>
                  <w:r w:rsidRPr="00CE5C1D">
                    <w:rPr>
                      <w:rStyle w:val="hl-code28"/>
                    </w:rPr>
                    <w:t>*</w:t>
                  </w:r>
                  <w:r w:rsidRPr="00CE5C1D">
                    <w:rPr>
                      <w:rStyle w:val="hl-brackets26"/>
                    </w:rPr>
                    <w:t>(</w:t>
                  </w:r>
                  <w:r w:rsidRPr="00CE5C1D">
                    <w:rPr>
                      <w:rStyle w:val="hl-identifier28"/>
                    </w:rPr>
                    <w:t>MA_c</w:t>
                  </w:r>
                  <w:r w:rsidRPr="00CE5C1D">
                    <w:rPr>
                      <w:rStyle w:val="hl-code28"/>
                    </w:rPr>
                    <w:t>-</w:t>
                  </w:r>
                  <w:r w:rsidRPr="00CE5C1D">
                    <w:rPr>
                      <w:rStyle w:val="hl-identifier28"/>
                    </w:rPr>
                    <w:t>MA_p</w:t>
                  </w:r>
                  <w:r w:rsidRPr="00CE5C1D">
                    <w:rPr>
                      <w:rStyle w:val="hl-brackets26"/>
                    </w:rPr>
                    <w:t>)</w:t>
                  </w:r>
                  <w:r w:rsidRPr="00CE5C1D">
                    <w:rPr>
                      <w:rStyle w:val="hl-code28"/>
                    </w:rPr>
                    <w:t>;</w:t>
                  </w:r>
                  <w:r w:rsidRPr="00CE5C1D">
                    <w:rPr>
                      <w:rStyle w:val="hl-comment28"/>
                    </w:rPr>
                    <w:t>// Значение 2 линии скорости</w:t>
                  </w:r>
                  <w:r w:rsidRPr="00CE5C1D">
                    <w:rPr>
                      <w:rFonts w:ascii="Courier" w:hAnsi="Courier"/>
                      <w:color w:val="626363"/>
                    </w:rPr>
                    <w:br/>
                    <w:t xml:space="preserve">      </w:t>
                  </w:r>
                  <w:r w:rsidRPr="00CE5C1D">
                    <w:rPr>
                      <w:rStyle w:val="hl-comment28"/>
                    </w:rPr>
                    <w:t>//-------------------------------------------------------- 15 --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Period_MA_3</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Period_MA_3</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Sh_3</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MA_03</w:t>
                  </w:r>
                  <w:r w:rsidRPr="00CE5C1D">
                    <w:rPr>
                      <w:rStyle w:val="hl-code28"/>
                    </w:rPr>
                    <w:t xml:space="preserve">= </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Period_MA_03</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Line_3</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MA_03</w:t>
                  </w:r>
                  <w:r w:rsidRPr="00CE5C1D">
                    <w:rPr>
                      <w:rStyle w:val="hl-code28"/>
                    </w:rPr>
                    <w:t>+</w:t>
                  </w:r>
                  <w:r w:rsidRPr="00CE5C1D">
                    <w:rPr>
                      <w:rStyle w:val="hl-identifier28"/>
                    </w:rPr>
                    <w:t>K</w:t>
                  </w:r>
                  <w:r w:rsidRPr="00CE5C1D">
                    <w:rPr>
                      <w:rStyle w:val="hl-code28"/>
                    </w:rPr>
                    <w:t>*</w:t>
                  </w:r>
                  <w:r w:rsidRPr="00CE5C1D">
                    <w:rPr>
                      <w:rStyle w:val="hl-brackets26"/>
                    </w:rPr>
                    <w:t>(</w:t>
                  </w:r>
                  <w:r w:rsidRPr="00CE5C1D">
                    <w:rPr>
                      <w:rStyle w:val="hl-identifier28"/>
                    </w:rPr>
                    <w:t>MA_c</w:t>
                  </w:r>
                  <w:r w:rsidRPr="00CE5C1D">
                    <w:rPr>
                      <w:rStyle w:val="hl-code28"/>
                    </w:rPr>
                    <w:t>-</w:t>
                  </w:r>
                  <w:r w:rsidRPr="00CE5C1D">
                    <w:rPr>
                      <w:rStyle w:val="hl-identifier28"/>
                    </w:rPr>
                    <w:t>MA_p</w:t>
                  </w:r>
                  <w:r w:rsidRPr="00CE5C1D">
                    <w:rPr>
                      <w:rStyle w:val="hl-brackets26"/>
                    </w:rPr>
                    <w:t>)</w:t>
                  </w:r>
                  <w:r w:rsidRPr="00CE5C1D">
                    <w:rPr>
                      <w:rStyle w:val="hl-code28"/>
                    </w:rPr>
                    <w:t>;</w:t>
                  </w:r>
                  <w:r w:rsidRPr="00CE5C1D">
                    <w:rPr>
                      <w:rStyle w:val="hl-comment28"/>
                    </w:rPr>
                    <w:t>// Значение 3 линии скорости</w:t>
                  </w:r>
                  <w:r w:rsidRPr="00CE5C1D">
                    <w:rPr>
                      <w:rFonts w:ascii="Courier" w:hAnsi="Courier"/>
                      <w:color w:val="626363"/>
                    </w:rPr>
                    <w:br/>
                    <w:t xml:space="preserve">      </w:t>
                  </w:r>
                  <w:r w:rsidRPr="00CE5C1D">
                    <w:rPr>
                      <w:rStyle w:val="hl-comment28"/>
                    </w:rPr>
                    <w:t>//-------------------------------------------------------- 16 --</w:t>
                  </w:r>
                  <w:r w:rsidRPr="00CE5C1D">
                    <w:rPr>
                      <w:rFonts w:ascii="Courier" w:hAnsi="Courier"/>
                      <w:color w:val="626363"/>
                    </w:rPr>
                    <w:br/>
                    <w:t xml:space="preserve">      </w:t>
                  </w:r>
                  <w:r w:rsidRPr="00CE5C1D">
                    <w:rPr>
                      <w:rStyle w:val="hl-identifier28"/>
                    </w:rPr>
                    <w:t>Line_4</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brackets26"/>
                    </w:rPr>
                    <w:t>(</w:t>
                  </w:r>
                  <w:r w:rsidRPr="00CE5C1D">
                    <w:rPr>
                      <w:rStyle w:val="hl-identifier28"/>
                    </w:rPr>
                    <w:t>Line_1</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Line_2</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Line_3</w:t>
                  </w:r>
                  <w:r w:rsidRPr="00CE5C1D">
                    <w:rPr>
                      <w:rStyle w:val="hl-brackets26"/>
                    </w:rPr>
                    <w:t>[</w:t>
                  </w:r>
                  <w:r w:rsidRPr="00CE5C1D">
                    <w:rPr>
                      <w:rStyle w:val="hl-identifier28"/>
                    </w:rPr>
                    <w:t>i</w:t>
                  </w:r>
                  <w:r w:rsidRPr="00CE5C1D">
                    <w:rPr>
                      <w:rStyle w:val="hl-brackets26"/>
                    </w:rPr>
                    <w:t>])</w:t>
                  </w:r>
                  <w:r w:rsidRPr="00CE5C1D">
                    <w:rPr>
                      <w:rStyle w:val="hl-number28"/>
                    </w:rPr>
                    <w:t>3</w:t>
                  </w:r>
                  <w:r w:rsidRPr="00CE5C1D">
                    <w:rPr>
                      <w:rStyle w:val="hl-code28"/>
                    </w:rPr>
                    <w:t>;</w:t>
                  </w:r>
                  <w:r w:rsidRPr="00CE5C1D">
                    <w:rPr>
                      <w:rStyle w:val="hl-comment28"/>
                    </w:rPr>
                    <w:t>// Суммарный массив</w:t>
                  </w:r>
                  <w:r w:rsidRPr="00CE5C1D">
                    <w:rPr>
                      <w:rFonts w:ascii="Courier" w:hAnsi="Courier"/>
                      <w:color w:val="626363"/>
                    </w:rPr>
                    <w:br/>
                    <w:t xml:space="preserve">      </w:t>
                  </w:r>
                  <w:r w:rsidRPr="00CE5C1D">
                    <w:rPr>
                      <w:rStyle w:val="hl-comment28"/>
                    </w:rPr>
                    <w:t>//-------------------------------------------------------- 17 --</w:t>
                  </w:r>
                  <w:r w:rsidRPr="00CE5C1D">
                    <w:rPr>
                      <w:rFonts w:ascii="Courier" w:hAnsi="Courier"/>
                      <w:color w:val="626363"/>
                    </w:rPr>
                    <w:br/>
                    <w:t xml:space="preserve">      </w:t>
                  </w:r>
                  <w:r w:rsidRPr="00CE5C1D">
                    <w:rPr>
                      <w:rStyle w:val="hl-reserved28"/>
                    </w:rPr>
                    <w:t>if</w:t>
                  </w:r>
                  <w:r w:rsidRPr="00CE5C1D">
                    <w:rPr>
                      <w:rFonts w:ascii="Courier" w:hAnsi="Courier"/>
                      <w:color w:val="626363"/>
                    </w:rPr>
                    <w:t xml:space="preserve"> </w:t>
                  </w:r>
                  <w:r w:rsidRPr="00CE5C1D">
                    <w:rPr>
                      <w:rStyle w:val="hl-brackets26"/>
                    </w:rPr>
                    <w:t>(</w:t>
                  </w:r>
                  <w:r w:rsidRPr="00CE5C1D">
                    <w:rPr>
                      <w:rStyle w:val="hl-identifier28"/>
                    </w:rPr>
                    <w:t>Aver_Bars</w:t>
                  </w:r>
                  <w:r w:rsidRPr="00CE5C1D">
                    <w:rPr>
                      <w:rStyle w:val="hl-code28"/>
                    </w:rPr>
                    <w:t>&lt;</w:t>
                  </w:r>
                  <w:r w:rsidRPr="00CE5C1D">
                    <w:rPr>
                      <w:rStyle w:val="hl-number28"/>
                    </w:rPr>
                    <w:t>0</w:t>
                  </w:r>
                  <w:r w:rsidRPr="00CE5C1D">
                    <w:rPr>
                      <w:rStyle w:val="hl-brackets26"/>
                    </w:rPr>
                    <w:t>)</w:t>
                  </w:r>
                  <w:r w:rsidRPr="00CE5C1D">
                    <w:rPr>
                      <w:rFonts w:ascii="Courier" w:hAnsi="Courier"/>
                      <w:color w:val="626363"/>
                    </w:rPr>
                    <w:t xml:space="preserve">              </w:t>
                  </w:r>
                  <w:r w:rsidRPr="00CE5C1D">
                    <w:rPr>
                      <w:rStyle w:val="hl-comment28"/>
                    </w:rPr>
                    <w:t>// Если неверно задано сглаживание</w:t>
                  </w:r>
                  <w:r w:rsidRPr="00CE5C1D">
                    <w:rPr>
                      <w:rFonts w:ascii="Courier" w:hAnsi="Courier"/>
                      <w:color w:val="626363"/>
                    </w:rPr>
                    <w:br/>
                    <w:t xml:space="preserve">         </w:t>
                  </w:r>
                  <w:r w:rsidRPr="00CE5C1D">
                    <w:rPr>
                      <w:rStyle w:val="hl-identifier28"/>
                    </w:rPr>
                    <w:t>Aver_Bars</w:t>
                  </w:r>
                  <w:r w:rsidRPr="00CE5C1D">
                    <w:rPr>
                      <w:rStyle w:val="hl-code28"/>
                    </w:rPr>
                    <w:t>=</w:t>
                  </w:r>
                  <w:r w:rsidRPr="00CE5C1D">
                    <w:rPr>
                      <w:rStyle w:val="hl-number28"/>
                    </w:rPr>
                    <w:t>0</w:t>
                  </w:r>
                  <w:r w:rsidRPr="00CE5C1D">
                    <w:rPr>
                      <w:rStyle w:val="hl-code28"/>
                    </w:rPr>
                    <w:t xml:space="preserve">;               </w:t>
                  </w:r>
                  <w:r w:rsidRPr="00CE5C1D">
                    <w:rPr>
                      <w:rStyle w:val="hl-comment28"/>
                    </w:rPr>
                    <w:t>// .. то не меньше нуля</w:t>
                  </w:r>
                  <w:r w:rsidRPr="00CE5C1D">
                    <w:rPr>
                      <w:rFonts w:ascii="Courier" w:hAnsi="Courier"/>
                      <w:color w:val="626363"/>
                    </w:rPr>
                    <w:br/>
                    <w:t xml:space="preserve">      </w:t>
                  </w:r>
                  <w:r w:rsidRPr="00CE5C1D">
                    <w:rPr>
                      <w:rStyle w:val="hl-identifier28"/>
                    </w:rPr>
                    <w:t>Sum</w:t>
                  </w:r>
                  <w:r w:rsidRPr="00CE5C1D">
                    <w:rPr>
                      <w:rStyle w:val="hl-code28"/>
                    </w:rPr>
                    <w:t>=</w:t>
                  </w:r>
                  <w:r w:rsidRPr="00CE5C1D">
                    <w:rPr>
                      <w:rStyle w:val="hl-number28"/>
                    </w:rPr>
                    <w:t>0</w:t>
                  </w:r>
                  <w:r w:rsidRPr="00CE5C1D">
                    <w:rPr>
                      <w:rStyle w:val="hl-code28"/>
                    </w:rPr>
                    <w:t xml:space="preserve">;                        </w:t>
                  </w:r>
                  <w:r w:rsidRPr="00CE5C1D">
                    <w:rPr>
                      <w:rStyle w:val="hl-comment28"/>
                    </w:rPr>
                    <w:t>// Технический приём</w:t>
                  </w:r>
                  <w:r w:rsidRPr="00CE5C1D">
                    <w:rPr>
                      <w:rFonts w:ascii="Courier" w:hAnsi="Courier"/>
                      <w:color w:val="626363"/>
                    </w:rPr>
                    <w:br/>
                    <w:t xml:space="preserve">      </w:t>
                  </w:r>
                  <w:r w:rsidRPr="00CE5C1D">
                    <w:rPr>
                      <w:rStyle w:val="hl-reserved28"/>
                    </w:rPr>
                    <w:t>for</w:t>
                  </w:r>
                  <w:r w:rsidRPr="00CE5C1D">
                    <w:rPr>
                      <w:rStyle w:val="hl-brackets26"/>
                    </w:rPr>
                    <w:t>(</w:t>
                  </w:r>
                  <w:r w:rsidRPr="00CE5C1D">
                    <w:rPr>
                      <w:rStyle w:val="hl-identifier28"/>
                    </w:rPr>
                    <w:t>n</w:t>
                  </w:r>
                  <w:r w:rsidRPr="00CE5C1D">
                    <w:rPr>
                      <w:rStyle w:val="hl-code28"/>
                    </w:rPr>
                    <w:t>=</w:t>
                  </w:r>
                  <w:r w:rsidRPr="00CE5C1D">
                    <w:rPr>
                      <w:rStyle w:val="hl-identifier28"/>
                    </w:rPr>
                    <w:t>i</w:t>
                  </w:r>
                  <w:r w:rsidRPr="00CE5C1D">
                    <w:rPr>
                      <w:rStyle w:val="hl-code28"/>
                    </w:rPr>
                    <w:t xml:space="preserve">; </w:t>
                  </w:r>
                  <w:r w:rsidRPr="00CE5C1D">
                    <w:rPr>
                      <w:rStyle w:val="hl-identifier28"/>
                    </w:rPr>
                    <w:t>n</w:t>
                  </w:r>
                  <w:r w:rsidRPr="00CE5C1D">
                    <w:rPr>
                      <w:rStyle w:val="hl-code28"/>
                    </w:rPr>
                    <w:t>&lt;=</w:t>
                  </w:r>
                  <w:r w:rsidRPr="00CE5C1D">
                    <w:rPr>
                      <w:rStyle w:val="hl-identifier28"/>
                    </w:rPr>
                    <w:t>i</w:t>
                  </w:r>
                  <w:r w:rsidRPr="00CE5C1D">
                    <w:rPr>
                      <w:rStyle w:val="hl-code28"/>
                    </w:rPr>
                    <w:t>+</w:t>
                  </w:r>
                  <w:r w:rsidRPr="00CE5C1D">
                    <w:rPr>
                      <w:rStyle w:val="hl-identifier28"/>
                    </w:rPr>
                    <w:t>Aver_Bars</w:t>
                  </w:r>
                  <w:r w:rsidRPr="00CE5C1D">
                    <w:rPr>
                      <w:rStyle w:val="hl-code28"/>
                    </w:rPr>
                    <w:t xml:space="preserve">; </w:t>
                  </w:r>
                  <w:r w:rsidRPr="00CE5C1D">
                    <w:rPr>
                      <w:rStyle w:val="hl-identifier28"/>
                    </w:rPr>
                    <w:t>n</w:t>
                  </w:r>
                  <w:r w:rsidRPr="00CE5C1D">
                    <w:rPr>
                      <w:rStyle w:val="hl-code28"/>
                    </w:rPr>
                    <w:t>++</w:t>
                  </w:r>
                  <w:r w:rsidRPr="00CE5C1D">
                    <w:rPr>
                      <w:rStyle w:val="hl-brackets26"/>
                    </w:rPr>
                    <w:t>)</w:t>
                  </w:r>
                  <w:r w:rsidRPr="00CE5C1D">
                    <w:rPr>
                      <w:rFonts w:ascii="Courier" w:hAnsi="Courier"/>
                      <w:color w:val="626363"/>
                    </w:rPr>
                    <w:t xml:space="preserve"> </w:t>
                  </w:r>
                  <w:r w:rsidRPr="00CE5C1D">
                    <w:rPr>
                      <w:rStyle w:val="hl-comment28"/>
                    </w:rPr>
                    <w:t>// Суммироваение последних значен.</w:t>
                  </w:r>
                  <w:r w:rsidRPr="00CE5C1D">
                    <w:rPr>
                      <w:rFonts w:ascii="Courier" w:hAnsi="Courier"/>
                      <w:color w:val="626363"/>
                    </w:rPr>
                    <w:br/>
                    <w:t xml:space="preserve">         </w:t>
                  </w:r>
                  <w:r w:rsidRPr="00CE5C1D">
                    <w:rPr>
                      <w:rStyle w:val="hl-identifier28"/>
                    </w:rPr>
                    <w:t>Sum</w:t>
                  </w:r>
                  <w:r w:rsidRPr="00CE5C1D">
                    <w:rPr>
                      <w:rStyle w:val="hl-code28"/>
                    </w:rPr>
                    <w:t>=</w:t>
                  </w:r>
                  <w:r w:rsidRPr="00CE5C1D">
                    <w:rPr>
                      <w:rStyle w:val="hl-identifier28"/>
                    </w:rPr>
                    <w:t>Sum</w:t>
                  </w:r>
                  <w:r w:rsidRPr="00CE5C1D">
                    <w:rPr>
                      <w:rStyle w:val="hl-code28"/>
                    </w:rPr>
                    <w:t xml:space="preserve"> + </w:t>
                  </w:r>
                  <w:r w:rsidRPr="00CE5C1D">
                    <w:rPr>
                      <w:rStyle w:val="hl-identifier28"/>
                    </w:rPr>
                    <w:t>Line_4</w:t>
                  </w:r>
                  <w:r w:rsidRPr="00CE5C1D">
                    <w:rPr>
                      <w:rStyle w:val="hl-brackets26"/>
                    </w:rPr>
                    <w:t>[</w:t>
                  </w:r>
                  <w:r w:rsidRPr="00CE5C1D">
                    <w:rPr>
                      <w:rStyle w:val="hl-identifier28"/>
                    </w:rPr>
                    <w:t>n</w:t>
                  </w:r>
                  <w:r w:rsidRPr="00CE5C1D">
                    <w:rPr>
                      <w:rStyle w:val="hl-brackets26"/>
                    </w:rPr>
                    <w:t>]</w:t>
                  </w:r>
                  <w:r w:rsidRPr="00CE5C1D">
                    <w:rPr>
                      <w:rStyle w:val="hl-code28"/>
                    </w:rPr>
                    <w:t xml:space="preserve">;       </w:t>
                  </w:r>
                  <w:r w:rsidRPr="00CE5C1D">
                    <w:rPr>
                      <w:rStyle w:val="hl-comment28"/>
                    </w:rPr>
                    <w:t>// Накопление суммы последн. знач.</w:t>
                  </w:r>
                  <w:r w:rsidRPr="00CE5C1D">
                    <w:rPr>
                      <w:rFonts w:ascii="Courier" w:hAnsi="Courier"/>
                      <w:color w:val="626363"/>
                    </w:rPr>
                    <w:br/>
                    <w:t xml:space="preserve">      </w:t>
                  </w:r>
                  <w:r w:rsidRPr="00CE5C1D">
                    <w:rPr>
                      <w:rStyle w:val="hl-identifier28"/>
                    </w:rPr>
                    <w:t>Line_5</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Sum</w:t>
                  </w:r>
                  <w:r w:rsidRPr="00CE5C1D">
                    <w:rPr>
                      <w:rStyle w:val="hl-brackets26"/>
                    </w:rPr>
                    <w:t>(</w:t>
                  </w:r>
                  <w:r w:rsidRPr="00CE5C1D">
                    <w:rPr>
                      <w:rStyle w:val="hl-identifier28"/>
                    </w:rPr>
                    <w:t>Aver_Bars</w:t>
                  </w:r>
                  <w:r w:rsidRPr="00CE5C1D">
                    <w:rPr>
                      <w:rStyle w:val="hl-code28"/>
                    </w:rPr>
                    <w:t>+</w:t>
                  </w:r>
                  <w:r w:rsidRPr="00CE5C1D">
                    <w:rPr>
                      <w:rStyle w:val="hl-number28"/>
                    </w:rPr>
                    <w:t>1</w:t>
                  </w:r>
                  <w:r w:rsidRPr="00CE5C1D">
                    <w:rPr>
                      <w:rStyle w:val="hl-brackets26"/>
                    </w:rPr>
                    <w:t>)</w:t>
                  </w:r>
                  <w:r w:rsidRPr="00CE5C1D">
                    <w:rPr>
                      <w:rStyle w:val="hl-code28"/>
                    </w:rPr>
                    <w:t xml:space="preserve">; </w:t>
                  </w:r>
                  <w:r w:rsidRPr="00CE5C1D">
                    <w:rPr>
                      <w:rStyle w:val="hl-comment28"/>
                    </w:rPr>
                    <w:t>// Индик. массив сглаженной линии</w:t>
                  </w:r>
                  <w:r w:rsidRPr="00CE5C1D">
                    <w:rPr>
                      <w:rFonts w:ascii="Courier" w:hAnsi="Courier"/>
                      <w:color w:val="626363"/>
                    </w:rPr>
                    <w:br/>
                    <w:t xml:space="preserve">      </w:t>
                  </w:r>
                  <w:r w:rsidRPr="00CE5C1D">
                    <w:rPr>
                      <w:rStyle w:val="hl-comment28"/>
                    </w:rPr>
                    <w:t>//-------------------------------------------------------- 18 --</w:t>
                  </w:r>
                  <w:r w:rsidRPr="00CE5C1D">
                    <w:rPr>
                      <w:rFonts w:ascii="Courier" w:hAnsi="Courier"/>
                      <w:color w:val="626363"/>
                    </w:rPr>
                    <w:br/>
                    <w:t xml:space="preserve">      </w:t>
                  </w:r>
                  <w:r w:rsidRPr="00CE5C1D">
                    <w:rPr>
                      <w:rStyle w:val="hl-identifier28"/>
                    </w:rPr>
                    <w:t>i</w:t>
                  </w:r>
                  <w:r w:rsidRPr="00CE5C1D">
                    <w:rPr>
                      <w:rStyle w:val="hl-code28"/>
                    </w:rPr>
                    <w:t xml:space="preserve">--;                          </w:t>
                  </w:r>
                  <w:r w:rsidRPr="00CE5C1D">
                    <w:rPr>
                      <w:rStyle w:val="hl-comment28"/>
                    </w:rPr>
                    <w:t>// Расчёт индекса следующего бара</w:t>
                  </w:r>
                  <w:r w:rsidRPr="00CE5C1D">
                    <w:rPr>
                      <w:rFonts w:ascii="Courier" w:hAnsi="Courier"/>
                      <w:color w:val="626363"/>
                    </w:rPr>
                    <w:br/>
                    <w:t xml:space="preserve">      </w:t>
                  </w:r>
                  <w:r w:rsidRPr="00CE5C1D">
                    <w:rPr>
                      <w:rStyle w:val="hl-comment28"/>
                    </w:rPr>
                    <w:t>//-------------------------------------------------------- 19 --</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reserved28"/>
                    </w:rPr>
                    <w:t>return</w:t>
                  </w:r>
                  <w:r w:rsidRPr="00CE5C1D">
                    <w:rPr>
                      <w:rStyle w:val="hl-code28"/>
                    </w:rPr>
                    <w:t xml:space="preserve">;                          </w:t>
                  </w:r>
                  <w:r w:rsidRPr="00CE5C1D">
                    <w:rPr>
                      <w:rStyle w:val="hl-comment28"/>
                    </w:rPr>
                    <w:t>// Выход из спец. ф-ии start()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//-------------------------------------------------------------- 20 --</w:t>
                  </w:r>
                </w:p>
                <w:p w:rsidR="002D2414" w:rsidRPr="00CE5C1D" w:rsidRDefault="002D2414">
                  <w:pPr>
                    <w:pStyle w:val="a5"/>
                    <w:divId w:val="2102871492"/>
                    <w:rPr>
                      <w:color w:val="626363"/>
                      <w:sz w:val="19"/>
                      <w:szCs w:val="19"/>
                    </w:rPr>
                  </w:pPr>
                  <w:r w:rsidRPr="00CE5C1D">
                    <w:rPr>
                      <w:color w:val="626363"/>
                      <w:sz w:val="19"/>
                      <w:szCs w:val="19"/>
                    </w:rPr>
                    <w:t>Для расчётов индикаторных массивов трёх линий скорости используются МА с различными периодами усреднения. Период усреднения МА для текущего таймфрейма задаётся пользователем во внешней переменной Period_MA_1, а период усреднения опорной МА - во внешней переменной Period_MA_0.</w:t>
                  </w:r>
                </w:p>
                <w:p w:rsidR="002D2414" w:rsidRPr="00CE5C1D" w:rsidRDefault="002D2414">
                  <w:pPr>
                    <w:pStyle w:val="a5"/>
                    <w:divId w:val="2102871492"/>
                    <w:rPr>
                      <w:color w:val="626363"/>
                      <w:sz w:val="19"/>
                      <w:szCs w:val="19"/>
                    </w:rPr>
                  </w:pPr>
                  <w:r w:rsidRPr="00CE5C1D">
                    <w:rPr>
                      <w:color w:val="626363"/>
                      <w:sz w:val="19"/>
                      <w:szCs w:val="19"/>
                    </w:rPr>
                    <w:t>Периоды усреднения МА, для которых рассчитывается скорость, периоды усреднения опорных МА, а также период, на котором измеряется скорость, вычисляются для старших таймфреймов в блоке 6-7. Значения соответствующих коэффициентов для расчётов этих значений определяются в блоке 5-6. Например, если индикатор присоединён в окно М30, то коэффициенты К2 и К3 будут соответственно равны 2 и 8, т.к ближайший больший таймфрейм Н1 в 2 раза больше, чем М30, а следующий больший Н4 - в 8 раз больше М30.</w:t>
                  </w:r>
                </w:p>
                <w:p w:rsidR="002D2414" w:rsidRPr="00CE5C1D" w:rsidRDefault="002D2414">
                  <w:pPr>
                    <w:pStyle w:val="a5"/>
                    <w:divId w:val="2102871492"/>
                    <w:rPr>
                      <w:color w:val="626363"/>
                      <w:sz w:val="19"/>
                      <w:szCs w:val="19"/>
                    </w:rPr>
                  </w:pPr>
                  <w:r w:rsidRPr="00CE5C1D">
                    <w:rPr>
                      <w:color w:val="626363"/>
                      <w:sz w:val="19"/>
                      <w:szCs w:val="19"/>
                    </w:rPr>
                    <w:t>Вычисления в функции start() очень просты. В блоке 12-13 вычисляются значения опорной МА для текущего таймфрейма (чёрная индикаторная линия). В блоке 13-14 определяются значения индикаторного массива Line_1[] для построения линии скорости изменения цен на текущем таймфрейме (оранжевая линия). Собственно скорость определяется как разница значений рассматриваемой МА на текущем баре и баре, индекс которого на Sh_1 больше текущего, а именно (MA_c-MA_p). Значение индикаторного массива Line_1[] на текущем баре складывается из значения опорной МА и показателя, характеризующего скорость (здесь К - масштабный коэффициент, задаваемый во внешней переменной):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102871492"/>
                    <w:rPr>
                      <w:rFonts w:ascii="Courier" w:hAnsi="Courier"/>
                      <w:color w:val="626363"/>
                    </w:rPr>
                  </w:pPr>
                  <w:r w:rsidRPr="00CE5C1D">
                    <w:rPr>
                      <w:rFonts w:ascii="Courier" w:hAnsi="Courier"/>
                      <w:color w:val="626363"/>
                    </w:rPr>
                    <w:t xml:space="preserve">      </w:t>
                  </w:r>
                  <w:r w:rsidRPr="00CE5C1D">
                    <w:rPr>
                      <w:rStyle w:val="hl-identifier28"/>
                    </w:rPr>
                    <w:t>Line_1</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MA_0</w:t>
                  </w:r>
                  <w:r w:rsidRPr="00CE5C1D">
                    <w:rPr>
                      <w:rStyle w:val="hl-code28"/>
                    </w:rPr>
                    <w:t>+</w:t>
                  </w:r>
                  <w:r w:rsidRPr="00CE5C1D">
                    <w:rPr>
                      <w:rStyle w:val="hl-identifier28"/>
                    </w:rPr>
                    <w:t>K</w:t>
                  </w:r>
                  <w:r w:rsidRPr="00CE5C1D">
                    <w:rPr>
                      <w:rStyle w:val="hl-code28"/>
                    </w:rPr>
                    <w:t>*</w:t>
                  </w:r>
                  <w:r w:rsidRPr="00CE5C1D">
                    <w:rPr>
                      <w:rStyle w:val="hl-brackets26"/>
                    </w:rPr>
                    <w:t>(</w:t>
                  </w:r>
                  <w:r w:rsidRPr="00CE5C1D">
                    <w:rPr>
                      <w:rStyle w:val="hl-identifier28"/>
                    </w:rPr>
                    <w:t>MA_c</w:t>
                  </w:r>
                  <w:r w:rsidRPr="00CE5C1D">
                    <w:rPr>
                      <w:rStyle w:val="hl-code28"/>
                    </w:rPr>
                    <w:t>-</w:t>
                  </w:r>
                  <w:r w:rsidRPr="00CE5C1D">
                    <w:rPr>
                      <w:rStyle w:val="hl-identifier28"/>
                    </w:rPr>
                    <w:t>MA_p</w:t>
                  </w:r>
                  <w:r w:rsidRPr="00CE5C1D">
                    <w:rPr>
                      <w:rStyle w:val="hl-brackets26"/>
                    </w:rPr>
                    <w:t>)</w:t>
                  </w:r>
                  <w:r w:rsidRPr="00CE5C1D">
                    <w:rPr>
                      <w:rStyle w:val="hl-code28"/>
                    </w:rPr>
                    <w:t>;</w:t>
                  </w:r>
                  <w:r w:rsidRPr="00CE5C1D">
                    <w:rPr>
                      <w:rStyle w:val="hl-comment28"/>
                    </w:rPr>
                    <w:t>// Значение 1 линии скорости</w:t>
                  </w:r>
                </w:p>
                <w:p w:rsidR="002D2414" w:rsidRPr="00CE5C1D" w:rsidRDefault="002D2414">
                  <w:pPr>
                    <w:pStyle w:val="a5"/>
                    <w:divId w:val="2102871492"/>
                    <w:rPr>
                      <w:color w:val="626363"/>
                      <w:sz w:val="19"/>
                      <w:szCs w:val="19"/>
                    </w:rPr>
                  </w:pPr>
                  <w:r w:rsidRPr="00CE5C1D">
                    <w:rPr>
                      <w:color w:val="626363"/>
                      <w:sz w:val="19"/>
                      <w:szCs w:val="19"/>
                    </w:rPr>
                    <w:t>Аналогичные вычисления выполняются и для построения линий скорости изменения цены для двух других таймфреймов (блоки 14-16). Опорные МА для этих массивов индикатором не отображаются. В блоке 16-17 определяются значения индикаторного массива Line_4[] для построения средней линии скорости (синяя линия), являющейся их простым средним арифметическим.</w:t>
                  </w:r>
                </w:p>
                <w:p w:rsidR="002D2414" w:rsidRPr="00CE5C1D" w:rsidRDefault="002D2414">
                  <w:pPr>
                    <w:pStyle w:val="a5"/>
                    <w:divId w:val="2102871492"/>
                    <w:rPr>
                      <w:color w:val="626363"/>
                      <w:sz w:val="19"/>
                      <w:szCs w:val="19"/>
                    </w:rPr>
                  </w:pPr>
                  <w:r w:rsidRPr="00CE5C1D">
                    <w:rPr>
                      <w:color w:val="626363"/>
                      <w:sz w:val="19"/>
                      <w:szCs w:val="19"/>
                    </w:rPr>
                    <w:t>В блоке 17-18 выполняются вычисления для ещё одной средней линии скорости - сглаженной (красная жирная линия, индикаторный массив Line_5[]). Сглаживание выполняется путём простого усреднения: значение элемента индикаторного массива Line_5[] на текущем баре является средним арифметическим значений нескольких последних элементов индикаторного массива Line_4[]. В результате применения такого метода сглаживания красная индикаторная линия становится менее извилистой, но в то же время обладает некоторым запаздыванием. Количество баров для сглаживания задаётся во внешней переменной Aver_Bars.</w:t>
                  </w:r>
                </w:p>
                <w:p w:rsidR="002D2414" w:rsidRPr="00CE5C1D" w:rsidRDefault="002D2414">
                  <w:pPr>
                    <w:pStyle w:val="a5"/>
                    <w:divId w:val="2102871492"/>
                    <w:rPr>
                      <w:color w:val="626363"/>
                      <w:sz w:val="19"/>
                      <w:szCs w:val="19"/>
                    </w:rPr>
                  </w:pPr>
                  <w:r w:rsidRPr="00CE5C1D">
                    <w:rPr>
                      <w:color w:val="626363"/>
                      <w:sz w:val="19"/>
                      <w:szCs w:val="19"/>
                    </w:rPr>
                    <w:t>Запустив индикатор на исполнение, в окне финансового инструмента можно наблюдать 6 индикаторных линий:</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чёрная линия - опорная МА для построения линии скорости цены на текущем таймфрейме;</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оранжевая линия - скорость изменения цены на текущем таймфрейме;</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зелёная линия - скорость изменения цены на ближайшем большем таймфрейме;</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коричневая линия - скорость изменения цены на следующем большем таймфрейме;</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синяя линия - средняя линия скорости изменения цены;</w:t>
                  </w:r>
                </w:p>
                <w:p w:rsidR="002D2414" w:rsidRDefault="002D2414">
                  <w:pPr>
                    <w:numPr>
                      <w:ilvl w:val="0"/>
                      <w:numId w:val="111"/>
                    </w:numPr>
                    <w:spacing w:before="100" w:beforeAutospacing="1" w:after="100" w:afterAutospacing="1"/>
                    <w:divId w:val="2102871492"/>
                    <w:rPr>
                      <w:color w:val="626363"/>
                      <w:sz w:val="19"/>
                      <w:szCs w:val="19"/>
                    </w:rPr>
                  </w:pPr>
                  <w:r>
                    <w:rPr>
                      <w:color w:val="626363"/>
                      <w:sz w:val="19"/>
                      <w:szCs w:val="19"/>
                    </w:rPr>
                    <w:t>красная линия - сглаженная средняя линия скорости изменения цены.</w:t>
                  </w:r>
                </w:p>
                <w:p w:rsidR="002D2414" w:rsidRDefault="003D5ACA">
                  <w:pPr>
                    <w:pStyle w:val="imgs"/>
                    <w:divId w:val="2102871492"/>
                  </w:pPr>
                  <w:r>
                    <w:rPr>
                      <w:noProof/>
                    </w:rPr>
                    <w:drawing>
                      <wp:inline distT="0" distB="0" distL="0" distR="0">
                        <wp:extent cx="5715000" cy="3238500"/>
                        <wp:effectExtent l="19050" t="0" r="0" b="0"/>
                        <wp:docPr id="591" name="Рисунок 591" descr="thismessage:///c/book/i/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thismessage:///c/book/i/127.png"/>
                                <pic:cNvPicPr>
                                  <a:picLocks noChangeAspect="1" noChangeArrowheads="1"/>
                                </pic:cNvPicPr>
                              </pic:nvPicPr>
                              <pic:blipFill>
                                <a:blip r:link="rId1295"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127. Пользовательский индикатор </w:t>
                  </w:r>
                  <w:hyperlink r:id="rId1296" w:history="1">
                    <w:r w:rsidR="002D2414" w:rsidRPr="00CE5C1D">
                      <w:rPr>
                        <w:rStyle w:val="a3"/>
                      </w:rPr>
                      <w:t>roc.mq4</w:t>
                    </w:r>
                  </w:hyperlink>
                  <w:r w:rsidR="002D2414" w:rsidRPr="00CE5C1D">
                    <w:t xml:space="preserve"> позволяет наблюдать на одном экране график изменения скорости на текущем, ближайшем большем и следующем большем таймфрейме, а также их среднюю.</w:t>
                  </w:r>
                </w:p>
                <w:p w:rsidR="002D2414" w:rsidRDefault="002D2414">
                  <w:pPr>
                    <w:divId w:val="2102871492"/>
                    <w:rPr>
                      <w:color w:val="626363"/>
                      <w:sz w:val="19"/>
                      <w:szCs w:val="19"/>
                    </w:rPr>
                  </w:pPr>
                </w:p>
                <w:p w:rsidR="002D2414" w:rsidRDefault="002D2414">
                  <w:pPr>
                    <w:pStyle w:val="a5"/>
                    <w:divId w:val="2102871492"/>
                    <w:rPr>
                      <w:color w:val="626363"/>
                      <w:sz w:val="19"/>
                      <w:szCs w:val="19"/>
                    </w:rPr>
                  </w:pPr>
                  <w:r w:rsidRPr="00CE5C1D">
                    <w:rPr>
                      <w:color w:val="626363"/>
                      <w:sz w:val="19"/>
                      <w:szCs w:val="19"/>
                    </w:rPr>
                    <w:t xml:space="preserve">Индикатор </w:t>
                  </w:r>
                  <w:hyperlink r:id="rId1297" w:history="1">
                    <w:r w:rsidRPr="00CE5C1D">
                      <w:rPr>
                        <w:rStyle w:val="a3"/>
                        <w:sz w:val="19"/>
                        <w:szCs w:val="19"/>
                      </w:rPr>
                      <w:t>roc.mq4</w:t>
                    </w:r>
                  </w:hyperlink>
                  <w:r w:rsidRPr="00CE5C1D">
                    <w:rPr>
                      <w:color w:val="626363"/>
                      <w:sz w:val="19"/>
                      <w:szCs w:val="19"/>
                    </w:rPr>
                    <w:t xml:space="preserve"> можно прикрепить к окну любого финансового инструмента с любым таймфреймом. Для каждого таймфрейма будет справедливо одно и то же правило: оранжевая линия отражает скорость изменения цены на текущем таймфрейме, зелёная - на ближайшем большем таймфрейме, а коричневая - на следующем большем таймфрейме. В этом легко убедиться, прикрепив индикатор в окно финансового инструмента и наблюдая рисунок линий в текущем и соседних таймфреймах (см. Рис. 128 и Рис. 129).</w:t>
                  </w:r>
                </w:p>
                <w:p w:rsidR="002D2414" w:rsidRPr="00CE5C1D" w:rsidRDefault="003D5ACA">
                  <w:pPr>
                    <w:pStyle w:val="imgs"/>
                    <w:divId w:val="2102871492"/>
                  </w:pPr>
                  <w:r>
                    <w:rPr>
                      <w:noProof/>
                    </w:rPr>
                    <w:drawing>
                      <wp:inline distT="0" distB="0" distL="0" distR="0">
                        <wp:extent cx="5715000" cy="3238500"/>
                        <wp:effectExtent l="19050" t="0" r="0" b="0"/>
                        <wp:docPr id="592" name="Рисунок 592" descr="thismessage:///c/book/i/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thismessage:///c/book/i/128.png"/>
                                <pic:cNvPicPr>
                                  <a:picLocks noChangeAspect="1" noChangeArrowheads="1"/>
                                </pic:cNvPicPr>
                              </pic:nvPicPr>
                              <pic:blipFill>
                                <a:blip r:link="rId1298"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128. Рисунок 3-й (коричневой) линии на текущем (М15) таймфрейме совпадает с рисунком 2-й (зелёной) линии на </w:t>
                  </w:r>
                  <w:r w:rsidR="002D2414" w:rsidRPr="00CE5C1D">
                    <w:br/>
                    <w:t>старшем таймфрейме (M30, Рис. 129) и рисунком 1-й (оранжевой) лини на следующем старшем таймфрейме (H1, Рис. 129).</w:t>
                  </w:r>
                </w:p>
                <w:p w:rsidR="002D2414" w:rsidRDefault="002D2414">
                  <w:pPr>
                    <w:divId w:val="2102871492"/>
                    <w:rPr>
                      <w:color w:val="626363"/>
                      <w:sz w:val="19"/>
                      <w:szCs w:val="19"/>
                    </w:rPr>
                  </w:pPr>
                </w:p>
                <w:p w:rsidR="002D2414" w:rsidRDefault="003D5ACA">
                  <w:pPr>
                    <w:pStyle w:val="imgs"/>
                    <w:divId w:val="2102871492"/>
                  </w:pPr>
                  <w:r>
                    <w:rPr>
                      <w:noProof/>
                    </w:rPr>
                    <w:drawing>
                      <wp:inline distT="0" distB="0" distL="0" distR="0">
                        <wp:extent cx="6096000" cy="3238500"/>
                        <wp:effectExtent l="19050" t="0" r="0" b="0"/>
                        <wp:docPr id="593" name="Рисунок 593" descr="thismessage:///c/book/i/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thismessage:///c/book/i/129.png"/>
                                <pic:cNvPicPr>
                                  <a:picLocks noChangeAspect="1" noChangeArrowheads="1"/>
                                </pic:cNvPicPr>
                              </pic:nvPicPr>
                              <pic:blipFill>
                                <a:blip r:link="rId1299" cstate="print"/>
                                <a:srcRect/>
                                <a:stretch>
                                  <a:fillRect/>
                                </a:stretch>
                              </pic:blipFill>
                              <pic:spPr bwMode="auto">
                                <a:xfrm>
                                  <a:off x="0" y="0"/>
                                  <a:ext cx="6096000" cy="3238500"/>
                                </a:xfrm>
                                <a:prstGeom prst="rect">
                                  <a:avLst/>
                                </a:prstGeom>
                                <a:noFill/>
                                <a:ln w="9525">
                                  <a:noFill/>
                                  <a:miter lim="800000"/>
                                  <a:headEnd/>
                                  <a:tailEnd/>
                                </a:ln>
                              </pic:spPr>
                            </pic:pic>
                          </a:graphicData>
                        </a:graphic>
                      </wp:inline>
                    </w:drawing>
                  </w:r>
                  <w:r w:rsidR="002D2414" w:rsidRPr="00CE5C1D">
                    <w:br/>
                    <w:t xml:space="preserve">Рис. 129. Рисунок 2-й (зелёной) линии на текущем (М30) таймфрейме совпадает с рисунком 3-й (коричневой) линии </w:t>
                  </w:r>
                  <w:r w:rsidR="002D2414" w:rsidRPr="00CE5C1D">
                    <w:br/>
                    <w:t>на младшем таймфрейме (М15, Рис. 128) и с рисунком 1-й (оранжевой) линии на старшем таймфрейме (H1).</w:t>
                  </w:r>
                </w:p>
                <w:p w:rsidR="002D2414" w:rsidRDefault="002D2414">
                  <w:pPr>
                    <w:divId w:val="2102871492"/>
                    <w:rPr>
                      <w:color w:val="626363"/>
                      <w:sz w:val="19"/>
                      <w:szCs w:val="19"/>
                    </w:rPr>
                  </w:pPr>
                </w:p>
                <w:p w:rsidR="002D2414" w:rsidRDefault="002D2414">
                  <w:pPr>
                    <w:pStyle w:val="a5"/>
                    <w:divId w:val="2102871492"/>
                    <w:rPr>
                      <w:color w:val="626363"/>
                      <w:sz w:val="19"/>
                      <w:szCs w:val="19"/>
                    </w:rPr>
                  </w:pPr>
                  <w:r w:rsidRPr="00CE5C1D">
                    <w:rPr>
                      <w:color w:val="626363"/>
                      <w:sz w:val="19"/>
                      <w:szCs w:val="19"/>
                    </w:rPr>
                    <w:t xml:space="preserve">В представленном индикаторе </w:t>
                  </w:r>
                  <w:hyperlink r:id="rId1300" w:history="1">
                    <w:r w:rsidRPr="00CE5C1D">
                      <w:rPr>
                        <w:rStyle w:val="a3"/>
                        <w:sz w:val="19"/>
                        <w:szCs w:val="19"/>
                      </w:rPr>
                      <w:t>roc.mq4</w:t>
                    </w:r>
                  </w:hyperlink>
                  <w:r w:rsidRPr="00CE5C1D">
                    <w:rPr>
                      <w:color w:val="626363"/>
                      <w:sz w:val="19"/>
                      <w:szCs w:val="19"/>
                    </w:rPr>
                    <w:t xml:space="preserve"> имеется одна особенность: каждая линия скорости несёт в себе не только значение скорости изменения цены, но также зависит и от характера изменения опорной МА. С одной стороны, такая технология позволяет отображать линии изменения скоростей непосредственно на ценовом графике, что очень удобно. С другой стороны, при малых величинах скорости изменения цены определяющим (при построении линии скорости) становится значение опорной МА, что нежелательно, т.к. любая МА обладает некоторым запаздыванием.</w:t>
                  </w:r>
                </w:p>
                <w:p w:rsidR="002D2414" w:rsidRPr="00CE5C1D" w:rsidRDefault="002D2414">
                  <w:pPr>
                    <w:pStyle w:val="a5"/>
                    <w:divId w:val="2102871492"/>
                    <w:rPr>
                      <w:color w:val="626363"/>
                      <w:sz w:val="19"/>
                      <w:szCs w:val="19"/>
                    </w:rPr>
                  </w:pPr>
                  <w:r w:rsidRPr="00CE5C1D">
                    <w:rPr>
                      <w:color w:val="626363"/>
                      <w:sz w:val="19"/>
                      <w:szCs w:val="19"/>
                    </w:rPr>
                    <w:t xml:space="preserve">Следующий пользовательский индикатор является полным аналогом индикатора </w:t>
                  </w:r>
                  <w:hyperlink r:id="rId1301" w:history="1">
                    <w:r w:rsidRPr="00CE5C1D">
                      <w:rPr>
                        <w:rStyle w:val="a3"/>
                        <w:sz w:val="19"/>
                        <w:szCs w:val="19"/>
                      </w:rPr>
                      <w:t>roc.mq4</w:t>
                    </w:r>
                  </w:hyperlink>
                  <w:r w:rsidRPr="00CE5C1D">
                    <w:rPr>
                      <w:color w:val="626363"/>
                      <w:sz w:val="19"/>
                      <w:szCs w:val="19"/>
                    </w:rPr>
                    <w:t>, но отображается в отдельном окне. Это позволило рассчитать значения линий скоростей для разных таймфреймов не относительно опорной МА, а относительно горизонтальной нулевой линии. В связи с этим несколько изменился программный код: отпала необходимость в расчёте опорных МА и в масштабном коэффициенте.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97"/>
                  </w:tblGrid>
                  <w:tr w:rsidR="002D2414">
                    <w:trPr>
                      <w:divId w:val="2102871492"/>
                      <w:tblCellSpacing w:w="0" w:type="dxa"/>
                    </w:trPr>
                    <w:tc>
                      <w:tcPr>
                        <w:tcW w:w="480" w:type="dxa"/>
                        <w:shd w:val="clear" w:color="auto" w:fill="EAEBEE"/>
                        <w:hideMark/>
                      </w:tcPr>
                      <w:p w:rsidR="002D2414" w:rsidRDefault="003D5ACA">
                        <w:pPr>
                          <w:spacing w:before="150" w:after="150"/>
                          <w:rPr>
                            <w:color w:val="565656"/>
                            <w:sz w:val="19"/>
                            <w:szCs w:val="19"/>
                          </w:rPr>
                        </w:pPr>
                        <w:bookmarkStart w:id="38" w:name="74_7"/>
                        <w:bookmarkEnd w:id="38"/>
                        <w:r>
                          <w:rPr>
                            <w:noProof/>
                            <w:color w:val="565656"/>
                            <w:sz w:val="19"/>
                            <w:szCs w:val="19"/>
                          </w:rPr>
                          <w:drawing>
                            <wp:inline distT="0" distB="0" distL="0" distR="0">
                              <wp:extent cx="304800" cy="304800"/>
                              <wp:effectExtent l="19050" t="0" r="0" b="0"/>
                              <wp:docPr id="594" name="Рисунок 594" descr="thismessage:///c/book/i/icon_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thismessage:///c/book/i/icon_example.png"/>
                                      <pic:cNvPicPr>
                                        <a:picLocks noChangeAspect="1" noChangeArrowheads="1"/>
                                      </pic:cNvPicPr>
                                    </pic:nvPicPr>
                                    <pic:blipFill>
                                      <a:blip r:link="rId4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Пользовательский индикатор </w:t>
                        </w:r>
                        <w:hyperlink r:id="rId1302" w:history="1">
                          <w:r>
                            <w:rPr>
                              <w:rStyle w:val="a3"/>
                              <w:sz w:val="19"/>
                              <w:szCs w:val="19"/>
                            </w:rPr>
                            <w:t>rocseparate.mq4</w:t>
                          </w:r>
                        </w:hyperlink>
                        <w:r>
                          <w:rPr>
                            <w:color w:val="565656"/>
                            <w:sz w:val="19"/>
                            <w:szCs w:val="19"/>
                          </w:rPr>
                          <w:t xml:space="preserve"> скорости изменения цены на текущем, ближайшем большем и следующем большем таймфреймах отображается в отдельном окне.</w:t>
                        </w:r>
                      </w:p>
                    </w:tc>
                  </w:tr>
                </w:tbl>
                <w:p w:rsidR="002D2414" w:rsidRDefault="002D2414">
                  <w:pPr>
                    <w:divId w:val="2102871492"/>
                    <w:rPr>
                      <w:color w:val="626363"/>
                      <w:sz w:val="19"/>
                      <w:szCs w:val="19"/>
                    </w:rPr>
                  </w:pP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102871492"/>
                    <w:rPr>
                      <w:rFonts w:ascii="Courier" w:hAnsi="Courier"/>
                      <w:color w:val="626363"/>
                    </w:rPr>
                  </w:pPr>
                  <w:r w:rsidRPr="00CE5C1D">
                    <w:rPr>
                      <w:rStyle w:val="hl-comment28"/>
                    </w:rPr>
                    <w:t>//--------------------------------------------------------------------</w:t>
                  </w:r>
                  <w:r w:rsidRPr="00CE5C1D">
                    <w:rPr>
                      <w:rFonts w:ascii="Courier" w:hAnsi="Courier"/>
                      <w:color w:val="626363"/>
                    </w:rPr>
                    <w:br/>
                  </w:r>
                  <w:r w:rsidRPr="00CE5C1D">
                    <w:rPr>
                      <w:rStyle w:val="hl-comment28"/>
                    </w:rPr>
                    <w:t>// rocseparate.mq4 (Priliv_s)</w:t>
                  </w:r>
                  <w:r w:rsidRPr="00CE5C1D">
                    <w:rPr>
                      <w:rFonts w:ascii="Courier" w:hAnsi="Courier"/>
                      <w:color w:val="626363"/>
                    </w:rPr>
                    <w:br/>
                  </w:r>
                  <w:r w:rsidRPr="00CE5C1D">
                    <w:rPr>
                      <w:rStyle w:val="hl-comment28"/>
                    </w:rPr>
                    <w:t>// Предназначен для использования в качестве примера в учебнике MQL4.</w:t>
                  </w:r>
                  <w:r w:rsidRPr="00CE5C1D">
                    <w:rPr>
                      <w:rFonts w:ascii="Courier" w:hAnsi="Courier"/>
                      <w:color w:val="626363"/>
                    </w:rPr>
                    <w:br/>
                  </w:r>
                  <w:r w:rsidRPr="00CE5C1D">
                    <w:rPr>
                      <w:rStyle w:val="hl-comment28"/>
                    </w:rPr>
                    <w:t>//--------------------------------------------------------------- 1 --</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copyright</w:t>
                  </w:r>
                  <w:r w:rsidRPr="00CE5C1D">
                    <w:rPr>
                      <w:rFonts w:ascii="Courier" w:hAnsi="Courier"/>
                      <w:color w:val="626363"/>
                    </w:rPr>
                    <w:t xml:space="preserve"> </w:t>
                  </w:r>
                  <w:r w:rsidRPr="00CE5C1D">
                    <w:rPr>
                      <w:rStyle w:val="hl-quotes23"/>
                    </w:rPr>
                    <w:t>"</w:t>
                  </w:r>
                  <w:r w:rsidRPr="00CE5C1D">
                    <w:rPr>
                      <w:rStyle w:val="hl-string23"/>
                    </w:rPr>
                    <w:t>Copyright © SK, 2007</w:t>
                  </w:r>
                  <w:r w:rsidRPr="00CE5C1D">
                    <w:rPr>
                      <w:rStyle w:val="hl-quotes23"/>
                    </w:rPr>
                    <w:t>"</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link</w:t>
                  </w:r>
                  <w:r w:rsidRPr="00CE5C1D">
                    <w:rPr>
                      <w:rFonts w:ascii="Courier" w:hAnsi="Courier"/>
                      <w:color w:val="626363"/>
                    </w:rPr>
                    <w:t xml:space="preserve">      </w:t>
                  </w:r>
                  <w:r w:rsidRPr="00CE5C1D">
                    <w:rPr>
                      <w:rStyle w:val="hl-quotes23"/>
                    </w:rPr>
                    <w:t>"</w:t>
                  </w:r>
                  <w:r w:rsidRPr="00CE5C1D">
                    <w:rPr>
                      <w:rStyle w:val="hl-string23"/>
                    </w:rPr>
                    <w:t>http://AutoGraf.dp.ua</w:t>
                  </w:r>
                  <w:r w:rsidRPr="00CE5C1D">
                    <w:rPr>
                      <w:rStyle w:val="hl-quotes23"/>
                    </w:rPr>
                    <w:t>"</w:t>
                  </w:r>
                  <w:r w:rsidRPr="00CE5C1D">
                    <w:rPr>
                      <w:rFonts w:ascii="Courier" w:hAnsi="Courier"/>
                      <w:color w:val="626363"/>
                    </w:rPr>
                    <w:br/>
                  </w:r>
                  <w:r w:rsidRPr="00CE5C1D">
                    <w:rPr>
                      <w:rStyle w:val="hl-comment28"/>
                    </w:rPr>
                    <w:t>//--------------------------------------------------------------------</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indicator_separate_window</w:t>
                  </w:r>
                  <w:r w:rsidRPr="00CE5C1D">
                    <w:rPr>
                      <w:rFonts w:ascii="Courier" w:hAnsi="Courier"/>
                      <w:color w:val="626363"/>
                    </w:rPr>
                    <w:t xml:space="preserve"> </w:t>
                  </w:r>
                  <w:r w:rsidRPr="00CE5C1D">
                    <w:rPr>
                      <w:rStyle w:val="hl-comment28"/>
                    </w:rPr>
                    <w:t>// Индик.рисуется в отдельном окне</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indicator_buffers</w:t>
                  </w:r>
                  <w:r w:rsidRPr="00CE5C1D">
                    <w:rPr>
                      <w:rFonts w:ascii="Courier" w:hAnsi="Courier"/>
                      <w:color w:val="626363"/>
                    </w:rPr>
                    <w:t xml:space="preserve"> </w:t>
                  </w:r>
                  <w:r w:rsidRPr="00CE5C1D">
                    <w:rPr>
                      <w:rStyle w:val="hl-number28"/>
                    </w:rPr>
                    <w:t>6</w:t>
                  </w:r>
                  <w:r w:rsidRPr="00CE5C1D">
                    <w:rPr>
                      <w:rFonts w:ascii="Courier" w:hAnsi="Courier"/>
                      <w:color w:val="626363"/>
                    </w:rPr>
                    <w:t xml:space="preserve">       </w:t>
                  </w:r>
                  <w:r w:rsidRPr="00CE5C1D">
                    <w:rPr>
                      <w:rStyle w:val="hl-comment28"/>
                    </w:rPr>
                    <w:t>// Количество буферов</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indicator_color1</w:t>
                  </w:r>
                  <w:r w:rsidRPr="00CE5C1D">
                    <w:rPr>
                      <w:rFonts w:ascii="Courier" w:hAnsi="Courier"/>
                      <w:color w:val="626363"/>
                    </w:rPr>
                    <w:t xml:space="preserve"> </w:t>
                  </w:r>
                  <w:r w:rsidRPr="00CE5C1D">
                    <w:rPr>
                      <w:rStyle w:val="hl-identifier28"/>
                    </w:rPr>
                    <w:t>Black</w:t>
                  </w:r>
                  <w:r w:rsidRPr="00CE5C1D">
                    <w:rPr>
                      <w:rFonts w:ascii="Courier" w:hAnsi="Courier"/>
                      <w:color w:val="626363"/>
                    </w:rPr>
                    <w:t xml:space="preserve">    </w:t>
                  </w:r>
                  <w:r w:rsidRPr="00CE5C1D">
                    <w:rPr>
                      <w:rStyle w:val="hl-comment28"/>
                    </w:rPr>
                    <w:t>// Цвет линии 0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indicator_color2</w:t>
                  </w:r>
                  <w:r w:rsidRPr="00CE5C1D">
                    <w:rPr>
                      <w:rFonts w:ascii="Courier" w:hAnsi="Courier"/>
                      <w:color w:val="626363"/>
                    </w:rPr>
                    <w:t xml:space="preserve"> </w:t>
                  </w:r>
                  <w:r w:rsidRPr="00CE5C1D">
                    <w:rPr>
                      <w:rStyle w:val="hl-identifier28"/>
                    </w:rPr>
                    <w:t>DarkOrange</w:t>
                  </w:r>
                  <w:r w:rsidRPr="00CE5C1D">
                    <w:rPr>
                      <w:rStyle w:val="hl-comment28"/>
                    </w:rPr>
                    <w:t>//Цвет линии 1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indicator_color3</w:t>
                  </w:r>
                  <w:r w:rsidRPr="00CE5C1D">
                    <w:rPr>
                      <w:rFonts w:ascii="Courier" w:hAnsi="Courier"/>
                      <w:color w:val="626363"/>
                    </w:rPr>
                    <w:t xml:space="preserve"> </w:t>
                  </w:r>
                  <w:r w:rsidRPr="00CE5C1D">
                    <w:rPr>
                      <w:rStyle w:val="hl-identifier28"/>
                    </w:rPr>
                    <w:t>Green</w:t>
                  </w:r>
                  <w:r w:rsidRPr="00CE5C1D">
                    <w:rPr>
                      <w:rFonts w:ascii="Courier" w:hAnsi="Courier"/>
                      <w:color w:val="626363"/>
                    </w:rPr>
                    <w:t xml:space="preserve">    </w:t>
                  </w:r>
                  <w:r w:rsidRPr="00CE5C1D">
                    <w:rPr>
                      <w:rStyle w:val="hl-comment28"/>
                    </w:rPr>
                    <w:t>// Цвет линии 2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indicator_color4</w:t>
                  </w:r>
                  <w:r w:rsidRPr="00CE5C1D">
                    <w:rPr>
                      <w:rFonts w:ascii="Courier" w:hAnsi="Courier"/>
                      <w:color w:val="626363"/>
                    </w:rPr>
                    <w:t xml:space="preserve"> </w:t>
                  </w:r>
                  <w:r w:rsidRPr="00CE5C1D">
                    <w:rPr>
                      <w:rStyle w:val="hl-identifier28"/>
                    </w:rPr>
                    <w:t>Brown</w:t>
                  </w:r>
                  <w:r w:rsidRPr="00CE5C1D">
                    <w:rPr>
                      <w:rFonts w:ascii="Courier" w:hAnsi="Courier"/>
                      <w:color w:val="626363"/>
                    </w:rPr>
                    <w:t xml:space="preserve">    </w:t>
                  </w:r>
                  <w:r w:rsidRPr="00CE5C1D">
                    <w:rPr>
                      <w:rStyle w:val="hl-comment28"/>
                    </w:rPr>
                    <w:t>// Цвет линии 3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indicator_color5</w:t>
                  </w:r>
                  <w:r w:rsidRPr="00CE5C1D">
                    <w:rPr>
                      <w:rFonts w:ascii="Courier" w:hAnsi="Courier"/>
                      <w:color w:val="626363"/>
                    </w:rPr>
                    <w:t xml:space="preserve"> </w:t>
                  </w:r>
                  <w:r w:rsidRPr="00CE5C1D">
                    <w:rPr>
                      <w:rStyle w:val="hl-identifier28"/>
                    </w:rPr>
                    <w:t>Blue</w:t>
                  </w:r>
                  <w:r w:rsidRPr="00CE5C1D">
                    <w:rPr>
                      <w:rFonts w:ascii="Courier" w:hAnsi="Courier"/>
                      <w:color w:val="626363"/>
                    </w:rPr>
                    <w:t xml:space="preserve">     </w:t>
                  </w:r>
                  <w:r w:rsidRPr="00CE5C1D">
                    <w:rPr>
                      <w:rStyle w:val="hl-comment28"/>
                    </w:rPr>
                    <w:t>// Цвет линии 4 буфера</w:t>
                  </w:r>
                  <w:r w:rsidRPr="00CE5C1D">
                    <w:rPr>
                      <w:rFonts w:ascii="Courier" w:hAnsi="Courier"/>
                      <w:color w:val="626363"/>
                    </w:rPr>
                    <w:br/>
                  </w:r>
                  <w:r w:rsidRPr="00CE5C1D">
                    <w:rPr>
                      <w:rStyle w:val="hl-prepro4"/>
                    </w:rPr>
                    <w:t>#property</w:t>
                  </w:r>
                  <w:r w:rsidRPr="00CE5C1D">
                    <w:rPr>
                      <w:rFonts w:ascii="Courier" w:hAnsi="Courier"/>
                      <w:color w:val="626363"/>
                    </w:rPr>
                    <w:t xml:space="preserve"> </w:t>
                  </w:r>
                  <w:r w:rsidRPr="00CE5C1D">
                    <w:rPr>
                      <w:rStyle w:val="hl-reserved28"/>
                    </w:rPr>
                    <w:t>indicator_color6</w:t>
                  </w:r>
                  <w:r w:rsidRPr="00CE5C1D">
                    <w:rPr>
                      <w:rFonts w:ascii="Courier" w:hAnsi="Courier"/>
                      <w:color w:val="626363"/>
                    </w:rPr>
                    <w:t xml:space="preserve"> </w:t>
                  </w:r>
                  <w:r w:rsidRPr="00CE5C1D">
                    <w:rPr>
                      <w:rStyle w:val="hl-identifier28"/>
                    </w:rPr>
                    <w:t>Red</w:t>
                  </w:r>
                  <w:r w:rsidRPr="00CE5C1D">
                    <w:rPr>
                      <w:rFonts w:ascii="Courier" w:hAnsi="Courier"/>
                      <w:color w:val="626363"/>
                    </w:rPr>
                    <w:t xml:space="preserve">      </w:t>
                  </w:r>
                  <w:r w:rsidRPr="00CE5C1D">
                    <w:rPr>
                      <w:rStyle w:val="hl-comment28"/>
                    </w:rPr>
                    <w:t>// Цвет линии 5 буфера</w:t>
                  </w:r>
                  <w:r w:rsidRPr="00CE5C1D">
                    <w:rPr>
                      <w:rFonts w:ascii="Courier" w:hAnsi="Courier"/>
                      <w:color w:val="626363"/>
                    </w:rPr>
                    <w:br/>
                  </w:r>
                  <w:r w:rsidRPr="00CE5C1D">
                    <w:rPr>
                      <w:rStyle w:val="hl-comment28"/>
                    </w:rPr>
                    <w:t>//--------------------------------------------------------------- 2 --</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History</w:t>
                  </w:r>
                  <w:r w:rsidRPr="00CE5C1D">
                    <w:rPr>
                      <w:rStyle w:val="hl-code28"/>
                    </w:rPr>
                    <w:t xml:space="preserve">    =</w:t>
                  </w:r>
                  <w:r w:rsidRPr="00CE5C1D">
                    <w:rPr>
                      <w:rStyle w:val="hl-number28"/>
                    </w:rPr>
                    <w:t>5000</w:t>
                  </w:r>
                  <w:r w:rsidRPr="00CE5C1D">
                    <w:rPr>
                      <w:rStyle w:val="hl-code28"/>
                    </w:rPr>
                    <w:t xml:space="preserve">;        </w:t>
                  </w:r>
                  <w:r w:rsidRPr="00CE5C1D">
                    <w:rPr>
                      <w:rStyle w:val="hl-comment28"/>
                    </w:rPr>
                    <w:t>// Колич.баров в расчётной истории</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Period_MA_1</w:t>
                  </w:r>
                  <w:r w:rsidRPr="00CE5C1D">
                    <w:rPr>
                      <w:rStyle w:val="hl-code28"/>
                    </w:rPr>
                    <w:t>=</w:t>
                  </w:r>
                  <w:r w:rsidRPr="00CE5C1D">
                    <w:rPr>
                      <w:rStyle w:val="hl-number28"/>
                    </w:rPr>
                    <w:t>21</w:t>
                  </w:r>
                  <w:r w:rsidRPr="00CE5C1D">
                    <w:rPr>
                      <w:rStyle w:val="hl-code28"/>
                    </w:rPr>
                    <w:t xml:space="preserve">;          </w:t>
                  </w:r>
                  <w:r w:rsidRPr="00CE5C1D">
                    <w:rPr>
                      <w:rStyle w:val="hl-comment28"/>
                    </w:rPr>
                    <w:t>// Период расчётной МА</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Bars_V</w:t>
                  </w:r>
                  <w:r w:rsidRPr="00CE5C1D">
                    <w:rPr>
                      <w:rStyle w:val="hl-code28"/>
                    </w:rPr>
                    <w:t xml:space="preserve">     =</w:t>
                  </w:r>
                  <w:r w:rsidRPr="00CE5C1D">
                    <w:rPr>
                      <w:rStyle w:val="hl-number28"/>
                    </w:rPr>
                    <w:t>13</w:t>
                  </w:r>
                  <w:r w:rsidRPr="00CE5C1D">
                    <w:rPr>
                      <w:rStyle w:val="hl-code28"/>
                    </w:rPr>
                    <w:t xml:space="preserve">;          </w:t>
                  </w:r>
                  <w:r w:rsidRPr="00CE5C1D">
                    <w:rPr>
                      <w:rStyle w:val="hl-comment28"/>
                    </w:rPr>
                    <w:t>// Колич.баров для расчёта скорост</w:t>
                  </w:r>
                  <w:r w:rsidRPr="00CE5C1D">
                    <w:rPr>
                      <w:rFonts w:ascii="Courier" w:hAnsi="Courier"/>
                      <w:color w:val="626363"/>
                    </w:rPr>
                    <w:br/>
                  </w:r>
                  <w:r w:rsidRPr="00CE5C1D">
                    <w:rPr>
                      <w:rStyle w:val="hl-reserved28"/>
                    </w:rPr>
                    <w:t>extern</w:t>
                  </w:r>
                  <w:r w:rsidRPr="00CE5C1D">
                    <w:rPr>
                      <w:rFonts w:ascii="Courier" w:hAnsi="Courier"/>
                      <w:color w:val="626363"/>
                    </w:rPr>
                    <w:t xml:space="preserve"> </w:t>
                  </w:r>
                  <w:r w:rsidRPr="00CE5C1D">
                    <w:rPr>
                      <w:rStyle w:val="hl-reserved28"/>
                    </w:rPr>
                    <w:t>int</w:t>
                  </w:r>
                  <w:r w:rsidRPr="00CE5C1D">
                    <w:rPr>
                      <w:rFonts w:ascii="Courier" w:hAnsi="Courier"/>
                      <w:color w:val="626363"/>
                    </w:rPr>
                    <w:t xml:space="preserve"> </w:t>
                  </w:r>
                  <w:r w:rsidRPr="00CE5C1D">
                    <w:rPr>
                      <w:rStyle w:val="hl-identifier28"/>
                    </w:rPr>
                    <w:t>Aver_Bars</w:t>
                  </w:r>
                  <w:r w:rsidRPr="00CE5C1D">
                    <w:rPr>
                      <w:rStyle w:val="hl-code28"/>
                    </w:rPr>
                    <w:t xml:space="preserve">  =</w:t>
                  </w:r>
                  <w:r w:rsidRPr="00CE5C1D">
                    <w:rPr>
                      <w:rStyle w:val="hl-number28"/>
                    </w:rPr>
                    <w:t>5</w:t>
                  </w:r>
                  <w:r w:rsidRPr="00CE5C1D">
                    <w:rPr>
                      <w:rStyle w:val="hl-code28"/>
                    </w:rPr>
                    <w:t xml:space="preserve">;           </w:t>
                  </w:r>
                  <w:r w:rsidRPr="00CE5C1D">
                    <w:rPr>
                      <w:rStyle w:val="hl-comment28"/>
                    </w:rPr>
                    <w:t>// Колич. баров для сглаживания</w:t>
                  </w:r>
                  <w:r w:rsidRPr="00CE5C1D">
                    <w:rPr>
                      <w:rFonts w:ascii="Courier" w:hAnsi="Courier"/>
                      <w:color w:val="626363"/>
                    </w:rPr>
                    <w:br/>
                  </w:r>
                  <w:r w:rsidRPr="00CE5C1D">
                    <w:rPr>
                      <w:rStyle w:val="hl-comment28"/>
                    </w:rPr>
                    <w:t>//--------------------------------------------------------------- 3 --</w:t>
                  </w:r>
                  <w:r w:rsidRPr="00CE5C1D">
                    <w:rPr>
                      <w:rFonts w:ascii="Courier" w:hAnsi="Courier"/>
                      <w:color w:val="626363"/>
                    </w:rPr>
                    <w:br/>
                  </w:r>
                  <w:r w:rsidRPr="00CE5C1D">
                    <w:rPr>
                      <w:rStyle w:val="hl-reserved28"/>
                    </w:rPr>
                    <w:t>int</w:t>
                  </w:r>
                  <w:r w:rsidRPr="00CE5C1D">
                    <w:rPr>
                      <w:rFonts w:ascii="Courier" w:hAnsi="Courier"/>
                      <w:color w:val="626363"/>
                    </w:rPr>
                    <w:br/>
                    <w:t xml:space="preserve">   </w:t>
                  </w:r>
                  <w:r w:rsidRPr="00CE5C1D">
                    <w:rPr>
                      <w:rStyle w:val="hl-identifier28"/>
                    </w:rPr>
                    <w:t>Period_MA_2</w:t>
                  </w:r>
                  <w:r w:rsidRPr="00CE5C1D">
                    <w:rPr>
                      <w:rStyle w:val="hl-code28"/>
                    </w:rPr>
                    <w:t xml:space="preserve">,  </w:t>
                  </w:r>
                  <w:r w:rsidRPr="00CE5C1D">
                    <w:rPr>
                      <w:rStyle w:val="hl-identifier28"/>
                    </w:rPr>
                    <w:t>Period_MA_3</w:t>
                  </w:r>
                  <w:r w:rsidRPr="00CE5C1D">
                    <w:rPr>
                      <w:rStyle w:val="hl-code28"/>
                    </w:rPr>
                    <w:t xml:space="preserve">,       </w:t>
                  </w:r>
                  <w:r w:rsidRPr="00CE5C1D">
                    <w:rPr>
                      <w:rStyle w:val="hl-comment28"/>
                    </w:rPr>
                    <w:t>// Расчётные периоды МА для др. ТФ</w:t>
                  </w:r>
                  <w:r w:rsidRPr="00CE5C1D">
                    <w:rPr>
                      <w:rFonts w:ascii="Courier" w:hAnsi="Courier"/>
                      <w:color w:val="626363"/>
                    </w:rPr>
                    <w:br/>
                    <w:t xml:space="preserve">   </w:t>
                  </w:r>
                  <w:r w:rsidRPr="00CE5C1D">
                    <w:rPr>
                      <w:rStyle w:val="hl-identifier28"/>
                    </w:rPr>
                    <w:t>K2</w:t>
                  </w:r>
                  <w:r w:rsidRPr="00CE5C1D">
                    <w:rPr>
                      <w:rStyle w:val="hl-code28"/>
                    </w:rPr>
                    <w:t xml:space="preserve">, </w:t>
                  </w:r>
                  <w:r w:rsidRPr="00CE5C1D">
                    <w:rPr>
                      <w:rStyle w:val="hl-identifier28"/>
                    </w:rPr>
                    <w:t>K3</w:t>
                  </w:r>
                  <w:r w:rsidRPr="00CE5C1D">
                    <w:rPr>
                      <w:rStyle w:val="hl-code28"/>
                    </w:rPr>
                    <w:t xml:space="preserve">;                          </w:t>
                  </w:r>
                  <w:r w:rsidRPr="00CE5C1D">
                    <w:rPr>
                      <w:rStyle w:val="hl-comment28"/>
                    </w:rPr>
                    <w:t>// Коэффициенты соотношения ТФ</w:t>
                  </w:r>
                  <w:r w:rsidRPr="00CE5C1D">
                    <w:rPr>
                      <w:rFonts w:ascii="Courier" w:hAnsi="Courier"/>
                      <w:color w:val="626363"/>
                    </w:rPr>
                    <w:br/>
                  </w:r>
                  <w:r w:rsidRPr="00CE5C1D">
                    <w:rPr>
                      <w:rStyle w:val="hl-reserved28"/>
                    </w:rPr>
                    <w:t>double</w:t>
                  </w:r>
                  <w:r w:rsidRPr="00CE5C1D">
                    <w:rPr>
                      <w:rFonts w:ascii="Courier" w:hAnsi="Courier"/>
                      <w:color w:val="626363"/>
                    </w:rPr>
                    <w:br/>
                    <w:t xml:space="preserve">   </w:t>
                  </w:r>
                  <w:r w:rsidRPr="00CE5C1D">
                    <w:rPr>
                      <w:rStyle w:val="hl-identifier28"/>
                    </w:rPr>
                    <w:t>Line_0</w:t>
                  </w:r>
                  <w:r w:rsidRPr="00CE5C1D">
                    <w:rPr>
                      <w:rStyle w:val="hl-brackets26"/>
                    </w:rPr>
                    <w:t>[]</w:t>
                  </w:r>
                  <w:r w:rsidRPr="00CE5C1D">
                    <w:rPr>
                      <w:rStyle w:val="hl-code28"/>
                    </w:rPr>
                    <w:t xml:space="preserve">,                        </w:t>
                  </w:r>
                  <w:r w:rsidRPr="00CE5C1D">
                    <w:rPr>
                      <w:rStyle w:val="hl-comment28"/>
                    </w:rPr>
                    <w:t>// Инидикаторн. массив опорной MA</w:t>
                  </w:r>
                  <w:r w:rsidRPr="00CE5C1D">
                    <w:rPr>
                      <w:rFonts w:ascii="Courier" w:hAnsi="Courier"/>
                      <w:color w:val="626363"/>
                    </w:rPr>
                    <w:br/>
                    <w:t xml:space="preserve">   </w:t>
                  </w:r>
                  <w:r w:rsidRPr="00CE5C1D">
                    <w:rPr>
                      <w:rStyle w:val="hl-identifier28"/>
                    </w:rPr>
                    <w:t>Line_1</w:t>
                  </w:r>
                  <w:r w:rsidRPr="00CE5C1D">
                    <w:rPr>
                      <w:rStyle w:val="hl-brackets26"/>
                    </w:rPr>
                    <w:t>[]</w:t>
                  </w:r>
                  <w:r w:rsidRPr="00CE5C1D">
                    <w:rPr>
                      <w:rStyle w:val="hl-code28"/>
                    </w:rPr>
                    <w:t xml:space="preserve">, </w:t>
                  </w:r>
                  <w:r w:rsidRPr="00CE5C1D">
                    <w:rPr>
                      <w:rStyle w:val="hl-identifier28"/>
                    </w:rPr>
                    <w:t>Line_2</w:t>
                  </w:r>
                  <w:r w:rsidRPr="00CE5C1D">
                    <w:rPr>
                      <w:rStyle w:val="hl-brackets26"/>
                    </w:rPr>
                    <w:t>[]</w:t>
                  </w:r>
                  <w:r w:rsidRPr="00CE5C1D">
                    <w:rPr>
                      <w:rStyle w:val="hl-code28"/>
                    </w:rPr>
                    <w:t xml:space="preserve">, </w:t>
                  </w:r>
                  <w:r w:rsidRPr="00CE5C1D">
                    <w:rPr>
                      <w:rStyle w:val="hl-identifier28"/>
                    </w:rPr>
                    <w:t>Line_3</w:t>
                  </w:r>
                  <w:r w:rsidRPr="00CE5C1D">
                    <w:rPr>
                      <w:rStyle w:val="hl-brackets26"/>
                    </w:rPr>
                    <w:t>[]</w:t>
                  </w:r>
                  <w:r w:rsidRPr="00CE5C1D">
                    <w:rPr>
                      <w:rStyle w:val="hl-code28"/>
                    </w:rPr>
                    <w:t xml:space="preserve">,    </w:t>
                  </w:r>
                  <w:r w:rsidRPr="00CE5C1D">
                    <w:rPr>
                      <w:rStyle w:val="hl-comment28"/>
                    </w:rPr>
                    <w:t xml:space="preserve">// Инд. массивы линий скорости </w:t>
                  </w:r>
                  <w:r w:rsidRPr="00CE5C1D">
                    <w:rPr>
                      <w:rFonts w:ascii="Courier" w:hAnsi="Courier"/>
                      <w:color w:val="626363"/>
                    </w:rPr>
                    <w:br/>
                    <w:t xml:space="preserve">   </w:t>
                  </w:r>
                  <w:r w:rsidRPr="00CE5C1D">
                    <w:rPr>
                      <w:rStyle w:val="hl-identifier28"/>
                    </w:rPr>
                    <w:t>Line_4</w:t>
                  </w:r>
                  <w:r w:rsidRPr="00CE5C1D">
                    <w:rPr>
                      <w:rStyle w:val="hl-brackets26"/>
                    </w:rPr>
                    <w:t>[]</w:t>
                  </w:r>
                  <w:r w:rsidRPr="00CE5C1D">
                    <w:rPr>
                      <w:rStyle w:val="hl-code28"/>
                    </w:rPr>
                    <w:t xml:space="preserve">,                        </w:t>
                  </w:r>
                  <w:r w:rsidRPr="00CE5C1D">
                    <w:rPr>
                      <w:rStyle w:val="hl-comment28"/>
                    </w:rPr>
                    <w:t>// Инидикаторн. массив суммарный</w:t>
                  </w:r>
                  <w:r w:rsidRPr="00CE5C1D">
                    <w:rPr>
                      <w:rFonts w:ascii="Courier" w:hAnsi="Courier"/>
                      <w:color w:val="626363"/>
                    </w:rPr>
                    <w:br/>
                    <w:t xml:space="preserve">   </w:t>
                  </w:r>
                  <w:r w:rsidRPr="00CE5C1D">
                    <w:rPr>
                      <w:rStyle w:val="hl-identifier28"/>
                    </w:rPr>
                    <w:t>Line_5</w:t>
                  </w:r>
                  <w:r w:rsidRPr="00CE5C1D">
                    <w:rPr>
                      <w:rStyle w:val="hl-brackets26"/>
                    </w:rPr>
                    <w:t>[]</w:t>
                  </w:r>
                  <w:r w:rsidRPr="00CE5C1D">
                    <w:rPr>
                      <w:rStyle w:val="hl-code28"/>
                    </w:rPr>
                    <w:t xml:space="preserve">,                        </w:t>
                  </w:r>
                  <w:r w:rsidRPr="00CE5C1D">
                    <w:rPr>
                      <w:rStyle w:val="hl-comment28"/>
                    </w:rPr>
                    <w:t>// Инд.массив суммарный сглаженный</w:t>
                  </w:r>
                  <w:r w:rsidRPr="00CE5C1D">
                    <w:rPr>
                      <w:rFonts w:ascii="Courier" w:hAnsi="Courier"/>
                      <w:color w:val="626363"/>
                    </w:rPr>
                    <w:br/>
                    <w:t xml:space="preserve">   </w:t>
                  </w:r>
                  <w:r w:rsidRPr="00CE5C1D">
                    <w:rPr>
                      <w:rStyle w:val="hl-identifier28"/>
                    </w:rPr>
                    <w:t>Sh_1</w:t>
                  </w:r>
                  <w:r w:rsidRPr="00CE5C1D">
                    <w:rPr>
                      <w:rStyle w:val="hl-code28"/>
                    </w:rPr>
                    <w:t xml:space="preserve">, </w:t>
                  </w:r>
                  <w:r w:rsidRPr="00CE5C1D">
                    <w:rPr>
                      <w:rStyle w:val="hl-identifier28"/>
                    </w:rPr>
                    <w:t>Sh_2</w:t>
                  </w:r>
                  <w:r w:rsidRPr="00CE5C1D">
                    <w:rPr>
                      <w:rStyle w:val="hl-code28"/>
                    </w:rPr>
                    <w:t xml:space="preserve">, </w:t>
                  </w:r>
                  <w:r w:rsidRPr="00CE5C1D">
                    <w:rPr>
                      <w:rStyle w:val="hl-identifier28"/>
                    </w:rPr>
                    <w:t>Sh_3</w:t>
                  </w:r>
                  <w:r w:rsidRPr="00CE5C1D">
                    <w:rPr>
                      <w:rStyle w:val="hl-code28"/>
                    </w:rPr>
                    <w:t xml:space="preserve">;                </w:t>
                  </w:r>
                  <w:r w:rsidRPr="00CE5C1D">
                    <w:rPr>
                      <w:rStyle w:val="hl-comment28"/>
                    </w:rPr>
                    <w:t>// Колич.баров для расч. скоростей</w:t>
                  </w:r>
                  <w:r w:rsidRPr="00CE5C1D">
                    <w:rPr>
                      <w:rFonts w:ascii="Courier" w:hAnsi="Courier"/>
                      <w:color w:val="626363"/>
                    </w:rPr>
                    <w:br/>
                  </w:r>
                  <w:r w:rsidRPr="00CE5C1D">
                    <w:rPr>
                      <w:rStyle w:val="hl-comment28"/>
                    </w:rPr>
                    <w:t>//--------------------------------------------------------------- 4 --</w:t>
                  </w:r>
                  <w:r w:rsidRPr="00CE5C1D">
                    <w:rPr>
                      <w:rFonts w:ascii="Courier" w:hAnsi="Courier"/>
                      <w:color w:val="626363"/>
                    </w:rPr>
                    <w:br/>
                  </w:r>
                  <w:r w:rsidRPr="00CE5C1D">
                    <w:rPr>
                      <w:rStyle w:val="hl-reserved28"/>
                    </w:rPr>
                    <w:t>int</w:t>
                  </w:r>
                  <w:r w:rsidRPr="00CE5C1D">
                    <w:rPr>
                      <w:rFonts w:ascii="Courier" w:hAnsi="Courier"/>
                      <w:color w:val="626363"/>
                    </w:rPr>
                    <w:t xml:space="preserve"> </w:t>
                  </w:r>
                  <w:r w:rsidRPr="00CE5C1D">
                    <w:rPr>
                      <w:rStyle w:val="hl-identifier28"/>
                    </w:rPr>
                    <w:t>init</w:t>
                  </w:r>
                  <w:r w:rsidRPr="00CE5C1D">
                    <w:rPr>
                      <w:rStyle w:val="hl-brackets26"/>
                    </w:rPr>
                    <w:t>()</w:t>
                  </w:r>
                  <w:r w:rsidRPr="00CE5C1D">
                    <w:rPr>
                      <w:rFonts w:ascii="Courier" w:hAnsi="Courier"/>
                      <w:color w:val="626363"/>
                    </w:rPr>
                    <w:t xml:space="preserve">                          </w:t>
                  </w:r>
                  <w:r w:rsidRPr="00CE5C1D">
                    <w:rPr>
                      <w:rStyle w:val="hl-comment28"/>
                    </w:rPr>
                    <w:t>// Специальная функция init()</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0</w:t>
                  </w:r>
                  <w:r w:rsidRPr="00CE5C1D">
                    <w:rPr>
                      <w:rStyle w:val="hl-code28"/>
                    </w:rPr>
                    <w:t>,</w:t>
                  </w:r>
                  <w:r w:rsidRPr="00CE5C1D">
                    <w:rPr>
                      <w:rStyle w:val="hl-identifier28"/>
                    </w:rPr>
                    <w:t>Line_0</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1</w:t>
                  </w:r>
                  <w:r w:rsidRPr="00CE5C1D">
                    <w:rPr>
                      <w:rStyle w:val="hl-code28"/>
                    </w:rPr>
                    <w:t>,</w:t>
                  </w:r>
                  <w:r w:rsidRPr="00CE5C1D">
                    <w:rPr>
                      <w:rStyle w:val="hl-identifier28"/>
                    </w:rPr>
                    <w:t>Line_1</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2</w:t>
                  </w:r>
                  <w:r w:rsidRPr="00CE5C1D">
                    <w:rPr>
                      <w:rStyle w:val="hl-code28"/>
                    </w:rPr>
                    <w:t>,</w:t>
                  </w:r>
                  <w:r w:rsidRPr="00CE5C1D">
                    <w:rPr>
                      <w:rStyle w:val="hl-identifier28"/>
                    </w:rPr>
                    <w:t>Line_2</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3</w:t>
                  </w:r>
                  <w:r w:rsidRPr="00CE5C1D">
                    <w:rPr>
                      <w:rStyle w:val="hl-code28"/>
                    </w:rPr>
                    <w:t>,</w:t>
                  </w:r>
                  <w:r w:rsidRPr="00CE5C1D">
                    <w:rPr>
                      <w:rStyle w:val="hl-identifier28"/>
                    </w:rPr>
                    <w:t>Line_3</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4</w:t>
                  </w:r>
                  <w:r w:rsidRPr="00CE5C1D">
                    <w:rPr>
                      <w:rStyle w:val="hl-code28"/>
                    </w:rPr>
                    <w:t>,</w:t>
                  </w:r>
                  <w:r w:rsidRPr="00CE5C1D">
                    <w:rPr>
                      <w:rStyle w:val="hl-identifier28"/>
                    </w:rPr>
                    <w:t>Line_4</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SetIndexBuffer</w:t>
                  </w:r>
                  <w:r w:rsidRPr="00CE5C1D">
                    <w:rPr>
                      <w:rStyle w:val="hl-brackets26"/>
                    </w:rPr>
                    <w:t>(</w:t>
                  </w:r>
                  <w:r w:rsidRPr="00CE5C1D">
                    <w:rPr>
                      <w:rStyle w:val="hl-number28"/>
                    </w:rPr>
                    <w:t>5</w:t>
                  </w:r>
                  <w:r w:rsidRPr="00CE5C1D">
                    <w:rPr>
                      <w:rStyle w:val="hl-code28"/>
                    </w:rPr>
                    <w:t>,</w:t>
                  </w:r>
                  <w:r w:rsidRPr="00CE5C1D">
                    <w:rPr>
                      <w:rStyle w:val="hl-identifier28"/>
                    </w:rPr>
                    <w:t>Line_5</w:t>
                  </w:r>
                  <w:r w:rsidRPr="00CE5C1D">
                    <w:rPr>
                      <w:rStyle w:val="hl-brackets26"/>
                    </w:rPr>
                    <w:t>)</w:t>
                  </w:r>
                  <w:r w:rsidRPr="00CE5C1D">
                    <w:rPr>
                      <w:rStyle w:val="hl-code28"/>
                    </w:rPr>
                    <w:t xml:space="preserve">;        </w:t>
                  </w:r>
                  <w:r w:rsidRPr="00CE5C1D">
                    <w:rPr>
                      <w:rStyle w:val="hl-comment28"/>
                    </w:rPr>
                    <w:t>// Назначение массива буферу</w:t>
                  </w:r>
                  <w:r w:rsidRPr="00CE5C1D">
                    <w:rPr>
                      <w:rFonts w:ascii="Courier" w:hAnsi="Courier"/>
                      <w:color w:val="626363"/>
                    </w:rPr>
                    <w:br/>
                    <w:t xml:space="preserve">   </w:t>
                  </w:r>
                  <w:r w:rsidRPr="00CE5C1D">
                    <w:rPr>
                      <w:rStyle w:val="hl-predfunc25"/>
                    </w:rPr>
                    <w:t>SetIndexStyle</w:t>
                  </w:r>
                  <w:r w:rsidRPr="00CE5C1D">
                    <w:rPr>
                      <w:rFonts w:ascii="Courier" w:hAnsi="Courier"/>
                      <w:color w:val="626363"/>
                    </w:rPr>
                    <w:t xml:space="preserve"> </w:t>
                  </w:r>
                  <w:r w:rsidRPr="00CE5C1D">
                    <w:rPr>
                      <w:rStyle w:val="hl-brackets26"/>
                    </w:rPr>
                    <w:t>(</w:t>
                  </w:r>
                  <w:r w:rsidRPr="00CE5C1D">
                    <w:rPr>
                      <w:rStyle w:val="hl-number28"/>
                    </w:rPr>
                    <w:t>5</w:t>
                  </w:r>
                  <w:r w:rsidRPr="00CE5C1D">
                    <w:rPr>
                      <w:rStyle w:val="hl-code28"/>
                    </w:rPr>
                    <w:t>,</w:t>
                  </w:r>
                  <w:r w:rsidRPr="00CE5C1D">
                    <w:rPr>
                      <w:rStyle w:val="hl-consts7"/>
                    </w:rPr>
                    <w:t>DRAW_LINE</w:t>
                  </w:r>
                  <w:r w:rsidRPr="00CE5C1D">
                    <w:rPr>
                      <w:rStyle w:val="hl-code28"/>
                    </w:rPr>
                    <w:t>,</w:t>
                  </w:r>
                  <w:r w:rsidRPr="00CE5C1D">
                    <w:rPr>
                      <w:rStyle w:val="hl-consts7"/>
                    </w:rPr>
                    <w:t>STYLE_SOLID</w:t>
                  </w:r>
                  <w:r w:rsidRPr="00CE5C1D">
                    <w:rPr>
                      <w:rStyle w:val="hl-code28"/>
                    </w:rPr>
                    <w:t>,</w:t>
                  </w:r>
                  <w:r w:rsidRPr="00CE5C1D">
                    <w:rPr>
                      <w:rStyle w:val="hl-number28"/>
                    </w:rPr>
                    <w:t>3</w:t>
                  </w:r>
                  <w:r w:rsidRPr="00CE5C1D">
                    <w:rPr>
                      <w:rStyle w:val="hl-brackets26"/>
                    </w:rPr>
                    <w:t>)</w:t>
                  </w:r>
                  <w:r w:rsidRPr="00CE5C1D">
                    <w:rPr>
                      <w:rStyle w:val="hl-code28"/>
                    </w:rPr>
                    <w:t>;</w:t>
                  </w:r>
                  <w:r w:rsidRPr="00CE5C1D">
                    <w:rPr>
                      <w:rStyle w:val="hl-comment28"/>
                    </w:rPr>
                    <w:t>// Стиль линии</w:t>
                  </w:r>
                  <w:r w:rsidRPr="00CE5C1D">
                    <w:rPr>
                      <w:rFonts w:ascii="Courier" w:hAnsi="Courier"/>
                      <w:color w:val="626363"/>
                    </w:rPr>
                    <w:br/>
                  </w:r>
                  <w:r w:rsidRPr="00CE5C1D">
                    <w:rPr>
                      <w:rStyle w:val="hl-comment28"/>
                    </w:rPr>
                    <w:t>//--------------------------------------------------------------- 5 --</w:t>
                  </w:r>
                  <w:r w:rsidRPr="00CE5C1D">
                    <w:rPr>
                      <w:rFonts w:ascii="Courier" w:hAnsi="Courier"/>
                      <w:color w:val="626363"/>
                    </w:rPr>
                    <w:br/>
                    <w:t xml:space="preserve">   </w:t>
                  </w:r>
                  <w:r w:rsidRPr="00CE5C1D">
                    <w:rPr>
                      <w:rStyle w:val="hl-reserved28"/>
                    </w:rPr>
                    <w:t>switch</w:t>
                  </w:r>
                  <w:r w:rsidRPr="00CE5C1D">
                    <w:rPr>
                      <w:rStyle w:val="hl-brackets26"/>
                    </w:rPr>
                    <w:t>(</w:t>
                  </w:r>
                  <w:r w:rsidRPr="00CE5C1D">
                    <w:rPr>
                      <w:rStyle w:val="hl-predfunc25"/>
                    </w:rPr>
                    <w:t>Period</w:t>
                  </w:r>
                  <w:r w:rsidRPr="00CE5C1D">
                    <w:rPr>
                      <w:rStyle w:val="hl-brackets26"/>
                    </w:rPr>
                    <w:t>())</w:t>
                  </w:r>
                  <w:r w:rsidRPr="00CE5C1D">
                    <w:rPr>
                      <w:rFonts w:ascii="Courier" w:hAnsi="Courier"/>
                      <w:color w:val="626363"/>
                    </w:rPr>
                    <w:t xml:space="preserve">                 </w:t>
                  </w:r>
                  <w:r w:rsidRPr="00CE5C1D">
                    <w:rPr>
                      <w:rStyle w:val="hl-comment28"/>
                    </w:rPr>
                    <w:t>// Расчёт коэффициентов для..</w:t>
                  </w:r>
                  <w:r w:rsidRPr="00CE5C1D">
                    <w:rPr>
                      <w:rFonts w:ascii="Courier" w:hAnsi="Courier"/>
                      <w:color w:val="626363"/>
                    </w:rPr>
                    <w:br/>
                    <w:t xml:space="preserve">     </w:t>
                  </w:r>
                  <w:r w:rsidRPr="00CE5C1D">
                    <w:rPr>
                      <w:rStyle w:val="hl-brackets26"/>
                    </w:rPr>
                    <w:t>{</w:t>
                  </w:r>
                  <w:r w:rsidRPr="00CE5C1D">
                    <w:rPr>
                      <w:rFonts w:ascii="Courier" w:hAnsi="Courier"/>
                      <w:color w:val="626363"/>
                    </w:rPr>
                    <w:t xml:space="preserve">                              </w:t>
                  </w:r>
                  <w:r w:rsidRPr="00CE5C1D">
                    <w:rPr>
                      <w:rStyle w:val="hl-comment28"/>
                    </w:rPr>
                    <w:t>// .. различных ТФ</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w:t>
                  </w:r>
                  <w:r w:rsidRPr="00CE5C1D">
                    <w:rPr>
                      <w:rStyle w:val="hl-code28"/>
                    </w:rPr>
                    <w:t xml:space="preserve">: </w:t>
                  </w:r>
                  <w:r w:rsidRPr="00CE5C1D">
                    <w:rPr>
                      <w:rStyle w:val="hl-identifier28"/>
                    </w:rPr>
                    <w:t>K2</w:t>
                  </w:r>
                  <w:r w:rsidRPr="00CE5C1D">
                    <w:rPr>
                      <w:rStyle w:val="hl-code28"/>
                    </w:rPr>
                    <w:t>=</w:t>
                  </w:r>
                  <w:r w:rsidRPr="00CE5C1D">
                    <w:rPr>
                      <w:rStyle w:val="hl-number28"/>
                    </w:rPr>
                    <w:t>5</w:t>
                  </w:r>
                  <w:r w:rsidRPr="00CE5C1D">
                    <w:rPr>
                      <w:rStyle w:val="hl-code28"/>
                    </w:rPr>
                    <w:t>;</w:t>
                  </w:r>
                  <w:r w:rsidRPr="00CE5C1D">
                    <w:rPr>
                      <w:rStyle w:val="hl-identifier28"/>
                    </w:rPr>
                    <w:t>K3</w:t>
                  </w:r>
                  <w:r w:rsidRPr="00CE5C1D">
                    <w:rPr>
                      <w:rStyle w:val="hl-code28"/>
                    </w:rPr>
                    <w:t>=</w:t>
                  </w:r>
                  <w:r w:rsidRPr="00CE5C1D">
                    <w:rPr>
                      <w:rStyle w:val="hl-number28"/>
                    </w:rPr>
                    <w:t>15</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5</w:t>
                  </w:r>
                  <w:r w:rsidRPr="00CE5C1D">
                    <w:rPr>
                      <w:rStyle w:val="hl-code28"/>
                    </w:rPr>
                    <w:t xml:space="preserve">: </w:t>
                  </w:r>
                  <w:r w:rsidRPr="00CE5C1D">
                    <w:rPr>
                      <w:rStyle w:val="hl-identifier28"/>
                    </w:rPr>
                    <w:t>K2</w:t>
                  </w:r>
                  <w:r w:rsidRPr="00CE5C1D">
                    <w:rPr>
                      <w:rStyle w:val="hl-code28"/>
                    </w:rPr>
                    <w:t>=</w:t>
                  </w:r>
                  <w:r w:rsidRPr="00CE5C1D">
                    <w:rPr>
                      <w:rStyle w:val="hl-number28"/>
                    </w:rPr>
                    <w:t>3</w:t>
                  </w:r>
                  <w:r w:rsidRPr="00CE5C1D">
                    <w:rPr>
                      <w:rStyle w:val="hl-code28"/>
                    </w:rPr>
                    <w:t>;</w:t>
                  </w:r>
                  <w:r w:rsidRPr="00CE5C1D">
                    <w:rPr>
                      <w:rStyle w:val="hl-identifier28"/>
                    </w:rPr>
                    <w:t>K3</w:t>
                  </w:r>
                  <w:r w:rsidRPr="00CE5C1D">
                    <w:rPr>
                      <w:rStyle w:val="hl-code28"/>
                    </w:rPr>
                    <w:t xml:space="preserve">= </w:t>
                  </w:r>
                  <w:r w:rsidRPr="00CE5C1D">
                    <w:rPr>
                      <w:rStyle w:val="hl-number28"/>
                    </w:rPr>
                    <w:t>6</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М5</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15</w:t>
                  </w:r>
                  <w:r w:rsidRPr="00CE5C1D">
                    <w:rPr>
                      <w:rStyle w:val="hl-code28"/>
                    </w:rPr>
                    <w:t xml:space="preserve">: </w:t>
                  </w:r>
                  <w:r w:rsidRPr="00CE5C1D">
                    <w:rPr>
                      <w:rStyle w:val="hl-identifier28"/>
                    </w:rPr>
                    <w:t>K2</w:t>
                  </w:r>
                  <w:r w:rsidRPr="00CE5C1D">
                    <w:rPr>
                      <w:rStyle w:val="hl-code28"/>
                    </w:rPr>
                    <w:t>=</w:t>
                  </w:r>
                  <w:r w:rsidRPr="00CE5C1D">
                    <w:rPr>
                      <w:rStyle w:val="hl-number28"/>
                    </w:rPr>
                    <w:t>2</w:t>
                  </w:r>
                  <w:r w:rsidRPr="00CE5C1D">
                    <w:rPr>
                      <w:rStyle w:val="hl-code28"/>
                    </w:rPr>
                    <w:t>;</w:t>
                  </w:r>
                  <w:r w:rsidRPr="00CE5C1D">
                    <w:rPr>
                      <w:rStyle w:val="hl-identifier28"/>
                    </w:rPr>
                    <w:t>K3</w:t>
                  </w:r>
                  <w:r w:rsidRPr="00CE5C1D">
                    <w:rPr>
                      <w:rStyle w:val="hl-code28"/>
                    </w:rPr>
                    <w:t xml:space="preserve">= </w:t>
                  </w:r>
                  <w:r w:rsidRPr="00CE5C1D">
                    <w:rPr>
                      <w:rStyle w:val="hl-number28"/>
                    </w:rPr>
                    <w:t>4</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М15</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30</w:t>
                  </w:r>
                  <w:r w:rsidRPr="00CE5C1D">
                    <w:rPr>
                      <w:rStyle w:val="hl-code28"/>
                    </w:rPr>
                    <w:t xml:space="preserve">: </w:t>
                  </w:r>
                  <w:r w:rsidRPr="00CE5C1D">
                    <w:rPr>
                      <w:rStyle w:val="hl-identifier28"/>
                    </w:rPr>
                    <w:t>K2</w:t>
                  </w:r>
                  <w:r w:rsidRPr="00CE5C1D">
                    <w:rPr>
                      <w:rStyle w:val="hl-code28"/>
                    </w:rPr>
                    <w:t>=</w:t>
                  </w:r>
                  <w:r w:rsidRPr="00CE5C1D">
                    <w:rPr>
                      <w:rStyle w:val="hl-number28"/>
                    </w:rPr>
                    <w:t>2</w:t>
                  </w:r>
                  <w:r w:rsidRPr="00CE5C1D">
                    <w:rPr>
                      <w:rStyle w:val="hl-code28"/>
                    </w:rPr>
                    <w:t>;</w:t>
                  </w:r>
                  <w:r w:rsidRPr="00CE5C1D">
                    <w:rPr>
                      <w:rStyle w:val="hl-identifier28"/>
                    </w:rPr>
                    <w:t>K3</w:t>
                  </w:r>
                  <w:r w:rsidRPr="00CE5C1D">
                    <w:rPr>
                      <w:rStyle w:val="hl-code28"/>
                    </w:rPr>
                    <w:t xml:space="preserve">= </w:t>
                  </w:r>
                  <w:r w:rsidRPr="00CE5C1D">
                    <w:rPr>
                      <w:rStyle w:val="hl-number28"/>
                    </w:rPr>
                    <w:t>8</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М30</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60</w:t>
                  </w:r>
                  <w:r w:rsidRPr="00CE5C1D">
                    <w:rPr>
                      <w:rStyle w:val="hl-code28"/>
                    </w:rPr>
                    <w:t xml:space="preserve">: </w:t>
                  </w:r>
                  <w:r w:rsidRPr="00CE5C1D">
                    <w:rPr>
                      <w:rStyle w:val="hl-identifier28"/>
                    </w:rPr>
                    <w:t>K2</w:t>
                  </w:r>
                  <w:r w:rsidRPr="00CE5C1D">
                    <w:rPr>
                      <w:rStyle w:val="hl-code28"/>
                    </w:rPr>
                    <w:t>=</w:t>
                  </w:r>
                  <w:r w:rsidRPr="00CE5C1D">
                    <w:rPr>
                      <w:rStyle w:val="hl-number28"/>
                    </w:rPr>
                    <w:t>4</w:t>
                  </w:r>
                  <w:r w:rsidRPr="00CE5C1D">
                    <w:rPr>
                      <w:rStyle w:val="hl-code28"/>
                    </w:rPr>
                    <w:t>;</w:t>
                  </w:r>
                  <w:r w:rsidRPr="00CE5C1D">
                    <w:rPr>
                      <w:rStyle w:val="hl-identifier28"/>
                    </w:rPr>
                    <w:t>K3</w:t>
                  </w:r>
                  <w:r w:rsidRPr="00CE5C1D">
                    <w:rPr>
                      <w:rStyle w:val="hl-code28"/>
                    </w:rPr>
                    <w:t>=</w:t>
                  </w:r>
                  <w:r w:rsidRPr="00CE5C1D">
                    <w:rPr>
                      <w:rStyle w:val="hl-number28"/>
                    </w:rPr>
                    <w:t>24</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H1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240</w:t>
                  </w:r>
                  <w:r w:rsidRPr="00CE5C1D">
                    <w:rPr>
                      <w:rStyle w:val="hl-code28"/>
                    </w:rPr>
                    <w:t xml:space="preserve">: </w:t>
                  </w:r>
                  <w:r w:rsidRPr="00CE5C1D">
                    <w:rPr>
                      <w:rStyle w:val="hl-identifier28"/>
                    </w:rPr>
                    <w:t>K2</w:t>
                  </w:r>
                  <w:r w:rsidRPr="00CE5C1D">
                    <w:rPr>
                      <w:rStyle w:val="hl-code28"/>
                    </w:rPr>
                    <w:t>=</w:t>
                  </w:r>
                  <w:r w:rsidRPr="00CE5C1D">
                    <w:rPr>
                      <w:rStyle w:val="hl-number28"/>
                    </w:rPr>
                    <w:t>6</w:t>
                  </w:r>
                  <w:r w:rsidRPr="00CE5C1D">
                    <w:rPr>
                      <w:rStyle w:val="hl-code28"/>
                    </w:rPr>
                    <w:t>;</w:t>
                  </w:r>
                  <w:r w:rsidRPr="00CE5C1D">
                    <w:rPr>
                      <w:rStyle w:val="hl-identifier28"/>
                    </w:rPr>
                    <w:t>K3</w:t>
                  </w:r>
                  <w:r w:rsidRPr="00CE5C1D">
                    <w:rPr>
                      <w:rStyle w:val="hl-code28"/>
                    </w:rPr>
                    <w:t>=</w:t>
                  </w:r>
                  <w:r w:rsidRPr="00CE5C1D">
                    <w:rPr>
                      <w:rStyle w:val="hl-number28"/>
                    </w:rPr>
                    <w:t>42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H4</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1440</w:t>
                  </w:r>
                  <w:r w:rsidRPr="00CE5C1D">
                    <w:rPr>
                      <w:rStyle w:val="hl-code28"/>
                    </w:rPr>
                    <w:t xml:space="preserve">: </w:t>
                  </w:r>
                  <w:r w:rsidRPr="00CE5C1D">
                    <w:rPr>
                      <w:rStyle w:val="hl-identifier28"/>
                    </w:rPr>
                    <w:t>K2</w:t>
                  </w:r>
                  <w:r w:rsidRPr="00CE5C1D">
                    <w:rPr>
                      <w:rStyle w:val="hl-code28"/>
                    </w:rPr>
                    <w:t>=</w:t>
                  </w:r>
                  <w:r w:rsidRPr="00CE5C1D">
                    <w:rPr>
                      <w:rStyle w:val="hl-number28"/>
                    </w:rPr>
                    <w:t>7</w:t>
                  </w:r>
                  <w:r w:rsidRPr="00CE5C1D">
                    <w:rPr>
                      <w:rStyle w:val="hl-code28"/>
                    </w:rPr>
                    <w:t>;</w:t>
                  </w:r>
                  <w:r w:rsidRPr="00CE5C1D">
                    <w:rPr>
                      <w:rStyle w:val="hl-identifier28"/>
                    </w:rPr>
                    <w:t>K3</w:t>
                  </w:r>
                  <w:r w:rsidRPr="00CE5C1D">
                    <w:rPr>
                      <w:rStyle w:val="hl-code28"/>
                    </w:rPr>
                    <w:t>=</w:t>
                  </w:r>
                  <w:r w:rsidRPr="00CE5C1D">
                    <w:rPr>
                      <w:rStyle w:val="hl-number28"/>
                    </w:rPr>
                    <w:t>30</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D1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10080</w:t>
                  </w:r>
                  <w:r w:rsidRPr="00CE5C1D">
                    <w:rPr>
                      <w:rStyle w:val="hl-code28"/>
                    </w:rPr>
                    <w:t xml:space="preserve">: </w:t>
                  </w:r>
                  <w:r w:rsidRPr="00CE5C1D">
                    <w:rPr>
                      <w:rStyle w:val="hl-identifier28"/>
                    </w:rPr>
                    <w:t>K2</w:t>
                  </w:r>
                  <w:r w:rsidRPr="00CE5C1D">
                    <w:rPr>
                      <w:rStyle w:val="hl-code28"/>
                    </w:rPr>
                    <w:t>=</w:t>
                  </w:r>
                  <w:r w:rsidRPr="00CE5C1D">
                    <w:rPr>
                      <w:rStyle w:val="hl-number28"/>
                    </w:rPr>
                    <w:t>4</w:t>
                  </w:r>
                  <w:r w:rsidRPr="00CE5C1D">
                    <w:rPr>
                      <w:rStyle w:val="hl-code28"/>
                    </w:rPr>
                    <w:t>;</w:t>
                  </w:r>
                  <w:r w:rsidRPr="00CE5C1D">
                    <w:rPr>
                      <w:rStyle w:val="hl-identifier28"/>
                    </w:rPr>
                    <w:t>K3</w:t>
                  </w:r>
                  <w:r w:rsidRPr="00CE5C1D">
                    <w:rPr>
                      <w:rStyle w:val="hl-code28"/>
                    </w:rPr>
                    <w:t>=</w:t>
                  </w:r>
                  <w:r w:rsidRPr="00CE5C1D">
                    <w:rPr>
                      <w:rStyle w:val="hl-number28"/>
                    </w:rPr>
                    <w:t>12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W1</w:t>
                  </w:r>
                  <w:r w:rsidRPr="00CE5C1D">
                    <w:rPr>
                      <w:rFonts w:ascii="Courier" w:hAnsi="Courier"/>
                      <w:color w:val="626363"/>
                    </w:rPr>
                    <w:br/>
                    <w:t xml:space="preserve">      </w:t>
                  </w:r>
                  <w:r w:rsidRPr="00CE5C1D">
                    <w:rPr>
                      <w:rStyle w:val="hl-reserved28"/>
                    </w:rPr>
                    <w:t>case</w:t>
                  </w:r>
                  <w:r w:rsidRPr="00CE5C1D">
                    <w:rPr>
                      <w:rFonts w:ascii="Courier" w:hAnsi="Courier"/>
                      <w:color w:val="626363"/>
                    </w:rPr>
                    <w:t xml:space="preserve"> </w:t>
                  </w:r>
                  <w:r w:rsidRPr="00CE5C1D">
                    <w:rPr>
                      <w:rStyle w:val="hl-number28"/>
                    </w:rPr>
                    <w:t>43200</w:t>
                  </w:r>
                  <w:r w:rsidRPr="00CE5C1D">
                    <w:rPr>
                      <w:rStyle w:val="hl-code28"/>
                    </w:rPr>
                    <w:t xml:space="preserve">: </w:t>
                  </w:r>
                  <w:r w:rsidRPr="00CE5C1D">
                    <w:rPr>
                      <w:rStyle w:val="hl-identifier28"/>
                    </w:rPr>
                    <w:t>K2</w:t>
                  </w:r>
                  <w:r w:rsidRPr="00CE5C1D">
                    <w:rPr>
                      <w:rStyle w:val="hl-code28"/>
                    </w:rPr>
                    <w:t>=</w:t>
                  </w:r>
                  <w:r w:rsidRPr="00CE5C1D">
                    <w:rPr>
                      <w:rStyle w:val="hl-number28"/>
                    </w:rPr>
                    <w:t>3</w:t>
                  </w:r>
                  <w:r w:rsidRPr="00CE5C1D">
                    <w:rPr>
                      <w:rStyle w:val="hl-code28"/>
                    </w:rPr>
                    <w:t>;</w:t>
                  </w:r>
                  <w:r w:rsidRPr="00CE5C1D">
                    <w:rPr>
                      <w:rStyle w:val="hl-identifier28"/>
                    </w:rPr>
                    <w:t>K3</w:t>
                  </w:r>
                  <w:r w:rsidRPr="00CE5C1D">
                    <w:rPr>
                      <w:rStyle w:val="hl-code28"/>
                    </w:rPr>
                    <w:t>=</w:t>
                  </w:r>
                  <w:r w:rsidRPr="00CE5C1D">
                    <w:rPr>
                      <w:rStyle w:val="hl-number28"/>
                    </w:rPr>
                    <w:t>12</w:t>
                  </w:r>
                  <w:r w:rsidRPr="00CE5C1D">
                    <w:rPr>
                      <w:rStyle w:val="hl-code28"/>
                    </w:rPr>
                    <w:t xml:space="preserve">; </w:t>
                  </w:r>
                  <w:r w:rsidRPr="00CE5C1D">
                    <w:rPr>
                      <w:rStyle w:val="hl-reserved28"/>
                    </w:rPr>
                    <w:t>break</w:t>
                  </w:r>
                  <w:r w:rsidRPr="00CE5C1D">
                    <w:rPr>
                      <w:rStyle w:val="hl-code28"/>
                    </w:rPr>
                    <w:t>;</w:t>
                  </w:r>
                  <w:r w:rsidRPr="00CE5C1D">
                    <w:rPr>
                      <w:rStyle w:val="hl-comment28"/>
                    </w:rPr>
                    <w:t>// Таймфрейм МN</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//--------------------------------------------------------------- 6 --</w:t>
                  </w:r>
                  <w:r w:rsidRPr="00CE5C1D">
                    <w:rPr>
                      <w:rFonts w:ascii="Courier" w:hAnsi="Courier"/>
                      <w:color w:val="626363"/>
                    </w:rPr>
                    <w:br/>
                    <w:t xml:space="preserve">   </w:t>
                  </w:r>
                  <w:r w:rsidRPr="00CE5C1D">
                    <w:rPr>
                      <w:rStyle w:val="hl-identifier28"/>
                    </w:rPr>
                    <w:t>Sh_1</w:t>
                  </w:r>
                  <w:r w:rsidRPr="00CE5C1D">
                    <w:rPr>
                      <w:rStyle w:val="hl-code28"/>
                    </w:rPr>
                    <w:t>=</w:t>
                  </w:r>
                  <w:r w:rsidRPr="00CE5C1D">
                    <w:rPr>
                      <w:rStyle w:val="hl-identifier28"/>
                    </w:rPr>
                    <w:t>Bars_V</w:t>
                  </w:r>
                  <w:r w:rsidRPr="00CE5C1D">
                    <w:rPr>
                      <w:rStyle w:val="hl-code28"/>
                    </w:rPr>
                    <w:t xml:space="preserve">;                     </w:t>
                  </w:r>
                  <w:r w:rsidRPr="00CE5C1D">
                    <w:rPr>
                      <w:rStyle w:val="hl-comment28"/>
                    </w:rPr>
                    <w:t>// Период измерен скорости (баров)</w:t>
                  </w:r>
                  <w:r w:rsidRPr="00CE5C1D">
                    <w:rPr>
                      <w:rFonts w:ascii="Courier" w:hAnsi="Courier"/>
                      <w:color w:val="626363"/>
                    </w:rPr>
                    <w:br/>
                    <w:t xml:space="preserve">   </w:t>
                  </w:r>
                  <w:r w:rsidRPr="00CE5C1D">
                    <w:rPr>
                      <w:rStyle w:val="hl-identifier28"/>
                    </w:rPr>
                    <w:t>Sh_2</w:t>
                  </w:r>
                  <w:r w:rsidRPr="00CE5C1D">
                    <w:rPr>
                      <w:rStyle w:val="hl-code28"/>
                    </w:rPr>
                    <w:t>=</w:t>
                  </w:r>
                  <w:r w:rsidRPr="00CE5C1D">
                    <w:rPr>
                      <w:rStyle w:val="hl-identifier28"/>
                    </w:rPr>
                    <w:t>K2</w:t>
                  </w:r>
                  <w:r w:rsidRPr="00CE5C1D">
                    <w:rPr>
                      <w:rStyle w:val="hl-code28"/>
                    </w:rPr>
                    <w:t>*</w:t>
                  </w:r>
                  <w:r w:rsidRPr="00CE5C1D">
                    <w:rPr>
                      <w:rStyle w:val="hl-identifier28"/>
                    </w:rPr>
                    <w:t>Sh_1</w:t>
                  </w:r>
                  <w:r w:rsidRPr="00CE5C1D">
                    <w:rPr>
                      <w:rStyle w:val="hl-code28"/>
                    </w:rPr>
                    <w:t xml:space="preserve">;                    </w:t>
                  </w:r>
                  <w:r w:rsidRPr="00CE5C1D">
                    <w:rPr>
                      <w:rStyle w:val="hl-comment28"/>
                    </w:rPr>
                    <w:t>// Период измерен. для ближ. ТФ</w:t>
                  </w:r>
                  <w:r w:rsidRPr="00CE5C1D">
                    <w:rPr>
                      <w:rFonts w:ascii="Courier" w:hAnsi="Courier"/>
                      <w:color w:val="626363"/>
                    </w:rPr>
                    <w:br/>
                    <w:t xml:space="preserve">   </w:t>
                  </w:r>
                  <w:r w:rsidRPr="00CE5C1D">
                    <w:rPr>
                      <w:rStyle w:val="hl-identifier28"/>
                    </w:rPr>
                    <w:t>Sh_3</w:t>
                  </w:r>
                  <w:r w:rsidRPr="00CE5C1D">
                    <w:rPr>
                      <w:rStyle w:val="hl-code28"/>
                    </w:rPr>
                    <w:t>=</w:t>
                  </w:r>
                  <w:r w:rsidRPr="00CE5C1D">
                    <w:rPr>
                      <w:rStyle w:val="hl-identifier28"/>
                    </w:rPr>
                    <w:t>K3</w:t>
                  </w:r>
                  <w:r w:rsidRPr="00CE5C1D">
                    <w:rPr>
                      <w:rStyle w:val="hl-code28"/>
                    </w:rPr>
                    <w:t>*</w:t>
                  </w:r>
                  <w:r w:rsidRPr="00CE5C1D">
                    <w:rPr>
                      <w:rStyle w:val="hl-identifier28"/>
                    </w:rPr>
                    <w:t>Sh_1</w:t>
                  </w:r>
                  <w:r w:rsidRPr="00CE5C1D">
                    <w:rPr>
                      <w:rStyle w:val="hl-code28"/>
                    </w:rPr>
                    <w:t xml:space="preserve">;                    </w:t>
                  </w:r>
                  <w:r w:rsidRPr="00CE5C1D">
                    <w:rPr>
                      <w:rStyle w:val="hl-comment28"/>
                    </w:rPr>
                    <w:t>// Период измерен. для след. ТФ</w:t>
                  </w:r>
                  <w:r w:rsidRPr="00CE5C1D">
                    <w:rPr>
                      <w:rFonts w:ascii="Courier" w:hAnsi="Courier"/>
                      <w:color w:val="626363"/>
                    </w:rPr>
                    <w:br/>
                    <w:t xml:space="preserve">   </w:t>
                  </w:r>
                  <w:r w:rsidRPr="00CE5C1D">
                    <w:rPr>
                      <w:rStyle w:val="hl-identifier28"/>
                    </w:rPr>
                    <w:t>Period_MA_2</w:t>
                  </w:r>
                  <w:r w:rsidRPr="00CE5C1D">
                    <w:rPr>
                      <w:rStyle w:val="hl-code28"/>
                    </w:rPr>
                    <w:t xml:space="preserve"> =</w:t>
                  </w:r>
                  <w:r w:rsidRPr="00CE5C1D">
                    <w:rPr>
                      <w:rStyle w:val="hl-identifier28"/>
                    </w:rPr>
                    <w:t>K2</w:t>
                  </w:r>
                  <w:r w:rsidRPr="00CE5C1D">
                    <w:rPr>
                      <w:rStyle w:val="hl-code28"/>
                    </w:rPr>
                    <w:t>*</w:t>
                  </w:r>
                  <w:r w:rsidRPr="00CE5C1D">
                    <w:rPr>
                      <w:rStyle w:val="hl-identifier28"/>
                    </w:rPr>
                    <w:t>Period_MA_1</w:t>
                  </w:r>
                  <w:r w:rsidRPr="00CE5C1D">
                    <w:rPr>
                      <w:rStyle w:val="hl-code28"/>
                    </w:rPr>
                    <w:t xml:space="preserve">;     </w:t>
                  </w:r>
                  <w:r w:rsidRPr="00CE5C1D">
                    <w:rPr>
                      <w:rStyle w:val="hl-comment28"/>
                    </w:rPr>
                    <w:t>// Расчётн.период МА для ближ. ТФ</w:t>
                  </w:r>
                  <w:r w:rsidRPr="00CE5C1D">
                    <w:rPr>
                      <w:rFonts w:ascii="Courier" w:hAnsi="Courier"/>
                      <w:color w:val="626363"/>
                    </w:rPr>
                    <w:br/>
                    <w:t xml:space="preserve">   </w:t>
                  </w:r>
                  <w:r w:rsidRPr="00CE5C1D">
                    <w:rPr>
                      <w:rStyle w:val="hl-identifier28"/>
                    </w:rPr>
                    <w:t>Period_MA_3</w:t>
                  </w:r>
                  <w:r w:rsidRPr="00CE5C1D">
                    <w:rPr>
                      <w:rStyle w:val="hl-code28"/>
                    </w:rPr>
                    <w:t xml:space="preserve"> =</w:t>
                  </w:r>
                  <w:r w:rsidRPr="00CE5C1D">
                    <w:rPr>
                      <w:rStyle w:val="hl-identifier28"/>
                    </w:rPr>
                    <w:t>K3</w:t>
                  </w:r>
                  <w:r w:rsidRPr="00CE5C1D">
                    <w:rPr>
                      <w:rStyle w:val="hl-code28"/>
                    </w:rPr>
                    <w:t>*</w:t>
                  </w:r>
                  <w:r w:rsidRPr="00CE5C1D">
                    <w:rPr>
                      <w:rStyle w:val="hl-identifier28"/>
                    </w:rPr>
                    <w:t>Period_MA_1</w:t>
                  </w:r>
                  <w:r w:rsidRPr="00CE5C1D">
                    <w:rPr>
                      <w:rStyle w:val="hl-code28"/>
                    </w:rPr>
                    <w:t xml:space="preserve">;     </w:t>
                  </w:r>
                  <w:r w:rsidRPr="00CE5C1D">
                    <w:rPr>
                      <w:rStyle w:val="hl-comment28"/>
                    </w:rPr>
                    <w:t>// Расчётн.период МА для след. ТФ</w:t>
                  </w:r>
                  <w:r w:rsidRPr="00CE5C1D">
                    <w:rPr>
                      <w:rFonts w:ascii="Courier" w:hAnsi="Courier"/>
                      <w:color w:val="626363"/>
                    </w:rPr>
                    <w:br/>
                  </w:r>
                  <w:r w:rsidRPr="00CE5C1D">
                    <w:rPr>
                      <w:rStyle w:val="hl-comment28"/>
                    </w:rPr>
                    <w:t>//--------------------------------------------------------------- 7 --</w:t>
                  </w:r>
                  <w:r w:rsidRPr="00CE5C1D">
                    <w:rPr>
                      <w:rFonts w:ascii="Courier" w:hAnsi="Courier"/>
                      <w:color w:val="626363"/>
                    </w:rPr>
                    <w:br/>
                    <w:t xml:space="preserve">   </w:t>
                  </w:r>
                  <w:r w:rsidRPr="00CE5C1D">
                    <w:rPr>
                      <w:rStyle w:val="hl-reserved28"/>
                    </w:rPr>
                    <w:t>return</w:t>
                  </w:r>
                  <w:r w:rsidRPr="00CE5C1D">
                    <w:rPr>
                      <w:rStyle w:val="hl-code28"/>
                    </w:rPr>
                    <w:t xml:space="preserve">;                          </w:t>
                  </w:r>
                  <w:r w:rsidRPr="00CE5C1D">
                    <w:rPr>
                      <w:rStyle w:val="hl-comment28"/>
                    </w:rPr>
                    <w:t>// Выход из спец. функции init()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//--------------------------------------------------------------- 8 --</w:t>
                  </w:r>
                  <w:r w:rsidRPr="00CE5C1D">
                    <w:rPr>
                      <w:rFonts w:ascii="Courier" w:hAnsi="Courier"/>
                      <w:color w:val="626363"/>
                    </w:rPr>
                    <w:br/>
                  </w:r>
                  <w:r w:rsidRPr="00CE5C1D">
                    <w:rPr>
                      <w:rStyle w:val="hl-reserved28"/>
                    </w:rPr>
                    <w:t>int</w:t>
                  </w:r>
                  <w:r w:rsidRPr="00CE5C1D">
                    <w:rPr>
                      <w:rFonts w:ascii="Courier" w:hAnsi="Courier"/>
                      <w:color w:val="626363"/>
                    </w:rPr>
                    <w:t xml:space="preserve"> </w:t>
                  </w:r>
                  <w:r w:rsidRPr="00CE5C1D">
                    <w:rPr>
                      <w:rStyle w:val="hl-identifier28"/>
                    </w:rPr>
                    <w:t>start</w:t>
                  </w:r>
                  <w:r w:rsidRPr="00CE5C1D">
                    <w:rPr>
                      <w:rStyle w:val="hl-brackets26"/>
                    </w:rPr>
                    <w:t>()</w:t>
                  </w:r>
                  <w:r w:rsidRPr="00CE5C1D">
                    <w:rPr>
                      <w:rFonts w:ascii="Courier" w:hAnsi="Courier"/>
                      <w:color w:val="626363"/>
                    </w:rPr>
                    <w:t xml:space="preserve">                         </w:t>
                  </w:r>
                  <w:r w:rsidRPr="00CE5C1D">
                    <w:rPr>
                      <w:rStyle w:val="hl-comment28"/>
                    </w:rPr>
                    <w:t>// Специальная функция start()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//--------------------------------------------------------------- 9 --</w:t>
                  </w:r>
                  <w:r w:rsidRPr="00CE5C1D">
                    <w:rPr>
                      <w:rFonts w:ascii="Courier" w:hAnsi="Courier"/>
                      <w:color w:val="626363"/>
                    </w:rPr>
                    <w:br/>
                    <w:t xml:space="preserve">   </w:t>
                  </w:r>
                  <w:r w:rsidRPr="00CE5C1D">
                    <w:rPr>
                      <w:rStyle w:val="hl-reserved28"/>
                    </w:rPr>
                    <w:t>double</w:t>
                  </w:r>
                  <w:r w:rsidRPr="00CE5C1D">
                    <w:rPr>
                      <w:rFonts w:ascii="Courier" w:hAnsi="Courier"/>
                      <w:color w:val="626363"/>
                    </w:rPr>
                    <w:br/>
                    <w:t xml:space="preserve">   </w:t>
                  </w:r>
                  <w:r w:rsidRPr="00CE5C1D">
                    <w:rPr>
                      <w:rStyle w:val="hl-identifier28"/>
                    </w:rPr>
                    <w:t>MA_c</w:t>
                  </w:r>
                  <w:r w:rsidRPr="00CE5C1D">
                    <w:rPr>
                      <w:rStyle w:val="hl-code28"/>
                    </w:rPr>
                    <w:t xml:space="preserve">, </w:t>
                  </w:r>
                  <w:r w:rsidRPr="00CE5C1D">
                    <w:rPr>
                      <w:rStyle w:val="hl-identifier28"/>
                    </w:rPr>
                    <w:t>MA_p</w:t>
                  </w:r>
                  <w:r w:rsidRPr="00CE5C1D">
                    <w:rPr>
                      <w:rStyle w:val="hl-code28"/>
                    </w:rPr>
                    <w:t xml:space="preserve">,                      </w:t>
                  </w:r>
                  <w:r w:rsidRPr="00CE5C1D">
                    <w:rPr>
                      <w:rStyle w:val="hl-comment28"/>
                    </w:rPr>
                    <w:t>// Текущее и предыдущ. знач. МА</w:t>
                  </w:r>
                  <w:r w:rsidRPr="00CE5C1D">
                    <w:rPr>
                      <w:rFonts w:ascii="Courier" w:hAnsi="Courier"/>
                      <w:color w:val="626363"/>
                    </w:rPr>
                    <w:br/>
                    <w:t xml:space="preserve">   </w:t>
                  </w:r>
                  <w:r w:rsidRPr="00CE5C1D">
                    <w:rPr>
                      <w:rStyle w:val="hl-identifier28"/>
                    </w:rPr>
                    <w:t>Sum</w:t>
                  </w:r>
                  <w:r w:rsidRPr="00CE5C1D">
                    <w:rPr>
                      <w:rStyle w:val="hl-code28"/>
                    </w:rPr>
                    <w:t xml:space="preserve">;                             </w:t>
                  </w:r>
                  <w:r w:rsidRPr="00CE5C1D">
                    <w:rPr>
                      <w:rStyle w:val="hl-comment28"/>
                    </w:rPr>
                    <w:t>// Техн.параметр для накопл. суммы</w:t>
                  </w:r>
                  <w:r w:rsidRPr="00CE5C1D">
                    <w:rPr>
                      <w:rFonts w:ascii="Courier" w:hAnsi="Courier"/>
                      <w:color w:val="626363"/>
                    </w:rPr>
                    <w:br/>
                    <w:t xml:space="preserve">   </w:t>
                  </w:r>
                  <w:r w:rsidRPr="00CE5C1D">
                    <w:rPr>
                      <w:rStyle w:val="hl-reserved28"/>
                    </w:rPr>
                    <w:t>int</w:t>
                  </w:r>
                  <w:r w:rsidRPr="00CE5C1D">
                    <w:rPr>
                      <w:rFonts w:ascii="Courier" w:hAnsi="Courier"/>
                      <w:color w:val="626363"/>
                    </w:rPr>
                    <w:br/>
                    <w:t xml:space="preserve">   </w:t>
                  </w:r>
                  <w:r w:rsidRPr="00CE5C1D">
                    <w:rPr>
                      <w:rStyle w:val="hl-identifier28"/>
                    </w:rPr>
                    <w:t>i</w:t>
                  </w:r>
                  <w:r w:rsidRPr="00CE5C1D">
                    <w:rPr>
                      <w:rStyle w:val="hl-code28"/>
                    </w:rPr>
                    <w:t xml:space="preserve">,                               </w:t>
                  </w:r>
                  <w:r w:rsidRPr="00CE5C1D">
                    <w:rPr>
                      <w:rStyle w:val="hl-comment28"/>
                    </w:rPr>
                    <w:t>// Индекс бара</w:t>
                  </w:r>
                  <w:r w:rsidRPr="00CE5C1D">
                    <w:rPr>
                      <w:rFonts w:ascii="Courier" w:hAnsi="Courier"/>
                      <w:color w:val="626363"/>
                    </w:rPr>
                    <w:br/>
                    <w:t xml:space="preserve">   </w:t>
                  </w:r>
                  <w:r w:rsidRPr="00CE5C1D">
                    <w:rPr>
                      <w:rStyle w:val="hl-identifier28"/>
                    </w:rPr>
                    <w:t>n</w:t>
                  </w:r>
                  <w:r w:rsidRPr="00CE5C1D">
                    <w:rPr>
                      <w:rStyle w:val="hl-code28"/>
                    </w:rPr>
                    <w:t xml:space="preserve">,                               </w:t>
                  </w:r>
                  <w:r w:rsidRPr="00CE5C1D">
                    <w:rPr>
                      <w:rStyle w:val="hl-comment28"/>
                    </w:rPr>
                    <w:t>// Формальн. параметр(индекс бара)</w:t>
                  </w:r>
                  <w:r w:rsidRPr="00CE5C1D">
                    <w:rPr>
                      <w:rFonts w:ascii="Courier" w:hAnsi="Courier"/>
                      <w:color w:val="626363"/>
                    </w:rPr>
                    <w:br/>
                    <w:t xml:space="preserve">   </w:t>
                  </w:r>
                  <w:r w:rsidRPr="00CE5C1D">
                    <w:rPr>
                      <w:rStyle w:val="hl-identifier28"/>
                    </w:rPr>
                    <w:t>Counted_bars</w:t>
                  </w:r>
                  <w:r w:rsidRPr="00CE5C1D">
                    <w:rPr>
                      <w:rStyle w:val="hl-code28"/>
                    </w:rPr>
                    <w:t xml:space="preserve">;                    </w:t>
                  </w:r>
                  <w:r w:rsidRPr="00CE5C1D">
                    <w:rPr>
                      <w:rStyle w:val="hl-comment28"/>
                    </w:rPr>
                    <w:t xml:space="preserve">// Количество просчитанных баров </w:t>
                  </w:r>
                  <w:r w:rsidRPr="00CE5C1D">
                    <w:rPr>
                      <w:rFonts w:ascii="Courier" w:hAnsi="Courier"/>
                      <w:color w:val="626363"/>
                    </w:rPr>
                    <w:br/>
                  </w:r>
                  <w:r w:rsidRPr="00CE5C1D">
                    <w:rPr>
                      <w:rStyle w:val="hl-comment28"/>
                    </w:rPr>
                    <w:t>//-------------------------------------------------------------- 10 --</w:t>
                  </w:r>
                  <w:r w:rsidRPr="00CE5C1D">
                    <w:rPr>
                      <w:rFonts w:ascii="Courier" w:hAnsi="Courier"/>
                      <w:color w:val="626363"/>
                    </w:rPr>
                    <w:br/>
                    <w:t xml:space="preserve">   </w:t>
                  </w:r>
                  <w:r w:rsidRPr="00CE5C1D">
                    <w:rPr>
                      <w:rStyle w:val="hl-identifier28"/>
                    </w:rPr>
                    <w:t>Counted_bars</w:t>
                  </w:r>
                  <w:r w:rsidRPr="00CE5C1D">
                    <w:rPr>
                      <w:rStyle w:val="hl-code28"/>
                    </w:rPr>
                    <w:t>=</w:t>
                  </w:r>
                  <w:r w:rsidRPr="00CE5C1D">
                    <w:rPr>
                      <w:rStyle w:val="hl-predfunc25"/>
                    </w:rPr>
                    <w:t>IndicatorCounted</w:t>
                  </w:r>
                  <w:r w:rsidRPr="00CE5C1D">
                    <w:rPr>
                      <w:rStyle w:val="hl-brackets26"/>
                    </w:rPr>
                    <w:t>()</w:t>
                  </w:r>
                  <w:r w:rsidRPr="00CE5C1D">
                    <w:rPr>
                      <w:rStyle w:val="hl-code28"/>
                    </w:rPr>
                    <w:t xml:space="preserve">; </w:t>
                  </w:r>
                  <w:r w:rsidRPr="00CE5C1D">
                    <w:rPr>
                      <w:rStyle w:val="hl-comment28"/>
                    </w:rPr>
                    <w:t xml:space="preserve">// Количество просчитанных баров </w:t>
                  </w:r>
                  <w:r w:rsidRPr="00CE5C1D">
                    <w:rPr>
                      <w:rFonts w:ascii="Courier" w:hAnsi="Courier"/>
                      <w:color w:val="626363"/>
                    </w:rPr>
                    <w:br/>
                    <w:t xml:space="preserve">   </w:t>
                  </w:r>
                  <w:r w:rsidRPr="00CE5C1D">
                    <w:rPr>
                      <w:rStyle w:val="hl-identifier28"/>
                    </w:rPr>
                    <w:t>i</w:t>
                  </w:r>
                  <w:r w:rsidRPr="00CE5C1D">
                    <w:rPr>
                      <w:rStyle w:val="hl-code28"/>
                    </w:rPr>
                    <w:t>=</w:t>
                  </w:r>
                  <w:r w:rsidRPr="00CE5C1D">
                    <w:rPr>
                      <w:rStyle w:val="hl-predvars17"/>
                    </w:rPr>
                    <w:t>Bars</w:t>
                  </w:r>
                  <w:r w:rsidRPr="00CE5C1D">
                    <w:rPr>
                      <w:rStyle w:val="hl-code28"/>
                    </w:rPr>
                    <w:t>-</w:t>
                  </w:r>
                  <w:r w:rsidRPr="00CE5C1D">
                    <w:rPr>
                      <w:rStyle w:val="hl-identifier28"/>
                    </w:rPr>
                    <w:t>Counted_bars</w:t>
                  </w:r>
                  <w:r w:rsidRPr="00CE5C1D">
                    <w:rPr>
                      <w:rStyle w:val="hl-code28"/>
                    </w:rPr>
                    <w:t>-</w:t>
                  </w:r>
                  <w:r w:rsidRPr="00CE5C1D">
                    <w:rPr>
                      <w:rStyle w:val="hl-number28"/>
                    </w:rPr>
                    <w:t>1</w:t>
                  </w:r>
                  <w:r w:rsidRPr="00CE5C1D">
                    <w:rPr>
                      <w:rStyle w:val="hl-code28"/>
                    </w:rPr>
                    <w:t xml:space="preserve">;           </w:t>
                  </w:r>
                  <w:r w:rsidRPr="00CE5C1D">
                    <w:rPr>
                      <w:rStyle w:val="hl-comment28"/>
                    </w:rPr>
                    <w:t>// Индекс первого непосчитанного</w:t>
                  </w:r>
                  <w:r w:rsidRPr="00CE5C1D">
                    <w:rPr>
                      <w:rFonts w:ascii="Courier" w:hAnsi="Courier"/>
                      <w:color w:val="626363"/>
                    </w:rPr>
                    <w:br/>
                    <w:t xml:space="preserve">   </w:t>
                  </w:r>
                  <w:r w:rsidRPr="00CE5C1D">
                    <w:rPr>
                      <w:rStyle w:val="hl-reserved28"/>
                    </w:rPr>
                    <w:t>if</w:t>
                  </w:r>
                  <w:r w:rsidRPr="00CE5C1D">
                    <w:rPr>
                      <w:rFonts w:ascii="Courier" w:hAnsi="Courier"/>
                      <w:color w:val="626363"/>
                    </w:rPr>
                    <w:t xml:space="preserve"> </w:t>
                  </w:r>
                  <w:r w:rsidRPr="00CE5C1D">
                    <w:rPr>
                      <w:rStyle w:val="hl-brackets26"/>
                    </w:rPr>
                    <w:t>(</w:t>
                  </w:r>
                  <w:r w:rsidRPr="00CE5C1D">
                    <w:rPr>
                      <w:rStyle w:val="hl-identifier28"/>
                    </w:rPr>
                    <w:t>i</w:t>
                  </w:r>
                  <w:r w:rsidRPr="00CE5C1D">
                    <w:rPr>
                      <w:rStyle w:val="hl-code28"/>
                    </w:rPr>
                    <w:t>&gt;</w:t>
                  </w:r>
                  <w:r w:rsidRPr="00CE5C1D">
                    <w:rPr>
                      <w:rStyle w:val="hl-identifier28"/>
                    </w:rPr>
                    <w:t>History</w:t>
                  </w:r>
                  <w:r w:rsidRPr="00CE5C1D">
                    <w:rPr>
                      <w:rStyle w:val="hl-code28"/>
                    </w:rPr>
                    <w:t>-</w:t>
                  </w:r>
                  <w:r w:rsidRPr="00CE5C1D">
                    <w:rPr>
                      <w:rStyle w:val="hl-number28"/>
                    </w:rPr>
                    <w:t>1</w:t>
                  </w:r>
                  <w:r w:rsidRPr="00CE5C1D">
                    <w:rPr>
                      <w:rStyle w:val="hl-brackets26"/>
                    </w:rPr>
                    <w:t>)</w:t>
                  </w:r>
                  <w:r w:rsidRPr="00CE5C1D">
                    <w:rPr>
                      <w:rFonts w:ascii="Courier" w:hAnsi="Courier"/>
                      <w:color w:val="626363"/>
                    </w:rPr>
                    <w:t xml:space="preserve">                 </w:t>
                  </w:r>
                  <w:r w:rsidRPr="00CE5C1D">
                    <w:rPr>
                      <w:rStyle w:val="hl-comment28"/>
                    </w:rPr>
                    <w:t>// Если много баров то ..</w:t>
                  </w:r>
                  <w:r w:rsidRPr="00CE5C1D">
                    <w:rPr>
                      <w:rFonts w:ascii="Courier" w:hAnsi="Courier"/>
                      <w:color w:val="626363"/>
                    </w:rPr>
                    <w:br/>
                    <w:t xml:space="preserve">      </w:t>
                  </w:r>
                  <w:r w:rsidRPr="00CE5C1D">
                    <w:rPr>
                      <w:rStyle w:val="hl-identifier28"/>
                    </w:rPr>
                    <w:t>i</w:t>
                  </w:r>
                  <w:r w:rsidRPr="00CE5C1D">
                    <w:rPr>
                      <w:rStyle w:val="hl-code28"/>
                    </w:rPr>
                    <w:t>=</w:t>
                  </w:r>
                  <w:r w:rsidRPr="00CE5C1D">
                    <w:rPr>
                      <w:rStyle w:val="hl-identifier28"/>
                    </w:rPr>
                    <w:t>History</w:t>
                  </w:r>
                  <w:r w:rsidRPr="00CE5C1D">
                    <w:rPr>
                      <w:rStyle w:val="hl-code28"/>
                    </w:rPr>
                    <w:t>-</w:t>
                  </w:r>
                  <w:r w:rsidRPr="00CE5C1D">
                    <w:rPr>
                      <w:rStyle w:val="hl-number28"/>
                    </w:rPr>
                    <w:t>1</w:t>
                  </w:r>
                  <w:r w:rsidRPr="00CE5C1D">
                    <w:rPr>
                      <w:rStyle w:val="hl-code28"/>
                    </w:rPr>
                    <w:t xml:space="preserve">;                  </w:t>
                  </w:r>
                  <w:r w:rsidRPr="00CE5C1D">
                    <w:rPr>
                      <w:rStyle w:val="hl-comment28"/>
                    </w:rPr>
                    <w:t>// ..рассчитывать заданное колич.</w:t>
                  </w:r>
                  <w:r w:rsidRPr="00CE5C1D">
                    <w:rPr>
                      <w:rFonts w:ascii="Courier" w:hAnsi="Courier"/>
                      <w:color w:val="626363"/>
                    </w:rPr>
                    <w:br/>
                  </w:r>
                  <w:r w:rsidRPr="00CE5C1D">
                    <w:rPr>
                      <w:rStyle w:val="hl-comment28"/>
                    </w:rPr>
                    <w:t>//-------------------------------------------------------------- 11 --</w:t>
                  </w:r>
                  <w:r w:rsidRPr="00CE5C1D">
                    <w:rPr>
                      <w:rFonts w:ascii="Courier" w:hAnsi="Courier"/>
                      <w:color w:val="626363"/>
                    </w:rPr>
                    <w:br/>
                    <w:t xml:space="preserve">   </w:t>
                  </w:r>
                  <w:r w:rsidRPr="00CE5C1D">
                    <w:rPr>
                      <w:rStyle w:val="hl-reserved28"/>
                    </w:rPr>
                    <w:t>while</w:t>
                  </w:r>
                  <w:r w:rsidRPr="00CE5C1D">
                    <w:rPr>
                      <w:rStyle w:val="hl-brackets26"/>
                    </w:rPr>
                    <w:t>(</w:t>
                  </w:r>
                  <w:r w:rsidRPr="00CE5C1D">
                    <w:rPr>
                      <w:rStyle w:val="hl-identifier28"/>
                    </w:rPr>
                    <w:t>i</w:t>
                  </w:r>
                  <w:r w:rsidRPr="00CE5C1D">
                    <w:rPr>
                      <w:rStyle w:val="hl-code28"/>
                    </w:rPr>
                    <w:t>&gt;=</w:t>
                  </w:r>
                  <w:r w:rsidRPr="00CE5C1D">
                    <w:rPr>
                      <w:rStyle w:val="hl-number28"/>
                    </w:rPr>
                    <w:t>0</w:t>
                  </w:r>
                  <w:r w:rsidRPr="00CE5C1D">
                    <w:rPr>
                      <w:rStyle w:val="hl-brackets26"/>
                    </w:rPr>
                    <w:t>)</w:t>
                  </w:r>
                  <w:r w:rsidRPr="00CE5C1D">
                    <w:rPr>
                      <w:rFonts w:ascii="Courier" w:hAnsi="Courier"/>
                      <w:color w:val="626363"/>
                    </w:rPr>
                    <w:t xml:space="preserve">                      </w:t>
                  </w:r>
                  <w:r w:rsidRPr="00CE5C1D">
                    <w:rPr>
                      <w:rStyle w:val="hl-comment28"/>
                    </w:rPr>
                    <w:t>// Цикл по непосчитанным барам</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comment28"/>
                    </w:rPr>
                    <w:t>//-------------------------------------------------------- 12 --</w:t>
                  </w:r>
                  <w:r w:rsidRPr="00CE5C1D">
                    <w:rPr>
                      <w:rFonts w:ascii="Courier" w:hAnsi="Courier"/>
                      <w:color w:val="626363"/>
                    </w:rPr>
                    <w:br/>
                    <w:t xml:space="preserve">      </w:t>
                  </w:r>
                  <w:r w:rsidRPr="00CE5C1D">
                    <w:rPr>
                      <w:rStyle w:val="hl-identifier28"/>
                    </w:rPr>
                    <w:t>Line_0</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number28"/>
                    </w:rPr>
                    <w:t>0</w:t>
                  </w:r>
                  <w:r w:rsidRPr="00CE5C1D">
                    <w:rPr>
                      <w:rStyle w:val="hl-code28"/>
                    </w:rPr>
                    <w:t xml:space="preserve">;                  </w:t>
                  </w:r>
                  <w:r w:rsidRPr="00CE5C1D">
                    <w:rPr>
                      <w:rStyle w:val="hl-comment28"/>
                    </w:rPr>
                    <w:t>// Горизонтальная линия отсчёта</w:t>
                  </w:r>
                  <w:r w:rsidRPr="00CE5C1D">
                    <w:rPr>
                      <w:rFonts w:ascii="Courier" w:hAnsi="Courier"/>
                      <w:color w:val="626363"/>
                    </w:rPr>
                    <w:br/>
                    <w:t xml:space="preserve">      </w:t>
                  </w:r>
                  <w:r w:rsidRPr="00CE5C1D">
                    <w:rPr>
                      <w:rStyle w:val="hl-comment28"/>
                    </w:rPr>
                    <w:t>//-------------------------------------------------------- 13 --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Period_MA_1</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Period_MA_1</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Sh_1</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Line_1</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MA_c</w:t>
                  </w:r>
                  <w:r w:rsidRPr="00CE5C1D">
                    <w:rPr>
                      <w:rStyle w:val="hl-code28"/>
                    </w:rPr>
                    <w:t>-</w:t>
                  </w:r>
                  <w:r w:rsidRPr="00CE5C1D">
                    <w:rPr>
                      <w:rStyle w:val="hl-identifier28"/>
                    </w:rPr>
                    <w:t>MA_p</w:t>
                  </w:r>
                  <w:r w:rsidRPr="00CE5C1D">
                    <w:rPr>
                      <w:rStyle w:val="hl-code28"/>
                    </w:rPr>
                    <w:t xml:space="preserve">;         </w:t>
                  </w:r>
                  <w:r w:rsidRPr="00CE5C1D">
                    <w:rPr>
                      <w:rStyle w:val="hl-comment28"/>
                    </w:rPr>
                    <w:t>// Значение 1 линии скорости</w:t>
                  </w:r>
                  <w:r w:rsidRPr="00CE5C1D">
                    <w:rPr>
                      <w:rFonts w:ascii="Courier" w:hAnsi="Courier"/>
                      <w:color w:val="626363"/>
                    </w:rPr>
                    <w:br/>
                    <w:t xml:space="preserve">      </w:t>
                  </w:r>
                  <w:r w:rsidRPr="00CE5C1D">
                    <w:rPr>
                      <w:rStyle w:val="hl-comment28"/>
                    </w:rPr>
                    <w:t>//-------------------------------------------------------- 14 --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Period_MA_2</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Period_MA_2</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Sh_2</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Line_2</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MA_c</w:t>
                  </w:r>
                  <w:r w:rsidRPr="00CE5C1D">
                    <w:rPr>
                      <w:rStyle w:val="hl-code28"/>
                    </w:rPr>
                    <w:t>-</w:t>
                  </w:r>
                  <w:r w:rsidRPr="00CE5C1D">
                    <w:rPr>
                      <w:rStyle w:val="hl-identifier28"/>
                    </w:rPr>
                    <w:t>MA_p</w:t>
                  </w:r>
                  <w:r w:rsidRPr="00CE5C1D">
                    <w:rPr>
                      <w:rStyle w:val="hl-code28"/>
                    </w:rPr>
                    <w:t xml:space="preserve">;         </w:t>
                  </w:r>
                  <w:r w:rsidRPr="00CE5C1D">
                    <w:rPr>
                      <w:rStyle w:val="hl-comment28"/>
                    </w:rPr>
                    <w:t>// Значение 2 линии скорости</w:t>
                  </w:r>
                  <w:r w:rsidRPr="00CE5C1D">
                    <w:rPr>
                      <w:rFonts w:ascii="Courier" w:hAnsi="Courier"/>
                      <w:color w:val="626363"/>
                    </w:rPr>
                    <w:br/>
                    <w:t xml:space="preserve">      </w:t>
                  </w:r>
                  <w:r w:rsidRPr="00CE5C1D">
                    <w:rPr>
                      <w:rStyle w:val="hl-comment28"/>
                    </w:rPr>
                    <w:t>//-------------------------------------------------------- 15 --</w:t>
                  </w:r>
                  <w:r w:rsidRPr="00CE5C1D">
                    <w:rPr>
                      <w:rFonts w:ascii="Courier" w:hAnsi="Courier"/>
                      <w:color w:val="626363"/>
                    </w:rPr>
                    <w:br/>
                    <w:t xml:space="preserve">      </w:t>
                  </w:r>
                  <w:r w:rsidRPr="00CE5C1D">
                    <w:rPr>
                      <w:rStyle w:val="hl-identifier28"/>
                    </w:rPr>
                    <w:t>MA_c</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Period_MA_3</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MA_p</w:t>
                  </w:r>
                  <w:r w:rsidRPr="00CE5C1D">
                    <w:rPr>
                      <w:rStyle w:val="hl-code28"/>
                    </w:rPr>
                    <w:t>=</w:t>
                  </w:r>
                  <w:r w:rsidRPr="00CE5C1D">
                    <w:rPr>
                      <w:rStyle w:val="hl-techinds3"/>
                    </w:rPr>
                    <w:t>iMA</w:t>
                  </w:r>
                  <w:r w:rsidRPr="00CE5C1D">
                    <w:rPr>
                      <w:rStyle w:val="hl-brackets26"/>
                    </w:rPr>
                    <w:t>(</w:t>
                  </w:r>
                  <w:r w:rsidRPr="00CE5C1D">
                    <w:rPr>
                      <w:rStyle w:val="hl-consts7"/>
                    </w:rPr>
                    <w:t>NULL</w:t>
                  </w:r>
                  <w:r w:rsidRPr="00CE5C1D">
                    <w:rPr>
                      <w:rStyle w:val="hl-code28"/>
                    </w:rPr>
                    <w:t>,</w:t>
                  </w:r>
                  <w:r w:rsidRPr="00CE5C1D">
                    <w:rPr>
                      <w:rStyle w:val="hl-number28"/>
                    </w:rPr>
                    <w:t>0</w:t>
                  </w:r>
                  <w:r w:rsidRPr="00CE5C1D">
                    <w:rPr>
                      <w:rStyle w:val="hl-code28"/>
                    </w:rPr>
                    <w:t>,</w:t>
                  </w:r>
                  <w:r w:rsidRPr="00CE5C1D">
                    <w:rPr>
                      <w:rStyle w:val="hl-identifier28"/>
                    </w:rPr>
                    <w:t>Period_MA_3</w:t>
                  </w:r>
                  <w:r w:rsidRPr="00CE5C1D">
                    <w:rPr>
                      <w:rStyle w:val="hl-code28"/>
                    </w:rPr>
                    <w:t>,</w:t>
                  </w:r>
                  <w:r w:rsidRPr="00CE5C1D">
                    <w:rPr>
                      <w:rStyle w:val="hl-number28"/>
                    </w:rPr>
                    <w:t>0</w:t>
                  </w:r>
                  <w:r w:rsidRPr="00CE5C1D">
                    <w:rPr>
                      <w:rStyle w:val="hl-code28"/>
                    </w:rPr>
                    <w:t>,</w:t>
                  </w:r>
                  <w:r w:rsidRPr="00CE5C1D">
                    <w:rPr>
                      <w:rStyle w:val="hl-consts7"/>
                    </w:rPr>
                    <w:t>MODE_LWMA</w:t>
                  </w:r>
                  <w:r w:rsidRPr="00CE5C1D">
                    <w:rPr>
                      <w:rStyle w:val="hl-code28"/>
                    </w:rPr>
                    <w:t>,</w:t>
                  </w:r>
                  <w:r w:rsidRPr="00CE5C1D">
                    <w:rPr>
                      <w:rStyle w:val="hl-consts7"/>
                    </w:rPr>
                    <w:t>PRICE_TYPICAL</w:t>
                  </w:r>
                  <w:r w:rsidRPr="00CE5C1D">
                    <w:rPr>
                      <w:rStyle w:val="hl-code28"/>
                    </w:rPr>
                    <w:t>,</w:t>
                  </w:r>
                  <w:r w:rsidRPr="00CE5C1D">
                    <w:rPr>
                      <w:rStyle w:val="hl-identifier28"/>
                    </w:rPr>
                    <w:t>i</w:t>
                  </w:r>
                  <w:r w:rsidRPr="00CE5C1D">
                    <w:rPr>
                      <w:rStyle w:val="hl-code28"/>
                    </w:rPr>
                    <w:t>+</w:t>
                  </w:r>
                  <w:r w:rsidRPr="00CE5C1D">
                    <w:rPr>
                      <w:rStyle w:val="hl-identifier28"/>
                    </w:rPr>
                    <w:t>Sh_3</w:t>
                  </w:r>
                  <w:r w:rsidRPr="00CE5C1D">
                    <w:rPr>
                      <w:rStyle w:val="hl-brackets26"/>
                    </w:rPr>
                    <w:t>)</w:t>
                  </w:r>
                  <w:r w:rsidRPr="00CE5C1D">
                    <w:rPr>
                      <w:rStyle w:val="hl-code28"/>
                    </w:rPr>
                    <w:t>;</w:t>
                  </w:r>
                  <w:r w:rsidRPr="00CE5C1D">
                    <w:rPr>
                      <w:rFonts w:ascii="Courier" w:hAnsi="Courier"/>
                      <w:color w:val="0000FF"/>
                    </w:rPr>
                    <w:br/>
                  </w:r>
                  <w:r w:rsidRPr="00CE5C1D">
                    <w:rPr>
                      <w:rStyle w:val="hl-code28"/>
                    </w:rPr>
                    <w:t xml:space="preserve">      </w:t>
                  </w:r>
                  <w:r w:rsidRPr="00CE5C1D">
                    <w:rPr>
                      <w:rStyle w:val="hl-identifier28"/>
                    </w:rPr>
                    <w:t>Line_3</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MA_c</w:t>
                  </w:r>
                  <w:r w:rsidRPr="00CE5C1D">
                    <w:rPr>
                      <w:rStyle w:val="hl-code28"/>
                    </w:rPr>
                    <w:t>-</w:t>
                  </w:r>
                  <w:r w:rsidRPr="00CE5C1D">
                    <w:rPr>
                      <w:rStyle w:val="hl-identifier28"/>
                    </w:rPr>
                    <w:t>MA_p</w:t>
                  </w:r>
                  <w:r w:rsidRPr="00CE5C1D">
                    <w:rPr>
                      <w:rStyle w:val="hl-code28"/>
                    </w:rPr>
                    <w:t xml:space="preserve">;         </w:t>
                  </w:r>
                  <w:r w:rsidRPr="00CE5C1D">
                    <w:rPr>
                      <w:rStyle w:val="hl-comment28"/>
                    </w:rPr>
                    <w:t>// Значение 3 линии скорости</w:t>
                  </w:r>
                  <w:r w:rsidRPr="00CE5C1D">
                    <w:rPr>
                      <w:rFonts w:ascii="Courier" w:hAnsi="Courier"/>
                      <w:color w:val="626363"/>
                    </w:rPr>
                    <w:br/>
                    <w:t xml:space="preserve">      </w:t>
                  </w:r>
                  <w:r w:rsidRPr="00CE5C1D">
                    <w:rPr>
                      <w:rStyle w:val="hl-comment28"/>
                    </w:rPr>
                    <w:t>//-------------------------------------------------------- 16 --</w:t>
                  </w:r>
                  <w:r w:rsidRPr="00CE5C1D">
                    <w:rPr>
                      <w:rFonts w:ascii="Courier" w:hAnsi="Courier"/>
                      <w:color w:val="626363"/>
                    </w:rPr>
                    <w:br/>
                    <w:t xml:space="preserve">      </w:t>
                  </w:r>
                  <w:r w:rsidRPr="00CE5C1D">
                    <w:rPr>
                      <w:rStyle w:val="hl-identifier28"/>
                    </w:rPr>
                    <w:t>Line_4</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brackets26"/>
                    </w:rPr>
                    <w:t>(</w:t>
                  </w:r>
                  <w:r w:rsidRPr="00CE5C1D">
                    <w:rPr>
                      <w:rStyle w:val="hl-identifier28"/>
                    </w:rPr>
                    <w:t>Line_1</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Line_2</w:t>
                  </w:r>
                  <w:r w:rsidRPr="00CE5C1D">
                    <w:rPr>
                      <w:rStyle w:val="hl-brackets26"/>
                    </w:rPr>
                    <w:t>[</w:t>
                  </w:r>
                  <w:r w:rsidRPr="00CE5C1D">
                    <w:rPr>
                      <w:rStyle w:val="hl-identifier28"/>
                    </w:rPr>
                    <w:t>i</w:t>
                  </w:r>
                  <w:r w:rsidRPr="00CE5C1D">
                    <w:rPr>
                      <w:rStyle w:val="hl-brackets26"/>
                    </w:rPr>
                    <w:t>]</w:t>
                  </w:r>
                  <w:r w:rsidRPr="00CE5C1D">
                    <w:rPr>
                      <w:rStyle w:val="hl-code28"/>
                    </w:rPr>
                    <w:t>+</w:t>
                  </w:r>
                  <w:r w:rsidRPr="00CE5C1D">
                    <w:rPr>
                      <w:rStyle w:val="hl-identifier28"/>
                    </w:rPr>
                    <w:t>Line_3</w:t>
                  </w:r>
                  <w:r w:rsidRPr="00CE5C1D">
                    <w:rPr>
                      <w:rStyle w:val="hl-brackets26"/>
                    </w:rPr>
                    <w:t>[</w:t>
                  </w:r>
                  <w:r w:rsidRPr="00CE5C1D">
                    <w:rPr>
                      <w:rStyle w:val="hl-identifier28"/>
                    </w:rPr>
                    <w:t>i</w:t>
                  </w:r>
                  <w:r w:rsidRPr="00CE5C1D">
                    <w:rPr>
                      <w:rStyle w:val="hl-brackets26"/>
                    </w:rPr>
                    <w:t>])</w:t>
                  </w:r>
                  <w:r w:rsidRPr="00CE5C1D">
                    <w:rPr>
                      <w:rStyle w:val="hl-number28"/>
                    </w:rPr>
                    <w:t>3</w:t>
                  </w:r>
                  <w:r w:rsidRPr="00CE5C1D">
                    <w:rPr>
                      <w:rStyle w:val="hl-code28"/>
                    </w:rPr>
                    <w:t>;</w:t>
                  </w:r>
                  <w:r w:rsidRPr="00CE5C1D">
                    <w:rPr>
                      <w:rStyle w:val="hl-comment28"/>
                    </w:rPr>
                    <w:t>// Суммарный массив</w:t>
                  </w:r>
                  <w:r w:rsidRPr="00CE5C1D">
                    <w:rPr>
                      <w:rFonts w:ascii="Courier" w:hAnsi="Courier"/>
                      <w:color w:val="626363"/>
                    </w:rPr>
                    <w:br/>
                    <w:t xml:space="preserve">      </w:t>
                  </w:r>
                  <w:r w:rsidRPr="00CE5C1D">
                    <w:rPr>
                      <w:rStyle w:val="hl-comment28"/>
                    </w:rPr>
                    <w:t>//-------------------------------------------------------- 17 --</w:t>
                  </w:r>
                  <w:r w:rsidRPr="00CE5C1D">
                    <w:rPr>
                      <w:rFonts w:ascii="Courier" w:hAnsi="Courier"/>
                      <w:color w:val="626363"/>
                    </w:rPr>
                    <w:br/>
                    <w:t xml:space="preserve">      </w:t>
                  </w:r>
                  <w:r w:rsidRPr="00CE5C1D">
                    <w:rPr>
                      <w:rStyle w:val="hl-reserved28"/>
                    </w:rPr>
                    <w:t>if</w:t>
                  </w:r>
                  <w:r w:rsidRPr="00CE5C1D">
                    <w:rPr>
                      <w:rFonts w:ascii="Courier" w:hAnsi="Courier"/>
                      <w:color w:val="626363"/>
                    </w:rPr>
                    <w:t xml:space="preserve"> </w:t>
                  </w:r>
                  <w:r w:rsidRPr="00CE5C1D">
                    <w:rPr>
                      <w:rStyle w:val="hl-brackets26"/>
                    </w:rPr>
                    <w:t>(</w:t>
                  </w:r>
                  <w:r w:rsidRPr="00CE5C1D">
                    <w:rPr>
                      <w:rStyle w:val="hl-identifier28"/>
                    </w:rPr>
                    <w:t>Aver_Bars</w:t>
                  </w:r>
                  <w:r w:rsidRPr="00CE5C1D">
                    <w:rPr>
                      <w:rStyle w:val="hl-code28"/>
                    </w:rPr>
                    <w:t>&lt;</w:t>
                  </w:r>
                  <w:r w:rsidRPr="00CE5C1D">
                    <w:rPr>
                      <w:rStyle w:val="hl-number28"/>
                    </w:rPr>
                    <w:t>0</w:t>
                  </w:r>
                  <w:r w:rsidRPr="00CE5C1D">
                    <w:rPr>
                      <w:rStyle w:val="hl-brackets26"/>
                    </w:rPr>
                    <w:t>)</w:t>
                  </w:r>
                  <w:r w:rsidRPr="00CE5C1D">
                    <w:rPr>
                      <w:rFonts w:ascii="Courier" w:hAnsi="Courier"/>
                      <w:color w:val="626363"/>
                    </w:rPr>
                    <w:t xml:space="preserve">              </w:t>
                  </w:r>
                  <w:r w:rsidRPr="00CE5C1D">
                    <w:rPr>
                      <w:rStyle w:val="hl-comment28"/>
                    </w:rPr>
                    <w:t>// Если неверно задано сглаживание</w:t>
                  </w:r>
                  <w:r w:rsidRPr="00CE5C1D">
                    <w:rPr>
                      <w:rFonts w:ascii="Courier" w:hAnsi="Courier"/>
                      <w:color w:val="626363"/>
                    </w:rPr>
                    <w:br/>
                    <w:t xml:space="preserve">         </w:t>
                  </w:r>
                  <w:r w:rsidRPr="00CE5C1D">
                    <w:rPr>
                      <w:rStyle w:val="hl-identifier28"/>
                    </w:rPr>
                    <w:t>Aver_Bars</w:t>
                  </w:r>
                  <w:r w:rsidRPr="00CE5C1D">
                    <w:rPr>
                      <w:rStyle w:val="hl-code28"/>
                    </w:rPr>
                    <w:t>=</w:t>
                  </w:r>
                  <w:r w:rsidRPr="00CE5C1D">
                    <w:rPr>
                      <w:rStyle w:val="hl-number28"/>
                    </w:rPr>
                    <w:t>0</w:t>
                  </w:r>
                  <w:r w:rsidRPr="00CE5C1D">
                    <w:rPr>
                      <w:rStyle w:val="hl-code28"/>
                    </w:rPr>
                    <w:t xml:space="preserve">;               </w:t>
                  </w:r>
                  <w:r w:rsidRPr="00CE5C1D">
                    <w:rPr>
                      <w:rStyle w:val="hl-comment28"/>
                    </w:rPr>
                    <w:t>// .. то не меньше нуля</w:t>
                  </w:r>
                  <w:r w:rsidRPr="00CE5C1D">
                    <w:rPr>
                      <w:rFonts w:ascii="Courier" w:hAnsi="Courier"/>
                      <w:color w:val="626363"/>
                    </w:rPr>
                    <w:br/>
                    <w:t xml:space="preserve">      </w:t>
                  </w:r>
                  <w:r w:rsidRPr="00CE5C1D">
                    <w:rPr>
                      <w:rStyle w:val="hl-identifier28"/>
                    </w:rPr>
                    <w:t>Sum</w:t>
                  </w:r>
                  <w:r w:rsidRPr="00CE5C1D">
                    <w:rPr>
                      <w:rStyle w:val="hl-code28"/>
                    </w:rPr>
                    <w:t>=</w:t>
                  </w:r>
                  <w:r w:rsidRPr="00CE5C1D">
                    <w:rPr>
                      <w:rStyle w:val="hl-number28"/>
                    </w:rPr>
                    <w:t>0</w:t>
                  </w:r>
                  <w:r w:rsidRPr="00CE5C1D">
                    <w:rPr>
                      <w:rStyle w:val="hl-code28"/>
                    </w:rPr>
                    <w:t xml:space="preserve">;                        </w:t>
                  </w:r>
                  <w:r w:rsidRPr="00CE5C1D">
                    <w:rPr>
                      <w:rStyle w:val="hl-comment28"/>
                    </w:rPr>
                    <w:t>// Технический приём</w:t>
                  </w:r>
                  <w:r w:rsidRPr="00CE5C1D">
                    <w:rPr>
                      <w:rFonts w:ascii="Courier" w:hAnsi="Courier"/>
                      <w:color w:val="626363"/>
                    </w:rPr>
                    <w:br/>
                    <w:t xml:space="preserve">      </w:t>
                  </w:r>
                  <w:r w:rsidRPr="00CE5C1D">
                    <w:rPr>
                      <w:rStyle w:val="hl-reserved28"/>
                    </w:rPr>
                    <w:t>for</w:t>
                  </w:r>
                  <w:r w:rsidRPr="00CE5C1D">
                    <w:rPr>
                      <w:rStyle w:val="hl-brackets26"/>
                    </w:rPr>
                    <w:t>(</w:t>
                  </w:r>
                  <w:r w:rsidRPr="00CE5C1D">
                    <w:rPr>
                      <w:rStyle w:val="hl-identifier28"/>
                    </w:rPr>
                    <w:t>n</w:t>
                  </w:r>
                  <w:r w:rsidRPr="00CE5C1D">
                    <w:rPr>
                      <w:rStyle w:val="hl-code28"/>
                    </w:rPr>
                    <w:t>=</w:t>
                  </w:r>
                  <w:r w:rsidRPr="00CE5C1D">
                    <w:rPr>
                      <w:rStyle w:val="hl-identifier28"/>
                    </w:rPr>
                    <w:t>i</w:t>
                  </w:r>
                  <w:r w:rsidRPr="00CE5C1D">
                    <w:rPr>
                      <w:rStyle w:val="hl-code28"/>
                    </w:rPr>
                    <w:t xml:space="preserve">; </w:t>
                  </w:r>
                  <w:r w:rsidRPr="00CE5C1D">
                    <w:rPr>
                      <w:rStyle w:val="hl-identifier28"/>
                    </w:rPr>
                    <w:t>n</w:t>
                  </w:r>
                  <w:r w:rsidRPr="00CE5C1D">
                    <w:rPr>
                      <w:rStyle w:val="hl-code28"/>
                    </w:rPr>
                    <w:t>&lt;=</w:t>
                  </w:r>
                  <w:r w:rsidRPr="00CE5C1D">
                    <w:rPr>
                      <w:rStyle w:val="hl-identifier28"/>
                    </w:rPr>
                    <w:t>i</w:t>
                  </w:r>
                  <w:r w:rsidRPr="00CE5C1D">
                    <w:rPr>
                      <w:rStyle w:val="hl-code28"/>
                    </w:rPr>
                    <w:t>+</w:t>
                  </w:r>
                  <w:r w:rsidRPr="00CE5C1D">
                    <w:rPr>
                      <w:rStyle w:val="hl-identifier28"/>
                    </w:rPr>
                    <w:t>Aver_Bars</w:t>
                  </w:r>
                  <w:r w:rsidRPr="00CE5C1D">
                    <w:rPr>
                      <w:rStyle w:val="hl-code28"/>
                    </w:rPr>
                    <w:t xml:space="preserve">; </w:t>
                  </w:r>
                  <w:r w:rsidRPr="00CE5C1D">
                    <w:rPr>
                      <w:rStyle w:val="hl-identifier28"/>
                    </w:rPr>
                    <w:t>n</w:t>
                  </w:r>
                  <w:r w:rsidRPr="00CE5C1D">
                    <w:rPr>
                      <w:rStyle w:val="hl-code28"/>
                    </w:rPr>
                    <w:t>++</w:t>
                  </w:r>
                  <w:r w:rsidRPr="00CE5C1D">
                    <w:rPr>
                      <w:rStyle w:val="hl-brackets26"/>
                    </w:rPr>
                    <w:t>)</w:t>
                  </w:r>
                  <w:r w:rsidRPr="00CE5C1D">
                    <w:rPr>
                      <w:rFonts w:ascii="Courier" w:hAnsi="Courier"/>
                      <w:color w:val="626363"/>
                    </w:rPr>
                    <w:t xml:space="preserve"> </w:t>
                  </w:r>
                  <w:r w:rsidRPr="00CE5C1D">
                    <w:rPr>
                      <w:rStyle w:val="hl-comment28"/>
                    </w:rPr>
                    <w:t>// Суммироваение последних значен.</w:t>
                  </w:r>
                  <w:r w:rsidRPr="00CE5C1D">
                    <w:rPr>
                      <w:rFonts w:ascii="Courier" w:hAnsi="Courier"/>
                      <w:color w:val="626363"/>
                    </w:rPr>
                    <w:br/>
                    <w:t xml:space="preserve">         </w:t>
                  </w:r>
                  <w:r w:rsidRPr="00CE5C1D">
                    <w:rPr>
                      <w:rStyle w:val="hl-identifier28"/>
                    </w:rPr>
                    <w:t>Sum</w:t>
                  </w:r>
                  <w:r w:rsidRPr="00CE5C1D">
                    <w:rPr>
                      <w:rStyle w:val="hl-code28"/>
                    </w:rPr>
                    <w:t>=</w:t>
                  </w:r>
                  <w:r w:rsidRPr="00CE5C1D">
                    <w:rPr>
                      <w:rStyle w:val="hl-identifier28"/>
                    </w:rPr>
                    <w:t>Sum</w:t>
                  </w:r>
                  <w:r w:rsidRPr="00CE5C1D">
                    <w:rPr>
                      <w:rStyle w:val="hl-code28"/>
                    </w:rPr>
                    <w:t xml:space="preserve"> + </w:t>
                  </w:r>
                  <w:r w:rsidRPr="00CE5C1D">
                    <w:rPr>
                      <w:rStyle w:val="hl-identifier28"/>
                    </w:rPr>
                    <w:t>Line_4</w:t>
                  </w:r>
                  <w:r w:rsidRPr="00CE5C1D">
                    <w:rPr>
                      <w:rStyle w:val="hl-brackets26"/>
                    </w:rPr>
                    <w:t>[</w:t>
                  </w:r>
                  <w:r w:rsidRPr="00CE5C1D">
                    <w:rPr>
                      <w:rStyle w:val="hl-identifier28"/>
                    </w:rPr>
                    <w:t>n</w:t>
                  </w:r>
                  <w:r w:rsidRPr="00CE5C1D">
                    <w:rPr>
                      <w:rStyle w:val="hl-brackets26"/>
                    </w:rPr>
                    <w:t>]</w:t>
                  </w:r>
                  <w:r w:rsidRPr="00CE5C1D">
                    <w:rPr>
                      <w:rStyle w:val="hl-code28"/>
                    </w:rPr>
                    <w:t xml:space="preserve">;       </w:t>
                  </w:r>
                  <w:r w:rsidRPr="00CE5C1D">
                    <w:rPr>
                      <w:rStyle w:val="hl-comment28"/>
                    </w:rPr>
                    <w:t>// Накопление суммы последн. знач.</w:t>
                  </w:r>
                  <w:r w:rsidRPr="00CE5C1D">
                    <w:rPr>
                      <w:rFonts w:ascii="Courier" w:hAnsi="Courier"/>
                      <w:color w:val="626363"/>
                    </w:rPr>
                    <w:br/>
                    <w:t xml:space="preserve">      </w:t>
                  </w:r>
                  <w:r w:rsidRPr="00CE5C1D">
                    <w:rPr>
                      <w:rStyle w:val="hl-identifier28"/>
                    </w:rPr>
                    <w:t>Line_5</w:t>
                  </w:r>
                  <w:r w:rsidRPr="00CE5C1D">
                    <w:rPr>
                      <w:rStyle w:val="hl-brackets26"/>
                    </w:rPr>
                    <w:t>[</w:t>
                  </w:r>
                  <w:r w:rsidRPr="00CE5C1D">
                    <w:rPr>
                      <w:rStyle w:val="hl-identifier28"/>
                    </w:rPr>
                    <w:t>i</w:t>
                  </w:r>
                  <w:r w:rsidRPr="00CE5C1D">
                    <w:rPr>
                      <w:rStyle w:val="hl-brackets26"/>
                    </w:rPr>
                    <w:t>]</w:t>
                  </w:r>
                  <w:r w:rsidRPr="00CE5C1D">
                    <w:rPr>
                      <w:rStyle w:val="hl-code28"/>
                    </w:rPr>
                    <w:t xml:space="preserve">= </w:t>
                  </w:r>
                  <w:r w:rsidRPr="00CE5C1D">
                    <w:rPr>
                      <w:rStyle w:val="hl-identifier28"/>
                    </w:rPr>
                    <w:t>Sum</w:t>
                  </w:r>
                  <w:r w:rsidRPr="00CE5C1D">
                    <w:rPr>
                      <w:rStyle w:val="hl-brackets26"/>
                    </w:rPr>
                    <w:t>(</w:t>
                  </w:r>
                  <w:r w:rsidRPr="00CE5C1D">
                    <w:rPr>
                      <w:rStyle w:val="hl-identifier28"/>
                    </w:rPr>
                    <w:t>Aver_Bars</w:t>
                  </w:r>
                  <w:r w:rsidRPr="00CE5C1D">
                    <w:rPr>
                      <w:rStyle w:val="hl-code28"/>
                    </w:rPr>
                    <w:t>+</w:t>
                  </w:r>
                  <w:r w:rsidRPr="00CE5C1D">
                    <w:rPr>
                      <w:rStyle w:val="hl-number28"/>
                    </w:rPr>
                    <w:t>1</w:t>
                  </w:r>
                  <w:r w:rsidRPr="00CE5C1D">
                    <w:rPr>
                      <w:rStyle w:val="hl-brackets26"/>
                    </w:rPr>
                    <w:t>)</w:t>
                  </w:r>
                  <w:r w:rsidRPr="00CE5C1D">
                    <w:rPr>
                      <w:rStyle w:val="hl-code28"/>
                    </w:rPr>
                    <w:t xml:space="preserve">; </w:t>
                  </w:r>
                  <w:r w:rsidRPr="00CE5C1D">
                    <w:rPr>
                      <w:rStyle w:val="hl-comment28"/>
                    </w:rPr>
                    <w:t>// Индик. массив сглаженной линии</w:t>
                  </w:r>
                  <w:r w:rsidRPr="00CE5C1D">
                    <w:rPr>
                      <w:rFonts w:ascii="Courier" w:hAnsi="Courier"/>
                      <w:color w:val="626363"/>
                    </w:rPr>
                    <w:br/>
                    <w:t xml:space="preserve">      </w:t>
                  </w:r>
                  <w:r w:rsidRPr="00CE5C1D">
                    <w:rPr>
                      <w:rStyle w:val="hl-comment28"/>
                    </w:rPr>
                    <w:t>//-------------------------------------------------------- 18 --</w:t>
                  </w:r>
                  <w:r w:rsidRPr="00CE5C1D">
                    <w:rPr>
                      <w:rFonts w:ascii="Courier" w:hAnsi="Courier"/>
                      <w:color w:val="626363"/>
                    </w:rPr>
                    <w:br/>
                    <w:t xml:space="preserve">      </w:t>
                  </w:r>
                  <w:r w:rsidRPr="00CE5C1D">
                    <w:rPr>
                      <w:rStyle w:val="hl-identifier28"/>
                    </w:rPr>
                    <w:t>i</w:t>
                  </w:r>
                  <w:r w:rsidRPr="00CE5C1D">
                    <w:rPr>
                      <w:rStyle w:val="hl-code28"/>
                    </w:rPr>
                    <w:t xml:space="preserve">--;                          </w:t>
                  </w:r>
                  <w:r w:rsidRPr="00CE5C1D">
                    <w:rPr>
                      <w:rStyle w:val="hl-comment28"/>
                    </w:rPr>
                    <w:t>// Расчёт индекса следующего бара</w:t>
                  </w:r>
                  <w:r w:rsidRPr="00CE5C1D">
                    <w:rPr>
                      <w:rFonts w:ascii="Courier" w:hAnsi="Courier"/>
                      <w:color w:val="626363"/>
                    </w:rPr>
                    <w:br/>
                    <w:t xml:space="preserve">      </w:t>
                  </w:r>
                  <w:r w:rsidRPr="00CE5C1D">
                    <w:rPr>
                      <w:rStyle w:val="hl-comment28"/>
                    </w:rPr>
                    <w:t>//-------------------------------------------------------- 19 --</w:t>
                  </w:r>
                  <w:r w:rsidRPr="00CE5C1D">
                    <w:rPr>
                      <w:rFonts w:ascii="Courier" w:hAnsi="Courier"/>
                      <w:color w:val="626363"/>
                    </w:rPr>
                    <w:br/>
                    <w:t xml:space="preserve">     </w:t>
                  </w:r>
                  <w:r w:rsidRPr="00CE5C1D">
                    <w:rPr>
                      <w:rStyle w:val="hl-brackets26"/>
                    </w:rPr>
                    <w:t>}</w:t>
                  </w:r>
                  <w:r w:rsidRPr="00CE5C1D">
                    <w:rPr>
                      <w:rFonts w:ascii="Courier" w:hAnsi="Courier"/>
                      <w:color w:val="626363"/>
                    </w:rPr>
                    <w:br/>
                    <w:t xml:space="preserve">   </w:t>
                  </w:r>
                  <w:r w:rsidRPr="00CE5C1D">
                    <w:rPr>
                      <w:rStyle w:val="hl-reserved28"/>
                    </w:rPr>
                    <w:t>return</w:t>
                  </w:r>
                  <w:r w:rsidRPr="00CE5C1D">
                    <w:rPr>
                      <w:rStyle w:val="hl-code28"/>
                    </w:rPr>
                    <w:t xml:space="preserve">;                          </w:t>
                  </w:r>
                  <w:r w:rsidRPr="00CE5C1D">
                    <w:rPr>
                      <w:rStyle w:val="hl-comment28"/>
                    </w:rPr>
                    <w:t>// Выход из спец. ф-ии start()</w:t>
                  </w:r>
                  <w:r w:rsidRPr="00CE5C1D">
                    <w:rPr>
                      <w:rFonts w:ascii="Courier" w:hAnsi="Courier"/>
                      <w:color w:val="626363"/>
                    </w:rPr>
                    <w:br/>
                    <w:t xml:space="preserve">  </w:t>
                  </w:r>
                  <w:r w:rsidRPr="00CE5C1D">
                    <w:rPr>
                      <w:rStyle w:val="hl-brackets26"/>
                    </w:rPr>
                    <w:t>}</w:t>
                  </w:r>
                  <w:r w:rsidRPr="00CE5C1D">
                    <w:rPr>
                      <w:rFonts w:ascii="Courier" w:hAnsi="Courier"/>
                      <w:color w:val="626363"/>
                    </w:rPr>
                    <w:br/>
                  </w:r>
                  <w:r w:rsidRPr="00CE5C1D">
                    <w:rPr>
                      <w:rStyle w:val="hl-comment28"/>
                    </w:rPr>
                    <w:t>//-------------------------------------------------------------- 20 --</w:t>
                  </w:r>
                </w:p>
                <w:p w:rsidR="002D2414" w:rsidRPr="00CE5C1D" w:rsidRDefault="002D2414">
                  <w:pPr>
                    <w:pStyle w:val="a5"/>
                    <w:divId w:val="2102871492"/>
                    <w:rPr>
                      <w:color w:val="626363"/>
                      <w:sz w:val="19"/>
                      <w:szCs w:val="19"/>
                    </w:rPr>
                  </w:pPr>
                  <w:r w:rsidRPr="00CE5C1D">
                    <w:rPr>
                      <w:color w:val="626363"/>
                      <w:sz w:val="19"/>
                      <w:szCs w:val="19"/>
                    </w:rPr>
                    <w:t xml:space="preserve">При внимательном рассмотрении рисунков индикаторных линий, отображаемых в отдельном окне и на ценовом графике, можно заметить некоторые отличия, которые продиктованы использованием при расчётах разных методов. Для расчётов индикаторных линий, отображаемых в основном окне, используются опорные МА, а при расчётах для отдельного окна опорные МА отсутствуют. По этой же причине наблюдается строгое совпадение по времени точек пересечения линии скорости с опорной МА в индикаторе </w:t>
                  </w:r>
                  <w:hyperlink r:id="rId1303" w:history="1">
                    <w:r w:rsidRPr="00CE5C1D">
                      <w:rPr>
                        <w:rStyle w:val="a3"/>
                        <w:sz w:val="19"/>
                        <w:szCs w:val="19"/>
                      </w:rPr>
                      <w:t>roc.mq4</w:t>
                    </w:r>
                  </w:hyperlink>
                  <w:r w:rsidRPr="00CE5C1D">
                    <w:rPr>
                      <w:color w:val="626363"/>
                      <w:sz w:val="19"/>
                      <w:szCs w:val="19"/>
                    </w:rPr>
                    <w:t xml:space="preserve"> и точек пересечения линии скорости с нулевой линией в индикаторе </w:t>
                  </w:r>
                  <w:hyperlink r:id="rId1304" w:history="1">
                    <w:r w:rsidRPr="00CE5C1D">
                      <w:rPr>
                        <w:rStyle w:val="a3"/>
                        <w:sz w:val="19"/>
                        <w:szCs w:val="19"/>
                      </w:rPr>
                      <w:t>rocseparate.mq4</w:t>
                    </w:r>
                  </w:hyperlink>
                  <w:r w:rsidRPr="00CE5C1D">
                    <w:rPr>
                      <w:color w:val="626363"/>
                      <w:sz w:val="19"/>
                      <w:szCs w:val="19"/>
                    </w:rPr>
                    <w:t>.</w:t>
                  </w:r>
                </w:p>
                <w:p w:rsidR="002D2414" w:rsidRPr="00CE5C1D" w:rsidRDefault="003D5ACA">
                  <w:pPr>
                    <w:pStyle w:val="imgs"/>
                    <w:divId w:val="2102871492"/>
                  </w:pPr>
                  <w:r>
                    <w:rPr>
                      <w:noProof/>
                    </w:rPr>
                    <w:drawing>
                      <wp:inline distT="0" distB="0" distL="0" distR="0">
                        <wp:extent cx="5715000" cy="3238500"/>
                        <wp:effectExtent l="19050" t="0" r="0" b="0"/>
                        <wp:docPr id="595" name="Рисунок 595" descr="thismessage:///c/book/i/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thismessage:///c/book/i/130.png"/>
                                <pic:cNvPicPr>
                                  <a:picLocks noChangeAspect="1" noChangeArrowheads="1"/>
                                </pic:cNvPicPr>
                              </pic:nvPicPr>
                              <pic:blipFill>
                                <a:blip r:link="rId1305" cstate="print"/>
                                <a:srcRect/>
                                <a:stretch>
                                  <a:fillRect/>
                                </a:stretch>
                              </pic:blipFill>
                              <pic:spPr bwMode="auto">
                                <a:xfrm>
                                  <a:off x="0" y="0"/>
                                  <a:ext cx="5715000" cy="3238500"/>
                                </a:xfrm>
                                <a:prstGeom prst="rect">
                                  <a:avLst/>
                                </a:prstGeom>
                                <a:noFill/>
                                <a:ln w="9525">
                                  <a:noFill/>
                                  <a:miter lim="800000"/>
                                  <a:headEnd/>
                                  <a:tailEnd/>
                                </a:ln>
                              </pic:spPr>
                            </pic:pic>
                          </a:graphicData>
                        </a:graphic>
                      </wp:inline>
                    </w:drawing>
                  </w:r>
                  <w:r w:rsidR="002D2414" w:rsidRPr="00CE5C1D">
                    <w:br/>
                    <w:t xml:space="preserve">Рис. 130. Пользовательский индикатор </w:t>
                  </w:r>
                  <w:hyperlink r:id="rId1306" w:history="1">
                    <w:r w:rsidR="002D2414" w:rsidRPr="00CE5C1D">
                      <w:rPr>
                        <w:rStyle w:val="a3"/>
                      </w:rPr>
                      <w:t>rocseparate.mq4</w:t>
                    </w:r>
                  </w:hyperlink>
                  <w:r w:rsidR="002D2414" w:rsidRPr="00CE5C1D">
                    <w:t xml:space="preserve"> позволяет наблюдать в отдельном окне график </w:t>
                  </w:r>
                  <w:r w:rsidR="002D2414" w:rsidRPr="00CE5C1D">
                    <w:br/>
                    <w:t>изменения скорости на текущем, ближайшем большем и следующем большем таймфрейме, а также их среднюю.</w:t>
                  </w:r>
                </w:p>
                <w:p w:rsidR="002D2414" w:rsidRDefault="002D2414">
                  <w:pPr>
                    <w:divId w:val="2102871492"/>
                    <w:rPr>
                      <w:color w:val="626363"/>
                      <w:sz w:val="19"/>
                      <w:szCs w:val="19"/>
                    </w:rPr>
                  </w:pPr>
                </w:p>
                <w:p w:rsidR="002D2414" w:rsidRDefault="003D5ACA">
                  <w:pPr>
                    <w:jc w:val="right"/>
                    <w:divId w:val="753471482"/>
                    <w:rPr>
                      <w:color w:val="626363"/>
                      <w:sz w:val="19"/>
                      <w:szCs w:val="19"/>
                    </w:rPr>
                  </w:pPr>
                  <w:r>
                    <w:rPr>
                      <w:noProof/>
                      <w:color w:val="626363"/>
                      <w:sz w:val="19"/>
                      <w:szCs w:val="19"/>
                    </w:rPr>
                    <w:drawing>
                      <wp:inline distT="0" distB="0" distL="0" distR="0">
                        <wp:extent cx="60960" cy="60960"/>
                        <wp:effectExtent l="19050" t="0" r="0" b="0"/>
                        <wp:docPr id="596" name="Рисунок 596"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307" w:history="1">
                    <w:r w:rsidR="002D2414">
                      <w:rPr>
                        <w:rStyle w:val="a3"/>
                        <w:sz w:val="19"/>
                        <w:szCs w:val="19"/>
                      </w:rPr>
                      <w:t>Создание пользовательских индикаторов</w:t>
                    </w:r>
                  </w:hyperlink>
                  <w:hyperlink r:id="rId1308" w:history="1">
                    <w:r w:rsidR="002D2414">
                      <w:rPr>
                        <w:rStyle w:val="a3"/>
                        <w:sz w:val="19"/>
                        <w:szCs w:val="19"/>
                      </w:rPr>
                      <w:t>Совместное использование программ</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597" name="Рисунок 597"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53471482"/>
                    <w:rPr>
                      <w:color w:val="626363"/>
                      <w:sz w:val="19"/>
                      <w:szCs w:val="19"/>
                    </w:rPr>
                  </w:pPr>
                  <w:r>
                    <w:rPr>
                      <w:color w:val="626363"/>
                      <w:sz w:val="19"/>
                      <w:szCs w:val="19"/>
                    </w:rPr>
                    <w:t xml:space="preserve">© 2000-2010, </w:t>
                  </w:r>
                  <w:hyperlink r:id="rId130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67047693"/>
        <w:rPr>
          <w:color w:val="626363"/>
          <w:sz w:val="19"/>
          <w:szCs w:val="19"/>
        </w:rPr>
      </w:pPr>
      <w:hyperlink r:id="rId131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598" name="Рисунок 59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311" w:history="1">
        <w:r>
          <w:rPr>
            <w:rStyle w:val="a3"/>
            <w:b/>
            <w:bCs/>
            <w:sz w:val="19"/>
            <w:szCs w:val="19"/>
          </w:rPr>
          <w:t>Простые программы на MQL4</w:t>
        </w:r>
      </w:hyperlink>
      <w:r w:rsidR="003D5ACA">
        <w:rPr>
          <w:b/>
          <w:noProof/>
          <w:color w:val="626363"/>
          <w:sz w:val="19"/>
          <w:szCs w:val="19"/>
        </w:rPr>
        <w:drawing>
          <wp:inline distT="0" distB="0" distL="0" distR="0">
            <wp:extent cx="99060" cy="99060"/>
            <wp:effectExtent l="19050" t="0" r="0" b="0"/>
            <wp:docPr id="599" name="Рисунок 59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Совместное использование программ </w:t>
      </w:r>
    </w:p>
    <w:p w:rsidR="002D2414" w:rsidRDefault="002D2414">
      <w:pPr>
        <w:divId w:val="399983223"/>
        <w:rPr>
          <w:color w:val="626363"/>
          <w:sz w:val="19"/>
          <w:szCs w:val="19"/>
        </w:rPr>
      </w:pPr>
      <w:hyperlink r:id="rId1312" w:tgtFrame="_blank" w:history="1">
        <w:r w:rsidR="003D5ACA">
          <w:rPr>
            <w:noProof/>
            <w:color w:val="626363"/>
            <w:sz w:val="19"/>
            <w:szCs w:val="19"/>
          </w:rPr>
          <w:drawing>
            <wp:anchor distT="0" distB="0" distL="0" distR="0" simplePos="0" relativeHeight="25166438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4" name="Рисунок 4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77"/>
        <w:gridCol w:w="7753"/>
      </w:tblGrid>
      <w:tr w:rsidR="002D2414">
        <w:trPr>
          <w:divId w:val="194799968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2"/>
              </w:numPr>
              <w:spacing w:before="100" w:beforeAutospacing="1" w:after="100" w:afterAutospacing="1"/>
              <w:ind w:left="120" w:right="225"/>
              <w:rPr>
                <w:color w:val="626363"/>
                <w:sz w:val="19"/>
                <w:szCs w:val="19"/>
              </w:rPr>
            </w:pPr>
            <w:hyperlink r:id="rId1313" w:history="1">
              <w:r>
                <w:rPr>
                  <w:rStyle w:val="a3"/>
                  <w:sz w:val="19"/>
                  <w:szCs w:val="19"/>
                </w:rPr>
                <w:t>Использование технических индикаторов</w:t>
              </w:r>
            </w:hyperlink>
          </w:p>
          <w:p w:rsidR="002D2414" w:rsidRDefault="002D2414">
            <w:pPr>
              <w:numPr>
                <w:ilvl w:val="0"/>
                <w:numId w:val="112"/>
              </w:numPr>
              <w:spacing w:before="100" w:beforeAutospacing="1" w:after="100" w:afterAutospacing="1"/>
              <w:ind w:left="120" w:right="225"/>
              <w:rPr>
                <w:color w:val="626363"/>
                <w:sz w:val="19"/>
                <w:szCs w:val="19"/>
              </w:rPr>
            </w:pPr>
            <w:hyperlink r:id="rId1314" w:history="1">
              <w:r>
                <w:rPr>
                  <w:rStyle w:val="a3"/>
                  <w:sz w:val="19"/>
                  <w:szCs w:val="19"/>
                </w:rPr>
                <w:t>Простой эксперт</w:t>
              </w:r>
            </w:hyperlink>
          </w:p>
          <w:p w:rsidR="002D2414" w:rsidRDefault="002D2414">
            <w:pPr>
              <w:numPr>
                <w:ilvl w:val="0"/>
                <w:numId w:val="112"/>
              </w:numPr>
              <w:spacing w:before="100" w:beforeAutospacing="1" w:after="100" w:afterAutospacing="1"/>
              <w:ind w:left="120" w:right="225"/>
              <w:rPr>
                <w:color w:val="626363"/>
                <w:sz w:val="19"/>
                <w:szCs w:val="19"/>
              </w:rPr>
            </w:pPr>
            <w:hyperlink r:id="rId1315" w:history="1">
              <w:r>
                <w:rPr>
                  <w:rStyle w:val="a3"/>
                  <w:sz w:val="19"/>
                  <w:szCs w:val="19"/>
                </w:rPr>
                <w:t>Создание пользовательских индикаторов</w:t>
              </w:r>
            </w:hyperlink>
          </w:p>
          <w:p w:rsidR="002D2414" w:rsidRDefault="002D2414">
            <w:pPr>
              <w:numPr>
                <w:ilvl w:val="0"/>
                <w:numId w:val="112"/>
              </w:numPr>
              <w:spacing w:before="100" w:beforeAutospacing="1" w:after="100" w:afterAutospacing="1"/>
              <w:ind w:left="120" w:right="225"/>
              <w:rPr>
                <w:color w:val="626363"/>
                <w:sz w:val="19"/>
                <w:szCs w:val="19"/>
              </w:rPr>
            </w:pPr>
            <w:hyperlink r:id="rId1316" w:history="1">
              <w:r>
                <w:rPr>
                  <w:rStyle w:val="a3"/>
                  <w:sz w:val="19"/>
                  <w:szCs w:val="19"/>
                </w:rPr>
                <w:t>Пользовательский индикатор скорости изменения цены (ROC)</w:t>
              </w:r>
            </w:hyperlink>
          </w:p>
          <w:p w:rsidR="002D2414" w:rsidRDefault="002D2414">
            <w:pPr>
              <w:numPr>
                <w:ilvl w:val="0"/>
                <w:numId w:val="112"/>
              </w:numPr>
              <w:spacing w:before="100" w:beforeAutospacing="1" w:after="100" w:afterAutospacing="1"/>
              <w:ind w:left="120" w:right="225"/>
              <w:rPr>
                <w:color w:val="626363"/>
                <w:sz w:val="19"/>
                <w:szCs w:val="19"/>
              </w:rPr>
            </w:pPr>
            <w:hyperlink r:id="rId1317" w:history="1">
              <w:r>
                <w:rPr>
                  <w:rStyle w:val="a6"/>
                  <w:color w:val="42639C"/>
                  <w:sz w:val="19"/>
                  <w:szCs w:val="19"/>
                  <w:u w:val="single"/>
                </w:rPr>
                <w:t>Совместное использование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0"/>
              <w:gridCol w:w="85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00" name="Рисунок 600"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25409831"/>
                    <w:rPr>
                      <w:color w:val="626363"/>
                      <w:sz w:val="15"/>
                      <w:szCs w:val="15"/>
                    </w:rPr>
                  </w:pPr>
                  <w:r>
                    <w:rPr>
                      <w:color w:val="626363"/>
                      <w:sz w:val="15"/>
                      <w:szCs w:val="15"/>
                    </w:rPr>
                    <w:t xml:space="preserve">Переходи на следующий </w:t>
                  </w:r>
                </w:p>
                <w:p w:rsidR="002D2414" w:rsidRDefault="002D2414">
                  <w:pPr>
                    <w:spacing w:after="300"/>
                    <w:divId w:val="481893682"/>
                    <w:rPr>
                      <w:color w:val="626363"/>
                      <w:sz w:val="15"/>
                      <w:szCs w:val="15"/>
                    </w:rPr>
                  </w:pPr>
                  <w:r>
                    <w:rPr>
                      <w:color w:val="626363"/>
                      <w:sz w:val="15"/>
                      <w:szCs w:val="15"/>
                    </w:rPr>
                    <w:t xml:space="preserve">уровень с </w:t>
                  </w:r>
                  <w:hyperlink r:id="rId131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0"/>
              <w:gridCol w:w="101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01" name="Рисунок 601"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06513095"/>
                    <w:rPr>
                      <w:color w:val="626363"/>
                      <w:sz w:val="15"/>
                      <w:szCs w:val="15"/>
                    </w:rPr>
                  </w:pPr>
                  <w:r>
                    <w:rPr>
                      <w:color w:val="626363"/>
                      <w:sz w:val="15"/>
                      <w:szCs w:val="15"/>
                    </w:rPr>
                    <w:t xml:space="preserve">Интересуешься новым? </w:t>
                  </w:r>
                </w:p>
                <w:p w:rsidR="002D2414" w:rsidRDefault="002D2414">
                  <w:pPr>
                    <w:spacing w:after="300"/>
                    <w:divId w:val="617838598"/>
                    <w:rPr>
                      <w:color w:val="626363"/>
                      <w:sz w:val="15"/>
                      <w:szCs w:val="15"/>
                    </w:rPr>
                  </w:pPr>
                  <w:r>
                    <w:rPr>
                      <w:color w:val="626363"/>
                      <w:sz w:val="15"/>
                      <w:szCs w:val="15"/>
                    </w:rPr>
                    <w:t xml:space="preserve">Доступна </w:t>
                  </w:r>
                  <w:hyperlink r:id="rId131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5"/>
              <w:gridCol w:w="83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02" name="Рисунок 602"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36702938"/>
                    <w:rPr>
                      <w:color w:val="626363"/>
                      <w:sz w:val="15"/>
                      <w:szCs w:val="15"/>
                    </w:rPr>
                  </w:pPr>
                  <w:r>
                    <w:rPr>
                      <w:color w:val="626363"/>
                      <w:sz w:val="15"/>
                      <w:szCs w:val="15"/>
                    </w:rPr>
                    <w:t xml:space="preserve">Скачайте клиентский терминал </w:t>
                  </w:r>
                  <w:hyperlink r:id="rId132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77"/>
            </w:tblGrid>
            <w:tr w:rsidR="002D2414">
              <w:trPr>
                <w:tblCellSpacing w:w="0" w:type="dxa"/>
              </w:trPr>
              <w:tc>
                <w:tcPr>
                  <w:tcW w:w="0" w:type="auto"/>
                  <w:hideMark/>
                </w:tcPr>
                <w:p w:rsidR="002D2414" w:rsidRDefault="002D2414">
                  <w:pPr>
                    <w:pStyle w:val="1"/>
                    <w:divId w:val="1203715323"/>
                    <w:rPr>
                      <w:color w:val="626363"/>
                      <w:sz w:val="30"/>
                      <w:szCs w:val="30"/>
                    </w:rPr>
                  </w:pPr>
                  <w:r>
                    <w:rPr>
                      <w:color w:val="626363"/>
                      <w:sz w:val="30"/>
                      <w:szCs w:val="30"/>
                    </w:rPr>
                    <w:t>Совместное использование программ</w:t>
                  </w:r>
                </w:p>
                <w:p w:rsidR="002D2414" w:rsidRDefault="002D2414">
                  <w:pPr>
                    <w:divId w:val="1203715323"/>
                    <w:rPr>
                      <w:color w:val="626363"/>
                      <w:sz w:val="19"/>
                      <w:szCs w:val="19"/>
                    </w:rPr>
                  </w:pPr>
                </w:p>
                <w:p w:rsidR="002D2414" w:rsidRDefault="002D2414">
                  <w:pPr>
                    <w:pStyle w:val="a5"/>
                    <w:divId w:val="1203715323"/>
                    <w:rPr>
                      <w:color w:val="626363"/>
                      <w:sz w:val="19"/>
                      <w:szCs w:val="19"/>
                    </w:rPr>
                  </w:pPr>
                  <w:r w:rsidRPr="00CE5C1D">
                    <w:rPr>
                      <w:color w:val="626363"/>
                      <w:sz w:val="19"/>
                      <w:szCs w:val="19"/>
                    </w:rPr>
                    <w:t xml:space="preserve">Ранее упоминалось, что, в соответствии с правилами MQL4, применение торговых функций в пользовательских индикаторах не допускается, поэтому для автоматической торговли необходимо использовать эксперт или скрипт. Однако, ресурсосберегающая технология, принятая для расчётов в индикаторах (см. </w:t>
                  </w:r>
                  <w:hyperlink r:id="rId1321" w:history="1">
                    <w:r w:rsidRPr="00CE5C1D">
                      <w:rPr>
                        <w:rStyle w:val="a3"/>
                        <w:sz w:val="19"/>
                        <w:szCs w:val="19"/>
                      </w:rPr>
                      <w:t>Создание пользовательских индикаторов</w:t>
                    </w:r>
                  </w:hyperlink>
                  <w:r w:rsidRPr="00CE5C1D">
                    <w:rPr>
                      <w:color w:val="626363"/>
                      <w:sz w:val="19"/>
                      <w:szCs w:val="19"/>
                    </w:rPr>
                    <w:t>), оказывается востребованной при создании торгующих программ. В значительной части случаев в пользовательских индикаторах можно эффективно рассчитать значения элементов индикаторных массивов, необходимые для формирования в эксперте торговых критериев и принятия торговых решений.</w:t>
                  </w:r>
                </w:p>
                <w:p w:rsidR="002D2414" w:rsidRPr="00CE5C1D" w:rsidRDefault="002D2414">
                  <w:pPr>
                    <w:pStyle w:val="a5"/>
                    <w:divId w:val="1203715323"/>
                    <w:rPr>
                      <w:color w:val="626363"/>
                      <w:sz w:val="19"/>
                      <w:szCs w:val="19"/>
                    </w:rPr>
                  </w:pPr>
                  <w:r w:rsidRPr="00CE5C1D">
                    <w:rPr>
                      <w:color w:val="626363"/>
                      <w:sz w:val="19"/>
                      <w:szCs w:val="19"/>
                    </w:rPr>
                    <w:t>Расчёты, выполняемые в пользовательских индикаторах, технически возможно выполнять и в экспертах, однако это может привести к дублированию расчётов в разных прикладных программах и неоправданному расходованию ресурсов, а в некоторых случаях (при выполнении длительных энергоёмких вычислений) - к запаздыванию торговых решений. В тех случаях, когда в эксперте или скрипте возникает потребность в использовании результатов вычислений, выполненных в пользовательском индикаторе, можно использовать функцию iCustom().</w:t>
                  </w:r>
                </w:p>
                <w:p w:rsidR="002D2414" w:rsidRDefault="002D2414">
                  <w:pPr>
                    <w:pStyle w:val="2"/>
                    <w:divId w:val="1203715323"/>
                    <w:rPr>
                      <w:color w:val="626363"/>
                      <w:sz w:val="27"/>
                      <w:szCs w:val="27"/>
                    </w:rPr>
                  </w:pPr>
                  <w:r>
                    <w:rPr>
                      <w:color w:val="626363"/>
                      <w:sz w:val="27"/>
                      <w:szCs w:val="27"/>
                    </w:rPr>
                    <w:t>Функция iCustom()</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203715323"/>
                    <w:rPr>
                      <w:rFonts w:ascii="Courier" w:hAnsi="Courier"/>
                      <w:color w:val="626363"/>
                    </w:rPr>
                  </w:pPr>
                  <w:r w:rsidRPr="00CE5C1D">
                    <w:rPr>
                      <w:rStyle w:val="hl-reserved29"/>
                    </w:rPr>
                    <w:t>double</w:t>
                  </w:r>
                  <w:r w:rsidRPr="00CE5C1D">
                    <w:rPr>
                      <w:rFonts w:ascii="Courier" w:hAnsi="Courier"/>
                      <w:color w:val="626363"/>
                    </w:rPr>
                    <w:t xml:space="preserve"> </w:t>
                  </w:r>
                  <w:r w:rsidRPr="00CE5C1D">
                    <w:rPr>
                      <w:rStyle w:val="hl-techinds4"/>
                    </w:rPr>
                    <w:t>iCustom</w:t>
                  </w:r>
                  <w:r w:rsidRPr="00CE5C1D">
                    <w:rPr>
                      <w:rStyle w:val="hl-brackets27"/>
                    </w:rPr>
                    <w:t>(</w:t>
                  </w:r>
                  <w:r w:rsidRPr="00CE5C1D">
                    <w:rPr>
                      <w:rStyle w:val="hl-reserved29"/>
                    </w:rPr>
                    <w:t>string</w:t>
                  </w:r>
                  <w:r w:rsidRPr="00CE5C1D">
                    <w:rPr>
                      <w:rFonts w:ascii="Courier" w:hAnsi="Courier"/>
                      <w:color w:val="626363"/>
                    </w:rPr>
                    <w:t xml:space="preserve"> </w:t>
                  </w:r>
                  <w:r w:rsidRPr="00CE5C1D">
                    <w:rPr>
                      <w:rStyle w:val="hl-identifier29"/>
                    </w:rPr>
                    <w:t>symbol</w:t>
                  </w:r>
                  <w:r w:rsidRPr="00CE5C1D">
                    <w:rPr>
                      <w:rStyle w:val="hl-code29"/>
                    </w:rPr>
                    <w:t xml:space="preserve">, </w:t>
                  </w:r>
                  <w:r w:rsidRPr="00CE5C1D">
                    <w:rPr>
                      <w:rStyle w:val="hl-reserved29"/>
                    </w:rPr>
                    <w:t>int</w:t>
                  </w:r>
                  <w:r w:rsidRPr="00CE5C1D">
                    <w:rPr>
                      <w:rFonts w:ascii="Courier" w:hAnsi="Courier"/>
                      <w:color w:val="626363"/>
                    </w:rPr>
                    <w:t xml:space="preserve"> </w:t>
                  </w:r>
                  <w:r w:rsidRPr="00CE5C1D">
                    <w:rPr>
                      <w:rStyle w:val="hl-identifier29"/>
                    </w:rPr>
                    <w:t>timeframe</w:t>
                  </w:r>
                  <w:r w:rsidRPr="00CE5C1D">
                    <w:rPr>
                      <w:rStyle w:val="hl-code29"/>
                    </w:rPr>
                    <w:t xml:space="preserve">, </w:t>
                  </w:r>
                  <w:r w:rsidRPr="00CE5C1D">
                    <w:rPr>
                      <w:rStyle w:val="hl-reserved29"/>
                    </w:rPr>
                    <w:t>string</w:t>
                  </w:r>
                  <w:r w:rsidRPr="00CE5C1D">
                    <w:rPr>
                      <w:rFonts w:ascii="Courier" w:hAnsi="Courier"/>
                      <w:color w:val="626363"/>
                    </w:rPr>
                    <w:t xml:space="preserve"> </w:t>
                  </w:r>
                  <w:r w:rsidRPr="00CE5C1D">
                    <w:rPr>
                      <w:rStyle w:val="hl-identifier29"/>
                    </w:rPr>
                    <w:t>name</w:t>
                  </w:r>
                  <w:r w:rsidRPr="00CE5C1D">
                    <w:rPr>
                      <w:rStyle w:val="hl-code29"/>
                    </w:rPr>
                    <w:t xml:space="preserve">, ..., </w:t>
                  </w:r>
                  <w:r w:rsidRPr="00CE5C1D">
                    <w:rPr>
                      <w:rStyle w:val="hl-reserved29"/>
                    </w:rPr>
                    <w:t>int</w:t>
                  </w:r>
                  <w:r w:rsidRPr="00CE5C1D">
                    <w:rPr>
                      <w:rFonts w:ascii="Courier" w:hAnsi="Courier"/>
                      <w:color w:val="626363"/>
                    </w:rPr>
                    <w:t xml:space="preserve"> </w:t>
                  </w:r>
                  <w:r w:rsidRPr="00CE5C1D">
                    <w:rPr>
                      <w:rStyle w:val="hl-identifier29"/>
                    </w:rPr>
                    <w:t>mode</w:t>
                  </w:r>
                  <w:r w:rsidRPr="00CE5C1D">
                    <w:rPr>
                      <w:rStyle w:val="hl-code29"/>
                    </w:rPr>
                    <w:t xml:space="preserve">, </w:t>
                  </w:r>
                  <w:r w:rsidRPr="00CE5C1D">
                    <w:rPr>
                      <w:rStyle w:val="hl-reserved29"/>
                    </w:rPr>
                    <w:t>int</w:t>
                  </w:r>
                  <w:r w:rsidRPr="00CE5C1D">
                    <w:rPr>
                      <w:rFonts w:ascii="Courier" w:hAnsi="Courier"/>
                      <w:color w:val="626363"/>
                    </w:rPr>
                    <w:t xml:space="preserve"> </w:t>
                  </w:r>
                  <w:r w:rsidRPr="00CE5C1D">
                    <w:rPr>
                      <w:rStyle w:val="hl-identifier29"/>
                    </w:rPr>
                    <w:t>shift</w:t>
                  </w:r>
                  <w:r w:rsidRPr="00CE5C1D">
                    <w:rPr>
                      <w:rStyle w:val="hl-brackets27"/>
                    </w:rPr>
                    <w:t>)</w:t>
                  </w:r>
                </w:p>
                <w:p w:rsidR="002D2414" w:rsidRPr="00CE5C1D" w:rsidRDefault="002D2414">
                  <w:pPr>
                    <w:pStyle w:val="a5"/>
                    <w:divId w:val="1203715323"/>
                    <w:rPr>
                      <w:color w:val="626363"/>
                      <w:sz w:val="19"/>
                      <w:szCs w:val="19"/>
                    </w:rPr>
                  </w:pPr>
                  <w:r w:rsidRPr="00CE5C1D">
                    <w:rPr>
                      <w:color w:val="626363"/>
                      <w:sz w:val="19"/>
                      <w:szCs w:val="19"/>
                    </w:rPr>
                    <w:t xml:space="preserve">Расчет указанного пользовательского индикатора. Пользовательский индикатор должен быть скомпилирован (файл с расширением EX4) и находиться в директории </w:t>
                  </w:r>
                  <w:r w:rsidRPr="00CE5C1D">
                    <w:rPr>
                      <w:b/>
                      <w:bCs/>
                      <w:color w:val="626363"/>
                      <w:sz w:val="19"/>
                      <w:szCs w:val="19"/>
                    </w:rPr>
                    <w:t>Каталог_терминала\experts\indicators.</w:t>
                  </w:r>
                </w:p>
                <w:p w:rsidR="002D2414" w:rsidRPr="00CE5C1D" w:rsidRDefault="002D2414">
                  <w:pPr>
                    <w:pStyle w:val="a5"/>
                    <w:divId w:val="1203715323"/>
                    <w:rPr>
                      <w:color w:val="626363"/>
                      <w:sz w:val="19"/>
                      <w:szCs w:val="19"/>
                    </w:rPr>
                  </w:pPr>
                  <w:r w:rsidRPr="00CE5C1D">
                    <w:rPr>
                      <w:color w:val="626363"/>
                      <w:sz w:val="19"/>
                      <w:szCs w:val="19"/>
                    </w:rPr>
                    <w:t>Параметры:</w:t>
                  </w:r>
                </w:p>
                <w:p w:rsidR="002D2414" w:rsidRPr="00CE5C1D" w:rsidRDefault="002D2414">
                  <w:pPr>
                    <w:pStyle w:val="a5"/>
                    <w:divId w:val="1203715323"/>
                    <w:rPr>
                      <w:color w:val="626363"/>
                      <w:sz w:val="19"/>
                      <w:szCs w:val="19"/>
                    </w:rPr>
                  </w:pPr>
                  <w:r w:rsidRPr="00CE5C1D">
                    <w:rPr>
                      <w:b/>
                      <w:bCs/>
                      <w:color w:val="626363"/>
                      <w:sz w:val="19"/>
                      <w:szCs w:val="19"/>
                    </w:rPr>
                    <w:t>symbol</w:t>
                  </w:r>
                  <w:r w:rsidRPr="00CE5C1D">
                    <w:rPr>
                      <w:color w:val="626363"/>
                      <w:sz w:val="19"/>
                      <w:szCs w:val="19"/>
                    </w:rPr>
                    <w:t xml:space="preserve"> - символьное имя инструмента, на данных которого будет вычисляться индикатор. NULL означает текущий символ.</w:t>
                  </w:r>
                </w:p>
                <w:p w:rsidR="002D2414" w:rsidRPr="00CE5C1D" w:rsidRDefault="002D2414">
                  <w:pPr>
                    <w:pStyle w:val="a5"/>
                    <w:divId w:val="1203715323"/>
                    <w:rPr>
                      <w:color w:val="626363"/>
                      <w:sz w:val="19"/>
                      <w:szCs w:val="19"/>
                    </w:rPr>
                  </w:pPr>
                  <w:r w:rsidRPr="00CE5C1D">
                    <w:rPr>
                      <w:b/>
                      <w:bCs/>
                      <w:color w:val="626363"/>
                      <w:sz w:val="19"/>
                      <w:szCs w:val="19"/>
                    </w:rPr>
                    <w:t>timeframe</w:t>
                  </w:r>
                  <w:r w:rsidRPr="00CE5C1D">
                    <w:rPr>
                      <w:color w:val="626363"/>
                      <w:sz w:val="19"/>
                      <w:szCs w:val="19"/>
                    </w:rPr>
                    <w:t xml:space="preserve"> - период. Может быть одним из периодов графика. 0 означает период текущего графика.</w:t>
                  </w:r>
                </w:p>
                <w:p w:rsidR="002D2414" w:rsidRPr="00CE5C1D" w:rsidRDefault="002D2414">
                  <w:pPr>
                    <w:pStyle w:val="a5"/>
                    <w:divId w:val="1203715323"/>
                    <w:rPr>
                      <w:color w:val="626363"/>
                      <w:sz w:val="19"/>
                      <w:szCs w:val="19"/>
                    </w:rPr>
                  </w:pPr>
                  <w:r w:rsidRPr="00CE5C1D">
                    <w:rPr>
                      <w:b/>
                      <w:bCs/>
                      <w:color w:val="626363"/>
                      <w:sz w:val="19"/>
                      <w:szCs w:val="19"/>
                    </w:rPr>
                    <w:t>name</w:t>
                  </w:r>
                  <w:r w:rsidRPr="00CE5C1D">
                    <w:rPr>
                      <w:color w:val="626363"/>
                      <w:sz w:val="19"/>
                      <w:szCs w:val="19"/>
                    </w:rPr>
                    <w:t xml:space="preserve"> - имя пользовательского индикатора.</w:t>
                  </w:r>
                </w:p>
                <w:p w:rsidR="002D2414" w:rsidRPr="00CE5C1D" w:rsidRDefault="002D2414">
                  <w:pPr>
                    <w:pStyle w:val="a5"/>
                    <w:divId w:val="1203715323"/>
                    <w:rPr>
                      <w:color w:val="626363"/>
                      <w:sz w:val="19"/>
                      <w:szCs w:val="19"/>
                    </w:rPr>
                  </w:pPr>
                  <w:r w:rsidRPr="00CE5C1D">
                    <w:rPr>
                      <w:b/>
                      <w:bCs/>
                      <w:color w:val="626363"/>
                      <w:sz w:val="19"/>
                      <w:szCs w:val="19"/>
                    </w:rPr>
                    <w:t>...</w:t>
                  </w:r>
                  <w:r w:rsidRPr="00CE5C1D">
                    <w:rPr>
                      <w:color w:val="626363"/>
                      <w:sz w:val="19"/>
                      <w:szCs w:val="19"/>
                    </w:rPr>
                    <w:t xml:space="preserve"> - Список параметров (при необходимости). Передаваемые параметры должны соответствовать порядку объявления и типу внешних (extern) переменных пользовательского индикатора.</w:t>
                  </w:r>
                </w:p>
                <w:p w:rsidR="002D2414" w:rsidRPr="00CE5C1D" w:rsidRDefault="002D2414">
                  <w:pPr>
                    <w:pStyle w:val="a5"/>
                    <w:divId w:val="1203715323"/>
                    <w:rPr>
                      <w:color w:val="626363"/>
                      <w:sz w:val="19"/>
                      <w:szCs w:val="19"/>
                    </w:rPr>
                  </w:pPr>
                  <w:r w:rsidRPr="00CE5C1D">
                    <w:rPr>
                      <w:b/>
                      <w:bCs/>
                      <w:color w:val="626363"/>
                      <w:sz w:val="19"/>
                      <w:szCs w:val="19"/>
                    </w:rPr>
                    <w:t>mode</w:t>
                  </w:r>
                  <w:r w:rsidRPr="00CE5C1D">
                    <w:rPr>
                      <w:color w:val="626363"/>
                      <w:sz w:val="19"/>
                      <w:szCs w:val="19"/>
                    </w:rPr>
                    <w:t xml:space="preserve"> - Индекс линии индикатора. Может быть от 0 до 7 и должен соответствовать индексу, используемому одной из функций SetIndexBuffer.</w:t>
                  </w:r>
                </w:p>
                <w:p w:rsidR="002D2414" w:rsidRPr="00CE5C1D" w:rsidRDefault="002D2414">
                  <w:pPr>
                    <w:pStyle w:val="a5"/>
                    <w:divId w:val="1203715323"/>
                    <w:rPr>
                      <w:color w:val="626363"/>
                      <w:sz w:val="19"/>
                      <w:szCs w:val="19"/>
                    </w:rPr>
                  </w:pPr>
                  <w:r w:rsidRPr="00CE5C1D">
                    <w:rPr>
                      <w:b/>
                      <w:bCs/>
                      <w:color w:val="626363"/>
                      <w:sz w:val="19"/>
                      <w:szCs w:val="19"/>
                    </w:rPr>
                    <w:t>shift</w:t>
                  </w:r>
                  <w:r w:rsidRPr="00CE5C1D">
                    <w:rPr>
                      <w:color w:val="626363"/>
                      <w:sz w:val="19"/>
                      <w:szCs w:val="19"/>
                    </w:rPr>
                    <w:t xml:space="preserve"> - Индекс получаемого значения из индикаторного буфера (сдвиг относительно текущего бара на указанное количество периодов назад).</w:t>
                  </w:r>
                </w:p>
                <w:p w:rsidR="002D2414" w:rsidRDefault="002D2414">
                  <w:pPr>
                    <w:divId w:val="1203715323"/>
                    <w:rPr>
                      <w:color w:val="626363"/>
                      <w:sz w:val="19"/>
                      <w:szCs w:val="19"/>
                    </w:rPr>
                  </w:pPr>
                </w:p>
                <w:p w:rsidR="002D2414" w:rsidRDefault="002D2414">
                  <w:pPr>
                    <w:pStyle w:val="a5"/>
                    <w:divId w:val="1203715323"/>
                    <w:rPr>
                      <w:color w:val="626363"/>
                      <w:sz w:val="19"/>
                      <w:szCs w:val="19"/>
                    </w:rPr>
                  </w:pPr>
                  <w:r w:rsidRPr="00CE5C1D">
                    <w:rPr>
                      <w:color w:val="626363"/>
                      <w:sz w:val="19"/>
                      <w:szCs w:val="19"/>
                    </w:rPr>
                    <w:t>Рассмотрим, как практически может быть использована функция iCustom(), для этого решим следующую задачу:</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20"/>
                  </w:tblGrid>
                  <w:tr w:rsidR="002D2414">
                    <w:trPr>
                      <w:divId w:val="120371532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03" name="Рисунок 603"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Задача 30. Торговая стратегия построена на данных пользовательского индикатора rocseparate.mq4. Если линия скорости изменения цены на текущем таймфрейме (оранжевая) пересекает сглаженную среднюю линию скорости (красная жирная) ниже некоторого заданного уровня снизу вверх, то считать значимым торговый критерий на покупку (открыть Buy и закрыть Sell). При зеркальных условиях считать значимым критерий на продажу. Представить код эксперта, реализующего эту стратегию.</w:t>
                        </w:r>
                      </w:p>
                    </w:tc>
                  </w:tr>
                </w:tbl>
                <w:p w:rsidR="002D2414" w:rsidRDefault="002D2414">
                  <w:pPr>
                    <w:pStyle w:val="a5"/>
                    <w:divId w:val="1203715323"/>
                    <w:rPr>
                      <w:color w:val="626363"/>
                      <w:sz w:val="19"/>
                      <w:szCs w:val="19"/>
                    </w:rPr>
                  </w:pPr>
                  <w:bookmarkStart w:id="39" w:name="75_1"/>
                  <w:bookmarkEnd w:id="39"/>
                  <w:r w:rsidRPr="00CE5C1D">
                    <w:rPr>
                      <w:color w:val="626363"/>
                      <w:sz w:val="19"/>
                      <w:szCs w:val="19"/>
                    </w:rPr>
                    <w:t xml:space="preserve">Принцип построения пользовательского индикатора rocseparate.mq4 подробно рассмотрен в разделе </w:t>
                  </w:r>
                  <w:hyperlink r:id="rId1322" w:history="1">
                    <w:r w:rsidRPr="00CE5C1D">
                      <w:rPr>
                        <w:rStyle w:val="a3"/>
                        <w:sz w:val="19"/>
                        <w:szCs w:val="19"/>
                      </w:rPr>
                      <w:t>Пользовательский индикатор ROC</w:t>
                    </w:r>
                  </w:hyperlink>
                  <w:r w:rsidRPr="00CE5C1D">
                    <w:rPr>
                      <w:color w:val="626363"/>
                      <w:sz w:val="19"/>
                      <w:szCs w:val="19"/>
                    </w:rPr>
                    <w:t>. На Рис. 131 показаны две точки, в которых линия скорости изменения цены на текущем таймфрейме (М15) пересекается со средней сглаженной линией скорости изменения цены. В точке А оранжевая линия пересекает красную снизу вверх, причём место пересечения линий находится ниже уровня -0.001. В точке В оранжевая пересекает красную сверху вниз, причём точка пересечения находится выше уровня 0.001. Факт пересечения указанных линий должен быть вычислен в эксперте и расцениваться как сигнал на покупку (точка А - закрыть Sell и открыть Buy) или продажу (точка В - закрыть Buy и открыть Sell).</w:t>
                  </w:r>
                </w:p>
                <w:p w:rsidR="002D2414" w:rsidRPr="00CE5C1D" w:rsidRDefault="003D5ACA">
                  <w:pPr>
                    <w:pStyle w:val="imgs"/>
                    <w:divId w:val="1203715323"/>
                  </w:pPr>
                  <w:r>
                    <w:rPr>
                      <w:noProof/>
                    </w:rPr>
                    <w:drawing>
                      <wp:inline distT="0" distB="0" distL="0" distR="0">
                        <wp:extent cx="5394960" cy="3314700"/>
                        <wp:effectExtent l="19050" t="0" r="0" b="0"/>
                        <wp:docPr id="604" name="Рисунок 604" descr="thismessage:///c/book/i/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thismessage:///c/book/i/131.png"/>
                                <pic:cNvPicPr>
                                  <a:picLocks noChangeAspect="1" noChangeArrowheads="1"/>
                                </pic:cNvPicPr>
                              </pic:nvPicPr>
                              <pic:blipFill>
                                <a:blip r:link="rId1323" cstate="print"/>
                                <a:srcRect/>
                                <a:stretch>
                                  <a:fillRect/>
                                </a:stretch>
                              </pic:blipFill>
                              <pic:spPr bwMode="auto">
                                <a:xfrm>
                                  <a:off x="0" y="0"/>
                                  <a:ext cx="5394960" cy="3314700"/>
                                </a:xfrm>
                                <a:prstGeom prst="rect">
                                  <a:avLst/>
                                </a:prstGeom>
                                <a:noFill/>
                                <a:ln w="9525">
                                  <a:noFill/>
                                  <a:miter lim="800000"/>
                                  <a:headEnd/>
                                  <a:tailEnd/>
                                </a:ln>
                              </pic:spPr>
                            </pic:pic>
                          </a:graphicData>
                        </a:graphic>
                      </wp:inline>
                    </w:drawing>
                  </w:r>
                  <w:r w:rsidR="002D2414" w:rsidRPr="00CE5C1D">
                    <w:br/>
                    <w:t xml:space="preserve">Рис. 131. Пересечения линий пользовательского индикатора рассматривается как торговый критерий. </w:t>
                  </w:r>
                </w:p>
                <w:p w:rsidR="002D2414" w:rsidRPr="00CE5C1D" w:rsidRDefault="002D2414">
                  <w:pPr>
                    <w:pStyle w:val="a5"/>
                    <w:divId w:val="1203715323"/>
                    <w:rPr>
                      <w:color w:val="626363"/>
                      <w:sz w:val="19"/>
                      <w:szCs w:val="19"/>
                    </w:rPr>
                  </w:pPr>
                  <w:r w:rsidRPr="00CE5C1D">
                    <w:rPr>
                      <w:color w:val="626363"/>
                      <w:sz w:val="19"/>
                      <w:szCs w:val="19"/>
                    </w:rPr>
                    <w:t xml:space="preserve">При решении подобных задач можно использовать готовый эксперт, изменив в нём порядок расчёта торговых критериев. В данном случае можно взять за основу эксперт </w:t>
                  </w:r>
                  <w:hyperlink r:id="rId1324" w:history="1">
                    <w:r w:rsidRPr="00CE5C1D">
                      <w:rPr>
                        <w:rStyle w:val="a3"/>
                        <w:sz w:val="19"/>
                        <w:szCs w:val="19"/>
                      </w:rPr>
                      <w:t>tradingexpert.mq4</w:t>
                    </w:r>
                  </w:hyperlink>
                  <w:r w:rsidRPr="00CE5C1D">
                    <w:rPr>
                      <w:color w:val="626363"/>
                      <w:sz w:val="19"/>
                      <w:szCs w:val="19"/>
                    </w:rPr>
                    <w:t xml:space="preserve">, представленный в разделе </w:t>
                  </w:r>
                  <w:hyperlink r:id="rId1325" w:history="1">
                    <w:r w:rsidRPr="00CE5C1D">
                      <w:rPr>
                        <w:rStyle w:val="a3"/>
                        <w:sz w:val="19"/>
                        <w:szCs w:val="19"/>
                      </w:rPr>
                      <w:t>Простой эксперт</w:t>
                    </w:r>
                  </w:hyperlink>
                  <w:r w:rsidRPr="00CE5C1D">
                    <w:rPr>
                      <w:color w:val="626363"/>
                      <w:sz w:val="19"/>
                      <w:szCs w:val="19"/>
                    </w:rPr>
                    <w:t xml:space="preserve">. Эксперт </w:t>
                  </w:r>
                  <w:hyperlink r:id="rId1326" w:history="1">
                    <w:r w:rsidRPr="00CE5C1D">
                      <w:rPr>
                        <w:rStyle w:val="a3"/>
                        <w:sz w:val="19"/>
                        <w:szCs w:val="19"/>
                      </w:rPr>
                      <w:t>shared.mq4</w:t>
                    </w:r>
                  </w:hyperlink>
                  <w:r w:rsidRPr="00CE5C1D">
                    <w:rPr>
                      <w:color w:val="626363"/>
                      <w:sz w:val="19"/>
                      <w:szCs w:val="19"/>
                    </w:rPr>
                    <w:t>, вычисляющий торговые критерии на основе пользовательского индикатора, будет выглядеть так:</w:t>
                  </w:r>
                  <w:bookmarkStart w:id="40" w:name="75_2"/>
                  <w:bookmarkEnd w:id="40"/>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03715323"/>
                    <w:rPr>
                      <w:rFonts w:ascii="Courier" w:hAnsi="Courier"/>
                      <w:color w:val="626363"/>
                    </w:rPr>
                  </w:pPr>
                  <w:r w:rsidRPr="00CE5C1D">
                    <w:rPr>
                      <w:rStyle w:val="hl-comment29"/>
                    </w:rPr>
                    <w:t>//--------------------------------------------------------------------</w:t>
                  </w:r>
                  <w:r w:rsidRPr="00CE5C1D">
                    <w:rPr>
                      <w:rFonts w:ascii="Courier" w:hAnsi="Courier"/>
                      <w:color w:val="626363"/>
                    </w:rPr>
                    <w:br/>
                  </w:r>
                  <w:r w:rsidRPr="00CE5C1D">
                    <w:rPr>
                      <w:rStyle w:val="hl-comment29"/>
                    </w:rPr>
                    <w:t xml:space="preserve">// shared.mq4 </w:t>
                  </w:r>
                  <w:r w:rsidRPr="00CE5C1D">
                    <w:rPr>
                      <w:rFonts w:ascii="Courier" w:hAnsi="Courier"/>
                      <w:color w:val="626363"/>
                    </w:rPr>
                    <w:br/>
                  </w:r>
                  <w:r w:rsidRPr="00CE5C1D">
                    <w:rPr>
                      <w:rStyle w:val="hl-comment29"/>
                    </w:rPr>
                    <w:t>// Предназначен для использования в качестве примера в учебнике MQL4.</w:t>
                  </w:r>
                  <w:r w:rsidRPr="00CE5C1D">
                    <w:rPr>
                      <w:rFonts w:ascii="Courier" w:hAnsi="Courier"/>
                      <w:color w:val="626363"/>
                    </w:rPr>
                    <w:br/>
                  </w:r>
                  <w:r w:rsidRPr="00CE5C1D">
                    <w:rPr>
                      <w:rStyle w:val="hl-comment29"/>
                    </w:rPr>
                    <w:t>//--------------------------------------------------------------------</w:t>
                  </w:r>
                  <w:r w:rsidRPr="00CE5C1D">
                    <w:rPr>
                      <w:rFonts w:ascii="Courier" w:hAnsi="Courier"/>
                      <w:color w:val="626363"/>
                    </w:rPr>
                    <w:br/>
                  </w:r>
                  <w:r w:rsidRPr="00CE5C1D">
                    <w:rPr>
                      <w:rStyle w:val="hl-prepro5"/>
                    </w:rPr>
                    <w:t>#property</w:t>
                  </w:r>
                  <w:r w:rsidRPr="00CE5C1D">
                    <w:rPr>
                      <w:rFonts w:ascii="Courier" w:hAnsi="Courier"/>
                      <w:color w:val="626363"/>
                    </w:rPr>
                    <w:t xml:space="preserve"> </w:t>
                  </w:r>
                  <w:r w:rsidRPr="00CE5C1D">
                    <w:rPr>
                      <w:rStyle w:val="hl-reserved29"/>
                    </w:rPr>
                    <w:t>copyright</w:t>
                  </w:r>
                  <w:r w:rsidRPr="00CE5C1D">
                    <w:rPr>
                      <w:rFonts w:ascii="Courier" w:hAnsi="Courier"/>
                      <w:color w:val="626363"/>
                    </w:rPr>
                    <w:t xml:space="preserve"> </w:t>
                  </w:r>
                  <w:r w:rsidRPr="00CE5C1D">
                    <w:rPr>
                      <w:rStyle w:val="hl-quotes24"/>
                    </w:rPr>
                    <w:t>"</w:t>
                  </w:r>
                  <w:r w:rsidRPr="00CE5C1D">
                    <w:rPr>
                      <w:rStyle w:val="hl-string24"/>
                    </w:rPr>
                    <w:t>Copyright © Book, 2007</w:t>
                  </w:r>
                  <w:r w:rsidRPr="00CE5C1D">
                    <w:rPr>
                      <w:rStyle w:val="hl-quotes24"/>
                    </w:rPr>
                    <w:t>"</w:t>
                  </w:r>
                  <w:r w:rsidRPr="00CE5C1D">
                    <w:rPr>
                      <w:rFonts w:ascii="Courier" w:hAnsi="Courier"/>
                      <w:color w:val="626363"/>
                    </w:rPr>
                    <w:br/>
                  </w:r>
                  <w:r w:rsidRPr="00CE5C1D">
                    <w:rPr>
                      <w:rStyle w:val="hl-prepro5"/>
                    </w:rPr>
                    <w:t>#property</w:t>
                  </w:r>
                  <w:r w:rsidRPr="00CE5C1D">
                    <w:rPr>
                      <w:rFonts w:ascii="Courier" w:hAnsi="Courier"/>
                      <w:color w:val="626363"/>
                    </w:rPr>
                    <w:t xml:space="preserve"> </w:t>
                  </w:r>
                  <w:r w:rsidRPr="00CE5C1D">
                    <w:rPr>
                      <w:rStyle w:val="hl-reserved29"/>
                    </w:rPr>
                    <w:t>link</w:t>
                  </w:r>
                  <w:r w:rsidRPr="00CE5C1D">
                    <w:rPr>
                      <w:rFonts w:ascii="Courier" w:hAnsi="Courier"/>
                      <w:color w:val="626363"/>
                    </w:rPr>
                    <w:t xml:space="preserve">      </w:t>
                  </w:r>
                  <w:r w:rsidRPr="00CE5C1D">
                    <w:rPr>
                      <w:rStyle w:val="hl-quotes24"/>
                    </w:rPr>
                    <w:t>"</w:t>
                  </w:r>
                  <w:r w:rsidRPr="00CE5C1D">
                    <w:rPr>
                      <w:rStyle w:val="hl-string24"/>
                    </w:rPr>
                    <w:t>http://AutoGraf.dp.ua</w:t>
                  </w:r>
                  <w:r w:rsidRPr="00CE5C1D">
                    <w:rPr>
                      <w:rStyle w:val="hl-quotes24"/>
                    </w:rPr>
                    <w:t>"</w:t>
                  </w:r>
                  <w:r w:rsidRPr="00CE5C1D">
                    <w:rPr>
                      <w:rFonts w:ascii="Courier" w:hAnsi="Courier"/>
                      <w:color w:val="626363"/>
                    </w:rPr>
                    <w:br/>
                  </w:r>
                  <w:r w:rsidRPr="00CE5C1D">
                    <w:rPr>
                      <w:rStyle w:val="hl-comment29"/>
                    </w:rPr>
                    <w:t>//--------------------------------------------------------------- 1 --</w:t>
                  </w:r>
                  <w:r w:rsidRPr="00CE5C1D">
                    <w:rPr>
                      <w:rFonts w:ascii="Courier" w:hAnsi="Courier"/>
                      <w:color w:val="626363"/>
                    </w:rPr>
                    <w:br/>
                    <w:t xml:space="preserve">                      </w:t>
                  </w:r>
                  <w:r w:rsidRPr="00CE5C1D">
                    <w:rPr>
                      <w:rStyle w:val="hl-comment29"/>
                    </w:rPr>
                    <w:t xml:space="preserve">// М15  </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StopLoss</w:t>
                  </w:r>
                  <w:r w:rsidRPr="00CE5C1D">
                    <w:rPr>
                      <w:rStyle w:val="hl-code29"/>
                    </w:rPr>
                    <w:t xml:space="preserve">  =</w:t>
                  </w:r>
                  <w:r w:rsidRPr="00CE5C1D">
                    <w:rPr>
                      <w:rStyle w:val="hl-number29"/>
                    </w:rPr>
                    <w:t>100</w:t>
                  </w:r>
                  <w:r w:rsidRPr="00CE5C1D">
                    <w:rPr>
                      <w:rStyle w:val="hl-code29"/>
                    </w:rPr>
                    <w:t xml:space="preserve">;          </w:t>
                  </w:r>
                  <w:r w:rsidRPr="00CE5C1D">
                    <w:rPr>
                      <w:rStyle w:val="hl-comment29"/>
                    </w:rPr>
                    <w:t>// SL для открываемого ордера</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TakeProfit</w:t>
                  </w:r>
                  <w:r w:rsidRPr="00CE5C1D">
                    <w:rPr>
                      <w:rStyle w:val="hl-code29"/>
                    </w:rPr>
                    <w:t>=</w:t>
                  </w:r>
                  <w:r w:rsidRPr="00CE5C1D">
                    <w:rPr>
                      <w:rStyle w:val="hl-number29"/>
                    </w:rPr>
                    <w:t>35</w:t>
                  </w:r>
                  <w:r w:rsidRPr="00CE5C1D">
                    <w:rPr>
                      <w:rStyle w:val="hl-code29"/>
                    </w:rPr>
                    <w:t xml:space="preserve">;           </w:t>
                  </w:r>
                  <w:r w:rsidRPr="00CE5C1D">
                    <w:rPr>
                      <w:rStyle w:val="hl-comment29"/>
                    </w:rPr>
                    <w:t>// ТР для открываемого ордера</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Lots</w:t>
                  </w:r>
                  <w:r w:rsidRPr="00CE5C1D">
                    <w:rPr>
                      <w:rStyle w:val="hl-code29"/>
                    </w:rPr>
                    <w:t xml:space="preserve">      =</w:t>
                  </w:r>
                  <w:r w:rsidRPr="00CE5C1D">
                    <w:rPr>
                      <w:rStyle w:val="hl-number29"/>
                    </w:rPr>
                    <w:t>0.1</w:t>
                  </w:r>
                  <w:r w:rsidRPr="00CE5C1D">
                    <w:rPr>
                      <w:rStyle w:val="hl-code29"/>
                    </w:rPr>
                    <w:t xml:space="preserve">;          </w:t>
                  </w:r>
                  <w:r w:rsidRPr="00CE5C1D">
                    <w:rPr>
                      <w:rStyle w:val="hl-comment29"/>
                    </w:rPr>
                    <w:t>// Жестко заданное колич. лотов</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Prots</w:t>
                  </w:r>
                  <w:r w:rsidRPr="00CE5C1D">
                    <w:rPr>
                      <w:rStyle w:val="hl-code29"/>
                    </w:rPr>
                    <w:t xml:space="preserve">     =</w:t>
                  </w:r>
                  <w:r w:rsidRPr="00CE5C1D">
                    <w:rPr>
                      <w:rStyle w:val="hl-number29"/>
                    </w:rPr>
                    <w:t>0.07</w:t>
                  </w:r>
                  <w:r w:rsidRPr="00CE5C1D">
                    <w:rPr>
                      <w:rStyle w:val="hl-code29"/>
                    </w:rPr>
                    <w:t xml:space="preserve">;         </w:t>
                  </w:r>
                  <w:r w:rsidRPr="00CE5C1D">
                    <w:rPr>
                      <w:rStyle w:val="hl-comment29"/>
                    </w:rPr>
                    <w:t>// Процент свободных средств</w:t>
                  </w:r>
                  <w:r w:rsidRPr="00CE5C1D">
                    <w:rPr>
                      <w:rFonts w:ascii="Courier" w:hAnsi="Courier"/>
                      <w:color w:val="626363"/>
                    </w:rPr>
                    <w:br/>
                  </w:r>
                  <w:r w:rsidRPr="00CE5C1D">
                    <w:rPr>
                      <w:rStyle w:val="hl-comment29"/>
                    </w:rPr>
                    <w:t>//-------------------------------------------------------------- 1a --</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int</w:t>
                  </w:r>
                  <w:r w:rsidRPr="00CE5C1D">
                    <w:rPr>
                      <w:rFonts w:ascii="Courier" w:hAnsi="Courier"/>
                      <w:color w:val="626363"/>
                    </w:rPr>
                    <w:t xml:space="preserve"> </w:t>
                  </w:r>
                  <w:r w:rsidRPr="00CE5C1D">
                    <w:rPr>
                      <w:rStyle w:val="hl-identifier29"/>
                    </w:rPr>
                    <w:t>Period_MA_1</w:t>
                  </w:r>
                  <w:r w:rsidRPr="00CE5C1D">
                    <w:rPr>
                      <w:rStyle w:val="hl-code29"/>
                    </w:rPr>
                    <w:t xml:space="preserve">  =</w:t>
                  </w:r>
                  <w:r w:rsidRPr="00CE5C1D">
                    <w:rPr>
                      <w:rStyle w:val="hl-number29"/>
                    </w:rPr>
                    <w:t>56</w:t>
                  </w:r>
                  <w:r w:rsidRPr="00CE5C1D">
                    <w:rPr>
                      <w:rStyle w:val="hl-code29"/>
                    </w:rPr>
                    <w:t xml:space="preserve">;           </w:t>
                  </w:r>
                  <w:r w:rsidRPr="00CE5C1D">
                    <w:rPr>
                      <w:rStyle w:val="hl-comment29"/>
                    </w:rPr>
                    <w:t>// Период расчётной МА</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int</w:t>
                  </w:r>
                  <w:r w:rsidRPr="00CE5C1D">
                    <w:rPr>
                      <w:rFonts w:ascii="Courier" w:hAnsi="Courier"/>
                      <w:color w:val="626363"/>
                    </w:rPr>
                    <w:t xml:space="preserve"> </w:t>
                  </w:r>
                  <w:r w:rsidRPr="00CE5C1D">
                    <w:rPr>
                      <w:rStyle w:val="hl-identifier29"/>
                    </w:rPr>
                    <w:t>Bars_V</w:t>
                  </w:r>
                  <w:r w:rsidRPr="00CE5C1D">
                    <w:rPr>
                      <w:rStyle w:val="hl-code29"/>
                    </w:rPr>
                    <w:t xml:space="preserve">       =</w:t>
                  </w:r>
                  <w:r w:rsidRPr="00CE5C1D">
                    <w:rPr>
                      <w:rStyle w:val="hl-number29"/>
                    </w:rPr>
                    <w:t>34</w:t>
                  </w:r>
                  <w:r w:rsidRPr="00CE5C1D">
                    <w:rPr>
                      <w:rStyle w:val="hl-code29"/>
                    </w:rPr>
                    <w:t xml:space="preserve">;           </w:t>
                  </w:r>
                  <w:r w:rsidRPr="00CE5C1D">
                    <w:rPr>
                      <w:rStyle w:val="hl-comment29"/>
                    </w:rPr>
                    <w:t>// Колич.баров для расчёта скор</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int</w:t>
                  </w:r>
                  <w:r w:rsidRPr="00CE5C1D">
                    <w:rPr>
                      <w:rFonts w:ascii="Courier" w:hAnsi="Courier"/>
                      <w:color w:val="626363"/>
                    </w:rPr>
                    <w:t xml:space="preserve"> </w:t>
                  </w:r>
                  <w:r w:rsidRPr="00CE5C1D">
                    <w:rPr>
                      <w:rStyle w:val="hl-identifier29"/>
                    </w:rPr>
                    <w:t>Aver_Bars</w:t>
                  </w:r>
                  <w:r w:rsidRPr="00CE5C1D">
                    <w:rPr>
                      <w:rStyle w:val="hl-code29"/>
                    </w:rPr>
                    <w:t xml:space="preserve">    =</w:t>
                  </w:r>
                  <w:r w:rsidRPr="00CE5C1D">
                    <w:rPr>
                      <w:rStyle w:val="hl-number29"/>
                    </w:rPr>
                    <w:t>0</w:t>
                  </w:r>
                  <w:r w:rsidRPr="00CE5C1D">
                    <w:rPr>
                      <w:rStyle w:val="hl-code29"/>
                    </w:rPr>
                    <w:t xml:space="preserve">;            </w:t>
                  </w:r>
                  <w:r w:rsidRPr="00CE5C1D">
                    <w:rPr>
                      <w:rStyle w:val="hl-comment29"/>
                    </w:rPr>
                    <w:t>// Колич. баров для сглаживания</w:t>
                  </w:r>
                  <w:r w:rsidRPr="00CE5C1D">
                    <w:rPr>
                      <w:rFonts w:ascii="Courier" w:hAnsi="Courier"/>
                      <w:color w:val="626363"/>
                    </w:rPr>
                    <w:br/>
                  </w:r>
                  <w:r w:rsidRPr="00CE5C1D">
                    <w:rPr>
                      <w:rStyle w:val="hl-reserved29"/>
                    </w:rPr>
                    <w:t>extern</w:t>
                  </w: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Level</w:t>
                  </w:r>
                  <w:r w:rsidRPr="00CE5C1D">
                    <w:rPr>
                      <w:rStyle w:val="hl-code29"/>
                    </w:rPr>
                    <w:t xml:space="preserve">     =</w:t>
                  </w:r>
                  <w:r w:rsidRPr="00CE5C1D">
                    <w:rPr>
                      <w:rStyle w:val="hl-number29"/>
                    </w:rPr>
                    <w:t>0.001</w:t>
                  </w:r>
                  <w:r w:rsidRPr="00CE5C1D">
                    <w:rPr>
                      <w:rStyle w:val="hl-code29"/>
                    </w:rPr>
                    <w:t>;</w:t>
                  </w:r>
                  <w:r w:rsidRPr="00CE5C1D">
                    <w:rPr>
                      <w:rFonts w:ascii="Courier" w:hAnsi="Courier"/>
                      <w:color w:val="0000FF"/>
                    </w:rPr>
                    <w:br/>
                  </w:r>
                  <w:r w:rsidRPr="00CE5C1D">
                    <w:rPr>
                      <w:rStyle w:val="hl-comment29"/>
                    </w:rPr>
                    <w:t>//-------------------------------------------------------------- 1b --</w:t>
                  </w:r>
                  <w:r w:rsidRPr="00CE5C1D">
                    <w:rPr>
                      <w:rFonts w:ascii="Courier" w:hAnsi="Courier"/>
                      <w:color w:val="626363"/>
                    </w:rPr>
                    <w:br/>
                  </w:r>
                  <w:r w:rsidRPr="00CE5C1D">
                    <w:rPr>
                      <w:rStyle w:val="hl-reserved29"/>
                    </w:rPr>
                    <w:t>bool</w:t>
                  </w:r>
                  <w:r w:rsidRPr="00CE5C1D">
                    <w:rPr>
                      <w:rFonts w:ascii="Courier" w:hAnsi="Courier"/>
                      <w:color w:val="626363"/>
                    </w:rPr>
                    <w:t xml:space="preserve">   </w:t>
                  </w:r>
                  <w:r w:rsidRPr="00CE5C1D">
                    <w:rPr>
                      <w:rStyle w:val="hl-identifier29"/>
                    </w:rPr>
                    <w:t>Work</w:t>
                  </w:r>
                  <w:r w:rsidRPr="00CE5C1D">
                    <w:rPr>
                      <w:rStyle w:val="hl-code29"/>
                    </w:rPr>
                    <w:t>=</w:t>
                  </w:r>
                  <w:r w:rsidRPr="00CE5C1D">
                    <w:rPr>
                      <w:rStyle w:val="hl-reserved29"/>
                    </w:rPr>
                    <w:t>true</w:t>
                  </w:r>
                  <w:r w:rsidRPr="00CE5C1D">
                    <w:rPr>
                      <w:rStyle w:val="hl-code29"/>
                    </w:rPr>
                    <w:t xml:space="preserve">;                      </w:t>
                  </w:r>
                  <w:r w:rsidRPr="00CE5C1D">
                    <w:rPr>
                      <w:rStyle w:val="hl-comment29"/>
                    </w:rPr>
                    <w:t>// Эксперт будет работать.</w:t>
                  </w:r>
                  <w:r w:rsidRPr="00CE5C1D">
                    <w:rPr>
                      <w:rFonts w:ascii="Courier" w:hAnsi="Courier"/>
                      <w:color w:val="626363"/>
                    </w:rPr>
                    <w:br/>
                  </w:r>
                  <w:r w:rsidRPr="00CE5C1D">
                    <w:rPr>
                      <w:rStyle w:val="hl-reserved29"/>
                    </w:rPr>
                    <w:t>string</w:t>
                  </w:r>
                  <w:r w:rsidRPr="00CE5C1D">
                    <w:rPr>
                      <w:rFonts w:ascii="Courier" w:hAnsi="Courier"/>
                      <w:color w:val="626363"/>
                    </w:rPr>
                    <w:t xml:space="preserve"> </w:t>
                  </w:r>
                  <w:r w:rsidRPr="00CE5C1D">
                    <w:rPr>
                      <w:rStyle w:val="hl-identifier29"/>
                    </w:rPr>
                    <w:t>Symb</w:t>
                  </w:r>
                  <w:r w:rsidRPr="00CE5C1D">
                    <w:rPr>
                      <w:rStyle w:val="hl-code29"/>
                    </w:rPr>
                    <w:t xml:space="preserve">;                           </w:t>
                  </w:r>
                  <w:r w:rsidRPr="00CE5C1D">
                    <w:rPr>
                      <w:rStyle w:val="hl-comment29"/>
                    </w:rPr>
                    <w:t>// Название финанс. инструмента</w:t>
                  </w:r>
                  <w:r w:rsidRPr="00CE5C1D">
                    <w:rPr>
                      <w:rFonts w:ascii="Courier" w:hAnsi="Courier"/>
                      <w:color w:val="626363"/>
                    </w:rPr>
                    <w:br/>
                  </w:r>
                  <w:r w:rsidRPr="00CE5C1D">
                    <w:rPr>
                      <w:rStyle w:val="hl-comment29"/>
                    </w:rPr>
                    <w:t>//--------------------------------------------------------------- 2 --</w:t>
                  </w:r>
                  <w:r w:rsidRPr="00CE5C1D">
                    <w:rPr>
                      <w:rFonts w:ascii="Courier" w:hAnsi="Courier"/>
                      <w:color w:val="626363"/>
                    </w:rPr>
                    <w:br/>
                  </w:r>
                  <w:r w:rsidRPr="00CE5C1D">
                    <w:rPr>
                      <w:rStyle w:val="hl-reserved29"/>
                    </w:rPr>
                    <w:t>int</w:t>
                  </w:r>
                  <w:r w:rsidRPr="00CE5C1D">
                    <w:rPr>
                      <w:rFonts w:ascii="Courier" w:hAnsi="Courier"/>
                      <w:color w:val="626363"/>
                    </w:rPr>
                    <w:t xml:space="preserve"> </w:t>
                  </w:r>
                  <w:r w:rsidRPr="00CE5C1D">
                    <w:rPr>
                      <w:rStyle w:val="hl-identifier29"/>
                    </w:rPr>
                    <w:t>start</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int</w:t>
                  </w:r>
                  <w:r w:rsidRPr="00CE5C1D">
                    <w:rPr>
                      <w:rFonts w:ascii="Courier" w:hAnsi="Courier"/>
                      <w:color w:val="626363"/>
                    </w:rPr>
                    <w:br/>
                    <w:t xml:space="preserve">   </w:t>
                  </w:r>
                  <w:r w:rsidRPr="00CE5C1D">
                    <w:rPr>
                      <w:rStyle w:val="hl-identifier29"/>
                    </w:rPr>
                    <w:t>Total</w:t>
                  </w:r>
                  <w:r w:rsidRPr="00CE5C1D">
                    <w:rPr>
                      <w:rStyle w:val="hl-code29"/>
                    </w:rPr>
                    <w:t xml:space="preserve">,                              </w:t>
                  </w:r>
                  <w:r w:rsidRPr="00CE5C1D">
                    <w:rPr>
                      <w:rStyle w:val="hl-comment29"/>
                    </w:rPr>
                    <w:t xml:space="preserve">// Количество ордеров в окне </w:t>
                  </w:r>
                  <w:r w:rsidRPr="00CE5C1D">
                    <w:rPr>
                      <w:rFonts w:ascii="Courier" w:hAnsi="Courier"/>
                      <w:color w:val="626363"/>
                    </w:rPr>
                    <w:br/>
                    <w:t xml:space="preserve">   </w:t>
                  </w:r>
                  <w:r w:rsidRPr="00CE5C1D">
                    <w:rPr>
                      <w:rStyle w:val="hl-identifier29"/>
                    </w:rPr>
                    <w:t>Tip</w:t>
                  </w:r>
                  <w:r w:rsidRPr="00CE5C1D">
                    <w:rPr>
                      <w:rStyle w:val="hl-code29"/>
                    </w:rPr>
                    <w:t>=-</w:t>
                  </w:r>
                  <w:r w:rsidRPr="00CE5C1D">
                    <w:rPr>
                      <w:rStyle w:val="hl-number29"/>
                    </w:rPr>
                    <w:t>1</w:t>
                  </w:r>
                  <w:r w:rsidRPr="00CE5C1D">
                    <w:rPr>
                      <w:rStyle w:val="hl-code29"/>
                    </w:rPr>
                    <w:t xml:space="preserve">,                             </w:t>
                  </w:r>
                  <w:r w:rsidRPr="00CE5C1D">
                    <w:rPr>
                      <w:rStyle w:val="hl-comment29"/>
                    </w:rPr>
                    <w:t>// Тип выбран. ордера (B=0,S=1)</w:t>
                  </w:r>
                  <w:r w:rsidRPr="00CE5C1D">
                    <w:rPr>
                      <w:rFonts w:ascii="Courier" w:hAnsi="Courier"/>
                      <w:color w:val="626363"/>
                    </w:rPr>
                    <w:br/>
                    <w:t xml:space="preserve">   </w:t>
                  </w:r>
                  <w:r w:rsidRPr="00CE5C1D">
                    <w:rPr>
                      <w:rStyle w:val="hl-identifier29"/>
                    </w:rPr>
                    <w:t>Ticket</w:t>
                  </w:r>
                  <w:r w:rsidRPr="00CE5C1D">
                    <w:rPr>
                      <w:rStyle w:val="hl-code29"/>
                    </w:rPr>
                    <w:t xml:space="preserve">;                             </w:t>
                  </w:r>
                  <w:r w:rsidRPr="00CE5C1D">
                    <w:rPr>
                      <w:rStyle w:val="hl-comment29"/>
                    </w:rPr>
                    <w:t>// Номер ордера</w:t>
                  </w:r>
                  <w:r w:rsidRPr="00CE5C1D">
                    <w:rPr>
                      <w:rFonts w:ascii="Courier" w:hAnsi="Courier"/>
                      <w:color w:val="626363"/>
                    </w:rPr>
                    <w:br/>
                    <w:t xml:space="preserve">   </w:t>
                  </w:r>
                  <w:r w:rsidRPr="00CE5C1D">
                    <w:rPr>
                      <w:rStyle w:val="hl-reserved29"/>
                    </w:rPr>
                    <w:t>double</w:t>
                  </w:r>
                  <w:r w:rsidRPr="00CE5C1D">
                    <w:rPr>
                      <w:rFonts w:ascii="Courier" w:hAnsi="Courier"/>
                      <w:color w:val="626363"/>
                    </w:rPr>
                    <w:br/>
                    <w:t xml:space="preserve">   </w:t>
                  </w:r>
                  <w:r w:rsidRPr="00CE5C1D">
                    <w:rPr>
                      <w:rStyle w:val="hl-identifier29"/>
                    </w:rPr>
                    <w:t>MA_1_t</w:t>
                  </w:r>
                  <w:r w:rsidRPr="00CE5C1D">
                    <w:rPr>
                      <w:rStyle w:val="hl-code29"/>
                    </w:rPr>
                    <w:t xml:space="preserve">,                             </w:t>
                  </w:r>
                  <w:r w:rsidRPr="00CE5C1D">
                    <w:rPr>
                      <w:rStyle w:val="hl-comment29"/>
                    </w:rPr>
                    <w:t>// Значен. МА_1 текущее</w:t>
                  </w:r>
                  <w:r w:rsidRPr="00CE5C1D">
                    <w:rPr>
                      <w:rFonts w:ascii="Courier" w:hAnsi="Courier"/>
                      <w:color w:val="626363"/>
                    </w:rPr>
                    <w:br/>
                    <w:t xml:space="preserve">   </w:t>
                  </w:r>
                  <w:r w:rsidRPr="00CE5C1D">
                    <w:rPr>
                      <w:rStyle w:val="hl-identifier29"/>
                    </w:rPr>
                    <w:t>MA_2_t</w:t>
                  </w:r>
                  <w:r w:rsidRPr="00CE5C1D">
                    <w:rPr>
                      <w:rStyle w:val="hl-code29"/>
                    </w:rPr>
                    <w:t xml:space="preserve">,                             </w:t>
                  </w:r>
                  <w:r w:rsidRPr="00CE5C1D">
                    <w:rPr>
                      <w:rStyle w:val="hl-comment29"/>
                    </w:rPr>
                    <w:t xml:space="preserve">// Значен. МА_2 текущее </w:t>
                  </w:r>
                  <w:r w:rsidRPr="00CE5C1D">
                    <w:rPr>
                      <w:rFonts w:ascii="Courier" w:hAnsi="Courier"/>
                      <w:color w:val="626363"/>
                    </w:rPr>
                    <w:br/>
                    <w:t xml:space="preserve">   </w:t>
                  </w:r>
                  <w:r w:rsidRPr="00CE5C1D">
                    <w:rPr>
                      <w:rStyle w:val="hl-identifier29"/>
                    </w:rPr>
                    <w:t>Lot</w:t>
                  </w:r>
                  <w:r w:rsidRPr="00CE5C1D">
                    <w:rPr>
                      <w:rStyle w:val="hl-code29"/>
                    </w:rPr>
                    <w:t xml:space="preserve">,                                </w:t>
                  </w:r>
                  <w:r w:rsidRPr="00CE5C1D">
                    <w:rPr>
                      <w:rStyle w:val="hl-comment29"/>
                    </w:rPr>
                    <w:t>// Колич. лотов в выбран.ордере</w:t>
                  </w:r>
                  <w:r w:rsidRPr="00CE5C1D">
                    <w:rPr>
                      <w:rFonts w:ascii="Courier" w:hAnsi="Courier"/>
                      <w:color w:val="626363"/>
                    </w:rPr>
                    <w:br/>
                    <w:t xml:space="preserve">   </w:t>
                  </w:r>
                  <w:r w:rsidRPr="00CE5C1D">
                    <w:rPr>
                      <w:rStyle w:val="hl-identifier29"/>
                    </w:rPr>
                    <w:t>Lts</w:t>
                  </w:r>
                  <w:r w:rsidRPr="00CE5C1D">
                    <w:rPr>
                      <w:rStyle w:val="hl-code29"/>
                    </w:rPr>
                    <w:t xml:space="preserve">,                                </w:t>
                  </w:r>
                  <w:r w:rsidRPr="00CE5C1D">
                    <w:rPr>
                      <w:rStyle w:val="hl-comment29"/>
                    </w:rPr>
                    <w:t>// Колич. лотов в открыв.ордере</w:t>
                  </w:r>
                  <w:r w:rsidRPr="00CE5C1D">
                    <w:rPr>
                      <w:rFonts w:ascii="Courier" w:hAnsi="Courier"/>
                      <w:color w:val="626363"/>
                    </w:rPr>
                    <w:br/>
                    <w:t xml:space="preserve">   </w:t>
                  </w:r>
                  <w:r w:rsidRPr="00CE5C1D">
                    <w:rPr>
                      <w:rStyle w:val="hl-identifier29"/>
                    </w:rPr>
                    <w:t>Min_Lot</w:t>
                  </w:r>
                  <w:r w:rsidRPr="00CE5C1D">
                    <w:rPr>
                      <w:rStyle w:val="hl-code29"/>
                    </w:rPr>
                    <w:t xml:space="preserve">,                            </w:t>
                  </w:r>
                  <w:r w:rsidRPr="00CE5C1D">
                    <w:rPr>
                      <w:rStyle w:val="hl-comment29"/>
                    </w:rPr>
                    <w:t>// Минимальное количество лотов</w:t>
                  </w:r>
                  <w:r w:rsidRPr="00CE5C1D">
                    <w:rPr>
                      <w:rFonts w:ascii="Courier" w:hAnsi="Courier"/>
                      <w:color w:val="626363"/>
                    </w:rPr>
                    <w:br/>
                    <w:t xml:space="preserve">   </w:t>
                  </w:r>
                  <w:r w:rsidRPr="00CE5C1D">
                    <w:rPr>
                      <w:rStyle w:val="hl-identifier29"/>
                    </w:rPr>
                    <w:t>Step</w:t>
                  </w:r>
                  <w:r w:rsidRPr="00CE5C1D">
                    <w:rPr>
                      <w:rStyle w:val="hl-code29"/>
                    </w:rPr>
                    <w:t xml:space="preserve">,                               </w:t>
                  </w:r>
                  <w:r w:rsidRPr="00CE5C1D">
                    <w:rPr>
                      <w:rStyle w:val="hl-comment29"/>
                    </w:rPr>
                    <w:t>// Шаг изменения размера лота</w:t>
                  </w:r>
                  <w:r w:rsidRPr="00CE5C1D">
                    <w:rPr>
                      <w:rFonts w:ascii="Courier" w:hAnsi="Courier"/>
                      <w:color w:val="626363"/>
                    </w:rPr>
                    <w:br/>
                    <w:t xml:space="preserve">   </w:t>
                  </w:r>
                  <w:r w:rsidRPr="00CE5C1D">
                    <w:rPr>
                      <w:rStyle w:val="hl-identifier29"/>
                    </w:rPr>
                    <w:t>Free</w:t>
                  </w:r>
                  <w:r w:rsidRPr="00CE5C1D">
                    <w:rPr>
                      <w:rStyle w:val="hl-code29"/>
                    </w:rPr>
                    <w:t xml:space="preserve">,                               </w:t>
                  </w:r>
                  <w:r w:rsidRPr="00CE5C1D">
                    <w:rPr>
                      <w:rStyle w:val="hl-comment29"/>
                    </w:rPr>
                    <w:t>// Текущие свободные средства</w:t>
                  </w:r>
                  <w:r w:rsidRPr="00CE5C1D">
                    <w:rPr>
                      <w:rFonts w:ascii="Courier" w:hAnsi="Courier"/>
                      <w:color w:val="626363"/>
                    </w:rPr>
                    <w:br/>
                    <w:t xml:space="preserve">   </w:t>
                  </w:r>
                  <w:r w:rsidRPr="00CE5C1D">
                    <w:rPr>
                      <w:rStyle w:val="hl-identifier29"/>
                    </w:rPr>
                    <w:t>One_Lot</w:t>
                  </w:r>
                  <w:r w:rsidRPr="00CE5C1D">
                    <w:rPr>
                      <w:rStyle w:val="hl-code29"/>
                    </w:rPr>
                    <w:t xml:space="preserve">,                            </w:t>
                  </w:r>
                  <w:r w:rsidRPr="00CE5C1D">
                    <w:rPr>
                      <w:rStyle w:val="hl-comment29"/>
                    </w:rPr>
                    <w:t>// Стоимость одного лота</w:t>
                  </w:r>
                  <w:r w:rsidRPr="00CE5C1D">
                    <w:rPr>
                      <w:rFonts w:ascii="Courier" w:hAnsi="Courier"/>
                      <w:color w:val="626363"/>
                    </w:rPr>
                    <w:br/>
                    <w:t xml:space="preserve">   </w:t>
                  </w:r>
                  <w:r w:rsidRPr="00CE5C1D">
                    <w:rPr>
                      <w:rStyle w:val="hl-identifier29"/>
                    </w:rPr>
                    <w:t>Price</w:t>
                  </w:r>
                  <w:r w:rsidRPr="00CE5C1D">
                    <w:rPr>
                      <w:rStyle w:val="hl-code29"/>
                    </w:rPr>
                    <w:t xml:space="preserve">,                              </w:t>
                  </w:r>
                  <w:r w:rsidRPr="00CE5C1D">
                    <w:rPr>
                      <w:rStyle w:val="hl-comment29"/>
                    </w:rPr>
                    <w:t>// Цена выбранного ордера</w:t>
                  </w:r>
                  <w:r w:rsidRPr="00CE5C1D">
                    <w:rPr>
                      <w:rFonts w:ascii="Courier" w:hAnsi="Courier"/>
                      <w:color w:val="626363"/>
                    </w:rPr>
                    <w:br/>
                    <w:t xml:space="preserve">   </w:t>
                  </w:r>
                  <w:r w:rsidRPr="00CE5C1D">
                    <w:rPr>
                      <w:rStyle w:val="hl-identifier29"/>
                    </w:rPr>
                    <w:t>SL</w:t>
                  </w:r>
                  <w:r w:rsidRPr="00CE5C1D">
                    <w:rPr>
                      <w:rStyle w:val="hl-code29"/>
                    </w:rPr>
                    <w:t xml:space="preserve">,                                 </w:t>
                  </w:r>
                  <w:r w:rsidRPr="00CE5C1D">
                    <w:rPr>
                      <w:rStyle w:val="hl-comment29"/>
                    </w:rPr>
                    <w:t xml:space="preserve">// SL выбранного ордера </w:t>
                  </w:r>
                  <w:r w:rsidRPr="00CE5C1D">
                    <w:rPr>
                      <w:rFonts w:ascii="Courier" w:hAnsi="Courier"/>
                      <w:color w:val="626363"/>
                    </w:rPr>
                    <w:br/>
                    <w:t xml:space="preserve">   </w:t>
                  </w:r>
                  <w:r w:rsidRPr="00CE5C1D">
                    <w:rPr>
                      <w:rStyle w:val="hl-identifier29"/>
                    </w:rPr>
                    <w:t>TP</w:t>
                  </w:r>
                  <w:r w:rsidRPr="00CE5C1D">
                    <w:rPr>
                      <w:rStyle w:val="hl-code29"/>
                    </w:rPr>
                    <w:t xml:space="preserve">;                                 </w:t>
                  </w:r>
                  <w:r w:rsidRPr="00CE5C1D">
                    <w:rPr>
                      <w:rStyle w:val="hl-comment29"/>
                    </w:rPr>
                    <w:t>// TP выбранного ордера</w:t>
                  </w:r>
                  <w:r w:rsidRPr="00CE5C1D">
                    <w:rPr>
                      <w:rFonts w:ascii="Courier" w:hAnsi="Courier"/>
                      <w:color w:val="626363"/>
                    </w:rPr>
                    <w:br/>
                    <w:t xml:space="preserve">   </w:t>
                  </w:r>
                  <w:r w:rsidRPr="00CE5C1D">
                    <w:rPr>
                      <w:rStyle w:val="hl-reserved29"/>
                    </w:rPr>
                    <w:t>bool</w:t>
                  </w:r>
                  <w:r w:rsidRPr="00CE5C1D">
                    <w:rPr>
                      <w:rFonts w:ascii="Courier" w:hAnsi="Courier"/>
                      <w:color w:val="626363"/>
                    </w:rPr>
                    <w:br/>
                    <w:t xml:space="preserve">   </w:t>
                  </w:r>
                  <w:r w:rsidRPr="00CE5C1D">
                    <w:rPr>
                      <w:rStyle w:val="hl-identifier29"/>
                    </w:rPr>
                    <w:t>Ans</w:t>
                  </w:r>
                  <w:r w:rsidRPr="00CE5C1D">
                    <w:rPr>
                      <w:rStyle w:val="hl-code29"/>
                    </w:rPr>
                    <w:t xml:space="preserve">  =</w:t>
                  </w:r>
                  <w:r w:rsidRPr="00CE5C1D">
                    <w:rPr>
                      <w:rStyle w:val="hl-reserved29"/>
                    </w:rPr>
                    <w:t>false</w:t>
                  </w:r>
                  <w:r w:rsidRPr="00CE5C1D">
                    <w:rPr>
                      <w:rStyle w:val="hl-code29"/>
                    </w:rPr>
                    <w:t xml:space="preserve">,                        </w:t>
                  </w:r>
                  <w:r w:rsidRPr="00CE5C1D">
                    <w:rPr>
                      <w:rStyle w:val="hl-comment29"/>
                    </w:rPr>
                    <w:t>// Ответ сервера после закрытия</w:t>
                  </w:r>
                  <w:r w:rsidRPr="00CE5C1D">
                    <w:rPr>
                      <w:rFonts w:ascii="Courier" w:hAnsi="Courier"/>
                      <w:color w:val="626363"/>
                    </w:rPr>
                    <w:br/>
                    <w:t xml:space="preserve">   </w:t>
                  </w:r>
                  <w:r w:rsidRPr="00CE5C1D">
                    <w:rPr>
                      <w:rStyle w:val="hl-identifier29"/>
                    </w:rPr>
                    <w:t>Cls_B</w:t>
                  </w:r>
                  <w:r w:rsidRPr="00CE5C1D">
                    <w:rPr>
                      <w:rStyle w:val="hl-code29"/>
                    </w:rPr>
                    <w:t>=</w:t>
                  </w:r>
                  <w:r w:rsidRPr="00CE5C1D">
                    <w:rPr>
                      <w:rStyle w:val="hl-reserved29"/>
                    </w:rPr>
                    <w:t>false</w:t>
                  </w:r>
                  <w:r w:rsidRPr="00CE5C1D">
                    <w:rPr>
                      <w:rStyle w:val="hl-code29"/>
                    </w:rPr>
                    <w:t xml:space="preserve">,                        </w:t>
                  </w:r>
                  <w:r w:rsidRPr="00CE5C1D">
                    <w:rPr>
                      <w:rStyle w:val="hl-comment29"/>
                    </w:rPr>
                    <w:t>// Критерий для закрытия  Buy</w:t>
                  </w:r>
                  <w:r w:rsidRPr="00CE5C1D">
                    <w:rPr>
                      <w:rFonts w:ascii="Courier" w:hAnsi="Courier"/>
                      <w:color w:val="626363"/>
                    </w:rPr>
                    <w:br/>
                    <w:t xml:space="preserve">   </w:t>
                  </w:r>
                  <w:r w:rsidRPr="00CE5C1D">
                    <w:rPr>
                      <w:rStyle w:val="hl-identifier29"/>
                    </w:rPr>
                    <w:t>Cls_S</w:t>
                  </w:r>
                  <w:r w:rsidRPr="00CE5C1D">
                    <w:rPr>
                      <w:rStyle w:val="hl-code29"/>
                    </w:rPr>
                    <w:t>=</w:t>
                  </w:r>
                  <w:r w:rsidRPr="00CE5C1D">
                    <w:rPr>
                      <w:rStyle w:val="hl-reserved29"/>
                    </w:rPr>
                    <w:t>false</w:t>
                  </w:r>
                  <w:r w:rsidRPr="00CE5C1D">
                    <w:rPr>
                      <w:rStyle w:val="hl-code29"/>
                    </w:rPr>
                    <w:t xml:space="preserve">,                        </w:t>
                  </w:r>
                  <w:r w:rsidRPr="00CE5C1D">
                    <w:rPr>
                      <w:rStyle w:val="hl-comment29"/>
                    </w:rPr>
                    <w:t>// Критерий для закрытия  Sell</w:t>
                  </w:r>
                  <w:r w:rsidRPr="00CE5C1D">
                    <w:rPr>
                      <w:rFonts w:ascii="Courier" w:hAnsi="Courier"/>
                      <w:color w:val="626363"/>
                    </w:rPr>
                    <w:br/>
                    <w:t xml:space="preserve">   </w:t>
                  </w:r>
                  <w:r w:rsidRPr="00CE5C1D">
                    <w:rPr>
                      <w:rStyle w:val="hl-identifier29"/>
                    </w:rPr>
                    <w:t>Opn_B</w:t>
                  </w:r>
                  <w:r w:rsidRPr="00CE5C1D">
                    <w:rPr>
                      <w:rStyle w:val="hl-code29"/>
                    </w:rPr>
                    <w:t>=</w:t>
                  </w:r>
                  <w:r w:rsidRPr="00CE5C1D">
                    <w:rPr>
                      <w:rStyle w:val="hl-reserved29"/>
                    </w:rPr>
                    <w:t>false</w:t>
                  </w:r>
                  <w:r w:rsidRPr="00CE5C1D">
                    <w:rPr>
                      <w:rStyle w:val="hl-code29"/>
                    </w:rPr>
                    <w:t xml:space="preserve">,                        </w:t>
                  </w:r>
                  <w:r w:rsidRPr="00CE5C1D">
                    <w:rPr>
                      <w:rStyle w:val="hl-comment29"/>
                    </w:rPr>
                    <w:t>// Критерий для открытия  Buy</w:t>
                  </w:r>
                  <w:r w:rsidRPr="00CE5C1D">
                    <w:rPr>
                      <w:rFonts w:ascii="Courier" w:hAnsi="Courier"/>
                      <w:color w:val="626363"/>
                    </w:rPr>
                    <w:br/>
                    <w:t xml:space="preserve">   </w:t>
                  </w:r>
                  <w:r w:rsidRPr="00CE5C1D">
                    <w:rPr>
                      <w:rStyle w:val="hl-identifier29"/>
                    </w:rPr>
                    <w:t>Opn_S</w:t>
                  </w:r>
                  <w:r w:rsidRPr="00CE5C1D">
                    <w:rPr>
                      <w:rStyle w:val="hl-code29"/>
                    </w:rPr>
                    <w:t>=</w:t>
                  </w:r>
                  <w:r w:rsidRPr="00CE5C1D">
                    <w:rPr>
                      <w:rStyle w:val="hl-reserved29"/>
                    </w:rPr>
                    <w:t>false</w:t>
                  </w:r>
                  <w:r w:rsidRPr="00CE5C1D">
                    <w:rPr>
                      <w:rStyle w:val="hl-code29"/>
                    </w:rPr>
                    <w:t xml:space="preserve">;                        </w:t>
                  </w:r>
                  <w:r w:rsidRPr="00CE5C1D">
                    <w:rPr>
                      <w:rStyle w:val="hl-comment29"/>
                    </w:rPr>
                    <w:t>// Критерий для открытия  Sell</w:t>
                  </w:r>
                  <w:r w:rsidRPr="00CE5C1D">
                    <w:rPr>
                      <w:rFonts w:ascii="Courier" w:hAnsi="Courier"/>
                      <w:color w:val="626363"/>
                    </w:rPr>
                    <w:br/>
                  </w:r>
                  <w:r w:rsidRPr="00CE5C1D">
                    <w:rPr>
                      <w:rStyle w:val="hl-comment29"/>
                    </w:rPr>
                    <w:t>//--------------------------------------------------------------- 3 --</w:t>
                  </w:r>
                  <w:r w:rsidRPr="00CE5C1D">
                    <w:rPr>
                      <w:rFonts w:ascii="Courier" w:hAnsi="Courier"/>
                      <w:color w:val="626363"/>
                    </w:rPr>
                    <w:br/>
                    <w:t xml:space="preserve">   </w:t>
                  </w:r>
                  <w:r w:rsidRPr="00CE5C1D">
                    <w:rPr>
                      <w:rStyle w:val="hl-comment29"/>
                    </w:rPr>
                    <w:t>// Предварит.обработка</w:t>
                  </w:r>
                  <w:r w:rsidRPr="00CE5C1D">
                    <w:rPr>
                      <w:rFonts w:ascii="Courier" w:hAnsi="Courier"/>
                      <w:color w:val="626363"/>
                    </w:rPr>
                    <w:br/>
                    <w:t xml:space="preserve">   </w:t>
                  </w:r>
                  <w:r w:rsidRPr="00CE5C1D">
                    <w:rPr>
                      <w:rStyle w:val="hl-reserved29"/>
                    </w:rPr>
                    <w:t>if</w:t>
                  </w:r>
                  <w:r w:rsidRPr="00CE5C1D">
                    <w:rPr>
                      <w:rStyle w:val="hl-brackets27"/>
                    </w:rPr>
                    <w:t>(</w:t>
                  </w:r>
                  <w:r w:rsidRPr="00CE5C1D">
                    <w:rPr>
                      <w:rStyle w:val="hl-predvars18"/>
                    </w:rPr>
                    <w:t>Bars</w:t>
                  </w:r>
                  <w:r w:rsidRPr="00CE5C1D">
                    <w:rPr>
                      <w:rStyle w:val="hl-code29"/>
                    </w:rPr>
                    <w:t xml:space="preserve"> &lt; </w:t>
                  </w:r>
                  <w:r w:rsidRPr="00CE5C1D">
                    <w:rPr>
                      <w:rStyle w:val="hl-identifier29"/>
                    </w:rPr>
                    <w:t>Period_MA_1</w:t>
                  </w:r>
                  <w:r w:rsidRPr="00CE5C1D">
                    <w:rPr>
                      <w:rStyle w:val="hl-brackets27"/>
                    </w:rPr>
                    <w:t>)</w:t>
                  </w:r>
                  <w:r w:rsidRPr="00CE5C1D">
                    <w:rPr>
                      <w:rFonts w:ascii="Courier" w:hAnsi="Courier"/>
                      <w:color w:val="626363"/>
                    </w:rPr>
                    <w:t xml:space="preserve">                       </w:t>
                  </w:r>
                  <w:r w:rsidRPr="00CE5C1D">
                    <w:rPr>
                      <w:rStyle w:val="hl-comment29"/>
                    </w:rPr>
                    <w:t>// Недостаточно баров</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Недостаточно баров в окне. Эксперт не работает.</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Style w:val="hl-brackets27"/>
                    </w:rPr>
                    <w:t>(</w:t>
                  </w:r>
                  <w:r w:rsidRPr="00CE5C1D">
                    <w:rPr>
                      <w:rStyle w:val="hl-identifier29"/>
                    </w:rPr>
                    <w:t>Work</w:t>
                  </w:r>
                  <w:r w:rsidRPr="00CE5C1D">
                    <w:rPr>
                      <w:rStyle w:val="hl-code29"/>
                    </w:rPr>
                    <w:t>==</w:t>
                  </w:r>
                  <w:r w:rsidRPr="00CE5C1D">
                    <w:rPr>
                      <w:rStyle w:val="hl-reserved29"/>
                    </w:rPr>
                    <w:t>false</w:t>
                  </w:r>
                  <w:r w:rsidRPr="00CE5C1D">
                    <w:rPr>
                      <w:rStyle w:val="hl-brackets27"/>
                    </w:rPr>
                    <w:t>)</w:t>
                  </w:r>
                  <w:r w:rsidRPr="00CE5C1D">
                    <w:rPr>
                      <w:rFonts w:ascii="Courier" w:hAnsi="Courier"/>
                      <w:color w:val="626363"/>
                    </w:rPr>
                    <w:t xml:space="preserve">                              </w:t>
                  </w:r>
                  <w:r w:rsidRPr="00CE5C1D">
                    <w:rPr>
                      <w:rStyle w:val="hl-comment29"/>
                    </w:rPr>
                    <w:t>// Критическая ошибка</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Критическая ошибка. Эксперт не работает.</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//--------------------------------------------------------------- 4 --</w:t>
                  </w:r>
                  <w:r w:rsidRPr="00CE5C1D">
                    <w:rPr>
                      <w:rFonts w:ascii="Courier" w:hAnsi="Courier"/>
                      <w:color w:val="626363"/>
                    </w:rPr>
                    <w:br/>
                    <w:t xml:space="preserve">   </w:t>
                  </w:r>
                  <w:r w:rsidRPr="00CE5C1D">
                    <w:rPr>
                      <w:rStyle w:val="hl-comment29"/>
                    </w:rPr>
                    <w:t>// Учёт ордеров</w:t>
                  </w:r>
                  <w:r w:rsidRPr="00CE5C1D">
                    <w:rPr>
                      <w:rFonts w:ascii="Courier" w:hAnsi="Courier"/>
                      <w:color w:val="626363"/>
                    </w:rPr>
                    <w:br/>
                    <w:t xml:space="preserve">   </w:t>
                  </w:r>
                  <w:r w:rsidRPr="00CE5C1D">
                    <w:rPr>
                      <w:rStyle w:val="hl-identifier29"/>
                    </w:rPr>
                    <w:t>Symb</w:t>
                  </w:r>
                  <w:r w:rsidRPr="00CE5C1D">
                    <w:rPr>
                      <w:rStyle w:val="hl-code29"/>
                    </w:rPr>
                    <w:t>=</w:t>
                  </w:r>
                  <w:r w:rsidRPr="00CE5C1D">
                    <w:rPr>
                      <w:rStyle w:val="hl-predfunc26"/>
                    </w:rPr>
                    <w:t>Symbol</w:t>
                  </w:r>
                  <w:r w:rsidRPr="00CE5C1D">
                    <w:rPr>
                      <w:rStyle w:val="hl-brackets27"/>
                    </w:rPr>
                    <w:t>()</w:t>
                  </w:r>
                  <w:r w:rsidRPr="00CE5C1D">
                    <w:rPr>
                      <w:rStyle w:val="hl-code29"/>
                    </w:rPr>
                    <w:t xml:space="preserve">;                               </w:t>
                  </w:r>
                  <w:r w:rsidRPr="00CE5C1D">
                    <w:rPr>
                      <w:rStyle w:val="hl-comment29"/>
                    </w:rPr>
                    <w:t>// Название фин.инстр.</w:t>
                  </w:r>
                  <w:r w:rsidRPr="00CE5C1D">
                    <w:rPr>
                      <w:rFonts w:ascii="Courier" w:hAnsi="Courier"/>
                      <w:color w:val="626363"/>
                    </w:rPr>
                    <w:br/>
                    <w:t xml:space="preserve">   </w:t>
                  </w:r>
                  <w:r w:rsidRPr="00CE5C1D">
                    <w:rPr>
                      <w:rStyle w:val="hl-identifier29"/>
                    </w:rPr>
                    <w:t>Total</w:t>
                  </w:r>
                  <w:r w:rsidRPr="00CE5C1D">
                    <w:rPr>
                      <w:rStyle w:val="hl-code29"/>
                    </w:rPr>
                    <w:t>=</w:t>
                  </w:r>
                  <w:r w:rsidRPr="00CE5C1D">
                    <w:rPr>
                      <w:rStyle w:val="hl-number29"/>
                    </w:rPr>
                    <w:t>0</w:t>
                  </w:r>
                  <w:r w:rsidRPr="00CE5C1D">
                    <w:rPr>
                      <w:rStyle w:val="hl-code29"/>
                    </w:rPr>
                    <w:t xml:space="preserve">;                                     </w:t>
                  </w:r>
                  <w:r w:rsidRPr="00CE5C1D">
                    <w:rPr>
                      <w:rStyle w:val="hl-comment29"/>
                    </w:rPr>
                    <w:t>// Количество ордеров</w:t>
                  </w:r>
                  <w:r w:rsidRPr="00CE5C1D">
                    <w:rPr>
                      <w:rFonts w:ascii="Courier" w:hAnsi="Courier"/>
                      <w:color w:val="626363"/>
                    </w:rPr>
                    <w:br/>
                    <w:t xml:space="preserve">   </w:t>
                  </w:r>
                  <w:r w:rsidRPr="00CE5C1D">
                    <w:rPr>
                      <w:rStyle w:val="hl-reserved29"/>
                    </w:rPr>
                    <w:t>for</w:t>
                  </w:r>
                  <w:r w:rsidRPr="00CE5C1D">
                    <w:rPr>
                      <w:rStyle w:val="hl-brackets27"/>
                    </w:rPr>
                    <w:t>(</w:t>
                  </w:r>
                  <w:r w:rsidRPr="00CE5C1D">
                    <w:rPr>
                      <w:rStyle w:val="hl-reserved29"/>
                    </w:rPr>
                    <w:t>int</w:t>
                  </w:r>
                  <w:r w:rsidRPr="00CE5C1D">
                    <w:rPr>
                      <w:rFonts w:ascii="Courier" w:hAnsi="Courier"/>
                      <w:color w:val="626363"/>
                    </w:rPr>
                    <w:t xml:space="preserve"> </w:t>
                  </w:r>
                  <w:r w:rsidRPr="00CE5C1D">
                    <w:rPr>
                      <w:rStyle w:val="hl-identifier29"/>
                    </w:rPr>
                    <w:t>i</w:t>
                  </w:r>
                  <w:r w:rsidRPr="00CE5C1D">
                    <w:rPr>
                      <w:rStyle w:val="hl-code29"/>
                    </w:rPr>
                    <w:t>=</w:t>
                  </w:r>
                  <w:r w:rsidRPr="00CE5C1D">
                    <w:rPr>
                      <w:rStyle w:val="hl-number29"/>
                    </w:rPr>
                    <w:t>1</w:t>
                  </w:r>
                  <w:r w:rsidRPr="00CE5C1D">
                    <w:rPr>
                      <w:rStyle w:val="hl-code29"/>
                    </w:rPr>
                    <w:t xml:space="preserve">; </w:t>
                  </w:r>
                  <w:r w:rsidRPr="00CE5C1D">
                    <w:rPr>
                      <w:rStyle w:val="hl-identifier29"/>
                    </w:rPr>
                    <w:t>i</w:t>
                  </w:r>
                  <w:r w:rsidRPr="00CE5C1D">
                    <w:rPr>
                      <w:rStyle w:val="hl-code29"/>
                    </w:rPr>
                    <w:t>&lt;=</w:t>
                  </w:r>
                  <w:r w:rsidRPr="00CE5C1D">
                    <w:rPr>
                      <w:rStyle w:val="hl-predfunc26"/>
                    </w:rPr>
                    <w:t>OrdersTotal</w:t>
                  </w:r>
                  <w:r w:rsidRPr="00CE5C1D">
                    <w:rPr>
                      <w:rStyle w:val="hl-brackets27"/>
                    </w:rPr>
                    <w:t>()</w:t>
                  </w:r>
                  <w:r w:rsidRPr="00CE5C1D">
                    <w:rPr>
                      <w:rStyle w:val="hl-code29"/>
                    </w:rPr>
                    <w:t xml:space="preserve">; </w:t>
                  </w:r>
                  <w:r w:rsidRPr="00CE5C1D">
                    <w:rPr>
                      <w:rStyle w:val="hl-identifier29"/>
                    </w:rPr>
                    <w:t>i</w:t>
                  </w:r>
                  <w:r w:rsidRPr="00CE5C1D">
                    <w:rPr>
                      <w:rStyle w:val="hl-code29"/>
                    </w:rPr>
                    <w:t>++</w:t>
                  </w:r>
                  <w:r w:rsidRPr="00CE5C1D">
                    <w:rPr>
                      <w:rStyle w:val="hl-brackets27"/>
                    </w:rPr>
                    <w:t>)</w:t>
                  </w:r>
                  <w:r w:rsidRPr="00CE5C1D">
                    <w:rPr>
                      <w:rFonts w:ascii="Courier" w:hAnsi="Courier"/>
                      <w:color w:val="626363"/>
                    </w:rPr>
                    <w:t xml:space="preserve">          </w:t>
                  </w:r>
                  <w:r w:rsidRPr="00CE5C1D">
                    <w:rPr>
                      <w:rStyle w:val="hl-comment29"/>
                    </w:rPr>
                    <w:t>// Цикл перебора ордер</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predfunc26"/>
                    </w:rPr>
                    <w:t>OrderSelect</w:t>
                  </w:r>
                  <w:r w:rsidRPr="00CE5C1D">
                    <w:rPr>
                      <w:rStyle w:val="hl-brackets27"/>
                    </w:rPr>
                    <w:t>(</w:t>
                  </w:r>
                  <w:r w:rsidRPr="00CE5C1D">
                    <w:rPr>
                      <w:rStyle w:val="hl-identifier29"/>
                    </w:rPr>
                    <w:t>i</w:t>
                  </w:r>
                  <w:r w:rsidRPr="00CE5C1D">
                    <w:rPr>
                      <w:rStyle w:val="hl-code29"/>
                    </w:rPr>
                    <w:t>-</w:t>
                  </w:r>
                  <w:r w:rsidRPr="00CE5C1D">
                    <w:rPr>
                      <w:rStyle w:val="hl-number29"/>
                    </w:rPr>
                    <w:t>1</w:t>
                  </w:r>
                  <w:r w:rsidRPr="00CE5C1D">
                    <w:rPr>
                      <w:rStyle w:val="hl-code29"/>
                    </w:rPr>
                    <w:t>,</w:t>
                  </w:r>
                  <w:r w:rsidRPr="00CE5C1D">
                    <w:rPr>
                      <w:rStyle w:val="hl-consts8"/>
                    </w:rPr>
                    <w:t>SELECT_BY_POS</w:t>
                  </w:r>
                  <w:r w:rsidRPr="00CE5C1D">
                    <w:rPr>
                      <w:rStyle w:val="hl-brackets27"/>
                    </w:rPr>
                    <w:t>)</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Если есть следующий</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 Анализ ордеров:</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predfunc26"/>
                    </w:rPr>
                    <w:t>OrderSymbol</w:t>
                  </w:r>
                  <w:r w:rsidRPr="00CE5C1D">
                    <w:rPr>
                      <w:rStyle w:val="hl-brackets27"/>
                    </w:rPr>
                    <w:t>()</w:t>
                  </w:r>
                  <w:r w:rsidRPr="00CE5C1D">
                    <w:rPr>
                      <w:rStyle w:val="hl-code29"/>
                    </w:rPr>
                    <w:t>!=</w:t>
                  </w:r>
                  <w:r w:rsidRPr="00CE5C1D">
                    <w:rPr>
                      <w:rStyle w:val="hl-identifier29"/>
                    </w:rPr>
                    <w:t>Symb</w:t>
                  </w:r>
                  <w:r w:rsidRPr="00CE5C1D">
                    <w:rPr>
                      <w:rStyle w:val="hl-brackets27"/>
                    </w:rPr>
                    <w:t>)</w:t>
                  </w:r>
                  <w:r w:rsidRPr="00CE5C1D">
                    <w:rPr>
                      <w:rStyle w:val="hl-reserved29"/>
                    </w:rPr>
                    <w:t>continue</w:t>
                  </w:r>
                  <w:r w:rsidRPr="00CE5C1D">
                    <w:rPr>
                      <w:rStyle w:val="hl-code29"/>
                    </w:rPr>
                    <w:t xml:space="preserve">;      </w:t>
                  </w:r>
                  <w:r w:rsidRPr="00CE5C1D">
                    <w:rPr>
                      <w:rStyle w:val="hl-comment29"/>
                    </w:rPr>
                    <w:t>// Не наш фин. инструм</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predfunc26"/>
                    </w:rPr>
                    <w:t>OrderType</w:t>
                  </w:r>
                  <w:r w:rsidRPr="00CE5C1D">
                    <w:rPr>
                      <w:rStyle w:val="hl-brackets27"/>
                    </w:rPr>
                    <w:t>()</w:t>
                  </w:r>
                  <w:r w:rsidRPr="00CE5C1D">
                    <w:rPr>
                      <w:rStyle w:val="hl-code29"/>
                    </w:rPr>
                    <w:t>&gt;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Попался отложенный</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Обнаружен отложенный ордер. Эксперт не работает.</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identifier29"/>
                    </w:rPr>
                    <w:t>Total</w:t>
                  </w:r>
                  <w:r w:rsidRPr="00CE5C1D">
                    <w:rPr>
                      <w:rStyle w:val="hl-code29"/>
                    </w:rPr>
                    <w:t xml:space="preserve">++;                               </w:t>
                  </w:r>
                  <w:r w:rsidRPr="00CE5C1D">
                    <w:rPr>
                      <w:rStyle w:val="hl-comment29"/>
                    </w:rPr>
                    <w:t>// Счётчик рыночн. орд</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Total</w:t>
                  </w:r>
                  <w:r w:rsidRPr="00CE5C1D">
                    <w:rPr>
                      <w:rStyle w:val="hl-code29"/>
                    </w:rPr>
                    <w:t>&gt;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Не более одного орд</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Несколько рыночных ордеров. Эксперт не работает.</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identifier29"/>
                    </w:rPr>
                    <w:t>Ticket</w:t>
                  </w:r>
                  <w:r w:rsidRPr="00CE5C1D">
                    <w:rPr>
                      <w:rStyle w:val="hl-code29"/>
                    </w:rPr>
                    <w:t>=</w:t>
                  </w:r>
                  <w:r w:rsidRPr="00CE5C1D">
                    <w:rPr>
                      <w:rStyle w:val="hl-predfunc26"/>
                    </w:rPr>
                    <w:t>OrderTicket</w:t>
                  </w:r>
                  <w:r w:rsidRPr="00CE5C1D">
                    <w:rPr>
                      <w:rStyle w:val="hl-brackets27"/>
                    </w:rPr>
                    <w:t>()</w:t>
                  </w:r>
                  <w:r w:rsidRPr="00CE5C1D">
                    <w:rPr>
                      <w:rStyle w:val="hl-code29"/>
                    </w:rPr>
                    <w:t xml:space="preserve">;                  </w:t>
                  </w:r>
                  <w:r w:rsidRPr="00CE5C1D">
                    <w:rPr>
                      <w:rStyle w:val="hl-comment29"/>
                    </w:rPr>
                    <w:t>// Номер выбранн. орд.</w:t>
                  </w:r>
                  <w:r w:rsidRPr="00CE5C1D">
                    <w:rPr>
                      <w:rFonts w:ascii="Courier" w:hAnsi="Courier"/>
                      <w:color w:val="626363"/>
                    </w:rPr>
                    <w:br/>
                    <w:t xml:space="preserve">         </w:t>
                  </w:r>
                  <w:r w:rsidRPr="00CE5C1D">
                    <w:rPr>
                      <w:rStyle w:val="hl-identifier29"/>
                    </w:rPr>
                    <w:t>Tip</w:t>
                  </w:r>
                  <w:r w:rsidRPr="00CE5C1D">
                    <w:rPr>
                      <w:rStyle w:val="hl-code29"/>
                    </w:rPr>
                    <w:t xml:space="preserve">   =</w:t>
                  </w:r>
                  <w:r w:rsidRPr="00CE5C1D">
                    <w:rPr>
                      <w:rStyle w:val="hl-predfunc26"/>
                    </w:rPr>
                    <w:t>OrderType</w:t>
                  </w:r>
                  <w:r w:rsidRPr="00CE5C1D">
                    <w:rPr>
                      <w:rStyle w:val="hl-brackets27"/>
                    </w:rPr>
                    <w:t>()</w:t>
                  </w:r>
                  <w:r w:rsidRPr="00CE5C1D">
                    <w:rPr>
                      <w:rStyle w:val="hl-code29"/>
                    </w:rPr>
                    <w:t xml:space="preserve">;                    </w:t>
                  </w:r>
                  <w:r w:rsidRPr="00CE5C1D">
                    <w:rPr>
                      <w:rStyle w:val="hl-comment29"/>
                    </w:rPr>
                    <w:t>// Тип выбранного орд.</w:t>
                  </w:r>
                  <w:r w:rsidRPr="00CE5C1D">
                    <w:rPr>
                      <w:rFonts w:ascii="Courier" w:hAnsi="Courier"/>
                      <w:color w:val="626363"/>
                    </w:rPr>
                    <w:br/>
                    <w:t xml:space="preserve">         </w:t>
                  </w:r>
                  <w:r w:rsidRPr="00CE5C1D">
                    <w:rPr>
                      <w:rStyle w:val="hl-identifier29"/>
                    </w:rPr>
                    <w:t>Price</w:t>
                  </w:r>
                  <w:r w:rsidRPr="00CE5C1D">
                    <w:rPr>
                      <w:rStyle w:val="hl-code29"/>
                    </w:rPr>
                    <w:t xml:space="preserve"> =</w:t>
                  </w:r>
                  <w:r w:rsidRPr="00CE5C1D">
                    <w:rPr>
                      <w:rStyle w:val="hl-predfunc26"/>
                    </w:rPr>
                    <w:t>OrderOpenPrice</w:t>
                  </w:r>
                  <w:r w:rsidRPr="00CE5C1D">
                    <w:rPr>
                      <w:rStyle w:val="hl-brackets27"/>
                    </w:rPr>
                    <w:t>()</w:t>
                  </w:r>
                  <w:r w:rsidRPr="00CE5C1D">
                    <w:rPr>
                      <w:rStyle w:val="hl-code29"/>
                    </w:rPr>
                    <w:t xml:space="preserve">;               </w:t>
                  </w:r>
                  <w:r w:rsidRPr="00CE5C1D">
                    <w:rPr>
                      <w:rStyle w:val="hl-comment29"/>
                    </w:rPr>
                    <w:t>// Цена выбранн. орд.</w:t>
                  </w:r>
                  <w:r w:rsidRPr="00CE5C1D">
                    <w:rPr>
                      <w:rFonts w:ascii="Courier" w:hAnsi="Courier"/>
                      <w:color w:val="626363"/>
                    </w:rPr>
                    <w:br/>
                    <w:t xml:space="preserve">         </w:t>
                  </w:r>
                  <w:r w:rsidRPr="00CE5C1D">
                    <w:rPr>
                      <w:rStyle w:val="hl-identifier29"/>
                    </w:rPr>
                    <w:t>SL</w:t>
                  </w:r>
                  <w:r w:rsidRPr="00CE5C1D">
                    <w:rPr>
                      <w:rStyle w:val="hl-code29"/>
                    </w:rPr>
                    <w:t xml:space="preserve">    =</w:t>
                  </w:r>
                  <w:r w:rsidRPr="00CE5C1D">
                    <w:rPr>
                      <w:rStyle w:val="hl-predfunc26"/>
                    </w:rPr>
                    <w:t>OrderStopLoss</w:t>
                  </w:r>
                  <w:r w:rsidRPr="00CE5C1D">
                    <w:rPr>
                      <w:rStyle w:val="hl-brackets27"/>
                    </w:rPr>
                    <w:t>()</w:t>
                  </w:r>
                  <w:r w:rsidRPr="00CE5C1D">
                    <w:rPr>
                      <w:rStyle w:val="hl-code29"/>
                    </w:rPr>
                    <w:t xml:space="preserve">;                </w:t>
                  </w:r>
                  <w:r w:rsidRPr="00CE5C1D">
                    <w:rPr>
                      <w:rStyle w:val="hl-comment29"/>
                    </w:rPr>
                    <w:t>// SL выбранного орд.</w:t>
                  </w:r>
                  <w:r w:rsidRPr="00CE5C1D">
                    <w:rPr>
                      <w:rFonts w:ascii="Courier" w:hAnsi="Courier"/>
                      <w:color w:val="626363"/>
                    </w:rPr>
                    <w:br/>
                    <w:t xml:space="preserve">         </w:t>
                  </w:r>
                  <w:r w:rsidRPr="00CE5C1D">
                    <w:rPr>
                      <w:rStyle w:val="hl-identifier29"/>
                    </w:rPr>
                    <w:t>TP</w:t>
                  </w:r>
                  <w:r w:rsidRPr="00CE5C1D">
                    <w:rPr>
                      <w:rStyle w:val="hl-code29"/>
                    </w:rPr>
                    <w:t xml:space="preserve">    =</w:t>
                  </w:r>
                  <w:r w:rsidRPr="00CE5C1D">
                    <w:rPr>
                      <w:rStyle w:val="hl-predfunc26"/>
                    </w:rPr>
                    <w:t>OrderTakeProfit</w:t>
                  </w:r>
                  <w:r w:rsidRPr="00CE5C1D">
                    <w:rPr>
                      <w:rStyle w:val="hl-brackets27"/>
                    </w:rPr>
                    <w:t>()</w:t>
                  </w:r>
                  <w:r w:rsidRPr="00CE5C1D">
                    <w:rPr>
                      <w:rStyle w:val="hl-code29"/>
                    </w:rPr>
                    <w:t xml:space="preserve">;              </w:t>
                  </w:r>
                  <w:r w:rsidRPr="00CE5C1D">
                    <w:rPr>
                      <w:rStyle w:val="hl-comment29"/>
                    </w:rPr>
                    <w:t>// TP выбранного орд.</w:t>
                  </w:r>
                  <w:r w:rsidRPr="00CE5C1D">
                    <w:rPr>
                      <w:rFonts w:ascii="Courier" w:hAnsi="Courier"/>
                      <w:color w:val="626363"/>
                    </w:rPr>
                    <w:br/>
                    <w:t xml:space="preserve">         </w:t>
                  </w:r>
                  <w:r w:rsidRPr="00CE5C1D">
                    <w:rPr>
                      <w:rStyle w:val="hl-identifier29"/>
                    </w:rPr>
                    <w:t>Lot</w:t>
                  </w:r>
                  <w:r w:rsidRPr="00CE5C1D">
                    <w:rPr>
                      <w:rStyle w:val="hl-code29"/>
                    </w:rPr>
                    <w:t xml:space="preserve">   =</w:t>
                  </w:r>
                  <w:r w:rsidRPr="00CE5C1D">
                    <w:rPr>
                      <w:rStyle w:val="hl-predfunc26"/>
                    </w:rPr>
                    <w:t>OrderLots</w:t>
                  </w:r>
                  <w:r w:rsidRPr="00CE5C1D">
                    <w:rPr>
                      <w:rStyle w:val="hl-brackets27"/>
                    </w:rPr>
                    <w:t>()</w:t>
                  </w:r>
                  <w:r w:rsidRPr="00CE5C1D">
                    <w:rPr>
                      <w:rStyle w:val="hl-code29"/>
                    </w:rPr>
                    <w:t xml:space="preserve">;                    </w:t>
                  </w:r>
                  <w:r w:rsidRPr="00CE5C1D">
                    <w:rPr>
                      <w:rStyle w:val="hl-comment29"/>
                    </w:rPr>
                    <w:t>// Количество лотов</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//--------------------------------------------------------------- 5 --</w:t>
                  </w:r>
                  <w:r w:rsidRPr="00CE5C1D">
                    <w:rPr>
                      <w:rFonts w:ascii="Courier" w:hAnsi="Courier"/>
                      <w:color w:val="626363"/>
                    </w:rPr>
                    <w:br/>
                    <w:t xml:space="preserve">   </w:t>
                  </w:r>
                  <w:r w:rsidRPr="00CE5C1D">
                    <w:rPr>
                      <w:rStyle w:val="hl-comment29"/>
                    </w:rPr>
                    <w:t>// Торговые критерии</w:t>
                  </w:r>
                  <w:r w:rsidRPr="00CE5C1D">
                    <w:rPr>
                      <w:rFonts w:ascii="Courier" w:hAnsi="Courier"/>
                      <w:color w:val="626363"/>
                    </w:rPr>
                    <w:br/>
                    <w:t xml:space="preserve">   </w:t>
                  </w:r>
                  <w:r w:rsidRPr="00CE5C1D">
                    <w:rPr>
                      <w:rStyle w:val="hl-reserved29"/>
                    </w:rPr>
                    <w:t>int</w:t>
                  </w:r>
                  <w:r w:rsidRPr="00CE5C1D">
                    <w:rPr>
                      <w:rFonts w:ascii="Courier" w:hAnsi="Courier"/>
                      <w:color w:val="626363"/>
                    </w:rPr>
                    <w:t xml:space="preserve"> </w:t>
                  </w:r>
                  <w:r w:rsidRPr="00CE5C1D">
                    <w:rPr>
                      <w:rStyle w:val="hl-identifier29"/>
                    </w:rPr>
                    <w:t>H</w:t>
                  </w:r>
                  <w:r w:rsidRPr="00CE5C1D">
                    <w:rPr>
                      <w:rStyle w:val="hl-code29"/>
                    </w:rPr>
                    <w:t xml:space="preserve">= </w:t>
                  </w:r>
                  <w:r w:rsidRPr="00CE5C1D">
                    <w:rPr>
                      <w:rStyle w:val="hl-number29"/>
                    </w:rPr>
                    <w:t>1000</w:t>
                  </w:r>
                  <w:r w:rsidRPr="00CE5C1D">
                    <w:rPr>
                      <w:rStyle w:val="hl-code29"/>
                    </w:rPr>
                    <w:t xml:space="preserve">;                   </w:t>
                  </w:r>
                  <w:r w:rsidRPr="00CE5C1D">
                    <w:rPr>
                      <w:rStyle w:val="hl-comment29"/>
                    </w:rPr>
                    <w:t>// Колич.баров в расчётной истории</w:t>
                  </w:r>
                  <w:r w:rsidRPr="00CE5C1D">
                    <w:rPr>
                      <w:rFonts w:ascii="Courier" w:hAnsi="Courier"/>
                      <w:color w:val="626363"/>
                    </w:rPr>
                    <w:br/>
                    <w:t xml:space="preserve">   </w:t>
                  </w:r>
                  <w:r w:rsidRPr="00CE5C1D">
                    <w:rPr>
                      <w:rStyle w:val="hl-reserved29"/>
                    </w:rPr>
                    <w:t>int</w:t>
                  </w:r>
                  <w:r w:rsidRPr="00CE5C1D">
                    <w:rPr>
                      <w:rFonts w:ascii="Courier" w:hAnsi="Courier"/>
                      <w:color w:val="626363"/>
                    </w:rPr>
                    <w:t xml:space="preserve"> </w:t>
                  </w:r>
                  <w:r w:rsidRPr="00CE5C1D">
                    <w:rPr>
                      <w:rStyle w:val="hl-identifier29"/>
                    </w:rPr>
                    <w:t>P</w:t>
                  </w:r>
                  <w:r w:rsidRPr="00CE5C1D">
                    <w:rPr>
                      <w:rStyle w:val="hl-code29"/>
                    </w:rPr>
                    <w:t xml:space="preserve">= </w:t>
                  </w:r>
                  <w:r w:rsidRPr="00CE5C1D">
                    <w:rPr>
                      <w:rStyle w:val="hl-identifier29"/>
                    </w:rPr>
                    <w:t>Period_MA_1</w:t>
                  </w:r>
                  <w:r w:rsidRPr="00CE5C1D">
                    <w:rPr>
                      <w:rStyle w:val="hl-code29"/>
                    </w:rPr>
                    <w:t xml:space="preserve">;            </w:t>
                  </w:r>
                  <w:r w:rsidRPr="00CE5C1D">
                    <w:rPr>
                      <w:rStyle w:val="hl-comment29"/>
                    </w:rPr>
                    <w:t>// Период расчётной МА</w:t>
                  </w:r>
                  <w:r w:rsidRPr="00CE5C1D">
                    <w:rPr>
                      <w:rFonts w:ascii="Courier" w:hAnsi="Courier"/>
                      <w:color w:val="626363"/>
                    </w:rPr>
                    <w:br/>
                    <w:t xml:space="preserve">   </w:t>
                  </w:r>
                  <w:r w:rsidRPr="00CE5C1D">
                    <w:rPr>
                      <w:rStyle w:val="hl-reserved29"/>
                    </w:rPr>
                    <w:t>int</w:t>
                  </w:r>
                  <w:r w:rsidRPr="00CE5C1D">
                    <w:rPr>
                      <w:rFonts w:ascii="Courier" w:hAnsi="Courier"/>
                      <w:color w:val="626363"/>
                    </w:rPr>
                    <w:t xml:space="preserve"> </w:t>
                  </w:r>
                  <w:r w:rsidRPr="00CE5C1D">
                    <w:rPr>
                      <w:rStyle w:val="hl-identifier29"/>
                    </w:rPr>
                    <w:t>B</w:t>
                  </w:r>
                  <w:r w:rsidRPr="00CE5C1D">
                    <w:rPr>
                      <w:rStyle w:val="hl-code29"/>
                    </w:rPr>
                    <w:t xml:space="preserve">= </w:t>
                  </w:r>
                  <w:r w:rsidRPr="00CE5C1D">
                    <w:rPr>
                      <w:rStyle w:val="hl-identifier29"/>
                    </w:rPr>
                    <w:t>Bars_V</w:t>
                  </w:r>
                  <w:r w:rsidRPr="00CE5C1D">
                    <w:rPr>
                      <w:rStyle w:val="hl-code29"/>
                    </w:rPr>
                    <w:t xml:space="preserve">;                 </w:t>
                  </w:r>
                  <w:r w:rsidRPr="00CE5C1D">
                    <w:rPr>
                      <w:rStyle w:val="hl-comment29"/>
                    </w:rPr>
                    <w:t>// Колич.баров для расчёта скорост</w:t>
                  </w:r>
                  <w:r w:rsidRPr="00CE5C1D">
                    <w:rPr>
                      <w:rFonts w:ascii="Courier" w:hAnsi="Courier"/>
                      <w:color w:val="626363"/>
                    </w:rPr>
                    <w:br/>
                    <w:t xml:space="preserve">   </w:t>
                  </w:r>
                  <w:r w:rsidRPr="00CE5C1D">
                    <w:rPr>
                      <w:rStyle w:val="hl-reserved29"/>
                    </w:rPr>
                    <w:t>int</w:t>
                  </w:r>
                  <w:r w:rsidRPr="00CE5C1D">
                    <w:rPr>
                      <w:rFonts w:ascii="Courier" w:hAnsi="Courier"/>
                      <w:color w:val="626363"/>
                    </w:rPr>
                    <w:t xml:space="preserve"> </w:t>
                  </w:r>
                  <w:r w:rsidRPr="00CE5C1D">
                    <w:rPr>
                      <w:rStyle w:val="hl-identifier29"/>
                    </w:rPr>
                    <w:t>A</w:t>
                  </w:r>
                  <w:r w:rsidRPr="00CE5C1D">
                    <w:rPr>
                      <w:rStyle w:val="hl-code29"/>
                    </w:rPr>
                    <w:t xml:space="preserve">= </w:t>
                  </w:r>
                  <w:r w:rsidRPr="00CE5C1D">
                    <w:rPr>
                      <w:rStyle w:val="hl-identifier29"/>
                    </w:rPr>
                    <w:t>Aver_Bars</w:t>
                  </w:r>
                  <w:r w:rsidRPr="00CE5C1D">
                    <w:rPr>
                      <w:rStyle w:val="hl-code29"/>
                    </w:rPr>
                    <w:t xml:space="preserve">;              </w:t>
                  </w:r>
                  <w:r w:rsidRPr="00CE5C1D">
                    <w:rPr>
                      <w:rStyle w:val="hl-comment29"/>
                    </w:rPr>
                    <w:t>// Колич. баров для сглаживания</w:t>
                  </w:r>
                  <w:r w:rsidRPr="00CE5C1D">
                    <w:rPr>
                      <w:rFonts w:ascii="Courier" w:hAnsi="Courier"/>
                      <w:color w:val="626363"/>
                    </w:rPr>
                    <w:br/>
                  </w:r>
                  <w:r w:rsidRPr="00CE5C1D">
                    <w:rPr>
                      <w:rStyle w:val="hl-comment29"/>
                    </w:rPr>
                    <w:t>//-------------------------------------------------------------- 5a --</w:t>
                  </w:r>
                  <w:r w:rsidRPr="00CE5C1D">
                    <w:rPr>
                      <w:rFonts w:ascii="Courier" w:hAnsi="Courier"/>
                      <w:color w:val="626363"/>
                    </w:rPr>
                    <w:br/>
                    <w:t xml:space="preserve">   </w:t>
                  </w:r>
                  <w:r w:rsidRPr="00CE5C1D">
                    <w:rPr>
                      <w:rStyle w:val="hl-reserved29"/>
                    </w:rPr>
                    <w:t>double</w:t>
                  </w:r>
                  <w:r w:rsidRPr="00CE5C1D">
                    <w:rPr>
                      <w:rFonts w:ascii="Courier" w:hAnsi="Courier"/>
                      <w:color w:val="626363"/>
                    </w:rPr>
                    <w:t xml:space="preserve"> </w:t>
                  </w:r>
                  <w:r w:rsidRPr="00CE5C1D">
                    <w:rPr>
                      <w:rStyle w:val="hl-identifier29"/>
                    </w:rPr>
                    <w:t>L_1</w:t>
                  </w:r>
                  <w:r w:rsidRPr="00CE5C1D">
                    <w:rPr>
                      <w:rStyle w:val="hl-code29"/>
                    </w:rPr>
                    <w:t>=</w:t>
                  </w:r>
                  <w:r w:rsidRPr="00CE5C1D">
                    <w:rPr>
                      <w:rStyle w:val="hl-techinds4"/>
                    </w:rPr>
                    <w:t>iCustom</w:t>
                  </w:r>
                  <w:r w:rsidRPr="00CE5C1D">
                    <w:rPr>
                      <w:rStyle w:val="hl-brackets27"/>
                    </w:rPr>
                    <w:t>(</w:t>
                  </w:r>
                  <w:r w:rsidRPr="00CE5C1D">
                    <w:rPr>
                      <w:rStyle w:val="hl-consts8"/>
                    </w:rPr>
                    <w:t>NULL</w:t>
                  </w:r>
                  <w:r w:rsidRPr="00CE5C1D">
                    <w:rPr>
                      <w:rStyle w:val="hl-code29"/>
                    </w:rPr>
                    <w:t>,</w:t>
                  </w:r>
                  <w:r w:rsidRPr="00CE5C1D">
                    <w:rPr>
                      <w:rStyle w:val="hl-number29"/>
                    </w:rPr>
                    <w:t>0</w:t>
                  </w:r>
                  <w:r w:rsidRPr="00CE5C1D">
                    <w:rPr>
                      <w:rStyle w:val="hl-code29"/>
                    </w:rPr>
                    <w:t>,</w:t>
                  </w:r>
                  <w:r w:rsidRPr="00CE5C1D">
                    <w:rPr>
                      <w:rStyle w:val="hl-quotes24"/>
                    </w:rPr>
                    <w:t>"</w:t>
                  </w:r>
                  <w:r w:rsidRPr="00CE5C1D">
                    <w:rPr>
                      <w:rStyle w:val="hl-string24"/>
                    </w:rPr>
                    <w:t>rocseparate</w:t>
                  </w:r>
                  <w:r w:rsidRPr="00CE5C1D">
                    <w:rPr>
                      <w:rStyle w:val="hl-quotes24"/>
                    </w:rPr>
                    <w:t>"</w:t>
                  </w:r>
                  <w:r w:rsidRPr="00CE5C1D">
                    <w:rPr>
                      <w:rStyle w:val="hl-code29"/>
                    </w:rPr>
                    <w:t>,</w:t>
                  </w:r>
                  <w:r w:rsidRPr="00CE5C1D">
                    <w:rPr>
                      <w:rStyle w:val="hl-identifier29"/>
                    </w:rPr>
                    <w:t>H</w:t>
                  </w:r>
                  <w:r w:rsidRPr="00CE5C1D">
                    <w:rPr>
                      <w:rStyle w:val="hl-code29"/>
                    </w:rPr>
                    <w:t>,</w:t>
                  </w:r>
                  <w:r w:rsidRPr="00CE5C1D">
                    <w:rPr>
                      <w:rStyle w:val="hl-identifier29"/>
                    </w:rPr>
                    <w:t>P</w:t>
                  </w:r>
                  <w:r w:rsidRPr="00CE5C1D">
                    <w:rPr>
                      <w:rStyle w:val="hl-code29"/>
                    </w:rPr>
                    <w:t>,</w:t>
                  </w:r>
                  <w:r w:rsidRPr="00CE5C1D">
                    <w:rPr>
                      <w:rStyle w:val="hl-identifier29"/>
                    </w:rPr>
                    <w:t>B</w:t>
                  </w:r>
                  <w:r w:rsidRPr="00CE5C1D">
                    <w:rPr>
                      <w:rStyle w:val="hl-code29"/>
                    </w:rPr>
                    <w:t>,</w:t>
                  </w:r>
                  <w:r w:rsidRPr="00CE5C1D">
                    <w:rPr>
                      <w:rStyle w:val="hl-identifier29"/>
                    </w:rPr>
                    <w:t>A</w:t>
                  </w:r>
                  <w:r w:rsidRPr="00CE5C1D">
                    <w:rPr>
                      <w:rStyle w:val="hl-code29"/>
                    </w:rPr>
                    <w:t>,</w:t>
                  </w:r>
                  <w:r w:rsidRPr="00CE5C1D">
                    <w:rPr>
                      <w:rStyle w:val="hl-number29"/>
                    </w:rPr>
                    <w:t>1</w:t>
                  </w:r>
                  <w:r w:rsidRPr="00CE5C1D">
                    <w:rPr>
                      <w:rStyle w:val="hl-code29"/>
                    </w:rPr>
                    <w:t>,</w:t>
                  </w:r>
                  <w:r w:rsidRPr="00CE5C1D">
                    <w:rPr>
                      <w:rStyle w:val="hl-number29"/>
                    </w:rPr>
                    <w:t>0</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double</w:t>
                  </w:r>
                  <w:r w:rsidRPr="00CE5C1D">
                    <w:rPr>
                      <w:rFonts w:ascii="Courier" w:hAnsi="Courier"/>
                      <w:color w:val="626363"/>
                    </w:rPr>
                    <w:t xml:space="preserve"> </w:t>
                  </w:r>
                  <w:r w:rsidRPr="00CE5C1D">
                    <w:rPr>
                      <w:rStyle w:val="hl-identifier29"/>
                    </w:rPr>
                    <w:t>L_5</w:t>
                  </w:r>
                  <w:r w:rsidRPr="00CE5C1D">
                    <w:rPr>
                      <w:rStyle w:val="hl-code29"/>
                    </w:rPr>
                    <w:t>=</w:t>
                  </w:r>
                  <w:r w:rsidRPr="00CE5C1D">
                    <w:rPr>
                      <w:rStyle w:val="hl-techinds4"/>
                    </w:rPr>
                    <w:t>iCustom</w:t>
                  </w:r>
                  <w:r w:rsidRPr="00CE5C1D">
                    <w:rPr>
                      <w:rStyle w:val="hl-brackets27"/>
                    </w:rPr>
                    <w:t>(</w:t>
                  </w:r>
                  <w:r w:rsidRPr="00CE5C1D">
                    <w:rPr>
                      <w:rStyle w:val="hl-consts8"/>
                    </w:rPr>
                    <w:t>NULL</w:t>
                  </w:r>
                  <w:r w:rsidRPr="00CE5C1D">
                    <w:rPr>
                      <w:rStyle w:val="hl-code29"/>
                    </w:rPr>
                    <w:t>,</w:t>
                  </w:r>
                  <w:r w:rsidRPr="00CE5C1D">
                    <w:rPr>
                      <w:rStyle w:val="hl-number29"/>
                    </w:rPr>
                    <w:t>0</w:t>
                  </w:r>
                  <w:r w:rsidRPr="00CE5C1D">
                    <w:rPr>
                      <w:rStyle w:val="hl-code29"/>
                    </w:rPr>
                    <w:t>,</w:t>
                  </w:r>
                  <w:r w:rsidRPr="00CE5C1D">
                    <w:rPr>
                      <w:rStyle w:val="hl-quotes24"/>
                    </w:rPr>
                    <w:t>"</w:t>
                  </w:r>
                  <w:r w:rsidRPr="00CE5C1D">
                    <w:rPr>
                      <w:rStyle w:val="hl-string24"/>
                    </w:rPr>
                    <w:t>rocseparate</w:t>
                  </w:r>
                  <w:r w:rsidRPr="00CE5C1D">
                    <w:rPr>
                      <w:rStyle w:val="hl-quotes24"/>
                    </w:rPr>
                    <w:t>"</w:t>
                  </w:r>
                  <w:r w:rsidRPr="00CE5C1D">
                    <w:rPr>
                      <w:rStyle w:val="hl-code29"/>
                    </w:rPr>
                    <w:t>,</w:t>
                  </w:r>
                  <w:r w:rsidRPr="00CE5C1D">
                    <w:rPr>
                      <w:rStyle w:val="hl-identifier29"/>
                    </w:rPr>
                    <w:t>H</w:t>
                  </w:r>
                  <w:r w:rsidRPr="00CE5C1D">
                    <w:rPr>
                      <w:rStyle w:val="hl-code29"/>
                    </w:rPr>
                    <w:t>,</w:t>
                  </w:r>
                  <w:r w:rsidRPr="00CE5C1D">
                    <w:rPr>
                      <w:rStyle w:val="hl-identifier29"/>
                    </w:rPr>
                    <w:t>P</w:t>
                  </w:r>
                  <w:r w:rsidRPr="00CE5C1D">
                    <w:rPr>
                      <w:rStyle w:val="hl-code29"/>
                    </w:rPr>
                    <w:t>,</w:t>
                  </w:r>
                  <w:r w:rsidRPr="00CE5C1D">
                    <w:rPr>
                      <w:rStyle w:val="hl-identifier29"/>
                    </w:rPr>
                    <w:t>B</w:t>
                  </w:r>
                  <w:r w:rsidRPr="00CE5C1D">
                    <w:rPr>
                      <w:rStyle w:val="hl-code29"/>
                    </w:rPr>
                    <w:t>,</w:t>
                  </w:r>
                  <w:r w:rsidRPr="00CE5C1D">
                    <w:rPr>
                      <w:rStyle w:val="hl-identifier29"/>
                    </w:rPr>
                    <w:t>A</w:t>
                  </w:r>
                  <w:r w:rsidRPr="00CE5C1D">
                    <w:rPr>
                      <w:rStyle w:val="hl-code29"/>
                    </w:rPr>
                    <w:t>,</w:t>
                  </w:r>
                  <w:r w:rsidRPr="00CE5C1D">
                    <w:rPr>
                      <w:rStyle w:val="hl-number29"/>
                    </w:rPr>
                    <w:t>5</w:t>
                  </w:r>
                  <w:r w:rsidRPr="00CE5C1D">
                    <w:rPr>
                      <w:rStyle w:val="hl-code29"/>
                    </w:rPr>
                    <w:t>,</w:t>
                  </w:r>
                  <w:r w:rsidRPr="00CE5C1D">
                    <w:rPr>
                      <w:rStyle w:val="hl-number29"/>
                    </w:rPr>
                    <w:t>0</w:t>
                  </w:r>
                  <w:r w:rsidRPr="00CE5C1D">
                    <w:rPr>
                      <w:rStyle w:val="hl-brackets27"/>
                    </w:rPr>
                    <w:t>)</w:t>
                  </w:r>
                  <w:r w:rsidRPr="00CE5C1D">
                    <w:rPr>
                      <w:rStyle w:val="hl-code29"/>
                    </w:rPr>
                    <w:t>;</w:t>
                  </w:r>
                  <w:r w:rsidRPr="00CE5C1D">
                    <w:rPr>
                      <w:rFonts w:ascii="Courier" w:hAnsi="Courier"/>
                      <w:color w:val="0000FF"/>
                    </w:rPr>
                    <w:br/>
                  </w:r>
                  <w:r w:rsidRPr="00CE5C1D">
                    <w:rPr>
                      <w:rStyle w:val="hl-comment29"/>
                    </w:rPr>
                    <w:t>//-------------------------------------------------------------- 5b --</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L_5</w:t>
                  </w:r>
                  <w:r w:rsidRPr="00CE5C1D">
                    <w:rPr>
                      <w:rStyle w:val="hl-code29"/>
                    </w:rPr>
                    <w:t>&lt;=-</w:t>
                  </w:r>
                  <w:r w:rsidRPr="00CE5C1D">
                    <w:rPr>
                      <w:rStyle w:val="hl-identifier29"/>
                    </w:rPr>
                    <w:t>Level</w:t>
                  </w:r>
                  <w:r w:rsidRPr="00CE5C1D">
                    <w:rPr>
                      <w:rStyle w:val="hl-code29"/>
                    </w:rPr>
                    <w:t xml:space="preserve"> &amp;&amp; </w:t>
                  </w:r>
                  <w:r w:rsidRPr="00CE5C1D">
                    <w:rPr>
                      <w:rStyle w:val="hl-identifier29"/>
                    </w:rPr>
                    <w:t>L_1</w:t>
                  </w:r>
                  <w:r w:rsidRPr="00CE5C1D">
                    <w:rPr>
                      <w:rStyle w:val="hl-code29"/>
                    </w:rPr>
                    <w:t>&gt;</w:t>
                  </w:r>
                  <w:r w:rsidRPr="00CE5C1D">
                    <w:rPr>
                      <w:rStyle w:val="hl-identifier29"/>
                    </w:rPr>
                    <w:t>L_5</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identifier29"/>
                    </w:rPr>
                    <w:t>Opn_B</w:t>
                  </w:r>
                  <w:r w:rsidRPr="00CE5C1D">
                    <w:rPr>
                      <w:rStyle w:val="hl-code29"/>
                    </w:rPr>
                    <w:t>=</w:t>
                  </w:r>
                  <w:r w:rsidRPr="00CE5C1D">
                    <w:rPr>
                      <w:rStyle w:val="hl-reserved29"/>
                    </w:rPr>
                    <w:t>true</w:t>
                  </w:r>
                  <w:r w:rsidRPr="00CE5C1D">
                    <w:rPr>
                      <w:rStyle w:val="hl-code29"/>
                    </w:rPr>
                    <w:t xml:space="preserve">;                               </w:t>
                  </w:r>
                  <w:r w:rsidRPr="00CE5C1D">
                    <w:rPr>
                      <w:rStyle w:val="hl-comment29"/>
                    </w:rPr>
                    <w:t>// Критерий откр. Buy</w:t>
                  </w:r>
                  <w:r w:rsidRPr="00CE5C1D">
                    <w:rPr>
                      <w:rFonts w:ascii="Courier" w:hAnsi="Courier"/>
                      <w:color w:val="626363"/>
                    </w:rPr>
                    <w:br/>
                    <w:t xml:space="preserve">      </w:t>
                  </w:r>
                  <w:r w:rsidRPr="00CE5C1D">
                    <w:rPr>
                      <w:rStyle w:val="hl-identifier29"/>
                    </w:rPr>
                    <w:t>Cls_S</w:t>
                  </w:r>
                  <w:r w:rsidRPr="00CE5C1D">
                    <w:rPr>
                      <w:rStyle w:val="hl-code29"/>
                    </w:rPr>
                    <w:t>=</w:t>
                  </w:r>
                  <w:r w:rsidRPr="00CE5C1D">
                    <w:rPr>
                      <w:rStyle w:val="hl-reserved29"/>
                    </w:rPr>
                    <w:t>true</w:t>
                  </w:r>
                  <w:r w:rsidRPr="00CE5C1D">
                    <w:rPr>
                      <w:rStyle w:val="hl-code29"/>
                    </w:rPr>
                    <w:t xml:space="preserve">;                               </w:t>
                  </w:r>
                  <w:r w:rsidRPr="00CE5C1D">
                    <w:rPr>
                      <w:rStyle w:val="hl-comment29"/>
                    </w:rPr>
                    <w:t>// Критерий закр. Sell</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L_5</w:t>
                  </w:r>
                  <w:r w:rsidRPr="00CE5C1D">
                    <w:rPr>
                      <w:rStyle w:val="hl-code29"/>
                    </w:rPr>
                    <w:t>&gt;=</w:t>
                  </w:r>
                  <w:r w:rsidRPr="00CE5C1D">
                    <w:rPr>
                      <w:rStyle w:val="hl-identifier29"/>
                    </w:rPr>
                    <w:t>Level</w:t>
                  </w:r>
                  <w:r w:rsidRPr="00CE5C1D">
                    <w:rPr>
                      <w:rStyle w:val="hl-code29"/>
                    </w:rPr>
                    <w:t xml:space="preserve"> &amp;&amp; </w:t>
                  </w:r>
                  <w:r w:rsidRPr="00CE5C1D">
                    <w:rPr>
                      <w:rStyle w:val="hl-identifier29"/>
                    </w:rPr>
                    <w:t>L_1</w:t>
                  </w:r>
                  <w:r w:rsidRPr="00CE5C1D">
                    <w:rPr>
                      <w:rStyle w:val="hl-code29"/>
                    </w:rPr>
                    <w:t>&lt;</w:t>
                  </w:r>
                  <w:r w:rsidRPr="00CE5C1D">
                    <w:rPr>
                      <w:rStyle w:val="hl-identifier29"/>
                    </w:rPr>
                    <w:t>L_5</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identifier29"/>
                    </w:rPr>
                    <w:t>Opn_S</w:t>
                  </w:r>
                  <w:r w:rsidRPr="00CE5C1D">
                    <w:rPr>
                      <w:rStyle w:val="hl-code29"/>
                    </w:rPr>
                    <w:t>=</w:t>
                  </w:r>
                  <w:r w:rsidRPr="00CE5C1D">
                    <w:rPr>
                      <w:rStyle w:val="hl-reserved29"/>
                    </w:rPr>
                    <w:t>true</w:t>
                  </w:r>
                  <w:r w:rsidRPr="00CE5C1D">
                    <w:rPr>
                      <w:rStyle w:val="hl-code29"/>
                    </w:rPr>
                    <w:t xml:space="preserve">;                               </w:t>
                  </w:r>
                  <w:r w:rsidRPr="00CE5C1D">
                    <w:rPr>
                      <w:rStyle w:val="hl-comment29"/>
                    </w:rPr>
                    <w:t>// Критерий откр. Sell</w:t>
                  </w:r>
                  <w:r w:rsidRPr="00CE5C1D">
                    <w:rPr>
                      <w:rFonts w:ascii="Courier" w:hAnsi="Courier"/>
                      <w:color w:val="626363"/>
                    </w:rPr>
                    <w:br/>
                    <w:t xml:space="preserve">      </w:t>
                  </w:r>
                  <w:r w:rsidRPr="00CE5C1D">
                    <w:rPr>
                      <w:rStyle w:val="hl-identifier29"/>
                    </w:rPr>
                    <w:t>Cls_B</w:t>
                  </w:r>
                  <w:r w:rsidRPr="00CE5C1D">
                    <w:rPr>
                      <w:rStyle w:val="hl-code29"/>
                    </w:rPr>
                    <w:t>=</w:t>
                  </w:r>
                  <w:r w:rsidRPr="00CE5C1D">
                    <w:rPr>
                      <w:rStyle w:val="hl-reserved29"/>
                    </w:rPr>
                    <w:t>true</w:t>
                  </w:r>
                  <w:r w:rsidRPr="00CE5C1D">
                    <w:rPr>
                      <w:rStyle w:val="hl-code29"/>
                    </w:rPr>
                    <w:t xml:space="preserve">;                               </w:t>
                  </w:r>
                  <w:r w:rsidRPr="00CE5C1D">
                    <w:rPr>
                      <w:rStyle w:val="hl-comment29"/>
                    </w:rPr>
                    <w:t>// Критерий закр. Buy</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//--------------------------------------------------------------- 6 --</w:t>
                  </w:r>
                  <w:r w:rsidRPr="00CE5C1D">
                    <w:rPr>
                      <w:rFonts w:ascii="Courier" w:hAnsi="Courier"/>
                      <w:color w:val="626363"/>
                    </w:rPr>
                    <w:br/>
                    <w:t xml:space="preserve">   </w:t>
                  </w:r>
                  <w:r w:rsidRPr="00CE5C1D">
                    <w:rPr>
                      <w:rStyle w:val="hl-comment29"/>
                    </w:rPr>
                    <w:t>// Закрытие ордеров</w:t>
                  </w:r>
                  <w:r w:rsidRPr="00CE5C1D">
                    <w:rPr>
                      <w:rFonts w:ascii="Courier" w:hAnsi="Courier"/>
                      <w:color w:val="626363"/>
                    </w:rPr>
                    <w:br/>
                    <w:t xml:space="preserve">   </w:t>
                  </w:r>
                  <w:r w:rsidRPr="00CE5C1D">
                    <w:rPr>
                      <w:rStyle w:val="hl-reserved29"/>
                    </w:rPr>
                    <w:t>while</w:t>
                  </w:r>
                  <w:r w:rsidRPr="00CE5C1D">
                    <w:rPr>
                      <w:rStyle w:val="hl-brackets27"/>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Цикл закрытия орд.</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Tip</w:t>
                  </w:r>
                  <w:r w:rsidRPr="00CE5C1D">
                    <w:rPr>
                      <w:rStyle w:val="hl-code29"/>
                    </w:rPr>
                    <w:t>==</w:t>
                  </w:r>
                  <w:r w:rsidRPr="00CE5C1D">
                    <w:rPr>
                      <w:rStyle w:val="hl-number29"/>
                    </w:rPr>
                    <w:t>0</w:t>
                  </w:r>
                  <w:r w:rsidRPr="00CE5C1D">
                    <w:rPr>
                      <w:rStyle w:val="hl-code29"/>
                    </w:rPr>
                    <w:t xml:space="preserve"> &amp;&amp; </w:t>
                  </w:r>
                  <w:r w:rsidRPr="00CE5C1D">
                    <w:rPr>
                      <w:rStyle w:val="hl-identifier29"/>
                    </w:rPr>
                    <w:t>Cls_B</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Открыт ордер Buy..</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//и есть критерий закр</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 xml:space="preserve">Попытка закрыть Buy </w:t>
                  </w:r>
                  <w:r w:rsidRPr="00CE5C1D">
                    <w:rPr>
                      <w:rStyle w:val="hl-quotes24"/>
                    </w:rPr>
                    <w:t>"</w:t>
                  </w:r>
                  <w:r w:rsidRPr="00CE5C1D">
                    <w:rPr>
                      <w:rStyle w:val="hl-code29"/>
                    </w:rPr>
                    <w:t>,</w:t>
                  </w:r>
                  <w:r w:rsidRPr="00CE5C1D">
                    <w:rPr>
                      <w:rStyle w:val="hl-identifier29"/>
                    </w:rPr>
                    <w:t>Ticket</w:t>
                  </w:r>
                  <w:r w:rsidRPr="00CE5C1D">
                    <w:rPr>
                      <w:rStyle w:val="hl-code29"/>
                    </w:rPr>
                    <w:t>,</w:t>
                  </w:r>
                  <w:r w:rsidRPr="00CE5C1D">
                    <w:rPr>
                      <w:rStyle w:val="hl-quotes24"/>
                    </w:rPr>
                    <w:t>"</w:t>
                  </w:r>
                  <w:r w:rsidRPr="00CE5C1D">
                    <w:rPr>
                      <w:rStyle w:val="hl-string24"/>
                    </w:rPr>
                    <w:t>. Ожидание ответа..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Обновление данных</w:t>
                  </w:r>
                  <w:r w:rsidRPr="00CE5C1D">
                    <w:rPr>
                      <w:rFonts w:ascii="Courier" w:hAnsi="Courier"/>
                      <w:color w:val="626363"/>
                    </w:rPr>
                    <w:br/>
                    <w:t xml:space="preserve">         </w:t>
                  </w:r>
                  <w:r w:rsidRPr="00CE5C1D">
                    <w:rPr>
                      <w:rStyle w:val="hl-identifier29"/>
                    </w:rPr>
                    <w:t>Ans</w:t>
                  </w:r>
                  <w:r w:rsidRPr="00CE5C1D">
                    <w:rPr>
                      <w:rStyle w:val="hl-code29"/>
                    </w:rPr>
                    <w:t>=</w:t>
                  </w:r>
                  <w:r w:rsidRPr="00CE5C1D">
                    <w:rPr>
                      <w:rStyle w:val="hl-predfunc26"/>
                    </w:rPr>
                    <w:t>OrderClose</w:t>
                  </w:r>
                  <w:r w:rsidRPr="00CE5C1D">
                    <w:rPr>
                      <w:rStyle w:val="hl-brackets27"/>
                    </w:rPr>
                    <w:t>(</w:t>
                  </w:r>
                  <w:r w:rsidRPr="00CE5C1D">
                    <w:rPr>
                      <w:rStyle w:val="hl-identifier29"/>
                    </w:rPr>
                    <w:t>Ticket</w:t>
                  </w:r>
                  <w:r w:rsidRPr="00CE5C1D">
                    <w:rPr>
                      <w:rStyle w:val="hl-code29"/>
                    </w:rPr>
                    <w:t>,</w:t>
                  </w:r>
                  <w:r w:rsidRPr="00CE5C1D">
                    <w:rPr>
                      <w:rStyle w:val="hl-identifier29"/>
                    </w:rPr>
                    <w:t>Lot</w:t>
                  </w:r>
                  <w:r w:rsidRPr="00CE5C1D">
                    <w:rPr>
                      <w:rStyle w:val="hl-code29"/>
                    </w:rPr>
                    <w:t>,</w:t>
                  </w:r>
                  <w:r w:rsidRPr="00CE5C1D">
                    <w:rPr>
                      <w:rStyle w:val="hl-predvars18"/>
                    </w:rPr>
                    <w:t>Bid</w:t>
                  </w:r>
                  <w:r w:rsidRPr="00CE5C1D">
                    <w:rPr>
                      <w:rStyle w:val="hl-code29"/>
                    </w:rPr>
                    <w:t>,</w:t>
                  </w:r>
                  <w:r w:rsidRPr="00CE5C1D">
                    <w:rPr>
                      <w:rStyle w:val="hl-number29"/>
                    </w:rPr>
                    <w:t>2</w:t>
                  </w:r>
                  <w:r w:rsidRPr="00CE5C1D">
                    <w:rPr>
                      <w:rStyle w:val="hl-brackets27"/>
                    </w:rPr>
                    <w:t>)</w:t>
                  </w:r>
                  <w:r w:rsidRPr="00CE5C1D">
                    <w:rPr>
                      <w:rStyle w:val="hl-code29"/>
                    </w:rPr>
                    <w:t xml:space="preserve">;      </w:t>
                  </w:r>
                  <w:r w:rsidRPr="00CE5C1D">
                    <w:rPr>
                      <w:rStyle w:val="hl-comment29"/>
                    </w:rPr>
                    <w:t>// Закрытие Buy</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Ans</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Получилось :)</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Fonts w:ascii="Courier" w:hAnsi="Courier"/>
                      <w:color w:val="626363"/>
                    </w:rPr>
                    <w:t xml:space="preserve"> </w:t>
                  </w:r>
                  <w:r w:rsidRPr="00CE5C1D">
                    <w:rPr>
                      <w:rStyle w:val="hl-brackets27"/>
                    </w:rPr>
                    <w:t>(</w:t>
                  </w:r>
                  <w:r w:rsidRPr="00CE5C1D">
                    <w:rPr>
                      <w:rStyle w:val="hl-quotes24"/>
                    </w:rPr>
                    <w:t>"</w:t>
                  </w:r>
                  <w:r w:rsidRPr="00CE5C1D">
                    <w:rPr>
                      <w:rStyle w:val="hl-string24"/>
                    </w:rPr>
                    <w:t xml:space="preserve">Закрыт ордер Buy </w:t>
                  </w:r>
                  <w:r w:rsidRPr="00CE5C1D">
                    <w:rPr>
                      <w:rStyle w:val="hl-quotes24"/>
                    </w:rPr>
                    <w:t>"</w:t>
                  </w:r>
                  <w:r w:rsidRPr="00CE5C1D">
                    <w:rPr>
                      <w:rStyle w:val="hl-code29"/>
                    </w:rPr>
                    <w:t>,</w:t>
                  </w:r>
                  <w:r w:rsidRPr="00CE5C1D">
                    <w:rPr>
                      <w:rStyle w:val="hl-identifier29"/>
                    </w:rPr>
                    <w:t>Ticket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break</w:t>
                  </w:r>
                  <w:r w:rsidRPr="00CE5C1D">
                    <w:rPr>
                      <w:rStyle w:val="hl-code29"/>
                    </w:rPr>
                    <w:t xml:space="preserve">;                              </w:t>
                  </w:r>
                  <w:r w:rsidRPr="00CE5C1D">
                    <w:rPr>
                      <w:rStyle w:val="hl-comment29"/>
                    </w:rPr>
                    <w:t>// Выход из цикла закр</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Fun_Error</w:t>
                  </w:r>
                  <w:r w:rsidRPr="00CE5C1D">
                    <w:rPr>
                      <w:rStyle w:val="hl-brackets27"/>
                    </w:rPr>
                    <w:t>(</w:t>
                  </w:r>
                  <w:r w:rsidRPr="00CE5C1D">
                    <w:rPr>
                      <w:rStyle w:val="hl-predfunc26"/>
                    </w:rPr>
                    <w:t>GetLastError</w:t>
                  </w:r>
                  <w:r w:rsidRPr="00CE5C1D">
                    <w:rPr>
                      <w:rStyle w:val="hl-brackets27"/>
                    </w:rPr>
                    <w:t>())</w:t>
                  </w:r>
                  <w:r w:rsidRPr="00CE5C1D">
                    <w:rPr>
                      <w:rStyle w:val="hl-code29"/>
                    </w:rPr>
                    <w: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Обработка ошибок</w:t>
                  </w:r>
                  <w:r w:rsidRPr="00CE5C1D">
                    <w:rPr>
                      <w:rFonts w:ascii="Courier" w:hAnsi="Courier"/>
                      <w:color w:val="626363"/>
                    </w:rPr>
                    <w:br/>
                    <w:t xml:space="preserve">            </w:t>
                  </w:r>
                  <w:r w:rsidRPr="00CE5C1D">
                    <w:rPr>
                      <w:rStyle w:val="hl-reserved29"/>
                    </w:rPr>
                    <w:t>continue</w:t>
                  </w:r>
                  <w:r w:rsidRPr="00CE5C1D">
                    <w:rPr>
                      <w:rStyle w:val="hl-code29"/>
                    </w:rPr>
                    <w:t xml:space="preserve">;                           </w:t>
                  </w:r>
                  <w:r w:rsidRPr="00CE5C1D">
                    <w:rPr>
                      <w:rStyle w:val="hl-comment29"/>
                    </w:rPr>
                    <w:t>// Повторная попытка</w:t>
                  </w:r>
                  <w:r w:rsidRPr="00CE5C1D">
                    <w:rPr>
                      <w:rFonts w:ascii="Courier" w:hAnsi="Courier"/>
                      <w:color w:val="626363"/>
                    </w:rPr>
                    <w:b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Tip</w:t>
                  </w:r>
                  <w:r w:rsidRPr="00CE5C1D">
                    <w:rPr>
                      <w:rStyle w:val="hl-code29"/>
                    </w:rPr>
                    <w:t>==</w:t>
                  </w:r>
                  <w:r w:rsidRPr="00CE5C1D">
                    <w:rPr>
                      <w:rStyle w:val="hl-number29"/>
                    </w:rPr>
                    <w:t>1</w:t>
                  </w:r>
                  <w:r w:rsidRPr="00CE5C1D">
                    <w:rPr>
                      <w:rStyle w:val="hl-code29"/>
                    </w:rPr>
                    <w:t xml:space="preserve"> &amp;&amp; </w:t>
                  </w:r>
                  <w:r w:rsidRPr="00CE5C1D">
                    <w:rPr>
                      <w:rStyle w:val="hl-identifier29"/>
                    </w:rPr>
                    <w:t>Cls_S</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Открыт ордер Sell..</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 и есть критерий закр</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 xml:space="preserve">Попытка закрыть Sell </w:t>
                  </w:r>
                  <w:r w:rsidRPr="00CE5C1D">
                    <w:rPr>
                      <w:rStyle w:val="hl-quotes24"/>
                    </w:rPr>
                    <w:t>"</w:t>
                  </w:r>
                  <w:r w:rsidRPr="00CE5C1D">
                    <w:rPr>
                      <w:rStyle w:val="hl-code29"/>
                    </w:rPr>
                    <w:t>,</w:t>
                  </w:r>
                  <w:r w:rsidRPr="00CE5C1D">
                    <w:rPr>
                      <w:rStyle w:val="hl-identifier29"/>
                    </w:rPr>
                    <w:t>Ticket</w:t>
                  </w:r>
                  <w:r w:rsidRPr="00CE5C1D">
                    <w:rPr>
                      <w:rStyle w:val="hl-code29"/>
                    </w:rPr>
                    <w:t>,</w:t>
                  </w:r>
                  <w:r w:rsidRPr="00CE5C1D">
                    <w:rPr>
                      <w:rStyle w:val="hl-quotes24"/>
                    </w:rPr>
                    <w:t>"</w:t>
                  </w:r>
                  <w:r w:rsidRPr="00CE5C1D">
                    <w:rPr>
                      <w:rStyle w:val="hl-string24"/>
                    </w:rPr>
                    <w:t>. Ожидание ответа..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Обновление данных</w:t>
                  </w:r>
                  <w:r w:rsidRPr="00CE5C1D">
                    <w:rPr>
                      <w:rFonts w:ascii="Courier" w:hAnsi="Courier"/>
                      <w:color w:val="626363"/>
                    </w:rPr>
                    <w:br/>
                    <w:t xml:space="preserve">         </w:t>
                  </w:r>
                  <w:r w:rsidRPr="00CE5C1D">
                    <w:rPr>
                      <w:rStyle w:val="hl-identifier29"/>
                    </w:rPr>
                    <w:t>Ans</w:t>
                  </w:r>
                  <w:r w:rsidRPr="00CE5C1D">
                    <w:rPr>
                      <w:rStyle w:val="hl-code29"/>
                    </w:rPr>
                    <w:t>=</w:t>
                  </w:r>
                  <w:r w:rsidRPr="00CE5C1D">
                    <w:rPr>
                      <w:rStyle w:val="hl-predfunc26"/>
                    </w:rPr>
                    <w:t>OrderClose</w:t>
                  </w:r>
                  <w:r w:rsidRPr="00CE5C1D">
                    <w:rPr>
                      <w:rStyle w:val="hl-brackets27"/>
                    </w:rPr>
                    <w:t>(</w:t>
                  </w:r>
                  <w:r w:rsidRPr="00CE5C1D">
                    <w:rPr>
                      <w:rStyle w:val="hl-identifier29"/>
                    </w:rPr>
                    <w:t>Ticket</w:t>
                  </w:r>
                  <w:r w:rsidRPr="00CE5C1D">
                    <w:rPr>
                      <w:rStyle w:val="hl-code29"/>
                    </w:rPr>
                    <w:t>,</w:t>
                  </w:r>
                  <w:r w:rsidRPr="00CE5C1D">
                    <w:rPr>
                      <w:rStyle w:val="hl-identifier29"/>
                    </w:rPr>
                    <w:t>Lot</w:t>
                  </w:r>
                  <w:r w:rsidRPr="00CE5C1D">
                    <w:rPr>
                      <w:rStyle w:val="hl-code29"/>
                    </w:rPr>
                    <w:t>,</w:t>
                  </w:r>
                  <w:r w:rsidRPr="00CE5C1D">
                    <w:rPr>
                      <w:rStyle w:val="hl-predvars18"/>
                    </w:rPr>
                    <w:t>Ask</w:t>
                  </w:r>
                  <w:r w:rsidRPr="00CE5C1D">
                    <w:rPr>
                      <w:rStyle w:val="hl-code29"/>
                    </w:rPr>
                    <w:t>,</w:t>
                  </w:r>
                  <w:r w:rsidRPr="00CE5C1D">
                    <w:rPr>
                      <w:rStyle w:val="hl-number29"/>
                    </w:rPr>
                    <w:t>2</w:t>
                  </w:r>
                  <w:r w:rsidRPr="00CE5C1D">
                    <w:rPr>
                      <w:rStyle w:val="hl-brackets27"/>
                    </w:rPr>
                    <w:t>)</w:t>
                  </w:r>
                  <w:r w:rsidRPr="00CE5C1D">
                    <w:rPr>
                      <w:rStyle w:val="hl-code29"/>
                    </w:rPr>
                    <w:t xml:space="preserve">;      </w:t>
                  </w:r>
                  <w:r w:rsidRPr="00CE5C1D">
                    <w:rPr>
                      <w:rStyle w:val="hl-comment29"/>
                    </w:rPr>
                    <w:t>// Закрытие Sell</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Ans</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Получилось :)</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Fonts w:ascii="Courier" w:hAnsi="Courier"/>
                      <w:color w:val="626363"/>
                    </w:rPr>
                    <w:t xml:space="preserve"> </w:t>
                  </w:r>
                  <w:r w:rsidRPr="00CE5C1D">
                    <w:rPr>
                      <w:rStyle w:val="hl-brackets27"/>
                    </w:rPr>
                    <w:t>(</w:t>
                  </w:r>
                  <w:r w:rsidRPr="00CE5C1D">
                    <w:rPr>
                      <w:rStyle w:val="hl-quotes24"/>
                    </w:rPr>
                    <w:t>"</w:t>
                  </w:r>
                  <w:r w:rsidRPr="00CE5C1D">
                    <w:rPr>
                      <w:rStyle w:val="hl-string24"/>
                    </w:rPr>
                    <w:t xml:space="preserve">Закрыт ордер Sell </w:t>
                  </w:r>
                  <w:r w:rsidRPr="00CE5C1D">
                    <w:rPr>
                      <w:rStyle w:val="hl-quotes24"/>
                    </w:rPr>
                    <w:t>"</w:t>
                  </w:r>
                  <w:r w:rsidRPr="00CE5C1D">
                    <w:rPr>
                      <w:rStyle w:val="hl-code29"/>
                    </w:rPr>
                    <w:t>,</w:t>
                  </w:r>
                  <w:r w:rsidRPr="00CE5C1D">
                    <w:rPr>
                      <w:rStyle w:val="hl-identifier29"/>
                    </w:rPr>
                    <w:t>Ticket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break</w:t>
                  </w:r>
                  <w:r w:rsidRPr="00CE5C1D">
                    <w:rPr>
                      <w:rStyle w:val="hl-code29"/>
                    </w:rPr>
                    <w:t xml:space="preserve">;                              </w:t>
                  </w:r>
                  <w:r w:rsidRPr="00CE5C1D">
                    <w:rPr>
                      <w:rStyle w:val="hl-comment29"/>
                    </w:rPr>
                    <w:t>// Выход из цикла закр</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Fun_Error</w:t>
                  </w:r>
                  <w:r w:rsidRPr="00CE5C1D">
                    <w:rPr>
                      <w:rStyle w:val="hl-brackets27"/>
                    </w:rPr>
                    <w:t>(</w:t>
                  </w:r>
                  <w:r w:rsidRPr="00CE5C1D">
                    <w:rPr>
                      <w:rStyle w:val="hl-predfunc26"/>
                    </w:rPr>
                    <w:t>GetLastError</w:t>
                  </w:r>
                  <w:r w:rsidRPr="00CE5C1D">
                    <w:rPr>
                      <w:rStyle w:val="hl-brackets27"/>
                    </w:rPr>
                    <w:t>())</w:t>
                  </w:r>
                  <w:r w:rsidRPr="00CE5C1D">
                    <w:rPr>
                      <w:rStyle w:val="hl-code29"/>
                    </w:rPr>
                    <w: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Обработка ошибок</w:t>
                  </w:r>
                  <w:r w:rsidRPr="00CE5C1D">
                    <w:rPr>
                      <w:rFonts w:ascii="Courier" w:hAnsi="Courier"/>
                      <w:color w:val="626363"/>
                    </w:rPr>
                    <w:br/>
                    <w:t xml:space="preserve">            </w:t>
                  </w:r>
                  <w:r w:rsidRPr="00CE5C1D">
                    <w:rPr>
                      <w:rStyle w:val="hl-reserved29"/>
                    </w:rPr>
                    <w:t>continue</w:t>
                  </w:r>
                  <w:r w:rsidRPr="00CE5C1D">
                    <w:rPr>
                      <w:rStyle w:val="hl-code29"/>
                    </w:rPr>
                    <w:t xml:space="preserve">;                           </w:t>
                  </w:r>
                  <w:r w:rsidRPr="00CE5C1D">
                    <w:rPr>
                      <w:rStyle w:val="hl-comment29"/>
                    </w:rPr>
                    <w:t>// Повторная попытка</w:t>
                  </w:r>
                  <w:r w:rsidRPr="00CE5C1D">
                    <w:rPr>
                      <w:rFonts w:ascii="Courier" w:hAnsi="Courier"/>
                      <w:color w:val="626363"/>
                    </w:rPr>
                    <w:b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break</w:t>
                  </w:r>
                  <w:r w:rsidRPr="00CE5C1D">
                    <w:rPr>
                      <w:rStyle w:val="hl-code29"/>
                    </w:rPr>
                    <w:t xml:space="preserve">;                                    </w:t>
                  </w:r>
                  <w:r w:rsidRPr="00CE5C1D">
                    <w:rPr>
                      <w:rStyle w:val="hl-comment29"/>
                    </w:rPr>
                    <w:t>// Выход из while</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//--------------------------------------------------------------- 7 --</w:t>
                  </w:r>
                  <w:r w:rsidRPr="00CE5C1D">
                    <w:rPr>
                      <w:rFonts w:ascii="Courier" w:hAnsi="Courier"/>
                      <w:color w:val="626363"/>
                    </w:rPr>
                    <w:br/>
                    <w:t xml:space="preserve">   </w:t>
                  </w:r>
                  <w:r w:rsidRPr="00CE5C1D">
                    <w:rPr>
                      <w:rStyle w:val="hl-comment29"/>
                    </w:rPr>
                    <w:t>// Стоимость ордеров</w:t>
                  </w:r>
                  <w:r w:rsidRPr="00CE5C1D">
                    <w:rPr>
                      <w:rFonts w:ascii="Courier" w:hAnsi="Courier"/>
                      <w:color w:val="626363"/>
                    </w:rPr>
                    <w:b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Обновление данных</w:t>
                  </w:r>
                  <w:r w:rsidRPr="00CE5C1D">
                    <w:rPr>
                      <w:rFonts w:ascii="Courier" w:hAnsi="Courier"/>
                      <w:color w:val="626363"/>
                    </w:rPr>
                    <w:br/>
                    <w:t xml:space="preserve">   </w:t>
                  </w:r>
                  <w:r w:rsidRPr="00CE5C1D">
                    <w:rPr>
                      <w:rStyle w:val="hl-identifier29"/>
                    </w:rPr>
                    <w:t>Min_Lot</w:t>
                  </w:r>
                  <w:r w:rsidRPr="00CE5C1D">
                    <w:rPr>
                      <w:rStyle w:val="hl-code29"/>
                    </w:rPr>
                    <w:t>=</w:t>
                  </w:r>
                  <w:r w:rsidRPr="00CE5C1D">
                    <w:rPr>
                      <w:rStyle w:val="hl-predfunc26"/>
                    </w:rPr>
                    <w:t>MarketInfo</w:t>
                  </w:r>
                  <w:r w:rsidRPr="00CE5C1D">
                    <w:rPr>
                      <w:rStyle w:val="hl-brackets27"/>
                    </w:rPr>
                    <w:t>(</w:t>
                  </w:r>
                  <w:r w:rsidRPr="00CE5C1D">
                    <w:rPr>
                      <w:rStyle w:val="hl-identifier29"/>
                    </w:rPr>
                    <w:t>Symb</w:t>
                  </w:r>
                  <w:r w:rsidRPr="00CE5C1D">
                    <w:rPr>
                      <w:rStyle w:val="hl-code29"/>
                    </w:rPr>
                    <w:t>,</w:t>
                  </w:r>
                  <w:r w:rsidRPr="00CE5C1D">
                    <w:rPr>
                      <w:rStyle w:val="hl-consts8"/>
                    </w:rPr>
                    <w:t>MODE_MINLOT</w:t>
                  </w:r>
                  <w:r w:rsidRPr="00CE5C1D">
                    <w:rPr>
                      <w:rStyle w:val="hl-brackets27"/>
                    </w:rPr>
                    <w:t>)</w:t>
                  </w:r>
                  <w:r w:rsidRPr="00CE5C1D">
                    <w:rPr>
                      <w:rStyle w:val="hl-code29"/>
                    </w:rPr>
                    <w:t xml:space="preserve">;        </w:t>
                  </w:r>
                  <w:r w:rsidRPr="00CE5C1D">
                    <w:rPr>
                      <w:rStyle w:val="hl-comment29"/>
                    </w:rPr>
                    <w:t xml:space="preserve">// Миним. колич. лотов </w:t>
                  </w:r>
                  <w:r w:rsidRPr="00CE5C1D">
                    <w:rPr>
                      <w:rFonts w:ascii="Courier" w:hAnsi="Courier"/>
                      <w:color w:val="626363"/>
                    </w:rPr>
                    <w:br/>
                    <w:t xml:space="preserve">   </w:t>
                  </w:r>
                  <w:r w:rsidRPr="00CE5C1D">
                    <w:rPr>
                      <w:rStyle w:val="hl-identifier29"/>
                    </w:rPr>
                    <w:t>Free</w:t>
                  </w:r>
                  <w:r w:rsidRPr="00CE5C1D">
                    <w:rPr>
                      <w:rStyle w:val="hl-code29"/>
                    </w:rPr>
                    <w:t xml:space="preserve">   =</w:t>
                  </w:r>
                  <w:r w:rsidRPr="00CE5C1D">
                    <w:rPr>
                      <w:rStyle w:val="hl-predfunc26"/>
                    </w:rPr>
                    <w:t>AccountFreeMargin</w:t>
                  </w:r>
                  <w:r w:rsidRPr="00CE5C1D">
                    <w:rPr>
                      <w:rStyle w:val="hl-brackets27"/>
                    </w:rPr>
                    <w:t>()</w:t>
                  </w:r>
                  <w:r w:rsidRPr="00CE5C1D">
                    <w:rPr>
                      <w:rStyle w:val="hl-code29"/>
                    </w:rPr>
                    <w:t xml:space="preserve">;                 </w:t>
                  </w:r>
                  <w:r w:rsidRPr="00CE5C1D">
                    <w:rPr>
                      <w:rStyle w:val="hl-comment29"/>
                    </w:rPr>
                    <w:t>// Свободн средства</w:t>
                  </w:r>
                  <w:r w:rsidRPr="00CE5C1D">
                    <w:rPr>
                      <w:rFonts w:ascii="Courier" w:hAnsi="Courier"/>
                      <w:color w:val="626363"/>
                    </w:rPr>
                    <w:br/>
                    <w:t xml:space="preserve">   </w:t>
                  </w:r>
                  <w:r w:rsidRPr="00CE5C1D">
                    <w:rPr>
                      <w:rStyle w:val="hl-identifier29"/>
                    </w:rPr>
                    <w:t>One_Lot</w:t>
                  </w:r>
                  <w:r w:rsidRPr="00CE5C1D">
                    <w:rPr>
                      <w:rStyle w:val="hl-code29"/>
                    </w:rPr>
                    <w:t>=</w:t>
                  </w:r>
                  <w:r w:rsidRPr="00CE5C1D">
                    <w:rPr>
                      <w:rStyle w:val="hl-predfunc26"/>
                    </w:rPr>
                    <w:t>MarketInfo</w:t>
                  </w:r>
                  <w:r w:rsidRPr="00CE5C1D">
                    <w:rPr>
                      <w:rStyle w:val="hl-brackets27"/>
                    </w:rPr>
                    <w:t>(</w:t>
                  </w:r>
                  <w:r w:rsidRPr="00CE5C1D">
                    <w:rPr>
                      <w:rStyle w:val="hl-identifier29"/>
                    </w:rPr>
                    <w:t>Symb</w:t>
                  </w:r>
                  <w:r w:rsidRPr="00CE5C1D">
                    <w:rPr>
                      <w:rStyle w:val="hl-code29"/>
                    </w:rPr>
                    <w:t>,</w:t>
                  </w:r>
                  <w:r w:rsidRPr="00CE5C1D">
                    <w:rPr>
                      <w:rStyle w:val="hl-consts8"/>
                    </w:rPr>
                    <w:t>MODE_MARGINREQUIRED</w:t>
                  </w:r>
                  <w:r w:rsidRPr="00CE5C1D">
                    <w:rPr>
                      <w:rStyle w:val="hl-brackets27"/>
                    </w:rPr>
                    <w:t>)</w:t>
                  </w:r>
                  <w:r w:rsidRPr="00CE5C1D">
                    <w:rPr>
                      <w:rStyle w:val="hl-code29"/>
                    </w:rPr>
                    <w:t>;</w:t>
                  </w:r>
                  <w:r w:rsidRPr="00CE5C1D">
                    <w:rPr>
                      <w:rStyle w:val="hl-comment29"/>
                    </w:rPr>
                    <w:t>// Стоимость 1 лота</w:t>
                  </w:r>
                  <w:r w:rsidRPr="00CE5C1D">
                    <w:rPr>
                      <w:rFonts w:ascii="Courier" w:hAnsi="Courier"/>
                      <w:color w:val="626363"/>
                    </w:rPr>
                    <w:br/>
                    <w:t xml:space="preserve">   </w:t>
                  </w:r>
                  <w:r w:rsidRPr="00CE5C1D">
                    <w:rPr>
                      <w:rStyle w:val="hl-identifier29"/>
                    </w:rPr>
                    <w:t>Step</w:t>
                  </w:r>
                  <w:r w:rsidRPr="00CE5C1D">
                    <w:rPr>
                      <w:rStyle w:val="hl-code29"/>
                    </w:rPr>
                    <w:t xml:space="preserve">   =</w:t>
                  </w:r>
                  <w:r w:rsidRPr="00CE5C1D">
                    <w:rPr>
                      <w:rStyle w:val="hl-predfunc26"/>
                    </w:rPr>
                    <w:t>MarketInfo</w:t>
                  </w:r>
                  <w:r w:rsidRPr="00CE5C1D">
                    <w:rPr>
                      <w:rStyle w:val="hl-brackets27"/>
                    </w:rPr>
                    <w:t>(</w:t>
                  </w:r>
                  <w:r w:rsidRPr="00CE5C1D">
                    <w:rPr>
                      <w:rStyle w:val="hl-identifier29"/>
                    </w:rPr>
                    <w:t>Symb</w:t>
                  </w:r>
                  <w:r w:rsidRPr="00CE5C1D">
                    <w:rPr>
                      <w:rStyle w:val="hl-code29"/>
                    </w:rPr>
                    <w:t>,</w:t>
                  </w:r>
                  <w:r w:rsidRPr="00CE5C1D">
                    <w:rPr>
                      <w:rStyle w:val="hl-consts8"/>
                    </w:rPr>
                    <w:t>MODE_LOTSTEP</w:t>
                  </w:r>
                  <w:r w:rsidRPr="00CE5C1D">
                    <w:rPr>
                      <w:rStyle w:val="hl-brackets27"/>
                    </w:rPr>
                    <w:t>)</w:t>
                  </w:r>
                  <w:r w:rsidRPr="00CE5C1D">
                    <w:rPr>
                      <w:rStyle w:val="hl-code29"/>
                    </w:rPr>
                    <w:t xml:space="preserve">;       </w:t>
                  </w:r>
                  <w:r w:rsidRPr="00CE5C1D">
                    <w:rPr>
                      <w:rStyle w:val="hl-comment29"/>
                    </w:rPr>
                    <w:t>// Шаг изменен размера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Lots</w:t>
                  </w:r>
                  <w:r w:rsidRPr="00CE5C1D">
                    <w:rPr>
                      <w:rStyle w:val="hl-code29"/>
                    </w:rPr>
                    <w:t xml:space="preserve"> &gt; </w:t>
                  </w:r>
                  <w:r w:rsidRPr="00CE5C1D">
                    <w:rPr>
                      <w:rStyle w:val="hl-number29"/>
                    </w:rPr>
                    <w:t>0</w:t>
                  </w:r>
                  <w:r w:rsidRPr="00CE5C1D">
                    <w:rPr>
                      <w:rStyle w:val="hl-brackets27"/>
                    </w:rPr>
                    <w:t>)</w:t>
                  </w:r>
                  <w:r w:rsidRPr="00CE5C1D">
                    <w:rPr>
                      <w:rFonts w:ascii="Courier" w:hAnsi="Courier"/>
                      <w:color w:val="626363"/>
                    </w:rPr>
                    <w:t xml:space="preserve">                                </w:t>
                  </w:r>
                  <w:r w:rsidRPr="00CE5C1D">
                    <w:rPr>
                      <w:rStyle w:val="hl-comment29"/>
                    </w:rPr>
                    <w:t xml:space="preserve">// Если заданы лоты,то </w:t>
                  </w:r>
                  <w:r w:rsidRPr="00CE5C1D">
                    <w:rPr>
                      <w:rFonts w:ascii="Courier" w:hAnsi="Courier"/>
                      <w:color w:val="626363"/>
                    </w:rPr>
                    <w:br/>
                    <w:t xml:space="preserve">      </w:t>
                  </w:r>
                  <w:r w:rsidRPr="00CE5C1D">
                    <w:rPr>
                      <w:rStyle w:val="hl-identifier29"/>
                    </w:rPr>
                    <w:t>Lts</w:t>
                  </w:r>
                  <w:r w:rsidRPr="00CE5C1D">
                    <w:rPr>
                      <w:rStyle w:val="hl-code29"/>
                    </w:rPr>
                    <w:t xml:space="preserve"> =</w:t>
                  </w:r>
                  <w:r w:rsidRPr="00CE5C1D">
                    <w:rPr>
                      <w:rStyle w:val="hl-identifier29"/>
                    </w:rPr>
                    <w:t>Lots</w:t>
                  </w:r>
                  <w:r w:rsidRPr="00CE5C1D">
                    <w:rPr>
                      <w:rStyle w:val="hl-code29"/>
                    </w:rPr>
                    <w:t xml:space="preserve">;                                </w:t>
                  </w:r>
                  <w:r w:rsidRPr="00CE5C1D">
                    <w:rPr>
                      <w:rStyle w:val="hl-comment29"/>
                    </w:rPr>
                    <w:t xml:space="preserve">// с ними и работаем </w:t>
                  </w:r>
                  <w:r w:rsidRPr="00CE5C1D">
                    <w:rPr>
                      <w:rFonts w:ascii="Courier" w:hAnsi="Courier"/>
                      <w:color w:val="626363"/>
                    </w:rPr>
                    <w:br/>
                    <w:t xml:space="preserve">   </w:t>
                  </w:r>
                  <w:r w:rsidRPr="00CE5C1D">
                    <w:rPr>
                      <w:rStyle w:val="hl-reserved29"/>
                    </w:rPr>
                    <w:t>else</w:t>
                  </w:r>
                  <w:r w:rsidRPr="00CE5C1D">
                    <w:rPr>
                      <w:rFonts w:ascii="Courier" w:hAnsi="Courier"/>
                      <w:color w:val="626363"/>
                    </w:rPr>
                    <w:t xml:space="preserve">                                         </w:t>
                  </w:r>
                  <w:r w:rsidRPr="00CE5C1D">
                    <w:rPr>
                      <w:rStyle w:val="hl-comment29"/>
                    </w:rPr>
                    <w:t>// % свободных средств</w:t>
                  </w:r>
                  <w:r w:rsidRPr="00CE5C1D">
                    <w:rPr>
                      <w:rFonts w:ascii="Courier" w:hAnsi="Courier"/>
                      <w:color w:val="626363"/>
                    </w:rPr>
                    <w:br/>
                    <w:t xml:space="preserve">      </w:t>
                  </w:r>
                  <w:r w:rsidRPr="00CE5C1D">
                    <w:rPr>
                      <w:rStyle w:val="hl-identifier29"/>
                    </w:rPr>
                    <w:t>Lts</w:t>
                  </w:r>
                  <w:r w:rsidRPr="00CE5C1D">
                    <w:rPr>
                      <w:rStyle w:val="hl-code29"/>
                    </w:rPr>
                    <w:t>=</w:t>
                  </w:r>
                  <w:r w:rsidRPr="00CE5C1D">
                    <w:rPr>
                      <w:rStyle w:val="hl-predfunc26"/>
                    </w:rPr>
                    <w:t>MathFloor</w:t>
                  </w:r>
                  <w:r w:rsidRPr="00CE5C1D">
                    <w:rPr>
                      <w:rStyle w:val="hl-brackets27"/>
                    </w:rPr>
                    <w:t>(</w:t>
                  </w:r>
                  <w:r w:rsidRPr="00CE5C1D">
                    <w:rPr>
                      <w:rStyle w:val="hl-identifier29"/>
                    </w:rPr>
                    <w:t>Free</w:t>
                  </w:r>
                  <w:r w:rsidRPr="00CE5C1D">
                    <w:rPr>
                      <w:rStyle w:val="hl-code29"/>
                    </w:rPr>
                    <w:t>*</w:t>
                  </w:r>
                  <w:r w:rsidRPr="00CE5C1D">
                    <w:rPr>
                      <w:rStyle w:val="hl-identifier29"/>
                    </w:rPr>
                    <w:t>ProtsOne_LotStep</w:t>
                  </w:r>
                  <w:r w:rsidRPr="00CE5C1D">
                    <w:rPr>
                      <w:rStyle w:val="hl-brackets27"/>
                    </w:rPr>
                    <w:t>)</w:t>
                  </w:r>
                  <w:r w:rsidRPr="00CE5C1D">
                    <w:rPr>
                      <w:rStyle w:val="hl-code29"/>
                    </w:rPr>
                    <w:t>*</w:t>
                  </w:r>
                  <w:r w:rsidRPr="00CE5C1D">
                    <w:rPr>
                      <w:rStyle w:val="hl-identifier29"/>
                    </w:rPr>
                    <w:t>Step</w:t>
                  </w:r>
                  <w:r w:rsidRPr="00CE5C1D">
                    <w:rPr>
                      <w:rStyle w:val="hl-code29"/>
                    </w:rPr>
                    <w:t>;</w:t>
                  </w:r>
                  <w:r w:rsidRPr="00CE5C1D">
                    <w:rPr>
                      <w:rStyle w:val="hl-comment29"/>
                    </w:rPr>
                    <w:t>// Для открытия</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29"/>
                    </w:rPr>
                    <w:t>if</w:t>
                  </w:r>
                  <w:r w:rsidRPr="00CE5C1D">
                    <w:rPr>
                      <w:rStyle w:val="hl-brackets27"/>
                    </w:rPr>
                    <w:t>(</w:t>
                  </w:r>
                  <w:r w:rsidRPr="00CE5C1D">
                    <w:rPr>
                      <w:rStyle w:val="hl-identifier29"/>
                    </w:rPr>
                    <w:t>Lts</w:t>
                  </w:r>
                  <w:r w:rsidRPr="00CE5C1D">
                    <w:rPr>
                      <w:rStyle w:val="hl-code29"/>
                    </w:rPr>
                    <w:t xml:space="preserve"> &lt; </w:t>
                  </w:r>
                  <w:r w:rsidRPr="00CE5C1D">
                    <w:rPr>
                      <w:rStyle w:val="hl-identifier29"/>
                    </w:rPr>
                    <w:t>Min_Lot</w:t>
                  </w:r>
                  <w:r w:rsidRPr="00CE5C1D">
                    <w:rPr>
                      <w:rStyle w:val="hl-brackets27"/>
                    </w:rPr>
                    <w:t>)</w:t>
                  </w:r>
                  <w:r w:rsidRPr="00CE5C1D">
                    <w:rPr>
                      <w:rFonts w:ascii="Courier" w:hAnsi="Courier"/>
                      <w:color w:val="626363"/>
                    </w:rPr>
                    <w:t xml:space="preserve"> </w:t>
                  </w:r>
                  <w:r w:rsidRPr="00CE5C1D">
                    <w:rPr>
                      <w:rStyle w:val="hl-identifier29"/>
                    </w:rPr>
                    <w:t>Lts</w:t>
                  </w:r>
                  <w:r w:rsidRPr="00CE5C1D">
                    <w:rPr>
                      <w:rStyle w:val="hl-code29"/>
                    </w:rPr>
                    <w:t>=</w:t>
                  </w:r>
                  <w:r w:rsidRPr="00CE5C1D">
                    <w:rPr>
                      <w:rStyle w:val="hl-identifier29"/>
                    </w:rPr>
                    <w:t>Min_Lot</w:t>
                  </w:r>
                  <w:r w:rsidRPr="00CE5C1D">
                    <w:rPr>
                      <w:rStyle w:val="hl-code29"/>
                    </w:rPr>
                    <w:t xml:space="preserve">;               </w:t>
                  </w:r>
                  <w:r w:rsidRPr="00CE5C1D">
                    <w:rPr>
                      <w:rStyle w:val="hl-comment29"/>
                    </w:rPr>
                    <w:t>// Не меньше минимальн</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Lts</w:t>
                  </w:r>
                  <w:r w:rsidRPr="00CE5C1D">
                    <w:rPr>
                      <w:rStyle w:val="hl-code29"/>
                    </w:rPr>
                    <w:t>*</w:t>
                  </w:r>
                  <w:r w:rsidRPr="00CE5C1D">
                    <w:rPr>
                      <w:rStyle w:val="hl-identifier29"/>
                    </w:rPr>
                    <w:t>One_Lot</w:t>
                  </w:r>
                  <w:r w:rsidRPr="00CE5C1D">
                    <w:rPr>
                      <w:rStyle w:val="hl-code29"/>
                    </w:rPr>
                    <w:t xml:space="preserve"> &gt; </w:t>
                  </w:r>
                  <w:r w:rsidRPr="00CE5C1D">
                    <w:rPr>
                      <w:rStyle w:val="hl-identifier29"/>
                    </w:rPr>
                    <w:t>Free</w:t>
                  </w:r>
                  <w:r w:rsidRPr="00CE5C1D">
                    <w:rPr>
                      <w:rStyle w:val="hl-brackets27"/>
                    </w:rPr>
                    <w:t>)</w:t>
                  </w:r>
                  <w:r w:rsidRPr="00CE5C1D">
                    <w:rPr>
                      <w:rFonts w:ascii="Courier" w:hAnsi="Courier"/>
                      <w:color w:val="626363"/>
                    </w:rPr>
                    <w:t xml:space="preserve">                      </w:t>
                  </w:r>
                  <w:r w:rsidRPr="00CE5C1D">
                    <w:rPr>
                      <w:rStyle w:val="hl-comment29"/>
                    </w:rPr>
                    <w:t>// Лот дороже свободн.</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 xml:space="preserve"> Не хватает денег на </w:t>
                  </w:r>
                  <w:r w:rsidRPr="00CE5C1D">
                    <w:rPr>
                      <w:rStyle w:val="hl-quotes24"/>
                    </w:rPr>
                    <w:t>"</w:t>
                  </w:r>
                  <w:r w:rsidRPr="00CE5C1D">
                    <w:rPr>
                      <w:rStyle w:val="hl-code29"/>
                    </w:rPr>
                    <w:t xml:space="preserve">, </w:t>
                  </w:r>
                  <w:r w:rsidRPr="00CE5C1D">
                    <w:rPr>
                      <w:rStyle w:val="hl-identifier29"/>
                    </w:rPr>
                    <w:t>Lts</w:t>
                  </w:r>
                  <w:r w:rsidRPr="00CE5C1D">
                    <w:rPr>
                      <w:rStyle w:val="hl-code29"/>
                    </w:rPr>
                    <w:t>,</w:t>
                  </w:r>
                  <w:r w:rsidRPr="00CE5C1D">
                    <w:rPr>
                      <w:rStyle w:val="hl-quotes24"/>
                    </w:rPr>
                    <w:t>"</w:t>
                  </w:r>
                  <w:r w:rsidRPr="00CE5C1D">
                    <w:rPr>
                      <w:rStyle w:val="hl-string24"/>
                    </w:rPr>
                    <w:t xml:space="preserve"> лотов</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//--------------------------------------------------------------- 8 --</w:t>
                  </w:r>
                  <w:r w:rsidRPr="00CE5C1D">
                    <w:rPr>
                      <w:rFonts w:ascii="Courier" w:hAnsi="Courier"/>
                      <w:color w:val="626363"/>
                    </w:rPr>
                    <w:br/>
                    <w:t xml:space="preserve">   </w:t>
                  </w:r>
                  <w:r w:rsidRPr="00CE5C1D">
                    <w:rPr>
                      <w:rStyle w:val="hl-comment29"/>
                    </w:rPr>
                    <w:t>// Открытие ордеров</w:t>
                  </w:r>
                  <w:r w:rsidRPr="00CE5C1D">
                    <w:rPr>
                      <w:rFonts w:ascii="Courier" w:hAnsi="Courier"/>
                      <w:color w:val="626363"/>
                    </w:rPr>
                    <w:br/>
                    <w:t xml:space="preserve">   </w:t>
                  </w:r>
                  <w:r w:rsidRPr="00CE5C1D">
                    <w:rPr>
                      <w:rStyle w:val="hl-reserved29"/>
                    </w:rPr>
                    <w:t>while</w:t>
                  </w:r>
                  <w:r w:rsidRPr="00CE5C1D">
                    <w:rPr>
                      <w:rStyle w:val="hl-brackets27"/>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Цикл закрытия орд.</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Total</w:t>
                  </w:r>
                  <w:r w:rsidRPr="00CE5C1D">
                    <w:rPr>
                      <w:rStyle w:val="hl-code29"/>
                    </w:rPr>
                    <w:t>==</w:t>
                  </w:r>
                  <w:r w:rsidRPr="00CE5C1D">
                    <w:rPr>
                      <w:rStyle w:val="hl-number29"/>
                    </w:rPr>
                    <w:t>0</w:t>
                  </w:r>
                  <w:r w:rsidRPr="00CE5C1D">
                    <w:rPr>
                      <w:rStyle w:val="hl-code29"/>
                    </w:rPr>
                    <w:t xml:space="preserve"> &amp;&amp; </w:t>
                  </w:r>
                  <w:r w:rsidRPr="00CE5C1D">
                    <w:rPr>
                      <w:rStyle w:val="hl-identifier29"/>
                    </w:rPr>
                    <w:t>Opn_B</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Открытых орд. нет +</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 критерий откр. Buy</w:t>
                  </w:r>
                  <w:r w:rsidRPr="00CE5C1D">
                    <w:rPr>
                      <w:rFonts w:ascii="Courier" w:hAnsi="Courier"/>
                      <w:color w:val="626363"/>
                    </w:rPr>
                    <w:b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Обновление данных</w:t>
                  </w:r>
                  <w:r w:rsidRPr="00CE5C1D">
                    <w:rPr>
                      <w:rFonts w:ascii="Courier" w:hAnsi="Courier"/>
                      <w:color w:val="626363"/>
                    </w:rPr>
                    <w:br/>
                    <w:t xml:space="preserve">         </w:t>
                  </w:r>
                  <w:r w:rsidRPr="00CE5C1D">
                    <w:rPr>
                      <w:rStyle w:val="hl-identifier29"/>
                    </w:rPr>
                    <w:t>SL</w:t>
                  </w:r>
                  <w:r w:rsidRPr="00CE5C1D">
                    <w:rPr>
                      <w:rStyle w:val="hl-code29"/>
                    </w:rPr>
                    <w:t>=</w:t>
                  </w:r>
                  <w:r w:rsidRPr="00CE5C1D">
                    <w:rPr>
                      <w:rStyle w:val="hl-predvars18"/>
                    </w:rPr>
                    <w:t>Bid</w:t>
                  </w:r>
                  <w:r w:rsidRPr="00CE5C1D">
                    <w:rPr>
                      <w:rStyle w:val="hl-code29"/>
                    </w:rPr>
                    <w:t xml:space="preserve"> - </w:t>
                  </w:r>
                  <w:r w:rsidRPr="00CE5C1D">
                    <w:rPr>
                      <w:rStyle w:val="hl-identifier29"/>
                    </w:rPr>
                    <w:t>New_Stop</w:t>
                  </w:r>
                  <w:r w:rsidRPr="00CE5C1D">
                    <w:rPr>
                      <w:rStyle w:val="hl-brackets27"/>
                    </w:rPr>
                    <w:t>(</w:t>
                  </w:r>
                  <w:r w:rsidRPr="00CE5C1D">
                    <w:rPr>
                      <w:rStyle w:val="hl-identifier29"/>
                    </w:rPr>
                    <w:t>StopLoss</w:t>
                  </w:r>
                  <w:r w:rsidRPr="00CE5C1D">
                    <w:rPr>
                      <w:rStyle w:val="hl-brackets27"/>
                    </w:rPr>
                    <w:t>)</w:t>
                  </w:r>
                  <w:r w:rsidRPr="00CE5C1D">
                    <w:rPr>
                      <w:rStyle w:val="hl-code29"/>
                    </w:rPr>
                    <w:t>*</w:t>
                  </w:r>
                  <w:r w:rsidRPr="00CE5C1D">
                    <w:rPr>
                      <w:rStyle w:val="hl-predvars18"/>
                    </w:rPr>
                    <w:t>Point</w:t>
                  </w:r>
                  <w:r w:rsidRPr="00CE5C1D">
                    <w:rPr>
                      <w:rStyle w:val="hl-code29"/>
                    </w:rPr>
                    <w:t xml:space="preserve">;     </w:t>
                  </w:r>
                  <w:r w:rsidRPr="00CE5C1D">
                    <w:rPr>
                      <w:rStyle w:val="hl-comment29"/>
                    </w:rPr>
                    <w:t>// Вычисление SL откр.</w:t>
                  </w:r>
                  <w:r w:rsidRPr="00CE5C1D">
                    <w:rPr>
                      <w:rFonts w:ascii="Courier" w:hAnsi="Courier"/>
                      <w:color w:val="626363"/>
                    </w:rPr>
                    <w:br/>
                    <w:t xml:space="preserve">         </w:t>
                  </w:r>
                  <w:r w:rsidRPr="00CE5C1D">
                    <w:rPr>
                      <w:rStyle w:val="hl-identifier29"/>
                    </w:rPr>
                    <w:t>TP</w:t>
                  </w:r>
                  <w:r w:rsidRPr="00CE5C1D">
                    <w:rPr>
                      <w:rStyle w:val="hl-code29"/>
                    </w:rPr>
                    <w:t>=</w:t>
                  </w:r>
                  <w:r w:rsidRPr="00CE5C1D">
                    <w:rPr>
                      <w:rStyle w:val="hl-predvars18"/>
                    </w:rPr>
                    <w:t>Bid</w:t>
                  </w:r>
                  <w:r w:rsidRPr="00CE5C1D">
                    <w:rPr>
                      <w:rStyle w:val="hl-code29"/>
                    </w:rPr>
                    <w:t xml:space="preserve"> + </w:t>
                  </w:r>
                  <w:r w:rsidRPr="00CE5C1D">
                    <w:rPr>
                      <w:rStyle w:val="hl-identifier29"/>
                    </w:rPr>
                    <w:t>New_Stop</w:t>
                  </w:r>
                  <w:r w:rsidRPr="00CE5C1D">
                    <w:rPr>
                      <w:rStyle w:val="hl-brackets27"/>
                    </w:rPr>
                    <w:t>(</w:t>
                  </w:r>
                  <w:r w:rsidRPr="00CE5C1D">
                    <w:rPr>
                      <w:rStyle w:val="hl-identifier29"/>
                    </w:rPr>
                    <w:t>TakeProfit</w:t>
                  </w:r>
                  <w:r w:rsidRPr="00CE5C1D">
                    <w:rPr>
                      <w:rStyle w:val="hl-brackets27"/>
                    </w:rPr>
                    <w:t>)</w:t>
                  </w:r>
                  <w:r w:rsidRPr="00CE5C1D">
                    <w:rPr>
                      <w:rStyle w:val="hl-code29"/>
                    </w:rPr>
                    <w:t>*</w:t>
                  </w:r>
                  <w:r w:rsidRPr="00CE5C1D">
                    <w:rPr>
                      <w:rStyle w:val="hl-predvars18"/>
                    </w:rPr>
                    <w:t>Point</w:t>
                  </w:r>
                  <w:r w:rsidRPr="00CE5C1D">
                    <w:rPr>
                      <w:rStyle w:val="hl-code29"/>
                    </w:rPr>
                    <w:t xml:space="preserve">;   </w:t>
                  </w:r>
                  <w:r w:rsidRPr="00CE5C1D">
                    <w:rPr>
                      <w:rStyle w:val="hl-comment29"/>
                    </w:rPr>
                    <w:t>// Вычисление TP откр.</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Попытка открыть Buy. Ожидание ответа..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identifier29"/>
                    </w:rPr>
                    <w:t>Ticket</w:t>
                  </w:r>
                  <w:r w:rsidRPr="00CE5C1D">
                    <w:rPr>
                      <w:rStyle w:val="hl-code29"/>
                    </w:rPr>
                    <w:t>=</w:t>
                  </w:r>
                  <w:r w:rsidRPr="00CE5C1D">
                    <w:rPr>
                      <w:rStyle w:val="hl-predfunc26"/>
                    </w:rPr>
                    <w:t>OrderSend</w:t>
                  </w:r>
                  <w:r w:rsidRPr="00CE5C1D">
                    <w:rPr>
                      <w:rStyle w:val="hl-brackets27"/>
                    </w:rPr>
                    <w:t>(</w:t>
                  </w:r>
                  <w:r w:rsidRPr="00CE5C1D">
                    <w:rPr>
                      <w:rStyle w:val="hl-identifier29"/>
                    </w:rPr>
                    <w:t>Symb</w:t>
                  </w:r>
                  <w:r w:rsidRPr="00CE5C1D">
                    <w:rPr>
                      <w:rStyle w:val="hl-code29"/>
                    </w:rPr>
                    <w:t>,</w:t>
                  </w:r>
                  <w:r w:rsidRPr="00CE5C1D">
                    <w:rPr>
                      <w:rStyle w:val="hl-consts8"/>
                    </w:rPr>
                    <w:t>OP_BUY</w:t>
                  </w:r>
                  <w:r w:rsidRPr="00CE5C1D">
                    <w:rPr>
                      <w:rStyle w:val="hl-code29"/>
                    </w:rPr>
                    <w:t>,</w:t>
                  </w:r>
                  <w:r w:rsidRPr="00CE5C1D">
                    <w:rPr>
                      <w:rStyle w:val="hl-identifier29"/>
                    </w:rPr>
                    <w:t>Lts</w:t>
                  </w:r>
                  <w:r w:rsidRPr="00CE5C1D">
                    <w:rPr>
                      <w:rStyle w:val="hl-code29"/>
                    </w:rPr>
                    <w:t>,</w:t>
                  </w:r>
                  <w:r w:rsidRPr="00CE5C1D">
                    <w:rPr>
                      <w:rStyle w:val="hl-predvars18"/>
                    </w:rPr>
                    <w:t>Ask</w:t>
                  </w:r>
                  <w:r w:rsidRPr="00CE5C1D">
                    <w:rPr>
                      <w:rStyle w:val="hl-code29"/>
                    </w:rPr>
                    <w:t>,</w:t>
                  </w:r>
                  <w:r w:rsidRPr="00CE5C1D">
                    <w:rPr>
                      <w:rStyle w:val="hl-number29"/>
                    </w:rPr>
                    <w:t>2</w:t>
                  </w:r>
                  <w:r w:rsidRPr="00CE5C1D">
                    <w:rPr>
                      <w:rStyle w:val="hl-code29"/>
                    </w:rPr>
                    <w:t>,</w:t>
                  </w:r>
                  <w:r w:rsidRPr="00CE5C1D">
                    <w:rPr>
                      <w:rStyle w:val="hl-identifier29"/>
                    </w:rPr>
                    <w:t>SL</w:t>
                  </w:r>
                  <w:r w:rsidRPr="00CE5C1D">
                    <w:rPr>
                      <w:rStyle w:val="hl-code29"/>
                    </w:rPr>
                    <w:t>,</w:t>
                  </w:r>
                  <w:r w:rsidRPr="00CE5C1D">
                    <w:rPr>
                      <w:rStyle w:val="hl-identifier29"/>
                    </w:rPr>
                    <w:t>TP</w:t>
                  </w:r>
                  <w:r w:rsidRPr="00CE5C1D">
                    <w:rPr>
                      <w:rStyle w:val="hl-brackets27"/>
                    </w:rPr>
                    <w:t>)</w:t>
                  </w:r>
                  <w:r w:rsidRPr="00CE5C1D">
                    <w:rPr>
                      <w:rStyle w:val="hl-code29"/>
                    </w:rPr>
                    <w:t>;</w:t>
                  </w:r>
                  <w:r w:rsidRPr="00CE5C1D">
                    <w:rPr>
                      <w:rStyle w:val="hl-comment29"/>
                    </w:rPr>
                    <w:t>//Открытие Buy</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Ticket</w:t>
                  </w:r>
                  <w:r w:rsidRPr="00CE5C1D">
                    <w:rPr>
                      <w:rStyle w:val="hl-code29"/>
                    </w:rPr>
                    <w:t xml:space="preserve"> &gt; </w:t>
                  </w:r>
                  <w:r w:rsidRPr="00CE5C1D">
                    <w:rPr>
                      <w:rStyle w:val="hl-number29"/>
                    </w:rPr>
                    <w:t>0</w:t>
                  </w:r>
                  <w:r w:rsidRPr="00CE5C1D">
                    <w:rPr>
                      <w:rStyle w:val="hl-brackets27"/>
                    </w:rPr>
                    <w:t>)</w:t>
                  </w:r>
                  <w:r w:rsidRPr="00CE5C1D">
                    <w:rPr>
                      <w:rFonts w:ascii="Courier" w:hAnsi="Courier"/>
                      <w:color w:val="626363"/>
                    </w:rPr>
                    <w:t xml:space="preserve">                        </w:t>
                  </w:r>
                  <w:r w:rsidRPr="00CE5C1D">
                    <w:rPr>
                      <w:rStyle w:val="hl-comment29"/>
                    </w:rPr>
                    <w:t>// Получилось :)</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Fonts w:ascii="Courier" w:hAnsi="Courier"/>
                      <w:color w:val="626363"/>
                    </w:rPr>
                    <w:t xml:space="preserve"> </w:t>
                  </w:r>
                  <w:r w:rsidRPr="00CE5C1D">
                    <w:rPr>
                      <w:rStyle w:val="hl-brackets27"/>
                    </w:rPr>
                    <w:t>(</w:t>
                  </w:r>
                  <w:r w:rsidRPr="00CE5C1D">
                    <w:rPr>
                      <w:rStyle w:val="hl-quotes24"/>
                    </w:rPr>
                    <w:t>"</w:t>
                  </w:r>
                  <w:r w:rsidRPr="00CE5C1D">
                    <w:rPr>
                      <w:rStyle w:val="hl-string24"/>
                    </w:rPr>
                    <w:t xml:space="preserve">Открыт ордер Buy </w:t>
                  </w:r>
                  <w:r w:rsidRPr="00CE5C1D">
                    <w:rPr>
                      <w:rStyle w:val="hl-quotes24"/>
                    </w:rPr>
                    <w:t>"</w:t>
                  </w:r>
                  <w:r w:rsidRPr="00CE5C1D">
                    <w:rPr>
                      <w:rStyle w:val="hl-code29"/>
                    </w:rPr>
                    <w:t>,</w:t>
                  </w:r>
                  <w:r w:rsidRPr="00CE5C1D">
                    <w:rPr>
                      <w:rStyle w:val="hl-identifier29"/>
                    </w:rPr>
                    <w:t>Ticket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Fun_Error</w:t>
                  </w:r>
                  <w:r w:rsidRPr="00CE5C1D">
                    <w:rPr>
                      <w:rStyle w:val="hl-brackets27"/>
                    </w:rPr>
                    <w:t>(</w:t>
                  </w:r>
                  <w:r w:rsidRPr="00CE5C1D">
                    <w:rPr>
                      <w:rStyle w:val="hl-predfunc26"/>
                    </w:rPr>
                    <w:t>GetLastError</w:t>
                  </w:r>
                  <w:r w:rsidRPr="00CE5C1D">
                    <w:rPr>
                      <w:rStyle w:val="hl-brackets27"/>
                    </w:rPr>
                    <w:t>())</w:t>
                  </w:r>
                  <w:r w:rsidRPr="00CE5C1D">
                    <w:rPr>
                      <w:rStyle w:val="hl-code29"/>
                    </w:rPr>
                    <w: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Обработка ошибок</w:t>
                  </w:r>
                  <w:r w:rsidRPr="00CE5C1D">
                    <w:rPr>
                      <w:rFonts w:ascii="Courier" w:hAnsi="Courier"/>
                      <w:color w:val="626363"/>
                    </w:rPr>
                    <w:br/>
                    <w:t xml:space="preserve">            </w:t>
                  </w:r>
                  <w:r w:rsidRPr="00CE5C1D">
                    <w:rPr>
                      <w:rStyle w:val="hl-reserved29"/>
                    </w:rPr>
                    <w:t>continue</w:t>
                  </w:r>
                  <w:r w:rsidRPr="00CE5C1D">
                    <w:rPr>
                      <w:rStyle w:val="hl-code29"/>
                    </w:rPr>
                    <w:t xml:space="preserve">;                           </w:t>
                  </w:r>
                  <w:r w:rsidRPr="00CE5C1D">
                    <w:rPr>
                      <w:rStyle w:val="hl-comment29"/>
                    </w:rPr>
                    <w:t>// Повторная попытка</w:t>
                  </w:r>
                  <w:r w:rsidRPr="00CE5C1D">
                    <w:rPr>
                      <w:rFonts w:ascii="Courier" w:hAnsi="Courier"/>
                      <w:color w:val="626363"/>
                    </w:rPr>
                    <w:b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Total</w:t>
                  </w:r>
                  <w:r w:rsidRPr="00CE5C1D">
                    <w:rPr>
                      <w:rStyle w:val="hl-code29"/>
                    </w:rPr>
                    <w:t>==</w:t>
                  </w:r>
                  <w:r w:rsidRPr="00CE5C1D">
                    <w:rPr>
                      <w:rStyle w:val="hl-number29"/>
                    </w:rPr>
                    <w:t>0</w:t>
                  </w:r>
                  <w:r w:rsidRPr="00CE5C1D">
                    <w:rPr>
                      <w:rStyle w:val="hl-code29"/>
                    </w:rPr>
                    <w:t xml:space="preserve"> &amp;&amp; </w:t>
                  </w:r>
                  <w:r w:rsidRPr="00CE5C1D">
                    <w:rPr>
                      <w:rStyle w:val="hl-identifier29"/>
                    </w:rPr>
                    <w:t>Opn_S</w:t>
                  </w:r>
                  <w:r w:rsidRPr="00CE5C1D">
                    <w:rPr>
                      <w:rStyle w:val="hl-code29"/>
                    </w:rPr>
                    <w:t>==</w:t>
                  </w:r>
                  <w:r w:rsidRPr="00CE5C1D">
                    <w:rPr>
                      <w:rStyle w:val="hl-reserved29"/>
                    </w:rPr>
                    <w:t>true</w:t>
                  </w:r>
                  <w:r w:rsidRPr="00CE5C1D">
                    <w:rPr>
                      <w:rStyle w:val="hl-brackets27"/>
                    </w:rPr>
                    <w:t>)</w:t>
                  </w:r>
                  <w:r w:rsidRPr="00CE5C1D">
                    <w:rPr>
                      <w:rFonts w:ascii="Courier" w:hAnsi="Courier"/>
                      <w:color w:val="626363"/>
                    </w:rPr>
                    <w:t xml:space="preserve">              </w:t>
                  </w:r>
                  <w:r w:rsidRPr="00CE5C1D">
                    <w:rPr>
                      <w:rStyle w:val="hl-comment29"/>
                    </w:rPr>
                    <w:t>// Открытых орд. нет +</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 критерий откр. Sell</w:t>
                  </w:r>
                  <w:r w:rsidRPr="00CE5C1D">
                    <w:rPr>
                      <w:rFonts w:ascii="Courier" w:hAnsi="Courier"/>
                      <w:color w:val="626363"/>
                    </w:rPr>
                    <w:b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Обновление данных</w:t>
                  </w:r>
                  <w:r w:rsidRPr="00CE5C1D">
                    <w:rPr>
                      <w:rFonts w:ascii="Courier" w:hAnsi="Courier"/>
                      <w:color w:val="626363"/>
                    </w:rPr>
                    <w:br/>
                    <w:t xml:space="preserve">         </w:t>
                  </w:r>
                  <w:r w:rsidRPr="00CE5C1D">
                    <w:rPr>
                      <w:rStyle w:val="hl-identifier29"/>
                    </w:rPr>
                    <w:t>SL</w:t>
                  </w:r>
                  <w:r w:rsidRPr="00CE5C1D">
                    <w:rPr>
                      <w:rStyle w:val="hl-code29"/>
                    </w:rPr>
                    <w:t>=</w:t>
                  </w:r>
                  <w:r w:rsidRPr="00CE5C1D">
                    <w:rPr>
                      <w:rStyle w:val="hl-predvars18"/>
                    </w:rPr>
                    <w:t>Ask</w:t>
                  </w:r>
                  <w:r w:rsidRPr="00CE5C1D">
                    <w:rPr>
                      <w:rStyle w:val="hl-code29"/>
                    </w:rPr>
                    <w:t xml:space="preserve"> + </w:t>
                  </w:r>
                  <w:r w:rsidRPr="00CE5C1D">
                    <w:rPr>
                      <w:rStyle w:val="hl-identifier29"/>
                    </w:rPr>
                    <w:t>New_Stop</w:t>
                  </w:r>
                  <w:r w:rsidRPr="00CE5C1D">
                    <w:rPr>
                      <w:rStyle w:val="hl-brackets27"/>
                    </w:rPr>
                    <w:t>(</w:t>
                  </w:r>
                  <w:r w:rsidRPr="00CE5C1D">
                    <w:rPr>
                      <w:rStyle w:val="hl-identifier29"/>
                    </w:rPr>
                    <w:t>StopLoss</w:t>
                  </w:r>
                  <w:r w:rsidRPr="00CE5C1D">
                    <w:rPr>
                      <w:rStyle w:val="hl-brackets27"/>
                    </w:rPr>
                    <w:t>)</w:t>
                  </w:r>
                  <w:r w:rsidRPr="00CE5C1D">
                    <w:rPr>
                      <w:rStyle w:val="hl-code29"/>
                    </w:rPr>
                    <w:t>*</w:t>
                  </w:r>
                  <w:r w:rsidRPr="00CE5C1D">
                    <w:rPr>
                      <w:rStyle w:val="hl-predvars18"/>
                    </w:rPr>
                    <w:t>Point</w:t>
                  </w:r>
                  <w:r w:rsidRPr="00CE5C1D">
                    <w:rPr>
                      <w:rStyle w:val="hl-code29"/>
                    </w:rPr>
                    <w:t xml:space="preserve">;     </w:t>
                  </w:r>
                  <w:r w:rsidRPr="00CE5C1D">
                    <w:rPr>
                      <w:rStyle w:val="hl-comment29"/>
                    </w:rPr>
                    <w:t>// Вычисление SL откр.</w:t>
                  </w:r>
                  <w:r w:rsidRPr="00CE5C1D">
                    <w:rPr>
                      <w:rFonts w:ascii="Courier" w:hAnsi="Courier"/>
                      <w:color w:val="626363"/>
                    </w:rPr>
                    <w:br/>
                    <w:t xml:space="preserve">         </w:t>
                  </w:r>
                  <w:r w:rsidRPr="00CE5C1D">
                    <w:rPr>
                      <w:rStyle w:val="hl-identifier29"/>
                    </w:rPr>
                    <w:t>TP</w:t>
                  </w:r>
                  <w:r w:rsidRPr="00CE5C1D">
                    <w:rPr>
                      <w:rStyle w:val="hl-code29"/>
                    </w:rPr>
                    <w:t>=</w:t>
                  </w:r>
                  <w:r w:rsidRPr="00CE5C1D">
                    <w:rPr>
                      <w:rStyle w:val="hl-predvars18"/>
                    </w:rPr>
                    <w:t>Ask</w:t>
                  </w:r>
                  <w:r w:rsidRPr="00CE5C1D">
                    <w:rPr>
                      <w:rStyle w:val="hl-code29"/>
                    </w:rPr>
                    <w:t xml:space="preserve"> - </w:t>
                  </w:r>
                  <w:r w:rsidRPr="00CE5C1D">
                    <w:rPr>
                      <w:rStyle w:val="hl-identifier29"/>
                    </w:rPr>
                    <w:t>New_Stop</w:t>
                  </w:r>
                  <w:r w:rsidRPr="00CE5C1D">
                    <w:rPr>
                      <w:rStyle w:val="hl-brackets27"/>
                    </w:rPr>
                    <w:t>(</w:t>
                  </w:r>
                  <w:r w:rsidRPr="00CE5C1D">
                    <w:rPr>
                      <w:rStyle w:val="hl-identifier29"/>
                    </w:rPr>
                    <w:t>TakeProfit</w:t>
                  </w:r>
                  <w:r w:rsidRPr="00CE5C1D">
                    <w:rPr>
                      <w:rStyle w:val="hl-brackets27"/>
                    </w:rPr>
                    <w:t>)</w:t>
                  </w:r>
                  <w:r w:rsidRPr="00CE5C1D">
                    <w:rPr>
                      <w:rStyle w:val="hl-code29"/>
                    </w:rPr>
                    <w:t>*</w:t>
                  </w:r>
                  <w:r w:rsidRPr="00CE5C1D">
                    <w:rPr>
                      <w:rStyle w:val="hl-predvars18"/>
                    </w:rPr>
                    <w:t>Point</w:t>
                  </w:r>
                  <w:r w:rsidRPr="00CE5C1D">
                    <w:rPr>
                      <w:rStyle w:val="hl-code29"/>
                    </w:rPr>
                    <w:t xml:space="preserve">;   </w:t>
                  </w:r>
                  <w:r w:rsidRPr="00CE5C1D">
                    <w:rPr>
                      <w:rStyle w:val="hl-comment29"/>
                    </w:rPr>
                    <w:t>// Вычисление TP откр.</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Попытка открыть Sell. Ожидание ответа..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identifier29"/>
                    </w:rPr>
                    <w:t>Ticket</w:t>
                  </w:r>
                  <w:r w:rsidRPr="00CE5C1D">
                    <w:rPr>
                      <w:rStyle w:val="hl-code29"/>
                    </w:rPr>
                    <w:t>=</w:t>
                  </w:r>
                  <w:r w:rsidRPr="00CE5C1D">
                    <w:rPr>
                      <w:rStyle w:val="hl-predfunc26"/>
                    </w:rPr>
                    <w:t>OrderSend</w:t>
                  </w:r>
                  <w:r w:rsidRPr="00CE5C1D">
                    <w:rPr>
                      <w:rStyle w:val="hl-brackets27"/>
                    </w:rPr>
                    <w:t>(</w:t>
                  </w:r>
                  <w:r w:rsidRPr="00CE5C1D">
                    <w:rPr>
                      <w:rStyle w:val="hl-identifier29"/>
                    </w:rPr>
                    <w:t>Symb</w:t>
                  </w:r>
                  <w:r w:rsidRPr="00CE5C1D">
                    <w:rPr>
                      <w:rStyle w:val="hl-code29"/>
                    </w:rPr>
                    <w:t>,</w:t>
                  </w:r>
                  <w:r w:rsidRPr="00CE5C1D">
                    <w:rPr>
                      <w:rStyle w:val="hl-consts8"/>
                    </w:rPr>
                    <w:t>OP_SELL</w:t>
                  </w:r>
                  <w:r w:rsidRPr="00CE5C1D">
                    <w:rPr>
                      <w:rStyle w:val="hl-code29"/>
                    </w:rPr>
                    <w:t>,</w:t>
                  </w:r>
                  <w:r w:rsidRPr="00CE5C1D">
                    <w:rPr>
                      <w:rStyle w:val="hl-identifier29"/>
                    </w:rPr>
                    <w:t>Lts</w:t>
                  </w:r>
                  <w:r w:rsidRPr="00CE5C1D">
                    <w:rPr>
                      <w:rStyle w:val="hl-code29"/>
                    </w:rPr>
                    <w:t>,</w:t>
                  </w:r>
                  <w:r w:rsidRPr="00CE5C1D">
                    <w:rPr>
                      <w:rStyle w:val="hl-predvars18"/>
                    </w:rPr>
                    <w:t>Bid</w:t>
                  </w:r>
                  <w:r w:rsidRPr="00CE5C1D">
                    <w:rPr>
                      <w:rStyle w:val="hl-code29"/>
                    </w:rPr>
                    <w:t>,</w:t>
                  </w:r>
                  <w:r w:rsidRPr="00CE5C1D">
                    <w:rPr>
                      <w:rStyle w:val="hl-number29"/>
                    </w:rPr>
                    <w:t>2</w:t>
                  </w:r>
                  <w:r w:rsidRPr="00CE5C1D">
                    <w:rPr>
                      <w:rStyle w:val="hl-code29"/>
                    </w:rPr>
                    <w:t>,</w:t>
                  </w:r>
                  <w:r w:rsidRPr="00CE5C1D">
                    <w:rPr>
                      <w:rStyle w:val="hl-identifier29"/>
                    </w:rPr>
                    <w:t>SL</w:t>
                  </w:r>
                  <w:r w:rsidRPr="00CE5C1D">
                    <w:rPr>
                      <w:rStyle w:val="hl-code29"/>
                    </w:rPr>
                    <w:t>,</w:t>
                  </w:r>
                  <w:r w:rsidRPr="00CE5C1D">
                    <w:rPr>
                      <w:rStyle w:val="hl-identifier29"/>
                    </w:rPr>
                    <w:t>TP</w:t>
                  </w:r>
                  <w:r w:rsidRPr="00CE5C1D">
                    <w:rPr>
                      <w:rStyle w:val="hl-brackets27"/>
                    </w:rPr>
                    <w:t>)</w:t>
                  </w:r>
                  <w:r w:rsidRPr="00CE5C1D">
                    <w:rPr>
                      <w:rStyle w:val="hl-code29"/>
                    </w:rPr>
                    <w:t>;</w:t>
                  </w:r>
                  <w:r w:rsidRPr="00CE5C1D">
                    <w:rPr>
                      <w:rStyle w:val="hl-comment29"/>
                    </w:rPr>
                    <w:t>//Открытие Sel</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Ticket</w:t>
                  </w:r>
                  <w:r w:rsidRPr="00CE5C1D">
                    <w:rPr>
                      <w:rStyle w:val="hl-code29"/>
                    </w:rPr>
                    <w:t xml:space="preserve"> &gt; </w:t>
                  </w:r>
                  <w:r w:rsidRPr="00CE5C1D">
                    <w:rPr>
                      <w:rStyle w:val="hl-number29"/>
                    </w:rPr>
                    <w:t>0</w:t>
                  </w:r>
                  <w:r w:rsidRPr="00CE5C1D">
                    <w:rPr>
                      <w:rStyle w:val="hl-brackets27"/>
                    </w:rPr>
                    <w:t>)</w:t>
                  </w:r>
                  <w:r w:rsidRPr="00CE5C1D">
                    <w:rPr>
                      <w:rFonts w:ascii="Courier" w:hAnsi="Courier"/>
                      <w:color w:val="626363"/>
                    </w:rPr>
                    <w:t xml:space="preserve">                        </w:t>
                  </w:r>
                  <w:r w:rsidRPr="00CE5C1D">
                    <w:rPr>
                      <w:rStyle w:val="hl-comment29"/>
                    </w:rPr>
                    <w:t>// Получилось :)</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predfunc26"/>
                    </w:rPr>
                    <w:t>Alert</w:t>
                  </w:r>
                  <w:r w:rsidRPr="00CE5C1D">
                    <w:rPr>
                      <w:rFonts w:ascii="Courier" w:hAnsi="Courier"/>
                      <w:color w:val="626363"/>
                    </w:rPr>
                    <w:t xml:space="preserve"> </w:t>
                  </w:r>
                  <w:r w:rsidRPr="00CE5C1D">
                    <w:rPr>
                      <w:rStyle w:val="hl-brackets27"/>
                    </w:rPr>
                    <w:t>(</w:t>
                  </w:r>
                  <w:r w:rsidRPr="00CE5C1D">
                    <w:rPr>
                      <w:rStyle w:val="hl-quotes24"/>
                    </w:rPr>
                    <w:t>"</w:t>
                  </w:r>
                  <w:r w:rsidRPr="00CE5C1D">
                    <w:rPr>
                      <w:rStyle w:val="hl-string24"/>
                    </w:rPr>
                    <w:t xml:space="preserve">Открыт ордер Sell </w:t>
                  </w:r>
                  <w:r w:rsidRPr="00CE5C1D">
                    <w:rPr>
                      <w:rStyle w:val="hl-quotes24"/>
                    </w:rPr>
                    <w:t>"</w:t>
                  </w:r>
                  <w:r w:rsidRPr="00CE5C1D">
                    <w:rPr>
                      <w:rStyle w:val="hl-code29"/>
                    </w:rPr>
                    <w:t>,</w:t>
                  </w:r>
                  <w:r w:rsidRPr="00CE5C1D">
                    <w:rPr>
                      <w:rStyle w:val="hl-identifier29"/>
                    </w:rPr>
                    <w:t>Ticket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Fun_Error</w:t>
                  </w:r>
                  <w:r w:rsidRPr="00CE5C1D">
                    <w:rPr>
                      <w:rStyle w:val="hl-brackets27"/>
                    </w:rPr>
                    <w:t>(</w:t>
                  </w:r>
                  <w:r w:rsidRPr="00CE5C1D">
                    <w:rPr>
                      <w:rStyle w:val="hl-predfunc26"/>
                    </w:rPr>
                    <w:t>GetLastError</w:t>
                  </w:r>
                  <w:r w:rsidRPr="00CE5C1D">
                    <w:rPr>
                      <w:rStyle w:val="hl-brackets27"/>
                    </w:rPr>
                    <w:t>())</w:t>
                  </w:r>
                  <w:r w:rsidRPr="00CE5C1D">
                    <w:rPr>
                      <w:rStyle w:val="hl-code29"/>
                    </w:rPr>
                    <w:t>==</w:t>
                  </w:r>
                  <w:r w:rsidRPr="00CE5C1D">
                    <w:rPr>
                      <w:rStyle w:val="hl-number29"/>
                    </w:rPr>
                    <w:t>1</w:t>
                  </w:r>
                  <w:r w:rsidRPr="00CE5C1D">
                    <w:rPr>
                      <w:rStyle w:val="hl-brackets27"/>
                    </w:rPr>
                    <w:t>)</w:t>
                  </w:r>
                  <w:r w:rsidRPr="00CE5C1D">
                    <w:rPr>
                      <w:rFonts w:ascii="Courier" w:hAnsi="Courier"/>
                      <w:color w:val="626363"/>
                    </w:rPr>
                    <w:t xml:space="preserve">      </w:t>
                  </w:r>
                  <w:r w:rsidRPr="00CE5C1D">
                    <w:rPr>
                      <w:rStyle w:val="hl-comment29"/>
                    </w:rPr>
                    <w:t>// Обработка ошибок</w:t>
                  </w:r>
                  <w:r w:rsidRPr="00CE5C1D">
                    <w:rPr>
                      <w:rFonts w:ascii="Courier" w:hAnsi="Courier"/>
                      <w:color w:val="626363"/>
                    </w:rPr>
                    <w:br/>
                    <w:t xml:space="preserve">            </w:t>
                  </w:r>
                  <w:r w:rsidRPr="00CE5C1D">
                    <w:rPr>
                      <w:rStyle w:val="hl-reserved29"/>
                    </w:rPr>
                    <w:t>continue</w:t>
                  </w:r>
                  <w:r w:rsidRPr="00CE5C1D">
                    <w:rPr>
                      <w:rStyle w:val="hl-code29"/>
                    </w:rPr>
                    <w:t xml:space="preserve">;                           </w:t>
                  </w:r>
                  <w:r w:rsidRPr="00CE5C1D">
                    <w:rPr>
                      <w:rStyle w:val="hl-comment29"/>
                    </w:rPr>
                    <w:t>// Повторная попытка</w:t>
                  </w:r>
                  <w:r w:rsidRPr="00CE5C1D">
                    <w:rPr>
                      <w:rFonts w:ascii="Courier" w:hAnsi="Courier"/>
                      <w:color w:val="626363"/>
                    </w:rPr>
                    <w:b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break</w:t>
                  </w:r>
                  <w:r w:rsidRPr="00CE5C1D">
                    <w:rPr>
                      <w:rStyle w:val="hl-code29"/>
                    </w:rPr>
                    <w:t xml:space="preserve">;                                    </w:t>
                  </w:r>
                  <w:r w:rsidRPr="00CE5C1D">
                    <w:rPr>
                      <w:rStyle w:val="hl-comment29"/>
                    </w:rPr>
                    <w:t>// Выход из while</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//--------------------------------------------------------------- 9 --</w:t>
                  </w:r>
                  <w:r w:rsidRPr="00CE5C1D">
                    <w:rPr>
                      <w:rFonts w:ascii="Courier" w:hAnsi="Courier"/>
                      <w:color w:val="626363"/>
                    </w:rPr>
                    <w:br/>
                    <w:t xml:space="preserve">   </w:t>
                  </w:r>
                  <w:r w:rsidRPr="00CE5C1D">
                    <w:rPr>
                      <w:rStyle w:val="hl-reserved29"/>
                    </w:rPr>
                    <w:t>return</w:t>
                  </w:r>
                  <w:r w:rsidRPr="00CE5C1D">
                    <w:rPr>
                      <w:rStyle w:val="hl-code29"/>
                    </w:rPr>
                    <w:t xml:space="preserve">;                                      </w:t>
                  </w:r>
                  <w:r w:rsidRPr="00CE5C1D">
                    <w:rPr>
                      <w:rStyle w:val="hl-comment29"/>
                    </w:rPr>
                    <w:t>// Выход из start()</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//-------------------------------------------------------------- 10 --</w:t>
                  </w:r>
                  <w:r w:rsidRPr="00CE5C1D">
                    <w:rPr>
                      <w:rFonts w:ascii="Courier" w:hAnsi="Courier"/>
                      <w:color w:val="626363"/>
                    </w:rPr>
                    <w:br/>
                  </w:r>
                  <w:r w:rsidRPr="00CE5C1D">
                    <w:rPr>
                      <w:rStyle w:val="hl-reserved29"/>
                    </w:rPr>
                    <w:t>int</w:t>
                  </w:r>
                  <w:r w:rsidRPr="00CE5C1D">
                    <w:rPr>
                      <w:rFonts w:ascii="Courier" w:hAnsi="Courier"/>
                      <w:color w:val="626363"/>
                    </w:rPr>
                    <w:t xml:space="preserve"> </w:t>
                  </w:r>
                  <w:r w:rsidRPr="00CE5C1D">
                    <w:rPr>
                      <w:rStyle w:val="hl-identifier29"/>
                    </w:rPr>
                    <w:t>Fun_Error</w:t>
                  </w:r>
                  <w:r w:rsidRPr="00CE5C1D">
                    <w:rPr>
                      <w:rStyle w:val="hl-brackets27"/>
                    </w:rPr>
                    <w:t>(</w:t>
                  </w:r>
                  <w:r w:rsidRPr="00CE5C1D">
                    <w:rPr>
                      <w:rStyle w:val="hl-reserved29"/>
                    </w:rPr>
                    <w:t>int</w:t>
                  </w:r>
                  <w:r w:rsidRPr="00CE5C1D">
                    <w:rPr>
                      <w:rFonts w:ascii="Courier" w:hAnsi="Courier"/>
                      <w:color w:val="626363"/>
                    </w:rPr>
                    <w:t xml:space="preserve"> </w:t>
                  </w:r>
                  <w:r w:rsidRPr="00CE5C1D">
                    <w:rPr>
                      <w:rStyle w:val="hl-identifier29"/>
                    </w:rPr>
                    <w:t>Error</w:t>
                  </w:r>
                  <w:r w:rsidRPr="00CE5C1D">
                    <w:rPr>
                      <w:rStyle w:val="hl-brackets27"/>
                    </w:rPr>
                    <w:t>)</w:t>
                  </w:r>
                  <w:r w:rsidRPr="00CE5C1D">
                    <w:rPr>
                      <w:rFonts w:ascii="Courier" w:hAnsi="Courier"/>
                      <w:color w:val="626363"/>
                    </w:rPr>
                    <w:t xml:space="preserve">                        </w:t>
                  </w:r>
                  <w:r w:rsidRPr="00CE5C1D">
                    <w:rPr>
                      <w:rStyle w:val="hl-comment29"/>
                    </w:rPr>
                    <w:t>// Ф-ия обработ ошибок</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switch</w:t>
                  </w:r>
                  <w:r w:rsidRPr="00CE5C1D">
                    <w:rPr>
                      <w:rStyle w:val="hl-brackets27"/>
                    </w:rPr>
                    <w:t>(</w:t>
                  </w:r>
                  <w:r w:rsidRPr="00CE5C1D">
                    <w:rPr>
                      <w:rStyle w:val="hl-identifier29"/>
                    </w:rPr>
                    <w:t>Error</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Style w:val="hl-comment29"/>
                    </w:rPr>
                    <w:t xml:space="preserve">// Преодолимые ошибки            </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4</w:t>
                  </w:r>
                  <w:r w:rsidRPr="00CE5C1D">
                    <w:rPr>
                      <w:rStyle w:val="hl-code29"/>
                    </w:rPr>
                    <w:t xml:space="preserve">: </w:t>
                  </w:r>
                  <w:r w:rsidRPr="00CE5C1D">
                    <w:rPr>
                      <w:rStyle w:val="hl-predfunc26"/>
                    </w:rPr>
                    <w:t>Alert</w:t>
                  </w:r>
                  <w:r w:rsidRPr="00CE5C1D">
                    <w:rPr>
                      <w:rStyle w:val="hl-brackets27"/>
                    </w:rPr>
                    <w:t>(</w:t>
                  </w:r>
                  <w:r w:rsidRPr="00CE5C1D">
                    <w:rPr>
                      <w:rStyle w:val="hl-quotes24"/>
                    </w:rPr>
                    <w:t>"</w:t>
                  </w:r>
                  <w:r w:rsidRPr="00CE5C1D">
                    <w:rPr>
                      <w:rStyle w:val="hl-string24"/>
                    </w:rPr>
                    <w:t>Торговый сервер занят. Пробуем ещё раз..</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Sleep</w:t>
                  </w:r>
                  <w:r w:rsidRPr="00CE5C1D">
                    <w:rPr>
                      <w:rStyle w:val="hl-brackets27"/>
                    </w:rPr>
                    <w:t>(</w:t>
                  </w:r>
                  <w:r w:rsidRPr="00CE5C1D">
                    <w:rPr>
                      <w:rStyle w:val="hl-number29"/>
                    </w:rPr>
                    <w:t>3000</w:t>
                  </w:r>
                  <w:r w:rsidRPr="00CE5C1D">
                    <w:rPr>
                      <w:rStyle w:val="hl-brackets27"/>
                    </w:rPr>
                    <w:t>)</w:t>
                  </w:r>
                  <w:r w:rsidRPr="00CE5C1D">
                    <w:rPr>
                      <w:rStyle w:val="hl-code29"/>
                    </w:rPr>
                    <w:t xml:space="preserve">;                           </w:t>
                  </w:r>
                  <w:r w:rsidRPr="00CE5C1D">
                    <w:rPr>
                      <w:rStyle w:val="hl-comment29"/>
                    </w:rPr>
                    <w:t>// Простое решение</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135</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Цена изменилась. Пробуем ещё раз..</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RefreshRates</w:t>
                  </w:r>
                  <w:r w:rsidRPr="00CE5C1D">
                    <w:rPr>
                      <w:rStyle w:val="hl-brackets27"/>
                    </w:rPr>
                    <w:t>()</w:t>
                  </w:r>
                  <w:r w:rsidRPr="00CE5C1D">
                    <w:rPr>
                      <w:rStyle w:val="hl-code29"/>
                    </w:rPr>
                    <w:t xml:space="preserve">;                        </w:t>
                  </w:r>
                  <w:r w:rsidRPr="00CE5C1D">
                    <w:rPr>
                      <w:rStyle w:val="hl-comment29"/>
                    </w:rPr>
                    <w:t>// Обновим данные</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136</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Нет цен. Ждём новый тик..</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while</w:t>
                  </w:r>
                  <w:r w:rsidRPr="00CE5C1D">
                    <w:rPr>
                      <w:rStyle w:val="hl-brackets27"/>
                    </w:rPr>
                    <w:t>(</w:t>
                  </w:r>
                  <w:r w:rsidRPr="00CE5C1D">
                    <w:rPr>
                      <w:rStyle w:val="hl-predfunc26"/>
                    </w:rPr>
                    <w:t>RefreshRates</w:t>
                  </w:r>
                  <w:r w:rsidRPr="00CE5C1D">
                    <w:rPr>
                      <w:rStyle w:val="hl-brackets27"/>
                    </w:rPr>
                    <w:t>()</w:t>
                  </w:r>
                  <w:r w:rsidRPr="00CE5C1D">
                    <w:rPr>
                      <w:rStyle w:val="hl-code29"/>
                    </w:rPr>
                    <w:t>==</w:t>
                  </w:r>
                  <w:r w:rsidRPr="00CE5C1D">
                    <w:rPr>
                      <w:rStyle w:val="hl-reserved29"/>
                    </w:rPr>
                    <w:t>false</w:t>
                  </w:r>
                  <w:r w:rsidRPr="00CE5C1D">
                    <w:rPr>
                      <w:rStyle w:val="hl-brackets27"/>
                    </w:rPr>
                    <w:t>)</w:t>
                  </w:r>
                  <w:r w:rsidRPr="00CE5C1D">
                    <w:rPr>
                      <w:rFonts w:ascii="Courier" w:hAnsi="Courier"/>
                      <w:color w:val="626363"/>
                    </w:rPr>
                    <w:t xml:space="preserve">           </w:t>
                  </w:r>
                  <w:r w:rsidRPr="00CE5C1D">
                    <w:rPr>
                      <w:rStyle w:val="hl-comment29"/>
                    </w:rPr>
                    <w:t>// До нового тика</w:t>
                  </w:r>
                  <w:r w:rsidRPr="00CE5C1D">
                    <w:rPr>
                      <w:rFonts w:ascii="Courier" w:hAnsi="Courier"/>
                      <w:color w:val="626363"/>
                    </w:rPr>
                    <w:br/>
                    <w:t xml:space="preserve">            </w:t>
                  </w:r>
                  <w:r w:rsidRPr="00CE5C1D">
                    <w:rPr>
                      <w:rStyle w:val="hl-predfunc26"/>
                    </w:rPr>
                    <w:t>Sleep</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Задержка в цикле</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137</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Брокер занят. Пробуем ещё раз..</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Sleep</w:t>
                  </w:r>
                  <w:r w:rsidRPr="00CE5C1D">
                    <w:rPr>
                      <w:rStyle w:val="hl-brackets27"/>
                    </w:rPr>
                    <w:t>(</w:t>
                  </w:r>
                  <w:r w:rsidRPr="00CE5C1D">
                    <w:rPr>
                      <w:rStyle w:val="hl-number29"/>
                    </w:rPr>
                    <w:t>3000</w:t>
                  </w:r>
                  <w:r w:rsidRPr="00CE5C1D">
                    <w:rPr>
                      <w:rStyle w:val="hl-brackets27"/>
                    </w:rPr>
                    <w:t>)</w:t>
                  </w:r>
                  <w:r w:rsidRPr="00CE5C1D">
                    <w:rPr>
                      <w:rStyle w:val="hl-code29"/>
                    </w:rPr>
                    <w:t xml:space="preserve">;                           </w:t>
                  </w:r>
                  <w:r w:rsidRPr="00CE5C1D">
                    <w:rPr>
                      <w:rStyle w:val="hl-comment29"/>
                    </w:rPr>
                    <w:t>// Простое решение</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146</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Подсистема торговли занята. Пробуем ещё..</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predfunc26"/>
                    </w:rPr>
                    <w:t>Sleep</w:t>
                  </w:r>
                  <w:r w:rsidRPr="00CE5C1D">
                    <w:rPr>
                      <w:rStyle w:val="hl-brackets27"/>
                    </w:rPr>
                    <w:t>(</w:t>
                  </w:r>
                  <w:r w:rsidRPr="00CE5C1D">
                    <w:rPr>
                      <w:rStyle w:val="hl-number29"/>
                    </w:rPr>
                    <w:t>500</w:t>
                  </w:r>
                  <w:r w:rsidRPr="00CE5C1D">
                    <w:rPr>
                      <w:rStyle w:val="hl-brackets27"/>
                    </w:rPr>
                    <w:t>)</w:t>
                  </w:r>
                  <w:r w:rsidRPr="00CE5C1D">
                    <w:rPr>
                      <w:rStyle w:val="hl-code29"/>
                    </w:rPr>
                    <w:t xml:space="preserve">;                            </w:t>
                  </w:r>
                  <w:r w:rsidRPr="00CE5C1D">
                    <w:rPr>
                      <w:rStyle w:val="hl-comment29"/>
                    </w:rPr>
                    <w:t>// Простое решение</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1</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comment29"/>
                    </w:rPr>
                    <w:t>// Критические ошибки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2</w:t>
                  </w:r>
                  <w:r w:rsidRPr="00CE5C1D">
                    <w:rPr>
                      <w:rStyle w:val="hl-code29"/>
                    </w:rPr>
                    <w:t xml:space="preserve">: </w:t>
                  </w:r>
                  <w:r w:rsidRPr="00CE5C1D">
                    <w:rPr>
                      <w:rStyle w:val="hl-predfunc26"/>
                    </w:rPr>
                    <w:t>Alert</w:t>
                  </w:r>
                  <w:r w:rsidRPr="00CE5C1D">
                    <w:rPr>
                      <w:rStyle w:val="hl-brackets27"/>
                    </w:rPr>
                    <w:t>(</w:t>
                  </w:r>
                  <w:r w:rsidRPr="00CE5C1D">
                    <w:rPr>
                      <w:rStyle w:val="hl-quotes24"/>
                    </w:rPr>
                    <w:t>"</w:t>
                  </w:r>
                  <w:r w:rsidRPr="00CE5C1D">
                    <w:rPr>
                      <w:rStyle w:val="hl-string24"/>
                    </w:rPr>
                    <w:t>Общая ошибка.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5</w:t>
                  </w:r>
                  <w:r w:rsidRPr="00CE5C1D">
                    <w:rPr>
                      <w:rStyle w:val="hl-code29"/>
                    </w:rPr>
                    <w:t xml:space="preserve">: </w:t>
                  </w:r>
                  <w:r w:rsidRPr="00CE5C1D">
                    <w:rPr>
                      <w:rStyle w:val="hl-predfunc26"/>
                    </w:rPr>
                    <w:t>Alert</w:t>
                  </w:r>
                  <w:r w:rsidRPr="00CE5C1D">
                    <w:rPr>
                      <w:rStyle w:val="hl-brackets27"/>
                    </w:rPr>
                    <w:t>(</w:t>
                  </w:r>
                  <w:r w:rsidRPr="00CE5C1D">
                    <w:rPr>
                      <w:rStyle w:val="hl-quotes24"/>
                    </w:rPr>
                    <w:t>"</w:t>
                  </w:r>
                  <w:r w:rsidRPr="00CE5C1D">
                    <w:rPr>
                      <w:rStyle w:val="hl-string24"/>
                    </w:rPr>
                    <w:t>Старая версия терминала.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identifier29"/>
                    </w:rPr>
                    <w:t>Work</w:t>
                  </w:r>
                  <w:r w:rsidRPr="00CE5C1D">
                    <w:rPr>
                      <w:rStyle w:val="hl-code29"/>
                    </w:rPr>
                    <w:t>=</w:t>
                  </w:r>
                  <w:r w:rsidRPr="00CE5C1D">
                    <w:rPr>
                      <w:rStyle w:val="hl-reserved29"/>
                    </w:rPr>
                    <w:t>false</w:t>
                  </w:r>
                  <w:r w:rsidRPr="00CE5C1D">
                    <w:rPr>
                      <w:rStyle w:val="hl-code29"/>
                    </w:rPr>
                    <w:t xml:space="preserve">;                            </w:t>
                  </w:r>
                  <w:r w:rsidRPr="00CE5C1D">
                    <w:rPr>
                      <w:rStyle w:val="hl-comment29"/>
                    </w:rPr>
                    <w:t>// Больше не работать</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64</w:t>
                  </w:r>
                  <w:r w:rsidRPr="00CE5C1D">
                    <w:rPr>
                      <w:rStyle w:val="hl-code29"/>
                    </w:rPr>
                    <w:t xml:space="preserve">: </w:t>
                  </w:r>
                  <w:r w:rsidRPr="00CE5C1D">
                    <w:rPr>
                      <w:rStyle w:val="hl-predfunc26"/>
                    </w:rPr>
                    <w:t>Alert</w:t>
                  </w:r>
                  <w:r w:rsidRPr="00CE5C1D">
                    <w:rPr>
                      <w:rStyle w:val="hl-brackets27"/>
                    </w:rPr>
                    <w:t>(</w:t>
                  </w:r>
                  <w:r w:rsidRPr="00CE5C1D">
                    <w:rPr>
                      <w:rStyle w:val="hl-quotes24"/>
                    </w:rPr>
                    <w:t>"</w:t>
                  </w:r>
                  <w:r w:rsidRPr="00CE5C1D">
                    <w:rPr>
                      <w:rStyle w:val="hl-string24"/>
                    </w:rPr>
                    <w:t>Счет заблокирован.</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identifier29"/>
                    </w:rPr>
                    <w:t>Work</w:t>
                  </w:r>
                  <w:r w:rsidRPr="00CE5C1D">
                    <w:rPr>
                      <w:rStyle w:val="hl-code29"/>
                    </w:rPr>
                    <w:t>=</w:t>
                  </w:r>
                  <w:r w:rsidRPr="00CE5C1D">
                    <w:rPr>
                      <w:rStyle w:val="hl-reserved29"/>
                    </w:rPr>
                    <w:t>false</w:t>
                  </w:r>
                  <w:r w:rsidRPr="00CE5C1D">
                    <w:rPr>
                      <w:rStyle w:val="hl-code29"/>
                    </w:rPr>
                    <w:t xml:space="preserve">;                            </w:t>
                  </w:r>
                  <w:r w:rsidRPr="00CE5C1D">
                    <w:rPr>
                      <w:rStyle w:val="hl-comment29"/>
                    </w:rPr>
                    <w:t>// Больше не работать</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133</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Торговля запрещена.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case</w:t>
                  </w:r>
                  <w:r w:rsidRPr="00CE5C1D">
                    <w:rPr>
                      <w:rFonts w:ascii="Courier" w:hAnsi="Courier"/>
                      <w:color w:val="626363"/>
                    </w:rPr>
                    <w:t xml:space="preserve"> </w:t>
                  </w:r>
                  <w:r w:rsidRPr="00CE5C1D">
                    <w:rPr>
                      <w:rStyle w:val="hl-number29"/>
                    </w:rPr>
                    <w:t>134</w:t>
                  </w:r>
                  <w:r w:rsidRPr="00CE5C1D">
                    <w:rPr>
                      <w:rStyle w:val="hl-code29"/>
                    </w:rPr>
                    <w:t>:</w:t>
                  </w:r>
                  <w:r w:rsidRPr="00CE5C1D">
                    <w:rPr>
                      <w:rStyle w:val="hl-predfunc26"/>
                    </w:rPr>
                    <w:t>Alert</w:t>
                  </w:r>
                  <w:r w:rsidRPr="00CE5C1D">
                    <w:rPr>
                      <w:rStyle w:val="hl-brackets27"/>
                    </w:rPr>
                    <w:t>(</w:t>
                  </w:r>
                  <w:r w:rsidRPr="00CE5C1D">
                    <w:rPr>
                      <w:rStyle w:val="hl-quotes24"/>
                    </w:rPr>
                    <w:t>"</w:t>
                  </w:r>
                  <w:r w:rsidRPr="00CE5C1D">
                    <w:rPr>
                      <w:rStyle w:val="hl-string24"/>
                    </w:rPr>
                    <w:t>Недостаточно денег для совершения операции.</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reserved29"/>
                    </w:rPr>
                    <w:t>default</w:t>
                  </w:r>
                  <w:r w:rsidRPr="00CE5C1D">
                    <w:rPr>
                      <w:rStyle w:val="hl-code29"/>
                    </w:rPr>
                    <w:t xml:space="preserve">: </w:t>
                  </w:r>
                  <w:r w:rsidRPr="00CE5C1D">
                    <w:rPr>
                      <w:rStyle w:val="hl-predfunc26"/>
                    </w:rPr>
                    <w:t>Alert</w:t>
                  </w:r>
                  <w:r w:rsidRPr="00CE5C1D">
                    <w:rPr>
                      <w:rStyle w:val="hl-brackets27"/>
                    </w:rPr>
                    <w:t>(</w:t>
                  </w:r>
                  <w:r w:rsidRPr="00CE5C1D">
                    <w:rPr>
                      <w:rStyle w:val="hl-quotes24"/>
                    </w:rPr>
                    <w:t>"</w:t>
                  </w:r>
                  <w:r w:rsidRPr="00CE5C1D">
                    <w:rPr>
                      <w:rStyle w:val="hl-string24"/>
                    </w:rPr>
                    <w:t xml:space="preserve">Возникла ошибка </w:t>
                  </w:r>
                  <w:r w:rsidRPr="00CE5C1D">
                    <w:rPr>
                      <w:rStyle w:val="hl-quotes24"/>
                    </w:rPr>
                    <w:t>"</w:t>
                  </w:r>
                  <w:r w:rsidRPr="00CE5C1D">
                    <w:rPr>
                      <w:rStyle w:val="hl-code29"/>
                    </w:rPr>
                    <w:t>,</w:t>
                  </w:r>
                  <w:r w:rsidRPr="00CE5C1D">
                    <w:rPr>
                      <w:rStyle w:val="hl-identifier29"/>
                    </w:rPr>
                    <w:t>Error</w:t>
                  </w:r>
                  <w:r w:rsidRPr="00CE5C1D">
                    <w:rPr>
                      <w:rStyle w:val="hl-brackets27"/>
                    </w:rPr>
                    <w:t>)</w:t>
                  </w:r>
                  <w:r w:rsidRPr="00CE5C1D">
                    <w:rPr>
                      <w:rStyle w:val="hl-code29"/>
                    </w:rPr>
                    <w:t xml:space="preserve">; </w:t>
                  </w:r>
                  <w:r w:rsidRPr="00CE5C1D">
                    <w:rPr>
                      <w:rStyle w:val="hl-comment29"/>
                    </w:rPr>
                    <w:t xml:space="preserve">// Другие варианты   </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number29"/>
                    </w:rPr>
                    <w:t>0</w:t>
                  </w:r>
                  <w:r w:rsidRPr="00CE5C1D">
                    <w:rPr>
                      <w:rStyle w:val="hl-brackets27"/>
                    </w:rPr>
                    <w:t>)</w:t>
                  </w:r>
                  <w:r w:rsidRPr="00CE5C1D">
                    <w:rPr>
                      <w:rStyle w:val="hl-code29"/>
                    </w:rPr>
                    <w:t xml:space="preserve">;                             </w:t>
                  </w:r>
                  <w:r w:rsidRPr="00CE5C1D">
                    <w:rPr>
                      <w:rStyle w:val="hl-comment29"/>
                    </w:rPr>
                    <w:t>// Выход из функции</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//-------------------------------------------------------------- 11 --</w:t>
                  </w:r>
                  <w:r w:rsidRPr="00CE5C1D">
                    <w:rPr>
                      <w:rFonts w:ascii="Courier" w:hAnsi="Courier"/>
                      <w:color w:val="626363"/>
                    </w:rPr>
                    <w:br/>
                  </w:r>
                  <w:r w:rsidRPr="00CE5C1D">
                    <w:rPr>
                      <w:rStyle w:val="hl-reserved29"/>
                    </w:rPr>
                    <w:t>int</w:t>
                  </w:r>
                  <w:r w:rsidRPr="00CE5C1D">
                    <w:rPr>
                      <w:rFonts w:ascii="Courier" w:hAnsi="Courier"/>
                      <w:color w:val="626363"/>
                    </w:rPr>
                    <w:t xml:space="preserve"> </w:t>
                  </w:r>
                  <w:r w:rsidRPr="00CE5C1D">
                    <w:rPr>
                      <w:rStyle w:val="hl-identifier29"/>
                    </w:rPr>
                    <w:t>New_Stop</w:t>
                  </w:r>
                  <w:r w:rsidRPr="00CE5C1D">
                    <w:rPr>
                      <w:rStyle w:val="hl-brackets27"/>
                    </w:rPr>
                    <w:t>(</w:t>
                  </w:r>
                  <w:r w:rsidRPr="00CE5C1D">
                    <w:rPr>
                      <w:rStyle w:val="hl-reserved29"/>
                    </w:rPr>
                    <w:t>int</w:t>
                  </w:r>
                  <w:r w:rsidRPr="00CE5C1D">
                    <w:rPr>
                      <w:rFonts w:ascii="Courier" w:hAnsi="Courier"/>
                      <w:color w:val="626363"/>
                    </w:rPr>
                    <w:t xml:space="preserve"> </w:t>
                  </w:r>
                  <w:r w:rsidRPr="00CE5C1D">
                    <w:rPr>
                      <w:rStyle w:val="hl-identifier29"/>
                    </w:rPr>
                    <w:t>Parametr</w:t>
                  </w:r>
                  <w:r w:rsidRPr="00CE5C1D">
                    <w:rPr>
                      <w:rStyle w:val="hl-brackets27"/>
                    </w:rPr>
                    <w:t>)</w:t>
                  </w:r>
                  <w:r w:rsidRPr="00CE5C1D">
                    <w:rPr>
                      <w:rFonts w:ascii="Courier" w:hAnsi="Courier"/>
                      <w:color w:val="626363"/>
                    </w:rPr>
                    <w:t xml:space="preserve">                      </w:t>
                  </w:r>
                  <w:r w:rsidRPr="00CE5C1D">
                    <w:rPr>
                      <w:rStyle w:val="hl-comment29"/>
                    </w:rPr>
                    <w:t>// Проверка стоп-прик.</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reserved29"/>
                    </w:rPr>
                    <w:t>int</w:t>
                  </w:r>
                  <w:r w:rsidRPr="00CE5C1D">
                    <w:rPr>
                      <w:rFonts w:ascii="Courier" w:hAnsi="Courier"/>
                      <w:color w:val="626363"/>
                    </w:rPr>
                    <w:t xml:space="preserve"> </w:t>
                  </w:r>
                  <w:r w:rsidRPr="00CE5C1D">
                    <w:rPr>
                      <w:rStyle w:val="hl-identifier29"/>
                    </w:rPr>
                    <w:t>Min_Dist</w:t>
                  </w:r>
                  <w:r w:rsidRPr="00CE5C1D">
                    <w:rPr>
                      <w:rStyle w:val="hl-code29"/>
                    </w:rPr>
                    <w:t>=</w:t>
                  </w:r>
                  <w:r w:rsidRPr="00CE5C1D">
                    <w:rPr>
                      <w:rStyle w:val="hl-predfunc26"/>
                    </w:rPr>
                    <w:t>MarketInfo</w:t>
                  </w:r>
                  <w:r w:rsidRPr="00CE5C1D">
                    <w:rPr>
                      <w:rStyle w:val="hl-brackets27"/>
                    </w:rPr>
                    <w:t>(</w:t>
                  </w:r>
                  <w:r w:rsidRPr="00CE5C1D">
                    <w:rPr>
                      <w:rStyle w:val="hl-identifier29"/>
                    </w:rPr>
                    <w:t>Symb</w:t>
                  </w:r>
                  <w:r w:rsidRPr="00CE5C1D">
                    <w:rPr>
                      <w:rStyle w:val="hl-code29"/>
                    </w:rPr>
                    <w:t>,</w:t>
                  </w:r>
                  <w:r w:rsidRPr="00CE5C1D">
                    <w:rPr>
                      <w:rStyle w:val="hl-consts8"/>
                    </w:rPr>
                    <w:t>MODE_STOPLEVEL</w:t>
                  </w:r>
                  <w:r w:rsidRPr="00CE5C1D">
                    <w:rPr>
                      <w:rStyle w:val="hl-brackets27"/>
                    </w:rPr>
                    <w:t>)</w:t>
                  </w:r>
                  <w:r w:rsidRPr="00CE5C1D">
                    <w:rPr>
                      <w:rStyle w:val="hl-code29"/>
                    </w:rPr>
                    <w:t>;</w:t>
                  </w:r>
                  <w:r w:rsidRPr="00CE5C1D">
                    <w:rPr>
                      <w:rStyle w:val="hl-comment29"/>
                    </w:rPr>
                    <w:t>// Миним. дистанция</w:t>
                  </w:r>
                  <w:r w:rsidRPr="00CE5C1D">
                    <w:rPr>
                      <w:rFonts w:ascii="Courier" w:hAnsi="Courier"/>
                      <w:color w:val="626363"/>
                    </w:rPr>
                    <w:b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Parametr</w:t>
                  </w:r>
                  <w:r w:rsidRPr="00CE5C1D">
                    <w:rPr>
                      <w:rStyle w:val="hl-code29"/>
                    </w:rPr>
                    <w:t>&lt;</w:t>
                  </w:r>
                  <w:r w:rsidRPr="00CE5C1D">
                    <w:rPr>
                      <w:rStyle w:val="hl-identifier29"/>
                    </w:rPr>
                    <w:t>Min_Dist</w:t>
                  </w:r>
                  <w:r w:rsidRPr="00CE5C1D">
                    <w:rPr>
                      <w:rStyle w:val="hl-brackets27"/>
                    </w:rPr>
                    <w:t>)</w:t>
                  </w:r>
                  <w:r w:rsidRPr="00CE5C1D">
                    <w:rPr>
                      <w:rFonts w:ascii="Courier" w:hAnsi="Courier"/>
                      <w:color w:val="626363"/>
                    </w:rPr>
                    <w:t xml:space="preserve">                       </w:t>
                  </w:r>
                  <w:r w:rsidRPr="00CE5C1D">
                    <w:rPr>
                      <w:rStyle w:val="hl-comment29"/>
                    </w:rPr>
                    <w:t>// Если меньше допуст.</w:t>
                  </w:r>
                  <w:r w:rsidRPr="00CE5C1D">
                    <w:rPr>
                      <w:rFonts w:ascii="Courier" w:hAnsi="Courier"/>
                      <w:color w:val="626363"/>
                    </w:rPr>
                    <w:br/>
                    <w:t xml:space="preserve">     </w:t>
                  </w:r>
                  <w:r w:rsidRPr="00CE5C1D">
                    <w:rPr>
                      <w:rStyle w:val="hl-brackets27"/>
                    </w:rPr>
                    <w:t>{</w:t>
                  </w:r>
                  <w:r w:rsidRPr="00CE5C1D">
                    <w:rPr>
                      <w:rFonts w:ascii="Courier" w:hAnsi="Courier"/>
                      <w:color w:val="626363"/>
                    </w:rPr>
                    <w:br/>
                    <w:t xml:space="preserve">      </w:t>
                  </w:r>
                  <w:r w:rsidRPr="00CE5C1D">
                    <w:rPr>
                      <w:rStyle w:val="hl-identifier29"/>
                    </w:rPr>
                    <w:t>Parametr</w:t>
                  </w:r>
                  <w:r w:rsidRPr="00CE5C1D">
                    <w:rPr>
                      <w:rStyle w:val="hl-code29"/>
                    </w:rPr>
                    <w:t>=</w:t>
                  </w:r>
                  <w:r w:rsidRPr="00CE5C1D">
                    <w:rPr>
                      <w:rStyle w:val="hl-identifier29"/>
                    </w:rPr>
                    <w:t>Min_Dist</w:t>
                  </w:r>
                  <w:r w:rsidRPr="00CE5C1D">
                    <w:rPr>
                      <w:rStyle w:val="hl-code29"/>
                    </w:rPr>
                    <w:t xml:space="preserve">;                        </w:t>
                  </w:r>
                  <w:r w:rsidRPr="00CE5C1D">
                    <w:rPr>
                      <w:rStyle w:val="hl-comment29"/>
                    </w:rPr>
                    <w:t>// Установим допуст.</w:t>
                  </w:r>
                  <w:r w:rsidRPr="00CE5C1D">
                    <w:rPr>
                      <w:rFonts w:ascii="Courier" w:hAnsi="Courier"/>
                      <w:color w:val="626363"/>
                    </w:rPr>
                    <w:br/>
                    <w:t xml:space="preserve">      </w:t>
                  </w:r>
                  <w:r w:rsidRPr="00CE5C1D">
                    <w:rPr>
                      <w:rStyle w:val="hl-predfunc26"/>
                    </w:rPr>
                    <w:t>Alert</w:t>
                  </w:r>
                  <w:r w:rsidRPr="00CE5C1D">
                    <w:rPr>
                      <w:rStyle w:val="hl-brackets27"/>
                    </w:rPr>
                    <w:t>(</w:t>
                  </w:r>
                  <w:r w:rsidRPr="00CE5C1D">
                    <w:rPr>
                      <w:rStyle w:val="hl-quotes24"/>
                    </w:rPr>
                    <w:t>"</w:t>
                  </w:r>
                  <w:r w:rsidRPr="00CE5C1D">
                    <w:rPr>
                      <w:rStyle w:val="hl-string24"/>
                    </w:rPr>
                    <w:t>Увеличена дистанция стоп-приказа.</w:t>
                  </w:r>
                  <w:r w:rsidRPr="00CE5C1D">
                    <w:rPr>
                      <w:rStyle w:val="hl-quotes24"/>
                    </w:rPr>
                    <w:t>"</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brackets27"/>
                    </w:rPr>
                    <w:t>}</w:t>
                  </w:r>
                  <w:r w:rsidRPr="00CE5C1D">
                    <w:rPr>
                      <w:rFonts w:ascii="Courier" w:hAnsi="Courier"/>
                      <w:color w:val="626363"/>
                    </w:rPr>
                    <w:br/>
                    <w:t xml:space="preserve">   </w:t>
                  </w:r>
                  <w:r w:rsidRPr="00CE5C1D">
                    <w:rPr>
                      <w:rStyle w:val="hl-reserved29"/>
                    </w:rPr>
                    <w:t>return</w:t>
                  </w:r>
                  <w:r w:rsidRPr="00CE5C1D">
                    <w:rPr>
                      <w:rStyle w:val="hl-brackets27"/>
                    </w:rPr>
                    <w:t>(</w:t>
                  </w:r>
                  <w:r w:rsidRPr="00CE5C1D">
                    <w:rPr>
                      <w:rStyle w:val="hl-identifier29"/>
                    </w:rPr>
                    <w:t>Parametr</w:t>
                  </w:r>
                  <w:r w:rsidRPr="00CE5C1D">
                    <w:rPr>
                      <w:rStyle w:val="hl-brackets27"/>
                    </w:rPr>
                    <w:t>)</w:t>
                  </w:r>
                  <w:r w:rsidRPr="00CE5C1D">
                    <w:rPr>
                      <w:rStyle w:val="hl-code29"/>
                    </w:rPr>
                    <w:t xml:space="preserve">;                            </w:t>
                  </w:r>
                  <w:r w:rsidRPr="00CE5C1D">
                    <w:rPr>
                      <w:rStyle w:val="hl-comment29"/>
                    </w:rPr>
                    <w:t>// Возврат значения</w:t>
                  </w:r>
                  <w:r w:rsidRPr="00CE5C1D">
                    <w:rPr>
                      <w:rFonts w:ascii="Courier" w:hAnsi="Courier"/>
                      <w:color w:val="626363"/>
                    </w:rPr>
                    <w:br/>
                    <w:t xml:space="preserve">  </w:t>
                  </w:r>
                  <w:r w:rsidRPr="00CE5C1D">
                    <w:rPr>
                      <w:rStyle w:val="hl-brackets27"/>
                    </w:rPr>
                    <w:t>}</w:t>
                  </w:r>
                  <w:r w:rsidRPr="00CE5C1D">
                    <w:rPr>
                      <w:rFonts w:ascii="Courier" w:hAnsi="Courier"/>
                      <w:color w:val="626363"/>
                    </w:rPr>
                    <w:br/>
                  </w:r>
                  <w:r w:rsidRPr="00CE5C1D">
                    <w:rPr>
                      <w:rStyle w:val="hl-comment29"/>
                    </w:rPr>
                    <w:t>//-------------------------------------------------------------- 12 --</w:t>
                  </w:r>
                </w:p>
                <w:p w:rsidR="002D2414" w:rsidRPr="00CE5C1D" w:rsidRDefault="002D2414">
                  <w:pPr>
                    <w:pStyle w:val="a5"/>
                    <w:divId w:val="1203715323"/>
                    <w:rPr>
                      <w:color w:val="626363"/>
                      <w:sz w:val="19"/>
                      <w:szCs w:val="19"/>
                    </w:rPr>
                  </w:pPr>
                  <w:r w:rsidRPr="00CE5C1D">
                    <w:rPr>
                      <w:color w:val="626363"/>
                      <w:sz w:val="19"/>
                      <w:szCs w:val="19"/>
                    </w:rPr>
                    <w:t>Рассмотрим, какие преобразования внесены в исходный код (</w:t>
                  </w:r>
                  <w:hyperlink r:id="rId1327" w:history="1">
                    <w:r w:rsidRPr="00CE5C1D">
                      <w:rPr>
                        <w:rStyle w:val="a3"/>
                        <w:sz w:val="19"/>
                        <w:szCs w:val="19"/>
                      </w:rPr>
                      <w:t>tradingexpert.mq4</w:t>
                    </w:r>
                  </w:hyperlink>
                  <w:r w:rsidRPr="00CE5C1D">
                    <w:rPr>
                      <w:color w:val="626363"/>
                      <w:sz w:val="19"/>
                      <w:szCs w:val="19"/>
                    </w:rPr>
                    <w:t>). Значительная часть кода эксперта, взятого за основу, не изменилась. Изменения внесены в два блока - блок 1-2 и блок 5-6.</w:t>
                  </w:r>
                </w:p>
                <w:p w:rsidR="002D2414" w:rsidRPr="00CE5C1D" w:rsidRDefault="002D2414">
                  <w:pPr>
                    <w:pStyle w:val="a5"/>
                    <w:divId w:val="1203715323"/>
                    <w:rPr>
                      <w:color w:val="626363"/>
                      <w:sz w:val="19"/>
                      <w:szCs w:val="19"/>
                    </w:rPr>
                  </w:pPr>
                  <w:r w:rsidRPr="00CE5C1D">
                    <w:rPr>
                      <w:color w:val="626363"/>
                      <w:sz w:val="19"/>
                      <w:szCs w:val="19"/>
                    </w:rPr>
                    <w:t>В блоке 5-6 рассчитываются торговые критерии. В представленном эксперте торговая стратегия построена на основе всего двух торговых критериев - критерия открытия Buy и критерия открытия Sell. Принятая в эксперте стратегия предусматривает возможность одновременного присутствия в торговле только одного рыночного ордера, отложенные ордера не допускаются. Стратегия предполагает также закрытие противоположного ордера при срабатывании критерия открытия; например, если значимым является критерий для открытия Buy, то это также означает, что необходимо закрыть Sell.</w:t>
                  </w:r>
                </w:p>
                <w:p w:rsidR="002D2414" w:rsidRPr="00CE5C1D" w:rsidRDefault="002D2414">
                  <w:pPr>
                    <w:pStyle w:val="a5"/>
                    <w:divId w:val="1203715323"/>
                    <w:rPr>
                      <w:color w:val="626363"/>
                      <w:sz w:val="19"/>
                      <w:szCs w:val="19"/>
                    </w:rPr>
                  </w:pPr>
                  <w:r w:rsidRPr="00CE5C1D">
                    <w:rPr>
                      <w:color w:val="626363"/>
                      <w:sz w:val="19"/>
                      <w:szCs w:val="19"/>
                    </w:rPr>
                    <w:t xml:space="preserve">Для того, чтобы в эксперте </w:t>
                  </w:r>
                  <w:hyperlink r:id="rId1328" w:history="1">
                    <w:r w:rsidRPr="00CE5C1D">
                      <w:rPr>
                        <w:rStyle w:val="a3"/>
                        <w:sz w:val="19"/>
                        <w:szCs w:val="19"/>
                      </w:rPr>
                      <w:t>shared.mq4</w:t>
                    </w:r>
                  </w:hyperlink>
                  <w:r w:rsidRPr="00CE5C1D">
                    <w:rPr>
                      <w:color w:val="626363"/>
                      <w:sz w:val="19"/>
                      <w:szCs w:val="19"/>
                    </w:rPr>
                    <w:t xml:space="preserve"> использовать результаты вычислений, выполненных в пользовательском индикаторе rocseparate.mq4, необходимо исполнить функцию iCustom():</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03715323"/>
                    <w:rPr>
                      <w:rFonts w:ascii="Courier" w:hAnsi="Courier"/>
                      <w:color w:val="626363"/>
                    </w:rPr>
                  </w:pPr>
                  <w:r w:rsidRPr="00CE5C1D">
                    <w:rPr>
                      <w:rFonts w:ascii="Courier" w:hAnsi="Courier"/>
                      <w:color w:val="626363"/>
                    </w:rPr>
                    <w:t xml:space="preserve">   </w:t>
                  </w:r>
                  <w:r w:rsidRPr="00CE5C1D">
                    <w:rPr>
                      <w:rStyle w:val="hl-reserved29"/>
                    </w:rPr>
                    <w:t>double</w:t>
                  </w:r>
                  <w:r w:rsidRPr="00CE5C1D">
                    <w:rPr>
                      <w:rFonts w:ascii="Courier" w:hAnsi="Courier"/>
                      <w:color w:val="626363"/>
                    </w:rPr>
                    <w:t xml:space="preserve"> </w:t>
                  </w:r>
                  <w:r w:rsidRPr="00CE5C1D">
                    <w:rPr>
                      <w:rStyle w:val="hl-identifier29"/>
                    </w:rPr>
                    <w:t>L_1</w:t>
                  </w:r>
                  <w:r w:rsidRPr="00CE5C1D">
                    <w:rPr>
                      <w:rStyle w:val="hl-code29"/>
                    </w:rPr>
                    <w:t xml:space="preserve"> = </w:t>
                  </w:r>
                  <w:r w:rsidRPr="00CE5C1D">
                    <w:rPr>
                      <w:rStyle w:val="hl-techinds4"/>
                    </w:rPr>
                    <w:t>iCustom</w:t>
                  </w:r>
                  <w:r w:rsidRPr="00CE5C1D">
                    <w:rPr>
                      <w:rStyle w:val="hl-brackets27"/>
                    </w:rPr>
                    <w:t>(</w:t>
                  </w:r>
                  <w:r w:rsidRPr="00CE5C1D">
                    <w:rPr>
                      <w:rStyle w:val="hl-consts8"/>
                    </w:rPr>
                    <w:t>NULL</w:t>
                  </w:r>
                  <w:r w:rsidRPr="00CE5C1D">
                    <w:rPr>
                      <w:rStyle w:val="hl-code29"/>
                    </w:rPr>
                    <w:t>,</w:t>
                  </w:r>
                  <w:r w:rsidRPr="00CE5C1D">
                    <w:rPr>
                      <w:rStyle w:val="hl-number29"/>
                    </w:rPr>
                    <w:t>0</w:t>
                  </w:r>
                  <w:r w:rsidRPr="00CE5C1D">
                    <w:rPr>
                      <w:rStyle w:val="hl-code29"/>
                    </w:rPr>
                    <w:t>,</w:t>
                  </w:r>
                  <w:r w:rsidRPr="00CE5C1D">
                    <w:rPr>
                      <w:rStyle w:val="hl-quotes24"/>
                    </w:rPr>
                    <w:t>"</w:t>
                  </w:r>
                  <w:r w:rsidRPr="00CE5C1D">
                    <w:rPr>
                      <w:rStyle w:val="hl-string24"/>
                    </w:rPr>
                    <w:t>rocseparate</w:t>
                  </w:r>
                  <w:r w:rsidRPr="00CE5C1D">
                    <w:rPr>
                      <w:rStyle w:val="hl-quotes24"/>
                    </w:rPr>
                    <w:t>"</w:t>
                  </w:r>
                  <w:r w:rsidRPr="00CE5C1D">
                    <w:rPr>
                      <w:rStyle w:val="hl-code29"/>
                    </w:rPr>
                    <w:t>,</w:t>
                  </w:r>
                  <w:r w:rsidRPr="00CE5C1D">
                    <w:rPr>
                      <w:rStyle w:val="hl-identifier29"/>
                    </w:rPr>
                    <w:t>H</w:t>
                  </w:r>
                  <w:r w:rsidRPr="00CE5C1D">
                    <w:rPr>
                      <w:rStyle w:val="hl-code29"/>
                    </w:rPr>
                    <w:t>,</w:t>
                  </w:r>
                  <w:r w:rsidRPr="00CE5C1D">
                    <w:rPr>
                      <w:rStyle w:val="hl-identifier29"/>
                    </w:rPr>
                    <w:t>P</w:t>
                  </w:r>
                  <w:r w:rsidRPr="00CE5C1D">
                    <w:rPr>
                      <w:rStyle w:val="hl-code29"/>
                    </w:rPr>
                    <w:t>,</w:t>
                  </w:r>
                  <w:r w:rsidRPr="00CE5C1D">
                    <w:rPr>
                      <w:rStyle w:val="hl-identifier29"/>
                    </w:rPr>
                    <w:t>B</w:t>
                  </w:r>
                  <w:r w:rsidRPr="00CE5C1D">
                    <w:rPr>
                      <w:rStyle w:val="hl-code29"/>
                    </w:rPr>
                    <w:t>,</w:t>
                  </w:r>
                  <w:r w:rsidRPr="00CE5C1D">
                    <w:rPr>
                      <w:rStyle w:val="hl-identifier29"/>
                    </w:rPr>
                    <w:t>A</w:t>
                  </w:r>
                  <w:r w:rsidRPr="00CE5C1D">
                    <w:rPr>
                      <w:rStyle w:val="hl-code29"/>
                    </w:rPr>
                    <w:t>,</w:t>
                  </w:r>
                  <w:r w:rsidRPr="00CE5C1D">
                    <w:rPr>
                      <w:rStyle w:val="hl-number29"/>
                    </w:rPr>
                    <w:t>1</w:t>
                  </w:r>
                  <w:r w:rsidRPr="00CE5C1D">
                    <w:rPr>
                      <w:rStyle w:val="hl-code29"/>
                    </w:rPr>
                    <w:t>,</w:t>
                  </w:r>
                  <w:r w:rsidRPr="00CE5C1D">
                    <w:rPr>
                      <w:rStyle w:val="hl-number29"/>
                    </w:rPr>
                    <w:t>0</w:t>
                  </w:r>
                  <w:r w:rsidRPr="00CE5C1D">
                    <w:rPr>
                      <w:rStyle w:val="hl-brackets27"/>
                    </w:rPr>
                    <w:t>)</w:t>
                  </w:r>
                  <w:r w:rsidRPr="00CE5C1D">
                    <w:rPr>
                      <w:rStyle w:val="hl-code29"/>
                    </w:rPr>
                    <w:t>;</w:t>
                  </w:r>
                  <w:r w:rsidRPr="00CE5C1D">
                    <w:rPr>
                      <w:rFonts w:ascii="Courier" w:hAnsi="Courier"/>
                      <w:color w:val="0000FF"/>
                    </w:rPr>
                    <w:br/>
                  </w:r>
                  <w:r w:rsidRPr="00CE5C1D">
                    <w:rPr>
                      <w:rStyle w:val="hl-code29"/>
                    </w:rPr>
                    <w:t xml:space="preserve">   </w:t>
                  </w:r>
                  <w:r w:rsidRPr="00CE5C1D">
                    <w:rPr>
                      <w:rStyle w:val="hl-reserved29"/>
                    </w:rPr>
                    <w:t>double</w:t>
                  </w:r>
                  <w:r w:rsidRPr="00CE5C1D">
                    <w:rPr>
                      <w:rFonts w:ascii="Courier" w:hAnsi="Courier"/>
                      <w:color w:val="626363"/>
                    </w:rPr>
                    <w:t xml:space="preserve"> </w:t>
                  </w:r>
                  <w:r w:rsidRPr="00CE5C1D">
                    <w:rPr>
                      <w:rStyle w:val="hl-identifier29"/>
                    </w:rPr>
                    <w:t>L_5</w:t>
                  </w:r>
                  <w:r w:rsidRPr="00CE5C1D">
                    <w:rPr>
                      <w:rStyle w:val="hl-code29"/>
                    </w:rPr>
                    <w:t xml:space="preserve"> = </w:t>
                  </w:r>
                  <w:r w:rsidRPr="00CE5C1D">
                    <w:rPr>
                      <w:rStyle w:val="hl-techinds4"/>
                    </w:rPr>
                    <w:t>iCustom</w:t>
                  </w:r>
                  <w:r w:rsidRPr="00CE5C1D">
                    <w:rPr>
                      <w:rStyle w:val="hl-brackets27"/>
                    </w:rPr>
                    <w:t>(</w:t>
                  </w:r>
                  <w:r w:rsidRPr="00CE5C1D">
                    <w:rPr>
                      <w:rStyle w:val="hl-consts8"/>
                    </w:rPr>
                    <w:t>NULL</w:t>
                  </w:r>
                  <w:r w:rsidRPr="00CE5C1D">
                    <w:rPr>
                      <w:rStyle w:val="hl-code29"/>
                    </w:rPr>
                    <w:t>,</w:t>
                  </w:r>
                  <w:r w:rsidRPr="00CE5C1D">
                    <w:rPr>
                      <w:rStyle w:val="hl-number29"/>
                    </w:rPr>
                    <w:t>0</w:t>
                  </w:r>
                  <w:r w:rsidRPr="00CE5C1D">
                    <w:rPr>
                      <w:rStyle w:val="hl-code29"/>
                    </w:rPr>
                    <w:t>,</w:t>
                  </w:r>
                  <w:r w:rsidRPr="00CE5C1D">
                    <w:rPr>
                      <w:rStyle w:val="hl-quotes24"/>
                    </w:rPr>
                    <w:t>"</w:t>
                  </w:r>
                  <w:r w:rsidRPr="00CE5C1D">
                    <w:rPr>
                      <w:rStyle w:val="hl-string24"/>
                    </w:rPr>
                    <w:t>rocseparate</w:t>
                  </w:r>
                  <w:r w:rsidRPr="00CE5C1D">
                    <w:rPr>
                      <w:rStyle w:val="hl-quotes24"/>
                    </w:rPr>
                    <w:t>"</w:t>
                  </w:r>
                  <w:r w:rsidRPr="00CE5C1D">
                    <w:rPr>
                      <w:rStyle w:val="hl-code29"/>
                    </w:rPr>
                    <w:t>,</w:t>
                  </w:r>
                  <w:r w:rsidRPr="00CE5C1D">
                    <w:rPr>
                      <w:rStyle w:val="hl-identifier29"/>
                    </w:rPr>
                    <w:t>H</w:t>
                  </w:r>
                  <w:r w:rsidRPr="00CE5C1D">
                    <w:rPr>
                      <w:rStyle w:val="hl-code29"/>
                    </w:rPr>
                    <w:t>,</w:t>
                  </w:r>
                  <w:r w:rsidRPr="00CE5C1D">
                    <w:rPr>
                      <w:rStyle w:val="hl-identifier29"/>
                    </w:rPr>
                    <w:t>P</w:t>
                  </w:r>
                  <w:r w:rsidRPr="00CE5C1D">
                    <w:rPr>
                      <w:rStyle w:val="hl-code29"/>
                    </w:rPr>
                    <w:t>,</w:t>
                  </w:r>
                  <w:r w:rsidRPr="00CE5C1D">
                    <w:rPr>
                      <w:rStyle w:val="hl-identifier29"/>
                    </w:rPr>
                    <w:t>B</w:t>
                  </w:r>
                  <w:r w:rsidRPr="00CE5C1D">
                    <w:rPr>
                      <w:rStyle w:val="hl-code29"/>
                    </w:rPr>
                    <w:t>,</w:t>
                  </w:r>
                  <w:r w:rsidRPr="00CE5C1D">
                    <w:rPr>
                      <w:rStyle w:val="hl-identifier29"/>
                    </w:rPr>
                    <w:t>A</w:t>
                  </w:r>
                  <w:r w:rsidRPr="00CE5C1D">
                    <w:rPr>
                      <w:rStyle w:val="hl-code29"/>
                    </w:rPr>
                    <w:t>,</w:t>
                  </w:r>
                  <w:r w:rsidRPr="00CE5C1D">
                    <w:rPr>
                      <w:rStyle w:val="hl-number29"/>
                    </w:rPr>
                    <w:t>5</w:t>
                  </w:r>
                  <w:r w:rsidRPr="00CE5C1D">
                    <w:rPr>
                      <w:rStyle w:val="hl-code29"/>
                    </w:rPr>
                    <w:t>,</w:t>
                  </w:r>
                  <w:r w:rsidRPr="00CE5C1D">
                    <w:rPr>
                      <w:rStyle w:val="hl-number29"/>
                    </w:rPr>
                    <w:t>0</w:t>
                  </w:r>
                  <w:r w:rsidRPr="00CE5C1D">
                    <w:rPr>
                      <w:rStyle w:val="hl-brackets27"/>
                    </w:rPr>
                    <w:t>)</w:t>
                  </w:r>
                  <w:r w:rsidRPr="00CE5C1D">
                    <w:rPr>
                      <w:rStyle w:val="hl-code29"/>
                    </w:rPr>
                    <w:t>;</w:t>
                  </w:r>
                </w:p>
                <w:p w:rsidR="002D2414" w:rsidRPr="00CE5C1D" w:rsidRDefault="002D2414">
                  <w:pPr>
                    <w:pStyle w:val="a5"/>
                    <w:divId w:val="1203715323"/>
                    <w:rPr>
                      <w:color w:val="626363"/>
                      <w:sz w:val="19"/>
                      <w:szCs w:val="19"/>
                    </w:rPr>
                  </w:pPr>
                  <w:r w:rsidRPr="00CE5C1D">
                    <w:rPr>
                      <w:color w:val="626363"/>
                      <w:sz w:val="19"/>
                      <w:szCs w:val="19"/>
                    </w:rPr>
                    <w:t>В данном случае формальные параметры, указанные в вызове функции iCustom(), означают следующее:</w:t>
                  </w:r>
                </w:p>
                <w:p w:rsidR="002D2414" w:rsidRPr="00CE5C1D" w:rsidRDefault="002D2414">
                  <w:pPr>
                    <w:pStyle w:val="a5"/>
                    <w:divId w:val="1203715323"/>
                    <w:rPr>
                      <w:color w:val="626363"/>
                      <w:sz w:val="19"/>
                      <w:szCs w:val="19"/>
                    </w:rPr>
                  </w:pPr>
                  <w:r w:rsidRPr="00CE5C1D">
                    <w:rPr>
                      <w:color w:val="626363"/>
                      <w:sz w:val="19"/>
                      <w:szCs w:val="19"/>
                    </w:rPr>
                    <w:t xml:space="preserve">NULL - расчёты в индикаторе осуществляются на основе данных по текущему финансовому инструменту; в данном случае эксперт прикреплён в оно EURUSD, значит, будут использованы данные по EURUSD (см. </w:t>
                  </w:r>
                  <w:hyperlink w:anchor="75_1" w:history="1">
                    <w:r w:rsidRPr="00CE5C1D">
                      <w:rPr>
                        <w:rStyle w:val="a3"/>
                        <w:sz w:val="19"/>
                        <w:szCs w:val="19"/>
                      </w:rPr>
                      <w:t>Рис. 131</w:t>
                    </w:r>
                  </w:hyperlink>
                  <w:r w:rsidRPr="00CE5C1D">
                    <w:rPr>
                      <w:color w:val="626363"/>
                      <w:sz w:val="19"/>
                      <w:szCs w:val="19"/>
                    </w:rPr>
                    <w:t>);</w:t>
                  </w:r>
                </w:p>
                <w:p w:rsidR="002D2414" w:rsidRPr="00CE5C1D" w:rsidRDefault="002D2414">
                  <w:pPr>
                    <w:pStyle w:val="a5"/>
                    <w:divId w:val="1203715323"/>
                    <w:rPr>
                      <w:color w:val="626363"/>
                      <w:sz w:val="19"/>
                      <w:szCs w:val="19"/>
                    </w:rPr>
                  </w:pPr>
                  <w:r w:rsidRPr="00CE5C1D">
                    <w:rPr>
                      <w:color w:val="626363"/>
                      <w:sz w:val="19"/>
                      <w:szCs w:val="19"/>
                    </w:rPr>
                    <w:t>0 - при расчётах используются данные, соответствующие текущему таймфрейму; в данном случае текущий таймфрейм М15, значит, будут использованы данные, соответствующие М15;</w:t>
                  </w:r>
                </w:p>
                <w:p w:rsidR="002D2414" w:rsidRPr="00CE5C1D" w:rsidRDefault="002D2414">
                  <w:pPr>
                    <w:pStyle w:val="a5"/>
                    <w:divId w:val="1203715323"/>
                    <w:rPr>
                      <w:color w:val="626363"/>
                      <w:sz w:val="19"/>
                      <w:szCs w:val="19"/>
                    </w:rPr>
                  </w:pPr>
                  <w:r w:rsidRPr="00CE5C1D">
                    <w:rPr>
                      <w:color w:val="626363"/>
                      <w:sz w:val="19"/>
                      <w:szCs w:val="19"/>
                    </w:rPr>
                    <w:t>"rocseparate" - название пользовательского индикатора, в котором будут выполнены расчёты.</w:t>
                  </w:r>
                </w:p>
                <w:p w:rsidR="002D2414" w:rsidRPr="00CE5C1D" w:rsidRDefault="002D2414">
                  <w:pPr>
                    <w:pStyle w:val="a5"/>
                    <w:divId w:val="1203715323"/>
                    <w:rPr>
                      <w:color w:val="626363"/>
                      <w:sz w:val="19"/>
                      <w:szCs w:val="19"/>
                    </w:rPr>
                  </w:pPr>
                  <w:r w:rsidRPr="00CE5C1D">
                    <w:rPr>
                      <w:color w:val="626363"/>
                      <w:sz w:val="19"/>
                      <w:szCs w:val="19"/>
                    </w:rPr>
                    <w:t>H,P,B и A - список настраиваемых параметров. В данном случае пользовательский индикатор rocseparate.mq4 имеет настраиваемые параметры (</w:t>
                  </w:r>
                  <w:hyperlink r:id="rId1329" w:anchor="74_7" w:history="1">
                    <w:r w:rsidRPr="00CE5C1D">
                      <w:rPr>
                        <w:rStyle w:val="a3"/>
                        <w:sz w:val="19"/>
                        <w:szCs w:val="19"/>
                      </w:rPr>
                      <w:t>блок 2-3</w:t>
                    </w:r>
                  </w:hyperlink>
                  <w:r w:rsidRPr="00CE5C1D">
                    <w:rPr>
                      <w:color w:val="626363"/>
                      <w:sz w:val="19"/>
                      <w:szCs w:val="19"/>
                    </w:rPr>
                    <w:t xml:space="preserve"> в коде rocseparate.mq4). Для того чтобы предоставить пользователю возможность настраивать значения этих параметров из эксперта, они указаны в списке передаваемых параметров функции iCustom(). В эксперте могут быть определены значения этих параметров, не совпадающие по значению с теми, что указаны в индикаторе, и при выполнении расчётов в индикаторе будут использоваться именно эти переданные значения. Эти параметры означают следующее:</w:t>
                  </w:r>
                </w:p>
                <w:p w:rsidR="002D2414" w:rsidRPr="00CE5C1D" w:rsidRDefault="002D2414">
                  <w:pPr>
                    <w:pStyle w:val="a5"/>
                    <w:divId w:val="1203715323"/>
                    <w:rPr>
                      <w:color w:val="626363"/>
                      <w:sz w:val="19"/>
                      <w:szCs w:val="19"/>
                    </w:rPr>
                  </w:pPr>
                  <w:r w:rsidRPr="00CE5C1D">
                    <w:rPr>
                      <w:color w:val="626363"/>
                      <w:sz w:val="19"/>
                      <w:szCs w:val="19"/>
                    </w:rPr>
                    <w:t>H - количество баров в расчётной истории;</w:t>
                  </w:r>
                </w:p>
                <w:p w:rsidR="002D2414" w:rsidRPr="00CE5C1D" w:rsidRDefault="002D2414">
                  <w:pPr>
                    <w:pStyle w:val="a5"/>
                    <w:divId w:val="1203715323"/>
                    <w:rPr>
                      <w:color w:val="626363"/>
                      <w:sz w:val="19"/>
                      <w:szCs w:val="19"/>
                    </w:rPr>
                  </w:pPr>
                  <w:r w:rsidRPr="00CE5C1D">
                    <w:rPr>
                      <w:color w:val="626363"/>
                      <w:sz w:val="19"/>
                      <w:szCs w:val="19"/>
                    </w:rPr>
                    <w:t>P - период расчётной МА;</w:t>
                  </w:r>
                </w:p>
                <w:p w:rsidR="002D2414" w:rsidRPr="00CE5C1D" w:rsidRDefault="002D2414">
                  <w:pPr>
                    <w:pStyle w:val="a5"/>
                    <w:divId w:val="1203715323"/>
                    <w:rPr>
                      <w:color w:val="626363"/>
                      <w:sz w:val="19"/>
                      <w:szCs w:val="19"/>
                    </w:rPr>
                  </w:pPr>
                  <w:r w:rsidRPr="00CE5C1D">
                    <w:rPr>
                      <w:color w:val="626363"/>
                      <w:sz w:val="19"/>
                      <w:szCs w:val="19"/>
                    </w:rPr>
                    <w:t>B - количество баров для расчёта скорости;</w:t>
                  </w:r>
                </w:p>
                <w:p w:rsidR="002D2414" w:rsidRPr="00CE5C1D" w:rsidRDefault="002D2414">
                  <w:pPr>
                    <w:pStyle w:val="a5"/>
                    <w:divId w:val="1203715323"/>
                    <w:rPr>
                      <w:color w:val="626363"/>
                      <w:sz w:val="19"/>
                      <w:szCs w:val="19"/>
                    </w:rPr>
                  </w:pPr>
                  <w:r w:rsidRPr="00CE5C1D">
                    <w:rPr>
                      <w:color w:val="626363"/>
                      <w:sz w:val="19"/>
                      <w:szCs w:val="19"/>
                    </w:rPr>
                    <w:t>A - количество баров для сглаживания.</w:t>
                  </w:r>
                </w:p>
                <w:p w:rsidR="002D2414" w:rsidRPr="00CE5C1D" w:rsidRDefault="002D2414">
                  <w:pPr>
                    <w:pStyle w:val="a5"/>
                    <w:divId w:val="1203715323"/>
                    <w:rPr>
                      <w:color w:val="626363"/>
                      <w:sz w:val="19"/>
                      <w:szCs w:val="19"/>
                    </w:rPr>
                  </w:pPr>
                  <w:r w:rsidRPr="00CE5C1D">
                    <w:rPr>
                      <w:color w:val="626363"/>
                      <w:sz w:val="19"/>
                      <w:szCs w:val="19"/>
                    </w:rPr>
                    <w:t xml:space="preserve">(подробное объяснение сущности указанных параметров см. в разделе </w:t>
                  </w:r>
                  <w:hyperlink r:id="rId1330" w:history="1">
                    <w:r w:rsidRPr="00CE5C1D">
                      <w:rPr>
                        <w:rStyle w:val="a3"/>
                        <w:sz w:val="19"/>
                        <w:szCs w:val="19"/>
                      </w:rPr>
                      <w:t>Пользовательский индикатор ROC</w:t>
                    </w:r>
                  </w:hyperlink>
                  <w:r w:rsidRPr="00CE5C1D">
                    <w:rPr>
                      <w:color w:val="626363"/>
                      <w:sz w:val="19"/>
                      <w:szCs w:val="19"/>
                    </w:rPr>
                    <w:t>).</w:t>
                  </w:r>
                </w:p>
                <w:p w:rsidR="002D2414" w:rsidRPr="00CE5C1D" w:rsidRDefault="002D2414">
                  <w:pPr>
                    <w:pStyle w:val="a5"/>
                    <w:divId w:val="1203715323"/>
                    <w:rPr>
                      <w:color w:val="626363"/>
                      <w:sz w:val="19"/>
                      <w:szCs w:val="19"/>
                    </w:rPr>
                  </w:pPr>
                  <w:r w:rsidRPr="00CE5C1D">
                    <w:rPr>
                      <w:color w:val="626363"/>
                      <w:sz w:val="19"/>
                      <w:szCs w:val="19"/>
                    </w:rPr>
                    <w:t>1 (5) - индекс линии индикатора. В пользовательском индикаторе rocseparate.mq4 используется 6 индикаторных массивов. Линия скорости изменения цены на текущем таймфрейме (оранжевая) строится на основе значений индикаторного массива Line_1[], для которого используется буфер с индексом 1. Средняя сглаженная линия скорости строится на основе значений элементов массива Line_5[], индекс используемого буфера 5.</w:t>
                  </w:r>
                </w:p>
                <w:p w:rsidR="002D2414" w:rsidRPr="00CE5C1D" w:rsidRDefault="002D2414">
                  <w:pPr>
                    <w:pStyle w:val="a5"/>
                    <w:divId w:val="1203715323"/>
                    <w:rPr>
                      <w:color w:val="626363"/>
                      <w:sz w:val="19"/>
                      <w:szCs w:val="19"/>
                    </w:rPr>
                  </w:pPr>
                  <w:r w:rsidRPr="00CE5C1D">
                    <w:rPr>
                      <w:color w:val="626363"/>
                      <w:sz w:val="19"/>
                      <w:szCs w:val="19"/>
                    </w:rPr>
                    <w:t>0 - индекс получаемого значения из индикаторного буфера (сдвиг относительно текущего бара на указанное количество периодов назад). В данном случае используются значения индикаторных линий на нулевом баре, поэтому указан индекс 0.</w:t>
                  </w:r>
                </w:p>
                <w:p w:rsidR="002D2414" w:rsidRPr="00CE5C1D" w:rsidRDefault="002D2414">
                  <w:pPr>
                    <w:pStyle w:val="a5"/>
                    <w:divId w:val="1203715323"/>
                    <w:rPr>
                      <w:color w:val="626363"/>
                      <w:sz w:val="19"/>
                      <w:szCs w:val="19"/>
                    </w:rPr>
                  </w:pPr>
                  <w:r w:rsidRPr="00CE5C1D">
                    <w:rPr>
                      <w:color w:val="626363"/>
                      <w:sz w:val="19"/>
                      <w:szCs w:val="19"/>
                    </w:rPr>
                    <w:t>Для того, чтобы предоставить пользователю возможность вручную в эксперте изменять настраиваемые параметры индикатора, в блоке 1а-1b (</w:t>
                  </w:r>
                  <w:hyperlink w:anchor="75_2" w:history="1">
                    <w:r w:rsidRPr="00CE5C1D">
                      <w:rPr>
                        <w:rStyle w:val="a3"/>
                        <w:sz w:val="19"/>
                        <w:szCs w:val="19"/>
                      </w:rPr>
                      <w:t>эксперта</w:t>
                    </w:r>
                  </w:hyperlink>
                  <w:r w:rsidRPr="00CE5C1D">
                    <w:rPr>
                      <w:color w:val="626363"/>
                      <w:sz w:val="19"/>
                      <w:szCs w:val="19"/>
                    </w:rPr>
                    <w:t xml:space="preserve">) указаны внешние переменные. В блоке 5-5а значения этих настраиваемых параметров переприсвоены другим переменным с более короткими именами - это сделано для удобства представления кода в блоке 5а-5b. Таким образом, пользователь может по своему усмотрению указать в эксперте </w:t>
                  </w:r>
                  <w:hyperlink r:id="rId1331" w:history="1">
                    <w:r w:rsidRPr="00CE5C1D">
                      <w:rPr>
                        <w:rStyle w:val="a3"/>
                        <w:sz w:val="19"/>
                        <w:szCs w:val="19"/>
                      </w:rPr>
                      <w:t>shared.mq4</w:t>
                    </w:r>
                  </w:hyperlink>
                  <w:r w:rsidRPr="00CE5C1D">
                    <w:rPr>
                      <w:color w:val="626363"/>
                      <w:sz w:val="19"/>
                      <w:szCs w:val="19"/>
                    </w:rPr>
                    <w:t xml:space="preserve"> параметры, при которых будут производиться расчёты в пользовательском индикаторе rocseparate.mq4. После исполнения функция iCustom() вернёт значение, соответствующее значению заданного элемента индикаторного массива, вычисленного в заданном индикаторе при заданных значениях настраиваемых параметров.</w:t>
                  </w:r>
                </w:p>
                <w:p w:rsidR="002D2414" w:rsidRPr="00CE5C1D" w:rsidRDefault="002D2414">
                  <w:pPr>
                    <w:pStyle w:val="a5"/>
                    <w:divId w:val="1203715323"/>
                    <w:rPr>
                      <w:color w:val="626363"/>
                      <w:sz w:val="19"/>
                      <w:szCs w:val="19"/>
                    </w:rPr>
                  </w:pPr>
                  <w:r w:rsidRPr="00CE5C1D">
                    <w:rPr>
                      <w:color w:val="626363"/>
                      <w:sz w:val="19"/>
                      <w:szCs w:val="19"/>
                    </w:rPr>
                    <w:t xml:space="preserve">Во время практической работы удобно наблюдать в окне финансового инструмента линии индикатора, значения индикаторных массивов которого используются в эксперте (см. </w:t>
                  </w:r>
                  <w:hyperlink w:anchor="75_1" w:history="1">
                    <w:r w:rsidRPr="00CE5C1D">
                      <w:rPr>
                        <w:rStyle w:val="a3"/>
                        <w:sz w:val="19"/>
                        <w:szCs w:val="19"/>
                      </w:rPr>
                      <w:t>Рис. 131</w:t>
                    </w:r>
                  </w:hyperlink>
                  <w:r w:rsidRPr="00CE5C1D">
                    <w:rPr>
                      <w:color w:val="626363"/>
                      <w:sz w:val="19"/>
                      <w:szCs w:val="19"/>
                    </w:rPr>
                    <w:t>). Вместе с тем, исполнение функции iCustom() никак не связано с наличием в окне финансового инструмента вызываемого индикатора, а также со значениями его настраиваемых параметров.</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20"/>
                  </w:tblGrid>
                  <w:tr w:rsidR="002D2414">
                    <w:trPr>
                      <w:divId w:val="120371532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05" name="Рисунок 605" descr="thismessage:///c/book/i/icon_atten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thismessage:///c/book/i/icon_attention.png"/>
                                      <pic:cNvPicPr>
                                        <a:picLocks noChangeAspect="1" noChangeArrowheads="1"/>
                                      </pic:cNvPicPr>
                                    </pic:nvPicPr>
                                    <pic:blipFill>
                                      <a:blip r:link="rId2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Для исполнения функции iCustom() не требуется, чтобы соответствующий технический индикатор был прикреплён к окну финансового инструмента. Также и вызов функции iCustom() из какой-либо прикладной программы не приводит к присоединению соответствующего индикатора к окну финансового инструмента. Присоединение технического индикатора к окну финансового инструмента тоже не приводит к вызову функции iCustom() в какой-либо прикладной программе.</w:t>
                        </w:r>
                      </w:p>
                    </w:tc>
                  </w:tr>
                </w:tbl>
                <w:p w:rsidR="002D2414" w:rsidRDefault="002D2414">
                  <w:pPr>
                    <w:pStyle w:val="a5"/>
                    <w:divId w:val="1203715323"/>
                    <w:rPr>
                      <w:color w:val="626363"/>
                      <w:sz w:val="19"/>
                      <w:szCs w:val="19"/>
                    </w:rPr>
                  </w:pPr>
                  <w:r w:rsidRPr="00CE5C1D">
                    <w:rPr>
                      <w:color w:val="626363"/>
                      <w:sz w:val="19"/>
                      <w:szCs w:val="19"/>
                    </w:rPr>
                    <w:t>Торговые критерии в эксперте (блок 5-6) вычисляются на основе значений элементов массивов, полученных с помощью функции Custom(). Например, критерий для открытия Buy и закрытия Sell вычисляется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03715323"/>
                    <w:rPr>
                      <w:rFonts w:ascii="Courier" w:hAnsi="Courier"/>
                      <w:color w:val="626363"/>
                    </w:rPr>
                  </w:pPr>
                  <w:r w:rsidRPr="00CE5C1D">
                    <w:rPr>
                      <w:rFonts w:ascii="Courier" w:hAnsi="Courier"/>
                      <w:color w:val="626363"/>
                    </w:rPr>
                    <w:t xml:space="preserve">    </w:t>
                  </w:r>
                  <w:r w:rsidRPr="00CE5C1D">
                    <w:rPr>
                      <w:rStyle w:val="hl-reserved29"/>
                    </w:rPr>
                    <w:t>if</w:t>
                  </w:r>
                  <w:r w:rsidRPr="00CE5C1D">
                    <w:rPr>
                      <w:rFonts w:ascii="Courier" w:hAnsi="Courier"/>
                      <w:color w:val="626363"/>
                    </w:rPr>
                    <w:t xml:space="preserve"> </w:t>
                  </w:r>
                  <w:r w:rsidRPr="00CE5C1D">
                    <w:rPr>
                      <w:rStyle w:val="hl-brackets27"/>
                    </w:rPr>
                    <w:t>(</w:t>
                  </w:r>
                  <w:r w:rsidRPr="00CE5C1D">
                    <w:rPr>
                      <w:rStyle w:val="hl-identifier29"/>
                    </w:rPr>
                    <w:t>L_5</w:t>
                  </w:r>
                  <w:r w:rsidRPr="00CE5C1D">
                    <w:rPr>
                      <w:rStyle w:val="hl-code29"/>
                    </w:rPr>
                    <w:t>&lt;=-</w:t>
                  </w:r>
                  <w:r w:rsidRPr="00CE5C1D">
                    <w:rPr>
                      <w:rStyle w:val="hl-identifier29"/>
                    </w:rPr>
                    <w:t>Level</w:t>
                  </w:r>
                  <w:r w:rsidRPr="00CE5C1D">
                    <w:rPr>
                      <w:rStyle w:val="hl-code29"/>
                    </w:rPr>
                    <w:t xml:space="preserve"> &amp;&amp; </w:t>
                  </w:r>
                  <w:r w:rsidRPr="00CE5C1D">
                    <w:rPr>
                      <w:rStyle w:val="hl-identifier29"/>
                    </w:rPr>
                    <w:t>L_1</w:t>
                  </w:r>
                  <w:r w:rsidRPr="00CE5C1D">
                    <w:rPr>
                      <w:rStyle w:val="hl-code29"/>
                    </w:rPr>
                    <w:t>&gt;</w:t>
                  </w:r>
                  <w:r w:rsidRPr="00CE5C1D">
                    <w:rPr>
                      <w:rStyle w:val="hl-identifier29"/>
                    </w:rPr>
                    <w:t>L_5</w:t>
                  </w:r>
                  <w:r w:rsidRPr="00CE5C1D">
                    <w:rPr>
                      <w:rStyle w:val="hl-brackets27"/>
                    </w:rPr>
                    <w:t>)</w:t>
                  </w:r>
                  <w:r w:rsidRPr="00CE5C1D">
                    <w:rPr>
                      <w:rFonts w:ascii="Courier" w:hAnsi="Courier"/>
                      <w:color w:val="626363"/>
                    </w:rPr>
                    <w:br/>
                    <w:t xml:space="preserve">     </w:t>
                  </w:r>
                  <w:r w:rsidRPr="00CE5C1D">
                    <w:rPr>
                      <w:rStyle w:val="hl-brackets27"/>
                    </w:rPr>
                    <w:t>{</w:t>
                  </w:r>
                  <w:r w:rsidRPr="00CE5C1D">
                    <w:rPr>
                      <w:rFonts w:ascii="Courier" w:hAnsi="Courier"/>
                      <w:color w:val="626363"/>
                    </w:rPr>
                    <w:t xml:space="preserve">                                         </w:t>
                  </w:r>
                  <w:r w:rsidRPr="00CE5C1D">
                    <w:rPr>
                      <w:rFonts w:ascii="Courier" w:hAnsi="Courier"/>
                      <w:color w:val="626363"/>
                    </w:rPr>
                    <w:br/>
                    <w:t xml:space="preserve">      </w:t>
                  </w:r>
                  <w:r w:rsidRPr="00CE5C1D">
                    <w:rPr>
                      <w:rStyle w:val="hl-identifier29"/>
                    </w:rPr>
                    <w:t>Opn_B</w:t>
                  </w:r>
                  <w:r w:rsidRPr="00CE5C1D">
                    <w:rPr>
                      <w:rStyle w:val="hl-code29"/>
                    </w:rPr>
                    <w:t xml:space="preserve"> = </w:t>
                  </w:r>
                  <w:r w:rsidRPr="00CE5C1D">
                    <w:rPr>
                      <w:rStyle w:val="hl-reserved29"/>
                    </w:rPr>
                    <w:t>true</w:t>
                  </w:r>
                  <w:r w:rsidRPr="00CE5C1D">
                    <w:rPr>
                      <w:rStyle w:val="hl-code29"/>
                    </w:rPr>
                    <w:t xml:space="preserve">;                             </w:t>
                  </w:r>
                  <w:r w:rsidRPr="00CE5C1D">
                    <w:rPr>
                      <w:rStyle w:val="hl-comment29"/>
                    </w:rPr>
                    <w:t>// Критерий откр. Buy</w:t>
                  </w:r>
                  <w:r w:rsidRPr="00CE5C1D">
                    <w:rPr>
                      <w:rFonts w:ascii="Courier" w:hAnsi="Courier"/>
                      <w:color w:val="626363"/>
                    </w:rPr>
                    <w:br/>
                    <w:t xml:space="preserve">      </w:t>
                  </w:r>
                  <w:r w:rsidRPr="00CE5C1D">
                    <w:rPr>
                      <w:rStyle w:val="hl-identifier29"/>
                    </w:rPr>
                    <w:t>Cls_S</w:t>
                  </w:r>
                  <w:r w:rsidRPr="00CE5C1D">
                    <w:rPr>
                      <w:rStyle w:val="hl-code29"/>
                    </w:rPr>
                    <w:t xml:space="preserve"> = </w:t>
                  </w:r>
                  <w:r w:rsidRPr="00CE5C1D">
                    <w:rPr>
                      <w:rStyle w:val="hl-reserved29"/>
                    </w:rPr>
                    <w:t>true</w:t>
                  </w:r>
                  <w:r w:rsidRPr="00CE5C1D">
                    <w:rPr>
                      <w:rStyle w:val="hl-code29"/>
                    </w:rPr>
                    <w:t xml:space="preserve">;                             </w:t>
                  </w:r>
                  <w:r w:rsidRPr="00CE5C1D">
                    <w:rPr>
                      <w:rStyle w:val="hl-comment29"/>
                    </w:rPr>
                    <w:t>// Критерий закр. Sell</w:t>
                  </w:r>
                  <w:r w:rsidRPr="00CE5C1D">
                    <w:rPr>
                      <w:rFonts w:ascii="Courier" w:hAnsi="Courier"/>
                      <w:color w:val="626363"/>
                    </w:rPr>
                    <w:br/>
                    <w:t xml:space="preserve">     </w:t>
                  </w:r>
                  <w:r w:rsidRPr="00CE5C1D">
                    <w:rPr>
                      <w:rStyle w:val="hl-brackets27"/>
                    </w:rPr>
                    <w:t>}</w:t>
                  </w:r>
                </w:p>
                <w:p w:rsidR="002D2414" w:rsidRPr="00CE5C1D" w:rsidRDefault="002D2414">
                  <w:pPr>
                    <w:pStyle w:val="a5"/>
                    <w:divId w:val="1203715323"/>
                    <w:rPr>
                      <w:color w:val="626363"/>
                      <w:sz w:val="19"/>
                      <w:szCs w:val="19"/>
                    </w:rPr>
                  </w:pPr>
                  <w:r w:rsidRPr="00CE5C1D">
                    <w:rPr>
                      <w:color w:val="626363"/>
                      <w:sz w:val="19"/>
                      <w:szCs w:val="19"/>
                    </w:rPr>
                    <w:t>Если последнее известное значение средней сглаженной линии скорости изменения цены (L_5) меньше заданного уровня (значение настраиваемого параметра Level = 0.001) и при этом последнее известное значение линии скорости изменения цены в текущем таймфрейме (L_1) больше средней сглаженной линии скорости цены (L_5), то значимыми являются критерий для открытия ордера Buy и критерий закрытия ордера Sell. Для подтверждения значимости противоположных критериев используются зеркальные условия.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20"/>
                  </w:tblGrid>
                  <w:tr w:rsidR="002D2414">
                    <w:trPr>
                      <w:divId w:val="120371532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06" name="Рисунок 606"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Принятые в данном эксперте торговые критерии используются в учебных целях и не должны рассматриваться как руководство к действию при торговле на реальном счёте.</w:t>
                        </w:r>
                      </w:p>
                    </w:tc>
                  </w:tr>
                </w:tbl>
                <w:p w:rsidR="002D2414" w:rsidRDefault="002D2414">
                  <w:pPr>
                    <w:divId w:val="1203715323"/>
                    <w:rPr>
                      <w:color w:val="626363"/>
                      <w:sz w:val="19"/>
                      <w:szCs w:val="19"/>
                    </w:rPr>
                  </w:pPr>
                </w:p>
                <w:p w:rsidR="002D2414" w:rsidRDefault="003D5ACA">
                  <w:pPr>
                    <w:jc w:val="right"/>
                    <w:divId w:val="450249307"/>
                    <w:rPr>
                      <w:color w:val="626363"/>
                      <w:sz w:val="19"/>
                      <w:szCs w:val="19"/>
                    </w:rPr>
                  </w:pPr>
                  <w:r>
                    <w:rPr>
                      <w:noProof/>
                      <w:color w:val="626363"/>
                      <w:sz w:val="19"/>
                      <w:szCs w:val="19"/>
                    </w:rPr>
                    <w:drawing>
                      <wp:inline distT="0" distB="0" distL="0" distR="0">
                        <wp:extent cx="60960" cy="60960"/>
                        <wp:effectExtent l="19050" t="0" r="0" b="0"/>
                        <wp:docPr id="607" name="Рисунок 60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332" w:history="1">
                    <w:r w:rsidR="002D2414">
                      <w:rPr>
                        <w:rStyle w:val="a3"/>
                        <w:sz w:val="19"/>
                        <w:szCs w:val="19"/>
                      </w:rPr>
                      <w:t>Пользовательский индикатор скорости изменения цены (ROC)</w:t>
                    </w:r>
                  </w:hyperlink>
                  <w:hyperlink r:id="rId1333" w:history="1">
                    <w:r w:rsidR="002D2414">
                      <w:rPr>
                        <w:rStyle w:val="a3"/>
                        <w:sz w:val="19"/>
                        <w:szCs w:val="19"/>
                      </w:rPr>
                      <w:t>Стандартные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08" name="Рисунок 60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50249307"/>
                    <w:rPr>
                      <w:color w:val="626363"/>
                      <w:sz w:val="19"/>
                      <w:szCs w:val="19"/>
                    </w:rPr>
                  </w:pPr>
                  <w:r>
                    <w:rPr>
                      <w:color w:val="626363"/>
                      <w:sz w:val="19"/>
                      <w:szCs w:val="19"/>
                    </w:rPr>
                    <w:t xml:space="preserve">© 2000-2010, </w:t>
                  </w:r>
                  <w:hyperlink r:id="rId1334"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02332925"/>
        <w:rPr>
          <w:color w:val="626363"/>
          <w:sz w:val="19"/>
          <w:szCs w:val="19"/>
        </w:rPr>
      </w:pPr>
      <w:hyperlink r:id="rId1335"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09" name="Рисунок 60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336"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10" name="Рисунок 61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Операции с графиками </w:t>
      </w:r>
    </w:p>
    <w:p w:rsidR="002D2414" w:rsidRDefault="002D2414">
      <w:pPr>
        <w:divId w:val="917130949"/>
        <w:rPr>
          <w:color w:val="626363"/>
          <w:sz w:val="19"/>
          <w:szCs w:val="19"/>
        </w:rPr>
      </w:pPr>
      <w:hyperlink r:id="rId1337" w:tgtFrame="_blank" w:history="1">
        <w:r w:rsidR="003D5ACA">
          <w:rPr>
            <w:noProof/>
            <w:color w:val="626363"/>
            <w:sz w:val="19"/>
            <w:szCs w:val="19"/>
          </w:rPr>
          <w:drawing>
            <wp:anchor distT="0" distB="0" distL="0" distR="0" simplePos="0" relativeHeight="25166540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3" name="Рисунок 5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777"/>
        <w:gridCol w:w="7953"/>
      </w:tblGrid>
      <w:tr w:rsidR="002D2414">
        <w:trPr>
          <w:divId w:val="6553909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3"/>
              </w:numPr>
              <w:spacing w:before="100" w:beforeAutospacing="1" w:after="100" w:afterAutospacing="1"/>
              <w:ind w:left="120" w:right="225"/>
              <w:rPr>
                <w:color w:val="626363"/>
                <w:sz w:val="19"/>
                <w:szCs w:val="19"/>
              </w:rPr>
            </w:pPr>
            <w:hyperlink r:id="rId1338" w:history="1">
              <w:r>
                <w:rPr>
                  <w:rStyle w:val="a3"/>
                  <w:sz w:val="19"/>
                  <w:szCs w:val="19"/>
                </w:rPr>
                <w:t>Общие функции</w:t>
              </w:r>
            </w:hyperlink>
          </w:p>
          <w:p w:rsidR="002D2414" w:rsidRDefault="002D2414">
            <w:pPr>
              <w:numPr>
                <w:ilvl w:val="0"/>
                <w:numId w:val="113"/>
              </w:numPr>
              <w:spacing w:before="100" w:beforeAutospacing="1" w:after="100" w:afterAutospacing="1"/>
              <w:ind w:left="120" w:right="225"/>
              <w:rPr>
                <w:color w:val="626363"/>
                <w:sz w:val="19"/>
                <w:szCs w:val="19"/>
              </w:rPr>
            </w:pPr>
            <w:hyperlink r:id="rId1339" w:history="1">
              <w:r>
                <w:rPr>
                  <w:rStyle w:val="a3"/>
                  <w:sz w:val="19"/>
                  <w:szCs w:val="19"/>
                </w:rPr>
                <w:t>Графические объекты</w:t>
              </w:r>
            </w:hyperlink>
          </w:p>
          <w:p w:rsidR="002D2414" w:rsidRDefault="002D2414">
            <w:pPr>
              <w:numPr>
                <w:ilvl w:val="0"/>
                <w:numId w:val="113"/>
              </w:numPr>
              <w:spacing w:before="100" w:beforeAutospacing="1" w:after="100" w:afterAutospacing="1"/>
              <w:ind w:left="120" w:right="225"/>
              <w:rPr>
                <w:color w:val="626363"/>
                <w:sz w:val="19"/>
                <w:szCs w:val="19"/>
              </w:rPr>
            </w:pPr>
            <w:hyperlink r:id="rId1340" w:history="1">
              <w:r>
                <w:rPr>
                  <w:rStyle w:val="a6"/>
                  <w:color w:val="42639C"/>
                  <w:sz w:val="19"/>
                  <w:szCs w:val="19"/>
                  <w:u w:val="single"/>
                </w:rPr>
                <w:t>Операции с графиками</w:t>
              </w:r>
            </w:hyperlink>
          </w:p>
          <w:p w:rsidR="002D2414" w:rsidRDefault="002D2414">
            <w:pPr>
              <w:numPr>
                <w:ilvl w:val="0"/>
                <w:numId w:val="113"/>
              </w:numPr>
              <w:spacing w:before="100" w:beforeAutospacing="1" w:after="100" w:afterAutospacing="1"/>
              <w:ind w:left="120" w:right="225"/>
              <w:rPr>
                <w:color w:val="626363"/>
                <w:sz w:val="19"/>
                <w:szCs w:val="19"/>
              </w:rPr>
            </w:pPr>
            <w:hyperlink r:id="rId1341" w:history="1">
              <w:r>
                <w:rPr>
                  <w:rStyle w:val="a3"/>
                  <w:sz w:val="19"/>
                  <w:szCs w:val="19"/>
                </w:rPr>
                <w:t>Строковые функции</w:t>
              </w:r>
            </w:hyperlink>
          </w:p>
          <w:p w:rsidR="002D2414" w:rsidRDefault="002D2414">
            <w:pPr>
              <w:numPr>
                <w:ilvl w:val="0"/>
                <w:numId w:val="113"/>
              </w:numPr>
              <w:spacing w:before="100" w:beforeAutospacing="1" w:after="100" w:afterAutospacing="1"/>
              <w:ind w:left="120" w:right="225"/>
              <w:rPr>
                <w:color w:val="626363"/>
                <w:sz w:val="19"/>
                <w:szCs w:val="19"/>
              </w:rPr>
            </w:pPr>
            <w:hyperlink r:id="rId1342" w:history="1">
              <w:r>
                <w:rPr>
                  <w:rStyle w:val="a3"/>
                  <w:sz w:val="19"/>
                  <w:szCs w:val="19"/>
                </w:rPr>
                <w:t>Дата и время</w:t>
              </w:r>
            </w:hyperlink>
          </w:p>
          <w:p w:rsidR="002D2414" w:rsidRDefault="002D2414">
            <w:pPr>
              <w:numPr>
                <w:ilvl w:val="0"/>
                <w:numId w:val="113"/>
              </w:numPr>
              <w:spacing w:before="100" w:beforeAutospacing="1" w:after="100" w:afterAutospacing="1"/>
              <w:ind w:left="120" w:right="225"/>
              <w:rPr>
                <w:color w:val="626363"/>
                <w:sz w:val="19"/>
                <w:szCs w:val="19"/>
              </w:rPr>
            </w:pPr>
            <w:hyperlink r:id="rId1343" w:history="1">
              <w:r>
                <w:rPr>
                  <w:rStyle w:val="a3"/>
                  <w:sz w:val="19"/>
                  <w:szCs w:val="19"/>
                </w:rPr>
                <w:t>Файловые операции</w:t>
              </w:r>
            </w:hyperlink>
          </w:p>
          <w:p w:rsidR="002D2414" w:rsidRDefault="002D2414">
            <w:pPr>
              <w:numPr>
                <w:ilvl w:val="0"/>
                <w:numId w:val="113"/>
              </w:numPr>
              <w:spacing w:before="100" w:beforeAutospacing="1" w:after="100" w:afterAutospacing="1"/>
              <w:ind w:left="120" w:right="225"/>
              <w:rPr>
                <w:color w:val="626363"/>
                <w:sz w:val="19"/>
                <w:szCs w:val="19"/>
              </w:rPr>
            </w:pPr>
            <w:hyperlink r:id="rId1344" w:history="1">
              <w:r>
                <w:rPr>
                  <w:rStyle w:val="a3"/>
                  <w:sz w:val="19"/>
                  <w:szCs w:val="19"/>
                </w:rPr>
                <w:t>Массивы и таймсерии</w:t>
              </w:r>
            </w:hyperlink>
          </w:p>
          <w:p w:rsidR="002D2414" w:rsidRDefault="002D2414">
            <w:pPr>
              <w:numPr>
                <w:ilvl w:val="0"/>
                <w:numId w:val="113"/>
              </w:numPr>
              <w:spacing w:before="100" w:beforeAutospacing="1" w:after="100" w:afterAutospacing="1"/>
              <w:ind w:left="120" w:right="225"/>
              <w:rPr>
                <w:color w:val="626363"/>
                <w:sz w:val="19"/>
                <w:szCs w:val="19"/>
              </w:rPr>
            </w:pPr>
            <w:hyperlink r:id="rId1345" w:history="1">
              <w:r>
                <w:rPr>
                  <w:rStyle w:val="a3"/>
                  <w:sz w:val="19"/>
                  <w:szCs w:val="19"/>
                </w:rPr>
                <w:t>Математические функции</w:t>
              </w:r>
            </w:hyperlink>
          </w:p>
          <w:p w:rsidR="002D2414" w:rsidRDefault="002D2414">
            <w:pPr>
              <w:numPr>
                <w:ilvl w:val="0"/>
                <w:numId w:val="113"/>
              </w:numPr>
              <w:spacing w:before="100" w:beforeAutospacing="1" w:after="100" w:afterAutospacing="1"/>
              <w:ind w:left="120" w:right="225"/>
              <w:rPr>
                <w:color w:val="626363"/>
                <w:sz w:val="19"/>
                <w:szCs w:val="19"/>
              </w:rPr>
            </w:pPr>
            <w:hyperlink r:id="rId1346" w:history="1">
              <w:r>
                <w:rPr>
                  <w:rStyle w:val="a3"/>
                  <w:sz w:val="19"/>
                  <w:szCs w:val="19"/>
                </w:rPr>
                <w:t>Глобальные переменные GlobalVariables</w:t>
              </w:r>
            </w:hyperlink>
          </w:p>
          <w:p w:rsidR="002D2414" w:rsidRDefault="002D2414">
            <w:pPr>
              <w:numPr>
                <w:ilvl w:val="0"/>
                <w:numId w:val="113"/>
              </w:numPr>
              <w:spacing w:before="100" w:beforeAutospacing="1" w:after="100" w:afterAutospacing="1"/>
              <w:ind w:left="120" w:right="225"/>
              <w:rPr>
                <w:color w:val="626363"/>
                <w:sz w:val="19"/>
                <w:szCs w:val="19"/>
              </w:rPr>
            </w:pPr>
            <w:hyperlink r:id="rId1347" w:history="1">
              <w:r>
                <w:rPr>
                  <w:rStyle w:val="a3"/>
                  <w:sz w:val="19"/>
                  <w:szCs w:val="19"/>
                </w:rPr>
                <w:t>Пользовательские индикаторы</w:t>
              </w:r>
            </w:hyperlink>
          </w:p>
          <w:p w:rsidR="002D2414" w:rsidRDefault="002D2414">
            <w:pPr>
              <w:numPr>
                <w:ilvl w:val="0"/>
                <w:numId w:val="113"/>
              </w:numPr>
              <w:spacing w:before="100" w:beforeAutospacing="1" w:after="100" w:afterAutospacing="1"/>
              <w:ind w:left="120" w:right="225"/>
              <w:rPr>
                <w:color w:val="626363"/>
                <w:sz w:val="19"/>
                <w:szCs w:val="19"/>
              </w:rPr>
            </w:pPr>
            <w:hyperlink r:id="rId1348" w:history="1">
              <w:r>
                <w:rPr>
                  <w:rStyle w:val="a3"/>
                  <w:sz w:val="19"/>
                  <w:szCs w:val="19"/>
                </w:rPr>
                <w:t>Информация о счёте</w:t>
              </w:r>
            </w:hyperlink>
          </w:p>
          <w:p w:rsidR="002D2414" w:rsidRDefault="002D2414">
            <w:pPr>
              <w:numPr>
                <w:ilvl w:val="0"/>
                <w:numId w:val="113"/>
              </w:numPr>
              <w:spacing w:before="100" w:beforeAutospacing="1" w:after="100" w:afterAutospacing="1"/>
              <w:ind w:left="120" w:right="225"/>
              <w:rPr>
                <w:color w:val="626363"/>
                <w:sz w:val="19"/>
                <w:szCs w:val="19"/>
              </w:rPr>
            </w:pPr>
            <w:hyperlink r:id="rId1349"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31"/>
              <w:gridCol w:w="74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11" name="Рисунок 61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30798672"/>
                    <w:rPr>
                      <w:color w:val="626363"/>
                      <w:sz w:val="15"/>
                      <w:szCs w:val="15"/>
                    </w:rPr>
                  </w:pPr>
                  <w:r>
                    <w:rPr>
                      <w:color w:val="626363"/>
                      <w:sz w:val="15"/>
                      <w:szCs w:val="15"/>
                    </w:rPr>
                    <w:t xml:space="preserve">Переходи на следующий </w:t>
                  </w:r>
                </w:p>
                <w:p w:rsidR="002D2414" w:rsidRDefault="002D2414">
                  <w:pPr>
                    <w:spacing w:after="300"/>
                    <w:divId w:val="1351175237"/>
                    <w:rPr>
                      <w:color w:val="626363"/>
                      <w:sz w:val="15"/>
                      <w:szCs w:val="15"/>
                    </w:rPr>
                  </w:pPr>
                  <w:r>
                    <w:rPr>
                      <w:color w:val="626363"/>
                      <w:sz w:val="15"/>
                      <w:szCs w:val="15"/>
                    </w:rPr>
                    <w:t xml:space="preserve">уровень с </w:t>
                  </w:r>
                  <w:hyperlink r:id="rId135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496"/>
              <w:gridCol w:w="87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12" name="Рисунок 61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15987146"/>
                    <w:rPr>
                      <w:color w:val="626363"/>
                      <w:sz w:val="15"/>
                      <w:szCs w:val="15"/>
                    </w:rPr>
                  </w:pPr>
                  <w:r>
                    <w:rPr>
                      <w:color w:val="626363"/>
                      <w:sz w:val="15"/>
                      <w:szCs w:val="15"/>
                    </w:rPr>
                    <w:t xml:space="preserve">Интересуешься новым? </w:t>
                  </w:r>
                </w:p>
                <w:p w:rsidR="002D2414" w:rsidRDefault="002D2414">
                  <w:pPr>
                    <w:spacing w:after="300"/>
                    <w:divId w:val="551431215"/>
                    <w:rPr>
                      <w:color w:val="626363"/>
                      <w:sz w:val="15"/>
                      <w:szCs w:val="15"/>
                    </w:rPr>
                  </w:pPr>
                  <w:r>
                    <w:rPr>
                      <w:color w:val="626363"/>
                      <w:sz w:val="15"/>
                      <w:szCs w:val="15"/>
                    </w:rPr>
                    <w:t xml:space="preserve">Доступна </w:t>
                  </w:r>
                  <w:hyperlink r:id="rId135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3"/>
              <w:gridCol w:w="72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13" name="Рисунок 61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38201709"/>
                    <w:rPr>
                      <w:color w:val="626363"/>
                      <w:sz w:val="15"/>
                      <w:szCs w:val="15"/>
                    </w:rPr>
                  </w:pPr>
                  <w:r>
                    <w:rPr>
                      <w:color w:val="626363"/>
                      <w:sz w:val="15"/>
                      <w:szCs w:val="15"/>
                    </w:rPr>
                    <w:t xml:space="preserve">Скачайте клиентский терминал </w:t>
                  </w:r>
                  <w:hyperlink r:id="rId135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424"/>
            </w:tblGrid>
            <w:tr w:rsidR="002D2414">
              <w:trPr>
                <w:tblCellSpacing w:w="0" w:type="dxa"/>
              </w:trPr>
              <w:tc>
                <w:tcPr>
                  <w:tcW w:w="0" w:type="auto"/>
                  <w:hideMark/>
                </w:tcPr>
                <w:p w:rsidR="002D2414" w:rsidRDefault="002D2414">
                  <w:pPr>
                    <w:pStyle w:val="1"/>
                    <w:divId w:val="718239345"/>
                    <w:rPr>
                      <w:color w:val="626363"/>
                      <w:sz w:val="30"/>
                      <w:szCs w:val="30"/>
                    </w:rPr>
                  </w:pPr>
                  <w:r>
                    <w:rPr>
                      <w:color w:val="626363"/>
                      <w:sz w:val="30"/>
                      <w:szCs w:val="30"/>
                    </w:rPr>
                    <w:t>Операции с графиками</w:t>
                  </w:r>
                </w:p>
                <w:p w:rsidR="002D2414" w:rsidRDefault="002D2414">
                  <w:pPr>
                    <w:divId w:val="718239345"/>
                    <w:rPr>
                      <w:color w:val="626363"/>
                      <w:sz w:val="19"/>
                      <w:szCs w:val="19"/>
                    </w:rPr>
                  </w:pPr>
                </w:p>
                <w:p w:rsidR="002D2414" w:rsidRDefault="002D2414">
                  <w:pPr>
                    <w:pStyle w:val="a5"/>
                    <w:divId w:val="718239345"/>
                    <w:rPr>
                      <w:color w:val="626363"/>
                      <w:sz w:val="19"/>
                      <w:szCs w:val="19"/>
                    </w:rPr>
                  </w:pPr>
                  <w:r w:rsidRPr="00CE5C1D">
                    <w:rPr>
                      <w:color w:val="626363"/>
                      <w:sz w:val="19"/>
                      <w:szCs w:val="19"/>
                    </w:rPr>
                    <w:t>Обычно во время практической работы трейдер открывает в окне финансового инструмента несколько подокон, в которых отображаются индикаторы. Порядок вывода индикаторов не лимитирован - они могут располагаться в любой последовательности. Количество подокон в окне финансового инструмента не ограничено. Все подокна имеют свой номер. Основное окно, в котором отображается ценовой график, имеется всегда, его номер 0. Каждое из подокон индикаторов также имеют номер. Соблюдается простой порядок нумерации подокон - в порядке представления в окне финансового инструмента в направлении сверху вниз: подокно индикатора, ближайшее к основному, имеет номер 1, следующее нижнее имеет номер 2, следующее - номер 3 и т.д.</w:t>
                  </w:r>
                </w:p>
                <w:p w:rsidR="002D2414" w:rsidRPr="00CE5C1D" w:rsidRDefault="003D5ACA">
                  <w:pPr>
                    <w:pStyle w:val="imgs"/>
                    <w:divId w:val="718239345"/>
                  </w:pPr>
                  <w:r>
                    <w:rPr>
                      <w:noProof/>
                    </w:rPr>
                    <w:drawing>
                      <wp:inline distT="0" distB="0" distL="0" distR="0">
                        <wp:extent cx="5334000" cy="2903220"/>
                        <wp:effectExtent l="19050" t="0" r="0" b="0"/>
                        <wp:docPr id="614" name="Рисунок 614" descr="thismessage:///c/book/i/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thismessage:///c/book/i/140.png"/>
                                <pic:cNvPicPr>
                                  <a:picLocks noChangeAspect="1" noChangeArrowheads="1"/>
                                </pic:cNvPicPr>
                              </pic:nvPicPr>
                              <pic:blipFill>
                                <a:blip r:link="rId1353" cstate="print"/>
                                <a:srcRect/>
                                <a:stretch>
                                  <a:fillRect/>
                                </a:stretch>
                              </pic:blipFill>
                              <pic:spPr bwMode="auto">
                                <a:xfrm>
                                  <a:off x="0" y="0"/>
                                  <a:ext cx="5334000" cy="2903220"/>
                                </a:xfrm>
                                <a:prstGeom prst="rect">
                                  <a:avLst/>
                                </a:prstGeom>
                                <a:noFill/>
                                <a:ln w="9525">
                                  <a:noFill/>
                                  <a:miter lim="800000"/>
                                  <a:headEnd/>
                                  <a:tailEnd/>
                                </a:ln>
                              </pic:spPr>
                            </pic:pic>
                          </a:graphicData>
                        </a:graphic>
                      </wp:inline>
                    </w:drawing>
                  </w:r>
                  <w:r w:rsidR="002D2414" w:rsidRPr="00CE5C1D">
                    <w:br/>
                    <w:t>Рис. 140. Расположение подокон в окне финансового инструмента.</w:t>
                  </w:r>
                </w:p>
                <w:p w:rsidR="002D2414" w:rsidRPr="00CE5C1D" w:rsidRDefault="002D2414">
                  <w:pPr>
                    <w:pStyle w:val="a5"/>
                    <w:divId w:val="718239345"/>
                    <w:rPr>
                      <w:color w:val="626363"/>
                      <w:sz w:val="19"/>
                      <w:szCs w:val="19"/>
                    </w:rPr>
                  </w:pPr>
                  <w:r w:rsidRPr="00CE5C1D">
                    <w:rPr>
                      <w:color w:val="626363"/>
                      <w:sz w:val="19"/>
                      <w:szCs w:val="19"/>
                    </w:rPr>
                    <w:t>Количество подокон можно легко вычислить с помощью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718239345"/>
                    <w:rPr>
                      <w:rFonts w:ascii="Courier" w:hAnsi="Courier"/>
                      <w:color w:val="626363"/>
                    </w:rPr>
                  </w:pPr>
                  <w:r w:rsidRPr="00CE5C1D">
                    <w:rPr>
                      <w:rStyle w:val="hl-reserved30"/>
                    </w:rPr>
                    <w:t>int</w:t>
                  </w:r>
                  <w:r w:rsidRPr="00CE5C1D">
                    <w:rPr>
                      <w:rFonts w:ascii="Courier" w:hAnsi="Courier"/>
                      <w:color w:val="626363"/>
                    </w:rPr>
                    <w:t xml:space="preserve"> </w:t>
                  </w:r>
                  <w:r w:rsidRPr="00CE5C1D">
                    <w:rPr>
                      <w:rStyle w:val="hl-predfunc27"/>
                    </w:rPr>
                    <w:t>WindowsTotal</w:t>
                  </w:r>
                  <w:r w:rsidRPr="00CE5C1D">
                    <w:rPr>
                      <w:rStyle w:val="hl-brackets28"/>
                    </w:rPr>
                    <w:t>()</w:t>
                  </w:r>
                </w:p>
                <w:p w:rsidR="002D2414" w:rsidRPr="00CE5C1D" w:rsidRDefault="002D2414">
                  <w:pPr>
                    <w:pStyle w:val="a5"/>
                    <w:divId w:val="718239345"/>
                    <w:rPr>
                      <w:color w:val="626363"/>
                      <w:sz w:val="19"/>
                      <w:szCs w:val="19"/>
                    </w:rPr>
                  </w:pPr>
                  <w:r w:rsidRPr="00CE5C1D">
                    <w:rPr>
                      <w:color w:val="626363"/>
                      <w:sz w:val="19"/>
                      <w:szCs w:val="19"/>
                    </w:rPr>
                    <w:t>Функция возвращает количество подокон индикаторов на графике, включая главное окно графика. Максимальный номер (самого нижнего) окна всегда на 1 меньше, чем общее количество подокон (включая основное, с номером 0) в окне финансового инструмента. Если в ситуации, изображённой на рис. 140, из любой прикладной программы вызвать для исполнения функцию WindowsTotal(), то возвращённое ею значение будет равно 3, в то время как максимальный номер (самого нижнего) подокна равен 2.</w:t>
                  </w:r>
                </w:p>
                <w:p w:rsidR="002D2414" w:rsidRPr="00CE5C1D" w:rsidRDefault="002D2414">
                  <w:pPr>
                    <w:pStyle w:val="a5"/>
                    <w:divId w:val="718239345"/>
                    <w:rPr>
                      <w:color w:val="626363"/>
                      <w:sz w:val="19"/>
                      <w:szCs w:val="19"/>
                    </w:rPr>
                  </w:pPr>
                  <w:r w:rsidRPr="00CE5C1D">
                    <w:rPr>
                      <w:color w:val="626363"/>
                      <w:sz w:val="19"/>
                      <w:szCs w:val="19"/>
                    </w:rPr>
                    <w:t>Указанный порядок нумерации окон сохраняется в случаях, если добавляется новое подокно индикатора или удаляется любое из имеющихся. В случае добавления нового окна, оно отображается ниже всех других подокон и получает соответствующий номер, на 1 больше, чем номер вышестоящего окна. Если же какое-либо из подокон удаляется из окна финансового инструмента, то все подокна, находящиеся ниже него, автоматически перенумеруются - номер каждого из них уменьшается на 1.</w:t>
                  </w:r>
                </w:p>
                <w:p w:rsidR="002D2414" w:rsidRPr="00CE5C1D" w:rsidRDefault="002D2414">
                  <w:pPr>
                    <w:pStyle w:val="a5"/>
                    <w:divId w:val="718239345"/>
                    <w:rPr>
                      <w:color w:val="626363"/>
                      <w:sz w:val="19"/>
                      <w:szCs w:val="19"/>
                    </w:rPr>
                  </w:pPr>
                  <w:r w:rsidRPr="00CE5C1D">
                    <w:rPr>
                      <w:color w:val="626363"/>
                      <w:sz w:val="19"/>
                      <w:szCs w:val="19"/>
                    </w:rPr>
                    <w:t xml:space="preserve">В MQL4 предусмотрена возможность создавать графические объекты (и изменять их свойства) в любом из имеющихся подокон. Для этого в функции </w:t>
                  </w:r>
                  <w:hyperlink r:id="rId1354" w:anchor="ObjectCreate" w:history="1">
                    <w:r w:rsidRPr="00CE5C1D">
                      <w:rPr>
                        <w:rStyle w:val="a3"/>
                        <w:sz w:val="19"/>
                        <w:szCs w:val="19"/>
                      </w:rPr>
                      <w:t>ObjectCreate()</w:t>
                    </w:r>
                  </w:hyperlink>
                  <w:r w:rsidRPr="00CE5C1D">
                    <w:rPr>
                      <w:color w:val="626363"/>
                      <w:sz w:val="19"/>
                      <w:szCs w:val="19"/>
                    </w:rPr>
                    <w:t xml:space="preserve"> предусмотрен параметр window, согласно которому объект создаётся в указанном подокне окна финансового инструмента. Текущий номер подокна можно вычислить с помощью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718239345"/>
                    <w:rPr>
                      <w:rFonts w:ascii="Courier" w:hAnsi="Courier"/>
                      <w:color w:val="626363"/>
                    </w:rPr>
                  </w:pPr>
                  <w:r w:rsidRPr="00CE5C1D">
                    <w:rPr>
                      <w:rStyle w:val="hl-reserved30"/>
                    </w:rPr>
                    <w:t>int</w:t>
                  </w:r>
                  <w:r w:rsidRPr="00CE5C1D">
                    <w:rPr>
                      <w:rFonts w:ascii="Courier" w:hAnsi="Courier"/>
                      <w:color w:val="626363"/>
                    </w:rPr>
                    <w:t xml:space="preserve"> </w:t>
                  </w:r>
                  <w:r w:rsidRPr="00CE5C1D">
                    <w:rPr>
                      <w:rStyle w:val="hl-predfunc27"/>
                    </w:rPr>
                    <w:t>WindowFind</w:t>
                  </w:r>
                  <w:r w:rsidRPr="00CE5C1D">
                    <w:rPr>
                      <w:rStyle w:val="hl-brackets28"/>
                    </w:rPr>
                    <w:t>(</w:t>
                  </w:r>
                  <w:r w:rsidRPr="00CE5C1D">
                    <w:rPr>
                      <w:rStyle w:val="hl-reserved30"/>
                    </w:rPr>
                    <w:t>string</w:t>
                  </w:r>
                  <w:r w:rsidRPr="00CE5C1D">
                    <w:rPr>
                      <w:rFonts w:ascii="Courier" w:hAnsi="Courier"/>
                      <w:color w:val="626363"/>
                    </w:rPr>
                    <w:t xml:space="preserve"> </w:t>
                  </w:r>
                  <w:r w:rsidRPr="00CE5C1D">
                    <w:rPr>
                      <w:rStyle w:val="hl-identifier30"/>
                    </w:rPr>
                    <w:t>name</w:t>
                  </w:r>
                  <w:r w:rsidRPr="00CE5C1D">
                    <w:rPr>
                      <w:rStyle w:val="hl-brackets28"/>
                    </w:rPr>
                    <w:t>)</w:t>
                  </w:r>
                </w:p>
                <w:p w:rsidR="002D2414" w:rsidRPr="00CE5C1D" w:rsidRDefault="002D2414">
                  <w:pPr>
                    <w:pStyle w:val="a5"/>
                    <w:divId w:val="718239345"/>
                    <w:rPr>
                      <w:color w:val="626363"/>
                      <w:sz w:val="19"/>
                      <w:szCs w:val="19"/>
                    </w:rPr>
                  </w:pPr>
                  <w:r w:rsidRPr="00CE5C1D">
                    <w:rPr>
                      <w:color w:val="626363"/>
                      <w:sz w:val="19"/>
                      <w:szCs w:val="19"/>
                    </w:rPr>
                    <w:t>Функция возвращает номер подокна графика, содержащего индикатор с указанным именем name, если он найден, иначе возвращается -1. Функция также возвращает -1, если пользовательский индикатор ищет сам себя в процессе инициализации init().</w:t>
                  </w:r>
                </w:p>
                <w:p w:rsidR="002D2414" w:rsidRPr="00CE5C1D" w:rsidRDefault="002D2414">
                  <w:pPr>
                    <w:pStyle w:val="a5"/>
                    <w:divId w:val="718239345"/>
                    <w:rPr>
                      <w:color w:val="626363"/>
                      <w:sz w:val="19"/>
                      <w:szCs w:val="19"/>
                    </w:rPr>
                  </w:pPr>
                  <w:r w:rsidRPr="00CE5C1D">
                    <w:rPr>
                      <w:color w:val="626363"/>
                      <w:sz w:val="19"/>
                      <w:szCs w:val="19"/>
                    </w:rPr>
                    <w:t>Параметры:</w:t>
                  </w:r>
                </w:p>
                <w:p w:rsidR="002D2414" w:rsidRPr="00CE5C1D" w:rsidRDefault="002D2414">
                  <w:pPr>
                    <w:pStyle w:val="a5"/>
                    <w:divId w:val="718239345"/>
                    <w:rPr>
                      <w:color w:val="626363"/>
                      <w:sz w:val="19"/>
                      <w:szCs w:val="19"/>
                    </w:rPr>
                  </w:pPr>
                  <w:r w:rsidRPr="00CE5C1D">
                    <w:rPr>
                      <w:b/>
                      <w:bCs/>
                      <w:color w:val="626363"/>
                      <w:sz w:val="19"/>
                      <w:szCs w:val="19"/>
                    </w:rPr>
                    <w:t>name</w:t>
                  </w:r>
                  <w:r w:rsidRPr="00CE5C1D">
                    <w:rPr>
                      <w:color w:val="626363"/>
                      <w:sz w:val="19"/>
                      <w:szCs w:val="19"/>
                    </w:rPr>
                    <w:t xml:space="preserve"> - короткое имя индикатора.</w:t>
                  </w:r>
                </w:p>
                <w:p w:rsidR="002D2414" w:rsidRDefault="002D2414">
                  <w:pPr>
                    <w:divId w:val="718239345"/>
                    <w:rPr>
                      <w:color w:val="626363"/>
                      <w:sz w:val="19"/>
                      <w:szCs w:val="19"/>
                    </w:rPr>
                  </w:pPr>
                </w:p>
                <w:p w:rsidR="002D2414" w:rsidRDefault="002D2414">
                  <w:pPr>
                    <w:pStyle w:val="a5"/>
                    <w:divId w:val="718239345"/>
                    <w:rPr>
                      <w:color w:val="626363"/>
                      <w:sz w:val="19"/>
                      <w:szCs w:val="19"/>
                    </w:rPr>
                  </w:pPr>
                  <w:r w:rsidRPr="00CE5C1D">
                    <w:rPr>
                      <w:color w:val="626363"/>
                      <w:sz w:val="19"/>
                      <w:szCs w:val="19"/>
                    </w:rPr>
                    <w:t>Количество подокон в окне финансового инструмента может измениться в любой момент в результате удаления пользователем какого-либо из индикаторов. Поэтому алгоритм прикладной программы, поддерживающей управление графическими объектами, должен предусматривать постоянное отслеживание номеров окон, в которых отображаются индикаторы.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42"/>
                  </w:tblGrid>
                  <w:tr w:rsidR="002D2414">
                    <w:trPr>
                      <w:divId w:val="718239345"/>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15" name="Рисунок 615"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34. Используя графические объекты, отобразить сообщения о показаниях двух индикаторов. Если в окне финансового инструмента установлен соответствующий индикатор, то графический объект выводить в окно индикатора, в противном случае - в основное окно.</w:t>
                        </w:r>
                      </w:p>
                    </w:tc>
                  </w:tr>
                </w:tbl>
                <w:p w:rsidR="002D2414" w:rsidRDefault="002D2414">
                  <w:pPr>
                    <w:pStyle w:val="a5"/>
                    <w:divId w:val="718239345"/>
                    <w:rPr>
                      <w:color w:val="626363"/>
                      <w:sz w:val="19"/>
                      <w:szCs w:val="19"/>
                    </w:rPr>
                  </w:pPr>
                  <w:r w:rsidRPr="00CE5C1D">
                    <w:rPr>
                      <w:color w:val="626363"/>
                      <w:sz w:val="19"/>
                      <w:szCs w:val="19"/>
                    </w:rPr>
                    <w:t xml:space="preserve">Для решения задачи выберем индикаторы RSI и Momentum. Общий алгоритм построения эксперта сводится к следующему. В функции init() можно задать тексты, которые будут выводиться на экран в зависимости от показаний индикаторов, т.е. выполнить те вычисления, которые выполняются в программе один раз. В функции start() необходимо вычислить показания индикаторов, определить наличие необходимых подокон и их номера, а затем, в зависимости от ситуации, выдать то или иное сообщение в то или иное подокно. При исполнении функции deinit() необходимо удалить все графические объекты, созданные в процессе работы программы. Ниже представлен эксперт </w:t>
                  </w:r>
                  <w:hyperlink r:id="rId1355" w:history="1">
                    <w:r w:rsidRPr="00CE5C1D">
                      <w:rPr>
                        <w:rStyle w:val="a3"/>
                        <w:sz w:val="19"/>
                        <w:szCs w:val="19"/>
                      </w:rPr>
                      <w:t>charts.mq4</w:t>
                    </w:r>
                  </w:hyperlink>
                  <w:r w:rsidRPr="00CE5C1D">
                    <w:rPr>
                      <w:color w:val="626363"/>
                      <w:sz w:val="19"/>
                      <w:szCs w:val="19"/>
                    </w:rPr>
                    <w:t>, управляющий графическими объектами в подокнах окна финансового инструмента.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Style w:val="hl-comment30"/>
                    </w:rPr>
                    <w:t>//--------------------------------------------------------------------</w:t>
                  </w:r>
                  <w:r w:rsidRPr="00CE5C1D">
                    <w:rPr>
                      <w:rFonts w:ascii="Courier" w:hAnsi="Courier"/>
                      <w:color w:val="626363"/>
                    </w:rPr>
                    <w:br/>
                  </w:r>
                  <w:r w:rsidRPr="00CE5C1D">
                    <w:rPr>
                      <w:rStyle w:val="hl-comment30"/>
                    </w:rPr>
                    <w:t>// charts.mq4</w:t>
                  </w:r>
                  <w:r w:rsidRPr="00CE5C1D">
                    <w:rPr>
                      <w:rFonts w:ascii="Courier" w:hAnsi="Courier"/>
                      <w:color w:val="626363"/>
                    </w:rPr>
                    <w:br/>
                  </w:r>
                  <w:r w:rsidRPr="00CE5C1D">
                    <w:rPr>
                      <w:rStyle w:val="hl-comment30"/>
                    </w:rPr>
                    <w:t>// Предназначен для использования в качестве примера в учебнике MQL4.</w:t>
                  </w:r>
                  <w:r w:rsidRPr="00CE5C1D">
                    <w:rPr>
                      <w:rFonts w:ascii="Courier" w:hAnsi="Courier"/>
                      <w:color w:val="626363"/>
                    </w:rPr>
                    <w:br/>
                  </w:r>
                  <w:r w:rsidRPr="00CE5C1D">
                    <w:rPr>
                      <w:rStyle w:val="hl-comment30"/>
                    </w:rPr>
                    <w:t>//--------------------------------------------------------------- 1 --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Win_Mom_old</w:t>
                  </w:r>
                  <w:r w:rsidRPr="00CE5C1D">
                    <w:rPr>
                      <w:rStyle w:val="hl-code30"/>
                    </w:rPr>
                    <w:t>=</w:t>
                  </w:r>
                  <w:r w:rsidRPr="00CE5C1D">
                    <w:rPr>
                      <w:rStyle w:val="hl-number30"/>
                    </w:rPr>
                    <w:t>0</w:t>
                  </w:r>
                  <w:r w:rsidRPr="00CE5C1D">
                    <w:rPr>
                      <w:rStyle w:val="hl-code30"/>
                    </w:rPr>
                    <w:t xml:space="preserve">,                   </w:t>
                  </w:r>
                  <w:r w:rsidRPr="00CE5C1D">
                    <w:rPr>
                      <w:rStyle w:val="hl-comment30"/>
                    </w:rPr>
                    <w:t>// Старый номер подокна Moment.</w:t>
                  </w:r>
                  <w:r w:rsidRPr="00CE5C1D">
                    <w:rPr>
                      <w:rFonts w:ascii="Courier" w:hAnsi="Courier"/>
                      <w:color w:val="626363"/>
                    </w:rPr>
                    <w:br/>
                    <w:t xml:space="preserve">      </w:t>
                  </w:r>
                  <w:r w:rsidRPr="00CE5C1D">
                    <w:rPr>
                      <w:rStyle w:val="hl-identifier30"/>
                    </w:rPr>
                    <w:t>Win_RSI_old</w:t>
                  </w:r>
                  <w:r w:rsidRPr="00CE5C1D">
                    <w:rPr>
                      <w:rStyle w:val="hl-code30"/>
                    </w:rPr>
                    <w:t>=</w:t>
                  </w:r>
                  <w:r w:rsidRPr="00CE5C1D">
                    <w:rPr>
                      <w:rStyle w:val="hl-number30"/>
                    </w:rPr>
                    <w:t>0</w:t>
                  </w:r>
                  <w:r w:rsidRPr="00CE5C1D">
                    <w:rPr>
                      <w:rStyle w:val="hl-code30"/>
                    </w:rPr>
                    <w:t xml:space="preserve">;                   </w:t>
                  </w:r>
                  <w:r w:rsidRPr="00CE5C1D">
                    <w:rPr>
                      <w:rStyle w:val="hl-comment30"/>
                    </w:rPr>
                    <w:t>// Старый номер подокна RSI</w:t>
                  </w:r>
                  <w:r w:rsidRPr="00CE5C1D">
                    <w:rPr>
                      <w:rFonts w:ascii="Courier" w:hAnsi="Courier"/>
                      <w:color w:val="626363"/>
                    </w:rPr>
                    <w:br/>
                  </w:r>
                  <w:r w:rsidRPr="00CE5C1D">
                    <w:rPr>
                      <w:rStyle w:val="hl-reserved30"/>
                    </w:rPr>
                    <w:t>color</w:t>
                  </w:r>
                  <w:r w:rsidRPr="00CE5C1D">
                    <w:rPr>
                      <w:rFonts w:ascii="Courier" w:hAnsi="Courier"/>
                      <w:color w:val="626363"/>
                    </w:rPr>
                    <w:t xml:space="preserve"> </w:t>
                  </w:r>
                  <w:r w:rsidRPr="00CE5C1D">
                    <w:rPr>
                      <w:rStyle w:val="hl-identifier30"/>
                    </w:rPr>
                    <w:t>Color</w:t>
                  </w:r>
                  <w:r w:rsidRPr="00CE5C1D">
                    <w:rPr>
                      <w:rStyle w:val="hl-brackets28"/>
                    </w:rPr>
                    <w:t>[</w:t>
                  </w:r>
                  <w:r w:rsidRPr="00CE5C1D">
                    <w:rPr>
                      <w:rStyle w:val="hl-number30"/>
                    </w:rPr>
                    <w:t>5</w:t>
                  </w:r>
                  <w:r w:rsidRPr="00CE5C1D">
                    <w:rPr>
                      <w:rStyle w:val="hl-brackets28"/>
                    </w:rPr>
                    <w:t>]</w:t>
                  </w:r>
                  <w:r w:rsidRPr="00CE5C1D">
                    <w:rPr>
                      <w:rStyle w:val="hl-code30"/>
                    </w:rPr>
                    <w:t xml:space="preserve">;                        </w:t>
                  </w:r>
                  <w:r w:rsidRPr="00CE5C1D">
                    <w:rPr>
                      <w:rStyle w:val="hl-comment30"/>
                    </w:rPr>
                    <w:t>// Объявление массива цветов</w:t>
                  </w:r>
                  <w:r w:rsidRPr="00CE5C1D">
                    <w:rPr>
                      <w:rFonts w:ascii="Courier" w:hAnsi="Courier"/>
                      <w:color w:val="626363"/>
                    </w:rPr>
                    <w:br/>
                  </w:r>
                  <w:r w:rsidRPr="00CE5C1D">
                    <w:rPr>
                      <w:rStyle w:val="hl-reserved30"/>
                    </w:rPr>
                    <w:t>string</w:t>
                  </w:r>
                  <w:r w:rsidRPr="00CE5C1D">
                    <w:rPr>
                      <w:rFonts w:ascii="Courier" w:hAnsi="Courier"/>
                      <w:color w:val="626363"/>
                    </w:rPr>
                    <w:t xml:space="preserve"> </w:t>
                  </w:r>
                  <w:r w:rsidRPr="00CE5C1D">
                    <w:rPr>
                      <w:rStyle w:val="hl-identifier30"/>
                    </w:rPr>
                    <w:t>Text</w:t>
                  </w:r>
                  <w:r w:rsidRPr="00CE5C1D">
                    <w:rPr>
                      <w:rStyle w:val="hl-brackets28"/>
                    </w:rPr>
                    <w:t>[</w:t>
                  </w:r>
                  <w:r w:rsidRPr="00CE5C1D">
                    <w:rPr>
                      <w:rStyle w:val="hl-number30"/>
                    </w:rPr>
                    <w:t>5</w:t>
                  </w:r>
                  <w:r w:rsidRPr="00CE5C1D">
                    <w:rPr>
                      <w:rStyle w:val="hl-brackets28"/>
                    </w:rPr>
                    <w:t>]</w:t>
                  </w:r>
                  <w:r w:rsidRPr="00CE5C1D">
                    <w:rPr>
                      <w:rStyle w:val="hl-code30"/>
                    </w:rPr>
                    <w:t xml:space="preserve">;                        </w:t>
                  </w:r>
                  <w:r w:rsidRPr="00CE5C1D">
                    <w:rPr>
                      <w:rStyle w:val="hl-comment30"/>
                    </w:rPr>
                    <w:t>// Объявление строков. массива</w:t>
                  </w:r>
                  <w:r w:rsidRPr="00CE5C1D">
                    <w:rPr>
                      <w:rFonts w:ascii="Courier" w:hAnsi="Courier"/>
                      <w:color w:val="626363"/>
                    </w:rPr>
                    <w:br/>
                  </w:r>
                  <w:r w:rsidRPr="00CE5C1D">
                    <w:rPr>
                      <w:rStyle w:val="hl-comment30"/>
                    </w:rPr>
                    <w:t>//--------------------------------------------------------------- 2 --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init</w:t>
                  </w:r>
                  <w:r w:rsidRPr="00CE5C1D">
                    <w:rPr>
                      <w:rStyle w:val="hl-brackets28"/>
                    </w:rPr>
                    <w:t>()</w:t>
                  </w:r>
                  <w:r w:rsidRPr="00CE5C1D">
                    <w:rPr>
                      <w:rFonts w:ascii="Courier" w:hAnsi="Courier"/>
                      <w:color w:val="626363"/>
                    </w:rPr>
                    <w:t xml:space="preserve">                             </w:t>
                  </w:r>
                  <w:r w:rsidRPr="00CE5C1D">
                    <w:rPr>
                      <w:rStyle w:val="hl-comment30"/>
                    </w:rPr>
                    <w:t>// Спец. функция init()</w:t>
                  </w:r>
                  <w:r w:rsidRPr="00CE5C1D">
                    <w:rPr>
                      <w:rFonts w:ascii="Courier" w:hAnsi="Courier"/>
                      <w:color w:val="626363"/>
                    </w:rPr>
                    <w:br/>
                    <w:t xml:space="preserve">  </w:t>
                  </w:r>
                  <w:r w:rsidRPr="00CE5C1D">
                    <w:rPr>
                      <w:rStyle w:val="hl-brackets28"/>
                    </w:rPr>
                    <w:t>{</w:t>
                  </w:r>
                  <w:r w:rsidRPr="00CE5C1D">
                    <w:rPr>
                      <w:rFonts w:ascii="Courier" w:hAnsi="Courier"/>
                      <w:color w:val="626363"/>
                    </w:rPr>
                    <w:br/>
                    <w:t xml:space="preserve">   </w:t>
                  </w:r>
                  <w:r w:rsidRPr="00CE5C1D">
                    <w:rPr>
                      <w:rStyle w:val="hl-identifier30"/>
                    </w:rPr>
                    <w:t>Win_RSI_old</w:t>
                  </w:r>
                  <w:r w:rsidRPr="00CE5C1D">
                    <w:rPr>
                      <w:rStyle w:val="hl-code30"/>
                    </w:rPr>
                    <w:t>=</w:t>
                  </w:r>
                  <w:r w:rsidRPr="00CE5C1D">
                    <w:rPr>
                      <w:rStyle w:val="hl-number30"/>
                    </w:rPr>
                    <w:t>0</w:t>
                  </w:r>
                  <w:r w:rsidRPr="00CE5C1D">
                    <w:rPr>
                      <w:rStyle w:val="hl-code30"/>
                    </w:rPr>
                    <w:t xml:space="preserve">;                      </w:t>
                  </w:r>
                  <w:r w:rsidRPr="00CE5C1D">
                    <w:rPr>
                      <w:rStyle w:val="hl-comment30"/>
                    </w:rPr>
                    <w:t>// Технический момент</w:t>
                  </w:r>
                  <w:r w:rsidRPr="00CE5C1D">
                    <w:rPr>
                      <w:rFonts w:ascii="Courier" w:hAnsi="Courier"/>
                      <w:color w:val="626363"/>
                    </w:rPr>
                    <w:br/>
                    <w:t xml:space="preserve">   </w:t>
                  </w:r>
                  <w:r w:rsidRPr="00CE5C1D">
                    <w:rPr>
                      <w:rStyle w:val="hl-identifier30"/>
                    </w:rPr>
                    <w:t>Win_Mom_old</w:t>
                  </w:r>
                  <w:r w:rsidRPr="00CE5C1D">
                    <w:rPr>
                      <w:rStyle w:val="hl-code30"/>
                    </w:rPr>
                    <w:t>=</w:t>
                  </w:r>
                  <w:r w:rsidRPr="00CE5C1D">
                    <w:rPr>
                      <w:rStyle w:val="hl-number30"/>
                    </w:rPr>
                    <w:t>0</w:t>
                  </w:r>
                  <w:r w:rsidRPr="00CE5C1D">
                    <w:rPr>
                      <w:rStyle w:val="hl-code30"/>
                    </w:rPr>
                    <w:t xml:space="preserve">;                      </w:t>
                  </w:r>
                  <w:r w:rsidRPr="00CE5C1D">
                    <w:rPr>
                      <w:rStyle w:val="hl-comment30"/>
                    </w:rPr>
                    <w:t>// Технический момент</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0"/>
                    </w:rPr>
                    <w:t>Text</w:t>
                  </w:r>
                  <w:r w:rsidRPr="00CE5C1D">
                    <w:rPr>
                      <w:rStyle w:val="hl-brackets28"/>
                    </w:rPr>
                    <w:t>[</w:t>
                  </w:r>
                  <w:r w:rsidRPr="00CE5C1D">
                    <w:rPr>
                      <w:rStyle w:val="hl-number30"/>
                    </w:rPr>
                    <w:t>0</w:t>
                  </w:r>
                  <w:r w:rsidRPr="00CE5C1D">
                    <w:rPr>
                      <w:rStyle w:val="hl-brackets28"/>
                    </w:rPr>
                    <w:t>]</w:t>
                  </w:r>
                  <w:r w:rsidRPr="00CE5C1D">
                    <w:rPr>
                      <w:rStyle w:val="hl-code30"/>
                    </w:rPr>
                    <w:t xml:space="preserve">= </w:t>
                  </w:r>
                  <w:r w:rsidRPr="00CE5C1D">
                    <w:rPr>
                      <w:rStyle w:val="hl-quotes25"/>
                    </w:rPr>
                    <w:t>"</w:t>
                  </w:r>
                  <w:r w:rsidRPr="00CE5C1D">
                    <w:rPr>
                      <w:rStyle w:val="hl-string25"/>
                    </w:rPr>
                    <w:t>RSI(14) ниже 30. Buy</w:t>
                  </w:r>
                  <w:r w:rsidRPr="00CE5C1D">
                    <w:rPr>
                      <w:rStyle w:val="hl-quotes25"/>
                    </w:rPr>
                    <w:t>"</w:t>
                  </w:r>
                  <w:r w:rsidRPr="00CE5C1D">
                    <w:rPr>
                      <w:rStyle w:val="hl-code30"/>
                    </w:rPr>
                    <w:t xml:space="preserve">;    </w:t>
                  </w:r>
                  <w:r w:rsidRPr="00CE5C1D">
                    <w:rPr>
                      <w:rStyle w:val="hl-comment30"/>
                    </w:rPr>
                    <w:t>// Тексты для ситуаций RSI</w:t>
                  </w:r>
                  <w:r w:rsidRPr="00CE5C1D">
                    <w:rPr>
                      <w:rFonts w:ascii="Courier" w:hAnsi="Courier"/>
                      <w:color w:val="626363"/>
                    </w:rPr>
                    <w:br/>
                    <w:t xml:space="preserve">   </w:t>
                  </w:r>
                  <w:r w:rsidRPr="00CE5C1D">
                    <w:rPr>
                      <w:rStyle w:val="hl-identifier30"/>
                    </w:rPr>
                    <w:t>Text</w:t>
                  </w:r>
                  <w:r w:rsidRPr="00CE5C1D">
                    <w:rPr>
                      <w:rStyle w:val="hl-brackets28"/>
                    </w:rPr>
                    <w:t>[</w:t>
                  </w:r>
                  <w:r w:rsidRPr="00CE5C1D">
                    <w:rPr>
                      <w:rStyle w:val="hl-number30"/>
                    </w:rPr>
                    <w:t>1</w:t>
                  </w:r>
                  <w:r w:rsidRPr="00CE5C1D">
                    <w:rPr>
                      <w:rStyle w:val="hl-brackets28"/>
                    </w:rPr>
                    <w:t>]</w:t>
                  </w:r>
                  <w:r w:rsidRPr="00CE5C1D">
                    <w:rPr>
                      <w:rStyle w:val="hl-code30"/>
                    </w:rPr>
                    <w:t xml:space="preserve">= </w:t>
                  </w:r>
                  <w:r w:rsidRPr="00CE5C1D">
                    <w:rPr>
                      <w:rStyle w:val="hl-quotes25"/>
                    </w:rPr>
                    <w:t>"</w:t>
                  </w:r>
                  <w:r w:rsidRPr="00CE5C1D">
                    <w:rPr>
                      <w:rStyle w:val="hl-string25"/>
                    </w:rPr>
                    <w:t>RSI(14) выше 70. Sell</w:t>
                  </w:r>
                  <w:r w:rsidRPr="00CE5C1D">
                    <w:rPr>
                      <w:rStyle w:val="hl-quotes25"/>
                    </w:rPr>
                    <w:t>"</w:t>
                  </w:r>
                  <w:r w:rsidRPr="00CE5C1D">
                    <w:rPr>
                      <w:rStyle w:val="hl-code30"/>
                    </w:rPr>
                    <w:t xml:space="preserve">;   </w:t>
                  </w:r>
                  <w:r w:rsidRPr="00CE5C1D">
                    <w:rPr>
                      <w:rStyle w:val="hl-comment30"/>
                    </w:rPr>
                    <w:t>// Тексты для ситуаций RSI</w:t>
                  </w:r>
                  <w:r w:rsidRPr="00CE5C1D">
                    <w:rPr>
                      <w:rFonts w:ascii="Courier" w:hAnsi="Courier"/>
                      <w:color w:val="626363"/>
                    </w:rPr>
                    <w:br/>
                    <w:t xml:space="preserve">   </w:t>
                  </w:r>
                  <w:r w:rsidRPr="00CE5C1D">
                    <w:rPr>
                      <w:rStyle w:val="hl-identifier30"/>
                    </w:rPr>
                    <w:t>Text</w:t>
                  </w:r>
                  <w:r w:rsidRPr="00CE5C1D">
                    <w:rPr>
                      <w:rStyle w:val="hl-brackets28"/>
                    </w:rPr>
                    <w:t>[</w:t>
                  </w:r>
                  <w:r w:rsidRPr="00CE5C1D">
                    <w:rPr>
                      <w:rStyle w:val="hl-number30"/>
                    </w:rPr>
                    <w:t>2</w:t>
                  </w:r>
                  <w:r w:rsidRPr="00CE5C1D">
                    <w:rPr>
                      <w:rStyle w:val="hl-brackets28"/>
                    </w:rPr>
                    <w:t>]</w:t>
                  </w:r>
                  <w:r w:rsidRPr="00CE5C1D">
                    <w:rPr>
                      <w:rStyle w:val="hl-code30"/>
                    </w:rPr>
                    <w:t xml:space="preserve">= </w:t>
                  </w:r>
                  <w:r w:rsidRPr="00CE5C1D">
                    <w:rPr>
                      <w:rStyle w:val="hl-quotes25"/>
                    </w:rPr>
                    <w:t>"</w:t>
                  </w:r>
                  <w:r w:rsidRPr="00CE5C1D">
                    <w:rPr>
                      <w:rStyle w:val="hl-string25"/>
                    </w:rPr>
                    <w:t>RSI(14) между 30 и 70</w:t>
                  </w:r>
                  <w:r w:rsidRPr="00CE5C1D">
                    <w:rPr>
                      <w:rStyle w:val="hl-quotes25"/>
                    </w:rPr>
                    <w:t>"</w:t>
                  </w:r>
                  <w:r w:rsidRPr="00CE5C1D">
                    <w:rPr>
                      <w:rStyle w:val="hl-code30"/>
                    </w:rPr>
                    <w:t xml:space="preserve">;   </w:t>
                  </w:r>
                  <w:r w:rsidRPr="00CE5C1D">
                    <w:rPr>
                      <w:rStyle w:val="hl-comment30"/>
                    </w:rPr>
                    <w:t>// Тексты для ситуаций RSI</w:t>
                  </w:r>
                  <w:r w:rsidRPr="00CE5C1D">
                    <w:rPr>
                      <w:rFonts w:ascii="Courier" w:hAnsi="Courier"/>
                      <w:color w:val="626363"/>
                    </w:rPr>
                    <w:br/>
                    <w:t xml:space="preserve">   </w:t>
                  </w:r>
                  <w:r w:rsidRPr="00CE5C1D">
                    <w:rPr>
                      <w:rStyle w:val="hl-identifier30"/>
                    </w:rPr>
                    <w:t>Text</w:t>
                  </w:r>
                  <w:r w:rsidRPr="00CE5C1D">
                    <w:rPr>
                      <w:rStyle w:val="hl-brackets28"/>
                    </w:rPr>
                    <w:t>[</w:t>
                  </w:r>
                  <w:r w:rsidRPr="00CE5C1D">
                    <w:rPr>
                      <w:rStyle w:val="hl-number30"/>
                    </w:rPr>
                    <w:t>3</w:t>
                  </w:r>
                  <w:r w:rsidRPr="00CE5C1D">
                    <w:rPr>
                      <w:rStyle w:val="hl-brackets28"/>
                    </w:rPr>
                    <w:t>]</w:t>
                  </w:r>
                  <w:r w:rsidRPr="00CE5C1D">
                    <w:rPr>
                      <w:rStyle w:val="hl-code30"/>
                    </w:rPr>
                    <w:t xml:space="preserve">= </w:t>
                  </w:r>
                  <w:r w:rsidRPr="00CE5C1D">
                    <w:rPr>
                      <w:rStyle w:val="hl-quotes25"/>
                    </w:rPr>
                    <w:t>"</w:t>
                  </w:r>
                  <w:r w:rsidRPr="00CE5C1D">
                    <w:rPr>
                      <w:rStyle w:val="hl-string25"/>
                    </w:rPr>
                    <w:t>Моментум(14) повышается</w:t>
                  </w:r>
                  <w:r w:rsidRPr="00CE5C1D">
                    <w:rPr>
                      <w:rStyle w:val="hl-quotes25"/>
                    </w:rPr>
                    <w:t>"</w:t>
                  </w:r>
                  <w:r w:rsidRPr="00CE5C1D">
                    <w:rPr>
                      <w:rStyle w:val="hl-code30"/>
                    </w:rPr>
                    <w:t xml:space="preserve">; </w:t>
                  </w:r>
                  <w:r w:rsidRPr="00CE5C1D">
                    <w:rPr>
                      <w:rStyle w:val="hl-comment30"/>
                    </w:rPr>
                    <w:t>// Тексты для ситуаций Моментум</w:t>
                  </w:r>
                  <w:r w:rsidRPr="00CE5C1D">
                    <w:rPr>
                      <w:rFonts w:ascii="Courier" w:hAnsi="Courier"/>
                      <w:color w:val="626363"/>
                    </w:rPr>
                    <w:br/>
                    <w:t xml:space="preserve">   </w:t>
                  </w:r>
                  <w:r w:rsidRPr="00CE5C1D">
                    <w:rPr>
                      <w:rStyle w:val="hl-identifier30"/>
                    </w:rPr>
                    <w:t>Text</w:t>
                  </w:r>
                  <w:r w:rsidRPr="00CE5C1D">
                    <w:rPr>
                      <w:rStyle w:val="hl-brackets28"/>
                    </w:rPr>
                    <w:t>[</w:t>
                  </w:r>
                  <w:r w:rsidRPr="00CE5C1D">
                    <w:rPr>
                      <w:rStyle w:val="hl-number30"/>
                    </w:rPr>
                    <w:t>4</w:t>
                  </w:r>
                  <w:r w:rsidRPr="00CE5C1D">
                    <w:rPr>
                      <w:rStyle w:val="hl-brackets28"/>
                    </w:rPr>
                    <w:t>]</w:t>
                  </w:r>
                  <w:r w:rsidRPr="00CE5C1D">
                    <w:rPr>
                      <w:rStyle w:val="hl-code30"/>
                    </w:rPr>
                    <w:t xml:space="preserve">= </w:t>
                  </w:r>
                  <w:r w:rsidRPr="00CE5C1D">
                    <w:rPr>
                      <w:rStyle w:val="hl-quotes25"/>
                    </w:rPr>
                    <w:t>"</w:t>
                  </w:r>
                  <w:r w:rsidRPr="00CE5C1D">
                    <w:rPr>
                      <w:rStyle w:val="hl-string25"/>
                    </w:rPr>
                    <w:t>Моментум(14) снижается</w:t>
                  </w:r>
                  <w:r w:rsidRPr="00CE5C1D">
                    <w:rPr>
                      <w:rStyle w:val="hl-quotes25"/>
                    </w:rPr>
                    <w:t>"</w:t>
                  </w:r>
                  <w:r w:rsidRPr="00CE5C1D">
                    <w:rPr>
                      <w:rStyle w:val="hl-code30"/>
                    </w:rPr>
                    <w:t xml:space="preserve">;  </w:t>
                  </w:r>
                  <w:r w:rsidRPr="00CE5C1D">
                    <w:rPr>
                      <w:rStyle w:val="hl-comment30"/>
                    </w:rPr>
                    <w:t>// Тексты для ситуаций Моментум</w:t>
                  </w:r>
                  <w:r w:rsidRPr="00CE5C1D">
                    <w:rPr>
                      <w:rFonts w:ascii="Courier" w:hAnsi="Courier"/>
                      <w:color w:val="626363"/>
                    </w:rPr>
                    <w:br/>
                    <w:t xml:space="preserve">   </w:t>
                  </w:r>
                  <w:r w:rsidRPr="00CE5C1D">
                    <w:rPr>
                      <w:rStyle w:val="hl-identifier30"/>
                    </w:rPr>
                    <w:t>Color</w:t>
                  </w:r>
                  <w:r w:rsidRPr="00CE5C1D">
                    <w:rPr>
                      <w:rStyle w:val="hl-brackets28"/>
                    </w:rPr>
                    <w:t>[</w:t>
                  </w:r>
                  <w:r w:rsidRPr="00CE5C1D">
                    <w:rPr>
                      <w:rStyle w:val="hl-number30"/>
                    </w:rPr>
                    <w:t>0</w:t>
                  </w:r>
                  <w:r w:rsidRPr="00CE5C1D">
                    <w:rPr>
                      <w:rStyle w:val="hl-brackets28"/>
                    </w:rPr>
                    <w:t>]</w:t>
                  </w:r>
                  <w:r w:rsidRPr="00CE5C1D">
                    <w:rPr>
                      <w:rStyle w:val="hl-code30"/>
                    </w:rPr>
                    <w:t xml:space="preserve">= </w:t>
                  </w:r>
                  <w:r w:rsidRPr="00CE5C1D">
                    <w:rPr>
                      <w:rStyle w:val="hl-identifier30"/>
                    </w:rPr>
                    <w:t>DeepSkyBlue</w:t>
                  </w:r>
                  <w:r w:rsidRPr="00CE5C1D">
                    <w:rPr>
                      <w:rStyle w:val="hl-code30"/>
                    </w:rPr>
                    <w:t xml:space="preserve">;              </w:t>
                  </w:r>
                  <w:r w:rsidRPr="00CE5C1D">
                    <w:rPr>
                      <w:rStyle w:val="hl-comment30"/>
                    </w:rPr>
                    <w:t>// Цвет объектов для ..</w:t>
                  </w:r>
                  <w:r w:rsidRPr="00CE5C1D">
                    <w:rPr>
                      <w:rFonts w:ascii="Courier" w:hAnsi="Courier"/>
                      <w:color w:val="626363"/>
                    </w:rPr>
                    <w:br/>
                    <w:t xml:space="preserve">   </w:t>
                  </w:r>
                  <w:r w:rsidRPr="00CE5C1D">
                    <w:rPr>
                      <w:rStyle w:val="hl-identifier30"/>
                    </w:rPr>
                    <w:t>Color</w:t>
                  </w:r>
                  <w:r w:rsidRPr="00CE5C1D">
                    <w:rPr>
                      <w:rStyle w:val="hl-brackets28"/>
                    </w:rPr>
                    <w:t>[</w:t>
                  </w:r>
                  <w:r w:rsidRPr="00CE5C1D">
                    <w:rPr>
                      <w:rStyle w:val="hl-number30"/>
                    </w:rPr>
                    <w:t>1</w:t>
                  </w:r>
                  <w:r w:rsidRPr="00CE5C1D">
                    <w:rPr>
                      <w:rStyle w:val="hl-brackets28"/>
                    </w:rPr>
                    <w:t>]</w:t>
                  </w:r>
                  <w:r w:rsidRPr="00CE5C1D">
                    <w:rPr>
                      <w:rStyle w:val="hl-code30"/>
                    </w:rPr>
                    <w:t xml:space="preserve">= </w:t>
                  </w:r>
                  <w:r w:rsidRPr="00CE5C1D">
                    <w:rPr>
                      <w:rStyle w:val="hl-identifier30"/>
                    </w:rPr>
                    <w:t>LightPink</w:t>
                  </w:r>
                  <w:r w:rsidRPr="00CE5C1D">
                    <w:rPr>
                      <w:rStyle w:val="hl-code30"/>
                    </w:rPr>
                    <w:t xml:space="preserve">;                </w:t>
                  </w:r>
                  <w:r w:rsidRPr="00CE5C1D">
                    <w:rPr>
                      <w:rStyle w:val="hl-comment30"/>
                    </w:rPr>
                    <w:t>// .. различных ситуаций ..</w:t>
                  </w:r>
                  <w:r w:rsidRPr="00CE5C1D">
                    <w:rPr>
                      <w:rFonts w:ascii="Courier" w:hAnsi="Courier"/>
                      <w:color w:val="626363"/>
                    </w:rPr>
                    <w:br/>
                    <w:t xml:space="preserve">   </w:t>
                  </w:r>
                  <w:r w:rsidRPr="00CE5C1D">
                    <w:rPr>
                      <w:rStyle w:val="hl-identifier30"/>
                    </w:rPr>
                    <w:t>Color</w:t>
                  </w:r>
                  <w:r w:rsidRPr="00CE5C1D">
                    <w:rPr>
                      <w:rStyle w:val="hl-brackets28"/>
                    </w:rPr>
                    <w:t>[</w:t>
                  </w:r>
                  <w:r w:rsidRPr="00CE5C1D">
                    <w:rPr>
                      <w:rStyle w:val="hl-number30"/>
                    </w:rPr>
                    <w:t>2</w:t>
                  </w:r>
                  <w:r w:rsidRPr="00CE5C1D">
                    <w:rPr>
                      <w:rStyle w:val="hl-brackets28"/>
                    </w:rPr>
                    <w:t>]</w:t>
                  </w:r>
                  <w:r w:rsidRPr="00CE5C1D">
                    <w:rPr>
                      <w:rStyle w:val="hl-code30"/>
                    </w:rPr>
                    <w:t xml:space="preserve">= </w:t>
                  </w:r>
                  <w:r w:rsidRPr="00CE5C1D">
                    <w:rPr>
                      <w:rStyle w:val="hl-identifier30"/>
                    </w:rPr>
                    <w:t>Orange</w:t>
                  </w:r>
                  <w:r w:rsidRPr="00CE5C1D">
                    <w:rPr>
                      <w:rStyle w:val="hl-code30"/>
                    </w:rPr>
                    <w:t xml:space="preserve">;                   </w:t>
                  </w:r>
                  <w:r w:rsidRPr="00CE5C1D">
                    <w:rPr>
                      <w:rStyle w:val="hl-comment30"/>
                    </w:rPr>
                    <w:t>// .. индикатора RSI</w:t>
                  </w:r>
                  <w:r w:rsidRPr="00CE5C1D">
                    <w:rPr>
                      <w:rFonts w:ascii="Courier" w:hAnsi="Courier"/>
                      <w:color w:val="626363"/>
                    </w:rPr>
                    <w:br/>
                    <w:t xml:space="preserve">   </w:t>
                  </w:r>
                  <w:r w:rsidRPr="00CE5C1D">
                    <w:rPr>
                      <w:rStyle w:val="hl-identifier30"/>
                    </w:rPr>
                    <w:t>Color</w:t>
                  </w:r>
                  <w:r w:rsidRPr="00CE5C1D">
                    <w:rPr>
                      <w:rStyle w:val="hl-brackets28"/>
                    </w:rPr>
                    <w:t>[</w:t>
                  </w:r>
                  <w:r w:rsidRPr="00CE5C1D">
                    <w:rPr>
                      <w:rStyle w:val="hl-number30"/>
                    </w:rPr>
                    <w:t>3</w:t>
                  </w:r>
                  <w:r w:rsidRPr="00CE5C1D">
                    <w:rPr>
                      <w:rStyle w:val="hl-brackets28"/>
                    </w:rPr>
                    <w:t>]</w:t>
                  </w:r>
                  <w:r w:rsidRPr="00CE5C1D">
                    <w:rPr>
                      <w:rStyle w:val="hl-code30"/>
                    </w:rPr>
                    <w:t xml:space="preserve">= </w:t>
                  </w:r>
                  <w:r w:rsidRPr="00CE5C1D">
                    <w:rPr>
                      <w:rStyle w:val="hl-identifier30"/>
                    </w:rPr>
                    <w:t>Color</w:t>
                  </w:r>
                  <w:r w:rsidRPr="00CE5C1D">
                    <w:rPr>
                      <w:rStyle w:val="hl-brackets28"/>
                    </w:rPr>
                    <w:t>[</w:t>
                  </w:r>
                  <w:r w:rsidRPr="00CE5C1D">
                    <w:rPr>
                      <w:rStyle w:val="hl-number30"/>
                    </w:rPr>
                    <w:t>0</w:t>
                  </w:r>
                  <w:r w:rsidRPr="00CE5C1D">
                    <w:rPr>
                      <w:rStyle w:val="hl-brackets28"/>
                    </w:rPr>
                    <w:t>]</w:t>
                  </w:r>
                  <w:r w:rsidRPr="00CE5C1D">
                    <w:rPr>
                      <w:rStyle w:val="hl-code30"/>
                    </w:rPr>
                    <w:t xml:space="preserve">;                 </w:t>
                  </w:r>
                  <w:r w:rsidRPr="00CE5C1D">
                    <w:rPr>
                      <w:rStyle w:val="hl-comment30"/>
                    </w:rPr>
                    <w:t>// Те же цвета для Моментум</w:t>
                  </w:r>
                  <w:r w:rsidRPr="00CE5C1D">
                    <w:rPr>
                      <w:rFonts w:ascii="Courier" w:hAnsi="Courier"/>
                      <w:color w:val="626363"/>
                    </w:rPr>
                    <w:br/>
                    <w:t xml:space="preserve">   </w:t>
                  </w:r>
                  <w:r w:rsidRPr="00CE5C1D">
                    <w:rPr>
                      <w:rStyle w:val="hl-identifier30"/>
                    </w:rPr>
                    <w:t>Color</w:t>
                  </w:r>
                  <w:r w:rsidRPr="00CE5C1D">
                    <w:rPr>
                      <w:rStyle w:val="hl-brackets28"/>
                    </w:rPr>
                    <w:t>[</w:t>
                  </w:r>
                  <w:r w:rsidRPr="00CE5C1D">
                    <w:rPr>
                      <w:rStyle w:val="hl-number30"/>
                    </w:rPr>
                    <w:t>4</w:t>
                  </w:r>
                  <w:r w:rsidRPr="00CE5C1D">
                    <w:rPr>
                      <w:rStyle w:val="hl-brackets28"/>
                    </w:rPr>
                    <w:t>]</w:t>
                  </w:r>
                  <w:r w:rsidRPr="00CE5C1D">
                    <w:rPr>
                      <w:rStyle w:val="hl-code30"/>
                    </w:rPr>
                    <w:t xml:space="preserve">= </w:t>
                  </w:r>
                  <w:r w:rsidRPr="00CE5C1D">
                    <w:rPr>
                      <w:rStyle w:val="hl-identifier30"/>
                    </w:rPr>
                    <w:t>Color</w:t>
                  </w:r>
                  <w:r w:rsidRPr="00CE5C1D">
                    <w:rPr>
                      <w:rStyle w:val="hl-brackets28"/>
                    </w:rPr>
                    <w:t>[</w:t>
                  </w:r>
                  <w:r w:rsidRPr="00CE5C1D">
                    <w:rPr>
                      <w:rStyle w:val="hl-number30"/>
                    </w:rPr>
                    <w:t>1</w:t>
                  </w:r>
                  <w:r w:rsidRPr="00CE5C1D">
                    <w:rPr>
                      <w:rStyle w:val="hl-brackets28"/>
                    </w:rPr>
                    <w:t>]</w:t>
                  </w:r>
                  <w:r w:rsidRPr="00CE5C1D">
                    <w:rPr>
                      <w:rStyle w:val="hl-code30"/>
                    </w:rPr>
                    <w:t xml:space="preserve">;                 </w:t>
                  </w:r>
                  <w:r w:rsidRPr="00CE5C1D">
                    <w:rPr>
                      <w:rStyle w:val="hl-comment30"/>
                    </w:rPr>
                    <w:t>// Те же цвета для Моментум</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0"/>
                    </w:rPr>
                    <w:t>Create_RSI</w:t>
                  </w:r>
                  <w:r w:rsidRPr="00CE5C1D">
                    <w:rPr>
                      <w:rStyle w:val="hl-brackets28"/>
                    </w:rPr>
                    <w:t>(</w:t>
                  </w:r>
                  <w:r w:rsidRPr="00CE5C1D">
                    <w:rPr>
                      <w:rStyle w:val="hl-number30"/>
                    </w:rPr>
                    <w:t>0</w:t>
                  </w:r>
                  <w:r w:rsidRPr="00CE5C1D">
                    <w:rPr>
                      <w:rStyle w:val="hl-brackets28"/>
                    </w:rPr>
                    <w:t>)</w:t>
                  </w:r>
                  <w:r w:rsidRPr="00CE5C1D">
                    <w:rPr>
                      <w:rStyle w:val="hl-code30"/>
                    </w:rPr>
                    <w:t xml:space="preserve">;                      </w:t>
                  </w:r>
                  <w:r w:rsidRPr="00CE5C1D">
                    <w:rPr>
                      <w:rStyle w:val="hl-comment30"/>
                    </w:rPr>
                    <w:t>// Создание первого объекта</w:t>
                  </w:r>
                  <w:r w:rsidRPr="00CE5C1D">
                    <w:rPr>
                      <w:rFonts w:ascii="Courier" w:hAnsi="Courier"/>
                      <w:color w:val="626363"/>
                    </w:rPr>
                    <w:br/>
                    <w:t xml:space="preserve">   </w:t>
                  </w:r>
                  <w:r w:rsidRPr="00CE5C1D">
                    <w:rPr>
                      <w:rStyle w:val="hl-identifier30"/>
                    </w:rPr>
                    <w:t>Create_Mom</w:t>
                  </w:r>
                  <w:r w:rsidRPr="00CE5C1D">
                    <w:rPr>
                      <w:rStyle w:val="hl-brackets28"/>
                    </w:rPr>
                    <w:t>(</w:t>
                  </w:r>
                  <w:r w:rsidRPr="00CE5C1D">
                    <w:rPr>
                      <w:rStyle w:val="hl-number30"/>
                    </w:rPr>
                    <w:t>0</w:t>
                  </w:r>
                  <w:r w:rsidRPr="00CE5C1D">
                    <w:rPr>
                      <w:rStyle w:val="hl-brackets28"/>
                    </w:rPr>
                    <w:t>)</w:t>
                  </w:r>
                  <w:r w:rsidRPr="00CE5C1D">
                    <w:rPr>
                      <w:rStyle w:val="hl-code30"/>
                    </w:rPr>
                    <w:t xml:space="preserve">;                      </w:t>
                  </w:r>
                  <w:r w:rsidRPr="00CE5C1D">
                    <w:rPr>
                      <w:rStyle w:val="hl-comment30"/>
                    </w:rPr>
                    <w:t>// Создание второго объекта</w:t>
                  </w:r>
                  <w:r w:rsidRPr="00CE5C1D">
                    <w:rPr>
                      <w:rFonts w:ascii="Courier" w:hAnsi="Courier"/>
                      <w:color w:val="626363"/>
                    </w:rPr>
                    <w:br/>
                    <w:t xml:space="preserve">   </w:t>
                  </w:r>
                  <w:r w:rsidRPr="00CE5C1D">
                    <w:rPr>
                      <w:rStyle w:val="hl-identifier30"/>
                    </w:rPr>
                    <w:t>Main</w:t>
                  </w:r>
                  <w:r w:rsidRPr="00CE5C1D">
                    <w:rPr>
                      <w:rStyle w:val="hl-brackets28"/>
                    </w:rPr>
                    <w:t>()</w:t>
                  </w:r>
                  <w:r w:rsidRPr="00CE5C1D">
                    <w:rPr>
                      <w:rStyle w:val="hl-code30"/>
                    </w:rPr>
                    <w:t xml:space="preserve">;                             </w:t>
                  </w:r>
                  <w:r w:rsidRPr="00CE5C1D">
                    <w:rPr>
                      <w:rStyle w:val="hl-comment30"/>
                    </w:rPr>
                    <w:t>// Вызов пользовательской ф-ии</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init()</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//--------------------------------------------------------------- 3 --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start</w:t>
                  </w:r>
                  <w:r w:rsidRPr="00CE5C1D">
                    <w:rPr>
                      <w:rStyle w:val="hl-brackets28"/>
                    </w:rPr>
                    <w:t>()</w:t>
                  </w:r>
                  <w:r w:rsidRPr="00CE5C1D">
                    <w:rPr>
                      <w:rFonts w:ascii="Courier" w:hAnsi="Courier"/>
                      <w:color w:val="626363"/>
                    </w:rPr>
                    <w:t xml:space="preserve">                            </w:t>
                  </w:r>
                  <w:r w:rsidRPr="00CE5C1D">
                    <w:rPr>
                      <w:rStyle w:val="hl-comment30"/>
                    </w:rPr>
                    <w:t>// Спец. функция start</w:t>
                  </w:r>
                  <w:r w:rsidRPr="00CE5C1D">
                    <w:rPr>
                      <w:rFonts w:ascii="Courier" w:hAnsi="Courier"/>
                      <w:color w:val="626363"/>
                    </w:rPr>
                    <w:br/>
                    <w:t xml:space="preserve">  </w:t>
                  </w:r>
                  <w:r w:rsidRPr="00CE5C1D">
                    <w:rPr>
                      <w:rStyle w:val="hl-brackets28"/>
                    </w:rPr>
                    <w:t>{</w:t>
                  </w:r>
                  <w:r w:rsidRPr="00CE5C1D">
                    <w:rPr>
                      <w:rFonts w:ascii="Courier" w:hAnsi="Courier"/>
                      <w:color w:val="626363"/>
                    </w:rPr>
                    <w:br/>
                    <w:t xml:space="preserve">   </w:t>
                  </w:r>
                  <w:r w:rsidRPr="00CE5C1D">
                    <w:rPr>
                      <w:rStyle w:val="hl-identifier30"/>
                    </w:rPr>
                    <w:t>Main</w:t>
                  </w:r>
                  <w:r w:rsidRPr="00CE5C1D">
                    <w:rPr>
                      <w:rStyle w:val="hl-brackets28"/>
                    </w:rPr>
                    <w:t>()</w:t>
                  </w:r>
                  <w:r w:rsidRPr="00CE5C1D">
                    <w:rPr>
                      <w:rStyle w:val="hl-code30"/>
                    </w:rPr>
                    <w:t xml:space="preserve">;                             </w:t>
                  </w:r>
                  <w:r w:rsidRPr="00CE5C1D">
                    <w:rPr>
                      <w:rStyle w:val="hl-comment30"/>
                    </w:rPr>
                    <w:t>// Вызов пользовательской ф-ии</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start()</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//--------------------------------------------------------------- 4 --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deinit</w:t>
                  </w:r>
                  <w:r w:rsidRPr="00CE5C1D">
                    <w:rPr>
                      <w:rStyle w:val="hl-brackets28"/>
                    </w:rPr>
                    <w:t>()</w:t>
                  </w:r>
                  <w:r w:rsidRPr="00CE5C1D">
                    <w:rPr>
                      <w:rFonts w:ascii="Courier" w:hAnsi="Courier"/>
                      <w:color w:val="626363"/>
                    </w:rPr>
                    <w:t xml:space="preserve">                           </w:t>
                  </w:r>
                  <w:r w:rsidRPr="00CE5C1D">
                    <w:rPr>
                      <w:rStyle w:val="hl-comment30"/>
                    </w:rPr>
                    <w:t>// Спец. функция deinit()</w:t>
                  </w:r>
                  <w:r w:rsidRPr="00CE5C1D">
                    <w:rPr>
                      <w:rFonts w:ascii="Courier" w:hAnsi="Courier"/>
                      <w:color w:val="626363"/>
                    </w:rPr>
                    <w:br/>
                    <w:t xml:space="preserve">  </w:t>
                  </w:r>
                  <w:r w:rsidRPr="00CE5C1D">
                    <w:rPr>
                      <w:rStyle w:val="hl-brackets28"/>
                    </w:rPr>
                    <w:t>{</w:t>
                  </w:r>
                  <w:r w:rsidRPr="00CE5C1D">
                    <w:rPr>
                      <w:rFonts w:ascii="Courier" w:hAnsi="Courier"/>
                      <w:color w:val="626363"/>
                    </w:rPr>
                    <w:br/>
                    <w:t xml:space="preserve">   </w:t>
                  </w:r>
                  <w:r w:rsidRPr="00CE5C1D">
                    <w:rPr>
                      <w:rStyle w:val="hl-predfunc27"/>
                    </w:rPr>
                    <w:t>ObjectDelete</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brackets28"/>
                    </w:rPr>
                    <w:t>)</w:t>
                  </w:r>
                  <w:r w:rsidRPr="00CE5C1D">
                    <w:rPr>
                      <w:rStyle w:val="hl-code30"/>
                    </w:rPr>
                    <w:t xml:space="preserve">;            </w:t>
                  </w:r>
                  <w:r w:rsidRPr="00CE5C1D">
                    <w:rPr>
                      <w:rStyle w:val="hl-comment30"/>
                    </w:rPr>
                    <w:t>// Удаление объекта</w:t>
                  </w:r>
                  <w:r w:rsidRPr="00CE5C1D">
                    <w:rPr>
                      <w:rFonts w:ascii="Courier" w:hAnsi="Courier"/>
                      <w:color w:val="626363"/>
                    </w:rPr>
                    <w:br/>
                    <w:t xml:space="preserve">   </w:t>
                  </w:r>
                  <w:r w:rsidRPr="00CE5C1D">
                    <w:rPr>
                      <w:rStyle w:val="hl-predfunc27"/>
                    </w:rPr>
                    <w:t>ObjectDelete</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brackets28"/>
                    </w:rPr>
                    <w:t>)</w:t>
                  </w:r>
                  <w:r w:rsidRPr="00CE5C1D">
                    <w:rPr>
                      <w:rStyle w:val="hl-code30"/>
                    </w:rPr>
                    <w:t xml:space="preserve">;            </w:t>
                  </w:r>
                  <w:r w:rsidRPr="00CE5C1D">
                    <w:rPr>
                      <w:rStyle w:val="hl-comment30"/>
                    </w:rPr>
                    <w:t>// Удаление объекта</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deinit()</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//--------------------------------------------------------------- 5 --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Main</w:t>
                  </w:r>
                  <w:r w:rsidRPr="00CE5C1D">
                    <w:rPr>
                      <w:rStyle w:val="hl-brackets28"/>
                    </w:rPr>
                    <w:t>()</w:t>
                  </w:r>
                  <w:r w:rsidRPr="00CE5C1D">
                    <w:rPr>
                      <w:rFonts w:ascii="Courier" w:hAnsi="Courier"/>
                      <w:color w:val="626363"/>
                    </w:rPr>
                    <w:t xml:space="preserve">                             </w:t>
                  </w:r>
                  <w:r w:rsidRPr="00CE5C1D">
                    <w:rPr>
                      <w:rStyle w:val="hl-comment30"/>
                    </w:rPr>
                    <w:t>// Пользовательская функция</w:t>
                  </w:r>
                  <w:r w:rsidRPr="00CE5C1D">
                    <w:rPr>
                      <w:rFonts w:ascii="Courier" w:hAnsi="Courier"/>
                      <w:color w:val="626363"/>
                    </w:rPr>
                    <w:br/>
                    <w:t xml:space="preserve">  </w:t>
                  </w:r>
                  <w:r w:rsidRPr="00CE5C1D">
                    <w:rPr>
                      <w:rStyle w:val="hl-brackets28"/>
                    </w:rPr>
                    <w:t>{</w:t>
                  </w:r>
                  <w:r w:rsidRPr="00CE5C1D">
                    <w:rPr>
                      <w:rFonts w:ascii="Courier" w:hAnsi="Courier"/>
                      <w:color w:val="626363"/>
                    </w:rPr>
                    <w:br/>
                    <w:t xml:space="preserve">   </w:t>
                  </w:r>
                  <w:r w:rsidRPr="00CE5C1D">
                    <w:rPr>
                      <w:rStyle w:val="hl-reserved30"/>
                    </w:rPr>
                    <w:t>int</w:t>
                  </w:r>
                  <w:r w:rsidRPr="00CE5C1D">
                    <w:rPr>
                      <w:rFonts w:ascii="Courier" w:hAnsi="Courier"/>
                      <w:color w:val="626363"/>
                    </w:rPr>
                    <w:t xml:space="preserve">                                 </w:t>
                  </w:r>
                  <w:r w:rsidRPr="00CE5C1D">
                    <w:rPr>
                      <w:rStyle w:val="hl-comment30"/>
                    </w:rPr>
                    <w:t>// Целые переменные</w:t>
                  </w:r>
                  <w:r w:rsidRPr="00CE5C1D">
                    <w:rPr>
                      <w:rFonts w:ascii="Courier" w:hAnsi="Courier"/>
                      <w:color w:val="626363"/>
                    </w:rPr>
                    <w:br/>
                    <w:t xml:space="preserve">   </w:t>
                  </w:r>
                  <w:r w:rsidRPr="00CE5C1D">
                    <w:rPr>
                      <w:rStyle w:val="hl-identifier30"/>
                    </w:rPr>
                    <w:t>Win_RSI_new</w:t>
                  </w:r>
                  <w:r w:rsidRPr="00CE5C1D">
                    <w:rPr>
                      <w:rStyle w:val="hl-code30"/>
                    </w:rPr>
                    <w:t>=</w:t>
                  </w:r>
                  <w:r w:rsidRPr="00CE5C1D">
                    <w:rPr>
                      <w:rStyle w:val="hl-number30"/>
                    </w:rPr>
                    <w:t>0</w:t>
                  </w:r>
                  <w:r w:rsidRPr="00CE5C1D">
                    <w:rPr>
                      <w:rStyle w:val="hl-code30"/>
                    </w:rPr>
                    <w:t xml:space="preserve">,                      </w:t>
                  </w:r>
                  <w:r w:rsidRPr="00CE5C1D">
                    <w:rPr>
                      <w:rStyle w:val="hl-comment30"/>
                    </w:rPr>
                    <w:t>// Новый  номер подокна RSI</w:t>
                  </w:r>
                  <w:r w:rsidRPr="00CE5C1D">
                    <w:rPr>
                      <w:rFonts w:ascii="Courier" w:hAnsi="Courier"/>
                      <w:color w:val="626363"/>
                    </w:rPr>
                    <w:br/>
                    <w:t xml:space="preserve">   </w:t>
                  </w:r>
                  <w:r w:rsidRPr="00CE5C1D">
                    <w:rPr>
                      <w:rStyle w:val="hl-identifier30"/>
                    </w:rPr>
                    <w:t>Win_Mom_new</w:t>
                  </w:r>
                  <w:r w:rsidRPr="00CE5C1D">
                    <w:rPr>
                      <w:rStyle w:val="hl-code30"/>
                    </w:rPr>
                    <w:t>=</w:t>
                  </w:r>
                  <w:r w:rsidRPr="00CE5C1D">
                    <w:rPr>
                      <w:rStyle w:val="hl-number30"/>
                    </w:rPr>
                    <w:t>0</w:t>
                  </w:r>
                  <w:r w:rsidRPr="00CE5C1D">
                    <w:rPr>
                      <w:rStyle w:val="hl-code30"/>
                    </w:rPr>
                    <w:t xml:space="preserve">,                      </w:t>
                  </w:r>
                  <w:r w:rsidRPr="00CE5C1D">
                    <w:rPr>
                      <w:rStyle w:val="hl-comment30"/>
                    </w:rPr>
                    <w:t>// Новый  номер подокна Moment.</w:t>
                  </w:r>
                  <w:r w:rsidRPr="00CE5C1D">
                    <w:rPr>
                      <w:rFonts w:ascii="Courier" w:hAnsi="Courier"/>
                      <w:color w:val="626363"/>
                    </w:rPr>
                    <w:br/>
                    <w:t xml:space="preserve">   </w:t>
                  </w:r>
                  <w:r w:rsidRPr="00CE5C1D">
                    <w:rPr>
                      <w:rStyle w:val="hl-identifier30"/>
                    </w:rPr>
                    <w:t>Ind_RSI</w:t>
                  </w:r>
                  <w:r w:rsidRPr="00CE5C1D">
                    <w:rPr>
                      <w:rStyle w:val="hl-code30"/>
                    </w:rPr>
                    <w:t xml:space="preserve">, </w:t>
                  </w:r>
                  <w:r w:rsidRPr="00CE5C1D">
                    <w:rPr>
                      <w:rStyle w:val="hl-identifier30"/>
                    </w:rPr>
                    <w:t>Ind_Mom</w:t>
                  </w:r>
                  <w:r w:rsidRPr="00CE5C1D">
                    <w:rPr>
                      <w:rStyle w:val="hl-code30"/>
                    </w:rPr>
                    <w:t xml:space="preserve">;                   </w:t>
                  </w:r>
                  <w:r w:rsidRPr="00CE5C1D">
                    <w:rPr>
                      <w:rStyle w:val="hl-comment30"/>
                    </w:rPr>
                    <w:t>// Индексы для ситуаций</w:t>
                  </w:r>
                  <w:r w:rsidRPr="00CE5C1D">
                    <w:rPr>
                      <w:rFonts w:ascii="Courier" w:hAnsi="Courier"/>
                      <w:color w:val="626363"/>
                    </w:rPr>
                    <w:br/>
                    <w:t xml:space="preserve">   </w:t>
                  </w:r>
                  <w:r w:rsidRPr="00CE5C1D">
                    <w:rPr>
                      <w:rStyle w:val="hl-reserved30"/>
                    </w:rPr>
                    <w:t>double</w:t>
                  </w:r>
                  <w:r w:rsidRPr="00CE5C1D">
                    <w:rPr>
                      <w:rFonts w:ascii="Courier" w:hAnsi="Courier"/>
                      <w:color w:val="626363"/>
                    </w:rPr>
                    <w:t xml:space="preserve">                              </w:t>
                  </w:r>
                  <w:r w:rsidRPr="00CE5C1D">
                    <w:rPr>
                      <w:rStyle w:val="hl-comment30"/>
                    </w:rPr>
                    <w:t>// Действительные переменные</w:t>
                  </w:r>
                  <w:r w:rsidRPr="00CE5C1D">
                    <w:rPr>
                      <w:rFonts w:ascii="Courier" w:hAnsi="Courier"/>
                      <w:color w:val="626363"/>
                    </w:rPr>
                    <w:br/>
                    <w:t xml:space="preserve">   </w:t>
                  </w:r>
                  <w:r w:rsidRPr="00CE5C1D">
                    <w:rPr>
                      <w:rStyle w:val="hl-identifier30"/>
                    </w:rPr>
                    <w:t>RSI</w:t>
                  </w:r>
                  <w:r w:rsidRPr="00CE5C1D">
                    <w:rPr>
                      <w:rStyle w:val="hl-code30"/>
                    </w:rPr>
                    <w:t xml:space="preserve">,                                </w:t>
                  </w:r>
                  <w:r w:rsidRPr="00CE5C1D">
                    <w:rPr>
                      <w:rStyle w:val="hl-comment30"/>
                    </w:rPr>
                    <w:t>// Значение RSI на 0 баре</w:t>
                  </w:r>
                  <w:r w:rsidRPr="00CE5C1D">
                    <w:rPr>
                      <w:rFonts w:ascii="Courier" w:hAnsi="Courier"/>
                      <w:color w:val="626363"/>
                    </w:rPr>
                    <w:br/>
                    <w:t xml:space="preserve">   </w:t>
                  </w:r>
                  <w:r w:rsidRPr="00CE5C1D">
                    <w:rPr>
                      <w:rStyle w:val="hl-identifier30"/>
                    </w:rPr>
                    <w:t>Mom_0</w:t>
                  </w:r>
                  <w:r w:rsidRPr="00CE5C1D">
                    <w:rPr>
                      <w:rStyle w:val="hl-code30"/>
                    </w:rPr>
                    <w:t xml:space="preserve">, </w:t>
                  </w:r>
                  <w:r w:rsidRPr="00CE5C1D">
                    <w:rPr>
                      <w:rStyle w:val="hl-identifier30"/>
                    </w:rPr>
                    <w:t>Mom_1</w:t>
                  </w:r>
                  <w:r w:rsidRPr="00CE5C1D">
                    <w:rPr>
                      <w:rStyle w:val="hl-code30"/>
                    </w:rPr>
                    <w:t xml:space="preserve">;                       </w:t>
                  </w:r>
                  <w:r w:rsidRPr="00CE5C1D">
                    <w:rPr>
                      <w:rStyle w:val="hl-comment30"/>
                    </w:rPr>
                    <w:t>// Значение Mom на 0 и 1 барах</w:t>
                  </w:r>
                  <w:r w:rsidRPr="00CE5C1D">
                    <w:rPr>
                      <w:rFonts w:ascii="Courier" w:hAnsi="Courier"/>
                      <w:color w:val="626363"/>
                    </w:rPr>
                    <w:br/>
                  </w:r>
                  <w:r w:rsidRPr="00CE5C1D">
                    <w:rPr>
                      <w:rStyle w:val="hl-comment30"/>
                    </w:rPr>
                    <w:t>//--------------------------------------------------------------- 6 --</w:t>
                  </w:r>
                  <w:r w:rsidRPr="00CE5C1D">
                    <w:rPr>
                      <w:rFonts w:ascii="Courier" w:hAnsi="Courier"/>
                      <w:color w:val="626363"/>
                    </w:rPr>
                    <w:br/>
                    <w:t xml:space="preserve">   </w:t>
                  </w:r>
                  <w:r w:rsidRPr="00CE5C1D">
                    <w:rPr>
                      <w:rStyle w:val="hl-identifier30"/>
                    </w:rPr>
                    <w:t>RSI</w:t>
                  </w:r>
                  <w:r w:rsidRPr="00CE5C1D">
                    <w:rPr>
                      <w:rStyle w:val="hl-code30"/>
                    </w:rPr>
                    <w:t>=</w:t>
                  </w:r>
                  <w:r w:rsidRPr="00CE5C1D">
                    <w:rPr>
                      <w:rStyle w:val="hl-techinds5"/>
                    </w:rPr>
                    <w:t>iRSI</w:t>
                  </w:r>
                  <w:r w:rsidRPr="00CE5C1D">
                    <w:rPr>
                      <w:rStyle w:val="hl-brackets28"/>
                    </w:rPr>
                    <w:t>(</w:t>
                  </w:r>
                  <w:r w:rsidRPr="00CE5C1D">
                    <w:rPr>
                      <w:rStyle w:val="hl-consts9"/>
                    </w:rPr>
                    <w:t>NULL</w:t>
                  </w:r>
                  <w:r w:rsidRPr="00CE5C1D">
                    <w:rPr>
                      <w:rStyle w:val="hl-code30"/>
                    </w:rPr>
                    <w:t>,</w:t>
                  </w:r>
                  <w:r w:rsidRPr="00CE5C1D">
                    <w:rPr>
                      <w:rStyle w:val="hl-number30"/>
                    </w:rPr>
                    <w:t>0</w:t>
                  </w:r>
                  <w:r w:rsidRPr="00CE5C1D">
                    <w:rPr>
                      <w:rStyle w:val="hl-code30"/>
                    </w:rPr>
                    <w:t>,</w:t>
                  </w:r>
                  <w:r w:rsidRPr="00CE5C1D">
                    <w:rPr>
                      <w:rStyle w:val="hl-number30"/>
                    </w:rPr>
                    <w:t>14</w:t>
                  </w:r>
                  <w:r w:rsidRPr="00CE5C1D">
                    <w:rPr>
                      <w:rStyle w:val="hl-code30"/>
                    </w:rPr>
                    <w:t>,</w:t>
                  </w:r>
                  <w:r w:rsidRPr="00CE5C1D">
                    <w:rPr>
                      <w:rStyle w:val="hl-consts9"/>
                    </w:rPr>
                    <w:t>PRICE_CLOSE</w:t>
                  </w:r>
                  <w:r w:rsidRPr="00CE5C1D">
                    <w:rPr>
                      <w:rStyle w:val="hl-code30"/>
                    </w:rPr>
                    <w:t>,</w:t>
                  </w:r>
                  <w:r w:rsidRPr="00CE5C1D">
                    <w:rPr>
                      <w:rStyle w:val="hl-number30"/>
                    </w:rPr>
                    <w:t>0</w:t>
                  </w:r>
                  <w:r w:rsidRPr="00CE5C1D">
                    <w:rPr>
                      <w:rStyle w:val="hl-brackets28"/>
                    </w:rPr>
                    <w:t>)</w:t>
                  </w:r>
                  <w:r w:rsidRPr="00CE5C1D">
                    <w:rPr>
                      <w:rStyle w:val="hl-code30"/>
                    </w:rPr>
                    <w:t xml:space="preserve">;  </w:t>
                  </w:r>
                  <w:r w:rsidRPr="00CE5C1D">
                    <w:rPr>
                      <w:rStyle w:val="hl-comment30"/>
                    </w:rPr>
                    <w:t>// RSI(14) на нулевом баре</w:t>
                  </w:r>
                  <w:r w:rsidRPr="00CE5C1D">
                    <w:rPr>
                      <w:rFonts w:ascii="Courier" w:hAnsi="Courier"/>
                      <w:color w:val="626363"/>
                    </w:rPr>
                    <w:br/>
                    <w:t xml:space="preserve">   </w:t>
                  </w:r>
                  <w:r w:rsidRPr="00CE5C1D">
                    <w:rPr>
                      <w:rStyle w:val="hl-identifier30"/>
                    </w:rPr>
                    <w:t>Ind_RSI</w:t>
                  </w:r>
                  <w:r w:rsidRPr="00CE5C1D">
                    <w:rPr>
                      <w:rStyle w:val="hl-code30"/>
                    </w:rPr>
                    <w:t>=</w:t>
                  </w:r>
                  <w:r w:rsidRPr="00CE5C1D">
                    <w:rPr>
                      <w:rStyle w:val="hl-number30"/>
                    </w:rPr>
                    <w:t>2</w:t>
                  </w:r>
                  <w:r w:rsidRPr="00CE5C1D">
                    <w:rPr>
                      <w:rStyle w:val="hl-code30"/>
                    </w:rPr>
                    <w:t xml:space="preserve">;                          </w:t>
                  </w:r>
                  <w:r w:rsidRPr="00CE5C1D">
                    <w:rPr>
                      <w:rStyle w:val="hl-comment30"/>
                    </w:rPr>
                    <w:t>// RSI между уровнями 30 и 70</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RSI</w:t>
                  </w:r>
                  <w:r w:rsidRPr="00CE5C1D">
                    <w:rPr>
                      <w:rStyle w:val="hl-code30"/>
                    </w:rPr>
                    <w:t xml:space="preserve"> &lt; </w:t>
                  </w:r>
                  <w:r w:rsidRPr="00CE5C1D">
                    <w:rPr>
                      <w:rStyle w:val="hl-number30"/>
                    </w:rPr>
                    <w:t>30</w:t>
                  </w:r>
                  <w:r w:rsidRPr="00CE5C1D">
                    <w:rPr>
                      <w:rStyle w:val="hl-brackets28"/>
                    </w:rPr>
                    <w:t>)</w:t>
                  </w:r>
                  <w:r w:rsidRPr="00CE5C1D">
                    <w:rPr>
                      <w:rStyle w:val="hl-identifier30"/>
                    </w:rPr>
                    <w:t>Ind_RSI</w:t>
                  </w:r>
                  <w:r w:rsidRPr="00CE5C1D">
                    <w:rPr>
                      <w:rStyle w:val="hl-code30"/>
                    </w:rPr>
                    <w:t>=</w:t>
                  </w:r>
                  <w:r w:rsidRPr="00CE5C1D">
                    <w:rPr>
                      <w:rStyle w:val="hl-number30"/>
                    </w:rPr>
                    <w:t>0</w:t>
                  </w:r>
                  <w:r w:rsidRPr="00CE5C1D">
                    <w:rPr>
                      <w:rStyle w:val="hl-code30"/>
                    </w:rPr>
                    <w:t xml:space="preserve">;              </w:t>
                  </w:r>
                  <w:r w:rsidRPr="00CE5C1D">
                    <w:rPr>
                      <w:rStyle w:val="hl-comment30"/>
                    </w:rPr>
                    <w:t>// RSI внизу.  Нужно покупать</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RSI</w:t>
                  </w:r>
                  <w:r w:rsidRPr="00CE5C1D">
                    <w:rPr>
                      <w:rStyle w:val="hl-code30"/>
                    </w:rPr>
                    <w:t xml:space="preserve"> &gt; </w:t>
                  </w:r>
                  <w:r w:rsidRPr="00CE5C1D">
                    <w:rPr>
                      <w:rStyle w:val="hl-number30"/>
                    </w:rPr>
                    <w:t>70</w:t>
                  </w:r>
                  <w:r w:rsidRPr="00CE5C1D">
                    <w:rPr>
                      <w:rStyle w:val="hl-brackets28"/>
                    </w:rPr>
                    <w:t>)</w:t>
                  </w:r>
                  <w:r w:rsidRPr="00CE5C1D">
                    <w:rPr>
                      <w:rStyle w:val="hl-identifier30"/>
                    </w:rPr>
                    <w:t>Ind_RSI</w:t>
                  </w:r>
                  <w:r w:rsidRPr="00CE5C1D">
                    <w:rPr>
                      <w:rStyle w:val="hl-code30"/>
                    </w:rPr>
                    <w:t>=</w:t>
                  </w:r>
                  <w:r w:rsidRPr="00CE5C1D">
                    <w:rPr>
                      <w:rStyle w:val="hl-number30"/>
                    </w:rPr>
                    <w:t>1</w:t>
                  </w:r>
                  <w:r w:rsidRPr="00CE5C1D">
                    <w:rPr>
                      <w:rStyle w:val="hl-code30"/>
                    </w:rPr>
                    <w:t xml:space="preserve">;              </w:t>
                  </w:r>
                  <w:r w:rsidRPr="00CE5C1D">
                    <w:rPr>
                      <w:rStyle w:val="hl-comment30"/>
                    </w:rPr>
                    <w:t xml:space="preserve">// RSI вверху. Нужно продавать     </w:t>
                  </w:r>
                  <w:r w:rsidRPr="00CE5C1D">
                    <w:rPr>
                      <w:rFonts w:ascii="Courier" w:hAnsi="Courier"/>
                      <w:color w:val="626363"/>
                    </w:rPr>
                    <w:br/>
                  </w:r>
                  <w:r w:rsidRPr="00CE5C1D">
                    <w:rPr>
                      <w:rStyle w:val="hl-comment30"/>
                    </w:rPr>
                    <w:t>//--------------------------------------------------------------- 7 --</w:t>
                  </w:r>
                  <w:r w:rsidRPr="00CE5C1D">
                    <w:rPr>
                      <w:rFonts w:ascii="Courier" w:hAnsi="Courier"/>
                      <w:color w:val="626363"/>
                    </w:rPr>
                    <w:br/>
                    <w:t xml:space="preserve">   </w:t>
                  </w:r>
                  <w:r w:rsidRPr="00CE5C1D">
                    <w:rPr>
                      <w:rStyle w:val="hl-identifier30"/>
                    </w:rPr>
                    <w:t>Win_RSI_new</w:t>
                  </w:r>
                  <w:r w:rsidRPr="00CE5C1D">
                    <w:rPr>
                      <w:rStyle w:val="hl-code30"/>
                    </w:rPr>
                    <w:t>=</w:t>
                  </w:r>
                  <w:r w:rsidRPr="00CE5C1D">
                    <w:rPr>
                      <w:rStyle w:val="hl-predfunc27"/>
                    </w:rPr>
                    <w:t>WindowFind</w:t>
                  </w:r>
                  <w:r w:rsidRPr="00CE5C1D">
                    <w:rPr>
                      <w:rStyle w:val="hl-brackets28"/>
                    </w:rPr>
                    <w:t>(</w:t>
                  </w:r>
                  <w:r w:rsidRPr="00CE5C1D">
                    <w:rPr>
                      <w:rStyle w:val="hl-quotes25"/>
                    </w:rPr>
                    <w:t>"</w:t>
                  </w:r>
                  <w:r w:rsidRPr="00CE5C1D">
                    <w:rPr>
                      <w:rStyle w:val="hl-string25"/>
                    </w:rPr>
                    <w:t>RSI(14)</w:t>
                  </w:r>
                  <w:r w:rsidRPr="00CE5C1D">
                    <w:rPr>
                      <w:rStyle w:val="hl-quotes25"/>
                    </w:rPr>
                    <w:t>"</w:t>
                  </w:r>
                  <w:r w:rsidRPr="00CE5C1D">
                    <w:rPr>
                      <w:rStyle w:val="hl-brackets28"/>
                    </w:rPr>
                    <w:t>)</w:t>
                  </w:r>
                  <w:r w:rsidRPr="00CE5C1D">
                    <w:rPr>
                      <w:rStyle w:val="hl-code30"/>
                    </w:rPr>
                    <w:t xml:space="preserve">;  </w:t>
                  </w:r>
                  <w:r w:rsidRPr="00CE5C1D">
                    <w:rPr>
                      <w:rStyle w:val="hl-comment30"/>
                    </w:rPr>
                    <w:t>// Номер окна индикатора RSI</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Win_RSI_new</w:t>
                  </w:r>
                  <w:r w:rsidRPr="00CE5C1D">
                    <w:rPr>
                      <w:rStyle w:val="hl-code30"/>
                    </w:rPr>
                    <w:t>==-</w:t>
                  </w:r>
                  <w:r w:rsidRPr="00CE5C1D">
                    <w:rPr>
                      <w:rStyle w:val="hl-number30"/>
                    </w:rPr>
                    <w:t>1</w:t>
                  </w:r>
                  <w:r w:rsidRPr="00CE5C1D">
                    <w:rPr>
                      <w:rStyle w:val="hl-brackets28"/>
                    </w:rPr>
                    <w:t>)</w:t>
                  </w:r>
                  <w:r w:rsidRPr="00CE5C1D">
                    <w:rPr>
                      <w:rFonts w:ascii="Courier" w:hAnsi="Courier"/>
                      <w:color w:val="626363"/>
                    </w:rPr>
                    <w:t xml:space="preserve"> </w:t>
                  </w:r>
                  <w:r w:rsidRPr="00CE5C1D">
                    <w:rPr>
                      <w:rStyle w:val="hl-identifier30"/>
                    </w:rPr>
                    <w:t>Win_RSI_new</w:t>
                  </w:r>
                  <w:r w:rsidRPr="00CE5C1D">
                    <w:rPr>
                      <w:rStyle w:val="hl-code30"/>
                    </w:rPr>
                    <w:t>=</w:t>
                  </w:r>
                  <w:r w:rsidRPr="00CE5C1D">
                    <w:rPr>
                      <w:rStyle w:val="hl-number30"/>
                    </w:rPr>
                    <w:t>0</w:t>
                  </w:r>
                  <w:r w:rsidRPr="00CE5C1D">
                    <w:rPr>
                      <w:rStyle w:val="hl-code30"/>
                    </w:rPr>
                    <w:t xml:space="preserve">;  </w:t>
                  </w:r>
                  <w:r w:rsidRPr="00CE5C1D">
                    <w:rPr>
                      <w:rStyle w:val="hl-comment30"/>
                    </w:rPr>
                    <w:t>// Если нет индик, то осн. окно</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Win_RSI_new</w:t>
                  </w:r>
                  <w:r w:rsidRPr="00CE5C1D">
                    <w:rPr>
                      <w:rStyle w:val="hl-code30"/>
                    </w:rPr>
                    <w:t>!=</w:t>
                  </w:r>
                  <w:r w:rsidRPr="00CE5C1D">
                    <w:rPr>
                      <w:rStyle w:val="hl-identifier30"/>
                    </w:rPr>
                    <w:t>Win_RSI_old</w:t>
                  </w:r>
                  <w:r w:rsidRPr="00CE5C1D">
                    <w:rPr>
                      <w:rStyle w:val="hl-brackets28"/>
                    </w:rPr>
                    <w:t>)</w:t>
                  </w:r>
                  <w:r w:rsidRPr="00CE5C1D">
                    <w:rPr>
                      <w:rFonts w:ascii="Courier" w:hAnsi="Courier"/>
                      <w:color w:val="626363"/>
                    </w:rPr>
                    <w:t xml:space="preserve">        </w:t>
                  </w:r>
                  <w:r w:rsidRPr="00CE5C1D">
                    <w:rPr>
                      <w:rStyle w:val="hl-comment30"/>
                    </w:rPr>
                    <w:t>// Удалено или установлено ..</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 окно индикатора RSI</w:t>
                  </w:r>
                  <w:r w:rsidRPr="00CE5C1D">
                    <w:rPr>
                      <w:rFonts w:ascii="Courier" w:hAnsi="Courier"/>
                      <w:color w:val="626363"/>
                    </w:rPr>
                    <w:br/>
                    <w:t xml:space="preserve">      </w:t>
                  </w:r>
                  <w:r w:rsidRPr="00CE5C1D">
                    <w:rPr>
                      <w:rStyle w:val="hl-predfunc27"/>
                    </w:rPr>
                    <w:t>ObjectDelete</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brackets28"/>
                    </w:rPr>
                    <w:t>)</w:t>
                  </w:r>
                  <w:r w:rsidRPr="00CE5C1D">
                    <w:rPr>
                      <w:rStyle w:val="hl-code30"/>
                    </w:rPr>
                    <w:t xml:space="preserve">;         </w:t>
                  </w:r>
                  <w:r w:rsidRPr="00CE5C1D">
                    <w:rPr>
                      <w:rStyle w:val="hl-comment30"/>
                    </w:rPr>
                    <w:t>// Удаление объекта</w:t>
                  </w:r>
                  <w:r w:rsidRPr="00CE5C1D">
                    <w:rPr>
                      <w:rFonts w:ascii="Courier" w:hAnsi="Courier"/>
                      <w:color w:val="626363"/>
                    </w:rPr>
                    <w:br/>
                    <w:t xml:space="preserve">      </w:t>
                  </w:r>
                  <w:r w:rsidRPr="00CE5C1D">
                    <w:rPr>
                      <w:rStyle w:val="hl-identifier30"/>
                    </w:rPr>
                    <w:t>Create_RSI</w:t>
                  </w:r>
                  <w:r w:rsidRPr="00CE5C1D">
                    <w:rPr>
                      <w:rStyle w:val="hl-brackets28"/>
                    </w:rPr>
                    <w:t>(</w:t>
                  </w:r>
                  <w:r w:rsidRPr="00CE5C1D">
                    <w:rPr>
                      <w:rStyle w:val="hl-identifier30"/>
                    </w:rPr>
                    <w:t>Win_RSI_new</w:t>
                  </w:r>
                  <w:r w:rsidRPr="00CE5C1D">
                    <w:rPr>
                      <w:rStyle w:val="hl-brackets28"/>
                    </w:rPr>
                    <w:t>)</w:t>
                  </w:r>
                  <w:r w:rsidRPr="00CE5C1D">
                    <w:rPr>
                      <w:rStyle w:val="hl-code30"/>
                    </w:rPr>
                    <w:t xml:space="preserve">;         </w:t>
                  </w:r>
                  <w:r w:rsidRPr="00CE5C1D">
                    <w:rPr>
                      <w:rStyle w:val="hl-comment30"/>
                    </w:rPr>
                    <w:t>// Создаём объект в нужном окне</w:t>
                  </w:r>
                  <w:r w:rsidRPr="00CE5C1D">
                    <w:rPr>
                      <w:rFonts w:ascii="Courier" w:hAnsi="Courier"/>
                      <w:color w:val="626363"/>
                    </w:rPr>
                    <w:br/>
                    <w:t xml:space="preserve">      </w:t>
                  </w:r>
                  <w:r w:rsidRPr="00CE5C1D">
                    <w:rPr>
                      <w:rStyle w:val="hl-identifier30"/>
                    </w:rPr>
                    <w:t>Win_RSI_old</w:t>
                  </w:r>
                  <w:r w:rsidRPr="00CE5C1D">
                    <w:rPr>
                      <w:rStyle w:val="hl-code30"/>
                    </w:rPr>
                    <w:t>=</w:t>
                  </w:r>
                  <w:r w:rsidRPr="00CE5C1D">
                    <w:rPr>
                      <w:rStyle w:val="hl-identifier30"/>
                    </w:rPr>
                    <w:t>Win_RSI_new</w:t>
                  </w:r>
                  <w:r w:rsidRPr="00CE5C1D">
                    <w:rPr>
                      <w:rStyle w:val="hl-code30"/>
                    </w:rPr>
                    <w:t xml:space="preserve">;         </w:t>
                  </w:r>
                  <w:r w:rsidRPr="00CE5C1D">
                    <w:rPr>
                      <w:rStyle w:val="hl-comment30"/>
                    </w:rPr>
                    <w:t>// Запомним это окно</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Изменяем текстовое описание:</w:t>
                  </w:r>
                  <w:r w:rsidRPr="00CE5C1D">
                    <w:rPr>
                      <w:rFonts w:ascii="Courier" w:hAnsi="Courier"/>
                      <w:color w:val="626363"/>
                    </w:rPr>
                    <w:br/>
                    <w:t xml:space="preserve">   </w:t>
                  </w:r>
                  <w:r w:rsidRPr="00CE5C1D">
                    <w:rPr>
                      <w:rStyle w:val="hl-predfunc27"/>
                    </w:rPr>
                    <w:t>ObjectSetText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w:t>
                  </w:r>
                  <w:r w:rsidRPr="00CE5C1D">
                    <w:rPr>
                      <w:rStyle w:val="hl-identifier30"/>
                    </w:rPr>
                    <w:t>Text</w:t>
                  </w:r>
                  <w:r w:rsidRPr="00CE5C1D">
                    <w:rPr>
                      <w:rStyle w:val="hl-brackets28"/>
                    </w:rPr>
                    <w:t>[</w:t>
                  </w:r>
                  <w:r w:rsidRPr="00CE5C1D">
                    <w:rPr>
                      <w:rStyle w:val="hl-identifier30"/>
                    </w:rPr>
                    <w:t>Ind_RSI</w:t>
                  </w:r>
                  <w:r w:rsidRPr="00CE5C1D">
                    <w:rPr>
                      <w:rStyle w:val="hl-brackets28"/>
                    </w:rPr>
                    <w:t>]</w:t>
                  </w:r>
                  <w:r w:rsidRPr="00CE5C1D">
                    <w:rPr>
                      <w:rStyle w:val="hl-code30"/>
                    </w:rPr>
                    <w:t>,</w:t>
                  </w:r>
                  <w:r w:rsidRPr="00CE5C1D">
                    <w:rPr>
                      <w:rStyle w:val="hl-number30"/>
                    </w:rPr>
                    <w:t>10</w:t>
                  </w:r>
                  <w:r w:rsidRPr="00CE5C1D">
                    <w:rPr>
                      <w:rStyle w:val="hl-code30"/>
                    </w:rPr>
                    <w:t>,</w:t>
                  </w:r>
                  <w:r w:rsidRPr="00CE5C1D">
                    <w:rPr>
                      <w:rStyle w:val="hl-quotes25"/>
                    </w:rPr>
                    <w:t>"</w:t>
                  </w:r>
                  <w:r w:rsidRPr="00CE5C1D">
                    <w:rPr>
                      <w:rStyle w:val="hl-string25"/>
                    </w:rPr>
                    <w:t>Arial</w:t>
                  </w:r>
                  <w:r w:rsidRPr="00CE5C1D">
                    <w:rPr>
                      <w:rStyle w:val="hl-quotes25"/>
                    </w:rPr>
                    <w:t>"</w:t>
                  </w:r>
                  <w:r w:rsidRPr="00CE5C1D">
                    <w:rPr>
                      <w:rStyle w:val="hl-code30"/>
                    </w:rPr>
                    <w:t>,</w:t>
                  </w:r>
                  <w:r w:rsidRPr="00CE5C1D">
                    <w:rPr>
                      <w:rStyle w:val="hl-identifier30"/>
                    </w:rPr>
                    <w:t>Color</w:t>
                  </w:r>
                  <w:r w:rsidRPr="00CE5C1D">
                    <w:rPr>
                      <w:rStyle w:val="hl-brackets28"/>
                    </w:rPr>
                    <w:t>[</w:t>
                  </w:r>
                  <w:r w:rsidRPr="00CE5C1D">
                    <w:rPr>
                      <w:rStyle w:val="hl-identifier30"/>
                    </w:rPr>
                    <w:t>Ind_RSI</w:t>
                  </w:r>
                  <w:r w:rsidRPr="00CE5C1D">
                    <w:rPr>
                      <w:rStyle w:val="hl-brackets28"/>
                    </w:rPr>
                    <w:t>])</w:t>
                  </w:r>
                  <w:r w:rsidRPr="00CE5C1D">
                    <w:rPr>
                      <w:rStyle w:val="hl-code30"/>
                    </w:rPr>
                    <w:t>;</w:t>
                  </w:r>
                  <w:r w:rsidRPr="00CE5C1D">
                    <w:rPr>
                      <w:rFonts w:ascii="Courier" w:hAnsi="Courier"/>
                      <w:color w:val="0000FF"/>
                    </w:rPr>
                    <w:br/>
                  </w:r>
                  <w:r w:rsidRPr="00CE5C1D">
                    <w:rPr>
                      <w:rStyle w:val="hl-comment30"/>
                    </w:rPr>
                    <w:t>//--------------------------------------------------------------- 8 --</w:t>
                  </w:r>
                  <w:r w:rsidRPr="00CE5C1D">
                    <w:rPr>
                      <w:rFonts w:ascii="Courier" w:hAnsi="Courier"/>
                      <w:color w:val="626363"/>
                    </w:rPr>
                    <w:br/>
                    <w:t xml:space="preserve">   </w:t>
                  </w:r>
                  <w:r w:rsidRPr="00CE5C1D">
                    <w:rPr>
                      <w:rStyle w:val="hl-identifier30"/>
                    </w:rPr>
                    <w:t>Mom_0</w:t>
                  </w:r>
                  <w:r w:rsidRPr="00CE5C1D">
                    <w:rPr>
                      <w:rStyle w:val="hl-code30"/>
                    </w:rPr>
                    <w:t>=</w:t>
                  </w:r>
                  <w:r w:rsidRPr="00CE5C1D">
                    <w:rPr>
                      <w:rStyle w:val="hl-techinds5"/>
                    </w:rPr>
                    <w:t>iMomentum</w:t>
                  </w:r>
                  <w:r w:rsidRPr="00CE5C1D">
                    <w:rPr>
                      <w:rStyle w:val="hl-brackets28"/>
                    </w:rPr>
                    <w:t>(</w:t>
                  </w:r>
                  <w:r w:rsidRPr="00CE5C1D">
                    <w:rPr>
                      <w:rStyle w:val="hl-consts9"/>
                    </w:rPr>
                    <w:t>NULL</w:t>
                  </w:r>
                  <w:r w:rsidRPr="00CE5C1D">
                    <w:rPr>
                      <w:rStyle w:val="hl-code30"/>
                    </w:rPr>
                    <w:t>,</w:t>
                  </w:r>
                  <w:r w:rsidRPr="00CE5C1D">
                    <w:rPr>
                      <w:rStyle w:val="hl-number30"/>
                    </w:rPr>
                    <w:t>0</w:t>
                  </w:r>
                  <w:r w:rsidRPr="00CE5C1D">
                    <w:rPr>
                      <w:rStyle w:val="hl-code30"/>
                    </w:rPr>
                    <w:t>,</w:t>
                  </w:r>
                  <w:r w:rsidRPr="00CE5C1D">
                    <w:rPr>
                      <w:rStyle w:val="hl-number30"/>
                    </w:rPr>
                    <w:t>14</w:t>
                  </w:r>
                  <w:r w:rsidRPr="00CE5C1D">
                    <w:rPr>
                      <w:rStyle w:val="hl-code30"/>
                    </w:rPr>
                    <w:t>,</w:t>
                  </w:r>
                  <w:r w:rsidRPr="00CE5C1D">
                    <w:rPr>
                      <w:rStyle w:val="hl-consts9"/>
                    </w:rPr>
                    <w:t>PRICE_CLOSE</w:t>
                  </w:r>
                  <w:r w:rsidRPr="00CE5C1D">
                    <w:rPr>
                      <w:rStyle w:val="hl-code30"/>
                    </w:rPr>
                    <w:t>,</w:t>
                  </w:r>
                  <w:r w:rsidRPr="00CE5C1D">
                    <w:rPr>
                      <w:rStyle w:val="hl-number30"/>
                    </w:rPr>
                    <w:t>0</w:t>
                  </w:r>
                  <w:r w:rsidRPr="00CE5C1D">
                    <w:rPr>
                      <w:rStyle w:val="hl-brackets28"/>
                    </w:rPr>
                    <w:t>)</w:t>
                  </w:r>
                  <w:r w:rsidRPr="00CE5C1D">
                    <w:rPr>
                      <w:rStyle w:val="hl-code30"/>
                    </w:rPr>
                    <w:t>;</w:t>
                  </w:r>
                  <w:r w:rsidRPr="00CE5C1D">
                    <w:rPr>
                      <w:rStyle w:val="hl-comment30"/>
                    </w:rPr>
                    <w:t>// Значен. на нулевом баре</w:t>
                  </w:r>
                  <w:r w:rsidRPr="00CE5C1D">
                    <w:rPr>
                      <w:rFonts w:ascii="Courier" w:hAnsi="Courier"/>
                      <w:color w:val="626363"/>
                    </w:rPr>
                    <w:br/>
                    <w:t xml:space="preserve">   </w:t>
                  </w:r>
                  <w:r w:rsidRPr="00CE5C1D">
                    <w:rPr>
                      <w:rStyle w:val="hl-identifier30"/>
                    </w:rPr>
                    <w:t>Mom_1</w:t>
                  </w:r>
                  <w:r w:rsidRPr="00CE5C1D">
                    <w:rPr>
                      <w:rStyle w:val="hl-code30"/>
                    </w:rPr>
                    <w:t>=</w:t>
                  </w:r>
                  <w:r w:rsidRPr="00CE5C1D">
                    <w:rPr>
                      <w:rStyle w:val="hl-techinds5"/>
                    </w:rPr>
                    <w:t>iMomentum</w:t>
                  </w:r>
                  <w:r w:rsidRPr="00CE5C1D">
                    <w:rPr>
                      <w:rStyle w:val="hl-brackets28"/>
                    </w:rPr>
                    <w:t>(</w:t>
                  </w:r>
                  <w:r w:rsidRPr="00CE5C1D">
                    <w:rPr>
                      <w:rStyle w:val="hl-consts9"/>
                    </w:rPr>
                    <w:t>NULL</w:t>
                  </w:r>
                  <w:r w:rsidRPr="00CE5C1D">
                    <w:rPr>
                      <w:rStyle w:val="hl-code30"/>
                    </w:rPr>
                    <w:t>,</w:t>
                  </w:r>
                  <w:r w:rsidRPr="00CE5C1D">
                    <w:rPr>
                      <w:rStyle w:val="hl-number30"/>
                    </w:rPr>
                    <w:t>0</w:t>
                  </w:r>
                  <w:r w:rsidRPr="00CE5C1D">
                    <w:rPr>
                      <w:rStyle w:val="hl-code30"/>
                    </w:rPr>
                    <w:t>,</w:t>
                  </w:r>
                  <w:r w:rsidRPr="00CE5C1D">
                    <w:rPr>
                      <w:rStyle w:val="hl-number30"/>
                    </w:rPr>
                    <w:t>14</w:t>
                  </w:r>
                  <w:r w:rsidRPr="00CE5C1D">
                    <w:rPr>
                      <w:rStyle w:val="hl-code30"/>
                    </w:rPr>
                    <w:t>,</w:t>
                  </w:r>
                  <w:r w:rsidRPr="00CE5C1D">
                    <w:rPr>
                      <w:rStyle w:val="hl-consts9"/>
                    </w:rPr>
                    <w:t>PRICE_CLOSE</w:t>
                  </w:r>
                  <w:r w:rsidRPr="00CE5C1D">
                    <w:rPr>
                      <w:rStyle w:val="hl-code30"/>
                    </w:rPr>
                    <w:t>,</w:t>
                  </w:r>
                  <w:r w:rsidRPr="00CE5C1D">
                    <w:rPr>
                      <w:rStyle w:val="hl-number30"/>
                    </w:rPr>
                    <w:t>1</w:t>
                  </w:r>
                  <w:r w:rsidRPr="00CE5C1D">
                    <w:rPr>
                      <w:rStyle w:val="hl-brackets28"/>
                    </w:rPr>
                    <w:t>)</w:t>
                  </w:r>
                  <w:r w:rsidRPr="00CE5C1D">
                    <w:rPr>
                      <w:rStyle w:val="hl-code30"/>
                    </w:rPr>
                    <w:t>;</w:t>
                  </w:r>
                  <w:r w:rsidRPr="00CE5C1D">
                    <w:rPr>
                      <w:rStyle w:val="hl-comment30"/>
                    </w:rPr>
                    <w:t xml:space="preserve">// Знач. на предыдущ. баре </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Mom_0</w:t>
                  </w:r>
                  <w:r w:rsidRPr="00CE5C1D">
                    <w:rPr>
                      <w:rStyle w:val="hl-code30"/>
                    </w:rPr>
                    <w:t xml:space="preserve"> &gt;=</w:t>
                  </w:r>
                  <w:r w:rsidRPr="00CE5C1D">
                    <w:rPr>
                      <w:rStyle w:val="hl-identifier30"/>
                    </w:rPr>
                    <w:t>Mom_1</w:t>
                  </w:r>
                  <w:r w:rsidRPr="00CE5C1D">
                    <w:rPr>
                      <w:rStyle w:val="hl-brackets28"/>
                    </w:rPr>
                    <w:t>)</w:t>
                  </w:r>
                  <w:r w:rsidRPr="00CE5C1D">
                    <w:rPr>
                      <w:rStyle w:val="hl-identifier30"/>
                    </w:rPr>
                    <w:t>Ind_Mom</w:t>
                  </w:r>
                  <w:r w:rsidRPr="00CE5C1D">
                    <w:rPr>
                      <w:rStyle w:val="hl-code30"/>
                    </w:rPr>
                    <w:t>=</w:t>
                  </w:r>
                  <w:r w:rsidRPr="00CE5C1D">
                    <w:rPr>
                      <w:rStyle w:val="hl-number30"/>
                    </w:rPr>
                    <w:t>3</w:t>
                  </w:r>
                  <w:r w:rsidRPr="00CE5C1D">
                    <w:rPr>
                      <w:rStyle w:val="hl-code30"/>
                    </w:rPr>
                    <w:t xml:space="preserve">;         </w:t>
                  </w:r>
                  <w:r w:rsidRPr="00CE5C1D">
                    <w:rPr>
                      <w:rStyle w:val="hl-comment30"/>
                    </w:rPr>
                    <w:t>// Индик. линия поднимается</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Mom_0</w:t>
                  </w:r>
                  <w:r w:rsidRPr="00CE5C1D">
                    <w:rPr>
                      <w:rStyle w:val="hl-code30"/>
                    </w:rPr>
                    <w:t xml:space="preserve"> &lt; </w:t>
                  </w:r>
                  <w:r w:rsidRPr="00CE5C1D">
                    <w:rPr>
                      <w:rStyle w:val="hl-identifier30"/>
                    </w:rPr>
                    <w:t>Mom_1</w:t>
                  </w:r>
                  <w:r w:rsidRPr="00CE5C1D">
                    <w:rPr>
                      <w:rStyle w:val="hl-brackets28"/>
                    </w:rPr>
                    <w:t>)</w:t>
                  </w:r>
                  <w:r w:rsidRPr="00CE5C1D">
                    <w:rPr>
                      <w:rStyle w:val="hl-identifier30"/>
                    </w:rPr>
                    <w:t>Ind_Mom</w:t>
                  </w:r>
                  <w:r w:rsidRPr="00CE5C1D">
                    <w:rPr>
                      <w:rStyle w:val="hl-code30"/>
                    </w:rPr>
                    <w:t>=</w:t>
                  </w:r>
                  <w:r w:rsidRPr="00CE5C1D">
                    <w:rPr>
                      <w:rStyle w:val="hl-number30"/>
                    </w:rPr>
                    <w:t>4</w:t>
                  </w:r>
                  <w:r w:rsidRPr="00CE5C1D">
                    <w:rPr>
                      <w:rStyle w:val="hl-code30"/>
                    </w:rPr>
                    <w:t xml:space="preserve">;         </w:t>
                  </w:r>
                  <w:r w:rsidRPr="00CE5C1D">
                    <w:rPr>
                      <w:rStyle w:val="hl-comment30"/>
                    </w:rPr>
                    <w:t>// Индик. линия опускается</w:t>
                  </w:r>
                  <w:r w:rsidRPr="00CE5C1D">
                    <w:rPr>
                      <w:rFonts w:ascii="Courier" w:hAnsi="Courier"/>
                      <w:color w:val="626363"/>
                    </w:rPr>
                    <w:br/>
                  </w:r>
                  <w:r w:rsidRPr="00CE5C1D">
                    <w:rPr>
                      <w:rStyle w:val="hl-comment30"/>
                    </w:rPr>
                    <w:t>//--------------------------------------------------------------- 9 --</w:t>
                  </w:r>
                  <w:r w:rsidRPr="00CE5C1D">
                    <w:rPr>
                      <w:rFonts w:ascii="Courier" w:hAnsi="Courier"/>
                      <w:color w:val="626363"/>
                    </w:rPr>
                    <w:br/>
                    <w:t xml:space="preserve">   </w:t>
                  </w:r>
                  <w:r w:rsidRPr="00CE5C1D">
                    <w:rPr>
                      <w:rStyle w:val="hl-identifier30"/>
                    </w:rPr>
                    <w:t>Win_Mom_new</w:t>
                  </w:r>
                  <w:r w:rsidRPr="00CE5C1D">
                    <w:rPr>
                      <w:rStyle w:val="hl-code30"/>
                    </w:rPr>
                    <w:t>=</w:t>
                  </w:r>
                  <w:r w:rsidRPr="00CE5C1D">
                    <w:rPr>
                      <w:rStyle w:val="hl-predfunc27"/>
                    </w:rPr>
                    <w:t>WindowFind</w:t>
                  </w:r>
                  <w:r w:rsidRPr="00CE5C1D">
                    <w:rPr>
                      <w:rStyle w:val="hl-brackets28"/>
                    </w:rPr>
                    <w:t>(</w:t>
                  </w:r>
                  <w:r w:rsidRPr="00CE5C1D">
                    <w:rPr>
                      <w:rStyle w:val="hl-quotes25"/>
                    </w:rPr>
                    <w:t>"</w:t>
                  </w:r>
                  <w:r w:rsidRPr="00CE5C1D">
                    <w:rPr>
                      <w:rStyle w:val="hl-string25"/>
                    </w:rPr>
                    <w:t>Momentum(14)</w:t>
                  </w:r>
                  <w:r w:rsidRPr="00CE5C1D">
                    <w:rPr>
                      <w:rStyle w:val="hl-quotes25"/>
                    </w:rPr>
                    <w:t>"</w:t>
                  </w:r>
                  <w:r w:rsidRPr="00CE5C1D">
                    <w:rPr>
                      <w:rStyle w:val="hl-brackets28"/>
                    </w:rPr>
                    <w:t>)</w:t>
                  </w:r>
                  <w:r w:rsidRPr="00CE5C1D">
                    <w:rPr>
                      <w:rStyle w:val="hl-code30"/>
                    </w:rPr>
                    <w:t>;</w:t>
                  </w:r>
                  <w:r w:rsidRPr="00CE5C1D">
                    <w:rPr>
                      <w:rStyle w:val="hl-comment30"/>
                    </w:rPr>
                    <w:t>// Номер окна индик. Momen</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Win_Mom_new</w:t>
                  </w:r>
                  <w:r w:rsidRPr="00CE5C1D">
                    <w:rPr>
                      <w:rStyle w:val="hl-code30"/>
                    </w:rPr>
                    <w:t>==-</w:t>
                  </w:r>
                  <w:r w:rsidRPr="00CE5C1D">
                    <w:rPr>
                      <w:rStyle w:val="hl-number30"/>
                    </w:rPr>
                    <w:t>1</w:t>
                  </w:r>
                  <w:r w:rsidRPr="00CE5C1D">
                    <w:rPr>
                      <w:rStyle w:val="hl-brackets28"/>
                    </w:rPr>
                    <w:t>)</w:t>
                  </w:r>
                  <w:r w:rsidRPr="00CE5C1D">
                    <w:rPr>
                      <w:rFonts w:ascii="Courier" w:hAnsi="Courier"/>
                      <w:color w:val="626363"/>
                    </w:rPr>
                    <w:t xml:space="preserve"> </w:t>
                  </w:r>
                  <w:r w:rsidRPr="00CE5C1D">
                    <w:rPr>
                      <w:rStyle w:val="hl-identifier30"/>
                    </w:rPr>
                    <w:t>Win_Mom_new</w:t>
                  </w:r>
                  <w:r w:rsidRPr="00CE5C1D">
                    <w:rPr>
                      <w:rStyle w:val="hl-code30"/>
                    </w:rPr>
                    <w:t>=</w:t>
                  </w:r>
                  <w:r w:rsidRPr="00CE5C1D">
                    <w:rPr>
                      <w:rStyle w:val="hl-number30"/>
                    </w:rPr>
                    <w:t>0</w:t>
                  </w:r>
                  <w:r w:rsidRPr="00CE5C1D">
                    <w:rPr>
                      <w:rStyle w:val="hl-code30"/>
                    </w:rPr>
                    <w:t xml:space="preserve">;  </w:t>
                  </w:r>
                  <w:r w:rsidRPr="00CE5C1D">
                    <w:rPr>
                      <w:rStyle w:val="hl-comment30"/>
                    </w:rPr>
                    <w:t>// Если нет индик, то осн. окно</w:t>
                  </w:r>
                  <w:r w:rsidRPr="00CE5C1D">
                    <w:rPr>
                      <w:rFonts w:ascii="Courier" w:hAnsi="Courier"/>
                      <w:color w:val="626363"/>
                    </w:rPr>
                    <w:br/>
                    <w:t xml:space="preserve">   </w:t>
                  </w:r>
                  <w:r w:rsidRPr="00CE5C1D">
                    <w:rPr>
                      <w:rStyle w:val="hl-reserved30"/>
                    </w:rPr>
                    <w:t>if</w:t>
                  </w:r>
                  <w:r w:rsidRPr="00CE5C1D">
                    <w:rPr>
                      <w:rStyle w:val="hl-brackets28"/>
                    </w:rPr>
                    <w:t>(</w:t>
                  </w:r>
                  <w:r w:rsidRPr="00CE5C1D">
                    <w:rPr>
                      <w:rStyle w:val="hl-identifier30"/>
                    </w:rPr>
                    <w:t>Win_Mom_new</w:t>
                  </w:r>
                  <w:r w:rsidRPr="00CE5C1D">
                    <w:rPr>
                      <w:rStyle w:val="hl-code30"/>
                    </w:rPr>
                    <w:t>!=</w:t>
                  </w:r>
                  <w:r w:rsidRPr="00CE5C1D">
                    <w:rPr>
                      <w:rStyle w:val="hl-identifier30"/>
                    </w:rPr>
                    <w:t>Win_Mom_old</w:t>
                  </w:r>
                  <w:r w:rsidRPr="00CE5C1D">
                    <w:rPr>
                      <w:rStyle w:val="hl-brackets28"/>
                    </w:rPr>
                    <w:t>)</w:t>
                  </w:r>
                  <w:r w:rsidRPr="00CE5C1D">
                    <w:rPr>
                      <w:rFonts w:ascii="Courier" w:hAnsi="Courier"/>
                      <w:color w:val="626363"/>
                    </w:rPr>
                    <w:t xml:space="preserve">        </w:t>
                  </w:r>
                  <w:r w:rsidRPr="00CE5C1D">
                    <w:rPr>
                      <w:rStyle w:val="hl-comment30"/>
                    </w:rPr>
                    <w:t>// Удалено или установлено ..</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 окно индикатора Momentum</w:t>
                  </w:r>
                  <w:r w:rsidRPr="00CE5C1D">
                    <w:rPr>
                      <w:rFonts w:ascii="Courier" w:hAnsi="Courier"/>
                      <w:color w:val="626363"/>
                    </w:rPr>
                    <w:br/>
                    <w:t xml:space="preserve">      </w:t>
                  </w:r>
                  <w:r w:rsidRPr="00CE5C1D">
                    <w:rPr>
                      <w:rStyle w:val="hl-predfunc27"/>
                    </w:rPr>
                    <w:t>ObjectDelete</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brackets28"/>
                    </w:rPr>
                    <w:t>)</w:t>
                  </w:r>
                  <w:r w:rsidRPr="00CE5C1D">
                    <w:rPr>
                      <w:rStyle w:val="hl-code30"/>
                    </w:rPr>
                    <w:t xml:space="preserve">;         </w:t>
                  </w:r>
                  <w:r w:rsidRPr="00CE5C1D">
                    <w:rPr>
                      <w:rStyle w:val="hl-comment30"/>
                    </w:rPr>
                    <w:t>// Удаление объекта</w:t>
                  </w:r>
                  <w:r w:rsidRPr="00CE5C1D">
                    <w:rPr>
                      <w:rFonts w:ascii="Courier" w:hAnsi="Courier"/>
                      <w:color w:val="626363"/>
                    </w:rPr>
                    <w:br/>
                    <w:t xml:space="preserve">      </w:t>
                  </w:r>
                  <w:r w:rsidRPr="00CE5C1D">
                    <w:rPr>
                      <w:rStyle w:val="hl-identifier30"/>
                    </w:rPr>
                    <w:t>Create_Mom</w:t>
                  </w:r>
                  <w:r w:rsidRPr="00CE5C1D">
                    <w:rPr>
                      <w:rStyle w:val="hl-brackets28"/>
                    </w:rPr>
                    <w:t>(</w:t>
                  </w:r>
                  <w:r w:rsidRPr="00CE5C1D">
                    <w:rPr>
                      <w:rStyle w:val="hl-identifier30"/>
                    </w:rPr>
                    <w:t>Win_Mom_new</w:t>
                  </w:r>
                  <w:r w:rsidRPr="00CE5C1D">
                    <w:rPr>
                      <w:rStyle w:val="hl-brackets28"/>
                    </w:rPr>
                    <w:t>)</w:t>
                  </w:r>
                  <w:r w:rsidRPr="00CE5C1D">
                    <w:rPr>
                      <w:rStyle w:val="hl-code30"/>
                    </w:rPr>
                    <w:t xml:space="preserve">;         </w:t>
                  </w:r>
                  <w:r w:rsidRPr="00CE5C1D">
                    <w:rPr>
                      <w:rStyle w:val="hl-comment30"/>
                    </w:rPr>
                    <w:t>// Создаём объект в нужном окне</w:t>
                  </w:r>
                  <w:r w:rsidRPr="00CE5C1D">
                    <w:rPr>
                      <w:rFonts w:ascii="Courier" w:hAnsi="Courier"/>
                      <w:color w:val="626363"/>
                    </w:rPr>
                    <w:br/>
                    <w:t xml:space="preserve">      </w:t>
                  </w:r>
                  <w:r w:rsidRPr="00CE5C1D">
                    <w:rPr>
                      <w:rStyle w:val="hl-identifier30"/>
                    </w:rPr>
                    <w:t>Win_Mom_old</w:t>
                  </w:r>
                  <w:r w:rsidRPr="00CE5C1D">
                    <w:rPr>
                      <w:rStyle w:val="hl-code30"/>
                    </w:rPr>
                    <w:t>=</w:t>
                  </w:r>
                  <w:r w:rsidRPr="00CE5C1D">
                    <w:rPr>
                      <w:rStyle w:val="hl-identifier30"/>
                    </w:rPr>
                    <w:t>Win_Mom_new</w:t>
                  </w:r>
                  <w:r w:rsidRPr="00CE5C1D">
                    <w:rPr>
                      <w:rStyle w:val="hl-code30"/>
                    </w:rPr>
                    <w:t xml:space="preserve">;         </w:t>
                  </w:r>
                  <w:r w:rsidRPr="00CE5C1D">
                    <w:rPr>
                      <w:rStyle w:val="hl-comment30"/>
                    </w:rPr>
                    <w:t>// Запомним это окно</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Изменяем текстовое описание:</w:t>
                  </w:r>
                  <w:r w:rsidRPr="00CE5C1D">
                    <w:rPr>
                      <w:rFonts w:ascii="Courier" w:hAnsi="Courier"/>
                      <w:color w:val="626363"/>
                    </w:rPr>
                    <w:br/>
                    <w:t xml:space="preserve">   </w:t>
                  </w:r>
                  <w:r w:rsidRPr="00CE5C1D">
                    <w:rPr>
                      <w:rStyle w:val="hl-predfunc27"/>
                    </w:rPr>
                    <w:t>ObjectSetText</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w:t>
                  </w:r>
                  <w:r w:rsidRPr="00CE5C1D">
                    <w:rPr>
                      <w:rStyle w:val="hl-identifier30"/>
                    </w:rPr>
                    <w:t>Text</w:t>
                  </w:r>
                  <w:r w:rsidRPr="00CE5C1D">
                    <w:rPr>
                      <w:rStyle w:val="hl-brackets28"/>
                    </w:rPr>
                    <w:t>[</w:t>
                  </w:r>
                  <w:r w:rsidRPr="00CE5C1D">
                    <w:rPr>
                      <w:rStyle w:val="hl-identifier30"/>
                    </w:rPr>
                    <w:t>Ind_Mom</w:t>
                  </w:r>
                  <w:r w:rsidRPr="00CE5C1D">
                    <w:rPr>
                      <w:rStyle w:val="hl-brackets28"/>
                    </w:rPr>
                    <w:t>]</w:t>
                  </w:r>
                  <w:r w:rsidRPr="00CE5C1D">
                    <w:rPr>
                      <w:rStyle w:val="hl-code30"/>
                    </w:rPr>
                    <w:t>,</w:t>
                  </w:r>
                  <w:r w:rsidRPr="00CE5C1D">
                    <w:rPr>
                      <w:rStyle w:val="hl-number30"/>
                    </w:rPr>
                    <w:t>10</w:t>
                  </w:r>
                  <w:r w:rsidRPr="00CE5C1D">
                    <w:rPr>
                      <w:rStyle w:val="hl-code30"/>
                    </w:rPr>
                    <w:t>,</w:t>
                  </w:r>
                  <w:r w:rsidRPr="00CE5C1D">
                    <w:rPr>
                      <w:rStyle w:val="hl-quotes25"/>
                    </w:rPr>
                    <w:t>"</w:t>
                  </w:r>
                  <w:r w:rsidRPr="00CE5C1D">
                    <w:rPr>
                      <w:rStyle w:val="hl-string25"/>
                    </w:rPr>
                    <w:t>Arial</w:t>
                  </w:r>
                  <w:r w:rsidRPr="00CE5C1D">
                    <w:rPr>
                      <w:rStyle w:val="hl-quotes25"/>
                    </w:rPr>
                    <w:t>"</w:t>
                  </w:r>
                  <w:r w:rsidRPr="00CE5C1D">
                    <w:rPr>
                      <w:rStyle w:val="hl-code30"/>
                    </w:rPr>
                    <w:t>,</w:t>
                  </w:r>
                  <w:r w:rsidRPr="00CE5C1D">
                    <w:rPr>
                      <w:rStyle w:val="hl-identifier30"/>
                    </w:rPr>
                    <w:t>Color</w:t>
                  </w:r>
                  <w:r w:rsidRPr="00CE5C1D">
                    <w:rPr>
                      <w:rStyle w:val="hl-brackets28"/>
                    </w:rPr>
                    <w:t>[</w:t>
                  </w:r>
                  <w:r w:rsidRPr="00CE5C1D">
                    <w:rPr>
                      <w:rStyle w:val="hl-identifier30"/>
                    </w:rPr>
                    <w:t>Ind_Mom</w:t>
                  </w:r>
                  <w:r w:rsidRPr="00CE5C1D">
                    <w:rPr>
                      <w:rStyle w:val="hl-brackets28"/>
                    </w:rPr>
                    <w:t>])</w:t>
                  </w:r>
                  <w:r w:rsidRPr="00CE5C1D">
                    <w:rPr>
                      <w:rStyle w:val="hl-code30"/>
                    </w:rPr>
                    <w:t>;</w:t>
                  </w:r>
                  <w:r w:rsidRPr="00CE5C1D">
                    <w:rPr>
                      <w:rFonts w:ascii="Courier" w:hAnsi="Courier"/>
                      <w:color w:val="0000FF"/>
                    </w:rPr>
                    <w:br/>
                  </w:r>
                  <w:r w:rsidRPr="00CE5C1D">
                    <w:rPr>
                      <w:rStyle w:val="hl-comment30"/>
                    </w:rPr>
                    <w:t>//-------------------------------------------------------------- 10 --</w:t>
                  </w:r>
                  <w:r w:rsidRPr="00CE5C1D">
                    <w:rPr>
                      <w:rFonts w:ascii="Courier" w:hAnsi="Courier"/>
                      <w:color w:val="626363"/>
                    </w:rPr>
                    <w:br/>
                    <w:t xml:space="preserve">   </w:t>
                  </w:r>
                  <w:r w:rsidRPr="00CE5C1D">
                    <w:rPr>
                      <w:rStyle w:val="hl-predfunc27"/>
                    </w:rPr>
                    <w:t>WindowRedraw</w:t>
                  </w:r>
                  <w:r w:rsidRPr="00CE5C1D">
                    <w:rPr>
                      <w:rStyle w:val="hl-brackets28"/>
                    </w:rPr>
                    <w:t>()</w:t>
                  </w:r>
                  <w:r w:rsidRPr="00CE5C1D">
                    <w:rPr>
                      <w:rStyle w:val="hl-code30"/>
                    </w:rPr>
                    <w:t xml:space="preserve">;                     </w:t>
                  </w:r>
                  <w:r w:rsidRPr="00CE5C1D">
                    <w:rPr>
                      <w:rStyle w:val="hl-comment30"/>
                    </w:rPr>
                    <w:t xml:space="preserve">// Перерисовка изображения </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пользоват. функции</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//-------------------------------------------------------------- 11 --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Create_RSI</w:t>
                  </w:r>
                  <w:r w:rsidRPr="00CE5C1D">
                    <w:rPr>
                      <w:rStyle w:val="hl-brackets28"/>
                    </w:rPr>
                    <w:t>(</w:t>
                  </w:r>
                  <w:r w:rsidRPr="00CE5C1D">
                    <w:rPr>
                      <w:rStyle w:val="hl-reserved30"/>
                    </w:rPr>
                    <w:t>int</w:t>
                  </w:r>
                  <w:r w:rsidRPr="00CE5C1D">
                    <w:rPr>
                      <w:rFonts w:ascii="Courier" w:hAnsi="Courier"/>
                      <w:color w:val="626363"/>
                    </w:rPr>
                    <w:t xml:space="preserve"> </w:t>
                  </w:r>
                  <w:r w:rsidRPr="00CE5C1D">
                    <w:rPr>
                      <w:rStyle w:val="hl-identifier30"/>
                    </w:rPr>
                    <w:t>Win</w:t>
                  </w:r>
                  <w:r w:rsidRPr="00CE5C1D">
                    <w:rPr>
                      <w:rStyle w:val="hl-brackets28"/>
                    </w:rPr>
                    <w:t>)</w:t>
                  </w:r>
                  <w:r w:rsidRPr="00CE5C1D">
                    <w:rPr>
                      <w:rFonts w:ascii="Courier" w:hAnsi="Courier"/>
                      <w:color w:val="626363"/>
                    </w:rPr>
                    <w:t xml:space="preserve">                         </w:t>
                  </w:r>
                  <w:r w:rsidRPr="00CE5C1D">
                    <w:rPr>
                      <w:rStyle w:val="hl-comment30"/>
                    </w:rPr>
                    <w:t>// Пользовательс ф-ия</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..создания объекта</w:t>
                  </w:r>
                  <w:r w:rsidRPr="00CE5C1D">
                    <w:rPr>
                      <w:rFonts w:ascii="Courier" w:hAnsi="Courier"/>
                      <w:color w:val="626363"/>
                    </w:rPr>
                    <w:br/>
                    <w:t xml:space="preserve">   </w:t>
                  </w:r>
                  <w:r w:rsidRPr="00CE5C1D">
                    <w:rPr>
                      <w:rStyle w:val="hl-predfunc27"/>
                    </w:rPr>
                    <w:t>ObjectCreate</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w:t>
                  </w:r>
                  <w:r w:rsidRPr="00CE5C1D">
                    <w:rPr>
                      <w:rStyle w:val="hl-consts9"/>
                    </w:rPr>
                    <w:t>OBJ_LABEL</w:t>
                  </w:r>
                  <w:r w:rsidRPr="00CE5C1D">
                    <w:rPr>
                      <w:rStyle w:val="hl-code30"/>
                    </w:rPr>
                    <w:t xml:space="preserve">, </w:t>
                  </w:r>
                  <w:r w:rsidRPr="00CE5C1D">
                    <w:rPr>
                      <w:rStyle w:val="hl-identifier30"/>
                    </w:rPr>
                    <w:t>Win</w:t>
                  </w:r>
                  <w:r w:rsidRPr="00CE5C1D">
                    <w:rPr>
                      <w:rStyle w:val="hl-code30"/>
                    </w:rPr>
                    <w:t xml:space="preserve">, </w:t>
                  </w:r>
                  <w:r w:rsidRPr="00CE5C1D">
                    <w:rPr>
                      <w:rStyle w:val="hl-number30"/>
                    </w:rPr>
                    <w:t>0</w:t>
                  </w:r>
                  <w:r w:rsidRPr="00CE5C1D">
                    <w:rPr>
                      <w:rStyle w:val="hl-code30"/>
                    </w:rPr>
                    <w:t>,</w:t>
                  </w:r>
                  <w:r w:rsidRPr="00CE5C1D">
                    <w:rPr>
                      <w:rStyle w:val="hl-number30"/>
                    </w:rPr>
                    <w:t>0</w:t>
                  </w:r>
                  <w:r w:rsidRPr="00CE5C1D">
                    <w:rPr>
                      <w:rStyle w:val="hl-brackets28"/>
                    </w:rPr>
                    <w:t>)</w:t>
                  </w:r>
                  <w:r w:rsidRPr="00CE5C1D">
                    <w:rPr>
                      <w:rStyle w:val="hl-code30"/>
                    </w:rPr>
                    <w:t xml:space="preserve">; </w:t>
                  </w:r>
                  <w:r w:rsidRPr="00CE5C1D">
                    <w:rPr>
                      <w:rStyle w:val="hl-comment30"/>
                    </w:rPr>
                    <w:t>// Создание объекта</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 xml:space="preserve">, </w:t>
                  </w:r>
                  <w:r w:rsidRPr="00CE5C1D">
                    <w:rPr>
                      <w:rStyle w:val="hl-consts9"/>
                    </w:rPr>
                    <w:t>OBJPROP_CORNER</w:t>
                  </w:r>
                  <w:r w:rsidRPr="00CE5C1D">
                    <w:rPr>
                      <w:rStyle w:val="hl-code30"/>
                    </w:rPr>
                    <w:t xml:space="preserve">, </w:t>
                  </w:r>
                  <w:r w:rsidRPr="00CE5C1D">
                    <w:rPr>
                      <w:rStyle w:val="hl-number30"/>
                    </w:rPr>
                    <w:t>0</w:t>
                  </w:r>
                  <w:r w:rsidRPr="00CE5C1D">
                    <w:rPr>
                      <w:rStyle w:val="hl-brackets28"/>
                    </w:rPr>
                    <w:t>)</w:t>
                  </w:r>
                  <w:r w:rsidRPr="00CE5C1D">
                    <w:rPr>
                      <w:rStyle w:val="hl-code30"/>
                    </w:rPr>
                    <w:t xml:space="preserve">;     </w:t>
                  </w:r>
                  <w:r w:rsidRPr="00CE5C1D">
                    <w:rPr>
                      <w:rStyle w:val="hl-comment30"/>
                    </w:rPr>
                    <w:t>// Привязка к углу</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 xml:space="preserve">, </w:t>
                  </w:r>
                  <w:r w:rsidRPr="00CE5C1D">
                    <w:rPr>
                      <w:rStyle w:val="hl-consts9"/>
                    </w:rPr>
                    <w:t>OBJPROP_XDISTANCE</w:t>
                  </w:r>
                  <w:r w:rsidRPr="00CE5C1D">
                    <w:rPr>
                      <w:rStyle w:val="hl-code30"/>
                    </w:rPr>
                    <w:t xml:space="preserve">, </w:t>
                  </w:r>
                  <w:r w:rsidRPr="00CE5C1D">
                    <w:rPr>
                      <w:rStyle w:val="hl-number30"/>
                    </w:rPr>
                    <w:t>3</w:t>
                  </w:r>
                  <w:r w:rsidRPr="00CE5C1D">
                    <w:rPr>
                      <w:rStyle w:val="hl-brackets28"/>
                    </w:rPr>
                    <w:t>)</w:t>
                  </w:r>
                  <w:r w:rsidRPr="00CE5C1D">
                    <w:rPr>
                      <w:rStyle w:val="hl-code30"/>
                    </w:rPr>
                    <w:t xml:space="preserve">;  </w:t>
                  </w:r>
                  <w:r w:rsidRPr="00CE5C1D">
                    <w:rPr>
                      <w:rStyle w:val="hl-comment30"/>
                    </w:rPr>
                    <w:t>// Координата Х</w:t>
                  </w:r>
                  <w:r w:rsidRPr="00CE5C1D">
                    <w:rPr>
                      <w:rFonts w:ascii="Courier" w:hAnsi="Courier"/>
                      <w:color w:val="626363"/>
                    </w:rPr>
                    <w:br/>
                    <w:t xml:space="preserve">   </w:t>
                  </w:r>
                  <w:r w:rsidRPr="00CE5C1D">
                    <w:rPr>
                      <w:rStyle w:val="hl-reserved30"/>
                    </w:rPr>
                    <w:t>if</w:t>
                  </w:r>
                  <w:r w:rsidRPr="00CE5C1D">
                    <w:rPr>
                      <w:rFonts w:ascii="Courier" w:hAnsi="Courier"/>
                      <w:color w:val="626363"/>
                    </w:rPr>
                    <w:t xml:space="preserve"> </w:t>
                  </w:r>
                  <w:r w:rsidRPr="00CE5C1D">
                    <w:rPr>
                      <w:rStyle w:val="hl-brackets28"/>
                    </w:rPr>
                    <w:t>(</w:t>
                  </w:r>
                  <w:r w:rsidRPr="00CE5C1D">
                    <w:rPr>
                      <w:rStyle w:val="hl-identifier30"/>
                    </w:rPr>
                    <w:t>Win</w:t>
                  </w:r>
                  <w:r w:rsidRPr="00CE5C1D">
                    <w:rPr>
                      <w:rStyle w:val="hl-code30"/>
                    </w:rPr>
                    <w:t>==</w:t>
                  </w:r>
                  <w:r w:rsidRPr="00CE5C1D">
                    <w:rPr>
                      <w:rStyle w:val="hl-number30"/>
                    </w:rPr>
                    <w:t>0</w:t>
                  </w:r>
                  <w:r w:rsidRPr="00CE5C1D">
                    <w:rPr>
                      <w:rStyle w:val="hl-brackets28"/>
                    </w:rPr>
                    <w:t>)</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w:t>
                  </w:r>
                  <w:r w:rsidRPr="00CE5C1D">
                    <w:rPr>
                      <w:rStyle w:val="hl-consts9"/>
                    </w:rPr>
                    <w:t>OBJPROP_YDISTANCE</w:t>
                  </w:r>
                  <w:r w:rsidRPr="00CE5C1D">
                    <w:rPr>
                      <w:rStyle w:val="hl-code30"/>
                    </w:rPr>
                    <w:t>,</w:t>
                  </w:r>
                  <w:r w:rsidRPr="00CE5C1D">
                    <w:rPr>
                      <w:rStyle w:val="hl-number30"/>
                    </w:rPr>
                    <w:t>20</w:t>
                  </w:r>
                  <w:r w:rsidRPr="00CE5C1D">
                    <w:rPr>
                      <w:rStyle w:val="hl-brackets28"/>
                    </w:rPr>
                    <w:t>)</w:t>
                  </w:r>
                  <w:r w:rsidRPr="00CE5C1D">
                    <w:rPr>
                      <w:rStyle w:val="hl-code30"/>
                    </w:rPr>
                    <w:t>;</w:t>
                  </w:r>
                  <w:r w:rsidRPr="00CE5C1D">
                    <w:rPr>
                      <w:rStyle w:val="hl-comment30"/>
                    </w:rPr>
                    <w:t>// Координата Y</w:t>
                  </w:r>
                  <w:r w:rsidRPr="00CE5C1D">
                    <w:rPr>
                      <w:rFonts w:ascii="Courier" w:hAnsi="Courier"/>
                      <w:color w:val="626363"/>
                    </w:rPr>
                    <w:br/>
                    <w:t xml:space="preserve">   </w:t>
                  </w:r>
                  <w:r w:rsidRPr="00CE5C1D">
                    <w:rPr>
                      <w:rStyle w:val="hl-reserved30"/>
                    </w:rPr>
                    <w:t>else</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w:t>
                  </w:r>
                  <w:r w:rsidRPr="00CE5C1D">
                    <w:rPr>
                      <w:rStyle w:val="hl-consts9"/>
                    </w:rPr>
                    <w:t>OBJPROP_YDISTANCE</w:t>
                  </w:r>
                  <w:r w:rsidRPr="00CE5C1D">
                    <w:rPr>
                      <w:rStyle w:val="hl-code30"/>
                    </w:rPr>
                    <w:t>,</w:t>
                  </w:r>
                  <w:r w:rsidRPr="00CE5C1D">
                    <w:rPr>
                      <w:rStyle w:val="hl-number30"/>
                    </w:rPr>
                    <w:t>15</w:t>
                  </w:r>
                  <w:r w:rsidRPr="00CE5C1D">
                    <w:rPr>
                      <w:rStyle w:val="hl-brackets28"/>
                    </w:rPr>
                    <w:t>)</w:t>
                  </w:r>
                  <w:r w:rsidRPr="00CE5C1D">
                    <w:rPr>
                      <w:rStyle w:val="hl-code30"/>
                    </w:rPr>
                    <w:t>;</w:t>
                  </w:r>
                  <w:r w:rsidRPr="00CE5C1D">
                    <w:rPr>
                      <w:rStyle w:val="hl-comment30"/>
                    </w:rPr>
                    <w:t>// Координата Y</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польз.ф-ии</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//-------------------------------------------------------------- 12 --</w:t>
                  </w:r>
                  <w:r w:rsidRPr="00CE5C1D">
                    <w:rPr>
                      <w:rFonts w:ascii="Courier" w:hAnsi="Courier"/>
                      <w:color w:val="626363"/>
                    </w:rPr>
                    <w:br/>
                  </w:r>
                  <w:r w:rsidRPr="00CE5C1D">
                    <w:rPr>
                      <w:rStyle w:val="hl-reserved30"/>
                    </w:rPr>
                    <w:t>int</w:t>
                  </w:r>
                  <w:r w:rsidRPr="00CE5C1D">
                    <w:rPr>
                      <w:rFonts w:ascii="Courier" w:hAnsi="Courier"/>
                      <w:color w:val="626363"/>
                    </w:rPr>
                    <w:t xml:space="preserve"> </w:t>
                  </w:r>
                  <w:r w:rsidRPr="00CE5C1D">
                    <w:rPr>
                      <w:rStyle w:val="hl-identifier30"/>
                    </w:rPr>
                    <w:t>Create_Mom</w:t>
                  </w:r>
                  <w:r w:rsidRPr="00CE5C1D">
                    <w:rPr>
                      <w:rStyle w:val="hl-brackets28"/>
                    </w:rPr>
                    <w:t>(</w:t>
                  </w:r>
                  <w:r w:rsidRPr="00CE5C1D">
                    <w:rPr>
                      <w:rStyle w:val="hl-reserved30"/>
                    </w:rPr>
                    <w:t>int</w:t>
                  </w:r>
                  <w:r w:rsidRPr="00CE5C1D">
                    <w:rPr>
                      <w:rFonts w:ascii="Courier" w:hAnsi="Courier"/>
                      <w:color w:val="626363"/>
                    </w:rPr>
                    <w:t xml:space="preserve"> </w:t>
                  </w:r>
                  <w:r w:rsidRPr="00CE5C1D">
                    <w:rPr>
                      <w:rStyle w:val="hl-identifier30"/>
                    </w:rPr>
                    <w:t>Win</w:t>
                  </w:r>
                  <w:r w:rsidRPr="00CE5C1D">
                    <w:rPr>
                      <w:rStyle w:val="hl-brackets28"/>
                    </w:rPr>
                    <w:t>)</w:t>
                  </w:r>
                  <w:r w:rsidRPr="00CE5C1D">
                    <w:rPr>
                      <w:rFonts w:ascii="Courier" w:hAnsi="Courier"/>
                      <w:color w:val="626363"/>
                    </w:rPr>
                    <w:t xml:space="preserve">                         </w:t>
                  </w:r>
                  <w:r w:rsidRPr="00CE5C1D">
                    <w:rPr>
                      <w:rStyle w:val="hl-comment30"/>
                    </w:rPr>
                    <w:t>// Пользовательс ф-ия</w:t>
                  </w:r>
                  <w:r w:rsidRPr="00CE5C1D">
                    <w:rPr>
                      <w:rFonts w:ascii="Courier" w:hAnsi="Courier"/>
                      <w:color w:val="626363"/>
                    </w:rPr>
                    <w:br/>
                    <w:t xml:space="preserve">  </w:t>
                  </w:r>
                  <w:r w:rsidRPr="00CE5C1D">
                    <w:rPr>
                      <w:rStyle w:val="hl-brackets28"/>
                    </w:rPr>
                    <w:t>{</w:t>
                  </w:r>
                  <w:r w:rsidRPr="00CE5C1D">
                    <w:rPr>
                      <w:rFonts w:ascii="Courier" w:hAnsi="Courier"/>
                      <w:color w:val="626363"/>
                    </w:rPr>
                    <w:t xml:space="preserve">                                             </w:t>
                  </w:r>
                  <w:r w:rsidRPr="00CE5C1D">
                    <w:rPr>
                      <w:rStyle w:val="hl-comment30"/>
                    </w:rPr>
                    <w:t>// ..создания объекта</w:t>
                  </w:r>
                  <w:r w:rsidRPr="00CE5C1D">
                    <w:rPr>
                      <w:rFonts w:ascii="Courier" w:hAnsi="Courier"/>
                      <w:color w:val="626363"/>
                    </w:rPr>
                    <w:br/>
                    <w:t xml:space="preserve">   </w:t>
                  </w:r>
                  <w:r w:rsidRPr="00CE5C1D">
                    <w:rPr>
                      <w:rStyle w:val="hl-predfunc27"/>
                    </w:rPr>
                    <w:t>ObjectCreate</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w:t>
                  </w:r>
                  <w:r w:rsidRPr="00CE5C1D">
                    <w:rPr>
                      <w:rStyle w:val="hl-consts9"/>
                    </w:rPr>
                    <w:t>OBJ_LABEL</w:t>
                  </w:r>
                  <w:r w:rsidRPr="00CE5C1D">
                    <w:rPr>
                      <w:rStyle w:val="hl-code30"/>
                    </w:rPr>
                    <w:t xml:space="preserve">, </w:t>
                  </w:r>
                  <w:r w:rsidRPr="00CE5C1D">
                    <w:rPr>
                      <w:rStyle w:val="hl-identifier30"/>
                    </w:rPr>
                    <w:t>Win</w:t>
                  </w:r>
                  <w:r w:rsidRPr="00CE5C1D">
                    <w:rPr>
                      <w:rStyle w:val="hl-code30"/>
                    </w:rPr>
                    <w:t xml:space="preserve">, </w:t>
                  </w:r>
                  <w:r w:rsidRPr="00CE5C1D">
                    <w:rPr>
                      <w:rStyle w:val="hl-number30"/>
                    </w:rPr>
                    <w:t>0</w:t>
                  </w:r>
                  <w:r w:rsidRPr="00CE5C1D">
                    <w:rPr>
                      <w:rStyle w:val="hl-code30"/>
                    </w:rPr>
                    <w:t>,</w:t>
                  </w:r>
                  <w:r w:rsidRPr="00CE5C1D">
                    <w:rPr>
                      <w:rStyle w:val="hl-number30"/>
                    </w:rPr>
                    <w:t>0</w:t>
                  </w:r>
                  <w:r w:rsidRPr="00CE5C1D">
                    <w:rPr>
                      <w:rStyle w:val="hl-brackets28"/>
                    </w:rPr>
                    <w:t>)</w:t>
                  </w:r>
                  <w:r w:rsidRPr="00CE5C1D">
                    <w:rPr>
                      <w:rStyle w:val="hl-code30"/>
                    </w:rPr>
                    <w:t xml:space="preserve">; </w:t>
                  </w:r>
                  <w:r w:rsidRPr="00CE5C1D">
                    <w:rPr>
                      <w:rStyle w:val="hl-comment30"/>
                    </w:rPr>
                    <w:t>// Создание объекта</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 xml:space="preserve">, </w:t>
                  </w:r>
                  <w:r w:rsidRPr="00CE5C1D">
                    <w:rPr>
                      <w:rStyle w:val="hl-consts9"/>
                    </w:rPr>
                    <w:t>OBJPROP_CORNER</w:t>
                  </w:r>
                  <w:r w:rsidRPr="00CE5C1D">
                    <w:rPr>
                      <w:rStyle w:val="hl-code30"/>
                    </w:rPr>
                    <w:t xml:space="preserve">, </w:t>
                  </w:r>
                  <w:r w:rsidRPr="00CE5C1D">
                    <w:rPr>
                      <w:rStyle w:val="hl-number30"/>
                    </w:rPr>
                    <w:t>0</w:t>
                  </w:r>
                  <w:r w:rsidRPr="00CE5C1D">
                    <w:rPr>
                      <w:rStyle w:val="hl-brackets28"/>
                    </w:rPr>
                    <w:t>)</w:t>
                  </w:r>
                  <w:r w:rsidRPr="00CE5C1D">
                    <w:rPr>
                      <w:rStyle w:val="hl-code30"/>
                    </w:rPr>
                    <w:t xml:space="preserve">;     </w:t>
                  </w:r>
                  <w:r w:rsidRPr="00CE5C1D">
                    <w:rPr>
                      <w:rStyle w:val="hl-comment30"/>
                    </w:rPr>
                    <w:t>// Привязка к углу</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 xml:space="preserve">, </w:t>
                  </w:r>
                  <w:r w:rsidRPr="00CE5C1D">
                    <w:rPr>
                      <w:rStyle w:val="hl-consts9"/>
                    </w:rPr>
                    <w:t>OBJPROP_XDISTANCE</w:t>
                  </w:r>
                  <w:r w:rsidRPr="00CE5C1D">
                    <w:rPr>
                      <w:rStyle w:val="hl-code30"/>
                    </w:rPr>
                    <w:t xml:space="preserve">, </w:t>
                  </w:r>
                  <w:r w:rsidRPr="00CE5C1D">
                    <w:rPr>
                      <w:rStyle w:val="hl-number30"/>
                    </w:rPr>
                    <w:t>3</w:t>
                  </w:r>
                  <w:r w:rsidRPr="00CE5C1D">
                    <w:rPr>
                      <w:rStyle w:val="hl-brackets28"/>
                    </w:rPr>
                    <w:t>)</w:t>
                  </w:r>
                  <w:r w:rsidRPr="00CE5C1D">
                    <w:rPr>
                      <w:rStyle w:val="hl-code30"/>
                    </w:rPr>
                    <w:t xml:space="preserve">;  </w:t>
                  </w:r>
                  <w:r w:rsidRPr="00CE5C1D">
                    <w:rPr>
                      <w:rStyle w:val="hl-comment30"/>
                    </w:rPr>
                    <w:t>// Координата Х</w:t>
                  </w:r>
                  <w:r w:rsidRPr="00CE5C1D">
                    <w:rPr>
                      <w:rFonts w:ascii="Courier" w:hAnsi="Courier"/>
                      <w:color w:val="626363"/>
                    </w:rPr>
                    <w:br/>
                    <w:t xml:space="preserve">   </w:t>
                  </w:r>
                  <w:r w:rsidRPr="00CE5C1D">
                    <w:rPr>
                      <w:rStyle w:val="hl-reserved30"/>
                    </w:rPr>
                    <w:t>if</w:t>
                  </w:r>
                  <w:r w:rsidRPr="00CE5C1D">
                    <w:rPr>
                      <w:rFonts w:ascii="Courier" w:hAnsi="Courier"/>
                      <w:color w:val="626363"/>
                    </w:rPr>
                    <w:t xml:space="preserve"> </w:t>
                  </w:r>
                  <w:r w:rsidRPr="00CE5C1D">
                    <w:rPr>
                      <w:rStyle w:val="hl-brackets28"/>
                    </w:rPr>
                    <w:t>(</w:t>
                  </w:r>
                  <w:r w:rsidRPr="00CE5C1D">
                    <w:rPr>
                      <w:rStyle w:val="hl-identifier30"/>
                    </w:rPr>
                    <w:t>Win</w:t>
                  </w:r>
                  <w:r w:rsidRPr="00CE5C1D">
                    <w:rPr>
                      <w:rStyle w:val="hl-code30"/>
                    </w:rPr>
                    <w:t>==</w:t>
                  </w:r>
                  <w:r w:rsidRPr="00CE5C1D">
                    <w:rPr>
                      <w:rStyle w:val="hl-number30"/>
                    </w:rPr>
                    <w:t>0</w:t>
                  </w:r>
                  <w:r w:rsidRPr="00CE5C1D">
                    <w:rPr>
                      <w:rStyle w:val="hl-brackets28"/>
                    </w:rPr>
                    <w:t>)</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w:t>
                  </w:r>
                  <w:r w:rsidRPr="00CE5C1D">
                    <w:rPr>
                      <w:rStyle w:val="hl-consts9"/>
                    </w:rPr>
                    <w:t>OBJPROP_YDISTANCE</w:t>
                  </w:r>
                  <w:r w:rsidRPr="00CE5C1D">
                    <w:rPr>
                      <w:rStyle w:val="hl-code30"/>
                    </w:rPr>
                    <w:t xml:space="preserve">, </w:t>
                  </w:r>
                  <w:r w:rsidRPr="00CE5C1D">
                    <w:rPr>
                      <w:rStyle w:val="hl-number30"/>
                    </w:rPr>
                    <w:t>5</w:t>
                  </w:r>
                  <w:r w:rsidRPr="00CE5C1D">
                    <w:rPr>
                      <w:rStyle w:val="hl-brackets28"/>
                    </w:rPr>
                    <w:t>)</w:t>
                  </w:r>
                  <w:r w:rsidRPr="00CE5C1D">
                    <w:rPr>
                      <w:rStyle w:val="hl-code30"/>
                    </w:rPr>
                    <w:t>;</w:t>
                  </w:r>
                  <w:r w:rsidRPr="00CE5C1D">
                    <w:rPr>
                      <w:rStyle w:val="hl-comment30"/>
                    </w:rPr>
                    <w:t>// Координата Y</w:t>
                  </w:r>
                  <w:r w:rsidRPr="00CE5C1D">
                    <w:rPr>
                      <w:rFonts w:ascii="Courier" w:hAnsi="Courier"/>
                      <w:color w:val="626363"/>
                    </w:rPr>
                    <w:br/>
                    <w:t xml:space="preserve">   </w:t>
                  </w:r>
                  <w:r w:rsidRPr="00CE5C1D">
                    <w:rPr>
                      <w:rStyle w:val="hl-reserved30"/>
                    </w:rPr>
                    <w:t>else</w:t>
                  </w:r>
                  <w:r w:rsidRPr="00CE5C1D">
                    <w:rPr>
                      <w:rFonts w:ascii="Courier" w:hAnsi="Courier"/>
                      <w:color w:val="626363"/>
                    </w:rPr>
                    <w:br/>
                    <w:t xml:space="preserve">      </w:t>
                  </w:r>
                  <w:r w:rsidRPr="00CE5C1D">
                    <w:rPr>
                      <w:rStyle w:val="hl-predfunc27"/>
                    </w:rPr>
                    <w:t>ObjectSet</w:t>
                  </w:r>
                  <w:r w:rsidRPr="00CE5C1D">
                    <w:rPr>
                      <w:rStyle w:val="hl-brackets28"/>
                    </w:rPr>
                    <w:t>(</w:t>
                  </w:r>
                  <w:r w:rsidRPr="00CE5C1D">
                    <w:rPr>
                      <w:rStyle w:val="hl-quotes25"/>
                    </w:rPr>
                    <w:t>"</w:t>
                  </w:r>
                  <w:r w:rsidRPr="00CE5C1D">
                    <w:rPr>
                      <w:rStyle w:val="hl-string25"/>
                    </w:rPr>
                    <w:t>Obj_Mom</w:t>
                  </w:r>
                  <w:r w:rsidRPr="00CE5C1D">
                    <w:rPr>
                      <w:rStyle w:val="hl-quotes25"/>
                    </w:rPr>
                    <w:t>"</w:t>
                  </w:r>
                  <w:r w:rsidRPr="00CE5C1D">
                    <w:rPr>
                      <w:rStyle w:val="hl-code30"/>
                    </w:rPr>
                    <w:t>,</w:t>
                  </w:r>
                  <w:r w:rsidRPr="00CE5C1D">
                    <w:rPr>
                      <w:rStyle w:val="hl-consts9"/>
                    </w:rPr>
                    <w:t>OBJPROP_YDISTANCE</w:t>
                  </w:r>
                  <w:r w:rsidRPr="00CE5C1D">
                    <w:rPr>
                      <w:rStyle w:val="hl-code30"/>
                    </w:rPr>
                    <w:t>,</w:t>
                  </w:r>
                  <w:r w:rsidRPr="00CE5C1D">
                    <w:rPr>
                      <w:rStyle w:val="hl-number30"/>
                    </w:rPr>
                    <w:t>15</w:t>
                  </w:r>
                  <w:r w:rsidRPr="00CE5C1D">
                    <w:rPr>
                      <w:rStyle w:val="hl-brackets28"/>
                    </w:rPr>
                    <w:t>)</w:t>
                  </w:r>
                  <w:r w:rsidRPr="00CE5C1D">
                    <w:rPr>
                      <w:rStyle w:val="hl-code30"/>
                    </w:rPr>
                    <w:t>;</w:t>
                  </w:r>
                  <w:r w:rsidRPr="00CE5C1D">
                    <w:rPr>
                      <w:rStyle w:val="hl-comment30"/>
                    </w:rPr>
                    <w:t>// Координата Y</w:t>
                  </w:r>
                  <w:r w:rsidRPr="00CE5C1D">
                    <w:rPr>
                      <w:rFonts w:ascii="Courier" w:hAnsi="Courier"/>
                      <w:color w:val="626363"/>
                    </w:rPr>
                    <w:br/>
                    <w:t xml:space="preserve">   </w:t>
                  </w:r>
                  <w:r w:rsidRPr="00CE5C1D">
                    <w:rPr>
                      <w:rStyle w:val="hl-reserved30"/>
                    </w:rPr>
                    <w:t>return</w:t>
                  </w:r>
                  <w:r w:rsidRPr="00CE5C1D">
                    <w:rPr>
                      <w:rStyle w:val="hl-code30"/>
                    </w:rPr>
                    <w:t xml:space="preserve">;                                      </w:t>
                  </w:r>
                  <w:r w:rsidRPr="00CE5C1D">
                    <w:rPr>
                      <w:rStyle w:val="hl-comment30"/>
                    </w:rPr>
                    <w:t>// Выход из польз.ф-ии</w:t>
                  </w:r>
                  <w:r w:rsidRPr="00CE5C1D">
                    <w:rPr>
                      <w:rFonts w:ascii="Courier" w:hAnsi="Courier"/>
                      <w:color w:val="626363"/>
                    </w:rPr>
                    <w:br/>
                    <w:t xml:space="preserve">  </w:t>
                  </w:r>
                  <w:r w:rsidRPr="00CE5C1D">
                    <w:rPr>
                      <w:rStyle w:val="hl-brackets28"/>
                    </w:rPr>
                    <w:t>}</w:t>
                  </w:r>
                  <w:r w:rsidRPr="00CE5C1D">
                    <w:rPr>
                      <w:rFonts w:ascii="Courier" w:hAnsi="Courier"/>
                      <w:color w:val="626363"/>
                    </w:rPr>
                    <w:br/>
                  </w:r>
                  <w:r w:rsidRPr="00CE5C1D">
                    <w:rPr>
                      <w:rStyle w:val="hl-comment30"/>
                    </w:rPr>
                    <w:t>//-------------------------------------------------------------- 13 --</w:t>
                  </w:r>
                </w:p>
                <w:p w:rsidR="002D2414" w:rsidRPr="00CE5C1D" w:rsidRDefault="002D2414">
                  <w:pPr>
                    <w:pStyle w:val="a5"/>
                    <w:divId w:val="718239345"/>
                    <w:rPr>
                      <w:color w:val="626363"/>
                      <w:sz w:val="19"/>
                      <w:szCs w:val="19"/>
                    </w:rPr>
                  </w:pPr>
                  <w:r w:rsidRPr="00CE5C1D">
                    <w:rPr>
                      <w:color w:val="626363"/>
                      <w:sz w:val="19"/>
                      <w:szCs w:val="19"/>
                    </w:rPr>
                    <w:t>Прежде чем рассматривать представленный код, необходимо указать на специфику работы программы. Предполагается, что однажды созданный графический объект (в данном случае отображающий текст) будет присутствовать на экране постоянно (непрерывно), и его текстовое описание будет характеризовать ситуацию. Изменять содержание текстового описания необходимо при исполнении функции start(), на каждом тике. В то же время, при переключении таймфреймов для окна, к которому прикреплён эксперт, программа проходит стадии deinit(), init(), (ожидание тика) и start(). Если первый раз объект создаётся в процессе исполнения start(), то всякий раз при переключении таймфрейма до появления объекта будет проходить некоторое время, равное времени ожидания очередного тика. Это очень неудобно, в особенности, если происходит частое переключение таймфреймов.</w:t>
                  </w:r>
                </w:p>
                <w:p w:rsidR="002D2414" w:rsidRPr="00CE5C1D" w:rsidRDefault="002D2414">
                  <w:pPr>
                    <w:pStyle w:val="a5"/>
                    <w:divId w:val="718239345"/>
                    <w:rPr>
                      <w:color w:val="626363"/>
                      <w:sz w:val="19"/>
                      <w:szCs w:val="19"/>
                    </w:rPr>
                  </w:pPr>
                  <w:r w:rsidRPr="00CE5C1D">
                    <w:rPr>
                      <w:color w:val="626363"/>
                      <w:sz w:val="19"/>
                      <w:szCs w:val="19"/>
                    </w:rPr>
                    <w:t>В правильно построенной программе необходимые сообщения выводятся на экран в момент присоединения программы к окну финансового инструмента или в момент переключения таймфрейма (т.е. ещё до поступления нового тика). Для этого на этапе исполнения специальной функции init(), как правило, необходимо выполнить все действия, которые будут выполняться на каждом тике при запуске специальной функции start(). Чтобы не повторять в разных специальных функциях один и тот же программный код, его можно организовать в виде отдельной функции. Для этой цели в эксперте создана пользовательская функция Main(). Она вызывается для исполнения один раз на этапе инициализации (блок 2-3) и на каждом тике в процессе последующей работы эксперта (блок 3-4).</w:t>
                  </w:r>
                </w:p>
                <w:p w:rsidR="002D2414" w:rsidRPr="00CE5C1D" w:rsidRDefault="002D2414">
                  <w:pPr>
                    <w:pStyle w:val="a5"/>
                    <w:divId w:val="718239345"/>
                    <w:rPr>
                      <w:color w:val="626363"/>
                      <w:sz w:val="19"/>
                      <w:szCs w:val="19"/>
                    </w:rPr>
                  </w:pPr>
                  <w:r w:rsidRPr="00CE5C1D">
                    <w:rPr>
                      <w:color w:val="626363"/>
                      <w:sz w:val="19"/>
                      <w:szCs w:val="19"/>
                    </w:rPr>
                    <w:t>В программе (блок 11-13) имеются ещё две пользовательские функции - Create_RSI() и Create_Mom(), предназначенные для создания и изменения свойств объектов. При исполнении функции init() с помощью этих функций создаются необходимые объекты, а вызов на исполнение функции Main() приводит к наделению объектов необходимыми свойствами (отражение в нужном окне объектов с нужным текстовым описанием нужного цвета).</w:t>
                  </w:r>
                </w:p>
                <w:p w:rsidR="002D2414" w:rsidRPr="00CE5C1D" w:rsidRDefault="002D2414">
                  <w:pPr>
                    <w:pStyle w:val="a5"/>
                    <w:divId w:val="718239345"/>
                    <w:rPr>
                      <w:color w:val="626363"/>
                      <w:sz w:val="19"/>
                      <w:szCs w:val="19"/>
                    </w:rPr>
                  </w:pPr>
                  <w:r w:rsidRPr="00CE5C1D">
                    <w:rPr>
                      <w:color w:val="626363"/>
                      <w:sz w:val="19"/>
                      <w:szCs w:val="19"/>
                    </w:rPr>
                    <w:t>Рассмотрим функцию Main() (блок 5-11) подробно. В блоке 6-7 вычисляются показания индикатора RSI. В зависимости от того, находится ли конец индикаторной линии выше 70, ниже 30 или в промежутке между ними, переменной Ind_RSI присваивается то или иное значение. В дальнейшем это значение используется в качестве индекса массивов Color[] и Text[] (в блоке 7-8) для изменения свойств графического объекта с именем "Obj_RSI".</w:t>
                  </w:r>
                </w:p>
                <w:p w:rsidR="002D2414" w:rsidRPr="00CE5C1D" w:rsidRDefault="002D2414">
                  <w:pPr>
                    <w:pStyle w:val="a5"/>
                    <w:divId w:val="718239345"/>
                    <w:rPr>
                      <w:color w:val="626363"/>
                      <w:sz w:val="19"/>
                      <w:szCs w:val="19"/>
                    </w:rPr>
                  </w:pPr>
                  <w:r w:rsidRPr="00CE5C1D">
                    <w:rPr>
                      <w:color w:val="626363"/>
                      <w:sz w:val="19"/>
                      <w:szCs w:val="19"/>
                    </w:rPr>
                    <w:t>Блок 7-8. Номер окна индикатора RSI вычисляется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identifier30"/>
                    </w:rPr>
                    <w:t>Win_RSI_new</w:t>
                  </w:r>
                  <w:r w:rsidRPr="00CE5C1D">
                    <w:rPr>
                      <w:rStyle w:val="hl-code30"/>
                    </w:rPr>
                    <w:t xml:space="preserve"> = </w:t>
                  </w:r>
                  <w:r w:rsidRPr="00CE5C1D">
                    <w:rPr>
                      <w:rStyle w:val="hl-predfunc27"/>
                    </w:rPr>
                    <w:t>WindowFind</w:t>
                  </w:r>
                  <w:r w:rsidRPr="00CE5C1D">
                    <w:rPr>
                      <w:rStyle w:val="hl-brackets28"/>
                    </w:rPr>
                    <w:t>(</w:t>
                  </w:r>
                  <w:r w:rsidRPr="00CE5C1D">
                    <w:rPr>
                      <w:rStyle w:val="hl-quotes25"/>
                    </w:rPr>
                    <w:t>"</w:t>
                  </w:r>
                  <w:r w:rsidRPr="00CE5C1D">
                    <w:rPr>
                      <w:rStyle w:val="hl-string25"/>
                    </w:rPr>
                    <w:t>RSI(14)</w:t>
                  </w:r>
                  <w:r w:rsidRPr="00CE5C1D">
                    <w:rPr>
                      <w:rStyle w:val="hl-quotes25"/>
                    </w:rPr>
                    <w:t>"</w:t>
                  </w:r>
                  <w:r w:rsidRPr="00CE5C1D">
                    <w:rPr>
                      <w:rStyle w:val="hl-brackets28"/>
                    </w:rPr>
                    <w:t>)</w:t>
                  </w:r>
                  <w:r w:rsidRPr="00CE5C1D">
                    <w:rPr>
                      <w:rStyle w:val="hl-code30"/>
                    </w:rPr>
                    <w:t>;</w:t>
                  </w:r>
                  <w:r w:rsidRPr="00CE5C1D">
                    <w:rPr>
                      <w:rStyle w:val="hl-comment30"/>
                    </w:rPr>
                    <w:t>// Номер окна индикатора RSI</w:t>
                  </w:r>
                </w:p>
                <w:p w:rsidR="002D2414" w:rsidRPr="00CE5C1D" w:rsidRDefault="002D2414">
                  <w:pPr>
                    <w:pStyle w:val="a5"/>
                    <w:divId w:val="718239345"/>
                    <w:rPr>
                      <w:color w:val="626363"/>
                      <w:sz w:val="19"/>
                      <w:szCs w:val="19"/>
                    </w:rPr>
                  </w:pPr>
                  <w:r w:rsidRPr="00CE5C1D">
                    <w:rPr>
                      <w:color w:val="626363"/>
                      <w:sz w:val="19"/>
                      <w:szCs w:val="19"/>
                    </w:rPr>
                    <w:t>В качестве передаваемого параметра используется строковое значение "RSI(14)". Это - короткое имя индикатора, номер которого определяется. В данном случае вся последовательность литер в указанной строке, включая скобки и цифры, является названием. Нужно заметить, что в общем случае в окне финансового инструмента могут находиться несколько однотипных индикаторов, например, RSI(14), RSI(21) и RSI(34). Каждое из подокон, в которых отражаются эти индикаторы, имеет свой номер. Поэтому технические индикаторы разработаны таким образом, что каждый из них формирует своё короткое имя согласно установленным значениям настраиваемых параметров. Короткое имя каждого технического индикатора совпадает с тем, которое отображается в верхнем левом углу его подокна (короткое имя пользовательского индикатора устанавливается программистом по своему усмотрению с помощью функции IndicatorShortName()).</w:t>
                  </w:r>
                </w:p>
                <w:p w:rsidR="002D2414" w:rsidRPr="00CE5C1D" w:rsidRDefault="002D2414">
                  <w:pPr>
                    <w:pStyle w:val="a5"/>
                    <w:divId w:val="718239345"/>
                    <w:rPr>
                      <w:color w:val="626363"/>
                      <w:sz w:val="19"/>
                      <w:szCs w:val="19"/>
                    </w:rPr>
                  </w:pPr>
                  <w:r w:rsidRPr="00CE5C1D">
                    <w:rPr>
                      <w:color w:val="626363"/>
                      <w:sz w:val="19"/>
                      <w:szCs w:val="19"/>
                    </w:rPr>
                    <w:t>Если в окне финансового инструмента не установлен искомый индикатор, то переменная Win_RSI_new (номер подокна, в котором этот объект должен быть отображён на текущий момент) получит значение -1, т.е. в несуществующее окно. В этом случае в программе предусмотрено выводить графический объект в основное окно графика, номер которого всегда 0:</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reserved30"/>
                    </w:rPr>
                    <w:t>if</w:t>
                  </w:r>
                  <w:r w:rsidRPr="00CE5C1D">
                    <w:rPr>
                      <w:rStyle w:val="hl-brackets28"/>
                    </w:rPr>
                    <w:t>(</w:t>
                  </w:r>
                  <w:r w:rsidRPr="00CE5C1D">
                    <w:rPr>
                      <w:rStyle w:val="hl-identifier30"/>
                    </w:rPr>
                    <w:t>Win_RSI_new</w:t>
                  </w:r>
                  <w:r w:rsidRPr="00CE5C1D">
                    <w:rPr>
                      <w:rStyle w:val="hl-code30"/>
                    </w:rPr>
                    <w:t xml:space="preserve"> == -</w:t>
                  </w:r>
                  <w:r w:rsidRPr="00CE5C1D">
                    <w:rPr>
                      <w:rStyle w:val="hl-number30"/>
                    </w:rPr>
                    <w:t>1</w:t>
                  </w:r>
                  <w:r w:rsidRPr="00CE5C1D">
                    <w:rPr>
                      <w:rStyle w:val="hl-brackets28"/>
                    </w:rPr>
                    <w:t>)</w:t>
                  </w:r>
                  <w:r w:rsidRPr="00CE5C1D">
                    <w:rPr>
                      <w:rFonts w:ascii="Courier" w:hAnsi="Courier"/>
                      <w:color w:val="626363"/>
                    </w:rPr>
                    <w:t xml:space="preserve"> </w:t>
                  </w:r>
                  <w:r w:rsidRPr="00CE5C1D">
                    <w:rPr>
                      <w:rStyle w:val="hl-identifier30"/>
                    </w:rPr>
                    <w:t>Win_RSI_new</w:t>
                  </w:r>
                  <w:r w:rsidRPr="00CE5C1D">
                    <w:rPr>
                      <w:rStyle w:val="hl-code30"/>
                    </w:rPr>
                    <w:t>=</w:t>
                  </w:r>
                  <w:r w:rsidRPr="00CE5C1D">
                    <w:rPr>
                      <w:rStyle w:val="hl-number30"/>
                    </w:rPr>
                    <w:t>0</w:t>
                  </w:r>
                  <w:r w:rsidRPr="00CE5C1D">
                    <w:rPr>
                      <w:rStyle w:val="hl-code30"/>
                    </w:rPr>
                    <w:t>;</w:t>
                  </w:r>
                  <w:r w:rsidRPr="00CE5C1D">
                    <w:rPr>
                      <w:rStyle w:val="hl-comment30"/>
                    </w:rPr>
                    <w:t>// Если нет индик, то осн. окно</w:t>
                  </w:r>
                </w:p>
                <w:p w:rsidR="002D2414" w:rsidRPr="00CE5C1D" w:rsidRDefault="002D2414">
                  <w:pPr>
                    <w:pStyle w:val="a5"/>
                    <w:divId w:val="718239345"/>
                    <w:rPr>
                      <w:color w:val="626363"/>
                      <w:sz w:val="19"/>
                      <w:szCs w:val="19"/>
                    </w:rPr>
                  </w:pPr>
                  <w:r w:rsidRPr="00CE5C1D">
                    <w:rPr>
                      <w:color w:val="626363"/>
                      <w:sz w:val="19"/>
                      <w:szCs w:val="19"/>
                    </w:rPr>
                    <w:t>В процессе работы пользователь может установить недостающий индикатор или удалить имеющийся. Для того чтобы определить, какие действия нужно выполнить, в программе используются глобальные переменные Win_RSI_old и Win_Mom_old. Значение каждой из этих переменных - это номер подокна, в котором ранее был создан объект. Если значения переменных Win_RSI_new и Win_RSI_old не совпадают, то это означает, что окно индикатора либо добавлено (а раньше его не было), либо удалено (а на предыдущем тике ещё было). И в том, и в другом случае необходимо удалить ранее созданный графический объект и создать новый в нужном окне: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predfunc27"/>
                    </w:rPr>
                    <w:t>ObjectDelete</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brackets28"/>
                    </w:rPr>
                    <w:t>)</w:t>
                  </w:r>
                  <w:r w:rsidRPr="00CE5C1D">
                    <w:rPr>
                      <w:rStyle w:val="hl-code30"/>
                    </w:rPr>
                    <w:t xml:space="preserve">;         </w:t>
                  </w:r>
                  <w:r w:rsidRPr="00CE5C1D">
                    <w:rPr>
                      <w:rStyle w:val="hl-comment30"/>
                    </w:rPr>
                    <w:t>// Удаление объекта</w:t>
                  </w:r>
                  <w:r w:rsidRPr="00CE5C1D">
                    <w:rPr>
                      <w:rFonts w:ascii="Courier" w:hAnsi="Courier"/>
                      <w:color w:val="626363"/>
                    </w:rPr>
                    <w:br/>
                    <w:t xml:space="preserve">      </w:t>
                  </w:r>
                  <w:r w:rsidRPr="00CE5C1D">
                    <w:rPr>
                      <w:rStyle w:val="hl-identifier30"/>
                    </w:rPr>
                    <w:t>Create_RSI</w:t>
                  </w:r>
                  <w:r w:rsidRPr="00CE5C1D">
                    <w:rPr>
                      <w:rStyle w:val="hl-brackets28"/>
                    </w:rPr>
                    <w:t>(</w:t>
                  </w:r>
                  <w:r w:rsidRPr="00CE5C1D">
                    <w:rPr>
                      <w:rStyle w:val="hl-identifier30"/>
                    </w:rPr>
                    <w:t>Win_RSI_new</w:t>
                  </w:r>
                  <w:r w:rsidRPr="00CE5C1D">
                    <w:rPr>
                      <w:rStyle w:val="hl-brackets28"/>
                    </w:rPr>
                    <w:t>)</w:t>
                  </w:r>
                  <w:r w:rsidRPr="00CE5C1D">
                    <w:rPr>
                      <w:rStyle w:val="hl-code30"/>
                    </w:rPr>
                    <w:t xml:space="preserve">;         </w:t>
                  </w:r>
                  <w:r w:rsidRPr="00CE5C1D">
                    <w:rPr>
                      <w:rStyle w:val="hl-comment30"/>
                    </w:rPr>
                    <w:t>// Создаём объект в нужном окне</w:t>
                  </w:r>
                </w:p>
                <w:p w:rsidR="002D2414" w:rsidRPr="00CE5C1D" w:rsidRDefault="002D2414">
                  <w:pPr>
                    <w:pStyle w:val="a5"/>
                    <w:divId w:val="718239345"/>
                    <w:rPr>
                      <w:color w:val="626363"/>
                      <w:sz w:val="19"/>
                      <w:szCs w:val="19"/>
                    </w:rPr>
                  </w:pPr>
                  <w:r w:rsidRPr="00CE5C1D">
                    <w:rPr>
                      <w:color w:val="626363"/>
                      <w:sz w:val="19"/>
                      <w:szCs w:val="19"/>
                    </w:rPr>
                    <w:t>После создания объекта в окне с номером Win_RSI_new переменной Win_RSI_old присваивается значение, равное номеру этого окна, т.е. программа запоминает номер окна, в котором создан графический объект: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identifier30"/>
                    </w:rPr>
                    <w:t>Win_RSI_old</w:t>
                  </w:r>
                  <w:r w:rsidRPr="00CE5C1D">
                    <w:rPr>
                      <w:rStyle w:val="hl-code30"/>
                    </w:rPr>
                    <w:t xml:space="preserve"> = </w:t>
                  </w:r>
                  <w:r w:rsidRPr="00CE5C1D">
                    <w:rPr>
                      <w:rStyle w:val="hl-identifier30"/>
                    </w:rPr>
                    <w:t>Win_RSI_new</w:t>
                  </w:r>
                  <w:r w:rsidRPr="00CE5C1D">
                    <w:rPr>
                      <w:rStyle w:val="hl-code30"/>
                    </w:rPr>
                    <w:t xml:space="preserve">;       </w:t>
                  </w:r>
                  <w:r w:rsidRPr="00CE5C1D">
                    <w:rPr>
                      <w:rStyle w:val="hl-comment30"/>
                    </w:rPr>
                    <w:t>// Запомним это окно</w:t>
                  </w:r>
                </w:p>
                <w:p w:rsidR="002D2414" w:rsidRPr="00CE5C1D" w:rsidRDefault="002D2414">
                  <w:pPr>
                    <w:pStyle w:val="a5"/>
                    <w:divId w:val="718239345"/>
                    <w:rPr>
                      <w:color w:val="626363"/>
                      <w:sz w:val="19"/>
                      <w:szCs w:val="19"/>
                    </w:rPr>
                  </w:pPr>
                  <w:r w:rsidRPr="00CE5C1D">
                    <w:rPr>
                      <w:color w:val="626363"/>
                      <w:sz w:val="19"/>
                      <w:szCs w:val="19"/>
                    </w:rPr>
                    <w:t>Если значения переменных Win_RSI_new и Win_RSI_old совпадают, значит достаточно сообщить объекту (уже сейчас расположенному в нужном окне) новое текстовое описание. Это также необходимо сделать в случае создания нового объекта: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predfunc27"/>
                    </w:rPr>
                    <w:t>ObjectSetText</w:t>
                  </w:r>
                  <w:r w:rsidRPr="00CE5C1D">
                    <w:rPr>
                      <w:rStyle w:val="hl-brackets28"/>
                    </w:rPr>
                    <w:t>(</w:t>
                  </w:r>
                  <w:r w:rsidRPr="00CE5C1D">
                    <w:rPr>
                      <w:rStyle w:val="hl-quotes25"/>
                    </w:rPr>
                    <w:t>"</w:t>
                  </w:r>
                  <w:r w:rsidRPr="00CE5C1D">
                    <w:rPr>
                      <w:rStyle w:val="hl-string25"/>
                    </w:rPr>
                    <w:t>Obj_RSI</w:t>
                  </w:r>
                  <w:r w:rsidRPr="00CE5C1D">
                    <w:rPr>
                      <w:rStyle w:val="hl-quotes25"/>
                    </w:rPr>
                    <w:t>"</w:t>
                  </w:r>
                  <w:r w:rsidRPr="00CE5C1D">
                    <w:rPr>
                      <w:rStyle w:val="hl-code30"/>
                    </w:rPr>
                    <w:t>,</w:t>
                  </w:r>
                  <w:r w:rsidRPr="00CE5C1D">
                    <w:rPr>
                      <w:rStyle w:val="hl-identifier30"/>
                    </w:rPr>
                    <w:t>Text</w:t>
                  </w:r>
                  <w:r w:rsidRPr="00CE5C1D">
                    <w:rPr>
                      <w:rStyle w:val="hl-brackets28"/>
                    </w:rPr>
                    <w:t>[</w:t>
                  </w:r>
                  <w:r w:rsidRPr="00CE5C1D">
                    <w:rPr>
                      <w:rStyle w:val="hl-identifier30"/>
                    </w:rPr>
                    <w:t>Ind_RSI</w:t>
                  </w:r>
                  <w:r w:rsidRPr="00CE5C1D">
                    <w:rPr>
                      <w:rStyle w:val="hl-brackets28"/>
                    </w:rPr>
                    <w:t>]</w:t>
                  </w:r>
                  <w:r w:rsidRPr="00CE5C1D">
                    <w:rPr>
                      <w:rStyle w:val="hl-code30"/>
                    </w:rPr>
                    <w:t>,</w:t>
                  </w:r>
                  <w:r w:rsidRPr="00CE5C1D">
                    <w:rPr>
                      <w:rStyle w:val="hl-number30"/>
                    </w:rPr>
                    <w:t>10</w:t>
                  </w:r>
                  <w:r w:rsidRPr="00CE5C1D">
                    <w:rPr>
                      <w:rStyle w:val="hl-code30"/>
                    </w:rPr>
                    <w:t>,</w:t>
                  </w:r>
                  <w:r w:rsidRPr="00CE5C1D">
                    <w:rPr>
                      <w:rStyle w:val="hl-quotes25"/>
                    </w:rPr>
                    <w:t>"</w:t>
                  </w:r>
                  <w:r w:rsidRPr="00CE5C1D">
                    <w:rPr>
                      <w:rStyle w:val="hl-string25"/>
                    </w:rPr>
                    <w:t>Arial</w:t>
                  </w:r>
                  <w:r w:rsidRPr="00CE5C1D">
                    <w:rPr>
                      <w:rStyle w:val="hl-quotes25"/>
                    </w:rPr>
                    <w:t>"</w:t>
                  </w:r>
                  <w:r w:rsidRPr="00CE5C1D">
                    <w:rPr>
                      <w:rStyle w:val="hl-code30"/>
                    </w:rPr>
                    <w:t>,</w:t>
                  </w:r>
                  <w:r w:rsidRPr="00CE5C1D">
                    <w:rPr>
                      <w:rStyle w:val="hl-identifier30"/>
                    </w:rPr>
                    <w:t>Color</w:t>
                  </w:r>
                  <w:r w:rsidRPr="00CE5C1D">
                    <w:rPr>
                      <w:rStyle w:val="hl-brackets28"/>
                    </w:rPr>
                    <w:t>[</w:t>
                  </w:r>
                  <w:r w:rsidRPr="00CE5C1D">
                    <w:rPr>
                      <w:rStyle w:val="hl-identifier30"/>
                    </w:rPr>
                    <w:t>Ind_RSI</w:t>
                  </w:r>
                  <w:r w:rsidRPr="00CE5C1D">
                    <w:rPr>
                      <w:rStyle w:val="hl-brackets28"/>
                    </w:rPr>
                    <w:t>])</w:t>
                  </w:r>
                  <w:r w:rsidRPr="00CE5C1D">
                    <w:rPr>
                      <w:rStyle w:val="hl-code30"/>
                    </w:rPr>
                    <w:t>;</w:t>
                  </w:r>
                </w:p>
                <w:p w:rsidR="002D2414" w:rsidRPr="00CE5C1D" w:rsidRDefault="002D2414">
                  <w:pPr>
                    <w:pStyle w:val="a5"/>
                    <w:divId w:val="718239345"/>
                    <w:rPr>
                      <w:color w:val="626363"/>
                      <w:sz w:val="19"/>
                      <w:szCs w:val="19"/>
                    </w:rPr>
                  </w:pPr>
                  <w:r w:rsidRPr="00CE5C1D">
                    <w:rPr>
                      <w:color w:val="626363"/>
                      <w:sz w:val="19"/>
                      <w:szCs w:val="19"/>
                    </w:rPr>
                    <w:t>Аналогичные вычисления выполняются и для другого подокна - индикатора Momentum (блоки 8 - 10). В конце функции Main() все имеющиеся графические объекты перерисовываются в результате исполнения WindowRedraw().</w:t>
                  </w:r>
                </w:p>
                <w:p w:rsidR="002D2414" w:rsidRPr="00CE5C1D" w:rsidRDefault="002D2414">
                  <w:pPr>
                    <w:pStyle w:val="a5"/>
                    <w:divId w:val="718239345"/>
                    <w:rPr>
                      <w:color w:val="626363"/>
                      <w:sz w:val="19"/>
                      <w:szCs w:val="19"/>
                    </w:rPr>
                  </w:pPr>
                  <w:r w:rsidRPr="00CE5C1D">
                    <w:rPr>
                      <w:color w:val="626363"/>
                      <w:sz w:val="19"/>
                      <w:szCs w:val="19"/>
                    </w:rPr>
                    <w:t>Легко заметить, что программное управление графическими объектами в подокнах предполагает использование глобальных переменных (можно также использовать static). В подобных случаях при составлении программ необходимо внимательно следить за тем, какие значения могут принимать глобальные переменные в различных случаях и какие последствия это может повлечь. В рассматриваемой программе в функции init() глобальные переменные обнуляются: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18239345"/>
                    <w:rPr>
                      <w:rFonts w:ascii="Courier" w:hAnsi="Courier"/>
                      <w:color w:val="626363"/>
                    </w:rPr>
                  </w:pPr>
                  <w:r w:rsidRPr="00CE5C1D">
                    <w:rPr>
                      <w:rFonts w:ascii="Courier" w:hAnsi="Courier"/>
                      <w:color w:val="626363"/>
                    </w:rPr>
                    <w:t xml:space="preserve">   </w:t>
                  </w:r>
                  <w:r w:rsidRPr="00CE5C1D">
                    <w:rPr>
                      <w:rStyle w:val="hl-identifier30"/>
                    </w:rPr>
                    <w:t>Win_RSI_old</w:t>
                  </w:r>
                  <w:r w:rsidRPr="00CE5C1D">
                    <w:rPr>
                      <w:rStyle w:val="hl-code30"/>
                    </w:rPr>
                    <w:t xml:space="preserve"> = </w:t>
                  </w:r>
                  <w:r w:rsidRPr="00CE5C1D">
                    <w:rPr>
                      <w:rStyle w:val="hl-number30"/>
                    </w:rPr>
                    <w:t>0</w:t>
                  </w:r>
                  <w:r w:rsidRPr="00CE5C1D">
                    <w:rPr>
                      <w:rStyle w:val="hl-code30"/>
                    </w:rPr>
                    <w:t xml:space="preserve">;                    </w:t>
                  </w:r>
                  <w:r w:rsidRPr="00CE5C1D">
                    <w:rPr>
                      <w:rStyle w:val="hl-comment30"/>
                    </w:rPr>
                    <w:t>// Технический момент</w:t>
                  </w:r>
                  <w:r w:rsidRPr="00CE5C1D">
                    <w:rPr>
                      <w:rFonts w:ascii="Courier" w:hAnsi="Courier"/>
                      <w:color w:val="626363"/>
                    </w:rPr>
                    <w:br/>
                    <w:t xml:space="preserve">   </w:t>
                  </w:r>
                  <w:r w:rsidRPr="00CE5C1D">
                    <w:rPr>
                      <w:rStyle w:val="hl-identifier30"/>
                    </w:rPr>
                    <w:t>Win_Mom_old</w:t>
                  </w:r>
                  <w:r w:rsidRPr="00CE5C1D">
                    <w:rPr>
                      <w:rStyle w:val="hl-code30"/>
                    </w:rPr>
                    <w:t xml:space="preserve"> = </w:t>
                  </w:r>
                  <w:r w:rsidRPr="00CE5C1D">
                    <w:rPr>
                      <w:rStyle w:val="hl-number30"/>
                    </w:rPr>
                    <w:t>0</w:t>
                  </w:r>
                  <w:r w:rsidRPr="00CE5C1D">
                    <w:rPr>
                      <w:rStyle w:val="hl-code30"/>
                    </w:rPr>
                    <w:t xml:space="preserve">;                    </w:t>
                  </w:r>
                  <w:r w:rsidRPr="00CE5C1D">
                    <w:rPr>
                      <w:rStyle w:val="hl-comment30"/>
                    </w:rPr>
                    <w:t>// Технический момент</w:t>
                  </w:r>
                </w:p>
                <w:p w:rsidR="002D2414" w:rsidRPr="00CE5C1D" w:rsidRDefault="002D2414">
                  <w:pPr>
                    <w:pStyle w:val="a5"/>
                    <w:divId w:val="718239345"/>
                    <w:rPr>
                      <w:color w:val="626363"/>
                      <w:sz w:val="19"/>
                      <w:szCs w:val="19"/>
                    </w:rPr>
                  </w:pPr>
                  <w:r w:rsidRPr="00CE5C1D">
                    <w:rPr>
                      <w:color w:val="626363"/>
                      <w:sz w:val="19"/>
                      <w:szCs w:val="19"/>
                    </w:rPr>
                    <w:t>Необходимость включения в программу этих строк вызвана тем, что глобальные переменные теряют свои значения, только если пользователь прекратил исполнение прикладной программы в окне финансового инструмента. Если же пользователь выполнил настройку внешних переменных или переключил таймфрейм, то программа проходит деинициализацию и последующую инициализацию, однако значения глобальных переменных при этом сохраняются.</w:t>
                  </w:r>
                </w:p>
                <w:p w:rsidR="002D2414" w:rsidRPr="00CE5C1D" w:rsidRDefault="002D2414">
                  <w:pPr>
                    <w:pStyle w:val="a5"/>
                    <w:divId w:val="718239345"/>
                    <w:rPr>
                      <w:color w:val="626363"/>
                      <w:sz w:val="19"/>
                      <w:szCs w:val="19"/>
                    </w:rPr>
                  </w:pPr>
                  <w:r w:rsidRPr="00CE5C1D">
                    <w:rPr>
                      <w:color w:val="626363"/>
                      <w:sz w:val="19"/>
                      <w:szCs w:val="19"/>
                    </w:rPr>
                    <w:t>Рассмотрим, как будет работать программа, в которой указанные строки отсутствуют. Предположим, что на момент, когда пользователь переключил таймфрейм, в окне финансового инструмента были установлены оба индикатора, с номерами подокон, соответственно, 1 и 2. В рассматриваемом примере при деинициализации программы происходит удаление графических объектов. При исполнении специальной функции init() объекты создаются в нулевом окне. В дальнейшем, при исполнении функции Main(), в блоках 7-8 и 9-10 выполняется сравнение найденного номера окна, в котором должны быть установлены объекты, и номера окна, в котором объекты находились на предыдущем тике. Фактически объекты установлены в нулевом окне, но значения глобальных переменных будут свидетельствовать о другом: их номера будут 1 и 2. В результате графические объекты будут оставаться в основном окне до тех пор, пока пользователь не удалит и вновь не установит соответствующие индикаторы. Для того чтобы предотвратить нежелательное развитие событий, в программе и предусмотрено обнуление глобальных переменных при исполнении функции init(). Таким образом, значения этих переменных поставлены в соответствие ситуации.</w:t>
                  </w:r>
                </w:p>
                <w:p w:rsidR="002D2414" w:rsidRPr="00CE5C1D" w:rsidRDefault="002D2414">
                  <w:pPr>
                    <w:pStyle w:val="a5"/>
                    <w:divId w:val="718239345"/>
                    <w:rPr>
                      <w:color w:val="626363"/>
                      <w:sz w:val="19"/>
                      <w:szCs w:val="19"/>
                    </w:rPr>
                  </w:pPr>
                  <w:r w:rsidRPr="00CE5C1D">
                    <w:rPr>
                      <w:color w:val="626363"/>
                      <w:sz w:val="19"/>
                      <w:szCs w:val="19"/>
                    </w:rPr>
                    <w:t xml:space="preserve">В результате исполнения эксперта </w:t>
                  </w:r>
                  <w:hyperlink r:id="rId1356" w:history="1">
                    <w:r w:rsidRPr="00CE5C1D">
                      <w:rPr>
                        <w:rStyle w:val="a3"/>
                        <w:sz w:val="19"/>
                        <w:szCs w:val="19"/>
                      </w:rPr>
                      <w:t>charts.mq4</w:t>
                    </w:r>
                  </w:hyperlink>
                  <w:r w:rsidRPr="00CE5C1D">
                    <w:rPr>
                      <w:color w:val="626363"/>
                      <w:sz w:val="19"/>
                      <w:szCs w:val="19"/>
                    </w:rPr>
                    <w:t xml:space="preserve"> можно наблюдать такие варианты сочетания окон и отображения графических объектов:</w:t>
                  </w:r>
                </w:p>
                <w:p w:rsidR="002D2414" w:rsidRPr="00CE5C1D" w:rsidRDefault="003D5ACA">
                  <w:pPr>
                    <w:pStyle w:val="imgs"/>
                    <w:divId w:val="718239345"/>
                  </w:pPr>
                  <w:r>
                    <w:rPr>
                      <w:noProof/>
                    </w:rPr>
                    <w:drawing>
                      <wp:inline distT="0" distB="0" distL="0" distR="0">
                        <wp:extent cx="6477000" cy="3154680"/>
                        <wp:effectExtent l="19050" t="0" r="0" b="0"/>
                        <wp:docPr id="616" name="Рисунок 616" descr="thismessage:///c/book/i/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thismessage:///c/book/i/141.png"/>
                                <pic:cNvPicPr>
                                  <a:picLocks noChangeAspect="1" noChangeArrowheads="1"/>
                                </pic:cNvPicPr>
                              </pic:nvPicPr>
                              <pic:blipFill>
                                <a:blip r:link="rId1357" cstate="print"/>
                                <a:srcRect/>
                                <a:stretch>
                                  <a:fillRect/>
                                </a:stretch>
                              </pic:blipFill>
                              <pic:spPr bwMode="auto">
                                <a:xfrm>
                                  <a:off x="0" y="0"/>
                                  <a:ext cx="6477000" cy="3154680"/>
                                </a:xfrm>
                                <a:prstGeom prst="rect">
                                  <a:avLst/>
                                </a:prstGeom>
                                <a:noFill/>
                                <a:ln w="9525">
                                  <a:noFill/>
                                  <a:miter lim="800000"/>
                                  <a:headEnd/>
                                  <a:tailEnd/>
                                </a:ln>
                              </pic:spPr>
                            </pic:pic>
                          </a:graphicData>
                        </a:graphic>
                      </wp:inline>
                    </w:drawing>
                  </w:r>
                  <w:r w:rsidR="002D2414" w:rsidRPr="00CE5C1D">
                    <w:br/>
                    <w:t>Рис. 141. Отображение графических объектов в подокнах окна финансового инструмента.</w:t>
                  </w:r>
                </w:p>
                <w:p w:rsidR="002D2414" w:rsidRPr="00CE5C1D" w:rsidRDefault="002D2414">
                  <w:pPr>
                    <w:pStyle w:val="a5"/>
                    <w:divId w:val="718239345"/>
                    <w:rPr>
                      <w:color w:val="626363"/>
                      <w:sz w:val="19"/>
                      <w:szCs w:val="19"/>
                    </w:rPr>
                  </w:pPr>
                  <w:r w:rsidRPr="00CE5C1D">
                    <w:rPr>
                      <w:color w:val="626363"/>
                      <w:sz w:val="19"/>
                      <w:szCs w:val="19"/>
                    </w:rPr>
                    <w:t>Если в окне финансового инструмента имеются оба индикатора, то соответствующие графические объекты будут отображены в их подокнах. Если ни один из этих индикаторов не установлен, то оба объекта будут созданы программой в основном окне. Добавление или удаление любого из индикаторов, имена которых обрабатываются в программе, приведёт к перемещению соответствующего графического объекта в нужное окно. Добавление или удаление из окна финансового инструмента других индикаторов не повлечёт никаких последствий.</w:t>
                  </w:r>
                </w:p>
                <w:p w:rsidR="002D2414" w:rsidRPr="00CE5C1D" w:rsidRDefault="002D2414">
                  <w:pPr>
                    <w:pStyle w:val="a5"/>
                    <w:divId w:val="718239345"/>
                    <w:rPr>
                      <w:color w:val="626363"/>
                      <w:sz w:val="19"/>
                      <w:szCs w:val="19"/>
                    </w:rPr>
                  </w:pPr>
                  <w:r w:rsidRPr="00CE5C1D">
                    <w:rPr>
                      <w:color w:val="626363"/>
                      <w:sz w:val="19"/>
                      <w:szCs w:val="19"/>
                    </w:rPr>
                    <w:t xml:space="preserve">Отдельно нужно заметить, что в данной программе не рассматривается вариант удаления графического объекта пользователем. Практически используемая программа должна содержать анализ такой ситуации с последующим восстановлением объекта (см. решение </w:t>
                  </w:r>
                  <w:hyperlink r:id="rId1358" w:anchor="82_2" w:history="1">
                    <w:r w:rsidRPr="00CE5C1D">
                      <w:rPr>
                        <w:rStyle w:val="a3"/>
                        <w:sz w:val="19"/>
                        <w:szCs w:val="19"/>
                      </w:rPr>
                      <w:t>Задачи 33</w:t>
                    </w:r>
                  </w:hyperlink>
                  <w:r w:rsidRPr="00CE5C1D">
                    <w:rPr>
                      <w:color w:val="626363"/>
                      <w:sz w:val="19"/>
                      <w:szCs w:val="19"/>
                    </w:rPr>
                    <w:t>).</w:t>
                  </w:r>
                </w:p>
                <w:p w:rsidR="002D2414" w:rsidRDefault="002D2414">
                  <w:pPr>
                    <w:divId w:val="718239345"/>
                    <w:rPr>
                      <w:color w:val="626363"/>
                      <w:sz w:val="19"/>
                      <w:szCs w:val="19"/>
                    </w:rPr>
                  </w:pPr>
                </w:p>
                <w:p w:rsidR="002D2414" w:rsidRDefault="002D2414">
                  <w:pPr>
                    <w:pStyle w:val="2"/>
                    <w:divId w:val="718239345"/>
                    <w:rPr>
                      <w:color w:val="626363"/>
                      <w:sz w:val="27"/>
                      <w:szCs w:val="27"/>
                    </w:rPr>
                  </w:pPr>
                  <w:r>
                    <w:rPr>
                      <w:color w:val="626363"/>
                      <w:sz w:val="27"/>
                      <w:szCs w:val="27"/>
                    </w:rPr>
                    <w:t>Функции, используемые для работы с графиками</w:t>
                  </w:r>
                </w:p>
                <w:p w:rsidR="002D2414" w:rsidRDefault="002D2414">
                  <w:pPr>
                    <w:divId w:val="718239345"/>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083"/>
                    <w:gridCol w:w="4955"/>
                  </w:tblGrid>
                  <w:tr w:rsidR="002D2414">
                    <w:trPr>
                      <w:divId w:val="718239345"/>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59" w:tgtFrame="_blank" w:history="1">
                          <w:r>
                            <w:rPr>
                              <w:rStyle w:val="a3"/>
                              <w:rFonts w:ascii="Tahoma" w:hAnsi="Tahoma" w:cs="Tahoma"/>
                              <w:sz w:val="18"/>
                              <w:szCs w:val="18"/>
                            </w:rPr>
                            <w:t>HideTestIndicators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выставляет флаг скрытия индикаторов, вызываемых экспертом. При открытии графика после тестирования индикаторы, помеченные флагом скрытия, не будут выведены на график тестирования. Перед каждым вызовом индикатор помечается текущим установленным флагом скрытия (на график тестирования могут быть выведены только те индикаторы, которые непосредственно вызываются из тестируемого эксперта).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0" w:tgtFrame="_blank" w:history="1">
                          <w:r>
                            <w:rPr>
                              <w:rStyle w:val="a3"/>
                              <w:rFonts w:ascii="Tahoma" w:hAnsi="Tahoma" w:cs="Tahoma"/>
                              <w:sz w:val="18"/>
                              <w:szCs w:val="18"/>
                            </w:rPr>
                            <w:t>Period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числа минут периода для текущего графика.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1" w:tgtFrame="_blank" w:history="1">
                          <w:r>
                            <w:rPr>
                              <w:rStyle w:val="a3"/>
                              <w:rFonts w:ascii="Tahoma" w:hAnsi="Tahoma" w:cs="Tahoma"/>
                              <w:sz w:val="18"/>
                              <w:szCs w:val="18"/>
                            </w:rPr>
                            <w:t>RefreshRates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Обновление данных в предопределенных переменных и массивах-таймсериях. Эта функция используется, когда эксперт или скрипт производит вычисления в течение долгого времени и нуждается в обновленных данных. Возвращается TRUE, если данные обновлены, иначе FALSE. Данные могут не обновиться только по той причине, что они соответствуют текущему состоянию клиентского терминала.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2" w:tgtFrame="_blank" w:history="1">
                          <w:r>
                            <w:rPr>
                              <w:rStyle w:val="a3"/>
                              <w:rFonts w:ascii="Tahoma" w:hAnsi="Tahoma" w:cs="Tahoma"/>
                              <w:sz w:val="18"/>
                              <w:szCs w:val="18"/>
                            </w:rPr>
                            <w:t>Symbol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текстовую строку с именем текущего финансового инструмента.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3" w:tgtFrame="_blank" w:history="1">
                          <w:r>
                            <w:rPr>
                              <w:rStyle w:val="a3"/>
                              <w:rFonts w:ascii="Tahoma" w:hAnsi="Tahoma" w:cs="Tahoma"/>
                              <w:sz w:val="18"/>
                              <w:szCs w:val="18"/>
                            </w:rPr>
                            <w:t>WindowBarsPerChart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количество баров, помещающихся в окно текущего графика.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4" w:tgtFrame="_blank" w:history="1">
                          <w:r>
                            <w:rPr>
                              <w:rStyle w:val="a3"/>
                              <w:rFonts w:ascii="Tahoma" w:hAnsi="Tahoma" w:cs="Tahoma"/>
                              <w:sz w:val="18"/>
                              <w:szCs w:val="18"/>
                            </w:rPr>
                            <w:t>WindowExpertName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имя выполняющегося эксперта, скрипта, пользовательского индикатора или библиотеки, в зависимости от того, из какой MQL4-программы вызвана данная функция. </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5" w:tgtFrame="_blank" w:history="1">
                          <w:r>
                            <w:rPr>
                              <w:rStyle w:val="a3"/>
                              <w:rFonts w:ascii="Tahoma" w:hAnsi="Tahoma" w:cs="Tahoma"/>
                              <w:sz w:val="18"/>
                              <w:szCs w:val="18"/>
                            </w:rPr>
                            <w:t>WindowFind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номер подокна графика, содержащего индикатор с указанным именем name, если он найден, иначе возвращается -1. WindowFind() возвращает -1, если пользовательский индикатор ищет сам себя в процессе инициализации init().</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6" w:tgtFrame="_blank" w:history="1">
                          <w:r>
                            <w:rPr>
                              <w:rStyle w:val="a3"/>
                              <w:rFonts w:ascii="Tahoma" w:hAnsi="Tahoma" w:cs="Tahoma"/>
                              <w:sz w:val="18"/>
                              <w:szCs w:val="18"/>
                            </w:rPr>
                            <w:t>WindowFirstVisibleBar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номер первого видимого бара в окне текущего графика. Необходимо иметь в виду, что ценовые бары нумеруются задом наперед, от последнего к первому. Текущий бар, самый последний в ценовом массиве, имеет индекс 0. Самый старый бар имеет индекс Bars-1. Если номер первого видимого бара меньше, чем количество видимых баров на графике на 2 и более, это значит, что окно графика заполнено не до конца и имеется поле справа.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7" w:tgtFrame="_blank" w:history="1">
                          <w:r>
                            <w:rPr>
                              <w:rStyle w:val="a3"/>
                              <w:rFonts w:ascii="Tahoma" w:hAnsi="Tahoma" w:cs="Tahoma"/>
                              <w:sz w:val="18"/>
                              <w:szCs w:val="18"/>
                            </w:rPr>
                            <w:t>WindowHandle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системный дескриптор окна (window handle), содержащего указанный график. Если график с symbol и timeframe на момент вызова функции не открыт, то возвращается 0.</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8" w:tgtFrame="_blank" w:history="1">
                          <w:r>
                            <w:rPr>
                              <w:rStyle w:val="a3"/>
                              <w:rFonts w:ascii="Tahoma" w:hAnsi="Tahoma" w:cs="Tahoma"/>
                              <w:sz w:val="18"/>
                              <w:szCs w:val="18"/>
                            </w:rPr>
                            <w:t>WindowIsVisible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TRUE, если подокно графика видимо, иначе возвращает FALSE. Подокно графика может быть скрыто из-за свойств видимости помещенного в него индикатора.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69" w:tgtFrame="_blank" w:history="1">
                          <w:r>
                            <w:rPr>
                              <w:rStyle w:val="a3"/>
                              <w:rFonts w:ascii="Tahoma" w:hAnsi="Tahoma" w:cs="Tahoma"/>
                              <w:sz w:val="18"/>
                              <w:szCs w:val="18"/>
                            </w:rPr>
                            <w:t>WindowOnDropped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индекс окна, в которое был брошен эксперт, пользовательский индикатор или скрипт. Это значение будет верным только в том случае, если эксперты, пользовательские индикаторы и скрипты прикреплены с помощью мыши (технология "drag and drop"). Для пользовательских индикаторов, находящихся в процессе инициализации (вызов из функции init()) этот индекс не определен. Возвращаемый индекс является номером окна (0-главное окно графика, подокна индикаторов нумеруются с 1), в котором работает пользовательский индикатор. В процессе инициализации пользовательский индикатор может создать свое собственное новое подокно, и его номер будет отличаться от номера окна, на которое действительно был брошен индикатор.</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0" w:tgtFrame="_blank" w:history="1">
                          <w:r>
                            <w:rPr>
                              <w:rStyle w:val="a3"/>
                              <w:rFonts w:ascii="Tahoma" w:hAnsi="Tahoma" w:cs="Tahoma"/>
                              <w:sz w:val="18"/>
                              <w:szCs w:val="18"/>
                            </w:rPr>
                            <w:t>WindowPriceMax</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максимальное значение вертикальной шкалы указанного подокна текущего графика (0-главное окно графика, подокна индикаторов нумеруются с 1). Если индекс подокна не указан, то возвращается максимальное значение ценовой шкалы главного окна графика.</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1" w:tgtFrame="_blank" w:history="1">
                          <w:r>
                            <w:rPr>
                              <w:rStyle w:val="a3"/>
                              <w:rFonts w:ascii="Tahoma" w:hAnsi="Tahoma" w:cs="Tahoma"/>
                              <w:sz w:val="18"/>
                              <w:szCs w:val="18"/>
                            </w:rPr>
                            <w:t>WindowPriceMin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минимальное значение вертикальной шкалы указанного подокна текущего графика (0-главное окно графика, подокна индикаторов нумеруются с 1). Если индекс подокна не указан, то возвращается минимальное значение ценовой шкалы главного окна графика. </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2" w:tgtFrame="_blank" w:history="1">
                          <w:r>
                            <w:rPr>
                              <w:rStyle w:val="a3"/>
                              <w:rFonts w:ascii="Tahoma" w:hAnsi="Tahoma" w:cs="Tahoma"/>
                              <w:sz w:val="18"/>
                              <w:szCs w:val="18"/>
                            </w:rPr>
                            <w:t>WindowPriceOnDropped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цены в точке графика, на которой был брошен эксперт или скрипт. Значение будет верным только в случае, если эксперт или скрипт перемещены с помощью мыши (технология "drag and drop"). Для пользовательских индикаторов это значение не определено.</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3" w:tgtFrame="_blank" w:history="1">
                          <w:r>
                            <w:rPr>
                              <w:rStyle w:val="a3"/>
                              <w:rFonts w:ascii="Tahoma" w:hAnsi="Tahoma" w:cs="Tahoma"/>
                              <w:sz w:val="18"/>
                              <w:szCs w:val="18"/>
                            </w:rPr>
                            <w:t>WindowRedraw</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Принудительно перерисовывает текущий график. Обычно применяется после изменения свойств объектов.</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4" w:tgtFrame="_blank" w:history="1">
                          <w:r>
                            <w:rPr>
                              <w:rStyle w:val="a3"/>
                              <w:rFonts w:ascii="Tahoma" w:hAnsi="Tahoma" w:cs="Tahoma"/>
                              <w:sz w:val="18"/>
                              <w:szCs w:val="18"/>
                            </w:rPr>
                            <w:t>WindowScreenShot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Сохраняет изображение текущего графика в файле формата GIF. В случае неудачи возвращает FALSE.</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5" w:tgtFrame="_blank" w:history="1">
                          <w:r>
                            <w:rPr>
                              <w:rStyle w:val="a3"/>
                              <w:rFonts w:ascii="Tahoma" w:hAnsi="Tahoma" w:cs="Tahoma"/>
                              <w:sz w:val="18"/>
                              <w:szCs w:val="18"/>
                            </w:rPr>
                            <w:t>WindowTimeOnDropped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времени в точке графика, на которой был брошен эксперт или скрипт. Значение будет верным только в случае, если эксперт или скрипт перемещены с помощью мыши (технология "drag and drop"). Для пользовательских индикаторов это значение не определено.</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6" w:tgtFrame="_blank" w:history="1">
                          <w:r>
                            <w:rPr>
                              <w:rStyle w:val="a3"/>
                              <w:rFonts w:ascii="Tahoma" w:hAnsi="Tahoma" w:cs="Tahoma"/>
                              <w:sz w:val="18"/>
                              <w:szCs w:val="18"/>
                            </w:rPr>
                            <w:t>WindowsTotal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количество окон индикаторов на графике, включая главное окно графика. </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7" w:tgtFrame="_blank" w:history="1">
                          <w:r>
                            <w:rPr>
                              <w:rStyle w:val="a3"/>
                              <w:rFonts w:ascii="Tahoma" w:hAnsi="Tahoma" w:cs="Tahoma"/>
                              <w:sz w:val="18"/>
                              <w:szCs w:val="18"/>
                            </w:rPr>
                            <w:t>WindowXOnDropped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координаты по оси X в пикселах точки клиентской области окна графика, на которой был брошен эксперт или скрипт. Значение будет верным только в случае, если эксперт или скрипт перемещены с помощью мыши (технология "drag and drop").</w:t>
                        </w:r>
                      </w:p>
                    </w:tc>
                  </w:tr>
                  <w:tr w:rsidR="002D2414">
                    <w:trPr>
                      <w:divId w:val="71823934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378" w:tgtFrame="_blank" w:history="1">
                          <w:r>
                            <w:rPr>
                              <w:rStyle w:val="a3"/>
                              <w:rFonts w:ascii="Tahoma" w:hAnsi="Tahoma" w:cs="Tahoma"/>
                              <w:sz w:val="18"/>
                              <w:szCs w:val="18"/>
                            </w:rPr>
                            <w:t>WindowYOnDropped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координаты по оси Y в пикселах точки клиентской области окна графика, на которой был брошен эксперт или скрипт. Значение будет верным только в случае, если эксперт или скрипт перемещены с помощью мыши (технология "drag and drop").</w:t>
                        </w:r>
                      </w:p>
                    </w:tc>
                  </w:tr>
                </w:tbl>
                <w:p w:rsidR="002D2414" w:rsidRDefault="002D2414">
                  <w:pPr>
                    <w:divId w:val="718239345"/>
                    <w:rPr>
                      <w:color w:val="626363"/>
                      <w:sz w:val="19"/>
                      <w:szCs w:val="19"/>
                    </w:rPr>
                  </w:pPr>
                </w:p>
                <w:p w:rsidR="002D2414" w:rsidRDefault="002D2414">
                  <w:pPr>
                    <w:pStyle w:val="a5"/>
                    <w:divId w:val="718239345"/>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379" w:tgtFrame="_blank" w:history="1">
                    <w:r w:rsidRPr="00CE5C1D">
                      <w:rPr>
                        <w:rStyle w:val="a3"/>
                        <w:sz w:val="19"/>
                        <w:szCs w:val="19"/>
                      </w:rPr>
                      <w:t>документации</w:t>
                    </w:r>
                  </w:hyperlink>
                  <w:r w:rsidRPr="00CE5C1D">
                    <w:rPr>
                      <w:color w:val="626363"/>
                      <w:sz w:val="19"/>
                      <w:szCs w:val="19"/>
                    </w:rPr>
                    <w:t xml:space="preserve"> на </w:t>
                  </w:r>
                  <w:hyperlink r:id="rId1380" w:tgtFrame="_blank" w:history="1">
                    <w:r w:rsidRPr="00CE5C1D">
                      <w:rPr>
                        <w:rStyle w:val="a3"/>
                        <w:sz w:val="19"/>
                        <w:szCs w:val="19"/>
                      </w:rPr>
                      <w:t>MQL4.community</w:t>
                    </w:r>
                  </w:hyperlink>
                  <w:r w:rsidRPr="00CE5C1D">
                    <w:rPr>
                      <w:color w:val="626363"/>
                      <w:sz w:val="19"/>
                      <w:szCs w:val="19"/>
                    </w:rPr>
                    <w:t xml:space="preserve">, сайте </w:t>
                  </w:r>
                  <w:hyperlink r:id="rId1381"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718239345"/>
                    <w:rPr>
                      <w:color w:val="626363"/>
                      <w:sz w:val="19"/>
                      <w:szCs w:val="19"/>
                    </w:rPr>
                  </w:pPr>
                </w:p>
                <w:p w:rsidR="002D2414" w:rsidRDefault="003D5ACA">
                  <w:pPr>
                    <w:jc w:val="right"/>
                    <w:divId w:val="375394383"/>
                    <w:rPr>
                      <w:color w:val="626363"/>
                      <w:sz w:val="19"/>
                      <w:szCs w:val="19"/>
                    </w:rPr>
                  </w:pPr>
                  <w:r>
                    <w:rPr>
                      <w:noProof/>
                      <w:color w:val="626363"/>
                      <w:sz w:val="19"/>
                      <w:szCs w:val="19"/>
                    </w:rPr>
                    <w:drawing>
                      <wp:inline distT="0" distB="0" distL="0" distR="0">
                        <wp:extent cx="60960" cy="60960"/>
                        <wp:effectExtent l="19050" t="0" r="0" b="0"/>
                        <wp:docPr id="617" name="Рисунок 61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382" w:history="1">
                    <w:r w:rsidR="002D2414">
                      <w:rPr>
                        <w:rStyle w:val="a3"/>
                        <w:sz w:val="19"/>
                        <w:szCs w:val="19"/>
                      </w:rPr>
                      <w:t>Графические объекты</w:t>
                    </w:r>
                  </w:hyperlink>
                  <w:hyperlink r:id="rId1383" w:history="1">
                    <w:r w:rsidR="002D2414">
                      <w:rPr>
                        <w:rStyle w:val="a3"/>
                        <w:sz w:val="19"/>
                        <w:szCs w:val="19"/>
                      </w:rPr>
                      <w:t>Строковые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18" name="Рисунок 61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75394383"/>
                    <w:rPr>
                      <w:color w:val="626363"/>
                      <w:sz w:val="19"/>
                      <w:szCs w:val="19"/>
                    </w:rPr>
                  </w:pPr>
                  <w:r>
                    <w:rPr>
                      <w:color w:val="626363"/>
                      <w:sz w:val="19"/>
                      <w:szCs w:val="19"/>
                    </w:rPr>
                    <w:t xml:space="preserve">© 2000-2010, </w:t>
                  </w:r>
                  <w:hyperlink r:id="rId1384"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24617487"/>
        <w:rPr>
          <w:color w:val="626363"/>
          <w:sz w:val="19"/>
          <w:szCs w:val="19"/>
        </w:rPr>
      </w:pPr>
      <w:hyperlink r:id="rId1385"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19" name="Рисунок 61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386"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20" name="Рисунок 62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Общие функции </w:t>
      </w:r>
    </w:p>
    <w:p w:rsidR="002D2414" w:rsidRDefault="002D2414">
      <w:pPr>
        <w:divId w:val="1472677328"/>
        <w:rPr>
          <w:color w:val="626363"/>
          <w:sz w:val="19"/>
          <w:szCs w:val="19"/>
        </w:rPr>
      </w:pPr>
      <w:hyperlink r:id="rId1387" w:tgtFrame="_blank" w:history="1">
        <w:r w:rsidR="003D5ACA">
          <w:rPr>
            <w:noProof/>
            <w:color w:val="626363"/>
            <w:sz w:val="19"/>
            <w:szCs w:val="19"/>
          </w:rPr>
          <w:drawing>
            <wp:anchor distT="0" distB="0" distL="0" distR="0" simplePos="0" relativeHeight="25166643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2" name="Рисунок 5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97629557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4"/>
              </w:numPr>
              <w:spacing w:before="100" w:beforeAutospacing="1" w:after="100" w:afterAutospacing="1"/>
              <w:ind w:left="120" w:right="225"/>
              <w:rPr>
                <w:color w:val="626363"/>
                <w:sz w:val="19"/>
                <w:szCs w:val="19"/>
              </w:rPr>
            </w:pPr>
            <w:hyperlink r:id="rId1388" w:history="1">
              <w:r>
                <w:rPr>
                  <w:rStyle w:val="a6"/>
                  <w:color w:val="42639C"/>
                  <w:sz w:val="19"/>
                  <w:szCs w:val="19"/>
                  <w:u w:val="single"/>
                </w:rPr>
                <w:t>Общие функции</w:t>
              </w:r>
            </w:hyperlink>
          </w:p>
          <w:p w:rsidR="002D2414" w:rsidRDefault="002D2414">
            <w:pPr>
              <w:numPr>
                <w:ilvl w:val="0"/>
                <w:numId w:val="114"/>
              </w:numPr>
              <w:spacing w:before="100" w:beforeAutospacing="1" w:after="100" w:afterAutospacing="1"/>
              <w:ind w:left="120" w:right="225"/>
              <w:rPr>
                <w:color w:val="626363"/>
                <w:sz w:val="19"/>
                <w:szCs w:val="19"/>
              </w:rPr>
            </w:pPr>
            <w:hyperlink r:id="rId1389" w:history="1">
              <w:r>
                <w:rPr>
                  <w:rStyle w:val="a3"/>
                  <w:sz w:val="19"/>
                  <w:szCs w:val="19"/>
                </w:rPr>
                <w:t>Графические объекты</w:t>
              </w:r>
            </w:hyperlink>
          </w:p>
          <w:p w:rsidR="002D2414" w:rsidRDefault="002D2414">
            <w:pPr>
              <w:numPr>
                <w:ilvl w:val="0"/>
                <w:numId w:val="114"/>
              </w:numPr>
              <w:spacing w:before="100" w:beforeAutospacing="1" w:after="100" w:afterAutospacing="1"/>
              <w:ind w:left="120" w:right="225"/>
              <w:rPr>
                <w:color w:val="626363"/>
                <w:sz w:val="19"/>
                <w:szCs w:val="19"/>
              </w:rPr>
            </w:pPr>
            <w:hyperlink r:id="rId1390" w:history="1">
              <w:r>
                <w:rPr>
                  <w:rStyle w:val="a3"/>
                  <w:sz w:val="19"/>
                  <w:szCs w:val="19"/>
                </w:rPr>
                <w:t>Операции с графиками</w:t>
              </w:r>
            </w:hyperlink>
          </w:p>
          <w:p w:rsidR="002D2414" w:rsidRDefault="002D2414">
            <w:pPr>
              <w:numPr>
                <w:ilvl w:val="0"/>
                <w:numId w:val="114"/>
              </w:numPr>
              <w:spacing w:before="100" w:beforeAutospacing="1" w:after="100" w:afterAutospacing="1"/>
              <w:ind w:left="120" w:right="225"/>
              <w:rPr>
                <w:color w:val="626363"/>
                <w:sz w:val="19"/>
                <w:szCs w:val="19"/>
              </w:rPr>
            </w:pPr>
            <w:hyperlink r:id="rId1391" w:history="1">
              <w:r>
                <w:rPr>
                  <w:rStyle w:val="a3"/>
                  <w:sz w:val="19"/>
                  <w:szCs w:val="19"/>
                </w:rPr>
                <w:t>Строковые функции</w:t>
              </w:r>
            </w:hyperlink>
          </w:p>
          <w:p w:rsidR="002D2414" w:rsidRDefault="002D2414">
            <w:pPr>
              <w:numPr>
                <w:ilvl w:val="0"/>
                <w:numId w:val="114"/>
              </w:numPr>
              <w:spacing w:before="100" w:beforeAutospacing="1" w:after="100" w:afterAutospacing="1"/>
              <w:ind w:left="120" w:right="225"/>
              <w:rPr>
                <w:color w:val="626363"/>
                <w:sz w:val="19"/>
                <w:szCs w:val="19"/>
              </w:rPr>
            </w:pPr>
            <w:hyperlink r:id="rId1392" w:history="1">
              <w:r>
                <w:rPr>
                  <w:rStyle w:val="a3"/>
                  <w:sz w:val="19"/>
                  <w:szCs w:val="19"/>
                </w:rPr>
                <w:t>Дата и время</w:t>
              </w:r>
            </w:hyperlink>
          </w:p>
          <w:p w:rsidR="002D2414" w:rsidRDefault="002D2414">
            <w:pPr>
              <w:numPr>
                <w:ilvl w:val="0"/>
                <w:numId w:val="114"/>
              </w:numPr>
              <w:spacing w:before="100" w:beforeAutospacing="1" w:after="100" w:afterAutospacing="1"/>
              <w:ind w:left="120" w:right="225"/>
              <w:rPr>
                <w:color w:val="626363"/>
                <w:sz w:val="19"/>
                <w:szCs w:val="19"/>
              </w:rPr>
            </w:pPr>
            <w:hyperlink r:id="rId1393" w:history="1">
              <w:r>
                <w:rPr>
                  <w:rStyle w:val="a3"/>
                  <w:sz w:val="19"/>
                  <w:szCs w:val="19"/>
                </w:rPr>
                <w:t>Файловые операции</w:t>
              </w:r>
            </w:hyperlink>
          </w:p>
          <w:p w:rsidR="002D2414" w:rsidRDefault="002D2414">
            <w:pPr>
              <w:numPr>
                <w:ilvl w:val="0"/>
                <w:numId w:val="114"/>
              </w:numPr>
              <w:spacing w:before="100" w:beforeAutospacing="1" w:after="100" w:afterAutospacing="1"/>
              <w:ind w:left="120" w:right="225"/>
              <w:rPr>
                <w:color w:val="626363"/>
                <w:sz w:val="19"/>
                <w:szCs w:val="19"/>
              </w:rPr>
            </w:pPr>
            <w:hyperlink r:id="rId1394" w:history="1">
              <w:r>
                <w:rPr>
                  <w:rStyle w:val="a3"/>
                  <w:sz w:val="19"/>
                  <w:szCs w:val="19"/>
                </w:rPr>
                <w:t>Массивы и таймсерии</w:t>
              </w:r>
            </w:hyperlink>
          </w:p>
          <w:p w:rsidR="002D2414" w:rsidRDefault="002D2414">
            <w:pPr>
              <w:numPr>
                <w:ilvl w:val="0"/>
                <w:numId w:val="114"/>
              </w:numPr>
              <w:spacing w:before="100" w:beforeAutospacing="1" w:after="100" w:afterAutospacing="1"/>
              <w:ind w:left="120" w:right="225"/>
              <w:rPr>
                <w:color w:val="626363"/>
                <w:sz w:val="19"/>
                <w:szCs w:val="19"/>
              </w:rPr>
            </w:pPr>
            <w:hyperlink r:id="rId1395" w:history="1">
              <w:r>
                <w:rPr>
                  <w:rStyle w:val="a3"/>
                  <w:sz w:val="19"/>
                  <w:szCs w:val="19"/>
                </w:rPr>
                <w:t>Математические функции</w:t>
              </w:r>
            </w:hyperlink>
          </w:p>
          <w:p w:rsidR="002D2414" w:rsidRDefault="002D2414">
            <w:pPr>
              <w:numPr>
                <w:ilvl w:val="0"/>
                <w:numId w:val="114"/>
              </w:numPr>
              <w:spacing w:before="100" w:beforeAutospacing="1" w:after="100" w:afterAutospacing="1"/>
              <w:ind w:left="120" w:right="225"/>
              <w:rPr>
                <w:color w:val="626363"/>
                <w:sz w:val="19"/>
                <w:szCs w:val="19"/>
              </w:rPr>
            </w:pPr>
            <w:hyperlink r:id="rId1396" w:history="1">
              <w:r>
                <w:rPr>
                  <w:rStyle w:val="a3"/>
                  <w:sz w:val="19"/>
                  <w:szCs w:val="19"/>
                </w:rPr>
                <w:t>Глобальные переменные GlobalVariables</w:t>
              </w:r>
            </w:hyperlink>
          </w:p>
          <w:p w:rsidR="002D2414" w:rsidRDefault="002D2414">
            <w:pPr>
              <w:numPr>
                <w:ilvl w:val="0"/>
                <w:numId w:val="114"/>
              </w:numPr>
              <w:spacing w:before="100" w:beforeAutospacing="1" w:after="100" w:afterAutospacing="1"/>
              <w:ind w:left="120" w:right="225"/>
              <w:rPr>
                <w:color w:val="626363"/>
                <w:sz w:val="19"/>
                <w:szCs w:val="19"/>
              </w:rPr>
            </w:pPr>
            <w:hyperlink r:id="rId1397" w:history="1">
              <w:r>
                <w:rPr>
                  <w:rStyle w:val="a3"/>
                  <w:sz w:val="19"/>
                  <w:szCs w:val="19"/>
                </w:rPr>
                <w:t>Пользовательские индикаторы</w:t>
              </w:r>
            </w:hyperlink>
          </w:p>
          <w:p w:rsidR="002D2414" w:rsidRDefault="002D2414">
            <w:pPr>
              <w:numPr>
                <w:ilvl w:val="0"/>
                <w:numId w:val="114"/>
              </w:numPr>
              <w:spacing w:before="100" w:beforeAutospacing="1" w:after="100" w:afterAutospacing="1"/>
              <w:ind w:left="120" w:right="225"/>
              <w:rPr>
                <w:color w:val="626363"/>
                <w:sz w:val="19"/>
                <w:szCs w:val="19"/>
              </w:rPr>
            </w:pPr>
            <w:hyperlink r:id="rId1398" w:history="1">
              <w:r>
                <w:rPr>
                  <w:rStyle w:val="a3"/>
                  <w:sz w:val="19"/>
                  <w:szCs w:val="19"/>
                </w:rPr>
                <w:t>Информация о счёте</w:t>
              </w:r>
            </w:hyperlink>
          </w:p>
          <w:p w:rsidR="002D2414" w:rsidRDefault="002D2414">
            <w:pPr>
              <w:numPr>
                <w:ilvl w:val="0"/>
                <w:numId w:val="114"/>
              </w:numPr>
              <w:spacing w:before="100" w:beforeAutospacing="1" w:after="100" w:afterAutospacing="1"/>
              <w:ind w:left="120" w:right="225"/>
              <w:rPr>
                <w:color w:val="626363"/>
                <w:sz w:val="19"/>
                <w:szCs w:val="19"/>
              </w:rPr>
            </w:pPr>
            <w:hyperlink r:id="rId1399"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8"/>
              <w:gridCol w:w="86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21" name="Рисунок 62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38623989"/>
                    <w:rPr>
                      <w:color w:val="626363"/>
                      <w:sz w:val="15"/>
                      <w:szCs w:val="15"/>
                    </w:rPr>
                  </w:pPr>
                  <w:r>
                    <w:rPr>
                      <w:color w:val="626363"/>
                      <w:sz w:val="15"/>
                      <w:szCs w:val="15"/>
                    </w:rPr>
                    <w:t xml:space="preserve">Переходи на следующий </w:t>
                  </w:r>
                </w:p>
                <w:p w:rsidR="002D2414" w:rsidRDefault="002D2414">
                  <w:pPr>
                    <w:spacing w:after="300"/>
                    <w:divId w:val="220797656"/>
                    <w:rPr>
                      <w:color w:val="626363"/>
                      <w:sz w:val="15"/>
                      <w:szCs w:val="15"/>
                    </w:rPr>
                  </w:pPr>
                  <w:r>
                    <w:rPr>
                      <w:color w:val="626363"/>
                      <w:sz w:val="15"/>
                      <w:szCs w:val="15"/>
                    </w:rPr>
                    <w:t xml:space="preserve">уровень с </w:t>
                  </w:r>
                  <w:hyperlink r:id="rId140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6"/>
              <w:gridCol w:w="102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22" name="Рисунок 62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56512658"/>
                    <w:rPr>
                      <w:color w:val="626363"/>
                      <w:sz w:val="15"/>
                      <w:szCs w:val="15"/>
                    </w:rPr>
                  </w:pPr>
                  <w:r>
                    <w:rPr>
                      <w:color w:val="626363"/>
                      <w:sz w:val="15"/>
                      <w:szCs w:val="15"/>
                    </w:rPr>
                    <w:t xml:space="preserve">Интересуешься новым? </w:t>
                  </w:r>
                </w:p>
                <w:p w:rsidR="002D2414" w:rsidRDefault="002D2414">
                  <w:pPr>
                    <w:spacing w:after="300"/>
                    <w:divId w:val="621227246"/>
                    <w:rPr>
                      <w:color w:val="626363"/>
                      <w:sz w:val="15"/>
                      <w:szCs w:val="15"/>
                    </w:rPr>
                  </w:pPr>
                  <w:r>
                    <w:rPr>
                      <w:color w:val="626363"/>
                      <w:sz w:val="15"/>
                      <w:szCs w:val="15"/>
                    </w:rPr>
                    <w:t xml:space="preserve">Доступна </w:t>
                  </w:r>
                  <w:hyperlink r:id="rId140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4"/>
              <w:gridCol w:w="8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23" name="Рисунок 62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29700910"/>
                    <w:rPr>
                      <w:color w:val="626363"/>
                      <w:sz w:val="15"/>
                      <w:szCs w:val="15"/>
                    </w:rPr>
                  </w:pPr>
                  <w:r>
                    <w:rPr>
                      <w:color w:val="626363"/>
                      <w:sz w:val="15"/>
                      <w:szCs w:val="15"/>
                    </w:rPr>
                    <w:t xml:space="preserve">Скачайте клиентский терминал </w:t>
                  </w:r>
                  <w:hyperlink r:id="rId140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73"/>
            </w:tblGrid>
            <w:tr w:rsidR="002D2414">
              <w:trPr>
                <w:tblCellSpacing w:w="0" w:type="dxa"/>
              </w:trPr>
              <w:tc>
                <w:tcPr>
                  <w:tcW w:w="0" w:type="auto"/>
                  <w:hideMark/>
                </w:tcPr>
                <w:p w:rsidR="002D2414" w:rsidRDefault="002D2414">
                  <w:pPr>
                    <w:pStyle w:val="1"/>
                    <w:divId w:val="2051880014"/>
                    <w:rPr>
                      <w:color w:val="626363"/>
                      <w:sz w:val="30"/>
                      <w:szCs w:val="30"/>
                    </w:rPr>
                  </w:pPr>
                  <w:r>
                    <w:rPr>
                      <w:color w:val="626363"/>
                      <w:sz w:val="30"/>
                      <w:szCs w:val="30"/>
                    </w:rPr>
                    <w:t>Общие функции</w:t>
                  </w:r>
                </w:p>
                <w:p w:rsidR="002D2414" w:rsidRDefault="002D2414">
                  <w:pPr>
                    <w:divId w:val="2051880014"/>
                    <w:rPr>
                      <w:color w:val="626363"/>
                      <w:sz w:val="19"/>
                      <w:szCs w:val="19"/>
                    </w:rPr>
                  </w:pPr>
                </w:p>
                <w:p w:rsidR="002D2414" w:rsidRDefault="002D2414">
                  <w:pPr>
                    <w:pStyle w:val="a5"/>
                    <w:divId w:val="2051880014"/>
                    <w:rPr>
                      <w:color w:val="626363"/>
                      <w:sz w:val="19"/>
                      <w:szCs w:val="19"/>
                    </w:rPr>
                  </w:pPr>
                  <w:r w:rsidRPr="00CE5C1D">
                    <w:rPr>
                      <w:color w:val="626363"/>
                      <w:sz w:val="19"/>
                      <w:szCs w:val="19"/>
                    </w:rPr>
                    <w:t>Одной из самых простых и наиболее распространённых функций является функция Comment().</w:t>
                  </w:r>
                </w:p>
                <w:p w:rsidR="002D2414" w:rsidRDefault="002D2414">
                  <w:pPr>
                    <w:pStyle w:val="2"/>
                    <w:divId w:val="2051880014"/>
                    <w:rPr>
                      <w:color w:val="626363"/>
                      <w:sz w:val="27"/>
                      <w:szCs w:val="27"/>
                    </w:rPr>
                  </w:pPr>
                  <w:r>
                    <w:rPr>
                      <w:color w:val="626363"/>
                      <w:sz w:val="27"/>
                      <w:szCs w:val="27"/>
                    </w:rPr>
                    <w:t>Функция Comment()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051880014"/>
                    <w:rPr>
                      <w:rFonts w:ascii="Courier" w:hAnsi="Courier"/>
                      <w:color w:val="626363"/>
                    </w:rPr>
                  </w:pPr>
                  <w:r w:rsidRPr="00CE5C1D">
                    <w:rPr>
                      <w:rStyle w:val="hl-reserved31"/>
                    </w:rPr>
                    <w:t>void</w:t>
                  </w:r>
                  <w:r w:rsidRPr="00CE5C1D">
                    <w:rPr>
                      <w:rFonts w:ascii="Courier" w:hAnsi="Courier"/>
                      <w:color w:val="626363"/>
                    </w:rPr>
                    <w:t xml:space="preserve"> </w:t>
                  </w:r>
                  <w:r w:rsidRPr="00CE5C1D">
                    <w:rPr>
                      <w:rStyle w:val="hl-predfunc28"/>
                    </w:rPr>
                    <w:t>Comment</w:t>
                  </w:r>
                  <w:r w:rsidRPr="00CE5C1D">
                    <w:rPr>
                      <w:rStyle w:val="hl-brackets29"/>
                    </w:rPr>
                    <w:t>(</w:t>
                  </w:r>
                  <w:r w:rsidRPr="00CE5C1D">
                    <w:rPr>
                      <w:rStyle w:val="hl-code31"/>
                    </w:rPr>
                    <w:t>...</w:t>
                  </w:r>
                  <w:r w:rsidRPr="00CE5C1D">
                    <w:rPr>
                      <w:rStyle w:val="hl-brackets29"/>
                    </w:rPr>
                    <w:t>)</w:t>
                  </w:r>
                </w:p>
                <w:p w:rsidR="002D2414" w:rsidRPr="00CE5C1D" w:rsidRDefault="002D2414">
                  <w:pPr>
                    <w:pStyle w:val="a5"/>
                    <w:divId w:val="2051880014"/>
                    <w:rPr>
                      <w:color w:val="626363"/>
                      <w:sz w:val="19"/>
                      <w:szCs w:val="19"/>
                    </w:rPr>
                  </w:pPr>
                  <w:r w:rsidRPr="00CE5C1D">
                    <w:rPr>
                      <w:color w:val="626363"/>
                      <w:sz w:val="19"/>
                      <w:szCs w:val="19"/>
                    </w:rPr>
                    <w:t>Функция выводит комментарий, определенный пользователем, в левый верхний угол окна финансового инструмента. Параметры могут иметь любой тип. Количество параметров не может превышать 64. Массивы нельзя передавать в функцию Comment(). Массивы должны печататься поэлементно. Данные типа double выводятся с 4 десятичными цифрами после точки. Для вывода чисел с большей точностью необходимо использовать функцию DoubleToStr(). Типы bool, datetime и color будут напечатаны как числа. Чтобы вывести данные типа datetime в виде строки необходимо использовать функцию TimeToStr().</w:t>
                  </w:r>
                </w:p>
                <w:p w:rsidR="002D2414" w:rsidRPr="00CE5C1D" w:rsidRDefault="002D2414">
                  <w:pPr>
                    <w:pStyle w:val="a5"/>
                    <w:divId w:val="2051880014"/>
                    <w:rPr>
                      <w:color w:val="626363"/>
                      <w:sz w:val="19"/>
                      <w:szCs w:val="19"/>
                    </w:rPr>
                  </w:pPr>
                  <w:r w:rsidRPr="00CE5C1D">
                    <w:rPr>
                      <w:color w:val="626363"/>
                      <w:sz w:val="19"/>
                      <w:szCs w:val="19"/>
                    </w:rPr>
                    <w:t>Параметры:</w:t>
                  </w:r>
                  <w:r w:rsidRPr="00CE5C1D">
                    <w:rPr>
                      <w:color w:val="626363"/>
                      <w:sz w:val="19"/>
                      <w:szCs w:val="19"/>
                    </w:rPr>
                    <w:br/>
                  </w:r>
                  <w:r w:rsidRPr="00CE5C1D">
                    <w:rPr>
                      <w:b/>
                      <w:bCs/>
                      <w:color w:val="626363"/>
                      <w:sz w:val="19"/>
                      <w:szCs w:val="19"/>
                    </w:rPr>
                    <w:t xml:space="preserve">... </w:t>
                  </w:r>
                  <w:r w:rsidRPr="00CE5C1D">
                    <w:rPr>
                      <w:color w:val="626363"/>
                      <w:sz w:val="19"/>
                      <w:szCs w:val="19"/>
                    </w:rPr>
                    <w:t>- любые значения, разделенные запятыми.</w:t>
                  </w:r>
                </w:p>
                <w:p w:rsidR="002D2414" w:rsidRPr="00CE5C1D" w:rsidRDefault="002D2414">
                  <w:pPr>
                    <w:pStyle w:val="a5"/>
                    <w:divId w:val="2051880014"/>
                    <w:rPr>
                      <w:color w:val="626363"/>
                      <w:sz w:val="19"/>
                      <w:szCs w:val="19"/>
                    </w:rPr>
                  </w:pPr>
                  <w:r w:rsidRPr="00CE5C1D">
                    <w:rPr>
                      <w:color w:val="626363"/>
                      <w:sz w:val="19"/>
                      <w:szCs w:val="19"/>
                    </w:rPr>
                    <w:t xml:space="preserve">Примером использования этой функции может служить простой эксперт </w:t>
                  </w:r>
                  <w:hyperlink r:id="rId1403" w:history="1">
                    <w:r w:rsidRPr="00CE5C1D">
                      <w:rPr>
                        <w:rStyle w:val="a3"/>
                        <w:sz w:val="19"/>
                        <w:szCs w:val="19"/>
                      </w:rPr>
                      <w:t>comment.mq4</w:t>
                    </w:r>
                  </w:hyperlink>
                  <w:r w:rsidRPr="00CE5C1D">
                    <w:rPr>
                      <w:color w:val="626363"/>
                      <w:sz w:val="19"/>
                      <w:szCs w:val="19"/>
                    </w:rPr>
                    <w:t>, отражающий информацию о количестве ордеров.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51880014"/>
                    <w:rPr>
                      <w:rFonts w:ascii="Courier" w:hAnsi="Courier"/>
                      <w:color w:val="626363"/>
                    </w:rPr>
                  </w:pPr>
                  <w:r w:rsidRPr="00CE5C1D">
                    <w:rPr>
                      <w:rStyle w:val="hl-comment31"/>
                    </w:rPr>
                    <w:t>//--------------------------------------------------------------------</w:t>
                  </w:r>
                  <w:r w:rsidRPr="00CE5C1D">
                    <w:rPr>
                      <w:rFonts w:ascii="Courier" w:hAnsi="Courier"/>
                      <w:color w:val="626363"/>
                    </w:rPr>
                    <w:br/>
                  </w:r>
                  <w:r w:rsidRPr="00CE5C1D">
                    <w:rPr>
                      <w:rStyle w:val="hl-comment31"/>
                    </w:rPr>
                    <w:t>// comment.mq4</w:t>
                  </w:r>
                  <w:r w:rsidRPr="00CE5C1D">
                    <w:rPr>
                      <w:rFonts w:ascii="Courier" w:hAnsi="Courier"/>
                      <w:color w:val="626363"/>
                    </w:rPr>
                    <w:br/>
                  </w:r>
                  <w:r w:rsidRPr="00CE5C1D">
                    <w:rPr>
                      <w:rStyle w:val="hl-comment31"/>
                    </w:rPr>
                    <w:t>// Предназначен для использования в качестве примера в учебнике MQL4.</w:t>
                  </w:r>
                  <w:r w:rsidRPr="00CE5C1D">
                    <w:rPr>
                      <w:rFonts w:ascii="Courier" w:hAnsi="Courier"/>
                      <w:color w:val="626363"/>
                    </w:rPr>
                    <w:br/>
                  </w:r>
                  <w:r w:rsidRPr="00CE5C1D">
                    <w:rPr>
                      <w:rStyle w:val="hl-comment31"/>
                    </w:rPr>
                    <w:t>//--------------------------------------------------------------------</w:t>
                  </w:r>
                  <w:r w:rsidRPr="00CE5C1D">
                    <w:rPr>
                      <w:rFonts w:ascii="Courier" w:hAnsi="Courier"/>
                      <w:color w:val="626363"/>
                    </w:rPr>
                    <w:br/>
                  </w:r>
                  <w:r w:rsidRPr="00CE5C1D">
                    <w:rPr>
                      <w:rStyle w:val="hl-reserved31"/>
                    </w:rPr>
                    <w:t>int</w:t>
                  </w:r>
                  <w:r w:rsidRPr="00CE5C1D">
                    <w:rPr>
                      <w:rFonts w:ascii="Courier" w:hAnsi="Courier"/>
                      <w:color w:val="626363"/>
                    </w:rPr>
                    <w:t xml:space="preserve"> </w:t>
                  </w:r>
                  <w:r w:rsidRPr="00CE5C1D">
                    <w:rPr>
                      <w:rStyle w:val="hl-identifier31"/>
                    </w:rPr>
                    <w:t>start</w:t>
                  </w:r>
                  <w:r w:rsidRPr="00CE5C1D">
                    <w:rPr>
                      <w:rStyle w:val="hl-brackets29"/>
                    </w:rPr>
                    <w:t>()</w:t>
                  </w:r>
                  <w:r w:rsidRPr="00CE5C1D">
                    <w:rPr>
                      <w:rFonts w:ascii="Courier" w:hAnsi="Courier"/>
                      <w:color w:val="626363"/>
                    </w:rPr>
                    <w:t xml:space="preserve">                            </w:t>
                  </w:r>
                  <w:r w:rsidRPr="00CE5C1D">
                    <w:rPr>
                      <w:rStyle w:val="hl-comment31"/>
                    </w:rPr>
                    <w:t>// Спец. функция start</w:t>
                  </w:r>
                  <w:r w:rsidRPr="00CE5C1D">
                    <w:rPr>
                      <w:rFonts w:ascii="Courier" w:hAnsi="Courier"/>
                      <w:color w:val="626363"/>
                    </w:rPr>
                    <w:br/>
                    <w:t xml:space="preserve">  </w:t>
                  </w:r>
                  <w:r w:rsidRPr="00CE5C1D">
                    <w:rPr>
                      <w:rStyle w:val="hl-brackets29"/>
                    </w:rPr>
                    <w:t>{</w:t>
                  </w:r>
                  <w:r w:rsidRPr="00CE5C1D">
                    <w:rPr>
                      <w:rFonts w:ascii="Courier" w:hAnsi="Courier"/>
                      <w:color w:val="626363"/>
                    </w:rPr>
                    <w:br/>
                    <w:t xml:space="preserve">   </w:t>
                  </w:r>
                  <w:r w:rsidRPr="00CE5C1D">
                    <w:rPr>
                      <w:rStyle w:val="hl-reserved31"/>
                    </w:rPr>
                    <w:t>int</w:t>
                  </w:r>
                  <w:r w:rsidRPr="00CE5C1D">
                    <w:rPr>
                      <w:rFonts w:ascii="Courier" w:hAnsi="Courier"/>
                      <w:color w:val="626363"/>
                    </w:rPr>
                    <w:t xml:space="preserve"> </w:t>
                  </w:r>
                  <w:r w:rsidRPr="00CE5C1D">
                    <w:rPr>
                      <w:rStyle w:val="hl-identifier31"/>
                    </w:rPr>
                    <w:t>Orders</w:t>
                  </w:r>
                  <w:r w:rsidRPr="00CE5C1D">
                    <w:rPr>
                      <w:rStyle w:val="hl-code31"/>
                    </w:rPr>
                    <w:t>=</w:t>
                  </w:r>
                  <w:r w:rsidRPr="00CE5C1D">
                    <w:rPr>
                      <w:rStyle w:val="hl-predfunc28"/>
                    </w:rPr>
                    <w:t>OrdersTotal</w:t>
                  </w:r>
                  <w:r w:rsidRPr="00CE5C1D">
                    <w:rPr>
                      <w:rStyle w:val="hl-brackets29"/>
                    </w:rPr>
                    <w:t>()</w:t>
                  </w:r>
                  <w:r w:rsidRPr="00CE5C1D">
                    <w:rPr>
                      <w:rStyle w:val="hl-code31"/>
                    </w:rPr>
                    <w:t xml:space="preserve">;           </w:t>
                  </w:r>
                  <w:r w:rsidRPr="00CE5C1D">
                    <w:rPr>
                      <w:rStyle w:val="hl-comment31"/>
                    </w:rPr>
                    <w:t>// Количество ордеров</w:t>
                  </w:r>
                  <w:r w:rsidRPr="00CE5C1D">
                    <w:rPr>
                      <w:rFonts w:ascii="Courier" w:hAnsi="Courier"/>
                      <w:color w:val="626363"/>
                    </w:rPr>
                    <w:br/>
                    <w:t xml:space="preserve">   </w:t>
                  </w:r>
                  <w:r w:rsidRPr="00CE5C1D">
                    <w:rPr>
                      <w:rStyle w:val="hl-reserved31"/>
                    </w:rPr>
                    <w:t>if</w:t>
                  </w:r>
                  <w:r w:rsidRPr="00CE5C1D">
                    <w:rPr>
                      <w:rFonts w:ascii="Courier" w:hAnsi="Courier"/>
                      <w:color w:val="626363"/>
                    </w:rPr>
                    <w:t xml:space="preserve"> </w:t>
                  </w:r>
                  <w:r w:rsidRPr="00CE5C1D">
                    <w:rPr>
                      <w:rStyle w:val="hl-brackets29"/>
                    </w:rPr>
                    <w:t>(</w:t>
                  </w:r>
                  <w:r w:rsidRPr="00CE5C1D">
                    <w:rPr>
                      <w:rStyle w:val="hl-identifier31"/>
                    </w:rPr>
                    <w:t>Orders</w:t>
                  </w:r>
                  <w:r w:rsidRPr="00CE5C1D">
                    <w:rPr>
                      <w:rStyle w:val="hl-code31"/>
                    </w:rPr>
                    <w:t>==</w:t>
                  </w:r>
                  <w:r w:rsidRPr="00CE5C1D">
                    <w:rPr>
                      <w:rStyle w:val="hl-number31"/>
                    </w:rPr>
                    <w:t>0</w:t>
                  </w:r>
                  <w:r w:rsidRPr="00CE5C1D">
                    <w:rPr>
                      <w:rStyle w:val="hl-brackets29"/>
                    </w:rPr>
                    <w:t>)</w:t>
                  </w:r>
                  <w:r w:rsidRPr="00CE5C1D">
                    <w:rPr>
                      <w:rFonts w:ascii="Courier" w:hAnsi="Courier"/>
                      <w:color w:val="626363"/>
                    </w:rPr>
                    <w:t xml:space="preserve">                      </w:t>
                  </w:r>
                  <w:r w:rsidRPr="00CE5C1D">
                    <w:rPr>
                      <w:rStyle w:val="hl-comment31"/>
                    </w:rPr>
                    <w:t>// Если кол.орд равно 0</w:t>
                  </w:r>
                  <w:r w:rsidRPr="00CE5C1D">
                    <w:rPr>
                      <w:rFonts w:ascii="Courier" w:hAnsi="Courier"/>
                      <w:color w:val="626363"/>
                    </w:rPr>
                    <w:br/>
                    <w:t xml:space="preserve">      </w:t>
                  </w:r>
                  <w:r w:rsidRPr="00CE5C1D">
                    <w:rPr>
                      <w:rStyle w:val="hl-predfunc28"/>
                    </w:rPr>
                    <w:t>Comment</w:t>
                  </w:r>
                  <w:r w:rsidRPr="00CE5C1D">
                    <w:rPr>
                      <w:rStyle w:val="hl-brackets29"/>
                    </w:rPr>
                    <w:t>(</w:t>
                  </w:r>
                  <w:r w:rsidRPr="00CE5C1D">
                    <w:rPr>
                      <w:rStyle w:val="hl-quotes26"/>
                    </w:rPr>
                    <w:t>"</w:t>
                  </w:r>
                  <w:r w:rsidRPr="00CE5C1D">
                    <w:rPr>
                      <w:rStyle w:val="hl-string26"/>
                    </w:rPr>
                    <w:t>Ордеров нет</w:t>
                  </w:r>
                  <w:r w:rsidRPr="00CE5C1D">
                    <w:rPr>
                      <w:rStyle w:val="hl-quotes26"/>
                    </w:rPr>
                    <w:t>"</w:t>
                  </w:r>
                  <w:r w:rsidRPr="00CE5C1D">
                    <w:rPr>
                      <w:rStyle w:val="hl-brackets29"/>
                    </w:rPr>
                    <w:t>)</w:t>
                  </w:r>
                  <w:r w:rsidRPr="00CE5C1D">
                    <w:rPr>
                      <w:rStyle w:val="hl-code31"/>
                    </w:rPr>
                    <w:t xml:space="preserve">;          </w:t>
                  </w:r>
                  <w:r w:rsidRPr="00CE5C1D">
                    <w:rPr>
                      <w:rStyle w:val="hl-comment31"/>
                    </w:rPr>
                    <w:t>// Комментарий в угол окна</w:t>
                  </w:r>
                  <w:r w:rsidRPr="00CE5C1D">
                    <w:rPr>
                      <w:rFonts w:ascii="Courier" w:hAnsi="Courier"/>
                      <w:color w:val="626363"/>
                    </w:rPr>
                    <w:br/>
                    <w:t xml:space="preserve">   </w:t>
                  </w:r>
                  <w:r w:rsidRPr="00CE5C1D">
                    <w:rPr>
                      <w:rStyle w:val="hl-reserved31"/>
                    </w:rPr>
                    <w:t>else</w:t>
                  </w:r>
                  <w:r w:rsidRPr="00CE5C1D">
                    <w:rPr>
                      <w:rFonts w:ascii="Courier" w:hAnsi="Courier"/>
                      <w:color w:val="626363"/>
                    </w:rPr>
                    <w:t xml:space="preserve">                                </w:t>
                  </w:r>
                  <w:r w:rsidRPr="00CE5C1D">
                    <w:rPr>
                      <w:rStyle w:val="hl-comment31"/>
                    </w:rPr>
                    <w:t>// Если есть ордера</w:t>
                  </w:r>
                  <w:r w:rsidRPr="00CE5C1D">
                    <w:rPr>
                      <w:rFonts w:ascii="Courier" w:hAnsi="Courier"/>
                      <w:color w:val="626363"/>
                    </w:rPr>
                    <w:br/>
                    <w:t xml:space="preserve">      </w:t>
                  </w:r>
                  <w:r w:rsidRPr="00CE5C1D">
                    <w:rPr>
                      <w:rStyle w:val="hl-predfunc28"/>
                    </w:rPr>
                    <w:t>Comment</w:t>
                  </w:r>
                  <w:r w:rsidRPr="00CE5C1D">
                    <w:rPr>
                      <w:rStyle w:val="hl-brackets29"/>
                    </w:rPr>
                    <w:t>(</w:t>
                  </w:r>
                  <w:r w:rsidRPr="00CE5C1D">
                    <w:rPr>
                      <w:rStyle w:val="hl-quotes26"/>
                    </w:rPr>
                    <w:t>"</w:t>
                  </w:r>
                  <w:r w:rsidRPr="00CE5C1D">
                    <w:rPr>
                      <w:rStyle w:val="hl-string26"/>
                    </w:rPr>
                    <w:t xml:space="preserve">В торговле имеется </w:t>
                  </w:r>
                  <w:r w:rsidRPr="00CE5C1D">
                    <w:rPr>
                      <w:rStyle w:val="hl-quotes26"/>
                    </w:rPr>
                    <w:t>"</w:t>
                  </w:r>
                  <w:r w:rsidRPr="00CE5C1D">
                    <w:rPr>
                      <w:rStyle w:val="hl-code31"/>
                    </w:rPr>
                    <w:t>,</w:t>
                  </w:r>
                  <w:r w:rsidRPr="00CE5C1D">
                    <w:rPr>
                      <w:rStyle w:val="hl-identifier31"/>
                    </w:rPr>
                    <w:t>Orders</w:t>
                  </w:r>
                  <w:r w:rsidRPr="00CE5C1D">
                    <w:rPr>
                      <w:rStyle w:val="hl-code31"/>
                    </w:rPr>
                    <w:t>,</w:t>
                  </w:r>
                  <w:r w:rsidRPr="00CE5C1D">
                    <w:rPr>
                      <w:rStyle w:val="hl-quotes26"/>
                    </w:rPr>
                    <w:t>"</w:t>
                  </w:r>
                  <w:r w:rsidRPr="00CE5C1D">
                    <w:rPr>
                      <w:rStyle w:val="hl-string26"/>
                    </w:rPr>
                    <w:t xml:space="preserve"> ордеров.</w:t>
                  </w:r>
                  <w:r w:rsidRPr="00CE5C1D">
                    <w:rPr>
                      <w:rStyle w:val="hl-quotes26"/>
                    </w:rPr>
                    <w:t>"</w:t>
                  </w:r>
                  <w:r w:rsidRPr="00CE5C1D">
                    <w:rPr>
                      <w:rFonts w:ascii="Courier" w:hAnsi="Courier"/>
                      <w:color w:val="626363"/>
                    </w:rPr>
                    <w:t xml:space="preserve"> </w:t>
                  </w:r>
                  <w:r w:rsidRPr="00CE5C1D">
                    <w:rPr>
                      <w:rStyle w:val="hl-brackets29"/>
                    </w:rPr>
                    <w:t>)</w:t>
                  </w:r>
                  <w:r w:rsidRPr="00CE5C1D">
                    <w:rPr>
                      <w:rStyle w:val="hl-code31"/>
                    </w:rPr>
                    <w:t>;</w:t>
                  </w:r>
                  <w:r w:rsidRPr="00CE5C1D">
                    <w:rPr>
                      <w:rStyle w:val="hl-comment31"/>
                    </w:rPr>
                    <w:t>// Коммент.</w:t>
                  </w:r>
                  <w:r w:rsidRPr="00CE5C1D">
                    <w:rPr>
                      <w:rFonts w:ascii="Courier" w:hAnsi="Courier"/>
                      <w:color w:val="626363"/>
                    </w:rPr>
                    <w:br/>
                    <w:t xml:space="preserve">   </w:t>
                  </w:r>
                  <w:r w:rsidRPr="00CE5C1D">
                    <w:rPr>
                      <w:rStyle w:val="hl-reserved31"/>
                    </w:rPr>
                    <w:t>return</w:t>
                  </w:r>
                  <w:r w:rsidRPr="00CE5C1D">
                    <w:rPr>
                      <w:rStyle w:val="hl-code31"/>
                    </w:rPr>
                    <w:t xml:space="preserve">;                             </w:t>
                  </w:r>
                  <w:r w:rsidRPr="00CE5C1D">
                    <w:rPr>
                      <w:rStyle w:val="hl-comment31"/>
                    </w:rPr>
                    <w:t xml:space="preserve">// Выход </w:t>
                  </w:r>
                  <w:r w:rsidRPr="00CE5C1D">
                    <w:rPr>
                      <w:rFonts w:ascii="Courier" w:hAnsi="Courier"/>
                      <w:color w:val="626363"/>
                    </w:rPr>
                    <w:br/>
                    <w:t xml:space="preserve">  </w:t>
                  </w:r>
                  <w:r w:rsidRPr="00CE5C1D">
                    <w:rPr>
                      <w:rStyle w:val="hl-brackets29"/>
                    </w:rPr>
                    <w:t>}</w:t>
                  </w:r>
                  <w:r w:rsidRPr="00CE5C1D">
                    <w:rPr>
                      <w:rFonts w:ascii="Courier" w:hAnsi="Courier"/>
                      <w:color w:val="626363"/>
                    </w:rPr>
                    <w:br/>
                  </w:r>
                  <w:r w:rsidRPr="00CE5C1D">
                    <w:rPr>
                      <w:rStyle w:val="hl-comment31"/>
                    </w:rPr>
                    <w:t>//--------------------------------------------------------------------</w:t>
                  </w:r>
                </w:p>
                <w:p w:rsidR="002D2414" w:rsidRPr="00CE5C1D" w:rsidRDefault="002D2414">
                  <w:pPr>
                    <w:pStyle w:val="a5"/>
                    <w:divId w:val="2051880014"/>
                    <w:rPr>
                      <w:color w:val="626363"/>
                      <w:sz w:val="19"/>
                      <w:szCs w:val="19"/>
                    </w:rPr>
                  </w:pPr>
                  <w:r w:rsidRPr="00CE5C1D">
                    <w:rPr>
                      <w:color w:val="626363"/>
                      <w:sz w:val="19"/>
                      <w:szCs w:val="19"/>
                    </w:rPr>
                    <w:t>В начале программы с помощью функции OrdersTotal() вычисляется общее количество ордеров. В случае, если переменная Orders (количество ордеров) равна 0, то исполняется функция Comment() с параметром "Ордеров нет". Если же в торговле присутствует хотя бы один ордер, то выполняется функция Comment() со списком параметров, перечисленных через запятую. В данном случае используется 3 параметра, первый из которых - строковое значение "В торговле имеется ", второй - целое число Orders и третий - строковое значение " ордеров.". В результате исполнения эксперта при каждом запуске на исполнение функции start() в левом верхнем углу окна финансового инструмента будет отображаться одна из надписей. На Рис. 132 показано окно финансового инструмента в ситуации, когда в торговле одновременно присутствует один ордер.</w:t>
                  </w:r>
                </w:p>
                <w:p w:rsidR="002D2414" w:rsidRPr="00CE5C1D" w:rsidRDefault="003D5ACA">
                  <w:pPr>
                    <w:pStyle w:val="imgs"/>
                    <w:divId w:val="2051880014"/>
                  </w:pPr>
                  <w:r>
                    <w:rPr>
                      <w:noProof/>
                    </w:rPr>
                    <w:drawing>
                      <wp:inline distT="0" distB="0" distL="0" distR="0">
                        <wp:extent cx="4693920" cy="2156460"/>
                        <wp:effectExtent l="19050" t="0" r="0" b="0"/>
                        <wp:docPr id="624" name="Рисунок 624" descr="thismessage:///c/book/i/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thismessage:///c/book/i/132.png"/>
                                <pic:cNvPicPr>
                                  <a:picLocks noChangeAspect="1" noChangeArrowheads="1"/>
                                </pic:cNvPicPr>
                              </pic:nvPicPr>
                              <pic:blipFill>
                                <a:blip r:link="rId1404" cstate="print"/>
                                <a:srcRect/>
                                <a:stretch>
                                  <a:fillRect/>
                                </a:stretch>
                              </pic:blipFill>
                              <pic:spPr bwMode="auto">
                                <a:xfrm>
                                  <a:off x="0" y="0"/>
                                  <a:ext cx="4693920" cy="2156460"/>
                                </a:xfrm>
                                <a:prstGeom prst="rect">
                                  <a:avLst/>
                                </a:prstGeom>
                                <a:noFill/>
                                <a:ln w="9525">
                                  <a:noFill/>
                                  <a:miter lim="800000"/>
                                  <a:headEnd/>
                                  <a:tailEnd/>
                                </a:ln>
                              </pic:spPr>
                            </pic:pic>
                          </a:graphicData>
                        </a:graphic>
                      </wp:inline>
                    </w:drawing>
                  </w:r>
                  <w:r w:rsidR="002D2414" w:rsidRPr="00CE5C1D">
                    <w:br/>
                    <w:t>Рис. 132. Отображение текста в левом верхнем углу окна финансового инструмента в результате исполнения Comment().</w:t>
                  </w:r>
                </w:p>
                <w:p w:rsidR="002D2414" w:rsidRDefault="002D2414">
                  <w:pPr>
                    <w:divId w:val="2051880014"/>
                    <w:rPr>
                      <w:color w:val="626363"/>
                      <w:sz w:val="19"/>
                      <w:szCs w:val="19"/>
                    </w:rPr>
                  </w:pPr>
                </w:p>
                <w:p w:rsidR="002D2414" w:rsidRDefault="002D2414">
                  <w:pPr>
                    <w:pStyle w:val="a5"/>
                    <w:divId w:val="2051880014"/>
                    <w:rPr>
                      <w:color w:val="626363"/>
                      <w:sz w:val="19"/>
                      <w:szCs w:val="19"/>
                    </w:rPr>
                  </w:pPr>
                  <w:r w:rsidRPr="00CE5C1D">
                    <w:rPr>
                      <w:color w:val="626363"/>
                      <w:sz w:val="19"/>
                      <w:szCs w:val="19"/>
                    </w:rPr>
                    <w:t>Для воспроизведения звуковых файлов используется функция PlaySound().</w:t>
                  </w:r>
                </w:p>
                <w:p w:rsidR="002D2414" w:rsidRDefault="002D2414">
                  <w:pPr>
                    <w:pStyle w:val="2"/>
                    <w:divId w:val="2051880014"/>
                    <w:rPr>
                      <w:color w:val="626363"/>
                      <w:sz w:val="27"/>
                      <w:szCs w:val="27"/>
                    </w:rPr>
                  </w:pPr>
                  <w:r>
                    <w:rPr>
                      <w:color w:val="626363"/>
                      <w:sz w:val="27"/>
                      <w:szCs w:val="27"/>
                    </w:rPr>
                    <w:t>Функция PlaySound()</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051880014"/>
                    <w:rPr>
                      <w:rFonts w:ascii="Courier" w:hAnsi="Courier"/>
                      <w:color w:val="626363"/>
                    </w:rPr>
                  </w:pPr>
                  <w:r w:rsidRPr="00CE5C1D">
                    <w:rPr>
                      <w:rStyle w:val="hl-reserved31"/>
                    </w:rPr>
                    <w:t>void</w:t>
                  </w:r>
                  <w:r w:rsidRPr="00CE5C1D">
                    <w:rPr>
                      <w:rFonts w:ascii="Courier" w:hAnsi="Courier"/>
                      <w:color w:val="626363"/>
                    </w:rPr>
                    <w:t xml:space="preserve"> </w:t>
                  </w:r>
                  <w:r w:rsidRPr="00CE5C1D">
                    <w:rPr>
                      <w:rStyle w:val="hl-predfunc28"/>
                    </w:rPr>
                    <w:t>PlaySound</w:t>
                  </w:r>
                  <w:r w:rsidRPr="00CE5C1D">
                    <w:rPr>
                      <w:rStyle w:val="hl-brackets29"/>
                    </w:rPr>
                    <w:t>(</w:t>
                  </w:r>
                  <w:r w:rsidRPr="00CE5C1D">
                    <w:rPr>
                      <w:rStyle w:val="hl-reserved31"/>
                    </w:rPr>
                    <w:t>string</w:t>
                  </w:r>
                  <w:r w:rsidRPr="00CE5C1D">
                    <w:rPr>
                      <w:rFonts w:ascii="Courier" w:hAnsi="Courier"/>
                      <w:color w:val="626363"/>
                    </w:rPr>
                    <w:t xml:space="preserve"> </w:t>
                  </w:r>
                  <w:r w:rsidRPr="00CE5C1D">
                    <w:rPr>
                      <w:rStyle w:val="hl-identifier31"/>
                    </w:rPr>
                    <w:t>filename</w:t>
                  </w:r>
                  <w:r w:rsidRPr="00CE5C1D">
                    <w:rPr>
                      <w:rStyle w:val="hl-brackets29"/>
                    </w:rPr>
                    <w:t>)</w:t>
                  </w:r>
                </w:p>
                <w:p w:rsidR="002D2414" w:rsidRPr="00CE5C1D" w:rsidRDefault="002D2414">
                  <w:pPr>
                    <w:pStyle w:val="a5"/>
                    <w:divId w:val="2051880014"/>
                    <w:rPr>
                      <w:color w:val="626363"/>
                      <w:sz w:val="19"/>
                      <w:szCs w:val="19"/>
                    </w:rPr>
                  </w:pPr>
                  <w:r w:rsidRPr="00CE5C1D">
                    <w:rPr>
                      <w:color w:val="626363"/>
                      <w:sz w:val="19"/>
                      <w:szCs w:val="19"/>
                    </w:rPr>
                    <w:t xml:space="preserve">Функция воспроизводит звуковой файл. Файл должен быть расположен в каталоге </w:t>
                  </w:r>
                  <w:r w:rsidRPr="00CE5C1D">
                    <w:rPr>
                      <w:b/>
                      <w:bCs/>
                      <w:i/>
                      <w:iCs/>
                      <w:color w:val="626363"/>
                      <w:sz w:val="19"/>
                      <w:szCs w:val="19"/>
                    </w:rPr>
                    <w:t>каталог_терминала\sounds</w:t>
                  </w:r>
                  <w:r w:rsidRPr="00CE5C1D">
                    <w:rPr>
                      <w:color w:val="626363"/>
                      <w:sz w:val="19"/>
                      <w:szCs w:val="19"/>
                    </w:rPr>
                    <w:t xml:space="preserve"> или его подкаталоге.</w:t>
                  </w:r>
                </w:p>
                <w:p w:rsidR="002D2414" w:rsidRPr="00CE5C1D" w:rsidRDefault="002D2414">
                  <w:pPr>
                    <w:pStyle w:val="a5"/>
                    <w:divId w:val="2051880014"/>
                    <w:rPr>
                      <w:color w:val="626363"/>
                      <w:sz w:val="19"/>
                      <w:szCs w:val="19"/>
                    </w:rPr>
                  </w:pPr>
                  <w:r w:rsidRPr="00CE5C1D">
                    <w:rPr>
                      <w:color w:val="626363"/>
                      <w:sz w:val="19"/>
                      <w:szCs w:val="19"/>
                    </w:rPr>
                    <w:t>Параметры:</w:t>
                  </w:r>
                  <w:r w:rsidRPr="00CE5C1D">
                    <w:rPr>
                      <w:color w:val="626363"/>
                      <w:sz w:val="19"/>
                      <w:szCs w:val="19"/>
                    </w:rPr>
                    <w:br/>
                  </w:r>
                  <w:r w:rsidRPr="00CE5C1D">
                    <w:rPr>
                      <w:b/>
                      <w:bCs/>
                      <w:color w:val="626363"/>
                      <w:sz w:val="19"/>
                      <w:szCs w:val="19"/>
                    </w:rPr>
                    <w:t>filename</w:t>
                  </w:r>
                  <w:r w:rsidRPr="00CE5C1D">
                    <w:rPr>
                      <w:color w:val="626363"/>
                      <w:sz w:val="19"/>
                      <w:szCs w:val="19"/>
                    </w:rPr>
                    <w:t xml:space="preserve"> - путь к звуковому файлу.</w:t>
                  </w:r>
                </w:p>
                <w:p w:rsidR="002D2414" w:rsidRPr="00CE5C1D" w:rsidRDefault="002D2414">
                  <w:pPr>
                    <w:pStyle w:val="a5"/>
                    <w:divId w:val="2051880014"/>
                    <w:rPr>
                      <w:color w:val="626363"/>
                      <w:sz w:val="19"/>
                      <w:szCs w:val="19"/>
                    </w:rPr>
                  </w:pPr>
                  <w:r w:rsidRPr="00CE5C1D">
                    <w:rPr>
                      <w:color w:val="626363"/>
                      <w:sz w:val="19"/>
                      <w:szCs w:val="19"/>
                    </w:rPr>
                    <w:t xml:space="preserve">Набор рекомендуемых звуковых файлов приведен в приложении </w:t>
                  </w:r>
                  <w:hyperlink r:id="rId1405" w:history="1">
                    <w:r w:rsidRPr="00CE5C1D">
                      <w:rPr>
                        <w:rStyle w:val="a3"/>
                        <w:sz w:val="19"/>
                        <w:szCs w:val="19"/>
                      </w:rPr>
                      <w:t>Звуковые файлы</w:t>
                    </w:r>
                  </w:hyperlink>
                  <w:r w:rsidRPr="00CE5C1D">
                    <w:rPr>
                      <w:color w:val="626363"/>
                      <w:sz w:val="19"/>
                      <w:szCs w:val="19"/>
                    </w:rPr>
                    <w:t>.</w:t>
                  </w:r>
                </w:p>
                <w:p w:rsidR="002D2414" w:rsidRDefault="002D2414">
                  <w:pPr>
                    <w:divId w:val="2051880014"/>
                    <w:rPr>
                      <w:color w:val="626363"/>
                      <w:sz w:val="19"/>
                      <w:szCs w:val="19"/>
                    </w:rPr>
                  </w:pPr>
                </w:p>
                <w:p w:rsidR="002D2414" w:rsidRDefault="002D2414">
                  <w:pPr>
                    <w:pStyle w:val="a5"/>
                    <w:divId w:val="2051880014"/>
                    <w:rPr>
                      <w:color w:val="626363"/>
                      <w:sz w:val="19"/>
                      <w:szCs w:val="19"/>
                    </w:rPr>
                  </w:pPr>
                  <w:r w:rsidRPr="00CE5C1D">
                    <w:rPr>
                      <w:color w:val="626363"/>
                      <w:sz w:val="19"/>
                      <w:szCs w:val="19"/>
                    </w:rPr>
                    <w:t>В некоторых случаях программа может быть составлена так, чтобы поддерживать диалог с пользователем. Для этой цели используется Функция MessageBox().</w:t>
                  </w:r>
                </w:p>
                <w:p w:rsidR="002D2414" w:rsidRDefault="002D2414">
                  <w:pPr>
                    <w:pStyle w:val="2"/>
                    <w:divId w:val="2051880014"/>
                    <w:rPr>
                      <w:color w:val="626363"/>
                      <w:sz w:val="27"/>
                      <w:szCs w:val="27"/>
                    </w:rPr>
                  </w:pPr>
                  <w:r>
                    <w:rPr>
                      <w:color w:val="626363"/>
                      <w:sz w:val="27"/>
                      <w:szCs w:val="27"/>
                    </w:rPr>
                    <w:t>Функция MessageBox()</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2051880014"/>
                    <w:rPr>
                      <w:rFonts w:ascii="Courier" w:hAnsi="Courier"/>
                      <w:color w:val="626363"/>
                    </w:rPr>
                  </w:pPr>
                  <w:r w:rsidRPr="00CE5C1D">
                    <w:rPr>
                      <w:rStyle w:val="hl-reserved31"/>
                    </w:rPr>
                    <w:t>int</w:t>
                  </w:r>
                  <w:r w:rsidRPr="00CE5C1D">
                    <w:rPr>
                      <w:rFonts w:ascii="Courier" w:hAnsi="Courier"/>
                      <w:color w:val="626363"/>
                    </w:rPr>
                    <w:t xml:space="preserve"> </w:t>
                  </w:r>
                  <w:r w:rsidRPr="00CE5C1D">
                    <w:rPr>
                      <w:rStyle w:val="hl-predfunc28"/>
                    </w:rPr>
                    <w:t>MessageBox</w:t>
                  </w:r>
                  <w:r w:rsidRPr="00CE5C1D">
                    <w:rPr>
                      <w:rStyle w:val="hl-brackets29"/>
                    </w:rPr>
                    <w:t>(</w:t>
                  </w:r>
                  <w:r w:rsidRPr="00CE5C1D">
                    <w:rPr>
                      <w:rStyle w:val="hl-reserved31"/>
                    </w:rPr>
                    <w:t>string</w:t>
                  </w:r>
                  <w:r w:rsidRPr="00CE5C1D">
                    <w:rPr>
                      <w:rFonts w:ascii="Courier" w:hAnsi="Courier"/>
                      <w:color w:val="626363"/>
                    </w:rPr>
                    <w:t xml:space="preserve"> </w:t>
                  </w:r>
                  <w:r w:rsidRPr="00CE5C1D">
                    <w:rPr>
                      <w:rStyle w:val="hl-identifier31"/>
                    </w:rPr>
                    <w:t>text</w:t>
                  </w:r>
                  <w:r w:rsidRPr="00CE5C1D">
                    <w:rPr>
                      <w:rStyle w:val="hl-code31"/>
                    </w:rPr>
                    <w:t>=</w:t>
                  </w:r>
                  <w:r w:rsidRPr="00CE5C1D">
                    <w:rPr>
                      <w:rStyle w:val="hl-consts10"/>
                    </w:rPr>
                    <w:t>NULL</w:t>
                  </w:r>
                  <w:r w:rsidRPr="00CE5C1D">
                    <w:rPr>
                      <w:rStyle w:val="hl-code31"/>
                    </w:rPr>
                    <w:t xml:space="preserve">, </w:t>
                  </w:r>
                  <w:r w:rsidRPr="00CE5C1D">
                    <w:rPr>
                      <w:rStyle w:val="hl-reserved31"/>
                    </w:rPr>
                    <w:t>string</w:t>
                  </w:r>
                  <w:r w:rsidRPr="00CE5C1D">
                    <w:rPr>
                      <w:rFonts w:ascii="Courier" w:hAnsi="Courier"/>
                      <w:color w:val="626363"/>
                    </w:rPr>
                    <w:t xml:space="preserve"> </w:t>
                  </w:r>
                  <w:r w:rsidRPr="00CE5C1D">
                    <w:rPr>
                      <w:rStyle w:val="hl-identifier31"/>
                    </w:rPr>
                    <w:t>caption</w:t>
                  </w:r>
                  <w:r w:rsidRPr="00CE5C1D">
                    <w:rPr>
                      <w:rStyle w:val="hl-code31"/>
                    </w:rPr>
                    <w:t>=</w:t>
                  </w:r>
                  <w:r w:rsidRPr="00CE5C1D">
                    <w:rPr>
                      <w:rStyle w:val="hl-consts10"/>
                    </w:rPr>
                    <w:t>NULL</w:t>
                  </w:r>
                  <w:r w:rsidRPr="00CE5C1D">
                    <w:rPr>
                      <w:rStyle w:val="hl-code31"/>
                    </w:rPr>
                    <w:t xml:space="preserve">, </w:t>
                  </w:r>
                  <w:r w:rsidRPr="00CE5C1D">
                    <w:rPr>
                      <w:rStyle w:val="hl-reserved31"/>
                    </w:rPr>
                    <w:t>int</w:t>
                  </w:r>
                  <w:r w:rsidRPr="00CE5C1D">
                    <w:rPr>
                      <w:rFonts w:ascii="Courier" w:hAnsi="Courier"/>
                      <w:color w:val="626363"/>
                    </w:rPr>
                    <w:t xml:space="preserve"> </w:t>
                  </w:r>
                  <w:r w:rsidRPr="00CE5C1D">
                    <w:rPr>
                      <w:rStyle w:val="hl-identifier31"/>
                    </w:rPr>
                    <w:t>flags</w:t>
                  </w:r>
                  <w:r w:rsidRPr="00CE5C1D">
                    <w:rPr>
                      <w:rStyle w:val="hl-code31"/>
                    </w:rPr>
                    <w:t>=</w:t>
                  </w:r>
                  <w:r w:rsidRPr="00CE5C1D">
                    <w:rPr>
                      <w:rStyle w:val="hl-consts10"/>
                    </w:rPr>
                    <w:t>EMPTY</w:t>
                  </w:r>
                  <w:r w:rsidRPr="00CE5C1D">
                    <w:rPr>
                      <w:rStyle w:val="hl-brackets29"/>
                    </w:rPr>
                    <w:t>)</w:t>
                  </w:r>
                </w:p>
                <w:p w:rsidR="002D2414" w:rsidRPr="00CE5C1D" w:rsidRDefault="002D2414">
                  <w:pPr>
                    <w:pStyle w:val="a5"/>
                    <w:divId w:val="2051880014"/>
                    <w:rPr>
                      <w:color w:val="626363"/>
                      <w:sz w:val="19"/>
                      <w:szCs w:val="19"/>
                    </w:rPr>
                  </w:pPr>
                  <w:r w:rsidRPr="00CE5C1D">
                    <w:rPr>
                      <w:color w:val="626363"/>
                      <w:sz w:val="19"/>
                      <w:szCs w:val="19"/>
                    </w:rPr>
                    <w:t>Функция MessageBox создает и отображает диалоговое окно сообщений, а также управляет им. Диалоговое окно сообщений содержит определенные в программе сообщение и заголовок, любую комбинацию предопределенных значков и командных кнопок. Если функция успешно выполняется, возвращаемое значение - одно из значений кодов возврата MessageBox(). Функцию нельзя вызывать из пользовательских индикаторов, так как индикаторы выполняются в интерфейсном потоке и не должны его тормозить.</w:t>
                  </w:r>
                </w:p>
                <w:p w:rsidR="002D2414" w:rsidRPr="00CE5C1D" w:rsidRDefault="002D2414">
                  <w:pPr>
                    <w:pStyle w:val="a5"/>
                    <w:divId w:val="2051880014"/>
                    <w:rPr>
                      <w:color w:val="626363"/>
                      <w:sz w:val="19"/>
                      <w:szCs w:val="19"/>
                    </w:rPr>
                  </w:pPr>
                  <w:r w:rsidRPr="00CE5C1D">
                    <w:rPr>
                      <w:color w:val="626363"/>
                      <w:sz w:val="19"/>
                      <w:szCs w:val="19"/>
                    </w:rPr>
                    <w:t>Параметры:</w:t>
                  </w:r>
                  <w:r w:rsidRPr="00CE5C1D">
                    <w:rPr>
                      <w:color w:val="626363"/>
                      <w:sz w:val="19"/>
                      <w:szCs w:val="19"/>
                    </w:rPr>
                    <w:br/>
                  </w:r>
                  <w:r w:rsidRPr="00CE5C1D">
                    <w:rPr>
                      <w:b/>
                      <w:bCs/>
                      <w:color w:val="626363"/>
                      <w:sz w:val="19"/>
                      <w:szCs w:val="19"/>
                    </w:rPr>
                    <w:t>text</w:t>
                  </w:r>
                  <w:r w:rsidRPr="00CE5C1D">
                    <w:rPr>
                      <w:color w:val="626363"/>
                      <w:sz w:val="19"/>
                      <w:szCs w:val="19"/>
                    </w:rPr>
                    <w:t xml:space="preserve"> - текст, содержащий сообщение для отображения;</w:t>
                  </w:r>
                  <w:r w:rsidRPr="00CE5C1D">
                    <w:rPr>
                      <w:color w:val="626363"/>
                      <w:sz w:val="19"/>
                      <w:szCs w:val="19"/>
                    </w:rPr>
                    <w:br/>
                  </w:r>
                  <w:r w:rsidRPr="00CE5C1D">
                    <w:rPr>
                      <w:b/>
                      <w:bCs/>
                      <w:color w:val="626363"/>
                      <w:sz w:val="19"/>
                      <w:szCs w:val="19"/>
                    </w:rPr>
                    <w:t>caption</w:t>
                  </w:r>
                  <w:r w:rsidRPr="00CE5C1D">
                    <w:rPr>
                      <w:color w:val="626363"/>
                      <w:sz w:val="19"/>
                      <w:szCs w:val="19"/>
                    </w:rPr>
                    <w:t xml:space="preserve"> - необязательный текст для отображения в заголовке окна сообщения. Если этот параметр пустой, в заголовке окна будет отображено название эксперта;</w:t>
                  </w:r>
                  <w:r w:rsidRPr="00CE5C1D">
                    <w:rPr>
                      <w:color w:val="626363"/>
                      <w:sz w:val="19"/>
                      <w:szCs w:val="19"/>
                    </w:rPr>
                    <w:br/>
                  </w:r>
                  <w:r w:rsidRPr="00CE5C1D">
                    <w:rPr>
                      <w:b/>
                      <w:bCs/>
                      <w:color w:val="626363"/>
                      <w:sz w:val="19"/>
                      <w:szCs w:val="19"/>
                    </w:rPr>
                    <w:t>flags</w:t>
                  </w:r>
                  <w:r w:rsidRPr="00CE5C1D">
                    <w:rPr>
                      <w:color w:val="626363"/>
                      <w:sz w:val="19"/>
                      <w:szCs w:val="19"/>
                    </w:rPr>
                    <w:t xml:space="preserve"> - необязательные флаги, определяющие вид и поведение диалогового окна. Флаги могут быть комбинацией флагов из следующих групп флагов (см. </w:t>
                  </w:r>
                  <w:hyperlink r:id="rId1406" w:history="1">
                    <w:r w:rsidRPr="00CE5C1D">
                      <w:rPr>
                        <w:rStyle w:val="a3"/>
                        <w:sz w:val="19"/>
                        <w:szCs w:val="19"/>
                      </w:rPr>
                      <w:t>Коды возврата функции MessageBox</w:t>
                    </w:r>
                  </w:hyperlink>
                  <w:r w:rsidRPr="00CE5C1D">
                    <w:rPr>
                      <w:color w:val="626363"/>
                      <w:sz w:val="19"/>
                      <w:szCs w:val="19"/>
                    </w:rPr>
                    <w:t>).</w:t>
                  </w:r>
                </w:p>
                <w:p w:rsidR="002D2414" w:rsidRPr="00CE5C1D" w:rsidRDefault="002D2414">
                  <w:pPr>
                    <w:pStyle w:val="a5"/>
                    <w:divId w:val="2051880014"/>
                    <w:rPr>
                      <w:color w:val="626363"/>
                      <w:sz w:val="19"/>
                      <w:szCs w:val="19"/>
                    </w:rPr>
                  </w:pPr>
                  <w:r w:rsidRPr="00CE5C1D">
                    <w:rPr>
                      <w:color w:val="626363"/>
                      <w:sz w:val="19"/>
                      <w:szCs w:val="19"/>
                    </w:rPr>
                    <w:t>Рассмотрим пример использования функции MessageBox().</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16"/>
                  </w:tblGrid>
                  <w:tr w:rsidR="002D2414">
                    <w:trPr>
                      <w:divId w:val="205188001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25" name="Рисунок 625"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31. Представить код эксперта, который за 5 минут до выхода важных новостей открывает диалоговое окно, содержащее вопрос о закрытии всех ордеров. Если пользователь нажимает кнопку Yes, то закрыть все ордера, если No, то не выполнять никаких действий. </w:t>
                        </w:r>
                      </w:p>
                    </w:tc>
                  </w:tr>
                </w:tbl>
                <w:p w:rsidR="002D2414" w:rsidRDefault="002D2414">
                  <w:pPr>
                    <w:pStyle w:val="a5"/>
                    <w:divId w:val="2051880014"/>
                    <w:rPr>
                      <w:color w:val="626363"/>
                      <w:sz w:val="19"/>
                      <w:szCs w:val="19"/>
                    </w:rPr>
                  </w:pPr>
                  <w:r w:rsidRPr="00CE5C1D">
                    <w:rPr>
                      <w:color w:val="626363"/>
                      <w:sz w:val="19"/>
                      <w:szCs w:val="19"/>
                    </w:rPr>
                    <w:t>Эксперт, поддерживающий диалог с пользователем (</w:t>
                  </w:r>
                  <w:hyperlink r:id="rId1407" w:history="1">
                    <w:r w:rsidRPr="00CE5C1D">
                      <w:rPr>
                        <w:rStyle w:val="a3"/>
                        <w:sz w:val="19"/>
                        <w:szCs w:val="19"/>
                      </w:rPr>
                      <w:t>dialogue.mq4</w:t>
                    </w:r>
                  </w:hyperlink>
                  <w:r w:rsidRPr="00CE5C1D">
                    <w:rPr>
                      <w:color w:val="626363"/>
                      <w:sz w:val="19"/>
                      <w:szCs w:val="19"/>
                    </w:rPr>
                    <w:t>), может быть, например, таким: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51880014"/>
                    <w:rPr>
                      <w:rFonts w:ascii="Courier" w:hAnsi="Courier"/>
                      <w:color w:val="626363"/>
                    </w:rPr>
                  </w:pPr>
                  <w:r w:rsidRPr="00CE5C1D">
                    <w:rPr>
                      <w:rStyle w:val="hl-comment31"/>
                    </w:rPr>
                    <w:t>//--------------------------------------------------------------------</w:t>
                  </w:r>
                  <w:r w:rsidRPr="00CE5C1D">
                    <w:rPr>
                      <w:rFonts w:ascii="Courier" w:hAnsi="Courier"/>
                      <w:color w:val="626363"/>
                    </w:rPr>
                    <w:br/>
                  </w:r>
                  <w:r w:rsidRPr="00CE5C1D">
                    <w:rPr>
                      <w:rStyle w:val="hl-comment31"/>
                    </w:rPr>
                    <w:t>// dialogue.mq4</w:t>
                  </w:r>
                  <w:r w:rsidRPr="00CE5C1D">
                    <w:rPr>
                      <w:rFonts w:ascii="Courier" w:hAnsi="Courier"/>
                      <w:color w:val="626363"/>
                    </w:rPr>
                    <w:br/>
                  </w:r>
                  <w:r w:rsidRPr="00CE5C1D">
                    <w:rPr>
                      <w:rStyle w:val="hl-comment31"/>
                    </w:rPr>
                    <w:t>// Предназначен для использования в качестве примера в учебнике MQL4.</w:t>
                  </w:r>
                  <w:r w:rsidRPr="00CE5C1D">
                    <w:rPr>
                      <w:rFonts w:ascii="Courier" w:hAnsi="Courier"/>
                      <w:color w:val="626363"/>
                    </w:rPr>
                    <w:br/>
                  </w:r>
                  <w:r w:rsidRPr="00CE5C1D">
                    <w:rPr>
                      <w:rStyle w:val="hl-comment31"/>
                    </w:rPr>
                    <w:t>//--------------------------------------------------------------- 1 --</w:t>
                  </w:r>
                  <w:r w:rsidRPr="00CE5C1D">
                    <w:rPr>
                      <w:rFonts w:ascii="Courier" w:hAnsi="Courier"/>
                      <w:color w:val="626363"/>
                    </w:rPr>
                    <w:br/>
                  </w:r>
                  <w:r w:rsidRPr="00CE5C1D">
                    <w:rPr>
                      <w:rStyle w:val="hl-prepro6"/>
                    </w:rPr>
                    <w:t>#include</w:t>
                  </w:r>
                  <w:r w:rsidRPr="00CE5C1D">
                    <w:rPr>
                      <w:rStyle w:val="hl-code31"/>
                    </w:rPr>
                    <w:t xml:space="preserve"> &lt;</w:t>
                  </w:r>
                  <w:r w:rsidRPr="00CE5C1D">
                    <w:rPr>
                      <w:rStyle w:val="hl-identifier31"/>
                    </w:rPr>
                    <w:t>WinUser32</w:t>
                  </w:r>
                  <w:r w:rsidRPr="00CE5C1D">
                    <w:rPr>
                      <w:rStyle w:val="hl-code31"/>
                    </w:rPr>
                    <w:t>.</w:t>
                  </w:r>
                  <w:r w:rsidRPr="00CE5C1D">
                    <w:rPr>
                      <w:rStyle w:val="hl-identifier31"/>
                    </w:rPr>
                    <w:t>mqh</w:t>
                  </w:r>
                  <w:r w:rsidRPr="00CE5C1D">
                    <w:rPr>
                      <w:rStyle w:val="hl-code31"/>
                    </w:rPr>
                    <w:t xml:space="preserve">&gt; </w:t>
                  </w:r>
                  <w:r w:rsidRPr="00CE5C1D">
                    <w:rPr>
                      <w:rStyle w:val="hl-comment31"/>
                    </w:rPr>
                    <w:t>// Нужно для MessageBox</w:t>
                  </w:r>
                  <w:r w:rsidRPr="00CE5C1D">
                    <w:rPr>
                      <w:rFonts w:ascii="Courier" w:hAnsi="Courier"/>
                      <w:color w:val="626363"/>
                    </w:rPr>
                    <w:br/>
                  </w:r>
                  <w:r w:rsidRPr="00CE5C1D">
                    <w:rPr>
                      <w:rStyle w:val="hl-reserved31"/>
                    </w:rPr>
                    <w:t>extern</w:t>
                  </w:r>
                  <w:r w:rsidRPr="00CE5C1D">
                    <w:rPr>
                      <w:rFonts w:ascii="Courier" w:hAnsi="Courier"/>
                      <w:color w:val="626363"/>
                    </w:rPr>
                    <w:t xml:space="preserve"> </w:t>
                  </w:r>
                  <w:r w:rsidRPr="00CE5C1D">
                    <w:rPr>
                      <w:rStyle w:val="hl-reserved31"/>
                    </w:rPr>
                    <w:t>double</w:t>
                  </w:r>
                  <w:r w:rsidRPr="00CE5C1D">
                    <w:rPr>
                      <w:rFonts w:ascii="Courier" w:hAnsi="Courier"/>
                      <w:color w:val="626363"/>
                    </w:rPr>
                    <w:t xml:space="preserve"> </w:t>
                  </w:r>
                  <w:r w:rsidRPr="00CE5C1D">
                    <w:rPr>
                      <w:rStyle w:val="hl-identifier31"/>
                    </w:rPr>
                    <w:t>Time_News</w:t>
                  </w:r>
                  <w:r w:rsidRPr="00CE5C1D">
                    <w:rPr>
                      <w:rStyle w:val="hl-code31"/>
                    </w:rPr>
                    <w:t>=</w:t>
                  </w:r>
                  <w:r w:rsidRPr="00CE5C1D">
                    <w:rPr>
                      <w:rStyle w:val="hl-number31"/>
                    </w:rPr>
                    <w:t>15.30</w:t>
                  </w:r>
                  <w:r w:rsidRPr="00CE5C1D">
                    <w:rPr>
                      <w:rStyle w:val="hl-code31"/>
                    </w:rPr>
                    <w:t xml:space="preserve">; </w:t>
                  </w:r>
                  <w:r w:rsidRPr="00CE5C1D">
                    <w:rPr>
                      <w:rStyle w:val="hl-comment31"/>
                    </w:rPr>
                    <w:t>// Время важных новостей</w:t>
                  </w:r>
                  <w:r w:rsidRPr="00CE5C1D">
                    <w:rPr>
                      <w:rFonts w:ascii="Courier" w:hAnsi="Courier"/>
                      <w:color w:val="626363"/>
                    </w:rPr>
                    <w:br/>
                  </w:r>
                  <w:r w:rsidRPr="00CE5C1D">
                    <w:rPr>
                      <w:rStyle w:val="hl-reserved31"/>
                    </w:rPr>
                    <w:t>bool</w:t>
                  </w:r>
                  <w:r w:rsidRPr="00CE5C1D">
                    <w:rPr>
                      <w:rFonts w:ascii="Courier" w:hAnsi="Courier"/>
                      <w:color w:val="626363"/>
                    </w:rPr>
                    <w:t xml:space="preserve"> </w:t>
                  </w:r>
                  <w:r w:rsidRPr="00CE5C1D">
                    <w:rPr>
                      <w:rStyle w:val="hl-identifier31"/>
                    </w:rPr>
                    <w:t>Question</w:t>
                  </w:r>
                  <w:r w:rsidRPr="00CE5C1D">
                    <w:rPr>
                      <w:rStyle w:val="hl-code31"/>
                    </w:rPr>
                    <w:t>=</w:t>
                  </w:r>
                  <w:r w:rsidRPr="00CE5C1D">
                    <w:rPr>
                      <w:rStyle w:val="hl-reserved31"/>
                    </w:rPr>
                    <w:t>false</w:t>
                  </w:r>
                  <w:r w:rsidRPr="00CE5C1D">
                    <w:rPr>
                      <w:rStyle w:val="hl-code31"/>
                    </w:rPr>
                    <w:t xml:space="preserve">; </w:t>
                  </w:r>
                  <w:r w:rsidRPr="00CE5C1D">
                    <w:rPr>
                      <w:rStyle w:val="hl-comment31"/>
                    </w:rPr>
                    <w:t>// Флажок (вопрос ещё не задан)</w:t>
                  </w:r>
                  <w:r w:rsidRPr="00CE5C1D">
                    <w:rPr>
                      <w:rFonts w:ascii="Courier" w:hAnsi="Courier"/>
                      <w:color w:val="626363"/>
                    </w:rPr>
                    <w:br/>
                  </w:r>
                  <w:r w:rsidRPr="00CE5C1D">
                    <w:rPr>
                      <w:rStyle w:val="hl-comment31"/>
                    </w:rPr>
                    <w:t>//--------------------------------------------------------------- 2 --</w:t>
                  </w:r>
                  <w:r w:rsidRPr="00CE5C1D">
                    <w:rPr>
                      <w:rFonts w:ascii="Courier" w:hAnsi="Courier"/>
                      <w:color w:val="626363"/>
                    </w:rPr>
                    <w:br/>
                  </w:r>
                  <w:r w:rsidRPr="00CE5C1D">
                    <w:rPr>
                      <w:rStyle w:val="hl-reserved31"/>
                    </w:rPr>
                    <w:t>int</w:t>
                  </w:r>
                  <w:r w:rsidRPr="00CE5C1D">
                    <w:rPr>
                      <w:rFonts w:ascii="Courier" w:hAnsi="Courier"/>
                      <w:color w:val="626363"/>
                    </w:rPr>
                    <w:t xml:space="preserve"> </w:t>
                  </w:r>
                  <w:r w:rsidRPr="00CE5C1D">
                    <w:rPr>
                      <w:rStyle w:val="hl-identifier31"/>
                    </w:rPr>
                    <w:t>start</w:t>
                  </w:r>
                  <w:r w:rsidRPr="00CE5C1D">
                    <w:rPr>
                      <w:rStyle w:val="hl-brackets29"/>
                    </w:rPr>
                    <w:t>()</w:t>
                  </w:r>
                  <w:r w:rsidRPr="00CE5C1D">
                    <w:rPr>
                      <w:rStyle w:val="hl-comment31"/>
                    </w:rPr>
                    <w:t>// Спец. функция start</w:t>
                  </w:r>
                  <w:r w:rsidRPr="00CE5C1D">
                    <w:rPr>
                      <w:rFonts w:ascii="Courier" w:hAnsi="Courier"/>
                      <w:color w:val="626363"/>
                    </w:rPr>
                    <w:br/>
                  </w:r>
                  <w:r w:rsidRPr="00CE5C1D">
                    <w:rPr>
                      <w:rStyle w:val="hl-brackets29"/>
                    </w:rPr>
                    <w:t>{</w:t>
                  </w:r>
                  <w:r w:rsidRPr="00CE5C1D">
                    <w:rPr>
                      <w:rFonts w:ascii="Courier" w:hAnsi="Courier"/>
                      <w:color w:val="626363"/>
                    </w:rPr>
                    <w:br/>
                    <w:t xml:space="preserve"> </w:t>
                  </w:r>
                  <w:r w:rsidRPr="00CE5C1D">
                    <w:rPr>
                      <w:rStyle w:val="hl-predfunc28"/>
                    </w:rPr>
                    <w:t>PlaySound</w:t>
                  </w:r>
                  <w:r w:rsidRPr="00CE5C1D">
                    <w:rPr>
                      <w:rStyle w:val="hl-brackets29"/>
                    </w:rPr>
                    <w:t>(</w:t>
                  </w:r>
                  <w:r w:rsidRPr="00CE5C1D">
                    <w:rPr>
                      <w:rStyle w:val="hl-quotes26"/>
                    </w:rPr>
                    <w:t>"</w:t>
                  </w:r>
                  <w:r w:rsidRPr="00CE5C1D">
                    <w:rPr>
                      <w:rStyle w:val="hl-string26"/>
                    </w:rPr>
                    <w:t>tick.wav</w:t>
                  </w:r>
                  <w:r w:rsidRPr="00CE5C1D">
                    <w:rPr>
                      <w:rStyle w:val="hl-quotes26"/>
                    </w:rPr>
                    <w:t>"</w:t>
                  </w:r>
                  <w:r w:rsidRPr="00CE5C1D">
                    <w:rPr>
                      <w:rStyle w:val="hl-brackets29"/>
                    </w:rPr>
                    <w:t>)</w:t>
                  </w:r>
                  <w:r w:rsidRPr="00CE5C1D">
                    <w:rPr>
                      <w:rStyle w:val="hl-code31"/>
                    </w:rPr>
                    <w:t>;</w:t>
                  </w:r>
                  <w:r w:rsidRPr="00CE5C1D">
                    <w:rPr>
                      <w:rStyle w:val="hl-comment31"/>
                    </w:rPr>
                    <w:t>// На каждом тике</w:t>
                  </w:r>
                  <w:r w:rsidRPr="00CE5C1D">
                    <w:rPr>
                      <w:rFonts w:ascii="Courier" w:hAnsi="Courier"/>
                      <w:color w:val="626363"/>
                    </w:rPr>
                    <w:br/>
                    <w:t xml:space="preserve"> </w:t>
                  </w:r>
                  <w:r w:rsidRPr="00CE5C1D">
                    <w:rPr>
                      <w:rStyle w:val="hl-reserved31"/>
                    </w:rPr>
                    <w:t>double</w:t>
                  </w:r>
                  <w:r w:rsidRPr="00CE5C1D">
                    <w:rPr>
                      <w:rFonts w:ascii="Courier" w:hAnsi="Courier"/>
                      <w:color w:val="626363"/>
                    </w:rPr>
                    <w:t xml:space="preserve"> </w:t>
                  </w:r>
                  <w:r w:rsidRPr="00CE5C1D">
                    <w:rPr>
                      <w:rStyle w:val="hl-identifier31"/>
                    </w:rPr>
                    <w:t>Time_cur</w:t>
                  </w:r>
                  <w:r w:rsidRPr="00CE5C1D">
                    <w:rPr>
                      <w:rStyle w:val="hl-code31"/>
                    </w:rPr>
                    <w:t>=</w:t>
                  </w:r>
                  <w:r w:rsidRPr="00CE5C1D">
                    <w:rPr>
                      <w:rStyle w:val="hl-predfunc28"/>
                    </w:rPr>
                    <w:t>Hour</w:t>
                  </w:r>
                  <w:r w:rsidRPr="00CE5C1D">
                    <w:rPr>
                      <w:rStyle w:val="hl-brackets29"/>
                    </w:rPr>
                    <w:t>()</w:t>
                  </w:r>
                  <w:r w:rsidRPr="00CE5C1D">
                    <w:rPr>
                      <w:rStyle w:val="hl-code31"/>
                    </w:rPr>
                    <w:t xml:space="preserve">+ </w:t>
                  </w:r>
                  <w:r w:rsidRPr="00CE5C1D">
                    <w:rPr>
                      <w:rStyle w:val="hl-predfunc28"/>
                    </w:rPr>
                    <w:t>Minute</w:t>
                  </w:r>
                  <w:r w:rsidRPr="00CE5C1D">
                    <w:rPr>
                      <w:rStyle w:val="hl-brackets29"/>
                    </w:rPr>
                    <w:t>()</w:t>
                  </w:r>
                  <w:r w:rsidRPr="00CE5C1D">
                    <w:rPr>
                      <w:rStyle w:val="hl-code31"/>
                    </w:rPr>
                    <w:t>/</w:t>
                  </w:r>
                  <w:r w:rsidRPr="00CE5C1D">
                    <w:rPr>
                      <w:rStyle w:val="hl-number31"/>
                    </w:rPr>
                    <w:t>100.0</w:t>
                  </w:r>
                  <w:r w:rsidRPr="00CE5C1D">
                    <w:rPr>
                      <w:rStyle w:val="hl-code31"/>
                    </w:rPr>
                    <w:t>;</w:t>
                  </w:r>
                  <w:r w:rsidRPr="00CE5C1D">
                    <w:rPr>
                      <w:rStyle w:val="hl-comment31"/>
                    </w:rPr>
                    <w:t>// Текущее время (double)</w:t>
                  </w:r>
                  <w:r w:rsidRPr="00CE5C1D">
                    <w:rPr>
                      <w:rFonts w:ascii="Courier" w:hAnsi="Courier"/>
                      <w:color w:val="626363"/>
                    </w:rPr>
                    <w:br/>
                    <w:t xml:space="preserve"> </w:t>
                  </w:r>
                  <w:r w:rsidRPr="00CE5C1D">
                    <w:rPr>
                      <w:rStyle w:val="hl-reserved31"/>
                    </w:rPr>
                    <w:t>if</w:t>
                  </w:r>
                  <w:r w:rsidRPr="00CE5C1D">
                    <w:rPr>
                      <w:rFonts w:ascii="Courier" w:hAnsi="Courier"/>
                      <w:color w:val="626363"/>
                    </w:rPr>
                    <w:t xml:space="preserve"> </w:t>
                  </w:r>
                  <w:r w:rsidRPr="00CE5C1D">
                    <w:rPr>
                      <w:rStyle w:val="hl-brackets29"/>
                    </w:rPr>
                    <w:t>(</w:t>
                  </w:r>
                  <w:r w:rsidRPr="00CE5C1D">
                    <w:rPr>
                      <w:rStyle w:val="hl-predfunc28"/>
                    </w:rPr>
                    <w:t>OrdersTotal</w:t>
                  </w:r>
                  <w:r w:rsidRPr="00CE5C1D">
                    <w:rPr>
                      <w:rStyle w:val="hl-brackets29"/>
                    </w:rPr>
                    <w:t>()</w:t>
                  </w:r>
                  <w:r w:rsidRPr="00CE5C1D">
                    <w:rPr>
                      <w:rStyle w:val="hl-code31"/>
                    </w:rPr>
                    <w:t>&gt;</w:t>
                  </w:r>
                  <w:r w:rsidRPr="00CE5C1D">
                    <w:rPr>
                      <w:rStyle w:val="hl-number31"/>
                    </w:rPr>
                    <w:t>0</w:t>
                  </w:r>
                  <w:r w:rsidRPr="00CE5C1D">
                    <w:rPr>
                      <w:rStyle w:val="hl-code31"/>
                    </w:rPr>
                    <w:t xml:space="preserve"> &amp;&amp; </w:t>
                  </w:r>
                  <w:r w:rsidRPr="00CE5C1D">
                    <w:rPr>
                      <w:rStyle w:val="hl-identifier31"/>
                    </w:rPr>
                    <w:t>Question</w:t>
                  </w:r>
                  <w:r w:rsidRPr="00CE5C1D">
                    <w:rPr>
                      <w:rStyle w:val="hl-code31"/>
                    </w:rPr>
                    <w:t>==</w:t>
                  </w:r>
                  <w:r w:rsidRPr="00CE5C1D">
                    <w:rPr>
                      <w:rStyle w:val="hl-reserved31"/>
                    </w:rPr>
                    <w:t>false</w:t>
                  </w:r>
                  <w:r w:rsidRPr="00CE5C1D">
                    <w:rPr>
                      <w:rStyle w:val="hl-code31"/>
                    </w:rPr>
                    <w:t xml:space="preserve"> &amp;&amp; </w:t>
                  </w:r>
                  <w:r w:rsidRPr="00CE5C1D">
                    <w:rPr>
                      <w:rStyle w:val="hl-identifier31"/>
                    </w:rPr>
                    <w:t>Time_cur</w:t>
                  </w:r>
                  <w:r w:rsidRPr="00CE5C1D">
                    <w:rPr>
                      <w:rStyle w:val="hl-code31"/>
                    </w:rPr>
                    <w:t>&gt;=</w:t>
                  </w:r>
                  <w:r w:rsidRPr="00CE5C1D">
                    <w:rPr>
                      <w:rStyle w:val="hl-identifier31"/>
                    </w:rPr>
                    <w:t>Time_News</w:t>
                  </w:r>
                  <w:r w:rsidRPr="00CE5C1D">
                    <w:rPr>
                      <w:rStyle w:val="hl-code31"/>
                    </w:rPr>
                    <w:t>-</w:t>
                  </w:r>
                  <w:r w:rsidRPr="00CE5C1D">
                    <w:rPr>
                      <w:rStyle w:val="hl-number31"/>
                    </w:rPr>
                    <w:t>0.05</w:t>
                  </w:r>
                  <w:r w:rsidRPr="00CE5C1D">
                    <w:rPr>
                      <w:rStyle w:val="hl-brackets29"/>
                    </w:rPr>
                    <w:t>)</w:t>
                  </w:r>
                  <w:r w:rsidRPr="00CE5C1D">
                    <w:rPr>
                      <w:rFonts w:ascii="Courier" w:hAnsi="Courier"/>
                      <w:color w:val="626363"/>
                    </w:rPr>
                    <w:br/>
                    <w:t xml:space="preserve"> </w:t>
                  </w:r>
                  <w:r w:rsidRPr="00CE5C1D">
                    <w:rPr>
                      <w:rStyle w:val="hl-brackets29"/>
                    </w:rPr>
                    <w:t>{</w:t>
                  </w:r>
                  <w:r w:rsidRPr="00CE5C1D">
                    <w:rPr>
                      <w:rFonts w:ascii="Courier" w:hAnsi="Courier"/>
                      <w:color w:val="626363"/>
                    </w:rPr>
                    <w:t xml:space="preserve"> </w:t>
                  </w:r>
                  <w:r w:rsidRPr="00CE5C1D">
                    <w:rPr>
                      <w:rStyle w:val="hl-comment31"/>
                    </w:rPr>
                    <w:t>// При некоторых условиях</w:t>
                  </w:r>
                  <w:r w:rsidRPr="00CE5C1D">
                    <w:rPr>
                      <w:rFonts w:ascii="Courier" w:hAnsi="Courier"/>
                      <w:color w:val="626363"/>
                    </w:rPr>
                    <w:br/>
                  </w:r>
                  <w:r w:rsidRPr="00CE5C1D">
                    <w:rPr>
                      <w:rStyle w:val="hl-predfunc28"/>
                    </w:rPr>
                    <w:t>PlaySound</w:t>
                  </w:r>
                  <w:r w:rsidRPr="00CE5C1D">
                    <w:rPr>
                      <w:rStyle w:val="hl-brackets29"/>
                    </w:rPr>
                    <w:t>(</w:t>
                  </w:r>
                  <w:r w:rsidRPr="00CE5C1D">
                    <w:rPr>
                      <w:rStyle w:val="hl-quotes26"/>
                    </w:rPr>
                    <w:t>"</w:t>
                  </w:r>
                  <w:r w:rsidRPr="00CE5C1D">
                    <w:rPr>
                      <w:rStyle w:val="hl-string26"/>
                    </w:rPr>
                    <w:t>news.wav</w:t>
                  </w:r>
                  <w:r w:rsidRPr="00CE5C1D">
                    <w:rPr>
                      <w:rStyle w:val="hl-quotes26"/>
                    </w:rPr>
                    <w:t>"</w:t>
                  </w:r>
                  <w:r w:rsidRPr="00CE5C1D">
                    <w:rPr>
                      <w:rStyle w:val="hl-brackets29"/>
                    </w:rPr>
                    <w:t>)</w:t>
                  </w:r>
                  <w:r w:rsidRPr="00CE5C1D">
                    <w:rPr>
                      <w:rStyle w:val="hl-code31"/>
                    </w:rPr>
                    <w:t xml:space="preserve">; </w:t>
                  </w:r>
                  <w:r w:rsidRPr="00CE5C1D">
                    <w:rPr>
                      <w:rStyle w:val="hl-comment31"/>
                    </w:rPr>
                    <w:t>// На каждом тике</w:t>
                  </w:r>
                  <w:r w:rsidRPr="00CE5C1D">
                    <w:rPr>
                      <w:rFonts w:ascii="Courier" w:hAnsi="Courier"/>
                      <w:color w:val="626363"/>
                    </w:rPr>
                    <w:br/>
                  </w:r>
                  <w:r w:rsidRPr="00CE5C1D">
                    <w:rPr>
                      <w:rStyle w:val="hl-identifier31"/>
                    </w:rPr>
                    <w:t>Question</w:t>
                  </w:r>
                  <w:r w:rsidRPr="00CE5C1D">
                    <w:rPr>
                      <w:rStyle w:val="hl-code31"/>
                    </w:rPr>
                    <w:t>=</w:t>
                  </w:r>
                  <w:r w:rsidRPr="00CE5C1D">
                    <w:rPr>
                      <w:rStyle w:val="hl-reserved31"/>
                    </w:rPr>
                    <w:t>true</w:t>
                  </w:r>
                  <w:r w:rsidRPr="00CE5C1D">
                    <w:rPr>
                      <w:rStyle w:val="hl-code31"/>
                    </w:rPr>
                    <w:t xml:space="preserve">; </w:t>
                  </w:r>
                  <w:r w:rsidRPr="00CE5C1D">
                    <w:rPr>
                      <w:rStyle w:val="hl-comment31"/>
                    </w:rPr>
                    <w:t>// Флажок (вопрос уже задан)</w:t>
                  </w:r>
                  <w:r w:rsidRPr="00CE5C1D">
                    <w:rPr>
                      <w:rFonts w:ascii="Courier" w:hAnsi="Courier"/>
                      <w:color w:val="626363"/>
                    </w:rPr>
                    <w:br/>
                  </w:r>
                  <w:r w:rsidRPr="00CE5C1D">
                    <w:rPr>
                      <w:rStyle w:val="hl-reserved31"/>
                    </w:rPr>
                    <w:t>int</w:t>
                  </w:r>
                  <w:r w:rsidRPr="00CE5C1D">
                    <w:rPr>
                      <w:rFonts w:ascii="Courier" w:hAnsi="Courier"/>
                      <w:color w:val="626363"/>
                    </w:rPr>
                    <w:t xml:space="preserve"> </w:t>
                  </w:r>
                  <w:r w:rsidRPr="00CE5C1D">
                    <w:rPr>
                      <w:rStyle w:val="hl-identifier31"/>
                    </w:rPr>
                    <w:t>ret</w:t>
                  </w:r>
                  <w:r w:rsidRPr="00CE5C1D">
                    <w:rPr>
                      <w:rStyle w:val="hl-code31"/>
                    </w:rPr>
                    <w:t>=</w:t>
                  </w:r>
                  <w:r w:rsidRPr="00CE5C1D">
                    <w:rPr>
                      <w:rStyle w:val="hl-predfunc28"/>
                    </w:rPr>
                    <w:t>MessageBox</w:t>
                  </w:r>
                  <w:r w:rsidRPr="00CE5C1D">
                    <w:rPr>
                      <w:rStyle w:val="hl-brackets29"/>
                    </w:rPr>
                    <w:t>(</w:t>
                  </w:r>
                  <w:r w:rsidRPr="00CE5C1D">
                    <w:rPr>
                      <w:rStyle w:val="hl-quotes26"/>
                    </w:rPr>
                    <w:t>"</w:t>
                  </w:r>
                  <w:r w:rsidRPr="00CE5C1D">
                    <w:rPr>
                      <w:rStyle w:val="hl-string26"/>
                    </w:rPr>
                    <w:t>Время важных новостей. Закрыть все ордера?</w:t>
                  </w:r>
                  <w:r w:rsidRPr="00CE5C1D">
                    <w:rPr>
                      <w:rStyle w:val="hl-quotes26"/>
                    </w:rPr>
                    <w:t>"</w:t>
                  </w:r>
                  <w:r w:rsidRPr="00CE5C1D">
                    <w:rPr>
                      <w:rStyle w:val="hl-code31"/>
                    </w:rPr>
                    <w:t>,</w:t>
                  </w:r>
                  <w:r w:rsidRPr="00CE5C1D">
                    <w:rPr>
                      <w:rFonts w:ascii="Courier" w:hAnsi="Courier"/>
                      <w:color w:val="0000FF"/>
                    </w:rPr>
                    <w:br/>
                  </w:r>
                  <w:r w:rsidRPr="00CE5C1D">
                    <w:rPr>
                      <w:rStyle w:val="hl-quotes26"/>
                    </w:rPr>
                    <w:t>"</w:t>
                  </w:r>
                  <w:r w:rsidRPr="00CE5C1D">
                    <w:rPr>
                      <w:rStyle w:val="hl-string26"/>
                    </w:rPr>
                    <w:t>Вопрос</w:t>
                  </w:r>
                  <w:r w:rsidRPr="00CE5C1D">
                    <w:rPr>
                      <w:rStyle w:val="hl-quotes26"/>
                    </w:rPr>
                    <w:t>"</w:t>
                  </w:r>
                  <w:r w:rsidRPr="00CE5C1D">
                    <w:rPr>
                      <w:rStyle w:val="hl-code31"/>
                    </w:rPr>
                    <w:t xml:space="preserve">, </w:t>
                  </w:r>
                  <w:r w:rsidRPr="00CE5C1D">
                    <w:rPr>
                      <w:rStyle w:val="hl-identifier31"/>
                    </w:rPr>
                    <w:t>MB_YESNO</w:t>
                  </w:r>
                  <w:r w:rsidRPr="00CE5C1D">
                    <w:rPr>
                      <w:rStyle w:val="hl-code31"/>
                    </w:rPr>
                    <w:t>|</w:t>
                  </w:r>
                  <w:r w:rsidRPr="00CE5C1D">
                    <w:rPr>
                      <w:rStyle w:val="hl-identifier31"/>
                    </w:rPr>
                    <w:t>MB_ICONQUESTION</w:t>
                  </w:r>
                  <w:r w:rsidRPr="00CE5C1D">
                    <w:rPr>
                      <w:rStyle w:val="hl-code31"/>
                    </w:rPr>
                    <w:t>|</w:t>
                  </w:r>
                  <w:r w:rsidRPr="00CE5C1D">
                    <w:rPr>
                      <w:rStyle w:val="hl-identifier31"/>
                    </w:rPr>
                    <w:t>MB_TOPMOST</w:t>
                  </w:r>
                  <w:r w:rsidRPr="00CE5C1D">
                    <w:rPr>
                      <w:rStyle w:val="hl-brackets29"/>
                    </w:rPr>
                    <w:t>)</w:t>
                  </w:r>
                  <w:r w:rsidRPr="00CE5C1D">
                    <w:rPr>
                      <w:rStyle w:val="hl-code31"/>
                    </w:rPr>
                    <w:t xml:space="preserve">; </w:t>
                  </w:r>
                  <w:r w:rsidRPr="00CE5C1D">
                    <w:rPr>
                      <w:rStyle w:val="hl-comment31"/>
                    </w:rPr>
                    <w:t>// Диалог. окно</w:t>
                  </w:r>
                  <w:r w:rsidRPr="00CE5C1D">
                    <w:rPr>
                      <w:rFonts w:ascii="Courier" w:hAnsi="Courier"/>
                      <w:color w:val="626363"/>
                    </w:rPr>
                    <w:br/>
                  </w:r>
                  <w:r w:rsidRPr="00CE5C1D">
                    <w:rPr>
                      <w:rStyle w:val="hl-comment31"/>
                    </w:rPr>
                    <w:t>//--------------------------------------------------------- 3 --</w:t>
                  </w:r>
                  <w:r w:rsidRPr="00CE5C1D">
                    <w:rPr>
                      <w:rFonts w:ascii="Courier" w:hAnsi="Courier"/>
                      <w:color w:val="626363"/>
                    </w:rPr>
                    <w:br/>
                  </w:r>
                  <w:r w:rsidRPr="00CE5C1D">
                    <w:rPr>
                      <w:rStyle w:val="hl-reserved31"/>
                    </w:rPr>
                    <w:t>if</w:t>
                  </w:r>
                  <w:r w:rsidRPr="00CE5C1D">
                    <w:rPr>
                      <w:rStyle w:val="hl-brackets29"/>
                    </w:rPr>
                    <w:t>(</w:t>
                  </w:r>
                  <w:r w:rsidRPr="00CE5C1D">
                    <w:rPr>
                      <w:rStyle w:val="hl-identifier31"/>
                    </w:rPr>
                    <w:t>ret</w:t>
                  </w:r>
                  <w:r w:rsidRPr="00CE5C1D">
                    <w:rPr>
                      <w:rStyle w:val="hl-code31"/>
                    </w:rPr>
                    <w:t>==</w:t>
                  </w:r>
                  <w:r w:rsidRPr="00CE5C1D">
                    <w:rPr>
                      <w:rStyle w:val="hl-identifier31"/>
                    </w:rPr>
                    <w:t>IDYES</w:t>
                  </w:r>
                  <w:r w:rsidRPr="00CE5C1D">
                    <w:rPr>
                      <w:rStyle w:val="hl-brackets29"/>
                    </w:rPr>
                    <w:t>)</w:t>
                  </w:r>
                  <w:r w:rsidRPr="00CE5C1D">
                    <w:rPr>
                      <w:rFonts w:ascii="Courier" w:hAnsi="Courier"/>
                      <w:color w:val="626363"/>
                    </w:rPr>
                    <w:t xml:space="preserve"> </w:t>
                  </w:r>
                  <w:r w:rsidRPr="00CE5C1D">
                    <w:rPr>
                      <w:rStyle w:val="hl-comment31"/>
                    </w:rPr>
                    <w:t>// Если получен ответ ДА</w:t>
                  </w:r>
                  <w:r w:rsidRPr="00CE5C1D">
                    <w:rPr>
                      <w:rFonts w:ascii="Courier" w:hAnsi="Courier"/>
                      <w:color w:val="626363"/>
                    </w:rPr>
                    <w:br/>
                    <w:t xml:space="preserve"> </w:t>
                  </w:r>
                  <w:r w:rsidRPr="00CE5C1D">
                    <w:rPr>
                      <w:rStyle w:val="hl-identifier31"/>
                    </w:rPr>
                    <w:t>Close_Orders</w:t>
                  </w:r>
                  <w:r w:rsidRPr="00CE5C1D">
                    <w:rPr>
                      <w:rStyle w:val="hl-brackets29"/>
                    </w:rPr>
                    <w:t>()</w:t>
                  </w:r>
                  <w:r w:rsidRPr="00CE5C1D">
                    <w:rPr>
                      <w:rStyle w:val="hl-code31"/>
                    </w:rPr>
                    <w:t xml:space="preserve">; </w:t>
                  </w:r>
                  <w:r w:rsidRPr="00CE5C1D">
                    <w:rPr>
                      <w:rStyle w:val="hl-comment31"/>
                    </w:rPr>
                    <w:t>// То закрываем все ордера</w:t>
                  </w:r>
                  <w:r w:rsidRPr="00CE5C1D">
                    <w:rPr>
                      <w:rFonts w:ascii="Courier" w:hAnsi="Courier"/>
                      <w:color w:val="626363"/>
                    </w:rPr>
                    <w:br/>
                    <w:t xml:space="preserve"> </w:t>
                  </w:r>
                  <w:r w:rsidRPr="00CE5C1D">
                    <w:rPr>
                      <w:rStyle w:val="hl-brackets29"/>
                    </w:rPr>
                    <w:t>}</w:t>
                  </w:r>
                  <w:r w:rsidRPr="00CE5C1D">
                    <w:rPr>
                      <w:rFonts w:ascii="Courier" w:hAnsi="Courier"/>
                      <w:color w:val="626363"/>
                    </w:rPr>
                    <w:br/>
                    <w:t xml:space="preserve"> </w:t>
                  </w:r>
                  <w:r w:rsidRPr="00CE5C1D">
                    <w:rPr>
                      <w:rStyle w:val="hl-reserved31"/>
                    </w:rPr>
                    <w:t>return</w:t>
                  </w:r>
                  <w:r w:rsidRPr="00CE5C1D">
                    <w:rPr>
                      <w:rStyle w:val="hl-code31"/>
                    </w:rPr>
                    <w:t xml:space="preserve">; </w:t>
                  </w:r>
                  <w:r w:rsidRPr="00CE5C1D">
                    <w:rPr>
                      <w:rStyle w:val="hl-comment31"/>
                    </w:rPr>
                    <w:t xml:space="preserve">// Выход </w:t>
                  </w:r>
                  <w:r w:rsidRPr="00CE5C1D">
                    <w:rPr>
                      <w:rFonts w:ascii="Courier" w:hAnsi="Courier"/>
                      <w:color w:val="626363"/>
                    </w:rPr>
                    <w:br/>
                  </w:r>
                  <w:r w:rsidRPr="00CE5C1D">
                    <w:rPr>
                      <w:rStyle w:val="hl-brackets29"/>
                    </w:rPr>
                    <w:t>}</w:t>
                  </w:r>
                  <w:r w:rsidRPr="00CE5C1D">
                    <w:rPr>
                      <w:rFonts w:ascii="Courier" w:hAnsi="Courier"/>
                      <w:color w:val="626363"/>
                    </w:rPr>
                    <w:br/>
                  </w:r>
                  <w:r w:rsidRPr="00CE5C1D">
                    <w:rPr>
                      <w:rStyle w:val="hl-comment31"/>
                    </w:rPr>
                    <w:t>//--------------------------------------------------------------- 4 --</w:t>
                  </w:r>
                  <w:r w:rsidRPr="00CE5C1D">
                    <w:rPr>
                      <w:rFonts w:ascii="Courier" w:hAnsi="Courier"/>
                      <w:color w:val="626363"/>
                    </w:rPr>
                    <w:br/>
                  </w:r>
                  <w:r w:rsidRPr="00CE5C1D">
                    <w:rPr>
                      <w:rStyle w:val="hl-reserved31"/>
                    </w:rPr>
                    <w:t>void</w:t>
                  </w:r>
                  <w:r w:rsidRPr="00CE5C1D">
                    <w:rPr>
                      <w:rFonts w:ascii="Courier" w:hAnsi="Courier"/>
                      <w:color w:val="626363"/>
                    </w:rPr>
                    <w:t xml:space="preserve"> </w:t>
                  </w:r>
                  <w:r w:rsidRPr="00CE5C1D">
                    <w:rPr>
                      <w:rStyle w:val="hl-identifier31"/>
                    </w:rPr>
                    <w:t>Close_Orders</w:t>
                  </w:r>
                  <w:r w:rsidRPr="00CE5C1D">
                    <w:rPr>
                      <w:rStyle w:val="hl-brackets29"/>
                    </w:rPr>
                    <w:t>()</w:t>
                  </w:r>
                  <w:r w:rsidRPr="00CE5C1D">
                    <w:rPr>
                      <w:rStyle w:val="hl-comment31"/>
                    </w:rPr>
                    <w:t>// Польз. ф-ия закрытия ордеров</w:t>
                  </w:r>
                  <w:r w:rsidRPr="00CE5C1D">
                    <w:rPr>
                      <w:rFonts w:ascii="Courier" w:hAnsi="Courier"/>
                      <w:color w:val="626363"/>
                    </w:rPr>
                    <w:br/>
                  </w:r>
                  <w:r w:rsidRPr="00CE5C1D">
                    <w:rPr>
                      <w:rStyle w:val="hl-brackets29"/>
                    </w:rPr>
                    <w:t>{</w:t>
                  </w:r>
                  <w:r w:rsidRPr="00CE5C1D">
                    <w:rPr>
                      <w:rFonts w:ascii="Courier" w:hAnsi="Courier"/>
                      <w:color w:val="626363"/>
                    </w:rPr>
                    <w:br/>
                    <w:t xml:space="preserve"> </w:t>
                  </w:r>
                  <w:r w:rsidRPr="00CE5C1D">
                    <w:rPr>
                      <w:rStyle w:val="hl-predfunc28"/>
                    </w:rPr>
                    <w:t>Alert</w:t>
                  </w:r>
                  <w:r w:rsidRPr="00CE5C1D">
                    <w:rPr>
                      <w:rStyle w:val="hl-brackets29"/>
                    </w:rPr>
                    <w:t>(</w:t>
                  </w:r>
                  <w:r w:rsidRPr="00CE5C1D">
                    <w:rPr>
                      <w:rStyle w:val="hl-quotes26"/>
                    </w:rPr>
                    <w:t>"</w:t>
                  </w:r>
                  <w:r w:rsidRPr="00CE5C1D">
                    <w:rPr>
                      <w:rStyle w:val="hl-string26"/>
                    </w:rPr>
                    <w:t>Работает функция закрытия всех ордеров.</w:t>
                  </w:r>
                  <w:r w:rsidRPr="00CE5C1D">
                    <w:rPr>
                      <w:rStyle w:val="hl-quotes26"/>
                    </w:rPr>
                    <w:t>"</w:t>
                  </w:r>
                  <w:r w:rsidRPr="00CE5C1D">
                    <w:rPr>
                      <w:rStyle w:val="hl-brackets29"/>
                    </w:rPr>
                    <w:t>)</w:t>
                  </w:r>
                  <w:r w:rsidRPr="00CE5C1D">
                    <w:rPr>
                      <w:rStyle w:val="hl-code31"/>
                    </w:rPr>
                    <w:t>;</w:t>
                  </w:r>
                  <w:r w:rsidRPr="00CE5C1D">
                    <w:rPr>
                      <w:rStyle w:val="hl-comment31"/>
                    </w:rPr>
                    <w:t>// Для иллюстрации</w:t>
                  </w:r>
                  <w:r w:rsidRPr="00CE5C1D">
                    <w:rPr>
                      <w:rFonts w:ascii="Courier" w:hAnsi="Courier"/>
                      <w:color w:val="626363"/>
                    </w:rPr>
                    <w:br/>
                    <w:t xml:space="preserve"> </w:t>
                  </w:r>
                  <w:r w:rsidRPr="00CE5C1D">
                    <w:rPr>
                      <w:rStyle w:val="hl-reserved31"/>
                    </w:rPr>
                    <w:t>return</w:t>
                  </w:r>
                  <w:r w:rsidRPr="00CE5C1D">
                    <w:rPr>
                      <w:rStyle w:val="hl-code31"/>
                    </w:rPr>
                    <w:t xml:space="preserve">; </w:t>
                  </w:r>
                  <w:r w:rsidRPr="00CE5C1D">
                    <w:rPr>
                      <w:rStyle w:val="hl-comment31"/>
                    </w:rPr>
                    <w:t xml:space="preserve">// Выход </w:t>
                  </w:r>
                  <w:r w:rsidRPr="00CE5C1D">
                    <w:rPr>
                      <w:rFonts w:ascii="Courier" w:hAnsi="Courier"/>
                      <w:color w:val="626363"/>
                    </w:rPr>
                    <w:br/>
                  </w:r>
                  <w:r w:rsidRPr="00CE5C1D">
                    <w:rPr>
                      <w:rStyle w:val="hl-brackets29"/>
                    </w:rPr>
                    <w:t>}</w:t>
                  </w:r>
                  <w:r w:rsidRPr="00CE5C1D">
                    <w:rPr>
                      <w:rFonts w:ascii="Courier" w:hAnsi="Courier"/>
                      <w:color w:val="626363"/>
                    </w:rPr>
                    <w:br/>
                  </w:r>
                  <w:r w:rsidRPr="00CE5C1D">
                    <w:rPr>
                      <w:rStyle w:val="hl-comment31"/>
                    </w:rPr>
                    <w:t>//--------------------------------------------------------------- 5 --</w:t>
                  </w:r>
                </w:p>
                <w:p w:rsidR="002D2414" w:rsidRPr="00CE5C1D" w:rsidRDefault="002D2414">
                  <w:pPr>
                    <w:pStyle w:val="a5"/>
                    <w:divId w:val="2051880014"/>
                    <w:rPr>
                      <w:color w:val="626363"/>
                      <w:sz w:val="19"/>
                      <w:szCs w:val="19"/>
                    </w:rPr>
                  </w:pPr>
                  <w:r w:rsidRPr="00CE5C1D">
                    <w:rPr>
                      <w:color w:val="626363"/>
                      <w:sz w:val="19"/>
                      <w:szCs w:val="19"/>
                    </w:rPr>
                    <w:t>В блоке 1-2 в программу включён файл WinUser32.mqh, в котором определены коды возврата функции MessageBox(). В этом блоке также задана внешняя переменная Time_News - время выхода важных новостей. В течение всего периода исполнения эксперта вопрос о закрытии ордеров должен быть задан пользователю всего один раз. Для того, чтобы учитывать в эксперте был ли задан вопрос, объявлена переменная Question.</w:t>
                  </w:r>
                </w:p>
                <w:p w:rsidR="002D2414" w:rsidRPr="00CE5C1D" w:rsidRDefault="002D2414">
                  <w:pPr>
                    <w:pStyle w:val="a5"/>
                    <w:divId w:val="2051880014"/>
                    <w:rPr>
                      <w:color w:val="626363"/>
                      <w:sz w:val="19"/>
                      <w:szCs w:val="19"/>
                    </w:rPr>
                  </w:pPr>
                  <w:r w:rsidRPr="00CE5C1D">
                    <w:rPr>
                      <w:color w:val="626363"/>
                      <w:sz w:val="19"/>
                      <w:szCs w:val="19"/>
                    </w:rPr>
                    <w:t>При каждом запуске на исполнение функции start() (блок 2-3) исполняется функция PlaySound(). Воспроизводимый при этом звук tick.wav напоминает слабый щелчок, наилучшим образом отражающий факт нового тика. Решение об использовании звуков в программе программист принимает по своему выбору. В ряде случаев применение звуков оказывается полезным. Например, по звуку тиков можно судить о факте исполнения эксперта. Другие звуки могут соответствовать иным событиям, например, срабатыванию торгового критерия, закрытию ордера и т.д.</w:t>
                  </w:r>
                </w:p>
                <w:p w:rsidR="002D2414" w:rsidRPr="00CE5C1D" w:rsidRDefault="002D2414">
                  <w:pPr>
                    <w:pStyle w:val="a5"/>
                    <w:divId w:val="2051880014"/>
                    <w:rPr>
                      <w:color w:val="626363"/>
                      <w:sz w:val="19"/>
                      <w:szCs w:val="19"/>
                    </w:rPr>
                  </w:pPr>
                  <w:r w:rsidRPr="00CE5C1D">
                    <w:rPr>
                      <w:color w:val="626363"/>
                      <w:sz w:val="19"/>
                      <w:szCs w:val="19"/>
                    </w:rPr>
                    <w:t>Значение действительной переменной Time_cur соответствует текущему серверному времени. В эксперте анализируются условия, при которых необходимо вывести диалоговое окно. Если в торговле имеется один или более ордеров, диалоговое окно ранее не выводилось и при этом серверное время отличается от времени важных новостей менее, чем на 5 минут, то в программе выполняются определённые действия. Прежде всего исполняется функция PlaySound(), воспроизводимый звук привлекает пользователя обратить внимание на экран. Флаг Question получает значение true (в следующий раз диалог не выводить). В следующей строке исполняется MessageBox():</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51880014"/>
                    <w:rPr>
                      <w:rFonts w:ascii="Courier" w:hAnsi="Courier"/>
                      <w:color w:val="626363"/>
                    </w:rPr>
                  </w:pPr>
                  <w:r w:rsidRPr="00CE5C1D">
                    <w:rPr>
                      <w:rFonts w:ascii="Courier" w:hAnsi="Courier"/>
                      <w:color w:val="626363"/>
                    </w:rPr>
                    <w:t xml:space="preserve">      </w:t>
                  </w:r>
                  <w:r w:rsidRPr="00CE5C1D">
                    <w:rPr>
                      <w:rStyle w:val="hl-reserved31"/>
                    </w:rPr>
                    <w:t>int</w:t>
                  </w:r>
                  <w:r w:rsidRPr="00CE5C1D">
                    <w:rPr>
                      <w:rFonts w:ascii="Courier" w:hAnsi="Courier"/>
                      <w:color w:val="626363"/>
                    </w:rPr>
                    <w:t xml:space="preserve"> </w:t>
                  </w:r>
                  <w:r w:rsidRPr="00CE5C1D">
                    <w:rPr>
                      <w:rStyle w:val="hl-identifier31"/>
                    </w:rPr>
                    <w:t>ret</w:t>
                  </w:r>
                  <w:r w:rsidRPr="00CE5C1D">
                    <w:rPr>
                      <w:rStyle w:val="hl-code31"/>
                    </w:rPr>
                    <w:t>=</w:t>
                  </w:r>
                  <w:r w:rsidRPr="00CE5C1D">
                    <w:rPr>
                      <w:rStyle w:val="hl-predfunc28"/>
                    </w:rPr>
                    <w:t>MessageBox</w:t>
                  </w:r>
                  <w:r w:rsidRPr="00CE5C1D">
                    <w:rPr>
                      <w:rStyle w:val="hl-brackets29"/>
                    </w:rPr>
                    <w:t>(</w:t>
                  </w:r>
                  <w:r w:rsidRPr="00CE5C1D">
                    <w:rPr>
                      <w:rStyle w:val="hl-quotes26"/>
                    </w:rPr>
                    <w:t>"</w:t>
                  </w:r>
                  <w:r w:rsidRPr="00CE5C1D">
                    <w:rPr>
                      <w:rStyle w:val="hl-string26"/>
                    </w:rPr>
                    <w:t>Время важных новостей. Закрыть все ордера?</w:t>
                  </w:r>
                  <w:r w:rsidRPr="00CE5C1D">
                    <w:rPr>
                      <w:rStyle w:val="hl-quotes26"/>
                    </w:rPr>
                    <w:t>"</w:t>
                  </w:r>
                  <w:r w:rsidRPr="00CE5C1D">
                    <w:rPr>
                      <w:rStyle w:val="hl-code31"/>
                    </w:rPr>
                    <w:t>,</w:t>
                  </w:r>
                  <w:r w:rsidRPr="00CE5C1D">
                    <w:rPr>
                      <w:rFonts w:ascii="Courier" w:hAnsi="Courier"/>
                      <w:color w:val="0000FF"/>
                    </w:rPr>
                    <w:br/>
                  </w:r>
                  <w:r w:rsidRPr="00CE5C1D">
                    <w:rPr>
                      <w:rStyle w:val="hl-code31"/>
                    </w:rPr>
                    <w:t xml:space="preserve">      </w:t>
                  </w:r>
                  <w:r w:rsidRPr="00CE5C1D">
                    <w:rPr>
                      <w:rStyle w:val="hl-quotes26"/>
                    </w:rPr>
                    <w:t>"</w:t>
                  </w:r>
                  <w:r w:rsidRPr="00CE5C1D">
                    <w:rPr>
                      <w:rStyle w:val="hl-string26"/>
                    </w:rPr>
                    <w:t>Вопрос</w:t>
                  </w:r>
                  <w:r w:rsidRPr="00CE5C1D">
                    <w:rPr>
                      <w:rStyle w:val="hl-quotes26"/>
                    </w:rPr>
                    <w:t>"</w:t>
                  </w:r>
                  <w:r w:rsidRPr="00CE5C1D">
                    <w:rPr>
                      <w:rStyle w:val="hl-code31"/>
                    </w:rPr>
                    <w:t xml:space="preserve">, </w:t>
                  </w:r>
                  <w:r w:rsidRPr="00CE5C1D">
                    <w:rPr>
                      <w:rStyle w:val="hl-identifier31"/>
                    </w:rPr>
                    <w:t>MB_YESNO</w:t>
                  </w:r>
                  <w:r w:rsidRPr="00CE5C1D">
                    <w:rPr>
                      <w:rStyle w:val="hl-code31"/>
                    </w:rPr>
                    <w:t>|</w:t>
                  </w:r>
                  <w:r w:rsidRPr="00CE5C1D">
                    <w:rPr>
                      <w:rStyle w:val="hl-identifier31"/>
                    </w:rPr>
                    <w:t>MB_ICONQUESTION</w:t>
                  </w:r>
                  <w:r w:rsidRPr="00CE5C1D">
                    <w:rPr>
                      <w:rStyle w:val="hl-code31"/>
                    </w:rPr>
                    <w:t>|</w:t>
                  </w:r>
                  <w:r w:rsidRPr="00CE5C1D">
                    <w:rPr>
                      <w:rStyle w:val="hl-identifier31"/>
                    </w:rPr>
                    <w:t>MB_TOPMOST</w:t>
                  </w:r>
                  <w:r w:rsidRPr="00CE5C1D">
                    <w:rPr>
                      <w:rStyle w:val="hl-brackets29"/>
                    </w:rPr>
                    <w:t>)</w:t>
                  </w:r>
                  <w:r w:rsidRPr="00CE5C1D">
                    <w:rPr>
                      <w:rStyle w:val="hl-code31"/>
                    </w:rPr>
                    <w:t xml:space="preserve">; </w:t>
                  </w:r>
                  <w:r w:rsidRPr="00CE5C1D">
                    <w:rPr>
                      <w:rStyle w:val="hl-comment31"/>
                    </w:rPr>
                    <w:t>// Диалог. окно</w:t>
                  </w:r>
                </w:p>
                <w:p w:rsidR="002D2414" w:rsidRPr="00CE5C1D" w:rsidRDefault="002D2414">
                  <w:pPr>
                    <w:pStyle w:val="a5"/>
                    <w:divId w:val="2051880014"/>
                    <w:rPr>
                      <w:color w:val="626363"/>
                      <w:sz w:val="19"/>
                      <w:szCs w:val="19"/>
                    </w:rPr>
                  </w:pPr>
                  <w:r w:rsidRPr="00CE5C1D">
                    <w:rPr>
                      <w:color w:val="626363"/>
                      <w:sz w:val="19"/>
                      <w:szCs w:val="19"/>
                    </w:rPr>
                    <w:t xml:space="preserve">В данном случае на диалоговой панели будет отображено значение строковой константы "Время важных новостей. Закрыть все ордера?", а значение "Вопрос" будет отображено в верхней строке панели. Флаг MB_YESNO определяет наличие кнопок - в данном случае кнопки ДА и кнопки НЕТ (см. </w:t>
                  </w:r>
                  <w:hyperlink r:id="rId1408" w:history="1">
                    <w:r w:rsidRPr="00CE5C1D">
                      <w:rPr>
                        <w:rStyle w:val="a3"/>
                        <w:sz w:val="19"/>
                        <w:szCs w:val="19"/>
                      </w:rPr>
                      <w:t>Коды возврата функции MessageBox</w:t>
                    </w:r>
                  </w:hyperlink>
                  <w:r w:rsidRPr="00CE5C1D">
                    <w:rPr>
                      <w:color w:val="626363"/>
                      <w:sz w:val="19"/>
                      <w:szCs w:val="19"/>
                    </w:rPr>
                    <w:t>). Флаг MB_ICONQUESTION определяет иконку, отображаемую в левой части диалогового окна (каждая операционная среда имеет свой набор иконок, на Рис. 133 показана иконка из набора Widows XP). Флаг MB_TOPMOST наделяет диалоговое окно свойством "всегда сверху", т.е. окно всегда будет находиться в области видимости, независимо от того, какие программы исполняются в текущий момент на компьютере пользователя. В результате исполнения функции MessageBox() с указанными параметрами на экран выводится диалоговое окно:</w:t>
                  </w:r>
                </w:p>
                <w:p w:rsidR="002D2414" w:rsidRPr="00CE5C1D" w:rsidRDefault="003D5ACA">
                  <w:pPr>
                    <w:pStyle w:val="imgs"/>
                    <w:divId w:val="2051880014"/>
                  </w:pPr>
                  <w:r>
                    <w:rPr>
                      <w:noProof/>
                    </w:rPr>
                    <w:drawing>
                      <wp:inline distT="0" distB="0" distL="0" distR="0">
                        <wp:extent cx="2994660" cy="1135380"/>
                        <wp:effectExtent l="19050" t="0" r="0" b="0"/>
                        <wp:docPr id="626" name="Рисунок 626" descr="thismessage:///c/book/i/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thismessage:///c/book/i/133.png"/>
                                <pic:cNvPicPr>
                                  <a:picLocks noChangeAspect="1" noChangeArrowheads="1"/>
                                </pic:cNvPicPr>
                              </pic:nvPicPr>
                              <pic:blipFill>
                                <a:blip r:link="rId1409" cstate="print"/>
                                <a:srcRect/>
                                <a:stretch>
                                  <a:fillRect/>
                                </a:stretch>
                              </pic:blipFill>
                              <pic:spPr bwMode="auto">
                                <a:xfrm>
                                  <a:off x="0" y="0"/>
                                  <a:ext cx="2994660" cy="1135380"/>
                                </a:xfrm>
                                <a:prstGeom prst="rect">
                                  <a:avLst/>
                                </a:prstGeom>
                                <a:noFill/>
                                <a:ln w="9525">
                                  <a:noFill/>
                                  <a:miter lim="800000"/>
                                  <a:headEnd/>
                                  <a:tailEnd/>
                                </a:ln>
                              </pic:spPr>
                            </pic:pic>
                          </a:graphicData>
                        </a:graphic>
                      </wp:inline>
                    </w:drawing>
                  </w:r>
                  <w:r w:rsidR="002D2414" w:rsidRPr="00CE5C1D">
                    <w:br/>
                    <w:t>Рис. 133. Диалоговое окно, выводимое в результате исполнения функции MessageBox().</w:t>
                  </w:r>
                </w:p>
                <w:p w:rsidR="002D2414" w:rsidRPr="00CE5C1D" w:rsidRDefault="002D2414">
                  <w:pPr>
                    <w:pStyle w:val="a5"/>
                    <w:divId w:val="2051880014"/>
                    <w:rPr>
                      <w:color w:val="626363"/>
                      <w:sz w:val="19"/>
                      <w:szCs w:val="19"/>
                    </w:rPr>
                  </w:pPr>
                  <w:r w:rsidRPr="00CE5C1D">
                    <w:rPr>
                      <w:color w:val="626363"/>
                      <w:sz w:val="19"/>
                      <w:szCs w:val="19"/>
                    </w:rPr>
                    <w:t>В момент, когда диалоговое окно выведено на экран, исполнение программы приостанавливается до того момента, пока пользователь нажмёт одну из клавиш в диалоговом окне. Как только это произойдёт, управление будет передано в строку, следующую за вызовом функции MessageBox(), в данном случае, в блок 3-4. Это свойство диалогового окна удерживать управление является очень важным и его обязательно необходимо учитывать при составлении программ. Например, если пользователь отлучился от компьютера, и в этот период было выведено диалоговое окно, то в течение всего времени отсутствия пользователя (пока не нажата одна из кнопок на диалоговом окне) программа будет находиться в режиме ожидания ответа, и никакой другой код в этот период исполняться не будет.</w:t>
                  </w:r>
                </w:p>
                <w:p w:rsidR="002D2414" w:rsidRPr="00CE5C1D" w:rsidRDefault="002D2414">
                  <w:pPr>
                    <w:pStyle w:val="a5"/>
                    <w:divId w:val="2051880014"/>
                    <w:rPr>
                      <w:color w:val="626363"/>
                      <w:sz w:val="19"/>
                      <w:szCs w:val="19"/>
                    </w:rPr>
                  </w:pPr>
                  <w:r w:rsidRPr="00CE5C1D">
                    <w:rPr>
                      <w:color w:val="626363"/>
                      <w:sz w:val="19"/>
                      <w:szCs w:val="19"/>
                    </w:rPr>
                    <w:t>Обратите внимание, до вывода диалогового окна исполнение программы сопровождается звуком тиков. В момент вывода диалогового окна воспроизводится другой звук. А в период, пока диалоговое окно открыто и ожидается ответ пользователя, звуки не воспроизводятся, что наглядно иллюстрирует факт удержания управления при открытом диалоговом окне. После нажатия одной из кнопок исполнение программы продолжится, и звук тиков возобновится.</w:t>
                  </w:r>
                </w:p>
                <w:p w:rsidR="002D2414" w:rsidRPr="00CE5C1D" w:rsidRDefault="002D2414">
                  <w:pPr>
                    <w:pStyle w:val="a5"/>
                    <w:divId w:val="2051880014"/>
                    <w:rPr>
                      <w:color w:val="626363"/>
                      <w:sz w:val="19"/>
                      <w:szCs w:val="19"/>
                    </w:rPr>
                  </w:pPr>
                  <w:r w:rsidRPr="00CE5C1D">
                    <w:rPr>
                      <w:color w:val="626363"/>
                      <w:sz w:val="19"/>
                      <w:szCs w:val="19"/>
                    </w:rPr>
                    <w:t>Если пользователь нажал кнопку ДА, то в блоке 3-4 будет вызвана функция Close_Orders(), предназначенная для закрытия всех ордеров. В данном примере содержание этой функции не рассматривается, а для обозначения факта исполнения этой функции исполняется Alert ("Работает функция закрытия всех ордеров."). Если пользователь ответил НЕТ, то функция закрытия ордеров не вызывается. В текущем сеансе исполнения эксперта диалоговое окно больше выводиться не будет.</w:t>
                  </w:r>
                </w:p>
                <w:p w:rsidR="002D2414" w:rsidRDefault="002D2414">
                  <w:pPr>
                    <w:pStyle w:val="2"/>
                    <w:divId w:val="2051880014"/>
                    <w:rPr>
                      <w:color w:val="626363"/>
                      <w:sz w:val="27"/>
                      <w:szCs w:val="27"/>
                    </w:rPr>
                  </w:pPr>
                  <w:bookmarkStart w:id="41" w:name="81_mar"/>
                  <w:bookmarkEnd w:id="41"/>
                  <w:r>
                    <w:rPr>
                      <w:color w:val="626363"/>
                      <w:sz w:val="27"/>
                      <w:szCs w:val="27"/>
                    </w:rPr>
                    <w:t>Общие функции</w:t>
                  </w:r>
                </w:p>
                <w:p w:rsidR="002D2414" w:rsidRDefault="002D2414">
                  <w:pPr>
                    <w:divId w:val="2051880014"/>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211"/>
                    <w:gridCol w:w="5588"/>
                  </w:tblGrid>
                  <w:tr w:rsidR="002D2414">
                    <w:trPr>
                      <w:divId w:val="2051880014"/>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0" w:tgtFrame="_blank" w:history="1">
                          <w:r>
                            <w:rPr>
                              <w:rStyle w:val="a3"/>
                              <w:rFonts w:ascii="Tahoma" w:hAnsi="Tahoma" w:cs="Tahoma"/>
                              <w:sz w:val="18"/>
                              <w:szCs w:val="18"/>
                            </w:rPr>
                            <w:t>Alert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Отображает диалоговое окно, содержащие пользовательские данные. Параметры могут быть любого типа. Количество параметров не может превышать 64.</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1" w:tgtFrame="_blank" w:history="1">
                          <w:r>
                            <w:rPr>
                              <w:rStyle w:val="a3"/>
                              <w:rFonts w:ascii="Tahoma" w:hAnsi="Tahoma" w:cs="Tahoma"/>
                              <w:sz w:val="18"/>
                              <w:szCs w:val="18"/>
                            </w:rPr>
                            <w:t>Comment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выводит комментарий, определенный пользователем, в левый верхний угол графика. Параметры могут иметь любой тип. Количество параметров не может превышать 64.</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2" w:tgtFrame="_blank" w:history="1">
                          <w:r>
                            <w:rPr>
                              <w:rStyle w:val="a3"/>
                              <w:rFonts w:ascii="Tahoma" w:hAnsi="Tahoma" w:cs="Tahoma"/>
                              <w:sz w:val="18"/>
                              <w:szCs w:val="18"/>
                            </w:rPr>
                            <w:t>GetTickCount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GetTickCount() возвращает количество миллисекунд, прошедших с момента старта системы. Счетчик ограничен разрешающей способностью системного таймера. Так как время хранится как беззнаковое целое, то он переполняется каждые 49.7 дней.</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3" w:tgtFrame="_blank" w:history="1">
                          <w:r>
                            <w:rPr>
                              <w:rStyle w:val="a3"/>
                              <w:rFonts w:ascii="Tahoma" w:hAnsi="Tahoma" w:cs="Tahoma"/>
                              <w:sz w:val="18"/>
                              <w:szCs w:val="18"/>
                            </w:rPr>
                            <w:t>MarketInfo</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различную информацию о финансовых инструментах, перечисленных в окне "Обзор рынка". Часть информации о текущем финансовом инструменте хранится в </w:t>
                        </w:r>
                        <w:hyperlink r:id="rId1414" w:history="1">
                          <w:r>
                            <w:rPr>
                              <w:rStyle w:val="a3"/>
                              <w:rFonts w:ascii="Tahoma" w:hAnsi="Tahoma" w:cs="Tahoma"/>
                              <w:sz w:val="18"/>
                              <w:szCs w:val="18"/>
                            </w:rPr>
                            <w:t>предопределенных переменных</w:t>
                          </w:r>
                        </w:hyperlink>
                        <w:r>
                          <w:rPr>
                            <w:rFonts w:ascii="Tahoma" w:hAnsi="Tahoma" w:cs="Tahoma"/>
                            <w:color w:val="626363"/>
                            <w:sz w:val="18"/>
                            <w:szCs w:val="18"/>
                          </w:rPr>
                          <w:t xml:space="preserve"> (см. </w:t>
                        </w:r>
                        <w:hyperlink r:id="rId1415" w:history="1">
                          <w:r>
                            <w:rPr>
                              <w:rStyle w:val="a3"/>
                              <w:rFonts w:ascii="Tahoma" w:hAnsi="Tahoma" w:cs="Tahoma"/>
                              <w:sz w:val="18"/>
                              <w:szCs w:val="18"/>
                            </w:rPr>
                            <w:t>Идентификаторы функции MarketInfo()</w:t>
                          </w:r>
                        </w:hyperlink>
                        <w:r>
                          <w:rPr>
                            <w:rFonts w:ascii="Tahoma" w:hAnsi="Tahoma" w:cs="Tahoma"/>
                            <w:color w:val="626363"/>
                            <w:sz w:val="18"/>
                            <w:szCs w:val="18"/>
                          </w:rPr>
                          <w:t>).</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6" w:tgtFrame="_blank" w:history="1">
                          <w:r>
                            <w:rPr>
                              <w:rStyle w:val="a3"/>
                              <w:rFonts w:ascii="Tahoma" w:hAnsi="Tahoma" w:cs="Tahoma"/>
                              <w:sz w:val="18"/>
                              <w:szCs w:val="18"/>
                            </w:rPr>
                            <w:t>MessageBox</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MessageBox создает и отображает окно сообщений, а также управляет им. Окно сообщений содержит определенные приложением сообщение и заголовок, любую комбинацию предопределенных значков и командных кнопок. Если функция успешно выполняется, возвращаемое значение - одно из значений </w:t>
                        </w:r>
                        <w:hyperlink r:id="rId1417" w:tgtFrame="_blank" w:history="1">
                          <w:r>
                            <w:rPr>
                              <w:rStyle w:val="a3"/>
                              <w:rFonts w:ascii="Tahoma" w:hAnsi="Tahoma" w:cs="Tahoma"/>
                              <w:sz w:val="18"/>
                              <w:szCs w:val="18"/>
                            </w:rPr>
                            <w:t>кодов возврата</w:t>
                          </w:r>
                        </w:hyperlink>
                        <w:r>
                          <w:rPr>
                            <w:rFonts w:ascii="Tahoma" w:hAnsi="Tahoma" w:cs="Tahoma"/>
                            <w:color w:val="626363"/>
                            <w:sz w:val="18"/>
                            <w:szCs w:val="18"/>
                          </w:rPr>
                          <w:t xml:space="preserve"> MessageBox(). Функцию нельзя вызывать из пользовательских индикаторов, так как индикаторы выполняются в интерфейсном потоке и не должны его тормозить</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8" w:tgtFrame="_blank" w:history="1">
                          <w:r>
                            <w:rPr>
                              <w:rStyle w:val="a3"/>
                              <w:rFonts w:ascii="Tahoma" w:hAnsi="Tahoma" w:cs="Tahoma"/>
                              <w:sz w:val="18"/>
                              <w:szCs w:val="18"/>
                            </w:rPr>
                            <w:t>PlaySound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воспроизводит звуковой файл. Файл должен быть расположен в каталоге </w:t>
                        </w:r>
                        <w:r>
                          <w:rPr>
                            <w:rFonts w:ascii="Tahoma" w:hAnsi="Tahoma" w:cs="Tahoma"/>
                            <w:i/>
                            <w:iCs/>
                            <w:color w:val="626363"/>
                            <w:sz w:val="18"/>
                            <w:szCs w:val="18"/>
                          </w:rPr>
                          <w:t>каталог_терминала\sounds</w:t>
                        </w:r>
                        <w:r>
                          <w:rPr>
                            <w:rFonts w:ascii="Tahoma" w:hAnsi="Tahoma" w:cs="Tahoma"/>
                            <w:color w:val="626363"/>
                            <w:sz w:val="18"/>
                            <w:szCs w:val="18"/>
                          </w:rPr>
                          <w:t xml:space="preserve"> или его подкаталоге.</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19" w:tgtFrame="_blank" w:history="1">
                          <w:r>
                            <w:rPr>
                              <w:rStyle w:val="a3"/>
                              <w:rFonts w:ascii="Tahoma" w:hAnsi="Tahoma" w:cs="Tahoma"/>
                              <w:sz w:val="18"/>
                              <w:szCs w:val="18"/>
                            </w:rPr>
                            <w:t>Print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Печатает некоторое сообщение в журнал экспертов. Параметры могут иметь любой тип. Количество параметров не может превышать 64.</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20" w:tgtFrame="_blank" w:history="1">
                          <w:r>
                            <w:rPr>
                              <w:rStyle w:val="a3"/>
                              <w:rFonts w:ascii="Tahoma" w:hAnsi="Tahoma" w:cs="Tahoma"/>
                              <w:sz w:val="18"/>
                              <w:szCs w:val="18"/>
                            </w:rPr>
                            <w:t>SendFTP</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Посылает файл по адресу, указанному в окне настроек на закладке "Публикация". В случае неудачи возвращает FALSE. Функция не работает в режиме тестирования. Из пользовательских индикаторов также нельзя вызывать эту функцию. Отсылаемый файл должен находиться в папке </w:t>
                        </w:r>
                        <w:r>
                          <w:rPr>
                            <w:rFonts w:ascii="Tahoma" w:hAnsi="Tahoma" w:cs="Tahoma"/>
                            <w:i/>
                            <w:iCs/>
                            <w:color w:val="626363"/>
                            <w:sz w:val="18"/>
                            <w:szCs w:val="18"/>
                          </w:rPr>
                          <w:t>каталог_терминала\experts\files</w:t>
                        </w:r>
                        <w:r>
                          <w:rPr>
                            <w:rFonts w:ascii="Tahoma" w:hAnsi="Tahoma" w:cs="Tahoma"/>
                            <w:color w:val="626363"/>
                            <w:sz w:val="18"/>
                            <w:szCs w:val="18"/>
                          </w:rPr>
                          <w:t xml:space="preserve"> или ее подпапках. Отсылка не производится, если в настройках не указан адрес FTP и/или пароль доступа.</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21" w:tgtFrame="_blank" w:history="1">
                          <w:r>
                            <w:rPr>
                              <w:rStyle w:val="a3"/>
                              <w:rFonts w:ascii="Tahoma" w:hAnsi="Tahoma" w:cs="Tahoma"/>
                              <w:sz w:val="18"/>
                              <w:szCs w:val="18"/>
                            </w:rPr>
                            <w:t>SendMail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Посылает электронное письмо по адресу, указанному в окне настроек на закладке "Почта". Отсылка может быть запрещена в настройках, также может быть не указан адрес электронной почты.</w:t>
                        </w:r>
                      </w:p>
                    </w:tc>
                  </w:tr>
                  <w:tr w:rsidR="002D2414">
                    <w:trPr>
                      <w:divId w:val="205188001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22" w:tgtFrame="_blank" w:history="1">
                          <w:r>
                            <w:rPr>
                              <w:rStyle w:val="a3"/>
                              <w:rFonts w:ascii="Tahoma" w:hAnsi="Tahoma" w:cs="Tahoma"/>
                              <w:sz w:val="18"/>
                              <w:szCs w:val="18"/>
                            </w:rPr>
                            <w:t>Sleep</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задерживает выполнение текущего эксперта или скрипта на определенный интервал. Функцию Sleep() нельзя вызывать из пользовательских индикаторов, так как индикаторы выполняются в интерфейсном потоке и не должны его тормозить.</w:t>
                        </w:r>
                        <w:r>
                          <w:rPr>
                            <w:rFonts w:ascii="Tahoma" w:hAnsi="Tahoma" w:cs="Tahoma"/>
                            <w:color w:val="626363"/>
                            <w:sz w:val="18"/>
                            <w:szCs w:val="18"/>
                          </w:rPr>
                          <w:br/>
                          <w:t xml:space="preserve">В функцию встроена проверка </w:t>
                        </w:r>
                        <w:hyperlink r:id="rId1423" w:tgtFrame="_blank" w:history="1">
                          <w:r>
                            <w:rPr>
                              <w:rStyle w:val="a3"/>
                              <w:rFonts w:ascii="Tahoma" w:hAnsi="Tahoma" w:cs="Tahoma"/>
                              <w:sz w:val="18"/>
                              <w:szCs w:val="18"/>
                            </w:rPr>
                            <w:t>состояния флага остановки</w:t>
                          </w:r>
                        </w:hyperlink>
                        <w:r>
                          <w:rPr>
                            <w:rFonts w:ascii="Tahoma" w:hAnsi="Tahoma" w:cs="Tahoma"/>
                            <w:color w:val="626363"/>
                            <w:sz w:val="18"/>
                            <w:szCs w:val="18"/>
                          </w:rPr>
                          <w:t xml:space="preserve"> эксперта каждую 0.1 секунды.</w:t>
                        </w:r>
                      </w:p>
                    </w:tc>
                  </w:tr>
                </w:tbl>
                <w:p w:rsidR="002D2414" w:rsidRDefault="002D2414">
                  <w:pPr>
                    <w:pStyle w:val="a5"/>
                    <w:divId w:val="2051880014"/>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424" w:tgtFrame="_blank" w:history="1">
                    <w:r w:rsidRPr="00CE5C1D">
                      <w:rPr>
                        <w:rStyle w:val="a3"/>
                        <w:sz w:val="19"/>
                        <w:szCs w:val="19"/>
                      </w:rPr>
                      <w:t>документации</w:t>
                    </w:r>
                  </w:hyperlink>
                  <w:r w:rsidRPr="00CE5C1D">
                    <w:rPr>
                      <w:color w:val="626363"/>
                      <w:sz w:val="19"/>
                      <w:szCs w:val="19"/>
                    </w:rPr>
                    <w:t xml:space="preserve"> на </w:t>
                  </w:r>
                  <w:hyperlink r:id="rId1425" w:tgtFrame="_blank" w:history="1">
                    <w:r w:rsidRPr="00CE5C1D">
                      <w:rPr>
                        <w:rStyle w:val="a3"/>
                        <w:sz w:val="19"/>
                        <w:szCs w:val="19"/>
                      </w:rPr>
                      <w:t>MQL4.community</w:t>
                    </w:r>
                  </w:hyperlink>
                  <w:r w:rsidRPr="00CE5C1D">
                    <w:rPr>
                      <w:color w:val="626363"/>
                      <w:sz w:val="19"/>
                      <w:szCs w:val="19"/>
                    </w:rPr>
                    <w:t xml:space="preserve">, сайте </w:t>
                  </w:r>
                  <w:hyperlink r:id="rId1426"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2051880014"/>
                    <w:rPr>
                      <w:color w:val="626363"/>
                      <w:sz w:val="19"/>
                      <w:szCs w:val="19"/>
                    </w:rPr>
                  </w:pPr>
                </w:p>
                <w:p w:rsidR="002D2414" w:rsidRDefault="003D5ACA">
                  <w:pPr>
                    <w:jc w:val="right"/>
                    <w:divId w:val="1304459649"/>
                    <w:rPr>
                      <w:color w:val="626363"/>
                      <w:sz w:val="19"/>
                      <w:szCs w:val="19"/>
                    </w:rPr>
                  </w:pPr>
                  <w:r>
                    <w:rPr>
                      <w:noProof/>
                      <w:color w:val="626363"/>
                      <w:sz w:val="19"/>
                      <w:szCs w:val="19"/>
                    </w:rPr>
                    <w:drawing>
                      <wp:inline distT="0" distB="0" distL="0" distR="0">
                        <wp:extent cx="60960" cy="60960"/>
                        <wp:effectExtent l="19050" t="0" r="0" b="0"/>
                        <wp:docPr id="627" name="Рисунок 62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427" w:history="1">
                    <w:r w:rsidR="002D2414">
                      <w:rPr>
                        <w:rStyle w:val="a3"/>
                        <w:sz w:val="19"/>
                        <w:szCs w:val="19"/>
                      </w:rPr>
                      <w:t>Стандартные функции</w:t>
                    </w:r>
                  </w:hyperlink>
                  <w:hyperlink r:id="rId1428" w:history="1">
                    <w:r w:rsidR="002D2414">
                      <w:rPr>
                        <w:rStyle w:val="a3"/>
                        <w:sz w:val="19"/>
                        <w:szCs w:val="19"/>
                      </w:rPr>
                      <w:t>Графические объекты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28" name="Рисунок 62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304459649"/>
                    <w:rPr>
                      <w:color w:val="626363"/>
                      <w:sz w:val="19"/>
                      <w:szCs w:val="19"/>
                    </w:rPr>
                  </w:pPr>
                  <w:r>
                    <w:rPr>
                      <w:color w:val="626363"/>
                      <w:sz w:val="19"/>
                      <w:szCs w:val="19"/>
                    </w:rPr>
                    <w:t xml:space="preserve">© 2000-2010, </w:t>
                  </w:r>
                  <w:hyperlink r:id="rId142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590384220"/>
        <w:rPr>
          <w:color w:val="626363"/>
          <w:sz w:val="19"/>
          <w:szCs w:val="19"/>
        </w:rPr>
      </w:pPr>
      <w:hyperlink r:id="rId143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29" name="Рисунок 62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431"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30" name="Рисунок 63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Дата и время </w:t>
      </w:r>
    </w:p>
    <w:p w:rsidR="002D2414" w:rsidRDefault="002D2414">
      <w:pPr>
        <w:divId w:val="687214097"/>
        <w:rPr>
          <w:color w:val="626363"/>
          <w:sz w:val="19"/>
          <w:szCs w:val="19"/>
        </w:rPr>
      </w:pPr>
      <w:hyperlink r:id="rId1432" w:tgtFrame="_blank" w:history="1">
        <w:r w:rsidR="003D5ACA">
          <w:rPr>
            <w:noProof/>
            <w:color w:val="626363"/>
            <w:sz w:val="19"/>
            <w:szCs w:val="19"/>
          </w:rPr>
          <w:drawing>
            <wp:anchor distT="0" distB="0" distL="0" distR="0" simplePos="0" relativeHeight="25166745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1" name="Рисунок 5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79"/>
        <w:gridCol w:w="7851"/>
      </w:tblGrid>
      <w:tr w:rsidR="002D2414">
        <w:trPr>
          <w:divId w:val="203522819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5"/>
              </w:numPr>
              <w:spacing w:before="100" w:beforeAutospacing="1" w:after="100" w:afterAutospacing="1"/>
              <w:ind w:left="120" w:right="225"/>
              <w:rPr>
                <w:color w:val="626363"/>
                <w:sz w:val="19"/>
                <w:szCs w:val="19"/>
              </w:rPr>
            </w:pPr>
            <w:hyperlink r:id="rId1433" w:history="1">
              <w:r>
                <w:rPr>
                  <w:rStyle w:val="a3"/>
                  <w:sz w:val="19"/>
                  <w:szCs w:val="19"/>
                </w:rPr>
                <w:t>Общие функции</w:t>
              </w:r>
            </w:hyperlink>
          </w:p>
          <w:p w:rsidR="002D2414" w:rsidRDefault="002D2414">
            <w:pPr>
              <w:numPr>
                <w:ilvl w:val="0"/>
                <w:numId w:val="115"/>
              </w:numPr>
              <w:spacing w:before="100" w:beforeAutospacing="1" w:after="100" w:afterAutospacing="1"/>
              <w:ind w:left="120" w:right="225"/>
              <w:rPr>
                <w:color w:val="626363"/>
                <w:sz w:val="19"/>
                <w:szCs w:val="19"/>
              </w:rPr>
            </w:pPr>
            <w:hyperlink r:id="rId1434" w:history="1">
              <w:r>
                <w:rPr>
                  <w:rStyle w:val="a3"/>
                  <w:sz w:val="19"/>
                  <w:szCs w:val="19"/>
                </w:rPr>
                <w:t>Графические объекты</w:t>
              </w:r>
            </w:hyperlink>
          </w:p>
          <w:p w:rsidR="002D2414" w:rsidRDefault="002D2414">
            <w:pPr>
              <w:numPr>
                <w:ilvl w:val="0"/>
                <w:numId w:val="115"/>
              </w:numPr>
              <w:spacing w:before="100" w:beforeAutospacing="1" w:after="100" w:afterAutospacing="1"/>
              <w:ind w:left="120" w:right="225"/>
              <w:rPr>
                <w:color w:val="626363"/>
                <w:sz w:val="19"/>
                <w:szCs w:val="19"/>
              </w:rPr>
            </w:pPr>
            <w:hyperlink r:id="rId1435" w:history="1">
              <w:r>
                <w:rPr>
                  <w:rStyle w:val="a3"/>
                  <w:sz w:val="19"/>
                  <w:szCs w:val="19"/>
                </w:rPr>
                <w:t>Операции с графиками</w:t>
              </w:r>
            </w:hyperlink>
          </w:p>
          <w:p w:rsidR="002D2414" w:rsidRDefault="002D2414">
            <w:pPr>
              <w:numPr>
                <w:ilvl w:val="0"/>
                <w:numId w:val="115"/>
              </w:numPr>
              <w:spacing w:before="100" w:beforeAutospacing="1" w:after="100" w:afterAutospacing="1"/>
              <w:ind w:left="120" w:right="225"/>
              <w:rPr>
                <w:color w:val="626363"/>
                <w:sz w:val="19"/>
                <w:szCs w:val="19"/>
              </w:rPr>
            </w:pPr>
            <w:hyperlink r:id="rId1436" w:history="1">
              <w:r>
                <w:rPr>
                  <w:rStyle w:val="a3"/>
                  <w:sz w:val="19"/>
                  <w:szCs w:val="19"/>
                </w:rPr>
                <w:t>Строковые функции</w:t>
              </w:r>
            </w:hyperlink>
          </w:p>
          <w:p w:rsidR="002D2414" w:rsidRDefault="002D2414">
            <w:pPr>
              <w:numPr>
                <w:ilvl w:val="0"/>
                <w:numId w:val="115"/>
              </w:numPr>
              <w:spacing w:before="100" w:beforeAutospacing="1" w:after="100" w:afterAutospacing="1"/>
              <w:ind w:left="120" w:right="225"/>
              <w:rPr>
                <w:color w:val="626363"/>
                <w:sz w:val="19"/>
                <w:szCs w:val="19"/>
              </w:rPr>
            </w:pPr>
            <w:hyperlink r:id="rId1437" w:history="1">
              <w:r>
                <w:rPr>
                  <w:rStyle w:val="a6"/>
                  <w:color w:val="42639C"/>
                  <w:sz w:val="19"/>
                  <w:szCs w:val="19"/>
                  <w:u w:val="single"/>
                </w:rPr>
                <w:t>Дата и время</w:t>
              </w:r>
            </w:hyperlink>
          </w:p>
          <w:p w:rsidR="002D2414" w:rsidRDefault="002D2414">
            <w:pPr>
              <w:numPr>
                <w:ilvl w:val="0"/>
                <w:numId w:val="115"/>
              </w:numPr>
              <w:spacing w:before="100" w:beforeAutospacing="1" w:after="100" w:afterAutospacing="1"/>
              <w:ind w:left="120" w:right="225"/>
              <w:rPr>
                <w:color w:val="626363"/>
                <w:sz w:val="19"/>
                <w:szCs w:val="19"/>
              </w:rPr>
            </w:pPr>
            <w:hyperlink r:id="rId1438" w:history="1">
              <w:r>
                <w:rPr>
                  <w:rStyle w:val="a3"/>
                  <w:sz w:val="19"/>
                  <w:szCs w:val="19"/>
                </w:rPr>
                <w:t>Файловые операции</w:t>
              </w:r>
            </w:hyperlink>
          </w:p>
          <w:p w:rsidR="002D2414" w:rsidRDefault="002D2414">
            <w:pPr>
              <w:numPr>
                <w:ilvl w:val="0"/>
                <w:numId w:val="115"/>
              </w:numPr>
              <w:spacing w:before="100" w:beforeAutospacing="1" w:after="100" w:afterAutospacing="1"/>
              <w:ind w:left="120" w:right="225"/>
              <w:rPr>
                <w:color w:val="626363"/>
                <w:sz w:val="19"/>
                <w:szCs w:val="19"/>
              </w:rPr>
            </w:pPr>
            <w:hyperlink r:id="rId1439" w:history="1">
              <w:r>
                <w:rPr>
                  <w:rStyle w:val="a3"/>
                  <w:sz w:val="19"/>
                  <w:szCs w:val="19"/>
                </w:rPr>
                <w:t>Массивы и таймсерии</w:t>
              </w:r>
            </w:hyperlink>
          </w:p>
          <w:p w:rsidR="002D2414" w:rsidRDefault="002D2414">
            <w:pPr>
              <w:numPr>
                <w:ilvl w:val="0"/>
                <w:numId w:val="115"/>
              </w:numPr>
              <w:spacing w:before="100" w:beforeAutospacing="1" w:after="100" w:afterAutospacing="1"/>
              <w:ind w:left="120" w:right="225"/>
              <w:rPr>
                <w:color w:val="626363"/>
                <w:sz w:val="19"/>
                <w:szCs w:val="19"/>
              </w:rPr>
            </w:pPr>
            <w:hyperlink r:id="rId1440" w:history="1">
              <w:r>
                <w:rPr>
                  <w:rStyle w:val="a3"/>
                  <w:sz w:val="19"/>
                  <w:szCs w:val="19"/>
                </w:rPr>
                <w:t>Математические функции</w:t>
              </w:r>
            </w:hyperlink>
          </w:p>
          <w:p w:rsidR="002D2414" w:rsidRDefault="002D2414">
            <w:pPr>
              <w:numPr>
                <w:ilvl w:val="0"/>
                <w:numId w:val="115"/>
              </w:numPr>
              <w:spacing w:before="100" w:beforeAutospacing="1" w:after="100" w:afterAutospacing="1"/>
              <w:ind w:left="120" w:right="225"/>
              <w:rPr>
                <w:color w:val="626363"/>
                <w:sz w:val="19"/>
                <w:szCs w:val="19"/>
              </w:rPr>
            </w:pPr>
            <w:hyperlink r:id="rId1441" w:history="1">
              <w:r>
                <w:rPr>
                  <w:rStyle w:val="a3"/>
                  <w:sz w:val="19"/>
                  <w:szCs w:val="19"/>
                </w:rPr>
                <w:t>Глобальные переменные GlobalVariables</w:t>
              </w:r>
            </w:hyperlink>
          </w:p>
          <w:p w:rsidR="002D2414" w:rsidRDefault="002D2414">
            <w:pPr>
              <w:numPr>
                <w:ilvl w:val="0"/>
                <w:numId w:val="115"/>
              </w:numPr>
              <w:spacing w:before="100" w:beforeAutospacing="1" w:after="100" w:afterAutospacing="1"/>
              <w:ind w:left="120" w:right="225"/>
              <w:rPr>
                <w:color w:val="626363"/>
                <w:sz w:val="19"/>
                <w:szCs w:val="19"/>
              </w:rPr>
            </w:pPr>
            <w:hyperlink r:id="rId1442" w:history="1">
              <w:r>
                <w:rPr>
                  <w:rStyle w:val="a3"/>
                  <w:sz w:val="19"/>
                  <w:szCs w:val="19"/>
                </w:rPr>
                <w:t>Пользовательские индикаторы</w:t>
              </w:r>
            </w:hyperlink>
          </w:p>
          <w:p w:rsidR="002D2414" w:rsidRDefault="002D2414">
            <w:pPr>
              <w:numPr>
                <w:ilvl w:val="0"/>
                <w:numId w:val="115"/>
              </w:numPr>
              <w:spacing w:before="100" w:beforeAutospacing="1" w:after="100" w:afterAutospacing="1"/>
              <w:ind w:left="120" w:right="225"/>
              <w:rPr>
                <w:color w:val="626363"/>
                <w:sz w:val="19"/>
                <w:szCs w:val="19"/>
              </w:rPr>
            </w:pPr>
            <w:hyperlink r:id="rId1443" w:history="1">
              <w:r>
                <w:rPr>
                  <w:rStyle w:val="a3"/>
                  <w:sz w:val="19"/>
                  <w:szCs w:val="19"/>
                </w:rPr>
                <w:t>Информация о счёте</w:t>
              </w:r>
            </w:hyperlink>
          </w:p>
          <w:p w:rsidR="002D2414" w:rsidRDefault="002D2414">
            <w:pPr>
              <w:numPr>
                <w:ilvl w:val="0"/>
                <w:numId w:val="115"/>
              </w:numPr>
              <w:spacing w:before="100" w:beforeAutospacing="1" w:after="100" w:afterAutospacing="1"/>
              <w:ind w:left="120" w:right="225"/>
              <w:rPr>
                <w:color w:val="626363"/>
                <w:sz w:val="19"/>
                <w:szCs w:val="19"/>
              </w:rPr>
            </w:pPr>
            <w:hyperlink r:id="rId1444"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7"/>
              <w:gridCol w:w="79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31" name="Рисунок 63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11707200"/>
                    <w:rPr>
                      <w:color w:val="626363"/>
                      <w:sz w:val="15"/>
                      <w:szCs w:val="15"/>
                    </w:rPr>
                  </w:pPr>
                  <w:r>
                    <w:rPr>
                      <w:color w:val="626363"/>
                      <w:sz w:val="15"/>
                      <w:szCs w:val="15"/>
                    </w:rPr>
                    <w:t xml:space="preserve">Переходи на следующий </w:t>
                  </w:r>
                </w:p>
                <w:p w:rsidR="002D2414" w:rsidRDefault="002D2414">
                  <w:pPr>
                    <w:spacing w:after="300"/>
                    <w:divId w:val="149638212"/>
                    <w:rPr>
                      <w:color w:val="626363"/>
                      <w:sz w:val="15"/>
                      <w:szCs w:val="15"/>
                    </w:rPr>
                  </w:pPr>
                  <w:r>
                    <w:rPr>
                      <w:color w:val="626363"/>
                      <w:sz w:val="15"/>
                      <w:szCs w:val="15"/>
                    </w:rPr>
                    <w:t xml:space="preserve">уровень с </w:t>
                  </w:r>
                  <w:hyperlink r:id="rId144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29"/>
              <w:gridCol w:w="944"/>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32" name="Рисунок 63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48306827"/>
                    <w:rPr>
                      <w:color w:val="626363"/>
                      <w:sz w:val="15"/>
                      <w:szCs w:val="15"/>
                    </w:rPr>
                  </w:pPr>
                  <w:r>
                    <w:rPr>
                      <w:color w:val="626363"/>
                      <w:sz w:val="15"/>
                      <w:szCs w:val="15"/>
                    </w:rPr>
                    <w:t xml:space="preserve">Интересуешься новым? </w:t>
                  </w:r>
                </w:p>
                <w:p w:rsidR="002D2414" w:rsidRDefault="002D2414">
                  <w:pPr>
                    <w:spacing w:after="300"/>
                    <w:divId w:val="1089811297"/>
                    <w:rPr>
                      <w:color w:val="626363"/>
                      <w:sz w:val="15"/>
                      <w:szCs w:val="15"/>
                    </w:rPr>
                  </w:pPr>
                  <w:r>
                    <w:rPr>
                      <w:color w:val="626363"/>
                      <w:sz w:val="15"/>
                      <w:szCs w:val="15"/>
                    </w:rPr>
                    <w:t xml:space="preserve">Доступна </w:t>
                  </w:r>
                  <w:hyperlink r:id="rId144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90"/>
              <w:gridCol w:w="78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33" name="Рисунок 63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4714929"/>
                    <w:rPr>
                      <w:color w:val="626363"/>
                      <w:sz w:val="15"/>
                      <w:szCs w:val="15"/>
                    </w:rPr>
                  </w:pPr>
                  <w:r>
                    <w:rPr>
                      <w:color w:val="626363"/>
                      <w:sz w:val="15"/>
                      <w:szCs w:val="15"/>
                    </w:rPr>
                    <w:t xml:space="preserve">Скачайте клиентский терминал </w:t>
                  </w:r>
                  <w:hyperlink r:id="rId144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00"/>
            </w:tblGrid>
            <w:tr w:rsidR="002D2414">
              <w:trPr>
                <w:tblCellSpacing w:w="0" w:type="dxa"/>
              </w:trPr>
              <w:tc>
                <w:tcPr>
                  <w:tcW w:w="0" w:type="auto"/>
                  <w:hideMark/>
                </w:tcPr>
                <w:p w:rsidR="002D2414" w:rsidRDefault="002D2414">
                  <w:pPr>
                    <w:pStyle w:val="1"/>
                    <w:divId w:val="343167035"/>
                    <w:rPr>
                      <w:color w:val="626363"/>
                      <w:sz w:val="30"/>
                      <w:szCs w:val="30"/>
                    </w:rPr>
                  </w:pPr>
                  <w:r>
                    <w:rPr>
                      <w:color w:val="626363"/>
                      <w:sz w:val="30"/>
                      <w:szCs w:val="30"/>
                    </w:rPr>
                    <w:t>Дата и время</w:t>
                  </w:r>
                </w:p>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Информационно-торговая система MetaTrader использует показания двух источников времени - локальное (компьютерное) время и серверное время.</w:t>
                  </w:r>
                </w:p>
                <w:p w:rsidR="002D2414" w:rsidRPr="00CE5C1D" w:rsidRDefault="002D2414">
                  <w:pPr>
                    <w:pStyle w:val="a5"/>
                    <w:divId w:val="343167035"/>
                    <w:rPr>
                      <w:color w:val="626363"/>
                      <w:sz w:val="19"/>
                      <w:szCs w:val="19"/>
                    </w:rPr>
                  </w:pPr>
                  <w:r w:rsidRPr="00CE5C1D">
                    <w:rPr>
                      <w:b/>
                      <w:bCs/>
                      <w:color w:val="626363"/>
                      <w:sz w:val="19"/>
                      <w:szCs w:val="19"/>
                    </w:rPr>
                    <w:t>Локальное время</w:t>
                  </w:r>
                  <w:r w:rsidRPr="00CE5C1D">
                    <w:rPr>
                      <w:color w:val="626363"/>
                      <w:sz w:val="19"/>
                      <w:szCs w:val="19"/>
                    </w:rPr>
                    <w:t xml:space="preserve"> - это время, установленное на локальном компьютере.</w:t>
                  </w:r>
                </w:p>
                <w:p w:rsidR="002D2414" w:rsidRPr="00CE5C1D" w:rsidRDefault="002D2414">
                  <w:pPr>
                    <w:pStyle w:val="a5"/>
                    <w:divId w:val="343167035"/>
                    <w:rPr>
                      <w:color w:val="626363"/>
                      <w:sz w:val="19"/>
                      <w:szCs w:val="19"/>
                    </w:rPr>
                  </w:pPr>
                  <w:r w:rsidRPr="00CE5C1D">
                    <w:rPr>
                      <w:b/>
                      <w:bCs/>
                      <w:color w:val="626363"/>
                      <w:sz w:val="19"/>
                      <w:szCs w:val="19"/>
                    </w:rPr>
                    <w:t>Серверное время</w:t>
                  </w:r>
                  <w:r w:rsidRPr="00CE5C1D">
                    <w:rPr>
                      <w:color w:val="626363"/>
                      <w:sz w:val="19"/>
                      <w:szCs w:val="19"/>
                    </w:rPr>
                    <w:t xml:space="preserve"> - это время, установленное на сервере.</w:t>
                  </w:r>
                </w:p>
                <w:p w:rsidR="002D2414" w:rsidRDefault="002D2414">
                  <w:pPr>
                    <w:divId w:val="343167035"/>
                    <w:rPr>
                      <w:color w:val="626363"/>
                      <w:sz w:val="19"/>
                      <w:szCs w:val="19"/>
                    </w:rPr>
                  </w:pPr>
                </w:p>
                <w:p w:rsidR="002D2414" w:rsidRDefault="002D2414">
                  <w:pPr>
                    <w:pStyle w:val="2"/>
                    <w:divId w:val="343167035"/>
                    <w:rPr>
                      <w:color w:val="626363"/>
                      <w:sz w:val="27"/>
                      <w:szCs w:val="27"/>
                    </w:rPr>
                  </w:pPr>
                  <w:r>
                    <w:rPr>
                      <w:color w:val="626363"/>
                      <w:sz w:val="27"/>
                      <w:szCs w:val="27"/>
                    </w:rPr>
                    <w:t>Функция TimeLocal()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datetime</w:t>
                  </w:r>
                  <w:r w:rsidRPr="00CE5C1D">
                    <w:rPr>
                      <w:rFonts w:ascii="Courier" w:hAnsi="Courier"/>
                      <w:color w:val="626363"/>
                    </w:rPr>
                    <w:t xml:space="preserve"> </w:t>
                  </w:r>
                  <w:r w:rsidRPr="00CE5C1D">
                    <w:rPr>
                      <w:rStyle w:val="hl-predfunc29"/>
                    </w:rPr>
                    <w:t>TimeLocal</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Функция возвращает локальное компьютерное время в виде количества секунд, прошедших после 00:00 1 января 1970 года. Замечание: при тестировании локальное время моделируется и совпадает с моделированным последним известным временем сервера.</w:t>
                  </w:r>
                </w:p>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Подавляющее большинство событий, происходящих в клиентском терминале, учитываются в соответствии с серверным временем. По серверному времени отмечается приход тика, начало нового бара, открытие и закрытие ордеров. Для получения значения серверного времени, соответствующего текущему моменту, необходимо исполнить функцию TimeCurrent():</w:t>
                  </w:r>
                </w:p>
                <w:p w:rsidR="002D2414" w:rsidRDefault="002D2414">
                  <w:pPr>
                    <w:pStyle w:val="2"/>
                    <w:divId w:val="343167035"/>
                    <w:rPr>
                      <w:color w:val="626363"/>
                      <w:sz w:val="27"/>
                      <w:szCs w:val="27"/>
                    </w:rPr>
                  </w:pPr>
                  <w:r>
                    <w:rPr>
                      <w:color w:val="626363"/>
                      <w:sz w:val="27"/>
                      <w:szCs w:val="27"/>
                    </w:rPr>
                    <w:t>Функция TimeCurrent()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datetime</w:t>
                  </w:r>
                  <w:r w:rsidRPr="00CE5C1D">
                    <w:rPr>
                      <w:rFonts w:ascii="Courier" w:hAnsi="Courier"/>
                      <w:color w:val="626363"/>
                    </w:rPr>
                    <w:t xml:space="preserve"> </w:t>
                  </w:r>
                  <w:r w:rsidRPr="00CE5C1D">
                    <w:rPr>
                      <w:rStyle w:val="hl-predfunc29"/>
                    </w:rPr>
                    <w:t>TimeCurrent</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Функция возвращает последнее известное время сервера (время прихода последней котировки) в виде количества секунд, прошедших после 00:00 1 января 1970 года. Перед запуском на исполнение специальных функций клиентский терминал обновляет время прихода последней котировки (наряду с другими переменными окружения). Каждый тик характеризуется своим значением серверного времени, которое можно получить с помощью TimeCurrent(). В процессе выполнения программы это значение может быть изменено только в результате вызова функции RefreshRates() и только в том случае, если с момента последнего исполнения RefreshRates() данные были фактически обновлены, т.е с сервера поступили новые значения каких-либо переменных окружения.</w:t>
                  </w:r>
                </w:p>
                <w:p w:rsidR="002D2414" w:rsidRPr="00CE5C1D" w:rsidRDefault="002D2414">
                  <w:pPr>
                    <w:pStyle w:val="a5"/>
                    <w:divId w:val="343167035"/>
                    <w:rPr>
                      <w:color w:val="626363"/>
                      <w:sz w:val="19"/>
                      <w:szCs w:val="19"/>
                    </w:rPr>
                  </w:pPr>
                  <w:r w:rsidRPr="00CE5C1D">
                    <w:rPr>
                      <w:color w:val="626363"/>
                      <w:sz w:val="19"/>
                      <w:szCs w:val="19"/>
                    </w:rPr>
                    <w:t>Время открытия бара Time[i], как правило, не совпадает со временем поступления тика. Время открытия бара для любого таймфрейма всегда кратно таймфрейму. Любой первый тик, возникший в пределах таймфрейма, является барообразующим; если же в пределах таймфрейма не поступило ни одного тика, то и бар в пределах этого таймфрейма не образуется.</w:t>
                  </w:r>
                </w:p>
                <w:p w:rsidR="002D2414" w:rsidRPr="00CE5C1D" w:rsidRDefault="002D2414">
                  <w:pPr>
                    <w:pStyle w:val="a5"/>
                    <w:divId w:val="343167035"/>
                    <w:rPr>
                      <w:color w:val="626363"/>
                      <w:sz w:val="19"/>
                      <w:szCs w:val="19"/>
                    </w:rPr>
                  </w:pPr>
                  <w:r w:rsidRPr="00CE5C1D">
                    <w:rPr>
                      <w:color w:val="626363"/>
                      <w:sz w:val="19"/>
                      <w:szCs w:val="19"/>
                    </w:rPr>
                    <w:t>Например, тик, поступивший в терминал в момент (серверного) времени t 0, приводит к образованию бара со временем открытия Time[i+2] (Рис. 143). Момент, отмеченный началом таймфрейма, не совпадает с моментом t 0, а в общем случае может совпадать случайно. Последующие тики, поступающие в терминал в пределах того же таймфрейма (в моменты t 1 и t 2), могут изменить характеристики бара, например, максимальную цену или цену закрытия, но уже не влияют на время открытия бара. Время закрытия бара в информационно-торговой системе MetaTrader не учитывается (формально временем закрытия бара можно считать время поступления последнего тика в пределах таймфрейма, как показано на Рис. 143, или время начала следующего таймфрейма).</w:t>
                  </w:r>
                </w:p>
                <w:p w:rsidR="002D2414" w:rsidRPr="00CE5C1D" w:rsidRDefault="003D5ACA">
                  <w:pPr>
                    <w:pStyle w:val="imgs"/>
                    <w:divId w:val="343167035"/>
                  </w:pPr>
                  <w:r>
                    <w:rPr>
                      <w:noProof/>
                    </w:rPr>
                    <w:drawing>
                      <wp:inline distT="0" distB="0" distL="0" distR="0">
                        <wp:extent cx="5935980" cy="1836420"/>
                        <wp:effectExtent l="19050" t="0" r="7620" b="0"/>
                        <wp:docPr id="634" name="Рисунок 634" descr="thismessage:///c/book/i/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thismessage:///c/book/i/143.png"/>
                                <pic:cNvPicPr>
                                  <a:picLocks noChangeAspect="1" noChangeArrowheads="1"/>
                                </pic:cNvPicPr>
                              </pic:nvPicPr>
                              <pic:blipFill>
                                <a:blip r:link="rId1448" cstate="print"/>
                                <a:srcRect/>
                                <a:stretch>
                                  <a:fillRect/>
                                </a:stretch>
                              </pic:blipFill>
                              <pic:spPr bwMode="auto">
                                <a:xfrm>
                                  <a:off x="0" y="0"/>
                                  <a:ext cx="5935980" cy="1836420"/>
                                </a:xfrm>
                                <a:prstGeom prst="rect">
                                  <a:avLst/>
                                </a:prstGeom>
                                <a:noFill/>
                                <a:ln w="9525">
                                  <a:noFill/>
                                  <a:miter lim="800000"/>
                                  <a:headEnd/>
                                  <a:tailEnd/>
                                </a:ln>
                              </pic:spPr>
                            </pic:pic>
                          </a:graphicData>
                        </a:graphic>
                      </wp:inline>
                    </w:drawing>
                  </w:r>
                  <w:r w:rsidR="002D2414" w:rsidRPr="00CE5C1D">
                    <w:br/>
                    <w:t>Рис. 143. Порядок формирования баров в информационно-торговой системе MetaTrader.</w:t>
                  </w:r>
                </w:p>
                <w:p w:rsidR="002D2414" w:rsidRPr="00CE5C1D" w:rsidRDefault="002D2414">
                  <w:pPr>
                    <w:pStyle w:val="a5"/>
                    <w:divId w:val="343167035"/>
                    <w:rPr>
                      <w:color w:val="626363"/>
                      <w:sz w:val="19"/>
                      <w:szCs w:val="19"/>
                    </w:rPr>
                  </w:pPr>
                  <w:r w:rsidRPr="00CE5C1D">
                    <w:rPr>
                      <w:color w:val="626363"/>
                      <w:sz w:val="19"/>
                      <w:szCs w:val="19"/>
                    </w:rPr>
                    <w:t xml:space="preserve">На Рис. 143. показано, что на некоторых временных интервалах, равных таймфрейму, бары могут не образовываться. Так, в промежуток между временем поступления тика t 5 и временем поступления очередного тика t 6 укладывается полный таймфрейм, поэтому в данном временном промежутке новый бар не образовался. Таким образом, время открытия бара может отличаться от времени открытия соседнего бара более, чем на один таймфрейм, но всегда кратно таймфрейму. Для наглядного представления порядка формирования баров можно исполнить эксперт </w:t>
                  </w:r>
                  <w:hyperlink r:id="rId1449" w:history="1">
                    <w:r w:rsidRPr="00CE5C1D">
                      <w:rPr>
                        <w:rStyle w:val="a3"/>
                        <w:sz w:val="19"/>
                        <w:szCs w:val="19"/>
                      </w:rPr>
                      <w:t>timebars.mq4</w:t>
                    </w:r>
                  </w:hyperlink>
                  <w:r w:rsidRPr="00CE5C1D">
                    <w:rPr>
                      <w:color w:val="626363"/>
                      <w:sz w:val="19"/>
                      <w:szCs w:val="19"/>
                    </w:rPr>
                    <w:t>, который выводит время поступления тика и время открытия бара: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43167035"/>
                    <w:rPr>
                      <w:rFonts w:ascii="Courier" w:hAnsi="Courier"/>
                      <w:color w:val="626363"/>
                    </w:rPr>
                  </w:pPr>
                  <w:r w:rsidRPr="00CE5C1D">
                    <w:rPr>
                      <w:rStyle w:val="hl-comment32"/>
                    </w:rPr>
                    <w:t>//--------------------------------------------------------------------</w:t>
                  </w:r>
                  <w:r w:rsidRPr="00CE5C1D">
                    <w:rPr>
                      <w:rFonts w:ascii="Courier" w:hAnsi="Courier"/>
                      <w:color w:val="626363"/>
                    </w:rPr>
                    <w:br/>
                  </w:r>
                  <w:r w:rsidRPr="00CE5C1D">
                    <w:rPr>
                      <w:rStyle w:val="hl-comment32"/>
                    </w:rPr>
                    <w:t>// timebars.mq4</w:t>
                  </w:r>
                  <w:r w:rsidRPr="00CE5C1D">
                    <w:rPr>
                      <w:rFonts w:ascii="Courier" w:hAnsi="Courier"/>
                      <w:color w:val="626363"/>
                    </w:rPr>
                    <w:br/>
                  </w:r>
                  <w:r w:rsidRPr="00CE5C1D">
                    <w:rPr>
                      <w:rStyle w:val="hl-comment32"/>
                    </w:rPr>
                    <w:t>// Предназначен для использования в качестве примера в учебнике MQL4.</w:t>
                  </w:r>
                  <w:r w:rsidRPr="00CE5C1D">
                    <w:rPr>
                      <w:rFonts w:ascii="Courier" w:hAnsi="Courier"/>
                      <w:color w:val="626363"/>
                    </w:rPr>
                    <w:br/>
                  </w:r>
                  <w:r w:rsidRPr="00CE5C1D">
                    <w:rPr>
                      <w:rStyle w:val="hl-comment32"/>
                    </w:rPr>
                    <w:t>//--------------------------------------------------------------------</w:t>
                  </w:r>
                  <w:r w:rsidRPr="00CE5C1D">
                    <w:rPr>
                      <w:rFonts w:ascii="Courier" w:hAnsi="Courier"/>
                      <w:color w:val="626363"/>
                    </w:rPr>
                    <w:br/>
                  </w:r>
                  <w:r w:rsidRPr="00CE5C1D">
                    <w:rPr>
                      <w:rStyle w:val="hl-reserved32"/>
                    </w:rPr>
                    <w:t>int</w:t>
                  </w:r>
                  <w:r w:rsidRPr="00CE5C1D">
                    <w:rPr>
                      <w:rFonts w:ascii="Courier" w:hAnsi="Courier"/>
                      <w:color w:val="626363"/>
                    </w:rPr>
                    <w:t xml:space="preserve"> </w:t>
                  </w:r>
                  <w:r w:rsidRPr="00CE5C1D">
                    <w:rPr>
                      <w:rStyle w:val="hl-identifier32"/>
                    </w:rPr>
                    <w:t>start</w:t>
                  </w:r>
                  <w:r w:rsidRPr="00CE5C1D">
                    <w:rPr>
                      <w:rStyle w:val="hl-brackets30"/>
                    </w:rPr>
                    <w:t>()</w:t>
                  </w:r>
                  <w:r w:rsidRPr="00CE5C1D">
                    <w:rPr>
                      <w:rFonts w:ascii="Courier" w:hAnsi="Courier"/>
                      <w:color w:val="626363"/>
                    </w:rPr>
                    <w:t xml:space="preserve">                            </w:t>
                  </w:r>
                  <w:r w:rsidRPr="00CE5C1D">
                    <w:rPr>
                      <w:rStyle w:val="hl-comment32"/>
                    </w:rPr>
                    <w:t>// Спец. функция start</w:t>
                  </w:r>
                  <w:r w:rsidRPr="00CE5C1D">
                    <w:rPr>
                      <w:rFonts w:ascii="Courier" w:hAnsi="Courier"/>
                      <w:color w:val="626363"/>
                    </w:rPr>
                    <w:br/>
                    <w:t xml:space="preserve">  </w:t>
                  </w:r>
                  <w:r w:rsidRPr="00CE5C1D">
                    <w:rPr>
                      <w:rStyle w:val="hl-brackets30"/>
                    </w:rPr>
                    <w:t>{</w:t>
                  </w:r>
                  <w:r w:rsidRPr="00CE5C1D">
                    <w:rPr>
                      <w:rFonts w:ascii="Courier" w:hAnsi="Courier"/>
                      <w:color w:val="626363"/>
                    </w:rPr>
                    <w:br/>
                    <w:t xml:space="preserve">   </w:t>
                  </w:r>
                  <w:r w:rsidRPr="00CE5C1D">
                    <w:rPr>
                      <w:rStyle w:val="hl-predfunc29"/>
                    </w:rPr>
                    <w:t>Alert</w:t>
                  </w:r>
                  <w:r w:rsidRPr="00CE5C1D">
                    <w:rPr>
                      <w:rStyle w:val="hl-brackets30"/>
                    </w:rPr>
                    <w:t>(</w:t>
                  </w:r>
                  <w:r w:rsidRPr="00CE5C1D">
                    <w:rPr>
                      <w:rStyle w:val="hl-quotes27"/>
                    </w:rPr>
                    <w:t>"</w:t>
                  </w:r>
                  <w:r w:rsidRPr="00CE5C1D">
                    <w:rPr>
                      <w:rStyle w:val="hl-string27"/>
                    </w:rPr>
                    <w:t>TimeCurrent=</w:t>
                  </w:r>
                  <w:r w:rsidRPr="00CE5C1D">
                    <w:rPr>
                      <w:rStyle w:val="hl-quotes27"/>
                    </w:rPr>
                    <w:t>"</w:t>
                  </w:r>
                  <w:r w:rsidRPr="00CE5C1D">
                    <w:rPr>
                      <w:rStyle w:val="hl-code32"/>
                    </w:rPr>
                    <w:t>,</w:t>
                  </w:r>
                  <w:r w:rsidRPr="00CE5C1D">
                    <w:rPr>
                      <w:rStyle w:val="hl-predfunc29"/>
                    </w:rPr>
                    <w:t>TimeToStr</w:t>
                  </w:r>
                  <w:r w:rsidRPr="00CE5C1D">
                    <w:rPr>
                      <w:rStyle w:val="hl-brackets30"/>
                    </w:rPr>
                    <w:t>(</w:t>
                  </w:r>
                  <w:r w:rsidRPr="00CE5C1D">
                    <w:rPr>
                      <w:rStyle w:val="hl-predfunc29"/>
                    </w:rPr>
                    <w:t>TimeCurrent</w:t>
                  </w:r>
                  <w:r w:rsidRPr="00CE5C1D">
                    <w:rPr>
                      <w:rStyle w:val="hl-brackets30"/>
                    </w:rPr>
                    <w:t>()</w:t>
                  </w:r>
                  <w:r w:rsidRPr="00CE5C1D">
                    <w:rPr>
                      <w:rStyle w:val="hl-code32"/>
                    </w:rPr>
                    <w:t>,</w:t>
                  </w:r>
                  <w:r w:rsidRPr="00CE5C1D">
                    <w:rPr>
                      <w:rStyle w:val="hl-consts11"/>
                    </w:rPr>
                    <w:t>TIME_SECONDS</w:t>
                  </w:r>
                  <w:r w:rsidRPr="00CE5C1D">
                    <w:rPr>
                      <w:rStyle w:val="hl-brackets30"/>
                    </w:rPr>
                    <w:t>)</w:t>
                  </w:r>
                  <w:r w:rsidRPr="00CE5C1D">
                    <w:rPr>
                      <w:rStyle w:val="hl-code32"/>
                    </w:rPr>
                    <w:t>,</w:t>
                  </w:r>
                  <w:r w:rsidRPr="00CE5C1D">
                    <w:rPr>
                      <w:rFonts w:ascii="Courier" w:hAnsi="Courier"/>
                      <w:color w:val="0000FF"/>
                    </w:rPr>
                    <w:br/>
                  </w:r>
                  <w:r w:rsidRPr="00CE5C1D">
                    <w:rPr>
                      <w:rStyle w:val="hl-code32"/>
                    </w:rPr>
                    <w:t xml:space="preserve">         </w:t>
                  </w:r>
                  <w:r w:rsidRPr="00CE5C1D">
                    <w:rPr>
                      <w:rStyle w:val="hl-quotes27"/>
                    </w:rPr>
                    <w:t>"</w:t>
                  </w:r>
                  <w:r w:rsidRPr="00CE5C1D">
                    <w:rPr>
                      <w:rStyle w:val="hl-string27"/>
                    </w:rPr>
                    <w:t xml:space="preserve"> Time[0]=</w:t>
                  </w:r>
                  <w:r w:rsidRPr="00CE5C1D">
                    <w:rPr>
                      <w:rStyle w:val="hl-quotes27"/>
                    </w:rPr>
                    <w:t>"</w:t>
                  </w:r>
                  <w:r w:rsidRPr="00CE5C1D">
                    <w:rPr>
                      <w:rStyle w:val="hl-code32"/>
                    </w:rPr>
                    <w:t>,</w:t>
                  </w:r>
                  <w:r w:rsidRPr="00CE5C1D">
                    <w:rPr>
                      <w:rStyle w:val="hl-predfunc29"/>
                    </w:rPr>
                    <w:t>TimeToStr</w:t>
                  </w:r>
                  <w:r w:rsidRPr="00CE5C1D">
                    <w:rPr>
                      <w:rStyle w:val="hl-brackets30"/>
                    </w:rPr>
                    <w:t>(</w:t>
                  </w:r>
                  <w:r w:rsidRPr="00CE5C1D">
                    <w:rPr>
                      <w:rStyle w:val="hl-predvars19"/>
                    </w:rPr>
                    <w:t>Time</w:t>
                  </w:r>
                  <w:r w:rsidRPr="00CE5C1D">
                    <w:rPr>
                      <w:rStyle w:val="hl-brackets30"/>
                    </w:rPr>
                    <w:t>[</w:t>
                  </w:r>
                  <w:r w:rsidRPr="00CE5C1D">
                    <w:rPr>
                      <w:rStyle w:val="hl-number32"/>
                    </w:rPr>
                    <w:t>0</w:t>
                  </w:r>
                  <w:r w:rsidRPr="00CE5C1D">
                    <w:rPr>
                      <w:rStyle w:val="hl-brackets30"/>
                    </w:rPr>
                    <w:t>]</w:t>
                  </w:r>
                  <w:r w:rsidRPr="00CE5C1D">
                    <w:rPr>
                      <w:rStyle w:val="hl-code32"/>
                    </w:rPr>
                    <w:t>,</w:t>
                  </w:r>
                  <w:r w:rsidRPr="00CE5C1D">
                    <w:rPr>
                      <w:rStyle w:val="hl-consts11"/>
                    </w:rPr>
                    <w:t>TIME_SECONDS</w:t>
                  </w:r>
                  <w:r w:rsidRPr="00CE5C1D">
                    <w:rPr>
                      <w:rStyle w:val="hl-brackets30"/>
                    </w:rPr>
                    <w:t>))</w:t>
                  </w:r>
                  <w:r w:rsidRPr="00CE5C1D">
                    <w:rPr>
                      <w:rStyle w:val="hl-code32"/>
                    </w:rPr>
                    <w:t>;</w:t>
                  </w:r>
                  <w:r w:rsidRPr="00CE5C1D">
                    <w:rPr>
                      <w:rFonts w:ascii="Courier" w:hAnsi="Courier"/>
                      <w:color w:val="0000FF"/>
                    </w:rPr>
                    <w:br/>
                  </w:r>
                  <w:r w:rsidRPr="00CE5C1D">
                    <w:rPr>
                      <w:rStyle w:val="hl-code32"/>
                    </w:rPr>
                    <w:t xml:space="preserve">   </w:t>
                  </w:r>
                  <w:r w:rsidRPr="00CE5C1D">
                    <w:rPr>
                      <w:rStyle w:val="hl-reserved32"/>
                    </w:rPr>
                    <w:t>return</w:t>
                  </w:r>
                  <w:r w:rsidRPr="00CE5C1D">
                    <w:rPr>
                      <w:rStyle w:val="hl-code32"/>
                    </w:rPr>
                    <w:t xml:space="preserve">;                             </w:t>
                  </w:r>
                  <w:r w:rsidRPr="00CE5C1D">
                    <w:rPr>
                      <w:rStyle w:val="hl-comment32"/>
                    </w:rPr>
                    <w:t>// Выход из start()</w:t>
                  </w:r>
                  <w:r w:rsidRPr="00CE5C1D">
                    <w:rPr>
                      <w:rFonts w:ascii="Courier" w:hAnsi="Courier"/>
                      <w:color w:val="626363"/>
                    </w:rPr>
                    <w:br/>
                    <w:t xml:space="preserve">  </w:t>
                  </w:r>
                  <w:r w:rsidRPr="00CE5C1D">
                    <w:rPr>
                      <w:rStyle w:val="hl-brackets30"/>
                    </w:rPr>
                    <w:t>}</w:t>
                  </w:r>
                  <w:r w:rsidRPr="00CE5C1D">
                    <w:rPr>
                      <w:rFonts w:ascii="Courier" w:hAnsi="Courier"/>
                      <w:color w:val="626363"/>
                    </w:rPr>
                    <w:br/>
                  </w:r>
                  <w:r w:rsidRPr="00CE5C1D">
                    <w:rPr>
                      <w:rStyle w:val="hl-comment32"/>
                    </w:rPr>
                    <w:t>//--------------------------------------------------------------------</w:t>
                  </w:r>
                </w:p>
                <w:p w:rsidR="002D2414" w:rsidRPr="00CE5C1D" w:rsidRDefault="002D2414">
                  <w:pPr>
                    <w:pStyle w:val="a5"/>
                    <w:divId w:val="343167035"/>
                    <w:rPr>
                      <w:color w:val="626363"/>
                      <w:sz w:val="19"/>
                      <w:szCs w:val="19"/>
                    </w:rPr>
                  </w:pPr>
                  <w:r w:rsidRPr="00CE5C1D">
                    <w:rPr>
                      <w:color w:val="626363"/>
                      <w:sz w:val="19"/>
                      <w:szCs w:val="19"/>
                    </w:rPr>
                    <w:t xml:space="preserve">На Рис. 144 представлены результаты работы эксперта </w:t>
                  </w:r>
                  <w:hyperlink r:id="rId1450" w:history="1">
                    <w:r w:rsidRPr="00CE5C1D">
                      <w:rPr>
                        <w:rStyle w:val="a3"/>
                        <w:sz w:val="19"/>
                        <w:szCs w:val="19"/>
                      </w:rPr>
                      <w:t>timebars.mq4</w:t>
                    </w:r>
                  </w:hyperlink>
                  <w:r w:rsidRPr="00CE5C1D">
                    <w:rPr>
                      <w:color w:val="626363"/>
                      <w:sz w:val="19"/>
                      <w:szCs w:val="19"/>
                    </w:rPr>
                    <w:t>. Очевидно, что первый тик на очередном временном промежутке, длительностью 1 минуту, поступил в 14:29:12, при этом образовался новый бар, время открытия которого 14:29:00. Обратите внимание, в правом столбце окна сообщений отображается серверное время, а в левом столбце - локальное.</w:t>
                  </w:r>
                </w:p>
                <w:p w:rsidR="002D2414" w:rsidRPr="00CE5C1D" w:rsidRDefault="003D5ACA">
                  <w:pPr>
                    <w:pStyle w:val="imgs"/>
                    <w:divId w:val="343167035"/>
                  </w:pPr>
                  <w:r>
                    <w:rPr>
                      <w:noProof/>
                    </w:rPr>
                    <w:drawing>
                      <wp:inline distT="0" distB="0" distL="0" distR="0">
                        <wp:extent cx="5966460" cy="2537460"/>
                        <wp:effectExtent l="19050" t="0" r="0" b="0"/>
                        <wp:docPr id="635" name="Рисунок 635" descr="thismessage:///c/book/i/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thismessage:///c/book/i/144.png"/>
                                <pic:cNvPicPr>
                                  <a:picLocks noChangeAspect="1" noChangeArrowheads="1"/>
                                </pic:cNvPicPr>
                              </pic:nvPicPr>
                              <pic:blipFill>
                                <a:blip r:link="rId1451" cstate="print"/>
                                <a:srcRect/>
                                <a:stretch>
                                  <a:fillRect/>
                                </a:stretch>
                              </pic:blipFill>
                              <pic:spPr bwMode="auto">
                                <a:xfrm>
                                  <a:off x="0" y="0"/>
                                  <a:ext cx="5966460" cy="2537460"/>
                                </a:xfrm>
                                <a:prstGeom prst="rect">
                                  <a:avLst/>
                                </a:prstGeom>
                                <a:noFill/>
                                <a:ln w="9525">
                                  <a:noFill/>
                                  <a:miter lim="800000"/>
                                  <a:headEnd/>
                                  <a:tailEnd/>
                                </a:ln>
                              </pic:spPr>
                            </pic:pic>
                          </a:graphicData>
                        </a:graphic>
                      </wp:inline>
                    </w:drawing>
                  </w:r>
                  <w:r w:rsidR="002D2414" w:rsidRPr="00CE5C1D">
                    <w:br/>
                    <w:t>Рис. 144. Порядок формирования баров в информационно-торговой системе MetaTrader.</w:t>
                  </w:r>
                </w:p>
                <w:p w:rsidR="002D2414" w:rsidRPr="00CE5C1D" w:rsidRDefault="002D2414">
                  <w:pPr>
                    <w:pStyle w:val="a5"/>
                    <w:divId w:val="343167035"/>
                    <w:rPr>
                      <w:color w:val="626363"/>
                      <w:sz w:val="19"/>
                      <w:szCs w:val="19"/>
                    </w:rPr>
                  </w:pPr>
                  <w:r w:rsidRPr="00CE5C1D">
                    <w:rPr>
                      <w:color w:val="626363"/>
                      <w:sz w:val="19"/>
                      <w:szCs w:val="19"/>
                    </w:rPr>
                    <w:t xml:space="preserve">В случае, если тики поступают редко (например, в период между окончанием европейской и началом азиатской сессии), то при исполнении эксперта </w:t>
                  </w:r>
                  <w:hyperlink r:id="rId1452" w:history="1">
                    <w:r w:rsidRPr="00CE5C1D">
                      <w:rPr>
                        <w:rStyle w:val="a3"/>
                        <w:sz w:val="19"/>
                        <w:szCs w:val="19"/>
                      </w:rPr>
                      <w:t>timebars.mq4</w:t>
                    </w:r>
                  </w:hyperlink>
                  <w:r w:rsidRPr="00CE5C1D">
                    <w:rPr>
                      <w:color w:val="626363"/>
                      <w:sz w:val="19"/>
                      <w:szCs w:val="19"/>
                    </w:rPr>
                    <w:t xml:space="preserve"> можно наблюдать и другое явление - время открытия соседних баров может отличаться более, чем на 1 минуту (для минутного таймфрейма), при этом индексация баров сохраняется подряд, без пропусков.</w:t>
                  </w:r>
                </w:p>
                <w:p w:rsidR="002D2414" w:rsidRPr="00CE5C1D" w:rsidRDefault="002D2414">
                  <w:pPr>
                    <w:pStyle w:val="a5"/>
                    <w:divId w:val="343167035"/>
                    <w:rPr>
                      <w:color w:val="626363"/>
                      <w:sz w:val="19"/>
                      <w:szCs w:val="19"/>
                    </w:rPr>
                  </w:pPr>
                  <w:r w:rsidRPr="00CE5C1D">
                    <w:rPr>
                      <w:color w:val="626363"/>
                      <w:sz w:val="19"/>
                      <w:szCs w:val="19"/>
                    </w:rPr>
                    <w:t>Серверное время в разных серверах, установленных в разных дилинговых центрах, может отличаться. Время начала и окончания торгов также устанавливается на каждом сервере персонально и может не совпадать со временем начала или окончания очередного дня. В некоторых дилинговых центрах, например, выполнены такие настройки, при которых открытие торгов происходит в воскресенье, в 23:00 по серверному времени. Это приводит к образованию "неполноценных" дневных баров, фактическая продолжительность которых равна одному часу (Рис. 145).</w:t>
                  </w:r>
                </w:p>
                <w:p w:rsidR="002D2414" w:rsidRPr="00CE5C1D" w:rsidRDefault="003D5ACA">
                  <w:pPr>
                    <w:pStyle w:val="imgs"/>
                    <w:divId w:val="343167035"/>
                  </w:pPr>
                  <w:r>
                    <w:rPr>
                      <w:noProof/>
                    </w:rPr>
                    <w:drawing>
                      <wp:inline distT="0" distB="0" distL="0" distR="0">
                        <wp:extent cx="4495800" cy="4290060"/>
                        <wp:effectExtent l="19050" t="0" r="0" b="0"/>
                        <wp:docPr id="636" name="Рисунок 636" descr="thismessage:///c/book/i/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thismessage:///c/book/i/145.png"/>
                                <pic:cNvPicPr>
                                  <a:picLocks noChangeAspect="1" noChangeArrowheads="1"/>
                                </pic:cNvPicPr>
                              </pic:nvPicPr>
                              <pic:blipFill>
                                <a:blip r:link="rId1453" cstate="print"/>
                                <a:srcRect/>
                                <a:stretch>
                                  <a:fillRect/>
                                </a:stretch>
                              </pic:blipFill>
                              <pic:spPr bwMode="auto">
                                <a:xfrm>
                                  <a:off x="0" y="0"/>
                                  <a:ext cx="4495800" cy="4290060"/>
                                </a:xfrm>
                                <a:prstGeom prst="rect">
                                  <a:avLst/>
                                </a:prstGeom>
                                <a:noFill/>
                                <a:ln w="9525">
                                  <a:noFill/>
                                  <a:miter lim="800000"/>
                                  <a:headEnd/>
                                  <a:tailEnd/>
                                </a:ln>
                              </pic:spPr>
                            </pic:pic>
                          </a:graphicData>
                        </a:graphic>
                      </wp:inline>
                    </w:drawing>
                  </w:r>
                  <w:r w:rsidR="002D2414" w:rsidRPr="00CE5C1D">
                    <w:br/>
                    <w:t>Рис. 145. Различная баровая история в разных дилинговых центрах.</w:t>
                  </w:r>
                </w:p>
                <w:p w:rsidR="002D2414" w:rsidRPr="00CE5C1D" w:rsidRDefault="002D2414">
                  <w:pPr>
                    <w:pStyle w:val="a5"/>
                    <w:divId w:val="343167035"/>
                    <w:rPr>
                      <w:color w:val="626363"/>
                      <w:sz w:val="19"/>
                      <w:szCs w:val="19"/>
                    </w:rPr>
                  </w:pPr>
                  <w:r w:rsidRPr="00CE5C1D">
                    <w:rPr>
                      <w:color w:val="626363"/>
                      <w:sz w:val="19"/>
                      <w:szCs w:val="19"/>
                    </w:rPr>
                    <w:t>Использование функций даты и времени в MQL4 достаточно просто. Некоторые из них преобразуют серверное или локальное время, выраженное в количестве секунд, прошедших после 00:00 1 января 1970 года, в целое число, соответствующее часу, дню и пр. Другие функции возвращают целое значение, соответствующее текущему часу, минуте, дню и пр.</w:t>
                  </w:r>
                </w:p>
                <w:p w:rsidR="002D2414" w:rsidRDefault="002D2414">
                  <w:pPr>
                    <w:pStyle w:val="2"/>
                    <w:divId w:val="343167035"/>
                    <w:rPr>
                      <w:color w:val="626363"/>
                      <w:sz w:val="27"/>
                      <w:szCs w:val="27"/>
                    </w:rPr>
                  </w:pPr>
                  <w:r>
                    <w:rPr>
                      <w:color w:val="626363"/>
                      <w:sz w:val="27"/>
                      <w:szCs w:val="27"/>
                    </w:rPr>
                    <w:t>Функции TimeSeconds (), TimeMinute(), TimeHour(), TimeDay(), TimeMonth(), TimeYear(), TimeDayOfWeek () и TimeDayOfYear()</w:t>
                  </w:r>
                </w:p>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Это - группа подобных функций, возвращающих соответственно количество секунд, прошедших с начала минуты, минуту, час, день, месяц, год, день недели и день в году для указанного времени. Например:</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int</w:t>
                  </w:r>
                  <w:r w:rsidRPr="00CE5C1D">
                    <w:rPr>
                      <w:rFonts w:ascii="Courier" w:hAnsi="Courier"/>
                      <w:color w:val="626363"/>
                    </w:rPr>
                    <w:t xml:space="preserve"> </w:t>
                  </w:r>
                  <w:r w:rsidRPr="00CE5C1D">
                    <w:rPr>
                      <w:rStyle w:val="hl-predfunc29"/>
                    </w:rPr>
                    <w:t>TimeMinute</w:t>
                  </w:r>
                  <w:r w:rsidRPr="00CE5C1D">
                    <w:rPr>
                      <w:rStyle w:val="hl-brackets30"/>
                    </w:rPr>
                    <w:t>(</w:t>
                  </w:r>
                  <w:r w:rsidRPr="00CE5C1D">
                    <w:rPr>
                      <w:rStyle w:val="hl-reserved32"/>
                    </w:rPr>
                    <w:t>datetime</w:t>
                  </w:r>
                  <w:r w:rsidRPr="00CE5C1D">
                    <w:rPr>
                      <w:rFonts w:ascii="Courier" w:hAnsi="Courier"/>
                      <w:color w:val="626363"/>
                    </w:rPr>
                    <w:t xml:space="preserve"> </w:t>
                  </w:r>
                  <w:r w:rsidRPr="00CE5C1D">
                    <w:rPr>
                      <w:rStyle w:val="hl-identifier32"/>
                    </w:rPr>
                    <w:t>time</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Функция возвращает минуты для указанного времени.</w:t>
                  </w:r>
                </w:p>
                <w:p w:rsidR="002D2414" w:rsidRPr="00CE5C1D" w:rsidRDefault="002D2414">
                  <w:pPr>
                    <w:pStyle w:val="a5"/>
                    <w:divId w:val="343167035"/>
                    <w:rPr>
                      <w:color w:val="626363"/>
                      <w:sz w:val="19"/>
                      <w:szCs w:val="19"/>
                    </w:rPr>
                  </w:pPr>
                  <w:r w:rsidRPr="00CE5C1D">
                    <w:rPr>
                      <w:color w:val="626363"/>
                      <w:sz w:val="19"/>
                      <w:szCs w:val="19"/>
                    </w:rPr>
                    <w:t>Параметры:</w:t>
                  </w:r>
                </w:p>
                <w:p w:rsidR="002D2414" w:rsidRPr="00CE5C1D" w:rsidRDefault="002D2414">
                  <w:pPr>
                    <w:pStyle w:val="a5"/>
                    <w:divId w:val="343167035"/>
                    <w:rPr>
                      <w:color w:val="626363"/>
                      <w:sz w:val="19"/>
                      <w:szCs w:val="19"/>
                    </w:rPr>
                  </w:pPr>
                  <w:r w:rsidRPr="00CE5C1D">
                    <w:rPr>
                      <w:b/>
                      <w:bCs/>
                      <w:color w:val="626363"/>
                      <w:sz w:val="19"/>
                      <w:szCs w:val="19"/>
                    </w:rPr>
                    <w:t>time</w:t>
                  </w:r>
                  <w:r w:rsidRPr="00CE5C1D">
                    <w:rPr>
                      <w:color w:val="626363"/>
                      <w:sz w:val="19"/>
                      <w:szCs w:val="19"/>
                    </w:rPr>
                    <w:t xml:space="preserve"> - дата, представленная в виде количества секунд, прошедших после 00:00 1 января 1970 года.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int</w:t>
                  </w:r>
                  <w:r w:rsidRPr="00CE5C1D">
                    <w:rPr>
                      <w:rFonts w:ascii="Courier" w:hAnsi="Courier"/>
                      <w:color w:val="626363"/>
                    </w:rPr>
                    <w:t xml:space="preserve"> </w:t>
                  </w:r>
                  <w:r w:rsidRPr="00CE5C1D">
                    <w:rPr>
                      <w:rStyle w:val="hl-predfunc29"/>
                    </w:rPr>
                    <w:t>TimeDayOfWeek</w:t>
                  </w:r>
                  <w:r w:rsidRPr="00CE5C1D">
                    <w:rPr>
                      <w:rStyle w:val="hl-brackets30"/>
                    </w:rPr>
                    <w:t>(</w:t>
                  </w:r>
                  <w:r w:rsidRPr="00CE5C1D">
                    <w:rPr>
                      <w:rStyle w:val="hl-reserved32"/>
                    </w:rPr>
                    <w:t>datetime</w:t>
                  </w:r>
                  <w:r w:rsidRPr="00CE5C1D">
                    <w:rPr>
                      <w:rFonts w:ascii="Courier" w:hAnsi="Courier"/>
                      <w:color w:val="626363"/>
                    </w:rPr>
                    <w:t xml:space="preserve"> </w:t>
                  </w:r>
                  <w:r w:rsidRPr="00CE5C1D">
                    <w:rPr>
                      <w:rStyle w:val="hl-identifier32"/>
                    </w:rPr>
                    <w:t>time</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Возвращает день недели (0-Воскресенье,1,2,3,4,5,6) для указанной даты.</w:t>
                  </w:r>
                </w:p>
                <w:p w:rsidR="002D2414" w:rsidRPr="00CE5C1D" w:rsidRDefault="002D2414">
                  <w:pPr>
                    <w:pStyle w:val="a5"/>
                    <w:divId w:val="343167035"/>
                    <w:rPr>
                      <w:color w:val="626363"/>
                      <w:sz w:val="19"/>
                      <w:szCs w:val="19"/>
                    </w:rPr>
                  </w:pPr>
                  <w:r w:rsidRPr="00CE5C1D">
                    <w:rPr>
                      <w:color w:val="626363"/>
                      <w:sz w:val="19"/>
                      <w:szCs w:val="19"/>
                    </w:rPr>
                    <w:t>Параметры:</w:t>
                  </w:r>
                </w:p>
                <w:p w:rsidR="002D2414" w:rsidRPr="00CE5C1D" w:rsidRDefault="002D2414">
                  <w:pPr>
                    <w:pStyle w:val="a5"/>
                    <w:divId w:val="343167035"/>
                    <w:rPr>
                      <w:color w:val="626363"/>
                      <w:sz w:val="19"/>
                      <w:szCs w:val="19"/>
                    </w:rPr>
                  </w:pPr>
                  <w:r w:rsidRPr="00CE5C1D">
                    <w:rPr>
                      <w:b/>
                      <w:bCs/>
                      <w:color w:val="626363"/>
                      <w:sz w:val="19"/>
                      <w:szCs w:val="19"/>
                    </w:rPr>
                    <w:t xml:space="preserve">time </w:t>
                  </w:r>
                  <w:r w:rsidRPr="00CE5C1D">
                    <w:rPr>
                      <w:color w:val="626363"/>
                      <w:sz w:val="19"/>
                      <w:szCs w:val="19"/>
                    </w:rPr>
                    <w:t>- дата, представленная в виде количества секунд, прошедших после 00:00 1 января 1970 года.</w:t>
                  </w:r>
                </w:p>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 xml:space="preserve">Указанные функции можно использовать, например, для анализа времени открытия любого бара. Ниже представлен эксперт </w:t>
                  </w:r>
                  <w:hyperlink r:id="rId1454" w:history="1">
                    <w:r w:rsidRPr="00CE5C1D">
                      <w:rPr>
                        <w:rStyle w:val="a3"/>
                        <w:sz w:val="19"/>
                        <w:szCs w:val="19"/>
                      </w:rPr>
                      <w:t>bigbars.mq4</w:t>
                    </w:r>
                  </w:hyperlink>
                  <w:r w:rsidRPr="00CE5C1D">
                    <w:rPr>
                      <w:color w:val="626363"/>
                      <w:sz w:val="19"/>
                      <w:szCs w:val="19"/>
                    </w:rPr>
                    <w:t xml:space="preserve"> для поиска бара не менее заданного размера.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43167035"/>
                    <w:rPr>
                      <w:rFonts w:ascii="Courier" w:hAnsi="Courier"/>
                      <w:color w:val="626363"/>
                    </w:rPr>
                  </w:pPr>
                  <w:r w:rsidRPr="00CE5C1D">
                    <w:rPr>
                      <w:rStyle w:val="hl-comment32"/>
                    </w:rPr>
                    <w:t>//--------------------------------------------------------------------</w:t>
                  </w:r>
                  <w:r w:rsidRPr="00CE5C1D">
                    <w:rPr>
                      <w:rFonts w:ascii="Courier" w:hAnsi="Courier"/>
                      <w:color w:val="626363"/>
                    </w:rPr>
                    <w:br/>
                  </w:r>
                  <w:r w:rsidRPr="00CE5C1D">
                    <w:rPr>
                      <w:rStyle w:val="hl-comment32"/>
                    </w:rPr>
                    <w:t>// bigbars.mq4</w:t>
                  </w:r>
                  <w:r w:rsidRPr="00CE5C1D">
                    <w:rPr>
                      <w:rFonts w:ascii="Courier" w:hAnsi="Courier"/>
                      <w:color w:val="626363"/>
                    </w:rPr>
                    <w:br/>
                  </w:r>
                  <w:r w:rsidRPr="00CE5C1D">
                    <w:rPr>
                      <w:rStyle w:val="hl-comment32"/>
                    </w:rPr>
                    <w:t>// The program is intended to be used as an example in MQL4 Tutorial.</w:t>
                  </w:r>
                  <w:r w:rsidRPr="00CE5C1D">
                    <w:rPr>
                      <w:rFonts w:ascii="Courier" w:hAnsi="Courier"/>
                      <w:color w:val="626363"/>
                    </w:rPr>
                    <w:br/>
                  </w:r>
                  <w:r w:rsidRPr="00CE5C1D">
                    <w:rPr>
                      <w:rStyle w:val="hl-comment32"/>
                    </w:rPr>
                    <w:t>//--------------------------------------------------------------- 1 --</w:t>
                  </w:r>
                  <w:r w:rsidRPr="00CE5C1D">
                    <w:rPr>
                      <w:rFonts w:ascii="Courier" w:hAnsi="Courier"/>
                      <w:color w:val="626363"/>
                    </w:rPr>
                    <w:br/>
                  </w:r>
                  <w:r w:rsidRPr="00CE5C1D">
                    <w:rPr>
                      <w:rStyle w:val="hl-reserved32"/>
                    </w:rPr>
                    <w:t>extern</w:t>
                  </w:r>
                  <w:r w:rsidRPr="00CE5C1D">
                    <w:rPr>
                      <w:rFonts w:ascii="Courier" w:hAnsi="Courier"/>
                      <w:color w:val="626363"/>
                    </w:rPr>
                    <w:t xml:space="preserve"> </w:t>
                  </w:r>
                  <w:r w:rsidRPr="00CE5C1D">
                    <w:rPr>
                      <w:rStyle w:val="hl-reserved32"/>
                    </w:rPr>
                    <w:t>int</w:t>
                  </w:r>
                  <w:r w:rsidRPr="00CE5C1D">
                    <w:rPr>
                      <w:rFonts w:ascii="Courier" w:hAnsi="Courier"/>
                      <w:color w:val="626363"/>
                    </w:rPr>
                    <w:t xml:space="preserve"> </w:t>
                  </w:r>
                  <w:r w:rsidRPr="00CE5C1D">
                    <w:rPr>
                      <w:rStyle w:val="hl-identifier32"/>
                    </w:rPr>
                    <w:t>Quant_Pt</w:t>
                  </w:r>
                  <w:r w:rsidRPr="00CE5C1D">
                    <w:rPr>
                      <w:rStyle w:val="hl-code32"/>
                    </w:rPr>
                    <w:t>=</w:t>
                  </w:r>
                  <w:r w:rsidRPr="00CE5C1D">
                    <w:rPr>
                      <w:rStyle w:val="hl-number32"/>
                    </w:rPr>
                    <w:t>20</w:t>
                  </w:r>
                  <w:r w:rsidRPr="00CE5C1D">
                    <w:rPr>
                      <w:rStyle w:val="hl-code32"/>
                    </w:rPr>
                    <w:t>;</w:t>
                  </w:r>
                  <w:r w:rsidRPr="00CE5C1D">
                    <w:rPr>
                      <w:rStyle w:val="hl-comment32"/>
                    </w:rPr>
                    <w:t>// Number of points</w:t>
                  </w:r>
                  <w:r w:rsidRPr="00CE5C1D">
                    <w:rPr>
                      <w:rFonts w:ascii="Courier" w:hAnsi="Courier"/>
                      <w:color w:val="626363"/>
                    </w:rPr>
                    <w:br/>
                  </w:r>
                  <w:r w:rsidRPr="00CE5C1D">
                    <w:rPr>
                      <w:rStyle w:val="hl-comment32"/>
                    </w:rPr>
                    <w:t>//--------------------------------------------------------------- 2 --</w:t>
                  </w:r>
                  <w:r w:rsidRPr="00CE5C1D">
                    <w:rPr>
                      <w:rFonts w:ascii="Courier" w:hAnsi="Courier"/>
                      <w:color w:val="626363"/>
                    </w:rPr>
                    <w:br/>
                  </w:r>
                  <w:r w:rsidRPr="00CE5C1D">
                    <w:rPr>
                      <w:rStyle w:val="hl-reserved32"/>
                    </w:rPr>
                    <w:t>int</w:t>
                  </w:r>
                  <w:r w:rsidRPr="00CE5C1D">
                    <w:rPr>
                      <w:rFonts w:ascii="Courier" w:hAnsi="Courier"/>
                      <w:color w:val="626363"/>
                    </w:rPr>
                    <w:t xml:space="preserve"> </w:t>
                  </w:r>
                  <w:r w:rsidRPr="00CE5C1D">
                    <w:rPr>
                      <w:rStyle w:val="hl-identifier32"/>
                    </w:rPr>
                    <w:t>start</w:t>
                  </w:r>
                  <w:r w:rsidRPr="00CE5C1D">
                    <w:rPr>
                      <w:rStyle w:val="hl-brackets30"/>
                    </w:rPr>
                    <w:t>()</w:t>
                  </w:r>
                  <w:r w:rsidRPr="00CE5C1D">
                    <w:rPr>
                      <w:rStyle w:val="hl-comment32"/>
                    </w:rPr>
                    <w:t>// Spec. start function</w:t>
                  </w:r>
                  <w:r w:rsidRPr="00CE5C1D">
                    <w:rPr>
                      <w:rFonts w:ascii="Courier" w:hAnsi="Courier"/>
                      <w:color w:val="626363"/>
                    </w:rPr>
                    <w:br/>
                  </w:r>
                  <w:r w:rsidRPr="00CE5C1D">
                    <w:rPr>
                      <w:rStyle w:val="hl-brackets30"/>
                    </w:rPr>
                    <w:t>{</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H_L</w:t>
                  </w:r>
                  <w:r w:rsidRPr="00CE5C1D">
                    <w:rPr>
                      <w:rStyle w:val="hl-code32"/>
                    </w:rPr>
                    <w:t>=</w:t>
                  </w:r>
                  <w:r w:rsidRPr="00CE5C1D">
                    <w:rPr>
                      <w:rStyle w:val="hl-number32"/>
                    </w:rPr>
                    <w:t>0</w:t>
                  </w:r>
                  <w:r w:rsidRPr="00CE5C1D">
                    <w:rPr>
                      <w:rStyle w:val="hl-code32"/>
                    </w:rPr>
                    <w:t>;</w:t>
                  </w:r>
                  <w:r w:rsidRPr="00CE5C1D">
                    <w:rPr>
                      <w:rStyle w:val="hl-comment32"/>
                    </w:rPr>
                    <w:t>// Height of the bar</w:t>
                  </w:r>
                  <w:r w:rsidRPr="00CE5C1D">
                    <w:rPr>
                      <w:rFonts w:ascii="Courier" w:hAnsi="Courier"/>
                      <w:color w:val="626363"/>
                    </w:rPr>
                    <w:br/>
                    <w:t xml:space="preserve"> </w:t>
                  </w:r>
                  <w:r w:rsidRPr="00CE5C1D">
                    <w:rPr>
                      <w:rStyle w:val="hl-reserved32"/>
                    </w:rPr>
                    <w:t>for</w:t>
                  </w:r>
                  <w:r w:rsidRPr="00CE5C1D">
                    <w:rPr>
                      <w:rStyle w:val="hl-brackets30"/>
                    </w:rPr>
                    <w:t>(</w:t>
                  </w:r>
                  <w:r w:rsidRPr="00CE5C1D">
                    <w:rPr>
                      <w:rStyle w:val="hl-reserved32"/>
                    </w:rPr>
                    <w:t>int</w:t>
                  </w:r>
                  <w:r w:rsidRPr="00CE5C1D">
                    <w:rPr>
                      <w:rFonts w:ascii="Courier" w:hAnsi="Courier"/>
                      <w:color w:val="626363"/>
                    </w:rPr>
                    <w:t xml:space="preserve"> </w:t>
                  </w:r>
                  <w:r w:rsidRPr="00CE5C1D">
                    <w:rPr>
                      <w:rStyle w:val="hl-identifier32"/>
                    </w:rPr>
                    <w:t>i</w:t>
                  </w:r>
                  <w:r w:rsidRPr="00CE5C1D">
                    <w:rPr>
                      <w:rStyle w:val="hl-code32"/>
                    </w:rPr>
                    <w:t>=</w:t>
                  </w:r>
                  <w:r w:rsidRPr="00CE5C1D">
                    <w:rPr>
                      <w:rStyle w:val="hl-number32"/>
                    </w:rPr>
                    <w:t>0</w:t>
                  </w:r>
                  <w:r w:rsidRPr="00CE5C1D">
                    <w:rPr>
                      <w:rStyle w:val="hl-code32"/>
                    </w:rPr>
                    <w:t xml:space="preserve">; </w:t>
                  </w:r>
                  <w:r w:rsidRPr="00CE5C1D">
                    <w:rPr>
                      <w:rStyle w:val="hl-identifier32"/>
                    </w:rPr>
                    <w:t>H_L</w:t>
                  </w:r>
                  <w:r w:rsidRPr="00CE5C1D">
                    <w:rPr>
                      <w:rStyle w:val="hl-code32"/>
                    </w:rPr>
                    <w:t>&lt;</w:t>
                  </w:r>
                  <w:r w:rsidRPr="00CE5C1D">
                    <w:rPr>
                      <w:rStyle w:val="hl-identifier32"/>
                    </w:rPr>
                    <w:t>Quant_Pt</w:t>
                  </w:r>
                  <w:r w:rsidRPr="00CE5C1D">
                    <w:rPr>
                      <w:rStyle w:val="hl-code32"/>
                    </w:rPr>
                    <w:t xml:space="preserve">; </w:t>
                  </w:r>
                  <w:r w:rsidRPr="00CE5C1D">
                    <w:rPr>
                      <w:rStyle w:val="hl-identifier32"/>
                    </w:rPr>
                    <w:t>i</w:t>
                  </w:r>
                  <w:r w:rsidRPr="00CE5C1D">
                    <w:rPr>
                      <w:rStyle w:val="hl-code32"/>
                    </w:rPr>
                    <w:t>++</w:t>
                  </w:r>
                  <w:r w:rsidRPr="00CE5C1D">
                    <w:rPr>
                      <w:rStyle w:val="hl-brackets30"/>
                    </w:rPr>
                    <w:t>)</w:t>
                  </w:r>
                  <w:r w:rsidRPr="00CE5C1D">
                    <w:rPr>
                      <w:rFonts w:ascii="Courier" w:hAnsi="Courier"/>
                      <w:color w:val="626363"/>
                    </w:rPr>
                    <w:t xml:space="preserve"> </w:t>
                  </w:r>
                  <w:r w:rsidRPr="00CE5C1D">
                    <w:rPr>
                      <w:rStyle w:val="hl-comment32"/>
                    </w:rPr>
                    <w:t>// Cycle for bars</w:t>
                  </w:r>
                  <w:r w:rsidRPr="00CE5C1D">
                    <w:rPr>
                      <w:rFonts w:ascii="Courier" w:hAnsi="Courier"/>
                      <w:color w:val="626363"/>
                    </w:rPr>
                    <w:br/>
                    <w:t xml:space="preserve"> </w:t>
                  </w:r>
                  <w:r w:rsidRPr="00CE5C1D">
                    <w:rPr>
                      <w:rStyle w:val="hl-brackets30"/>
                    </w:rPr>
                    <w:t>{</w:t>
                  </w:r>
                  <w:r w:rsidRPr="00CE5C1D">
                    <w:rPr>
                      <w:rFonts w:ascii="Courier" w:hAnsi="Courier"/>
                      <w:color w:val="626363"/>
                    </w:rPr>
                    <w:br/>
                  </w:r>
                  <w:r w:rsidRPr="00CE5C1D">
                    <w:rPr>
                      <w:rStyle w:val="hl-identifier32"/>
                    </w:rPr>
                    <w:t>H_L</w:t>
                  </w:r>
                  <w:r w:rsidRPr="00CE5C1D">
                    <w:rPr>
                      <w:rStyle w:val="hl-code32"/>
                    </w:rPr>
                    <w:t>=</w:t>
                  </w:r>
                  <w:r w:rsidRPr="00CE5C1D">
                    <w:rPr>
                      <w:rStyle w:val="hl-predfunc29"/>
                    </w:rPr>
                    <w:t>MathAbs</w:t>
                  </w:r>
                  <w:r w:rsidRPr="00CE5C1D">
                    <w:rPr>
                      <w:rStyle w:val="hl-brackets30"/>
                    </w:rPr>
                    <w:t>(</w:t>
                  </w:r>
                  <w:r w:rsidRPr="00CE5C1D">
                    <w:rPr>
                      <w:rStyle w:val="hl-predvars19"/>
                    </w:rPr>
                    <w:t>High</w:t>
                  </w:r>
                  <w:r w:rsidRPr="00CE5C1D">
                    <w:rPr>
                      <w:rStyle w:val="hl-brackets30"/>
                    </w:rPr>
                    <w:t>[</w:t>
                  </w:r>
                  <w:r w:rsidRPr="00CE5C1D">
                    <w:rPr>
                      <w:rStyle w:val="hl-identifier32"/>
                    </w:rPr>
                    <w:t>i</w:t>
                  </w:r>
                  <w:r w:rsidRPr="00CE5C1D">
                    <w:rPr>
                      <w:rStyle w:val="hl-brackets30"/>
                    </w:rPr>
                    <w:t>]</w:t>
                  </w:r>
                  <w:r w:rsidRPr="00CE5C1D">
                    <w:rPr>
                      <w:rStyle w:val="hl-code32"/>
                    </w:rPr>
                    <w:t>-</w:t>
                  </w:r>
                  <w:r w:rsidRPr="00CE5C1D">
                    <w:rPr>
                      <w:rStyle w:val="hl-predvars19"/>
                    </w:rPr>
                    <w:t>Low</w:t>
                  </w:r>
                  <w:r w:rsidRPr="00CE5C1D">
                    <w:rPr>
                      <w:rStyle w:val="hl-brackets30"/>
                    </w:rPr>
                    <w:t>[</w:t>
                  </w:r>
                  <w:r w:rsidRPr="00CE5C1D">
                    <w:rPr>
                      <w:rStyle w:val="hl-identifier32"/>
                    </w:rPr>
                    <w:t>i</w:t>
                  </w:r>
                  <w:r w:rsidRPr="00CE5C1D">
                    <w:rPr>
                      <w:rStyle w:val="hl-brackets30"/>
                    </w:rPr>
                    <w:t>])</w:t>
                  </w:r>
                  <w:r w:rsidRPr="00CE5C1D">
                    <w:rPr>
                      <w:rStyle w:val="hl-code32"/>
                    </w:rPr>
                    <w:t>/</w:t>
                  </w:r>
                  <w:r w:rsidRPr="00CE5C1D">
                    <w:rPr>
                      <w:rStyle w:val="hl-predvars19"/>
                    </w:rPr>
                    <w:t>Point</w:t>
                  </w:r>
                  <w:r w:rsidRPr="00CE5C1D">
                    <w:rPr>
                      <w:rStyle w:val="hl-code32"/>
                    </w:rPr>
                    <w:t>;</w:t>
                  </w:r>
                  <w:r w:rsidRPr="00CE5C1D">
                    <w:rPr>
                      <w:rStyle w:val="hl-comment32"/>
                    </w:rPr>
                    <w:t>//Height of the bar</w:t>
                  </w:r>
                  <w:r w:rsidRPr="00CE5C1D">
                    <w:rPr>
                      <w:rFonts w:ascii="Courier" w:hAnsi="Courier"/>
                      <w:color w:val="626363"/>
                    </w:rPr>
                    <w:br/>
                  </w:r>
                  <w:r w:rsidRPr="00CE5C1D">
                    <w:rPr>
                      <w:rStyle w:val="hl-reserved32"/>
                    </w:rPr>
                    <w:t>if</w:t>
                  </w:r>
                  <w:r w:rsidRPr="00CE5C1D">
                    <w:rPr>
                      <w:rFonts w:ascii="Courier" w:hAnsi="Courier"/>
                      <w:color w:val="626363"/>
                    </w:rPr>
                    <w:t xml:space="preserve"> </w:t>
                  </w:r>
                  <w:r w:rsidRPr="00CE5C1D">
                    <w:rPr>
                      <w:rStyle w:val="hl-brackets30"/>
                    </w:rPr>
                    <w:t>(</w:t>
                  </w:r>
                  <w:r w:rsidRPr="00CE5C1D">
                    <w:rPr>
                      <w:rStyle w:val="hl-identifier32"/>
                    </w:rPr>
                    <w:t>H_L</w:t>
                  </w:r>
                  <w:r w:rsidRPr="00CE5C1D">
                    <w:rPr>
                      <w:rStyle w:val="hl-code32"/>
                    </w:rPr>
                    <w:t>&gt;=</w:t>
                  </w:r>
                  <w:r w:rsidRPr="00CE5C1D">
                    <w:rPr>
                      <w:rStyle w:val="hl-identifier32"/>
                    </w:rPr>
                    <w:t>Quant_Pt</w:t>
                  </w:r>
                  <w:r w:rsidRPr="00CE5C1D">
                    <w:rPr>
                      <w:rStyle w:val="hl-brackets30"/>
                    </w:rPr>
                    <w:t>)</w:t>
                  </w:r>
                  <w:r w:rsidRPr="00CE5C1D">
                    <w:rPr>
                      <w:rFonts w:ascii="Courier" w:hAnsi="Courier"/>
                      <w:color w:val="626363"/>
                    </w:rPr>
                    <w:t xml:space="preserve"> </w:t>
                  </w:r>
                  <w:r w:rsidRPr="00CE5C1D">
                    <w:rPr>
                      <w:rStyle w:val="hl-comment32"/>
                    </w:rPr>
                    <w:t>// if the high bar is not found</w:t>
                  </w:r>
                  <w:r w:rsidRPr="00CE5C1D">
                    <w:rPr>
                      <w:rFonts w:ascii="Courier" w:hAnsi="Courier"/>
                      <w:color w:val="626363"/>
                    </w:rPr>
                    <w:br/>
                  </w:r>
                  <w:r w:rsidRPr="00CE5C1D">
                    <w:rPr>
                      <w:rStyle w:val="hl-brackets30"/>
                    </w:rPr>
                    <w:t>{</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YY</w:t>
                  </w:r>
                  <w:r w:rsidRPr="00CE5C1D">
                    <w:rPr>
                      <w:rStyle w:val="hl-code32"/>
                    </w:rPr>
                    <w:t>=</w:t>
                  </w:r>
                  <w:r w:rsidRPr="00CE5C1D">
                    <w:rPr>
                      <w:rStyle w:val="hl-predfunc29"/>
                    </w:rPr>
                    <w:t>TimeYear</w:t>
                  </w:r>
                  <w:r w:rsidRPr="00CE5C1D">
                    <w:rPr>
                      <w:rStyle w:val="hl-brackets30"/>
                    </w:rPr>
                    <w:t>(</w:t>
                  </w:r>
                  <w:r w:rsidRPr="00CE5C1D">
                    <w:rPr>
                      <w:rStyle w:val="hl-predvars19"/>
                    </w:rPr>
                    <w:t>Time</w:t>
                  </w:r>
                  <w:r w:rsidRPr="00CE5C1D">
                    <w:rPr>
                      <w:rStyle w:val="hl-brackets30"/>
                    </w:rPr>
                    <w:t>[</w:t>
                  </w:r>
                  <w:r w:rsidRPr="00CE5C1D">
                    <w:rPr>
                      <w:rStyle w:val="hl-identifier32"/>
                    </w:rPr>
                    <w:t>i</w:t>
                  </w:r>
                  <w:r w:rsidRPr="00CE5C1D">
                    <w:rPr>
                      <w:rStyle w:val="hl-brackets30"/>
                    </w:rPr>
                    <w:t>])</w:t>
                  </w:r>
                  <w:r w:rsidRPr="00CE5C1D">
                    <w:rPr>
                      <w:rStyle w:val="hl-code32"/>
                    </w:rPr>
                    <w:t xml:space="preserve">; </w:t>
                  </w:r>
                  <w:r w:rsidRPr="00CE5C1D">
                    <w:rPr>
                      <w:rStyle w:val="hl-comment32"/>
                    </w:rPr>
                    <w:t>// Year</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MN</w:t>
                  </w:r>
                  <w:r w:rsidRPr="00CE5C1D">
                    <w:rPr>
                      <w:rStyle w:val="hl-code32"/>
                    </w:rPr>
                    <w:t>=</w:t>
                  </w:r>
                  <w:r w:rsidRPr="00CE5C1D">
                    <w:rPr>
                      <w:rStyle w:val="hl-predfunc29"/>
                    </w:rPr>
                    <w:t>TimeMonth</w:t>
                  </w:r>
                  <w:r w:rsidRPr="00CE5C1D">
                    <w:rPr>
                      <w:rStyle w:val="hl-brackets30"/>
                    </w:rPr>
                    <w:t>(</w:t>
                  </w:r>
                  <w:r w:rsidRPr="00CE5C1D">
                    <w:rPr>
                      <w:rFonts w:ascii="Courier" w:hAnsi="Courier"/>
                      <w:color w:val="626363"/>
                    </w:rPr>
                    <w:t xml:space="preserve"> </w:t>
                  </w:r>
                  <w:r w:rsidRPr="00CE5C1D">
                    <w:rPr>
                      <w:rStyle w:val="hl-predvars19"/>
                    </w:rPr>
                    <w:t>Time</w:t>
                  </w:r>
                  <w:r w:rsidRPr="00CE5C1D">
                    <w:rPr>
                      <w:rStyle w:val="hl-brackets30"/>
                    </w:rPr>
                    <w:t>[</w:t>
                  </w:r>
                  <w:r w:rsidRPr="00CE5C1D">
                    <w:rPr>
                      <w:rStyle w:val="hl-identifier32"/>
                    </w:rPr>
                    <w:t>i</w:t>
                  </w:r>
                  <w:r w:rsidRPr="00CE5C1D">
                    <w:rPr>
                      <w:rStyle w:val="hl-brackets30"/>
                    </w:rPr>
                    <w:t>])</w:t>
                  </w:r>
                  <w:r w:rsidRPr="00CE5C1D">
                    <w:rPr>
                      <w:rStyle w:val="hl-code32"/>
                    </w:rPr>
                    <w:t xml:space="preserve">; </w:t>
                  </w:r>
                  <w:r w:rsidRPr="00CE5C1D">
                    <w:rPr>
                      <w:rStyle w:val="hl-comment32"/>
                    </w:rPr>
                    <w:t xml:space="preserve">// Month </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DD</w:t>
                  </w:r>
                  <w:r w:rsidRPr="00CE5C1D">
                    <w:rPr>
                      <w:rStyle w:val="hl-code32"/>
                    </w:rPr>
                    <w:t>=</w:t>
                  </w:r>
                  <w:r w:rsidRPr="00CE5C1D">
                    <w:rPr>
                      <w:rStyle w:val="hl-predfunc29"/>
                    </w:rPr>
                    <w:t>TimeDay</w:t>
                  </w:r>
                  <w:r w:rsidRPr="00CE5C1D">
                    <w:rPr>
                      <w:rStyle w:val="hl-brackets30"/>
                    </w:rPr>
                    <w:t>(</w:t>
                  </w:r>
                  <w:r w:rsidRPr="00CE5C1D">
                    <w:rPr>
                      <w:rFonts w:ascii="Courier" w:hAnsi="Courier"/>
                      <w:color w:val="626363"/>
                    </w:rPr>
                    <w:t xml:space="preserve"> </w:t>
                  </w:r>
                  <w:r w:rsidRPr="00CE5C1D">
                    <w:rPr>
                      <w:rStyle w:val="hl-predvars19"/>
                    </w:rPr>
                    <w:t>Time</w:t>
                  </w:r>
                  <w:r w:rsidRPr="00CE5C1D">
                    <w:rPr>
                      <w:rStyle w:val="hl-brackets30"/>
                    </w:rPr>
                    <w:t>[</w:t>
                  </w:r>
                  <w:r w:rsidRPr="00CE5C1D">
                    <w:rPr>
                      <w:rStyle w:val="hl-identifier32"/>
                    </w:rPr>
                    <w:t>i</w:t>
                  </w:r>
                  <w:r w:rsidRPr="00CE5C1D">
                    <w:rPr>
                      <w:rStyle w:val="hl-brackets30"/>
                    </w:rPr>
                    <w:t>])</w:t>
                  </w:r>
                  <w:r w:rsidRPr="00CE5C1D">
                    <w:rPr>
                      <w:rStyle w:val="hl-code32"/>
                    </w:rPr>
                    <w:t xml:space="preserve">; </w:t>
                  </w:r>
                  <w:r w:rsidRPr="00CE5C1D">
                    <w:rPr>
                      <w:rStyle w:val="hl-comment32"/>
                    </w:rPr>
                    <w:t>// Day</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HH</w:t>
                  </w:r>
                  <w:r w:rsidRPr="00CE5C1D">
                    <w:rPr>
                      <w:rStyle w:val="hl-code32"/>
                    </w:rPr>
                    <w:t>=</w:t>
                  </w:r>
                  <w:r w:rsidRPr="00CE5C1D">
                    <w:rPr>
                      <w:rStyle w:val="hl-predfunc29"/>
                    </w:rPr>
                    <w:t>TimeHour</w:t>
                  </w:r>
                  <w:r w:rsidRPr="00CE5C1D">
                    <w:rPr>
                      <w:rStyle w:val="hl-brackets30"/>
                    </w:rPr>
                    <w:t>(</w:t>
                  </w:r>
                  <w:r w:rsidRPr="00CE5C1D">
                    <w:rPr>
                      <w:rStyle w:val="hl-predvars19"/>
                    </w:rPr>
                    <w:t>Time</w:t>
                  </w:r>
                  <w:r w:rsidRPr="00CE5C1D">
                    <w:rPr>
                      <w:rStyle w:val="hl-brackets30"/>
                    </w:rPr>
                    <w:t>[</w:t>
                  </w:r>
                  <w:r w:rsidRPr="00CE5C1D">
                    <w:rPr>
                      <w:rStyle w:val="hl-identifier32"/>
                    </w:rPr>
                    <w:t>i</w:t>
                  </w:r>
                  <w:r w:rsidRPr="00CE5C1D">
                    <w:rPr>
                      <w:rStyle w:val="hl-brackets30"/>
                    </w:rPr>
                    <w:t>])</w:t>
                  </w:r>
                  <w:r w:rsidRPr="00CE5C1D">
                    <w:rPr>
                      <w:rStyle w:val="hl-code32"/>
                    </w:rPr>
                    <w:t xml:space="preserve">; </w:t>
                  </w:r>
                  <w:r w:rsidRPr="00CE5C1D">
                    <w:rPr>
                      <w:rStyle w:val="hl-comment32"/>
                    </w:rPr>
                    <w:t xml:space="preserve">// Hour </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MM</w:t>
                  </w:r>
                  <w:r w:rsidRPr="00CE5C1D">
                    <w:rPr>
                      <w:rStyle w:val="hl-code32"/>
                    </w:rPr>
                    <w:t>=</w:t>
                  </w:r>
                  <w:r w:rsidRPr="00CE5C1D">
                    <w:rPr>
                      <w:rStyle w:val="hl-predfunc29"/>
                    </w:rPr>
                    <w:t>TimeMinute</w:t>
                  </w:r>
                  <w:r w:rsidRPr="00CE5C1D">
                    <w:rPr>
                      <w:rStyle w:val="hl-brackets30"/>
                    </w:rPr>
                    <w:t>(</w:t>
                  </w:r>
                  <w:r w:rsidRPr="00CE5C1D">
                    <w:rPr>
                      <w:rStyle w:val="hl-predvars19"/>
                    </w:rPr>
                    <w:t>Time</w:t>
                  </w:r>
                  <w:r w:rsidRPr="00CE5C1D">
                    <w:rPr>
                      <w:rStyle w:val="hl-brackets30"/>
                    </w:rPr>
                    <w:t>[</w:t>
                  </w:r>
                  <w:r w:rsidRPr="00CE5C1D">
                    <w:rPr>
                      <w:rStyle w:val="hl-identifier32"/>
                    </w:rPr>
                    <w:t>i</w:t>
                  </w:r>
                  <w:r w:rsidRPr="00CE5C1D">
                    <w:rPr>
                      <w:rStyle w:val="hl-brackets30"/>
                    </w:rPr>
                    <w:t>])</w:t>
                  </w:r>
                  <w:r w:rsidRPr="00CE5C1D">
                    <w:rPr>
                      <w:rStyle w:val="hl-code32"/>
                    </w:rPr>
                    <w:t xml:space="preserve">; </w:t>
                  </w:r>
                  <w:r w:rsidRPr="00CE5C1D">
                    <w:rPr>
                      <w:rStyle w:val="hl-comment32"/>
                    </w:rPr>
                    <w:t>// Minute</w:t>
                  </w:r>
                  <w:r w:rsidRPr="00CE5C1D">
                    <w:rPr>
                      <w:rFonts w:ascii="Courier" w:hAnsi="Courier"/>
                      <w:color w:val="626363"/>
                    </w:rPr>
                    <w:br/>
                    <w:t xml:space="preserve"> </w:t>
                  </w:r>
                  <w:r w:rsidRPr="00CE5C1D">
                    <w:rPr>
                      <w:rStyle w:val="hl-predfunc29"/>
                    </w:rPr>
                    <w:t>Comment</w:t>
                  </w:r>
                  <w:r w:rsidRPr="00CE5C1D">
                    <w:rPr>
                      <w:rStyle w:val="hl-brackets30"/>
                    </w:rPr>
                    <w:t>(</w:t>
                  </w:r>
                  <w:r w:rsidRPr="00CE5C1D">
                    <w:rPr>
                      <w:rStyle w:val="hl-quotes27"/>
                    </w:rPr>
                    <w:t>"</w:t>
                  </w:r>
                  <w:r w:rsidRPr="00CE5C1D">
                    <w:rPr>
                      <w:rStyle w:val="hl-string27"/>
                    </w:rPr>
                    <w:t xml:space="preserve">The last price movement more than </w:t>
                  </w:r>
                  <w:r w:rsidRPr="00CE5C1D">
                    <w:rPr>
                      <w:rStyle w:val="hl-quotes27"/>
                    </w:rPr>
                    <w:t>"</w:t>
                  </w:r>
                  <w:r w:rsidRPr="00CE5C1D">
                    <w:rPr>
                      <w:rStyle w:val="hl-code32"/>
                    </w:rPr>
                    <w:t>,</w:t>
                  </w:r>
                  <w:r w:rsidRPr="00CE5C1D">
                    <w:rPr>
                      <w:rStyle w:val="hl-identifier32"/>
                    </w:rPr>
                    <w:t>Quant_Pt</w:t>
                  </w:r>
                  <w:r w:rsidRPr="00CE5C1D">
                    <w:rPr>
                      <w:rStyle w:val="hl-code32"/>
                    </w:rPr>
                    <w:t>,</w:t>
                  </w:r>
                  <w:r w:rsidRPr="00CE5C1D">
                    <w:rPr>
                      <w:rStyle w:val="hl-comment32"/>
                    </w:rPr>
                    <w:t>//Message</w:t>
                  </w:r>
                  <w:r w:rsidRPr="00CE5C1D">
                    <w:rPr>
                      <w:rFonts w:ascii="Courier" w:hAnsi="Courier"/>
                      <w:color w:val="626363"/>
                    </w:rPr>
                    <w:br/>
                    <w:t xml:space="preserve"> </w:t>
                  </w:r>
                  <w:r w:rsidRPr="00CE5C1D">
                    <w:rPr>
                      <w:rStyle w:val="hl-quotes27"/>
                    </w:rPr>
                    <w:t>"</w:t>
                  </w:r>
                  <w:r w:rsidRPr="00CE5C1D">
                    <w:rPr>
                      <w:rStyle w:val="hl-string27"/>
                    </w:rPr>
                    <w:t xml:space="preserve"> pt happened </w:t>
                  </w:r>
                  <w:r w:rsidRPr="00CE5C1D">
                    <w:rPr>
                      <w:rStyle w:val="hl-quotes27"/>
                    </w:rPr>
                    <w:t>"</w:t>
                  </w:r>
                  <w:r w:rsidRPr="00CE5C1D">
                    <w:rPr>
                      <w:rStyle w:val="hl-code32"/>
                    </w:rPr>
                    <w:t xml:space="preserve">, </w:t>
                  </w:r>
                  <w:r w:rsidRPr="00CE5C1D">
                    <w:rPr>
                      <w:rStyle w:val="hl-identifier32"/>
                    </w:rPr>
                    <w:t>DD</w:t>
                  </w:r>
                  <w:r w:rsidRPr="00CE5C1D">
                    <w:rPr>
                      <w:rStyle w:val="hl-code32"/>
                    </w:rPr>
                    <w:t>,</w:t>
                  </w:r>
                  <w:r w:rsidRPr="00CE5C1D">
                    <w:rPr>
                      <w:rStyle w:val="hl-quotes27"/>
                    </w:rPr>
                    <w:t>"</w:t>
                  </w:r>
                  <w:r w:rsidRPr="00CE5C1D">
                    <w:rPr>
                      <w:rStyle w:val="hl-string27"/>
                    </w:rPr>
                    <w:t>.</w:t>
                  </w:r>
                  <w:r w:rsidRPr="00CE5C1D">
                    <w:rPr>
                      <w:rStyle w:val="hl-quotes27"/>
                    </w:rPr>
                    <w:t>"</w:t>
                  </w:r>
                  <w:r w:rsidRPr="00CE5C1D">
                    <w:rPr>
                      <w:rStyle w:val="hl-code32"/>
                    </w:rPr>
                    <w:t>,</w:t>
                  </w:r>
                  <w:r w:rsidRPr="00CE5C1D">
                    <w:rPr>
                      <w:rStyle w:val="hl-identifier32"/>
                    </w:rPr>
                    <w:t>MN</w:t>
                  </w:r>
                  <w:r w:rsidRPr="00CE5C1D">
                    <w:rPr>
                      <w:rStyle w:val="hl-code32"/>
                    </w:rPr>
                    <w:t>,</w:t>
                  </w:r>
                  <w:r w:rsidRPr="00CE5C1D">
                    <w:rPr>
                      <w:rStyle w:val="hl-quotes27"/>
                    </w:rPr>
                    <w:t>"</w:t>
                  </w:r>
                  <w:r w:rsidRPr="00CE5C1D">
                    <w:rPr>
                      <w:rStyle w:val="hl-string27"/>
                    </w:rPr>
                    <w:t>.</w:t>
                  </w:r>
                  <w:r w:rsidRPr="00CE5C1D">
                    <w:rPr>
                      <w:rStyle w:val="hl-quotes27"/>
                    </w:rPr>
                    <w:t>"</w:t>
                  </w:r>
                  <w:r w:rsidRPr="00CE5C1D">
                    <w:rPr>
                      <w:rStyle w:val="hl-code32"/>
                    </w:rPr>
                    <w:t>,</w:t>
                  </w:r>
                  <w:r w:rsidRPr="00CE5C1D">
                    <w:rPr>
                      <w:rStyle w:val="hl-identifier32"/>
                    </w:rPr>
                    <w:t>YY</w:t>
                  </w:r>
                  <w:r w:rsidRPr="00CE5C1D">
                    <w:rPr>
                      <w:rStyle w:val="hl-code32"/>
                    </w:rPr>
                    <w:t>,</w:t>
                  </w:r>
                  <w:r w:rsidRPr="00CE5C1D">
                    <w:rPr>
                      <w:rStyle w:val="hl-quotes27"/>
                    </w:rPr>
                    <w:t>"</w:t>
                  </w:r>
                  <w:r w:rsidRPr="00CE5C1D">
                    <w:rPr>
                      <w:rStyle w:val="hl-string27"/>
                    </w:rPr>
                    <w:t xml:space="preserve"> </w:t>
                  </w:r>
                  <w:r w:rsidRPr="00CE5C1D">
                    <w:rPr>
                      <w:rStyle w:val="hl-quotes27"/>
                    </w:rPr>
                    <w:t>"</w:t>
                  </w:r>
                  <w:r w:rsidRPr="00CE5C1D">
                    <w:rPr>
                      <w:rStyle w:val="hl-code32"/>
                    </w:rPr>
                    <w:t>,</w:t>
                  </w:r>
                  <w:r w:rsidRPr="00CE5C1D">
                    <w:rPr>
                      <w:rStyle w:val="hl-identifier32"/>
                    </w:rPr>
                    <w:t>HH</w:t>
                  </w:r>
                  <w:r w:rsidRPr="00CE5C1D">
                    <w:rPr>
                      <w:rStyle w:val="hl-code32"/>
                    </w:rPr>
                    <w:t>,</w:t>
                  </w:r>
                  <w:r w:rsidRPr="00CE5C1D">
                    <w:rPr>
                      <w:rStyle w:val="hl-quotes27"/>
                    </w:rPr>
                    <w:t>"</w:t>
                  </w:r>
                  <w:r w:rsidRPr="00CE5C1D">
                    <w:rPr>
                      <w:rStyle w:val="hl-string27"/>
                    </w:rPr>
                    <w:t>:</w:t>
                  </w:r>
                  <w:r w:rsidRPr="00CE5C1D">
                    <w:rPr>
                      <w:rStyle w:val="hl-quotes27"/>
                    </w:rPr>
                    <w:t>"</w:t>
                  </w:r>
                  <w:r w:rsidRPr="00CE5C1D">
                    <w:rPr>
                      <w:rStyle w:val="hl-code32"/>
                    </w:rPr>
                    <w:t>,</w:t>
                  </w:r>
                  <w:r w:rsidRPr="00CE5C1D">
                    <w:rPr>
                      <w:rStyle w:val="hl-identifier32"/>
                    </w:rPr>
                    <w:t>MM</w:t>
                  </w:r>
                  <w:r w:rsidRPr="00CE5C1D">
                    <w:rPr>
                      <w:rStyle w:val="hl-brackets30"/>
                    </w:rPr>
                    <w:t>)</w:t>
                  </w:r>
                  <w:r w:rsidRPr="00CE5C1D">
                    <w:rPr>
                      <w:rStyle w:val="hl-code32"/>
                    </w:rPr>
                    <w:t>;</w:t>
                  </w:r>
                  <w:r w:rsidRPr="00CE5C1D">
                    <w:rPr>
                      <w:rStyle w:val="hl-comment32"/>
                    </w:rPr>
                    <w:t>//output</w:t>
                  </w:r>
                  <w:r w:rsidRPr="00CE5C1D">
                    <w:rPr>
                      <w:rFonts w:ascii="Courier" w:hAnsi="Courier"/>
                      <w:color w:val="626363"/>
                    </w:rPr>
                    <w:br/>
                  </w:r>
                  <w:r w:rsidRPr="00CE5C1D">
                    <w:rPr>
                      <w:rStyle w:val="hl-brackets30"/>
                    </w:rPr>
                    <w:t>}</w:t>
                  </w:r>
                  <w:r w:rsidRPr="00CE5C1D">
                    <w:rPr>
                      <w:rFonts w:ascii="Courier" w:hAnsi="Courier"/>
                      <w:color w:val="626363"/>
                    </w:rPr>
                    <w:br/>
                    <w:t xml:space="preserve"> </w:t>
                  </w:r>
                  <w:r w:rsidRPr="00CE5C1D">
                    <w:rPr>
                      <w:rStyle w:val="hl-brackets30"/>
                    </w:rPr>
                    <w:t>}</w:t>
                  </w:r>
                  <w:r w:rsidRPr="00CE5C1D">
                    <w:rPr>
                      <w:rFonts w:ascii="Courier" w:hAnsi="Courier"/>
                      <w:color w:val="626363"/>
                    </w:rPr>
                    <w:br/>
                    <w:t xml:space="preserve"> </w:t>
                  </w:r>
                  <w:r w:rsidRPr="00CE5C1D">
                    <w:rPr>
                      <w:rStyle w:val="hl-reserved32"/>
                    </w:rPr>
                    <w:t>return</w:t>
                  </w:r>
                  <w:r w:rsidRPr="00CE5C1D">
                    <w:rPr>
                      <w:rStyle w:val="hl-code32"/>
                    </w:rPr>
                    <w:t xml:space="preserve">; </w:t>
                  </w:r>
                  <w:r w:rsidRPr="00CE5C1D">
                    <w:rPr>
                      <w:rStyle w:val="hl-comment32"/>
                    </w:rPr>
                    <w:t>// Exit from start()</w:t>
                  </w:r>
                  <w:r w:rsidRPr="00CE5C1D">
                    <w:rPr>
                      <w:rFonts w:ascii="Courier" w:hAnsi="Courier"/>
                      <w:color w:val="626363"/>
                    </w:rPr>
                    <w:br/>
                  </w:r>
                  <w:r w:rsidRPr="00CE5C1D">
                    <w:rPr>
                      <w:rStyle w:val="hl-brackets30"/>
                    </w:rPr>
                    <w:t>}</w:t>
                  </w:r>
                  <w:r w:rsidRPr="00CE5C1D">
                    <w:rPr>
                      <w:rFonts w:ascii="Courier" w:hAnsi="Courier"/>
                      <w:color w:val="626363"/>
                    </w:rPr>
                    <w:br/>
                  </w:r>
                  <w:r w:rsidRPr="00CE5C1D">
                    <w:rPr>
                      <w:rStyle w:val="hl-comment32"/>
                    </w:rPr>
                    <w:t>//--------------------------------------------------------------- 3 --</w:t>
                  </w:r>
                </w:p>
                <w:p w:rsidR="002D2414" w:rsidRPr="00CE5C1D" w:rsidRDefault="002D2414">
                  <w:pPr>
                    <w:pStyle w:val="a5"/>
                    <w:divId w:val="343167035"/>
                    <w:rPr>
                      <w:color w:val="626363"/>
                      <w:sz w:val="19"/>
                      <w:szCs w:val="19"/>
                    </w:rPr>
                  </w:pPr>
                  <w:r w:rsidRPr="00CE5C1D">
                    <w:rPr>
                      <w:color w:val="626363"/>
                      <w:sz w:val="19"/>
                      <w:szCs w:val="19"/>
                    </w:rPr>
                    <w:t xml:space="preserve">Эксперт </w:t>
                  </w:r>
                  <w:hyperlink r:id="rId1455" w:history="1">
                    <w:r w:rsidRPr="00CE5C1D">
                      <w:rPr>
                        <w:rStyle w:val="a3"/>
                        <w:sz w:val="19"/>
                        <w:szCs w:val="19"/>
                      </w:rPr>
                      <w:t>bigbars.mq4</w:t>
                    </w:r>
                  </w:hyperlink>
                  <w:r w:rsidRPr="00CE5C1D">
                    <w:rPr>
                      <w:color w:val="626363"/>
                      <w:sz w:val="19"/>
                      <w:szCs w:val="19"/>
                    </w:rPr>
                    <w:t xml:space="preserve"> ищет ближайший бар, высота которого (разница между максимумом и минимумом) больше или равна значению, указанному пользователем во внешней переменной Quant_Pt. Дата и время найденного бара выводятся в окно финансового инструмента с помощью функции Comment().</w:t>
                  </w:r>
                </w:p>
                <w:p w:rsidR="002D2414" w:rsidRDefault="002D2414">
                  <w:pPr>
                    <w:divId w:val="343167035"/>
                    <w:rPr>
                      <w:color w:val="626363"/>
                      <w:sz w:val="19"/>
                      <w:szCs w:val="19"/>
                    </w:rPr>
                  </w:pPr>
                </w:p>
                <w:p w:rsidR="002D2414" w:rsidRDefault="002D2414">
                  <w:pPr>
                    <w:pStyle w:val="2"/>
                    <w:divId w:val="343167035"/>
                    <w:rPr>
                      <w:color w:val="626363"/>
                      <w:sz w:val="27"/>
                      <w:szCs w:val="27"/>
                    </w:rPr>
                  </w:pPr>
                  <w:r>
                    <w:rPr>
                      <w:color w:val="626363"/>
                      <w:sz w:val="27"/>
                      <w:szCs w:val="27"/>
                    </w:rPr>
                    <w:t>Функции Seconds (), Minute(), Hour(), Day(), TimeMonth(), TimeYear(), DayOfWeek () и DayOfYear()</w:t>
                  </w:r>
                </w:p>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Это - группа подобных функций, возвращающих текущую секунду, минуту, час, день, месяц, год, день недели и день в году для последнего известного серверного времени. Последним известным серверным временем считается серверное время, соответствующее моменту старта программы (запуска на исполнение какой-либо специальной функции клиентским терминалом). В процессе исполнения специальной функции значение серверного времени не изменяется.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int</w:t>
                  </w:r>
                  <w:r w:rsidRPr="00CE5C1D">
                    <w:rPr>
                      <w:rFonts w:ascii="Courier" w:hAnsi="Courier"/>
                      <w:color w:val="626363"/>
                    </w:rPr>
                    <w:t xml:space="preserve"> </w:t>
                  </w:r>
                  <w:r w:rsidRPr="00CE5C1D">
                    <w:rPr>
                      <w:rStyle w:val="hl-predfunc29"/>
                    </w:rPr>
                    <w:t>Hour</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Возвращает текущий час (0,1,2,..23) последнего известного серверного времени. Замечание: при тестировании последнее известное время сервера моделируется.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343167035"/>
                    <w:rPr>
                      <w:rFonts w:ascii="Courier" w:hAnsi="Courier"/>
                      <w:color w:val="626363"/>
                    </w:rPr>
                  </w:pPr>
                  <w:r w:rsidRPr="00CE5C1D">
                    <w:rPr>
                      <w:rStyle w:val="hl-reserved32"/>
                    </w:rPr>
                    <w:t>int</w:t>
                  </w:r>
                  <w:r w:rsidRPr="00CE5C1D">
                    <w:rPr>
                      <w:rFonts w:ascii="Courier" w:hAnsi="Courier"/>
                      <w:color w:val="626363"/>
                    </w:rPr>
                    <w:t xml:space="preserve"> </w:t>
                  </w:r>
                  <w:r w:rsidRPr="00CE5C1D">
                    <w:rPr>
                      <w:rStyle w:val="hl-predfunc29"/>
                    </w:rPr>
                    <w:t>DayOfYear</w:t>
                  </w:r>
                  <w:r w:rsidRPr="00CE5C1D">
                    <w:rPr>
                      <w:rStyle w:val="hl-brackets30"/>
                    </w:rPr>
                    <w:t>()</w:t>
                  </w:r>
                </w:p>
                <w:p w:rsidR="002D2414" w:rsidRPr="00CE5C1D" w:rsidRDefault="002D2414">
                  <w:pPr>
                    <w:pStyle w:val="a5"/>
                    <w:divId w:val="343167035"/>
                    <w:rPr>
                      <w:color w:val="626363"/>
                      <w:sz w:val="19"/>
                      <w:szCs w:val="19"/>
                    </w:rPr>
                  </w:pPr>
                  <w:r w:rsidRPr="00CE5C1D">
                    <w:rPr>
                      <w:color w:val="626363"/>
                      <w:sz w:val="19"/>
                      <w:szCs w:val="19"/>
                    </w:rPr>
                    <w:t>Возвращает текущий день года (1-1 января,..,365(6) - 31 декабря), т.е. день года последнего известного серверного времени. Замечание: при тестировании последнее известное время сервера моделируется.</w:t>
                  </w:r>
                </w:p>
                <w:p w:rsidR="002D2414" w:rsidRPr="00CE5C1D" w:rsidRDefault="002D2414">
                  <w:pPr>
                    <w:pStyle w:val="a5"/>
                    <w:divId w:val="343167035"/>
                    <w:rPr>
                      <w:color w:val="626363"/>
                      <w:sz w:val="19"/>
                      <w:szCs w:val="19"/>
                    </w:rPr>
                  </w:pPr>
                  <w:r w:rsidRPr="00CE5C1D">
                    <w:rPr>
                      <w:color w:val="626363"/>
                      <w:sz w:val="19"/>
                      <w:szCs w:val="19"/>
                    </w:rPr>
                    <w:t xml:space="preserve">Примером использования указанных функций может служить эксперт </w:t>
                  </w:r>
                  <w:hyperlink r:id="rId1456" w:history="1">
                    <w:r w:rsidRPr="00CE5C1D">
                      <w:rPr>
                        <w:rStyle w:val="a3"/>
                        <w:sz w:val="19"/>
                        <w:szCs w:val="19"/>
                      </w:rPr>
                      <w:t>timeevents.mq4</w:t>
                    </w:r>
                  </w:hyperlink>
                  <w:r w:rsidRPr="00CE5C1D">
                    <w:rPr>
                      <w:color w:val="626363"/>
                      <w:sz w:val="19"/>
                      <w:szCs w:val="19"/>
                    </w:rPr>
                    <w:t>, выполняющий некоторые действия при наступлении заданного времени.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43167035"/>
                    <w:rPr>
                      <w:rFonts w:ascii="Courier" w:hAnsi="Courier"/>
                      <w:color w:val="626363"/>
                    </w:rPr>
                  </w:pPr>
                  <w:r w:rsidRPr="00CE5C1D">
                    <w:rPr>
                      <w:rStyle w:val="hl-comment32"/>
                    </w:rPr>
                    <w:t>//--------------------------------------------------------------------</w:t>
                  </w:r>
                  <w:r w:rsidRPr="00CE5C1D">
                    <w:rPr>
                      <w:rFonts w:ascii="Courier" w:hAnsi="Courier"/>
                      <w:color w:val="626363"/>
                    </w:rPr>
                    <w:br/>
                  </w:r>
                  <w:r w:rsidRPr="00CE5C1D">
                    <w:rPr>
                      <w:rStyle w:val="hl-comment32"/>
                    </w:rPr>
                    <w:t>// timeevents.mq4</w:t>
                  </w:r>
                  <w:r w:rsidRPr="00CE5C1D">
                    <w:rPr>
                      <w:rFonts w:ascii="Courier" w:hAnsi="Courier"/>
                      <w:color w:val="626363"/>
                    </w:rPr>
                    <w:br/>
                  </w:r>
                  <w:r w:rsidRPr="00CE5C1D">
                    <w:rPr>
                      <w:rStyle w:val="hl-comment32"/>
                    </w:rPr>
                    <w:t>// Предназначен для использования в качестве примера в учебнике MQL4.</w:t>
                  </w:r>
                  <w:r w:rsidRPr="00CE5C1D">
                    <w:rPr>
                      <w:rFonts w:ascii="Courier" w:hAnsi="Courier"/>
                      <w:color w:val="626363"/>
                    </w:rPr>
                    <w:br/>
                  </w:r>
                  <w:r w:rsidRPr="00CE5C1D">
                    <w:rPr>
                      <w:rStyle w:val="hl-comment32"/>
                    </w:rPr>
                    <w:t>//--------------------------------------------------------------- 1 --</w:t>
                  </w:r>
                  <w:r w:rsidRPr="00CE5C1D">
                    <w:rPr>
                      <w:rFonts w:ascii="Courier" w:hAnsi="Courier"/>
                      <w:color w:val="626363"/>
                    </w:rPr>
                    <w:br/>
                  </w:r>
                  <w:r w:rsidRPr="00CE5C1D">
                    <w:rPr>
                      <w:rStyle w:val="hl-reserved32"/>
                    </w:rPr>
                    <w:t>extern</w:t>
                  </w:r>
                  <w:r w:rsidRPr="00CE5C1D">
                    <w:rPr>
                      <w:rFonts w:ascii="Courier" w:hAnsi="Courier"/>
                      <w:color w:val="626363"/>
                    </w:rPr>
                    <w:t xml:space="preserve"> </w:t>
                  </w:r>
                  <w:r w:rsidRPr="00CE5C1D">
                    <w:rPr>
                      <w:rStyle w:val="hl-reserved32"/>
                    </w:rPr>
                    <w:t>double</w:t>
                  </w:r>
                  <w:r w:rsidRPr="00CE5C1D">
                    <w:rPr>
                      <w:rFonts w:ascii="Courier" w:hAnsi="Courier"/>
                      <w:color w:val="626363"/>
                    </w:rPr>
                    <w:t xml:space="preserve"> </w:t>
                  </w:r>
                  <w:r w:rsidRPr="00CE5C1D">
                    <w:rPr>
                      <w:rStyle w:val="hl-identifier32"/>
                    </w:rPr>
                    <w:t>Time_Cls</w:t>
                  </w:r>
                  <w:r w:rsidRPr="00CE5C1D">
                    <w:rPr>
                      <w:rStyle w:val="hl-code32"/>
                    </w:rPr>
                    <w:t>=</w:t>
                  </w:r>
                  <w:r w:rsidRPr="00CE5C1D">
                    <w:rPr>
                      <w:rStyle w:val="hl-number32"/>
                    </w:rPr>
                    <w:t>16.10</w:t>
                  </w:r>
                  <w:r w:rsidRPr="00CE5C1D">
                    <w:rPr>
                      <w:rStyle w:val="hl-code32"/>
                    </w:rPr>
                    <w:t xml:space="preserve">;          </w:t>
                  </w:r>
                  <w:r w:rsidRPr="00CE5C1D">
                    <w:rPr>
                      <w:rStyle w:val="hl-comment32"/>
                    </w:rPr>
                    <w:t>// Время закрытия ордеров</w:t>
                  </w:r>
                  <w:r w:rsidRPr="00CE5C1D">
                    <w:rPr>
                      <w:rFonts w:ascii="Courier" w:hAnsi="Courier"/>
                      <w:color w:val="626363"/>
                    </w:rPr>
                    <w:br/>
                  </w:r>
                  <w:r w:rsidRPr="00CE5C1D">
                    <w:rPr>
                      <w:rStyle w:val="hl-reserved32"/>
                    </w:rPr>
                    <w:t>bool</w:t>
                  </w:r>
                  <w:r w:rsidRPr="00CE5C1D">
                    <w:rPr>
                      <w:rFonts w:ascii="Courier" w:hAnsi="Courier"/>
                      <w:color w:val="626363"/>
                    </w:rPr>
                    <w:t xml:space="preserve"> </w:t>
                  </w:r>
                  <w:r w:rsidRPr="00CE5C1D">
                    <w:rPr>
                      <w:rStyle w:val="hl-identifier32"/>
                    </w:rPr>
                    <w:t>Flag_Time</w:t>
                  </w:r>
                  <w:r w:rsidRPr="00CE5C1D">
                    <w:rPr>
                      <w:rStyle w:val="hl-code32"/>
                    </w:rPr>
                    <w:t>=</w:t>
                  </w:r>
                  <w:r w:rsidRPr="00CE5C1D">
                    <w:rPr>
                      <w:rStyle w:val="hl-reserved32"/>
                    </w:rPr>
                    <w:t>false</w:t>
                  </w:r>
                  <w:r w:rsidRPr="00CE5C1D">
                    <w:rPr>
                      <w:rStyle w:val="hl-code32"/>
                    </w:rPr>
                    <w:t xml:space="preserve">;                  </w:t>
                  </w:r>
                  <w:r w:rsidRPr="00CE5C1D">
                    <w:rPr>
                      <w:rStyle w:val="hl-comment32"/>
                    </w:rPr>
                    <w:t xml:space="preserve">// Флаг, сообщения ещё не было </w:t>
                  </w:r>
                  <w:r w:rsidRPr="00CE5C1D">
                    <w:rPr>
                      <w:rFonts w:ascii="Courier" w:hAnsi="Courier"/>
                      <w:color w:val="626363"/>
                    </w:rPr>
                    <w:br/>
                  </w:r>
                  <w:r w:rsidRPr="00CE5C1D">
                    <w:rPr>
                      <w:rStyle w:val="hl-comment32"/>
                    </w:rPr>
                    <w:t>//--------------------------------------------------------------- 2 --</w:t>
                  </w:r>
                  <w:r w:rsidRPr="00CE5C1D">
                    <w:rPr>
                      <w:rFonts w:ascii="Courier" w:hAnsi="Courier"/>
                      <w:color w:val="626363"/>
                    </w:rPr>
                    <w:br/>
                  </w:r>
                  <w:r w:rsidRPr="00CE5C1D">
                    <w:rPr>
                      <w:rStyle w:val="hl-reserved32"/>
                    </w:rPr>
                    <w:t>int</w:t>
                  </w:r>
                  <w:r w:rsidRPr="00CE5C1D">
                    <w:rPr>
                      <w:rFonts w:ascii="Courier" w:hAnsi="Courier"/>
                      <w:color w:val="626363"/>
                    </w:rPr>
                    <w:t xml:space="preserve"> </w:t>
                  </w:r>
                  <w:r w:rsidRPr="00CE5C1D">
                    <w:rPr>
                      <w:rStyle w:val="hl-identifier32"/>
                    </w:rPr>
                    <w:t>start</w:t>
                  </w:r>
                  <w:r w:rsidRPr="00CE5C1D">
                    <w:rPr>
                      <w:rStyle w:val="hl-brackets30"/>
                    </w:rPr>
                    <w:t>()</w:t>
                  </w:r>
                  <w:r w:rsidRPr="00CE5C1D">
                    <w:rPr>
                      <w:rFonts w:ascii="Courier" w:hAnsi="Courier"/>
                      <w:color w:val="626363"/>
                    </w:rPr>
                    <w:t xml:space="preserve">                            </w:t>
                  </w:r>
                  <w:r w:rsidRPr="00CE5C1D">
                    <w:rPr>
                      <w:rStyle w:val="hl-comment32"/>
                    </w:rPr>
                    <w:t>// Спец. функция start</w:t>
                  </w:r>
                  <w:r w:rsidRPr="00CE5C1D">
                    <w:rPr>
                      <w:rFonts w:ascii="Courier" w:hAnsi="Courier"/>
                      <w:color w:val="626363"/>
                    </w:rPr>
                    <w:br/>
                    <w:t xml:space="preserve">  </w:t>
                  </w:r>
                  <w:r w:rsidRPr="00CE5C1D">
                    <w:rPr>
                      <w:rStyle w:val="hl-brackets30"/>
                    </w:rPr>
                    <w:t>{</w:t>
                  </w:r>
                  <w:r w:rsidRPr="00CE5C1D">
                    <w:rPr>
                      <w:rFonts w:ascii="Courier" w:hAnsi="Courier"/>
                      <w:color w:val="626363"/>
                    </w:rPr>
                    <w:br/>
                    <w:t xml:space="preserve">   </w:t>
                  </w:r>
                  <w:r w:rsidRPr="00CE5C1D">
                    <w:rPr>
                      <w:rStyle w:val="hl-reserved32"/>
                    </w:rPr>
                    <w:t>int</w:t>
                  </w:r>
                  <w:r w:rsidRPr="00CE5C1D">
                    <w:rPr>
                      <w:rFonts w:ascii="Courier" w:hAnsi="Courier"/>
                      <w:color w:val="626363"/>
                    </w:rPr>
                    <w:t xml:space="preserve">    </w:t>
                  </w:r>
                  <w:r w:rsidRPr="00CE5C1D">
                    <w:rPr>
                      <w:rStyle w:val="hl-identifier32"/>
                    </w:rPr>
                    <w:t>Cur_Hour</w:t>
                  </w:r>
                  <w:r w:rsidRPr="00CE5C1D">
                    <w:rPr>
                      <w:rStyle w:val="hl-code32"/>
                    </w:rPr>
                    <w:t>=</w:t>
                  </w:r>
                  <w:r w:rsidRPr="00CE5C1D">
                    <w:rPr>
                      <w:rStyle w:val="hl-predfunc29"/>
                    </w:rPr>
                    <w:t>Hour</w:t>
                  </w:r>
                  <w:r w:rsidRPr="00CE5C1D">
                    <w:rPr>
                      <w:rStyle w:val="hl-brackets30"/>
                    </w:rPr>
                    <w:t>()</w:t>
                  </w:r>
                  <w:r w:rsidRPr="00CE5C1D">
                    <w:rPr>
                      <w:rStyle w:val="hl-code32"/>
                    </w:rPr>
                    <w:t xml:space="preserve">;             </w:t>
                  </w:r>
                  <w:r w:rsidRPr="00CE5C1D">
                    <w:rPr>
                      <w:rStyle w:val="hl-comment32"/>
                    </w:rPr>
                    <w:t>// Серверное время в часах</w:t>
                  </w:r>
                  <w:r w:rsidRPr="00CE5C1D">
                    <w:rPr>
                      <w:rFonts w:ascii="Courier" w:hAnsi="Courier"/>
                      <w:color w:val="626363"/>
                    </w:rPr>
                    <w:br/>
                    <w:t xml:space="preserve">   </w:t>
                  </w:r>
                  <w:r w:rsidRPr="00CE5C1D">
                    <w:rPr>
                      <w:rStyle w:val="hl-reserved32"/>
                    </w:rPr>
                    <w:t>double</w:t>
                  </w:r>
                  <w:r w:rsidRPr="00CE5C1D">
                    <w:rPr>
                      <w:rFonts w:ascii="Courier" w:hAnsi="Courier"/>
                      <w:color w:val="626363"/>
                    </w:rPr>
                    <w:t xml:space="preserve"> </w:t>
                  </w:r>
                  <w:r w:rsidRPr="00CE5C1D">
                    <w:rPr>
                      <w:rStyle w:val="hl-identifier32"/>
                    </w:rPr>
                    <w:t>Cur_Min</w:t>
                  </w:r>
                  <w:r w:rsidRPr="00CE5C1D">
                    <w:rPr>
                      <w:rStyle w:val="hl-code32"/>
                    </w:rPr>
                    <w:t xml:space="preserve"> =</w:t>
                  </w:r>
                  <w:r w:rsidRPr="00CE5C1D">
                    <w:rPr>
                      <w:rStyle w:val="hl-predfunc29"/>
                    </w:rPr>
                    <w:t>Minute</w:t>
                  </w:r>
                  <w:r w:rsidRPr="00CE5C1D">
                    <w:rPr>
                      <w:rStyle w:val="hl-brackets30"/>
                    </w:rPr>
                    <w:t>()</w:t>
                  </w:r>
                  <w:r w:rsidRPr="00CE5C1D">
                    <w:rPr>
                      <w:rStyle w:val="hl-code32"/>
                    </w:rPr>
                    <w:t xml:space="preserve">;           </w:t>
                  </w:r>
                  <w:r w:rsidRPr="00CE5C1D">
                    <w:rPr>
                      <w:rStyle w:val="hl-comment32"/>
                    </w:rPr>
                    <w:t>// Серверное время в минутах</w:t>
                  </w:r>
                  <w:r w:rsidRPr="00CE5C1D">
                    <w:rPr>
                      <w:rFonts w:ascii="Courier" w:hAnsi="Courier"/>
                      <w:color w:val="626363"/>
                    </w:rPr>
                    <w:br/>
                    <w:t xml:space="preserve">   </w:t>
                  </w:r>
                  <w:r w:rsidRPr="00CE5C1D">
                    <w:rPr>
                      <w:rStyle w:val="hl-reserved32"/>
                    </w:rPr>
                    <w:t>double</w:t>
                  </w:r>
                  <w:r w:rsidRPr="00CE5C1D">
                    <w:rPr>
                      <w:rFonts w:ascii="Courier" w:hAnsi="Courier"/>
                      <w:color w:val="626363"/>
                    </w:rPr>
                    <w:t xml:space="preserve"> </w:t>
                  </w:r>
                  <w:r w:rsidRPr="00CE5C1D">
                    <w:rPr>
                      <w:rStyle w:val="hl-identifier32"/>
                    </w:rPr>
                    <w:t>Cur_time</w:t>
                  </w:r>
                  <w:r w:rsidRPr="00CE5C1D">
                    <w:rPr>
                      <w:rStyle w:val="hl-code32"/>
                    </w:rPr>
                    <w:t>=</w:t>
                  </w:r>
                  <w:r w:rsidRPr="00CE5C1D">
                    <w:rPr>
                      <w:rStyle w:val="hl-identifier32"/>
                    </w:rPr>
                    <w:t>Cur_Hour</w:t>
                  </w:r>
                  <w:r w:rsidRPr="00CE5C1D">
                    <w:rPr>
                      <w:rStyle w:val="hl-code32"/>
                    </w:rPr>
                    <w:t xml:space="preserve"> + </w:t>
                  </w:r>
                  <w:r w:rsidRPr="00CE5C1D">
                    <w:rPr>
                      <w:rStyle w:val="hl-identifier32"/>
                    </w:rPr>
                    <w:t>Cur_Min</w:t>
                  </w:r>
                  <w:r w:rsidRPr="00CE5C1D">
                    <w:rPr>
                      <w:rStyle w:val="hl-number32"/>
                    </w:rPr>
                    <w:t>100</w:t>
                  </w:r>
                  <w:r w:rsidRPr="00CE5C1D">
                    <w:rPr>
                      <w:rStyle w:val="hl-code32"/>
                    </w:rPr>
                    <w:t xml:space="preserve">; </w:t>
                  </w:r>
                  <w:r w:rsidRPr="00CE5C1D">
                    <w:rPr>
                      <w:rStyle w:val="hl-comment32"/>
                    </w:rPr>
                    <w:t>// Текущее время</w:t>
                  </w:r>
                  <w:r w:rsidRPr="00CE5C1D">
                    <w:rPr>
                      <w:rFonts w:ascii="Courier" w:hAnsi="Courier"/>
                      <w:color w:val="626363"/>
                    </w:rPr>
                    <w:br/>
                    <w:t xml:space="preserve">   </w:t>
                  </w:r>
                  <w:r w:rsidRPr="00CE5C1D">
                    <w:rPr>
                      <w:rStyle w:val="hl-predfunc29"/>
                    </w:rPr>
                    <w:t>Alert</w:t>
                  </w:r>
                  <w:r w:rsidRPr="00CE5C1D">
                    <w:rPr>
                      <w:rStyle w:val="hl-brackets30"/>
                    </w:rPr>
                    <w:t>(</w:t>
                  </w:r>
                  <w:r w:rsidRPr="00CE5C1D">
                    <w:rPr>
                      <w:rStyle w:val="hl-identifier32"/>
                    </w:rPr>
                    <w:t>Cur_time</w:t>
                  </w:r>
                  <w:r w:rsidRPr="00CE5C1D">
                    <w:rPr>
                      <w:rStyle w:val="hl-brackets30"/>
                    </w:rPr>
                    <w:t>)</w:t>
                  </w:r>
                  <w:r w:rsidRPr="00CE5C1D">
                    <w:rPr>
                      <w:rStyle w:val="hl-code32"/>
                    </w:rPr>
                    <w:t>;</w:t>
                  </w:r>
                  <w:r w:rsidRPr="00CE5C1D">
                    <w:rPr>
                      <w:rFonts w:ascii="Courier" w:hAnsi="Courier"/>
                      <w:color w:val="0000FF"/>
                    </w:rPr>
                    <w:br/>
                  </w:r>
                  <w:r w:rsidRPr="00CE5C1D">
                    <w:rPr>
                      <w:rStyle w:val="hl-code32"/>
                    </w:rPr>
                    <w:t xml:space="preserve">   </w:t>
                  </w:r>
                  <w:r w:rsidRPr="00CE5C1D">
                    <w:rPr>
                      <w:rStyle w:val="hl-reserved32"/>
                    </w:rPr>
                    <w:t>if</w:t>
                  </w:r>
                  <w:r w:rsidRPr="00CE5C1D">
                    <w:rPr>
                      <w:rFonts w:ascii="Courier" w:hAnsi="Courier"/>
                      <w:color w:val="626363"/>
                    </w:rPr>
                    <w:t xml:space="preserve"> </w:t>
                  </w:r>
                  <w:r w:rsidRPr="00CE5C1D">
                    <w:rPr>
                      <w:rStyle w:val="hl-brackets30"/>
                    </w:rPr>
                    <w:t>(</w:t>
                  </w:r>
                  <w:r w:rsidRPr="00CE5C1D">
                    <w:rPr>
                      <w:rStyle w:val="hl-identifier32"/>
                    </w:rPr>
                    <w:t>Cur_time</w:t>
                  </w:r>
                  <w:r w:rsidRPr="00CE5C1D">
                    <w:rPr>
                      <w:rStyle w:val="hl-code32"/>
                    </w:rPr>
                    <w:t>&gt;=</w:t>
                  </w:r>
                  <w:r w:rsidRPr="00CE5C1D">
                    <w:rPr>
                      <w:rStyle w:val="hl-identifier32"/>
                    </w:rPr>
                    <w:t>Time_Cls</w:t>
                  </w:r>
                  <w:r w:rsidRPr="00CE5C1D">
                    <w:rPr>
                      <w:rStyle w:val="hl-brackets30"/>
                    </w:rPr>
                    <w:t>)</w:t>
                  </w:r>
                  <w:r w:rsidRPr="00CE5C1D">
                    <w:rPr>
                      <w:rFonts w:ascii="Courier" w:hAnsi="Courier"/>
                      <w:color w:val="626363"/>
                    </w:rPr>
                    <w:t xml:space="preserve">             </w:t>
                  </w:r>
                  <w:r w:rsidRPr="00CE5C1D">
                    <w:rPr>
                      <w:rStyle w:val="hl-comment32"/>
                    </w:rPr>
                    <w:t>// Если наступило время события</w:t>
                  </w:r>
                  <w:r w:rsidRPr="00CE5C1D">
                    <w:rPr>
                      <w:rFonts w:ascii="Courier" w:hAnsi="Courier"/>
                      <w:color w:val="626363"/>
                    </w:rPr>
                    <w:br/>
                    <w:t xml:space="preserve">      </w:t>
                  </w:r>
                  <w:r w:rsidRPr="00CE5C1D">
                    <w:rPr>
                      <w:rStyle w:val="hl-identifier32"/>
                    </w:rPr>
                    <w:t>Executor</w:t>
                  </w:r>
                  <w:r w:rsidRPr="00CE5C1D">
                    <w:rPr>
                      <w:rStyle w:val="hl-brackets30"/>
                    </w:rPr>
                    <w:t>()</w:t>
                  </w:r>
                  <w:r w:rsidRPr="00CE5C1D">
                    <w:rPr>
                      <w:rStyle w:val="hl-code32"/>
                    </w:rPr>
                    <w:t xml:space="preserve">;                      </w:t>
                  </w:r>
                  <w:r w:rsidRPr="00CE5C1D">
                    <w:rPr>
                      <w:rStyle w:val="hl-comment32"/>
                    </w:rPr>
                    <w:t>//.. то выполняем задуманное</w:t>
                  </w:r>
                  <w:r w:rsidRPr="00CE5C1D">
                    <w:rPr>
                      <w:rFonts w:ascii="Courier" w:hAnsi="Courier"/>
                      <w:color w:val="626363"/>
                    </w:rPr>
                    <w:br/>
                    <w:t xml:space="preserve">   </w:t>
                  </w:r>
                  <w:r w:rsidRPr="00CE5C1D">
                    <w:rPr>
                      <w:rStyle w:val="hl-reserved32"/>
                    </w:rPr>
                    <w:t>return</w:t>
                  </w:r>
                  <w:r w:rsidRPr="00CE5C1D">
                    <w:rPr>
                      <w:rStyle w:val="hl-code32"/>
                    </w:rPr>
                    <w:t xml:space="preserve">;                             </w:t>
                  </w:r>
                  <w:r w:rsidRPr="00CE5C1D">
                    <w:rPr>
                      <w:rStyle w:val="hl-comment32"/>
                    </w:rPr>
                    <w:t>// Выход из start()</w:t>
                  </w:r>
                  <w:r w:rsidRPr="00CE5C1D">
                    <w:rPr>
                      <w:rFonts w:ascii="Courier" w:hAnsi="Courier"/>
                      <w:color w:val="626363"/>
                    </w:rPr>
                    <w:br/>
                    <w:t xml:space="preserve">  </w:t>
                  </w:r>
                  <w:r w:rsidRPr="00CE5C1D">
                    <w:rPr>
                      <w:rStyle w:val="hl-brackets30"/>
                    </w:rPr>
                    <w:t>}</w:t>
                  </w:r>
                  <w:r w:rsidRPr="00CE5C1D">
                    <w:rPr>
                      <w:rFonts w:ascii="Courier" w:hAnsi="Courier"/>
                      <w:color w:val="626363"/>
                    </w:rPr>
                    <w:br/>
                  </w:r>
                  <w:r w:rsidRPr="00CE5C1D">
                    <w:rPr>
                      <w:rStyle w:val="hl-comment32"/>
                    </w:rPr>
                    <w:t>//--------------------------------------------------------------- 3 --</w:t>
                  </w:r>
                  <w:r w:rsidRPr="00CE5C1D">
                    <w:rPr>
                      <w:rFonts w:ascii="Courier" w:hAnsi="Courier"/>
                      <w:color w:val="626363"/>
                    </w:rPr>
                    <w:br/>
                  </w:r>
                  <w:r w:rsidRPr="00CE5C1D">
                    <w:rPr>
                      <w:rStyle w:val="hl-reserved32"/>
                    </w:rPr>
                    <w:t>int</w:t>
                  </w:r>
                  <w:r w:rsidRPr="00CE5C1D">
                    <w:rPr>
                      <w:rFonts w:ascii="Courier" w:hAnsi="Courier"/>
                      <w:color w:val="626363"/>
                    </w:rPr>
                    <w:t xml:space="preserve"> </w:t>
                  </w:r>
                  <w:r w:rsidRPr="00CE5C1D">
                    <w:rPr>
                      <w:rStyle w:val="hl-identifier32"/>
                    </w:rPr>
                    <w:t>Executor</w:t>
                  </w:r>
                  <w:r w:rsidRPr="00CE5C1D">
                    <w:rPr>
                      <w:rStyle w:val="hl-brackets30"/>
                    </w:rPr>
                    <w:t>()</w:t>
                  </w:r>
                  <w:r w:rsidRPr="00CE5C1D">
                    <w:rPr>
                      <w:rFonts w:ascii="Courier" w:hAnsi="Courier"/>
                      <w:color w:val="626363"/>
                    </w:rPr>
                    <w:t xml:space="preserve">                         </w:t>
                  </w:r>
                  <w:r w:rsidRPr="00CE5C1D">
                    <w:rPr>
                      <w:rStyle w:val="hl-comment32"/>
                    </w:rPr>
                    <w:t>// Пользовательская функция</w:t>
                  </w:r>
                  <w:r w:rsidRPr="00CE5C1D">
                    <w:rPr>
                      <w:rFonts w:ascii="Courier" w:hAnsi="Courier"/>
                      <w:color w:val="626363"/>
                    </w:rPr>
                    <w:br/>
                    <w:t xml:space="preserve">  </w:t>
                  </w:r>
                  <w:r w:rsidRPr="00CE5C1D">
                    <w:rPr>
                      <w:rStyle w:val="hl-brackets30"/>
                    </w:rPr>
                    <w:t>{</w:t>
                  </w:r>
                  <w:r w:rsidRPr="00CE5C1D">
                    <w:rPr>
                      <w:rFonts w:ascii="Courier" w:hAnsi="Courier"/>
                      <w:color w:val="626363"/>
                    </w:rPr>
                    <w:br/>
                    <w:t xml:space="preserve">   </w:t>
                  </w:r>
                  <w:r w:rsidRPr="00CE5C1D">
                    <w:rPr>
                      <w:rStyle w:val="hl-reserved32"/>
                    </w:rPr>
                    <w:t>if</w:t>
                  </w:r>
                  <w:r w:rsidRPr="00CE5C1D">
                    <w:rPr>
                      <w:rFonts w:ascii="Courier" w:hAnsi="Courier"/>
                      <w:color w:val="626363"/>
                    </w:rPr>
                    <w:t xml:space="preserve"> </w:t>
                  </w:r>
                  <w:r w:rsidRPr="00CE5C1D">
                    <w:rPr>
                      <w:rStyle w:val="hl-brackets30"/>
                    </w:rPr>
                    <w:t>(</w:t>
                  </w:r>
                  <w:r w:rsidRPr="00CE5C1D">
                    <w:rPr>
                      <w:rStyle w:val="hl-identifier32"/>
                    </w:rPr>
                    <w:t>Flag_Time</w:t>
                  </w:r>
                  <w:r w:rsidRPr="00CE5C1D">
                    <w:rPr>
                      <w:rStyle w:val="hl-code32"/>
                    </w:rPr>
                    <w:t>==</w:t>
                  </w:r>
                  <w:r w:rsidRPr="00CE5C1D">
                    <w:rPr>
                      <w:rStyle w:val="hl-reserved32"/>
                    </w:rPr>
                    <w:t>false</w:t>
                  </w:r>
                  <w:r w:rsidRPr="00CE5C1D">
                    <w:rPr>
                      <w:rStyle w:val="hl-brackets30"/>
                    </w:rPr>
                    <w:t>)</w:t>
                  </w:r>
                  <w:r w:rsidRPr="00CE5C1D">
                    <w:rPr>
                      <w:rFonts w:ascii="Courier" w:hAnsi="Courier"/>
                      <w:color w:val="626363"/>
                    </w:rPr>
                    <w:t xml:space="preserve">               </w:t>
                  </w:r>
                  <w:r w:rsidRPr="00CE5C1D">
                    <w:rPr>
                      <w:rStyle w:val="hl-comment32"/>
                    </w:rPr>
                    <w:t>// Если ещё не было сообщения..</w:t>
                  </w:r>
                  <w:r w:rsidRPr="00CE5C1D">
                    <w:rPr>
                      <w:rFonts w:ascii="Courier" w:hAnsi="Courier"/>
                      <w:color w:val="626363"/>
                    </w:rPr>
                    <w:br/>
                    <w:t xml:space="preserve">     </w:t>
                  </w:r>
                  <w:r w:rsidRPr="00CE5C1D">
                    <w:rPr>
                      <w:rStyle w:val="hl-brackets30"/>
                    </w:rPr>
                    <w:t>{</w:t>
                  </w:r>
                  <w:r w:rsidRPr="00CE5C1D">
                    <w:rPr>
                      <w:rFonts w:ascii="Courier" w:hAnsi="Courier"/>
                      <w:color w:val="626363"/>
                    </w:rPr>
                    <w:t xml:space="preserve">                                 </w:t>
                  </w:r>
                  <w:r w:rsidRPr="00CE5C1D">
                    <w:rPr>
                      <w:rStyle w:val="hl-comment32"/>
                    </w:rPr>
                    <w:t>// .. то сообщаем (1 раз)</w:t>
                  </w:r>
                  <w:r w:rsidRPr="00CE5C1D">
                    <w:rPr>
                      <w:rFonts w:ascii="Courier" w:hAnsi="Courier"/>
                      <w:color w:val="626363"/>
                    </w:rPr>
                    <w:br/>
                    <w:t xml:space="preserve">      </w:t>
                  </w:r>
                  <w:r w:rsidRPr="00CE5C1D">
                    <w:rPr>
                      <w:rStyle w:val="hl-predfunc29"/>
                    </w:rPr>
                    <w:t>Alert</w:t>
                  </w:r>
                  <w:r w:rsidRPr="00CE5C1D">
                    <w:rPr>
                      <w:rStyle w:val="hl-brackets30"/>
                    </w:rPr>
                    <w:t>(</w:t>
                  </w:r>
                  <w:r w:rsidRPr="00CE5C1D">
                    <w:rPr>
                      <w:rStyle w:val="hl-quotes27"/>
                    </w:rPr>
                    <w:t>"</w:t>
                  </w:r>
                  <w:r w:rsidRPr="00CE5C1D">
                    <w:rPr>
                      <w:rStyle w:val="hl-string27"/>
                    </w:rPr>
                    <w:t>Время важных новостей. Закройте ордера.</w:t>
                  </w:r>
                  <w:r w:rsidRPr="00CE5C1D">
                    <w:rPr>
                      <w:rStyle w:val="hl-quotes27"/>
                    </w:rPr>
                    <w:t>"</w:t>
                  </w:r>
                  <w:r w:rsidRPr="00CE5C1D">
                    <w:rPr>
                      <w:rStyle w:val="hl-brackets30"/>
                    </w:rPr>
                    <w:t>)</w:t>
                  </w:r>
                  <w:r w:rsidRPr="00CE5C1D">
                    <w:rPr>
                      <w:rStyle w:val="hl-code32"/>
                    </w:rPr>
                    <w:t>;</w:t>
                  </w:r>
                  <w:r w:rsidRPr="00CE5C1D">
                    <w:rPr>
                      <w:rFonts w:ascii="Courier" w:hAnsi="Courier"/>
                      <w:color w:val="0000FF"/>
                    </w:rPr>
                    <w:br/>
                  </w:r>
                  <w:r w:rsidRPr="00CE5C1D">
                    <w:rPr>
                      <w:rStyle w:val="hl-code32"/>
                    </w:rPr>
                    <w:t xml:space="preserve">      </w:t>
                  </w:r>
                  <w:r w:rsidRPr="00CE5C1D">
                    <w:rPr>
                      <w:rStyle w:val="hl-identifier32"/>
                    </w:rPr>
                    <w:t>Flag_Time</w:t>
                  </w:r>
                  <w:r w:rsidRPr="00CE5C1D">
                    <w:rPr>
                      <w:rStyle w:val="hl-code32"/>
                    </w:rPr>
                    <w:t>=</w:t>
                  </w:r>
                  <w:r w:rsidRPr="00CE5C1D">
                    <w:rPr>
                      <w:rStyle w:val="hl-reserved32"/>
                    </w:rPr>
                    <w:t>true</w:t>
                  </w:r>
                  <w:r w:rsidRPr="00CE5C1D">
                    <w:rPr>
                      <w:rStyle w:val="hl-code32"/>
                    </w:rPr>
                    <w:t xml:space="preserve">;                  </w:t>
                  </w:r>
                  <w:r w:rsidRPr="00CE5C1D">
                    <w:rPr>
                      <w:rStyle w:val="hl-comment32"/>
                    </w:rPr>
                    <w:t>// Теперь сообщение уже было</w:t>
                  </w:r>
                  <w:r w:rsidRPr="00CE5C1D">
                    <w:rPr>
                      <w:rFonts w:ascii="Courier" w:hAnsi="Courier"/>
                      <w:color w:val="626363"/>
                    </w:rPr>
                    <w:br/>
                    <w:t xml:space="preserve">     </w:t>
                  </w:r>
                  <w:r w:rsidRPr="00CE5C1D">
                    <w:rPr>
                      <w:rStyle w:val="hl-brackets30"/>
                    </w:rPr>
                    <w:t>}</w:t>
                  </w:r>
                  <w:r w:rsidRPr="00CE5C1D">
                    <w:rPr>
                      <w:rFonts w:ascii="Courier" w:hAnsi="Courier"/>
                      <w:color w:val="626363"/>
                    </w:rPr>
                    <w:br/>
                    <w:t xml:space="preserve">   </w:t>
                  </w:r>
                  <w:r w:rsidRPr="00CE5C1D">
                    <w:rPr>
                      <w:rStyle w:val="hl-reserved32"/>
                    </w:rPr>
                    <w:t>return</w:t>
                  </w:r>
                  <w:r w:rsidRPr="00CE5C1D">
                    <w:rPr>
                      <w:rStyle w:val="hl-code32"/>
                    </w:rPr>
                    <w:t xml:space="preserve">;                             </w:t>
                  </w:r>
                  <w:r w:rsidRPr="00CE5C1D">
                    <w:rPr>
                      <w:rStyle w:val="hl-comment32"/>
                    </w:rPr>
                    <w:t>// Выход из польз. функции</w:t>
                  </w:r>
                  <w:r w:rsidRPr="00CE5C1D">
                    <w:rPr>
                      <w:rFonts w:ascii="Courier" w:hAnsi="Courier"/>
                      <w:color w:val="626363"/>
                    </w:rPr>
                    <w:br/>
                    <w:t xml:space="preserve">  </w:t>
                  </w:r>
                  <w:r w:rsidRPr="00CE5C1D">
                    <w:rPr>
                      <w:rStyle w:val="hl-brackets30"/>
                    </w:rPr>
                    <w:t>}</w:t>
                  </w:r>
                  <w:r w:rsidRPr="00CE5C1D">
                    <w:rPr>
                      <w:rFonts w:ascii="Courier" w:hAnsi="Courier"/>
                      <w:color w:val="626363"/>
                    </w:rPr>
                    <w:br/>
                  </w:r>
                  <w:r w:rsidRPr="00CE5C1D">
                    <w:rPr>
                      <w:rStyle w:val="hl-comment32"/>
                    </w:rPr>
                    <w:t>//--------------------------------------------------------------- 4 --</w:t>
                  </w:r>
                </w:p>
                <w:p w:rsidR="002D2414" w:rsidRPr="00CE5C1D" w:rsidRDefault="002D2414">
                  <w:pPr>
                    <w:pStyle w:val="a5"/>
                    <w:divId w:val="343167035"/>
                    <w:rPr>
                      <w:color w:val="626363"/>
                      <w:sz w:val="19"/>
                      <w:szCs w:val="19"/>
                    </w:rPr>
                  </w:pPr>
                  <w:r w:rsidRPr="00CE5C1D">
                    <w:rPr>
                      <w:color w:val="626363"/>
                      <w:sz w:val="19"/>
                      <w:szCs w:val="19"/>
                    </w:rPr>
                    <w:t>При исполнении специальной функции start() (блок 2-3) вычисляется серверное время в часах и минутах.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43167035"/>
                    <w:rPr>
                      <w:rFonts w:ascii="Courier" w:hAnsi="Courier"/>
                      <w:color w:val="626363"/>
                    </w:rPr>
                  </w:pPr>
                  <w:r w:rsidRPr="00CE5C1D">
                    <w:rPr>
                      <w:rFonts w:ascii="Courier" w:hAnsi="Courier"/>
                      <w:color w:val="626363"/>
                    </w:rPr>
                    <w:t xml:space="preserve">   </w:t>
                  </w:r>
                  <w:r w:rsidRPr="00CE5C1D">
                    <w:rPr>
                      <w:rStyle w:val="hl-reserved32"/>
                    </w:rPr>
                    <w:t>double</w:t>
                  </w:r>
                  <w:r w:rsidRPr="00CE5C1D">
                    <w:rPr>
                      <w:rFonts w:ascii="Courier" w:hAnsi="Courier"/>
                      <w:color w:val="626363"/>
                    </w:rPr>
                    <w:t xml:space="preserve"> </w:t>
                  </w:r>
                  <w:r w:rsidRPr="00CE5C1D">
                    <w:rPr>
                      <w:rStyle w:val="hl-identifier32"/>
                    </w:rPr>
                    <w:t>Cur_time</w:t>
                  </w:r>
                  <w:r w:rsidRPr="00CE5C1D">
                    <w:rPr>
                      <w:rStyle w:val="hl-code32"/>
                    </w:rPr>
                    <w:t xml:space="preserve"> = </w:t>
                  </w:r>
                  <w:r w:rsidRPr="00CE5C1D">
                    <w:rPr>
                      <w:rStyle w:val="hl-identifier32"/>
                    </w:rPr>
                    <w:t>Cur_Hour</w:t>
                  </w:r>
                  <w:r w:rsidRPr="00CE5C1D">
                    <w:rPr>
                      <w:rStyle w:val="hl-code32"/>
                    </w:rPr>
                    <w:t xml:space="preserve"> + </w:t>
                  </w:r>
                  <w:r w:rsidRPr="00CE5C1D">
                    <w:rPr>
                      <w:rStyle w:val="hl-identifier32"/>
                    </w:rPr>
                    <w:t>Cur_Min</w:t>
                  </w:r>
                  <w:r w:rsidRPr="00CE5C1D">
                    <w:rPr>
                      <w:rStyle w:val="hl-number32"/>
                    </w:rPr>
                    <w:t>100</w:t>
                  </w:r>
                  <w:r w:rsidRPr="00CE5C1D">
                    <w:rPr>
                      <w:rStyle w:val="hl-code32"/>
                    </w:rPr>
                    <w:t xml:space="preserve">; </w:t>
                  </w:r>
                  <w:r w:rsidRPr="00CE5C1D">
                    <w:rPr>
                      <w:rStyle w:val="hl-comment32"/>
                    </w:rPr>
                    <w:t>// Текущее время</w:t>
                  </w:r>
                </w:p>
                <w:p w:rsidR="002D2414" w:rsidRPr="00CE5C1D" w:rsidRDefault="002D2414">
                  <w:pPr>
                    <w:pStyle w:val="a5"/>
                    <w:divId w:val="343167035"/>
                    <w:rPr>
                      <w:color w:val="626363"/>
                      <w:sz w:val="19"/>
                      <w:szCs w:val="19"/>
                    </w:rPr>
                  </w:pPr>
                  <w:r w:rsidRPr="00CE5C1D">
                    <w:rPr>
                      <w:color w:val="626363"/>
                      <w:sz w:val="19"/>
                      <w:szCs w:val="19"/>
                    </w:rPr>
                    <w:t>текущее серверное время представлено в виде действительной переменной Cur_time. Действительные переменные удобно использовать в операциях сравнения: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343167035"/>
                    <w:rPr>
                      <w:rFonts w:ascii="Courier" w:hAnsi="Courier"/>
                      <w:color w:val="626363"/>
                    </w:rPr>
                  </w:pPr>
                  <w:r w:rsidRPr="00CE5C1D">
                    <w:rPr>
                      <w:rFonts w:ascii="Courier" w:hAnsi="Courier"/>
                      <w:color w:val="626363"/>
                    </w:rPr>
                    <w:t xml:space="preserve">   </w:t>
                  </w:r>
                  <w:r w:rsidRPr="00CE5C1D">
                    <w:rPr>
                      <w:rStyle w:val="hl-reserved32"/>
                    </w:rPr>
                    <w:t>if</w:t>
                  </w:r>
                  <w:r w:rsidRPr="00CE5C1D">
                    <w:rPr>
                      <w:rFonts w:ascii="Courier" w:hAnsi="Courier"/>
                      <w:color w:val="626363"/>
                    </w:rPr>
                    <w:t xml:space="preserve"> </w:t>
                  </w:r>
                  <w:r w:rsidRPr="00CE5C1D">
                    <w:rPr>
                      <w:rStyle w:val="hl-brackets30"/>
                    </w:rPr>
                    <w:t>(</w:t>
                  </w:r>
                  <w:r w:rsidRPr="00CE5C1D">
                    <w:rPr>
                      <w:rStyle w:val="hl-identifier32"/>
                    </w:rPr>
                    <w:t>Cur_time</w:t>
                  </w:r>
                  <w:r w:rsidRPr="00CE5C1D">
                    <w:rPr>
                      <w:rStyle w:val="hl-code32"/>
                    </w:rPr>
                    <w:t xml:space="preserve"> &gt;= </w:t>
                  </w:r>
                  <w:r w:rsidRPr="00CE5C1D">
                    <w:rPr>
                      <w:rStyle w:val="hl-identifier32"/>
                    </w:rPr>
                    <w:t>Time_Cls</w:t>
                  </w:r>
                  <w:r w:rsidRPr="00CE5C1D">
                    <w:rPr>
                      <w:rStyle w:val="hl-brackets30"/>
                    </w:rPr>
                    <w:t>)</w:t>
                  </w:r>
                  <w:r w:rsidRPr="00CE5C1D">
                    <w:rPr>
                      <w:rFonts w:ascii="Courier" w:hAnsi="Courier"/>
                      <w:color w:val="626363"/>
                    </w:rPr>
                    <w:t xml:space="preserve">           </w:t>
                  </w:r>
                  <w:r w:rsidRPr="00CE5C1D">
                    <w:rPr>
                      <w:rStyle w:val="hl-comment32"/>
                    </w:rPr>
                    <w:t>// Если наступило время события</w:t>
                  </w:r>
                </w:p>
                <w:p w:rsidR="002D2414" w:rsidRPr="00CE5C1D" w:rsidRDefault="002D2414">
                  <w:pPr>
                    <w:pStyle w:val="a5"/>
                    <w:divId w:val="343167035"/>
                    <w:rPr>
                      <w:color w:val="626363"/>
                      <w:sz w:val="19"/>
                      <w:szCs w:val="19"/>
                    </w:rPr>
                  </w:pPr>
                  <w:r w:rsidRPr="00CE5C1D">
                    <w:rPr>
                      <w:color w:val="626363"/>
                      <w:sz w:val="19"/>
                      <w:szCs w:val="19"/>
                    </w:rPr>
                    <w:t>Если текущее время оказывается больше или равным времени, указанному пользователем во внешней переменной Time_Cls, то вызывается для исполнения пользовательская функция Executor(). В данном примере пользовательская функция выводит сообщение с рекомендациями по ведению торгов. В общем случае эта функция может содержать любой код, например, осуществлять торговые операции, отправлять электронные письма, создавать графические объекты и пр.</w:t>
                  </w:r>
                </w:p>
                <w:p w:rsidR="002D2414" w:rsidRDefault="002D2414">
                  <w:pPr>
                    <w:pStyle w:val="2"/>
                    <w:divId w:val="343167035"/>
                    <w:rPr>
                      <w:color w:val="626363"/>
                      <w:sz w:val="27"/>
                      <w:szCs w:val="27"/>
                    </w:rPr>
                  </w:pPr>
                  <w:r>
                    <w:rPr>
                      <w:color w:val="626363"/>
                      <w:sz w:val="27"/>
                      <w:szCs w:val="27"/>
                    </w:rPr>
                    <w:t>Функции даты и времени</w:t>
                  </w:r>
                </w:p>
                <w:p w:rsidR="002D2414" w:rsidRDefault="002D2414">
                  <w:pPr>
                    <w:divId w:val="343167035"/>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475"/>
                    <w:gridCol w:w="5445"/>
                  </w:tblGrid>
                  <w:tr w:rsidR="002D2414">
                    <w:trPr>
                      <w:divId w:val="343167035"/>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57" w:tgtFrame="_blank" w:history="1">
                          <w:r>
                            <w:rPr>
                              <w:rStyle w:val="a3"/>
                              <w:rFonts w:ascii="Tahoma" w:hAnsi="Tahoma" w:cs="Tahoma"/>
                              <w:sz w:val="18"/>
                              <w:szCs w:val="18"/>
                            </w:rPr>
                            <w:t>Day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текущий день месяца, т.е день месяца последнего известного времени сервера. </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58" w:tgtFrame="_blank" w:history="1">
                          <w:r>
                            <w:rPr>
                              <w:rStyle w:val="a3"/>
                              <w:rFonts w:ascii="Tahoma" w:hAnsi="Tahoma" w:cs="Tahoma"/>
                              <w:sz w:val="18"/>
                              <w:szCs w:val="18"/>
                            </w:rPr>
                            <w:t>DayOfWeek</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порядковый номер дня недели (воскресенье-0,1,2,3,4,5,6) последнего известного времени сервера.</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59" w:tgtFrame="_blank" w:history="1">
                          <w:r>
                            <w:rPr>
                              <w:rStyle w:val="a3"/>
                              <w:rFonts w:ascii="Tahoma" w:hAnsi="Tahoma" w:cs="Tahoma"/>
                              <w:sz w:val="18"/>
                              <w:szCs w:val="18"/>
                            </w:rPr>
                            <w:t>DayOfYear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текущий день года (1-1 января,..,365(6) - 31 декабря), т.е день года последнего известного времени сервера.</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0" w:tgtFrame="_blank" w:history="1">
                          <w:r>
                            <w:rPr>
                              <w:rStyle w:val="a3"/>
                              <w:rFonts w:ascii="Tahoma" w:hAnsi="Tahoma" w:cs="Tahoma"/>
                              <w:sz w:val="18"/>
                              <w:szCs w:val="18"/>
                            </w:rPr>
                            <w:t>Hour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текущий час (0,1,2,..23) последнего известного серверного времени на момент старта программы (в процессе выполнения программы это значение не меняется). </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1" w:tgtFrame="_blank" w:history="1">
                          <w:r>
                            <w:rPr>
                              <w:rStyle w:val="a3"/>
                              <w:rFonts w:ascii="Tahoma" w:hAnsi="Tahoma" w:cs="Tahoma"/>
                              <w:sz w:val="18"/>
                              <w:szCs w:val="18"/>
                            </w:rPr>
                            <w:t>Minute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текущую минуту (0,1,2,..59) последнего известного серверного времени на момент старта программы (в процессе выполнения программы это значение не меняется). </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2" w:tgtFrame="_blank" w:history="1">
                          <w:r>
                            <w:rPr>
                              <w:rStyle w:val="a3"/>
                              <w:rFonts w:ascii="Tahoma" w:hAnsi="Tahoma" w:cs="Tahoma"/>
                              <w:sz w:val="18"/>
                              <w:szCs w:val="18"/>
                            </w:rPr>
                            <w:t>Month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номер текущего месяца (1-Январь,2,3,4,5,6,7,8,9,10,11,12), т.е. номер месяца последнего известного времени сервера.</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3" w:tgtFrame="_blank" w:history="1">
                          <w:r>
                            <w:rPr>
                              <w:rStyle w:val="a3"/>
                              <w:rFonts w:ascii="Tahoma" w:hAnsi="Tahoma" w:cs="Tahoma"/>
                              <w:sz w:val="18"/>
                              <w:szCs w:val="18"/>
                            </w:rPr>
                            <w:t>Seconds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секунд, прошедших с начала текущей минуты последнего известного серверного времени на момент старта программы (в процессе выполнения программы это значение не меняется).</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4" w:tgtFrame="_blank" w:history="1">
                          <w:r>
                            <w:rPr>
                              <w:rStyle w:val="a3"/>
                              <w:rFonts w:ascii="Tahoma" w:hAnsi="Tahoma" w:cs="Tahoma"/>
                              <w:sz w:val="18"/>
                              <w:szCs w:val="18"/>
                            </w:rPr>
                            <w:t>TimeCurrent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последнее известное время сервера (время прихода последней котировки) в виде количества секунд, прошедших после 00:00 1 января 1970 года.</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5" w:tgtFrame="_blank" w:history="1">
                          <w:r>
                            <w:rPr>
                              <w:rStyle w:val="a3"/>
                              <w:rFonts w:ascii="Tahoma" w:hAnsi="Tahoma" w:cs="Tahoma"/>
                              <w:sz w:val="18"/>
                              <w:szCs w:val="18"/>
                            </w:rPr>
                            <w:t>TimeDay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день месяца (1 - 31) для указанной даты.</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6" w:tgtFrame="_blank" w:history="1">
                          <w:r>
                            <w:rPr>
                              <w:rStyle w:val="a3"/>
                              <w:rFonts w:ascii="Tahoma" w:hAnsi="Tahoma" w:cs="Tahoma"/>
                              <w:sz w:val="18"/>
                              <w:szCs w:val="18"/>
                            </w:rPr>
                            <w:t>TimeDayOfWeek</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день недели (0-Воскресенье,1,2,3,4,5,6) для указанной даты.</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7" w:tgtFrame="_blank" w:history="1">
                          <w:r>
                            <w:rPr>
                              <w:rStyle w:val="a3"/>
                              <w:rFonts w:ascii="Tahoma" w:hAnsi="Tahoma" w:cs="Tahoma"/>
                              <w:sz w:val="18"/>
                              <w:szCs w:val="18"/>
                            </w:rPr>
                            <w:t>TimeDayOfYear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день (1 - 1 января,..,365(6) - 31 декабря) года для указанной даты.</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8" w:tgtFrame="_blank" w:history="1">
                          <w:r>
                            <w:rPr>
                              <w:rStyle w:val="a3"/>
                              <w:rFonts w:ascii="Tahoma" w:hAnsi="Tahoma" w:cs="Tahoma"/>
                              <w:sz w:val="18"/>
                              <w:szCs w:val="18"/>
                            </w:rPr>
                            <w:t>TimeHour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час для указанного времени.</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69" w:tgtFrame="_blank" w:history="1">
                          <w:r>
                            <w:rPr>
                              <w:rStyle w:val="a3"/>
                              <w:rFonts w:ascii="Tahoma" w:hAnsi="Tahoma" w:cs="Tahoma"/>
                              <w:sz w:val="18"/>
                              <w:szCs w:val="18"/>
                            </w:rPr>
                            <w:t>TimeLocal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локальное компьютерное время в виде количества секунд, прошедших после 00:00 1 января 1970 года.</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70" w:tgtFrame="_blank" w:history="1">
                          <w:r>
                            <w:rPr>
                              <w:rStyle w:val="a3"/>
                              <w:rFonts w:ascii="Tahoma" w:hAnsi="Tahoma" w:cs="Tahoma"/>
                              <w:sz w:val="18"/>
                              <w:szCs w:val="18"/>
                            </w:rPr>
                            <w:t>TimeMinute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минуты для указанного времени.</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71" w:tgtFrame="_blank" w:history="1">
                          <w:r>
                            <w:rPr>
                              <w:rStyle w:val="a3"/>
                              <w:rFonts w:ascii="Tahoma" w:hAnsi="Tahoma" w:cs="Tahoma"/>
                              <w:sz w:val="18"/>
                              <w:szCs w:val="18"/>
                            </w:rPr>
                            <w:t>TimeMonth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номер месяца для указанного времени (1-Январь,2,3,4,5,6,7,8,9,10,11,12). </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72" w:tgtFrame="_blank" w:history="1">
                          <w:r>
                            <w:rPr>
                              <w:rStyle w:val="a3"/>
                              <w:rFonts w:ascii="Tahoma" w:hAnsi="Tahoma" w:cs="Tahoma"/>
                              <w:sz w:val="18"/>
                              <w:szCs w:val="18"/>
                            </w:rPr>
                            <w:t>TimeSeconds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секунд, прошедших с начала минуты для указанного времени.</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73" w:tgtFrame="_blank" w:history="1">
                          <w:r>
                            <w:rPr>
                              <w:rStyle w:val="a3"/>
                              <w:rFonts w:ascii="Tahoma" w:hAnsi="Tahoma" w:cs="Tahoma"/>
                              <w:sz w:val="18"/>
                              <w:szCs w:val="18"/>
                            </w:rPr>
                            <w:t>TimeYear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год для указанной даты. Возвращаемая величина может быть в диапазоне 1970-2037.</w:t>
                        </w:r>
                      </w:p>
                    </w:tc>
                  </w:tr>
                  <w:tr w:rsidR="002D2414">
                    <w:trPr>
                      <w:divId w:val="34316703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474" w:tgtFrame="_blank" w:history="1">
                          <w:r>
                            <w:rPr>
                              <w:rStyle w:val="a3"/>
                              <w:rFonts w:ascii="Tahoma" w:hAnsi="Tahoma" w:cs="Tahoma"/>
                              <w:sz w:val="18"/>
                              <w:szCs w:val="18"/>
                            </w:rPr>
                            <w:t>Year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текущий год, т.е. год последнего известного времени сервера.</w:t>
                        </w:r>
                      </w:p>
                    </w:tc>
                  </w:tr>
                </w:tbl>
                <w:p w:rsidR="002D2414" w:rsidRDefault="002D2414">
                  <w:pPr>
                    <w:divId w:val="343167035"/>
                    <w:rPr>
                      <w:color w:val="626363"/>
                      <w:sz w:val="19"/>
                      <w:szCs w:val="19"/>
                    </w:rPr>
                  </w:pPr>
                </w:p>
                <w:p w:rsidR="002D2414" w:rsidRDefault="002D2414">
                  <w:pPr>
                    <w:pStyle w:val="a5"/>
                    <w:divId w:val="343167035"/>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475" w:tgtFrame="_blank" w:history="1">
                    <w:r w:rsidRPr="00CE5C1D">
                      <w:rPr>
                        <w:rStyle w:val="a3"/>
                        <w:sz w:val="19"/>
                        <w:szCs w:val="19"/>
                      </w:rPr>
                      <w:t>документации</w:t>
                    </w:r>
                  </w:hyperlink>
                  <w:r w:rsidRPr="00CE5C1D">
                    <w:rPr>
                      <w:color w:val="626363"/>
                      <w:sz w:val="19"/>
                      <w:szCs w:val="19"/>
                    </w:rPr>
                    <w:t xml:space="preserve"> на </w:t>
                  </w:r>
                  <w:hyperlink r:id="rId1476" w:tgtFrame="_blank" w:history="1">
                    <w:r w:rsidRPr="00CE5C1D">
                      <w:rPr>
                        <w:rStyle w:val="a3"/>
                        <w:sz w:val="19"/>
                        <w:szCs w:val="19"/>
                      </w:rPr>
                      <w:t>MQL4.community</w:t>
                    </w:r>
                  </w:hyperlink>
                  <w:r w:rsidRPr="00CE5C1D">
                    <w:rPr>
                      <w:color w:val="626363"/>
                      <w:sz w:val="19"/>
                      <w:szCs w:val="19"/>
                    </w:rPr>
                    <w:t xml:space="preserve">, сайте </w:t>
                  </w:r>
                  <w:hyperlink r:id="rId1477"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343167035"/>
                    <w:rPr>
                      <w:color w:val="626363"/>
                      <w:sz w:val="19"/>
                      <w:szCs w:val="19"/>
                    </w:rPr>
                  </w:pPr>
                </w:p>
                <w:p w:rsidR="002D2414" w:rsidRDefault="003D5ACA">
                  <w:pPr>
                    <w:jc w:val="right"/>
                    <w:divId w:val="1322926782"/>
                    <w:rPr>
                      <w:color w:val="626363"/>
                      <w:sz w:val="19"/>
                      <w:szCs w:val="19"/>
                    </w:rPr>
                  </w:pPr>
                  <w:r>
                    <w:rPr>
                      <w:noProof/>
                      <w:color w:val="626363"/>
                      <w:sz w:val="19"/>
                      <w:szCs w:val="19"/>
                    </w:rPr>
                    <w:drawing>
                      <wp:inline distT="0" distB="0" distL="0" distR="0">
                        <wp:extent cx="60960" cy="60960"/>
                        <wp:effectExtent l="19050" t="0" r="0" b="0"/>
                        <wp:docPr id="637" name="Рисунок 63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478" w:history="1">
                    <w:r w:rsidR="002D2414">
                      <w:rPr>
                        <w:rStyle w:val="a3"/>
                        <w:sz w:val="19"/>
                        <w:szCs w:val="19"/>
                      </w:rPr>
                      <w:t>Строковые функции</w:t>
                    </w:r>
                  </w:hyperlink>
                  <w:hyperlink r:id="rId1479" w:history="1">
                    <w:r w:rsidR="002D2414">
                      <w:rPr>
                        <w:rStyle w:val="a3"/>
                        <w:sz w:val="19"/>
                        <w:szCs w:val="19"/>
                      </w:rPr>
                      <w:t>Файловые операции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38" name="Рисунок 63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322926782"/>
                    <w:rPr>
                      <w:color w:val="626363"/>
                      <w:sz w:val="19"/>
                      <w:szCs w:val="19"/>
                    </w:rPr>
                  </w:pPr>
                  <w:r>
                    <w:rPr>
                      <w:color w:val="626363"/>
                      <w:sz w:val="19"/>
                      <w:szCs w:val="19"/>
                    </w:rPr>
                    <w:t xml:space="preserve">© 2000-2010, </w:t>
                  </w:r>
                  <w:hyperlink r:id="rId148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678576651"/>
        <w:rPr>
          <w:color w:val="626363"/>
          <w:sz w:val="19"/>
          <w:szCs w:val="19"/>
        </w:rPr>
      </w:pPr>
      <w:hyperlink r:id="rId148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39" name="Рисунок 63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482"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40" name="Рисунок 64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Файловые операции </w:t>
      </w:r>
    </w:p>
    <w:p w:rsidR="002D2414" w:rsidRDefault="002D2414">
      <w:pPr>
        <w:divId w:val="2058894042"/>
        <w:rPr>
          <w:color w:val="626363"/>
          <w:sz w:val="19"/>
          <w:szCs w:val="19"/>
        </w:rPr>
      </w:pPr>
      <w:hyperlink r:id="rId1483" w:tgtFrame="_blank" w:history="1">
        <w:r w:rsidR="003D5ACA">
          <w:rPr>
            <w:noProof/>
            <w:color w:val="626363"/>
            <w:sz w:val="19"/>
            <w:szCs w:val="19"/>
          </w:rPr>
          <w:drawing>
            <wp:anchor distT="0" distB="0" distL="0" distR="0" simplePos="0" relativeHeight="25166848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10" name="Рисунок 5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10"/>
        <w:gridCol w:w="7920"/>
      </w:tblGrid>
      <w:tr w:rsidR="002D2414">
        <w:trPr>
          <w:divId w:val="101399782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6"/>
              </w:numPr>
              <w:spacing w:before="100" w:beforeAutospacing="1" w:after="100" w:afterAutospacing="1"/>
              <w:ind w:left="120" w:right="225"/>
              <w:rPr>
                <w:color w:val="626363"/>
                <w:sz w:val="19"/>
                <w:szCs w:val="19"/>
              </w:rPr>
            </w:pPr>
            <w:hyperlink r:id="rId1484" w:history="1">
              <w:r>
                <w:rPr>
                  <w:rStyle w:val="a3"/>
                  <w:sz w:val="19"/>
                  <w:szCs w:val="19"/>
                </w:rPr>
                <w:t>Общие функции</w:t>
              </w:r>
            </w:hyperlink>
          </w:p>
          <w:p w:rsidR="002D2414" w:rsidRDefault="002D2414">
            <w:pPr>
              <w:numPr>
                <w:ilvl w:val="0"/>
                <w:numId w:val="116"/>
              </w:numPr>
              <w:spacing w:before="100" w:beforeAutospacing="1" w:after="100" w:afterAutospacing="1"/>
              <w:ind w:left="120" w:right="225"/>
              <w:rPr>
                <w:color w:val="626363"/>
                <w:sz w:val="19"/>
                <w:szCs w:val="19"/>
              </w:rPr>
            </w:pPr>
            <w:hyperlink r:id="rId1485" w:history="1">
              <w:r>
                <w:rPr>
                  <w:rStyle w:val="a3"/>
                  <w:sz w:val="19"/>
                  <w:szCs w:val="19"/>
                </w:rPr>
                <w:t>Графические объекты</w:t>
              </w:r>
            </w:hyperlink>
          </w:p>
          <w:p w:rsidR="002D2414" w:rsidRDefault="002D2414">
            <w:pPr>
              <w:numPr>
                <w:ilvl w:val="0"/>
                <w:numId w:val="116"/>
              </w:numPr>
              <w:spacing w:before="100" w:beforeAutospacing="1" w:after="100" w:afterAutospacing="1"/>
              <w:ind w:left="120" w:right="225"/>
              <w:rPr>
                <w:color w:val="626363"/>
                <w:sz w:val="19"/>
                <w:szCs w:val="19"/>
              </w:rPr>
            </w:pPr>
            <w:hyperlink r:id="rId1486" w:history="1">
              <w:r>
                <w:rPr>
                  <w:rStyle w:val="a3"/>
                  <w:sz w:val="19"/>
                  <w:szCs w:val="19"/>
                </w:rPr>
                <w:t>Операции с графиками</w:t>
              </w:r>
            </w:hyperlink>
          </w:p>
          <w:p w:rsidR="002D2414" w:rsidRDefault="002D2414">
            <w:pPr>
              <w:numPr>
                <w:ilvl w:val="0"/>
                <w:numId w:val="116"/>
              </w:numPr>
              <w:spacing w:before="100" w:beforeAutospacing="1" w:after="100" w:afterAutospacing="1"/>
              <w:ind w:left="120" w:right="225"/>
              <w:rPr>
                <w:color w:val="626363"/>
                <w:sz w:val="19"/>
                <w:szCs w:val="19"/>
              </w:rPr>
            </w:pPr>
            <w:hyperlink r:id="rId1487" w:history="1">
              <w:r>
                <w:rPr>
                  <w:rStyle w:val="a3"/>
                  <w:sz w:val="19"/>
                  <w:szCs w:val="19"/>
                </w:rPr>
                <w:t>Строковые функции</w:t>
              </w:r>
            </w:hyperlink>
          </w:p>
          <w:p w:rsidR="002D2414" w:rsidRDefault="002D2414">
            <w:pPr>
              <w:numPr>
                <w:ilvl w:val="0"/>
                <w:numId w:val="116"/>
              </w:numPr>
              <w:spacing w:before="100" w:beforeAutospacing="1" w:after="100" w:afterAutospacing="1"/>
              <w:ind w:left="120" w:right="225"/>
              <w:rPr>
                <w:color w:val="626363"/>
                <w:sz w:val="19"/>
                <w:szCs w:val="19"/>
              </w:rPr>
            </w:pPr>
            <w:hyperlink r:id="rId1488" w:history="1">
              <w:r>
                <w:rPr>
                  <w:rStyle w:val="a3"/>
                  <w:sz w:val="19"/>
                  <w:szCs w:val="19"/>
                </w:rPr>
                <w:t>Дата и время</w:t>
              </w:r>
            </w:hyperlink>
          </w:p>
          <w:p w:rsidR="002D2414" w:rsidRDefault="002D2414">
            <w:pPr>
              <w:numPr>
                <w:ilvl w:val="0"/>
                <w:numId w:val="116"/>
              </w:numPr>
              <w:spacing w:before="100" w:beforeAutospacing="1" w:after="100" w:afterAutospacing="1"/>
              <w:ind w:left="120" w:right="225"/>
              <w:rPr>
                <w:color w:val="626363"/>
                <w:sz w:val="19"/>
                <w:szCs w:val="19"/>
              </w:rPr>
            </w:pPr>
            <w:hyperlink r:id="rId1489" w:history="1">
              <w:r>
                <w:rPr>
                  <w:rStyle w:val="a6"/>
                  <w:color w:val="42639C"/>
                  <w:sz w:val="19"/>
                  <w:szCs w:val="19"/>
                  <w:u w:val="single"/>
                </w:rPr>
                <w:t>Файловые операции</w:t>
              </w:r>
            </w:hyperlink>
          </w:p>
          <w:p w:rsidR="002D2414" w:rsidRDefault="002D2414">
            <w:pPr>
              <w:numPr>
                <w:ilvl w:val="0"/>
                <w:numId w:val="116"/>
              </w:numPr>
              <w:spacing w:before="100" w:beforeAutospacing="1" w:after="100" w:afterAutospacing="1"/>
              <w:ind w:left="120" w:right="225"/>
              <w:rPr>
                <w:color w:val="626363"/>
                <w:sz w:val="19"/>
                <w:szCs w:val="19"/>
              </w:rPr>
            </w:pPr>
            <w:hyperlink r:id="rId1490" w:history="1">
              <w:r>
                <w:rPr>
                  <w:rStyle w:val="a3"/>
                  <w:sz w:val="19"/>
                  <w:szCs w:val="19"/>
                </w:rPr>
                <w:t>Массивы и таймсерии</w:t>
              </w:r>
            </w:hyperlink>
          </w:p>
          <w:p w:rsidR="002D2414" w:rsidRDefault="002D2414">
            <w:pPr>
              <w:numPr>
                <w:ilvl w:val="0"/>
                <w:numId w:val="116"/>
              </w:numPr>
              <w:spacing w:before="100" w:beforeAutospacing="1" w:after="100" w:afterAutospacing="1"/>
              <w:ind w:left="120" w:right="225"/>
              <w:rPr>
                <w:color w:val="626363"/>
                <w:sz w:val="19"/>
                <w:szCs w:val="19"/>
              </w:rPr>
            </w:pPr>
            <w:hyperlink r:id="rId1491" w:history="1">
              <w:r>
                <w:rPr>
                  <w:rStyle w:val="a3"/>
                  <w:sz w:val="19"/>
                  <w:szCs w:val="19"/>
                </w:rPr>
                <w:t>Математические функции</w:t>
              </w:r>
            </w:hyperlink>
          </w:p>
          <w:p w:rsidR="002D2414" w:rsidRDefault="002D2414">
            <w:pPr>
              <w:numPr>
                <w:ilvl w:val="0"/>
                <w:numId w:val="116"/>
              </w:numPr>
              <w:spacing w:before="100" w:beforeAutospacing="1" w:after="100" w:afterAutospacing="1"/>
              <w:ind w:left="120" w:right="225"/>
              <w:rPr>
                <w:color w:val="626363"/>
                <w:sz w:val="19"/>
                <w:szCs w:val="19"/>
              </w:rPr>
            </w:pPr>
            <w:hyperlink r:id="rId1492" w:history="1">
              <w:r>
                <w:rPr>
                  <w:rStyle w:val="a3"/>
                  <w:sz w:val="19"/>
                  <w:szCs w:val="19"/>
                </w:rPr>
                <w:t>Глобальные переменные GlobalVariables</w:t>
              </w:r>
            </w:hyperlink>
          </w:p>
          <w:p w:rsidR="002D2414" w:rsidRDefault="002D2414">
            <w:pPr>
              <w:numPr>
                <w:ilvl w:val="0"/>
                <w:numId w:val="116"/>
              </w:numPr>
              <w:spacing w:before="100" w:beforeAutospacing="1" w:after="100" w:afterAutospacing="1"/>
              <w:ind w:left="120" w:right="225"/>
              <w:rPr>
                <w:color w:val="626363"/>
                <w:sz w:val="19"/>
                <w:szCs w:val="19"/>
              </w:rPr>
            </w:pPr>
            <w:hyperlink r:id="rId1493" w:history="1">
              <w:r>
                <w:rPr>
                  <w:rStyle w:val="a3"/>
                  <w:sz w:val="19"/>
                  <w:szCs w:val="19"/>
                </w:rPr>
                <w:t>Пользовательские индикаторы</w:t>
              </w:r>
            </w:hyperlink>
          </w:p>
          <w:p w:rsidR="002D2414" w:rsidRDefault="002D2414">
            <w:pPr>
              <w:numPr>
                <w:ilvl w:val="0"/>
                <w:numId w:val="116"/>
              </w:numPr>
              <w:spacing w:before="100" w:beforeAutospacing="1" w:after="100" w:afterAutospacing="1"/>
              <w:ind w:left="120" w:right="225"/>
              <w:rPr>
                <w:color w:val="626363"/>
                <w:sz w:val="19"/>
                <w:szCs w:val="19"/>
              </w:rPr>
            </w:pPr>
            <w:hyperlink r:id="rId1494" w:history="1">
              <w:r>
                <w:rPr>
                  <w:rStyle w:val="a3"/>
                  <w:sz w:val="19"/>
                  <w:szCs w:val="19"/>
                </w:rPr>
                <w:t>Информация о счёте</w:t>
              </w:r>
            </w:hyperlink>
          </w:p>
          <w:p w:rsidR="002D2414" w:rsidRDefault="002D2414">
            <w:pPr>
              <w:numPr>
                <w:ilvl w:val="0"/>
                <w:numId w:val="116"/>
              </w:numPr>
              <w:spacing w:before="100" w:beforeAutospacing="1" w:after="100" w:afterAutospacing="1"/>
              <w:ind w:left="120" w:right="225"/>
              <w:rPr>
                <w:color w:val="626363"/>
                <w:sz w:val="19"/>
                <w:szCs w:val="19"/>
              </w:rPr>
            </w:pPr>
            <w:hyperlink r:id="rId1495"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46"/>
              <w:gridCol w:w="75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41" name="Рисунок 641" descr="thismessage:///i/metatrader5_icon.gif">
                          <a:hlinkClick xmlns:a="http://schemas.openxmlformats.org/drawingml/2006/main" r:id="rId76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93763480"/>
                    <w:rPr>
                      <w:color w:val="626363"/>
                      <w:sz w:val="15"/>
                      <w:szCs w:val="15"/>
                    </w:rPr>
                  </w:pPr>
                  <w:r>
                    <w:rPr>
                      <w:color w:val="626363"/>
                      <w:sz w:val="15"/>
                      <w:szCs w:val="15"/>
                    </w:rPr>
                    <w:t xml:space="preserve">Переходи на следующий </w:t>
                  </w:r>
                </w:p>
                <w:p w:rsidR="002D2414" w:rsidRDefault="002D2414">
                  <w:pPr>
                    <w:spacing w:after="300"/>
                    <w:divId w:val="1036547474"/>
                    <w:rPr>
                      <w:color w:val="626363"/>
                      <w:sz w:val="15"/>
                      <w:szCs w:val="15"/>
                    </w:rPr>
                  </w:pPr>
                  <w:r>
                    <w:rPr>
                      <w:color w:val="626363"/>
                      <w:sz w:val="15"/>
                      <w:szCs w:val="15"/>
                    </w:rPr>
                    <w:t xml:space="preserve">уровень с </w:t>
                  </w:r>
                  <w:hyperlink r:id="rId149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07"/>
              <w:gridCol w:w="89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42" name="Рисунок 642"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34704448"/>
                    <w:rPr>
                      <w:color w:val="626363"/>
                      <w:sz w:val="15"/>
                      <w:szCs w:val="15"/>
                    </w:rPr>
                  </w:pPr>
                  <w:r>
                    <w:rPr>
                      <w:color w:val="626363"/>
                      <w:sz w:val="15"/>
                      <w:szCs w:val="15"/>
                    </w:rPr>
                    <w:t xml:space="preserve">Интересуешься новым? </w:t>
                  </w:r>
                </w:p>
                <w:p w:rsidR="002D2414" w:rsidRDefault="002D2414">
                  <w:pPr>
                    <w:spacing w:after="300"/>
                    <w:divId w:val="1271430441"/>
                    <w:rPr>
                      <w:color w:val="626363"/>
                      <w:sz w:val="15"/>
                      <w:szCs w:val="15"/>
                    </w:rPr>
                  </w:pPr>
                  <w:r>
                    <w:rPr>
                      <w:color w:val="626363"/>
                      <w:sz w:val="15"/>
                      <w:szCs w:val="15"/>
                    </w:rPr>
                    <w:t xml:space="preserve">Доступна </w:t>
                  </w:r>
                  <w:hyperlink r:id="rId149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9"/>
              <w:gridCol w:w="7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43" name="Рисунок 643" descr="thismessage:///i/mt4logo40x40.png">
                          <a:hlinkClick xmlns:a="http://schemas.openxmlformats.org/drawingml/2006/main" r:id="rId6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07148412"/>
                    <w:rPr>
                      <w:color w:val="626363"/>
                      <w:sz w:val="15"/>
                      <w:szCs w:val="15"/>
                    </w:rPr>
                  </w:pPr>
                  <w:r>
                    <w:rPr>
                      <w:color w:val="626363"/>
                      <w:sz w:val="15"/>
                      <w:szCs w:val="15"/>
                    </w:rPr>
                    <w:t xml:space="preserve">Скачайте клиентский терминал </w:t>
                  </w:r>
                  <w:hyperlink r:id="rId149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85"/>
            </w:tblGrid>
            <w:tr w:rsidR="002D2414">
              <w:trPr>
                <w:tblCellSpacing w:w="0" w:type="dxa"/>
              </w:trPr>
              <w:tc>
                <w:tcPr>
                  <w:tcW w:w="0" w:type="auto"/>
                  <w:hideMark/>
                </w:tcPr>
                <w:p w:rsidR="002D2414" w:rsidRDefault="002D2414">
                  <w:pPr>
                    <w:pStyle w:val="1"/>
                    <w:divId w:val="1737194333"/>
                    <w:rPr>
                      <w:color w:val="626363"/>
                      <w:sz w:val="30"/>
                      <w:szCs w:val="30"/>
                    </w:rPr>
                  </w:pPr>
                  <w:r>
                    <w:rPr>
                      <w:color w:val="626363"/>
                      <w:sz w:val="30"/>
                      <w:szCs w:val="30"/>
                    </w:rPr>
                    <w:t>Файловые операции</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В MQL4 предусмотрена возможность работы с файлами, содержащими некоторый набор информации. Необходимость записи информации в файл, а также считывания информации из файла может возникнуть по нескольким причинам.</w:t>
                  </w:r>
                </w:p>
                <w:p w:rsidR="002D2414" w:rsidRPr="00CE5C1D" w:rsidRDefault="002D2414">
                  <w:pPr>
                    <w:pStyle w:val="a5"/>
                    <w:divId w:val="1737194333"/>
                    <w:rPr>
                      <w:color w:val="626363"/>
                      <w:sz w:val="19"/>
                      <w:szCs w:val="19"/>
                    </w:rPr>
                  </w:pPr>
                  <w:r w:rsidRPr="00CE5C1D">
                    <w:rPr>
                      <w:color w:val="626363"/>
                      <w:sz w:val="19"/>
                      <w:szCs w:val="19"/>
                    </w:rPr>
                    <w:t>Файл может применяться как средство передачи данных в другую программу. В этом случае файл может быть создан прикладной программой и использоваться ею как приёмник информации. Например, при исполнении прикладной программы в файл может быть записана торговая история по счёту. В дальнейшем этот файл может быть прочитан другой программой, например, Excel, для построения диаграммы изменения баланса.</w:t>
                  </w:r>
                </w:p>
                <w:p w:rsidR="002D2414" w:rsidRPr="00CE5C1D" w:rsidRDefault="002D2414">
                  <w:pPr>
                    <w:pStyle w:val="a5"/>
                    <w:divId w:val="1737194333"/>
                    <w:rPr>
                      <w:color w:val="626363"/>
                      <w:sz w:val="19"/>
                      <w:szCs w:val="19"/>
                    </w:rPr>
                  </w:pPr>
                  <w:r w:rsidRPr="00CE5C1D">
                    <w:rPr>
                      <w:color w:val="626363"/>
                      <w:sz w:val="19"/>
                      <w:szCs w:val="19"/>
                    </w:rPr>
                    <w:t>В других случаях требуется сообщить некоторую информацию прикладной программе, например, расписание важных новостей. Исполняемая прикладная программа (например, эксперт) может считать эту информацию из заранее подготовленного файла и учитывать её в процессе вычислений для графического отображения на экране, сообщений пользователю или при формировании торговых решений.</w:t>
                  </w:r>
                </w:p>
                <w:p w:rsidR="002D2414" w:rsidRDefault="002D2414">
                  <w:pPr>
                    <w:pStyle w:val="2"/>
                    <w:divId w:val="1737194333"/>
                    <w:rPr>
                      <w:color w:val="626363"/>
                      <w:sz w:val="27"/>
                      <w:szCs w:val="27"/>
                    </w:rPr>
                  </w:pPr>
                  <w:r>
                    <w:rPr>
                      <w:color w:val="626363"/>
                      <w:sz w:val="27"/>
                      <w:szCs w:val="27"/>
                    </w:rPr>
                    <w:t>Имена и каталоги файлов</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 xml:space="preserve">Название рабочего файла должно быть составлено в соответствии с правилами операционной системы. Название любого файла, используемого в MQL4, состоит из двух частей - имени файла и его расширения, разделённых точкой, например, </w:t>
                  </w:r>
                  <w:r w:rsidRPr="00CE5C1D">
                    <w:rPr>
                      <w:b/>
                      <w:bCs/>
                      <w:color w:val="626363"/>
                      <w:sz w:val="19"/>
                      <w:szCs w:val="19"/>
                    </w:rPr>
                    <w:t>News.txt</w:t>
                  </w:r>
                  <w:r w:rsidRPr="00CE5C1D">
                    <w:rPr>
                      <w:color w:val="626363"/>
                      <w:sz w:val="19"/>
                      <w:szCs w:val="19"/>
                    </w:rPr>
                    <w:t>. Технически название файла никак не связано с содержащейся в нём информацией, поэтому и имя файла и его расширение могут быть заданы программистом произвольно. Имя файла обычно выбирается таким, чтобы оно отражало суть содержащихся в нём данных.</w:t>
                  </w:r>
                </w:p>
                <w:p w:rsidR="002D2414" w:rsidRPr="00CE5C1D" w:rsidRDefault="002D2414">
                  <w:pPr>
                    <w:pStyle w:val="a5"/>
                    <w:divId w:val="1737194333"/>
                    <w:rPr>
                      <w:color w:val="626363"/>
                      <w:sz w:val="19"/>
                      <w:szCs w:val="19"/>
                    </w:rPr>
                  </w:pPr>
                  <w:r w:rsidRPr="00CE5C1D">
                    <w:rPr>
                      <w:color w:val="626363"/>
                      <w:sz w:val="19"/>
                      <w:szCs w:val="19"/>
                    </w:rPr>
                    <w:t>Большинство программ автоматически запускаются на исполнение в компьютере пользователя в случае, если по названию файла дважды кликнуть мышкой. В зависимости от того, какое расширение имеется у файла, операционная среда подгрузит ту или иную программу, в которой будет отражено содержание файла. Поэтому, выбирая расширение рабочего файла, следует ориентироваться на то, какая программа (в случае необходимости) обычно будет использоваться для просмотра файлов.</w:t>
                  </w:r>
                </w:p>
                <w:p w:rsidR="002D2414" w:rsidRPr="00CE5C1D" w:rsidRDefault="002D2414">
                  <w:pPr>
                    <w:pStyle w:val="a5"/>
                    <w:divId w:val="1737194333"/>
                    <w:rPr>
                      <w:color w:val="626363"/>
                      <w:sz w:val="19"/>
                      <w:szCs w:val="19"/>
                    </w:rPr>
                  </w:pPr>
                  <w:r w:rsidRPr="00CE5C1D">
                    <w:rPr>
                      <w:color w:val="626363"/>
                      <w:sz w:val="19"/>
                      <w:szCs w:val="19"/>
                    </w:rPr>
                    <w:t>Наиболее распространёнными типами файлов (тип определяется расширением) являются следующие:</w:t>
                  </w:r>
                </w:p>
                <w:p w:rsidR="002D2414" w:rsidRPr="00CE5C1D" w:rsidRDefault="002D2414">
                  <w:pPr>
                    <w:pStyle w:val="a5"/>
                    <w:divId w:val="1737194333"/>
                    <w:rPr>
                      <w:color w:val="626363"/>
                      <w:sz w:val="19"/>
                      <w:szCs w:val="19"/>
                    </w:rPr>
                  </w:pPr>
                  <w:r w:rsidRPr="00CE5C1D">
                    <w:rPr>
                      <w:color w:val="626363"/>
                      <w:sz w:val="19"/>
                      <w:szCs w:val="19"/>
                    </w:rPr>
                    <w:t>- .</w:t>
                  </w:r>
                  <w:r w:rsidRPr="00CE5C1D">
                    <w:rPr>
                      <w:b/>
                      <w:bCs/>
                      <w:color w:val="626363"/>
                      <w:sz w:val="19"/>
                      <w:szCs w:val="19"/>
                    </w:rPr>
                    <w:t>txt</w:t>
                  </w:r>
                  <w:r w:rsidRPr="00CE5C1D">
                    <w:rPr>
                      <w:color w:val="626363"/>
                      <w:sz w:val="19"/>
                      <w:szCs w:val="19"/>
                    </w:rPr>
                    <w:t xml:space="preserve"> - текстовый файл, для просмотра используется блокнот, Word, FrontPage и др. редакторы;</w:t>
                  </w:r>
                </w:p>
                <w:p w:rsidR="002D2414" w:rsidRPr="00CE5C1D" w:rsidRDefault="002D2414">
                  <w:pPr>
                    <w:pStyle w:val="a5"/>
                    <w:divId w:val="1737194333"/>
                    <w:rPr>
                      <w:color w:val="626363"/>
                      <w:sz w:val="19"/>
                      <w:szCs w:val="19"/>
                    </w:rPr>
                  </w:pPr>
                  <w:r w:rsidRPr="00CE5C1D">
                    <w:rPr>
                      <w:color w:val="626363"/>
                      <w:sz w:val="19"/>
                      <w:szCs w:val="19"/>
                    </w:rPr>
                    <w:t>- .</w:t>
                  </w:r>
                  <w:r w:rsidRPr="00CE5C1D">
                    <w:rPr>
                      <w:b/>
                      <w:bCs/>
                      <w:color w:val="626363"/>
                      <w:sz w:val="19"/>
                      <w:szCs w:val="19"/>
                    </w:rPr>
                    <w:t xml:space="preserve">csv </w:t>
                  </w:r>
                  <w:r w:rsidRPr="00CE5C1D">
                    <w:rPr>
                      <w:color w:val="626363"/>
                      <w:sz w:val="19"/>
                      <w:szCs w:val="19"/>
                    </w:rPr>
                    <w:t>- файл для построения таблиц в Excel;</w:t>
                  </w:r>
                </w:p>
                <w:p w:rsidR="002D2414" w:rsidRPr="00CE5C1D" w:rsidRDefault="002D2414">
                  <w:pPr>
                    <w:pStyle w:val="a5"/>
                    <w:divId w:val="1737194333"/>
                    <w:rPr>
                      <w:color w:val="626363"/>
                      <w:sz w:val="19"/>
                      <w:szCs w:val="19"/>
                    </w:rPr>
                  </w:pPr>
                  <w:r w:rsidRPr="00CE5C1D">
                    <w:rPr>
                      <w:color w:val="626363"/>
                      <w:sz w:val="19"/>
                      <w:szCs w:val="19"/>
                    </w:rPr>
                    <w:t>- .</w:t>
                  </w:r>
                  <w:r w:rsidRPr="00CE5C1D">
                    <w:rPr>
                      <w:b/>
                      <w:bCs/>
                      <w:color w:val="626363"/>
                      <w:sz w:val="19"/>
                      <w:szCs w:val="19"/>
                    </w:rPr>
                    <w:t>htm</w:t>
                  </w:r>
                  <w:r w:rsidRPr="00CE5C1D">
                    <w:rPr>
                      <w:color w:val="626363"/>
                      <w:sz w:val="19"/>
                      <w:szCs w:val="19"/>
                    </w:rPr>
                    <w:t xml:space="preserve"> - файл для просмотра в браузере, например, Internet Explorer, Netscape Navigator и др.</w:t>
                  </w:r>
                </w:p>
                <w:p w:rsidR="002D2414" w:rsidRPr="00CE5C1D" w:rsidRDefault="002D2414">
                  <w:pPr>
                    <w:pStyle w:val="a5"/>
                    <w:divId w:val="1737194333"/>
                    <w:rPr>
                      <w:color w:val="626363"/>
                      <w:sz w:val="19"/>
                      <w:szCs w:val="19"/>
                    </w:rPr>
                  </w:pPr>
                  <w:r w:rsidRPr="00CE5C1D">
                    <w:rPr>
                      <w:color w:val="626363"/>
                      <w:sz w:val="19"/>
                      <w:szCs w:val="19"/>
                    </w:rPr>
                    <w:t>Существует три каталога (с подкаталогами), в которых могут располагаться рабочие файлы:</w:t>
                  </w:r>
                </w:p>
                <w:p w:rsidR="002D2414" w:rsidRPr="00CE5C1D" w:rsidRDefault="002D2414">
                  <w:pPr>
                    <w:pStyle w:val="a5"/>
                    <w:divId w:val="1737194333"/>
                    <w:rPr>
                      <w:color w:val="626363"/>
                      <w:sz w:val="19"/>
                      <w:szCs w:val="19"/>
                    </w:rPr>
                  </w:pPr>
                  <w:r w:rsidRPr="00CE5C1D">
                    <w:rPr>
                      <w:b/>
                      <w:bCs/>
                      <w:color w:val="626363"/>
                      <w:sz w:val="19"/>
                      <w:szCs w:val="19"/>
                    </w:rPr>
                    <w:t>- Каталог_терминала\Experts \History</w:t>
                  </w:r>
                  <w:r w:rsidRPr="00CE5C1D">
                    <w:rPr>
                      <w:color w:val="626363"/>
                      <w:sz w:val="19"/>
                      <w:szCs w:val="19"/>
                    </w:rPr>
                    <w:t>\</w:t>
                  </w:r>
                  <w:r w:rsidRPr="00CE5C1D">
                    <w:rPr>
                      <w:b/>
                      <w:bCs/>
                      <w:color w:val="626363"/>
                      <w:sz w:val="19"/>
                      <w:szCs w:val="19"/>
                    </w:rPr>
                    <w:t xml:space="preserve">\ </w:t>
                  </w:r>
                  <w:r w:rsidRPr="00CE5C1D">
                    <w:rPr>
                      <w:color w:val="626363"/>
                      <w:sz w:val="19"/>
                      <w:szCs w:val="19"/>
                    </w:rPr>
                    <w:t>- для файлов истории;</w:t>
                  </w:r>
                </w:p>
                <w:p w:rsidR="002D2414" w:rsidRPr="00CE5C1D" w:rsidRDefault="002D2414">
                  <w:pPr>
                    <w:pStyle w:val="a5"/>
                    <w:divId w:val="1737194333"/>
                    <w:rPr>
                      <w:color w:val="626363"/>
                      <w:sz w:val="19"/>
                      <w:szCs w:val="19"/>
                    </w:rPr>
                  </w:pPr>
                  <w:r w:rsidRPr="00CE5C1D">
                    <w:rPr>
                      <w:b/>
                      <w:bCs/>
                      <w:color w:val="626363"/>
                      <w:sz w:val="19"/>
                      <w:szCs w:val="19"/>
                    </w:rPr>
                    <w:t>- Каталог_терминала\Experts \Files</w:t>
                  </w:r>
                  <w:r w:rsidRPr="00CE5C1D">
                    <w:rPr>
                      <w:color w:val="626363"/>
                      <w:sz w:val="19"/>
                      <w:szCs w:val="19"/>
                    </w:rPr>
                    <w:t>\ - для общего случая;</w:t>
                  </w:r>
                </w:p>
                <w:p w:rsidR="002D2414" w:rsidRPr="00CE5C1D" w:rsidRDefault="002D2414">
                  <w:pPr>
                    <w:pStyle w:val="a5"/>
                    <w:divId w:val="1737194333"/>
                    <w:rPr>
                      <w:color w:val="626363"/>
                      <w:sz w:val="19"/>
                      <w:szCs w:val="19"/>
                    </w:rPr>
                  </w:pPr>
                  <w:r w:rsidRPr="00CE5C1D">
                    <w:rPr>
                      <w:b/>
                      <w:bCs/>
                      <w:color w:val="626363"/>
                      <w:sz w:val="19"/>
                      <w:szCs w:val="19"/>
                    </w:rPr>
                    <w:t>- Каталог_терминала\Tester\ Files</w:t>
                  </w:r>
                  <w:r w:rsidRPr="00CE5C1D">
                    <w:rPr>
                      <w:color w:val="626363"/>
                      <w:sz w:val="19"/>
                      <w:szCs w:val="19"/>
                    </w:rPr>
                    <w:t>\ - для файлов, используемых при тестировании.</w:t>
                  </w:r>
                </w:p>
                <w:p w:rsidR="002D2414" w:rsidRPr="00CE5C1D" w:rsidRDefault="002D2414">
                  <w:pPr>
                    <w:pStyle w:val="a5"/>
                    <w:divId w:val="1737194333"/>
                    <w:rPr>
                      <w:color w:val="626363"/>
                      <w:sz w:val="19"/>
                      <w:szCs w:val="19"/>
                    </w:rPr>
                  </w:pPr>
                  <w:r w:rsidRPr="00CE5C1D">
                    <w:rPr>
                      <w:color w:val="626363"/>
                      <w:sz w:val="19"/>
                      <w:szCs w:val="19"/>
                    </w:rPr>
                    <w:t>Рабочий файл может быть сохранён в одном из приведенных каталогов или их подкаталогов. В случае, если в момент сохранения файла указанный подкаталог не существует, то он будет создан клиентским терминалом автоматически. Работа с файлами, содержащимися в других каталогах, не предусмотрена.</w:t>
                  </w:r>
                </w:p>
                <w:p w:rsidR="002D2414" w:rsidRDefault="002D2414">
                  <w:pPr>
                    <w:pStyle w:val="2"/>
                    <w:divId w:val="1737194333"/>
                    <w:rPr>
                      <w:color w:val="626363"/>
                      <w:sz w:val="27"/>
                      <w:szCs w:val="27"/>
                    </w:rPr>
                  </w:pPr>
                  <w:r>
                    <w:rPr>
                      <w:color w:val="626363"/>
                      <w:sz w:val="27"/>
                      <w:szCs w:val="27"/>
                    </w:rPr>
                    <w:t>Режимы работы файлов</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Технология взаимодействия прикладной программы с рабочим файлом предусматривает несколько возможных режимов. В общем случае один файл может быть открыт одновременно несколькими программами (в пределах одного компьютера или в нескольких компьютерах, соединённых в сеть). При этом операционная среда обеспечивает лишь для одной из таких программ полный доступ к файлу, а именно, возможность чтения и записи в файл, а для всех остальных программ - доступ только для чтения. Например, если файл My_text. doc уже открыт какой-то программой для чтения и записи, то все другие программы перед открытием файла получат уведомление:</w:t>
                  </w:r>
                </w:p>
                <w:p w:rsidR="002D2414" w:rsidRPr="00CE5C1D" w:rsidRDefault="003D5ACA">
                  <w:pPr>
                    <w:pStyle w:val="imgs"/>
                    <w:divId w:val="1737194333"/>
                  </w:pPr>
                  <w:r>
                    <w:rPr>
                      <w:noProof/>
                    </w:rPr>
                    <w:drawing>
                      <wp:inline distT="0" distB="0" distL="0" distR="0">
                        <wp:extent cx="3345180" cy="1699260"/>
                        <wp:effectExtent l="19050" t="0" r="7620" b="0"/>
                        <wp:docPr id="644" name="Рисунок 644" descr="thismessage:///c/book/i/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thismessage:///c/book/i/146.png"/>
                                <pic:cNvPicPr>
                                  <a:picLocks noChangeAspect="1" noChangeArrowheads="1"/>
                                </pic:cNvPicPr>
                              </pic:nvPicPr>
                              <pic:blipFill>
                                <a:blip r:link="rId1499" cstate="print"/>
                                <a:srcRect/>
                                <a:stretch>
                                  <a:fillRect/>
                                </a:stretch>
                              </pic:blipFill>
                              <pic:spPr bwMode="auto">
                                <a:xfrm>
                                  <a:off x="0" y="0"/>
                                  <a:ext cx="3345180" cy="1699260"/>
                                </a:xfrm>
                                <a:prstGeom prst="rect">
                                  <a:avLst/>
                                </a:prstGeom>
                                <a:noFill/>
                                <a:ln w="9525">
                                  <a:noFill/>
                                  <a:miter lim="800000"/>
                                  <a:headEnd/>
                                  <a:tailEnd/>
                                </a:ln>
                              </pic:spPr>
                            </pic:pic>
                          </a:graphicData>
                        </a:graphic>
                      </wp:inline>
                    </w:drawing>
                  </w:r>
                  <w:r w:rsidR="002D2414" w:rsidRPr="00CE5C1D">
                    <w:br/>
                    <w:t>Рис. 146. Диалоговое окно, возникающее при попытке доступа к файлу, открытому другой программой.</w:t>
                  </w:r>
                </w:p>
                <w:p w:rsidR="002D2414" w:rsidRPr="00CE5C1D" w:rsidRDefault="002D2414">
                  <w:pPr>
                    <w:pStyle w:val="a5"/>
                    <w:divId w:val="1737194333"/>
                    <w:rPr>
                      <w:color w:val="626363"/>
                      <w:sz w:val="19"/>
                      <w:szCs w:val="19"/>
                    </w:rPr>
                  </w:pPr>
                  <w:r w:rsidRPr="00CE5C1D">
                    <w:rPr>
                      <w:color w:val="626363"/>
                      <w:sz w:val="19"/>
                      <w:szCs w:val="19"/>
                    </w:rPr>
                    <w:t>Использование указанной технологии гарантирует, что один файл не будет изменяться одновременно двумя различными программами. Для того, чтобы исполняемая прикладная программа могла взаимодействовать с рабочим файлом, его прежде всего необходимо открыть. Режим открытия файла указывается в функции FileOpen().</w:t>
                  </w:r>
                </w:p>
                <w:p w:rsidR="002D2414" w:rsidRPr="00CE5C1D" w:rsidRDefault="002D2414">
                  <w:pPr>
                    <w:pStyle w:val="a5"/>
                    <w:divId w:val="1737194333"/>
                    <w:rPr>
                      <w:color w:val="626363"/>
                      <w:sz w:val="19"/>
                      <w:szCs w:val="19"/>
                    </w:rPr>
                  </w:pPr>
                  <w:r w:rsidRPr="00CE5C1D">
                    <w:rPr>
                      <w:color w:val="626363"/>
                      <w:sz w:val="19"/>
                      <w:szCs w:val="19"/>
                    </w:rPr>
                    <w:t>Одна прикладная программа может открыть несколько рабочих файлов. Для того чтобы в программе была возможность различать файлы между собой, каждому открытому файлу ставится в соответствие файловый описатель.</w:t>
                  </w:r>
                </w:p>
                <w:p w:rsidR="002D2414" w:rsidRPr="00CE5C1D" w:rsidRDefault="002D2414">
                  <w:pPr>
                    <w:pStyle w:val="a5"/>
                    <w:divId w:val="1737194333"/>
                    <w:rPr>
                      <w:color w:val="626363"/>
                      <w:sz w:val="19"/>
                      <w:szCs w:val="19"/>
                    </w:rPr>
                  </w:pPr>
                  <w:r w:rsidRPr="00CE5C1D">
                    <w:rPr>
                      <w:b/>
                      <w:bCs/>
                      <w:color w:val="626363"/>
                      <w:sz w:val="19"/>
                      <w:szCs w:val="19"/>
                    </w:rPr>
                    <w:t>Файловый описатель</w:t>
                  </w:r>
                  <w:r w:rsidRPr="00CE5C1D">
                    <w:rPr>
                      <w:color w:val="626363"/>
                      <w:sz w:val="19"/>
                      <w:szCs w:val="19"/>
                    </w:rPr>
                    <w:t xml:space="preserve"> – уникальный номер файла, открытого исполняемой программой в текущий момент.</w:t>
                  </w:r>
                </w:p>
                <w:p w:rsidR="002D2414" w:rsidRPr="00CE5C1D" w:rsidRDefault="002D2414">
                  <w:pPr>
                    <w:pStyle w:val="a5"/>
                    <w:divId w:val="1737194333"/>
                    <w:rPr>
                      <w:color w:val="626363"/>
                      <w:sz w:val="19"/>
                      <w:szCs w:val="19"/>
                    </w:rPr>
                  </w:pPr>
                  <w:r w:rsidRPr="00CE5C1D">
                    <w:rPr>
                      <w:color w:val="626363"/>
                      <w:sz w:val="19"/>
                      <w:szCs w:val="19"/>
                    </w:rPr>
                    <w:t>При успешном открытии файла функция FileOpen () возвращает некоторое целое значение (обычно это значение присваивается переменной handle), которое и является файловым описателем. Большинство функций, предназначенных для работы с файлами, предполагают использование значения файлового описателя в качестве одного из формальных параметров.</w:t>
                  </w:r>
                </w:p>
                <w:p w:rsidR="002D2414" w:rsidRDefault="002D2414">
                  <w:pPr>
                    <w:pStyle w:val="2"/>
                    <w:divId w:val="1737194333"/>
                    <w:rPr>
                      <w:color w:val="626363"/>
                      <w:sz w:val="27"/>
                      <w:szCs w:val="27"/>
                    </w:rPr>
                  </w:pPr>
                  <w:r>
                    <w:rPr>
                      <w:color w:val="626363"/>
                      <w:sz w:val="27"/>
                      <w:szCs w:val="27"/>
                    </w:rPr>
                    <w:t>Функция FileOpen()</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737194333"/>
                    <w:rPr>
                      <w:rFonts w:ascii="Courier" w:hAnsi="Courier"/>
                      <w:color w:val="626363"/>
                    </w:rPr>
                  </w:pPr>
                  <w:r w:rsidRPr="00CE5C1D">
                    <w:rPr>
                      <w:rFonts w:ascii="Courier" w:hAnsi="Courier"/>
                      <w:color w:val="626363"/>
                    </w:rPr>
                    <w:t xml:space="preserve"> </w:t>
                  </w:r>
                  <w:r w:rsidRPr="00CE5C1D">
                    <w:rPr>
                      <w:rStyle w:val="hl-reserved33"/>
                    </w:rPr>
                    <w:t>int</w:t>
                  </w:r>
                  <w:r w:rsidRPr="00CE5C1D">
                    <w:rPr>
                      <w:rFonts w:ascii="Courier" w:hAnsi="Courier"/>
                      <w:color w:val="626363"/>
                    </w:rPr>
                    <w:t xml:space="preserve"> </w:t>
                  </w:r>
                  <w:r w:rsidRPr="00CE5C1D">
                    <w:rPr>
                      <w:rStyle w:val="hl-predfunc30"/>
                    </w:rPr>
                    <w:t>FileOpen</w:t>
                  </w:r>
                  <w:r w:rsidRPr="00CE5C1D">
                    <w:rPr>
                      <w:rStyle w:val="hl-brackets31"/>
                    </w:rPr>
                    <w:t>(</w:t>
                  </w:r>
                  <w:r w:rsidRPr="00CE5C1D">
                    <w:rPr>
                      <w:rStyle w:val="hl-reserved33"/>
                    </w:rPr>
                    <w:t>string</w:t>
                  </w:r>
                  <w:r w:rsidRPr="00CE5C1D">
                    <w:rPr>
                      <w:rFonts w:ascii="Courier" w:hAnsi="Courier"/>
                      <w:color w:val="626363"/>
                    </w:rPr>
                    <w:t xml:space="preserve"> </w:t>
                  </w:r>
                  <w:r w:rsidRPr="00CE5C1D">
                    <w:rPr>
                      <w:rStyle w:val="hl-identifier33"/>
                    </w:rPr>
                    <w:t>filename</w:t>
                  </w:r>
                  <w:r w:rsidRPr="00CE5C1D">
                    <w:rPr>
                      <w:rStyle w:val="hl-code33"/>
                    </w:rPr>
                    <w:t xml:space="preserve">, </w:t>
                  </w:r>
                  <w:r w:rsidRPr="00CE5C1D">
                    <w:rPr>
                      <w:rStyle w:val="hl-reserved33"/>
                    </w:rPr>
                    <w:t>int</w:t>
                  </w:r>
                  <w:r w:rsidRPr="00CE5C1D">
                    <w:rPr>
                      <w:rFonts w:ascii="Courier" w:hAnsi="Courier"/>
                      <w:color w:val="626363"/>
                    </w:rPr>
                    <w:t xml:space="preserve"> </w:t>
                  </w:r>
                  <w:r w:rsidRPr="00CE5C1D">
                    <w:rPr>
                      <w:rStyle w:val="hl-identifier33"/>
                    </w:rPr>
                    <w:t>mode</w:t>
                  </w:r>
                  <w:r w:rsidRPr="00CE5C1D">
                    <w:rPr>
                      <w:rStyle w:val="hl-code33"/>
                    </w:rPr>
                    <w:t xml:space="preserve">, </w:t>
                  </w:r>
                  <w:r w:rsidRPr="00CE5C1D">
                    <w:rPr>
                      <w:rStyle w:val="hl-reserved33"/>
                    </w:rPr>
                    <w:t>int</w:t>
                  </w:r>
                  <w:r w:rsidRPr="00CE5C1D">
                    <w:rPr>
                      <w:rFonts w:ascii="Courier" w:hAnsi="Courier"/>
                      <w:color w:val="626363"/>
                    </w:rPr>
                    <w:t xml:space="preserve"> </w:t>
                  </w:r>
                  <w:r w:rsidRPr="00CE5C1D">
                    <w:rPr>
                      <w:rStyle w:val="hl-identifier33"/>
                    </w:rPr>
                    <w:t>delimiter</w:t>
                  </w:r>
                  <w:r w:rsidRPr="00CE5C1D">
                    <w:rPr>
                      <w:rStyle w:val="hl-code33"/>
                    </w:rPr>
                    <w:t>=';'</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 xml:space="preserve">Функция открывает файл для ввода и/или вывода. Функция возвращает файловый описатель открытого файла или -1 в случае неудачи. Файлы могут открываться только в каталоге </w:t>
                  </w:r>
                  <w:r w:rsidRPr="00CE5C1D">
                    <w:rPr>
                      <w:b/>
                      <w:bCs/>
                      <w:color w:val="626363"/>
                      <w:sz w:val="19"/>
                      <w:szCs w:val="19"/>
                    </w:rPr>
                    <w:t>Каталог_терминала\Experts \Files</w:t>
                  </w:r>
                  <w:r w:rsidRPr="00CE5C1D">
                    <w:rPr>
                      <w:color w:val="626363"/>
                      <w:sz w:val="19"/>
                      <w:szCs w:val="19"/>
                    </w:rPr>
                    <w:t xml:space="preserve">\ или в каталоге </w:t>
                  </w:r>
                  <w:r w:rsidRPr="00CE5C1D">
                    <w:rPr>
                      <w:b/>
                      <w:bCs/>
                      <w:color w:val="626363"/>
                      <w:sz w:val="19"/>
                      <w:szCs w:val="19"/>
                    </w:rPr>
                    <w:t>Каталог_терминала\Tester\Files</w:t>
                  </w:r>
                  <w:r w:rsidRPr="00CE5C1D">
                    <w:rPr>
                      <w:color w:val="626363"/>
                      <w:sz w:val="19"/>
                      <w:szCs w:val="19"/>
                    </w:rPr>
                    <w:t>\ (в случае тестирования эксперта) или в их подкаталогах.</w:t>
                  </w:r>
                </w:p>
                <w:p w:rsidR="002D2414" w:rsidRPr="00CE5C1D" w:rsidRDefault="002D2414">
                  <w:pPr>
                    <w:pStyle w:val="a5"/>
                    <w:divId w:val="1737194333"/>
                    <w:rPr>
                      <w:color w:val="626363"/>
                      <w:sz w:val="19"/>
                      <w:szCs w:val="19"/>
                    </w:rPr>
                  </w:pPr>
                  <w:r w:rsidRPr="00CE5C1D">
                    <w:rPr>
                      <w:color w:val="626363"/>
                      <w:sz w:val="19"/>
                      <w:szCs w:val="19"/>
                    </w:rPr>
                    <w:t>Параметры:</w:t>
                  </w:r>
                </w:p>
                <w:p w:rsidR="002D2414" w:rsidRPr="00CE5C1D" w:rsidRDefault="002D2414">
                  <w:pPr>
                    <w:pStyle w:val="a5"/>
                    <w:divId w:val="1737194333"/>
                    <w:rPr>
                      <w:color w:val="626363"/>
                      <w:sz w:val="19"/>
                      <w:szCs w:val="19"/>
                    </w:rPr>
                  </w:pPr>
                  <w:r w:rsidRPr="00CE5C1D">
                    <w:rPr>
                      <w:b/>
                      <w:bCs/>
                      <w:color w:val="626363"/>
                      <w:sz w:val="19"/>
                      <w:szCs w:val="19"/>
                    </w:rPr>
                    <w:t>filename</w:t>
                  </w:r>
                  <w:r w:rsidRPr="00CE5C1D">
                    <w:rPr>
                      <w:color w:val="626363"/>
                      <w:sz w:val="19"/>
                      <w:szCs w:val="19"/>
                    </w:rPr>
                    <w:t xml:space="preserve"> - название файла;</w:t>
                  </w:r>
                </w:p>
                <w:p w:rsidR="002D2414" w:rsidRPr="00CE5C1D" w:rsidRDefault="002D2414">
                  <w:pPr>
                    <w:pStyle w:val="a5"/>
                    <w:divId w:val="1737194333"/>
                    <w:rPr>
                      <w:color w:val="626363"/>
                      <w:sz w:val="19"/>
                      <w:szCs w:val="19"/>
                    </w:rPr>
                  </w:pPr>
                  <w:r w:rsidRPr="00CE5C1D">
                    <w:rPr>
                      <w:b/>
                      <w:bCs/>
                      <w:color w:val="626363"/>
                      <w:sz w:val="19"/>
                      <w:szCs w:val="19"/>
                    </w:rPr>
                    <w:t>mode</w:t>
                  </w:r>
                  <w:r w:rsidRPr="00CE5C1D">
                    <w:rPr>
                      <w:color w:val="626363"/>
                      <w:sz w:val="19"/>
                      <w:szCs w:val="19"/>
                    </w:rPr>
                    <w:t xml:space="preserve"> - способ открытия файла; принимает значения (или их комбинацию): FILE_BIN, FILE_CSV, FILE_READ, FILE_WRITE;</w:t>
                  </w:r>
                </w:p>
                <w:p w:rsidR="002D2414" w:rsidRPr="00CE5C1D" w:rsidRDefault="002D2414">
                  <w:pPr>
                    <w:pStyle w:val="a5"/>
                    <w:divId w:val="1737194333"/>
                    <w:rPr>
                      <w:color w:val="626363"/>
                      <w:sz w:val="19"/>
                      <w:szCs w:val="19"/>
                    </w:rPr>
                  </w:pPr>
                  <w:r w:rsidRPr="00CE5C1D">
                    <w:rPr>
                      <w:b/>
                      <w:bCs/>
                      <w:color w:val="626363"/>
                      <w:sz w:val="19"/>
                      <w:szCs w:val="19"/>
                    </w:rPr>
                    <w:t>delimiter</w:t>
                  </w:r>
                  <w:r w:rsidRPr="00CE5C1D">
                    <w:rPr>
                      <w:color w:val="626363"/>
                      <w:sz w:val="19"/>
                      <w:szCs w:val="19"/>
                    </w:rPr>
                    <w:t xml:space="preserve"> - знак разделителя для csv-файлов. По умолчанию применяется символ ';'.</w:t>
                  </w:r>
                </w:p>
                <w:p w:rsidR="002D2414" w:rsidRPr="00CE5C1D" w:rsidRDefault="002D2414">
                  <w:pPr>
                    <w:pStyle w:val="a5"/>
                    <w:divId w:val="1737194333"/>
                    <w:rPr>
                      <w:color w:val="626363"/>
                      <w:sz w:val="19"/>
                      <w:szCs w:val="19"/>
                    </w:rPr>
                  </w:pPr>
                  <w:r w:rsidRPr="00CE5C1D">
                    <w:rPr>
                      <w:color w:val="626363"/>
                      <w:sz w:val="19"/>
                      <w:szCs w:val="19"/>
                    </w:rPr>
                    <w:t>Режим открытия файла FILE_READ предусматривает, что файл будет использоваться программой только для чтения. Попытка открытия файла в этом режиме заканчивается неудачей, если файла с указанным именем не существует.</w:t>
                  </w:r>
                </w:p>
                <w:p w:rsidR="002D2414" w:rsidRPr="00CE5C1D" w:rsidRDefault="002D2414">
                  <w:pPr>
                    <w:pStyle w:val="a5"/>
                    <w:divId w:val="1737194333"/>
                    <w:rPr>
                      <w:color w:val="626363"/>
                      <w:sz w:val="19"/>
                      <w:szCs w:val="19"/>
                    </w:rPr>
                  </w:pPr>
                  <w:r w:rsidRPr="00CE5C1D">
                    <w:rPr>
                      <w:color w:val="626363"/>
                      <w:sz w:val="19"/>
                      <w:szCs w:val="19"/>
                    </w:rPr>
                    <w:t>Режим открытия файла FILE_WRITE предусматривает, что файл будет использоваться программой только для записи. Попытка открытия файла в этом режиме приводит к открытию файла нулевой длины. Даже если до открытия в файле были данные, то они будут уничтожены. Открытие файла в этом режиме может закончиться неудачей, если файл ранее был открыт другой программой (в режиме записи).</w:t>
                  </w:r>
                </w:p>
                <w:p w:rsidR="002D2414" w:rsidRPr="00CE5C1D" w:rsidRDefault="002D2414">
                  <w:pPr>
                    <w:pStyle w:val="a5"/>
                    <w:divId w:val="1737194333"/>
                    <w:rPr>
                      <w:color w:val="626363"/>
                      <w:sz w:val="19"/>
                      <w:szCs w:val="19"/>
                    </w:rPr>
                  </w:pPr>
                  <w:r w:rsidRPr="00CE5C1D">
                    <w:rPr>
                      <w:color w:val="626363"/>
                      <w:sz w:val="19"/>
                      <w:szCs w:val="19"/>
                    </w:rPr>
                    <w:t>Допускается открытие файла в режиме FILE_READ|FILE_WRITE. Этот режим предусматривает возможность чтения из файла и записи в файл. Режим используется при необходимости дописать данные в файл, уже содержащий какие-то данные. Функция предусматривает обязательное использование одного из режимов FILE_READ или FILE_WRITE или их комбинацию.</w:t>
                  </w:r>
                </w:p>
                <w:p w:rsidR="002D2414" w:rsidRPr="00CE5C1D" w:rsidRDefault="002D2414">
                  <w:pPr>
                    <w:pStyle w:val="a5"/>
                    <w:divId w:val="1737194333"/>
                    <w:rPr>
                      <w:color w:val="626363"/>
                      <w:sz w:val="19"/>
                      <w:szCs w:val="19"/>
                    </w:rPr>
                  </w:pPr>
                  <w:r w:rsidRPr="00CE5C1D">
                    <w:rPr>
                      <w:color w:val="626363"/>
                      <w:sz w:val="19"/>
                      <w:szCs w:val="19"/>
                    </w:rPr>
                    <w:t>Режим открытия FILE_BIN определяет работу с рабочим файлом, как с бинарным. Режим открытия файла FILE_CSV определяет работу с рабочим файлом, как с текстовым. Функция предусматривает обязательное использование одного из режимов FILE_BIN или FILE_CSV. Одновременное использование режимов FILE_BIN и FILE_CSV не допускается.</w:t>
                  </w:r>
                </w:p>
                <w:p w:rsidR="002D2414" w:rsidRPr="00CE5C1D" w:rsidRDefault="002D2414">
                  <w:pPr>
                    <w:pStyle w:val="a5"/>
                    <w:divId w:val="1737194333"/>
                    <w:rPr>
                      <w:color w:val="626363"/>
                      <w:sz w:val="19"/>
                      <w:szCs w:val="19"/>
                    </w:rPr>
                  </w:pPr>
                  <w:r w:rsidRPr="00CE5C1D">
                    <w:rPr>
                      <w:color w:val="626363"/>
                      <w:sz w:val="19"/>
                      <w:szCs w:val="19"/>
                    </w:rPr>
                    <w:t>Функция предусматривает обязательное комбинирование режимов FILE_READ, FILE_WRITE или FILE_READ|FILE_WRITE с режимами FILE_BIN или FILE_CSV. Например, для чтения текстового файла необходимо использовать комбинацию режимов FILE_CSV|FILE_READ, а для того, чтобы добавить запись в бинарный файл, нужно использовать комбинацию FILE_BIN|FILE_READ|FILE_WRITE.</w:t>
                  </w:r>
                </w:p>
                <w:p w:rsidR="002D2414" w:rsidRPr="00CE5C1D" w:rsidRDefault="002D2414">
                  <w:pPr>
                    <w:pStyle w:val="a5"/>
                    <w:divId w:val="1737194333"/>
                    <w:rPr>
                      <w:color w:val="626363"/>
                      <w:sz w:val="19"/>
                      <w:szCs w:val="19"/>
                    </w:rPr>
                  </w:pPr>
                  <w:r w:rsidRPr="00CE5C1D">
                    <w:rPr>
                      <w:color w:val="626363"/>
                      <w:sz w:val="19"/>
                      <w:szCs w:val="19"/>
                    </w:rPr>
                    <w:t>В пределах одного исполняемого модуля (прикладной программы, например, эксперта) одновременно может быть открыто не более 32 файлов. Описатели файлов, открытых в одном модуле, нельзя передавать в другие модули (библиотеки).</w:t>
                  </w:r>
                </w:p>
                <w:p w:rsidR="002D2414" w:rsidRDefault="002D2414">
                  <w:pPr>
                    <w:pStyle w:val="2"/>
                    <w:divId w:val="1737194333"/>
                    <w:rPr>
                      <w:color w:val="626363"/>
                      <w:sz w:val="27"/>
                      <w:szCs w:val="27"/>
                    </w:rPr>
                  </w:pPr>
                  <w:r>
                    <w:rPr>
                      <w:color w:val="626363"/>
                      <w:sz w:val="27"/>
                      <w:szCs w:val="27"/>
                    </w:rPr>
                    <w:t>Содержание записей в файлах</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При любой комбинации режимов записи данных заносятся в файл без промежутков. При формировании файлов в режиме FILE_BIN записи данных заносятся подряд. В зависимости от типа данных, записываемых в файл (и используемых для этого функций записи), между группами записей может прописываться комбинация символов конца строки ("\r\n"). При формировании файлов в режиме FILE_CSV записи данных отделяются файловым разделителем (обычно ';'), а группы записей (составляющих строки) разделяются с помощью комбинации символов конца строки ("\r\n").</w:t>
                  </w:r>
                </w:p>
                <w:p w:rsidR="002D2414" w:rsidRPr="00CE5C1D" w:rsidRDefault="002D2414">
                  <w:pPr>
                    <w:pStyle w:val="a5"/>
                    <w:divId w:val="1737194333"/>
                    <w:rPr>
                      <w:color w:val="626363"/>
                      <w:sz w:val="19"/>
                      <w:szCs w:val="19"/>
                    </w:rPr>
                  </w:pPr>
                  <w:r w:rsidRPr="00CE5C1D">
                    <w:rPr>
                      <w:b/>
                      <w:bCs/>
                      <w:color w:val="626363"/>
                      <w:sz w:val="19"/>
                      <w:szCs w:val="19"/>
                    </w:rPr>
                    <w:t>Файловый разделитель</w:t>
                  </w:r>
                  <w:r w:rsidRPr="00CE5C1D">
                    <w:rPr>
                      <w:color w:val="626363"/>
                      <w:sz w:val="19"/>
                      <w:szCs w:val="19"/>
                    </w:rPr>
                    <w:t xml:space="preserve"> - специальный символ; запись, которая заносится в файл для разделения записей данных.</w:t>
                  </w:r>
                </w:p>
                <w:p w:rsidR="002D2414" w:rsidRPr="00CE5C1D" w:rsidRDefault="002D2414">
                  <w:pPr>
                    <w:pStyle w:val="a5"/>
                    <w:divId w:val="1737194333"/>
                    <w:rPr>
                      <w:color w:val="626363"/>
                      <w:sz w:val="19"/>
                      <w:szCs w:val="19"/>
                    </w:rPr>
                  </w:pPr>
                  <w:r w:rsidRPr="00CE5C1D">
                    <w:rPr>
                      <w:color w:val="626363"/>
                      <w:sz w:val="19"/>
                      <w:szCs w:val="19"/>
                    </w:rPr>
                    <w:t>Файловый разделитель используется для разделения записей данных только в csv-файлах.</w:t>
                  </w:r>
                </w:p>
                <w:p w:rsidR="002D2414" w:rsidRPr="00CE5C1D" w:rsidRDefault="002D2414">
                  <w:pPr>
                    <w:pStyle w:val="a5"/>
                    <w:divId w:val="1737194333"/>
                    <w:rPr>
                      <w:color w:val="626363"/>
                      <w:sz w:val="19"/>
                      <w:szCs w:val="19"/>
                    </w:rPr>
                  </w:pPr>
                  <w:r w:rsidRPr="00CE5C1D">
                    <w:rPr>
                      <w:color w:val="626363"/>
                      <w:sz w:val="19"/>
                      <w:szCs w:val="19"/>
                    </w:rPr>
                    <w:t xml:space="preserve">Общий принцип построения записей в любых файлах состоит в том, что записи заносятся в фай в определённой последовательности, без промежутков. Собственно вся запись представляет собой сплошную последовательность символов. Любой файл может быть прочитан какой-либо программой, и (в зависимости от правил, реализованных в этой программе) отображён на экране в том или ином виде. Например, пусть имеется файл </w:t>
                  </w:r>
                  <w:hyperlink r:id="rId1500" w:history="1">
                    <w:r w:rsidRPr="00CE5C1D">
                      <w:rPr>
                        <w:rStyle w:val="a3"/>
                        <w:sz w:val="19"/>
                        <w:szCs w:val="19"/>
                      </w:rPr>
                      <w:t>File_1.csv</w:t>
                    </w:r>
                  </w:hyperlink>
                  <w:r w:rsidRPr="00CE5C1D">
                    <w:rPr>
                      <w:color w:val="626363"/>
                      <w:sz w:val="19"/>
                      <w:szCs w:val="19"/>
                    </w:rPr>
                    <w:t xml:space="preserve"> со следующим содержанием:</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Style w:val="hl-reserved33"/>
                    </w:rPr>
                    <w:t>int</w:t>
                  </w:r>
                  <w:r w:rsidRPr="00CE5C1D">
                    <w:rPr>
                      <w:rFonts w:ascii="Courier" w:hAnsi="Courier"/>
                      <w:color w:val="626363"/>
                    </w:rPr>
                    <w:t xml:space="preserve"> </w:t>
                  </w:r>
                  <w:r w:rsidRPr="00CE5C1D">
                    <w:rPr>
                      <w:rStyle w:val="hl-predfunc30"/>
                    </w:rPr>
                    <w:t>FileOpen</w:t>
                  </w:r>
                  <w:r w:rsidRPr="00CE5C1D">
                    <w:rPr>
                      <w:rStyle w:val="hl-brackets31"/>
                    </w:rPr>
                    <w:t>(</w:t>
                  </w:r>
                  <w:r w:rsidRPr="00CE5C1D">
                    <w:rPr>
                      <w:rStyle w:val="hl-reserved33"/>
                    </w:rPr>
                    <w:t>string</w:t>
                  </w:r>
                  <w:r w:rsidRPr="00CE5C1D">
                    <w:rPr>
                      <w:rFonts w:ascii="Courier" w:hAnsi="Courier"/>
                      <w:color w:val="626363"/>
                    </w:rPr>
                    <w:t xml:space="preserve"> </w:t>
                  </w:r>
                  <w:r w:rsidRPr="00CE5C1D">
                    <w:rPr>
                      <w:rStyle w:val="hl-identifier33"/>
                    </w:rPr>
                    <w:t>filename</w:t>
                  </w:r>
                  <w:r w:rsidRPr="00CE5C1D">
                    <w:rPr>
                      <w:rStyle w:val="hl-code33"/>
                    </w:rPr>
                    <w:t xml:space="preserve">, </w:t>
                  </w:r>
                  <w:r w:rsidRPr="00CE5C1D">
                    <w:rPr>
                      <w:rStyle w:val="hl-reserved33"/>
                    </w:rPr>
                    <w:t>int</w:t>
                  </w:r>
                  <w:r w:rsidRPr="00CE5C1D">
                    <w:rPr>
                      <w:rFonts w:ascii="Courier" w:hAnsi="Courier"/>
                      <w:color w:val="626363"/>
                    </w:rPr>
                    <w:t xml:space="preserve"> </w:t>
                  </w:r>
                  <w:r w:rsidRPr="00CE5C1D">
                    <w:rPr>
                      <w:rStyle w:val="hl-identifier33"/>
                    </w:rPr>
                    <w:t>mode</w:t>
                  </w:r>
                  <w:r w:rsidRPr="00CE5C1D">
                    <w:rPr>
                      <w:rStyle w:val="hl-code33"/>
                    </w:rPr>
                    <w:t xml:space="preserve">, </w:t>
                  </w:r>
                  <w:r w:rsidRPr="00CE5C1D">
                    <w:rPr>
                      <w:rStyle w:val="hl-reserved33"/>
                    </w:rPr>
                    <w:t>int</w:t>
                  </w:r>
                  <w:r w:rsidRPr="00CE5C1D">
                    <w:rPr>
                      <w:rFonts w:ascii="Courier" w:hAnsi="Courier"/>
                      <w:color w:val="626363"/>
                    </w:rPr>
                    <w:t xml:space="preserve"> </w:t>
                  </w:r>
                  <w:r w:rsidRPr="00CE5C1D">
                    <w:rPr>
                      <w:rStyle w:val="hl-identifier33"/>
                    </w:rPr>
                    <w:t>delimiter</w:t>
                  </w:r>
                  <w:r w:rsidRPr="00CE5C1D">
                    <w:rPr>
                      <w:rStyle w:val="hl-code33"/>
                    </w:rPr>
                    <w:t>=';'</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Файл File_1.csv будет по-разному отображён в различных текстовых редакторах:</w:t>
                  </w:r>
                </w:p>
                <w:p w:rsidR="002D2414" w:rsidRPr="00CE5C1D" w:rsidRDefault="003D5ACA">
                  <w:pPr>
                    <w:pStyle w:val="imgs"/>
                    <w:divId w:val="1737194333"/>
                  </w:pPr>
                  <w:r>
                    <w:rPr>
                      <w:noProof/>
                    </w:rPr>
                    <w:drawing>
                      <wp:inline distT="0" distB="0" distL="0" distR="0">
                        <wp:extent cx="6271260" cy="2125980"/>
                        <wp:effectExtent l="19050" t="0" r="0" b="0"/>
                        <wp:docPr id="645" name="Рисунок 645" descr="thismessage:///c/book/2008/04/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thismessage:///c/book/2008/04/147.png"/>
                                <pic:cNvPicPr>
                                  <a:picLocks noChangeAspect="1" noChangeArrowheads="1"/>
                                </pic:cNvPicPr>
                              </pic:nvPicPr>
                              <pic:blipFill>
                                <a:blip r:link="rId1501" cstate="print"/>
                                <a:srcRect/>
                                <a:stretch>
                                  <a:fillRect/>
                                </a:stretch>
                              </pic:blipFill>
                              <pic:spPr bwMode="auto">
                                <a:xfrm>
                                  <a:off x="0" y="0"/>
                                  <a:ext cx="6271260" cy="2125980"/>
                                </a:xfrm>
                                <a:prstGeom prst="rect">
                                  <a:avLst/>
                                </a:prstGeom>
                                <a:noFill/>
                                <a:ln w="9525">
                                  <a:noFill/>
                                  <a:miter lim="800000"/>
                                  <a:headEnd/>
                                  <a:tailEnd/>
                                </a:ln>
                              </pic:spPr>
                            </pic:pic>
                          </a:graphicData>
                        </a:graphic>
                      </wp:inline>
                    </w:drawing>
                  </w:r>
                  <w:r w:rsidR="002D2414" w:rsidRPr="00CE5C1D">
                    <w:br/>
                    <w:t>Рис. 147. Отображение файла File_1 разными программами (</w:t>
                  </w:r>
                  <w:hyperlink r:id="rId1502" w:history="1">
                    <w:r w:rsidR="002D2414" w:rsidRPr="00CE5C1D">
                      <w:rPr>
                        <w:rStyle w:val="a3"/>
                      </w:rPr>
                      <w:t>File_1.csv</w:t>
                    </w:r>
                  </w:hyperlink>
                  <w:r w:rsidR="002D2414" w:rsidRPr="00CE5C1D">
                    <w:t>).</w:t>
                  </w:r>
                </w:p>
                <w:p w:rsidR="002D2414" w:rsidRPr="00CE5C1D" w:rsidRDefault="002D2414">
                  <w:pPr>
                    <w:pStyle w:val="a5"/>
                    <w:divId w:val="1737194333"/>
                    <w:rPr>
                      <w:color w:val="626363"/>
                      <w:sz w:val="19"/>
                      <w:szCs w:val="19"/>
                    </w:rPr>
                  </w:pPr>
                  <w:r w:rsidRPr="00CE5C1D">
                    <w:rPr>
                      <w:color w:val="626363"/>
                      <w:sz w:val="19"/>
                      <w:szCs w:val="19"/>
                    </w:rPr>
                    <w:t>В данном случае комбинация символов "\r\n" была воспринята каждой из программ (Excel и Блокнот) как указание на порядок форматирования: последовательность данных после комбинации "\r\n" отображается в новой строке, а само сочетание символов "\r\n" в окне редактирования не отображается. В то же время, Excel - табличный редактор, поэтому символ ";" был воспринят этой программой, как разделитель данных на столбцы. Обратите внимание, символ ";" в окне Excel не отображается. Блокнот - текстовый редактор. Правила, реализованные в этой программе, не предполагают деление на столбцы, поэтому символ ";" был воспринят не как файловый разделитель, а как составная часть данных, и поэтому отображён на экране.</w:t>
                  </w:r>
                </w:p>
                <w:p w:rsidR="002D2414" w:rsidRPr="00CE5C1D" w:rsidRDefault="002D2414">
                  <w:pPr>
                    <w:pStyle w:val="a5"/>
                    <w:divId w:val="1737194333"/>
                    <w:rPr>
                      <w:color w:val="626363"/>
                      <w:sz w:val="19"/>
                      <w:szCs w:val="19"/>
                    </w:rPr>
                  </w:pPr>
                  <w:r w:rsidRPr="00CE5C1D">
                    <w:rPr>
                      <w:color w:val="626363"/>
                      <w:sz w:val="19"/>
                      <w:szCs w:val="19"/>
                    </w:rPr>
                    <w:t>Указанные символы (";" и "\r\n") используются для разделения записей в MQL4.</w:t>
                  </w:r>
                </w:p>
                <w:p w:rsidR="002D2414" w:rsidRPr="00CE5C1D" w:rsidRDefault="003D5ACA">
                  <w:pPr>
                    <w:pStyle w:val="imgs"/>
                    <w:divId w:val="1737194333"/>
                  </w:pPr>
                  <w:r>
                    <w:rPr>
                      <w:noProof/>
                    </w:rPr>
                    <w:drawing>
                      <wp:inline distT="0" distB="0" distL="0" distR="0">
                        <wp:extent cx="6118860" cy="2446020"/>
                        <wp:effectExtent l="19050" t="0" r="0" b="0"/>
                        <wp:docPr id="646" name="Рисунок 646" descr="thismessage:///c/book/i/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thismessage:///c/book/i/148.png"/>
                                <pic:cNvPicPr>
                                  <a:picLocks noChangeAspect="1" noChangeArrowheads="1"/>
                                </pic:cNvPicPr>
                              </pic:nvPicPr>
                              <pic:blipFill>
                                <a:blip r:link="rId1503" cstate="print"/>
                                <a:srcRect/>
                                <a:stretch>
                                  <a:fillRect/>
                                </a:stretch>
                              </pic:blipFill>
                              <pic:spPr bwMode="auto">
                                <a:xfrm>
                                  <a:off x="0" y="0"/>
                                  <a:ext cx="6118860" cy="2446020"/>
                                </a:xfrm>
                                <a:prstGeom prst="rect">
                                  <a:avLst/>
                                </a:prstGeom>
                                <a:noFill/>
                                <a:ln w="9525">
                                  <a:noFill/>
                                  <a:miter lim="800000"/>
                                  <a:headEnd/>
                                  <a:tailEnd/>
                                </a:ln>
                              </pic:spPr>
                            </pic:pic>
                          </a:graphicData>
                        </a:graphic>
                      </wp:inline>
                    </w:drawing>
                  </w:r>
                  <w:r w:rsidR="002D2414" w:rsidRPr="00CE5C1D">
                    <w:br/>
                    <w:t>Рис. 148. Разновидности записей в рабочих файлах.</w:t>
                  </w:r>
                </w:p>
                <w:p w:rsidR="002D2414" w:rsidRPr="00CE5C1D" w:rsidRDefault="002D2414">
                  <w:pPr>
                    <w:pStyle w:val="a5"/>
                    <w:divId w:val="1737194333"/>
                    <w:rPr>
                      <w:color w:val="626363"/>
                      <w:sz w:val="19"/>
                      <w:szCs w:val="19"/>
                    </w:rPr>
                  </w:pPr>
                  <w:r w:rsidRPr="00CE5C1D">
                    <w:rPr>
                      <w:color w:val="626363"/>
                      <w:sz w:val="19"/>
                      <w:szCs w:val="19"/>
                    </w:rPr>
                    <w:t>На Рис. 148 представлена структура записей данных в нескольких файлах. В верхней строке показано содержание csv-файла, а в трёх нижних - структуры бинарных файлов. Все эти файлы составлены в соответствии с правилами, соответствующими той или иной функции записи в файл.</w:t>
                  </w:r>
                </w:p>
                <w:p w:rsidR="002D2414" w:rsidRPr="00CE5C1D" w:rsidRDefault="002D2414">
                  <w:pPr>
                    <w:pStyle w:val="a5"/>
                    <w:divId w:val="1737194333"/>
                    <w:rPr>
                      <w:color w:val="626363"/>
                      <w:sz w:val="19"/>
                      <w:szCs w:val="19"/>
                    </w:rPr>
                  </w:pPr>
                  <w:r w:rsidRPr="00CE5C1D">
                    <w:rPr>
                      <w:color w:val="626363"/>
                      <w:sz w:val="19"/>
                      <w:szCs w:val="19"/>
                    </w:rPr>
                    <w:t>Запись в csv-файле - это последовательность строковых значений (типа string), между которыми указываются либо файловый разделитель, либо признак конца строки. И то и другое воспринимается при чтении данных (стандартной функцией MQL4 для чтения файлов) как признак окончания содержательной части считываемого значения. Строковое значение может быть разной длины, и заранее неизвестно, сколько именно символов необходимо прочесть, поэтому считывание выполняется до момента обнаружения программой одного из разделителей.</w:t>
                  </w:r>
                </w:p>
                <w:p w:rsidR="002D2414" w:rsidRPr="00CE5C1D" w:rsidRDefault="002D2414">
                  <w:pPr>
                    <w:pStyle w:val="a5"/>
                    <w:divId w:val="1737194333"/>
                    <w:rPr>
                      <w:color w:val="626363"/>
                      <w:sz w:val="19"/>
                      <w:szCs w:val="19"/>
                    </w:rPr>
                  </w:pPr>
                  <w:r w:rsidRPr="00CE5C1D">
                    <w:rPr>
                      <w:color w:val="626363"/>
                      <w:sz w:val="19"/>
                      <w:szCs w:val="19"/>
                    </w:rPr>
                    <w:t>Записи в двух видах бинарных файлов представляют последовательность данных без каких-либо разделителей. Такой порядок записи определяется фиксированной длиной для данных разного типа: 4 байта для данных типа int, bool, datetime и color и 8 байт (или 4 байта, в зависимости от параметров функции записи) для данных типа double. В этом случае нет необходимости в разделителях, т.к. считывание выполняется с помощью стандартной функции для чтения данных определённого типа фиксированной длины. Последний (нижний на Рис. 148) бинарный файл содержит данные типа string, разделённые признаком конца строки.</w:t>
                  </w:r>
                </w:p>
                <w:p w:rsidR="002D2414" w:rsidRPr="00CE5C1D" w:rsidRDefault="002D2414">
                  <w:pPr>
                    <w:pStyle w:val="a5"/>
                    <w:divId w:val="1737194333"/>
                    <w:rPr>
                      <w:color w:val="626363"/>
                      <w:sz w:val="19"/>
                      <w:szCs w:val="19"/>
                    </w:rPr>
                  </w:pPr>
                  <w:r w:rsidRPr="00CE5C1D">
                    <w:rPr>
                      <w:b/>
                      <w:bCs/>
                      <w:color w:val="626363"/>
                      <w:sz w:val="19"/>
                      <w:szCs w:val="19"/>
                    </w:rPr>
                    <w:t>Файловый указатель</w:t>
                  </w:r>
                  <w:r w:rsidRPr="00CE5C1D">
                    <w:rPr>
                      <w:color w:val="626363"/>
                      <w:sz w:val="19"/>
                      <w:szCs w:val="19"/>
                    </w:rPr>
                    <w:t xml:space="preserve"> - место в файле, с которого начинается чтение следующего значения.</w:t>
                  </w:r>
                </w:p>
                <w:p w:rsidR="002D2414" w:rsidRPr="00CE5C1D" w:rsidRDefault="002D2414">
                  <w:pPr>
                    <w:pStyle w:val="a5"/>
                    <w:divId w:val="1737194333"/>
                    <w:rPr>
                      <w:color w:val="626363"/>
                      <w:sz w:val="19"/>
                      <w:szCs w:val="19"/>
                    </w:rPr>
                  </w:pPr>
                  <w:r w:rsidRPr="00CE5C1D">
                    <w:rPr>
                      <w:color w:val="626363"/>
                      <w:sz w:val="19"/>
                      <w:szCs w:val="19"/>
                    </w:rPr>
                    <w:t>Понятие "файловый указатель" является аналогом понятия "курсор". Файловый указатель характеризуется позицией в файле. По мере прочтения данных файловый указатель смещается вправо на одну или несколько позиций.</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07"/>
                  </w:tblGrid>
                  <w:tr w:rsidR="002D2414">
                    <w:trPr>
                      <w:divId w:val="173719433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47" name="Рисунок 647"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Задача 36. Прочесть из текстового файла данные о важных новостях и отобразить на ценовом графике графические объекты (вертикальные линии) в соответствии со временем публикации новостей.</w:t>
                        </w:r>
                      </w:p>
                    </w:tc>
                  </w:tr>
                </w:tbl>
                <w:p w:rsidR="002D2414" w:rsidRDefault="002D2414">
                  <w:pPr>
                    <w:pStyle w:val="a5"/>
                    <w:divId w:val="1737194333"/>
                    <w:rPr>
                      <w:color w:val="626363"/>
                      <w:sz w:val="19"/>
                      <w:szCs w:val="19"/>
                    </w:rPr>
                  </w:pPr>
                  <w:r w:rsidRPr="00CE5C1D">
                    <w:rPr>
                      <w:color w:val="626363"/>
                      <w:sz w:val="19"/>
                      <w:szCs w:val="19"/>
                    </w:rPr>
                    <w:t xml:space="preserve">Пусть в каталоге </w:t>
                  </w:r>
                  <w:r w:rsidRPr="00CE5C1D">
                    <w:rPr>
                      <w:b/>
                      <w:bCs/>
                      <w:color w:val="626363"/>
                      <w:sz w:val="19"/>
                      <w:szCs w:val="19"/>
                    </w:rPr>
                    <w:t>Каталог_терминала\Experts \Files</w:t>
                  </w:r>
                  <w:r w:rsidRPr="00CE5C1D">
                    <w:rPr>
                      <w:color w:val="626363"/>
                      <w:sz w:val="19"/>
                      <w:szCs w:val="19"/>
                    </w:rPr>
                    <w:t xml:space="preserve">\ имеется рабочий файл </w:t>
                  </w:r>
                  <w:hyperlink r:id="rId1504" w:history="1">
                    <w:r w:rsidRPr="00CE5C1D">
                      <w:rPr>
                        <w:rStyle w:val="a3"/>
                        <w:sz w:val="19"/>
                        <w:szCs w:val="19"/>
                      </w:rPr>
                      <w:t>News.csv</w:t>
                    </w:r>
                  </w:hyperlink>
                  <w:r w:rsidRPr="00CE5C1D">
                    <w:rPr>
                      <w:color w:val="626363"/>
                      <w:sz w:val="19"/>
                      <w:szCs w:val="19"/>
                    </w:rPr>
                    <w:t xml:space="preserve"> со следующей записью:</w:t>
                  </w:r>
                </w:p>
                <w:p w:rsidR="002D2414" w:rsidRPr="00CE5C1D" w:rsidRDefault="003D5ACA">
                  <w:pPr>
                    <w:pStyle w:val="imgs"/>
                    <w:divId w:val="1737194333"/>
                  </w:pPr>
                  <w:r>
                    <w:rPr>
                      <w:noProof/>
                    </w:rPr>
                    <w:drawing>
                      <wp:inline distT="0" distB="0" distL="0" distR="0">
                        <wp:extent cx="3893820" cy="1409700"/>
                        <wp:effectExtent l="19050" t="0" r="0" b="0"/>
                        <wp:docPr id="648" name="Рисунок 648" descr="thismessage:///c/book/i/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thismessage:///c/book/i/149.png"/>
                                <pic:cNvPicPr>
                                  <a:picLocks noChangeAspect="1" noChangeArrowheads="1"/>
                                </pic:cNvPicPr>
                              </pic:nvPicPr>
                              <pic:blipFill>
                                <a:blip r:link="rId1505" cstate="print"/>
                                <a:srcRect/>
                                <a:stretch>
                                  <a:fillRect/>
                                </a:stretch>
                              </pic:blipFill>
                              <pic:spPr bwMode="auto">
                                <a:xfrm>
                                  <a:off x="0" y="0"/>
                                  <a:ext cx="3893820" cy="1409700"/>
                                </a:xfrm>
                                <a:prstGeom prst="rect">
                                  <a:avLst/>
                                </a:prstGeom>
                                <a:noFill/>
                                <a:ln w="9525">
                                  <a:noFill/>
                                  <a:miter lim="800000"/>
                                  <a:headEnd/>
                                  <a:tailEnd/>
                                </a:ln>
                              </pic:spPr>
                            </pic:pic>
                          </a:graphicData>
                        </a:graphic>
                      </wp:inline>
                    </w:drawing>
                  </w:r>
                  <w:r w:rsidR="002D2414" w:rsidRPr="00CE5C1D">
                    <w:br/>
                    <w:t xml:space="preserve">Рис. 149. Содержание рабочего файла </w:t>
                  </w:r>
                  <w:hyperlink r:id="rId1506" w:history="1">
                    <w:r w:rsidR="002D2414" w:rsidRPr="00CE5C1D">
                      <w:rPr>
                        <w:rStyle w:val="a3"/>
                      </w:rPr>
                      <w:t>News.csv</w:t>
                    </w:r>
                  </w:hyperlink>
                  <w:r w:rsidR="002D2414" w:rsidRPr="00CE5C1D">
                    <w:t>.</w:t>
                  </w:r>
                </w:p>
                <w:p w:rsidR="002D2414" w:rsidRPr="00CE5C1D" w:rsidRDefault="002D2414">
                  <w:pPr>
                    <w:pStyle w:val="a5"/>
                    <w:divId w:val="1737194333"/>
                    <w:rPr>
                      <w:color w:val="626363"/>
                      <w:sz w:val="19"/>
                      <w:szCs w:val="19"/>
                    </w:rPr>
                  </w:pPr>
                  <w:r w:rsidRPr="00CE5C1D">
                    <w:rPr>
                      <w:color w:val="626363"/>
                      <w:sz w:val="19"/>
                      <w:szCs w:val="19"/>
                    </w:rPr>
                    <w:t>В данном случае в файле содержится информация о пяти событиях, которые должны произойти в разных странах в разное время. Каждая строка содержит две записи. Первая запись - строковое значение, несущее информацию о дате и времени события. Вторая запись - текстовое описание события. Первые три символа во второй записи содержат название валюты (страны), которой касается будущее событие.</w:t>
                  </w:r>
                </w:p>
                <w:p w:rsidR="002D2414" w:rsidRPr="00CE5C1D" w:rsidRDefault="002D2414">
                  <w:pPr>
                    <w:pStyle w:val="a5"/>
                    <w:divId w:val="1737194333"/>
                    <w:rPr>
                      <w:color w:val="626363"/>
                      <w:sz w:val="19"/>
                      <w:szCs w:val="19"/>
                    </w:rPr>
                  </w:pPr>
                  <w:r w:rsidRPr="00CE5C1D">
                    <w:rPr>
                      <w:color w:val="626363"/>
                      <w:sz w:val="19"/>
                      <w:szCs w:val="19"/>
                    </w:rPr>
                    <w:t>Решение задачи состоит из двух частей. Сначала необходимо прочесть данные из рабочего файла, а затем полученные значения использовать в качестве координат графических объектов. Чтение данных из текстового файла осуществляется с помощью функции FileReadString().</w:t>
                  </w:r>
                </w:p>
                <w:p w:rsidR="002D2414" w:rsidRDefault="002D2414">
                  <w:pPr>
                    <w:pStyle w:val="2"/>
                    <w:divId w:val="1737194333"/>
                    <w:rPr>
                      <w:color w:val="626363"/>
                      <w:sz w:val="27"/>
                      <w:szCs w:val="27"/>
                    </w:rPr>
                  </w:pPr>
                  <w:r>
                    <w:rPr>
                      <w:color w:val="626363"/>
                      <w:sz w:val="27"/>
                      <w:szCs w:val="27"/>
                    </w:rPr>
                    <w:t>Функция FileReadString()</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737194333"/>
                    <w:rPr>
                      <w:rFonts w:ascii="Courier" w:hAnsi="Courier"/>
                      <w:color w:val="626363"/>
                    </w:rPr>
                  </w:pP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predfunc30"/>
                    </w:rPr>
                    <w:t>FileReadString</w:t>
                  </w:r>
                  <w:r w:rsidRPr="00CE5C1D">
                    <w:rPr>
                      <w:rStyle w:val="hl-brackets31"/>
                    </w:rPr>
                    <w:t>(</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code33"/>
                    </w:rPr>
                    <w:t xml:space="preserve">, </w:t>
                  </w:r>
                  <w:r w:rsidRPr="00CE5C1D">
                    <w:rPr>
                      <w:rStyle w:val="hl-reserved33"/>
                    </w:rPr>
                    <w:t>int</w:t>
                  </w:r>
                  <w:r w:rsidRPr="00CE5C1D">
                    <w:rPr>
                      <w:rFonts w:ascii="Courier" w:hAnsi="Courier"/>
                      <w:color w:val="626363"/>
                    </w:rPr>
                    <w:t xml:space="preserve"> </w:t>
                  </w:r>
                  <w:r w:rsidRPr="00CE5C1D">
                    <w:rPr>
                      <w:rStyle w:val="hl-identifier33"/>
                    </w:rPr>
                    <w:t>length</w:t>
                  </w:r>
                  <w:r w:rsidRPr="00CE5C1D">
                    <w:rPr>
                      <w:rStyle w:val="hl-code33"/>
                    </w:rPr>
                    <w:t>=</w:t>
                  </w:r>
                  <w:r w:rsidRPr="00CE5C1D">
                    <w:rPr>
                      <w:rStyle w:val="hl-number33"/>
                    </w:rPr>
                    <w:t>0</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Функция читает строку с текущей позиции файла. Применяется как к CSV, так и к двоичным файлам. Для текстовых файлов строка будет прочитана до разделителя. Для бинарных файлов в строке будет прочитано указанное количество символов. Чтобы получить информацию об ошибке, необходимо вызвать функцию GetLastError().</w:t>
                  </w:r>
                </w:p>
                <w:p w:rsidR="002D2414" w:rsidRPr="00CE5C1D" w:rsidRDefault="002D2414">
                  <w:pPr>
                    <w:pStyle w:val="a5"/>
                    <w:divId w:val="1737194333"/>
                    <w:rPr>
                      <w:color w:val="626363"/>
                      <w:sz w:val="19"/>
                      <w:szCs w:val="19"/>
                    </w:rPr>
                  </w:pPr>
                  <w:r w:rsidRPr="00CE5C1D">
                    <w:rPr>
                      <w:color w:val="626363"/>
                      <w:sz w:val="19"/>
                      <w:szCs w:val="19"/>
                    </w:rPr>
                    <w:t>Параметры:</w:t>
                  </w:r>
                </w:p>
                <w:p w:rsidR="002D2414" w:rsidRPr="00CE5C1D" w:rsidRDefault="002D2414">
                  <w:pPr>
                    <w:pStyle w:val="a5"/>
                    <w:divId w:val="1737194333"/>
                    <w:rPr>
                      <w:color w:val="626363"/>
                      <w:sz w:val="19"/>
                      <w:szCs w:val="19"/>
                    </w:rPr>
                  </w:pPr>
                  <w:r w:rsidRPr="00CE5C1D">
                    <w:rPr>
                      <w:b/>
                      <w:bCs/>
                      <w:color w:val="626363"/>
                      <w:sz w:val="19"/>
                      <w:szCs w:val="19"/>
                    </w:rPr>
                    <w:t>handle</w:t>
                  </w:r>
                  <w:r w:rsidRPr="00CE5C1D">
                    <w:rPr>
                      <w:color w:val="626363"/>
                      <w:sz w:val="19"/>
                      <w:szCs w:val="19"/>
                    </w:rPr>
                    <w:t xml:space="preserve"> - файловый описатель, возвращаемый функцией FileOpen();</w:t>
                  </w:r>
                </w:p>
                <w:p w:rsidR="002D2414" w:rsidRPr="00CE5C1D" w:rsidRDefault="002D2414">
                  <w:pPr>
                    <w:pStyle w:val="a5"/>
                    <w:divId w:val="1737194333"/>
                    <w:rPr>
                      <w:color w:val="626363"/>
                      <w:sz w:val="19"/>
                      <w:szCs w:val="19"/>
                    </w:rPr>
                  </w:pPr>
                  <w:r w:rsidRPr="00CE5C1D">
                    <w:rPr>
                      <w:b/>
                      <w:bCs/>
                      <w:color w:val="626363"/>
                      <w:sz w:val="19"/>
                      <w:szCs w:val="19"/>
                    </w:rPr>
                    <w:t>length</w:t>
                  </w:r>
                  <w:r w:rsidRPr="00CE5C1D">
                    <w:rPr>
                      <w:color w:val="626363"/>
                      <w:sz w:val="19"/>
                      <w:szCs w:val="19"/>
                    </w:rPr>
                    <w:t xml:space="preserve"> - количество символов для чтения.</w:t>
                  </w:r>
                </w:p>
                <w:p w:rsidR="002D2414" w:rsidRPr="00CE5C1D" w:rsidRDefault="002D2414">
                  <w:pPr>
                    <w:pStyle w:val="a5"/>
                    <w:divId w:val="1737194333"/>
                    <w:rPr>
                      <w:color w:val="626363"/>
                      <w:sz w:val="19"/>
                      <w:szCs w:val="19"/>
                    </w:rPr>
                  </w:pPr>
                  <w:r w:rsidRPr="00CE5C1D">
                    <w:rPr>
                      <w:color w:val="626363"/>
                      <w:sz w:val="19"/>
                      <w:szCs w:val="19"/>
                    </w:rPr>
                    <w:t xml:space="preserve">Необходимость обработки данных о новостях обычно возникает один раз в начале торгов, поэтому в данном случае, для решения Задачи 36, можно использовать скрипт. Скрипт </w:t>
                  </w:r>
                  <w:hyperlink r:id="rId1507" w:history="1">
                    <w:r w:rsidRPr="00CE5C1D">
                      <w:rPr>
                        <w:rStyle w:val="a3"/>
                        <w:sz w:val="19"/>
                        <w:szCs w:val="19"/>
                      </w:rPr>
                      <w:t>timetablenews.mq4</w:t>
                    </w:r>
                  </w:hyperlink>
                  <w:r w:rsidRPr="00CE5C1D">
                    <w:rPr>
                      <w:color w:val="626363"/>
                      <w:sz w:val="19"/>
                      <w:szCs w:val="19"/>
                    </w:rPr>
                    <w:t xml:space="preserve"> предназначен для считывания данных из файла и отображения графических объектов в окне финансового инструмента.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Style w:val="hl-comment33"/>
                    </w:rPr>
                    <w:t>//--------------------------------------------------------------------</w:t>
                  </w:r>
                  <w:r w:rsidRPr="00CE5C1D">
                    <w:rPr>
                      <w:rFonts w:ascii="Courier" w:hAnsi="Courier"/>
                      <w:color w:val="626363"/>
                    </w:rPr>
                    <w:br/>
                  </w:r>
                  <w:r w:rsidRPr="00CE5C1D">
                    <w:rPr>
                      <w:rStyle w:val="hl-comment33"/>
                    </w:rPr>
                    <w:t>// timetablenews.mq4</w:t>
                  </w:r>
                  <w:r w:rsidRPr="00CE5C1D">
                    <w:rPr>
                      <w:rFonts w:ascii="Courier" w:hAnsi="Courier"/>
                      <w:color w:val="626363"/>
                    </w:rPr>
                    <w:br/>
                  </w:r>
                  <w:r w:rsidRPr="00CE5C1D">
                    <w:rPr>
                      <w:rStyle w:val="hl-comment33"/>
                    </w:rPr>
                    <w:t>// Предназначен для использования в качестве примера в учебнике MQL4.</w:t>
                  </w:r>
                  <w:r w:rsidRPr="00CE5C1D">
                    <w:rPr>
                      <w:rFonts w:ascii="Courier" w:hAnsi="Courier"/>
                      <w:color w:val="626363"/>
                    </w:rPr>
                    <w:br/>
                  </w:r>
                  <w:r w:rsidRPr="00CE5C1D">
                    <w:rPr>
                      <w:rStyle w:val="hl-comment33"/>
                    </w:rPr>
                    <w:t>//--------------------------------------------------------------- 1 --</w:t>
                  </w:r>
                  <w:r w:rsidRPr="00CE5C1D">
                    <w:rPr>
                      <w:rFonts w:ascii="Courier" w:hAnsi="Courier"/>
                      <w:color w:val="626363"/>
                    </w:rPr>
                    <w:br/>
                  </w:r>
                  <w:r w:rsidRPr="00CE5C1D">
                    <w:rPr>
                      <w:rStyle w:val="hl-reserved33"/>
                    </w:rPr>
                    <w:t>int</w:t>
                  </w:r>
                  <w:r w:rsidRPr="00CE5C1D">
                    <w:rPr>
                      <w:rFonts w:ascii="Courier" w:hAnsi="Courier"/>
                      <w:color w:val="626363"/>
                    </w:rPr>
                    <w:t xml:space="preserve"> </w:t>
                  </w:r>
                  <w:r w:rsidRPr="00CE5C1D">
                    <w:rPr>
                      <w:rStyle w:val="hl-identifier33"/>
                    </w:rPr>
                    <w:t>start</w:t>
                  </w:r>
                  <w:r w:rsidRPr="00CE5C1D">
                    <w:rPr>
                      <w:rStyle w:val="hl-brackets31"/>
                    </w:rPr>
                    <w:t>()</w:t>
                  </w:r>
                  <w:r w:rsidRPr="00CE5C1D">
                    <w:rPr>
                      <w:rFonts w:ascii="Courier" w:hAnsi="Courier"/>
                      <w:color w:val="626363"/>
                    </w:rPr>
                    <w:t xml:space="preserve">                            </w:t>
                  </w:r>
                  <w:r w:rsidRPr="00CE5C1D">
                    <w:rPr>
                      <w:rStyle w:val="hl-comment33"/>
                    </w:rPr>
                    <w:t>// Спец. функция start</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//--------------------------------------------------------------- 2 --</w:t>
                  </w:r>
                  <w:r w:rsidRPr="00CE5C1D">
                    <w:rPr>
                      <w:rFonts w:ascii="Courier" w:hAnsi="Courier"/>
                      <w:color w:val="626363"/>
                    </w:rPr>
                    <w:br/>
                    <w:t xml:space="preserve">   </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code33"/>
                    </w:rPr>
                    <w:t xml:space="preserve">,                         </w:t>
                  </w:r>
                  <w:r w:rsidRPr="00CE5C1D">
                    <w:rPr>
                      <w:rStyle w:val="hl-comment33"/>
                    </w:rPr>
                    <w:t>// Файловый описатель</w:t>
                  </w:r>
                  <w:r w:rsidRPr="00CE5C1D">
                    <w:rPr>
                      <w:rFonts w:ascii="Courier" w:hAnsi="Courier"/>
                      <w:color w:val="626363"/>
                    </w:rPr>
                    <w:br/>
                    <w:t xml:space="preserve">       </w:t>
                  </w:r>
                  <w:r w:rsidRPr="00CE5C1D">
                    <w:rPr>
                      <w:rStyle w:val="hl-identifier33"/>
                    </w:rPr>
                    <w:t>Stl</w:t>
                  </w:r>
                  <w:r w:rsidRPr="00CE5C1D">
                    <w:rPr>
                      <w:rStyle w:val="hl-code33"/>
                    </w:rPr>
                    <w:t xml:space="preserve">;                            </w:t>
                  </w:r>
                  <w:r w:rsidRPr="00CE5C1D">
                    <w:rPr>
                      <w:rStyle w:val="hl-comment33"/>
                    </w:rPr>
                    <w:t>// Стиль вертикальной линии</w:t>
                  </w:r>
                  <w:r w:rsidRPr="00CE5C1D">
                    <w:rPr>
                      <w:rFonts w:ascii="Courier" w:hAnsi="Courier"/>
                      <w:color w:val="626363"/>
                    </w:rPr>
                    <w:br/>
                    <w:t xml:space="preserve">   </w:t>
                  </w:r>
                  <w:r w:rsidRPr="00CE5C1D">
                    <w:rPr>
                      <w:rStyle w:val="hl-reserved33"/>
                    </w:rPr>
                    <w:t>string</w:t>
                  </w:r>
                  <w:r w:rsidRPr="00CE5C1D">
                    <w:rPr>
                      <w:rFonts w:ascii="Courier" w:hAnsi="Courier"/>
                      <w:color w:val="626363"/>
                    </w:rPr>
                    <w:t xml:space="preserve"> </w:t>
                  </w:r>
                  <w:r w:rsidRPr="00CE5C1D">
                    <w:rPr>
                      <w:rStyle w:val="hl-identifier33"/>
                    </w:rPr>
                    <w:t>File_Name</w:t>
                  </w:r>
                  <w:r w:rsidRPr="00CE5C1D">
                    <w:rPr>
                      <w:rStyle w:val="hl-code33"/>
                    </w:rPr>
                    <w:t>=</w:t>
                  </w:r>
                  <w:r w:rsidRPr="00CE5C1D">
                    <w:rPr>
                      <w:rStyle w:val="hl-quotes28"/>
                    </w:rPr>
                    <w:t>"</w:t>
                  </w:r>
                  <w:r w:rsidRPr="00CE5C1D">
                    <w:rPr>
                      <w:rStyle w:val="hl-string28"/>
                    </w:rPr>
                    <w:t>News.csv</w:t>
                  </w:r>
                  <w:r w:rsidRPr="00CE5C1D">
                    <w:rPr>
                      <w:rStyle w:val="hl-quotes28"/>
                    </w:rPr>
                    <w:t>"</w:t>
                  </w:r>
                  <w:r w:rsidRPr="00CE5C1D">
                    <w:rPr>
                      <w:rStyle w:val="hl-code33"/>
                    </w:rPr>
                    <w:t xml:space="preserve">,        </w:t>
                  </w:r>
                  <w:r w:rsidRPr="00CE5C1D">
                    <w:rPr>
                      <w:rStyle w:val="hl-comment33"/>
                    </w:rPr>
                    <w:t>// Имя файла</w:t>
                  </w:r>
                  <w:r w:rsidRPr="00CE5C1D">
                    <w:rPr>
                      <w:rFonts w:ascii="Courier" w:hAnsi="Courier"/>
                      <w:color w:val="626363"/>
                    </w:rPr>
                    <w:br/>
                    <w:t xml:space="preserve">          </w:t>
                  </w:r>
                  <w:r w:rsidRPr="00CE5C1D">
                    <w:rPr>
                      <w:rStyle w:val="hl-identifier33"/>
                    </w:rPr>
                    <w:t>Obj_Name</w:t>
                  </w:r>
                  <w:r w:rsidRPr="00CE5C1D">
                    <w:rPr>
                      <w:rStyle w:val="hl-code33"/>
                    </w:rPr>
                    <w:t xml:space="preserve">,                    </w:t>
                  </w:r>
                  <w:r w:rsidRPr="00CE5C1D">
                    <w:rPr>
                      <w:rStyle w:val="hl-comment33"/>
                    </w:rPr>
                    <w:t>// Имя объекта</w:t>
                  </w:r>
                  <w:r w:rsidRPr="00CE5C1D">
                    <w:rPr>
                      <w:rFonts w:ascii="Courier" w:hAnsi="Courier"/>
                      <w:color w:val="626363"/>
                    </w:rPr>
                    <w:br/>
                    <w:t xml:space="preserve">          </w:t>
                  </w:r>
                  <w:r w:rsidRPr="00CE5C1D">
                    <w:rPr>
                      <w:rStyle w:val="hl-identifier33"/>
                    </w:rPr>
                    <w:t>Instr</w:t>
                  </w:r>
                  <w:r w:rsidRPr="00CE5C1D">
                    <w:rPr>
                      <w:rStyle w:val="hl-code33"/>
                    </w:rPr>
                    <w:t xml:space="preserve">,                       </w:t>
                  </w:r>
                  <w:r w:rsidRPr="00CE5C1D">
                    <w:rPr>
                      <w:rStyle w:val="hl-comment33"/>
                    </w:rPr>
                    <w:t>// Название валюты</w:t>
                  </w:r>
                  <w:r w:rsidRPr="00CE5C1D">
                    <w:rPr>
                      <w:rFonts w:ascii="Courier" w:hAnsi="Courier"/>
                      <w:color w:val="626363"/>
                    </w:rPr>
                    <w:br/>
                    <w:t xml:space="preserve">          </w:t>
                  </w:r>
                  <w:r w:rsidRPr="00CE5C1D">
                    <w:rPr>
                      <w:rStyle w:val="hl-identifier33"/>
                    </w:rPr>
                    <w:t>One</w:t>
                  </w:r>
                  <w:r w:rsidRPr="00CE5C1D">
                    <w:rPr>
                      <w:rStyle w:val="hl-code33"/>
                    </w:rPr>
                    <w:t>,</w:t>
                  </w:r>
                  <w:r w:rsidRPr="00CE5C1D">
                    <w:rPr>
                      <w:rStyle w:val="hl-identifier33"/>
                    </w:rPr>
                    <w:t>Two</w:t>
                  </w:r>
                  <w:r w:rsidRPr="00CE5C1D">
                    <w:rPr>
                      <w:rStyle w:val="hl-code33"/>
                    </w:rPr>
                    <w:t xml:space="preserve">,                     </w:t>
                  </w:r>
                  <w:r w:rsidRPr="00CE5C1D">
                    <w:rPr>
                      <w:rStyle w:val="hl-comment33"/>
                    </w:rPr>
                    <w:t>// 1я и 2я чать названия инстр.</w:t>
                  </w:r>
                  <w:r w:rsidRPr="00CE5C1D">
                    <w:rPr>
                      <w:rFonts w:ascii="Courier" w:hAnsi="Courier"/>
                      <w:color w:val="626363"/>
                    </w:rPr>
                    <w:br/>
                    <w:t xml:space="preserve">          </w:t>
                  </w:r>
                  <w:r w:rsidRPr="00CE5C1D">
                    <w:rPr>
                      <w:rStyle w:val="hl-identifier33"/>
                    </w:rPr>
                    <w:t>Text</w:t>
                  </w:r>
                  <w:r w:rsidRPr="00CE5C1D">
                    <w:rPr>
                      <w:rStyle w:val="hl-code33"/>
                    </w:rPr>
                    <w:t xml:space="preserve">,                        </w:t>
                  </w:r>
                  <w:r w:rsidRPr="00CE5C1D">
                    <w:rPr>
                      <w:rStyle w:val="hl-comment33"/>
                    </w:rPr>
                    <w:t>// Текст описания события</w:t>
                  </w:r>
                  <w:r w:rsidRPr="00CE5C1D">
                    <w:rPr>
                      <w:rFonts w:ascii="Courier" w:hAnsi="Courier"/>
                      <w:color w:val="626363"/>
                    </w:rPr>
                    <w:br/>
                    <w:t xml:space="preserve">          </w:t>
                  </w:r>
                  <w:r w:rsidRPr="00CE5C1D">
                    <w:rPr>
                      <w:rStyle w:val="hl-identifier33"/>
                    </w:rPr>
                    <w:t>Str_DtTm</w:t>
                  </w:r>
                  <w:r w:rsidRPr="00CE5C1D">
                    <w:rPr>
                      <w:rStyle w:val="hl-code33"/>
                    </w:rPr>
                    <w:t xml:space="preserve">;                    </w:t>
                  </w:r>
                  <w:r w:rsidRPr="00CE5C1D">
                    <w:rPr>
                      <w:rStyle w:val="hl-comment33"/>
                    </w:rPr>
                    <w:t>// Дата и время события(строка)</w:t>
                  </w:r>
                  <w:r w:rsidRPr="00CE5C1D">
                    <w:rPr>
                      <w:rFonts w:ascii="Courier" w:hAnsi="Courier"/>
                      <w:color w:val="626363"/>
                    </w:rPr>
                    <w:br/>
                    <w:t xml:space="preserve">   </w:t>
                  </w:r>
                  <w:r w:rsidRPr="00CE5C1D">
                    <w:rPr>
                      <w:rStyle w:val="hl-reserved33"/>
                    </w:rPr>
                    <w:t>datetime</w:t>
                  </w:r>
                  <w:r w:rsidRPr="00CE5C1D">
                    <w:rPr>
                      <w:rFonts w:ascii="Courier" w:hAnsi="Courier"/>
                      <w:color w:val="626363"/>
                    </w:rPr>
                    <w:t xml:space="preserve"> </w:t>
                  </w:r>
                  <w:r w:rsidRPr="00CE5C1D">
                    <w:rPr>
                      <w:rStyle w:val="hl-identifier33"/>
                    </w:rPr>
                    <w:t>Dat_DtTm</w:t>
                  </w:r>
                  <w:r w:rsidRPr="00CE5C1D">
                    <w:rPr>
                      <w:rStyle w:val="hl-code33"/>
                    </w:rPr>
                    <w:t xml:space="preserve">;                  </w:t>
                  </w:r>
                  <w:r w:rsidRPr="00CE5C1D">
                    <w:rPr>
                      <w:rStyle w:val="hl-comment33"/>
                    </w:rPr>
                    <w:t>// Дата и время события(дата)</w:t>
                  </w:r>
                  <w:r w:rsidRPr="00CE5C1D">
                    <w:rPr>
                      <w:rFonts w:ascii="Courier" w:hAnsi="Courier"/>
                      <w:color w:val="626363"/>
                    </w:rPr>
                    <w:br/>
                    <w:t xml:space="preserve">   </w:t>
                  </w:r>
                  <w:r w:rsidRPr="00CE5C1D">
                    <w:rPr>
                      <w:rStyle w:val="hl-reserved33"/>
                    </w:rPr>
                    <w:t>color</w:t>
                  </w:r>
                  <w:r w:rsidRPr="00CE5C1D">
                    <w:rPr>
                      <w:rFonts w:ascii="Courier" w:hAnsi="Courier"/>
                      <w:color w:val="626363"/>
                    </w:rPr>
                    <w:t xml:space="preserve"> </w:t>
                  </w:r>
                  <w:r w:rsidRPr="00CE5C1D">
                    <w:rPr>
                      <w:rStyle w:val="hl-identifier33"/>
                    </w:rPr>
                    <w:t>Col</w:t>
                  </w:r>
                  <w:r w:rsidRPr="00CE5C1D">
                    <w:rPr>
                      <w:rStyle w:val="hl-code33"/>
                    </w:rPr>
                    <w:t xml:space="preserve">;                          </w:t>
                  </w:r>
                  <w:r w:rsidRPr="00CE5C1D">
                    <w:rPr>
                      <w:rStyle w:val="hl-comment33"/>
                    </w:rPr>
                    <w:t>// Цвет вертикальной линии</w:t>
                  </w:r>
                  <w:r w:rsidRPr="00CE5C1D">
                    <w:rPr>
                      <w:rFonts w:ascii="Courier" w:hAnsi="Courier"/>
                      <w:color w:val="626363"/>
                    </w:rPr>
                    <w:br/>
                  </w:r>
                  <w:r w:rsidRPr="00CE5C1D">
                    <w:rPr>
                      <w:rStyle w:val="hl-comment33"/>
                    </w:rPr>
                    <w:t>//--------------------------------------------------------------- 3 --</w:t>
                  </w:r>
                  <w:r w:rsidRPr="00CE5C1D">
                    <w:rPr>
                      <w:rFonts w:ascii="Courier" w:hAnsi="Courier"/>
                      <w:color w:val="626363"/>
                    </w:rPr>
                    <w:br/>
                    <w:t xml:space="preserve">   </w:t>
                  </w:r>
                  <w:r w:rsidRPr="00CE5C1D">
                    <w:rPr>
                      <w:rStyle w:val="hl-identifier33"/>
                    </w:rPr>
                    <w:t>Handle</w:t>
                  </w:r>
                  <w:r w:rsidRPr="00CE5C1D">
                    <w:rPr>
                      <w:rStyle w:val="hl-code33"/>
                    </w:rPr>
                    <w:t>=</w:t>
                  </w:r>
                  <w:r w:rsidRPr="00CE5C1D">
                    <w:rPr>
                      <w:rStyle w:val="hl-predfunc30"/>
                    </w:rPr>
                    <w:t>FileOpen</w:t>
                  </w:r>
                  <w:r w:rsidRPr="00CE5C1D">
                    <w:rPr>
                      <w:rStyle w:val="hl-brackets31"/>
                    </w:rPr>
                    <w:t>(</w:t>
                  </w:r>
                  <w:r w:rsidRPr="00CE5C1D">
                    <w:rPr>
                      <w:rStyle w:val="hl-identifier33"/>
                    </w:rPr>
                    <w:t>File_Name</w:t>
                  </w:r>
                  <w:r w:rsidRPr="00CE5C1D">
                    <w:rPr>
                      <w:rStyle w:val="hl-code33"/>
                    </w:rPr>
                    <w:t>,</w:t>
                  </w:r>
                  <w:r w:rsidRPr="00CE5C1D">
                    <w:rPr>
                      <w:rStyle w:val="hl-consts12"/>
                    </w:rPr>
                    <w:t>FILE_CSV</w:t>
                  </w:r>
                  <w:r w:rsidRPr="00CE5C1D">
                    <w:rPr>
                      <w:rStyle w:val="hl-code33"/>
                    </w:rPr>
                    <w:t>|</w:t>
                  </w:r>
                  <w:r w:rsidRPr="00CE5C1D">
                    <w:rPr>
                      <w:rStyle w:val="hl-consts12"/>
                    </w:rPr>
                    <w:t>FILE_READ</w:t>
                  </w:r>
                  <w:r w:rsidRPr="00CE5C1D">
                    <w:rPr>
                      <w:rStyle w:val="hl-code33"/>
                    </w:rPr>
                    <w:t>,</w:t>
                  </w:r>
                  <w:r w:rsidRPr="00CE5C1D">
                    <w:rPr>
                      <w:rStyle w:val="hl-quotes28"/>
                    </w:rPr>
                    <w:t>"</w:t>
                  </w:r>
                  <w:r w:rsidRPr="00CE5C1D">
                    <w:rPr>
                      <w:rStyle w:val="hl-string28"/>
                    </w:rPr>
                    <w:t>;</w:t>
                  </w:r>
                  <w:r w:rsidRPr="00CE5C1D">
                    <w:rPr>
                      <w:rStyle w:val="hl-quotes28"/>
                    </w:rPr>
                    <w:t>"</w:t>
                  </w:r>
                  <w:r w:rsidRPr="00CE5C1D">
                    <w:rPr>
                      <w:rStyle w:val="hl-brackets31"/>
                    </w:rPr>
                    <w:t>)</w:t>
                  </w:r>
                  <w:r w:rsidRPr="00CE5C1D">
                    <w:rPr>
                      <w:rStyle w:val="hl-code33"/>
                    </w:rPr>
                    <w:t>;</w:t>
                  </w:r>
                  <w:r w:rsidRPr="00CE5C1D">
                    <w:rPr>
                      <w:rStyle w:val="hl-comment33"/>
                    </w:rPr>
                    <w:t>// Открытие файла</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identifier33"/>
                    </w:rPr>
                    <w:t>Handle</w:t>
                  </w:r>
                  <w:r w:rsidRPr="00CE5C1D">
                    <w:rPr>
                      <w:rStyle w:val="hl-code33"/>
                    </w:rPr>
                    <w:t>&lt;</w:t>
                  </w:r>
                  <w:r w:rsidRPr="00CE5C1D">
                    <w:rPr>
                      <w:rStyle w:val="hl-number33"/>
                    </w:rPr>
                    <w:t>0</w:t>
                  </w:r>
                  <w:r w:rsidRPr="00CE5C1D">
                    <w:rPr>
                      <w:rStyle w:val="hl-brackets31"/>
                    </w:rPr>
                    <w:t>)</w:t>
                  </w:r>
                  <w:r w:rsidRPr="00CE5C1D">
                    <w:rPr>
                      <w:rFonts w:ascii="Courier" w:hAnsi="Courier"/>
                      <w:color w:val="626363"/>
                    </w:rPr>
                    <w:t xml:space="preserve">                        </w:t>
                  </w:r>
                  <w:r w:rsidRPr="00CE5C1D">
                    <w:rPr>
                      <w:rStyle w:val="hl-comment33"/>
                    </w:rPr>
                    <w:t>// Неудача при открытии файла</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predfunc30"/>
                    </w:rPr>
                    <w:t>GetLastError</w:t>
                  </w:r>
                  <w:r w:rsidRPr="00CE5C1D">
                    <w:rPr>
                      <w:rStyle w:val="hl-brackets31"/>
                    </w:rPr>
                    <w:t>()</w:t>
                  </w:r>
                  <w:r w:rsidRPr="00CE5C1D">
                    <w:rPr>
                      <w:rStyle w:val="hl-code33"/>
                    </w:rPr>
                    <w:t>==</w:t>
                  </w:r>
                  <w:r w:rsidRPr="00CE5C1D">
                    <w:rPr>
                      <w:rStyle w:val="hl-number33"/>
                    </w:rPr>
                    <w:t>4103</w:t>
                  </w:r>
                  <w:r w:rsidRPr="00CE5C1D">
                    <w:rPr>
                      <w:rStyle w:val="hl-brackets31"/>
                    </w:rPr>
                    <w:t>)</w:t>
                  </w:r>
                  <w:r w:rsidRPr="00CE5C1D">
                    <w:rPr>
                      <w:rFonts w:ascii="Courier" w:hAnsi="Courier"/>
                      <w:color w:val="626363"/>
                    </w:rPr>
                    <w:t xml:space="preserve">         </w:t>
                  </w:r>
                  <w:r w:rsidRPr="00CE5C1D">
                    <w:rPr>
                      <w:rStyle w:val="hl-comment33"/>
                    </w:rPr>
                    <w:t>// Если файла не существует,..</w:t>
                  </w:r>
                  <w:r w:rsidRPr="00CE5C1D">
                    <w:rPr>
                      <w:rFonts w:ascii="Courier" w:hAnsi="Courier"/>
                      <w:color w:val="626363"/>
                    </w:rPr>
                    <w:br/>
                    <w:t xml:space="preserve">         </w:t>
                  </w:r>
                  <w:r w:rsidRPr="00CE5C1D">
                    <w:rPr>
                      <w:rStyle w:val="hl-predfunc30"/>
                    </w:rPr>
                    <w:t>Alert</w:t>
                  </w:r>
                  <w:r w:rsidRPr="00CE5C1D">
                    <w:rPr>
                      <w:rStyle w:val="hl-brackets31"/>
                    </w:rPr>
                    <w:t>(</w:t>
                  </w:r>
                  <w:r w:rsidRPr="00CE5C1D">
                    <w:rPr>
                      <w:rStyle w:val="hl-quotes28"/>
                    </w:rPr>
                    <w:t>"</w:t>
                  </w:r>
                  <w:r w:rsidRPr="00CE5C1D">
                    <w:rPr>
                      <w:rStyle w:val="hl-string28"/>
                    </w:rPr>
                    <w:t xml:space="preserve">Нет файла с именем </w:t>
                  </w:r>
                  <w:r w:rsidRPr="00CE5C1D">
                    <w:rPr>
                      <w:rStyle w:val="hl-quotes28"/>
                    </w:rPr>
                    <w:t>"</w:t>
                  </w:r>
                  <w:r w:rsidRPr="00CE5C1D">
                    <w:rPr>
                      <w:rStyle w:val="hl-code33"/>
                    </w:rPr>
                    <w:t>,</w:t>
                  </w:r>
                  <w:r w:rsidRPr="00CE5C1D">
                    <w:rPr>
                      <w:rStyle w:val="hl-identifier33"/>
                    </w:rPr>
                    <w:t>File_Name</w:t>
                  </w:r>
                  <w:r w:rsidRPr="00CE5C1D">
                    <w:rPr>
                      <w:rStyle w:val="hl-brackets31"/>
                    </w:rPr>
                    <w:t>)</w:t>
                  </w:r>
                  <w:r w:rsidRPr="00CE5C1D">
                    <w:rPr>
                      <w:rStyle w:val="hl-code33"/>
                    </w:rPr>
                    <w:t>;</w:t>
                  </w:r>
                  <w:r w:rsidRPr="00CE5C1D">
                    <w:rPr>
                      <w:rStyle w:val="hl-comment33"/>
                    </w:rPr>
                    <w:t xml:space="preserve">//.. извещаем трейдера </w:t>
                  </w:r>
                  <w:r w:rsidRPr="00CE5C1D">
                    <w:rPr>
                      <w:rFonts w:ascii="Courier" w:hAnsi="Courier"/>
                      <w:color w:val="626363"/>
                    </w:rPr>
                    <w:br/>
                    <w:t xml:space="preserve">      </w:t>
                  </w:r>
                  <w:r w:rsidRPr="00CE5C1D">
                    <w:rPr>
                      <w:rStyle w:val="hl-reserved33"/>
                    </w:rPr>
                    <w:t>else</w:t>
                  </w:r>
                  <w:r w:rsidRPr="00CE5C1D">
                    <w:rPr>
                      <w:rFonts w:ascii="Courier" w:hAnsi="Courier"/>
                      <w:color w:val="626363"/>
                    </w:rPr>
                    <w:t xml:space="preserve">                             </w:t>
                  </w:r>
                  <w:r w:rsidRPr="00CE5C1D">
                    <w:rPr>
                      <w:rStyle w:val="hl-comment33"/>
                    </w:rPr>
                    <w:t>// При любой другой ошибке..</w:t>
                  </w:r>
                  <w:r w:rsidRPr="00CE5C1D">
                    <w:rPr>
                      <w:rFonts w:ascii="Courier" w:hAnsi="Courier"/>
                      <w:color w:val="626363"/>
                    </w:rPr>
                    <w:br/>
                    <w:t xml:space="preserve">         </w:t>
                  </w:r>
                  <w:r w:rsidRPr="00CE5C1D">
                    <w:rPr>
                      <w:rStyle w:val="hl-predfunc30"/>
                    </w:rPr>
                    <w:t>Alert</w:t>
                  </w:r>
                  <w:r w:rsidRPr="00CE5C1D">
                    <w:rPr>
                      <w:rStyle w:val="hl-brackets31"/>
                    </w:rPr>
                    <w:t>(</w:t>
                  </w:r>
                  <w:r w:rsidRPr="00CE5C1D">
                    <w:rPr>
                      <w:rStyle w:val="hl-quotes28"/>
                    </w:rPr>
                    <w:t>"</w:t>
                  </w:r>
                  <w:r w:rsidRPr="00CE5C1D">
                    <w:rPr>
                      <w:rStyle w:val="hl-string28"/>
                    </w:rPr>
                    <w:t xml:space="preserve">Ошибка при открытии файла </w:t>
                  </w:r>
                  <w:r w:rsidRPr="00CE5C1D">
                    <w:rPr>
                      <w:rStyle w:val="hl-quotes28"/>
                    </w:rPr>
                    <w:t>"</w:t>
                  </w:r>
                  <w:r w:rsidRPr="00CE5C1D">
                    <w:rPr>
                      <w:rStyle w:val="hl-code33"/>
                    </w:rPr>
                    <w:t>,</w:t>
                  </w:r>
                  <w:r w:rsidRPr="00CE5C1D">
                    <w:rPr>
                      <w:rStyle w:val="hl-identifier33"/>
                    </w:rPr>
                    <w:t>File_Name</w:t>
                  </w:r>
                  <w:r w:rsidRPr="00CE5C1D">
                    <w:rPr>
                      <w:rStyle w:val="hl-brackets31"/>
                    </w:rPr>
                    <w:t>)</w:t>
                  </w:r>
                  <w:r w:rsidRPr="00CE5C1D">
                    <w:rPr>
                      <w:rStyle w:val="hl-code33"/>
                    </w:rPr>
                    <w:t>;</w:t>
                  </w:r>
                  <w:r w:rsidRPr="00CE5C1D">
                    <w:rPr>
                      <w:rStyle w:val="hl-comment33"/>
                    </w:rPr>
                    <w:t>//..такое сообщ</w:t>
                  </w:r>
                  <w:r w:rsidRPr="00CE5C1D">
                    <w:rPr>
                      <w:rFonts w:ascii="Courier" w:hAnsi="Courier"/>
                      <w:color w:val="626363"/>
                    </w:rPr>
                    <w:br/>
                    <w:t xml:space="preserve">      </w:t>
                  </w:r>
                  <w:r w:rsidRPr="00CE5C1D">
                    <w:rPr>
                      <w:rStyle w:val="hl-predfunc30"/>
                    </w:rPr>
                    <w:t>PlaySound</w:t>
                  </w:r>
                  <w:r w:rsidRPr="00CE5C1D">
                    <w:rPr>
                      <w:rStyle w:val="hl-brackets31"/>
                    </w:rPr>
                    <w:t>(</w:t>
                  </w:r>
                  <w:r w:rsidRPr="00CE5C1D">
                    <w:rPr>
                      <w:rStyle w:val="hl-quotes28"/>
                    </w:rPr>
                    <w:t>"</w:t>
                  </w:r>
                  <w:r w:rsidRPr="00CE5C1D">
                    <w:rPr>
                      <w:rStyle w:val="hl-string28"/>
                    </w:rPr>
                    <w:t>Bzrrr.wav</w:t>
                  </w:r>
                  <w:r w:rsidRPr="00CE5C1D">
                    <w:rPr>
                      <w:rStyle w:val="hl-quotes28"/>
                    </w:rPr>
                    <w:t>"</w:t>
                  </w:r>
                  <w:r w:rsidRPr="00CE5C1D">
                    <w:rPr>
                      <w:rStyle w:val="hl-brackets31"/>
                    </w:rPr>
                    <w:t>)</w:t>
                  </w:r>
                  <w:r w:rsidRPr="00CE5C1D">
                    <w:rPr>
                      <w:rStyle w:val="hl-code33"/>
                    </w:rPr>
                    <w:t xml:space="preserve">;          </w:t>
                  </w:r>
                  <w:r w:rsidRPr="00CE5C1D">
                    <w:rPr>
                      <w:rStyle w:val="hl-comment33"/>
                    </w:rPr>
                    <w:t>// Звуковое сопровождение</w:t>
                  </w:r>
                  <w:r w:rsidRPr="00CE5C1D">
                    <w:rPr>
                      <w:rFonts w:ascii="Courier" w:hAnsi="Courier"/>
                      <w:color w:val="626363"/>
                    </w:rPr>
                    <w:br/>
                    <w:t xml:space="preserve">      </w:t>
                  </w:r>
                  <w:r w:rsidRPr="00CE5C1D">
                    <w:rPr>
                      <w:rStyle w:val="hl-reserved33"/>
                    </w:rPr>
                    <w:t>return</w:t>
                  </w:r>
                  <w:r w:rsidRPr="00CE5C1D">
                    <w:rPr>
                      <w:rStyle w:val="hl-code33"/>
                    </w:rPr>
                    <w:t xml:space="preserve">;                          </w:t>
                  </w:r>
                  <w:r w:rsidRPr="00CE5C1D">
                    <w:rPr>
                      <w:rStyle w:val="hl-comment33"/>
                    </w:rPr>
                    <w:t xml:space="preserve">// Выход из start()      </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//--------------------------------------------------------------- 4 --</w:t>
                  </w:r>
                  <w:r w:rsidRPr="00CE5C1D">
                    <w:rPr>
                      <w:rFonts w:ascii="Courier" w:hAnsi="Courier"/>
                      <w:color w:val="626363"/>
                    </w:rPr>
                    <w:br/>
                    <w:t xml:space="preserve">   </w:t>
                  </w:r>
                  <w:r w:rsidRPr="00CE5C1D">
                    <w:rPr>
                      <w:rStyle w:val="hl-reserved33"/>
                    </w:rPr>
                    <w:t>while</w:t>
                  </w:r>
                  <w:r w:rsidRPr="00CE5C1D">
                    <w:rPr>
                      <w:rStyle w:val="hl-brackets31"/>
                    </w:rPr>
                    <w:t>(</w:t>
                  </w:r>
                  <w:r w:rsidRPr="00CE5C1D">
                    <w:rPr>
                      <w:rStyle w:val="hl-predfunc30"/>
                    </w:rPr>
                    <w:t>FileIsEnding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reserved33"/>
                    </w:rPr>
                    <w:t>false</w:t>
                  </w:r>
                  <w:r w:rsidRPr="00CE5C1D">
                    <w:rPr>
                      <w:rStyle w:val="hl-brackets31"/>
                    </w:rPr>
                    <w:t>)</w:t>
                  </w:r>
                  <w:r w:rsidRPr="00CE5C1D">
                    <w:rPr>
                      <w:rFonts w:ascii="Courier" w:hAnsi="Courier"/>
                      <w:color w:val="626363"/>
                    </w:rPr>
                    <w:t xml:space="preserve">  </w:t>
                  </w:r>
                  <w:r w:rsidRPr="00CE5C1D">
                    <w:rPr>
                      <w:rStyle w:val="hl-comment33"/>
                    </w:rPr>
                    <w:t>// До тех пор, пока файловый ..</w:t>
                  </w:r>
                  <w:r w:rsidRPr="00CE5C1D">
                    <w:rPr>
                      <w:rFonts w:ascii="Courier" w:hAnsi="Courier"/>
                      <w:color w:val="626363"/>
                    </w:rPr>
                    <w:br/>
                    <w:t xml:space="preserve">     </w:t>
                  </w:r>
                  <w:r w:rsidRPr="00CE5C1D">
                    <w:rPr>
                      <w:rStyle w:val="hl-brackets31"/>
                    </w:rPr>
                    <w:t>{</w:t>
                  </w:r>
                  <w:r w:rsidRPr="00CE5C1D">
                    <w:rPr>
                      <w:rFonts w:ascii="Courier" w:hAnsi="Courier"/>
                      <w:color w:val="626363"/>
                    </w:rPr>
                    <w:t xml:space="preserve">                                 </w:t>
                  </w:r>
                  <w:r w:rsidRPr="00CE5C1D">
                    <w:rPr>
                      <w:rStyle w:val="hl-comment33"/>
                    </w:rPr>
                    <w:t>// ..указатель не в конце файла</w:t>
                  </w:r>
                  <w:r w:rsidRPr="00CE5C1D">
                    <w:rPr>
                      <w:rFonts w:ascii="Courier" w:hAnsi="Courier"/>
                      <w:color w:val="626363"/>
                    </w:rPr>
                    <w:br/>
                    <w:t xml:space="preserve">      </w:t>
                  </w:r>
                  <w:r w:rsidRPr="00CE5C1D">
                    <w:rPr>
                      <w:rStyle w:val="hl-comment33"/>
                    </w:rPr>
                    <w:t>//--------------------------------------------------------- 5 --</w:t>
                  </w:r>
                  <w:r w:rsidRPr="00CE5C1D">
                    <w:rPr>
                      <w:rFonts w:ascii="Courier" w:hAnsi="Courier"/>
                      <w:color w:val="626363"/>
                    </w:rPr>
                    <w:br/>
                    <w:t xml:space="preserve">      </w:t>
                  </w:r>
                  <w:r w:rsidRPr="00CE5C1D">
                    <w:rPr>
                      <w:rStyle w:val="hl-identifier33"/>
                    </w:rPr>
                    <w:t>Str_DtTm</w:t>
                  </w:r>
                  <w:r w:rsidRPr="00CE5C1D">
                    <w:rPr>
                      <w:rStyle w:val="hl-code33"/>
                    </w:rPr>
                    <w:t xml:space="preserve"> =</w:t>
                  </w:r>
                  <w:r w:rsidRPr="00CE5C1D">
                    <w:rPr>
                      <w:rStyle w:val="hl-predfunc30"/>
                    </w:rPr>
                    <w:t>FileReadString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comment33"/>
                    </w:rPr>
                    <w:t>// Дата и время события(дата)</w:t>
                  </w:r>
                  <w:r w:rsidRPr="00CE5C1D">
                    <w:rPr>
                      <w:rFonts w:ascii="Courier" w:hAnsi="Courier"/>
                      <w:color w:val="626363"/>
                    </w:rPr>
                    <w:br/>
                    <w:t xml:space="preserve">      </w:t>
                  </w:r>
                  <w:r w:rsidRPr="00CE5C1D">
                    <w:rPr>
                      <w:rStyle w:val="hl-identifier33"/>
                    </w:rPr>
                    <w:t>Text</w:t>
                  </w:r>
                  <w:r w:rsidRPr="00CE5C1D">
                    <w:rPr>
                      <w:rStyle w:val="hl-code33"/>
                    </w:rPr>
                    <w:t xml:space="preserve">     =</w:t>
                  </w:r>
                  <w:r w:rsidRPr="00CE5C1D">
                    <w:rPr>
                      <w:rStyle w:val="hl-predfunc30"/>
                    </w:rPr>
                    <w:t>FileReadString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comment33"/>
                    </w:rPr>
                    <w:t>// Текст описания события</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predfunc30"/>
                    </w:rPr>
                    <w:t>FileIsEnding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reserved33"/>
                    </w:rPr>
                    <w:t>true</w:t>
                  </w:r>
                  <w:r w:rsidRPr="00CE5C1D">
                    <w:rPr>
                      <w:rStyle w:val="hl-brackets31"/>
                    </w:rPr>
                    <w:t>)</w:t>
                  </w:r>
                  <w:r w:rsidRPr="00CE5C1D">
                    <w:rPr>
                      <w:rFonts w:ascii="Courier" w:hAnsi="Courier"/>
                      <w:color w:val="626363"/>
                    </w:rPr>
                    <w:t xml:space="preserve">   </w:t>
                  </w:r>
                  <w:r w:rsidRPr="00CE5C1D">
                    <w:rPr>
                      <w:rStyle w:val="hl-comment33"/>
                    </w:rPr>
                    <w:t>// Файловый указатель в конце</w:t>
                  </w:r>
                  <w:r w:rsidRPr="00CE5C1D">
                    <w:rPr>
                      <w:rFonts w:ascii="Courier" w:hAnsi="Courier"/>
                      <w:color w:val="626363"/>
                    </w:rPr>
                    <w:br/>
                    <w:t xml:space="preserve">         </w:t>
                  </w:r>
                  <w:r w:rsidRPr="00CE5C1D">
                    <w:rPr>
                      <w:rStyle w:val="hl-reserved33"/>
                    </w:rPr>
                    <w:t>break</w:t>
                  </w:r>
                  <w:r w:rsidRPr="00CE5C1D">
                    <w:rPr>
                      <w:rStyle w:val="hl-code33"/>
                    </w:rPr>
                    <w:t xml:space="preserve">;                        </w:t>
                  </w:r>
                  <w:r w:rsidRPr="00CE5C1D">
                    <w:rPr>
                      <w:rStyle w:val="hl-comment33"/>
                    </w:rPr>
                    <w:t>// Выход из чтения и рисования</w:t>
                  </w:r>
                  <w:r w:rsidRPr="00CE5C1D">
                    <w:rPr>
                      <w:rFonts w:ascii="Courier" w:hAnsi="Courier"/>
                      <w:color w:val="626363"/>
                    </w:rPr>
                    <w:br/>
                    <w:t xml:space="preserve">      </w:t>
                  </w:r>
                  <w:r w:rsidRPr="00CE5C1D">
                    <w:rPr>
                      <w:rStyle w:val="hl-comment33"/>
                    </w:rPr>
                    <w:t>//--------------------------------------------------------- 6 --</w:t>
                  </w:r>
                  <w:r w:rsidRPr="00CE5C1D">
                    <w:rPr>
                      <w:rFonts w:ascii="Courier" w:hAnsi="Courier"/>
                      <w:color w:val="626363"/>
                    </w:rPr>
                    <w:br/>
                    <w:t xml:space="preserve">      </w:t>
                  </w:r>
                  <w:r w:rsidRPr="00CE5C1D">
                    <w:rPr>
                      <w:rStyle w:val="hl-identifier33"/>
                    </w:rPr>
                    <w:t>Dat_DtTm</w:t>
                  </w:r>
                  <w:r w:rsidRPr="00CE5C1D">
                    <w:rPr>
                      <w:rStyle w:val="hl-code33"/>
                    </w:rPr>
                    <w:t xml:space="preserve"> =</w:t>
                  </w:r>
                  <w:r w:rsidRPr="00CE5C1D">
                    <w:rPr>
                      <w:rStyle w:val="hl-predfunc30"/>
                    </w:rPr>
                    <w:t>StrToTime</w:t>
                  </w:r>
                  <w:r w:rsidRPr="00CE5C1D">
                    <w:rPr>
                      <w:rStyle w:val="hl-brackets31"/>
                    </w:rPr>
                    <w:t>(</w:t>
                  </w:r>
                  <w:r w:rsidRPr="00CE5C1D">
                    <w:rPr>
                      <w:rStyle w:val="hl-identifier33"/>
                    </w:rPr>
                    <w:t>Str_DtTm</w:t>
                  </w:r>
                  <w:r w:rsidRPr="00CE5C1D">
                    <w:rPr>
                      <w:rStyle w:val="hl-brackets31"/>
                    </w:rPr>
                    <w:t>)</w:t>
                  </w:r>
                  <w:r w:rsidRPr="00CE5C1D">
                    <w:rPr>
                      <w:rStyle w:val="hl-code33"/>
                    </w:rPr>
                    <w:t xml:space="preserve">;   </w:t>
                  </w:r>
                  <w:r w:rsidRPr="00CE5C1D">
                    <w:rPr>
                      <w:rStyle w:val="hl-comment33"/>
                    </w:rPr>
                    <w:t>// Преобразование типа данных</w:t>
                  </w:r>
                  <w:r w:rsidRPr="00CE5C1D">
                    <w:rPr>
                      <w:rFonts w:ascii="Courier" w:hAnsi="Courier"/>
                      <w:color w:val="626363"/>
                    </w:rPr>
                    <w:br/>
                    <w:t xml:space="preserve">      </w:t>
                  </w:r>
                  <w:r w:rsidRPr="00CE5C1D">
                    <w:rPr>
                      <w:rStyle w:val="hl-identifier33"/>
                    </w:rPr>
                    <w:t>Instr</w:t>
                  </w:r>
                  <w:r w:rsidRPr="00CE5C1D">
                    <w:rPr>
                      <w:rStyle w:val="hl-code33"/>
                    </w:rPr>
                    <w:t xml:space="preserve">    =</w:t>
                  </w:r>
                  <w:r w:rsidRPr="00CE5C1D">
                    <w:rPr>
                      <w:rStyle w:val="hl-predfunc30"/>
                    </w:rPr>
                    <w:t>StringSubstr</w:t>
                  </w:r>
                  <w:r w:rsidRPr="00CE5C1D">
                    <w:rPr>
                      <w:rStyle w:val="hl-brackets31"/>
                    </w:rPr>
                    <w:t>(</w:t>
                  </w:r>
                  <w:r w:rsidRPr="00CE5C1D">
                    <w:rPr>
                      <w:rStyle w:val="hl-identifier33"/>
                    </w:rPr>
                    <w:t>Text</w:t>
                  </w:r>
                  <w:r w:rsidRPr="00CE5C1D">
                    <w:rPr>
                      <w:rStyle w:val="hl-code33"/>
                    </w:rPr>
                    <w:t>,</w:t>
                  </w:r>
                  <w:r w:rsidRPr="00CE5C1D">
                    <w:rPr>
                      <w:rStyle w:val="hl-number33"/>
                    </w:rPr>
                    <w:t>0</w:t>
                  </w:r>
                  <w:r w:rsidRPr="00CE5C1D">
                    <w:rPr>
                      <w:rStyle w:val="hl-code33"/>
                    </w:rPr>
                    <w:t>,</w:t>
                  </w:r>
                  <w:r w:rsidRPr="00CE5C1D">
                    <w:rPr>
                      <w:rStyle w:val="hl-number33"/>
                    </w:rPr>
                    <w:t>3</w:t>
                  </w:r>
                  <w:r w:rsidRPr="00CE5C1D">
                    <w:rPr>
                      <w:rStyle w:val="hl-brackets31"/>
                    </w:rPr>
                    <w:t>)</w:t>
                  </w:r>
                  <w:r w:rsidRPr="00CE5C1D">
                    <w:rPr>
                      <w:rStyle w:val="hl-code33"/>
                    </w:rPr>
                    <w:t>;</w:t>
                  </w:r>
                  <w:r w:rsidRPr="00CE5C1D">
                    <w:rPr>
                      <w:rStyle w:val="hl-comment33"/>
                    </w:rPr>
                    <w:t>// Извлекаем первые 3 символа</w:t>
                  </w:r>
                  <w:r w:rsidRPr="00CE5C1D">
                    <w:rPr>
                      <w:rFonts w:ascii="Courier" w:hAnsi="Courier"/>
                      <w:color w:val="626363"/>
                    </w:rPr>
                    <w:br/>
                    <w:t xml:space="preserve">      </w:t>
                  </w:r>
                  <w:r w:rsidRPr="00CE5C1D">
                    <w:rPr>
                      <w:rStyle w:val="hl-identifier33"/>
                    </w:rPr>
                    <w:t>One</w:t>
                  </w:r>
                  <w:r w:rsidRPr="00CE5C1D">
                    <w:rPr>
                      <w:rStyle w:val="hl-code33"/>
                    </w:rPr>
                    <w:t>=</w:t>
                  </w:r>
                  <w:r w:rsidRPr="00CE5C1D">
                    <w:rPr>
                      <w:rStyle w:val="hl-predfunc30"/>
                    </w:rPr>
                    <w:t>StringSubstr</w:t>
                  </w:r>
                  <w:r w:rsidRPr="00CE5C1D">
                    <w:rPr>
                      <w:rStyle w:val="hl-brackets31"/>
                    </w:rPr>
                    <w:t>(</w:t>
                  </w:r>
                  <w:r w:rsidRPr="00CE5C1D">
                    <w:rPr>
                      <w:rStyle w:val="hl-predfunc30"/>
                    </w:rPr>
                    <w:t>Symbol</w:t>
                  </w:r>
                  <w:r w:rsidRPr="00CE5C1D">
                    <w:rPr>
                      <w:rStyle w:val="hl-brackets31"/>
                    </w:rPr>
                    <w:t>()</w:t>
                  </w:r>
                  <w:r w:rsidRPr="00CE5C1D">
                    <w:rPr>
                      <w:rStyle w:val="hl-code33"/>
                    </w:rPr>
                    <w:t>,</w:t>
                  </w:r>
                  <w:r w:rsidRPr="00CE5C1D">
                    <w:rPr>
                      <w:rStyle w:val="hl-number33"/>
                    </w:rPr>
                    <w:t>0</w:t>
                  </w:r>
                  <w:r w:rsidRPr="00CE5C1D">
                    <w:rPr>
                      <w:rStyle w:val="hl-code33"/>
                    </w:rPr>
                    <w:t>,</w:t>
                  </w:r>
                  <w:r w:rsidRPr="00CE5C1D">
                    <w:rPr>
                      <w:rStyle w:val="hl-number33"/>
                    </w:rPr>
                    <w:t>3</w:t>
                  </w:r>
                  <w:r w:rsidRPr="00CE5C1D">
                    <w:rPr>
                      <w:rStyle w:val="hl-brackets31"/>
                    </w:rPr>
                    <w:t>)</w:t>
                  </w:r>
                  <w:r w:rsidRPr="00CE5C1D">
                    <w:rPr>
                      <w:rStyle w:val="hl-code33"/>
                    </w:rPr>
                    <w:t>;</w:t>
                  </w:r>
                  <w:r w:rsidRPr="00CE5C1D">
                    <w:rPr>
                      <w:rStyle w:val="hl-comment33"/>
                    </w:rPr>
                    <w:t>// Извлекаем первые 3 символа</w:t>
                  </w:r>
                  <w:r w:rsidRPr="00CE5C1D">
                    <w:rPr>
                      <w:rFonts w:ascii="Courier" w:hAnsi="Courier"/>
                      <w:color w:val="626363"/>
                    </w:rPr>
                    <w:br/>
                    <w:t xml:space="preserve">      </w:t>
                  </w:r>
                  <w:r w:rsidRPr="00CE5C1D">
                    <w:rPr>
                      <w:rStyle w:val="hl-identifier33"/>
                    </w:rPr>
                    <w:t>Two</w:t>
                  </w:r>
                  <w:r w:rsidRPr="00CE5C1D">
                    <w:rPr>
                      <w:rStyle w:val="hl-code33"/>
                    </w:rPr>
                    <w:t>=</w:t>
                  </w:r>
                  <w:r w:rsidRPr="00CE5C1D">
                    <w:rPr>
                      <w:rStyle w:val="hl-predfunc30"/>
                    </w:rPr>
                    <w:t>StringSubstr</w:t>
                  </w:r>
                  <w:r w:rsidRPr="00CE5C1D">
                    <w:rPr>
                      <w:rStyle w:val="hl-brackets31"/>
                    </w:rPr>
                    <w:t>(</w:t>
                  </w:r>
                  <w:r w:rsidRPr="00CE5C1D">
                    <w:rPr>
                      <w:rStyle w:val="hl-predfunc30"/>
                    </w:rPr>
                    <w:t>Symbol</w:t>
                  </w:r>
                  <w:r w:rsidRPr="00CE5C1D">
                    <w:rPr>
                      <w:rStyle w:val="hl-brackets31"/>
                    </w:rPr>
                    <w:t>()</w:t>
                  </w:r>
                  <w:r w:rsidRPr="00CE5C1D">
                    <w:rPr>
                      <w:rStyle w:val="hl-code33"/>
                    </w:rPr>
                    <w:t>,</w:t>
                  </w:r>
                  <w:r w:rsidRPr="00CE5C1D">
                    <w:rPr>
                      <w:rStyle w:val="hl-number33"/>
                    </w:rPr>
                    <w:t>3</w:t>
                  </w:r>
                  <w:r w:rsidRPr="00CE5C1D">
                    <w:rPr>
                      <w:rStyle w:val="hl-code33"/>
                    </w:rPr>
                    <w:t>,</w:t>
                  </w:r>
                  <w:r w:rsidRPr="00CE5C1D">
                    <w:rPr>
                      <w:rStyle w:val="hl-number33"/>
                    </w:rPr>
                    <w:t>3</w:t>
                  </w:r>
                  <w:r w:rsidRPr="00CE5C1D">
                    <w:rPr>
                      <w:rStyle w:val="hl-brackets31"/>
                    </w:rPr>
                    <w:t>)</w:t>
                  </w:r>
                  <w:r w:rsidRPr="00CE5C1D">
                    <w:rPr>
                      <w:rStyle w:val="hl-code33"/>
                    </w:rPr>
                    <w:t>;</w:t>
                  </w:r>
                  <w:r w:rsidRPr="00CE5C1D">
                    <w:rPr>
                      <w:rStyle w:val="hl-comment33"/>
                    </w:rPr>
                    <w:t>// Извлекаем вторые 3 символа</w:t>
                  </w:r>
                  <w:r w:rsidRPr="00CE5C1D">
                    <w:rPr>
                      <w:rFonts w:ascii="Courier" w:hAnsi="Courier"/>
                      <w:color w:val="626363"/>
                    </w:rPr>
                    <w:br/>
                    <w:t xml:space="preserve">      </w:t>
                  </w:r>
                  <w:r w:rsidRPr="00CE5C1D">
                    <w:rPr>
                      <w:rStyle w:val="hl-identifier33"/>
                    </w:rPr>
                    <w:t>Stl</w:t>
                  </w:r>
                  <w:r w:rsidRPr="00CE5C1D">
                    <w:rPr>
                      <w:rStyle w:val="hl-code33"/>
                    </w:rPr>
                    <w:t>=</w:t>
                  </w:r>
                  <w:r w:rsidRPr="00CE5C1D">
                    <w:rPr>
                      <w:rStyle w:val="hl-consts12"/>
                    </w:rPr>
                    <w:t>STYLE_DOT</w:t>
                  </w:r>
                  <w:r w:rsidRPr="00CE5C1D">
                    <w:rPr>
                      <w:rStyle w:val="hl-code33"/>
                    </w:rPr>
                    <w:t xml:space="preserve">;                   </w:t>
                  </w:r>
                  <w:r w:rsidRPr="00CE5C1D">
                    <w:rPr>
                      <w:rStyle w:val="hl-comment33"/>
                    </w:rPr>
                    <w:t>// Для всех - стиль пунктир</w:t>
                  </w:r>
                  <w:r w:rsidRPr="00CE5C1D">
                    <w:rPr>
                      <w:rFonts w:ascii="Courier" w:hAnsi="Courier"/>
                      <w:color w:val="626363"/>
                    </w:rPr>
                    <w:br/>
                    <w:t xml:space="preserve">      </w:t>
                  </w:r>
                  <w:r w:rsidRPr="00CE5C1D">
                    <w:rPr>
                      <w:rStyle w:val="hl-identifier33"/>
                    </w:rPr>
                    <w:t>Col</w:t>
                  </w:r>
                  <w:r w:rsidRPr="00CE5C1D">
                    <w:rPr>
                      <w:rStyle w:val="hl-code33"/>
                    </w:rPr>
                    <w:t>=</w:t>
                  </w:r>
                  <w:r w:rsidRPr="00CE5C1D">
                    <w:rPr>
                      <w:rStyle w:val="hl-identifier33"/>
                    </w:rPr>
                    <w:t>DarkOrange</w:t>
                  </w:r>
                  <w:r w:rsidRPr="00CE5C1D">
                    <w:rPr>
                      <w:rStyle w:val="hl-code33"/>
                    </w:rPr>
                    <w:t xml:space="preserve">;                  </w:t>
                  </w:r>
                  <w:r w:rsidRPr="00CE5C1D">
                    <w:rPr>
                      <w:rStyle w:val="hl-comment33"/>
                    </w:rPr>
                    <w:t>// Для всех - цвет такой</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identifier33"/>
                    </w:rPr>
                    <w:t>Instr</w:t>
                  </w:r>
                  <w:r w:rsidRPr="00CE5C1D">
                    <w:rPr>
                      <w:rStyle w:val="hl-code33"/>
                    </w:rPr>
                    <w:t>==</w:t>
                  </w:r>
                  <w:r w:rsidRPr="00CE5C1D">
                    <w:rPr>
                      <w:rStyle w:val="hl-identifier33"/>
                    </w:rPr>
                    <w:t>One</w:t>
                  </w:r>
                  <w:r w:rsidRPr="00CE5C1D">
                    <w:rPr>
                      <w:rStyle w:val="hl-code33"/>
                    </w:rPr>
                    <w:t xml:space="preserve"> || </w:t>
                  </w:r>
                  <w:r w:rsidRPr="00CE5C1D">
                    <w:rPr>
                      <w:rStyle w:val="hl-identifier33"/>
                    </w:rPr>
                    <w:t>Instr</w:t>
                  </w:r>
                  <w:r w:rsidRPr="00CE5C1D">
                    <w:rPr>
                      <w:rStyle w:val="hl-code33"/>
                    </w:rPr>
                    <w:t>==</w:t>
                  </w:r>
                  <w:r w:rsidRPr="00CE5C1D">
                    <w:rPr>
                      <w:rStyle w:val="hl-identifier33"/>
                    </w:rPr>
                    <w:t>Two</w:t>
                  </w:r>
                  <w:r w:rsidRPr="00CE5C1D">
                    <w:rPr>
                      <w:rStyle w:val="hl-brackets31"/>
                    </w:rPr>
                    <w:t>)</w:t>
                  </w:r>
                  <w:r w:rsidRPr="00CE5C1D">
                    <w:rPr>
                      <w:rFonts w:ascii="Courier" w:hAnsi="Courier"/>
                      <w:color w:val="626363"/>
                    </w:rPr>
                    <w:t xml:space="preserve">     </w:t>
                  </w:r>
                  <w:r w:rsidRPr="00CE5C1D">
                    <w:rPr>
                      <w:rStyle w:val="hl-comment33"/>
                    </w:rPr>
                    <w:t>// А для событий по нашему ..</w:t>
                  </w:r>
                  <w:r w:rsidRPr="00CE5C1D">
                    <w:rPr>
                      <w:rFonts w:ascii="Courier" w:hAnsi="Courier"/>
                      <w:color w:val="626363"/>
                    </w:rPr>
                    <w:br/>
                    <w:t xml:space="preserve">        </w:t>
                  </w:r>
                  <w:r w:rsidRPr="00CE5C1D">
                    <w:rPr>
                      <w:rStyle w:val="hl-brackets31"/>
                    </w:rPr>
                    <w:t>{</w:t>
                  </w:r>
                  <w:r w:rsidRPr="00CE5C1D">
                    <w:rPr>
                      <w:rFonts w:ascii="Courier" w:hAnsi="Courier"/>
                      <w:color w:val="626363"/>
                    </w:rPr>
                    <w:t xml:space="preserve">                              </w:t>
                  </w:r>
                  <w:r w:rsidRPr="00CE5C1D">
                    <w:rPr>
                      <w:rStyle w:val="hl-comment33"/>
                    </w:rPr>
                    <w:t>// .. финансовому инструменту..</w:t>
                  </w:r>
                  <w:r w:rsidRPr="00CE5C1D">
                    <w:rPr>
                      <w:rFonts w:ascii="Courier" w:hAnsi="Courier"/>
                      <w:color w:val="626363"/>
                    </w:rPr>
                    <w:br/>
                    <w:t xml:space="preserve">         </w:t>
                  </w:r>
                  <w:r w:rsidRPr="00CE5C1D">
                    <w:rPr>
                      <w:rStyle w:val="hl-identifier33"/>
                    </w:rPr>
                    <w:t>Stl</w:t>
                  </w:r>
                  <w:r w:rsidRPr="00CE5C1D">
                    <w:rPr>
                      <w:rStyle w:val="hl-code33"/>
                    </w:rPr>
                    <w:t>=</w:t>
                  </w:r>
                  <w:r w:rsidRPr="00CE5C1D">
                    <w:rPr>
                      <w:rStyle w:val="hl-consts12"/>
                    </w:rPr>
                    <w:t>STYLE_SOLID</w:t>
                  </w:r>
                  <w:r w:rsidRPr="00CE5C1D">
                    <w:rPr>
                      <w:rStyle w:val="hl-code33"/>
                    </w:rPr>
                    <w:t xml:space="preserve">;              </w:t>
                  </w:r>
                  <w:r w:rsidRPr="00CE5C1D">
                    <w:rPr>
                      <w:rStyle w:val="hl-comment33"/>
                    </w:rPr>
                    <w:t>// .. такой стиль..</w:t>
                  </w:r>
                  <w:r w:rsidRPr="00CE5C1D">
                    <w:rPr>
                      <w:rFonts w:ascii="Courier" w:hAnsi="Courier"/>
                      <w:color w:val="626363"/>
                    </w:rPr>
                    <w:br/>
                    <w:t xml:space="preserve">         </w:t>
                  </w:r>
                  <w:r w:rsidRPr="00CE5C1D">
                    <w:rPr>
                      <w:rStyle w:val="hl-identifier33"/>
                    </w:rPr>
                    <w:t>Col</w:t>
                  </w:r>
                  <w:r w:rsidRPr="00CE5C1D">
                    <w:rPr>
                      <w:rStyle w:val="hl-code33"/>
                    </w:rPr>
                    <w:t>=</w:t>
                  </w:r>
                  <w:r w:rsidRPr="00CE5C1D">
                    <w:rPr>
                      <w:rStyle w:val="hl-identifier33"/>
                    </w:rPr>
                    <w:t>Red</w:t>
                  </w:r>
                  <w:r w:rsidRPr="00CE5C1D">
                    <w:rPr>
                      <w:rStyle w:val="hl-code33"/>
                    </w:rPr>
                    <w:t xml:space="preserve">;                      </w:t>
                  </w:r>
                  <w:r w:rsidRPr="00CE5C1D">
                    <w:rPr>
                      <w:rStyle w:val="hl-comment33"/>
                    </w:rPr>
                    <w:t>// .. и такой цвет верт. линии</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comment33"/>
                    </w:rPr>
                    <w:t>//--------------------------------------------------------- 7 --</w:t>
                  </w:r>
                  <w:r w:rsidRPr="00CE5C1D">
                    <w:rPr>
                      <w:rFonts w:ascii="Courier" w:hAnsi="Courier"/>
                      <w:color w:val="626363"/>
                    </w:rPr>
                    <w:br/>
                    <w:t xml:space="preserve">      </w:t>
                  </w:r>
                  <w:r w:rsidRPr="00CE5C1D">
                    <w:rPr>
                      <w:rStyle w:val="hl-identifier33"/>
                    </w:rPr>
                    <w:t>Obj_Name</w:t>
                  </w:r>
                  <w:r w:rsidRPr="00CE5C1D">
                    <w:rPr>
                      <w:rStyle w:val="hl-code33"/>
                    </w:rPr>
                    <w:t>=</w:t>
                  </w:r>
                  <w:r w:rsidRPr="00CE5C1D">
                    <w:rPr>
                      <w:rStyle w:val="hl-quotes28"/>
                    </w:rPr>
                    <w:t>"</w:t>
                  </w:r>
                  <w:r w:rsidRPr="00CE5C1D">
                    <w:rPr>
                      <w:rStyle w:val="hl-string28"/>
                    </w:rPr>
                    <w:t xml:space="preserve">News_Line  </w:t>
                  </w:r>
                  <w:r w:rsidRPr="00CE5C1D">
                    <w:rPr>
                      <w:rStyle w:val="hl-quotes28"/>
                    </w:rPr>
                    <w:t>"</w:t>
                  </w:r>
                  <w:r w:rsidRPr="00CE5C1D">
                    <w:rPr>
                      <w:rStyle w:val="hl-code33"/>
                    </w:rPr>
                    <w:t>+</w:t>
                  </w:r>
                  <w:r w:rsidRPr="00CE5C1D">
                    <w:rPr>
                      <w:rStyle w:val="hl-identifier33"/>
                    </w:rPr>
                    <w:t>Str_DtTm</w:t>
                  </w:r>
                  <w:r w:rsidRPr="00CE5C1D">
                    <w:rPr>
                      <w:rStyle w:val="hl-code33"/>
                    </w:rPr>
                    <w:t xml:space="preserve">;              </w:t>
                  </w:r>
                  <w:r w:rsidRPr="00CE5C1D">
                    <w:rPr>
                      <w:rStyle w:val="hl-comment33"/>
                    </w:rPr>
                    <w:t>// Имя объекта</w:t>
                  </w:r>
                  <w:r w:rsidRPr="00CE5C1D">
                    <w:rPr>
                      <w:rFonts w:ascii="Courier" w:hAnsi="Courier"/>
                      <w:color w:val="626363"/>
                    </w:rPr>
                    <w:br/>
                    <w:t xml:space="preserve">      </w:t>
                  </w:r>
                  <w:r w:rsidRPr="00CE5C1D">
                    <w:rPr>
                      <w:rStyle w:val="hl-predfunc30"/>
                    </w:rPr>
                    <w:t>ObjectCreate</w:t>
                  </w:r>
                  <w:r w:rsidRPr="00CE5C1D">
                    <w:rPr>
                      <w:rStyle w:val="hl-brackets31"/>
                    </w:rPr>
                    <w:t>(</w:t>
                  </w:r>
                  <w:r w:rsidRPr="00CE5C1D">
                    <w:rPr>
                      <w:rStyle w:val="hl-identifier33"/>
                    </w:rPr>
                    <w:t>Obj_Name</w:t>
                  </w:r>
                  <w:r w:rsidRPr="00CE5C1D">
                    <w:rPr>
                      <w:rStyle w:val="hl-code33"/>
                    </w:rPr>
                    <w:t>,</w:t>
                  </w:r>
                  <w:r w:rsidRPr="00CE5C1D">
                    <w:rPr>
                      <w:rStyle w:val="hl-consts12"/>
                    </w:rPr>
                    <w:t>OBJ_VLINE</w:t>
                  </w:r>
                  <w:r w:rsidRPr="00CE5C1D">
                    <w:rPr>
                      <w:rStyle w:val="hl-code33"/>
                    </w:rPr>
                    <w:t>,</w:t>
                  </w:r>
                  <w:r w:rsidRPr="00CE5C1D">
                    <w:rPr>
                      <w:rStyle w:val="hl-number33"/>
                    </w:rPr>
                    <w:t>0</w:t>
                  </w:r>
                  <w:r w:rsidRPr="00CE5C1D">
                    <w:rPr>
                      <w:rStyle w:val="hl-code33"/>
                    </w:rPr>
                    <w:t>,</w:t>
                  </w:r>
                  <w:r w:rsidRPr="00CE5C1D">
                    <w:rPr>
                      <w:rStyle w:val="hl-identifier33"/>
                    </w:rPr>
                    <w:t>Dat_DtTm</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comment33"/>
                    </w:rPr>
                    <w:t>//Создаем объект..</w:t>
                  </w:r>
                  <w:r w:rsidRPr="00CE5C1D">
                    <w:rPr>
                      <w:rFonts w:ascii="Courier" w:hAnsi="Courier"/>
                      <w:color w:val="626363"/>
                    </w:rPr>
                    <w:br/>
                    <w:t xml:space="preserve">      </w:t>
                  </w:r>
                  <w:r w:rsidRPr="00CE5C1D">
                    <w:rPr>
                      <w:rStyle w:val="hl-predfunc30"/>
                    </w:rPr>
                    <w:t>ObjectSet</w:t>
                  </w:r>
                  <w:r w:rsidRPr="00CE5C1D">
                    <w:rPr>
                      <w:rStyle w:val="hl-brackets31"/>
                    </w:rPr>
                    <w:t>(</w:t>
                  </w:r>
                  <w:r w:rsidRPr="00CE5C1D">
                    <w:rPr>
                      <w:rStyle w:val="hl-identifier33"/>
                    </w:rPr>
                    <w:t>Obj_Name</w:t>
                  </w:r>
                  <w:r w:rsidRPr="00CE5C1D">
                    <w:rPr>
                      <w:rStyle w:val="hl-code33"/>
                    </w:rPr>
                    <w:t>,</w:t>
                  </w:r>
                  <w:r w:rsidRPr="00CE5C1D">
                    <w:rPr>
                      <w:rStyle w:val="hl-consts12"/>
                    </w:rPr>
                    <w:t>OBJPROP_COLOR</w:t>
                  </w:r>
                  <w:r w:rsidRPr="00CE5C1D">
                    <w:rPr>
                      <w:rStyle w:val="hl-code33"/>
                    </w:rPr>
                    <w:t xml:space="preserve">, </w:t>
                  </w:r>
                  <w:r w:rsidRPr="00CE5C1D">
                    <w:rPr>
                      <w:rStyle w:val="hl-identifier33"/>
                    </w:rPr>
                    <w:t>Col</w:t>
                  </w:r>
                  <w:r w:rsidRPr="00CE5C1D">
                    <w:rPr>
                      <w:rStyle w:val="hl-brackets31"/>
                    </w:rPr>
                    <w:t>)</w:t>
                  </w:r>
                  <w:r w:rsidRPr="00CE5C1D">
                    <w:rPr>
                      <w:rStyle w:val="hl-code33"/>
                    </w:rPr>
                    <w:t xml:space="preserve">;       </w:t>
                  </w:r>
                  <w:r w:rsidRPr="00CE5C1D">
                    <w:rPr>
                      <w:rStyle w:val="hl-comment33"/>
                    </w:rPr>
                    <w:t>// ..и его цвет,..</w:t>
                  </w:r>
                  <w:r w:rsidRPr="00CE5C1D">
                    <w:rPr>
                      <w:rFonts w:ascii="Courier" w:hAnsi="Courier"/>
                      <w:color w:val="626363"/>
                    </w:rPr>
                    <w:br/>
                    <w:t xml:space="preserve">      </w:t>
                  </w:r>
                  <w:r w:rsidRPr="00CE5C1D">
                    <w:rPr>
                      <w:rStyle w:val="hl-predfunc30"/>
                    </w:rPr>
                    <w:t>ObjectSet</w:t>
                  </w:r>
                  <w:r w:rsidRPr="00CE5C1D">
                    <w:rPr>
                      <w:rStyle w:val="hl-brackets31"/>
                    </w:rPr>
                    <w:t>(</w:t>
                  </w:r>
                  <w:r w:rsidRPr="00CE5C1D">
                    <w:rPr>
                      <w:rStyle w:val="hl-identifier33"/>
                    </w:rPr>
                    <w:t>Obj_Name</w:t>
                  </w:r>
                  <w:r w:rsidRPr="00CE5C1D">
                    <w:rPr>
                      <w:rStyle w:val="hl-code33"/>
                    </w:rPr>
                    <w:t>,</w:t>
                  </w:r>
                  <w:r w:rsidRPr="00CE5C1D">
                    <w:rPr>
                      <w:rStyle w:val="hl-consts12"/>
                    </w:rPr>
                    <w:t>OBJPROP_STYLE</w:t>
                  </w:r>
                  <w:r w:rsidRPr="00CE5C1D">
                    <w:rPr>
                      <w:rStyle w:val="hl-code33"/>
                    </w:rPr>
                    <w:t xml:space="preserve">, </w:t>
                  </w:r>
                  <w:r w:rsidRPr="00CE5C1D">
                    <w:rPr>
                      <w:rStyle w:val="hl-identifier33"/>
                    </w:rPr>
                    <w:t>Stl</w:t>
                  </w:r>
                  <w:r w:rsidRPr="00CE5C1D">
                    <w:rPr>
                      <w:rStyle w:val="hl-brackets31"/>
                    </w:rPr>
                    <w:t>)</w:t>
                  </w:r>
                  <w:r w:rsidRPr="00CE5C1D">
                    <w:rPr>
                      <w:rStyle w:val="hl-code33"/>
                    </w:rPr>
                    <w:t xml:space="preserve">;       </w:t>
                  </w:r>
                  <w:r w:rsidRPr="00CE5C1D">
                    <w:rPr>
                      <w:rStyle w:val="hl-comment33"/>
                    </w:rPr>
                    <w:t>// ..стиль..</w:t>
                  </w:r>
                  <w:r w:rsidRPr="00CE5C1D">
                    <w:rPr>
                      <w:rFonts w:ascii="Courier" w:hAnsi="Courier"/>
                      <w:color w:val="626363"/>
                    </w:rPr>
                    <w:br/>
                    <w:t xml:space="preserve">      </w:t>
                  </w:r>
                  <w:r w:rsidRPr="00CE5C1D">
                    <w:rPr>
                      <w:rStyle w:val="hl-predfunc30"/>
                    </w:rPr>
                    <w:t>ObjectSetText</w:t>
                  </w:r>
                  <w:r w:rsidRPr="00CE5C1D">
                    <w:rPr>
                      <w:rStyle w:val="hl-brackets31"/>
                    </w:rPr>
                    <w:t>(</w:t>
                  </w:r>
                  <w:r w:rsidRPr="00CE5C1D">
                    <w:rPr>
                      <w:rStyle w:val="hl-identifier33"/>
                    </w:rPr>
                    <w:t>Obj_Name</w:t>
                  </w:r>
                  <w:r w:rsidRPr="00CE5C1D">
                    <w:rPr>
                      <w:rStyle w:val="hl-code33"/>
                    </w:rPr>
                    <w:t>,</w:t>
                  </w:r>
                  <w:r w:rsidRPr="00CE5C1D">
                    <w:rPr>
                      <w:rStyle w:val="hl-identifier33"/>
                    </w:rPr>
                    <w:t>Text</w:t>
                  </w:r>
                  <w:r w:rsidRPr="00CE5C1D">
                    <w:rPr>
                      <w:rStyle w:val="hl-code33"/>
                    </w:rPr>
                    <w:t>,</w:t>
                  </w:r>
                  <w:r w:rsidRPr="00CE5C1D">
                    <w:rPr>
                      <w:rStyle w:val="hl-number33"/>
                    </w:rPr>
                    <w:t>10</w:t>
                  </w:r>
                  <w:r w:rsidRPr="00CE5C1D">
                    <w:rPr>
                      <w:rStyle w:val="hl-brackets31"/>
                    </w:rPr>
                    <w:t>)</w:t>
                  </w:r>
                  <w:r w:rsidRPr="00CE5C1D">
                    <w:rPr>
                      <w:rStyle w:val="hl-code33"/>
                    </w:rPr>
                    <w:t xml:space="preserve">;              </w:t>
                  </w:r>
                  <w:r w:rsidRPr="00CE5C1D">
                    <w:rPr>
                      <w:rStyle w:val="hl-comment33"/>
                    </w:rPr>
                    <w:t xml:space="preserve">// ..и описание </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//--------------------------------------------------------------- 8 --</w:t>
                  </w:r>
                  <w:r w:rsidRPr="00CE5C1D">
                    <w:rPr>
                      <w:rFonts w:ascii="Courier" w:hAnsi="Courier"/>
                      <w:color w:val="626363"/>
                    </w:rPr>
                    <w:br/>
                    <w:t xml:space="preserve">   </w:t>
                  </w:r>
                  <w:r w:rsidRPr="00CE5C1D">
                    <w:rPr>
                      <w:rStyle w:val="hl-predfunc30"/>
                    </w:rPr>
                    <w:t>FileClose</w:t>
                  </w:r>
                  <w:r w:rsidRPr="00CE5C1D">
                    <w:rPr>
                      <w:rStyle w:val="hl-brackets31"/>
                    </w:rPr>
                    <w:t>(</w:t>
                  </w:r>
                  <w:r w:rsidRPr="00CE5C1D">
                    <w:rPr>
                      <w:rFonts w:ascii="Courier" w:hAnsi="Courier"/>
                      <w:color w:val="626363"/>
                    </w:rPr>
                    <w:t xml:space="preserve"> </w:t>
                  </w:r>
                  <w:r w:rsidRPr="00CE5C1D">
                    <w:rPr>
                      <w:rStyle w:val="hl-identifier33"/>
                    </w:rPr>
                    <w:t>Handle</w:t>
                  </w:r>
                  <w:r w:rsidRPr="00CE5C1D">
                    <w:rPr>
                      <w:rFonts w:ascii="Courier" w:hAnsi="Courier"/>
                      <w:color w:val="626363"/>
                    </w:rPr>
                    <w:t xml:space="preserve"> </w:t>
                  </w:r>
                  <w:r w:rsidRPr="00CE5C1D">
                    <w:rPr>
                      <w:rStyle w:val="hl-brackets31"/>
                    </w:rPr>
                    <w:t>)</w:t>
                  </w:r>
                  <w:r w:rsidRPr="00CE5C1D">
                    <w:rPr>
                      <w:rStyle w:val="hl-code33"/>
                    </w:rPr>
                    <w:t xml:space="preserve">;                </w:t>
                  </w:r>
                  <w:r w:rsidRPr="00CE5C1D">
                    <w:rPr>
                      <w:rStyle w:val="hl-comment33"/>
                    </w:rPr>
                    <w:t>// Закрываем файл</w:t>
                  </w:r>
                  <w:r w:rsidRPr="00CE5C1D">
                    <w:rPr>
                      <w:rFonts w:ascii="Courier" w:hAnsi="Courier"/>
                      <w:color w:val="626363"/>
                    </w:rPr>
                    <w:br/>
                    <w:t xml:space="preserve">   </w:t>
                  </w:r>
                  <w:r w:rsidRPr="00CE5C1D">
                    <w:rPr>
                      <w:rStyle w:val="hl-predfunc30"/>
                    </w:rPr>
                    <w:t>PlaySound</w:t>
                  </w:r>
                  <w:r w:rsidRPr="00CE5C1D">
                    <w:rPr>
                      <w:rStyle w:val="hl-brackets31"/>
                    </w:rPr>
                    <w:t>(</w:t>
                  </w:r>
                  <w:r w:rsidRPr="00CE5C1D">
                    <w:rPr>
                      <w:rStyle w:val="hl-quotes28"/>
                    </w:rPr>
                    <w:t>"</w:t>
                  </w:r>
                  <w:r w:rsidRPr="00CE5C1D">
                    <w:rPr>
                      <w:rStyle w:val="hl-string28"/>
                    </w:rPr>
                    <w:t>bulk.wav</w:t>
                  </w:r>
                  <w:r w:rsidRPr="00CE5C1D">
                    <w:rPr>
                      <w:rStyle w:val="hl-quotes28"/>
                    </w:rPr>
                    <w:t>"</w:t>
                  </w:r>
                  <w:r w:rsidRPr="00CE5C1D">
                    <w:rPr>
                      <w:rStyle w:val="hl-brackets31"/>
                    </w:rPr>
                    <w:t>)</w:t>
                  </w:r>
                  <w:r w:rsidRPr="00CE5C1D">
                    <w:rPr>
                      <w:rStyle w:val="hl-code33"/>
                    </w:rPr>
                    <w:t xml:space="preserve">;              </w:t>
                  </w:r>
                  <w:r w:rsidRPr="00CE5C1D">
                    <w:rPr>
                      <w:rStyle w:val="hl-comment33"/>
                    </w:rPr>
                    <w:t>// Звуковое сопровождение</w:t>
                  </w:r>
                  <w:r w:rsidRPr="00CE5C1D">
                    <w:rPr>
                      <w:rFonts w:ascii="Courier" w:hAnsi="Courier"/>
                      <w:color w:val="626363"/>
                    </w:rPr>
                    <w:br/>
                    <w:t xml:space="preserve">   </w:t>
                  </w:r>
                  <w:r w:rsidRPr="00CE5C1D">
                    <w:rPr>
                      <w:rStyle w:val="hl-predfunc30"/>
                    </w:rPr>
                    <w:t>WindowRedraw</w:t>
                  </w:r>
                  <w:r w:rsidRPr="00CE5C1D">
                    <w:rPr>
                      <w:rStyle w:val="hl-brackets31"/>
                    </w:rPr>
                    <w:t>()</w:t>
                  </w:r>
                  <w:r w:rsidRPr="00CE5C1D">
                    <w:rPr>
                      <w:rStyle w:val="hl-code33"/>
                    </w:rPr>
                    <w:t xml:space="preserve">;                     </w:t>
                  </w:r>
                  <w:r w:rsidRPr="00CE5C1D">
                    <w:rPr>
                      <w:rStyle w:val="hl-comment33"/>
                    </w:rPr>
                    <w:t>// Перерисовываем объекты</w:t>
                  </w:r>
                  <w:r w:rsidRPr="00CE5C1D">
                    <w:rPr>
                      <w:rFonts w:ascii="Courier" w:hAnsi="Courier"/>
                      <w:color w:val="626363"/>
                    </w:rPr>
                    <w:br/>
                    <w:t xml:space="preserve">   </w:t>
                  </w:r>
                  <w:r w:rsidRPr="00CE5C1D">
                    <w:rPr>
                      <w:rStyle w:val="hl-reserved33"/>
                    </w:rPr>
                    <w:t>return</w:t>
                  </w:r>
                  <w:r w:rsidRPr="00CE5C1D">
                    <w:rPr>
                      <w:rStyle w:val="hl-code33"/>
                    </w:rPr>
                    <w:t xml:space="preserve">;                             </w:t>
                  </w:r>
                  <w:r w:rsidRPr="00CE5C1D">
                    <w:rPr>
                      <w:rStyle w:val="hl-comment33"/>
                    </w:rPr>
                    <w:t>// Выход из start()</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//--------------------------------------------------------------- 9 --</w:t>
                  </w:r>
                </w:p>
                <w:p w:rsidR="002D2414" w:rsidRPr="00CE5C1D" w:rsidRDefault="002D2414">
                  <w:pPr>
                    <w:pStyle w:val="a5"/>
                    <w:divId w:val="1737194333"/>
                    <w:rPr>
                      <w:color w:val="626363"/>
                      <w:sz w:val="19"/>
                      <w:szCs w:val="19"/>
                    </w:rPr>
                  </w:pPr>
                  <w:r w:rsidRPr="00CE5C1D">
                    <w:rPr>
                      <w:color w:val="626363"/>
                      <w:sz w:val="19"/>
                      <w:szCs w:val="19"/>
                    </w:rPr>
                    <w:t>В блоке 2-3 эксперта открыты и описаны используемые переменные. В блоке 3-4 осуществляется попытка открытия файла и производится анализ результатов этой операции. Для открытия файла используется функция FileOpen():</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Fonts w:ascii="Courier" w:hAnsi="Courier"/>
                      <w:color w:val="626363"/>
                    </w:rPr>
                    <w:t xml:space="preserve">   </w:t>
                  </w:r>
                  <w:r w:rsidRPr="00CE5C1D">
                    <w:rPr>
                      <w:rStyle w:val="hl-identifier33"/>
                    </w:rPr>
                    <w:t>Handle</w:t>
                  </w:r>
                  <w:r w:rsidRPr="00CE5C1D">
                    <w:rPr>
                      <w:rStyle w:val="hl-code33"/>
                    </w:rPr>
                    <w:t>=</w:t>
                  </w:r>
                  <w:r w:rsidRPr="00CE5C1D">
                    <w:rPr>
                      <w:rStyle w:val="hl-predfunc30"/>
                    </w:rPr>
                    <w:t>FileOpen</w:t>
                  </w:r>
                  <w:r w:rsidRPr="00CE5C1D">
                    <w:rPr>
                      <w:rStyle w:val="hl-brackets31"/>
                    </w:rPr>
                    <w:t>(</w:t>
                  </w:r>
                  <w:r w:rsidRPr="00CE5C1D">
                    <w:rPr>
                      <w:rStyle w:val="hl-identifier33"/>
                    </w:rPr>
                    <w:t>File_Name</w:t>
                  </w:r>
                  <w:r w:rsidRPr="00CE5C1D">
                    <w:rPr>
                      <w:rStyle w:val="hl-code33"/>
                    </w:rPr>
                    <w:t>,</w:t>
                  </w:r>
                  <w:r w:rsidRPr="00CE5C1D">
                    <w:rPr>
                      <w:rStyle w:val="hl-consts12"/>
                    </w:rPr>
                    <w:t>FILE_CSV</w:t>
                  </w:r>
                  <w:r w:rsidRPr="00CE5C1D">
                    <w:rPr>
                      <w:rStyle w:val="hl-code33"/>
                    </w:rPr>
                    <w:t>|</w:t>
                  </w:r>
                  <w:r w:rsidRPr="00CE5C1D">
                    <w:rPr>
                      <w:rStyle w:val="hl-consts12"/>
                    </w:rPr>
                    <w:t>FILE_READ</w:t>
                  </w:r>
                  <w:r w:rsidRPr="00CE5C1D">
                    <w:rPr>
                      <w:rStyle w:val="hl-code33"/>
                    </w:rPr>
                    <w:t>,</w:t>
                  </w:r>
                  <w:r w:rsidRPr="00CE5C1D">
                    <w:rPr>
                      <w:rStyle w:val="hl-quotes28"/>
                    </w:rPr>
                    <w:t>"</w:t>
                  </w:r>
                  <w:r w:rsidRPr="00CE5C1D">
                    <w:rPr>
                      <w:rStyle w:val="hl-string28"/>
                    </w:rPr>
                    <w:t>;</w:t>
                  </w:r>
                  <w:r w:rsidRPr="00CE5C1D">
                    <w:rPr>
                      <w:rStyle w:val="hl-quotes28"/>
                    </w:rPr>
                    <w:t>"</w:t>
                  </w:r>
                  <w:r w:rsidRPr="00CE5C1D">
                    <w:rPr>
                      <w:rStyle w:val="hl-brackets31"/>
                    </w:rPr>
                    <w:t>)</w:t>
                  </w:r>
                  <w:r w:rsidRPr="00CE5C1D">
                    <w:rPr>
                      <w:rStyle w:val="hl-code33"/>
                    </w:rPr>
                    <w:t>;</w:t>
                  </w:r>
                  <w:r w:rsidRPr="00CE5C1D">
                    <w:rPr>
                      <w:rStyle w:val="hl-comment33"/>
                    </w:rPr>
                    <w:t>// Открытие файла</w:t>
                  </w:r>
                </w:p>
                <w:p w:rsidR="002D2414" w:rsidRPr="00CE5C1D" w:rsidRDefault="002D2414">
                  <w:pPr>
                    <w:pStyle w:val="a5"/>
                    <w:divId w:val="1737194333"/>
                    <w:rPr>
                      <w:color w:val="626363"/>
                      <w:sz w:val="19"/>
                      <w:szCs w:val="19"/>
                    </w:rPr>
                  </w:pPr>
                  <w:r w:rsidRPr="00CE5C1D">
                    <w:rPr>
                      <w:color w:val="626363"/>
                      <w:sz w:val="19"/>
                      <w:szCs w:val="19"/>
                    </w:rPr>
                    <w:t>Попытка открытия файла не всегда заканчивается успехом. Неудача может быть в том случае, если файла с указанным именем не существует. При неудачной попытке открыть файл (файловый описатель - отрицательное число) выводится необходимое сообщение пользователю и исполнение функции start() заканчивается.</w:t>
                  </w:r>
                </w:p>
                <w:p w:rsidR="002D2414" w:rsidRPr="00CE5C1D" w:rsidRDefault="002D2414">
                  <w:pPr>
                    <w:pStyle w:val="a5"/>
                    <w:divId w:val="1737194333"/>
                    <w:rPr>
                      <w:color w:val="626363"/>
                      <w:sz w:val="19"/>
                      <w:szCs w:val="19"/>
                    </w:rPr>
                  </w:pPr>
                  <w:r w:rsidRPr="00CE5C1D">
                    <w:rPr>
                      <w:color w:val="626363"/>
                      <w:sz w:val="19"/>
                      <w:szCs w:val="19"/>
                    </w:rPr>
                    <w:t>В случае успешного открытия файла управление передаётся оператору цикла while (блоки 4-8). На каждой итерации этого цикла выполняется чтение данных из файла (блок 5-6), преобразование и анализ этих данных (блок 6-7) и создание графического объекта с координатами и свойствами, соответствующими последним прочитанным данным (блок 7-8).</w:t>
                  </w:r>
                </w:p>
                <w:p w:rsidR="002D2414" w:rsidRPr="00CE5C1D" w:rsidRDefault="002D2414">
                  <w:pPr>
                    <w:pStyle w:val="a5"/>
                    <w:divId w:val="1737194333"/>
                    <w:rPr>
                      <w:color w:val="626363"/>
                      <w:sz w:val="19"/>
                      <w:szCs w:val="19"/>
                    </w:rPr>
                  </w:pPr>
                  <w:r w:rsidRPr="00CE5C1D">
                    <w:rPr>
                      <w:color w:val="626363"/>
                      <w:sz w:val="19"/>
                      <w:szCs w:val="19"/>
                    </w:rPr>
                    <w:t>Выполнение цикла while происходит до тех пор, пока файловый указатель не переместится в конец файла, т.е. когда справа от файлового указателя уже не останется каких-либо данных. Для анализа положения файлового указателя используется функция FileIsEnding().</w:t>
                  </w:r>
                </w:p>
                <w:p w:rsidR="002D2414" w:rsidRDefault="002D2414">
                  <w:pPr>
                    <w:pStyle w:val="2"/>
                    <w:divId w:val="1737194333"/>
                    <w:rPr>
                      <w:color w:val="626363"/>
                      <w:sz w:val="27"/>
                      <w:szCs w:val="27"/>
                    </w:rPr>
                  </w:pPr>
                  <w:r>
                    <w:rPr>
                      <w:color w:val="626363"/>
                      <w:sz w:val="27"/>
                      <w:szCs w:val="27"/>
                    </w:rPr>
                    <w:t xml:space="preserve">Функция FileIsEnding() </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737194333"/>
                    <w:rPr>
                      <w:rFonts w:ascii="Courier" w:hAnsi="Courier"/>
                      <w:color w:val="626363"/>
                    </w:rPr>
                  </w:pPr>
                  <w:r w:rsidRPr="00CE5C1D">
                    <w:rPr>
                      <w:rStyle w:val="hl-reserved33"/>
                    </w:rPr>
                    <w:t>bool</w:t>
                  </w:r>
                  <w:r w:rsidRPr="00CE5C1D">
                    <w:rPr>
                      <w:rFonts w:ascii="Courier" w:hAnsi="Courier"/>
                      <w:color w:val="626363"/>
                    </w:rPr>
                    <w:t xml:space="preserve"> </w:t>
                  </w:r>
                  <w:r w:rsidRPr="00CE5C1D">
                    <w:rPr>
                      <w:rStyle w:val="hl-predfunc30"/>
                    </w:rPr>
                    <w:t>FileIsEnding</w:t>
                  </w:r>
                  <w:r w:rsidRPr="00CE5C1D">
                    <w:rPr>
                      <w:rStyle w:val="hl-brackets31"/>
                    </w:rPr>
                    <w:t>(</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Функция возвращает TRUE, если файловый указатель находится в конце файла, иначе возвращает FALSE. Чтобы получить информацию об ошибке, необходимо вызвать функцию GetLastError(). В случае достижения конца файла в процессе чтения функция GetLastError() вернет ошибку ERR_END_OF_FILE (4099).</w:t>
                  </w:r>
                </w:p>
                <w:p w:rsidR="002D2414" w:rsidRPr="00CE5C1D" w:rsidRDefault="002D2414">
                  <w:pPr>
                    <w:pStyle w:val="a5"/>
                    <w:divId w:val="1737194333"/>
                    <w:rPr>
                      <w:color w:val="626363"/>
                      <w:sz w:val="19"/>
                      <w:szCs w:val="19"/>
                    </w:rPr>
                  </w:pPr>
                  <w:r w:rsidRPr="00CE5C1D">
                    <w:rPr>
                      <w:color w:val="626363"/>
                      <w:sz w:val="19"/>
                      <w:szCs w:val="19"/>
                    </w:rPr>
                    <w:t>Параметры:</w:t>
                  </w:r>
                </w:p>
                <w:p w:rsidR="002D2414" w:rsidRPr="00CE5C1D" w:rsidRDefault="002D2414">
                  <w:pPr>
                    <w:pStyle w:val="a5"/>
                    <w:divId w:val="1737194333"/>
                    <w:rPr>
                      <w:color w:val="626363"/>
                      <w:sz w:val="19"/>
                      <w:szCs w:val="19"/>
                    </w:rPr>
                  </w:pPr>
                  <w:r w:rsidRPr="00CE5C1D">
                    <w:rPr>
                      <w:b/>
                      <w:bCs/>
                      <w:color w:val="626363"/>
                      <w:sz w:val="19"/>
                      <w:szCs w:val="19"/>
                    </w:rPr>
                    <w:t>handle</w:t>
                  </w:r>
                  <w:r w:rsidRPr="00CE5C1D">
                    <w:rPr>
                      <w:color w:val="626363"/>
                      <w:sz w:val="19"/>
                      <w:szCs w:val="19"/>
                    </w:rPr>
                    <w:t xml:space="preserve"> - файловый описатель, возвращаемый функцией FileOpen().</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Представленное решение (timetablenews.mq4) предусматривает, что в рабочем файле News.csv может быть записано неопределённое количество новостей. В приведенном примере (Рис. 149) файл News.csv содержит пять строк, соответствующих пяти событиям (новостям). В общем случае количество строк может составлять от 0 до 20-30 в зависимости от количества реальных событий, которые должны произойти в этот день.</w:t>
                  </w:r>
                </w:p>
                <w:p w:rsidR="002D2414" w:rsidRPr="00CE5C1D" w:rsidRDefault="002D2414">
                  <w:pPr>
                    <w:pStyle w:val="a5"/>
                    <w:divId w:val="1737194333"/>
                    <w:rPr>
                      <w:color w:val="626363"/>
                      <w:sz w:val="19"/>
                      <w:szCs w:val="19"/>
                    </w:rPr>
                  </w:pPr>
                  <w:r w:rsidRPr="00CE5C1D">
                    <w:rPr>
                      <w:color w:val="626363"/>
                      <w:sz w:val="19"/>
                      <w:szCs w:val="19"/>
                    </w:rPr>
                    <w:t>Чтение записей из файла (идентифицируемого по значению переменной Handle) осуществляется в блоке 5-6:</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Fonts w:ascii="Courier" w:hAnsi="Courier"/>
                      <w:color w:val="626363"/>
                    </w:rPr>
                    <w:t xml:space="preserve">      </w:t>
                  </w:r>
                  <w:r w:rsidRPr="00CE5C1D">
                    <w:rPr>
                      <w:rStyle w:val="hl-identifier33"/>
                    </w:rPr>
                    <w:t>Str_DtTm</w:t>
                  </w:r>
                  <w:r w:rsidRPr="00CE5C1D">
                    <w:rPr>
                      <w:rStyle w:val="hl-code33"/>
                    </w:rPr>
                    <w:t xml:space="preserve"> =</w:t>
                  </w:r>
                  <w:r w:rsidRPr="00CE5C1D">
                    <w:rPr>
                      <w:rStyle w:val="hl-predfunc30"/>
                    </w:rPr>
                    <w:t>FileReadString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comment33"/>
                    </w:rPr>
                    <w:t>// Дата и время события(дата)</w:t>
                  </w:r>
                  <w:r w:rsidRPr="00CE5C1D">
                    <w:rPr>
                      <w:rFonts w:ascii="Courier" w:hAnsi="Courier"/>
                      <w:color w:val="626363"/>
                    </w:rPr>
                    <w:br/>
                    <w:t xml:space="preserve">      </w:t>
                  </w:r>
                  <w:r w:rsidRPr="00CE5C1D">
                    <w:rPr>
                      <w:rStyle w:val="hl-identifier33"/>
                    </w:rPr>
                    <w:t>Text</w:t>
                  </w:r>
                  <w:r w:rsidRPr="00CE5C1D">
                    <w:rPr>
                      <w:rStyle w:val="hl-code33"/>
                    </w:rPr>
                    <w:t xml:space="preserve">     =</w:t>
                  </w:r>
                  <w:r w:rsidRPr="00CE5C1D">
                    <w:rPr>
                      <w:rStyle w:val="hl-predfunc30"/>
                    </w:rPr>
                    <w:t>FileReadString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comment33"/>
                    </w:rPr>
                    <w:t>// Текст описания события</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predfunc30"/>
                    </w:rPr>
                    <w:t>FileIsEnding</w:t>
                  </w:r>
                  <w:r w:rsidRPr="00CE5C1D">
                    <w:rPr>
                      <w:rStyle w:val="hl-brackets31"/>
                    </w:rPr>
                    <w:t>(</w:t>
                  </w:r>
                  <w:r w:rsidRPr="00CE5C1D">
                    <w:rPr>
                      <w:rStyle w:val="hl-identifier33"/>
                    </w:rPr>
                    <w:t>Handle</w:t>
                  </w:r>
                  <w:r w:rsidRPr="00CE5C1D">
                    <w:rPr>
                      <w:rStyle w:val="hl-brackets31"/>
                    </w:rPr>
                    <w:t>)</w:t>
                  </w:r>
                  <w:r w:rsidRPr="00CE5C1D">
                    <w:rPr>
                      <w:rStyle w:val="hl-code33"/>
                    </w:rPr>
                    <w:t>==</w:t>
                  </w:r>
                  <w:r w:rsidRPr="00CE5C1D">
                    <w:rPr>
                      <w:rStyle w:val="hl-reserved33"/>
                    </w:rPr>
                    <w:t>true</w:t>
                  </w:r>
                  <w:r w:rsidRPr="00CE5C1D">
                    <w:rPr>
                      <w:rStyle w:val="hl-brackets31"/>
                    </w:rPr>
                    <w:t>)</w:t>
                  </w:r>
                  <w:r w:rsidRPr="00CE5C1D">
                    <w:rPr>
                      <w:rFonts w:ascii="Courier" w:hAnsi="Courier"/>
                      <w:color w:val="626363"/>
                    </w:rPr>
                    <w:t xml:space="preserve">   </w:t>
                  </w:r>
                  <w:r w:rsidRPr="00CE5C1D">
                    <w:rPr>
                      <w:rStyle w:val="hl-comment33"/>
                    </w:rPr>
                    <w:t>// Файловый указатель в конце</w:t>
                  </w:r>
                  <w:r w:rsidRPr="00CE5C1D">
                    <w:rPr>
                      <w:rFonts w:ascii="Courier" w:hAnsi="Courier"/>
                      <w:color w:val="626363"/>
                    </w:rPr>
                    <w:br/>
                    <w:t xml:space="preserve">         </w:t>
                  </w:r>
                  <w:r w:rsidRPr="00CE5C1D">
                    <w:rPr>
                      <w:rStyle w:val="hl-reserved33"/>
                    </w:rPr>
                    <w:t>break</w:t>
                  </w:r>
                  <w:r w:rsidRPr="00CE5C1D">
                    <w:rPr>
                      <w:rStyle w:val="hl-code33"/>
                    </w:rPr>
                    <w:t xml:space="preserve">;                        </w:t>
                  </w:r>
                  <w:r w:rsidRPr="00CE5C1D">
                    <w:rPr>
                      <w:rStyle w:val="hl-comment33"/>
                    </w:rPr>
                    <w:t>// Выход из чтения и рисования</w:t>
                  </w:r>
                </w:p>
                <w:p w:rsidR="002D2414" w:rsidRPr="00CE5C1D" w:rsidRDefault="002D2414">
                  <w:pPr>
                    <w:pStyle w:val="a5"/>
                    <w:divId w:val="1737194333"/>
                    <w:rPr>
                      <w:color w:val="626363"/>
                      <w:sz w:val="19"/>
                      <w:szCs w:val="19"/>
                    </w:rPr>
                  </w:pPr>
                  <w:r w:rsidRPr="00CE5C1D">
                    <w:rPr>
                      <w:color w:val="626363"/>
                      <w:sz w:val="19"/>
                      <w:szCs w:val="19"/>
                    </w:rPr>
                    <w:t>В первой и второй строках блока 5-6 производится чтение данных из файла до ближайшего разделителя. В третьей и четвёртой строках выполняется проверка: не находится ли файловый указатель в конце файла. Если нет, то далее в цикле на основе двух прочитанных значений создаются графические объекты. Если бы изначально было точно известно количество записей, то анализ, выполняемый в третьей и четвёртой строках был бы не нужен. В этом случае можно было бы жёстко задать количество итераций в цикле (например, 5) и не выполнять лишнюю проверку.</w:t>
                  </w:r>
                </w:p>
                <w:p w:rsidR="002D2414" w:rsidRPr="00CE5C1D" w:rsidRDefault="002D2414">
                  <w:pPr>
                    <w:pStyle w:val="a5"/>
                    <w:divId w:val="1737194333"/>
                    <w:rPr>
                      <w:color w:val="626363"/>
                      <w:sz w:val="19"/>
                      <w:szCs w:val="19"/>
                    </w:rPr>
                  </w:pPr>
                  <w:r w:rsidRPr="00CE5C1D">
                    <w:rPr>
                      <w:color w:val="626363"/>
                      <w:sz w:val="19"/>
                      <w:szCs w:val="19"/>
                    </w:rPr>
                    <w:t>Однако, в данном случае общее количество записей неизвестно. Вместе с тем, в данном примере каждое событие описывается двумя значениями, составляющими одну строку вида: значение, файловый разделитель, значение, признак окончания строки. В данном случае полагается, что если есть одна запись (первое значение в строке), то есть и другая запись; но если нет первой записи, то нет и второй, а значит нет и события, поэтому создавать графический объект не нужно. Если обеих записей или какой-либо одной из них не существует, то при попытке чтения записи файловый указатель переместится в конец файла, т.е. такое место, где справа от указателя нет никаких данных. Проверка в строках 3 и 4 позволяет выявить этот факт. Если указанную проверку (две последние строки в блоке 5-6) удалить, то в процессе исполнения программы будет создан лишний графический объект. И лишь после этого сработает условие окончания цикла while и управление будет передано в блок 8-9. В общем случае при составлении алгоритмов чтения файлов необходимо учитывать логику представления данных в файле, порядок следования записей и разделителей, количество строк и пр. Для каждого конкретного случая должен быть определён конкретный алгоритм.</w:t>
                  </w:r>
                </w:p>
                <w:p w:rsidR="002D2414" w:rsidRPr="00CE5C1D" w:rsidRDefault="002D2414">
                  <w:pPr>
                    <w:pStyle w:val="a5"/>
                    <w:divId w:val="1737194333"/>
                    <w:rPr>
                      <w:color w:val="626363"/>
                      <w:sz w:val="19"/>
                      <w:szCs w:val="19"/>
                    </w:rPr>
                  </w:pPr>
                  <w:r w:rsidRPr="00CE5C1D">
                    <w:rPr>
                      <w:color w:val="626363"/>
                      <w:sz w:val="19"/>
                      <w:szCs w:val="19"/>
                    </w:rPr>
                    <w:t>Данные, прочитанные из файла, имеют строковый тип. Для того, чтобы воспользоваться полученными значениями для создания графических объектов, необходимо преобразовать данные в нужный тип. В блоке 6-7 первое (прочитанное в очередной строке) значение преобразуется в значение типа datetime и в дальнейшем используется в качестве координаты графического объекта, поставленного в соответствие событию. Первые три символа из второго прочитанного строкового значения сравниваются с первой и второй тройкой символов в названии финансового инструмента. Если есть совпадение, то графический объект получает соответствующие свойства: стиль линии - сплошная и цвет - красный (блок 7-8). В других случаях объекты отображаются оранжевым пунктиром. В результате исполнения скрипта в окне финансового инструмента можно наблюдать линии новостей:</w:t>
                  </w:r>
                </w:p>
                <w:p w:rsidR="002D2414" w:rsidRPr="00CE5C1D" w:rsidRDefault="003D5ACA">
                  <w:pPr>
                    <w:pStyle w:val="imgs"/>
                    <w:divId w:val="1737194333"/>
                  </w:pPr>
                  <w:r>
                    <w:rPr>
                      <w:noProof/>
                    </w:rPr>
                    <w:drawing>
                      <wp:inline distT="0" distB="0" distL="0" distR="0">
                        <wp:extent cx="5394960" cy="3131820"/>
                        <wp:effectExtent l="19050" t="0" r="0" b="0"/>
                        <wp:docPr id="649" name="Рисунок 649" descr="thismessage:///c/book/i/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thismessage:///c/book/i/150.png"/>
                                <pic:cNvPicPr>
                                  <a:picLocks noChangeAspect="1" noChangeArrowheads="1"/>
                                </pic:cNvPicPr>
                              </pic:nvPicPr>
                              <pic:blipFill>
                                <a:blip r:link="rId1508" cstate="print"/>
                                <a:srcRect/>
                                <a:stretch>
                                  <a:fillRect/>
                                </a:stretch>
                              </pic:blipFill>
                              <pic:spPr bwMode="auto">
                                <a:xfrm>
                                  <a:off x="0" y="0"/>
                                  <a:ext cx="5394960" cy="3131820"/>
                                </a:xfrm>
                                <a:prstGeom prst="rect">
                                  <a:avLst/>
                                </a:prstGeom>
                                <a:noFill/>
                                <a:ln w="9525">
                                  <a:noFill/>
                                  <a:miter lim="800000"/>
                                  <a:headEnd/>
                                  <a:tailEnd/>
                                </a:ln>
                              </pic:spPr>
                            </pic:pic>
                          </a:graphicData>
                        </a:graphic>
                      </wp:inline>
                    </w:drawing>
                  </w:r>
                  <w:r w:rsidR="002D2414" w:rsidRPr="00CE5C1D">
                    <w:br/>
                    <w:t xml:space="preserve">Рис. 150. Графические объекты в окне финансового инструмента после исполнения </w:t>
                  </w:r>
                  <w:hyperlink r:id="rId1509" w:history="1">
                    <w:r w:rsidR="002D2414" w:rsidRPr="00CE5C1D">
                      <w:rPr>
                        <w:rStyle w:val="a3"/>
                      </w:rPr>
                      <w:t>timetablenews.mq4</w:t>
                    </w:r>
                  </w:hyperlink>
                  <w:r w:rsidR="002D2414" w:rsidRPr="00CE5C1D">
                    <w:t>.</w:t>
                  </w:r>
                </w:p>
                <w:p w:rsidR="002D2414" w:rsidRPr="00CE5C1D" w:rsidRDefault="002D2414">
                  <w:pPr>
                    <w:pStyle w:val="a5"/>
                    <w:divId w:val="1737194333"/>
                    <w:rPr>
                      <w:color w:val="626363"/>
                      <w:sz w:val="19"/>
                      <w:szCs w:val="19"/>
                    </w:rPr>
                  </w:pPr>
                  <w:r w:rsidRPr="00CE5C1D">
                    <w:rPr>
                      <w:color w:val="626363"/>
                      <w:sz w:val="19"/>
                      <w:szCs w:val="19"/>
                    </w:rPr>
                    <w:t>Таким образом, скрипт может быть исполнен в окне любого валютного инструмента, при этом в каждом окне сплошная красная вертикальная линия будет отражать события, касающиеся этого инструмента, а пунктирные линии - события по другим инструментам. Для отображения текстового описания объекта необходимо включить галочку опции "Показывать описания объектов" в окне Свойства финансового инструмента (F8) &gt; Общие.</w:t>
                  </w:r>
                </w:p>
                <w:p w:rsidR="002D2414" w:rsidRPr="00CE5C1D" w:rsidRDefault="002D2414">
                  <w:pPr>
                    <w:pStyle w:val="a5"/>
                    <w:divId w:val="1737194333"/>
                    <w:rPr>
                      <w:color w:val="626363"/>
                      <w:sz w:val="19"/>
                      <w:szCs w:val="19"/>
                    </w:rPr>
                  </w:pPr>
                  <w:r w:rsidRPr="00CE5C1D">
                    <w:rPr>
                      <w:color w:val="626363"/>
                      <w:sz w:val="19"/>
                      <w:szCs w:val="19"/>
                    </w:rPr>
                    <w:t>В блоке 8-9, после того, как задача решена, а именно все необходимые объекты созданы, ранее открытый файл закрывается. Файл необходимо закрывать для того, чтобы, во-первых, не расходовать лишние ресурсы компьютера, а во-вторых, для того, чтобы обеспечить другим программам доступ к файлу в режиме записи. Нормальной следует считать практику закрытия файла сразу после того, как все данные из него прочитаны (или записаны в файл) и в использовании файла больше нет необходимости. Закрытие файла выполняется с помощью функции FileClose().</w:t>
                  </w:r>
                </w:p>
                <w:p w:rsidR="002D2414" w:rsidRDefault="002D2414">
                  <w:pPr>
                    <w:pStyle w:val="2"/>
                    <w:divId w:val="1737194333"/>
                    <w:rPr>
                      <w:color w:val="626363"/>
                      <w:sz w:val="27"/>
                      <w:szCs w:val="27"/>
                    </w:rPr>
                  </w:pPr>
                  <w:r>
                    <w:rPr>
                      <w:color w:val="626363"/>
                      <w:sz w:val="27"/>
                      <w:szCs w:val="27"/>
                    </w:rPr>
                    <w:t>Функция FileClose()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737194333"/>
                    <w:rPr>
                      <w:rFonts w:ascii="Courier" w:hAnsi="Courier"/>
                      <w:color w:val="626363"/>
                    </w:rPr>
                  </w:pPr>
                  <w:r w:rsidRPr="00CE5C1D">
                    <w:rPr>
                      <w:rFonts w:ascii="Courier" w:hAnsi="Courier"/>
                      <w:color w:val="626363"/>
                    </w:rPr>
                    <w:t xml:space="preserve"> </w:t>
                  </w:r>
                  <w:r w:rsidRPr="00CE5C1D">
                    <w:rPr>
                      <w:rStyle w:val="hl-reserved33"/>
                    </w:rPr>
                    <w:t>void</w:t>
                  </w:r>
                  <w:r w:rsidRPr="00CE5C1D">
                    <w:rPr>
                      <w:rFonts w:ascii="Courier" w:hAnsi="Courier"/>
                      <w:color w:val="626363"/>
                    </w:rPr>
                    <w:t xml:space="preserve"> </w:t>
                  </w:r>
                  <w:r w:rsidRPr="00CE5C1D">
                    <w:rPr>
                      <w:rStyle w:val="hl-predfunc30"/>
                    </w:rPr>
                    <w:t>FileClose</w:t>
                  </w:r>
                  <w:r w:rsidRPr="00CE5C1D">
                    <w:rPr>
                      <w:rStyle w:val="hl-brackets31"/>
                    </w:rPr>
                    <w:t>(</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Функция выполняет закрытие файла, ранее открытого функцией FileOpen().</w:t>
                  </w:r>
                </w:p>
                <w:p w:rsidR="002D2414" w:rsidRPr="00CE5C1D" w:rsidRDefault="002D2414">
                  <w:pPr>
                    <w:pStyle w:val="a5"/>
                    <w:divId w:val="1737194333"/>
                    <w:rPr>
                      <w:color w:val="626363"/>
                      <w:sz w:val="19"/>
                      <w:szCs w:val="19"/>
                    </w:rPr>
                  </w:pPr>
                  <w:r w:rsidRPr="00CE5C1D">
                    <w:rPr>
                      <w:color w:val="626363"/>
                      <w:sz w:val="19"/>
                      <w:szCs w:val="19"/>
                    </w:rPr>
                    <w:t>Параметры:</w:t>
                  </w:r>
                </w:p>
                <w:p w:rsidR="002D2414" w:rsidRPr="00CE5C1D" w:rsidRDefault="002D2414">
                  <w:pPr>
                    <w:pStyle w:val="a5"/>
                    <w:divId w:val="1737194333"/>
                    <w:rPr>
                      <w:color w:val="626363"/>
                      <w:sz w:val="19"/>
                      <w:szCs w:val="19"/>
                    </w:rPr>
                  </w:pPr>
                  <w:r w:rsidRPr="00CE5C1D">
                    <w:rPr>
                      <w:b/>
                      <w:bCs/>
                      <w:color w:val="626363"/>
                      <w:sz w:val="19"/>
                      <w:szCs w:val="19"/>
                    </w:rPr>
                    <w:t>handle</w:t>
                  </w:r>
                  <w:r w:rsidRPr="00CE5C1D">
                    <w:rPr>
                      <w:color w:val="626363"/>
                      <w:sz w:val="19"/>
                      <w:szCs w:val="19"/>
                    </w:rPr>
                    <w:t xml:space="preserve"> - файловый описатель, возвращаемый функцией FileOpen().</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Для того, чтобы у трейдера была возможность практически использовать скрипт timetablenews. mq4, в его распоряжении должен быть способ создания файла, содержащего расписание новостей на некоторый период. Такой файл может быть создан с помощью любого текстового редактора, однако в этом случае остаётся возможность ошибки (иногда можно ошибочно не указать разделитель). Рассмотрим вариант создания рабочего файла средствами MQL4.</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807"/>
                  </w:tblGrid>
                  <w:tr w:rsidR="002D2414">
                    <w:trPr>
                      <w:divId w:val="1737194333"/>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50" name="Рисунок 65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37. Представить код эксперта для создания файла расписания новостей.</w:t>
                        </w:r>
                      </w:p>
                    </w:tc>
                  </w:tr>
                </w:tbl>
                <w:p w:rsidR="002D2414" w:rsidRDefault="002D2414">
                  <w:pPr>
                    <w:pStyle w:val="a5"/>
                    <w:divId w:val="1737194333"/>
                    <w:rPr>
                      <w:color w:val="626363"/>
                      <w:sz w:val="19"/>
                      <w:szCs w:val="19"/>
                    </w:rPr>
                  </w:pPr>
                  <w:r w:rsidRPr="00CE5C1D">
                    <w:rPr>
                      <w:color w:val="626363"/>
                      <w:sz w:val="19"/>
                      <w:szCs w:val="19"/>
                    </w:rPr>
                    <w:t xml:space="preserve">В общем случае эксперт может быть предназначен для создания файла, содержащего любое количество новостей. Рассматриваемый здесь эксперт </w:t>
                  </w:r>
                  <w:hyperlink r:id="rId1510" w:history="1">
                    <w:r w:rsidRPr="00CE5C1D">
                      <w:rPr>
                        <w:rStyle w:val="a3"/>
                        <w:sz w:val="19"/>
                        <w:szCs w:val="19"/>
                      </w:rPr>
                      <w:t>createfile.mq4</w:t>
                    </w:r>
                  </w:hyperlink>
                  <w:r w:rsidRPr="00CE5C1D">
                    <w:rPr>
                      <w:color w:val="626363"/>
                      <w:sz w:val="19"/>
                      <w:szCs w:val="19"/>
                    </w:rPr>
                    <w:t xml:space="preserve"> создаёт рабочий файл, содержащий сведения не более, чем о пяти событиях.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Style w:val="hl-comment33"/>
                    </w:rPr>
                    <w:t>//--------------------------------------------------------------------</w:t>
                  </w:r>
                  <w:r w:rsidRPr="00CE5C1D">
                    <w:rPr>
                      <w:rFonts w:ascii="Courier" w:hAnsi="Courier"/>
                      <w:color w:val="626363"/>
                    </w:rPr>
                    <w:br/>
                  </w:r>
                  <w:r w:rsidRPr="00CE5C1D">
                    <w:rPr>
                      <w:rStyle w:val="hl-comment33"/>
                    </w:rPr>
                    <w:t>// createfile.mq4</w:t>
                  </w:r>
                  <w:r w:rsidRPr="00CE5C1D">
                    <w:rPr>
                      <w:rFonts w:ascii="Courier" w:hAnsi="Courier"/>
                      <w:color w:val="626363"/>
                    </w:rPr>
                    <w:br/>
                  </w:r>
                  <w:r w:rsidRPr="00CE5C1D">
                    <w:rPr>
                      <w:rStyle w:val="hl-comment33"/>
                    </w:rPr>
                    <w:t>// Предназначен для использования в качестве примера в учебнике MQL4.</w:t>
                  </w:r>
                  <w:r w:rsidRPr="00CE5C1D">
                    <w:rPr>
                      <w:rFonts w:ascii="Courier" w:hAnsi="Courier"/>
                      <w:color w:val="626363"/>
                    </w:rPr>
                    <w:br/>
                  </w:r>
                  <w:r w:rsidRPr="00CE5C1D">
                    <w:rPr>
                      <w:rStyle w:val="hl-comment33"/>
                    </w:rPr>
                    <w:t>//--------------------------------------------------------------- 1 --</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Date_1</w:t>
                  </w:r>
                  <w:r w:rsidRPr="00CE5C1D">
                    <w:rPr>
                      <w:rStyle w:val="hl-code33"/>
                    </w:rPr>
                    <w:t xml:space="preserve">="";   </w:t>
                  </w:r>
                  <w:r w:rsidRPr="00CE5C1D">
                    <w:rPr>
                      <w:rStyle w:val="hl-comment33"/>
                    </w:rPr>
                    <w:t>// 2007.05.11 10:30</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Text_1</w:t>
                  </w:r>
                  <w:r w:rsidRPr="00CE5C1D">
                    <w:rPr>
                      <w:rStyle w:val="hl-code33"/>
                    </w:rPr>
                    <w:t xml:space="preserve">="";   </w:t>
                  </w:r>
                  <w:r w:rsidRPr="00CE5C1D">
                    <w:rPr>
                      <w:rStyle w:val="hl-comment33"/>
                    </w:rPr>
                    <w:t>// CHF Разрешения на строительство</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Date_2</w:t>
                  </w:r>
                  <w:r w:rsidRPr="00CE5C1D">
                    <w:rPr>
                      <w:rStyle w:val="hl-code33"/>
                    </w:rPr>
                    <w:t xml:space="preserve">="";   </w:t>
                  </w:r>
                  <w:r w:rsidRPr="00CE5C1D">
                    <w:rPr>
                      <w:rStyle w:val="hl-comment33"/>
                    </w:rPr>
                    <w:t>// 2007.05.11 12:00</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Text_2</w:t>
                  </w:r>
                  <w:r w:rsidRPr="00CE5C1D">
                    <w:rPr>
                      <w:rStyle w:val="hl-code33"/>
                    </w:rPr>
                    <w:t xml:space="preserve">="";   </w:t>
                  </w:r>
                  <w:r w:rsidRPr="00CE5C1D">
                    <w:rPr>
                      <w:rStyle w:val="hl-comment33"/>
                    </w:rPr>
                    <w:t>// GBP Ставка рефинансирования,2%,2.5%</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Date_3</w:t>
                  </w:r>
                  <w:r w:rsidRPr="00CE5C1D">
                    <w:rPr>
                      <w:rStyle w:val="hl-code33"/>
                    </w:rPr>
                    <w:t xml:space="preserve">="";   </w:t>
                  </w:r>
                  <w:r w:rsidRPr="00CE5C1D">
                    <w:rPr>
                      <w:rStyle w:val="hl-comment33"/>
                    </w:rPr>
                    <w:t>// 2007.05.11 13:15</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Text_3</w:t>
                  </w:r>
                  <w:r w:rsidRPr="00CE5C1D">
                    <w:rPr>
                      <w:rStyle w:val="hl-code33"/>
                    </w:rPr>
                    <w:t xml:space="preserve">="";   </w:t>
                  </w:r>
                  <w:r w:rsidRPr="00CE5C1D">
                    <w:rPr>
                      <w:rStyle w:val="hl-comment33"/>
                    </w:rPr>
                    <w:t>// EUR Встреча управляющих банков G10</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Date_4</w:t>
                  </w:r>
                  <w:r w:rsidRPr="00CE5C1D">
                    <w:rPr>
                      <w:rStyle w:val="hl-code33"/>
                    </w:rPr>
                    <w:t xml:space="preserve">="";   </w:t>
                  </w:r>
                  <w:r w:rsidRPr="00CE5C1D">
                    <w:rPr>
                      <w:rStyle w:val="hl-comment33"/>
                    </w:rPr>
                    <w:t>// 2007.05.11 15:30</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Text_4</w:t>
                  </w:r>
                  <w:r w:rsidRPr="00CE5C1D">
                    <w:rPr>
                      <w:rStyle w:val="hl-code33"/>
                    </w:rPr>
                    <w:t xml:space="preserve">="";   </w:t>
                  </w:r>
                  <w:r w:rsidRPr="00CE5C1D">
                    <w:rPr>
                      <w:rStyle w:val="hl-comment33"/>
                    </w:rPr>
                    <w:t>// USD Количество безработных в США</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Date_5</w:t>
                  </w:r>
                  <w:r w:rsidRPr="00CE5C1D">
                    <w:rPr>
                      <w:rStyle w:val="hl-code33"/>
                    </w:rPr>
                    <w:t xml:space="preserve">="";   </w:t>
                  </w:r>
                  <w:r w:rsidRPr="00CE5C1D">
                    <w:rPr>
                      <w:rStyle w:val="hl-comment33"/>
                    </w:rPr>
                    <w:t>// 2007.05.11 18:30</w:t>
                  </w:r>
                  <w:r w:rsidRPr="00CE5C1D">
                    <w:rPr>
                      <w:rFonts w:ascii="Courier" w:hAnsi="Courier"/>
                      <w:color w:val="626363"/>
                    </w:rPr>
                    <w:br/>
                  </w:r>
                  <w:r w:rsidRPr="00CE5C1D">
                    <w:rPr>
                      <w:rStyle w:val="hl-reserved33"/>
                    </w:rPr>
                    <w:t>extern</w:t>
                  </w:r>
                  <w:r w:rsidRPr="00CE5C1D">
                    <w:rPr>
                      <w:rFonts w:ascii="Courier" w:hAnsi="Courier"/>
                      <w:color w:val="626363"/>
                    </w:rPr>
                    <w:t xml:space="preserve"> </w:t>
                  </w:r>
                  <w:r w:rsidRPr="00CE5C1D">
                    <w:rPr>
                      <w:rStyle w:val="hl-reserved33"/>
                    </w:rPr>
                    <w:t>string</w:t>
                  </w:r>
                  <w:r w:rsidRPr="00CE5C1D">
                    <w:rPr>
                      <w:rFonts w:ascii="Courier" w:hAnsi="Courier"/>
                      <w:color w:val="626363"/>
                    </w:rPr>
                    <w:t xml:space="preserve"> </w:t>
                  </w:r>
                  <w:r w:rsidRPr="00CE5C1D">
                    <w:rPr>
                      <w:rStyle w:val="hl-identifier33"/>
                    </w:rPr>
                    <w:t>Text_5</w:t>
                  </w:r>
                  <w:r w:rsidRPr="00CE5C1D">
                    <w:rPr>
                      <w:rStyle w:val="hl-code33"/>
                    </w:rPr>
                    <w:t xml:space="preserve">="";   </w:t>
                  </w:r>
                  <w:r w:rsidRPr="00CE5C1D">
                    <w:rPr>
                      <w:rStyle w:val="hl-comment33"/>
                    </w:rPr>
                    <w:t>// JPY Промышленное производство</w:t>
                  </w:r>
                  <w:r w:rsidRPr="00CE5C1D">
                    <w:rPr>
                      <w:rFonts w:ascii="Courier" w:hAnsi="Courier"/>
                      <w:color w:val="626363"/>
                    </w:rPr>
                    <w:br/>
                  </w:r>
                  <w:r w:rsidRPr="00CE5C1D">
                    <w:rPr>
                      <w:rStyle w:val="hl-comment33"/>
                    </w:rPr>
                    <w:t>//--------------------------------------------------------------- 2 --</w:t>
                  </w:r>
                  <w:r w:rsidRPr="00CE5C1D">
                    <w:rPr>
                      <w:rFonts w:ascii="Courier" w:hAnsi="Courier"/>
                      <w:color w:val="626363"/>
                    </w:rPr>
                    <w:br/>
                  </w:r>
                  <w:r w:rsidRPr="00CE5C1D">
                    <w:rPr>
                      <w:rStyle w:val="hl-reserved33"/>
                    </w:rPr>
                    <w:t>int</w:t>
                  </w:r>
                  <w:r w:rsidRPr="00CE5C1D">
                    <w:rPr>
                      <w:rFonts w:ascii="Courier" w:hAnsi="Courier"/>
                      <w:color w:val="626363"/>
                    </w:rPr>
                    <w:t xml:space="preserve"> </w:t>
                  </w:r>
                  <w:r w:rsidRPr="00CE5C1D">
                    <w:rPr>
                      <w:rStyle w:val="hl-identifier33"/>
                    </w:rPr>
                    <w:t>start</w:t>
                  </w:r>
                  <w:r w:rsidRPr="00CE5C1D">
                    <w:rPr>
                      <w:rStyle w:val="hl-brackets31"/>
                    </w:rPr>
                    <w:t>()</w:t>
                  </w:r>
                  <w:r w:rsidRPr="00CE5C1D">
                    <w:rPr>
                      <w:rFonts w:ascii="Courier" w:hAnsi="Courier"/>
                      <w:color w:val="626363"/>
                    </w:rPr>
                    <w:t xml:space="preserve">                            </w:t>
                  </w:r>
                  <w:r w:rsidRPr="00CE5C1D">
                    <w:rPr>
                      <w:rStyle w:val="hl-comment33"/>
                    </w:rPr>
                    <w:t>// Спец. функция start</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//--------------------------------------------------------------- 3 --</w:t>
                  </w:r>
                  <w:r w:rsidRPr="00CE5C1D">
                    <w:rPr>
                      <w:rFonts w:ascii="Courier" w:hAnsi="Courier"/>
                      <w:color w:val="626363"/>
                    </w:rPr>
                    <w:br/>
                    <w:t xml:space="preserve">   </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code33"/>
                    </w:rPr>
                    <w:t xml:space="preserve">,                         </w:t>
                  </w:r>
                  <w:r w:rsidRPr="00CE5C1D">
                    <w:rPr>
                      <w:rStyle w:val="hl-comment33"/>
                    </w:rPr>
                    <w:t>// Файловый описатель</w:t>
                  </w:r>
                  <w:r w:rsidRPr="00CE5C1D">
                    <w:rPr>
                      <w:rFonts w:ascii="Courier" w:hAnsi="Courier"/>
                      <w:color w:val="626363"/>
                    </w:rPr>
                    <w:br/>
                    <w:t xml:space="preserve">   </w:t>
                  </w:r>
                  <w:r w:rsidRPr="00CE5C1D">
                    <w:rPr>
                      <w:rStyle w:val="hl-identifier33"/>
                    </w:rPr>
                    <w:t>Qnt_Symb</w:t>
                  </w:r>
                  <w:r w:rsidRPr="00CE5C1D">
                    <w:rPr>
                      <w:rStyle w:val="hl-code33"/>
                    </w:rPr>
                    <w:t xml:space="preserve">;                           </w:t>
                  </w:r>
                  <w:r w:rsidRPr="00CE5C1D">
                    <w:rPr>
                      <w:rStyle w:val="hl-comment33"/>
                    </w:rPr>
                    <w:t>// Количество записанных симв.</w:t>
                  </w:r>
                  <w:r w:rsidRPr="00CE5C1D">
                    <w:rPr>
                      <w:rFonts w:ascii="Courier" w:hAnsi="Courier"/>
                      <w:color w:val="626363"/>
                    </w:rPr>
                    <w:br/>
                    <w:t xml:space="preserve">   </w:t>
                  </w:r>
                  <w:r w:rsidRPr="00CE5C1D">
                    <w:rPr>
                      <w:rStyle w:val="hl-reserved33"/>
                    </w:rPr>
                    <w:t>string</w:t>
                  </w:r>
                  <w:r w:rsidRPr="00CE5C1D">
                    <w:rPr>
                      <w:rFonts w:ascii="Courier" w:hAnsi="Courier"/>
                      <w:color w:val="626363"/>
                    </w:rPr>
                    <w:t xml:space="preserve"> </w:t>
                  </w:r>
                  <w:r w:rsidRPr="00CE5C1D">
                    <w:rPr>
                      <w:rStyle w:val="hl-identifier33"/>
                    </w:rPr>
                    <w:t>File_Name</w:t>
                  </w:r>
                  <w:r w:rsidRPr="00CE5C1D">
                    <w:rPr>
                      <w:rStyle w:val="hl-code33"/>
                    </w:rPr>
                    <w:t>=</w:t>
                  </w:r>
                  <w:r w:rsidRPr="00CE5C1D">
                    <w:rPr>
                      <w:rStyle w:val="hl-quotes28"/>
                    </w:rPr>
                    <w:t>"</w:t>
                  </w:r>
                  <w:r w:rsidRPr="00CE5C1D">
                    <w:rPr>
                      <w:rStyle w:val="hl-string28"/>
                    </w:rPr>
                    <w:t>News.csv</w:t>
                  </w:r>
                  <w:r w:rsidRPr="00CE5C1D">
                    <w:rPr>
                      <w:rStyle w:val="hl-quotes28"/>
                    </w:rPr>
                    <w:t>"</w:t>
                  </w:r>
                  <w:r w:rsidRPr="00CE5C1D">
                    <w:rPr>
                      <w:rStyle w:val="hl-code33"/>
                    </w:rPr>
                    <w:t xml:space="preserve">;        </w:t>
                  </w:r>
                  <w:r w:rsidRPr="00CE5C1D">
                    <w:rPr>
                      <w:rStyle w:val="hl-comment33"/>
                    </w:rPr>
                    <w:t>// Имя файла</w:t>
                  </w:r>
                  <w:r w:rsidRPr="00CE5C1D">
                    <w:rPr>
                      <w:rFonts w:ascii="Courier" w:hAnsi="Courier"/>
                      <w:color w:val="626363"/>
                    </w:rPr>
                    <w:br/>
                    <w:t xml:space="preserve">   </w:t>
                  </w:r>
                  <w:r w:rsidRPr="00CE5C1D">
                    <w:rPr>
                      <w:rStyle w:val="hl-reserved33"/>
                    </w:rPr>
                    <w:t>string</w:t>
                  </w:r>
                  <w:r w:rsidRPr="00CE5C1D">
                    <w:rPr>
                      <w:rFonts w:ascii="Courier" w:hAnsi="Courier"/>
                      <w:color w:val="626363"/>
                    </w:rPr>
                    <w:t xml:space="preserve"> </w:t>
                  </w:r>
                  <w:r w:rsidRPr="00CE5C1D">
                    <w:rPr>
                      <w:rStyle w:val="hl-identifier33"/>
                    </w:rPr>
                    <w:t>Erray</w:t>
                  </w:r>
                  <w:r w:rsidRPr="00CE5C1D">
                    <w:rPr>
                      <w:rStyle w:val="hl-brackets31"/>
                    </w:rPr>
                    <w:t>[</w:t>
                  </w:r>
                  <w:r w:rsidRPr="00CE5C1D">
                    <w:rPr>
                      <w:rStyle w:val="hl-number33"/>
                    </w:rPr>
                    <w:t>5</w:t>
                  </w:r>
                  <w:r w:rsidRPr="00CE5C1D">
                    <w:rPr>
                      <w:rStyle w:val="hl-code33"/>
                    </w:rPr>
                    <w:t>,</w:t>
                  </w:r>
                  <w:r w:rsidRPr="00CE5C1D">
                    <w:rPr>
                      <w:rStyle w:val="hl-number33"/>
                    </w:rPr>
                    <w:t>2</w:t>
                  </w:r>
                  <w:r w:rsidRPr="00CE5C1D">
                    <w:rPr>
                      <w:rStyle w:val="hl-brackets31"/>
                    </w:rPr>
                    <w:t>]</w:t>
                  </w:r>
                  <w:r w:rsidRPr="00CE5C1D">
                    <w:rPr>
                      <w:rStyle w:val="hl-code33"/>
                    </w:rPr>
                    <w:t xml:space="preserve">;                  </w:t>
                  </w:r>
                  <w:r w:rsidRPr="00CE5C1D">
                    <w:rPr>
                      <w:rStyle w:val="hl-comment33"/>
                    </w:rPr>
                    <w:t>// Массив на 5 новостей</w:t>
                  </w:r>
                  <w:r w:rsidRPr="00CE5C1D">
                    <w:rPr>
                      <w:rFonts w:ascii="Courier" w:hAnsi="Courier"/>
                      <w:color w:val="626363"/>
                    </w:rPr>
                    <w:br/>
                  </w:r>
                  <w:r w:rsidRPr="00CE5C1D">
                    <w:rPr>
                      <w:rStyle w:val="hl-comment33"/>
                    </w:rPr>
                    <w:t>//--------------------------------------------------------------- 4 --</w:t>
                  </w:r>
                  <w:r w:rsidRPr="00CE5C1D">
                    <w:rPr>
                      <w:rFonts w:ascii="Courier" w:hAnsi="Courier"/>
                      <w:color w:val="626363"/>
                    </w:rPr>
                    <w:br/>
                    <w:t xml:space="preserve">   </w:t>
                  </w:r>
                  <w:r w:rsidRPr="00CE5C1D">
                    <w:rPr>
                      <w:rStyle w:val="hl-identifier33"/>
                    </w:rPr>
                    <w:t>Erray</w:t>
                  </w:r>
                  <w:r w:rsidRPr="00CE5C1D">
                    <w:rPr>
                      <w:rStyle w:val="hl-brackets31"/>
                    </w:rPr>
                    <w:t>[</w:t>
                  </w:r>
                  <w:r w:rsidRPr="00CE5C1D">
                    <w:rPr>
                      <w:rStyle w:val="hl-number33"/>
                    </w:rPr>
                    <w:t>0</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Date_1</w:t>
                  </w:r>
                  <w:r w:rsidRPr="00CE5C1D">
                    <w:rPr>
                      <w:rStyle w:val="hl-code33"/>
                    </w:rPr>
                    <w:t xml:space="preserve">;                  </w:t>
                  </w:r>
                  <w:r w:rsidRPr="00CE5C1D">
                    <w:rPr>
                      <w:rStyle w:val="hl-comment33"/>
                    </w:rPr>
                    <w:t>// Заполняем массив значениями</w:t>
                  </w:r>
                  <w:r w:rsidRPr="00CE5C1D">
                    <w:rPr>
                      <w:rFonts w:ascii="Courier" w:hAnsi="Courier"/>
                      <w:color w:val="626363"/>
                    </w:rPr>
                    <w:br/>
                    <w:t xml:space="preserve">   </w:t>
                  </w:r>
                  <w:r w:rsidRPr="00CE5C1D">
                    <w:rPr>
                      <w:rStyle w:val="hl-identifier33"/>
                    </w:rPr>
                    <w:t>Erray</w:t>
                  </w:r>
                  <w:r w:rsidRPr="00CE5C1D">
                    <w:rPr>
                      <w:rStyle w:val="hl-brackets31"/>
                    </w:rPr>
                    <w:t>[</w:t>
                  </w:r>
                  <w:r w:rsidRPr="00CE5C1D">
                    <w:rPr>
                      <w:rStyle w:val="hl-number33"/>
                    </w:rPr>
                    <w:t>0</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identifier33"/>
                    </w:rPr>
                    <w:t>Text_1</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1</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Date_2</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1</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identifier33"/>
                    </w:rPr>
                    <w:t>Text_2</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2</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Date_3</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2</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identifier33"/>
                    </w:rPr>
                    <w:t>Text_3</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3</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Date_4</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3</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identifier33"/>
                    </w:rPr>
                    <w:t>Text_4</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4</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Date_5</w:t>
                  </w:r>
                  <w:r w:rsidRPr="00CE5C1D">
                    <w:rPr>
                      <w:rStyle w:val="hl-code33"/>
                    </w:rPr>
                    <w:t>;</w:t>
                  </w:r>
                  <w:r w:rsidRPr="00CE5C1D">
                    <w:rPr>
                      <w:rFonts w:ascii="Courier" w:hAnsi="Courier"/>
                      <w:color w:val="0000FF"/>
                    </w:rPr>
                    <w:br/>
                  </w:r>
                  <w:r w:rsidRPr="00CE5C1D">
                    <w:rPr>
                      <w:rStyle w:val="hl-code33"/>
                    </w:rPr>
                    <w:t xml:space="preserve">   </w:t>
                  </w:r>
                  <w:r w:rsidRPr="00CE5C1D">
                    <w:rPr>
                      <w:rStyle w:val="hl-identifier33"/>
                    </w:rPr>
                    <w:t>Erray</w:t>
                  </w:r>
                  <w:r w:rsidRPr="00CE5C1D">
                    <w:rPr>
                      <w:rStyle w:val="hl-brackets31"/>
                    </w:rPr>
                    <w:t>[</w:t>
                  </w:r>
                  <w:r w:rsidRPr="00CE5C1D">
                    <w:rPr>
                      <w:rStyle w:val="hl-number33"/>
                    </w:rPr>
                    <w:t>4</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identifier33"/>
                    </w:rPr>
                    <w:t>Text_5</w:t>
                  </w:r>
                  <w:r w:rsidRPr="00CE5C1D">
                    <w:rPr>
                      <w:rStyle w:val="hl-code33"/>
                    </w:rPr>
                    <w:t>;</w:t>
                  </w:r>
                  <w:r w:rsidRPr="00CE5C1D">
                    <w:rPr>
                      <w:rFonts w:ascii="Courier" w:hAnsi="Courier"/>
                      <w:color w:val="0000FF"/>
                    </w:rPr>
                    <w:br/>
                  </w:r>
                  <w:r w:rsidRPr="00CE5C1D">
                    <w:rPr>
                      <w:rStyle w:val="hl-comment33"/>
                    </w:rPr>
                    <w:t>//--------------------------------------------------------------- 5 --</w:t>
                  </w:r>
                  <w:r w:rsidRPr="00CE5C1D">
                    <w:rPr>
                      <w:rFonts w:ascii="Courier" w:hAnsi="Courier"/>
                      <w:color w:val="626363"/>
                    </w:rPr>
                    <w:br/>
                    <w:t xml:space="preserve">   </w:t>
                  </w:r>
                  <w:r w:rsidRPr="00CE5C1D">
                    <w:rPr>
                      <w:rStyle w:val="hl-identifier33"/>
                    </w:rPr>
                    <w:t>Handle</w:t>
                  </w:r>
                  <w:r w:rsidRPr="00CE5C1D">
                    <w:rPr>
                      <w:rStyle w:val="hl-code33"/>
                    </w:rPr>
                    <w:t>=</w:t>
                  </w:r>
                  <w:r w:rsidRPr="00CE5C1D">
                    <w:rPr>
                      <w:rStyle w:val="hl-predfunc30"/>
                    </w:rPr>
                    <w:t>FileOpen</w:t>
                  </w:r>
                  <w:r w:rsidRPr="00CE5C1D">
                    <w:rPr>
                      <w:rStyle w:val="hl-brackets31"/>
                    </w:rPr>
                    <w:t>(</w:t>
                  </w:r>
                  <w:r w:rsidRPr="00CE5C1D">
                    <w:rPr>
                      <w:rStyle w:val="hl-identifier33"/>
                    </w:rPr>
                    <w:t>File_Name</w:t>
                  </w:r>
                  <w:r w:rsidRPr="00CE5C1D">
                    <w:rPr>
                      <w:rStyle w:val="hl-code33"/>
                    </w:rPr>
                    <w:t>,</w:t>
                  </w:r>
                  <w:r w:rsidRPr="00CE5C1D">
                    <w:rPr>
                      <w:rStyle w:val="hl-consts12"/>
                    </w:rPr>
                    <w:t>FILE_CSV</w:t>
                  </w:r>
                  <w:r w:rsidRPr="00CE5C1D">
                    <w:rPr>
                      <w:rStyle w:val="hl-code33"/>
                    </w:rPr>
                    <w:t>|</w:t>
                  </w:r>
                  <w:r w:rsidRPr="00CE5C1D">
                    <w:rPr>
                      <w:rStyle w:val="hl-consts12"/>
                    </w:rPr>
                    <w:t>FILE_WRITE</w:t>
                  </w:r>
                  <w:r w:rsidRPr="00CE5C1D">
                    <w:rPr>
                      <w:rStyle w:val="hl-code33"/>
                    </w:rPr>
                    <w:t>,</w:t>
                  </w:r>
                  <w:r w:rsidRPr="00CE5C1D">
                    <w:rPr>
                      <w:rStyle w:val="hl-quotes28"/>
                    </w:rPr>
                    <w:t>"</w:t>
                  </w:r>
                  <w:r w:rsidRPr="00CE5C1D">
                    <w:rPr>
                      <w:rStyle w:val="hl-string28"/>
                    </w:rPr>
                    <w:t>;</w:t>
                  </w:r>
                  <w:r w:rsidRPr="00CE5C1D">
                    <w:rPr>
                      <w:rStyle w:val="hl-quotes28"/>
                    </w:rPr>
                    <w:t>"</w:t>
                  </w:r>
                  <w:r w:rsidRPr="00CE5C1D">
                    <w:rPr>
                      <w:rStyle w:val="hl-brackets31"/>
                    </w:rPr>
                    <w:t>)</w:t>
                  </w:r>
                  <w:r w:rsidRPr="00CE5C1D">
                    <w:rPr>
                      <w:rStyle w:val="hl-code33"/>
                    </w:rPr>
                    <w:t>;</w:t>
                  </w:r>
                  <w:r w:rsidRPr="00CE5C1D">
                    <w:rPr>
                      <w:rStyle w:val="hl-comment33"/>
                    </w:rPr>
                    <w:t>//Открытие файла</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identifier33"/>
                    </w:rPr>
                    <w:t>Handle</w:t>
                  </w:r>
                  <w:r w:rsidRPr="00CE5C1D">
                    <w:rPr>
                      <w:rStyle w:val="hl-code33"/>
                    </w:rPr>
                    <w:t>==-</w:t>
                  </w:r>
                  <w:r w:rsidRPr="00CE5C1D">
                    <w:rPr>
                      <w:rStyle w:val="hl-number33"/>
                    </w:rPr>
                    <w:t>1</w:t>
                  </w:r>
                  <w:r w:rsidRPr="00CE5C1D">
                    <w:rPr>
                      <w:rStyle w:val="hl-brackets31"/>
                    </w:rPr>
                    <w:t>)</w:t>
                  </w:r>
                  <w:r w:rsidRPr="00CE5C1D">
                    <w:rPr>
                      <w:rFonts w:ascii="Courier" w:hAnsi="Courier"/>
                      <w:color w:val="626363"/>
                    </w:rPr>
                    <w:t xml:space="preserve">                      </w:t>
                  </w:r>
                  <w:r w:rsidRPr="00CE5C1D">
                    <w:rPr>
                      <w:rStyle w:val="hl-comment33"/>
                    </w:rPr>
                    <w:t>// Неудача при открытии файла</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predfunc30"/>
                    </w:rPr>
                    <w:t>Alert</w:t>
                  </w:r>
                  <w:r w:rsidRPr="00CE5C1D">
                    <w:rPr>
                      <w:rStyle w:val="hl-brackets31"/>
                    </w:rPr>
                    <w:t>(</w:t>
                  </w:r>
                  <w:r w:rsidRPr="00CE5C1D">
                    <w:rPr>
                      <w:rStyle w:val="hl-quotes28"/>
                    </w:rPr>
                    <w:t>"</w:t>
                  </w:r>
                  <w:r w:rsidRPr="00CE5C1D">
                    <w:rPr>
                      <w:rStyle w:val="hl-string28"/>
                    </w:rPr>
                    <w:t xml:space="preserve">Ошибка при открытии файла. </w:t>
                  </w:r>
                  <w:r w:rsidRPr="00CE5C1D">
                    <w:rPr>
                      <w:rStyle w:val="hl-quotes28"/>
                    </w:rPr>
                    <w:t>"</w:t>
                  </w:r>
                  <w:r w:rsidRPr="00CE5C1D">
                    <w:rPr>
                      <w:rStyle w:val="hl-code33"/>
                    </w:rPr>
                    <w:t>,</w:t>
                  </w:r>
                  <w:r w:rsidRPr="00CE5C1D">
                    <w:rPr>
                      <w:rStyle w:val="hl-comment33"/>
                    </w:rPr>
                    <w:t xml:space="preserve">// Сообщение об ошибке </w:t>
                  </w:r>
                  <w:r w:rsidRPr="00CE5C1D">
                    <w:rPr>
                      <w:rFonts w:ascii="Courier" w:hAnsi="Courier"/>
                      <w:color w:val="626363"/>
                    </w:rPr>
                    <w:br/>
                    <w:t xml:space="preserve">              </w:t>
                  </w:r>
                  <w:r w:rsidRPr="00CE5C1D">
                    <w:rPr>
                      <w:rStyle w:val="hl-quotes28"/>
                    </w:rPr>
                    <w:t>"</w:t>
                  </w:r>
                  <w:r w:rsidRPr="00CE5C1D">
                    <w:rPr>
                      <w:rStyle w:val="hl-string28"/>
                    </w:rPr>
                    <w:t>Возможно, файл занят другим приложением</w:t>
                  </w:r>
                  <w:r w:rsidRPr="00CE5C1D">
                    <w:rPr>
                      <w:rStyle w:val="hl-quotes28"/>
                    </w:rPr>
                    <w:t>"</w:t>
                  </w:r>
                  <w:r w:rsidRPr="00CE5C1D">
                    <w:rPr>
                      <w:rStyle w:val="hl-brackets31"/>
                    </w:rPr>
                    <w:t>)</w:t>
                  </w:r>
                  <w:r w:rsidRPr="00CE5C1D">
                    <w:rPr>
                      <w:rStyle w:val="hl-code33"/>
                    </w:rPr>
                    <w:t>;</w:t>
                  </w:r>
                  <w:r w:rsidRPr="00CE5C1D">
                    <w:rPr>
                      <w:rFonts w:ascii="Courier" w:hAnsi="Courier"/>
                      <w:color w:val="0000FF"/>
                    </w:rPr>
                    <w:br/>
                  </w:r>
                  <w:r w:rsidRPr="00CE5C1D">
                    <w:rPr>
                      <w:rStyle w:val="hl-code33"/>
                    </w:rPr>
                    <w:t xml:space="preserve">      </w:t>
                  </w:r>
                  <w:r w:rsidRPr="00CE5C1D">
                    <w:rPr>
                      <w:rStyle w:val="hl-predfunc30"/>
                    </w:rPr>
                    <w:t>PlaySound</w:t>
                  </w:r>
                  <w:r w:rsidRPr="00CE5C1D">
                    <w:rPr>
                      <w:rStyle w:val="hl-brackets31"/>
                    </w:rPr>
                    <w:t>(</w:t>
                  </w:r>
                  <w:r w:rsidRPr="00CE5C1D">
                    <w:rPr>
                      <w:rStyle w:val="hl-quotes28"/>
                    </w:rPr>
                    <w:t>"</w:t>
                  </w:r>
                  <w:r w:rsidRPr="00CE5C1D">
                    <w:rPr>
                      <w:rStyle w:val="hl-string28"/>
                    </w:rPr>
                    <w:t>Bzrrr.wav</w:t>
                  </w:r>
                  <w:r w:rsidRPr="00CE5C1D">
                    <w:rPr>
                      <w:rStyle w:val="hl-quotes28"/>
                    </w:rPr>
                    <w:t>"</w:t>
                  </w:r>
                  <w:r w:rsidRPr="00CE5C1D">
                    <w:rPr>
                      <w:rStyle w:val="hl-brackets31"/>
                    </w:rPr>
                    <w:t>)</w:t>
                  </w:r>
                  <w:r w:rsidRPr="00CE5C1D">
                    <w:rPr>
                      <w:rStyle w:val="hl-code33"/>
                    </w:rPr>
                    <w:t xml:space="preserve">;          </w:t>
                  </w:r>
                  <w:r w:rsidRPr="00CE5C1D">
                    <w:rPr>
                      <w:rStyle w:val="hl-comment33"/>
                    </w:rPr>
                    <w:t>// Звуковое сопровождение</w:t>
                  </w:r>
                  <w:r w:rsidRPr="00CE5C1D">
                    <w:rPr>
                      <w:rFonts w:ascii="Courier" w:hAnsi="Courier"/>
                      <w:color w:val="626363"/>
                    </w:rPr>
                    <w:br/>
                    <w:t xml:space="preserve">      </w:t>
                  </w:r>
                  <w:r w:rsidRPr="00CE5C1D">
                    <w:rPr>
                      <w:rStyle w:val="hl-reserved33"/>
                    </w:rPr>
                    <w:t>return</w:t>
                  </w:r>
                  <w:r w:rsidRPr="00CE5C1D">
                    <w:rPr>
                      <w:rStyle w:val="hl-code33"/>
                    </w:rPr>
                    <w:t xml:space="preserve">;                          </w:t>
                  </w:r>
                  <w:r w:rsidRPr="00CE5C1D">
                    <w:rPr>
                      <w:rStyle w:val="hl-comment33"/>
                    </w:rPr>
                    <w:t xml:space="preserve">// Выход из start()      </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//--------------------------------------------------------------- 6 --</w:t>
                  </w:r>
                  <w:r w:rsidRPr="00CE5C1D">
                    <w:rPr>
                      <w:rFonts w:ascii="Courier" w:hAnsi="Courier"/>
                      <w:color w:val="626363"/>
                    </w:rPr>
                    <w:br/>
                    <w:t xml:space="preserve">   </w:t>
                  </w:r>
                  <w:r w:rsidRPr="00CE5C1D">
                    <w:rPr>
                      <w:rStyle w:val="hl-reserved33"/>
                    </w:rPr>
                    <w:t>for</w:t>
                  </w:r>
                  <w:r w:rsidRPr="00CE5C1D">
                    <w:rPr>
                      <w:rStyle w:val="hl-brackets31"/>
                    </w:rPr>
                    <w:t>(</w:t>
                  </w:r>
                  <w:r w:rsidRPr="00CE5C1D">
                    <w:rPr>
                      <w:rStyle w:val="hl-reserved33"/>
                    </w:rPr>
                    <w:t>int</w:t>
                  </w:r>
                  <w:r w:rsidRPr="00CE5C1D">
                    <w:rPr>
                      <w:rFonts w:ascii="Courier" w:hAnsi="Courier"/>
                      <w:color w:val="626363"/>
                    </w:rPr>
                    <w:t xml:space="preserve"> </w:t>
                  </w:r>
                  <w:r w:rsidRPr="00CE5C1D">
                    <w:rPr>
                      <w:rStyle w:val="hl-identifier33"/>
                    </w:rPr>
                    <w:t>i</w:t>
                  </w:r>
                  <w:r w:rsidRPr="00CE5C1D">
                    <w:rPr>
                      <w:rStyle w:val="hl-code33"/>
                    </w:rPr>
                    <w:t>=</w:t>
                  </w:r>
                  <w:r w:rsidRPr="00CE5C1D">
                    <w:rPr>
                      <w:rStyle w:val="hl-number33"/>
                    </w:rPr>
                    <w:t>0</w:t>
                  </w:r>
                  <w:r w:rsidRPr="00CE5C1D">
                    <w:rPr>
                      <w:rStyle w:val="hl-code33"/>
                    </w:rPr>
                    <w:t xml:space="preserve">; </w:t>
                  </w:r>
                  <w:r w:rsidRPr="00CE5C1D">
                    <w:rPr>
                      <w:rStyle w:val="hl-identifier33"/>
                    </w:rPr>
                    <w:t>i</w:t>
                  </w:r>
                  <w:r w:rsidRPr="00CE5C1D">
                    <w:rPr>
                      <w:rStyle w:val="hl-code33"/>
                    </w:rPr>
                    <w:t>&lt;=</w:t>
                  </w:r>
                  <w:r w:rsidRPr="00CE5C1D">
                    <w:rPr>
                      <w:rStyle w:val="hl-number33"/>
                    </w:rPr>
                    <w:t>4</w:t>
                  </w:r>
                  <w:r w:rsidRPr="00CE5C1D">
                    <w:rPr>
                      <w:rStyle w:val="hl-code33"/>
                    </w:rPr>
                    <w:t xml:space="preserve">; </w:t>
                  </w:r>
                  <w:r w:rsidRPr="00CE5C1D">
                    <w:rPr>
                      <w:rStyle w:val="hl-identifier33"/>
                    </w:rPr>
                    <w:t>i</w:t>
                  </w:r>
                  <w:r w:rsidRPr="00CE5C1D">
                    <w:rPr>
                      <w:rStyle w:val="hl-code33"/>
                    </w:rPr>
                    <w:t>++</w:t>
                  </w:r>
                  <w:r w:rsidRPr="00CE5C1D">
                    <w:rPr>
                      <w:rStyle w:val="hl-brackets31"/>
                    </w:rPr>
                    <w:t>)</w:t>
                  </w:r>
                  <w:r w:rsidRPr="00CE5C1D">
                    <w:rPr>
                      <w:rFonts w:ascii="Courier" w:hAnsi="Courier"/>
                      <w:color w:val="626363"/>
                    </w:rPr>
                    <w:t xml:space="preserve">             </w:t>
                  </w:r>
                  <w:r w:rsidRPr="00CE5C1D">
                    <w:rPr>
                      <w:rStyle w:val="hl-comment33"/>
                    </w:rPr>
                    <w:t>// Цикл по всему массиву</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predfunc30"/>
                    </w:rPr>
                    <w:t>StringLen</w:t>
                  </w:r>
                  <w:r w:rsidRPr="00CE5C1D">
                    <w:rPr>
                      <w:rStyle w:val="hl-brackets31"/>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0</w:t>
                  </w:r>
                  <w:r w:rsidRPr="00CE5C1D">
                    <w:rPr>
                      <w:rStyle w:val="hl-brackets31"/>
                    </w:rPr>
                    <w:t>])</w:t>
                  </w:r>
                  <w:r w:rsidRPr="00CE5C1D">
                    <w:rPr>
                      <w:rStyle w:val="hl-code33"/>
                    </w:rPr>
                    <w:t xml:space="preserve">== </w:t>
                  </w:r>
                  <w:r w:rsidRPr="00CE5C1D">
                    <w:rPr>
                      <w:rStyle w:val="hl-number33"/>
                    </w:rPr>
                    <w:t>0</w:t>
                  </w:r>
                  <w:r w:rsidRPr="00CE5C1D">
                    <w:rPr>
                      <w:rStyle w:val="hl-code33"/>
                    </w:rPr>
                    <w:t xml:space="preserve">  || </w:t>
                  </w:r>
                  <w:r w:rsidRPr="00CE5C1D">
                    <w:rPr>
                      <w:rStyle w:val="hl-comment33"/>
                    </w:rPr>
                    <w:t>// Если значение первой или ..</w:t>
                  </w:r>
                  <w:r w:rsidRPr="00CE5C1D">
                    <w:rPr>
                      <w:rFonts w:ascii="Courier" w:hAnsi="Courier"/>
                      <w:color w:val="626363"/>
                    </w:rPr>
                    <w:br/>
                    <w:t xml:space="preserve">         </w:t>
                  </w:r>
                  <w:r w:rsidRPr="00CE5C1D">
                    <w:rPr>
                      <w:rStyle w:val="hl-predfunc30"/>
                    </w:rPr>
                    <w:t>StringLen</w:t>
                  </w:r>
                  <w:r w:rsidRPr="00CE5C1D">
                    <w:rPr>
                      <w:rStyle w:val="hl-brackets31"/>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1</w:t>
                  </w:r>
                  <w:r w:rsidRPr="00CE5C1D">
                    <w:rPr>
                      <w:rStyle w:val="hl-brackets31"/>
                    </w:rPr>
                    <w:t>])</w:t>
                  </w:r>
                  <w:r w:rsidRPr="00CE5C1D">
                    <w:rPr>
                      <w:rStyle w:val="hl-code33"/>
                    </w:rPr>
                    <w:t xml:space="preserve">== </w:t>
                  </w:r>
                  <w:r w:rsidRPr="00CE5C1D">
                    <w:rPr>
                      <w:rStyle w:val="hl-number33"/>
                    </w:rPr>
                    <w:t>0</w:t>
                  </w:r>
                  <w:r w:rsidRPr="00CE5C1D">
                    <w:rPr>
                      <w:rStyle w:val="hl-brackets31"/>
                    </w:rPr>
                    <w:t>)</w:t>
                  </w:r>
                  <w:r w:rsidRPr="00CE5C1D">
                    <w:rPr>
                      <w:rFonts w:ascii="Courier" w:hAnsi="Courier"/>
                      <w:color w:val="626363"/>
                    </w:rPr>
                    <w:t xml:space="preserve">    </w:t>
                  </w:r>
                  <w:r w:rsidRPr="00CE5C1D">
                    <w:rPr>
                      <w:rStyle w:val="hl-comment33"/>
                    </w:rPr>
                    <w:t>// ..второй перемен. не введено</w:t>
                  </w:r>
                  <w:r w:rsidRPr="00CE5C1D">
                    <w:rPr>
                      <w:rFonts w:ascii="Courier" w:hAnsi="Courier"/>
                      <w:color w:val="626363"/>
                    </w:rPr>
                    <w:br/>
                    <w:t xml:space="preserve">         </w:t>
                  </w:r>
                  <w:r w:rsidRPr="00CE5C1D">
                    <w:rPr>
                      <w:rStyle w:val="hl-reserved33"/>
                    </w:rPr>
                    <w:t>break</w:t>
                  </w:r>
                  <w:r w:rsidRPr="00CE5C1D">
                    <w:rPr>
                      <w:rStyle w:val="hl-code33"/>
                    </w:rPr>
                    <w:t xml:space="preserve">;                        </w:t>
                  </w:r>
                  <w:r w:rsidRPr="00CE5C1D">
                    <w:rPr>
                      <w:rStyle w:val="hl-comment33"/>
                    </w:rPr>
                    <w:t>// .. то выход из цикла</w:t>
                  </w:r>
                  <w:r w:rsidRPr="00CE5C1D">
                    <w:rPr>
                      <w:rFonts w:ascii="Courier" w:hAnsi="Courier"/>
                      <w:color w:val="626363"/>
                    </w:rPr>
                    <w:br/>
                    <w:t xml:space="preserve">      </w:t>
                  </w:r>
                  <w:r w:rsidRPr="00CE5C1D">
                    <w:rPr>
                      <w:rStyle w:val="hl-identifier33"/>
                    </w:rPr>
                    <w:t>Qnt_Symb</w:t>
                  </w:r>
                  <w:r w:rsidRPr="00CE5C1D">
                    <w:rPr>
                      <w:rStyle w:val="hl-code33"/>
                    </w:rPr>
                    <w:t>=</w:t>
                  </w:r>
                  <w:r w:rsidRPr="00CE5C1D">
                    <w:rPr>
                      <w:rStyle w:val="hl-predfunc30"/>
                    </w:rPr>
                    <w:t>FileWrite</w:t>
                  </w:r>
                  <w:r w:rsidRPr="00CE5C1D">
                    <w:rPr>
                      <w:rStyle w:val="hl-brackets31"/>
                    </w:rPr>
                    <w:t>(</w:t>
                  </w:r>
                  <w:r w:rsidRPr="00CE5C1D">
                    <w:rPr>
                      <w:rStyle w:val="hl-identifier33"/>
                    </w:rPr>
                    <w:t>Handle</w:t>
                  </w:r>
                  <w:r w:rsidRPr="00CE5C1D">
                    <w:rPr>
                      <w:rStyle w:val="hl-code33"/>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comment33"/>
                    </w:rPr>
                    <w:t>//Запись в файл</w:t>
                  </w:r>
                  <w:r w:rsidRPr="00CE5C1D">
                    <w:rPr>
                      <w:rFonts w:ascii="Courier" w:hAnsi="Courier"/>
                      <w:color w:val="626363"/>
                    </w:rPr>
                    <w:br/>
                    <w:t xml:space="preserve">      </w:t>
                  </w:r>
                  <w:r w:rsidRPr="00CE5C1D">
                    <w:rPr>
                      <w:rStyle w:val="hl-reserved33"/>
                    </w:rPr>
                    <w:t>if</w:t>
                  </w:r>
                  <w:r w:rsidRPr="00CE5C1D">
                    <w:rPr>
                      <w:rStyle w:val="hl-brackets31"/>
                    </w:rPr>
                    <w:t>(</w:t>
                  </w:r>
                  <w:r w:rsidRPr="00CE5C1D">
                    <w:rPr>
                      <w:rStyle w:val="hl-identifier33"/>
                    </w:rPr>
                    <w:t>Qnt_Symb</w:t>
                  </w:r>
                  <w:r w:rsidRPr="00CE5C1D">
                    <w:rPr>
                      <w:rStyle w:val="hl-code33"/>
                    </w:rPr>
                    <w:t xml:space="preserve"> &lt; </w:t>
                  </w:r>
                  <w:r w:rsidRPr="00CE5C1D">
                    <w:rPr>
                      <w:rStyle w:val="hl-number33"/>
                    </w:rPr>
                    <w:t>0</w:t>
                  </w:r>
                  <w:r w:rsidRPr="00CE5C1D">
                    <w:rPr>
                      <w:rStyle w:val="hl-brackets31"/>
                    </w:rPr>
                    <w:t>)</w:t>
                  </w:r>
                  <w:r w:rsidRPr="00CE5C1D">
                    <w:rPr>
                      <w:rFonts w:ascii="Courier" w:hAnsi="Courier"/>
                      <w:color w:val="626363"/>
                    </w:rPr>
                    <w:t xml:space="preserve">                 </w:t>
                  </w:r>
                  <w:r w:rsidRPr="00CE5C1D">
                    <w:rPr>
                      <w:rStyle w:val="hl-comment33"/>
                    </w:rPr>
                    <w:t>// Если не получилось</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predfunc30"/>
                    </w:rPr>
                    <w:t>Alert</w:t>
                  </w:r>
                  <w:r w:rsidRPr="00CE5C1D">
                    <w:rPr>
                      <w:rStyle w:val="hl-brackets31"/>
                    </w:rPr>
                    <w:t>(</w:t>
                  </w:r>
                  <w:r w:rsidRPr="00CE5C1D">
                    <w:rPr>
                      <w:rStyle w:val="hl-quotes28"/>
                    </w:rPr>
                    <w:t>"</w:t>
                  </w:r>
                  <w:r w:rsidRPr="00CE5C1D">
                    <w:rPr>
                      <w:rStyle w:val="hl-string28"/>
                    </w:rPr>
                    <w:t xml:space="preserve">Ошибка записи в файл </w:t>
                  </w:r>
                  <w:r w:rsidRPr="00CE5C1D">
                    <w:rPr>
                      <w:rStyle w:val="hl-quotes28"/>
                    </w:rPr>
                    <w:t>"</w:t>
                  </w:r>
                  <w:r w:rsidRPr="00CE5C1D">
                    <w:rPr>
                      <w:rStyle w:val="hl-code33"/>
                    </w:rPr>
                    <w:t>,</w:t>
                  </w:r>
                  <w:r w:rsidRPr="00CE5C1D">
                    <w:rPr>
                      <w:rStyle w:val="hl-predfunc30"/>
                    </w:rPr>
                    <w:t>GetLastError</w:t>
                  </w:r>
                  <w:r w:rsidRPr="00CE5C1D">
                    <w:rPr>
                      <w:rStyle w:val="hl-brackets31"/>
                    </w:rPr>
                    <w:t>())</w:t>
                  </w:r>
                  <w:r w:rsidRPr="00CE5C1D">
                    <w:rPr>
                      <w:rStyle w:val="hl-code33"/>
                    </w:rPr>
                    <w:t>;</w:t>
                  </w:r>
                  <w:r w:rsidRPr="00CE5C1D">
                    <w:rPr>
                      <w:rStyle w:val="hl-comment33"/>
                    </w:rPr>
                    <w:t>// Сообщение</w:t>
                  </w:r>
                  <w:r w:rsidRPr="00CE5C1D">
                    <w:rPr>
                      <w:rFonts w:ascii="Courier" w:hAnsi="Courier"/>
                      <w:color w:val="626363"/>
                    </w:rPr>
                    <w:br/>
                    <w:t xml:space="preserve">         </w:t>
                  </w:r>
                  <w:r w:rsidRPr="00CE5C1D">
                    <w:rPr>
                      <w:rStyle w:val="hl-predfunc30"/>
                    </w:rPr>
                    <w:t>PlaySound</w:t>
                  </w:r>
                  <w:r w:rsidRPr="00CE5C1D">
                    <w:rPr>
                      <w:rStyle w:val="hl-brackets31"/>
                    </w:rPr>
                    <w:t>(</w:t>
                  </w:r>
                  <w:r w:rsidRPr="00CE5C1D">
                    <w:rPr>
                      <w:rStyle w:val="hl-quotes28"/>
                    </w:rPr>
                    <w:t>"</w:t>
                  </w:r>
                  <w:r w:rsidRPr="00CE5C1D">
                    <w:rPr>
                      <w:rStyle w:val="hl-string28"/>
                    </w:rPr>
                    <w:t>Bzrrr.wav</w:t>
                  </w:r>
                  <w:r w:rsidRPr="00CE5C1D">
                    <w:rPr>
                      <w:rStyle w:val="hl-quotes28"/>
                    </w:rPr>
                    <w:t>"</w:t>
                  </w:r>
                  <w:r w:rsidRPr="00CE5C1D">
                    <w:rPr>
                      <w:rStyle w:val="hl-brackets31"/>
                    </w:rPr>
                    <w:t>)</w:t>
                  </w:r>
                  <w:r w:rsidRPr="00CE5C1D">
                    <w:rPr>
                      <w:rStyle w:val="hl-code33"/>
                    </w:rPr>
                    <w:t xml:space="preserve">;       </w:t>
                  </w:r>
                  <w:r w:rsidRPr="00CE5C1D">
                    <w:rPr>
                      <w:rStyle w:val="hl-comment33"/>
                    </w:rPr>
                    <w:t>// Звуковое сопровождение</w:t>
                  </w:r>
                  <w:r w:rsidRPr="00CE5C1D">
                    <w:rPr>
                      <w:rFonts w:ascii="Courier" w:hAnsi="Courier"/>
                      <w:color w:val="626363"/>
                    </w:rPr>
                    <w:br/>
                    <w:t xml:space="preserve">         </w:t>
                  </w:r>
                  <w:r w:rsidRPr="00CE5C1D">
                    <w:rPr>
                      <w:rStyle w:val="hl-predfunc30"/>
                    </w:rPr>
                    <w:t>FileClose</w:t>
                  </w:r>
                  <w:r w:rsidRPr="00CE5C1D">
                    <w:rPr>
                      <w:rStyle w:val="hl-brackets31"/>
                    </w:rPr>
                    <w:t>(</w:t>
                  </w:r>
                  <w:r w:rsidRPr="00CE5C1D">
                    <w:rPr>
                      <w:rFonts w:ascii="Courier" w:hAnsi="Courier"/>
                      <w:color w:val="626363"/>
                    </w:rPr>
                    <w:t xml:space="preserve"> </w:t>
                  </w:r>
                  <w:r w:rsidRPr="00CE5C1D">
                    <w:rPr>
                      <w:rStyle w:val="hl-identifier33"/>
                    </w:rPr>
                    <w:t>Handle</w:t>
                  </w:r>
                  <w:r w:rsidRPr="00CE5C1D">
                    <w:rPr>
                      <w:rFonts w:ascii="Courier" w:hAnsi="Courier"/>
                      <w:color w:val="626363"/>
                    </w:rPr>
                    <w:t xml:space="preserve"> </w:t>
                  </w:r>
                  <w:r w:rsidRPr="00CE5C1D">
                    <w:rPr>
                      <w:rStyle w:val="hl-brackets31"/>
                    </w:rPr>
                    <w:t>)</w:t>
                  </w:r>
                  <w:r w:rsidRPr="00CE5C1D">
                    <w:rPr>
                      <w:rStyle w:val="hl-code33"/>
                    </w:rPr>
                    <w:t xml:space="preserve">;          </w:t>
                  </w:r>
                  <w:r w:rsidRPr="00CE5C1D">
                    <w:rPr>
                      <w:rStyle w:val="hl-comment33"/>
                    </w:rPr>
                    <w:t>// Закрываем файл</w:t>
                  </w:r>
                  <w:r w:rsidRPr="00CE5C1D">
                    <w:rPr>
                      <w:rFonts w:ascii="Courier" w:hAnsi="Courier"/>
                      <w:color w:val="626363"/>
                    </w:rPr>
                    <w:br/>
                    <w:t xml:space="preserve">         </w:t>
                  </w:r>
                  <w:r w:rsidRPr="00CE5C1D">
                    <w:rPr>
                      <w:rStyle w:val="hl-reserved33"/>
                    </w:rPr>
                    <w:t>return</w:t>
                  </w:r>
                  <w:r w:rsidRPr="00CE5C1D">
                    <w:rPr>
                      <w:rStyle w:val="hl-code33"/>
                    </w:rPr>
                    <w:t xml:space="preserve">;                       </w:t>
                  </w:r>
                  <w:r w:rsidRPr="00CE5C1D">
                    <w:rPr>
                      <w:rStyle w:val="hl-comment33"/>
                    </w:rPr>
                    <w:t xml:space="preserve">// Выход из start()      </w:t>
                  </w:r>
                  <w:r w:rsidRPr="00CE5C1D">
                    <w:rPr>
                      <w:rFonts w:ascii="Courier" w:hAnsi="Courier"/>
                      <w:color w:val="626363"/>
                    </w:rPr>
                    <w:br/>
                    <w:t xml:space="preserve">        </w:t>
                  </w:r>
                  <w:r w:rsidRPr="00CE5C1D">
                    <w:rPr>
                      <w:rStyle w:val="hl-brackets31"/>
                    </w:rPr>
                    <w:t>}</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//--------------------------------------------------------------- 7 --</w:t>
                  </w:r>
                  <w:r w:rsidRPr="00CE5C1D">
                    <w:rPr>
                      <w:rFonts w:ascii="Courier" w:hAnsi="Courier"/>
                      <w:color w:val="626363"/>
                    </w:rPr>
                    <w:br/>
                    <w:t xml:space="preserve">   </w:t>
                  </w:r>
                  <w:r w:rsidRPr="00CE5C1D">
                    <w:rPr>
                      <w:rStyle w:val="hl-predfunc30"/>
                    </w:rPr>
                    <w:t>FileClose</w:t>
                  </w:r>
                  <w:r w:rsidRPr="00CE5C1D">
                    <w:rPr>
                      <w:rStyle w:val="hl-brackets31"/>
                    </w:rPr>
                    <w:t>(</w:t>
                  </w:r>
                  <w:r w:rsidRPr="00CE5C1D">
                    <w:rPr>
                      <w:rFonts w:ascii="Courier" w:hAnsi="Courier"/>
                      <w:color w:val="626363"/>
                    </w:rPr>
                    <w:t xml:space="preserve"> </w:t>
                  </w:r>
                  <w:r w:rsidRPr="00CE5C1D">
                    <w:rPr>
                      <w:rStyle w:val="hl-identifier33"/>
                    </w:rPr>
                    <w:t>Handle</w:t>
                  </w:r>
                  <w:r w:rsidRPr="00CE5C1D">
                    <w:rPr>
                      <w:rFonts w:ascii="Courier" w:hAnsi="Courier"/>
                      <w:color w:val="626363"/>
                    </w:rPr>
                    <w:t xml:space="preserve"> </w:t>
                  </w:r>
                  <w:r w:rsidRPr="00CE5C1D">
                    <w:rPr>
                      <w:rStyle w:val="hl-brackets31"/>
                    </w:rPr>
                    <w:t>)</w:t>
                  </w:r>
                  <w:r w:rsidRPr="00CE5C1D">
                    <w:rPr>
                      <w:rStyle w:val="hl-code33"/>
                    </w:rPr>
                    <w:t xml:space="preserve">;                </w:t>
                  </w:r>
                  <w:r w:rsidRPr="00CE5C1D">
                    <w:rPr>
                      <w:rStyle w:val="hl-comment33"/>
                    </w:rPr>
                    <w:t>// Закрываем файл</w:t>
                  </w:r>
                  <w:r w:rsidRPr="00CE5C1D">
                    <w:rPr>
                      <w:rFonts w:ascii="Courier" w:hAnsi="Courier"/>
                      <w:color w:val="626363"/>
                    </w:rPr>
                    <w:br/>
                    <w:t xml:space="preserve">   </w:t>
                  </w:r>
                  <w:r w:rsidRPr="00CE5C1D">
                    <w:rPr>
                      <w:rStyle w:val="hl-predfunc30"/>
                    </w:rPr>
                    <w:t>Alert</w:t>
                  </w:r>
                  <w:r w:rsidRPr="00CE5C1D">
                    <w:rPr>
                      <w:rStyle w:val="hl-brackets31"/>
                    </w:rPr>
                    <w:t>(</w:t>
                  </w:r>
                  <w:r w:rsidRPr="00CE5C1D">
                    <w:rPr>
                      <w:rStyle w:val="hl-quotes28"/>
                    </w:rPr>
                    <w:t>"</w:t>
                  </w:r>
                  <w:r w:rsidRPr="00CE5C1D">
                    <w:rPr>
                      <w:rStyle w:val="hl-string28"/>
                    </w:rPr>
                    <w:t xml:space="preserve">Файл </w:t>
                  </w:r>
                  <w:r w:rsidRPr="00CE5C1D">
                    <w:rPr>
                      <w:rStyle w:val="hl-quotes28"/>
                    </w:rPr>
                    <w:t>"</w:t>
                  </w:r>
                  <w:r w:rsidRPr="00CE5C1D">
                    <w:rPr>
                      <w:rStyle w:val="hl-code33"/>
                    </w:rPr>
                    <w:t>,</w:t>
                  </w:r>
                  <w:r w:rsidRPr="00CE5C1D">
                    <w:rPr>
                      <w:rStyle w:val="hl-identifier33"/>
                    </w:rPr>
                    <w:t>File_Name</w:t>
                  </w:r>
                  <w:r w:rsidRPr="00CE5C1D">
                    <w:rPr>
                      <w:rStyle w:val="hl-code33"/>
                    </w:rPr>
                    <w:t>,</w:t>
                  </w:r>
                  <w:r w:rsidRPr="00CE5C1D">
                    <w:rPr>
                      <w:rStyle w:val="hl-quotes28"/>
                    </w:rPr>
                    <w:t>"</w:t>
                  </w:r>
                  <w:r w:rsidRPr="00CE5C1D">
                    <w:rPr>
                      <w:rStyle w:val="hl-string28"/>
                    </w:rPr>
                    <w:t xml:space="preserve"> создан.</w:t>
                  </w:r>
                  <w:r w:rsidRPr="00CE5C1D">
                    <w:rPr>
                      <w:rStyle w:val="hl-quotes28"/>
                    </w:rPr>
                    <w:t>"</w:t>
                  </w:r>
                  <w:r w:rsidRPr="00CE5C1D">
                    <w:rPr>
                      <w:rStyle w:val="hl-brackets31"/>
                    </w:rPr>
                    <w:t>)</w:t>
                  </w:r>
                  <w:r w:rsidRPr="00CE5C1D">
                    <w:rPr>
                      <w:rStyle w:val="hl-code33"/>
                    </w:rPr>
                    <w:t>;</w:t>
                  </w:r>
                  <w:r w:rsidRPr="00CE5C1D">
                    <w:rPr>
                      <w:rStyle w:val="hl-comment33"/>
                    </w:rPr>
                    <w:t>// Сообщение</w:t>
                  </w:r>
                  <w:r w:rsidRPr="00CE5C1D">
                    <w:rPr>
                      <w:rFonts w:ascii="Courier" w:hAnsi="Courier"/>
                      <w:color w:val="626363"/>
                    </w:rPr>
                    <w:br/>
                    <w:t xml:space="preserve">   </w:t>
                  </w:r>
                  <w:r w:rsidRPr="00CE5C1D">
                    <w:rPr>
                      <w:rStyle w:val="hl-predfunc30"/>
                    </w:rPr>
                    <w:t>PlaySound</w:t>
                  </w:r>
                  <w:r w:rsidRPr="00CE5C1D">
                    <w:rPr>
                      <w:rStyle w:val="hl-brackets31"/>
                    </w:rPr>
                    <w:t>(</w:t>
                  </w:r>
                  <w:r w:rsidRPr="00CE5C1D">
                    <w:rPr>
                      <w:rStyle w:val="hl-quotes28"/>
                    </w:rPr>
                    <w:t>"</w:t>
                  </w:r>
                  <w:r w:rsidRPr="00CE5C1D">
                    <w:rPr>
                      <w:rStyle w:val="hl-string28"/>
                    </w:rPr>
                    <w:t>Bulk.wav</w:t>
                  </w:r>
                  <w:r w:rsidRPr="00CE5C1D">
                    <w:rPr>
                      <w:rStyle w:val="hl-quotes28"/>
                    </w:rPr>
                    <w:t>"</w:t>
                  </w:r>
                  <w:r w:rsidRPr="00CE5C1D">
                    <w:rPr>
                      <w:rStyle w:val="hl-brackets31"/>
                    </w:rPr>
                    <w:t>)</w:t>
                  </w:r>
                  <w:r w:rsidRPr="00CE5C1D">
                    <w:rPr>
                      <w:rStyle w:val="hl-code33"/>
                    </w:rPr>
                    <w:t xml:space="preserve">;              </w:t>
                  </w:r>
                  <w:r w:rsidRPr="00CE5C1D">
                    <w:rPr>
                      <w:rStyle w:val="hl-comment33"/>
                    </w:rPr>
                    <w:t>// Звуковое сопровождение</w:t>
                  </w:r>
                  <w:r w:rsidRPr="00CE5C1D">
                    <w:rPr>
                      <w:rFonts w:ascii="Courier" w:hAnsi="Courier"/>
                      <w:color w:val="626363"/>
                    </w:rPr>
                    <w:br/>
                    <w:t xml:space="preserve">   </w:t>
                  </w:r>
                  <w:r w:rsidRPr="00CE5C1D">
                    <w:rPr>
                      <w:rStyle w:val="hl-reserved33"/>
                    </w:rPr>
                    <w:t>return</w:t>
                  </w:r>
                  <w:r w:rsidRPr="00CE5C1D">
                    <w:rPr>
                      <w:rStyle w:val="hl-code33"/>
                    </w:rPr>
                    <w:t xml:space="preserve">;                             </w:t>
                  </w:r>
                  <w:r w:rsidRPr="00CE5C1D">
                    <w:rPr>
                      <w:rStyle w:val="hl-comment33"/>
                    </w:rPr>
                    <w:t>// Выход из start()</w:t>
                  </w:r>
                  <w:r w:rsidRPr="00CE5C1D">
                    <w:rPr>
                      <w:rFonts w:ascii="Courier" w:hAnsi="Courier"/>
                      <w:color w:val="626363"/>
                    </w:rPr>
                    <w:br/>
                    <w:t xml:space="preserve">  </w:t>
                  </w:r>
                  <w:r w:rsidRPr="00CE5C1D">
                    <w:rPr>
                      <w:rStyle w:val="hl-brackets31"/>
                    </w:rPr>
                    <w:t>}</w:t>
                  </w:r>
                  <w:r w:rsidRPr="00CE5C1D">
                    <w:rPr>
                      <w:rFonts w:ascii="Courier" w:hAnsi="Courier"/>
                      <w:color w:val="626363"/>
                    </w:rPr>
                    <w:br/>
                  </w:r>
                  <w:r w:rsidRPr="00CE5C1D">
                    <w:rPr>
                      <w:rStyle w:val="hl-comment33"/>
                    </w:rPr>
                    <w:t>//--------------------------------------------------------------- 8 --</w:t>
                  </w:r>
                </w:p>
                <w:p w:rsidR="002D2414" w:rsidRPr="00CE5C1D" w:rsidRDefault="002D2414">
                  <w:pPr>
                    <w:pStyle w:val="a5"/>
                    <w:divId w:val="1737194333"/>
                    <w:rPr>
                      <w:color w:val="626363"/>
                      <w:sz w:val="19"/>
                      <w:szCs w:val="19"/>
                    </w:rPr>
                  </w:pPr>
                  <w:r w:rsidRPr="00CE5C1D">
                    <w:rPr>
                      <w:color w:val="626363"/>
                      <w:sz w:val="19"/>
                      <w:szCs w:val="19"/>
                    </w:rPr>
                    <w:t xml:space="preserve">Исходные данные вводятся в программу с помощью внешних переменных типа string (блок 1-2). В блоке 3-4 открыты и описаны переменные. Для удобства обработки в программе введенные данные записываются (блок 4-5) в строковый массив Erray[][]. Каждое событие (сведения, характеризующие новость) представлено в двух элементах массива по второму измерению. Размер первого измерения (количество строк в массиве) определяется количеством новостей, в данном случае 5. Для того, чтобы при опробовании эксперта на демо-счёте не вводить вручную все значения, можно загрузить файл настроек эксперта </w:t>
                  </w:r>
                  <w:hyperlink r:id="rId1511" w:history="1">
                    <w:r w:rsidRPr="00CE5C1D">
                      <w:rPr>
                        <w:rStyle w:val="a3"/>
                        <w:sz w:val="19"/>
                        <w:szCs w:val="19"/>
                      </w:rPr>
                      <w:t>example_news.set</w:t>
                    </w:r>
                  </w:hyperlink>
                  <w:r w:rsidRPr="00CE5C1D">
                    <w:rPr>
                      <w:color w:val="626363"/>
                      <w:sz w:val="19"/>
                      <w:szCs w:val="19"/>
                    </w:rPr>
                    <w:t xml:space="preserve">; файл настроек эксперта должен находиться в каталоге </w:t>
                  </w:r>
                  <w:r w:rsidRPr="00CE5C1D">
                    <w:rPr>
                      <w:b/>
                      <w:bCs/>
                      <w:color w:val="626363"/>
                      <w:sz w:val="19"/>
                      <w:szCs w:val="19"/>
                    </w:rPr>
                    <w:t>Каталог_терминала\presets \.</w:t>
                  </w:r>
                </w:p>
                <w:p w:rsidR="002D2414" w:rsidRPr="00CE5C1D" w:rsidRDefault="002D2414">
                  <w:pPr>
                    <w:pStyle w:val="a5"/>
                    <w:divId w:val="1737194333"/>
                    <w:rPr>
                      <w:color w:val="626363"/>
                      <w:sz w:val="19"/>
                      <w:szCs w:val="19"/>
                    </w:rPr>
                  </w:pPr>
                  <w:r w:rsidRPr="00CE5C1D">
                    <w:rPr>
                      <w:color w:val="626363"/>
                      <w:sz w:val="19"/>
                      <w:szCs w:val="19"/>
                    </w:rPr>
                    <w:t>В блоке 5-6 выполняется открытие файла. Если операция закончилась неудачей, то после сообщения пользователю функция start() заканчивает работу. Если файл открыт удачно, то управление передаётся оператору цикла for, в блок 6-7. Количество итераций в цикле ограничивается количеством новостей, а именно, числом 5. В общем случае количество вводимых значений, размер массива Erray и количество итераций можно увеличить до желаемого.</w:t>
                  </w:r>
                </w:p>
                <w:p w:rsidR="002D2414" w:rsidRPr="00CE5C1D" w:rsidRDefault="002D2414">
                  <w:pPr>
                    <w:pStyle w:val="a5"/>
                    <w:divId w:val="1737194333"/>
                    <w:rPr>
                      <w:color w:val="626363"/>
                      <w:sz w:val="19"/>
                      <w:szCs w:val="19"/>
                    </w:rPr>
                  </w:pPr>
                  <w:r w:rsidRPr="00CE5C1D">
                    <w:rPr>
                      <w:color w:val="626363"/>
                      <w:sz w:val="19"/>
                      <w:szCs w:val="19"/>
                    </w:rPr>
                    <w:t>На каждой итерации цикла выполняется проверка: не является ли какое либо из введенных значений пустым. Для этого вычисляется длина строковых значений элементов массива Erray. Если какое-то из них имеет нулевую длину, то это расценивается как отсутствие текущего и следующих сообщений, поэтому текущая итерация прерывается. До тех пор, пока не нашлось пустое значение элемента массива, выполняется запись значений двух элементов массива в файл. Для записей значений в csv-файл используется функция FileWrite():</w:t>
                  </w:r>
                </w:p>
                <w:p w:rsidR="002D2414" w:rsidRDefault="002D2414">
                  <w:pPr>
                    <w:pStyle w:val="2"/>
                    <w:divId w:val="1737194333"/>
                    <w:rPr>
                      <w:color w:val="626363"/>
                      <w:sz w:val="27"/>
                      <w:szCs w:val="27"/>
                    </w:rPr>
                  </w:pPr>
                  <w:r>
                    <w:rPr>
                      <w:color w:val="626363"/>
                      <w:sz w:val="27"/>
                      <w:szCs w:val="27"/>
                    </w:rPr>
                    <w:t>Функция FileWrite()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737194333"/>
                    <w:rPr>
                      <w:rFonts w:ascii="Courier" w:hAnsi="Courier"/>
                      <w:color w:val="626363"/>
                    </w:rPr>
                  </w:pPr>
                  <w:r w:rsidRPr="00CE5C1D">
                    <w:rPr>
                      <w:rFonts w:ascii="Courier" w:hAnsi="Courier"/>
                      <w:color w:val="626363"/>
                    </w:rPr>
                    <w:t xml:space="preserve"> </w:t>
                  </w:r>
                  <w:r w:rsidRPr="00CE5C1D">
                    <w:rPr>
                      <w:rStyle w:val="hl-reserved33"/>
                    </w:rPr>
                    <w:t>int</w:t>
                  </w:r>
                  <w:r w:rsidRPr="00CE5C1D">
                    <w:rPr>
                      <w:rFonts w:ascii="Courier" w:hAnsi="Courier"/>
                      <w:color w:val="626363"/>
                    </w:rPr>
                    <w:t xml:space="preserve"> </w:t>
                  </w:r>
                  <w:r w:rsidRPr="00CE5C1D">
                    <w:rPr>
                      <w:rStyle w:val="hl-predfunc30"/>
                    </w:rPr>
                    <w:t>FileWrite</w:t>
                  </w:r>
                  <w:r w:rsidRPr="00CE5C1D">
                    <w:rPr>
                      <w:rStyle w:val="hl-brackets31"/>
                    </w:rPr>
                    <w:t>(</w:t>
                  </w:r>
                  <w:r w:rsidRPr="00CE5C1D">
                    <w:rPr>
                      <w:rStyle w:val="hl-reserved33"/>
                    </w:rPr>
                    <w:t>int</w:t>
                  </w:r>
                  <w:r w:rsidRPr="00CE5C1D">
                    <w:rPr>
                      <w:rFonts w:ascii="Courier" w:hAnsi="Courier"/>
                      <w:color w:val="626363"/>
                    </w:rPr>
                    <w:t xml:space="preserve"> </w:t>
                  </w:r>
                  <w:r w:rsidRPr="00CE5C1D">
                    <w:rPr>
                      <w:rStyle w:val="hl-identifier33"/>
                    </w:rPr>
                    <w:t>handle</w:t>
                  </w:r>
                  <w:r w:rsidRPr="00CE5C1D">
                    <w:rPr>
                      <w:rStyle w:val="hl-code33"/>
                    </w:rPr>
                    <w:t>, ...</w:t>
                  </w:r>
                  <w:r w:rsidRPr="00CE5C1D">
                    <w:rPr>
                      <w:rStyle w:val="hl-brackets31"/>
                    </w:rPr>
                    <w:t>)</w:t>
                  </w:r>
                </w:p>
                <w:p w:rsidR="002D2414" w:rsidRPr="00CE5C1D" w:rsidRDefault="002D2414">
                  <w:pPr>
                    <w:pStyle w:val="a5"/>
                    <w:divId w:val="1737194333"/>
                    <w:rPr>
                      <w:color w:val="626363"/>
                      <w:sz w:val="19"/>
                      <w:szCs w:val="19"/>
                    </w:rPr>
                  </w:pPr>
                  <w:r w:rsidRPr="00CE5C1D">
                    <w:rPr>
                      <w:color w:val="626363"/>
                      <w:sz w:val="19"/>
                      <w:szCs w:val="19"/>
                    </w:rPr>
                    <w:t>Функция предназначена для записи данных в файл CSV, разделитель между данными включается автоматически. После записи в файл добавляется признак конца строки "\r\n". При выводе числовые данные преобразуются в текстовый формат (см. функцию Print()). Функция возвращает количество записанных символов или отрицательное значение, если происходит ошибка.</w:t>
                  </w:r>
                </w:p>
                <w:p w:rsidR="002D2414" w:rsidRPr="00CE5C1D" w:rsidRDefault="002D2414">
                  <w:pPr>
                    <w:pStyle w:val="a5"/>
                    <w:divId w:val="1737194333"/>
                    <w:rPr>
                      <w:color w:val="626363"/>
                      <w:sz w:val="19"/>
                      <w:szCs w:val="19"/>
                    </w:rPr>
                  </w:pPr>
                  <w:r w:rsidRPr="00CE5C1D">
                    <w:rPr>
                      <w:color w:val="626363"/>
                      <w:sz w:val="19"/>
                      <w:szCs w:val="19"/>
                    </w:rPr>
                    <w:t>Параметры:</w:t>
                  </w:r>
                </w:p>
                <w:p w:rsidR="002D2414" w:rsidRPr="00CE5C1D" w:rsidRDefault="002D2414">
                  <w:pPr>
                    <w:pStyle w:val="a5"/>
                    <w:divId w:val="1737194333"/>
                    <w:rPr>
                      <w:color w:val="626363"/>
                      <w:sz w:val="19"/>
                      <w:szCs w:val="19"/>
                    </w:rPr>
                  </w:pPr>
                  <w:r w:rsidRPr="00CE5C1D">
                    <w:rPr>
                      <w:b/>
                      <w:bCs/>
                      <w:color w:val="626363"/>
                      <w:sz w:val="19"/>
                      <w:szCs w:val="19"/>
                    </w:rPr>
                    <w:t>handle</w:t>
                  </w:r>
                  <w:r w:rsidRPr="00CE5C1D">
                    <w:rPr>
                      <w:color w:val="626363"/>
                      <w:sz w:val="19"/>
                      <w:szCs w:val="19"/>
                    </w:rPr>
                    <w:t xml:space="preserve"> - файловый описатель, возвращаемый функцией FileOpen();</w:t>
                  </w:r>
                </w:p>
                <w:p w:rsidR="002D2414" w:rsidRPr="00CE5C1D" w:rsidRDefault="002D2414">
                  <w:pPr>
                    <w:pStyle w:val="a5"/>
                    <w:divId w:val="1737194333"/>
                    <w:rPr>
                      <w:color w:val="626363"/>
                      <w:sz w:val="19"/>
                      <w:szCs w:val="19"/>
                    </w:rPr>
                  </w:pPr>
                  <w:r w:rsidRPr="00CE5C1D">
                    <w:rPr>
                      <w:b/>
                      <w:bCs/>
                      <w:color w:val="626363"/>
                      <w:sz w:val="19"/>
                      <w:szCs w:val="19"/>
                    </w:rPr>
                    <w:t>...</w:t>
                  </w:r>
                  <w:r w:rsidRPr="00CE5C1D">
                    <w:rPr>
                      <w:color w:val="626363"/>
                      <w:sz w:val="19"/>
                      <w:szCs w:val="19"/>
                    </w:rPr>
                    <w:t xml:space="preserve"> - данные, разделенные запятыми. Может быть не больше 63 параметров.</w:t>
                  </w:r>
                </w:p>
                <w:p w:rsidR="002D2414" w:rsidRPr="00CE5C1D" w:rsidRDefault="002D2414">
                  <w:pPr>
                    <w:pStyle w:val="a5"/>
                    <w:divId w:val="1737194333"/>
                    <w:rPr>
                      <w:color w:val="626363"/>
                      <w:sz w:val="19"/>
                      <w:szCs w:val="19"/>
                    </w:rPr>
                  </w:pPr>
                  <w:r w:rsidRPr="00CE5C1D">
                    <w:rPr>
                      <w:color w:val="626363"/>
                      <w:sz w:val="19"/>
                      <w:szCs w:val="19"/>
                    </w:rPr>
                    <w:t>Данные типов double, int автоматически преобразовываются в строку (данные типов color, datetime и bool воспринимаются как целые числа тип int, и тоже преобразовываются в строку), данные типа string выводятся как есть, без преобразования. В качестве параметра нельзя передать массивы; массивы должны выводиться поэлементно.</w:t>
                  </w:r>
                </w:p>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В рассматриваемом примере данные записываются в файл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37194333"/>
                    <w:rPr>
                      <w:rFonts w:ascii="Courier" w:hAnsi="Courier"/>
                      <w:color w:val="626363"/>
                    </w:rPr>
                  </w:pPr>
                  <w:r w:rsidRPr="00CE5C1D">
                    <w:rPr>
                      <w:rFonts w:ascii="Courier" w:hAnsi="Courier"/>
                      <w:color w:val="626363"/>
                    </w:rPr>
                    <w:t xml:space="preserve">      </w:t>
                  </w:r>
                  <w:r w:rsidRPr="00CE5C1D">
                    <w:rPr>
                      <w:rStyle w:val="hl-identifier33"/>
                    </w:rPr>
                    <w:t>Qnt_Symb</w:t>
                  </w:r>
                  <w:r w:rsidRPr="00CE5C1D">
                    <w:rPr>
                      <w:rStyle w:val="hl-code33"/>
                    </w:rPr>
                    <w:t>=</w:t>
                  </w:r>
                  <w:r w:rsidRPr="00CE5C1D">
                    <w:rPr>
                      <w:rStyle w:val="hl-predfunc30"/>
                    </w:rPr>
                    <w:t>FileWrite</w:t>
                  </w:r>
                  <w:r w:rsidRPr="00CE5C1D">
                    <w:rPr>
                      <w:rStyle w:val="hl-brackets31"/>
                    </w:rPr>
                    <w:t>(</w:t>
                  </w:r>
                  <w:r w:rsidRPr="00CE5C1D">
                    <w:rPr>
                      <w:rStyle w:val="hl-identifier33"/>
                    </w:rPr>
                    <w:t>Handle</w:t>
                  </w:r>
                  <w:r w:rsidRPr="00CE5C1D">
                    <w:rPr>
                      <w:rStyle w:val="hl-code33"/>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0</w:t>
                  </w:r>
                  <w:r w:rsidRPr="00CE5C1D">
                    <w:rPr>
                      <w:rStyle w:val="hl-brackets31"/>
                    </w:rPr>
                    <w:t>]</w:t>
                  </w:r>
                  <w:r w:rsidRPr="00CE5C1D">
                    <w:rPr>
                      <w:rStyle w:val="hl-code33"/>
                    </w:rPr>
                    <w:t>,</w:t>
                  </w:r>
                  <w:r w:rsidRPr="00CE5C1D">
                    <w:rPr>
                      <w:rStyle w:val="hl-identifier33"/>
                    </w:rPr>
                    <w:t>Erray</w:t>
                  </w:r>
                  <w:r w:rsidRPr="00CE5C1D">
                    <w:rPr>
                      <w:rStyle w:val="hl-brackets31"/>
                    </w:rPr>
                    <w:t>[</w:t>
                  </w:r>
                  <w:r w:rsidRPr="00CE5C1D">
                    <w:rPr>
                      <w:rStyle w:val="hl-identifier33"/>
                    </w:rPr>
                    <w:t>i</w:t>
                  </w:r>
                  <w:r w:rsidRPr="00CE5C1D">
                    <w:rPr>
                      <w:rStyle w:val="hl-code33"/>
                    </w:rPr>
                    <w:t>,</w:t>
                  </w:r>
                  <w:r w:rsidRPr="00CE5C1D">
                    <w:rPr>
                      <w:rStyle w:val="hl-number33"/>
                    </w:rPr>
                    <w:t>1</w:t>
                  </w:r>
                  <w:r w:rsidRPr="00CE5C1D">
                    <w:rPr>
                      <w:rStyle w:val="hl-brackets31"/>
                    </w:rPr>
                    <w:t>])</w:t>
                  </w:r>
                  <w:r w:rsidRPr="00CE5C1D">
                    <w:rPr>
                      <w:rStyle w:val="hl-code33"/>
                    </w:rPr>
                    <w:t>;</w:t>
                  </w:r>
                  <w:r w:rsidRPr="00CE5C1D">
                    <w:rPr>
                      <w:rStyle w:val="hl-comment33"/>
                    </w:rPr>
                    <w:t>//Запись в файл</w:t>
                  </w:r>
                </w:p>
                <w:p w:rsidR="002D2414" w:rsidRPr="00CE5C1D" w:rsidRDefault="002D2414">
                  <w:pPr>
                    <w:pStyle w:val="a5"/>
                    <w:divId w:val="1737194333"/>
                    <w:rPr>
                      <w:color w:val="626363"/>
                      <w:sz w:val="19"/>
                      <w:szCs w:val="19"/>
                    </w:rPr>
                  </w:pPr>
                  <w:r w:rsidRPr="00CE5C1D">
                    <w:rPr>
                      <w:color w:val="626363"/>
                      <w:sz w:val="19"/>
                      <w:szCs w:val="19"/>
                    </w:rPr>
                    <w:t>При записи в файл после значения Erray[i,0] будет записан разделитель (символ, используемый как разделитель, указывается в функции открытия файла FileOpen(), в данном случае ';'). После окончания исполнения функции FileWrite(), т.е. в конце записи, будет автоматически записан признак конца строки "\r\n". На всех последующих итерациях цикла for будет сделана очередная запись такого же вида. Каждая новая запись начинается с того места, где остался файловый указатель после последней записи. При этом в файл будут записаны значения следующих элементов массива Erray (индексы элементов на каждой итерации увеличиваются на 1).</w:t>
                  </w:r>
                </w:p>
                <w:p w:rsidR="002D2414" w:rsidRPr="00CE5C1D" w:rsidRDefault="002D2414">
                  <w:pPr>
                    <w:pStyle w:val="a5"/>
                    <w:divId w:val="1737194333"/>
                    <w:rPr>
                      <w:color w:val="626363"/>
                      <w:sz w:val="19"/>
                      <w:szCs w:val="19"/>
                    </w:rPr>
                  </w:pPr>
                  <w:r w:rsidRPr="00CE5C1D">
                    <w:rPr>
                      <w:color w:val="626363"/>
                      <w:sz w:val="19"/>
                      <w:szCs w:val="19"/>
                    </w:rPr>
                    <w:t>Если текущая запись в файл выполнена успешно, то управление передаётся на следующую итерацию. Если же запись в файл закончилась неудачей, то после сообщения пользователю файл закрывается с помощью функции FileClose() и функция start() заканчивает работу. Если все записи в файл выполнены успешно, то после окончания исполнения цикла for управление передаётся функции закрытия файла FileClose() в блок 7-8. В этом случае выводится сообщение об успешном создании файла, после чего исполнение функции start() заканчивается. По окончании исполнения эксперта будет создан файл News.csv, представленный на Рис. 149.</w:t>
                  </w:r>
                </w:p>
                <w:p w:rsidR="002D2414" w:rsidRDefault="002D2414">
                  <w:pPr>
                    <w:divId w:val="1737194333"/>
                    <w:rPr>
                      <w:color w:val="626363"/>
                      <w:sz w:val="19"/>
                      <w:szCs w:val="19"/>
                    </w:rPr>
                  </w:pPr>
                </w:p>
                <w:p w:rsidR="002D2414" w:rsidRDefault="002D2414">
                  <w:pPr>
                    <w:pStyle w:val="2"/>
                    <w:divId w:val="1737194333"/>
                    <w:rPr>
                      <w:color w:val="626363"/>
                      <w:sz w:val="27"/>
                      <w:szCs w:val="27"/>
                    </w:rPr>
                  </w:pPr>
                  <w:r>
                    <w:rPr>
                      <w:color w:val="626363"/>
                      <w:sz w:val="27"/>
                      <w:szCs w:val="27"/>
                    </w:rPr>
                    <w:t>Функции, применяемые для осуществления файловых операций</w:t>
                  </w:r>
                </w:p>
                <w:p w:rsidR="002D2414" w:rsidRDefault="002D2414">
                  <w:pPr>
                    <w:divId w:val="1737194333"/>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453"/>
                    <w:gridCol w:w="5548"/>
                  </w:tblGrid>
                  <w:tr w:rsidR="002D2414">
                    <w:trPr>
                      <w:divId w:val="1737194333"/>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12" w:tgtFrame="_blank" w:history="1">
                          <w:r>
                            <w:rPr>
                              <w:rStyle w:val="a3"/>
                              <w:rFonts w:ascii="Tahoma" w:hAnsi="Tahoma" w:cs="Tahoma"/>
                              <w:sz w:val="18"/>
                              <w:szCs w:val="18"/>
                            </w:rPr>
                            <w:t>FileClose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Закрытие файла, ранее открытого функцией </w:t>
                        </w:r>
                        <w:hyperlink r:id="rId1513" w:tgtFrame="_blank" w:history="1">
                          <w:r>
                            <w:rPr>
                              <w:rStyle w:val="a3"/>
                              <w:rFonts w:ascii="Tahoma" w:hAnsi="Tahoma" w:cs="Tahoma"/>
                              <w:sz w:val="18"/>
                              <w:szCs w:val="18"/>
                            </w:rPr>
                            <w:t>FileOpen</w:t>
                          </w:r>
                        </w:hyperlink>
                        <w:r>
                          <w:rPr>
                            <w:rFonts w:ascii="Tahoma" w:hAnsi="Tahoma" w:cs="Tahoma"/>
                            <w:color w:val="626363"/>
                            <w:sz w:val="18"/>
                            <w:szCs w:val="18"/>
                          </w:rPr>
                          <w:t>().</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14" w:tgtFrame="_blank" w:history="1">
                          <w:r>
                            <w:rPr>
                              <w:rStyle w:val="a3"/>
                              <w:rFonts w:ascii="Tahoma" w:hAnsi="Tahoma" w:cs="Tahoma"/>
                              <w:sz w:val="18"/>
                              <w:szCs w:val="18"/>
                            </w:rPr>
                            <w:t>FileDelete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Удаление указанного файла. Файлы могут быть удалены только в том случае, если они расположены в папке </w:t>
                        </w:r>
                        <w:r>
                          <w:rPr>
                            <w:rFonts w:ascii="Tahoma" w:hAnsi="Tahoma" w:cs="Tahoma"/>
                            <w:i/>
                            <w:iCs/>
                            <w:color w:val="626363"/>
                            <w:sz w:val="18"/>
                            <w:szCs w:val="18"/>
                          </w:rPr>
                          <w:t>каталог_терминала\experts\files</w:t>
                        </w:r>
                        <w:r>
                          <w:rPr>
                            <w:rFonts w:ascii="Tahoma" w:hAnsi="Tahoma" w:cs="Tahoma"/>
                            <w:color w:val="626363"/>
                            <w:sz w:val="18"/>
                            <w:szCs w:val="18"/>
                          </w:rPr>
                          <w:t xml:space="preserve"> (</w:t>
                        </w:r>
                        <w:r>
                          <w:rPr>
                            <w:rFonts w:ascii="Tahoma" w:hAnsi="Tahoma" w:cs="Tahoma"/>
                            <w:i/>
                            <w:iCs/>
                            <w:color w:val="626363"/>
                            <w:sz w:val="18"/>
                            <w:szCs w:val="18"/>
                          </w:rPr>
                          <w:t>каталог_терминала\tester\files</w:t>
                        </w:r>
                        <w:r>
                          <w:rPr>
                            <w:rFonts w:ascii="Tahoma" w:hAnsi="Tahoma" w:cs="Tahoma"/>
                            <w:color w:val="626363"/>
                            <w:sz w:val="18"/>
                            <w:szCs w:val="18"/>
                          </w:rPr>
                          <w:t xml:space="preserve"> в случае тестирования эксперта) или ее подпапках.</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15" w:tgtFrame="_blank" w:history="1">
                          <w:r>
                            <w:rPr>
                              <w:rStyle w:val="a3"/>
                              <w:rFonts w:ascii="Tahoma" w:hAnsi="Tahoma" w:cs="Tahoma"/>
                              <w:sz w:val="18"/>
                              <w:szCs w:val="18"/>
                            </w:rPr>
                            <w:t>FileFlush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Сброс на диск всех данных, оставшихся в файловом буфере ввода-вывода.</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16" w:tgtFrame="_blank" w:history="1">
                          <w:r>
                            <w:rPr>
                              <w:rStyle w:val="a3"/>
                              <w:rFonts w:ascii="Tahoma" w:hAnsi="Tahoma" w:cs="Tahoma"/>
                              <w:sz w:val="18"/>
                              <w:szCs w:val="18"/>
                            </w:rPr>
                            <w:t>FileIsEnding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TRUE, если файловый указатель находится в конце файла, иначе возвращает FALSE. В случае достижения конца файла в процессе чтения функция </w:t>
                        </w:r>
                        <w:hyperlink r:id="rId1517" w:tgtFrame="_blank" w:history="1">
                          <w:r>
                            <w:rPr>
                              <w:rStyle w:val="a3"/>
                              <w:rFonts w:ascii="Tahoma" w:hAnsi="Tahoma" w:cs="Tahoma"/>
                              <w:sz w:val="18"/>
                              <w:szCs w:val="18"/>
                            </w:rPr>
                            <w:t>GetLastError()</w:t>
                          </w:r>
                        </w:hyperlink>
                        <w:r>
                          <w:rPr>
                            <w:rFonts w:ascii="Tahoma" w:hAnsi="Tahoma" w:cs="Tahoma"/>
                            <w:color w:val="626363"/>
                            <w:sz w:val="18"/>
                            <w:szCs w:val="18"/>
                          </w:rPr>
                          <w:t xml:space="preserve"> вернет </w:t>
                        </w:r>
                        <w:hyperlink r:id="rId1518" w:history="1">
                          <w:r>
                            <w:rPr>
                              <w:rStyle w:val="a3"/>
                              <w:rFonts w:ascii="Tahoma" w:hAnsi="Tahoma" w:cs="Tahoma"/>
                              <w:sz w:val="18"/>
                              <w:szCs w:val="18"/>
                            </w:rPr>
                            <w:t>ошибку</w:t>
                          </w:r>
                        </w:hyperlink>
                        <w:r>
                          <w:rPr>
                            <w:rFonts w:ascii="Tahoma" w:hAnsi="Tahoma" w:cs="Tahoma"/>
                            <w:color w:val="626363"/>
                            <w:sz w:val="18"/>
                            <w:szCs w:val="18"/>
                          </w:rPr>
                          <w:t xml:space="preserve"> ERR_END_OF_FILE (4099)</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19" w:tgtFrame="_blank" w:history="1">
                          <w:r>
                            <w:rPr>
                              <w:rStyle w:val="a3"/>
                              <w:rFonts w:ascii="Tahoma" w:hAnsi="Tahoma" w:cs="Tahoma"/>
                              <w:sz w:val="18"/>
                              <w:szCs w:val="18"/>
                            </w:rPr>
                            <w:t>FileIsLineEnding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TRUE, если файловый указатель находится в конце строки файла формата CSV, иначе возвращает FALSE.</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0" w:tgtFrame="_blank" w:history="1">
                          <w:r>
                            <w:rPr>
                              <w:rStyle w:val="a3"/>
                              <w:rFonts w:ascii="Tahoma" w:hAnsi="Tahoma" w:cs="Tahoma"/>
                              <w:sz w:val="18"/>
                              <w:szCs w:val="18"/>
                            </w:rPr>
                            <w:t>FileOpen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Открывает Файл для ввода и/или вывода. Возвращает файловый описатель открытого файла или -1 в случае неудачи.</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1" w:tgtFrame="_blank" w:history="1">
                          <w:r>
                            <w:rPr>
                              <w:rStyle w:val="a3"/>
                              <w:rFonts w:ascii="Tahoma" w:hAnsi="Tahoma" w:cs="Tahoma"/>
                              <w:sz w:val="18"/>
                              <w:szCs w:val="18"/>
                            </w:rPr>
                            <w:t>FileOpenHistory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Открывает файл в текущей папке истории (</w:t>
                        </w:r>
                        <w:r>
                          <w:rPr>
                            <w:rFonts w:ascii="Tahoma" w:hAnsi="Tahoma" w:cs="Tahoma"/>
                            <w:i/>
                            <w:iCs/>
                            <w:color w:val="626363"/>
                            <w:sz w:val="18"/>
                            <w:szCs w:val="18"/>
                          </w:rPr>
                          <w:t>каталог_терминала\history\server_name</w:t>
                        </w:r>
                        <w:r>
                          <w:rPr>
                            <w:rFonts w:ascii="Tahoma" w:hAnsi="Tahoma" w:cs="Tahoma"/>
                            <w:color w:val="626363"/>
                            <w:sz w:val="18"/>
                            <w:szCs w:val="18"/>
                          </w:rPr>
                          <w:t>) или ее подпапках. Возвращает описатель файла или -1 в случае неудачи.</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2" w:tgtFrame="_blank" w:history="1">
                          <w:r>
                            <w:rPr>
                              <w:rStyle w:val="a3"/>
                              <w:rFonts w:ascii="Tahoma" w:hAnsi="Tahoma" w:cs="Tahoma"/>
                              <w:sz w:val="18"/>
                              <w:szCs w:val="18"/>
                            </w:rPr>
                            <w:t>FileReadArray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читает указанное число элементов из двоичного файла в массив. Перед чтением данных массив должен быть достаточного размера. Функция возвращает количество фактически прочитанных элементов.</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3" w:tgtFrame="_blank" w:history="1">
                          <w:r>
                            <w:rPr>
                              <w:rStyle w:val="a3"/>
                              <w:rFonts w:ascii="Tahoma" w:hAnsi="Tahoma" w:cs="Tahoma"/>
                              <w:sz w:val="18"/>
                              <w:szCs w:val="18"/>
                            </w:rPr>
                            <w:t>FileReadDouble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читает число двойной точности с плавающей точкой (double) из текущей позиции бинарного файла. Размер числа может быть 8 байтов (double) или 4 байта (float). </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4" w:tgtFrame="_blank" w:history="1">
                          <w:r>
                            <w:rPr>
                              <w:rStyle w:val="a3"/>
                              <w:rFonts w:ascii="Tahoma" w:hAnsi="Tahoma" w:cs="Tahoma"/>
                              <w:sz w:val="18"/>
                              <w:szCs w:val="18"/>
                            </w:rPr>
                            <w:t>FileReadInteger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читает целое число из текущей позиции бинарного файла. Размер целого числа может быть 1, 2 или 4 байта. Если размер числа не указан, система пытается прочитать как 4-байтовое целое число.</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5" w:tgtFrame="_blank" w:history="1">
                          <w:r>
                            <w:rPr>
                              <w:rStyle w:val="a3"/>
                              <w:rFonts w:ascii="Tahoma" w:hAnsi="Tahoma" w:cs="Tahoma"/>
                              <w:sz w:val="18"/>
                              <w:szCs w:val="18"/>
                            </w:rPr>
                            <w:t>FileReadNumber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Чтение числа с текущей позиции файла CSV до разделителя. Применяется только для файлов CSV.</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6" w:tgtFrame="_blank" w:history="1">
                          <w:r>
                            <w:rPr>
                              <w:rStyle w:val="a3"/>
                              <w:rFonts w:ascii="Tahoma" w:hAnsi="Tahoma" w:cs="Tahoma"/>
                              <w:sz w:val="18"/>
                              <w:szCs w:val="18"/>
                            </w:rPr>
                            <w:t>FileReadString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читает строку с текущей позиции файла. Применяется как к CSV, так и к двоичным файлам. Для текстовых файлов строка будет прочитана до разделителя. Для бинарных файлов в строку будет прочитано указанное количество символов.</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7" w:tgtFrame="_blank" w:history="1">
                          <w:r>
                            <w:rPr>
                              <w:rStyle w:val="a3"/>
                              <w:rFonts w:ascii="Tahoma" w:hAnsi="Tahoma" w:cs="Tahoma"/>
                              <w:sz w:val="18"/>
                              <w:szCs w:val="18"/>
                            </w:rPr>
                            <w:t>FileSeek</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перемещает файловый указатель на новую позицию, которая является смещением в байтах от начала, конца или текущей позиции файла. Следующее чтение или запись происходят с новой позиции. Если перемещение файлового указателя прошло успешно, функция возвращает TRUE, иначе возвращает FALSE.</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8" w:tgtFrame="_blank" w:history="1">
                          <w:r>
                            <w:rPr>
                              <w:rStyle w:val="a3"/>
                              <w:rFonts w:ascii="Tahoma" w:hAnsi="Tahoma" w:cs="Tahoma"/>
                              <w:sz w:val="18"/>
                              <w:szCs w:val="18"/>
                            </w:rPr>
                            <w:t>FileSize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размер файла в байтах.</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29" w:tgtFrame="_blank" w:history="1">
                          <w:r>
                            <w:rPr>
                              <w:rStyle w:val="a3"/>
                              <w:rFonts w:ascii="Tahoma" w:hAnsi="Tahoma" w:cs="Tahoma"/>
                              <w:sz w:val="18"/>
                              <w:szCs w:val="18"/>
                            </w:rPr>
                            <w:t>FileTell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смещение текущей позицию файлового указателя от начала файла. </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30" w:tgtFrame="_blank" w:history="1">
                          <w:r>
                            <w:rPr>
                              <w:rStyle w:val="a3"/>
                              <w:rFonts w:ascii="Tahoma" w:hAnsi="Tahoma" w:cs="Tahoma"/>
                              <w:sz w:val="18"/>
                              <w:szCs w:val="18"/>
                            </w:rPr>
                            <w:t>FileWrite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предназначена для записи данных в файл CSV, разделитель между данными включается автоматически. После записи в файл добавляется признак конца строки "\r\n". При выводе числовые данные преобразуются в текстовый формат. Возвращает количество записанных символов или отрицательное значение, если происходит ошибка.</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31" w:tgtFrame="_blank" w:history="1">
                          <w:r>
                            <w:rPr>
                              <w:rStyle w:val="a3"/>
                              <w:rFonts w:ascii="Tahoma" w:hAnsi="Tahoma" w:cs="Tahoma"/>
                              <w:sz w:val="18"/>
                              <w:szCs w:val="18"/>
                            </w:rPr>
                            <w:t>FileWriteArray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записывает массив в бинарный файл.</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32" w:tgtFrame="_blank" w:history="1">
                          <w:r>
                            <w:rPr>
                              <w:rStyle w:val="a3"/>
                              <w:rFonts w:ascii="Tahoma" w:hAnsi="Tahoma" w:cs="Tahoma"/>
                              <w:sz w:val="18"/>
                              <w:szCs w:val="18"/>
                            </w:rPr>
                            <w:t>FileWriteDouble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записывает число с плавающей запятой в двоичный файл.</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33" w:tgtFrame="_blank" w:history="1">
                          <w:r>
                            <w:rPr>
                              <w:rStyle w:val="a3"/>
                              <w:rFonts w:ascii="Tahoma" w:hAnsi="Tahoma" w:cs="Tahoma"/>
                              <w:sz w:val="18"/>
                              <w:szCs w:val="18"/>
                            </w:rPr>
                            <w:t>FileWriteInteger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записывает значение целого числа в двоичный файл.</w:t>
                        </w:r>
                      </w:p>
                    </w:tc>
                  </w:tr>
                  <w:tr w:rsidR="002D2414">
                    <w:trPr>
                      <w:divId w:val="173719433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34" w:tgtFrame="_blank" w:history="1">
                          <w:r>
                            <w:rPr>
                              <w:rStyle w:val="a3"/>
                              <w:rFonts w:ascii="Tahoma" w:hAnsi="Tahoma" w:cs="Tahoma"/>
                              <w:sz w:val="18"/>
                              <w:szCs w:val="18"/>
                            </w:rPr>
                            <w:t>FileWriteString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записывает строку в двоичный файл с текущей позиции. Возвращает число фактически записанных байтов или отрицательное значение в случае ошибки.</w:t>
                        </w:r>
                      </w:p>
                    </w:tc>
                  </w:tr>
                </w:tbl>
                <w:p w:rsidR="002D2414" w:rsidRDefault="002D2414">
                  <w:pPr>
                    <w:divId w:val="1737194333"/>
                    <w:rPr>
                      <w:color w:val="626363"/>
                      <w:sz w:val="19"/>
                      <w:szCs w:val="19"/>
                    </w:rPr>
                  </w:pPr>
                </w:p>
                <w:p w:rsidR="002D2414" w:rsidRDefault="002D2414">
                  <w:pPr>
                    <w:pStyle w:val="a5"/>
                    <w:divId w:val="1737194333"/>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535" w:tgtFrame="_blank" w:history="1">
                    <w:r w:rsidRPr="00CE5C1D">
                      <w:rPr>
                        <w:rStyle w:val="a3"/>
                        <w:sz w:val="19"/>
                        <w:szCs w:val="19"/>
                      </w:rPr>
                      <w:t>документации</w:t>
                    </w:r>
                  </w:hyperlink>
                  <w:r w:rsidRPr="00CE5C1D">
                    <w:rPr>
                      <w:color w:val="626363"/>
                      <w:sz w:val="19"/>
                      <w:szCs w:val="19"/>
                    </w:rPr>
                    <w:t xml:space="preserve"> на </w:t>
                  </w:r>
                  <w:hyperlink r:id="rId1536" w:tgtFrame="_blank" w:history="1">
                    <w:r w:rsidRPr="00CE5C1D">
                      <w:rPr>
                        <w:rStyle w:val="a3"/>
                        <w:sz w:val="19"/>
                        <w:szCs w:val="19"/>
                      </w:rPr>
                      <w:t>MQL4.community</w:t>
                    </w:r>
                  </w:hyperlink>
                  <w:r w:rsidRPr="00CE5C1D">
                    <w:rPr>
                      <w:color w:val="626363"/>
                      <w:sz w:val="19"/>
                      <w:szCs w:val="19"/>
                    </w:rPr>
                    <w:t xml:space="preserve">, сайте </w:t>
                  </w:r>
                  <w:hyperlink r:id="rId1537"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737194333"/>
                    <w:rPr>
                      <w:color w:val="626363"/>
                      <w:sz w:val="19"/>
                      <w:szCs w:val="19"/>
                    </w:rPr>
                  </w:pPr>
                </w:p>
                <w:p w:rsidR="002D2414" w:rsidRDefault="003D5ACA">
                  <w:pPr>
                    <w:jc w:val="right"/>
                    <w:divId w:val="33237748"/>
                    <w:rPr>
                      <w:color w:val="626363"/>
                      <w:sz w:val="19"/>
                      <w:szCs w:val="19"/>
                    </w:rPr>
                  </w:pPr>
                  <w:r>
                    <w:rPr>
                      <w:noProof/>
                      <w:color w:val="626363"/>
                      <w:sz w:val="19"/>
                      <w:szCs w:val="19"/>
                    </w:rPr>
                    <w:drawing>
                      <wp:inline distT="0" distB="0" distL="0" distR="0">
                        <wp:extent cx="60960" cy="60960"/>
                        <wp:effectExtent l="19050" t="0" r="0" b="0"/>
                        <wp:docPr id="651" name="Рисунок 65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538" w:history="1">
                    <w:r w:rsidR="002D2414">
                      <w:rPr>
                        <w:rStyle w:val="a3"/>
                        <w:sz w:val="19"/>
                        <w:szCs w:val="19"/>
                      </w:rPr>
                      <w:t>Дата и время</w:t>
                    </w:r>
                  </w:hyperlink>
                  <w:hyperlink r:id="rId1539" w:history="1">
                    <w:r w:rsidR="002D2414">
                      <w:rPr>
                        <w:rStyle w:val="a3"/>
                        <w:sz w:val="19"/>
                        <w:szCs w:val="19"/>
                      </w:rPr>
                      <w:t>Массивы и таймсерии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52" name="Рисунок 65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3237748"/>
                    <w:rPr>
                      <w:color w:val="626363"/>
                      <w:sz w:val="19"/>
                      <w:szCs w:val="19"/>
                    </w:rPr>
                  </w:pPr>
                  <w:r>
                    <w:rPr>
                      <w:color w:val="626363"/>
                      <w:sz w:val="19"/>
                      <w:szCs w:val="19"/>
                    </w:rPr>
                    <w:t xml:space="preserve">© 2000-2010, </w:t>
                  </w:r>
                  <w:hyperlink r:id="rId154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759058998"/>
        <w:rPr>
          <w:color w:val="626363"/>
          <w:sz w:val="19"/>
          <w:szCs w:val="19"/>
        </w:rPr>
      </w:pPr>
      <w:hyperlink r:id="rId154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53" name="Рисунок 65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542"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54" name="Рисунок 65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Глобальные переменные GlobalVariables </w:t>
      </w:r>
    </w:p>
    <w:p w:rsidR="002D2414" w:rsidRDefault="002D2414">
      <w:pPr>
        <w:divId w:val="2115394525"/>
        <w:rPr>
          <w:color w:val="626363"/>
          <w:sz w:val="19"/>
          <w:szCs w:val="19"/>
        </w:rPr>
      </w:pPr>
      <w:hyperlink r:id="rId1543" w:tgtFrame="_blank" w:history="1">
        <w:r w:rsidR="003D5ACA">
          <w:rPr>
            <w:noProof/>
            <w:color w:val="626363"/>
            <w:sz w:val="19"/>
            <w:szCs w:val="19"/>
          </w:rPr>
          <w:drawing>
            <wp:anchor distT="0" distB="0" distL="0" distR="0" simplePos="0" relativeHeight="25166950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9" name="Рисунок 5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06"/>
        <w:gridCol w:w="7724"/>
      </w:tblGrid>
      <w:tr w:rsidR="002D2414">
        <w:trPr>
          <w:divId w:val="190306111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7"/>
              </w:numPr>
              <w:spacing w:before="100" w:beforeAutospacing="1" w:after="100" w:afterAutospacing="1"/>
              <w:ind w:left="120" w:right="225"/>
              <w:rPr>
                <w:color w:val="626363"/>
                <w:sz w:val="19"/>
                <w:szCs w:val="19"/>
              </w:rPr>
            </w:pPr>
            <w:hyperlink r:id="rId1544" w:history="1">
              <w:r>
                <w:rPr>
                  <w:rStyle w:val="a3"/>
                  <w:sz w:val="19"/>
                  <w:szCs w:val="19"/>
                </w:rPr>
                <w:t>Общие функции</w:t>
              </w:r>
            </w:hyperlink>
          </w:p>
          <w:p w:rsidR="002D2414" w:rsidRDefault="002D2414">
            <w:pPr>
              <w:numPr>
                <w:ilvl w:val="0"/>
                <w:numId w:val="117"/>
              </w:numPr>
              <w:spacing w:before="100" w:beforeAutospacing="1" w:after="100" w:afterAutospacing="1"/>
              <w:ind w:left="120" w:right="225"/>
              <w:rPr>
                <w:color w:val="626363"/>
                <w:sz w:val="19"/>
                <w:szCs w:val="19"/>
              </w:rPr>
            </w:pPr>
            <w:hyperlink r:id="rId1545" w:history="1">
              <w:r>
                <w:rPr>
                  <w:rStyle w:val="a3"/>
                  <w:sz w:val="19"/>
                  <w:szCs w:val="19"/>
                </w:rPr>
                <w:t>Графические объекты</w:t>
              </w:r>
            </w:hyperlink>
          </w:p>
          <w:p w:rsidR="002D2414" w:rsidRDefault="002D2414">
            <w:pPr>
              <w:numPr>
                <w:ilvl w:val="0"/>
                <w:numId w:val="117"/>
              </w:numPr>
              <w:spacing w:before="100" w:beforeAutospacing="1" w:after="100" w:afterAutospacing="1"/>
              <w:ind w:left="120" w:right="225"/>
              <w:rPr>
                <w:color w:val="626363"/>
                <w:sz w:val="19"/>
                <w:szCs w:val="19"/>
              </w:rPr>
            </w:pPr>
            <w:hyperlink r:id="rId1546" w:history="1">
              <w:r>
                <w:rPr>
                  <w:rStyle w:val="a3"/>
                  <w:sz w:val="19"/>
                  <w:szCs w:val="19"/>
                </w:rPr>
                <w:t>Операции с графиками</w:t>
              </w:r>
            </w:hyperlink>
          </w:p>
          <w:p w:rsidR="002D2414" w:rsidRDefault="002D2414">
            <w:pPr>
              <w:numPr>
                <w:ilvl w:val="0"/>
                <w:numId w:val="117"/>
              </w:numPr>
              <w:spacing w:before="100" w:beforeAutospacing="1" w:after="100" w:afterAutospacing="1"/>
              <w:ind w:left="120" w:right="225"/>
              <w:rPr>
                <w:color w:val="626363"/>
                <w:sz w:val="19"/>
                <w:szCs w:val="19"/>
              </w:rPr>
            </w:pPr>
            <w:hyperlink r:id="rId1547" w:history="1">
              <w:r>
                <w:rPr>
                  <w:rStyle w:val="a3"/>
                  <w:sz w:val="19"/>
                  <w:szCs w:val="19"/>
                </w:rPr>
                <w:t>Строковые функции</w:t>
              </w:r>
            </w:hyperlink>
          </w:p>
          <w:p w:rsidR="002D2414" w:rsidRDefault="002D2414">
            <w:pPr>
              <w:numPr>
                <w:ilvl w:val="0"/>
                <w:numId w:val="117"/>
              </w:numPr>
              <w:spacing w:before="100" w:beforeAutospacing="1" w:after="100" w:afterAutospacing="1"/>
              <w:ind w:left="120" w:right="225"/>
              <w:rPr>
                <w:color w:val="626363"/>
                <w:sz w:val="19"/>
                <w:szCs w:val="19"/>
              </w:rPr>
            </w:pPr>
            <w:hyperlink r:id="rId1548" w:history="1">
              <w:r>
                <w:rPr>
                  <w:rStyle w:val="a3"/>
                  <w:sz w:val="19"/>
                  <w:szCs w:val="19"/>
                </w:rPr>
                <w:t>Дата и время</w:t>
              </w:r>
            </w:hyperlink>
          </w:p>
          <w:p w:rsidR="002D2414" w:rsidRDefault="002D2414">
            <w:pPr>
              <w:numPr>
                <w:ilvl w:val="0"/>
                <w:numId w:val="117"/>
              </w:numPr>
              <w:spacing w:before="100" w:beforeAutospacing="1" w:after="100" w:afterAutospacing="1"/>
              <w:ind w:left="120" w:right="225"/>
              <w:rPr>
                <w:color w:val="626363"/>
                <w:sz w:val="19"/>
                <w:szCs w:val="19"/>
              </w:rPr>
            </w:pPr>
            <w:hyperlink r:id="rId1549" w:history="1">
              <w:r>
                <w:rPr>
                  <w:rStyle w:val="a3"/>
                  <w:sz w:val="19"/>
                  <w:szCs w:val="19"/>
                </w:rPr>
                <w:t>Файловые операции</w:t>
              </w:r>
            </w:hyperlink>
          </w:p>
          <w:p w:rsidR="002D2414" w:rsidRDefault="002D2414">
            <w:pPr>
              <w:numPr>
                <w:ilvl w:val="0"/>
                <w:numId w:val="117"/>
              </w:numPr>
              <w:spacing w:before="100" w:beforeAutospacing="1" w:after="100" w:afterAutospacing="1"/>
              <w:ind w:left="120" w:right="225"/>
              <w:rPr>
                <w:color w:val="626363"/>
                <w:sz w:val="19"/>
                <w:szCs w:val="19"/>
              </w:rPr>
            </w:pPr>
            <w:hyperlink r:id="rId1550" w:history="1">
              <w:r>
                <w:rPr>
                  <w:rStyle w:val="a3"/>
                  <w:sz w:val="19"/>
                  <w:szCs w:val="19"/>
                </w:rPr>
                <w:t>Массивы и таймсерии</w:t>
              </w:r>
            </w:hyperlink>
          </w:p>
          <w:p w:rsidR="002D2414" w:rsidRDefault="002D2414">
            <w:pPr>
              <w:numPr>
                <w:ilvl w:val="0"/>
                <w:numId w:val="117"/>
              </w:numPr>
              <w:spacing w:before="100" w:beforeAutospacing="1" w:after="100" w:afterAutospacing="1"/>
              <w:ind w:left="120" w:right="225"/>
              <w:rPr>
                <w:color w:val="626363"/>
                <w:sz w:val="19"/>
                <w:szCs w:val="19"/>
              </w:rPr>
            </w:pPr>
            <w:hyperlink r:id="rId1551" w:history="1">
              <w:r>
                <w:rPr>
                  <w:rStyle w:val="a3"/>
                  <w:sz w:val="19"/>
                  <w:szCs w:val="19"/>
                </w:rPr>
                <w:t>Математические функции</w:t>
              </w:r>
            </w:hyperlink>
          </w:p>
          <w:p w:rsidR="002D2414" w:rsidRDefault="002D2414">
            <w:pPr>
              <w:numPr>
                <w:ilvl w:val="0"/>
                <w:numId w:val="117"/>
              </w:numPr>
              <w:spacing w:before="100" w:beforeAutospacing="1" w:after="100" w:afterAutospacing="1"/>
              <w:ind w:left="120" w:right="225"/>
              <w:rPr>
                <w:color w:val="626363"/>
                <w:sz w:val="19"/>
                <w:szCs w:val="19"/>
              </w:rPr>
            </w:pPr>
            <w:hyperlink r:id="rId1552" w:history="1">
              <w:r>
                <w:rPr>
                  <w:rStyle w:val="a6"/>
                  <w:color w:val="42639C"/>
                  <w:sz w:val="19"/>
                  <w:szCs w:val="19"/>
                  <w:u w:val="single"/>
                </w:rPr>
                <w:t>Глобальные переменные GlobalVariables</w:t>
              </w:r>
            </w:hyperlink>
          </w:p>
          <w:p w:rsidR="002D2414" w:rsidRDefault="002D2414">
            <w:pPr>
              <w:numPr>
                <w:ilvl w:val="0"/>
                <w:numId w:val="117"/>
              </w:numPr>
              <w:spacing w:before="100" w:beforeAutospacing="1" w:after="100" w:afterAutospacing="1"/>
              <w:ind w:left="120" w:right="225"/>
              <w:rPr>
                <w:color w:val="626363"/>
                <w:sz w:val="19"/>
                <w:szCs w:val="19"/>
              </w:rPr>
            </w:pPr>
            <w:hyperlink r:id="rId1553" w:history="1">
              <w:r>
                <w:rPr>
                  <w:rStyle w:val="a3"/>
                  <w:sz w:val="19"/>
                  <w:szCs w:val="19"/>
                </w:rPr>
                <w:t>Пользовательские индикаторы</w:t>
              </w:r>
            </w:hyperlink>
          </w:p>
          <w:p w:rsidR="002D2414" w:rsidRDefault="002D2414">
            <w:pPr>
              <w:numPr>
                <w:ilvl w:val="0"/>
                <w:numId w:val="117"/>
              </w:numPr>
              <w:spacing w:before="100" w:beforeAutospacing="1" w:after="100" w:afterAutospacing="1"/>
              <w:ind w:left="120" w:right="225"/>
              <w:rPr>
                <w:color w:val="626363"/>
                <w:sz w:val="19"/>
                <w:szCs w:val="19"/>
              </w:rPr>
            </w:pPr>
            <w:hyperlink r:id="rId1554" w:history="1">
              <w:r>
                <w:rPr>
                  <w:rStyle w:val="a3"/>
                  <w:sz w:val="19"/>
                  <w:szCs w:val="19"/>
                </w:rPr>
                <w:t>Информация о счёте</w:t>
              </w:r>
            </w:hyperlink>
          </w:p>
          <w:p w:rsidR="002D2414" w:rsidRDefault="002D2414">
            <w:pPr>
              <w:numPr>
                <w:ilvl w:val="0"/>
                <w:numId w:val="117"/>
              </w:numPr>
              <w:spacing w:before="100" w:beforeAutospacing="1" w:after="100" w:afterAutospacing="1"/>
              <w:ind w:left="120" w:right="225"/>
              <w:rPr>
                <w:color w:val="626363"/>
                <w:sz w:val="19"/>
                <w:szCs w:val="19"/>
              </w:rPr>
            </w:pPr>
            <w:hyperlink r:id="rId1555"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3"/>
              <w:gridCol w:w="86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55" name="Рисунок 655" descr="thismessage:///i/metatrader5_icon.gif">
                          <a:hlinkClick xmlns:a="http://schemas.openxmlformats.org/drawingml/2006/main" r:id="rId99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38615247"/>
                    <w:rPr>
                      <w:color w:val="626363"/>
                      <w:sz w:val="15"/>
                      <w:szCs w:val="15"/>
                    </w:rPr>
                  </w:pPr>
                  <w:r>
                    <w:rPr>
                      <w:color w:val="626363"/>
                      <w:sz w:val="15"/>
                      <w:szCs w:val="15"/>
                    </w:rPr>
                    <w:t xml:space="preserve">Переходи на следующий </w:t>
                  </w:r>
                </w:p>
                <w:p w:rsidR="002D2414" w:rsidRDefault="002D2414">
                  <w:pPr>
                    <w:spacing w:after="300"/>
                    <w:divId w:val="1040936242"/>
                    <w:rPr>
                      <w:color w:val="626363"/>
                      <w:sz w:val="15"/>
                      <w:szCs w:val="15"/>
                    </w:rPr>
                  </w:pPr>
                  <w:r>
                    <w:rPr>
                      <w:color w:val="626363"/>
                      <w:sz w:val="15"/>
                      <w:szCs w:val="15"/>
                    </w:rPr>
                    <w:t xml:space="preserve">уровень с </w:t>
                  </w:r>
                  <w:hyperlink r:id="rId155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9"/>
              <w:gridCol w:w="103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56" name="Рисунок 656" descr="thismessage:///i/documentation_mql5.gif">
                          <a:hlinkClick xmlns:a="http://schemas.openxmlformats.org/drawingml/2006/main" r:id="rId6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28004858"/>
                    <w:rPr>
                      <w:color w:val="626363"/>
                      <w:sz w:val="15"/>
                      <w:szCs w:val="15"/>
                    </w:rPr>
                  </w:pPr>
                  <w:r>
                    <w:rPr>
                      <w:color w:val="626363"/>
                      <w:sz w:val="15"/>
                      <w:szCs w:val="15"/>
                    </w:rPr>
                    <w:t xml:space="preserve">Интересуешься новым? </w:t>
                  </w:r>
                </w:p>
                <w:p w:rsidR="002D2414" w:rsidRDefault="002D2414">
                  <w:pPr>
                    <w:spacing w:after="300"/>
                    <w:divId w:val="1690571156"/>
                    <w:rPr>
                      <w:color w:val="626363"/>
                      <w:sz w:val="15"/>
                      <w:szCs w:val="15"/>
                    </w:rPr>
                  </w:pPr>
                  <w:r>
                    <w:rPr>
                      <w:color w:val="626363"/>
                      <w:sz w:val="15"/>
                      <w:szCs w:val="15"/>
                    </w:rPr>
                    <w:t xml:space="preserve">Доступна </w:t>
                  </w:r>
                  <w:hyperlink r:id="rId155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9"/>
              <w:gridCol w:w="85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57" name="Рисунок 657" descr="thismessage:///i/mt4logo40x40.png">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05329409"/>
                    <w:rPr>
                      <w:color w:val="626363"/>
                      <w:sz w:val="15"/>
                      <w:szCs w:val="15"/>
                    </w:rPr>
                  </w:pPr>
                  <w:r>
                    <w:rPr>
                      <w:color w:val="626363"/>
                      <w:sz w:val="15"/>
                      <w:szCs w:val="15"/>
                    </w:rPr>
                    <w:t xml:space="preserve">Скачайте клиентский терминал </w:t>
                  </w:r>
                  <w:hyperlink r:id="rId155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57"/>
            </w:tblGrid>
            <w:tr w:rsidR="002D2414">
              <w:trPr>
                <w:tblCellSpacing w:w="0" w:type="dxa"/>
              </w:trPr>
              <w:tc>
                <w:tcPr>
                  <w:tcW w:w="0" w:type="auto"/>
                  <w:hideMark/>
                </w:tcPr>
                <w:p w:rsidR="002D2414" w:rsidRDefault="002D2414">
                  <w:pPr>
                    <w:pStyle w:val="1"/>
                    <w:divId w:val="1278100217"/>
                    <w:rPr>
                      <w:color w:val="626363"/>
                      <w:sz w:val="30"/>
                      <w:szCs w:val="30"/>
                    </w:rPr>
                  </w:pPr>
                  <w:r>
                    <w:rPr>
                      <w:color w:val="626363"/>
                      <w:sz w:val="30"/>
                      <w:szCs w:val="30"/>
                    </w:rPr>
                    <w:t>Глобальные переменные GlobalVariables</w:t>
                  </w:r>
                </w:p>
                <w:p w:rsidR="002D2414" w:rsidRDefault="002D2414">
                  <w:pPr>
                    <w:divId w:val="1278100217"/>
                    <w:rPr>
                      <w:color w:val="626363"/>
                      <w:sz w:val="19"/>
                      <w:szCs w:val="19"/>
                    </w:rPr>
                  </w:pPr>
                </w:p>
                <w:p w:rsidR="002D2414" w:rsidRDefault="002D2414">
                  <w:pPr>
                    <w:pStyle w:val="a5"/>
                    <w:divId w:val="1278100217"/>
                    <w:rPr>
                      <w:color w:val="626363"/>
                      <w:sz w:val="19"/>
                      <w:szCs w:val="19"/>
                    </w:rPr>
                  </w:pPr>
                  <w:r w:rsidRPr="00CE5C1D">
                    <w:rPr>
                      <w:color w:val="626363"/>
                      <w:sz w:val="19"/>
                      <w:szCs w:val="19"/>
                    </w:rPr>
                    <w:t xml:space="preserve">Значительная часть функций, предназначенных для работы с глобальными переменными клиентского терминала, рассмотрена в разделе </w:t>
                  </w:r>
                  <w:hyperlink r:id="rId1559" w:history="1">
                    <w:r w:rsidRPr="00CE5C1D">
                      <w:rPr>
                        <w:rStyle w:val="a3"/>
                        <w:sz w:val="19"/>
                        <w:szCs w:val="19"/>
                      </w:rPr>
                      <w:t>Переменные GlobalVariables</w:t>
                    </w:r>
                  </w:hyperlink>
                  <w:r w:rsidRPr="00CE5C1D">
                    <w:rPr>
                      <w:color w:val="626363"/>
                      <w:sz w:val="19"/>
                      <w:szCs w:val="19"/>
                    </w:rPr>
                    <w:t>. В предыдущем изложении указывалось, что при завершении работы правильно составленная программа должна удалить глобальные переменные, которые были ею созданы. После завершения всех программ в клиентском терминале не должно оставаться GV-переменных.</w:t>
                  </w:r>
                </w:p>
                <w:p w:rsidR="002D2414" w:rsidRPr="00CE5C1D" w:rsidRDefault="002D2414">
                  <w:pPr>
                    <w:pStyle w:val="a5"/>
                    <w:divId w:val="1278100217"/>
                    <w:rPr>
                      <w:color w:val="626363"/>
                      <w:sz w:val="19"/>
                      <w:szCs w:val="19"/>
                    </w:rPr>
                  </w:pPr>
                  <w:r w:rsidRPr="00CE5C1D">
                    <w:rPr>
                      <w:color w:val="626363"/>
                      <w:sz w:val="19"/>
                      <w:szCs w:val="19"/>
                    </w:rPr>
                    <w:t>При отладке, использующих глобальные переменные клиентского терминала, в терминале могут оставаться одна или несколько GV-переменных. В этом случае, перед очередным запуском на исполнение отлаживаемой программы программисту приходится вручную удалять GV-переменные, оставшиеся после предыдущего исполнения программы. Для механизации этого процесса можно создать скрипт, удаляющий все глобальные переменные клиентского терминала.</w:t>
                  </w:r>
                </w:p>
                <w:p w:rsidR="002D2414" w:rsidRDefault="002D2414">
                  <w:pPr>
                    <w:pStyle w:val="2"/>
                    <w:divId w:val="1278100217"/>
                    <w:rPr>
                      <w:color w:val="626363"/>
                      <w:sz w:val="27"/>
                      <w:szCs w:val="27"/>
                    </w:rPr>
                  </w:pPr>
                  <w:r>
                    <w:rPr>
                      <w:color w:val="626363"/>
                      <w:sz w:val="27"/>
                      <w:szCs w:val="27"/>
                    </w:rPr>
                    <w:t>Функция GlobalVariablesDeleteAll()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278100217"/>
                    <w:rPr>
                      <w:rFonts w:ascii="Courier" w:hAnsi="Courier"/>
                      <w:color w:val="626363"/>
                    </w:rPr>
                  </w:pPr>
                  <w:r w:rsidRPr="00CE5C1D">
                    <w:rPr>
                      <w:rFonts w:ascii="Courier" w:hAnsi="Courier"/>
                      <w:color w:val="626363"/>
                    </w:rPr>
                    <w:t xml:space="preserve"> </w:t>
                  </w:r>
                  <w:r w:rsidRPr="00CE5C1D">
                    <w:rPr>
                      <w:rStyle w:val="hl-reserved34"/>
                    </w:rPr>
                    <w:t>int</w:t>
                  </w:r>
                  <w:r w:rsidRPr="00CE5C1D">
                    <w:rPr>
                      <w:rFonts w:ascii="Courier" w:hAnsi="Courier"/>
                      <w:color w:val="626363"/>
                    </w:rPr>
                    <w:t xml:space="preserve"> </w:t>
                  </w:r>
                  <w:r w:rsidRPr="00CE5C1D">
                    <w:rPr>
                      <w:rStyle w:val="hl-predfunc31"/>
                    </w:rPr>
                    <w:t>GlobalVariablesDeleteAll</w:t>
                  </w:r>
                  <w:r w:rsidRPr="00CE5C1D">
                    <w:rPr>
                      <w:rStyle w:val="hl-brackets32"/>
                    </w:rPr>
                    <w:t>(</w:t>
                  </w:r>
                  <w:r w:rsidRPr="00CE5C1D">
                    <w:rPr>
                      <w:rStyle w:val="hl-reserved34"/>
                    </w:rPr>
                    <w:t>string</w:t>
                  </w:r>
                  <w:r w:rsidRPr="00CE5C1D">
                    <w:rPr>
                      <w:rFonts w:ascii="Courier" w:hAnsi="Courier"/>
                      <w:color w:val="626363"/>
                    </w:rPr>
                    <w:t xml:space="preserve"> </w:t>
                  </w:r>
                  <w:r w:rsidRPr="00CE5C1D">
                    <w:rPr>
                      <w:rStyle w:val="hl-identifier34"/>
                    </w:rPr>
                    <w:t>prefix_name</w:t>
                  </w:r>
                  <w:r w:rsidRPr="00CE5C1D">
                    <w:rPr>
                      <w:rStyle w:val="hl-code34"/>
                    </w:rPr>
                    <w:t>=</w:t>
                  </w:r>
                  <w:r w:rsidRPr="00CE5C1D">
                    <w:rPr>
                      <w:rStyle w:val="hl-consts13"/>
                    </w:rPr>
                    <w:t>NULL</w:t>
                  </w:r>
                  <w:r w:rsidRPr="00CE5C1D">
                    <w:rPr>
                      <w:rStyle w:val="hl-brackets32"/>
                    </w:rPr>
                    <w:t>)</w:t>
                  </w:r>
                </w:p>
                <w:p w:rsidR="002D2414" w:rsidRPr="00CE5C1D" w:rsidRDefault="002D2414">
                  <w:pPr>
                    <w:pStyle w:val="a5"/>
                    <w:divId w:val="1278100217"/>
                    <w:rPr>
                      <w:color w:val="626363"/>
                      <w:sz w:val="19"/>
                      <w:szCs w:val="19"/>
                    </w:rPr>
                  </w:pPr>
                  <w:r w:rsidRPr="00CE5C1D">
                    <w:rPr>
                      <w:color w:val="626363"/>
                      <w:sz w:val="19"/>
                      <w:szCs w:val="19"/>
                    </w:rPr>
                    <w:t>Удаляет глобальные переменные. Если префикс для имени не задан, то удаляются все глобальные переменные. В противном случае удаляются только те переменные, имена которых начинаются на указанный префикс. Функция возвращает количество удаленных переменных.</w:t>
                  </w:r>
                </w:p>
                <w:p w:rsidR="002D2414" w:rsidRPr="00CE5C1D" w:rsidRDefault="002D2414">
                  <w:pPr>
                    <w:pStyle w:val="a5"/>
                    <w:divId w:val="1278100217"/>
                    <w:rPr>
                      <w:color w:val="626363"/>
                      <w:sz w:val="19"/>
                      <w:szCs w:val="19"/>
                    </w:rPr>
                  </w:pPr>
                  <w:r w:rsidRPr="00CE5C1D">
                    <w:rPr>
                      <w:color w:val="626363"/>
                      <w:sz w:val="19"/>
                      <w:szCs w:val="19"/>
                    </w:rPr>
                    <w:t>Параметры:</w:t>
                  </w:r>
                </w:p>
                <w:p w:rsidR="002D2414" w:rsidRPr="00CE5C1D" w:rsidRDefault="002D2414">
                  <w:pPr>
                    <w:pStyle w:val="a5"/>
                    <w:divId w:val="1278100217"/>
                    <w:rPr>
                      <w:color w:val="626363"/>
                      <w:sz w:val="19"/>
                      <w:szCs w:val="19"/>
                    </w:rPr>
                  </w:pPr>
                  <w:r w:rsidRPr="00CE5C1D">
                    <w:rPr>
                      <w:b/>
                      <w:bCs/>
                      <w:color w:val="626363"/>
                      <w:sz w:val="19"/>
                      <w:szCs w:val="19"/>
                    </w:rPr>
                    <w:t>prefix_name</w:t>
                  </w:r>
                  <w:r w:rsidRPr="00CE5C1D">
                    <w:rPr>
                      <w:color w:val="626363"/>
                      <w:sz w:val="19"/>
                      <w:szCs w:val="19"/>
                    </w:rPr>
                    <w:t xml:space="preserve"> - префикс имени удаляемых глобальных переменных.</w:t>
                  </w:r>
                </w:p>
                <w:p w:rsidR="002D2414" w:rsidRPr="00CE5C1D" w:rsidRDefault="002D2414">
                  <w:pPr>
                    <w:pStyle w:val="a5"/>
                    <w:divId w:val="1278100217"/>
                    <w:rPr>
                      <w:color w:val="626363"/>
                      <w:sz w:val="19"/>
                      <w:szCs w:val="19"/>
                    </w:rPr>
                  </w:pPr>
                  <w:r w:rsidRPr="00CE5C1D">
                    <w:rPr>
                      <w:color w:val="626363"/>
                      <w:sz w:val="19"/>
                      <w:szCs w:val="19"/>
                    </w:rPr>
                    <w:t xml:space="preserve">Пример простого скрипта </w:t>
                  </w:r>
                  <w:hyperlink r:id="rId1560" w:history="1">
                    <w:r w:rsidRPr="00CE5C1D">
                      <w:rPr>
                        <w:rStyle w:val="a3"/>
                        <w:sz w:val="19"/>
                        <w:szCs w:val="19"/>
                      </w:rPr>
                      <w:t>deleteall.mq4</w:t>
                    </w:r>
                  </w:hyperlink>
                  <w:r w:rsidRPr="00CE5C1D">
                    <w:rPr>
                      <w:color w:val="626363"/>
                      <w:sz w:val="19"/>
                      <w:szCs w:val="19"/>
                    </w:rPr>
                    <w:t>, удаляющего все без исключения глобальные переменные клиентского терминала.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278100217"/>
                    <w:rPr>
                      <w:rFonts w:ascii="Courier" w:hAnsi="Courier"/>
                      <w:color w:val="626363"/>
                    </w:rPr>
                  </w:pPr>
                  <w:r w:rsidRPr="00CE5C1D">
                    <w:rPr>
                      <w:rStyle w:val="hl-comment34"/>
                    </w:rPr>
                    <w:t>//--------------------------------------------------------------------</w:t>
                  </w:r>
                  <w:r w:rsidRPr="00CE5C1D">
                    <w:rPr>
                      <w:rFonts w:ascii="Courier" w:hAnsi="Courier"/>
                      <w:color w:val="626363"/>
                    </w:rPr>
                    <w:br/>
                  </w:r>
                  <w:r w:rsidRPr="00CE5C1D">
                    <w:rPr>
                      <w:rStyle w:val="hl-comment34"/>
                    </w:rPr>
                    <w:t>// deleteall.mq4</w:t>
                  </w:r>
                  <w:r w:rsidRPr="00CE5C1D">
                    <w:rPr>
                      <w:rFonts w:ascii="Courier" w:hAnsi="Courier"/>
                      <w:color w:val="626363"/>
                    </w:rPr>
                    <w:br/>
                  </w:r>
                  <w:r w:rsidRPr="00CE5C1D">
                    <w:rPr>
                      <w:rStyle w:val="hl-comment34"/>
                    </w:rPr>
                    <w:t>// Предназначен для использования в качестве примера в учебнике MQL4.</w:t>
                  </w:r>
                  <w:r w:rsidRPr="00CE5C1D">
                    <w:rPr>
                      <w:rFonts w:ascii="Courier" w:hAnsi="Courier"/>
                      <w:color w:val="626363"/>
                    </w:rPr>
                    <w:br/>
                  </w:r>
                  <w:r w:rsidRPr="00CE5C1D">
                    <w:rPr>
                      <w:rStyle w:val="hl-comment34"/>
                    </w:rPr>
                    <w:t>//--------------------------------------------------------------------</w:t>
                  </w:r>
                  <w:r w:rsidRPr="00CE5C1D">
                    <w:rPr>
                      <w:rFonts w:ascii="Courier" w:hAnsi="Courier"/>
                      <w:color w:val="626363"/>
                    </w:rPr>
                    <w:br/>
                  </w:r>
                  <w:r w:rsidRPr="00CE5C1D">
                    <w:rPr>
                      <w:rStyle w:val="hl-reserved34"/>
                    </w:rPr>
                    <w:t>int</w:t>
                  </w:r>
                  <w:r w:rsidRPr="00CE5C1D">
                    <w:rPr>
                      <w:rFonts w:ascii="Courier" w:hAnsi="Courier"/>
                      <w:color w:val="626363"/>
                    </w:rPr>
                    <w:t xml:space="preserve"> </w:t>
                  </w:r>
                  <w:r w:rsidRPr="00CE5C1D">
                    <w:rPr>
                      <w:rStyle w:val="hl-identifier34"/>
                    </w:rPr>
                    <w:t>start</w:t>
                  </w:r>
                  <w:r w:rsidRPr="00CE5C1D">
                    <w:rPr>
                      <w:rStyle w:val="hl-brackets32"/>
                    </w:rPr>
                    <w:t>()</w:t>
                  </w:r>
                  <w:r w:rsidRPr="00CE5C1D">
                    <w:rPr>
                      <w:rFonts w:ascii="Courier" w:hAnsi="Courier"/>
                      <w:color w:val="626363"/>
                    </w:rPr>
                    <w:t xml:space="preserve">                             </w:t>
                  </w:r>
                  <w:r w:rsidRPr="00CE5C1D">
                    <w:rPr>
                      <w:rStyle w:val="hl-comment34"/>
                    </w:rPr>
                    <w:t>// Специальная функция start()</w:t>
                  </w:r>
                  <w:r w:rsidRPr="00CE5C1D">
                    <w:rPr>
                      <w:rFonts w:ascii="Courier" w:hAnsi="Courier"/>
                      <w:color w:val="626363"/>
                    </w:rPr>
                    <w:br/>
                    <w:t xml:space="preserve">  </w:t>
                  </w:r>
                  <w:r w:rsidRPr="00CE5C1D">
                    <w:rPr>
                      <w:rStyle w:val="hl-brackets32"/>
                    </w:rPr>
                    <w:t>{</w:t>
                  </w:r>
                  <w:r w:rsidRPr="00CE5C1D">
                    <w:rPr>
                      <w:rFonts w:ascii="Courier" w:hAnsi="Courier"/>
                      <w:color w:val="626363"/>
                    </w:rPr>
                    <w:br/>
                    <w:t xml:space="preserve">   </w:t>
                  </w:r>
                  <w:r w:rsidRPr="00CE5C1D">
                    <w:rPr>
                      <w:rStyle w:val="hl-predfunc31"/>
                    </w:rPr>
                    <w:t>GlobalVariablesDeleteAll</w:t>
                  </w:r>
                  <w:r w:rsidRPr="00CE5C1D">
                    <w:rPr>
                      <w:rStyle w:val="hl-brackets32"/>
                    </w:rPr>
                    <w:t>()</w:t>
                  </w:r>
                  <w:r w:rsidRPr="00CE5C1D">
                    <w:rPr>
                      <w:rStyle w:val="hl-code34"/>
                    </w:rPr>
                    <w:t xml:space="preserve">;          </w:t>
                  </w:r>
                  <w:r w:rsidRPr="00CE5C1D">
                    <w:rPr>
                      <w:rStyle w:val="hl-comment34"/>
                    </w:rPr>
                    <w:t>// Удаление всех GV-переменных</w:t>
                  </w:r>
                  <w:r w:rsidRPr="00CE5C1D">
                    <w:rPr>
                      <w:rFonts w:ascii="Courier" w:hAnsi="Courier"/>
                      <w:color w:val="626363"/>
                    </w:rPr>
                    <w:br/>
                    <w:t xml:space="preserve">   </w:t>
                  </w:r>
                  <w:r w:rsidRPr="00CE5C1D">
                    <w:rPr>
                      <w:rStyle w:val="hl-predfunc31"/>
                    </w:rPr>
                    <w:t>PlaySound</w:t>
                  </w:r>
                  <w:r w:rsidRPr="00CE5C1D">
                    <w:rPr>
                      <w:rStyle w:val="hl-brackets32"/>
                    </w:rPr>
                    <w:t>(</w:t>
                  </w:r>
                  <w:r w:rsidRPr="00CE5C1D">
                    <w:rPr>
                      <w:rStyle w:val="hl-quotes29"/>
                    </w:rPr>
                    <w:t>"</w:t>
                  </w:r>
                  <w:r w:rsidRPr="00CE5C1D">
                    <w:rPr>
                      <w:rStyle w:val="hl-string29"/>
                    </w:rPr>
                    <w:t>W2.wav</w:t>
                  </w:r>
                  <w:r w:rsidRPr="00CE5C1D">
                    <w:rPr>
                      <w:rStyle w:val="hl-quotes29"/>
                    </w:rPr>
                    <w:t>"</w:t>
                  </w:r>
                  <w:r w:rsidRPr="00CE5C1D">
                    <w:rPr>
                      <w:rStyle w:val="hl-brackets32"/>
                    </w:rPr>
                    <w:t>)</w:t>
                  </w:r>
                  <w:r w:rsidRPr="00CE5C1D">
                    <w:rPr>
                      <w:rStyle w:val="hl-code34"/>
                    </w:rPr>
                    <w:t xml:space="preserve">;                 </w:t>
                  </w:r>
                  <w:r w:rsidRPr="00CE5C1D">
                    <w:rPr>
                      <w:rStyle w:val="hl-comment34"/>
                    </w:rPr>
                    <w:t>// Брыньк</w:t>
                  </w:r>
                  <w:r w:rsidRPr="00CE5C1D">
                    <w:rPr>
                      <w:rFonts w:ascii="Courier" w:hAnsi="Courier"/>
                      <w:color w:val="626363"/>
                    </w:rPr>
                    <w:br/>
                    <w:t xml:space="preserve">   </w:t>
                  </w:r>
                  <w:r w:rsidRPr="00CE5C1D">
                    <w:rPr>
                      <w:rStyle w:val="hl-reserved34"/>
                    </w:rPr>
                    <w:t>return</w:t>
                  </w:r>
                  <w:r w:rsidRPr="00CE5C1D">
                    <w:rPr>
                      <w:rStyle w:val="hl-code34"/>
                    </w:rPr>
                    <w:t xml:space="preserve">;                              </w:t>
                  </w:r>
                  <w:r w:rsidRPr="00CE5C1D">
                    <w:rPr>
                      <w:rStyle w:val="hl-comment34"/>
                    </w:rPr>
                    <w:t>// И уходим</w:t>
                  </w:r>
                  <w:r w:rsidRPr="00CE5C1D">
                    <w:rPr>
                      <w:rFonts w:ascii="Courier" w:hAnsi="Courier"/>
                      <w:color w:val="626363"/>
                    </w:rPr>
                    <w:br/>
                    <w:t xml:space="preserve">  </w:t>
                  </w:r>
                  <w:r w:rsidRPr="00CE5C1D">
                    <w:rPr>
                      <w:rStyle w:val="hl-brackets32"/>
                    </w:rPr>
                    <w:t>}</w:t>
                  </w:r>
                  <w:r w:rsidRPr="00CE5C1D">
                    <w:rPr>
                      <w:rFonts w:ascii="Courier" w:hAnsi="Courier"/>
                      <w:color w:val="626363"/>
                    </w:rPr>
                    <w:br/>
                  </w:r>
                  <w:r w:rsidRPr="00CE5C1D">
                    <w:rPr>
                      <w:rStyle w:val="hl-comment34"/>
                    </w:rPr>
                    <w:t>//--------------------------------------------------------------------</w:t>
                  </w:r>
                </w:p>
                <w:p w:rsidR="002D2414" w:rsidRPr="00CE5C1D" w:rsidRDefault="002D2414">
                  <w:pPr>
                    <w:pStyle w:val="a5"/>
                    <w:divId w:val="1278100217"/>
                    <w:rPr>
                      <w:color w:val="626363"/>
                      <w:sz w:val="19"/>
                      <w:szCs w:val="19"/>
                    </w:rPr>
                  </w:pPr>
                  <w:r w:rsidRPr="00CE5C1D">
                    <w:rPr>
                      <w:color w:val="626363"/>
                      <w:sz w:val="19"/>
                      <w:szCs w:val="19"/>
                    </w:rPr>
                    <w:t>Скрипт можно применять только в том случае, если в клиентском терминале нет ни одной исполняющейся программы, использующей GV-переменные. В противном случае исполнение скрипта может нарушить логику вычислений в других программах, что может привести к неконтролируемым действиям. После исполнения скрипта окно глобальных переменных клиентского терминала (F3) будет пустым:</w:t>
                  </w:r>
                </w:p>
                <w:p w:rsidR="002D2414" w:rsidRPr="00CE5C1D" w:rsidRDefault="003D5ACA">
                  <w:pPr>
                    <w:pStyle w:val="imgs"/>
                    <w:divId w:val="1278100217"/>
                  </w:pPr>
                  <w:r>
                    <w:rPr>
                      <w:noProof/>
                    </w:rPr>
                    <w:drawing>
                      <wp:inline distT="0" distB="0" distL="0" distR="0">
                        <wp:extent cx="4869180" cy="1905000"/>
                        <wp:effectExtent l="19050" t="0" r="7620" b="0"/>
                        <wp:docPr id="658" name="Рисунок 658" descr="thismessage:///c/book/i/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thismessage:///c/book/i/153.png"/>
                                <pic:cNvPicPr>
                                  <a:picLocks noChangeAspect="1" noChangeArrowheads="1"/>
                                </pic:cNvPicPr>
                              </pic:nvPicPr>
                              <pic:blipFill>
                                <a:blip r:link="rId1561" cstate="print"/>
                                <a:srcRect/>
                                <a:stretch>
                                  <a:fillRect/>
                                </a:stretch>
                              </pic:blipFill>
                              <pic:spPr bwMode="auto">
                                <a:xfrm>
                                  <a:off x="0" y="0"/>
                                  <a:ext cx="4869180" cy="1905000"/>
                                </a:xfrm>
                                <a:prstGeom prst="rect">
                                  <a:avLst/>
                                </a:prstGeom>
                                <a:noFill/>
                                <a:ln w="9525">
                                  <a:noFill/>
                                  <a:miter lim="800000"/>
                                  <a:headEnd/>
                                  <a:tailEnd/>
                                </a:ln>
                              </pic:spPr>
                            </pic:pic>
                          </a:graphicData>
                        </a:graphic>
                      </wp:inline>
                    </w:drawing>
                  </w:r>
                  <w:r w:rsidR="002D2414" w:rsidRPr="00CE5C1D">
                    <w:br/>
                    <w:t xml:space="preserve">Рис. 153. Вид окна глобальных переменных клиентского терминала после исполнения скрипта </w:t>
                  </w:r>
                  <w:hyperlink r:id="rId1562" w:history="1">
                    <w:r w:rsidR="002D2414" w:rsidRPr="00CE5C1D">
                      <w:rPr>
                        <w:rStyle w:val="a3"/>
                      </w:rPr>
                      <w:t>deleteall.mq4</w:t>
                    </w:r>
                  </w:hyperlink>
                  <w:r w:rsidR="002D2414" w:rsidRPr="00CE5C1D">
                    <w:t>.</w:t>
                  </w:r>
                </w:p>
                <w:p w:rsidR="002D2414" w:rsidRDefault="002D2414">
                  <w:pPr>
                    <w:divId w:val="1278100217"/>
                    <w:rPr>
                      <w:color w:val="626363"/>
                      <w:sz w:val="19"/>
                      <w:szCs w:val="19"/>
                    </w:rPr>
                  </w:pPr>
                </w:p>
                <w:p w:rsidR="002D2414" w:rsidRDefault="002D2414">
                  <w:pPr>
                    <w:pStyle w:val="2"/>
                    <w:divId w:val="1278100217"/>
                    <w:rPr>
                      <w:color w:val="626363"/>
                      <w:sz w:val="27"/>
                      <w:szCs w:val="27"/>
                    </w:rPr>
                  </w:pPr>
                  <w:r>
                    <w:rPr>
                      <w:color w:val="626363"/>
                      <w:sz w:val="27"/>
                      <w:szCs w:val="27"/>
                    </w:rPr>
                    <w:t>Функции для работы с глобальными переменными</w:t>
                  </w:r>
                </w:p>
                <w:p w:rsidR="002D2414" w:rsidRDefault="002D2414">
                  <w:pPr>
                    <w:divId w:val="1278100217"/>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512"/>
                    <w:gridCol w:w="4272"/>
                  </w:tblGrid>
                  <w:tr w:rsidR="002D2414">
                    <w:trPr>
                      <w:divId w:val="1278100217"/>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3" w:tgtFrame="_blank " w:history="1">
                          <w:r>
                            <w:rPr>
                              <w:rStyle w:val="a3"/>
                              <w:rFonts w:ascii="Tahoma" w:hAnsi="Tahoma" w:cs="Tahoma"/>
                              <w:sz w:val="18"/>
                              <w:szCs w:val="18"/>
                            </w:rPr>
                            <w:t>GlobalVariableCheck</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TRUE, если GV-переменная существует, иначе возвращает FALSE</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4" w:tgtFrame="_blank " w:history="1">
                          <w:r>
                            <w:rPr>
                              <w:rStyle w:val="a3"/>
                              <w:rFonts w:ascii="Tahoma" w:hAnsi="Tahoma" w:cs="Tahoma"/>
                              <w:sz w:val="18"/>
                              <w:szCs w:val="18"/>
                            </w:rPr>
                            <w:t>GlobalVariableDel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Удаляет глобальную переменную. При успешном удалении функция возвращает TRUE, иначе FALSE.</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5" w:tgtFrame="_blank " w:history="1">
                          <w:r>
                            <w:rPr>
                              <w:rStyle w:val="a3"/>
                              <w:rFonts w:ascii="Tahoma" w:hAnsi="Tahoma" w:cs="Tahoma"/>
                              <w:sz w:val="18"/>
                              <w:szCs w:val="18"/>
                            </w:rPr>
                            <w:t>GlobalVariableGet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существующей глобальной переменной или 0 в случае ошибки.</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6" w:tgtFrame="_blank " w:history="1">
                          <w:r>
                            <w:rPr>
                              <w:rStyle w:val="a3"/>
                              <w:rFonts w:ascii="Tahoma" w:hAnsi="Tahoma" w:cs="Tahoma"/>
                              <w:sz w:val="18"/>
                              <w:szCs w:val="18"/>
                            </w:rPr>
                            <w:t>GlobalVariableName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имя глобальной переменной по порядковому номеру в списке глобальных переменных.</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7" w:tgtFrame="_blank " w:history="1">
                          <w:r>
                            <w:rPr>
                              <w:rStyle w:val="a3"/>
                              <w:rFonts w:ascii="Tahoma" w:hAnsi="Tahoma" w:cs="Tahoma"/>
                              <w:sz w:val="18"/>
                              <w:szCs w:val="18"/>
                            </w:rPr>
                            <w:t>GlobalVariableSet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новое значение глобальной переменной. Если переменная не существует, то система создает новую глобальную переменную. При успешном выполнении функция возвращает время последнего доступа, иначе 0.</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8" w:tgtFrame="_blank " w:history="1">
                          <w:r>
                            <w:rPr>
                              <w:rStyle w:val="a3"/>
                              <w:rFonts w:ascii="Tahoma" w:hAnsi="Tahoma" w:cs="Tahoma"/>
                              <w:sz w:val="18"/>
                              <w:szCs w:val="18"/>
                            </w:rPr>
                            <w:t>GlobalVariableSetOnCondition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Устанавливает новое значение существующей глобальной переменной, если текущее значение переменной равно значению третьего параметра </w:t>
                        </w:r>
                        <w:r>
                          <w:rPr>
                            <w:rFonts w:ascii="Tahoma" w:hAnsi="Tahoma" w:cs="Tahoma"/>
                            <w:i/>
                            <w:iCs/>
                            <w:color w:val="626363"/>
                            <w:sz w:val="18"/>
                            <w:szCs w:val="18"/>
                          </w:rPr>
                          <w:t>check_value</w:t>
                        </w:r>
                        <w:r>
                          <w:rPr>
                            <w:rFonts w:ascii="Tahoma" w:hAnsi="Tahoma" w:cs="Tahoma"/>
                            <w:color w:val="626363"/>
                            <w:sz w:val="18"/>
                            <w:szCs w:val="18"/>
                          </w:rPr>
                          <w:t xml:space="preserve">. Если переменной не существует, функция сгенерирует ошибку ERR_GLOBAL_VARIABLE_NOT_FOUND (4058) и вернет FALSE. При успешном выполнении функция возвращает TRUE, иначе FALSE. </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69" w:tgtFrame="_blank " w:history="1">
                          <w:r>
                            <w:rPr>
                              <w:rStyle w:val="a3"/>
                              <w:rFonts w:ascii="Tahoma" w:hAnsi="Tahoma" w:cs="Tahoma"/>
                              <w:sz w:val="18"/>
                              <w:szCs w:val="18"/>
                            </w:rPr>
                            <w:t>GlobalVariablesDeleteAll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Удаляет глобальные переменные. Если префикс для имени не задан, то удаляются все глобальные переменные. В противном случае удаляются только те переменные, имена которых начинаются на указанный префикс. Функция возвращает количество удаленных переменных.</w:t>
                        </w:r>
                      </w:p>
                    </w:tc>
                  </w:tr>
                  <w:tr w:rsidR="002D2414">
                    <w:trPr>
                      <w:divId w:val="127810021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570" w:tgtFrame="_blank " w:history="1">
                          <w:r>
                            <w:rPr>
                              <w:rStyle w:val="a3"/>
                              <w:rFonts w:ascii="Tahoma" w:hAnsi="Tahoma" w:cs="Tahoma"/>
                              <w:sz w:val="18"/>
                              <w:szCs w:val="18"/>
                            </w:rPr>
                            <w:t>GlobalVariablesTotal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общее количество глобальных переменных.</w:t>
                        </w:r>
                      </w:p>
                    </w:tc>
                  </w:tr>
                </w:tbl>
                <w:p w:rsidR="002D2414" w:rsidRDefault="002D2414">
                  <w:pPr>
                    <w:divId w:val="1278100217"/>
                    <w:rPr>
                      <w:color w:val="626363"/>
                      <w:sz w:val="19"/>
                      <w:szCs w:val="19"/>
                    </w:rPr>
                  </w:pPr>
                </w:p>
                <w:p w:rsidR="002D2414" w:rsidRDefault="002D2414">
                  <w:pPr>
                    <w:pStyle w:val="a5"/>
                    <w:divId w:val="1278100217"/>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571" w:tgtFrame="_blank " w:history="1">
                    <w:r w:rsidRPr="00CE5C1D">
                      <w:rPr>
                        <w:rStyle w:val="a3"/>
                        <w:sz w:val="19"/>
                        <w:szCs w:val="19"/>
                      </w:rPr>
                      <w:t>документации</w:t>
                    </w:r>
                  </w:hyperlink>
                  <w:r w:rsidRPr="00CE5C1D">
                    <w:rPr>
                      <w:color w:val="626363"/>
                      <w:sz w:val="19"/>
                      <w:szCs w:val="19"/>
                    </w:rPr>
                    <w:t xml:space="preserve"> на </w:t>
                  </w:r>
                  <w:hyperlink r:id="rId1572" w:tgtFrame="_blank " w:history="1">
                    <w:r w:rsidRPr="00CE5C1D">
                      <w:rPr>
                        <w:rStyle w:val="a3"/>
                        <w:sz w:val="19"/>
                        <w:szCs w:val="19"/>
                      </w:rPr>
                      <w:t>MQL4.community</w:t>
                    </w:r>
                  </w:hyperlink>
                  <w:r w:rsidRPr="00CE5C1D">
                    <w:rPr>
                      <w:color w:val="626363"/>
                      <w:sz w:val="19"/>
                      <w:szCs w:val="19"/>
                    </w:rPr>
                    <w:t xml:space="preserve">, сайте </w:t>
                  </w:r>
                  <w:hyperlink r:id="rId1573" w:tgtFrame="_blank "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278100217"/>
                    <w:rPr>
                      <w:color w:val="626363"/>
                      <w:sz w:val="19"/>
                      <w:szCs w:val="19"/>
                    </w:rPr>
                  </w:pPr>
                </w:p>
                <w:p w:rsidR="002D2414" w:rsidRDefault="003D5ACA">
                  <w:pPr>
                    <w:jc w:val="right"/>
                    <w:divId w:val="371082210"/>
                    <w:rPr>
                      <w:color w:val="626363"/>
                      <w:sz w:val="19"/>
                      <w:szCs w:val="19"/>
                    </w:rPr>
                  </w:pPr>
                  <w:r>
                    <w:rPr>
                      <w:noProof/>
                      <w:color w:val="626363"/>
                      <w:sz w:val="19"/>
                      <w:szCs w:val="19"/>
                    </w:rPr>
                    <w:drawing>
                      <wp:inline distT="0" distB="0" distL="0" distR="0">
                        <wp:extent cx="60960" cy="60960"/>
                        <wp:effectExtent l="19050" t="0" r="0" b="0"/>
                        <wp:docPr id="659" name="Рисунок 65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574" w:history="1">
                    <w:r w:rsidR="002D2414">
                      <w:rPr>
                        <w:rStyle w:val="a3"/>
                        <w:sz w:val="19"/>
                        <w:szCs w:val="19"/>
                      </w:rPr>
                      <w:t>Математические функции</w:t>
                    </w:r>
                  </w:hyperlink>
                  <w:hyperlink r:id="rId1575" w:history="1">
                    <w:r w:rsidR="002D2414">
                      <w:rPr>
                        <w:rStyle w:val="a3"/>
                        <w:sz w:val="19"/>
                        <w:szCs w:val="19"/>
                      </w:rPr>
                      <w:t>Пользовательские индикаторы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60" name="Рисунок 66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71082210"/>
                    <w:rPr>
                      <w:color w:val="626363"/>
                      <w:sz w:val="19"/>
                      <w:szCs w:val="19"/>
                    </w:rPr>
                  </w:pPr>
                  <w:r>
                    <w:rPr>
                      <w:color w:val="626363"/>
                      <w:sz w:val="19"/>
                      <w:szCs w:val="19"/>
                    </w:rPr>
                    <w:t xml:space="preserve">© 2000-2010, </w:t>
                  </w:r>
                  <w:hyperlink r:id="rId157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81338299"/>
        <w:rPr>
          <w:color w:val="626363"/>
          <w:sz w:val="19"/>
          <w:szCs w:val="19"/>
        </w:rPr>
      </w:pPr>
      <w:hyperlink r:id="rId157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61" name="Рисунок 66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578"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62" name="Рисунок 66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Пользовательские индикаторы </w:t>
      </w:r>
    </w:p>
    <w:p w:rsidR="002D2414" w:rsidRDefault="002D2414">
      <w:pPr>
        <w:divId w:val="1366298420"/>
        <w:rPr>
          <w:color w:val="626363"/>
          <w:sz w:val="19"/>
          <w:szCs w:val="19"/>
        </w:rPr>
      </w:pPr>
      <w:hyperlink r:id="rId1579" w:tgtFrame="_blank" w:history="1">
        <w:r w:rsidR="003D5ACA">
          <w:rPr>
            <w:noProof/>
            <w:color w:val="626363"/>
            <w:sz w:val="19"/>
            <w:szCs w:val="19"/>
          </w:rPr>
          <w:drawing>
            <wp:anchor distT="0" distB="0" distL="0" distR="0" simplePos="0" relativeHeight="25167052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8" name="Рисунок 5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01"/>
        <w:gridCol w:w="7729"/>
      </w:tblGrid>
      <w:tr w:rsidR="002D2414">
        <w:trPr>
          <w:divId w:val="6287213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8"/>
              </w:numPr>
              <w:spacing w:before="100" w:beforeAutospacing="1" w:after="100" w:afterAutospacing="1"/>
              <w:ind w:left="120" w:right="225"/>
              <w:rPr>
                <w:color w:val="626363"/>
                <w:sz w:val="19"/>
                <w:szCs w:val="19"/>
              </w:rPr>
            </w:pPr>
            <w:hyperlink r:id="rId1580" w:history="1">
              <w:r>
                <w:rPr>
                  <w:rStyle w:val="a3"/>
                  <w:sz w:val="19"/>
                  <w:szCs w:val="19"/>
                </w:rPr>
                <w:t>Общие функции</w:t>
              </w:r>
            </w:hyperlink>
          </w:p>
          <w:p w:rsidR="002D2414" w:rsidRDefault="002D2414">
            <w:pPr>
              <w:numPr>
                <w:ilvl w:val="0"/>
                <w:numId w:val="118"/>
              </w:numPr>
              <w:spacing w:before="100" w:beforeAutospacing="1" w:after="100" w:afterAutospacing="1"/>
              <w:ind w:left="120" w:right="225"/>
              <w:rPr>
                <w:color w:val="626363"/>
                <w:sz w:val="19"/>
                <w:szCs w:val="19"/>
              </w:rPr>
            </w:pPr>
            <w:hyperlink r:id="rId1581" w:history="1">
              <w:r>
                <w:rPr>
                  <w:rStyle w:val="a3"/>
                  <w:sz w:val="19"/>
                  <w:szCs w:val="19"/>
                </w:rPr>
                <w:t>Графические объекты</w:t>
              </w:r>
            </w:hyperlink>
          </w:p>
          <w:p w:rsidR="002D2414" w:rsidRDefault="002D2414">
            <w:pPr>
              <w:numPr>
                <w:ilvl w:val="0"/>
                <w:numId w:val="118"/>
              </w:numPr>
              <w:spacing w:before="100" w:beforeAutospacing="1" w:after="100" w:afterAutospacing="1"/>
              <w:ind w:left="120" w:right="225"/>
              <w:rPr>
                <w:color w:val="626363"/>
                <w:sz w:val="19"/>
                <w:szCs w:val="19"/>
              </w:rPr>
            </w:pPr>
            <w:hyperlink r:id="rId1582" w:history="1">
              <w:r>
                <w:rPr>
                  <w:rStyle w:val="a3"/>
                  <w:sz w:val="19"/>
                  <w:szCs w:val="19"/>
                </w:rPr>
                <w:t>Операции с графиками</w:t>
              </w:r>
            </w:hyperlink>
          </w:p>
          <w:p w:rsidR="002D2414" w:rsidRDefault="002D2414">
            <w:pPr>
              <w:numPr>
                <w:ilvl w:val="0"/>
                <w:numId w:val="118"/>
              </w:numPr>
              <w:spacing w:before="100" w:beforeAutospacing="1" w:after="100" w:afterAutospacing="1"/>
              <w:ind w:left="120" w:right="225"/>
              <w:rPr>
                <w:color w:val="626363"/>
                <w:sz w:val="19"/>
                <w:szCs w:val="19"/>
              </w:rPr>
            </w:pPr>
            <w:hyperlink r:id="rId1583" w:history="1">
              <w:r>
                <w:rPr>
                  <w:rStyle w:val="a3"/>
                  <w:sz w:val="19"/>
                  <w:szCs w:val="19"/>
                </w:rPr>
                <w:t>Строковые функции</w:t>
              </w:r>
            </w:hyperlink>
          </w:p>
          <w:p w:rsidR="002D2414" w:rsidRDefault="002D2414">
            <w:pPr>
              <w:numPr>
                <w:ilvl w:val="0"/>
                <w:numId w:val="118"/>
              </w:numPr>
              <w:spacing w:before="100" w:beforeAutospacing="1" w:after="100" w:afterAutospacing="1"/>
              <w:ind w:left="120" w:right="225"/>
              <w:rPr>
                <w:color w:val="626363"/>
                <w:sz w:val="19"/>
                <w:szCs w:val="19"/>
              </w:rPr>
            </w:pPr>
            <w:hyperlink r:id="rId1584" w:history="1">
              <w:r>
                <w:rPr>
                  <w:rStyle w:val="a3"/>
                  <w:sz w:val="19"/>
                  <w:szCs w:val="19"/>
                </w:rPr>
                <w:t>Дата и время</w:t>
              </w:r>
            </w:hyperlink>
          </w:p>
          <w:p w:rsidR="002D2414" w:rsidRDefault="002D2414">
            <w:pPr>
              <w:numPr>
                <w:ilvl w:val="0"/>
                <w:numId w:val="118"/>
              </w:numPr>
              <w:spacing w:before="100" w:beforeAutospacing="1" w:after="100" w:afterAutospacing="1"/>
              <w:ind w:left="120" w:right="225"/>
              <w:rPr>
                <w:color w:val="626363"/>
                <w:sz w:val="19"/>
                <w:szCs w:val="19"/>
              </w:rPr>
            </w:pPr>
            <w:hyperlink r:id="rId1585" w:history="1">
              <w:r>
                <w:rPr>
                  <w:rStyle w:val="a3"/>
                  <w:sz w:val="19"/>
                  <w:szCs w:val="19"/>
                </w:rPr>
                <w:t>Файловые операции</w:t>
              </w:r>
            </w:hyperlink>
          </w:p>
          <w:p w:rsidR="002D2414" w:rsidRDefault="002D2414">
            <w:pPr>
              <w:numPr>
                <w:ilvl w:val="0"/>
                <w:numId w:val="118"/>
              </w:numPr>
              <w:spacing w:before="100" w:beforeAutospacing="1" w:after="100" w:afterAutospacing="1"/>
              <w:ind w:left="120" w:right="225"/>
              <w:rPr>
                <w:color w:val="626363"/>
                <w:sz w:val="19"/>
                <w:szCs w:val="19"/>
              </w:rPr>
            </w:pPr>
            <w:hyperlink r:id="rId1586" w:history="1">
              <w:r>
                <w:rPr>
                  <w:rStyle w:val="a3"/>
                  <w:sz w:val="19"/>
                  <w:szCs w:val="19"/>
                </w:rPr>
                <w:t>Массивы и таймсерии</w:t>
              </w:r>
            </w:hyperlink>
          </w:p>
          <w:p w:rsidR="002D2414" w:rsidRDefault="002D2414">
            <w:pPr>
              <w:numPr>
                <w:ilvl w:val="0"/>
                <w:numId w:val="118"/>
              </w:numPr>
              <w:spacing w:before="100" w:beforeAutospacing="1" w:after="100" w:afterAutospacing="1"/>
              <w:ind w:left="120" w:right="225"/>
              <w:rPr>
                <w:color w:val="626363"/>
                <w:sz w:val="19"/>
                <w:szCs w:val="19"/>
              </w:rPr>
            </w:pPr>
            <w:hyperlink r:id="rId1587" w:history="1">
              <w:r>
                <w:rPr>
                  <w:rStyle w:val="a3"/>
                  <w:sz w:val="19"/>
                  <w:szCs w:val="19"/>
                </w:rPr>
                <w:t>Математические функции</w:t>
              </w:r>
            </w:hyperlink>
          </w:p>
          <w:p w:rsidR="002D2414" w:rsidRDefault="002D2414">
            <w:pPr>
              <w:numPr>
                <w:ilvl w:val="0"/>
                <w:numId w:val="118"/>
              </w:numPr>
              <w:spacing w:before="100" w:beforeAutospacing="1" w:after="100" w:afterAutospacing="1"/>
              <w:ind w:left="120" w:right="225"/>
              <w:rPr>
                <w:color w:val="626363"/>
                <w:sz w:val="19"/>
                <w:szCs w:val="19"/>
              </w:rPr>
            </w:pPr>
            <w:hyperlink r:id="rId1588" w:history="1">
              <w:r>
                <w:rPr>
                  <w:rStyle w:val="a3"/>
                  <w:sz w:val="19"/>
                  <w:szCs w:val="19"/>
                </w:rPr>
                <w:t>Глобальные переменные GlobalVariables</w:t>
              </w:r>
            </w:hyperlink>
          </w:p>
          <w:p w:rsidR="002D2414" w:rsidRDefault="002D2414">
            <w:pPr>
              <w:numPr>
                <w:ilvl w:val="0"/>
                <w:numId w:val="118"/>
              </w:numPr>
              <w:spacing w:before="100" w:beforeAutospacing="1" w:after="100" w:afterAutospacing="1"/>
              <w:ind w:left="120" w:right="225"/>
              <w:rPr>
                <w:color w:val="626363"/>
                <w:sz w:val="19"/>
                <w:szCs w:val="19"/>
              </w:rPr>
            </w:pPr>
            <w:hyperlink r:id="rId1589" w:history="1">
              <w:r>
                <w:rPr>
                  <w:rStyle w:val="a6"/>
                  <w:color w:val="42639C"/>
                  <w:sz w:val="19"/>
                  <w:szCs w:val="19"/>
                  <w:u w:val="single"/>
                </w:rPr>
                <w:t>Пользовательские индикаторы</w:t>
              </w:r>
            </w:hyperlink>
          </w:p>
          <w:p w:rsidR="002D2414" w:rsidRDefault="002D2414">
            <w:pPr>
              <w:numPr>
                <w:ilvl w:val="0"/>
                <w:numId w:val="118"/>
              </w:numPr>
              <w:spacing w:before="100" w:beforeAutospacing="1" w:after="100" w:afterAutospacing="1"/>
              <w:ind w:left="120" w:right="225"/>
              <w:rPr>
                <w:color w:val="626363"/>
                <w:sz w:val="19"/>
                <w:szCs w:val="19"/>
              </w:rPr>
            </w:pPr>
            <w:hyperlink r:id="rId1590" w:history="1">
              <w:r>
                <w:rPr>
                  <w:rStyle w:val="a3"/>
                  <w:sz w:val="19"/>
                  <w:szCs w:val="19"/>
                </w:rPr>
                <w:t>Информация о счёте</w:t>
              </w:r>
            </w:hyperlink>
          </w:p>
          <w:p w:rsidR="002D2414" w:rsidRDefault="002D2414">
            <w:pPr>
              <w:numPr>
                <w:ilvl w:val="0"/>
                <w:numId w:val="118"/>
              </w:numPr>
              <w:spacing w:before="100" w:beforeAutospacing="1" w:after="100" w:afterAutospacing="1"/>
              <w:ind w:left="120" w:right="225"/>
              <w:rPr>
                <w:color w:val="626363"/>
                <w:sz w:val="19"/>
                <w:szCs w:val="19"/>
              </w:rPr>
            </w:pPr>
            <w:hyperlink r:id="rId1591"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1"/>
              <w:gridCol w:w="864"/>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63" name="Рисунок 66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46757058"/>
                    <w:rPr>
                      <w:color w:val="626363"/>
                      <w:sz w:val="15"/>
                      <w:szCs w:val="15"/>
                    </w:rPr>
                  </w:pPr>
                  <w:r>
                    <w:rPr>
                      <w:color w:val="626363"/>
                      <w:sz w:val="15"/>
                      <w:szCs w:val="15"/>
                    </w:rPr>
                    <w:t xml:space="preserve">Переходи на следующий </w:t>
                  </w:r>
                </w:p>
                <w:p w:rsidR="002D2414" w:rsidRDefault="002D2414">
                  <w:pPr>
                    <w:spacing w:after="300"/>
                    <w:divId w:val="1971208443"/>
                    <w:rPr>
                      <w:color w:val="626363"/>
                      <w:sz w:val="15"/>
                      <w:szCs w:val="15"/>
                    </w:rPr>
                  </w:pPr>
                  <w:r>
                    <w:rPr>
                      <w:color w:val="626363"/>
                      <w:sz w:val="15"/>
                      <w:szCs w:val="15"/>
                    </w:rPr>
                    <w:t xml:space="preserve">уровень с </w:t>
                  </w:r>
                  <w:hyperlink r:id="rId159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7"/>
              <w:gridCol w:w="102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64" name="Рисунок 664" descr="thismessage:///i/documentation_mql5.gif">
                          <a:hlinkClick xmlns:a="http://schemas.openxmlformats.org/drawingml/2006/main" r:id="rId11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4454402"/>
                    <w:rPr>
                      <w:color w:val="626363"/>
                      <w:sz w:val="15"/>
                      <w:szCs w:val="15"/>
                    </w:rPr>
                  </w:pPr>
                  <w:r>
                    <w:rPr>
                      <w:color w:val="626363"/>
                      <w:sz w:val="15"/>
                      <w:szCs w:val="15"/>
                    </w:rPr>
                    <w:t xml:space="preserve">Интересуешься новым? </w:t>
                  </w:r>
                </w:p>
                <w:p w:rsidR="002D2414" w:rsidRDefault="002D2414">
                  <w:pPr>
                    <w:spacing w:after="300"/>
                    <w:divId w:val="2004384785"/>
                    <w:rPr>
                      <w:color w:val="626363"/>
                      <w:sz w:val="15"/>
                      <w:szCs w:val="15"/>
                    </w:rPr>
                  </w:pPr>
                  <w:r>
                    <w:rPr>
                      <w:color w:val="626363"/>
                      <w:sz w:val="15"/>
                      <w:szCs w:val="15"/>
                    </w:rPr>
                    <w:t xml:space="preserve">Доступна </w:t>
                  </w:r>
                  <w:hyperlink r:id="rId159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6"/>
              <w:gridCol w:w="84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65" name="Рисунок 665"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53712084"/>
                    <w:rPr>
                      <w:color w:val="626363"/>
                      <w:sz w:val="15"/>
                      <w:szCs w:val="15"/>
                    </w:rPr>
                  </w:pPr>
                  <w:r>
                    <w:rPr>
                      <w:color w:val="626363"/>
                      <w:sz w:val="15"/>
                      <w:szCs w:val="15"/>
                    </w:rPr>
                    <w:t xml:space="preserve">Скачайте клиентский терминал </w:t>
                  </w:r>
                  <w:hyperlink r:id="rId159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077"/>
            </w:tblGrid>
            <w:tr w:rsidR="002D2414">
              <w:trPr>
                <w:tblCellSpacing w:w="0" w:type="dxa"/>
              </w:trPr>
              <w:tc>
                <w:tcPr>
                  <w:tcW w:w="0" w:type="auto"/>
                  <w:hideMark/>
                </w:tcPr>
                <w:p w:rsidR="002D2414" w:rsidRDefault="002D2414">
                  <w:pPr>
                    <w:pStyle w:val="1"/>
                    <w:divId w:val="830369483"/>
                    <w:rPr>
                      <w:color w:val="626363"/>
                      <w:sz w:val="30"/>
                      <w:szCs w:val="30"/>
                    </w:rPr>
                  </w:pPr>
                  <w:r>
                    <w:rPr>
                      <w:color w:val="626363"/>
                      <w:sz w:val="30"/>
                      <w:szCs w:val="30"/>
                    </w:rPr>
                    <w:t>Пользовательские индикаторы</w:t>
                  </w:r>
                </w:p>
                <w:p w:rsidR="002D2414" w:rsidRDefault="002D2414">
                  <w:pPr>
                    <w:divId w:val="830369483"/>
                    <w:rPr>
                      <w:color w:val="626363"/>
                      <w:sz w:val="19"/>
                      <w:szCs w:val="19"/>
                    </w:rPr>
                  </w:pPr>
                </w:p>
                <w:p w:rsidR="002D2414" w:rsidRDefault="002D2414">
                  <w:pPr>
                    <w:pStyle w:val="a5"/>
                    <w:divId w:val="830369483"/>
                    <w:rPr>
                      <w:color w:val="626363"/>
                      <w:sz w:val="19"/>
                      <w:szCs w:val="19"/>
                    </w:rPr>
                  </w:pPr>
                  <w:r w:rsidRPr="00CE5C1D">
                    <w:rPr>
                      <w:color w:val="626363"/>
                      <w:sz w:val="19"/>
                      <w:szCs w:val="19"/>
                    </w:rPr>
                    <w:t xml:space="preserve">Функции пользовательских индикаторов позволяют выполнить необходимые настройки, чтобы представить индикатор в удобном оформлении. Рассмотрим некоторые из них (см. также </w:t>
                  </w:r>
                  <w:hyperlink r:id="rId1595" w:history="1">
                    <w:r w:rsidRPr="00CE5C1D">
                      <w:rPr>
                        <w:rStyle w:val="a3"/>
                        <w:sz w:val="19"/>
                        <w:szCs w:val="19"/>
                      </w:rPr>
                      <w:t>Создание пользовательских индикаторов</w:t>
                    </w:r>
                  </w:hyperlink>
                  <w:r w:rsidRPr="00CE5C1D">
                    <w:rPr>
                      <w:color w:val="626363"/>
                      <w:sz w:val="19"/>
                      <w:szCs w:val="19"/>
                    </w:rPr>
                    <w:t>).</w:t>
                  </w:r>
                </w:p>
                <w:p w:rsidR="002D2414" w:rsidRDefault="002D2414">
                  <w:pPr>
                    <w:pStyle w:val="2"/>
                    <w:divId w:val="830369483"/>
                    <w:rPr>
                      <w:color w:val="626363"/>
                      <w:sz w:val="27"/>
                      <w:szCs w:val="27"/>
                    </w:rPr>
                  </w:pPr>
                  <w:r>
                    <w:rPr>
                      <w:color w:val="626363"/>
                      <w:sz w:val="27"/>
                      <w:szCs w:val="27"/>
                    </w:rPr>
                    <w:t>Функция SetIndexBuffer()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830369483"/>
                    <w:rPr>
                      <w:rFonts w:ascii="Courier" w:hAnsi="Courier"/>
                      <w:color w:val="626363"/>
                    </w:rPr>
                  </w:pPr>
                  <w:r w:rsidRPr="00CE5C1D">
                    <w:rPr>
                      <w:rFonts w:ascii="Courier" w:hAnsi="Courier"/>
                      <w:color w:val="626363"/>
                    </w:rPr>
                    <w:t xml:space="preserve"> </w:t>
                  </w:r>
                  <w:r w:rsidRPr="00CE5C1D">
                    <w:rPr>
                      <w:rStyle w:val="hl-reserved35"/>
                    </w:rPr>
                    <w:t>bool</w:t>
                  </w:r>
                  <w:r w:rsidRPr="00CE5C1D">
                    <w:rPr>
                      <w:rFonts w:ascii="Courier" w:hAnsi="Courier"/>
                      <w:color w:val="626363"/>
                    </w:rPr>
                    <w:t xml:space="preserve"> </w:t>
                  </w:r>
                  <w:r w:rsidRPr="00CE5C1D">
                    <w:rPr>
                      <w:rStyle w:val="hl-predfunc32"/>
                    </w:rPr>
                    <w:t>SetIndexBuffer</w:t>
                  </w:r>
                  <w:r w:rsidRPr="00CE5C1D">
                    <w:rPr>
                      <w:rStyle w:val="hl-brackets33"/>
                    </w:rPr>
                    <w:t>(</w:t>
                  </w:r>
                  <w:r w:rsidRPr="00CE5C1D">
                    <w:rPr>
                      <w:rStyle w:val="hl-reserved35"/>
                    </w:rPr>
                    <w:t>int</w:t>
                  </w:r>
                  <w:r w:rsidRPr="00CE5C1D">
                    <w:rPr>
                      <w:rFonts w:ascii="Courier" w:hAnsi="Courier"/>
                      <w:color w:val="626363"/>
                    </w:rPr>
                    <w:t xml:space="preserve"> </w:t>
                  </w:r>
                  <w:r w:rsidRPr="00CE5C1D">
                    <w:rPr>
                      <w:rStyle w:val="hl-identifier35"/>
                    </w:rPr>
                    <w:t>index</w:t>
                  </w:r>
                  <w:r w:rsidRPr="00CE5C1D">
                    <w:rPr>
                      <w:rStyle w:val="hl-code35"/>
                    </w:rPr>
                    <w:t xml:space="preserve">, </w:t>
                  </w:r>
                  <w:r w:rsidRPr="00CE5C1D">
                    <w:rPr>
                      <w:rStyle w:val="hl-reserved35"/>
                    </w:rPr>
                    <w:t>double</w:t>
                  </w:r>
                  <w:r w:rsidRPr="00CE5C1D">
                    <w:rPr>
                      <w:rFonts w:ascii="Courier" w:hAnsi="Courier"/>
                      <w:color w:val="626363"/>
                    </w:rPr>
                    <w:t xml:space="preserve"> </w:t>
                  </w:r>
                  <w:r w:rsidRPr="00CE5C1D">
                    <w:rPr>
                      <w:rStyle w:val="hl-identifier35"/>
                    </w:rPr>
                    <w:t>array</w:t>
                  </w:r>
                  <w:r w:rsidRPr="00CE5C1D">
                    <w:rPr>
                      <w:rStyle w:val="hl-brackets33"/>
                    </w:rPr>
                    <w:t>[])</w:t>
                  </w:r>
                </w:p>
                <w:p w:rsidR="002D2414" w:rsidRPr="00CE5C1D" w:rsidRDefault="002D2414">
                  <w:pPr>
                    <w:pStyle w:val="a5"/>
                    <w:divId w:val="830369483"/>
                    <w:rPr>
                      <w:color w:val="626363"/>
                      <w:sz w:val="19"/>
                      <w:szCs w:val="19"/>
                    </w:rPr>
                  </w:pPr>
                  <w:r w:rsidRPr="00CE5C1D">
                    <w:rPr>
                      <w:color w:val="626363"/>
                      <w:sz w:val="19"/>
                      <w:szCs w:val="19"/>
                    </w:rPr>
                    <w:t>Функция связывает переменную-массив, объявленный на глобальном уровне, с предопределенным буфером пользовательского индикатора. Количество буферов, необходимых для расчета индикатора, задается с помощью функции IndicatorBuffers() и не может быть больше 8. В случае успешного связывания возвращается TRUE, иначе FALSE. Чтобы получить расширенные сведения об ошибке, следует вызвать функцию GetLastError().</w:t>
                  </w:r>
                </w:p>
                <w:p w:rsidR="002D2414" w:rsidRPr="00CE5C1D" w:rsidRDefault="002D2414">
                  <w:pPr>
                    <w:pStyle w:val="a5"/>
                    <w:divId w:val="830369483"/>
                    <w:rPr>
                      <w:color w:val="626363"/>
                      <w:sz w:val="19"/>
                      <w:szCs w:val="19"/>
                    </w:rPr>
                  </w:pPr>
                  <w:r w:rsidRPr="00CE5C1D">
                    <w:rPr>
                      <w:color w:val="626363"/>
                      <w:sz w:val="19"/>
                      <w:szCs w:val="19"/>
                    </w:rPr>
                    <w:t>Параметры:</w:t>
                  </w:r>
                </w:p>
                <w:p w:rsidR="002D2414" w:rsidRPr="00CE5C1D" w:rsidRDefault="002D2414">
                  <w:pPr>
                    <w:pStyle w:val="a5"/>
                    <w:divId w:val="830369483"/>
                    <w:rPr>
                      <w:color w:val="626363"/>
                      <w:sz w:val="19"/>
                      <w:szCs w:val="19"/>
                    </w:rPr>
                  </w:pPr>
                  <w:r w:rsidRPr="00CE5C1D">
                    <w:rPr>
                      <w:b/>
                      <w:bCs/>
                      <w:color w:val="626363"/>
                      <w:sz w:val="19"/>
                      <w:szCs w:val="19"/>
                    </w:rPr>
                    <w:t>index</w:t>
                  </w:r>
                  <w:r w:rsidRPr="00CE5C1D">
                    <w:rPr>
                      <w:color w:val="626363"/>
                      <w:sz w:val="19"/>
                      <w:szCs w:val="19"/>
                    </w:rPr>
                    <w:t xml:space="preserve"> - порядковый номер линии (допускаются значения от 0 до 7);</w:t>
                  </w:r>
                </w:p>
                <w:p w:rsidR="002D2414" w:rsidRPr="00CE5C1D" w:rsidRDefault="002D2414">
                  <w:pPr>
                    <w:pStyle w:val="a5"/>
                    <w:divId w:val="830369483"/>
                    <w:rPr>
                      <w:color w:val="626363"/>
                      <w:sz w:val="19"/>
                      <w:szCs w:val="19"/>
                    </w:rPr>
                  </w:pPr>
                  <w:r w:rsidRPr="00CE5C1D">
                    <w:rPr>
                      <w:b/>
                      <w:bCs/>
                      <w:color w:val="626363"/>
                      <w:sz w:val="19"/>
                      <w:szCs w:val="19"/>
                    </w:rPr>
                    <w:t>array[]</w:t>
                  </w:r>
                  <w:r w:rsidRPr="00CE5C1D">
                    <w:rPr>
                      <w:color w:val="626363"/>
                      <w:sz w:val="19"/>
                      <w:szCs w:val="19"/>
                    </w:rPr>
                    <w:t xml:space="preserve"> - имя массива, связанного с расчетным буфером.</w:t>
                  </w:r>
                </w:p>
                <w:p w:rsidR="002D2414" w:rsidRDefault="002D2414">
                  <w:pPr>
                    <w:pStyle w:val="2"/>
                    <w:divId w:val="830369483"/>
                    <w:rPr>
                      <w:color w:val="626363"/>
                      <w:sz w:val="27"/>
                      <w:szCs w:val="27"/>
                    </w:rPr>
                  </w:pPr>
                  <w:r>
                    <w:rPr>
                      <w:color w:val="626363"/>
                      <w:sz w:val="27"/>
                      <w:szCs w:val="27"/>
                    </w:rPr>
                    <w:t>Функция SetIndexStyle()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830369483"/>
                    <w:rPr>
                      <w:rFonts w:ascii="Courier" w:hAnsi="Courier"/>
                      <w:color w:val="626363"/>
                    </w:rPr>
                  </w:pPr>
                  <w:r w:rsidRPr="00CE5C1D">
                    <w:rPr>
                      <w:rFonts w:ascii="Courier" w:hAnsi="Courier"/>
                      <w:color w:val="626363"/>
                    </w:rPr>
                    <w:t xml:space="preserve"> </w:t>
                  </w:r>
                  <w:r w:rsidRPr="00CE5C1D">
                    <w:rPr>
                      <w:rStyle w:val="hl-reserved35"/>
                    </w:rPr>
                    <w:t>void</w:t>
                  </w:r>
                  <w:r w:rsidRPr="00CE5C1D">
                    <w:rPr>
                      <w:rFonts w:ascii="Courier" w:hAnsi="Courier"/>
                      <w:color w:val="626363"/>
                    </w:rPr>
                    <w:t xml:space="preserve"> </w:t>
                  </w:r>
                  <w:r w:rsidRPr="00CE5C1D">
                    <w:rPr>
                      <w:rStyle w:val="hl-predfunc32"/>
                    </w:rPr>
                    <w:t>SetIndexStyle</w:t>
                  </w:r>
                  <w:r w:rsidRPr="00CE5C1D">
                    <w:rPr>
                      <w:rStyle w:val="hl-brackets33"/>
                    </w:rPr>
                    <w:t>(</w:t>
                  </w:r>
                  <w:r w:rsidRPr="00CE5C1D">
                    <w:rPr>
                      <w:rStyle w:val="hl-reserved35"/>
                    </w:rPr>
                    <w:t>int</w:t>
                  </w:r>
                  <w:r w:rsidRPr="00CE5C1D">
                    <w:rPr>
                      <w:rFonts w:ascii="Courier" w:hAnsi="Courier"/>
                      <w:color w:val="626363"/>
                    </w:rPr>
                    <w:t xml:space="preserve"> </w:t>
                  </w:r>
                  <w:r w:rsidRPr="00CE5C1D">
                    <w:rPr>
                      <w:rStyle w:val="hl-identifier35"/>
                    </w:rPr>
                    <w:t>index</w:t>
                  </w:r>
                  <w:r w:rsidRPr="00CE5C1D">
                    <w:rPr>
                      <w:rStyle w:val="hl-code35"/>
                    </w:rPr>
                    <w:t xml:space="preserve">, </w:t>
                  </w:r>
                  <w:r w:rsidRPr="00CE5C1D">
                    <w:rPr>
                      <w:rStyle w:val="hl-reserved35"/>
                    </w:rPr>
                    <w:t>int</w:t>
                  </w:r>
                  <w:r w:rsidRPr="00CE5C1D">
                    <w:rPr>
                      <w:rFonts w:ascii="Courier" w:hAnsi="Courier"/>
                      <w:color w:val="626363"/>
                    </w:rPr>
                    <w:t xml:space="preserve"> </w:t>
                  </w:r>
                  <w:r w:rsidRPr="00CE5C1D">
                    <w:rPr>
                      <w:rStyle w:val="hl-identifier35"/>
                    </w:rPr>
                    <w:t>type</w:t>
                  </w:r>
                  <w:r w:rsidRPr="00CE5C1D">
                    <w:rPr>
                      <w:rStyle w:val="hl-code35"/>
                    </w:rPr>
                    <w:t xml:space="preserve">, </w:t>
                  </w:r>
                  <w:r w:rsidRPr="00CE5C1D">
                    <w:rPr>
                      <w:rStyle w:val="hl-reserved35"/>
                    </w:rPr>
                    <w:t>int</w:t>
                  </w:r>
                  <w:r w:rsidRPr="00CE5C1D">
                    <w:rPr>
                      <w:rFonts w:ascii="Courier" w:hAnsi="Courier"/>
                      <w:color w:val="626363"/>
                    </w:rPr>
                    <w:t xml:space="preserve"> </w:t>
                  </w:r>
                  <w:r w:rsidRPr="00CE5C1D">
                    <w:rPr>
                      <w:rStyle w:val="hl-identifier35"/>
                    </w:rPr>
                    <w:t>style</w:t>
                  </w:r>
                  <w:r w:rsidRPr="00CE5C1D">
                    <w:rPr>
                      <w:rStyle w:val="hl-code35"/>
                    </w:rPr>
                    <w:t>=</w:t>
                  </w:r>
                  <w:r w:rsidRPr="00CE5C1D">
                    <w:rPr>
                      <w:rStyle w:val="hl-consts14"/>
                    </w:rPr>
                    <w:t>EMPTY</w:t>
                  </w:r>
                  <w:r w:rsidRPr="00CE5C1D">
                    <w:rPr>
                      <w:rStyle w:val="hl-code35"/>
                    </w:rPr>
                    <w:t xml:space="preserve">, </w:t>
                  </w:r>
                  <w:r w:rsidRPr="00CE5C1D">
                    <w:rPr>
                      <w:rStyle w:val="hl-reserved35"/>
                    </w:rPr>
                    <w:t>int</w:t>
                  </w:r>
                  <w:r w:rsidRPr="00CE5C1D">
                    <w:rPr>
                      <w:rFonts w:ascii="Courier" w:hAnsi="Courier"/>
                      <w:color w:val="626363"/>
                    </w:rPr>
                    <w:t xml:space="preserve"> </w:t>
                  </w:r>
                  <w:r w:rsidRPr="00CE5C1D">
                    <w:rPr>
                      <w:rStyle w:val="hl-identifier35"/>
                    </w:rPr>
                    <w:t>width</w:t>
                  </w:r>
                  <w:r w:rsidRPr="00CE5C1D">
                    <w:rPr>
                      <w:rStyle w:val="hl-code35"/>
                    </w:rPr>
                    <w:t>=</w:t>
                  </w:r>
                  <w:r w:rsidRPr="00CE5C1D">
                    <w:rPr>
                      <w:rStyle w:val="hl-consts14"/>
                    </w:rPr>
                    <w:t>EMPTY</w:t>
                  </w:r>
                  <w:r w:rsidRPr="00CE5C1D">
                    <w:rPr>
                      <w:rStyle w:val="hl-code35"/>
                    </w:rPr>
                    <w:t xml:space="preserve">, </w:t>
                  </w:r>
                  <w:r w:rsidRPr="00CE5C1D">
                    <w:rPr>
                      <w:rStyle w:val="hl-reserved35"/>
                    </w:rPr>
                    <w:t>color</w:t>
                  </w:r>
                  <w:r w:rsidRPr="00CE5C1D">
                    <w:rPr>
                      <w:rFonts w:ascii="Courier" w:hAnsi="Courier"/>
                      <w:color w:val="626363"/>
                    </w:rPr>
                    <w:t xml:space="preserve"> </w:t>
                  </w:r>
                  <w:r w:rsidRPr="00CE5C1D">
                    <w:rPr>
                      <w:rStyle w:val="hl-identifier35"/>
                    </w:rPr>
                    <w:t>clr</w:t>
                  </w:r>
                  <w:r w:rsidRPr="00CE5C1D">
                    <w:rPr>
                      <w:rStyle w:val="hl-code35"/>
                    </w:rPr>
                    <w:t>=</w:t>
                  </w:r>
                  <w:r w:rsidRPr="00CE5C1D">
                    <w:rPr>
                      <w:rStyle w:val="hl-consts14"/>
                    </w:rPr>
                    <w:t>CLR_NONE</w:t>
                  </w:r>
                  <w:r w:rsidRPr="00CE5C1D">
                    <w:rPr>
                      <w:rStyle w:val="hl-brackets33"/>
                    </w:rPr>
                    <w:t>)</w:t>
                  </w:r>
                </w:p>
                <w:p w:rsidR="002D2414" w:rsidRPr="00CE5C1D" w:rsidRDefault="002D2414">
                  <w:pPr>
                    <w:pStyle w:val="a5"/>
                    <w:divId w:val="830369483"/>
                    <w:rPr>
                      <w:color w:val="626363"/>
                      <w:sz w:val="19"/>
                      <w:szCs w:val="19"/>
                    </w:rPr>
                  </w:pPr>
                  <w:r w:rsidRPr="00CE5C1D">
                    <w:rPr>
                      <w:color w:val="626363"/>
                      <w:sz w:val="19"/>
                      <w:szCs w:val="19"/>
                    </w:rPr>
                    <w:t>Функция устанавливает новый тип, стиль, ширину и цвет для указанной линии индикатора.</w:t>
                  </w:r>
                </w:p>
                <w:p w:rsidR="002D2414" w:rsidRPr="00CE5C1D" w:rsidRDefault="002D2414">
                  <w:pPr>
                    <w:pStyle w:val="a5"/>
                    <w:divId w:val="830369483"/>
                    <w:rPr>
                      <w:color w:val="626363"/>
                      <w:sz w:val="19"/>
                      <w:szCs w:val="19"/>
                    </w:rPr>
                  </w:pPr>
                  <w:r w:rsidRPr="00CE5C1D">
                    <w:rPr>
                      <w:color w:val="626363"/>
                      <w:sz w:val="19"/>
                      <w:szCs w:val="19"/>
                    </w:rPr>
                    <w:t>Параметры:</w:t>
                  </w:r>
                </w:p>
                <w:p w:rsidR="002D2414" w:rsidRPr="00CE5C1D" w:rsidRDefault="002D2414">
                  <w:pPr>
                    <w:pStyle w:val="a5"/>
                    <w:divId w:val="830369483"/>
                    <w:rPr>
                      <w:color w:val="626363"/>
                      <w:sz w:val="19"/>
                      <w:szCs w:val="19"/>
                    </w:rPr>
                  </w:pPr>
                  <w:r w:rsidRPr="00CE5C1D">
                    <w:rPr>
                      <w:b/>
                      <w:bCs/>
                      <w:color w:val="626363"/>
                      <w:sz w:val="19"/>
                      <w:szCs w:val="19"/>
                    </w:rPr>
                    <w:t>index</w:t>
                  </w:r>
                  <w:r w:rsidRPr="00CE5C1D">
                    <w:rPr>
                      <w:color w:val="626363"/>
                      <w:sz w:val="19"/>
                      <w:szCs w:val="19"/>
                    </w:rPr>
                    <w:t xml:space="preserve"> - порядковый номер линии (допускаются значения от 0 до 7);</w:t>
                  </w:r>
                </w:p>
                <w:p w:rsidR="002D2414" w:rsidRPr="00CE5C1D" w:rsidRDefault="002D2414">
                  <w:pPr>
                    <w:pStyle w:val="a5"/>
                    <w:divId w:val="830369483"/>
                    <w:rPr>
                      <w:color w:val="626363"/>
                      <w:sz w:val="19"/>
                      <w:szCs w:val="19"/>
                    </w:rPr>
                  </w:pPr>
                  <w:r w:rsidRPr="00CE5C1D">
                    <w:rPr>
                      <w:b/>
                      <w:bCs/>
                      <w:color w:val="626363"/>
                      <w:sz w:val="19"/>
                      <w:szCs w:val="19"/>
                    </w:rPr>
                    <w:t>type</w:t>
                  </w:r>
                  <w:r w:rsidRPr="00CE5C1D">
                    <w:rPr>
                      <w:color w:val="626363"/>
                      <w:sz w:val="19"/>
                      <w:szCs w:val="19"/>
                    </w:rPr>
                    <w:t xml:space="preserve"> - стиль отрисовки линии индикатора. Может быть одним из перечисленных стилей отрисовки линии (см. </w:t>
                  </w:r>
                  <w:hyperlink r:id="rId1596" w:history="1">
                    <w:r w:rsidRPr="00CE5C1D">
                      <w:rPr>
                        <w:rStyle w:val="a3"/>
                        <w:sz w:val="19"/>
                        <w:szCs w:val="19"/>
                      </w:rPr>
                      <w:t>Стили отображения индикаторных линий</w:t>
                    </w:r>
                  </w:hyperlink>
                  <w:r w:rsidRPr="00CE5C1D">
                    <w:rPr>
                      <w:color w:val="626363"/>
                      <w:sz w:val="19"/>
                      <w:szCs w:val="19"/>
                    </w:rPr>
                    <w:t>);</w:t>
                  </w:r>
                </w:p>
                <w:p w:rsidR="002D2414" w:rsidRPr="00CE5C1D" w:rsidRDefault="002D2414">
                  <w:pPr>
                    <w:pStyle w:val="a5"/>
                    <w:divId w:val="830369483"/>
                    <w:rPr>
                      <w:color w:val="626363"/>
                      <w:sz w:val="19"/>
                      <w:szCs w:val="19"/>
                    </w:rPr>
                  </w:pPr>
                  <w:r w:rsidRPr="00CE5C1D">
                    <w:rPr>
                      <w:b/>
                      <w:bCs/>
                      <w:color w:val="626363"/>
                      <w:sz w:val="19"/>
                      <w:szCs w:val="19"/>
                    </w:rPr>
                    <w:t>style</w:t>
                  </w:r>
                  <w:r w:rsidRPr="00CE5C1D">
                    <w:rPr>
                      <w:color w:val="626363"/>
                      <w:sz w:val="19"/>
                      <w:szCs w:val="19"/>
                    </w:rPr>
                    <w:t xml:space="preserve"> - стиль линии. Используется для линий толщиной в 1 пиксель. Может быть одним из стилей линии, указанных в приложении </w:t>
                  </w:r>
                  <w:hyperlink r:id="rId1597" w:history="1">
                    <w:r w:rsidRPr="00CE5C1D">
                      <w:rPr>
                        <w:rStyle w:val="a3"/>
                        <w:sz w:val="19"/>
                        <w:szCs w:val="19"/>
                      </w:rPr>
                      <w:t>Стили отображения индикаторных линий</w:t>
                    </w:r>
                  </w:hyperlink>
                  <w:r w:rsidRPr="00CE5C1D">
                    <w:rPr>
                      <w:color w:val="626363"/>
                      <w:sz w:val="19"/>
                      <w:szCs w:val="19"/>
                    </w:rPr>
                    <w:t>. Пустое значение (EMPTY) указывает, что стиль не будет изменен;</w:t>
                  </w:r>
                </w:p>
                <w:p w:rsidR="002D2414" w:rsidRPr="00CE5C1D" w:rsidRDefault="002D2414">
                  <w:pPr>
                    <w:pStyle w:val="a5"/>
                    <w:divId w:val="830369483"/>
                    <w:rPr>
                      <w:color w:val="626363"/>
                      <w:sz w:val="19"/>
                      <w:szCs w:val="19"/>
                    </w:rPr>
                  </w:pPr>
                  <w:r w:rsidRPr="00CE5C1D">
                    <w:rPr>
                      <w:b/>
                      <w:bCs/>
                      <w:color w:val="626363"/>
                      <w:sz w:val="19"/>
                      <w:szCs w:val="19"/>
                    </w:rPr>
                    <w:t>width</w:t>
                  </w:r>
                  <w:r w:rsidRPr="00CE5C1D">
                    <w:rPr>
                      <w:color w:val="626363"/>
                      <w:sz w:val="19"/>
                      <w:szCs w:val="19"/>
                    </w:rPr>
                    <w:t xml:space="preserve"> - ширина линии; допустимые значения - 1,2,3,4,5; пустое значение (EMPTY) указывает, что ширина не будет изменена;</w:t>
                  </w:r>
                </w:p>
                <w:p w:rsidR="002D2414" w:rsidRPr="00CE5C1D" w:rsidRDefault="002D2414">
                  <w:pPr>
                    <w:pStyle w:val="a5"/>
                    <w:divId w:val="830369483"/>
                    <w:rPr>
                      <w:color w:val="626363"/>
                      <w:sz w:val="19"/>
                      <w:szCs w:val="19"/>
                    </w:rPr>
                  </w:pPr>
                  <w:r w:rsidRPr="00CE5C1D">
                    <w:rPr>
                      <w:b/>
                      <w:bCs/>
                      <w:color w:val="626363"/>
                      <w:sz w:val="19"/>
                      <w:szCs w:val="19"/>
                    </w:rPr>
                    <w:t>clr</w:t>
                  </w:r>
                  <w:r w:rsidRPr="00CE5C1D">
                    <w:rPr>
                      <w:color w:val="626363"/>
                      <w:sz w:val="19"/>
                      <w:szCs w:val="19"/>
                    </w:rPr>
                    <w:t xml:space="preserve"> - цвет линии. Пустое значение CLR_NONE указывает, что цвет не будет изменен.</w:t>
                  </w:r>
                </w:p>
                <w:p w:rsidR="002D2414" w:rsidRDefault="002D2414">
                  <w:pPr>
                    <w:divId w:val="830369483"/>
                    <w:rPr>
                      <w:color w:val="626363"/>
                      <w:sz w:val="19"/>
                      <w:szCs w:val="19"/>
                    </w:rPr>
                  </w:pPr>
                </w:p>
                <w:p w:rsidR="002D2414" w:rsidRDefault="002D2414">
                  <w:pPr>
                    <w:pStyle w:val="2"/>
                    <w:divId w:val="830369483"/>
                    <w:rPr>
                      <w:color w:val="626363"/>
                      <w:sz w:val="27"/>
                      <w:szCs w:val="27"/>
                    </w:rPr>
                  </w:pPr>
                  <w:r>
                    <w:rPr>
                      <w:color w:val="626363"/>
                      <w:sz w:val="27"/>
                      <w:szCs w:val="27"/>
                    </w:rPr>
                    <w:t>Функция SetIndexLabel()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830369483"/>
                    <w:rPr>
                      <w:rFonts w:ascii="Courier" w:hAnsi="Courier"/>
                      <w:color w:val="626363"/>
                    </w:rPr>
                  </w:pPr>
                  <w:r w:rsidRPr="00CE5C1D">
                    <w:rPr>
                      <w:rStyle w:val="hl-reserved35"/>
                    </w:rPr>
                    <w:t>void</w:t>
                  </w:r>
                  <w:r w:rsidRPr="00CE5C1D">
                    <w:rPr>
                      <w:rFonts w:ascii="Courier" w:hAnsi="Courier"/>
                      <w:color w:val="626363"/>
                    </w:rPr>
                    <w:t xml:space="preserve"> </w:t>
                  </w:r>
                  <w:r w:rsidRPr="00CE5C1D">
                    <w:rPr>
                      <w:rStyle w:val="hl-predfunc32"/>
                    </w:rPr>
                    <w:t>SetIndexLabel</w:t>
                  </w:r>
                  <w:r w:rsidRPr="00CE5C1D">
                    <w:rPr>
                      <w:rStyle w:val="hl-brackets33"/>
                    </w:rPr>
                    <w:t>(</w:t>
                  </w:r>
                  <w:r w:rsidRPr="00CE5C1D">
                    <w:rPr>
                      <w:rStyle w:val="hl-reserved35"/>
                    </w:rPr>
                    <w:t>int</w:t>
                  </w:r>
                  <w:r w:rsidRPr="00CE5C1D">
                    <w:rPr>
                      <w:rFonts w:ascii="Courier" w:hAnsi="Courier"/>
                      <w:color w:val="626363"/>
                    </w:rPr>
                    <w:t xml:space="preserve"> </w:t>
                  </w:r>
                  <w:r w:rsidRPr="00CE5C1D">
                    <w:rPr>
                      <w:rStyle w:val="hl-identifier35"/>
                    </w:rPr>
                    <w:t>index</w:t>
                  </w:r>
                  <w:r w:rsidRPr="00CE5C1D">
                    <w:rPr>
                      <w:rStyle w:val="hl-code35"/>
                    </w:rPr>
                    <w:t xml:space="preserve">, </w:t>
                  </w:r>
                  <w:r w:rsidRPr="00CE5C1D">
                    <w:rPr>
                      <w:rStyle w:val="hl-reserved35"/>
                    </w:rPr>
                    <w:t>string</w:t>
                  </w:r>
                  <w:r w:rsidRPr="00CE5C1D">
                    <w:rPr>
                      <w:rFonts w:ascii="Courier" w:hAnsi="Courier"/>
                      <w:color w:val="626363"/>
                    </w:rPr>
                    <w:t xml:space="preserve"> </w:t>
                  </w:r>
                  <w:r w:rsidRPr="00CE5C1D">
                    <w:rPr>
                      <w:rStyle w:val="hl-identifier35"/>
                    </w:rPr>
                    <w:t>text</w:t>
                  </w:r>
                  <w:r w:rsidRPr="00CE5C1D">
                    <w:rPr>
                      <w:rStyle w:val="hl-brackets33"/>
                    </w:rPr>
                    <w:t>)</w:t>
                  </w:r>
                </w:p>
                <w:p w:rsidR="002D2414" w:rsidRPr="00CE5C1D" w:rsidRDefault="002D2414">
                  <w:pPr>
                    <w:pStyle w:val="a5"/>
                    <w:divId w:val="830369483"/>
                    <w:rPr>
                      <w:color w:val="626363"/>
                      <w:sz w:val="19"/>
                      <w:szCs w:val="19"/>
                    </w:rPr>
                  </w:pPr>
                  <w:r w:rsidRPr="00CE5C1D">
                    <w:rPr>
                      <w:color w:val="626363"/>
                      <w:sz w:val="19"/>
                      <w:szCs w:val="19"/>
                    </w:rPr>
                    <w:t>Функция позволяет устанавливать имя линии индикатора для отображения информации в окне DataWindow и всплывающей подсказке.</w:t>
                  </w:r>
                </w:p>
                <w:p w:rsidR="002D2414" w:rsidRPr="00CE5C1D" w:rsidRDefault="002D2414">
                  <w:pPr>
                    <w:pStyle w:val="a5"/>
                    <w:divId w:val="830369483"/>
                    <w:rPr>
                      <w:color w:val="626363"/>
                      <w:sz w:val="19"/>
                      <w:szCs w:val="19"/>
                    </w:rPr>
                  </w:pPr>
                  <w:r w:rsidRPr="00CE5C1D">
                    <w:rPr>
                      <w:color w:val="626363"/>
                      <w:sz w:val="19"/>
                      <w:szCs w:val="19"/>
                    </w:rPr>
                    <w:t>Параметры:</w:t>
                  </w:r>
                </w:p>
                <w:p w:rsidR="002D2414" w:rsidRPr="00CE5C1D" w:rsidRDefault="002D2414">
                  <w:pPr>
                    <w:pStyle w:val="a5"/>
                    <w:divId w:val="830369483"/>
                    <w:rPr>
                      <w:color w:val="626363"/>
                      <w:sz w:val="19"/>
                      <w:szCs w:val="19"/>
                    </w:rPr>
                  </w:pPr>
                  <w:r w:rsidRPr="00CE5C1D">
                    <w:rPr>
                      <w:b/>
                      <w:bCs/>
                      <w:color w:val="626363"/>
                      <w:sz w:val="19"/>
                      <w:szCs w:val="19"/>
                    </w:rPr>
                    <w:t>index</w:t>
                  </w:r>
                  <w:r w:rsidRPr="00CE5C1D">
                    <w:rPr>
                      <w:color w:val="626363"/>
                      <w:sz w:val="19"/>
                      <w:szCs w:val="19"/>
                    </w:rPr>
                    <w:t xml:space="preserve"> - порядковый номер линии (допускаются значения от 0 до 7);</w:t>
                  </w:r>
                </w:p>
                <w:p w:rsidR="002D2414" w:rsidRPr="00CE5C1D" w:rsidRDefault="002D2414">
                  <w:pPr>
                    <w:pStyle w:val="a5"/>
                    <w:divId w:val="830369483"/>
                    <w:rPr>
                      <w:color w:val="626363"/>
                      <w:sz w:val="19"/>
                      <w:szCs w:val="19"/>
                    </w:rPr>
                  </w:pPr>
                  <w:r w:rsidRPr="00CE5C1D">
                    <w:rPr>
                      <w:b/>
                      <w:bCs/>
                      <w:color w:val="626363"/>
                      <w:sz w:val="19"/>
                      <w:szCs w:val="19"/>
                    </w:rPr>
                    <w:t>text</w:t>
                  </w:r>
                  <w:r w:rsidRPr="00CE5C1D">
                    <w:rPr>
                      <w:color w:val="626363"/>
                      <w:sz w:val="19"/>
                      <w:szCs w:val="19"/>
                    </w:rPr>
                    <w:t xml:space="preserve"> - Текст описания линии индикатора. NULL означает, что значение этой линии не показывается в DataWindow.</w:t>
                  </w:r>
                </w:p>
                <w:p w:rsidR="002D2414" w:rsidRDefault="002D2414">
                  <w:pPr>
                    <w:divId w:val="830369483"/>
                    <w:rPr>
                      <w:color w:val="626363"/>
                      <w:sz w:val="19"/>
                      <w:szCs w:val="19"/>
                    </w:rPr>
                  </w:pPr>
                </w:p>
                <w:p w:rsidR="002D2414" w:rsidRDefault="002D2414">
                  <w:pPr>
                    <w:pStyle w:val="a5"/>
                    <w:divId w:val="830369483"/>
                    <w:rPr>
                      <w:color w:val="626363"/>
                      <w:sz w:val="19"/>
                      <w:szCs w:val="19"/>
                    </w:rPr>
                  </w:pPr>
                  <w:r w:rsidRPr="00CE5C1D">
                    <w:rPr>
                      <w:color w:val="626363"/>
                      <w:sz w:val="19"/>
                      <w:szCs w:val="19"/>
                    </w:rPr>
                    <w:t>Пример простого индикатора, отображающего линию High (</w:t>
                  </w:r>
                  <w:hyperlink r:id="rId1598" w:history="1">
                    <w:r w:rsidRPr="00CE5C1D">
                      <w:rPr>
                        <w:rStyle w:val="a3"/>
                        <w:sz w:val="19"/>
                        <w:szCs w:val="19"/>
                      </w:rPr>
                      <w:t>indicatorstyle.mq4</w:t>
                    </w:r>
                  </w:hyperlink>
                  <w:r w:rsidRPr="00CE5C1D">
                    <w:rPr>
                      <w:color w:val="626363"/>
                      <w:sz w:val="19"/>
                      <w:szCs w:val="19"/>
                    </w:rPr>
                    <w:t>), использующий указанные выше функции: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Style w:val="hl-comment35"/>
                    </w:rPr>
                    <w:t>//--------------------------------------------------------------------</w:t>
                  </w:r>
                  <w:r w:rsidRPr="00CE5C1D">
                    <w:rPr>
                      <w:rFonts w:ascii="Courier" w:hAnsi="Courier"/>
                      <w:color w:val="626363"/>
                    </w:rPr>
                    <w:br/>
                  </w:r>
                  <w:r w:rsidRPr="00CE5C1D">
                    <w:rPr>
                      <w:rStyle w:val="hl-comment35"/>
                    </w:rPr>
                    <w:t xml:space="preserve">// indicatorstyle.mq4 </w:t>
                  </w:r>
                  <w:r w:rsidRPr="00CE5C1D">
                    <w:rPr>
                      <w:rFonts w:ascii="Courier" w:hAnsi="Courier"/>
                      <w:color w:val="626363"/>
                    </w:rPr>
                    <w:br/>
                  </w:r>
                  <w:r w:rsidRPr="00CE5C1D">
                    <w:rPr>
                      <w:rStyle w:val="hl-comment35"/>
                    </w:rPr>
                    <w:t>// Предназначен для использования в качестве примера в учебнике MQL4.</w:t>
                  </w:r>
                  <w:r w:rsidRPr="00CE5C1D">
                    <w:rPr>
                      <w:rFonts w:ascii="Courier" w:hAnsi="Courier"/>
                      <w:color w:val="626363"/>
                    </w:rPr>
                    <w:br/>
                  </w:r>
                  <w:r w:rsidRPr="00CE5C1D">
                    <w:rPr>
                      <w:rStyle w:val="hl-comment35"/>
                    </w:rPr>
                    <w:t>//--------------------------------------------------------------- 1 --</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indicator_chart_window</w:t>
                  </w:r>
                  <w:r w:rsidRPr="00CE5C1D">
                    <w:rPr>
                      <w:rFonts w:ascii="Courier" w:hAnsi="Courier"/>
                      <w:color w:val="626363"/>
                    </w:rPr>
                    <w:t xml:space="preserve">    </w:t>
                  </w:r>
                  <w:r w:rsidRPr="00CE5C1D">
                    <w:rPr>
                      <w:rStyle w:val="hl-comment35"/>
                    </w:rPr>
                    <w:t>// Индик. рисуется в основном окне</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indicator_buffers</w:t>
                  </w:r>
                  <w:r w:rsidRPr="00CE5C1D">
                    <w:rPr>
                      <w:rFonts w:ascii="Courier" w:hAnsi="Courier"/>
                      <w:color w:val="626363"/>
                    </w:rPr>
                    <w:t xml:space="preserve"> </w:t>
                  </w:r>
                  <w:r w:rsidRPr="00CE5C1D">
                    <w:rPr>
                      <w:rStyle w:val="hl-number34"/>
                    </w:rPr>
                    <w:t>1</w:t>
                  </w:r>
                  <w:r w:rsidRPr="00CE5C1D">
                    <w:rPr>
                      <w:rFonts w:ascii="Courier" w:hAnsi="Courier"/>
                      <w:color w:val="626363"/>
                    </w:rPr>
                    <w:t xml:space="preserve">       </w:t>
                  </w:r>
                  <w:r w:rsidRPr="00CE5C1D">
                    <w:rPr>
                      <w:rStyle w:val="hl-comment35"/>
                    </w:rPr>
                    <w:t>// Количество буферов</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indicator_color1</w:t>
                  </w:r>
                  <w:r w:rsidRPr="00CE5C1D">
                    <w:rPr>
                      <w:rFonts w:ascii="Courier" w:hAnsi="Courier"/>
                      <w:color w:val="626363"/>
                    </w:rPr>
                    <w:t xml:space="preserve"> </w:t>
                  </w:r>
                  <w:r w:rsidRPr="00CE5C1D">
                    <w:rPr>
                      <w:rStyle w:val="hl-identifier35"/>
                    </w:rPr>
                    <w:t>Blue</w:t>
                  </w:r>
                  <w:r w:rsidRPr="00CE5C1D">
                    <w:rPr>
                      <w:rFonts w:ascii="Courier" w:hAnsi="Courier"/>
                      <w:color w:val="626363"/>
                    </w:rPr>
                    <w:t xml:space="preserve">     </w:t>
                  </w:r>
                  <w:r w:rsidRPr="00CE5C1D">
                    <w:rPr>
                      <w:rStyle w:val="hl-comment35"/>
                    </w:rPr>
                    <w:t>// Цвет первой линии</w:t>
                  </w:r>
                  <w:r w:rsidRPr="00CE5C1D">
                    <w:rPr>
                      <w:rFonts w:ascii="Courier" w:hAnsi="Courier"/>
                      <w:color w:val="626363"/>
                    </w:rPr>
                    <w:br/>
                    <w:t xml:space="preserve"> </w:t>
                  </w:r>
                  <w:r w:rsidRPr="00CE5C1D">
                    <w:rPr>
                      <w:rFonts w:ascii="Courier" w:hAnsi="Courier"/>
                      <w:color w:val="626363"/>
                    </w:rPr>
                    <w:br/>
                  </w:r>
                  <w:r w:rsidRPr="00CE5C1D">
                    <w:rPr>
                      <w:rStyle w:val="hl-reserved35"/>
                    </w:rPr>
                    <w:t>double</w:t>
                  </w:r>
                  <w:r w:rsidRPr="00CE5C1D">
                    <w:rPr>
                      <w:rFonts w:ascii="Courier" w:hAnsi="Courier"/>
                      <w:color w:val="626363"/>
                    </w:rPr>
                    <w:t xml:space="preserve"> </w:t>
                  </w:r>
                  <w:r w:rsidRPr="00CE5C1D">
                    <w:rPr>
                      <w:rStyle w:val="hl-identifier35"/>
                    </w:rPr>
                    <w:t>Buf_0</w:t>
                  </w:r>
                  <w:r w:rsidRPr="00CE5C1D">
                    <w:rPr>
                      <w:rStyle w:val="hl-brackets33"/>
                    </w:rPr>
                    <w:t>[]</w:t>
                  </w:r>
                  <w:r w:rsidRPr="00CE5C1D">
                    <w:rPr>
                      <w:rStyle w:val="hl-code35"/>
                    </w:rPr>
                    <w:t xml:space="preserve">;                     </w:t>
                  </w:r>
                  <w:r w:rsidRPr="00CE5C1D">
                    <w:rPr>
                      <w:rStyle w:val="hl-comment35"/>
                    </w:rPr>
                    <w:t>// Открытие индикаторного массива</w:t>
                  </w:r>
                  <w:r w:rsidRPr="00CE5C1D">
                    <w:rPr>
                      <w:rFonts w:ascii="Courier" w:hAnsi="Courier"/>
                      <w:color w:val="626363"/>
                    </w:rPr>
                    <w:br/>
                  </w:r>
                  <w:r w:rsidRPr="00CE5C1D">
                    <w:rPr>
                      <w:rStyle w:val="hl-comment35"/>
                    </w:rPr>
                    <w:t>//--------------------------------------------------------------- 2 --</w:t>
                  </w:r>
                  <w:r w:rsidRPr="00CE5C1D">
                    <w:rPr>
                      <w:rFonts w:ascii="Courier" w:hAnsi="Courier"/>
                      <w:color w:val="626363"/>
                    </w:rPr>
                    <w:br/>
                  </w:r>
                  <w:r w:rsidRPr="00CE5C1D">
                    <w:rPr>
                      <w:rStyle w:val="hl-reserved35"/>
                    </w:rPr>
                    <w:t>int</w:t>
                  </w:r>
                  <w:r w:rsidRPr="00CE5C1D">
                    <w:rPr>
                      <w:rFonts w:ascii="Courier" w:hAnsi="Courier"/>
                      <w:color w:val="626363"/>
                    </w:rPr>
                    <w:t xml:space="preserve"> </w:t>
                  </w:r>
                  <w:r w:rsidRPr="00CE5C1D">
                    <w:rPr>
                      <w:rStyle w:val="hl-identifier35"/>
                    </w:rPr>
                    <w:t>init</w:t>
                  </w:r>
                  <w:r w:rsidRPr="00CE5C1D">
                    <w:rPr>
                      <w:rStyle w:val="hl-brackets33"/>
                    </w:rPr>
                    <w:t>()</w:t>
                  </w:r>
                  <w:r w:rsidRPr="00CE5C1D">
                    <w:rPr>
                      <w:rFonts w:ascii="Courier" w:hAnsi="Courier"/>
                      <w:color w:val="626363"/>
                    </w:rPr>
                    <w:t xml:space="preserve">                          </w:t>
                  </w:r>
                  <w:r w:rsidRPr="00CE5C1D">
                    <w:rPr>
                      <w:rStyle w:val="hl-comment35"/>
                    </w:rPr>
                    <w:t>// Специальная функция init()</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predfunc32"/>
                    </w:rPr>
                    <w:t>SetIndexBuffer</w:t>
                  </w:r>
                  <w:r w:rsidRPr="00CE5C1D">
                    <w:rPr>
                      <w:rStyle w:val="hl-brackets33"/>
                    </w:rPr>
                    <w:t>(</w:t>
                  </w:r>
                  <w:r w:rsidRPr="00CE5C1D">
                    <w:rPr>
                      <w:rStyle w:val="hl-number34"/>
                    </w:rPr>
                    <w:t>0</w:t>
                  </w:r>
                  <w:r w:rsidRPr="00CE5C1D">
                    <w:rPr>
                      <w:rStyle w:val="hl-code35"/>
                    </w:rPr>
                    <w:t>,</w:t>
                  </w:r>
                  <w:r w:rsidRPr="00CE5C1D">
                    <w:rPr>
                      <w:rStyle w:val="hl-identifier35"/>
                    </w:rPr>
                    <w:t>Buf_0</w:t>
                  </w:r>
                  <w:r w:rsidRPr="00CE5C1D">
                    <w:rPr>
                      <w:rStyle w:val="hl-brackets33"/>
                    </w:rPr>
                    <w:t>)</w:t>
                  </w:r>
                  <w:r w:rsidRPr="00CE5C1D">
                    <w:rPr>
                      <w:rStyle w:val="hl-code35"/>
                    </w:rPr>
                    <w:t xml:space="preserve">;         </w:t>
                  </w:r>
                  <w:r w:rsidRPr="00CE5C1D">
                    <w:rPr>
                      <w:rStyle w:val="hl-comment35"/>
                    </w:rPr>
                    <w:t>// Назначение массива буферу</w:t>
                  </w:r>
                  <w:r w:rsidRPr="00CE5C1D">
                    <w:rPr>
                      <w:rFonts w:ascii="Courier" w:hAnsi="Courier"/>
                      <w:color w:val="626363"/>
                    </w:rPr>
                    <w:br/>
                    <w:t xml:space="preserve">   </w:t>
                  </w:r>
                  <w:r w:rsidRPr="00CE5C1D">
                    <w:rPr>
                      <w:rStyle w:val="hl-predfunc32"/>
                    </w:rPr>
                    <w:t>SetIndexStyle</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consts14"/>
                    </w:rPr>
                    <w:t>DRAW_LINE</w:t>
                  </w:r>
                  <w:r w:rsidRPr="00CE5C1D">
                    <w:rPr>
                      <w:rStyle w:val="hl-code35"/>
                    </w:rPr>
                    <w:t>,</w:t>
                  </w:r>
                  <w:r w:rsidRPr="00CE5C1D">
                    <w:rPr>
                      <w:rStyle w:val="hl-consts14"/>
                    </w:rPr>
                    <w:t>STYLE_SOLID</w:t>
                  </w:r>
                  <w:r w:rsidRPr="00CE5C1D">
                    <w:rPr>
                      <w:rStyle w:val="hl-code35"/>
                    </w:rPr>
                    <w:t>,</w:t>
                  </w:r>
                  <w:r w:rsidRPr="00CE5C1D">
                    <w:rPr>
                      <w:rStyle w:val="hl-number34"/>
                    </w:rPr>
                    <w:t>2</w:t>
                  </w:r>
                  <w:r w:rsidRPr="00CE5C1D">
                    <w:rPr>
                      <w:rStyle w:val="hl-brackets33"/>
                    </w:rPr>
                    <w:t>)</w:t>
                  </w:r>
                  <w:r w:rsidRPr="00CE5C1D">
                    <w:rPr>
                      <w:rStyle w:val="hl-code35"/>
                    </w:rPr>
                    <w:t>;</w:t>
                  </w:r>
                  <w:r w:rsidRPr="00CE5C1D">
                    <w:rPr>
                      <w:rStyle w:val="hl-comment35"/>
                    </w:rPr>
                    <w:t>// Стиль линии</w:t>
                  </w:r>
                  <w:r w:rsidRPr="00CE5C1D">
                    <w:rPr>
                      <w:rFonts w:ascii="Courier" w:hAnsi="Courier"/>
                      <w:color w:val="626363"/>
                    </w:rPr>
                    <w:br/>
                    <w:t xml:space="preserve">   </w:t>
                  </w:r>
                  <w:r w:rsidRPr="00CE5C1D">
                    <w:rPr>
                      <w:rStyle w:val="hl-predfunc32"/>
                    </w:rPr>
                    <w:t>SetIndexLabel</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quotes30"/>
                    </w:rPr>
                    <w:t>"</w:t>
                  </w:r>
                  <w:r w:rsidRPr="00CE5C1D">
                    <w:rPr>
                      <w:rStyle w:val="hl-string30"/>
                    </w:rPr>
                    <w:t>Линия High</w:t>
                  </w:r>
                  <w:r w:rsidRPr="00CE5C1D">
                    <w:rPr>
                      <w:rStyle w:val="hl-quotes30"/>
                    </w:rPr>
                    <w:t>"</w:t>
                  </w:r>
                  <w:r w:rsidRPr="00CE5C1D">
                    <w:rPr>
                      <w:rStyle w:val="hl-brackets33"/>
                    </w:rPr>
                    <w:t>)</w:t>
                  </w:r>
                  <w:r w:rsidRPr="00CE5C1D">
                    <w:rPr>
                      <w:rStyle w:val="hl-code35"/>
                    </w:rPr>
                    <w:t>;</w:t>
                  </w:r>
                  <w:r w:rsidRPr="00CE5C1D">
                    <w:rPr>
                      <w:rFonts w:ascii="Courier" w:hAnsi="Courier"/>
                      <w:color w:val="0000FF"/>
                    </w:rPr>
                    <w:br/>
                  </w:r>
                  <w:r w:rsidRPr="00CE5C1D">
                    <w:rPr>
                      <w:rStyle w:val="hl-code35"/>
                    </w:rPr>
                    <w:t xml:space="preserve">   </w:t>
                  </w:r>
                  <w:r w:rsidRPr="00CE5C1D">
                    <w:rPr>
                      <w:rStyle w:val="hl-reserved35"/>
                    </w:rPr>
                    <w:t>return</w:t>
                  </w:r>
                  <w:r w:rsidRPr="00CE5C1D">
                    <w:rPr>
                      <w:rStyle w:val="hl-code35"/>
                    </w:rPr>
                    <w:t xml:space="preserve">;                          </w:t>
                  </w:r>
                  <w:r w:rsidRPr="00CE5C1D">
                    <w:rPr>
                      <w:rStyle w:val="hl-comment35"/>
                    </w:rPr>
                    <w:t>// Выход из спец. ф-ии init()</w:t>
                  </w:r>
                  <w:r w:rsidRPr="00CE5C1D">
                    <w:rPr>
                      <w:rFonts w:ascii="Courier" w:hAnsi="Courier"/>
                      <w:color w:val="626363"/>
                    </w:rPr>
                    <w:br/>
                    <w:t xml:space="preserve">  </w:t>
                  </w:r>
                  <w:r w:rsidRPr="00CE5C1D">
                    <w:rPr>
                      <w:rStyle w:val="hl-brackets33"/>
                    </w:rPr>
                    <w:t>}</w:t>
                  </w:r>
                  <w:r w:rsidRPr="00CE5C1D">
                    <w:rPr>
                      <w:rFonts w:ascii="Courier" w:hAnsi="Courier"/>
                      <w:color w:val="626363"/>
                    </w:rPr>
                    <w:br/>
                  </w:r>
                  <w:r w:rsidRPr="00CE5C1D">
                    <w:rPr>
                      <w:rStyle w:val="hl-comment35"/>
                    </w:rPr>
                    <w:t>//--------------------------------------------------------------- 3 --</w:t>
                  </w:r>
                  <w:r w:rsidRPr="00CE5C1D">
                    <w:rPr>
                      <w:rFonts w:ascii="Courier" w:hAnsi="Courier"/>
                      <w:color w:val="626363"/>
                    </w:rPr>
                    <w:br/>
                  </w:r>
                  <w:r w:rsidRPr="00CE5C1D">
                    <w:rPr>
                      <w:rStyle w:val="hl-reserved35"/>
                    </w:rPr>
                    <w:t>int</w:t>
                  </w:r>
                  <w:r w:rsidRPr="00CE5C1D">
                    <w:rPr>
                      <w:rFonts w:ascii="Courier" w:hAnsi="Courier"/>
                      <w:color w:val="626363"/>
                    </w:rPr>
                    <w:t xml:space="preserve"> </w:t>
                  </w:r>
                  <w:r w:rsidRPr="00CE5C1D">
                    <w:rPr>
                      <w:rStyle w:val="hl-identifier35"/>
                    </w:rPr>
                    <w:t>start</w:t>
                  </w:r>
                  <w:r w:rsidRPr="00CE5C1D">
                    <w:rPr>
                      <w:rStyle w:val="hl-brackets33"/>
                    </w:rPr>
                    <w:t>()</w:t>
                  </w:r>
                  <w:r w:rsidRPr="00CE5C1D">
                    <w:rPr>
                      <w:rFonts w:ascii="Courier" w:hAnsi="Courier"/>
                      <w:color w:val="626363"/>
                    </w:rPr>
                    <w:t xml:space="preserve">                         </w:t>
                  </w:r>
                  <w:r w:rsidRPr="00CE5C1D">
                    <w:rPr>
                      <w:rStyle w:val="hl-comment35"/>
                    </w:rPr>
                    <w:t>// Специальная функция start()</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reserved35"/>
                    </w:rPr>
                    <w:t>int</w:t>
                  </w:r>
                  <w:r w:rsidRPr="00CE5C1D">
                    <w:rPr>
                      <w:rFonts w:ascii="Courier" w:hAnsi="Courier"/>
                      <w:color w:val="626363"/>
                    </w:rPr>
                    <w:t xml:space="preserve"> </w:t>
                  </w:r>
                  <w:r w:rsidRPr="00CE5C1D">
                    <w:rPr>
                      <w:rStyle w:val="hl-identifier35"/>
                    </w:rPr>
                    <w:t>i</w:t>
                  </w:r>
                  <w:r w:rsidRPr="00CE5C1D">
                    <w:rPr>
                      <w:rStyle w:val="hl-code35"/>
                    </w:rPr>
                    <w:t xml:space="preserve">,                           </w:t>
                  </w:r>
                  <w:r w:rsidRPr="00CE5C1D">
                    <w:rPr>
                      <w:rStyle w:val="hl-comment35"/>
                    </w:rPr>
                    <w:t>// Индекс бара</w:t>
                  </w:r>
                  <w:r w:rsidRPr="00CE5C1D">
                    <w:rPr>
                      <w:rFonts w:ascii="Courier" w:hAnsi="Courier"/>
                      <w:color w:val="626363"/>
                    </w:rPr>
                    <w:br/>
                    <w:t xml:space="preserve">   </w:t>
                  </w:r>
                  <w:r w:rsidRPr="00CE5C1D">
                    <w:rPr>
                      <w:rStyle w:val="hl-identifier35"/>
                    </w:rPr>
                    <w:t>Counted_bars</w:t>
                  </w:r>
                  <w:r w:rsidRPr="00CE5C1D">
                    <w:rPr>
                      <w:rStyle w:val="hl-code35"/>
                    </w:rPr>
                    <w:t xml:space="preserve">;                    </w:t>
                  </w:r>
                  <w:r w:rsidRPr="00CE5C1D">
                    <w:rPr>
                      <w:rStyle w:val="hl-comment35"/>
                    </w:rPr>
                    <w:t xml:space="preserve">// Количество просчитанных баров </w:t>
                  </w:r>
                  <w:r w:rsidRPr="00CE5C1D">
                    <w:rPr>
                      <w:rFonts w:ascii="Courier" w:hAnsi="Courier"/>
                      <w:color w:val="626363"/>
                    </w:rPr>
                    <w:br/>
                    <w:t xml:space="preserve">   </w:t>
                  </w:r>
                  <w:r w:rsidRPr="00CE5C1D">
                    <w:rPr>
                      <w:rStyle w:val="hl-identifier35"/>
                    </w:rPr>
                    <w:t>Counted_bars</w:t>
                  </w:r>
                  <w:r w:rsidRPr="00CE5C1D">
                    <w:rPr>
                      <w:rStyle w:val="hl-code35"/>
                    </w:rPr>
                    <w:t>=</w:t>
                  </w:r>
                  <w:r w:rsidRPr="00CE5C1D">
                    <w:rPr>
                      <w:rStyle w:val="hl-predfunc32"/>
                    </w:rPr>
                    <w:t>IndicatorCounted</w:t>
                  </w:r>
                  <w:r w:rsidRPr="00CE5C1D">
                    <w:rPr>
                      <w:rStyle w:val="hl-brackets33"/>
                    </w:rPr>
                    <w:t>()</w:t>
                  </w:r>
                  <w:r w:rsidRPr="00CE5C1D">
                    <w:rPr>
                      <w:rStyle w:val="hl-code35"/>
                    </w:rPr>
                    <w:t xml:space="preserve">; </w:t>
                  </w:r>
                  <w:r w:rsidRPr="00CE5C1D">
                    <w:rPr>
                      <w:rStyle w:val="hl-comment35"/>
                    </w:rPr>
                    <w:t xml:space="preserve">// Количество просчитанных баров </w:t>
                  </w:r>
                  <w:r w:rsidRPr="00CE5C1D">
                    <w:rPr>
                      <w:rFonts w:ascii="Courier" w:hAnsi="Courier"/>
                      <w:color w:val="626363"/>
                    </w:rPr>
                    <w:br/>
                    <w:t xml:space="preserve">   </w:t>
                  </w:r>
                  <w:r w:rsidRPr="00CE5C1D">
                    <w:rPr>
                      <w:rStyle w:val="hl-identifier35"/>
                    </w:rPr>
                    <w:t>i</w:t>
                  </w:r>
                  <w:r w:rsidRPr="00CE5C1D">
                    <w:rPr>
                      <w:rStyle w:val="hl-code35"/>
                    </w:rPr>
                    <w:t>=</w:t>
                  </w:r>
                  <w:r w:rsidRPr="00CE5C1D">
                    <w:rPr>
                      <w:rStyle w:val="hl-predvars20"/>
                    </w:rPr>
                    <w:t>Bars</w:t>
                  </w:r>
                  <w:r w:rsidRPr="00CE5C1D">
                    <w:rPr>
                      <w:rStyle w:val="hl-code35"/>
                    </w:rPr>
                    <w:t>-</w:t>
                  </w:r>
                  <w:r w:rsidRPr="00CE5C1D">
                    <w:rPr>
                      <w:rStyle w:val="hl-identifier35"/>
                    </w:rPr>
                    <w:t>Counted_bars</w:t>
                  </w:r>
                  <w:r w:rsidRPr="00CE5C1D">
                    <w:rPr>
                      <w:rStyle w:val="hl-code35"/>
                    </w:rPr>
                    <w:t>-</w:t>
                  </w:r>
                  <w:r w:rsidRPr="00CE5C1D">
                    <w:rPr>
                      <w:rStyle w:val="hl-number34"/>
                    </w:rPr>
                    <w:t>1</w:t>
                  </w:r>
                  <w:r w:rsidRPr="00CE5C1D">
                    <w:rPr>
                      <w:rStyle w:val="hl-code35"/>
                    </w:rPr>
                    <w:t xml:space="preserve">;           </w:t>
                  </w:r>
                  <w:r w:rsidRPr="00CE5C1D">
                    <w:rPr>
                      <w:rStyle w:val="hl-comment35"/>
                    </w:rPr>
                    <w:t>// Индекс первого непосчитанного</w:t>
                  </w:r>
                  <w:r w:rsidRPr="00CE5C1D">
                    <w:rPr>
                      <w:rFonts w:ascii="Courier" w:hAnsi="Courier"/>
                      <w:color w:val="626363"/>
                    </w:rPr>
                    <w:br/>
                    <w:t xml:space="preserve">   </w:t>
                  </w:r>
                  <w:r w:rsidRPr="00CE5C1D">
                    <w:rPr>
                      <w:rStyle w:val="hl-reserved35"/>
                    </w:rPr>
                    <w:t>while</w:t>
                  </w:r>
                  <w:r w:rsidRPr="00CE5C1D">
                    <w:rPr>
                      <w:rStyle w:val="hl-brackets33"/>
                    </w:rPr>
                    <w:t>(</w:t>
                  </w:r>
                  <w:r w:rsidRPr="00CE5C1D">
                    <w:rPr>
                      <w:rStyle w:val="hl-identifier35"/>
                    </w:rPr>
                    <w:t>i</w:t>
                  </w:r>
                  <w:r w:rsidRPr="00CE5C1D">
                    <w:rPr>
                      <w:rStyle w:val="hl-code35"/>
                    </w:rPr>
                    <w:t>&gt;=</w:t>
                  </w:r>
                  <w:r w:rsidRPr="00CE5C1D">
                    <w:rPr>
                      <w:rStyle w:val="hl-number34"/>
                    </w:rPr>
                    <w:t>0</w:t>
                  </w:r>
                  <w:r w:rsidRPr="00CE5C1D">
                    <w:rPr>
                      <w:rStyle w:val="hl-brackets33"/>
                    </w:rPr>
                    <w:t>)</w:t>
                  </w:r>
                  <w:r w:rsidRPr="00CE5C1D">
                    <w:rPr>
                      <w:rFonts w:ascii="Courier" w:hAnsi="Courier"/>
                      <w:color w:val="626363"/>
                    </w:rPr>
                    <w:t xml:space="preserve">                      </w:t>
                  </w:r>
                  <w:r w:rsidRPr="00CE5C1D">
                    <w:rPr>
                      <w:rStyle w:val="hl-comment35"/>
                    </w:rPr>
                    <w:t>// Цикл по непосчитанным барам</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identifier35"/>
                    </w:rPr>
                    <w:t>Buf_0</w:t>
                  </w:r>
                  <w:r w:rsidRPr="00CE5C1D">
                    <w:rPr>
                      <w:rStyle w:val="hl-brackets33"/>
                    </w:rPr>
                    <w:t>[</w:t>
                  </w:r>
                  <w:r w:rsidRPr="00CE5C1D">
                    <w:rPr>
                      <w:rStyle w:val="hl-identifier35"/>
                    </w:rPr>
                    <w:t>i</w:t>
                  </w:r>
                  <w:r w:rsidRPr="00CE5C1D">
                    <w:rPr>
                      <w:rStyle w:val="hl-brackets33"/>
                    </w:rPr>
                    <w:t>]</w:t>
                  </w:r>
                  <w:r w:rsidRPr="00CE5C1D">
                    <w:rPr>
                      <w:rStyle w:val="hl-code35"/>
                    </w:rPr>
                    <w:t>=</w:t>
                  </w:r>
                  <w:r w:rsidRPr="00CE5C1D">
                    <w:rPr>
                      <w:rStyle w:val="hl-predvars20"/>
                    </w:rPr>
                    <w:t>High</w:t>
                  </w:r>
                  <w:r w:rsidRPr="00CE5C1D">
                    <w:rPr>
                      <w:rStyle w:val="hl-brackets33"/>
                    </w:rPr>
                    <w:t>[</w:t>
                  </w:r>
                  <w:r w:rsidRPr="00CE5C1D">
                    <w:rPr>
                      <w:rStyle w:val="hl-identifier35"/>
                    </w:rPr>
                    <w:t>i</w:t>
                  </w:r>
                  <w:r w:rsidRPr="00CE5C1D">
                    <w:rPr>
                      <w:rStyle w:val="hl-brackets33"/>
                    </w:rPr>
                    <w:t>]</w:t>
                  </w:r>
                  <w:r w:rsidRPr="00CE5C1D">
                    <w:rPr>
                      <w:rStyle w:val="hl-code35"/>
                    </w:rPr>
                    <w:t xml:space="preserve">;             </w:t>
                  </w:r>
                  <w:r w:rsidRPr="00CE5C1D">
                    <w:rPr>
                      <w:rStyle w:val="hl-comment35"/>
                    </w:rPr>
                    <w:t>// Значение 0 буфера на i-ом баре</w:t>
                  </w:r>
                  <w:r w:rsidRPr="00CE5C1D">
                    <w:rPr>
                      <w:rFonts w:ascii="Courier" w:hAnsi="Courier"/>
                      <w:color w:val="626363"/>
                    </w:rPr>
                    <w:br/>
                    <w:t xml:space="preserve">      </w:t>
                  </w:r>
                  <w:r w:rsidRPr="00CE5C1D">
                    <w:rPr>
                      <w:rStyle w:val="hl-identifier35"/>
                    </w:rPr>
                    <w:t>i</w:t>
                  </w:r>
                  <w:r w:rsidRPr="00CE5C1D">
                    <w:rPr>
                      <w:rStyle w:val="hl-code35"/>
                    </w:rPr>
                    <w:t xml:space="preserve">--;                          </w:t>
                  </w:r>
                  <w:r w:rsidRPr="00CE5C1D">
                    <w:rPr>
                      <w:rStyle w:val="hl-comment35"/>
                    </w:rPr>
                    <w:t>// Расчёт индекса следующего бара</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reserved35"/>
                    </w:rPr>
                    <w:t>return</w:t>
                  </w:r>
                  <w:r w:rsidRPr="00CE5C1D">
                    <w:rPr>
                      <w:rStyle w:val="hl-code35"/>
                    </w:rPr>
                    <w:t xml:space="preserve">;                          </w:t>
                  </w:r>
                  <w:r w:rsidRPr="00CE5C1D">
                    <w:rPr>
                      <w:rStyle w:val="hl-comment35"/>
                    </w:rPr>
                    <w:t>// Выход из спец. ф-ии start()</w:t>
                  </w:r>
                  <w:r w:rsidRPr="00CE5C1D">
                    <w:rPr>
                      <w:rFonts w:ascii="Courier" w:hAnsi="Courier"/>
                      <w:color w:val="626363"/>
                    </w:rPr>
                    <w:br/>
                    <w:t xml:space="preserve">  </w:t>
                  </w:r>
                  <w:r w:rsidRPr="00CE5C1D">
                    <w:rPr>
                      <w:rStyle w:val="hl-brackets33"/>
                    </w:rPr>
                    <w:t>}</w:t>
                  </w:r>
                  <w:r w:rsidRPr="00CE5C1D">
                    <w:rPr>
                      <w:rFonts w:ascii="Courier" w:hAnsi="Courier"/>
                      <w:color w:val="626363"/>
                    </w:rPr>
                    <w:br/>
                  </w:r>
                  <w:r w:rsidRPr="00CE5C1D">
                    <w:rPr>
                      <w:rStyle w:val="hl-comment35"/>
                    </w:rPr>
                    <w:t>//--------------------------------------------------------------- 4 --</w:t>
                  </w:r>
                </w:p>
                <w:p w:rsidR="002D2414" w:rsidRPr="00CE5C1D" w:rsidRDefault="002D2414">
                  <w:pPr>
                    <w:pStyle w:val="a5"/>
                    <w:divId w:val="830369483"/>
                    <w:rPr>
                      <w:color w:val="626363"/>
                      <w:sz w:val="19"/>
                      <w:szCs w:val="19"/>
                    </w:rPr>
                  </w:pPr>
                  <w:r w:rsidRPr="00CE5C1D">
                    <w:rPr>
                      <w:color w:val="626363"/>
                      <w:sz w:val="19"/>
                      <w:szCs w:val="19"/>
                    </w:rPr>
                    <w:t>В блоке 1-2 индикатора выполнены общие настройки. С помощью директивы #property указано, что индикатор должен отображаться в основном окне, индикатор использует один буфер, цвет индикаторной линии - синий. В блоке 1-2 также открыт один буферный массив.</w:t>
                  </w:r>
                </w:p>
                <w:p w:rsidR="002D2414" w:rsidRPr="00CE5C1D" w:rsidRDefault="002D2414">
                  <w:pPr>
                    <w:pStyle w:val="a5"/>
                    <w:divId w:val="830369483"/>
                    <w:rPr>
                      <w:color w:val="626363"/>
                      <w:sz w:val="19"/>
                      <w:szCs w:val="19"/>
                    </w:rPr>
                  </w:pPr>
                  <w:r w:rsidRPr="00CE5C1D">
                    <w:rPr>
                      <w:color w:val="626363"/>
                      <w:sz w:val="19"/>
                      <w:szCs w:val="19"/>
                    </w:rPr>
                    <w:t>В блоке 2-3 используются указанные выше функции.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Fonts w:ascii="Courier" w:hAnsi="Courier"/>
                      <w:color w:val="626363"/>
                    </w:rPr>
                    <w:t xml:space="preserve">   </w:t>
                  </w:r>
                  <w:r w:rsidRPr="00CE5C1D">
                    <w:rPr>
                      <w:rStyle w:val="hl-predfunc32"/>
                    </w:rPr>
                    <w:t>SetIndexBuffer</w:t>
                  </w:r>
                  <w:r w:rsidRPr="00CE5C1D">
                    <w:rPr>
                      <w:rStyle w:val="hl-brackets33"/>
                    </w:rPr>
                    <w:t>(</w:t>
                  </w:r>
                  <w:r w:rsidRPr="00CE5C1D">
                    <w:rPr>
                      <w:rStyle w:val="hl-number34"/>
                    </w:rPr>
                    <w:t>0</w:t>
                  </w:r>
                  <w:r w:rsidRPr="00CE5C1D">
                    <w:rPr>
                      <w:rStyle w:val="hl-code35"/>
                    </w:rPr>
                    <w:t>,</w:t>
                  </w:r>
                  <w:r w:rsidRPr="00CE5C1D">
                    <w:rPr>
                      <w:rStyle w:val="hl-identifier35"/>
                    </w:rPr>
                    <w:t>Buf_0</w:t>
                  </w:r>
                  <w:r w:rsidRPr="00CE5C1D">
                    <w:rPr>
                      <w:rStyle w:val="hl-brackets33"/>
                    </w:rPr>
                    <w:t>)</w:t>
                  </w:r>
                  <w:r w:rsidRPr="00CE5C1D">
                    <w:rPr>
                      <w:rStyle w:val="hl-code35"/>
                    </w:rPr>
                    <w:t xml:space="preserve">;         </w:t>
                  </w:r>
                  <w:r w:rsidRPr="00CE5C1D">
                    <w:rPr>
                      <w:rStyle w:val="hl-comment35"/>
                    </w:rPr>
                    <w:t>// Назначение массива буферу</w:t>
                  </w:r>
                </w:p>
                <w:p w:rsidR="002D2414" w:rsidRPr="00CE5C1D" w:rsidRDefault="002D2414">
                  <w:pPr>
                    <w:pStyle w:val="a5"/>
                    <w:divId w:val="830369483"/>
                    <w:rPr>
                      <w:color w:val="626363"/>
                      <w:sz w:val="19"/>
                      <w:szCs w:val="19"/>
                    </w:rPr>
                  </w:pPr>
                  <w:r w:rsidRPr="00CE5C1D">
                    <w:rPr>
                      <w:color w:val="626363"/>
                      <w:sz w:val="19"/>
                      <w:szCs w:val="19"/>
                    </w:rPr>
                    <w:t>буферу с индексом 0 ставится в соответствие массив с именем Buf_0.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Fonts w:ascii="Courier" w:hAnsi="Courier"/>
                      <w:color w:val="626363"/>
                    </w:rPr>
                    <w:t xml:space="preserve">   </w:t>
                  </w:r>
                  <w:r w:rsidRPr="00CE5C1D">
                    <w:rPr>
                      <w:rStyle w:val="hl-predfunc32"/>
                    </w:rPr>
                    <w:t>SetIndexStyle</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consts14"/>
                    </w:rPr>
                    <w:t>DRAW_LINE</w:t>
                  </w:r>
                  <w:r w:rsidRPr="00CE5C1D">
                    <w:rPr>
                      <w:rStyle w:val="hl-code35"/>
                    </w:rPr>
                    <w:t>,</w:t>
                  </w:r>
                  <w:r w:rsidRPr="00CE5C1D">
                    <w:rPr>
                      <w:rStyle w:val="hl-consts14"/>
                    </w:rPr>
                    <w:t>STYLE_SOLID</w:t>
                  </w:r>
                  <w:r w:rsidRPr="00CE5C1D">
                    <w:rPr>
                      <w:rStyle w:val="hl-code35"/>
                    </w:rPr>
                    <w:t>,</w:t>
                  </w:r>
                  <w:r w:rsidRPr="00CE5C1D">
                    <w:rPr>
                      <w:rStyle w:val="hl-number34"/>
                    </w:rPr>
                    <w:t>2</w:t>
                  </w:r>
                  <w:r w:rsidRPr="00CE5C1D">
                    <w:rPr>
                      <w:rStyle w:val="hl-brackets33"/>
                    </w:rPr>
                    <w:t>)</w:t>
                  </w:r>
                  <w:r w:rsidRPr="00CE5C1D">
                    <w:rPr>
                      <w:rStyle w:val="hl-code35"/>
                    </w:rPr>
                    <w:t>;</w:t>
                  </w:r>
                  <w:r w:rsidRPr="00CE5C1D">
                    <w:rPr>
                      <w:rStyle w:val="hl-comment35"/>
                    </w:rPr>
                    <w:t>// Стиль линии</w:t>
                  </w:r>
                </w:p>
                <w:p w:rsidR="002D2414" w:rsidRPr="00CE5C1D" w:rsidRDefault="002D2414">
                  <w:pPr>
                    <w:pStyle w:val="a5"/>
                    <w:divId w:val="830369483"/>
                    <w:rPr>
                      <w:color w:val="626363"/>
                      <w:sz w:val="19"/>
                      <w:szCs w:val="19"/>
                    </w:rPr>
                  </w:pPr>
                  <w:r w:rsidRPr="00CE5C1D">
                    <w:rPr>
                      <w:color w:val="626363"/>
                      <w:sz w:val="19"/>
                      <w:szCs w:val="19"/>
                    </w:rPr>
                    <w:t>определяется стиль индикаторной линии, имеющей индекс 0. Константа DRAW_LINE означает, что отображаемая линия - простая, указание константы STYLE_SOLID означает, что линия сплошная, а 2 определяет толщину линии.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Fonts w:ascii="Courier" w:hAnsi="Courier"/>
                      <w:color w:val="626363"/>
                    </w:rPr>
                    <w:t xml:space="preserve">   </w:t>
                  </w:r>
                  <w:r w:rsidRPr="00CE5C1D">
                    <w:rPr>
                      <w:rStyle w:val="hl-predfunc32"/>
                    </w:rPr>
                    <w:t>SetIndexLabel</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quotes30"/>
                    </w:rPr>
                    <w:t>"</w:t>
                  </w:r>
                  <w:r w:rsidRPr="00CE5C1D">
                    <w:rPr>
                      <w:rStyle w:val="hl-string30"/>
                    </w:rPr>
                    <w:t>Линия High</w:t>
                  </w:r>
                  <w:r w:rsidRPr="00CE5C1D">
                    <w:rPr>
                      <w:rStyle w:val="hl-quotes30"/>
                    </w:rPr>
                    <w:t>"</w:t>
                  </w:r>
                  <w:r w:rsidRPr="00CE5C1D">
                    <w:rPr>
                      <w:rStyle w:val="hl-brackets33"/>
                    </w:rPr>
                    <w:t>)</w:t>
                  </w:r>
                  <w:r w:rsidRPr="00CE5C1D">
                    <w:rPr>
                      <w:rStyle w:val="hl-code35"/>
                    </w:rPr>
                    <w:t>;</w:t>
                  </w:r>
                </w:p>
                <w:p w:rsidR="002D2414" w:rsidRPr="00CE5C1D" w:rsidRDefault="002D2414">
                  <w:pPr>
                    <w:pStyle w:val="a5"/>
                    <w:divId w:val="830369483"/>
                    <w:rPr>
                      <w:color w:val="626363"/>
                      <w:sz w:val="19"/>
                      <w:szCs w:val="19"/>
                    </w:rPr>
                  </w:pPr>
                  <w:r w:rsidRPr="00CE5C1D">
                    <w:rPr>
                      <w:color w:val="626363"/>
                      <w:sz w:val="19"/>
                      <w:szCs w:val="19"/>
                    </w:rPr>
                    <w:t xml:space="preserve">индикаторной линии с индексом 0 присваивается имя. Указанное имя можно видеть в окне данных и во всплывающей подсказке в окне финансового инструмента (см. Рис. 810_3). Именование линий удобно использовать в случаях, когда в окне одновременно отражено несколько индикаторных линий; иногда это единственный способ отличить одну линию от другой. В блоке 3-4 выполняется простой расчёт значений элементов индикаторного массива для линии, отображающей максимальные значения баров (порядок расчёта индикаторных массивов подробно рассмотрен в разделе </w:t>
                  </w:r>
                  <w:hyperlink r:id="rId1599" w:history="1">
                    <w:r w:rsidRPr="00CE5C1D">
                      <w:rPr>
                        <w:rStyle w:val="a3"/>
                        <w:sz w:val="19"/>
                        <w:szCs w:val="19"/>
                      </w:rPr>
                      <w:t>Программирование пользовательских индикаторов.</w:t>
                    </w:r>
                  </w:hyperlink>
                  <w:r w:rsidRPr="00CE5C1D">
                    <w:rPr>
                      <w:color w:val="626363"/>
                      <w:sz w:val="19"/>
                      <w:szCs w:val="19"/>
                    </w:rPr>
                    <w:t>).</w:t>
                  </w:r>
                </w:p>
                <w:p w:rsidR="002D2414" w:rsidRDefault="002D2414">
                  <w:pPr>
                    <w:divId w:val="830369483"/>
                    <w:rPr>
                      <w:color w:val="626363"/>
                      <w:sz w:val="19"/>
                      <w:szCs w:val="19"/>
                    </w:rPr>
                  </w:pPr>
                </w:p>
                <w:p w:rsidR="002D2414" w:rsidRDefault="002D2414">
                  <w:pPr>
                    <w:pStyle w:val="a5"/>
                    <w:divId w:val="830369483"/>
                    <w:rPr>
                      <w:color w:val="626363"/>
                      <w:sz w:val="19"/>
                      <w:szCs w:val="19"/>
                    </w:rPr>
                  </w:pPr>
                  <w:r w:rsidRPr="00CE5C1D">
                    <w:rPr>
                      <w:color w:val="626363"/>
                      <w:sz w:val="19"/>
                      <w:szCs w:val="19"/>
                    </w:rPr>
                    <w:t>Если индикатор отображается в отдельном подокне, то в этом окне можно отобразить горизонтальные уровни.</w:t>
                  </w:r>
                </w:p>
                <w:p w:rsidR="002D2414" w:rsidRDefault="002D2414">
                  <w:pPr>
                    <w:pStyle w:val="2"/>
                    <w:divId w:val="830369483"/>
                    <w:rPr>
                      <w:color w:val="626363"/>
                      <w:sz w:val="27"/>
                      <w:szCs w:val="27"/>
                    </w:rPr>
                  </w:pPr>
                  <w:r>
                    <w:rPr>
                      <w:color w:val="626363"/>
                      <w:sz w:val="27"/>
                      <w:szCs w:val="27"/>
                    </w:rPr>
                    <w:t>Функция SetLevelValue()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830369483"/>
                    <w:rPr>
                      <w:rFonts w:ascii="Courier" w:hAnsi="Courier"/>
                      <w:color w:val="626363"/>
                    </w:rPr>
                  </w:pPr>
                  <w:r w:rsidRPr="00CE5C1D">
                    <w:rPr>
                      <w:rFonts w:ascii="Courier" w:hAnsi="Courier"/>
                      <w:color w:val="626363"/>
                    </w:rPr>
                    <w:t xml:space="preserve"> </w:t>
                  </w:r>
                  <w:r w:rsidRPr="00CE5C1D">
                    <w:rPr>
                      <w:rStyle w:val="hl-reserved35"/>
                    </w:rPr>
                    <w:t>void</w:t>
                  </w:r>
                  <w:r w:rsidRPr="00CE5C1D">
                    <w:rPr>
                      <w:rFonts w:ascii="Courier" w:hAnsi="Courier"/>
                      <w:color w:val="626363"/>
                    </w:rPr>
                    <w:t xml:space="preserve"> </w:t>
                  </w:r>
                  <w:r w:rsidRPr="00CE5C1D">
                    <w:rPr>
                      <w:rStyle w:val="hl-predfunc32"/>
                    </w:rPr>
                    <w:t>SetLevelValue</w:t>
                  </w:r>
                  <w:r w:rsidRPr="00CE5C1D">
                    <w:rPr>
                      <w:rStyle w:val="hl-brackets33"/>
                    </w:rPr>
                    <w:t>(</w:t>
                  </w:r>
                  <w:r w:rsidRPr="00CE5C1D">
                    <w:rPr>
                      <w:rStyle w:val="hl-reserved35"/>
                    </w:rPr>
                    <w:t>int</w:t>
                  </w:r>
                  <w:r w:rsidRPr="00CE5C1D">
                    <w:rPr>
                      <w:rFonts w:ascii="Courier" w:hAnsi="Courier"/>
                      <w:color w:val="626363"/>
                    </w:rPr>
                    <w:t xml:space="preserve"> </w:t>
                  </w:r>
                  <w:r w:rsidRPr="00CE5C1D">
                    <w:rPr>
                      <w:rStyle w:val="hl-identifier35"/>
                    </w:rPr>
                    <w:t>level</w:t>
                  </w:r>
                  <w:r w:rsidRPr="00CE5C1D">
                    <w:rPr>
                      <w:rStyle w:val="hl-code35"/>
                    </w:rPr>
                    <w:t xml:space="preserve">, </w:t>
                  </w:r>
                  <w:r w:rsidRPr="00CE5C1D">
                    <w:rPr>
                      <w:rStyle w:val="hl-reserved35"/>
                    </w:rPr>
                    <w:t>double</w:t>
                  </w:r>
                  <w:r w:rsidRPr="00CE5C1D">
                    <w:rPr>
                      <w:rFonts w:ascii="Courier" w:hAnsi="Courier"/>
                      <w:color w:val="626363"/>
                    </w:rPr>
                    <w:t xml:space="preserve"> </w:t>
                  </w:r>
                  <w:r w:rsidRPr="00CE5C1D">
                    <w:rPr>
                      <w:rStyle w:val="hl-identifier35"/>
                    </w:rPr>
                    <w:t>value</w:t>
                  </w:r>
                  <w:r w:rsidRPr="00CE5C1D">
                    <w:rPr>
                      <w:rStyle w:val="hl-brackets33"/>
                    </w:rPr>
                    <w:t>)</w:t>
                  </w:r>
                </w:p>
                <w:p w:rsidR="002D2414" w:rsidRPr="00CE5C1D" w:rsidRDefault="002D2414">
                  <w:pPr>
                    <w:pStyle w:val="a5"/>
                    <w:divId w:val="830369483"/>
                    <w:rPr>
                      <w:color w:val="626363"/>
                      <w:sz w:val="19"/>
                      <w:szCs w:val="19"/>
                    </w:rPr>
                  </w:pPr>
                  <w:r w:rsidRPr="00CE5C1D">
                    <w:rPr>
                      <w:color w:val="626363"/>
                      <w:sz w:val="19"/>
                      <w:szCs w:val="19"/>
                    </w:rPr>
                    <w:t>Устанавливает значение для указанного горизонтального уровня индикатора, выводимого в отдельное окно.</w:t>
                  </w:r>
                </w:p>
                <w:p w:rsidR="002D2414" w:rsidRPr="00CE5C1D" w:rsidRDefault="002D2414">
                  <w:pPr>
                    <w:pStyle w:val="a5"/>
                    <w:divId w:val="830369483"/>
                    <w:rPr>
                      <w:color w:val="626363"/>
                      <w:sz w:val="19"/>
                      <w:szCs w:val="19"/>
                    </w:rPr>
                  </w:pPr>
                  <w:r w:rsidRPr="00CE5C1D">
                    <w:rPr>
                      <w:color w:val="626363"/>
                      <w:sz w:val="19"/>
                      <w:szCs w:val="19"/>
                    </w:rPr>
                    <w:t>Параметры:</w:t>
                  </w:r>
                </w:p>
                <w:p w:rsidR="002D2414" w:rsidRPr="00CE5C1D" w:rsidRDefault="002D2414">
                  <w:pPr>
                    <w:pStyle w:val="a5"/>
                    <w:divId w:val="830369483"/>
                    <w:rPr>
                      <w:color w:val="626363"/>
                      <w:sz w:val="19"/>
                      <w:szCs w:val="19"/>
                    </w:rPr>
                  </w:pPr>
                  <w:r w:rsidRPr="00CE5C1D">
                    <w:rPr>
                      <w:b/>
                      <w:bCs/>
                      <w:color w:val="626363"/>
                      <w:sz w:val="19"/>
                      <w:szCs w:val="19"/>
                    </w:rPr>
                    <w:t>level</w:t>
                  </w:r>
                  <w:r w:rsidRPr="00CE5C1D">
                    <w:rPr>
                      <w:color w:val="626363"/>
                      <w:sz w:val="19"/>
                      <w:szCs w:val="19"/>
                    </w:rPr>
                    <w:t xml:space="preserve"> - номер уровня (0-31).</w:t>
                  </w:r>
                </w:p>
                <w:p w:rsidR="002D2414" w:rsidRPr="00CE5C1D" w:rsidRDefault="002D2414">
                  <w:pPr>
                    <w:pStyle w:val="a5"/>
                    <w:divId w:val="830369483"/>
                    <w:rPr>
                      <w:color w:val="626363"/>
                      <w:sz w:val="19"/>
                      <w:szCs w:val="19"/>
                    </w:rPr>
                  </w:pPr>
                  <w:r w:rsidRPr="00CE5C1D">
                    <w:rPr>
                      <w:b/>
                      <w:bCs/>
                      <w:color w:val="626363"/>
                      <w:sz w:val="19"/>
                      <w:szCs w:val="19"/>
                    </w:rPr>
                    <w:t>value</w:t>
                  </w:r>
                  <w:r w:rsidRPr="00CE5C1D">
                    <w:rPr>
                      <w:color w:val="626363"/>
                      <w:sz w:val="19"/>
                      <w:szCs w:val="19"/>
                    </w:rPr>
                    <w:t xml:space="preserve"> - значение для указанного уровня.</w:t>
                  </w:r>
                </w:p>
                <w:p w:rsidR="002D2414" w:rsidRPr="00CE5C1D" w:rsidRDefault="002D2414">
                  <w:pPr>
                    <w:pStyle w:val="a5"/>
                    <w:divId w:val="830369483"/>
                    <w:rPr>
                      <w:color w:val="626363"/>
                      <w:sz w:val="19"/>
                      <w:szCs w:val="19"/>
                    </w:rPr>
                  </w:pPr>
                  <w:r w:rsidRPr="00CE5C1D">
                    <w:rPr>
                      <w:color w:val="626363"/>
                      <w:sz w:val="19"/>
                      <w:szCs w:val="19"/>
                    </w:rPr>
                    <w:t>Использование горизонтальных уровней бывает очень удобно в тех случаях, когда необходимо зрительно определить находится ли индикаторная линия выше или ниже некоторых заданных значений. Представленный ниже простой индикатор рассчитывает разницу между максимальной и минимальной ценами бара. События на рынке представляют интерес для пользователя (условно, в данном примере), если индикаторная линия находится выше уровня 0.001 или ниже уровня -0.001. Пример индикатора, отображающего разницу High и Low (</w:t>
                  </w:r>
                  <w:hyperlink r:id="rId1600" w:history="1">
                    <w:r w:rsidRPr="00CE5C1D">
                      <w:rPr>
                        <w:rStyle w:val="a3"/>
                        <w:sz w:val="19"/>
                        <w:szCs w:val="19"/>
                      </w:rPr>
                      <w:t>linelevel.mq4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Style w:val="hl-comment35"/>
                    </w:rPr>
                    <w:t>//--------------------------------------------------------------------</w:t>
                  </w:r>
                  <w:r w:rsidRPr="00CE5C1D">
                    <w:rPr>
                      <w:rFonts w:ascii="Courier" w:hAnsi="Courier"/>
                      <w:color w:val="626363"/>
                    </w:rPr>
                    <w:br/>
                  </w:r>
                  <w:r w:rsidRPr="00CE5C1D">
                    <w:rPr>
                      <w:rStyle w:val="hl-comment35"/>
                    </w:rPr>
                    <w:t xml:space="preserve">// linelevel.mq4 </w:t>
                  </w:r>
                  <w:r w:rsidRPr="00CE5C1D">
                    <w:rPr>
                      <w:rFonts w:ascii="Courier" w:hAnsi="Courier"/>
                      <w:color w:val="626363"/>
                    </w:rPr>
                    <w:br/>
                  </w:r>
                  <w:r w:rsidRPr="00CE5C1D">
                    <w:rPr>
                      <w:rStyle w:val="hl-comment35"/>
                    </w:rPr>
                    <w:t>// Предназначен для использования в качестве примера в учебнике MQL4.</w:t>
                  </w:r>
                  <w:r w:rsidRPr="00CE5C1D">
                    <w:rPr>
                      <w:rFonts w:ascii="Courier" w:hAnsi="Courier"/>
                      <w:color w:val="626363"/>
                    </w:rPr>
                    <w:br/>
                  </w:r>
                  <w:r w:rsidRPr="00CE5C1D">
                    <w:rPr>
                      <w:rStyle w:val="hl-comment35"/>
                    </w:rPr>
                    <w:t>//--------------------------------------------------------------- 1 --</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indicator_separate_window</w:t>
                  </w:r>
                  <w:r w:rsidRPr="00CE5C1D">
                    <w:rPr>
                      <w:rFonts w:ascii="Courier" w:hAnsi="Courier"/>
                      <w:color w:val="626363"/>
                    </w:rPr>
                    <w:t xml:space="preserve"> </w:t>
                  </w:r>
                  <w:r w:rsidRPr="00CE5C1D">
                    <w:rPr>
                      <w:rStyle w:val="hl-comment35"/>
                    </w:rPr>
                    <w:t>// Индик. рисуется в отдельн. окне</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indicator_buffers</w:t>
                  </w:r>
                  <w:r w:rsidRPr="00CE5C1D">
                    <w:rPr>
                      <w:rFonts w:ascii="Courier" w:hAnsi="Courier"/>
                      <w:color w:val="626363"/>
                    </w:rPr>
                    <w:t xml:space="preserve"> </w:t>
                  </w:r>
                  <w:r w:rsidRPr="00CE5C1D">
                    <w:rPr>
                      <w:rStyle w:val="hl-number34"/>
                    </w:rPr>
                    <w:t>1</w:t>
                  </w:r>
                  <w:r w:rsidRPr="00CE5C1D">
                    <w:rPr>
                      <w:rFonts w:ascii="Courier" w:hAnsi="Courier"/>
                      <w:color w:val="626363"/>
                    </w:rPr>
                    <w:t xml:space="preserve">       </w:t>
                  </w:r>
                  <w:r w:rsidRPr="00CE5C1D">
                    <w:rPr>
                      <w:rStyle w:val="hl-comment35"/>
                    </w:rPr>
                    <w:t>// Количество буферов</w:t>
                  </w:r>
                  <w:r w:rsidRPr="00CE5C1D">
                    <w:rPr>
                      <w:rFonts w:ascii="Courier" w:hAnsi="Courier"/>
                      <w:color w:val="626363"/>
                    </w:rPr>
                    <w:br/>
                  </w:r>
                  <w:r w:rsidRPr="00CE5C1D">
                    <w:rPr>
                      <w:rStyle w:val="hl-prepro7"/>
                    </w:rPr>
                    <w:t>#property</w:t>
                  </w:r>
                  <w:r w:rsidRPr="00CE5C1D">
                    <w:rPr>
                      <w:rFonts w:ascii="Courier" w:hAnsi="Courier"/>
                      <w:color w:val="626363"/>
                    </w:rPr>
                    <w:t xml:space="preserve"> </w:t>
                  </w:r>
                  <w:r w:rsidRPr="00CE5C1D">
                    <w:rPr>
                      <w:rStyle w:val="hl-reserved35"/>
                    </w:rPr>
                    <w:t>indicator_color1</w:t>
                  </w:r>
                  <w:r w:rsidRPr="00CE5C1D">
                    <w:rPr>
                      <w:rFonts w:ascii="Courier" w:hAnsi="Courier"/>
                      <w:color w:val="626363"/>
                    </w:rPr>
                    <w:t xml:space="preserve"> </w:t>
                  </w:r>
                  <w:r w:rsidRPr="00CE5C1D">
                    <w:rPr>
                      <w:rStyle w:val="hl-identifier35"/>
                    </w:rPr>
                    <w:t>Red</w:t>
                  </w:r>
                  <w:r w:rsidRPr="00CE5C1D">
                    <w:rPr>
                      <w:rFonts w:ascii="Courier" w:hAnsi="Courier"/>
                      <w:color w:val="626363"/>
                    </w:rPr>
                    <w:t xml:space="preserve">      </w:t>
                  </w:r>
                  <w:r w:rsidRPr="00CE5C1D">
                    <w:rPr>
                      <w:rStyle w:val="hl-comment35"/>
                    </w:rPr>
                    <w:t>// Цвет линии</w:t>
                  </w:r>
                  <w:r w:rsidRPr="00CE5C1D">
                    <w:rPr>
                      <w:rFonts w:ascii="Courier" w:hAnsi="Courier"/>
                      <w:color w:val="626363"/>
                    </w:rPr>
                    <w:br/>
                    <w:t xml:space="preserve"> </w:t>
                  </w:r>
                  <w:r w:rsidRPr="00CE5C1D">
                    <w:rPr>
                      <w:rFonts w:ascii="Courier" w:hAnsi="Courier"/>
                      <w:color w:val="626363"/>
                    </w:rPr>
                    <w:br/>
                  </w:r>
                  <w:r w:rsidRPr="00CE5C1D">
                    <w:rPr>
                      <w:rStyle w:val="hl-reserved35"/>
                    </w:rPr>
                    <w:t>double</w:t>
                  </w:r>
                  <w:r w:rsidRPr="00CE5C1D">
                    <w:rPr>
                      <w:rFonts w:ascii="Courier" w:hAnsi="Courier"/>
                      <w:color w:val="626363"/>
                    </w:rPr>
                    <w:t xml:space="preserve"> </w:t>
                  </w:r>
                  <w:r w:rsidRPr="00CE5C1D">
                    <w:rPr>
                      <w:rStyle w:val="hl-identifier35"/>
                    </w:rPr>
                    <w:t>Buf_0</w:t>
                  </w:r>
                  <w:r w:rsidRPr="00CE5C1D">
                    <w:rPr>
                      <w:rStyle w:val="hl-brackets33"/>
                    </w:rPr>
                    <w:t>[]</w:t>
                  </w:r>
                  <w:r w:rsidRPr="00CE5C1D">
                    <w:rPr>
                      <w:rStyle w:val="hl-code35"/>
                    </w:rPr>
                    <w:t xml:space="preserve">;                     </w:t>
                  </w:r>
                  <w:r w:rsidRPr="00CE5C1D">
                    <w:rPr>
                      <w:rStyle w:val="hl-comment35"/>
                    </w:rPr>
                    <w:t>// Открытие индикаторного массива</w:t>
                  </w:r>
                  <w:r w:rsidRPr="00CE5C1D">
                    <w:rPr>
                      <w:rFonts w:ascii="Courier" w:hAnsi="Courier"/>
                      <w:color w:val="626363"/>
                    </w:rPr>
                    <w:br/>
                  </w:r>
                  <w:r w:rsidRPr="00CE5C1D">
                    <w:rPr>
                      <w:rStyle w:val="hl-comment35"/>
                    </w:rPr>
                    <w:t>//--------------------------------------------------------------- 2 --</w:t>
                  </w:r>
                  <w:r w:rsidRPr="00CE5C1D">
                    <w:rPr>
                      <w:rFonts w:ascii="Courier" w:hAnsi="Courier"/>
                      <w:color w:val="626363"/>
                    </w:rPr>
                    <w:br/>
                  </w:r>
                  <w:r w:rsidRPr="00CE5C1D">
                    <w:rPr>
                      <w:rStyle w:val="hl-reserved35"/>
                    </w:rPr>
                    <w:t>int</w:t>
                  </w:r>
                  <w:r w:rsidRPr="00CE5C1D">
                    <w:rPr>
                      <w:rFonts w:ascii="Courier" w:hAnsi="Courier"/>
                      <w:color w:val="626363"/>
                    </w:rPr>
                    <w:t xml:space="preserve"> </w:t>
                  </w:r>
                  <w:r w:rsidRPr="00CE5C1D">
                    <w:rPr>
                      <w:rStyle w:val="hl-identifier35"/>
                    </w:rPr>
                    <w:t>init</w:t>
                  </w:r>
                  <w:r w:rsidRPr="00CE5C1D">
                    <w:rPr>
                      <w:rStyle w:val="hl-brackets33"/>
                    </w:rPr>
                    <w:t>()</w:t>
                  </w:r>
                  <w:r w:rsidRPr="00CE5C1D">
                    <w:rPr>
                      <w:rFonts w:ascii="Courier" w:hAnsi="Courier"/>
                      <w:color w:val="626363"/>
                    </w:rPr>
                    <w:t xml:space="preserve">                          </w:t>
                  </w:r>
                  <w:r w:rsidRPr="00CE5C1D">
                    <w:rPr>
                      <w:rStyle w:val="hl-comment35"/>
                    </w:rPr>
                    <w:t>// Специальная функция init()</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predfunc32"/>
                    </w:rPr>
                    <w:t>SetIndexBuffer</w:t>
                  </w:r>
                  <w:r w:rsidRPr="00CE5C1D">
                    <w:rPr>
                      <w:rStyle w:val="hl-brackets33"/>
                    </w:rPr>
                    <w:t>(</w:t>
                  </w:r>
                  <w:r w:rsidRPr="00CE5C1D">
                    <w:rPr>
                      <w:rStyle w:val="hl-number34"/>
                    </w:rPr>
                    <w:t>0</w:t>
                  </w:r>
                  <w:r w:rsidRPr="00CE5C1D">
                    <w:rPr>
                      <w:rStyle w:val="hl-code35"/>
                    </w:rPr>
                    <w:t>,</w:t>
                  </w:r>
                  <w:r w:rsidRPr="00CE5C1D">
                    <w:rPr>
                      <w:rStyle w:val="hl-identifier35"/>
                    </w:rPr>
                    <w:t>Buf_0</w:t>
                  </w:r>
                  <w:r w:rsidRPr="00CE5C1D">
                    <w:rPr>
                      <w:rStyle w:val="hl-brackets33"/>
                    </w:rPr>
                    <w:t>)</w:t>
                  </w:r>
                  <w:r w:rsidRPr="00CE5C1D">
                    <w:rPr>
                      <w:rStyle w:val="hl-code35"/>
                    </w:rPr>
                    <w:t xml:space="preserve">;         </w:t>
                  </w:r>
                  <w:r w:rsidRPr="00CE5C1D">
                    <w:rPr>
                      <w:rStyle w:val="hl-comment35"/>
                    </w:rPr>
                    <w:t>// Назначение массива буферу</w:t>
                  </w:r>
                  <w:r w:rsidRPr="00CE5C1D">
                    <w:rPr>
                      <w:rFonts w:ascii="Courier" w:hAnsi="Courier"/>
                      <w:color w:val="626363"/>
                    </w:rPr>
                    <w:br/>
                    <w:t xml:space="preserve">   </w:t>
                  </w:r>
                  <w:r w:rsidRPr="00CE5C1D">
                    <w:rPr>
                      <w:rStyle w:val="hl-predfunc32"/>
                    </w:rPr>
                    <w:t>SetIndexStyle</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consts14"/>
                    </w:rPr>
                    <w:t>DRAW_LINE</w:t>
                  </w:r>
                  <w:r w:rsidRPr="00CE5C1D">
                    <w:rPr>
                      <w:rStyle w:val="hl-code35"/>
                    </w:rPr>
                    <w:t>,</w:t>
                  </w:r>
                  <w:r w:rsidRPr="00CE5C1D">
                    <w:rPr>
                      <w:rStyle w:val="hl-consts14"/>
                    </w:rPr>
                    <w:t>STYLE_SOLID</w:t>
                  </w:r>
                  <w:r w:rsidRPr="00CE5C1D">
                    <w:rPr>
                      <w:rStyle w:val="hl-code35"/>
                    </w:rPr>
                    <w:t>,</w:t>
                  </w:r>
                  <w:r w:rsidRPr="00CE5C1D">
                    <w:rPr>
                      <w:rStyle w:val="hl-number34"/>
                    </w:rPr>
                    <w:t>2</w:t>
                  </w:r>
                  <w:r w:rsidRPr="00CE5C1D">
                    <w:rPr>
                      <w:rStyle w:val="hl-brackets33"/>
                    </w:rPr>
                    <w:t>)</w:t>
                  </w:r>
                  <w:r w:rsidRPr="00CE5C1D">
                    <w:rPr>
                      <w:rStyle w:val="hl-code35"/>
                    </w:rPr>
                    <w:t>;</w:t>
                  </w:r>
                  <w:r w:rsidRPr="00CE5C1D">
                    <w:rPr>
                      <w:rStyle w:val="hl-comment35"/>
                    </w:rPr>
                    <w:t>// Стиль линии</w:t>
                  </w:r>
                  <w:r w:rsidRPr="00CE5C1D">
                    <w:rPr>
                      <w:rFonts w:ascii="Courier" w:hAnsi="Courier"/>
                      <w:color w:val="626363"/>
                    </w:rPr>
                    <w:br/>
                    <w:t xml:space="preserve">   </w:t>
                  </w:r>
                  <w:r w:rsidRPr="00CE5C1D">
                    <w:rPr>
                      <w:rStyle w:val="hl-predfunc32"/>
                    </w:rPr>
                    <w:t>SetIndexLabel</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w:t>
                  </w:r>
                  <w:r w:rsidRPr="00CE5C1D">
                    <w:rPr>
                      <w:rStyle w:val="hl-quotes30"/>
                    </w:rPr>
                    <w:t>"</w:t>
                  </w:r>
                  <w:r w:rsidRPr="00CE5C1D">
                    <w:rPr>
                      <w:rStyle w:val="hl-string30"/>
                    </w:rPr>
                    <w:t>Разница High и Low</w:t>
                  </w:r>
                  <w:r w:rsidRPr="00CE5C1D">
                    <w:rPr>
                      <w:rStyle w:val="hl-quotes30"/>
                    </w:rPr>
                    <w:t>"</w:t>
                  </w:r>
                  <w:r w:rsidRPr="00CE5C1D">
                    <w:rPr>
                      <w:rStyle w:val="hl-brackets33"/>
                    </w:rPr>
                    <w:t>)</w:t>
                  </w:r>
                  <w:r w:rsidRPr="00CE5C1D">
                    <w:rPr>
                      <w:rStyle w:val="hl-code35"/>
                    </w:rPr>
                    <w:t>;</w:t>
                  </w:r>
                  <w:r w:rsidRPr="00CE5C1D">
                    <w:rPr>
                      <w:rFonts w:ascii="Courier" w:hAnsi="Courier"/>
                      <w:color w:val="0000FF"/>
                    </w:rPr>
                    <w:br/>
                  </w:r>
                  <w:r w:rsidRPr="00CE5C1D">
                    <w:rPr>
                      <w:rStyle w:val="hl-code35"/>
                    </w:rPr>
                    <w:t xml:space="preserve">   </w:t>
                  </w:r>
                  <w:r w:rsidRPr="00CE5C1D">
                    <w:rPr>
                      <w:rStyle w:val="hl-predfunc32"/>
                    </w:rPr>
                    <w:t>SetLevelValue</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 xml:space="preserve">, </w:t>
                  </w:r>
                  <w:r w:rsidRPr="00CE5C1D">
                    <w:rPr>
                      <w:rStyle w:val="hl-number34"/>
                    </w:rPr>
                    <w:t>0.0010</w:t>
                  </w:r>
                  <w:r w:rsidRPr="00CE5C1D">
                    <w:rPr>
                      <w:rStyle w:val="hl-brackets33"/>
                    </w:rPr>
                    <w:t>)</w:t>
                  </w:r>
                  <w:r w:rsidRPr="00CE5C1D">
                    <w:rPr>
                      <w:rStyle w:val="hl-code35"/>
                    </w:rPr>
                    <w:t xml:space="preserve">;       </w:t>
                  </w:r>
                  <w:r w:rsidRPr="00CE5C1D">
                    <w:rPr>
                      <w:rStyle w:val="hl-comment35"/>
                    </w:rPr>
                    <w:t>// Задан уровень горизонт. линии</w:t>
                  </w:r>
                  <w:r w:rsidRPr="00CE5C1D">
                    <w:rPr>
                      <w:rFonts w:ascii="Courier" w:hAnsi="Courier"/>
                      <w:color w:val="626363"/>
                    </w:rPr>
                    <w:br/>
                    <w:t xml:space="preserve">   </w:t>
                  </w:r>
                  <w:r w:rsidRPr="00CE5C1D">
                    <w:rPr>
                      <w:rStyle w:val="hl-predfunc32"/>
                    </w:rPr>
                    <w:t>SetLevelValue</w:t>
                  </w:r>
                  <w:r w:rsidRPr="00CE5C1D">
                    <w:rPr>
                      <w:rFonts w:ascii="Courier" w:hAnsi="Courier"/>
                      <w:color w:val="626363"/>
                    </w:rPr>
                    <w:t xml:space="preserve"> </w:t>
                  </w:r>
                  <w:r w:rsidRPr="00CE5C1D">
                    <w:rPr>
                      <w:rStyle w:val="hl-brackets33"/>
                    </w:rPr>
                    <w:t>(</w:t>
                  </w:r>
                  <w:r w:rsidRPr="00CE5C1D">
                    <w:rPr>
                      <w:rStyle w:val="hl-number34"/>
                    </w:rPr>
                    <w:t>1</w:t>
                  </w:r>
                  <w:r w:rsidRPr="00CE5C1D">
                    <w:rPr>
                      <w:rStyle w:val="hl-code35"/>
                    </w:rPr>
                    <w:t>,-</w:t>
                  </w:r>
                  <w:r w:rsidRPr="00CE5C1D">
                    <w:rPr>
                      <w:rStyle w:val="hl-number34"/>
                    </w:rPr>
                    <w:t>0.0010</w:t>
                  </w:r>
                  <w:r w:rsidRPr="00CE5C1D">
                    <w:rPr>
                      <w:rStyle w:val="hl-brackets33"/>
                    </w:rPr>
                    <w:t>)</w:t>
                  </w:r>
                  <w:r w:rsidRPr="00CE5C1D">
                    <w:rPr>
                      <w:rStyle w:val="hl-code35"/>
                    </w:rPr>
                    <w:t xml:space="preserve">;       </w:t>
                  </w:r>
                  <w:r w:rsidRPr="00CE5C1D">
                    <w:rPr>
                      <w:rStyle w:val="hl-comment35"/>
                    </w:rPr>
                    <w:t>// Задан ещё один уровень</w:t>
                  </w:r>
                  <w:r w:rsidRPr="00CE5C1D">
                    <w:rPr>
                      <w:rFonts w:ascii="Courier" w:hAnsi="Courier"/>
                      <w:color w:val="626363"/>
                    </w:rPr>
                    <w:br/>
                    <w:t xml:space="preserve">   </w:t>
                  </w:r>
                  <w:r w:rsidRPr="00CE5C1D">
                    <w:rPr>
                      <w:rStyle w:val="hl-reserved35"/>
                    </w:rPr>
                    <w:t>return</w:t>
                  </w:r>
                  <w:r w:rsidRPr="00CE5C1D">
                    <w:rPr>
                      <w:rStyle w:val="hl-code35"/>
                    </w:rPr>
                    <w:t xml:space="preserve">;                          </w:t>
                  </w:r>
                  <w:r w:rsidRPr="00CE5C1D">
                    <w:rPr>
                      <w:rStyle w:val="hl-comment35"/>
                    </w:rPr>
                    <w:t>// Выход из спец. ф-ии init()</w:t>
                  </w:r>
                  <w:r w:rsidRPr="00CE5C1D">
                    <w:rPr>
                      <w:rFonts w:ascii="Courier" w:hAnsi="Courier"/>
                      <w:color w:val="626363"/>
                    </w:rPr>
                    <w:br/>
                    <w:t xml:space="preserve">  </w:t>
                  </w:r>
                  <w:r w:rsidRPr="00CE5C1D">
                    <w:rPr>
                      <w:rStyle w:val="hl-brackets33"/>
                    </w:rPr>
                    <w:t>}</w:t>
                  </w:r>
                  <w:r w:rsidRPr="00CE5C1D">
                    <w:rPr>
                      <w:rFonts w:ascii="Courier" w:hAnsi="Courier"/>
                      <w:color w:val="626363"/>
                    </w:rPr>
                    <w:br/>
                  </w:r>
                  <w:r w:rsidRPr="00CE5C1D">
                    <w:rPr>
                      <w:rStyle w:val="hl-comment35"/>
                    </w:rPr>
                    <w:t>//--------------------------------------------------------------- 3 --</w:t>
                  </w:r>
                  <w:r w:rsidRPr="00CE5C1D">
                    <w:rPr>
                      <w:rFonts w:ascii="Courier" w:hAnsi="Courier"/>
                      <w:color w:val="626363"/>
                    </w:rPr>
                    <w:br/>
                  </w:r>
                  <w:r w:rsidRPr="00CE5C1D">
                    <w:rPr>
                      <w:rStyle w:val="hl-reserved35"/>
                    </w:rPr>
                    <w:t>int</w:t>
                  </w:r>
                  <w:r w:rsidRPr="00CE5C1D">
                    <w:rPr>
                      <w:rFonts w:ascii="Courier" w:hAnsi="Courier"/>
                      <w:color w:val="626363"/>
                    </w:rPr>
                    <w:t xml:space="preserve"> </w:t>
                  </w:r>
                  <w:r w:rsidRPr="00CE5C1D">
                    <w:rPr>
                      <w:rStyle w:val="hl-identifier35"/>
                    </w:rPr>
                    <w:t>start</w:t>
                  </w:r>
                  <w:r w:rsidRPr="00CE5C1D">
                    <w:rPr>
                      <w:rStyle w:val="hl-brackets33"/>
                    </w:rPr>
                    <w:t>()</w:t>
                  </w:r>
                  <w:r w:rsidRPr="00CE5C1D">
                    <w:rPr>
                      <w:rFonts w:ascii="Courier" w:hAnsi="Courier"/>
                      <w:color w:val="626363"/>
                    </w:rPr>
                    <w:t xml:space="preserve">                         </w:t>
                  </w:r>
                  <w:r w:rsidRPr="00CE5C1D">
                    <w:rPr>
                      <w:rStyle w:val="hl-comment35"/>
                    </w:rPr>
                    <w:t>// Специальная функция start()</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reserved35"/>
                    </w:rPr>
                    <w:t>int</w:t>
                  </w:r>
                  <w:r w:rsidRPr="00CE5C1D">
                    <w:rPr>
                      <w:rFonts w:ascii="Courier" w:hAnsi="Courier"/>
                      <w:color w:val="626363"/>
                    </w:rPr>
                    <w:t xml:space="preserve"> </w:t>
                  </w:r>
                  <w:r w:rsidRPr="00CE5C1D">
                    <w:rPr>
                      <w:rStyle w:val="hl-identifier35"/>
                    </w:rPr>
                    <w:t>i</w:t>
                  </w:r>
                  <w:r w:rsidRPr="00CE5C1D">
                    <w:rPr>
                      <w:rStyle w:val="hl-code35"/>
                    </w:rPr>
                    <w:t xml:space="preserve">,                           </w:t>
                  </w:r>
                  <w:r w:rsidRPr="00CE5C1D">
                    <w:rPr>
                      <w:rStyle w:val="hl-comment35"/>
                    </w:rPr>
                    <w:t>// Индекс бара</w:t>
                  </w:r>
                  <w:r w:rsidRPr="00CE5C1D">
                    <w:rPr>
                      <w:rFonts w:ascii="Courier" w:hAnsi="Courier"/>
                      <w:color w:val="626363"/>
                    </w:rPr>
                    <w:br/>
                    <w:t xml:space="preserve">       </w:t>
                  </w:r>
                  <w:r w:rsidRPr="00CE5C1D">
                    <w:rPr>
                      <w:rStyle w:val="hl-identifier35"/>
                    </w:rPr>
                    <w:t>Counted_bars</w:t>
                  </w:r>
                  <w:r w:rsidRPr="00CE5C1D">
                    <w:rPr>
                      <w:rStyle w:val="hl-code35"/>
                    </w:rPr>
                    <w:t xml:space="preserve">;                </w:t>
                  </w:r>
                  <w:r w:rsidRPr="00CE5C1D">
                    <w:rPr>
                      <w:rStyle w:val="hl-comment35"/>
                    </w:rPr>
                    <w:t xml:space="preserve">// Количество просчитанных баров </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5"/>
                    </w:rPr>
                    <w:t>Counted_bars</w:t>
                  </w:r>
                  <w:r w:rsidRPr="00CE5C1D">
                    <w:rPr>
                      <w:rStyle w:val="hl-code35"/>
                    </w:rPr>
                    <w:t>=</w:t>
                  </w:r>
                  <w:r w:rsidRPr="00CE5C1D">
                    <w:rPr>
                      <w:rStyle w:val="hl-predfunc32"/>
                    </w:rPr>
                    <w:t>IndicatorCounted</w:t>
                  </w:r>
                  <w:r w:rsidRPr="00CE5C1D">
                    <w:rPr>
                      <w:rStyle w:val="hl-brackets33"/>
                    </w:rPr>
                    <w:t>()</w:t>
                  </w:r>
                  <w:r w:rsidRPr="00CE5C1D">
                    <w:rPr>
                      <w:rStyle w:val="hl-code35"/>
                    </w:rPr>
                    <w:t xml:space="preserve">; </w:t>
                  </w:r>
                  <w:r w:rsidRPr="00CE5C1D">
                    <w:rPr>
                      <w:rStyle w:val="hl-comment35"/>
                    </w:rPr>
                    <w:t xml:space="preserve">// Количество просчитанных баров </w:t>
                  </w:r>
                  <w:r w:rsidRPr="00CE5C1D">
                    <w:rPr>
                      <w:rFonts w:ascii="Courier" w:hAnsi="Courier"/>
                      <w:color w:val="626363"/>
                    </w:rPr>
                    <w:br/>
                    <w:t xml:space="preserve">   </w:t>
                  </w:r>
                  <w:r w:rsidRPr="00CE5C1D">
                    <w:rPr>
                      <w:rStyle w:val="hl-identifier35"/>
                    </w:rPr>
                    <w:t>i</w:t>
                  </w:r>
                  <w:r w:rsidRPr="00CE5C1D">
                    <w:rPr>
                      <w:rStyle w:val="hl-code35"/>
                    </w:rPr>
                    <w:t>=</w:t>
                  </w:r>
                  <w:r w:rsidRPr="00CE5C1D">
                    <w:rPr>
                      <w:rStyle w:val="hl-predvars20"/>
                    </w:rPr>
                    <w:t>Bars</w:t>
                  </w:r>
                  <w:r w:rsidRPr="00CE5C1D">
                    <w:rPr>
                      <w:rStyle w:val="hl-code35"/>
                    </w:rPr>
                    <w:t>-</w:t>
                  </w:r>
                  <w:r w:rsidRPr="00CE5C1D">
                    <w:rPr>
                      <w:rStyle w:val="hl-identifier35"/>
                    </w:rPr>
                    <w:t>Counted_bars</w:t>
                  </w:r>
                  <w:r w:rsidRPr="00CE5C1D">
                    <w:rPr>
                      <w:rStyle w:val="hl-code35"/>
                    </w:rPr>
                    <w:t>-</w:t>
                  </w:r>
                  <w:r w:rsidRPr="00CE5C1D">
                    <w:rPr>
                      <w:rStyle w:val="hl-number34"/>
                    </w:rPr>
                    <w:t>1</w:t>
                  </w:r>
                  <w:r w:rsidRPr="00CE5C1D">
                    <w:rPr>
                      <w:rStyle w:val="hl-code35"/>
                    </w:rPr>
                    <w:t xml:space="preserve">;           </w:t>
                  </w:r>
                  <w:r w:rsidRPr="00CE5C1D">
                    <w:rPr>
                      <w:rStyle w:val="hl-comment35"/>
                    </w:rPr>
                    <w:t>// Индекс первого непосчитанного</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35"/>
                    </w:rPr>
                    <w:t>while</w:t>
                  </w:r>
                  <w:r w:rsidRPr="00CE5C1D">
                    <w:rPr>
                      <w:rStyle w:val="hl-brackets33"/>
                    </w:rPr>
                    <w:t>(</w:t>
                  </w:r>
                  <w:r w:rsidRPr="00CE5C1D">
                    <w:rPr>
                      <w:rStyle w:val="hl-identifier35"/>
                    </w:rPr>
                    <w:t>i</w:t>
                  </w:r>
                  <w:r w:rsidRPr="00CE5C1D">
                    <w:rPr>
                      <w:rStyle w:val="hl-code35"/>
                    </w:rPr>
                    <w:t>&gt;=</w:t>
                  </w:r>
                  <w:r w:rsidRPr="00CE5C1D">
                    <w:rPr>
                      <w:rStyle w:val="hl-number34"/>
                    </w:rPr>
                    <w:t>0</w:t>
                  </w:r>
                  <w:r w:rsidRPr="00CE5C1D">
                    <w:rPr>
                      <w:rStyle w:val="hl-brackets33"/>
                    </w:rPr>
                    <w:t>)</w:t>
                  </w:r>
                  <w:r w:rsidRPr="00CE5C1D">
                    <w:rPr>
                      <w:rFonts w:ascii="Courier" w:hAnsi="Courier"/>
                      <w:color w:val="626363"/>
                    </w:rPr>
                    <w:t xml:space="preserve">                      </w:t>
                  </w:r>
                  <w:r w:rsidRPr="00CE5C1D">
                    <w:rPr>
                      <w:rStyle w:val="hl-comment35"/>
                    </w:rPr>
                    <w:t>// Цикл по непосчитанным барам</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identifier35"/>
                    </w:rPr>
                    <w:t>Buf_0</w:t>
                  </w:r>
                  <w:r w:rsidRPr="00CE5C1D">
                    <w:rPr>
                      <w:rStyle w:val="hl-brackets33"/>
                    </w:rPr>
                    <w:t>[</w:t>
                  </w:r>
                  <w:r w:rsidRPr="00CE5C1D">
                    <w:rPr>
                      <w:rStyle w:val="hl-identifier35"/>
                    </w:rPr>
                    <w:t>i</w:t>
                  </w:r>
                  <w:r w:rsidRPr="00CE5C1D">
                    <w:rPr>
                      <w:rStyle w:val="hl-brackets33"/>
                    </w:rPr>
                    <w:t>]</w:t>
                  </w:r>
                  <w:r w:rsidRPr="00CE5C1D">
                    <w:rPr>
                      <w:rStyle w:val="hl-code35"/>
                    </w:rPr>
                    <w:t>=</w:t>
                  </w:r>
                  <w:r w:rsidRPr="00CE5C1D">
                    <w:rPr>
                      <w:rStyle w:val="hl-predvars20"/>
                    </w:rPr>
                    <w:t>High</w:t>
                  </w:r>
                  <w:r w:rsidRPr="00CE5C1D">
                    <w:rPr>
                      <w:rStyle w:val="hl-brackets33"/>
                    </w:rPr>
                    <w:t>[</w:t>
                  </w:r>
                  <w:r w:rsidRPr="00CE5C1D">
                    <w:rPr>
                      <w:rStyle w:val="hl-identifier35"/>
                    </w:rPr>
                    <w:t>i</w:t>
                  </w:r>
                  <w:r w:rsidRPr="00CE5C1D">
                    <w:rPr>
                      <w:rStyle w:val="hl-brackets33"/>
                    </w:rPr>
                    <w:t>]</w:t>
                  </w:r>
                  <w:r w:rsidRPr="00CE5C1D">
                    <w:rPr>
                      <w:rStyle w:val="hl-code35"/>
                    </w:rPr>
                    <w:t>-</w:t>
                  </w:r>
                  <w:r w:rsidRPr="00CE5C1D">
                    <w:rPr>
                      <w:rStyle w:val="hl-predvars20"/>
                    </w:rPr>
                    <w:t>Low</w:t>
                  </w:r>
                  <w:r w:rsidRPr="00CE5C1D">
                    <w:rPr>
                      <w:rStyle w:val="hl-brackets33"/>
                    </w:rPr>
                    <w:t>[</w:t>
                  </w:r>
                  <w:r w:rsidRPr="00CE5C1D">
                    <w:rPr>
                      <w:rStyle w:val="hl-identifier35"/>
                    </w:rPr>
                    <w:t>i</w:t>
                  </w:r>
                  <w:r w:rsidRPr="00CE5C1D">
                    <w:rPr>
                      <w:rStyle w:val="hl-brackets33"/>
                    </w:rPr>
                    <w:t>]</w:t>
                  </w:r>
                  <w:r w:rsidRPr="00CE5C1D">
                    <w:rPr>
                      <w:rStyle w:val="hl-code35"/>
                    </w:rPr>
                    <w:t xml:space="preserve">;      </w:t>
                  </w:r>
                  <w:r w:rsidRPr="00CE5C1D">
                    <w:rPr>
                      <w:rStyle w:val="hl-comment35"/>
                    </w:rPr>
                    <w:t>// Значение 0 буфера на i-ом баре</w:t>
                  </w:r>
                  <w:r w:rsidRPr="00CE5C1D">
                    <w:rPr>
                      <w:rFonts w:ascii="Courier" w:hAnsi="Courier"/>
                      <w:color w:val="626363"/>
                    </w:rPr>
                    <w:br/>
                    <w:t xml:space="preserve">      </w:t>
                  </w:r>
                  <w:r w:rsidRPr="00CE5C1D">
                    <w:rPr>
                      <w:rStyle w:val="hl-reserved35"/>
                    </w:rPr>
                    <w:t>if</w:t>
                  </w:r>
                  <w:r w:rsidRPr="00CE5C1D">
                    <w:rPr>
                      <w:rStyle w:val="hl-brackets33"/>
                    </w:rPr>
                    <w:t>(</w:t>
                  </w:r>
                  <w:r w:rsidRPr="00CE5C1D">
                    <w:rPr>
                      <w:rStyle w:val="hl-predvars20"/>
                    </w:rPr>
                    <w:t>Open</w:t>
                  </w:r>
                  <w:r w:rsidRPr="00CE5C1D">
                    <w:rPr>
                      <w:rStyle w:val="hl-brackets33"/>
                    </w:rPr>
                    <w:t>[</w:t>
                  </w:r>
                  <w:r w:rsidRPr="00CE5C1D">
                    <w:rPr>
                      <w:rStyle w:val="hl-identifier35"/>
                    </w:rPr>
                    <w:t>i</w:t>
                  </w:r>
                  <w:r w:rsidRPr="00CE5C1D">
                    <w:rPr>
                      <w:rStyle w:val="hl-brackets33"/>
                    </w:rPr>
                    <w:t>]</w:t>
                  </w:r>
                  <w:r w:rsidRPr="00CE5C1D">
                    <w:rPr>
                      <w:rStyle w:val="hl-code35"/>
                    </w:rPr>
                    <w:t>&gt;</w:t>
                  </w:r>
                  <w:r w:rsidRPr="00CE5C1D">
                    <w:rPr>
                      <w:rStyle w:val="hl-predvars20"/>
                    </w:rPr>
                    <w:t>Close</w:t>
                  </w:r>
                  <w:r w:rsidRPr="00CE5C1D">
                    <w:rPr>
                      <w:rStyle w:val="hl-brackets33"/>
                    </w:rPr>
                    <w:t>[</w:t>
                  </w:r>
                  <w:r w:rsidRPr="00CE5C1D">
                    <w:rPr>
                      <w:rStyle w:val="hl-identifier35"/>
                    </w:rPr>
                    <w:t>i</w:t>
                  </w:r>
                  <w:r w:rsidRPr="00CE5C1D">
                    <w:rPr>
                      <w:rStyle w:val="hl-brackets33"/>
                    </w:rPr>
                    <w:t>])</w:t>
                  </w:r>
                  <w:r w:rsidRPr="00CE5C1D">
                    <w:rPr>
                      <w:rFonts w:ascii="Courier" w:hAnsi="Courier"/>
                      <w:color w:val="626363"/>
                    </w:rPr>
                    <w:t xml:space="preserve">          </w:t>
                  </w:r>
                  <w:r w:rsidRPr="00CE5C1D">
                    <w:rPr>
                      <w:rStyle w:val="hl-comment35"/>
                    </w:rPr>
                    <w:t>// Если свеча чёрная..</w:t>
                  </w:r>
                  <w:r w:rsidRPr="00CE5C1D">
                    <w:rPr>
                      <w:rFonts w:ascii="Courier" w:hAnsi="Courier"/>
                      <w:color w:val="626363"/>
                    </w:rPr>
                    <w:br/>
                    <w:t xml:space="preserve">         </w:t>
                  </w:r>
                  <w:r w:rsidRPr="00CE5C1D">
                    <w:rPr>
                      <w:rStyle w:val="hl-identifier35"/>
                    </w:rPr>
                    <w:t>Buf_0</w:t>
                  </w:r>
                  <w:r w:rsidRPr="00CE5C1D">
                    <w:rPr>
                      <w:rStyle w:val="hl-brackets33"/>
                    </w:rPr>
                    <w:t>[</w:t>
                  </w:r>
                  <w:r w:rsidRPr="00CE5C1D">
                    <w:rPr>
                      <w:rStyle w:val="hl-identifier35"/>
                    </w:rPr>
                    <w:t>i</w:t>
                  </w:r>
                  <w:r w:rsidRPr="00CE5C1D">
                    <w:rPr>
                      <w:rStyle w:val="hl-brackets33"/>
                    </w:rPr>
                    <w:t>]</w:t>
                  </w:r>
                  <w:r w:rsidRPr="00CE5C1D">
                    <w:rPr>
                      <w:rStyle w:val="hl-code35"/>
                    </w:rPr>
                    <w:t>=-</w:t>
                  </w:r>
                  <w:r w:rsidRPr="00CE5C1D">
                    <w:rPr>
                      <w:rStyle w:val="hl-identifier35"/>
                    </w:rPr>
                    <w:t>Buf_0</w:t>
                  </w:r>
                  <w:r w:rsidRPr="00CE5C1D">
                    <w:rPr>
                      <w:rStyle w:val="hl-brackets33"/>
                    </w:rPr>
                    <w:t>[</w:t>
                  </w:r>
                  <w:r w:rsidRPr="00CE5C1D">
                    <w:rPr>
                      <w:rStyle w:val="hl-identifier35"/>
                    </w:rPr>
                    <w:t>i</w:t>
                  </w:r>
                  <w:r w:rsidRPr="00CE5C1D">
                    <w:rPr>
                      <w:rStyle w:val="hl-brackets33"/>
                    </w:rPr>
                    <w:t>]</w:t>
                  </w:r>
                  <w:r w:rsidRPr="00CE5C1D">
                    <w:rPr>
                      <w:rStyle w:val="hl-code35"/>
                    </w:rPr>
                    <w:t xml:space="preserve">;        </w:t>
                  </w:r>
                  <w:r w:rsidRPr="00CE5C1D">
                    <w:rPr>
                      <w:rStyle w:val="hl-comment35"/>
                    </w:rPr>
                    <w:t>// .. то реверс значения</w:t>
                  </w:r>
                  <w:r w:rsidRPr="00CE5C1D">
                    <w:rPr>
                      <w:rFonts w:ascii="Courier" w:hAnsi="Courier"/>
                      <w:color w:val="626363"/>
                    </w:rPr>
                    <w:br/>
                    <w:t xml:space="preserve">      </w:t>
                  </w:r>
                  <w:r w:rsidRPr="00CE5C1D">
                    <w:rPr>
                      <w:rStyle w:val="hl-identifier35"/>
                    </w:rPr>
                    <w:t>i</w:t>
                  </w:r>
                  <w:r w:rsidRPr="00CE5C1D">
                    <w:rPr>
                      <w:rStyle w:val="hl-code35"/>
                    </w:rPr>
                    <w:t xml:space="preserve">--;                          </w:t>
                  </w:r>
                  <w:r w:rsidRPr="00CE5C1D">
                    <w:rPr>
                      <w:rStyle w:val="hl-comment35"/>
                    </w:rPr>
                    <w:t>// Расчёт индекса следующего бара</w:t>
                  </w:r>
                  <w:r w:rsidRPr="00CE5C1D">
                    <w:rPr>
                      <w:rFonts w:ascii="Courier" w:hAnsi="Courier"/>
                      <w:color w:val="626363"/>
                    </w:rPr>
                    <w:br/>
                    <w:t xml:space="preserve">     </w:t>
                  </w:r>
                  <w:r w:rsidRPr="00CE5C1D">
                    <w:rPr>
                      <w:rStyle w:val="hl-brackets33"/>
                    </w:rPr>
                    <w:t>}</w:t>
                  </w:r>
                  <w:r w:rsidRPr="00CE5C1D">
                    <w:rPr>
                      <w:rFonts w:ascii="Courier" w:hAnsi="Courier"/>
                      <w:color w:val="626363"/>
                    </w:rPr>
                    <w:br/>
                    <w:t xml:space="preserve">   </w:t>
                  </w:r>
                  <w:r w:rsidRPr="00CE5C1D">
                    <w:rPr>
                      <w:rStyle w:val="hl-reserved35"/>
                    </w:rPr>
                    <w:t>return</w:t>
                  </w:r>
                  <w:r w:rsidRPr="00CE5C1D">
                    <w:rPr>
                      <w:rStyle w:val="hl-code35"/>
                    </w:rPr>
                    <w:t xml:space="preserve">;                          </w:t>
                  </w:r>
                  <w:r w:rsidRPr="00CE5C1D">
                    <w:rPr>
                      <w:rStyle w:val="hl-comment35"/>
                    </w:rPr>
                    <w:t>// Выход из спец. ф-ии start()</w:t>
                  </w:r>
                  <w:r w:rsidRPr="00CE5C1D">
                    <w:rPr>
                      <w:rFonts w:ascii="Courier" w:hAnsi="Courier"/>
                      <w:color w:val="626363"/>
                    </w:rPr>
                    <w:br/>
                    <w:t xml:space="preserve">  </w:t>
                  </w:r>
                  <w:r w:rsidRPr="00CE5C1D">
                    <w:rPr>
                      <w:rStyle w:val="hl-brackets33"/>
                    </w:rPr>
                    <w:t>}</w:t>
                  </w:r>
                  <w:r w:rsidRPr="00CE5C1D">
                    <w:rPr>
                      <w:rFonts w:ascii="Courier" w:hAnsi="Courier"/>
                      <w:color w:val="626363"/>
                    </w:rPr>
                    <w:br/>
                  </w:r>
                  <w:r w:rsidRPr="00CE5C1D">
                    <w:rPr>
                      <w:rStyle w:val="hl-comment35"/>
                    </w:rPr>
                    <w:t>//--------------------------------------------------------------- 4 --</w:t>
                  </w:r>
                </w:p>
                <w:p w:rsidR="002D2414" w:rsidRPr="00CE5C1D" w:rsidRDefault="002D2414">
                  <w:pPr>
                    <w:pStyle w:val="a5"/>
                    <w:divId w:val="830369483"/>
                    <w:rPr>
                      <w:color w:val="626363"/>
                      <w:sz w:val="19"/>
                      <w:szCs w:val="19"/>
                    </w:rPr>
                  </w:pPr>
                  <w:r w:rsidRPr="00CE5C1D">
                    <w:rPr>
                      <w:color w:val="626363"/>
                      <w:sz w:val="19"/>
                      <w:szCs w:val="19"/>
                    </w:rPr>
                    <w:t>Рассматриваемая функция используется в индикаторе в блоке 2-3. В данном случае задано два горизонтальных уровня. Первое значение в списке параметров - номер горизонтального уровня, а второе - заданное значение уровня: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830369483"/>
                    <w:rPr>
                      <w:rFonts w:ascii="Courier" w:hAnsi="Courier"/>
                      <w:color w:val="626363"/>
                    </w:rPr>
                  </w:pPr>
                  <w:r w:rsidRPr="00CE5C1D">
                    <w:rPr>
                      <w:rFonts w:ascii="Courier" w:hAnsi="Courier"/>
                      <w:color w:val="626363"/>
                    </w:rPr>
                    <w:t xml:space="preserve">   </w:t>
                  </w:r>
                  <w:r w:rsidRPr="00CE5C1D">
                    <w:rPr>
                      <w:rStyle w:val="hl-predfunc32"/>
                    </w:rPr>
                    <w:t>SetLevelValue</w:t>
                  </w:r>
                  <w:r w:rsidRPr="00CE5C1D">
                    <w:rPr>
                      <w:rFonts w:ascii="Courier" w:hAnsi="Courier"/>
                      <w:color w:val="626363"/>
                    </w:rPr>
                    <w:t xml:space="preserve"> </w:t>
                  </w:r>
                  <w:r w:rsidRPr="00CE5C1D">
                    <w:rPr>
                      <w:rStyle w:val="hl-brackets33"/>
                    </w:rPr>
                    <w:t>(</w:t>
                  </w:r>
                  <w:r w:rsidRPr="00CE5C1D">
                    <w:rPr>
                      <w:rStyle w:val="hl-number34"/>
                    </w:rPr>
                    <w:t>0</w:t>
                  </w:r>
                  <w:r w:rsidRPr="00CE5C1D">
                    <w:rPr>
                      <w:rStyle w:val="hl-code35"/>
                    </w:rPr>
                    <w:t xml:space="preserve">, </w:t>
                  </w:r>
                  <w:r w:rsidRPr="00CE5C1D">
                    <w:rPr>
                      <w:rStyle w:val="hl-number34"/>
                    </w:rPr>
                    <w:t>0.0010</w:t>
                  </w:r>
                  <w:r w:rsidRPr="00CE5C1D">
                    <w:rPr>
                      <w:rStyle w:val="hl-brackets33"/>
                    </w:rPr>
                    <w:t>)</w:t>
                  </w:r>
                  <w:r w:rsidRPr="00CE5C1D">
                    <w:rPr>
                      <w:rStyle w:val="hl-code35"/>
                    </w:rPr>
                    <w:t xml:space="preserve">;       </w:t>
                  </w:r>
                  <w:r w:rsidRPr="00CE5C1D">
                    <w:rPr>
                      <w:rStyle w:val="hl-comment35"/>
                    </w:rPr>
                    <w:t>// Задан уровень горизонт. линии</w:t>
                  </w:r>
                  <w:r w:rsidRPr="00CE5C1D">
                    <w:rPr>
                      <w:rFonts w:ascii="Courier" w:hAnsi="Courier"/>
                      <w:color w:val="626363"/>
                    </w:rPr>
                    <w:br/>
                    <w:t xml:space="preserve">   </w:t>
                  </w:r>
                  <w:r w:rsidRPr="00CE5C1D">
                    <w:rPr>
                      <w:rStyle w:val="hl-predfunc32"/>
                    </w:rPr>
                    <w:t>SetLevelValue</w:t>
                  </w:r>
                  <w:r w:rsidRPr="00CE5C1D">
                    <w:rPr>
                      <w:rFonts w:ascii="Courier" w:hAnsi="Courier"/>
                      <w:color w:val="626363"/>
                    </w:rPr>
                    <w:t xml:space="preserve"> </w:t>
                  </w:r>
                  <w:r w:rsidRPr="00CE5C1D">
                    <w:rPr>
                      <w:rStyle w:val="hl-brackets33"/>
                    </w:rPr>
                    <w:t>(</w:t>
                  </w:r>
                  <w:r w:rsidRPr="00CE5C1D">
                    <w:rPr>
                      <w:rStyle w:val="hl-number34"/>
                    </w:rPr>
                    <w:t>1</w:t>
                  </w:r>
                  <w:r w:rsidRPr="00CE5C1D">
                    <w:rPr>
                      <w:rStyle w:val="hl-code35"/>
                    </w:rPr>
                    <w:t>,-</w:t>
                  </w:r>
                  <w:r w:rsidRPr="00CE5C1D">
                    <w:rPr>
                      <w:rStyle w:val="hl-number34"/>
                    </w:rPr>
                    <w:t>0.0010</w:t>
                  </w:r>
                  <w:r w:rsidRPr="00CE5C1D">
                    <w:rPr>
                      <w:rStyle w:val="hl-brackets33"/>
                    </w:rPr>
                    <w:t>)</w:t>
                  </w:r>
                  <w:r w:rsidRPr="00CE5C1D">
                    <w:rPr>
                      <w:rStyle w:val="hl-code35"/>
                    </w:rPr>
                    <w:t xml:space="preserve">;       </w:t>
                  </w:r>
                  <w:r w:rsidRPr="00CE5C1D">
                    <w:rPr>
                      <w:rStyle w:val="hl-comment35"/>
                    </w:rPr>
                    <w:t>// Задан ещё один уровень</w:t>
                  </w:r>
                </w:p>
                <w:p w:rsidR="002D2414" w:rsidRPr="00CE5C1D" w:rsidRDefault="002D2414">
                  <w:pPr>
                    <w:pStyle w:val="a5"/>
                    <w:divId w:val="830369483"/>
                    <w:rPr>
                      <w:color w:val="626363"/>
                      <w:sz w:val="19"/>
                      <w:szCs w:val="19"/>
                    </w:rPr>
                  </w:pPr>
                  <w:r w:rsidRPr="00CE5C1D">
                    <w:rPr>
                      <w:color w:val="626363"/>
                      <w:sz w:val="19"/>
                      <w:szCs w:val="19"/>
                    </w:rPr>
                    <w:t>Параметры настроенных таким образом индикаторов indicatorstyle.mq4 и linelevel.mq4 отражаются в окне финансового инструмента и в окне данных.</w:t>
                  </w:r>
                </w:p>
                <w:p w:rsidR="002D2414" w:rsidRPr="00CE5C1D" w:rsidRDefault="003D5ACA">
                  <w:pPr>
                    <w:pStyle w:val="imgs"/>
                    <w:divId w:val="830369483"/>
                  </w:pPr>
                  <w:r>
                    <w:rPr>
                      <w:noProof/>
                    </w:rPr>
                    <w:drawing>
                      <wp:inline distT="0" distB="0" distL="0" distR="0">
                        <wp:extent cx="5341620" cy="3627120"/>
                        <wp:effectExtent l="19050" t="0" r="0" b="0"/>
                        <wp:docPr id="666" name="Рисунок 666" descr="thismessage:///c/book/i/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thismessage:///c/book/i/154.png"/>
                                <pic:cNvPicPr>
                                  <a:picLocks noChangeAspect="1" noChangeArrowheads="1"/>
                                </pic:cNvPicPr>
                              </pic:nvPicPr>
                              <pic:blipFill>
                                <a:blip r:link="rId1601" cstate="print"/>
                                <a:srcRect/>
                                <a:stretch>
                                  <a:fillRect/>
                                </a:stretch>
                              </pic:blipFill>
                              <pic:spPr bwMode="auto">
                                <a:xfrm>
                                  <a:off x="0" y="0"/>
                                  <a:ext cx="5341620" cy="3627120"/>
                                </a:xfrm>
                                <a:prstGeom prst="rect">
                                  <a:avLst/>
                                </a:prstGeom>
                                <a:noFill/>
                                <a:ln w="9525">
                                  <a:noFill/>
                                  <a:miter lim="800000"/>
                                  <a:headEnd/>
                                  <a:tailEnd/>
                                </a:ln>
                              </pic:spPr>
                            </pic:pic>
                          </a:graphicData>
                        </a:graphic>
                      </wp:inline>
                    </w:drawing>
                  </w:r>
                  <w:r w:rsidR="002D2414" w:rsidRPr="00CE5C1D">
                    <w:br/>
                    <w:t>Рис. 154. Отображение настроек индикаторов в различных окнах клиентского терминала.</w:t>
                  </w:r>
                </w:p>
                <w:p w:rsidR="002D2414" w:rsidRPr="00CE5C1D" w:rsidRDefault="002D2414">
                  <w:pPr>
                    <w:pStyle w:val="a5"/>
                    <w:divId w:val="830369483"/>
                    <w:rPr>
                      <w:color w:val="626363"/>
                      <w:sz w:val="19"/>
                      <w:szCs w:val="19"/>
                    </w:rPr>
                  </w:pPr>
                  <w:r w:rsidRPr="00CE5C1D">
                    <w:rPr>
                      <w:color w:val="626363"/>
                      <w:sz w:val="19"/>
                      <w:szCs w:val="19"/>
                    </w:rPr>
                    <w:t>На Рис. 154 представлено два окна - окно данных и окно финансового инструмента. В окне данных можно наблюдать строку, содержащую текст "Линия High" и значение 1.3641. Такие же надписи отображаются в нижней строке всплывающей подсказки. В окне данных указанная строка присутствует в течение всего времени исполнения индикатора, название линии при этом не изменяется, а значение в правой части строки зависит от места положения курсора в окне финансового инструмента. Название линии, отображаемое во всплывающей подсказке, соответствует той индикаторной линии, к которой подведен курсор.</w:t>
                  </w:r>
                </w:p>
                <w:p w:rsidR="002D2414" w:rsidRPr="00CE5C1D" w:rsidRDefault="002D2414">
                  <w:pPr>
                    <w:pStyle w:val="a5"/>
                    <w:divId w:val="830369483"/>
                    <w:rPr>
                      <w:color w:val="626363"/>
                      <w:sz w:val="19"/>
                      <w:szCs w:val="19"/>
                    </w:rPr>
                  </w:pPr>
                  <w:r w:rsidRPr="00CE5C1D">
                    <w:rPr>
                      <w:color w:val="626363"/>
                      <w:sz w:val="19"/>
                      <w:szCs w:val="19"/>
                    </w:rPr>
                    <w:t>В подокне индикатора linelevel.mq4 отображены горизонтальные линии, установленные в соответствии со значениями, заданными пользователем. Если подвести стрелку курсора к красной индикаторной линии, то во всплывающей подсказке можно видеть название этой линии, в данном случае "Разница High и Low", и чуть правее - значение линии в точке курсора.</w:t>
                  </w:r>
                </w:p>
                <w:p w:rsidR="002D2414" w:rsidRDefault="002D2414">
                  <w:pPr>
                    <w:pStyle w:val="2"/>
                    <w:divId w:val="830369483"/>
                    <w:rPr>
                      <w:color w:val="626363"/>
                      <w:sz w:val="27"/>
                      <w:szCs w:val="27"/>
                    </w:rPr>
                  </w:pPr>
                  <w:bookmarkStart w:id="42" w:name="810_fun"/>
                  <w:bookmarkEnd w:id="42"/>
                  <w:r>
                    <w:rPr>
                      <w:color w:val="626363"/>
                      <w:sz w:val="27"/>
                      <w:szCs w:val="27"/>
                    </w:rPr>
                    <w:t>Функции для настройки пользовательских индикаторов</w:t>
                  </w:r>
                </w:p>
                <w:p w:rsidR="002D2414" w:rsidRDefault="002D2414">
                  <w:pPr>
                    <w:divId w:val="830369483"/>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796"/>
                    <w:gridCol w:w="4912"/>
                  </w:tblGrid>
                  <w:tr w:rsidR="002D2414">
                    <w:trPr>
                      <w:divId w:val="830369483"/>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2" w:tgtFrame="_blank" w:history="1">
                          <w:r>
                            <w:rPr>
                              <w:rStyle w:val="a3"/>
                              <w:rFonts w:ascii="Tahoma" w:hAnsi="Tahoma" w:cs="Tahoma"/>
                              <w:sz w:val="18"/>
                              <w:szCs w:val="18"/>
                            </w:rPr>
                            <w:t>IndicatorBuffers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Распределяет память для буферов, используемых для вычислений пользовательского индикатора. Количество буферов не может превышать 8 и быть менее значения, указанного в директиве </w:t>
                        </w:r>
                        <w:r>
                          <w:rPr>
                            <w:rFonts w:ascii="Tahoma" w:hAnsi="Tahoma" w:cs="Tahoma"/>
                            <w:i/>
                            <w:iCs/>
                            <w:color w:val="626363"/>
                            <w:sz w:val="18"/>
                            <w:szCs w:val="18"/>
                          </w:rPr>
                          <w:t>#property indicator_buffers.</w:t>
                        </w:r>
                        <w:r>
                          <w:rPr>
                            <w:rFonts w:ascii="Tahoma" w:hAnsi="Tahoma" w:cs="Tahoma"/>
                            <w:color w:val="626363"/>
                            <w:sz w:val="18"/>
                            <w:szCs w:val="18"/>
                          </w:rPr>
                          <w:t xml:space="preserve"> Если пользовательский индикатор требует дополнительных буферов для счета, следует использовать эту функцию для указания общего числа буферов.</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3" w:tgtFrame="_blank" w:history="1">
                          <w:r>
                            <w:rPr>
                              <w:rStyle w:val="a3"/>
                              <w:rFonts w:ascii="Tahoma" w:hAnsi="Tahoma" w:cs="Tahoma"/>
                              <w:sz w:val="18"/>
                              <w:szCs w:val="18"/>
                            </w:rPr>
                            <w:t>IndicatorCounted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количество баров, не измененных после последнего вызова индикатора. Большинство подсчитанных баров не нуждается в пересчете.</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4" w:tgtFrame="_blank" w:history="1">
                          <w:r>
                            <w:rPr>
                              <w:rStyle w:val="a3"/>
                              <w:rFonts w:ascii="Tahoma" w:hAnsi="Tahoma" w:cs="Tahoma"/>
                              <w:sz w:val="18"/>
                              <w:szCs w:val="18"/>
                            </w:rPr>
                            <w:t>IndicatorDigits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Установка формата точности (количество знаков после десятичной точки) для визуализации значений индикатора.</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5" w:tgtFrame="_blank" w:history="1">
                          <w:r>
                            <w:rPr>
                              <w:rStyle w:val="a3"/>
                              <w:rFonts w:ascii="Tahoma" w:hAnsi="Tahoma" w:cs="Tahoma"/>
                              <w:sz w:val="18"/>
                              <w:szCs w:val="18"/>
                            </w:rPr>
                            <w:t>IndicatorShortName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Установка "короткого" имени пользовательского индикатора для отображения в подокне индикатора и в окне DataWindow.</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6" w:tgtFrame="_blank" w:history="1">
                          <w:r>
                            <w:rPr>
                              <w:rStyle w:val="a3"/>
                              <w:rFonts w:ascii="Tahoma" w:hAnsi="Tahoma" w:cs="Tahoma"/>
                              <w:sz w:val="18"/>
                              <w:szCs w:val="18"/>
                            </w:rPr>
                            <w:t>SetIndexArrow</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Назначение значка для линии индикаторов, имеющей стиль DRAW_ARROW.</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7" w:tgtFrame="_blank" w:history="1">
                          <w:r>
                            <w:rPr>
                              <w:rStyle w:val="a3"/>
                              <w:rFonts w:ascii="Tahoma" w:hAnsi="Tahoma" w:cs="Tahoma"/>
                              <w:sz w:val="18"/>
                              <w:szCs w:val="18"/>
                            </w:rPr>
                            <w:t>SetIndexBuffer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Связывает переменную-массив, объявленный на глобальном уровне, с предопределенным буфером пользовательского индикатора.</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8" w:tgtFrame="_blank" w:history="1">
                          <w:r>
                            <w:rPr>
                              <w:rStyle w:val="a3"/>
                              <w:rFonts w:ascii="Tahoma" w:hAnsi="Tahoma" w:cs="Tahoma"/>
                              <w:sz w:val="18"/>
                              <w:szCs w:val="18"/>
                            </w:rPr>
                            <w:t>SetIndexDrawBegin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Установка порядкового номера бара от начала данных, с которого должна начинаться отрисовка указанной линии индикатора.</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09" w:tgtFrame="_blank" w:history="1">
                          <w:r>
                            <w:rPr>
                              <w:rStyle w:val="a3"/>
                              <w:rFonts w:ascii="Tahoma" w:hAnsi="Tahoma" w:cs="Tahoma"/>
                              <w:sz w:val="18"/>
                              <w:szCs w:val="18"/>
                            </w:rPr>
                            <w:t>SetIndexEmptyValue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значение пустой величины для линии индикатора. Пустые значения не рисуются и не показываются в DataWindow.</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10" w:tgtFrame="_blank" w:history="1">
                          <w:r>
                            <w:rPr>
                              <w:rStyle w:val="a3"/>
                              <w:rFonts w:ascii="Tahoma" w:hAnsi="Tahoma" w:cs="Tahoma"/>
                              <w:sz w:val="18"/>
                              <w:szCs w:val="18"/>
                            </w:rPr>
                            <w:t>SetIndexLabel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Установка имени линии индикатора для отображения информации в окне DataWindow и всплывающей подсказке.</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11" w:tgtFrame="_blank" w:history="1">
                          <w:r>
                            <w:rPr>
                              <w:rStyle w:val="a3"/>
                              <w:rFonts w:ascii="Tahoma" w:hAnsi="Tahoma" w:cs="Tahoma"/>
                              <w:sz w:val="18"/>
                              <w:szCs w:val="18"/>
                            </w:rPr>
                            <w:t>SetIndexShift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Установка смещения линии индикатора относительно начала графика. При положительном значении изображение линии смещается вправо, при отрицательном - влево. Т.е. значение, рассчитанное на текущем баре, рисуется с указанным смещением относительно текущего бара.</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12" w:tgtFrame="_blank" w:history="1">
                          <w:r>
                            <w:rPr>
                              <w:rStyle w:val="a3"/>
                              <w:rFonts w:ascii="Tahoma" w:hAnsi="Tahoma" w:cs="Tahoma"/>
                              <w:sz w:val="18"/>
                              <w:szCs w:val="18"/>
                            </w:rPr>
                            <w:t>SetIndexStyle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Устанавливает новый тип, стиль, ширину и цвет для указанной линии индикатора (см. </w:t>
                        </w:r>
                        <w:hyperlink r:id="rId1613" w:history="1">
                          <w:r>
                            <w:rPr>
                              <w:rStyle w:val="a3"/>
                              <w:rFonts w:ascii="Tahoma" w:hAnsi="Tahoma" w:cs="Tahoma"/>
                              <w:sz w:val="18"/>
                              <w:szCs w:val="18"/>
                            </w:rPr>
                            <w:t>Стили отображения индикаторных линий</w:t>
                          </w:r>
                        </w:hyperlink>
                        <w:r>
                          <w:rPr>
                            <w:rFonts w:ascii="Tahoma" w:hAnsi="Tahoma" w:cs="Tahoma"/>
                            <w:color w:val="626363"/>
                            <w:sz w:val="18"/>
                            <w:szCs w:val="18"/>
                          </w:rPr>
                          <w:t>).</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14" w:tgtFrame="_blank" w:history="1">
                          <w:r>
                            <w:rPr>
                              <w:rStyle w:val="a3"/>
                              <w:rFonts w:ascii="Tahoma" w:hAnsi="Tahoma" w:cs="Tahoma"/>
                              <w:sz w:val="18"/>
                              <w:szCs w:val="18"/>
                            </w:rPr>
                            <w:t>SetLevelStyle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Устанавливает новый стиль, ширину и цвет для горизонтальных уровней индикатора, выводимого в отдельное окно (см. </w:t>
                        </w:r>
                        <w:hyperlink r:id="rId1615" w:history="1">
                          <w:r>
                            <w:rPr>
                              <w:rStyle w:val="a3"/>
                              <w:rFonts w:ascii="Tahoma" w:hAnsi="Tahoma" w:cs="Tahoma"/>
                              <w:sz w:val="18"/>
                              <w:szCs w:val="18"/>
                            </w:rPr>
                            <w:t>Стили отображения индикаторных линий</w:t>
                          </w:r>
                        </w:hyperlink>
                        <w:r>
                          <w:rPr>
                            <w:rFonts w:ascii="Tahoma" w:hAnsi="Tahoma" w:cs="Tahoma"/>
                            <w:color w:val="626363"/>
                            <w:sz w:val="18"/>
                            <w:szCs w:val="18"/>
                          </w:rPr>
                          <w:t>).</w:t>
                        </w:r>
                      </w:p>
                    </w:tc>
                  </w:tr>
                  <w:tr w:rsidR="002D2414">
                    <w:trPr>
                      <w:divId w:val="8303694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16" w:tgtFrame="_blank" w:history="1">
                          <w:r>
                            <w:rPr>
                              <w:rStyle w:val="a3"/>
                              <w:rFonts w:ascii="Tahoma" w:hAnsi="Tahoma" w:cs="Tahoma"/>
                              <w:sz w:val="18"/>
                              <w:szCs w:val="18"/>
                            </w:rPr>
                            <w:t>SetLevelValue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значение для указанного горизонтального уровня индикатора, выводимого в отдельное окно.</w:t>
                        </w:r>
                      </w:p>
                    </w:tc>
                  </w:tr>
                </w:tbl>
                <w:p w:rsidR="002D2414" w:rsidRDefault="002D2414">
                  <w:pPr>
                    <w:divId w:val="830369483"/>
                    <w:rPr>
                      <w:color w:val="626363"/>
                      <w:sz w:val="19"/>
                      <w:szCs w:val="19"/>
                    </w:rPr>
                  </w:pPr>
                </w:p>
                <w:p w:rsidR="002D2414" w:rsidRDefault="002D2414">
                  <w:pPr>
                    <w:pStyle w:val="a5"/>
                    <w:divId w:val="830369483"/>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617" w:tgtFrame="_blank" w:history="1">
                    <w:r w:rsidRPr="00CE5C1D">
                      <w:rPr>
                        <w:rStyle w:val="a3"/>
                        <w:sz w:val="19"/>
                        <w:szCs w:val="19"/>
                      </w:rPr>
                      <w:t>документации</w:t>
                    </w:r>
                  </w:hyperlink>
                  <w:r w:rsidRPr="00CE5C1D">
                    <w:rPr>
                      <w:color w:val="626363"/>
                      <w:sz w:val="19"/>
                      <w:szCs w:val="19"/>
                    </w:rPr>
                    <w:t xml:space="preserve"> на </w:t>
                  </w:r>
                  <w:hyperlink r:id="rId1618" w:tgtFrame="_blank" w:history="1">
                    <w:r w:rsidRPr="00CE5C1D">
                      <w:rPr>
                        <w:rStyle w:val="a3"/>
                        <w:sz w:val="19"/>
                        <w:szCs w:val="19"/>
                      </w:rPr>
                      <w:t>MQL4.community</w:t>
                    </w:r>
                  </w:hyperlink>
                  <w:r w:rsidRPr="00CE5C1D">
                    <w:rPr>
                      <w:color w:val="626363"/>
                      <w:sz w:val="19"/>
                      <w:szCs w:val="19"/>
                    </w:rPr>
                    <w:t xml:space="preserve">, сайте </w:t>
                  </w:r>
                  <w:hyperlink r:id="rId1619"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830369483"/>
                    <w:rPr>
                      <w:color w:val="626363"/>
                      <w:sz w:val="19"/>
                      <w:szCs w:val="19"/>
                    </w:rPr>
                  </w:pPr>
                </w:p>
                <w:p w:rsidR="002D2414" w:rsidRDefault="003D5ACA">
                  <w:pPr>
                    <w:jc w:val="right"/>
                    <w:divId w:val="505562111"/>
                    <w:rPr>
                      <w:color w:val="626363"/>
                      <w:sz w:val="19"/>
                      <w:szCs w:val="19"/>
                    </w:rPr>
                  </w:pPr>
                  <w:r>
                    <w:rPr>
                      <w:noProof/>
                      <w:color w:val="626363"/>
                      <w:sz w:val="19"/>
                      <w:szCs w:val="19"/>
                    </w:rPr>
                    <w:drawing>
                      <wp:inline distT="0" distB="0" distL="0" distR="0">
                        <wp:extent cx="60960" cy="60960"/>
                        <wp:effectExtent l="19050" t="0" r="0" b="0"/>
                        <wp:docPr id="667" name="Рисунок 66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620" w:history="1">
                    <w:r w:rsidR="002D2414">
                      <w:rPr>
                        <w:rStyle w:val="a3"/>
                        <w:sz w:val="19"/>
                        <w:szCs w:val="19"/>
                      </w:rPr>
                      <w:t>Глобальные переменные GlobalVariables</w:t>
                    </w:r>
                  </w:hyperlink>
                  <w:hyperlink r:id="rId1621" w:history="1">
                    <w:r w:rsidR="002D2414">
                      <w:rPr>
                        <w:rStyle w:val="a3"/>
                        <w:sz w:val="19"/>
                        <w:szCs w:val="19"/>
                      </w:rPr>
                      <w:t>Информация о счёте</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68" name="Рисунок 66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505562111"/>
                    <w:rPr>
                      <w:color w:val="626363"/>
                      <w:sz w:val="19"/>
                      <w:szCs w:val="19"/>
                    </w:rPr>
                  </w:pPr>
                  <w:r>
                    <w:rPr>
                      <w:color w:val="626363"/>
                      <w:sz w:val="19"/>
                      <w:szCs w:val="19"/>
                    </w:rPr>
                    <w:t xml:space="preserve">© 2000-2010, </w:t>
                  </w:r>
                  <w:hyperlink r:id="rId162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17867270"/>
        <w:rPr>
          <w:color w:val="626363"/>
          <w:sz w:val="19"/>
          <w:szCs w:val="19"/>
        </w:rPr>
      </w:pPr>
      <w:hyperlink r:id="rId162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69" name="Рисунок 66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Стандартные функции </w:t>
      </w:r>
    </w:p>
    <w:p w:rsidR="002D2414" w:rsidRDefault="002D2414">
      <w:pPr>
        <w:divId w:val="1502308413"/>
        <w:rPr>
          <w:color w:val="626363"/>
          <w:sz w:val="19"/>
          <w:szCs w:val="19"/>
        </w:rPr>
      </w:pPr>
      <w:hyperlink r:id="rId1624" w:tgtFrame="_blank" w:history="1">
        <w:r w:rsidR="003D5ACA">
          <w:rPr>
            <w:noProof/>
            <w:color w:val="626363"/>
            <w:sz w:val="19"/>
            <w:szCs w:val="19"/>
          </w:rPr>
          <w:drawing>
            <wp:anchor distT="0" distB="0" distL="0" distR="0" simplePos="0" relativeHeight="25167155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7" name="Рисунок 5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509954246"/>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19"/>
              </w:numPr>
              <w:spacing w:before="100" w:beforeAutospacing="1" w:after="100" w:afterAutospacing="1"/>
              <w:ind w:left="120" w:right="225"/>
              <w:rPr>
                <w:color w:val="626363"/>
                <w:sz w:val="19"/>
                <w:szCs w:val="19"/>
              </w:rPr>
            </w:pPr>
            <w:hyperlink r:id="rId1625" w:history="1">
              <w:r>
                <w:rPr>
                  <w:rStyle w:val="a3"/>
                  <w:sz w:val="19"/>
                  <w:szCs w:val="19"/>
                </w:rPr>
                <w:t>Общие функции</w:t>
              </w:r>
            </w:hyperlink>
          </w:p>
          <w:p w:rsidR="002D2414" w:rsidRDefault="002D2414">
            <w:pPr>
              <w:numPr>
                <w:ilvl w:val="0"/>
                <w:numId w:val="119"/>
              </w:numPr>
              <w:spacing w:before="100" w:beforeAutospacing="1" w:after="100" w:afterAutospacing="1"/>
              <w:ind w:left="120" w:right="225"/>
              <w:rPr>
                <w:color w:val="626363"/>
                <w:sz w:val="19"/>
                <w:szCs w:val="19"/>
              </w:rPr>
            </w:pPr>
            <w:hyperlink r:id="rId1626" w:history="1">
              <w:r>
                <w:rPr>
                  <w:rStyle w:val="a3"/>
                  <w:sz w:val="19"/>
                  <w:szCs w:val="19"/>
                </w:rPr>
                <w:t>Графические объекты</w:t>
              </w:r>
            </w:hyperlink>
          </w:p>
          <w:p w:rsidR="002D2414" w:rsidRDefault="002D2414">
            <w:pPr>
              <w:numPr>
                <w:ilvl w:val="0"/>
                <w:numId w:val="119"/>
              </w:numPr>
              <w:spacing w:before="100" w:beforeAutospacing="1" w:after="100" w:afterAutospacing="1"/>
              <w:ind w:left="120" w:right="225"/>
              <w:rPr>
                <w:color w:val="626363"/>
                <w:sz w:val="19"/>
                <w:szCs w:val="19"/>
              </w:rPr>
            </w:pPr>
            <w:hyperlink r:id="rId1627" w:history="1">
              <w:r>
                <w:rPr>
                  <w:rStyle w:val="a3"/>
                  <w:sz w:val="19"/>
                  <w:szCs w:val="19"/>
                </w:rPr>
                <w:t>Операции с графиками</w:t>
              </w:r>
            </w:hyperlink>
          </w:p>
          <w:p w:rsidR="002D2414" w:rsidRDefault="002D2414">
            <w:pPr>
              <w:numPr>
                <w:ilvl w:val="0"/>
                <w:numId w:val="119"/>
              </w:numPr>
              <w:spacing w:before="100" w:beforeAutospacing="1" w:after="100" w:afterAutospacing="1"/>
              <w:ind w:left="120" w:right="225"/>
              <w:rPr>
                <w:color w:val="626363"/>
                <w:sz w:val="19"/>
                <w:szCs w:val="19"/>
              </w:rPr>
            </w:pPr>
            <w:hyperlink r:id="rId1628" w:history="1">
              <w:r>
                <w:rPr>
                  <w:rStyle w:val="a3"/>
                  <w:sz w:val="19"/>
                  <w:szCs w:val="19"/>
                </w:rPr>
                <w:t>Строковые функции</w:t>
              </w:r>
            </w:hyperlink>
          </w:p>
          <w:p w:rsidR="002D2414" w:rsidRDefault="002D2414">
            <w:pPr>
              <w:numPr>
                <w:ilvl w:val="0"/>
                <w:numId w:val="119"/>
              </w:numPr>
              <w:spacing w:before="100" w:beforeAutospacing="1" w:after="100" w:afterAutospacing="1"/>
              <w:ind w:left="120" w:right="225"/>
              <w:rPr>
                <w:color w:val="626363"/>
                <w:sz w:val="19"/>
                <w:szCs w:val="19"/>
              </w:rPr>
            </w:pPr>
            <w:hyperlink r:id="rId1629" w:history="1">
              <w:r>
                <w:rPr>
                  <w:rStyle w:val="a3"/>
                  <w:sz w:val="19"/>
                  <w:szCs w:val="19"/>
                </w:rPr>
                <w:t>Дата и время</w:t>
              </w:r>
            </w:hyperlink>
          </w:p>
          <w:p w:rsidR="002D2414" w:rsidRDefault="002D2414">
            <w:pPr>
              <w:numPr>
                <w:ilvl w:val="0"/>
                <w:numId w:val="119"/>
              </w:numPr>
              <w:spacing w:before="100" w:beforeAutospacing="1" w:after="100" w:afterAutospacing="1"/>
              <w:ind w:left="120" w:right="225"/>
              <w:rPr>
                <w:color w:val="626363"/>
                <w:sz w:val="19"/>
                <w:szCs w:val="19"/>
              </w:rPr>
            </w:pPr>
            <w:hyperlink r:id="rId1630" w:history="1">
              <w:r>
                <w:rPr>
                  <w:rStyle w:val="a3"/>
                  <w:sz w:val="19"/>
                  <w:szCs w:val="19"/>
                </w:rPr>
                <w:t>Файловые операции</w:t>
              </w:r>
            </w:hyperlink>
          </w:p>
          <w:p w:rsidR="002D2414" w:rsidRDefault="002D2414">
            <w:pPr>
              <w:numPr>
                <w:ilvl w:val="0"/>
                <w:numId w:val="119"/>
              </w:numPr>
              <w:spacing w:before="100" w:beforeAutospacing="1" w:after="100" w:afterAutospacing="1"/>
              <w:ind w:left="120" w:right="225"/>
              <w:rPr>
                <w:color w:val="626363"/>
                <w:sz w:val="19"/>
                <w:szCs w:val="19"/>
              </w:rPr>
            </w:pPr>
            <w:hyperlink r:id="rId1631" w:history="1">
              <w:r>
                <w:rPr>
                  <w:rStyle w:val="a3"/>
                  <w:sz w:val="19"/>
                  <w:szCs w:val="19"/>
                </w:rPr>
                <w:t>Массивы и таймсерии</w:t>
              </w:r>
            </w:hyperlink>
          </w:p>
          <w:p w:rsidR="002D2414" w:rsidRDefault="002D2414">
            <w:pPr>
              <w:numPr>
                <w:ilvl w:val="0"/>
                <w:numId w:val="119"/>
              </w:numPr>
              <w:spacing w:before="100" w:beforeAutospacing="1" w:after="100" w:afterAutospacing="1"/>
              <w:ind w:left="120" w:right="225"/>
              <w:rPr>
                <w:color w:val="626363"/>
                <w:sz w:val="19"/>
                <w:szCs w:val="19"/>
              </w:rPr>
            </w:pPr>
            <w:hyperlink r:id="rId1632" w:history="1">
              <w:r>
                <w:rPr>
                  <w:rStyle w:val="a3"/>
                  <w:sz w:val="19"/>
                  <w:szCs w:val="19"/>
                </w:rPr>
                <w:t>Математические функции</w:t>
              </w:r>
            </w:hyperlink>
          </w:p>
          <w:p w:rsidR="002D2414" w:rsidRDefault="002D2414">
            <w:pPr>
              <w:numPr>
                <w:ilvl w:val="0"/>
                <w:numId w:val="119"/>
              </w:numPr>
              <w:spacing w:before="100" w:beforeAutospacing="1" w:after="100" w:afterAutospacing="1"/>
              <w:ind w:left="120" w:right="225"/>
              <w:rPr>
                <w:color w:val="626363"/>
                <w:sz w:val="19"/>
                <w:szCs w:val="19"/>
              </w:rPr>
            </w:pPr>
            <w:hyperlink r:id="rId1633" w:history="1">
              <w:r>
                <w:rPr>
                  <w:rStyle w:val="a3"/>
                  <w:sz w:val="19"/>
                  <w:szCs w:val="19"/>
                </w:rPr>
                <w:t>Глобальные переменные GlobalVariables</w:t>
              </w:r>
            </w:hyperlink>
          </w:p>
          <w:p w:rsidR="002D2414" w:rsidRDefault="002D2414">
            <w:pPr>
              <w:numPr>
                <w:ilvl w:val="0"/>
                <w:numId w:val="119"/>
              </w:numPr>
              <w:spacing w:before="100" w:beforeAutospacing="1" w:after="100" w:afterAutospacing="1"/>
              <w:ind w:left="120" w:right="225"/>
              <w:rPr>
                <w:color w:val="626363"/>
                <w:sz w:val="19"/>
                <w:szCs w:val="19"/>
              </w:rPr>
            </w:pPr>
            <w:hyperlink r:id="rId1634" w:history="1">
              <w:r>
                <w:rPr>
                  <w:rStyle w:val="a3"/>
                  <w:sz w:val="19"/>
                  <w:szCs w:val="19"/>
                </w:rPr>
                <w:t>Пользовательские индикаторы</w:t>
              </w:r>
            </w:hyperlink>
          </w:p>
          <w:p w:rsidR="002D2414" w:rsidRDefault="002D2414">
            <w:pPr>
              <w:numPr>
                <w:ilvl w:val="0"/>
                <w:numId w:val="119"/>
              </w:numPr>
              <w:spacing w:before="100" w:beforeAutospacing="1" w:after="100" w:afterAutospacing="1"/>
              <w:ind w:left="120" w:right="225"/>
              <w:rPr>
                <w:color w:val="626363"/>
                <w:sz w:val="19"/>
                <w:szCs w:val="19"/>
              </w:rPr>
            </w:pPr>
            <w:hyperlink r:id="rId1635" w:history="1">
              <w:r>
                <w:rPr>
                  <w:rStyle w:val="a3"/>
                  <w:sz w:val="19"/>
                  <w:szCs w:val="19"/>
                </w:rPr>
                <w:t>Информация о счёте</w:t>
              </w:r>
            </w:hyperlink>
          </w:p>
          <w:p w:rsidR="002D2414" w:rsidRDefault="002D2414">
            <w:pPr>
              <w:numPr>
                <w:ilvl w:val="0"/>
                <w:numId w:val="119"/>
              </w:numPr>
              <w:spacing w:before="100" w:beforeAutospacing="1" w:after="100" w:afterAutospacing="1"/>
              <w:ind w:left="120" w:right="225"/>
              <w:rPr>
                <w:color w:val="626363"/>
                <w:sz w:val="19"/>
                <w:szCs w:val="19"/>
              </w:rPr>
            </w:pPr>
            <w:hyperlink r:id="rId1636"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70" name="Рисунок 670"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1397130"/>
                    <w:rPr>
                      <w:color w:val="626363"/>
                      <w:sz w:val="15"/>
                      <w:szCs w:val="15"/>
                    </w:rPr>
                  </w:pPr>
                  <w:r>
                    <w:rPr>
                      <w:color w:val="626363"/>
                      <w:sz w:val="15"/>
                      <w:szCs w:val="15"/>
                    </w:rPr>
                    <w:t xml:space="preserve">Переходи на следующий </w:t>
                  </w:r>
                </w:p>
                <w:p w:rsidR="002D2414" w:rsidRDefault="002D2414">
                  <w:pPr>
                    <w:spacing w:after="300"/>
                    <w:divId w:val="1744139739"/>
                    <w:rPr>
                      <w:color w:val="626363"/>
                      <w:sz w:val="15"/>
                      <w:szCs w:val="15"/>
                    </w:rPr>
                  </w:pPr>
                  <w:r>
                    <w:rPr>
                      <w:color w:val="626363"/>
                      <w:sz w:val="15"/>
                      <w:szCs w:val="15"/>
                    </w:rPr>
                    <w:t xml:space="preserve">уровень с </w:t>
                  </w:r>
                  <w:hyperlink r:id="rId1637"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71" name="Рисунок 671" descr="thismessage:///i/documentation_mql5.gif">
                          <a:hlinkClick xmlns:a="http://schemas.openxmlformats.org/drawingml/2006/main" r:id="rId45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05037853"/>
                    <w:rPr>
                      <w:color w:val="626363"/>
                      <w:sz w:val="15"/>
                      <w:szCs w:val="15"/>
                    </w:rPr>
                  </w:pPr>
                  <w:r>
                    <w:rPr>
                      <w:color w:val="626363"/>
                      <w:sz w:val="15"/>
                      <w:szCs w:val="15"/>
                    </w:rPr>
                    <w:t xml:space="preserve">Интересуешься новым? </w:t>
                  </w:r>
                </w:p>
                <w:p w:rsidR="002D2414" w:rsidRDefault="002D2414">
                  <w:pPr>
                    <w:spacing w:after="300"/>
                    <w:divId w:val="1902593278"/>
                    <w:rPr>
                      <w:color w:val="626363"/>
                      <w:sz w:val="15"/>
                      <w:szCs w:val="15"/>
                    </w:rPr>
                  </w:pPr>
                  <w:r>
                    <w:rPr>
                      <w:color w:val="626363"/>
                      <w:sz w:val="15"/>
                      <w:szCs w:val="15"/>
                    </w:rPr>
                    <w:t xml:space="preserve">Доступна </w:t>
                  </w:r>
                  <w:hyperlink r:id="rId1638"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72" name="Рисунок 672"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1708327"/>
                    <w:rPr>
                      <w:color w:val="626363"/>
                      <w:sz w:val="15"/>
                      <w:szCs w:val="15"/>
                    </w:rPr>
                  </w:pPr>
                  <w:r>
                    <w:rPr>
                      <w:color w:val="626363"/>
                      <w:sz w:val="15"/>
                      <w:szCs w:val="15"/>
                    </w:rPr>
                    <w:t xml:space="preserve">Скачайте клиентский терминал </w:t>
                  </w:r>
                  <w:hyperlink r:id="rId1639"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522984978"/>
                    <w:rPr>
                      <w:color w:val="626363"/>
                      <w:sz w:val="30"/>
                      <w:szCs w:val="30"/>
                    </w:rPr>
                  </w:pPr>
                  <w:r>
                    <w:rPr>
                      <w:color w:val="626363"/>
                      <w:sz w:val="30"/>
                      <w:szCs w:val="30"/>
                    </w:rPr>
                    <w:t>Стандартные функции</w:t>
                  </w:r>
                </w:p>
                <w:p w:rsidR="002D2414" w:rsidRDefault="002D2414">
                  <w:pPr>
                    <w:divId w:val="522984978"/>
                    <w:rPr>
                      <w:color w:val="626363"/>
                      <w:sz w:val="19"/>
                      <w:szCs w:val="19"/>
                    </w:rPr>
                  </w:pPr>
                </w:p>
                <w:p w:rsidR="002D2414" w:rsidRDefault="002D2414">
                  <w:pPr>
                    <w:pStyle w:val="a5"/>
                    <w:divId w:val="522984978"/>
                    <w:rPr>
                      <w:color w:val="626363"/>
                      <w:sz w:val="19"/>
                      <w:szCs w:val="19"/>
                    </w:rPr>
                  </w:pPr>
                  <w:r w:rsidRPr="00CE5C1D">
                    <w:rPr>
                      <w:color w:val="626363"/>
                      <w:sz w:val="19"/>
                      <w:szCs w:val="19"/>
                    </w:rPr>
                    <w:t>Всего в языке MQL4 насчитывается более 220 стандартных функций, не считая функций технических индикаторов. Представить в учебнике описание и пример использования для каждой из них не представляется возможным ввиду их большого количества. Некоторые функции, требующие подробных пояснений, рассмотрены в предыдущих разделах. В данном разделе рассматриваются другие наиболее употребляемые функции. В конце каждого параграфа приводится полный список функций определённой категории и их краткое описание.</w:t>
                  </w:r>
                </w:p>
                <w:p w:rsidR="002D2414" w:rsidRDefault="002D2414">
                  <w:pPr>
                    <w:divId w:val="522984978"/>
                    <w:rPr>
                      <w:color w:val="626363"/>
                      <w:sz w:val="19"/>
                      <w:szCs w:val="19"/>
                    </w:rPr>
                  </w:pPr>
                </w:p>
                <w:p w:rsidR="002D2414" w:rsidRDefault="002D2414">
                  <w:pPr>
                    <w:numPr>
                      <w:ilvl w:val="0"/>
                      <w:numId w:val="120"/>
                    </w:numPr>
                    <w:spacing w:before="100" w:beforeAutospacing="1" w:after="240"/>
                    <w:divId w:val="522984978"/>
                    <w:rPr>
                      <w:color w:val="626363"/>
                      <w:sz w:val="19"/>
                      <w:szCs w:val="19"/>
                    </w:rPr>
                  </w:pPr>
                  <w:hyperlink r:id="rId1640" w:history="1">
                    <w:r>
                      <w:rPr>
                        <w:rStyle w:val="a3"/>
                        <w:sz w:val="19"/>
                        <w:szCs w:val="19"/>
                      </w:rPr>
                      <w:t>Общие функции</w:t>
                    </w:r>
                  </w:hyperlink>
                  <w:r>
                    <w:rPr>
                      <w:color w:val="626363"/>
                      <w:sz w:val="19"/>
                      <w:szCs w:val="19"/>
                    </w:rPr>
                    <w:t xml:space="preserve">. </w:t>
                  </w:r>
                  <w:r>
                    <w:rPr>
                      <w:color w:val="626363"/>
                      <w:sz w:val="19"/>
                      <w:szCs w:val="19"/>
                    </w:rPr>
                    <w:br/>
                    <w:t>В этой группе функции, которые не вошли ни в одну из специализированных групп. Это функции Print(), Alert(), Comment(), MarketInfo(), Sleep() и т.д.</w:t>
                  </w:r>
                </w:p>
                <w:p w:rsidR="002D2414" w:rsidRDefault="002D2414">
                  <w:pPr>
                    <w:numPr>
                      <w:ilvl w:val="0"/>
                      <w:numId w:val="120"/>
                    </w:numPr>
                    <w:spacing w:before="100" w:beforeAutospacing="1" w:after="100" w:afterAutospacing="1"/>
                    <w:divId w:val="522984978"/>
                    <w:rPr>
                      <w:color w:val="626363"/>
                      <w:sz w:val="19"/>
                      <w:szCs w:val="19"/>
                    </w:rPr>
                  </w:pPr>
                  <w:hyperlink r:id="rId1641" w:history="1">
                    <w:r>
                      <w:rPr>
                        <w:rStyle w:val="a3"/>
                        <w:sz w:val="19"/>
                        <w:szCs w:val="19"/>
                      </w:rPr>
                      <w:t>Графические объекты.</w:t>
                    </w:r>
                  </w:hyperlink>
                  <w:r>
                    <w:rPr>
                      <w:color w:val="626363"/>
                      <w:sz w:val="19"/>
                      <w:szCs w:val="19"/>
                    </w:rPr>
                    <w:t xml:space="preserve"> </w:t>
                  </w:r>
                  <w:r>
                    <w:rPr>
                      <w:color w:val="626363"/>
                      <w:sz w:val="19"/>
                      <w:szCs w:val="19"/>
                    </w:rPr>
                    <w:br/>
                    <w:t>Терминал MetaTrader 4 позволяет прикреплять к ценовым графикам множество графических объектов. В этой группе собраны функции, которые позволяют создавать такие объекты программно, а также изменять их свойства, перемещать и удалять.</w:t>
                  </w:r>
                </w:p>
                <w:p w:rsidR="002D2414" w:rsidRDefault="002D2414">
                  <w:pPr>
                    <w:numPr>
                      <w:ilvl w:val="0"/>
                      <w:numId w:val="121"/>
                    </w:numPr>
                    <w:spacing w:before="100" w:beforeAutospacing="1" w:after="100" w:afterAutospacing="1"/>
                    <w:divId w:val="522984978"/>
                    <w:rPr>
                      <w:color w:val="626363"/>
                      <w:sz w:val="19"/>
                      <w:szCs w:val="19"/>
                    </w:rPr>
                  </w:pPr>
                  <w:hyperlink r:id="rId1642" w:history="1">
                    <w:r>
                      <w:rPr>
                        <w:rStyle w:val="a3"/>
                        <w:sz w:val="19"/>
                        <w:szCs w:val="19"/>
                      </w:rPr>
                      <w:t>Операции с графиками.</w:t>
                    </w:r>
                  </w:hyperlink>
                  <w:r>
                    <w:rPr>
                      <w:color w:val="626363"/>
                      <w:sz w:val="19"/>
                      <w:szCs w:val="19"/>
                    </w:rPr>
                    <w:br/>
                    <w:t>Группа функций, которые позволяют получить различную информацию об окне текущего графика, к которому прикреплена программа на MQL4 (скрипт, индикатор или эксперт).</w:t>
                  </w:r>
                </w:p>
                <w:p w:rsidR="002D2414" w:rsidRDefault="002D2414">
                  <w:pPr>
                    <w:numPr>
                      <w:ilvl w:val="0"/>
                      <w:numId w:val="122"/>
                    </w:numPr>
                    <w:spacing w:before="100" w:beforeAutospacing="1" w:after="100" w:afterAutospacing="1"/>
                    <w:divId w:val="522984978"/>
                    <w:rPr>
                      <w:color w:val="626363"/>
                      <w:sz w:val="19"/>
                      <w:szCs w:val="19"/>
                    </w:rPr>
                  </w:pPr>
                  <w:hyperlink r:id="rId1643" w:history="1">
                    <w:r>
                      <w:rPr>
                        <w:rStyle w:val="a3"/>
                        <w:sz w:val="19"/>
                        <w:szCs w:val="19"/>
                      </w:rPr>
                      <w:t>Строковые функции и функции преобразование данных</w:t>
                    </w:r>
                  </w:hyperlink>
                  <w:r>
                    <w:rPr>
                      <w:color w:val="626363"/>
                      <w:sz w:val="19"/>
                      <w:szCs w:val="19"/>
                    </w:rPr>
                    <w:t>.</w:t>
                  </w:r>
                  <w:r>
                    <w:rPr>
                      <w:color w:val="626363"/>
                      <w:sz w:val="19"/>
                      <w:szCs w:val="19"/>
                    </w:rPr>
                    <w:br/>
                    <w:t>Строковые функции предназначены для обработки переменных типа string: поиск значения, объединение (конкатенация) строк, извлечение подстроки и так далее. Функции преобразования позволяют производить преобразования переменной одного типа в переменную другого типа. Функция NormalizeDouble() производит округления числа типа double до указанной точности.</w:t>
                  </w:r>
                </w:p>
                <w:p w:rsidR="002D2414" w:rsidRDefault="002D2414">
                  <w:pPr>
                    <w:numPr>
                      <w:ilvl w:val="0"/>
                      <w:numId w:val="123"/>
                    </w:numPr>
                    <w:spacing w:before="100" w:beforeAutospacing="1" w:after="100" w:afterAutospacing="1"/>
                    <w:divId w:val="522984978"/>
                    <w:rPr>
                      <w:color w:val="626363"/>
                      <w:sz w:val="19"/>
                      <w:szCs w:val="19"/>
                    </w:rPr>
                  </w:pPr>
                  <w:hyperlink r:id="rId1644" w:history="1">
                    <w:r>
                      <w:rPr>
                        <w:rStyle w:val="a3"/>
                        <w:sz w:val="19"/>
                        <w:szCs w:val="19"/>
                      </w:rPr>
                      <w:t>Дата и время</w:t>
                    </w:r>
                  </w:hyperlink>
                  <w:r>
                    <w:rPr>
                      <w:color w:val="626363"/>
                      <w:sz w:val="19"/>
                      <w:szCs w:val="19"/>
                    </w:rPr>
                    <w:t>.</w:t>
                  </w:r>
                  <w:r>
                    <w:rPr>
                      <w:color w:val="626363"/>
                      <w:sz w:val="19"/>
                      <w:szCs w:val="19"/>
                    </w:rPr>
                    <w:br/>
                    <w:t xml:space="preserve">Данная группа функций позволяет получить время в том или ином представлении: LocalTime() сообщает локальное время компьютера, TimeCurrent() сообщает серверное время последней поступившей котировки. Кроме того, можно получить для указанного значения времени такие параметры как день недели, день месяца, час, минута и так далее. </w:t>
                  </w:r>
                </w:p>
                <w:p w:rsidR="002D2414" w:rsidRDefault="002D2414">
                  <w:pPr>
                    <w:numPr>
                      <w:ilvl w:val="0"/>
                      <w:numId w:val="124"/>
                    </w:numPr>
                    <w:spacing w:before="100" w:beforeAutospacing="1" w:after="100" w:afterAutospacing="1"/>
                    <w:divId w:val="522984978"/>
                    <w:rPr>
                      <w:color w:val="626363"/>
                      <w:sz w:val="19"/>
                      <w:szCs w:val="19"/>
                    </w:rPr>
                  </w:pPr>
                  <w:hyperlink r:id="rId1645" w:history="1">
                    <w:r>
                      <w:rPr>
                        <w:rStyle w:val="a3"/>
                        <w:sz w:val="19"/>
                        <w:szCs w:val="19"/>
                      </w:rPr>
                      <w:t>Файловые операции</w:t>
                    </w:r>
                  </w:hyperlink>
                  <w:r>
                    <w:rPr>
                      <w:color w:val="626363"/>
                      <w:sz w:val="19"/>
                      <w:szCs w:val="19"/>
                    </w:rPr>
                    <w:t>.</w:t>
                  </w:r>
                  <w:r>
                    <w:rPr>
                      <w:color w:val="626363"/>
                      <w:sz w:val="19"/>
                      <w:szCs w:val="19"/>
                    </w:rPr>
                    <w:br/>
                    <w:t>Эта группа функций необходима при операциях чтения/записи на жесткий диск.</w:t>
                  </w:r>
                </w:p>
                <w:p w:rsidR="002D2414" w:rsidRDefault="002D2414">
                  <w:pPr>
                    <w:numPr>
                      <w:ilvl w:val="0"/>
                      <w:numId w:val="125"/>
                    </w:numPr>
                    <w:spacing w:before="100" w:beforeAutospacing="1" w:after="100" w:afterAutospacing="1"/>
                    <w:divId w:val="522984978"/>
                    <w:rPr>
                      <w:color w:val="626363"/>
                      <w:sz w:val="19"/>
                      <w:szCs w:val="19"/>
                    </w:rPr>
                  </w:pPr>
                  <w:hyperlink r:id="rId1646" w:history="1">
                    <w:r>
                      <w:rPr>
                        <w:rStyle w:val="a3"/>
                        <w:sz w:val="19"/>
                        <w:szCs w:val="19"/>
                      </w:rPr>
                      <w:t>Операции с массивами и доступ к таймсериям</w:t>
                    </w:r>
                  </w:hyperlink>
                  <w:r>
                    <w:rPr>
                      <w:color w:val="626363"/>
                      <w:sz w:val="19"/>
                      <w:szCs w:val="19"/>
                    </w:rPr>
                    <w:t>.</w:t>
                  </w:r>
                  <w:r>
                    <w:rPr>
                      <w:color w:val="626363"/>
                      <w:sz w:val="19"/>
                      <w:szCs w:val="19"/>
                    </w:rPr>
                    <w:br/>
                    <w:t>Обеспечивают доступ к ценовым данным любого доступного символа/периода.</w:t>
                  </w:r>
                </w:p>
                <w:p w:rsidR="002D2414" w:rsidRDefault="002D2414">
                  <w:pPr>
                    <w:numPr>
                      <w:ilvl w:val="0"/>
                      <w:numId w:val="126"/>
                    </w:numPr>
                    <w:spacing w:before="100" w:beforeAutospacing="1" w:after="100" w:afterAutospacing="1"/>
                    <w:divId w:val="522984978"/>
                    <w:rPr>
                      <w:color w:val="626363"/>
                      <w:sz w:val="19"/>
                      <w:szCs w:val="19"/>
                    </w:rPr>
                  </w:pPr>
                  <w:hyperlink r:id="rId1647" w:history="1">
                    <w:r>
                      <w:rPr>
                        <w:rStyle w:val="a3"/>
                        <w:sz w:val="19"/>
                        <w:szCs w:val="19"/>
                      </w:rPr>
                      <w:t>Математические функции</w:t>
                    </w:r>
                  </w:hyperlink>
                  <w:r>
                    <w:rPr>
                      <w:color w:val="626363"/>
                      <w:sz w:val="19"/>
                      <w:szCs w:val="19"/>
                    </w:rPr>
                    <w:t>.</w:t>
                  </w:r>
                  <w:r>
                    <w:rPr>
                      <w:color w:val="626363"/>
                      <w:sz w:val="19"/>
                      <w:szCs w:val="19"/>
                    </w:rPr>
                    <w:br/>
                    <w:t xml:space="preserve">Стандартный набор математических и тригонометрических функций. </w:t>
                  </w:r>
                </w:p>
                <w:p w:rsidR="002D2414" w:rsidRDefault="002D2414">
                  <w:pPr>
                    <w:numPr>
                      <w:ilvl w:val="0"/>
                      <w:numId w:val="127"/>
                    </w:numPr>
                    <w:spacing w:before="100" w:beforeAutospacing="1" w:after="100" w:afterAutospacing="1"/>
                    <w:divId w:val="522984978"/>
                    <w:rPr>
                      <w:color w:val="626363"/>
                      <w:sz w:val="19"/>
                      <w:szCs w:val="19"/>
                    </w:rPr>
                  </w:pPr>
                  <w:hyperlink r:id="rId1648" w:history="1">
                    <w:r>
                      <w:rPr>
                        <w:rStyle w:val="a3"/>
                        <w:sz w:val="19"/>
                        <w:szCs w:val="19"/>
                      </w:rPr>
                      <w:t>Глобальные переменные GlobalVariable.</w:t>
                    </w:r>
                  </w:hyperlink>
                  <w:r>
                    <w:rPr>
                      <w:color w:val="626363"/>
                      <w:sz w:val="19"/>
                      <w:szCs w:val="19"/>
                    </w:rPr>
                    <w:br/>
                    <w:t>Функции для работы с глобальными переменными клиентского терминала.</w:t>
                  </w:r>
                </w:p>
                <w:p w:rsidR="002D2414" w:rsidRDefault="002D2414">
                  <w:pPr>
                    <w:numPr>
                      <w:ilvl w:val="0"/>
                      <w:numId w:val="128"/>
                    </w:numPr>
                    <w:spacing w:before="100" w:beforeAutospacing="1" w:after="100" w:afterAutospacing="1"/>
                    <w:divId w:val="522984978"/>
                    <w:rPr>
                      <w:color w:val="626363"/>
                      <w:sz w:val="19"/>
                      <w:szCs w:val="19"/>
                    </w:rPr>
                  </w:pPr>
                  <w:hyperlink r:id="rId1649" w:history="1">
                    <w:r>
                      <w:rPr>
                        <w:rStyle w:val="a3"/>
                        <w:sz w:val="19"/>
                        <w:szCs w:val="19"/>
                      </w:rPr>
                      <w:t>Пользовательские индикаторы</w:t>
                    </w:r>
                  </w:hyperlink>
                  <w:r>
                    <w:rPr>
                      <w:color w:val="626363"/>
                      <w:sz w:val="19"/>
                      <w:szCs w:val="19"/>
                    </w:rPr>
                    <w:t>.</w:t>
                  </w:r>
                  <w:r>
                    <w:rPr>
                      <w:color w:val="626363"/>
                      <w:sz w:val="19"/>
                      <w:szCs w:val="19"/>
                    </w:rPr>
                    <w:br/>
                    <w:t>Эти функции можно использовать только при написании пользовательских индикаторов.</w:t>
                  </w:r>
                </w:p>
                <w:p w:rsidR="002D2414" w:rsidRDefault="002D2414">
                  <w:pPr>
                    <w:numPr>
                      <w:ilvl w:val="0"/>
                      <w:numId w:val="129"/>
                    </w:numPr>
                    <w:spacing w:before="100" w:beforeAutospacing="1" w:after="100" w:afterAutospacing="1"/>
                    <w:divId w:val="522984978"/>
                    <w:rPr>
                      <w:color w:val="626363"/>
                      <w:sz w:val="19"/>
                      <w:szCs w:val="19"/>
                    </w:rPr>
                  </w:pPr>
                  <w:hyperlink r:id="rId1650" w:history="1">
                    <w:r>
                      <w:rPr>
                        <w:rStyle w:val="a3"/>
                        <w:sz w:val="19"/>
                        <w:szCs w:val="19"/>
                      </w:rPr>
                      <w:t>Клиентский терминал, проверка состояния и информация о счёте</w:t>
                    </w:r>
                  </w:hyperlink>
                  <w:r>
                    <w:rPr>
                      <w:color w:val="626363"/>
                      <w:sz w:val="19"/>
                      <w:szCs w:val="19"/>
                    </w:rPr>
                    <w:t>.</w:t>
                  </w:r>
                  <w:r>
                    <w:rPr>
                      <w:color w:val="626363"/>
                      <w:sz w:val="19"/>
                      <w:szCs w:val="19"/>
                    </w:rPr>
                    <w:br/>
                    <w:t>Функции сообщают информацию о клиентском терминале, состоянии счета и проверяют текущее состояние клиентского терминала (в том числе состояние окружения выполняемой MQL4-программы).</w:t>
                  </w:r>
                </w:p>
                <w:p w:rsidR="002D2414" w:rsidRDefault="002D2414">
                  <w:pPr>
                    <w:numPr>
                      <w:ilvl w:val="0"/>
                      <w:numId w:val="130"/>
                    </w:numPr>
                    <w:spacing w:before="100" w:beforeAutospacing="1" w:after="100" w:afterAutospacing="1"/>
                    <w:divId w:val="522984978"/>
                    <w:rPr>
                      <w:color w:val="626363"/>
                      <w:sz w:val="19"/>
                      <w:szCs w:val="19"/>
                    </w:rPr>
                  </w:pPr>
                  <w:hyperlink r:id="rId1651" w:history="1">
                    <w:r>
                      <w:rPr>
                        <w:rStyle w:val="a3"/>
                        <w:sz w:val="19"/>
                        <w:szCs w:val="19"/>
                      </w:rPr>
                      <w:t>Торговые функции</w:t>
                    </w:r>
                  </w:hyperlink>
                  <w:r>
                    <w:rPr>
                      <w:color w:val="626363"/>
                      <w:sz w:val="19"/>
                      <w:szCs w:val="19"/>
                    </w:rPr>
                    <w:t>.</w:t>
                  </w:r>
                  <w:r>
                    <w:rPr>
                      <w:color w:val="626363"/>
                      <w:sz w:val="19"/>
                      <w:szCs w:val="19"/>
                    </w:rPr>
                    <w:br/>
                    <w:t>Функции для проведения торговых операций.</w:t>
                  </w:r>
                </w:p>
                <w:p w:rsidR="002D2414" w:rsidRDefault="002D2414">
                  <w:pPr>
                    <w:divId w:val="522984978"/>
                    <w:rPr>
                      <w:color w:val="626363"/>
                      <w:sz w:val="19"/>
                      <w:szCs w:val="19"/>
                    </w:rPr>
                  </w:pPr>
                </w:p>
                <w:p w:rsidR="002D2414" w:rsidRDefault="002D2414">
                  <w:pPr>
                    <w:pStyle w:val="a5"/>
                    <w:divId w:val="522984978"/>
                    <w:rPr>
                      <w:color w:val="626363"/>
                      <w:sz w:val="19"/>
                      <w:szCs w:val="19"/>
                    </w:rPr>
                  </w:pPr>
                  <w:r w:rsidRPr="00CE5C1D">
                    <w:rPr>
                      <w:color w:val="626363"/>
                      <w:sz w:val="19"/>
                      <w:szCs w:val="19"/>
                    </w:rPr>
                    <w:t xml:space="preserve">Для получения подробного описания любой стандартной функции необходимо обратиться к справочной </w:t>
                  </w:r>
                  <w:hyperlink r:id="rId1652" w:tgtFrame="_blank" w:history="1">
                    <w:r w:rsidRPr="00CE5C1D">
                      <w:rPr>
                        <w:rStyle w:val="a3"/>
                        <w:sz w:val="19"/>
                        <w:szCs w:val="19"/>
                      </w:rPr>
                      <w:t>документации</w:t>
                    </w:r>
                  </w:hyperlink>
                  <w:r w:rsidRPr="00CE5C1D">
                    <w:rPr>
                      <w:color w:val="626363"/>
                      <w:sz w:val="19"/>
                      <w:szCs w:val="19"/>
                    </w:rPr>
                    <w:t xml:space="preserve"> на </w:t>
                  </w:r>
                  <w:hyperlink r:id="rId1653" w:tgtFrame="_blank" w:history="1">
                    <w:r w:rsidRPr="00CE5C1D">
                      <w:rPr>
                        <w:rStyle w:val="a3"/>
                        <w:sz w:val="19"/>
                        <w:szCs w:val="19"/>
                      </w:rPr>
                      <w:t>MQL4.community</w:t>
                    </w:r>
                  </w:hyperlink>
                  <w:r w:rsidRPr="00CE5C1D">
                    <w:rPr>
                      <w:color w:val="626363"/>
                      <w:sz w:val="19"/>
                      <w:szCs w:val="19"/>
                    </w:rPr>
                    <w:t xml:space="preserve">, сайте </w:t>
                  </w:r>
                  <w:hyperlink r:id="rId1654"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3D5ACA">
                  <w:pPr>
                    <w:jc w:val="right"/>
                    <w:divId w:val="734663188"/>
                    <w:rPr>
                      <w:color w:val="626363"/>
                      <w:sz w:val="19"/>
                      <w:szCs w:val="19"/>
                    </w:rPr>
                  </w:pPr>
                  <w:r>
                    <w:rPr>
                      <w:noProof/>
                      <w:color w:val="626363"/>
                      <w:sz w:val="19"/>
                      <w:szCs w:val="19"/>
                    </w:rPr>
                    <w:drawing>
                      <wp:inline distT="0" distB="0" distL="0" distR="0">
                        <wp:extent cx="60960" cy="60960"/>
                        <wp:effectExtent l="19050" t="0" r="0" b="0"/>
                        <wp:docPr id="673" name="Рисунок 67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655" w:history="1">
                    <w:r w:rsidR="002D2414">
                      <w:rPr>
                        <w:rStyle w:val="a3"/>
                        <w:sz w:val="19"/>
                        <w:szCs w:val="19"/>
                      </w:rPr>
                      <w:t>Совместное использование программ</w:t>
                    </w:r>
                  </w:hyperlink>
                  <w:hyperlink r:id="rId1656" w:history="1">
                    <w:r w:rsidR="002D2414">
                      <w:rPr>
                        <w:rStyle w:val="a3"/>
                        <w:sz w:val="19"/>
                        <w:szCs w:val="19"/>
                      </w:rPr>
                      <w:t>Общие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74" name="Рисунок 67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34663188"/>
                    <w:rPr>
                      <w:color w:val="626363"/>
                      <w:sz w:val="19"/>
                      <w:szCs w:val="19"/>
                    </w:rPr>
                  </w:pPr>
                  <w:r>
                    <w:rPr>
                      <w:color w:val="626363"/>
                      <w:sz w:val="19"/>
                      <w:szCs w:val="19"/>
                    </w:rPr>
                    <w:t xml:space="preserve">© 2000-2010, </w:t>
                  </w:r>
                  <w:hyperlink r:id="rId165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362081"/>
        <w:rPr>
          <w:color w:val="626363"/>
          <w:sz w:val="19"/>
          <w:szCs w:val="19"/>
        </w:rPr>
      </w:pPr>
      <w:hyperlink r:id="rId165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75" name="Рисунок 67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659"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76" name="Рисунок 67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Математические функции </w:t>
      </w:r>
    </w:p>
    <w:p w:rsidR="002D2414" w:rsidRDefault="002D2414">
      <w:pPr>
        <w:divId w:val="1851067108"/>
        <w:rPr>
          <w:color w:val="626363"/>
          <w:sz w:val="19"/>
          <w:szCs w:val="19"/>
        </w:rPr>
      </w:pPr>
      <w:hyperlink r:id="rId1660" w:tgtFrame="_blank" w:history="1">
        <w:r w:rsidR="003D5ACA">
          <w:rPr>
            <w:noProof/>
            <w:color w:val="626363"/>
            <w:sz w:val="19"/>
            <w:szCs w:val="19"/>
          </w:rPr>
          <w:drawing>
            <wp:anchor distT="0" distB="0" distL="0" distR="0" simplePos="0" relativeHeight="25167257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6" name="Рисунок 5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88764219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31"/>
              </w:numPr>
              <w:spacing w:before="100" w:beforeAutospacing="1" w:after="100" w:afterAutospacing="1"/>
              <w:ind w:left="120" w:right="225"/>
              <w:rPr>
                <w:color w:val="626363"/>
                <w:sz w:val="19"/>
                <w:szCs w:val="19"/>
              </w:rPr>
            </w:pPr>
            <w:hyperlink r:id="rId1661" w:history="1">
              <w:r>
                <w:rPr>
                  <w:rStyle w:val="a3"/>
                  <w:sz w:val="19"/>
                  <w:szCs w:val="19"/>
                </w:rPr>
                <w:t>Общие функции</w:t>
              </w:r>
            </w:hyperlink>
          </w:p>
          <w:p w:rsidR="002D2414" w:rsidRDefault="002D2414">
            <w:pPr>
              <w:numPr>
                <w:ilvl w:val="0"/>
                <w:numId w:val="131"/>
              </w:numPr>
              <w:spacing w:before="100" w:beforeAutospacing="1" w:after="100" w:afterAutospacing="1"/>
              <w:ind w:left="120" w:right="225"/>
              <w:rPr>
                <w:color w:val="626363"/>
                <w:sz w:val="19"/>
                <w:szCs w:val="19"/>
              </w:rPr>
            </w:pPr>
            <w:hyperlink r:id="rId1662" w:history="1">
              <w:r>
                <w:rPr>
                  <w:rStyle w:val="a3"/>
                  <w:sz w:val="19"/>
                  <w:szCs w:val="19"/>
                </w:rPr>
                <w:t>Графические объекты</w:t>
              </w:r>
            </w:hyperlink>
          </w:p>
          <w:p w:rsidR="002D2414" w:rsidRDefault="002D2414">
            <w:pPr>
              <w:numPr>
                <w:ilvl w:val="0"/>
                <w:numId w:val="131"/>
              </w:numPr>
              <w:spacing w:before="100" w:beforeAutospacing="1" w:after="100" w:afterAutospacing="1"/>
              <w:ind w:left="120" w:right="225"/>
              <w:rPr>
                <w:color w:val="626363"/>
                <w:sz w:val="19"/>
                <w:szCs w:val="19"/>
              </w:rPr>
            </w:pPr>
            <w:hyperlink r:id="rId1663" w:history="1">
              <w:r>
                <w:rPr>
                  <w:rStyle w:val="a3"/>
                  <w:sz w:val="19"/>
                  <w:szCs w:val="19"/>
                </w:rPr>
                <w:t>Операции с графиками</w:t>
              </w:r>
            </w:hyperlink>
          </w:p>
          <w:p w:rsidR="002D2414" w:rsidRDefault="002D2414">
            <w:pPr>
              <w:numPr>
                <w:ilvl w:val="0"/>
                <w:numId w:val="131"/>
              </w:numPr>
              <w:spacing w:before="100" w:beforeAutospacing="1" w:after="100" w:afterAutospacing="1"/>
              <w:ind w:left="120" w:right="225"/>
              <w:rPr>
                <w:color w:val="626363"/>
                <w:sz w:val="19"/>
                <w:szCs w:val="19"/>
              </w:rPr>
            </w:pPr>
            <w:hyperlink r:id="rId1664" w:history="1">
              <w:r>
                <w:rPr>
                  <w:rStyle w:val="a3"/>
                  <w:sz w:val="19"/>
                  <w:szCs w:val="19"/>
                </w:rPr>
                <w:t>Строковые функции</w:t>
              </w:r>
            </w:hyperlink>
          </w:p>
          <w:p w:rsidR="002D2414" w:rsidRDefault="002D2414">
            <w:pPr>
              <w:numPr>
                <w:ilvl w:val="0"/>
                <w:numId w:val="131"/>
              </w:numPr>
              <w:spacing w:before="100" w:beforeAutospacing="1" w:after="100" w:afterAutospacing="1"/>
              <w:ind w:left="120" w:right="225"/>
              <w:rPr>
                <w:color w:val="626363"/>
                <w:sz w:val="19"/>
                <w:szCs w:val="19"/>
              </w:rPr>
            </w:pPr>
            <w:hyperlink r:id="rId1665" w:history="1">
              <w:r>
                <w:rPr>
                  <w:rStyle w:val="a3"/>
                  <w:sz w:val="19"/>
                  <w:szCs w:val="19"/>
                </w:rPr>
                <w:t>Дата и время</w:t>
              </w:r>
            </w:hyperlink>
          </w:p>
          <w:p w:rsidR="002D2414" w:rsidRDefault="002D2414">
            <w:pPr>
              <w:numPr>
                <w:ilvl w:val="0"/>
                <w:numId w:val="131"/>
              </w:numPr>
              <w:spacing w:before="100" w:beforeAutospacing="1" w:after="100" w:afterAutospacing="1"/>
              <w:ind w:left="120" w:right="225"/>
              <w:rPr>
                <w:color w:val="626363"/>
                <w:sz w:val="19"/>
                <w:szCs w:val="19"/>
              </w:rPr>
            </w:pPr>
            <w:hyperlink r:id="rId1666" w:history="1">
              <w:r>
                <w:rPr>
                  <w:rStyle w:val="a3"/>
                  <w:sz w:val="19"/>
                  <w:szCs w:val="19"/>
                </w:rPr>
                <w:t>Файловые операции</w:t>
              </w:r>
            </w:hyperlink>
          </w:p>
          <w:p w:rsidR="002D2414" w:rsidRDefault="002D2414">
            <w:pPr>
              <w:numPr>
                <w:ilvl w:val="0"/>
                <w:numId w:val="131"/>
              </w:numPr>
              <w:spacing w:before="100" w:beforeAutospacing="1" w:after="100" w:afterAutospacing="1"/>
              <w:ind w:left="120" w:right="225"/>
              <w:rPr>
                <w:color w:val="626363"/>
                <w:sz w:val="19"/>
                <w:szCs w:val="19"/>
              </w:rPr>
            </w:pPr>
            <w:hyperlink r:id="rId1667" w:history="1">
              <w:r>
                <w:rPr>
                  <w:rStyle w:val="a3"/>
                  <w:sz w:val="19"/>
                  <w:szCs w:val="19"/>
                </w:rPr>
                <w:t>Массивы и таймсерии</w:t>
              </w:r>
            </w:hyperlink>
          </w:p>
          <w:p w:rsidR="002D2414" w:rsidRDefault="002D2414">
            <w:pPr>
              <w:numPr>
                <w:ilvl w:val="0"/>
                <w:numId w:val="131"/>
              </w:numPr>
              <w:spacing w:before="100" w:beforeAutospacing="1" w:after="100" w:afterAutospacing="1"/>
              <w:ind w:left="120" w:right="225"/>
              <w:rPr>
                <w:color w:val="626363"/>
                <w:sz w:val="19"/>
                <w:szCs w:val="19"/>
              </w:rPr>
            </w:pPr>
            <w:hyperlink r:id="rId1668" w:history="1">
              <w:r>
                <w:rPr>
                  <w:rStyle w:val="a6"/>
                  <w:color w:val="42639C"/>
                  <w:sz w:val="19"/>
                  <w:szCs w:val="19"/>
                  <w:u w:val="single"/>
                </w:rPr>
                <w:t>Математические функции</w:t>
              </w:r>
            </w:hyperlink>
          </w:p>
          <w:p w:rsidR="002D2414" w:rsidRDefault="002D2414">
            <w:pPr>
              <w:numPr>
                <w:ilvl w:val="0"/>
                <w:numId w:val="131"/>
              </w:numPr>
              <w:spacing w:before="100" w:beforeAutospacing="1" w:after="100" w:afterAutospacing="1"/>
              <w:ind w:left="120" w:right="225"/>
              <w:rPr>
                <w:color w:val="626363"/>
                <w:sz w:val="19"/>
                <w:szCs w:val="19"/>
              </w:rPr>
            </w:pPr>
            <w:hyperlink r:id="rId1669" w:history="1">
              <w:r>
                <w:rPr>
                  <w:rStyle w:val="a3"/>
                  <w:sz w:val="19"/>
                  <w:szCs w:val="19"/>
                </w:rPr>
                <w:t>Глобальные переменные GlobalVariables</w:t>
              </w:r>
            </w:hyperlink>
          </w:p>
          <w:p w:rsidR="002D2414" w:rsidRDefault="002D2414">
            <w:pPr>
              <w:numPr>
                <w:ilvl w:val="0"/>
                <w:numId w:val="131"/>
              </w:numPr>
              <w:spacing w:before="100" w:beforeAutospacing="1" w:after="100" w:afterAutospacing="1"/>
              <w:ind w:left="120" w:right="225"/>
              <w:rPr>
                <w:color w:val="626363"/>
                <w:sz w:val="19"/>
                <w:szCs w:val="19"/>
              </w:rPr>
            </w:pPr>
            <w:hyperlink r:id="rId1670" w:history="1">
              <w:r>
                <w:rPr>
                  <w:rStyle w:val="a3"/>
                  <w:sz w:val="19"/>
                  <w:szCs w:val="19"/>
                </w:rPr>
                <w:t>Пользовательские индикаторы</w:t>
              </w:r>
            </w:hyperlink>
          </w:p>
          <w:p w:rsidR="002D2414" w:rsidRDefault="002D2414">
            <w:pPr>
              <w:numPr>
                <w:ilvl w:val="0"/>
                <w:numId w:val="131"/>
              </w:numPr>
              <w:spacing w:before="100" w:beforeAutospacing="1" w:after="100" w:afterAutospacing="1"/>
              <w:ind w:left="120" w:right="225"/>
              <w:rPr>
                <w:color w:val="626363"/>
                <w:sz w:val="19"/>
                <w:szCs w:val="19"/>
              </w:rPr>
            </w:pPr>
            <w:hyperlink r:id="rId1671" w:history="1">
              <w:r>
                <w:rPr>
                  <w:rStyle w:val="a3"/>
                  <w:sz w:val="19"/>
                  <w:szCs w:val="19"/>
                </w:rPr>
                <w:t>Информация о счёте</w:t>
              </w:r>
            </w:hyperlink>
          </w:p>
          <w:p w:rsidR="002D2414" w:rsidRDefault="002D2414">
            <w:pPr>
              <w:numPr>
                <w:ilvl w:val="0"/>
                <w:numId w:val="131"/>
              </w:numPr>
              <w:spacing w:before="100" w:beforeAutospacing="1" w:after="100" w:afterAutospacing="1"/>
              <w:ind w:left="120" w:right="225"/>
              <w:rPr>
                <w:color w:val="626363"/>
                <w:sz w:val="19"/>
                <w:szCs w:val="19"/>
              </w:rPr>
            </w:pPr>
            <w:hyperlink r:id="rId1672"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77" name="Рисунок 677"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89479012"/>
                    <w:rPr>
                      <w:color w:val="626363"/>
                      <w:sz w:val="15"/>
                      <w:szCs w:val="15"/>
                    </w:rPr>
                  </w:pPr>
                  <w:r>
                    <w:rPr>
                      <w:color w:val="626363"/>
                      <w:sz w:val="15"/>
                      <w:szCs w:val="15"/>
                    </w:rPr>
                    <w:t xml:space="preserve">Переходи на следующий </w:t>
                  </w:r>
                </w:p>
                <w:p w:rsidR="002D2414" w:rsidRDefault="002D2414">
                  <w:pPr>
                    <w:spacing w:after="300"/>
                    <w:divId w:val="508104091"/>
                    <w:rPr>
                      <w:color w:val="626363"/>
                      <w:sz w:val="15"/>
                      <w:szCs w:val="15"/>
                    </w:rPr>
                  </w:pPr>
                  <w:r>
                    <w:rPr>
                      <w:color w:val="626363"/>
                      <w:sz w:val="15"/>
                      <w:szCs w:val="15"/>
                    </w:rPr>
                    <w:t xml:space="preserve">уровень с </w:t>
                  </w:r>
                  <w:hyperlink r:id="rId167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78" name="Рисунок 678" descr="thismessage:///i/documentation_mql5.gif">
                          <a:hlinkClick xmlns:a="http://schemas.openxmlformats.org/drawingml/2006/main" r:id="rId131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62431215"/>
                    <w:rPr>
                      <w:color w:val="626363"/>
                      <w:sz w:val="15"/>
                      <w:szCs w:val="15"/>
                    </w:rPr>
                  </w:pPr>
                  <w:r>
                    <w:rPr>
                      <w:color w:val="626363"/>
                      <w:sz w:val="15"/>
                      <w:szCs w:val="15"/>
                    </w:rPr>
                    <w:t xml:space="preserve">Интересуешься новым? </w:t>
                  </w:r>
                </w:p>
                <w:p w:rsidR="002D2414" w:rsidRDefault="002D2414">
                  <w:pPr>
                    <w:spacing w:after="300"/>
                    <w:divId w:val="672340449"/>
                    <w:rPr>
                      <w:color w:val="626363"/>
                      <w:sz w:val="15"/>
                      <w:szCs w:val="15"/>
                    </w:rPr>
                  </w:pPr>
                  <w:r>
                    <w:rPr>
                      <w:color w:val="626363"/>
                      <w:sz w:val="15"/>
                      <w:szCs w:val="15"/>
                    </w:rPr>
                    <w:t xml:space="preserve">Доступна </w:t>
                  </w:r>
                  <w:hyperlink r:id="rId167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79" name="Рисунок 679"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103212020"/>
                    <w:rPr>
                      <w:color w:val="626363"/>
                      <w:sz w:val="15"/>
                      <w:szCs w:val="15"/>
                    </w:rPr>
                  </w:pPr>
                  <w:r>
                    <w:rPr>
                      <w:color w:val="626363"/>
                      <w:sz w:val="15"/>
                      <w:szCs w:val="15"/>
                    </w:rPr>
                    <w:t xml:space="preserve">Скачайте клиентский терминал </w:t>
                  </w:r>
                  <w:hyperlink r:id="rId167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495491927"/>
                    <w:rPr>
                      <w:color w:val="626363"/>
                      <w:sz w:val="30"/>
                      <w:szCs w:val="30"/>
                    </w:rPr>
                  </w:pPr>
                  <w:r>
                    <w:rPr>
                      <w:color w:val="626363"/>
                      <w:sz w:val="30"/>
                      <w:szCs w:val="30"/>
                    </w:rPr>
                    <w:t>Математические функции</w:t>
                  </w:r>
                </w:p>
                <w:p w:rsidR="002D2414" w:rsidRDefault="002D2414">
                  <w:pPr>
                    <w:divId w:val="1495491927"/>
                    <w:rPr>
                      <w:color w:val="626363"/>
                      <w:sz w:val="19"/>
                      <w:szCs w:val="19"/>
                    </w:rPr>
                  </w:pPr>
                </w:p>
                <w:p w:rsidR="002D2414" w:rsidRDefault="002D2414">
                  <w:pPr>
                    <w:pStyle w:val="a5"/>
                    <w:divId w:val="1495491927"/>
                    <w:rPr>
                      <w:color w:val="626363"/>
                      <w:sz w:val="19"/>
                      <w:szCs w:val="19"/>
                    </w:rPr>
                  </w:pPr>
                  <w:r w:rsidRPr="00CE5C1D">
                    <w:rPr>
                      <w:color w:val="626363"/>
                      <w:sz w:val="19"/>
                      <w:szCs w:val="19"/>
                    </w:rPr>
                    <w:t>В составе MQL4 имеются математические и тригонометрические функции. Использование большинства из них не вызывает никаких затруднений. Например, функция MathMax() возвращает максимальное из двух числовых значений, указанных в списке параметров вызова функции. Использование других функций требует определённой внимательности и вдумчивости. Рассмотрим одну из таких функций.</w:t>
                  </w:r>
                </w:p>
                <w:p w:rsidR="002D2414" w:rsidRDefault="002D2414">
                  <w:pPr>
                    <w:pStyle w:val="2"/>
                    <w:divId w:val="1495491927"/>
                    <w:rPr>
                      <w:color w:val="626363"/>
                      <w:sz w:val="27"/>
                      <w:szCs w:val="27"/>
                    </w:rPr>
                  </w:pPr>
                  <w:r>
                    <w:rPr>
                      <w:color w:val="626363"/>
                      <w:sz w:val="27"/>
                      <w:szCs w:val="27"/>
                    </w:rPr>
                    <w:t>Функция MathFloor()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495491927"/>
                    <w:rPr>
                      <w:rFonts w:ascii="Courier" w:hAnsi="Courier"/>
                      <w:color w:val="626363"/>
                    </w:rPr>
                  </w:pPr>
                  <w:r w:rsidRPr="00CE5C1D">
                    <w:rPr>
                      <w:rFonts w:ascii="Courier" w:hAnsi="Courier"/>
                      <w:color w:val="626363"/>
                    </w:rPr>
                    <w:t xml:space="preserve"> </w:t>
                  </w:r>
                  <w:r w:rsidRPr="00CE5C1D">
                    <w:rPr>
                      <w:rStyle w:val="hl-reserved36"/>
                    </w:rPr>
                    <w:t>double</w:t>
                  </w:r>
                  <w:r w:rsidRPr="00CE5C1D">
                    <w:rPr>
                      <w:rFonts w:ascii="Courier" w:hAnsi="Courier"/>
                      <w:color w:val="626363"/>
                    </w:rPr>
                    <w:t xml:space="preserve"> </w:t>
                  </w:r>
                  <w:r w:rsidRPr="00CE5C1D">
                    <w:rPr>
                      <w:rStyle w:val="hl-predfunc33"/>
                    </w:rPr>
                    <w:t>MathFloor</w:t>
                  </w:r>
                  <w:r w:rsidRPr="00CE5C1D">
                    <w:rPr>
                      <w:rStyle w:val="hl-brackets34"/>
                    </w:rPr>
                    <w:t>(</w:t>
                  </w:r>
                  <w:r w:rsidRPr="00CE5C1D">
                    <w:rPr>
                      <w:rStyle w:val="hl-reserved36"/>
                    </w:rPr>
                    <w:t>double</w:t>
                  </w:r>
                  <w:r w:rsidRPr="00CE5C1D">
                    <w:rPr>
                      <w:rFonts w:ascii="Courier" w:hAnsi="Courier"/>
                      <w:color w:val="626363"/>
                    </w:rPr>
                    <w:t xml:space="preserve"> </w:t>
                  </w:r>
                  <w:r w:rsidRPr="00CE5C1D">
                    <w:rPr>
                      <w:rStyle w:val="hl-identifier36"/>
                    </w:rPr>
                    <w:t>x</w:t>
                  </w:r>
                  <w:r w:rsidRPr="00CE5C1D">
                    <w:rPr>
                      <w:rStyle w:val="hl-brackets34"/>
                    </w:rPr>
                    <w:t>)</w:t>
                  </w:r>
                </w:p>
                <w:p w:rsidR="002D2414" w:rsidRPr="00CE5C1D" w:rsidRDefault="002D2414">
                  <w:pPr>
                    <w:pStyle w:val="a5"/>
                    <w:divId w:val="1495491927"/>
                    <w:rPr>
                      <w:color w:val="626363"/>
                      <w:sz w:val="19"/>
                      <w:szCs w:val="19"/>
                    </w:rPr>
                  </w:pPr>
                  <w:r w:rsidRPr="00CE5C1D">
                    <w:rPr>
                      <w:color w:val="626363"/>
                      <w:sz w:val="19"/>
                      <w:szCs w:val="19"/>
                    </w:rPr>
                    <w:t>Функция возвращает числовое значение, представляющее наибольшее целое число, которое меньше или равно x.</w:t>
                  </w:r>
                </w:p>
                <w:p w:rsidR="002D2414" w:rsidRPr="00CE5C1D" w:rsidRDefault="002D2414">
                  <w:pPr>
                    <w:pStyle w:val="a5"/>
                    <w:divId w:val="1495491927"/>
                    <w:rPr>
                      <w:color w:val="626363"/>
                      <w:sz w:val="19"/>
                      <w:szCs w:val="19"/>
                    </w:rPr>
                  </w:pPr>
                  <w:r w:rsidRPr="00CE5C1D">
                    <w:rPr>
                      <w:color w:val="626363"/>
                      <w:sz w:val="19"/>
                      <w:szCs w:val="19"/>
                    </w:rPr>
                    <w:t>Параметры:</w:t>
                  </w:r>
                </w:p>
                <w:p w:rsidR="002D2414" w:rsidRPr="00CE5C1D" w:rsidRDefault="002D2414">
                  <w:pPr>
                    <w:pStyle w:val="a5"/>
                    <w:divId w:val="1495491927"/>
                    <w:rPr>
                      <w:color w:val="626363"/>
                      <w:sz w:val="19"/>
                      <w:szCs w:val="19"/>
                    </w:rPr>
                  </w:pPr>
                  <w:r w:rsidRPr="00CE5C1D">
                    <w:rPr>
                      <w:b/>
                      <w:bCs/>
                      <w:color w:val="626363"/>
                      <w:sz w:val="19"/>
                      <w:szCs w:val="19"/>
                    </w:rPr>
                    <w:t>x</w:t>
                  </w:r>
                  <w:r w:rsidRPr="00CE5C1D">
                    <w:rPr>
                      <w:color w:val="626363"/>
                      <w:sz w:val="19"/>
                      <w:szCs w:val="19"/>
                    </w:rPr>
                    <w:t xml:space="preserve"> - числовое значение.</w:t>
                  </w:r>
                </w:p>
                <w:p w:rsidR="002D2414" w:rsidRPr="00CE5C1D" w:rsidRDefault="002D2414">
                  <w:pPr>
                    <w:pStyle w:val="a5"/>
                    <w:divId w:val="1495491927"/>
                    <w:rPr>
                      <w:color w:val="626363"/>
                      <w:sz w:val="19"/>
                      <w:szCs w:val="19"/>
                    </w:rPr>
                  </w:pPr>
                  <w:r w:rsidRPr="00CE5C1D">
                    <w:rPr>
                      <w:color w:val="626363"/>
                      <w:sz w:val="19"/>
                      <w:szCs w:val="19"/>
                    </w:rPr>
                    <w:t>Обратите внимание, значение, возвращаемое функцией, является действительным числом (типа double), в то же время в назначении функции указано, что функция возвращает целое число. Это нужно понимать так, что функция возвращает действительное число, у которого во всех разрядах после разделительной точки указаны нули. Например, функция MathFloor() может вернуть 37.0 (положительное число типа double) или -4.0 (отрицательное число типа double).</w:t>
                  </w:r>
                </w:p>
                <w:p w:rsidR="002D2414" w:rsidRPr="00CE5C1D" w:rsidRDefault="002D2414">
                  <w:pPr>
                    <w:pStyle w:val="a5"/>
                    <w:divId w:val="1495491927"/>
                    <w:rPr>
                      <w:color w:val="626363"/>
                      <w:sz w:val="19"/>
                      <w:szCs w:val="19"/>
                    </w:rPr>
                  </w:pPr>
                  <w:r w:rsidRPr="00CE5C1D">
                    <w:rPr>
                      <w:color w:val="626363"/>
                      <w:sz w:val="19"/>
                      <w:szCs w:val="19"/>
                    </w:rPr>
                    <w:t>В описании также указано, что функция возвращает максимальное из возможных чисел, которое меньше заданного. Например, если значение передаваемого параметра х равно 13.5, то максимальное действительное число, имеющее после разделительной только нули, равно 13.0. Если же в вызове функции указано отрицательное число -13.5, то максимальное меньшее целое число равно -14.0. Таким образом, изменение знака передаваемого параметра приводит к разным результатам, а именно, получаемые значения не равны по модулю.</w:t>
                  </w:r>
                </w:p>
                <w:p w:rsidR="002D2414" w:rsidRPr="00CE5C1D" w:rsidRDefault="002D2414">
                  <w:pPr>
                    <w:pStyle w:val="a5"/>
                    <w:divId w:val="1495491927"/>
                    <w:rPr>
                      <w:color w:val="626363"/>
                      <w:sz w:val="19"/>
                      <w:szCs w:val="19"/>
                    </w:rPr>
                  </w:pPr>
                  <w:r w:rsidRPr="00CE5C1D">
                    <w:rPr>
                      <w:color w:val="626363"/>
                      <w:sz w:val="19"/>
                      <w:szCs w:val="19"/>
                    </w:rPr>
                    <w:t>В некоторых случаях использование подобных функций оказывается очень удобным. Для примера рассмотрим фрагмент расчёта количества лотов для новых ордеров: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95491927"/>
                    <w:rPr>
                      <w:rFonts w:ascii="Courier" w:hAnsi="Courier"/>
                      <w:color w:val="626363"/>
                    </w:rPr>
                  </w:pPr>
                  <w:r w:rsidRPr="00CE5C1D">
                    <w:rPr>
                      <w:rStyle w:val="hl-reserved36"/>
                    </w:rPr>
                    <w:t>int</w:t>
                  </w:r>
                  <w:r w:rsidRPr="00CE5C1D">
                    <w:rPr>
                      <w:rFonts w:ascii="Courier" w:hAnsi="Courier"/>
                      <w:color w:val="626363"/>
                    </w:rPr>
                    <w:t xml:space="preserve"> </w:t>
                  </w:r>
                  <w:r w:rsidRPr="00CE5C1D">
                    <w:rPr>
                      <w:rStyle w:val="hl-identifier36"/>
                    </w:rPr>
                    <w:t>Percent</w:t>
                  </w:r>
                  <w:r w:rsidRPr="00CE5C1D">
                    <w:rPr>
                      <w:rStyle w:val="hl-code36"/>
                    </w:rPr>
                    <w:t xml:space="preserve">   =</w:t>
                  </w:r>
                  <w:r w:rsidRPr="00CE5C1D">
                    <w:rPr>
                      <w:rStyle w:val="hl-number35"/>
                    </w:rPr>
                    <w:t>30</w:t>
                  </w:r>
                  <w:r w:rsidRPr="00CE5C1D">
                    <w:rPr>
                      <w:rStyle w:val="hl-code36"/>
                    </w:rPr>
                    <w:t xml:space="preserve">;                              </w:t>
                  </w:r>
                  <w:r w:rsidRPr="00CE5C1D">
                    <w:rPr>
                      <w:rStyle w:val="hl-comment36"/>
                    </w:rPr>
                    <w:t xml:space="preserve">    // % свободных средств</w:t>
                  </w:r>
                  <w:r w:rsidRPr="00CE5C1D">
                    <w:rPr>
                      <w:rFonts w:ascii="Courier" w:hAnsi="Courier"/>
                      <w:color w:val="626363"/>
                    </w:rPr>
                    <w:br/>
                  </w:r>
                  <w:r w:rsidRPr="00CE5C1D">
                    <w:rPr>
                      <w:rStyle w:val="hl-reserved36"/>
                    </w:rPr>
                    <w:t>double</w:t>
                  </w:r>
                  <w:r w:rsidRPr="00CE5C1D">
                    <w:rPr>
                      <w:rFonts w:ascii="Courier" w:hAnsi="Courier"/>
                      <w:color w:val="626363"/>
                    </w:rPr>
                    <w:t xml:space="preserve"> </w:t>
                  </w:r>
                  <w:r w:rsidRPr="00CE5C1D">
                    <w:rPr>
                      <w:rStyle w:val="hl-identifier36"/>
                    </w:rPr>
                    <w:t>Free</w:t>
                  </w:r>
                  <w:r w:rsidRPr="00CE5C1D">
                    <w:rPr>
                      <w:rStyle w:val="hl-code36"/>
                    </w:rPr>
                    <w:t xml:space="preserve">   =</w:t>
                  </w:r>
                  <w:r w:rsidRPr="00CE5C1D">
                    <w:rPr>
                      <w:rStyle w:val="hl-predfunc33"/>
                    </w:rPr>
                    <w:t>AccountFreeMargin</w:t>
                  </w:r>
                  <w:r w:rsidRPr="00CE5C1D">
                    <w:rPr>
                      <w:rStyle w:val="hl-brackets34"/>
                    </w:rPr>
                    <w:t>()</w:t>
                  </w:r>
                  <w:r w:rsidRPr="00CE5C1D">
                    <w:rPr>
                      <w:rStyle w:val="hl-code36"/>
                    </w:rPr>
                    <w:t xml:space="preserve">;             </w:t>
                  </w:r>
                  <w:r w:rsidRPr="00CE5C1D">
                    <w:rPr>
                      <w:rStyle w:val="hl-comment36"/>
                    </w:rPr>
                    <w:t xml:space="preserve">    // Свободные средства</w:t>
                  </w:r>
                  <w:r w:rsidRPr="00CE5C1D">
                    <w:rPr>
                      <w:rFonts w:ascii="Courier" w:hAnsi="Courier"/>
                      <w:color w:val="626363"/>
                    </w:rPr>
                    <w:br/>
                  </w:r>
                  <w:r w:rsidRPr="00CE5C1D">
                    <w:rPr>
                      <w:rStyle w:val="hl-reserved36"/>
                    </w:rPr>
                    <w:t>double</w:t>
                  </w:r>
                  <w:r w:rsidRPr="00CE5C1D">
                    <w:rPr>
                      <w:rFonts w:ascii="Courier" w:hAnsi="Courier"/>
                      <w:color w:val="626363"/>
                    </w:rPr>
                    <w:t xml:space="preserve"> </w:t>
                  </w:r>
                  <w:r w:rsidRPr="00CE5C1D">
                    <w:rPr>
                      <w:rStyle w:val="hl-identifier36"/>
                    </w:rPr>
                    <w:t>One_Lot</w:t>
                  </w:r>
                  <w:r w:rsidRPr="00CE5C1D">
                    <w:rPr>
                      <w:rStyle w:val="hl-code36"/>
                    </w:rPr>
                    <w:t>=</w:t>
                  </w:r>
                  <w:r w:rsidRPr="00CE5C1D">
                    <w:rPr>
                      <w:rStyle w:val="hl-predfunc33"/>
                    </w:rPr>
                    <w:t>MarketInfo</w:t>
                  </w:r>
                  <w:r w:rsidRPr="00CE5C1D">
                    <w:rPr>
                      <w:rStyle w:val="hl-brackets34"/>
                    </w:rPr>
                    <w:t>(</w:t>
                  </w:r>
                  <w:r w:rsidRPr="00CE5C1D">
                    <w:rPr>
                      <w:rStyle w:val="hl-identifier36"/>
                    </w:rPr>
                    <w:t>Symb</w:t>
                  </w:r>
                  <w:r w:rsidRPr="00CE5C1D">
                    <w:rPr>
                      <w:rStyle w:val="hl-code36"/>
                    </w:rPr>
                    <w:t>,</w:t>
                  </w:r>
                  <w:r w:rsidRPr="00CE5C1D">
                    <w:rPr>
                      <w:rStyle w:val="hl-consts15"/>
                    </w:rPr>
                    <w:t>MODE_MARGINREQUIRED</w:t>
                  </w:r>
                  <w:r w:rsidRPr="00CE5C1D">
                    <w:rPr>
                      <w:rStyle w:val="hl-brackets34"/>
                    </w:rPr>
                    <w:t>)</w:t>
                  </w:r>
                  <w:r w:rsidRPr="00CE5C1D">
                    <w:rPr>
                      <w:rStyle w:val="hl-code36"/>
                    </w:rPr>
                    <w:t>;</w:t>
                  </w:r>
                  <w:r w:rsidRPr="00CE5C1D">
                    <w:rPr>
                      <w:rStyle w:val="hl-comment36"/>
                    </w:rPr>
                    <w:t>//Стоим. 1 лота</w:t>
                  </w:r>
                  <w:r w:rsidRPr="00CE5C1D">
                    <w:rPr>
                      <w:rFonts w:ascii="Courier" w:hAnsi="Courier"/>
                      <w:color w:val="626363"/>
                    </w:rPr>
                    <w:br/>
                  </w:r>
                  <w:r w:rsidRPr="00CE5C1D">
                    <w:rPr>
                      <w:rStyle w:val="hl-reserved36"/>
                    </w:rPr>
                    <w:t>double</w:t>
                  </w:r>
                  <w:r w:rsidRPr="00CE5C1D">
                    <w:rPr>
                      <w:rFonts w:ascii="Courier" w:hAnsi="Courier"/>
                      <w:color w:val="626363"/>
                    </w:rPr>
                    <w:t xml:space="preserve"> </w:t>
                  </w:r>
                  <w:r w:rsidRPr="00CE5C1D">
                    <w:rPr>
                      <w:rStyle w:val="hl-identifier36"/>
                    </w:rPr>
                    <w:t>Step</w:t>
                  </w:r>
                  <w:r w:rsidRPr="00CE5C1D">
                    <w:rPr>
                      <w:rStyle w:val="hl-code36"/>
                    </w:rPr>
                    <w:t xml:space="preserve">   =</w:t>
                  </w:r>
                  <w:r w:rsidRPr="00CE5C1D">
                    <w:rPr>
                      <w:rStyle w:val="hl-predfunc33"/>
                    </w:rPr>
                    <w:t>MarketInfo</w:t>
                  </w:r>
                  <w:r w:rsidRPr="00CE5C1D">
                    <w:rPr>
                      <w:rStyle w:val="hl-brackets34"/>
                    </w:rPr>
                    <w:t>(</w:t>
                  </w:r>
                  <w:r w:rsidRPr="00CE5C1D">
                    <w:rPr>
                      <w:rStyle w:val="hl-identifier36"/>
                    </w:rPr>
                    <w:t>Symb</w:t>
                  </w:r>
                  <w:r w:rsidRPr="00CE5C1D">
                    <w:rPr>
                      <w:rStyle w:val="hl-code36"/>
                    </w:rPr>
                    <w:t>,</w:t>
                  </w:r>
                  <w:r w:rsidRPr="00CE5C1D">
                    <w:rPr>
                      <w:rStyle w:val="hl-consts15"/>
                    </w:rPr>
                    <w:t>MODE_LOTSTEP</w:t>
                  </w:r>
                  <w:r w:rsidRPr="00CE5C1D">
                    <w:rPr>
                      <w:rStyle w:val="hl-brackets34"/>
                    </w:rPr>
                    <w:t>)</w:t>
                  </w:r>
                  <w:r w:rsidRPr="00CE5C1D">
                    <w:rPr>
                      <w:rStyle w:val="hl-code36"/>
                    </w:rPr>
                    <w:t xml:space="preserve">;   </w:t>
                  </w:r>
                  <w:r w:rsidRPr="00CE5C1D">
                    <w:rPr>
                      <w:rStyle w:val="hl-comment36"/>
                    </w:rPr>
                    <w:t xml:space="preserve">    // Шаг изменен размера</w:t>
                  </w:r>
                  <w:r w:rsidRPr="00CE5C1D">
                    <w:rPr>
                      <w:rFonts w:ascii="Courier" w:hAnsi="Courier"/>
                      <w:color w:val="626363"/>
                    </w:rPr>
                    <w:br/>
                    <w:t xml:space="preserve"> </w:t>
                  </w:r>
                  <w:r w:rsidRPr="00CE5C1D">
                    <w:rPr>
                      <w:rFonts w:ascii="Courier" w:hAnsi="Courier"/>
                      <w:color w:val="626363"/>
                    </w:rPr>
                    <w:br/>
                  </w:r>
                  <w:r w:rsidRPr="00CE5C1D">
                    <w:rPr>
                      <w:rStyle w:val="hl-reserved36"/>
                    </w:rPr>
                    <w:t>double</w:t>
                  </w:r>
                  <w:r w:rsidRPr="00CE5C1D">
                    <w:rPr>
                      <w:rFonts w:ascii="Courier" w:hAnsi="Courier"/>
                      <w:color w:val="626363"/>
                    </w:rPr>
                    <w:t xml:space="preserve"> </w:t>
                  </w:r>
                  <w:r w:rsidRPr="00CE5C1D">
                    <w:rPr>
                      <w:rStyle w:val="hl-identifier36"/>
                    </w:rPr>
                    <w:t>Lots_New</w:t>
                  </w:r>
                  <w:r w:rsidRPr="00CE5C1D">
                    <w:rPr>
                      <w:rStyle w:val="hl-code36"/>
                    </w:rPr>
                    <w:t>=</w:t>
                  </w:r>
                  <w:r w:rsidRPr="00CE5C1D">
                    <w:rPr>
                      <w:rStyle w:val="hl-predfunc33"/>
                    </w:rPr>
                    <w:t>MathFloor</w:t>
                  </w:r>
                  <w:r w:rsidRPr="00CE5C1D">
                    <w:rPr>
                      <w:rStyle w:val="hl-brackets34"/>
                    </w:rPr>
                    <w:t>(</w:t>
                  </w:r>
                  <w:r w:rsidRPr="00CE5C1D">
                    <w:rPr>
                      <w:rStyle w:val="hl-identifier36"/>
                    </w:rPr>
                    <w:t>Free</w:t>
                  </w:r>
                  <w:r w:rsidRPr="00CE5C1D">
                    <w:rPr>
                      <w:rStyle w:val="hl-code36"/>
                    </w:rPr>
                    <w:t>*</w:t>
                  </w:r>
                  <w:r w:rsidRPr="00CE5C1D">
                    <w:rPr>
                      <w:rStyle w:val="hl-identifier36"/>
                    </w:rPr>
                    <w:t>Percent</w:t>
                  </w:r>
                  <w:r w:rsidRPr="00CE5C1D">
                    <w:rPr>
                      <w:rStyle w:val="hl-number35"/>
                    </w:rPr>
                    <w:t>100</w:t>
                  </w:r>
                  <w:r w:rsidRPr="00CE5C1D">
                    <w:rPr>
                      <w:rStyle w:val="hl-identifier36"/>
                    </w:rPr>
                    <w:t>One_LotStep</w:t>
                  </w:r>
                  <w:r w:rsidRPr="00CE5C1D">
                    <w:rPr>
                      <w:rStyle w:val="hl-brackets34"/>
                    </w:rPr>
                    <w:t>)</w:t>
                  </w:r>
                  <w:r w:rsidRPr="00CE5C1D">
                    <w:rPr>
                      <w:rStyle w:val="hl-code36"/>
                    </w:rPr>
                    <w:t>*</w:t>
                  </w:r>
                  <w:r w:rsidRPr="00CE5C1D">
                    <w:rPr>
                      <w:rStyle w:val="hl-identifier36"/>
                    </w:rPr>
                    <w:t>Step</w:t>
                  </w:r>
                  <w:r w:rsidRPr="00CE5C1D">
                    <w:rPr>
                      <w:rStyle w:val="hl-code36"/>
                    </w:rPr>
                    <w:t>;</w:t>
                  </w:r>
                </w:p>
                <w:p w:rsidR="002D2414" w:rsidRPr="00CE5C1D" w:rsidRDefault="002D2414">
                  <w:pPr>
                    <w:pStyle w:val="a5"/>
                    <w:divId w:val="1495491927"/>
                    <w:rPr>
                      <w:color w:val="626363"/>
                      <w:sz w:val="19"/>
                      <w:szCs w:val="19"/>
                    </w:rPr>
                  </w:pPr>
                  <w:r w:rsidRPr="00CE5C1D">
                    <w:rPr>
                      <w:color w:val="626363"/>
                      <w:sz w:val="19"/>
                      <w:szCs w:val="19"/>
                    </w:rPr>
                    <w:t>Значение переменной Percent задаётся пользователем. В данном случае пользователь выделил для новых ордеров 30% свободных средств. В соответствии с правилами, установленными дилинговым центром, правильно вычисленное количество лотов должно быть кратно минимальному шагу изменения размера лотов (Step). Для расчёта необходимы также значения свободных средств на счёте (Free) и стоимости одного лота (One_Lot).</w:t>
                  </w:r>
                </w:p>
                <w:p w:rsidR="002D2414" w:rsidRPr="00CE5C1D" w:rsidRDefault="002D2414">
                  <w:pPr>
                    <w:pStyle w:val="a5"/>
                    <w:divId w:val="1495491927"/>
                    <w:rPr>
                      <w:color w:val="626363"/>
                      <w:sz w:val="19"/>
                      <w:szCs w:val="19"/>
                    </w:rPr>
                  </w:pPr>
                  <w:r w:rsidRPr="00CE5C1D">
                    <w:rPr>
                      <w:color w:val="626363"/>
                      <w:sz w:val="19"/>
                      <w:szCs w:val="19"/>
                    </w:rPr>
                    <w:t>Рассмотрим логику рассуждений программиста, составившего формулу для расчёта искомого количества лотов Lots_New для новых ордеров. Используем для наглядности численные значения переменных. Пусть Free = 5000.0, One_Lot = 1360.0 (в большинстве ДЦ стоимость 1 лота для валютной пары, в знаменателе которой USD, пропорциональна цене по валютному инструменту), Step = 0.1. В этом случае программную строку для вычисления Lots_New можно переписать так:</w:t>
                  </w:r>
                </w:p>
                <w:p w:rsidR="002D2414" w:rsidRPr="00CE5C1D" w:rsidRDefault="002D2414">
                  <w:pPr>
                    <w:pStyle w:val="a5"/>
                    <w:divId w:val="1495491927"/>
                    <w:rPr>
                      <w:color w:val="626363"/>
                      <w:sz w:val="19"/>
                      <w:szCs w:val="19"/>
                    </w:rPr>
                  </w:pPr>
                  <w:r w:rsidRPr="00CE5C1D">
                    <w:rPr>
                      <w:color w:val="626363"/>
                      <w:sz w:val="19"/>
                      <w:szCs w:val="19"/>
                    </w:rPr>
                    <w:t>Lots_New = MathFloor(5000.0*30/100/1360.0/0.1)*0.1;</w:t>
                  </w:r>
                </w:p>
                <w:p w:rsidR="002D2414" w:rsidRPr="00CE5C1D" w:rsidRDefault="002D2414">
                  <w:pPr>
                    <w:pStyle w:val="a5"/>
                    <w:divId w:val="1495491927"/>
                    <w:rPr>
                      <w:color w:val="626363"/>
                      <w:sz w:val="19"/>
                      <w:szCs w:val="19"/>
                    </w:rPr>
                  </w:pPr>
                  <w:r w:rsidRPr="00CE5C1D">
                    <w:rPr>
                      <w:color w:val="626363"/>
                      <w:sz w:val="19"/>
                      <w:szCs w:val="19"/>
                    </w:rPr>
                    <w:t>Значением выражения 5000.0*30/100 является количество средств, выделенных пользователем для открытия нового ордера. В данном случае стоимость нового ордера может достигать 1500.0. Потратив все эти средства можно открыть один ордер, количество лотов у которого равно 1500.0 / 1360.0 = 1.102941. Однако дилинговый центр не примет заявку на такое количество лотов, т.к. минимальный шаг (в большинстве дилинговых центров) Step = 0.1. Для вычисления искомого количества лотов необходимо отбросить "лишние" цифры в дробной части и заменить их нулями.</w:t>
                  </w:r>
                </w:p>
                <w:p w:rsidR="002D2414" w:rsidRPr="00CE5C1D" w:rsidRDefault="002D2414">
                  <w:pPr>
                    <w:pStyle w:val="a5"/>
                    <w:divId w:val="1495491927"/>
                    <w:rPr>
                      <w:color w:val="626363"/>
                      <w:sz w:val="19"/>
                      <w:szCs w:val="19"/>
                    </w:rPr>
                  </w:pPr>
                  <w:r w:rsidRPr="00CE5C1D">
                    <w:rPr>
                      <w:color w:val="626363"/>
                      <w:sz w:val="19"/>
                      <w:szCs w:val="19"/>
                    </w:rPr>
                    <w:t>Для этого можно воспользоваться рассматриваемой математической функцией:</w:t>
                  </w:r>
                </w:p>
                <w:p w:rsidR="002D2414" w:rsidRPr="00CE5C1D" w:rsidRDefault="002D2414">
                  <w:pPr>
                    <w:pStyle w:val="a5"/>
                    <w:divId w:val="1495491927"/>
                    <w:rPr>
                      <w:color w:val="626363"/>
                      <w:sz w:val="19"/>
                      <w:szCs w:val="19"/>
                    </w:rPr>
                  </w:pPr>
                  <w:r w:rsidRPr="00CE5C1D">
                    <w:rPr>
                      <w:color w:val="626363"/>
                      <w:sz w:val="19"/>
                      <w:szCs w:val="19"/>
                    </w:rPr>
                    <w:t>Lots_New = MathFloor(1.102941/0.1)*0.1;</w:t>
                  </w:r>
                </w:p>
                <w:p w:rsidR="002D2414" w:rsidRPr="00CE5C1D" w:rsidRDefault="002D2414">
                  <w:pPr>
                    <w:pStyle w:val="a5"/>
                    <w:divId w:val="1495491927"/>
                    <w:rPr>
                      <w:color w:val="626363"/>
                      <w:sz w:val="19"/>
                      <w:szCs w:val="19"/>
                    </w:rPr>
                  </w:pPr>
                  <w:r w:rsidRPr="00CE5C1D">
                    <w:rPr>
                      <w:color w:val="626363"/>
                      <w:sz w:val="19"/>
                      <w:szCs w:val="19"/>
                    </w:rPr>
                    <w:t>Результатом вычисления MathFloor(1.102941/0.1) будет число 11.0, а вычисленным значением переменной Lots_New - число 1.1 лота. Это значение соответствует правилам, установленным дилинговым центром, поэтому его можно использовать как заявляемое количество лотов для новых ордеров.</w:t>
                  </w:r>
                </w:p>
                <w:p w:rsidR="002D2414" w:rsidRDefault="002D2414">
                  <w:pPr>
                    <w:divId w:val="1495491927"/>
                    <w:rPr>
                      <w:color w:val="626363"/>
                      <w:sz w:val="19"/>
                      <w:szCs w:val="19"/>
                    </w:rPr>
                  </w:pPr>
                </w:p>
                <w:p w:rsidR="002D2414" w:rsidRDefault="002D2414">
                  <w:pPr>
                    <w:pStyle w:val="2"/>
                    <w:divId w:val="1495491927"/>
                    <w:rPr>
                      <w:color w:val="626363"/>
                      <w:sz w:val="27"/>
                      <w:szCs w:val="27"/>
                    </w:rPr>
                  </w:pPr>
                  <w:r>
                    <w:rPr>
                      <w:color w:val="626363"/>
                      <w:sz w:val="27"/>
                      <w:szCs w:val="27"/>
                    </w:rPr>
                    <w:t>Математические функции</w:t>
                  </w:r>
                </w:p>
                <w:p w:rsidR="002D2414" w:rsidRDefault="002D2414">
                  <w:pPr>
                    <w:divId w:val="1495491927"/>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061"/>
                    <w:gridCol w:w="5032"/>
                  </w:tblGrid>
                  <w:tr w:rsidR="002D2414">
                    <w:trPr>
                      <w:divId w:val="1495491927"/>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76" w:tgtFrame="_blank" w:history="1">
                          <w:r>
                            <w:rPr>
                              <w:rStyle w:val="a3"/>
                              <w:rFonts w:ascii="Tahoma" w:hAnsi="Tahoma" w:cs="Tahoma"/>
                              <w:sz w:val="18"/>
                              <w:szCs w:val="18"/>
                            </w:rPr>
                            <w:t>MathAbs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абсолютное значение (значение по модулю) переданного ей числа. </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77" w:tgtFrame="_blank" w:history="1">
                          <w:r>
                            <w:rPr>
                              <w:rStyle w:val="a3"/>
                              <w:rFonts w:ascii="Tahoma" w:hAnsi="Tahoma" w:cs="Tahoma"/>
                              <w:sz w:val="18"/>
                              <w:szCs w:val="18"/>
                            </w:rPr>
                            <w:t>MathArccos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значение арккосинуса </w:t>
                        </w:r>
                        <w:r>
                          <w:rPr>
                            <w:rFonts w:ascii="Tahoma" w:hAnsi="Tahoma" w:cs="Tahoma"/>
                            <w:i/>
                            <w:iCs/>
                            <w:color w:val="626363"/>
                            <w:sz w:val="18"/>
                            <w:szCs w:val="18"/>
                          </w:rPr>
                          <w:t>x</w:t>
                        </w:r>
                        <w:r>
                          <w:rPr>
                            <w:rFonts w:ascii="Tahoma" w:hAnsi="Tahoma" w:cs="Tahoma"/>
                            <w:color w:val="626363"/>
                            <w:sz w:val="18"/>
                            <w:szCs w:val="18"/>
                          </w:rPr>
                          <w:t xml:space="preserve"> в диапазоне 0 к π в радианах. Если </w:t>
                        </w:r>
                        <w:r>
                          <w:rPr>
                            <w:rFonts w:ascii="Tahoma" w:hAnsi="Tahoma" w:cs="Tahoma"/>
                            <w:i/>
                            <w:iCs/>
                            <w:color w:val="626363"/>
                            <w:sz w:val="18"/>
                            <w:szCs w:val="18"/>
                          </w:rPr>
                          <w:t>x</w:t>
                        </w:r>
                        <w:r>
                          <w:rPr>
                            <w:rFonts w:ascii="Tahoma" w:hAnsi="Tahoma" w:cs="Tahoma"/>
                            <w:color w:val="626363"/>
                            <w:sz w:val="18"/>
                            <w:szCs w:val="18"/>
                          </w:rPr>
                          <w:t xml:space="preserve"> меньше -1 или больше 1, функция возвращает NaN (неопределенное значение)</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78" w:tgtFrame="_blank" w:history="1">
                          <w:r>
                            <w:rPr>
                              <w:rStyle w:val="a3"/>
                              <w:rFonts w:ascii="Tahoma" w:hAnsi="Tahoma" w:cs="Tahoma"/>
                              <w:sz w:val="18"/>
                              <w:szCs w:val="18"/>
                            </w:rPr>
                            <w:t>MathArcsin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арксинус </w:t>
                        </w:r>
                        <w:r>
                          <w:rPr>
                            <w:rFonts w:ascii="Tahoma" w:hAnsi="Tahoma" w:cs="Tahoma"/>
                            <w:i/>
                            <w:iCs/>
                            <w:color w:val="626363"/>
                            <w:sz w:val="18"/>
                            <w:szCs w:val="18"/>
                          </w:rPr>
                          <w:t>x</w:t>
                        </w:r>
                        <w:r>
                          <w:rPr>
                            <w:rFonts w:ascii="Tahoma" w:hAnsi="Tahoma" w:cs="Tahoma"/>
                            <w:color w:val="626363"/>
                            <w:sz w:val="18"/>
                            <w:szCs w:val="18"/>
                          </w:rPr>
                          <w:t xml:space="preserve"> в диапазоне от -π/2 до π/2 радианов. Если </w:t>
                        </w:r>
                        <w:r>
                          <w:rPr>
                            <w:rFonts w:ascii="Tahoma" w:hAnsi="Tahoma" w:cs="Tahoma"/>
                            <w:i/>
                            <w:iCs/>
                            <w:color w:val="626363"/>
                            <w:sz w:val="18"/>
                            <w:szCs w:val="18"/>
                          </w:rPr>
                          <w:t>x</w:t>
                        </w:r>
                        <w:r>
                          <w:rPr>
                            <w:rFonts w:ascii="Tahoma" w:hAnsi="Tahoma" w:cs="Tahoma"/>
                            <w:color w:val="626363"/>
                            <w:sz w:val="18"/>
                            <w:szCs w:val="18"/>
                          </w:rPr>
                          <w:t>-, меньше -1 или больше 1, функция возвращает NaN (неопределенное значение).</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79" w:tgtFrame="_blank" w:history="1">
                          <w:r>
                            <w:rPr>
                              <w:rStyle w:val="a3"/>
                              <w:rFonts w:ascii="Tahoma" w:hAnsi="Tahoma" w:cs="Tahoma"/>
                              <w:sz w:val="18"/>
                              <w:szCs w:val="18"/>
                            </w:rPr>
                            <w:t>MathArctan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арктангенс </w:t>
                        </w:r>
                        <w:r>
                          <w:rPr>
                            <w:rFonts w:ascii="Tahoma" w:hAnsi="Tahoma" w:cs="Tahoma"/>
                            <w:i/>
                            <w:iCs/>
                            <w:color w:val="626363"/>
                            <w:sz w:val="18"/>
                            <w:szCs w:val="18"/>
                          </w:rPr>
                          <w:t>x</w:t>
                        </w:r>
                        <w:r>
                          <w:rPr>
                            <w:rFonts w:ascii="Tahoma" w:hAnsi="Tahoma" w:cs="Tahoma"/>
                            <w:color w:val="626363"/>
                            <w:sz w:val="18"/>
                            <w:szCs w:val="18"/>
                          </w:rPr>
                          <w:t xml:space="preserve">. Если </w:t>
                        </w:r>
                        <w:r>
                          <w:rPr>
                            <w:rFonts w:ascii="Tahoma" w:hAnsi="Tahoma" w:cs="Tahoma"/>
                            <w:i/>
                            <w:iCs/>
                            <w:color w:val="626363"/>
                            <w:sz w:val="18"/>
                            <w:szCs w:val="18"/>
                          </w:rPr>
                          <w:t>x</w:t>
                        </w:r>
                        <w:r>
                          <w:rPr>
                            <w:rFonts w:ascii="Tahoma" w:hAnsi="Tahoma" w:cs="Tahoma"/>
                            <w:color w:val="626363"/>
                            <w:sz w:val="18"/>
                            <w:szCs w:val="18"/>
                          </w:rPr>
                          <w:t xml:space="preserve"> равен 0, функция возвращает 0. MathArctan возвращает значение в диапазоне от -π/2 до π/2 радианов.</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0" w:tgtFrame="_blank" w:history="1">
                          <w:r>
                            <w:rPr>
                              <w:rStyle w:val="a3"/>
                              <w:rFonts w:ascii="Tahoma" w:hAnsi="Tahoma" w:cs="Tahoma"/>
                              <w:sz w:val="18"/>
                              <w:szCs w:val="18"/>
                            </w:rPr>
                            <w:t>MathCeil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числовое значение, представляющую наименьшее целое число, которое больше или равно </w:t>
                        </w:r>
                        <w:r>
                          <w:rPr>
                            <w:rFonts w:ascii="Tahoma" w:hAnsi="Tahoma" w:cs="Tahoma"/>
                            <w:i/>
                            <w:iCs/>
                            <w:color w:val="626363"/>
                            <w:sz w:val="18"/>
                            <w:szCs w:val="18"/>
                          </w:rPr>
                          <w:t>x</w:t>
                        </w:r>
                        <w:r>
                          <w:rPr>
                            <w:rFonts w:ascii="Tahoma" w:hAnsi="Tahoma" w:cs="Tahoma"/>
                            <w:color w:val="626363"/>
                            <w:sz w:val="18"/>
                            <w:szCs w:val="18"/>
                          </w:rPr>
                          <w:t>.</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1" w:tgtFrame="_blank" w:history="1">
                          <w:r>
                            <w:rPr>
                              <w:rStyle w:val="a3"/>
                              <w:rFonts w:ascii="Tahoma" w:hAnsi="Tahoma" w:cs="Tahoma"/>
                              <w:sz w:val="18"/>
                              <w:szCs w:val="18"/>
                            </w:rPr>
                            <w:t>MathCos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косинус угла.</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2" w:tgtFrame="_blank" w:history="1">
                          <w:r>
                            <w:rPr>
                              <w:rStyle w:val="a3"/>
                              <w:rFonts w:ascii="Tahoma" w:hAnsi="Tahoma" w:cs="Tahoma"/>
                              <w:sz w:val="18"/>
                              <w:szCs w:val="18"/>
                            </w:rPr>
                            <w:t>MathExp</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значение числа </w:t>
                        </w:r>
                        <w:r>
                          <w:rPr>
                            <w:rFonts w:ascii="Tahoma" w:hAnsi="Tahoma" w:cs="Tahoma"/>
                            <w:b/>
                            <w:bCs/>
                            <w:color w:val="626363"/>
                            <w:sz w:val="18"/>
                            <w:szCs w:val="18"/>
                          </w:rPr>
                          <w:t>e</w:t>
                        </w:r>
                        <w:r>
                          <w:rPr>
                            <w:rFonts w:ascii="Tahoma" w:hAnsi="Tahoma" w:cs="Tahoma"/>
                            <w:color w:val="626363"/>
                            <w:sz w:val="18"/>
                            <w:szCs w:val="18"/>
                          </w:rPr>
                          <w:t xml:space="preserve"> в степени </w:t>
                        </w:r>
                        <w:r>
                          <w:rPr>
                            <w:rFonts w:ascii="Tahoma" w:hAnsi="Tahoma" w:cs="Tahoma"/>
                            <w:i/>
                            <w:iCs/>
                            <w:color w:val="626363"/>
                            <w:sz w:val="18"/>
                            <w:szCs w:val="18"/>
                          </w:rPr>
                          <w:t>d</w:t>
                        </w:r>
                        <w:r>
                          <w:rPr>
                            <w:rFonts w:ascii="Tahoma" w:hAnsi="Tahoma" w:cs="Tahoma"/>
                            <w:color w:val="626363"/>
                            <w:sz w:val="18"/>
                            <w:szCs w:val="18"/>
                          </w:rPr>
                          <w:t>. При переполнении функция возвращает INF (бесконечность), в случае потери порядка MathExp возвращает 0.</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3" w:tgtFrame="_blank" w:history="1">
                          <w:r>
                            <w:rPr>
                              <w:rStyle w:val="a3"/>
                              <w:rFonts w:ascii="Tahoma" w:hAnsi="Tahoma" w:cs="Tahoma"/>
                              <w:sz w:val="18"/>
                              <w:szCs w:val="18"/>
                            </w:rPr>
                            <w:t>MathFloor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числовое значение, представляющее наибольшее целое число, которое меньше или равно </w:t>
                        </w:r>
                        <w:r>
                          <w:rPr>
                            <w:rFonts w:ascii="Tahoma" w:hAnsi="Tahoma" w:cs="Tahoma"/>
                            <w:i/>
                            <w:iCs/>
                            <w:color w:val="626363"/>
                            <w:sz w:val="18"/>
                            <w:szCs w:val="18"/>
                          </w:rPr>
                          <w:t>x</w:t>
                        </w:r>
                        <w:r>
                          <w:rPr>
                            <w:rFonts w:ascii="Tahoma" w:hAnsi="Tahoma" w:cs="Tahoma"/>
                            <w:color w:val="626363"/>
                            <w:sz w:val="18"/>
                            <w:szCs w:val="18"/>
                          </w:rPr>
                          <w:t>.</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4" w:tgtFrame="_blank" w:history="1">
                          <w:r>
                            <w:rPr>
                              <w:rStyle w:val="a3"/>
                              <w:rFonts w:ascii="Tahoma" w:hAnsi="Tahoma" w:cs="Tahoma"/>
                              <w:sz w:val="18"/>
                              <w:szCs w:val="18"/>
                            </w:rPr>
                            <w:t>MathLog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Функции возвращают натуральный логарифм </w:t>
                        </w:r>
                        <w:r>
                          <w:rPr>
                            <w:rFonts w:ascii="Tahoma" w:hAnsi="Tahoma" w:cs="Tahoma"/>
                            <w:i/>
                            <w:iCs/>
                            <w:color w:val="626363"/>
                            <w:sz w:val="18"/>
                            <w:szCs w:val="18"/>
                          </w:rPr>
                          <w:t>x</w:t>
                        </w:r>
                        <w:r>
                          <w:rPr>
                            <w:rFonts w:ascii="Tahoma" w:hAnsi="Tahoma" w:cs="Tahoma"/>
                            <w:color w:val="626363"/>
                            <w:sz w:val="18"/>
                            <w:szCs w:val="18"/>
                          </w:rPr>
                          <w:t xml:space="preserve"> в случае успеха. Если </w:t>
                        </w:r>
                        <w:r>
                          <w:rPr>
                            <w:rFonts w:ascii="Tahoma" w:hAnsi="Tahoma" w:cs="Tahoma"/>
                            <w:i/>
                            <w:iCs/>
                            <w:color w:val="626363"/>
                            <w:sz w:val="18"/>
                            <w:szCs w:val="18"/>
                          </w:rPr>
                          <w:t>x</w:t>
                        </w:r>
                        <w:r>
                          <w:rPr>
                            <w:rFonts w:ascii="Tahoma" w:hAnsi="Tahoma" w:cs="Tahoma"/>
                            <w:color w:val="626363"/>
                            <w:sz w:val="18"/>
                            <w:szCs w:val="18"/>
                          </w:rPr>
                          <w:t xml:space="preserve"> отрицателен, функция возвращает NaN (неопределенное значение). Если </w:t>
                        </w:r>
                        <w:r>
                          <w:rPr>
                            <w:rFonts w:ascii="Tahoma" w:hAnsi="Tahoma" w:cs="Tahoma"/>
                            <w:i/>
                            <w:iCs/>
                            <w:color w:val="626363"/>
                            <w:sz w:val="18"/>
                            <w:szCs w:val="18"/>
                          </w:rPr>
                          <w:t>x</w:t>
                        </w:r>
                        <w:r>
                          <w:rPr>
                            <w:rFonts w:ascii="Tahoma" w:hAnsi="Tahoma" w:cs="Tahoma"/>
                            <w:color w:val="626363"/>
                            <w:sz w:val="18"/>
                            <w:szCs w:val="18"/>
                          </w:rPr>
                          <w:t xml:space="preserve"> равен 0, функция возвращает INF (бесконечность).</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5" w:tgtFrame="_blank" w:history="1">
                          <w:r>
                            <w:rPr>
                              <w:rStyle w:val="a3"/>
                              <w:rFonts w:ascii="Tahoma" w:hAnsi="Tahoma" w:cs="Tahoma"/>
                              <w:sz w:val="18"/>
                              <w:szCs w:val="18"/>
                            </w:rPr>
                            <w:t>MathMax</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максимальное из двух числовых значений.</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6" w:tgtFrame="_blank" w:history="1">
                          <w:r>
                            <w:rPr>
                              <w:rStyle w:val="a3"/>
                              <w:rFonts w:ascii="Tahoma" w:hAnsi="Tahoma" w:cs="Tahoma"/>
                              <w:sz w:val="18"/>
                              <w:szCs w:val="18"/>
                            </w:rPr>
                            <w:t>MathMin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минимальное из двух числовых значений.</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7" w:tgtFrame="_blank" w:history="1">
                          <w:r>
                            <w:rPr>
                              <w:rStyle w:val="a3"/>
                              <w:rFonts w:ascii="Tahoma" w:hAnsi="Tahoma" w:cs="Tahoma"/>
                              <w:sz w:val="18"/>
                              <w:szCs w:val="18"/>
                            </w:rPr>
                            <w:t>MathMod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вещественный остаток от деления двух чисел. Функция MathMod рассчитывает вещественный остаток </w:t>
                        </w:r>
                        <w:r>
                          <w:rPr>
                            <w:rFonts w:ascii="Tahoma" w:hAnsi="Tahoma" w:cs="Tahoma"/>
                            <w:i/>
                            <w:iCs/>
                            <w:color w:val="626363"/>
                            <w:sz w:val="18"/>
                            <w:szCs w:val="18"/>
                          </w:rPr>
                          <w:t xml:space="preserve">f </w:t>
                        </w:r>
                        <w:r>
                          <w:rPr>
                            <w:rFonts w:ascii="Tahoma" w:hAnsi="Tahoma" w:cs="Tahoma"/>
                            <w:color w:val="626363"/>
                            <w:sz w:val="18"/>
                            <w:szCs w:val="18"/>
                          </w:rPr>
                          <w:t xml:space="preserve">от </w:t>
                        </w:r>
                        <w:r>
                          <w:rPr>
                            <w:rFonts w:ascii="Tahoma" w:hAnsi="Tahoma" w:cs="Tahoma"/>
                            <w:i/>
                            <w:iCs/>
                            <w:color w:val="626363"/>
                            <w:sz w:val="18"/>
                            <w:szCs w:val="18"/>
                          </w:rPr>
                          <w:t xml:space="preserve">x / y </w:t>
                        </w:r>
                        <w:r>
                          <w:rPr>
                            <w:rFonts w:ascii="Tahoma" w:hAnsi="Tahoma" w:cs="Tahoma"/>
                            <w:color w:val="626363"/>
                            <w:sz w:val="18"/>
                            <w:szCs w:val="18"/>
                          </w:rPr>
                          <w:t xml:space="preserve">таким образом, что </w:t>
                        </w:r>
                        <w:r>
                          <w:rPr>
                            <w:rFonts w:ascii="Tahoma" w:hAnsi="Tahoma" w:cs="Tahoma"/>
                            <w:i/>
                            <w:iCs/>
                            <w:color w:val="626363"/>
                            <w:sz w:val="18"/>
                            <w:szCs w:val="18"/>
                          </w:rPr>
                          <w:t xml:space="preserve">x = i * y + f </w:t>
                        </w:r>
                        <w:r>
                          <w:rPr>
                            <w:rFonts w:ascii="Tahoma" w:hAnsi="Tahoma" w:cs="Tahoma"/>
                            <w:color w:val="626363"/>
                            <w:sz w:val="18"/>
                            <w:szCs w:val="18"/>
                          </w:rPr>
                          <w:t xml:space="preserve">, где </w:t>
                        </w:r>
                        <w:r>
                          <w:rPr>
                            <w:rFonts w:ascii="Tahoma" w:hAnsi="Tahoma" w:cs="Tahoma"/>
                            <w:i/>
                            <w:iCs/>
                            <w:color w:val="626363"/>
                            <w:sz w:val="18"/>
                            <w:szCs w:val="18"/>
                          </w:rPr>
                          <w:t xml:space="preserve">i </w:t>
                        </w:r>
                        <w:r>
                          <w:rPr>
                            <w:rFonts w:ascii="Tahoma" w:hAnsi="Tahoma" w:cs="Tahoma"/>
                            <w:color w:val="626363"/>
                            <w:sz w:val="18"/>
                            <w:szCs w:val="18"/>
                          </w:rPr>
                          <w:t xml:space="preserve">является целым числом, </w:t>
                        </w:r>
                        <w:r>
                          <w:rPr>
                            <w:rFonts w:ascii="Tahoma" w:hAnsi="Tahoma" w:cs="Tahoma"/>
                            <w:i/>
                            <w:iCs/>
                            <w:color w:val="626363"/>
                            <w:sz w:val="18"/>
                            <w:szCs w:val="18"/>
                          </w:rPr>
                          <w:t xml:space="preserve">f </w:t>
                        </w:r>
                        <w:r>
                          <w:rPr>
                            <w:rFonts w:ascii="Tahoma" w:hAnsi="Tahoma" w:cs="Tahoma"/>
                            <w:color w:val="626363"/>
                            <w:sz w:val="18"/>
                            <w:szCs w:val="18"/>
                          </w:rPr>
                          <w:t xml:space="preserve">имеет тот же знак, что и </w:t>
                        </w:r>
                        <w:r>
                          <w:rPr>
                            <w:rFonts w:ascii="Tahoma" w:hAnsi="Tahoma" w:cs="Tahoma"/>
                            <w:i/>
                            <w:iCs/>
                            <w:color w:val="626363"/>
                            <w:sz w:val="18"/>
                            <w:szCs w:val="18"/>
                          </w:rPr>
                          <w:t>x</w:t>
                        </w:r>
                        <w:r>
                          <w:rPr>
                            <w:rFonts w:ascii="Tahoma" w:hAnsi="Tahoma" w:cs="Tahoma"/>
                            <w:color w:val="626363"/>
                            <w:sz w:val="18"/>
                            <w:szCs w:val="18"/>
                          </w:rPr>
                          <w:t xml:space="preserve">, и абсолютное значение </w:t>
                        </w:r>
                        <w:r>
                          <w:rPr>
                            <w:rFonts w:ascii="Tahoma" w:hAnsi="Tahoma" w:cs="Tahoma"/>
                            <w:i/>
                            <w:iCs/>
                            <w:color w:val="626363"/>
                            <w:sz w:val="18"/>
                            <w:szCs w:val="18"/>
                          </w:rPr>
                          <w:t xml:space="preserve">f </w:t>
                        </w:r>
                        <w:r>
                          <w:rPr>
                            <w:rFonts w:ascii="Tahoma" w:hAnsi="Tahoma" w:cs="Tahoma"/>
                            <w:color w:val="626363"/>
                            <w:sz w:val="18"/>
                            <w:szCs w:val="18"/>
                          </w:rPr>
                          <w:t xml:space="preserve">меньше, чем абсолютное значение </w:t>
                        </w:r>
                        <w:r>
                          <w:rPr>
                            <w:rFonts w:ascii="Tahoma" w:hAnsi="Tahoma" w:cs="Tahoma"/>
                            <w:i/>
                            <w:iCs/>
                            <w:color w:val="626363"/>
                            <w:sz w:val="18"/>
                            <w:szCs w:val="18"/>
                          </w:rPr>
                          <w:t>y</w:t>
                        </w:r>
                        <w:r>
                          <w:rPr>
                            <w:rFonts w:ascii="Tahoma" w:hAnsi="Tahoma" w:cs="Tahoma"/>
                            <w:color w:val="626363"/>
                            <w:sz w:val="18"/>
                            <w:szCs w:val="18"/>
                          </w:rPr>
                          <w:t>.</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8" w:tgtFrame="_blank" w:history="1">
                          <w:r>
                            <w:rPr>
                              <w:rStyle w:val="a3"/>
                              <w:rFonts w:ascii="Tahoma" w:hAnsi="Tahoma" w:cs="Tahoma"/>
                              <w:sz w:val="18"/>
                              <w:szCs w:val="18"/>
                            </w:rPr>
                            <w:t>MathPow</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значение основания, возведенного в указанную степень.</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89" w:tgtFrame="_blank" w:history="1">
                          <w:r>
                            <w:rPr>
                              <w:rStyle w:val="a3"/>
                              <w:rFonts w:ascii="Tahoma" w:hAnsi="Tahoma" w:cs="Tahoma"/>
                              <w:sz w:val="18"/>
                              <w:szCs w:val="18"/>
                            </w:rPr>
                            <w:t>MathRand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псевдослучайное целое число в дипазоне от 0 до 32767. Перед первым вызовом функции необходимо использовать функцию </w:t>
                        </w:r>
                        <w:hyperlink r:id="rId1690" w:tgtFrame="_blank" w:history="1">
                          <w:r>
                            <w:rPr>
                              <w:rStyle w:val="a3"/>
                              <w:rFonts w:ascii="Tahoma" w:hAnsi="Tahoma" w:cs="Tahoma"/>
                              <w:sz w:val="18"/>
                              <w:szCs w:val="18"/>
                            </w:rPr>
                            <w:t>MathSrand</w:t>
                          </w:r>
                        </w:hyperlink>
                        <w:r>
                          <w:rPr>
                            <w:rFonts w:ascii="Tahoma" w:hAnsi="Tahoma" w:cs="Tahoma"/>
                            <w:color w:val="626363"/>
                            <w:sz w:val="18"/>
                            <w:szCs w:val="18"/>
                          </w:rPr>
                          <w:t>, чтобы перевести генератор псевдослучайных чисел в начальное состояние</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91" w:tgtFrame="_blank" w:history="1">
                          <w:r>
                            <w:rPr>
                              <w:rStyle w:val="a3"/>
                              <w:rFonts w:ascii="Tahoma" w:hAnsi="Tahoma" w:cs="Tahoma"/>
                              <w:sz w:val="18"/>
                              <w:szCs w:val="18"/>
                            </w:rPr>
                            <w:t>MathRound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значение, округленное до ближайшего целого числа указанного числового значения.</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92" w:tgtFrame="_blank" w:history="1">
                          <w:r>
                            <w:rPr>
                              <w:rStyle w:val="a3"/>
                              <w:rFonts w:ascii="Tahoma" w:hAnsi="Tahoma" w:cs="Tahoma"/>
                              <w:sz w:val="18"/>
                              <w:szCs w:val="18"/>
                            </w:rPr>
                            <w:t>MathSin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синус указанного угла.</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93" w:tgtFrame="_blank" w:history="1">
                          <w:r>
                            <w:rPr>
                              <w:rStyle w:val="a3"/>
                              <w:rFonts w:ascii="Tahoma" w:hAnsi="Tahoma" w:cs="Tahoma"/>
                              <w:sz w:val="18"/>
                              <w:szCs w:val="18"/>
                            </w:rPr>
                            <w:t>MathSqrt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квадратный корень </w:t>
                        </w:r>
                        <w:r>
                          <w:rPr>
                            <w:rFonts w:ascii="Tahoma" w:hAnsi="Tahoma" w:cs="Tahoma"/>
                            <w:i/>
                            <w:iCs/>
                            <w:color w:val="626363"/>
                            <w:sz w:val="18"/>
                            <w:szCs w:val="18"/>
                          </w:rPr>
                          <w:t>x</w:t>
                        </w:r>
                        <w:r>
                          <w:rPr>
                            <w:rFonts w:ascii="Tahoma" w:hAnsi="Tahoma" w:cs="Tahoma"/>
                            <w:color w:val="626363"/>
                            <w:sz w:val="18"/>
                            <w:szCs w:val="18"/>
                          </w:rPr>
                          <w:t xml:space="preserve">. Если </w:t>
                        </w:r>
                        <w:r>
                          <w:rPr>
                            <w:rFonts w:ascii="Tahoma" w:hAnsi="Tahoma" w:cs="Tahoma"/>
                            <w:i/>
                            <w:iCs/>
                            <w:color w:val="626363"/>
                            <w:sz w:val="18"/>
                            <w:szCs w:val="18"/>
                          </w:rPr>
                          <w:t>x</w:t>
                        </w:r>
                        <w:r>
                          <w:rPr>
                            <w:rFonts w:ascii="Tahoma" w:hAnsi="Tahoma" w:cs="Tahoma"/>
                            <w:color w:val="626363"/>
                            <w:sz w:val="18"/>
                            <w:szCs w:val="18"/>
                          </w:rPr>
                          <w:t xml:space="preserve"> отрицателен, MathSqrt возвращает NaN (неопределенное значение).</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94" w:tgtFrame="_blank" w:history="1">
                          <w:r>
                            <w:rPr>
                              <w:rStyle w:val="a3"/>
                              <w:rFonts w:ascii="Tahoma" w:hAnsi="Tahoma" w:cs="Tahoma"/>
                              <w:sz w:val="18"/>
                              <w:szCs w:val="18"/>
                            </w:rPr>
                            <w:t>MathSrand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устанавливает начальное состояние для генерации ряда псевдослучайных целых чисел.</w:t>
                        </w:r>
                      </w:p>
                    </w:tc>
                  </w:tr>
                  <w:tr w:rsidR="002D2414">
                    <w:trPr>
                      <w:divId w:val="149549192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695" w:tgtFrame="_blank" w:history="1">
                          <w:r>
                            <w:rPr>
                              <w:rStyle w:val="a3"/>
                              <w:rFonts w:ascii="Tahoma" w:hAnsi="Tahoma" w:cs="Tahoma"/>
                              <w:sz w:val="18"/>
                              <w:szCs w:val="18"/>
                            </w:rPr>
                            <w:t>MathTan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Функция возвращает тангенс </w:t>
                        </w:r>
                        <w:r>
                          <w:rPr>
                            <w:rFonts w:ascii="Tahoma" w:hAnsi="Tahoma" w:cs="Tahoma"/>
                            <w:i/>
                            <w:iCs/>
                            <w:color w:val="626363"/>
                            <w:sz w:val="18"/>
                            <w:szCs w:val="18"/>
                          </w:rPr>
                          <w:t>x</w:t>
                        </w:r>
                        <w:r>
                          <w:rPr>
                            <w:rFonts w:ascii="Tahoma" w:hAnsi="Tahoma" w:cs="Tahoma"/>
                            <w:color w:val="626363"/>
                            <w:sz w:val="18"/>
                            <w:szCs w:val="18"/>
                          </w:rPr>
                          <w:t xml:space="preserve">. Если </w:t>
                        </w:r>
                        <w:r>
                          <w:rPr>
                            <w:rFonts w:ascii="Tahoma" w:hAnsi="Tahoma" w:cs="Tahoma"/>
                            <w:i/>
                            <w:iCs/>
                            <w:color w:val="626363"/>
                            <w:sz w:val="18"/>
                            <w:szCs w:val="18"/>
                          </w:rPr>
                          <w:t>x</w:t>
                        </w:r>
                        <w:r>
                          <w:rPr>
                            <w:rFonts w:ascii="Tahoma" w:hAnsi="Tahoma" w:cs="Tahoma"/>
                            <w:color w:val="626363"/>
                            <w:sz w:val="18"/>
                            <w:szCs w:val="18"/>
                          </w:rPr>
                          <w:t xml:space="preserve"> больше или равен 263 или меньше или равен -263, то происходит потеря значения и функция возвращает неопределенное число.</w:t>
                        </w:r>
                      </w:p>
                    </w:tc>
                  </w:tr>
                </w:tbl>
                <w:p w:rsidR="002D2414" w:rsidRDefault="002D2414">
                  <w:pPr>
                    <w:divId w:val="1495491927"/>
                    <w:rPr>
                      <w:color w:val="626363"/>
                      <w:sz w:val="19"/>
                      <w:szCs w:val="19"/>
                    </w:rPr>
                  </w:pPr>
                </w:p>
                <w:p w:rsidR="002D2414" w:rsidRDefault="002D2414">
                  <w:pPr>
                    <w:pStyle w:val="a5"/>
                    <w:divId w:val="1495491927"/>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696" w:tgtFrame="_blank" w:history="1">
                    <w:r w:rsidRPr="00CE5C1D">
                      <w:rPr>
                        <w:rStyle w:val="a3"/>
                        <w:sz w:val="19"/>
                        <w:szCs w:val="19"/>
                      </w:rPr>
                      <w:t>документации</w:t>
                    </w:r>
                  </w:hyperlink>
                  <w:r w:rsidRPr="00CE5C1D">
                    <w:rPr>
                      <w:color w:val="626363"/>
                      <w:sz w:val="19"/>
                      <w:szCs w:val="19"/>
                    </w:rPr>
                    <w:t xml:space="preserve"> на </w:t>
                  </w:r>
                  <w:hyperlink r:id="rId1697" w:tgtFrame="_blank" w:history="1">
                    <w:r w:rsidRPr="00CE5C1D">
                      <w:rPr>
                        <w:rStyle w:val="a3"/>
                        <w:sz w:val="19"/>
                        <w:szCs w:val="19"/>
                      </w:rPr>
                      <w:t>MQL4.community</w:t>
                    </w:r>
                  </w:hyperlink>
                  <w:r w:rsidRPr="00CE5C1D">
                    <w:rPr>
                      <w:color w:val="626363"/>
                      <w:sz w:val="19"/>
                      <w:szCs w:val="19"/>
                    </w:rPr>
                    <w:t xml:space="preserve">, сайте </w:t>
                  </w:r>
                  <w:hyperlink r:id="rId1698"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495491927"/>
                    <w:rPr>
                      <w:color w:val="626363"/>
                      <w:sz w:val="19"/>
                      <w:szCs w:val="19"/>
                    </w:rPr>
                  </w:pPr>
                </w:p>
                <w:p w:rsidR="002D2414" w:rsidRDefault="003D5ACA">
                  <w:pPr>
                    <w:jc w:val="right"/>
                    <w:divId w:val="2050566416"/>
                    <w:rPr>
                      <w:color w:val="626363"/>
                      <w:sz w:val="19"/>
                      <w:szCs w:val="19"/>
                    </w:rPr>
                  </w:pPr>
                  <w:r>
                    <w:rPr>
                      <w:noProof/>
                      <w:color w:val="626363"/>
                      <w:sz w:val="19"/>
                      <w:szCs w:val="19"/>
                    </w:rPr>
                    <w:drawing>
                      <wp:inline distT="0" distB="0" distL="0" distR="0">
                        <wp:extent cx="60960" cy="60960"/>
                        <wp:effectExtent l="19050" t="0" r="0" b="0"/>
                        <wp:docPr id="680" name="Рисунок 680"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699" w:history="1">
                    <w:r w:rsidR="002D2414">
                      <w:rPr>
                        <w:rStyle w:val="a3"/>
                        <w:sz w:val="19"/>
                        <w:szCs w:val="19"/>
                      </w:rPr>
                      <w:t>Массивы и таймсерии</w:t>
                    </w:r>
                  </w:hyperlink>
                  <w:hyperlink r:id="rId1700" w:history="1">
                    <w:r w:rsidR="002D2414">
                      <w:rPr>
                        <w:rStyle w:val="a3"/>
                        <w:sz w:val="19"/>
                        <w:szCs w:val="19"/>
                      </w:rPr>
                      <w:t>Глобальные переменные GlobalVariables</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81" name="Рисунок 681"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050566416"/>
                    <w:rPr>
                      <w:color w:val="626363"/>
                      <w:sz w:val="19"/>
                      <w:szCs w:val="19"/>
                    </w:rPr>
                  </w:pPr>
                  <w:r>
                    <w:rPr>
                      <w:color w:val="626363"/>
                      <w:sz w:val="19"/>
                      <w:szCs w:val="19"/>
                    </w:rPr>
                    <w:t xml:space="preserve">© 2000-2010, </w:t>
                  </w:r>
                  <w:hyperlink r:id="rId170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14825477"/>
        <w:rPr>
          <w:color w:val="626363"/>
          <w:sz w:val="19"/>
          <w:szCs w:val="19"/>
        </w:rPr>
      </w:pPr>
      <w:hyperlink r:id="rId170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82" name="Рисунок 68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703"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83" name="Рисунок 68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Графические объекты </w:t>
      </w:r>
    </w:p>
    <w:p w:rsidR="002D2414" w:rsidRDefault="002D2414">
      <w:pPr>
        <w:divId w:val="619605388"/>
        <w:rPr>
          <w:color w:val="626363"/>
          <w:sz w:val="19"/>
          <w:szCs w:val="19"/>
        </w:rPr>
      </w:pPr>
      <w:hyperlink r:id="rId1704" w:tgtFrame="_blank" w:history="1">
        <w:r w:rsidR="003D5ACA">
          <w:rPr>
            <w:noProof/>
            <w:color w:val="626363"/>
            <w:sz w:val="19"/>
            <w:szCs w:val="19"/>
          </w:rPr>
          <w:drawing>
            <wp:anchor distT="0" distB="0" distL="0" distR="0" simplePos="0" relativeHeight="25167360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5" name="Рисунок 5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77"/>
        <w:gridCol w:w="7753"/>
      </w:tblGrid>
      <w:tr w:rsidR="002D2414">
        <w:trPr>
          <w:divId w:val="75328481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32"/>
              </w:numPr>
              <w:spacing w:before="100" w:beforeAutospacing="1" w:after="100" w:afterAutospacing="1"/>
              <w:ind w:left="120" w:right="225"/>
              <w:rPr>
                <w:color w:val="626363"/>
                <w:sz w:val="19"/>
                <w:szCs w:val="19"/>
              </w:rPr>
            </w:pPr>
            <w:hyperlink r:id="rId1705" w:history="1">
              <w:r>
                <w:rPr>
                  <w:rStyle w:val="a3"/>
                  <w:sz w:val="19"/>
                  <w:szCs w:val="19"/>
                </w:rPr>
                <w:t>Общие функции</w:t>
              </w:r>
            </w:hyperlink>
          </w:p>
          <w:p w:rsidR="002D2414" w:rsidRDefault="002D2414">
            <w:pPr>
              <w:numPr>
                <w:ilvl w:val="0"/>
                <w:numId w:val="132"/>
              </w:numPr>
              <w:spacing w:before="100" w:beforeAutospacing="1" w:after="100" w:afterAutospacing="1"/>
              <w:ind w:left="120" w:right="225"/>
              <w:rPr>
                <w:color w:val="626363"/>
                <w:sz w:val="19"/>
                <w:szCs w:val="19"/>
              </w:rPr>
            </w:pPr>
            <w:hyperlink r:id="rId1706" w:history="1">
              <w:r>
                <w:rPr>
                  <w:rStyle w:val="a6"/>
                  <w:color w:val="42639C"/>
                  <w:sz w:val="19"/>
                  <w:szCs w:val="19"/>
                  <w:u w:val="single"/>
                </w:rPr>
                <w:t>Графические объекты</w:t>
              </w:r>
            </w:hyperlink>
          </w:p>
          <w:p w:rsidR="002D2414" w:rsidRDefault="002D2414">
            <w:pPr>
              <w:numPr>
                <w:ilvl w:val="0"/>
                <w:numId w:val="132"/>
              </w:numPr>
              <w:spacing w:before="100" w:beforeAutospacing="1" w:after="100" w:afterAutospacing="1"/>
              <w:ind w:left="120" w:right="225"/>
              <w:rPr>
                <w:color w:val="626363"/>
                <w:sz w:val="19"/>
                <w:szCs w:val="19"/>
              </w:rPr>
            </w:pPr>
            <w:hyperlink r:id="rId1707" w:history="1">
              <w:r>
                <w:rPr>
                  <w:rStyle w:val="a3"/>
                  <w:sz w:val="19"/>
                  <w:szCs w:val="19"/>
                </w:rPr>
                <w:t>Операции с графиками</w:t>
              </w:r>
            </w:hyperlink>
          </w:p>
          <w:p w:rsidR="002D2414" w:rsidRDefault="002D2414">
            <w:pPr>
              <w:numPr>
                <w:ilvl w:val="0"/>
                <w:numId w:val="132"/>
              </w:numPr>
              <w:spacing w:before="100" w:beforeAutospacing="1" w:after="100" w:afterAutospacing="1"/>
              <w:ind w:left="120" w:right="225"/>
              <w:rPr>
                <w:color w:val="626363"/>
                <w:sz w:val="19"/>
                <w:szCs w:val="19"/>
              </w:rPr>
            </w:pPr>
            <w:hyperlink r:id="rId1708" w:history="1">
              <w:r>
                <w:rPr>
                  <w:rStyle w:val="a3"/>
                  <w:sz w:val="19"/>
                  <w:szCs w:val="19"/>
                </w:rPr>
                <w:t>Строковые функции</w:t>
              </w:r>
            </w:hyperlink>
          </w:p>
          <w:p w:rsidR="002D2414" w:rsidRDefault="002D2414">
            <w:pPr>
              <w:numPr>
                <w:ilvl w:val="0"/>
                <w:numId w:val="132"/>
              </w:numPr>
              <w:spacing w:before="100" w:beforeAutospacing="1" w:after="100" w:afterAutospacing="1"/>
              <w:ind w:left="120" w:right="225"/>
              <w:rPr>
                <w:color w:val="626363"/>
                <w:sz w:val="19"/>
                <w:szCs w:val="19"/>
              </w:rPr>
            </w:pPr>
            <w:hyperlink r:id="rId1709" w:history="1">
              <w:r>
                <w:rPr>
                  <w:rStyle w:val="a3"/>
                  <w:sz w:val="19"/>
                  <w:szCs w:val="19"/>
                </w:rPr>
                <w:t>Дата и время</w:t>
              </w:r>
            </w:hyperlink>
          </w:p>
          <w:p w:rsidR="002D2414" w:rsidRDefault="002D2414">
            <w:pPr>
              <w:numPr>
                <w:ilvl w:val="0"/>
                <w:numId w:val="132"/>
              </w:numPr>
              <w:spacing w:before="100" w:beforeAutospacing="1" w:after="100" w:afterAutospacing="1"/>
              <w:ind w:left="120" w:right="225"/>
              <w:rPr>
                <w:color w:val="626363"/>
                <w:sz w:val="19"/>
                <w:szCs w:val="19"/>
              </w:rPr>
            </w:pPr>
            <w:hyperlink r:id="rId1710" w:history="1">
              <w:r>
                <w:rPr>
                  <w:rStyle w:val="a3"/>
                  <w:sz w:val="19"/>
                  <w:szCs w:val="19"/>
                </w:rPr>
                <w:t>Файловые операции</w:t>
              </w:r>
            </w:hyperlink>
          </w:p>
          <w:p w:rsidR="002D2414" w:rsidRDefault="002D2414">
            <w:pPr>
              <w:numPr>
                <w:ilvl w:val="0"/>
                <w:numId w:val="132"/>
              </w:numPr>
              <w:spacing w:before="100" w:beforeAutospacing="1" w:after="100" w:afterAutospacing="1"/>
              <w:ind w:left="120" w:right="225"/>
              <w:rPr>
                <w:color w:val="626363"/>
                <w:sz w:val="19"/>
                <w:szCs w:val="19"/>
              </w:rPr>
            </w:pPr>
            <w:hyperlink r:id="rId1711" w:history="1">
              <w:r>
                <w:rPr>
                  <w:rStyle w:val="a3"/>
                  <w:sz w:val="19"/>
                  <w:szCs w:val="19"/>
                </w:rPr>
                <w:t>Массивы и таймсерии</w:t>
              </w:r>
            </w:hyperlink>
          </w:p>
          <w:p w:rsidR="002D2414" w:rsidRDefault="002D2414">
            <w:pPr>
              <w:numPr>
                <w:ilvl w:val="0"/>
                <w:numId w:val="132"/>
              </w:numPr>
              <w:spacing w:before="100" w:beforeAutospacing="1" w:after="100" w:afterAutospacing="1"/>
              <w:ind w:left="120" w:right="225"/>
              <w:rPr>
                <w:color w:val="626363"/>
                <w:sz w:val="19"/>
                <w:szCs w:val="19"/>
              </w:rPr>
            </w:pPr>
            <w:hyperlink r:id="rId1712" w:history="1">
              <w:r>
                <w:rPr>
                  <w:rStyle w:val="a3"/>
                  <w:sz w:val="19"/>
                  <w:szCs w:val="19"/>
                </w:rPr>
                <w:t>Математические функции</w:t>
              </w:r>
            </w:hyperlink>
          </w:p>
          <w:p w:rsidR="002D2414" w:rsidRDefault="002D2414">
            <w:pPr>
              <w:numPr>
                <w:ilvl w:val="0"/>
                <w:numId w:val="132"/>
              </w:numPr>
              <w:spacing w:before="100" w:beforeAutospacing="1" w:after="100" w:afterAutospacing="1"/>
              <w:ind w:left="120" w:right="225"/>
              <w:rPr>
                <w:color w:val="626363"/>
                <w:sz w:val="19"/>
                <w:szCs w:val="19"/>
              </w:rPr>
            </w:pPr>
            <w:hyperlink r:id="rId1713" w:history="1">
              <w:r>
                <w:rPr>
                  <w:rStyle w:val="a3"/>
                  <w:sz w:val="19"/>
                  <w:szCs w:val="19"/>
                </w:rPr>
                <w:t>Глобальные переменные GlobalVariables</w:t>
              </w:r>
            </w:hyperlink>
          </w:p>
          <w:p w:rsidR="002D2414" w:rsidRDefault="002D2414">
            <w:pPr>
              <w:numPr>
                <w:ilvl w:val="0"/>
                <w:numId w:val="132"/>
              </w:numPr>
              <w:spacing w:before="100" w:beforeAutospacing="1" w:after="100" w:afterAutospacing="1"/>
              <w:ind w:left="120" w:right="225"/>
              <w:rPr>
                <w:color w:val="626363"/>
                <w:sz w:val="19"/>
                <w:szCs w:val="19"/>
              </w:rPr>
            </w:pPr>
            <w:hyperlink r:id="rId1714" w:history="1">
              <w:r>
                <w:rPr>
                  <w:rStyle w:val="a3"/>
                  <w:sz w:val="19"/>
                  <w:szCs w:val="19"/>
                </w:rPr>
                <w:t>Пользовательские индикаторы</w:t>
              </w:r>
            </w:hyperlink>
          </w:p>
          <w:p w:rsidR="002D2414" w:rsidRDefault="002D2414">
            <w:pPr>
              <w:numPr>
                <w:ilvl w:val="0"/>
                <w:numId w:val="132"/>
              </w:numPr>
              <w:spacing w:before="100" w:beforeAutospacing="1" w:after="100" w:afterAutospacing="1"/>
              <w:ind w:left="120" w:right="225"/>
              <w:rPr>
                <w:color w:val="626363"/>
                <w:sz w:val="19"/>
                <w:szCs w:val="19"/>
              </w:rPr>
            </w:pPr>
            <w:hyperlink r:id="rId1715" w:history="1">
              <w:r>
                <w:rPr>
                  <w:rStyle w:val="a3"/>
                  <w:sz w:val="19"/>
                  <w:szCs w:val="19"/>
                </w:rPr>
                <w:t>Информация о счёте</w:t>
              </w:r>
            </w:hyperlink>
          </w:p>
          <w:p w:rsidR="002D2414" w:rsidRDefault="002D2414">
            <w:pPr>
              <w:numPr>
                <w:ilvl w:val="0"/>
                <w:numId w:val="132"/>
              </w:numPr>
              <w:spacing w:before="100" w:beforeAutospacing="1" w:after="100" w:afterAutospacing="1"/>
              <w:ind w:left="120" w:right="225"/>
              <w:rPr>
                <w:color w:val="626363"/>
                <w:sz w:val="19"/>
                <w:szCs w:val="19"/>
              </w:rPr>
            </w:pPr>
            <w:hyperlink r:id="rId1716"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0"/>
              <w:gridCol w:w="85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84" name="Рисунок 684"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56117844"/>
                    <w:rPr>
                      <w:color w:val="626363"/>
                      <w:sz w:val="15"/>
                      <w:szCs w:val="15"/>
                    </w:rPr>
                  </w:pPr>
                  <w:r>
                    <w:rPr>
                      <w:color w:val="626363"/>
                      <w:sz w:val="15"/>
                      <w:szCs w:val="15"/>
                    </w:rPr>
                    <w:t xml:space="preserve">Переходи на следующий </w:t>
                  </w:r>
                </w:p>
                <w:p w:rsidR="002D2414" w:rsidRDefault="002D2414">
                  <w:pPr>
                    <w:spacing w:after="300"/>
                    <w:divId w:val="1865053415"/>
                    <w:rPr>
                      <w:color w:val="626363"/>
                      <w:sz w:val="15"/>
                      <w:szCs w:val="15"/>
                    </w:rPr>
                  </w:pPr>
                  <w:r>
                    <w:rPr>
                      <w:color w:val="626363"/>
                      <w:sz w:val="15"/>
                      <w:szCs w:val="15"/>
                    </w:rPr>
                    <w:t xml:space="preserve">уровень с </w:t>
                  </w:r>
                  <w:hyperlink r:id="rId1717"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0"/>
              <w:gridCol w:w="1011"/>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685" name="Рисунок 685" descr="thismessage:///i/documentation_mql5.gif">
                          <a:hlinkClick xmlns:a="http://schemas.openxmlformats.org/drawingml/2006/main" r:id="rId2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31959501"/>
                    <w:rPr>
                      <w:color w:val="626363"/>
                      <w:sz w:val="15"/>
                      <w:szCs w:val="15"/>
                    </w:rPr>
                  </w:pPr>
                  <w:r>
                    <w:rPr>
                      <w:color w:val="626363"/>
                      <w:sz w:val="15"/>
                      <w:szCs w:val="15"/>
                    </w:rPr>
                    <w:t xml:space="preserve">Интересуешься новым? </w:t>
                  </w:r>
                </w:p>
                <w:p w:rsidR="002D2414" w:rsidRDefault="002D2414">
                  <w:pPr>
                    <w:spacing w:after="300"/>
                    <w:divId w:val="1462770896"/>
                    <w:rPr>
                      <w:color w:val="626363"/>
                      <w:sz w:val="15"/>
                      <w:szCs w:val="15"/>
                    </w:rPr>
                  </w:pPr>
                  <w:r>
                    <w:rPr>
                      <w:color w:val="626363"/>
                      <w:sz w:val="15"/>
                      <w:szCs w:val="15"/>
                    </w:rPr>
                    <w:t xml:space="preserve">Доступна </w:t>
                  </w:r>
                  <w:hyperlink r:id="rId1718"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5"/>
              <w:gridCol w:w="83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686" name="Рисунок 686"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81813871"/>
                    <w:rPr>
                      <w:color w:val="626363"/>
                      <w:sz w:val="15"/>
                      <w:szCs w:val="15"/>
                    </w:rPr>
                  </w:pPr>
                  <w:r>
                    <w:rPr>
                      <w:color w:val="626363"/>
                      <w:sz w:val="15"/>
                      <w:szCs w:val="15"/>
                    </w:rPr>
                    <w:t xml:space="preserve">Скачайте клиентский терминал </w:t>
                  </w:r>
                  <w:hyperlink r:id="rId1719"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88"/>
            </w:tblGrid>
            <w:tr w:rsidR="002D2414">
              <w:trPr>
                <w:tblCellSpacing w:w="0" w:type="dxa"/>
              </w:trPr>
              <w:tc>
                <w:tcPr>
                  <w:tcW w:w="0" w:type="auto"/>
                  <w:hideMark/>
                </w:tcPr>
                <w:p w:rsidR="002D2414" w:rsidRDefault="002D2414">
                  <w:pPr>
                    <w:pStyle w:val="1"/>
                    <w:divId w:val="1033961857"/>
                    <w:rPr>
                      <w:color w:val="626363"/>
                      <w:sz w:val="30"/>
                      <w:szCs w:val="30"/>
                    </w:rPr>
                  </w:pPr>
                  <w:r>
                    <w:rPr>
                      <w:color w:val="626363"/>
                      <w:sz w:val="30"/>
                      <w:szCs w:val="30"/>
                    </w:rPr>
                    <w:t>Графические объекты</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b/>
                      <w:bCs/>
                      <w:color w:val="626363"/>
                      <w:sz w:val="19"/>
                      <w:szCs w:val="19"/>
                    </w:rPr>
                    <w:t>Графический объект</w:t>
                  </w:r>
                  <w:r w:rsidRPr="00CE5C1D">
                    <w:rPr>
                      <w:color w:val="626363"/>
                      <w:sz w:val="19"/>
                      <w:szCs w:val="19"/>
                    </w:rPr>
                    <w:t xml:space="preserve"> - это изображение в окне финансового инструмента, которое можно выделить, переместить, изменить или удалить.</w:t>
                  </w:r>
                </w:p>
                <w:p w:rsidR="002D2414" w:rsidRPr="00CE5C1D" w:rsidRDefault="002D2414">
                  <w:pPr>
                    <w:pStyle w:val="a5"/>
                    <w:divId w:val="1033961857"/>
                    <w:rPr>
                      <w:color w:val="626363"/>
                      <w:sz w:val="19"/>
                      <w:szCs w:val="19"/>
                    </w:rPr>
                  </w:pPr>
                  <w:r w:rsidRPr="00CE5C1D">
                    <w:rPr>
                      <w:color w:val="626363"/>
                      <w:sz w:val="19"/>
                      <w:szCs w:val="19"/>
                    </w:rPr>
                    <w:t>К графическим объектам относятся, например, горизонтальные и вертикальные линии, канал линейной регрессии, уровни Фибоначчи, прямоугольник, текстовая метка и пр. Такие изображения, как индикаторные линии, уровни индикатора, изображения свечей, надписи, выводимые функцией Comment(), и др. выделить и удалить невозможно, поэтому они не являются графическими объектами.</w:t>
                  </w:r>
                </w:p>
                <w:p w:rsidR="002D2414" w:rsidRPr="00CE5C1D" w:rsidRDefault="002D2414">
                  <w:pPr>
                    <w:pStyle w:val="a5"/>
                    <w:divId w:val="1033961857"/>
                    <w:rPr>
                      <w:color w:val="626363"/>
                      <w:sz w:val="19"/>
                      <w:szCs w:val="19"/>
                    </w:rPr>
                  </w:pPr>
                  <w:r w:rsidRPr="00CE5C1D">
                    <w:rPr>
                      <w:color w:val="626363"/>
                      <w:sz w:val="19"/>
                      <w:szCs w:val="19"/>
                    </w:rPr>
                    <w:t>Графические объекты отображаются клиентским терминалом в окне финансового инструмента в соответствии с заданными координатами. Каждый графический объект, в зависимости от своего типа, имеет одну, две или три координаты и другие настраиваемые параметры. Любой графический объект можно установить в окно финансового инструмента вручную (с панели инструментов и из системного меню), а также в результате исполнения прикладной программы, запущенной в этом окне финансового инструмента, в том числе, эксперта, скрипта или пользовательского индикатора. Преобразование вида и места положения графического объекта может осуществляться вручную или программно, путём сообщения графическому объекту новых значений координат и других параметров.</w:t>
                  </w:r>
                </w:p>
                <w:p w:rsidR="002D2414" w:rsidRDefault="002D2414">
                  <w:pPr>
                    <w:pStyle w:val="2"/>
                    <w:divId w:val="1033961857"/>
                    <w:rPr>
                      <w:color w:val="626363"/>
                      <w:sz w:val="27"/>
                      <w:szCs w:val="27"/>
                    </w:rPr>
                  </w:pPr>
                  <w:r>
                    <w:rPr>
                      <w:color w:val="626363"/>
                      <w:sz w:val="27"/>
                      <w:szCs w:val="27"/>
                    </w:rPr>
                    <w:t>Способы позиционирования графических объектов</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 xml:space="preserve">В MQL4 принято два способа позиционирования объектов: относительно ценового графика и относительно окна финансового инструмента. Чтобы наглядно продемонстрировать разницу между этими способами, установим вручную в окне финансового инструмента два различных графических объекта: текст (OBJ_TEXT) и текстовую метку (OBJ_LABEL). Для этого можно воспользоваться кнопками </w:t>
                  </w:r>
                  <w:r w:rsidRPr="00CE5C1D">
                    <w:rPr>
                      <w:b/>
                      <w:bCs/>
                      <w:color w:val="626363"/>
                      <w:sz w:val="19"/>
                      <w:szCs w:val="19"/>
                    </w:rPr>
                    <w:t>А</w:t>
                  </w:r>
                  <w:r w:rsidRPr="00CE5C1D">
                    <w:rPr>
                      <w:color w:val="626363"/>
                      <w:sz w:val="19"/>
                      <w:szCs w:val="19"/>
                    </w:rPr>
                    <w:t xml:space="preserve"> и </w:t>
                  </w:r>
                  <w:r w:rsidRPr="00CE5C1D">
                    <w:rPr>
                      <w:b/>
                      <w:bCs/>
                      <w:color w:val="626363"/>
                      <w:sz w:val="19"/>
                      <w:szCs w:val="19"/>
                    </w:rPr>
                    <w:t>Т</w:t>
                  </w:r>
                  <w:r w:rsidRPr="00CE5C1D">
                    <w:rPr>
                      <w:color w:val="626363"/>
                      <w:sz w:val="19"/>
                      <w:szCs w:val="19"/>
                    </w:rPr>
                    <w:t xml:space="preserve"> на панели графических инструментов клиентского терминала. Установим размер окна таким образом, чтобы оно занимало приблизительно половину площади экрана (Рис. 134). Проследим, как будут реагировать эти графические объекты на изменение размеров окна (а также на горизонтальное и вертикальное масштабирование ценового графика).</w:t>
                  </w:r>
                </w:p>
                <w:p w:rsidR="002D2414" w:rsidRPr="00CE5C1D" w:rsidRDefault="003D5ACA">
                  <w:pPr>
                    <w:pStyle w:val="imgs"/>
                    <w:divId w:val="1033961857"/>
                  </w:pPr>
                  <w:r>
                    <w:rPr>
                      <w:noProof/>
                    </w:rPr>
                    <w:drawing>
                      <wp:inline distT="0" distB="0" distL="0" distR="0">
                        <wp:extent cx="4343400" cy="2423160"/>
                        <wp:effectExtent l="19050" t="0" r="0" b="0"/>
                        <wp:docPr id="687" name="Рисунок 687" descr="thismessage:///c/book/i/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thismessage:///c/book/i/134.png"/>
                                <pic:cNvPicPr>
                                  <a:picLocks noChangeAspect="1" noChangeArrowheads="1"/>
                                </pic:cNvPicPr>
                              </pic:nvPicPr>
                              <pic:blipFill>
                                <a:blip r:link="rId1720" cstate="print"/>
                                <a:srcRect/>
                                <a:stretch>
                                  <a:fillRect/>
                                </a:stretch>
                              </pic:blipFill>
                              <pic:spPr bwMode="auto">
                                <a:xfrm>
                                  <a:off x="0" y="0"/>
                                  <a:ext cx="4343400" cy="2423160"/>
                                </a:xfrm>
                                <a:prstGeom prst="rect">
                                  <a:avLst/>
                                </a:prstGeom>
                                <a:noFill/>
                                <a:ln w="9525">
                                  <a:noFill/>
                                  <a:miter lim="800000"/>
                                  <a:headEnd/>
                                  <a:tailEnd/>
                                </a:ln>
                              </pic:spPr>
                            </pic:pic>
                          </a:graphicData>
                        </a:graphic>
                      </wp:inline>
                    </w:drawing>
                  </w:r>
                  <w:r w:rsidR="002D2414" w:rsidRPr="00CE5C1D">
                    <w:br/>
                    <w:t>Рис. 134. Графические объекты с различными способами позиционирования в окне финансового инструмента.</w:t>
                  </w:r>
                </w:p>
                <w:p w:rsidR="002D2414" w:rsidRDefault="002D2414">
                  <w:pPr>
                    <w:pStyle w:val="2"/>
                    <w:divId w:val="1033961857"/>
                    <w:rPr>
                      <w:color w:val="626363"/>
                      <w:sz w:val="27"/>
                      <w:szCs w:val="27"/>
                    </w:rPr>
                  </w:pPr>
                  <w:r>
                    <w:rPr>
                      <w:color w:val="626363"/>
                      <w:sz w:val="27"/>
                      <w:szCs w:val="27"/>
                    </w:rPr>
                    <w:t>Позиционирование относительно окна финансового инструмента</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Графический объект OBJ_LABEL будет оставаться неподвижным, если размер окна изменять путём перемещения его правой или нижней границы. Если же размер окна менять перемещая верхнюю или левую границу, то объект будет смещаться, при этом положение объекта относительно каждой их этих границ будет оставаться неизменным. Это происходит потому, что позиционирование графического объекта OBJ_LABEL осуществляется относительно границ окна финансового инструмента. В данном случае точкой привязки графического объекта к окну финансового инструмента является левый верхний угол окна финансового инструмента. Координаты объекта относительно указанной точки привязки задаются в пикселях - 193 и 48 на Рис. 135.</w:t>
                  </w:r>
                </w:p>
                <w:p w:rsidR="002D2414" w:rsidRPr="00CE5C1D" w:rsidRDefault="003D5ACA">
                  <w:pPr>
                    <w:pStyle w:val="imgs"/>
                    <w:divId w:val="1033961857"/>
                  </w:pPr>
                  <w:r>
                    <w:rPr>
                      <w:noProof/>
                    </w:rPr>
                    <w:drawing>
                      <wp:inline distT="0" distB="0" distL="0" distR="0">
                        <wp:extent cx="4183380" cy="2156460"/>
                        <wp:effectExtent l="19050" t="0" r="7620" b="0"/>
                        <wp:docPr id="688" name="Рисунок 688" descr="thismessage:///c/book/i/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thismessage:///c/book/i/135.png"/>
                                <pic:cNvPicPr>
                                  <a:picLocks noChangeAspect="1" noChangeArrowheads="1"/>
                                </pic:cNvPicPr>
                              </pic:nvPicPr>
                              <pic:blipFill>
                                <a:blip r:link="rId1721" cstate="print"/>
                                <a:srcRect/>
                                <a:stretch>
                                  <a:fillRect/>
                                </a:stretch>
                              </pic:blipFill>
                              <pic:spPr bwMode="auto">
                                <a:xfrm>
                                  <a:off x="0" y="0"/>
                                  <a:ext cx="4183380" cy="2156460"/>
                                </a:xfrm>
                                <a:prstGeom prst="rect">
                                  <a:avLst/>
                                </a:prstGeom>
                                <a:noFill/>
                                <a:ln w="9525">
                                  <a:noFill/>
                                  <a:miter lim="800000"/>
                                  <a:headEnd/>
                                  <a:tailEnd/>
                                </a:ln>
                              </pic:spPr>
                            </pic:pic>
                          </a:graphicData>
                        </a:graphic>
                      </wp:inline>
                    </w:drawing>
                  </w:r>
                  <w:r w:rsidR="002D2414" w:rsidRPr="00CE5C1D">
                    <w:br/>
                    <w:t>Рис. 135. Настройки графического объекта OBJ_LABEL.</w:t>
                  </w:r>
                </w:p>
                <w:p w:rsidR="002D2414" w:rsidRPr="00CE5C1D" w:rsidRDefault="002D2414">
                  <w:pPr>
                    <w:pStyle w:val="a5"/>
                    <w:divId w:val="1033961857"/>
                    <w:rPr>
                      <w:color w:val="626363"/>
                      <w:sz w:val="19"/>
                      <w:szCs w:val="19"/>
                    </w:rPr>
                  </w:pPr>
                  <w:r w:rsidRPr="00CE5C1D">
                    <w:rPr>
                      <w:color w:val="626363"/>
                      <w:sz w:val="19"/>
                      <w:szCs w:val="19"/>
                    </w:rPr>
                    <w:t>Точкой отсчёта координат самого объекта (в данном случае) является верхний левый угол курсорной рамки, видимой при выделении объекта мышью. В левом верхнем углу курсорной рамки можно видеть небольшую точку, свидетельствующую о настройках данного графического объекта. В случае, если указана иная точка привязки, то и на курсорной рамке точка будет указана в другом углу.</w:t>
                  </w:r>
                </w:p>
                <w:p w:rsidR="002D2414" w:rsidRPr="00CE5C1D" w:rsidRDefault="002D2414">
                  <w:pPr>
                    <w:pStyle w:val="a5"/>
                    <w:divId w:val="1033961857"/>
                    <w:rPr>
                      <w:color w:val="626363"/>
                      <w:sz w:val="19"/>
                      <w:szCs w:val="19"/>
                    </w:rPr>
                  </w:pPr>
                  <w:r w:rsidRPr="00CE5C1D">
                    <w:rPr>
                      <w:color w:val="626363"/>
                      <w:sz w:val="19"/>
                      <w:szCs w:val="19"/>
                    </w:rPr>
                    <w:t>При появлении в окне финансового инструмента новых баров объект типа OBJ_LABEL будет оставаться неподвижным относительно окна финансового инструмента. Использование этого объекта удобно в том случае, если необходимо вывести на экран текстовую информацию общего характера, например, о прекращении торгов, изменении брокером значения ограничивающей дистанции для ордеров и пр.</w:t>
                  </w:r>
                </w:p>
                <w:p w:rsidR="002D2414" w:rsidRDefault="002D2414">
                  <w:pPr>
                    <w:pStyle w:val="2"/>
                    <w:divId w:val="1033961857"/>
                    <w:rPr>
                      <w:color w:val="626363"/>
                      <w:sz w:val="27"/>
                      <w:szCs w:val="27"/>
                    </w:rPr>
                  </w:pPr>
                  <w:r>
                    <w:rPr>
                      <w:color w:val="626363"/>
                      <w:sz w:val="27"/>
                      <w:szCs w:val="27"/>
                    </w:rPr>
                    <w:t>Позиционирование относительно ценового графика</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При любом способе изменения размеров окна, а также при масштабировании ценового графика объект типа OBJ_TEXT не меняет своего положения относительно ценового графика. Точкой отсчёта координат для этого объекта является середина верхней линии курсорной рамки, координатой по оси Х - время, а по оси Y - цена по финансовому инструменту (Рис. 136).</w:t>
                  </w:r>
                </w:p>
                <w:p w:rsidR="002D2414" w:rsidRPr="00CE5C1D" w:rsidRDefault="003D5ACA">
                  <w:pPr>
                    <w:pStyle w:val="imgs"/>
                    <w:divId w:val="1033961857"/>
                  </w:pPr>
                  <w:r>
                    <w:rPr>
                      <w:noProof/>
                    </w:rPr>
                    <w:drawing>
                      <wp:inline distT="0" distB="0" distL="0" distR="0">
                        <wp:extent cx="4183380" cy="2156460"/>
                        <wp:effectExtent l="19050" t="0" r="7620" b="0"/>
                        <wp:docPr id="689" name="Рисунок 689" descr="thismessage:///c/book/i/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thismessage:///c/book/i/136.png"/>
                                <pic:cNvPicPr>
                                  <a:picLocks noChangeAspect="1" noChangeArrowheads="1"/>
                                </pic:cNvPicPr>
                              </pic:nvPicPr>
                              <pic:blipFill>
                                <a:blip r:link="rId1722" cstate="print"/>
                                <a:srcRect/>
                                <a:stretch>
                                  <a:fillRect/>
                                </a:stretch>
                              </pic:blipFill>
                              <pic:spPr bwMode="auto">
                                <a:xfrm>
                                  <a:off x="0" y="0"/>
                                  <a:ext cx="4183380" cy="2156460"/>
                                </a:xfrm>
                                <a:prstGeom prst="rect">
                                  <a:avLst/>
                                </a:prstGeom>
                                <a:noFill/>
                                <a:ln w="9525">
                                  <a:noFill/>
                                  <a:miter lim="800000"/>
                                  <a:headEnd/>
                                  <a:tailEnd/>
                                </a:ln>
                              </pic:spPr>
                            </pic:pic>
                          </a:graphicData>
                        </a:graphic>
                      </wp:inline>
                    </w:drawing>
                  </w:r>
                  <w:r w:rsidR="002D2414" w:rsidRPr="00CE5C1D">
                    <w:br/>
                    <w:t>Рис. 136. Настройки графического объекта OBJ_TEXT.</w:t>
                  </w:r>
                </w:p>
                <w:p w:rsidR="002D2414" w:rsidRPr="00CE5C1D" w:rsidRDefault="002D2414">
                  <w:pPr>
                    <w:pStyle w:val="a5"/>
                    <w:divId w:val="1033961857"/>
                    <w:rPr>
                      <w:color w:val="626363"/>
                      <w:sz w:val="19"/>
                      <w:szCs w:val="19"/>
                    </w:rPr>
                  </w:pPr>
                  <w:r w:rsidRPr="00CE5C1D">
                    <w:rPr>
                      <w:color w:val="626363"/>
                      <w:sz w:val="19"/>
                      <w:szCs w:val="19"/>
                    </w:rPr>
                    <w:t>По мере появления в окне финансового инструмента новых баров место положения графического объекта OBJ_TEXT относительно ценового графика не изменяется, т.е. с появлением новых баров объект будет смещаться влево вместе с ценовым графиком, а когда новых баров накопится достаточное количество, то объект переместится за пределы левой границы окна финансового инструмента.</w:t>
                  </w:r>
                </w:p>
                <w:p w:rsidR="002D2414" w:rsidRPr="00CE5C1D" w:rsidRDefault="002D2414">
                  <w:pPr>
                    <w:pStyle w:val="a5"/>
                    <w:divId w:val="1033961857"/>
                    <w:rPr>
                      <w:color w:val="626363"/>
                      <w:sz w:val="19"/>
                      <w:szCs w:val="19"/>
                    </w:rPr>
                  </w:pPr>
                  <w:r w:rsidRPr="00CE5C1D">
                    <w:rPr>
                      <w:color w:val="626363"/>
                      <w:sz w:val="19"/>
                      <w:szCs w:val="19"/>
                    </w:rPr>
                    <w:t>Тот или иной способ позиционирования является собственным свойством графического объекта определённого типа и не может быть изменён пользователем, в том числе программно. Большинство графических объектов позиционируются относительно ценового графика, т.е. в координатах цены и времени.</w:t>
                  </w:r>
                </w:p>
                <w:p w:rsidR="002D2414" w:rsidRDefault="002D2414">
                  <w:pPr>
                    <w:pStyle w:val="2"/>
                    <w:divId w:val="1033961857"/>
                    <w:rPr>
                      <w:color w:val="626363"/>
                      <w:sz w:val="27"/>
                      <w:szCs w:val="27"/>
                    </w:rPr>
                  </w:pPr>
                  <w:r>
                    <w:rPr>
                      <w:color w:val="626363"/>
                      <w:sz w:val="27"/>
                      <w:szCs w:val="27"/>
                    </w:rPr>
                    <w:t>Создание графических объектов и изменение их свойств</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 xml:space="preserve">Создать графический объект - это значит установить в окне финансового инструмента один из объектов предопределённого типа (см. </w:t>
                  </w:r>
                  <w:hyperlink r:id="rId1723" w:history="1">
                    <w:r w:rsidRPr="00CE5C1D">
                      <w:rPr>
                        <w:rStyle w:val="a3"/>
                        <w:sz w:val="19"/>
                        <w:szCs w:val="19"/>
                      </w:rPr>
                      <w:t>Типы и свойства графических объектов</w:t>
                    </w:r>
                  </w:hyperlink>
                  <w:r w:rsidRPr="00CE5C1D">
                    <w:rPr>
                      <w:color w:val="626363"/>
                      <w:sz w:val="19"/>
                      <w:szCs w:val="19"/>
                    </w:rPr>
                    <w:t>). Для создания объекта используется функция:</w:t>
                  </w:r>
                </w:p>
                <w:p w:rsidR="002D2414" w:rsidRDefault="002D2414">
                  <w:pPr>
                    <w:pStyle w:val="2"/>
                    <w:divId w:val="1033961857"/>
                    <w:rPr>
                      <w:color w:val="626363"/>
                      <w:sz w:val="27"/>
                      <w:szCs w:val="27"/>
                    </w:rPr>
                  </w:pPr>
                  <w:bookmarkStart w:id="43" w:name="ObjectCreate"/>
                  <w:bookmarkEnd w:id="43"/>
                  <w:r>
                    <w:rPr>
                      <w:color w:val="626363"/>
                      <w:sz w:val="27"/>
                      <w:szCs w:val="27"/>
                    </w:rPr>
                    <w:t>Функция ObjectCreate()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bool</w:t>
                  </w:r>
                  <w:r w:rsidRPr="00CE5C1D">
                    <w:rPr>
                      <w:rFonts w:ascii="Courier" w:hAnsi="Courier"/>
                      <w:color w:val="626363"/>
                    </w:rPr>
                    <w:t xml:space="preserve"> </w:t>
                  </w:r>
                  <w:r w:rsidRPr="00CE5C1D">
                    <w:rPr>
                      <w:rStyle w:val="hl-predfunc34"/>
                    </w:rPr>
                    <w:t>ObjectCreate</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type</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window</w:t>
                  </w:r>
                  <w:r w:rsidRPr="00CE5C1D">
                    <w:rPr>
                      <w:rStyle w:val="hl-code37"/>
                    </w:rPr>
                    <w:t xml:space="preserve">, </w:t>
                  </w:r>
                  <w:r w:rsidRPr="00CE5C1D">
                    <w:rPr>
                      <w:rStyle w:val="hl-reserved37"/>
                    </w:rPr>
                    <w:t>datetime</w:t>
                  </w:r>
                  <w:r w:rsidRPr="00CE5C1D">
                    <w:rPr>
                      <w:rFonts w:ascii="Courier" w:hAnsi="Courier"/>
                      <w:color w:val="626363"/>
                    </w:rPr>
                    <w:t xml:space="preserve"> </w:t>
                  </w:r>
                  <w:r w:rsidRPr="00CE5C1D">
                    <w:rPr>
                      <w:rStyle w:val="hl-identifier37"/>
                    </w:rPr>
                    <w:t>time1</w:t>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price1</w:t>
                  </w:r>
                  <w:r w:rsidRPr="00CE5C1D">
                    <w:rPr>
                      <w:rStyle w:val="hl-code37"/>
                    </w:rPr>
                    <w:t xml:space="preserve">, </w:t>
                  </w:r>
                  <w:r w:rsidRPr="00CE5C1D">
                    <w:rPr>
                      <w:rFonts w:ascii="Courier" w:hAnsi="Courier"/>
                      <w:color w:val="0000FF"/>
                    </w:rPr>
                    <w:br/>
                  </w:r>
                  <w:r w:rsidRPr="00CE5C1D">
                    <w:rPr>
                      <w:rStyle w:val="hl-reserved37"/>
                    </w:rPr>
                    <w:tab/>
                  </w:r>
                  <w:r w:rsidRPr="00CE5C1D">
                    <w:rPr>
                      <w:rStyle w:val="hl-reserved37"/>
                    </w:rPr>
                    <w:tab/>
                    <w:t>datetime</w:t>
                  </w:r>
                  <w:r w:rsidRPr="00CE5C1D">
                    <w:rPr>
                      <w:rFonts w:ascii="Courier" w:hAnsi="Courier"/>
                      <w:color w:val="626363"/>
                    </w:rPr>
                    <w:t xml:space="preserve"> </w:t>
                  </w:r>
                  <w:r w:rsidRPr="00CE5C1D">
                    <w:rPr>
                      <w:rStyle w:val="hl-identifier37"/>
                    </w:rPr>
                    <w:t>time2</w:t>
                  </w:r>
                  <w:r w:rsidRPr="00CE5C1D">
                    <w:rPr>
                      <w:rStyle w:val="hl-code37"/>
                    </w:rPr>
                    <w:t>=</w:t>
                  </w:r>
                  <w:r w:rsidRPr="00CE5C1D">
                    <w:rPr>
                      <w:rStyle w:val="hl-number36"/>
                    </w:rPr>
                    <w:t>0</w:t>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price2</w:t>
                  </w:r>
                  <w:r w:rsidRPr="00CE5C1D">
                    <w:rPr>
                      <w:rStyle w:val="hl-code37"/>
                    </w:rPr>
                    <w:t>=</w:t>
                  </w:r>
                  <w:r w:rsidRPr="00CE5C1D">
                    <w:rPr>
                      <w:rStyle w:val="hl-number36"/>
                    </w:rPr>
                    <w:t>0</w:t>
                  </w:r>
                  <w:r w:rsidRPr="00CE5C1D">
                    <w:rPr>
                      <w:rStyle w:val="hl-code37"/>
                    </w:rPr>
                    <w:t xml:space="preserve">, </w:t>
                  </w:r>
                  <w:r w:rsidRPr="00CE5C1D">
                    <w:rPr>
                      <w:rStyle w:val="hl-reserved37"/>
                    </w:rPr>
                    <w:t>datetime</w:t>
                  </w:r>
                  <w:r w:rsidRPr="00CE5C1D">
                    <w:rPr>
                      <w:rFonts w:ascii="Courier" w:hAnsi="Courier"/>
                      <w:color w:val="626363"/>
                    </w:rPr>
                    <w:t xml:space="preserve"> </w:t>
                  </w:r>
                  <w:r w:rsidRPr="00CE5C1D">
                    <w:rPr>
                      <w:rStyle w:val="hl-identifier37"/>
                    </w:rPr>
                    <w:t>time3</w:t>
                  </w:r>
                  <w:r w:rsidRPr="00CE5C1D">
                    <w:rPr>
                      <w:rStyle w:val="hl-code37"/>
                    </w:rPr>
                    <w:t>=</w:t>
                  </w:r>
                  <w:r w:rsidRPr="00CE5C1D">
                    <w:rPr>
                      <w:rStyle w:val="hl-number36"/>
                    </w:rPr>
                    <w:t>0</w:t>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price3</w:t>
                  </w:r>
                  <w:r w:rsidRPr="00CE5C1D">
                    <w:rPr>
                      <w:rStyle w:val="hl-code37"/>
                    </w:rPr>
                    <w:t>=</w:t>
                  </w:r>
                  <w:r w:rsidRPr="00CE5C1D">
                    <w:rPr>
                      <w:rStyle w:val="hl-number36"/>
                    </w:rPr>
                    <w:t>0</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Функция создаёт объект указанного типа с заданным именем и начальными координатами в указанном подокне графика. Число координат, связываемых с объектом, может быть от 1 до 3 в зависимости от его типа. При успешном создании объекта функция возвращает TRUE, иначе FALSE. Чтобы получить дополнительную информацию об ошибке, необходимо вызвать функцию GetLastError().</w:t>
                  </w:r>
                </w:p>
                <w:p w:rsidR="002D2414" w:rsidRPr="00CE5C1D" w:rsidRDefault="002D2414">
                  <w:pPr>
                    <w:pStyle w:val="a5"/>
                    <w:divId w:val="1033961857"/>
                    <w:rPr>
                      <w:color w:val="626363"/>
                      <w:sz w:val="19"/>
                      <w:szCs w:val="19"/>
                    </w:rPr>
                  </w:pPr>
                  <w:r w:rsidRPr="00CE5C1D">
                    <w:rPr>
                      <w:color w:val="626363"/>
                      <w:sz w:val="19"/>
                      <w:szCs w:val="19"/>
                    </w:rPr>
                    <w:t>Координаты должны передаваться парами - время и цена. Например, объекту OBJ_VLINE требуется только время, но также нужно передать и цену (любое значение). Графический объект типа OBJ_LABEL игнорирует координаты, указанные в функции; для установки свойств OBJPROP_XDISTANCE и OBJPROP_YDISTANCE этого объекта необходимо использовать функцию ObjectSet().</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объекта;</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type</w:t>
                  </w:r>
                  <w:r>
                    <w:rPr>
                      <w:color w:val="626363"/>
                      <w:sz w:val="19"/>
                      <w:szCs w:val="19"/>
                    </w:rPr>
                    <w:t xml:space="preserve"> - тип объекта (может быть одним из предопределённых </w:t>
                  </w:r>
                  <w:hyperlink r:id="rId1724" w:history="1">
                    <w:r>
                      <w:rPr>
                        <w:rStyle w:val="a3"/>
                        <w:sz w:val="19"/>
                        <w:szCs w:val="19"/>
                      </w:rPr>
                      <w:t>типов</w:t>
                    </w:r>
                  </w:hyperlink>
                  <w:r>
                    <w:rPr>
                      <w:color w:val="626363"/>
                      <w:sz w:val="19"/>
                      <w:szCs w:val="19"/>
                    </w:rPr>
                    <w:t xml:space="preserve"> объектов);</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window</w:t>
                  </w:r>
                  <w:r>
                    <w:rPr>
                      <w:color w:val="626363"/>
                      <w:sz w:val="19"/>
                      <w:szCs w:val="19"/>
                    </w:rPr>
                    <w:t xml:space="preserve"> - номер окна, в которое будет добавлен объект. Нумерация подокон графика (если на графике есть подокна с индикаторами) начинается с 1, главное окно графика есть всегда и имеет номер 0; указываемый номер окна должен быть большим или равным 0 и меньшим, чем значение, возвращаемое функцией WindowsTotal();</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time1</w:t>
                  </w:r>
                  <w:r>
                    <w:rPr>
                      <w:color w:val="626363"/>
                      <w:sz w:val="19"/>
                      <w:szCs w:val="19"/>
                    </w:rPr>
                    <w:t xml:space="preserve"> - время первой координаты;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price1</w:t>
                  </w:r>
                  <w:r>
                    <w:rPr>
                      <w:color w:val="626363"/>
                      <w:sz w:val="19"/>
                      <w:szCs w:val="19"/>
                    </w:rPr>
                    <w:t xml:space="preserve"> - цена первой координаты;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time2</w:t>
                  </w:r>
                  <w:r>
                    <w:rPr>
                      <w:color w:val="626363"/>
                      <w:sz w:val="19"/>
                      <w:szCs w:val="19"/>
                    </w:rPr>
                    <w:t xml:space="preserve"> - время второй координаты;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price2</w:t>
                  </w:r>
                  <w:r>
                    <w:rPr>
                      <w:color w:val="626363"/>
                      <w:sz w:val="19"/>
                      <w:szCs w:val="19"/>
                    </w:rPr>
                    <w:t xml:space="preserve"> - цена второй координаты;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time3</w:t>
                  </w:r>
                  <w:r>
                    <w:rPr>
                      <w:color w:val="626363"/>
                      <w:sz w:val="19"/>
                      <w:szCs w:val="19"/>
                    </w:rPr>
                    <w:t xml:space="preserve"> - время третьей координаты;</w:t>
                  </w:r>
                </w:p>
                <w:p w:rsidR="002D2414" w:rsidRDefault="002D2414">
                  <w:pPr>
                    <w:numPr>
                      <w:ilvl w:val="0"/>
                      <w:numId w:val="133"/>
                    </w:numPr>
                    <w:spacing w:before="100" w:beforeAutospacing="1" w:after="100" w:afterAutospacing="1"/>
                    <w:divId w:val="1033961857"/>
                    <w:rPr>
                      <w:color w:val="626363"/>
                      <w:sz w:val="19"/>
                      <w:szCs w:val="19"/>
                    </w:rPr>
                  </w:pPr>
                  <w:r>
                    <w:rPr>
                      <w:b/>
                      <w:bCs/>
                      <w:color w:val="626363"/>
                      <w:sz w:val="19"/>
                      <w:szCs w:val="19"/>
                    </w:rPr>
                    <w:t>price3</w:t>
                  </w:r>
                  <w:r>
                    <w:rPr>
                      <w:color w:val="626363"/>
                      <w:sz w:val="19"/>
                      <w:szCs w:val="19"/>
                    </w:rPr>
                    <w:t xml:space="preserve"> - цена третьей координаты.</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Каждый графический объект имеет некоторые (свойственные ему) настраиваемые параметры. Например, кроме задаваемых координат объекту можно установить цвет, текст сообщения (для одних объектов), стиль линий (для других объектов) и т.д. Для изменения свойств объектов используется функция:</w:t>
                  </w:r>
                </w:p>
                <w:p w:rsidR="002D2414" w:rsidRDefault="002D2414">
                  <w:pPr>
                    <w:pStyle w:val="2"/>
                    <w:divId w:val="1033961857"/>
                    <w:rPr>
                      <w:color w:val="626363"/>
                      <w:sz w:val="27"/>
                      <w:szCs w:val="27"/>
                    </w:rPr>
                  </w:pPr>
                  <w:r>
                    <w:rPr>
                      <w:color w:val="626363"/>
                      <w:sz w:val="27"/>
                      <w:szCs w:val="27"/>
                    </w:rPr>
                    <w:t>Функция ObjectSet()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bool</w:t>
                  </w:r>
                  <w:r w:rsidRPr="00CE5C1D">
                    <w:rPr>
                      <w:rFonts w:ascii="Courier" w:hAnsi="Courier"/>
                      <w:color w:val="626363"/>
                    </w:rPr>
                    <w:t xml:space="preserve"> </w:t>
                  </w:r>
                  <w:r w:rsidRPr="00CE5C1D">
                    <w:rPr>
                      <w:rStyle w:val="hl-predfunc34"/>
                    </w:rPr>
                    <w:t>ObjectSet</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prop_id</w:t>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value</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Функция изменяет значение указанного свойства объекта. В случае успеха функция возвращает TRUE, иначе FALSE. Для получения информации об ошибке необходимо вызвать функцию GetLastError().</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4"/>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объекта;</w:t>
                  </w:r>
                </w:p>
                <w:p w:rsidR="002D2414" w:rsidRDefault="002D2414">
                  <w:pPr>
                    <w:numPr>
                      <w:ilvl w:val="0"/>
                      <w:numId w:val="134"/>
                    </w:numPr>
                    <w:spacing w:before="100" w:beforeAutospacing="1" w:after="100" w:afterAutospacing="1"/>
                    <w:divId w:val="1033961857"/>
                    <w:rPr>
                      <w:color w:val="626363"/>
                      <w:sz w:val="19"/>
                      <w:szCs w:val="19"/>
                    </w:rPr>
                  </w:pPr>
                  <w:r>
                    <w:rPr>
                      <w:b/>
                      <w:bCs/>
                      <w:color w:val="626363"/>
                      <w:sz w:val="19"/>
                      <w:szCs w:val="19"/>
                    </w:rPr>
                    <w:t>prop_id</w:t>
                  </w:r>
                  <w:r>
                    <w:rPr>
                      <w:color w:val="626363"/>
                      <w:sz w:val="19"/>
                      <w:szCs w:val="19"/>
                    </w:rPr>
                    <w:t xml:space="preserve"> - идентификатор свойства объекта (указывается одно из </w:t>
                  </w:r>
                  <w:hyperlink r:id="rId1725" w:history="1">
                    <w:r>
                      <w:rPr>
                        <w:rStyle w:val="a3"/>
                        <w:sz w:val="19"/>
                        <w:szCs w:val="19"/>
                      </w:rPr>
                      <w:t>свойств</w:t>
                    </w:r>
                  </w:hyperlink>
                  <w:r>
                    <w:rPr>
                      <w:color w:val="626363"/>
                      <w:sz w:val="19"/>
                      <w:szCs w:val="19"/>
                    </w:rPr>
                    <w:t xml:space="preserve"> объекта);</w:t>
                  </w:r>
                </w:p>
                <w:p w:rsidR="002D2414" w:rsidRDefault="002D2414">
                  <w:pPr>
                    <w:numPr>
                      <w:ilvl w:val="0"/>
                      <w:numId w:val="134"/>
                    </w:numPr>
                    <w:spacing w:before="100" w:beforeAutospacing="1" w:after="100" w:afterAutospacing="1"/>
                    <w:divId w:val="1033961857"/>
                    <w:rPr>
                      <w:color w:val="626363"/>
                      <w:sz w:val="19"/>
                      <w:szCs w:val="19"/>
                    </w:rPr>
                  </w:pPr>
                  <w:r>
                    <w:rPr>
                      <w:b/>
                      <w:bCs/>
                      <w:color w:val="626363"/>
                      <w:sz w:val="19"/>
                      <w:szCs w:val="19"/>
                    </w:rPr>
                    <w:t>value</w:t>
                  </w:r>
                  <w:r>
                    <w:rPr>
                      <w:color w:val="626363"/>
                      <w:sz w:val="19"/>
                      <w:szCs w:val="19"/>
                    </w:rPr>
                    <w:t xml:space="preserve"> - новое значение указанного свойства.</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Все графические объекты могут иметь также текстовое описание. Текстовое описание каждого объекта доступно пользователю и может быть изменено на панели свойств объекта или программным способом. Для объектов OBJ_TEXT и OBJ_LABEL это описание составляет их основное содержание и всегда отображается в виде текстовой строки. Текстовые описания других объектов отображаются в непосредственной близости от изображения самого объекта в том случае, если включена опция "Показывать описания объектов" на панели свойств окна финансового инструмента (F8). Для изменения текстового описания объекта используется функция:</w:t>
                  </w:r>
                </w:p>
                <w:p w:rsidR="002D2414" w:rsidRDefault="002D2414">
                  <w:pPr>
                    <w:pStyle w:val="2"/>
                    <w:divId w:val="1033961857"/>
                    <w:rPr>
                      <w:color w:val="626363"/>
                      <w:sz w:val="27"/>
                      <w:szCs w:val="27"/>
                    </w:rPr>
                  </w:pPr>
                  <w:r>
                    <w:rPr>
                      <w:color w:val="626363"/>
                      <w:sz w:val="27"/>
                      <w:szCs w:val="27"/>
                    </w:rPr>
                    <w:t>Функция ObjectSetText()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bool</w:t>
                  </w:r>
                  <w:r w:rsidRPr="00CE5C1D">
                    <w:rPr>
                      <w:rFonts w:ascii="Courier" w:hAnsi="Courier"/>
                      <w:color w:val="626363"/>
                    </w:rPr>
                    <w:t xml:space="preserve"> </w:t>
                  </w:r>
                  <w:r w:rsidRPr="00CE5C1D">
                    <w:rPr>
                      <w:rStyle w:val="hl-predfunc34"/>
                    </w:rPr>
                    <w:t>ObjectSetText</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code37"/>
                    </w:rPr>
                    <w:t xml:space="preserve">, </w:t>
                  </w:r>
                  <w:r w:rsidRPr="00CE5C1D">
                    <w:rPr>
                      <w:rStyle w:val="hl-reserved37"/>
                    </w:rPr>
                    <w:t>string</w:t>
                  </w:r>
                  <w:r w:rsidRPr="00CE5C1D">
                    <w:rPr>
                      <w:rFonts w:ascii="Courier" w:hAnsi="Courier"/>
                      <w:color w:val="626363"/>
                    </w:rPr>
                    <w:t xml:space="preserve"> </w:t>
                  </w:r>
                  <w:r w:rsidRPr="00CE5C1D">
                    <w:rPr>
                      <w:rStyle w:val="hl-identifier37"/>
                    </w:rPr>
                    <w:t>text</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font_size</w:t>
                  </w:r>
                  <w:r w:rsidRPr="00CE5C1D">
                    <w:rPr>
                      <w:rStyle w:val="hl-code37"/>
                    </w:rPr>
                    <w:t>,</w:t>
                  </w:r>
                  <w:r w:rsidRPr="00CE5C1D">
                    <w:rPr>
                      <w:rFonts w:ascii="Courier" w:hAnsi="Courier"/>
                      <w:color w:val="0000FF"/>
                    </w:rPr>
                    <w:br/>
                  </w:r>
                  <w:r w:rsidRPr="00CE5C1D">
                    <w:rPr>
                      <w:rStyle w:val="hl-code37"/>
                    </w:rPr>
                    <w:tab/>
                  </w:r>
                  <w:r w:rsidRPr="00CE5C1D">
                    <w:rPr>
                      <w:rStyle w:val="hl-code37"/>
                    </w:rPr>
                    <w:tab/>
                  </w:r>
                  <w:r w:rsidRPr="00CE5C1D">
                    <w:rPr>
                      <w:rStyle w:val="hl-reserved37"/>
                    </w:rPr>
                    <w:t>string</w:t>
                  </w:r>
                  <w:r w:rsidRPr="00CE5C1D">
                    <w:rPr>
                      <w:rFonts w:ascii="Courier" w:hAnsi="Courier"/>
                      <w:color w:val="626363"/>
                    </w:rPr>
                    <w:t xml:space="preserve"> </w:t>
                  </w:r>
                  <w:r w:rsidRPr="00CE5C1D">
                    <w:rPr>
                      <w:rStyle w:val="hl-identifier37"/>
                    </w:rPr>
                    <w:t>font_name</w:t>
                  </w:r>
                  <w:r w:rsidRPr="00CE5C1D">
                    <w:rPr>
                      <w:rStyle w:val="hl-code37"/>
                    </w:rPr>
                    <w:t>=</w:t>
                  </w:r>
                  <w:r w:rsidRPr="00CE5C1D">
                    <w:rPr>
                      <w:rStyle w:val="hl-consts16"/>
                    </w:rPr>
                    <w:t>NULL</w:t>
                  </w:r>
                  <w:r w:rsidRPr="00CE5C1D">
                    <w:rPr>
                      <w:rStyle w:val="hl-code37"/>
                    </w:rPr>
                    <w:t xml:space="preserve">, </w:t>
                  </w:r>
                  <w:r w:rsidRPr="00CE5C1D">
                    <w:rPr>
                      <w:rStyle w:val="hl-reserved37"/>
                    </w:rPr>
                    <w:t>color</w:t>
                  </w:r>
                  <w:r w:rsidRPr="00CE5C1D">
                    <w:rPr>
                      <w:rFonts w:ascii="Courier" w:hAnsi="Courier"/>
                      <w:color w:val="626363"/>
                    </w:rPr>
                    <w:t xml:space="preserve"> </w:t>
                  </w:r>
                  <w:r w:rsidRPr="00CE5C1D">
                    <w:rPr>
                      <w:rStyle w:val="hl-identifier37"/>
                    </w:rPr>
                    <w:t>text_color</w:t>
                  </w:r>
                  <w:r w:rsidRPr="00CE5C1D">
                    <w:rPr>
                      <w:rStyle w:val="hl-code37"/>
                    </w:rPr>
                    <w:t>=</w:t>
                  </w:r>
                  <w:r w:rsidRPr="00CE5C1D">
                    <w:rPr>
                      <w:rStyle w:val="hl-consts16"/>
                    </w:rPr>
                    <w:t>CLR_NONE</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Функция изменения описания объекта. В случае успеха функция возвращает значение TRUE, иначе FALSE. Для получения дополнительной информации об ошибке необходимо вызвать функцию функцию GetLastError().Параметры font_size, font_name и text_color используются только для объектов OBJ_TEXT и OBJ_LABEL. Для объектов других типов эти параметры игнорируются.</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5"/>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объекта;</w:t>
                  </w:r>
                </w:p>
                <w:p w:rsidR="002D2414" w:rsidRDefault="002D2414">
                  <w:pPr>
                    <w:numPr>
                      <w:ilvl w:val="0"/>
                      <w:numId w:val="135"/>
                    </w:numPr>
                    <w:spacing w:before="100" w:beforeAutospacing="1" w:after="100" w:afterAutospacing="1"/>
                    <w:divId w:val="1033961857"/>
                    <w:rPr>
                      <w:color w:val="626363"/>
                      <w:sz w:val="19"/>
                      <w:szCs w:val="19"/>
                    </w:rPr>
                  </w:pPr>
                  <w:r>
                    <w:rPr>
                      <w:b/>
                      <w:bCs/>
                      <w:color w:val="626363"/>
                      <w:sz w:val="19"/>
                      <w:szCs w:val="19"/>
                    </w:rPr>
                    <w:t>text</w:t>
                  </w:r>
                  <w:r>
                    <w:rPr>
                      <w:color w:val="626363"/>
                      <w:sz w:val="19"/>
                      <w:szCs w:val="19"/>
                    </w:rPr>
                    <w:t xml:space="preserve"> - текст описания обьекта;</w:t>
                  </w:r>
                </w:p>
                <w:p w:rsidR="002D2414" w:rsidRDefault="002D2414">
                  <w:pPr>
                    <w:numPr>
                      <w:ilvl w:val="0"/>
                      <w:numId w:val="135"/>
                    </w:numPr>
                    <w:spacing w:before="100" w:beforeAutospacing="1" w:after="100" w:afterAutospacing="1"/>
                    <w:divId w:val="1033961857"/>
                    <w:rPr>
                      <w:color w:val="626363"/>
                      <w:sz w:val="19"/>
                      <w:szCs w:val="19"/>
                    </w:rPr>
                  </w:pPr>
                  <w:r>
                    <w:rPr>
                      <w:b/>
                      <w:bCs/>
                      <w:color w:val="626363"/>
                      <w:sz w:val="19"/>
                      <w:szCs w:val="19"/>
                    </w:rPr>
                    <w:t>font_size</w:t>
                  </w:r>
                  <w:r>
                    <w:rPr>
                      <w:color w:val="626363"/>
                      <w:sz w:val="19"/>
                      <w:szCs w:val="19"/>
                    </w:rPr>
                    <w:t xml:space="preserve"> - размер шрифта в пунктах;</w:t>
                  </w:r>
                </w:p>
                <w:p w:rsidR="002D2414" w:rsidRDefault="002D2414">
                  <w:pPr>
                    <w:numPr>
                      <w:ilvl w:val="0"/>
                      <w:numId w:val="135"/>
                    </w:numPr>
                    <w:spacing w:before="100" w:beforeAutospacing="1" w:after="100" w:afterAutospacing="1"/>
                    <w:divId w:val="1033961857"/>
                    <w:rPr>
                      <w:color w:val="626363"/>
                      <w:sz w:val="19"/>
                      <w:szCs w:val="19"/>
                    </w:rPr>
                  </w:pPr>
                  <w:r>
                    <w:rPr>
                      <w:b/>
                      <w:bCs/>
                      <w:color w:val="626363"/>
                      <w:sz w:val="19"/>
                      <w:szCs w:val="19"/>
                    </w:rPr>
                    <w:t>font_name</w:t>
                  </w:r>
                  <w:r>
                    <w:rPr>
                      <w:color w:val="626363"/>
                      <w:sz w:val="19"/>
                      <w:szCs w:val="19"/>
                    </w:rPr>
                    <w:t xml:space="preserve"> - наименование шрифта;</w:t>
                  </w:r>
                </w:p>
                <w:p w:rsidR="002D2414" w:rsidRDefault="002D2414">
                  <w:pPr>
                    <w:numPr>
                      <w:ilvl w:val="0"/>
                      <w:numId w:val="135"/>
                    </w:numPr>
                    <w:spacing w:before="100" w:beforeAutospacing="1" w:after="100" w:afterAutospacing="1"/>
                    <w:divId w:val="1033961857"/>
                    <w:rPr>
                      <w:color w:val="626363"/>
                      <w:sz w:val="19"/>
                      <w:szCs w:val="19"/>
                    </w:rPr>
                  </w:pPr>
                  <w:r>
                    <w:rPr>
                      <w:b/>
                      <w:bCs/>
                      <w:color w:val="626363"/>
                      <w:sz w:val="19"/>
                      <w:szCs w:val="19"/>
                    </w:rPr>
                    <w:t>text_color</w:t>
                  </w:r>
                  <w:r>
                    <w:rPr>
                      <w:color w:val="626363"/>
                      <w:sz w:val="19"/>
                      <w:szCs w:val="19"/>
                    </w:rPr>
                    <w:t xml:space="preserve"> - цвет текста.</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Рассмотрим пример эксперта, в котором полезно используются функции управления графическими объектами.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30"/>
                  </w:tblGrid>
                  <w:tr w:rsidR="002D2414">
                    <w:trPr>
                      <w:divId w:val="103396185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690" name="Рисунок 690"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32.Используя графический объект сообщить пользователю о торговых критериях, определённых на основе показаний индикатора MACD.</w:t>
                        </w:r>
                      </w:p>
                    </w:tc>
                  </w:tr>
                </w:tbl>
                <w:p w:rsidR="002D2414" w:rsidRDefault="002D2414">
                  <w:pPr>
                    <w:pStyle w:val="a5"/>
                    <w:divId w:val="1033961857"/>
                    <w:rPr>
                      <w:color w:val="626363"/>
                      <w:sz w:val="19"/>
                      <w:szCs w:val="19"/>
                    </w:rPr>
                  </w:pPr>
                  <w:r w:rsidRPr="00CE5C1D">
                    <w:rPr>
                      <w:color w:val="626363"/>
                      <w:sz w:val="19"/>
                      <w:szCs w:val="19"/>
                    </w:rPr>
                    <w:t>Как известно, индикатор MACD часто используется трейдерами для формирования торговых критериев. Индикатор представлен двумя линиями - главной и сигнальной. Считается, что торговый критерий срабатывает в момент пересечения указанных линий. Если главная линия индикатора (обычно серая гистограмма) пересекает сверху вниз сигнальную линию (обычно красную пунктирную), то нужно продавать, а если снизу вверх, - то покупать. В промежутках между пересечениями линий индикатора необходимо удерживать рыночные ордера, а в момент срабатывания противоположного критерия зарывать их и одновременно открывать новые в противоположном направлении. Таким образом, необходимо подготовить 4 вида сообщения: открытие Buy, открытие Sell, удержание Buy и удержание Sell.</w:t>
                  </w:r>
                </w:p>
                <w:p w:rsidR="002D2414" w:rsidRPr="00CE5C1D" w:rsidRDefault="002D2414">
                  <w:pPr>
                    <w:pStyle w:val="a5"/>
                    <w:divId w:val="1033961857"/>
                    <w:rPr>
                      <w:color w:val="626363"/>
                      <w:sz w:val="19"/>
                      <w:szCs w:val="19"/>
                    </w:rPr>
                  </w:pPr>
                  <w:r w:rsidRPr="00CE5C1D">
                    <w:rPr>
                      <w:color w:val="626363"/>
                      <w:sz w:val="19"/>
                      <w:szCs w:val="19"/>
                    </w:rPr>
                    <w:t>В данной задаче все сообщения являются взаимоисключающими, т.е. невозможна ситуация, при которой возникает необходимость вывести на экран одновременно два или более сообщений. Поэтому в данном случае можно использовать всего один графический объект, постоянно присутствующий на экране, и по мере необходимости изменять выводимый текст. Отобразим объект в правом верхнем углу окна финансового инструмента, в котором будет работать эксперт. Поскольку положение объекта по ходу торгов менять не предполагается, то удобно использовать объект типа OBJ_LABEL, т.к. он позиционируется относительно окна финансового инструмента.</w:t>
                  </w:r>
                </w:p>
                <w:p w:rsidR="002D2414" w:rsidRPr="00CE5C1D" w:rsidRDefault="002D2414">
                  <w:pPr>
                    <w:pStyle w:val="a5"/>
                    <w:divId w:val="1033961857"/>
                    <w:rPr>
                      <w:color w:val="626363"/>
                      <w:sz w:val="19"/>
                      <w:szCs w:val="19"/>
                    </w:rPr>
                  </w:pPr>
                  <w:r w:rsidRPr="00CE5C1D">
                    <w:rPr>
                      <w:color w:val="626363"/>
                      <w:sz w:val="19"/>
                      <w:szCs w:val="19"/>
                    </w:rPr>
                    <w:t xml:space="preserve">В качестве решения Задачи 32 рассмотрим эксперт </w:t>
                  </w:r>
                  <w:hyperlink r:id="rId1726" w:history="1">
                    <w:r w:rsidRPr="00CE5C1D">
                      <w:rPr>
                        <w:rStyle w:val="a3"/>
                        <w:sz w:val="19"/>
                        <w:szCs w:val="19"/>
                      </w:rPr>
                      <w:t>grafobjects.mq4</w:t>
                    </w:r>
                  </w:hyperlink>
                  <w:r w:rsidRPr="00CE5C1D">
                    <w:rPr>
                      <w:color w:val="626363"/>
                      <w:sz w:val="19"/>
                      <w:szCs w:val="19"/>
                    </w:rPr>
                    <w:t>, использующий графический объект OBJ_LABEL:</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Style w:val="hl-comment37"/>
                    </w:rPr>
                    <w:t>//--------------------------------------------------------------------</w:t>
                  </w:r>
                  <w:r w:rsidRPr="00CE5C1D">
                    <w:rPr>
                      <w:rFonts w:ascii="Courier" w:hAnsi="Courier"/>
                      <w:color w:val="626363"/>
                    </w:rPr>
                    <w:br/>
                  </w:r>
                  <w:r w:rsidRPr="00CE5C1D">
                    <w:rPr>
                      <w:rStyle w:val="hl-comment37"/>
                    </w:rPr>
                    <w:t>// grafobjects.mq4</w:t>
                  </w:r>
                  <w:r w:rsidRPr="00CE5C1D">
                    <w:rPr>
                      <w:rFonts w:ascii="Courier" w:hAnsi="Courier"/>
                      <w:color w:val="626363"/>
                    </w:rPr>
                    <w:br/>
                  </w:r>
                  <w:r w:rsidRPr="00CE5C1D">
                    <w:rPr>
                      <w:rStyle w:val="hl-comment37"/>
                    </w:rPr>
                    <w:t>// Предназначен для использования в качестве примера в учебнике MQL4.</w:t>
                  </w:r>
                  <w:r w:rsidRPr="00CE5C1D">
                    <w:rPr>
                      <w:rFonts w:ascii="Courier" w:hAnsi="Courier"/>
                      <w:color w:val="626363"/>
                    </w:rPr>
                    <w:br/>
                  </w:r>
                  <w:r w:rsidRPr="00CE5C1D">
                    <w:rPr>
                      <w:rStyle w:val="hl-comment37"/>
                    </w:rPr>
                    <w:t>//--------------------------------------------------------------------</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start</w:t>
                  </w:r>
                  <w:r w:rsidRPr="00CE5C1D">
                    <w:rPr>
                      <w:rStyle w:val="hl-brackets35"/>
                    </w:rPr>
                    <w:t>()</w:t>
                  </w:r>
                  <w:r w:rsidRPr="00CE5C1D">
                    <w:rPr>
                      <w:rFonts w:ascii="Courier" w:hAnsi="Courier"/>
                      <w:color w:val="626363"/>
                    </w:rPr>
                    <w:t xml:space="preserve">                            </w:t>
                  </w:r>
                  <w:r w:rsidRPr="00CE5C1D">
                    <w:rPr>
                      <w:rStyle w:val="hl-comment37"/>
                    </w:rPr>
                    <w:t>// Спец. функция start</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//--------------------------------------------------------------- 1 --</w:t>
                  </w:r>
                  <w:r w:rsidRPr="00CE5C1D">
                    <w:rPr>
                      <w:rFonts w:ascii="Courier" w:hAnsi="Courier"/>
                      <w:color w:val="626363"/>
                    </w:rPr>
                    <w:br/>
                    <w:t xml:space="preserve">   </w:t>
                  </w:r>
                  <w:r w:rsidRPr="00CE5C1D">
                    <w:rPr>
                      <w:rStyle w:val="hl-reserved37"/>
                    </w:rPr>
                    <w:t>int</w:t>
                  </w:r>
                  <w:r w:rsidRPr="00CE5C1D">
                    <w:rPr>
                      <w:rFonts w:ascii="Courier" w:hAnsi="Courier"/>
                      <w:color w:val="626363"/>
                    </w:rPr>
                    <w:t xml:space="preserve"> </w:t>
                  </w:r>
                  <w:r w:rsidRPr="00CE5C1D">
                    <w:rPr>
                      <w:rStyle w:val="hl-identifier37"/>
                    </w:rPr>
                    <w:t>Sit</w:t>
                  </w:r>
                  <w:r w:rsidRPr="00CE5C1D">
                    <w:rPr>
                      <w:rStyle w:val="hl-code37"/>
                    </w:rPr>
                    <w:t>;</w:t>
                  </w:r>
                  <w:r w:rsidRPr="00CE5C1D">
                    <w:rPr>
                      <w:rFonts w:ascii="Courier" w:hAnsi="Courier"/>
                      <w:color w:val="0000FF"/>
                    </w:rPr>
                    <w:br/>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MACD_M_0</w:t>
                  </w:r>
                  <w:r w:rsidRPr="00CE5C1D">
                    <w:rPr>
                      <w:rStyle w:val="hl-code37"/>
                    </w:rPr>
                    <w:t>,</w:t>
                  </w:r>
                  <w:r w:rsidRPr="00CE5C1D">
                    <w:rPr>
                      <w:rStyle w:val="hl-identifier37"/>
                    </w:rPr>
                    <w:t>MACD_M_1</w:t>
                  </w:r>
                  <w:r w:rsidRPr="00CE5C1D">
                    <w:rPr>
                      <w:rStyle w:val="hl-code37"/>
                    </w:rPr>
                    <w:t xml:space="preserve">,           </w:t>
                  </w:r>
                  <w:r w:rsidRPr="00CE5C1D">
                    <w:rPr>
                      <w:rStyle w:val="hl-comment37"/>
                    </w:rPr>
                    <w:t>// Главная линия, 0 и 1 бар</w:t>
                  </w:r>
                  <w:r w:rsidRPr="00CE5C1D">
                    <w:rPr>
                      <w:rFonts w:ascii="Courier" w:hAnsi="Courier"/>
                      <w:color w:val="626363"/>
                    </w:rPr>
                    <w:br/>
                    <w:t xml:space="preserve">   </w:t>
                  </w:r>
                  <w:r w:rsidRPr="00CE5C1D">
                    <w:rPr>
                      <w:rStyle w:val="hl-identifier37"/>
                    </w:rPr>
                    <w:t>MACD_S_0</w:t>
                  </w:r>
                  <w:r w:rsidRPr="00CE5C1D">
                    <w:rPr>
                      <w:rStyle w:val="hl-code37"/>
                    </w:rPr>
                    <w:t>,</w:t>
                  </w:r>
                  <w:r w:rsidRPr="00CE5C1D">
                    <w:rPr>
                      <w:rStyle w:val="hl-identifier37"/>
                    </w:rPr>
                    <w:t>MACD_S_1</w:t>
                  </w:r>
                  <w:r w:rsidRPr="00CE5C1D">
                    <w:rPr>
                      <w:rStyle w:val="hl-code37"/>
                    </w:rPr>
                    <w:t xml:space="preserve">;                  </w:t>
                  </w:r>
                  <w:r w:rsidRPr="00CE5C1D">
                    <w:rPr>
                      <w:rStyle w:val="hl-comment37"/>
                    </w:rPr>
                    <w:t>// Сигнальная линия, 0 и 1 бар</w:t>
                  </w:r>
                  <w:r w:rsidRPr="00CE5C1D">
                    <w:rPr>
                      <w:rFonts w:ascii="Courier" w:hAnsi="Courier"/>
                      <w:color w:val="626363"/>
                    </w:rPr>
                    <w:br/>
                    <w:t xml:space="preserve">   </w:t>
                  </w:r>
                  <w:r w:rsidRPr="00CE5C1D">
                    <w:rPr>
                      <w:rStyle w:val="hl-reserved37"/>
                    </w:rPr>
                    <w:t>string</w:t>
                  </w:r>
                  <w:r w:rsidRPr="00CE5C1D">
                    <w:rPr>
                      <w:rFonts w:ascii="Courier" w:hAnsi="Courier"/>
                      <w:color w:val="626363"/>
                    </w:rPr>
                    <w:t xml:space="preserve"> </w:t>
                  </w:r>
                  <w:r w:rsidRPr="00CE5C1D">
                    <w:rPr>
                      <w:rStyle w:val="hl-identifier37"/>
                    </w:rPr>
                    <w:t>Text</w:t>
                  </w:r>
                  <w:r w:rsidRPr="00CE5C1D">
                    <w:rPr>
                      <w:rStyle w:val="hl-brackets35"/>
                    </w:rPr>
                    <w:t>[</w:t>
                  </w:r>
                  <w:r w:rsidRPr="00CE5C1D">
                    <w:rPr>
                      <w:rStyle w:val="hl-number36"/>
                    </w:rPr>
                    <w:t>4</w:t>
                  </w:r>
                  <w:r w:rsidRPr="00CE5C1D">
                    <w:rPr>
                      <w:rStyle w:val="hl-brackets35"/>
                    </w:rPr>
                    <w:t>]</w:t>
                  </w:r>
                  <w:r w:rsidRPr="00CE5C1D">
                    <w:rPr>
                      <w:rStyle w:val="hl-code37"/>
                    </w:rPr>
                    <w:t xml:space="preserve">;                     </w:t>
                  </w:r>
                  <w:r w:rsidRPr="00CE5C1D">
                    <w:rPr>
                      <w:rStyle w:val="hl-comment37"/>
                    </w:rPr>
                    <w:t>// Объявление строков. массива</w:t>
                  </w:r>
                  <w:r w:rsidRPr="00CE5C1D">
                    <w:rPr>
                      <w:rFonts w:ascii="Courier" w:hAnsi="Courier"/>
                      <w:color w:val="626363"/>
                    </w:rPr>
                    <w:br/>
                    <w:t xml:space="preserve">   </w:t>
                  </w:r>
                  <w:r w:rsidRPr="00CE5C1D">
                    <w:rPr>
                      <w:rStyle w:val="hl-reserved37"/>
                    </w:rPr>
                    <w:t>color</w:t>
                  </w:r>
                  <w:r w:rsidRPr="00CE5C1D">
                    <w:rPr>
                      <w:rFonts w:ascii="Courier" w:hAnsi="Courier"/>
                      <w:color w:val="626363"/>
                    </w:rPr>
                    <w:t xml:space="preserve">  </w:t>
                  </w:r>
                  <w:r w:rsidRPr="00CE5C1D">
                    <w:rPr>
                      <w:rStyle w:val="hl-identifier37"/>
                    </w:rPr>
                    <w:t>Color</w:t>
                  </w:r>
                  <w:r w:rsidRPr="00CE5C1D">
                    <w:rPr>
                      <w:rStyle w:val="hl-brackets35"/>
                    </w:rPr>
                    <w:t>[</w:t>
                  </w:r>
                  <w:r w:rsidRPr="00CE5C1D">
                    <w:rPr>
                      <w:rStyle w:val="hl-number36"/>
                    </w:rPr>
                    <w:t>4</w:t>
                  </w:r>
                  <w:r w:rsidRPr="00CE5C1D">
                    <w:rPr>
                      <w:rStyle w:val="hl-brackets35"/>
                    </w:rPr>
                    <w:t>]</w:t>
                  </w:r>
                  <w:r w:rsidRPr="00CE5C1D">
                    <w:rPr>
                      <w:rStyle w:val="hl-code37"/>
                    </w:rPr>
                    <w:t xml:space="preserve">;                    </w:t>
                  </w:r>
                  <w:r w:rsidRPr="00CE5C1D">
                    <w:rPr>
                      <w:rStyle w:val="hl-comment37"/>
                    </w:rPr>
                    <w:t>// Объявление массива цветов</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37"/>
                    </w:rPr>
                    <w:t>Text</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quotes31"/>
                    </w:rPr>
                    <w:t>"</w:t>
                  </w:r>
                  <w:r w:rsidRPr="00CE5C1D">
                    <w:rPr>
                      <w:rStyle w:val="hl-string31"/>
                    </w:rPr>
                    <w:t>Открытие Buy</w:t>
                  </w:r>
                  <w:r w:rsidRPr="00CE5C1D">
                    <w:rPr>
                      <w:rStyle w:val="hl-quotes31"/>
                    </w:rPr>
                    <w:t>"</w:t>
                  </w:r>
                  <w:r w:rsidRPr="00CE5C1D">
                    <w:rPr>
                      <w:rStyle w:val="hl-code37"/>
                    </w:rPr>
                    <w:t xml:space="preserve">;            </w:t>
                  </w:r>
                  <w:r w:rsidRPr="00CE5C1D">
                    <w:rPr>
                      <w:rStyle w:val="hl-comment37"/>
                    </w:rPr>
                    <w:t>// Текст для различных ситуаций</w:t>
                  </w:r>
                  <w:r w:rsidRPr="00CE5C1D">
                    <w:rPr>
                      <w:rFonts w:ascii="Courier" w:hAnsi="Courier"/>
                      <w:color w:val="626363"/>
                    </w:rPr>
                    <w:br/>
                    <w:t xml:space="preserve">   </w:t>
                  </w:r>
                  <w:r w:rsidRPr="00CE5C1D">
                    <w:rPr>
                      <w:rStyle w:val="hl-identifier37"/>
                    </w:rPr>
                    <w:t>Text</w:t>
                  </w:r>
                  <w:r w:rsidRPr="00CE5C1D">
                    <w:rPr>
                      <w:rStyle w:val="hl-brackets35"/>
                    </w:rPr>
                    <w:t>[</w:t>
                  </w:r>
                  <w:r w:rsidRPr="00CE5C1D">
                    <w:rPr>
                      <w:rStyle w:val="hl-number36"/>
                    </w:rPr>
                    <w:t>1</w:t>
                  </w:r>
                  <w:r w:rsidRPr="00CE5C1D">
                    <w:rPr>
                      <w:rStyle w:val="hl-brackets35"/>
                    </w:rPr>
                    <w:t>]</w:t>
                  </w:r>
                  <w:r w:rsidRPr="00CE5C1D">
                    <w:rPr>
                      <w:rStyle w:val="hl-code37"/>
                    </w:rPr>
                    <w:t xml:space="preserve">= </w:t>
                  </w:r>
                  <w:r w:rsidRPr="00CE5C1D">
                    <w:rPr>
                      <w:rStyle w:val="hl-quotes31"/>
                    </w:rPr>
                    <w:t>"</w:t>
                  </w:r>
                  <w:r w:rsidRPr="00CE5C1D">
                    <w:rPr>
                      <w:rStyle w:val="hl-string31"/>
                    </w:rPr>
                    <w:t>Открытие Sell</w:t>
                  </w:r>
                  <w:r w:rsidRPr="00CE5C1D">
                    <w:rPr>
                      <w:rStyle w:val="hl-quotes31"/>
                    </w:rPr>
                    <w:t>"</w:t>
                  </w:r>
                  <w:r w:rsidRPr="00CE5C1D">
                    <w:rPr>
                      <w:rStyle w:val="hl-code37"/>
                    </w:rPr>
                    <w:t>;</w:t>
                  </w:r>
                  <w:r w:rsidRPr="00CE5C1D">
                    <w:rPr>
                      <w:rFonts w:ascii="Courier" w:hAnsi="Courier"/>
                      <w:color w:val="0000FF"/>
                    </w:rPr>
                    <w:br/>
                  </w:r>
                  <w:r w:rsidRPr="00CE5C1D">
                    <w:rPr>
                      <w:rStyle w:val="hl-code37"/>
                    </w:rPr>
                    <w:t xml:space="preserve">   </w:t>
                  </w:r>
                  <w:r w:rsidRPr="00CE5C1D">
                    <w:rPr>
                      <w:rStyle w:val="hl-identifier37"/>
                    </w:rPr>
                    <w:t>Text</w:t>
                  </w:r>
                  <w:r w:rsidRPr="00CE5C1D">
                    <w:rPr>
                      <w:rStyle w:val="hl-brackets35"/>
                    </w:rPr>
                    <w:t>[</w:t>
                  </w:r>
                  <w:r w:rsidRPr="00CE5C1D">
                    <w:rPr>
                      <w:rStyle w:val="hl-number36"/>
                    </w:rPr>
                    <w:t>2</w:t>
                  </w:r>
                  <w:r w:rsidRPr="00CE5C1D">
                    <w:rPr>
                      <w:rStyle w:val="hl-brackets35"/>
                    </w:rPr>
                    <w:t>]</w:t>
                  </w:r>
                  <w:r w:rsidRPr="00CE5C1D">
                    <w:rPr>
                      <w:rStyle w:val="hl-code37"/>
                    </w:rPr>
                    <w:t xml:space="preserve">= </w:t>
                  </w:r>
                  <w:r w:rsidRPr="00CE5C1D">
                    <w:rPr>
                      <w:rStyle w:val="hl-quotes31"/>
                    </w:rPr>
                    <w:t>"</w:t>
                  </w:r>
                  <w:r w:rsidRPr="00CE5C1D">
                    <w:rPr>
                      <w:rStyle w:val="hl-string31"/>
                    </w:rPr>
                    <w:t>Удерживаем Buy</w:t>
                  </w:r>
                  <w:r w:rsidRPr="00CE5C1D">
                    <w:rPr>
                      <w:rStyle w:val="hl-quotes31"/>
                    </w:rPr>
                    <w:t>"</w:t>
                  </w:r>
                  <w:r w:rsidRPr="00CE5C1D">
                    <w:rPr>
                      <w:rStyle w:val="hl-code37"/>
                    </w:rPr>
                    <w:t>;</w:t>
                  </w:r>
                  <w:r w:rsidRPr="00CE5C1D">
                    <w:rPr>
                      <w:rFonts w:ascii="Courier" w:hAnsi="Courier"/>
                      <w:color w:val="0000FF"/>
                    </w:rPr>
                    <w:br/>
                  </w:r>
                  <w:r w:rsidRPr="00CE5C1D">
                    <w:rPr>
                      <w:rStyle w:val="hl-code37"/>
                    </w:rPr>
                    <w:t xml:space="preserve">   </w:t>
                  </w:r>
                  <w:r w:rsidRPr="00CE5C1D">
                    <w:rPr>
                      <w:rStyle w:val="hl-identifier37"/>
                    </w:rPr>
                    <w:t>Text</w:t>
                  </w:r>
                  <w:r w:rsidRPr="00CE5C1D">
                    <w:rPr>
                      <w:rStyle w:val="hl-brackets35"/>
                    </w:rPr>
                    <w:t>[</w:t>
                  </w:r>
                  <w:r w:rsidRPr="00CE5C1D">
                    <w:rPr>
                      <w:rStyle w:val="hl-number36"/>
                    </w:rPr>
                    <w:t>3</w:t>
                  </w:r>
                  <w:r w:rsidRPr="00CE5C1D">
                    <w:rPr>
                      <w:rStyle w:val="hl-brackets35"/>
                    </w:rPr>
                    <w:t>]</w:t>
                  </w:r>
                  <w:r w:rsidRPr="00CE5C1D">
                    <w:rPr>
                      <w:rStyle w:val="hl-code37"/>
                    </w:rPr>
                    <w:t xml:space="preserve">= </w:t>
                  </w:r>
                  <w:r w:rsidRPr="00CE5C1D">
                    <w:rPr>
                      <w:rStyle w:val="hl-quotes31"/>
                    </w:rPr>
                    <w:t>"</w:t>
                  </w:r>
                  <w:r w:rsidRPr="00CE5C1D">
                    <w:rPr>
                      <w:rStyle w:val="hl-string31"/>
                    </w:rPr>
                    <w:t>Удерживаем Sell</w:t>
                  </w:r>
                  <w:r w:rsidRPr="00CE5C1D">
                    <w:rPr>
                      <w:rStyle w:val="hl-quotes31"/>
                    </w:rPr>
                    <w:t>"</w:t>
                  </w:r>
                  <w:r w:rsidRPr="00CE5C1D">
                    <w:rPr>
                      <w:rStyle w:val="hl-code37"/>
                    </w:rPr>
                    <w:t>;</w:t>
                  </w:r>
                  <w:r w:rsidRPr="00CE5C1D">
                    <w:rPr>
                      <w:rFonts w:ascii="Courier" w:hAnsi="Courier"/>
                      <w:color w:val="0000FF"/>
                    </w:rPr>
                    <w:br/>
                  </w:r>
                  <w:r w:rsidRPr="00CE5C1D">
                    <w:rPr>
                      <w:rStyle w:val="hl-code37"/>
                    </w:rPr>
                    <w:t xml:space="preserve"> </w:t>
                  </w:r>
                  <w:r w:rsidRPr="00CE5C1D">
                    <w:rPr>
                      <w:rFonts w:ascii="Courier" w:hAnsi="Courier"/>
                      <w:color w:val="0000FF"/>
                    </w:rPr>
                    <w:br/>
                  </w:r>
                  <w:r w:rsidRPr="00CE5C1D">
                    <w:rPr>
                      <w:rStyle w:val="hl-code37"/>
                    </w:rPr>
                    <w:t xml:space="preserve">   </w:t>
                  </w:r>
                  <w:r w:rsidRPr="00CE5C1D">
                    <w:rPr>
                      <w:rStyle w:val="hl-identifier37"/>
                    </w:rPr>
                    <w:t>Color</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identifier37"/>
                    </w:rPr>
                    <w:t>DeepSkyBlue</w:t>
                  </w:r>
                  <w:r w:rsidRPr="00CE5C1D">
                    <w:rPr>
                      <w:rStyle w:val="hl-code37"/>
                    </w:rPr>
                    <w:t xml:space="preserve">;              </w:t>
                  </w:r>
                  <w:r w:rsidRPr="00CE5C1D">
                    <w:rPr>
                      <w:rStyle w:val="hl-comment37"/>
                    </w:rPr>
                    <w:t>// Цвет объекта ..</w:t>
                  </w:r>
                  <w:r w:rsidRPr="00CE5C1D">
                    <w:rPr>
                      <w:rFonts w:ascii="Courier" w:hAnsi="Courier"/>
                      <w:color w:val="626363"/>
                    </w:rPr>
                    <w:br/>
                    <w:t xml:space="preserve">   </w:t>
                  </w:r>
                  <w:r w:rsidRPr="00CE5C1D">
                    <w:rPr>
                      <w:rStyle w:val="hl-identifier37"/>
                    </w:rPr>
                    <w:t>Color</w:t>
                  </w:r>
                  <w:r w:rsidRPr="00CE5C1D">
                    <w:rPr>
                      <w:rStyle w:val="hl-brackets35"/>
                    </w:rPr>
                    <w:t>[</w:t>
                  </w:r>
                  <w:r w:rsidRPr="00CE5C1D">
                    <w:rPr>
                      <w:rStyle w:val="hl-number36"/>
                    </w:rPr>
                    <w:t>1</w:t>
                  </w:r>
                  <w:r w:rsidRPr="00CE5C1D">
                    <w:rPr>
                      <w:rStyle w:val="hl-brackets35"/>
                    </w:rPr>
                    <w:t>]</w:t>
                  </w:r>
                  <w:r w:rsidRPr="00CE5C1D">
                    <w:rPr>
                      <w:rStyle w:val="hl-code37"/>
                    </w:rPr>
                    <w:t xml:space="preserve">= </w:t>
                  </w:r>
                  <w:r w:rsidRPr="00CE5C1D">
                    <w:rPr>
                      <w:rStyle w:val="hl-identifier37"/>
                    </w:rPr>
                    <w:t>LightPink</w:t>
                  </w:r>
                  <w:r w:rsidRPr="00CE5C1D">
                    <w:rPr>
                      <w:rStyle w:val="hl-code37"/>
                    </w:rPr>
                    <w:t xml:space="preserve">;                </w:t>
                  </w:r>
                  <w:r w:rsidRPr="00CE5C1D">
                    <w:rPr>
                      <w:rStyle w:val="hl-comment37"/>
                    </w:rPr>
                    <w:t>// .. для различных ситуаций</w:t>
                  </w:r>
                  <w:r w:rsidRPr="00CE5C1D">
                    <w:rPr>
                      <w:rFonts w:ascii="Courier" w:hAnsi="Courier"/>
                      <w:color w:val="626363"/>
                    </w:rPr>
                    <w:br/>
                    <w:t xml:space="preserve">   </w:t>
                  </w:r>
                  <w:r w:rsidRPr="00CE5C1D">
                    <w:rPr>
                      <w:rStyle w:val="hl-identifier37"/>
                    </w:rPr>
                    <w:t>Color</w:t>
                  </w:r>
                  <w:r w:rsidRPr="00CE5C1D">
                    <w:rPr>
                      <w:rStyle w:val="hl-brackets35"/>
                    </w:rPr>
                    <w:t>[</w:t>
                  </w:r>
                  <w:r w:rsidRPr="00CE5C1D">
                    <w:rPr>
                      <w:rStyle w:val="hl-number36"/>
                    </w:rPr>
                    <w:t>2</w:t>
                  </w:r>
                  <w:r w:rsidRPr="00CE5C1D">
                    <w:rPr>
                      <w:rStyle w:val="hl-brackets35"/>
                    </w:rPr>
                    <w:t>]</w:t>
                  </w:r>
                  <w:r w:rsidRPr="00CE5C1D">
                    <w:rPr>
                      <w:rStyle w:val="hl-code37"/>
                    </w:rPr>
                    <w:t xml:space="preserve">= </w:t>
                  </w:r>
                  <w:r w:rsidRPr="00CE5C1D">
                    <w:rPr>
                      <w:rStyle w:val="hl-identifier37"/>
                    </w:rPr>
                    <w:t>Yellow</w:t>
                  </w:r>
                  <w:r w:rsidRPr="00CE5C1D">
                    <w:rPr>
                      <w:rStyle w:val="hl-code37"/>
                    </w:rPr>
                    <w:t>;</w:t>
                  </w:r>
                  <w:r w:rsidRPr="00CE5C1D">
                    <w:rPr>
                      <w:rFonts w:ascii="Courier" w:hAnsi="Courier"/>
                      <w:color w:val="0000FF"/>
                    </w:rPr>
                    <w:br/>
                  </w:r>
                  <w:r w:rsidRPr="00CE5C1D">
                    <w:rPr>
                      <w:rStyle w:val="hl-code37"/>
                    </w:rPr>
                    <w:t xml:space="preserve">   </w:t>
                  </w:r>
                  <w:r w:rsidRPr="00CE5C1D">
                    <w:rPr>
                      <w:rStyle w:val="hl-identifier37"/>
                    </w:rPr>
                    <w:t>Color</w:t>
                  </w:r>
                  <w:r w:rsidRPr="00CE5C1D">
                    <w:rPr>
                      <w:rStyle w:val="hl-brackets35"/>
                    </w:rPr>
                    <w:t>[</w:t>
                  </w:r>
                  <w:r w:rsidRPr="00CE5C1D">
                    <w:rPr>
                      <w:rStyle w:val="hl-number36"/>
                    </w:rPr>
                    <w:t>3</w:t>
                  </w:r>
                  <w:r w:rsidRPr="00CE5C1D">
                    <w:rPr>
                      <w:rStyle w:val="hl-brackets35"/>
                    </w:rPr>
                    <w:t>]</w:t>
                  </w:r>
                  <w:r w:rsidRPr="00CE5C1D">
                    <w:rPr>
                      <w:rStyle w:val="hl-code37"/>
                    </w:rPr>
                    <w:t xml:space="preserve">= </w:t>
                  </w:r>
                  <w:r w:rsidRPr="00CE5C1D">
                    <w:rPr>
                      <w:rStyle w:val="hl-identifier37"/>
                    </w:rPr>
                    <w:t>Yellow</w:t>
                  </w:r>
                  <w:r w:rsidRPr="00CE5C1D">
                    <w:rPr>
                      <w:rStyle w:val="hl-code37"/>
                    </w:rPr>
                    <w:t>;</w:t>
                  </w:r>
                  <w:r w:rsidRPr="00CE5C1D">
                    <w:rPr>
                      <w:rFonts w:ascii="Courier" w:hAnsi="Courier"/>
                      <w:color w:val="0000FF"/>
                    </w:rPr>
                    <w:br/>
                  </w:r>
                  <w:r w:rsidRPr="00CE5C1D">
                    <w:rPr>
                      <w:rStyle w:val="hl-comment37"/>
                    </w:rPr>
                    <w:t>//--------------------------------------------------------------- 2 --</w:t>
                  </w:r>
                  <w:r w:rsidRPr="00CE5C1D">
                    <w:rPr>
                      <w:rFonts w:ascii="Courier" w:hAnsi="Courier"/>
                      <w:color w:val="626363"/>
                    </w:rPr>
                    <w:br/>
                    <w:t xml:space="preserve">   </w:t>
                  </w:r>
                  <w:r w:rsidRPr="00CE5C1D">
                    <w:rPr>
                      <w:rStyle w:val="hl-predfunc34"/>
                    </w:rPr>
                    <w:t>ObjectCreate</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OBJ_LABEL</w:t>
                  </w:r>
                  <w:r w:rsidRPr="00CE5C1D">
                    <w:rPr>
                      <w:rStyle w:val="hl-code37"/>
                    </w:rPr>
                    <w:t xml:space="preserve">, </w:t>
                  </w:r>
                  <w:r w:rsidRPr="00CE5C1D">
                    <w:rPr>
                      <w:rStyle w:val="hl-number36"/>
                    </w:rPr>
                    <w:t>0</w:t>
                  </w:r>
                  <w:r w:rsidRPr="00CE5C1D">
                    <w:rPr>
                      <w:rStyle w:val="hl-code37"/>
                    </w:rPr>
                    <w:t xml:space="preserve">, </w:t>
                  </w:r>
                  <w:r w:rsidRPr="00CE5C1D">
                    <w:rPr>
                      <w:rStyle w:val="hl-number36"/>
                    </w:rPr>
                    <w:t>0</w:t>
                  </w:r>
                  <w:r w:rsidRPr="00CE5C1D">
                    <w:rPr>
                      <w:rStyle w:val="hl-code37"/>
                    </w:rPr>
                    <w:t xml:space="preserve">, </w:t>
                  </w:r>
                  <w:r w:rsidRPr="00CE5C1D">
                    <w:rPr>
                      <w:rStyle w:val="hl-number36"/>
                    </w:rPr>
                    <w:t>0</w:t>
                  </w:r>
                  <w:r w:rsidRPr="00CE5C1D">
                    <w:rPr>
                      <w:rStyle w:val="hl-brackets35"/>
                    </w:rPr>
                    <w:t>)</w:t>
                  </w:r>
                  <w:r w:rsidRPr="00CE5C1D">
                    <w:rPr>
                      <w:rStyle w:val="hl-code37"/>
                    </w:rPr>
                    <w:t>;</w:t>
                  </w:r>
                  <w:r w:rsidRPr="00CE5C1D">
                    <w:rPr>
                      <w:rStyle w:val="hl-comment37"/>
                    </w:rPr>
                    <w:t>// Создание объ.</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OBJPROP_CORNER</w:t>
                  </w:r>
                  <w:r w:rsidRPr="00CE5C1D">
                    <w:rPr>
                      <w:rStyle w:val="hl-code37"/>
                    </w:rPr>
                    <w:t xml:space="preserve">, </w:t>
                  </w:r>
                  <w:r w:rsidRPr="00CE5C1D">
                    <w:rPr>
                      <w:rStyle w:val="hl-number36"/>
                    </w:rPr>
                    <w:t>1</w:t>
                  </w:r>
                  <w:r w:rsidRPr="00CE5C1D">
                    <w:rPr>
                      <w:rStyle w:val="hl-brackets35"/>
                    </w:rPr>
                    <w:t>)</w:t>
                  </w:r>
                  <w:r w:rsidRPr="00CE5C1D">
                    <w:rPr>
                      <w:rStyle w:val="hl-code37"/>
                    </w:rPr>
                    <w:t xml:space="preserve">;    </w:t>
                  </w:r>
                  <w:r w:rsidRPr="00CE5C1D">
                    <w:rPr>
                      <w:rStyle w:val="hl-comment37"/>
                    </w:rPr>
                    <w:t>// Привязка угол</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OBJPROP_XDISTANCE</w:t>
                  </w:r>
                  <w:r w:rsidRPr="00CE5C1D">
                    <w:rPr>
                      <w:rStyle w:val="hl-code37"/>
                    </w:rPr>
                    <w:t xml:space="preserve">, </w:t>
                  </w:r>
                  <w:r w:rsidRPr="00CE5C1D">
                    <w:rPr>
                      <w:rStyle w:val="hl-number36"/>
                    </w:rPr>
                    <w:t>10</w:t>
                  </w:r>
                  <w:r w:rsidRPr="00CE5C1D">
                    <w:rPr>
                      <w:rStyle w:val="hl-brackets35"/>
                    </w:rPr>
                    <w:t>)</w:t>
                  </w:r>
                  <w:r w:rsidRPr="00CE5C1D">
                    <w:rPr>
                      <w:rStyle w:val="hl-code37"/>
                    </w:rPr>
                    <w:t>;</w:t>
                  </w:r>
                  <w:r w:rsidRPr="00CE5C1D">
                    <w:rPr>
                      <w:rStyle w:val="hl-comment37"/>
                    </w:rPr>
                    <w:t>// Координата Х</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OBJPROP_YDISTANCE</w:t>
                  </w:r>
                  <w:r w:rsidRPr="00CE5C1D">
                    <w:rPr>
                      <w:rStyle w:val="hl-code37"/>
                    </w:rPr>
                    <w:t xml:space="preserve">, </w:t>
                  </w:r>
                  <w:r w:rsidRPr="00CE5C1D">
                    <w:rPr>
                      <w:rStyle w:val="hl-number36"/>
                    </w:rPr>
                    <w:t>15</w:t>
                  </w:r>
                  <w:r w:rsidRPr="00CE5C1D">
                    <w:rPr>
                      <w:rStyle w:val="hl-brackets35"/>
                    </w:rPr>
                    <w:t>)</w:t>
                  </w:r>
                  <w:r w:rsidRPr="00CE5C1D">
                    <w:rPr>
                      <w:rStyle w:val="hl-code37"/>
                    </w:rPr>
                    <w:t>;</w:t>
                  </w:r>
                  <w:r w:rsidRPr="00CE5C1D">
                    <w:rPr>
                      <w:rStyle w:val="hl-comment37"/>
                    </w:rPr>
                    <w:t>// Координата Y</w:t>
                  </w:r>
                  <w:r w:rsidRPr="00CE5C1D">
                    <w:rPr>
                      <w:rFonts w:ascii="Courier" w:hAnsi="Courier"/>
                      <w:color w:val="626363"/>
                    </w:rPr>
                    <w:br/>
                  </w:r>
                  <w:r w:rsidRPr="00CE5C1D">
                    <w:rPr>
                      <w:rStyle w:val="hl-comment37"/>
                    </w:rPr>
                    <w:t>//--------------------------------------------------------------- 3 --</w:t>
                  </w:r>
                  <w:r w:rsidRPr="00CE5C1D">
                    <w:rPr>
                      <w:rFonts w:ascii="Courier" w:hAnsi="Courier"/>
                      <w:color w:val="626363"/>
                    </w:rPr>
                    <w:br/>
                    <w:t xml:space="preserve">   </w:t>
                  </w:r>
                  <w:r w:rsidRPr="00CE5C1D">
                    <w:rPr>
                      <w:rStyle w:val="hl-identifier37"/>
                    </w:rPr>
                    <w:t>MACD_M_0</w:t>
                  </w:r>
                  <w:r w:rsidRPr="00CE5C1D">
                    <w:rPr>
                      <w:rStyle w:val="hl-code37"/>
                    </w:rPr>
                    <w:t xml:space="preserve"> =</w:t>
                  </w:r>
                  <w:r w:rsidRPr="00CE5C1D">
                    <w:rPr>
                      <w:rStyle w:val="hl-techinds6"/>
                    </w:rPr>
                    <w:t>iMACD</w:t>
                  </w:r>
                  <w:r w:rsidRPr="00CE5C1D">
                    <w:rPr>
                      <w:rStyle w:val="hl-brackets35"/>
                    </w:rPr>
                    <w:t>(</w:t>
                  </w:r>
                  <w:r w:rsidRPr="00CE5C1D">
                    <w:rPr>
                      <w:rStyle w:val="hl-consts16"/>
                    </w:rPr>
                    <w:t>NULL</w:t>
                  </w:r>
                  <w:r w:rsidRPr="00CE5C1D">
                    <w:rPr>
                      <w:rStyle w:val="hl-code37"/>
                    </w:rPr>
                    <w:t>,</w:t>
                  </w:r>
                  <w:r w:rsidRPr="00CE5C1D">
                    <w:rPr>
                      <w:rStyle w:val="hl-number36"/>
                    </w:rPr>
                    <w:t>0</w:t>
                  </w:r>
                  <w:r w:rsidRPr="00CE5C1D">
                    <w:rPr>
                      <w:rStyle w:val="hl-code37"/>
                    </w:rPr>
                    <w:t>,</w:t>
                  </w:r>
                  <w:r w:rsidRPr="00CE5C1D">
                    <w:rPr>
                      <w:rStyle w:val="hl-number36"/>
                    </w:rPr>
                    <w:t>12</w:t>
                  </w:r>
                  <w:r w:rsidRPr="00CE5C1D">
                    <w:rPr>
                      <w:rStyle w:val="hl-code37"/>
                    </w:rPr>
                    <w:t>,</w:t>
                  </w:r>
                  <w:r w:rsidRPr="00CE5C1D">
                    <w:rPr>
                      <w:rStyle w:val="hl-number36"/>
                    </w:rPr>
                    <w:t>26</w:t>
                  </w:r>
                  <w:r w:rsidRPr="00CE5C1D">
                    <w:rPr>
                      <w:rStyle w:val="hl-code37"/>
                    </w:rPr>
                    <w:t>,</w:t>
                  </w:r>
                  <w:r w:rsidRPr="00CE5C1D">
                    <w:rPr>
                      <w:rStyle w:val="hl-number36"/>
                    </w:rPr>
                    <w:t>9</w:t>
                  </w:r>
                  <w:r w:rsidRPr="00CE5C1D">
                    <w:rPr>
                      <w:rStyle w:val="hl-code37"/>
                    </w:rPr>
                    <w:t>,</w:t>
                  </w:r>
                  <w:r w:rsidRPr="00CE5C1D">
                    <w:rPr>
                      <w:rStyle w:val="hl-consts16"/>
                    </w:rPr>
                    <w:t>PRICE_CLOSE</w:t>
                  </w:r>
                  <w:r w:rsidRPr="00CE5C1D">
                    <w:rPr>
                      <w:rStyle w:val="hl-code37"/>
                    </w:rPr>
                    <w:t>,</w:t>
                  </w:r>
                  <w:r w:rsidRPr="00CE5C1D">
                    <w:rPr>
                      <w:rStyle w:val="hl-consts16"/>
                    </w:rPr>
                    <w:t>MODE_MAIN</w:t>
                  </w:r>
                  <w:r w:rsidRPr="00CE5C1D">
                    <w:rPr>
                      <w:rStyle w:val="hl-code37"/>
                    </w:rPr>
                    <w:t>,</w:t>
                  </w:r>
                  <w:r w:rsidRPr="00CE5C1D">
                    <w:rPr>
                      <w:rStyle w:val="hl-number36"/>
                    </w:rPr>
                    <w:t>0</w:t>
                  </w:r>
                  <w:r w:rsidRPr="00CE5C1D">
                    <w:rPr>
                      <w:rStyle w:val="hl-brackets35"/>
                    </w:rPr>
                    <w:t>)</w:t>
                  </w:r>
                  <w:r w:rsidRPr="00CE5C1D">
                    <w:rPr>
                      <w:rStyle w:val="hl-code37"/>
                    </w:rPr>
                    <w:t xml:space="preserve">;  </w:t>
                  </w:r>
                  <w:r w:rsidRPr="00CE5C1D">
                    <w:rPr>
                      <w:rStyle w:val="hl-comment37"/>
                    </w:rPr>
                    <w:t>// 0 бар</w:t>
                  </w:r>
                  <w:r w:rsidRPr="00CE5C1D">
                    <w:rPr>
                      <w:rFonts w:ascii="Courier" w:hAnsi="Courier"/>
                      <w:color w:val="626363"/>
                    </w:rPr>
                    <w:br/>
                    <w:t xml:space="preserve">   </w:t>
                  </w:r>
                  <w:r w:rsidRPr="00CE5C1D">
                    <w:rPr>
                      <w:rStyle w:val="hl-identifier37"/>
                    </w:rPr>
                    <w:t>MACD_S_0</w:t>
                  </w:r>
                  <w:r w:rsidRPr="00CE5C1D">
                    <w:rPr>
                      <w:rStyle w:val="hl-code37"/>
                    </w:rPr>
                    <w:t xml:space="preserve"> =</w:t>
                  </w:r>
                  <w:r w:rsidRPr="00CE5C1D">
                    <w:rPr>
                      <w:rStyle w:val="hl-techinds6"/>
                    </w:rPr>
                    <w:t>iMACD</w:t>
                  </w:r>
                  <w:r w:rsidRPr="00CE5C1D">
                    <w:rPr>
                      <w:rStyle w:val="hl-brackets35"/>
                    </w:rPr>
                    <w:t>(</w:t>
                  </w:r>
                  <w:r w:rsidRPr="00CE5C1D">
                    <w:rPr>
                      <w:rStyle w:val="hl-consts16"/>
                    </w:rPr>
                    <w:t>NULL</w:t>
                  </w:r>
                  <w:r w:rsidRPr="00CE5C1D">
                    <w:rPr>
                      <w:rStyle w:val="hl-code37"/>
                    </w:rPr>
                    <w:t>,</w:t>
                  </w:r>
                  <w:r w:rsidRPr="00CE5C1D">
                    <w:rPr>
                      <w:rStyle w:val="hl-number36"/>
                    </w:rPr>
                    <w:t>0</w:t>
                  </w:r>
                  <w:r w:rsidRPr="00CE5C1D">
                    <w:rPr>
                      <w:rStyle w:val="hl-code37"/>
                    </w:rPr>
                    <w:t>,</w:t>
                  </w:r>
                  <w:r w:rsidRPr="00CE5C1D">
                    <w:rPr>
                      <w:rStyle w:val="hl-number36"/>
                    </w:rPr>
                    <w:t>12</w:t>
                  </w:r>
                  <w:r w:rsidRPr="00CE5C1D">
                    <w:rPr>
                      <w:rStyle w:val="hl-code37"/>
                    </w:rPr>
                    <w:t>,</w:t>
                  </w:r>
                  <w:r w:rsidRPr="00CE5C1D">
                    <w:rPr>
                      <w:rStyle w:val="hl-number36"/>
                    </w:rPr>
                    <w:t>26</w:t>
                  </w:r>
                  <w:r w:rsidRPr="00CE5C1D">
                    <w:rPr>
                      <w:rStyle w:val="hl-code37"/>
                    </w:rPr>
                    <w:t>,</w:t>
                  </w:r>
                  <w:r w:rsidRPr="00CE5C1D">
                    <w:rPr>
                      <w:rStyle w:val="hl-number36"/>
                    </w:rPr>
                    <w:t>9</w:t>
                  </w:r>
                  <w:r w:rsidRPr="00CE5C1D">
                    <w:rPr>
                      <w:rStyle w:val="hl-code37"/>
                    </w:rPr>
                    <w:t>,</w:t>
                  </w:r>
                  <w:r w:rsidRPr="00CE5C1D">
                    <w:rPr>
                      <w:rStyle w:val="hl-consts16"/>
                    </w:rPr>
                    <w:t>PRICE_CLOSE</w:t>
                  </w:r>
                  <w:r w:rsidRPr="00CE5C1D">
                    <w:rPr>
                      <w:rStyle w:val="hl-code37"/>
                    </w:rPr>
                    <w:t>,</w:t>
                  </w:r>
                  <w:r w:rsidRPr="00CE5C1D">
                    <w:rPr>
                      <w:rStyle w:val="hl-consts16"/>
                    </w:rPr>
                    <w:t>MODE_SIGNAL</w:t>
                  </w:r>
                  <w:r w:rsidRPr="00CE5C1D">
                    <w:rPr>
                      <w:rStyle w:val="hl-code37"/>
                    </w:rPr>
                    <w:t>,</w:t>
                  </w:r>
                  <w:r w:rsidRPr="00CE5C1D">
                    <w:rPr>
                      <w:rStyle w:val="hl-number36"/>
                    </w:rPr>
                    <w:t>0</w:t>
                  </w:r>
                  <w:r w:rsidRPr="00CE5C1D">
                    <w:rPr>
                      <w:rStyle w:val="hl-brackets35"/>
                    </w:rPr>
                    <w:t>)</w:t>
                  </w:r>
                  <w:r w:rsidRPr="00CE5C1D">
                    <w:rPr>
                      <w:rStyle w:val="hl-code37"/>
                    </w:rPr>
                    <w:t>;</w:t>
                  </w:r>
                  <w:r w:rsidRPr="00CE5C1D">
                    <w:rPr>
                      <w:rStyle w:val="hl-comment37"/>
                    </w:rPr>
                    <w:t>// 0 бар</w:t>
                  </w:r>
                  <w:r w:rsidRPr="00CE5C1D">
                    <w:rPr>
                      <w:rFonts w:ascii="Courier" w:hAnsi="Courier"/>
                      <w:color w:val="626363"/>
                    </w:rPr>
                    <w:br/>
                    <w:t xml:space="preserve">   </w:t>
                  </w:r>
                  <w:r w:rsidRPr="00CE5C1D">
                    <w:rPr>
                      <w:rStyle w:val="hl-identifier37"/>
                    </w:rPr>
                    <w:t>MACD_M_1</w:t>
                  </w:r>
                  <w:r w:rsidRPr="00CE5C1D">
                    <w:rPr>
                      <w:rStyle w:val="hl-code37"/>
                    </w:rPr>
                    <w:t xml:space="preserve"> =</w:t>
                  </w:r>
                  <w:r w:rsidRPr="00CE5C1D">
                    <w:rPr>
                      <w:rStyle w:val="hl-techinds6"/>
                    </w:rPr>
                    <w:t>iMACD</w:t>
                  </w:r>
                  <w:r w:rsidRPr="00CE5C1D">
                    <w:rPr>
                      <w:rStyle w:val="hl-brackets35"/>
                    </w:rPr>
                    <w:t>(</w:t>
                  </w:r>
                  <w:r w:rsidRPr="00CE5C1D">
                    <w:rPr>
                      <w:rStyle w:val="hl-consts16"/>
                    </w:rPr>
                    <w:t>NULL</w:t>
                  </w:r>
                  <w:r w:rsidRPr="00CE5C1D">
                    <w:rPr>
                      <w:rStyle w:val="hl-code37"/>
                    </w:rPr>
                    <w:t>,</w:t>
                  </w:r>
                  <w:r w:rsidRPr="00CE5C1D">
                    <w:rPr>
                      <w:rStyle w:val="hl-number36"/>
                    </w:rPr>
                    <w:t>0</w:t>
                  </w:r>
                  <w:r w:rsidRPr="00CE5C1D">
                    <w:rPr>
                      <w:rStyle w:val="hl-code37"/>
                    </w:rPr>
                    <w:t>,</w:t>
                  </w:r>
                  <w:r w:rsidRPr="00CE5C1D">
                    <w:rPr>
                      <w:rStyle w:val="hl-number36"/>
                    </w:rPr>
                    <w:t>12</w:t>
                  </w:r>
                  <w:r w:rsidRPr="00CE5C1D">
                    <w:rPr>
                      <w:rStyle w:val="hl-code37"/>
                    </w:rPr>
                    <w:t>,</w:t>
                  </w:r>
                  <w:r w:rsidRPr="00CE5C1D">
                    <w:rPr>
                      <w:rStyle w:val="hl-number36"/>
                    </w:rPr>
                    <w:t>26</w:t>
                  </w:r>
                  <w:r w:rsidRPr="00CE5C1D">
                    <w:rPr>
                      <w:rStyle w:val="hl-code37"/>
                    </w:rPr>
                    <w:t>,</w:t>
                  </w:r>
                  <w:r w:rsidRPr="00CE5C1D">
                    <w:rPr>
                      <w:rStyle w:val="hl-number36"/>
                    </w:rPr>
                    <w:t>9</w:t>
                  </w:r>
                  <w:r w:rsidRPr="00CE5C1D">
                    <w:rPr>
                      <w:rStyle w:val="hl-code37"/>
                    </w:rPr>
                    <w:t>,</w:t>
                  </w:r>
                  <w:r w:rsidRPr="00CE5C1D">
                    <w:rPr>
                      <w:rStyle w:val="hl-consts16"/>
                    </w:rPr>
                    <w:t>PRICE_CLOSE</w:t>
                  </w:r>
                  <w:r w:rsidRPr="00CE5C1D">
                    <w:rPr>
                      <w:rStyle w:val="hl-code37"/>
                    </w:rPr>
                    <w:t>,</w:t>
                  </w:r>
                  <w:r w:rsidRPr="00CE5C1D">
                    <w:rPr>
                      <w:rStyle w:val="hl-consts16"/>
                    </w:rPr>
                    <w:t>MODE_MAIN</w:t>
                  </w:r>
                  <w:r w:rsidRPr="00CE5C1D">
                    <w:rPr>
                      <w:rStyle w:val="hl-code37"/>
                    </w:rPr>
                    <w:t>,</w:t>
                  </w:r>
                  <w:r w:rsidRPr="00CE5C1D">
                    <w:rPr>
                      <w:rStyle w:val="hl-number36"/>
                    </w:rPr>
                    <w:t>1</w:t>
                  </w:r>
                  <w:r w:rsidRPr="00CE5C1D">
                    <w:rPr>
                      <w:rStyle w:val="hl-brackets35"/>
                    </w:rPr>
                    <w:t>)</w:t>
                  </w:r>
                  <w:r w:rsidRPr="00CE5C1D">
                    <w:rPr>
                      <w:rStyle w:val="hl-code37"/>
                    </w:rPr>
                    <w:t xml:space="preserve">;  </w:t>
                  </w:r>
                  <w:r w:rsidRPr="00CE5C1D">
                    <w:rPr>
                      <w:rStyle w:val="hl-comment37"/>
                    </w:rPr>
                    <w:t>// 1 бар</w:t>
                  </w:r>
                  <w:r w:rsidRPr="00CE5C1D">
                    <w:rPr>
                      <w:rFonts w:ascii="Courier" w:hAnsi="Courier"/>
                      <w:color w:val="626363"/>
                    </w:rPr>
                    <w:br/>
                    <w:t xml:space="preserve">   </w:t>
                  </w:r>
                  <w:r w:rsidRPr="00CE5C1D">
                    <w:rPr>
                      <w:rStyle w:val="hl-identifier37"/>
                    </w:rPr>
                    <w:t>MACD_S_1</w:t>
                  </w:r>
                  <w:r w:rsidRPr="00CE5C1D">
                    <w:rPr>
                      <w:rStyle w:val="hl-code37"/>
                    </w:rPr>
                    <w:t xml:space="preserve"> =</w:t>
                  </w:r>
                  <w:r w:rsidRPr="00CE5C1D">
                    <w:rPr>
                      <w:rStyle w:val="hl-techinds6"/>
                    </w:rPr>
                    <w:t>iMACD</w:t>
                  </w:r>
                  <w:r w:rsidRPr="00CE5C1D">
                    <w:rPr>
                      <w:rStyle w:val="hl-brackets35"/>
                    </w:rPr>
                    <w:t>(</w:t>
                  </w:r>
                  <w:r w:rsidRPr="00CE5C1D">
                    <w:rPr>
                      <w:rStyle w:val="hl-consts16"/>
                    </w:rPr>
                    <w:t>NULL</w:t>
                  </w:r>
                  <w:r w:rsidRPr="00CE5C1D">
                    <w:rPr>
                      <w:rStyle w:val="hl-code37"/>
                    </w:rPr>
                    <w:t>,</w:t>
                  </w:r>
                  <w:r w:rsidRPr="00CE5C1D">
                    <w:rPr>
                      <w:rStyle w:val="hl-number36"/>
                    </w:rPr>
                    <w:t>0</w:t>
                  </w:r>
                  <w:r w:rsidRPr="00CE5C1D">
                    <w:rPr>
                      <w:rStyle w:val="hl-code37"/>
                    </w:rPr>
                    <w:t>,</w:t>
                  </w:r>
                  <w:r w:rsidRPr="00CE5C1D">
                    <w:rPr>
                      <w:rStyle w:val="hl-number36"/>
                    </w:rPr>
                    <w:t>12</w:t>
                  </w:r>
                  <w:r w:rsidRPr="00CE5C1D">
                    <w:rPr>
                      <w:rStyle w:val="hl-code37"/>
                    </w:rPr>
                    <w:t>,</w:t>
                  </w:r>
                  <w:r w:rsidRPr="00CE5C1D">
                    <w:rPr>
                      <w:rStyle w:val="hl-number36"/>
                    </w:rPr>
                    <w:t>26</w:t>
                  </w:r>
                  <w:r w:rsidRPr="00CE5C1D">
                    <w:rPr>
                      <w:rStyle w:val="hl-code37"/>
                    </w:rPr>
                    <w:t>,</w:t>
                  </w:r>
                  <w:r w:rsidRPr="00CE5C1D">
                    <w:rPr>
                      <w:rStyle w:val="hl-number36"/>
                    </w:rPr>
                    <w:t>9</w:t>
                  </w:r>
                  <w:r w:rsidRPr="00CE5C1D">
                    <w:rPr>
                      <w:rStyle w:val="hl-code37"/>
                    </w:rPr>
                    <w:t>,</w:t>
                  </w:r>
                  <w:r w:rsidRPr="00CE5C1D">
                    <w:rPr>
                      <w:rStyle w:val="hl-consts16"/>
                    </w:rPr>
                    <w:t>PRICE_CLOSE</w:t>
                  </w:r>
                  <w:r w:rsidRPr="00CE5C1D">
                    <w:rPr>
                      <w:rStyle w:val="hl-code37"/>
                    </w:rPr>
                    <w:t>,</w:t>
                  </w:r>
                  <w:r w:rsidRPr="00CE5C1D">
                    <w:rPr>
                      <w:rStyle w:val="hl-consts16"/>
                    </w:rPr>
                    <w:t>MODE_SIGNAL</w:t>
                  </w:r>
                  <w:r w:rsidRPr="00CE5C1D">
                    <w:rPr>
                      <w:rStyle w:val="hl-code37"/>
                    </w:rPr>
                    <w:t>,</w:t>
                  </w:r>
                  <w:r w:rsidRPr="00CE5C1D">
                    <w:rPr>
                      <w:rStyle w:val="hl-number36"/>
                    </w:rPr>
                    <w:t>1</w:t>
                  </w:r>
                  <w:r w:rsidRPr="00CE5C1D">
                    <w:rPr>
                      <w:rStyle w:val="hl-brackets35"/>
                    </w:rPr>
                    <w:t>)</w:t>
                  </w:r>
                  <w:r w:rsidRPr="00CE5C1D">
                    <w:rPr>
                      <w:rStyle w:val="hl-code37"/>
                    </w:rPr>
                    <w:t>;</w:t>
                  </w:r>
                  <w:r w:rsidRPr="00CE5C1D">
                    <w:rPr>
                      <w:rStyle w:val="hl-comment37"/>
                    </w:rPr>
                    <w:t>// 1 бар</w:t>
                  </w:r>
                  <w:r w:rsidRPr="00CE5C1D">
                    <w:rPr>
                      <w:rFonts w:ascii="Courier" w:hAnsi="Courier"/>
                      <w:color w:val="626363"/>
                    </w:rPr>
                    <w:br/>
                  </w:r>
                  <w:r w:rsidRPr="00CE5C1D">
                    <w:rPr>
                      <w:rStyle w:val="hl-comment37"/>
                    </w:rPr>
                    <w:t>//--------------------------------------------------------------- 4 --</w:t>
                  </w:r>
                  <w:r w:rsidRPr="00CE5C1D">
                    <w:rPr>
                      <w:rFonts w:ascii="Courier" w:hAnsi="Courier"/>
                      <w:color w:val="626363"/>
                    </w:rPr>
                    <w:br/>
                    <w:t xml:space="preserve">   </w:t>
                  </w:r>
                  <w:r w:rsidRPr="00CE5C1D">
                    <w:rPr>
                      <w:rStyle w:val="hl-comment37"/>
                    </w:rPr>
                    <w:t xml:space="preserve">// Анализ ситуации </w:t>
                  </w:r>
                  <w:r w:rsidRPr="00CE5C1D">
                    <w:rPr>
                      <w:rFonts w:ascii="Courier" w:hAnsi="Courier"/>
                      <w:color w:val="626363"/>
                    </w:rPr>
                    <w:br/>
                    <w:t xml:space="preserve">   </w:t>
                  </w:r>
                  <w:r w:rsidRPr="00CE5C1D">
                    <w:rPr>
                      <w:rStyle w:val="hl-reserved37"/>
                    </w:rPr>
                    <w:t>if</w:t>
                  </w:r>
                  <w:r w:rsidRPr="00CE5C1D">
                    <w:rPr>
                      <w:rStyle w:val="hl-brackets35"/>
                    </w:rPr>
                    <w:t>(</w:t>
                  </w:r>
                  <w:r w:rsidRPr="00CE5C1D">
                    <w:rPr>
                      <w:rStyle w:val="hl-identifier37"/>
                    </w:rPr>
                    <w:t>MACD_M_1</w:t>
                  </w:r>
                  <w:r w:rsidRPr="00CE5C1D">
                    <w:rPr>
                      <w:rStyle w:val="hl-code37"/>
                    </w:rPr>
                    <w:t>=</w:t>
                  </w:r>
                  <w:r w:rsidRPr="00CE5C1D">
                    <w:rPr>
                      <w:rStyle w:val="hl-identifier37"/>
                    </w:rPr>
                    <w:t>MACD_S_0</w:t>
                  </w:r>
                  <w:r w:rsidRPr="00CE5C1D">
                    <w:rPr>
                      <w:rStyle w:val="hl-brackets35"/>
                    </w:rPr>
                    <w:t>)</w:t>
                  </w:r>
                  <w:r w:rsidRPr="00CE5C1D">
                    <w:rPr>
                      <w:rStyle w:val="hl-comment37"/>
                    </w:rPr>
                    <w:t xml:space="preserve">                      // Персеч. снизу вверх</w:t>
                  </w:r>
                  <w:r w:rsidRPr="00CE5C1D">
                    <w:rPr>
                      <w:rFonts w:ascii="Courier" w:hAnsi="Courier"/>
                      <w:color w:val="626363"/>
                    </w:rPr>
                    <w:br/>
                    <w:t xml:space="preserve">      </w:t>
                  </w:r>
                  <w:r w:rsidRPr="00CE5C1D">
                    <w:rPr>
                      <w:rStyle w:val="hl-identifier37"/>
                    </w:rPr>
                    <w:t>Sit</w:t>
                  </w:r>
                  <w:r w:rsidRPr="00CE5C1D">
                    <w:rPr>
                      <w:rStyle w:val="hl-code37"/>
                    </w:rPr>
                    <w:t>=</w:t>
                  </w:r>
                  <w:r w:rsidRPr="00CE5C1D">
                    <w:rPr>
                      <w:rStyle w:val="hl-number36"/>
                    </w:rPr>
                    <w:t>0</w:t>
                  </w:r>
                  <w:r w:rsidRPr="00CE5C1D">
                    <w:rPr>
                      <w:rStyle w:val="hl-code37"/>
                    </w:rPr>
                    <w:t>;</w:t>
                  </w:r>
                  <w:r w:rsidRPr="00CE5C1D">
                    <w:rPr>
                      <w:rFonts w:ascii="Courier" w:hAnsi="Courier"/>
                      <w:color w:val="0000FF"/>
                    </w:rPr>
                    <w:br/>
                  </w:r>
                  <w:r w:rsidRPr="00CE5C1D">
                    <w:rPr>
                      <w:rStyle w:val="hl-code37"/>
                    </w:rPr>
                    <w:t xml:space="preserve">   </w:t>
                  </w:r>
                  <w:r w:rsidRPr="00CE5C1D">
                    <w:rPr>
                      <w:rStyle w:val="hl-reserved37"/>
                    </w:rPr>
                    <w:t>if</w:t>
                  </w:r>
                  <w:r w:rsidRPr="00CE5C1D">
                    <w:rPr>
                      <w:rStyle w:val="hl-brackets35"/>
                    </w:rPr>
                    <w:t>(</w:t>
                  </w:r>
                  <w:r w:rsidRPr="00CE5C1D">
                    <w:rPr>
                      <w:rStyle w:val="hl-identifier37"/>
                    </w:rPr>
                    <w:t>MACD_M_1</w:t>
                  </w:r>
                  <w:r w:rsidRPr="00CE5C1D">
                    <w:rPr>
                      <w:rStyle w:val="hl-code37"/>
                    </w:rPr>
                    <w:t>&gt;</w:t>
                  </w:r>
                  <w:r w:rsidRPr="00CE5C1D">
                    <w:rPr>
                      <w:rStyle w:val="hl-identifier37"/>
                    </w:rPr>
                    <w:t>MACD_S_1</w:t>
                  </w:r>
                  <w:r w:rsidRPr="00CE5C1D">
                    <w:rPr>
                      <w:rStyle w:val="hl-code37"/>
                    </w:rPr>
                    <w:t xml:space="preserve"> &amp;&amp; </w:t>
                  </w:r>
                  <w:r w:rsidRPr="00CE5C1D">
                    <w:rPr>
                      <w:rStyle w:val="hl-identifier37"/>
                    </w:rPr>
                    <w:t>MACD_M_0</w:t>
                  </w:r>
                  <w:r w:rsidRPr="00CE5C1D">
                    <w:rPr>
                      <w:rStyle w:val="hl-code37"/>
                    </w:rPr>
                    <w:t>&lt;=</w:t>
                  </w:r>
                  <w:r w:rsidRPr="00CE5C1D">
                    <w:rPr>
                      <w:rStyle w:val="hl-identifier37"/>
                    </w:rPr>
                    <w:t>MACD_S_0</w:t>
                  </w:r>
                  <w:r w:rsidRPr="00CE5C1D">
                    <w:rPr>
                      <w:rStyle w:val="hl-brackets35"/>
                    </w:rPr>
                    <w:t>)</w:t>
                  </w:r>
                  <w:r w:rsidRPr="00CE5C1D">
                    <w:rPr>
                      <w:rStyle w:val="hl-comment37"/>
                    </w:rPr>
                    <w:t>// Персеч. сверху вниз</w:t>
                  </w:r>
                  <w:r w:rsidRPr="00CE5C1D">
                    <w:rPr>
                      <w:rFonts w:ascii="Courier" w:hAnsi="Courier"/>
                      <w:color w:val="626363"/>
                    </w:rPr>
                    <w:br/>
                    <w:t xml:space="preserve">      </w:t>
                  </w:r>
                  <w:r w:rsidRPr="00CE5C1D">
                    <w:rPr>
                      <w:rStyle w:val="hl-identifier37"/>
                    </w:rPr>
                    <w:t>Sit</w:t>
                  </w:r>
                  <w:r w:rsidRPr="00CE5C1D">
                    <w:rPr>
                      <w:rStyle w:val="hl-code37"/>
                    </w:rPr>
                    <w:t>=</w:t>
                  </w:r>
                  <w:r w:rsidRPr="00CE5C1D">
                    <w:rPr>
                      <w:rStyle w:val="hl-number36"/>
                    </w:rPr>
                    <w:t>1</w:t>
                  </w:r>
                  <w:r w:rsidRPr="00CE5C1D">
                    <w:rPr>
                      <w:rStyle w:val="hl-code37"/>
                    </w:rPr>
                    <w:t>;</w:t>
                  </w:r>
                  <w:r w:rsidRPr="00CE5C1D">
                    <w:rPr>
                      <w:rFonts w:ascii="Courier" w:hAnsi="Courier"/>
                      <w:color w:val="0000FF"/>
                    </w:rPr>
                    <w:br/>
                  </w:r>
                  <w:r w:rsidRPr="00CE5C1D">
                    <w:rPr>
                      <w:rStyle w:val="hl-code37"/>
                    </w:rPr>
                    <w:t xml:space="preserve">   </w:t>
                  </w:r>
                  <w:r w:rsidRPr="00CE5C1D">
                    <w:rPr>
                      <w:rStyle w:val="hl-reserved37"/>
                    </w:rPr>
                    <w:t>if</w:t>
                  </w:r>
                  <w:r w:rsidRPr="00CE5C1D">
                    <w:rPr>
                      <w:rStyle w:val="hl-brackets35"/>
                    </w:rPr>
                    <w:t>(</w:t>
                  </w:r>
                  <w:r w:rsidRPr="00CE5C1D">
                    <w:rPr>
                      <w:rStyle w:val="hl-identifier37"/>
                    </w:rPr>
                    <w:t>MACD_M_1</w:t>
                  </w:r>
                  <w:r w:rsidRPr="00CE5C1D">
                    <w:rPr>
                      <w:rStyle w:val="hl-code37"/>
                    </w:rPr>
                    <w:t>&gt;</w:t>
                  </w:r>
                  <w:r w:rsidRPr="00CE5C1D">
                    <w:rPr>
                      <w:rStyle w:val="hl-identifier37"/>
                    </w:rPr>
                    <w:t>MACD_S_1</w:t>
                  </w:r>
                  <w:r w:rsidRPr="00CE5C1D">
                    <w:rPr>
                      <w:rStyle w:val="hl-code37"/>
                    </w:rPr>
                    <w:t xml:space="preserve"> &amp;&amp; </w:t>
                  </w:r>
                  <w:r w:rsidRPr="00CE5C1D">
                    <w:rPr>
                      <w:rStyle w:val="hl-identifier37"/>
                    </w:rPr>
                    <w:t>MACD_M_0</w:t>
                  </w:r>
                  <w:r w:rsidRPr="00CE5C1D">
                    <w:rPr>
                      <w:rStyle w:val="hl-code37"/>
                    </w:rPr>
                    <w:t>&gt;</w:t>
                  </w:r>
                  <w:r w:rsidRPr="00CE5C1D">
                    <w:rPr>
                      <w:rStyle w:val="hl-identifier37"/>
                    </w:rPr>
                    <w:t>MACD_S_0</w:t>
                  </w:r>
                  <w:r w:rsidRPr="00CE5C1D">
                    <w:rPr>
                      <w:rStyle w:val="hl-brackets35"/>
                    </w:rPr>
                    <w:t>)</w:t>
                  </w:r>
                  <w:r w:rsidRPr="00CE5C1D">
                    <w:rPr>
                      <w:rFonts w:ascii="Courier" w:hAnsi="Courier"/>
                      <w:color w:val="626363"/>
                    </w:rPr>
                    <w:t xml:space="preserve"> </w:t>
                  </w:r>
                  <w:r w:rsidRPr="00CE5C1D">
                    <w:rPr>
                      <w:rStyle w:val="hl-comment37"/>
                    </w:rPr>
                    <w:t>// Главная выше сигн.</w:t>
                  </w:r>
                  <w:r w:rsidRPr="00CE5C1D">
                    <w:rPr>
                      <w:rFonts w:ascii="Courier" w:hAnsi="Courier"/>
                      <w:color w:val="626363"/>
                    </w:rPr>
                    <w:br/>
                    <w:t xml:space="preserve">      </w:t>
                  </w:r>
                  <w:r w:rsidRPr="00CE5C1D">
                    <w:rPr>
                      <w:rStyle w:val="hl-identifier37"/>
                    </w:rPr>
                    <w:t>Sit</w:t>
                  </w:r>
                  <w:r w:rsidRPr="00CE5C1D">
                    <w:rPr>
                      <w:rStyle w:val="hl-code37"/>
                    </w:rPr>
                    <w:t>=</w:t>
                  </w:r>
                  <w:r w:rsidRPr="00CE5C1D">
                    <w:rPr>
                      <w:rStyle w:val="hl-number36"/>
                    </w:rPr>
                    <w:t>2</w:t>
                  </w:r>
                  <w:r w:rsidRPr="00CE5C1D">
                    <w:rPr>
                      <w:rStyle w:val="hl-code37"/>
                    </w:rPr>
                    <w:t>;</w:t>
                  </w:r>
                  <w:r w:rsidRPr="00CE5C1D">
                    <w:rPr>
                      <w:rFonts w:ascii="Courier" w:hAnsi="Courier"/>
                      <w:color w:val="0000FF"/>
                    </w:rPr>
                    <w:br/>
                  </w:r>
                  <w:r w:rsidRPr="00CE5C1D">
                    <w:rPr>
                      <w:rStyle w:val="hl-code37"/>
                    </w:rPr>
                    <w:t xml:space="preserve">   </w:t>
                  </w:r>
                  <w:r w:rsidRPr="00CE5C1D">
                    <w:rPr>
                      <w:rStyle w:val="hl-reserved37"/>
                    </w:rPr>
                    <w:t>if</w:t>
                  </w:r>
                  <w:r w:rsidRPr="00CE5C1D">
                    <w:rPr>
                      <w:rStyle w:val="hl-brackets35"/>
                    </w:rPr>
                    <w:t>(</w:t>
                  </w:r>
                  <w:r w:rsidRPr="00CE5C1D">
                    <w:rPr>
                      <w:rStyle w:val="hl-identifier37"/>
                    </w:rPr>
                    <w:t>MACD_M_1</w:t>
                  </w:r>
                </w:p>
                <w:p w:rsidR="002D2414" w:rsidRPr="00CE5C1D" w:rsidRDefault="002D2414">
                  <w:pPr>
                    <w:pStyle w:val="a5"/>
                    <w:divId w:val="1033961857"/>
                    <w:rPr>
                      <w:color w:val="626363"/>
                      <w:sz w:val="19"/>
                      <w:szCs w:val="19"/>
                    </w:rPr>
                  </w:pPr>
                  <w:r w:rsidRPr="00CE5C1D">
                    <w:rPr>
                      <w:color w:val="626363"/>
                      <w:sz w:val="19"/>
                      <w:szCs w:val="19"/>
                    </w:rPr>
                    <w:t>В блоке 1-2 эксперта определены переменные, в частности, заданы значения элементов массивов Text[] и Color[], которые в дальнейшем используются для изменения свойств объекта. В блоке 2-3 создаётся объект, и устанавливаются значения некоторых его свойств. Разберём это блок подробно. Согласно этой строки кода эксперта в окне финансового инструмента, в котором исполняется эксперт, создаётся графический объект: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predfunc34"/>
                    </w:rPr>
                    <w:t>ObjectCreate</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OBJ_LABEL</w:t>
                  </w:r>
                  <w:r w:rsidRPr="00CE5C1D">
                    <w:rPr>
                      <w:rStyle w:val="hl-code37"/>
                    </w:rPr>
                    <w:t xml:space="preserve">, </w:t>
                  </w:r>
                  <w:r w:rsidRPr="00CE5C1D">
                    <w:rPr>
                      <w:rStyle w:val="hl-number36"/>
                    </w:rPr>
                    <w:t>0</w:t>
                  </w:r>
                  <w:r w:rsidRPr="00CE5C1D">
                    <w:rPr>
                      <w:rStyle w:val="hl-code37"/>
                    </w:rPr>
                    <w:t xml:space="preserve">, </w:t>
                  </w:r>
                  <w:r w:rsidRPr="00CE5C1D">
                    <w:rPr>
                      <w:rStyle w:val="hl-number36"/>
                    </w:rPr>
                    <w:t>0</w:t>
                  </w:r>
                  <w:r w:rsidRPr="00CE5C1D">
                    <w:rPr>
                      <w:rStyle w:val="hl-code37"/>
                    </w:rPr>
                    <w:t xml:space="preserve">, </w:t>
                  </w:r>
                  <w:r w:rsidRPr="00CE5C1D">
                    <w:rPr>
                      <w:rStyle w:val="hl-number36"/>
                    </w:rPr>
                    <w:t>0</w:t>
                  </w:r>
                  <w:r w:rsidRPr="00CE5C1D">
                    <w:rPr>
                      <w:rStyle w:val="hl-brackets35"/>
                    </w:rPr>
                    <w:t>)</w:t>
                  </w:r>
                  <w:r w:rsidRPr="00CE5C1D">
                    <w:rPr>
                      <w:rStyle w:val="hl-code37"/>
                    </w:rPr>
                    <w:t>;</w:t>
                  </w:r>
                  <w:r w:rsidRPr="00CE5C1D">
                    <w:rPr>
                      <w:rStyle w:val="hl-comment37"/>
                    </w:rPr>
                    <w:t>// Создание объ.</w:t>
                  </w:r>
                </w:p>
                <w:p w:rsidR="002D2414" w:rsidRPr="00CE5C1D" w:rsidRDefault="002D2414">
                  <w:pPr>
                    <w:pStyle w:val="a5"/>
                    <w:divId w:val="1033961857"/>
                    <w:rPr>
                      <w:color w:val="626363"/>
                      <w:sz w:val="19"/>
                      <w:szCs w:val="19"/>
                    </w:rPr>
                  </w:pPr>
                  <w:r w:rsidRPr="00CE5C1D">
                    <w:rPr>
                      <w:color w:val="626363"/>
                      <w:sz w:val="19"/>
                      <w:szCs w:val="19"/>
                    </w:rPr>
                    <w:t xml:space="preserve">Значение "Label_Obj_MACD" указывает, что объекту назначено такое имя (имя создаваемому объекту присваивает программист по своему усмотрению). OBJ_LABEL - идентификатор типа объекта, указывает, что создаваемый объект будет иметь такой тип (выбирается из списка возможных </w:t>
                  </w:r>
                  <w:hyperlink r:id="rId1727" w:history="1">
                    <w:r w:rsidRPr="00CE5C1D">
                      <w:rPr>
                        <w:rStyle w:val="a3"/>
                        <w:sz w:val="19"/>
                        <w:szCs w:val="19"/>
                      </w:rPr>
                      <w:t>типов</w:t>
                    </w:r>
                  </w:hyperlink>
                  <w:r w:rsidRPr="00CE5C1D">
                    <w:rPr>
                      <w:color w:val="626363"/>
                      <w:sz w:val="19"/>
                      <w:szCs w:val="19"/>
                    </w:rPr>
                    <w:t>). Первый из трёх последующих нолей указывает, что объект создаётся в основном окне (основное окно, где отображается ценовой график, всегда имеет индекс 0).</w:t>
                  </w:r>
                </w:p>
                <w:p w:rsidR="002D2414" w:rsidRPr="00CE5C1D" w:rsidRDefault="002D2414">
                  <w:pPr>
                    <w:pStyle w:val="a5"/>
                    <w:divId w:val="1033961857"/>
                    <w:rPr>
                      <w:color w:val="626363"/>
                      <w:sz w:val="19"/>
                      <w:szCs w:val="19"/>
                    </w:rPr>
                  </w:pPr>
                  <w:r w:rsidRPr="00CE5C1D">
                    <w:rPr>
                      <w:color w:val="626363"/>
                      <w:sz w:val="19"/>
                      <w:szCs w:val="19"/>
                    </w:rPr>
                    <w:t xml:space="preserve">Следующие два ноля устанавливают для создаваемого объекта координаты, в соответствии с которыми объект должен быть отображён в указанном окне. В данном конкретном случае создаётся объект OBJ_LABEL, который не использует координаты цены и времени. Обратите внимание, в описании функции ObjectCreate() указываются только координаты цены и времени. Причём, для второй и третьей пары координат имеются </w:t>
                  </w:r>
                  <w:hyperlink r:id="rId1728" w:history="1">
                    <w:r w:rsidRPr="00CE5C1D">
                      <w:rPr>
                        <w:rStyle w:val="a3"/>
                        <w:sz w:val="19"/>
                        <w:szCs w:val="19"/>
                      </w:rPr>
                      <w:t>умолчательные значения</w:t>
                    </w:r>
                  </w:hyperlink>
                  <w:r w:rsidRPr="00CE5C1D">
                    <w:rPr>
                      <w:color w:val="626363"/>
                      <w:sz w:val="19"/>
                      <w:szCs w:val="19"/>
                    </w:rPr>
                    <w:t>, в то время как для первой пары координат умолчательных значений нет. Это значит, что несмотря на то что для объекта OBJ_LABEL вообще не требуются координаты цены и времени, в вызове функции ObjectCreate() должны быть указаны какие-то значения. В данном случае указаны нули, можно было бы указать другие значения, но и в том и в другом случае они всё равно игнорируются при установлении свойств объекта OBJ_LABEL.</w:t>
                  </w:r>
                </w:p>
                <w:p w:rsidR="002D2414" w:rsidRPr="00CE5C1D" w:rsidRDefault="002D2414">
                  <w:pPr>
                    <w:pStyle w:val="a5"/>
                    <w:divId w:val="1033961857"/>
                    <w:rPr>
                      <w:color w:val="626363"/>
                      <w:sz w:val="19"/>
                      <w:szCs w:val="19"/>
                    </w:rPr>
                  </w:pPr>
                  <w:r w:rsidRPr="00CE5C1D">
                    <w:rPr>
                      <w:color w:val="626363"/>
                      <w:sz w:val="19"/>
                      <w:szCs w:val="19"/>
                    </w:rPr>
                    <w:t>В последующих трёх строках программы (ранее созданному) объекту с именем Label_Obj_MACD устанавливаются значения для некоторых его свойств: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OBJPROP_CORNER</w:t>
                  </w:r>
                  <w:r w:rsidRPr="00CE5C1D">
                    <w:rPr>
                      <w:rStyle w:val="hl-code37"/>
                    </w:rPr>
                    <w:t xml:space="preserve">, </w:t>
                  </w:r>
                  <w:r w:rsidRPr="00CE5C1D">
                    <w:rPr>
                      <w:rStyle w:val="hl-number36"/>
                    </w:rPr>
                    <w:t>1</w:t>
                  </w:r>
                  <w:r w:rsidRPr="00CE5C1D">
                    <w:rPr>
                      <w:rStyle w:val="hl-brackets35"/>
                    </w:rPr>
                    <w:t>)</w:t>
                  </w:r>
                  <w:r w:rsidRPr="00CE5C1D">
                    <w:rPr>
                      <w:rStyle w:val="hl-code37"/>
                    </w:rPr>
                    <w:t xml:space="preserve">;    </w:t>
                  </w:r>
                  <w:r w:rsidRPr="00CE5C1D">
                    <w:rPr>
                      <w:rStyle w:val="hl-comment37"/>
                    </w:rPr>
                    <w:t>// Привязка угол</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OBJPROP_XDISTANCE</w:t>
                  </w:r>
                  <w:r w:rsidRPr="00CE5C1D">
                    <w:rPr>
                      <w:rStyle w:val="hl-code37"/>
                    </w:rPr>
                    <w:t xml:space="preserve">, </w:t>
                  </w:r>
                  <w:r w:rsidRPr="00CE5C1D">
                    <w:rPr>
                      <w:rStyle w:val="hl-number36"/>
                    </w:rPr>
                    <w:t>10</w:t>
                  </w:r>
                  <w:r w:rsidRPr="00CE5C1D">
                    <w:rPr>
                      <w:rStyle w:val="hl-brackets35"/>
                    </w:rPr>
                    <w:t>)</w:t>
                  </w:r>
                  <w:r w:rsidRPr="00CE5C1D">
                    <w:rPr>
                      <w:rStyle w:val="hl-code37"/>
                    </w:rPr>
                    <w:t>;</w:t>
                  </w:r>
                  <w:r w:rsidRPr="00CE5C1D">
                    <w:rPr>
                      <w:rStyle w:val="hl-comment37"/>
                    </w:rPr>
                    <w:t>// Координата Х</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 xml:space="preserve">, </w:t>
                  </w:r>
                  <w:r w:rsidRPr="00CE5C1D">
                    <w:rPr>
                      <w:rStyle w:val="hl-consts16"/>
                    </w:rPr>
                    <w:t>OBJPROP_YDISTANCE</w:t>
                  </w:r>
                  <w:r w:rsidRPr="00CE5C1D">
                    <w:rPr>
                      <w:rStyle w:val="hl-code37"/>
                    </w:rPr>
                    <w:t xml:space="preserve">, </w:t>
                  </w:r>
                  <w:r w:rsidRPr="00CE5C1D">
                    <w:rPr>
                      <w:rStyle w:val="hl-number36"/>
                    </w:rPr>
                    <w:t>15</w:t>
                  </w:r>
                  <w:r w:rsidRPr="00CE5C1D">
                    <w:rPr>
                      <w:rStyle w:val="hl-brackets35"/>
                    </w:rPr>
                    <w:t>)</w:t>
                  </w:r>
                  <w:r w:rsidRPr="00CE5C1D">
                    <w:rPr>
                      <w:rStyle w:val="hl-code37"/>
                    </w:rPr>
                    <w:t>;</w:t>
                  </w:r>
                  <w:r w:rsidRPr="00CE5C1D">
                    <w:rPr>
                      <w:rStyle w:val="hl-comment37"/>
                    </w:rPr>
                    <w:t>// Координата Y</w:t>
                  </w:r>
                </w:p>
                <w:p w:rsidR="002D2414" w:rsidRPr="00CE5C1D" w:rsidRDefault="002D2414">
                  <w:pPr>
                    <w:pStyle w:val="a5"/>
                    <w:divId w:val="1033961857"/>
                    <w:rPr>
                      <w:color w:val="626363"/>
                      <w:sz w:val="19"/>
                      <w:szCs w:val="19"/>
                    </w:rPr>
                  </w:pPr>
                  <w:r w:rsidRPr="00CE5C1D">
                    <w:rPr>
                      <w:color w:val="626363"/>
                      <w:sz w:val="19"/>
                      <w:szCs w:val="19"/>
                    </w:rPr>
                    <w:t>Для угла привязки (OBJPROP_CORNER) устанавливается значение 1, что означает привязку к правому верхнему углу (ранее определённого основного) окна финансового инструмента. В следующих двух строках устанавливаются значения дистанции в пикселях от объекта до угла привязки: по горизонтали (OBJPROP_XDISTANCE) 10 пикселей и по вертикали (OBJPROP_YDISTANCE) 15 пикселей. На этой стадии исполнения программы объект создан, имеет уникальное имя и определены его основные свойства.</w:t>
                  </w:r>
                </w:p>
                <w:p w:rsidR="002D2414" w:rsidRPr="00CE5C1D" w:rsidRDefault="002D2414">
                  <w:pPr>
                    <w:pStyle w:val="a5"/>
                    <w:divId w:val="1033961857"/>
                    <w:rPr>
                      <w:color w:val="626363"/>
                      <w:sz w:val="19"/>
                      <w:szCs w:val="19"/>
                    </w:rPr>
                  </w:pPr>
                  <w:r w:rsidRPr="00CE5C1D">
                    <w:rPr>
                      <w:color w:val="626363"/>
                      <w:sz w:val="19"/>
                      <w:szCs w:val="19"/>
                    </w:rPr>
                    <w:t xml:space="preserve">Для того чтобы объект отобразил нужный текст, сначала необходимо вычислить каким этот текст должен быть. Для этого сначала в блоке 3-4 определяется взаимное положение индикаторных линий индикатора MACD на текущем и предыдущем барах, а затем в блоке 4-5 вычисляется значение Sit, соответствующее текущей ситуации (см. также </w:t>
                  </w:r>
                  <w:hyperlink r:id="rId1729" w:anchor="71_6" w:history="1">
                    <w:r w:rsidRPr="00CE5C1D">
                      <w:rPr>
                        <w:rStyle w:val="a3"/>
                        <w:sz w:val="19"/>
                        <w:szCs w:val="19"/>
                      </w:rPr>
                      <w:t>Рис. 107</w:t>
                    </w:r>
                  </w:hyperlink>
                  <w:r w:rsidRPr="00CE5C1D">
                    <w:rPr>
                      <w:color w:val="626363"/>
                      <w:sz w:val="19"/>
                      <w:szCs w:val="19"/>
                    </w:rPr>
                    <w:t xml:space="preserve"> и callstohastic.mq4)</w:t>
                  </w:r>
                </w:p>
                <w:p w:rsidR="002D2414" w:rsidRPr="00CE5C1D" w:rsidRDefault="002D2414">
                  <w:pPr>
                    <w:pStyle w:val="a5"/>
                    <w:divId w:val="1033961857"/>
                    <w:rPr>
                      <w:color w:val="626363"/>
                      <w:sz w:val="19"/>
                      <w:szCs w:val="19"/>
                    </w:rPr>
                  </w:pPr>
                  <w:r w:rsidRPr="00CE5C1D">
                    <w:rPr>
                      <w:color w:val="626363"/>
                      <w:sz w:val="19"/>
                      <w:szCs w:val="19"/>
                    </w:rPr>
                    <w:t>В следующей строке определяются свойства объекта в зависимости от сложившейся ситуации: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comment37"/>
                    </w:rPr>
                    <w:t>// Изменение свойств объекта</w:t>
                  </w:r>
                  <w:r w:rsidRPr="00CE5C1D">
                    <w:rPr>
                      <w:rFonts w:ascii="Courier" w:hAnsi="Courier"/>
                      <w:color w:val="626363"/>
                    </w:rPr>
                    <w:br/>
                    <w:t xml:space="preserve">   </w:t>
                  </w:r>
                  <w:r w:rsidRPr="00CE5C1D">
                    <w:rPr>
                      <w:rStyle w:val="hl-predfunc34"/>
                    </w:rPr>
                    <w:t>ObjectSetText</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code37"/>
                    </w:rPr>
                    <w:t>,</w:t>
                  </w:r>
                  <w:r w:rsidRPr="00CE5C1D">
                    <w:rPr>
                      <w:rStyle w:val="hl-identifier37"/>
                    </w:rPr>
                    <w:t>Text</w:t>
                  </w:r>
                  <w:r w:rsidRPr="00CE5C1D">
                    <w:rPr>
                      <w:rStyle w:val="hl-brackets35"/>
                    </w:rPr>
                    <w:t>[</w:t>
                  </w:r>
                  <w:r w:rsidRPr="00CE5C1D">
                    <w:rPr>
                      <w:rStyle w:val="hl-identifier37"/>
                    </w:rPr>
                    <w:t>Sit</w:t>
                  </w:r>
                  <w:r w:rsidRPr="00CE5C1D">
                    <w:rPr>
                      <w:rStyle w:val="hl-brackets35"/>
                    </w:rPr>
                    <w:t>]</w:t>
                  </w:r>
                  <w:r w:rsidRPr="00CE5C1D">
                    <w:rPr>
                      <w:rStyle w:val="hl-code37"/>
                    </w:rPr>
                    <w:t>,</w:t>
                  </w:r>
                  <w:r w:rsidRPr="00CE5C1D">
                    <w:rPr>
                      <w:rStyle w:val="hl-number36"/>
                    </w:rPr>
                    <w:t>10</w:t>
                  </w:r>
                  <w:r w:rsidRPr="00CE5C1D">
                    <w:rPr>
                      <w:rStyle w:val="hl-code37"/>
                    </w:rPr>
                    <w:t>,</w:t>
                  </w:r>
                  <w:r w:rsidRPr="00CE5C1D">
                    <w:rPr>
                      <w:rStyle w:val="hl-quotes31"/>
                    </w:rPr>
                    <w:t>"</w:t>
                  </w:r>
                  <w:r w:rsidRPr="00CE5C1D">
                    <w:rPr>
                      <w:rStyle w:val="hl-string31"/>
                    </w:rPr>
                    <w:t>Arial</w:t>
                  </w:r>
                  <w:r w:rsidRPr="00CE5C1D">
                    <w:rPr>
                      <w:rStyle w:val="hl-quotes31"/>
                    </w:rPr>
                    <w:t>"</w:t>
                  </w:r>
                  <w:r w:rsidRPr="00CE5C1D">
                    <w:rPr>
                      <w:rStyle w:val="hl-code37"/>
                    </w:rPr>
                    <w:t>,</w:t>
                  </w:r>
                  <w:r w:rsidRPr="00CE5C1D">
                    <w:rPr>
                      <w:rStyle w:val="hl-identifier37"/>
                    </w:rPr>
                    <w:t>Color</w:t>
                  </w:r>
                  <w:r w:rsidRPr="00CE5C1D">
                    <w:rPr>
                      <w:rStyle w:val="hl-brackets35"/>
                    </w:rPr>
                    <w:t>[</w:t>
                  </w:r>
                  <w:r w:rsidRPr="00CE5C1D">
                    <w:rPr>
                      <w:rStyle w:val="hl-identifier37"/>
                    </w:rPr>
                    <w:t>Sit</w:t>
                  </w:r>
                  <w:r w:rsidRPr="00CE5C1D">
                    <w:rPr>
                      <w:rStyle w:val="hl-brackets35"/>
                    </w:rPr>
                    <w:t>])</w:t>
                  </w:r>
                  <w:r w:rsidRPr="00CE5C1D">
                    <w:rPr>
                      <w:rStyle w:val="hl-code37"/>
                    </w:rPr>
                    <w:t>;</w:t>
                  </w:r>
                </w:p>
                <w:p w:rsidR="002D2414" w:rsidRPr="00CE5C1D" w:rsidRDefault="002D2414">
                  <w:pPr>
                    <w:pStyle w:val="a5"/>
                    <w:divId w:val="1033961857"/>
                    <w:rPr>
                      <w:color w:val="626363"/>
                      <w:sz w:val="19"/>
                      <w:szCs w:val="19"/>
                    </w:rPr>
                  </w:pPr>
                  <w:r w:rsidRPr="00CE5C1D">
                    <w:rPr>
                      <w:color w:val="626363"/>
                      <w:sz w:val="19"/>
                      <w:szCs w:val="19"/>
                    </w:rPr>
                    <w:t>В результате исполнения функции ObjectSetText() объекту с именем Label_Obj_MACD назначается текстовое описание, а именно значение строковой переменной Text[Sit]. Это значение для разных ситуаций будет различным в зависимости от значения переменной Sit. Например, если главная линия пересекла сигнальную сверху вниз, то в блоке 4-5 переменная Sit получит значение 1, в результате чего графическому объекту будет назначено текстовое описание, содержащееся в элементе массива Text[1], а именно "Открытие Sell". Следующие параметры: 10, "Arial" и Color[Sit] указывают размер, название и цвет шрифта для текстового описания.</w:t>
                  </w:r>
                </w:p>
                <w:p w:rsidR="002D2414" w:rsidRPr="00CE5C1D" w:rsidRDefault="002D2414">
                  <w:pPr>
                    <w:pStyle w:val="a5"/>
                    <w:divId w:val="1033961857"/>
                    <w:rPr>
                      <w:color w:val="626363"/>
                      <w:sz w:val="19"/>
                      <w:szCs w:val="19"/>
                    </w:rPr>
                  </w:pPr>
                  <w:r w:rsidRPr="00CE5C1D">
                    <w:rPr>
                      <w:color w:val="626363"/>
                      <w:sz w:val="19"/>
                      <w:szCs w:val="19"/>
                    </w:rPr>
                    <w:t>В результате исполнения эксперта в окне финансового инструмента EURUSD можно наблюдать следующее:</w:t>
                  </w:r>
                </w:p>
                <w:p w:rsidR="002D2414" w:rsidRPr="00CE5C1D" w:rsidRDefault="003D5ACA">
                  <w:pPr>
                    <w:pStyle w:val="imgs"/>
                    <w:divId w:val="1033961857"/>
                  </w:pPr>
                  <w:r>
                    <w:rPr>
                      <w:noProof/>
                    </w:rPr>
                    <w:drawing>
                      <wp:inline distT="0" distB="0" distL="0" distR="0">
                        <wp:extent cx="4617720" cy="2552700"/>
                        <wp:effectExtent l="19050" t="0" r="0" b="0"/>
                        <wp:docPr id="691" name="Рисунок 691" descr="thismessage:///c/book/i/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thismessage:///c/book/i/137.png"/>
                                <pic:cNvPicPr>
                                  <a:picLocks noChangeAspect="1" noChangeArrowheads="1"/>
                                </pic:cNvPicPr>
                              </pic:nvPicPr>
                              <pic:blipFill>
                                <a:blip r:link="rId1730" cstate="print"/>
                                <a:srcRect/>
                                <a:stretch>
                                  <a:fillRect/>
                                </a:stretch>
                              </pic:blipFill>
                              <pic:spPr bwMode="auto">
                                <a:xfrm>
                                  <a:off x="0" y="0"/>
                                  <a:ext cx="4617720" cy="2552700"/>
                                </a:xfrm>
                                <a:prstGeom prst="rect">
                                  <a:avLst/>
                                </a:prstGeom>
                                <a:noFill/>
                                <a:ln w="9525">
                                  <a:noFill/>
                                  <a:miter lim="800000"/>
                                  <a:headEnd/>
                                  <a:tailEnd/>
                                </a:ln>
                              </pic:spPr>
                            </pic:pic>
                          </a:graphicData>
                        </a:graphic>
                      </wp:inline>
                    </w:drawing>
                  </w:r>
                  <w:r w:rsidR="002D2414" w:rsidRPr="00CE5C1D">
                    <w:br/>
                    <w:t xml:space="preserve">Рис. 137. Результат работы эксперта </w:t>
                  </w:r>
                  <w:hyperlink r:id="rId1731" w:history="1">
                    <w:r w:rsidR="002D2414" w:rsidRPr="00CE5C1D">
                      <w:rPr>
                        <w:rStyle w:val="a3"/>
                      </w:rPr>
                      <w:t>grafobjects.mq4</w:t>
                    </w:r>
                  </w:hyperlink>
                  <w:r w:rsidR="002D2414" w:rsidRPr="00CE5C1D">
                    <w:t xml:space="preserve"> в момент срабатывание критерия на продажу.</w:t>
                  </w:r>
                </w:p>
                <w:p w:rsidR="002D2414" w:rsidRPr="00CE5C1D" w:rsidRDefault="002D2414">
                  <w:pPr>
                    <w:pStyle w:val="a5"/>
                    <w:divId w:val="1033961857"/>
                    <w:rPr>
                      <w:color w:val="626363"/>
                      <w:sz w:val="19"/>
                      <w:szCs w:val="19"/>
                    </w:rPr>
                  </w:pPr>
                  <w:r w:rsidRPr="00CE5C1D">
                    <w:rPr>
                      <w:color w:val="626363"/>
                      <w:sz w:val="19"/>
                      <w:szCs w:val="19"/>
                    </w:rPr>
                    <w:t xml:space="preserve">На Рис. 137 видно, что в окне финансового инструмента имеется также подокно индикатора MACD. Нужно заметить, что для полноценной работы эксперта наличие этого индикатора в окне финансового инструмента не требуется, т.к. вычисление торговых критериев в эксперте происходит в результате исполнения </w:t>
                  </w:r>
                  <w:hyperlink r:id="rId1732" w:anchor="71_F" w:history="1">
                    <w:r w:rsidRPr="00CE5C1D">
                      <w:rPr>
                        <w:rStyle w:val="a3"/>
                        <w:sz w:val="19"/>
                        <w:szCs w:val="19"/>
                      </w:rPr>
                      <w:t>функции технического индикатора</w:t>
                    </w:r>
                  </w:hyperlink>
                  <w:r w:rsidRPr="00CE5C1D">
                    <w:rPr>
                      <w:color w:val="626363"/>
                      <w:sz w:val="19"/>
                      <w:szCs w:val="19"/>
                    </w:rPr>
                    <w:t>, не связанной с выводом индикатора на экран. Здесь индикатор показан только для того, чтобы можно было визуально определить момент срабатывания торгового критерия и вывод необходимого для этого случая текстового описания графического объекта. Эксперт будет работать аналогично и при всех других сочетаниях взаимного положения индикаторных линий, всякий раз отображая описание, соответствующее ситуации.</w:t>
                  </w:r>
                </w:p>
                <w:p w:rsidR="002D2414" w:rsidRDefault="002D2414">
                  <w:pPr>
                    <w:pStyle w:val="2"/>
                    <w:divId w:val="1033961857"/>
                    <w:rPr>
                      <w:color w:val="626363"/>
                      <w:sz w:val="27"/>
                      <w:szCs w:val="27"/>
                    </w:rPr>
                  </w:pPr>
                  <w:r>
                    <w:rPr>
                      <w:color w:val="626363"/>
                      <w:sz w:val="27"/>
                      <w:szCs w:val="27"/>
                    </w:rPr>
                    <w:t>Удаление графических объектов</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 xml:space="preserve">Рассмотренный выше эксперт </w:t>
                  </w:r>
                  <w:hyperlink r:id="rId1733" w:history="1">
                    <w:r w:rsidRPr="00CE5C1D">
                      <w:rPr>
                        <w:rStyle w:val="a3"/>
                        <w:sz w:val="19"/>
                        <w:szCs w:val="19"/>
                      </w:rPr>
                      <w:t>grafobjects.mq4</w:t>
                    </w:r>
                  </w:hyperlink>
                  <w:r w:rsidRPr="00CE5C1D">
                    <w:rPr>
                      <w:color w:val="626363"/>
                      <w:sz w:val="19"/>
                      <w:szCs w:val="19"/>
                    </w:rPr>
                    <w:t xml:space="preserve"> имеет небольшой недостаток. По окончании работы эксперта в окне финансового инструмента останется графический объект (при этом его свойства будут такими, какими они были на момент последнего изменения). Графические объекты самопроизвольно не удаляются. По мере развития торгов, начиная с некоторого момента, надпись Открытие Sell уже не будет соответствовать действительности. Чтобы не вводить пользователя в заблуждение, графический объект нужно удалить.</w:t>
                  </w:r>
                </w:p>
                <w:p w:rsidR="002D2414" w:rsidRPr="00CE5C1D" w:rsidRDefault="002D2414">
                  <w:pPr>
                    <w:pStyle w:val="a5"/>
                    <w:divId w:val="1033961857"/>
                    <w:rPr>
                      <w:color w:val="626363"/>
                      <w:sz w:val="19"/>
                      <w:szCs w:val="19"/>
                    </w:rPr>
                  </w:pPr>
                  <w:r w:rsidRPr="00CE5C1D">
                    <w:rPr>
                      <w:color w:val="626363"/>
                      <w:sz w:val="19"/>
                      <w:szCs w:val="19"/>
                    </w:rPr>
                    <w:t>Для удаления любого графического объекта (независимо от способа его создания - вручную или программно) достаточно выделить его и нажать клавишу Delete. Однако, говоря о программировании, следует подчеркнуть, что правильно составленная программа обязательно должна "почистить" после себя окно финансового инструмента. Иными словами, в программе должен быть предусмотрен блок, в котором удаляются все созданные программой графические объекты.</w:t>
                  </w:r>
                </w:p>
                <w:p w:rsidR="002D2414" w:rsidRDefault="002D2414">
                  <w:pPr>
                    <w:pStyle w:val="2"/>
                    <w:divId w:val="1033961857"/>
                    <w:rPr>
                      <w:color w:val="626363"/>
                      <w:sz w:val="27"/>
                      <w:szCs w:val="27"/>
                    </w:rPr>
                  </w:pPr>
                  <w:r>
                    <w:rPr>
                      <w:color w:val="626363"/>
                      <w:sz w:val="27"/>
                      <w:szCs w:val="27"/>
                    </w:rPr>
                    <w:t>Функция ObjectDelete()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bool</w:t>
                  </w:r>
                  <w:r w:rsidRPr="00CE5C1D">
                    <w:rPr>
                      <w:rFonts w:ascii="Courier" w:hAnsi="Courier"/>
                      <w:color w:val="626363"/>
                    </w:rPr>
                    <w:t xml:space="preserve"> </w:t>
                  </w:r>
                  <w:r w:rsidRPr="00CE5C1D">
                    <w:rPr>
                      <w:rStyle w:val="hl-predfunc34"/>
                    </w:rPr>
                    <w:t>ObjectDelete</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Удаление объекта с указанным именем. При успешном удалении функция возвращает TRUE, иначе FALSE. Чтобы получить дополнительную информацию об ошибке, необходимо вызвать функцию GetLastError().</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6"/>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удаляемого объекта.</w:t>
                  </w:r>
                </w:p>
                <w:p w:rsidR="002D2414" w:rsidRDefault="002D2414">
                  <w:pPr>
                    <w:pStyle w:val="a5"/>
                    <w:divId w:val="1033961857"/>
                    <w:rPr>
                      <w:color w:val="626363"/>
                      <w:sz w:val="19"/>
                      <w:szCs w:val="19"/>
                    </w:rPr>
                  </w:pPr>
                  <w:r w:rsidRPr="00CE5C1D">
                    <w:rPr>
                      <w:color w:val="626363"/>
                      <w:sz w:val="19"/>
                      <w:szCs w:val="19"/>
                    </w:rPr>
                    <w:t>Использование функции ObjectDelete() крайне просто: достаточно указать имя удаляемого объекта.</w:t>
                  </w:r>
                </w:p>
                <w:p w:rsidR="002D2414" w:rsidRPr="00CE5C1D" w:rsidRDefault="002D2414">
                  <w:pPr>
                    <w:pStyle w:val="a5"/>
                    <w:divId w:val="1033961857"/>
                    <w:rPr>
                      <w:color w:val="626363"/>
                      <w:sz w:val="19"/>
                      <w:szCs w:val="19"/>
                    </w:rPr>
                  </w:pPr>
                  <w:r w:rsidRPr="00CE5C1D">
                    <w:rPr>
                      <w:color w:val="626363"/>
                      <w:sz w:val="19"/>
                      <w:szCs w:val="19"/>
                    </w:rPr>
                    <w:t xml:space="preserve">Для того чтобы устранить недоработку, допущенную в предыдущем примере, достаточно дополнить эксперт </w:t>
                  </w:r>
                  <w:hyperlink r:id="rId1734" w:history="1">
                    <w:r w:rsidRPr="00CE5C1D">
                      <w:rPr>
                        <w:rStyle w:val="a3"/>
                        <w:sz w:val="19"/>
                        <w:szCs w:val="19"/>
                      </w:rPr>
                      <w:t>grafobjects.mq4</w:t>
                    </w:r>
                  </w:hyperlink>
                  <w:r w:rsidRPr="00CE5C1D">
                    <w:rPr>
                      <w:color w:val="626363"/>
                      <w:sz w:val="19"/>
                      <w:szCs w:val="19"/>
                    </w:rPr>
                    <w:t xml:space="preserve"> специальной функцией deinit(), в которой и указать функцию удаления объекта: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Style w:val="hl-comment37"/>
                    </w:rPr>
                    <w:t>//--------------------------------------------------------------- 7 --</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deinit</w:t>
                  </w:r>
                  <w:r w:rsidRPr="00CE5C1D">
                    <w:rPr>
                      <w:rStyle w:val="hl-brackets35"/>
                    </w:rPr>
                    <w:t>()</w:t>
                  </w:r>
                  <w:r w:rsidRPr="00CE5C1D">
                    <w:rPr>
                      <w:rFonts w:ascii="Courier" w:hAnsi="Courier"/>
                      <w:color w:val="626363"/>
                    </w:rPr>
                    <w:t xml:space="preserve">                           </w:t>
                  </w:r>
                  <w:r w:rsidRPr="00CE5C1D">
                    <w:rPr>
                      <w:rStyle w:val="hl-comment37"/>
                    </w:rPr>
                    <w:t>// Спец. функция deinit</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predfunc34"/>
                    </w:rPr>
                    <w:t>ObjectDelete</w:t>
                  </w:r>
                  <w:r w:rsidRPr="00CE5C1D">
                    <w:rPr>
                      <w:rStyle w:val="hl-brackets35"/>
                    </w:rPr>
                    <w:t>(</w:t>
                  </w:r>
                  <w:r w:rsidRPr="00CE5C1D">
                    <w:rPr>
                      <w:rStyle w:val="hl-quotes31"/>
                    </w:rPr>
                    <w:t>"</w:t>
                  </w:r>
                  <w:r w:rsidRPr="00CE5C1D">
                    <w:rPr>
                      <w:rStyle w:val="hl-string31"/>
                    </w:rPr>
                    <w:t>Label_Obj_MACD</w:t>
                  </w:r>
                  <w:r w:rsidRPr="00CE5C1D">
                    <w:rPr>
                      <w:rStyle w:val="hl-quotes31"/>
                    </w:rPr>
                    <w:t>"</w:t>
                  </w:r>
                  <w:r w:rsidRPr="00CE5C1D">
                    <w:rPr>
                      <w:rStyle w:val="hl-brackets35"/>
                    </w:rPr>
                    <w:t>)</w:t>
                  </w:r>
                  <w:r w:rsidRPr="00CE5C1D">
                    <w:rPr>
                      <w:rStyle w:val="hl-code37"/>
                    </w:rPr>
                    <w:t xml:space="preserve">;     </w:t>
                  </w:r>
                  <w:r w:rsidRPr="00CE5C1D">
                    <w:rPr>
                      <w:rStyle w:val="hl-comment37"/>
                    </w:rPr>
                    <w:t>// Удаление объекта</w:t>
                  </w:r>
                  <w:r w:rsidRPr="00CE5C1D">
                    <w:rPr>
                      <w:rFonts w:ascii="Courier" w:hAnsi="Courier"/>
                      <w:color w:val="626363"/>
                    </w:rPr>
                    <w:br/>
                    <w:t xml:space="preserve">   </w:t>
                  </w:r>
                  <w:r w:rsidRPr="00CE5C1D">
                    <w:rPr>
                      <w:rStyle w:val="hl-reserved37"/>
                    </w:rPr>
                    <w:t>return</w:t>
                  </w:r>
                  <w:r w:rsidRPr="00CE5C1D">
                    <w:rPr>
                      <w:rStyle w:val="hl-code37"/>
                    </w:rPr>
                    <w:t xml:space="preserve">;                             </w:t>
                  </w:r>
                  <w:r w:rsidRPr="00CE5C1D">
                    <w:rPr>
                      <w:rStyle w:val="hl-comment37"/>
                    </w:rPr>
                    <w:t>// Выход из deinit()</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//--------------------------------------------------------------- 8 --</w:t>
                  </w:r>
                </w:p>
                <w:p w:rsidR="002D2414" w:rsidRPr="00CE5C1D" w:rsidRDefault="002D2414">
                  <w:pPr>
                    <w:pStyle w:val="a5"/>
                    <w:divId w:val="1033961857"/>
                    <w:rPr>
                      <w:color w:val="626363"/>
                      <w:sz w:val="19"/>
                      <w:szCs w:val="19"/>
                    </w:rPr>
                  </w:pPr>
                  <w:r w:rsidRPr="00CE5C1D">
                    <w:rPr>
                      <w:color w:val="626363"/>
                      <w:sz w:val="19"/>
                      <w:szCs w:val="19"/>
                    </w:rPr>
                    <w:t>При исполнении эксперта, дополненного функцией deinit() с таким кодом, объект с именем Label_Obj_MACD будет удалён. В общем случае программа может создавать множество объектов. Каждый из них может быть удалён программно в соответствии с алгоритмом.</w:t>
                  </w:r>
                </w:p>
                <w:p w:rsidR="002D2414" w:rsidRDefault="002D2414">
                  <w:pPr>
                    <w:divId w:val="1033961857"/>
                    <w:rPr>
                      <w:color w:val="626363"/>
                      <w:sz w:val="19"/>
                      <w:szCs w:val="19"/>
                    </w:rPr>
                  </w:pPr>
                </w:p>
                <w:p w:rsidR="002D2414" w:rsidRDefault="002D2414">
                  <w:pPr>
                    <w:pStyle w:val="2"/>
                    <w:divId w:val="1033961857"/>
                    <w:rPr>
                      <w:color w:val="626363"/>
                      <w:sz w:val="27"/>
                      <w:szCs w:val="27"/>
                    </w:rPr>
                  </w:pPr>
                  <w:r>
                    <w:rPr>
                      <w:color w:val="626363"/>
                      <w:sz w:val="27"/>
                      <w:szCs w:val="27"/>
                    </w:rPr>
                    <w:t>Модификация графических объектов</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В ряде случаев требуется программно изменить положение объекта в окне финансового инструмента. Чаще всего такая необходимость возникает по причине появления новых баров. Например, торговые критерии в эксперте могут формироваться на основе канала линейной регрессии, построенного на баровой истории определённой длительности (например, по последним 50 барам). Если графический объект "канал линейной регрессии" просто отобразить в окне финансового инструмента и в дальнейшем не предпринимать никаких мер, то он всё время будет оставаться в том месте ценового графика, где был установлен, и с появлением новых баров будет смещаться влево вместе с историческими барами. Для того, чтобы этот графический объект не "съезжал", его необходимо перерисовывать на каждом новом баре. Для этой цели необходимо вычислить и сообщить объекту новые координаты, в соответствии с которыми объект должен быть отображён в окне финансового инструмента.</w:t>
                  </w:r>
                </w:p>
                <w:p w:rsidR="002D2414" w:rsidRPr="00CE5C1D" w:rsidRDefault="002D2414">
                  <w:pPr>
                    <w:pStyle w:val="a5"/>
                    <w:divId w:val="1033961857"/>
                    <w:rPr>
                      <w:color w:val="626363"/>
                      <w:sz w:val="19"/>
                      <w:szCs w:val="19"/>
                    </w:rPr>
                  </w:pPr>
                  <w:r w:rsidRPr="00CE5C1D">
                    <w:rPr>
                      <w:color w:val="626363"/>
                      <w:sz w:val="19"/>
                      <w:szCs w:val="19"/>
                    </w:rPr>
                    <w:t>Для того, чтобы узнать какие свойства имеются у графического объекта на текущий момент, необходимо использовать функцию:</w:t>
                  </w:r>
                </w:p>
                <w:p w:rsidR="002D2414" w:rsidRDefault="002D2414">
                  <w:pPr>
                    <w:pStyle w:val="2"/>
                    <w:divId w:val="1033961857"/>
                    <w:rPr>
                      <w:color w:val="626363"/>
                      <w:sz w:val="27"/>
                      <w:szCs w:val="27"/>
                    </w:rPr>
                  </w:pPr>
                  <w:r>
                    <w:rPr>
                      <w:color w:val="626363"/>
                      <w:sz w:val="27"/>
                      <w:szCs w:val="27"/>
                    </w:rPr>
                    <w:t>Функция ObjectGet()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double</w:t>
                  </w:r>
                  <w:r w:rsidRPr="00CE5C1D">
                    <w:rPr>
                      <w:rFonts w:ascii="Courier" w:hAnsi="Courier"/>
                      <w:color w:val="626363"/>
                    </w:rPr>
                    <w:t xml:space="preserve"> </w:t>
                  </w:r>
                  <w:r w:rsidRPr="00CE5C1D">
                    <w:rPr>
                      <w:rStyle w:val="hl-predfunc34"/>
                    </w:rPr>
                    <w:t>ObjectGet</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prop_id</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Функция возвращает значение указанного свойства объекта. Для получения информации об ошибке необходимо вызвать функцию GetLastError().</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7"/>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объекта;</w:t>
                  </w:r>
                </w:p>
                <w:p w:rsidR="002D2414" w:rsidRDefault="002D2414">
                  <w:pPr>
                    <w:numPr>
                      <w:ilvl w:val="0"/>
                      <w:numId w:val="137"/>
                    </w:numPr>
                    <w:spacing w:before="100" w:beforeAutospacing="1" w:after="100" w:afterAutospacing="1"/>
                    <w:divId w:val="1033961857"/>
                    <w:rPr>
                      <w:color w:val="626363"/>
                      <w:sz w:val="19"/>
                      <w:szCs w:val="19"/>
                    </w:rPr>
                  </w:pPr>
                  <w:r>
                    <w:rPr>
                      <w:b/>
                      <w:bCs/>
                      <w:color w:val="626363"/>
                      <w:sz w:val="19"/>
                      <w:szCs w:val="19"/>
                    </w:rPr>
                    <w:t>prop_id</w:t>
                  </w:r>
                  <w:r>
                    <w:rPr>
                      <w:color w:val="626363"/>
                      <w:sz w:val="19"/>
                      <w:szCs w:val="19"/>
                    </w:rPr>
                    <w:t xml:space="preserve"> - идентификатор свойства объекта. Может быть любым из значений списка свойств объекта.</w:t>
                  </w:r>
                </w:p>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Сообщение новых координат объекту осуществляется с помощью функции ObjectMove().</w:t>
                  </w:r>
                </w:p>
                <w:p w:rsidR="002D2414" w:rsidRDefault="002D2414">
                  <w:pPr>
                    <w:pStyle w:val="2"/>
                    <w:divId w:val="1033961857"/>
                    <w:rPr>
                      <w:color w:val="626363"/>
                      <w:sz w:val="27"/>
                      <w:szCs w:val="27"/>
                    </w:rPr>
                  </w:pPr>
                  <w:r>
                    <w:rPr>
                      <w:color w:val="626363"/>
                      <w:sz w:val="27"/>
                      <w:szCs w:val="27"/>
                    </w:rPr>
                    <w:t>Функция ObjectMove()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bool</w:t>
                  </w:r>
                  <w:r w:rsidRPr="00CE5C1D">
                    <w:rPr>
                      <w:rFonts w:ascii="Courier" w:hAnsi="Courier"/>
                      <w:color w:val="626363"/>
                    </w:rPr>
                    <w:t xml:space="preserve"> </w:t>
                  </w:r>
                  <w:r w:rsidRPr="00CE5C1D">
                    <w:rPr>
                      <w:rStyle w:val="hl-predfunc34"/>
                    </w:rPr>
                    <w:t>ObjectMove</w:t>
                  </w:r>
                  <w:r w:rsidRPr="00CE5C1D">
                    <w:rPr>
                      <w:rStyle w:val="hl-brackets35"/>
                    </w:rPr>
                    <w:t>(</w:t>
                  </w:r>
                  <w:r w:rsidRPr="00CE5C1D">
                    <w:rPr>
                      <w:rStyle w:val="hl-reserved37"/>
                    </w:rPr>
                    <w:t>string</w:t>
                  </w:r>
                  <w:r w:rsidRPr="00CE5C1D">
                    <w:rPr>
                      <w:rFonts w:ascii="Courier" w:hAnsi="Courier"/>
                      <w:color w:val="626363"/>
                    </w:rPr>
                    <w:t xml:space="preserve"> </w:t>
                  </w:r>
                  <w:r w:rsidRPr="00CE5C1D">
                    <w:rPr>
                      <w:rStyle w:val="hl-identifier37"/>
                    </w:rPr>
                    <w:t>name</w:t>
                  </w:r>
                  <w:r w:rsidRPr="00CE5C1D">
                    <w:rPr>
                      <w:rStyle w:val="hl-code37"/>
                    </w:rPr>
                    <w:t xml:space="preserve">, </w:t>
                  </w:r>
                  <w:r w:rsidRPr="00CE5C1D">
                    <w:rPr>
                      <w:rStyle w:val="hl-reserved37"/>
                    </w:rPr>
                    <w:t>int</w:t>
                  </w:r>
                  <w:r w:rsidRPr="00CE5C1D">
                    <w:rPr>
                      <w:rFonts w:ascii="Courier" w:hAnsi="Courier"/>
                      <w:color w:val="626363"/>
                    </w:rPr>
                    <w:t xml:space="preserve"> </w:t>
                  </w:r>
                  <w:r w:rsidRPr="00CE5C1D">
                    <w:rPr>
                      <w:rStyle w:val="hl-identifier37"/>
                    </w:rPr>
                    <w:t>point</w:t>
                  </w:r>
                  <w:r w:rsidRPr="00CE5C1D">
                    <w:rPr>
                      <w:rStyle w:val="hl-code37"/>
                    </w:rPr>
                    <w:t xml:space="preserve">, </w:t>
                  </w:r>
                  <w:r w:rsidRPr="00CE5C1D">
                    <w:rPr>
                      <w:rStyle w:val="hl-reserved37"/>
                    </w:rPr>
                    <w:t>datetime</w:t>
                  </w:r>
                  <w:r w:rsidRPr="00CE5C1D">
                    <w:rPr>
                      <w:rFonts w:ascii="Courier" w:hAnsi="Courier"/>
                      <w:color w:val="626363"/>
                    </w:rPr>
                    <w:t xml:space="preserve"> </w:t>
                  </w:r>
                  <w:r w:rsidRPr="00CE5C1D">
                    <w:rPr>
                      <w:rStyle w:val="hl-identifier37"/>
                    </w:rPr>
                    <w:t>time1</w:t>
                  </w:r>
                  <w:r w:rsidRPr="00CE5C1D">
                    <w:rPr>
                      <w:rStyle w:val="hl-code37"/>
                    </w:rPr>
                    <w:t xml:space="preserve">, </w:t>
                  </w:r>
                  <w:r w:rsidRPr="00CE5C1D">
                    <w:rPr>
                      <w:rStyle w:val="hl-reserved37"/>
                    </w:rPr>
                    <w:t>double</w:t>
                  </w:r>
                  <w:r w:rsidRPr="00CE5C1D">
                    <w:rPr>
                      <w:rFonts w:ascii="Courier" w:hAnsi="Courier"/>
                      <w:color w:val="626363"/>
                    </w:rPr>
                    <w:t xml:space="preserve"> </w:t>
                  </w:r>
                  <w:r w:rsidRPr="00CE5C1D">
                    <w:rPr>
                      <w:rStyle w:val="hl-identifier37"/>
                    </w:rPr>
                    <w:t>price1</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Изменение одной из координат объекта на графике. Функция возвращает TRUE в случае успеха, иначе FALSE. Для получения дополнительной информации об ошибке необходимо вызвать функцию GetLastError(). Нумерация координат объекта начинается с 0.</w:t>
                  </w:r>
                </w:p>
                <w:p w:rsidR="002D2414" w:rsidRPr="00CE5C1D" w:rsidRDefault="002D2414">
                  <w:pPr>
                    <w:pStyle w:val="a5"/>
                    <w:divId w:val="1033961857"/>
                    <w:rPr>
                      <w:color w:val="626363"/>
                      <w:sz w:val="19"/>
                      <w:szCs w:val="19"/>
                    </w:rPr>
                  </w:pPr>
                  <w:r w:rsidRPr="00CE5C1D">
                    <w:rPr>
                      <w:color w:val="626363"/>
                      <w:sz w:val="19"/>
                      <w:szCs w:val="19"/>
                    </w:rPr>
                    <w:t>Параметры:</w:t>
                  </w:r>
                </w:p>
                <w:p w:rsidR="002D2414" w:rsidRDefault="002D2414">
                  <w:pPr>
                    <w:numPr>
                      <w:ilvl w:val="0"/>
                      <w:numId w:val="138"/>
                    </w:numPr>
                    <w:spacing w:before="100" w:beforeAutospacing="1" w:after="100" w:afterAutospacing="1"/>
                    <w:divId w:val="1033961857"/>
                    <w:rPr>
                      <w:color w:val="626363"/>
                      <w:sz w:val="19"/>
                      <w:szCs w:val="19"/>
                    </w:rPr>
                  </w:pPr>
                  <w:r>
                    <w:rPr>
                      <w:b/>
                      <w:bCs/>
                      <w:color w:val="626363"/>
                      <w:sz w:val="19"/>
                      <w:szCs w:val="19"/>
                    </w:rPr>
                    <w:t>name</w:t>
                  </w:r>
                  <w:r>
                    <w:rPr>
                      <w:color w:val="626363"/>
                      <w:sz w:val="19"/>
                      <w:szCs w:val="19"/>
                    </w:rPr>
                    <w:t xml:space="preserve"> - имя объекта;</w:t>
                  </w:r>
                </w:p>
                <w:p w:rsidR="002D2414" w:rsidRDefault="002D2414">
                  <w:pPr>
                    <w:numPr>
                      <w:ilvl w:val="0"/>
                      <w:numId w:val="138"/>
                    </w:numPr>
                    <w:spacing w:before="100" w:beforeAutospacing="1" w:after="100" w:afterAutospacing="1"/>
                    <w:divId w:val="1033961857"/>
                    <w:rPr>
                      <w:color w:val="626363"/>
                      <w:sz w:val="19"/>
                      <w:szCs w:val="19"/>
                    </w:rPr>
                  </w:pPr>
                  <w:r>
                    <w:rPr>
                      <w:b/>
                      <w:bCs/>
                      <w:color w:val="626363"/>
                      <w:sz w:val="19"/>
                      <w:szCs w:val="19"/>
                    </w:rPr>
                    <w:t>point</w:t>
                  </w:r>
                  <w:r>
                    <w:rPr>
                      <w:color w:val="626363"/>
                      <w:sz w:val="19"/>
                      <w:szCs w:val="19"/>
                    </w:rPr>
                    <w:t xml:space="preserve"> - индекс координаты (0-2);</w:t>
                  </w:r>
                </w:p>
                <w:p w:rsidR="002D2414" w:rsidRDefault="002D2414">
                  <w:pPr>
                    <w:numPr>
                      <w:ilvl w:val="0"/>
                      <w:numId w:val="138"/>
                    </w:numPr>
                    <w:spacing w:before="100" w:beforeAutospacing="1" w:after="100" w:afterAutospacing="1"/>
                    <w:divId w:val="1033961857"/>
                    <w:rPr>
                      <w:color w:val="626363"/>
                      <w:sz w:val="19"/>
                      <w:szCs w:val="19"/>
                    </w:rPr>
                  </w:pPr>
                  <w:r>
                    <w:rPr>
                      <w:b/>
                      <w:bCs/>
                      <w:color w:val="626363"/>
                      <w:sz w:val="19"/>
                      <w:szCs w:val="19"/>
                    </w:rPr>
                    <w:t>time1</w:t>
                  </w:r>
                  <w:r>
                    <w:rPr>
                      <w:color w:val="626363"/>
                      <w:sz w:val="19"/>
                      <w:szCs w:val="19"/>
                    </w:rPr>
                    <w:t xml:space="preserve"> - новое значение времени;</w:t>
                  </w:r>
                </w:p>
                <w:p w:rsidR="002D2414" w:rsidRDefault="002D2414">
                  <w:pPr>
                    <w:numPr>
                      <w:ilvl w:val="0"/>
                      <w:numId w:val="138"/>
                    </w:numPr>
                    <w:spacing w:before="100" w:beforeAutospacing="1" w:after="100" w:afterAutospacing="1"/>
                    <w:divId w:val="1033961857"/>
                    <w:rPr>
                      <w:color w:val="626363"/>
                      <w:sz w:val="19"/>
                      <w:szCs w:val="19"/>
                    </w:rPr>
                  </w:pPr>
                  <w:r>
                    <w:rPr>
                      <w:b/>
                      <w:bCs/>
                      <w:color w:val="626363"/>
                      <w:sz w:val="19"/>
                      <w:szCs w:val="19"/>
                    </w:rPr>
                    <w:t>price1</w:t>
                  </w:r>
                  <w:r>
                    <w:rPr>
                      <w:color w:val="626363"/>
                      <w:sz w:val="19"/>
                      <w:szCs w:val="19"/>
                    </w:rPr>
                    <w:t xml:space="preserve"> - новое значение цены.</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30"/>
                  </w:tblGrid>
                  <w:tr w:rsidR="002D2414">
                    <w:trPr>
                      <w:divId w:val="1033961857"/>
                      <w:tblCellSpacing w:w="0" w:type="dxa"/>
                    </w:trPr>
                    <w:tc>
                      <w:tcPr>
                        <w:tcW w:w="480" w:type="dxa"/>
                        <w:shd w:val="clear" w:color="auto" w:fill="EAEBEE"/>
                        <w:hideMark/>
                      </w:tcPr>
                      <w:p w:rsidR="002D2414" w:rsidRDefault="003D5ACA">
                        <w:pPr>
                          <w:spacing w:before="150" w:after="150"/>
                          <w:rPr>
                            <w:color w:val="565656"/>
                            <w:sz w:val="19"/>
                            <w:szCs w:val="19"/>
                          </w:rPr>
                        </w:pPr>
                        <w:bookmarkStart w:id="44" w:name="82_2"/>
                        <w:bookmarkEnd w:id="44"/>
                        <w:r>
                          <w:rPr>
                            <w:noProof/>
                            <w:color w:val="565656"/>
                            <w:sz w:val="19"/>
                            <w:szCs w:val="19"/>
                          </w:rPr>
                          <w:drawing>
                            <wp:inline distT="0" distB="0" distL="0" distR="0">
                              <wp:extent cx="304800" cy="304800"/>
                              <wp:effectExtent l="19050" t="0" r="0" b="0"/>
                              <wp:docPr id="692" name="Рисунок 69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33.Составить программу (эксперт), поддерживающую отображение канала линейной регрессии для последних 50 баров.</w:t>
                        </w:r>
                      </w:p>
                    </w:tc>
                  </w:tr>
                </w:tbl>
                <w:p w:rsidR="002D2414" w:rsidRDefault="002D2414">
                  <w:pPr>
                    <w:pStyle w:val="a5"/>
                    <w:divId w:val="1033961857"/>
                    <w:rPr>
                      <w:color w:val="626363"/>
                      <w:sz w:val="19"/>
                      <w:szCs w:val="19"/>
                    </w:rPr>
                  </w:pPr>
                  <w:r w:rsidRPr="00CE5C1D">
                    <w:rPr>
                      <w:color w:val="626363"/>
                      <w:sz w:val="19"/>
                      <w:szCs w:val="19"/>
                    </w:rPr>
                    <w:t>Графический объект "канал линейной регрессии" использует две координаты времени. Координаты цены (если они были назначены в программе) при построении этого объекта клиентским терминалом игнорируются. Канал линейной регрессии вычисляется клиентским терминалом на основе исторических цен и по своей сути не может быть отображён в стороне от ценового графика. Поэтому отсутствие привязки этого объекта по цене (игнорирование координат цены терминалом) является собственным неизменным свойством этого объекта. Эксперт (</w:t>
                  </w:r>
                  <w:hyperlink r:id="rId1735" w:history="1">
                    <w:r w:rsidRPr="00CE5C1D">
                      <w:rPr>
                        <w:rStyle w:val="a3"/>
                        <w:sz w:val="19"/>
                        <w:szCs w:val="19"/>
                      </w:rPr>
                      <w:t>moveobjects.mq4</w:t>
                    </w:r>
                  </w:hyperlink>
                  <w:r w:rsidRPr="00CE5C1D">
                    <w:rPr>
                      <w:color w:val="626363"/>
                      <w:sz w:val="19"/>
                      <w:szCs w:val="19"/>
                    </w:rPr>
                    <w:t>), управляющий положением графического объекта может быть составлен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Style w:val="hl-comment37"/>
                    </w:rPr>
                    <w:t>//--------------------------------------------------------------------</w:t>
                  </w:r>
                  <w:r w:rsidRPr="00CE5C1D">
                    <w:rPr>
                      <w:rFonts w:ascii="Courier" w:hAnsi="Courier"/>
                      <w:color w:val="626363"/>
                    </w:rPr>
                    <w:br/>
                  </w:r>
                  <w:r w:rsidRPr="00CE5C1D">
                    <w:rPr>
                      <w:rStyle w:val="hl-comment37"/>
                    </w:rPr>
                    <w:t>// moveobjects.mq4</w:t>
                  </w:r>
                  <w:r w:rsidRPr="00CE5C1D">
                    <w:rPr>
                      <w:rFonts w:ascii="Courier" w:hAnsi="Courier"/>
                      <w:color w:val="626363"/>
                    </w:rPr>
                    <w:br/>
                  </w:r>
                  <w:r w:rsidRPr="00CE5C1D">
                    <w:rPr>
                      <w:rStyle w:val="hl-comment37"/>
                    </w:rPr>
                    <w:t>// Предназначен для использования в качестве примера в учебнике MQL4.</w:t>
                  </w:r>
                  <w:r w:rsidRPr="00CE5C1D">
                    <w:rPr>
                      <w:rFonts w:ascii="Courier" w:hAnsi="Courier"/>
                      <w:color w:val="626363"/>
                    </w:rPr>
                    <w:br/>
                  </w:r>
                  <w:r w:rsidRPr="00CE5C1D">
                    <w:rPr>
                      <w:rStyle w:val="hl-comment37"/>
                    </w:rPr>
                    <w:t>//--------------------------------------------------------------------</w:t>
                  </w:r>
                  <w:r w:rsidRPr="00CE5C1D">
                    <w:rPr>
                      <w:rFonts w:ascii="Courier" w:hAnsi="Courier"/>
                      <w:color w:val="626363"/>
                    </w:rPr>
                    <w:br/>
                  </w:r>
                  <w:r w:rsidRPr="00CE5C1D">
                    <w:rPr>
                      <w:rStyle w:val="hl-reserved37"/>
                    </w:rPr>
                    <w:t>extern</w:t>
                  </w:r>
                  <w:r w:rsidRPr="00CE5C1D">
                    <w:rPr>
                      <w:rFonts w:ascii="Courier" w:hAnsi="Courier"/>
                      <w:color w:val="626363"/>
                    </w:rPr>
                    <w:t xml:space="preserve"> </w:t>
                  </w:r>
                  <w:r w:rsidRPr="00CE5C1D">
                    <w:rPr>
                      <w:rStyle w:val="hl-reserved37"/>
                    </w:rPr>
                    <w:t>int</w:t>
                  </w:r>
                  <w:r w:rsidRPr="00CE5C1D">
                    <w:rPr>
                      <w:rFonts w:ascii="Courier" w:hAnsi="Courier"/>
                      <w:color w:val="626363"/>
                    </w:rPr>
                    <w:t xml:space="preserve">   </w:t>
                  </w:r>
                  <w:r w:rsidRPr="00CE5C1D">
                    <w:rPr>
                      <w:rStyle w:val="hl-identifier37"/>
                    </w:rPr>
                    <w:t>Len_Cn</w:t>
                  </w:r>
                  <w:r w:rsidRPr="00CE5C1D">
                    <w:rPr>
                      <w:rStyle w:val="hl-code37"/>
                    </w:rPr>
                    <w:t>=</w:t>
                  </w:r>
                  <w:r w:rsidRPr="00CE5C1D">
                    <w:rPr>
                      <w:rStyle w:val="hl-number36"/>
                    </w:rPr>
                    <w:t>50</w:t>
                  </w:r>
                  <w:r w:rsidRPr="00CE5C1D">
                    <w:rPr>
                      <w:rStyle w:val="hl-code37"/>
                    </w:rPr>
                    <w:t xml:space="preserve">;                </w:t>
                  </w:r>
                  <w:r w:rsidRPr="00CE5C1D">
                    <w:rPr>
                      <w:rStyle w:val="hl-comment37"/>
                    </w:rPr>
                    <w:t>// Длина канала (баров)</w:t>
                  </w:r>
                  <w:r w:rsidRPr="00CE5C1D">
                    <w:rPr>
                      <w:rFonts w:ascii="Courier" w:hAnsi="Courier"/>
                      <w:color w:val="626363"/>
                    </w:rPr>
                    <w:br/>
                  </w:r>
                  <w:r w:rsidRPr="00CE5C1D">
                    <w:rPr>
                      <w:rStyle w:val="hl-reserved37"/>
                    </w:rPr>
                    <w:t>extern</w:t>
                  </w:r>
                  <w:r w:rsidRPr="00CE5C1D">
                    <w:rPr>
                      <w:rFonts w:ascii="Courier" w:hAnsi="Courier"/>
                      <w:color w:val="626363"/>
                    </w:rPr>
                    <w:t xml:space="preserve"> </w:t>
                  </w:r>
                  <w:r w:rsidRPr="00CE5C1D">
                    <w:rPr>
                      <w:rStyle w:val="hl-reserved37"/>
                    </w:rPr>
                    <w:t>color</w:t>
                  </w:r>
                  <w:r w:rsidRPr="00CE5C1D">
                    <w:rPr>
                      <w:rFonts w:ascii="Courier" w:hAnsi="Courier"/>
                      <w:color w:val="626363"/>
                    </w:rPr>
                    <w:t xml:space="preserve"> </w:t>
                  </w:r>
                  <w:r w:rsidRPr="00CE5C1D">
                    <w:rPr>
                      <w:rStyle w:val="hl-identifier37"/>
                    </w:rPr>
                    <w:t>Col_Cn</w:t>
                  </w:r>
                  <w:r w:rsidRPr="00CE5C1D">
                    <w:rPr>
                      <w:rStyle w:val="hl-code37"/>
                    </w:rPr>
                    <w:t>=</w:t>
                  </w:r>
                  <w:r w:rsidRPr="00CE5C1D">
                    <w:rPr>
                      <w:rStyle w:val="hl-identifier37"/>
                    </w:rPr>
                    <w:t>Orange</w:t>
                  </w:r>
                  <w:r w:rsidRPr="00CE5C1D">
                    <w:rPr>
                      <w:rStyle w:val="hl-code37"/>
                    </w:rPr>
                    <w:t xml:space="preserve">;            </w:t>
                  </w:r>
                  <w:r w:rsidRPr="00CE5C1D">
                    <w:rPr>
                      <w:rStyle w:val="hl-comment37"/>
                    </w:rPr>
                    <w:t xml:space="preserve">// Цвет канала </w:t>
                  </w:r>
                  <w:r w:rsidRPr="00CE5C1D">
                    <w:rPr>
                      <w:rFonts w:ascii="Courier" w:hAnsi="Courier"/>
                      <w:color w:val="626363"/>
                    </w:rPr>
                    <w:br/>
                  </w:r>
                  <w:r w:rsidRPr="00CE5C1D">
                    <w:rPr>
                      <w:rStyle w:val="hl-comment37"/>
                    </w:rPr>
                    <w:t>//--------------------------------------------------------------- 1 --</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init</w:t>
                  </w:r>
                  <w:r w:rsidRPr="00CE5C1D">
                    <w:rPr>
                      <w:rStyle w:val="hl-brackets35"/>
                    </w:rPr>
                    <w:t>()</w:t>
                  </w:r>
                  <w:r w:rsidRPr="00CE5C1D">
                    <w:rPr>
                      <w:rFonts w:ascii="Courier" w:hAnsi="Courier"/>
                      <w:color w:val="626363"/>
                    </w:rPr>
                    <w:t xml:space="preserve">                             </w:t>
                  </w:r>
                  <w:r w:rsidRPr="00CE5C1D">
                    <w:rPr>
                      <w:rStyle w:val="hl-comment37"/>
                    </w:rPr>
                    <w:t>// Спец. функция init()</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identifier37"/>
                    </w:rPr>
                    <w:t>Create</w:t>
                  </w:r>
                  <w:r w:rsidRPr="00CE5C1D">
                    <w:rPr>
                      <w:rStyle w:val="hl-brackets35"/>
                    </w:rPr>
                    <w:t>()</w:t>
                  </w:r>
                  <w:r w:rsidRPr="00CE5C1D">
                    <w:rPr>
                      <w:rStyle w:val="hl-code37"/>
                    </w:rPr>
                    <w:t xml:space="preserve">;                           </w:t>
                  </w:r>
                  <w:r w:rsidRPr="00CE5C1D">
                    <w:rPr>
                      <w:rStyle w:val="hl-comment37"/>
                    </w:rPr>
                    <w:t>// Вызов пользов. ф-ии создания</w:t>
                  </w:r>
                  <w:r w:rsidRPr="00CE5C1D">
                    <w:rPr>
                      <w:rFonts w:ascii="Courier" w:hAnsi="Courier"/>
                      <w:color w:val="626363"/>
                    </w:rPr>
                    <w:br/>
                    <w:t xml:space="preserve">   </w:t>
                  </w:r>
                  <w:r w:rsidRPr="00CE5C1D">
                    <w:rPr>
                      <w:rStyle w:val="hl-reserved37"/>
                    </w:rPr>
                    <w:t>return</w:t>
                  </w:r>
                  <w:r w:rsidRPr="00CE5C1D">
                    <w:rPr>
                      <w:rStyle w:val="hl-code37"/>
                    </w:rPr>
                    <w:t xml:space="preserve">;                             </w:t>
                  </w:r>
                  <w:r w:rsidRPr="00CE5C1D">
                    <w:rPr>
                      <w:rStyle w:val="hl-comment37"/>
                    </w:rPr>
                    <w:t>// Выход из init()</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//--------------------------------------------------------------- 2 --</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start</w:t>
                  </w:r>
                  <w:r w:rsidRPr="00CE5C1D">
                    <w:rPr>
                      <w:rStyle w:val="hl-brackets35"/>
                    </w:rPr>
                    <w:t>()</w:t>
                  </w:r>
                  <w:r w:rsidRPr="00CE5C1D">
                    <w:rPr>
                      <w:rFonts w:ascii="Courier" w:hAnsi="Courier"/>
                      <w:color w:val="626363"/>
                    </w:rPr>
                    <w:t xml:space="preserve">                            </w:t>
                  </w:r>
                  <w:r w:rsidRPr="00CE5C1D">
                    <w:rPr>
                      <w:rStyle w:val="hl-comment37"/>
                    </w:rPr>
                    <w:t>// Спец. функция start()</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reserved37"/>
                    </w:rPr>
                    <w:t>datetime</w:t>
                  </w:r>
                  <w:r w:rsidRPr="00CE5C1D">
                    <w:rPr>
                      <w:rFonts w:ascii="Courier" w:hAnsi="Courier"/>
                      <w:color w:val="626363"/>
                    </w:rPr>
                    <w:t xml:space="preserve"> </w:t>
                  </w:r>
                  <w:r w:rsidRPr="00CE5C1D">
                    <w:rPr>
                      <w:rStyle w:val="hl-identifier37"/>
                    </w:rPr>
                    <w:t>T2</w:t>
                  </w:r>
                  <w:r w:rsidRPr="00CE5C1D">
                    <w:rPr>
                      <w:rStyle w:val="hl-code37"/>
                    </w:rPr>
                    <w:t xml:space="preserve">;                        </w:t>
                  </w:r>
                  <w:r w:rsidRPr="00CE5C1D">
                    <w:rPr>
                      <w:rStyle w:val="hl-comment37"/>
                    </w:rPr>
                    <w:t>// Вторая координата времени</w:t>
                  </w:r>
                  <w:r w:rsidRPr="00CE5C1D">
                    <w:rPr>
                      <w:rFonts w:ascii="Courier" w:hAnsi="Courier"/>
                      <w:color w:val="626363"/>
                    </w:rPr>
                    <w:br/>
                    <w:t xml:space="preserve">   </w:t>
                  </w:r>
                  <w:r w:rsidRPr="00CE5C1D">
                    <w:rPr>
                      <w:rStyle w:val="hl-reserved37"/>
                    </w:rPr>
                    <w:t>int</w:t>
                  </w:r>
                  <w:r w:rsidRPr="00CE5C1D">
                    <w:rPr>
                      <w:rFonts w:ascii="Courier" w:hAnsi="Courier"/>
                      <w:color w:val="626363"/>
                    </w:rPr>
                    <w:t xml:space="preserve"> </w:t>
                  </w:r>
                  <w:r w:rsidRPr="00CE5C1D">
                    <w:rPr>
                      <w:rStyle w:val="hl-identifier37"/>
                    </w:rPr>
                    <w:t>Error</w:t>
                  </w:r>
                  <w:r w:rsidRPr="00CE5C1D">
                    <w:rPr>
                      <w:rStyle w:val="hl-code37"/>
                    </w:rPr>
                    <w:t xml:space="preserve">;                          </w:t>
                  </w:r>
                  <w:r w:rsidRPr="00CE5C1D">
                    <w:rPr>
                      <w:rStyle w:val="hl-comment37"/>
                    </w:rPr>
                    <w:t>// Код ошибки</w:t>
                  </w:r>
                  <w:r w:rsidRPr="00CE5C1D">
                    <w:rPr>
                      <w:rFonts w:ascii="Courier" w:hAnsi="Courier"/>
                      <w:color w:val="626363"/>
                    </w:rPr>
                    <w:br/>
                  </w:r>
                  <w:r w:rsidRPr="00CE5C1D">
                    <w:rPr>
                      <w:rStyle w:val="hl-comment37"/>
                    </w:rPr>
                    <w:t xml:space="preserve">//--------------------------------------------------------------- 3 --   </w:t>
                  </w:r>
                  <w:r w:rsidRPr="00CE5C1D">
                    <w:rPr>
                      <w:rFonts w:ascii="Courier" w:hAnsi="Courier"/>
                      <w:color w:val="626363"/>
                    </w:rPr>
                    <w:br/>
                    <w:t xml:space="preserve">   </w:t>
                  </w:r>
                  <w:r w:rsidRPr="00CE5C1D">
                    <w:rPr>
                      <w:rStyle w:val="hl-identifier37"/>
                    </w:rPr>
                    <w:t>T2</w:t>
                  </w:r>
                  <w:r w:rsidRPr="00CE5C1D">
                    <w:rPr>
                      <w:rStyle w:val="hl-code37"/>
                    </w:rPr>
                    <w:t>=</w:t>
                  </w:r>
                  <w:r w:rsidRPr="00CE5C1D">
                    <w:rPr>
                      <w:rStyle w:val="hl-predfunc34"/>
                    </w:rPr>
                    <w:t>ObjectGet</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w:t>
                  </w:r>
                  <w:r w:rsidRPr="00CE5C1D">
                    <w:rPr>
                      <w:rStyle w:val="hl-consts16"/>
                    </w:rPr>
                    <w:t>OBJPROP_TIME2</w:t>
                  </w:r>
                  <w:r w:rsidRPr="00CE5C1D">
                    <w:rPr>
                      <w:rStyle w:val="hl-brackets35"/>
                    </w:rPr>
                    <w:t>)</w:t>
                  </w:r>
                  <w:r w:rsidRPr="00CE5C1D">
                    <w:rPr>
                      <w:rStyle w:val="hl-code37"/>
                    </w:rPr>
                    <w:t>;</w:t>
                  </w:r>
                  <w:r w:rsidRPr="00CE5C1D">
                    <w:rPr>
                      <w:rStyle w:val="hl-comment37"/>
                    </w:rPr>
                    <w:t>// Запрос коорд. t2</w:t>
                  </w:r>
                  <w:r w:rsidRPr="00CE5C1D">
                    <w:rPr>
                      <w:rFonts w:ascii="Courier" w:hAnsi="Courier"/>
                      <w:color w:val="626363"/>
                    </w:rPr>
                    <w:br/>
                    <w:t xml:space="preserve">   </w:t>
                  </w:r>
                  <w:r w:rsidRPr="00CE5C1D">
                    <w:rPr>
                      <w:rStyle w:val="hl-identifier37"/>
                    </w:rPr>
                    <w:t>Error</w:t>
                  </w:r>
                  <w:r w:rsidRPr="00CE5C1D">
                    <w:rPr>
                      <w:rStyle w:val="hl-code37"/>
                    </w:rPr>
                    <w:t>=</w:t>
                  </w:r>
                  <w:r w:rsidRPr="00CE5C1D">
                    <w:rPr>
                      <w:rStyle w:val="hl-predfunc34"/>
                    </w:rPr>
                    <w:t>GetLastError</w:t>
                  </w:r>
                  <w:r w:rsidRPr="00CE5C1D">
                    <w:rPr>
                      <w:rStyle w:val="hl-brackets35"/>
                    </w:rPr>
                    <w:t>()</w:t>
                  </w:r>
                  <w:r w:rsidRPr="00CE5C1D">
                    <w:rPr>
                      <w:rStyle w:val="hl-code37"/>
                    </w:rPr>
                    <w:t xml:space="preserve">;               </w:t>
                  </w:r>
                  <w:r w:rsidRPr="00CE5C1D">
                    <w:rPr>
                      <w:rStyle w:val="hl-comment37"/>
                    </w:rPr>
                    <w:t>// Получение кода ошибки</w:t>
                  </w:r>
                  <w:r w:rsidRPr="00CE5C1D">
                    <w:rPr>
                      <w:rFonts w:ascii="Courier" w:hAnsi="Courier"/>
                      <w:color w:val="626363"/>
                    </w:rPr>
                    <w:br/>
                    <w:t xml:space="preserve">   </w:t>
                  </w:r>
                  <w:r w:rsidRPr="00CE5C1D">
                    <w:rPr>
                      <w:rStyle w:val="hl-reserved37"/>
                    </w:rPr>
                    <w:t>if</w:t>
                  </w:r>
                  <w:r w:rsidRPr="00CE5C1D">
                    <w:rPr>
                      <w:rFonts w:ascii="Courier" w:hAnsi="Courier"/>
                      <w:color w:val="626363"/>
                    </w:rPr>
                    <w:t xml:space="preserve"> </w:t>
                  </w:r>
                  <w:r w:rsidRPr="00CE5C1D">
                    <w:rPr>
                      <w:rStyle w:val="hl-brackets35"/>
                    </w:rPr>
                    <w:t>(</w:t>
                  </w:r>
                  <w:r w:rsidRPr="00CE5C1D">
                    <w:rPr>
                      <w:rStyle w:val="hl-identifier37"/>
                    </w:rPr>
                    <w:t>Error</w:t>
                  </w:r>
                  <w:r w:rsidRPr="00CE5C1D">
                    <w:rPr>
                      <w:rStyle w:val="hl-code37"/>
                    </w:rPr>
                    <w:t>==</w:t>
                  </w:r>
                  <w:r w:rsidRPr="00CE5C1D">
                    <w:rPr>
                      <w:rStyle w:val="hl-number36"/>
                    </w:rPr>
                    <w:t>4202</w:t>
                  </w:r>
                  <w:r w:rsidRPr="00CE5C1D">
                    <w:rPr>
                      <w:rStyle w:val="hl-brackets35"/>
                    </w:rPr>
                    <w:t>)</w:t>
                  </w:r>
                  <w:r w:rsidRPr="00CE5C1D">
                    <w:rPr>
                      <w:rFonts w:ascii="Courier" w:hAnsi="Courier"/>
                      <w:color w:val="626363"/>
                    </w:rPr>
                    <w:t xml:space="preserve">                    </w:t>
                  </w:r>
                  <w:r w:rsidRPr="00CE5C1D">
                    <w:rPr>
                      <w:rStyle w:val="hl-comment37"/>
                    </w:rPr>
                    <w:t>// Если объекта нет :(</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predfunc34"/>
                    </w:rPr>
                    <w:t>Alert</w:t>
                  </w:r>
                  <w:r w:rsidRPr="00CE5C1D">
                    <w:rPr>
                      <w:rStyle w:val="hl-brackets35"/>
                    </w:rPr>
                    <w:t>(</w:t>
                  </w:r>
                  <w:r w:rsidRPr="00CE5C1D">
                    <w:rPr>
                      <w:rStyle w:val="hl-quotes31"/>
                    </w:rPr>
                    <w:t>"</w:t>
                  </w:r>
                  <w:r w:rsidRPr="00CE5C1D">
                    <w:rPr>
                      <w:rStyle w:val="hl-string31"/>
                    </w:rPr>
                    <w:t>Канал регрессии находится под управлением</w:t>
                  </w:r>
                  <w:r w:rsidRPr="00CE5C1D">
                    <w:rPr>
                      <w:rStyle w:val="hl-quotes31"/>
                    </w:rPr>
                    <w:t>"</w:t>
                  </w:r>
                  <w:r w:rsidRPr="00CE5C1D">
                    <w:rPr>
                      <w:rStyle w:val="hl-code37"/>
                    </w:rPr>
                    <w:t>,</w:t>
                  </w:r>
                  <w:r w:rsidRPr="00CE5C1D">
                    <w:rPr>
                      <w:rFonts w:ascii="Courier" w:hAnsi="Courier"/>
                      <w:color w:val="0000FF"/>
                    </w:rPr>
                    <w:br/>
                  </w:r>
                  <w:r w:rsidRPr="00CE5C1D">
                    <w:rPr>
                      <w:rStyle w:val="hl-code37"/>
                    </w:rPr>
                    <w:t xml:space="preserve">            </w:t>
                  </w:r>
                  <w:r w:rsidRPr="00CE5C1D">
                    <w:rPr>
                      <w:rStyle w:val="hl-quotes31"/>
                    </w:rPr>
                    <w:t>"</w:t>
                  </w:r>
                  <w:r w:rsidRPr="00CE5C1D">
                    <w:rPr>
                      <w:rStyle w:val="hl-special"/>
                      <w:rFonts w:ascii="Courier" w:hAnsi="Courier"/>
                      <w:color w:val="626363"/>
                    </w:rPr>
                    <w:t>\n</w:t>
                  </w:r>
                  <w:r w:rsidRPr="00CE5C1D">
                    <w:rPr>
                      <w:rStyle w:val="hl-string31"/>
                    </w:rPr>
                    <w:t xml:space="preserve"> Book_expert_82_2. Удалять нельзя.</w:t>
                  </w:r>
                  <w:r w:rsidRPr="00CE5C1D">
                    <w:rPr>
                      <w:rStyle w:val="hl-quotes31"/>
                    </w:rPr>
                    <w:t>"</w:t>
                  </w:r>
                  <w:r w:rsidRPr="00CE5C1D">
                    <w:rPr>
                      <w:rStyle w:val="hl-brackets35"/>
                    </w:rPr>
                    <w:t>)</w:t>
                  </w:r>
                  <w:r w:rsidRPr="00CE5C1D">
                    <w:rPr>
                      <w:rStyle w:val="hl-code37"/>
                    </w:rPr>
                    <w:t>;</w:t>
                  </w:r>
                  <w:r w:rsidRPr="00CE5C1D">
                    <w:rPr>
                      <w:rFonts w:ascii="Courier" w:hAnsi="Courier"/>
                      <w:color w:val="0000FF"/>
                    </w:rPr>
                    <w:br/>
                  </w:r>
                  <w:r w:rsidRPr="00CE5C1D">
                    <w:rPr>
                      <w:rStyle w:val="hl-code37"/>
                    </w:rPr>
                    <w:t xml:space="preserve">      </w:t>
                  </w:r>
                  <w:r w:rsidRPr="00CE5C1D">
                    <w:rPr>
                      <w:rStyle w:val="hl-identifier37"/>
                    </w:rPr>
                    <w:t>Create</w:t>
                  </w:r>
                  <w:r w:rsidRPr="00CE5C1D">
                    <w:rPr>
                      <w:rStyle w:val="hl-brackets35"/>
                    </w:rPr>
                    <w:t>()</w:t>
                  </w:r>
                  <w:r w:rsidRPr="00CE5C1D">
                    <w:rPr>
                      <w:rStyle w:val="hl-code37"/>
                    </w:rPr>
                    <w:t xml:space="preserve">;                        </w:t>
                  </w:r>
                  <w:r w:rsidRPr="00CE5C1D">
                    <w:rPr>
                      <w:rStyle w:val="hl-comment37"/>
                    </w:rPr>
                    <w:t>// Вызов пользов. ф-ии создания</w:t>
                  </w:r>
                  <w:r w:rsidRPr="00CE5C1D">
                    <w:rPr>
                      <w:rFonts w:ascii="Courier" w:hAnsi="Courier"/>
                      <w:color w:val="626363"/>
                    </w:rPr>
                    <w:br/>
                    <w:t xml:space="preserve">      </w:t>
                  </w:r>
                  <w:r w:rsidRPr="00CE5C1D">
                    <w:rPr>
                      <w:rStyle w:val="hl-identifier37"/>
                    </w:rPr>
                    <w:t>T2</w:t>
                  </w:r>
                  <w:r w:rsidRPr="00CE5C1D">
                    <w:rPr>
                      <w:rStyle w:val="hl-code37"/>
                    </w:rPr>
                    <w:t>=</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comment37"/>
                    </w:rPr>
                    <w:t>// Текущее значение коорд. t2</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//--------------------------------------------------------------- 4 --</w:t>
                  </w:r>
                  <w:r w:rsidRPr="00CE5C1D">
                    <w:rPr>
                      <w:rFonts w:ascii="Courier" w:hAnsi="Courier"/>
                      <w:color w:val="626363"/>
                    </w:rPr>
                    <w:br/>
                    <w:t xml:space="preserve">   </w:t>
                  </w:r>
                  <w:r w:rsidRPr="00CE5C1D">
                    <w:rPr>
                      <w:rStyle w:val="hl-reserved37"/>
                    </w:rPr>
                    <w:t>if</w:t>
                  </w:r>
                  <w:r w:rsidRPr="00CE5C1D">
                    <w:rPr>
                      <w:rFonts w:ascii="Courier" w:hAnsi="Courier"/>
                      <w:color w:val="626363"/>
                    </w:rPr>
                    <w:t xml:space="preserve"> </w:t>
                  </w:r>
                  <w:r w:rsidRPr="00CE5C1D">
                    <w:rPr>
                      <w:rStyle w:val="hl-brackets35"/>
                    </w:rPr>
                    <w:t>(</w:t>
                  </w:r>
                  <w:r w:rsidRPr="00CE5C1D">
                    <w:rPr>
                      <w:rStyle w:val="hl-identifier37"/>
                    </w:rPr>
                    <w:t>T2</w:t>
                  </w:r>
                  <w:r w:rsidRPr="00CE5C1D">
                    <w:rPr>
                      <w:rStyle w:val="hl-code37"/>
                    </w:rPr>
                    <w:t>!=</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Fonts w:ascii="Courier" w:hAnsi="Courier"/>
                      <w:color w:val="626363"/>
                    </w:rPr>
                    <w:t xml:space="preserve">                    </w:t>
                  </w:r>
                  <w:r w:rsidRPr="00CE5C1D">
                    <w:rPr>
                      <w:rStyle w:val="hl-comment37"/>
                    </w:rPr>
                    <w:t>// Если объект не на месте</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predfunc34"/>
                    </w:rPr>
                    <w:t>ObjectMove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number36"/>
                    </w:rPr>
                    <w:t>0</w:t>
                  </w:r>
                  <w:r w:rsidRPr="00CE5C1D">
                    <w:rPr>
                      <w:rStyle w:val="hl-code37"/>
                    </w:rPr>
                    <w:t xml:space="preserve">, </w:t>
                  </w:r>
                  <w:r w:rsidRPr="00CE5C1D">
                    <w:rPr>
                      <w:rStyle w:val="hl-predvars21"/>
                    </w:rPr>
                    <w:t>Time</w:t>
                  </w:r>
                  <w:r w:rsidRPr="00CE5C1D">
                    <w:rPr>
                      <w:rStyle w:val="hl-brackets35"/>
                    </w:rPr>
                    <w:t>[</w:t>
                  </w:r>
                  <w:r w:rsidRPr="00CE5C1D">
                    <w:rPr>
                      <w:rStyle w:val="hl-identifier37"/>
                    </w:rPr>
                    <w:t>Len_Cn</w:t>
                  </w:r>
                  <w:r w:rsidRPr="00CE5C1D">
                    <w:rPr>
                      <w:rStyle w:val="hl-code37"/>
                    </w:rPr>
                    <w:t>-</w:t>
                  </w:r>
                  <w:r w:rsidRPr="00CE5C1D">
                    <w:rPr>
                      <w:rStyle w:val="hl-number36"/>
                    </w:rPr>
                    <w:t>1</w:t>
                  </w:r>
                  <w:r w:rsidRPr="00CE5C1D">
                    <w:rPr>
                      <w:rStyle w:val="hl-brackets35"/>
                    </w:rPr>
                    <w:t>]</w:t>
                  </w:r>
                  <w:r w:rsidRPr="00CE5C1D">
                    <w:rPr>
                      <w:rStyle w:val="hl-code37"/>
                    </w:rPr>
                    <w:t>,</w:t>
                  </w:r>
                  <w:r w:rsidRPr="00CE5C1D">
                    <w:rPr>
                      <w:rStyle w:val="hl-number36"/>
                    </w:rPr>
                    <w:t>0</w:t>
                  </w:r>
                  <w:r w:rsidRPr="00CE5C1D">
                    <w:rPr>
                      <w:rStyle w:val="hl-brackets35"/>
                    </w:rPr>
                    <w:t>)</w:t>
                  </w:r>
                  <w:r w:rsidRPr="00CE5C1D">
                    <w:rPr>
                      <w:rStyle w:val="hl-code37"/>
                    </w:rPr>
                    <w:t xml:space="preserve">; </w:t>
                  </w:r>
                  <w:r w:rsidRPr="00CE5C1D">
                    <w:rPr>
                      <w:rStyle w:val="hl-comment37"/>
                    </w:rPr>
                    <w:t>//Новая коорд. t1</w:t>
                  </w:r>
                  <w:r w:rsidRPr="00CE5C1D">
                    <w:rPr>
                      <w:rFonts w:ascii="Courier" w:hAnsi="Courier"/>
                      <w:color w:val="626363"/>
                    </w:rPr>
                    <w:br/>
                    <w:t xml:space="preserve">      </w:t>
                  </w:r>
                  <w:r w:rsidRPr="00CE5C1D">
                    <w:rPr>
                      <w:rStyle w:val="hl-predfunc34"/>
                    </w:rPr>
                    <w:t>ObjectMove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number36"/>
                    </w:rPr>
                    <w:t>1</w:t>
                  </w:r>
                  <w:r w:rsidRPr="00CE5C1D">
                    <w:rPr>
                      <w:rStyle w:val="hl-code37"/>
                    </w:rPr>
                    <w:t xml:space="preserve">, </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number36"/>
                    </w:rPr>
                    <w:t>0</w:t>
                  </w:r>
                  <w:r w:rsidRPr="00CE5C1D">
                    <w:rPr>
                      <w:rStyle w:val="hl-brackets35"/>
                    </w:rPr>
                    <w:t>)</w:t>
                  </w:r>
                  <w:r w:rsidRPr="00CE5C1D">
                    <w:rPr>
                      <w:rStyle w:val="hl-code37"/>
                    </w:rPr>
                    <w:t xml:space="preserve">; </w:t>
                  </w:r>
                  <w:r w:rsidRPr="00CE5C1D">
                    <w:rPr>
                      <w:rStyle w:val="hl-comment37"/>
                    </w:rPr>
                    <w:t>//Новая коорд. t2</w:t>
                  </w:r>
                  <w:r w:rsidRPr="00CE5C1D">
                    <w:rPr>
                      <w:rFonts w:ascii="Courier" w:hAnsi="Courier"/>
                      <w:color w:val="626363"/>
                    </w:rPr>
                    <w:br/>
                    <w:t xml:space="preserve">      </w:t>
                  </w:r>
                  <w:r w:rsidRPr="00CE5C1D">
                    <w:rPr>
                      <w:rStyle w:val="hl-predfunc34"/>
                    </w:rPr>
                    <w:t>WindowRedraw</w:t>
                  </w:r>
                  <w:r w:rsidRPr="00CE5C1D">
                    <w:rPr>
                      <w:rStyle w:val="hl-brackets35"/>
                    </w:rPr>
                    <w:t>()</w:t>
                  </w:r>
                  <w:r w:rsidRPr="00CE5C1D">
                    <w:rPr>
                      <w:rStyle w:val="hl-code37"/>
                    </w:rPr>
                    <w:t xml:space="preserve">;                  </w:t>
                  </w:r>
                  <w:r w:rsidRPr="00CE5C1D">
                    <w:rPr>
                      <w:rStyle w:val="hl-comment37"/>
                    </w:rPr>
                    <w:t xml:space="preserve">// Перерисовка изображения </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reserved37"/>
                    </w:rPr>
                    <w:t>return</w:t>
                  </w:r>
                  <w:r w:rsidRPr="00CE5C1D">
                    <w:rPr>
                      <w:rStyle w:val="hl-code37"/>
                    </w:rPr>
                    <w:t xml:space="preserve">;                             </w:t>
                  </w:r>
                  <w:r w:rsidRPr="00CE5C1D">
                    <w:rPr>
                      <w:rStyle w:val="hl-comment37"/>
                    </w:rPr>
                    <w:t>// Выход из start()</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//--------------------------------------------------------------- 5 --</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deinit</w:t>
                  </w:r>
                  <w:r w:rsidRPr="00CE5C1D">
                    <w:rPr>
                      <w:rStyle w:val="hl-brackets35"/>
                    </w:rPr>
                    <w:t>()</w:t>
                  </w:r>
                  <w:r w:rsidRPr="00CE5C1D">
                    <w:rPr>
                      <w:rFonts w:ascii="Courier" w:hAnsi="Courier"/>
                      <w:color w:val="626363"/>
                    </w:rPr>
                    <w:t xml:space="preserve">                           </w:t>
                  </w:r>
                  <w:r w:rsidRPr="00CE5C1D">
                    <w:rPr>
                      <w:rStyle w:val="hl-comment37"/>
                    </w:rPr>
                    <w:t>// Спец. функция deinit()</w:t>
                  </w:r>
                  <w:r w:rsidRPr="00CE5C1D">
                    <w:rPr>
                      <w:rFonts w:ascii="Courier" w:hAnsi="Courier"/>
                      <w:color w:val="626363"/>
                    </w:rPr>
                    <w:br/>
                    <w:t xml:space="preserve">  </w:t>
                  </w:r>
                  <w:r w:rsidRPr="00CE5C1D">
                    <w:rPr>
                      <w:rStyle w:val="hl-brackets35"/>
                    </w:rPr>
                    <w:t>{</w:t>
                  </w:r>
                  <w:r w:rsidRPr="00CE5C1D">
                    <w:rPr>
                      <w:rFonts w:ascii="Courier" w:hAnsi="Courier"/>
                      <w:color w:val="626363"/>
                    </w:rPr>
                    <w:br/>
                    <w:t xml:space="preserve">   </w:t>
                  </w:r>
                  <w:r w:rsidRPr="00CE5C1D">
                    <w:rPr>
                      <w:rStyle w:val="hl-predfunc34"/>
                    </w:rPr>
                    <w:t>ObjectDelete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brackets35"/>
                    </w:rPr>
                    <w:t>)</w:t>
                  </w:r>
                  <w:r w:rsidRPr="00CE5C1D">
                    <w:rPr>
                      <w:rStyle w:val="hl-code37"/>
                    </w:rPr>
                    <w:t xml:space="preserve">;         </w:t>
                  </w:r>
                  <w:r w:rsidRPr="00CE5C1D">
                    <w:rPr>
                      <w:rStyle w:val="hl-comment37"/>
                    </w:rPr>
                    <w:t>// Удаление объекта</w:t>
                  </w:r>
                  <w:r w:rsidRPr="00CE5C1D">
                    <w:rPr>
                      <w:rFonts w:ascii="Courier" w:hAnsi="Courier"/>
                      <w:color w:val="626363"/>
                    </w:rPr>
                    <w:br/>
                    <w:t xml:space="preserve">   </w:t>
                  </w:r>
                  <w:r w:rsidRPr="00CE5C1D">
                    <w:rPr>
                      <w:rStyle w:val="hl-reserved37"/>
                    </w:rPr>
                    <w:t>return</w:t>
                  </w:r>
                  <w:r w:rsidRPr="00CE5C1D">
                    <w:rPr>
                      <w:rStyle w:val="hl-code37"/>
                    </w:rPr>
                    <w:t xml:space="preserve">;                             </w:t>
                  </w:r>
                  <w:r w:rsidRPr="00CE5C1D">
                    <w:rPr>
                      <w:rStyle w:val="hl-comment37"/>
                    </w:rPr>
                    <w:t>// Выход из deinit()</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//--------------------------------------------------------------- 6 --</w:t>
                  </w:r>
                  <w:r w:rsidRPr="00CE5C1D">
                    <w:rPr>
                      <w:rFonts w:ascii="Courier" w:hAnsi="Courier"/>
                      <w:color w:val="626363"/>
                    </w:rPr>
                    <w:br/>
                  </w:r>
                  <w:r w:rsidRPr="00CE5C1D">
                    <w:rPr>
                      <w:rStyle w:val="hl-reserved37"/>
                    </w:rPr>
                    <w:t>int</w:t>
                  </w:r>
                  <w:r w:rsidRPr="00CE5C1D">
                    <w:rPr>
                      <w:rFonts w:ascii="Courier" w:hAnsi="Courier"/>
                      <w:color w:val="626363"/>
                    </w:rPr>
                    <w:t xml:space="preserve"> </w:t>
                  </w:r>
                  <w:r w:rsidRPr="00CE5C1D">
                    <w:rPr>
                      <w:rStyle w:val="hl-identifier37"/>
                    </w:rPr>
                    <w:t>Create</w:t>
                  </w:r>
                  <w:r w:rsidRPr="00CE5C1D">
                    <w:rPr>
                      <w:rStyle w:val="hl-brackets35"/>
                    </w:rPr>
                    <w:t>()</w:t>
                  </w:r>
                  <w:r w:rsidRPr="00CE5C1D">
                    <w:rPr>
                      <w:rFonts w:ascii="Courier" w:hAnsi="Courier"/>
                      <w:color w:val="626363"/>
                    </w:rPr>
                    <w:t xml:space="preserve">                           </w:t>
                  </w:r>
                  <w:r w:rsidRPr="00CE5C1D">
                    <w:rPr>
                      <w:rStyle w:val="hl-comment37"/>
                    </w:rPr>
                    <w:t>// Пользовательская функция..</w:t>
                  </w:r>
                  <w:r w:rsidRPr="00CE5C1D">
                    <w:rPr>
                      <w:rFonts w:ascii="Courier" w:hAnsi="Courier"/>
                      <w:color w:val="626363"/>
                    </w:rPr>
                    <w:br/>
                    <w:t xml:space="preserve">  </w:t>
                  </w:r>
                  <w:r w:rsidRPr="00CE5C1D">
                    <w:rPr>
                      <w:rStyle w:val="hl-brackets35"/>
                    </w:rPr>
                    <w:t>{</w:t>
                  </w:r>
                  <w:r w:rsidRPr="00CE5C1D">
                    <w:rPr>
                      <w:rFonts w:ascii="Courier" w:hAnsi="Courier"/>
                      <w:color w:val="626363"/>
                    </w:rPr>
                    <w:t xml:space="preserve">                                    </w:t>
                  </w:r>
                  <w:r w:rsidRPr="00CE5C1D">
                    <w:rPr>
                      <w:rStyle w:val="hl-comment37"/>
                    </w:rPr>
                    <w:t>// ..создания объекта</w:t>
                  </w:r>
                  <w:r w:rsidRPr="00CE5C1D">
                    <w:rPr>
                      <w:rFonts w:ascii="Courier" w:hAnsi="Courier"/>
                      <w:color w:val="626363"/>
                    </w:rPr>
                    <w:br/>
                    <w:t xml:space="preserve">   </w:t>
                  </w:r>
                  <w:r w:rsidRPr="00CE5C1D">
                    <w:rPr>
                      <w:rStyle w:val="hl-reserved37"/>
                    </w:rPr>
                    <w:t>datetime</w:t>
                  </w:r>
                  <w:r w:rsidRPr="00CE5C1D">
                    <w:rPr>
                      <w:rFonts w:ascii="Courier" w:hAnsi="Courier"/>
                      <w:color w:val="626363"/>
                    </w:rPr>
                    <w:t xml:space="preserve"> </w:t>
                  </w:r>
                  <w:r w:rsidRPr="00CE5C1D">
                    <w:rPr>
                      <w:rStyle w:val="hl-identifier37"/>
                    </w:rPr>
                    <w:t>T1</w:t>
                  </w:r>
                  <w:r w:rsidRPr="00CE5C1D">
                    <w:rPr>
                      <w:rStyle w:val="hl-code37"/>
                    </w:rPr>
                    <w:t>=</w:t>
                  </w:r>
                  <w:r w:rsidRPr="00CE5C1D">
                    <w:rPr>
                      <w:rStyle w:val="hl-predvars21"/>
                    </w:rPr>
                    <w:t>Time</w:t>
                  </w:r>
                  <w:r w:rsidRPr="00CE5C1D">
                    <w:rPr>
                      <w:rStyle w:val="hl-brackets35"/>
                    </w:rPr>
                    <w:t>[</w:t>
                  </w:r>
                  <w:r w:rsidRPr="00CE5C1D">
                    <w:rPr>
                      <w:rStyle w:val="hl-identifier37"/>
                    </w:rPr>
                    <w:t>Len_Cn</w:t>
                  </w:r>
                  <w:r w:rsidRPr="00CE5C1D">
                    <w:rPr>
                      <w:rStyle w:val="hl-code37"/>
                    </w:rPr>
                    <w:t>-</w:t>
                  </w:r>
                  <w:r w:rsidRPr="00CE5C1D">
                    <w:rPr>
                      <w:rStyle w:val="hl-number36"/>
                    </w:rPr>
                    <w:t>1</w:t>
                  </w:r>
                  <w:r w:rsidRPr="00CE5C1D">
                    <w:rPr>
                      <w:rStyle w:val="hl-brackets35"/>
                    </w:rPr>
                    <w:t>]</w:t>
                  </w:r>
                  <w:r w:rsidRPr="00CE5C1D">
                    <w:rPr>
                      <w:rStyle w:val="hl-code37"/>
                    </w:rPr>
                    <w:t xml:space="preserve">;         </w:t>
                  </w:r>
                  <w:r w:rsidRPr="00CE5C1D">
                    <w:rPr>
                      <w:rStyle w:val="hl-comment37"/>
                    </w:rPr>
                    <w:t>// Определение 1 коорд времени</w:t>
                  </w:r>
                  <w:r w:rsidRPr="00CE5C1D">
                    <w:rPr>
                      <w:rFonts w:ascii="Courier" w:hAnsi="Courier"/>
                      <w:color w:val="626363"/>
                    </w:rPr>
                    <w:br/>
                    <w:t xml:space="preserve">   </w:t>
                  </w:r>
                  <w:r w:rsidRPr="00CE5C1D">
                    <w:rPr>
                      <w:rStyle w:val="hl-reserved37"/>
                    </w:rPr>
                    <w:t>datetime</w:t>
                  </w:r>
                  <w:r w:rsidRPr="00CE5C1D">
                    <w:rPr>
                      <w:rFonts w:ascii="Courier" w:hAnsi="Courier"/>
                      <w:color w:val="626363"/>
                    </w:rPr>
                    <w:t xml:space="preserve"> </w:t>
                  </w:r>
                  <w:r w:rsidRPr="00CE5C1D">
                    <w:rPr>
                      <w:rStyle w:val="hl-identifier37"/>
                    </w:rPr>
                    <w:t>T2</w:t>
                  </w:r>
                  <w:r w:rsidRPr="00CE5C1D">
                    <w:rPr>
                      <w:rStyle w:val="hl-code37"/>
                    </w:rPr>
                    <w:t>=</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comment37"/>
                    </w:rPr>
                    <w:t>// Определение 2 коорд времени</w:t>
                  </w:r>
                  <w:r w:rsidRPr="00CE5C1D">
                    <w:rPr>
                      <w:rFonts w:ascii="Courier" w:hAnsi="Courier"/>
                      <w:color w:val="626363"/>
                    </w:rPr>
                    <w:br/>
                    <w:t xml:space="preserve">   </w:t>
                  </w:r>
                  <w:r w:rsidRPr="00CE5C1D">
                    <w:rPr>
                      <w:rStyle w:val="hl-predfunc34"/>
                    </w:rPr>
                    <w:t>ObjectCreate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w:t>
                  </w:r>
                  <w:r w:rsidRPr="00CE5C1D">
                    <w:rPr>
                      <w:rStyle w:val="hl-consts16"/>
                    </w:rPr>
                    <w:t>OBJ_REGRESSION</w:t>
                  </w:r>
                  <w:r w:rsidRPr="00CE5C1D">
                    <w:rPr>
                      <w:rStyle w:val="hl-code37"/>
                    </w:rPr>
                    <w:t>,</w:t>
                  </w:r>
                  <w:r w:rsidRPr="00CE5C1D">
                    <w:rPr>
                      <w:rStyle w:val="hl-number36"/>
                    </w:rPr>
                    <w:t>0</w:t>
                  </w:r>
                  <w:r w:rsidRPr="00CE5C1D">
                    <w:rPr>
                      <w:rStyle w:val="hl-code37"/>
                    </w:rPr>
                    <w:t>,</w:t>
                  </w:r>
                  <w:r w:rsidRPr="00CE5C1D">
                    <w:rPr>
                      <w:rStyle w:val="hl-identifier37"/>
                    </w:rPr>
                    <w:t>T1</w:t>
                  </w:r>
                  <w:r w:rsidRPr="00CE5C1D">
                    <w:rPr>
                      <w:rStyle w:val="hl-code37"/>
                    </w:rPr>
                    <w:t>,</w:t>
                  </w:r>
                  <w:r w:rsidRPr="00CE5C1D">
                    <w:rPr>
                      <w:rStyle w:val="hl-number36"/>
                    </w:rPr>
                    <w:t>0</w:t>
                  </w:r>
                  <w:r w:rsidRPr="00CE5C1D">
                    <w:rPr>
                      <w:rStyle w:val="hl-code37"/>
                    </w:rPr>
                    <w:t>,</w:t>
                  </w:r>
                  <w:r w:rsidRPr="00CE5C1D">
                    <w:rPr>
                      <w:rStyle w:val="hl-identifier37"/>
                    </w:rPr>
                    <w:t>T2</w:t>
                  </w:r>
                  <w:r w:rsidRPr="00CE5C1D">
                    <w:rPr>
                      <w:rStyle w:val="hl-code37"/>
                    </w:rPr>
                    <w:t>,</w:t>
                  </w:r>
                  <w:r w:rsidRPr="00CE5C1D">
                    <w:rPr>
                      <w:rStyle w:val="hl-number36"/>
                    </w:rPr>
                    <w:t>0</w:t>
                  </w:r>
                  <w:r w:rsidRPr="00CE5C1D">
                    <w:rPr>
                      <w:rStyle w:val="hl-brackets35"/>
                    </w:rPr>
                    <w:t>)</w:t>
                  </w:r>
                  <w:r w:rsidRPr="00CE5C1D">
                    <w:rPr>
                      <w:rStyle w:val="hl-code37"/>
                    </w:rPr>
                    <w:t>;</w:t>
                  </w:r>
                  <w:r w:rsidRPr="00CE5C1D">
                    <w:rPr>
                      <w:rStyle w:val="hl-comment37"/>
                    </w:rPr>
                    <w:t>// Создание</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Fonts w:ascii="Courier" w:hAnsi="Courier"/>
                      <w:color w:val="626363"/>
                    </w:rPr>
                    <w:t xml:space="preserve">   </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consts16"/>
                    </w:rPr>
                    <w:t>OBJPROP_COLOR</w:t>
                  </w:r>
                  <w:r w:rsidRPr="00CE5C1D">
                    <w:rPr>
                      <w:rStyle w:val="hl-code37"/>
                    </w:rPr>
                    <w:t xml:space="preserve">, </w:t>
                  </w:r>
                  <w:r w:rsidRPr="00CE5C1D">
                    <w:rPr>
                      <w:rStyle w:val="hl-identifier37"/>
                    </w:rPr>
                    <w:t>Col_Cn</w:t>
                  </w:r>
                  <w:r w:rsidRPr="00CE5C1D">
                    <w:rPr>
                      <w:rStyle w:val="hl-brackets35"/>
                    </w:rPr>
                    <w:t>)</w:t>
                  </w:r>
                  <w:r w:rsidRPr="00CE5C1D">
                    <w:rPr>
                      <w:rStyle w:val="hl-code37"/>
                    </w:rPr>
                    <w:t xml:space="preserve">;    </w:t>
                  </w:r>
                  <w:r w:rsidRPr="00CE5C1D">
                    <w:rPr>
                      <w:rStyle w:val="hl-comment37"/>
                    </w:rPr>
                    <w:t>// Цвет</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Fonts w:ascii="Courier" w:hAnsi="Courier"/>
                      <w:color w:val="626363"/>
                    </w:rPr>
                    <w:t xml:space="preserve">   </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consts16"/>
                    </w:rPr>
                    <w:t>OBJPROP_RAY</w:t>
                  </w:r>
                  <w:r w:rsidRPr="00CE5C1D">
                    <w:rPr>
                      <w:rStyle w:val="hl-code37"/>
                    </w:rPr>
                    <w:t xml:space="preserve">,   </w:t>
                  </w:r>
                  <w:r w:rsidRPr="00CE5C1D">
                    <w:rPr>
                      <w:rStyle w:val="hl-reserved37"/>
                    </w:rPr>
                    <w:t>false</w:t>
                  </w:r>
                  <w:r w:rsidRPr="00CE5C1D">
                    <w:rPr>
                      <w:rStyle w:val="hl-brackets35"/>
                    </w:rPr>
                    <w:t>)</w:t>
                  </w:r>
                  <w:r w:rsidRPr="00CE5C1D">
                    <w:rPr>
                      <w:rStyle w:val="hl-code37"/>
                    </w:rPr>
                    <w:t xml:space="preserve">;     </w:t>
                  </w:r>
                  <w:r w:rsidRPr="00CE5C1D">
                    <w:rPr>
                      <w:rStyle w:val="hl-comment37"/>
                    </w:rPr>
                    <w:t>// Луч</w:t>
                  </w:r>
                  <w:r w:rsidRPr="00CE5C1D">
                    <w:rPr>
                      <w:rFonts w:ascii="Courier" w:hAnsi="Courier"/>
                      <w:color w:val="626363"/>
                    </w:rPr>
                    <w:br/>
                    <w:t xml:space="preserve">   </w:t>
                  </w:r>
                  <w:r w:rsidRPr="00CE5C1D">
                    <w:rPr>
                      <w:rStyle w:val="hl-predfunc34"/>
                    </w:rPr>
                    <w:t>ObjectSet</w:t>
                  </w:r>
                  <w:r w:rsidRPr="00CE5C1D">
                    <w:rPr>
                      <w:rStyle w:val="hl-brackets35"/>
                    </w:rPr>
                    <w:t>(</w:t>
                  </w:r>
                  <w:r w:rsidRPr="00CE5C1D">
                    <w:rPr>
                      <w:rFonts w:ascii="Courier" w:hAnsi="Courier"/>
                      <w:color w:val="626363"/>
                    </w:rPr>
                    <w:t xml:space="preserve">   </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consts16"/>
                    </w:rPr>
                    <w:t>OBJPROP_STYLE</w:t>
                  </w:r>
                  <w:r w:rsidRPr="00CE5C1D">
                    <w:rPr>
                      <w:rStyle w:val="hl-code37"/>
                    </w:rPr>
                    <w:t xml:space="preserve">, </w:t>
                  </w:r>
                  <w:r w:rsidRPr="00CE5C1D">
                    <w:rPr>
                      <w:rStyle w:val="hl-consts16"/>
                    </w:rPr>
                    <w:t>STYLE_DASH</w:t>
                  </w:r>
                  <w:r w:rsidRPr="00CE5C1D">
                    <w:rPr>
                      <w:rStyle w:val="hl-brackets35"/>
                    </w:rPr>
                    <w:t>)</w:t>
                  </w:r>
                  <w:r w:rsidRPr="00CE5C1D">
                    <w:rPr>
                      <w:rStyle w:val="hl-code37"/>
                    </w:rPr>
                    <w:t>;</w:t>
                  </w:r>
                  <w:r w:rsidRPr="00CE5C1D">
                    <w:rPr>
                      <w:rStyle w:val="hl-comment37"/>
                    </w:rPr>
                    <w:t>// Стиль</w:t>
                  </w:r>
                  <w:r w:rsidRPr="00CE5C1D">
                    <w:rPr>
                      <w:rFonts w:ascii="Courier" w:hAnsi="Courier"/>
                      <w:color w:val="626363"/>
                    </w:rPr>
                    <w:br/>
                    <w:t xml:space="preserve">   </w:t>
                  </w:r>
                  <w:r w:rsidRPr="00CE5C1D">
                    <w:rPr>
                      <w:rStyle w:val="hl-predfunc34"/>
                    </w:rPr>
                    <w:t>ObjectSetText</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w:t>
                  </w:r>
                  <w:r w:rsidRPr="00CE5C1D">
                    <w:rPr>
                      <w:rStyle w:val="hl-quotes31"/>
                    </w:rPr>
                    <w:t>"</w:t>
                  </w:r>
                  <w:r w:rsidRPr="00CE5C1D">
                    <w:rPr>
                      <w:rStyle w:val="hl-string31"/>
                    </w:rPr>
                    <w:t>Создан экспертом moveobjects</w:t>
                  </w:r>
                  <w:r w:rsidRPr="00CE5C1D">
                    <w:rPr>
                      <w:rStyle w:val="hl-quotes31"/>
                    </w:rPr>
                    <w:t>"</w:t>
                  </w:r>
                  <w:r w:rsidRPr="00CE5C1D">
                    <w:rPr>
                      <w:rStyle w:val="hl-code37"/>
                    </w:rPr>
                    <w:t>,</w:t>
                  </w:r>
                  <w:r w:rsidRPr="00CE5C1D">
                    <w:rPr>
                      <w:rStyle w:val="hl-number36"/>
                    </w:rPr>
                    <w:t>10</w:t>
                  </w:r>
                  <w:r w:rsidRPr="00CE5C1D">
                    <w:rPr>
                      <w:rStyle w:val="hl-brackets35"/>
                    </w:rPr>
                    <w:t>)</w:t>
                  </w:r>
                  <w:r w:rsidRPr="00CE5C1D">
                    <w:rPr>
                      <w:rStyle w:val="hl-code37"/>
                    </w:rPr>
                    <w:t>;</w:t>
                  </w:r>
                  <w:r w:rsidRPr="00CE5C1D">
                    <w:rPr>
                      <w:rFonts w:ascii="Courier" w:hAnsi="Courier"/>
                      <w:color w:val="0000FF"/>
                    </w:rPr>
                    <w:br/>
                  </w:r>
                  <w:r w:rsidRPr="00CE5C1D">
                    <w:rPr>
                      <w:rStyle w:val="hl-code37"/>
                    </w:rPr>
                    <w:t xml:space="preserve">   </w:t>
                  </w:r>
                  <w:r w:rsidRPr="00CE5C1D">
                    <w:rPr>
                      <w:rStyle w:val="hl-predfunc34"/>
                    </w:rPr>
                    <w:t>WindowRedraw</w:t>
                  </w:r>
                  <w:r w:rsidRPr="00CE5C1D">
                    <w:rPr>
                      <w:rStyle w:val="hl-brackets35"/>
                    </w:rPr>
                    <w:t>()</w:t>
                  </w:r>
                  <w:r w:rsidRPr="00CE5C1D">
                    <w:rPr>
                      <w:rStyle w:val="hl-code37"/>
                    </w:rPr>
                    <w:t xml:space="preserve">;                     </w:t>
                  </w:r>
                  <w:r w:rsidRPr="00CE5C1D">
                    <w:rPr>
                      <w:rStyle w:val="hl-comment37"/>
                    </w:rPr>
                    <w:t xml:space="preserve">// Перерисовка изображения </w:t>
                  </w:r>
                  <w:r w:rsidRPr="00CE5C1D">
                    <w:rPr>
                      <w:rFonts w:ascii="Courier" w:hAnsi="Courier"/>
                      <w:color w:val="626363"/>
                    </w:rPr>
                    <w:br/>
                    <w:t xml:space="preserve">  </w:t>
                  </w:r>
                  <w:r w:rsidRPr="00CE5C1D">
                    <w:rPr>
                      <w:rStyle w:val="hl-brackets35"/>
                    </w:rPr>
                    <w:t>}</w:t>
                  </w:r>
                  <w:r w:rsidRPr="00CE5C1D">
                    <w:rPr>
                      <w:rFonts w:ascii="Courier" w:hAnsi="Courier"/>
                      <w:color w:val="626363"/>
                    </w:rPr>
                    <w:br/>
                  </w:r>
                  <w:r w:rsidRPr="00CE5C1D">
                    <w:rPr>
                      <w:rStyle w:val="hl-comment37"/>
                    </w:rPr>
                    <w:t>//--------------------------------------------------------------- 7 --</w:t>
                  </w:r>
                </w:p>
                <w:p w:rsidR="002D2414" w:rsidRPr="00CE5C1D" w:rsidRDefault="002D2414">
                  <w:pPr>
                    <w:pStyle w:val="a5"/>
                    <w:divId w:val="1033961857"/>
                    <w:rPr>
                      <w:color w:val="626363"/>
                      <w:sz w:val="19"/>
                      <w:szCs w:val="19"/>
                    </w:rPr>
                  </w:pPr>
                  <w:r w:rsidRPr="00CE5C1D">
                    <w:rPr>
                      <w:color w:val="626363"/>
                      <w:sz w:val="19"/>
                      <w:szCs w:val="19"/>
                    </w:rPr>
                    <w:t xml:space="preserve">Алгоритм эксперта </w:t>
                  </w:r>
                  <w:hyperlink r:id="rId1736" w:history="1">
                    <w:r w:rsidRPr="00CE5C1D">
                      <w:rPr>
                        <w:rStyle w:val="a3"/>
                        <w:sz w:val="19"/>
                        <w:szCs w:val="19"/>
                      </w:rPr>
                      <w:t>moveobjects.mq4</w:t>
                    </w:r>
                  </w:hyperlink>
                  <w:r w:rsidRPr="00CE5C1D">
                    <w:rPr>
                      <w:color w:val="626363"/>
                      <w:sz w:val="19"/>
                      <w:szCs w:val="19"/>
                    </w:rPr>
                    <w:t xml:space="preserve"> предполагает, что однажды выставленный графический объект будет оставаться на экране в течение всего времени исполнения программы. В подобных случаях имеет смысл использовать в программе пользовательскую функцию (здесь это функция Create(), блок 6-7) для создания объекта и обращаться к ней из программы по мере необходимости. Для отображения объекта необходимы две координаты времени (Т1 - координата левой границы объекта и Т2 - координата правой границы):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reserved37"/>
                    </w:rPr>
                    <w:t>datetime</w:t>
                  </w:r>
                  <w:r w:rsidRPr="00CE5C1D">
                    <w:rPr>
                      <w:rFonts w:ascii="Courier" w:hAnsi="Courier"/>
                      <w:color w:val="626363"/>
                    </w:rPr>
                    <w:t xml:space="preserve"> </w:t>
                  </w:r>
                  <w:r w:rsidRPr="00CE5C1D">
                    <w:rPr>
                      <w:rStyle w:val="hl-identifier37"/>
                    </w:rPr>
                    <w:t>T1</w:t>
                  </w:r>
                  <w:r w:rsidRPr="00CE5C1D">
                    <w:rPr>
                      <w:rStyle w:val="hl-code37"/>
                    </w:rPr>
                    <w:t xml:space="preserve"> = </w:t>
                  </w:r>
                  <w:r w:rsidRPr="00CE5C1D">
                    <w:rPr>
                      <w:rStyle w:val="hl-predvars21"/>
                    </w:rPr>
                    <w:t>Time</w:t>
                  </w:r>
                  <w:r w:rsidRPr="00CE5C1D">
                    <w:rPr>
                      <w:rStyle w:val="hl-brackets35"/>
                    </w:rPr>
                    <w:t>[</w:t>
                  </w:r>
                  <w:r w:rsidRPr="00CE5C1D">
                    <w:rPr>
                      <w:rStyle w:val="hl-identifier37"/>
                    </w:rPr>
                    <w:t>Len_Cn</w:t>
                  </w:r>
                  <w:r w:rsidRPr="00CE5C1D">
                    <w:rPr>
                      <w:rStyle w:val="hl-code37"/>
                    </w:rPr>
                    <w:t>-</w:t>
                  </w:r>
                  <w:r w:rsidRPr="00CE5C1D">
                    <w:rPr>
                      <w:rStyle w:val="hl-number36"/>
                    </w:rPr>
                    <w:t>1</w:t>
                  </w:r>
                  <w:r w:rsidRPr="00CE5C1D">
                    <w:rPr>
                      <w:rStyle w:val="hl-brackets35"/>
                    </w:rPr>
                    <w:t>]</w:t>
                  </w:r>
                  <w:r w:rsidRPr="00CE5C1D">
                    <w:rPr>
                      <w:rStyle w:val="hl-code37"/>
                    </w:rPr>
                    <w:t xml:space="preserve">;       </w:t>
                  </w:r>
                  <w:r w:rsidRPr="00CE5C1D">
                    <w:rPr>
                      <w:rStyle w:val="hl-comment37"/>
                    </w:rPr>
                    <w:t>// Определение 1 коорд времени</w:t>
                  </w:r>
                  <w:r w:rsidRPr="00CE5C1D">
                    <w:rPr>
                      <w:rFonts w:ascii="Courier" w:hAnsi="Courier"/>
                      <w:color w:val="626363"/>
                    </w:rPr>
                    <w:br/>
                    <w:t xml:space="preserve">   </w:t>
                  </w:r>
                  <w:r w:rsidRPr="00CE5C1D">
                    <w:rPr>
                      <w:rStyle w:val="hl-reserved37"/>
                    </w:rPr>
                    <w:t>datetime</w:t>
                  </w:r>
                  <w:r w:rsidRPr="00CE5C1D">
                    <w:rPr>
                      <w:rFonts w:ascii="Courier" w:hAnsi="Courier"/>
                      <w:color w:val="626363"/>
                    </w:rPr>
                    <w:t xml:space="preserve"> </w:t>
                  </w:r>
                  <w:r w:rsidRPr="00CE5C1D">
                    <w:rPr>
                      <w:rStyle w:val="hl-identifier37"/>
                    </w:rPr>
                    <w:t>T2</w:t>
                  </w:r>
                  <w:r w:rsidRPr="00CE5C1D">
                    <w:rPr>
                      <w:rStyle w:val="hl-code37"/>
                    </w:rPr>
                    <w:t xml:space="preserve"> = </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comment37"/>
                    </w:rPr>
                    <w:t>// Определение 2 коорд времени</w:t>
                  </w:r>
                </w:p>
                <w:p w:rsidR="002D2414" w:rsidRPr="00CE5C1D" w:rsidRDefault="002D2414">
                  <w:pPr>
                    <w:pStyle w:val="a5"/>
                    <w:divId w:val="1033961857"/>
                    <w:rPr>
                      <w:color w:val="626363"/>
                      <w:sz w:val="19"/>
                      <w:szCs w:val="19"/>
                    </w:rPr>
                  </w:pPr>
                  <w:r w:rsidRPr="00CE5C1D">
                    <w:rPr>
                      <w:color w:val="626363"/>
                      <w:sz w:val="19"/>
                      <w:szCs w:val="19"/>
                    </w:rPr>
                    <w:t>В данном примере правая граница графического объекта должна всегда находиться на нулевом баре, поэтому значение второй координаты совпадает со временем открытия нулевого бара. Левая координата вычисляется в зависимости от заданного пользователем количества баров (внешняя переменная Len_Cn) и определяется как время открытия бара с соответствующим индексом. Например, если длина канала составляет 50 баров, то левая координата объекта будет равна времени открытия бара с индексом 49.</w:t>
                  </w:r>
                </w:p>
                <w:p w:rsidR="002D2414" w:rsidRPr="00CE5C1D" w:rsidRDefault="002D2414">
                  <w:pPr>
                    <w:pStyle w:val="a5"/>
                    <w:divId w:val="1033961857"/>
                    <w:rPr>
                      <w:color w:val="626363"/>
                      <w:sz w:val="19"/>
                      <w:szCs w:val="19"/>
                    </w:rPr>
                  </w:pPr>
                  <w:r w:rsidRPr="00CE5C1D">
                    <w:rPr>
                      <w:color w:val="626363"/>
                      <w:sz w:val="19"/>
                      <w:szCs w:val="19"/>
                    </w:rPr>
                    <w:t>В следующих строках пользовательской функции Create() с помощью ObjectCreate() создаётся объект OBJ_REGRESSION, и с помощью ObjectSet() созданный объект наделяется необходимыми свойствами (заданный пользователем во внешней переменной цвет, запрещено рисовать объект как луч, стиль линии - пунктирная).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predfunc34"/>
                    </w:rPr>
                    <w:t>ObjectSetText</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w:t>
                  </w:r>
                  <w:r w:rsidRPr="00CE5C1D">
                    <w:rPr>
                      <w:rStyle w:val="hl-quotes31"/>
                    </w:rPr>
                    <w:t>"</w:t>
                  </w:r>
                  <w:r w:rsidRPr="00CE5C1D">
                    <w:rPr>
                      <w:rStyle w:val="hl-string31"/>
                    </w:rPr>
                    <w:t>Создан экспертом moveobjects</w:t>
                  </w:r>
                  <w:r w:rsidRPr="00CE5C1D">
                    <w:rPr>
                      <w:rStyle w:val="hl-quotes31"/>
                    </w:rPr>
                    <w:t>"</w:t>
                  </w:r>
                  <w:r w:rsidRPr="00CE5C1D">
                    <w:rPr>
                      <w:rStyle w:val="hl-code37"/>
                    </w:rPr>
                    <w:t>,</w:t>
                  </w:r>
                  <w:r w:rsidRPr="00CE5C1D">
                    <w:rPr>
                      <w:rStyle w:val="hl-number36"/>
                    </w:rPr>
                    <w:t>10</w:t>
                  </w:r>
                  <w:r w:rsidRPr="00CE5C1D">
                    <w:rPr>
                      <w:rStyle w:val="hl-brackets35"/>
                    </w:rPr>
                    <w:t>)</w:t>
                  </w:r>
                  <w:r w:rsidRPr="00CE5C1D">
                    <w:rPr>
                      <w:rStyle w:val="hl-code37"/>
                    </w:rPr>
                    <w:t>;</w:t>
                  </w:r>
                </w:p>
                <w:p w:rsidR="002D2414" w:rsidRPr="00CE5C1D" w:rsidRDefault="002D2414">
                  <w:pPr>
                    <w:pStyle w:val="a5"/>
                    <w:divId w:val="1033961857"/>
                    <w:rPr>
                      <w:color w:val="626363"/>
                      <w:sz w:val="19"/>
                      <w:szCs w:val="19"/>
                    </w:rPr>
                  </w:pPr>
                  <w:r w:rsidRPr="00CE5C1D">
                    <w:rPr>
                      <w:color w:val="626363"/>
                      <w:sz w:val="19"/>
                      <w:szCs w:val="19"/>
                    </w:rPr>
                    <w:t>объекту сообщается текстовое описание. В отличие от ранее рассмотренного объекта OBJ_LABEL, текстовое описание объекта OBJ_REGRESSION не выводится на экран. Текстовое описание графических объектов можно увидеть на панели свойств объектов. Это очень удобно использовать во время практической работы для того, чтобы отличить объекты, созданные программой, от объектов, выставленных пользователем вручную:</w:t>
                  </w:r>
                </w:p>
                <w:p w:rsidR="002D2414" w:rsidRPr="00CE5C1D" w:rsidRDefault="003D5ACA">
                  <w:pPr>
                    <w:pStyle w:val="imgs"/>
                    <w:divId w:val="1033961857"/>
                  </w:pPr>
                  <w:r>
                    <w:rPr>
                      <w:noProof/>
                    </w:rPr>
                    <w:drawing>
                      <wp:inline distT="0" distB="0" distL="0" distR="0">
                        <wp:extent cx="4183380" cy="2156460"/>
                        <wp:effectExtent l="19050" t="0" r="7620" b="0"/>
                        <wp:docPr id="693" name="Рисунок 693" descr="thismessage:///c/book/i/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thismessage:///c/book/i/138.png"/>
                                <pic:cNvPicPr>
                                  <a:picLocks noChangeAspect="1" noChangeArrowheads="1"/>
                                </pic:cNvPicPr>
                              </pic:nvPicPr>
                              <pic:blipFill>
                                <a:blip r:link="rId1737" cstate="print"/>
                                <a:srcRect/>
                                <a:stretch>
                                  <a:fillRect/>
                                </a:stretch>
                              </pic:blipFill>
                              <pic:spPr bwMode="auto">
                                <a:xfrm>
                                  <a:off x="0" y="0"/>
                                  <a:ext cx="4183380" cy="2156460"/>
                                </a:xfrm>
                                <a:prstGeom prst="rect">
                                  <a:avLst/>
                                </a:prstGeom>
                                <a:noFill/>
                                <a:ln w="9525">
                                  <a:noFill/>
                                  <a:miter lim="800000"/>
                                  <a:headEnd/>
                                  <a:tailEnd/>
                                </a:ln>
                              </pic:spPr>
                            </pic:pic>
                          </a:graphicData>
                        </a:graphic>
                      </wp:inline>
                    </w:drawing>
                  </w:r>
                  <w:r w:rsidR="002D2414" w:rsidRPr="00CE5C1D">
                    <w:br/>
                    <w:t xml:space="preserve">Рис. 138. Общие свойства графического объекта "канал линейной регрессии", созданного экспертом </w:t>
                  </w:r>
                  <w:hyperlink r:id="rId1738" w:history="1">
                    <w:r w:rsidR="002D2414" w:rsidRPr="00CE5C1D">
                      <w:rPr>
                        <w:rStyle w:val="a3"/>
                      </w:rPr>
                      <w:t>moveobjects.mq4</w:t>
                    </w:r>
                  </w:hyperlink>
                  <w:r w:rsidR="002D2414" w:rsidRPr="00CE5C1D">
                    <w:t>.</w:t>
                  </w:r>
                </w:p>
                <w:p w:rsidR="002D2414" w:rsidRPr="00CE5C1D" w:rsidRDefault="002D2414">
                  <w:pPr>
                    <w:pStyle w:val="a5"/>
                    <w:divId w:val="1033961857"/>
                    <w:rPr>
                      <w:color w:val="626363"/>
                      <w:sz w:val="19"/>
                      <w:szCs w:val="19"/>
                    </w:rPr>
                  </w:pPr>
                  <w:r w:rsidRPr="00CE5C1D">
                    <w:rPr>
                      <w:color w:val="626363"/>
                      <w:sz w:val="19"/>
                      <w:szCs w:val="19"/>
                    </w:rPr>
                    <w:t>В программе используется ещё одна функция, с помощью которой перерисовывается текущий график: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predfunc34"/>
                    </w:rPr>
                    <w:t>WindowRedraw</w:t>
                  </w:r>
                  <w:r w:rsidRPr="00CE5C1D">
                    <w:rPr>
                      <w:rStyle w:val="hl-brackets35"/>
                    </w:rPr>
                    <w:t>()</w:t>
                  </w:r>
                  <w:r w:rsidRPr="00CE5C1D">
                    <w:rPr>
                      <w:rStyle w:val="hl-code37"/>
                    </w:rPr>
                    <w:t xml:space="preserve">;                     </w:t>
                  </w:r>
                  <w:r w:rsidRPr="00CE5C1D">
                    <w:rPr>
                      <w:rStyle w:val="hl-comment37"/>
                    </w:rPr>
                    <w:t>// Перерисовка изображения</w:t>
                  </w:r>
                </w:p>
                <w:p w:rsidR="002D2414" w:rsidRDefault="002D2414">
                  <w:pPr>
                    <w:pStyle w:val="2"/>
                    <w:divId w:val="1033961857"/>
                    <w:rPr>
                      <w:color w:val="626363"/>
                      <w:sz w:val="27"/>
                      <w:szCs w:val="27"/>
                    </w:rPr>
                  </w:pPr>
                  <w:r>
                    <w:rPr>
                      <w:color w:val="626363"/>
                      <w:sz w:val="27"/>
                      <w:szCs w:val="27"/>
                    </w:rPr>
                    <w:t>Функция WindowRedraw()</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33961857"/>
                    <w:rPr>
                      <w:rFonts w:ascii="Courier" w:hAnsi="Courier"/>
                      <w:color w:val="626363"/>
                    </w:rPr>
                  </w:pPr>
                  <w:r w:rsidRPr="00CE5C1D">
                    <w:rPr>
                      <w:rStyle w:val="hl-reserved37"/>
                    </w:rPr>
                    <w:t>void</w:t>
                  </w:r>
                  <w:r w:rsidRPr="00CE5C1D">
                    <w:rPr>
                      <w:rFonts w:ascii="Courier" w:hAnsi="Courier"/>
                      <w:color w:val="626363"/>
                    </w:rPr>
                    <w:t xml:space="preserve"> </w:t>
                  </w:r>
                  <w:r w:rsidRPr="00CE5C1D">
                    <w:rPr>
                      <w:rStyle w:val="hl-predfunc34"/>
                    </w:rPr>
                    <w:t>WindowRedraw</w:t>
                  </w:r>
                  <w:r w:rsidRPr="00CE5C1D">
                    <w:rPr>
                      <w:rStyle w:val="hl-brackets35"/>
                    </w:rPr>
                    <w:t>()</w:t>
                  </w:r>
                </w:p>
                <w:p w:rsidR="002D2414" w:rsidRPr="00CE5C1D" w:rsidRDefault="002D2414">
                  <w:pPr>
                    <w:pStyle w:val="a5"/>
                    <w:divId w:val="1033961857"/>
                    <w:rPr>
                      <w:color w:val="626363"/>
                      <w:sz w:val="19"/>
                      <w:szCs w:val="19"/>
                    </w:rPr>
                  </w:pPr>
                  <w:r w:rsidRPr="00CE5C1D">
                    <w:rPr>
                      <w:color w:val="626363"/>
                      <w:sz w:val="19"/>
                      <w:szCs w:val="19"/>
                    </w:rPr>
                    <w:t>Функция принудительно перерисовывает текущий график. Обычно применяется после изменения свойств объектов.</w:t>
                  </w:r>
                </w:p>
                <w:p w:rsidR="002D2414" w:rsidRPr="00CE5C1D" w:rsidRDefault="002D2414">
                  <w:pPr>
                    <w:pStyle w:val="a5"/>
                    <w:divId w:val="1033961857"/>
                    <w:rPr>
                      <w:color w:val="626363"/>
                      <w:sz w:val="19"/>
                      <w:szCs w:val="19"/>
                    </w:rPr>
                  </w:pPr>
                  <w:r w:rsidRPr="00CE5C1D">
                    <w:rPr>
                      <w:color w:val="626363"/>
                      <w:sz w:val="19"/>
                      <w:szCs w:val="19"/>
                    </w:rPr>
                    <w:t>Обычный порядок отображения графических объектов клиентским терминалом предусматривает фактическое изменение изображения в момент поступления нового тика. Поэтому, если не использовать WindowRedraw(), то изменения свойств объекта становятся видимы пользователю на следующем тике, т.е. процесс отображения постоянно запаздывает на один тик. Использование WindowRedraw() позволяет принудительно перерисовать все объекты в нужный момент, например, сразу после изменения свойств объектов. В общем случае, если в программе изменяются свойства нескольких объектов, то функцию WindowRedraw() достаточно использовать один раз, после изменения свойств последнего из объектов.</w:t>
                  </w:r>
                </w:p>
                <w:p w:rsidR="002D2414" w:rsidRPr="00CE5C1D" w:rsidRDefault="002D2414">
                  <w:pPr>
                    <w:pStyle w:val="a5"/>
                    <w:divId w:val="1033961857"/>
                    <w:rPr>
                      <w:color w:val="626363"/>
                      <w:sz w:val="19"/>
                      <w:szCs w:val="19"/>
                    </w:rPr>
                  </w:pPr>
                  <w:r w:rsidRPr="00CE5C1D">
                    <w:rPr>
                      <w:color w:val="626363"/>
                      <w:sz w:val="19"/>
                      <w:szCs w:val="19"/>
                    </w:rPr>
                    <w:t>Первое обращение к пользовательской функции осуществляется из специальной функции init(). В момент прикрепления эксперта к окну финансового инструмента начнётся исполнение init(), в результате чего графический объект "канал линейной регрессии" отобразится в окне финансового инструмента.</w:t>
                  </w:r>
                </w:p>
                <w:p w:rsidR="002D2414" w:rsidRPr="00CE5C1D" w:rsidRDefault="002D2414">
                  <w:pPr>
                    <w:pStyle w:val="a5"/>
                    <w:divId w:val="1033961857"/>
                    <w:rPr>
                      <w:color w:val="626363"/>
                      <w:sz w:val="19"/>
                      <w:szCs w:val="19"/>
                    </w:rPr>
                  </w:pPr>
                  <w:r w:rsidRPr="00CE5C1D">
                    <w:rPr>
                      <w:color w:val="626363"/>
                      <w:sz w:val="19"/>
                      <w:szCs w:val="19"/>
                    </w:rPr>
                    <w:t xml:space="preserve">В функции start() рассматривается две возможных ситуации: когда объект случайно удалён пользователем (блок 3-4) и когда объект необходимо переместить вправо при образовании нового нулевого бара (блок 4-5). Для того чтобы определить, существует ли вообще графический объект на текущий момент, достаточно запросить значение одной из его координат. Если объект существует, то функция ObjectGet() вернёт некоторое значение, соответствующее запрошенной координате, а функция GetLastError() вернёт нулевое значение (т.е. при запросе координаты ошибка не возникла). Если же объекта с заданным именем в окне финансового инструмента нет, то функция GetLastError() вернёт код </w:t>
                  </w:r>
                  <w:hyperlink r:id="rId1739" w:history="1">
                    <w:r w:rsidRPr="00CE5C1D">
                      <w:rPr>
                        <w:rStyle w:val="a3"/>
                        <w:sz w:val="19"/>
                        <w:szCs w:val="19"/>
                      </w:rPr>
                      <w:t>ошибки</w:t>
                    </w:r>
                  </w:hyperlink>
                  <w:r w:rsidRPr="00CE5C1D">
                    <w:rPr>
                      <w:color w:val="626363"/>
                      <w:sz w:val="19"/>
                      <w:szCs w:val="19"/>
                    </w:rPr>
                    <w:t xml:space="preserve"> 4202, т.е. объект не существует:</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identifier37"/>
                    </w:rPr>
                    <w:t>T2</w:t>
                  </w:r>
                  <w:r w:rsidRPr="00CE5C1D">
                    <w:rPr>
                      <w:rStyle w:val="hl-code37"/>
                    </w:rPr>
                    <w:t>=</w:t>
                  </w:r>
                  <w:r w:rsidRPr="00CE5C1D">
                    <w:rPr>
                      <w:rStyle w:val="hl-predfunc34"/>
                    </w:rPr>
                    <w:t>ObjectGet</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w:t>
                  </w:r>
                  <w:r w:rsidRPr="00CE5C1D">
                    <w:rPr>
                      <w:rStyle w:val="hl-consts16"/>
                    </w:rPr>
                    <w:t>OBJPROP_TIME2</w:t>
                  </w:r>
                  <w:r w:rsidRPr="00CE5C1D">
                    <w:rPr>
                      <w:rStyle w:val="hl-brackets35"/>
                    </w:rPr>
                    <w:t>)</w:t>
                  </w:r>
                  <w:r w:rsidRPr="00CE5C1D">
                    <w:rPr>
                      <w:rStyle w:val="hl-code37"/>
                    </w:rPr>
                    <w:t>;</w:t>
                  </w:r>
                  <w:r w:rsidRPr="00CE5C1D">
                    <w:rPr>
                      <w:rStyle w:val="hl-comment37"/>
                    </w:rPr>
                    <w:t xml:space="preserve">     // Запрос коорд. t2</w:t>
                  </w:r>
                  <w:r w:rsidRPr="00CE5C1D">
                    <w:rPr>
                      <w:rFonts w:ascii="Courier" w:hAnsi="Courier"/>
                      <w:color w:val="626363"/>
                    </w:rPr>
                    <w:br/>
                    <w:t xml:space="preserve">   </w:t>
                  </w:r>
                  <w:r w:rsidRPr="00CE5C1D">
                    <w:rPr>
                      <w:rStyle w:val="hl-identifier37"/>
                    </w:rPr>
                    <w:t>Error</w:t>
                  </w:r>
                  <w:r w:rsidRPr="00CE5C1D">
                    <w:rPr>
                      <w:rStyle w:val="hl-code37"/>
                    </w:rPr>
                    <w:t>=</w:t>
                  </w:r>
                  <w:r w:rsidRPr="00CE5C1D">
                    <w:rPr>
                      <w:rStyle w:val="hl-predfunc34"/>
                    </w:rPr>
                    <w:t>GetLastError</w:t>
                  </w:r>
                  <w:r w:rsidRPr="00CE5C1D">
                    <w:rPr>
                      <w:rStyle w:val="hl-brackets35"/>
                    </w:rPr>
                    <w:t>()</w:t>
                  </w:r>
                  <w:r w:rsidRPr="00CE5C1D">
                    <w:rPr>
                      <w:rStyle w:val="hl-code37"/>
                    </w:rPr>
                    <w:t xml:space="preserve">;                    </w:t>
                  </w:r>
                  <w:r w:rsidRPr="00CE5C1D">
                    <w:rPr>
                      <w:rStyle w:val="hl-comment37"/>
                    </w:rPr>
                    <w:t xml:space="preserve">     // Получение кода ошибки</w:t>
                  </w:r>
                </w:p>
                <w:p w:rsidR="002D2414" w:rsidRPr="00CE5C1D" w:rsidRDefault="002D2414">
                  <w:pPr>
                    <w:pStyle w:val="a5"/>
                    <w:divId w:val="1033961857"/>
                    <w:rPr>
                      <w:color w:val="626363"/>
                      <w:sz w:val="19"/>
                      <w:szCs w:val="19"/>
                    </w:rPr>
                  </w:pPr>
                  <w:r w:rsidRPr="00CE5C1D">
                    <w:rPr>
                      <w:color w:val="626363"/>
                      <w:sz w:val="19"/>
                      <w:szCs w:val="19"/>
                    </w:rPr>
                    <w:t>Если анализ ошибки показал, что объекта нет, значит его надо вновь создать, уведомив пользователя о недопустимых действиях (программа не удаляет объект в процессе работы, значит объект удалён пользователем). Поэтому после вывода сообщения в программе выполняется обращение к ранее рассмотренной пользовательской функции Create(), в результате чего объект снова создаётся в окне финансового инструмента.</w:t>
                  </w:r>
                </w:p>
                <w:p w:rsidR="002D2414" w:rsidRPr="00CE5C1D" w:rsidRDefault="002D2414">
                  <w:pPr>
                    <w:pStyle w:val="a5"/>
                    <w:divId w:val="1033961857"/>
                    <w:rPr>
                      <w:color w:val="626363"/>
                      <w:sz w:val="19"/>
                      <w:szCs w:val="19"/>
                    </w:rPr>
                  </w:pPr>
                  <w:r w:rsidRPr="00CE5C1D">
                    <w:rPr>
                      <w:color w:val="626363"/>
                      <w:sz w:val="19"/>
                      <w:szCs w:val="19"/>
                    </w:rPr>
                    <w:t>К моменту, когда исполняется следующий блок (4-5), графический объект обязательно присутствует. Чтобы решить, надо ли его двигать, следует знать, каково положение объекта на текущий момент. Для этого достаточно проанализировать (ранее полученное) значение первой координаты объекта, и если это значение не совпадает со временем открытия нулевого бара, то сообщить объекту новые координаты.</w:t>
                  </w:r>
                </w:p>
                <w:p w:rsidR="002D2414" w:rsidRPr="00CE5C1D" w:rsidRDefault="002D2414">
                  <w:pPr>
                    <w:pStyle w:val="a5"/>
                    <w:divId w:val="1033961857"/>
                    <w:rPr>
                      <w:color w:val="626363"/>
                      <w:sz w:val="19"/>
                      <w:szCs w:val="19"/>
                    </w:rPr>
                  </w:pPr>
                  <w:r w:rsidRPr="00CE5C1D">
                    <w:rPr>
                      <w:color w:val="626363"/>
                      <w:sz w:val="19"/>
                      <w:szCs w:val="19"/>
                    </w:rPr>
                    <w:t>Изменение координат объекта осуществляется с помощью функции ObjectMove():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33961857"/>
                    <w:rPr>
                      <w:rFonts w:ascii="Courier" w:hAnsi="Courier"/>
                      <w:color w:val="626363"/>
                    </w:rPr>
                  </w:pPr>
                  <w:r w:rsidRPr="00CE5C1D">
                    <w:rPr>
                      <w:rFonts w:ascii="Courier" w:hAnsi="Courier"/>
                      <w:color w:val="626363"/>
                    </w:rPr>
                    <w:t xml:space="preserve">   </w:t>
                  </w:r>
                  <w:r w:rsidRPr="00CE5C1D">
                    <w:rPr>
                      <w:rStyle w:val="hl-predfunc34"/>
                    </w:rPr>
                    <w:t>ObjectMove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number36"/>
                    </w:rPr>
                    <w:t>0</w:t>
                  </w:r>
                  <w:r w:rsidRPr="00CE5C1D">
                    <w:rPr>
                      <w:rStyle w:val="hl-code37"/>
                    </w:rPr>
                    <w:t xml:space="preserve">, </w:t>
                  </w:r>
                  <w:r w:rsidRPr="00CE5C1D">
                    <w:rPr>
                      <w:rStyle w:val="hl-predvars21"/>
                    </w:rPr>
                    <w:t>Time</w:t>
                  </w:r>
                  <w:r w:rsidRPr="00CE5C1D">
                    <w:rPr>
                      <w:rStyle w:val="hl-brackets35"/>
                    </w:rPr>
                    <w:t>[</w:t>
                  </w:r>
                  <w:r w:rsidRPr="00CE5C1D">
                    <w:rPr>
                      <w:rStyle w:val="hl-identifier37"/>
                    </w:rPr>
                    <w:t>Len_Cn</w:t>
                  </w:r>
                  <w:r w:rsidRPr="00CE5C1D">
                    <w:rPr>
                      <w:rStyle w:val="hl-code37"/>
                    </w:rPr>
                    <w:t>-</w:t>
                  </w:r>
                  <w:r w:rsidRPr="00CE5C1D">
                    <w:rPr>
                      <w:rStyle w:val="hl-number36"/>
                    </w:rPr>
                    <w:t>1</w:t>
                  </w:r>
                  <w:r w:rsidRPr="00CE5C1D">
                    <w:rPr>
                      <w:rStyle w:val="hl-brackets35"/>
                    </w:rPr>
                    <w:t>]</w:t>
                  </w:r>
                  <w:r w:rsidRPr="00CE5C1D">
                    <w:rPr>
                      <w:rStyle w:val="hl-code37"/>
                    </w:rPr>
                    <w:t>,</w:t>
                  </w:r>
                  <w:r w:rsidRPr="00CE5C1D">
                    <w:rPr>
                      <w:rStyle w:val="hl-number36"/>
                    </w:rPr>
                    <w:t>0</w:t>
                  </w:r>
                  <w:r w:rsidRPr="00CE5C1D">
                    <w:rPr>
                      <w:rStyle w:val="hl-brackets35"/>
                    </w:rPr>
                    <w:t>)</w:t>
                  </w:r>
                  <w:r w:rsidRPr="00CE5C1D">
                    <w:rPr>
                      <w:rStyle w:val="hl-code37"/>
                    </w:rPr>
                    <w:t xml:space="preserve">; </w:t>
                  </w:r>
                  <w:r w:rsidRPr="00CE5C1D">
                    <w:rPr>
                      <w:rStyle w:val="hl-comment37"/>
                    </w:rPr>
                    <w:t>//Новая коорд. t1</w:t>
                  </w:r>
                  <w:r w:rsidRPr="00CE5C1D">
                    <w:rPr>
                      <w:rFonts w:ascii="Courier" w:hAnsi="Courier"/>
                      <w:color w:val="626363"/>
                    </w:rPr>
                    <w:br/>
                    <w:t xml:space="preserve">   </w:t>
                  </w:r>
                  <w:r w:rsidRPr="00CE5C1D">
                    <w:rPr>
                      <w:rStyle w:val="hl-predfunc34"/>
                    </w:rPr>
                    <w:t>ObjectMove</w:t>
                  </w:r>
                  <w:r w:rsidRPr="00CE5C1D">
                    <w:rPr>
                      <w:rStyle w:val="hl-brackets35"/>
                    </w:rPr>
                    <w:t>(</w:t>
                  </w:r>
                  <w:r w:rsidRPr="00CE5C1D">
                    <w:rPr>
                      <w:rStyle w:val="hl-quotes31"/>
                    </w:rPr>
                    <w:t>"</w:t>
                  </w:r>
                  <w:r w:rsidRPr="00CE5C1D">
                    <w:rPr>
                      <w:rStyle w:val="hl-string31"/>
                    </w:rPr>
                    <w:t>Obj_Reg_Ch</w:t>
                  </w:r>
                  <w:r w:rsidRPr="00CE5C1D">
                    <w:rPr>
                      <w:rStyle w:val="hl-quotes31"/>
                    </w:rPr>
                    <w:t>"</w:t>
                  </w:r>
                  <w:r w:rsidRPr="00CE5C1D">
                    <w:rPr>
                      <w:rStyle w:val="hl-code37"/>
                    </w:rPr>
                    <w:t xml:space="preserve">, </w:t>
                  </w:r>
                  <w:r w:rsidRPr="00CE5C1D">
                    <w:rPr>
                      <w:rStyle w:val="hl-number36"/>
                    </w:rPr>
                    <w:t>1</w:t>
                  </w:r>
                  <w:r w:rsidRPr="00CE5C1D">
                    <w:rPr>
                      <w:rStyle w:val="hl-code37"/>
                    </w:rPr>
                    <w:t xml:space="preserve">, </w:t>
                  </w:r>
                  <w:r w:rsidRPr="00CE5C1D">
                    <w:rPr>
                      <w:rStyle w:val="hl-predvars21"/>
                    </w:rPr>
                    <w:t>Time</w:t>
                  </w:r>
                  <w:r w:rsidRPr="00CE5C1D">
                    <w:rPr>
                      <w:rStyle w:val="hl-brackets35"/>
                    </w:rPr>
                    <w:t>[</w:t>
                  </w:r>
                  <w:r w:rsidRPr="00CE5C1D">
                    <w:rPr>
                      <w:rStyle w:val="hl-number36"/>
                    </w:rPr>
                    <w:t>0</w:t>
                  </w:r>
                  <w:r w:rsidRPr="00CE5C1D">
                    <w:rPr>
                      <w:rStyle w:val="hl-brackets35"/>
                    </w:rPr>
                    <w:t>]</w:t>
                  </w:r>
                  <w:r w:rsidRPr="00CE5C1D">
                    <w:rPr>
                      <w:rStyle w:val="hl-code37"/>
                    </w:rPr>
                    <w:t xml:space="preserve">,       </w:t>
                  </w:r>
                  <w:r w:rsidRPr="00CE5C1D">
                    <w:rPr>
                      <w:rStyle w:val="hl-number36"/>
                    </w:rPr>
                    <w:t>0</w:t>
                  </w:r>
                  <w:r w:rsidRPr="00CE5C1D">
                    <w:rPr>
                      <w:rStyle w:val="hl-brackets35"/>
                    </w:rPr>
                    <w:t>)</w:t>
                  </w:r>
                  <w:r w:rsidRPr="00CE5C1D">
                    <w:rPr>
                      <w:rStyle w:val="hl-code37"/>
                    </w:rPr>
                    <w:t xml:space="preserve">; </w:t>
                  </w:r>
                  <w:r w:rsidRPr="00CE5C1D">
                    <w:rPr>
                      <w:rStyle w:val="hl-comment37"/>
                    </w:rPr>
                    <w:t>//Новая коорд. t2</w:t>
                  </w:r>
                </w:p>
                <w:p w:rsidR="002D2414" w:rsidRPr="00CE5C1D" w:rsidRDefault="002D2414">
                  <w:pPr>
                    <w:pStyle w:val="a5"/>
                    <w:divId w:val="1033961857"/>
                    <w:rPr>
                      <w:color w:val="626363"/>
                      <w:sz w:val="19"/>
                      <w:szCs w:val="19"/>
                    </w:rPr>
                  </w:pPr>
                  <w:r w:rsidRPr="00CE5C1D">
                    <w:rPr>
                      <w:color w:val="626363"/>
                      <w:sz w:val="19"/>
                      <w:szCs w:val="19"/>
                    </w:rPr>
                    <w:t>Здесь объекту с именем Obj_Reg_Ch для первой координаты (координата 0) устанавливается значение Time[Len_Cn-1], а для второй координаты (координата 1) -Time[0]. Последним среди передаваемых в функцию ObjectMove() параметров указан 0. Это - координата цены, которую в соответствии с описанием функции передавать необходимо, но которое в данном случае будет проигнорировано клиентским терминалом. В результате исполнения этих строк свойства указанного графического объекта будут изменены, а в результате последующего исполнения функции WindowRedraw() графический объект будет принудительно перерисован клиентским терминалом - теперь уже соответственно новым значениям координат.</w:t>
                  </w:r>
                </w:p>
                <w:p w:rsidR="002D2414" w:rsidRPr="00CE5C1D" w:rsidRDefault="002D2414">
                  <w:pPr>
                    <w:pStyle w:val="a5"/>
                    <w:divId w:val="1033961857"/>
                    <w:rPr>
                      <w:color w:val="626363"/>
                      <w:sz w:val="19"/>
                      <w:szCs w:val="19"/>
                    </w:rPr>
                  </w:pPr>
                  <w:r w:rsidRPr="00CE5C1D">
                    <w:rPr>
                      <w:color w:val="626363"/>
                      <w:sz w:val="19"/>
                      <w:szCs w:val="19"/>
                    </w:rPr>
                    <w:t>Таким образом, при исполнении функции start() графический объект "канал линейной регрессии" будет перерисовываться клиентским терминалом всякий раз при образовании нового бара, на первом же его тике (см. рис. 139). По окончании выполнения эксперта в окне финансового инструмента, в момент исполнения специальной функции deinit(), указанный объект будет удалён (т.е. программа "подметёт" после работы своё рабочее место).</w:t>
                  </w:r>
                </w:p>
                <w:p w:rsidR="002D2414" w:rsidRPr="00CE5C1D" w:rsidRDefault="003D5ACA">
                  <w:pPr>
                    <w:pStyle w:val="imgs"/>
                    <w:divId w:val="1033961857"/>
                  </w:pPr>
                  <w:r>
                    <w:rPr>
                      <w:noProof/>
                    </w:rPr>
                    <w:drawing>
                      <wp:inline distT="0" distB="0" distL="0" distR="0">
                        <wp:extent cx="5394960" cy="2552700"/>
                        <wp:effectExtent l="19050" t="0" r="0" b="0"/>
                        <wp:docPr id="694" name="Рисунок 694" descr="thismessage:///c/book/i/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thismessage:///c/book/i/139.png"/>
                                <pic:cNvPicPr>
                                  <a:picLocks noChangeAspect="1" noChangeArrowheads="1"/>
                                </pic:cNvPicPr>
                              </pic:nvPicPr>
                              <pic:blipFill>
                                <a:blip r:link="rId1740" cstate="print"/>
                                <a:srcRect/>
                                <a:stretch>
                                  <a:fillRect/>
                                </a:stretch>
                              </pic:blipFill>
                              <pic:spPr bwMode="auto">
                                <a:xfrm>
                                  <a:off x="0" y="0"/>
                                  <a:ext cx="5394960" cy="2552700"/>
                                </a:xfrm>
                                <a:prstGeom prst="rect">
                                  <a:avLst/>
                                </a:prstGeom>
                                <a:noFill/>
                                <a:ln w="9525">
                                  <a:noFill/>
                                  <a:miter lim="800000"/>
                                  <a:headEnd/>
                                  <a:tailEnd/>
                                </a:ln>
                              </pic:spPr>
                            </pic:pic>
                          </a:graphicData>
                        </a:graphic>
                      </wp:inline>
                    </w:drawing>
                  </w:r>
                  <w:r w:rsidR="002D2414" w:rsidRPr="00CE5C1D">
                    <w:br/>
                    <w:t xml:space="preserve">Рис. 139. Отображение канала линейной регрессии при исполнении эксперта </w:t>
                  </w:r>
                  <w:hyperlink r:id="rId1741" w:history="1">
                    <w:r w:rsidR="002D2414" w:rsidRPr="00CE5C1D">
                      <w:rPr>
                        <w:rStyle w:val="a3"/>
                      </w:rPr>
                      <w:t>moveobjects.mq4</w:t>
                    </w:r>
                  </w:hyperlink>
                  <w:r w:rsidR="002D2414" w:rsidRPr="00CE5C1D">
                    <w:t>.</w:t>
                  </w:r>
                </w:p>
                <w:p w:rsidR="002D2414" w:rsidRPr="00CE5C1D" w:rsidRDefault="002D2414">
                  <w:pPr>
                    <w:pStyle w:val="a5"/>
                    <w:divId w:val="1033961857"/>
                    <w:rPr>
                      <w:color w:val="626363"/>
                      <w:sz w:val="19"/>
                      <w:szCs w:val="19"/>
                    </w:rPr>
                  </w:pPr>
                  <w:r w:rsidRPr="00CE5C1D">
                    <w:rPr>
                      <w:color w:val="626363"/>
                      <w:sz w:val="19"/>
                      <w:szCs w:val="19"/>
                    </w:rPr>
                    <w:t>В общем случае можно создавать и удалять графические объекты в зависимости от некоторых вычисленных в программе условий. Можно отображать линии поддержки и сопротивления (OBJ_TREND), вертикальными линиями (OBJ_VLINE) отмечать время приближающихся значительных событий, текстовыми объектами (OBJ_LABEL и OBJ_TEXT) указывать пересечения различных линий, прогнозируемое направление движения цены и т.д.</w:t>
                  </w:r>
                </w:p>
                <w:p w:rsidR="002D2414" w:rsidRPr="00CE5C1D" w:rsidRDefault="002D2414">
                  <w:pPr>
                    <w:pStyle w:val="a5"/>
                    <w:divId w:val="1033961857"/>
                    <w:rPr>
                      <w:color w:val="626363"/>
                      <w:sz w:val="19"/>
                      <w:szCs w:val="19"/>
                    </w:rPr>
                  </w:pPr>
                  <w:r w:rsidRPr="00CE5C1D">
                    <w:rPr>
                      <w:color w:val="626363"/>
                      <w:sz w:val="19"/>
                      <w:szCs w:val="19"/>
                    </w:rPr>
                    <w:t>Отдельно нужно заметить, что в ряде случаев использование графических объектов не требуется. Например, если есть необходимость вывести на экран множество простых однотипных изображений (например, стрелки), то для этого можно воспользоваться индикаторными линиями, соответствующим образом настроив стиль линий. Такой подход избавит от необходимости отслеживать в программе множество координат объектов и предотвратит возможность случайного удаления изображения (значки, отображающие индикаторные линии, невозможно ни выделить, ни удалить).</w:t>
                  </w:r>
                </w:p>
                <w:p w:rsidR="002D2414" w:rsidRDefault="002D2414">
                  <w:pPr>
                    <w:pStyle w:val="2"/>
                    <w:divId w:val="1033961857"/>
                    <w:rPr>
                      <w:color w:val="626363"/>
                      <w:sz w:val="27"/>
                      <w:szCs w:val="27"/>
                    </w:rPr>
                  </w:pPr>
                  <w:r>
                    <w:rPr>
                      <w:color w:val="626363"/>
                      <w:sz w:val="27"/>
                      <w:szCs w:val="27"/>
                    </w:rPr>
                    <w:t>Функции для работы с графическими объектами</w:t>
                  </w:r>
                </w:p>
                <w:p w:rsidR="002D2414" w:rsidRDefault="002D2414">
                  <w:pPr>
                    <w:divId w:val="1033961857"/>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159"/>
                    <w:gridCol w:w="4654"/>
                  </w:tblGrid>
                  <w:tr w:rsidR="002D2414">
                    <w:trPr>
                      <w:divId w:val="1033961857"/>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2" w:tgtFrame="_blank" w:history="1">
                          <w:r>
                            <w:rPr>
                              <w:rStyle w:val="a3"/>
                              <w:rFonts w:ascii="Tahoma" w:hAnsi="Tahoma" w:cs="Tahoma"/>
                              <w:sz w:val="18"/>
                              <w:szCs w:val="18"/>
                            </w:rPr>
                            <w:t>ObjectCreate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Создание объекта с указанным именем, тип и начальные координаты в указанном подокне графика. Число координат, связываемых с объектом, может быть от 1 до 3 в зависимости от типа. При успешном создании объекта функция возвращает TRUE, иначе FALSE.</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3" w:tgtFrame="_blank" w:history="1">
                          <w:r>
                            <w:rPr>
                              <w:rStyle w:val="a3"/>
                              <w:rFonts w:ascii="Tahoma" w:hAnsi="Tahoma" w:cs="Tahoma"/>
                              <w:sz w:val="18"/>
                              <w:szCs w:val="18"/>
                            </w:rPr>
                            <w:t>ObjectDelete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Удаление объекта с указанным именем. При успешном удалении функция возвращает TRUE, иначе FALSE</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4" w:tgtFrame="_blank" w:history="1">
                          <w:r>
                            <w:rPr>
                              <w:rStyle w:val="a3"/>
                              <w:rFonts w:ascii="Tahoma" w:hAnsi="Tahoma" w:cs="Tahoma"/>
                              <w:sz w:val="18"/>
                              <w:szCs w:val="18"/>
                            </w:rPr>
                            <w:t>ObjectDescription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описание объекта. Для объектов типа OBJ_TEXT и OBJ_LABEL возвращается текст, отображаемый этими объектами.</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5" w:tgtFrame="_blank" w:history="1">
                          <w:r>
                            <w:rPr>
                              <w:rStyle w:val="a3"/>
                              <w:rFonts w:ascii="Tahoma" w:hAnsi="Tahoma" w:cs="Tahoma"/>
                              <w:sz w:val="18"/>
                              <w:szCs w:val="18"/>
                            </w:rPr>
                            <w:t>ObjectFind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Поиск объекта с указанным именем. Функция возвращает индекс окна, которому принадлежит искомый объект. В случае неудачи функция вернет -1.</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6" w:tgtFrame="_blank" w:history="1">
                          <w:r>
                            <w:rPr>
                              <w:rStyle w:val="a3"/>
                              <w:rFonts w:ascii="Tahoma" w:hAnsi="Tahoma" w:cs="Tahoma"/>
                              <w:sz w:val="18"/>
                              <w:szCs w:val="18"/>
                            </w:rPr>
                            <w:t>ObjectGet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значение указанного свойства объекта.</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7" w:tgtFrame="_blank" w:history="1">
                          <w:r>
                            <w:rPr>
                              <w:rStyle w:val="a3"/>
                              <w:rFonts w:ascii="Tahoma" w:hAnsi="Tahoma" w:cs="Tahoma"/>
                              <w:sz w:val="18"/>
                              <w:szCs w:val="18"/>
                            </w:rPr>
                            <w:t>ObjectGetFiboDescription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описание уровня объекта Фибоначчи. Количество уровней зависит от типа объекта, принадлежащего к группе объектов Фибоначчи. Максимальное количество уровней - 32.</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8" w:tgtFrame="_blank" w:history="1">
                          <w:r>
                            <w:rPr>
                              <w:rStyle w:val="a3"/>
                              <w:rFonts w:ascii="Tahoma" w:hAnsi="Tahoma" w:cs="Tahoma"/>
                              <w:sz w:val="18"/>
                              <w:szCs w:val="18"/>
                            </w:rPr>
                            <w:t>ObjectGetShiftByValue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вычисляет и возвращает номер бара (смещение относительно текущего бара) для указанной цены. Номер бара вычисляется при помощи линейного уравнения по первой и второй координатам. Применяется для трендовых линий и аналогичных объектов.</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49" w:tgtFrame="_blank" w:history="1">
                          <w:r>
                            <w:rPr>
                              <w:rStyle w:val="a3"/>
                              <w:rFonts w:ascii="Tahoma" w:hAnsi="Tahoma" w:cs="Tahoma"/>
                              <w:sz w:val="18"/>
                              <w:szCs w:val="18"/>
                            </w:rPr>
                            <w:t>ObjectGetValueByShift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вычисляет и возвращает значение цены для указанного бара (смещение относительно текущего бара). Значение цены вычисляется при помощи линейного уравнения по первой и второй координатам. Применяется для трендовых линий и аналогичных объектов.</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0" w:tgtFrame="_blank" w:history="1">
                          <w:r>
                            <w:rPr>
                              <w:rStyle w:val="a3"/>
                              <w:rFonts w:ascii="Tahoma" w:hAnsi="Tahoma" w:cs="Tahoma"/>
                              <w:sz w:val="18"/>
                              <w:szCs w:val="18"/>
                            </w:rPr>
                            <w:t>ObjectMove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Изменение одной из координат объекта на графике. Объекты могут иметь от одной до трех точек привязки в зависимости от типа объекта. Функция возвращает TRUE в случае успеха, иначе FALSE.</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1" w:tgtFrame="_blank" w:history="1">
                          <w:r>
                            <w:rPr>
                              <w:rStyle w:val="a3"/>
                              <w:rFonts w:ascii="Tahoma" w:hAnsi="Tahoma" w:cs="Tahoma"/>
                              <w:sz w:val="18"/>
                              <w:szCs w:val="18"/>
                            </w:rPr>
                            <w:t>ObjectName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имя объекта по порядковому номеру в списке объектов.</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2" w:tgtFrame="_blank" w:history="1">
                          <w:r>
                            <w:rPr>
                              <w:rStyle w:val="a3"/>
                              <w:rFonts w:ascii="Tahoma" w:hAnsi="Tahoma" w:cs="Tahoma"/>
                              <w:sz w:val="18"/>
                              <w:szCs w:val="18"/>
                            </w:rPr>
                            <w:t>ObjectsDeleteAll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Удаление всех объектов с указанным типом и в указанном подокне графика. Функция возвращает число удаленных объектов.</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3" w:tgtFrame="_blank" w:history="1">
                          <w:r>
                            <w:rPr>
                              <w:rStyle w:val="a3"/>
                              <w:rFonts w:ascii="Tahoma" w:hAnsi="Tahoma" w:cs="Tahoma"/>
                              <w:sz w:val="18"/>
                              <w:szCs w:val="18"/>
                            </w:rPr>
                            <w:t>ObjectSet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Изменение значения указанного свойства объекта. В случае успеха функция возвращает TRUE, иначе FALSE</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4" w:tgtFrame="_blank" w:history="1">
                          <w:r>
                            <w:rPr>
                              <w:rStyle w:val="a3"/>
                              <w:rFonts w:ascii="Tahoma" w:hAnsi="Tahoma" w:cs="Tahoma"/>
                              <w:sz w:val="18"/>
                              <w:szCs w:val="18"/>
                            </w:rPr>
                            <w:t>ObjectSetFiboDescription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присваивает новое описание уровню объекта Фибоначчи. Количество уровней зависит от типа объекта Фибоначчи. Максимальное количество уровней - 32.</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5" w:tgtFrame="_blank" w:history="1">
                          <w:r>
                            <w:rPr>
                              <w:rStyle w:val="a3"/>
                              <w:rFonts w:ascii="Tahoma" w:hAnsi="Tahoma" w:cs="Tahoma"/>
                              <w:sz w:val="18"/>
                              <w:szCs w:val="18"/>
                            </w:rPr>
                            <w:t>ObjectSetText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Изменение описания объекта. Для объектов OBJ_TEXT и OBJ_LABEL это описание отображается на графике в виде текстовой строки. В случае успеха функция возвращает значение TRUE, иначе FALSE.</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6" w:tgtFrame="_blank" w:history="1">
                          <w:r>
                            <w:rPr>
                              <w:rStyle w:val="a3"/>
                              <w:rFonts w:ascii="Tahoma" w:hAnsi="Tahoma" w:cs="Tahoma"/>
                              <w:sz w:val="18"/>
                              <w:szCs w:val="18"/>
                            </w:rPr>
                            <w:t>ObjectsTotal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общее число объектов указанного типа на графике.</w:t>
                        </w:r>
                      </w:p>
                    </w:tc>
                  </w:tr>
                  <w:tr w:rsidR="002D2414">
                    <w:trPr>
                      <w:divId w:val="103396185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57" w:tgtFrame="_blank" w:history="1">
                          <w:r>
                            <w:rPr>
                              <w:rStyle w:val="a3"/>
                              <w:rFonts w:ascii="Tahoma" w:hAnsi="Tahoma" w:cs="Tahoma"/>
                              <w:sz w:val="18"/>
                              <w:szCs w:val="18"/>
                            </w:rPr>
                            <w:t>ObjectType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тип указанного объекта.</w:t>
                        </w:r>
                      </w:p>
                    </w:tc>
                  </w:tr>
                </w:tbl>
                <w:p w:rsidR="002D2414" w:rsidRDefault="002D2414">
                  <w:pPr>
                    <w:divId w:val="1033961857"/>
                    <w:rPr>
                      <w:color w:val="626363"/>
                      <w:sz w:val="19"/>
                      <w:szCs w:val="19"/>
                    </w:rPr>
                  </w:pPr>
                </w:p>
                <w:p w:rsidR="002D2414" w:rsidRDefault="002D2414">
                  <w:pPr>
                    <w:pStyle w:val="a5"/>
                    <w:divId w:val="1033961857"/>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758" w:tgtFrame="_blank" w:history="1">
                    <w:r w:rsidRPr="00CE5C1D">
                      <w:rPr>
                        <w:rStyle w:val="a3"/>
                        <w:sz w:val="19"/>
                        <w:szCs w:val="19"/>
                      </w:rPr>
                      <w:t>документации</w:t>
                    </w:r>
                  </w:hyperlink>
                  <w:r w:rsidRPr="00CE5C1D">
                    <w:rPr>
                      <w:color w:val="626363"/>
                      <w:sz w:val="19"/>
                      <w:szCs w:val="19"/>
                    </w:rPr>
                    <w:t xml:space="preserve"> на </w:t>
                  </w:r>
                  <w:hyperlink r:id="rId1759" w:tgtFrame="_blank" w:history="1">
                    <w:r w:rsidRPr="00CE5C1D">
                      <w:rPr>
                        <w:rStyle w:val="a3"/>
                        <w:sz w:val="19"/>
                        <w:szCs w:val="19"/>
                      </w:rPr>
                      <w:t>MQL4.community</w:t>
                    </w:r>
                  </w:hyperlink>
                  <w:r w:rsidRPr="00CE5C1D">
                    <w:rPr>
                      <w:color w:val="626363"/>
                      <w:sz w:val="19"/>
                      <w:szCs w:val="19"/>
                    </w:rPr>
                    <w:t xml:space="preserve">, сайте </w:t>
                  </w:r>
                  <w:hyperlink r:id="rId1760"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033961857"/>
                    <w:rPr>
                      <w:color w:val="626363"/>
                      <w:sz w:val="19"/>
                      <w:szCs w:val="19"/>
                    </w:rPr>
                  </w:pPr>
                </w:p>
                <w:p w:rsidR="002D2414" w:rsidRDefault="003D5ACA">
                  <w:pPr>
                    <w:jc w:val="right"/>
                    <w:divId w:val="763302701"/>
                    <w:rPr>
                      <w:color w:val="626363"/>
                      <w:sz w:val="19"/>
                      <w:szCs w:val="19"/>
                    </w:rPr>
                  </w:pPr>
                  <w:r>
                    <w:rPr>
                      <w:noProof/>
                      <w:color w:val="626363"/>
                      <w:sz w:val="19"/>
                      <w:szCs w:val="19"/>
                    </w:rPr>
                    <w:drawing>
                      <wp:inline distT="0" distB="0" distL="0" distR="0">
                        <wp:extent cx="60960" cy="60960"/>
                        <wp:effectExtent l="19050" t="0" r="0" b="0"/>
                        <wp:docPr id="695" name="Рисунок 69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761" w:history="1">
                    <w:r w:rsidR="002D2414">
                      <w:rPr>
                        <w:rStyle w:val="a3"/>
                        <w:sz w:val="19"/>
                        <w:szCs w:val="19"/>
                      </w:rPr>
                      <w:t>Общие функции</w:t>
                    </w:r>
                  </w:hyperlink>
                  <w:hyperlink r:id="rId1762" w:history="1">
                    <w:r w:rsidR="002D2414">
                      <w:rPr>
                        <w:rStyle w:val="a3"/>
                        <w:sz w:val="19"/>
                        <w:szCs w:val="19"/>
                      </w:rPr>
                      <w:t>Операции с графиками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696" name="Рисунок 69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63302701"/>
                    <w:rPr>
                      <w:color w:val="626363"/>
                      <w:sz w:val="19"/>
                      <w:szCs w:val="19"/>
                    </w:rPr>
                  </w:pPr>
                  <w:r>
                    <w:rPr>
                      <w:color w:val="626363"/>
                      <w:sz w:val="19"/>
                      <w:szCs w:val="19"/>
                    </w:rPr>
                    <w:t xml:space="preserve">© 2000-2010, </w:t>
                  </w:r>
                  <w:hyperlink r:id="rId1763"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360130135"/>
        <w:rPr>
          <w:color w:val="626363"/>
          <w:sz w:val="19"/>
          <w:szCs w:val="19"/>
        </w:rPr>
      </w:pPr>
      <w:hyperlink r:id="rId1764"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697" name="Рисунок 69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765"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698" name="Рисунок 69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Строковые функции </w:t>
      </w:r>
    </w:p>
    <w:p w:rsidR="002D2414" w:rsidRDefault="002D2414">
      <w:pPr>
        <w:divId w:val="1743259875"/>
        <w:rPr>
          <w:color w:val="626363"/>
          <w:sz w:val="19"/>
          <w:szCs w:val="19"/>
        </w:rPr>
      </w:pPr>
      <w:hyperlink r:id="rId1766" w:tgtFrame="_blank" w:history="1">
        <w:r w:rsidR="003D5ACA">
          <w:rPr>
            <w:noProof/>
            <w:color w:val="626363"/>
            <w:sz w:val="19"/>
            <w:szCs w:val="19"/>
          </w:rPr>
          <w:drawing>
            <wp:anchor distT="0" distB="0" distL="0" distR="0" simplePos="0" relativeHeight="25167462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4" name="Рисунок 5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43826332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39"/>
              </w:numPr>
              <w:spacing w:before="100" w:beforeAutospacing="1" w:after="100" w:afterAutospacing="1"/>
              <w:ind w:left="120" w:right="225"/>
              <w:rPr>
                <w:color w:val="626363"/>
                <w:sz w:val="19"/>
                <w:szCs w:val="19"/>
              </w:rPr>
            </w:pPr>
            <w:hyperlink r:id="rId1767" w:history="1">
              <w:r>
                <w:rPr>
                  <w:rStyle w:val="a3"/>
                  <w:sz w:val="19"/>
                  <w:szCs w:val="19"/>
                </w:rPr>
                <w:t>Общие функции</w:t>
              </w:r>
            </w:hyperlink>
          </w:p>
          <w:p w:rsidR="002D2414" w:rsidRDefault="002D2414">
            <w:pPr>
              <w:numPr>
                <w:ilvl w:val="0"/>
                <w:numId w:val="139"/>
              </w:numPr>
              <w:spacing w:before="100" w:beforeAutospacing="1" w:after="100" w:afterAutospacing="1"/>
              <w:ind w:left="120" w:right="225"/>
              <w:rPr>
                <w:color w:val="626363"/>
                <w:sz w:val="19"/>
                <w:szCs w:val="19"/>
              </w:rPr>
            </w:pPr>
            <w:hyperlink r:id="rId1768" w:history="1">
              <w:r>
                <w:rPr>
                  <w:rStyle w:val="a3"/>
                  <w:sz w:val="19"/>
                  <w:szCs w:val="19"/>
                </w:rPr>
                <w:t>Графические объекты</w:t>
              </w:r>
            </w:hyperlink>
          </w:p>
          <w:p w:rsidR="002D2414" w:rsidRDefault="002D2414">
            <w:pPr>
              <w:numPr>
                <w:ilvl w:val="0"/>
                <w:numId w:val="139"/>
              </w:numPr>
              <w:spacing w:before="100" w:beforeAutospacing="1" w:after="100" w:afterAutospacing="1"/>
              <w:ind w:left="120" w:right="225"/>
              <w:rPr>
                <w:color w:val="626363"/>
                <w:sz w:val="19"/>
                <w:szCs w:val="19"/>
              </w:rPr>
            </w:pPr>
            <w:hyperlink r:id="rId1769" w:history="1">
              <w:r>
                <w:rPr>
                  <w:rStyle w:val="a3"/>
                  <w:sz w:val="19"/>
                  <w:szCs w:val="19"/>
                </w:rPr>
                <w:t>Операции с графиками</w:t>
              </w:r>
            </w:hyperlink>
          </w:p>
          <w:p w:rsidR="002D2414" w:rsidRDefault="002D2414">
            <w:pPr>
              <w:numPr>
                <w:ilvl w:val="0"/>
                <w:numId w:val="139"/>
              </w:numPr>
              <w:spacing w:before="100" w:beforeAutospacing="1" w:after="100" w:afterAutospacing="1"/>
              <w:ind w:left="120" w:right="225"/>
              <w:rPr>
                <w:color w:val="626363"/>
                <w:sz w:val="19"/>
                <w:szCs w:val="19"/>
              </w:rPr>
            </w:pPr>
            <w:hyperlink r:id="rId1770" w:history="1">
              <w:r>
                <w:rPr>
                  <w:rStyle w:val="a6"/>
                  <w:color w:val="42639C"/>
                  <w:sz w:val="19"/>
                  <w:szCs w:val="19"/>
                  <w:u w:val="single"/>
                </w:rPr>
                <w:t>Строковые функции</w:t>
              </w:r>
            </w:hyperlink>
          </w:p>
          <w:p w:rsidR="002D2414" w:rsidRDefault="002D2414">
            <w:pPr>
              <w:numPr>
                <w:ilvl w:val="0"/>
                <w:numId w:val="139"/>
              </w:numPr>
              <w:spacing w:before="100" w:beforeAutospacing="1" w:after="100" w:afterAutospacing="1"/>
              <w:ind w:left="120" w:right="225"/>
              <w:rPr>
                <w:color w:val="626363"/>
                <w:sz w:val="19"/>
                <w:szCs w:val="19"/>
              </w:rPr>
            </w:pPr>
            <w:hyperlink r:id="rId1771" w:history="1">
              <w:r>
                <w:rPr>
                  <w:rStyle w:val="a3"/>
                  <w:sz w:val="19"/>
                  <w:szCs w:val="19"/>
                </w:rPr>
                <w:t>Дата и время</w:t>
              </w:r>
            </w:hyperlink>
          </w:p>
          <w:p w:rsidR="002D2414" w:rsidRDefault="002D2414">
            <w:pPr>
              <w:numPr>
                <w:ilvl w:val="0"/>
                <w:numId w:val="139"/>
              </w:numPr>
              <w:spacing w:before="100" w:beforeAutospacing="1" w:after="100" w:afterAutospacing="1"/>
              <w:ind w:left="120" w:right="225"/>
              <w:rPr>
                <w:color w:val="626363"/>
                <w:sz w:val="19"/>
                <w:szCs w:val="19"/>
              </w:rPr>
            </w:pPr>
            <w:hyperlink r:id="rId1772" w:history="1">
              <w:r>
                <w:rPr>
                  <w:rStyle w:val="a3"/>
                  <w:sz w:val="19"/>
                  <w:szCs w:val="19"/>
                </w:rPr>
                <w:t>Файловые операции</w:t>
              </w:r>
            </w:hyperlink>
          </w:p>
          <w:p w:rsidR="002D2414" w:rsidRDefault="002D2414">
            <w:pPr>
              <w:numPr>
                <w:ilvl w:val="0"/>
                <w:numId w:val="139"/>
              </w:numPr>
              <w:spacing w:before="100" w:beforeAutospacing="1" w:after="100" w:afterAutospacing="1"/>
              <w:ind w:left="120" w:right="225"/>
              <w:rPr>
                <w:color w:val="626363"/>
                <w:sz w:val="19"/>
                <w:szCs w:val="19"/>
              </w:rPr>
            </w:pPr>
            <w:hyperlink r:id="rId1773" w:history="1">
              <w:r>
                <w:rPr>
                  <w:rStyle w:val="a3"/>
                  <w:sz w:val="19"/>
                  <w:szCs w:val="19"/>
                </w:rPr>
                <w:t>Массивы и таймсерии</w:t>
              </w:r>
            </w:hyperlink>
          </w:p>
          <w:p w:rsidR="002D2414" w:rsidRDefault="002D2414">
            <w:pPr>
              <w:numPr>
                <w:ilvl w:val="0"/>
                <w:numId w:val="139"/>
              </w:numPr>
              <w:spacing w:before="100" w:beforeAutospacing="1" w:after="100" w:afterAutospacing="1"/>
              <w:ind w:left="120" w:right="225"/>
              <w:rPr>
                <w:color w:val="626363"/>
                <w:sz w:val="19"/>
                <w:szCs w:val="19"/>
              </w:rPr>
            </w:pPr>
            <w:hyperlink r:id="rId1774" w:history="1">
              <w:r>
                <w:rPr>
                  <w:rStyle w:val="a3"/>
                  <w:sz w:val="19"/>
                  <w:szCs w:val="19"/>
                </w:rPr>
                <w:t>Математические функции</w:t>
              </w:r>
            </w:hyperlink>
          </w:p>
          <w:p w:rsidR="002D2414" w:rsidRDefault="002D2414">
            <w:pPr>
              <w:numPr>
                <w:ilvl w:val="0"/>
                <w:numId w:val="139"/>
              </w:numPr>
              <w:spacing w:before="100" w:beforeAutospacing="1" w:after="100" w:afterAutospacing="1"/>
              <w:ind w:left="120" w:right="225"/>
              <w:rPr>
                <w:color w:val="626363"/>
                <w:sz w:val="19"/>
                <w:szCs w:val="19"/>
              </w:rPr>
            </w:pPr>
            <w:hyperlink r:id="rId1775" w:history="1">
              <w:r>
                <w:rPr>
                  <w:rStyle w:val="a3"/>
                  <w:sz w:val="19"/>
                  <w:szCs w:val="19"/>
                </w:rPr>
                <w:t>Глобальные переменные GlobalVariables</w:t>
              </w:r>
            </w:hyperlink>
          </w:p>
          <w:p w:rsidR="002D2414" w:rsidRDefault="002D2414">
            <w:pPr>
              <w:numPr>
                <w:ilvl w:val="0"/>
                <w:numId w:val="139"/>
              </w:numPr>
              <w:spacing w:before="100" w:beforeAutospacing="1" w:after="100" w:afterAutospacing="1"/>
              <w:ind w:left="120" w:right="225"/>
              <w:rPr>
                <w:color w:val="626363"/>
                <w:sz w:val="19"/>
                <w:szCs w:val="19"/>
              </w:rPr>
            </w:pPr>
            <w:hyperlink r:id="rId1776" w:history="1">
              <w:r>
                <w:rPr>
                  <w:rStyle w:val="a3"/>
                  <w:sz w:val="19"/>
                  <w:szCs w:val="19"/>
                </w:rPr>
                <w:t>Пользовательские индикаторы</w:t>
              </w:r>
            </w:hyperlink>
          </w:p>
          <w:p w:rsidR="002D2414" w:rsidRDefault="002D2414">
            <w:pPr>
              <w:numPr>
                <w:ilvl w:val="0"/>
                <w:numId w:val="139"/>
              </w:numPr>
              <w:spacing w:before="100" w:beforeAutospacing="1" w:after="100" w:afterAutospacing="1"/>
              <w:ind w:left="120" w:right="225"/>
              <w:rPr>
                <w:color w:val="626363"/>
                <w:sz w:val="19"/>
                <w:szCs w:val="19"/>
              </w:rPr>
            </w:pPr>
            <w:hyperlink r:id="rId1777" w:history="1">
              <w:r>
                <w:rPr>
                  <w:rStyle w:val="a3"/>
                  <w:sz w:val="19"/>
                  <w:szCs w:val="19"/>
                </w:rPr>
                <w:t>Информация о счёте</w:t>
              </w:r>
            </w:hyperlink>
          </w:p>
          <w:p w:rsidR="002D2414" w:rsidRDefault="002D2414">
            <w:pPr>
              <w:numPr>
                <w:ilvl w:val="0"/>
                <w:numId w:val="139"/>
              </w:numPr>
              <w:spacing w:before="100" w:beforeAutospacing="1" w:after="100" w:afterAutospacing="1"/>
              <w:ind w:left="120" w:right="225"/>
              <w:rPr>
                <w:color w:val="626363"/>
                <w:sz w:val="19"/>
                <w:szCs w:val="19"/>
              </w:rPr>
            </w:pPr>
            <w:hyperlink r:id="rId1778"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8"/>
              <w:gridCol w:w="86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699" name="Рисунок 699"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15282978"/>
                    <w:rPr>
                      <w:color w:val="626363"/>
                      <w:sz w:val="15"/>
                      <w:szCs w:val="15"/>
                    </w:rPr>
                  </w:pPr>
                  <w:r>
                    <w:rPr>
                      <w:color w:val="626363"/>
                      <w:sz w:val="15"/>
                      <w:szCs w:val="15"/>
                    </w:rPr>
                    <w:t xml:space="preserve">Переходи на следующий </w:t>
                  </w:r>
                </w:p>
                <w:p w:rsidR="002D2414" w:rsidRDefault="002D2414">
                  <w:pPr>
                    <w:spacing w:after="300"/>
                    <w:divId w:val="428938419"/>
                    <w:rPr>
                      <w:color w:val="626363"/>
                      <w:sz w:val="15"/>
                      <w:szCs w:val="15"/>
                    </w:rPr>
                  </w:pPr>
                  <w:r>
                    <w:rPr>
                      <w:color w:val="626363"/>
                      <w:sz w:val="15"/>
                      <w:szCs w:val="15"/>
                    </w:rPr>
                    <w:t xml:space="preserve">уровень с </w:t>
                  </w:r>
                  <w:hyperlink r:id="rId177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6"/>
              <w:gridCol w:w="102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00" name="Рисунок 700" descr="thismessage:///i/documentation_mql5.gif">
                          <a:hlinkClick xmlns:a="http://schemas.openxmlformats.org/drawingml/2006/main" r:id="rId2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7372415"/>
                    <w:rPr>
                      <w:color w:val="626363"/>
                      <w:sz w:val="15"/>
                      <w:szCs w:val="15"/>
                    </w:rPr>
                  </w:pPr>
                  <w:r>
                    <w:rPr>
                      <w:color w:val="626363"/>
                      <w:sz w:val="15"/>
                      <w:szCs w:val="15"/>
                    </w:rPr>
                    <w:t xml:space="preserve">Интересуешься новым? </w:t>
                  </w:r>
                </w:p>
                <w:p w:rsidR="002D2414" w:rsidRDefault="002D2414">
                  <w:pPr>
                    <w:spacing w:after="300"/>
                    <w:divId w:val="1365786091"/>
                    <w:rPr>
                      <w:color w:val="626363"/>
                      <w:sz w:val="15"/>
                      <w:szCs w:val="15"/>
                    </w:rPr>
                  </w:pPr>
                  <w:r>
                    <w:rPr>
                      <w:color w:val="626363"/>
                      <w:sz w:val="15"/>
                      <w:szCs w:val="15"/>
                    </w:rPr>
                    <w:t xml:space="preserve">Доступна </w:t>
                  </w:r>
                  <w:hyperlink r:id="rId178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4"/>
              <w:gridCol w:w="8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01" name="Рисунок 701"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11833861"/>
                    <w:rPr>
                      <w:color w:val="626363"/>
                      <w:sz w:val="15"/>
                      <w:szCs w:val="15"/>
                    </w:rPr>
                  </w:pPr>
                  <w:r>
                    <w:rPr>
                      <w:color w:val="626363"/>
                      <w:sz w:val="15"/>
                      <w:szCs w:val="15"/>
                    </w:rPr>
                    <w:t xml:space="preserve">Скачайте клиентский терминал </w:t>
                  </w:r>
                  <w:hyperlink r:id="rId178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73"/>
            </w:tblGrid>
            <w:tr w:rsidR="002D2414">
              <w:trPr>
                <w:tblCellSpacing w:w="0" w:type="dxa"/>
              </w:trPr>
              <w:tc>
                <w:tcPr>
                  <w:tcW w:w="0" w:type="auto"/>
                  <w:hideMark/>
                </w:tcPr>
                <w:p w:rsidR="002D2414" w:rsidRDefault="002D2414">
                  <w:pPr>
                    <w:pStyle w:val="1"/>
                    <w:divId w:val="915743280"/>
                    <w:rPr>
                      <w:color w:val="626363"/>
                      <w:sz w:val="30"/>
                      <w:szCs w:val="30"/>
                    </w:rPr>
                  </w:pPr>
                  <w:r>
                    <w:rPr>
                      <w:color w:val="626363"/>
                      <w:sz w:val="30"/>
                      <w:szCs w:val="30"/>
                    </w:rPr>
                    <w:t>Строковые функции</w:t>
                  </w:r>
                </w:p>
                <w:p w:rsidR="002D2414" w:rsidRDefault="002D2414">
                  <w:pPr>
                    <w:divId w:val="915743280"/>
                    <w:rPr>
                      <w:color w:val="626363"/>
                      <w:sz w:val="19"/>
                      <w:szCs w:val="19"/>
                    </w:rPr>
                  </w:pPr>
                </w:p>
                <w:p w:rsidR="002D2414" w:rsidRDefault="002D2414">
                  <w:pPr>
                    <w:pStyle w:val="a5"/>
                    <w:divId w:val="915743280"/>
                    <w:rPr>
                      <w:color w:val="626363"/>
                      <w:sz w:val="19"/>
                      <w:szCs w:val="19"/>
                    </w:rPr>
                  </w:pPr>
                  <w:r w:rsidRPr="00CE5C1D">
                    <w:rPr>
                      <w:color w:val="626363"/>
                      <w:sz w:val="19"/>
                      <w:szCs w:val="19"/>
                    </w:rPr>
                    <w:t xml:space="preserve">Наиболее часто встречающаяся операция для строковых значений - сложение (конкатенация) - рассматривалась в </w:t>
                  </w:r>
                  <w:hyperlink r:id="rId1782" w:history="1">
                    <w:r w:rsidRPr="00CE5C1D">
                      <w:rPr>
                        <w:rStyle w:val="a3"/>
                        <w:sz w:val="19"/>
                        <w:szCs w:val="19"/>
                      </w:rPr>
                      <w:t>Операции и выражения</w:t>
                    </w:r>
                  </w:hyperlink>
                  <w:r w:rsidRPr="00CE5C1D">
                    <w:rPr>
                      <w:color w:val="626363"/>
                      <w:sz w:val="19"/>
                      <w:szCs w:val="19"/>
                    </w:rPr>
                    <w:t xml:space="preserve"> (</w:t>
                  </w:r>
                  <w:hyperlink r:id="rId1783" w:anchor="14_3" w:history="1">
                    <w:r w:rsidRPr="00CE5C1D">
                      <w:rPr>
                        <w:rStyle w:val="a3"/>
                        <w:sz w:val="19"/>
                        <w:szCs w:val="19"/>
                      </w:rPr>
                      <w:t>Задача 3</w:t>
                    </w:r>
                  </w:hyperlink>
                  <w:r w:rsidRPr="00CE5C1D">
                    <w:rPr>
                      <w:color w:val="626363"/>
                      <w:sz w:val="19"/>
                      <w:szCs w:val="19"/>
                    </w:rPr>
                    <w:t>). В некоторых случаях возникает необходимость выполнить другие вычисления, связанные со строковыми значениями. Для работы со значениями типа string в MQL4 имеется ряд строковых функций. Рассмотрим, как могут быть использованы некоторые из них на примере.</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16"/>
                  </w:tblGrid>
                  <w:tr w:rsidR="002D2414">
                    <w:trPr>
                      <w:divId w:val="915743280"/>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02" name="Рисунок 702"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Задача 35. Раскрасить 100 последних баров свечного графика: чёрные свечи - красным цветом, а белые - синим.</w:t>
                        </w:r>
                      </w:p>
                    </w:tc>
                  </w:tr>
                </w:tbl>
                <w:p w:rsidR="002D2414" w:rsidRDefault="002D2414">
                  <w:pPr>
                    <w:pStyle w:val="a5"/>
                    <w:divId w:val="915743280"/>
                    <w:rPr>
                      <w:color w:val="626363"/>
                      <w:sz w:val="19"/>
                      <w:szCs w:val="19"/>
                    </w:rPr>
                  </w:pPr>
                  <w:r w:rsidRPr="00CE5C1D">
                    <w:rPr>
                      <w:color w:val="626363"/>
                      <w:sz w:val="19"/>
                      <w:szCs w:val="19"/>
                    </w:rPr>
                    <w:t xml:space="preserve">Раскраска свечи может быть выполнена двумя линиями: тонкая линия должна накладываться на свечу так, чтобы полностью накрыть тени, а широкая линия должна заполнить тело свечи. Применить для решения задачи линии пользовательского индикатора в данном случае не представляется возможным, потому что отображаемые линии должны быть вертикальными, т.е. построенными по двум координатам цены (при совпадающих координатах времени), а индикаторные массивы позволяют хранить только одно значение, поставленное в соответствие каждому бару. Поэтому решение задачи сводится к отображению на ценовом графике серии однотипных графических объектов - OBJ_TREND, отличающихся координатами, стилем и цветом линий (см. </w:t>
                  </w:r>
                  <w:hyperlink r:id="rId1784" w:history="1">
                    <w:r w:rsidRPr="00CE5C1D">
                      <w:rPr>
                        <w:rStyle w:val="a3"/>
                        <w:sz w:val="19"/>
                        <w:szCs w:val="19"/>
                      </w:rPr>
                      <w:t>Графические объекты</w:t>
                    </w:r>
                  </w:hyperlink>
                  <w:r w:rsidRPr="00CE5C1D">
                    <w:rPr>
                      <w:color w:val="626363"/>
                      <w:sz w:val="19"/>
                      <w:szCs w:val="19"/>
                    </w:rPr>
                    <w:t>).</w:t>
                  </w:r>
                </w:p>
                <w:p w:rsidR="002D2414" w:rsidRPr="00CE5C1D" w:rsidRDefault="002D2414">
                  <w:pPr>
                    <w:pStyle w:val="a5"/>
                    <w:divId w:val="915743280"/>
                    <w:rPr>
                      <w:color w:val="626363"/>
                      <w:sz w:val="19"/>
                      <w:szCs w:val="19"/>
                    </w:rPr>
                  </w:pPr>
                  <w:r w:rsidRPr="00CE5C1D">
                    <w:rPr>
                      <w:color w:val="626363"/>
                      <w:sz w:val="19"/>
                      <w:szCs w:val="19"/>
                    </w:rPr>
                    <w:t>В данном случае в качестве прикладной программы используется эксперт, хотя в общем случае алгоритм может быть реализован и в пользовательском индикаторе. В целом алгоритм программы понятен. При присоединении эксперта к окну финансового инструмента (при исполнении init()) график должен быть раскрашен первый раз. На каждом тике (при исполнении start()) программа должна отслеживать возможные изменения в положении каждого из созданных ею графических объектов (пользователь может случайно удалить или переместить любой из них) и при необходимости восстановить его. А в период завершения программы (deinit()) все созданные программой графические объекты должны быть удалены.</w:t>
                  </w:r>
                </w:p>
                <w:p w:rsidR="002D2414" w:rsidRPr="00CE5C1D" w:rsidRDefault="002D2414">
                  <w:pPr>
                    <w:pStyle w:val="a5"/>
                    <w:divId w:val="915743280"/>
                    <w:rPr>
                      <w:color w:val="626363"/>
                      <w:sz w:val="19"/>
                      <w:szCs w:val="19"/>
                    </w:rPr>
                  </w:pPr>
                  <w:r w:rsidRPr="00CE5C1D">
                    <w:rPr>
                      <w:color w:val="626363"/>
                      <w:sz w:val="19"/>
                      <w:szCs w:val="19"/>
                    </w:rPr>
                    <w:t>В период практической работы с экспертом пользователь может вручную создать в окне финансового инструмента и другие объекты, например, установить канал стандартных отклонений, уровни Фибоначчи, линии поддержки и пр. Поэтому в программе должен быть реализован алгоритм, позволяющий отличать объекты, созданные программой, от объектов, установленных пользователем. Это особенно важно при завершении программы: необходимо удалить только "свои" объекты, а "пользовательские" оставить без изменения. Каждый графический объект обладает определёнными свойствами, которые, в общем случае, могут совпадать. Единственным отличительным признаком любого объекта является его уникальное имя (одинаковые имена не допускаются).</w:t>
                  </w:r>
                </w:p>
                <w:p w:rsidR="002D2414" w:rsidRPr="00CE5C1D" w:rsidRDefault="002D2414">
                  <w:pPr>
                    <w:pStyle w:val="a5"/>
                    <w:divId w:val="915743280"/>
                    <w:rPr>
                      <w:color w:val="626363"/>
                      <w:sz w:val="19"/>
                      <w:szCs w:val="19"/>
                    </w:rPr>
                  </w:pPr>
                  <w:r w:rsidRPr="00CE5C1D">
                    <w:rPr>
                      <w:color w:val="626363"/>
                      <w:sz w:val="19"/>
                      <w:szCs w:val="19"/>
                    </w:rPr>
                    <w:t>При составлении имени каждого из создаваемых объектов желательно ввести в имя объекта полезную информацию, по которой можно было бы судить о местоположении и свойствах объекта. Например, имя объекта может содержать префикс, отличающий объект, созданный этой программой, от всех других. В нашем случае это строковое значение "Paint_". Кроме того, необходимо отличать и "свои" объекты между собой. При этом простая нумерация (Paint_1, Paint_2 и т.д.) не может быть использована. Используя такой способ именования имён объектов, невозможно понять: на каком баре должен быть отображён, например, объект Paint_73. Тот бар, который имел индекс 73, с появлением нового бара получит индекс 74, при следующем новом баре 75 и т.д. При таком решении пришлось бы удалять и вновь создавать все объекты на каждом новом баре. Понятно, что это решение (хотя и осуществимо), является очень грубым и затратным.</w:t>
                  </w:r>
                </w:p>
                <w:p w:rsidR="002D2414" w:rsidRPr="00CE5C1D" w:rsidRDefault="002D2414">
                  <w:pPr>
                    <w:pStyle w:val="a5"/>
                    <w:divId w:val="915743280"/>
                    <w:rPr>
                      <w:color w:val="626363"/>
                      <w:sz w:val="19"/>
                      <w:szCs w:val="19"/>
                    </w:rPr>
                  </w:pPr>
                  <w:r w:rsidRPr="00CE5C1D">
                    <w:rPr>
                      <w:color w:val="626363"/>
                      <w:sz w:val="19"/>
                      <w:szCs w:val="19"/>
                    </w:rPr>
                    <w:t>Каждый из создаваемых объектов должен иметь координаты времени, совпадающие со временем открытия бара. Кроме того, на каждом баре необходимо отображать 2 линии - тонкую и широкую. Наиболее удобно представить имена создаваемых программой объектов в таком виде:</w:t>
                  </w:r>
                </w:p>
                <w:p w:rsidR="002D2414" w:rsidRPr="00CE5C1D" w:rsidRDefault="002D2414">
                  <w:pPr>
                    <w:pStyle w:val="a5"/>
                    <w:divId w:val="915743280"/>
                    <w:rPr>
                      <w:color w:val="626363"/>
                      <w:sz w:val="19"/>
                      <w:szCs w:val="19"/>
                    </w:rPr>
                  </w:pPr>
                  <w:r w:rsidRPr="00CE5C1D">
                    <w:rPr>
                      <w:color w:val="626363"/>
                      <w:sz w:val="19"/>
                      <w:szCs w:val="19"/>
                    </w:rPr>
                    <w:t>Имя объекта = Paint_2_2007.03.22 16:40, здесь:</w:t>
                  </w:r>
                </w:p>
                <w:p w:rsidR="002D2414" w:rsidRPr="00CE5C1D" w:rsidRDefault="002D2414">
                  <w:pPr>
                    <w:pStyle w:val="a5"/>
                    <w:divId w:val="915743280"/>
                    <w:rPr>
                      <w:color w:val="626363"/>
                      <w:sz w:val="19"/>
                      <w:szCs w:val="19"/>
                    </w:rPr>
                  </w:pPr>
                  <w:r w:rsidRPr="00CE5C1D">
                    <w:rPr>
                      <w:color w:val="626363"/>
                      <w:sz w:val="19"/>
                      <w:szCs w:val="19"/>
                    </w:rPr>
                    <w:t>Paint_ - префикс, отличающий объекты, созданные программой;</w:t>
                  </w:r>
                </w:p>
                <w:p w:rsidR="002D2414" w:rsidRPr="00CE5C1D" w:rsidRDefault="002D2414">
                  <w:pPr>
                    <w:pStyle w:val="a5"/>
                    <w:divId w:val="915743280"/>
                    <w:rPr>
                      <w:color w:val="626363"/>
                      <w:sz w:val="19"/>
                      <w:szCs w:val="19"/>
                    </w:rPr>
                  </w:pPr>
                  <w:r w:rsidRPr="00CE5C1D">
                    <w:rPr>
                      <w:color w:val="626363"/>
                      <w:sz w:val="19"/>
                      <w:szCs w:val="19"/>
                    </w:rPr>
                    <w:t>2_ - номер одного из двух объектов, отображаемых на баре (возможные значения 1 и 2);</w:t>
                  </w:r>
                </w:p>
                <w:p w:rsidR="002D2414" w:rsidRPr="00CE5C1D" w:rsidRDefault="002D2414">
                  <w:pPr>
                    <w:pStyle w:val="a5"/>
                    <w:divId w:val="915743280"/>
                    <w:rPr>
                      <w:color w:val="626363"/>
                      <w:sz w:val="19"/>
                      <w:szCs w:val="19"/>
                    </w:rPr>
                  </w:pPr>
                  <w:r w:rsidRPr="00CE5C1D">
                    <w:rPr>
                      <w:color w:val="626363"/>
                      <w:sz w:val="19"/>
                      <w:szCs w:val="19"/>
                    </w:rPr>
                    <w:t>2007.03.22 16:40 - координата времени, однозначно характеризующая бар, на котором отображается объект.</w:t>
                  </w:r>
                </w:p>
                <w:p w:rsidR="002D2414" w:rsidRPr="00CE5C1D" w:rsidRDefault="002D2414">
                  <w:pPr>
                    <w:pStyle w:val="a5"/>
                    <w:divId w:val="915743280"/>
                    <w:rPr>
                      <w:color w:val="626363"/>
                      <w:sz w:val="19"/>
                      <w:szCs w:val="19"/>
                    </w:rPr>
                  </w:pPr>
                  <w:r w:rsidRPr="00CE5C1D">
                    <w:rPr>
                      <w:color w:val="626363"/>
                      <w:sz w:val="19"/>
                      <w:szCs w:val="19"/>
                    </w:rPr>
                    <w:t>Paint_ и 2_ - это значения переменных Prefix и Nom_Lin. Координату времени для каждого бара можно получить путём преобразования значения типа datetime в значение типа string с помощью функции преобразования данных:</w:t>
                  </w:r>
                </w:p>
                <w:p w:rsidR="002D2414" w:rsidRDefault="002D2414">
                  <w:pPr>
                    <w:pStyle w:val="2"/>
                    <w:divId w:val="915743280"/>
                    <w:rPr>
                      <w:color w:val="626363"/>
                      <w:sz w:val="27"/>
                      <w:szCs w:val="27"/>
                    </w:rPr>
                  </w:pPr>
                  <w:r>
                    <w:rPr>
                      <w:color w:val="626363"/>
                      <w:sz w:val="27"/>
                      <w:szCs w:val="27"/>
                    </w:rPr>
                    <w:t>Функция TimeToStr()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915743280"/>
                    <w:rPr>
                      <w:rFonts w:ascii="Courier" w:hAnsi="Courier"/>
                      <w:color w:val="626363"/>
                    </w:rPr>
                  </w:pPr>
                  <w:r w:rsidRPr="00CE5C1D">
                    <w:rPr>
                      <w:rStyle w:val="hl-reserved38"/>
                    </w:rPr>
                    <w:t>string</w:t>
                  </w:r>
                  <w:r w:rsidRPr="00CE5C1D">
                    <w:rPr>
                      <w:rFonts w:ascii="Courier" w:hAnsi="Courier"/>
                      <w:color w:val="626363"/>
                    </w:rPr>
                    <w:t xml:space="preserve"> </w:t>
                  </w:r>
                  <w:r w:rsidRPr="00CE5C1D">
                    <w:rPr>
                      <w:rStyle w:val="hl-predfunc35"/>
                    </w:rPr>
                    <w:t>TimeToStr</w:t>
                  </w:r>
                  <w:r w:rsidRPr="00CE5C1D">
                    <w:rPr>
                      <w:rStyle w:val="hl-brackets36"/>
                    </w:rPr>
                    <w:t>(</w:t>
                  </w:r>
                  <w:r w:rsidRPr="00CE5C1D">
                    <w:rPr>
                      <w:rStyle w:val="hl-reserved38"/>
                    </w:rPr>
                    <w:t>datetime</w:t>
                  </w:r>
                  <w:r w:rsidRPr="00CE5C1D">
                    <w:rPr>
                      <w:rFonts w:ascii="Courier" w:hAnsi="Courier"/>
                      <w:color w:val="626363"/>
                    </w:rPr>
                    <w:t xml:space="preserve"> </w:t>
                  </w:r>
                  <w:r w:rsidRPr="00CE5C1D">
                    <w:rPr>
                      <w:rStyle w:val="hl-identifier38"/>
                    </w:rPr>
                    <w:t>value</w:t>
                  </w:r>
                  <w:r w:rsidRPr="00CE5C1D">
                    <w:rPr>
                      <w:rStyle w:val="hl-code38"/>
                    </w:rPr>
                    <w:t xml:space="preserve">, </w:t>
                  </w:r>
                  <w:r w:rsidRPr="00CE5C1D">
                    <w:rPr>
                      <w:rStyle w:val="hl-reserved38"/>
                    </w:rPr>
                    <w:t>int</w:t>
                  </w:r>
                  <w:r w:rsidRPr="00CE5C1D">
                    <w:rPr>
                      <w:rFonts w:ascii="Courier" w:hAnsi="Courier"/>
                      <w:color w:val="626363"/>
                    </w:rPr>
                    <w:t xml:space="preserve"> </w:t>
                  </w:r>
                  <w:r w:rsidRPr="00CE5C1D">
                    <w:rPr>
                      <w:rStyle w:val="hl-identifier38"/>
                    </w:rPr>
                    <w:t>mode</w:t>
                  </w:r>
                  <w:r w:rsidRPr="00CE5C1D">
                    <w:rPr>
                      <w:rStyle w:val="hl-code38"/>
                    </w:rPr>
                    <w:t>=</w:t>
                  </w:r>
                  <w:r w:rsidRPr="00CE5C1D">
                    <w:rPr>
                      <w:rStyle w:val="hl-consts17"/>
                    </w:rPr>
                    <w:t>TIME_DATE</w:t>
                  </w:r>
                  <w:r w:rsidRPr="00CE5C1D">
                    <w:rPr>
                      <w:rStyle w:val="hl-code38"/>
                    </w:rPr>
                    <w:t>|</w:t>
                  </w:r>
                  <w:r w:rsidRPr="00CE5C1D">
                    <w:rPr>
                      <w:rStyle w:val="hl-consts17"/>
                    </w:rPr>
                    <w:t>TIME_MINUTES</w:t>
                  </w:r>
                  <w:r w:rsidRPr="00CE5C1D">
                    <w:rPr>
                      <w:rStyle w:val="hl-brackets36"/>
                    </w:rPr>
                    <w:t>)</w:t>
                  </w:r>
                </w:p>
                <w:p w:rsidR="002D2414" w:rsidRPr="00CE5C1D" w:rsidRDefault="002D2414">
                  <w:pPr>
                    <w:pStyle w:val="a5"/>
                    <w:divId w:val="915743280"/>
                    <w:rPr>
                      <w:color w:val="626363"/>
                      <w:sz w:val="19"/>
                      <w:szCs w:val="19"/>
                    </w:rPr>
                  </w:pPr>
                  <w:r w:rsidRPr="00CE5C1D">
                    <w:rPr>
                      <w:color w:val="626363"/>
                      <w:sz w:val="19"/>
                      <w:szCs w:val="19"/>
                    </w:rPr>
                    <w:t>Функция преобразовывает значение, содержащее время в секундах, прошедших с 01.01. 1970 (значение типа datetime), в строку заданного формата (значение типа string).</w:t>
                  </w:r>
                </w:p>
                <w:p w:rsidR="002D2414" w:rsidRPr="00CE5C1D" w:rsidRDefault="002D2414">
                  <w:pPr>
                    <w:pStyle w:val="a5"/>
                    <w:divId w:val="915743280"/>
                    <w:rPr>
                      <w:color w:val="626363"/>
                      <w:sz w:val="19"/>
                      <w:szCs w:val="19"/>
                    </w:rPr>
                  </w:pPr>
                  <w:r w:rsidRPr="00CE5C1D">
                    <w:rPr>
                      <w:color w:val="626363"/>
                      <w:sz w:val="19"/>
                      <w:szCs w:val="19"/>
                    </w:rPr>
                    <w:t>Параметры:</w:t>
                  </w:r>
                </w:p>
                <w:p w:rsidR="002D2414" w:rsidRPr="00CE5C1D" w:rsidRDefault="002D2414">
                  <w:pPr>
                    <w:pStyle w:val="a5"/>
                    <w:divId w:val="915743280"/>
                    <w:rPr>
                      <w:color w:val="626363"/>
                      <w:sz w:val="19"/>
                      <w:szCs w:val="19"/>
                    </w:rPr>
                  </w:pPr>
                  <w:r w:rsidRPr="00CE5C1D">
                    <w:rPr>
                      <w:b/>
                      <w:bCs/>
                      <w:color w:val="626363"/>
                      <w:sz w:val="19"/>
                      <w:szCs w:val="19"/>
                    </w:rPr>
                    <w:t>value</w:t>
                  </w:r>
                  <w:r w:rsidRPr="00CE5C1D">
                    <w:rPr>
                      <w:color w:val="626363"/>
                      <w:sz w:val="19"/>
                      <w:szCs w:val="19"/>
                    </w:rPr>
                    <w:t xml:space="preserve"> - время в секундах от 00:00 1 января 1970;</w:t>
                  </w:r>
                </w:p>
                <w:p w:rsidR="002D2414" w:rsidRPr="00CE5C1D" w:rsidRDefault="002D2414">
                  <w:pPr>
                    <w:pStyle w:val="a5"/>
                    <w:divId w:val="915743280"/>
                    <w:rPr>
                      <w:color w:val="626363"/>
                      <w:sz w:val="19"/>
                      <w:szCs w:val="19"/>
                    </w:rPr>
                  </w:pPr>
                  <w:r w:rsidRPr="00CE5C1D">
                    <w:rPr>
                      <w:b/>
                      <w:bCs/>
                      <w:color w:val="626363"/>
                      <w:sz w:val="19"/>
                      <w:szCs w:val="19"/>
                    </w:rPr>
                    <w:t>mode</w:t>
                  </w:r>
                  <w:r w:rsidRPr="00CE5C1D">
                    <w:rPr>
                      <w:color w:val="626363"/>
                      <w:sz w:val="19"/>
                      <w:szCs w:val="19"/>
                    </w:rPr>
                    <w:t xml:space="preserve"> - дополнительный режим вывода данных. Может быть одним или комбинированным флагом:</w:t>
                  </w:r>
                </w:p>
                <w:p w:rsidR="002D2414" w:rsidRPr="00CE5C1D" w:rsidRDefault="002D2414">
                  <w:pPr>
                    <w:pStyle w:val="a5"/>
                    <w:divId w:val="915743280"/>
                    <w:rPr>
                      <w:color w:val="626363"/>
                      <w:sz w:val="19"/>
                      <w:szCs w:val="19"/>
                    </w:rPr>
                  </w:pPr>
                  <w:r w:rsidRPr="00CE5C1D">
                    <w:rPr>
                      <w:color w:val="626363"/>
                      <w:sz w:val="19"/>
                      <w:szCs w:val="19"/>
                    </w:rPr>
                    <w:t>TIME_DATE получает результат в форме "yyyy.mm.dd";</w:t>
                  </w:r>
                </w:p>
                <w:p w:rsidR="002D2414" w:rsidRPr="00CE5C1D" w:rsidRDefault="002D2414">
                  <w:pPr>
                    <w:pStyle w:val="a5"/>
                    <w:divId w:val="915743280"/>
                    <w:rPr>
                      <w:color w:val="626363"/>
                      <w:sz w:val="19"/>
                      <w:szCs w:val="19"/>
                    </w:rPr>
                  </w:pPr>
                  <w:r w:rsidRPr="00CE5C1D">
                    <w:rPr>
                      <w:color w:val="626363"/>
                      <w:sz w:val="19"/>
                      <w:szCs w:val="19"/>
                    </w:rPr>
                    <w:t>TIME_MINUTES получает результат в форме "hh:mi";</w:t>
                  </w:r>
                </w:p>
                <w:p w:rsidR="002D2414" w:rsidRPr="00CE5C1D" w:rsidRDefault="002D2414">
                  <w:pPr>
                    <w:pStyle w:val="a5"/>
                    <w:divId w:val="915743280"/>
                    <w:rPr>
                      <w:color w:val="626363"/>
                      <w:sz w:val="19"/>
                      <w:szCs w:val="19"/>
                    </w:rPr>
                  </w:pPr>
                  <w:r w:rsidRPr="00CE5C1D">
                    <w:rPr>
                      <w:color w:val="626363"/>
                      <w:sz w:val="19"/>
                      <w:szCs w:val="19"/>
                    </w:rPr>
                    <w:t>TIME_SECONDS получает результат в форме "hh:mi:ss".</w:t>
                  </w:r>
                </w:p>
                <w:p w:rsidR="002D2414" w:rsidRDefault="002D2414">
                  <w:pPr>
                    <w:divId w:val="915743280"/>
                    <w:rPr>
                      <w:color w:val="626363"/>
                      <w:sz w:val="19"/>
                      <w:szCs w:val="19"/>
                    </w:rPr>
                  </w:pPr>
                </w:p>
                <w:p w:rsidR="002D2414" w:rsidRDefault="002D2414">
                  <w:pPr>
                    <w:pStyle w:val="a5"/>
                    <w:divId w:val="915743280"/>
                    <w:rPr>
                      <w:color w:val="626363"/>
                      <w:sz w:val="19"/>
                      <w:szCs w:val="19"/>
                    </w:rPr>
                  </w:pPr>
                  <w:r w:rsidRPr="00CE5C1D">
                    <w:rPr>
                      <w:color w:val="626363"/>
                      <w:sz w:val="19"/>
                      <w:szCs w:val="19"/>
                    </w:rPr>
                    <w:t xml:space="preserve">Рассмотрим эксперт </w:t>
                  </w:r>
                  <w:hyperlink r:id="rId1785" w:history="1">
                    <w:r w:rsidRPr="00CE5C1D">
                      <w:rPr>
                        <w:rStyle w:val="a3"/>
                        <w:sz w:val="19"/>
                        <w:szCs w:val="19"/>
                      </w:rPr>
                      <w:t>strings.mq4</w:t>
                    </w:r>
                  </w:hyperlink>
                  <w:r w:rsidRPr="00CE5C1D">
                    <w:rPr>
                      <w:color w:val="626363"/>
                      <w:sz w:val="19"/>
                      <w:szCs w:val="19"/>
                    </w:rPr>
                    <w:t>, управляющий графическими объектами для раскраски свечей, и проследим как функция TimeToStr() используется в этой программе: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Style w:val="hl-comment38"/>
                    </w:rPr>
                    <w:t>//--------------------------------------------------------------------</w:t>
                  </w:r>
                  <w:r w:rsidRPr="00CE5C1D">
                    <w:rPr>
                      <w:rFonts w:ascii="Courier" w:hAnsi="Courier"/>
                      <w:color w:val="626363"/>
                    </w:rPr>
                    <w:br/>
                  </w:r>
                  <w:r w:rsidRPr="00CE5C1D">
                    <w:rPr>
                      <w:rStyle w:val="hl-comment38"/>
                    </w:rPr>
                    <w:t>// strings.mq4</w:t>
                  </w:r>
                  <w:r w:rsidRPr="00CE5C1D">
                    <w:rPr>
                      <w:rFonts w:ascii="Courier" w:hAnsi="Courier"/>
                      <w:color w:val="626363"/>
                    </w:rPr>
                    <w:br/>
                  </w:r>
                  <w:r w:rsidRPr="00CE5C1D">
                    <w:rPr>
                      <w:rStyle w:val="hl-comment38"/>
                    </w:rPr>
                    <w:t>// Предназначен для использования в качестве примера в учебнике MQL4.</w:t>
                  </w:r>
                  <w:r w:rsidRPr="00CE5C1D">
                    <w:rPr>
                      <w:rFonts w:ascii="Courier" w:hAnsi="Courier"/>
                      <w:color w:val="626363"/>
                    </w:rPr>
                    <w:br/>
                  </w:r>
                  <w:r w:rsidRPr="00CE5C1D">
                    <w:rPr>
                      <w:rStyle w:val="hl-comment38"/>
                    </w:rPr>
                    <w:t>//--------------------------------------------------------------- 1 --</w:t>
                  </w:r>
                  <w:r w:rsidRPr="00CE5C1D">
                    <w:rPr>
                      <w:rFonts w:ascii="Courier" w:hAnsi="Courier"/>
                      <w:color w:val="626363"/>
                    </w:rPr>
                    <w:br/>
                  </w:r>
                  <w:r w:rsidRPr="00CE5C1D">
                    <w:rPr>
                      <w:rStyle w:val="hl-reserved38"/>
                    </w:rPr>
                    <w:t>extern</w:t>
                  </w:r>
                  <w:r w:rsidRPr="00CE5C1D">
                    <w:rPr>
                      <w:rFonts w:ascii="Courier" w:hAnsi="Courier"/>
                      <w:color w:val="626363"/>
                    </w:rPr>
                    <w:t xml:space="preserve"> </w:t>
                  </w:r>
                  <w:r w:rsidRPr="00CE5C1D">
                    <w:rPr>
                      <w:rStyle w:val="hl-reserved38"/>
                    </w:rPr>
                    <w:t>int</w:t>
                  </w:r>
                  <w:r w:rsidRPr="00CE5C1D">
                    <w:rPr>
                      <w:rFonts w:ascii="Courier" w:hAnsi="Courier"/>
                      <w:color w:val="626363"/>
                    </w:rPr>
                    <w:t xml:space="preserve"> </w:t>
                  </w:r>
                  <w:r w:rsidRPr="00CE5C1D">
                    <w:rPr>
                      <w:rStyle w:val="hl-identifier38"/>
                    </w:rPr>
                    <w:t>Quant_Bars</w:t>
                  </w:r>
                  <w:r w:rsidRPr="00CE5C1D">
                    <w:rPr>
                      <w:rStyle w:val="hl-code38"/>
                    </w:rPr>
                    <w:t>=</w:t>
                  </w:r>
                  <w:r w:rsidRPr="00CE5C1D">
                    <w:rPr>
                      <w:rStyle w:val="hl-number37"/>
                    </w:rPr>
                    <w:t>100</w:t>
                  </w:r>
                  <w:r w:rsidRPr="00CE5C1D">
                    <w:rPr>
                      <w:rStyle w:val="hl-code38"/>
                    </w:rPr>
                    <w:t xml:space="preserve">;             </w:t>
                  </w:r>
                  <w:r w:rsidRPr="00CE5C1D">
                    <w:rPr>
                      <w:rStyle w:val="hl-comment38"/>
                    </w:rPr>
                    <w:t>// Количество баров</w:t>
                  </w:r>
                  <w:r w:rsidRPr="00CE5C1D">
                    <w:rPr>
                      <w:rFonts w:ascii="Courier" w:hAnsi="Courier"/>
                      <w:color w:val="626363"/>
                    </w:rPr>
                    <w:br/>
                  </w:r>
                  <w:r w:rsidRPr="00CE5C1D">
                    <w:rPr>
                      <w:rStyle w:val="hl-reserved38"/>
                    </w:rPr>
                    <w:t>datetime</w:t>
                  </w:r>
                  <w:r w:rsidRPr="00CE5C1D">
                    <w:rPr>
                      <w:rFonts w:ascii="Courier" w:hAnsi="Courier"/>
                      <w:color w:val="626363"/>
                    </w:rPr>
                    <w:t xml:space="preserve">   </w:t>
                  </w:r>
                  <w:r w:rsidRPr="00CE5C1D">
                    <w:rPr>
                      <w:rStyle w:val="hl-identifier38"/>
                    </w:rPr>
                    <w:t>Time_On</w:t>
                  </w:r>
                  <w:r w:rsidRPr="00CE5C1D">
                    <w:rPr>
                      <w:rStyle w:val="hl-code38"/>
                    </w:rPr>
                    <w:t>;</w:t>
                  </w:r>
                  <w:r w:rsidRPr="00CE5C1D">
                    <w:rPr>
                      <w:rFonts w:ascii="Courier" w:hAnsi="Courier"/>
                      <w:color w:val="0000FF"/>
                    </w:rPr>
                    <w:br/>
                  </w:r>
                  <w:r w:rsidRPr="00CE5C1D">
                    <w:rPr>
                      <w:rStyle w:val="hl-reserved38"/>
                    </w:rPr>
                    <w:t>string</w:t>
                  </w:r>
                  <w:r w:rsidRPr="00CE5C1D">
                    <w:rPr>
                      <w:rFonts w:ascii="Courier" w:hAnsi="Courier"/>
                      <w:color w:val="626363"/>
                    </w:rPr>
                    <w:t xml:space="preserve">     </w:t>
                  </w:r>
                  <w:r w:rsidRPr="00CE5C1D">
                    <w:rPr>
                      <w:rStyle w:val="hl-identifier38"/>
                    </w:rPr>
                    <w:t>Prefix</w:t>
                  </w:r>
                  <w:r w:rsidRPr="00CE5C1D">
                    <w:rPr>
                      <w:rStyle w:val="hl-code38"/>
                    </w:rPr>
                    <w:t xml:space="preserve">    ="</w:t>
                  </w:r>
                  <w:r w:rsidRPr="00CE5C1D">
                    <w:rPr>
                      <w:rStyle w:val="hl-identifier38"/>
                    </w:rPr>
                    <w:t>Paint_</w:t>
                  </w:r>
                  <w:r w:rsidRPr="00CE5C1D">
                    <w:rPr>
                      <w:rStyle w:val="hl-code38"/>
                    </w:rPr>
                    <w:t>";</w:t>
                  </w:r>
                  <w:r w:rsidRPr="00CE5C1D">
                    <w:rPr>
                      <w:rFonts w:ascii="Courier" w:hAnsi="Courier"/>
                      <w:color w:val="0000FF"/>
                    </w:rPr>
                    <w:br/>
                  </w:r>
                  <w:r w:rsidRPr="00CE5C1D">
                    <w:rPr>
                      <w:rStyle w:val="hl-comment38"/>
                    </w:rPr>
                    <w:t>//--------------------------------------------------------------- 2 --</w:t>
                  </w:r>
                  <w:r w:rsidRPr="00CE5C1D">
                    <w:rPr>
                      <w:rFonts w:ascii="Courier" w:hAnsi="Courier"/>
                      <w:color w:val="626363"/>
                    </w:rPr>
                    <w:br/>
                  </w:r>
                  <w:r w:rsidRPr="00CE5C1D">
                    <w:rPr>
                      <w:rStyle w:val="hl-reserved38"/>
                    </w:rPr>
                    <w:t>int</w:t>
                  </w:r>
                  <w:r w:rsidRPr="00CE5C1D">
                    <w:rPr>
                      <w:rFonts w:ascii="Courier" w:hAnsi="Courier"/>
                      <w:color w:val="626363"/>
                    </w:rPr>
                    <w:t xml:space="preserve"> </w:t>
                  </w:r>
                  <w:r w:rsidRPr="00CE5C1D">
                    <w:rPr>
                      <w:rStyle w:val="hl-identifier38"/>
                    </w:rPr>
                    <w:t>init</w:t>
                  </w:r>
                  <w:r w:rsidRPr="00CE5C1D">
                    <w:rPr>
                      <w:rStyle w:val="hl-brackets36"/>
                    </w:rPr>
                    <w:t>()</w:t>
                  </w:r>
                  <w:r w:rsidRPr="00CE5C1D">
                    <w:rPr>
                      <w:rFonts w:ascii="Courier" w:hAnsi="Courier"/>
                      <w:color w:val="626363"/>
                    </w:rPr>
                    <w:t xml:space="preserve">                             </w:t>
                  </w:r>
                  <w:r w:rsidRPr="00CE5C1D">
                    <w:rPr>
                      <w:rStyle w:val="hl-comment38"/>
                    </w:rPr>
                    <w:t>// Спец. функция init()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int</w:t>
                  </w:r>
                  <w:r w:rsidRPr="00CE5C1D">
                    <w:rPr>
                      <w:rFonts w:ascii="Courier" w:hAnsi="Courier"/>
                      <w:color w:val="626363"/>
                    </w:rPr>
                    <w:t xml:space="preserve"> </w:t>
                  </w:r>
                  <w:r w:rsidRPr="00CE5C1D">
                    <w:rPr>
                      <w:rStyle w:val="hl-identifier38"/>
                    </w:rPr>
                    <w:t>Ind_Bar</w:t>
                  </w:r>
                  <w:r w:rsidRPr="00CE5C1D">
                    <w:rPr>
                      <w:rStyle w:val="hl-code38"/>
                    </w:rPr>
                    <w:t xml:space="preserve">;                        </w:t>
                  </w:r>
                  <w:r w:rsidRPr="00CE5C1D">
                    <w:rPr>
                      <w:rStyle w:val="hl-comment38"/>
                    </w:rPr>
                    <w:t>// Индекс бара</w:t>
                  </w:r>
                  <w:r w:rsidRPr="00CE5C1D">
                    <w:rPr>
                      <w:rFonts w:ascii="Courier" w:hAnsi="Courier"/>
                      <w:color w:val="626363"/>
                    </w:rPr>
                    <w:br/>
                    <w:t xml:space="preserve">   </w:t>
                  </w:r>
                  <w:r w:rsidRPr="00CE5C1D">
                    <w:rPr>
                      <w:rStyle w:val="hl-identifier38"/>
                    </w:rPr>
                    <w:t>Time_On</w:t>
                  </w:r>
                  <w:r w:rsidRPr="00CE5C1D">
                    <w:rPr>
                      <w:rStyle w:val="hl-code38"/>
                    </w:rPr>
                    <w:t>=</w:t>
                  </w:r>
                  <w:r w:rsidRPr="00CE5C1D">
                    <w:rPr>
                      <w:rStyle w:val="hl-predvars22"/>
                    </w:rPr>
                    <w:t>Time</w:t>
                  </w:r>
                  <w:r w:rsidRPr="00CE5C1D">
                    <w:rPr>
                      <w:rFonts w:ascii="Courier" w:hAnsi="Courier"/>
                      <w:color w:val="626363"/>
                    </w:rPr>
                    <w:t xml:space="preserve"> </w:t>
                  </w:r>
                  <w:r w:rsidRPr="00CE5C1D">
                    <w:rPr>
                      <w:rStyle w:val="hl-brackets36"/>
                    </w:rPr>
                    <w:t>[</w:t>
                  </w:r>
                  <w:r w:rsidRPr="00CE5C1D">
                    <w:rPr>
                      <w:rStyle w:val="hl-identifier38"/>
                    </w:rPr>
                    <w:t>Quant_Bars</w:t>
                  </w:r>
                  <w:r w:rsidRPr="00CE5C1D">
                    <w:rPr>
                      <w:rStyle w:val="hl-brackets36"/>
                    </w:rPr>
                    <w:t>]</w:t>
                  </w:r>
                  <w:r w:rsidRPr="00CE5C1D">
                    <w:rPr>
                      <w:rStyle w:val="hl-code38"/>
                    </w:rPr>
                    <w:t xml:space="preserve">;          </w:t>
                  </w:r>
                  <w:r w:rsidRPr="00CE5C1D">
                    <w:rPr>
                      <w:rStyle w:val="hl-comment38"/>
                    </w:rPr>
                    <w:t>// Время первого раскрашенного</w:t>
                  </w:r>
                  <w:r w:rsidRPr="00CE5C1D">
                    <w:rPr>
                      <w:rFonts w:ascii="Courier" w:hAnsi="Courier"/>
                      <w:color w:val="626363"/>
                    </w:rPr>
                    <w:br/>
                    <w:t xml:space="preserve">   </w:t>
                  </w:r>
                  <w:r w:rsidRPr="00CE5C1D">
                    <w:rPr>
                      <w:rStyle w:val="hl-reserved38"/>
                    </w:rPr>
                    <w:t>for</w:t>
                  </w:r>
                  <w:r w:rsidRPr="00CE5C1D">
                    <w:rPr>
                      <w:rStyle w:val="hl-brackets36"/>
                    </w:rPr>
                    <w:t>(</w:t>
                  </w:r>
                  <w:r w:rsidRPr="00CE5C1D">
                    <w:rPr>
                      <w:rStyle w:val="hl-identifier38"/>
                    </w:rPr>
                    <w:t>Ind_Bar</w:t>
                  </w:r>
                  <w:r w:rsidRPr="00CE5C1D">
                    <w:rPr>
                      <w:rStyle w:val="hl-code38"/>
                    </w:rPr>
                    <w:t>=</w:t>
                  </w:r>
                  <w:r w:rsidRPr="00CE5C1D">
                    <w:rPr>
                      <w:rStyle w:val="hl-identifier38"/>
                    </w:rPr>
                    <w:t>Quant_Bars</w:t>
                  </w:r>
                  <w:r w:rsidRPr="00CE5C1D">
                    <w:rPr>
                      <w:rStyle w:val="hl-code38"/>
                    </w:rPr>
                    <w:t>-</w:t>
                  </w:r>
                  <w:r w:rsidRPr="00CE5C1D">
                    <w:rPr>
                      <w:rStyle w:val="hl-number37"/>
                    </w:rPr>
                    <w:t>1</w:t>
                  </w:r>
                  <w:r w:rsidRPr="00CE5C1D">
                    <w:rPr>
                      <w:rStyle w:val="hl-code38"/>
                    </w:rPr>
                    <w:t xml:space="preserve">; </w:t>
                  </w:r>
                  <w:r w:rsidRPr="00CE5C1D">
                    <w:rPr>
                      <w:rStyle w:val="hl-identifier38"/>
                    </w:rPr>
                    <w:t>Ind_Bar</w:t>
                  </w:r>
                  <w:r w:rsidRPr="00CE5C1D">
                    <w:rPr>
                      <w:rStyle w:val="hl-code38"/>
                    </w:rPr>
                    <w:t>&gt;=</w:t>
                  </w:r>
                  <w:r w:rsidRPr="00CE5C1D">
                    <w:rPr>
                      <w:rStyle w:val="hl-number37"/>
                    </w:rPr>
                    <w:t>0</w:t>
                  </w:r>
                  <w:r w:rsidRPr="00CE5C1D">
                    <w:rPr>
                      <w:rStyle w:val="hl-code38"/>
                    </w:rPr>
                    <w:t xml:space="preserve">; </w:t>
                  </w:r>
                  <w:r w:rsidRPr="00CE5C1D">
                    <w:rPr>
                      <w:rStyle w:val="hl-identifier38"/>
                    </w:rPr>
                    <w:t>Ind_Bar</w:t>
                  </w:r>
                  <w:r w:rsidRPr="00CE5C1D">
                    <w:rPr>
                      <w:rStyle w:val="hl-code38"/>
                    </w:rPr>
                    <w:t>--</w:t>
                  </w:r>
                  <w:r w:rsidRPr="00CE5C1D">
                    <w:rPr>
                      <w:rStyle w:val="hl-brackets36"/>
                    </w:rPr>
                    <w:t>)</w:t>
                  </w:r>
                  <w:r w:rsidRPr="00CE5C1D">
                    <w:rPr>
                      <w:rStyle w:val="hl-comment38"/>
                    </w:rPr>
                    <w:t>// Цикл по барам</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identifier38"/>
                    </w:rPr>
                    <w:t>Create</w:t>
                  </w:r>
                  <w:r w:rsidRPr="00CE5C1D">
                    <w:rPr>
                      <w:rStyle w:val="hl-brackets36"/>
                    </w:rPr>
                    <w:t>(</w:t>
                  </w:r>
                  <w:r w:rsidRPr="00CE5C1D">
                    <w:rPr>
                      <w:rStyle w:val="hl-identifier38"/>
                    </w:rPr>
                    <w:t>Ind_Bar</w:t>
                  </w:r>
                  <w:r w:rsidRPr="00CE5C1D">
                    <w:rPr>
                      <w:rStyle w:val="hl-code38"/>
                    </w:rPr>
                    <w:t>,</w:t>
                  </w:r>
                  <w:r w:rsidRPr="00CE5C1D">
                    <w:rPr>
                      <w:rStyle w:val="hl-number37"/>
                    </w:rPr>
                    <w:t>1</w:t>
                  </w:r>
                  <w:r w:rsidRPr="00CE5C1D">
                    <w:rPr>
                      <w:rStyle w:val="hl-brackets36"/>
                    </w:rPr>
                    <w:t>)</w:t>
                  </w:r>
                  <w:r w:rsidRPr="00CE5C1D">
                    <w:rPr>
                      <w:rStyle w:val="hl-code38"/>
                    </w:rPr>
                    <w:t xml:space="preserve">;               </w:t>
                  </w:r>
                  <w:r w:rsidRPr="00CE5C1D">
                    <w:rPr>
                      <w:rStyle w:val="hl-comment38"/>
                    </w:rPr>
                    <w:t>// Нарисуем тонкую линию</w:t>
                  </w:r>
                  <w:r w:rsidRPr="00CE5C1D">
                    <w:rPr>
                      <w:rFonts w:ascii="Courier" w:hAnsi="Courier"/>
                      <w:color w:val="626363"/>
                    </w:rPr>
                    <w:br/>
                    <w:t xml:space="preserve">      </w:t>
                  </w:r>
                  <w:r w:rsidRPr="00CE5C1D">
                    <w:rPr>
                      <w:rStyle w:val="hl-identifier38"/>
                    </w:rPr>
                    <w:t>Create</w:t>
                  </w:r>
                  <w:r w:rsidRPr="00CE5C1D">
                    <w:rPr>
                      <w:rStyle w:val="hl-brackets36"/>
                    </w:rPr>
                    <w:t>(</w:t>
                  </w:r>
                  <w:r w:rsidRPr="00CE5C1D">
                    <w:rPr>
                      <w:rStyle w:val="hl-identifier38"/>
                    </w:rPr>
                    <w:t>Ind_Bar</w:t>
                  </w:r>
                  <w:r w:rsidRPr="00CE5C1D">
                    <w:rPr>
                      <w:rStyle w:val="hl-code38"/>
                    </w:rPr>
                    <w:t>,</w:t>
                  </w:r>
                  <w:r w:rsidRPr="00CE5C1D">
                    <w:rPr>
                      <w:rStyle w:val="hl-number37"/>
                    </w:rPr>
                    <w:t>2</w:t>
                  </w:r>
                  <w:r w:rsidRPr="00CE5C1D">
                    <w:rPr>
                      <w:rStyle w:val="hl-brackets36"/>
                    </w:rPr>
                    <w:t>)</w:t>
                  </w:r>
                  <w:r w:rsidRPr="00CE5C1D">
                    <w:rPr>
                      <w:rStyle w:val="hl-code38"/>
                    </w:rPr>
                    <w:t xml:space="preserve">;               </w:t>
                  </w:r>
                  <w:r w:rsidRPr="00CE5C1D">
                    <w:rPr>
                      <w:rStyle w:val="hl-comment38"/>
                    </w:rPr>
                    <w:t>// Нарисуем толстую линию</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predfunc35"/>
                    </w:rPr>
                    <w:t>WindowRedraw</w:t>
                  </w:r>
                  <w:r w:rsidRPr="00CE5C1D">
                    <w:rPr>
                      <w:rStyle w:val="hl-brackets36"/>
                    </w:rPr>
                    <w:t>()</w:t>
                  </w:r>
                  <w:r w:rsidRPr="00CE5C1D">
                    <w:rPr>
                      <w:rStyle w:val="hl-code38"/>
                    </w:rPr>
                    <w:t xml:space="preserve">;                     </w:t>
                  </w:r>
                  <w:r w:rsidRPr="00CE5C1D">
                    <w:rPr>
                      <w:rStyle w:val="hl-comment38"/>
                    </w:rPr>
                    <w:t xml:space="preserve">// Перерисовка изображения </w:t>
                  </w:r>
                  <w:r w:rsidRPr="00CE5C1D">
                    <w:rPr>
                      <w:rFonts w:ascii="Courier" w:hAnsi="Courier"/>
                      <w:color w:val="626363"/>
                    </w:rPr>
                    <w:br/>
                    <w:t xml:space="preserve">   </w:t>
                  </w:r>
                  <w:r w:rsidRPr="00CE5C1D">
                    <w:rPr>
                      <w:rStyle w:val="hl-reserved38"/>
                    </w:rPr>
                    <w:t>return</w:t>
                  </w:r>
                  <w:r w:rsidRPr="00CE5C1D">
                    <w:rPr>
                      <w:rStyle w:val="hl-code38"/>
                    </w:rPr>
                    <w:t xml:space="preserve">;                             </w:t>
                  </w:r>
                  <w:r w:rsidRPr="00CE5C1D">
                    <w:rPr>
                      <w:rStyle w:val="hl-comment38"/>
                    </w:rPr>
                    <w:t>// Выход из init()</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//--------------------------------------------------------------- 3 --</w:t>
                  </w:r>
                  <w:r w:rsidRPr="00CE5C1D">
                    <w:rPr>
                      <w:rFonts w:ascii="Courier" w:hAnsi="Courier"/>
                      <w:color w:val="626363"/>
                    </w:rPr>
                    <w:br/>
                  </w:r>
                  <w:r w:rsidRPr="00CE5C1D">
                    <w:rPr>
                      <w:rStyle w:val="hl-reserved38"/>
                    </w:rPr>
                    <w:t>int</w:t>
                  </w:r>
                  <w:r w:rsidRPr="00CE5C1D">
                    <w:rPr>
                      <w:rFonts w:ascii="Courier" w:hAnsi="Courier"/>
                      <w:color w:val="626363"/>
                    </w:rPr>
                    <w:t xml:space="preserve"> </w:t>
                  </w:r>
                  <w:r w:rsidRPr="00CE5C1D">
                    <w:rPr>
                      <w:rStyle w:val="hl-identifier38"/>
                    </w:rPr>
                    <w:t>start</w:t>
                  </w:r>
                  <w:r w:rsidRPr="00CE5C1D">
                    <w:rPr>
                      <w:rStyle w:val="hl-brackets36"/>
                    </w:rPr>
                    <w:t>()</w:t>
                  </w:r>
                  <w:r w:rsidRPr="00CE5C1D">
                    <w:rPr>
                      <w:rFonts w:ascii="Courier" w:hAnsi="Courier"/>
                      <w:color w:val="626363"/>
                    </w:rPr>
                    <w:t xml:space="preserve">                            </w:t>
                  </w:r>
                  <w:r w:rsidRPr="00CE5C1D">
                    <w:rPr>
                      <w:rStyle w:val="hl-comment38"/>
                    </w:rPr>
                    <w:t>// Спец. функция start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datetime</w:t>
                  </w:r>
                  <w:r w:rsidRPr="00CE5C1D">
                    <w:rPr>
                      <w:rFonts w:ascii="Courier" w:hAnsi="Courier"/>
                      <w:color w:val="626363"/>
                    </w:rPr>
                    <w:t xml:space="preserve"> </w:t>
                  </w:r>
                  <w:r w:rsidRPr="00CE5C1D">
                    <w:rPr>
                      <w:rStyle w:val="hl-identifier38"/>
                    </w:rPr>
                    <w:t>T1</w:t>
                  </w:r>
                  <w:r w:rsidRPr="00CE5C1D">
                    <w:rPr>
                      <w:rStyle w:val="hl-code38"/>
                    </w:rPr>
                    <w:t xml:space="preserve">, </w:t>
                  </w:r>
                  <w:r w:rsidRPr="00CE5C1D">
                    <w:rPr>
                      <w:rStyle w:val="hl-identifier38"/>
                    </w:rPr>
                    <w:t>T2</w:t>
                  </w:r>
                  <w:r w:rsidRPr="00CE5C1D">
                    <w:rPr>
                      <w:rStyle w:val="hl-code38"/>
                    </w:rPr>
                    <w:t xml:space="preserve">;                    </w:t>
                  </w:r>
                  <w:r w:rsidRPr="00CE5C1D">
                    <w:rPr>
                      <w:rStyle w:val="hl-comment38"/>
                    </w:rPr>
                    <w:t>// 1 и 2 координаты времени</w:t>
                  </w:r>
                  <w:r w:rsidRPr="00CE5C1D">
                    <w:rPr>
                      <w:rFonts w:ascii="Courier" w:hAnsi="Courier"/>
                      <w:color w:val="626363"/>
                    </w:rPr>
                    <w:br/>
                    <w:t xml:space="preserve">   </w:t>
                  </w:r>
                  <w:r w:rsidRPr="00CE5C1D">
                    <w:rPr>
                      <w:rStyle w:val="hl-reserved38"/>
                    </w:rPr>
                    <w:t>int</w:t>
                  </w:r>
                  <w:r w:rsidRPr="00CE5C1D">
                    <w:rPr>
                      <w:rFonts w:ascii="Courier" w:hAnsi="Courier"/>
                      <w:color w:val="626363"/>
                    </w:rPr>
                    <w:t xml:space="preserve"> </w:t>
                  </w:r>
                  <w:r w:rsidRPr="00CE5C1D">
                    <w:rPr>
                      <w:rStyle w:val="hl-identifier38"/>
                    </w:rPr>
                    <w:t>Error</w:t>
                  </w:r>
                  <w:r w:rsidRPr="00CE5C1D">
                    <w:rPr>
                      <w:rStyle w:val="hl-code38"/>
                    </w:rPr>
                    <w:t>,</w:t>
                  </w:r>
                  <w:r w:rsidRPr="00CE5C1D">
                    <w:rPr>
                      <w:rStyle w:val="hl-identifier38"/>
                    </w:rPr>
                    <w:t>Ind_Bar</w:t>
                  </w:r>
                  <w:r w:rsidRPr="00CE5C1D">
                    <w:rPr>
                      <w:rStyle w:val="hl-code38"/>
                    </w:rPr>
                    <w:t xml:space="preserve">;                  </w:t>
                  </w:r>
                  <w:r w:rsidRPr="00CE5C1D">
                    <w:rPr>
                      <w:rStyle w:val="hl-comment38"/>
                    </w:rPr>
                    <w:t>// Код ошибки и индекс бара</w:t>
                  </w:r>
                  <w:r w:rsidRPr="00CE5C1D">
                    <w:rPr>
                      <w:rFonts w:ascii="Courier" w:hAnsi="Courier"/>
                      <w:color w:val="626363"/>
                    </w:rPr>
                    <w:br/>
                    <w:t xml:space="preserve">   </w:t>
                  </w:r>
                  <w:r w:rsidRPr="00CE5C1D">
                    <w:rPr>
                      <w:rStyle w:val="hl-reserved38"/>
                    </w:rPr>
                    <w:t>double</w:t>
                  </w:r>
                  <w:r w:rsidRPr="00CE5C1D">
                    <w:rPr>
                      <w:rFonts w:ascii="Courier" w:hAnsi="Courier"/>
                      <w:color w:val="626363"/>
                    </w:rPr>
                    <w:t xml:space="preserve"> </w:t>
                  </w:r>
                  <w:r w:rsidRPr="00CE5C1D">
                    <w:rPr>
                      <w:rStyle w:val="hl-identifier38"/>
                    </w:rPr>
                    <w:t>P1</w:t>
                  </w:r>
                  <w:r w:rsidRPr="00CE5C1D">
                    <w:rPr>
                      <w:rStyle w:val="hl-code38"/>
                    </w:rPr>
                    <w:t xml:space="preserve">, </w:t>
                  </w:r>
                  <w:r w:rsidRPr="00CE5C1D">
                    <w:rPr>
                      <w:rStyle w:val="hl-identifier38"/>
                    </w:rPr>
                    <w:t>P2</w:t>
                  </w:r>
                  <w:r w:rsidRPr="00CE5C1D">
                    <w:rPr>
                      <w:rStyle w:val="hl-code38"/>
                    </w:rPr>
                    <w:t xml:space="preserve">;                      </w:t>
                  </w:r>
                  <w:r w:rsidRPr="00CE5C1D">
                    <w:rPr>
                      <w:rStyle w:val="hl-comment38"/>
                    </w:rPr>
                    <w:t>// 1 и 2 координата цены</w:t>
                  </w:r>
                  <w:r w:rsidRPr="00CE5C1D">
                    <w:rPr>
                      <w:rFonts w:ascii="Courier" w:hAnsi="Courier"/>
                      <w:color w:val="626363"/>
                    </w:rPr>
                    <w:br/>
                    <w:t xml:space="preserve">   </w:t>
                  </w:r>
                  <w:r w:rsidRPr="00CE5C1D">
                    <w:rPr>
                      <w:rStyle w:val="hl-reserved38"/>
                    </w:rPr>
                    <w:t>color</w:t>
                  </w:r>
                  <w:r w:rsidRPr="00CE5C1D">
                    <w:rPr>
                      <w:rFonts w:ascii="Courier" w:hAnsi="Courier"/>
                      <w:color w:val="626363"/>
                    </w:rPr>
                    <w:t xml:space="preserve"> </w:t>
                  </w:r>
                  <w:r w:rsidRPr="00CE5C1D">
                    <w:rPr>
                      <w:rStyle w:val="hl-identifier38"/>
                    </w:rPr>
                    <w:t>Col</w:t>
                  </w:r>
                  <w:r w:rsidRPr="00CE5C1D">
                    <w:rPr>
                      <w:rStyle w:val="hl-code38"/>
                    </w:rPr>
                    <w:t xml:space="preserve">;                          </w:t>
                  </w:r>
                  <w:r w:rsidRPr="00CE5C1D">
                    <w:rPr>
                      <w:rStyle w:val="hl-comment38"/>
                    </w:rPr>
                    <w:t>// Цвет созданного объекта</w:t>
                  </w:r>
                  <w:r w:rsidRPr="00CE5C1D">
                    <w:rPr>
                      <w:rFonts w:ascii="Courier" w:hAnsi="Courier"/>
                      <w:color w:val="626363"/>
                    </w:rPr>
                    <w:br/>
                  </w:r>
                  <w:r w:rsidRPr="00CE5C1D">
                    <w:rPr>
                      <w:rStyle w:val="hl-comment38"/>
                    </w:rPr>
                    <w:t>//--------------------------------------------------------------- 4 --</w:t>
                  </w:r>
                  <w:r w:rsidRPr="00CE5C1D">
                    <w:rPr>
                      <w:rFonts w:ascii="Courier" w:hAnsi="Courier"/>
                      <w:color w:val="626363"/>
                    </w:rPr>
                    <w:br/>
                    <w:t xml:space="preserve">   </w:t>
                  </w:r>
                  <w:r w:rsidRPr="00CE5C1D">
                    <w:rPr>
                      <w:rStyle w:val="hl-reserved38"/>
                    </w:rPr>
                    <w:t>for</w:t>
                  </w:r>
                  <w:r w:rsidRPr="00CE5C1D">
                    <w:rPr>
                      <w:rStyle w:val="hl-brackets36"/>
                    </w:rPr>
                    <w:t>(</w:t>
                  </w:r>
                  <w:r w:rsidRPr="00CE5C1D">
                    <w:rPr>
                      <w:rStyle w:val="hl-reserved38"/>
                    </w:rPr>
                    <w:t>int</w:t>
                  </w:r>
                  <w:r w:rsidRPr="00CE5C1D">
                    <w:rPr>
                      <w:rFonts w:ascii="Courier" w:hAnsi="Courier"/>
                      <w:color w:val="626363"/>
                    </w:rPr>
                    <w:t xml:space="preserve"> </w:t>
                  </w:r>
                  <w:r w:rsidRPr="00CE5C1D">
                    <w:rPr>
                      <w:rStyle w:val="hl-identifier38"/>
                    </w:rPr>
                    <w:t>Line</w:t>
                  </w:r>
                  <w:r w:rsidRPr="00CE5C1D">
                    <w:rPr>
                      <w:rStyle w:val="hl-code38"/>
                    </w:rPr>
                    <w:t>=</w:t>
                  </w:r>
                  <w:r w:rsidRPr="00CE5C1D">
                    <w:rPr>
                      <w:rStyle w:val="hl-number37"/>
                    </w:rPr>
                    <w:t>1</w:t>
                  </w:r>
                  <w:r w:rsidRPr="00CE5C1D">
                    <w:rPr>
                      <w:rStyle w:val="hl-code38"/>
                    </w:rPr>
                    <w:t xml:space="preserve">; </w:t>
                  </w:r>
                  <w:r w:rsidRPr="00CE5C1D">
                    <w:rPr>
                      <w:rStyle w:val="hl-identifier38"/>
                    </w:rPr>
                    <w:t>Line</w:t>
                  </w:r>
                  <w:r w:rsidRPr="00CE5C1D">
                    <w:rPr>
                      <w:rStyle w:val="hl-code38"/>
                    </w:rPr>
                    <w:t>&lt;=</w:t>
                  </w:r>
                  <w:r w:rsidRPr="00CE5C1D">
                    <w:rPr>
                      <w:rStyle w:val="hl-number37"/>
                    </w:rPr>
                    <w:t>2</w:t>
                  </w:r>
                  <w:r w:rsidRPr="00CE5C1D">
                    <w:rPr>
                      <w:rStyle w:val="hl-code38"/>
                    </w:rPr>
                    <w:t xml:space="preserve">; </w:t>
                  </w:r>
                  <w:r w:rsidRPr="00CE5C1D">
                    <w:rPr>
                      <w:rStyle w:val="hl-identifier38"/>
                    </w:rPr>
                    <w:t>Line</w:t>
                  </w:r>
                  <w:r w:rsidRPr="00CE5C1D">
                    <w:rPr>
                      <w:rStyle w:val="hl-code38"/>
                    </w:rPr>
                    <w:t>++</w:t>
                  </w:r>
                  <w:r w:rsidRPr="00CE5C1D">
                    <w:rPr>
                      <w:rStyle w:val="hl-brackets36"/>
                    </w:rPr>
                    <w:t>)</w:t>
                  </w:r>
                  <w:r w:rsidRPr="00CE5C1D">
                    <w:rPr>
                      <w:rFonts w:ascii="Courier" w:hAnsi="Courier"/>
                      <w:color w:val="626363"/>
                    </w:rPr>
                    <w:t xml:space="preserve">    </w:t>
                  </w:r>
                  <w:r w:rsidRPr="00CE5C1D">
                    <w:rPr>
                      <w:rStyle w:val="hl-comment38"/>
                    </w:rPr>
                    <w:t>// Цикл по видам линий</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Nom_Lin</w:t>
                  </w:r>
                  <w:r w:rsidRPr="00CE5C1D">
                    <w:rPr>
                      <w:rStyle w:val="hl-code38"/>
                    </w:rPr>
                    <w:t xml:space="preserve"> =</w:t>
                  </w:r>
                  <w:r w:rsidRPr="00CE5C1D">
                    <w:rPr>
                      <w:rStyle w:val="hl-identifier38"/>
                    </w:rPr>
                    <w:t>Line</w:t>
                  </w:r>
                  <w:r w:rsidRPr="00CE5C1D">
                    <w:rPr>
                      <w:rStyle w:val="hl-code38"/>
                    </w:rPr>
                    <w:t xml:space="preserve"> + </w:t>
                  </w:r>
                  <w:r w:rsidRPr="00CE5C1D">
                    <w:rPr>
                      <w:rStyle w:val="hl-quotes32"/>
                    </w:rPr>
                    <w:t>"</w:t>
                  </w:r>
                  <w:r w:rsidRPr="00CE5C1D">
                    <w:rPr>
                      <w:rStyle w:val="hl-string32"/>
                    </w:rPr>
                    <w:t>_</w:t>
                  </w:r>
                  <w:r w:rsidRPr="00CE5C1D">
                    <w:rPr>
                      <w:rStyle w:val="hl-quotes32"/>
                    </w:rPr>
                    <w:t>"</w:t>
                  </w:r>
                  <w:r w:rsidRPr="00CE5C1D">
                    <w:rPr>
                      <w:rStyle w:val="hl-code38"/>
                    </w:rPr>
                    <w:t xml:space="preserve">;      </w:t>
                  </w:r>
                  <w:r w:rsidRPr="00CE5C1D">
                    <w:rPr>
                      <w:rStyle w:val="hl-comment38"/>
                    </w:rPr>
                    <w:t>// Строка с номером линии</w:t>
                  </w:r>
                  <w:r w:rsidRPr="00CE5C1D">
                    <w:rPr>
                      <w:rFonts w:ascii="Courier" w:hAnsi="Courier"/>
                      <w:color w:val="626363"/>
                    </w:rPr>
                    <w:br/>
                    <w:t xml:space="preserve">      </w:t>
                  </w:r>
                  <w:r w:rsidRPr="00CE5C1D">
                    <w:rPr>
                      <w:rStyle w:val="hl-comment38"/>
                    </w:rPr>
                    <w:t>//    string Nom_Lin  = DoubleToStr(Line,0)+"_";// Можно и так</w:t>
                  </w:r>
                  <w:r w:rsidRPr="00CE5C1D">
                    <w:rPr>
                      <w:rFonts w:ascii="Courier" w:hAnsi="Courier"/>
                      <w:color w:val="626363"/>
                    </w:rPr>
                    <w:br/>
                    <w:t xml:space="preserve">      </w:t>
                  </w:r>
                  <w:r w:rsidRPr="00CE5C1D">
                    <w:rPr>
                      <w:rStyle w:val="hl-reserved38"/>
                    </w:rPr>
                    <w:t>for</w:t>
                  </w:r>
                  <w:r w:rsidRPr="00CE5C1D">
                    <w:rPr>
                      <w:rStyle w:val="hl-brackets36"/>
                    </w:rPr>
                    <w:t>(</w:t>
                  </w:r>
                  <w:r w:rsidRPr="00CE5C1D">
                    <w:rPr>
                      <w:rStyle w:val="hl-identifier38"/>
                    </w:rPr>
                    <w:t>Ind_Bar</w:t>
                  </w:r>
                  <w:r w:rsidRPr="00CE5C1D">
                    <w:rPr>
                      <w:rStyle w:val="hl-code38"/>
                    </w:rPr>
                    <w:t>=</w:t>
                  </w:r>
                  <w:r w:rsidRPr="00CE5C1D">
                    <w:rPr>
                      <w:rStyle w:val="hl-number37"/>
                    </w:rPr>
                    <w:t>0</w:t>
                  </w:r>
                  <w:r w:rsidRPr="00CE5C1D">
                    <w:rPr>
                      <w:rStyle w:val="hl-code38"/>
                    </w:rPr>
                    <w:t>; ;</w:t>
                  </w:r>
                  <w:r w:rsidRPr="00CE5C1D">
                    <w:rPr>
                      <w:rStyle w:val="hl-identifier38"/>
                    </w:rPr>
                    <w:t>Ind_Bar</w:t>
                  </w:r>
                  <w:r w:rsidRPr="00CE5C1D">
                    <w:rPr>
                      <w:rStyle w:val="hl-code38"/>
                    </w:rPr>
                    <w:t>++</w:t>
                  </w:r>
                  <w:r w:rsidRPr="00CE5C1D">
                    <w:rPr>
                      <w:rStyle w:val="hl-brackets36"/>
                    </w:rPr>
                    <w:t>)</w:t>
                  </w:r>
                  <w:r w:rsidRPr="00CE5C1D">
                    <w:rPr>
                      <w:rFonts w:ascii="Courier" w:hAnsi="Courier"/>
                      <w:color w:val="626363"/>
                    </w:rPr>
                    <w:t xml:space="preserve">       </w:t>
                  </w:r>
                  <w:r w:rsidRPr="00CE5C1D">
                    <w:rPr>
                      <w:rStyle w:val="hl-comment38"/>
                    </w:rPr>
                    <w:t>// Цикл по барам</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//--------------------------------------------------------------- 5 --</w:t>
                  </w:r>
                  <w:r w:rsidRPr="00CE5C1D">
                    <w:rPr>
                      <w:rFonts w:ascii="Courier" w:hAnsi="Courier"/>
                      <w:color w:val="626363"/>
                    </w:rPr>
                    <w:br/>
                    <w:t xml:space="preserve">         </w:t>
                  </w:r>
                  <w:r w:rsidRPr="00CE5C1D">
                    <w:rPr>
                      <w:rStyle w:val="hl-reserved38"/>
                    </w:rPr>
                    <w:t>datetime</w:t>
                  </w:r>
                  <w:r w:rsidRPr="00CE5C1D">
                    <w:rPr>
                      <w:rFonts w:ascii="Courier" w:hAnsi="Courier"/>
                      <w:color w:val="626363"/>
                    </w:rPr>
                    <w:t xml:space="preserve"> </w:t>
                  </w:r>
                  <w:r w:rsidRPr="00CE5C1D">
                    <w:rPr>
                      <w:rStyle w:val="hl-identifier38"/>
                    </w:rPr>
                    <w:t>T_Bar</w:t>
                  </w:r>
                  <w:r w:rsidRPr="00CE5C1D">
                    <w:rPr>
                      <w:rStyle w:val="hl-code38"/>
                    </w:rPr>
                    <w:t xml:space="preserve">= </w:t>
                  </w:r>
                  <w:r w:rsidRPr="00CE5C1D">
                    <w:rPr>
                      <w:rStyle w:val="hl-predvars22"/>
                    </w:rPr>
                    <w:t>Time</w:t>
                  </w:r>
                  <w:r w:rsidRPr="00CE5C1D">
                    <w:rPr>
                      <w:rStyle w:val="hl-brackets36"/>
                    </w:rPr>
                    <w:t>[</w:t>
                  </w:r>
                  <w:r w:rsidRPr="00CE5C1D">
                    <w:rPr>
                      <w:rStyle w:val="hl-identifier38"/>
                    </w:rPr>
                    <w:t>Ind_Bar</w:t>
                  </w:r>
                  <w:r w:rsidRPr="00CE5C1D">
                    <w:rPr>
                      <w:rStyle w:val="hl-brackets36"/>
                    </w:rPr>
                    <w:t>]</w:t>
                  </w:r>
                  <w:r w:rsidRPr="00CE5C1D">
                    <w:rPr>
                      <w:rStyle w:val="hl-code38"/>
                    </w:rPr>
                    <w:t>;</w:t>
                  </w:r>
                  <w:r w:rsidRPr="00CE5C1D">
                    <w:rPr>
                      <w:rStyle w:val="hl-comment38"/>
                    </w:rPr>
                    <w:t>// Время открытия бара</w:t>
                  </w:r>
                  <w:r w:rsidRPr="00CE5C1D">
                    <w:rPr>
                      <w:rFonts w:ascii="Courier" w:hAnsi="Courier"/>
                      <w:color w:val="626363"/>
                    </w:rPr>
                    <w:b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T_Bar</w:t>
                  </w:r>
                  <w:r w:rsidRPr="00CE5C1D">
                    <w:rPr>
                      <w:rStyle w:val="hl-code38"/>
                    </w:rPr>
                    <w:t xml:space="preserve"> &lt; </w:t>
                  </w:r>
                  <w:r w:rsidRPr="00CE5C1D">
                    <w:rPr>
                      <w:rStyle w:val="hl-identifier38"/>
                    </w:rPr>
                    <w:t>Time_On</w:t>
                  </w:r>
                  <w:r w:rsidRPr="00CE5C1D">
                    <w:rPr>
                      <w:rStyle w:val="hl-brackets36"/>
                    </w:rPr>
                    <w:t>)</w:t>
                  </w:r>
                  <w:r w:rsidRPr="00CE5C1D">
                    <w:rPr>
                      <w:rFonts w:ascii="Courier" w:hAnsi="Courier"/>
                      <w:color w:val="626363"/>
                    </w:rPr>
                    <w:t xml:space="preserve"> </w:t>
                  </w:r>
                  <w:r w:rsidRPr="00CE5C1D">
                    <w:rPr>
                      <w:rStyle w:val="hl-reserved38"/>
                    </w:rPr>
                    <w:t>break</w:t>
                  </w:r>
                  <w:r w:rsidRPr="00CE5C1D">
                    <w:rPr>
                      <w:rStyle w:val="hl-code38"/>
                    </w:rPr>
                    <w:t xml:space="preserve">;   </w:t>
                  </w:r>
                  <w:r w:rsidRPr="00CE5C1D">
                    <w:rPr>
                      <w:rStyle w:val="hl-comment38"/>
                    </w:rPr>
                    <w:t>// Заграничные не раскрашиваем</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Str_Time</w:t>
                  </w:r>
                  <w:r w:rsidRPr="00CE5C1D">
                    <w:rPr>
                      <w:rStyle w:val="hl-code38"/>
                    </w:rPr>
                    <w:t>=</w:t>
                  </w:r>
                  <w:r w:rsidRPr="00CE5C1D">
                    <w:rPr>
                      <w:rStyle w:val="hl-predfunc35"/>
                    </w:rPr>
                    <w:t>TimeToStr</w:t>
                  </w:r>
                  <w:r w:rsidRPr="00CE5C1D">
                    <w:rPr>
                      <w:rStyle w:val="hl-brackets36"/>
                    </w:rPr>
                    <w:t>(</w:t>
                  </w:r>
                  <w:r w:rsidRPr="00CE5C1D">
                    <w:rPr>
                      <w:rStyle w:val="hl-identifier38"/>
                    </w:rPr>
                    <w:t>T_Bar</w:t>
                  </w:r>
                  <w:r w:rsidRPr="00CE5C1D">
                    <w:rPr>
                      <w:rStyle w:val="hl-brackets36"/>
                    </w:rPr>
                    <w:t>)</w:t>
                  </w:r>
                  <w:r w:rsidRPr="00CE5C1D">
                    <w:rPr>
                      <w:rStyle w:val="hl-code38"/>
                    </w:rPr>
                    <w:t xml:space="preserve">;       </w:t>
                  </w:r>
                  <w:r w:rsidRPr="00CE5C1D">
                    <w:rPr>
                      <w:rStyle w:val="hl-comment38"/>
                    </w:rPr>
                    <w:t>// Строка со временем</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His_Name</w:t>
                  </w:r>
                  <w:r w:rsidRPr="00CE5C1D">
                    <w:rPr>
                      <w:rStyle w:val="hl-code38"/>
                    </w:rPr>
                    <w:t>=</w:t>
                  </w:r>
                  <w:r w:rsidRPr="00CE5C1D">
                    <w:rPr>
                      <w:rStyle w:val="hl-identifier38"/>
                    </w:rPr>
                    <w:t>Prefix</w:t>
                  </w:r>
                  <w:r w:rsidRPr="00CE5C1D">
                    <w:rPr>
                      <w:rStyle w:val="hl-code38"/>
                    </w:rPr>
                    <w:t>+</w:t>
                  </w:r>
                  <w:r w:rsidRPr="00CE5C1D">
                    <w:rPr>
                      <w:rStyle w:val="hl-identifier38"/>
                    </w:rPr>
                    <w:t>Nom_Lin</w:t>
                  </w:r>
                  <w:r w:rsidRPr="00CE5C1D">
                    <w:rPr>
                      <w:rStyle w:val="hl-code38"/>
                    </w:rPr>
                    <w:t>+</w:t>
                  </w:r>
                  <w:r w:rsidRPr="00CE5C1D">
                    <w:rPr>
                      <w:rStyle w:val="hl-identifier38"/>
                    </w:rPr>
                    <w:t>Str_Time</w:t>
                  </w:r>
                  <w:r w:rsidRPr="00CE5C1D">
                    <w:rPr>
                      <w:rStyle w:val="hl-code38"/>
                    </w:rPr>
                    <w:t>;</w:t>
                  </w:r>
                  <w:r w:rsidRPr="00CE5C1D">
                    <w:rPr>
                      <w:rStyle w:val="hl-comment38"/>
                    </w:rPr>
                    <w:t>// Имя объекта</w:t>
                  </w:r>
                  <w:r w:rsidRPr="00CE5C1D">
                    <w:rPr>
                      <w:rFonts w:ascii="Courier" w:hAnsi="Courier"/>
                      <w:color w:val="626363"/>
                    </w:rPr>
                    <w:br/>
                  </w:r>
                  <w:r w:rsidRPr="00CE5C1D">
                    <w:rPr>
                      <w:rStyle w:val="hl-comment38"/>
                    </w:rPr>
                    <w:t>//--------------------------------------------------------------- 6 --</w:t>
                  </w:r>
                  <w:r w:rsidRPr="00CE5C1D">
                    <w:rPr>
                      <w:rFonts w:ascii="Courier" w:hAnsi="Courier"/>
                      <w:color w:val="626363"/>
                    </w:rPr>
                    <w:br/>
                    <w:t xml:space="preserve">         </w:t>
                  </w:r>
                  <w:r w:rsidRPr="00CE5C1D">
                    <w:rPr>
                      <w:rStyle w:val="hl-identifier38"/>
                    </w:rPr>
                    <w:t>T1</w:t>
                  </w:r>
                  <w:r w:rsidRPr="00CE5C1D">
                    <w:rPr>
                      <w:rStyle w:val="hl-code38"/>
                    </w:rPr>
                    <w:t>=</w:t>
                  </w:r>
                  <w:r w:rsidRPr="00CE5C1D">
                    <w:rPr>
                      <w:rStyle w:val="hl-predfunc35"/>
                    </w:rPr>
                    <w:t>ObjectGet</w:t>
                  </w:r>
                  <w:r w:rsidRPr="00CE5C1D">
                    <w:rPr>
                      <w:rStyle w:val="hl-brackets36"/>
                    </w:rPr>
                    <w:t>(</w:t>
                  </w:r>
                  <w:r w:rsidRPr="00CE5C1D">
                    <w:rPr>
                      <w:rStyle w:val="hl-identifier38"/>
                    </w:rPr>
                    <w:t>His_Name</w:t>
                  </w:r>
                  <w:r w:rsidRPr="00CE5C1D">
                    <w:rPr>
                      <w:rStyle w:val="hl-code38"/>
                    </w:rPr>
                    <w:t>,</w:t>
                  </w:r>
                  <w:r w:rsidRPr="00CE5C1D">
                    <w:rPr>
                      <w:rStyle w:val="hl-consts17"/>
                    </w:rPr>
                    <w:t>OBJPROP_TIME1</w:t>
                  </w:r>
                  <w:r w:rsidRPr="00CE5C1D">
                    <w:rPr>
                      <w:rStyle w:val="hl-brackets36"/>
                    </w:rPr>
                    <w:t>)</w:t>
                  </w:r>
                  <w:r w:rsidRPr="00CE5C1D">
                    <w:rPr>
                      <w:rStyle w:val="hl-code38"/>
                    </w:rPr>
                    <w:t>;</w:t>
                  </w:r>
                  <w:r w:rsidRPr="00CE5C1D">
                    <w:rPr>
                      <w:rStyle w:val="hl-comment38"/>
                    </w:rPr>
                    <w:t>// Запрос коорд. t1</w:t>
                  </w:r>
                  <w:r w:rsidRPr="00CE5C1D">
                    <w:rPr>
                      <w:rFonts w:ascii="Courier" w:hAnsi="Courier"/>
                      <w:color w:val="626363"/>
                    </w:rPr>
                    <w:br/>
                    <w:t xml:space="preserve">         </w:t>
                  </w:r>
                  <w:r w:rsidRPr="00CE5C1D">
                    <w:rPr>
                      <w:rStyle w:val="hl-identifier38"/>
                    </w:rPr>
                    <w:t>Error</w:t>
                  </w:r>
                  <w:r w:rsidRPr="00CE5C1D">
                    <w:rPr>
                      <w:rStyle w:val="hl-code38"/>
                    </w:rPr>
                    <w:t>=</w:t>
                  </w:r>
                  <w:r w:rsidRPr="00CE5C1D">
                    <w:rPr>
                      <w:rStyle w:val="hl-predfunc35"/>
                    </w:rPr>
                    <w:t>GetLastError</w:t>
                  </w:r>
                  <w:r w:rsidRPr="00CE5C1D">
                    <w:rPr>
                      <w:rStyle w:val="hl-brackets36"/>
                    </w:rPr>
                    <w:t>()</w:t>
                  </w:r>
                  <w:r w:rsidRPr="00CE5C1D">
                    <w:rPr>
                      <w:rStyle w:val="hl-code38"/>
                    </w:rPr>
                    <w:t xml:space="preserve">;         </w:t>
                  </w:r>
                  <w:r w:rsidRPr="00CE5C1D">
                    <w:rPr>
                      <w:rStyle w:val="hl-comment38"/>
                    </w:rPr>
                    <w:t>// Получение кода ошибки</w:t>
                  </w:r>
                  <w:r w:rsidRPr="00CE5C1D">
                    <w:rPr>
                      <w:rFonts w:ascii="Courier" w:hAnsi="Courier"/>
                      <w:color w:val="626363"/>
                    </w:rPr>
                    <w:b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Error</w:t>
                  </w:r>
                  <w:r w:rsidRPr="00CE5C1D">
                    <w:rPr>
                      <w:rStyle w:val="hl-code38"/>
                    </w:rPr>
                    <w:t>==</w:t>
                  </w:r>
                  <w:r w:rsidRPr="00CE5C1D">
                    <w:rPr>
                      <w:rStyle w:val="hl-number37"/>
                    </w:rPr>
                    <w:t>4202</w:t>
                  </w:r>
                  <w:r w:rsidRPr="00CE5C1D">
                    <w:rPr>
                      <w:rStyle w:val="hl-brackets36"/>
                    </w:rPr>
                    <w:t>)</w:t>
                  </w:r>
                  <w:r w:rsidRPr="00CE5C1D">
                    <w:rPr>
                      <w:rFonts w:ascii="Courier" w:hAnsi="Courier"/>
                      <w:color w:val="626363"/>
                    </w:rPr>
                    <w:t xml:space="preserve">              </w:t>
                  </w:r>
                  <w:r w:rsidRPr="00CE5C1D">
                    <w:rPr>
                      <w:rStyle w:val="hl-comment38"/>
                    </w:rPr>
                    <w:t>// Если объекта нет :(</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identifier38"/>
                    </w:rPr>
                    <w:t>Create</w:t>
                  </w:r>
                  <w:r w:rsidRPr="00CE5C1D">
                    <w:rPr>
                      <w:rStyle w:val="hl-brackets36"/>
                    </w:rPr>
                    <w:t>(</w:t>
                  </w:r>
                  <w:r w:rsidRPr="00CE5C1D">
                    <w:rPr>
                      <w:rStyle w:val="hl-identifier38"/>
                    </w:rPr>
                    <w:t>Ind_Bar</w:t>
                  </w:r>
                  <w:r w:rsidRPr="00CE5C1D">
                    <w:rPr>
                      <w:rStyle w:val="hl-code38"/>
                    </w:rPr>
                    <w:t>,</w:t>
                  </w:r>
                  <w:r w:rsidRPr="00CE5C1D">
                    <w:rPr>
                      <w:rStyle w:val="hl-identifier38"/>
                    </w:rPr>
                    <w:t>Line</w:t>
                  </w:r>
                  <w:r w:rsidRPr="00CE5C1D">
                    <w:rPr>
                      <w:rStyle w:val="hl-brackets36"/>
                    </w:rPr>
                    <w:t>)</w:t>
                  </w:r>
                  <w:r w:rsidRPr="00CE5C1D">
                    <w:rPr>
                      <w:rStyle w:val="hl-code38"/>
                    </w:rPr>
                    <w:t xml:space="preserve">;      </w:t>
                  </w:r>
                  <w:r w:rsidRPr="00CE5C1D">
                    <w:rPr>
                      <w:rStyle w:val="hl-comment38"/>
                    </w:rPr>
                    <w:t>// Вызов ф-ии создания объекта</w:t>
                  </w:r>
                  <w:r w:rsidRPr="00CE5C1D">
                    <w:rPr>
                      <w:rFonts w:ascii="Courier" w:hAnsi="Courier"/>
                      <w:color w:val="626363"/>
                    </w:rPr>
                    <w:br/>
                    <w:t xml:space="preserve">            </w:t>
                  </w:r>
                  <w:r w:rsidRPr="00CE5C1D">
                    <w:rPr>
                      <w:rStyle w:val="hl-reserved38"/>
                    </w:rPr>
                    <w:t>continue</w:t>
                  </w:r>
                  <w:r w:rsidRPr="00CE5C1D">
                    <w:rPr>
                      <w:rStyle w:val="hl-code38"/>
                    </w:rPr>
                    <w:t xml:space="preserve">;                  </w:t>
                  </w:r>
                  <w:r w:rsidRPr="00CE5C1D">
                    <w:rPr>
                      <w:rStyle w:val="hl-comment38"/>
                    </w:rPr>
                    <w:t>// На следующую итерацию</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//--------------------------------------------------------------- 7 --</w:t>
                  </w:r>
                  <w:r w:rsidRPr="00CE5C1D">
                    <w:rPr>
                      <w:rFonts w:ascii="Courier" w:hAnsi="Courier"/>
                      <w:color w:val="626363"/>
                    </w:rPr>
                    <w:br/>
                    <w:t xml:space="preserve">         </w:t>
                  </w:r>
                  <w:r w:rsidRPr="00CE5C1D">
                    <w:rPr>
                      <w:rStyle w:val="hl-identifier38"/>
                    </w:rPr>
                    <w:t>T2</w:t>
                  </w:r>
                  <w:r w:rsidRPr="00CE5C1D">
                    <w:rPr>
                      <w:rStyle w:val="hl-code38"/>
                    </w:rPr>
                    <w:t xml:space="preserve"> =</w:t>
                  </w:r>
                  <w:r w:rsidRPr="00CE5C1D">
                    <w:rPr>
                      <w:rStyle w:val="hl-predfunc35"/>
                    </w:rPr>
                    <w:t>ObjectGet</w:t>
                  </w:r>
                  <w:r w:rsidRPr="00CE5C1D">
                    <w:rPr>
                      <w:rStyle w:val="hl-brackets36"/>
                    </w:rPr>
                    <w:t>(</w:t>
                  </w:r>
                  <w:r w:rsidRPr="00CE5C1D">
                    <w:rPr>
                      <w:rStyle w:val="hl-identifier38"/>
                    </w:rPr>
                    <w:t>His_Name</w:t>
                  </w:r>
                  <w:r w:rsidRPr="00CE5C1D">
                    <w:rPr>
                      <w:rStyle w:val="hl-code38"/>
                    </w:rPr>
                    <w:t>,</w:t>
                  </w:r>
                  <w:r w:rsidRPr="00CE5C1D">
                    <w:rPr>
                      <w:rStyle w:val="hl-consts17"/>
                    </w:rPr>
                    <w:t>OBJPROP_TIME2</w:t>
                  </w:r>
                  <w:r w:rsidRPr="00CE5C1D">
                    <w:rPr>
                      <w:rStyle w:val="hl-brackets36"/>
                    </w:rPr>
                    <w:t>)</w:t>
                  </w:r>
                  <w:r w:rsidRPr="00CE5C1D">
                    <w:rPr>
                      <w:rStyle w:val="hl-code38"/>
                    </w:rPr>
                    <w:t xml:space="preserve">; </w:t>
                  </w:r>
                  <w:r w:rsidRPr="00CE5C1D">
                    <w:rPr>
                      <w:rStyle w:val="hl-comment38"/>
                    </w:rPr>
                    <w:t>// Запрос коорд. t2</w:t>
                  </w:r>
                  <w:r w:rsidRPr="00CE5C1D">
                    <w:rPr>
                      <w:rFonts w:ascii="Courier" w:hAnsi="Courier"/>
                      <w:color w:val="626363"/>
                    </w:rPr>
                    <w:br/>
                    <w:t xml:space="preserve">         </w:t>
                  </w:r>
                  <w:r w:rsidRPr="00CE5C1D">
                    <w:rPr>
                      <w:rStyle w:val="hl-identifier38"/>
                    </w:rPr>
                    <w:t>P1</w:t>
                  </w:r>
                  <w:r w:rsidRPr="00CE5C1D">
                    <w:rPr>
                      <w:rStyle w:val="hl-code38"/>
                    </w:rPr>
                    <w:t xml:space="preserve"> =</w:t>
                  </w:r>
                  <w:r w:rsidRPr="00CE5C1D">
                    <w:rPr>
                      <w:rStyle w:val="hl-predfunc35"/>
                    </w:rPr>
                    <w:t>ObjectGet</w:t>
                  </w:r>
                  <w:r w:rsidRPr="00CE5C1D">
                    <w:rPr>
                      <w:rStyle w:val="hl-brackets36"/>
                    </w:rPr>
                    <w:t>(</w:t>
                  </w:r>
                  <w:r w:rsidRPr="00CE5C1D">
                    <w:rPr>
                      <w:rStyle w:val="hl-identifier38"/>
                    </w:rPr>
                    <w:t>His_Name</w:t>
                  </w:r>
                  <w:r w:rsidRPr="00CE5C1D">
                    <w:rPr>
                      <w:rStyle w:val="hl-code38"/>
                    </w:rPr>
                    <w:t>,</w:t>
                  </w:r>
                  <w:r w:rsidRPr="00CE5C1D">
                    <w:rPr>
                      <w:rStyle w:val="hl-consts17"/>
                    </w:rPr>
                    <w:t>OBJPROP_PRICE1</w:t>
                  </w:r>
                  <w:r w:rsidRPr="00CE5C1D">
                    <w:rPr>
                      <w:rStyle w:val="hl-brackets36"/>
                    </w:rPr>
                    <w:t>)</w:t>
                  </w:r>
                  <w:r w:rsidRPr="00CE5C1D">
                    <w:rPr>
                      <w:rStyle w:val="hl-code38"/>
                    </w:rPr>
                    <w:t>;</w:t>
                  </w:r>
                  <w:r w:rsidRPr="00CE5C1D">
                    <w:rPr>
                      <w:rStyle w:val="hl-comment38"/>
                    </w:rPr>
                    <w:t>// Запрос коорд. p1</w:t>
                  </w:r>
                  <w:r w:rsidRPr="00CE5C1D">
                    <w:rPr>
                      <w:rFonts w:ascii="Courier" w:hAnsi="Courier"/>
                      <w:color w:val="626363"/>
                    </w:rPr>
                    <w:br/>
                    <w:t xml:space="preserve">         </w:t>
                  </w:r>
                  <w:r w:rsidRPr="00CE5C1D">
                    <w:rPr>
                      <w:rStyle w:val="hl-identifier38"/>
                    </w:rPr>
                    <w:t>P2</w:t>
                  </w:r>
                  <w:r w:rsidRPr="00CE5C1D">
                    <w:rPr>
                      <w:rStyle w:val="hl-code38"/>
                    </w:rPr>
                    <w:t xml:space="preserve"> =</w:t>
                  </w:r>
                  <w:r w:rsidRPr="00CE5C1D">
                    <w:rPr>
                      <w:rStyle w:val="hl-predfunc35"/>
                    </w:rPr>
                    <w:t>ObjectGet</w:t>
                  </w:r>
                  <w:r w:rsidRPr="00CE5C1D">
                    <w:rPr>
                      <w:rStyle w:val="hl-brackets36"/>
                    </w:rPr>
                    <w:t>(</w:t>
                  </w:r>
                  <w:r w:rsidRPr="00CE5C1D">
                    <w:rPr>
                      <w:rStyle w:val="hl-identifier38"/>
                    </w:rPr>
                    <w:t>His_Name</w:t>
                  </w:r>
                  <w:r w:rsidRPr="00CE5C1D">
                    <w:rPr>
                      <w:rStyle w:val="hl-code38"/>
                    </w:rPr>
                    <w:t>,</w:t>
                  </w:r>
                  <w:r w:rsidRPr="00CE5C1D">
                    <w:rPr>
                      <w:rStyle w:val="hl-consts17"/>
                    </w:rPr>
                    <w:t>OBJPROP_PRICE2</w:t>
                  </w:r>
                  <w:r w:rsidRPr="00CE5C1D">
                    <w:rPr>
                      <w:rStyle w:val="hl-brackets36"/>
                    </w:rPr>
                    <w:t>)</w:t>
                  </w:r>
                  <w:r w:rsidRPr="00CE5C1D">
                    <w:rPr>
                      <w:rStyle w:val="hl-code38"/>
                    </w:rPr>
                    <w:t>;</w:t>
                  </w:r>
                  <w:r w:rsidRPr="00CE5C1D">
                    <w:rPr>
                      <w:rStyle w:val="hl-comment38"/>
                    </w:rPr>
                    <w:t>// Запрос коорд. p1</w:t>
                  </w:r>
                  <w:r w:rsidRPr="00CE5C1D">
                    <w:rPr>
                      <w:rFonts w:ascii="Courier" w:hAnsi="Courier"/>
                      <w:color w:val="626363"/>
                    </w:rPr>
                    <w:br/>
                    <w:t xml:space="preserve">         </w:t>
                  </w:r>
                  <w:r w:rsidRPr="00CE5C1D">
                    <w:rPr>
                      <w:rStyle w:val="hl-identifier38"/>
                    </w:rPr>
                    <w:t>Col</w:t>
                  </w:r>
                  <w:r w:rsidRPr="00CE5C1D">
                    <w:rPr>
                      <w:rStyle w:val="hl-code38"/>
                    </w:rPr>
                    <w:t>=</w:t>
                  </w:r>
                  <w:r w:rsidRPr="00CE5C1D">
                    <w:rPr>
                      <w:rStyle w:val="hl-predfunc35"/>
                    </w:rPr>
                    <w:t>ObjectGet</w:t>
                  </w:r>
                  <w:r w:rsidRPr="00CE5C1D">
                    <w:rPr>
                      <w:rStyle w:val="hl-brackets36"/>
                    </w:rPr>
                    <w:t>(</w:t>
                  </w:r>
                  <w:r w:rsidRPr="00CE5C1D">
                    <w:rPr>
                      <w:rStyle w:val="hl-identifier38"/>
                    </w:rPr>
                    <w:t>His_Name</w:t>
                  </w:r>
                  <w:r w:rsidRPr="00CE5C1D">
                    <w:rPr>
                      <w:rStyle w:val="hl-code38"/>
                    </w:rPr>
                    <w:t>,</w:t>
                  </w:r>
                  <w:r w:rsidRPr="00CE5C1D">
                    <w:rPr>
                      <w:rStyle w:val="hl-consts17"/>
                    </w:rPr>
                    <w:t>OBJPROP_COLOR</w:t>
                  </w:r>
                  <w:r w:rsidRPr="00CE5C1D">
                    <w:rPr>
                      <w:rStyle w:val="hl-brackets36"/>
                    </w:rPr>
                    <w:t>)</w:t>
                  </w:r>
                  <w:r w:rsidRPr="00CE5C1D">
                    <w:rPr>
                      <w:rStyle w:val="hl-code38"/>
                    </w:rPr>
                    <w:t xml:space="preserve">; </w:t>
                  </w:r>
                  <w:r w:rsidRPr="00CE5C1D">
                    <w:rPr>
                      <w:rStyle w:val="hl-comment38"/>
                    </w:rPr>
                    <w:t>// Запрос цвета</w:t>
                  </w:r>
                  <w:r w:rsidRPr="00CE5C1D">
                    <w:rPr>
                      <w:rFonts w:ascii="Courier" w:hAnsi="Courier"/>
                      <w:color w:val="626363"/>
                    </w:rPr>
                    <w:br/>
                    <w:t xml:space="preserve">         </w:t>
                  </w:r>
                  <w:r w:rsidRPr="00CE5C1D">
                    <w:rPr>
                      <w:rStyle w:val="hl-reserved38"/>
                    </w:rPr>
                    <w:t>if</w:t>
                  </w:r>
                  <w:r w:rsidRPr="00CE5C1D">
                    <w:rPr>
                      <w:rStyle w:val="hl-brackets36"/>
                    </w:rPr>
                    <w:t>(</w:t>
                  </w:r>
                  <w:r w:rsidRPr="00CE5C1D">
                    <w:rPr>
                      <w:rStyle w:val="hl-identifier38"/>
                    </w:rPr>
                    <w:t>T1</w:t>
                  </w:r>
                  <w:r w:rsidRPr="00CE5C1D">
                    <w:rPr>
                      <w:rStyle w:val="hl-code38"/>
                    </w:rPr>
                    <w:t>!=</w:t>
                  </w:r>
                  <w:r w:rsidRPr="00CE5C1D">
                    <w:rPr>
                      <w:rStyle w:val="hl-identifier38"/>
                    </w:rPr>
                    <w:t>T_Bar</w:t>
                  </w:r>
                  <w:r w:rsidRPr="00CE5C1D">
                    <w:rPr>
                      <w:rStyle w:val="hl-code38"/>
                    </w:rPr>
                    <w:t xml:space="preserve"> || </w:t>
                  </w:r>
                  <w:r w:rsidRPr="00CE5C1D">
                    <w:rPr>
                      <w:rStyle w:val="hl-identifier38"/>
                    </w:rPr>
                    <w:t>T2</w:t>
                  </w:r>
                  <w:r w:rsidRPr="00CE5C1D">
                    <w:rPr>
                      <w:rStyle w:val="hl-code38"/>
                    </w:rPr>
                    <w:t>!=</w:t>
                  </w:r>
                  <w:r w:rsidRPr="00CE5C1D">
                    <w:rPr>
                      <w:rStyle w:val="hl-identifier38"/>
                    </w:rPr>
                    <w:t>T_Bar</w:t>
                  </w:r>
                  <w:r w:rsidRPr="00CE5C1D">
                    <w:rPr>
                      <w:rStyle w:val="hl-code38"/>
                    </w:rPr>
                    <w:t xml:space="preserve"> || </w:t>
                  </w:r>
                  <w:r w:rsidRPr="00CE5C1D">
                    <w:rPr>
                      <w:rStyle w:val="hl-comment38"/>
                    </w:rPr>
                    <w:t>// Не те координаты или цвет:</w:t>
                  </w:r>
                  <w:r w:rsidRPr="00CE5C1D">
                    <w:rPr>
                      <w:rFonts w:ascii="Courier" w:hAnsi="Courier"/>
                      <w:color w:val="626363"/>
                    </w:rPr>
                    <w:br/>
                    <w:t xml:space="preserve">            </w:t>
                  </w:r>
                  <w:r w:rsidRPr="00CE5C1D">
                    <w:rPr>
                      <w:rStyle w:val="hl-brackets36"/>
                    </w:rPr>
                    <w:t>(</w:t>
                  </w:r>
                  <w:r w:rsidRPr="00CE5C1D">
                    <w:rPr>
                      <w:rStyle w:val="hl-identifier38"/>
                    </w:rPr>
                    <w:t>Line</w:t>
                  </w:r>
                  <w:r w:rsidRPr="00CE5C1D">
                    <w:rPr>
                      <w:rStyle w:val="hl-code38"/>
                    </w:rPr>
                    <w:t>==</w:t>
                  </w:r>
                  <w:r w:rsidRPr="00CE5C1D">
                    <w:rPr>
                      <w:rStyle w:val="hl-number37"/>
                    </w:rPr>
                    <w:t>1</w:t>
                  </w:r>
                  <w:r w:rsidRPr="00CE5C1D">
                    <w:rPr>
                      <w:rStyle w:val="hl-code38"/>
                    </w:rPr>
                    <w:t xml:space="preserve"> &amp;&amp; </w:t>
                  </w:r>
                  <w:r w:rsidRPr="00CE5C1D">
                    <w:rPr>
                      <w:rStyle w:val="hl-brackets36"/>
                    </w:rPr>
                    <w:t>(</w:t>
                  </w:r>
                  <w:r w:rsidRPr="00CE5C1D">
                    <w:rPr>
                      <w:rStyle w:val="hl-identifier38"/>
                    </w:rPr>
                    <w:t>P1</w:t>
                  </w:r>
                  <w:r w:rsidRPr="00CE5C1D">
                    <w:rPr>
                      <w:rStyle w:val="hl-code38"/>
                    </w:rPr>
                    <w:t>!=</w:t>
                  </w:r>
                  <w:r w:rsidRPr="00CE5C1D">
                    <w:rPr>
                      <w:rStyle w:val="hl-predvars22"/>
                    </w:rPr>
                    <w:t>High</w:t>
                  </w:r>
                  <w:r w:rsidRPr="00CE5C1D">
                    <w:rPr>
                      <w:rStyle w:val="hl-brackets36"/>
                    </w:rPr>
                    <w:t>[</w:t>
                  </w:r>
                  <w:r w:rsidRPr="00CE5C1D">
                    <w:rPr>
                      <w:rStyle w:val="hl-identifier38"/>
                    </w:rPr>
                    <w:t>Ind_Bar</w:t>
                  </w:r>
                  <w:r w:rsidRPr="00CE5C1D">
                    <w:rPr>
                      <w:rStyle w:val="hl-brackets36"/>
                    </w:rPr>
                    <w:t>]</w:t>
                  </w:r>
                  <w:r w:rsidRPr="00CE5C1D">
                    <w:rPr>
                      <w:rStyle w:val="hl-code38"/>
                    </w:rPr>
                    <w:t xml:space="preserve"> || </w:t>
                  </w:r>
                  <w:r w:rsidRPr="00CE5C1D">
                    <w:rPr>
                      <w:rStyle w:val="hl-identifier38"/>
                    </w:rPr>
                    <w:t>P2</w:t>
                  </w:r>
                  <w:r w:rsidRPr="00CE5C1D">
                    <w:rPr>
                      <w:rStyle w:val="hl-code38"/>
                    </w:rPr>
                    <w:t xml:space="preserve">!=  </w:t>
                  </w:r>
                  <w:r w:rsidRPr="00CE5C1D">
                    <w:rPr>
                      <w:rStyle w:val="hl-predvars22"/>
                    </w:rPr>
                    <w:t>Low</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Fonts w:ascii="Courier" w:hAnsi="Courier"/>
                      <w:color w:val="0000FF"/>
                    </w:rPr>
                    <w:br/>
                  </w:r>
                  <w:r w:rsidRPr="00CE5C1D">
                    <w:rPr>
                      <w:rStyle w:val="hl-code38"/>
                    </w:rPr>
                    <w:t xml:space="preserve">            </w:t>
                  </w:r>
                  <w:r w:rsidRPr="00CE5C1D">
                    <w:rPr>
                      <w:rStyle w:val="hl-brackets36"/>
                    </w:rPr>
                    <w:t>(</w:t>
                  </w:r>
                  <w:r w:rsidRPr="00CE5C1D">
                    <w:rPr>
                      <w:rStyle w:val="hl-identifier38"/>
                    </w:rPr>
                    <w:t>Line</w:t>
                  </w:r>
                  <w:r w:rsidRPr="00CE5C1D">
                    <w:rPr>
                      <w:rStyle w:val="hl-code38"/>
                    </w:rPr>
                    <w:t>==</w:t>
                  </w:r>
                  <w:r w:rsidRPr="00CE5C1D">
                    <w:rPr>
                      <w:rStyle w:val="hl-number37"/>
                    </w:rPr>
                    <w:t>2</w:t>
                  </w:r>
                  <w:r w:rsidRPr="00CE5C1D">
                    <w:rPr>
                      <w:rStyle w:val="hl-code38"/>
                    </w:rPr>
                    <w:t xml:space="preserve"> &amp;&amp; </w:t>
                  </w:r>
                  <w:r w:rsidRPr="00CE5C1D">
                    <w:rPr>
                      <w:rStyle w:val="hl-brackets36"/>
                    </w:rPr>
                    <w:t>(</w:t>
                  </w:r>
                  <w:r w:rsidRPr="00CE5C1D">
                    <w:rPr>
                      <w:rStyle w:val="hl-identifier38"/>
                    </w:rPr>
                    <w:t>P1</w:t>
                  </w:r>
                  <w:r w:rsidRPr="00CE5C1D">
                    <w:rPr>
                      <w:rStyle w:val="hl-code38"/>
                    </w:rPr>
                    <w:t>!=</w:t>
                  </w:r>
                  <w:r w:rsidRPr="00CE5C1D">
                    <w:rPr>
                      <w:rStyle w:val="hl-predvars22"/>
                    </w:rPr>
                    <w:t>Open</w:t>
                  </w:r>
                  <w:r w:rsidRPr="00CE5C1D">
                    <w:rPr>
                      <w:rStyle w:val="hl-brackets36"/>
                    </w:rPr>
                    <w:t>[</w:t>
                  </w:r>
                  <w:r w:rsidRPr="00CE5C1D">
                    <w:rPr>
                      <w:rStyle w:val="hl-identifier38"/>
                    </w:rPr>
                    <w:t>Ind_Bar</w:t>
                  </w:r>
                  <w:r w:rsidRPr="00CE5C1D">
                    <w:rPr>
                      <w:rStyle w:val="hl-brackets36"/>
                    </w:rPr>
                    <w:t>]</w:t>
                  </w:r>
                  <w:r w:rsidRPr="00CE5C1D">
                    <w:rPr>
                      <w:rStyle w:val="hl-code38"/>
                    </w:rPr>
                    <w:t xml:space="preserve"> || </w:t>
                  </w:r>
                  <w:r w:rsidRPr="00CE5C1D">
                    <w:rPr>
                      <w:rStyle w:val="hl-identifier38"/>
                    </w:rPr>
                    <w:t>P2</w:t>
                  </w:r>
                  <w:r w:rsidRPr="00CE5C1D">
                    <w:rPr>
                      <w:rStyle w:val="hl-code38"/>
                    </w:rPr>
                    <w:t>!=</w:t>
                  </w:r>
                  <w:r w:rsidRPr="00CE5C1D">
                    <w:rPr>
                      <w:rStyle w:val="hl-predvars22"/>
                    </w:rPr>
                    <w:t>Close</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Fonts w:ascii="Courier" w:hAnsi="Courier"/>
                      <w:color w:val="0000FF"/>
                    </w:rPr>
                    <w:br/>
                  </w:r>
                  <w:r w:rsidRPr="00CE5C1D">
                    <w:rPr>
                      <w:rStyle w:val="hl-code38"/>
                    </w:rPr>
                    <w:t xml:space="preserve">            </w:t>
                  </w:r>
                  <w:r w:rsidRPr="00CE5C1D">
                    <w:rPr>
                      <w:rStyle w:val="hl-brackets36"/>
                    </w:rPr>
                    <w:t>(</w:t>
                  </w:r>
                  <w:r w:rsidRPr="00CE5C1D">
                    <w:rPr>
                      <w:rStyle w:val="hl-predvars22"/>
                    </w:rPr>
                    <w:t>Open</w:t>
                  </w:r>
                  <w:r w:rsidRPr="00CE5C1D">
                    <w:rPr>
                      <w:rStyle w:val="hl-brackets36"/>
                    </w:rPr>
                    <w:t>[</w:t>
                  </w:r>
                  <w:r w:rsidRPr="00CE5C1D">
                    <w:rPr>
                      <w:rStyle w:val="hl-identifier38"/>
                    </w:rPr>
                    <w:t>Ind_Bar</w:t>
                  </w:r>
                  <w:r w:rsidRPr="00CE5C1D">
                    <w:rPr>
                      <w:rStyle w:val="hl-brackets36"/>
                    </w:rPr>
                    <w:t>]</w:t>
                  </w:r>
                  <w:r w:rsidRPr="00CE5C1D">
                    <w:rPr>
                      <w:rFonts w:ascii="Courier" w:hAnsi="Courier"/>
                      <w:color w:val="626363"/>
                    </w:rPr>
                    <w:t xml:space="preserve"> </w:t>
                  </w:r>
                  <w:r w:rsidRPr="00CE5C1D">
                    <w:rPr>
                      <w:rStyle w:val="hl-predvars22"/>
                    </w:rPr>
                    <w:t>Close</w:t>
                  </w:r>
                  <w:r w:rsidRPr="00CE5C1D">
                    <w:rPr>
                      <w:rStyle w:val="hl-brackets36"/>
                    </w:rPr>
                    <w:t>[</w:t>
                  </w:r>
                  <w:r w:rsidRPr="00CE5C1D">
                    <w:rPr>
                      <w:rStyle w:val="hl-identifier38"/>
                    </w:rPr>
                    <w:t>Ind_Bar</w:t>
                  </w:r>
                  <w:r w:rsidRPr="00CE5C1D">
                    <w:rPr>
                      <w:rStyle w:val="hl-brackets36"/>
                    </w:rPr>
                    <w:t>]</w:t>
                  </w:r>
                  <w:r w:rsidRPr="00CE5C1D">
                    <w:rPr>
                      <w:rStyle w:val="hl-code38"/>
                    </w:rPr>
                    <w:t xml:space="preserve"> &amp;&amp; </w:t>
                  </w:r>
                  <w:r w:rsidRPr="00CE5C1D">
                    <w:rPr>
                      <w:rStyle w:val="hl-identifier38"/>
                    </w:rPr>
                    <w:t>Col</w:t>
                  </w:r>
                  <w:r w:rsidRPr="00CE5C1D">
                    <w:rPr>
                      <w:rStyle w:val="hl-code38"/>
                    </w:rPr>
                    <w:t>!=</w:t>
                  </w:r>
                  <w:r w:rsidRPr="00CE5C1D">
                    <w:rPr>
                      <w:rStyle w:val="hl-identifier38"/>
                    </w:rPr>
                    <w:t>Red</w:t>
                  </w:r>
                  <w:r w:rsidRPr="00CE5C1D">
                    <w:rPr>
                      <w:rStyle w:val="hl-brackets36"/>
                    </w:rPr>
                    <w:t>)</w:t>
                  </w:r>
                  <w:r w:rsidRPr="00CE5C1D">
                    <w:rPr>
                      <w:rStyle w:val="hl-code38"/>
                    </w:rPr>
                    <w:t xml:space="preserve">  ||</w:t>
                  </w:r>
                  <w:r w:rsidRPr="00CE5C1D">
                    <w:rPr>
                      <w:rFonts w:ascii="Courier" w:hAnsi="Courier"/>
                      <w:color w:val="0000FF"/>
                    </w:rPr>
                    <w:br/>
                  </w:r>
                  <w:r w:rsidRPr="00CE5C1D">
                    <w:rPr>
                      <w:rStyle w:val="hl-code38"/>
                    </w:rPr>
                    <w:t xml:space="preserve">            </w:t>
                  </w:r>
                  <w:r w:rsidRPr="00CE5C1D">
                    <w:rPr>
                      <w:rStyle w:val="hl-brackets36"/>
                    </w:rPr>
                    <w:t>(</w:t>
                  </w:r>
                  <w:r w:rsidRPr="00CE5C1D">
                    <w:rPr>
                      <w:rStyle w:val="hl-predvars22"/>
                    </w:rPr>
                    <w:t>Open</w:t>
                  </w:r>
                  <w:r w:rsidRPr="00CE5C1D">
                    <w:rPr>
                      <w:rStyle w:val="hl-brackets36"/>
                    </w:rPr>
                    <w:t>[</w:t>
                  </w:r>
                  <w:r w:rsidRPr="00CE5C1D">
                    <w:rPr>
                      <w:rStyle w:val="hl-identifier38"/>
                    </w:rPr>
                    <w:t>Ind_Bar</w:t>
                  </w:r>
                  <w:r w:rsidRPr="00CE5C1D">
                    <w:rPr>
                      <w:rStyle w:val="hl-brackets36"/>
                    </w:rPr>
                    <w:t>]</w:t>
                  </w:r>
                  <w:r w:rsidRPr="00CE5C1D">
                    <w:rPr>
                      <w:rStyle w:val="hl-code38"/>
                    </w:rPr>
                    <w:t>==</w:t>
                  </w:r>
                  <w:r w:rsidRPr="00CE5C1D">
                    <w:rPr>
                      <w:rStyle w:val="hl-predvars22"/>
                    </w:rPr>
                    <w:t>Close</w:t>
                  </w:r>
                  <w:r w:rsidRPr="00CE5C1D">
                    <w:rPr>
                      <w:rStyle w:val="hl-brackets36"/>
                    </w:rPr>
                    <w:t>[</w:t>
                  </w:r>
                  <w:r w:rsidRPr="00CE5C1D">
                    <w:rPr>
                      <w:rStyle w:val="hl-identifier38"/>
                    </w:rPr>
                    <w:t>Ind_Bar</w:t>
                  </w:r>
                  <w:r w:rsidRPr="00CE5C1D">
                    <w:rPr>
                      <w:rStyle w:val="hl-brackets36"/>
                    </w:rPr>
                    <w:t>]</w:t>
                  </w:r>
                  <w:r w:rsidRPr="00CE5C1D">
                    <w:rPr>
                      <w:rStyle w:val="hl-code38"/>
                    </w:rPr>
                    <w:t xml:space="preserve"> &amp;&amp; </w:t>
                  </w:r>
                  <w:r w:rsidRPr="00CE5C1D">
                    <w:rPr>
                      <w:rStyle w:val="hl-identifier38"/>
                    </w:rPr>
                    <w:t>Col</w:t>
                  </w:r>
                  <w:r w:rsidRPr="00CE5C1D">
                    <w:rPr>
                      <w:rStyle w:val="hl-code38"/>
                    </w:rPr>
                    <w:t>!=</w:t>
                  </w:r>
                  <w:r w:rsidRPr="00CE5C1D">
                    <w:rPr>
                      <w:rStyle w:val="hl-identifier38"/>
                    </w:rPr>
                    <w:t>Green</w:t>
                  </w:r>
                  <w:r w:rsidRPr="00CE5C1D">
                    <w:rPr>
                      <w:rStyle w:val="hl-brackets36"/>
                    </w:rPr>
                    <w:t>)</w:t>
                  </w:r>
                  <w:r w:rsidRPr="00CE5C1D">
                    <w:rPr>
                      <w:rFonts w:ascii="Courier" w:hAnsi="Courier"/>
                      <w:color w:val="626363"/>
                    </w:rPr>
                    <w:t xml:space="preserve">  </w:t>
                  </w:r>
                  <w:r w:rsidRPr="00CE5C1D">
                    <w:rPr>
                      <w:rStyle w:val="hl-brackets36"/>
                    </w:rPr>
                    <w: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predfunc35"/>
                    </w:rPr>
                    <w:t>ObjectDelete</w:t>
                  </w:r>
                  <w:r w:rsidRPr="00CE5C1D">
                    <w:rPr>
                      <w:rStyle w:val="hl-brackets36"/>
                    </w:rPr>
                    <w:t>(</w:t>
                  </w:r>
                  <w:r w:rsidRPr="00CE5C1D">
                    <w:rPr>
                      <w:rStyle w:val="hl-identifier38"/>
                    </w:rPr>
                    <w:t>His_Name</w:t>
                  </w:r>
                  <w:r w:rsidRPr="00CE5C1D">
                    <w:rPr>
                      <w:rStyle w:val="hl-brackets36"/>
                    </w:rPr>
                    <w:t>)</w:t>
                  </w:r>
                  <w:r w:rsidRPr="00CE5C1D">
                    <w:rPr>
                      <w:rStyle w:val="hl-code38"/>
                    </w:rPr>
                    <w:t xml:space="preserve">;    </w:t>
                  </w:r>
                  <w:r w:rsidRPr="00CE5C1D">
                    <w:rPr>
                      <w:rStyle w:val="hl-comment38"/>
                    </w:rPr>
                    <w:t>// Удаляем объект</w:t>
                  </w:r>
                  <w:r w:rsidRPr="00CE5C1D">
                    <w:rPr>
                      <w:rFonts w:ascii="Courier" w:hAnsi="Courier"/>
                      <w:color w:val="626363"/>
                    </w:rPr>
                    <w:br/>
                    <w:t xml:space="preserve">            </w:t>
                  </w:r>
                  <w:r w:rsidRPr="00CE5C1D">
                    <w:rPr>
                      <w:rStyle w:val="hl-identifier38"/>
                    </w:rPr>
                    <w:t>Create</w:t>
                  </w:r>
                  <w:r w:rsidRPr="00CE5C1D">
                    <w:rPr>
                      <w:rStyle w:val="hl-brackets36"/>
                    </w:rPr>
                    <w:t>(</w:t>
                  </w:r>
                  <w:r w:rsidRPr="00CE5C1D">
                    <w:rPr>
                      <w:rStyle w:val="hl-identifier38"/>
                    </w:rPr>
                    <w:t>Ind_Bar</w:t>
                  </w:r>
                  <w:r w:rsidRPr="00CE5C1D">
                    <w:rPr>
                      <w:rStyle w:val="hl-code38"/>
                    </w:rPr>
                    <w:t>,</w:t>
                  </w:r>
                  <w:r w:rsidRPr="00CE5C1D">
                    <w:rPr>
                      <w:rStyle w:val="hl-identifier38"/>
                    </w:rPr>
                    <w:t>Line</w:t>
                  </w:r>
                  <w:r w:rsidRPr="00CE5C1D">
                    <w:rPr>
                      <w:rStyle w:val="hl-brackets36"/>
                    </w:rPr>
                    <w:t>)</w:t>
                  </w:r>
                  <w:r w:rsidRPr="00CE5C1D">
                    <w:rPr>
                      <w:rStyle w:val="hl-code38"/>
                    </w:rPr>
                    <w:t xml:space="preserve">;      </w:t>
                  </w:r>
                  <w:r w:rsidRPr="00CE5C1D">
                    <w:rPr>
                      <w:rStyle w:val="hl-comment38"/>
                    </w:rPr>
                    <w:t>// Создаём правильный объект</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//--------------------------------------------------------------- 8 --</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predfunc35"/>
                    </w:rPr>
                    <w:t>WindowRedraw</w:t>
                  </w:r>
                  <w:r w:rsidRPr="00CE5C1D">
                    <w:rPr>
                      <w:rStyle w:val="hl-brackets36"/>
                    </w:rPr>
                    <w:t>()</w:t>
                  </w:r>
                  <w:r w:rsidRPr="00CE5C1D">
                    <w:rPr>
                      <w:rStyle w:val="hl-code38"/>
                    </w:rPr>
                    <w:t xml:space="preserve">;                     </w:t>
                  </w:r>
                  <w:r w:rsidRPr="00CE5C1D">
                    <w:rPr>
                      <w:rStyle w:val="hl-comment38"/>
                    </w:rPr>
                    <w:t xml:space="preserve">// Перерисовка изображения </w:t>
                  </w:r>
                  <w:r w:rsidRPr="00CE5C1D">
                    <w:rPr>
                      <w:rFonts w:ascii="Courier" w:hAnsi="Courier"/>
                      <w:color w:val="626363"/>
                    </w:rPr>
                    <w:br/>
                    <w:t xml:space="preserve">   </w:t>
                  </w:r>
                  <w:r w:rsidRPr="00CE5C1D">
                    <w:rPr>
                      <w:rStyle w:val="hl-reserved38"/>
                    </w:rPr>
                    <w:t>return</w:t>
                  </w:r>
                  <w:r w:rsidRPr="00CE5C1D">
                    <w:rPr>
                      <w:rStyle w:val="hl-code38"/>
                    </w:rPr>
                    <w:t xml:space="preserve">;                             </w:t>
                  </w:r>
                  <w:r w:rsidRPr="00CE5C1D">
                    <w:rPr>
                      <w:rStyle w:val="hl-comment38"/>
                    </w:rPr>
                    <w:t>// Выход из start()</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//--------------------------------------------------------------- 9 --</w:t>
                  </w:r>
                  <w:r w:rsidRPr="00CE5C1D">
                    <w:rPr>
                      <w:rFonts w:ascii="Courier" w:hAnsi="Courier"/>
                      <w:color w:val="626363"/>
                    </w:rPr>
                    <w:br/>
                  </w:r>
                  <w:r w:rsidRPr="00CE5C1D">
                    <w:rPr>
                      <w:rStyle w:val="hl-reserved38"/>
                    </w:rPr>
                    <w:t>int</w:t>
                  </w:r>
                  <w:r w:rsidRPr="00CE5C1D">
                    <w:rPr>
                      <w:rFonts w:ascii="Courier" w:hAnsi="Courier"/>
                      <w:color w:val="626363"/>
                    </w:rPr>
                    <w:t xml:space="preserve"> </w:t>
                  </w:r>
                  <w:r w:rsidRPr="00CE5C1D">
                    <w:rPr>
                      <w:rStyle w:val="hl-identifier38"/>
                    </w:rPr>
                    <w:t>deinit</w:t>
                  </w:r>
                  <w:r w:rsidRPr="00CE5C1D">
                    <w:rPr>
                      <w:rStyle w:val="hl-brackets36"/>
                    </w:rPr>
                    <w:t>()</w:t>
                  </w:r>
                  <w:r w:rsidRPr="00CE5C1D">
                    <w:rPr>
                      <w:rFonts w:ascii="Courier" w:hAnsi="Courier"/>
                      <w:color w:val="626363"/>
                    </w:rPr>
                    <w:t xml:space="preserve">                           </w:t>
                  </w:r>
                  <w:r w:rsidRPr="00CE5C1D">
                    <w:rPr>
                      <w:rStyle w:val="hl-comment38"/>
                    </w:rPr>
                    <w:t>// Спец. функция deinit()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Name_Del</w:t>
                  </w:r>
                  <w:r w:rsidRPr="00CE5C1D">
                    <w:rPr>
                      <w:rStyle w:val="hl-brackets36"/>
                    </w:rPr>
                    <w:t>[</w:t>
                  </w:r>
                  <w:r w:rsidRPr="00CE5C1D">
                    <w:rPr>
                      <w:rStyle w:val="hl-number37"/>
                    </w:rPr>
                    <w:t>1</w:t>
                  </w:r>
                  <w:r w:rsidRPr="00CE5C1D">
                    <w:rPr>
                      <w:rStyle w:val="hl-brackets36"/>
                    </w:rPr>
                    <w:t>]</w:t>
                  </w:r>
                  <w:r w:rsidRPr="00CE5C1D">
                    <w:rPr>
                      <w:rStyle w:val="hl-code38"/>
                    </w:rPr>
                    <w:t xml:space="preserve">;                 </w:t>
                  </w:r>
                  <w:r w:rsidRPr="00CE5C1D">
                    <w:rPr>
                      <w:rStyle w:val="hl-comment38"/>
                    </w:rPr>
                    <w:t>// Объявление массива</w:t>
                  </w:r>
                  <w:r w:rsidRPr="00CE5C1D">
                    <w:rPr>
                      <w:rFonts w:ascii="Courier" w:hAnsi="Courier"/>
                      <w:color w:val="626363"/>
                    </w:rPr>
                    <w:br/>
                    <w:t xml:space="preserve">   </w:t>
                  </w:r>
                  <w:r w:rsidRPr="00CE5C1D">
                    <w:rPr>
                      <w:rStyle w:val="hl-reserved38"/>
                    </w:rPr>
                    <w:t>int</w:t>
                  </w:r>
                  <w:r w:rsidRPr="00CE5C1D">
                    <w:rPr>
                      <w:rFonts w:ascii="Courier" w:hAnsi="Courier"/>
                      <w:color w:val="626363"/>
                    </w:rPr>
                    <w:t xml:space="preserve"> </w:t>
                  </w:r>
                  <w:r w:rsidRPr="00CE5C1D">
                    <w:rPr>
                      <w:rStyle w:val="hl-identifier38"/>
                    </w:rPr>
                    <w:t>Quant_Del</w:t>
                  </w:r>
                  <w:r w:rsidRPr="00CE5C1D">
                    <w:rPr>
                      <w:rStyle w:val="hl-code38"/>
                    </w:rPr>
                    <w:t>=</w:t>
                  </w:r>
                  <w:r w:rsidRPr="00CE5C1D">
                    <w:rPr>
                      <w:rStyle w:val="hl-number37"/>
                    </w:rPr>
                    <w:t>0</w:t>
                  </w:r>
                  <w:r w:rsidRPr="00CE5C1D">
                    <w:rPr>
                      <w:rStyle w:val="hl-code38"/>
                    </w:rPr>
                    <w:t xml:space="preserve">;                    </w:t>
                  </w:r>
                  <w:r w:rsidRPr="00CE5C1D">
                    <w:rPr>
                      <w:rStyle w:val="hl-comment38"/>
                    </w:rPr>
                    <w:t>// Количество удаляемых объектов</w:t>
                  </w:r>
                  <w:r w:rsidRPr="00CE5C1D">
                    <w:rPr>
                      <w:rFonts w:ascii="Courier" w:hAnsi="Courier"/>
                      <w:color w:val="626363"/>
                    </w:rPr>
                    <w:br/>
                    <w:t xml:space="preserve">   </w:t>
                  </w:r>
                  <w:r w:rsidRPr="00CE5C1D">
                    <w:rPr>
                      <w:rStyle w:val="hl-reserved38"/>
                    </w:rPr>
                    <w:t>int</w:t>
                  </w:r>
                  <w:r w:rsidRPr="00CE5C1D">
                    <w:rPr>
                      <w:rFonts w:ascii="Courier" w:hAnsi="Courier"/>
                      <w:color w:val="626363"/>
                    </w:rPr>
                    <w:t xml:space="preserve"> </w:t>
                  </w:r>
                  <w:r w:rsidRPr="00CE5C1D">
                    <w:rPr>
                      <w:rStyle w:val="hl-identifier38"/>
                    </w:rPr>
                    <w:t>Quant_Objects</w:t>
                  </w:r>
                  <w:r w:rsidRPr="00CE5C1D">
                    <w:rPr>
                      <w:rStyle w:val="hl-code38"/>
                    </w:rPr>
                    <w:t>=</w:t>
                  </w:r>
                  <w:r w:rsidRPr="00CE5C1D">
                    <w:rPr>
                      <w:rStyle w:val="hl-predfunc35"/>
                    </w:rPr>
                    <w:t>ObjectsTotal</w:t>
                  </w:r>
                  <w:r w:rsidRPr="00CE5C1D">
                    <w:rPr>
                      <w:rStyle w:val="hl-brackets36"/>
                    </w:rPr>
                    <w:t>()</w:t>
                  </w:r>
                  <w:r w:rsidRPr="00CE5C1D">
                    <w:rPr>
                      <w:rStyle w:val="hl-code38"/>
                    </w:rPr>
                    <w:t xml:space="preserve">;   </w:t>
                  </w:r>
                  <w:r w:rsidRPr="00CE5C1D">
                    <w:rPr>
                      <w:rStyle w:val="hl-comment38"/>
                    </w:rPr>
                    <w:t>// Cтолько всего ВСЕХ объектов</w:t>
                  </w:r>
                  <w:r w:rsidRPr="00CE5C1D">
                    <w:rPr>
                      <w:rFonts w:ascii="Courier" w:hAnsi="Courier"/>
                      <w:color w:val="626363"/>
                    </w:rPr>
                    <w:br/>
                    <w:t xml:space="preserve">   </w:t>
                  </w:r>
                  <w:r w:rsidRPr="00CE5C1D">
                    <w:rPr>
                      <w:rStyle w:val="hl-predfunc35"/>
                    </w:rPr>
                    <w:t>ArrayResize</w:t>
                  </w:r>
                  <w:r w:rsidRPr="00CE5C1D">
                    <w:rPr>
                      <w:rStyle w:val="hl-brackets36"/>
                    </w:rPr>
                    <w:t>(</w:t>
                  </w:r>
                  <w:r w:rsidRPr="00CE5C1D">
                    <w:rPr>
                      <w:rStyle w:val="hl-identifier38"/>
                    </w:rPr>
                    <w:t>Name_Del</w:t>
                  </w:r>
                  <w:r w:rsidRPr="00CE5C1D">
                    <w:rPr>
                      <w:rStyle w:val="hl-code38"/>
                    </w:rPr>
                    <w:t>,</w:t>
                  </w:r>
                  <w:r w:rsidRPr="00CE5C1D">
                    <w:rPr>
                      <w:rStyle w:val="hl-identifier38"/>
                    </w:rPr>
                    <w:t>Quant_Objects</w:t>
                  </w:r>
                  <w:r w:rsidRPr="00CE5C1D">
                    <w:rPr>
                      <w:rStyle w:val="hl-brackets36"/>
                    </w:rPr>
                    <w:t>)</w:t>
                  </w:r>
                  <w:r w:rsidRPr="00CE5C1D">
                    <w:rPr>
                      <w:rStyle w:val="hl-code38"/>
                    </w:rPr>
                    <w:t>;</w:t>
                  </w:r>
                  <w:r w:rsidRPr="00CE5C1D">
                    <w:rPr>
                      <w:rStyle w:val="hl-comment38"/>
                    </w:rPr>
                    <w:t>// Необходимый размер массива</w:t>
                  </w:r>
                  <w:r w:rsidRPr="00CE5C1D">
                    <w:rPr>
                      <w:rFonts w:ascii="Courier" w:hAnsi="Courier"/>
                      <w:color w:val="626363"/>
                    </w:rPr>
                    <w:br/>
                    <w:t xml:space="preserve">   </w:t>
                  </w:r>
                  <w:r w:rsidRPr="00CE5C1D">
                    <w:rPr>
                      <w:rStyle w:val="hl-reserved38"/>
                    </w:rPr>
                    <w:t>for</w:t>
                  </w:r>
                  <w:r w:rsidRPr="00CE5C1D">
                    <w:rPr>
                      <w:rStyle w:val="hl-brackets36"/>
                    </w:rPr>
                    <w:t>(</w:t>
                  </w:r>
                  <w:r w:rsidRPr="00CE5C1D">
                    <w:rPr>
                      <w:rStyle w:val="hl-reserved38"/>
                    </w:rPr>
                    <w:t>int</w:t>
                  </w:r>
                  <w:r w:rsidRPr="00CE5C1D">
                    <w:rPr>
                      <w:rFonts w:ascii="Courier" w:hAnsi="Courier"/>
                      <w:color w:val="626363"/>
                    </w:rPr>
                    <w:t xml:space="preserve"> </w:t>
                  </w:r>
                  <w:r w:rsidRPr="00CE5C1D">
                    <w:rPr>
                      <w:rStyle w:val="hl-identifier38"/>
                    </w:rPr>
                    <w:t>k</w:t>
                  </w:r>
                  <w:r w:rsidRPr="00CE5C1D">
                    <w:rPr>
                      <w:rStyle w:val="hl-code38"/>
                    </w:rPr>
                    <w:t>=</w:t>
                  </w:r>
                  <w:r w:rsidRPr="00CE5C1D">
                    <w:rPr>
                      <w:rStyle w:val="hl-number37"/>
                    </w:rPr>
                    <w:t>0</w:t>
                  </w:r>
                  <w:r w:rsidRPr="00CE5C1D">
                    <w:rPr>
                      <w:rStyle w:val="hl-code38"/>
                    </w:rPr>
                    <w:t xml:space="preserve">; </w:t>
                  </w:r>
                  <w:r w:rsidRPr="00CE5C1D">
                    <w:rPr>
                      <w:rStyle w:val="hl-identifier38"/>
                    </w:rPr>
                    <w:t>k</w:t>
                  </w:r>
                  <w:r w:rsidRPr="00CE5C1D">
                    <w:rPr>
                      <w:rStyle w:val="hl-code38"/>
                    </w:rPr>
                    <w:t>&lt;=</w:t>
                  </w:r>
                  <w:r w:rsidRPr="00CE5C1D">
                    <w:rPr>
                      <w:rStyle w:val="hl-identifier38"/>
                    </w:rPr>
                    <w:t>Quant_Del</w:t>
                  </w:r>
                  <w:r w:rsidRPr="00CE5C1D">
                    <w:rPr>
                      <w:rStyle w:val="hl-code38"/>
                    </w:rPr>
                    <w:t xml:space="preserve">; </w:t>
                  </w:r>
                  <w:r w:rsidRPr="00CE5C1D">
                    <w:rPr>
                      <w:rStyle w:val="hl-identifier38"/>
                    </w:rPr>
                    <w:t>i</w:t>
                  </w:r>
                  <w:r w:rsidRPr="00CE5C1D">
                    <w:rPr>
                      <w:rStyle w:val="hl-code38"/>
                    </w:rPr>
                    <w:t>++</w:t>
                  </w:r>
                  <w:r w:rsidRPr="00CE5C1D">
                    <w:rPr>
                      <w:rStyle w:val="hl-brackets36"/>
                    </w:rPr>
                    <w:t>)</w:t>
                  </w:r>
                  <w:r w:rsidRPr="00CE5C1D">
                    <w:rPr>
                      <w:rFonts w:ascii="Courier" w:hAnsi="Courier"/>
                      <w:color w:val="626363"/>
                    </w:rPr>
                    <w:t xml:space="preserve">     </w:t>
                  </w:r>
                  <w:r w:rsidRPr="00CE5C1D">
                    <w:rPr>
                      <w:rStyle w:val="hl-comment38"/>
                    </w:rPr>
                    <w:t xml:space="preserve">// Удаляем объекты с именами,.. </w:t>
                  </w:r>
                  <w:r w:rsidRPr="00CE5C1D">
                    <w:rPr>
                      <w:rFonts w:ascii="Courier" w:hAnsi="Courier"/>
                      <w:color w:val="626363"/>
                    </w:rPr>
                    <w:br/>
                    <w:t xml:space="preserve">      </w:t>
                  </w:r>
                  <w:r w:rsidRPr="00CE5C1D">
                    <w:rPr>
                      <w:rStyle w:val="hl-predfunc35"/>
                    </w:rPr>
                    <w:t>ObjectDelete</w:t>
                  </w:r>
                  <w:r w:rsidRPr="00CE5C1D">
                    <w:rPr>
                      <w:rStyle w:val="hl-brackets36"/>
                    </w:rPr>
                    <w:t>(</w:t>
                  </w:r>
                  <w:r w:rsidRPr="00CE5C1D">
                    <w:rPr>
                      <w:rStyle w:val="hl-identifier38"/>
                    </w:rPr>
                    <w:t>Name_Del</w:t>
                  </w:r>
                  <w:r w:rsidRPr="00CE5C1D">
                    <w:rPr>
                      <w:rStyle w:val="hl-brackets36"/>
                    </w:rPr>
                    <w:t>[</w:t>
                  </w:r>
                  <w:r w:rsidRPr="00CE5C1D">
                    <w:rPr>
                      <w:rStyle w:val="hl-identifier38"/>
                    </w:rPr>
                    <w:t>i</w:t>
                  </w:r>
                  <w:r w:rsidRPr="00CE5C1D">
                    <w:rPr>
                      <w:rStyle w:val="hl-brackets36"/>
                    </w:rPr>
                    <w:t>])</w:t>
                  </w:r>
                  <w:r w:rsidRPr="00CE5C1D">
                    <w:rPr>
                      <w:rStyle w:val="hl-code38"/>
                    </w:rPr>
                    <w:t xml:space="preserve">;       </w:t>
                  </w:r>
                  <w:r w:rsidRPr="00CE5C1D">
                    <w:rPr>
                      <w:rStyle w:val="hl-comment38"/>
                    </w:rPr>
                    <w:t>// .. имеющимися в массиве</w:t>
                  </w:r>
                  <w:r w:rsidRPr="00CE5C1D">
                    <w:rPr>
                      <w:rFonts w:ascii="Courier" w:hAnsi="Courier"/>
                      <w:color w:val="626363"/>
                    </w:rPr>
                    <w:br/>
                    <w:t xml:space="preserve">   </w:t>
                  </w:r>
                  <w:r w:rsidRPr="00CE5C1D">
                    <w:rPr>
                      <w:rStyle w:val="hl-reserved38"/>
                    </w:rPr>
                    <w:t>return</w:t>
                  </w:r>
                  <w:r w:rsidRPr="00CE5C1D">
                    <w:rPr>
                      <w:rStyle w:val="hl-code38"/>
                    </w:rPr>
                    <w:t xml:space="preserve">;                             </w:t>
                  </w:r>
                  <w:r w:rsidRPr="00CE5C1D">
                    <w:rPr>
                      <w:rStyle w:val="hl-comment38"/>
                    </w:rPr>
                    <w:t>// Выход из deinit()</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//-------------------------------------------------------------- 10 --</w:t>
                  </w:r>
                  <w:r w:rsidRPr="00CE5C1D">
                    <w:rPr>
                      <w:rFonts w:ascii="Courier" w:hAnsi="Courier"/>
                      <w:color w:val="626363"/>
                    </w:rPr>
                    <w:br/>
                  </w:r>
                  <w:r w:rsidRPr="00CE5C1D">
                    <w:rPr>
                      <w:rStyle w:val="hl-reserved38"/>
                    </w:rPr>
                    <w:t>int</w:t>
                  </w:r>
                  <w:r w:rsidRPr="00CE5C1D">
                    <w:rPr>
                      <w:rFonts w:ascii="Courier" w:hAnsi="Courier"/>
                      <w:color w:val="626363"/>
                    </w:rPr>
                    <w:t xml:space="preserve"> </w:t>
                  </w:r>
                  <w:r w:rsidRPr="00CE5C1D">
                    <w:rPr>
                      <w:rStyle w:val="hl-identifier38"/>
                    </w:rPr>
                    <w:t>Create</w:t>
                  </w:r>
                  <w:r w:rsidRPr="00CE5C1D">
                    <w:rPr>
                      <w:rStyle w:val="hl-brackets36"/>
                    </w:rPr>
                    <w:t>(</w:t>
                  </w:r>
                  <w:r w:rsidRPr="00CE5C1D">
                    <w:rPr>
                      <w:rStyle w:val="hl-reserved38"/>
                    </w:rPr>
                    <w:t>int</w:t>
                  </w:r>
                  <w:r w:rsidRPr="00CE5C1D">
                    <w:rPr>
                      <w:rFonts w:ascii="Courier" w:hAnsi="Courier"/>
                      <w:color w:val="626363"/>
                    </w:rPr>
                    <w:t xml:space="preserve"> </w:t>
                  </w:r>
                  <w:r w:rsidRPr="00CE5C1D">
                    <w:rPr>
                      <w:rStyle w:val="hl-identifier38"/>
                    </w:rPr>
                    <w:t>Ind_Bar</w:t>
                  </w:r>
                  <w:r w:rsidRPr="00CE5C1D">
                    <w:rPr>
                      <w:rStyle w:val="hl-code38"/>
                    </w:rPr>
                    <w:t xml:space="preserve">, </w:t>
                  </w:r>
                  <w:r w:rsidRPr="00CE5C1D">
                    <w:rPr>
                      <w:rStyle w:val="hl-reserved38"/>
                    </w:rPr>
                    <w:t>int</w:t>
                  </w:r>
                  <w:r w:rsidRPr="00CE5C1D">
                    <w:rPr>
                      <w:rFonts w:ascii="Courier" w:hAnsi="Courier"/>
                      <w:color w:val="626363"/>
                    </w:rPr>
                    <w:t xml:space="preserve"> </w:t>
                  </w:r>
                  <w:r w:rsidRPr="00CE5C1D">
                    <w:rPr>
                      <w:rStyle w:val="hl-identifier38"/>
                    </w:rPr>
                    <w:t>Line</w:t>
                  </w:r>
                  <w:r w:rsidRPr="00CE5C1D">
                    <w:rPr>
                      <w:rStyle w:val="hl-brackets36"/>
                    </w:rPr>
                    <w:t>)</w:t>
                  </w:r>
                  <w:r w:rsidRPr="00CE5C1D">
                    <w:rPr>
                      <w:rFonts w:ascii="Courier" w:hAnsi="Courier"/>
                      <w:color w:val="626363"/>
                    </w:rPr>
                    <w:t xml:space="preserve">      </w:t>
                  </w:r>
                  <w:r w:rsidRPr="00CE5C1D">
                    <w:rPr>
                      <w:rStyle w:val="hl-comment38"/>
                    </w:rPr>
                    <w:t>// Пользовательская функция..</w:t>
                  </w:r>
                  <w:r w:rsidRPr="00CE5C1D">
                    <w:rPr>
                      <w:rFonts w:ascii="Courier" w:hAnsi="Courier"/>
                      <w:color w:val="626363"/>
                    </w:rPr>
                    <w:br/>
                    <w:t xml:space="preserve">  </w:t>
                  </w:r>
                  <w:r w:rsidRPr="00CE5C1D">
                    <w:rPr>
                      <w:rStyle w:val="hl-brackets36"/>
                    </w:rPr>
                    <w:t>{</w:t>
                  </w:r>
                  <w:r w:rsidRPr="00CE5C1D">
                    <w:rPr>
                      <w:rFonts w:ascii="Courier" w:hAnsi="Courier"/>
                      <w:color w:val="626363"/>
                    </w:rPr>
                    <w:t xml:space="preserve">                                    </w:t>
                  </w:r>
                  <w:r w:rsidRPr="00CE5C1D">
                    <w:rPr>
                      <w:rStyle w:val="hl-comment38"/>
                    </w:rPr>
                    <w:t>// ..создания объекта</w:t>
                  </w:r>
                  <w:r w:rsidRPr="00CE5C1D">
                    <w:rPr>
                      <w:rFonts w:ascii="Courier" w:hAnsi="Courier"/>
                      <w:color w:val="626363"/>
                    </w:rPr>
                    <w:br/>
                    <w:t xml:space="preserve">   </w:t>
                  </w:r>
                  <w:r w:rsidRPr="00CE5C1D">
                    <w:rPr>
                      <w:rStyle w:val="hl-reserved38"/>
                    </w:rPr>
                    <w:t>color</w:t>
                  </w:r>
                  <w:r w:rsidRPr="00CE5C1D">
                    <w:rPr>
                      <w:rFonts w:ascii="Courier" w:hAnsi="Courier"/>
                      <w:color w:val="626363"/>
                    </w:rPr>
                    <w:t xml:space="preserve"> </w:t>
                  </w:r>
                  <w:r w:rsidRPr="00CE5C1D">
                    <w:rPr>
                      <w:rStyle w:val="hl-identifier38"/>
                    </w:rPr>
                    <w:t>Color</w:t>
                  </w:r>
                  <w:r w:rsidRPr="00CE5C1D">
                    <w:rPr>
                      <w:rStyle w:val="hl-code38"/>
                    </w:rPr>
                    <w:t xml:space="preserve">;                        </w:t>
                  </w:r>
                  <w:r w:rsidRPr="00CE5C1D">
                    <w:rPr>
                      <w:rStyle w:val="hl-comment38"/>
                    </w:rPr>
                    <w:t>// Цвет объекта</w:t>
                  </w:r>
                  <w:r w:rsidRPr="00CE5C1D">
                    <w:rPr>
                      <w:rFonts w:ascii="Courier" w:hAnsi="Courier"/>
                      <w:color w:val="626363"/>
                    </w:rPr>
                    <w:br/>
                    <w:t xml:space="preserve">   </w:t>
                  </w:r>
                  <w:r w:rsidRPr="00CE5C1D">
                    <w:rPr>
                      <w:rStyle w:val="hl-reserved38"/>
                    </w:rPr>
                    <w:t>datetime</w:t>
                  </w:r>
                  <w:r w:rsidRPr="00CE5C1D">
                    <w:rPr>
                      <w:rFonts w:ascii="Courier" w:hAnsi="Courier"/>
                      <w:color w:val="626363"/>
                    </w:rPr>
                    <w:t xml:space="preserve"> </w:t>
                  </w:r>
                  <w:r w:rsidRPr="00CE5C1D">
                    <w:rPr>
                      <w:rStyle w:val="hl-identifier38"/>
                    </w:rPr>
                    <w:t>T_Bar</w:t>
                  </w:r>
                  <w:r w:rsidRPr="00CE5C1D">
                    <w:rPr>
                      <w:rStyle w:val="hl-code38"/>
                    </w:rPr>
                    <w:t>=</w:t>
                  </w:r>
                  <w:r w:rsidRPr="00CE5C1D">
                    <w:rPr>
                      <w:rStyle w:val="hl-predvars22"/>
                    </w:rPr>
                    <w:t>Time</w:t>
                  </w:r>
                  <w:r w:rsidRPr="00CE5C1D">
                    <w:rPr>
                      <w:rFonts w:ascii="Courier" w:hAnsi="Courier"/>
                      <w:color w:val="626363"/>
                    </w:rPr>
                    <w:t xml:space="preserve"> </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Style w:val="hl-comment38"/>
                    </w:rPr>
                    <w:t>// Время открытия бара</w:t>
                  </w:r>
                  <w:r w:rsidRPr="00CE5C1D">
                    <w:rPr>
                      <w:rFonts w:ascii="Courier" w:hAnsi="Courier"/>
                      <w:color w:val="626363"/>
                    </w:rPr>
                    <w:br/>
                    <w:t xml:space="preserve">   </w:t>
                  </w:r>
                  <w:r w:rsidRPr="00CE5C1D">
                    <w:rPr>
                      <w:rStyle w:val="hl-reserved38"/>
                    </w:rPr>
                    <w:t>double</w:t>
                  </w:r>
                  <w:r w:rsidRPr="00CE5C1D">
                    <w:rPr>
                      <w:rFonts w:ascii="Courier" w:hAnsi="Courier"/>
                      <w:color w:val="626363"/>
                    </w:rPr>
                    <w:t xml:space="preserve">   </w:t>
                  </w:r>
                  <w:r w:rsidRPr="00CE5C1D">
                    <w:rPr>
                      <w:rStyle w:val="hl-identifier38"/>
                    </w:rPr>
                    <w:t>O_Bar</w:t>
                  </w:r>
                  <w:r w:rsidRPr="00CE5C1D">
                    <w:rPr>
                      <w:rStyle w:val="hl-code38"/>
                    </w:rPr>
                    <w:t>=</w:t>
                  </w:r>
                  <w:r w:rsidRPr="00CE5C1D">
                    <w:rPr>
                      <w:rStyle w:val="hl-predvars22"/>
                    </w:rPr>
                    <w:t>Open</w:t>
                  </w:r>
                  <w:r w:rsidRPr="00CE5C1D">
                    <w:rPr>
                      <w:rFonts w:ascii="Courier" w:hAnsi="Courier"/>
                      <w:color w:val="626363"/>
                    </w:rPr>
                    <w:t xml:space="preserve"> </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Style w:val="hl-comment38"/>
                    </w:rPr>
                    <w:t>// Цена открытия бара</w:t>
                  </w:r>
                  <w:r w:rsidRPr="00CE5C1D">
                    <w:rPr>
                      <w:rFonts w:ascii="Courier" w:hAnsi="Courier"/>
                      <w:color w:val="626363"/>
                    </w:rPr>
                    <w:br/>
                    <w:t xml:space="preserve">   </w:t>
                  </w:r>
                  <w:r w:rsidRPr="00CE5C1D">
                    <w:rPr>
                      <w:rStyle w:val="hl-reserved38"/>
                    </w:rPr>
                    <w:t>double</w:t>
                  </w:r>
                  <w:r w:rsidRPr="00CE5C1D">
                    <w:rPr>
                      <w:rFonts w:ascii="Courier" w:hAnsi="Courier"/>
                      <w:color w:val="626363"/>
                    </w:rPr>
                    <w:t xml:space="preserve">   </w:t>
                  </w:r>
                  <w:r w:rsidRPr="00CE5C1D">
                    <w:rPr>
                      <w:rStyle w:val="hl-identifier38"/>
                    </w:rPr>
                    <w:t>C_Bar</w:t>
                  </w:r>
                  <w:r w:rsidRPr="00CE5C1D">
                    <w:rPr>
                      <w:rStyle w:val="hl-code38"/>
                    </w:rPr>
                    <w:t>=</w:t>
                  </w:r>
                  <w:r w:rsidRPr="00CE5C1D">
                    <w:rPr>
                      <w:rStyle w:val="hl-predvars22"/>
                    </w:rPr>
                    <w:t>Close</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Style w:val="hl-comment38"/>
                    </w:rPr>
                    <w:t>// Цена закрытия бара</w:t>
                  </w:r>
                  <w:r w:rsidRPr="00CE5C1D">
                    <w:rPr>
                      <w:rFonts w:ascii="Courier" w:hAnsi="Courier"/>
                      <w:color w:val="626363"/>
                    </w:rPr>
                    <w:br/>
                    <w:t xml:space="preserve">   </w:t>
                  </w:r>
                  <w:r w:rsidRPr="00CE5C1D">
                    <w:rPr>
                      <w:rStyle w:val="hl-reserved38"/>
                    </w:rPr>
                    <w:t>double</w:t>
                  </w:r>
                  <w:r w:rsidRPr="00CE5C1D">
                    <w:rPr>
                      <w:rFonts w:ascii="Courier" w:hAnsi="Courier"/>
                      <w:color w:val="626363"/>
                    </w:rPr>
                    <w:t xml:space="preserve">   </w:t>
                  </w:r>
                  <w:r w:rsidRPr="00CE5C1D">
                    <w:rPr>
                      <w:rStyle w:val="hl-identifier38"/>
                    </w:rPr>
                    <w:t>H_Bar</w:t>
                  </w:r>
                  <w:r w:rsidRPr="00CE5C1D">
                    <w:rPr>
                      <w:rStyle w:val="hl-code38"/>
                    </w:rPr>
                    <w:t>=</w:t>
                  </w:r>
                  <w:r w:rsidRPr="00CE5C1D">
                    <w:rPr>
                      <w:rStyle w:val="hl-predvars22"/>
                    </w:rPr>
                    <w:t>High</w:t>
                  </w:r>
                  <w:r w:rsidRPr="00CE5C1D">
                    <w:rPr>
                      <w:rFonts w:ascii="Courier" w:hAnsi="Courier"/>
                      <w:color w:val="626363"/>
                    </w:rPr>
                    <w:t xml:space="preserve"> </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Style w:val="hl-comment38"/>
                    </w:rPr>
                    <w:t>// Максимальная цена бара</w:t>
                  </w:r>
                  <w:r w:rsidRPr="00CE5C1D">
                    <w:rPr>
                      <w:rFonts w:ascii="Courier" w:hAnsi="Courier"/>
                      <w:color w:val="626363"/>
                    </w:rPr>
                    <w:br/>
                    <w:t xml:space="preserve">   </w:t>
                  </w:r>
                  <w:r w:rsidRPr="00CE5C1D">
                    <w:rPr>
                      <w:rStyle w:val="hl-reserved38"/>
                    </w:rPr>
                    <w:t>double</w:t>
                  </w:r>
                  <w:r w:rsidRPr="00CE5C1D">
                    <w:rPr>
                      <w:rFonts w:ascii="Courier" w:hAnsi="Courier"/>
                      <w:color w:val="626363"/>
                    </w:rPr>
                    <w:t xml:space="preserve">   </w:t>
                  </w:r>
                  <w:r w:rsidRPr="00CE5C1D">
                    <w:rPr>
                      <w:rStyle w:val="hl-identifier38"/>
                    </w:rPr>
                    <w:t>L_Bar</w:t>
                  </w:r>
                  <w:r w:rsidRPr="00CE5C1D">
                    <w:rPr>
                      <w:rStyle w:val="hl-code38"/>
                    </w:rPr>
                    <w:t>=</w:t>
                  </w:r>
                  <w:r w:rsidRPr="00CE5C1D">
                    <w:rPr>
                      <w:rStyle w:val="hl-predvars22"/>
                    </w:rPr>
                    <w:t>Low</w:t>
                  </w:r>
                  <w:r w:rsidRPr="00CE5C1D">
                    <w:rPr>
                      <w:rFonts w:ascii="Courier" w:hAnsi="Courier"/>
                      <w:color w:val="626363"/>
                    </w:rPr>
                    <w:t xml:space="preserve">  </w:t>
                  </w:r>
                  <w:r w:rsidRPr="00CE5C1D">
                    <w:rPr>
                      <w:rStyle w:val="hl-brackets36"/>
                    </w:rPr>
                    <w:t>[</w:t>
                  </w:r>
                  <w:r w:rsidRPr="00CE5C1D">
                    <w:rPr>
                      <w:rStyle w:val="hl-identifier38"/>
                    </w:rPr>
                    <w:t>Ind_Bar</w:t>
                  </w:r>
                  <w:r w:rsidRPr="00CE5C1D">
                    <w:rPr>
                      <w:rStyle w:val="hl-brackets36"/>
                    </w:rPr>
                    <w:t>]</w:t>
                  </w:r>
                  <w:r w:rsidRPr="00CE5C1D">
                    <w:rPr>
                      <w:rStyle w:val="hl-code38"/>
                    </w:rPr>
                    <w:t xml:space="preserve">;      </w:t>
                  </w:r>
                  <w:r w:rsidRPr="00CE5C1D">
                    <w:rPr>
                      <w:rStyle w:val="hl-comment38"/>
                    </w:rPr>
                    <w:t>// Минимальная цена бара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Nom_Lin</w:t>
                  </w:r>
                  <w:r w:rsidRPr="00CE5C1D">
                    <w:rPr>
                      <w:rStyle w:val="hl-code38"/>
                    </w:rPr>
                    <w:t xml:space="preserve"> =</w:t>
                  </w:r>
                  <w:r w:rsidRPr="00CE5C1D">
                    <w:rPr>
                      <w:rStyle w:val="hl-identifier38"/>
                    </w:rPr>
                    <w:t>Line</w:t>
                  </w:r>
                  <w:r w:rsidRPr="00CE5C1D">
                    <w:rPr>
                      <w:rStyle w:val="hl-code38"/>
                    </w:rPr>
                    <w:t xml:space="preserve"> + </w:t>
                  </w:r>
                  <w:r w:rsidRPr="00CE5C1D">
                    <w:rPr>
                      <w:rStyle w:val="hl-quotes32"/>
                    </w:rPr>
                    <w:t>"</w:t>
                  </w:r>
                  <w:r w:rsidRPr="00CE5C1D">
                    <w:rPr>
                      <w:rStyle w:val="hl-string32"/>
                    </w:rPr>
                    <w:t>_</w:t>
                  </w:r>
                  <w:r w:rsidRPr="00CE5C1D">
                    <w:rPr>
                      <w:rStyle w:val="hl-quotes32"/>
                    </w:rPr>
                    <w:t>"</w:t>
                  </w:r>
                  <w:r w:rsidRPr="00CE5C1D">
                    <w:rPr>
                      <w:rStyle w:val="hl-code38"/>
                    </w:rPr>
                    <w:t xml:space="preserve">;         </w:t>
                  </w:r>
                  <w:r w:rsidRPr="00CE5C1D">
                    <w:rPr>
                      <w:rStyle w:val="hl-comment38"/>
                    </w:rPr>
                    <w:t>// Строка - номер линии</w:t>
                  </w:r>
                  <w:r w:rsidRPr="00CE5C1D">
                    <w:rPr>
                      <w:rFonts w:ascii="Courier" w:hAnsi="Courier"/>
                      <w:color w:val="626363"/>
                    </w:rPr>
                    <w:br/>
                    <w:t xml:space="preserve">   </w:t>
                  </w:r>
                  <w:r w:rsidRPr="00CE5C1D">
                    <w:rPr>
                      <w:rStyle w:val="hl-comment38"/>
                    </w:rPr>
                    <w:t>// string Nom_Lin  = DoubleToStr(Line,0)+"_";// Можно и так</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Str_Time</w:t>
                  </w:r>
                  <w:r w:rsidRPr="00CE5C1D">
                    <w:rPr>
                      <w:rStyle w:val="hl-code38"/>
                    </w:rPr>
                    <w:t>=</w:t>
                  </w:r>
                  <w:r w:rsidRPr="00CE5C1D">
                    <w:rPr>
                      <w:rStyle w:val="hl-predfunc35"/>
                    </w:rPr>
                    <w:t>TimeToStr</w:t>
                  </w:r>
                  <w:r w:rsidRPr="00CE5C1D">
                    <w:rPr>
                      <w:rStyle w:val="hl-brackets36"/>
                    </w:rPr>
                    <w:t>(</w:t>
                  </w:r>
                  <w:r w:rsidRPr="00CE5C1D">
                    <w:rPr>
                      <w:rStyle w:val="hl-identifier38"/>
                    </w:rPr>
                    <w:t>T_Bar</w:t>
                  </w:r>
                  <w:r w:rsidRPr="00CE5C1D">
                    <w:rPr>
                      <w:rStyle w:val="hl-brackets36"/>
                    </w:rPr>
                    <w:t>)</w:t>
                  </w:r>
                  <w:r w:rsidRPr="00CE5C1D">
                    <w:rPr>
                      <w:rStyle w:val="hl-code38"/>
                    </w:rPr>
                    <w:t xml:space="preserve">;   </w:t>
                  </w:r>
                  <w:r w:rsidRPr="00CE5C1D">
                    <w:rPr>
                      <w:rStyle w:val="hl-comment38"/>
                    </w:rPr>
                    <w:t xml:space="preserve">// Строка - время откр.     </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His_Name</w:t>
                  </w:r>
                  <w:r w:rsidRPr="00CE5C1D">
                    <w:rPr>
                      <w:rStyle w:val="hl-code38"/>
                    </w:rPr>
                    <w:t>=</w:t>
                  </w:r>
                  <w:r w:rsidRPr="00CE5C1D">
                    <w:rPr>
                      <w:rStyle w:val="hl-identifier38"/>
                    </w:rPr>
                    <w:t>Prefix</w:t>
                  </w:r>
                  <w:r w:rsidRPr="00CE5C1D">
                    <w:rPr>
                      <w:rStyle w:val="hl-code38"/>
                    </w:rPr>
                    <w:t>+</w:t>
                  </w:r>
                  <w:r w:rsidRPr="00CE5C1D">
                    <w:rPr>
                      <w:rStyle w:val="hl-identifier38"/>
                    </w:rPr>
                    <w:t>Nom_Lin</w:t>
                  </w:r>
                  <w:r w:rsidRPr="00CE5C1D">
                    <w:rPr>
                      <w:rStyle w:val="hl-code38"/>
                    </w:rPr>
                    <w:t>+</w:t>
                  </w:r>
                  <w:r w:rsidRPr="00CE5C1D">
                    <w:rPr>
                      <w:rStyle w:val="hl-identifier38"/>
                    </w:rPr>
                    <w:t>Str_Time</w:t>
                  </w:r>
                  <w:r w:rsidRPr="00CE5C1D">
                    <w:rPr>
                      <w:rStyle w:val="hl-code38"/>
                    </w:rPr>
                    <w:t>;</w:t>
                  </w:r>
                  <w:r w:rsidRPr="00CE5C1D">
                    <w:rPr>
                      <w:rStyle w:val="hl-comment38"/>
                    </w:rPr>
                    <w:t>// Имя созаваемого объект</w:t>
                  </w:r>
                  <w:r w:rsidRPr="00CE5C1D">
                    <w:rPr>
                      <w:rFonts w:ascii="Courier" w:hAnsi="Courier"/>
                      <w:color w:val="626363"/>
                    </w:rPr>
                    <w:b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O_Bar</w:t>
                  </w:r>
                  <w:r w:rsidRPr="00CE5C1D">
                    <w:rPr>
                      <w:rStyle w:val="hl-code38"/>
                    </w:rPr>
                    <w:t xml:space="preserve"> &lt; </w:t>
                  </w:r>
                  <w:r w:rsidRPr="00CE5C1D">
                    <w:rPr>
                      <w:rStyle w:val="hl-identifier38"/>
                    </w:rPr>
                    <w:t>C_Bar</w:t>
                  </w:r>
                  <w:r w:rsidRPr="00CE5C1D">
                    <w:rPr>
                      <w:rStyle w:val="hl-brackets36"/>
                    </w:rPr>
                    <w:t>)</w:t>
                  </w:r>
                  <w:r w:rsidRPr="00CE5C1D">
                    <w:rPr>
                      <w:rFonts w:ascii="Courier" w:hAnsi="Courier"/>
                      <w:color w:val="626363"/>
                    </w:rPr>
                    <w:t xml:space="preserve"> </w:t>
                  </w:r>
                  <w:r w:rsidRPr="00CE5C1D">
                    <w:rPr>
                      <w:rStyle w:val="hl-identifier38"/>
                    </w:rPr>
                    <w:t>Color</w:t>
                  </w:r>
                  <w:r w:rsidRPr="00CE5C1D">
                    <w:rPr>
                      <w:rStyle w:val="hl-code38"/>
                    </w:rPr>
                    <w:t>=</w:t>
                  </w:r>
                  <w:r w:rsidRPr="00CE5C1D">
                    <w:rPr>
                      <w:rStyle w:val="hl-identifier38"/>
                    </w:rPr>
                    <w:t>Blue</w:t>
                  </w:r>
                  <w:r w:rsidRPr="00CE5C1D">
                    <w:rPr>
                      <w:rStyle w:val="hl-code38"/>
                    </w:rPr>
                    <w:t xml:space="preserve">;      </w:t>
                  </w:r>
                  <w:r w:rsidRPr="00CE5C1D">
                    <w:rPr>
                      <w:rStyle w:val="hl-comment38"/>
                    </w:rPr>
                    <w:t>// Выбор цвета в зависимости..</w:t>
                  </w:r>
                  <w:r w:rsidRPr="00CE5C1D">
                    <w:rPr>
                      <w:rFonts w:ascii="Courier" w:hAnsi="Courier"/>
                      <w:color w:val="626363"/>
                    </w:rPr>
                    <w:b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O_Bar</w:t>
                  </w:r>
                  <w:r w:rsidRPr="00CE5C1D">
                    <w:rPr>
                      <w:rStyle w:val="hl-code38"/>
                    </w:rPr>
                    <w:t xml:space="preserve"> &gt;</w:t>
                  </w:r>
                  <w:r w:rsidRPr="00CE5C1D">
                    <w:rPr>
                      <w:rStyle w:val="hl-identifier38"/>
                    </w:rPr>
                    <w:t>C_Bar</w:t>
                  </w:r>
                  <w:r w:rsidRPr="00CE5C1D">
                    <w:rPr>
                      <w:rStyle w:val="hl-brackets36"/>
                    </w:rPr>
                    <w:t>)</w:t>
                  </w:r>
                  <w:r w:rsidRPr="00CE5C1D">
                    <w:rPr>
                      <w:rFonts w:ascii="Courier" w:hAnsi="Courier"/>
                      <w:color w:val="626363"/>
                    </w:rPr>
                    <w:t xml:space="preserve"> </w:t>
                  </w:r>
                  <w:r w:rsidRPr="00CE5C1D">
                    <w:rPr>
                      <w:rStyle w:val="hl-identifier38"/>
                    </w:rPr>
                    <w:t>Color</w:t>
                  </w:r>
                  <w:r w:rsidRPr="00CE5C1D">
                    <w:rPr>
                      <w:rStyle w:val="hl-code38"/>
                    </w:rPr>
                    <w:t>=</w:t>
                  </w:r>
                  <w:r w:rsidRPr="00CE5C1D">
                    <w:rPr>
                      <w:rStyle w:val="hl-identifier38"/>
                    </w:rPr>
                    <w:t>Red</w:t>
                  </w:r>
                  <w:r w:rsidRPr="00CE5C1D">
                    <w:rPr>
                      <w:rStyle w:val="hl-code38"/>
                    </w:rPr>
                    <w:t xml:space="preserve">;        </w:t>
                  </w:r>
                  <w:r w:rsidRPr="00CE5C1D">
                    <w:rPr>
                      <w:rStyle w:val="hl-comment38"/>
                    </w:rPr>
                    <w:t>// .. от характеристик бара</w:t>
                  </w:r>
                  <w:r w:rsidRPr="00CE5C1D">
                    <w:rPr>
                      <w:rFonts w:ascii="Courier" w:hAnsi="Courier"/>
                      <w:color w:val="626363"/>
                    </w:rPr>
                    <w:b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O_Bar</w:t>
                  </w:r>
                  <w:r w:rsidRPr="00CE5C1D">
                    <w:rPr>
                      <w:rStyle w:val="hl-code38"/>
                    </w:rPr>
                    <w:t xml:space="preserve"> ==</w:t>
                  </w:r>
                  <w:r w:rsidRPr="00CE5C1D">
                    <w:rPr>
                      <w:rStyle w:val="hl-identifier38"/>
                    </w:rPr>
                    <w:t>C_Bar</w:t>
                  </w:r>
                  <w:r w:rsidRPr="00CE5C1D">
                    <w:rPr>
                      <w:rStyle w:val="hl-brackets36"/>
                    </w:rPr>
                    <w:t>)</w:t>
                  </w:r>
                  <w:r w:rsidRPr="00CE5C1D">
                    <w:rPr>
                      <w:rFonts w:ascii="Courier" w:hAnsi="Courier"/>
                      <w:color w:val="626363"/>
                    </w:rPr>
                    <w:t xml:space="preserve"> </w:t>
                  </w:r>
                  <w:r w:rsidRPr="00CE5C1D">
                    <w:rPr>
                      <w:rStyle w:val="hl-identifier38"/>
                    </w:rPr>
                    <w:t>Color</w:t>
                  </w:r>
                  <w:r w:rsidRPr="00CE5C1D">
                    <w:rPr>
                      <w:rStyle w:val="hl-code38"/>
                    </w:rPr>
                    <w:t>=</w:t>
                  </w:r>
                  <w:r w:rsidRPr="00CE5C1D">
                    <w:rPr>
                      <w:rStyle w:val="hl-identifier38"/>
                    </w:rPr>
                    <w:t>Green</w:t>
                  </w:r>
                  <w:r w:rsidRPr="00CE5C1D">
                    <w:rPr>
                      <w:rStyle w:val="hl-code38"/>
                    </w:rPr>
                    <w:t>;</w:t>
                  </w:r>
                  <w:r w:rsidRPr="00CE5C1D">
                    <w:rPr>
                      <w:rFonts w:ascii="Courier" w:hAnsi="Courier"/>
                      <w:color w:val="0000FF"/>
                    </w:rPr>
                    <w:br/>
                  </w:r>
                  <w:r w:rsidRPr="00CE5C1D">
                    <w:rPr>
                      <w:rStyle w:val="hl-code38"/>
                    </w:rPr>
                    <w:t xml:space="preserve"> </w:t>
                  </w:r>
                  <w:r w:rsidRPr="00CE5C1D">
                    <w:rPr>
                      <w:rFonts w:ascii="Courier" w:hAnsi="Courier"/>
                      <w:color w:val="0000FF"/>
                    </w:rPr>
                    <w:br/>
                  </w:r>
                  <w:r w:rsidRPr="00CE5C1D">
                    <w:rPr>
                      <w:rStyle w:val="hl-code38"/>
                    </w:rPr>
                    <w:t xml:space="preserve">   </w:t>
                  </w:r>
                  <w:r w:rsidRPr="00CE5C1D">
                    <w:rPr>
                      <w:rStyle w:val="hl-reserved38"/>
                    </w:rPr>
                    <w:t>switch</w:t>
                  </w:r>
                  <w:r w:rsidRPr="00CE5C1D">
                    <w:rPr>
                      <w:rStyle w:val="hl-brackets36"/>
                    </w:rPr>
                    <w:t>(</w:t>
                  </w:r>
                  <w:r w:rsidRPr="00CE5C1D">
                    <w:rPr>
                      <w:rStyle w:val="hl-identifier38"/>
                    </w:rPr>
                    <w:t>Line</w:t>
                  </w:r>
                  <w:r w:rsidRPr="00CE5C1D">
                    <w:rPr>
                      <w:rStyle w:val="hl-brackets36"/>
                    </w:rPr>
                    <w:t>)</w:t>
                  </w:r>
                  <w:r w:rsidRPr="00CE5C1D">
                    <w:rPr>
                      <w:rFonts w:ascii="Courier" w:hAnsi="Courier"/>
                      <w:color w:val="626363"/>
                    </w:rPr>
                    <w:t xml:space="preserve">                        </w:t>
                  </w:r>
                  <w:r w:rsidRPr="00CE5C1D">
                    <w:rPr>
                      <w:rStyle w:val="hl-comment38"/>
                    </w:rPr>
                    <w:t>// Тонкая или толстая линия</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case</w:t>
                  </w:r>
                  <w:r w:rsidRPr="00CE5C1D">
                    <w:rPr>
                      <w:rFonts w:ascii="Courier" w:hAnsi="Courier"/>
                      <w:color w:val="626363"/>
                    </w:rPr>
                    <w:t xml:space="preserve"> </w:t>
                  </w:r>
                  <w:r w:rsidRPr="00CE5C1D">
                    <w:rPr>
                      <w:rStyle w:val="hl-number37"/>
                    </w:rPr>
                    <w:t>1</w:t>
                  </w:r>
                  <w:r w:rsidRPr="00CE5C1D">
                    <w:rPr>
                      <w:rStyle w:val="hl-code38"/>
                    </w:rPr>
                    <w:t xml:space="preserve">:                          </w:t>
                  </w:r>
                  <w:r w:rsidRPr="00CE5C1D">
                    <w:rPr>
                      <w:rStyle w:val="hl-comment38"/>
                    </w:rPr>
                    <w:t>// Тонкая линия</w:t>
                  </w:r>
                  <w:r w:rsidRPr="00CE5C1D">
                    <w:rPr>
                      <w:rFonts w:ascii="Courier" w:hAnsi="Courier"/>
                      <w:color w:val="626363"/>
                    </w:rPr>
                    <w:br/>
                    <w:t xml:space="preserve">         </w:t>
                  </w:r>
                  <w:r w:rsidRPr="00CE5C1D">
                    <w:rPr>
                      <w:rStyle w:val="hl-predfunc35"/>
                    </w:rPr>
                    <w:t>ObjectCreate</w:t>
                  </w:r>
                  <w:r w:rsidRPr="00CE5C1D">
                    <w:rPr>
                      <w:rStyle w:val="hl-brackets36"/>
                    </w:rPr>
                    <w:t>(</w:t>
                  </w:r>
                  <w:r w:rsidRPr="00CE5C1D">
                    <w:rPr>
                      <w:rStyle w:val="hl-identifier38"/>
                    </w:rPr>
                    <w:t>His_Name</w:t>
                  </w:r>
                  <w:r w:rsidRPr="00CE5C1D">
                    <w:rPr>
                      <w:rStyle w:val="hl-code38"/>
                    </w:rPr>
                    <w:t>,</w:t>
                  </w:r>
                  <w:r w:rsidRPr="00CE5C1D">
                    <w:rPr>
                      <w:rStyle w:val="hl-consts17"/>
                    </w:rPr>
                    <w:t>OBJ_TREND</w:t>
                  </w:r>
                  <w:r w:rsidRPr="00CE5C1D">
                    <w:rPr>
                      <w:rStyle w:val="hl-code38"/>
                    </w:rPr>
                    <w:t>,</w:t>
                  </w:r>
                  <w:r w:rsidRPr="00CE5C1D">
                    <w:rPr>
                      <w:rStyle w:val="hl-number37"/>
                    </w:rPr>
                    <w:t>0</w:t>
                  </w:r>
                  <w:r w:rsidRPr="00CE5C1D">
                    <w:rPr>
                      <w:rStyle w:val="hl-code38"/>
                    </w:rPr>
                    <w:t>,</w:t>
                  </w:r>
                  <w:r w:rsidRPr="00CE5C1D">
                    <w:rPr>
                      <w:rStyle w:val="hl-identifier38"/>
                    </w:rPr>
                    <w:t>T_Bar</w:t>
                  </w:r>
                  <w:r w:rsidRPr="00CE5C1D">
                    <w:rPr>
                      <w:rStyle w:val="hl-code38"/>
                    </w:rPr>
                    <w:t>,</w:t>
                  </w:r>
                  <w:r w:rsidRPr="00CE5C1D">
                    <w:rPr>
                      <w:rStyle w:val="hl-identifier38"/>
                    </w:rPr>
                    <w:t>H_Bar</w:t>
                  </w:r>
                  <w:r w:rsidRPr="00CE5C1D">
                    <w:rPr>
                      <w:rStyle w:val="hl-code38"/>
                    </w:rPr>
                    <w:t>,</w:t>
                  </w:r>
                  <w:r w:rsidRPr="00CE5C1D">
                    <w:rPr>
                      <w:rStyle w:val="hl-identifier38"/>
                    </w:rPr>
                    <w:t>T_Bar</w:t>
                  </w:r>
                  <w:r w:rsidRPr="00CE5C1D">
                    <w:rPr>
                      <w:rStyle w:val="hl-code38"/>
                    </w:rPr>
                    <w:t>,</w:t>
                  </w:r>
                  <w:r w:rsidRPr="00CE5C1D">
                    <w:rPr>
                      <w:rStyle w:val="hl-identifier38"/>
                    </w:rPr>
                    <w:t>L_Bar</w:t>
                  </w:r>
                  <w:r w:rsidRPr="00CE5C1D">
                    <w:rPr>
                      <w:rStyle w:val="hl-brackets36"/>
                    </w:rPr>
                    <w:t>)</w:t>
                  </w:r>
                  <w:r w:rsidRPr="00CE5C1D">
                    <w:rPr>
                      <w:rStyle w:val="hl-code38"/>
                    </w:rPr>
                    <w:t>;</w:t>
                  </w:r>
                  <w:r w:rsidRPr="00CE5C1D">
                    <w:rPr>
                      <w:rFonts w:ascii="Courier" w:hAnsi="Courier"/>
                      <w:color w:val="0000FF"/>
                    </w:rPr>
                    <w:br/>
                  </w:r>
                  <w:r w:rsidRPr="00CE5C1D">
                    <w:rPr>
                      <w:rStyle w:val="hl-code38"/>
                    </w:rPr>
                    <w:t xml:space="preserve">         </w:t>
                  </w:r>
                  <w:r w:rsidRPr="00CE5C1D">
                    <w:rPr>
                      <w:rStyle w:val="hl-reserved38"/>
                    </w:rPr>
                    <w:t>break</w:t>
                  </w:r>
                  <w:r w:rsidRPr="00CE5C1D">
                    <w:rPr>
                      <w:rStyle w:val="hl-code38"/>
                    </w:rPr>
                    <w:t xml:space="preserve">;                        </w:t>
                  </w:r>
                  <w:r w:rsidRPr="00CE5C1D">
                    <w:rPr>
                      <w:rStyle w:val="hl-comment38"/>
                    </w:rPr>
                    <w:t>// Выход из switch</w:t>
                  </w:r>
                  <w:r w:rsidRPr="00CE5C1D">
                    <w:rPr>
                      <w:rFonts w:ascii="Courier" w:hAnsi="Courier"/>
                      <w:color w:val="626363"/>
                    </w:rPr>
                    <w:br/>
                    <w:t xml:space="preserve">      </w:t>
                  </w:r>
                  <w:r w:rsidRPr="00CE5C1D">
                    <w:rPr>
                      <w:rStyle w:val="hl-reserved38"/>
                    </w:rPr>
                    <w:t>case</w:t>
                  </w:r>
                  <w:r w:rsidRPr="00CE5C1D">
                    <w:rPr>
                      <w:rFonts w:ascii="Courier" w:hAnsi="Courier"/>
                      <w:color w:val="626363"/>
                    </w:rPr>
                    <w:t xml:space="preserve"> </w:t>
                  </w:r>
                  <w:r w:rsidRPr="00CE5C1D">
                    <w:rPr>
                      <w:rStyle w:val="hl-number37"/>
                    </w:rPr>
                    <w:t>2</w:t>
                  </w:r>
                  <w:r w:rsidRPr="00CE5C1D">
                    <w:rPr>
                      <w:rStyle w:val="hl-code38"/>
                    </w:rPr>
                    <w:t xml:space="preserve">:                          </w:t>
                  </w:r>
                  <w:r w:rsidRPr="00CE5C1D">
                    <w:rPr>
                      <w:rStyle w:val="hl-comment38"/>
                    </w:rPr>
                    <w:t>// Толстая линия</w:t>
                  </w:r>
                  <w:r w:rsidRPr="00CE5C1D">
                    <w:rPr>
                      <w:rFonts w:ascii="Courier" w:hAnsi="Courier"/>
                      <w:color w:val="626363"/>
                    </w:rPr>
                    <w:br/>
                    <w:t xml:space="preserve">         </w:t>
                  </w:r>
                  <w:r w:rsidRPr="00CE5C1D">
                    <w:rPr>
                      <w:rStyle w:val="hl-predfunc35"/>
                    </w:rPr>
                    <w:t>ObjectCreate</w:t>
                  </w:r>
                  <w:r w:rsidRPr="00CE5C1D">
                    <w:rPr>
                      <w:rStyle w:val="hl-brackets36"/>
                    </w:rPr>
                    <w:t>(</w:t>
                  </w:r>
                  <w:r w:rsidRPr="00CE5C1D">
                    <w:rPr>
                      <w:rStyle w:val="hl-identifier38"/>
                    </w:rPr>
                    <w:t>His_Name</w:t>
                  </w:r>
                  <w:r w:rsidRPr="00CE5C1D">
                    <w:rPr>
                      <w:rStyle w:val="hl-code38"/>
                    </w:rPr>
                    <w:t>,</w:t>
                  </w:r>
                  <w:r w:rsidRPr="00CE5C1D">
                    <w:rPr>
                      <w:rStyle w:val="hl-consts17"/>
                    </w:rPr>
                    <w:t>OBJ_TREND</w:t>
                  </w:r>
                  <w:r w:rsidRPr="00CE5C1D">
                    <w:rPr>
                      <w:rStyle w:val="hl-code38"/>
                    </w:rPr>
                    <w:t>,</w:t>
                  </w:r>
                  <w:r w:rsidRPr="00CE5C1D">
                    <w:rPr>
                      <w:rStyle w:val="hl-number37"/>
                    </w:rPr>
                    <w:t>0</w:t>
                  </w:r>
                  <w:r w:rsidRPr="00CE5C1D">
                    <w:rPr>
                      <w:rStyle w:val="hl-code38"/>
                    </w:rPr>
                    <w:t>,</w:t>
                  </w:r>
                  <w:r w:rsidRPr="00CE5C1D">
                    <w:rPr>
                      <w:rStyle w:val="hl-identifier38"/>
                    </w:rPr>
                    <w:t>T_Bar</w:t>
                  </w:r>
                  <w:r w:rsidRPr="00CE5C1D">
                    <w:rPr>
                      <w:rStyle w:val="hl-code38"/>
                    </w:rPr>
                    <w:t>,</w:t>
                  </w:r>
                  <w:r w:rsidRPr="00CE5C1D">
                    <w:rPr>
                      <w:rStyle w:val="hl-identifier38"/>
                    </w:rPr>
                    <w:t>O_Bar</w:t>
                  </w:r>
                  <w:r w:rsidRPr="00CE5C1D">
                    <w:rPr>
                      <w:rStyle w:val="hl-code38"/>
                    </w:rPr>
                    <w:t>,</w:t>
                  </w:r>
                  <w:r w:rsidRPr="00CE5C1D">
                    <w:rPr>
                      <w:rStyle w:val="hl-identifier38"/>
                    </w:rPr>
                    <w:t>T_Bar</w:t>
                  </w:r>
                  <w:r w:rsidRPr="00CE5C1D">
                    <w:rPr>
                      <w:rStyle w:val="hl-code38"/>
                    </w:rPr>
                    <w:t>,</w:t>
                  </w:r>
                  <w:r w:rsidRPr="00CE5C1D">
                    <w:rPr>
                      <w:rStyle w:val="hl-identifier38"/>
                    </w:rPr>
                    <w:t>C_Bar</w:t>
                  </w:r>
                  <w:r w:rsidRPr="00CE5C1D">
                    <w:rPr>
                      <w:rStyle w:val="hl-brackets36"/>
                    </w:rPr>
                    <w:t>)</w:t>
                  </w:r>
                  <w:r w:rsidRPr="00CE5C1D">
                    <w:rPr>
                      <w:rStyle w:val="hl-code38"/>
                    </w:rPr>
                    <w:t>;</w:t>
                  </w:r>
                  <w:r w:rsidRPr="00CE5C1D">
                    <w:rPr>
                      <w:rFonts w:ascii="Courier" w:hAnsi="Courier"/>
                      <w:color w:val="0000FF"/>
                    </w:rPr>
                    <w:br/>
                  </w:r>
                  <w:r w:rsidRPr="00CE5C1D">
                    <w:rPr>
                      <w:rStyle w:val="hl-code38"/>
                    </w:rPr>
                    <w:t xml:space="preserve">         </w:t>
                  </w:r>
                  <w:r w:rsidRPr="00CE5C1D">
                    <w:rPr>
                      <w:rStyle w:val="hl-predfunc35"/>
                    </w:rPr>
                    <w:t>ObjectSet</w:t>
                  </w:r>
                  <w:r w:rsidRPr="00CE5C1D">
                    <w:rPr>
                      <w:rStyle w:val="hl-brackets36"/>
                    </w:rPr>
                    <w:t>(</w:t>
                  </w:r>
                  <w:r w:rsidRPr="00CE5C1D">
                    <w:rPr>
                      <w:rFonts w:ascii="Courier" w:hAnsi="Courier"/>
                      <w:color w:val="626363"/>
                    </w:rPr>
                    <w:t xml:space="preserve">   </w:t>
                  </w:r>
                  <w:r w:rsidRPr="00CE5C1D">
                    <w:rPr>
                      <w:rStyle w:val="hl-identifier38"/>
                    </w:rPr>
                    <w:t>His_Name</w:t>
                  </w:r>
                  <w:r w:rsidRPr="00CE5C1D">
                    <w:rPr>
                      <w:rStyle w:val="hl-code38"/>
                    </w:rPr>
                    <w:t xml:space="preserve">, </w:t>
                  </w:r>
                  <w:r w:rsidRPr="00CE5C1D">
                    <w:rPr>
                      <w:rStyle w:val="hl-consts17"/>
                    </w:rPr>
                    <w:t>OBJPROP_WIDTH</w:t>
                  </w:r>
                  <w:r w:rsidRPr="00CE5C1D">
                    <w:rPr>
                      <w:rStyle w:val="hl-code38"/>
                    </w:rPr>
                    <w:t xml:space="preserve">, </w:t>
                  </w:r>
                  <w:r w:rsidRPr="00CE5C1D">
                    <w:rPr>
                      <w:rStyle w:val="hl-number37"/>
                    </w:rPr>
                    <w:t>3</w:t>
                  </w:r>
                  <w:r w:rsidRPr="00CE5C1D">
                    <w:rPr>
                      <w:rStyle w:val="hl-brackets36"/>
                    </w:rPr>
                    <w:t>)</w:t>
                  </w:r>
                  <w:r w:rsidRPr="00CE5C1D">
                    <w:rPr>
                      <w:rStyle w:val="hl-code38"/>
                    </w:rPr>
                    <w:t>;</w:t>
                  </w:r>
                  <w:r w:rsidRPr="00CE5C1D">
                    <w:rPr>
                      <w:rStyle w:val="hl-comment38"/>
                    </w:rPr>
                    <w:t xml:space="preserve">// Стиль     </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predfunc35"/>
                    </w:rPr>
                    <w:t>ObjectSet</w:t>
                  </w:r>
                  <w:r w:rsidRPr="00CE5C1D">
                    <w:rPr>
                      <w:rStyle w:val="hl-brackets36"/>
                    </w:rPr>
                    <w:t>(</w:t>
                  </w:r>
                  <w:r w:rsidRPr="00CE5C1D">
                    <w:rPr>
                      <w:rFonts w:ascii="Courier" w:hAnsi="Courier"/>
                      <w:color w:val="626363"/>
                    </w:rPr>
                    <w:t xml:space="preserve">    </w:t>
                  </w:r>
                  <w:r w:rsidRPr="00CE5C1D">
                    <w:rPr>
                      <w:rStyle w:val="hl-identifier38"/>
                    </w:rPr>
                    <w:t>His_Name</w:t>
                  </w:r>
                  <w:r w:rsidRPr="00CE5C1D">
                    <w:rPr>
                      <w:rStyle w:val="hl-code38"/>
                    </w:rPr>
                    <w:t xml:space="preserve">, </w:t>
                  </w:r>
                  <w:r w:rsidRPr="00CE5C1D">
                    <w:rPr>
                      <w:rStyle w:val="hl-consts17"/>
                    </w:rPr>
                    <w:t>OBJPROP_COLOR</w:t>
                  </w:r>
                  <w:r w:rsidRPr="00CE5C1D">
                    <w:rPr>
                      <w:rStyle w:val="hl-code38"/>
                    </w:rPr>
                    <w:t xml:space="preserve">, </w:t>
                  </w:r>
                  <w:r w:rsidRPr="00CE5C1D">
                    <w:rPr>
                      <w:rStyle w:val="hl-identifier38"/>
                    </w:rPr>
                    <w:t>Color</w:t>
                  </w:r>
                  <w:r w:rsidRPr="00CE5C1D">
                    <w:rPr>
                      <w:rStyle w:val="hl-brackets36"/>
                    </w:rPr>
                    <w:t>)</w:t>
                  </w:r>
                  <w:r w:rsidRPr="00CE5C1D">
                    <w:rPr>
                      <w:rStyle w:val="hl-code38"/>
                    </w:rPr>
                    <w:t xml:space="preserve">; </w:t>
                  </w:r>
                  <w:r w:rsidRPr="00CE5C1D">
                    <w:rPr>
                      <w:rStyle w:val="hl-comment38"/>
                    </w:rPr>
                    <w:t>// Цвет</w:t>
                  </w:r>
                  <w:r w:rsidRPr="00CE5C1D">
                    <w:rPr>
                      <w:rFonts w:ascii="Courier" w:hAnsi="Courier"/>
                      <w:color w:val="626363"/>
                    </w:rPr>
                    <w:br/>
                    <w:t xml:space="preserve">   </w:t>
                  </w:r>
                  <w:r w:rsidRPr="00CE5C1D">
                    <w:rPr>
                      <w:rStyle w:val="hl-predfunc35"/>
                    </w:rPr>
                    <w:t>ObjectSet</w:t>
                  </w:r>
                  <w:r w:rsidRPr="00CE5C1D">
                    <w:rPr>
                      <w:rStyle w:val="hl-brackets36"/>
                    </w:rPr>
                    <w:t>(</w:t>
                  </w:r>
                  <w:r w:rsidRPr="00CE5C1D">
                    <w:rPr>
                      <w:rFonts w:ascii="Courier" w:hAnsi="Courier"/>
                      <w:color w:val="626363"/>
                    </w:rPr>
                    <w:t xml:space="preserve">    </w:t>
                  </w:r>
                  <w:r w:rsidRPr="00CE5C1D">
                    <w:rPr>
                      <w:rStyle w:val="hl-identifier38"/>
                    </w:rPr>
                    <w:t>His_Name</w:t>
                  </w:r>
                  <w:r w:rsidRPr="00CE5C1D">
                    <w:rPr>
                      <w:rStyle w:val="hl-code38"/>
                    </w:rPr>
                    <w:t xml:space="preserve">, </w:t>
                  </w:r>
                  <w:r w:rsidRPr="00CE5C1D">
                    <w:rPr>
                      <w:rStyle w:val="hl-consts17"/>
                    </w:rPr>
                    <w:t>OBJPROP_RAY</w:t>
                  </w:r>
                  <w:r w:rsidRPr="00CE5C1D">
                    <w:rPr>
                      <w:rStyle w:val="hl-code38"/>
                    </w:rPr>
                    <w:t xml:space="preserve">,   </w:t>
                  </w:r>
                  <w:r w:rsidRPr="00CE5C1D">
                    <w:rPr>
                      <w:rStyle w:val="hl-reserved38"/>
                    </w:rPr>
                    <w:t>false</w:t>
                  </w:r>
                  <w:r w:rsidRPr="00CE5C1D">
                    <w:rPr>
                      <w:rStyle w:val="hl-brackets36"/>
                    </w:rPr>
                    <w:t>)</w:t>
                  </w:r>
                  <w:r w:rsidRPr="00CE5C1D">
                    <w:rPr>
                      <w:rStyle w:val="hl-code38"/>
                    </w:rPr>
                    <w:t xml:space="preserve">; </w:t>
                  </w:r>
                  <w:r w:rsidRPr="00CE5C1D">
                    <w:rPr>
                      <w:rStyle w:val="hl-comment38"/>
                    </w:rPr>
                    <w:t>// Луч</w:t>
                  </w:r>
                  <w:r w:rsidRPr="00CE5C1D">
                    <w:rPr>
                      <w:rFonts w:ascii="Courier" w:hAnsi="Courier"/>
                      <w:color w:val="626363"/>
                    </w:rPr>
                    <w:br/>
                    <w:t xml:space="preserve">   </w:t>
                  </w:r>
                  <w:r w:rsidRPr="00CE5C1D">
                    <w:rPr>
                      <w:rStyle w:val="hl-predfunc35"/>
                    </w:rPr>
                    <w:t>ObjectSetText</w:t>
                  </w:r>
                  <w:r w:rsidRPr="00CE5C1D">
                    <w:rPr>
                      <w:rStyle w:val="hl-brackets36"/>
                    </w:rPr>
                    <w:t>(</w:t>
                  </w:r>
                  <w:r w:rsidRPr="00CE5C1D">
                    <w:rPr>
                      <w:rStyle w:val="hl-identifier38"/>
                    </w:rPr>
                    <w:t>His_Name</w:t>
                  </w:r>
                  <w:r w:rsidRPr="00CE5C1D">
                    <w:rPr>
                      <w:rStyle w:val="hl-code38"/>
                    </w:rPr>
                    <w:t>,</w:t>
                  </w:r>
                  <w:r w:rsidRPr="00CE5C1D">
                    <w:rPr>
                      <w:rStyle w:val="hl-quotes32"/>
                    </w:rPr>
                    <w:t>"</w:t>
                  </w:r>
                  <w:r w:rsidRPr="00CE5C1D">
                    <w:rPr>
                      <w:rStyle w:val="hl-string32"/>
                    </w:rPr>
                    <w:t>Объект создан экспертом</w:t>
                  </w:r>
                  <w:r w:rsidRPr="00CE5C1D">
                    <w:rPr>
                      <w:rStyle w:val="hl-quotes32"/>
                    </w:rPr>
                    <w:t>"</w:t>
                  </w:r>
                  <w:r w:rsidRPr="00CE5C1D">
                    <w:rPr>
                      <w:rStyle w:val="hl-code38"/>
                    </w:rPr>
                    <w:t>,</w:t>
                  </w:r>
                  <w:r w:rsidRPr="00CE5C1D">
                    <w:rPr>
                      <w:rStyle w:val="hl-number37"/>
                    </w:rPr>
                    <w:t>10</w:t>
                  </w:r>
                  <w:r w:rsidRPr="00CE5C1D">
                    <w:rPr>
                      <w:rStyle w:val="hl-brackets36"/>
                    </w:rPr>
                    <w:t>)</w:t>
                  </w:r>
                  <w:r w:rsidRPr="00CE5C1D">
                    <w:rPr>
                      <w:rStyle w:val="hl-code38"/>
                    </w:rPr>
                    <w:t>;</w:t>
                  </w:r>
                  <w:r w:rsidRPr="00CE5C1D">
                    <w:rPr>
                      <w:rStyle w:val="hl-comment38"/>
                    </w:rPr>
                    <w:t>// Описание</w:t>
                  </w:r>
                  <w:r w:rsidRPr="00CE5C1D">
                    <w:rPr>
                      <w:rFonts w:ascii="Courier" w:hAnsi="Courier"/>
                      <w:color w:val="626363"/>
                    </w:rPr>
                    <w:br/>
                    <w:t xml:space="preserve">   </w:t>
                  </w:r>
                  <w:r w:rsidRPr="00CE5C1D">
                    <w:rPr>
                      <w:rStyle w:val="hl-reserved38"/>
                    </w:rPr>
                    <w:t>return</w:t>
                  </w:r>
                  <w:r w:rsidRPr="00CE5C1D">
                    <w:rPr>
                      <w:rStyle w:val="hl-code38"/>
                    </w:rPr>
                    <w:t xml:space="preserve">;                             </w:t>
                  </w:r>
                  <w:r w:rsidRPr="00CE5C1D">
                    <w:rPr>
                      <w:rStyle w:val="hl-comment38"/>
                    </w:rPr>
                    <w:t>// Выход из польз. ф-ии</w:t>
                  </w:r>
                  <w:r w:rsidRPr="00CE5C1D">
                    <w:rPr>
                      <w:rFonts w:ascii="Courier" w:hAnsi="Courier"/>
                      <w:color w:val="626363"/>
                    </w:rPr>
                    <w:br/>
                    <w:t xml:space="preserve">  </w:t>
                  </w:r>
                  <w:r w:rsidRPr="00CE5C1D">
                    <w:rPr>
                      <w:rStyle w:val="hl-brackets36"/>
                    </w:rPr>
                    <w:t>}</w:t>
                  </w:r>
                  <w:r w:rsidRPr="00CE5C1D">
                    <w:rPr>
                      <w:rFonts w:ascii="Courier" w:hAnsi="Courier"/>
                      <w:color w:val="626363"/>
                    </w:rPr>
                    <w:br/>
                  </w:r>
                  <w:r w:rsidRPr="00CE5C1D">
                    <w:rPr>
                      <w:rStyle w:val="hl-comment38"/>
                    </w:rPr>
                    <w:t>//-------------------------------------------------------------- 11 --</w:t>
                  </w:r>
                </w:p>
                <w:p w:rsidR="002D2414" w:rsidRPr="00CE5C1D" w:rsidRDefault="002D2414">
                  <w:pPr>
                    <w:pStyle w:val="a5"/>
                    <w:divId w:val="915743280"/>
                    <w:rPr>
                      <w:color w:val="626363"/>
                      <w:sz w:val="19"/>
                      <w:szCs w:val="19"/>
                    </w:rPr>
                  </w:pPr>
                  <w:r w:rsidRPr="00CE5C1D">
                    <w:rPr>
                      <w:color w:val="626363"/>
                      <w:sz w:val="19"/>
                      <w:szCs w:val="19"/>
                    </w:rPr>
                    <w:t>Для создания графических объектов в программе имеется пользовательская функция Create() (блок 10-11). В качестве передаваемых параметров в этой функции используются переменная Ind_Bar, указывающая индекс бара, на котором необходимо создать объект, и Line - номер объекта (1я или 2я линия).</w:t>
                  </w:r>
                </w:p>
                <w:p w:rsidR="002D2414" w:rsidRPr="00CE5C1D" w:rsidRDefault="002D2414">
                  <w:pPr>
                    <w:pStyle w:val="a5"/>
                    <w:divId w:val="915743280"/>
                    <w:rPr>
                      <w:color w:val="626363"/>
                      <w:sz w:val="19"/>
                      <w:szCs w:val="19"/>
                    </w:rPr>
                  </w:pPr>
                  <w:r w:rsidRPr="00CE5C1D">
                    <w:rPr>
                      <w:color w:val="626363"/>
                      <w:sz w:val="19"/>
                      <w:szCs w:val="19"/>
                    </w:rPr>
                    <w:t>При формировании имени создаваемого объекта His_Name используются три составляющих:</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His_Name</w:t>
                  </w:r>
                  <w:r w:rsidRPr="00CE5C1D">
                    <w:rPr>
                      <w:rStyle w:val="hl-code38"/>
                    </w:rPr>
                    <w:t xml:space="preserve"> = </w:t>
                  </w:r>
                  <w:r w:rsidRPr="00CE5C1D">
                    <w:rPr>
                      <w:rStyle w:val="hl-identifier38"/>
                    </w:rPr>
                    <w:t>Prefix</w:t>
                  </w:r>
                  <w:r w:rsidRPr="00CE5C1D">
                    <w:rPr>
                      <w:rStyle w:val="hl-code38"/>
                    </w:rPr>
                    <w:t>+</w:t>
                  </w:r>
                  <w:r w:rsidRPr="00CE5C1D">
                    <w:rPr>
                      <w:rStyle w:val="hl-identifier38"/>
                    </w:rPr>
                    <w:t>Nom_Lin</w:t>
                  </w:r>
                  <w:r w:rsidRPr="00CE5C1D">
                    <w:rPr>
                      <w:rStyle w:val="hl-code38"/>
                    </w:rPr>
                    <w:t>+</w:t>
                  </w:r>
                  <w:r w:rsidRPr="00CE5C1D">
                    <w:rPr>
                      <w:rStyle w:val="hl-identifier38"/>
                    </w:rPr>
                    <w:t>Str_Time</w:t>
                  </w:r>
                  <w:r w:rsidRPr="00CE5C1D">
                    <w:rPr>
                      <w:rStyle w:val="hl-code38"/>
                    </w:rPr>
                    <w:t>;</w:t>
                  </w:r>
                  <w:r w:rsidRPr="00CE5C1D">
                    <w:rPr>
                      <w:rStyle w:val="hl-comment38"/>
                    </w:rPr>
                    <w:t>// Имя создаваемого объект</w:t>
                  </w:r>
                </w:p>
                <w:p w:rsidR="002D2414" w:rsidRPr="00CE5C1D" w:rsidRDefault="002D2414">
                  <w:pPr>
                    <w:pStyle w:val="a5"/>
                    <w:divId w:val="915743280"/>
                    <w:rPr>
                      <w:color w:val="626363"/>
                      <w:sz w:val="19"/>
                      <w:szCs w:val="19"/>
                    </w:rPr>
                  </w:pPr>
                  <w:r w:rsidRPr="00CE5C1D">
                    <w:rPr>
                      <w:color w:val="626363"/>
                      <w:sz w:val="19"/>
                      <w:szCs w:val="19"/>
                    </w:rPr>
                    <w:t>Значение переменной Prefix задано программистом в головной части программы и при выполнении программы не изменяется: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Style w:val="hl-reserved38"/>
                    </w:rPr>
                    <w:t>string</w:t>
                  </w:r>
                  <w:r w:rsidRPr="00CE5C1D">
                    <w:rPr>
                      <w:rFonts w:ascii="Courier" w:hAnsi="Courier"/>
                      <w:color w:val="626363"/>
                    </w:rPr>
                    <w:t xml:space="preserve">     </w:t>
                  </w:r>
                  <w:r w:rsidRPr="00CE5C1D">
                    <w:rPr>
                      <w:rStyle w:val="hl-identifier38"/>
                    </w:rPr>
                    <w:t>Prefix</w:t>
                  </w:r>
                  <w:r w:rsidRPr="00CE5C1D">
                    <w:rPr>
                      <w:rStyle w:val="hl-code38"/>
                    </w:rPr>
                    <w:t xml:space="preserve">     = "</w:t>
                  </w:r>
                  <w:r w:rsidRPr="00CE5C1D">
                    <w:rPr>
                      <w:rStyle w:val="hl-identifier38"/>
                    </w:rPr>
                    <w:t>Paint_</w:t>
                  </w:r>
                  <w:r w:rsidRPr="00CE5C1D">
                    <w:rPr>
                      <w:rStyle w:val="hl-code38"/>
                    </w:rPr>
                    <w:t>";</w:t>
                  </w:r>
                </w:p>
                <w:p w:rsidR="002D2414" w:rsidRPr="00CE5C1D" w:rsidRDefault="002D2414">
                  <w:pPr>
                    <w:pStyle w:val="a5"/>
                    <w:divId w:val="915743280"/>
                    <w:rPr>
                      <w:color w:val="626363"/>
                      <w:sz w:val="19"/>
                      <w:szCs w:val="19"/>
                    </w:rPr>
                  </w:pPr>
                  <w:r w:rsidRPr="00CE5C1D">
                    <w:rPr>
                      <w:color w:val="626363"/>
                      <w:sz w:val="19"/>
                      <w:szCs w:val="19"/>
                    </w:rPr>
                    <w:t>Значение переменной Nom_Lin получено в результате вычислений:</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Nom_Lin</w:t>
                  </w:r>
                  <w:r w:rsidRPr="00CE5C1D">
                    <w:rPr>
                      <w:rStyle w:val="hl-code38"/>
                    </w:rPr>
                    <w:t xml:space="preserve">  = </w:t>
                  </w:r>
                  <w:r w:rsidRPr="00CE5C1D">
                    <w:rPr>
                      <w:rStyle w:val="hl-identifier38"/>
                    </w:rPr>
                    <w:t>Line</w:t>
                  </w:r>
                  <w:r w:rsidRPr="00CE5C1D">
                    <w:rPr>
                      <w:rStyle w:val="hl-code38"/>
                    </w:rPr>
                    <w:t xml:space="preserve"> + "</w:t>
                  </w:r>
                  <w:r w:rsidRPr="00CE5C1D">
                    <w:rPr>
                      <w:rStyle w:val="hl-identifier38"/>
                    </w:rPr>
                    <w:t>_</w:t>
                  </w:r>
                  <w:r w:rsidRPr="00CE5C1D">
                    <w:rPr>
                      <w:rStyle w:val="hl-code38"/>
                    </w:rPr>
                    <w:t xml:space="preserve">";       </w:t>
                  </w:r>
                  <w:r w:rsidRPr="00CE5C1D">
                    <w:rPr>
                      <w:rStyle w:val="hl-comment38"/>
                    </w:rPr>
                    <w:t>// Строка - номер линии</w:t>
                  </w:r>
                  <w:r w:rsidRPr="00CE5C1D">
                    <w:rPr>
                      <w:rFonts w:ascii="Courier" w:hAnsi="Courier"/>
                      <w:color w:val="626363"/>
                    </w:rPr>
                    <w:br/>
                  </w:r>
                  <w:r w:rsidRPr="00CE5C1D">
                    <w:rPr>
                      <w:rStyle w:val="hl-comment38"/>
                    </w:rPr>
                    <w:t>// string Nom_Lin  = DoubleToStr(Line,0)+"_";// Можно и так</w:t>
                  </w:r>
                </w:p>
                <w:p w:rsidR="002D2414" w:rsidRPr="00CE5C1D" w:rsidRDefault="002D2414">
                  <w:pPr>
                    <w:pStyle w:val="a5"/>
                    <w:divId w:val="915743280"/>
                    <w:rPr>
                      <w:color w:val="626363"/>
                      <w:sz w:val="19"/>
                      <w:szCs w:val="19"/>
                    </w:rPr>
                  </w:pPr>
                  <w:r w:rsidRPr="00CE5C1D">
                    <w:rPr>
                      <w:color w:val="626363"/>
                      <w:sz w:val="19"/>
                      <w:szCs w:val="19"/>
                    </w:rPr>
                    <w:t>Здесь значение целой переменной (при вычислении выражения в правой части выражения) преобразуется к типу, имеющему более высокий приоритет, а именно, к типу string. В результате, в зависимости от значения переменной Line, переменная Nom_Lin получает значение "1_"или "2_".</w:t>
                  </w:r>
                </w:p>
                <w:p w:rsidR="002D2414" w:rsidRPr="00CE5C1D" w:rsidRDefault="002D2414">
                  <w:pPr>
                    <w:pStyle w:val="a5"/>
                    <w:divId w:val="915743280"/>
                    <w:rPr>
                      <w:color w:val="626363"/>
                      <w:sz w:val="19"/>
                      <w:szCs w:val="19"/>
                    </w:rPr>
                  </w:pPr>
                  <w:r w:rsidRPr="00CE5C1D">
                    <w:rPr>
                      <w:color w:val="626363"/>
                      <w:sz w:val="19"/>
                      <w:szCs w:val="19"/>
                    </w:rPr>
                    <w:t>Для вычисления значения переменной Str_Time используется функция преобразования данных TimeToStr():</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Str_Time</w:t>
                  </w:r>
                  <w:r w:rsidRPr="00CE5C1D">
                    <w:rPr>
                      <w:rStyle w:val="hl-code38"/>
                    </w:rPr>
                    <w:t xml:space="preserve"> = </w:t>
                  </w:r>
                  <w:r w:rsidRPr="00CE5C1D">
                    <w:rPr>
                      <w:rStyle w:val="hl-predfunc35"/>
                    </w:rPr>
                    <w:t>TimeToStr</w:t>
                  </w:r>
                  <w:r w:rsidRPr="00CE5C1D">
                    <w:rPr>
                      <w:rStyle w:val="hl-brackets36"/>
                    </w:rPr>
                    <w:t>(</w:t>
                  </w:r>
                  <w:r w:rsidRPr="00CE5C1D">
                    <w:rPr>
                      <w:rStyle w:val="hl-identifier38"/>
                    </w:rPr>
                    <w:t>T_Bar</w:t>
                  </w:r>
                  <w:r w:rsidRPr="00CE5C1D">
                    <w:rPr>
                      <w:rStyle w:val="hl-brackets36"/>
                    </w:rPr>
                    <w:t>)</w:t>
                  </w:r>
                  <w:r w:rsidRPr="00CE5C1D">
                    <w:rPr>
                      <w:rStyle w:val="hl-code38"/>
                    </w:rPr>
                    <w:t xml:space="preserve">; </w:t>
                  </w:r>
                  <w:r w:rsidRPr="00CE5C1D">
                    <w:rPr>
                      <w:rStyle w:val="hl-comment38"/>
                    </w:rPr>
                    <w:t>// Строка - время откр.</w:t>
                  </w:r>
                </w:p>
                <w:p w:rsidR="002D2414" w:rsidRPr="00CE5C1D" w:rsidRDefault="002D2414">
                  <w:pPr>
                    <w:pStyle w:val="a5"/>
                    <w:divId w:val="915743280"/>
                    <w:rPr>
                      <w:color w:val="626363"/>
                      <w:sz w:val="19"/>
                      <w:szCs w:val="19"/>
                    </w:rPr>
                  </w:pPr>
                  <w:r w:rsidRPr="00CE5C1D">
                    <w:rPr>
                      <w:color w:val="626363"/>
                      <w:sz w:val="19"/>
                      <w:szCs w:val="19"/>
                    </w:rPr>
                    <w:t>Обратите внимание, функция TimeToStr() имеет умолчательные значения. В данном случае именно такие значения параметра mode и требуются: "yyyy.mm.dd hh:mi"; использовать дополнительно секунды нет необходимости, потому что минимальный таймфрейм равен 1 минуте.</w:t>
                  </w:r>
                </w:p>
                <w:p w:rsidR="002D2414" w:rsidRPr="00CE5C1D" w:rsidRDefault="002D2414">
                  <w:pPr>
                    <w:pStyle w:val="a5"/>
                    <w:divId w:val="915743280"/>
                    <w:rPr>
                      <w:color w:val="626363"/>
                      <w:sz w:val="19"/>
                      <w:szCs w:val="19"/>
                    </w:rPr>
                  </w:pPr>
                  <w:r w:rsidRPr="00CE5C1D">
                    <w:rPr>
                      <w:color w:val="626363"/>
                      <w:sz w:val="19"/>
                      <w:szCs w:val="19"/>
                    </w:rPr>
                    <w:t>Для использования в имени объекта можно было бы применить и такой способ вычисления Str_Time: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Str_Time</w:t>
                  </w:r>
                  <w:r w:rsidRPr="00CE5C1D">
                    <w:rPr>
                      <w:rStyle w:val="hl-code38"/>
                    </w:rPr>
                    <w:t xml:space="preserve"> = </w:t>
                  </w:r>
                  <w:r w:rsidRPr="00CE5C1D">
                    <w:rPr>
                      <w:rStyle w:val="hl-identifier38"/>
                    </w:rPr>
                    <w:t>T_Bar</w:t>
                  </w:r>
                  <w:r w:rsidRPr="00CE5C1D">
                    <w:rPr>
                      <w:rStyle w:val="hl-code38"/>
                    </w:rPr>
                    <w:t>;</w:t>
                  </w:r>
                </w:p>
                <w:p w:rsidR="002D2414" w:rsidRPr="00CE5C1D" w:rsidRDefault="002D2414">
                  <w:pPr>
                    <w:pStyle w:val="a5"/>
                    <w:divId w:val="915743280"/>
                    <w:rPr>
                      <w:color w:val="626363"/>
                      <w:sz w:val="19"/>
                      <w:szCs w:val="19"/>
                    </w:rPr>
                  </w:pPr>
                  <w:r w:rsidRPr="00CE5C1D">
                    <w:rPr>
                      <w:color w:val="626363"/>
                      <w:sz w:val="19"/>
                      <w:szCs w:val="19"/>
                    </w:rPr>
                    <w:t>В этом случае переменная Str_Time получила бы значение, равное количеству секунд, прошедших с 01.01.1970. Чтобы увидеть разницу, можно выполнить программу, содержащую такой код:</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Style w:val="hl-reserved38"/>
                    </w:rPr>
                    <w:t>int</w:t>
                  </w:r>
                  <w:r w:rsidRPr="00CE5C1D">
                    <w:rPr>
                      <w:rFonts w:ascii="Courier" w:hAnsi="Courier"/>
                      <w:color w:val="626363"/>
                    </w:rPr>
                    <w:t xml:space="preserve"> </w:t>
                  </w:r>
                  <w:r w:rsidRPr="00CE5C1D">
                    <w:rPr>
                      <w:rStyle w:val="hl-identifier38"/>
                    </w:rPr>
                    <w:t>init</w:t>
                  </w:r>
                  <w:r w:rsidRPr="00CE5C1D">
                    <w:rPr>
                      <w:rStyle w:val="hl-brackets36"/>
                    </w:rPr>
                    <w:t>()</w:t>
                  </w:r>
                  <w:r w:rsidRPr="00CE5C1D">
                    <w:rPr>
                      <w:rFonts w:ascii="Courier" w:hAnsi="Courier"/>
                      <w:color w:val="626363"/>
                    </w:rPr>
                    <w:br/>
                    <w:t xml:space="preserve">  </w:t>
                  </w:r>
                  <w:r w:rsidRPr="00CE5C1D">
                    <w:rPr>
                      <w:rStyle w:val="hl-brackets36"/>
                    </w:rPr>
                    <w:t>{</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String_Time</w:t>
                  </w:r>
                  <w:r w:rsidRPr="00CE5C1D">
                    <w:rPr>
                      <w:rStyle w:val="hl-code38"/>
                    </w:rPr>
                    <w:t xml:space="preserve"> = </w:t>
                  </w:r>
                  <w:r w:rsidRPr="00CE5C1D">
                    <w:rPr>
                      <w:rStyle w:val="hl-predfunc35"/>
                    </w:rPr>
                    <w:t>TimeToStr</w:t>
                  </w:r>
                  <w:r w:rsidRPr="00CE5C1D">
                    <w:rPr>
                      <w:rStyle w:val="hl-brackets36"/>
                    </w:rPr>
                    <w:t>(</w:t>
                  </w:r>
                  <w:r w:rsidRPr="00CE5C1D">
                    <w:rPr>
                      <w:rStyle w:val="hl-predvars22"/>
                    </w:rPr>
                    <w:t>Time</w:t>
                  </w:r>
                  <w:r w:rsidRPr="00CE5C1D">
                    <w:rPr>
                      <w:rStyle w:val="hl-brackets36"/>
                    </w:rPr>
                    <w:t>[</w:t>
                  </w:r>
                  <w:r w:rsidRPr="00CE5C1D">
                    <w:rPr>
                      <w:rStyle w:val="hl-number37"/>
                    </w:rPr>
                    <w:t>0</w:t>
                  </w:r>
                  <w:r w:rsidRPr="00CE5C1D">
                    <w:rPr>
                      <w:rStyle w:val="hl-brackets36"/>
                    </w:rPr>
                    <w:t>])</w:t>
                  </w:r>
                  <w:r w:rsidRPr="00CE5C1D">
                    <w:rPr>
                      <w:rStyle w:val="hl-code38"/>
                    </w:rPr>
                    <w:t xml:space="preserve">; </w:t>
                  </w:r>
                  <w:r w:rsidRPr="00CE5C1D">
                    <w:rPr>
                      <w:rStyle w:val="hl-comment38"/>
                    </w:rPr>
                    <w:t>// Время в формате.</w:t>
                  </w:r>
                  <w:r w:rsidRPr="00CE5C1D">
                    <w:rPr>
                      <w:rFonts w:ascii="Courier" w:hAnsi="Courier"/>
                      <w:color w:val="626363"/>
                    </w:rPr>
                    <w:br/>
                    <w:t xml:space="preserve">   </w:t>
                  </w:r>
                  <w:r w:rsidRPr="00CE5C1D">
                    <w:rPr>
                      <w:rStyle w:val="hl-reserved38"/>
                    </w:rPr>
                    <w:t>string</w:t>
                  </w:r>
                  <w:r w:rsidRPr="00CE5C1D">
                    <w:rPr>
                      <w:rFonts w:ascii="Courier" w:hAnsi="Courier"/>
                      <w:color w:val="626363"/>
                    </w:rPr>
                    <w:t xml:space="preserve"> </w:t>
                  </w:r>
                  <w:r w:rsidRPr="00CE5C1D">
                    <w:rPr>
                      <w:rStyle w:val="hl-identifier38"/>
                    </w:rPr>
                    <w:t>String_Sec</w:t>
                  </w:r>
                  <w:r w:rsidRPr="00CE5C1D">
                    <w:rPr>
                      <w:rStyle w:val="hl-code38"/>
                    </w:rPr>
                    <w:t xml:space="preserve">  = </w:t>
                  </w:r>
                  <w:r w:rsidRPr="00CE5C1D">
                    <w:rPr>
                      <w:rStyle w:val="hl-predvars22"/>
                    </w:rPr>
                    <w:t>Time</w:t>
                  </w:r>
                  <w:r w:rsidRPr="00CE5C1D">
                    <w:rPr>
                      <w:rStyle w:val="hl-brackets36"/>
                    </w:rPr>
                    <w:t>[</w:t>
                  </w:r>
                  <w:r w:rsidRPr="00CE5C1D">
                    <w:rPr>
                      <w:rStyle w:val="hl-number37"/>
                    </w:rPr>
                    <w:t>0</w:t>
                  </w:r>
                  <w:r w:rsidRPr="00CE5C1D">
                    <w:rPr>
                      <w:rStyle w:val="hl-brackets36"/>
                    </w:rPr>
                    <w:t>]</w:t>
                  </w:r>
                  <w:r w:rsidRPr="00CE5C1D">
                    <w:rPr>
                      <w:rStyle w:val="hl-code38"/>
                    </w:rPr>
                    <w:t xml:space="preserve">;            </w:t>
                  </w:r>
                  <w:r w:rsidRPr="00CE5C1D">
                    <w:rPr>
                      <w:rStyle w:val="hl-comment38"/>
                    </w:rPr>
                    <w:t>// Количество секунд</w:t>
                  </w:r>
                  <w:r w:rsidRPr="00CE5C1D">
                    <w:rPr>
                      <w:rFonts w:ascii="Courier" w:hAnsi="Courier"/>
                      <w:color w:val="626363"/>
                    </w:rPr>
                    <w:br/>
                    <w:t xml:space="preserve">   </w:t>
                  </w:r>
                  <w:r w:rsidRPr="00CE5C1D">
                    <w:rPr>
                      <w:rStyle w:val="hl-predfunc35"/>
                    </w:rPr>
                    <w:t>Alert</w:t>
                  </w:r>
                  <w:r w:rsidRPr="00CE5C1D">
                    <w:rPr>
                      <w:rStyle w:val="hl-brackets36"/>
                    </w:rPr>
                    <w:t>(</w:t>
                  </w:r>
                  <w:r w:rsidRPr="00CE5C1D">
                    <w:rPr>
                      <w:rStyle w:val="hl-quotes32"/>
                    </w:rPr>
                    <w:t>"</w:t>
                  </w:r>
                  <w:r w:rsidRPr="00CE5C1D">
                    <w:rPr>
                      <w:rStyle w:val="hl-string32"/>
                    </w:rPr>
                    <w:t xml:space="preserve">String_Time = </w:t>
                  </w:r>
                  <w:r w:rsidRPr="00CE5C1D">
                    <w:rPr>
                      <w:rStyle w:val="hl-quotes32"/>
                    </w:rPr>
                    <w:t>"</w:t>
                  </w:r>
                  <w:r w:rsidRPr="00CE5C1D">
                    <w:rPr>
                      <w:rStyle w:val="hl-code38"/>
                    </w:rPr>
                    <w:t>,</w:t>
                  </w:r>
                  <w:r w:rsidRPr="00CE5C1D">
                    <w:rPr>
                      <w:rStyle w:val="hl-identifier38"/>
                    </w:rPr>
                    <w:t>String_Time</w:t>
                  </w:r>
                  <w:r w:rsidRPr="00CE5C1D">
                    <w:rPr>
                      <w:rStyle w:val="hl-code38"/>
                    </w:rPr>
                    <w:t>,</w:t>
                  </w:r>
                  <w:r w:rsidRPr="00CE5C1D">
                    <w:rPr>
                      <w:rStyle w:val="hl-quotes32"/>
                    </w:rPr>
                    <w:t>"</w:t>
                  </w:r>
                  <w:r w:rsidRPr="00CE5C1D">
                    <w:rPr>
                      <w:rStyle w:val="hl-string32"/>
                    </w:rPr>
                    <w:t xml:space="preserve">  String_Sec = </w:t>
                  </w:r>
                  <w:r w:rsidRPr="00CE5C1D">
                    <w:rPr>
                      <w:rStyle w:val="hl-quotes32"/>
                    </w:rPr>
                    <w:t>"</w:t>
                  </w:r>
                  <w:r w:rsidRPr="00CE5C1D">
                    <w:rPr>
                      <w:rStyle w:val="hl-code38"/>
                    </w:rPr>
                    <w:t>,</w:t>
                  </w:r>
                  <w:r w:rsidRPr="00CE5C1D">
                    <w:rPr>
                      <w:rStyle w:val="hl-identifier38"/>
                    </w:rPr>
                    <w:t>String_Sec</w:t>
                  </w:r>
                  <w:r w:rsidRPr="00CE5C1D">
                    <w:rPr>
                      <w:rStyle w:val="hl-brackets36"/>
                    </w:rPr>
                    <w:t>)</w:t>
                  </w:r>
                  <w:r w:rsidRPr="00CE5C1D">
                    <w:rPr>
                      <w:rStyle w:val="hl-code38"/>
                    </w:rPr>
                    <w:t>;</w:t>
                  </w:r>
                  <w:r w:rsidRPr="00CE5C1D">
                    <w:rPr>
                      <w:rFonts w:ascii="Courier" w:hAnsi="Courier"/>
                      <w:color w:val="0000FF"/>
                    </w:rPr>
                    <w:br/>
                  </w:r>
                  <w:r w:rsidRPr="00CE5C1D">
                    <w:rPr>
                      <w:rStyle w:val="hl-code38"/>
                    </w:rPr>
                    <w:t xml:space="preserve">   </w:t>
                  </w:r>
                  <w:r w:rsidRPr="00CE5C1D">
                    <w:rPr>
                      <w:rStyle w:val="hl-reserved38"/>
                    </w:rPr>
                    <w:t>return</w:t>
                  </w:r>
                  <w:r w:rsidRPr="00CE5C1D">
                    <w:rPr>
                      <w:rStyle w:val="hl-code38"/>
                    </w:rPr>
                    <w:t>;</w:t>
                  </w:r>
                  <w:r w:rsidRPr="00CE5C1D">
                    <w:rPr>
                      <w:rFonts w:ascii="Courier" w:hAnsi="Courier"/>
                      <w:color w:val="0000FF"/>
                    </w:rPr>
                    <w:br/>
                  </w:r>
                  <w:r w:rsidRPr="00CE5C1D">
                    <w:rPr>
                      <w:rStyle w:val="hl-code38"/>
                    </w:rPr>
                    <w:t xml:space="preserve">  </w:t>
                  </w:r>
                  <w:r w:rsidRPr="00CE5C1D">
                    <w:rPr>
                      <w:rStyle w:val="hl-brackets36"/>
                    </w:rPr>
                    <w:t>}</w:t>
                  </w:r>
                </w:p>
                <w:p w:rsidR="002D2414" w:rsidRPr="00CE5C1D" w:rsidRDefault="002D2414">
                  <w:pPr>
                    <w:pStyle w:val="a5"/>
                    <w:divId w:val="915743280"/>
                    <w:rPr>
                      <w:color w:val="626363"/>
                      <w:sz w:val="19"/>
                      <w:szCs w:val="19"/>
                    </w:rPr>
                  </w:pPr>
                  <w:r w:rsidRPr="00CE5C1D">
                    <w:rPr>
                      <w:color w:val="626363"/>
                      <w:sz w:val="19"/>
                      <w:szCs w:val="19"/>
                    </w:rPr>
                    <w:t>В результате исполнения этой программы (в зависимости от времени открытия нулевого бара) на экран будет выведено сообщение:</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157"/>
                  </w:tblGrid>
                  <w:tr w:rsidR="002D2414">
                    <w:trPr>
                      <w:divId w:val="91574328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String_Time = 2007.03.22 19:10 String_Sec = 1174590600</w:t>
                        </w:r>
                      </w:p>
                    </w:tc>
                  </w:tr>
                </w:tbl>
                <w:p w:rsidR="002D2414" w:rsidRDefault="002D2414">
                  <w:pPr>
                    <w:pStyle w:val="a5"/>
                    <w:divId w:val="915743280"/>
                    <w:rPr>
                      <w:color w:val="626363"/>
                      <w:sz w:val="19"/>
                      <w:szCs w:val="19"/>
                    </w:rPr>
                  </w:pPr>
                  <w:r w:rsidRPr="00CE5C1D">
                    <w:rPr>
                      <w:color w:val="626363"/>
                      <w:sz w:val="19"/>
                      <w:szCs w:val="19"/>
                    </w:rPr>
                    <w:t xml:space="preserve">Первый вариант, реализованный в эксперте </w:t>
                  </w:r>
                  <w:hyperlink r:id="rId1786" w:history="1">
                    <w:r w:rsidRPr="00CE5C1D">
                      <w:rPr>
                        <w:rStyle w:val="a3"/>
                        <w:sz w:val="19"/>
                        <w:szCs w:val="19"/>
                      </w:rPr>
                      <w:t>strings.mq4</w:t>
                    </w:r>
                  </w:hyperlink>
                  <w:r w:rsidRPr="00CE5C1D">
                    <w:rPr>
                      <w:color w:val="626363"/>
                      <w:sz w:val="19"/>
                      <w:szCs w:val="19"/>
                    </w:rPr>
                    <w:t>, несколько более информативен, поэтому в данном случае предпочтение отдано ему (с точки зрения алгоритма, реализованного в программе, эти варианты равнозначны).</w:t>
                  </w:r>
                </w:p>
                <w:p w:rsidR="002D2414" w:rsidRPr="00CE5C1D" w:rsidRDefault="002D2414">
                  <w:pPr>
                    <w:pStyle w:val="a5"/>
                    <w:divId w:val="915743280"/>
                    <w:rPr>
                      <w:color w:val="626363"/>
                      <w:sz w:val="19"/>
                      <w:szCs w:val="19"/>
                    </w:rPr>
                  </w:pPr>
                  <w:r w:rsidRPr="00CE5C1D">
                    <w:rPr>
                      <w:color w:val="626363"/>
                      <w:sz w:val="19"/>
                      <w:szCs w:val="19"/>
                    </w:rPr>
                    <w:t>В последующих строках пользовательской функции Create() создаётся объект с вычисленным именем His_Name, содержащим сведения о времени открытия бара, и со свойствами, соответствующими номеру линии Line, а также с цветом в зависимости от характеристик бара. Для каждого объекта указывается также значение текстового описания: "Объект создан экспертом".</w:t>
                  </w:r>
                </w:p>
                <w:p w:rsidR="002D2414" w:rsidRPr="00CE5C1D" w:rsidRDefault="002D2414">
                  <w:pPr>
                    <w:pStyle w:val="a5"/>
                    <w:divId w:val="915743280"/>
                    <w:rPr>
                      <w:color w:val="626363"/>
                      <w:sz w:val="19"/>
                      <w:szCs w:val="19"/>
                    </w:rPr>
                  </w:pPr>
                  <w:r w:rsidRPr="00CE5C1D">
                    <w:rPr>
                      <w:color w:val="626363"/>
                      <w:sz w:val="19"/>
                      <w:szCs w:val="19"/>
                    </w:rPr>
                    <w:t>Вызов функции Create() осуществляется в программе в двух местах - из специальной функции init() для первоначального создания объектов, и из специальной функции start(), в случае необходимости ещё раз создать объект, случайно удалённый или изменённый пользователем. Имена объектов в функции start() (блоки 4-5-6) формируются так же, как и в других местах программы.</w:t>
                  </w:r>
                </w:p>
                <w:p w:rsidR="002D2414" w:rsidRPr="00CE5C1D" w:rsidRDefault="002D2414">
                  <w:pPr>
                    <w:pStyle w:val="a5"/>
                    <w:divId w:val="915743280"/>
                    <w:rPr>
                      <w:color w:val="626363"/>
                      <w:sz w:val="19"/>
                      <w:szCs w:val="19"/>
                    </w:rPr>
                  </w:pPr>
                  <w:r w:rsidRPr="00CE5C1D">
                    <w:rPr>
                      <w:color w:val="626363"/>
                      <w:sz w:val="19"/>
                      <w:szCs w:val="19"/>
                    </w:rPr>
                    <w:t>В блоке 6-7 определяется первая координата исследуемого объекта. Если при этом объект не найден, то он создаётся с помощью Create(). А если объект существует, то определяются другие его координаты и вычисляется, соответствуют ли его свойства характеристикам бара (блок 7-8). При обнаружении любого несоответствия объект удаляется и создаётся вновь (с тем же именем), но уже с правильными свойствами.</w:t>
                  </w:r>
                </w:p>
                <w:p w:rsidR="002D2414" w:rsidRPr="00CE5C1D" w:rsidRDefault="002D2414">
                  <w:pPr>
                    <w:pStyle w:val="a5"/>
                    <w:divId w:val="915743280"/>
                    <w:rPr>
                      <w:color w:val="626363"/>
                      <w:sz w:val="19"/>
                      <w:szCs w:val="19"/>
                    </w:rPr>
                  </w:pPr>
                  <w:r w:rsidRPr="00CE5C1D">
                    <w:rPr>
                      <w:color w:val="626363"/>
                      <w:sz w:val="19"/>
                      <w:szCs w:val="19"/>
                    </w:rPr>
                    <w:t>При исполнении функции deinit() решается ещё одна задача: из всей совокупности объектов, имеющихся в окне финансового инструмента, необходимо удалить только те, которые созданы экспертом. Это делается в два этапа: на первом этапе в массив Name_Del[] запоминаются имена всех объектов, которые необходимо удалить, а затем, в отдельном цикле, все эти объекты удаляются. Общее количество всех объектов в окне (в том числе, созданных программой и установленных пользователем вручную) вычисляется с помощью функции ObjectsTotal():</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int</w:t>
                  </w:r>
                  <w:r w:rsidRPr="00CE5C1D">
                    <w:rPr>
                      <w:rFonts w:ascii="Courier" w:hAnsi="Courier"/>
                      <w:color w:val="626363"/>
                    </w:rPr>
                    <w:t xml:space="preserve"> </w:t>
                  </w:r>
                  <w:r w:rsidRPr="00CE5C1D">
                    <w:rPr>
                      <w:rStyle w:val="hl-identifier38"/>
                    </w:rPr>
                    <w:t>Quant_Objects</w:t>
                  </w:r>
                  <w:r w:rsidRPr="00CE5C1D">
                    <w:rPr>
                      <w:rStyle w:val="hl-code38"/>
                    </w:rPr>
                    <w:t>=</w:t>
                  </w:r>
                  <w:r w:rsidRPr="00CE5C1D">
                    <w:rPr>
                      <w:rStyle w:val="hl-predfunc35"/>
                    </w:rPr>
                    <w:t>ObjectsTotal</w:t>
                  </w:r>
                  <w:r w:rsidRPr="00CE5C1D">
                    <w:rPr>
                      <w:rStyle w:val="hl-brackets36"/>
                    </w:rPr>
                    <w:t>()</w:t>
                  </w:r>
                  <w:r w:rsidRPr="00CE5C1D">
                    <w:rPr>
                      <w:rStyle w:val="hl-code38"/>
                    </w:rPr>
                    <w:t xml:space="preserve">;   </w:t>
                  </w:r>
                  <w:r w:rsidRPr="00CE5C1D">
                    <w:rPr>
                      <w:rStyle w:val="hl-comment38"/>
                    </w:rPr>
                    <w:t>// Cтолько всего ВСЕХ объектов</w:t>
                  </w:r>
                </w:p>
                <w:p w:rsidR="002D2414" w:rsidRPr="00CE5C1D" w:rsidRDefault="002D2414">
                  <w:pPr>
                    <w:pStyle w:val="a5"/>
                    <w:divId w:val="915743280"/>
                    <w:rPr>
                      <w:color w:val="626363"/>
                      <w:sz w:val="19"/>
                      <w:szCs w:val="19"/>
                    </w:rPr>
                  </w:pPr>
                  <w:r w:rsidRPr="00CE5C1D">
                    <w:rPr>
                      <w:color w:val="626363"/>
                      <w:sz w:val="19"/>
                      <w:szCs w:val="19"/>
                    </w:rPr>
                    <w:t>Количество раскрашиваемых баров устанавливается пользователем во внешней переменной, т.е. заранее неизвестно, сколько графических объектов придётся удалять. Поэтому строковый массив, несущий имена удаляемых объектов, объявляется с количеством элементов равным 1, а затем размер массива программно изменяется - количество его элементов увеличивается до общего количества объектов.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predfunc35"/>
                    </w:rPr>
                    <w:t>ArrayResize</w:t>
                  </w:r>
                  <w:r w:rsidRPr="00CE5C1D">
                    <w:rPr>
                      <w:rStyle w:val="hl-brackets36"/>
                    </w:rPr>
                    <w:t>(</w:t>
                  </w:r>
                  <w:r w:rsidRPr="00CE5C1D">
                    <w:rPr>
                      <w:rStyle w:val="hl-identifier38"/>
                    </w:rPr>
                    <w:t>Name_Del</w:t>
                  </w:r>
                  <w:r w:rsidRPr="00CE5C1D">
                    <w:rPr>
                      <w:rStyle w:val="hl-code38"/>
                    </w:rPr>
                    <w:t>,</w:t>
                  </w:r>
                  <w:r w:rsidRPr="00CE5C1D">
                    <w:rPr>
                      <w:rStyle w:val="hl-identifier38"/>
                    </w:rPr>
                    <w:t>Quant_Objects</w:t>
                  </w:r>
                  <w:r w:rsidRPr="00CE5C1D">
                    <w:rPr>
                      <w:rStyle w:val="hl-brackets36"/>
                    </w:rPr>
                    <w:t>)</w:t>
                  </w:r>
                  <w:r w:rsidRPr="00CE5C1D">
                    <w:rPr>
                      <w:rStyle w:val="hl-code38"/>
                    </w:rPr>
                    <w:t>;</w:t>
                  </w:r>
                  <w:r w:rsidRPr="00CE5C1D">
                    <w:rPr>
                      <w:rStyle w:val="hl-comment38"/>
                    </w:rPr>
                    <w:t>// Необходимый размер массива</w:t>
                  </w:r>
                </w:p>
                <w:p w:rsidR="002D2414" w:rsidRPr="00CE5C1D" w:rsidRDefault="002D2414">
                  <w:pPr>
                    <w:pStyle w:val="a5"/>
                    <w:divId w:val="915743280"/>
                    <w:rPr>
                      <w:color w:val="626363"/>
                      <w:sz w:val="19"/>
                      <w:szCs w:val="19"/>
                    </w:rPr>
                  </w:pPr>
                  <w:r w:rsidRPr="00CE5C1D">
                    <w:rPr>
                      <w:color w:val="626363"/>
                      <w:sz w:val="19"/>
                      <w:szCs w:val="19"/>
                    </w:rPr>
                    <w:t>Для того, чтобы отобрать объекты, созданные экспертом, в функции deinit() имеется цикл for, в котором производится анализ имени каждого объекта.</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Obj_Name</w:t>
                  </w:r>
                  <w:r w:rsidRPr="00CE5C1D">
                    <w:rPr>
                      <w:rStyle w:val="hl-code38"/>
                    </w:rPr>
                    <w:t xml:space="preserve"> = </w:t>
                  </w:r>
                  <w:r w:rsidRPr="00CE5C1D">
                    <w:rPr>
                      <w:rStyle w:val="hl-predfunc35"/>
                    </w:rPr>
                    <w:t>ObjectName</w:t>
                  </w:r>
                  <w:r w:rsidRPr="00CE5C1D">
                    <w:rPr>
                      <w:rStyle w:val="hl-brackets36"/>
                    </w:rPr>
                    <w:t>(</w:t>
                  </w:r>
                  <w:r w:rsidRPr="00CE5C1D">
                    <w:rPr>
                      <w:rStyle w:val="hl-identifier38"/>
                    </w:rPr>
                    <w:t>k</w:t>
                  </w:r>
                  <w:r w:rsidRPr="00CE5C1D">
                    <w:rPr>
                      <w:rStyle w:val="hl-brackets36"/>
                    </w:rPr>
                    <w:t>)</w:t>
                  </w:r>
                  <w:r w:rsidRPr="00CE5C1D">
                    <w:rPr>
                      <w:rStyle w:val="hl-code38"/>
                    </w:rPr>
                    <w:t xml:space="preserve">; </w:t>
                  </w:r>
                  <w:r w:rsidRPr="00CE5C1D">
                    <w:rPr>
                      <w:rStyle w:val="hl-comment38"/>
                    </w:rPr>
                    <w:t>// Запрашиваем имя объекта</w:t>
                  </w:r>
                </w:p>
                <w:p w:rsidR="002D2414" w:rsidRPr="00CE5C1D" w:rsidRDefault="002D2414">
                  <w:pPr>
                    <w:pStyle w:val="a5"/>
                    <w:divId w:val="915743280"/>
                    <w:rPr>
                      <w:color w:val="626363"/>
                      <w:sz w:val="19"/>
                      <w:szCs w:val="19"/>
                    </w:rPr>
                  </w:pPr>
                  <w:r w:rsidRPr="00CE5C1D">
                    <w:rPr>
                      <w:color w:val="626363"/>
                      <w:sz w:val="19"/>
                      <w:szCs w:val="19"/>
                    </w:rPr>
                    <w:t>Признаком, отличающим "наши" объекты от всех других, является префикс "Paint_", с которого начинается имя каждого созданного программой объекта. Для анализа названия объекта необходимо извлечь из строковой переменной, являющейся уникальным именем объекта, начальную часть (в данном случае 6 символов), а затем сравнить полученное значение со значением переменной Prefix. Если обнаружится совпадение, то исследуемый объект подлежит удалению, если же нет, то объект удалять не нужно.</w:t>
                  </w:r>
                </w:p>
                <w:p w:rsidR="002D2414" w:rsidRDefault="002D2414">
                  <w:pPr>
                    <w:divId w:val="915743280"/>
                    <w:rPr>
                      <w:color w:val="626363"/>
                      <w:sz w:val="19"/>
                      <w:szCs w:val="19"/>
                    </w:rPr>
                  </w:pPr>
                </w:p>
                <w:p w:rsidR="002D2414" w:rsidRDefault="002D2414">
                  <w:pPr>
                    <w:pStyle w:val="2"/>
                    <w:divId w:val="915743280"/>
                    <w:rPr>
                      <w:color w:val="626363"/>
                      <w:sz w:val="27"/>
                      <w:szCs w:val="27"/>
                    </w:rPr>
                  </w:pPr>
                  <w:r>
                    <w:rPr>
                      <w:color w:val="626363"/>
                      <w:sz w:val="27"/>
                      <w:szCs w:val="27"/>
                    </w:rPr>
                    <w:t>Функция StringSubstr()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915743280"/>
                    <w:rPr>
                      <w:rFonts w:ascii="Courier" w:hAnsi="Courier"/>
                      <w:color w:val="626363"/>
                    </w:rPr>
                  </w:pPr>
                  <w:r w:rsidRPr="00CE5C1D">
                    <w:rPr>
                      <w:rStyle w:val="hl-reserved38"/>
                    </w:rPr>
                    <w:t>string</w:t>
                  </w:r>
                  <w:r w:rsidRPr="00CE5C1D">
                    <w:rPr>
                      <w:rFonts w:ascii="Courier" w:hAnsi="Courier"/>
                      <w:color w:val="626363"/>
                    </w:rPr>
                    <w:t xml:space="preserve"> </w:t>
                  </w:r>
                  <w:r w:rsidRPr="00CE5C1D">
                    <w:rPr>
                      <w:rStyle w:val="hl-predfunc35"/>
                    </w:rPr>
                    <w:t>StringSubstr</w:t>
                  </w:r>
                  <w:r w:rsidRPr="00CE5C1D">
                    <w:rPr>
                      <w:rStyle w:val="hl-brackets36"/>
                    </w:rPr>
                    <w:t>(</w:t>
                  </w:r>
                  <w:r w:rsidRPr="00CE5C1D">
                    <w:rPr>
                      <w:rStyle w:val="hl-reserved38"/>
                    </w:rPr>
                    <w:t>string</w:t>
                  </w:r>
                  <w:r w:rsidRPr="00CE5C1D">
                    <w:rPr>
                      <w:rFonts w:ascii="Courier" w:hAnsi="Courier"/>
                      <w:color w:val="626363"/>
                    </w:rPr>
                    <w:t xml:space="preserve"> </w:t>
                  </w:r>
                  <w:r w:rsidRPr="00CE5C1D">
                    <w:rPr>
                      <w:rStyle w:val="hl-identifier38"/>
                    </w:rPr>
                    <w:t>text</w:t>
                  </w:r>
                  <w:r w:rsidRPr="00CE5C1D">
                    <w:rPr>
                      <w:rStyle w:val="hl-code38"/>
                    </w:rPr>
                    <w:t xml:space="preserve">, </w:t>
                  </w:r>
                  <w:r w:rsidRPr="00CE5C1D">
                    <w:rPr>
                      <w:rStyle w:val="hl-reserved38"/>
                    </w:rPr>
                    <w:t>int</w:t>
                  </w:r>
                  <w:r w:rsidRPr="00CE5C1D">
                    <w:rPr>
                      <w:rFonts w:ascii="Courier" w:hAnsi="Courier"/>
                      <w:color w:val="626363"/>
                    </w:rPr>
                    <w:t xml:space="preserve"> </w:t>
                  </w:r>
                  <w:r w:rsidRPr="00CE5C1D">
                    <w:rPr>
                      <w:rStyle w:val="hl-identifier38"/>
                    </w:rPr>
                    <w:t>start</w:t>
                  </w:r>
                  <w:r w:rsidRPr="00CE5C1D">
                    <w:rPr>
                      <w:rStyle w:val="hl-code38"/>
                    </w:rPr>
                    <w:t xml:space="preserve">, </w:t>
                  </w:r>
                  <w:r w:rsidRPr="00CE5C1D">
                    <w:rPr>
                      <w:rStyle w:val="hl-reserved38"/>
                    </w:rPr>
                    <w:t>int</w:t>
                  </w:r>
                  <w:r w:rsidRPr="00CE5C1D">
                    <w:rPr>
                      <w:rFonts w:ascii="Courier" w:hAnsi="Courier"/>
                      <w:color w:val="626363"/>
                    </w:rPr>
                    <w:t xml:space="preserve"> </w:t>
                  </w:r>
                  <w:r w:rsidRPr="00CE5C1D">
                    <w:rPr>
                      <w:rStyle w:val="hl-identifier38"/>
                    </w:rPr>
                    <w:t>length</w:t>
                  </w:r>
                  <w:r w:rsidRPr="00CE5C1D">
                    <w:rPr>
                      <w:rStyle w:val="hl-code38"/>
                    </w:rPr>
                    <w:t>=</w:t>
                  </w:r>
                  <w:r w:rsidRPr="00CE5C1D">
                    <w:rPr>
                      <w:rStyle w:val="hl-number37"/>
                    </w:rPr>
                    <w:t>0</w:t>
                  </w:r>
                  <w:r w:rsidRPr="00CE5C1D">
                    <w:rPr>
                      <w:rStyle w:val="hl-brackets36"/>
                    </w:rPr>
                    <w:t>)</w:t>
                  </w:r>
                </w:p>
                <w:p w:rsidR="002D2414" w:rsidRDefault="002D2414">
                  <w:pPr>
                    <w:divId w:val="915743280"/>
                    <w:rPr>
                      <w:color w:val="626363"/>
                      <w:sz w:val="19"/>
                      <w:szCs w:val="19"/>
                    </w:rPr>
                  </w:pPr>
                  <w:r>
                    <w:rPr>
                      <w:color w:val="626363"/>
                      <w:sz w:val="19"/>
                      <w:szCs w:val="19"/>
                    </w:rPr>
                    <w:t xml:space="preserve">Функция извлекает подстроку из текстовой строки, начинающейся c указанной позиции. Функция возвращает копию извлеченной подстроки, если возможно, иначе возвращается пустая строка. </w:t>
                  </w:r>
                </w:p>
                <w:p w:rsidR="002D2414" w:rsidRDefault="002D2414">
                  <w:pPr>
                    <w:pStyle w:val="a5"/>
                    <w:divId w:val="915743280"/>
                    <w:rPr>
                      <w:color w:val="626363"/>
                      <w:sz w:val="19"/>
                      <w:szCs w:val="19"/>
                    </w:rPr>
                  </w:pPr>
                  <w:r w:rsidRPr="00CE5C1D">
                    <w:rPr>
                      <w:color w:val="626363"/>
                      <w:sz w:val="19"/>
                      <w:szCs w:val="19"/>
                    </w:rPr>
                    <w:t>Параметры:</w:t>
                  </w:r>
                </w:p>
                <w:p w:rsidR="002D2414" w:rsidRPr="00CE5C1D" w:rsidRDefault="002D2414">
                  <w:pPr>
                    <w:pStyle w:val="a5"/>
                    <w:divId w:val="915743280"/>
                    <w:rPr>
                      <w:color w:val="626363"/>
                      <w:sz w:val="19"/>
                      <w:szCs w:val="19"/>
                    </w:rPr>
                  </w:pPr>
                  <w:r w:rsidRPr="00CE5C1D">
                    <w:rPr>
                      <w:b/>
                      <w:bCs/>
                      <w:color w:val="626363"/>
                      <w:sz w:val="19"/>
                      <w:szCs w:val="19"/>
                    </w:rPr>
                    <w:t>text</w:t>
                  </w:r>
                  <w:r w:rsidRPr="00CE5C1D">
                    <w:rPr>
                      <w:color w:val="626363"/>
                      <w:sz w:val="19"/>
                      <w:szCs w:val="19"/>
                    </w:rPr>
                    <w:t xml:space="preserve"> - строка, из которой должна быть извлечена подстрока;</w:t>
                  </w:r>
                </w:p>
                <w:p w:rsidR="002D2414" w:rsidRPr="00CE5C1D" w:rsidRDefault="002D2414">
                  <w:pPr>
                    <w:pStyle w:val="a5"/>
                    <w:divId w:val="915743280"/>
                    <w:rPr>
                      <w:color w:val="626363"/>
                      <w:sz w:val="19"/>
                      <w:szCs w:val="19"/>
                    </w:rPr>
                  </w:pPr>
                  <w:r w:rsidRPr="00CE5C1D">
                    <w:rPr>
                      <w:b/>
                      <w:bCs/>
                      <w:color w:val="626363"/>
                      <w:sz w:val="19"/>
                      <w:szCs w:val="19"/>
                    </w:rPr>
                    <w:t>start</w:t>
                  </w:r>
                  <w:r w:rsidRPr="00CE5C1D">
                    <w:rPr>
                      <w:color w:val="626363"/>
                      <w:sz w:val="19"/>
                      <w:szCs w:val="19"/>
                    </w:rPr>
                    <w:t xml:space="preserve"> - начальная позиция подстроки. Может быть от 0 до StringLen(text)-1;</w:t>
                  </w:r>
                </w:p>
                <w:p w:rsidR="002D2414" w:rsidRPr="00CE5C1D" w:rsidRDefault="002D2414">
                  <w:pPr>
                    <w:pStyle w:val="a5"/>
                    <w:divId w:val="915743280"/>
                    <w:rPr>
                      <w:color w:val="626363"/>
                      <w:sz w:val="19"/>
                      <w:szCs w:val="19"/>
                    </w:rPr>
                  </w:pPr>
                  <w:r w:rsidRPr="00CE5C1D">
                    <w:rPr>
                      <w:b/>
                      <w:bCs/>
                      <w:color w:val="626363"/>
                      <w:sz w:val="19"/>
                      <w:szCs w:val="19"/>
                    </w:rPr>
                    <w:t>length</w:t>
                  </w:r>
                  <w:r w:rsidRPr="00CE5C1D">
                    <w:rPr>
                      <w:color w:val="626363"/>
                      <w:sz w:val="19"/>
                      <w:szCs w:val="19"/>
                    </w:rPr>
                    <w:t xml:space="preserve"> - длина извлекаемой подстроки. Если значение параметра меньше или равно 0 либо параметр не задан, то будет извлекаться подстрока, начиная с указанной позиции и до конца строки.</w:t>
                  </w:r>
                </w:p>
                <w:p w:rsidR="002D2414" w:rsidRDefault="002D2414">
                  <w:pPr>
                    <w:divId w:val="915743280"/>
                    <w:rPr>
                      <w:color w:val="626363"/>
                      <w:sz w:val="19"/>
                      <w:szCs w:val="19"/>
                    </w:rPr>
                  </w:pPr>
                </w:p>
                <w:p w:rsidR="002D2414" w:rsidRDefault="002D2414">
                  <w:pPr>
                    <w:pStyle w:val="a5"/>
                    <w:divId w:val="915743280"/>
                    <w:rPr>
                      <w:color w:val="626363"/>
                      <w:sz w:val="19"/>
                      <w:szCs w:val="19"/>
                    </w:rPr>
                  </w:pPr>
                  <w:r w:rsidRPr="00CE5C1D">
                    <w:rPr>
                      <w:color w:val="626363"/>
                      <w:sz w:val="19"/>
                      <w:szCs w:val="19"/>
                    </w:rPr>
                    <w:t>В рассматриваемом примере извлечение подстроки из имени объекта выполняется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string</w:t>
                  </w:r>
                  <w:r w:rsidRPr="00CE5C1D">
                    <w:rPr>
                      <w:rFonts w:ascii="Courier" w:hAnsi="Courier"/>
                      <w:color w:val="626363"/>
                    </w:rPr>
                    <w:t xml:space="preserve"> </w:t>
                  </w:r>
                  <w:r w:rsidRPr="00CE5C1D">
                    <w:rPr>
                      <w:rStyle w:val="hl-identifier38"/>
                    </w:rPr>
                    <w:t>Head</w:t>
                  </w:r>
                  <w:r w:rsidRPr="00CE5C1D">
                    <w:rPr>
                      <w:rStyle w:val="hl-code38"/>
                    </w:rPr>
                    <w:t>=</w:t>
                  </w:r>
                  <w:r w:rsidRPr="00CE5C1D">
                    <w:rPr>
                      <w:rStyle w:val="hl-predfunc35"/>
                    </w:rPr>
                    <w:t>StringSubstr</w:t>
                  </w:r>
                  <w:r w:rsidRPr="00CE5C1D">
                    <w:rPr>
                      <w:rStyle w:val="hl-brackets36"/>
                    </w:rPr>
                    <w:t>(</w:t>
                  </w:r>
                  <w:r w:rsidRPr="00CE5C1D">
                    <w:rPr>
                      <w:rStyle w:val="hl-identifier38"/>
                    </w:rPr>
                    <w:t>Obj_Name</w:t>
                  </w:r>
                  <w:r w:rsidRPr="00CE5C1D">
                    <w:rPr>
                      <w:rStyle w:val="hl-code38"/>
                    </w:rPr>
                    <w:t>,</w:t>
                  </w:r>
                  <w:r w:rsidRPr="00CE5C1D">
                    <w:rPr>
                      <w:rStyle w:val="hl-number37"/>
                    </w:rPr>
                    <w:t>0</w:t>
                  </w:r>
                  <w:r w:rsidRPr="00CE5C1D">
                    <w:rPr>
                      <w:rStyle w:val="hl-code38"/>
                    </w:rPr>
                    <w:t>,</w:t>
                  </w:r>
                  <w:r w:rsidRPr="00CE5C1D">
                    <w:rPr>
                      <w:rStyle w:val="hl-number37"/>
                    </w:rPr>
                    <w:t>6</w:t>
                  </w:r>
                  <w:r w:rsidRPr="00CE5C1D">
                    <w:rPr>
                      <w:rStyle w:val="hl-brackets36"/>
                    </w:rPr>
                    <w:t>)</w:t>
                  </w:r>
                  <w:r w:rsidRPr="00CE5C1D">
                    <w:rPr>
                      <w:rStyle w:val="hl-code38"/>
                    </w:rPr>
                    <w:t>;</w:t>
                  </w:r>
                  <w:r w:rsidRPr="00CE5C1D">
                    <w:rPr>
                      <w:rStyle w:val="hl-comment38"/>
                    </w:rPr>
                    <w:t>// Извлекаем первые 6 сим</w:t>
                  </w:r>
                </w:p>
                <w:p w:rsidR="002D2414" w:rsidRPr="00CE5C1D" w:rsidRDefault="002D2414">
                  <w:pPr>
                    <w:pStyle w:val="a5"/>
                    <w:divId w:val="915743280"/>
                    <w:rPr>
                      <w:color w:val="626363"/>
                      <w:sz w:val="19"/>
                      <w:szCs w:val="19"/>
                    </w:rPr>
                  </w:pPr>
                  <w:r w:rsidRPr="00CE5C1D">
                    <w:rPr>
                      <w:color w:val="626363"/>
                      <w:sz w:val="19"/>
                      <w:szCs w:val="19"/>
                    </w:rPr>
                    <w:t>В данном случае из строковой переменной Obj_Name извлекаются первые 6 символов, начиная с нулевого. Обратите внимание, счёт любых индексов в MQL4 (баров, массивов), строк в списке ордеров, а также номер позиции в строке, начинается с 0, в то же время количественный счёт начинается с 1.</w:t>
                  </w:r>
                </w:p>
                <w:p w:rsidR="002D2414" w:rsidRPr="00CE5C1D" w:rsidRDefault="002D2414">
                  <w:pPr>
                    <w:pStyle w:val="a5"/>
                    <w:divId w:val="915743280"/>
                    <w:rPr>
                      <w:color w:val="626363"/>
                      <w:sz w:val="19"/>
                      <w:szCs w:val="19"/>
                    </w:rPr>
                  </w:pPr>
                  <w:r w:rsidRPr="00CE5C1D">
                    <w:rPr>
                      <w:color w:val="626363"/>
                      <w:sz w:val="19"/>
                      <w:szCs w:val="19"/>
                    </w:rPr>
                    <w:t>Извлечённая подстрока (значение типа string) присваивается строковой переменной Head. Если имя объекта (и сам объект) было создано рассматриваемым экспертом, то значение извлечённой подстроки будет таким: "Paint_". Если же анализируется другое имя, то искомое значение будет другим. Например, для имени объекта "StdDev Channel 23109" значение извлечённой подстроки будет таким: "StdDev", а для объекта с именем "Fibo 22800" - таким: "Fibo 2".</w:t>
                  </w:r>
                </w:p>
                <w:p w:rsidR="002D2414" w:rsidRPr="00CE5C1D" w:rsidRDefault="002D2414">
                  <w:pPr>
                    <w:pStyle w:val="a5"/>
                    <w:divId w:val="915743280"/>
                    <w:rPr>
                      <w:color w:val="626363"/>
                      <w:sz w:val="19"/>
                      <w:szCs w:val="19"/>
                    </w:rPr>
                  </w:pPr>
                  <w:r w:rsidRPr="00CE5C1D">
                    <w:rPr>
                      <w:color w:val="626363"/>
                      <w:sz w:val="19"/>
                      <w:szCs w:val="19"/>
                    </w:rPr>
                    <w:t>В последующих строках значение переменной Head сравнивается со значением переменной Prefix:</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15743280"/>
                    <w:rPr>
                      <w:rFonts w:ascii="Courier" w:hAnsi="Courier"/>
                      <w:color w:val="626363"/>
                    </w:rPr>
                  </w:pPr>
                  <w:r w:rsidRPr="00CE5C1D">
                    <w:rPr>
                      <w:rFonts w:ascii="Courier" w:hAnsi="Courier"/>
                      <w:color w:val="626363"/>
                    </w:rPr>
                    <w:t xml:space="preserve">      </w:t>
                  </w:r>
                  <w:r w:rsidRPr="00CE5C1D">
                    <w:rPr>
                      <w:rStyle w:val="hl-reserved38"/>
                    </w:rPr>
                    <w:t>if</w:t>
                  </w:r>
                  <w:r w:rsidRPr="00CE5C1D">
                    <w:rPr>
                      <w:rFonts w:ascii="Courier" w:hAnsi="Courier"/>
                      <w:color w:val="626363"/>
                    </w:rPr>
                    <w:t xml:space="preserve"> </w:t>
                  </w:r>
                  <w:r w:rsidRPr="00CE5C1D">
                    <w:rPr>
                      <w:rStyle w:val="hl-brackets36"/>
                    </w:rPr>
                    <w:t>(</w:t>
                  </w:r>
                  <w:r w:rsidRPr="00CE5C1D">
                    <w:rPr>
                      <w:rStyle w:val="hl-identifier38"/>
                    </w:rPr>
                    <w:t>Head</w:t>
                  </w:r>
                  <w:r w:rsidRPr="00CE5C1D">
                    <w:rPr>
                      <w:rStyle w:val="hl-code38"/>
                    </w:rPr>
                    <w:t xml:space="preserve"> == </w:t>
                  </w:r>
                  <w:r w:rsidRPr="00CE5C1D">
                    <w:rPr>
                      <w:rStyle w:val="hl-identifier38"/>
                    </w:rPr>
                    <w:t>Prefix</w:t>
                  </w:r>
                  <w:r w:rsidRPr="00CE5C1D">
                    <w:rPr>
                      <w:rStyle w:val="hl-brackets36"/>
                    </w:rPr>
                    <w:t>)</w:t>
                  </w:r>
                  <w:r w:rsidRPr="00CE5C1D">
                    <w:rPr>
                      <w:rFonts w:ascii="Courier" w:hAnsi="Courier"/>
                      <w:color w:val="626363"/>
                    </w:rPr>
                    <w:t xml:space="preserve">              </w:t>
                  </w:r>
                  <w:r w:rsidRPr="00CE5C1D">
                    <w:rPr>
                      <w:rStyle w:val="hl-comment38"/>
                    </w:rPr>
                    <w:t>// Найден объект, ..</w:t>
                  </w:r>
                  <w:r w:rsidRPr="00CE5C1D">
                    <w:rPr>
                      <w:rFonts w:ascii="Courier" w:hAnsi="Courier"/>
                      <w:color w:val="626363"/>
                    </w:rPr>
                    <w:br/>
                    <w:t xml:space="preserve">         </w:t>
                  </w:r>
                  <w:r w:rsidRPr="00CE5C1D">
                    <w:rPr>
                      <w:rStyle w:val="hl-brackets36"/>
                    </w:rPr>
                    <w:t>{</w:t>
                  </w:r>
                  <w:r w:rsidRPr="00CE5C1D">
                    <w:rPr>
                      <w:rFonts w:ascii="Courier" w:hAnsi="Courier"/>
                      <w:color w:val="626363"/>
                    </w:rPr>
                    <w:t xml:space="preserve">                             </w:t>
                  </w:r>
                  <w:r w:rsidRPr="00CE5C1D">
                    <w:rPr>
                      <w:rStyle w:val="hl-comment38"/>
                    </w:rPr>
                    <w:t>// .. начинающийся с Paint_</w:t>
                  </w:r>
                </w:p>
                <w:p w:rsidR="002D2414" w:rsidRPr="00CE5C1D" w:rsidRDefault="002D2414">
                  <w:pPr>
                    <w:pStyle w:val="a5"/>
                    <w:divId w:val="915743280"/>
                    <w:rPr>
                      <w:color w:val="626363"/>
                      <w:sz w:val="19"/>
                      <w:szCs w:val="19"/>
                    </w:rPr>
                  </w:pPr>
                  <w:r w:rsidRPr="00CE5C1D">
                    <w:rPr>
                      <w:color w:val="626363"/>
                      <w:sz w:val="19"/>
                      <w:szCs w:val="19"/>
                    </w:rPr>
                    <w:t>И если эти значения равны, то анализируемое имя объекта заносится в массив Name_Del[] имён объектов, назначенных к удалению. В следующем цикле for удаляются все объекты, имена которых содержатся в этом массиве (отдельно нужно заметить, что в первом цикле for удалять объекты нельзя, т.к. в этом случае после каждого удаления изменится общее количество объектов и их нумерация, в результате чего некоторые имена объектов будут пропущены).</w:t>
                  </w:r>
                </w:p>
                <w:p w:rsidR="002D2414" w:rsidRPr="00CE5C1D" w:rsidRDefault="002D2414">
                  <w:pPr>
                    <w:pStyle w:val="a5"/>
                    <w:divId w:val="915743280"/>
                    <w:rPr>
                      <w:color w:val="626363"/>
                      <w:sz w:val="19"/>
                      <w:szCs w:val="19"/>
                    </w:rPr>
                  </w:pPr>
                  <w:r w:rsidRPr="00CE5C1D">
                    <w:rPr>
                      <w:color w:val="626363"/>
                      <w:sz w:val="19"/>
                      <w:szCs w:val="19"/>
                    </w:rPr>
                    <w:t xml:space="preserve">Во время исполнения эксперта </w:t>
                  </w:r>
                  <w:hyperlink r:id="rId1787" w:history="1">
                    <w:r w:rsidRPr="00CE5C1D">
                      <w:rPr>
                        <w:rStyle w:val="a3"/>
                        <w:sz w:val="19"/>
                        <w:szCs w:val="19"/>
                      </w:rPr>
                      <w:t>strings.mq4</w:t>
                    </w:r>
                  </w:hyperlink>
                  <w:r w:rsidRPr="00CE5C1D">
                    <w:rPr>
                      <w:color w:val="626363"/>
                      <w:sz w:val="19"/>
                      <w:szCs w:val="19"/>
                    </w:rPr>
                    <w:t xml:space="preserve"> ценовой график будет выглядеть так:</w:t>
                  </w:r>
                </w:p>
                <w:p w:rsidR="002D2414" w:rsidRPr="00CE5C1D" w:rsidRDefault="003D5ACA">
                  <w:pPr>
                    <w:pStyle w:val="imgs"/>
                    <w:divId w:val="915743280"/>
                  </w:pPr>
                  <w:r>
                    <w:rPr>
                      <w:noProof/>
                    </w:rPr>
                    <w:drawing>
                      <wp:inline distT="0" distB="0" distL="0" distR="0">
                        <wp:extent cx="5181600" cy="3154680"/>
                        <wp:effectExtent l="19050" t="0" r="0" b="0"/>
                        <wp:docPr id="703" name="Рисунок 703" descr="thismessage:///c/book/i/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thismessage:///c/book/i/142.png"/>
                                <pic:cNvPicPr>
                                  <a:picLocks noChangeAspect="1" noChangeArrowheads="1"/>
                                </pic:cNvPicPr>
                              </pic:nvPicPr>
                              <pic:blipFill>
                                <a:blip r:link="rId1788" cstate="print"/>
                                <a:srcRect/>
                                <a:stretch>
                                  <a:fillRect/>
                                </a:stretch>
                              </pic:blipFill>
                              <pic:spPr bwMode="auto">
                                <a:xfrm>
                                  <a:off x="0" y="0"/>
                                  <a:ext cx="5181600" cy="3154680"/>
                                </a:xfrm>
                                <a:prstGeom prst="rect">
                                  <a:avLst/>
                                </a:prstGeom>
                                <a:noFill/>
                                <a:ln w="9525">
                                  <a:noFill/>
                                  <a:miter lim="800000"/>
                                  <a:headEnd/>
                                  <a:tailEnd/>
                                </a:ln>
                              </pic:spPr>
                            </pic:pic>
                          </a:graphicData>
                        </a:graphic>
                      </wp:inline>
                    </w:drawing>
                  </w:r>
                  <w:r w:rsidR="002D2414" w:rsidRPr="00CE5C1D">
                    <w:br/>
                    <w:t>Рис. 142. Ценовой график раскрашен с помощью графических объектов (</w:t>
                  </w:r>
                  <w:hyperlink r:id="rId1789" w:history="1">
                    <w:r w:rsidR="002D2414" w:rsidRPr="00CE5C1D">
                      <w:rPr>
                        <w:rStyle w:val="a3"/>
                      </w:rPr>
                      <w:t>strings.mq4</w:t>
                    </w:r>
                  </w:hyperlink>
                  <w:r w:rsidR="002D2414" w:rsidRPr="00CE5C1D">
                    <w:t>).</w:t>
                  </w:r>
                </w:p>
                <w:p w:rsidR="002D2414" w:rsidRPr="00CE5C1D" w:rsidRDefault="002D2414">
                  <w:pPr>
                    <w:pStyle w:val="a5"/>
                    <w:divId w:val="915743280"/>
                    <w:rPr>
                      <w:color w:val="626363"/>
                      <w:sz w:val="19"/>
                      <w:szCs w:val="19"/>
                    </w:rPr>
                  </w:pPr>
                  <w:r w:rsidRPr="00CE5C1D">
                    <w:rPr>
                      <w:color w:val="626363"/>
                      <w:sz w:val="19"/>
                      <w:szCs w:val="19"/>
                    </w:rPr>
                    <w:t>На Рис. 142 кроме группы объектов, покрывающих ценовой график, показаны два других объекта, установленные пользователем вручную, - канал регрессии и уровни Фибоначчи. После прекращения работы эксперта созданные им объекты будут удалены, а объекты, установленные пользователем, останутся в окне финансового инструмента. Указанный результат получен благодаря использованию в программе строковых функций, позволяющих создавать и анализировать строковые значения, в том числе, имена графических объектов.</w:t>
                  </w:r>
                </w:p>
                <w:p w:rsidR="002D2414" w:rsidRDefault="002D2414">
                  <w:pPr>
                    <w:divId w:val="915743280"/>
                    <w:rPr>
                      <w:color w:val="626363"/>
                      <w:sz w:val="19"/>
                      <w:szCs w:val="19"/>
                    </w:rPr>
                  </w:pPr>
                </w:p>
                <w:p w:rsidR="002D2414" w:rsidRDefault="002D2414">
                  <w:pPr>
                    <w:pStyle w:val="2"/>
                    <w:divId w:val="915743280"/>
                    <w:rPr>
                      <w:color w:val="626363"/>
                      <w:sz w:val="27"/>
                      <w:szCs w:val="27"/>
                    </w:rPr>
                  </w:pPr>
                  <w:r>
                    <w:rPr>
                      <w:color w:val="626363"/>
                      <w:sz w:val="27"/>
                      <w:szCs w:val="27"/>
                    </w:rPr>
                    <w:t>Строковые функции</w:t>
                  </w:r>
                </w:p>
                <w:p w:rsidR="002D2414" w:rsidRDefault="002D2414">
                  <w:pPr>
                    <w:divId w:val="915743280"/>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700"/>
                    <w:gridCol w:w="5099"/>
                  </w:tblGrid>
                  <w:tr w:rsidR="002D2414">
                    <w:trPr>
                      <w:divId w:val="915743280"/>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0" w:tgtFrame="_blank" w:history="1">
                          <w:r>
                            <w:rPr>
                              <w:rStyle w:val="a3"/>
                              <w:rFonts w:ascii="Tahoma" w:hAnsi="Tahoma" w:cs="Tahoma"/>
                              <w:sz w:val="18"/>
                              <w:szCs w:val="18"/>
                            </w:rPr>
                            <w:t>StringConcatenate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Формирует строку из переданных параметров и возвращает её. Параметры могут иметь любой тип. Количество параметров не может превышать 64.</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1" w:tgtFrame="_blank" w:history="1">
                          <w:r>
                            <w:rPr>
                              <w:rStyle w:val="a3"/>
                              <w:rFonts w:ascii="Tahoma" w:hAnsi="Tahoma" w:cs="Tahoma"/>
                              <w:sz w:val="18"/>
                              <w:szCs w:val="18"/>
                            </w:rPr>
                            <w:t>StringFind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Поиск подстроки. Возвращает номер позиции в строке, с которой начинается искомая подстрока, либо -1, если подстрока не найдена.</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2" w:tgtFrame="_blank" w:history="1">
                          <w:r>
                            <w:rPr>
                              <w:rStyle w:val="a3"/>
                              <w:rFonts w:ascii="Tahoma" w:hAnsi="Tahoma" w:cs="Tahoma"/>
                              <w:sz w:val="18"/>
                              <w:szCs w:val="18"/>
                            </w:rPr>
                            <w:t>StringGetChar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символа, расположенного в указанной позиции строки.</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3" w:tgtFrame="_blank" w:history="1">
                          <w:r>
                            <w:rPr>
                              <w:rStyle w:val="a3"/>
                              <w:rFonts w:ascii="Tahoma" w:hAnsi="Tahoma" w:cs="Tahoma"/>
                              <w:sz w:val="18"/>
                              <w:szCs w:val="18"/>
                            </w:rPr>
                            <w:t>StringLen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число символов в строке.</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4" w:tgtFrame="_blank" w:history="1">
                          <w:r>
                            <w:rPr>
                              <w:rStyle w:val="a3"/>
                              <w:rFonts w:ascii="Tahoma" w:hAnsi="Tahoma" w:cs="Tahoma"/>
                              <w:sz w:val="18"/>
                              <w:szCs w:val="18"/>
                            </w:rPr>
                            <w:t>StringSetChar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копию строки с измененным значением символа в указанной позиции.</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5" w:tgtFrame="_blank" w:history="1">
                          <w:r>
                            <w:rPr>
                              <w:rStyle w:val="a3"/>
                              <w:rFonts w:ascii="Tahoma" w:hAnsi="Tahoma" w:cs="Tahoma"/>
                              <w:sz w:val="18"/>
                              <w:szCs w:val="18"/>
                            </w:rPr>
                            <w:t>StringSubstr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Извлекает подстроку из текстовой строки, начинающейся c указанной позиции. Функция возвращает копию извлеченной подстроки, если возможно, иначе возвращается пустая строка.</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6" w:tgtFrame="_blank" w:history="1">
                          <w:r>
                            <w:rPr>
                              <w:rStyle w:val="a3"/>
                              <w:rFonts w:ascii="Tahoma" w:hAnsi="Tahoma" w:cs="Tahoma"/>
                              <w:sz w:val="18"/>
                              <w:szCs w:val="18"/>
                            </w:rPr>
                            <w:t>StringTrimLeft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урезает символы перевода каретки, пробелы и символы табуляции в левой части строки. Функция возвращает копию преобразованной строки, если это возможно, в противном случае возвращается пустая строка.</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7" w:tgtFrame="_blank" w:history="1">
                          <w:r>
                            <w:rPr>
                              <w:rStyle w:val="a3"/>
                              <w:rFonts w:ascii="Tahoma" w:hAnsi="Tahoma" w:cs="Tahoma"/>
                              <w:sz w:val="18"/>
                              <w:szCs w:val="18"/>
                            </w:rPr>
                            <w:t>StringTrimRight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урезает символы перевода каретки, пробелы и символы табуляции в правой части строки. Функция возвращает копию преобразованной строки, если это возможно, в противном случае возвращается пустая строка.</w:t>
                        </w:r>
                      </w:p>
                    </w:tc>
                  </w:tr>
                </w:tbl>
                <w:p w:rsidR="002D2414" w:rsidRDefault="002D2414">
                  <w:pPr>
                    <w:divId w:val="915743280"/>
                    <w:rPr>
                      <w:color w:val="626363"/>
                      <w:sz w:val="19"/>
                      <w:szCs w:val="19"/>
                    </w:rPr>
                  </w:pPr>
                </w:p>
                <w:p w:rsidR="002D2414" w:rsidRDefault="002D2414">
                  <w:pPr>
                    <w:pStyle w:val="2"/>
                    <w:divId w:val="915743280"/>
                    <w:rPr>
                      <w:color w:val="626363"/>
                      <w:sz w:val="27"/>
                      <w:szCs w:val="27"/>
                    </w:rPr>
                  </w:pPr>
                  <w:r>
                    <w:rPr>
                      <w:color w:val="626363"/>
                      <w:sz w:val="27"/>
                      <w:szCs w:val="27"/>
                    </w:rPr>
                    <w:t>Функции преобразования данных</w:t>
                  </w:r>
                </w:p>
                <w:p w:rsidR="002D2414" w:rsidRDefault="002D2414">
                  <w:pPr>
                    <w:divId w:val="915743280"/>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700"/>
                    <w:gridCol w:w="5099"/>
                  </w:tblGrid>
                  <w:tr w:rsidR="002D2414">
                    <w:trPr>
                      <w:divId w:val="915743280"/>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8" w:tgtFrame="_blank" w:history="1">
                          <w:r>
                            <w:rPr>
                              <w:rStyle w:val="a3"/>
                              <w:rFonts w:ascii="Tahoma" w:hAnsi="Tahoma" w:cs="Tahoma"/>
                              <w:sz w:val="18"/>
                              <w:szCs w:val="18"/>
                            </w:rPr>
                            <w:t>CharToStr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кода символа в односимвольную строку.</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799" w:tgtFrame="_blank" w:history="1">
                          <w:r>
                            <w:rPr>
                              <w:rStyle w:val="a3"/>
                              <w:rFonts w:ascii="Tahoma" w:hAnsi="Tahoma" w:cs="Tahoma"/>
                              <w:sz w:val="18"/>
                              <w:szCs w:val="18"/>
                            </w:rPr>
                            <w:t>DoubleToStr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числового значения в текстовую строку, содержащую символьное представление числа в указанном формате точности.</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00" w:tgtFrame="_blank" w:history="1">
                          <w:r>
                            <w:rPr>
                              <w:rStyle w:val="a3"/>
                              <w:rFonts w:ascii="Tahoma" w:hAnsi="Tahoma" w:cs="Tahoma"/>
                              <w:sz w:val="18"/>
                              <w:szCs w:val="18"/>
                            </w:rPr>
                            <w:t>NormalizeDouble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Округление числа с плавающей запятой до указанной точности. Рассчитываемые значения StopLoss, TakeProfit, а также значения цены открытия отложенных ордеров должны быть нормализованы с точностью, значение которой хранится в предопределенной переменной Digits.</w:t>
                        </w:r>
                      </w:p>
                    </w:tc>
                  </w:tr>
                  <w:tr w:rsidR="002D2414">
                    <w:trPr>
                      <w:divId w:val="915743280"/>
                      <w:tblCellSpacing w:w="0" w:type="dxa"/>
                    </w:trPr>
                    <w:tc>
                      <w:tcPr>
                        <w:tcW w:w="1250" w:type="pct"/>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01" w:tgtFrame="_blank" w:history="1">
                          <w:r>
                            <w:rPr>
                              <w:rStyle w:val="a3"/>
                              <w:rFonts w:ascii="Tahoma" w:hAnsi="Tahoma" w:cs="Tahoma"/>
                              <w:sz w:val="18"/>
                              <w:szCs w:val="18"/>
                            </w:rPr>
                            <w:t>StrToDouble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строки, содержащей символьное представление числа, в число типа double (формат двойной точности с плавающей точкой).</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02" w:tgtFrame="_blank" w:history="1">
                          <w:r>
                            <w:rPr>
                              <w:rStyle w:val="a3"/>
                              <w:rFonts w:ascii="Tahoma" w:hAnsi="Tahoma" w:cs="Tahoma"/>
                              <w:sz w:val="18"/>
                              <w:szCs w:val="18"/>
                            </w:rPr>
                            <w:t>StrToInteger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строки, содержащей символьное представление числа, в число типа int (целое).</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03" w:tgtFrame="_blank" w:history="1">
                          <w:r>
                            <w:rPr>
                              <w:rStyle w:val="a3"/>
                              <w:rFonts w:ascii="Tahoma" w:hAnsi="Tahoma" w:cs="Tahoma"/>
                              <w:sz w:val="18"/>
                              <w:szCs w:val="18"/>
                            </w:rPr>
                            <w:t>StrToTime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строки, содержащей время и/или дату в формате "yyyy.mm.dd [hh:mi]", в число типа datetime (количество секунд, прошедших с 01.01.1970).</w:t>
                        </w:r>
                      </w:p>
                    </w:tc>
                  </w:tr>
                  <w:tr w:rsidR="002D2414">
                    <w:trPr>
                      <w:divId w:val="91574328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04" w:tgtFrame="_blank" w:history="1">
                          <w:r>
                            <w:rPr>
                              <w:rStyle w:val="a3"/>
                              <w:rFonts w:ascii="Tahoma" w:hAnsi="Tahoma" w:cs="Tahoma"/>
                              <w:sz w:val="18"/>
                              <w:szCs w:val="18"/>
                            </w:rPr>
                            <w:t>TimeToStr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значения, содержащего время в секундах, прошедшее с 01.01.1970, в строку формата "yyyy.mm.dd hh:mi".</w:t>
                        </w:r>
                      </w:p>
                    </w:tc>
                  </w:tr>
                </w:tbl>
                <w:p w:rsidR="002D2414" w:rsidRDefault="002D2414">
                  <w:pPr>
                    <w:divId w:val="915743280"/>
                    <w:rPr>
                      <w:color w:val="626363"/>
                      <w:sz w:val="19"/>
                      <w:szCs w:val="19"/>
                    </w:rPr>
                  </w:pPr>
                </w:p>
                <w:p w:rsidR="002D2414" w:rsidRDefault="002D2414">
                  <w:pPr>
                    <w:pStyle w:val="a5"/>
                    <w:divId w:val="915743280"/>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805" w:tgtFrame="_blank" w:history="1">
                    <w:r w:rsidRPr="00CE5C1D">
                      <w:rPr>
                        <w:rStyle w:val="a3"/>
                        <w:sz w:val="19"/>
                        <w:szCs w:val="19"/>
                      </w:rPr>
                      <w:t>документации</w:t>
                    </w:r>
                  </w:hyperlink>
                  <w:r w:rsidRPr="00CE5C1D">
                    <w:rPr>
                      <w:color w:val="626363"/>
                      <w:sz w:val="19"/>
                      <w:szCs w:val="19"/>
                    </w:rPr>
                    <w:t xml:space="preserve"> на </w:t>
                  </w:r>
                  <w:hyperlink r:id="rId1806" w:tgtFrame="_blank" w:history="1">
                    <w:r w:rsidRPr="00CE5C1D">
                      <w:rPr>
                        <w:rStyle w:val="a3"/>
                        <w:sz w:val="19"/>
                        <w:szCs w:val="19"/>
                      </w:rPr>
                      <w:t>MQL4.community</w:t>
                    </w:r>
                  </w:hyperlink>
                  <w:r w:rsidRPr="00CE5C1D">
                    <w:rPr>
                      <w:color w:val="626363"/>
                      <w:sz w:val="19"/>
                      <w:szCs w:val="19"/>
                    </w:rPr>
                    <w:t xml:space="preserve">, сайте </w:t>
                  </w:r>
                  <w:hyperlink r:id="rId1807"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915743280"/>
                    <w:rPr>
                      <w:color w:val="626363"/>
                      <w:sz w:val="19"/>
                      <w:szCs w:val="19"/>
                    </w:rPr>
                  </w:pPr>
                </w:p>
                <w:p w:rsidR="002D2414" w:rsidRDefault="003D5ACA">
                  <w:pPr>
                    <w:jc w:val="right"/>
                    <w:divId w:val="355010702"/>
                    <w:rPr>
                      <w:color w:val="626363"/>
                      <w:sz w:val="19"/>
                      <w:szCs w:val="19"/>
                    </w:rPr>
                  </w:pPr>
                  <w:r>
                    <w:rPr>
                      <w:noProof/>
                      <w:color w:val="626363"/>
                      <w:sz w:val="19"/>
                      <w:szCs w:val="19"/>
                    </w:rPr>
                    <w:drawing>
                      <wp:inline distT="0" distB="0" distL="0" distR="0">
                        <wp:extent cx="60960" cy="60960"/>
                        <wp:effectExtent l="19050" t="0" r="0" b="0"/>
                        <wp:docPr id="704" name="Рисунок 70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808" w:history="1">
                    <w:r w:rsidR="002D2414">
                      <w:rPr>
                        <w:rStyle w:val="a3"/>
                        <w:sz w:val="19"/>
                        <w:szCs w:val="19"/>
                      </w:rPr>
                      <w:t>Операции с графиками</w:t>
                    </w:r>
                  </w:hyperlink>
                  <w:hyperlink r:id="rId1809" w:history="1">
                    <w:r w:rsidR="002D2414">
                      <w:rPr>
                        <w:rStyle w:val="a3"/>
                        <w:sz w:val="19"/>
                        <w:szCs w:val="19"/>
                      </w:rPr>
                      <w:t>Дата и время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05" name="Рисунок 70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355010702"/>
                    <w:rPr>
                      <w:color w:val="626363"/>
                      <w:sz w:val="19"/>
                      <w:szCs w:val="19"/>
                    </w:rPr>
                  </w:pPr>
                  <w:r>
                    <w:rPr>
                      <w:color w:val="626363"/>
                      <w:sz w:val="19"/>
                      <w:szCs w:val="19"/>
                    </w:rPr>
                    <w:t xml:space="preserve">© 2000-2010, </w:t>
                  </w:r>
                  <w:hyperlink r:id="rId181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20601461"/>
        <w:rPr>
          <w:color w:val="626363"/>
          <w:sz w:val="19"/>
          <w:szCs w:val="19"/>
        </w:rPr>
      </w:pPr>
      <w:hyperlink r:id="rId181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06" name="Рисунок 70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812"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707" name="Рисунок 70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Информация о счёте </w:t>
      </w:r>
    </w:p>
    <w:p w:rsidR="002D2414" w:rsidRDefault="002D2414">
      <w:pPr>
        <w:divId w:val="1590852302"/>
        <w:rPr>
          <w:color w:val="626363"/>
          <w:sz w:val="19"/>
          <w:szCs w:val="19"/>
        </w:rPr>
      </w:pPr>
      <w:hyperlink r:id="rId1813" w:tgtFrame="_blank" w:history="1">
        <w:r w:rsidR="003D5ACA">
          <w:rPr>
            <w:noProof/>
            <w:color w:val="626363"/>
            <w:sz w:val="19"/>
            <w:szCs w:val="19"/>
          </w:rPr>
          <w:drawing>
            <wp:anchor distT="0" distB="0" distL="0" distR="0" simplePos="0" relativeHeight="25167564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3" name="Рисунок 6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119337557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0"/>
              </w:numPr>
              <w:spacing w:before="100" w:beforeAutospacing="1" w:after="100" w:afterAutospacing="1"/>
              <w:ind w:left="120" w:right="225"/>
              <w:rPr>
                <w:color w:val="626363"/>
                <w:sz w:val="19"/>
                <w:szCs w:val="19"/>
              </w:rPr>
            </w:pPr>
            <w:hyperlink r:id="rId1814" w:history="1">
              <w:r>
                <w:rPr>
                  <w:rStyle w:val="a3"/>
                  <w:sz w:val="19"/>
                  <w:szCs w:val="19"/>
                </w:rPr>
                <w:t>Общие функции</w:t>
              </w:r>
            </w:hyperlink>
          </w:p>
          <w:p w:rsidR="002D2414" w:rsidRDefault="002D2414">
            <w:pPr>
              <w:numPr>
                <w:ilvl w:val="0"/>
                <w:numId w:val="140"/>
              </w:numPr>
              <w:spacing w:before="100" w:beforeAutospacing="1" w:after="100" w:afterAutospacing="1"/>
              <w:ind w:left="120" w:right="225"/>
              <w:rPr>
                <w:color w:val="626363"/>
                <w:sz w:val="19"/>
                <w:szCs w:val="19"/>
              </w:rPr>
            </w:pPr>
            <w:hyperlink r:id="rId1815" w:history="1">
              <w:r>
                <w:rPr>
                  <w:rStyle w:val="a3"/>
                  <w:sz w:val="19"/>
                  <w:szCs w:val="19"/>
                </w:rPr>
                <w:t>Графические объекты</w:t>
              </w:r>
            </w:hyperlink>
          </w:p>
          <w:p w:rsidR="002D2414" w:rsidRDefault="002D2414">
            <w:pPr>
              <w:numPr>
                <w:ilvl w:val="0"/>
                <w:numId w:val="140"/>
              </w:numPr>
              <w:spacing w:before="100" w:beforeAutospacing="1" w:after="100" w:afterAutospacing="1"/>
              <w:ind w:left="120" w:right="225"/>
              <w:rPr>
                <w:color w:val="626363"/>
                <w:sz w:val="19"/>
                <w:szCs w:val="19"/>
              </w:rPr>
            </w:pPr>
            <w:hyperlink r:id="rId1816" w:history="1">
              <w:r>
                <w:rPr>
                  <w:rStyle w:val="a3"/>
                  <w:sz w:val="19"/>
                  <w:szCs w:val="19"/>
                </w:rPr>
                <w:t>Операции с графиками</w:t>
              </w:r>
            </w:hyperlink>
          </w:p>
          <w:p w:rsidR="002D2414" w:rsidRDefault="002D2414">
            <w:pPr>
              <w:numPr>
                <w:ilvl w:val="0"/>
                <w:numId w:val="140"/>
              </w:numPr>
              <w:spacing w:before="100" w:beforeAutospacing="1" w:after="100" w:afterAutospacing="1"/>
              <w:ind w:left="120" w:right="225"/>
              <w:rPr>
                <w:color w:val="626363"/>
                <w:sz w:val="19"/>
                <w:szCs w:val="19"/>
              </w:rPr>
            </w:pPr>
            <w:hyperlink r:id="rId1817" w:history="1">
              <w:r>
                <w:rPr>
                  <w:rStyle w:val="a3"/>
                  <w:sz w:val="19"/>
                  <w:szCs w:val="19"/>
                </w:rPr>
                <w:t>Строковые функции</w:t>
              </w:r>
            </w:hyperlink>
          </w:p>
          <w:p w:rsidR="002D2414" w:rsidRDefault="002D2414">
            <w:pPr>
              <w:numPr>
                <w:ilvl w:val="0"/>
                <w:numId w:val="140"/>
              </w:numPr>
              <w:spacing w:before="100" w:beforeAutospacing="1" w:after="100" w:afterAutospacing="1"/>
              <w:ind w:left="120" w:right="225"/>
              <w:rPr>
                <w:color w:val="626363"/>
                <w:sz w:val="19"/>
                <w:szCs w:val="19"/>
              </w:rPr>
            </w:pPr>
            <w:hyperlink r:id="rId1818" w:history="1">
              <w:r>
                <w:rPr>
                  <w:rStyle w:val="a3"/>
                  <w:sz w:val="19"/>
                  <w:szCs w:val="19"/>
                </w:rPr>
                <w:t>Дата и время</w:t>
              </w:r>
            </w:hyperlink>
          </w:p>
          <w:p w:rsidR="002D2414" w:rsidRDefault="002D2414">
            <w:pPr>
              <w:numPr>
                <w:ilvl w:val="0"/>
                <w:numId w:val="140"/>
              </w:numPr>
              <w:spacing w:before="100" w:beforeAutospacing="1" w:after="100" w:afterAutospacing="1"/>
              <w:ind w:left="120" w:right="225"/>
              <w:rPr>
                <w:color w:val="626363"/>
                <w:sz w:val="19"/>
                <w:szCs w:val="19"/>
              </w:rPr>
            </w:pPr>
            <w:hyperlink r:id="rId1819" w:history="1">
              <w:r>
                <w:rPr>
                  <w:rStyle w:val="a3"/>
                  <w:sz w:val="19"/>
                  <w:szCs w:val="19"/>
                </w:rPr>
                <w:t>Файловые операции</w:t>
              </w:r>
            </w:hyperlink>
          </w:p>
          <w:p w:rsidR="002D2414" w:rsidRDefault="002D2414">
            <w:pPr>
              <w:numPr>
                <w:ilvl w:val="0"/>
                <w:numId w:val="140"/>
              </w:numPr>
              <w:spacing w:before="100" w:beforeAutospacing="1" w:after="100" w:afterAutospacing="1"/>
              <w:ind w:left="120" w:right="225"/>
              <w:rPr>
                <w:color w:val="626363"/>
                <w:sz w:val="19"/>
                <w:szCs w:val="19"/>
              </w:rPr>
            </w:pPr>
            <w:hyperlink r:id="rId1820" w:history="1">
              <w:r>
                <w:rPr>
                  <w:rStyle w:val="a3"/>
                  <w:sz w:val="19"/>
                  <w:szCs w:val="19"/>
                </w:rPr>
                <w:t>Массивы и таймсерии</w:t>
              </w:r>
            </w:hyperlink>
          </w:p>
          <w:p w:rsidR="002D2414" w:rsidRDefault="002D2414">
            <w:pPr>
              <w:numPr>
                <w:ilvl w:val="0"/>
                <w:numId w:val="140"/>
              </w:numPr>
              <w:spacing w:before="100" w:beforeAutospacing="1" w:after="100" w:afterAutospacing="1"/>
              <w:ind w:left="120" w:right="225"/>
              <w:rPr>
                <w:color w:val="626363"/>
                <w:sz w:val="19"/>
                <w:szCs w:val="19"/>
              </w:rPr>
            </w:pPr>
            <w:hyperlink r:id="rId1821" w:history="1">
              <w:r>
                <w:rPr>
                  <w:rStyle w:val="a3"/>
                  <w:sz w:val="19"/>
                  <w:szCs w:val="19"/>
                </w:rPr>
                <w:t>Математические функции</w:t>
              </w:r>
            </w:hyperlink>
          </w:p>
          <w:p w:rsidR="002D2414" w:rsidRDefault="002D2414">
            <w:pPr>
              <w:numPr>
                <w:ilvl w:val="0"/>
                <w:numId w:val="140"/>
              </w:numPr>
              <w:spacing w:before="100" w:beforeAutospacing="1" w:after="100" w:afterAutospacing="1"/>
              <w:ind w:left="120" w:right="225"/>
              <w:rPr>
                <w:color w:val="626363"/>
                <w:sz w:val="19"/>
                <w:szCs w:val="19"/>
              </w:rPr>
            </w:pPr>
            <w:hyperlink r:id="rId1822" w:history="1">
              <w:r>
                <w:rPr>
                  <w:rStyle w:val="a3"/>
                  <w:sz w:val="19"/>
                  <w:szCs w:val="19"/>
                </w:rPr>
                <w:t>Глобальные переменные GlobalVariables</w:t>
              </w:r>
            </w:hyperlink>
          </w:p>
          <w:p w:rsidR="002D2414" w:rsidRDefault="002D2414">
            <w:pPr>
              <w:numPr>
                <w:ilvl w:val="0"/>
                <w:numId w:val="140"/>
              </w:numPr>
              <w:spacing w:before="100" w:beforeAutospacing="1" w:after="100" w:afterAutospacing="1"/>
              <w:ind w:left="120" w:right="225"/>
              <w:rPr>
                <w:color w:val="626363"/>
                <w:sz w:val="19"/>
                <w:szCs w:val="19"/>
              </w:rPr>
            </w:pPr>
            <w:hyperlink r:id="rId1823" w:history="1">
              <w:r>
                <w:rPr>
                  <w:rStyle w:val="a3"/>
                  <w:sz w:val="19"/>
                  <w:szCs w:val="19"/>
                </w:rPr>
                <w:t>Пользовательские индикаторы</w:t>
              </w:r>
            </w:hyperlink>
          </w:p>
          <w:p w:rsidR="002D2414" w:rsidRDefault="002D2414">
            <w:pPr>
              <w:numPr>
                <w:ilvl w:val="0"/>
                <w:numId w:val="140"/>
              </w:numPr>
              <w:spacing w:before="100" w:beforeAutospacing="1" w:after="100" w:afterAutospacing="1"/>
              <w:ind w:left="120" w:right="225"/>
              <w:rPr>
                <w:color w:val="626363"/>
                <w:sz w:val="19"/>
                <w:szCs w:val="19"/>
              </w:rPr>
            </w:pPr>
            <w:hyperlink r:id="rId1824" w:history="1">
              <w:r>
                <w:rPr>
                  <w:rStyle w:val="a6"/>
                  <w:color w:val="42639C"/>
                  <w:sz w:val="19"/>
                  <w:szCs w:val="19"/>
                  <w:u w:val="single"/>
                </w:rPr>
                <w:t>Информация о счёте</w:t>
              </w:r>
            </w:hyperlink>
          </w:p>
          <w:p w:rsidR="002D2414" w:rsidRDefault="002D2414">
            <w:pPr>
              <w:numPr>
                <w:ilvl w:val="0"/>
                <w:numId w:val="140"/>
              </w:numPr>
              <w:spacing w:before="100" w:beforeAutospacing="1" w:after="100" w:afterAutospacing="1"/>
              <w:ind w:left="120" w:right="225"/>
              <w:rPr>
                <w:color w:val="626363"/>
                <w:sz w:val="19"/>
                <w:szCs w:val="19"/>
              </w:rPr>
            </w:pPr>
            <w:hyperlink r:id="rId1825"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8"/>
              <w:gridCol w:w="86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08" name="Рисунок 708"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25354557"/>
                    <w:rPr>
                      <w:color w:val="626363"/>
                      <w:sz w:val="15"/>
                      <w:szCs w:val="15"/>
                    </w:rPr>
                  </w:pPr>
                  <w:r>
                    <w:rPr>
                      <w:color w:val="626363"/>
                      <w:sz w:val="15"/>
                      <w:szCs w:val="15"/>
                    </w:rPr>
                    <w:t xml:space="preserve">Переходи на следующий </w:t>
                  </w:r>
                </w:p>
                <w:p w:rsidR="002D2414" w:rsidRDefault="002D2414">
                  <w:pPr>
                    <w:spacing w:after="300"/>
                    <w:divId w:val="1424035676"/>
                    <w:rPr>
                      <w:color w:val="626363"/>
                      <w:sz w:val="15"/>
                      <w:szCs w:val="15"/>
                    </w:rPr>
                  </w:pPr>
                  <w:r>
                    <w:rPr>
                      <w:color w:val="626363"/>
                      <w:sz w:val="15"/>
                      <w:szCs w:val="15"/>
                    </w:rPr>
                    <w:t xml:space="preserve">уровень с </w:t>
                  </w:r>
                  <w:hyperlink r:id="rId182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6"/>
              <w:gridCol w:w="102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09" name="Рисунок 709" descr="thismessage:///i/documentation_mql5.gif">
                          <a:hlinkClick xmlns:a="http://schemas.openxmlformats.org/drawingml/2006/main" r:id="rId67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43747729"/>
                    <w:rPr>
                      <w:color w:val="626363"/>
                      <w:sz w:val="15"/>
                      <w:szCs w:val="15"/>
                    </w:rPr>
                  </w:pPr>
                  <w:r>
                    <w:rPr>
                      <w:color w:val="626363"/>
                      <w:sz w:val="15"/>
                      <w:szCs w:val="15"/>
                    </w:rPr>
                    <w:t xml:space="preserve">Интересуешься новым? </w:t>
                  </w:r>
                </w:p>
                <w:p w:rsidR="002D2414" w:rsidRDefault="002D2414">
                  <w:pPr>
                    <w:spacing w:after="300"/>
                    <w:divId w:val="541330944"/>
                    <w:rPr>
                      <w:color w:val="626363"/>
                      <w:sz w:val="15"/>
                      <w:szCs w:val="15"/>
                    </w:rPr>
                  </w:pPr>
                  <w:r>
                    <w:rPr>
                      <w:color w:val="626363"/>
                      <w:sz w:val="15"/>
                      <w:szCs w:val="15"/>
                    </w:rPr>
                    <w:t xml:space="preserve">Доступна </w:t>
                  </w:r>
                  <w:hyperlink r:id="rId182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4"/>
              <w:gridCol w:w="8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10" name="Рисунок 710"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26990588"/>
                    <w:rPr>
                      <w:color w:val="626363"/>
                      <w:sz w:val="15"/>
                      <w:szCs w:val="15"/>
                    </w:rPr>
                  </w:pPr>
                  <w:r>
                    <w:rPr>
                      <w:color w:val="626363"/>
                      <w:sz w:val="15"/>
                      <w:szCs w:val="15"/>
                    </w:rPr>
                    <w:t xml:space="preserve">Скачайте клиентский терминал </w:t>
                  </w:r>
                  <w:hyperlink r:id="rId182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73"/>
            </w:tblGrid>
            <w:tr w:rsidR="002D2414">
              <w:trPr>
                <w:tblCellSpacing w:w="0" w:type="dxa"/>
              </w:trPr>
              <w:tc>
                <w:tcPr>
                  <w:tcW w:w="0" w:type="auto"/>
                  <w:hideMark/>
                </w:tcPr>
                <w:p w:rsidR="002D2414" w:rsidRDefault="002D2414">
                  <w:pPr>
                    <w:pStyle w:val="1"/>
                    <w:divId w:val="1061053866"/>
                    <w:rPr>
                      <w:color w:val="626363"/>
                      <w:sz w:val="30"/>
                      <w:szCs w:val="30"/>
                    </w:rPr>
                  </w:pPr>
                  <w:r>
                    <w:rPr>
                      <w:color w:val="626363"/>
                      <w:sz w:val="30"/>
                      <w:szCs w:val="30"/>
                    </w:rPr>
                    <w:t>Информация о счёте</w:t>
                  </w:r>
                </w:p>
                <w:p w:rsidR="002D2414" w:rsidRDefault="002D2414">
                  <w:pPr>
                    <w:divId w:val="1061053866"/>
                    <w:rPr>
                      <w:color w:val="626363"/>
                      <w:sz w:val="19"/>
                      <w:szCs w:val="19"/>
                    </w:rPr>
                  </w:pPr>
                </w:p>
                <w:p w:rsidR="002D2414" w:rsidRDefault="002D2414">
                  <w:pPr>
                    <w:pStyle w:val="a5"/>
                    <w:divId w:val="1061053866"/>
                    <w:rPr>
                      <w:color w:val="626363"/>
                      <w:sz w:val="19"/>
                      <w:szCs w:val="19"/>
                    </w:rPr>
                  </w:pPr>
                  <w:r w:rsidRPr="00CE5C1D">
                    <w:rPr>
                      <w:color w:val="626363"/>
                      <w:sz w:val="19"/>
                      <w:szCs w:val="19"/>
                    </w:rPr>
                    <w:t>Функции клиентского терминала и проверки состояния удобно применять, например, для ограничения использования программ при коммерческом распространении. Рассмотрим, как может быть решена такая задача:</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16"/>
                  </w:tblGrid>
                  <w:tr w:rsidR="002D2414">
                    <w:trPr>
                      <w:divId w:val="106105386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11" name="Рисунок 711"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Задача 39. Представить защитный код программы, распространяемой на коммерческой основе, удовлетворяющий следующим требованиям: </w:t>
                        </w:r>
                      </w:p>
                      <w:p w:rsidR="002D2414" w:rsidRDefault="002D2414">
                        <w:pPr>
                          <w:numPr>
                            <w:ilvl w:val="0"/>
                            <w:numId w:val="141"/>
                          </w:numPr>
                          <w:spacing w:before="100" w:beforeAutospacing="1" w:after="100" w:afterAutospacing="1"/>
                          <w:rPr>
                            <w:color w:val="565656"/>
                            <w:sz w:val="19"/>
                            <w:szCs w:val="19"/>
                          </w:rPr>
                        </w:pPr>
                        <w:r>
                          <w:rPr>
                            <w:color w:val="565656"/>
                            <w:sz w:val="19"/>
                            <w:szCs w:val="19"/>
                          </w:rPr>
                          <w:t>для исполнения программы на реальных счетах индивидуальных клиентов требуется ввести пароль;</w:t>
                        </w:r>
                      </w:p>
                      <w:p w:rsidR="002D2414" w:rsidRDefault="002D2414">
                        <w:pPr>
                          <w:numPr>
                            <w:ilvl w:val="0"/>
                            <w:numId w:val="141"/>
                          </w:numPr>
                          <w:spacing w:before="100" w:beforeAutospacing="1" w:after="100" w:afterAutospacing="1"/>
                          <w:rPr>
                            <w:color w:val="565656"/>
                            <w:sz w:val="19"/>
                            <w:szCs w:val="19"/>
                          </w:rPr>
                        </w:pPr>
                        <w:r>
                          <w:rPr>
                            <w:color w:val="565656"/>
                            <w:sz w:val="19"/>
                            <w:szCs w:val="19"/>
                          </w:rPr>
                          <w:t>для исполнения программы на реальных счетах корпоративных клиентов пароль не требуется;</w:t>
                        </w:r>
                      </w:p>
                      <w:p w:rsidR="002D2414" w:rsidRDefault="002D2414">
                        <w:pPr>
                          <w:numPr>
                            <w:ilvl w:val="0"/>
                            <w:numId w:val="141"/>
                          </w:numPr>
                          <w:spacing w:before="100" w:beforeAutospacing="1" w:after="100" w:afterAutospacing="1"/>
                          <w:rPr>
                            <w:color w:val="565656"/>
                            <w:sz w:val="19"/>
                            <w:szCs w:val="19"/>
                          </w:rPr>
                        </w:pPr>
                        <w:r>
                          <w:rPr>
                            <w:color w:val="565656"/>
                            <w:sz w:val="19"/>
                            <w:szCs w:val="19"/>
                          </w:rPr>
                          <w:t>ограничения при исполнении программы на демо-счёте не предусмотрены.</w:t>
                        </w:r>
                      </w:p>
                    </w:tc>
                  </w:tr>
                </w:tbl>
                <w:p w:rsidR="002D2414" w:rsidRDefault="002D2414">
                  <w:pPr>
                    <w:pStyle w:val="a5"/>
                    <w:divId w:val="1061053866"/>
                    <w:rPr>
                      <w:color w:val="626363"/>
                      <w:sz w:val="19"/>
                      <w:szCs w:val="19"/>
                    </w:rPr>
                  </w:pPr>
                  <w:r w:rsidRPr="00CE5C1D">
                    <w:rPr>
                      <w:color w:val="626363"/>
                      <w:sz w:val="19"/>
                      <w:szCs w:val="19"/>
                    </w:rPr>
                    <w:t>В этом примере правильно сформулирована постановка задачи. Для успешного коммерческого распространения в распоряжение потенциальных потребителей необходимо предоставить программу, которая в полной мере может быть опробована на демо-счёте. При этом пользователь может оценить все достоинства программы и принять решение о её приобретении.</w:t>
                  </w:r>
                </w:p>
                <w:p w:rsidR="002D2414" w:rsidRPr="00CE5C1D" w:rsidRDefault="002D2414">
                  <w:pPr>
                    <w:pStyle w:val="a5"/>
                    <w:divId w:val="1061053866"/>
                    <w:rPr>
                      <w:color w:val="626363"/>
                      <w:sz w:val="19"/>
                      <w:szCs w:val="19"/>
                    </w:rPr>
                  </w:pPr>
                  <w:r w:rsidRPr="00CE5C1D">
                    <w:rPr>
                      <w:color w:val="626363"/>
                      <w:sz w:val="19"/>
                      <w:szCs w:val="19"/>
                    </w:rPr>
                    <w:t>Применять один общий пароль для всех клиентов неправильно - в этом случае появляется риск несанкционированного распространения программы. Поэтому для индивидуальных клиентов пароль должен быть поставлен в зависимость от номера реального счёта. Для корпоративных клиентов (если дилинговый центр приобрёл лицензию для всех своих трейдеров) использовать пароль нет необходимости - программа должна сама определить, к какому серверу подключён клиентский терминал. И если это сервер корпоративного клиента, то необходимо предоставить любому пользователю возможность беспрепятственной работы.</w:t>
                  </w:r>
                </w:p>
                <w:p w:rsidR="002D2414" w:rsidRPr="00CE5C1D" w:rsidRDefault="002D2414">
                  <w:pPr>
                    <w:pStyle w:val="a5"/>
                    <w:divId w:val="1061053866"/>
                    <w:rPr>
                      <w:color w:val="626363"/>
                      <w:sz w:val="19"/>
                      <w:szCs w:val="19"/>
                    </w:rPr>
                  </w:pPr>
                  <w:r w:rsidRPr="00CE5C1D">
                    <w:rPr>
                      <w:color w:val="626363"/>
                      <w:sz w:val="19"/>
                      <w:szCs w:val="19"/>
                    </w:rPr>
                    <w:t xml:space="preserve">Решение Задачи 39 для ограничения прав использования программ может быть таким (эксперт </w:t>
                  </w:r>
                  <w:hyperlink r:id="rId1829" w:history="1">
                    <w:r w:rsidRPr="00CE5C1D">
                      <w:rPr>
                        <w:rStyle w:val="a3"/>
                        <w:sz w:val="19"/>
                        <w:szCs w:val="19"/>
                      </w:rPr>
                      <w:t>сheck.mq4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Style w:val="hl-comment39"/>
                    </w:rPr>
                    <w:t>//--------------------------------------------------------------------</w:t>
                  </w:r>
                  <w:r w:rsidRPr="00CE5C1D">
                    <w:rPr>
                      <w:rFonts w:ascii="Courier" w:hAnsi="Courier"/>
                      <w:color w:val="626363"/>
                    </w:rPr>
                    <w:br/>
                  </w:r>
                  <w:r w:rsidRPr="00CE5C1D">
                    <w:rPr>
                      <w:rStyle w:val="hl-comment39"/>
                    </w:rPr>
                    <w:t>// сheck.mq4</w:t>
                  </w:r>
                  <w:r w:rsidRPr="00CE5C1D">
                    <w:rPr>
                      <w:rFonts w:ascii="Courier" w:hAnsi="Courier"/>
                      <w:color w:val="626363"/>
                    </w:rPr>
                    <w:br/>
                  </w:r>
                  <w:r w:rsidRPr="00CE5C1D">
                    <w:rPr>
                      <w:rStyle w:val="hl-comment39"/>
                    </w:rPr>
                    <w:t>// Предназначен для использования в качестве примера в учебнике MQL4.</w:t>
                  </w:r>
                  <w:r w:rsidRPr="00CE5C1D">
                    <w:rPr>
                      <w:rFonts w:ascii="Courier" w:hAnsi="Courier"/>
                      <w:color w:val="626363"/>
                    </w:rPr>
                    <w:br/>
                  </w:r>
                  <w:r w:rsidRPr="00CE5C1D">
                    <w:rPr>
                      <w:rStyle w:val="hl-comment39"/>
                    </w:rPr>
                    <w:t>//--------------------------------------------------------------- 1 --</w:t>
                  </w:r>
                  <w:r w:rsidRPr="00CE5C1D">
                    <w:rPr>
                      <w:rFonts w:ascii="Courier" w:hAnsi="Courier"/>
                      <w:color w:val="626363"/>
                    </w:rPr>
                    <w:br/>
                  </w:r>
                  <w:r w:rsidRPr="00CE5C1D">
                    <w:rPr>
                      <w:rStyle w:val="hl-reserved39"/>
                    </w:rPr>
                    <w:t>extern</w:t>
                  </w:r>
                  <w:r w:rsidRPr="00CE5C1D">
                    <w:rPr>
                      <w:rFonts w:ascii="Courier" w:hAnsi="Courier"/>
                      <w:color w:val="626363"/>
                    </w:rPr>
                    <w:t xml:space="preserve"> </w:t>
                  </w:r>
                  <w:r w:rsidRPr="00CE5C1D">
                    <w:rPr>
                      <w:rStyle w:val="hl-reserved39"/>
                    </w:rPr>
                    <w:t>int</w:t>
                  </w:r>
                  <w:r w:rsidRPr="00CE5C1D">
                    <w:rPr>
                      <w:rFonts w:ascii="Courier" w:hAnsi="Courier"/>
                      <w:color w:val="626363"/>
                    </w:rPr>
                    <w:t xml:space="preserve"> </w:t>
                  </w:r>
                  <w:r w:rsidRPr="00CE5C1D">
                    <w:rPr>
                      <w:rStyle w:val="hl-identifier39"/>
                    </w:rPr>
                    <w:t>Parol</w:t>
                  </w:r>
                  <w:r w:rsidRPr="00CE5C1D">
                    <w:rPr>
                      <w:rStyle w:val="hl-code39"/>
                    </w:rPr>
                    <w:t>=</w:t>
                  </w:r>
                  <w:r w:rsidRPr="00CE5C1D">
                    <w:rPr>
                      <w:rStyle w:val="hl-number38"/>
                    </w:rPr>
                    <w:t>12345</w:t>
                  </w:r>
                  <w:r w:rsidRPr="00CE5C1D">
                    <w:rPr>
                      <w:rStyle w:val="hl-code39"/>
                    </w:rPr>
                    <w:t>;</w:t>
                  </w:r>
                  <w:r w:rsidRPr="00CE5C1D">
                    <w:rPr>
                      <w:rFonts w:ascii="Courier" w:hAnsi="Courier"/>
                      <w:color w:val="0000FF"/>
                    </w:rPr>
                    <w:br/>
                  </w:r>
                  <w:r w:rsidRPr="00CE5C1D">
                    <w:rPr>
                      <w:rStyle w:val="hl-comment39"/>
                    </w:rPr>
                    <w:t>//--------------------------------------------------------------- 2 --</w:t>
                  </w:r>
                  <w:r w:rsidRPr="00CE5C1D">
                    <w:rPr>
                      <w:rFonts w:ascii="Courier" w:hAnsi="Courier"/>
                      <w:color w:val="626363"/>
                    </w:rPr>
                    <w:br/>
                  </w:r>
                  <w:r w:rsidRPr="00CE5C1D">
                    <w:rPr>
                      <w:rStyle w:val="hl-reserved39"/>
                    </w:rPr>
                    <w:t>int</w:t>
                  </w:r>
                  <w:r w:rsidRPr="00CE5C1D">
                    <w:rPr>
                      <w:rFonts w:ascii="Courier" w:hAnsi="Courier"/>
                      <w:color w:val="626363"/>
                    </w:rPr>
                    <w:t xml:space="preserve"> </w:t>
                  </w:r>
                  <w:r w:rsidRPr="00CE5C1D">
                    <w:rPr>
                      <w:rStyle w:val="hl-identifier39"/>
                    </w:rPr>
                    <w:t>start</w:t>
                  </w:r>
                  <w:r w:rsidRPr="00CE5C1D">
                    <w:rPr>
                      <w:rStyle w:val="hl-brackets37"/>
                    </w:rPr>
                    <w:t>()</w:t>
                  </w:r>
                  <w:r w:rsidRPr="00CE5C1D">
                    <w:rPr>
                      <w:rFonts w:ascii="Courier" w:hAnsi="Courier"/>
                      <w:color w:val="626363"/>
                    </w:rPr>
                    <w:t xml:space="preserve">                            </w:t>
                  </w:r>
                  <w:r w:rsidRPr="00CE5C1D">
                    <w:rPr>
                      <w:rStyle w:val="hl-comment39"/>
                    </w:rPr>
                    <w:t>// Спец. функция start</w:t>
                  </w:r>
                  <w:r w:rsidRPr="00CE5C1D">
                    <w:rPr>
                      <w:rFonts w:ascii="Courier" w:hAnsi="Courier"/>
                      <w:color w:val="626363"/>
                    </w:rPr>
                    <w:br/>
                    <w:t xml:space="preserve">  </w:t>
                  </w:r>
                  <w:r w:rsidRPr="00CE5C1D">
                    <w:rPr>
                      <w:rStyle w:val="hl-brackets37"/>
                    </w:rPr>
                    <w:t>{</w:t>
                  </w:r>
                  <w:r w:rsidRPr="00CE5C1D">
                    <w:rPr>
                      <w:rFonts w:ascii="Courier" w:hAnsi="Courier"/>
                      <w:color w:val="626363"/>
                    </w:rPr>
                    <w:br/>
                    <w:t xml:space="preserve">   </w:t>
                  </w:r>
                  <w:r w:rsidRPr="00CE5C1D">
                    <w:rPr>
                      <w:rStyle w:val="hl-reserved39"/>
                    </w:rPr>
                    <w:t>if</w:t>
                  </w:r>
                  <w:r w:rsidRPr="00CE5C1D">
                    <w:rPr>
                      <w:rStyle w:val="hl-brackets37"/>
                    </w:rPr>
                    <w:t>(</w:t>
                  </w:r>
                  <w:r w:rsidRPr="00CE5C1D">
                    <w:rPr>
                      <w:rStyle w:val="hl-identifier39"/>
                    </w:rPr>
                    <w:t>Check</w:t>
                  </w:r>
                  <w:r w:rsidRPr="00CE5C1D">
                    <w:rPr>
                      <w:rStyle w:val="hl-brackets37"/>
                    </w:rPr>
                    <w:t>()</w:t>
                  </w:r>
                  <w:r w:rsidRPr="00CE5C1D">
                    <w:rPr>
                      <w:rStyle w:val="hl-code39"/>
                    </w:rPr>
                    <w:t>==</w:t>
                  </w:r>
                  <w:r w:rsidRPr="00CE5C1D">
                    <w:rPr>
                      <w:rStyle w:val="hl-reserved39"/>
                    </w:rPr>
                    <w:t>false</w:t>
                  </w:r>
                  <w:r w:rsidRPr="00CE5C1D">
                    <w:rPr>
                      <w:rStyle w:val="hl-brackets37"/>
                    </w:rPr>
                    <w:t>)</w:t>
                  </w:r>
                  <w:r w:rsidRPr="00CE5C1D">
                    <w:rPr>
                      <w:rFonts w:ascii="Courier" w:hAnsi="Courier"/>
                      <w:color w:val="626363"/>
                    </w:rPr>
                    <w:t xml:space="preserve">                  </w:t>
                  </w:r>
                  <w:r w:rsidRPr="00CE5C1D">
                    <w:rPr>
                      <w:rStyle w:val="hl-comment39"/>
                    </w:rPr>
                    <w:t>// Если условия использования..</w:t>
                  </w:r>
                  <w:r w:rsidRPr="00CE5C1D">
                    <w:rPr>
                      <w:rFonts w:ascii="Courier" w:hAnsi="Courier"/>
                      <w:color w:val="626363"/>
                    </w:rPr>
                    <w:br/>
                    <w:t xml:space="preserve">      </w:t>
                  </w:r>
                  <w:r w:rsidRPr="00CE5C1D">
                    <w:rPr>
                      <w:rStyle w:val="hl-reserved39"/>
                    </w:rPr>
                    <w:t>return</w:t>
                  </w:r>
                  <w:r w:rsidRPr="00CE5C1D">
                    <w:rPr>
                      <w:rStyle w:val="hl-code39"/>
                    </w:rPr>
                    <w:t xml:space="preserve">;                          </w:t>
                  </w:r>
                  <w:r w:rsidRPr="00CE5C1D">
                    <w:rPr>
                      <w:rStyle w:val="hl-comment39"/>
                    </w:rPr>
                    <w:t>// ..не выполняются, то выход</w:t>
                  </w:r>
                  <w:r w:rsidRPr="00CE5C1D">
                    <w:rPr>
                      <w:rFonts w:ascii="Courier" w:hAnsi="Courier"/>
                      <w:color w:val="626363"/>
                    </w:rPr>
                    <w:br/>
                    <w:t xml:space="preserve"> </w:t>
                  </w:r>
                  <w:r w:rsidRPr="00CE5C1D">
                    <w:rPr>
                      <w:rFonts w:ascii="Courier" w:hAnsi="Courier"/>
                      <w:color w:val="626363"/>
                    </w:rPr>
                    <w:br/>
                    <w:t xml:space="preserve">   </w:t>
                  </w:r>
                  <w:r w:rsidRPr="00CE5C1D">
                    <w:rPr>
                      <w:rStyle w:val="hl-comment39"/>
                    </w:rPr>
                    <w:t>// Здесь должен быть указан основной код программы</w:t>
                  </w:r>
                  <w:r w:rsidRPr="00CE5C1D">
                    <w:rPr>
                      <w:rFonts w:ascii="Courier" w:hAnsi="Courier"/>
                      <w:color w:val="626363"/>
                    </w:rPr>
                    <w:br/>
                    <w:t xml:space="preserve">   </w:t>
                  </w:r>
                  <w:r w:rsidRPr="00CE5C1D">
                    <w:rPr>
                      <w:rStyle w:val="hl-predfunc36"/>
                    </w:rPr>
                    <w:t>Alert</w:t>
                  </w:r>
                  <w:r w:rsidRPr="00CE5C1D">
                    <w:rPr>
                      <w:rStyle w:val="hl-brackets37"/>
                    </w:rPr>
                    <w:t>(</w:t>
                  </w:r>
                  <w:r w:rsidRPr="00CE5C1D">
                    <w:rPr>
                      <w:rStyle w:val="hl-quotes33"/>
                    </w:rPr>
                    <w:t>"</w:t>
                  </w:r>
                  <w:r w:rsidRPr="00CE5C1D">
                    <w:rPr>
                      <w:rStyle w:val="hl-string33"/>
                    </w:rPr>
                    <w:t>Исполнение программы</w:t>
                  </w:r>
                  <w:r w:rsidRPr="00CE5C1D">
                    <w:rPr>
                      <w:rStyle w:val="hl-quotes33"/>
                    </w:rPr>
                    <w:t>"</w:t>
                  </w:r>
                  <w:r w:rsidRPr="00CE5C1D">
                    <w:rPr>
                      <w:rStyle w:val="hl-brackets37"/>
                    </w:rPr>
                    <w:t>)</w:t>
                  </w:r>
                  <w:r w:rsidRPr="00CE5C1D">
                    <w:rPr>
                      <w:rStyle w:val="hl-code39"/>
                    </w:rPr>
                    <w:t xml:space="preserve">;      </w:t>
                  </w:r>
                  <w:r w:rsidRPr="00CE5C1D">
                    <w:rPr>
                      <w:rStyle w:val="hl-comment39"/>
                    </w:rPr>
                    <w:t>// Алерт для примера</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39"/>
                    </w:rPr>
                    <w:t>return</w:t>
                  </w:r>
                  <w:r w:rsidRPr="00CE5C1D">
                    <w:rPr>
                      <w:rStyle w:val="hl-code39"/>
                    </w:rPr>
                    <w:t xml:space="preserve">;                             </w:t>
                  </w:r>
                  <w:r w:rsidRPr="00CE5C1D">
                    <w:rPr>
                      <w:rStyle w:val="hl-comment39"/>
                    </w:rPr>
                    <w:t>// Выход из start()</w:t>
                  </w:r>
                  <w:r w:rsidRPr="00CE5C1D">
                    <w:rPr>
                      <w:rFonts w:ascii="Courier" w:hAnsi="Courier"/>
                      <w:color w:val="626363"/>
                    </w:rPr>
                    <w:br/>
                    <w:t xml:space="preserve">  </w:t>
                  </w:r>
                  <w:r w:rsidRPr="00CE5C1D">
                    <w:rPr>
                      <w:rStyle w:val="hl-brackets37"/>
                    </w:rPr>
                    <w:t>}</w:t>
                  </w:r>
                  <w:r w:rsidRPr="00CE5C1D">
                    <w:rPr>
                      <w:rFonts w:ascii="Courier" w:hAnsi="Courier"/>
                      <w:color w:val="626363"/>
                    </w:rPr>
                    <w:br/>
                  </w:r>
                  <w:r w:rsidRPr="00CE5C1D">
                    <w:rPr>
                      <w:rStyle w:val="hl-comment39"/>
                    </w:rPr>
                    <w:t>//--------------------------------------------------------------- 3 --</w:t>
                  </w:r>
                  <w:r w:rsidRPr="00CE5C1D">
                    <w:rPr>
                      <w:rFonts w:ascii="Courier" w:hAnsi="Courier"/>
                      <w:color w:val="626363"/>
                    </w:rPr>
                    <w:br/>
                  </w:r>
                  <w:r w:rsidRPr="00CE5C1D">
                    <w:rPr>
                      <w:rStyle w:val="hl-reserved39"/>
                    </w:rPr>
                    <w:t>bool</w:t>
                  </w:r>
                  <w:r w:rsidRPr="00CE5C1D">
                    <w:rPr>
                      <w:rFonts w:ascii="Courier" w:hAnsi="Courier"/>
                      <w:color w:val="626363"/>
                    </w:rPr>
                    <w:t xml:space="preserve"> </w:t>
                  </w:r>
                  <w:r w:rsidRPr="00CE5C1D">
                    <w:rPr>
                      <w:rStyle w:val="hl-identifier39"/>
                    </w:rPr>
                    <w:t>Check</w:t>
                  </w:r>
                  <w:r w:rsidRPr="00CE5C1D">
                    <w:rPr>
                      <w:rStyle w:val="hl-brackets37"/>
                    </w:rPr>
                    <w:t>()</w:t>
                  </w:r>
                  <w:r w:rsidRPr="00CE5C1D">
                    <w:rPr>
                      <w:rFonts w:ascii="Courier" w:hAnsi="Courier"/>
                      <w:color w:val="626363"/>
                    </w:rPr>
                    <w:t xml:space="preserve">                           </w:t>
                  </w:r>
                  <w:r w:rsidRPr="00CE5C1D">
                    <w:rPr>
                      <w:rStyle w:val="hl-comment39"/>
                    </w:rPr>
                    <w:t>// Пользов. функция проверки ..</w:t>
                  </w:r>
                  <w:r w:rsidRPr="00CE5C1D">
                    <w:rPr>
                      <w:rFonts w:ascii="Courier" w:hAnsi="Courier"/>
                      <w:color w:val="626363"/>
                    </w:rPr>
                    <w:br/>
                    <w:t xml:space="preserve">  </w:t>
                  </w:r>
                  <w:r w:rsidRPr="00CE5C1D">
                    <w:rPr>
                      <w:rStyle w:val="hl-brackets37"/>
                    </w:rPr>
                    <w:t>{</w:t>
                  </w:r>
                  <w:r w:rsidRPr="00CE5C1D">
                    <w:rPr>
                      <w:rFonts w:ascii="Courier" w:hAnsi="Courier"/>
                      <w:color w:val="626363"/>
                    </w:rPr>
                    <w:t xml:space="preserve">                                    </w:t>
                  </w:r>
                  <w:r w:rsidRPr="00CE5C1D">
                    <w:rPr>
                      <w:rStyle w:val="hl-comment39"/>
                    </w:rPr>
                    <w:t>// .. условий использования</w:t>
                  </w:r>
                  <w:r w:rsidRPr="00CE5C1D">
                    <w:rPr>
                      <w:rFonts w:ascii="Courier" w:hAnsi="Courier"/>
                      <w:color w:val="626363"/>
                    </w:rPr>
                    <w:b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predfunc36"/>
                    </w:rPr>
                    <w:t>IsDemo</w:t>
                  </w:r>
                  <w:r w:rsidRPr="00CE5C1D">
                    <w:rPr>
                      <w:rStyle w:val="hl-brackets37"/>
                    </w:rPr>
                    <w:t>()</w:t>
                  </w:r>
                  <w:r w:rsidRPr="00CE5C1D">
                    <w:rPr>
                      <w:rStyle w:val="hl-code39"/>
                    </w:rPr>
                    <w:t>==</w:t>
                  </w:r>
                  <w:r w:rsidRPr="00CE5C1D">
                    <w:rPr>
                      <w:rStyle w:val="hl-reserved39"/>
                    </w:rPr>
                    <w:t>true</w:t>
                  </w:r>
                  <w:r w:rsidRPr="00CE5C1D">
                    <w:rPr>
                      <w:rStyle w:val="hl-brackets37"/>
                    </w:rPr>
                    <w:t>)</w:t>
                  </w:r>
                  <w:r w:rsidRPr="00CE5C1D">
                    <w:rPr>
                      <w:rFonts w:ascii="Courier" w:hAnsi="Courier"/>
                      <w:color w:val="626363"/>
                    </w:rPr>
                    <w:t xml:space="preserve">                 </w:t>
                  </w:r>
                  <w:r w:rsidRPr="00CE5C1D">
                    <w:rPr>
                      <w:rStyle w:val="hl-comment39"/>
                    </w:rPr>
                    <w:t>// Если это демо-счёт, то..</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 других ограничений нет</w:t>
                  </w:r>
                  <w:r w:rsidRPr="00CE5C1D">
                    <w:rPr>
                      <w:rFonts w:ascii="Courier" w:hAnsi="Courier"/>
                      <w:color w:val="626363"/>
                    </w:rPr>
                    <w:b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predfunc36"/>
                    </w:rPr>
                    <w:t>AccountCompany</w:t>
                  </w:r>
                  <w:r w:rsidRPr="00CE5C1D">
                    <w:rPr>
                      <w:rStyle w:val="hl-brackets37"/>
                    </w:rPr>
                    <w:t>()</w:t>
                  </w:r>
                  <w:r w:rsidRPr="00CE5C1D">
                    <w:rPr>
                      <w:rStyle w:val="hl-code39"/>
                    </w:rPr>
                    <w:t>==</w:t>
                  </w:r>
                  <w:r w:rsidRPr="00CE5C1D">
                    <w:rPr>
                      <w:rStyle w:val="hl-quotes33"/>
                    </w:rPr>
                    <w:t>"</w:t>
                  </w:r>
                  <w:r w:rsidRPr="00CE5C1D">
                    <w:rPr>
                      <w:rStyle w:val="hl-string33"/>
                    </w:rPr>
                    <w:t>SuperBank</w:t>
                  </w:r>
                  <w:r w:rsidRPr="00CE5C1D">
                    <w:rPr>
                      <w:rStyle w:val="hl-quotes33"/>
                    </w:rPr>
                    <w:t>"</w:t>
                  </w:r>
                  <w:r w:rsidRPr="00CE5C1D">
                    <w:rPr>
                      <w:rStyle w:val="hl-brackets37"/>
                    </w:rPr>
                    <w:t>)</w:t>
                  </w:r>
                  <w:r w:rsidRPr="00CE5C1D">
                    <w:rPr>
                      <w:rFonts w:ascii="Courier" w:hAnsi="Courier"/>
                      <w:color w:val="626363"/>
                    </w:rPr>
                    <w:t xml:space="preserve">  </w:t>
                  </w:r>
                  <w:r w:rsidRPr="00CE5C1D">
                    <w:rPr>
                      <w:rStyle w:val="hl-comment39"/>
                    </w:rPr>
                    <w:t>// Для корпоративных клиентов..</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..пароль не нужен</w:t>
                  </w:r>
                  <w:r w:rsidRPr="00CE5C1D">
                    <w:rPr>
                      <w:rFonts w:ascii="Courier" w:hAnsi="Courier"/>
                      <w:color w:val="626363"/>
                    </w:rPr>
                    <w:br/>
                    <w:t xml:space="preserve">   </w:t>
                  </w:r>
                  <w:r w:rsidRPr="00CE5C1D">
                    <w:rPr>
                      <w:rStyle w:val="hl-reserved39"/>
                    </w:rPr>
                    <w:t>int</w:t>
                  </w:r>
                  <w:r w:rsidRPr="00CE5C1D">
                    <w:rPr>
                      <w:rFonts w:ascii="Courier" w:hAnsi="Courier"/>
                      <w:color w:val="626363"/>
                    </w:rPr>
                    <w:t xml:space="preserve"> </w:t>
                  </w:r>
                  <w:r w:rsidRPr="00CE5C1D">
                    <w:rPr>
                      <w:rStyle w:val="hl-identifier39"/>
                    </w:rPr>
                    <w:t>Key</w:t>
                  </w:r>
                  <w:r w:rsidRPr="00CE5C1D">
                    <w:rPr>
                      <w:rStyle w:val="hl-code39"/>
                    </w:rPr>
                    <w:t>=</w:t>
                  </w:r>
                  <w:r w:rsidRPr="00CE5C1D">
                    <w:rPr>
                      <w:rStyle w:val="hl-predfunc36"/>
                    </w:rPr>
                    <w:t>AccountNumber</w:t>
                  </w:r>
                  <w:r w:rsidRPr="00CE5C1D">
                    <w:rPr>
                      <w:rStyle w:val="hl-brackets37"/>
                    </w:rPr>
                    <w:t>()</w:t>
                  </w:r>
                  <w:r w:rsidRPr="00CE5C1D">
                    <w:rPr>
                      <w:rStyle w:val="hl-code39"/>
                    </w:rPr>
                    <w:t>*</w:t>
                  </w:r>
                  <w:r w:rsidRPr="00CE5C1D">
                    <w:rPr>
                      <w:rStyle w:val="hl-number38"/>
                    </w:rPr>
                    <w:t>2</w:t>
                  </w:r>
                  <w:r w:rsidRPr="00CE5C1D">
                    <w:rPr>
                      <w:rStyle w:val="hl-code39"/>
                    </w:rPr>
                    <w:t>+</w:t>
                  </w:r>
                  <w:r w:rsidRPr="00CE5C1D">
                    <w:rPr>
                      <w:rStyle w:val="hl-number38"/>
                    </w:rPr>
                    <w:t>1000001</w:t>
                  </w:r>
                  <w:r w:rsidRPr="00CE5C1D">
                    <w:rPr>
                      <w:rStyle w:val="hl-code39"/>
                    </w:rPr>
                    <w:t xml:space="preserve">;  </w:t>
                  </w:r>
                  <w:r w:rsidRPr="00CE5C1D">
                    <w:rPr>
                      <w:rStyle w:val="hl-comment39"/>
                    </w:rPr>
                    <w:t xml:space="preserve">// Вычисляем ключ </w:t>
                  </w:r>
                  <w:r w:rsidRPr="00CE5C1D">
                    <w:rPr>
                      <w:rFonts w:ascii="Courier" w:hAnsi="Courier"/>
                      <w:color w:val="626363"/>
                    </w:rPr>
                    <w:b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identifier39"/>
                    </w:rPr>
                    <w:t>Parol</w:t>
                  </w:r>
                  <w:r w:rsidRPr="00CE5C1D">
                    <w:rPr>
                      <w:rStyle w:val="hl-code39"/>
                    </w:rPr>
                    <w:t>==</w:t>
                  </w:r>
                  <w:r w:rsidRPr="00CE5C1D">
                    <w:rPr>
                      <w:rStyle w:val="hl-identifier39"/>
                    </w:rPr>
                    <w:t>Key</w:t>
                  </w:r>
                  <w:r w:rsidRPr="00CE5C1D">
                    <w:rPr>
                      <w:rStyle w:val="hl-brackets37"/>
                    </w:rPr>
                    <w:t>)</w:t>
                  </w:r>
                  <w:r w:rsidRPr="00CE5C1D">
                    <w:rPr>
                      <w:rFonts w:ascii="Courier" w:hAnsi="Courier"/>
                      <w:color w:val="626363"/>
                    </w:rPr>
                    <w:t xml:space="preserve">                     </w:t>
                  </w:r>
                  <w:r w:rsidRPr="00CE5C1D">
                    <w:rPr>
                      <w:rStyle w:val="hl-comment39"/>
                    </w:rPr>
                    <w:t>// Если пароль верный, то..</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..разрешаем работу на реале</w:t>
                  </w:r>
                  <w:r w:rsidRPr="00CE5C1D">
                    <w:rPr>
                      <w:rFonts w:ascii="Courier" w:hAnsi="Courier"/>
                      <w:color w:val="626363"/>
                    </w:rPr>
                    <w:br/>
                    <w:t xml:space="preserve">   </w:t>
                  </w:r>
                  <w:r w:rsidRPr="00CE5C1D">
                    <w:rPr>
                      <w:rStyle w:val="hl-predfunc36"/>
                    </w:rPr>
                    <w:t>Alert</w:t>
                  </w:r>
                  <w:r w:rsidRPr="00CE5C1D">
                    <w:rPr>
                      <w:rStyle w:val="hl-brackets37"/>
                    </w:rPr>
                    <w:t>(</w:t>
                  </w:r>
                  <w:r w:rsidRPr="00CE5C1D">
                    <w:rPr>
                      <w:rStyle w:val="hl-quotes33"/>
                    </w:rPr>
                    <w:t>"</w:t>
                  </w:r>
                  <w:r w:rsidRPr="00CE5C1D">
                    <w:rPr>
                      <w:rStyle w:val="hl-string33"/>
                    </w:rPr>
                    <w:t>Неправильный пароль. Эксперт не работает.</w:t>
                  </w:r>
                  <w:r w:rsidRPr="00CE5C1D">
                    <w:rPr>
                      <w:rStyle w:val="hl-quotes33"/>
                    </w:rPr>
                    <w:t>"</w:t>
                  </w:r>
                  <w:r w:rsidRPr="00CE5C1D">
                    <w:rPr>
                      <w:rStyle w:val="hl-brackets37"/>
                    </w:rPr>
                    <w:t>)</w:t>
                  </w:r>
                  <w:r w:rsidRPr="00CE5C1D">
                    <w:rPr>
                      <w:rStyle w:val="hl-code39"/>
                    </w:rPr>
                    <w:t>;</w:t>
                  </w:r>
                  <w:r w:rsidRPr="00CE5C1D">
                    <w:rPr>
                      <w:rFonts w:ascii="Courier" w:hAnsi="Courier"/>
                      <w:color w:val="0000FF"/>
                    </w:rPr>
                    <w:br/>
                  </w:r>
                  <w:r w:rsidRPr="00CE5C1D">
                    <w:rPr>
                      <w:rStyle w:val="hl-code39"/>
                    </w:rPr>
                    <w:t xml:space="preserve">   </w:t>
                  </w:r>
                  <w:r w:rsidRPr="00CE5C1D">
                    <w:rPr>
                      <w:rStyle w:val="hl-reserved39"/>
                    </w:rPr>
                    <w:t>return</w:t>
                  </w:r>
                  <w:r w:rsidRPr="00CE5C1D">
                    <w:rPr>
                      <w:rStyle w:val="hl-brackets37"/>
                    </w:rPr>
                    <w:t>(</w:t>
                  </w:r>
                  <w:r w:rsidRPr="00CE5C1D">
                    <w:rPr>
                      <w:rStyle w:val="hl-reserved39"/>
                    </w:rPr>
                    <w:t>false</w:t>
                  </w:r>
                  <w:r w:rsidRPr="00CE5C1D">
                    <w:rPr>
                      <w:rStyle w:val="hl-brackets37"/>
                    </w:rPr>
                    <w:t>)</w:t>
                  </w:r>
                  <w:r w:rsidRPr="00CE5C1D">
                    <w:rPr>
                      <w:rStyle w:val="hl-code39"/>
                    </w:rPr>
                    <w:t xml:space="preserve">;                      </w:t>
                  </w:r>
                  <w:r w:rsidRPr="00CE5C1D">
                    <w:rPr>
                      <w:rStyle w:val="hl-comment39"/>
                    </w:rPr>
                    <w:t>// Выход из пользов. функции</w:t>
                  </w:r>
                  <w:r w:rsidRPr="00CE5C1D">
                    <w:rPr>
                      <w:rFonts w:ascii="Courier" w:hAnsi="Courier"/>
                      <w:color w:val="626363"/>
                    </w:rPr>
                    <w:br/>
                    <w:t xml:space="preserve">  </w:t>
                  </w:r>
                  <w:r w:rsidRPr="00CE5C1D">
                    <w:rPr>
                      <w:rStyle w:val="hl-brackets37"/>
                    </w:rPr>
                    <w:t>}</w:t>
                  </w:r>
                  <w:r w:rsidRPr="00CE5C1D">
                    <w:rPr>
                      <w:rFonts w:ascii="Courier" w:hAnsi="Courier"/>
                      <w:color w:val="626363"/>
                    </w:rPr>
                    <w:br/>
                  </w:r>
                  <w:r w:rsidRPr="00CE5C1D">
                    <w:rPr>
                      <w:rStyle w:val="hl-comment39"/>
                    </w:rPr>
                    <w:t>//--------------------------------------------------------------- 4 --</w:t>
                  </w:r>
                </w:p>
                <w:p w:rsidR="002D2414" w:rsidRPr="00CE5C1D" w:rsidRDefault="002D2414">
                  <w:pPr>
                    <w:pStyle w:val="a5"/>
                    <w:divId w:val="1061053866"/>
                    <w:rPr>
                      <w:color w:val="626363"/>
                      <w:sz w:val="19"/>
                      <w:szCs w:val="19"/>
                    </w:rPr>
                  </w:pPr>
                  <w:r w:rsidRPr="00CE5C1D">
                    <w:rPr>
                      <w:color w:val="626363"/>
                      <w:sz w:val="19"/>
                      <w:szCs w:val="19"/>
                    </w:rPr>
                    <w:t>В данном примере необходимая проверка выполняется в первых строках специальной функции start (блок 2-3):</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Fonts w:ascii="Courier" w:hAnsi="Courier"/>
                      <w:color w:val="626363"/>
                    </w:rPr>
                    <w:t xml:space="preserve">   </w:t>
                  </w:r>
                  <w:r w:rsidRPr="00CE5C1D">
                    <w:rPr>
                      <w:rStyle w:val="hl-reserved39"/>
                    </w:rPr>
                    <w:t>if</w:t>
                  </w:r>
                  <w:r w:rsidRPr="00CE5C1D">
                    <w:rPr>
                      <w:rStyle w:val="hl-brackets37"/>
                    </w:rPr>
                    <w:t>(</w:t>
                  </w:r>
                  <w:r w:rsidRPr="00CE5C1D">
                    <w:rPr>
                      <w:rStyle w:val="hl-identifier39"/>
                    </w:rPr>
                    <w:t>Check</w:t>
                  </w:r>
                  <w:r w:rsidRPr="00CE5C1D">
                    <w:rPr>
                      <w:rStyle w:val="hl-brackets37"/>
                    </w:rPr>
                    <w:t>()</w:t>
                  </w:r>
                  <w:r w:rsidRPr="00CE5C1D">
                    <w:rPr>
                      <w:rStyle w:val="hl-code39"/>
                    </w:rPr>
                    <w:t>==</w:t>
                  </w:r>
                  <w:r w:rsidRPr="00CE5C1D">
                    <w:rPr>
                      <w:rStyle w:val="hl-reserved39"/>
                    </w:rPr>
                    <w:t>false</w:t>
                  </w:r>
                  <w:r w:rsidRPr="00CE5C1D">
                    <w:rPr>
                      <w:rStyle w:val="hl-brackets37"/>
                    </w:rPr>
                    <w:t>)</w:t>
                  </w:r>
                  <w:r w:rsidRPr="00CE5C1D">
                    <w:rPr>
                      <w:rFonts w:ascii="Courier" w:hAnsi="Courier"/>
                      <w:color w:val="626363"/>
                    </w:rPr>
                    <w:t xml:space="preserve">                  </w:t>
                  </w:r>
                  <w:r w:rsidRPr="00CE5C1D">
                    <w:rPr>
                      <w:rStyle w:val="hl-comment39"/>
                    </w:rPr>
                    <w:t>// Если условия использования..</w:t>
                  </w:r>
                </w:p>
                <w:p w:rsidR="002D2414" w:rsidRPr="00CE5C1D" w:rsidRDefault="002D2414">
                  <w:pPr>
                    <w:pStyle w:val="a5"/>
                    <w:divId w:val="1061053866"/>
                    <w:rPr>
                      <w:color w:val="626363"/>
                      <w:sz w:val="19"/>
                      <w:szCs w:val="19"/>
                    </w:rPr>
                  </w:pPr>
                  <w:r w:rsidRPr="00CE5C1D">
                    <w:rPr>
                      <w:color w:val="626363"/>
                      <w:sz w:val="19"/>
                      <w:szCs w:val="19"/>
                    </w:rPr>
                    <w:t>Если в результате выполнения проверки пользовательская функция Check() (блок 3-4) вернула false, то управление передаётся на оператор return и специальная функция start() заканчивает работу. Основной код программы располагается непосредственно после указанной проверки. В результате успешной проверки функция Check() вернёт true, в этом случае основной код программы будет исполнен.</w:t>
                  </w:r>
                </w:p>
                <w:p w:rsidR="002D2414" w:rsidRPr="00CE5C1D" w:rsidRDefault="002D2414">
                  <w:pPr>
                    <w:pStyle w:val="a5"/>
                    <w:divId w:val="1061053866"/>
                    <w:rPr>
                      <w:color w:val="626363"/>
                      <w:sz w:val="19"/>
                      <w:szCs w:val="19"/>
                    </w:rPr>
                  </w:pPr>
                  <w:r w:rsidRPr="00CE5C1D">
                    <w:rPr>
                      <w:color w:val="626363"/>
                      <w:sz w:val="19"/>
                      <w:szCs w:val="19"/>
                    </w:rPr>
                    <w:t>В пользовательской функции Check() выполняется проверка по трём критериям:</w:t>
                  </w:r>
                  <w:r w:rsidRPr="00CE5C1D">
                    <w:rPr>
                      <w:color w:val="626363"/>
                      <w:sz w:val="19"/>
                      <w:szCs w:val="19"/>
                    </w:rPr>
                    <w:br/>
                    <w:t>- является ли счёт демонстрационным;</w:t>
                  </w:r>
                  <w:r w:rsidRPr="00CE5C1D">
                    <w:rPr>
                      <w:color w:val="626363"/>
                      <w:sz w:val="19"/>
                      <w:szCs w:val="19"/>
                    </w:rPr>
                    <w:br/>
                    <w:t>- принадлежит ли сервер корпоративному клиенту;</w:t>
                  </w:r>
                  <w:r w:rsidRPr="00CE5C1D">
                    <w:rPr>
                      <w:color w:val="626363"/>
                      <w:sz w:val="19"/>
                      <w:szCs w:val="19"/>
                    </w:rPr>
                    <w:br/>
                    <w:t>- подходит ли пароль к реальному счёту.</w:t>
                  </w:r>
                </w:p>
                <w:p w:rsidR="002D2414" w:rsidRPr="00CE5C1D" w:rsidRDefault="002D2414">
                  <w:pPr>
                    <w:pStyle w:val="a5"/>
                    <w:divId w:val="1061053866"/>
                    <w:rPr>
                      <w:color w:val="626363"/>
                      <w:sz w:val="19"/>
                      <w:szCs w:val="19"/>
                    </w:rPr>
                  </w:pPr>
                  <w:r w:rsidRPr="00CE5C1D">
                    <w:rPr>
                      <w:color w:val="626363"/>
                      <w:sz w:val="19"/>
                      <w:szCs w:val="19"/>
                    </w:rPr>
                    <w:t>Для проверки по первому критерию используется функция IsDemo().</w:t>
                  </w:r>
                </w:p>
                <w:p w:rsidR="002D2414" w:rsidRDefault="002D2414">
                  <w:pPr>
                    <w:pStyle w:val="2"/>
                    <w:divId w:val="1061053866"/>
                    <w:rPr>
                      <w:color w:val="626363"/>
                      <w:sz w:val="27"/>
                      <w:szCs w:val="27"/>
                    </w:rPr>
                  </w:pPr>
                  <w:r>
                    <w:rPr>
                      <w:color w:val="626363"/>
                      <w:sz w:val="27"/>
                      <w:szCs w:val="27"/>
                    </w:rPr>
                    <w:t>Функция IsDemo()</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61053866"/>
                    <w:rPr>
                      <w:rFonts w:ascii="Courier" w:hAnsi="Courier"/>
                      <w:color w:val="626363"/>
                    </w:rPr>
                  </w:pPr>
                  <w:r w:rsidRPr="00CE5C1D">
                    <w:rPr>
                      <w:rStyle w:val="hl-reserved39"/>
                    </w:rPr>
                    <w:t>bool</w:t>
                  </w:r>
                  <w:r w:rsidRPr="00CE5C1D">
                    <w:rPr>
                      <w:rFonts w:ascii="Courier" w:hAnsi="Courier"/>
                      <w:color w:val="626363"/>
                    </w:rPr>
                    <w:t xml:space="preserve"> </w:t>
                  </w:r>
                  <w:r w:rsidRPr="00CE5C1D">
                    <w:rPr>
                      <w:rStyle w:val="hl-predfunc36"/>
                    </w:rPr>
                    <w:t>IsDemo</w:t>
                  </w:r>
                  <w:r w:rsidRPr="00CE5C1D">
                    <w:rPr>
                      <w:rStyle w:val="hl-brackets37"/>
                    </w:rPr>
                    <w:t>()</w:t>
                  </w:r>
                </w:p>
                <w:p w:rsidR="002D2414" w:rsidRPr="00CE5C1D" w:rsidRDefault="002D2414">
                  <w:pPr>
                    <w:pStyle w:val="a5"/>
                    <w:divId w:val="1061053866"/>
                    <w:rPr>
                      <w:color w:val="626363"/>
                      <w:sz w:val="19"/>
                      <w:szCs w:val="19"/>
                    </w:rPr>
                  </w:pPr>
                  <w:r w:rsidRPr="00CE5C1D">
                    <w:rPr>
                      <w:color w:val="626363"/>
                      <w:sz w:val="19"/>
                      <w:szCs w:val="19"/>
                    </w:rPr>
                    <w:t>Функция возвращает TRUE, если программа работает на демонстрационном счете, в противном случае возвращает FALSE.</w:t>
                  </w:r>
                </w:p>
                <w:p w:rsidR="002D2414" w:rsidRPr="00CE5C1D" w:rsidRDefault="002D2414">
                  <w:pPr>
                    <w:pStyle w:val="a5"/>
                    <w:divId w:val="1061053866"/>
                    <w:rPr>
                      <w:color w:val="626363"/>
                      <w:sz w:val="19"/>
                      <w:szCs w:val="19"/>
                    </w:rPr>
                  </w:pPr>
                  <w:r w:rsidRPr="00CE5C1D">
                    <w:rPr>
                      <w:color w:val="626363"/>
                      <w:sz w:val="19"/>
                      <w:szCs w:val="19"/>
                    </w:rPr>
                    <w:t>Если функция IsDemo() возвращает true, то пользователь работает на демо-счёте. Это значит, что выполнять другие проверки нет необходимости (т.к. опробование программы на демо-счёте позволено для всех желающих). В этом случае функция Check() прекращает работу, и возвращает значение true: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Fonts w:ascii="Courier" w:hAnsi="Courier"/>
                      <w:color w:val="626363"/>
                    </w:rP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predfunc36"/>
                    </w:rPr>
                    <w:t>IsDemo</w:t>
                  </w:r>
                  <w:r w:rsidRPr="00CE5C1D">
                    <w:rPr>
                      <w:rStyle w:val="hl-brackets37"/>
                    </w:rPr>
                    <w:t>()</w:t>
                  </w:r>
                  <w:r w:rsidRPr="00CE5C1D">
                    <w:rPr>
                      <w:rStyle w:val="hl-code39"/>
                    </w:rPr>
                    <w:t xml:space="preserve"> == </w:t>
                  </w:r>
                  <w:r w:rsidRPr="00CE5C1D">
                    <w:rPr>
                      <w:rStyle w:val="hl-reserved39"/>
                    </w:rPr>
                    <w:t>true</w:t>
                  </w:r>
                  <w:r w:rsidRPr="00CE5C1D">
                    <w:rPr>
                      <w:rStyle w:val="hl-brackets37"/>
                    </w:rPr>
                    <w:t>)</w:t>
                  </w:r>
                  <w:r w:rsidRPr="00CE5C1D">
                    <w:rPr>
                      <w:rFonts w:ascii="Courier" w:hAnsi="Courier"/>
                      <w:color w:val="626363"/>
                    </w:rPr>
                    <w:t xml:space="preserve">               </w:t>
                  </w:r>
                  <w:r w:rsidRPr="00CE5C1D">
                    <w:rPr>
                      <w:rStyle w:val="hl-comment39"/>
                    </w:rPr>
                    <w:t>// Если это демо-счёт, то..</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 других ограничений нет</w:t>
                  </w:r>
                </w:p>
                <w:p w:rsidR="002D2414" w:rsidRPr="00CE5C1D" w:rsidRDefault="002D2414">
                  <w:pPr>
                    <w:pStyle w:val="a5"/>
                    <w:divId w:val="1061053866"/>
                    <w:rPr>
                      <w:color w:val="626363"/>
                      <w:sz w:val="19"/>
                      <w:szCs w:val="19"/>
                    </w:rPr>
                  </w:pPr>
                  <w:r w:rsidRPr="00CE5C1D">
                    <w:rPr>
                      <w:color w:val="626363"/>
                      <w:sz w:val="19"/>
                      <w:szCs w:val="19"/>
                    </w:rPr>
                    <w:t>Если же в функция IsDemo() вернёт значение false, значит, пользователь работает на реальном счёте. В этом случае необходимо выяснить, достаточно ли у пользователя прав. В данном примере сначала выполняется проверка корпоративных клиентов, для этого используется функция AccountCompany().</w:t>
                  </w:r>
                </w:p>
                <w:p w:rsidR="002D2414" w:rsidRDefault="002D2414">
                  <w:pPr>
                    <w:pStyle w:val="2"/>
                    <w:divId w:val="1061053866"/>
                    <w:rPr>
                      <w:color w:val="626363"/>
                      <w:sz w:val="27"/>
                      <w:szCs w:val="27"/>
                    </w:rPr>
                  </w:pPr>
                  <w:r>
                    <w:rPr>
                      <w:color w:val="626363"/>
                      <w:sz w:val="27"/>
                      <w:szCs w:val="27"/>
                    </w:rPr>
                    <w:t>Функция AccountCompany()</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61053866"/>
                    <w:rPr>
                      <w:rFonts w:ascii="Courier" w:hAnsi="Courier"/>
                      <w:color w:val="626363"/>
                    </w:rPr>
                  </w:pPr>
                  <w:r w:rsidRPr="00CE5C1D">
                    <w:rPr>
                      <w:rFonts w:ascii="Courier" w:hAnsi="Courier"/>
                      <w:color w:val="626363"/>
                    </w:rPr>
                    <w:t xml:space="preserve"> </w:t>
                  </w:r>
                  <w:r w:rsidRPr="00CE5C1D">
                    <w:rPr>
                      <w:rStyle w:val="hl-reserved39"/>
                    </w:rPr>
                    <w:t>string</w:t>
                  </w:r>
                  <w:r w:rsidRPr="00CE5C1D">
                    <w:rPr>
                      <w:rFonts w:ascii="Courier" w:hAnsi="Courier"/>
                      <w:color w:val="626363"/>
                    </w:rPr>
                    <w:t xml:space="preserve"> </w:t>
                  </w:r>
                  <w:r w:rsidRPr="00CE5C1D">
                    <w:rPr>
                      <w:rStyle w:val="hl-predfunc36"/>
                    </w:rPr>
                    <w:t>AccountCompany</w:t>
                  </w:r>
                  <w:r w:rsidRPr="00CE5C1D">
                    <w:rPr>
                      <w:rStyle w:val="hl-brackets37"/>
                    </w:rPr>
                    <w:t>()</w:t>
                  </w:r>
                </w:p>
                <w:p w:rsidR="002D2414" w:rsidRPr="00CE5C1D" w:rsidRDefault="002D2414">
                  <w:pPr>
                    <w:pStyle w:val="a5"/>
                    <w:divId w:val="1061053866"/>
                    <w:rPr>
                      <w:color w:val="626363"/>
                      <w:sz w:val="19"/>
                      <w:szCs w:val="19"/>
                    </w:rPr>
                  </w:pPr>
                  <w:r w:rsidRPr="00CE5C1D">
                    <w:rPr>
                      <w:color w:val="626363"/>
                      <w:sz w:val="19"/>
                      <w:szCs w:val="19"/>
                    </w:rPr>
                    <w:t>Функция возвращает название брокерской компании, в которой зарегистрирован текущий счет.</w:t>
                  </w:r>
                </w:p>
                <w:p w:rsidR="002D2414" w:rsidRPr="00CE5C1D" w:rsidRDefault="002D2414">
                  <w:pPr>
                    <w:pStyle w:val="a5"/>
                    <w:divId w:val="1061053866"/>
                    <w:rPr>
                      <w:color w:val="626363"/>
                      <w:sz w:val="19"/>
                      <w:szCs w:val="19"/>
                    </w:rPr>
                  </w:pPr>
                  <w:r w:rsidRPr="00CE5C1D">
                    <w:rPr>
                      <w:color w:val="626363"/>
                      <w:sz w:val="19"/>
                      <w:szCs w:val="19"/>
                    </w:rPr>
                    <w:t>Если в результате выполнения проверки: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Fonts w:ascii="Courier" w:hAnsi="Courier"/>
                      <w:color w:val="626363"/>
                    </w:rP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predfunc36"/>
                    </w:rPr>
                    <w:t>AccountCompany</w:t>
                  </w:r>
                  <w:r w:rsidRPr="00CE5C1D">
                    <w:rPr>
                      <w:rStyle w:val="hl-brackets37"/>
                    </w:rPr>
                    <w:t>()</w:t>
                  </w:r>
                  <w:r w:rsidRPr="00CE5C1D">
                    <w:rPr>
                      <w:rStyle w:val="hl-code39"/>
                    </w:rPr>
                    <w:t xml:space="preserve"> == </w:t>
                  </w:r>
                  <w:r w:rsidRPr="00CE5C1D">
                    <w:rPr>
                      <w:rStyle w:val="hl-quotes33"/>
                    </w:rPr>
                    <w:t>"</w:t>
                  </w:r>
                  <w:r w:rsidRPr="00CE5C1D">
                    <w:rPr>
                      <w:rStyle w:val="hl-string33"/>
                    </w:rPr>
                    <w:t>SuperBank</w:t>
                  </w:r>
                  <w:r w:rsidRPr="00CE5C1D">
                    <w:rPr>
                      <w:rStyle w:val="hl-quotes33"/>
                    </w:rPr>
                    <w:t>"</w:t>
                  </w:r>
                  <w:r w:rsidRPr="00CE5C1D">
                    <w:rPr>
                      <w:rStyle w:val="hl-brackets37"/>
                    </w:rPr>
                    <w:t>)</w:t>
                  </w:r>
                  <w:r w:rsidRPr="00CE5C1D">
                    <w:rPr>
                      <w:rStyle w:val="hl-comment39"/>
                    </w:rPr>
                    <w:t>// Для корпоративных клиентов..</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..пароль не нужен</w:t>
                  </w:r>
                </w:p>
                <w:p w:rsidR="002D2414" w:rsidRPr="00CE5C1D" w:rsidRDefault="002D2414">
                  <w:pPr>
                    <w:pStyle w:val="a5"/>
                    <w:divId w:val="1061053866"/>
                    <w:rPr>
                      <w:color w:val="626363"/>
                      <w:sz w:val="19"/>
                      <w:szCs w:val="19"/>
                    </w:rPr>
                  </w:pPr>
                  <w:r w:rsidRPr="00CE5C1D">
                    <w:rPr>
                      <w:color w:val="626363"/>
                      <w:sz w:val="19"/>
                      <w:szCs w:val="19"/>
                    </w:rPr>
                    <w:t>установлено, что название компании совпадает с тем, что указано в программе, то функция Check() закончит работу и вернёт true - проверка закончена успешно. Если же оказывается, что клиент подключен к другой компании (не являющейся корпоративным клиентом), то необходимо выяснить имеет ли он индивидуальную лицензию.</w:t>
                  </w:r>
                </w:p>
                <w:p w:rsidR="002D2414" w:rsidRPr="00CE5C1D" w:rsidRDefault="002D2414">
                  <w:pPr>
                    <w:pStyle w:val="a5"/>
                    <w:divId w:val="1061053866"/>
                    <w:rPr>
                      <w:color w:val="626363"/>
                      <w:sz w:val="19"/>
                      <w:szCs w:val="19"/>
                    </w:rPr>
                  </w:pPr>
                  <w:r w:rsidRPr="00CE5C1D">
                    <w:rPr>
                      <w:color w:val="626363"/>
                      <w:sz w:val="19"/>
                      <w:szCs w:val="19"/>
                    </w:rPr>
                    <w:t>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Fonts w:ascii="Courier" w:hAnsi="Courier"/>
                      <w:color w:val="626363"/>
                    </w:rPr>
                    <w:t xml:space="preserve">   </w:t>
                  </w:r>
                  <w:r w:rsidRPr="00CE5C1D">
                    <w:rPr>
                      <w:rStyle w:val="hl-reserved39"/>
                    </w:rPr>
                    <w:t>int</w:t>
                  </w:r>
                  <w:r w:rsidRPr="00CE5C1D">
                    <w:rPr>
                      <w:rFonts w:ascii="Courier" w:hAnsi="Courier"/>
                      <w:color w:val="626363"/>
                    </w:rPr>
                    <w:t xml:space="preserve"> </w:t>
                  </w:r>
                  <w:r w:rsidRPr="00CE5C1D">
                    <w:rPr>
                      <w:rStyle w:val="hl-identifier39"/>
                    </w:rPr>
                    <w:t>Key</w:t>
                  </w:r>
                  <w:r w:rsidRPr="00CE5C1D">
                    <w:rPr>
                      <w:rStyle w:val="hl-code39"/>
                    </w:rPr>
                    <w:t xml:space="preserve"> = </w:t>
                  </w:r>
                  <w:r w:rsidRPr="00CE5C1D">
                    <w:rPr>
                      <w:rStyle w:val="hl-predfunc36"/>
                    </w:rPr>
                    <w:t>AccountNumber</w:t>
                  </w:r>
                  <w:r w:rsidRPr="00CE5C1D">
                    <w:rPr>
                      <w:rStyle w:val="hl-brackets37"/>
                    </w:rPr>
                    <w:t>()</w:t>
                  </w:r>
                  <w:r w:rsidRPr="00CE5C1D">
                    <w:rPr>
                      <w:rStyle w:val="hl-code39"/>
                    </w:rPr>
                    <w:t>*</w:t>
                  </w:r>
                  <w:r w:rsidRPr="00CE5C1D">
                    <w:rPr>
                      <w:rStyle w:val="hl-number38"/>
                    </w:rPr>
                    <w:t>2</w:t>
                  </w:r>
                  <w:r w:rsidRPr="00CE5C1D">
                    <w:rPr>
                      <w:rStyle w:val="hl-code39"/>
                    </w:rPr>
                    <w:t>+</w:t>
                  </w:r>
                  <w:r w:rsidRPr="00CE5C1D">
                    <w:rPr>
                      <w:rStyle w:val="hl-number38"/>
                    </w:rPr>
                    <w:t>1000001</w:t>
                  </w:r>
                  <w:r w:rsidRPr="00CE5C1D">
                    <w:rPr>
                      <w:rStyle w:val="hl-code39"/>
                    </w:rPr>
                    <w:t>;</w:t>
                  </w:r>
                  <w:r w:rsidRPr="00CE5C1D">
                    <w:rPr>
                      <w:rStyle w:val="hl-comment39"/>
                    </w:rPr>
                    <w:t>// Вычисляем ключ</w:t>
                  </w:r>
                </w:p>
                <w:p w:rsidR="002D2414" w:rsidRPr="00CE5C1D" w:rsidRDefault="002D2414">
                  <w:pPr>
                    <w:pStyle w:val="a5"/>
                    <w:divId w:val="1061053866"/>
                    <w:rPr>
                      <w:color w:val="626363"/>
                      <w:sz w:val="19"/>
                      <w:szCs w:val="19"/>
                    </w:rPr>
                  </w:pPr>
                  <w:r w:rsidRPr="00CE5C1D">
                    <w:rPr>
                      <w:color w:val="626363"/>
                      <w:sz w:val="19"/>
                      <w:szCs w:val="19"/>
                    </w:rPr>
                    <w:t>в программу заложен алгоритм вычисления ключа для любого номера счёта. В данном примере это простой способ. Программист по своему усмотрению может ввести в программу другой, более сложный способ вычисления ключа. В любом случае алгоритм вычисления ключа должен учитывать номер счёта, который доступен программе через функцию AccountNumber().</w:t>
                  </w:r>
                </w:p>
                <w:p w:rsidR="002D2414" w:rsidRDefault="002D2414">
                  <w:pPr>
                    <w:pStyle w:val="2"/>
                    <w:divId w:val="1061053866"/>
                    <w:rPr>
                      <w:color w:val="626363"/>
                      <w:sz w:val="27"/>
                      <w:szCs w:val="27"/>
                    </w:rPr>
                  </w:pPr>
                  <w:r>
                    <w:rPr>
                      <w:color w:val="626363"/>
                      <w:sz w:val="27"/>
                      <w:szCs w:val="27"/>
                    </w:rPr>
                    <w:t>Функция AccountNumber()</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061053866"/>
                    <w:rPr>
                      <w:rFonts w:ascii="Courier" w:hAnsi="Courier"/>
                      <w:color w:val="626363"/>
                    </w:rPr>
                  </w:pPr>
                  <w:r w:rsidRPr="00CE5C1D">
                    <w:rPr>
                      <w:rFonts w:ascii="Courier" w:hAnsi="Courier"/>
                      <w:color w:val="626363"/>
                    </w:rPr>
                    <w:t xml:space="preserve"> </w:t>
                  </w:r>
                  <w:r w:rsidRPr="00CE5C1D">
                    <w:rPr>
                      <w:rStyle w:val="hl-reserved39"/>
                    </w:rPr>
                    <w:t>int</w:t>
                  </w:r>
                  <w:r w:rsidRPr="00CE5C1D">
                    <w:rPr>
                      <w:rFonts w:ascii="Courier" w:hAnsi="Courier"/>
                      <w:color w:val="626363"/>
                    </w:rPr>
                    <w:t xml:space="preserve"> </w:t>
                  </w:r>
                  <w:r w:rsidRPr="00CE5C1D">
                    <w:rPr>
                      <w:rStyle w:val="hl-predfunc36"/>
                    </w:rPr>
                    <w:t>AccountNumber</w:t>
                  </w:r>
                  <w:r w:rsidRPr="00CE5C1D">
                    <w:rPr>
                      <w:rStyle w:val="hl-brackets37"/>
                    </w:rPr>
                    <w:t>()</w:t>
                  </w:r>
                </w:p>
                <w:p w:rsidR="002D2414" w:rsidRPr="00CE5C1D" w:rsidRDefault="002D2414">
                  <w:pPr>
                    <w:pStyle w:val="a5"/>
                    <w:divId w:val="1061053866"/>
                    <w:rPr>
                      <w:color w:val="626363"/>
                      <w:sz w:val="19"/>
                      <w:szCs w:val="19"/>
                    </w:rPr>
                  </w:pPr>
                  <w:r w:rsidRPr="00CE5C1D">
                    <w:rPr>
                      <w:color w:val="626363"/>
                      <w:sz w:val="19"/>
                      <w:szCs w:val="19"/>
                    </w:rPr>
                    <w:t>Функция возвращает номер текущего счета.</w:t>
                  </w:r>
                </w:p>
                <w:p w:rsidR="002D2414" w:rsidRPr="00CE5C1D" w:rsidRDefault="002D2414">
                  <w:pPr>
                    <w:pStyle w:val="a5"/>
                    <w:divId w:val="1061053866"/>
                    <w:rPr>
                      <w:color w:val="626363"/>
                      <w:sz w:val="19"/>
                      <w:szCs w:val="19"/>
                    </w:rPr>
                  </w:pPr>
                  <w:r w:rsidRPr="00CE5C1D">
                    <w:rPr>
                      <w:color w:val="626363"/>
                      <w:sz w:val="19"/>
                      <w:szCs w:val="19"/>
                    </w:rPr>
                    <w:t>Ранее вычисленный по тому же алгоритму пароль передаётся пользователю. Если в результате проверки оказывается, что пароль и ключ совпадают, то функция Check() прекращает работу и возвращает значение true:</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061053866"/>
                    <w:rPr>
                      <w:rFonts w:ascii="Courier" w:hAnsi="Courier"/>
                      <w:color w:val="626363"/>
                    </w:rPr>
                  </w:pPr>
                  <w:r w:rsidRPr="00CE5C1D">
                    <w:rPr>
                      <w:rFonts w:ascii="Courier" w:hAnsi="Courier"/>
                      <w:color w:val="626363"/>
                    </w:rPr>
                    <w:t xml:space="preserve">   </w:t>
                  </w:r>
                  <w:r w:rsidRPr="00CE5C1D">
                    <w:rPr>
                      <w:rStyle w:val="hl-reserved39"/>
                    </w:rPr>
                    <w:t>if</w:t>
                  </w:r>
                  <w:r w:rsidRPr="00CE5C1D">
                    <w:rPr>
                      <w:rFonts w:ascii="Courier" w:hAnsi="Courier"/>
                      <w:color w:val="626363"/>
                    </w:rPr>
                    <w:t xml:space="preserve"> </w:t>
                  </w:r>
                  <w:r w:rsidRPr="00CE5C1D">
                    <w:rPr>
                      <w:rStyle w:val="hl-brackets37"/>
                    </w:rPr>
                    <w:t>(</w:t>
                  </w:r>
                  <w:r w:rsidRPr="00CE5C1D">
                    <w:rPr>
                      <w:rStyle w:val="hl-identifier39"/>
                    </w:rPr>
                    <w:t>Parol</w:t>
                  </w:r>
                  <w:r w:rsidRPr="00CE5C1D">
                    <w:rPr>
                      <w:rStyle w:val="hl-code39"/>
                    </w:rPr>
                    <w:t xml:space="preserve"> == </w:t>
                  </w:r>
                  <w:r w:rsidRPr="00CE5C1D">
                    <w:rPr>
                      <w:rStyle w:val="hl-identifier39"/>
                    </w:rPr>
                    <w:t>Key</w:t>
                  </w:r>
                  <w:r w:rsidRPr="00CE5C1D">
                    <w:rPr>
                      <w:rStyle w:val="hl-brackets37"/>
                    </w:rPr>
                    <w:t>)</w:t>
                  </w:r>
                  <w:r w:rsidRPr="00CE5C1D">
                    <w:rPr>
                      <w:rFonts w:ascii="Courier" w:hAnsi="Courier"/>
                      <w:color w:val="626363"/>
                    </w:rPr>
                    <w:t xml:space="preserve">                   </w:t>
                  </w:r>
                  <w:r w:rsidRPr="00CE5C1D">
                    <w:rPr>
                      <w:rStyle w:val="hl-comment39"/>
                    </w:rPr>
                    <w:t>// Если пароль верный, то..</w:t>
                  </w:r>
                  <w:r w:rsidRPr="00CE5C1D">
                    <w:rPr>
                      <w:rFonts w:ascii="Courier" w:hAnsi="Courier"/>
                      <w:color w:val="626363"/>
                    </w:rPr>
                    <w:br/>
                    <w:t xml:space="preserve">      </w:t>
                  </w:r>
                  <w:r w:rsidRPr="00CE5C1D">
                    <w:rPr>
                      <w:rStyle w:val="hl-reserved39"/>
                    </w:rPr>
                    <w:t>return</w:t>
                  </w:r>
                  <w:r w:rsidRPr="00CE5C1D">
                    <w:rPr>
                      <w:rStyle w:val="hl-brackets37"/>
                    </w:rPr>
                    <w:t>(</w:t>
                  </w:r>
                  <w:r w:rsidRPr="00CE5C1D">
                    <w:rPr>
                      <w:rStyle w:val="hl-reserved39"/>
                    </w:rPr>
                    <w:t>true</w:t>
                  </w:r>
                  <w:r w:rsidRPr="00CE5C1D">
                    <w:rPr>
                      <w:rStyle w:val="hl-brackets37"/>
                    </w:rPr>
                    <w:t>)</w:t>
                  </w:r>
                  <w:r w:rsidRPr="00CE5C1D">
                    <w:rPr>
                      <w:rStyle w:val="hl-code39"/>
                    </w:rPr>
                    <w:t xml:space="preserve">;                    </w:t>
                  </w:r>
                  <w:r w:rsidRPr="00CE5C1D">
                    <w:rPr>
                      <w:rStyle w:val="hl-comment39"/>
                    </w:rPr>
                    <w:t>// ..разрешаем работу на реале</w:t>
                  </w:r>
                </w:p>
                <w:p w:rsidR="002D2414" w:rsidRPr="00CE5C1D" w:rsidRDefault="002D2414">
                  <w:pPr>
                    <w:pStyle w:val="a5"/>
                    <w:divId w:val="1061053866"/>
                    <w:rPr>
                      <w:color w:val="626363"/>
                      <w:sz w:val="19"/>
                      <w:szCs w:val="19"/>
                    </w:rPr>
                  </w:pPr>
                  <w:r w:rsidRPr="00CE5C1D">
                    <w:rPr>
                      <w:color w:val="626363"/>
                      <w:sz w:val="19"/>
                      <w:szCs w:val="19"/>
                    </w:rPr>
                    <w:t>Если ни одна из проверок не закончилась успешно, это означает, что пользователь не имеет права применения данной программы на реальном счёте. В этом случае, после соответствующего уведомления, функция Check() прекращает работу и возвращает значение false. Таким образом пресекается попытка несанкционированного использования программы.</w:t>
                  </w:r>
                </w:p>
                <w:p w:rsidR="002D2414" w:rsidRDefault="002D2414">
                  <w:pPr>
                    <w:pStyle w:val="2"/>
                    <w:divId w:val="1061053866"/>
                    <w:rPr>
                      <w:color w:val="626363"/>
                      <w:sz w:val="27"/>
                      <w:szCs w:val="27"/>
                    </w:rPr>
                  </w:pPr>
                  <w:r>
                    <w:rPr>
                      <w:color w:val="626363"/>
                      <w:sz w:val="27"/>
                      <w:szCs w:val="27"/>
                    </w:rPr>
                    <w:t>Функции, возвращающие информацию о клиентском терминале</w:t>
                  </w:r>
                </w:p>
                <w:p w:rsidR="002D2414" w:rsidRDefault="002D2414">
                  <w:pPr>
                    <w:divId w:val="1061053866"/>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585"/>
                    <w:gridCol w:w="5214"/>
                  </w:tblGrid>
                  <w:tr w:rsidR="002D2414">
                    <w:trPr>
                      <w:divId w:val="1061053866"/>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0" w:tgtFrame="_blank" w:history="1">
                          <w:r>
                            <w:rPr>
                              <w:rStyle w:val="a3"/>
                              <w:rFonts w:ascii="Tahoma" w:hAnsi="Tahoma" w:cs="Tahoma"/>
                              <w:sz w:val="18"/>
                              <w:szCs w:val="18"/>
                            </w:rPr>
                            <w:t>TerminalCompany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наименование компании-владельца клиентского терминала.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1" w:tgtFrame="_blank" w:history="1">
                          <w:r>
                            <w:rPr>
                              <w:rStyle w:val="a3"/>
                              <w:rFonts w:ascii="Tahoma" w:hAnsi="Tahoma" w:cs="Tahoma"/>
                              <w:sz w:val="18"/>
                              <w:szCs w:val="18"/>
                            </w:rPr>
                            <w:t>TerminalName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имя клиентского терминала.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2" w:tgtFrame="_blank" w:history="1">
                          <w:r>
                            <w:rPr>
                              <w:rStyle w:val="a3"/>
                              <w:rFonts w:ascii="Tahoma" w:hAnsi="Tahoma" w:cs="Tahoma"/>
                              <w:sz w:val="18"/>
                              <w:szCs w:val="18"/>
                            </w:rPr>
                            <w:t>TerminalPath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директорий, из которого запущен клиентский терминал.</w:t>
                        </w:r>
                      </w:p>
                    </w:tc>
                  </w:tr>
                </w:tbl>
                <w:p w:rsidR="002D2414" w:rsidRDefault="002D2414">
                  <w:pPr>
                    <w:pStyle w:val="2"/>
                    <w:divId w:val="1061053866"/>
                    <w:rPr>
                      <w:color w:val="626363"/>
                      <w:sz w:val="27"/>
                      <w:szCs w:val="27"/>
                    </w:rPr>
                  </w:pPr>
                  <w:bookmarkStart w:id="45" w:name="GetLastError"/>
                  <w:bookmarkEnd w:id="45"/>
                  <w:r>
                    <w:rPr>
                      <w:color w:val="626363"/>
                      <w:sz w:val="27"/>
                      <w:szCs w:val="27"/>
                    </w:rPr>
                    <w:t>Функции, позволяющие определить текущее состояние клиентского терминала, в том числе состояние окружения выполняемой MQL4-программы</w:t>
                  </w:r>
                </w:p>
                <w:p w:rsidR="002D2414" w:rsidRDefault="002D2414">
                  <w:pPr>
                    <w:divId w:val="1061053866"/>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744"/>
                    <w:gridCol w:w="5055"/>
                  </w:tblGrid>
                  <w:tr w:rsidR="002D2414">
                    <w:trPr>
                      <w:divId w:val="1061053866"/>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3" w:tgtFrame="_blank" w:history="1">
                          <w:r>
                            <w:rPr>
                              <w:rStyle w:val="a3"/>
                              <w:rFonts w:ascii="Tahoma" w:hAnsi="Tahoma" w:cs="Tahoma"/>
                              <w:sz w:val="18"/>
                              <w:szCs w:val="18"/>
                            </w:rPr>
                            <w:t>GetLastError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возвращает код последней ошибки, после чего значение специальной переменной last_error, в которой хранится код последней ошибки, обнуляется. Так что последующий вызов GetLastError() вернет значение 0.</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4" w:tgtFrame="_blank" w:history="1">
                          <w:r>
                            <w:rPr>
                              <w:rStyle w:val="a3"/>
                              <w:rFonts w:ascii="Tahoma" w:hAnsi="Tahoma" w:cs="Tahoma"/>
                              <w:sz w:val="18"/>
                              <w:szCs w:val="18"/>
                            </w:rPr>
                            <w:t>IsConnected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состояние главного соединения клиентского терминала с сервером, по которому производится подкачка данных. TRUE - связь с сервером установлена, FALSE - связь с сервером отсутствует или прервана.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5" w:tgtFrame="_blank" w:history="1">
                          <w:r>
                            <w:rPr>
                              <w:rStyle w:val="a3"/>
                              <w:rFonts w:ascii="Tahoma" w:hAnsi="Tahoma" w:cs="Tahoma"/>
                              <w:sz w:val="18"/>
                              <w:szCs w:val="18"/>
                            </w:rPr>
                            <w:t>IsDemo</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программа работает на демонстрационном счете, в противном случае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6" w:tgtFrame="_blank" w:history="1">
                          <w:r>
                            <w:rPr>
                              <w:rStyle w:val="a3"/>
                              <w:rFonts w:ascii="Tahoma" w:hAnsi="Tahoma" w:cs="Tahoma"/>
                              <w:sz w:val="18"/>
                              <w:szCs w:val="18"/>
                            </w:rPr>
                            <w:t>IsDllsAllowed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TRUE, если DLL вызов функции разрешены для эксперта,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7" w:tgtFrame="_blank" w:history="1">
                          <w:r>
                            <w:rPr>
                              <w:rStyle w:val="a3"/>
                              <w:rFonts w:ascii="Tahoma" w:hAnsi="Tahoma" w:cs="Tahoma"/>
                              <w:sz w:val="18"/>
                              <w:szCs w:val="18"/>
                            </w:rPr>
                            <w:t>IsExpertEnabled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TRUE, если в клиентском терминале разрешен запуск экспертов,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8" w:tgtFrame="_blank" w:history="1">
                          <w:r>
                            <w:rPr>
                              <w:rStyle w:val="a3"/>
                              <w:rFonts w:ascii="Tahoma" w:hAnsi="Tahoma" w:cs="Tahoma"/>
                              <w:sz w:val="18"/>
                              <w:szCs w:val="18"/>
                            </w:rPr>
                            <w:t>IsLibrariesAllowed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TRUE, если эксперт может назвать библиотечную функцию,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39" w:tgtFrame="_blank" w:history="1">
                          <w:r>
                            <w:rPr>
                              <w:rStyle w:val="a3"/>
                              <w:rFonts w:ascii="Tahoma" w:hAnsi="Tahoma" w:cs="Tahoma"/>
                              <w:sz w:val="18"/>
                              <w:szCs w:val="18"/>
                            </w:rPr>
                            <w:t>IsOptimization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эксперт работает в режиме оптимизации тестирования,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0" w:tgtFrame="_blank" w:history="1">
                          <w:r>
                            <w:rPr>
                              <w:rStyle w:val="a3"/>
                              <w:rFonts w:ascii="Tahoma" w:hAnsi="Tahoma" w:cs="Tahoma"/>
                              <w:sz w:val="18"/>
                              <w:szCs w:val="18"/>
                            </w:rPr>
                            <w:t>IsStopped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программа (эксперт или скрипт) получила команду на завершение своей работы,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1" w:tgtFrame="_blank" w:history="1">
                          <w:r>
                            <w:rPr>
                              <w:rStyle w:val="a3"/>
                              <w:rFonts w:ascii="Tahoma" w:hAnsi="Tahoma" w:cs="Tahoma"/>
                              <w:sz w:val="18"/>
                              <w:szCs w:val="18"/>
                            </w:rPr>
                            <w:t>IsTesting</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эксперт работает в режиме тестирования,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2" w:tgtFrame="_blank" w:history="1">
                          <w:r>
                            <w:rPr>
                              <w:rStyle w:val="a3"/>
                              <w:rFonts w:ascii="Tahoma" w:hAnsi="Tahoma" w:cs="Tahoma"/>
                              <w:sz w:val="18"/>
                              <w:szCs w:val="18"/>
                            </w:rPr>
                            <w:t>IsTradeAllowed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эксперту разрешено торговать и поток для выполнения торговых операций свободен,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3" w:tgtFrame="_blank" w:history="1">
                          <w:r>
                            <w:rPr>
                              <w:rStyle w:val="a3"/>
                              <w:rFonts w:ascii="Tahoma" w:hAnsi="Tahoma" w:cs="Tahoma"/>
                              <w:sz w:val="18"/>
                              <w:szCs w:val="18"/>
                            </w:rPr>
                            <w:t>IsTradeContextBusy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поток для выполнения торговых операций занят,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4" w:tgtFrame="_blank" w:history="1">
                          <w:r>
                            <w:rPr>
                              <w:rStyle w:val="a3"/>
                              <w:rFonts w:ascii="Tahoma" w:hAnsi="Tahoma" w:cs="Tahoma"/>
                              <w:sz w:val="18"/>
                              <w:szCs w:val="18"/>
                            </w:rPr>
                            <w:t>IsVisualMode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эксперт тестируется в режиме визуализации, иначе возвращает FALSE.</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5" w:tgtFrame="_blank" w:history="1">
                          <w:r>
                            <w:rPr>
                              <w:rStyle w:val="a3"/>
                              <w:rFonts w:ascii="Tahoma" w:hAnsi="Tahoma" w:cs="Tahoma"/>
                              <w:sz w:val="18"/>
                              <w:szCs w:val="18"/>
                            </w:rPr>
                            <w:t>UninitializeReason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код причины завершения экспертов, пользовательских индикаторов и скриптов. Возвращаемые значения могут быть одним из </w:t>
                        </w:r>
                        <w:hyperlink r:id="rId1846" w:tgtFrame="_blank" w:history="1">
                          <w:r>
                            <w:rPr>
                              <w:rStyle w:val="a3"/>
                              <w:rFonts w:ascii="Tahoma" w:hAnsi="Tahoma" w:cs="Tahoma"/>
                              <w:sz w:val="18"/>
                              <w:szCs w:val="18"/>
                            </w:rPr>
                            <w:t>кодов деинициализации</w:t>
                          </w:r>
                        </w:hyperlink>
                        <w:r>
                          <w:rPr>
                            <w:rFonts w:ascii="Tahoma" w:hAnsi="Tahoma" w:cs="Tahoma"/>
                            <w:color w:val="626363"/>
                            <w:sz w:val="18"/>
                            <w:szCs w:val="18"/>
                          </w:rPr>
                          <w:t>. Эту функцию можно также вызывать в функции init() для анализа причин деинициализации предыдущего запуска.</w:t>
                        </w:r>
                      </w:p>
                    </w:tc>
                  </w:tr>
                </w:tbl>
                <w:p w:rsidR="002D2414" w:rsidRDefault="002D2414">
                  <w:pPr>
                    <w:pStyle w:val="2"/>
                    <w:divId w:val="1061053866"/>
                    <w:rPr>
                      <w:color w:val="626363"/>
                      <w:sz w:val="27"/>
                      <w:szCs w:val="27"/>
                    </w:rPr>
                  </w:pPr>
                  <w:r>
                    <w:rPr>
                      <w:color w:val="626363"/>
                      <w:sz w:val="27"/>
                      <w:szCs w:val="27"/>
                    </w:rPr>
                    <w:t>Функции для доступа к информации об активном счете</w:t>
                  </w:r>
                </w:p>
                <w:p w:rsidR="002D2414" w:rsidRDefault="002D2414">
                  <w:pPr>
                    <w:divId w:val="1061053866"/>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146"/>
                    <w:gridCol w:w="4653"/>
                  </w:tblGrid>
                  <w:tr w:rsidR="002D2414">
                    <w:trPr>
                      <w:divId w:val="1061053866"/>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7" w:tgtFrame="_blank" w:history="1">
                          <w:r>
                            <w:rPr>
                              <w:rStyle w:val="a3"/>
                              <w:rFonts w:ascii="Tahoma" w:hAnsi="Tahoma" w:cs="Tahoma"/>
                              <w:sz w:val="18"/>
                              <w:szCs w:val="18"/>
                            </w:rPr>
                            <w:t>AccountBalance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баланса активного счета (сумма денежных средств на счете).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8" w:tgtFrame="_blank" w:history="1">
                          <w:r>
                            <w:rPr>
                              <w:rStyle w:val="a3"/>
                              <w:rFonts w:ascii="Tahoma" w:hAnsi="Tahoma" w:cs="Tahoma"/>
                              <w:sz w:val="18"/>
                              <w:szCs w:val="18"/>
                            </w:rPr>
                            <w:t>AccountCredit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кредита для активного счета.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49" w:tgtFrame="_blank" w:history="1">
                          <w:r>
                            <w:rPr>
                              <w:rStyle w:val="a3"/>
                              <w:rFonts w:ascii="Tahoma" w:hAnsi="Tahoma" w:cs="Tahoma"/>
                              <w:sz w:val="18"/>
                              <w:szCs w:val="18"/>
                            </w:rPr>
                            <w:t>AccountCompany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название брокерской компании, в которой зарегистрирован текущий счет. </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0" w:tgtFrame="_blank" w:history="1">
                          <w:r>
                            <w:rPr>
                              <w:rStyle w:val="a3"/>
                              <w:rFonts w:ascii="Tahoma" w:hAnsi="Tahoma" w:cs="Tahoma"/>
                              <w:sz w:val="18"/>
                              <w:szCs w:val="18"/>
                            </w:rPr>
                            <w:t>AccountCurrency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наименование валюты для текущего счета.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1" w:tgtFrame="_blank" w:history="1">
                          <w:r>
                            <w:rPr>
                              <w:rStyle w:val="a3"/>
                              <w:rFonts w:ascii="Tahoma" w:hAnsi="Tahoma" w:cs="Tahoma"/>
                              <w:sz w:val="18"/>
                              <w:szCs w:val="18"/>
                            </w:rPr>
                            <w:t>AccountEquity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сумму собственных средств для текущего счета. Расчет equity зависит от настроек торгового сервера.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2" w:tgtFrame="_blank" w:history="1">
                          <w:r>
                            <w:rPr>
                              <w:rStyle w:val="a3"/>
                              <w:rFonts w:ascii="Tahoma" w:hAnsi="Tahoma" w:cs="Tahoma"/>
                              <w:sz w:val="18"/>
                              <w:szCs w:val="18"/>
                            </w:rPr>
                            <w:t>AccountFreeMargin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свободных средств, разрешенных для открытия позиций на текущем счете.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3" w:tgtFrame="_blank" w:history="1">
                          <w:r>
                            <w:rPr>
                              <w:rStyle w:val="a3"/>
                              <w:rFonts w:ascii="Tahoma" w:hAnsi="Tahoma" w:cs="Tahoma"/>
                              <w:sz w:val="18"/>
                              <w:szCs w:val="18"/>
                            </w:rPr>
                            <w:t>AccountFreeMarginCheck</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размер свободных средств, которые останутся после открытия указанной позиции по текущей цене на текущем счете.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4" w:tgtFrame="_blank" w:history="1">
                          <w:r>
                            <w:rPr>
                              <w:rStyle w:val="a3"/>
                              <w:rFonts w:ascii="Tahoma" w:hAnsi="Tahoma" w:cs="Tahoma"/>
                              <w:sz w:val="18"/>
                              <w:szCs w:val="18"/>
                            </w:rPr>
                            <w:t>AccountFreeMarginMode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Режим расчета свободных средств, разрешенных для открытия позиций на текущем счете. </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5" w:tgtFrame="_blank" w:history="1">
                          <w:r>
                            <w:rPr>
                              <w:rStyle w:val="a3"/>
                              <w:rFonts w:ascii="Tahoma" w:hAnsi="Tahoma" w:cs="Tahoma"/>
                              <w:sz w:val="18"/>
                              <w:szCs w:val="18"/>
                            </w:rPr>
                            <w:t>AccountLeverage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плеча для текущего счета.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6" w:tgtFrame="_blank" w:history="1">
                          <w:r>
                            <w:rPr>
                              <w:rStyle w:val="a3"/>
                              <w:rFonts w:ascii="Tahoma" w:hAnsi="Tahoma" w:cs="Tahoma"/>
                              <w:sz w:val="18"/>
                              <w:szCs w:val="18"/>
                            </w:rPr>
                            <w:t>AccountMargin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сумму залоговых средств, используемых для поддержания открытых позиций на текущем счете.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7" w:tgtFrame="_blank" w:history="1">
                          <w:r>
                            <w:rPr>
                              <w:rStyle w:val="a3"/>
                              <w:rFonts w:ascii="Tahoma" w:hAnsi="Tahoma" w:cs="Tahoma"/>
                              <w:sz w:val="18"/>
                              <w:szCs w:val="18"/>
                            </w:rPr>
                            <w:t>AccountName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имя пользователя текущего счета.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8" w:tgtFrame="_blank" w:history="1">
                          <w:r>
                            <w:rPr>
                              <w:rStyle w:val="a3"/>
                              <w:rFonts w:ascii="Tahoma" w:hAnsi="Tahoma" w:cs="Tahoma"/>
                              <w:sz w:val="18"/>
                              <w:szCs w:val="18"/>
                            </w:rPr>
                            <w:t>AccountNumber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номер текущего счета.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59" w:tgtFrame="_blank" w:history="1">
                          <w:r>
                            <w:rPr>
                              <w:rStyle w:val="a3"/>
                              <w:rFonts w:ascii="Tahoma" w:hAnsi="Tahoma" w:cs="Tahoma"/>
                              <w:sz w:val="18"/>
                              <w:szCs w:val="18"/>
                            </w:rPr>
                            <w:t>AccountProfit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прибыли для текущего счета в базовой валюте.</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60" w:tgtFrame="_blank" w:history="1">
                          <w:r>
                            <w:rPr>
                              <w:rStyle w:val="a3"/>
                              <w:rFonts w:ascii="Tahoma" w:hAnsi="Tahoma" w:cs="Tahoma"/>
                              <w:sz w:val="18"/>
                              <w:szCs w:val="18"/>
                            </w:rPr>
                            <w:t>AccountServer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имя активного сервера.</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61" w:tgtFrame="_blank" w:history="1">
                          <w:r>
                            <w:rPr>
                              <w:rStyle w:val="a3"/>
                              <w:rFonts w:ascii="Tahoma" w:hAnsi="Tahoma" w:cs="Tahoma"/>
                              <w:sz w:val="18"/>
                              <w:szCs w:val="18"/>
                            </w:rPr>
                            <w:t>AccountStopoutLevel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уровня, по которому определяется состояние Stop Out.</w:t>
                        </w:r>
                      </w:p>
                    </w:tc>
                  </w:tr>
                  <w:tr w:rsidR="002D2414">
                    <w:trPr>
                      <w:divId w:val="1061053866"/>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62" w:tgtFrame="_blank" w:history="1">
                          <w:r>
                            <w:rPr>
                              <w:rStyle w:val="a3"/>
                              <w:rFonts w:ascii="Tahoma" w:hAnsi="Tahoma" w:cs="Tahoma"/>
                              <w:sz w:val="18"/>
                              <w:szCs w:val="18"/>
                            </w:rPr>
                            <w:t>AccountStopoutMode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режим расчета уровня Stop Out.</w:t>
                        </w:r>
                      </w:p>
                    </w:tc>
                  </w:tr>
                </w:tbl>
                <w:p w:rsidR="002D2414" w:rsidRDefault="002D2414">
                  <w:pPr>
                    <w:pStyle w:val="a5"/>
                    <w:divId w:val="1061053866"/>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863" w:tgtFrame="_blank" w:history="1">
                    <w:r w:rsidRPr="00CE5C1D">
                      <w:rPr>
                        <w:rStyle w:val="a3"/>
                        <w:sz w:val="19"/>
                        <w:szCs w:val="19"/>
                      </w:rPr>
                      <w:t>документации</w:t>
                    </w:r>
                  </w:hyperlink>
                  <w:r w:rsidRPr="00CE5C1D">
                    <w:rPr>
                      <w:color w:val="626363"/>
                      <w:sz w:val="19"/>
                      <w:szCs w:val="19"/>
                    </w:rPr>
                    <w:t xml:space="preserve"> на </w:t>
                  </w:r>
                  <w:hyperlink r:id="rId1864" w:tgtFrame="_blank" w:history="1">
                    <w:r w:rsidRPr="00CE5C1D">
                      <w:rPr>
                        <w:rStyle w:val="a3"/>
                        <w:sz w:val="19"/>
                        <w:szCs w:val="19"/>
                      </w:rPr>
                      <w:t>MQL4.community</w:t>
                    </w:r>
                  </w:hyperlink>
                  <w:r w:rsidRPr="00CE5C1D">
                    <w:rPr>
                      <w:color w:val="626363"/>
                      <w:sz w:val="19"/>
                      <w:szCs w:val="19"/>
                    </w:rPr>
                    <w:t xml:space="preserve">, сайте </w:t>
                  </w:r>
                  <w:hyperlink r:id="rId1865"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061053866"/>
                    <w:rPr>
                      <w:color w:val="626363"/>
                      <w:sz w:val="19"/>
                      <w:szCs w:val="19"/>
                    </w:rPr>
                  </w:pPr>
                </w:p>
                <w:p w:rsidR="002D2414" w:rsidRDefault="003D5ACA">
                  <w:pPr>
                    <w:jc w:val="right"/>
                    <w:divId w:val="1671367125"/>
                    <w:rPr>
                      <w:color w:val="626363"/>
                      <w:sz w:val="19"/>
                      <w:szCs w:val="19"/>
                    </w:rPr>
                  </w:pPr>
                  <w:r>
                    <w:rPr>
                      <w:noProof/>
                      <w:color w:val="626363"/>
                      <w:sz w:val="19"/>
                      <w:szCs w:val="19"/>
                    </w:rPr>
                    <w:drawing>
                      <wp:inline distT="0" distB="0" distL="0" distR="0">
                        <wp:extent cx="60960" cy="60960"/>
                        <wp:effectExtent l="19050" t="0" r="0" b="0"/>
                        <wp:docPr id="712" name="Рисунок 71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866" w:history="1">
                    <w:r w:rsidR="002D2414">
                      <w:rPr>
                        <w:rStyle w:val="a3"/>
                        <w:sz w:val="19"/>
                        <w:szCs w:val="19"/>
                      </w:rPr>
                      <w:t>Пользовательские индикаторы</w:t>
                    </w:r>
                  </w:hyperlink>
                  <w:hyperlink r:id="rId1867" w:history="1">
                    <w:r w:rsidR="002D2414">
                      <w:rPr>
                        <w:rStyle w:val="a3"/>
                        <w:sz w:val="19"/>
                        <w:szCs w:val="19"/>
                      </w:rPr>
                      <w:t>Торговые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13" name="Рисунок 71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671367125"/>
                    <w:rPr>
                      <w:color w:val="626363"/>
                      <w:sz w:val="19"/>
                      <w:szCs w:val="19"/>
                    </w:rPr>
                  </w:pPr>
                  <w:r>
                    <w:rPr>
                      <w:color w:val="626363"/>
                      <w:sz w:val="19"/>
                      <w:szCs w:val="19"/>
                    </w:rPr>
                    <w:t xml:space="preserve">© 2000-2010, </w:t>
                  </w:r>
                  <w:hyperlink r:id="rId1868"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512182659"/>
        <w:rPr>
          <w:color w:val="626363"/>
          <w:sz w:val="19"/>
          <w:szCs w:val="19"/>
        </w:rPr>
      </w:pPr>
      <w:hyperlink r:id="rId1869"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14" name="Рисунок 71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870"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715" name="Рисунок 71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Массивы и таймсерии </w:t>
      </w:r>
    </w:p>
    <w:p w:rsidR="002D2414" w:rsidRDefault="002D2414">
      <w:pPr>
        <w:divId w:val="473639398"/>
        <w:rPr>
          <w:color w:val="626363"/>
          <w:sz w:val="19"/>
          <w:szCs w:val="19"/>
        </w:rPr>
      </w:pPr>
      <w:hyperlink r:id="rId1871" w:tgtFrame="_blank" w:history="1">
        <w:r w:rsidR="003D5ACA">
          <w:rPr>
            <w:noProof/>
            <w:color w:val="626363"/>
            <w:sz w:val="19"/>
            <w:szCs w:val="19"/>
          </w:rPr>
          <w:drawing>
            <wp:anchor distT="0" distB="0" distL="0" distR="0" simplePos="0" relativeHeight="25167667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2" name="Рисунок 6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173"/>
        <w:gridCol w:w="7557"/>
      </w:tblGrid>
      <w:tr w:rsidR="002D2414">
        <w:trPr>
          <w:divId w:val="16779395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2"/>
              </w:numPr>
              <w:spacing w:before="100" w:beforeAutospacing="1" w:after="100" w:afterAutospacing="1"/>
              <w:ind w:left="120" w:right="225"/>
              <w:rPr>
                <w:color w:val="626363"/>
                <w:sz w:val="19"/>
                <w:szCs w:val="19"/>
              </w:rPr>
            </w:pPr>
            <w:hyperlink r:id="rId1872" w:history="1">
              <w:r>
                <w:rPr>
                  <w:rStyle w:val="a3"/>
                  <w:sz w:val="19"/>
                  <w:szCs w:val="19"/>
                </w:rPr>
                <w:t>Общие функции</w:t>
              </w:r>
            </w:hyperlink>
          </w:p>
          <w:p w:rsidR="002D2414" w:rsidRDefault="002D2414">
            <w:pPr>
              <w:numPr>
                <w:ilvl w:val="0"/>
                <w:numId w:val="142"/>
              </w:numPr>
              <w:spacing w:before="100" w:beforeAutospacing="1" w:after="100" w:afterAutospacing="1"/>
              <w:ind w:left="120" w:right="225"/>
              <w:rPr>
                <w:color w:val="626363"/>
                <w:sz w:val="19"/>
                <w:szCs w:val="19"/>
              </w:rPr>
            </w:pPr>
            <w:hyperlink r:id="rId1873" w:history="1">
              <w:r>
                <w:rPr>
                  <w:rStyle w:val="a3"/>
                  <w:sz w:val="19"/>
                  <w:szCs w:val="19"/>
                </w:rPr>
                <w:t>Графические объекты</w:t>
              </w:r>
            </w:hyperlink>
          </w:p>
          <w:p w:rsidR="002D2414" w:rsidRDefault="002D2414">
            <w:pPr>
              <w:numPr>
                <w:ilvl w:val="0"/>
                <w:numId w:val="142"/>
              </w:numPr>
              <w:spacing w:before="100" w:beforeAutospacing="1" w:after="100" w:afterAutospacing="1"/>
              <w:ind w:left="120" w:right="225"/>
              <w:rPr>
                <w:color w:val="626363"/>
                <w:sz w:val="19"/>
                <w:szCs w:val="19"/>
              </w:rPr>
            </w:pPr>
            <w:hyperlink r:id="rId1874" w:history="1">
              <w:r>
                <w:rPr>
                  <w:rStyle w:val="a3"/>
                  <w:sz w:val="19"/>
                  <w:szCs w:val="19"/>
                </w:rPr>
                <w:t>Операции с графиками</w:t>
              </w:r>
            </w:hyperlink>
          </w:p>
          <w:p w:rsidR="002D2414" w:rsidRDefault="002D2414">
            <w:pPr>
              <w:numPr>
                <w:ilvl w:val="0"/>
                <w:numId w:val="142"/>
              </w:numPr>
              <w:spacing w:before="100" w:beforeAutospacing="1" w:after="100" w:afterAutospacing="1"/>
              <w:ind w:left="120" w:right="225"/>
              <w:rPr>
                <w:color w:val="626363"/>
                <w:sz w:val="19"/>
                <w:szCs w:val="19"/>
              </w:rPr>
            </w:pPr>
            <w:hyperlink r:id="rId1875" w:history="1">
              <w:r>
                <w:rPr>
                  <w:rStyle w:val="a3"/>
                  <w:sz w:val="19"/>
                  <w:szCs w:val="19"/>
                </w:rPr>
                <w:t>Строковые функции</w:t>
              </w:r>
            </w:hyperlink>
          </w:p>
          <w:p w:rsidR="002D2414" w:rsidRDefault="002D2414">
            <w:pPr>
              <w:numPr>
                <w:ilvl w:val="0"/>
                <w:numId w:val="142"/>
              </w:numPr>
              <w:spacing w:before="100" w:beforeAutospacing="1" w:after="100" w:afterAutospacing="1"/>
              <w:ind w:left="120" w:right="225"/>
              <w:rPr>
                <w:color w:val="626363"/>
                <w:sz w:val="19"/>
                <w:szCs w:val="19"/>
              </w:rPr>
            </w:pPr>
            <w:hyperlink r:id="rId1876" w:history="1">
              <w:r>
                <w:rPr>
                  <w:rStyle w:val="a3"/>
                  <w:sz w:val="19"/>
                  <w:szCs w:val="19"/>
                </w:rPr>
                <w:t>Дата и время</w:t>
              </w:r>
            </w:hyperlink>
          </w:p>
          <w:p w:rsidR="002D2414" w:rsidRDefault="002D2414">
            <w:pPr>
              <w:numPr>
                <w:ilvl w:val="0"/>
                <w:numId w:val="142"/>
              </w:numPr>
              <w:spacing w:before="100" w:beforeAutospacing="1" w:after="100" w:afterAutospacing="1"/>
              <w:ind w:left="120" w:right="225"/>
              <w:rPr>
                <w:color w:val="626363"/>
                <w:sz w:val="19"/>
                <w:szCs w:val="19"/>
              </w:rPr>
            </w:pPr>
            <w:hyperlink r:id="rId1877" w:history="1">
              <w:r>
                <w:rPr>
                  <w:rStyle w:val="a3"/>
                  <w:sz w:val="19"/>
                  <w:szCs w:val="19"/>
                </w:rPr>
                <w:t>Файловые операции</w:t>
              </w:r>
            </w:hyperlink>
          </w:p>
          <w:p w:rsidR="002D2414" w:rsidRDefault="002D2414">
            <w:pPr>
              <w:numPr>
                <w:ilvl w:val="0"/>
                <w:numId w:val="142"/>
              </w:numPr>
              <w:spacing w:before="100" w:beforeAutospacing="1" w:after="100" w:afterAutospacing="1"/>
              <w:ind w:left="120" w:right="225"/>
              <w:rPr>
                <w:color w:val="626363"/>
                <w:sz w:val="19"/>
                <w:szCs w:val="19"/>
              </w:rPr>
            </w:pPr>
            <w:hyperlink r:id="rId1878" w:history="1">
              <w:r>
                <w:rPr>
                  <w:rStyle w:val="a6"/>
                  <w:color w:val="42639C"/>
                  <w:sz w:val="19"/>
                  <w:szCs w:val="19"/>
                  <w:u w:val="single"/>
                </w:rPr>
                <w:t>Массивы и таймсерии</w:t>
              </w:r>
            </w:hyperlink>
          </w:p>
          <w:p w:rsidR="002D2414" w:rsidRDefault="002D2414">
            <w:pPr>
              <w:numPr>
                <w:ilvl w:val="0"/>
                <w:numId w:val="142"/>
              </w:numPr>
              <w:spacing w:before="100" w:beforeAutospacing="1" w:after="100" w:afterAutospacing="1"/>
              <w:ind w:left="120" w:right="225"/>
              <w:rPr>
                <w:color w:val="626363"/>
                <w:sz w:val="19"/>
                <w:szCs w:val="19"/>
              </w:rPr>
            </w:pPr>
            <w:hyperlink r:id="rId1879" w:history="1">
              <w:r>
                <w:rPr>
                  <w:rStyle w:val="a3"/>
                  <w:sz w:val="19"/>
                  <w:szCs w:val="19"/>
                </w:rPr>
                <w:t>Математические функции</w:t>
              </w:r>
            </w:hyperlink>
          </w:p>
          <w:p w:rsidR="002D2414" w:rsidRDefault="002D2414">
            <w:pPr>
              <w:numPr>
                <w:ilvl w:val="0"/>
                <w:numId w:val="142"/>
              </w:numPr>
              <w:spacing w:before="100" w:beforeAutospacing="1" w:after="100" w:afterAutospacing="1"/>
              <w:ind w:left="120" w:right="225"/>
              <w:rPr>
                <w:color w:val="626363"/>
                <w:sz w:val="19"/>
                <w:szCs w:val="19"/>
              </w:rPr>
            </w:pPr>
            <w:hyperlink r:id="rId1880" w:history="1">
              <w:r>
                <w:rPr>
                  <w:rStyle w:val="a3"/>
                  <w:sz w:val="19"/>
                  <w:szCs w:val="19"/>
                </w:rPr>
                <w:t>Глобальные переменные GlobalVariables</w:t>
              </w:r>
            </w:hyperlink>
          </w:p>
          <w:p w:rsidR="002D2414" w:rsidRDefault="002D2414">
            <w:pPr>
              <w:numPr>
                <w:ilvl w:val="0"/>
                <w:numId w:val="142"/>
              </w:numPr>
              <w:spacing w:before="100" w:beforeAutospacing="1" w:after="100" w:afterAutospacing="1"/>
              <w:ind w:left="120" w:right="225"/>
              <w:rPr>
                <w:color w:val="626363"/>
                <w:sz w:val="19"/>
                <w:szCs w:val="19"/>
              </w:rPr>
            </w:pPr>
            <w:hyperlink r:id="rId1881" w:history="1">
              <w:r>
                <w:rPr>
                  <w:rStyle w:val="a3"/>
                  <w:sz w:val="19"/>
                  <w:szCs w:val="19"/>
                </w:rPr>
                <w:t>Пользовательские индикаторы</w:t>
              </w:r>
            </w:hyperlink>
          </w:p>
          <w:p w:rsidR="002D2414" w:rsidRDefault="002D2414">
            <w:pPr>
              <w:numPr>
                <w:ilvl w:val="0"/>
                <w:numId w:val="142"/>
              </w:numPr>
              <w:spacing w:before="100" w:beforeAutospacing="1" w:after="100" w:afterAutospacing="1"/>
              <w:ind w:left="120" w:right="225"/>
              <w:rPr>
                <w:color w:val="626363"/>
                <w:sz w:val="19"/>
                <w:szCs w:val="19"/>
              </w:rPr>
            </w:pPr>
            <w:hyperlink r:id="rId1882" w:history="1">
              <w:r>
                <w:rPr>
                  <w:rStyle w:val="a3"/>
                  <w:sz w:val="19"/>
                  <w:szCs w:val="19"/>
                </w:rPr>
                <w:t>Информация о счёте</w:t>
              </w:r>
            </w:hyperlink>
          </w:p>
          <w:p w:rsidR="002D2414" w:rsidRDefault="002D2414">
            <w:pPr>
              <w:numPr>
                <w:ilvl w:val="0"/>
                <w:numId w:val="142"/>
              </w:numPr>
              <w:spacing w:before="100" w:beforeAutospacing="1" w:after="100" w:afterAutospacing="1"/>
              <w:ind w:left="120" w:right="225"/>
              <w:rPr>
                <w:color w:val="626363"/>
                <w:sz w:val="19"/>
                <w:szCs w:val="19"/>
              </w:rPr>
            </w:pPr>
            <w:hyperlink r:id="rId1883" w:history="1">
              <w:r>
                <w:rPr>
                  <w:rStyle w:val="a3"/>
                  <w:sz w:val="19"/>
                  <w:szCs w:val="19"/>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99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16" name="Рисунок 716"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53191538"/>
                    <w:rPr>
                      <w:color w:val="626363"/>
                      <w:sz w:val="15"/>
                      <w:szCs w:val="15"/>
                    </w:rPr>
                  </w:pPr>
                  <w:r>
                    <w:rPr>
                      <w:color w:val="626363"/>
                      <w:sz w:val="15"/>
                      <w:szCs w:val="15"/>
                    </w:rPr>
                    <w:t xml:space="preserve">Переходи на следующий </w:t>
                  </w:r>
                </w:p>
                <w:p w:rsidR="002D2414" w:rsidRDefault="002D2414">
                  <w:pPr>
                    <w:spacing w:after="300"/>
                    <w:divId w:val="1356081709"/>
                    <w:rPr>
                      <w:color w:val="626363"/>
                      <w:sz w:val="15"/>
                      <w:szCs w:val="15"/>
                    </w:rPr>
                  </w:pPr>
                  <w:r>
                    <w:rPr>
                      <w:color w:val="626363"/>
                      <w:sz w:val="15"/>
                      <w:szCs w:val="15"/>
                    </w:rPr>
                    <w:t xml:space="preserve">уровень с </w:t>
                  </w:r>
                  <w:hyperlink r:id="rId188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2"/>
              <w:gridCol w:w="1145"/>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17" name="Рисунок 717"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74068744"/>
                    <w:rPr>
                      <w:color w:val="626363"/>
                      <w:sz w:val="15"/>
                      <w:szCs w:val="15"/>
                    </w:rPr>
                  </w:pPr>
                  <w:r>
                    <w:rPr>
                      <w:color w:val="626363"/>
                      <w:sz w:val="15"/>
                      <w:szCs w:val="15"/>
                    </w:rPr>
                    <w:t xml:space="preserve">Интересуешься новым? </w:t>
                  </w:r>
                </w:p>
                <w:p w:rsidR="002D2414" w:rsidRDefault="002D2414">
                  <w:pPr>
                    <w:spacing w:after="300"/>
                    <w:divId w:val="537007774"/>
                    <w:rPr>
                      <w:color w:val="626363"/>
                      <w:sz w:val="15"/>
                      <w:szCs w:val="15"/>
                    </w:rPr>
                  </w:pPr>
                  <w:r>
                    <w:rPr>
                      <w:color w:val="626363"/>
                      <w:sz w:val="15"/>
                      <w:szCs w:val="15"/>
                    </w:rPr>
                    <w:t xml:space="preserve">Доступна </w:t>
                  </w:r>
                  <w:hyperlink r:id="rId188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972"/>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18" name="Рисунок 718"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776750542"/>
                    <w:rPr>
                      <w:color w:val="626363"/>
                      <w:sz w:val="15"/>
                      <w:szCs w:val="15"/>
                    </w:rPr>
                  </w:pPr>
                  <w:r>
                    <w:rPr>
                      <w:color w:val="626363"/>
                      <w:sz w:val="15"/>
                      <w:szCs w:val="15"/>
                    </w:rPr>
                    <w:t xml:space="preserve">Скачайте клиентский терминал </w:t>
                  </w:r>
                  <w:hyperlink r:id="rId188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969"/>
            </w:tblGrid>
            <w:tr w:rsidR="002D2414">
              <w:trPr>
                <w:tblCellSpacing w:w="0" w:type="dxa"/>
              </w:trPr>
              <w:tc>
                <w:tcPr>
                  <w:tcW w:w="0" w:type="auto"/>
                  <w:hideMark/>
                </w:tcPr>
                <w:p w:rsidR="002D2414" w:rsidRDefault="002D2414">
                  <w:pPr>
                    <w:pStyle w:val="1"/>
                    <w:divId w:val="1559441044"/>
                    <w:rPr>
                      <w:color w:val="626363"/>
                      <w:sz w:val="30"/>
                      <w:szCs w:val="30"/>
                    </w:rPr>
                  </w:pPr>
                  <w:r>
                    <w:rPr>
                      <w:color w:val="626363"/>
                      <w:sz w:val="30"/>
                      <w:szCs w:val="30"/>
                    </w:rPr>
                    <w:t>Массивы и таймсерии</w:t>
                  </w:r>
                </w:p>
                <w:p w:rsidR="002D2414" w:rsidRDefault="002D2414">
                  <w:pPr>
                    <w:divId w:val="1559441044"/>
                    <w:rPr>
                      <w:color w:val="626363"/>
                      <w:sz w:val="19"/>
                      <w:szCs w:val="19"/>
                    </w:rPr>
                  </w:pPr>
                </w:p>
                <w:p w:rsidR="002D2414" w:rsidRDefault="002D2414">
                  <w:pPr>
                    <w:pStyle w:val="a5"/>
                    <w:divId w:val="1559441044"/>
                    <w:rPr>
                      <w:color w:val="626363"/>
                      <w:sz w:val="19"/>
                      <w:szCs w:val="19"/>
                    </w:rPr>
                  </w:pPr>
                  <w:r w:rsidRPr="00CE5C1D">
                    <w:rPr>
                      <w:color w:val="626363"/>
                      <w:sz w:val="19"/>
                      <w:szCs w:val="19"/>
                    </w:rPr>
                    <w:t>При работе с массивами очень важно помнить, что в MQL4 нумерация любой последовательности однотипных элементов начинается с нуля.</w:t>
                  </w:r>
                </w:p>
                <w:p w:rsidR="002D2414" w:rsidRPr="00CE5C1D" w:rsidRDefault="002D2414">
                  <w:pPr>
                    <w:pStyle w:val="a5"/>
                    <w:divId w:val="1559441044"/>
                    <w:rPr>
                      <w:color w:val="626363"/>
                      <w:sz w:val="19"/>
                      <w:szCs w:val="19"/>
                    </w:rPr>
                  </w:pPr>
                  <w:r w:rsidRPr="00CE5C1D">
                    <w:rPr>
                      <w:color w:val="626363"/>
                      <w:sz w:val="19"/>
                      <w:szCs w:val="19"/>
                    </w:rPr>
                    <w:t xml:space="preserve">Ранее указывалось, что не следует путать максимальное значение индекса элемента массива с количеством элементов этого массива (см. </w:t>
                  </w:r>
                  <w:hyperlink r:id="rId1887" w:history="1">
                    <w:r w:rsidRPr="00CE5C1D">
                      <w:rPr>
                        <w:rStyle w:val="a3"/>
                        <w:sz w:val="19"/>
                        <w:szCs w:val="19"/>
                      </w:rPr>
                      <w:t>Массивы</w:t>
                    </w:r>
                  </w:hyperlink>
                  <w:r w:rsidRPr="00CE5C1D">
                    <w:rPr>
                      <w:color w:val="626363"/>
                      <w:sz w:val="19"/>
                      <w:szCs w:val="19"/>
                    </w:rPr>
                    <w:t>). Например, если объявлен массив: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59441044"/>
                    <w:rPr>
                      <w:rFonts w:ascii="Courier" w:hAnsi="Courier"/>
                      <w:color w:val="626363"/>
                    </w:rPr>
                  </w:pPr>
                  <w:r w:rsidRPr="00CE5C1D">
                    <w:rPr>
                      <w:rFonts w:ascii="Courier" w:hAnsi="Courier"/>
                      <w:color w:val="626363"/>
                    </w:rPr>
                    <w:t xml:space="preserve">  </w:t>
                  </w:r>
                  <w:r w:rsidRPr="00CE5C1D">
                    <w:rPr>
                      <w:rStyle w:val="hl-reserved40"/>
                    </w:rPr>
                    <w:t>int</w:t>
                  </w:r>
                  <w:r w:rsidRPr="00CE5C1D">
                    <w:rPr>
                      <w:rFonts w:ascii="Courier" w:hAnsi="Courier"/>
                      <w:color w:val="626363"/>
                    </w:rPr>
                    <w:t xml:space="preserve"> </w:t>
                  </w:r>
                  <w:r w:rsidRPr="00CE5C1D">
                    <w:rPr>
                      <w:rStyle w:val="hl-identifier40"/>
                    </w:rPr>
                    <w:t>Erray_OHL</w:t>
                  </w:r>
                  <w:r w:rsidRPr="00CE5C1D">
                    <w:rPr>
                      <w:rStyle w:val="hl-brackets38"/>
                    </w:rPr>
                    <w:t>[</w:t>
                  </w:r>
                  <w:r w:rsidRPr="00CE5C1D">
                    <w:rPr>
                      <w:rStyle w:val="hl-number39"/>
                    </w:rPr>
                    <w:t>3</w:t>
                  </w:r>
                  <w:r w:rsidRPr="00CE5C1D">
                    <w:rPr>
                      <w:rStyle w:val="hl-brackets38"/>
                    </w:rPr>
                    <w:t>]</w:t>
                  </w:r>
                  <w:r w:rsidRPr="00CE5C1D">
                    <w:rPr>
                      <w:rStyle w:val="hl-code40"/>
                    </w:rPr>
                    <w:t xml:space="preserve">;      </w:t>
                  </w:r>
                  <w:r w:rsidRPr="00CE5C1D">
                    <w:rPr>
                      <w:rStyle w:val="hl-comment40"/>
                    </w:rPr>
                    <w:t xml:space="preserve">   // Объявление массива</w:t>
                  </w:r>
                </w:p>
                <w:p w:rsidR="002D2414" w:rsidRPr="00CE5C1D" w:rsidRDefault="002D2414">
                  <w:pPr>
                    <w:pStyle w:val="a5"/>
                    <w:divId w:val="1559441044"/>
                    <w:rPr>
                      <w:color w:val="626363"/>
                      <w:sz w:val="19"/>
                      <w:szCs w:val="19"/>
                    </w:rPr>
                  </w:pPr>
                  <w:r w:rsidRPr="00CE5C1D">
                    <w:rPr>
                      <w:color w:val="626363"/>
                      <w:sz w:val="19"/>
                      <w:szCs w:val="19"/>
                    </w:rPr>
                    <w:t>то это значит, что одномерный массив (имеющий одно измерение) с именем Erray_OHL состоит из трёх элементов. Индексация элементов массива начинается с нуля, т.е. первый из трёх элементов имеет индекс 0 (Erray_OHL[0]), второй элемент - индекс 1 (Erray_OHL[1 ]), а третий элемент - индекс 2 (Erray_OHL[2 ]). Таким образом, максимальное значение индекса элемента массива на единицу меньше, чем количество элементов в этом измерении. В данном случае массив является одномерным, т.е можно говорить о количестве элементов в первом измерении: поскольку количество элементов в массиве равно 3, значит максимальное значение индекса равно 2.</w:t>
                  </w:r>
                </w:p>
                <w:p w:rsidR="002D2414" w:rsidRPr="00CE5C1D" w:rsidRDefault="002D2414">
                  <w:pPr>
                    <w:pStyle w:val="a5"/>
                    <w:divId w:val="1559441044"/>
                    <w:rPr>
                      <w:color w:val="626363"/>
                      <w:sz w:val="19"/>
                      <w:szCs w:val="19"/>
                    </w:rPr>
                  </w:pPr>
                  <w:r w:rsidRPr="00CE5C1D">
                    <w:rPr>
                      <w:color w:val="626363"/>
                      <w:sz w:val="19"/>
                      <w:szCs w:val="19"/>
                    </w:rPr>
                    <w:t>То же можно сказать и о нумерации измерений массива. Например, если объявлен массив: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59441044"/>
                    <w:rPr>
                      <w:rFonts w:ascii="Courier" w:hAnsi="Courier"/>
                      <w:color w:val="626363"/>
                    </w:rPr>
                  </w:pPr>
                  <w:r w:rsidRPr="00CE5C1D">
                    <w:rPr>
                      <w:rFonts w:ascii="Courier" w:hAnsi="Courier"/>
                      <w:color w:val="626363"/>
                    </w:rPr>
                    <w:t xml:space="preserve">  </w:t>
                  </w:r>
                  <w:r w:rsidRPr="00CE5C1D">
                    <w:rPr>
                      <w:rStyle w:val="hl-reserved40"/>
                    </w:rPr>
                    <w:t>int</w:t>
                  </w:r>
                  <w:r w:rsidRPr="00CE5C1D">
                    <w:rPr>
                      <w:rFonts w:ascii="Courier" w:hAnsi="Courier"/>
                      <w:color w:val="626363"/>
                    </w:rPr>
                    <w:t xml:space="preserve"> </w:t>
                  </w:r>
                  <w:r w:rsidRPr="00CE5C1D">
                    <w:rPr>
                      <w:rStyle w:val="hl-identifier40"/>
                    </w:rPr>
                    <w:t>Erray_OHL</w:t>
                  </w:r>
                  <w:r w:rsidRPr="00CE5C1D">
                    <w:rPr>
                      <w:rStyle w:val="hl-brackets38"/>
                    </w:rPr>
                    <w:t>[</w:t>
                  </w:r>
                  <w:r w:rsidRPr="00CE5C1D">
                    <w:rPr>
                      <w:rStyle w:val="hl-number39"/>
                    </w:rPr>
                    <w:t>3</w:t>
                  </w:r>
                  <w:r w:rsidRPr="00CE5C1D">
                    <w:rPr>
                      <w:rStyle w:val="hl-brackets38"/>
                    </w:rPr>
                    <w:t>][</w:t>
                  </w:r>
                  <w:r w:rsidRPr="00CE5C1D">
                    <w:rPr>
                      <w:rStyle w:val="hl-number39"/>
                    </w:rPr>
                    <w:t>8</w:t>
                  </w:r>
                  <w:r w:rsidRPr="00CE5C1D">
                    <w:rPr>
                      <w:rStyle w:val="hl-brackets38"/>
                    </w:rPr>
                    <w:t>]</w:t>
                  </w:r>
                  <w:r w:rsidRPr="00CE5C1D">
                    <w:rPr>
                      <w:rStyle w:val="hl-code40"/>
                    </w:rPr>
                    <w:t xml:space="preserve">;      </w:t>
                  </w:r>
                  <w:r w:rsidRPr="00CE5C1D">
                    <w:rPr>
                      <w:rStyle w:val="hl-comment40"/>
                    </w:rPr>
                    <w:t>// Объявление массива</w:t>
                  </w:r>
                </w:p>
                <w:p w:rsidR="002D2414" w:rsidRPr="00CE5C1D" w:rsidRDefault="002D2414">
                  <w:pPr>
                    <w:pStyle w:val="a5"/>
                    <w:divId w:val="1559441044"/>
                    <w:rPr>
                      <w:color w:val="626363"/>
                      <w:sz w:val="19"/>
                      <w:szCs w:val="19"/>
                    </w:rPr>
                  </w:pPr>
                  <w:r w:rsidRPr="00CE5C1D">
                    <w:rPr>
                      <w:color w:val="626363"/>
                      <w:sz w:val="19"/>
                      <w:szCs w:val="19"/>
                    </w:rPr>
                    <w:t>то это значит, что массив имеет два измерения. Первое измерение этого массива определяет количество строк (в данном примере 3), а второе измерение - количество элементов в строке (или, что то же самое, количество столбцов, в данном примере 8). Сами измерения также нумеруется. Первое измерение имеет номер 0, а второе измерение - номер 1. Номера измерений используются, например, в функции ArrayRange().</w:t>
                  </w:r>
                </w:p>
                <w:p w:rsidR="002D2414" w:rsidRDefault="002D2414">
                  <w:pPr>
                    <w:pStyle w:val="2"/>
                    <w:divId w:val="1559441044"/>
                    <w:rPr>
                      <w:color w:val="626363"/>
                      <w:sz w:val="27"/>
                      <w:szCs w:val="27"/>
                    </w:rPr>
                  </w:pPr>
                  <w:r>
                    <w:rPr>
                      <w:color w:val="626363"/>
                      <w:sz w:val="27"/>
                      <w:szCs w:val="27"/>
                    </w:rPr>
                    <w:t>Функция ArrayRange()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559441044"/>
                    <w:rPr>
                      <w:rFonts w:ascii="Courier" w:hAnsi="Courier"/>
                      <w:color w:val="626363"/>
                    </w:rPr>
                  </w:pPr>
                  <w:r w:rsidRPr="00CE5C1D">
                    <w:rPr>
                      <w:rFonts w:ascii="Courier" w:hAnsi="Courier"/>
                      <w:color w:val="626363"/>
                    </w:rPr>
                    <w:t xml:space="preserve"> </w:t>
                  </w:r>
                  <w:r w:rsidRPr="00CE5C1D">
                    <w:rPr>
                      <w:rStyle w:val="hl-reserved40"/>
                    </w:rPr>
                    <w:t>int</w:t>
                  </w:r>
                  <w:r w:rsidRPr="00CE5C1D">
                    <w:rPr>
                      <w:rFonts w:ascii="Courier" w:hAnsi="Courier"/>
                      <w:color w:val="626363"/>
                    </w:rPr>
                    <w:t xml:space="preserve"> </w:t>
                  </w:r>
                  <w:r w:rsidRPr="00CE5C1D">
                    <w:rPr>
                      <w:rStyle w:val="hl-predfunc37"/>
                    </w:rPr>
                    <w:t>ArrayRange</w:t>
                  </w:r>
                  <w:r w:rsidRPr="00CE5C1D">
                    <w:rPr>
                      <w:rStyle w:val="hl-brackets38"/>
                    </w:rPr>
                    <w:t>(</w:t>
                  </w:r>
                  <w:r w:rsidRPr="00CE5C1D">
                    <w:rPr>
                      <w:rStyle w:val="hl-identifier40"/>
                    </w:rPr>
                    <w:t>object</w:t>
                  </w:r>
                  <w:r w:rsidRPr="00CE5C1D">
                    <w:rPr>
                      <w:rFonts w:ascii="Courier" w:hAnsi="Courier"/>
                      <w:color w:val="626363"/>
                    </w:rPr>
                    <w:t xml:space="preserve"> </w:t>
                  </w:r>
                  <w:r w:rsidRPr="00CE5C1D">
                    <w:rPr>
                      <w:rStyle w:val="hl-identifier40"/>
                    </w:rPr>
                    <w:t>array</w:t>
                  </w:r>
                  <w:r w:rsidRPr="00CE5C1D">
                    <w:rPr>
                      <w:rStyle w:val="hl-brackets38"/>
                    </w:rPr>
                    <w:t>[]</w:t>
                  </w:r>
                  <w:r w:rsidRPr="00CE5C1D">
                    <w:rPr>
                      <w:rStyle w:val="hl-code40"/>
                    </w:rPr>
                    <w:t xml:space="preserve">, </w:t>
                  </w:r>
                  <w:r w:rsidRPr="00CE5C1D">
                    <w:rPr>
                      <w:rStyle w:val="hl-reserved40"/>
                    </w:rPr>
                    <w:t>int</w:t>
                  </w:r>
                  <w:r w:rsidRPr="00CE5C1D">
                    <w:rPr>
                      <w:rFonts w:ascii="Courier" w:hAnsi="Courier"/>
                      <w:color w:val="626363"/>
                    </w:rPr>
                    <w:t xml:space="preserve"> </w:t>
                  </w:r>
                  <w:r w:rsidRPr="00CE5C1D">
                    <w:rPr>
                      <w:rStyle w:val="hl-identifier40"/>
                    </w:rPr>
                    <w:t>range_index</w:t>
                  </w:r>
                  <w:r w:rsidRPr="00CE5C1D">
                    <w:rPr>
                      <w:rStyle w:val="hl-brackets38"/>
                    </w:rPr>
                    <w:t>)</w:t>
                  </w:r>
                </w:p>
                <w:p w:rsidR="002D2414" w:rsidRPr="00CE5C1D" w:rsidRDefault="002D2414">
                  <w:pPr>
                    <w:pStyle w:val="a5"/>
                    <w:divId w:val="1559441044"/>
                    <w:rPr>
                      <w:color w:val="626363"/>
                      <w:sz w:val="19"/>
                      <w:szCs w:val="19"/>
                    </w:rPr>
                  </w:pPr>
                  <w:r w:rsidRPr="00CE5C1D">
                    <w:rPr>
                      <w:color w:val="626363"/>
                      <w:sz w:val="19"/>
                      <w:szCs w:val="19"/>
                    </w:rPr>
                    <w:t>Функция возвращает число элементов в указанном измерении массива.</w:t>
                  </w:r>
                </w:p>
                <w:p w:rsidR="002D2414" w:rsidRPr="00CE5C1D" w:rsidRDefault="002D2414">
                  <w:pPr>
                    <w:pStyle w:val="a5"/>
                    <w:divId w:val="1559441044"/>
                    <w:rPr>
                      <w:color w:val="626363"/>
                      <w:sz w:val="19"/>
                      <w:szCs w:val="19"/>
                    </w:rPr>
                  </w:pPr>
                  <w:r w:rsidRPr="00CE5C1D">
                    <w:rPr>
                      <w:color w:val="626363"/>
                      <w:sz w:val="19"/>
                      <w:szCs w:val="19"/>
                    </w:rPr>
                    <w:t>Использование функции ArrayRange() можно продемонстрировать при решении следующей задачи:</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433"/>
                  </w:tblGrid>
                  <w:tr w:rsidR="002D2414">
                    <w:trPr>
                      <w:divId w:val="1559441044"/>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19" name="Рисунок 719"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Задача 38. Значения элементов матрицы 3х5 содержатся в массиве Mas_1. Получить значения массива Mas_2, значения элементов в котором равны значениям транспонированной матрицы. Использовать произвольные значения элементов.</w:t>
                        </w:r>
                      </w:p>
                    </w:tc>
                  </w:tr>
                </w:tbl>
                <w:p w:rsidR="002D2414" w:rsidRDefault="002D2414">
                  <w:pPr>
                    <w:pStyle w:val="a5"/>
                    <w:divId w:val="1559441044"/>
                    <w:rPr>
                      <w:color w:val="626363"/>
                      <w:sz w:val="19"/>
                      <w:szCs w:val="19"/>
                    </w:rPr>
                  </w:pPr>
                  <w:r w:rsidRPr="00CE5C1D">
                    <w:rPr>
                      <w:color w:val="626363"/>
                      <w:sz w:val="19"/>
                      <w:szCs w:val="19"/>
                    </w:rPr>
                    <w:t>Зададимся некоторыми значениями элементов и представим исходную и искомую матрицы, содержащиеся, соответственно, в массивах Mas_1 и Mas_2:</w:t>
                  </w:r>
                </w:p>
                <w:tbl>
                  <w:tblPr>
                    <w:tblW w:w="4000" w:type="pct"/>
                    <w:jc w:val="center"/>
                    <w:tblCellSpacing w:w="0" w:type="dxa"/>
                    <w:tblCellMar>
                      <w:left w:w="0" w:type="dxa"/>
                      <w:right w:w="0" w:type="dxa"/>
                    </w:tblCellMar>
                    <w:tblLook w:val="04A0"/>
                  </w:tblPr>
                  <w:tblGrid>
                    <w:gridCol w:w="4096"/>
                    <w:gridCol w:w="1621"/>
                  </w:tblGrid>
                  <w:tr w:rsidR="002D2414">
                    <w:trPr>
                      <w:divId w:val="1559441044"/>
                      <w:tblCellSpacing w:w="0" w:type="dxa"/>
                      <w:jc w:val="center"/>
                    </w:trPr>
                    <w:tc>
                      <w:tcPr>
                        <w:tcW w:w="2500" w:type="pct"/>
                        <w:vAlign w:val="center"/>
                        <w:hideMark/>
                      </w:tcPr>
                      <w:tbl>
                        <w:tblPr>
                          <w:tblW w:w="4080" w:type="dxa"/>
                          <w:jc w:val="center"/>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00"/>
                          <w:gridCol w:w="656"/>
                          <w:gridCol w:w="656"/>
                          <w:gridCol w:w="656"/>
                          <w:gridCol w:w="656"/>
                          <w:gridCol w:w="656"/>
                        </w:tblGrid>
                        <w:tr w:rsidR="002D2414">
                          <w:trPr>
                            <w:tblCellSpacing w:w="0" w:type="dxa"/>
                            <w:jc w:val="center"/>
                          </w:trPr>
                          <w:tc>
                            <w:tcPr>
                              <w:tcW w:w="7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Индексы</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r>
                        <w:tr w:rsidR="002D2414">
                          <w:trPr>
                            <w:tblCellSpacing w:w="0" w:type="dxa"/>
                            <w:jc w:val="center"/>
                          </w:trPr>
                          <w:tc>
                            <w:tcPr>
                              <w:tcW w:w="7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5</w:t>
                              </w:r>
                            </w:p>
                          </w:tc>
                        </w:tr>
                        <w:tr w:rsidR="002D2414">
                          <w:trPr>
                            <w:tblCellSpacing w:w="0" w:type="dxa"/>
                            <w:jc w:val="center"/>
                          </w:trPr>
                          <w:tc>
                            <w:tcPr>
                              <w:tcW w:w="7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15</w:t>
                              </w:r>
                            </w:p>
                          </w:tc>
                        </w:tr>
                        <w:tr w:rsidR="002D2414">
                          <w:trPr>
                            <w:tblCellSpacing w:w="0" w:type="dxa"/>
                            <w:jc w:val="center"/>
                          </w:trPr>
                          <w:tc>
                            <w:tcPr>
                              <w:tcW w:w="7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25</w:t>
                              </w:r>
                            </w:p>
                          </w:tc>
                        </w:tr>
                      </w:tbl>
                      <w:p w:rsidR="002D2414" w:rsidRDefault="002D2414">
                        <w:pPr>
                          <w:jc w:val="center"/>
                          <w:rPr>
                            <w:color w:val="626363"/>
                            <w:sz w:val="19"/>
                            <w:szCs w:val="19"/>
                          </w:rPr>
                        </w:pPr>
                      </w:p>
                    </w:tc>
                    <w:tc>
                      <w:tcPr>
                        <w:tcW w:w="2500" w:type="pct"/>
                        <w:vAlign w:val="center"/>
                        <w:hideMark/>
                      </w:tcPr>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01"/>
                          <w:gridCol w:w="212"/>
                          <w:gridCol w:w="296"/>
                          <w:gridCol w:w="296"/>
                        </w:tblGrid>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Индексы</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r>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21</w:t>
                              </w:r>
                            </w:p>
                          </w:tc>
                        </w:tr>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22</w:t>
                              </w:r>
                            </w:p>
                          </w:tc>
                        </w:tr>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23</w:t>
                              </w:r>
                            </w:p>
                          </w:tc>
                        </w:tr>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24</w:t>
                              </w:r>
                            </w:p>
                          </w:tc>
                        </w:tr>
                        <w:tr w:rsidR="002D2414">
                          <w:trPr>
                            <w:tblCellSpacing w:w="0" w:type="dxa"/>
                            <w:jc w:val="center"/>
                          </w:trPr>
                          <w:tc>
                            <w:tcPr>
                              <w:tcW w:w="93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5</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15</w:t>
                              </w:r>
                            </w:p>
                          </w:tc>
                          <w:tc>
                            <w:tcPr>
                              <w:tcW w:w="64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25</w:t>
                              </w:r>
                            </w:p>
                          </w:tc>
                        </w:tr>
                      </w:tbl>
                      <w:p w:rsidR="002D2414" w:rsidRDefault="002D2414">
                        <w:pPr>
                          <w:jc w:val="center"/>
                          <w:rPr>
                            <w:color w:val="626363"/>
                            <w:sz w:val="19"/>
                            <w:szCs w:val="19"/>
                          </w:rPr>
                        </w:pPr>
                      </w:p>
                    </w:tc>
                  </w:tr>
                  <w:tr w:rsidR="002D2414">
                    <w:trPr>
                      <w:divId w:val="1559441044"/>
                      <w:trHeight w:val="525"/>
                      <w:tblCellSpacing w:w="0" w:type="dxa"/>
                      <w:jc w:val="center"/>
                    </w:trPr>
                    <w:tc>
                      <w:tcPr>
                        <w:tcW w:w="0" w:type="auto"/>
                        <w:vAlign w:val="center"/>
                        <w:hideMark/>
                      </w:tcPr>
                      <w:p w:rsidR="002D2414" w:rsidRDefault="002D2414">
                        <w:pPr>
                          <w:jc w:val="center"/>
                          <w:rPr>
                            <w:color w:val="626363"/>
                            <w:sz w:val="19"/>
                            <w:szCs w:val="19"/>
                          </w:rPr>
                        </w:pPr>
                        <w:r>
                          <w:rPr>
                            <w:color w:val="626363"/>
                            <w:sz w:val="19"/>
                            <w:szCs w:val="19"/>
                          </w:rPr>
                          <w:t>Исходная матрица, массив Mas_1.</w:t>
                        </w:r>
                      </w:p>
                    </w:tc>
                    <w:tc>
                      <w:tcPr>
                        <w:tcW w:w="0" w:type="auto"/>
                        <w:vAlign w:val="center"/>
                        <w:hideMark/>
                      </w:tcPr>
                      <w:p w:rsidR="002D2414" w:rsidRDefault="002D2414">
                        <w:pPr>
                          <w:jc w:val="center"/>
                          <w:rPr>
                            <w:color w:val="626363"/>
                            <w:sz w:val="19"/>
                            <w:szCs w:val="19"/>
                          </w:rPr>
                        </w:pPr>
                        <w:r>
                          <w:rPr>
                            <w:color w:val="626363"/>
                            <w:sz w:val="19"/>
                            <w:szCs w:val="19"/>
                          </w:rPr>
                          <w:t>Транспонированная матрица, массив Mas_2.</w:t>
                        </w:r>
                      </w:p>
                    </w:tc>
                  </w:tr>
                </w:tbl>
                <w:p w:rsidR="002D2414" w:rsidRDefault="002D2414">
                  <w:pPr>
                    <w:pStyle w:val="imgs"/>
                    <w:divId w:val="1559441044"/>
                  </w:pPr>
                  <w:r w:rsidRPr="00CE5C1D">
                    <w:t>Рис. 151. Исходная и транспонированная матрицы.</w:t>
                  </w:r>
                </w:p>
                <w:p w:rsidR="002D2414" w:rsidRPr="00CE5C1D" w:rsidRDefault="002D2414">
                  <w:pPr>
                    <w:pStyle w:val="a5"/>
                    <w:divId w:val="1559441044"/>
                    <w:rPr>
                      <w:color w:val="626363"/>
                      <w:sz w:val="19"/>
                      <w:szCs w:val="19"/>
                    </w:rPr>
                  </w:pPr>
                  <w:r w:rsidRPr="00CE5C1D">
                    <w:rPr>
                      <w:color w:val="626363"/>
                      <w:sz w:val="19"/>
                      <w:szCs w:val="19"/>
                    </w:rPr>
                    <w:t xml:space="preserve">В данном случае вся задача сводится к тому, чтобы переписать значения одного массива в другой, соблюдая при этом правила транспонирования матрицы, а именно, значения элементов, содержащихся в столбцах исходного массива, переписать в строки искомого массива. Решение задачи транспонирование матрицы реализовано в эксперте </w:t>
                  </w:r>
                  <w:hyperlink r:id="rId1888" w:history="1">
                    <w:r w:rsidRPr="00CE5C1D">
                      <w:rPr>
                        <w:rStyle w:val="a3"/>
                        <w:sz w:val="19"/>
                        <w:szCs w:val="19"/>
                      </w:rPr>
                      <w:t>matrix.mq4</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59441044"/>
                    <w:rPr>
                      <w:rFonts w:ascii="Courier" w:hAnsi="Courier"/>
                      <w:color w:val="626363"/>
                    </w:rPr>
                  </w:pPr>
                  <w:r w:rsidRPr="00CE5C1D">
                    <w:rPr>
                      <w:rStyle w:val="hl-comment40"/>
                    </w:rPr>
                    <w:t>//--------------------------------------------------------------------</w:t>
                  </w:r>
                  <w:r w:rsidRPr="00CE5C1D">
                    <w:rPr>
                      <w:rFonts w:ascii="Courier" w:hAnsi="Courier"/>
                      <w:color w:val="626363"/>
                    </w:rPr>
                    <w:br/>
                  </w:r>
                  <w:r w:rsidRPr="00CE5C1D">
                    <w:rPr>
                      <w:rStyle w:val="hl-comment40"/>
                    </w:rPr>
                    <w:t>// matrix.mq4</w:t>
                  </w:r>
                  <w:r w:rsidRPr="00CE5C1D">
                    <w:rPr>
                      <w:rFonts w:ascii="Courier" w:hAnsi="Courier"/>
                      <w:color w:val="626363"/>
                    </w:rPr>
                    <w:br/>
                  </w:r>
                  <w:r w:rsidRPr="00CE5C1D">
                    <w:rPr>
                      <w:rStyle w:val="hl-comment40"/>
                    </w:rPr>
                    <w:t>// Предназначен для использования в качестве примера в учебнике MQL4.</w:t>
                  </w:r>
                  <w:r w:rsidRPr="00CE5C1D">
                    <w:rPr>
                      <w:rFonts w:ascii="Courier" w:hAnsi="Courier"/>
                      <w:color w:val="626363"/>
                    </w:rPr>
                    <w:br/>
                  </w:r>
                  <w:r w:rsidRPr="00CE5C1D">
                    <w:rPr>
                      <w:rStyle w:val="hl-comment40"/>
                    </w:rPr>
                    <w:t>//--------------------------------------------------------------- 1 --</w:t>
                  </w:r>
                  <w:r w:rsidRPr="00CE5C1D">
                    <w:rPr>
                      <w:rFonts w:ascii="Courier" w:hAnsi="Courier"/>
                      <w:color w:val="626363"/>
                    </w:rPr>
                    <w:br/>
                  </w:r>
                  <w:r w:rsidRPr="00CE5C1D">
                    <w:rPr>
                      <w:rStyle w:val="hl-reserved40"/>
                    </w:rPr>
                    <w:t>int</w:t>
                  </w:r>
                  <w:r w:rsidRPr="00CE5C1D">
                    <w:rPr>
                      <w:rFonts w:ascii="Courier" w:hAnsi="Courier"/>
                      <w:color w:val="626363"/>
                    </w:rPr>
                    <w:t xml:space="preserve"> </w:t>
                  </w:r>
                  <w:r w:rsidRPr="00CE5C1D">
                    <w:rPr>
                      <w:rStyle w:val="hl-identifier40"/>
                    </w:rPr>
                    <w:t>start</w:t>
                  </w:r>
                  <w:r w:rsidRPr="00CE5C1D">
                    <w:rPr>
                      <w:rStyle w:val="hl-brackets38"/>
                    </w:rPr>
                    <w:t>()</w:t>
                  </w:r>
                  <w:r w:rsidRPr="00CE5C1D">
                    <w:rPr>
                      <w:rFonts w:ascii="Courier" w:hAnsi="Courier"/>
                      <w:color w:val="626363"/>
                    </w:rPr>
                    <w:t xml:space="preserve">                            </w:t>
                  </w:r>
                  <w:r w:rsidRPr="00CE5C1D">
                    <w:rPr>
                      <w:rStyle w:val="hl-comment40"/>
                    </w:rPr>
                    <w:t>// Спец. функция start</w:t>
                  </w:r>
                  <w:r w:rsidRPr="00CE5C1D">
                    <w:rPr>
                      <w:rFonts w:ascii="Courier" w:hAnsi="Courier"/>
                      <w:color w:val="626363"/>
                    </w:rPr>
                    <w:br/>
                    <w:t xml:space="preserve">  </w:t>
                  </w:r>
                  <w:r w:rsidRPr="00CE5C1D">
                    <w:rPr>
                      <w:rStyle w:val="hl-brackets38"/>
                    </w:rPr>
                    <w:t>{</w:t>
                  </w:r>
                  <w:r w:rsidRPr="00CE5C1D">
                    <w:rPr>
                      <w:rFonts w:ascii="Courier" w:hAnsi="Courier"/>
                      <w:color w:val="626363"/>
                    </w:rPr>
                    <w:br/>
                    <w:t xml:space="preserve">   </w:t>
                  </w:r>
                  <w:r w:rsidRPr="00CE5C1D">
                    <w:rPr>
                      <w:rStyle w:val="hl-reserved40"/>
                    </w:rPr>
                    <w:t>int</w:t>
                  </w:r>
                  <w:r w:rsidRPr="00CE5C1D">
                    <w:rPr>
                      <w:rFonts w:ascii="Courier" w:hAnsi="Courier"/>
                      <w:color w:val="626363"/>
                    </w:rPr>
                    <w:t xml:space="preserve"> </w:t>
                  </w:r>
                  <w:r w:rsidRPr="00CE5C1D">
                    <w:rPr>
                      <w:rStyle w:val="hl-identifier40"/>
                    </w:rPr>
                    <w:t>Mas_1</w:t>
                  </w:r>
                  <w:r w:rsidRPr="00CE5C1D">
                    <w:rPr>
                      <w:rStyle w:val="hl-brackets38"/>
                    </w:rPr>
                    <w:t>[</w:t>
                  </w:r>
                  <w:r w:rsidRPr="00CE5C1D">
                    <w:rPr>
                      <w:rStyle w:val="hl-number39"/>
                    </w:rPr>
                    <w:t>3</w:t>
                  </w:r>
                  <w:r w:rsidRPr="00CE5C1D">
                    <w:rPr>
                      <w:rStyle w:val="hl-brackets38"/>
                    </w:rPr>
                    <w:t>][</w:t>
                  </w:r>
                  <w:r w:rsidRPr="00CE5C1D">
                    <w:rPr>
                      <w:rStyle w:val="hl-number39"/>
                    </w:rPr>
                    <w:t>5</w:t>
                  </w:r>
                  <w:r w:rsidRPr="00CE5C1D">
                    <w:rPr>
                      <w:rStyle w:val="hl-brackets38"/>
                    </w:rPr>
                    <w:t>]</w:t>
                  </w:r>
                  <w:r w:rsidRPr="00CE5C1D">
                    <w:rPr>
                      <w:rStyle w:val="hl-code40"/>
                    </w:rPr>
                    <w:t>=</w:t>
                  </w:r>
                  <w:r w:rsidRPr="00CE5C1D">
                    <w:rPr>
                      <w:rStyle w:val="hl-brackets38"/>
                    </w:rPr>
                    <w:t>{</w:t>
                  </w:r>
                  <w:r w:rsidRPr="00CE5C1D">
                    <w:rPr>
                      <w:rStyle w:val="hl-number39"/>
                    </w:rPr>
                    <w:t>1</w:t>
                  </w:r>
                  <w:r w:rsidRPr="00CE5C1D">
                    <w:rPr>
                      <w:rStyle w:val="hl-code40"/>
                    </w:rPr>
                    <w:t>,</w:t>
                  </w:r>
                  <w:r w:rsidRPr="00CE5C1D">
                    <w:rPr>
                      <w:rStyle w:val="hl-number39"/>
                    </w:rPr>
                    <w:t>2</w:t>
                  </w:r>
                  <w:r w:rsidRPr="00CE5C1D">
                    <w:rPr>
                      <w:rStyle w:val="hl-code40"/>
                    </w:rPr>
                    <w:t>,</w:t>
                  </w:r>
                  <w:r w:rsidRPr="00CE5C1D">
                    <w:rPr>
                      <w:rStyle w:val="hl-number39"/>
                    </w:rPr>
                    <w:t>3</w:t>
                  </w:r>
                  <w:r w:rsidRPr="00CE5C1D">
                    <w:rPr>
                      <w:rStyle w:val="hl-code40"/>
                    </w:rPr>
                    <w:t>,</w:t>
                  </w:r>
                  <w:r w:rsidRPr="00CE5C1D">
                    <w:rPr>
                      <w:rStyle w:val="hl-number39"/>
                    </w:rPr>
                    <w:t>4</w:t>
                  </w:r>
                  <w:r w:rsidRPr="00CE5C1D">
                    <w:rPr>
                      <w:rStyle w:val="hl-code40"/>
                    </w:rPr>
                    <w:t>,</w:t>
                  </w:r>
                  <w:r w:rsidRPr="00CE5C1D">
                    <w:rPr>
                      <w:rStyle w:val="hl-number39"/>
                    </w:rPr>
                    <w:t>5</w:t>
                  </w:r>
                  <w:r w:rsidRPr="00CE5C1D">
                    <w:rPr>
                      <w:rStyle w:val="hl-code40"/>
                    </w:rPr>
                    <w:t xml:space="preserve">,  </w:t>
                  </w:r>
                  <w:r w:rsidRPr="00CE5C1D">
                    <w:rPr>
                      <w:rStyle w:val="hl-number39"/>
                    </w:rPr>
                    <w:t>11</w:t>
                  </w:r>
                  <w:r w:rsidRPr="00CE5C1D">
                    <w:rPr>
                      <w:rStyle w:val="hl-code40"/>
                    </w:rPr>
                    <w:t>,</w:t>
                  </w:r>
                  <w:r w:rsidRPr="00CE5C1D">
                    <w:rPr>
                      <w:rStyle w:val="hl-number39"/>
                    </w:rPr>
                    <w:t>12</w:t>
                  </w:r>
                  <w:r w:rsidRPr="00CE5C1D">
                    <w:rPr>
                      <w:rStyle w:val="hl-code40"/>
                    </w:rPr>
                    <w:t>,</w:t>
                  </w:r>
                  <w:r w:rsidRPr="00CE5C1D">
                    <w:rPr>
                      <w:rStyle w:val="hl-number39"/>
                    </w:rPr>
                    <w:t>13</w:t>
                  </w:r>
                  <w:r w:rsidRPr="00CE5C1D">
                    <w:rPr>
                      <w:rStyle w:val="hl-code40"/>
                    </w:rPr>
                    <w:t>,</w:t>
                  </w:r>
                  <w:r w:rsidRPr="00CE5C1D">
                    <w:rPr>
                      <w:rStyle w:val="hl-number39"/>
                    </w:rPr>
                    <w:t>14</w:t>
                  </w:r>
                  <w:r w:rsidRPr="00CE5C1D">
                    <w:rPr>
                      <w:rStyle w:val="hl-code40"/>
                    </w:rPr>
                    <w:t>,</w:t>
                  </w:r>
                  <w:r w:rsidRPr="00CE5C1D">
                    <w:rPr>
                      <w:rStyle w:val="hl-number39"/>
                    </w:rPr>
                    <w:t>15</w:t>
                  </w:r>
                  <w:r w:rsidRPr="00CE5C1D">
                    <w:rPr>
                      <w:rStyle w:val="hl-code40"/>
                    </w:rPr>
                    <w:t xml:space="preserve">,  </w:t>
                  </w:r>
                  <w:r w:rsidRPr="00CE5C1D">
                    <w:rPr>
                      <w:rStyle w:val="hl-number39"/>
                    </w:rPr>
                    <w:t>21</w:t>
                  </w:r>
                  <w:r w:rsidRPr="00CE5C1D">
                    <w:rPr>
                      <w:rStyle w:val="hl-code40"/>
                    </w:rPr>
                    <w:t>,</w:t>
                  </w:r>
                  <w:r w:rsidRPr="00CE5C1D">
                    <w:rPr>
                      <w:rStyle w:val="hl-number39"/>
                    </w:rPr>
                    <w:t>22</w:t>
                  </w:r>
                  <w:r w:rsidRPr="00CE5C1D">
                    <w:rPr>
                      <w:rStyle w:val="hl-code40"/>
                    </w:rPr>
                    <w:t>,</w:t>
                  </w:r>
                  <w:r w:rsidRPr="00CE5C1D">
                    <w:rPr>
                      <w:rStyle w:val="hl-number39"/>
                    </w:rPr>
                    <w:t>23</w:t>
                  </w:r>
                  <w:r w:rsidRPr="00CE5C1D">
                    <w:rPr>
                      <w:rStyle w:val="hl-code40"/>
                    </w:rPr>
                    <w:t>,</w:t>
                  </w:r>
                  <w:r w:rsidRPr="00CE5C1D">
                    <w:rPr>
                      <w:rStyle w:val="hl-number39"/>
                    </w:rPr>
                    <w:t>24</w:t>
                  </w:r>
                  <w:r w:rsidRPr="00CE5C1D">
                    <w:rPr>
                      <w:rStyle w:val="hl-code40"/>
                    </w:rPr>
                    <w:t>,</w:t>
                  </w:r>
                  <w:r w:rsidRPr="00CE5C1D">
                    <w:rPr>
                      <w:rStyle w:val="hl-number39"/>
                    </w:rPr>
                    <w:t>25</w:t>
                  </w:r>
                  <w:r w:rsidRPr="00CE5C1D">
                    <w:rPr>
                      <w:rStyle w:val="hl-brackets38"/>
                    </w:rPr>
                    <w:t>}</w:t>
                  </w:r>
                  <w:r w:rsidRPr="00CE5C1D">
                    <w:rPr>
                      <w:rStyle w:val="hl-code40"/>
                    </w:rPr>
                    <w:t>;</w:t>
                  </w:r>
                  <w:r w:rsidRPr="00CE5C1D">
                    <w:rPr>
                      <w:rFonts w:ascii="Courier" w:hAnsi="Courier"/>
                      <w:color w:val="0000FF"/>
                    </w:rPr>
                    <w:br/>
                  </w:r>
                  <w:r w:rsidRPr="00CE5C1D">
                    <w:rPr>
                      <w:rStyle w:val="hl-code40"/>
                    </w:rPr>
                    <w:t xml:space="preserve">   </w:t>
                  </w:r>
                  <w:r w:rsidRPr="00CE5C1D">
                    <w:rPr>
                      <w:rStyle w:val="hl-reserved40"/>
                    </w:rPr>
                    <w:t>int</w:t>
                  </w:r>
                  <w:r w:rsidRPr="00CE5C1D">
                    <w:rPr>
                      <w:rFonts w:ascii="Courier" w:hAnsi="Courier"/>
                      <w:color w:val="626363"/>
                    </w:rPr>
                    <w:t xml:space="preserve"> </w:t>
                  </w:r>
                  <w:r w:rsidRPr="00CE5C1D">
                    <w:rPr>
                      <w:rStyle w:val="hl-identifier40"/>
                    </w:rPr>
                    <w:t>Mas_2</w:t>
                  </w:r>
                  <w:r w:rsidRPr="00CE5C1D">
                    <w:rPr>
                      <w:rStyle w:val="hl-brackets38"/>
                    </w:rPr>
                    <w:t>[</w:t>
                  </w:r>
                  <w:r w:rsidRPr="00CE5C1D">
                    <w:rPr>
                      <w:rStyle w:val="hl-number39"/>
                    </w:rPr>
                    <w:t>5</w:t>
                  </w:r>
                  <w:r w:rsidRPr="00CE5C1D">
                    <w:rPr>
                      <w:rStyle w:val="hl-brackets38"/>
                    </w:rPr>
                    <w:t>][</w:t>
                  </w:r>
                  <w:r w:rsidRPr="00CE5C1D">
                    <w:rPr>
                      <w:rStyle w:val="hl-number39"/>
                    </w:rPr>
                    <w:t>3</w:t>
                  </w:r>
                  <w:r w:rsidRPr="00CE5C1D">
                    <w:rPr>
                      <w:rStyle w:val="hl-brackets38"/>
                    </w:rPr>
                    <w:t>]</w:t>
                  </w:r>
                  <w:r w:rsidRPr="00CE5C1D">
                    <w:rPr>
                      <w:rStyle w:val="hl-code40"/>
                    </w:rPr>
                    <w:t>;</w:t>
                  </w:r>
                  <w:r w:rsidRPr="00CE5C1D">
                    <w:rPr>
                      <w:rFonts w:ascii="Courier" w:hAnsi="Courier"/>
                      <w:color w:val="0000FF"/>
                    </w:rPr>
                    <w:br/>
                  </w:r>
                  <w:r w:rsidRPr="00CE5C1D">
                    <w:rPr>
                      <w:rStyle w:val="hl-code40"/>
                    </w:rPr>
                    <w:t xml:space="preserve">   </w:t>
                  </w:r>
                  <w:r w:rsidRPr="00CE5C1D">
                    <w:rPr>
                      <w:rStyle w:val="hl-reserved40"/>
                    </w:rPr>
                    <w:t>int</w:t>
                  </w:r>
                  <w:r w:rsidRPr="00CE5C1D">
                    <w:rPr>
                      <w:rFonts w:ascii="Courier" w:hAnsi="Courier"/>
                      <w:color w:val="626363"/>
                    </w:rPr>
                    <w:t xml:space="preserve"> </w:t>
                  </w:r>
                  <w:r w:rsidRPr="00CE5C1D">
                    <w:rPr>
                      <w:rStyle w:val="hl-identifier40"/>
                    </w:rPr>
                    <w:t>R0</w:t>
                  </w:r>
                  <w:r w:rsidRPr="00CE5C1D">
                    <w:rPr>
                      <w:rStyle w:val="hl-code40"/>
                    </w:rPr>
                    <w:t xml:space="preserve">= </w:t>
                  </w:r>
                  <w:r w:rsidRPr="00CE5C1D">
                    <w:rPr>
                      <w:rStyle w:val="hl-predfunc37"/>
                    </w:rPr>
                    <w:t>ArrayRange</w:t>
                  </w:r>
                  <w:r w:rsidRPr="00CE5C1D">
                    <w:rPr>
                      <w:rStyle w:val="hl-brackets38"/>
                    </w:rPr>
                    <w:t>(</w:t>
                  </w:r>
                  <w:r w:rsidRPr="00CE5C1D">
                    <w:rPr>
                      <w:rFonts w:ascii="Courier" w:hAnsi="Courier"/>
                      <w:color w:val="626363"/>
                    </w:rPr>
                    <w:t xml:space="preserve"> </w:t>
                  </w:r>
                  <w:r w:rsidRPr="00CE5C1D">
                    <w:rPr>
                      <w:rStyle w:val="hl-identifier40"/>
                    </w:rPr>
                    <w:t>Mas_1</w:t>
                  </w:r>
                  <w:r w:rsidRPr="00CE5C1D">
                    <w:rPr>
                      <w:rStyle w:val="hl-code40"/>
                    </w:rPr>
                    <w:t xml:space="preserve">, </w:t>
                  </w:r>
                  <w:r w:rsidRPr="00CE5C1D">
                    <w:rPr>
                      <w:rStyle w:val="hl-number39"/>
                    </w:rPr>
                    <w:t>0</w:t>
                  </w:r>
                  <w:r w:rsidRPr="00CE5C1D">
                    <w:rPr>
                      <w:rStyle w:val="hl-brackets38"/>
                    </w:rPr>
                    <w:t>)</w:t>
                  </w:r>
                  <w:r w:rsidRPr="00CE5C1D">
                    <w:rPr>
                      <w:rStyle w:val="hl-code40"/>
                    </w:rPr>
                    <w:t xml:space="preserve">;      </w:t>
                  </w:r>
                  <w:r w:rsidRPr="00CE5C1D">
                    <w:rPr>
                      <w:rStyle w:val="hl-comment40"/>
                    </w:rPr>
                    <w:t>// Число элементов в первом изм</w:t>
                  </w:r>
                  <w:r w:rsidRPr="00CE5C1D">
                    <w:rPr>
                      <w:rFonts w:ascii="Courier" w:hAnsi="Courier"/>
                      <w:color w:val="626363"/>
                    </w:rPr>
                    <w:br/>
                    <w:t xml:space="preserve">   </w:t>
                  </w:r>
                  <w:r w:rsidRPr="00CE5C1D">
                    <w:rPr>
                      <w:rStyle w:val="hl-reserved40"/>
                    </w:rPr>
                    <w:t>int</w:t>
                  </w:r>
                  <w:r w:rsidRPr="00CE5C1D">
                    <w:rPr>
                      <w:rFonts w:ascii="Courier" w:hAnsi="Courier"/>
                      <w:color w:val="626363"/>
                    </w:rPr>
                    <w:t xml:space="preserve"> </w:t>
                  </w:r>
                  <w:r w:rsidRPr="00CE5C1D">
                    <w:rPr>
                      <w:rStyle w:val="hl-identifier40"/>
                    </w:rPr>
                    <w:t>R1</w:t>
                  </w:r>
                  <w:r w:rsidRPr="00CE5C1D">
                    <w:rPr>
                      <w:rStyle w:val="hl-code40"/>
                    </w:rPr>
                    <w:t xml:space="preserve">= </w:t>
                  </w:r>
                  <w:r w:rsidRPr="00CE5C1D">
                    <w:rPr>
                      <w:rStyle w:val="hl-predfunc37"/>
                    </w:rPr>
                    <w:t>ArrayRange</w:t>
                  </w:r>
                  <w:r w:rsidRPr="00CE5C1D">
                    <w:rPr>
                      <w:rStyle w:val="hl-brackets38"/>
                    </w:rPr>
                    <w:t>(</w:t>
                  </w:r>
                  <w:r w:rsidRPr="00CE5C1D">
                    <w:rPr>
                      <w:rFonts w:ascii="Courier" w:hAnsi="Courier"/>
                      <w:color w:val="626363"/>
                    </w:rPr>
                    <w:t xml:space="preserve"> </w:t>
                  </w:r>
                  <w:r w:rsidRPr="00CE5C1D">
                    <w:rPr>
                      <w:rStyle w:val="hl-identifier40"/>
                    </w:rPr>
                    <w:t>Mas_1</w:t>
                  </w:r>
                  <w:r w:rsidRPr="00CE5C1D">
                    <w:rPr>
                      <w:rStyle w:val="hl-code40"/>
                    </w:rPr>
                    <w:t xml:space="preserve">, </w:t>
                  </w:r>
                  <w:r w:rsidRPr="00CE5C1D">
                    <w:rPr>
                      <w:rStyle w:val="hl-number39"/>
                    </w:rPr>
                    <w:t>1</w:t>
                  </w:r>
                  <w:r w:rsidRPr="00CE5C1D">
                    <w:rPr>
                      <w:rStyle w:val="hl-brackets38"/>
                    </w:rPr>
                    <w:t>)</w:t>
                  </w:r>
                  <w:r w:rsidRPr="00CE5C1D">
                    <w:rPr>
                      <w:rStyle w:val="hl-code40"/>
                    </w:rPr>
                    <w:t xml:space="preserve">;      </w:t>
                  </w:r>
                  <w:r w:rsidRPr="00CE5C1D">
                    <w:rPr>
                      <w:rStyle w:val="hl-comment40"/>
                    </w:rPr>
                    <w:t>// Число элементов в втором изм</w:t>
                  </w:r>
                  <w:r w:rsidRPr="00CE5C1D">
                    <w:rPr>
                      <w:rFonts w:ascii="Courier" w:hAnsi="Courier"/>
                      <w:color w:val="626363"/>
                    </w:rPr>
                    <w:br/>
                    <w:t xml:space="preserve"> </w:t>
                  </w:r>
                  <w:r w:rsidRPr="00CE5C1D">
                    <w:rPr>
                      <w:rFonts w:ascii="Courier" w:hAnsi="Courier"/>
                      <w:color w:val="626363"/>
                    </w:rPr>
                    <w:br/>
                    <w:t xml:space="preserve">   </w:t>
                  </w:r>
                  <w:r w:rsidRPr="00CE5C1D">
                    <w:rPr>
                      <w:rStyle w:val="hl-reserved40"/>
                    </w:rPr>
                    <w:t>for</w:t>
                  </w:r>
                  <w:r w:rsidRPr="00CE5C1D">
                    <w:rPr>
                      <w:rStyle w:val="hl-brackets38"/>
                    </w:rPr>
                    <w:t>(</w:t>
                  </w:r>
                  <w:r w:rsidRPr="00CE5C1D">
                    <w:rPr>
                      <w:rStyle w:val="hl-reserved40"/>
                    </w:rPr>
                    <w:t>int</w:t>
                  </w:r>
                  <w:r w:rsidRPr="00CE5C1D">
                    <w:rPr>
                      <w:rFonts w:ascii="Courier" w:hAnsi="Courier"/>
                      <w:color w:val="626363"/>
                    </w:rPr>
                    <w:t xml:space="preserve"> </w:t>
                  </w:r>
                  <w:r w:rsidRPr="00CE5C1D">
                    <w:rPr>
                      <w:rStyle w:val="hl-identifier40"/>
                    </w:rPr>
                    <w:t>i</w:t>
                  </w:r>
                  <w:r w:rsidRPr="00CE5C1D">
                    <w:rPr>
                      <w:rStyle w:val="hl-code40"/>
                    </w:rPr>
                    <w:t>=</w:t>
                  </w:r>
                  <w:r w:rsidRPr="00CE5C1D">
                    <w:rPr>
                      <w:rStyle w:val="hl-number39"/>
                    </w:rPr>
                    <w:t>0</w:t>
                  </w:r>
                  <w:r w:rsidRPr="00CE5C1D">
                    <w:rPr>
                      <w:rStyle w:val="hl-code40"/>
                    </w:rPr>
                    <w:t xml:space="preserve">; </w:t>
                  </w:r>
                  <w:r w:rsidRPr="00CE5C1D">
                    <w:rPr>
                      <w:rStyle w:val="hl-identifier40"/>
                    </w:rPr>
                    <w:t>i</w:t>
                  </w:r>
                </w:p>
                <w:p w:rsidR="002D2414" w:rsidRPr="00CE5C1D" w:rsidRDefault="002D2414">
                  <w:pPr>
                    <w:pStyle w:val="a5"/>
                    <w:divId w:val="1559441044"/>
                    <w:rPr>
                      <w:color w:val="626363"/>
                      <w:sz w:val="19"/>
                      <w:szCs w:val="19"/>
                    </w:rPr>
                  </w:pPr>
                  <w:r w:rsidRPr="00CE5C1D">
                    <w:rPr>
                      <w:color w:val="626363"/>
                      <w:sz w:val="19"/>
                      <w:szCs w:val="19"/>
                    </w:rPr>
                    <w:t>В функции start() эксперта открыты два массива. Массив Mas_1 имеет 3 строки по 5 элементов в каждой строке, а массив Mas_2 - 5 строк по 3 элемента в строке. Собственно перезапись значений элементов из одного массива в другой выполняется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59441044"/>
                    <w:rPr>
                      <w:rFonts w:ascii="Courier" w:hAnsi="Courier"/>
                      <w:color w:val="626363"/>
                    </w:rPr>
                  </w:pPr>
                  <w:r w:rsidRPr="00CE5C1D">
                    <w:rPr>
                      <w:rFonts w:ascii="Courier" w:hAnsi="Courier"/>
                      <w:color w:val="626363"/>
                    </w:rPr>
                    <w:t xml:space="preserve">         </w:t>
                  </w:r>
                  <w:r w:rsidRPr="00CE5C1D">
                    <w:rPr>
                      <w:rStyle w:val="hl-identifier40"/>
                    </w:rPr>
                    <w:t>Mas_2</w:t>
                  </w:r>
                  <w:r w:rsidRPr="00CE5C1D">
                    <w:rPr>
                      <w:rStyle w:val="hl-brackets38"/>
                    </w:rPr>
                    <w:t>[[</w:t>
                  </w:r>
                  <w:r w:rsidRPr="00CE5C1D">
                    <w:rPr>
                      <w:rStyle w:val="hl-identifier40"/>
                    </w:rPr>
                    <w:t>j</w:t>
                  </w:r>
                  <w:r w:rsidRPr="00CE5C1D">
                    <w:rPr>
                      <w:rStyle w:val="hl-brackets38"/>
                    </w:rPr>
                    <w:t>][</w:t>
                  </w:r>
                  <w:r w:rsidRPr="00CE5C1D">
                    <w:rPr>
                      <w:rStyle w:val="hl-identifier40"/>
                    </w:rPr>
                    <w:t>i</w:t>
                  </w:r>
                  <w:r w:rsidRPr="00CE5C1D">
                    <w:rPr>
                      <w:rStyle w:val="hl-brackets38"/>
                    </w:rPr>
                    <w:t>]</w:t>
                  </w:r>
                  <w:r w:rsidRPr="00CE5C1D">
                    <w:rPr>
                      <w:rStyle w:val="hl-code40"/>
                    </w:rPr>
                    <w:t xml:space="preserve"> = </w:t>
                  </w:r>
                  <w:r w:rsidRPr="00CE5C1D">
                    <w:rPr>
                      <w:rStyle w:val="hl-identifier40"/>
                    </w:rPr>
                    <w:t>Mas_1</w:t>
                  </w:r>
                  <w:r w:rsidRPr="00CE5C1D">
                    <w:rPr>
                      <w:rStyle w:val="hl-brackets38"/>
                    </w:rPr>
                    <w:t>[</w:t>
                  </w:r>
                  <w:r w:rsidRPr="00CE5C1D">
                    <w:rPr>
                      <w:rStyle w:val="hl-identifier40"/>
                    </w:rPr>
                    <w:t>i</w:t>
                  </w:r>
                  <w:r w:rsidRPr="00CE5C1D">
                    <w:rPr>
                      <w:rStyle w:val="hl-brackets38"/>
                    </w:rPr>
                    <w:t>][</w:t>
                  </w:r>
                  <w:r w:rsidRPr="00CE5C1D">
                    <w:rPr>
                      <w:rStyle w:val="hl-identifier40"/>
                    </w:rPr>
                    <w:t>j</w:t>
                  </w:r>
                  <w:r w:rsidRPr="00CE5C1D">
                    <w:rPr>
                      <w:rStyle w:val="hl-brackets38"/>
                    </w:rPr>
                    <w:t>]</w:t>
                  </w:r>
                  <w:r w:rsidRPr="00CE5C1D">
                    <w:rPr>
                      <w:rStyle w:val="hl-code40"/>
                    </w:rPr>
                    <w:t xml:space="preserve">;    </w:t>
                  </w:r>
                  <w:r w:rsidRPr="00CE5C1D">
                    <w:rPr>
                      <w:rStyle w:val="hl-comment40"/>
                    </w:rPr>
                    <w:t>// Транспонирование матрицы</w:t>
                  </w:r>
                </w:p>
                <w:p w:rsidR="002D2414" w:rsidRPr="00CE5C1D" w:rsidRDefault="002D2414">
                  <w:pPr>
                    <w:pStyle w:val="a5"/>
                    <w:divId w:val="1559441044"/>
                    <w:rPr>
                      <w:color w:val="626363"/>
                      <w:sz w:val="19"/>
                      <w:szCs w:val="19"/>
                    </w:rPr>
                  </w:pPr>
                  <w:r w:rsidRPr="00CE5C1D">
                    <w:rPr>
                      <w:color w:val="626363"/>
                      <w:sz w:val="19"/>
                      <w:szCs w:val="19"/>
                    </w:rPr>
                    <w:t>Для того чтобы определить условия выполнения (количество итераций) двух вложенных операторов цикла, необходимо знать значения элементов в каждом из массивов. В данном примере можно было бы использовать значения констант 3 и 5. Однако такой способ составления программ является некорректным. В общем случае программа может содержать объёмный код, во многих местах которого выполняется обращение к одним и тем же значениям. Программа должна быть составлена так, чтобы при необходимости внесения изменений исправления можно было бы сделать в одном месте, а во всех других местах все необходимые значения вычислялись. В данном случае, если необходимо будет изменить размеры массивов, то исправления нужно внести только в строки, в которых эти массивы открываются и инициализируются, и не придётся править код нигде в других местах.</w:t>
                  </w:r>
                </w:p>
                <w:p w:rsidR="002D2414" w:rsidRPr="00CE5C1D" w:rsidRDefault="002D2414">
                  <w:pPr>
                    <w:pStyle w:val="a5"/>
                    <w:divId w:val="1559441044"/>
                    <w:rPr>
                      <w:color w:val="626363"/>
                      <w:sz w:val="19"/>
                      <w:szCs w:val="19"/>
                    </w:rPr>
                  </w:pPr>
                  <w:r w:rsidRPr="00CE5C1D">
                    <w:rPr>
                      <w:color w:val="626363"/>
                      <w:sz w:val="19"/>
                      <w:szCs w:val="19"/>
                    </w:rPr>
                    <w:t>Для определения количества элементов в первом и втором измерении массива Mas_1 выполняются вычисления:</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59441044"/>
                    <w:rPr>
                      <w:rFonts w:ascii="Courier" w:hAnsi="Courier"/>
                      <w:color w:val="626363"/>
                    </w:rPr>
                  </w:pPr>
                  <w:r w:rsidRPr="00CE5C1D">
                    <w:rPr>
                      <w:rFonts w:ascii="Courier" w:hAnsi="Courier"/>
                      <w:color w:val="626363"/>
                    </w:rPr>
                    <w:t xml:space="preserve">   </w:t>
                  </w:r>
                  <w:r w:rsidRPr="00CE5C1D">
                    <w:rPr>
                      <w:rStyle w:val="hl-reserved40"/>
                    </w:rPr>
                    <w:t>int</w:t>
                  </w:r>
                  <w:r w:rsidRPr="00CE5C1D">
                    <w:rPr>
                      <w:rFonts w:ascii="Courier" w:hAnsi="Courier"/>
                      <w:color w:val="626363"/>
                    </w:rPr>
                    <w:t xml:space="preserve"> </w:t>
                  </w:r>
                  <w:r w:rsidRPr="00CE5C1D">
                    <w:rPr>
                      <w:rStyle w:val="hl-identifier40"/>
                    </w:rPr>
                    <w:t>R0</w:t>
                  </w:r>
                  <w:r w:rsidRPr="00CE5C1D">
                    <w:rPr>
                      <w:rStyle w:val="hl-code40"/>
                    </w:rPr>
                    <w:t xml:space="preserve"> =  </w:t>
                  </w:r>
                  <w:r w:rsidRPr="00CE5C1D">
                    <w:rPr>
                      <w:rStyle w:val="hl-predfunc37"/>
                    </w:rPr>
                    <w:t>ArrayRange</w:t>
                  </w:r>
                  <w:r w:rsidRPr="00CE5C1D">
                    <w:rPr>
                      <w:rStyle w:val="hl-brackets38"/>
                    </w:rPr>
                    <w:t>(</w:t>
                  </w:r>
                  <w:r w:rsidRPr="00CE5C1D">
                    <w:rPr>
                      <w:rFonts w:ascii="Courier" w:hAnsi="Courier"/>
                      <w:color w:val="626363"/>
                    </w:rPr>
                    <w:t xml:space="preserve"> </w:t>
                  </w:r>
                  <w:r w:rsidRPr="00CE5C1D">
                    <w:rPr>
                      <w:rStyle w:val="hl-identifier40"/>
                    </w:rPr>
                    <w:t>Mas_1</w:t>
                  </w:r>
                  <w:r w:rsidRPr="00CE5C1D">
                    <w:rPr>
                      <w:rStyle w:val="hl-code40"/>
                    </w:rPr>
                    <w:t xml:space="preserve">, </w:t>
                  </w:r>
                  <w:r w:rsidRPr="00CE5C1D">
                    <w:rPr>
                      <w:rStyle w:val="hl-number39"/>
                    </w:rPr>
                    <w:t>0</w:t>
                  </w:r>
                  <w:r w:rsidRPr="00CE5C1D">
                    <w:rPr>
                      <w:rStyle w:val="hl-brackets38"/>
                    </w:rPr>
                    <w:t>)</w:t>
                  </w:r>
                  <w:r w:rsidRPr="00CE5C1D">
                    <w:rPr>
                      <w:rStyle w:val="hl-code40"/>
                    </w:rPr>
                    <w:t xml:space="preserve">;    </w:t>
                  </w:r>
                  <w:r w:rsidRPr="00CE5C1D">
                    <w:rPr>
                      <w:rStyle w:val="hl-comment40"/>
                    </w:rPr>
                    <w:t>// Число элементов в первом изм</w:t>
                  </w:r>
                  <w:r w:rsidRPr="00CE5C1D">
                    <w:rPr>
                      <w:rFonts w:ascii="Courier" w:hAnsi="Courier"/>
                      <w:color w:val="626363"/>
                    </w:rPr>
                    <w:br/>
                    <w:t xml:space="preserve">   </w:t>
                  </w:r>
                  <w:r w:rsidRPr="00CE5C1D">
                    <w:rPr>
                      <w:rStyle w:val="hl-reserved40"/>
                    </w:rPr>
                    <w:t>int</w:t>
                  </w:r>
                  <w:r w:rsidRPr="00CE5C1D">
                    <w:rPr>
                      <w:rFonts w:ascii="Courier" w:hAnsi="Courier"/>
                      <w:color w:val="626363"/>
                    </w:rPr>
                    <w:t xml:space="preserve"> </w:t>
                  </w:r>
                  <w:r w:rsidRPr="00CE5C1D">
                    <w:rPr>
                      <w:rStyle w:val="hl-identifier40"/>
                    </w:rPr>
                    <w:t>R1</w:t>
                  </w:r>
                  <w:r w:rsidRPr="00CE5C1D">
                    <w:rPr>
                      <w:rStyle w:val="hl-code40"/>
                    </w:rPr>
                    <w:t xml:space="preserve"> =  </w:t>
                  </w:r>
                  <w:r w:rsidRPr="00CE5C1D">
                    <w:rPr>
                      <w:rStyle w:val="hl-predfunc37"/>
                    </w:rPr>
                    <w:t>ArrayRange</w:t>
                  </w:r>
                  <w:r w:rsidRPr="00CE5C1D">
                    <w:rPr>
                      <w:rStyle w:val="hl-brackets38"/>
                    </w:rPr>
                    <w:t>(</w:t>
                  </w:r>
                  <w:r w:rsidRPr="00CE5C1D">
                    <w:rPr>
                      <w:rFonts w:ascii="Courier" w:hAnsi="Courier"/>
                      <w:color w:val="626363"/>
                    </w:rPr>
                    <w:t xml:space="preserve"> </w:t>
                  </w:r>
                  <w:r w:rsidRPr="00CE5C1D">
                    <w:rPr>
                      <w:rStyle w:val="hl-identifier40"/>
                    </w:rPr>
                    <w:t>Mas_1</w:t>
                  </w:r>
                  <w:r w:rsidRPr="00CE5C1D">
                    <w:rPr>
                      <w:rStyle w:val="hl-code40"/>
                    </w:rPr>
                    <w:t xml:space="preserve">, </w:t>
                  </w:r>
                  <w:r w:rsidRPr="00CE5C1D">
                    <w:rPr>
                      <w:rStyle w:val="hl-number39"/>
                    </w:rPr>
                    <w:t>1</w:t>
                  </w:r>
                  <w:r w:rsidRPr="00CE5C1D">
                    <w:rPr>
                      <w:rStyle w:val="hl-brackets38"/>
                    </w:rPr>
                    <w:t>)</w:t>
                  </w:r>
                  <w:r w:rsidRPr="00CE5C1D">
                    <w:rPr>
                      <w:rStyle w:val="hl-code40"/>
                    </w:rPr>
                    <w:t xml:space="preserve">;    </w:t>
                  </w:r>
                  <w:r w:rsidRPr="00CE5C1D">
                    <w:rPr>
                      <w:rStyle w:val="hl-comment40"/>
                    </w:rPr>
                    <w:t>// Число элементов в втором изм</w:t>
                  </w:r>
                </w:p>
                <w:p w:rsidR="002D2414" w:rsidRPr="00CE5C1D" w:rsidRDefault="002D2414">
                  <w:pPr>
                    <w:pStyle w:val="a5"/>
                    <w:divId w:val="1559441044"/>
                    <w:rPr>
                      <w:color w:val="626363"/>
                      <w:sz w:val="19"/>
                      <w:szCs w:val="19"/>
                    </w:rPr>
                  </w:pPr>
                  <w:r w:rsidRPr="00CE5C1D">
                    <w:rPr>
                      <w:color w:val="626363"/>
                      <w:sz w:val="19"/>
                      <w:szCs w:val="19"/>
                    </w:rPr>
                    <w:t>Обратите внимание, для первого измерения используется значение 0, а для второго 1. Вычисленные значения переменных R0 и R1 используются для определения количества итераций в циклах for.</w:t>
                  </w:r>
                </w:p>
                <w:p w:rsidR="002D2414" w:rsidRPr="00CE5C1D" w:rsidRDefault="002D2414">
                  <w:pPr>
                    <w:pStyle w:val="a5"/>
                    <w:divId w:val="1559441044"/>
                    <w:rPr>
                      <w:color w:val="626363"/>
                      <w:sz w:val="19"/>
                      <w:szCs w:val="19"/>
                    </w:rPr>
                  </w:pPr>
                  <w:r w:rsidRPr="00CE5C1D">
                    <w:rPr>
                      <w:color w:val="626363"/>
                      <w:sz w:val="19"/>
                      <w:szCs w:val="19"/>
                    </w:rPr>
                    <w:t>Полученные значения элементов массива Mas_2 выводятся на экран с помощью функции Comment().</w:t>
                  </w:r>
                </w:p>
                <w:p w:rsidR="002D2414" w:rsidRPr="00CE5C1D" w:rsidRDefault="003D5ACA">
                  <w:pPr>
                    <w:pStyle w:val="imgs"/>
                    <w:divId w:val="1559441044"/>
                  </w:pPr>
                  <w:r>
                    <w:rPr>
                      <w:noProof/>
                    </w:rPr>
                    <w:drawing>
                      <wp:inline distT="0" distB="0" distL="0" distR="0">
                        <wp:extent cx="4457700" cy="2461260"/>
                        <wp:effectExtent l="19050" t="0" r="0" b="0"/>
                        <wp:docPr id="720" name="Рисунок 720" descr="thismessage:///c/book/i/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thismessage:///c/book/i/152.png"/>
                                <pic:cNvPicPr>
                                  <a:picLocks noChangeAspect="1" noChangeArrowheads="1"/>
                                </pic:cNvPicPr>
                              </pic:nvPicPr>
                              <pic:blipFill>
                                <a:blip r:link="rId1889" cstate="print"/>
                                <a:srcRect/>
                                <a:stretch>
                                  <a:fillRect/>
                                </a:stretch>
                              </pic:blipFill>
                              <pic:spPr bwMode="auto">
                                <a:xfrm>
                                  <a:off x="0" y="0"/>
                                  <a:ext cx="4457700" cy="2461260"/>
                                </a:xfrm>
                                <a:prstGeom prst="rect">
                                  <a:avLst/>
                                </a:prstGeom>
                                <a:noFill/>
                                <a:ln w="9525">
                                  <a:noFill/>
                                  <a:miter lim="800000"/>
                                  <a:headEnd/>
                                  <a:tailEnd/>
                                </a:ln>
                              </pic:spPr>
                            </pic:pic>
                          </a:graphicData>
                        </a:graphic>
                      </wp:inline>
                    </w:drawing>
                  </w:r>
                  <w:r w:rsidR="002D2414" w:rsidRPr="00CE5C1D">
                    <w:br/>
                    <w:t xml:space="preserve">Рис. 152. Результат работы эксперта </w:t>
                  </w:r>
                  <w:hyperlink r:id="rId1890" w:history="1">
                    <w:r w:rsidR="002D2414" w:rsidRPr="00CE5C1D">
                      <w:rPr>
                        <w:rStyle w:val="a3"/>
                      </w:rPr>
                      <w:t>matrix.mq4</w:t>
                    </w:r>
                  </w:hyperlink>
                  <w:r w:rsidR="002D2414" w:rsidRPr="00CE5C1D">
                    <w:t>.</w:t>
                  </w:r>
                </w:p>
                <w:p w:rsidR="002D2414" w:rsidRDefault="002D2414">
                  <w:pPr>
                    <w:divId w:val="1559441044"/>
                    <w:rPr>
                      <w:color w:val="626363"/>
                      <w:sz w:val="19"/>
                      <w:szCs w:val="19"/>
                    </w:rPr>
                  </w:pPr>
                </w:p>
                <w:p w:rsidR="002D2414" w:rsidRDefault="002D2414">
                  <w:pPr>
                    <w:pStyle w:val="2"/>
                    <w:divId w:val="1559441044"/>
                    <w:rPr>
                      <w:color w:val="626363"/>
                      <w:sz w:val="27"/>
                      <w:szCs w:val="27"/>
                    </w:rPr>
                  </w:pPr>
                  <w:r>
                    <w:rPr>
                      <w:color w:val="626363"/>
                      <w:sz w:val="27"/>
                      <w:szCs w:val="27"/>
                    </w:rPr>
                    <w:t>Функции для работы с массивами</w:t>
                  </w:r>
                </w:p>
                <w:p w:rsidR="002D2414" w:rsidRDefault="002D2414">
                  <w:pPr>
                    <w:divId w:val="1559441044"/>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512"/>
                    <w:gridCol w:w="5093"/>
                  </w:tblGrid>
                  <w:tr w:rsidR="002D2414">
                    <w:trPr>
                      <w:divId w:val="1559441044"/>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1" w:tgtFrame="_blank" w:history="1">
                          <w:r>
                            <w:rPr>
                              <w:rStyle w:val="a3"/>
                              <w:rFonts w:ascii="Tahoma" w:hAnsi="Tahoma" w:cs="Tahoma"/>
                              <w:sz w:val="18"/>
                              <w:szCs w:val="18"/>
                            </w:rPr>
                            <w:t>ArrayBsearch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индекс первого найденного элемента в первом измерении массива. Если элемент с указанным значением в массиве отсутствует, функция вернет индекс ближайшего элемента (по значению).</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2" w:tgtFrame="_blank" w:history="1">
                          <w:r>
                            <w:rPr>
                              <w:rStyle w:val="a3"/>
                              <w:rFonts w:ascii="Tahoma" w:hAnsi="Tahoma" w:cs="Tahoma"/>
                              <w:sz w:val="18"/>
                              <w:szCs w:val="18"/>
                            </w:rPr>
                            <w:t>ArrayCopy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Копирует один массив в другой. Массивы должны иметь одинаковый тип. Массивы типа double[], int[], datetime[], color[], и bool[], можно копировать как массивы одного типа. Возвращает количество скопированных элементов.</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3" w:tgtFrame="_blank" w:history="1">
                          <w:r>
                            <w:rPr>
                              <w:rStyle w:val="a3"/>
                              <w:rFonts w:ascii="Tahoma" w:hAnsi="Tahoma" w:cs="Tahoma"/>
                              <w:sz w:val="18"/>
                              <w:szCs w:val="18"/>
                            </w:rPr>
                            <w:t>ArrayCopyRates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Копирует в двухмерный массив, вида RateInfo[][6], данные баров текущего графика и возвращает количество скопированных баров, либо -1 в случае неудачи.</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4" w:tgtFrame="_blank" w:history="1">
                          <w:r>
                            <w:rPr>
                              <w:rStyle w:val="a3"/>
                              <w:rFonts w:ascii="Tahoma" w:hAnsi="Tahoma" w:cs="Tahoma"/>
                              <w:sz w:val="18"/>
                              <w:szCs w:val="18"/>
                            </w:rPr>
                            <w:t>ArrayCopySeries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Копирует массив-таймсерию в пользовательский массив и возвращает количество скопированных элементов.</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5" w:tgtFrame="_blank" w:history="1">
                          <w:r>
                            <w:rPr>
                              <w:rStyle w:val="a3"/>
                              <w:rFonts w:ascii="Tahoma" w:hAnsi="Tahoma" w:cs="Tahoma"/>
                              <w:sz w:val="18"/>
                              <w:szCs w:val="18"/>
                            </w:rPr>
                            <w:t>ArrayDimension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ранг многомерного массива.</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6" w:tgtFrame="_blank" w:history="1">
                          <w:r>
                            <w:rPr>
                              <w:rStyle w:val="a3"/>
                              <w:rFonts w:ascii="Tahoma" w:hAnsi="Tahoma" w:cs="Tahoma"/>
                              <w:sz w:val="18"/>
                              <w:szCs w:val="18"/>
                            </w:rPr>
                            <w:t>ArrayGetAsSeries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массив организован как таймсерия (элементы массива индексируются от последнего к первому), иначе возвращается FALSE.</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7" w:tgtFrame="_blank" w:history="1">
                          <w:r>
                            <w:rPr>
                              <w:rStyle w:val="a3"/>
                              <w:rFonts w:ascii="Tahoma" w:hAnsi="Tahoma" w:cs="Tahoma"/>
                              <w:sz w:val="18"/>
                              <w:szCs w:val="18"/>
                            </w:rPr>
                            <w:t>ArrayInitialize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все элементы числового массива в одну величину. Возвращает количество инициализированных элементов.</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8" w:tgtFrame="_blank" w:history="1">
                          <w:r>
                            <w:rPr>
                              <w:rStyle w:val="a3"/>
                              <w:rFonts w:ascii="Tahoma" w:hAnsi="Tahoma" w:cs="Tahoma"/>
                              <w:sz w:val="18"/>
                              <w:szCs w:val="18"/>
                            </w:rPr>
                            <w:t>ArrayIsSeries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Возвращается TRUE, если проверяемый массив является массивом-таймсерией (Time[], Open[],Close[],High[],Low[] или Volume[]), иначе возвращается FALSE.</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899" w:tgtFrame="_blank" w:history="1">
                          <w:r>
                            <w:rPr>
                              <w:rStyle w:val="a3"/>
                              <w:rFonts w:ascii="Tahoma" w:hAnsi="Tahoma" w:cs="Tahoma"/>
                              <w:sz w:val="18"/>
                              <w:szCs w:val="18"/>
                            </w:rPr>
                            <w:t>ArrayMaximum</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Поиск элемента с максимальным значением. Функция возвращает позицию максимального элемента в массиве.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0" w:tgtFrame="_blank" w:history="1">
                          <w:r>
                            <w:rPr>
                              <w:rStyle w:val="a3"/>
                              <w:rFonts w:ascii="Tahoma" w:hAnsi="Tahoma" w:cs="Tahoma"/>
                              <w:sz w:val="18"/>
                              <w:szCs w:val="18"/>
                            </w:rPr>
                            <w:t>ArrayMinimum</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Поиск элемента с минимальным значением. Функция возвращает позицию минимального элемента в массиве.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1" w:tgtFrame="_blank" w:history="1">
                          <w:r>
                            <w:rPr>
                              <w:rStyle w:val="a3"/>
                              <w:rFonts w:ascii="Tahoma" w:hAnsi="Tahoma" w:cs="Tahoma"/>
                              <w:sz w:val="18"/>
                              <w:szCs w:val="18"/>
                            </w:rPr>
                            <w:t>ArrayRange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число элементов в указанном измерении массива. Поскольку индексы начинаются с нуля, размер измерения на 1 больше, чем самый большой индекс.</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2" w:tgtFrame="_blank" w:history="1">
                          <w:r>
                            <w:rPr>
                              <w:rStyle w:val="a3"/>
                              <w:rFonts w:ascii="Tahoma" w:hAnsi="Tahoma" w:cs="Tahoma"/>
                              <w:sz w:val="18"/>
                              <w:szCs w:val="18"/>
                            </w:rPr>
                            <w:t>ArrayResize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новый размер в первом измерении массива. При успешном выполнении функция возвращает количество всех элементов, содержащихся в массиве после изменения размера, в противном случае возвращает -1, и массив не меняет размеры.</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3" w:tgtFrame="_blank" w:history="1">
                          <w:r>
                            <w:rPr>
                              <w:rStyle w:val="a3"/>
                              <w:rFonts w:ascii="Tahoma" w:hAnsi="Tahoma" w:cs="Tahoma"/>
                              <w:sz w:val="18"/>
                              <w:szCs w:val="18"/>
                            </w:rPr>
                            <w:t>ArraySetAsSeries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Устанавливает направление индексирования в массиве.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4" w:tgtFrame="_blank" w:history="1">
                          <w:r>
                            <w:rPr>
                              <w:rStyle w:val="a3"/>
                              <w:rFonts w:ascii="Tahoma" w:hAnsi="Tahoma" w:cs="Tahoma"/>
                              <w:sz w:val="18"/>
                              <w:szCs w:val="18"/>
                            </w:rPr>
                            <w:t>ArraySize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элементов массива.</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5" w:tgtFrame="_blank" w:history="1">
                          <w:r>
                            <w:rPr>
                              <w:rStyle w:val="a3"/>
                              <w:rFonts w:ascii="Tahoma" w:hAnsi="Tahoma" w:cs="Tahoma"/>
                              <w:sz w:val="18"/>
                              <w:szCs w:val="18"/>
                            </w:rPr>
                            <w:t>ArraySort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Сортировка числовых массивов по первому измерению. Массивы-таймсерии не могут быть отсортированы.</w:t>
                        </w:r>
                      </w:p>
                    </w:tc>
                  </w:tr>
                </w:tbl>
                <w:p w:rsidR="002D2414" w:rsidRDefault="002D2414">
                  <w:pPr>
                    <w:divId w:val="1559441044"/>
                    <w:rPr>
                      <w:color w:val="626363"/>
                      <w:sz w:val="19"/>
                      <w:szCs w:val="19"/>
                    </w:rPr>
                  </w:pPr>
                </w:p>
                <w:p w:rsidR="002D2414" w:rsidRDefault="002D2414">
                  <w:pPr>
                    <w:pStyle w:val="2"/>
                    <w:divId w:val="1559441044"/>
                    <w:rPr>
                      <w:color w:val="626363"/>
                      <w:sz w:val="27"/>
                      <w:szCs w:val="27"/>
                    </w:rPr>
                  </w:pPr>
                  <w:r>
                    <w:rPr>
                      <w:color w:val="626363"/>
                      <w:sz w:val="27"/>
                      <w:szCs w:val="27"/>
                    </w:rPr>
                    <w:t>Функции доступа к таймсериям</w:t>
                  </w:r>
                </w:p>
                <w:p w:rsidR="002D2414" w:rsidRDefault="002D2414">
                  <w:pPr>
                    <w:divId w:val="1559441044"/>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982"/>
                    <w:gridCol w:w="5623"/>
                  </w:tblGrid>
                  <w:tr w:rsidR="002D2414">
                    <w:trPr>
                      <w:divId w:val="1559441044"/>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6" w:tgtFrame="_blank" w:history="1">
                          <w:r>
                            <w:rPr>
                              <w:rStyle w:val="a3"/>
                              <w:rFonts w:ascii="Tahoma" w:hAnsi="Tahoma" w:cs="Tahoma"/>
                              <w:sz w:val="18"/>
                              <w:szCs w:val="18"/>
                            </w:rPr>
                            <w:t>iBars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баров на определенном графике.</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7" w:tgtFrame="_blank" w:history="1">
                          <w:r>
                            <w:rPr>
                              <w:rStyle w:val="a3"/>
                              <w:rFonts w:ascii="Tahoma" w:hAnsi="Tahoma" w:cs="Tahoma"/>
                              <w:sz w:val="18"/>
                              <w:szCs w:val="18"/>
                            </w:rPr>
                            <w:t>iBarShift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Поиск бара по времени. Функция возвращает смещение бара, которому принадлежит указанное время. Если для указанного времени бар отсутствует ("дыра" в истории), то функция возвращает, в зависимости от параметра </w:t>
                        </w:r>
                        <w:r>
                          <w:rPr>
                            <w:rFonts w:ascii="Tahoma" w:hAnsi="Tahoma" w:cs="Tahoma"/>
                            <w:i/>
                            <w:iCs/>
                            <w:color w:val="626363"/>
                            <w:sz w:val="18"/>
                            <w:szCs w:val="18"/>
                          </w:rPr>
                          <w:t>exact</w:t>
                        </w:r>
                        <w:r>
                          <w:rPr>
                            <w:rFonts w:ascii="Tahoma" w:hAnsi="Tahoma" w:cs="Tahoma"/>
                            <w:color w:val="626363"/>
                            <w:sz w:val="18"/>
                            <w:szCs w:val="18"/>
                          </w:rPr>
                          <w:t>, -1 или смещение ближайшего бара.</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8" w:tgtFrame="_blank" w:history="1">
                          <w:r>
                            <w:rPr>
                              <w:rStyle w:val="a3"/>
                              <w:rFonts w:ascii="Tahoma" w:hAnsi="Tahoma" w:cs="Tahoma"/>
                              <w:sz w:val="18"/>
                              <w:szCs w:val="18"/>
                            </w:rPr>
                            <w:t>iClose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цены закрытия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09" w:tgtFrame="_blank" w:history="1">
                          <w:r>
                            <w:rPr>
                              <w:rStyle w:val="a3"/>
                              <w:rFonts w:ascii="Tahoma" w:hAnsi="Tahoma" w:cs="Tahoma"/>
                              <w:sz w:val="18"/>
                              <w:szCs w:val="18"/>
                            </w:rPr>
                            <w:t>iHigh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максимальной цены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0" w:tgtFrame="_blank" w:history="1">
                          <w:r>
                            <w:rPr>
                              <w:rStyle w:val="a3"/>
                              <w:rFonts w:ascii="Tahoma" w:hAnsi="Tahoma" w:cs="Tahoma"/>
                              <w:sz w:val="18"/>
                              <w:szCs w:val="18"/>
                            </w:rPr>
                            <w:t>iHighest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индекс найденного наибольшего значения (смещение относительно текущего бара).</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1" w:tgtFrame="_blank" w:history="1">
                          <w:r>
                            <w:rPr>
                              <w:rStyle w:val="a3"/>
                              <w:rFonts w:ascii="Tahoma" w:hAnsi="Tahoma" w:cs="Tahoma"/>
                              <w:sz w:val="18"/>
                              <w:szCs w:val="18"/>
                            </w:rPr>
                            <w:t>iLow</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минимальной цены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2" w:tgtFrame="_blank" w:history="1">
                          <w:r>
                            <w:rPr>
                              <w:rStyle w:val="a3"/>
                              <w:rFonts w:ascii="Tahoma" w:hAnsi="Tahoma" w:cs="Tahoma"/>
                              <w:sz w:val="18"/>
                              <w:szCs w:val="18"/>
                            </w:rPr>
                            <w:t>iLowest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индекс найденного наименьшего значения (смещение относительно текущего бара).</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3" w:tgtFrame="_blank" w:history="1">
                          <w:r>
                            <w:rPr>
                              <w:rStyle w:val="a3"/>
                              <w:rFonts w:ascii="Tahoma" w:hAnsi="Tahoma" w:cs="Tahoma"/>
                              <w:sz w:val="18"/>
                              <w:szCs w:val="18"/>
                            </w:rPr>
                            <w:t>iOpen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цены открытия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4" w:tgtFrame="_blank" w:history="1">
                          <w:r>
                            <w:rPr>
                              <w:rStyle w:val="a3"/>
                              <w:rFonts w:ascii="Tahoma" w:hAnsi="Tahoma" w:cs="Tahoma"/>
                              <w:sz w:val="18"/>
                              <w:szCs w:val="18"/>
                            </w:rPr>
                            <w:t>iTime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времени открытия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r w:rsidR="002D2414">
                    <w:trPr>
                      <w:divId w:val="1559441044"/>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15" w:tgtFrame="_blank" w:history="1">
                          <w:r>
                            <w:rPr>
                              <w:rStyle w:val="a3"/>
                              <w:rFonts w:ascii="Tahoma" w:hAnsi="Tahoma" w:cs="Tahoma"/>
                              <w:sz w:val="18"/>
                              <w:szCs w:val="18"/>
                            </w:rPr>
                            <w:t>iVolume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значение тикового объема указанного параметром </w:t>
                        </w:r>
                        <w:r>
                          <w:rPr>
                            <w:rFonts w:ascii="Tahoma" w:hAnsi="Tahoma" w:cs="Tahoma"/>
                            <w:i/>
                            <w:iCs/>
                            <w:color w:val="626363"/>
                            <w:sz w:val="18"/>
                            <w:szCs w:val="18"/>
                          </w:rPr>
                          <w:t>shift</w:t>
                        </w:r>
                        <w:r>
                          <w:rPr>
                            <w:rFonts w:ascii="Tahoma" w:hAnsi="Tahoma" w:cs="Tahoma"/>
                            <w:color w:val="626363"/>
                            <w:sz w:val="18"/>
                            <w:szCs w:val="18"/>
                          </w:rPr>
                          <w:t xml:space="preserve"> бара с соответствующего графика (</w:t>
                        </w:r>
                        <w:r>
                          <w:rPr>
                            <w:rFonts w:ascii="Tahoma" w:hAnsi="Tahoma" w:cs="Tahoma"/>
                            <w:i/>
                            <w:iCs/>
                            <w:color w:val="626363"/>
                            <w:sz w:val="18"/>
                            <w:szCs w:val="18"/>
                          </w:rPr>
                          <w:t>symbol</w:t>
                        </w:r>
                        <w:r>
                          <w:rPr>
                            <w:rFonts w:ascii="Tahoma" w:hAnsi="Tahoma" w:cs="Tahoma"/>
                            <w:color w:val="626363"/>
                            <w:sz w:val="18"/>
                            <w:szCs w:val="18"/>
                          </w:rPr>
                          <w:t xml:space="preserve">, </w:t>
                        </w:r>
                        <w:r>
                          <w:rPr>
                            <w:rFonts w:ascii="Tahoma" w:hAnsi="Tahoma" w:cs="Tahoma"/>
                            <w:i/>
                            <w:iCs/>
                            <w:color w:val="626363"/>
                            <w:sz w:val="18"/>
                            <w:szCs w:val="18"/>
                          </w:rPr>
                          <w:t>timeframe</w:t>
                        </w:r>
                        <w:r>
                          <w:rPr>
                            <w:rFonts w:ascii="Tahoma" w:hAnsi="Tahoma" w:cs="Tahoma"/>
                            <w:color w:val="626363"/>
                            <w:sz w:val="18"/>
                            <w:szCs w:val="18"/>
                          </w:rPr>
                          <w:t>). В случае ошибки функция возвращает 0.</w:t>
                        </w:r>
                      </w:p>
                    </w:tc>
                  </w:tr>
                </w:tbl>
                <w:p w:rsidR="002D2414" w:rsidRDefault="002D2414">
                  <w:pPr>
                    <w:divId w:val="1559441044"/>
                    <w:rPr>
                      <w:color w:val="626363"/>
                      <w:sz w:val="19"/>
                      <w:szCs w:val="19"/>
                    </w:rPr>
                  </w:pPr>
                </w:p>
                <w:p w:rsidR="002D2414" w:rsidRDefault="002D2414">
                  <w:pPr>
                    <w:pStyle w:val="a5"/>
                    <w:divId w:val="1559441044"/>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916" w:tgtFrame="_blank" w:history="1">
                    <w:r w:rsidRPr="00CE5C1D">
                      <w:rPr>
                        <w:rStyle w:val="a3"/>
                        <w:sz w:val="19"/>
                        <w:szCs w:val="19"/>
                      </w:rPr>
                      <w:t>документации</w:t>
                    </w:r>
                  </w:hyperlink>
                  <w:r w:rsidRPr="00CE5C1D">
                    <w:rPr>
                      <w:color w:val="626363"/>
                      <w:sz w:val="19"/>
                      <w:szCs w:val="19"/>
                    </w:rPr>
                    <w:t xml:space="preserve"> на </w:t>
                  </w:r>
                  <w:hyperlink r:id="rId1917" w:tgtFrame="_blank" w:history="1">
                    <w:r w:rsidRPr="00CE5C1D">
                      <w:rPr>
                        <w:rStyle w:val="a3"/>
                        <w:sz w:val="19"/>
                        <w:szCs w:val="19"/>
                      </w:rPr>
                      <w:t>MQL4.community</w:t>
                    </w:r>
                  </w:hyperlink>
                  <w:r w:rsidRPr="00CE5C1D">
                    <w:rPr>
                      <w:color w:val="626363"/>
                      <w:sz w:val="19"/>
                      <w:szCs w:val="19"/>
                    </w:rPr>
                    <w:t xml:space="preserve">, сайте </w:t>
                  </w:r>
                  <w:hyperlink r:id="rId1918"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559441044"/>
                    <w:rPr>
                      <w:color w:val="626363"/>
                      <w:sz w:val="19"/>
                      <w:szCs w:val="19"/>
                    </w:rPr>
                  </w:pPr>
                </w:p>
                <w:p w:rsidR="002D2414" w:rsidRDefault="003D5ACA">
                  <w:pPr>
                    <w:jc w:val="right"/>
                    <w:divId w:val="1319309842"/>
                    <w:rPr>
                      <w:color w:val="626363"/>
                      <w:sz w:val="19"/>
                      <w:szCs w:val="19"/>
                    </w:rPr>
                  </w:pPr>
                  <w:r>
                    <w:rPr>
                      <w:noProof/>
                      <w:color w:val="626363"/>
                      <w:sz w:val="19"/>
                      <w:szCs w:val="19"/>
                    </w:rPr>
                    <w:drawing>
                      <wp:inline distT="0" distB="0" distL="0" distR="0">
                        <wp:extent cx="60960" cy="60960"/>
                        <wp:effectExtent l="19050" t="0" r="0" b="0"/>
                        <wp:docPr id="721" name="Рисунок 72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919" w:history="1">
                    <w:r w:rsidR="002D2414">
                      <w:rPr>
                        <w:rStyle w:val="a3"/>
                        <w:sz w:val="19"/>
                        <w:szCs w:val="19"/>
                      </w:rPr>
                      <w:t>Файловые операции</w:t>
                    </w:r>
                  </w:hyperlink>
                  <w:hyperlink r:id="rId1920" w:history="1">
                    <w:r w:rsidR="002D2414">
                      <w:rPr>
                        <w:rStyle w:val="a3"/>
                        <w:sz w:val="19"/>
                        <w:szCs w:val="19"/>
                      </w:rPr>
                      <w:t>Математические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22" name="Рисунок 72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319309842"/>
                    <w:rPr>
                      <w:color w:val="626363"/>
                      <w:sz w:val="19"/>
                      <w:szCs w:val="19"/>
                    </w:rPr>
                  </w:pPr>
                  <w:r>
                    <w:rPr>
                      <w:color w:val="626363"/>
                      <w:sz w:val="19"/>
                      <w:szCs w:val="19"/>
                    </w:rPr>
                    <w:t xml:space="preserve">© 2000-2010, </w:t>
                  </w:r>
                  <w:hyperlink r:id="rId192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89291560"/>
        <w:rPr>
          <w:color w:val="626363"/>
          <w:sz w:val="19"/>
          <w:szCs w:val="19"/>
        </w:rPr>
      </w:pPr>
      <w:hyperlink r:id="rId192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23" name="Рисунок 72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923" w:history="1">
        <w:r>
          <w:rPr>
            <w:rStyle w:val="a3"/>
            <w:b/>
            <w:bCs/>
            <w:sz w:val="19"/>
            <w:szCs w:val="19"/>
          </w:rPr>
          <w:t>Стандартные функции</w:t>
        </w:r>
      </w:hyperlink>
      <w:r w:rsidR="003D5ACA">
        <w:rPr>
          <w:b/>
          <w:noProof/>
          <w:color w:val="626363"/>
          <w:sz w:val="19"/>
          <w:szCs w:val="19"/>
        </w:rPr>
        <w:drawing>
          <wp:inline distT="0" distB="0" distL="0" distR="0">
            <wp:extent cx="99060" cy="99060"/>
            <wp:effectExtent l="19050" t="0" r="0" b="0"/>
            <wp:docPr id="724" name="Рисунок 72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Торговые функции </w:t>
      </w:r>
    </w:p>
    <w:p w:rsidR="002D2414" w:rsidRDefault="002D2414">
      <w:pPr>
        <w:divId w:val="867836290"/>
        <w:rPr>
          <w:color w:val="626363"/>
          <w:sz w:val="19"/>
          <w:szCs w:val="19"/>
        </w:rPr>
      </w:pPr>
      <w:hyperlink r:id="rId1924" w:tgtFrame="_blank" w:history="1">
        <w:r w:rsidR="003D5ACA">
          <w:rPr>
            <w:noProof/>
            <w:color w:val="626363"/>
            <w:sz w:val="19"/>
            <w:szCs w:val="19"/>
          </w:rPr>
          <w:drawing>
            <wp:anchor distT="0" distB="0" distL="0" distR="0" simplePos="0" relativeHeight="25167769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1" name="Рисунок 6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9400349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3"/>
              </w:numPr>
              <w:spacing w:before="100" w:beforeAutospacing="1" w:after="100" w:afterAutospacing="1"/>
              <w:ind w:left="120" w:right="225"/>
              <w:rPr>
                <w:color w:val="626363"/>
                <w:sz w:val="19"/>
                <w:szCs w:val="19"/>
              </w:rPr>
            </w:pPr>
            <w:hyperlink r:id="rId1925" w:history="1">
              <w:r>
                <w:rPr>
                  <w:rStyle w:val="a3"/>
                  <w:sz w:val="19"/>
                  <w:szCs w:val="19"/>
                </w:rPr>
                <w:t>Общие функции</w:t>
              </w:r>
            </w:hyperlink>
          </w:p>
          <w:p w:rsidR="002D2414" w:rsidRDefault="002D2414">
            <w:pPr>
              <w:numPr>
                <w:ilvl w:val="0"/>
                <w:numId w:val="143"/>
              </w:numPr>
              <w:spacing w:before="100" w:beforeAutospacing="1" w:after="100" w:afterAutospacing="1"/>
              <w:ind w:left="120" w:right="225"/>
              <w:rPr>
                <w:color w:val="626363"/>
                <w:sz w:val="19"/>
                <w:szCs w:val="19"/>
              </w:rPr>
            </w:pPr>
            <w:hyperlink r:id="rId1926" w:history="1">
              <w:r>
                <w:rPr>
                  <w:rStyle w:val="a3"/>
                  <w:sz w:val="19"/>
                  <w:szCs w:val="19"/>
                </w:rPr>
                <w:t>Графические объекты</w:t>
              </w:r>
            </w:hyperlink>
          </w:p>
          <w:p w:rsidR="002D2414" w:rsidRDefault="002D2414">
            <w:pPr>
              <w:numPr>
                <w:ilvl w:val="0"/>
                <w:numId w:val="143"/>
              </w:numPr>
              <w:spacing w:before="100" w:beforeAutospacing="1" w:after="100" w:afterAutospacing="1"/>
              <w:ind w:left="120" w:right="225"/>
              <w:rPr>
                <w:color w:val="626363"/>
                <w:sz w:val="19"/>
                <w:szCs w:val="19"/>
              </w:rPr>
            </w:pPr>
            <w:hyperlink r:id="rId1927" w:history="1">
              <w:r>
                <w:rPr>
                  <w:rStyle w:val="a3"/>
                  <w:sz w:val="19"/>
                  <w:szCs w:val="19"/>
                </w:rPr>
                <w:t>Операции с графиками</w:t>
              </w:r>
            </w:hyperlink>
          </w:p>
          <w:p w:rsidR="002D2414" w:rsidRDefault="002D2414">
            <w:pPr>
              <w:numPr>
                <w:ilvl w:val="0"/>
                <w:numId w:val="143"/>
              </w:numPr>
              <w:spacing w:before="100" w:beforeAutospacing="1" w:after="100" w:afterAutospacing="1"/>
              <w:ind w:left="120" w:right="225"/>
              <w:rPr>
                <w:color w:val="626363"/>
                <w:sz w:val="19"/>
                <w:szCs w:val="19"/>
              </w:rPr>
            </w:pPr>
            <w:hyperlink r:id="rId1928" w:history="1">
              <w:r>
                <w:rPr>
                  <w:rStyle w:val="a3"/>
                  <w:sz w:val="19"/>
                  <w:szCs w:val="19"/>
                </w:rPr>
                <w:t>Строковые функции</w:t>
              </w:r>
            </w:hyperlink>
          </w:p>
          <w:p w:rsidR="002D2414" w:rsidRDefault="002D2414">
            <w:pPr>
              <w:numPr>
                <w:ilvl w:val="0"/>
                <w:numId w:val="143"/>
              </w:numPr>
              <w:spacing w:before="100" w:beforeAutospacing="1" w:after="100" w:afterAutospacing="1"/>
              <w:ind w:left="120" w:right="225"/>
              <w:rPr>
                <w:color w:val="626363"/>
                <w:sz w:val="19"/>
                <w:szCs w:val="19"/>
              </w:rPr>
            </w:pPr>
            <w:hyperlink r:id="rId1929" w:history="1">
              <w:r>
                <w:rPr>
                  <w:rStyle w:val="a3"/>
                  <w:sz w:val="19"/>
                  <w:szCs w:val="19"/>
                </w:rPr>
                <w:t>Дата и время</w:t>
              </w:r>
            </w:hyperlink>
          </w:p>
          <w:p w:rsidR="002D2414" w:rsidRDefault="002D2414">
            <w:pPr>
              <w:numPr>
                <w:ilvl w:val="0"/>
                <w:numId w:val="143"/>
              </w:numPr>
              <w:spacing w:before="100" w:beforeAutospacing="1" w:after="100" w:afterAutospacing="1"/>
              <w:ind w:left="120" w:right="225"/>
              <w:rPr>
                <w:color w:val="626363"/>
                <w:sz w:val="19"/>
                <w:szCs w:val="19"/>
              </w:rPr>
            </w:pPr>
            <w:hyperlink r:id="rId1930" w:history="1">
              <w:r>
                <w:rPr>
                  <w:rStyle w:val="a3"/>
                  <w:sz w:val="19"/>
                  <w:szCs w:val="19"/>
                </w:rPr>
                <w:t>Файловые операции</w:t>
              </w:r>
            </w:hyperlink>
          </w:p>
          <w:p w:rsidR="002D2414" w:rsidRDefault="002D2414">
            <w:pPr>
              <w:numPr>
                <w:ilvl w:val="0"/>
                <w:numId w:val="143"/>
              </w:numPr>
              <w:spacing w:before="100" w:beforeAutospacing="1" w:after="100" w:afterAutospacing="1"/>
              <w:ind w:left="120" w:right="225"/>
              <w:rPr>
                <w:color w:val="626363"/>
                <w:sz w:val="19"/>
                <w:szCs w:val="19"/>
              </w:rPr>
            </w:pPr>
            <w:hyperlink r:id="rId1931" w:history="1">
              <w:r>
                <w:rPr>
                  <w:rStyle w:val="a3"/>
                  <w:sz w:val="19"/>
                  <w:szCs w:val="19"/>
                </w:rPr>
                <w:t>Массивы и таймсерии</w:t>
              </w:r>
            </w:hyperlink>
          </w:p>
          <w:p w:rsidR="002D2414" w:rsidRDefault="002D2414">
            <w:pPr>
              <w:numPr>
                <w:ilvl w:val="0"/>
                <w:numId w:val="143"/>
              </w:numPr>
              <w:spacing w:before="100" w:beforeAutospacing="1" w:after="100" w:afterAutospacing="1"/>
              <w:ind w:left="120" w:right="225"/>
              <w:rPr>
                <w:color w:val="626363"/>
                <w:sz w:val="19"/>
                <w:szCs w:val="19"/>
              </w:rPr>
            </w:pPr>
            <w:hyperlink r:id="rId1932" w:history="1">
              <w:r>
                <w:rPr>
                  <w:rStyle w:val="a3"/>
                  <w:sz w:val="19"/>
                  <w:szCs w:val="19"/>
                </w:rPr>
                <w:t>Математические функции</w:t>
              </w:r>
            </w:hyperlink>
          </w:p>
          <w:p w:rsidR="002D2414" w:rsidRDefault="002D2414">
            <w:pPr>
              <w:numPr>
                <w:ilvl w:val="0"/>
                <w:numId w:val="143"/>
              </w:numPr>
              <w:spacing w:before="100" w:beforeAutospacing="1" w:after="100" w:afterAutospacing="1"/>
              <w:ind w:left="120" w:right="225"/>
              <w:rPr>
                <w:color w:val="626363"/>
                <w:sz w:val="19"/>
                <w:szCs w:val="19"/>
              </w:rPr>
            </w:pPr>
            <w:hyperlink r:id="rId1933" w:history="1">
              <w:r>
                <w:rPr>
                  <w:rStyle w:val="a3"/>
                  <w:sz w:val="19"/>
                  <w:szCs w:val="19"/>
                </w:rPr>
                <w:t>Глобальные переменные GlobalVariables</w:t>
              </w:r>
            </w:hyperlink>
          </w:p>
          <w:p w:rsidR="002D2414" w:rsidRDefault="002D2414">
            <w:pPr>
              <w:numPr>
                <w:ilvl w:val="0"/>
                <w:numId w:val="143"/>
              </w:numPr>
              <w:spacing w:before="100" w:beforeAutospacing="1" w:after="100" w:afterAutospacing="1"/>
              <w:ind w:left="120" w:right="225"/>
              <w:rPr>
                <w:color w:val="626363"/>
                <w:sz w:val="19"/>
                <w:szCs w:val="19"/>
              </w:rPr>
            </w:pPr>
            <w:hyperlink r:id="rId1934" w:history="1">
              <w:r>
                <w:rPr>
                  <w:rStyle w:val="a3"/>
                  <w:sz w:val="19"/>
                  <w:szCs w:val="19"/>
                </w:rPr>
                <w:t>Пользовательские индикаторы</w:t>
              </w:r>
            </w:hyperlink>
          </w:p>
          <w:p w:rsidR="002D2414" w:rsidRDefault="002D2414">
            <w:pPr>
              <w:numPr>
                <w:ilvl w:val="0"/>
                <w:numId w:val="143"/>
              </w:numPr>
              <w:spacing w:before="100" w:beforeAutospacing="1" w:after="100" w:afterAutospacing="1"/>
              <w:ind w:left="120" w:right="225"/>
              <w:rPr>
                <w:color w:val="626363"/>
                <w:sz w:val="19"/>
                <w:szCs w:val="19"/>
              </w:rPr>
            </w:pPr>
            <w:hyperlink r:id="rId1935" w:history="1">
              <w:r>
                <w:rPr>
                  <w:rStyle w:val="a3"/>
                  <w:sz w:val="19"/>
                  <w:szCs w:val="19"/>
                </w:rPr>
                <w:t>Информация о счёте</w:t>
              </w:r>
            </w:hyperlink>
          </w:p>
          <w:p w:rsidR="002D2414" w:rsidRDefault="002D2414">
            <w:pPr>
              <w:numPr>
                <w:ilvl w:val="0"/>
                <w:numId w:val="143"/>
              </w:numPr>
              <w:spacing w:before="100" w:beforeAutospacing="1" w:after="100" w:afterAutospacing="1"/>
              <w:ind w:left="120" w:right="225"/>
              <w:rPr>
                <w:color w:val="626363"/>
                <w:sz w:val="19"/>
                <w:szCs w:val="19"/>
              </w:rPr>
            </w:pPr>
            <w:hyperlink r:id="rId1936" w:history="1">
              <w:r>
                <w:rPr>
                  <w:rStyle w:val="a6"/>
                  <w:color w:val="42639C"/>
                  <w:sz w:val="19"/>
                  <w:szCs w:val="19"/>
                  <w:u w:val="single"/>
                </w:rPr>
                <w:t>Торговые функции</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25" name="Рисунок 725"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91787930"/>
                    <w:rPr>
                      <w:color w:val="626363"/>
                      <w:sz w:val="15"/>
                      <w:szCs w:val="15"/>
                    </w:rPr>
                  </w:pPr>
                  <w:r>
                    <w:rPr>
                      <w:color w:val="626363"/>
                      <w:sz w:val="15"/>
                      <w:szCs w:val="15"/>
                    </w:rPr>
                    <w:t xml:space="preserve">Переходи на следующий </w:t>
                  </w:r>
                </w:p>
                <w:p w:rsidR="002D2414" w:rsidRDefault="002D2414">
                  <w:pPr>
                    <w:spacing w:after="300"/>
                    <w:divId w:val="2061399964"/>
                    <w:rPr>
                      <w:color w:val="626363"/>
                      <w:sz w:val="15"/>
                      <w:szCs w:val="15"/>
                    </w:rPr>
                  </w:pPr>
                  <w:r>
                    <w:rPr>
                      <w:color w:val="626363"/>
                      <w:sz w:val="15"/>
                      <w:szCs w:val="15"/>
                    </w:rPr>
                    <w:t xml:space="preserve">уровень с </w:t>
                  </w:r>
                  <w:hyperlink r:id="rId1937"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26" name="Рисунок 726"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46943962"/>
                    <w:rPr>
                      <w:color w:val="626363"/>
                      <w:sz w:val="15"/>
                      <w:szCs w:val="15"/>
                    </w:rPr>
                  </w:pPr>
                  <w:r>
                    <w:rPr>
                      <w:color w:val="626363"/>
                      <w:sz w:val="15"/>
                      <w:szCs w:val="15"/>
                    </w:rPr>
                    <w:t xml:space="preserve">Интересуешься новым? </w:t>
                  </w:r>
                </w:p>
                <w:p w:rsidR="002D2414" w:rsidRDefault="002D2414">
                  <w:pPr>
                    <w:spacing w:after="300"/>
                    <w:divId w:val="1556968689"/>
                    <w:rPr>
                      <w:color w:val="626363"/>
                      <w:sz w:val="15"/>
                      <w:szCs w:val="15"/>
                    </w:rPr>
                  </w:pPr>
                  <w:r>
                    <w:rPr>
                      <w:color w:val="626363"/>
                      <w:sz w:val="15"/>
                      <w:szCs w:val="15"/>
                    </w:rPr>
                    <w:t xml:space="preserve">Доступна </w:t>
                  </w:r>
                  <w:hyperlink r:id="rId1938"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27" name="Рисунок 727"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16688225"/>
                    <w:rPr>
                      <w:color w:val="626363"/>
                      <w:sz w:val="15"/>
                      <w:szCs w:val="15"/>
                    </w:rPr>
                  </w:pPr>
                  <w:r>
                    <w:rPr>
                      <w:color w:val="626363"/>
                      <w:sz w:val="15"/>
                      <w:szCs w:val="15"/>
                    </w:rPr>
                    <w:t xml:space="preserve">Скачайте клиентский терминал </w:t>
                  </w:r>
                  <w:hyperlink r:id="rId1939"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407996207"/>
                    <w:rPr>
                      <w:color w:val="626363"/>
                      <w:sz w:val="30"/>
                      <w:szCs w:val="30"/>
                    </w:rPr>
                  </w:pPr>
                  <w:r>
                    <w:rPr>
                      <w:color w:val="626363"/>
                      <w:sz w:val="30"/>
                      <w:szCs w:val="30"/>
                    </w:rPr>
                    <w:t>Торговые функции</w:t>
                  </w:r>
                </w:p>
                <w:p w:rsidR="002D2414" w:rsidRDefault="002D2414">
                  <w:pPr>
                    <w:divId w:val="1407996207"/>
                    <w:rPr>
                      <w:color w:val="626363"/>
                      <w:sz w:val="19"/>
                      <w:szCs w:val="19"/>
                    </w:rPr>
                  </w:pPr>
                </w:p>
                <w:p w:rsidR="002D2414" w:rsidRDefault="002D2414">
                  <w:pPr>
                    <w:pStyle w:val="a5"/>
                    <w:divId w:val="1407996207"/>
                    <w:rPr>
                      <w:color w:val="626363"/>
                      <w:sz w:val="19"/>
                      <w:szCs w:val="19"/>
                    </w:rPr>
                  </w:pPr>
                  <w:r w:rsidRPr="00CE5C1D">
                    <w:rPr>
                      <w:color w:val="626363"/>
                      <w:sz w:val="19"/>
                      <w:szCs w:val="19"/>
                    </w:rPr>
                    <w:t>Все торговые функции можно разделить на две группы - функции, формирующие торговые приказы, и функции, возвращающие некоторое значение, характеризующее ордер. В MQL4 имеются всего пять функций, которые формируют и отправляют на сервер торговые приказы:</w:t>
                  </w:r>
                </w:p>
                <w:p w:rsidR="002D2414" w:rsidRDefault="002D2414">
                  <w:pPr>
                    <w:numPr>
                      <w:ilvl w:val="0"/>
                      <w:numId w:val="144"/>
                    </w:numPr>
                    <w:spacing w:before="100" w:beforeAutospacing="1" w:after="100" w:afterAutospacing="1"/>
                    <w:divId w:val="1407996207"/>
                    <w:rPr>
                      <w:color w:val="626363"/>
                      <w:sz w:val="19"/>
                      <w:szCs w:val="19"/>
                    </w:rPr>
                  </w:pPr>
                  <w:r>
                    <w:rPr>
                      <w:color w:val="626363"/>
                      <w:sz w:val="19"/>
                      <w:szCs w:val="19"/>
                    </w:rPr>
                    <w:t>OrderSend() - открытие рыночного ордера и установка отложенного ордера;</w:t>
                  </w:r>
                </w:p>
                <w:p w:rsidR="002D2414" w:rsidRDefault="002D2414">
                  <w:pPr>
                    <w:numPr>
                      <w:ilvl w:val="0"/>
                      <w:numId w:val="144"/>
                    </w:numPr>
                    <w:spacing w:before="100" w:beforeAutospacing="1" w:after="100" w:afterAutospacing="1"/>
                    <w:divId w:val="1407996207"/>
                    <w:rPr>
                      <w:color w:val="626363"/>
                      <w:sz w:val="19"/>
                      <w:szCs w:val="19"/>
                    </w:rPr>
                  </w:pPr>
                  <w:r>
                    <w:rPr>
                      <w:color w:val="626363"/>
                      <w:sz w:val="19"/>
                      <w:szCs w:val="19"/>
                    </w:rPr>
                    <w:t>OrderClose() - закрытие рыночного ордера;</w:t>
                  </w:r>
                </w:p>
                <w:p w:rsidR="002D2414" w:rsidRDefault="002D2414">
                  <w:pPr>
                    <w:numPr>
                      <w:ilvl w:val="0"/>
                      <w:numId w:val="144"/>
                    </w:numPr>
                    <w:spacing w:before="100" w:beforeAutospacing="1" w:after="100" w:afterAutospacing="1"/>
                    <w:divId w:val="1407996207"/>
                    <w:rPr>
                      <w:color w:val="626363"/>
                      <w:sz w:val="19"/>
                      <w:szCs w:val="19"/>
                    </w:rPr>
                  </w:pPr>
                  <w:r>
                    <w:rPr>
                      <w:color w:val="626363"/>
                      <w:sz w:val="19"/>
                      <w:szCs w:val="19"/>
                    </w:rPr>
                    <w:t>OrderCloseBy() - встречное закрытие двух разнонаправленных рыночных ордеров;</w:t>
                  </w:r>
                </w:p>
                <w:p w:rsidR="002D2414" w:rsidRDefault="002D2414">
                  <w:pPr>
                    <w:numPr>
                      <w:ilvl w:val="0"/>
                      <w:numId w:val="144"/>
                    </w:numPr>
                    <w:spacing w:before="100" w:beforeAutospacing="1" w:after="100" w:afterAutospacing="1"/>
                    <w:divId w:val="1407996207"/>
                    <w:rPr>
                      <w:color w:val="626363"/>
                      <w:sz w:val="19"/>
                      <w:szCs w:val="19"/>
                    </w:rPr>
                  </w:pPr>
                  <w:r>
                    <w:rPr>
                      <w:color w:val="626363"/>
                      <w:sz w:val="19"/>
                      <w:szCs w:val="19"/>
                    </w:rPr>
                    <w:t>OrderDelete() - удаление отложенного ордера;</w:t>
                  </w:r>
                </w:p>
                <w:p w:rsidR="002D2414" w:rsidRDefault="002D2414">
                  <w:pPr>
                    <w:numPr>
                      <w:ilvl w:val="0"/>
                      <w:numId w:val="144"/>
                    </w:numPr>
                    <w:spacing w:before="100" w:beforeAutospacing="1" w:after="100" w:afterAutospacing="1"/>
                    <w:divId w:val="1407996207"/>
                    <w:rPr>
                      <w:color w:val="626363"/>
                      <w:sz w:val="19"/>
                      <w:szCs w:val="19"/>
                    </w:rPr>
                  </w:pPr>
                  <w:r>
                    <w:rPr>
                      <w:color w:val="626363"/>
                      <w:sz w:val="19"/>
                      <w:szCs w:val="19"/>
                    </w:rPr>
                    <w:t>OrderModify() - модификация ордеров всех видов.</w:t>
                  </w:r>
                </w:p>
                <w:p w:rsidR="002D2414" w:rsidRDefault="002D2414">
                  <w:pPr>
                    <w:pStyle w:val="a5"/>
                    <w:divId w:val="1407996207"/>
                    <w:rPr>
                      <w:color w:val="626363"/>
                      <w:sz w:val="19"/>
                      <w:szCs w:val="19"/>
                    </w:rPr>
                  </w:pPr>
                  <w:r w:rsidRPr="00CE5C1D">
                    <w:rPr>
                      <w:color w:val="626363"/>
                      <w:sz w:val="19"/>
                      <w:szCs w:val="19"/>
                    </w:rPr>
                    <w:t xml:space="preserve">Порядок использования указанных функций подробно рассматривался в главе </w:t>
                  </w:r>
                  <w:hyperlink r:id="rId1940" w:history="1">
                    <w:r w:rsidRPr="00CE5C1D">
                      <w:rPr>
                        <w:rStyle w:val="a3"/>
                        <w:sz w:val="19"/>
                        <w:szCs w:val="19"/>
                      </w:rPr>
                      <w:t>Программирование торговых операций</w:t>
                    </w:r>
                  </w:hyperlink>
                  <w:r w:rsidRPr="00CE5C1D">
                    <w:rPr>
                      <w:color w:val="626363"/>
                      <w:sz w:val="19"/>
                      <w:szCs w:val="19"/>
                    </w:rPr>
                    <w:t>. Все другие функции не формируют торговых приказов, но их применение очень часто бывает востребованным. Например, в ряде случаев ордера требуется закрыть в порядке некоторого приоритета. Для этого в программе необходимо проанализировать характеристики каждого из ордеров, а именно, - тип ордера, количество лотов, положение стоп-приказов и т.д. Рассмотрим некоторые функции, позволяющие получить информацию об ордере.</w:t>
                  </w:r>
                </w:p>
                <w:p w:rsidR="002D2414" w:rsidRDefault="002D2414">
                  <w:pPr>
                    <w:pStyle w:val="2"/>
                    <w:divId w:val="1407996207"/>
                    <w:rPr>
                      <w:color w:val="626363"/>
                      <w:sz w:val="27"/>
                      <w:szCs w:val="27"/>
                    </w:rPr>
                  </w:pPr>
                  <w:r>
                    <w:rPr>
                      <w:color w:val="626363"/>
                      <w:sz w:val="27"/>
                      <w:szCs w:val="27"/>
                    </w:rPr>
                    <w:t>Функция OrderTotal()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407996207"/>
                    <w:rPr>
                      <w:rFonts w:ascii="Courier" w:hAnsi="Courier"/>
                      <w:color w:val="626363"/>
                    </w:rPr>
                  </w:pPr>
                  <w:r w:rsidRPr="00CE5C1D">
                    <w:rPr>
                      <w:rStyle w:val="hl-reserved41"/>
                    </w:rPr>
                    <w:t>int</w:t>
                  </w:r>
                  <w:r w:rsidRPr="00CE5C1D">
                    <w:rPr>
                      <w:rFonts w:ascii="Courier" w:hAnsi="Courier"/>
                      <w:color w:val="626363"/>
                    </w:rPr>
                    <w:t xml:space="preserve"> </w:t>
                  </w:r>
                  <w:r w:rsidRPr="00CE5C1D">
                    <w:rPr>
                      <w:rStyle w:val="hl-predfunc38"/>
                    </w:rPr>
                    <w:t>OrdersTotal</w:t>
                  </w:r>
                  <w:r w:rsidRPr="00CE5C1D">
                    <w:rPr>
                      <w:rStyle w:val="hl-brackets39"/>
                    </w:rPr>
                    <w:t>()</w:t>
                  </w:r>
                </w:p>
                <w:p w:rsidR="002D2414" w:rsidRPr="00CE5C1D" w:rsidRDefault="002D2414">
                  <w:pPr>
                    <w:pStyle w:val="a5"/>
                    <w:divId w:val="1407996207"/>
                    <w:rPr>
                      <w:color w:val="626363"/>
                      <w:sz w:val="19"/>
                      <w:szCs w:val="19"/>
                    </w:rPr>
                  </w:pPr>
                  <w:r w:rsidRPr="00CE5C1D">
                    <w:rPr>
                      <w:color w:val="626363"/>
                      <w:sz w:val="19"/>
                      <w:szCs w:val="19"/>
                    </w:rPr>
                    <w:t>Функция возвращает общее количество открытых и отложенных ордеров.</w:t>
                  </w:r>
                </w:p>
                <w:p w:rsidR="002D2414" w:rsidRDefault="002D2414">
                  <w:pPr>
                    <w:pStyle w:val="2"/>
                    <w:divId w:val="1407996207"/>
                    <w:rPr>
                      <w:color w:val="626363"/>
                      <w:sz w:val="27"/>
                      <w:szCs w:val="27"/>
                    </w:rPr>
                  </w:pPr>
                  <w:r>
                    <w:rPr>
                      <w:color w:val="626363"/>
                      <w:sz w:val="27"/>
                      <w:szCs w:val="27"/>
                    </w:rPr>
                    <w:t>Функция OrderTakeProfit()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407996207"/>
                    <w:rPr>
                      <w:rFonts w:ascii="Courier" w:hAnsi="Courier"/>
                      <w:color w:val="626363"/>
                    </w:rPr>
                  </w:pPr>
                  <w:r w:rsidRPr="00CE5C1D">
                    <w:rPr>
                      <w:rStyle w:val="hl-reserved41"/>
                    </w:rPr>
                    <w:t>double</w:t>
                  </w:r>
                  <w:r w:rsidRPr="00CE5C1D">
                    <w:rPr>
                      <w:rFonts w:ascii="Courier" w:hAnsi="Courier"/>
                      <w:color w:val="626363"/>
                    </w:rPr>
                    <w:t xml:space="preserve"> </w:t>
                  </w:r>
                  <w:r w:rsidRPr="00CE5C1D">
                    <w:rPr>
                      <w:rStyle w:val="hl-predfunc38"/>
                    </w:rPr>
                    <w:t>OrderTakeProfit</w:t>
                  </w:r>
                  <w:r w:rsidRPr="00CE5C1D">
                    <w:rPr>
                      <w:rStyle w:val="hl-brackets39"/>
                    </w:rPr>
                    <w:t>()</w:t>
                  </w:r>
                </w:p>
                <w:p w:rsidR="002D2414" w:rsidRPr="00CE5C1D" w:rsidRDefault="002D2414">
                  <w:pPr>
                    <w:pStyle w:val="a5"/>
                    <w:divId w:val="1407996207"/>
                    <w:rPr>
                      <w:color w:val="626363"/>
                      <w:sz w:val="19"/>
                      <w:szCs w:val="19"/>
                    </w:rPr>
                  </w:pPr>
                  <w:r w:rsidRPr="00CE5C1D">
                    <w:rPr>
                      <w:color w:val="626363"/>
                      <w:sz w:val="19"/>
                      <w:szCs w:val="19"/>
                    </w:rPr>
                    <w:t>Функция возвращает значение заявленной цены закрытия позиции при достижении уровня прибыльности (take profit) для текущего выбранного ордера. Ордер должен быть предварительно выбран с помощью функции OrderSelect().</w:t>
                  </w:r>
                </w:p>
                <w:p w:rsidR="002D2414" w:rsidRDefault="002D2414">
                  <w:pPr>
                    <w:pStyle w:val="2"/>
                    <w:divId w:val="1407996207"/>
                    <w:rPr>
                      <w:color w:val="626363"/>
                      <w:sz w:val="27"/>
                      <w:szCs w:val="27"/>
                    </w:rPr>
                  </w:pPr>
                  <w:r>
                    <w:rPr>
                      <w:color w:val="626363"/>
                      <w:sz w:val="27"/>
                      <w:szCs w:val="27"/>
                    </w:rPr>
                    <w:t>Функция OrderProfit()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407996207"/>
                    <w:rPr>
                      <w:rFonts w:ascii="Courier" w:hAnsi="Courier"/>
                      <w:color w:val="626363"/>
                    </w:rPr>
                  </w:pPr>
                  <w:r w:rsidRPr="00CE5C1D">
                    <w:rPr>
                      <w:rStyle w:val="hl-reserved41"/>
                    </w:rPr>
                    <w:t>double</w:t>
                  </w:r>
                  <w:r w:rsidRPr="00CE5C1D">
                    <w:rPr>
                      <w:rFonts w:ascii="Courier" w:hAnsi="Courier"/>
                      <w:color w:val="626363"/>
                    </w:rPr>
                    <w:t xml:space="preserve"> </w:t>
                  </w:r>
                  <w:r w:rsidRPr="00CE5C1D">
                    <w:rPr>
                      <w:rStyle w:val="hl-predfunc38"/>
                    </w:rPr>
                    <w:t>OrderProfit</w:t>
                  </w:r>
                  <w:r w:rsidRPr="00CE5C1D">
                    <w:rPr>
                      <w:rStyle w:val="hl-brackets39"/>
                    </w:rPr>
                    <w:t>()</w:t>
                  </w:r>
                </w:p>
                <w:p w:rsidR="002D2414" w:rsidRPr="00CE5C1D" w:rsidRDefault="002D2414">
                  <w:pPr>
                    <w:pStyle w:val="a5"/>
                    <w:divId w:val="1407996207"/>
                    <w:rPr>
                      <w:color w:val="626363"/>
                      <w:sz w:val="19"/>
                      <w:szCs w:val="19"/>
                    </w:rPr>
                  </w:pPr>
                  <w:r w:rsidRPr="00CE5C1D">
                    <w:rPr>
                      <w:color w:val="626363"/>
                      <w:sz w:val="19"/>
                      <w:szCs w:val="19"/>
                    </w:rPr>
                    <w:t>Возвращает значение чистой прибыли (без учёта свопов и комиссий) для выбранного ордера. Для открытых позиций это - текущая нереализованная прибыль. Для закрытых ордеров - зафиксированная прибыль. Ордер должен быть предварительно выбран с помощью функции OrderSelect().</w:t>
                  </w:r>
                </w:p>
                <w:p w:rsidR="002D2414" w:rsidRDefault="002D2414">
                  <w:pPr>
                    <w:pStyle w:val="2"/>
                    <w:divId w:val="1407996207"/>
                    <w:rPr>
                      <w:color w:val="626363"/>
                      <w:sz w:val="27"/>
                      <w:szCs w:val="27"/>
                    </w:rPr>
                  </w:pPr>
                  <w:r>
                    <w:rPr>
                      <w:color w:val="626363"/>
                      <w:sz w:val="27"/>
                      <w:szCs w:val="27"/>
                    </w:rPr>
                    <w:t>Функция OrderLots()</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6F9FC"/>
                    <w:spacing w:before="90"/>
                    <w:divId w:val="1407996207"/>
                    <w:rPr>
                      <w:rFonts w:ascii="Courier" w:hAnsi="Courier"/>
                      <w:color w:val="626363"/>
                    </w:rPr>
                  </w:pPr>
                  <w:r w:rsidRPr="00CE5C1D">
                    <w:rPr>
                      <w:rStyle w:val="hl-reserved41"/>
                    </w:rPr>
                    <w:t>double</w:t>
                  </w:r>
                  <w:r w:rsidRPr="00CE5C1D">
                    <w:rPr>
                      <w:rFonts w:ascii="Courier" w:hAnsi="Courier"/>
                      <w:color w:val="626363"/>
                    </w:rPr>
                    <w:t xml:space="preserve"> </w:t>
                  </w:r>
                  <w:r w:rsidRPr="00CE5C1D">
                    <w:rPr>
                      <w:rStyle w:val="hl-predfunc38"/>
                    </w:rPr>
                    <w:t>OrderLots</w:t>
                  </w:r>
                  <w:r w:rsidRPr="00CE5C1D">
                    <w:rPr>
                      <w:rStyle w:val="hl-brackets39"/>
                    </w:rPr>
                    <w:t>()</w:t>
                  </w:r>
                </w:p>
                <w:p w:rsidR="002D2414" w:rsidRPr="00CE5C1D" w:rsidRDefault="002D2414">
                  <w:pPr>
                    <w:pStyle w:val="a5"/>
                    <w:divId w:val="1407996207"/>
                    <w:rPr>
                      <w:color w:val="626363"/>
                      <w:sz w:val="19"/>
                      <w:szCs w:val="19"/>
                    </w:rPr>
                  </w:pPr>
                  <w:r w:rsidRPr="00CE5C1D">
                    <w:rPr>
                      <w:color w:val="626363"/>
                      <w:sz w:val="19"/>
                      <w:szCs w:val="19"/>
                    </w:rPr>
                    <w:t>Возвращает количество лотов для выбранного ордера. Ордер должен быть предварительно выбран с помощью функции OrderSelect().</w:t>
                  </w:r>
                </w:p>
                <w:p w:rsidR="002D2414" w:rsidRPr="00CE5C1D" w:rsidRDefault="002D2414">
                  <w:pPr>
                    <w:pStyle w:val="a5"/>
                    <w:divId w:val="1407996207"/>
                    <w:rPr>
                      <w:color w:val="626363"/>
                      <w:sz w:val="19"/>
                      <w:szCs w:val="19"/>
                    </w:rPr>
                  </w:pPr>
                  <w:r w:rsidRPr="00CE5C1D">
                    <w:rPr>
                      <w:color w:val="626363"/>
                      <w:sz w:val="19"/>
                      <w:szCs w:val="19"/>
                    </w:rPr>
                    <w:t>Ниже представлен фрагмент программы, в котором вычисляются заявленная цена закрытия TakeProfit, прибыль по ордеру и количество лотов:</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407996207"/>
                    <w:rPr>
                      <w:rFonts w:ascii="Courier" w:hAnsi="Courier"/>
                      <w:color w:val="626363"/>
                    </w:rPr>
                  </w:pPr>
                  <w:r w:rsidRPr="00CE5C1D">
                    <w:rPr>
                      <w:rStyle w:val="hl-reserved41"/>
                    </w:rPr>
                    <w:t>for</w:t>
                  </w:r>
                  <w:r w:rsidRPr="00CE5C1D">
                    <w:rPr>
                      <w:rFonts w:ascii="Courier" w:hAnsi="Courier"/>
                      <w:color w:val="626363"/>
                    </w:rPr>
                    <w:t xml:space="preserve"> </w:t>
                  </w:r>
                  <w:r w:rsidRPr="00CE5C1D">
                    <w:rPr>
                      <w:rStyle w:val="hl-brackets39"/>
                    </w:rPr>
                    <w:t>(</w:t>
                  </w:r>
                  <w:r w:rsidRPr="00CE5C1D">
                    <w:rPr>
                      <w:rStyle w:val="hl-reserved41"/>
                    </w:rPr>
                    <w:t>int</w:t>
                  </w:r>
                  <w:r w:rsidRPr="00CE5C1D">
                    <w:rPr>
                      <w:rFonts w:ascii="Courier" w:hAnsi="Courier"/>
                      <w:color w:val="626363"/>
                    </w:rPr>
                    <w:t xml:space="preserve"> </w:t>
                  </w:r>
                  <w:r w:rsidRPr="00CE5C1D">
                    <w:rPr>
                      <w:rStyle w:val="hl-identifier41"/>
                    </w:rPr>
                    <w:t>i</w:t>
                  </w:r>
                  <w:r w:rsidRPr="00CE5C1D">
                    <w:rPr>
                      <w:rStyle w:val="hl-code41"/>
                    </w:rPr>
                    <w:t>=</w:t>
                  </w:r>
                  <w:r w:rsidRPr="00CE5C1D">
                    <w:rPr>
                      <w:rStyle w:val="hl-number40"/>
                    </w:rPr>
                    <w:t>0</w:t>
                  </w:r>
                  <w:r w:rsidRPr="00CE5C1D">
                    <w:rPr>
                      <w:rStyle w:val="hl-code41"/>
                    </w:rPr>
                    <w:t xml:space="preserve">; </w:t>
                  </w:r>
                  <w:r w:rsidRPr="00CE5C1D">
                    <w:rPr>
                      <w:rStyle w:val="hl-identifier41"/>
                    </w:rPr>
                    <w:t>i</w:t>
                  </w:r>
                  <w:r w:rsidRPr="00CE5C1D">
                    <w:rPr>
                      <w:rStyle w:val="hl-code41"/>
                    </w:rPr>
                    <w:t>&lt;</w:t>
                  </w:r>
                  <w:r w:rsidRPr="00CE5C1D">
                    <w:rPr>
                      <w:rStyle w:val="hl-predfunc38"/>
                    </w:rPr>
                    <w:t>OrdersTotal</w:t>
                  </w:r>
                  <w:r w:rsidRPr="00CE5C1D">
                    <w:rPr>
                      <w:rStyle w:val="hl-brackets39"/>
                    </w:rPr>
                    <w:t>()</w:t>
                  </w:r>
                  <w:r w:rsidRPr="00CE5C1D">
                    <w:rPr>
                      <w:rStyle w:val="hl-code41"/>
                    </w:rPr>
                    <w:t xml:space="preserve">; </w:t>
                  </w:r>
                  <w:r w:rsidRPr="00CE5C1D">
                    <w:rPr>
                      <w:rStyle w:val="hl-identifier41"/>
                    </w:rPr>
                    <w:t>i</w:t>
                  </w:r>
                  <w:r w:rsidRPr="00CE5C1D">
                    <w:rPr>
                      <w:rStyle w:val="hl-code41"/>
                    </w:rPr>
                    <w:t>++</w:t>
                  </w:r>
                  <w:r w:rsidRPr="00CE5C1D">
                    <w:rPr>
                      <w:rStyle w:val="hl-brackets39"/>
                    </w:rPr>
                    <w:t>)</w:t>
                  </w:r>
                  <w:r w:rsidRPr="00CE5C1D">
                    <w:rPr>
                      <w:rFonts w:ascii="Courier" w:hAnsi="Courier"/>
                      <w:color w:val="626363"/>
                    </w:rPr>
                    <w:t xml:space="preserve">         </w:t>
                  </w:r>
                  <w:r w:rsidRPr="00CE5C1D">
                    <w:rPr>
                      <w:rStyle w:val="hl-comment41"/>
                    </w:rPr>
                    <w:t>// По всем ордерам</w:t>
                  </w:r>
                  <w:r w:rsidRPr="00CE5C1D">
                    <w:rPr>
                      <w:rFonts w:ascii="Courier" w:hAnsi="Courier"/>
                      <w:color w:val="626363"/>
                    </w:rPr>
                    <w:br/>
                    <w:t xml:space="preserve">  </w:t>
                  </w:r>
                  <w:r w:rsidRPr="00CE5C1D">
                    <w:rPr>
                      <w:rStyle w:val="hl-brackets39"/>
                    </w:rPr>
                    <w:t>{</w:t>
                  </w:r>
                  <w:r w:rsidRPr="00CE5C1D">
                    <w:rPr>
                      <w:rFonts w:ascii="Courier" w:hAnsi="Courier"/>
                      <w:color w:val="626363"/>
                    </w:rPr>
                    <w:br/>
                    <w:t xml:space="preserve">   </w:t>
                  </w:r>
                  <w:r w:rsidRPr="00CE5C1D">
                    <w:rPr>
                      <w:rStyle w:val="hl-reserved41"/>
                    </w:rPr>
                    <w:t>if</w:t>
                  </w:r>
                  <w:r w:rsidRPr="00CE5C1D">
                    <w:rPr>
                      <w:rStyle w:val="hl-brackets39"/>
                    </w:rPr>
                    <w:t>((</w:t>
                  </w:r>
                  <w:r w:rsidRPr="00CE5C1D">
                    <w:rPr>
                      <w:rStyle w:val="hl-predfunc38"/>
                    </w:rPr>
                    <w:t>OrderSelect</w:t>
                  </w:r>
                  <w:r w:rsidRPr="00CE5C1D">
                    <w:rPr>
                      <w:rStyle w:val="hl-brackets39"/>
                    </w:rPr>
                    <w:t>(</w:t>
                  </w:r>
                  <w:r w:rsidRPr="00CE5C1D">
                    <w:rPr>
                      <w:rStyle w:val="hl-identifier41"/>
                    </w:rPr>
                    <w:t>i</w:t>
                  </w:r>
                  <w:r w:rsidRPr="00CE5C1D">
                    <w:rPr>
                      <w:rStyle w:val="hl-code41"/>
                    </w:rPr>
                    <w:t>,</w:t>
                  </w:r>
                  <w:r w:rsidRPr="00CE5C1D">
                    <w:rPr>
                      <w:rStyle w:val="hl-consts18"/>
                    </w:rPr>
                    <w:t>SELECT_BY_POS</w:t>
                  </w:r>
                  <w:r w:rsidRPr="00CE5C1D">
                    <w:rPr>
                      <w:rStyle w:val="hl-brackets39"/>
                    </w:rPr>
                    <w:t>)</w:t>
                  </w:r>
                  <w:r w:rsidRPr="00CE5C1D">
                    <w:rPr>
                      <w:rStyle w:val="hl-code41"/>
                    </w:rPr>
                    <w:t>==</w:t>
                  </w:r>
                  <w:r w:rsidRPr="00CE5C1D">
                    <w:rPr>
                      <w:rStyle w:val="hl-reserved41"/>
                    </w:rPr>
                    <w:t>true</w:t>
                  </w:r>
                  <w:r w:rsidRPr="00CE5C1D">
                    <w:rPr>
                      <w:rStyle w:val="hl-brackets39"/>
                    </w:rPr>
                    <w:t>)</w:t>
                  </w:r>
                  <w:r w:rsidRPr="00CE5C1D">
                    <w:rPr>
                      <w:rFonts w:ascii="Courier" w:hAnsi="Courier"/>
                      <w:color w:val="626363"/>
                    </w:rPr>
                    <w:t xml:space="preserve">  </w:t>
                  </w:r>
                  <w:r w:rsidRPr="00CE5C1D">
                    <w:rPr>
                      <w:rStyle w:val="hl-comment41"/>
                    </w:rPr>
                    <w:t>// Если есть следующ.</w:t>
                  </w:r>
                  <w:r w:rsidRPr="00CE5C1D">
                    <w:rPr>
                      <w:rFonts w:ascii="Courier" w:hAnsi="Courier"/>
                      <w:color w:val="626363"/>
                    </w:rPr>
                    <w:br/>
                    <w:t xml:space="preserve">     </w:t>
                  </w:r>
                  <w:r w:rsidRPr="00CE5C1D">
                    <w:rPr>
                      <w:rStyle w:val="hl-brackets39"/>
                    </w:rPr>
                    <w:t>{</w:t>
                  </w:r>
                  <w:r w:rsidRPr="00CE5C1D">
                    <w:rPr>
                      <w:rFonts w:ascii="Courier" w:hAnsi="Courier"/>
                      <w:color w:val="626363"/>
                    </w:rPr>
                    <w:t xml:space="preserve">                                     </w:t>
                  </w:r>
                  <w:r w:rsidRPr="00CE5C1D">
                    <w:rPr>
                      <w:rFonts w:ascii="Courier" w:hAnsi="Courier"/>
                      <w:color w:val="626363"/>
                    </w:rPr>
                    <w:br/>
                    <w:t xml:space="preserve">      </w:t>
                  </w:r>
                  <w:r w:rsidRPr="00CE5C1D">
                    <w:rPr>
                      <w:rStyle w:val="hl-reserved41"/>
                    </w:rPr>
                    <w:t>double</w:t>
                  </w:r>
                  <w:r w:rsidRPr="00CE5C1D">
                    <w:rPr>
                      <w:rStyle w:val="hl-code41"/>
                    </w:rPr>
                    <w:t xml:space="preserve"> ТР =    </w:t>
                  </w:r>
                  <w:r w:rsidRPr="00CE5C1D">
                    <w:rPr>
                      <w:rStyle w:val="hl-predfunc38"/>
                    </w:rPr>
                    <w:t>OrderTakeProfit</w:t>
                  </w:r>
                  <w:r w:rsidRPr="00CE5C1D">
                    <w:rPr>
                      <w:rStyle w:val="hl-brackets39"/>
                    </w:rPr>
                    <w:t>()</w:t>
                  </w:r>
                  <w:r w:rsidRPr="00CE5C1D">
                    <w:rPr>
                      <w:rStyle w:val="hl-code41"/>
                    </w:rPr>
                    <w:t xml:space="preserve">;     </w:t>
                  </w:r>
                  <w:r w:rsidRPr="00CE5C1D">
                    <w:rPr>
                      <w:rStyle w:val="hl-comment41"/>
                    </w:rPr>
                    <w:t>// TakeProfit ордера</w:t>
                  </w:r>
                  <w:r w:rsidRPr="00CE5C1D">
                    <w:rPr>
                      <w:rFonts w:ascii="Courier" w:hAnsi="Courier"/>
                      <w:color w:val="626363"/>
                    </w:rPr>
                    <w:br/>
                    <w:t xml:space="preserve">      </w:t>
                  </w:r>
                  <w:r w:rsidRPr="00CE5C1D">
                    <w:rPr>
                      <w:rStyle w:val="hl-reserved41"/>
                    </w:rPr>
                    <w:t>double</w:t>
                  </w:r>
                  <w:r w:rsidRPr="00CE5C1D">
                    <w:rPr>
                      <w:rFonts w:ascii="Courier" w:hAnsi="Courier"/>
                      <w:color w:val="626363"/>
                    </w:rPr>
                    <w:t xml:space="preserve"> </w:t>
                  </w:r>
                  <w:r w:rsidRPr="00CE5C1D">
                    <w:rPr>
                      <w:rStyle w:val="hl-identifier41"/>
                    </w:rPr>
                    <w:t>Profit</w:t>
                  </w:r>
                  <w:r w:rsidRPr="00CE5C1D">
                    <w:rPr>
                      <w:rStyle w:val="hl-code41"/>
                    </w:rPr>
                    <w:t xml:space="preserve">= </w:t>
                  </w:r>
                  <w:r w:rsidRPr="00CE5C1D">
                    <w:rPr>
                      <w:rStyle w:val="hl-predfunc38"/>
                    </w:rPr>
                    <w:t>OrderProfit</w:t>
                  </w:r>
                  <w:r w:rsidRPr="00CE5C1D">
                    <w:rPr>
                      <w:rStyle w:val="hl-brackets39"/>
                    </w:rPr>
                    <w:t>()</w:t>
                  </w:r>
                  <w:r w:rsidRPr="00CE5C1D">
                    <w:rPr>
                      <w:rStyle w:val="hl-code41"/>
                    </w:rPr>
                    <w:t xml:space="preserve">;         </w:t>
                  </w:r>
                  <w:r w:rsidRPr="00CE5C1D">
                    <w:rPr>
                      <w:rStyle w:val="hl-comment41"/>
                    </w:rPr>
                    <w:t>// Прибыль по ордеру</w:t>
                  </w:r>
                  <w:r w:rsidRPr="00CE5C1D">
                    <w:rPr>
                      <w:rFonts w:ascii="Courier" w:hAnsi="Courier"/>
                      <w:color w:val="626363"/>
                    </w:rPr>
                    <w:br/>
                    <w:t xml:space="preserve">      </w:t>
                  </w:r>
                  <w:r w:rsidRPr="00CE5C1D">
                    <w:rPr>
                      <w:rStyle w:val="hl-reserved41"/>
                    </w:rPr>
                    <w:t>double</w:t>
                  </w:r>
                  <w:r w:rsidRPr="00CE5C1D">
                    <w:rPr>
                      <w:rFonts w:ascii="Courier" w:hAnsi="Courier"/>
                      <w:color w:val="626363"/>
                    </w:rPr>
                    <w:t xml:space="preserve"> </w:t>
                  </w:r>
                  <w:r w:rsidRPr="00CE5C1D">
                    <w:rPr>
                      <w:rStyle w:val="hl-identifier41"/>
                    </w:rPr>
                    <w:t>Lots</w:t>
                  </w:r>
                  <w:r w:rsidRPr="00CE5C1D">
                    <w:rPr>
                      <w:rStyle w:val="hl-code41"/>
                    </w:rPr>
                    <w:t xml:space="preserve">  = </w:t>
                  </w:r>
                  <w:r w:rsidRPr="00CE5C1D">
                    <w:rPr>
                      <w:rStyle w:val="hl-predfunc38"/>
                    </w:rPr>
                    <w:t>OrderLots</w:t>
                  </w:r>
                  <w:r w:rsidRPr="00CE5C1D">
                    <w:rPr>
                      <w:rStyle w:val="hl-brackets39"/>
                    </w:rPr>
                    <w:t>()</w:t>
                  </w:r>
                  <w:r w:rsidRPr="00CE5C1D">
                    <w:rPr>
                      <w:rStyle w:val="hl-code41"/>
                    </w:rPr>
                    <w:t xml:space="preserve">;           </w:t>
                  </w:r>
                  <w:r w:rsidRPr="00CE5C1D">
                    <w:rPr>
                      <w:rStyle w:val="hl-comment41"/>
                    </w:rPr>
                    <w:t>// Количество лотов</w:t>
                  </w:r>
                  <w:r w:rsidRPr="00CE5C1D">
                    <w:rPr>
                      <w:rFonts w:ascii="Courier" w:hAnsi="Courier"/>
                      <w:color w:val="626363"/>
                    </w:rPr>
                    <w:br/>
                    <w:t xml:space="preserve">      </w:t>
                  </w:r>
                  <w:r w:rsidRPr="00CE5C1D">
                    <w:rPr>
                      <w:rStyle w:val="hl-comment41"/>
                    </w:rPr>
                    <w:t xml:space="preserve">//......Использование значений ТР и Profit в программе..... </w:t>
                  </w:r>
                  <w:r w:rsidRPr="00CE5C1D">
                    <w:rPr>
                      <w:rFonts w:ascii="Courier" w:hAnsi="Courier"/>
                      <w:color w:val="626363"/>
                    </w:rPr>
                    <w:br/>
                    <w:t xml:space="preserve">     </w:t>
                  </w:r>
                  <w:r w:rsidRPr="00CE5C1D">
                    <w:rPr>
                      <w:rStyle w:val="hl-brackets39"/>
                    </w:rPr>
                    <w:t>}</w:t>
                  </w:r>
                  <w:r w:rsidRPr="00CE5C1D">
                    <w:rPr>
                      <w:rFonts w:ascii="Courier" w:hAnsi="Courier"/>
                      <w:color w:val="0000FF"/>
                    </w:rPr>
                    <w:br/>
                  </w:r>
                  <w:r w:rsidRPr="00CE5C1D">
                    <w:rPr>
                      <w:rStyle w:val="hl-code41"/>
                    </w:rPr>
                    <w:t xml:space="preserve">  }                                         </w:t>
                  </w:r>
                  <w:r w:rsidRPr="00CE5C1D">
                    <w:rPr>
                      <w:rStyle w:val="hl-comment41"/>
                    </w:rPr>
                    <w:t>// Конец тела цикла</w:t>
                  </w:r>
                </w:p>
                <w:p w:rsidR="002D2414" w:rsidRPr="00CE5C1D" w:rsidRDefault="002D2414">
                  <w:pPr>
                    <w:pStyle w:val="a5"/>
                    <w:divId w:val="1407996207"/>
                    <w:rPr>
                      <w:color w:val="626363"/>
                      <w:sz w:val="19"/>
                      <w:szCs w:val="19"/>
                    </w:rPr>
                  </w:pPr>
                  <w:r w:rsidRPr="00CE5C1D">
                    <w:rPr>
                      <w:color w:val="626363"/>
                      <w:sz w:val="19"/>
                      <w:szCs w:val="19"/>
                    </w:rPr>
                    <w:t>Легко заметить, что каждая из рассматриваемых функций (OrderTakeProfit (), OrderProfit() и OrderLots() не имеет настраиваемых параметров, т.е. не предусматривает указание, например, номера ордера, чтобы возвращаемое функцией значение соответствовало характеристике конкретного ордера.</w:t>
                  </w:r>
                </w:p>
                <w:p w:rsidR="002D2414" w:rsidRPr="00CE5C1D" w:rsidRDefault="002D2414">
                  <w:pPr>
                    <w:pStyle w:val="a5"/>
                    <w:divId w:val="1407996207"/>
                    <w:rPr>
                      <w:color w:val="626363"/>
                      <w:sz w:val="19"/>
                      <w:szCs w:val="19"/>
                    </w:rPr>
                  </w:pPr>
                  <w:r w:rsidRPr="00CE5C1D">
                    <w:rPr>
                      <w:color w:val="626363"/>
                      <w:sz w:val="19"/>
                      <w:szCs w:val="19"/>
                    </w:rPr>
                    <w:t xml:space="preserve">Чтобы вычислить искомые характеристики какого-то одного ордера (в данном случае - заявленную цену одного из стоп-приказов, прибыль по ордеру и количество лотов), сначала необходимо выделить этот ордер, сообщив таким способом программе, для какого именно из ордеров будут производиться вычисления. Для этого перед вычислениями характеристик ордера, нужно исполнить функцию OrderSelect() (см. </w:t>
                  </w:r>
                  <w:hyperlink r:id="rId1941" w:history="1">
                    <w:r w:rsidRPr="00CE5C1D">
                      <w:rPr>
                        <w:rStyle w:val="a3"/>
                        <w:sz w:val="19"/>
                        <w:szCs w:val="19"/>
                      </w:rPr>
                      <w:t>Закрытие и удаление ордеров</w:t>
                    </w:r>
                  </w:hyperlink>
                  <w:r w:rsidRPr="00CE5C1D">
                    <w:rPr>
                      <w:color w:val="626363"/>
                      <w:sz w:val="19"/>
                      <w:szCs w:val="19"/>
                    </w:rPr>
                    <w:t>). Торговые функции, исполненные после этого, будут возвращать значения, соответствующие характеристикам выбранного ордера.</w:t>
                  </w:r>
                </w:p>
                <w:p w:rsidR="002D2414" w:rsidRPr="00CE5C1D" w:rsidRDefault="002D2414">
                  <w:pPr>
                    <w:pStyle w:val="a5"/>
                    <w:divId w:val="1407996207"/>
                    <w:rPr>
                      <w:color w:val="626363"/>
                      <w:sz w:val="19"/>
                      <w:szCs w:val="19"/>
                    </w:rPr>
                  </w:pPr>
                  <w:r w:rsidRPr="00CE5C1D">
                    <w:rPr>
                      <w:color w:val="626363"/>
                      <w:sz w:val="19"/>
                      <w:szCs w:val="19"/>
                    </w:rPr>
                    <w:t>Немаловажное значение имеет правильная оценка программистом той или иной характеристики ордера. Например, при решении задачи о порядке закрытия ордеров, необходимо задаться какими-то критериями, чтобы вычислить, какой из ордеров необходимо закрыть раньше, а какой после. Рассмотрим небольшую задачу.</w:t>
                  </w:r>
                </w:p>
                <w:p w:rsidR="002D2414" w:rsidRDefault="002D2414">
                  <w:pPr>
                    <w:divId w:val="1407996207"/>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4948"/>
                  </w:tblGrid>
                  <w:tr w:rsidR="002D2414">
                    <w:trPr>
                      <w:divId w:val="1407996207"/>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28" name="Рисунок 728" descr="thismessage:///c/book/i/icon_ques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thismessage:///c/book/i/icon_question.png"/>
                                      <pic:cNvPicPr>
                                        <a:picLocks noChangeAspect="1" noChangeArrowheads="1"/>
                                      </pic:cNvPicPr>
                                    </pic:nvPicPr>
                                    <pic:blipFill>
                                      <a:blip r:link="rId2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Задача 40. В торговле имеются два ордера Buy, открытых по одному финансовому инструменту. Первый ордер открыт по цене 1.2000, на 0.5 лота, второй ордер открыт по цене 1. 3000 на 1 лот. Текущая цена 1.3008. Сработал торговый критерий закрытия ордеров типа Buy. Требуется принять правильное решение, а именно, решить какой из ордеров нужно закрыть первым, а какой - вторым.</w:t>
                        </w:r>
                      </w:p>
                    </w:tc>
                  </w:tr>
                </w:tbl>
                <w:p w:rsidR="002D2414" w:rsidRDefault="002D2414">
                  <w:pPr>
                    <w:pStyle w:val="a5"/>
                    <w:divId w:val="1407996207"/>
                    <w:rPr>
                      <w:color w:val="626363"/>
                      <w:sz w:val="19"/>
                      <w:szCs w:val="19"/>
                    </w:rPr>
                  </w:pPr>
                  <w:r w:rsidRPr="00CE5C1D">
                    <w:rPr>
                      <w:color w:val="626363"/>
                      <w:sz w:val="19"/>
                      <w:szCs w:val="19"/>
                    </w:rPr>
                    <w:t>Очевидно, что прибыль по первому ордеру составляет 108 пунктов, а по второму 8. Несмотря на то, что первый ордер открыт на меньшее количество лотов, прибыль у него больше, чем у второго, а именно, у первого $540, а у второго $80. На первый взгляд может показаться, что сначала нужно закрыть первый ордер, т.к. у него больше прибыли. Однако это решение является ошибочным. Для принятия правильного решения необходимо рассмотреть возможный сценарий развития событий.</w:t>
                  </w:r>
                </w:p>
                <w:p w:rsidR="002D2414" w:rsidRPr="00CE5C1D" w:rsidRDefault="002D2414">
                  <w:pPr>
                    <w:pStyle w:val="a5"/>
                    <w:divId w:val="1407996207"/>
                    <w:rPr>
                      <w:color w:val="626363"/>
                      <w:sz w:val="19"/>
                      <w:szCs w:val="19"/>
                    </w:rPr>
                  </w:pPr>
                  <w:r w:rsidRPr="00CE5C1D">
                    <w:rPr>
                      <w:color w:val="626363"/>
                      <w:sz w:val="19"/>
                      <w:szCs w:val="19"/>
                    </w:rPr>
                    <w:t>Если бы заранее было точно известно, что в течение периода закрытия ордеров цена не изменится, то порядок закрытия ордеров не имел бы значения. Однако за то время, пока исполняется торговый приказ на закрытие одного из ордеров, цена может измениться. Поэтому, закрыть следует тот ордер, который при неблагоприятном развитии событий принесёт больше вреда. При изменении цены на 1 пункт прибыль по первому ордеру уменьшится на $5, а по второму - на $10. Очевидно, что вреда будет больше от второго ордера, т.е. его и следует закрыть первым. Таким образом, в вопросе о порядке закрытия ордеров определяющее значение имеет количество лотов. Благоприятное развитие событий в данном случае рассматривать нельзя, т.к. торговля в правильно составленной программе ведётся в соответствии с торговыми критериями, и в данном случае сработал критерий закрытия ордеров типа Buy.</w:t>
                  </w:r>
                </w:p>
                <w:p w:rsidR="002D2414" w:rsidRPr="00CE5C1D" w:rsidRDefault="002D2414">
                  <w:pPr>
                    <w:pStyle w:val="a5"/>
                    <w:divId w:val="1407996207"/>
                    <w:rPr>
                      <w:color w:val="626363"/>
                      <w:sz w:val="19"/>
                      <w:szCs w:val="19"/>
                    </w:rPr>
                  </w:pPr>
                  <w:r w:rsidRPr="00CE5C1D">
                    <w:rPr>
                      <w:color w:val="626363"/>
                      <w:sz w:val="19"/>
                      <w:szCs w:val="19"/>
                    </w:rPr>
                    <w:t>Если необходимо сделать выбор между двумя ордерами, открытыми на одинаковое количество лотов, то следует принять во внимание другие характеристики ордеров. Например, можно учитывать дистанцию между текущей ценой и заявленным значением StopLoss каждого из ордеров. При этом необходимо проанализировать, какой из ордеров принесёт больше вреда при сильном движении цены. Ответ также очевиден - больше вреда будет от того ордера (из двух ордеров, открытых на одинаковое количество лотов), StopLoss которого находится дальше от текущей цены.</w:t>
                  </w:r>
                </w:p>
                <w:p w:rsidR="002D2414" w:rsidRPr="00CE5C1D" w:rsidRDefault="002D2414">
                  <w:pPr>
                    <w:pStyle w:val="a5"/>
                    <w:divId w:val="1407996207"/>
                    <w:rPr>
                      <w:color w:val="626363"/>
                      <w:sz w:val="19"/>
                      <w:szCs w:val="19"/>
                    </w:rPr>
                  </w:pPr>
                  <w:r w:rsidRPr="00CE5C1D">
                    <w:rPr>
                      <w:color w:val="626363"/>
                      <w:sz w:val="19"/>
                      <w:szCs w:val="19"/>
                    </w:rPr>
                    <w:t>Подобным образом можно проанализировать важность и всех других характеристик ордера и составить приоритетный список критериев, которые должны приниматься во внимание при решении задачи закрытия ордеров. Нетрудно также определить и критерии, которые не должны рассматриваться. Таким критерием является, например, цена открытия ордера (и зависимая от неё прибыль по ордеру). Количество денежных средств, имеющихся у трейдера на текущий момент, отражается в клиентском терминале в графе Средства. При этом не важно, каким образом было получено это значение - то ли в результате убытка по одному или нескольким рыночным ордерам, то ли в результате прибыли.</w:t>
                  </w:r>
                </w:p>
                <w:p w:rsidR="002D2414" w:rsidRPr="00CE5C1D" w:rsidRDefault="002D2414">
                  <w:pPr>
                    <w:pStyle w:val="a5"/>
                    <w:divId w:val="1407996207"/>
                    <w:rPr>
                      <w:color w:val="626363"/>
                      <w:sz w:val="19"/>
                      <w:szCs w:val="19"/>
                    </w:rPr>
                  </w:pPr>
                  <w:r w:rsidRPr="00CE5C1D">
                    <w:rPr>
                      <w:color w:val="626363"/>
                      <w:sz w:val="19"/>
                      <w:szCs w:val="19"/>
                    </w:rPr>
                    <w:t>Все необходимые характеристики ордера можно получить, исполнив соответствующие торговые функции:</w:t>
                  </w:r>
                </w:p>
                <w:p w:rsidR="002D2414" w:rsidRDefault="002D2414">
                  <w:pPr>
                    <w:pStyle w:val="2"/>
                    <w:divId w:val="1407996207"/>
                    <w:rPr>
                      <w:color w:val="626363"/>
                      <w:sz w:val="27"/>
                      <w:szCs w:val="27"/>
                    </w:rPr>
                  </w:pPr>
                  <w:r>
                    <w:rPr>
                      <w:color w:val="626363"/>
                      <w:sz w:val="27"/>
                      <w:szCs w:val="27"/>
                    </w:rPr>
                    <w:t>Торговые функции</w:t>
                  </w:r>
                </w:p>
                <w:p w:rsidR="002D2414" w:rsidRDefault="002D2414">
                  <w:pPr>
                    <w:divId w:val="1407996207"/>
                    <w:rPr>
                      <w:color w:val="626363"/>
                      <w:sz w:val="19"/>
                      <w:szCs w:val="19"/>
                    </w:rPr>
                  </w:pP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702"/>
                    <w:gridCol w:w="4391"/>
                  </w:tblGrid>
                  <w:tr w:rsidR="002D2414">
                    <w:trPr>
                      <w:divId w:val="1407996207"/>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Функция</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Краткое описание</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42" w:tgtFrame="_blank" w:history="1">
                          <w:r>
                            <w:rPr>
                              <w:rStyle w:val="a3"/>
                              <w:rFonts w:ascii="Tahoma" w:hAnsi="Tahoma" w:cs="Tahoma"/>
                              <w:sz w:val="18"/>
                              <w:szCs w:val="18"/>
                            </w:rPr>
                            <w:t>Ошибки исполнения</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Любая торговая операция (функции </w:t>
                        </w:r>
                        <w:hyperlink r:id="rId1943" w:tgtFrame="_blank" w:history="1">
                          <w:r>
                            <w:rPr>
                              <w:rStyle w:val="a3"/>
                              <w:rFonts w:ascii="Tahoma" w:hAnsi="Tahoma" w:cs="Tahoma"/>
                              <w:sz w:val="18"/>
                              <w:szCs w:val="18"/>
                            </w:rPr>
                            <w:t>OrderSend</w:t>
                          </w:r>
                        </w:hyperlink>
                        <w:r>
                          <w:rPr>
                            <w:rFonts w:ascii="Tahoma" w:hAnsi="Tahoma" w:cs="Tahoma"/>
                            <w:color w:val="626363"/>
                            <w:sz w:val="18"/>
                            <w:szCs w:val="18"/>
                          </w:rPr>
                          <w:t xml:space="preserve">, </w:t>
                        </w:r>
                        <w:hyperlink r:id="rId1944" w:tgtFrame="_blank" w:history="1">
                          <w:r>
                            <w:rPr>
                              <w:rStyle w:val="a3"/>
                              <w:rFonts w:ascii="Tahoma" w:hAnsi="Tahoma" w:cs="Tahoma"/>
                              <w:sz w:val="18"/>
                              <w:szCs w:val="18"/>
                            </w:rPr>
                            <w:t>OrderClose</w:t>
                          </w:r>
                        </w:hyperlink>
                        <w:r>
                          <w:rPr>
                            <w:rFonts w:ascii="Tahoma" w:hAnsi="Tahoma" w:cs="Tahoma"/>
                            <w:color w:val="626363"/>
                            <w:sz w:val="18"/>
                            <w:szCs w:val="18"/>
                          </w:rPr>
                          <w:t xml:space="preserve">, </w:t>
                        </w:r>
                        <w:hyperlink r:id="rId1945" w:tgtFrame="_blank" w:history="1">
                          <w:r>
                            <w:rPr>
                              <w:rStyle w:val="a3"/>
                              <w:rFonts w:ascii="Tahoma" w:hAnsi="Tahoma" w:cs="Tahoma"/>
                              <w:sz w:val="18"/>
                              <w:szCs w:val="18"/>
                            </w:rPr>
                            <w:t>OrderCloseBy</w:t>
                          </w:r>
                        </w:hyperlink>
                        <w:r>
                          <w:rPr>
                            <w:rFonts w:ascii="Tahoma" w:hAnsi="Tahoma" w:cs="Tahoma"/>
                            <w:color w:val="626363"/>
                            <w:sz w:val="18"/>
                            <w:szCs w:val="18"/>
                          </w:rPr>
                          <w:t xml:space="preserve">, </w:t>
                        </w:r>
                        <w:hyperlink r:id="rId1946" w:tgtFrame="_blank" w:history="1">
                          <w:r>
                            <w:rPr>
                              <w:rStyle w:val="a3"/>
                              <w:rFonts w:ascii="Tahoma" w:hAnsi="Tahoma" w:cs="Tahoma"/>
                              <w:sz w:val="18"/>
                              <w:szCs w:val="18"/>
                            </w:rPr>
                            <w:t>OrderDelete</w:t>
                          </w:r>
                        </w:hyperlink>
                        <w:r>
                          <w:rPr>
                            <w:rFonts w:ascii="Tahoma" w:hAnsi="Tahoma" w:cs="Tahoma"/>
                            <w:color w:val="626363"/>
                            <w:sz w:val="18"/>
                            <w:szCs w:val="18"/>
                          </w:rPr>
                          <w:t xml:space="preserve"> или </w:t>
                        </w:r>
                        <w:hyperlink r:id="rId1947" w:tgtFrame="_blank" w:history="1">
                          <w:r>
                            <w:rPr>
                              <w:rStyle w:val="a3"/>
                              <w:rFonts w:ascii="Tahoma" w:hAnsi="Tahoma" w:cs="Tahoma"/>
                              <w:sz w:val="18"/>
                              <w:szCs w:val="18"/>
                            </w:rPr>
                            <w:t>OrderModify</w:t>
                          </w:r>
                        </w:hyperlink>
                        <w:r>
                          <w:rPr>
                            <w:rFonts w:ascii="Tahoma" w:hAnsi="Tahoma" w:cs="Tahoma"/>
                            <w:color w:val="626363"/>
                            <w:sz w:val="18"/>
                            <w:szCs w:val="18"/>
                          </w:rPr>
                          <w:t xml:space="preserve">) по ряду причин может завершиться неудачей и вернуть либо отрицательный номер тикета, либо FALSE. Причину неудачи можно выяснить, вызвав функцию </w:t>
                        </w:r>
                        <w:hyperlink r:id="rId1948" w:anchor="GetLastError" w:history="1">
                          <w:r>
                            <w:rPr>
                              <w:rStyle w:val="a3"/>
                              <w:rFonts w:ascii="Tahoma" w:hAnsi="Tahoma" w:cs="Tahoma"/>
                              <w:sz w:val="18"/>
                              <w:szCs w:val="18"/>
                            </w:rPr>
                            <w:t>GetLastError</w:t>
                          </w:r>
                        </w:hyperlink>
                        <w:r>
                          <w:rPr>
                            <w:rFonts w:ascii="Tahoma" w:hAnsi="Tahoma" w:cs="Tahoma"/>
                            <w:color w:val="626363"/>
                            <w:sz w:val="18"/>
                            <w:szCs w:val="18"/>
                          </w:rPr>
                          <w:t>. Каждая ошибка должна быть обработана по-своему. Ниже в таблице приведены общие рекомендации.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49" w:tgtFrame="_blank" w:history="1">
                          <w:r>
                            <w:rPr>
                              <w:rStyle w:val="a3"/>
                              <w:rFonts w:ascii="Tahoma" w:hAnsi="Tahoma" w:cs="Tahoma"/>
                              <w:sz w:val="18"/>
                              <w:szCs w:val="18"/>
                            </w:rPr>
                            <w:t>OrderClose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Закрытие позиции. Возвращает TRUE при успешном завершении функции. Возвращает FALSE при неудачном завершении функции.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0" w:tgtFrame="_blank" w:history="1">
                          <w:r>
                            <w:rPr>
                              <w:rStyle w:val="a3"/>
                              <w:rFonts w:ascii="Tahoma" w:hAnsi="Tahoma" w:cs="Tahoma"/>
                              <w:sz w:val="18"/>
                              <w:szCs w:val="18"/>
                            </w:rPr>
                            <w:t>OrderCloseBy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Закрытие одной открытой позиции другой позицией, открытой по тому же самому инструменту, но в противоположном направлении. Возвращает TRUE при успешном завершении функции. Возвращает FALSE при неудачном завершении функции.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1" w:tgtFrame="_blank" w:history="1">
                          <w:r>
                            <w:rPr>
                              <w:rStyle w:val="a3"/>
                              <w:rFonts w:ascii="Tahoma" w:hAnsi="Tahoma" w:cs="Tahoma"/>
                              <w:sz w:val="18"/>
                              <w:szCs w:val="18"/>
                            </w:rPr>
                            <w:t>OrderClosePrice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цену закрытия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2" w:tgtFrame="_blank" w:history="1">
                          <w:r>
                            <w:rPr>
                              <w:rStyle w:val="a3"/>
                              <w:rFonts w:ascii="Tahoma" w:hAnsi="Tahoma" w:cs="Tahoma"/>
                              <w:sz w:val="18"/>
                              <w:szCs w:val="18"/>
                            </w:rPr>
                            <w:t>OrderCloseTime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время закрытия для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3" w:tgtFrame="_blank" w:history="1">
                          <w:r>
                            <w:rPr>
                              <w:rStyle w:val="a3"/>
                              <w:rFonts w:ascii="Tahoma" w:hAnsi="Tahoma" w:cs="Tahoma"/>
                              <w:sz w:val="18"/>
                              <w:szCs w:val="18"/>
                            </w:rPr>
                            <w:t>OrderComment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комментарий для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4" w:tgtFrame="_blank" w:history="1">
                          <w:r>
                            <w:rPr>
                              <w:rStyle w:val="a3"/>
                              <w:rFonts w:ascii="Tahoma" w:hAnsi="Tahoma" w:cs="Tahoma"/>
                              <w:sz w:val="18"/>
                              <w:szCs w:val="18"/>
                            </w:rPr>
                            <w:t>OrderCommission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рассчитанной комиссии для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5" w:tgtFrame="_blank" w:history="1">
                          <w:r>
                            <w:rPr>
                              <w:rStyle w:val="a3"/>
                              <w:rFonts w:ascii="Tahoma" w:hAnsi="Tahoma" w:cs="Tahoma"/>
                              <w:sz w:val="18"/>
                              <w:szCs w:val="18"/>
                            </w:rPr>
                            <w:t>OrderDelete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Удаляет ранее установленный отложенный ордер. Возвращает TRUE при успешном завершении функции. Возвращает FALSE при неудачном завершении функции.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6" w:tgtFrame="_blank" w:history="1">
                          <w:r>
                            <w:rPr>
                              <w:rStyle w:val="a3"/>
                              <w:rFonts w:ascii="Tahoma" w:hAnsi="Tahoma" w:cs="Tahoma"/>
                              <w:sz w:val="18"/>
                              <w:szCs w:val="18"/>
                            </w:rPr>
                            <w:t>OrderExpiration</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дату истечения для выбранного отложенного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7" w:tgtFrame="_blank" w:history="1">
                          <w:r>
                            <w:rPr>
                              <w:rStyle w:val="a3"/>
                              <w:rFonts w:ascii="Tahoma" w:hAnsi="Tahoma" w:cs="Tahoma"/>
                              <w:sz w:val="18"/>
                              <w:szCs w:val="18"/>
                            </w:rPr>
                            <w:t>OrderLots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лотов для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8" w:tgtFrame="_blank" w:history="1">
                          <w:r>
                            <w:rPr>
                              <w:rStyle w:val="a3"/>
                              <w:rFonts w:ascii="Tahoma" w:hAnsi="Tahoma" w:cs="Tahoma"/>
                              <w:sz w:val="18"/>
                              <w:szCs w:val="18"/>
                            </w:rPr>
                            <w:t>OrderMagicNumber</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Возвращает идентификационное ("магическое") число для выбранного ордера. </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59" w:tgtFrame="_blank" w:history="1">
                          <w:r>
                            <w:rPr>
                              <w:rStyle w:val="a3"/>
                              <w:rFonts w:ascii="Tahoma" w:hAnsi="Tahoma" w:cs="Tahoma"/>
                              <w:sz w:val="18"/>
                              <w:szCs w:val="18"/>
                            </w:rPr>
                            <w:t>OrderModify</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Изменяет параметры ранее открытых позиций или отложенных ордеров. Возвращает TRUE при успешном завершении функции. Возвращает FALSE при неудачном завершении функции. </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0" w:tgtFrame="_blank" w:history="1">
                          <w:r>
                            <w:rPr>
                              <w:rStyle w:val="a3"/>
                              <w:rFonts w:ascii="Tahoma" w:hAnsi="Tahoma" w:cs="Tahoma"/>
                              <w:sz w:val="18"/>
                              <w:szCs w:val="18"/>
                            </w:rPr>
                            <w:t>OrderOpenPrice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цену открытия для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1" w:tgtFrame="_blank" w:history="1">
                          <w:r>
                            <w:rPr>
                              <w:rStyle w:val="a3"/>
                              <w:rFonts w:ascii="Tahoma" w:hAnsi="Tahoma" w:cs="Tahoma"/>
                              <w:sz w:val="18"/>
                              <w:szCs w:val="18"/>
                            </w:rPr>
                            <w:t>OrderOpenTime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время открытия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2" w:tgtFrame="_blank" w:history="1">
                          <w:r>
                            <w:rPr>
                              <w:rStyle w:val="a3"/>
                              <w:rFonts w:ascii="Tahoma" w:hAnsi="Tahoma" w:cs="Tahoma"/>
                              <w:sz w:val="18"/>
                              <w:szCs w:val="18"/>
                            </w:rPr>
                            <w:t>OrderPrint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Выводит данные ордера в журнал.</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3" w:tgtFrame="_blank" w:history="1">
                          <w:r>
                            <w:rPr>
                              <w:rStyle w:val="a3"/>
                              <w:rFonts w:ascii="Tahoma" w:hAnsi="Tahoma" w:cs="Tahoma"/>
                              <w:sz w:val="18"/>
                              <w:szCs w:val="18"/>
                            </w:rPr>
                            <w:t>OrderProfit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чистой прибыли (без учёта свопов и комиссий) для выбранного ордера. Для открытых позиций это - текущая нереализованная прибыль. Для закрытых ордеров - зафиксированная прибыль.</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4" w:tgtFrame="_blank" w:history="1">
                          <w:r>
                            <w:rPr>
                              <w:rStyle w:val="a3"/>
                              <w:rFonts w:ascii="Tahoma" w:hAnsi="Tahoma" w:cs="Tahoma"/>
                              <w:sz w:val="18"/>
                              <w:szCs w:val="18"/>
                            </w:rPr>
                            <w:t>OrderSelect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выбирает ордер для дальнейшей работы с ним. Возвращает TRUE при успешном завершении функции. Возвращает FALSE при неудачном завершении функции.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5" w:tgtFrame="_blank" w:history="1">
                          <w:r>
                            <w:rPr>
                              <w:rStyle w:val="a3"/>
                              <w:rFonts w:ascii="Tahoma" w:hAnsi="Tahoma" w:cs="Tahoma"/>
                              <w:sz w:val="18"/>
                              <w:szCs w:val="18"/>
                            </w:rPr>
                            <w:t>OrderSend</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Основная функция, используемая для открытия позиции или установки отложенного ордера. Возвращает номер тикета, который назначен ордеру торговым сервером или -1 в случае неудачи.</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6" w:tgtFrame="_blank" w:history="1">
                          <w:r>
                            <w:rPr>
                              <w:rStyle w:val="a3"/>
                              <w:rFonts w:ascii="Tahoma" w:hAnsi="Tahoma" w:cs="Tahoma"/>
                              <w:sz w:val="18"/>
                              <w:szCs w:val="18"/>
                            </w:rPr>
                            <w:t>OrdersHistoryTotal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количество закрытых позиций и удаленных ордеров в истории текущего счета, загруженной в клиентском терминале.</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7" w:tgtFrame="_blank" w:history="1">
                          <w:r>
                            <w:rPr>
                              <w:rStyle w:val="a3"/>
                              <w:rFonts w:ascii="Tahoma" w:hAnsi="Tahoma" w:cs="Tahoma"/>
                              <w:sz w:val="18"/>
                              <w:szCs w:val="18"/>
                            </w:rPr>
                            <w:t>OrderStopLoss</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цены закрытия позиции при достижении уровня убыточности (stop loss) для текущего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8" w:tgtFrame="_blank" w:history="1">
                          <w:r>
                            <w:rPr>
                              <w:rStyle w:val="a3"/>
                              <w:rFonts w:ascii="Tahoma" w:hAnsi="Tahoma" w:cs="Tahoma"/>
                              <w:sz w:val="18"/>
                              <w:szCs w:val="18"/>
                            </w:rPr>
                            <w:t>OrdersTotal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общее количество открытых и отложенных ордеров.</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69" w:tgtFrame="_blank" w:history="1">
                          <w:r>
                            <w:rPr>
                              <w:rStyle w:val="a3"/>
                              <w:rFonts w:ascii="Tahoma" w:hAnsi="Tahoma" w:cs="Tahoma"/>
                              <w:sz w:val="18"/>
                              <w:szCs w:val="18"/>
                            </w:rPr>
                            <w:t>OrderSwap</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свопа для текущего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70" w:tgtFrame="_blank" w:history="1">
                          <w:r>
                            <w:rPr>
                              <w:rStyle w:val="a3"/>
                              <w:rFonts w:ascii="Tahoma" w:hAnsi="Tahoma" w:cs="Tahoma"/>
                              <w:sz w:val="18"/>
                              <w:szCs w:val="18"/>
                            </w:rPr>
                            <w:t>OrderSymbol</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наименование финансового инструмента для текущего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71" w:tgtFrame="_blank" w:history="1">
                          <w:r>
                            <w:rPr>
                              <w:rStyle w:val="a3"/>
                              <w:rFonts w:ascii="Tahoma" w:hAnsi="Tahoma" w:cs="Tahoma"/>
                              <w:sz w:val="18"/>
                              <w:szCs w:val="18"/>
                            </w:rPr>
                            <w:t>OrderTakeProfit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значение цены закрытия позиции при достижении уровня прибыльности (take profit) для текущего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72" w:tgtFrame="_blank" w:history="1">
                          <w:r>
                            <w:rPr>
                              <w:rStyle w:val="a3"/>
                              <w:rFonts w:ascii="Tahoma" w:hAnsi="Tahoma" w:cs="Tahoma"/>
                              <w:sz w:val="18"/>
                              <w:szCs w:val="18"/>
                            </w:rPr>
                            <w:t>OrderTicket</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номер тикета для текущего выбранного ордера.</w:t>
                        </w:r>
                      </w:p>
                    </w:tc>
                  </w:tr>
                  <w:tr w:rsidR="002D2414">
                    <w:trPr>
                      <w:divId w:val="140799620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1973" w:tgtFrame="_blank" w:history="1">
                          <w:r>
                            <w:rPr>
                              <w:rStyle w:val="a3"/>
                              <w:rFonts w:ascii="Tahoma" w:hAnsi="Tahoma" w:cs="Tahoma"/>
                              <w:sz w:val="18"/>
                              <w:szCs w:val="18"/>
                            </w:rPr>
                            <w:t>OrderType</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Возвращает тип операции текущего выбранного ордера.</w:t>
                        </w:r>
                      </w:p>
                    </w:tc>
                  </w:tr>
                </w:tbl>
                <w:p w:rsidR="002D2414" w:rsidRDefault="002D2414">
                  <w:pPr>
                    <w:divId w:val="1407996207"/>
                    <w:rPr>
                      <w:color w:val="626363"/>
                      <w:sz w:val="19"/>
                      <w:szCs w:val="19"/>
                    </w:rPr>
                  </w:pPr>
                </w:p>
                <w:p w:rsidR="002D2414" w:rsidRDefault="002D2414">
                  <w:pPr>
                    <w:pStyle w:val="a5"/>
                    <w:divId w:val="1407996207"/>
                    <w:rPr>
                      <w:color w:val="626363"/>
                      <w:sz w:val="19"/>
                      <w:szCs w:val="19"/>
                    </w:rPr>
                  </w:pPr>
                  <w:r w:rsidRPr="00CE5C1D">
                    <w:rPr>
                      <w:color w:val="626363"/>
                      <w:sz w:val="19"/>
                      <w:szCs w:val="19"/>
                    </w:rPr>
                    <w:t xml:space="preserve">Для получения подробного описания этих и других функций необходимо обратиться к справочной </w:t>
                  </w:r>
                  <w:hyperlink r:id="rId1974" w:tgtFrame="_blank" w:history="1">
                    <w:r w:rsidRPr="00CE5C1D">
                      <w:rPr>
                        <w:rStyle w:val="a3"/>
                        <w:sz w:val="19"/>
                        <w:szCs w:val="19"/>
                      </w:rPr>
                      <w:t>документации</w:t>
                    </w:r>
                  </w:hyperlink>
                  <w:r w:rsidRPr="00CE5C1D">
                    <w:rPr>
                      <w:color w:val="626363"/>
                      <w:sz w:val="19"/>
                      <w:szCs w:val="19"/>
                    </w:rPr>
                    <w:t xml:space="preserve"> на </w:t>
                  </w:r>
                  <w:hyperlink r:id="rId1975" w:tgtFrame="_blank" w:history="1">
                    <w:r w:rsidRPr="00CE5C1D">
                      <w:rPr>
                        <w:rStyle w:val="a3"/>
                        <w:sz w:val="19"/>
                        <w:szCs w:val="19"/>
                      </w:rPr>
                      <w:t>MQL4.community</w:t>
                    </w:r>
                  </w:hyperlink>
                  <w:r w:rsidRPr="00CE5C1D">
                    <w:rPr>
                      <w:color w:val="626363"/>
                      <w:sz w:val="19"/>
                      <w:szCs w:val="19"/>
                    </w:rPr>
                    <w:t xml:space="preserve">, сайте </w:t>
                  </w:r>
                  <w:hyperlink r:id="rId1976" w:tgtFrame="_blank" w:history="1">
                    <w:r w:rsidRPr="00CE5C1D">
                      <w:rPr>
                        <w:rStyle w:val="a3"/>
                        <w:sz w:val="19"/>
                        <w:szCs w:val="19"/>
                      </w:rPr>
                      <w:t>MetaQuotes Software Corp.</w:t>
                    </w:r>
                  </w:hyperlink>
                  <w:r w:rsidRPr="00CE5C1D">
                    <w:rPr>
                      <w:color w:val="626363"/>
                      <w:sz w:val="19"/>
                      <w:szCs w:val="19"/>
                    </w:rPr>
                    <w:t xml:space="preserve"> или к разделу "Справка" в редакторе MetaEditor.</w:t>
                  </w:r>
                </w:p>
                <w:p w:rsidR="002D2414" w:rsidRDefault="002D2414">
                  <w:pPr>
                    <w:divId w:val="1407996207"/>
                    <w:rPr>
                      <w:color w:val="626363"/>
                      <w:sz w:val="19"/>
                      <w:szCs w:val="19"/>
                    </w:rPr>
                  </w:pPr>
                </w:p>
                <w:p w:rsidR="002D2414" w:rsidRDefault="003D5ACA">
                  <w:pPr>
                    <w:jc w:val="right"/>
                    <w:divId w:val="1418743228"/>
                    <w:rPr>
                      <w:color w:val="626363"/>
                      <w:sz w:val="19"/>
                      <w:szCs w:val="19"/>
                    </w:rPr>
                  </w:pPr>
                  <w:r>
                    <w:rPr>
                      <w:noProof/>
                      <w:color w:val="626363"/>
                      <w:sz w:val="19"/>
                      <w:szCs w:val="19"/>
                    </w:rPr>
                    <w:drawing>
                      <wp:inline distT="0" distB="0" distL="0" distR="0">
                        <wp:extent cx="60960" cy="60960"/>
                        <wp:effectExtent l="19050" t="0" r="0" b="0"/>
                        <wp:docPr id="729" name="Рисунок 72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1977" w:history="1">
                    <w:r w:rsidR="002D2414">
                      <w:rPr>
                        <w:rStyle w:val="a3"/>
                        <w:sz w:val="19"/>
                        <w:szCs w:val="19"/>
                      </w:rPr>
                      <w:t>Информация о счёте</w:t>
                    </w:r>
                  </w:hyperlink>
                  <w:hyperlink r:id="rId1978" w:history="1">
                    <w:r w:rsidR="002D2414">
                      <w:rPr>
                        <w:rStyle w:val="a3"/>
                        <w:sz w:val="19"/>
                        <w:szCs w:val="19"/>
                      </w:rPr>
                      <w:t>Создание обычной программы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30" name="Рисунок 73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418743228"/>
                    <w:rPr>
                      <w:color w:val="626363"/>
                      <w:sz w:val="19"/>
                      <w:szCs w:val="19"/>
                    </w:rPr>
                  </w:pPr>
                  <w:r>
                    <w:rPr>
                      <w:color w:val="626363"/>
                      <w:sz w:val="19"/>
                      <w:szCs w:val="19"/>
                    </w:rPr>
                    <w:t xml:space="preserve">© 2000-2010, </w:t>
                  </w:r>
                  <w:hyperlink r:id="rId197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352458996"/>
        <w:rPr>
          <w:color w:val="626363"/>
          <w:sz w:val="19"/>
          <w:szCs w:val="19"/>
        </w:rPr>
      </w:pPr>
      <w:hyperlink r:id="rId198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31" name="Рисунок 73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1981"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32" name="Рисунок 73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Функция определения торговых критериев </w:t>
      </w:r>
    </w:p>
    <w:p w:rsidR="002D2414" w:rsidRDefault="002D2414">
      <w:pPr>
        <w:divId w:val="1258907669"/>
        <w:rPr>
          <w:color w:val="626363"/>
          <w:sz w:val="19"/>
          <w:szCs w:val="19"/>
        </w:rPr>
      </w:pPr>
      <w:hyperlink r:id="rId1982" w:tgtFrame="_blank" w:history="1">
        <w:r w:rsidR="003D5ACA">
          <w:rPr>
            <w:noProof/>
            <w:color w:val="626363"/>
            <w:sz w:val="19"/>
            <w:szCs w:val="19"/>
          </w:rPr>
          <w:drawing>
            <wp:anchor distT="0" distB="0" distL="0" distR="0" simplePos="0" relativeHeight="25167872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900" name="Рисунок 6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67"/>
        <w:gridCol w:w="7863"/>
      </w:tblGrid>
      <w:tr w:rsidR="002D2414">
        <w:trPr>
          <w:divId w:val="111027236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5"/>
              </w:numPr>
              <w:spacing w:before="100" w:beforeAutospacing="1" w:after="100" w:afterAutospacing="1"/>
              <w:ind w:left="120" w:right="225"/>
              <w:rPr>
                <w:color w:val="626363"/>
                <w:sz w:val="19"/>
                <w:szCs w:val="19"/>
              </w:rPr>
            </w:pPr>
            <w:hyperlink r:id="rId1983" w:history="1">
              <w:r>
                <w:rPr>
                  <w:rStyle w:val="a3"/>
                  <w:sz w:val="19"/>
                  <w:szCs w:val="19"/>
                </w:rPr>
                <w:t>Структура обычной программы</w:t>
              </w:r>
            </w:hyperlink>
          </w:p>
          <w:p w:rsidR="002D2414" w:rsidRDefault="002D2414">
            <w:pPr>
              <w:numPr>
                <w:ilvl w:val="0"/>
                <w:numId w:val="145"/>
              </w:numPr>
              <w:spacing w:before="100" w:beforeAutospacing="1" w:after="100" w:afterAutospacing="1"/>
              <w:ind w:left="120" w:right="225"/>
              <w:rPr>
                <w:color w:val="626363"/>
                <w:sz w:val="19"/>
                <w:szCs w:val="19"/>
              </w:rPr>
            </w:pPr>
            <w:hyperlink r:id="rId1984" w:history="1">
              <w:r>
                <w:rPr>
                  <w:rStyle w:val="a3"/>
                  <w:sz w:val="19"/>
                  <w:szCs w:val="19"/>
                </w:rPr>
                <w:t>Учёт ордеров</w:t>
              </w:r>
            </w:hyperlink>
          </w:p>
          <w:p w:rsidR="002D2414" w:rsidRDefault="002D2414">
            <w:pPr>
              <w:numPr>
                <w:ilvl w:val="0"/>
                <w:numId w:val="145"/>
              </w:numPr>
              <w:spacing w:before="100" w:beforeAutospacing="1" w:after="100" w:afterAutospacing="1"/>
              <w:ind w:left="120" w:right="225"/>
              <w:rPr>
                <w:color w:val="626363"/>
                <w:sz w:val="19"/>
                <w:szCs w:val="19"/>
              </w:rPr>
            </w:pPr>
            <w:hyperlink r:id="rId1985" w:history="1">
              <w:r>
                <w:rPr>
                  <w:rStyle w:val="a3"/>
                  <w:sz w:val="19"/>
                  <w:szCs w:val="19"/>
                </w:rPr>
                <w:t>Информационная функция</w:t>
              </w:r>
            </w:hyperlink>
          </w:p>
          <w:p w:rsidR="002D2414" w:rsidRDefault="002D2414">
            <w:pPr>
              <w:numPr>
                <w:ilvl w:val="0"/>
                <w:numId w:val="145"/>
              </w:numPr>
              <w:spacing w:before="100" w:beforeAutospacing="1" w:after="100" w:afterAutospacing="1"/>
              <w:ind w:left="120" w:right="225"/>
              <w:rPr>
                <w:color w:val="626363"/>
                <w:sz w:val="19"/>
                <w:szCs w:val="19"/>
              </w:rPr>
            </w:pPr>
            <w:hyperlink r:id="rId1986" w:history="1">
              <w:r>
                <w:rPr>
                  <w:rStyle w:val="a3"/>
                  <w:sz w:val="19"/>
                  <w:szCs w:val="19"/>
                </w:rPr>
                <w:t>Функция слежения за событиями</w:t>
              </w:r>
            </w:hyperlink>
          </w:p>
          <w:p w:rsidR="002D2414" w:rsidRDefault="002D2414">
            <w:pPr>
              <w:numPr>
                <w:ilvl w:val="0"/>
                <w:numId w:val="145"/>
              </w:numPr>
              <w:spacing w:before="100" w:beforeAutospacing="1" w:after="100" w:afterAutospacing="1"/>
              <w:ind w:left="120" w:right="225"/>
              <w:rPr>
                <w:color w:val="626363"/>
                <w:sz w:val="19"/>
                <w:szCs w:val="19"/>
              </w:rPr>
            </w:pPr>
            <w:hyperlink r:id="rId1987" w:history="1">
              <w:r>
                <w:rPr>
                  <w:rStyle w:val="a3"/>
                  <w:sz w:val="19"/>
                  <w:szCs w:val="19"/>
                </w:rPr>
                <w:t>Функция определения количества лотов</w:t>
              </w:r>
            </w:hyperlink>
          </w:p>
          <w:p w:rsidR="002D2414" w:rsidRDefault="002D2414">
            <w:pPr>
              <w:numPr>
                <w:ilvl w:val="0"/>
                <w:numId w:val="145"/>
              </w:numPr>
              <w:spacing w:before="100" w:beforeAutospacing="1" w:after="100" w:afterAutospacing="1"/>
              <w:ind w:left="120" w:right="225"/>
              <w:rPr>
                <w:color w:val="626363"/>
                <w:sz w:val="19"/>
                <w:szCs w:val="19"/>
              </w:rPr>
            </w:pPr>
            <w:hyperlink r:id="rId1988" w:history="1">
              <w:r>
                <w:rPr>
                  <w:rStyle w:val="a6"/>
                  <w:color w:val="42639C"/>
                  <w:sz w:val="19"/>
                  <w:szCs w:val="19"/>
                  <w:u w:val="single"/>
                </w:rPr>
                <w:t>Функция определения торговых критериев</w:t>
              </w:r>
            </w:hyperlink>
          </w:p>
          <w:p w:rsidR="002D2414" w:rsidRDefault="002D2414">
            <w:pPr>
              <w:numPr>
                <w:ilvl w:val="0"/>
                <w:numId w:val="145"/>
              </w:numPr>
              <w:spacing w:before="100" w:beforeAutospacing="1" w:after="100" w:afterAutospacing="1"/>
              <w:ind w:left="120" w:right="225"/>
              <w:rPr>
                <w:color w:val="626363"/>
                <w:sz w:val="19"/>
                <w:szCs w:val="19"/>
              </w:rPr>
            </w:pPr>
            <w:hyperlink r:id="rId1989" w:history="1">
              <w:r>
                <w:rPr>
                  <w:rStyle w:val="a3"/>
                  <w:sz w:val="19"/>
                  <w:szCs w:val="19"/>
                </w:rPr>
                <w:t>Торговые функции</w:t>
              </w:r>
            </w:hyperlink>
          </w:p>
          <w:p w:rsidR="002D2414" w:rsidRDefault="002D2414">
            <w:pPr>
              <w:numPr>
                <w:ilvl w:val="0"/>
                <w:numId w:val="145"/>
              </w:numPr>
              <w:spacing w:before="100" w:beforeAutospacing="1" w:after="100" w:afterAutospacing="1"/>
              <w:ind w:left="120" w:right="225"/>
              <w:rPr>
                <w:color w:val="626363"/>
                <w:sz w:val="19"/>
                <w:szCs w:val="19"/>
              </w:rPr>
            </w:pPr>
            <w:hyperlink r:id="rId1990"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71"/>
              <w:gridCol w:w="79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33" name="Рисунок 73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37335966"/>
                    <w:rPr>
                      <w:color w:val="626363"/>
                      <w:sz w:val="15"/>
                      <w:szCs w:val="15"/>
                    </w:rPr>
                  </w:pPr>
                  <w:r>
                    <w:rPr>
                      <w:color w:val="626363"/>
                      <w:sz w:val="15"/>
                      <w:szCs w:val="15"/>
                    </w:rPr>
                    <w:t xml:space="preserve">Переходи на следующий </w:t>
                  </w:r>
                </w:p>
                <w:p w:rsidR="002D2414" w:rsidRDefault="002D2414">
                  <w:pPr>
                    <w:spacing w:after="300"/>
                    <w:divId w:val="1881090079"/>
                    <w:rPr>
                      <w:color w:val="626363"/>
                      <w:sz w:val="15"/>
                      <w:szCs w:val="15"/>
                    </w:rPr>
                  </w:pPr>
                  <w:r>
                    <w:rPr>
                      <w:color w:val="626363"/>
                      <w:sz w:val="15"/>
                      <w:szCs w:val="15"/>
                    </w:rPr>
                    <w:t xml:space="preserve">уровень с </w:t>
                  </w:r>
                  <w:hyperlink r:id="rId199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25"/>
              <w:gridCol w:w="93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34" name="Рисунок 734"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26106466"/>
                    <w:rPr>
                      <w:color w:val="626363"/>
                      <w:sz w:val="15"/>
                      <w:szCs w:val="15"/>
                    </w:rPr>
                  </w:pPr>
                  <w:r>
                    <w:rPr>
                      <w:color w:val="626363"/>
                      <w:sz w:val="15"/>
                      <w:szCs w:val="15"/>
                    </w:rPr>
                    <w:t xml:space="preserve">Интересуешься новым? </w:t>
                  </w:r>
                </w:p>
                <w:p w:rsidR="002D2414" w:rsidRDefault="002D2414">
                  <w:pPr>
                    <w:spacing w:after="300"/>
                    <w:divId w:val="61105482"/>
                    <w:rPr>
                      <w:color w:val="626363"/>
                      <w:sz w:val="15"/>
                      <w:szCs w:val="15"/>
                    </w:rPr>
                  </w:pPr>
                  <w:r>
                    <w:rPr>
                      <w:color w:val="626363"/>
                      <w:sz w:val="15"/>
                      <w:szCs w:val="15"/>
                    </w:rPr>
                    <w:t xml:space="preserve">Доступна </w:t>
                  </w:r>
                  <w:hyperlink r:id="rId199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85"/>
              <w:gridCol w:w="776"/>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35" name="Рисунок 735"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04291593"/>
                    <w:rPr>
                      <w:color w:val="626363"/>
                      <w:sz w:val="15"/>
                      <w:szCs w:val="15"/>
                    </w:rPr>
                  </w:pPr>
                  <w:r>
                    <w:rPr>
                      <w:color w:val="626363"/>
                      <w:sz w:val="15"/>
                      <w:szCs w:val="15"/>
                    </w:rPr>
                    <w:t xml:space="preserve">Скачайте клиентский терминал </w:t>
                  </w:r>
                  <w:hyperlink r:id="rId199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41"/>
            </w:tblGrid>
            <w:tr w:rsidR="002D2414">
              <w:trPr>
                <w:tblCellSpacing w:w="0" w:type="dxa"/>
              </w:trPr>
              <w:tc>
                <w:tcPr>
                  <w:tcW w:w="0" w:type="auto"/>
                  <w:hideMark/>
                </w:tcPr>
                <w:p w:rsidR="002D2414" w:rsidRDefault="002D2414">
                  <w:pPr>
                    <w:divId w:val="2000571496"/>
                    <w:rPr>
                      <w:color w:val="626363"/>
                      <w:sz w:val="19"/>
                      <w:szCs w:val="19"/>
                    </w:rPr>
                  </w:pPr>
                </w:p>
                <w:p w:rsidR="002D2414" w:rsidRDefault="002D2414">
                  <w:pPr>
                    <w:pStyle w:val="1"/>
                    <w:divId w:val="2000571496"/>
                    <w:rPr>
                      <w:color w:val="626363"/>
                      <w:sz w:val="30"/>
                      <w:szCs w:val="30"/>
                    </w:rPr>
                  </w:pPr>
                  <w:r>
                    <w:rPr>
                      <w:color w:val="626363"/>
                      <w:sz w:val="30"/>
                      <w:szCs w:val="30"/>
                    </w:rPr>
                    <w:t>Функция определения торговых критериев</w:t>
                  </w:r>
                </w:p>
                <w:p w:rsidR="002D2414" w:rsidRDefault="002D2414">
                  <w:pPr>
                    <w:divId w:val="2000571496"/>
                    <w:rPr>
                      <w:color w:val="626363"/>
                      <w:sz w:val="19"/>
                      <w:szCs w:val="19"/>
                    </w:rPr>
                  </w:pPr>
                </w:p>
                <w:p w:rsidR="002D2414" w:rsidRDefault="002D2414">
                  <w:pPr>
                    <w:pStyle w:val="a5"/>
                    <w:divId w:val="2000571496"/>
                    <w:rPr>
                      <w:color w:val="626363"/>
                      <w:sz w:val="19"/>
                      <w:szCs w:val="19"/>
                    </w:rPr>
                  </w:pPr>
                  <w:r w:rsidRPr="00CE5C1D">
                    <w:rPr>
                      <w:color w:val="626363"/>
                      <w:sz w:val="19"/>
                      <w:szCs w:val="19"/>
                    </w:rPr>
                    <w:t>Успешность любой торговой стратегии главным образом зависит от порядка вычисления торговых критериев. Функция определения торговых критериев является наиболее важной частью программы и должна использоваться обязательно. В зависимости от содержания торговой стратегии функция может возвращать значения, соответствующие тем или иным торговым критериям.</w:t>
                  </w:r>
                </w:p>
                <w:p w:rsidR="002D2414" w:rsidRPr="00CE5C1D" w:rsidRDefault="002D2414">
                  <w:pPr>
                    <w:pStyle w:val="a5"/>
                    <w:divId w:val="2000571496"/>
                    <w:rPr>
                      <w:color w:val="626363"/>
                      <w:sz w:val="19"/>
                      <w:szCs w:val="19"/>
                    </w:rPr>
                  </w:pPr>
                  <w:r w:rsidRPr="00CE5C1D">
                    <w:rPr>
                      <w:color w:val="626363"/>
                      <w:sz w:val="19"/>
                      <w:szCs w:val="19"/>
                    </w:rPr>
                    <w:t>В общем случае могут быть определены следующие критерии:</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открытия рыночного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закрытия рыночного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частичного закрытия рыночного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встречного закрытия рыночных ордеров;</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модификации заявленных цен стоп-приказов рыночного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установки отложенного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удаления отложенного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модификации заявленной цены открытия отложенного ордера;</w:t>
                  </w:r>
                </w:p>
                <w:p w:rsidR="002D2414" w:rsidRDefault="002D2414">
                  <w:pPr>
                    <w:numPr>
                      <w:ilvl w:val="0"/>
                      <w:numId w:val="146"/>
                    </w:numPr>
                    <w:spacing w:before="100" w:beforeAutospacing="1" w:after="100" w:afterAutospacing="1"/>
                    <w:divId w:val="2000571496"/>
                    <w:rPr>
                      <w:color w:val="626363"/>
                      <w:sz w:val="19"/>
                      <w:szCs w:val="19"/>
                    </w:rPr>
                  </w:pPr>
                  <w:r>
                    <w:rPr>
                      <w:color w:val="626363"/>
                      <w:sz w:val="19"/>
                      <w:szCs w:val="19"/>
                    </w:rPr>
                    <w:t>критерий для модификации заявленных цен стоп-приказов отложенного ордера.</w:t>
                  </w:r>
                </w:p>
                <w:p w:rsidR="002D2414" w:rsidRDefault="002D2414">
                  <w:pPr>
                    <w:pStyle w:val="a5"/>
                    <w:divId w:val="2000571496"/>
                    <w:rPr>
                      <w:color w:val="626363"/>
                      <w:sz w:val="19"/>
                      <w:szCs w:val="19"/>
                    </w:rPr>
                  </w:pPr>
                  <w:r w:rsidRPr="00CE5C1D">
                    <w:rPr>
                      <w:color w:val="626363"/>
                      <w:sz w:val="19"/>
                      <w:szCs w:val="19"/>
                    </w:rPr>
                    <w:t xml:space="preserve">В большинстве случаев срабатывание одних торговых критериев является взаимоисключающим по отношению к другим критериям. Например, если в некоторый момент значимым является критерий для открытия ордера Buy, то это означает, что в этот же момент критерии для закрытия Buy и открытия Sell значимыми быть не могут (см. </w:t>
                  </w:r>
                  <w:hyperlink r:id="rId1994" w:anchor="Otn" w:history="1">
                    <w:r w:rsidRPr="00CE5C1D">
                      <w:rPr>
                        <w:rStyle w:val="a3"/>
                        <w:sz w:val="19"/>
                        <w:szCs w:val="19"/>
                      </w:rPr>
                      <w:t>Отношение торговых критериев</w:t>
                    </w:r>
                  </w:hyperlink>
                  <w:r w:rsidRPr="00CE5C1D">
                    <w:rPr>
                      <w:color w:val="626363"/>
                      <w:sz w:val="19"/>
                      <w:szCs w:val="19"/>
                    </w:rPr>
                    <w:t>). В то же время, в соответствии с правилами торговой стратегии, некоторые критерии могут срабатывать одновременно. Например, одновременно могут оказаться значимыми критерии для закрытия рыночного ордера Sell и модификации отложенного ордера BuyStop.</w:t>
                  </w:r>
                </w:p>
                <w:p w:rsidR="002D2414" w:rsidRPr="00CE5C1D" w:rsidRDefault="002D2414">
                  <w:pPr>
                    <w:pStyle w:val="a5"/>
                    <w:divId w:val="2000571496"/>
                    <w:rPr>
                      <w:color w:val="626363"/>
                      <w:sz w:val="19"/>
                      <w:szCs w:val="19"/>
                    </w:rPr>
                  </w:pPr>
                  <w:r w:rsidRPr="00CE5C1D">
                    <w:rPr>
                      <w:color w:val="626363"/>
                      <w:sz w:val="19"/>
                      <w:szCs w:val="19"/>
                    </w:rPr>
                    <w:t>Торговая стратегия накладывает требования к содержанию и технологии использования функции определения торговых критериев. Любая функция может возвращать только одно значение. Поэтому, если в эксперте реализована стратегия, предполагающая использование только взаимоисключающих торговых критериев, то возвращаемое функцией значение может быть поставлено в соответствие одному из критериев. Если же стратегия допускает срабатывание одновременно нескольких критериев, то их значения необходимо передавать для обработки другим функциям, используя для этого глобальные переменные.</w:t>
                  </w:r>
                </w:p>
                <w:p w:rsidR="002D2414" w:rsidRPr="00CE5C1D" w:rsidRDefault="002D2414">
                  <w:pPr>
                    <w:pStyle w:val="a5"/>
                    <w:divId w:val="2000571496"/>
                    <w:rPr>
                      <w:color w:val="626363"/>
                      <w:sz w:val="19"/>
                      <w:szCs w:val="19"/>
                    </w:rPr>
                  </w:pPr>
                  <w:r w:rsidRPr="00CE5C1D">
                    <w:rPr>
                      <w:color w:val="626363"/>
                      <w:sz w:val="19"/>
                      <w:szCs w:val="19"/>
                    </w:rPr>
                    <w:t>Торговая стратегия, реализованная в рассматриваемом эксперте, предполагает использование только взаимоисключающих критериев. Поэтому в представленной здесь функции Criterion() для передачи вычисленных критериев другим функциям используется значение, возвращаемое функцией.</w:t>
                  </w:r>
                </w:p>
                <w:p w:rsidR="002D2414" w:rsidRDefault="002D2414">
                  <w:pPr>
                    <w:pStyle w:val="2"/>
                    <w:divId w:val="2000571496"/>
                    <w:rPr>
                      <w:color w:val="626363"/>
                      <w:sz w:val="27"/>
                      <w:szCs w:val="27"/>
                    </w:rPr>
                  </w:pPr>
                  <w:r>
                    <w:rPr>
                      <w:color w:val="626363"/>
                      <w:sz w:val="27"/>
                      <w:szCs w:val="27"/>
                    </w:rPr>
                    <w:t>Пользовательская функция Criterion()</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000571496"/>
                    <w:rPr>
                      <w:rFonts w:ascii="Courier" w:hAnsi="Courier"/>
                      <w:color w:val="626363"/>
                    </w:rPr>
                  </w:pPr>
                  <w:r w:rsidRPr="00CE5C1D">
                    <w:rPr>
                      <w:rStyle w:val="hl-reserved42"/>
                    </w:rPr>
                    <w:t>int</w:t>
                  </w:r>
                  <w:r w:rsidRPr="00CE5C1D">
                    <w:rPr>
                      <w:rFonts w:ascii="Courier" w:hAnsi="Courier"/>
                      <w:color w:val="626363"/>
                    </w:rPr>
                    <w:t xml:space="preserve"> </w:t>
                  </w:r>
                  <w:r w:rsidRPr="00CE5C1D">
                    <w:rPr>
                      <w:rStyle w:val="hl-identifier42"/>
                    </w:rPr>
                    <w:t>Criterion</w:t>
                  </w:r>
                  <w:r w:rsidRPr="00CE5C1D">
                    <w:rPr>
                      <w:rStyle w:val="hl-brackets40"/>
                    </w:rPr>
                    <w:t>()</w:t>
                  </w:r>
                </w:p>
                <w:p w:rsidR="002D2414" w:rsidRPr="00CE5C1D" w:rsidRDefault="002D2414">
                  <w:pPr>
                    <w:pStyle w:val="a5"/>
                    <w:divId w:val="2000571496"/>
                    <w:rPr>
                      <w:color w:val="626363"/>
                      <w:sz w:val="19"/>
                      <w:szCs w:val="19"/>
                    </w:rPr>
                  </w:pPr>
                  <w:r w:rsidRPr="00CE5C1D">
                    <w:rPr>
                      <w:color w:val="626363"/>
                      <w:sz w:val="19"/>
                      <w:szCs w:val="19"/>
                    </w:rPr>
                    <w:t>Функция вычисляет торговые критерии. Функция возвращает следующие значения:</w:t>
                  </w:r>
                  <w:r w:rsidRPr="00CE5C1D">
                    <w:rPr>
                      <w:color w:val="626363"/>
                      <w:sz w:val="19"/>
                      <w:szCs w:val="19"/>
                    </w:rPr>
                    <w:br/>
                  </w:r>
                  <w:r w:rsidRPr="00CE5C1D">
                    <w:rPr>
                      <w:b/>
                      <w:bCs/>
                      <w:color w:val="626363"/>
                      <w:sz w:val="19"/>
                      <w:szCs w:val="19"/>
                    </w:rPr>
                    <w:t>10</w:t>
                  </w:r>
                  <w:r w:rsidRPr="00CE5C1D">
                    <w:rPr>
                      <w:color w:val="626363"/>
                      <w:sz w:val="19"/>
                      <w:szCs w:val="19"/>
                    </w:rPr>
                    <w:t xml:space="preserve"> - сработал торговый критерий для открытия рыночного ордера Buy;</w:t>
                  </w:r>
                  <w:r w:rsidRPr="00CE5C1D">
                    <w:rPr>
                      <w:color w:val="626363"/>
                      <w:sz w:val="19"/>
                      <w:szCs w:val="19"/>
                    </w:rPr>
                    <w:br/>
                  </w:r>
                  <w:r w:rsidRPr="00CE5C1D">
                    <w:rPr>
                      <w:b/>
                      <w:bCs/>
                      <w:color w:val="626363"/>
                      <w:sz w:val="19"/>
                      <w:szCs w:val="19"/>
                    </w:rPr>
                    <w:t>20</w:t>
                  </w:r>
                  <w:r w:rsidRPr="00CE5C1D">
                    <w:rPr>
                      <w:color w:val="626363"/>
                      <w:sz w:val="19"/>
                      <w:szCs w:val="19"/>
                    </w:rPr>
                    <w:t xml:space="preserve"> - сработал торговый критерий для открытия рыночного ордера Sell; </w:t>
                  </w:r>
                  <w:r w:rsidRPr="00CE5C1D">
                    <w:rPr>
                      <w:color w:val="626363"/>
                      <w:sz w:val="19"/>
                      <w:szCs w:val="19"/>
                    </w:rPr>
                    <w:br/>
                  </w:r>
                  <w:r w:rsidRPr="00CE5C1D">
                    <w:rPr>
                      <w:b/>
                      <w:bCs/>
                      <w:color w:val="626363"/>
                      <w:sz w:val="19"/>
                      <w:szCs w:val="19"/>
                    </w:rPr>
                    <w:t>11</w:t>
                  </w:r>
                  <w:r w:rsidRPr="00CE5C1D">
                    <w:rPr>
                      <w:color w:val="626363"/>
                      <w:sz w:val="19"/>
                      <w:szCs w:val="19"/>
                    </w:rPr>
                    <w:t xml:space="preserve"> - сработал торговый критерий для закрытия рыночного ордера Buy;</w:t>
                  </w:r>
                  <w:r w:rsidRPr="00CE5C1D">
                    <w:rPr>
                      <w:color w:val="626363"/>
                      <w:sz w:val="19"/>
                      <w:szCs w:val="19"/>
                    </w:rPr>
                    <w:br/>
                  </w:r>
                  <w:r w:rsidRPr="00CE5C1D">
                    <w:rPr>
                      <w:b/>
                      <w:bCs/>
                      <w:color w:val="626363"/>
                      <w:sz w:val="19"/>
                      <w:szCs w:val="19"/>
                    </w:rPr>
                    <w:t>21</w:t>
                  </w:r>
                  <w:r w:rsidRPr="00CE5C1D">
                    <w:rPr>
                      <w:color w:val="626363"/>
                      <w:sz w:val="19"/>
                      <w:szCs w:val="19"/>
                    </w:rPr>
                    <w:t xml:space="preserve"> - сработал торговый критерий для закрытия рыночного ордера Sell;</w:t>
                  </w:r>
                  <w:r w:rsidRPr="00CE5C1D">
                    <w:rPr>
                      <w:color w:val="626363"/>
                      <w:sz w:val="19"/>
                      <w:szCs w:val="19"/>
                    </w:rPr>
                    <w:br/>
                  </w:r>
                  <w:r w:rsidRPr="00CE5C1D">
                    <w:rPr>
                      <w:b/>
                      <w:bCs/>
                      <w:color w:val="626363"/>
                      <w:sz w:val="19"/>
                      <w:szCs w:val="19"/>
                    </w:rPr>
                    <w:t>0</w:t>
                  </w:r>
                  <w:r w:rsidRPr="00CE5C1D">
                    <w:rPr>
                      <w:color w:val="626363"/>
                      <w:sz w:val="19"/>
                      <w:szCs w:val="19"/>
                    </w:rPr>
                    <w:t xml:space="preserve"> - значимых критериев нет;</w:t>
                  </w:r>
                  <w:r w:rsidRPr="00CE5C1D">
                    <w:rPr>
                      <w:color w:val="626363"/>
                      <w:sz w:val="19"/>
                      <w:szCs w:val="19"/>
                    </w:rPr>
                    <w:br/>
                  </w:r>
                  <w:r w:rsidRPr="00CE5C1D">
                    <w:rPr>
                      <w:b/>
                      <w:bCs/>
                      <w:color w:val="626363"/>
                      <w:sz w:val="19"/>
                      <w:szCs w:val="19"/>
                    </w:rPr>
                    <w:t>-1</w:t>
                  </w:r>
                  <w:r w:rsidRPr="00CE5C1D">
                    <w:rPr>
                      <w:color w:val="626363"/>
                      <w:sz w:val="19"/>
                      <w:szCs w:val="19"/>
                    </w:rPr>
                    <w:t xml:space="preserve"> - используемый финансовый инструмент не является EURUSD.</w:t>
                  </w:r>
                </w:p>
                <w:p w:rsidR="002D2414" w:rsidRPr="00CE5C1D" w:rsidRDefault="002D2414">
                  <w:pPr>
                    <w:pStyle w:val="a5"/>
                    <w:divId w:val="2000571496"/>
                    <w:rPr>
                      <w:color w:val="626363"/>
                      <w:sz w:val="19"/>
                      <w:szCs w:val="19"/>
                    </w:rPr>
                  </w:pPr>
                  <w:r w:rsidRPr="00CE5C1D">
                    <w:rPr>
                      <w:color w:val="626363"/>
                      <w:sz w:val="19"/>
                      <w:szCs w:val="19"/>
                    </w:rPr>
                    <w:t>Функция использует значения следующих внешних переменных:</w:t>
                  </w:r>
                  <w:r w:rsidRPr="00CE5C1D">
                    <w:rPr>
                      <w:color w:val="626363"/>
                      <w:sz w:val="19"/>
                      <w:szCs w:val="19"/>
                    </w:rPr>
                    <w:br/>
                  </w:r>
                  <w:r w:rsidRPr="00CE5C1D">
                    <w:rPr>
                      <w:b/>
                      <w:bCs/>
                      <w:color w:val="626363"/>
                      <w:sz w:val="19"/>
                      <w:szCs w:val="19"/>
                    </w:rPr>
                    <w:t>St_min</w:t>
                  </w:r>
                  <w:r w:rsidRPr="00CE5C1D">
                    <w:rPr>
                      <w:color w:val="626363"/>
                      <w:sz w:val="19"/>
                      <w:szCs w:val="19"/>
                    </w:rPr>
                    <w:t xml:space="preserve"> - нижний уровень индикатора Stochastic Oscillator; </w:t>
                  </w:r>
                  <w:r w:rsidRPr="00CE5C1D">
                    <w:rPr>
                      <w:color w:val="626363"/>
                      <w:sz w:val="19"/>
                      <w:szCs w:val="19"/>
                    </w:rPr>
                    <w:br/>
                  </w:r>
                  <w:r w:rsidRPr="00CE5C1D">
                    <w:rPr>
                      <w:b/>
                      <w:bCs/>
                      <w:color w:val="626363"/>
                      <w:sz w:val="19"/>
                      <w:szCs w:val="19"/>
                    </w:rPr>
                    <w:t>St_max</w:t>
                  </w:r>
                  <w:r w:rsidRPr="00CE5C1D">
                    <w:rPr>
                      <w:color w:val="626363"/>
                      <w:sz w:val="19"/>
                      <w:szCs w:val="19"/>
                    </w:rPr>
                    <w:t xml:space="preserve"> - верхний уровень индикатора Stochastic Oscillator; </w:t>
                  </w:r>
                  <w:r w:rsidRPr="00CE5C1D">
                    <w:rPr>
                      <w:color w:val="626363"/>
                      <w:sz w:val="19"/>
                      <w:szCs w:val="19"/>
                    </w:rPr>
                    <w:br/>
                  </w:r>
                  <w:r w:rsidRPr="00CE5C1D">
                    <w:rPr>
                      <w:b/>
                      <w:bCs/>
                      <w:color w:val="626363"/>
                      <w:sz w:val="19"/>
                      <w:szCs w:val="19"/>
                    </w:rPr>
                    <w:t>Open_Level</w:t>
                  </w:r>
                  <w:r w:rsidRPr="00CE5C1D">
                    <w:rPr>
                      <w:color w:val="626363"/>
                      <w:sz w:val="19"/>
                      <w:szCs w:val="19"/>
                    </w:rPr>
                    <w:t xml:space="preserve"> - уровень индикатора MACD (для открытия ордеров);</w:t>
                  </w:r>
                  <w:r w:rsidRPr="00CE5C1D">
                    <w:rPr>
                      <w:color w:val="626363"/>
                      <w:sz w:val="19"/>
                      <w:szCs w:val="19"/>
                    </w:rPr>
                    <w:br/>
                  </w:r>
                  <w:r w:rsidRPr="00CE5C1D">
                    <w:rPr>
                      <w:b/>
                      <w:bCs/>
                      <w:color w:val="626363"/>
                      <w:sz w:val="19"/>
                      <w:szCs w:val="19"/>
                    </w:rPr>
                    <w:t>Close_Level</w:t>
                  </w:r>
                  <w:r w:rsidRPr="00CE5C1D">
                    <w:rPr>
                      <w:color w:val="626363"/>
                      <w:sz w:val="19"/>
                      <w:szCs w:val="19"/>
                    </w:rPr>
                    <w:t xml:space="preserve"> - уровень индикатора MACD (для закрытия ордеров).</w:t>
                  </w:r>
                </w:p>
                <w:p w:rsidR="002D2414" w:rsidRPr="00CE5C1D" w:rsidRDefault="002D2414">
                  <w:pPr>
                    <w:pStyle w:val="a5"/>
                    <w:divId w:val="2000571496"/>
                    <w:rPr>
                      <w:color w:val="626363"/>
                      <w:sz w:val="19"/>
                      <w:szCs w:val="19"/>
                    </w:rPr>
                  </w:pPr>
                  <w:r w:rsidRPr="00CE5C1D">
                    <w:rPr>
                      <w:color w:val="626363"/>
                      <w:sz w:val="19"/>
                      <w:szCs w:val="19"/>
                    </w:rPr>
                    <w:t>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2000571496"/>
                    <w:rPr>
                      <w:color w:val="626363"/>
                      <w:sz w:val="19"/>
                      <w:szCs w:val="19"/>
                    </w:rPr>
                  </w:pPr>
                  <w:r w:rsidRPr="00CE5C1D">
                    <w:rPr>
                      <w:color w:val="626363"/>
                      <w:sz w:val="19"/>
                      <w:szCs w:val="19"/>
                    </w:rPr>
                    <w:t xml:space="preserve">Функция определения торговых критериев Criterion() оформлена в виде включаемого файла </w:t>
                  </w:r>
                  <w:hyperlink r:id="rId1995" w:history="1">
                    <w:r w:rsidRPr="00CE5C1D">
                      <w:rPr>
                        <w:rStyle w:val="a3"/>
                        <w:sz w:val="19"/>
                        <w:szCs w:val="19"/>
                      </w:rPr>
                      <w:t>Criterion.mqh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00571496"/>
                    <w:rPr>
                      <w:rFonts w:ascii="Courier" w:hAnsi="Courier"/>
                      <w:color w:val="626363"/>
                    </w:rPr>
                  </w:pPr>
                  <w:r w:rsidRPr="00CE5C1D">
                    <w:rPr>
                      <w:rStyle w:val="hl-comment42"/>
                    </w:rPr>
                    <w:t>//--------------------------------------------------------------------</w:t>
                  </w:r>
                  <w:r w:rsidRPr="00CE5C1D">
                    <w:rPr>
                      <w:rFonts w:ascii="Courier" w:hAnsi="Courier"/>
                      <w:color w:val="626363"/>
                    </w:rPr>
                    <w:br/>
                  </w:r>
                  <w:r w:rsidRPr="00CE5C1D">
                    <w:rPr>
                      <w:rStyle w:val="hl-comment42"/>
                    </w:rPr>
                    <w:t>// Criterion.mqh</w:t>
                  </w:r>
                  <w:r w:rsidRPr="00CE5C1D">
                    <w:rPr>
                      <w:rFonts w:ascii="Courier" w:hAnsi="Courier"/>
                      <w:color w:val="626363"/>
                    </w:rPr>
                    <w:br/>
                  </w:r>
                  <w:r w:rsidRPr="00CE5C1D">
                    <w:rPr>
                      <w:rStyle w:val="hl-comment42"/>
                    </w:rPr>
                    <w:t>// Предназначен для использования в качестве примера в учебнике MQL4.</w:t>
                  </w:r>
                  <w:r w:rsidRPr="00CE5C1D">
                    <w:rPr>
                      <w:rFonts w:ascii="Courier" w:hAnsi="Courier"/>
                      <w:color w:val="626363"/>
                    </w:rPr>
                    <w:br/>
                  </w:r>
                  <w:r w:rsidRPr="00CE5C1D">
                    <w:rPr>
                      <w:rStyle w:val="hl-comment42"/>
                    </w:rPr>
                    <w:t>//--------------------------------------------------------------- 1 --</w:t>
                  </w:r>
                  <w:r w:rsidRPr="00CE5C1D">
                    <w:rPr>
                      <w:rFonts w:ascii="Courier" w:hAnsi="Courier"/>
                      <w:color w:val="626363"/>
                    </w:rPr>
                    <w:br/>
                  </w:r>
                  <w:r w:rsidRPr="00CE5C1D">
                    <w:rPr>
                      <w:rStyle w:val="hl-comment42"/>
                    </w:rPr>
                    <w:t>// Функция вычисления торговых критериев.</w:t>
                  </w:r>
                  <w:r w:rsidRPr="00CE5C1D">
                    <w:rPr>
                      <w:rFonts w:ascii="Courier" w:hAnsi="Courier"/>
                      <w:color w:val="626363"/>
                    </w:rPr>
                    <w:br/>
                  </w:r>
                  <w:r w:rsidRPr="00CE5C1D">
                    <w:rPr>
                      <w:rStyle w:val="hl-comment42"/>
                    </w:rPr>
                    <w:t>// Возвращаемые значения:</w:t>
                  </w:r>
                  <w:r w:rsidRPr="00CE5C1D">
                    <w:rPr>
                      <w:rFonts w:ascii="Courier" w:hAnsi="Courier"/>
                      <w:color w:val="626363"/>
                    </w:rPr>
                    <w:br/>
                  </w:r>
                  <w:r w:rsidRPr="00CE5C1D">
                    <w:rPr>
                      <w:rStyle w:val="hl-comment42"/>
                    </w:rPr>
                    <w:t xml:space="preserve">// 10 - открытие Buy  </w:t>
                  </w:r>
                  <w:r w:rsidRPr="00CE5C1D">
                    <w:rPr>
                      <w:rFonts w:ascii="Courier" w:hAnsi="Courier"/>
                      <w:color w:val="626363"/>
                    </w:rPr>
                    <w:br/>
                  </w:r>
                  <w:r w:rsidRPr="00CE5C1D">
                    <w:rPr>
                      <w:rStyle w:val="hl-comment42"/>
                    </w:rPr>
                    <w:t xml:space="preserve">// 20 - открытие Sell </w:t>
                  </w:r>
                  <w:r w:rsidRPr="00CE5C1D">
                    <w:rPr>
                      <w:rFonts w:ascii="Courier" w:hAnsi="Courier"/>
                      <w:color w:val="626363"/>
                    </w:rPr>
                    <w:br/>
                  </w:r>
                  <w:r w:rsidRPr="00CE5C1D">
                    <w:rPr>
                      <w:rStyle w:val="hl-comment42"/>
                    </w:rPr>
                    <w:t>// 11 - закрытие Buy</w:t>
                  </w:r>
                  <w:r w:rsidRPr="00CE5C1D">
                    <w:rPr>
                      <w:rFonts w:ascii="Courier" w:hAnsi="Courier"/>
                      <w:color w:val="626363"/>
                    </w:rPr>
                    <w:br/>
                  </w:r>
                  <w:r w:rsidRPr="00CE5C1D">
                    <w:rPr>
                      <w:rStyle w:val="hl-comment42"/>
                    </w:rPr>
                    <w:t>// 21 - закрытие Sell</w:t>
                  </w:r>
                  <w:r w:rsidRPr="00CE5C1D">
                    <w:rPr>
                      <w:rFonts w:ascii="Courier" w:hAnsi="Courier"/>
                      <w:color w:val="626363"/>
                    </w:rPr>
                    <w:br/>
                  </w:r>
                  <w:r w:rsidRPr="00CE5C1D">
                    <w:rPr>
                      <w:rStyle w:val="hl-comment42"/>
                    </w:rPr>
                    <w:t>// 0  - значимых критериев нет</w:t>
                  </w:r>
                  <w:r w:rsidRPr="00CE5C1D">
                    <w:rPr>
                      <w:rFonts w:ascii="Courier" w:hAnsi="Courier"/>
                      <w:color w:val="626363"/>
                    </w:rPr>
                    <w:br/>
                  </w:r>
                  <w:r w:rsidRPr="00CE5C1D">
                    <w:rPr>
                      <w:rStyle w:val="hl-comment42"/>
                    </w:rPr>
                    <w:t>// -1 - используется другой финансовый инструмент</w:t>
                  </w:r>
                  <w:r w:rsidRPr="00CE5C1D">
                    <w:rPr>
                      <w:rFonts w:ascii="Courier" w:hAnsi="Courier"/>
                      <w:color w:val="626363"/>
                    </w:rPr>
                    <w:br/>
                  </w:r>
                  <w:r w:rsidRPr="00CE5C1D">
                    <w:rPr>
                      <w:rStyle w:val="hl-comment42"/>
                    </w:rPr>
                    <w:t>//--------------------------------------------------------------- 2 --</w:t>
                  </w:r>
                  <w:r w:rsidRPr="00CE5C1D">
                    <w:rPr>
                      <w:rFonts w:ascii="Courier" w:hAnsi="Courier"/>
                      <w:color w:val="626363"/>
                    </w:rPr>
                    <w:br/>
                  </w:r>
                  <w:r w:rsidRPr="00CE5C1D">
                    <w:rPr>
                      <w:rStyle w:val="hl-comment42"/>
                    </w:rPr>
                    <w:t>// Внешние переменные:</w:t>
                  </w:r>
                  <w:r w:rsidRPr="00CE5C1D">
                    <w:rPr>
                      <w:rFonts w:ascii="Courier" w:hAnsi="Courier"/>
                      <w:color w:val="626363"/>
                    </w:rPr>
                    <w:br/>
                  </w:r>
                  <w:r w:rsidRPr="00CE5C1D">
                    <w:rPr>
                      <w:rStyle w:val="hl-reserved42"/>
                    </w:rPr>
                    <w:t>extern</w:t>
                  </w:r>
                  <w:r w:rsidRPr="00CE5C1D">
                    <w:rPr>
                      <w:rFonts w:ascii="Courier" w:hAnsi="Courier"/>
                      <w:color w:val="626363"/>
                    </w:rPr>
                    <w:t xml:space="preserve"> </w:t>
                  </w:r>
                  <w:r w:rsidRPr="00CE5C1D">
                    <w:rPr>
                      <w:rStyle w:val="hl-reserved42"/>
                    </w:rPr>
                    <w:t>int</w:t>
                  </w:r>
                  <w:r w:rsidRPr="00CE5C1D">
                    <w:rPr>
                      <w:rFonts w:ascii="Courier" w:hAnsi="Courier"/>
                      <w:color w:val="626363"/>
                    </w:rPr>
                    <w:t xml:space="preserve"> </w:t>
                  </w:r>
                  <w:r w:rsidRPr="00CE5C1D">
                    <w:rPr>
                      <w:rStyle w:val="hl-identifier42"/>
                    </w:rPr>
                    <w:t>St_min</w:t>
                  </w:r>
                  <w:r w:rsidRPr="00CE5C1D">
                    <w:rPr>
                      <w:rStyle w:val="hl-code42"/>
                    </w:rPr>
                    <w:t>=</w:t>
                  </w:r>
                  <w:r w:rsidRPr="00CE5C1D">
                    <w:rPr>
                      <w:rStyle w:val="hl-number41"/>
                    </w:rPr>
                    <w:t>30</w:t>
                  </w:r>
                  <w:r w:rsidRPr="00CE5C1D">
                    <w:rPr>
                      <w:rStyle w:val="hl-code42"/>
                    </w:rPr>
                    <w:t xml:space="preserve">;                  </w:t>
                  </w:r>
                  <w:r w:rsidRPr="00CE5C1D">
                    <w:rPr>
                      <w:rStyle w:val="hl-comment42"/>
                    </w:rPr>
                    <w:t>// Миним.  уровень стохастика</w:t>
                  </w:r>
                  <w:r w:rsidRPr="00CE5C1D">
                    <w:rPr>
                      <w:rFonts w:ascii="Courier" w:hAnsi="Courier"/>
                      <w:color w:val="626363"/>
                    </w:rPr>
                    <w:br/>
                  </w:r>
                  <w:r w:rsidRPr="00CE5C1D">
                    <w:rPr>
                      <w:rStyle w:val="hl-reserved42"/>
                    </w:rPr>
                    <w:t>extern</w:t>
                  </w:r>
                  <w:r w:rsidRPr="00CE5C1D">
                    <w:rPr>
                      <w:rFonts w:ascii="Courier" w:hAnsi="Courier"/>
                      <w:color w:val="626363"/>
                    </w:rPr>
                    <w:t xml:space="preserve"> </w:t>
                  </w:r>
                  <w:r w:rsidRPr="00CE5C1D">
                    <w:rPr>
                      <w:rStyle w:val="hl-reserved42"/>
                    </w:rPr>
                    <w:t>int</w:t>
                  </w:r>
                  <w:r w:rsidRPr="00CE5C1D">
                    <w:rPr>
                      <w:rFonts w:ascii="Courier" w:hAnsi="Courier"/>
                      <w:color w:val="626363"/>
                    </w:rPr>
                    <w:t xml:space="preserve"> </w:t>
                  </w:r>
                  <w:r w:rsidRPr="00CE5C1D">
                    <w:rPr>
                      <w:rStyle w:val="hl-identifier42"/>
                    </w:rPr>
                    <w:t>St_max</w:t>
                  </w:r>
                  <w:r w:rsidRPr="00CE5C1D">
                    <w:rPr>
                      <w:rStyle w:val="hl-code42"/>
                    </w:rPr>
                    <w:t>=</w:t>
                  </w:r>
                  <w:r w:rsidRPr="00CE5C1D">
                    <w:rPr>
                      <w:rStyle w:val="hl-number41"/>
                    </w:rPr>
                    <w:t>70</w:t>
                  </w:r>
                  <w:r w:rsidRPr="00CE5C1D">
                    <w:rPr>
                      <w:rStyle w:val="hl-code42"/>
                    </w:rPr>
                    <w:t xml:space="preserve">;                  </w:t>
                  </w:r>
                  <w:r w:rsidRPr="00CE5C1D">
                    <w:rPr>
                      <w:rStyle w:val="hl-comment42"/>
                    </w:rPr>
                    <w:t>// Максим. уровень стохастика</w:t>
                  </w:r>
                  <w:r w:rsidRPr="00CE5C1D">
                    <w:rPr>
                      <w:rFonts w:ascii="Courier" w:hAnsi="Courier"/>
                      <w:color w:val="626363"/>
                    </w:rPr>
                    <w:br/>
                  </w:r>
                  <w:r w:rsidRPr="00CE5C1D">
                    <w:rPr>
                      <w:rStyle w:val="hl-reserved42"/>
                    </w:rPr>
                    <w:t>extern</w:t>
                  </w:r>
                  <w:r w:rsidRPr="00CE5C1D">
                    <w:rPr>
                      <w:rFonts w:ascii="Courier" w:hAnsi="Courier"/>
                      <w:color w:val="626363"/>
                    </w:rPr>
                    <w:t xml:space="preserve"> </w:t>
                  </w:r>
                  <w:r w:rsidRPr="00CE5C1D">
                    <w:rPr>
                      <w:rStyle w:val="hl-reserved42"/>
                    </w:rPr>
                    <w:t>double</w:t>
                  </w:r>
                  <w:r w:rsidRPr="00CE5C1D">
                    <w:rPr>
                      <w:rFonts w:ascii="Courier" w:hAnsi="Courier"/>
                      <w:color w:val="626363"/>
                    </w:rPr>
                    <w:t xml:space="preserve"> </w:t>
                  </w:r>
                  <w:r w:rsidRPr="00CE5C1D">
                    <w:rPr>
                      <w:rStyle w:val="hl-identifier42"/>
                    </w:rPr>
                    <w:t>Open_Level</w:t>
                  </w:r>
                  <w:r w:rsidRPr="00CE5C1D">
                    <w:rPr>
                      <w:rStyle w:val="hl-code42"/>
                    </w:rPr>
                    <w:t xml:space="preserve"> =</w:t>
                  </w:r>
                  <w:r w:rsidRPr="00CE5C1D">
                    <w:rPr>
                      <w:rStyle w:val="hl-number41"/>
                    </w:rPr>
                    <w:t>5</w:t>
                  </w:r>
                  <w:r w:rsidRPr="00CE5C1D">
                    <w:rPr>
                      <w:rStyle w:val="hl-code42"/>
                    </w:rPr>
                    <w:t xml:space="preserve">;           </w:t>
                  </w:r>
                  <w:r w:rsidRPr="00CE5C1D">
                    <w:rPr>
                      <w:rStyle w:val="hl-comment42"/>
                    </w:rPr>
                    <w:t>// Уровень MACD для откр.(+/-)</w:t>
                  </w:r>
                  <w:r w:rsidRPr="00CE5C1D">
                    <w:rPr>
                      <w:rFonts w:ascii="Courier" w:hAnsi="Courier"/>
                      <w:color w:val="626363"/>
                    </w:rPr>
                    <w:br/>
                  </w:r>
                  <w:r w:rsidRPr="00CE5C1D">
                    <w:rPr>
                      <w:rStyle w:val="hl-reserved42"/>
                    </w:rPr>
                    <w:t>extern</w:t>
                  </w:r>
                  <w:r w:rsidRPr="00CE5C1D">
                    <w:rPr>
                      <w:rFonts w:ascii="Courier" w:hAnsi="Courier"/>
                      <w:color w:val="626363"/>
                    </w:rPr>
                    <w:t xml:space="preserve"> </w:t>
                  </w:r>
                  <w:r w:rsidRPr="00CE5C1D">
                    <w:rPr>
                      <w:rStyle w:val="hl-reserved42"/>
                    </w:rPr>
                    <w:t>double</w:t>
                  </w:r>
                  <w:r w:rsidRPr="00CE5C1D">
                    <w:rPr>
                      <w:rFonts w:ascii="Courier" w:hAnsi="Courier"/>
                      <w:color w:val="626363"/>
                    </w:rPr>
                    <w:t xml:space="preserve"> </w:t>
                  </w:r>
                  <w:r w:rsidRPr="00CE5C1D">
                    <w:rPr>
                      <w:rStyle w:val="hl-identifier42"/>
                    </w:rPr>
                    <w:t>Close_Level</w:t>
                  </w:r>
                  <w:r w:rsidRPr="00CE5C1D">
                    <w:rPr>
                      <w:rStyle w:val="hl-code42"/>
                    </w:rPr>
                    <w:t>=</w:t>
                  </w:r>
                  <w:r w:rsidRPr="00CE5C1D">
                    <w:rPr>
                      <w:rStyle w:val="hl-number41"/>
                    </w:rPr>
                    <w:t>4</w:t>
                  </w:r>
                  <w:r w:rsidRPr="00CE5C1D">
                    <w:rPr>
                      <w:rStyle w:val="hl-code42"/>
                    </w:rPr>
                    <w:t xml:space="preserve">;           </w:t>
                  </w:r>
                  <w:r w:rsidRPr="00CE5C1D">
                    <w:rPr>
                      <w:rStyle w:val="hl-comment42"/>
                    </w:rPr>
                    <w:t>// Уровень MACD для закр.(+/-)</w:t>
                  </w:r>
                  <w:r w:rsidRPr="00CE5C1D">
                    <w:rPr>
                      <w:rFonts w:ascii="Courier" w:hAnsi="Courier"/>
                      <w:color w:val="626363"/>
                    </w:rPr>
                    <w:br/>
                  </w:r>
                  <w:r w:rsidRPr="00CE5C1D">
                    <w:rPr>
                      <w:rStyle w:val="hl-comment42"/>
                    </w:rPr>
                    <w:t>//--------------------------------------------------------------- 3 --</w:t>
                  </w:r>
                  <w:r w:rsidRPr="00CE5C1D">
                    <w:rPr>
                      <w:rFonts w:ascii="Courier" w:hAnsi="Courier"/>
                      <w:color w:val="626363"/>
                    </w:rPr>
                    <w:br/>
                  </w:r>
                  <w:r w:rsidRPr="00CE5C1D">
                    <w:rPr>
                      <w:rStyle w:val="hl-reserved42"/>
                    </w:rPr>
                    <w:t>int</w:t>
                  </w:r>
                  <w:r w:rsidRPr="00CE5C1D">
                    <w:rPr>
                      <w:rFonts w:ascii="Courier" w:hAnsi="Courier"/>
                      <w:color w:val="626363"/>
                    </w:rPr>
                    <w:t xml:space="preserve"> </w:t>
                  </w:r>
                  <w:r w:rsidRPr="00CE5C1D">
                    <w:rPr>
                      <w:rStyle w:val="hl-identifier42"/>
                    </w:rPr>
                    <w:t>Criterion</w:t>
                  </w:r>
                  <w:r w:rsidRPr="00CE5C1D">
                    <w:rPr>
                      <w:rStyle w:val="hl-brackets40"/>
                    </w:rPr>
                    <w:t>()</w:t>
                  </w:r>
                  <w:r w:rsidRPr="00CE5C1D">
                    <w:rPr>
                      <w:rFonts w:ascii="Courier" w:hAnsi="Courier"/>
                      <w:color w:val="626363"/>
                    </w:rPr>
                    <w:t xml:space="preserve">                        </w:t>
                  </w:r>
                  <w:r w:rsidRPr="00CE5C1D">
                    <w:rPr>
                      <w:rStyle w:val="hl-comment42"/>
                    </w:rPr>
                    <w:t>// Пользовательская функция</w:t>
                  </w:r>
                  <w:r w:rsidRPr="00CE5C1D">
                    <w:rPr>
                      <w:rFonts w:ascii="Courier" w:hAnsi="Courier"/>
                      <w:color w:val="626363"/>
                    </w:rPr>
                    <w:br/>
                    <w:t xml:space="preserve">  </w:t>
                  </w:r>
                  <w:r w:rsidRPr="00CE5C1D">
                    <w:rPr>
                      <w:rStyle w:val="hl-brackets40"/>
                    </w:rPr>
                    <w:t>{</w:t>
                  </w:r>
                  <w:r w:rsidRPr="00CE5C1D">
                    <w:rPr>
                      <w:rFonts w:ascii="Courier" w:hAnsi="Courier"/>
                      <w:color w:val="626363"/>
                    </w:rPr>
                    <w:br/>
                    <w:t xml:space="preserve">   </w:t>
                  </w:r>
                  <w:r w:rsidRPr="00CE5C1D">
                    <w:rPr>
                      <w:rStyle w:val="hl-reserved42"/>
                    </w:rPr>
                    <w:t>string</w:t>
                  </w:r>
                  <w:r w:rsidRPr="00CE5C1D">
                    <w:rPr>
                      <w:rFonts w:ascii="Courier" w:hAnsi="Courier"/>
                      <w:color w:val="626363"/>
                    </w:rPr>
                    <w:t xml:space="preserve"> </w:t>
                  </w:r>
                  <w:r w:rsidRPr="00CE5C1D">
                    <w:rPr>
                      <w:rStyle w:val="hl-identifier42"/>
                    </w:rPr>
                    <w:t>Sym</w:t>
                  </w:r>
                  <w:r w:rsidRPr="00CE5C1D">
                    <w:rPr>
                      <w:rStyle w:val="hl-code42"/>
                    </w:rPr>
                    <w:t>=</w:t>
                  </w:r>
                  <w:r w:rsidRPr="00CE5C1D">
                    <w:rPr>
                      <w:rStyle w:val="hl-quotes34"/>
                    </w:rPr>
                    <w:t>"</w:t>
                  </w:r>
                  <w:r w:rsidRPr="00CE5C1D">
                    <w:rPr>
                      <w:rStyle w:val="hl-string34"/>
                    </w:rPr>
                    <w:t>EURUSD</w:t>
                  </w:r>
                  <w:r w:rsidRPr="00CE5C1D">
                    <w:rPr>
                      <w:rStyle w:val="hl-quotes34"/>
                    </w:rPr>
                    <w:t>"</w:t>
                  </w:r>
                  <w:r w:rsidRPr="00CE5C1D">
                    <w:rPr>
                      <w:rStyle w:val="hl-code42"/>
                    </w:rPr>
                    <w:t>;</w:t>
                  </w:r>
                  <w:r w:rsidRPr="00CE5C1D">
                    <w:rPr>
                      <w:rFonts w:ascii="Courier" w:hAnsi="Courier"/>
                      <w:color w:val="0000FF"/>
                    </w:rPr>
                    <w:br/>
                  </w:r>
                  <w:r w:rsidRPr="00CE5C1D">
                    <w:rPr>
                      <w:rStyle w:val="hl-code42"/>
                    </w:rPr>
                    <w:t xml:space="preserve">   </w:t>
                  </w:r>
                  <w:r w:rsidRPr="00CE5C1D">
                    <w:rPr>
                      <w:rStyle w:val="hl-reserved42"/>
                    </w:rPr>
                    <w:t>if</w:t>
                  </w:r>
                  <w:r w:rsidRPr="00CE5C1D">
                    <w:rPr>
                      <w:rFonts w:ascii="Courier" w:hAnsi="Courier"/>
                      <w:color w:val="626363"/>
                    </w:rPr>
                    <w:t xml:space="preserve"> </w:t>
                  </w:r>
                  <w:r w:rsidRPr="00CE5C1D">
                    <w:rPr>
                      <w:rStyle w:val="hl-brackets40"/>
                    </w:rPr>
                    <w:t>(</w:t>
                  </w:r>
                  <w:r w:rsidRPr="00CE5C1D">
                    <w:rPr>
                      <w:rStyle w:val="hl-identifier42"/>
                    </w:rPr>
                    <w:t>Sym</w:t>
                  </w:r>
                  <w:r w:rsidRPr="00CE5C1D">
                    <w:rPr>
                      <w:rStyle w:val="hl-code42"/>
                    </w:rPr>
                    <w:t>!=</w:t>
                  </w:r>
                  <w:r w:rsidRPr="00CE5C1D">
                    <w:rPr>
                      <w:rStyle w:val="hl-predfunc39"/>
                    </w:rPr>
                    <w:t>Symbol</w:t>
                  </w:r>
                  <w:r w:rsidRPr="00CE5C1D">
                    <w:rPr>
                      <w:rStyle w:val="hl-brackets40"/>
                    </w:rPr>
                    <w:t>())</w:t>
                  </w:r>
                  <w:r w:rsidRPr="00CE5C1D">
                    <w:rPr>
                      <w:rFonts w:ascii="Courier" w:hAnsi="Courier"/>
                      <w:color w:val="626363"/>
                    </w:rPr>
                    <w:t xml:space="preserve">                  </w:t>
                  </w:r>
                  <w:r w:rsidRPr="00CE5C1D">
                    <w:rPr>
                      <w:rStyle w:val="hl-comment42"/>
                    </w:rPr>
                    <w:t>// Если не наш фин. инструмент</w:t>
                  </w:r>
                  <w:r w:rsidRPr="00CE5C1D">
                    <w:rPr>
                      <w:rFonts w:ascii="Courier" w:hAnsi="Courier"/>
                      <w:color w:val="626363"/>
                    </w:rPr>
                    <w:br/>
                    <w:t xml:space="preserve">     </w:t>
                  </w:r>
                  <w:r w:rsidRPr="00CE5C1D">
                    <w:rPr>
                      <w:rStyle w:val="hl-brackets40"/>
                    </w:rPr>
                    <w:t>{</w:t>
                  </w:r>
                  <w:r w:rsidRPr="00CE5C1D">
                    <w:rPr>
                      <w:rFonts w:ascii="Courier" w:hAnsi="Courier"/>
                      <w:color w:val="626363"/>
                    </w:rPr>
                    <w:br/>
                    <w:t xml:space="preserve">      </w:t>
                  </w:r>
                  <w:r w:rsidRPr="00CE5C1D">
                    <w:rPr>
                      <w:rStyle w:val="hl-identifier42"/>
                    </w:rPr>
                    <w:t>Inform</w:t>
                  </w:r>
                  <w:r w:rsidRPr="00CE5C1D">
                    <w:rPr>
                      <w:rStyle w:val="hl-brackets40"/>
                    </w:rPr>
                    <w:t>(</w:t>
                  </w:r>
                  <w:r w:rsidRPr="00CE5C1D">
                    <w:rPr>
                      <w:rStyle w:val="hl-number41"/>
                    </w:rPr>
                    <w:t>16</w:t>
                  </w:r>
                  <w:r w:rsidRPr="00CE5C1D">
                    <w:rPr>
                      <w:rStyle w:val="hl-brackets40"/>
                    </w:rPr>
                    <w:t>)</w:t>
                  </w:r>
                  <w:r w:rsidRPr="00CE5C1D">
                    <w:rPr>
                      <w:rStyle w:val="hl-code42"/>
                    </w:rPr>
                    <w:t xml:space="preserve">;                      </w:t>
                  </w:r>
                  <w:r w:rsidRPr="00CE5C1D">
                    <w:rPr>
                      <w:rStyle w:val="hl-comment42"/>
                    </w:rPr>
                    <w:t>// Сообщение..</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code42"/>
                    </w:rPr>
                    <w:t>-</w:t>
                  </w:r>
                  <w:r w:rsidRPr="00CE5C1D">
                    <w:rPr>
                      <w:rStyle w:val="hl-number41"/>
                    </w:rPr>
                    <w:t>1</w:t>
                  </w:r>
                  <w:r w:rsidRPr="00CE5C1D">
                    <w:rPr>
                      <w:rStyle w:val="hl-brackets40"/>
                    </w:rPr>
                    <w:t>)</w:t>
                  </w:r>
                  <w:r w:rsidRPr="00CE5C1D">
                    <w:rPr>
                      <w:rStyle w:val="hl-code42"/>
                    </w:rPr>
                    <w:t xml:space="preserve">;                      </w:t>
                  </w:r>
                  <w:r w:rsidRPr="00CE5C1D">
                    <w:rPr>
                      <w:rStyle w:val="hl-comment42"/>
                    </w:rPr>
                    <w:t>// .. и выход</w:t>
                  </w:r>
                  <w:r w:rsidRPr="00CE5C1D">
                    <w:rPr>
                      <w:rFonts w:ascii="Courier" w:hAnsi="Courier"/>
                      <w:color w:val="626363"/>
                    </w:rPr>
                    <w:br/>
                    <w:t xml:space="preserve">     </w:t>
                  </w:r>
                  <w:r w:rsidRPr="00CE5C1D">
                    <w:rPr>
                      <w:rStyle w:val="hl-brackets40"/>
                    </w:rPr>
                    <w:t>}</w:t>
                  </w:r>
                  <w:r w:rsidRPr="00CE5C1D">
                    <w:rPr>
                      <w:rFonts w:ascii="Courier" w:hAnsi="Courier"/>
                      <w:color w:val="626363"/>
                    </w:rPr>
                    <w:br/>
                    <w:t xml:space="preserve">   </w:t>
                  </w:r>
                  <w:r w:rsidRPr="00CE5C1D">
                    <w:rPr>
                      <w:rStyle w:val="hl-reserved42"/>
                    </w:rPr>
                    <w:t>double</w:t>
                  </w:r>
                  <w:r w:rsidRPr="00CE5C1D">
                    <w:rPr>
                      <w:rFonts w:ascii="Courier" w:hAnsi="Courier"/>
                      <w:color w:val="626363"/>
                    </w:rPr>
                    <w:br/>
                    <w:t xml:space="preserve">   </w:t>
                  </w:r>
                  <w:r w:rsidRPr="00CE5C1D">
                    <w:rPr>
                      <w:rStyle w:val="hl-identifier42"/>
                    </w:rPr>
                    <w:t>M_0</w:t>
                  </w:r>
                  <w:r w:rsidRPr="00CE5C1D">
                    <w:rPr>
                      <w:rStyle w:val="hl-code42"/>
                    </w:rPr>
                    <w:t xml:space="preserve">, </w:t>
                  </w:r>
                  <w:r w:rsidRPr="00CE5C1D">
                    <w:rPr>
                      <w:rStyle w:val="hl-identifier42"/>
                    </w:rPr>
                    <w:t>M_1</w:t>
                  </w:r>
                  <w:r w:rsidRPr="00CE5C1D">
                    <w:rPr>
                      <w:rStyle w:val="hl-code42"/>
                    </w:rPr>
                    <w:t xml:space="preserve">,                           </w:t>
                  </w:r>
                  <w:r w:rsidRPr="00CE5C1D">
                    <w:rPr>
                      <w:rStyle w:val="hl-comment42"/>
                    </w:rPr>
                    <w:t>// Значение MAIN на 0 и 1 барах</w:t>
                  </w:r>
                  <w:r w:rsidRPr="00CE5C1D">
                    <w:rPr>
                      <w:rFonts w:ascii="Courier" w:hAnsi="Courier"/>
                      <w:color w:val="626363"/>
                    </w:rPr>
                    <w:br/>
                    <w:t xml:space="preserve">   </w:t>
                  </w:r>
                  <w:r w:rsidRPr="00CE5C1D">
                    <w:rPr>
                      <w:rStyle w:val="hl-identifier42"/>
                    </w:rPr>
                    <w:t>S_0</w:t>
                  </w:r>
                  <w:r w:rsidRPr="00CE5C1D">
                    <w:rPr>
                      <w:rStyle w:val="hl-code42"/>
                    </w:rPr>
                    <w:t xml:space="preserve">, </w:t>
                  </w:r>
                  <w:r w:rsidRPr="00CE5C1D">
                    <w:rPr>
                      <w:rStyle w:val="hl-identifier42"/>
                    </w:rPr>
                    <w:t>S_1</w:t>
                  </w:r>
                  <w:r w:rsidRPr="00CE5C1D">
                    <w:rPr>
                      <w:rStyle w:val="hl-code42"/>
                    </w:rPr>
                    <w:t xml:space="preserve">,                           </w:t>
                  </w:r>
                  <w:r w:rsidRPr="00CE5C1D">
                    <w:rPr>
                      <w:rStyle w:val="hl-comment42"/>
                    </w:rPr>
                    <w:t>// Значение SIGNAL на 0 и 1 бар</w:t>
                  </w:r>
                  <w:r w:rsidRPr="00CE5C1D">
                    <w:rPr>
                      <w:rFonts w:ascii="Courier" w:hAnsi="Courier"/>
                      <w:color w:val="626363"/>
                    </w:rPr>
                    <w:br/>
                    <w:t xml:space="preserve">   </w:t>
                  </w:r>
                  <w:r w:rsidRPr="00CE5C1D">
                    <w:rPr>
                      <w:rStyle w:val="hl-identifier42"/>
                    </w:rPr>
                    <w:t>St_M_0</w:t>
                  </w:r>
                  <w:r w:rsidRPr="00CE5C1D">
                    <w:rPr>
                      <w:rStyle w:val="hl-code42"/>
                    </w:rPr>
                    <w:t xml:space="preserve">, </w:t>
                  </w:r>
                  <w:r w:rsidRPr="00CE5C1D">
                    <w:rPr>
                      <w:rStyle w:val="hl-identifier42"/>
                    </w:rPr>
                    <w:t>St_M_1</w:t>
                  </w:r>
                  <w:r w:rsidRPr="00CE5C1D">
                    <w:rPr>
                      <w:rStyle w:val="hl-code42"/>
                    </w:rPr>
                    <w:t xml:space="preserve">,                     </w:t>
                  </w:r>
                  <w:r w:rsidRPr="00CE5C1D">
                    <w:rPr>
                      <w:rStyle w:val="hl-comment42"/>
                    </w:rPr>
                    <w:t>// Значение MAIN на 0 и 1 барах</w:t>
                  </w:r>
                  <w:r w:rsidRPr="00CE5C1D">
                    <w:rPr>
                      <w:rFonts w:ascii="Courier" w:hAnsi="Courier"/>
                      <w:color w:val="626363"/>
                    </w:rPr>
                    <w:br/>
                    <w:t xml:space="preserve">   </w:t>
                  </w:r>
                  <w:r w:rsidRPr="00CE5C1D">
                    <w:rPr>
                      <w:rStyle w:val="hl-identifier42"/>
                    </w:rPr>
                    <w:t>St_S_0</w:t>
                  </w:r>
                  <w:r w:rsidRPr="00CE5C1D">
                    <w:rPr>
                      <w:rStyle w:val="hl-code42"/>
                    </w:rPr>
                    <w:t xml:space="preserve">, </w:t>
                  </w:r>
                  <w:r w:rsidRPr="00CE5C1D">
                    <w:rPr>
                      <w:rStyle w:val="hl-identifier42"/>
                    </w:rPr>
                    <w:t>St_S_1</w:t>
                  </w:r>
                  <w:r w:rsidRPr="00CE5C1D">
                    <w:rPr>
                      <w:rStyle w:val="hl-code42"/>
                    </w:rPr>
                    <w:t xml:space="preserve">;                     </w:t>
                  </w:r>
                  <w:r w:rsidRPr="00CE5C1D">
                    <w:rPr>
                      <w:rStyle w:val="hl-comment42"/>
                    </w:rPr>
                    <w:t>// Значение SIGNAL на 0 и 1 бар</w:t>
                  </w:r>
                  <w:r w:rsidRPr="00CE5C1D">
                    <w:rPr>
                      <w:rFonts w:ascii="Courier" w:hAnsi="Courier"/>
                      <w:color w:val="626363"/>
                    </w:rPr>
                    <w:br/>
                    <w:t xml:space="preserve">   </w:t>
                  </w:r>
                  <w:r w:rsidRPr="00CE5C1D">
                    <w:rPr>
                      <w:rStyle w:val="hl-reserved42"/>
                    </w:rPr>
                    <w:t>double</w:t>
                  </w:r>
                  <w:r w:rsidRPr="00CE5C1D">
                    <w:rPr>
                      <w:rFonts w:ascii="Courier" w:hAnsi="Courier"/>
                      <w:color w:val="626363"/>
                    </w:rPr>
                    <w:t xml:space="preserve"> </w:t>
                  </w:r>
                  <w:r w:rsidRPr="00CE5C1D">
                    <w:rPr>
                      <w:rStyle w:val="hl-identifier42"/>
                    </w:rPr>
                    <w:t>Opn</w:t>
                  </w:r>
                  <w:r w:rsidRPr="00CE5C1D">
                    <w:rPr>
                      <w:rStyle w:val="hl-code42"/>
                    </w:rPr>
                    <w:t>=</w:t>
                  </w:r>
                  <w:r w:rsidRPr="00CE5C1D">
                    <w:rPr>
                      <w:rStyle w:val="hl-identifier42"/>
                    </w:rPr>
                    <w:t>Open_Level</w:t>
                  </w:r>
                  <w:r w:rsidRPr="00CE5C1D">
                    <w:rPr>
                      <w:rStyle w:val="hl-code42"/>
                    </w:rPr>
                    <w:t>*</w:t>
                  </w:r>
                  <w:r w:rsidRPr="00CE5C1D">
                    <w:rPr>
                      <w:rStyle w:val="hl-predvars23"/>
                    </w:rPr>
                    <w:t>Point</w:t>
                  </w:r>
                  <w:r w:rsidRPr="00CE5C1D">
                    <w:rPr>
                      <w:rStyle w:val="hl-code42"/>
                    </w:rPr>
                    <w:t xml:space="preserve">;        </w:t>
                  </w:r>
                  <w:r w:rsidRPr="00CE5C1D">
                    <w:rPr>
                      <w:rStyle w:val="hl-comment42"/>
                    </w:rPr>
                    <w:t>// Уровень откр. MACD (пунктов)</w:t>
                  </w:r>
                  <w:r w:rsidRPr="00CE5C1D">
                    <w:rPr>
                      <w:rFonts w:ascii="Courier" w:hAnsi="Courier"/>
                      <w:color w:val="626363"/>
                    </w:rPr>
                    <w:br/>
                    <w:t xml:space="preserve">   </w:t>
                  </w:r>
                  <w:r w:rsidRPr="00CE5C1D">
                    <w:rPr>
                      <w:rStyle w:val="hl-reserved42"/>
                    </w:rPr>
                    <w:t>double</w:t>
                  </w:r>
                  <w:r w:rsidRPr="00CE5C1D">
                    <w:rPr>
                      <w:rFonts w:ascii="Courier" w:hAnsi="Courier"/>
                      <w:color w:val="626363"/>
                    </w:rPr>
                    <w:t xml:space="preserve"> </w:t>
                  </w:r>
                  <w:r w:rsidRPr="00CE5C1D">
                    <w:rPr>
                      <w:rStyle w:val="hl-identifier42"/>
                    </w:rPr>
                    <w:t>Cls</w:t>
                  </w:r>
                  <w:r w:rsidRPr="00CE5C1D">
                    <w:rPr>
                      <w:rStyle w:val="hl-code42"/>
                    </w:rPr>
                    <w:t>=</w:t>
                  </w:r>
                  <w:r w:rsidRPr="00CE5C1D">
                    <w:rPr>
                      <w:rStyle w:val="hl-identifier42"/>
                    </w:rPr>
                    <w:t>Close_Level</w:t>
                  </w:r>
                  <w:r w:rsidRPr="00CE5C1D">
                    <w:rPr>
                      <w:rStyle w:val="hl-code42"/>
                    </w:rPr>
                    <w:t>*</w:t>
                  </w:r>
                  <w:r w:rsidRPr="00CE5C1D">
                    <w:rPr>
                      <w:rStyle w:val="hl-predvars23"/>
                    </w:rPr>
                    <w:t>Point</w:t>
                  </w:r>
                  <w:r w:rsidRPr="00CE5C1D">
                    <w:rPr>
                      <w:rStyle w:val="hl-code42"/>
                    </w:rPr>
                    <w:t xml:space="preserve">;       </w:t>
                  </w:r>
                  <w:r w:rsidRPr="00CE5C1D">
                    <w:rPr>
                      <w:rStyle w:val="hl-comment42"/>
                    </w:rPr>
                    <w:t>// Уровень закр. MACD (пунктов)</w:t>
                  </w:r>
                  <w:r w:rsidRPr="00CE5C1D">
                    <w:rPr>
                      <w:rFonts w:ascii="Courier" w:hAnsi="Courier"/>
                      <w:color w:val="626363"/>
                    </w:rPr>
                    <w:br/>
                  </w:r>
                  <w:r w:rsidRPr="00CE5C1D">
                    <w:rPr>
                      <w:rStyle w:val="hl-comment42"/>
                    </w:rPr>
                    <w:t>//--------------------------------------------------------------- 4 --</w:t>
                  </w:r>
                  <w:r w:rsidRPr="00CE5C1D">
                    <w:rPr>
                      <w:rFonts w:ascii="Courier" w:hAnsi="Courier"/>
                      <w:color w:val="626363"/>
                    </w:rPr>
                    <w:br/>
                    <w:t xml:space="preserve">   </w:t>
                  </w:r>
                  <w:r w:rsidRPr="00CE5C1D">
                    <w:rPr>
                      <w:rStyle w:val="hl-comment42"/>
                    </w:rPr>
                    <w:t>// Параметры технич. индикат:</w:t>
                  </w:r>
                  <w:r w:rsidRPr="00CE5C1D">
                    <w:rPr>
                      <w:rFonts w:ascii="Courier" w:hAnsi="Courier"/>
                      <w:color w:val="626363"/>
                    </w:rPr>
                    <w:br/>
                    <w:t xml:space="preserve">   </w:t>
                  </w:r>
                  <w:r w:rsidRPr="00CE5C1D">
                    <w:rPr>
                      <w:rStyle w:val="hl-identifier42"/>
                    </w:rPr>
                    <w:t>M_0</w:t>
                  </w:r>
                  <w:r w:rsidRPr="00CE5C1D">
                    <w:rPr>
                      <w:rStyle w:val="hl-code42"/>
                    </w:rPr>
                    <w:t>=</w:t>
                  </w:r>
                  <w:r w:rsidRPr="00CE5C1D">
                    <w:rPr>
                      <w:rStyle w:val="hl-techinds7"/>
                    </w:rPr>
                    <w:t>iMACD</w:t>
                  </w:r>
                  <w:r w:rsidRPr="00CE5C1D">
                    <w:rPr>
                      <w:rStyle w:val="hl-brackets40"/>
                    </w:rPr>
                    <w:t>(</w:t>
                  </w:r>
                  <w:r w:rsidRPr="00CE5C1D">
                    <w:rPr>
                      <w:rStyle w:val="hl-identifier42"/>
                    </w:rPr>
                    <w:t>Sym</w:t>
                  </w:r>
                  <w:r w:rsidRPr="00CE5C1D">
                    <w:rPr>
                      <w:rStyle w:val="hl-code42"/>
                    </w:rPr>
                    <w:t>,</w:t>
                  </w:r>
                  <w:r w:rsidRPr="00CE5C1D">
                    <w:rPr>
                      <w:rStyle w:val="hl-consts19"/>
                    </w:rPr>
                    <w:t>PERIOD_H1</w:t>
                  </w:r>
                  <w:r w:rsidRPr="00CE5C1D">
                    <w:rPr>
                      <w:rStyle w:val="hl-code42"/>
                    </w:rPr>
                    <w:t>,</w:t>
                  </w:r>
                  <w:r w:rsidRPr="00CE5C1D">
                    <w:rPr>
                      <w:rStyle w:val="hl-number41"/>
                    </w:rPr>
                    <w:t>12</w:t>
                  </w:r>
                  <w:r w:rsidRPr="00CE5C1D">
                    <w:rPr>
                      <w:rStyle w:val="hl-code42"/>
                    </w:rPr>
                    <w:t>,</w:t>
                  </w:r>
                  <w:r w:rsidRPr="00CE5C1D">
                    <w:rPr>
                      <w:rStyle w:val="hl-number41"/>
                    </w:rPr>
                    <w:t>26</w:t>
                  </w:r>
                  <w:r w:rsidRPr="00CE5C1D">
                    <w:rPr>
                      <w:rStyle w:val="hl-code42"/>
                    </w:rPr>
                    <w:t>,</w:t>
                  </w:r>
                  <w:r w:rsidRPr="00CE5C1D">
                    <w:rPr>
                      <w:rStyle w:val="hl-number41"/>
                    </w:rPr>
                    <w:t>9</w:t>
                  </w:r>
                  <w:r w:rsidRPr="00CE5C1D">
                    <w:rPr>
                      <w:rStyle w:val="hl-code42"/>
                    </w:rPr>
                    <w:t>,</w:t>
                  </w:r>
                  <w:r w:rsidRPr="00CE5C1D">
                    <w:rPr>
                      <w:rStyle w:val="hl-consts19"/>
                    </w:rPr>
                    <w:t>PRICE_CLOSE</w:t>
                  </w:r>
                  <w:r w:rsidRPr="00CE5C1D">
                    <w:rPr>
                      <w:rStyle w:val="hl-code42"/>
                    </w:rPr>
                    <w:t>,</w:t>
                  </w:r>
                  <w:r w:rsidRPr="00CE5C1D">
                    <w:rPr>
                      <w:rStyle w:val="hl-consts19"/>
                    </w:rPr>
                    <w:t>MODE_MAIN</w:t>
                  </w:r>
                  <w:r w:rsidRPr="00CE5C1D">
                    <w:rPr>
                      <w:rStyle w:val="hl-code42"/>
                    </w:rPr>
                    <w:t>,</w:t>
                  </w:r>
                  <w:r w:rsidRPr="00CE5C1D">
                    <w:rPr>
                      <w:rStyle w:val="hl-number41"/>
                    </w:rPr>
                    <w:t>0</w:t>
                  </w:r>
                  <w:r w:rsidRPr="00CE5C1D">
                    <w:rPr>
                      <w:rStyle w:val="hl-brackets40"/>
                    </w:rPr>
                    <w:t>)</w:t>
                  </w:r>
                  <w:r w:rsidRPr="00CE5C1D">
                    <w:rPr>
                      <w:rStyle w:val="hl-code42"/>
                    </w:rPr>
                    <w:t xml:space="preserve">; </w:t>
                  </w:r>
                  <w:r w:rsidRPr="00CE5C1D">
                    <w:rPr>
                      <w:rStyle w:val="hl-comment42"/>
                    </w:rPr>
                    <w:t>// 0 бар</w:t>
                  </w:r>
                  <w:r w:rsidRPr="00CE5C1D">
                    <w:rPr>
                      <w:rFonts w:ascii="Courier" w:hAnsi="Courier"/>
                      <w:color w:val="626363"/>
                    </w:rPr>
                    <w:br/>
                    <w:t xml:space="preserve">   </w:t>
                  </w:r>
                  <w:r w:rsidRPr="00CE5C1D">
                    <w:rPr>
                      <w:rStyle w:val="hl-identifier42"/>
                    </w:rPr>
                    <w:t>M_1</w:t>
                  </w:r>
                  <w:r w:rsidRPr="00CE5C1D">
                    <w:rPr>
                      <w:rStyle w:val="hl-code42"/>
                    </w:rPr>
                    <w:t>=</w:t>
                  </w:r>
                  <w:r w:rsidRPr="00CE5C1D">
                    <w:rPr>
                      <w:rStyle w:val="hl-techinds7"/>
                    </w:rPr>
                    <w:t>iMACD</w:t>
                  </w:r>
                  <w:r w:rsidRPr="00CE5C1D">
                    <w:rPr>
                      <w:rStyle w:val="hl-brackets40"/>
                    </w:rPr>
                    <w:t>(</w:t>
                  </w:r>
                  <w:r w:rsidRPr="00CE5C1D">
                    <w:rPr>
                      <w:rStyle w:val="hl-identifier42"/>
                    </w:rPr>
                    <w:t>Sym</w:t>
                  </w:r>
                  <w:r w:rsidRPr="00CE5C1D">
                    <w:rPr>
                      <w:rStyle w:val="hl-code42"/>
                    </w:rPr>
                    <w:t>,</w:t>
                  </w:r>
                  <w:r w:rsidRPr="00CE5C1D">
                    <w:rPr>
                      <w:rStyle w:val="hl-consts19"/>
                    </w:rPr>
                    <w:t>PERIOD_H1</w:t>
                  </w:r>
                  <w:r w:rsidRPr="00CE5C1D">
                    <w:rPr>
                      <w:rStyle w:val="hl-code42"/>
                    </w:rPr>
                    <w:t>,</w:t>
                  </w:r>
                  <w:r w:rsidRPr="00CE5C1D">
                    <w:rPr>
                      <w:rStyle w:val="hl-number41"/>
                    </w:rPr>
                    <w:t>12</w:t>
                  </w:r>
                  <w:r w:rsidRPr="00CE5C1D">
                    <w:rPr>
                      <w:rStyle w:val="hl-code42"/>
                    </w:rPr>
                    <w:t>,</w:t>
                  </w:r>
                  <w:r w:rsidRPr="00CE5C1D">
                    <w:rPr>
                      <w:rStyle w:val="hl-number41"/>
                    </w:rPr>
                    <w:t>26</w:t>
                  </w:r>
                  <w:r w:rsidRPr="00CE5C1D">
                    <w:rPr>
                      <w:rStyle w:val="hl-code42"/>
                    </w:rPr>
                    <w:t>,</w:t>
                  </w:r>
                  <w:r w:rsidRPr="00CE5C1D">
                    <w:rPr>
                      <w:rStyle w:val="hl-number41"/>
                    </w:rPr>
                    <w:t>9</w:t>
                  </w:r>
                  <w:r w:rsidRPr="00CE5C1D">
                    <w:rPr>
                      <w:rStyle w:val="hl-code42"/>
                    </w:rPr>
                    <w:t>,</w:t>
                  </w:r>
                  <w:r w:rsidRPr="00CE5C1D">
                    <w:rPr>
                      <w:rStyle w:val="hl-consts19"/>
                    </w:rPr>
                    <w:t>PRICE_CLOSE</w:t>
                  </w:r>
                  <w:r w:rsidRPr="00CE5C1D">
                    <w:rPr>
                      <w:rStyle w:val="hl-code42"/>
                    </w:rPr>
                    <w:t>,</w:t>
                  </w:r>
                  <w:r w:rsidRPr="00CE5C1D">
                    <w:rPr>
                      <w:rStyle w:val="hl-consts19"/>
                    </w:rPr>
                    <w:t>MODE_MAIN</w:t>
                  </w:r>
                  <w:r w:rsidRPr="00CE5C1D">
                    <w:rPr>
                      <w:rStyle w:val="hl-code42"/>
                    </w:rPr>
                    <w:t>,</w:t>
                  </w:r>
                  <w:r w:rsidRPr="00CE5C1D">
                    <w:rPr>
                      <w:rStyle w:val="hl-number41"/>
                    </w:rPr>
                    <w:t>1</w:t>
                  </w:r>
                  <w:r w:rsidRPr="00CE5C1D">
                    <w:rPr>
                      <w:rStyle w:val="hl-brackets40"/>
                    </w:rPr>
                    <w:t>)</w:t>
                  </w:r>
                  <w:r w:rsidRPr="00CE5C1D">
                    <w:rPr>
                      <w:rStyle w:val="hl-code42"/>
                    </w:rPr>
                    <w:t xml:space="preserve">; </w:t>
                  </w:r>
                  <w:r w:rsidRPr="00CE5C1D">
                    <w:rPr>
                      <w:rStyle w:val="hl-comment42"/>
                    </w:rPr>
                    <w:t>// 1 бар</w:t>
                  </w:r>
                  <w:r w:rsidRPr="00CE5C1D">
                    <w:rPr>
                      <w:rFonts w:ascii="Courier" w:hAnsi="Courier"/>
                      <w:color w:val="626363"/>
                    </w:rPr>
                    <w:br/>
                    <w:t xml:space="preserve">   </w:t>
                  </w:r>
                  <w:r w:rsidRPr="00CE5C1D">
                    <w:rPr>
                      <w:rStyle w:val="hl-identifier42"/>
                    </w:rPr>
                    <w:t>S_0</w:t>
                  </w:r>
                  <w:r w:rsidRPr="00CE5C1D">
                    <w:rPr>
                      <w:rStyle w:val="hl-code42"/>
                    </w:rPr>
                    <w:t>=</w:t>
                  </w:r>
                  <w:r w:rsidRPr="00CE5C1D">
                    <w:rPr>
                      <w:rStyle w:val="hl-techinds7"/>
                    </w:rPr>
                    <w:t>iMACD</w:t>
                  </w:r>
                  <w:r w:rsidRPr="00CE5C1D">
                    <w:rPr>
                      <w:rStyle w:val="hl-brackets40"/>
                    </w:rPr>
                    <w:t>(</w:t>
                  </w:r>
                  <w:r w:rsidRPr="00CE5C1D">
                    <w:rPr>
                      <w:rStyle w:val="hl-identifier42"/>
                    </w:rPr>
                    <w:t>Sym</w:t>
                  </w:r>
                  <w:r w:rsidRPr="00CE5C1D">
                    <w:rPr>
                      <w:rStyle w:val="hl-code42"/>
                    </w:rPr>
                    <w:t>,</w:t>
                  </w:r>
                  <w:r w:rsidRPr="00CE5C1D">
                    <w:rPr>
                      <w:rStyle w:val="hl-consts19"/>
                    </w:rPr>
                    <w:t>PERIOD_H1</w:t>
                  </w:r>
                  <w:r w:rsidRPr="00CE5C1D">
                    <w:rPr>
                      <w:rStyle w:val="hl-code42"/>
                    </w:rPr>
                    <w:t>,</w:t>
                  </w:r>
                  <w:r w:rsidRPr="00CE5C1D">
                    <w:rPr>
                      <w:rStyle w:val="hl-number41"/>
                    </w:rPr>
                    <w:t>12</w:t>
                  </w:r>
                  <w:r w:rsidRPr="00CE5C1D">
                    <w:rPr>
                      <w:rStyle w:val="hl-code42"/>
                    </w:rPr>
                    <w:t>,</w:t>
                  </w:r>
                  <w:r w:rsidRPr="00CE5C1D">
                    <w:rPr>
                      <w:rStyle w:val="hl-number41"/>
                    </w:rPr>
                    <w:t>26</w:t>
                  </w:r>
                  <w:r w:rsidRPr="00CE5C1D">
                    <w:rPr>
                      <w:rStyle w:val="hl-code42"/>
                    </w:rPr>
                    <w:t>,</w:t>
                  </w:r>
                  <w:r w:rsidRPr="00CE5C1D">
                    <w:rPr>
                      <w:rStyle w:val="hl-number41"/>
                    </w:rPr>
                    <w:t>9</w:t>
                  </w:r>
                  <w:r w:rsidRPr="00CE5C1D">
                    <w:rPr>
                      <w:rStyle w:val="hl-code42"/>
                    </w:rPr>
                    <w:t>,</w:t>
                  </w:r>
                  <w:r w:rsidRPr="00CE5C1D">
                    <w:rPr>
                      <w:rStyle w:val="hl-consts19"/>
                    </w:rPr>
                    <w:t>PRICE_CLOSE</w:t>
                  </w:r>
                  <w:r w:rsidRPr="00CE5C1D">
                    <w:rPr>
                      <w:rStyle w:val="hl-code42"/>
                    </w:rPr>
                    <w:t>,</w:t>
                  </w:r>
                  <w:r w:rsidRPr="00CE5C1D">
                    <w:rPr>
                      <w:rStyle w:val="hl-consts19"/>
                    </w:rPr>
                    <w:t>MODE_SIGNAL</w:t>
                  </w:r>
                  <w:r w:rsidRPr="00CE5C1D">
                    <w:rPr>
                      <w:rStyle w:val="hl-code42"/>
                    </w:rPr>
                    <w:t>,</w:t>
                  </w:r>
                  <w:r w:rsidRPr="00CE5C1D">
                    <w:rPr>
                      <w:rStyle w:val="hl-number41"/>
                    </w:rPr>
                    <w:t>0</w:t>
                  </w:r>
                  <w:r w:rsidRPr="00CE5C1D">
                    <w:rPr>
                      <w:rStyle w:val="hl-brackets40"/>
                    </w:rPr>
                    <w:t>)</w:t>
                  </w:r>
                  <w:r w:rsidRPr="00CE5C1D">
                    <w:rPr>
                      <w:rStyle w:val="hl-code42"/>
                    </w:rPr>
                    <w:t>;</w:t>
                  </w:r>
                  <w:r w:rsidRPr="00CE5C1D">
                    <w:rPr>
                      <w:rStyle w:val="hl-comment42"/>
                    </w:rPr>
                    <w:t>//0 бар</w:t>
                  </w:r>
                  <w:r w:rsidRPr="00CE5C1D">
                    <w:rPr>
                      <w:rFonts w:ascii="Courier" w:hAnsi="Courier"/>
                      <w:color w:val="626363"/>
                    </w:rPr>
                    <w:br/>
                    <w:t xml:space="preserve">   </w:t>
                  </w:r>
                  <w:r w:rsidRPr="00CE5C1D">
                    <w:rPr>
                      <w:rStyle w:val="hl-identifier42"/>
                    </w:rPr>
                    <w:t>S_1</w:t>
                  </w:r>
                  <w:r w:rsidRPr="00CE5C1D">
                    <w:rPr>
                      <w:rStyle w:val="hl-code42"/>
                    </w:rPr>
                    <w:t>=</w:t>
                  </w:r>
                  <w:r w:rsidRPr="00CE5C1D">
                    <w:rPr>
                      <w:rStyle w:val="hl-techinds7"/>
                    </w:rPr>
                    <w:t>iMACD</w:t>
                  </w:r>
                  <w:r w:rsidRPr="00CE5C1D">
                    <w:rPr>
                      <w:rStyle w:val="hl-brackets40"/>
                    </w:rPr>
                    <w:t>(</w:t>
                  </w:r>
                  <w:r w:rsidRPr="00CE5C1D">
                    <w:rPr>
                      <w:rStyle w:val="hl-identifier42"/>
                    </w:rPr>
                    <w:t>Sym</w:t>
                  </w:r>
                  <w:r w:rsidRPr="00CE5C1D">
                    <w:rPr>
                      <w:rStyle w:val="hl-code42"/>
                    </w:rPr>
                    <w:t>,</w:t>
                  </w:r>
                  <w:r w:rsidRPr="00CE5C1D">
                    <w:rPr>
                      <w:rStyle w:val="hl-consts19"/>
                    </w:rPr>
                    <w:t>PERIOD_H1</w:t>
                  </w:r>
                  <w:r w:rsidRPr="00CE5C1D">
                    <w:rPr>
                      <w:rStyle w:val="hl-code42"/>
                    </w:rPr>
                    <w:t>,</w:t>
                  </w:r>
                  <w:r w:rsidRPr="00CE5C1D">
                    <w:rPr>
                      <w:rStyle w:val="hl-number41"/>
                    </w:rPr>
                    <w:t>12</w:t>
                  </w:r>
                  <w:r w:rsidRPr="00CE5C1D">
                    <w:rPr>
                      <w:rStyle w:val="hl-code42"/>
                    </w:rPr>
                    <w:t>,</w:t>
                  </w:r>
                  <w:r w:rsidRPr="00CE5C1D">
                    <w:rPr>
                      <w:rStyle w:val="hl-number41"/>
                    </w:rPr>
                    <w:t>26</w:t>
                  </w:r>
                  <w:r w:rsidRPr="00CE5C1D">
                    <w:rPr>
                      <w:rStyle w:val="hl-code42"/>
                    </w:rPr>
                    <w:t>,</w:t>
                  </w:r>
                  <w:r w:rsidRPr="00CE5C1D">
                    <w:rPr>
                      <w:rStyle w:val="hl-number41"/>
                    </w:rPr>
                    <w:t>9</w:t>
                  </w:r>
                  <w:r w:rsidRPr="00CE5C1D">
                    <w:rPr>
                      <w:rStyle w:val="hl-code42"/>
                    </w:rPr>
                    <w:t>,</w:t>
                  </w:r>
                  <w:r w:rsidRPr="00CE5C1D">
                    <w:rPr>
                      <w:rStyle w:val="hl-consts19"/>
                    </w:rPr>
                    <w:t>PRICE_CLOSE</w:t>
                  </w:r>
                  <w:r w:rsidRPr="00CE5C1D">
                    <w:rPr>
                      <w:rStyle w:val="hl-code42"/>
                    </w:rPr>
                    <w:t>,</w:t>
                  </w:r>
                  <w:r w:rsidRPr="00CE5C1D">
                    <w:rPr>
                      <w:rStyle w:val="hl-consts19"/>
                    </w:rPr>
                    <w:t>MODE_SIGNAL</w:t>
                  </w:r>
                  <w:r w:rsidRPr="00CE5C1D">
                    <w:rPr>
                      <w:rStyle w:val="hl-code42"/>
                    </w:rPr>
                    <w:t>,</w:t>
                  </w:r>
                  <w:r w:rsidRPr="00CE5C1D">
                    <w:rPr>
                      <w:rStyle w:val="hl-number41"/>
                    </w:rPr>
                    <w:t>1</w:t>
                  </w:r>
                  <w:r w:rsidRPr="00CE5C1D">
                    <w:rPr>
                      <w:rStyle w:val="hl-brackets40"/>
                    </w:rPr>
                    <w:t>)</w:t>
                  </w:r>
                  <w:r w:rsidRPr="00CE5C1D">
                    <w:rPr>
                      <w:rStyle w:val="hl-code42"/>
                    </w:rPr>
                    <w:t>;</w:t>
                  </w:r>
                  <w:r w:rsidRPr="00CE5C1D">
                    <w:rPr>
                      <w:rStyle w:val="hl-comment42"/>
                    </w:rPr>
                    <w:t>//1 бар</w:t>
                  </w:r>
                  <w:r w:rsidRPr="00CE5C1D">
                    <w:rPr>
                      <w:rFonts w:ascii="Courier" w:hAnsi="Courier"/>
                      <w:color w:val="626363"/>
                    </w:rPr>
                    <w:br/>
                    <w:t xml:space="preserve"> </w:t>
                  </w:r>
                  <w:r w:rsidRPr="00CE5C1D">
                    <w:rPr>
                      <w:rFonts w:ascii="Courier" w:hAnsi="Courier"/>
                      <w:color w:val="626363"/>
                    </w:rPr>
                    <w:br/>
                    <w:t xml:space="preserve">   </w:t>
                  </w:r>
                  <w:r w:rsidRPr="00CE5C1D">
                    <w:rPr>
                      <w:rStyle w:val="hl-identifier42"/>
                    </w:rPr>
                    <w:t>St_M_0</w:t>
                  </w:r>
                  <w:r w:rsidRPr="00CE5C1D">
                    <w:rPr>
                      <w:rStyle w:val="hl-code42"/>
                    </w:rPr>
                    <w:t>=</w:t>
                  </w:r>
                  <w:r w:rsidRPr="00CE5C1D">
                    <w:rPr>
                      <w:rStyle w:val="hl-techinds7"/>
                    </w:rPr>
                    <w:t>iStochastic</w:t>
                  </w:r>
                  <w:r w:rsidRPr="00CE5C1D">
                    <w:rPr>
                      <w:rStyle w:val="hl-brackets40"/>
                    </w:rPr>
                    <w:t>(</w:t>
                  </w:r>
                  <w:r w:rsidRPr="00CE5C1D">
                    <w:rPr>
                      <w:rStyle w:val="hl-identifier42"/>
                    </w:rPr>
                    <w:t>Sym</w:t>
                  </w:r>
                  <w:r w:rsidRPr="00CE5C1D">
                    <w:rPr>
                      <w:rStyle w:val="hl-code42"/>
                    </w:rPr>
                    <w:t>,</w:t>
                  </w:r>
                  <w:r w:rsidRPr="00CE5C1D">
                    <w:rPr>
                      <w:rStyle w:val="hl-consts19"/>
                    </w:rPr>
                    <w:t>PERIOD_M15</w:t>
                  </w:r>
                  <w:r w:rsidRPr="00CE5C1D">
                    <w:rPr>
                      <w:rStyle w:val="hl-code42"/>
                    </w:rPr>
                    <w:t>,</w:t>
                  </w:r>
                  <w:r w:rsidRPr="00CE5C1D">
                    <w:rPr>
                      <w:rStyle w:val="hl-number41"/>
                    </w:rPr>
                    <w:t>5</w:t>
                  </w:r>
                  <w:r w:rsidRPr="00CE5C1D">
                    <w:rPr>
                      <w:rStyle w:val="hl-code42"/>
                    </w:rPr>
                    <w:t>,</w:t>
                  </w:r>
                  <w:r w:rsidRPr="00CE5C1D">
                    <w:rPr>
                      <w:rStyle w:val="hl-number41"/>
                    </w:rPr>
                    <w:t>3</w:t>
                  </w:r>
                  <w:r w:rsidRPr="00CE5C1D">
                    <w:rPr>
                      <w:rStyle w:val="hl-code42"/>
                    </w:rPr>
                    <w:t>,</w:t>
                  </w:r>
                  <w:r w:rsidRPr="00CE5C1D">
                    <w:rPr>
                      <w:rStyle w:val="hl-number41"/>
                    </w:rPr>
                    <w:t>3</w:t>
                  </w:r>
                  <w:r w:rsidRPr="00CE5C1D">
                    <w:rPr>
                      <w:rStyle w:val="hl-code42"/>
                    </w:rPr>
                    <w:t>,</w:t>
                  </w:r>
                  <w:r w:rsidRPr="00CE5C1D">
                    <w:rPr>
                      <w:rStyle w:val="hl-consts19"/>
                    </w:rPr>
                    <w:t>MODE_SMA</w:t>
                  </w:r>
                  <w:r w:rsidRPr="00CE5C1D">
                    <w:rPr>
                      <w:rStyle w:val="hl-code42"/>
                    </w:rPr>
                    <w:t>,</w:t>
                  </w:r>
                  <w:r w:rsidRPr="00CE5C1D">
                    <w:rPr>
                      <w:rStyle w:val="hl-number41"/>
                    </w:rPr>
                    <w:t>0</w:t>
                  </w:r>
                  <w:r w:rsidRPr="00CE5C1D">
                    <w:rPr>
                      <w:rStyle w:val="hl-code42"/>
                    </w:rPr>
                    <w:t>,</w:t>
                  </w:r>
                  <w:r w:rsidRPr="00CE5C1D">
                    <w:rPr>
                      <w:rStyle w:val="hl-consts19"/>
                    </w:rPr>
                    <w:t>MODE_MAIN</w:t>
                  </w:r>
                  <w:r w:rsidRPr="00CE5C1D">
                    <w:rPr>
                      <w:rStyle w:val="hl-code42"/>
                    </w:rPr>
                    <w:t xml:space="preserve">,  </w:t>
                  </w:r>
                  <w:r w:rsidRPr="00CE5C1D">
                    <w:rPr>
                      <w:rStyle w:val="hl-number41"/>
                    </w:rPr>
                    <w:t>0</w:t>
                  </w:r>
                  <w:r w:rsidRPr="00CE5C1D">
                    <w:rPr>
                      <w:rStyle w:val="hl-brackets40"/>
                    </w:rPr>
                    <w:t>)</w:t>
                  </w:r>
                  <w:r w:rsidRPr="00CE5C1D">
                    <w:rPr>
                      <w:rStyle w:val="hl-code42"/>
                    </w:rPr>
                    <w:t>;</w:t>
                  </w:r>
                  <w:r w:rsidRPr="00CE5C1D">
                    <w:rPr>
                      <w:rFonts w:ascii="Courier" w:hAnsi="Courier"/>
                      <w:color w:val="0000FF"/>
                    </w:rPr>
                    <w:br/>
                  </w:r>
                  <w:r w:rsidRPr="00CE5C1D">
                    <w:rPr>
                      <w:rStyle w:val="hl-code42"/>
                    </w:rPr>
                    <w:t xml:space="preserve">   </w:t>
                  </w:r>
                  <w:r w:rsidRPr="00CE5C1D">
                    <w:rPr>
                      <w:rStyle w:val="hl-identifier42"/>
                    </w:rPr>
                    <w:t>St_M_1</w:t>
                  </w:r>
                  <w:r w:rsidRPr="00CE5C1D">
                    <w:rPr>
                      <w:rStyle w:val="hl-code42"/>
                    </w:rPr>
                    <w:t>=</w:t>
                  </w:r>
                  <w:r w:rsidRPr="00CE5C1D">
                    <w:rPr>
                      <w:rStyle w:val="hl-techinds7"/>
                    </w:rPr>
                    <w:t>iStochastic</w:t>
                  </w:r>
                  <w:r w:rsidRPr="00CE5C1D">
                    <w:rPr>
                      <w:rStyle w:val="hl-brackets40"/>
                    </w:rPr>
                    <w:t>(</w:t>
                  </w:r>
                  <w:r w:rsidRPr="00CE5C1D">
                    <w:rPr>
                      <w:rStyle w:val="hl-identifier42"/>
                    </w:rPr>
                    <w:t>Sym</w:t>
                  </w:r>
                  <w:r w:rsidRPr="00CE5C1D">
                    <w:rPr>
                      <w:rStyle w:val="hl-code42"/>
                    </w:rPr>
                    <w:t>,</w:t>
                  </w:r>
                  <w:r w:rsidRPr="00CE5C1D">
                    <w:rPr>
                      <w:rStyle w:val="hl-consts19"/>
                    </w:rPr>
                    <w:t>PERIOD_M15</w:t>
                  </w:r>
                  <w:r w:rsidRPr="00CE5C1D">
                    <w:rPr>
                      <w:rStyle w:val="hl-code42"/>
                    </w:rPr>
                    <w:t>,</w:t>
                  </w:r>
                  <w:r w:rsidRPr="00CE5C1D">
                    <w:rPr>
                      <w:rStyle w:val="hl-number41"/>
                    </w:rPr>
                    <w:t>5</w:t>
                  </w:r>
                  <w:r w:rsidRPr="00CE5C1D">
                    <w:rPr>
                      <w:rStyle w:val="hl-code42"/>
                    </w:rPr>
                    <w:t>,</w:t>
                  </w:r>
                  <w:r w:rsidRPr="00CE5C1D">
                    <w:rPr>
                      <w:rStyle w:val="hl-number41"/>
                    </w:rPr>
                    <w:t>3</w:t>
                  </w:r>
                  <w:r w:rsidRPr="00CE5C1D">
                    <w:rPr>
                      <w:rStyle w:val="hl-code42"/>
                    </w:rPr>
                    <w:t>,</w:t>
                  </w:r>
                  <w:r w:rsidRPr="00CE5C1D">
                    <w:rPr>
                      <w:rStyle w:val="hl-number41"/>
                    </w:rPr>
                    <w:t>3</w:t>
                  </w:r>
                  <w:r w:rsidRPr="00CE5C1D">
                    <w:rPr>
                      <w:rStyle w:val="hl-code42"/>
                    </w:rPr>
                    <w:t>,</w:t>
                  </w:r>
                  <w:r w:rsidRPr="00CE5C1D">
                    <w:rPr>
                      <w:rStyle w:val="hl-consts19"/>
                    </w:rPr>
                    <w:t>MODE_SMA</w:t>
                  </w:r>
                  <w:r w:rsidRPr="00CE5C1D">
                    <w:rPr>
                      <w:rStyle w:val="hl-code42"/>
                    </w:rPr>
                    <w:t>,</w:t>
                  </w:r>
                  <w:r w:rsidRPr="00CE5C1D">
                    <w:rPr>
                      <w:rStyle w:val="hl-number41"/>
                    </w:rPr>
                    <w:t>0</w:t>
                  </w:r>
                  <w:r w:rsidRPr="00CE5C1D">
                    <w:rPr>
                      <w:rStyle w:val="hl-code42"/>
                    </w:rPr>
                    <w:t>,</w:t>
                  </w:r>
                  <w:r w:rsidRPr="00CE5C1D">
                    <w:rPr>
                      <w:rStyle w:val="hl-consts19"/>
                    </w:rPr>
                    <w:t>MODE_MAIN</w:t>
                  </w:r>
                  <w:r w:rsidRPr="00CE5C1D">
                    <w:rPr>
                      <w:rStyle w:val="hl-code42"/>
                    </w:rPr>
                    <w:t xml:space="preserve">,  </w:t>
                  </w:r>
                  <w:r w:rsidRPr="00CE5C1D">
                    <w:rPr>
                      <w:rStyle w:val="hl-number41"/>
                    </w:rPr>
                    <w:t>1</w:t>
                  </w:r>
                  <w:r w:rsidRPr="00CE5C1D">
                    <w:rPr>
                      <w:rStyle w:val="hl-brackets40"/>
                    </w:rPr>
                    <w:t>)</w:t>
                  </w:r>
                  <w:r w:rsidRPr="00CE5C1D">
                    <w:rPr>
                      <w:rStyle w:val="hl-code42"/>
                    </w:rPr>
                    <w:t>;</w:t>
                  </w:r>
                  <w:r w:rsidRPr="00CE5C1D">
                    <w:rPr>
                      <w:rFonts w:ascii="Courier" w:hAnsi="Courier"/>
                      <w:color w:val="0000FF"/>
                    </w:rPr>
                    <w:br/>
                  </w:r>
                  <w:r w:rsidRPr="00CE5C1D">
                    <w:rPr>
                      <w:rStyle w:val="hl-code42"/>
                    </w:rPr>
                    <w:t xml:space="preserve">   </w:t>
                  </w:r>
                  <w:r w:rsidRPr="00CE5C1D">
                    <w:rPr>
                      <w:rStyle w:val="hl-identifier42"/>
                    </w:rPr>
                    <w:t>St_S_0</w:t>
                  </w:r>
                  <w:r w:rsidRPr="00CE5C1D">
                    <w:rPr>
                      <w:rStyle w:val="hl-code42"/>
                    </w:rPr>
                    <w:t>=</w:t>
                  </w:r>
                  <w:r w:rsidRPr="00CE5C1D">
                    <w:rPr>
                      <w:rStyle w:val="hl-techinds7"/>
                    </w:rPr>
                    <w:t>iStochastic</w:t>
                  </w:r>
                  <w:r w:rsidRPr="00CE5C1D">
                    <w:rPr>
                      <w:rStyle w:val="hl-brackets40"/>
                    </w:rPr>
                    <w:t>(</w:t>
                  </w:r>
                  <w:r w:rsidRPr="00CE5C1D">
                    <w:rPr>
                      <w:rStyle w:val="hl-identifier42"/>
                    </w:rPr>
                    <w:t>Sym</w:t>
                  </w:r>
                  <w:r w:rsidRPr="00CE5C1D">
                    <w:rPr>
                      <w:rStyle w:val="hl-code42"/>
                    </w:rPr>
                    <w:t>,</w:t>
                  </w:r>
                  <w:r w:rsidRPr="00CE5C1D">
                    <w:rPr>
                      <w:rStyle w:val="hl-consts19"/>
                    </w:rPr>
                    <w:t>PERIOD_M15</w:t>
                  </w:r>
                  <w:r w:rsidRPr="00CE5C1D">
                    <w:rPr>
                      <w:rStyle w:val="hl-code42"/>
                    </w:rPr>
                    <w:t>,</w:t>
                  </w:r>
                  <w:r w:rsidRPr="00CE5C1D">
                    <w:rPr>
                      <w:rStyle w:val="hl-number41"/>
                    </w:rPr>
                    <w:t>5</w:t>
                  </w:r>
                  <w:r w:rsidRPr="00CE5C1D">
                    <w:rPr>
                      <w:rStyle w:val="hl-code42"/>
                    </w:rPr>
                    <w:t>,</w:t>
                  </w:r>
                  <w:r w:rsidRPr="00CE5C1D">
                    <w:rPr>
                      <w:rStyle w:val="hl-number41"/>
                    </w:rPr>
                    <w:t>3</w:t>
                  </w:r>
                  <w:r w:rsidRPr="00CE5C1D">
                    <w:rPr>
                      <w:rStyle w:val="hl-code42"/>
                    </w:rPr>
                    <w:t>,</w:t>
                  </w:r>
                  <w:r w:rsidRPr="00CE5C1D">
                    <w:rPr>
                      <w:rStyle w:val="hl-number41"/>
                    </w:rPr>
                    <w:t>3</w:t>
                  </w:r>
                  <w:r w:rsidRPr="00CE5C1D">
                    <w:rPr>
                      <w:rStyle w:val="hl-code42"/>
                    </w:rPr>
                    <w:t>,</w:t>
                  </w:r>
                  <w:r w:rsidRPr="00CE5C1D">
                    <w:rPr>
                      <w:rStyle w:val="hl-consts19"/>
                    </w:rPr>
                    <w:t>MODE_SMA</w:t>
                  </w:r>
                  <w:r w:rsidRPr="00CE5C1D">
                    <w:rPr>
                      <w:rStyle w:val="hl-code42"/>
                    </w:rPr>
                    <w:t>,</w:t>
                  </w:r>
                  <w:r w:rsidRPr="00CE5C1D">
                    <w:rPr>
                      <w:rStyle w:val="hl-number41"/>
                    </w:rPr>
                    <w:t>0</w:t>
                  </w:r>
                  <w:r w:rsidRPr="00CE5C1D">
                    <w:rPr>
                      <w:rStyle w:val="hl-code42"/>
                    </w:rPr>
                    <w:t>,</w:t>
                  </w:r>
                  <w:r w:rsidRPr="00CE5C1D">
                    <w:rPr>
                      <w:rStyle w:val="hl-consts19"/>
                    </w:rPr>
                    <w:t>MODE_SIGNAL</w:t>
                  </w:r>
                  <w:r w:rsidRPr="00CE5C1D">
                    <w:rPr>
                      <w:rStyle w:val="hl-code42"/>
                    </w:rPr>
                    <w:t>,</w:t>
                  </w:r>
                  <w:r w:rsidRPr="00CE5C1D">
                    <w:rPr>
                      <w:rStyle w:val="hl-number41"/>
                    </w:rPr>
                    <w:t>0</w:t>
                  </w:r>
                  <w:r w:rsidRPr="00CE5C1D">
                    <w:rPr>
                      <w:rStyle w:val="hl-brackets40"/>
                    </w:rPr>
                    <w:t>)</w:t>
                  </w:r>
                  <w:r w:rsidRPr="00CE5C1D">
                    <w:rPr>
                      <w:rStyle w:val="hl-code42"/>
                    </w:rPr>
                    <w:t>;</w:t>
                  </w:r>
                  <w:r w:rsidRPr="00CE5C1D">
                    <w:rPr>
                      <w:rFonts w:ascii="Courier" w:hAnsi="Courier"/>
                      <w:color w:val="0000FF"/>
                    </w:rPr>
                    <w:br/>
                  </w:r>
                  <w:r w:rsidRPr="00CE5C1D">
                    <w:rPr>
                      <w:rStyle w:val="hl-code42"/>
                    </w:rPr>
                    <w:t xml:space="preserve">   </w:t>
                  </w:r>
                  <w:r w:rsidRPr="00CE5C1D">
                    <w:rPr>
                      <w:rStyle w:val="hl-identifier42"/>
                    </w:rPr>
                    <w:t>St_S_1</w:t>
                  </w:r>
                  <w:r w:rsidRPr="00CE5C1D">
                    <w:rPr>
                      <w:rStyle w:val="hl-code42"/>
                    </w:rPr>
                    <w:t>=</w:t>
                  </w:r>
                  <w:r w:rsidRPr="00CE5C1D">
                    <w:rPr>
                      <w:rStyle w:val="hl-techinds7"/>
                    </w:rPr>
                    <w:t>iStochastic</w:t>
                  </w:r>
                  <w:r w:rsidRPr="00CE5C1D">
                    <w:rPr>
                      <w:rStyle w:val="hl-brackets40"/>
                    </w:rPr>
                    <w:t>(</w:t>
                  </w:r>
                  <w:r w:rsidRPr="00CE5C1D">
                    <w:rPr>
                      <w:rStyle w:val="hl-identifier42"/>
                    </w:rPr>
                    <w:t>Sym</w:t>
                  </w:r>
                  <w:r w:rsidRPr="00CE5C1D">
                    <w:rPr>
                      <w:rStyle w:val="hl-code42"/>
                    </w:rPr>
                    <w:t>,</w:t>
                  </w:r>
                  <w:r w:rsidRPr="00CE5C1D">
                    <w:rPr>
                      <w:rStyle w:val="hl-consts19"/>
                    </w:rPr>
                    <w:t>PERIOD_M15</w:t>
                  </w:r>
                  <w:r w:rsidRPr="00CE5C1D">
                    <w:rPr>
                      <w:rStyle w:val="hl-code42"/>
                    </w:rPr>
                    <w:t>,</w:t>
                  </w:r>
                  <w:r w:rsidRPr="00CE5C1D">
                    <w:rPr>
                      <w:rStyle w:val="hl-number41"/>
                    </w:rPr>
                    <w:t>5</w:t>
                  </w:r>
                  <w:r w:rsidRPr="00CE5C1D">
                    <w:rPr>
                      <w:rStyle w:val="hl-code42"/>
                    </w:rPr>
                    <w:t>,</w:t>
                  </w:r>
                  <w:r w:rsidRPr="00CE5C1D">
                    <w:rPr>
                      <w:rStyle w:val="hl-number41"/>
                    </w:rPr>
                    <w:t>3</w:t>
                  </w:r>
                  <w:r w:rsidRPr="00CE5C1D">
                    <w:rPr>
                      <w:rStyle w:val="hl-code42"/>
                    </w:rPr>
                    <w:t>,</w:t>
                  </w:r>
                  <w:r w:rsidRPr="00CE5C1D">
                    <w:rPr>
                      <w:rStyle w:val="hl-number41"/>
                    </w:rPr>
                    <w:t>3</w:t>
                  </w:r>
                  <w:r w:rsidRPr="00CE5C1D">
                    <w:rPr>
                      <w:rStyle w:val="hl-code42"/>
                    </w:rPr>
                    <w:t>,</w:t>
                  </w:r>
                  <w:r w:rsidRPr="00CE5C1D">
                    <w:rPr>
                      <w:rStyle w:val="hl-consts19"/>
                    </w:rPr>
                    <w:t>MODE_SMA</w:t>
                  </w:r>
                  <w:r w:rsidRPr="00CE5C1D">
                    <w:rPr>
                      <w:rStyle w:val="hl-code42"/>
                    </w:rPr>
                    <w:t>,</w:t>
                  </w:r>
                  <w:r w:rsidRPr="00CE5C1D">
                    <w:rPr>
                      <w:rStyle w:val="hl-number41"/>
                    </w:rPr>
                    <w:t>0</w:t>
                  </w:r>
                  <w:r w:rsidRPr="00CE5C1D">
                    <w:rPr>
                      <w:rStyle w:val="hl-code42"/>
                    </w:rPr>
                    <w:t>,</w:t>
                  </w:r>
                  <w:r w:rsidRPr="00CE5C1D">
                    <w:rPr>
                      <w:rStyle w:val="hl-consts19"/>
                    </w:rPr>
                    <w:t>MODE_SIGNAL</w:t>
                  </w:r>
                  <w:r w:rsidRPr="00CE5C1D">
                    <w:rPr>
                      <w:rStyle w:val="hl-code42"/>
                    </w:rPr>
                    <w:t>,</w:t>
                  </w:r>
                  <w:r w:rsidRPr="00CE5C1D">
                    <w:rPr>
                      <w:rStyle w:val="hl-number41"/>
                    </w:rPr>
                    <w:t>1</w:t>
                  </w:r>
                  <w:r w:rsidRPr="00CE5C1D">
                    <w:rPr>
                      <w:rStyle w:val="hl-brackets40"/>
                    </w:rPr>
                    <w:t>)</w:t>
                  </w:r>
                  <w:r w:rsidRPr="00CE5C1D">
                    <w:rPr>
                      <w:rStyle w:val="hl-code42"/>
                    </w:rPr>
                    <w:t>;</w:t>
                  </w:r>
                  <w:r w:rsidRPr="00CE5C1D">
                    <w:rPr>
                      <w:rFonts w:ascii="Courier" w:hAnsi="Courier"/>
                      <w:color w:val="0000FF"/>
                    </w:rPr>
                    <w:br/>
                  </w:r>
                  <w:r w:rsidRPr="00CE5C1D">
                    <w:rPr>
                      <w:rStyle w:val="hl-comment42"/>
                    </w:rPr>
                    <w:t>//--------------------------------------------------------------- 5 --</w:t>
                  </w:r>
                  <w:r w:rsidRPr="00CE5C1D">
                    <w:rPr>
                      <w:rFonts w:ascii="Courier" w:hAnsi="Courier"/>
                      <w:color w:val="626363"/>
                    </w:rPr>
                    <w:br/>
                    <w:t xml:space="preserve">   </w:t>
                  </w:r>
                  <w:r w:rsidRPr="00CE5C1D">
                    <w:rPr>
                      <w:rStyle w:val="hl-comment42"/>
                    </w:rPr>
                    <w:t>// Вычисление торговых критериев</w:t>
                  </w:r>
                  <w:r w:rsidRPr="00CE5C1D">
                    <w:rPr>
                      <w:rFonts w:ascii="Courier" w:hAnsi="Courier"/>
                      <w:color w:val="626363"/>
                    </w:rPr>
                    <w:br/>
                    <w:t xml:space="preserve">   </w:t>
                  </w:r>
                  <w:r w:rsidRPr="00CE5C1D">
                    <w:rPr>
                      <w:rStyle w:val="hl-reserved42"/>
                    </w:rPr>
                    <w:t>if</w:t>
                  </w:r>
                  <w:r w:rsidRPr="00CE5C1D">
                    <w:rPr>
                      <w:rStyle w:val="hl-brackets40"/>
                    </w:rPr>
                    <w:t>(</w:t>
                  </w:r>
                  <w:r w:rsidRPr="00CE5C1D">
                    <w:rPr>
                      <w:rStyle w:val="hl-identifier42"/>
                    </w:rPr>
                    <w:t>M_0</w:t>
                  </w:r>
                  <w:r w:rsidRPr="00CE5C1D">
                    <w:rPr>
                      <w:rStyle w:val="hl-code42"/>
                    </w:rPr>
                    <w:t>&gt;</w:t>
                  </w:r>
                  <w:r w:rsidRPr="00CE5C1D">
                    <w:rPr>
                      <w:rStyle w:val="hl-identifier42"/>
                    </w:rPr>
                    <w:t>S_0</w:t>
                  </w:r>
                  <w:r w:rsidRPr="00CE5C1D">
                    <w:rPr>
                      <w:rStyle w:val="hl-code42"/>
                    </w:rPr>
                    <w:t xml:space="preserve"> &amp;&amp; -</w:t>
                  </w:r>
                  <w:r w:rsidRPr="00CE5C1D">
                    <w:rPr>
                      <w:rStyle w:val="hl-identifier42"/>
                    </w:rPr>
                    <w:t>M_0</w:t>
                  </w:r>
                  <w:r w:rsidRPr="00CE5C1D">
                    <w:rPr>
                      <w:rStyle w:val="hl-code42"/>
                    </w:rPr>
                    <w:t>&gt;</w:t>
                  </w:r>
                  <w:r w:rsidRPr="00CE5C1D">
                    <w:rPr>
                      <w:rStyle w:val="hl-identifier42"/>
                    </w:rPr>
                    <w:t>Opn</w:t>
                  </w:r>
                  <w:r w:rsidRPr="00CE5C1D">
                    <w:rPr>
                      <w:rStyle w:val="hl-code42"/>
                    </w:rPr>
                    <w:t xml:space="preserve"> &amp;&amp; </w:t>
                  </w:r>
                  <w:r w:rsidRPr="00CE5C1D">
                    <w:rPr>
                      <w:rStyle w:val="hl-identifier42"/>
                    </w:rPr>
                    <w:t>St_M_0</w:t>
                  </w:r>
                  <w:r w:rsidRPr="00CE5C1D">
                    <w:rPr>
                      <w:rStyle w:val="hl-code42"/>
                    </w:rPr>
                    <w:t>&gt;</w:t>
                  </w:r>
                  <w:r w:rsidRPr="00CE5C1D">
                    <w:rPr>
                      <w:rStyle w:val="hl-identifier42"/>
                    </w:rPr>
                    <w:t>St_S_0</w:t>
                  </w:r>
                  <w:r w:rsidRPr="00CE5C1D">
                    <w:rPr>
                      <w:rStyle w:val="hl-code42"/>
                    </w:rPr>
                    <w:t xml:space="preserve"> &amp;&amp; </w:t>
                  </w:r>
                  <w:r w:rsidRPr="00CE5C1D">
                    <w:rPr>
                      <w:rStyle w:val="hl-identifier42"/>
                    </w:rPr>
                    <w:t>St_S_0</w:t>
                  </w:r>
                  <w:r w:rsidRPr="00CE5C1D">
                    <w:rPr>
                      <w:rStyle w:val="hl-code42"/>
                    </w:rPr>
                    <w:t>&lt;</w:t>
                  </w:r>
                  <w:r w:rsidRPr="00CE5C1D">
                    <w:rPr>
                      <w:rStyle w:val="hl-identifier42"/>
                    </w:rPr>
                    <w:t>St_min</w:t>
                  </w:r>
                  <w:r w:rsidRPr="00CE5C1D">
                    <w:rPr>
                      <w:rStyle w:val="hl-brackets40"/>
                    </w:rPr>
                    <w:t>)</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number41"/>
                    </w:rPr>
                    <w:t>10</w:t>
                  </w:r>
                  <w:r w:rsidRPr="00CE5C1D">
                    <w:rPr>
                      <w:rStyle w:val="hl-brackets40"/>
                    </w:rPr>
                    <w:t>)</w:t>
                  </w:r>
                  <w:r w:rsidRPr="00CE5C1D">
                    <w:rPr>
                      <w:rStyle w:val="hl-code42"/>
                    </w:rPr>
                    <w:t xml:space="preserve">;                      </w:t>
                  </w:r>
                  <w:r w:rsidRPr="00CE5C1D">
                    <w:rPr>
                      <w:rStyle w:val="hl-comment42"/>
                    </w:rPr>
                    <w:t xml:space="preserve">// Открытие Buy    </w:t>
                  </w:r>
                  <w:r w:rsidRPr="00CE5C1D">
                    <w:rPr>
                      <w:rFonts w:ascii="Courier" w:hAnsi="Courier"/>
                      <w:color w:val="626363"/>
                    </w:rPr>
                    <w:br/>
                    <w:t xml:space="preserve">   </w:t>
                  </w:r>
                  <w:r w:rsidRPr="00CE5C1D">
                    <w:rPr>
                      <w:rStyle w:val="hl-reserved42"/>
                    </w:rPr>
                    <w:t>if</w:t>
                  </w:r>
                  <w:r w:rsidRPr="00CE5C1D">
                    <w:rPr>
                      <w:rStyle w:val="hl-brackets40"/>
                    </w:rPr>
                    <w:t>(</w:t>
                  </w:r>
                  <w:r w:rsidRPr="00CE5C1D">
                    <w:rPr>
                      <w:rStyle w:val="hl-identifier42"/>
                    </w:rPr>
                    <w:t>M_0</w:t>
                  </w:r>
                  <w:r w:rsidRPr="00CE5C1D">
                    <w:rPr>
                      <w:rStyle w:val="hl-code42"/>
                    </w:rPr>
                    <w:t>&lt;</w:t>
                  </w:r>
                  <w:r w:rsidRPr="00CE5C1D">
                    <w:rPr>
                      <w:rStyle w:val="hl-identifier42"/>
                    </w:rPr>
                    <w:t>S_0</w:t>
                  </w:r>
                  <w:r w:rsidRPr="00CE5C1D">
                    <w:rPr>
                      <w:rStyle w:val="hl-code42"/>
                    </w:rPr>
                    <w:t xml:space="preserve"> &amp;&amp;  </w:t>
                  </w:r>
                  <w:r w:rsidRPr="00CE5C1D">
                    <w:rPr>
                      <w:rStyle w:val="hl-identifier42"/>
                    </w:rPr>
                    <w:t>M_0</w:t>
                  </w:r>
                  <w:r w:rsidRPr="00CE5C1D">
                    <w:rPr>
                      <w:rStyle w:val="hl-code42"/>
                    </w:rPr>
                    <w:t>&gt;</w:t>
                  </w:r>
                  <w:r w:rsidRPr="00CE5C1D">
                    <w:rPr>
                      <w:rStyle w:val="hl-identifier42"/>
                    </w:rPr>
                    <w:t>Opn</w:t>
                  </w:r>
                  <w:r w:rsidRPr="00CE5C1D">
                    <w:rPr>
                      <w:rStyle w:val="hl-code42"/>
                    </w:rPr>
                    <w:t xml:space="preserve"> &amp;&amp; </w:t>
                  </w:r>
                  <w:r w:rsidRPr="00CE5C1D">
                    <w:rPr>
                      <w:rStyle w:val="hl-identifier42"/>
                    </w:rPr>
                    <w:t>St_M_0</w:t>
                  </w:r>
                  <w:r w:rsidRPr="00CE5C1D">
                    <w:rPr>
                      <w:rStyle w:val="hl-code42"/>
                    </w:rPr>
                    <w:t>&lt;</w:t>
                  </w:r>
                  <w:r w:rsidRPr="00CE5C1D">
                    <w:rPr>
                      <w:rStyle w:val="hl-identifier42"/>
                    </w:rPr>
                    <w:t>St_S_0</w:t>
                  </w:r>
                  <w:r w:rsidRPr="00CE5C1D">
                    <w:rPr>
                      <w:rStyle w:val="hl-code42"/>
                    </w:rPr>
                    <w:t xml:space="preserve"> &amp;&amp; </w:t>
                  </w:r>
                  <w:r w:rsidRPr="00CE5C1D">
                    <w:rPr>
                      <w:rStyle w:val="hl-identifier42"/>
                    </w:rPr>
                    <w:t>St_S_0</w:t>
                  </w:r>
                  <w:r w:rsidRPr="00CE5C1D">
                    <w:rPr>
                      <w:rStyle w:val="hl-code42"/>
                    </w:rPr>
                    <w:t>&gt;</w:t>
                  </w:r>
                  <w:r w:rsidRPr="00CE5C1D">
                    <w:rPr>
                      <w:rStyle w:val="hl-identifier42"/>
                    </w:rPr>
                    <w:t>St_max</w:t>
                  </w:r>
                  <w:r w:rsidRPr="00CE5C1D">
                    <w:rPr>
                      <w:rStyle w:val="hl-brackets40"/>
                    </w:rPr>
                    <w:t>)</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number41"/>
                    </w:rPr>
                    <w:t>20</w:t>
                  </w:r>
                  <w:r w:rsidRPr="00CE5C1D">
                    <w:rPr>
                      <w:rStyle w:val="hl-brackets40"/>
                    </w:rPr>
                    <w:t>)</w:t>
                  </w:r>
                  <w:r w:rsidRPr="00CE5C1D">
                    <w:rPr>
                      <w:rStyle w:val="hl-code42"/>
                    </w:rPr>
                    <w:t xml:space="preserve">;                      </w:t>
                  </w:r>
                  <w:r w:rsidRPr="00CE5C1D">
                    <w:rPr>
                      <w:rStyle w:val="hl-comment42"/>
                    </w:rPr>
                    <w:t xml:space="preserve">// Открытие Sell </w:t>
                  </w:r>
                  <w:r w:rsidRPr="00CE5C1D">
                    <w:rPr>
                      <w:rFonts w:ascii="Courier" w:hAnsi="Courier"/>
                      <w:color w:val="626363"/>
                    </w:rPr>
                    <w:br/>
                    <w:t xml:space="preserve">   </w:t>
                  </w:r>
                  <w:r w:rsidRPr="00CE5C1D">
                    <w:rPr>
                      <w:rStyle w:val="hl-reserved42"/>
                    </w:rPr>
                    <w:t>if</w:t>
                  </w:r>
                  <w:r w:rsidRPr="00CE5C1D">
                    <w:rPr>
                      <w:rStyle w:val="hl-brackets40"/>
                    </w:rPr>
                    <w:t>(</w:t>
                  </w:r>
                  <w:r w:rsidRPr="00CE5C1D">
                    <w:rPr>
                      <w:rStyle w:val="hl-identifier42"/>
                    </w:rPr>
                    <w:t>M_0</w:t>
                  </w:r>
                  <w:r w:rsidRPr="00CE5C1D">
                    <w:rPr>
                      <w:rStyle w:val="hl-code42"/>
                    </w:rPr>
                    <w:t>&lt;</w:t>
                  </w:r>
                  <w:r w:rsidRPr="00CE5C1D">
                    <w:rPr>
                      <w:rStyle w:val="hl-identifier42"/>
                    </w:rPr>
                    <w:t>S_0</w:t>
                  </w:r>
                  <w:r w:rsidRPr="00CE5C1D">
                    <w:rPr>
                      <w:rStyle w:val="hl-code42"/>
                    </w:rPr>
                    <w:t xml:space="preserve"> &amp;&amp;  </w:t>
                  </w:r>
                  <w:r w:rsidRPr="00CE5C1D">
                    <w:rPr>
                      <w:rStyle w:val="hl-identifier42"/>
                    </w:rPr>
                    <w:t>M_0</w:t>
                  </w:r>
                  <w:r w:rsidRPr="00CE5C1D">
                    <w:rPr>
                      <w:rStyle w:val="hl-code42"/>
                    </w:rPr>
                    <w:t>&gt;</w:t>
                  </w:r>
                  <w:r w:rsidRPr="00CE5C1D">
                    <w:rPr>
                      <w:rStyle w:val="hl-identifier42"/>
                    </w:rPr>
                    <w:t>Cls</w:t>
                  </w:r>
                  <w:r w:rsidRPr="00CE5C1D">
                    <w:rPr>
                      <w:rStyle w:val="hl-code42"/>
                    </w:rPr>
                    <w:t xml:space="preserve"> &amp;&amp; </w:t>
                  </w:r>
                  <w:r w:rsidRPr="00CE5C1D">
                    <w:rPr>
                      <w:rStyle w:val="hl-identifier42"/>
                    </w:rPr>
                    <w:t>St_M_0</w:t>
                  </w:r>
                  <w:r w:rsidRPr="00CE5C1D">
                    <w:rPr>
                      <w:rStyle w:val="hl-code42"/>
                    </w:rPr>
                    <w:t>&lt;</w:t>
                  </w:r>
                  <w:r w:rsidRPr="00CE5C1D">
                    <w:rPr>
                      <w:rStyle w:val="hl-identifier42"/>
                    </w:rPr>
                    <w:t>St_S_0</w:t>
                  </w:r>
                  <w:r w:rsidRPr="00CE5C1D">
                    <w:rPr>
                      <w:rStyle w:val="hl-code42"/>
                    </w:rPr>
                    <w:t xml:space="preserve"> &amp;&amp; </w:t>
                  </w:r>
                  <w:r w:rsidRPr="00CE5C1D">
                    <w:rPr>
                      <w:rStyle w:val="hl-identifier42"/>
                    </w:rPr>
                    <w:t>St_S_0</w:t>
                  </w:r>
                  <w:r w:rsidRPr="00CE5C1D">
                    <w:rPr>
                      <w:rStyle w:val="hl-code42"/>
                    </w:rPr>
                    <w:t>&gt;</w:t>
                  </w:r>
                  <w:r w:rsidRPr="00CE5C1D">
                    <w:rPr>
                      <w:rStyle w:val="hl-identifier42"/>
                    </w:rPr>
                    <w:t>St_max</w:t>
                  </w:r>
                  <w:r w:rsidRPr="00CE5C1D">
                    <w:rPr>
                      <w:rStyle w:val="hl-brackets40"/>
                    </w:rPr>
                    <w:t>)</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number41"/>
                    </w:rPr>
                    <w:t>11</w:t>
                  </w:r>
                  <w:r w:rsidRPr="00CE5C1D">
                    <w:rPr>
                      <w:rStyle w:val="hl-brackets40"/>
                    </w:rPr>
                    <w:t>)</w:t>
                  </w:r>
                  <w:r w:rsidRPr="00CE5C1D">
                    <w:rPr>
                      <w:rStyle w:val="hl-code42"/>
                    </w:rPr>
                    <w:t xml:space="preserve">;                      </w:t>
                  </w:r>
                  <w:r w:rsidRPr="00CE5C1D">
                    <w:rPr>
                      <w:rStyle w:val="hl-comment42"/>
                    </w:rPr>
                    <w:t xml:space="preserve">// Закрытие Buy    </w:t>
                  </w:r>
                  <w:r w:rsidRPr="00CE5C1D">
                    <w:rPr>
                      <w:rFonts w:ascii="Courier" w:hAnsi="Courier"/>
                      <w:color w:val="626363"/>
                    </w:rPr>
                    <w:br/>
                    <w:t xml:space="preserve">   </w:t>
                  </w:r>
                  <w:r w:rsidRPr="00CE5C1D">
                    <w:rPr>
                      <w:rStyle w:val="hl-reserved42"/>
                    </w:rPr>
                    <w:t>if</w:t>
                  </w:r>
                  <w:r w:rsidRPr="00CE5C1D">
                    <w:rPr>
                      <w:rStyle w:val="hl-brackets40"/>
                    </w:rPr>
                    <w:t>(</w:t>
                  </w:r>
                  <w:r w:rsidRPr="00CE5C1D">
                    <w:rPr>
                      <w:rStyle w:val="hl-identifier42"/>
                    </w:rPr>
                    <w:t>M_0</w:t>
                  </w:r>
                  <w:r w:rsidRPr="00CE5C1D">
                    <w:rPr>
                      <w:rStyle w:val="hl-code42"/>
                    </w:rPr>
                    <w:t>&gt;</w:t>
                  </w:r>
                  <w:r w:rsidRPr="00CE5C1D">
                    <w:rPr>
                      <w:rStyle w:val="hl-identifier42"/>
                    </w:rPr>
                    <w:t>S_0</w:t>
                  </w:r>
                  <w:r w:rsidRPr="00CE5C1D">
                    <w:rPr>
                      <w:rStyle w:val="hl-code42"/>
                    </w:rPr>
                    <w:t xml:space="preserve"> &amp;&amp; -</w:t>
                  </w:r>
                  <w:r w:rsidRPr="00CE5C1D">
                    <w:rPr>
                      <w:rStyle w:val="hl-identifier42"/>
                    </w:rPr>
                    <w:t>M_0</w:t>
                  </w:r>
                  <w:r w:rsidRPr="00CE5C1D">
                    <w:rPr>
                      <w:rStyle w:val="hl-code42"/>
                    </w:rPr>
                    <w:t>&gt;</w:t>
                  </w:r>
                  <w:r w:rsidRPr="00CE5C1D">
                    <w:rPr>
                      <w:rStyle w:val="hl-identifier42"/>
                    </w:rPr>
                    <w:t>Cls</w:t>
                  </w:r>
                  <w:r w:rsidRPr="00CE5C1D">
                    <w:rPr>
                      <w:rStyle w:val="hl-code42"/>
                    </w:rPr>
                    <w:t xml:space="preserve"> &amp;&amp; </w:t>
                  </w:r>
                  <w:r w:rsidRPr="00CE5C1D">
                    <w:rPr>
                      <w:rStyle w:val="hl-identifier42"/>
                    </w:rPr>
                    <w:t>St_M_0</w:t>
                  </w:r>
                  <w:r w:rsidRPr="00CE5C1D">
                    <w:rPr>
                      <w:rStyle w:val="hl-code42"/>
                    </w:rPr>
                    <w:t>&gt;</w:t>
                  </w:r>
                  <w:r w:rsidRPr="00CE5C1D">
                    <w:rPr>
                      <w:rStyle w:val="hl-identifier42"/>
                    </w:rPr>
                    <w:t>St_S_0</w:t>
                  </w:r>
                  <w:r w:rsidRPr="00CE5C1D">
                    <w:rPr>
                      <w:rStyle w:val="hl-code42"/>
                    </w:rPr>
                    <w:t xml:space="preserve"> &amp;&amp; </w:t>
                  </w:r>
                  <w:r w:rsidRPr="00CE5C1D">
                    <w:rPr>
                      <w:rStyle w:val="hl-identifier42"/>
                    </w:rPr>
                    <w:t>St_S_0</w:t>
                  </w:r>
                  <w:r w:rsidRPr="00CE5C1D">
                    <w:rPr>
                      <w:rStyle w:val="hl-code42"/>
                    </w:rPr>
                    <w:t>&lt;</w:t>
                  </w:r>
                  <w:r w:rsidRPr="00CE5C1D">
                    <w:rPr>
                      <w:rStyle w:val="hl-identifier42"/>
                    </w:rPr>
                    <w:t>St_min</w:t>
                  </w:r>
                  <w:r w:rsidRPr="00CE5C1D">
                    <w:rPr>
                      <w:rStyle w:val="hl-brackets40"/>
                    </w:rPr>
                    <w:t>)</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number41"/>
                    </w:rPr>
                    <w:t>21</w:t>
                  </w:r>
                  <w:r w:rsidRPr="00CE5C1D">
                    <w:rPr>
                      <w:rStyle w:val="hl-brackets40"/>
                    </w:rPr>
                    <w:t>)</w:t>
                  </w:r>
                  <w:r w:rsidRPr="00CE5C1D">
                    <w:rPr>
                      <w:rStyle w:val="hl-code42"/>
                    </w:rPr>
                    <w:t xml:space="preserve">;                      </w:t>
                  </w:r>
                  <w:r w:rsidRPr="00CE5C1D">
                    <w:rPr>
                      <w:rStyle w:val="hl-comment42"/>
                    </w:rPr>
                    <w:t xml:space="preserve">// Закрытие Sell         </w:t>
                  </w:r>
                  <w:r w:rsidRPr="00CE5C1D">
                    <w:rPr>
                      <w:rFonts w:ascii="Courier" w:hAnsi="Courier"/>
                      <w:color w:val="626363"/>
                    </w:rPr>
                    <w:br/>
                  </w:r>
                  <w:r w:rsidRPr="00CE5C1D">
                    <w:rPr>
                      <w:rStyle w:val="hl-comment42"/>
                    </w:rPr>
                    <w:t>//--------------------------------------------------------------- 6 --</w:t>
                  </w:r>
                  <w:r w:rsidRPr="00CE5C1D">
                    <w:rPr>
                      <w:rFonts w:ascii="Courier" w:hAnsi="Courier"/>
                      <w:color w:val="626363"/>
                    </w:rPr>
                    <w:br/>
                    <w:t xml:space="preserve">   </w:t>
                  </w:r>
                  <w:r w:rsidRPr="00CE5C1D">
                    <w:rPr>
                      <w:rStyle w:val="hl-reserved42"/>
                    </w:rPr>
                    <w:t>return</w:t>
                  </w:r>
                  <w:r w:rsidRPr="00CE5C1D">
                    <w:rPr>
                      <w:rStyle w:val="hl-brackets40"/>
                    </w:rPr>
                    <w:t>(</w:t>
                  </w:r>
                  <w:r w:rsidRPr="00CE5C1D">
                    <w:rPr>
                      <w:rStyle w:val="hl-number41"/>
                    </w:rPr>
                    <w:t>0</w:t>
                  </w:r>
                  <w:r w:rsidRPr="00CE5C1D">
                    <w:rPr>
                      <w:rStyle w:val="hl-brackets40"/>
                    </w:rPr>
                    <w:t>)</w:t>
                  </w:r>
                  <w:r w:rsidRPr="00CE5C1D">
                    <w:rPr>
                      <w:rStyle w:val="hl-code42"/>
                    </w:rPr>
                    <w:t xml:space="preserve">;                          </w:t>
                  </w:r>
                  <w:r w:rsidRPr="00CE5C1D">
                    <w:rPr>
                      <w:rStyle w:val="hl-comment42"/>
                    </w:rPr>
                    <w:t>// Выход из пользов. функции</w:t>
                  </w:r>
                  <w:r w:rsidRPr="00CE5C1D">
                    <w:rPr>
                      <w:rFonts w:ascii="Courier" w:hAnsi="Courier"/>
                      <w:color w:val="626363"/>
                    </w:rPr>
                    <w:br/>
                    <w:t xml:space="preserve">  </w:t>
                  </w:r>
                  <w:r w:rsidRPr="00CE5C1D">
                    <w:rPr>
                      <w:rStyle w:val="hl-brackets40"/>
                    </w:rPr>
                    <w:t>}</w:t>
                  </w:r>
                  <w:r w:rsidRPr="00CE5C1D">
                    <w:rPr>
                      <w:rFonts w:ascii="Courier" w:hAnsi="Courier"/>
                      <w:color w:val="626363"/>
                    </w:rPr>
                    <w:br/>
                  </w:r>
                  <w:r w:rsidRPr="00CE5C1D">
                    <w:rPr>
                      <w:rStyle w:val="hl-comment42"/>
                    </w:rPr>
                    <w:t>//--------------------------------------------------------------- 7 --</w:t>
                  </w:r>
                </w:p>
                <w:p w:rsidR="002D2414" w:rsidRPr="00CE5C1D" w:rsidRDefault="002D2414">
                  <w:pPr>
                    <w:pStyle w:val="a5"/>
                    <w:divId w:val="2000571496"/>
                    <w:rPr>
                      <w:color w:val="626363"/>
                      <w:sz w:val="19"/>
                      <w:szCs w:val="19"/>
                    </w:rPr>
                  </w:pPr>
                  <w:r w:rsidRPr="00CE5C1D">
                    <w:rPr>
                      <w:color w:val="626363"/>
                      <w:sz w:val="19"/>
                      <w:szCs w:val="19"/>
                    </w:rPr>
                    <w:t xml:space="preserve">В блоке 1-2 описаны значения, возвращаемые функцией. В блоке 2-3 объявлены некоторые внешние переменные. Включаемый файл Criterion.mqh - единственный файл, используемый в рассматриваемом эксперте, в котором объявлены глобальные (в данном случае - внешние) переменные. В разделе </w:t>
                  </w:r>
                  <w:hyperlink r:id="rId1996" w:history="1">
                    <w:r w:rsidRPr="00CE5C1D">
                      <w:rPr>
                        <w:rStyle w:val="a3"/>
                        <w:sz w:val="19"/>
                        <w:szCs w:val="19"/>
                      </w:rPr>
                      <w:t>Структура обычной программы</w:t>
                    </w:r>
                  </w:hyperlink>
                  <w:r w:rsidRPr="00CE5C1D">
                    <w:rPr>
                      <w:color w:val="626363"/>
                      <w:sz w:val="19"/>
                      <w:szCs w:val="19"/>
                    </w:rPr>
                    <w:t xml:space="preserve"> приведены причины, указывающие на необходимость объявления всех без исключения глобальных переменных в отдельном файле Variables.mqh. В данном случае внешние переменные объявлены в файле Criterion.mqh по двум причинам: во-первых, для того, чтобы продемонстрировать техническую возможность (такая возможность бывает не всегда), во-вторых, для того, чтобы показать, как можно использовать внешние переменные в период отладки и тестирования программы.</w:t>
                  </w:r>
                </w:p>
                <w:p w:rsidR="002D2414" w:rsidRPr="00CE5C1D" w:rsidRDefault="002D2414">
                  <w:pPr>
                    <w:pStyle w:val="a5"/>
                    <w:divId w:val="2000571496"/>
                    <w:rPr>
                      <w:color w:val="626363"/>
                      <w:sz w:val="19"/>
                      <w:szCs w:val="19"/>
                    </w:rPr>
                  </w:pPr>
                  <w:r w:rsidRPr="00CE5C1D">
                    <w:rPr>
                      <w:color w:val="626363"/>
                      <w:sz w:val="19"/>
                      <w:szCs w:val="19"/>
                    </w:rPr>
                    <w:t>Техническая возможность объявления внешних переменных в файле Criterion.mqh существует потому, что эти переменные ни в каких других функциях программы не используются. Значения внешних переменных, объявленных в блоке 2-3, определяют уровни для индикаторов Stochastic Oscillator и MACD и используются только в рассматриваемой функции Criterion(). Объявление внешних переменных в файле, содержащем функцию определения торговых критериев, может быть оправданно в случае, если файл с таким содержанием используется временно, а именно, в течение периода отладки программы и вычисления оптимальных значений этих внешних переменных. Для этой цели можно ввести и другие внешние переменные, например, для оптимизации параметров индикаторов (в данном случае константами заданы значения 12,26,9 для MACD и 5,3,3 для Stochastic Oscillator). По окончании работы над программой указанные внешние переменные могут быть удалены из программы, а вместо них в программе должны использоваться константы со значениями, вычисленными во время оптимизации.</w:t>
                  </w:r>
                </w:p>
                <w:p w:rsidR="002D2414" w:rsidRPr="00CE5C1D" w:rsidRDefault="002D2414">
                  <w:pPr>
                    <w:pStyle w:val="a5"/>
                    <w:divId w:val="2000571496"/>
                    <w:rPr>
                      <w:color w:val="626363"/>
                      <w:sz w:val="19"/>
                      <w:szCs w:val="19"/>
                    </w:rPr>
                  </w:pPr>
                  <w:r w:rsidRPr="00CE5C1D">
                    <w:rPr>
                      <w:color w:val="626363"/>
                      <w:sz w:val="19"/>
                      <w:szCs w:val="19"/>
                    </w:rPr>
                    <w:t>В блоке 3-4 открыты и описаны локальные переменные. Эксперт предназначен для использования на финансовом инструменте EURUSD, поэтому в блоке 3-4 выполняется необходимая проверка. Если эксперт запущен в окне другого финансового инструмента, то функция заканчивает работу и возвращает значение -1 (не тот инструмент).</w:t>
                  </w:r>
                </w:p>
                <w:p w:rsidR="002D2414" w:rsidRPr="00CE5C1D" w:rsidRDefault="002D2414">
                  <w:pPr>
                    <w:pStyle w:val="a5"/>
                    <w:divId w:val="2000571496"/>
                    <w:rPr>
                      <w:color w:val="626363"/>
                      <w:sz w:val="19"/>
                      <w:szCs w:val="19"/>
                    </w:rPr>
                  </w:pPr>
                  <w:r w:rsidRPr="00CE5C1D">
                    <w:rPr>
                      <w:color w:val="626363"/>
                      <w:sz w:val="19"/>
                      <w:szCs w:val="19"/>
                    </w:rPr>
                    <w:t>В программе используются значения двух индикаторов, вычисленные на текущем и предыдущем барах (блок 4-5). При обычном применении индикаторов Stochastic Oscillator и MACD сигналы на покупку и продажу образуются в момент пересечения двух индикаторных линий. В данном случае для определения торговых критериев используются одновременно два индикатора. Вероятность того, что в некоторый момент времени произойдёт пересечение индикаторных линий одновременно в двух индикаторах, очень невелика. Более вероятно, что пересечения могут произойти последовательно одно за другим - сначала в одном индикаторе, а несколько позднее - в другом. В случае, если пересечения индикаторных линий происходят через небольшой промежуток времени, можно считать, что вместе два индикатора сформировали торговый критерий.</w:t>
                  </w:r>
                </w:p>
                <w:p w:rsidR="002D2414" w:rsidRPr="00CE5C1D" w:rsidRDefault="002D2414">
                  <w:pPr>
                    <w:pStyle w:val="a5"/>
                    <w:divId w:val="2000571496"/>
                    <w:rPr>
                      <w:color w:val="626363"/>
                      <w:sz w:val="19"/>
                      <w:szCs w:val="19"/>
                    </w:rPr>
                  </w:pPr>
                  <w:r w:rsidRPr="00CE5C1D">
                    <w:rPr>
                      <w:color w:val="626363"/>
                      <w:sz w:val="19"/>
                      <w:szCs w:val="19"/>
                    </w:rPr>
                    <w:t>Например, критерий на покупку вычисляется так (блок 5-6):</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00571496"/>
                    <w:rPr>
                      <w:rFonts w:ascii="Courier" w:hAnsi="Courier"/>
                      <w:color w:val="626363"/>
                    </w:rPr>
                  </w:pPr>
                  <w:r w:rsidRPr="00CE5C1D">
                    <w:rPr>
                      <w:rStyle w:val="hl-reserved42"/>
                    </w:rPr>
                    <w:t>if</w:t>
                  </w:r>
                  <w:r w:rsidRPr="00CE5C1D">
                    <w:rPr>
                      <w:rStyle w:val="hl-brackets40"/>
                    </w:rPr>
                    <w:t>(</w:t>
                  </w:r>
                  <w:r w:rsidRPr="00CE5C1D">
                    <w:rPr>
                      <w:rStyle w:val="hl-identifier42"/>
                    </w:rPr>
                    <w:t>M_0</w:t>
                  </w:r>
                  <w:r w:rsidRPr="00CE5C1D">
                    <w:rPr>
                      <w:rStyle w:val="hl-code42"/>
                    </w:rPr>
                    <w:t>&gt;</w:t>
                  </w:r>
                  <w:r w:rsidRPr="00CE5C1D">
                    <w:rPr>
                      <w:rStyle w:val="hl-identifier42"/>
                    </w:rPr>
                    <w:t>S_0</w:t>
                  </w:r>
                  <w:r w:rsidRPr="00CE5C1D">
                    <w:rPr>
                      <w:rStyle w:val="hl-code42"/>
                    </w:rPr>
                    <w:t xml:space="preserve"> &amp;&amp; -</w:t>
                  </w:r>
                  <w:r w:rsidRPr="00CE5C1D">
                    <w:rPr>
                      <w:rStyle w:val="hl-identifier42"/>
                    </w:rPr>
                    <w:t>M_0</w:t>
                  </w:r>
                  <w:r w:rsidRPr="00CE5C1D">
                    <w:rPr>
                      <w:rStyle w:val="hl-code42"/>
                    </w:rPr>
                    <w:t>&gt;</w:t>
                  </w:r>
                  <w:r w:rsidRPr="00CE5C1D">
                    <w:rPr>
                      <w:rStyle w:val="hl-identifier42"/>
                    </w:rPr>
                    <w:t>Opn</w:t>
                  </w:r>
                  <w:r w:rsidRPr="00CE5C1D">
                    <w:rPr>
                      <w:rStyle w:val="hl-code42"/>
                    </w:rPr>
                    <w:t xml:space="preserve"> &amp;&amp; </w:t>
                  </w:r>
                  <w:r w:rsidRPr="00CE5C1D">
                    <w:rPr>
                      <w:rStyle w:val="hl-identifier42"/>
                    </w:rPr>
                    <w:t>St_M_0</w:t>
                  </w:r>
                  <w:r w:rsidRPr="00CE5C1D">
                    <w:rPr>
                      <w:rStyle w:val="hl-code42"/>
                    </w:rPr>
                    <w:t>&gt;</w:t>
                  </w:r>
                  <w:r w:rsidRPr="00CE5C1D">
                    <w:rPr>
                      <w:rStyle w:val="hl-identifier42"/>
                    </w:rPr>
                    <w:t>St_S_0</w:t>
                  </w:r>
                  <w:r w:rsidRPr="00CE5C1D">
                    <w:rPr>
                      <w:rStyle w:val="hl-code42"/>
                    </w:rPr>
                    <w:t xml:space="preserve"> &amp;&amp; </w:t>
                  </w:r>
                  <w:r w:rsidRPr="00CE5C1D">
                    <w:rPr>
                      <w:rStyle w:val="hl-identifier42"/>
                    </w:rPr>
                    <w:t>St_S_0</w:t>
                  </w:r>
                  <w:r w:rsidRPr="00CE5C1D">
                    <w:rPr>
                      <w:rStyle w:val="hl-code42"/>
                    </w:rPr>
                    <w:t>&lt;</w:t>
                  </w:r>
                  <w:r w:rsidRPr="00CE5C1D">
                    <w:rPr>
                      <w:rStyle w:val="hl-identifier42"/>
                    </w:rPr>
                    <w:t>St_min</w:t>
                  </w:r>
                  <w:r w:rsidRPr="00CE5C1D">
                    <w:rPr>
                      <w:rStyle w:val="hl-brackets40"/>
                    </w:rPr>
                    <w:t>)</w:t>
                  </w:r>
                </w:p>
                <w:p w:rsidR="002D2414" w:rsidRPr="00CE5C1D" w:rsidRDefault="002D2414">
                  <w:pPr>
                    <w:pStyle w:val="a5"/>
                    <w:divId w:val="2000571496"/>
                    <w:rPr>
                      <w:color w:val="626363"/>
                      <w:sz w:val="19"/>
                      <w:szCs w:val="19"/>
                    </w:rPr>
                  </w:pPr>
                  <w:r w:rsidRPr="00CE5C1D">
                    <w:rPr>
                      <w:color w:val="626363"/>
                      <w:sz w:val="19"/>
                      <w:szCs w:val="19"/>
                    </w:rPr>
                    <w:t>В соответствии с этой записью, критерий на покупку является значимым, если соблюдаются условия:</w:t>
                  </w:r>
                </w:p>
                <w:p w:rsidR="002D2414" w:rsidRDefault="002D2414">
                  <w:pPr>
                    <w:numPr>
                      <w:ilvl w:val="0"/>
                      <w:numId w:val="147"/>
                    </w:numPr>
                    <w:spacing w:before="100" w:beforeAutospacing="1" w:after="100" w:afterAutospacing="1"/>
                    <w:divId w:val="2000571496"/>
                    <w:rPr>
                      <w:color w:val="626363"/>
                      <w:sz w:val="19"/>
                      <w:szCs w:val="19"/>
                    </w:rPr>
                  </w:pPr>
                  <w:r>
                    <w:rPr>
                      <w:color w:val="626363"/>
                      <w:sz w:val="19"/>
                      <w:szCs w:val="19"/>
                    </w:rPr>
                    <w:t>в индикаторе MACD индикаторная линия MAIN (гистограмма) находится выше индикаторной линии SIGNAL и при этом находится ниже нижнего уровня Open_Level (рис. 157);</w:t>
                  </w:r>
                </w:p>
                <w:p w:rsidR="002D2414" w:rsidRDefault="002D2414">
                  <w:pPr>
                    <w:numPr>
                      <w:ilvl w:val="0"/>
                      <w:numId w:val="147"/>
                    </w:numPr>
                    <w:spacing w:before="100" w:beforeAutospacing="1" w:after="100" w:afterAutospacing="1"/>
                    <w:divId w:val="2000571496"/>
                    <w:rPr>
                      <w:color w:val="626363"/>
                      <w:sz w:val="19"/>
                      <w:szCs w:val="19"/>
                    </w:rPr>
                  </w:pPr>
                  <w:r>
                    <w:rPr>
                      <w:color w:val="626363"/>
                      <w:sz w:val="19"/>
                      <w:szCs w:val="19"/>
                    </w:rPr>
                    <w:t>в индикаторе Stochastic Oscillator индикаторная линия MAIN находится выше индикаторной линии SIGNAL и при этом находится ниже минимального уровня St_min (рис. 158).</w:t>
                  </w:r>
                </w:p>
                <w:p w:rsidR="002D2414" w:rsidRDefault="003D5ACA">
                  <w:pPr>
                    <w:pStyle w:val="imgs"/>
                    <w:divId w:val="2000571496"/>
                  </w:pPr>
                  <w:r>
                    <w:rPr>
                      <w:noProof/>
                    </w:rPr>
                    <w:drawing>
                      <wp:inline distT="0" distB="0" distL="0" distR="0">
                        <wp:extent cx="5935980" cy="3108960"/>
                        <wp:effectExtent l="19050" t="0" r="7620" b="0"/>
                        <wp:docPr id="736" name="Рисунок 736" descr="thismessage:///c/book/i/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thismessage:///c/book/i/157.png"/>
                                <pic:cNvPicPr>
                                  <a:picLocks noChangeAspect="1" noChangeArrowheads="1"/>
                                </pic:cNvPicPr>
                              </pic:nvPicPr>
                              <pic:blipFill>
                                <a:blip r:link="rId1997" cstate="print"/>
                                <a:srcRect/>
                                <a:stretch>
                                  <a:fillRect/>
                                </a:stretch>
                              </pic:blipFill>
                              <pic:spPr bwMode="auto">
                                <a:xfrm>
                                  <a:off x="0" y="0"/>
                                  <a:ext cx="5935980" cy="3108960"/>
                                </a:xfrm>
                                <a:prstGeom prst="rect">
                                  <a:avLst/>
                                </a:prstGeom>
                                <a:noFill/>
                                <a:ln w="9525">
                                  <a:noFill/>
                                  <a:miter lim="800000"/>
                                  <a:headEnd/>
                                  <a:tailEnd/>
                                </a:ln>
                              </pic:spPr>
                            </pic:pic>
                          </a:graphicData>
                        </a:graphic>
                      </wp:inline>
                    </w:drawing>
                  </w:r>
                  <w:r w:rsidR="002D2414" w:rsidRPr="00CE5C1D">
                    <w:br/>
                    <w:t>Рис. 157. Необходимое условие положения индикаторных линий MACD для подтверждения факта значимости торговых критериев для открытия и закрытия ордеров.</w:t>
                  </w:r>
                </w:p>
                <w:p w:rsidR="002D2414" w:rsidRPr="00CE5C1D" w:rsidRDefault="002D2414">
                  <w:pPr>
                    <w:pStyle w:val="a5"/>
                    <w:divId w:val="2000571496"/>
                    <w:rPr>
                      <w:color w:val="626363"/>
                      <w:sz w:val="19"/>
                      <w:szCs w:val="19"/>
                    </w:rPr>
                  </w:pPr>
                  <w:r w:rsidRPr="00CE5C1D">
                    <w:rPr>
                      <w:color w:val="626363"/>
                      <w:sz w:val="19"/>
                      <w:szCs w:val="19"/>
                    </w:rPr>
                    <w:t>В левой части рис. 157 показано положение индикаторных линий MACD, при котором срабатывают два критерия - открытие Buy и закрытие Sell. Индикаторная линия MAIN находится ниже уровня 0.0005 в период времени T1 = t 1 - t 0. Если в этот период сложатся необходимые показания индикатора Stochastic Oscillator, то сработает критерий для открытия Buy. В течение времени T2 = t 2 - t 0 линия MAIN находится также ниже уровня 0.0004. Если в это время произойдёт подтверждение индикатора Stochastic Oscillator, то сработает критерий для закрытия Sell.</w:t>
                  </w:r>
                </w:p>
                <w:p w:rsidR="002D2414" w:rsidRPr="00CE5C1D" w:rsidRDefault="002D2414">
                  <w:pPr>
                    <w:pStyle w:val="a5"/>
                    <w:divId w:val="2000571496"/>
                    <w:rPr>
                      <w:color w:val="626363"/>
                      <w:sz w:val="19"/>
                      <w:szCs w:val="19"/>
                    </w:rPr>
                  </w:pPr>
                  <w:r w:rsidRPr="00CE5C1D">
                    <w:rPr>
                      <w:color w:val="626363"/>
                      <w:sz w:val="19"/>
                      <w:szCs w:val="19"/>
                    </w:rPr>
                    <w:t>Обратите внимание, формально в течение периода T1 (при подтверждении Stochastic Oscillator) срабатывают оба указанные критерия. Ранее указывалось, что рассматриваемая функция Criterion() возвращает только одно значение, а именно значение, поставленное в соответствие одному сработавшему критерию. В этот период возникает необходимость сделать выбор в пользу одного из критериев. Этот вопрос решается заранее, в процессе программирования согласно приоритету критериев, который предписывается торговой стратегией.</w:t>
                  </w:r>
                </w:p>
                <w:p w:rsidR="002D2414" w:rsidRPr="00CE5C1D" w:rsidRDefault="002D2414">
                  <w:pPr>
                    <w:pStyle w:val="a5"/>
                    <w:divId w:val="2000571496"/>
                    <w:rPr>
                      <w:color w:val="626363"/>
                      <w:sz w:val="19"/>
                      <w:szCs w:val="19"/>
                    </w:rPr>
                  </w:pPr>
                  <w:r w:rsidRPr="00CE5C1D">
                    <w:rPr>
                      <w:color w:val="626363"/>
                      <w:sz w:val="19"/>
                      <w:szCs w:val="19"/>
                    </w:rPr>
                    <w:t>В данном случае (согласно рассматриваемой торговой стратегии) приоритет у критерия открытия Buy выше, чем у критерия закрытия Sell. Поэтому в блоке 5-6 программная строка, в которой вычисляется критерий для открытия ордера Buy находится выше по тексту. Если в период T1 (рис. 157) получено подтверждение индикатора Stochastic Oscillator, то функция возвращает значение 10, поставленное в соответствие этому критерию. В период времени с момента t 1 до момента t 2 функция вернёт значение 21, поставленное в соответствие критерию закрытия Sell.</w:t>
                  </w:r>
                </w:p>
                <w:p w:rsidR="002D2414" w:rsidRPr="00CE5C1D" w:rsidRDefault="002D2414">
                  <w:pPr>
                    <w:pStyle w:val="a5"/>
                    <w:divId w:val="2000571496"/>
                    <w:rPr>
                      <w:color w:val="626363"/>
                      <w:sz w:val="19"/>
                      <w:szCs w:val="19"/>
                    </w:rPr>
                  </w:pPr>
                  <w:r w:rsidRPr="00CE5C1D">
                    <w:rPr>
                      <w:color w:val="626363"/>
                      <w:sz w:val="19"/>
                      <w:szCs w:val="19"/>
                    </w:rPr>
                    <w:t xml:space="preserve">Одновременно с этим, при исполнении торговых функций будут сформированы необходимые торговые приказы. При срабатывании критерия открытия Buy прежде всего будут сформированы торговые приказы для закрытия всех имеющихся ордеров Sell, и когда не останется ни одного из них, будет отдан торговый приказ на открытие одного ордера Buy. Соответственно, при срабатывании критерия на закрытие Sell будет сформирована последовательность торговых приказов только на закрытие всех ордеров Sell (см. </w:t>
                  </w:r>
                  <w:hyperlink r:id="rId1998" w:history="1">
                    <w:r w:rsidRPr="00CE5C1D">
                      <w:rPr>
                        <w:rStyle w:val="a3"/>
                        <w:sz w:val="19"/>
                        <w:szCs w:val="19"/>
                      </w:rPr>
                      <w:t>Торговые функции</w:t>
                    </w:r>
                  </w:hyperlink>
                  <w:r w:rsidRPr="00CE5C1D">
                    <w:rPr>
                      <w:color w:val="626363"/>
                      <w:sz w:val="19"/>
                      <w:szCs w:val="19"/>
                    </w:rPr>
                    <w:t>).</w:t>
                  </w:r>
                </w:p>
                <w:p w:rsidR="002D2414" w:rsidRPr="00CE5C1D" w:rsidRDefault="002D2414">
                  <w:pPr>
                    <w:pStyle w:val="a5"/>
                    <w:divId w:val="2000571496"/>
                    <w:rPr>
                      <w:color w:val="626363"/>
                      <w:sz w:val="19"/>
                      <w:szCs w:val="19"/>
                    </w:rPr>
                  </w:pPr>
                  <w:r w:rsidRPr="00CE5C1D">
                    <w:rPr>
                      <w:color w:val="626363"/>
                      <w:sz w:val="19"/>
                      <w:szCs w:val="19"/>
                    </w:rPr>
                    <w:t>Условия, при которых срабатывает подтверждение индикатора Stochastic Oscillator, показаны на рис. 158.</w:t>
                  </w:r>
                </w:p>
                <w:p w:rsidR="002D2414" w:rsidRPr="00CE5C1D" w:rsidRDefault="003D5ACA">
                  <w:pPr>
                    <w:pStyle w:val="imgs"/>
                    <w:divId w:val="2000571496"/>
                  </w:pPr>
                  <w:r>
                    <w:rPr>
                      <w:noProof/>
                    </w:rPr>
                    <w:drawing>
                      <wp:inline distT="0" distB="0" distL="0" distR="0">
                        <wp:extent cx="5935980" cy="3093720"/>
                        <wp:effectExtent l="19050" t="0" r="7620" b="0"/>
                        <wp:docPr id="737" name="Рисунок 737" descr="thismessage:///c/book/i/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thismessage:///c/book/i/158.png"/>
                                <pic:cNvPicPr>
                                  <a:picLocks noChangeAspect="1" noChangeArrowheads="1"/>
                                </pic:cNvPicPr>
                              </pic:nvPicPr>
                              <pic:blipFill>
                                <a:blip r:link="rId1999" cstate="print"/>
                                <a:srcRect/>
                                <a:stretch>
                                  <a:fillRect/>
                                </a:stretch>
                              </pic:blipFill>
                              <pic:spPr bwMode="auto">
                                <a:xfrm>
                                  <a:off x="0" y="0"/>
                                  <a:ext cx="5935980" cy="3093720"/>
                                </a:xfrm>
                                <a:prstGeom prst="rect">
                                  <a:avLst/>
                                </a:prstGeom>
                                <a:noFill/>
                                <a:ln w="9525">
                                  <a:noFill/>
                                  <a:miter lim="800000"/>
                                  <a:headEnd/>
                                  <a:tailEnd/>
                                </a:ln>
                              </pic:spPr>
                            </pic:pic>
                          </a:graphicData>
                        </a:graphic>
                      </wp:inline>
                    </w:drawing>
                  </w:r>
                  <w:r w:rsidR="002D2414" w:rsidRPr="00CE5C1D">
                    <w:br/>
                    <w:t>Рис. 158. Необходимое условие положения индикаторных линий Stochastic Oscillator для подтверждения факта значимости торговых критериев для открытия и закрытия ордеров.</w:t>
                  </w:r>
                </w:p>
                <w:p w:rsidR="002D2414" w:rsidRPr="00CE5C1D" w:rsidRDefault="002D2414">
                  <w:pPr>
                    <w:pStyle w:val="a5"/>
                    <w:divId w:val="2000571496"/>
                    <w:rPr>
                      <w:color w:val="626363"/>
                      <w:sz w:val="19"/>
                      <w:szCs w:val="19"/>
                    </w:rPr>
                  </w:pPr>
                  <w:r w:rsidRPr="00CE5C1D">
                    <w:rPr>
                      <w:color w:val="626363"/>
                      <w:sz w:val="19"/>
                      <w:szCs w:val="19"/>
                    </w:rPr>
                    <w:t>Согласно программному коду, указанному в блоке 5-6, критерии для открытия Buy и закрытия Sell могут оказаться значимыми при условии, если в индикаторе Stochastic Oscillator индикаторная линия MAIN окажется выше сигнальной линии SIGNAL, причём линия MAIN будет находиться ниже минимального уровня St_min. На рис. 158 такие условия складываются в течение периода времени Ts. Зеркальные условия подтверждают срабатывание критериев для открытия ордера Sell и закрытия ордеров Buy (в правой части рис. 158). Если ни один из критериев не сработал, то функция возвращает 0. При этих условиях могут выполняться другие торговые операции, например, корректировка заявленных значений стоп-приказов.</w:t>
                  </w:r>
                </w:p>
                <w:p w:rsidR="002D2414" w:rsidRPr="00CE5C1D" w:rsidRDefault="002D2414">
                  <w:pPr>
                    <w:pStyle w:val="a5"/>
                    <w:divId w:val="2000571496"/>
                    <w:rPr>
                      <w:color w:val="626363"/>
                      <w:sz w:val="19"/>
                      <w:szCs w:val="19"/>
                    </w:rPr>
                  </w:pPr>
                  <w:r w:rsidRPr="00CE5C1D">
                    <w:rPr>
                      <w:color w:val="626363"/>
                      <w:sz w:val="19"/>
                      <w:szCs w:val="19"/>
                    </w:rPr>
                    <w:t>Отдельно нужно заметить, что рассматриваемая торговая стратегия предполагает использование показаний индикатора MACD, рассчитанного на часовом таймфрейме, а Stochastic Oscillator - на 15-минутном. В период тестирования с целью оптимизации таймфрейм может быть изменён. Однако по окончании тестирования в окончательном коде функции Criterion() обязательно необходимо указать константные значения для всех вычисленных параметров, в том числе, для таймфреймов. Эксперт должен использоваться только в тех условиях, для которых он создавался. В представленном варианте (с явно указанными в индикаторах значениями PERIOD_H1 и PERIOD_M15) эксперт будет учитывать только необходимые параметры независимо от текущего таймфрейма, установленного в окне финансового инструмента, где запущен эксперт.</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68"/>
                  </w:tblGrid>
                  <w:tr w:rsidR="002D2414">
                    <w:trPr>
                      <w:divId w:val="2000571496"/>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38" name="Рисунок 738"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Принятые в данном эксперте торговые критерии используются в учебных целях и не должны рассматриваться как руководство к действию при торговле на реальном счёте.</w:t>
                        </w:r>
                      </w:p>
                    </w:tc>
                  </w:tr>
                </w:tbl>
                <w:p w:rsidR="002D2414" w:rsidRDefault="002D2414">
                  <w:pPr>
                    <w:divId w:val="2000571496"/>
                    <w:rPr>
                      <w:color w:val="626363"/>
                      <w:sz w:val="19"/>
                      <w:szCs w:val="19"/>
                    </w:rPr>
                  </w:pPr>
                </w:p>
                <w:p w:rsidR="002D2414" w:rsidRDefault="003D5ACA">
                  <w:pPr>
                    <w:jc w:val="right"/>
                    <w:divId w:val="765805202"/>
                    <w:rPr>
                      <w:color w:val="626363"/>
                      <w:sz w:val="19"/>
                      <w:szCs w:val="19"/>
                    </w:rPr>
                  </w:pPr>
                  <w:r>
                    <w:rPr>
                      <w:noProof/>
                      <w:color w:val="626363"/>
                      <w:sz w:val="19"/>
                      <w:szCs w:val="19"/>
                    </w:rPr>
                    <w:drawing>
                      <wp:inline distT="0" distB="0" distL="0" distR="0">
                        <wp:extent cx="60960" cy="60960"/>
                        <wp:effectExtent l="19050" t="0" r="0" b="0"/>
                        <wp:docPr id="739" name="Рисунок 73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000" w:history="1">
                    <w:r w:rsidR="002D2414">
                      <w:rPr>
                        <w:rStyle w:val="a3"/>
                        <w:sz w:val="19"/>
                        <w:szCs w:val="19"/>
                      </w:rPr>
                      <w:t>Функция определения количества лотов</w:t>
                    </w:r>
                  </w:hyperlink>
                  <w:hyperlink r:id="rId2001" w:history="1">
                    <w:r w:rsidR="002D2414">
                      <w:rPr>
                        <w:rStyle w:val="a3"/>
                        <w:sz w:val="19"/>
                        <w:szCs w:val="19"/>
                      </w:rPr>
                      <w:t>Торговые функции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40" name="Рисунок 74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765805202"/>
                    <w:rPr>
                      <w:color w:val="626363"/>
                      <w:sz w:val="19"/>
                      <w:szCs w:val="19"/>
                    </w:rPr>
                  </w:pPr>
                  <w:r>
                    <w:rPr>
                      <w:color w:val="626363"/>
                      <w:sz w:val="19"/>
                      <w:szCs w:val="19"/>
                    </w:rPr>
                    <w:t xml:space="preserve">© 2000-2010, </w:t>
                  </w:r>
                  <w:hyperlink r:id="rId200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4864606"/>
        <w:rPr>
          <w:color w:val="626363"/>
          <w:sz w:val="19"/>
          <w:szCs w:val="19"/>
        </w:rPr>
      </w:pPr>
      <w:hyperlink r:id="rId200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41" name="Рисунок 74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004"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42" name="Рисунок 74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Функция обработки ошибок </w:t>
      </w:r>
    </w:p>
    <w:p w:rsidR="002D2414" w:rsidRDefault="002D2414">
      <w:pPr>
        <w:divId w:val="513492391"/>
        <w:rPr>
          <w:color w:val="626363"/>
          <w:sz w:val="19"/>
          <w:szCs w:val="19"/>
        </w:rPr>
      </w:pPr>
      <w:hyperlink r:id="rId2005" w:tgtFrame="_blank" w:history="1">
        <w:r w:rsidR="003D5ACA">
          <w:rPr>
            <w:noProof/>
            <w:color w:val="626363"/>
            <w:sz w:val="19"/>
            <w:szCs w:val="19"/>
          </w:rPr>
          <w:drawing>
            <wp:anchor distT="0" distB="0" distL="0" distR="0" simplePos="0" relativeHeight="25167974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9" name="Рисунок 6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17"/>
        <w:gridCol w:w="7713"/>
      </w:tblGrid>
      <w:tr w:rsidR="002D2414">
        <w:trPr>
          <w:divId w:val="103064337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8"/>
              </w:numPr>
              <w:spacing w:before="100" w:beforeAutospacing="1" w:after="100" w:afterAutospacing="1"/>
              <w:ind w:left="120" w:right="225"/>
              <w:rPr>
                <w:color w:val="626363"/>
                <w:sz w:val="19"/>
                <w:szCs w:val="19"/>
              </w:rPr>
            </w:pPr>
            <w:hyperlink r:id="rId2006" w:history="1">
              <w:r>
                <w:rPr>
                  <w:rStyle w:val="a3"/>
                  <w:sz w:val="19"/>
                  <w:szCs w:val="19"/>
                </w:rPr>
                <w:t>Структура обычной программы</w:t>
              </w:r>
            </w:hyperlink>
          </w:p>
          <w:p w:rsidR="002D2414" w:rsidRDefault="002D2414">
            <w:pPr>
              <w:numPr>
                <w:ilvl w:val="0"/>
                <w:numId w:val="148"/>
              </w:numPr>
              <w:spacing w:before="100" w:beforeAutospacing="1" w:after="100" w:afterAutospacing="1"/>
              <w:ind w:left="120" w:right="225"/>
              <w:rPr>
                <w:color w:val="626363"/>
                <w:sz w:val="19"/>
                <w:szCs w:val="19"/>
              </w:rPr>
            </w:pPr>
            <w:hyperlink r:id="rId2007" w:history="1">
              <w:r>
                <w:rPr>
                  <w:rStyle w:val="a3"/>
                  <w:sz w:val="19"/>
                  <w:szCs w:val="19"/>
                </w:rPr>
                <w:t>Учёт ордеров</w:t>
              </w:r>
            </w:hyperlink>
          </w:p>
          <w:p w:rsidR="002D2414" w:rsidRDefault="002D2414">
            <w:pPr>
              <w:numPr>
                <w:ilvl w:val="0"/>
                <w:numId w:val="148"/>
              </w:numPr>
              <w:spacing w:before="100" w:beforeAutospacing="1" w:after="100" w:afterAutospacing="1"/>
              <w:ind w:left="120" w:right="225"/>
              <w:rPr>
                <w:color w:val="626363"/>
                <w:sz w:val="19"/>
                <w:szCs w:val="19"/>
              </w:rPr>
            </w:pPr>
            <w:hyperlink r:id="rId2008" w:history="1">
              <w:r>
                <w:rPr>
                  <w:rStyle w:val="a3"/>
                  <w:sz w:val="19"/>
                  <w:szCs w:val="19"/>
                </w:rPr>
                <w:t>Информационная функция</w:t>
              </w:r>
            </w:hyperlink>
          </w:p>
          <w:p w:rsidR="002D2414" w:rsidRDefault="002D2414">
            <w:pPr>
              <w:numPr>
                <w:ilvl w:val="0"/>
                <w:numId w:val="148"/>
              </w:numPr>
              <w:spacing w:before="100" w:beforeAutospacing="1" w:after="100" w:afterAutospacing="1"/>
              <w:ind w:left="120" w:right="225"/>
              <w:rPr>
                <w:color w:val="626363"/>
                <w:sz w:val="19"/>
                <w:szCs w:val="19"/>
              </w:rPr>
            </w:pPr>
            <w:hyperlink r:id="rId2009" w:history="1">
              <w:r>
                <w:rPr>
                  <w:rStyle w:val="a3"/>
                  <w:sz w:val="19"/>
                  <w:szCs w:val="19"/>
                </w:rPr>
                <w:t>Функция слежения за событиями</w:t>
              </w:r>
            </w:hyperlink>
          </w:p>
          <w:p w:rsidR="002D2414" w:rsidRDefault="002D2414">
            <w:pPr>
              <w:numPr>
                <w:ilvl w:val="0"/>
                <w:numId w:val="148"/>
              </w:numPr>
              <w:spacing w:before="100" w:beforeAutospacing="1" w:after="100" w:afterAutospacing="1"/>
              <w:ind w:left="120" w:right="225"/>
              <w:rPr>
                <w:color w:val="626363"/>
                <w:sz w:val="19"/>
                <w:szCs w:val="19"/>
              </w:rPr>
            </w:pPr>
            <w:hyperlink r:id="rId2010" w:history="1">
              <w:r>
                <w:rPr>
                  <w:rStyle w:val="a3"/>
                  <w:sz w:val="19"/>
                  <w:szCs w:val="19"/>
                </w:rPr>
                <w:t>Функция определения количества лотов</w:t>
              </w:r>
            </w:hyperlink>
          </w:p>
          <w:p w:rsidR="002D2414" w:rsidRDefault="002D2414">
            <w:pPr>
              <w:numPr>
                <w:ilvl w:val="0"/>
                <w:numId w:val="148"/>
              </w:numPr>
              <w:spacing w:before="100" w:beforeAutospacing="1" w:after="100" w:afterAutospacing="1"/>
              <w:ind w:left="120" w:right="225"/>
              <w:rPr>
                <w:color w:val="626363"/>
                <w:sz w:val="19"/>
                <w:szCs w:val="19"/>
              </w:rPr>
            </w:pPr>
            <w:hyperlink r:id="rId2011" w:history="1">
              <w:r>
                <w:rPr>
                  <w:rStyle w:val="a3"/>
                  <w:sz w:val="19"/>
                  <w:szCs w:val="19"/>
                </w:rPr>
                <w:t>Функция определения торговых критериев</w:t>
              </w:r>
            </w:hyperlink>
          </w:p>
          <w:p w:rsidR="002D2414" w:rsidRDefault="002D2414">
            <w:pPr>
              <w:numPr>
                <w:ilvl w:val="0"/>
                <w:numId w:val="148"/>
              </w:numPr>
              <w:spacing w:before="100" w:beforeAutospacing="1" w:after="100" w:afterAutospacing="1"/>
              <w:ind w:left="120" w:right="225"/>
              <w:rPr>
                <w:color w:val="626363"/>
                <w:sz w:val="19"/>
                <w:szCs w:val="19"/>
              </w:rPr>
            </w:pPr>
            <w:hyperlink r:id="rId2012" w:history="1">
              <w:r>
                <w:rPr>
                  <w:rStyle w:val="a3"/>
                  <w:sz w:val="19"/>
                  <w:szCs w:val="19"/>
                </w:rPr>
                <w:t>Торговые функции</w:t>
              </w:r>
            </w:hyperlink>
          </w:p>
          <w:p w:rsidR="002D2414" w:rsidRDefault="002D2414">
            <w:pPr>
              <w:numPr>
                <w:ilvl w:val="0"/>
                <w:numId w:val="148"/>
              </w:numPr>
              <w:spacing w:before="100" w:beforeAutospacing="1" w:after="100" w:afterAutospacing="1"/>
              <w:ind w:left="120" w:right="225"/>
              <w:rPr>
                <w:color w:val="626363"/>
                <w:sz w:val="19"/>
                <w:szCs w:val="19"/>
              </w:rPr>
            </w:pPr>
            <w:hyperlink r:id="rId2013" w:history="1">
              <w:r>
                <w:rPr>
                  <w:rStyle w:val="a6"/>
                  <w:color w:val="42639C"/>
                  <w:sz w:val="19"/>
                  <w:szCs w:val="19"/>
                  <w:u w:val="single"/>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8"/>
              <w:gridCol w:w="8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43" name="Рисунок 74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13764263"/>
                    <w:rPr>
                      <w:color w:val="626363"/>
                      <w:sz w:val="15"/>
                      <w:szCs w:val="15"/>
                    </w:rPr>
                  </w:pPr>
                  <w:r>
                    <w:rPr>
                      <w:color w:val="626363"/>
                      <w:sz w:val="15"/>
                      <w:szCs w:val="15"/>
                    </w:rPr>
                    <w:t xml:space="preserve">Переходи на следующий </w:t>
                  </w:r>
                </w:p>
                <w:p w:rsidR="002D2414" w:rsidRDefault="002D2414">
                  <w:pPr>
                    <w:spacing w:after="300"/>
                    <w:divId w:val="1780221172"/>
                    <w:rPr>
                      <w:color w:val="626363"/>
                      <w:sz w:val="15"/>
                      <w:szCs w:val="15"/>
                    </w:rPr>
                  </w:pPr>
                  <w:r>
                    <w:rPr>
                      <w:color w:val="626363"/>
                      <w:sz w:val="15"/>
                      <w:szCs w:val="15"/>
                    </w:rPr>
                    <w:t xml:space="preserve">уровень с </w:t>
                  </w:r>
                  <w:hyperlink r:id="rId201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3"/>
              <w:gridCol w:w="103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44" name="Рисунок 744"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83918547"/>
                    <w:rPr>
                      <w:color w:val="626363"/>
                      <w:sz w:val="15"/>
                      <w:szCs w:val="15"/>
                    </w:rPr>
                  </w:pPr>
                  <w:r>
                    <w:rPr>
                      <w:color w:val="626363"/>
                      <w:sz w:val="15"/>
                      <w:szCs w:val="15"/>
                    </w:rPr>
                    <w:t xml:space="preserve">Интересуешься новым? </w:t>
                  </w:r>
                </w:p>
                <w:p w:rsidR="002D2414" w:rsidRDefault="002D2414">
                  <w:pPr>
                    <w:spacing w:after="300"/>
                    <w:divId w:val="97676671"/>
                    <w:rPr>
                      <w:color w:val="626363"/>
                      <w:sz w:val="15"/>
                      <w:szCs w:val="15"/>
                    </w:rPr>
                  </w:pPr>
                  <w:r>
                    <w:rPr>
                      <w:color w:val="626363"/>
                      <w:sz w:val="15"/>
                      <w:szCs w:val="15"/>
                    </w:rPr>
                    <w:t xml:space="preserve">Доступна </w:t>
                  </w:r>
                  <w:hyperlink r:id="rId201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54"/>
              <w:gridCol w:w="8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45" name="Рисунок 745" descr="thismessage:///i/mt4logo40x40.png">
                          <a:hlinkClick xmlns:a="http://schemas.openxmlformats.org/drawingml/2006/main" r:id="rId77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01706469"/>
                    <w:rPr>
                      <w:color w:val="626363"/>
                      <w:sz w:val="15"/>
                      <w:szCs w:val="15"/>
                    </w:rPr>
                  </w:pPr>
                  <w:r>
                    <w:rPr>
                      <w:color w:val="626363"/>
                      <w:sz w:val="15"/>
                      <w:szCs w:val="15"/>
                    </w:rPr>
                    <w:t xml:space="preserve">Скачайте клиентский терминал </w:t>
                  </w:r>
                  <w:hyperlink r:id="rId201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67"/>
            </w:tblGrid>
            <w:tr w:rsidR="002D2414">
              <w:trPr>
                <w:tblCellSpacing w:w="0" w:type="dxa"/>
              </w:trPr>
              <w:tc>
                <w:tcPr>
                  <w:tcW w:w="0" w:type="auto"/>
                  <w:hideMark/>
                </w:tcPr>
                <w:p w:rsidR="002D2414" w:rsidRDefault="002D2414">
                  <w:pPr>
                    <w:pStyle w:val="1"/>
                    <w:divId w:val="1976832106"/>
                    <w:rPr>
                      <w:color w:val="626363"/>
                      <w:sz w:val="30"/>
                      <w:szCs w:val="30"/>
                    </w:rPr>
                  </w:pPr>
                  <w:r>
                    <w:rPr>
                      <w:color w:val="626363"/>
                      <w:sz w:val="30"/>
                      <w:szCs w:val="30"/>
                    </w:rPr>
                    <w:t>Функция обработки ошибок</w:t>
                  </w:r>
                </w:p>
                <w:p w:rsidR="002D2414" w:rsidRDefault="002D2414">
                  <w:pPr>
                    <w:divId w:val="1976832106"/>
                    <w:rPr>
                      <w:color w:val="626363"/>
                      <w:sz w:val="19"/>
                      <w:szCs w:val="19"/>
                    </w:rPr>
                  </w:pPr>
                </w:p>
                <w:p w:rsidR="002D2414" w:rsidRDefault="002D2414">
                  <w:pPr>
                    <w:pStyle w:val="a5"/>
                    <w:divId w:val="1976832106"/>
                    <w:rPr>
                      <w:color w:val="626363"/>
                      <w:sz w:val="19"/>
                      <w:szCs w:val="19"/>
                    </w:rPr>
                  </w:pPr>
                  <w:r w:rsidRPr="00CE5C1D">
                    <w:rPr>
                      <w:color w:val="626363"/>
                      <w:sz w:val="19"/>
                      <w:szCs w:val="19"/>
                    </w:rPr>
                    <w:t>Ошибки, возникающие при исполнении торговых приказов можно разделить на две группы - преодолимые и критические. К преодолимым ошибкам относятся все ошибки, сопровождающие отказ сервера, после которых можно продолжать торговлю. Например, торговый приказ может быть отклонён брокером в случае, если на текущий момент в его распоряжении нет информации о текущих ценах. Такая ситуация может возникнуть в случае очень медленного рынка, т.е. в условиях, когда тики поступают редко. Или напротив, в условиях быстро меняющегося рынка, когда поступающих котировок слишком много, брокер не всегда может удовлетворить множество торговых заявок от трейдеров, и тогда возникает пауза перед исполнением приказа, а иногда - отказ. В подобных случаях эксперт, после исполнения некоторого кода, поставленного в соответствие коду ошибки, может продолжать работу, например, после некоторой паузы повторить торговый приказ.</w:t>
                  </w:r>
                </w:p>
                <w:p w:rsidR="002D2414" w:rsidRPr="00CE5C1D" w:rsidRDefault="002D2414">
                  <w:pPr>
                    <w:pStyle w:val="a5"/>
                    <w:divId w:val="1976832106"/>
                    <w:rPr>
                      <w:color w:val="626363"/>
                      <w:sz w:val="19"/>
                      <w:szCs w:val="19"/>
                    </w:rPr>
                  </w:pPr>
                  <w:r w:rsidRPr="00CE5C1D">
                    <w:rPr>
                      <w:color w:val="626363"/>
                      <w:sz w:val="19"/>
                      <w:szCs w:val="19"/>
                    </w:rPr>
                    <w:t>К критическим относятся все ошибки, возникновение которых свидетельствует о каких-либо серьёзных нарушениях. Например, если счёт заблокирован, то отправлять торговые приказы на сервер нет никакого смысла. В этом случае эксперт должен вывести необходимое сообщение, и не выполнять повторение торгового приказа. В составе обычного эксперта функция обработки ошибок должна использоваться обязательно.</w:t>
                  </w:r>
                </w:p>
                <w:p w:rsidR="002D2414" w:rsidRDefault="002D2414">
                  <w:pPr>
                    <w:divId w:val="1976832106"/>
                    <w:rPr>
                      <w:color w:val="626363"/>
                      <w:sz w:val="19"/>
                      <w:szCs w:val="19"/>
                    </w:rPr>
                  </w:pPr>
                </w:p>
                <w:p w:rsidR="002D2414" w:rsidRDefault="002D2414">
                  <w:pPr>
                    <w:pStyle w:val="2"/>
                    <w:divId w:val="1976832106"/>
                    <w:rPr>
                      <w:color w:val="626363"/>
                      <w:sz w:val="27"/>
                      <w:szCs w:val="27"/>
                    </w:rPr>
                  </w:pPr>
                  <w:r>
                    <w:rPr>
                      <w:color w:val="626363"/>
                      <w:sz w:val="27"/>
                      <w:szCs w:val="27"/>
                    </w:rPr>
                    <w:t>Пользовательская функция обработки ошибок Errors()</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1976832106"/>
                    <w:rPr>
                      <w:rFonts w:ascii="Courier" w:hAnsi="Courier"/>
                      <w:color w:val="626363"/>
                    </w:rPr>
                  </w:pPr>
                  <w:r w:rsidRPr="00CE5C1D">
                    <w:rPr>
                      <w:rStyle w:val="hl-reserved43"/>
                    </w:rPr>
                    <w:t>bool</w:t>
                  </w:r>
                  <w:r w:rsidRPr="00CE5C1D">
                    <w:rPr>
                      <w:rFonts w:ascii="Courier" w:hAnsi="Courier"/>
                      <w:color w:val="626363"/>
                    </w:rPr>
                    <w:t xml:space="preserve"> </w:t>
                  </w:r>
                  <w:r w:rsidRPr="00CE5C1D">
                    <w:rPr>
                      <w:rStyle w:val="hl-identifier43"/>
                    </w:rPr>
                    <w:t>Errors</w:t>
                  </w:r>
                  <w:r w:rsidRPr="00CE5C1D">
                    <w:rPr>
                      <w:rStyle w:val="hl-brackets41"/>
                    </w:rPr>
                    <w:t>(</w:t>
                  </w:r>
                  <w:r w:rsidRPr="00CE5C1D">
                    <w:rPr>
                      <w:rFonts w:ascii="Courier" w:hAnsi="Courier"/>
                      <w:color w:val="626363"/>
                    </w:rPr>
                    <w:t xml:space="preserve"> </w:t>
                  </w:r>
                  <w:r w:rsidRPr="00CE5C1D">
                    <w:rPr>
                      <w:rStyle w:val="hl-reserved43"/>
                    </w:rPr>
                    <w:t>int</w:t>
                  </w:r>
                  <w:r w:rsidRPr="00CE5C1D">
                    <w:rPr>
                      <w:rFonts w:ascii="Courier" w:hAnsi="Courier"/>
                      <w:color w:val="626363"/>
                    </w:rPr>
                    <w:t xml:space="preserve"> </w:t>
                  </w:r>
                  <w:r w:rsidRPr="00CE5C1D">
                    <w:rPr>
                      <w:rStyle w:val="hl-identifier43"/>
                    </w:rPr>
                    <w:t>Error</w:t>
                  </w:r>
                  <w:r w:rsidRPr="00CE5C1D">
                    <w:rPr>
                      <w:rFonts w:ascii="Courier" w:hAnsi="Courier"/>
                      <w:color w:val="626363"/>
                    </w:rPr>
                    <w:t xml:space="preserve"> </w:t>
                  </w:r>
                  <w:r w:rsidRPr="00CE5C1D">
                    <w:rPr>
                      <w:rStyle w:val="hl-brackets41"/>
                    </w:rPr>
                    <w:t>)</w:t>
                  </w:r>
                </w:p>
                <w:p w:rsidR="002D2414" w:rsidRPr="00CE5C1D" w:rsidRDefault="002D2414">
                  <w:pPr>
                    <w:pStyle w:val="a5"/>
                    <w:divId w:val="1976832106"/>
                    <w:rPr>
                      <w:color w:val="626363"/>
                      <w:sz w:val="19"/>
                      <w:szCs w:val="19"/>
                    </w:rPr>
                  </w:pPr>
                  <w:r w:rsidRPr="00CE5C1D">
                    <w:rPr>
                      <w:color w:val="626363"/>
                      <w:sz w:val="19"/>
                      <w:szCs w:val="19"/>
                    </w:rPr>
                    <w:t xml:space="preserve">Функция возвращает TRUE, если ошибка преодолимая и FALSE, если ошибка является критической или отсутствует. </w:t>
                  </w:r>
                  <w:r w:rsidRPr="00CE5C1D">
                    <w:rPr>
                      <w:color w:val="626363"/>
                      <w:sz w:val="19"/>
                      <w:szCs w:val="19"/>
                    </w:rPr>
                    <w:br/>
                    <w:t xml:space="preserve">Параметр </w:t>
                  </w:r>
                  <w:r w:rsidRPr="00CE5C1D">
                    <w:rPr>
                      <w:b/>
                      <w:bCs/>
                      <w:color w:val="626363"/>
                      <w:sz w:val="19"/>
                      <w:szCs w:val="19"/>
                    </w:rPr>
                    <w:t xml:space="preserve">Error </w:t>
                  </w:r>
                  <w:r w:rsidRPr="00CE5C1D">
                    <w:rPr>
                      <w:color w:val="626363"/>
                      <w:sz w:val="19"/>
                      <w:szCs w:val="19"/>
                    </w:rPr>
                    <w:t>может принимать любое значение и соответствовать коду ошибки, возникшей при попытке осуществить торговую операцию.</w:t>
                  </w:r>
                </w:p>
                <w:p w:rsidR="002D2414" w:rsidRPr="00CE5C1D" w:rsidRDefault="002D2414">
                  <w:pPr>
                    <w:pStyle w:val="a5"/>
                    <w:divId w:val="1976832106"/>
                    <w:rPr>
                      <w:color w:val="626363"/>
                      <w:sz w:val="19"/>
                      <w:szCs w:val="19"/>
                    </w:rPr>
                  </w:pPr>
                  <w:r w:rsidRPr="00CE5C1D">
                    <w:rPr>
                      <w:color w:val="626363"/>
                      <w:sz w:val="19"/>
                      <w:szCs w:val="19"/>
                    </w:rPr>
                    <w:t xml:space="preserve">Пользовательская функция обработки ошибок Errors() оформлена в виде включаемого файла </w:t>
                  </w:r>
                  <w:hyperlink r:id="rId2017" w:history="1">
                    <w:r w:rsidRPr="00CE5C1D">
                      <w:rPr>
                        <w:rStyle w:val="a3"/>
                        <w:sz w:val="19"/>
                        <w:szCs w:val="19"/>
                      </w:rPr>
                      <w:t>Errors.mqh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976832106"/>
                    <w:rPr>
                      <w:rFonts w:ascii="Courier" w:hAnsi="Courier"/>
                      <w:color w:val="626363"/>
                    </w:rPr>
                  </w:pPr>
                  <w:r w:rsidRPr="00CE5C1D">
                    <w:rPr>
                      <w:rStyle w:val="hl-comment43"/>
                    </w:rPr>
                    <w:t>//--------------------------------------------------------------------</w:t>
                  </w:r>
                  <w:r w:rsidRPr="00CE5C1D">
                    <w:rPr>
                      <w:rFonts w:ascii="Courier" w:hAnsi="Courier"/>
                      <w:color w:val="626363"/>
                    </w:rPr>
                    <w:br/>
                  </w:r>
                  <w:r w:rsidRPr="00CE5C1D">
                    <w:rPr>
                      <w:rStyle w:val="hl-comment43"/>
                    </w:rPr>
                    <w:t>// Errors.mqh</w:t>
                  </w:r>
                  <w:r w:rsidRPr="00CE5C1D">
                    <w:rPr>
                      <w:rFonts w:ascii="Courier" w:hAnsi="Courier"/>
                      <w:color w:val="626363"/>
                    </w:rPr>
                    <w:br/>
                  </w:r>
                  <w:r w:rsidRPr="00CE5C1D">
                    <w:rPr>
                      <w:rStyle w:val="hl-comment43"/>
                    </w:rPr>
                    <w:t>// Предназначен для использования в качестве примера в учебнике MQL4.</w:t>
                  </w:r>
                  <w:r w:rsidRPr="00CE5C1D">
                    <w:rPr>
                      <w:rFonts w:ascii="Courier" w:hAnsi="Courier"/>
                      <w:color w:val="626363"/>
                    </w:rPr>
                    <w:br/>
                  </w:r>
                  <w:r w:rsidRPr="00CE5C1D">
                    <w:rPr>
                      <w:rStyle w:val="hl-comment43"/>
                    </w:rPr>
                    <w:t>//--------------------------------------------------------------- 1 --</w:t>
                  </w:r>
                  <w:r w:rsidRPr="00CE5C1D">
                    <w:rPr>
                      <w:rFonts w:ascii="Courier" w:hAnsi="Courier"/>
                      <w:color w:val="626363"/>
                    </w:rPr>
                    <w:br/>
                  </w:r>
                  <w:r w:rsidRPr="00CE5C1D">
                    <w:rPr>
                      <w:rStyle w:val="hl-comment43"/>
                    </w:rPr>
                    <w:t>// Функция обработки ошибок.</w:t>
                  </w:r>
                  <w:r w:rsidRPr="00CE5C1D">
                    <w:rPr>
                      <w:rFonts w:ascii="Courier" w:hAnsi="Courier"/>
                      <w:color w:val="626363"/>
                    </w:rPr>
                    <w:br/>
                  </w:r>
                  <w:r w:rsidRPr="00CE5C1D">
                    <w:rPr>
                      <w:rStyle w:val="hl-comment43"/>
                    </w:rPr>
                    <w:t>// Возвращаемые значения:</w:t>
                  </w:r>
                  <w:r w:rsidRPr="00CE5C1D">
                    <w:rPr>
                      <w:rFonts w:ascii="Courier" w:hAnsi="Courier"/>
                      <w:color w:val="626363"/>
                    </w:rPr>
                    <w:br/>
                  </w:r>
                  <w:r w:rsidRPr="00CE5C1D">
                    <w:rPr>
                      <w:rStyle w:val="hl-comment43"/>
                    </w:rPr>
                    <w:t>// true  - если ошибка преодолимая (т.е. можно продолжать работу)</w:t>
                  </w:r>
                  <w:r w:rsidRPr="00CE5C1D">
                    <w:rPr>
                      <w:rFonts w:ascii="Courier" w:hAnsi="Courier"/>
                      <w:color w:val="626363"/>
                    </w:rPr>
                    <w:br/>
                  </w:r>
                  <w:r w:rsidRPr="00CE5C1D">
                    <w:rPr>
                      <w:rStyle w:val="hl-comment43"/>
                    </w:rPr>
                    <w:t>// false - если ошибка критическая (т.е. торговать нельзя)</w:t>
                  </w:r>
                  <w:r w:rsidRPr="00CE5C1D">
                    <w:rPr>
                      <w:rFonts w:ascii="Courier" w:hAnsi="Courier"/>
                      <w:color w:val="626363"/>
                    </w:rPr>
                    <w:br/>
                  </w:r>
                  <w:r w:rsidRPr="00CE5C1D">
                    <w:rPr>
                      <w:rStyle w:val="hl-comment43"/>
                    </w:rPr>
                    <w:t>//--------------------------------------------------------------- 2 --</w:t>
                  </w:r>
                  <w:r w:rsidRPr="00CE5C1D">
                    <w:rPr>
                      <w:rFonts w:ascii="Courier" w:hAnsi="Courier"/>
                      <w:color w:val="626363"/>
                    </w:rPr>
                    <w:br/>
                  </w:r>
                  <w:r w:rsidRPr="00CE5C1D">
                    <w:rPr>
                      <w:rStyle w:val="hl-reserved43"/>
                    </w:rPr>
                    <w:t>bool</w:t>
                  </w:r>
                  <w:r w:rsidRPr="00CE5C1D">
                    <w:rPr>
                      <w:rFonts w:ascii="Courier" w:hAnsi="Courier"/>
                      <w:color w:val="626363"/>
                    </w:rPr>
                    <w:t xml:space="preserve"> </w:t>
                  </w:r>
                  <w:r w:rsidRPr="00CE5C1D">
                    <w:rPr>
                      <w:rStyle w:val="hl-identifier43"/>
                    </w:rPr>
                    <w:t>Errors</w:t>
                  </w:r>
                  <w:r w:rsidRPr="00CE5C1D">
                    <w:rPr>
                      <w:rStyle w:val="hl-brackets41"/>
                    </w:rPr>
                    <w:t>(</w:t>
                  </w:r>
                  <w:r w:rsidRPr="00CE5C1D">
                    <w:rPr>
                      <w:rStyle w:val="hl-reserved43"/>
                    </w:rPr>
                    <w:t>int</w:t>
                  </w:r>
                  <w:r w:rsidRPr="00CE5C1D">
                    <w:rPr>
                      <w:rFonts w:ascii="Courier" w:hAnsi="Courier"/>
                      <w:color w:val="626363"/>
                    </w:rPr>
                    <w:t xml:space="preserve"> </w:t>
                  </w:r>
                  <w:r w:rsidRPr="00CE5C1D">
                    <w:rPr>
                      <w:rStyle w:val="hl-identifier43"/>
                    </w:rPr>
                    <w:t>Error</w:t>
                  </w:r>
                  <w:r w:rsidRPr="00CE5C1D">
                    <w:rPr>
                      <w:rStyle w:val="hl-brackets41"/>
                    </w:rPr>
                    <w:t>)</w:t>
                  </w:r>
                  <w:r w:rsidRPr="00CE5C1D">
                    <w:rPr>
                      <w:rFonts w:ascii="Courier" w:hAnsi="Courier"/>
                      <w:color w:val="626363"/>
                    </w:rPr>
                    <w:t xml:space="preserve">                    </w:t>
                  </w:r>
                  <w:r w:rsidRPr="00CE5C1D">
                    <w:rPr>
                      <w:rStyle w:val="hl-comment43"/>
                    </w:rPr>
                    <w:t>// Пользовательская функция</w:t>
                  </w:r>
                  <w:r w:rsidRPr="00CE5C1D">
                    <w:rPr>
                      <w:rFonts w:ascii="Courier" w:hAnsi="Courier"/>
                      <w:color w:val="626363"/>
                    </w:rPr>
                    <w:br/>
                    <w:t xml:space="preserve">  </w:t>
                  </w:r>
                  <w:r w:rsidRPr="00CE5C1D">
                    <w:rPr>
                      <w:rStyle w:val="hl-brackets41"/>
                    </w:rPr>
                    <w:t>{</w:t>
                  </w:r>
                  <w:r w:rsidRPr="00CE5C1D">
                    <w:rPr>
                      <w:rFonts w:ascii="Courier" w:hAnsi="Courier"/>
                      <w:color w:val="626363"/>
                    </w:rPr>
                    <w:br/>
                    <w:t xml:space="preserve">   </w:t>
                  </w:r>
                  <w:r w:rsidRPr="00CE5C1D">
                    <w:rPr>
                      <w:rStyle w:val="hl-comment43"/>
                    </w:rPr>
                    <w:t xml:space="preserve">// Error             // Номер ошибки   </w:t>
                  </w:r>
                  <w:r w:rsidRPr="00CE5C1D">
                    <w:rPr>
                      <w:rFonts w:ascii="Courier" w:hAnsi="Courier"/>
                      <w:color w:val="626363"/>
                    </w:rPr>
                    <w:br/>
                    <w:t xml:space="preserve">   </w:t>
                  </w:r>
                  <w:r w:rsidRPr="00CE5C1D">
                    <w:rPr>
                      <w:rStyle w:val="hl-reserved43"/>
                    </w:rPr>
                    <w:t>if</w:t>
                  </w:r>
                  <w:r w:rsidRPr="00CE5C1D">
                    <w:rPr>
                      <w:rStyle w:val="hl-brackets41"/>
                    </w:rPr>
                    <w:t>(</w:t>
                  </w:r>
                  <w:r w:rsidRPr="00CE5C1D">
                    <w:rPr>
                      <w:rStyle w:val="hl-identifier43"/>
                    </w:rPr>
                    <w:t>Error</w:t>
                  </w:r>
                  <w:r w:rsidRPr="00CE5C1D">
                    <w:rPr>
                      <w:rStyle w:val="hl-code43"/>
                    </w:rPr>
                    <w:t>==</w:t>
                  </w:r>
                  <w:r w:rsidRPr="00CE5C1D">
                    <w:rPr>
                      <w:rStyle w:val="hl-number42"/>
                    </w:rPr>
                    <w:t>0</w:t>
                  </w:r>
                  <w:r w:rsidRPr="00CE5C1D">
                    <w:rPr>
                      <w:rStyle w:val="hl-brackets41"/>
                    </w:rPr>
                    <w:t>)</w:t>
                  </w:r>
                  <w:r w:rsidRPr="00CE5C1D">
                    <w:rPr>
                      <w:rFonts w:ascii="Courier" w:hAnsi="Courier"/>
                      <w:color w:val="626363"/>
                    </w:rPr>
                    <w:br/>
                    <w:t xml:space="preserve">      </w:t>
                  </w:r>
                  <w:r w:rsidRPr="00CE5C1D">
                    <w:rPr>
                      <w:rStyle w:val="hl-reserved43"/>
                    </w:rPr>
                    <w:t>return</w:t>
                  </w:r>
                  <w:r w:rsidRPr="00CE5C1D">
                    <w:rPr>
                      <w:rStyle w:val="hl-brackets41"/>
                    </w:rPr>
                    <w:t>(</w:t>
                  </w:r>
                  <w:r w:rsidRPr="00CE5C1D">
                    <w:rPr>
                      <w:rStyle w:val="hl-reserved43"/>
                    </w:rPr>
                    <w:t>false</w:t>
                  </w:r>
                  <w:r w:rsidRPr="00CE5C1D">
                    <w:rPr>
                      <w:rStyle w:val="hl-brackets41"/>
                    </w:rPr>
                    <w:t>)</w:t>
                  </w:r>
                  <w:r w:rsidRPr="00CE5C1D">
                    <w:rPr>
                      <w:rStyle w:val="hl-code43"/>
                    </w:rPr>
                    <w:t xml:space="preserve">;                      </w:t>
                  </w:r>
                  <w:r w:rsidRPr="00CE5C1D">
                    <w:rPr>
                      <w:rStyle w:val="hl-comment43"/>
                    </w:rPr>
                    <w:t>// Нет ошибки</w:t>
                  </w:r>
                  <w:r w:rsidRPr="00CE5C1D">
                    <w:rPr>
                      <w:rFonts w:ascii="Courier" w:hAnsi="Courier"/>
                      <w:color w:val="626363"/>
                    </w:rPr>
                    <w:br/>
                    <w:t xml:space="preserve">   </w:t>
                  </w:r>
                  <w:r w:rsidRPr="00CE5C1D">
                    <w:rPr>
                      <w:rStyle w:val="hl-identifier43"/>
                    </w:rPr>
                    <w:t>Inform</w:t>
                  </w:r>
                  <w:r w:rsidRPr="00CE5C1D">
                    <w:rPr>
                      <w:rStyle w:val="hl-brackets41"/>
                    </w:rPr>
                    <w:t>(</w:t>
                  </w:r>
                  <w:r w:rsidRPr="00CE5C1D">
                    <w:rPr>
                      <w:rStyle w:val="hl-number42"/>
                    </w:rPr>
                    <w:t>15</w:t>
                  </w:r>
                  <w:r w:rsidRPr="00CE5C1D">
                    <w:rPr>
                      <w:rStyle w:val="hl-code43"/>
                    </w:rPr>
                    <w:t>,</w:t>
                  </w:r>
                  <w:r w:rsidRPr="00CE5C1D">
                    <w:rPr>
                      <w:rStyle w:val="hl-identifier43"/>
                    </w:rPr>
                    <w:t>Error</w:t>
                  </w:r>
                  <w:r w:rsidRPr="00CE5C1D">
                    <w:rPr>
                      <w:rStyle w:val="hl-brackets41"/>
                    </w:rPr>
                    <w:t>)</w:t>
                  </w:r>
                  <w:r w:rsidRPr="00CE5C1D">
                    <w:rPr>
                      <w:rStyle w:val="hl-code43"/>
                    </w:rPr>
                    <w:t xml:space="preserve">;                      </w:t>
                  </w:r>
                  <w:r w:rsidRPr="00CE5C1D">
                    <w:rPr>
                      <w:rStyle w:val="hl-comment43"/>
                    </w:rPr>
                    <w:t>// Сообщение</w:t>
                  </w:r>
                  <w:r w:rsidRPr="00CE5C1D">
                    <w:rPr>
                      <w:rFonts w:ascii="Courier" w:hAnsi="Courier"/>
                      <w:color w:val="626363"/>
                    </w:rPr>
                    <w:br/>
                  </w:r>
                  <w:r w:rsidRPr="00CE5C1D">
                    <w:rPr>
                      <w:rStyle w:val="hl-comment43"/>
                    </w:rPr>
                    <w:t>//--------------------------------------------------------------- 3 --</w:t>
                  </w:r>
                  <w:r w:rsidRPr="00CE5C1D">
                    <w:rPr>
                      <w:rFonts w:ascii="Courier" w:hAnsi="Courier"/>
                      <w:color w:val="626363"/>
                    </w:rPr>
                    <w:br/>
                    <w:t xml:space="preserve">   </w:t>
                  </w:r>
                  <w:r w:rsidRPr="00CE5C1D">
                    <w:rPr>
                      <w:rStyle w:val="hl-reserved43"/>
                    </w:rPr>
                    <w:t>switch</w:t>
                  </w:r>
                  <w:r w:rsidRPr="00CE5C1D">
                    <w:rPr>
                      <w:rStyle w:val="hl-brackets41"/>
                    </w:rPr>
                    <w:t>(</w:t>
                  </w:r>
                  <w:r w:rsidRPr="00CE5C1D">
                    <w:rPr>
                      <w:rStyle w:val="hl-identifier43"/>
                    </w:rPr>
                    <w:t>Error</w:t>
                  </w:r>
                  <w:r w:rsidRPr="00CE5C1D">
                    <w:rPr>
                      <w:rStyle w:val="hl-brackets41"/>
                    </w:rPr>
                    <w:t>)</w:t>
                  </w:r>
                  <w:r w:rsidRPr="00CE5C1D">
                    <w:rPr>
                      <w:rFonts w:ascii="Courier" w:hAnsi="Courier"/>
                      <w:color w:val="626363"/>
                    </w:rPr>
                    <w:br/>
                    <w:t xml:space="preserve">     </w:t>
                  </w:r>
                  <w:r w:rsidRPr="00CE5C1D">
                    <w:rPr>
                      <w:rStyle w:val="hl-brackets41"/>
                    </w:rPr>
                    <w:t>{</w:t>
                  </w:r>
                  <w:r w:rsidRPr="00CE5C1D">
                    <w:rPr>
                      <w:rFonts w:ascii="Courier" w:hAnsi="Courier"/>
                      <w:color w:val="626363"/>
                    </w:rPr>
                    <w:t xml:space="preserve">   </w:t>
                  </w:r>
                  <w:r w:rsidRPr="00CE5C1D">
                    <w:rPr>
                      <w:rStyle w:val="hl-comment43"/>
                    </w:rPr>
                    <w:t>// Преодолимые ошибки:</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129</w:t>
                  </w:r>
                  <w:r w:rsidRPr="00CE5C1D">
                    <w:rPr>
                      <w:rStyle w:val="hl-code43"/>
                    </w:rPr>
                    <w:t xml:space="preserve">:         </w:t>
                  </w:r>
                  <w:r w:rsidRPr="00CE5C1D">
                    <w:rPr>
                      <w:rStyle w:val="hl-comment43"/>
                    </w:rPr>
                    <w:t>// Неправильная цена</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135</w:t>
                  </w:r>
                  <w:r w:rsidRPr="00CE5C1D">
                    <w:rPr>
                      <w:rStyle w:val="hl-code43"/>
                    </w:rPr>
                    <w:t xml:space="preserve">:         </w:t>
                  </w:r>
                  <w:r w:rsidRPr="00CE5C1D">
                    <w:rPr>
                      <w:rStyle w:val="hl-comment43"/>
                    </w:rPr>
                    <w:t>// Цена изменилась</w:t>
                  </w:r>
                  <w:r w:rsidRPr="00CE5C1D">
                    <w:rPr>
                      <w:rFonts w:ascii="Courier" w:hAnsi="Courier"/>
                      <w:color w:val="626363"/>
                    </w:rPr>
                    <w:br/>
                    <w:t xml:space="preserve">         </w:t>
                  </w:r>
                  <w:r w:rsidRPr="00CE5C1D">
                    <w:rPr>
                      <w:rStyle w:val="hl-predfunc40"/>
                    </w:rPr>
                    <w:t>RefreshRates</w:t>
                  </w:r>
                  <w:r w:rsidRPr="00CE5C1D">
                    <w:rPr>
                      <w:rStyle w:val="hl-brackets41"/>
                    </w:rPr>
                    <w:t>()</w:t>
                  </w:r>
                  <w:r w:rsidRPr="00CE5C1D">
                    <w:rPr>
                      <w:rStyle w:val="hl-code43"/>
                    </w:rPr>
                    <w:t xml:space="preserve">;                  </w:t>
                  </w:r>
                  <w:r w:rsidRPr="00CE5C1D">
                    <w:rPr>
                      <w:rStyle w:val="hl-comment43"/>
                    </w:rPr>
                    <w:t>// Обновим данные</w:t>
                  </w:r>
                  <w:r w:rsidRPr="00CE5C1D">
                    <w:rPr>
                      <w:rFonts w:ascii="Courier" w:hAnsi="Courier"/>
                      <w:color w:val="626363"/>
                    </w:rPr>
                    <w:br/>
                    <w:t xml:space="preserve">         </w:t>
                  </w:r>
                  <w:r w:rsidRPr="00CE5C1D">
                    <w:rPr>
                      <w:rStyle w:val="hl-reserved43"/>
                    </w:rPr>
                    <w:t>return</w:t>
                  </w:r>
                  <w:r w:rsidRPr="00CE5C1D">
                    <w:rPr>
                      <w:rStyle w:val="hl-brackets41"/>
                    </w:rPr>
                    <w:t>(</w:t>
                  </w:r>
                  <w:r w:rsidRPr="00CE5C1D">
                    <w:rPr>
                      <w:rStyle w:val="hl-reserved43"/>
                    </w:rPr>
                    <w:t>true</w:t>
                  </w:r>
                  <w:r w:rsidRPr="00CE5C1D">
                    <w:rPr>
                      <w:rStyle w:val="hl-brackets41"/>
                    </w:rPr>
                    <w:t>)</w:t>
                  </w:r>
                  <w:r w:rsidRPr="00CE5C1D">
                    <w:rPr>
                      <w:rStyle w:val="hl-code43"/>
                    </w:rPr>
                    <w:t xml:space="preserve">;                    </w:t>
                  </w:r>
                  <w:r w:rsidRPr="00CE5C1D">
                    <w:rPr>
                      <w:rStyle w:val="hl-comment43"/>
                    </w:rPr>
                    <w:t>// Ошибка преодолимая</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136</w:t>
                  </w:r>
                  <w:r w:rsidRPr="00CE5C1D">
                    <w:rPr>
                      <w:rStyle w:val="hl-code43"/>
                    </w:rPr>
                    <w:t xml:space="preserve">:         </w:t>
                  </w:r>
                  <w:r w:rsidRPr="00CE5C1D">
                    <w:rPr>
                      <w:rStyle w:val="hl-comment43"/>
                    </w:rPr>
                    <w:t>// Нет цен. Ждём новый тик.</w:t>
                  </w:r>
                  <w:r w:rsidRPr="00CE5C1D">
                    <w:rPr>
                      <w:rFonts w:ascii="Courier" w:hAnsi="Courier"/>
                      <w:color w:val="626363"/>
                    </w:rPr>
                    <w:br/>
                    <w:t xml:space="preserve">         </w:t>
                  </w:r>
                  <w:r w:rsidRPr="00CE5C1D">
                    <w:rPr>
                      <w:rStyle w:val="hl-reserved43"/>
                    </w:rPr>
                    <w:t>while</w:t>
                  </w:r>
                  <w:r w:rsidRPr="00CE5C1D">
                    <w:rPr>
                      <w:rStyle w:val="hl-brackets41"/>
                    </w:rPr>
                    <w:t>(</w:t>
                  </w:r>
                  <w:r w:rsidRPr="00CE5C1D">
                    <w:rPr>
                      <w:rStyle w:val="hl-predfunc40"/>
                    </w:rPr>
                    <w:t>RefreshRates</w:t>
                  </w:r>
                  <w:r w:rsidRPr="00CE5C1D">
                    <w:rPr>
                      <w:rStyle w:val="hl-brackets41"/>
                    </w:rPr>
                    <w:t>()</w:t>
                  </w:r>
                  <w:r w:rsidRPr="00CE5C1D">
                    <w:rPr>
                      <w:rStyle w:val="hl-code43"/>
                    </w:rPr>
                    <w:t>==</w:t>
                  </w:r>
                  <w:r w:rsidRPr="00CE5C1D">
                    <w:rPr>
                      <w:rStyle w:val="hl-reserved43"/>
                    </w:rPr>
                    <w:t>false</w:t>
                  </w:r>
                  <w:r w:rsidRPr="00CE5C1D">
                    <w:rPr>
                      <w:rStyle w:val="hl-brackets41"/>
                    </w:rPr>
                    <w:t>)</w:t>
                  </w:r>
                  <w:r w:rsidRPr="00CE5C1D">
                    <w:rPr>
                      <w:rFonts w:ascii="Courier" w:hAnsi="Courier"/>
                      <w:color w:val="626363"/>
                    </w:rPr>
                    <w:t xml:space="preserve">     </w:t>
                  </w:r>
                  <w:r w:rsidRPr="00CE5C1D">
                    <w:rPr>
                      <w:rStyle w:val="hl-comment43"/>
                    </w:rPr>
                    <w:t>// До нового тика</w:t>
                  </w:r>
                  <w:r w:rsidRPr="00CE5C1D">
                    <w:rPr>
                      <w:rFonts w:ascii="Courier" w:hAnsi="Courier"/>
                      <w:color w:val="626363"/>
                    </w:rPr>
                    <w:br/>
                    <w:t xml:space="preserve">            </w:t>
                  </w:r>
                  <w:r w:rsidRPr="00CE5C1D">
                    <w:rPr>
                      <w:rStyle w:val="hl-predfunc40"/>
                    </w:rPr>
                    <w:t>Sleep</w:t>
                  </w:r>
                  <w:r w:rsidRPr="00CE5C1D">
                    <w:rPr>
                      <w:rStyle w:val="hl-brackets41"/>
                    </w:rPr>
                    <w:t>(</w:t>
                  </w:r>
                  <w:r w:rsidRPr="00CE5C1D">
                    <w:rPr>
                      <w:rStyle w:val="hl-number42"/>
                    </w:rPr>
                    <w:t>1</w:t>
                  </w:r>
                  <w:r w:rsidRPr="00CE5C1D">
                    <w:rPr>
                      <w:rStyle w:val="hl-brackets41"/>
                    </w:rPr>
                    <w:t>)</w:t>
                  </w:r>
                  <w:r w:rsidRPr="00CE5C1D">
                    <w:rPr>
                      <w:rStyle w:val="hl-code43"/>
                    </w:rPr>
                    <w:t xml:space="preserve">;                     </w:t>
                  </w:r>
                  <w:r w:rsidRPr="00CE5C1D">
                    <w:rPr>
                      <w:rStyle w:val="hl-comment43"/>
                    </w:rPr>
                    <w:t>// Задержка в цикле</w:t>
                  </w:r>
                  <w:r w:rsidRPr="00CE5C1D">
                    <w:rPr>
                      <w:rFonts w:ascii="Courier" w:hAnsi="Courier"/>
                      <w:color w:val="626363"/>
                    </w:rPr>
                    <w:br/>
                    <w:t xml:space="preserve">         </w:t>
                  </w:r>
                  <w:r w:rsidRPr="00CE5C1D">
                    <w:rPr>
                      <w:rStyle w:val="hl-reserved43"/>
                    </w:rPr>
                    <w:t>return</w:t>
                  </w:r>
                  <w:r w:rsidRPr="00CE5C1D">
                    <w:rPr>
                      <w:rStyle w:val="hl-brackets41"/>
                    </w:rPr>
                    <w:t>(</w:t>
                  </w:r>
                  <w:r w:rsidRPr="00CE5C1D">
                    <w:rPr>
                      <w:rStyle w:val="hl-reserved43"/>
                    </w:rPr>
                    <w:t>true</w:t>
                  </w:r>
                  <w:r w:rsidRPr="00CE5C1D">
                    <w:rPr>
                      <w:rStyle w:val="hl-brackets41"/>
                    </w:rPr>
                    <w:t>)</w:t>
                  </w:r>
                  <w:r w:rsidRPr="00CE5C1D">
                    <w:rPr>
                      <w:rStyle w:val="hl-code43"/>
                    </w:rPr>
                    <w:t xml:space="preserve">;                    </w:t>
                  </w:r>
                  <w:r w:rsidRPr="00CE5C1D">
                    <w:rPr>
                      <w:rStyle w:val="hl-comment43"/>
                    </w:rPr>
                    <w:t>// Ошибка преодолимая</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146</w:t>
                  </w:r>
                  <w:r w:rsidRPr="00CE5C1D">
                    <w:rPr>
                      <w:rStyle w:val="hl-code43"/>
                    </w:rPr>
                    <w:t xml:space="preserve">:         </w:t>
                  </w:r>
                  <w:r w:rsidRPr="00CE5C1D">
                    <w:rPr>
                      <w:rStyle w:val="hl-comment43"/>
                    </w:rPr>
                    <w:t>// Подсистема торговли занята</w:t>
                  </w:r>
                  <w:r w:rsidRPr="00CE5C1D">
                    <w:rPr>
                      <w:rFonts w:ascii="Courier" w:hAnsi="Courier"/>
                      <w:color w:val="626363"/>
                    </w:rPr>
                    <w:br/>
                    <w:t xml:space="preserve">         </w:t>
                  </w:r>
                  <w:r w:rsidRPr="00CE5C1D">
                    <w:rPr>
                      <w:rStyle w:val="hl-predfunc40"/>
                    </w:rPr>
                    <w:t>Sleep</w:t>
                  </w:r>
                  <w:r w:rsidRPr="00CE5C1D">
                    <w:rPr>
                      <w:rStyle w:val="hl-brackets41"/>
                    </w:rPr>
                    <w:t>(</w:t>
                  </w:r>
                  <w:r w:rsidRPr="00CE5C1D">
                    <w:rPr>
                      <w:rStyle w:val="hl-number42"/>
                    </w:rPr>
                    <w:t>500</w:t>
                  </w:r>
                  <w:r w:rsidRPr="00CE5C1D">
                    <w:rPr>
                      <w:rStyle w:val="hl-brackets41"/>
                    </w:rPr>
                    <w:t>)</w:t>
                  </w:r>
                  <w:r w:rsidRPr="00CE5C1D">
                    <w:rPr>
                      <w:rStyle w:val="hl-code43"/>
                    </w:rPr>
                    <w:t xml:space="preserve">;                      </w:t>
                  </w:r>
                  <w:r w:rsidRPr="00CE5C1D">
                    <w:rPr>
                      <w:rStyle w:val="hl-comment43"/>
                    </w:rPr>
                    <w:t>// Простое решение</w:t>
                  </w:r>
                  <w:r w:rsidRPr="00CE5C1D">
                    <w:rPr>
                      <w:rFonts w:ascii="Courier" w:hAnsi="Courier"/>
                      <w:color w:val="626363"/>
                    </w:rPr>
                    <w:br/>
                    <w:t xml:space="preserve">         </w:t>
                  </w:r>
                  <w:r w:rsidRPr="00CE5C1D">
                    <w:rPr>
                      <w:rStyle w:val="hl-predfunc40"/>
                    </w:rPr>
                    <w:t>RefreshRates</w:t>
                  </w:r>
                  <w:r w:rsidRPr="00CE5C1D">
                    <w:rPr>
                      <w:rStyle w:val="hl-brackets41"/>
                    </w:rPr>
                    <w:t>()</w:t>
                  </w:r>
                  <w:r w:rsidRPr="00CE5C1D">
                    <w:rPr>
                      <w:rStyle w:val="hl-code43"/>
                    </w:rPr>
                    <w:t xml:space="preserve">;                  </w:t>
                  </w:r>
                  <w:r w:rsidRPr="00CE5C1D">
                    <w:rPr>
                      <w:rStyle w:val="hl-comment43"/>
                    </w:rPr>
                    <w:t>// Обновим данные</w:t>
                  </w:r>
                  <w:r w:rsidRPr="00CE5C1D">
                    <w:rPr>
                      <w:rFonts w:ascii="Courier" w:hAnsi="Courier"/>
                      <w:color w:val="626363"/>
                    </w:rPr>
                    <w:br/>
                    <w:t xml:space="preserve">         </w:t>
                  </w:r>
                  <w:r w:rsidRPr="00CE5C1D">
                    <w:rPr>
                      <w:rStyle w:val="hl-reserved43"/>
                    </w:rPr>
                    <w:t>return</w:t>
                  </w:r>
                  <w:r w:rsidRPr="00CE5C1D">
                    <w:rPr>
                      <w:rStyle w:val="hl-brackets41"/>
                    </w:rPr>
                    <w:t>(</w:t>
                  </w:r>
                  <w:r w:rsidRPr="00CE5C1D">
                    <w:rPr>
                      <w:rStyle w:val="hl-reserved43"/>
                    </w:rPr>
                    <w:t>true</w:t>
                  </w:r>
                  <w:r w:rsidRPr="00CE5C1D">
                    <w:rPr>
                      <w:rStyle w:val="hl-brackets41"/>
                    </w:rPr>
                    <w:t>)</w:t>
                  </w:r>
                  <w:r w:rsidRPr="00CE5C1D">
                    <w:rPr>
                      <w:rStyle w:val="hl-code43"/>
                    </w:rPr>
                    <w:t xml:space="preserve">;                    </w:t>
                  </w:r>
                  <w:r w:rsidRPr="00CE5C1D">
                    <w:rPr>
                      <w:rStyle w:val="hl-comment43"/>
                    </w:rPr>
                    <w:t>// Ошибка преодолимая</w:t>
                  </w:r>
                  <w:r w:rsidRPr="00CE5C1D">
                    <w:rPr>
                      <w:rFonts w:ascii="Courier" w:hAnsi="Courier"/>
                      <w:color w:val="626363"/>
                    </w:rPr>
                    <w:br/>
                    <w:t xml:space="preserve">         </w:t>
                  </w:r>
                  <w:r w:rsidRPr="00CE5C1D">
                    <w:rPr>
                      <w:rStyle w:val="hl-comment43"/>
                    </w:rPr>
                    <w:t>// Критические ошибки:</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2</w:t>
                  </w:r>
                  <w:r w:rsidRPr="00CE5C1D">
                    <w:rPr>
                      <w:rStyle w:val="hl-code43"/>
                    </w:rPr>
                    <w:t xml:space="preserve"> :          </w:t>
                  </w:r>
                  <w:r w:rsidRPr="00CE5C1D">
                    <w:rPr>
                      <w:rStyle w:val="hl-comment43"/>
                    </w:rPr>
                    <w:t>// Общая ошибка</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5</w:t>
                  </w:r>
                  <w:r w:rsidRPr="00CE5C1D">
                    <w:rPr>
                      <w:rStyle w:val="hl-code43"/>
                    </w:rPr>
                    <w:t xml:space="preserve"> :          </w:t>
                  </w:r>
                  <w:r w:rsidRPr="00CE5C1D">
                    <w:rPr>
                      <w:rStyle w:val="hl-comment43"/>
                    </w:rPr>
                    <w:t>// Старая версия клиентского терминала</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64</w:t>
                  </w:r>
                  <w:r w:rsidRPr="00CE5C1D">
                    <w:rPr>
                      <w:rStyle w:val="hl-code43"/>
                    </w:rPr>
                    <w:t xml:space="preserve">:          </w:t>
                  </w:r>
                  <w:r w:rsidRPr="00CE5C1D">
                    <w:rPr>
                      <w:rStyle w:val="hl-comment43"/>
                    </w:rPr>
                    <w:t>// Счет заблокирован</w:t>
                  </w:r>
                  <w:r w:rsidRPr="00CE5C1D">
                    <w:rPr>
                      <w:rFonts w:ascii="Courier" w:hAnsi="Courier"/>
                      <w:color w:val="626363"/>
                    </w:rPr>
                    <w:br/>
                    <w:t xml:space="preserve">      </w:t>
                  </w:r>
                  <w:r w:rsidRPr="00CE5C1D">
                    <w:rPr>
                      <w:rStyle w:val="hl-reserved43"/>
                    </w:rPr>
                    <w:t>case</w:t>
                  </w:r>
                  <w:r w:rsidRPr="00CE5C1D">
                    <w:rPr>
                      <w:rFonts w:ascii="Courier" w:hAnsi="Courier"/>
                      <w:color w:val="626363"/>
                    </w:rPr>
                    <w:t xml:space="preserve"> </w:t>
                  </w:r>
                  <w:r w:rsidRPr="00CE5C1D">
                    <w:rPr>
                      <w:rStyle w:val="hl-number42"/>
                    </w:rPr>
                    <w:t>133</w:t>
                  </w:r>
                  <w:r w:rsidRPr="00CE5C1D">
                    <w:rPr>
                      <w:rStyle w:val="hl-code43"/>
                    </w:rPr>
                    <w:t xml:space="preserve">:         </w:t>
                  </w:r>
                  <w:r w:rsidRPr="00CE5C1D">
                    <w:rPr>
                      <w:rStyle w:val="hl-comment43"/>
                    </w:rPr>
                    <w:t>// Торговля запрещена</w:t>
                  </w:r>
                  <w:r w:rsidRPr="00CE5C1D">
                    <w:rPr>
                      <w:rFonts w:ascii="Courier" w:hAnsi="Courier"/>
                      <w:color w:val="626363"/>
                    </w:rPr>
                    <w:br/>
                    <w:t xml:space="preserve">      </w:t>
                  </w:r>
                  <w:r w:rsidRPr="00CE5C1D">
                    <w:rPr>
                      <w:rStyle w:val="hl-reserved43"/>
                    </w:rPr>
                    <w:t>default</w:t>
                  </w:r>
                  <w:r w:rsidRPr="00CE5C1D">
                    <w:rPr>
                      <w:rStyle w:val="hl-code43"/>
                    </w:rPr>
                    <w:t xml:space="preserve">:          </w:t>
                  </w:r>
                  <w:r w:rsidRPr="00CE5C1D">
                    <w:rPr>
                      <w:rStyle w:val="hl-comment43"/>
                    </w:rPr>
                    <w:t>// Другие варианты</w:t>
                  </w:r>
                  <w:r w:rsidRPr="00CE5C1D">
                    <w:rPr>
                      <w:rFonts w:ascii="Courier" w:hAnsi="Courier"/>
                      <w:color w:val="626363"/>
                    </w:rPr>
                    <w:br/>
                    <w:t xml:space="preserve">         </w:t>
                  </w:r>
                  <w:r w:rsidRPr="00CE5C1D">
                    <w:rPr>
                      <w:rStyle w:val="hl-reserved43"/>
                    </w:rPr>
                    <w:t>return</w:t>
                  </w:r>
                  <w:r w:rsidRPr="00CE5C1D">
                    <w:rPr>
                      <w:rStyle w:val="hl-brackets41"/>
                    </w:rPr>
                    <w:t>(</w:t>
                  </w:r>
                  <w:r w:rsidRPr="00CE5C1D">
                    <w:rPr>
                      <w:rStyle w:val="hl-reserved43"/>
                    </w:rPr>
                    <w:t>false</w:t>
                  </w:r>
                  <w:r w:rsidRPr="00CE5C1D">
                    <w:rPr>
                      <w:rStyle w:val="hl-brackets41"/>
                    </w:rPr>
                    <w:t>)</w:t>
                  </w:r>
                  <w:r w:rsidRPr="00CE5C1D">
                    <w:rPr>
                      <w:rStyle w:val="hl-code43"/>
                    </w:rPr>
                    <w:t xml:space="preserve">;                   </w:t>
                  </w:r>
                  <w:r w:rsidRPr="00CE5C1D">
                    <w:rPr>
                      <w:rStyle w:val="hl-comment43"/>
                    </w:rPr>
                    <w:t>// Критическая ошибка</w:t>
                  </w:r>
                  <w:r w:rsidRPr="00CE5C1D">
                    <w:rPr>
                      <w:rFonts w:ascii="Courier" w:hAnsi="Courier"/>
                      <w:color w:val="626363"/>
                    </w:rPr>
                    <w:br/>
                    <w:t xml:space="preserve">     </w:t>
                  </w:r>
                  <w:r w:rsidRPr="00CE5C1D">
                    <w:rPr>
                      <w:rStyle w:val="hl-brackets41"/>
                    </w:rPr>
                    <w:t>}</w:t>
                  </w:r>
                  <w:r w:rsidRPr="00CE5C1D">
                    <w:rPr>
                      <w:rFonts w:ascii="Courier" w:hAnsi="Courier"/>
                      <w:color w:val="626363"/>
                    </w:rPr>
                    <w:br/>
                  </w:r>
                  <w:r w:rsidRPr="00CE5C1D">
                    <w:rPr>
                      <w:rStyle w:val="hl-comment43"/>
                    </w:rPr>
                    <w:t>//--------------------------------------------------------------- 4 --</w:t>
                  </w:r>
                  <w:r w:rsidRPr="00CE5C1D">
                    <w:rPr>
                      <w:rFonts w:ascii="Courier" w:hAnsi="Courier"/>
                      <w:color w:val="626363"/>
                    </w:rPr>
                    <w:br/>
                    <w:t xml:space="preserve">  </w:t>
                  </w:r>
                  <w:r w:rsidRPr="00CE5C1D">
                    <w:rPr>
                      <w:rStyle w:val="hl-brackets41"/>
                    </w:rPr>
                    <w:t>}</w:t>
                  </w:r>
                  <w:r w:rsidRPr="00CE5C1D">
                    <w:rPr>
                      <w:rFonts w:ascii="Courier" w:hAnsi="Courier"/>
                      <w:color w:val="626363"/>
                    </w:rPr>
                    <w:br/>
                  </w:r>
                  <w:r w:rsidRPr="00CE5C1D">
                    <w:rPr>
                      <w:rStyle w:val="hl-comment43"/>
                    </w:rPr>
                    <w:t>//--------------------------------------------------------------------</w:t>
                  </w:r>
                </w:p>
                <w:p w:rsidR="002D2414" w:rsidRPr="00CE5C1D" w:rsidRDefault="002D2414">
                  <w:pPr>
                    <w:pStyle w:val="a5"/>
                    <w:divId w:val="1976832106"/>
                    <w:rPr>
                      <w:color w:val="626363"/>
                      <w:sz w:val="19"/>
                      <w:szCs w:val="19"/>
                    </w:rPr>
                  </w:pPr>
                  <w:r w:rsidRPr="00CE5C1D">
                    <w:rPr>
                      <w:color w:val="626363"/>
                      <w:sz w:val="19"/>
                      <w:szCs w:val="19"/>
                    </w:rPr>
                    <w:t>Одним из вопросов, возникающих при составлении алгоритма функции обработки ошибок Errors(), является вопрос о том, что должна вернуть функция, если значение передаваемого параметра равно 0 (т.е. ошибки нет). В правильно написанном эксперте такая ситуация вообще не возникает. Однако при совершенствовании программы код может быть несколько изменён, при этом в каких-то случаях может передаваться и нулевое значение ошибки. Поэтому уже на этапе первоначальной разработки имеет смысл ввести в функцию несколько строк кода для случая, если значение Error равно 0 (блок 2-3).</w:t>
                  </w:r>
                </w:p>
                <w:p w:rsidR="002D2414" w:rsidRPr="00CE5C1D" w:rsidRDefault="002D2414">
                  <w:pPr>
                    <w:pStyle w:val="a5"/>
                    <w:divId w:val="1976832106"/>
                    <w:rPr>
                      <w:color w:val="626363"/>
                      <w:sz w:val="19"/>
                      <w:szCs w:val="19"/>
                    </w:rPr>
                  </w:pPr>
                  <w:r w:rsidRPr="00CE5C1D">
                    <w:rPr>
                      <w:color w:val="626363"/>
                      <w:sz w:val="19"/>
                      <w:szCs w:val="19"/>
                    </w:rPr>
                    <w:t>Какой должна быть реакция функции Errors() на нулевое значение переменной Error, зависит от того, какой алгоритм используется для обработки значения, возвращаемого функцией. В рассматриваемом эксперте значение, возвращаемое функцией, принимается во внимание в исполнительных торговых функциях. Если функция Errors() возвращает значение true (ошибка преодолимая), то предпринимается повторная попытка осуществить торговую операцию. Если же возвращено значение false, то исполнение торговой функции прекращается и управление последовательно возвращается в вызывающую функцию, затем в функцию start() и клиентскому терминалу. Если выбирать между двумя этими вариантами, то случай, когда ошибки нет (Error = 0) соответствует второму варианту, а именно возвращаемому значению false. Этим гарантируется, что однажды исполненный приказ не будет повторён.</w:t>
                  </w:r>
                </w:p>
                <w:p w:rsidR="002D2414" w:rsidRPr="00CE5C1D" w:rsidRDefault="002D2414">
                  <w:pPr>
                    <w:pStyle w:val="a5"/>
                    <w:divId w:val="1976832106"/>
                    <w:rPr>
                      <w:color w:val="626363"/>
                      <w:sz w:val="19"/>
                      <w:szCs w:val="19"/>
                    </w:rPr>
                  </w:pPr>
                  <w:r w:rsidRPr="00CE5C1D">
                    <w:rPr>
                      <w:color w:val="626363"/>
                      <w:sz w:val="19"/>
                      <w:szCs w:val="19"/>
                    </w:rPr>
                    <w:t>После вывода с помощью функции Inform() сообщения об ошибке управление передаётся в блок 3-4, оператору switch. Для каждого из рассматриваемых кодов ошибок в функции предусмотрен свой вариант case. Например, если возникла ошибка 136, то это значит, что на текущий момент у брокера нет цен, на основании которых он может принять правильное решение. Это значит также, что в период до ближайшего тика ситуация не изменится, т.е. нет необходимости многократно повторять один и тот же торговый приказ, он всё равно не будет исполнен. Правильным решением в этом случае является пауза - отсутствие какой-либо инициативы со стороны эксперта. Для этой цели используется простой способ определения нового тика - анализ значения, возвращаемого функцией RefreshRates(). Как только новый тик появляется, управление возвращается в вызвавшую функцию, в которой торговый приказ (при необходимости, после соответствующего анализа) повторяется.</w:t>
                  </w:r>
                </w:p>
                <w:p w:rsidR="002D2414" w:rsidRPr="00CE5C1D" w:rsidRDefault="002D2414">
                  <w:pPr>
                    <w:pStyle w:val="a5"/>
                    <w:divId w:val="1976832106"/>
                    <w:rPr>
                      <w:color w:val="626363"/>
                      <w:sz w:val="19"/>
                      <w:szCs w:val="19"/>
                    </w:rPr>
                  </w:pPr>
                  <w:r w:rsidRPr="00CE5C1D">
                    <w:rPr>
                      <w:color w:val="626363"/>
                      <w:sz w:val="19"/>
                      <w:szCs w:val="19"/>
                    </w:rPr>
                    <w:t xml:space="preserve">При возникновении любой ошибки, которая, по мнению программиста, является критической, функция возвращает значение false. В этом случае в торговых функциях не будет осуществляться повтор торгового приказа, поэтому нет смысла и предпринимать какие-либо действия в функции Errors(). Все ошибки, рассмотрение которых не предусмотрено, также расцениваются как критические (вариант default). В общем случае список обрабатываемых кодов ошибок может быть расширен (см. </w:t>
                  </w:r>
                  <w:hyperlink r:id="rId2018" w:history="1">
                    <w:r w:rsidRPr="00CE5C1D">
                      <w:rPr>
                        <w:rStyle w:val="a3"/>
                        <w:sz w:val="19"/>
                        <w:szCs w:val="19"/>
                      </w:rPr>
                      <w:t>Коды ошибок</w:t>
                    </w:r>
                  </w:hyperlink>
                  <w:r w:rsidRPr="00CE5C1D">
                    <w:rPr>
                      <w:color w:val="626363"/>
                      <w:sz w:val="19"/>
                      <w:szCs w:val="19"/>
                    </w:rPr>
                    <w:t>).</w:t>
                  </w:r>
                </w:p>
                <w:p w:rsidR="002D2414" w:rsidRDefault="002D2414">
                  <w:pPr>
                    <w:divId w:val="1976832106"/>
                    <w:rPr>
                      <w:color w:val="626363"/>
                      <w:sz w:val="19"/>
                      <w:szCs w:val="19"/>
                    </w:rPr>
                  </w:pPr>
                </w:p>
                <w:p w:rsidR="002D2414" w:rsidRDefault="003D5ACA">
                  <w:pPr>
                    <w:jc w:val="right"/>
                    <w:divId w:val="58479812"/>
                    <w:rPr>
                      <w:color w:val="626363"/>
                      <w:sz w:val="19"/>
                      <w:szCs w:val="19"/>
                    </w:rPr>
                  </w:pPr>
                  <w:r>
                    <w:rPr>
                      <w:noProof/>
                      <w:color w:val="626363"/>
                      <w:sz w:val="19"/>
                      <w:szCs w:val="19"/>
                    </w:rPr>
                    <w:drawing>
                      <wp:inline distT="0" distB="0" distL="0" distR="0">
                        <wp:extent cx="60960" cy="60960"/>
                        <wp:effectExtent l="19050" t="0" r="0" b="0"/>
                        <wp:docPr id="746" name="Рисунок 746"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019" w:history="1">
                    <w:r w:rsidR="002D2414">
                      <w:rPr>
                        <w:rStyle w:val="a3"/>
                        <w:sz w:val="19"/>
                        <w:szCs w:val="19"/>
                      </w:rPr>
                      <w:t>Торговые функции</w:t>
                    </w:r>
                  </w:hyperlink>
                  <w:hyperlink r:id="rId2020" w:history="1">
                    <w:r w:rsidR="002D2414">
                      <w:rPr>
                        <w:rStyle w:val="a3"/>
                        <w:sz w:val="19"/>
                        <w:szCs w:val="19"/>
                      </w:rPr>
                      <w:t>О сложных программах</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47" name="Рисунок 747"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58479812"/>
                    <w:rPr>
                      <w:color w:val="626363"/>
                      <w:sz w:val="19"/>
                      <w:szCs w:val="19"/>
                    </w:rPr>
                  </w:pPr>
                  <w:r>
                    <w:rPr>
                      <w:color w:val="626363"/>
                      <w:sz w:val="19"/>
                      <w:szCs w:val="19"/>
                    </w:rPr>
                    <w:t xml:space="preserve">© 2000-2010, </w:t>
                  </w:r>
                  <w:hyperlink r:id="rId202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11166756"/>
        <w:rPr>
          <w:color w:val="626363"/>
          <w:sz w:val="19"/>
          <w:szCs w:val="19"/>
        </w:rPr>
      </w:pPr>
      <w:hyperlink r:id="rId202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48" name="Рисунок 74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023"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49" name="Рисунок 74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Функция слежения за событиями </w:t>
      </w:r>
    </w:p>
    <w:p w:rsidR="002D2414" w:rsidRDefault="002D2414">
      <w:pPr>
        <w:divId w:val="503203700"/>
        <w:rPr>
          <w:color w:val="626363"/>
          <w:sz w:val="19"/>
          <w:szCs w:val="19"/>
        </w:rPr>
      </w:pPr>
      <w:hyperlink r:id="rId2024" w:tgtFrame="_blank" w:history="1">
        <w:r w:rsidR="003D5ACA">
          <w:rPr>
            <w:noProof/>
            <w:color w:val="626363"/>
            <w:sz w:val="19"/>
            <w:szCs w:val="19"/>
          </w:rPr>
          <w:drawing>
            <wp:anchor distT="0" distB="0" distL="0" distR="0" simplePos="0" relativeHeight="25168076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8" name="Рисунок 6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17"/>
        <w:gridCol w:w="7713"/>
      </w:tblGrid>
      <w:tr w:rsidR="002D2414">
        <w:trPr>
          <w:divId w:val="98987178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49"/>
              </w:numPr>
              <w:spacing w:before="100" w:beforeAutospacing="1" w:after="100" w:afterAutospacing="1"/>
              <w:ind w:left="120" w:right="225"/>
              <w:rPr>
                <w:color w:val="626363"/>
                <w:sz w:val="19"/>
                <w:szCs w:val="19"/>
              </w:rPr>
            </w:pPr>
            <w:hyperlink r:id="rId2025" w:history="1">
              <w:r>
                <w:rPr>
                  <w:rStyle w:val="a3"/>
                  <w:sz w:val="19"/>
                  <w:szCs w:val="19"/>
                </w:rPr>
                <w:t>Структура обычной программы</w:t>
              </w:r>
            </w:hyperlink>
          </w:p>
          <w:p w:rsidR="002D2414" w:rsidRDefault="002D2414">
            <w:pPr>
              <w:numPr>
                <w:ilvl w:val="0"/>
                <w:numId w:val="149"/>
              </w:numPr>
              <w:spacing w:before="100" w:beforeAutospacing="1" w:after="100" w:afterAutospacing="1"/>
              <w:ind w:left="120" w:right="225"/>
              <w:rPr>
                <w:color w:val="626363"/>
                <w:sz w:val="19"/>
                <w:szCs w:val="19"/>
              </w:rPr>
            </w:pPr>
            <w:hyperlink r:id="rId2026" w:history="1">
              <w:r>
                <w:rPr>
                  <w:rStyle w:val="a3"/>
                  <w:sz w:val="19"/>
                  <w:szCs w:val="19"/>
                </w:rPr>
                <w:t>Учёт ордеров</w:t>
              </w:r>
            </w:hyperlink>
          </w:p>
          <w:p w:rsidR="002D2414" w:rsidRDefault="002D2414">
            <w:pPr>
              <w:numPr>
                <w:ilvl w:val="0"/>
                <w:numId w:val="149"/>
              </w:numPr>
              <w:spacing w:before="100" w:beforeAutospacing="1" w:after="100" w:afterAutospacing="1"/>
              <w:ind w:left="120" w:right="225"/>
              <w:rPr>
                <w:color w:val="626363"/>
                <w:sz w:val="19"/>
                <w:szCs w:val="19"/>
              </w:rPr>
            </w:pPr>
            <w:hyperlink r:id="rId2027" w:history="1">
              <w:r>
                <w:rPr>
                  <w:rStyle w:val="a3"/>
                  <w:sz w:val="19"/>
                  <w:szCs w:val="19"/>
                </w:rPr>
                <w:t>Информационная функция</w:t>
              </w:r>
            </w:hyperlink>
          </w:p>
          <w:p w:rsidR="002D2414" w:rsidRDefault="002D2414">
            <w:pPr>
              <w:numPr>
                <w:ilvl w:val="0"/>
                <w:numId w:val="149"/>
              </w:numPr>
              <w:spacing w:before="100" w:beforeAutospacing="1" w:after="100" w:afterAutospacing="1"/>
              <w:ind w:left="120" w:right="225"/>
              <w:rPr>
                <w:color w:val="626363"/>
                <w:sz w:val="19"/>
                <w:szCs w:val="19"/>
              </w:rPr>
            </w:pPr>
            <w:hyperlink r:id="rId2028" w:history="1">
              <w:r>
                <w:rPr>
                  <w:rStyle w:val="a6"/>
                  <w:color w:val="42639C"/>
                  <w:sz w:val="19"/>
                  <w:szCs w:val="19"/>
                  <w:u w:val="single"/>
                </w:rPr>
                <w:t>Функция слежения за событиями</w:t>
              </w:r>
            </w:hyperlink>
          </w:p>
          <w:p w:rsidR="002D2414" w:rsidRDefault="002D2414">
            <w:pPr>
              <w:numPr>
                <w:ilvl w:val="0"/>
                <w:numId w:val="149"/>
              </w:numPr>
              <w:spacing w:before="100" w:beforeAutospacing="1" w:after="100" w:afterAutospacing="1"/>
              <w:ind w:left="120" w:right="225"/>
              <w:rPr>
                <w:color w:val="626363"/>
                <w:sz w:val="19"/>
                <w:szCs w:val="19"/>
              </w:rPr>
            </w:pPr>
            <w:hyperlink r:id="rId2029" w:history="1">
              <w:r>
                <w:rPr>
                  <w:rStyle w:val="a3"/>
                  <w:sz w:val="19"/>
                  <w:szCs w:val="19"/>
                </w:rPr>
                <w:t>Функция определения количества лотов</w:t>
              </w:r>
            </w:hyperlink>
          </w:p>
          <w:p w:rsidR="002D2414" w:rsidRDefault="002D2414">
            <w:pPr>
              <w:numPr>
                <w:ilvl w:val="0"/>
                <w:numId w:val="149"/>
              </w:numPr>
              <w:spacing w:before="100" w:beforeAutospacing="1" w:after="100" w:afterAutospacing="1"/>
              <w:ind w:left="120" w:right="225"/>
              <w:rPr>
                <w:color w:val="626363"/>
                <w:sz w:val="19"/>
                <w:szCs w:val="19"/>
              </w:rPr>
            </w:pPr>
            <w:hyperlink r:id="rId2030" w:history="1">
              <w:r>
                <w:rPr>
                  <w:rStyle w:val="a3"/>
                  <w:sz w:val="19"/>
                  <w:szCs w:val="19"/>
                </w:rPr>
                <w:t>Функция определения торговых критериев</w:t>
              </w:r>
            </w:hyperlink>
          </w:p>
          <w:p w:rsidR="002D2414" w:rsidRDefault="002D2414">
            <w:pPr>
              <w:numPr>
                <w:ilvl w:val="0"/>
                <w:numId w:val="149"/>
              </w:numPr>
              <w:spacing w:before="100" w:beforeAutospacing="1" w:after="100" w:afterAutospacing="1"/>
              <w:ind w:left="120" w:right="225"/>
              <w:rPr>
                <w:color w:val="626363"/>
                <w:sz w:val="19"/>
                <w:szCs w:val="19"/>
              </w:rPr>
            </w:pPr>
            <w:hyperlink r:id="rId2031" w:history="1">
              <w:r>
                <w:rPr>
                  <w:rStyle w:val="a3"/>
                  <w:sz w:val="19"/>
                  <w:szCs w:val="19"/>
                </w:rPr>
                <w:t>Торговые функции</w:t>
              </w:r>
            </w:hyperlink>
          </w:p>
          <w:p w:rsidR="002D2414" w:rsidRDefault="002D2414">
            <w:pPr>
              <w:numPr>
                <w:ilvl w:val="0"/>
                <w:numId w:val="149"/>
              </w:numPr>
              <w:spacing w:before="100" w:beforeAutospacing="1" w:after="100" w:afterAutospacing="1"/>
              <w:ind w:left="120" w:right="225"/>
              <w:rPr>
                <w:color w:val="626363"/>
                <w:sz w:val="19"/>
                <w:szCs w:val="19"/>
              </w:rPr>
            </w:pPr>
            <w:hyperlink r:id="rId2032"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8"/>
              <w:gridCol w:w="8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50" name="Рисунок 750"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42821742"/>
                    <w:rPr>
                      <w:color w:val="626363"/>
                      <w:sz w:val="15"/>
                      <w:szCs w:val="15"/>
                    </w:rPr>
                  </w:pPr>
                  <w:r>
                    <w:rPr>
                      <w:color w:val="626363"/>
                      <w:sz w:val="15"/>
                      <w:szCs w:val="15"/>
                    </w:rPr>
                    <w:t xml:space="preserve">Переходи на следующий </w:t>
                  </w:r>
                </w:p>
                <w:p w:rsidR="002D2414" w:rsidRDefault="002D2414">
                  <w:pPr>
                    <w:spacing w:after="300"/>
                    <w:divId w:val="1049917219"/>
                    <w:rPr>
                      <w:color w:val="626363"/>
                      <w:sz w:val="15"/>
                      <w:szCs w:val="15"/>
                    </w:rPr>
                  </w:pPr>
                  <w:r>
                    <w:rPr>
                      <w:color w:val="626363"/>
                      <w:sz w:val="15"/>
                      <w:szCs w:val="15"/>
                    </w:rPr>
                    <w:t xml:space="preserve">уровень с </w:t>
                  </w:r>
                  <w:hyperlink r:id="rId203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3"/>
              <w:gridCol w:w="103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51" name="Рисунок 751"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24510561"/>
                    <w:rPr>
                      <w:color w:val="626363"/>
                      <w:sz w:val="15"/>
                      <w:szCs w:val="15"/>
                    </w:rPr>
                  </w:pPr>
                  <w:r>
                    <w:rPr>
                      <w:color w:val="626363"/>
                      <w:sz w:val="15"/>
                      <w:szCs w:val="15"/>
                    </w:rPr>
                    <w:t xml:space="preserve">Интересуешься новым? </w:t>
                  </w:r>
                </w:p>
                <w:p w:rsidR="002D2414" w:rsidRDefault="002D2414">
                  <w:pPr>
                    <w:spacing w:after="300"/>
                    <w:divId w:val="1451128165"/>
                    <w:rPr>
                      <w:color w:val="626363"/>
                      <w:sz w:val="15"/>
                      <w:szCs w:val="15"/>
                    </w:rPr>
                  </w:pPr>
                  <w:r>
                    <w:rPr>
                      <w:color w:val="626363"/>
                      <w:sz w:val="15"/>
                      <w:szCs w:val="15"/>
                    </w:rPr>
                    <w:t xml:space="preserve">Доступна </w:t>
                  </w:r>
                  <w:hyperlink r:id="rId203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54"/>
              <w:gridCol w:w="8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52" name="Рисунок 752"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58252455"/>
                    <w:rPr>
                      <w:color w:val="626363"/>
                      <w:sz w:val="15"/>
                      <w:szCs w:val="15"/>
                    </w:rPr>
                  </w:pPr>
                  <w:r>
                    <w:rPr>
                      <w:color w:val="626363"/>
                      <w:sz w:val="15"/>
                      <w:szCs w:val="15"/>
                    </w:rPr>
                    <w:t xml:space="preserve">Скачайте клиентский терминал </w:t>
                  </w:r>
                  <w:hyperlink r:id="rId203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67"/>
            </w:tblGrid>
            <w:tr w:rsidR="002D2414">
              <w:trPr>
                <w:tblCellSpacing w:w="0" w:type="dxa"/>
              </w:trPr>
              <w:tc>
                <w:tcPr>
                  <w:tcW w:w="0" w:type="auto"/>
                  <w:hideMark/>
                </w:tcPr>
                <w:p w:rsidR="002D2414" w:rsidRDefault="002D2414">
                  <w:pPr>
                    <w:divId w:val="727194501"/>
                    <w:rPr>
                      <w:color w:val="626363"/>
                      <w:sz w:val="19"/>
                      <w:szCs w:val="19"/>
                    </w:rPr>
                  </w:pPr>
                </w:p>
                <w:p w:rsidR="002D2414" w:rsidRDefault="002D2414">
                  <w:pPr>
                    <w:pStyle w:val="1"/>
                    <w:divId w:val="727194501"/>
                    <w:rPr>
                      <w:color w:val="626363"/>
                      <w:sz w:val="30"/>
                      <w:szCs w:val="30"/>
                    </w:rPr>
                  </w:pPr>
                  <w:r>
                    <w:rPr>
                      <w:color w:val="626363"/>
                      <w:sz w:val="30"/>
                      <w:szCs w:val="30"/>
                    </w:rPr>
                    <w:t>Функция слежения за событиями</w:t>
                  </w:r>
                </w:p>
                <w:p w:rsidR="002D2414" w:rsidRDefault="002D2414">
                  <w:pPr>
                    <w:divId w:val="727194501"/>
                    <w:rPr>
                      <w:color w:val="626363"/>
                      <w:sz w:val="19"/>
                      <w:szCs w:val="19"/>
                    </w:rPr>
                  </w:pPr>
                </w:p>
                <w:p w:rsidR="002D2414" w:rsidRDefault="002D2414">
                  <w:pPr>
                    <w:pStyle w:val="a5"/>
                    <w:divId w:val="727194501"/>
                    <w:rPr>
                      <w:color w:val="626363"/>
                      <w:sz w:val="19"/>
                      <w:szCs w:val="19"/>
                    </w:rPr>
                  </w:pPr>
                  <w:r w:rsidRPr="00CE5C1D">
                    <w:rPr>
                      <w:color w:val="626363"/>
                      <w:sz w:val="19"/>
                      <w:szCs w:val="19"/>
                    </w:rPr>
                    <w:t>В период проведения торгов происходит множество различных событий. Некоторые из них трейдер может наблюдать непосредственно в окне финансового инструмента, например, динамику изменения рыночных цен или пересечение индикаторных линий. Другие события, хотя и представляют интерес для трейдера, но в явном виде нигде не отображаются. Значительная часть этих событий может быть вычислена и обработана средствами языка MQL4.</w:t>
                  </w:r>
                </w:p>
                <w:p w:rsidR="002D2414" w:rsidRPr="00CE5C1D" w:rsidRDefault="002D2414">
                  <w:pPr>
                    <w:pStyle w:val="a5"/>
                    <w:divId w:val="727194501"/>
                    <w:rPr>
                      <w:color w:val="626363"/>
                      <w:sz w:val="19"/>
                      <w:szCs w:val="19"/>
                    </w:rPr>
                  </w:pPr>
                  <w:r w:rsidRPr="00CE5C1D">
                    <w:rPr>
                      <w:color w:val="626363"/>
                      <w:sz w:val="19"/>
                      <w:szCs w:val="19"/>
                    </w:rPr>
                    <w:t>Например, незадолго до выхода важных новостей или при сильном движении цен дилинговый центр может изменить условия торговли. В подобных случаях может быть увеличен спред или минимально допустимая дистанция для установки ордеров и заявленных цен стоп-приказов. В случае, если это происходит, необходимо, во-первых, обнаружить и принять во внимание новые условия торговли, и во-вторых, поставить в известность трейдера о возникших изменениях.</w:t>
                  </w:r>
                </w:p>
                <w:p w:rsidR="002D2414" w:rsidRPr="00CE5C1D" w:rsidRDefault="002D2414">
                  <w:pPr>
                    <w:pStyle w:val="a5"/>
                    <w:divId w:val="727194501"/>
                    <w:rPr>
                      <w:color w:val="626363"/>
                      <w:sz w:val="19"/>
                      <w:szCs w:val="19"/>
                    </w:rPr>
                  </w:pPr>
                  <w:r w:rsidRPr="00CE5C1D">
                    <w:rPr>
                      <w:color w:val="626363"/>
                      <w:sz w:val="19"/>
                      <w:szCs w:val="19"/>
                    </w:rPr>
                    <w:t>Для решения этих задач в эксперте используется функция слежения за событиями.</w:t>
                  </w:r>
                </w:p>
                <w:p w:rsidR="002D2414" w:rsidRDefault="002D2414">
                  <w:pPr>
                    <w:pStyle w:val="2"/>
                    <w:divId w:val="727194501"/>
                    <w:rPr>
                      <w:color w:val="626363"/>
                      <w:sz w:val="27"/>
                      <w:szCs w:val="27"/>
                    </w:rPr>
                  </w:pPr>
                  <w:r>
                    <w:rPr>
                      <w:color w:val="626363"/>
                      <w:sz w:val="27"/>
                      <w:szCs w:val="27"/>
                    </w:rPr>
                    <w:t>Пользовательская функция Events()</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727194501"/>
                    <w:rPr>
                      <w:rFonts w:ascii="Courier" w:hAnsi="Courier"/>
                      <w:color w:val="626363"/>
                    </w:rPr>
                  </w:pPr>
                  <w:r w:rsidRPr="00CE5C1D">
                    <w:rPr>
                      <w:rStyle w:val="hl-reserved44"/>
                    </w:rPr>
                    <w:t>int</w:t>
                  </w:r>
                  <w:r w:rsidRPr="00CE5C1D">
                    <w:rPr>
                      <w:rFonts w:ascii="Courier" w:hAnsi="Courier"/>
                      <w:color w:val="626363"/>
                    </w:rPr>
                    <w:t xml:space="preserve"> </w:t>
                  </w:r>
                  <w:r w:rsidRPr="00CE5C1D">
                    <w:rPr>
                      <w:rStyle w:val="hl-identifier44"/>
                    </w:rPr>
                    <w:t>Events</w:t>
                  </w:r>
                  <w:r w:rsidRPr="00CE5C1D">
                    <w:rPr>
                      <w:rStyle w:val="hl-brackets42"/>
                    </w:rPr>
                    <w:t>()</w:t>
                  </w:r>
                </w:p>
                <w:p w:rsidR="002D2414" w:rsidRPr="00CE5C1D" w:rsidRDefault="002D2414">
                  <w:pPr>
                    <w:pStyle w:val="a5"/>
                    <w:divId w:val="727194501"/>
                    <w:rPr>
                      <w:color w:val="626363"/>
                      <w:sz w:val="19"/>
                      <w:szCs w:val="19"/>
                    </w:rPr>
                  </w:pPr>
                  <w:r w:rsidRPr="00CE5C1D">
                    <w:rPr>
                      <w:color w:val="626363"/>
                      <w:sz w:val="19"/>
                      <w:szCs w:val="19"/>
                    </w:rPr>
                    <w:t>Функция вычисляет изменение минимальной дистанции для установки ордеров и их стоп-приказов, а также изменения в составе рыночных и отложенных ордеров. Для исполнения функции требуется применение в программе функции учёта ордеров Terminal(). Используются значения глобальных массивов:</w:t>
                  </w:r>
                </w:p>
                <w:p w:rsidR="002D2414" w:rsidRDefault="002D2414">
                  <w:pPr>
                    <w:numPr>
                      <w:ilvl w:val="0"/>
                      <w:numId w:val="150"/>
                    </w:numPr>
                    <w:spacing w:before="100" w:beforeAutospacing="1" w:after="100" w:afterAutospacing="1"/>
                    <w:divId w:val="727194501"/>
                    <w:rPr>
                      <w:color w:val="626363"/>
                      <w:sz w:val="19"/>
                      <w:szCs w:val="19"/>
                    </w:rPr>
                  </w:pPr>
                  <w:r>
                    <w:rPr>
                      <w:color w:val="626363"/>
                      <w:sz w:val="19"/>
                      <w:szCs w:val="19"/>
                    </w:rPr>
                    <w:t>Mas_Ord_New - массив характеристик ордеров на момент последнего исполнения функции Terminal();</w:t>
                  </w:r>
                </w:p>
                <w:p w:rsidR="002D2414" w:rsidRDefault="002D2414">
                  <w:pPr>
                    <w:numPr>
                      <w:ilvl w:val="0"/>
                      <w:numId w:val="150"/>
                    </w:numPr>
                    <w:spacing w:before="100" w:beforeAutospacing="1" w:after="100" w:afterAutospacing="1"/>
                    <w:divId w:val="727194501"/>
                    <w:rPr>
                      <w:color w:val="626363"/>
                      <w:sz w:val="19"/>
                      <w:szCs w:val="19"/>
                    </w:rPr>
                  </w:pPr>
                  <w:r>
                    <w:rPr>
                      <w:color w:val="626363"/>
                      <w:sz w:val="19"/>
                      <w:szCs w:val="19"/>
                    </w:rPr>
                    <w:t>Mas_Ord_Old - массив характеристик ордеров на момент предыдущего исполнения функции Terminal().</w:t>
                  </w:r>
                </w:p>
                <w:p w:rsidR="002D2414" w:rsidRDefault="002D2414">
                  <w:pPr>
                    <w:pStyle w:val="a5"/>
                    <w:divId w:val="727194501"/>
                    <w:rPr>
                      <w:color w:val="626363"/>
                      <w:sz w:val="19"/>
                      <w:szCs w:val="19"/>
                    </w:rPr>
                  </w:pPr>
                  <w:r w:rsidRPr="00CE5C1D">
                    <w:rPr>
                      <w:color w:val="626363"/>
                      <w:sz w:val="19"/>
                      <w:szCs w:val="19"/>
                    </w:rPr>
                    <w:t>Используются значения глобальных переменных:</w:t>
                  </w:r>
                  <w:r w:rsidRPr="00CE5C1D">
                    <w:rPr>
                      <w:color w:val="626363"/>
                      <w:sz w:val="19"/>
                      <w:szCs w:val="19"/>
                    </w:rPr>
                    <w:br/>
                    <w:t>- Level_new - текущее значение минимальной дистанции;</w:t>
                  </w:r>
                  <w:r w:rsidRPr="00CE5C1D">
                    <w:rPr>
                      <w:color w:val="626363"/>
                      <w:sz w:val="19"/>
                      <w:szCs w:val="19"/>
                    </w:rPr>
                    <w:br/>
                    <w:t>- Level_old - предыдущее значение минимальной дистанции.</w:t>
                  </w:r>
                </w:p>
                <w:p w:rsidR="002D2414" w:rsidRPr="00CE5C1D" w:rsidRDefault="002D2414">
                  <w:pPr>
                    <w:pStyle w:val="a5"/>
                    <w:divId w:val="727194501"/>
                    <w:rPr>
                      <w:color w:val="626363"/>
                      <w:sz w:val="19"/>
                      <w:szCs w:val="19"/>
                    </w:rPr>
                  </w:pPr>
                  <w:r w:rsidRPr="00CE5C1D">
                    <w:rPr>
                      <w:color w:val="626363"/>
                      <w:sz w:val="19"/>
                      <w:szCs w:val="19"/>
                    </w:rPr>
                    <w:t>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727194501"/>
                    <w:rPr>
                      <w:color w:val="626363"/>
                      <w:sz w:val="19"/>
                      <w:szCs w:val="19"/>
                    </w:rPr>
                  </w:pPr>
                  <w:r w:rsidRPr="00CE5C1D">
                    <w:rPr>
                      <w:color w:val="626363"/>
                      <w:sz w:val="19"/>
                      <w:szCs w:val="19"/>
                    </w:rPr>
                    <w:t xml:space="preserve">Функция слежения за событиями Events() оформлена в виде включаемого файла </w:t>
                  </w:r>
                  <w:hyperlink r:id="rId2036" w:history="1">
                    <w:r w:rsidRPr="00CE5C1D">
                      <w:rPr>
                        <w:rStyle w:val="a3"/>
                        <w:sz w:val="19"/>
                        <w:szCs w:val="19"/>
                      </w:rPr>
                      <w:t>Events.mqh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27194501"/>
                    <w:rPr>
                      <w:rFonts w:ascii="Courier" w:hAnsi="Courier"/>
                      <w:color w:val="626363"/>
                    </w:rPr>
                  </w:pPr>
                  <w:r w:rsidRPr="00CE5C1D">
                    <w:rPr>
                      <w:rStyle w:val="hl-comment44"/>
                    </w:rPr>
                    <w:t>//--------------------------------------------------------------------</w:t>
                  </w:r>
                  <w:r w:rsidRPr="00CE5C1D">
                    <w:rPr>
                      <w:rFonts w:ascii="Courier" w:hAnsi="Courier"/>
                      <w:color w:val="626363"/>
                    </w:rPr>
                    <w:br/>
                  </w:r>
                  <w:r w:rsidRPr="00CE5C1D">
                    <w:rPr>
                      <w:rStyle w:val="hl-comment44"/>
                    </w:rPr>
                    <w:t>// Events.mqh</w:t>
                  </w:r>
                  <w:r w:rsidRPr="00CE5C1D">
                    <w:rPr>
                      <w:rFonts w:ascii="Courier" w:hAnsi="Courier"/>
                      <w:color w:val="626363"/>
                    </w:rPr>
                    <w:br/>
                  </w:r>
                  <w:r w:rsidRPr="00CE5C1D">
                    <w:rPr>
                      <w:rStyle w:val="hl-comment44"/>
                    </w:rPr>
                    <w:t>// Предназначен для использования в качестве примера в учебнике MQL4.</w:t>
                  </w:r>
                  <w:r w:rsidRPr="00CE5C1D">
                    <w:rPr>
                      <w:rFonts w:ascii="Courier" w:hAnsi="Courier"/>
                      <w:color w:val="626363"/>
                    </w:rPr>
                    <w:br/>
                  </w:r>
                  <w:r w:rsidRPr="00CE5C1D">
                    <w:rPr>
                      <w:rStyle w:val="hl-comment44"/>
                    </w:rPr>
                    <w:t>//--------------------------------------------------------------- 1 --</w:t>
                  </w:r>
                  <w:r w:rsidRPr="00CE5C1D">
                    <w:rPr>
                      <w:rFonts w:ascii="Courier" w:hAnsi="Courier"/>
                      <w:color w:val="626363"/>
                    </w:rPr>
                    <w:br/>
                  </w:r>
                  <w:r w:rsidRPr="00CE5C1D">
                    <w:rPr>
                      <w:rStyle w:val="hl-comment44"/>
                    </w:rPr>
                    <w:t>// Функция слежения за событиями.</w:t>
                  </w:r>
                  <w:r w:rsidRPr="00CE5C1D">
                    <w:rPr>
                      <w:rFonts w:ascii="Courier" w:hAnsi="Courier"/>
                      <w:color w:val="626363"/>
                    </w:rPr>
                    <w:br/>
                  </w:r>
                  <w:r w:rsidRPr="00CE5C1D">
                    <w:rPr>
                      <w:rStyle w:val="hl-comment44"/>
                    </w:rPr>
                    <w:t>// Глобальные переменные:</w:t>
                  </w:r>
                  <w:r w:rsidRPr="00CE5C1D">
                    <w:rPr>
                      <w:rFonts w:ascii="Courier" w:hAnsi="Courier"/>
                      <w:color w:val="626363"/>
                    </w:rPr>
                    <w:br/>
                  </w:r>
                  <w:r w:rsidRPr="00CE5C1D">
                    <w:rPr>
                      <w:rStyle w:val="hl-comment44"/>
                    </w:rPr>
                    <w:t>// Level_new            Новое значение минимальной дистанции</w:t>
                  </w:r>
                  <w:r w:rsidRPr="00CE5C1D">
                    <w:rPr>
                      <w:rFonts w:ascii="Courier" w:hAnsi="Courier"/>
                      <w:color w:val="626363"/>
                    </w:rPr>
                    <w:br/>
                  </w:r>
                  <w:r w:rsidRPr="00CE5C1D">
                    <w:rPr>
                      <w:rStyle w:val="hl-comment44"/>
                    </w:rPr>
                    <w:t>// Level_old            Предыдущее значение минимальной дистанции</w:t>
                  </w:r>
                  <w:r w:rsidRPr="00CE5C1D">
                    <w:rPr>
                      <w:rFonts w:ascii="Courier" w:hAnsi="Courier"/>
                      <w:color w:val="626363"/>
                    </w:rPr>
                    <w:br/>
                  </w:r>
                  <w:r w:rsidRPr="00CE5C1D">
                    <w:rPr>
                      <w:rStyle w:val="hl-comment44"/>
                    </w:rPr>
                    <w:t>// Mas_Ord_New[31][9]   Массив ордеров последний известный</w:t>
                  </w:r>
                  <w:r w:rsidRPr="00CE5C1D">
                    <w:rPr>
                      <w:rFonts w:ascii="Courier" w:hAnsi="Courier"/>
                      <w:color w:val="626363"/>
                    </w:rPr>
                    <w:br/>
                  </w:r>
                  <w:r w:rsidRPr="00CE5C1D">
                    <w:rPr>
                      <w:rStyle w:val="hl-comment44"/>
                    </w:rPr>
                    <w:t>// Mas_Ord_Old[31][9]   Массив ордеров предыдущий (старый)</w:t>
                  </w:r>
                  <w:r w:rsidRPr="00CE5C1D">
                    <w:rPr>
                      <w:rFonts w:ascii="Courier" w:hAnsi="Courier"/>
                      <w:color w:val="626363"/>
                    </w:rPr>
                    <w:br/>
                  </w:r>
                  <w:r w:rsidRPr="00CE5C1D">
                    <w:rPr>
                      <w:rStyle w:val="hl-comment44"/>
                    </w:rPr>
                    <w:t>//--------------------------------------------------------------- 2 --</w:t>
                  </w:r>
                  <w:r w:rsidRPr="00CE5C1D">
                    <w:rPr>
                      <w:rFonts w:ascii="Courier" w:hAnsi="Courier"/>
                      <w:color w:val="626363"/>
                    </w:rPr>
                    <w:br/>
                  </w:r>
                  <w:r w:rsidRPr="00CE5C1D">
                    <w:rPr>
                      <w:rStyle w:val="hl-reserved44"/>
                    </w:rPr>
                    <w:t>int</w:t>
                  </w:r>
                  <w:r w:rsidRPr="00CE5C1D">
                    <w:rPr>
                      <w:rFonts w:ascii="Courier" w:hAnsi="Courier"/>
                      <w:color w:val="626363"/>
                    </w:rPr>
                    <w:t xml:space="preserve"> </w:t>
                  </w:r>
                  <w:r w:rsidRPr="00CE5C1D">
                    <w:rPr>
                      <w:rStyle w:val="hl-identifier44"/>
                    </w:rPr>
                    <w:t>Events</w:t>
                  </w:r>
                  <w:r w:rsidRPr="00CE5C1D">
                    <w:rPr>
                      <w:rStyle w:val="hl-brackets42"/>
                    </w:rPr>
                    <w:t>()</w:t>
                  </w:r>
                  <w:r w:rsidRPr="00CE5C1D">
                    <w:rPr>
                      <w:rFonts w:ascii="Courier" w:hAnsi="Courier"/>
                      <w:color w:val="626363"/>
                    </w:rPr>
                    <w:t xml:space="preserve">                              </w:t>
                  </w:r>
                  <w:r w:rsidRPr="00CE5C1D">
                    <w:rPr>
                      <w:rStyle w:val="hl-comment44"/>
                    </w:rPr>
                    <w:t>// Пользовательская функция</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reserved44"/>
                    </w:rPr>
                    <w:t>bool</w:t>
                  </w:r>
                  <w:r w:rsidRPr="00CE5C1D">
                    <w:rPr>
                      <w:rFonts w:ascii="Courier" w:hAnsi="Courier"/>
                      <w:color w:val="626363"/>
                    </w:rPr>
                    <w:t xml:space="preserve"> </w:t>
                  </w:r>
                  <w:r w:rsidRPr="00CE5C1D">
                    <w:rPr>
                      <w:rStyle w:val="hl-identifier44"/>
                    </w:rPr>
                    <w:t>Conc_Nom_Ord</w:t>
                  </w:r>
                  <w:r w:rsidRPr="00CE5C1D">
                    <w:rPr>
                      <w:rStyle w:val="hl-code44"/>
                    </w:rPr>
                    <w:t xml:space="preserve">;                     </w:t>
                  </w:r>
                  <w:r w:rsidRPr="00CE5C1D">
                    <w:rPr>
                      <w:rStyle w:val="hl-comment44"/>
                    </w:rPr>
                    <w:t>// Совпадение ордеров в ..</w:t>
                  </w:r>
                  <w:r w:rsidRPr="00CE5C1D">
                    <w:rPr>
                      <w:rFonts w:ascii="Courier" w:hAnsi="Courier"/>
                      <w:color w:val="626363"/>
                    </w:rPr>
                    <w:br/>
                    <w:t xml:space="preserve">   </w:t>
                  </w:r>
                  <w:r w:rsidRPr="00CE5C1D">
                    <w:rPr>
                      <w:rStyle w:val="hl-comment44"/>
                    </w:rPr>
                    <w:t>//.. старом и новом массивах</w:t>
                  </w:r>
                  <w:r w:rsidRPr="00CE5C1D">
                    <w:rPr>
                      <w:rFonts w:ascii="Courier" w:hAnsi="Courier"/>
                      <w:color w:val="626363"/>
                    </w:rPr>
                    <w:br/>
                  </w:r>
                  <w:r w:rsidRPr="00CE5C1D">
                    <w:rPr>
                      <w:rStyle w:val="hl-comment44"/>
                    </w:rPr>
                    <w:t>//--------------------------------------------------------------- 3 --</w:t>
                  </w:r>
                  <w:r w:rsidRPr="00CE5C1D">
                    <w:rPr>
                      <w:rFonts w:ascii="Courier" w:hAnsi="Courier"/>
                      <w:color w:val="626363"/>
                    </w:rPr>
                    <w:br/>
                    <w:t xml:space="preserve">   </w:t>
                  </w:r>
                  <w:r w:rsidRPr="00CE5C1D">
                    <w:rPr>
                      <w:rStyle w:val="hl-identifier44"/>
                    </w:rPr>
                    <w:t>Level_new</w:t>
                  </w:r>
                  <w:r w:rsidRPr="00CE5C1D">
                    <w:rPr>
                      <w:rStyle w:val="hl-code44"/>
                    </w:rPr>
                    <w:t>=</w:t>
                  </w:r>
                  <w:r w:rsidRPr="00CE5C1D">
                    <w:rPr>
                      <w:rStyle w:val="hl-predfunc41"/>
                    </w:rPr>
                    <w:t>MarketInfo</w:t>
                  </w:r>
                  <w:r w:rsidRPr="00CE5C1D">
                    <w:rPr>
                      <w:rStyle w:val="hl-brackets42"/>
                    </w:rPr>
                    <w:t>(</w:t>
                  </w:r>
                  <w:r w:rsidRPr="00CE5C1D">
                    <w:rPr>
                      <w:rStyle w:val="hl-predfunc41"/>
                    </w:rPr>
                    <w:t>Symbol</w:t>
                  </w:r>
                  <w:r w:rsidRPr="00CE5C1D">
                    <w:rPr>
                      <w:rStyle w:val="hl-brackets42"/>
                    </w:rPr>
                    <w:t>()</w:t>
                  </w:r>
                  <w:r w:rsidRPr="00CE5C1D">
                    <w:rPr>
                      <w:rStyle w:val="hl-code44"/>
                    </w:rPr>
                    <w:t>,</w:t>
                  </w:r>
                  <w:r w:rsidRPr="00CE5C1D">
                    <w:rPr>
                      <w:rStyle w:val="hl-consts20"/>
                    </w:rPr>
                    <w:t>MODE_STOPLEVEL</w:t>
                  </w:r>
                  <w:r w:rsidRPr="00CE5C1D">
                    <w:rPr>
                      <w:rFonts w:ascii="Courier" w:hAnsi="Courier"/>
                      <w:color w:val="626363"/>
                    </w:rPr>
                    <w:t xml:space="preserve"> </w:t>
                  </w:r>
                  <w:r w:rsidRPr="00CE5C1D">
                    <w:rPr>
                      <w:rStyle w:val="hl-brackets42"/>
                    </w:rPr>
                    <w:t>)</w:t>
                  </w:r>
                  <w:r w:rsidRPr="00CE5C1D">
                    <w:rPr>
                      <w:rStyle w:val="hl-code44"/>
                    </w:rPr>
                    <w:t>;</w:t>
                  </w:r>
                  <w:r w:rsidRPr="00CE5C1D">
                    <w:rPr>
                      <w:rStyle w:val="hl-comment44"/>
                    </w:rPr>
                    <w:t>// Последн.известное</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Level_old</w:t>
                  </w:r>
                  <w:r w:rsidRPr="00CE5C1D">
                    <w:rPr>
                      <w:rStyle w:val="hl-code44"/>
                    </w:rPr>
                    <w:t>!=</w:t>
                  </w:r>
                  <w:r w:rsidRPr="00CE5C1D">
                    <w:rPr>
                      <w:rStyle w:val="hl-identifier44"/>
                    </w:rPr>
                    <w:t>Level_new</w:t>
                  </w:r>
                  <w:r w:rsidRPr="00CE5C1D">
                    <w:rPr>
                      <w:rStyle w:val="hl-brackets42"/>
                    </w:rPr>
                    <w:t>)</w:t>
                  </w:r>
                  <w:r w:rsidRPr="00CE5C1D">
                    <w:rPr>
                      <w:rFonts w:ascii="Courier" w:hAnsi="Courier"/>
                      <w:color w:val="626363"/>
                    </w:rPr>
                    <w:t xml:space="preserve">              </w:t>
                  </w:r>
                  <w:r w:rsidRPr="00CE5C1D">
                    <w:rPr>
                      <w:rStyle w:val="hl-comment44"/>
                    </w:rPr>
                    <w:t>// Новое не равно старому..</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значит изменились условия</w:t>
                  </w:r>
                  <w:r w:rsidRPr="00CE5C1D">
                    <w:rPr>
                      <w:rFonts w:ascii="Courier" w:hAnsi="Courier"/>
                      <w:color w:val="626363"/>
                    </w:rPr>
                    <w:br/>
                    <w:t xml:space="preserve">      </w:t>
                  </w:r>
                  <w:r w:rsidRPr="00CE5C1D">
                    <w:rPr>
                      <w:rStyle w:val="hl-identifier44"/>
                    </w:rPr>
                    <w:t>Level_old</w:t>
                  </w:r>
                  <w:r w:rsidRPr="00CE5C1D">
                    <w:rPr>
                      <w:rStyle w:val="hl-code44"/>
                    </w:rPr>
                    <w:t>=</w:t>
                  </w:r>
                  <w:r w:rsidRPr="00CE5C1D">
                    <w:rPr>
                      <w:rStyle w:val="hl-identifier44"/>
                    </w:rPr>
                    <w:t>Level_new</w:t>
                  </w:r>
                  <w:r w:rsidRPr="00CE5C1D">
                    <w:rPr>
                      <w:rStyle w:val="hl-code44"/>
                    </w:rPr>
                    <w:t xml:space="preserve">;                </w:t>
                  </w:r>
                  <w:r w:rsidRPr="00CE5C1D">
                    <w:rPr>
                      <w:rStyle w:val="hl-comment44"/>
                    </w:rPr>
                    <w:t>// Новое "старое значение"</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10</w:t>
                  </w:r>
                  <w:r w:rsidRPr="00CE5C1D">
                    <w:rPr>
                      <w:rStyle w:val="hl-code44"/>
                    </w:rPr>
                    <w:t>,</w:t>
                  </w:r>
                  <w:r w:rsidRPr="00CE5C1D">
                    <w:rPr>
                      <w:rStyle w:val="hl-identifier44"/>
                    </w:rPr>
                    <w:t>Level_new</w:t>
                  </w:r>
                  <w:r w:rsidRPr="00CE5C1D">
                    <w:rPr>
                      <w:rStyle w:val="hl-brackets42"/>
                    </w:rPr>
                    <w:t>)</w:t>
                  </w:r>
                  <w:r w:rsidRPr="00CE5C1D">
                    <w:rPr>
                      <w:rStyle w:val="hl-code44"/>
                    </w:rPr>
                    <w:t xml:space="preserve">;               </w:t>
                  </w:r>
                  <w:r w:rsidRPr="00CE5C1D">
                    <w:rPr>
                      <w:rStyle w:val="hl-comment44"/>
                    </w:rPr>
                    <w:t>// Сообщение: новая дистанц.</w:t>
                  </w:r>
                  <w:r w:rsidRPr="00CE5C1D">
                    <w:rPr>
                      <w:rFonts w:ascii="Courier" w:hAnsi="Courier"/>
                      <w:color w:val="626363"/>
                    </w:rPr>
                    <w:br/>
                    <w:t xml:space="preserve">     </w:t>
                  </w:r>
                  <w:r w:rsidRPr="00CE5C1D">
                    <w:rPr>
                      <w:rStyle w:val="hl-brackets42"/>
                    </w:rPr>
                    <w:t>}</w:t>
                  </w:r>
                  <w:r w:rsidRPr="00CE5C1D">
                    <w:rPr>
                      <w:rFonts w:ascii="Courier" w:hAnsi="Courier"/>
                      <w:color w:val="626363"/>
                    </w:rPr>
                    <w:br/>
                  </w:r>
                  <w:r w:rsidRPr="00CE5C1D">
                    <w:rPr>
                      <w:rStyle w:val="hl-comment44"/>
                    </w:rPr>
                    <w:t>//--------------------------------------------------------------- 4 --</w:t>
                  </w:r>
                  <w:r w:rsidRPr="00CE5C1D">
                    <w:rPr>
                      <w:rFonts w:ascii="Courier" w:hAnsi="Courier"/>
                      <w:color w:val="626363"/>
                    </w:rPr>
                    <w:br/>
                    <w:t xml:space="preserve">   </w:t>
                  </w:r>
                  <w:r w:rsidRPr="00CE5C1D">
                    <w:rPr>
                      <w:rStyle w:val="hl-comment44"/>
                    </w:rPr>
                    <w:t>// Поиск пропавших, поменявших тип, частично закрытых и переоткрытых</w:t>
                  </w:r>
                  <w:r w:rsidRPr="00CE5C1D">
                    <w:rPr>
                      <w:rFonts w:ascii="Courier" w:hAnsi="Courier"/>
                      <w:color w:val="626363"/>
                    </w:rPr>
                    <w:br/>
                    <w:t xml:space="preserve">   </w:t>
                  </w:r>
                  <w:r w:rsidRPr="00CE5C1D">
                    <w:rPr>
                      <w:rStyle w:val="hl-reserved44"/>
                    </w:rPr>
                    <w:t>for</w:t>
                  </w:r>
                  <w:r w:rsidRPr="00CE5C1D">
                    <w:rPr>
                      <w:rStyle w:val="hl-brackets42"/>
                    </w:rPr>
                    <w:t>(</w:t>
                  </w:r>
                  <w:r w:rsidRPr="00CE5C1D">
                    <w:rPr>
                      <w:rStyle w:val="hl-reserved44"/>
                    </w:rPr>
                    <w:t>int</w:t>
                  </w:r>
                  <w:r w:rsidRPr="00CE5C1D">
                    <w:rPr>
                      <w:rFonts w:ascii="Courier" w:hAnsi="Courier"/>
                      <w:color w:val="626363"/>
                    </w:rPr>
                    <w:t xml:space="preserve"> </w:t>
                  </w:r>
                  <w:r w:rsidRPr="00CE5C1D">
                    <w:rPr>
                      <w:rStyle w:val="hl-identifier44"/>
                    </w:rPr>
                    <w:t>old</w:t>
                  </w:r>
                  <w:r w:rsidRPr="00CE5C1D">
                    <w:rPr>
                      <w:rStyle w:val="hl-code44"/>
                    </w:rPr>
                    <w:t>=</w:t>
                  </w:r>
                  <w:r w:rsidRPr="00CE5C1D">
                    <w:rPr>
                      <w:rStyle w:val="hl-number43"/>
                    </w:rPr>
                    <w:t>1</w:t>
                  </w:r>
                  <w:r w:rsidRPr="00CE5C1D">
                    <w:rPr>
                      <w:rStyle w:val="hl-code44"/>
                    </w:rPr>
                    <w:t>;</w:t>
                  </w:r>
                  <w:r w:rsidRPr="00CE5C1D">
                    <w:rPr>
                      <w:rStyle w:val="hl-identifier44"/>
                    </w:rPr>
                    <w:t>old</w:t>
                  </w:r>
                  <w:r w:rsidRPr="00CE5C1D">
                    <w:rPr>
                      <w:rStyle w:val="hl-code44"/>
                    </w:rPr>
                    <w:t>&lt;=</w:t>
                  </w:r>
                  <w:r w:rsidRPr="00CE5C1D">
                    <w:rPr>
                      <w:rStyle w:val="hl-identifier44"/>
                    </w:rPr>
                    <w:t>Mas_Ord_Old</w:t>
                  </w:r>
                  <w:r w:rsidRPr="00CE5C1D">
                    <w:rPr>
                      <w:rStyle w:val="hl-brackets42"/>
                    </w:rPr>
                    <w:t>[</w:t>
                  </w:r>
                  <w:r w:rsidRPr="00CE5C1D">
                    <w:rPr>
                      <w:rStyle w:val="hl-number43"/>
                    </w:rPr>
                    <w:t>0</w:t>
                  </w:r>
                  <w:r w:rsidRPr="00CE5C1D">
                    <w:rPr>
                      <w:rStyle w:val="hl-brackets42"/>
                    </w:rPr>
                    <w:t>][</w:t>
                  </w:r>
                  <w:r w:rsidRPr="00CE5C1D">
                    <w:rPr>
                      <w:rStyle w:val="hl-number43"/>
                    </w:rPr>
                    <w:t>0</w:t>
                  </w:r>
                  <w:r w:rsidRPr="00CE5C1D">
                    <w:rPr>
                      <w:rStyle w:val="hl-brackets42"/>
                    </w:rPr>
                    <w:t>]</w:t>
                  </w:r>
                  <w:r w:rsidRPr="00CE5C1D">
                    <w:rPr>
                      <w:rStyle w:val="hl-code44"/>
                    </w:rPr>
                    <w:t>;</w:t>
                  </w:r>
                  <w:r w:rsidRPr="00CE5C1D">
                    <w:rPr>
                      <w:rStyle w:val="hl-identifier44"/>
                    </w:rPr>
                    <w:t>old</w:t>
                  </w:r>
                  <w:r w:rsidRPr="00CE5C1D">
                    <w:rPr>
                      <w:rStyle w:val="hl-code44"/>
                    </w:rPr>
                    <w:t>++</w:t>
                  </w:r>
                  <w:r w:rsidRPr="00CE5C1D">
                    <w:rPr>
                      <w:rStyle w:val="hl-brackets42"/>
                    </w:rPr>
                    <w:t>)</w:t>
                  </w:r>
                  <w:r w:rsidRPr="00CE5C1D">
                    <w:rPr>
                      <w:rStyle w:val="hl-comment44"/>
                    </w:rPr>
                    <w:t>// По массиву старых</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Исходим из того, что..</w:t>
                  </w:r>
                  <w:r w:rsidRPr="00CE5C1D">
                    <w:rPr>
                      <w:rFonts w:ascii="Courier" w:hAnsi="Courier"/>
                      <w:color w:val="626363"/>
                    </w:rPr>
                    <w:br/>
                    <w:t xml:space="preserve">      </w:t>
                  </w:r>
                  <w:r w:rsidRPr="00CE5C1D">
                    <w:rPr>
                      <w:rStyle w:val="hl-identifier44"/>
                    </w:rPr>
                    <w:t>Conc_Nom_Ord</w:t>
                  </w:r>
                  <w:r w:rsidRPr="00CE5C1D">
                    <w:rPr>
                      <w:rStyle w:val="hl-code44"/>
                    </w:rPr>
                    <w:t>=</w:t>
                  </w:r>
                  <w:r w:rsidRPr="00CE5C1D">
                    <w:rPr>
                      <w:rStyle w:val="hl-reserved44"/>
                    </w:rPr>
                    <w:t>false</w:t>
                  </w:r>
                  <w:r w:rsidRPr="00CE5C1D">
                    <w:rPr>
                      <w:rStyle w:val="hl-code44"/>
                    </w:rPr>
                    <w:t xml:space="preserve">;                 </w:t>
                  </w:r>
                  <w:r w:rsidRPr="00CE5C1D">
                    <w:rPr>
                      <w:rStyle w:val="hl-comment44"/>
                    </w:rPr>
                    <w:t>// ..ордера не совпадают</w:t>
                  </w:r>
                  <w:r w:rsidRPr="00CE5C1D">
                    <w:rPr>
                      <w:rFonts w:ascii="Courier" w:hAnsi="Courier"/>
                      <w:color w:val="626363"/>
                    </w:rPr>
                    <w:br/>
                    <w:t xml:space="preserve">      </w:t>
                  </w:r>
                  <w:r w:rsidRPr="00CE5C1D">
                    <w:rPr>
                      <w:rStyle w:val="hl-comment44"/>
                    </w:rPr>
                    <w:t>//--------------------------------------------------------- 5 --</w:t>
                  </w:r>
                  <w:r w:rsidRPr="00CE5C1D">
                    <w:rPr>
                      <w:rFonts w:ascii="Courier" w:hAnsi="Courier"/>
                      <w:color w:val="626363"/>
                    </w:rPr>
                    <w:br/>
                    <w:t xml:space="preserve">      </w:t>
                  </w:r>
                  <w:r w:rsidRPr="00CE5C1D">
                    <w:rPr>
                      <w:rStyle w:val="hl-reserved44"/>
                    </w:rPr>
                    <w:t>for</w:t>
                  </w:r>
                  <w:r w:rsidRPr="00CE5C1D">
                    <w:rPr>
                      <w:rStyle w:val="hl-brackets42"/>
                    </w:rPr>
                    <w:t>(</w:t>
                  </w:r>
                  <w:r w:rsidRPr="00CE5C1D">
                    <w:rPr>
                      <w:rStyle w:val="hl-reserved44"/>
                    </w:rPr>
                    <w:t>int</w:t>
                  </w:r>
                  <w:r w:rsidRPr="00CE5C1D">
                    <w:rPr>
                      <w:rFonts w:ascii="Courier" w:hAnsi="Courier"/>
                      <w:color w:val="626363"/>
                    </w:rPr>
                    <w:t xml:space="preserve"> </w:t>
                  </w:r>
                  <w:r w:rsidRPr="00CE5C1D">
                    <w:rPr>
                      <w:rStyle w:val="hl-identifier44"/>
                    </w:rPr>
                    <w:t>new</w:t>
                  </w:r>
                  <w:r w:rsidRPr="00CE5C1D">
                    <w:rPr>
                      <w:rStyle w:val="hl-code44"/>
                    </w:rPr>
                    <w:t>=</w:t>
                  </w:r>
                  <w:r w:rsidRPr="00CE5C1D">
                    <w:rPr>
                      <w:rStyle w:val="hl-number43"/>
                    </w:rPr>
                    <w:t>1</w:t>
                  </w:r>
                  <w:r w:rsidRPr="00CE5C1D">
                    <w:rPr>
                      <w:rStyle w:val="hl-code44"/>
                    </w:rPr>
                    <w:t>;</w:t>
                  </w:r>
                  <w:r w:rsidRPr="00CE5C1D">
                    <w:rPr>
                      <w:rStyle w:val="hl-identifier44"/>
                    </w:rPr>
                    <w:t>new</w:t>
                  </w:r>
                  <w:r w:rsidRPr="00CE5C1D">
                    <w:rPr>
                      <w:rStyle w:val="hl-code44"/>
                    </w:rPr>
                    <w:t>&lt;=</w:t>
                  </w:r>
                  <w:r w:rsidRPr="00CE5C1D">
                    <w:rPr>
                      <w:rStyle w:val="hl-identifier44"/>
                    </w:rPr>
                    <w:t>Mas_Ord_New</w:t>
                  </w:r>
                  <w:r w:rsidRPr="00CE5C1D">
                    <w:rPr>
                      <w:rStyle w:val="hl-brackets42"/>
                    </w:rPr>
                    <w:t>[</w:t>
                  </w:r>
                  <w:r w:rsidRPr="00CE5C1D">
                    <w:rPr>
                      <w:rStyle w:val="hl-number43"/>
                    </w:rPr>
                    <w:t>0</w:t>
                  </w:r>
                  <w:r w:rsidRPr="00CE5C1D">
                    <w:rPr>
                      <w:rStyle w:val="hl-brackets42"/>
                    </w:rPr>
                    <w:t>][</w:t>
                  </w:r>
                  <w:r w:rsidRPr="00CE5C1D">
                    <w:rPr>
                      <w:rStyle w:val="hl-number43"/>
                    </w:rPr>
                    <w:t>0</w:t>
                  </w:r>
                  <w:r w:rsidRPr="00CE5C1D">
                    <w:rPr>
                      <w:rStyle w:val="hl-brackets42"/>
                    </w:rPr>
                    <w:t>]</w:t>
                  </w:r>
                  <w:r w:rsidRPr="00CE5C1D">
                    <w:rPr>
                      <w:rStyle w:val="hl-code44"/>
                    </w:rPr>
                    <w:t>;</w:t>
                  </w:r>
                  <w:r w:rsidRPr="00CE5C1D">
                    <w:rPr>
                      <w:rStyle w:val="hl-identifier44"/>
                    </w:rPr>
                    <w:t>new</w:t>
                  </w:r>
                  <w:r w:rsidRPr="00CE5C1D">
                    <w:rPr>
                      <w:rStyle w:val="hl-code44"/>
                    </w:rPr>
                    <w:t>++</w:t>
                  </w:r>
                  <w:r w:rsidRPr="00CE5C1D">
                    <w:rPr>
                      <w:rStyle w:val="hl-brackets42"/>
                    </w:rPr>
                    <w:t>)</w:t>
                  </w:r>
                  <w:r w:rsidRPr="00CE5C1D">
                    <w:rPr>
                      <w:rStyle w:val="hl-comment44"/>
                    </w:rPr>
                    <w:t>//Цикл по массиву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//..новых ордеров</w:t>
                  </w:r>
                  <w:r w:rsidRPr="00CE5C1D">
                    <w:rPr>
                      <w:rFonts w:ascii="Courier" w:hAnsi="Courier"/>
                      <w:color w:val="626363"/>
                    </w:rPr>
                    <w:br/>
                    <w:t xml:space="preserve">         </w:t>
                  </w:r>
                  <w:r w:rsidRPr="00CE5C1D">
                    <w:rPr>
                      <w:rStyle w:val="hl-comment44"/>
                    </w:rPr>
                    <w:t>//------------------------------------------------------ 6 --</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mment44"/>
                    </w:rPr>
                    <w:t xml:space="preserve">// Совпал номер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Тип ордера стал ..</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6</w:t>
                  </w:r>
                  <w:r w:rsidRPr="00CE5C1D">
                    <w:rPr>
                      <w:rStyle w:val="hl-brackets42"/>
                    </w:rPr>
                    <w:t>]</w:t>
                  </w:r>
                  <w:r w:rsidRPr="00CE5C1D">
                    <w:rPr>
                      <w:rStyle w:val="hl-code44"/>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6</w:t>
                  </w:r>
                  <w:r w:rsidRPr="00CE5C1D">
                    <w:rPr>
                      <w:rStyle w:val="hl-brackets42"/>
                    </w:rPr>
                    <w:t>])</w:t>
                  </w:r>
                  <w:r w:rsidRPr="00CE5C1D">
                    <w:rPr>
                      <w:rStyle w:val="hl-comment44"/>
                    </w:rPr>
                    <w:t>//.. другим</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7</w:t>
                  </w:r>
                  <w:r w:rsidRPr="00CE5C1D">
                    <w:rPr>
                      <w:rStyle w:val="hl-code44"/>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de44"/>
                    </w:rPr>
                    <w:t>;</w:t>
                  </w:r>
                  <w:r w:rsidRPr="00CE5C1D">
                    <w:rPr>
                      <w:rStyle w:val="hl-comment44"/>
                    </w:rPr>
                    <w:t>// Сообщение: преобраз.:)</w:t>
                  </w:r>
                  <w:r w:rsidRPr="00CE5C1D">
                    <w:rPr>
                      <w:rFonts w:ascii="Courier" w:hAnsi="Courier"/>
                      <w:color w:val="626363"/>
                    </w:rPr>
                    <w:br/>
                    <w:t xml:space="preserve">            </w:t>
                  </w:r>
                  <w:r w:rsidRPr="00CE5C1D">
                    <w:rPr>
                      <w:rStyle w:val="hl-identifier44"/>
                    </w:rPr>
                    <w:t>Conc_Nom_Ord</w:t>
                  </w:r>
                  <w:r w:rsidRPr="00CE5C1D">
                    <w:rPr>
                      <w:rStyle w:val="hl-code44"/>
                    </w:rPr>
                    <w:t>=</w:t>
                  </w:r>
                  <w:r w:rsidRPr="00CE5C1D">
                    <w:rPr>
                      <w:rStyle w:val="hl-reserved44"/>
                    </w:rPr>
                    <w:t>true</w:t>
                  </w:r>
                  <w:r w:rsidRPr="00CE5C1D">
                    <w:rPr>
                      <w:rStyle w:val="hl-code44"/>
                    </w:rPr>
                    <w:t xml:space="preserve">;            </w:t>
                  </w:r>
                  <w:r w:rsidRPr="00CE5C1D">
                    <w:rPr>
                      <w:rStyle w:val="hl-comment44"/>
                    </w:rPr>
                    <w:t>// Ордер найден, ..</w:t>
                  </w:r>
                  <w:r w:rsidRPr="00CE5C1D">
                    <w:rPr>
                      <w:rFonts w:ascii="Courier" w:hAnsi="Courier"/>
                      <w:color w:val="626363"/>
                    </w:rPr>
                    <w:br/>
                    <w:t xml:space="preserve">            </w:t>
                  </w:r>
                  <w:r w:rsidRPr="00CE5C1D">
                    <w:rPr>
                      <w:rStyle w:val="hl-reserved44"/>
                    </w:rPr>
                    <w:t>break</w:t>
                  </w:r>
                  <w:r w:rsidRPr="00CE5C1D">
                    <w:rPr>
                      <w:rStyle w:val="hl-code44"/>
                    </w:rPr>
                    <w:t xml:space="preserve">;                        </w:t>
                  </w:r>
                  <w:r w:rsidRPr="00CE5C1D">
                    <w:rPr>
                      <w:rStyle w:val="hl-comment44"/>
                    </w:rPr>
                    <w:t>// ..значит выходим из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 внутреннего цикла</w:t>
                  </w:r>
                  <w:r w:rsidRPr="00CE5C1D">
                    <w:rPr>
                      <w:rFonts w:ascii="Courier" w:hAnsi="Courier"/>
                      <w:color w:val="626363"/>
                    </w:rPr>
                    <w:br/>
                    <w:t xml:space="preserve">         </w:t>
                  </w:r>
                  <w:r w:rsidRPr="00CE5C1D">
                    <w:rPr>
                      <w:rStyle w:val="hl-comment44"/>
                    </w:rPr>
                    <w:t>//------------------------------------------------------ 7 --</w:t>
                  </w:r>
                  <w:r w:rsidRPr="00CE5C1D">
                    <w:rPr>
                      <w:rFonts w:ascii="Courier" w:hAnsi="Courier"/>
                      <w:color w:val="626363"/>
                    </w:rPr>
                    <w:br/>
                    <w:t xml:space="preserve">                                          </w:t>
                  </w:r>
                  <w:r w:rsidRPr="00CE5C1D">
                    <w:rPr>
                      <w:rStyle w:val="hl-comment44"/>
                    </w:rPr>
                    <w:t>// Не совпал номер ордера</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7</w:t>
                  </w:r>
                  <w:r w:rsidRPr="00CE5C1D">
                    <w:rPr>
                      <w:rStyle w:val="hl-brackets42"/>
                    </w:rPr>
                    <w:t>]</w:t>
                  </w:r>
                  <w:r w:rsidRPr="00CE5C1D">
                    <w:rPr>
                      <w:rStyle w:val="hl-code44"/>
                    </w:rPr>
                    <w:t>&gt;</w:t>
                  </w:r>
                  <w:r w:rsidRPr="00CE5C1D">
                    <w:rPr>
                      <w:rStyle w:val="hl-number43"/>
                    </w:rPr>
                    <w:t>0</w:t>
                  </w:r>
                  <w:r w:rsidRPr="00CE5C1D">
                    <w:rPr>
                      <w:rStyle w:val="hl-code44"/>
                    </w:rPr>
                    <w:t xml:space="preserve"> &amp;&amp;     </w:t>
                  </w:r>
                  <w:r w:rsidRPr="00CE5C1D">
                    <w:rPr>
                      <w:rStyle w:val="hl-comment44"/>
                    </w:rPr>
                    <w:t>// MagicNumber есть, совпал</w:t>
                  </w:r>
                  <w:r w:rsidRPr="00CE5C1D">
                    <w:rPr>
                      <w:rFonts w:ascii="Courier" w:hAnsi="Courier"/>
                      <w:color w:val="626363"/>
                    </w:rPr>
                    <w:br/>
                    <w:t xml:space="preserve">            </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7</w:t>
                  </w:r>
                  <w:r w:rsidRPr="00CE5C1D">
                    <w:rPr>
                      <w:rStyle w:val="hl-brackets42"/>
                    </w:rPr>
                    <w:t>]</w:t>
                  </w:r>
                  <w:r w:rsidRPr="00CE5C1D">
                    <w:rPr>
                      <w:rStyle w:val="hl-code44"/>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7</w:t>
                  </w:r>
                  <w:r w:rsidRPr="00CE5C1D">
                    <w:rPr>
                      <w:rStyle w:val="hl-brackets42"/>
                    </w:rPr>
                    <w:t>])</w:t>
                  </w:r>
                  <w:r w:rsidRPr="00CE5C1D">
                    <w:rPr>
                      <w:rStyle w:val="hl-comment44"/>
                    </w:rPr>
                    <w:t>//.. со старым</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//значит он переоткрыт или частично закрыт</w:t>
                  </w:r>
                  <w:r w:rsidRPr="00CE5C1D">
                    <w:rPr>
                      <w:rFonts w:ascii="Courier" w:hAnsi="Courier"/>
                      <w:color w:val="626363"/>
                    </w:rPr>
                    <w:br/>
                    <w:t xml:space="preserve">                                             </w:t>
                  </w:r>
                  <w:r w:rsidRPr="00CE5C1D">
                    <w:rPr>
                      <w:rStyle w:val="hl-comment44"/>
                    </w:rPr>
                    <w:t xml:space="preserve">// Если лоты совпадают,.. </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5</w:t>
                  </w:r>
                  <w:r w:rsidRPr="00CE5C1D">
                    <w:rPr>
                      <w:rStyle w:val="hl-brackets42"/>
                    </w:rPr>
                    <w:t>]</w:t>
                  </w:r>
                  <w:r w:rsidRPr="00CE5C1D">
                    <w:rPr>
                      <w:rStyle w:val="hl-code44"/>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5</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8</w:t>
                  </w:r>
                  <w:r w:rsidRPr="00CE5C1D">
                    <w:rPr>
                      <w:rStyle w:val="hl-code44"/>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w:t>
                  </w:r>
                  <w:r w:rsidRPr="00CE5C1D">
                    <w:rPr>
                      <w:rStyle w:val="hl-comment44"/>
                    </w:rPr>
                    <w:t>// ..то переоткрытие</w:t>
                  </w:r>
                  <w:r w:rsidRPr="00CE5C1D">
                    <w:rPr>
                      <w:rFonts w:ascii="Courier" w:hAnsi="Courier"/>
                      <w:color w:val="626363"/>
                    </w:rPr>
                    <w:br/>
                    <w:t xml:space="preserve">            </w:t>
                  </w:r>
                  <w:r w:rsidRPr="00CE5C1D">
                    <w:rPr>
                      <w:rStyle w:val="hl-reserved44"/>
                    </w:rPr>
                    <w:t>else</w:t>
                  </w:r>
                  <w:r w:rsidRPr="00CE5C1D">
                    <w:rPr>
                      <w:rFonts w:ascii="Courier" w:hAnsi="Courier"/>
                      <w:color w:val="626363"/>
                    </w:rPr>
                    <w:t xml:space="preserve">                             </w:t>
                  </w:r>
                  <w:r w:rsidRPr="00CE5C1D">
                    <w:rPr>
                      <w:rStyle w:val="hl-comment44"/>
                    </w:rPr>
                    <w:t xml:space="preserve">// А иначе это было.. </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9</w:t>
                  </w:r>
                  <w:r w:rsidRPr="00CE5C1D">
                    <w:rPr>
                      <w:rStyle w:val="hl-code44"/>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w:t>
                  </w:r>
                  <w:r w:rsidRPr="00CE5C1D">
                    <w:rPr>
                      <w:rStyle w:val="hl-comment44"/>
                    </w:rPr>
                    <w:t>// ..частичное закрытие</w:t>
                  </w:r>
                  <w:r w:rsidRPr="00CE5C1D">
                    <w:rPr>
                      <w:rFonts w:ascii="Courier" w:hAnsi="Courier"/>
                      <w:color w:val="626363"/>
                    </w:rPr>
                    <w:br/>
                    <w:t xml:space="preserve">            </w:t>
                  </w:r>
                  <w:r w:rsidRPr="00CE5C1D">
                    <w:rPr>
                      <w:rStyle w:val="hl-identifier44"/>
                    </w:rPr>
                    <w:t>Conc_Nom_Ord</w:t>
                  </w:r>
                  <w:r w:rsidRPr="00CE5C1D">
                    <w:rPr>
                      <w:rStyle w:val="hl-code44"/>
                    </w:rPr>
                    <w:t>=</w:t>
                  </w:r>
                  <w:r w:rsidRPr="00CE5C1D">
                    <w:rPr>
                      <w:rStyle w:val="hl-reserved44"/>
                    </w:rPr>
                    <w:t>true</w:t>
                  </w:r>
                  <w:r w:rsidRPr="00CE5C1D">
                    <w:rPr>
                      <w:rStyle w:val="hl-code44"/>
                    </w:rPr>
                    <w:t xml:space="preserve">;               </w:t>
                  </w:r>
                  <w:r w:rsidRPr="00CE5C1D">
                    <w:rPr>
                      <w:rStyle w:val="hl-comment44"/>
                    </w:rPr>
                    <w:t>// Ордер найден, ..</w:t>
                  </w:r>
                  <w:r w:rsidRPr="00CE5C1D">
                    <w:rPr>
                      <w:rFonts w:ascii="Courier" w:hAnsi="Courier"/>
                      <w:color w:val="626363"/>
                    </w:rPr>
                    <w:br/>
                    <w:t xml:space="preserve">            </w:t>
                  </w:r>
                  <w:r w:rsidRPr="00CE5C1D">
                    <w:rPr>
                      <w:rStyle w:val="hl-reserved44"/>
                    </w:rPr>
                    <w:t>break</w:t>
                  </w:r>
                  <w:r w:rsidRPr="00CE5C1D">
                    <w:rPr>
                      <w:rStyle w:val="hl-code44"/>
                    </w:rPr>
                    <w:t xml:space="preserve">;                           </w:t>
                  </w:r>
                  <w:r w:rsidRPr="00CE5C1D">
                    <w:rPr>
                      <w:rStyle w:val="hl-comment44"/>
                    </w:rPr>
                    <w:t>// ..значит выходим из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 внутреннего цикла</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comment44"/>
                    </w:rPr>
                    <w:t>//--------------------------------------------------------- 8 --</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Conc_Nom_Ord</w:t>
                  </w:r>
                  <w:r w:rsidRPr="00CE5C1D">
                    <w:rPr>
                      <w:rStyle w:val="hl-code44"/>
                    </w:rPr>
                    <w:t>==</w:t>
                  </w:r>
                  <w:r w:rsidRPr="00CE5C1D">
                    <w:rPr>
                      <w:rStyle w:val="hl-reserved44"/>
                    </w:rPr>
                    <w:t>false</w:t>
                  </w:r>
                  <w:r w:rsidRPr="00CE5C1D">
                    <w:rPr>
                      <w:rStyle w:val="hl-brackets42"/>
                    </w:rPr>
                    <w:t>)</w:t>
                  </w:r>
                  <w:r w:rsidRPr="00CE5C1D">
                    <w:rPr>
                      <w:rFonts w:ascii="Courier" w:hAnsi="Courier"/>
                      <w:color w:val="626363"/>
                    </w:rPr>
                    <w:t xml:space="preserve">               </w:t>
                  </w:r>
                  <w:r w:rsidRPr="00CE5C1D">
                    <w:rPr>
                      <w:rStyle w:val="hl-comment44"/>
                    </w:rPr>
                    <w:t>// Если мы сюда дошли,..</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..то ордера нет:(</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6</w:t>
                  </w:r>
                  <w:r w:rsidRPr="00CE5C1D">
                    <w:rPr>
                      <w:rStyle w:val="hl-brackets42"/>
                    </w:rPr>
                    <w:t>]</w:t>
                  </w:r>
                  <w:r w:rsidRPr="00CE5C1D">
                    <w:rPr>
                      <w:rStyle w:val="hl-code44"/>
                    </w:rPr>
                    <w:t>==</w:t>
                  </w:r>
                  <w:r w:rsidRPr="00CE5C1D">
                    <w:rPr>
                      <w:rStyle w:val="hl-number43"/>
                    </w:rPr>
                    <w:t>0</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1</w:t>
                  </w:r>
                  <w:r w:rsidRPr="00CE5C1D">
                    <w:rPr>
                      <w:rStyle w:val="hl-code44"/>
                    </w:rPr>
                    <w:t xml:space="preserve">, </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Ордер Buy закрыт</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6</w:t>
                  </w:r>
                  <w:r w:rsidRPr="00CE5C1D">
                    <w:rPr>
                      <w:rStyle w:val="hl-brackets42"/>
                    </w:rPr>
                    <w:t>]</w:t>
                  </w:r>
                  <w:r w:rsidRPr="00CE5C1D">
                    <w:rPr>
                      <w:rStyle w:val="hl-code44"/>
                    </w:rPr>
                    <w:t>==</w:t>
                  </w:r>
                  <w:r w:rsidRPr="00CE5C1D">
                    <w:rPr>
                      <w:rStyle w:val="hl-number43"/>
                    </w:rPr>
                    <w:t>1</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2</w:t>
                  </w:r>
                  <w:r w:rsidRPr="00CE5C1D">
                    <w:rPr>
                      <w:rStyle w:val="hl-code44"/>
                    </w:rPr>
                    <w:t xml:space="preserve">, </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Ордер Sell закрыт</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6</w:t>
                  </w:r>
                  <w:r w:rsidRPr="00CE5C1D">
                    <w:rPr>
                      <w:rStyle w:val="hl-brackets42"/>
                    </w:rPr>
                    <w:t>]</w:t>
                  </w:r>
                  <w:r w:rsidRPr="00CE5C1D">
                    <w:rPr>
                      <w:rStyle w:val="hl-code44"/>
                    </w:rPr>
                    <w:t xml:space="preserve">&gt; </w:t>
                  </w:r>
                  <w:r w:rsidRPr="00CE5C1D">
                    <w:rPr>
                      <w:rStyle w:val="hl-number43"/>
                    </w:rPr>
                    <w:t>1</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3</w:t>
                  </w:r>
                  <w:r w:rsidRPr="00CE5C1D">
                    <w:rPr>
                      <w:rStyle w:val="hl-code44"/>
                    </w:rPr>
                    <w:t xml:space="preserve">, </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Отложен. ордер удалён</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brackets42"/>
                    </w:rPr>
                    <w:t>}</w:t>
                  </w:r>
                  <w:r w:rsidRPr="00CE5C1D">
                    <w:rPr>
                      <w:rFonts w:ascii="Courier" w:hAnsi="Courier"/>
                      <w:color w:val="626363"/>
                    </w:rPr>
                    <w:br/>
                  </w:r>
                  <w:r w:rsidRPr="00CE5C1D">
                    <w:rPr>
                      <w:rStyle w:val="hl-comment44"/>
                    </w:rPr>
                    <w:t>//--------------------------------------------------------------- 9 --</w:t>
                  </w:r>
                  <w:r w:rsidRPr="00CE5C1D">
                    <w:rPr>
                      <w:rFonts w:ascii="Courier" w:hAnsi="Courier"/>
                      <w:color w:val="626363"/>
                    </w:rPr>
                    <w:br/>
                    <w:t xml:space="preserve">   </w:t>
                  </w:r>
                  <w:r w:rsidRPr="00CE5C1D">
                    <w:rPr>
                      <w:rStyle w:val="hl-comment44"/>
                    </w:rPr>
                    <w:t xml:space="preserve">// Поиск новых ордеров </w:t>
                  </w:r>
                  <w:r w:rsidRPr="00CE5C1D">
                    <w:rPr>
                      <w:rFonts w:ascii="Courier" w:hAnsi="Courier"/>
                      <w:color w:val="626363"/>
                    </w:rPr>
                    <w:br/>
                    <w:t xml:space="preserve">   </w:t>
                  </w:r>
                  <w:r w:rsidRPr="00CE5C1D">
                    <w:rPr>
                      <w:rStyle w:val="hl-reserved44"/>
                    </w:rPr>
                    <w:t>for</w:t>
                  </w:r>
                  <w:r w:rsidRPr="00CE5C1D">
                    <w:rPr>
                      <w:rStyle w:val="hl-brackets42"/>
                    </w:rPr>
                    <w:t>(</w:t>
                  </w:r>
                  <w:r w:rsidRPr="00CE5C1D">
                    <w:rPr>
                      <w:rStyle w:val="hl-identifier44"/>
                    </w:rPr>
                    <w:t>new</w:t>
                  </w:r>
                  <w:r w:rsidRPr="00CE5C1D">
                    <w:rPr>
                      <w:rStyle w:val="hl-code44"/>
                    </w:rPr>
                    <w:t>=</w:t>
                  </w:r>
                  <w:r w:rsidRPr="00CE5C1D">
                    <w:rPr>
                      <w:rStyle w:val="hl-number43"/>
                    </w:rPr>
                    <w:t>1</w:t>
                  </w:r>
                  <w:r w:rsidRPr="00CE5C1D">
                    <w:rPr>
                      <w:rStyle w:val="hl-code44"/>
                    </w:rPr>
                    <w:t xml:space="preserve">; </w:t>
                  </w:r>
                  <w:r w:rsidRPr="00CE5C1D">
                    <w:rPr>
                      <w:rStyle w:val="hl-identifier44"/>
                    </w:rPr>
                    <w:t>new</w:t>
                  </w:r>
                  <w:r w:rsidRPr="00CE5C1D">
                    <w:rPr>
                      <w:rStyle w:val="hl-code44"/>
                    </w:rPr>
                    <w:t>&lt;=</w:t>
                  </w:r>
                  <w:r w:rsidRPr="00CE5C1D">
                    <w:rPr>
                      <w:rStyle w:val="hl-identifier44"/>
                    </w:rPr>
                    <w:t>Mas_Ord_New</w:t>
                  </w:r>
                  <w:r w:rsidRPr="00CE5C1D">
                    <w:rPr>
                      <w:rStyle w:val="hl-brackets42"/>
                    </w:rPr>
                    <w:t>[</w:t>
                  </w:r>
                  <w:r w:rsidRPr="00CE5C1D">
                    <w:rPr>
                      <w:rStyle w:val="hl-number43"/>
                    </w:rPr>
                    <w:t>0</w:t>
                  </w:r>
                  <w:r w:rsidRPr="00CE5C1D">
                    <w:rPr>
                      <w:rStyle w:val="hl-brackets42"/>
                    </w:rPr>
                    <w:t>][</w:t>
                  </w:r>
                  <w:r w:rsidRPr="00CE5C1D">
                    <w:rPr>
                      <w:rStyle w:val="hl-number43"/>
                    </w:rPr>
                    <w:t>0</w:t>
                  </w:r>
                  <w:r w:rsidRPr="00CE5C1D">
                    <w:rPr>
                      <w:rStyle w:val="hl-brackets42"/>
                    </w:rPr>
                    <w:t>]</w:t>
                  </w:r>
                  <w:r w:rsidRPr="00CE5C1D">
                    <w:rPr>
                      <w:rStyle w:val="hl-code44"/>
                    </w:rPr>
                    <w:t xml:space="preserve">; </w:t>
                  </w:r>
                  <w:r w:rsidRPr="00CE5C1D">
                    <w:rPr>
                      <w:rStyle w:val="hl-identifier44"/>
                    </w:rPr>
                    <w:t>new</w:t>
                  </w:r>
                  <w:r w:rsidRPr="00CE5C1D">
                    <w:rPr>
                      <w:rStyle w:val="hl-code44"/>
                    </w:rPr>
                    <w:t>++</w:t>
                  </w:r>
                  <w:r w:rsidRPr="00CE5C1D">
                    <w:rPr>
                      <w:rStyle w:val="hl-brackets42"/>
                    </w:rPr>
                    <w:t>)</w:t>
                  </w:r>
                  <w:r w:rsidRPr="00CE5C1D">
                    <w:rPr>
                      <w:rStyle w:val="hl-comment44"/>
                    </w:rPr>
                    <w:t>// По массиву новых орд.</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8</w:t>
                  </w:r>
                  <w:r w:rsidRPr="00CE5C1D">
                    <w:rPr>
                      <w:rStyle w:val="hl-brackets42"/>
                    </w:rPr>
                    <w:t>]</w:t>
                  </w:r>
                  <w:r w:rsidRPr="00CE5C1D">
                    <w:rPr>
                      <w:rStyle w:val="hl-code44"/>
                    </w:rPr>
                    <w:t>&gt;</w:t>
                  </w:r>
                  <w:r w:rsidRPr="00CE5C1D">
                    <w:rPr>
                      <w:rStyle w:val="hl-number43"/>
                    </w:rPr>
                    <w:t>0</w:t>
                  </w:r>
                  <w:r w:rsidRPr="00CE5C1D">
                    <w:rPr>
                      <w:rStyle w:val="hl-brackets42"/>
                    </w:rPr>
                    <w:t>)</w:t>
                  </w:r>
                  <w:r w:rsidRPr="00CE5C1D">
                    <w:rPr>
                      <w:rFonts w:ascii="Courier" w:hAnsi="Courier"/>
                      <w:color w:val="626363"/>
                    </w:rPr>
                    <w:t xml:space="preserve">            </w:t>
                  </w:r>
                  <w:r w:rsidRPr="00CE5C1D">
                    <w:rPr>
                      <w:rStyle w:val="hl-comment44"/>
                    </w:rPr>
                    <w:t>//Это не новый,а переоткр</w:t>
                  </w:r>
                  <w:r w:rsidRPr="00CE5C1D">
                    <w:rPr>
                      <w:rFonts w:ascii="Courier" w:hAnsi="Courier"/>
                      <w:color w:val="626363"/>
                    </w:rPr>
                    <w:br/>
                    <w:t xml:space="preserve">         </w:t>
                  </w:r>
                  <w:r w:rsidRPr="00CE5C1D">
                    <w:rPr>
                      <w:rStyle w:val="hl-reserved44"/>
                    </w:rPr>
                    <w:t>continue</w:t>
                  </w:r>
                  <w:r w:rsidRPr="00CE5C1D">
                    <w:rPr>
                      <w:rStyle w:val="hl-code44"/>
                    </w:rPr>
                    <w:t xml:space="preserve">;                          </w:t>
                  </w:r>
                  <w:r w:rsidRPr="00CE5C1D">
                    <w:rPr>
                      <w:rStyle w:val="hl-comment44"/>
                    </w:rPr>
                    <w:t>//..или частично закрытый</w:t>
                  </w:r>
                  <w:r w:rsidRPr="00CE5C1D">
                    <w:rPr>
                      <w:rFonts w:ascii="Courier" w:hAnsi="Courier"/>
                      <w:color w:val="626363"/>
                    </w:rPr>
                    <w:br/>
                    <w:t xml:space="preserve">      </w:t>
                  </w:r>
                  <w:r w:rsidRPr="00CE5C1D">
                    <w:rPr>
                      <w:rStyle w:val="hl-identifier44"/>
                    </w:rPr>
                    <w:t>Conc_Nom_Ord</w:t>
                  </w:r>
                  <w:r w:rsidRPr="00CE5C1D">
                    <w:rPr>
                      <w:rStyle w:val="hl-code44"/>
                    </w:rPr>
                    <w:t>=</w:t>
                  </w:r>
                  <w:r w:rsidRPr="00CE5C1D">
                    <w:rPr>
                      <w:rStyle w:val="hl-reserved44"/>
                    </w:rPr>
                    <w:t>false</w:t>
                  </w:r>
                  <w:r w:rsidRPr="00CE5C1D">
                    <w:rPr>
                      <w:rStyle w:val="hl-code44"/>
                    </w:rPr>
                    <w:t xml:space="preserve">;                   </w:t>
                  </w:r>
                  <w:r w:rsidRPr="00CE5C1D">
                    <w:rPr>
                      <w:rStyle w:val="hl-comment44"/>
                    </w:rPr>
                    <w:t>// Пока совпадения нет</w:t>
                  </w:r>
                  <w:r w:rsidRPr="00CE5C1D">
                    <w:rPr>
                      <w:rFonts w:ascii="Courier" w:hAnsi="Courier"/>
                      <w:color w:val="626363"/>
                    </w:rPr>
                    <w:br/>
                    <w:t xml:space="preserve">      </w:t>
                  </w:r>
                  <w:r w:rsidRPr="00CE5C1D">
                    <w:rPr>
                      <w:rStyle w:val="hl-reserved44"/>
                    </w:rPr>
                    <w:t>for</w:t>
                  </w:r>
                  <w:r w:rsidRPr="00CE5C1D">
                    <w:rPr>
                      <w:rStyle w:val="hl-brackets42"/>
                    </w:rPr>
                    <w:t>(</w:t>
                  </w:r>
                  <w:r w:rsidRPr="00CE5C1D">
                    <w:rPr>
                      <w:rStyle w:val="hl-identifier44"/>
                    </w:rPr>
                    <w:t>old</w:t>
                  </w:r>
                  <w:r w:rsidRPr="00CE5C1D">
                    <w:rPr>
                      <w:rStyle w:val="hl-code44"/>
                    </w:rPr>
                    <w:t>=</w:t>
                  </w:r>
                  <w:r w:rsidRPr="00CE5C1D">
                    <w:rPr>
                      <w:rStyle w:val="hl-number43"/>
                    </w:rPr>
                    <w:t>1</w:t>
                  </w:r>
                  <w:r w:rsidRPr="00CE5C1D">
                    <w:rPr>
                      <w:rStyle w:val="hl-code44"/>
                    </w:rPr>
                    <w:t xml:space="preserve">; </w:t>
                  </w:r>
                  <w:r w:rsidRPr="00CE5C1D">
                    <w:rPr>
                      <w:rStyle w:val="hl-identifier44"/>
                    </w:rPr>
                    <w:t>old</w:t>
                  </w:r>
                  <w:r w:rsidRPr="00CE5C1D">
                    <w:rPr>
                      <w:rStyle w:val="hl-code44"/>
                    </w:rPr>
                    <w:t>&lt;=</w:t>
                  </w:r>
                  <w:r w:rsidRPr="00CE5C1D">
                    <w:rPr>
                      <w:rStyle w:val="hl-identifier44"/>
                    </w:rPr>
                    <w:t>Mas_Ord_Old</w:t>
                  </w:r>
                  <w:r w:rsidRPr="00CE5C1D">
                    <w:rPr>
                      <w:rStyle w:val="hl-brackets42"/>
                    </w:rPr>
                    <w:t>[</w:t>
                  </w:r>
                  <w:r w:rsidRPr="00CE5C1D">
                    <w:rPr>
                      <w:rStyle w:val="hl-number43"/>
                    </w:rPr>
                    <w:t>0</w:t>
                  </w:r>
                  <w:r w:rsidRPr="00CE5C1D">
                    <w:rPr>
                      <w:rStyle w:val="hl-brackets42"/>
                    </w:rPr>
                    <w:t>][</w:t>
                  </w:r>
                  <w:r w:rsidRPr="00CE5C1D">
                    <w:rPr>
                      <w:rStyle w:val="hl-number43"/>
                    </w:rPr>
                    <w:t>0</w:t>
                  </w:r>
                  <w:r w:rsidRPr="00CE5C1D">
                    <w:rPr>
                      <w:rStyle w:val="hl-brackets42"/>
                    </w:rPr>
                    <w:t>]</w:t>
                  </w:r>
                  <w:r w:rsidRPr="00CE5C1D">
                    <w:rPr>
                      <w:rStyle w:val="hl-code44"/>
                    </w:rPr>
                    <w:t xml:space="preserve">; </w:t>
                  </w:r>
                  <w:r w:rsidRPr="00CE5C1D">
                    <w:rPr>
                      <w:rStyle w:val="hl-identifier44"/>
                    </w:rPr>
                    <w:t>old</w:t>
                  </w:r>
                  <w:r w:rsidRPr="00CE5C1D">
                    <w:rPr>
                      <w:rStyle w:val="hl-code44"/>
                    </w:rPr>
                    <w:t>++</w:t>
                  </w:r>
                  <w:r w:rsidRPr="00CE5C1D">
                    <w:rPr>
                      <w:rStyle w:val="hl-brackets42"/>
                    </w:rPr>
                    <w:t>)</w:t>
                  </w:r>
                  <w:r w:rsidRPr="00CE5C1D">
                    <w:rPr>
                      <w:rStyle w:val="hl-comment44"/>
                    </w:rPr>
                    <w:t xml:space="preserve">// Поищем этот ордерок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..в массиве старых</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de44"/>
                    </w:rPr>
                    <w:t>==</w:t>
                  </w:r>
                  <w:r w:rsidRPr="00CE5C1D">
                    <w:rPr>
                      <w:rStyle w:val="hl-identifier44"/>
                    </w:rPr>
                    <w:t>Mas_Ord_Old</w:t>
                  </w:r>
                  <w:r w:rsidRPr="00CE5C1D">
                    <w:rPr>
                      <w:rStyle w:val="hl-brackets42"/>
                    </w:rPr>
                    <w:t>[</w:t>
                  </w:r>
                  <w:r w:rsidRPr="00CE5C1D">
                    <w:rPr>
                      <w:rStyle w:val="hl-identifier44"/>
                    </w:rPr>
                    <w:t>old</w:t>
                  </w:r>
                  <w:r w:rsidRPr="00CE5C1D">
                    <w:rPr>
                      <w:rStyle w:val="hl-brackets42"/>
                    </w:rPr>
                    <w:t>][</w:t>
                  </w:r>
                  <w:r w:rsidRPr="00CE5C1D">
                    <w:rPr>
                      <w:rStyle w:val="hl-number43"/>
                    </w:rPr>
                    <w:t>4</w:t>
                  </w:r>
                  <w:r w:rsidRPr="00CE5C1D">
                    <w:rPr>
                      <w:rStyle w:val="hl-brackets42"/>
                    </w:rPr>
                    <w:t>])</w:t>
                  </w:r>
                  <w:r w:rsidRPr="00CE5C1D">
                    <w:rPr>
                      <w:rStyle w:val="hl-comment44"/>
                    </w:rPr>
                    <w:t>//Совпал номер..</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ордера</w:t>
                  </w:r>
                  <w:r w:rsidRPr="00CE5C1D">
                    <w:rPr>
                      <w:rFonts w:ascii="Courier" w:hAnsi="Courier"/>
                      <w:color w:val="626363"/>
                    </w:rPr>
                    <w:br/>
                    <w:t xml:space="preserve">            </w:t>
                  </w:r>
                  <w:r w:rsidRPr="00CE5C1D">
                    <w:rPr>
                      <w:rStyle w:val="hl-identifier44"/>
                    </w:rPr>
                    <w:t>Conc_Nom_Ord</w:t>
                  </w:r>
                  <w:r w:rsidRPr="00CE5C1D">
                    <w:rPr>
                      <w:rStyle w:val="hl-code44"/>
                    </w:rPr>
                    <w:t>=</w:t>
                  </w:r>
                  <w:r w:rsidRPr="00CE5C1D">
                    <w:rPr>
                      <w:rStyle w:val="hl-reserved44"/>
                    </w:rPr>
                    <w:t>true</w:t>
                  </w:r>
                  <w:r w:rsidRPr="00CE5C1D">
                    <w:rPr>
                      <w:rStyle w:val="hl-code44"/>
                    </w:rPr>
                    <w:t xml:space="preserve">;              </w:t>
                  </w:r>
                  <w:r w:rsidRPr="00CE5C1D">
                    <w:rPr>
                      <w:rStyle w:val="hl-comment44"/>
                    </w:rPr>
                    <w:t>// Ордер найден, ..</w:t>
                  </w:r>
                  <w:r w:rsidRPr="00CE5C1D">
                    <w:rPr>
                      <w:rFonts w:ascii="Courier" w:hAnsi="Courier"/>
                      <w:color w:val="626363"/>
                    </w:rPr>
                    <w:br/>
                    <w:t xml:space="preserve">            </w:t>
                  </w:r>
                  <w:r w:rsidRPr="00CE5C1D">
                    <w:rPr>
                      <w:rStyle w:val="hl-reserved44"/>
                    </w:rPr>
                    <w:t>break</w:t>
                  </w:r>
                  <w:r w:rsidRPr="00CE5C1D">
                    <w:rPr>
                      <w:rStyle w:val="hl-code44"/>
                    </w:rPr>
                    <w:t xml:space="preserve">;                          </w:t>
                  </w:r>
                  <w:r w:rsidRPr="00CE5C1D">
                    <w:rPr>
                      <w:rStyle w:val="hl-comment44"/>
                    </w:rPr>
                    <w:t>// ..значит выходим из ..</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 внутреннего цикла</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Conc_Nom_Ord</w:t>
                  </w:r>
                  <w:r w:rsidRPr="00CE5C1D">
                    <w:rPr>
                      <w:rStyle w:val="hl-code44"/>
                    </w:rPr>
                    <w:t>==</w:t>
                  </w:r>
                  <w:r w:rsidRPr="00CE5C1D">
                    <w:rPr>
                      <w:rStyle w:val="hl-reserved44"/>
                    </w:rPr>
                    <w:t>false</w:t>
                  </w:r>
                  <w:r w:rsidRPr="00CE5C1D">
                    <w:rPr>
                      <w:rStyle w:val="hl-brackets42"/>
                    </w:rPr>
                    <w:t>)</w:t>
                  </w:r>
                  <w:r w:rsidRPr="00CE5C1D">
                    <w:rPr>
                      <w:rFonts w:ascii="Courier" w:hAnsi="Courier"/>
                      <w:color w:val="626363"/>
                    </w:rPr>
                    <w:t xml:space="preserve">              </w:t>
                  </w:r>
                  <w:r w:rsidRPr="00CE5C1D">
                    <w:rPr>
                      <w:rStyle w:val="hl-comment44"/>
                    </w:rPr>
                    <w:t>// Если совпадения нет,..</w:t>
                  </w:r>
                  <w:r w:rsidRPr="00CE5C1D">
                    <w:rPr>
                      <w:rFonts w:ascii="Courier" w:hAnsi="Courier"/>
                      <w:color w:val="626363"/>
                    </w:rPr>
                    <w:br/>
                    <w:t xml:space="preserve">        </w:t>
                  </w:r>
                  <w:r w:rsidRPr="00CE5C1D">
                    <w:rPr>
                      <w:rStyle w:val="hl-brackets42"/>
                    </w:rPr>
                    <w:t>{</w:t>
                  </w:r>
                  <w:r w:rsidRPr="00CE5C1D">
                    <w:rPr>
                      <w:rFonts w:ascii="Courier" w:hAnsi="Courier"/>
                      <w:color w:val="626363"/>
                    </w:rPr>
                    <w:t xml:space="preserve">                                   </w:t>
                  </w:r>
                  <w:r w:rsidRPr="00CE5C1D">
                    <w:rPr>
                      <w:rStyle w:val="hl-comment44"/>
                    </w:rPr>
                    <w:t>// ..то ордер новый :)</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6</w:t>
                  </w:r>
                  <w:r w:rsidRPr="00CE5C1D">
                    <w:rPr>
                      <w:rStyle w:val="hl-brackets42"/>
                    </w:rPr>
                    <w:t>]</w:t>
                  </w:r>
                  <w:r w:rsidRPr="00CE5C1D">
                    <w:rPr>
                      <w:rStyle w:val="hl-code44"/>
                    </w:rPr>
                    <w:t>==</w:t>
                  </w:r>
                  <w:r w:rsidRPr="00CE5C1D">
                    <w:rPr>
                      <w:rStyle w:val="hl-number43"/>
                    </w:rPr>
                    <w:t>0</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4</w:t>
                  </w:r>
                  <w:r w:rsidRPr="00CE5C1D">
                    <w:rPr>
                      <w:rStyle w:val="hl-code44"/>
                    </w:rPr>
                    <w:t xml:space="preserve">, </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Ордер Buy открыт</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6</w:t>
                  </w:r>
                  <w:r w:rsidRPr="00CE5C1D">
                    <w:rPr>
                      <w:rStyle w:val="hl-brackets42"/>
                    </w:rPr>
                    <w:t>]</w:t>
                  </w:r>
                  <w:r w:rsidRPr="00CE5C1D">
                    <w:rPr>
                      <w:rStyle w:val="hl-code44"/>
                    </w:rPr>
                    <w:t>==</w:t>
                  </w:r>
                  <w:r w:rsidRPr="00CE5C1D">
                    <w:rPr>
                      <w:rStyle w:val="hl-number43"/>
                    </w:rPr>
                    <w:t>1</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5</w:t>
                  </w:r>
                  <w:r w:rsidRPr="00CE5C1D">
                    <w:rPr>
                      <w:rStyle w:val="hl-code44"/>
                    </w:rPr>
                    <w:t xml:space="preserve">, </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Ордер Sell открыт</w:t>
                  </w:r>
                  <w:r w:rsidRPr="00CE5C1D">
                    <w:rPr>
                      <w:rFonts w:ascii="Courier" w:hAnsi="Courier"/>
                      <w:color w:val="626363"/>
                    </w:rPr>
                    <w:br/>
                    <w:t xml:space="preserve">         </w:t>
                  </w:r>
                  <w:r w:rsidRPr="00CE5C1D">
                    <w:rPr>
                      <w:rStyle w:val="hl-reserved44"/>
                    </w:rPr>
                    <w:t>if</w:t>
                  </w:r>
                  <w:r w:rsidRPr="00CE5C1D">
                    <w:rPr>
                      <w:rFonts w:ascii="Courier" w:hAnsi="Courier"/>
                      <w:color w:val="626363"/>
                    </w:rPr>
                    <w:t xml:space="preserve"> </w:t>
                  </w:r>
                  <w:r w:rsidRPr="00CE5C1D">
                    <w:rPr>
                      <w:rStyle w:val="hl-brackets42"/>
                    </w:rPr>
                    <w:t>(</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6</w:t>
                  </w:r>
                  <w:r w:rsidRPr="00CE5C1D">
                    <w:rPr>
                      <w:rStyle w:val="hl-brackets42"/>
                    </w:rPr>
                    <w:t>]</w:t>
                  </w:r>
                  <w:r w:rsidRPr="00CE5C1D">
                    <w:rPr>
                      <w:rStyle w:val="hl-code44"/>
                    </w:rPr>
                    <w:t xml:space="preserve">&gt; </w:t>
                  </w:r>
                  <w:r w:rsidRPr="00CE5C1D">
                    <w:rPr>
                      <w:rStyle w:val="hl-number43"/>
                    </w:rPr>
                    <w:t>1</w:t>
                  </w:r>
                  <w:r w:rsidRPr="00CE5C1D">
                    <w:rPr>
                      <w:rStyle w:val="hl-brackets42"/>
                    </w:rPr>
                    <w:t>)</w:t>
                  </w:r>
                  <w:r w:rsidRPr="00CE5C1D">
                    <w:rPr>
                      <w:rFonts w:ascii="Courier" w:hAnsi="Courier"/>
                      <w:color w:val="626363"/>
                    </w:rPr>
                    <w:br/>
                    <w:t xml:space="preserve">            </w:t>
                  </w:r>
                  <w:r w:rsidRPr="00CE5C1D">
                    <w:rPr>
                      <w:rStyle w:val="hl-identifier44"/>
                    </w:rPr>
                    <w:t>Inform</w:t>
                  </w:r>
                  <w:r w:rsidRPr="00CE5C1D">
                    <w:rPr>
                      <w:rStyle w:val="hl-brackets42"/>
                    </w:rPr>
                    <w:t>(</w:t>
                  </w:r>
                  <w:r w:rsidRPr="00CE5C1D">
                    <w:rPr>
                      <w:rStyle w:val="hl-number43"/>
                    </w:rPr>
                    <w:t>6</w:t>
                  </w:r>
                  <w:r w:rsidRPr="00CE5C1D">
                    <w:rPr>
                      <w:rStyle w:val="hl-code44"/>
                    </w:rPr>
                    <w:t xml:space="preserve">, </w:t>
                  </w:r>
                  <w:r w:rsidRPr="00CE5C1D">
                    <w:rPr>
                      <w:rStyle w:val="hl-identifier44"/>
                    </w:rPr>
                    <w:t>Mas_Ord_New</w:t>
                  </w:r>
                  <w:r w:rsidRPr="00CE5C1D">
                    <w:rPr>
                      <w:rStyle w:val="hl-brackets42"/>
                    </w:rPr>
                    <w:t>[</w:t>
                  </w:r>
                  <w:r w:rsidRPr="00CE5C1D">
                    <w:rPr>
                      <w:rStyle w:val="hl-identifier44"/>
                    </w:rPr>
                    <w:t>new</w:t>
                  </w:r>
                  <w:r w:rsidRPr="00CE5C1D">
                    <w:rPr>
                      <w:rStyle w:val="hl-brackets42"/>
                    </w:rPr>
                    <w:t>][</w:t>
                  </w:r>
                  <w:r w:rsidRPr="00CE5C1D">
                    <w:rPr>
                      <w:rStyle w:val="hl-number43"/>
                    </w:rPr>
                    <w:t>4</w:t>
                  </w:r>
                  <w:r w:rsidRPr="00CE5C1D">
                    <w:rPr>
                      <w:rStyle w:val="hl-brackets42"/>
                    </w:rPr>
                    <w:t>])</w:t>
                  </w:r>
                  <w:r w:rsidRPr="00CE5C1D">
                    <w:rPr>
                      <w:rStyle w:val="hl-code44"/>
                    </w:rPr>
                    <w:t xml:space="preserve">; </w:t>
                  </w:r>
                  <w:r w:rsidRPr="00CE5C1D">
                    <w:rPr>
                      <w:rStyle w:val="hl-comment44"/>
                    </w:rPr>
                    <w:t>// Установлен отлож.ордер</w:t>
                  </w:r>
                  <w:r w:rsidRPr="00CE5C1D">
                    <w:rPr>
                      <w:rFonts w:ascii="Courier" w:hAnsi="Courier"/>
                      <w:color w:val="626363"/>
                    </w:rPr>
                    <w:br/>
                    <w:t xml:space="preserve">        </w:t>
                  </w:r>
                  <w:r w:rsidRPr="00CE5C1D">
                    <w:rPr>
                      <w:rStyle w:val="hl-brackets42"/>
                    </w:rPr>
                    <w:t>}</w:t>
                  </w:r>
                  <w:r w:rsidRPr="00CE5C1D">
                    <w:rPr>
                      <w:rFonts w:ascii="Courier" w:hAnsi="Courier"/>
                      <w:color w:val="626363"/>
                    </w:rPr>
                    <w:br/>
                    <w:t xml:space="preserve">     </w:t>
                  </w:r>
                  <w:r w:rsidRPr="00CE5C1D">
                    <w:rPr>
                      <w:rStyle w:val="hl-brackets42"/>
                    </w:rPr>
                    <w:t>}</w:t>
                  </w:r>
                  <w:r w:rsidRPr="00CE5C1D">
                    <w:rPr>
                      <w:rFonts w:ascii="Courier" w:hAnsi="Courier"/>
                      <w:color w:val="626363"/>
                    </w:rPr>
                    <w:br/>
                  </w:r>
                  <w:r w:rsidRPr="00CE5C1D">
                    <w:rPr>
                      <w:rStyle w:val="hl-comment44"/>
                    </w:rPr>
                    <w:t>//-------------------------------------------------------------- 10 --</w:t>
                  </w:r>
                  <w:r w:rsidRPr="00CE5C1D">
                    <w:rPr>
                      <w:rFonts w:ascii="Courier" w:hAnsi="Courier"/>
                      <w:color w:val="626363"/>
                    </w:rPr>
                    <w:br/>
                    <w:t xml:space="preserve">   </w:t>
                  </w:r>
                  <w:r w:rsidRPr="00CE5C1D">
                    <w:rPr>
                      <w:rStyle w:val="hl-reserved44"/>
                    </w:rPr>
                    <w:t>return</w:t>
                  </w:r>
                  <w:r w:rsidRPr="00CE5C1D">
                    <w:rPr>
                      <w:rStyle w:val="hl-code44"/>
                    </w:rPr>
                    <w:t>;</w:t>
                  </w:r>
                  <w:r w:rsidRPr="00CE5C1D">
                    <w:rPr>
                      <w:rFonts w:ascii="Courier" w:hAnsi="Courier"/>
                      <w:color w:val="0000FF"/>
                    </w:rPr>
                    <w:br/>
                  </w:r>
                  <w:r w:rsidRPr="00CE5C1D">
                    <w:rPr>
                      <w:rStyle w:val="hl-code44"/>
                    </w:rPr>
                    <w:t xml:space="preserve">  </w:t>
                  </w:r>
                  <w:r w:rsidRPr="00CE5C1D">
                    <w:rPr>
                      <w:rStyle w:val="hl-brackets42"/>
                    </w:rPr>
                    <w:t>}</w:t>
                  </w:r>
                  <w:r w:rsidRPr="00CE5C1D">
                    <w:rPr>
                      <w:rFonts w:ascii="Courier" w:hAnsi="Courier"/>
                      <w:color w:val="626363"/>
                    </w:rPr>
                    <w:br/>
                  </w:r>
                  <w:r w:rsidRPr="00CE5C1D">
                    <w:rPr>
                      <w:rStyle w:val="hl-comment44"/>
                    </w:rPr>
                    <w:t>//-------------------------------------------------------------- 11 --</w:t>
                  </w:r>
                </w:p>
                <w:p w:rsidR="002D2414" w:rsidRPr="00CE5C1D" w:rsidRDefault="002D2414">
                  <w:pPr>
                    <w:pStyle w:val="a5"/>
                    <w:divId w:val="727194501"/>
                    <w:rPr>
                      <w:color w:val="626363"/>
                      <w:sz w:val="19"/>
                      <w:szCs w:val="19"/>
                    </w:rPr>
                  </w:pPr>
                  <w:r w:rsidRPr="00CE5C1D">
                    <w:rPr>
                      <w:color w:val="626363"/>
                      <w:sz w:val="19"/>
                      <w:szCs w:val="19"/>
                    </w:rPr>
                    <w:t>В блоке 1-2 описаны глобальные массивы и переменные, необходимые для исполнения функции. В блоке 2-3 открыта переменная Conc_Nom_Ord, используемая в дальнейшем коде для анализа состава ордеров.</w:t>
                  </w:r>
                </w:p>
                <w:p w:rsidR="002D2414" w:rsidRPr="00CE5C1D" w:rsidRDefault="002D2414">
                  <w:pPr>
                    <w:pStyle w:val="a5"/>
                    <w:divId w:val="727194501"/>
                    <w:rPr>
                      <w:color w:val="626363"/>
                      <w:sz w:val="19"/>
                      <w:szCs w:val="19"/>
                    </w:rPr>
                  </w:pPr>
                  <w:r w:rsidRPr="00CE5C1D">
                    <w:rPr>
                      <w:color w:val="626363"/>
                      <w:sz w:val="19"/>
                      <w:szCs w:val="19"/>
                    </w:rPr>
                    <w:t>Функция отслеживает изменение минимальной дистанции для установки ордеров и стоп-приказов. Для этого при каждом исполнении функции (блок 3-4) сначала вычисляется текущее значение минимальной дистанции Level_new, а затем оно сравнивается с предыдущим значением минимальной дистанции Level_old (полученным в период предыдущего исполнения функции). Если значения этих переменных не равны, значит незадолго до последнего исполнения функции минимальная дистанция была изменена дилинговым центром. В этом случае переменной Level_old присваивается текущее значение минимальной дистанции (чтобы учесть при последующих исполнениях функции) и исполняется функция Inform() с целью вывести необходимое сообщение.</w:t>
                  </w:r>
                </w:p>
                <w:p w:rsidR="002D2414" w:rsidRPr="00CE5C1D" w:rsidRDefault="002D2414">
                  <w:pPr>
                    <w:pStyle w:val="a5"/>
                    <w:divId w:val="727194501"/>
                    <w:rPr>
                      <w:color w:val="626363"/>
                      <w:sz w:val="19"/>
                      <w:szCs w:val="19"/>
                    </w:rPr>
                  </w:pPr>
                  <w:r w:rsidRPr="00CE5C1D">
                    <w:rPr>
                      <w:color w:val="626363"/>
                      <w:sz w:val="19"/>
                      <w:szCs w:val="19"/>
                    </w:rPr>
                    <w:t xml:space="preserve">В общем случае аналогичным способом возможно выявить и другие события, например, изменение спреда, разрешение торгов по указанному инструменту (идентификатор MODE_TRADEALLOWED в функции MarketInfo()), факт образования нового бара (см. </w:t>
                  </w:r>
                  <w:hyperlink r:id="rId2037" w:anchor="Zad_54_3" w:history="1">
                    <w:r w:rsidRPr="00CE5C1D">
                      <w:rPr>
                        <w:rStyle w:val="a3"/>
                        <w:sz w:val="19"/>
                        <w:szCs w:val="19"/>
                      </w:rPr>
                      <w:t>Задачу 27</w:t>
                    </w:r>
                  </w:hyperlink>
                  <w:r w:rsidRPr="00CE5C1D">
                    <w:rPr>
                      <w:color w:val="626363"/>
                      <w:sz w:val="19"/>
                      <w:szCs w:val="19"/>
                    </w:rPr>
                    <w:t xml:space="preserve">), факт пересечения индикаторных линий (см. </w:t>
                  </w:r>
                  <w:hyperlink r:id="rId2038" w:anchor="71_6" w:history="1">
                    <w:r w:rsidRPr="00CE5C1D">
                      <w:rPr>
                        <w:rStyle w:val="a3"/>
                        <w:sz w:val="19"/>
                        <w:szCs w:val="19"/>
                      </w:rPr>
                      <w:t>Рис. 107</w:t>
                    </w:r>
                  </w:hyperlink>
                  <w:r w:rsidRPr="00CE5C1D">
                    <w:rPr>
                      <w:color w:val="626363"/>
                      <w:sz w:val="19"/>
                      <w:szCs w:val="19"/>
                    </w:rPr>
                    <w:t>), факт достижения некоторого заданного времени и пр. Некоторые события можно отслеживать с целью использования полученных значений в эксперте, другие - для того, чтобы информировать пользователя.</w:t>
                  </w:r>
                </w:p>
                <w:p w:rsidR="002D2414" w:rsidRPr="00CE5C1D" w:rsidRDefault="002D2414">
                  <w:pPr>
                    <w:pStyle w:val="a5"/>
                    <w:divId w:val="727194501"/>
                    <w:rPr>
                      <w:color w:val="626363"/>
                      <w:sz w:val="19"/>
                      <w:szCs w:val="19"/>
                    </w:rPr>
                  </w:pPr>
                  <w:r w:rsidRPr="00CE5C1D">
                    <w:rPr>
                      <w:color w:val="626363"/>
                      <w:sz w:val="19"/>
                      <w:szCs w:val="19"/>
                    </w:rPr>
                    <w:t>В блоках 4-10 выполняется анализ состояния рыночных и отложенных ордеров. Информация о большинстве событий, связанных с изменениями ордеров, доводится до сведения пользователя. Анализ выполняется в два этапа. На первом этапе выявляются изменения, касающиеся пропавших (закрытых или удалённых), поменявших тип, частично закрытых и переоткрытых ордеров (блок 4-9). На втором этапе (блок 9-10) осуществляется поиск новых ордеров.</w:t>
                  </w:r>
                </w:p>
                <w:p w:rsidR="002D2414" w:rsidRPr="00CE5C1D" w:rsidRDefault="002D2414">
                  <w:pPr>
                    <w:pStyle w:val="a5"/>
                    <w:divId w:val="727194501"/>
                    <w:rPr>
                      <w:color w:val="626363"/>
                      <w:sz w:val="19"/>
                      <w:szCs w:val="19"/>
                    </w:rPr>
                  </w:pPr>
                  <w:r w:rsidRPr="00CE5C1D">
                    <w:rPr>
                      <w:color w:val="626363"/>
                      <w:sz w:val="19"/>
                      <w:szCs w:val="19"/>
                    </w:rPr>
                    <w:t>В блоке 4-9 производится анализ ордеров, учтённых в массиве Mas_Ord_Old. Количество итераций во внешнем цикл for устанавливается в соответствии с общим количеством ордеров в этом массиве (элемент массива Mas_Ord_Old[0][0]). Для того чтобы определить, сохранился ли ордер на текущий момент, необходимо найти аналогичный ордер в массиве ордеров Mas_Ord_New. Этот поиск выполняется во внутреннем цикле for (блок 6-8), количество итераций которого равно количеству ордеров в массиве (элемент массива Mas_Ord_New[0][0]). В дальнейшем изложении массив Mas_Ord_Old именуется старым массивом, а Mas_Ord_New - новым.</w:t>
                  </w:r>
                </w:p>
                <w:p w:rsidR="002D2414" w:rsidRPr="00CE5C1D" w:rsidRDefault="002D2414">
                  <w:pPr>
                    <w:pStyle w:val="a5"/>
                    <w:divId w:val="727194501"/>
                    <w:rPr>
                      <w:color w:val="626363"/>
                      <w:sz w:val="19"/>
                      <w:szCs w:val="19"/>
                    </w:rPr>
                  </w:pPr>
                  <w:r w:rsidRPr="00CE5C1D">
                    <w:rPr>
                      <w:color w:val="626363"/>
                      <w:sz w:val="19"/>
                      <w:szCs w:val="19"/>
                    </w:rPr>
                    <w:t xml:space="preserve">В блоках 6-8 выполняется поиск только тех ордеров, характеристики которых отличаются. Например, в блоке 6-7 производится проверка ордера по его номеру (см. соответствие индексов массивов характеристикам ордеров в </w:t>
                  </w:r>
                  <w:hyperlink r:id="rId2039" w:anchor="T_92_1" w:history="1">
                    <w:r w:rsidRPr="00CE5C1D">
                      <w:rPr>
                        <w:rStyle w:val="a3"/>
                        <w:sz w:val="19"/>
                        <w:szCs w:val="19"/>
                      </w:rPr>
                      <w:t>Таблице 4</w:t>
                    </w:r>
                  </w:hyperlink>
                  <w:r w:rsidRPr="00CE5C1D">
                    <w:rPr>
                      <w:color w:val="626363"/>
                      <w:sz w:val="19"/>
                      <w:szCs w:val="19"/>
                    </w:rPr>
                    <w:t>). Если исследуемый ордер из старого массива совпал по номеру с одним из ордеров нового массива, то этот ордер, по крайней мере не закрыт (или удалён). При этом необходимо выяснить также, не поменялся ли тип ордера. И если тип ордера изменился, значит отложенный ордер преобразовался в рыночный. В этом случае с помощью функции Inform() выводится необходимое сообщение. Независимо от факта изменения (или сохранения) типа ордера дальнейшие исследования этого ордера прекращаются: осуществляется выход из внутреннего цикла и, в конечном счёте, начало новой итерации внешнего цикла.</w:t>
                  </w:r>
                </w:p>
                <w:p w:rsidR="002D2414" w:rsidRPr="00CE5C1D" w:rsidRDefault="002D2414">
                  <w:pPr>
                    <w:pStyle w:val="a5"/>
                    <w:divId w:val="727194501"/>
                    <w:rPr>
                      <w:color w:val="626363"/>
                      <w:sz w:val="19"/>
                      <w:szCs w:val="19"/>
                    </w:rPr>
                  </w:pPr>
                  <w:r w:rsidRPr="00CE5C1D">
                    <w:rPr>
                      <w:color w:val="626363"/>
                      <w:sz w:val="19"/>
                      <w:szCs w:val="19"/>
                    </w:rPr>
                    <w:t>Если при исполнении блока 6-7 обнаружено, что исследуемый ордер из старого массива не совпал по номеру ни с одним из ордеров нового массива, то управление передаётся в блок 7-8. Здесь выясняется, есть ли у текущего ордера из нового массива ненулевой MagicNumber (все ордера, открываемые и устанавливаемые экспертом, имеют ненулевой MagicNumber). Если MagicNumber есть и он совпадает с MagicNumber исследуемого ордера из старого массива, значит исследуемый ордер присутствует в торговле, но претерпел какие-то преобразования. Преобразования, связанные с изменением номера ордера, возникают в двух случаях.</w:t>
                  </w:r>
                </w:p>
                <w:p w:rsidR="002D2414" w:rsidRPr="00CE5C1D" w:rsidRDefault="002D2414">
                  <w:pPr>
                    <w:pStyle w:val="a5"/>
                    <w:divId w:val="727194501"/>
                    <w:rPr>
                      <w:color w:val="626363"/>
                      <w:sz w:val="19"/>
                      <w:szCs w:val="19"/>
                    </w:rPr>
                  </w:pPr>
                  <w:r w:rsidRPr="00CE5C1D">
                    <w:rPr>
                      <w:color w:val="626363"/>
                      <w:sz w:val="19"/>
                      <w:szCs w:val="19"/>
                    </w:rPr>
                    <w:t>Случай 1. Если ордер частично закрыт. Частичное закрытие рыночного ордера (для отложенных ордеров не предусмотрено) в соответствии с технологией, принятой в среде МТ4, выполняется в два этапа. На первом этапе полностью закрывается исходный ордер в полном объёме. В этот же момент открывается новый рыночный ордер в объёме остаточной стоимости, с тем же курсом открытия и заявленными ценами стоп-приказов, что и у исходного. Этот новый ордер получает свой уникальный номер ордера, не совпадающий с номером исходного частично закрываемого ордера.</w:t>
                  </w:r>
                </w:p>
                <w:p w:rsidR="002D2414" w:rsidRPr="00CE5C1D" w:rsidRDefault="002D2414">
                  <w:pPr>
                    <w:pStyle w:val="a5"/>
                    <w:divId w:val="727194501"/>
                    <w:rPr>
                      <w:color w:val="626363"/>
                      <w:sz w:val="19"/>
                      <w:szCs w:val="19"/>
                    </w:rPr>
                  </w:pPr>
                  <w:r w:rsidRPr="00CE5C1D">
                    <w:rPr>
                      <w:color w:val="626363"/>
                      <w:sz w:val="19"/>
                      <w:szCs w:val="19"/>
                    </w:rPr>
                    <w:t>Случай 2. Если ордер переоткрыт дилинговым центром. Некоторые банки (в связи со специфическим порядком внутреннего учёта) в конце каждого рабочего дня принудительно закрывают все рыночные ордера и в тот же момент открывают рыночные ордера того же типа на то же количество лотов, но уже по текущему курсу за вычетом свопа. Это событие не оказывает никакого влияния на экономический результат по игровому счёту. Каждый из вновь открытых ордеров также получает свой уникальный номер, не совпадающий с номерами закрытых ордеров.</w:t>
                  </w:r>
                </w:p>
                <w:p w:rsidR="002D2414" w:rsidRPr="00CE5C1D" w:rsidRDefault="002D2414">
                  <w:pPr>
                    <w:pStyle w:val="a5"/>
                    <w:divId w:val="727194501"/>
                    <w:rPr>
                      <w:color w:val="626363"/>
                      <w:sz w:val="19"/>
                      <w:szCs w:val="19"/>
                    </w:rPr>
                  </w:pPr>
                  <w:r w:rsidRPr="00CE5C1D">
                    <w:rPr>
                      <w:color w:val="626363"/>
                      <w:sz w:val="19"/>
                      <w:szCs w:val="19"/>
                    </w:rPr>
                    <w:t>Разница между рассмотренными случаями заключается в новом количестве лотов для новых ордеров - в первом случае количество лотов уменьшается, во втором случае не изменяется. Это различие используется в блоке 7-8 для того, чтобы отличать причину преобразования ордера. В том и другом случае выводится соответствующее сообщение (ордер частично закрыт или ордер переоткрыт).</w:t>
                  </w:r>
                </w:p>
                <w:p w:rsidR="002D2414" w:rsidRPr="00CE5C1D" w:rsidRDefault="002D2414">
                  <w:pPr>
                    <w:pStyle w:val="a5"/>
                    <w:divId w:val="727194501"/>
                    <w:rPr>
                      <w:color w:val="626363"/>
                      <w:sz w:val="19"/>
                      <w:szCs w:val="19"/>
                    </w:rPr>
                  </w:pPr>
                  <w:r w:rsidRPr="00CE5C1D">
                    <w:rPr>
                      <w:color w:val="626363"/>
                      <w:sz w:val="19"/>
                      <w:szCs w:val="19"/>
                    </w:rPr>
                    <w:t>Если к моменту полного окончания внутреннего цикла не удалось выявить признаки совпадения (блок 6-7) или наследования (блок 7-8) ордера в новом массиве, значит исследуемый ордер из старого массива ордеров закрыт или удалён. В этом случае управление передаётся в блок 8-9, где в зависимости от типа ордера выводится то или иное сообщение. В данном примере реализовано три варианта сообщений - для ордера Buy, ордера Sell и отложенных ордеров независимо от их типа. В общем случае этот порядок может быть несколько изменён (дополнен) - возможно создание группы соответствующих сообщений для каждого из типов отложенных ордеров.</w:t>
                  </w:r>
                </w:p>
                <w:p w:rsidR="002D2414" w:rsidRPr="00CE5C1D" w:rsidRDefault="002D2414">
                  <w:pPr>
                    <w:pStyle w:val="a5"/>
                    <w:divId w:val="727194501"/>
                    <w:rPr>
                      <w:color w:val="626363"/>
                      <w:sz w:val="19"/>
                      <w:szCs w:val="19"/>
                    </w:rPr>
                  </w:pPr>
                  <w:r w:rsidRPr="00CE5C1D">
                    <w:rPr>
                      <w:color w:val="626363"/>
                      <w:sz w:val="19"/>
                      <w:szCs w:val="19"/>
                    </w:rPr>
                    <w:t>На втором этапе принимаются к рассмотрению ордера из нового массива ордеров (блок 9-10). Это делается для того, чтобы выявить вновь открытые и установленные ордера. Во внешнем цикле for выполняется перебор всех ордеров, сведения о которых содержатся в массиве новых ордеров. Для идентификации переоткрытых или частично закрытых ордеров используется простой признак - наличие комментария. При частичном закрытии или переоткрытии в комментарий ордера сервером автоматически заносится запись, в которой указывается номер исходного ордера. Рассматриваемый эксперт не использует комментарий, поэтому наличие комментария свидетельствует о том, что рассматриваемый ордер не новый.</w:t>
                  </w:r>
                </w:p>
                <w:p w:rsidR="002D2414" w:rsidRPr="00CE5C1D" w:rsidRDefault="002D2414">
                  <w:pPr>
                    <w:pStyle w:val="a5"/>
                    <w:divId w:val="727194501"/>
                    <w:rPr>
                      <w:color w:val="626363"/>
                      <w:sz w:val="19"/>
                      <w:szCs w:val="19"/>
                    </w:rPr>
                  </w:pPr>
                  <w:r w:rsidRPr="00CE5C1D">
                    <w:rPr>
                      <w:color w:val="626363"/>
                      <w:sz w:val="19"/>
                      <w:szCs w:val="19"/>
                    </w:rPr>
                    <w:t>Если ордер не содержит комментарий, то выполняется поиск ордера с таким же номером в массиве старых ордеров. В случае, если во внутреннем цикле for среди старых ордеров обнаружен ордер с таким номером, значит он не новый, а был открыт ранее. Если же номер исследуемого ордера из нового массива не совпадает ни с одним из номеров ордеров в старом массиве, значит этот ордер - открытый рыночный или установленный отложенный. В нижней части блока 9-10, в зависимости от типа ордера, выполняется обращение к функции Inform() для вывода необходимого сообщения.</w:t>
                  </w:r>
                </w:p>
                <w:p w:rsidR="002D2414" w:rsidRPr="00CE5C1D" w:rsidRDefault="002D2414">
                  <w:pPr>
                    <w:pStyle w:val="a5"/>
                    <w:divId w:val="727194501"/>
                    <w:rPr>
                      <w:color w:val="626363"/>
                      <w:sz w:val="19"/>
                      <w:szCs w:val="19"/>
                    </w:rPr>
                  </w:pPr>
                  <w:r w:rsidRPr="00CE5C1D">
                    <w:rPr>
                      <w:color w:val="626363"/>
                      <w:sz w:val="19"/>
                      <w:szCs w:val="19"/>
                    </w:rPr>
                    <w:t>Использование рассматриваемой функции Events() на практике оказывается очень полезным. Однажды применив функцию в советнике, программист обычно использует её и в дальнейшем. Отдельно нужно заметить, что функции Events() и Terminal() тесно связаны между собой. Если предполагается вносить изменения в одну из этих функций (например, использовать другие названия глобальных массивов), то соответствующие изменения необходимы и в другой функции. Если для реализации торговой стратегии используются комментарии в ордерах, то следует иначе обрабатывать признак наследования ордера (блок 9-10), а именно, с помощью строковых функций проанализировать текст комментария к ордеру.</w:t>
                  </w:r>
                </w:p>
                <w:p w:rsidR="002D2414" w:rsidRPr="00CE5C1D" w:rsidRDefault="002D2414">
                  <w:pPr>
                    <w:pStyle w:val="a5"/>
                    <w:divId w:val="727194501"/>
                    <w:rPr>
                      <w:color w:val="626363"/>
                      <w:sz w:val="19"/>
                      <w:szCs w:val="19"/>
                    </w:rPr>
                  </w:pPr>
                  <w:r w:rsidRPr="00CE5C1D">
                    <w:rPr>
                      <w:color w:val="626363"/>
                      <w:sz w:val="19"/>
                      <w:szCs w:val="19"/>
                    </w:rPr>
                    <w:t>Количество событий, рассматриваемых в функции Events(), может быть существенно увеличено. Например, для того чтобы избыточно полно отразить все события, связанные с ордерами, необходимо добавить анализ характеристик ордеров - изменение заявленных цен стоп-приказов и заявленных цен открытия отложенных ордеров, а также метод закрытия ордеров (закрыты ли ордера встречно или каждый в отдельности) и причину закрытия или удаления ордеров (при достижении ценой уровня заявленной цены стоп-приказа, по инициативе трейдера и т.д.).</w:t>
                  </w:r>
                </w:p>
                <w:p w:rsidR="002D2414" w:rsidRDefault="002D2414">
                  <w:pPr>
                    <w:divId w:val="727194501"/>
                    <w:rPr>
                      <w:color w:val="626363"/>
                      <w:sz w:val="19"/>
                      <w:szCs w:val="19"/>
                    </w:rPr>
                  </w:pPr>
                </w:p>
                <w:p w:rsidR="002D2414" w:rsidRDefault="003D5ACA">
                  <w:pPr>
                    <w:jc w:val="right"/>
                    <w:divId w:val="606621059"/>
                    <w:rPr>
                      <w:color w:val="626363"/>
                      <w:sz w:val="19"/>
                      <w:szCs w:val="19"/>
                    </w:rPr>
                  </w:pPr>
                  <w:r>
                    <w:rPr>
                      <w:noProof/>
                      <w:color w:val="626363"/>
                      <w:sz w:val="19"/>
                      <w:szCs w:val="19"/>
                    </w:rPr>
                    <w:drawing>
                      <wp:inline distT="0" distB="0" distL="0" distR="0">
                        <wp:extent cx="60960" cy="60960"/>
                        <wp:effectExtent l="19050" t="0" r="0" b="0"/>
                        <wp:docPr id="753" name="Рисунок 753"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040" w:history="1">
                    <w:r w:rsidR="002D2414">
                      <w:rPr>
                        <w:rStyle w:val="a3"/>
                        <w:sz w:val="19"/>
                        <w:szCs w:val="19"/>
                      </w:rPr>
                      <w:t>Информационная функция</w:t>
                    </w:r>
                  </w:hyperlink>
                  <w:hyperlink r:id="rId2041" w:history="1">
                    <w:r w:rsidR="002D2414">
                      <w:rPr>
                        <w:rStyle w:val="a3"/>
                        <w:sz w:val="19"/>
                        <w:szCs w:val="19"/>
                      </w:rPr>
                      <w:t>Функция определения количества лотов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54" name="Рисунок 754"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606621059"/>
                    <w:rPr>
                      <w:color w:val="626363"/>
                      <w:sz w:val="19"/>
                      <w:szCs w:val="19"/>
                    </w:rPr>
                  </w:pPr>
                  <w:r>
                    <w:rPr>
                      <w:color w:val="626363"/>
                      <w:sz w:val="19"/>
                      <w:szCs w:val="19"/>
                    </w:rPr>
                    <w:t xml:space="preserve">© 2000-2010, </w:t>
                  </w:r>
                  <w:hyperlink r:id="rId204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408963515"/>
        <w:rPr>
          <w:color w:val="626363"/>
          <w:sz w:val="19"/>
          <w:szCs w:val="19"/>
        </w:rPr>
      </w:pPr>
      <w:hyperlink r:id="rId204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55" name="Рисунок 75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Создание обычной программы </w:t>
      </w:r>
    </w:p>
    <w:p w:rsidR="002D2414" w:rsidRDefault="002D2414">
      <w:pPr>
        <w:divId w:val="2038847741"/>
        <w:rPr>
          <w:color w:val="626363"/>
          <w:sz w:val="19"/>
          <w:szCs w:val="19"/>
        </w:rPr>
      </w:pPr>
      <w:hyperlink r:id="rId2044" w:tgtFrame="_blank" w:history="1">
        <w:r w:rsidR="003D5ACA">
          <w:rPr>
            <w:noProof/>
            <w:color w:val="626363"/>
            <w:sz w:val="19"/>
            <w:szCs w:val="19"/>
          </w:rPr>
          <w:drawing>
            <wp:anchor distT="0" distB="0" distL="0" distR="0" simplePos="0" relativeHeight="25168179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7" name="Рисунок 6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44927892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51"/>
              </w:numPr>
              <w:spacing w:before="100" w:beforeAutospacing="1" w:after="100" w:afterAutospacing="1"/>
              <w:ind w:left="120" w:right="225"/>
              <w:rPr>
                <w:color w:val="626363"/>
                <w:sz w:val="19"/>
                <w:szCs w:val="19"/>
              </w:rPr>
            </w:pPr>
            <w:hyperlink r:id="rId2045" w:history="1">
              <w:r>
                <w:rPr>
                  <w:rStyle w:val="a3"/>
                  <w:sz w:val="19"/>
                  <w:szCs w:val="19"/>
                </w:rPr>
                <w:t>Структура обычной программы</w:t>
              </w:r>
            </w:hyperlink>
          </w:p>
          <w:p w:rsidR="002D2414" w:rsidRDefault="002D2414">
            <w:pPr>
              <w:numPr>
                <w:ilvl w:val="0"/>
                <w:numId w:val="151"/>
              </w:numPr>
              <w:spacing w:before="100" w:beforeAutospacing="1" w:after="100" w:afterAutospacing="1"/>
              <w:ind w:left="120" w:right="225"/>
              <w:rPr>
                <w:color w:val="626363"/>
                <w:sz w:val="19"/>
                <w:szCs w:val="19"/>
              </w:rPr>
            </w:pPr>
            <w:hyperlink r:id="rId2046" w:history="1">
              <w:r>
                <w:rPr>
                  <w:rStyle w:val="a3"/>
                  <w:sz w:val="19"/>
                  <w:szCs w:val="19"/>
                </w:rPr>
                <w:t>Учёт ордеров</w:t>
              </w:r>
            </w:hyperlink>
          </w:p>
          <w:p w:rsidR="002D2414" w:rsidRDefault="002D2414">
            <w:pPr>
              <w:numPr>
                <w:ilvl w:val="0"/>
                <w:numId w:val="151"/>
              </w:numPr>
              <w:spacing w:before="100" w:beforeAutospacing="1" w:after="100" w:afterAutospacing="1"/>
              <w:ind w:left="120" w:right="225"/>
              <w:rPr>
                <w:color w:val="626363"/>
                <w:sz w:val="19"/>
                <w:szCs w:val="19"/>
              </w:rPr>
            </w:pPr>
            <w:hyperlink r:id="rId2047" w:history="1">
              <w:r>
                <w:rPr>
                  <w:rStyle w:val="a3"/>
                  <w:sz w:val="19"/>
                  <w:szCs w:val="19"/>
                </w:rPr>
                <w:t>Информационная функция</w:t>
              </w:r>
            </w:hyperlink>
          </w:p>
          <w:p w:rsidR="002D2414" w:rsidRDefault="002D2414">
            <w:pPr>
              <w:numPr>
                <w:ilvl w:val="0"/>
                <w:numId w:val="151"/>
              </w:numPr>
              <w:spacing w:before="100" w:beforeAutospacing="1" w:after="100" w:afterAutospacing="1"/>
              <w:ind w:left="120" w:right="225"/>
              <w:rPr>
                <w:color w:val="626363"/>
                <w:sz w:val="19"/>
                <w:szCs w:val="19"/>
              </w:rPr>
            </w:pPr>
            <w:hyperlink r:id="rId2048" w:history="1">
              <w:r>
                <w:rPr>
                  <w:rStyle w:val="a3"/>
                  <w:sz w:val="19"/>
                  <w:szCs w:val="19"/>
                </w:rPr>
                <w:t>Функция слежения за событиями</w:t>
              </w:r>
            </w:hyperlink>
          </w:p>
          <w:p w:rsidR="002D2414" w:rsidRDefault="002D2414">
            <w:pPr>
              <w:numPr>
                <w:ilvl w:val="0"/>
                <w:numId w:val="151"/>
              </w:numPr>
              <w:spacing w:before="100" w:beforeAutospacing="1" w:after="100" w:afterAutospacing="1"/>
              <w:ind w:left="120" w:right="225"/>
              <w:rPr>
                <w:color w:val="626363"/>
                <w:sz w:val="19"/>
                <w:szCs w:val="19"/>
              </w:rPr>
            </w:pPr>
            <w:hyperlink r:id="rId2049" w:history="1">
              <w:r>
                <w:rPr>
                  <w:rStyle w:val="a3"/>
                  <w:sz w:val="19"/>
                  <w:szCs w:val="19"/>
                </w:rPr>
                <w:t>Функция определения количества лотов</w:t>
              </w:r>
            </w:hyperlink>
          </w:p>
          <w:p w:rsidR="002D2414" w:rsidRDefault="002D2414">
            <w:pPr>
              <w:numPr>
                <w:ilvl w:val="0"/>
                <w:numId w:val="151"/>
              </w:numPr>
              <w:spacing w:before="100" w:beforeAutospacing="1" w:after="100" w:afterAutospacing="1"/>
              <w:ind w:left="120" w:right="225"/>
              <w:rPr>
                <w:color w:val="626363"/>
                <w:sz w:val="19"/>
                <w:szCs w:val="19"/>
              </w:rPr>
            </w:pPr>
            <w:hyperlink r:id="rId2050" w:history="1">
              <w:r>
                <w:rPr>
                  <w:rStyle w:val="a3"/>
                  <w:sz w:val="19"/>
                  <w:szCs w:val="19"/>
                </w:rPr>
                <w:t>Функция определения торговых критериев</w:t>
              </w:r>
            </w:hyperlink>
          </w:p>
          <w:p w:rsidR="002D2414" w:rsidRDefault="002D2414">
            <w:pPr>
              <w:numPr>
                <w:ilvl w:val="0"/>
                <w:numId w:val="151"/>
              </w:numPr>
              <w:spacing w:before="100" w:beforeAutospacing="1" w:after="100" w:afterAutospacing="1"/>
              <w:ind w:left="120" w:right="225"/>
              <w:rPr>
                <w:color w:val="626363"/>
                <w:sz w:val="19"/>
                <w:szCs w:val="19"/>
              </w:rPr>
            </w:pPr>
            <w:hyperlink r:id="rId2051" w:history="1">
              <w:r>
                <w:rPr>
                  <w:rStyle w:val="a3"/>
                  <w:sz w:val="19"/>
                  <w:szCs w:val="19"/>
                </w:rPr>
                <w:t>Торговые функции</w:t>
              </w:r>
            </w:hyperlink>
          </w:p>
          <w:p w:rsidR="002D2414" w:rsidRDefault="002D2414">
            <w:pPr>
              <w:numPr>
                <w:ilvl w:val="0"/>
                <w:numId w:val="151"/>
              </w:numPr>
              <w:spacing w:before="100" w:beforeAutospacing="1" w:after="100" w:afterAutospacing="1"/>
              <w:ind w:left="120" w:right="225"/>
              <w:rPr>
                <w:color w:val="626363"/>
                <w:sz w:val="19"/>
                <w:szCs w:val="19"/>
              </w:rPr>
            </w:pPr>
            <w:hyperlink r:id="rId2052"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56" name="Рисунок 756"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2679964"/>
                    <w:rPr>
                      <w:color w:val="626363"/>
                      <w:sz w:val="15"/>
                      <w:szCs w:val="15"/>
                    </w:rPr>
                  </w:pPr>
                  <w:r>
                    <w:rPr>
                      <w:color w:val="626363"/>
                      <w:sz w:val="15"/>
                      <w:szCs w:val="15"/>
                    </w:rPr>
                    <w:t xml:space="preserve">Переходи на следующий </w:t>
                  </w:r>
                </w:p>
                <w:p w:rsidR="002D2414" w:rsidRDefault="002D2414">
                  <w:pPr>
                    <w:spacing w:after="300"/>
                    <w:divId w:val="1196769874"/>
                    <w:rPr>
                      <w:color w:val="626363"/>
                      <w:sz w:val="15"/>
                      <w:szCs w:val="15"/>
                    </w:rPr>
                  </w:pPr>
                  <w:r>
                    <w:rPr>
                      <w:color w:val="626363"/>
                      <w:sz w:val="15"/>
                      <w:szCs w:val="15"/>
                    </w:rPr>
                    <w:t xml:space="preserve">уровень с </w:t>
                  </w:r>
                  <w:hyperlink r:id="rId2053"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57" name="Рисунок 757"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12359904"/>
                    <w:rPr>
                      <w:color w:val="626363"/>
                      <w:sz w:val="15"/>
                      <w:szCs w:val="15"/>
                    </w:rPr>
                  </w:pPr>
                  <w:r>
                    <w:rPr>
                      <w:color w:val="626363"/>
                      <w:sz w:val="15"/>
                      <w:szCs w:val="15"/>
                    </w:rPr>
                    <w:t xml:space="preserve">Интересуешься новым? </w:t>
                  </w:r>
                </w:p>
                <w:p w:rsidR="002D2414" w:rsidRDefault="002D2414">
                  <w:pPr>
                    <w:spacing w:after="300"/>
                    <w:divId w:val="1630820896"/>
                    <w:rPr>
                      <w:color w:val="626363"/>
                      <w:sz w:val="15"/>
                      <w:szCs w:val="15"/>
                    </w:rPr>
                  </w:pPr>
                  <w:r>
                    <w:rPr>
                      <w:color w:val="626363"/>
                      <w:sz w:val="15"/>
                      <w:szCs w:val="15"/>
                    </w:rPr>
                    <w:t xml:space="preserve">Доступна </w:t>
                  </w:r>
                  <w:hyperlink r:id="rId2054"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58" name="Рисунок 758"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81561477"/>
                    <w:rPr>
                      <w:color w:val="626363"/>
                      <w:sz w:val="15"/>
                      <w:szCs w:val="15"/>
                    </w:rPr>
                  </w:pPr>
                  <w:r>
                    <w:rPr>
                      <w:color w:val="626363"/>
                      <w:sz w:val="15"/>
                      <w:szCs w:val="15"/>
                    </w:rPr>
                    <w:t xml:space="preserve">Скачайте клиентский терминал </w:t>
                  </w:r>
                  <w:hyperlink r:id="rId2055"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389570180"/>
                    <w:rPr>
                      <w:color w:val="626363"/>
                      <w:sz w:val="30"/>
                      <w:szCs w:val="30"/>
                    </w:rPr>
                  </w:pPr>
                  <w:r>
                    <w:rPr>
                      <w:color w:val="626363"/>
                      <w:sz w:val="30"/>
                      <w:szCs w:val="30"/>
                    </w:rPr>
                    <w:t>Построение обычных программ</w:t>
                  </w:r>
                </w:p>
                <w:p w:rsidR="002D2414" w:rsidRDefault="002D2414">
                  <w:pPr>
                    <w:divId w:val="1389570180"/>
                    <w:rPr>
                      <w:color w:val="626363"/>
                      <w:sz w:val="19"/>
                      <w:szCs w:val="19"/>
                    </w:rPr>
                  </w:pPr>
                </w:p>
                <w:p w:rsidR="002D2414" w:rsidRDefault="002D2414">
                  <w:pPr>
                    <w:pStyle w:val="a5"/>
                    <w:divId w:val="1389570180"/>
                    <w:rPr>
                      <w:color w:val="626363"/>
                      <w:sz w:val="19"/>
                      <w:szCs w:val="19"/>
                    </w:rPr>
                  </w:pPr>
                  <w:r w:rsidRPr="00CE5C1D">
                    <w:rPr>
                      <w:color w:val="626363"/>
                      <w:sz w:val="19"/>
                      <w:szCs w:val="19"/>
                    </w:rPr>
                    <w:t>Как правило, после самостоятельного программирования нескольких простых прикладных программ на MQL4, программист переходит к более сложному проекту - созданию удобной программы для практического использования. Простые программы в ряде случаев не удовлетворяют потребностям трейдера-программиста по крайней мере по двум причинам:</w:t>
                  </w:r>
                </w:p>
                <w:p w:rsidR="002D2414" w:rsidRPr="00CE5C1D" w:rsidRDefault="002D2414">
                  <w:pPr>
                    <w:pStyle w:val="a5"/>
                    <w:divId w:val="1389570180"/>
                    <w:rPr>
                      <w:color w:val="626363"/>
                      <w:sz w:val="19"/>
                      <w:szCs w:val="19"/>
                    </w:rPr>
                  </w:pPr>
                  <w:r w:rsidRPr="00CE5C1D">
                    <w:rPr>
                      <w:color w:val="626363"/>
                      <w:sz w:val="19"/>
                      <w:szCs w:val="19"/>
                    </w:rPr>
                    <w:t>1. Функциональная ограниченность простых программ не позволяет в полной мере обеспечить трейдера необходимой информацией и средствами управления торговлей, что делает их применение недостаточно эффективным.</w:t>
                  </w:r>
                </w:p>
                <w:p w:rsidR="002D2414" w:rsidRPr="00CE5C1D" w:rsidRDefault="002D2414">
                  <w:pPr>
                    <w:pStyle w:val="a5"/>
                    <w:divId w:val="1389570180"/>
                    <w:rPr>
                      <w:color w:val="626363"/>
                      <w:sz w:val="19"/>
                      <w:szCs w:val="19"/>
                    </w:rPr>
                  </w:pPr>
                  <w:r w:rsidRPr="00CE5C1D">
                    <w:rPr>
                      <w:color w:val="626363"/>
                      <w:sz w:val="19"/>
                      <w:szCs w:val="19"/>
                    </w:rPr>
                    <w:t>2. Несовершенство кода простых программ затрудняет возможность дальнейшего их наращивания с целью получения большего сервиса.</w:t>
                  </w:r>
                </w:p>
                <w:p w:rsidR="002D2414" w:rsidRPr="00CE5C1D" w:rsidRDefault="002D2414">
                  <w:pPr>
                    <w:pStyle w:val="a5"/>
                    <w:divId w:val="1389570180"/>
                    <w:rPr>
                      <w:color w:val="626363"/>
                      <w:sz w:val="19"/>
                      <w:szCs w:val="19"/>
                    </w:rPr>
                  </w:pPr>
                  <w:r w:rsidRPr="00CE5C1D">
                    <w:rPr>
                      <w:color w:val="626363"/>
                      <w:sz w:val="19"/>
                      <w:szCs w:val="19"/>
                    </w:rPr>
                    <w:t>В данном разделе представлен один из возможных вариантов реализации торгующего эксперта, который может рассматриваться как основа для создания собственного проекта.</w:t>
                  </w:r>
                </w:p>
                <w:p w:rsidR="002D2414" w:rsidRDefault="002D2414">
                  <w:pPr>
                    <w:numPr>
                      <w:ilvl w:val="0"/>
                      <w:numId w:val="152"/>
                    </w:numPr>
                    <w:spacing w:before="100" w:beforeAutospacing="1" w:after="100" w:afterAutospacing="1"/>
                    <w:divId w:val="1389570180"/>
                    <w:rPr>
                      <w:color w:val="626363"/>
                      <w:sz w:val="19"/>
                      <w:szCs w:val="19"/>
                    </w:rPr>
                  </w:pPr>
                  <w:hyperlink r:id="rId2056" w:history="1">
                    <w:r>
                      <w:rPr>
                        <w:rStyle w:val="a3"/>
                        <w:sz w:val="19"/>
                        <w:szCs w:val="19"/>
                      </w:rPr>
                      <w:t>Структура обычной программы</w:t>
                    </w:r>
                  </w:hyperlink>
                  <w:r>
                    <w:rPr>
                      <w:color w:val="626363"/>
                      <w:sz w:val="19"/>
                      <w:szCs w:val="19"/>
                    </w:rPr>
                    <w:br/>
                    <w:t xml:space="preserve">Наличие множества пользовательских функций в программе позволяет создавать мощные и гибкие алгоритмы обработки информации. Директива компилятору #include позволяет однажды написанную и отлаженную функцию использовать и в других программах. Таким образом можно создавать свои собственные библиотеки или пользоваться открытыми разработками других программистов. </w:t>
                  </w:r>
                </w:p>
                <w:p w:rsidR="002D2414" w:rsidRDefault="002D2414">
                  <w:pPr>
                    <w:numPr>
                      <w:ilvl w:val="0"/>
                      <w:numId w:val="153"/>
                    </w:numPr>
                    <w:spacing w:before="100" w:beforeAutospacing="1" w:after="100" w:afterAutospacing="1"/>
                    <w:divId w:val="1389570180"/>
                    <w:rPr>
                      <w:color w:val="626363"/>
                      <w:sz w:val="19"/>
                      <w:szCs w:val="19"/>
                    </w:rPr>
                  </w:pPr>
                  <w:hyperlink r:id="rId2057" w:history="1">
                    <w:r>
                      <w:rPr>
                        <w:rStyle w:val="a3"/>
                        <w:sz w:val="19"/>
                        <w:szCs w:val="19"/>
                      </w:rPr>
                      <w:t>Учёт ордеров</w:t>
                    </w:r>
                  </w:hyperlink>
                  <w:r>
                    <w:rPr>
                      <w:color w:val="626363"/>
                      <w:sz w:val="19"/>
                      <w:szCs w:val="19"/>
                    </w:rPr>
                    <w:t xml:space="preserve"> </w:t>
                  </w:r>
                  <w:r>
                    <w:rPr>
                      <w:color w:val="626363"/>
                      <w:sz w:val="19"/>
                      <w:szCs w:val="19"/>
                    </w:rPr>
                    <w:br/>
                    <w:t>Рассматривается пример пользовательской функции Terminal(), которая реализована в отдельном включаемом файле с расширением mqh. Такие файлы подключаются к коду программы на этапе компиляции с помощью директивы #include.</w:t>
                  </w:r>
                </w:p>
                <w:p w:rsidR="002D2414" w:rsidRDefault="002D2414">
                  <w:pPr>
                    <w:numPr>
                      <w:ilvl w:val="0"/>
                      <w:numId w:val="154"/>
                    </w:numPr>
                    <w:spacing w:before="100" w:beforeAutospacing="1" w:after="100" w:afterAutospacing="1"/>
                    <w:divId w:val="1389570180"/>
                    <w:rPr>
                      <w:color w:val="626363"/>
                      <w:sz w:val="19"/>
                      <w:szCs w:val="19"/>
                    </w:rPr>
                  </w:pPr>
                  <w:hyperlink r:id="rId2058" w:history="1">
                    <w:r>
                      <w:rPr>
                        <w:rStyle w:val="a3"/>
                        <w:sz w:val="19"/>
                        <w:szCs w:val="19"/>
                      </w:rPr>
                      <w:t>Информационная функция</w:t>
                    </w:r>
                    <w:r>
                      <w:rPr>
                        <w:color w:val="42639C"/>
                        <w:sz w:val="19"/>
                        <w:szCs w:val="19"/>
                        <w:u w:val="single"/>
                      </w:rPr>
                      <w:br/>
                    </w:r>
                  </w:hyperlink>
                  <w:r>
                    <w:rPr>
                      <w:color w:val="626363"/>
                      <w:sz w:val="19"/>
                      <w:szCs w:val="19"/>
                    </w:rPr>
                    <w:t>Пример еще одной пользовательской функции, которая помогает организовать вывод текстовой информации о текущей работе эксперта. Эта функция позволяет отказаться от функции Comment() для вывода текста в главное окно графика, и реализована как индикатор в отдельном подокне ценового графика.</w:t>
                  </w:r>
                </w:p>
                <w:p w:rsidR="002D2414" w:rsidRDefault="002D2414">
                  <w:pPr>
                    <w:numPr>
                      <w:ilvl w:val="0"/>
                      <w:numId w:val="155"/>
                    </w:numPr>
                    <w:spacing w:before="100" w:beforeAutospacing="1" w:after="100" w:afterAutospacing="1"/>
                    <w:divId w:val="1389570180"/>
                    <w:rPr>
                      <w:color w:val="626363"/>
                      <w:sz w:val="19"/>
                      <w:szCs w:val="19"/>
                    </w:rPr>
                  </w:pPr>
                  <w:hyperlink r:id="rId2059" w:history="1">
                    <w:r>
                      <w:rPr>
                        <w:rStyle w:val="a3"/>
                        <w:sz w:val="19"/>
                        <w:szCs w:val="19"/>
                      </w:rPr>
                      <w:t>Функция слежения за событиями</w:t>
                    </w:r>
                  </w:hyperlink>
                  <w:r>
                    <w:rPr>
                      <w:color w:val="626363"/>
                      <w:sz w:val="19"/>
                      <w:szCs w:val="19"/>
                    </w:rPr>
                    <w:br/>
                    <w:t xml:space="preserve">Не всегда трейдер может заметить все события самостоятельно. Программа на MQL4 позволит обнаруживать изменения любых торговых условий или ситуаций. Пользовательская функция Events() подключается к эксперту с помощью директивы #include, и использует вызовы другой подключаемой функции Inform(). </w:t>
                  </w:r>
                </w:p>
                <w:p w:rsidR="002D2414" w:rsidRDefault="002D2414">
                  <w:pPr>
                    <w:numPr>
                      <w:ilvl w:val="0"/>
                      <w:numId w:val="156"/>
                    </w:numPr>
                    <w:spacing w:before="100" w:beforeAutospacing="1" w:after="100" w:afterAutospacing="1"/>
                    <w:divId w:val="1389570180"/>
                    <w:rPr>
                      <w:color w:val="626363"/>
                      <w:sz w:val="19"/>
                      <w:szCs w:val="19"/>
                    </w:rPr>
                  </w:pPr>
                  <w:hyperlink r:id="rId2060" w:history="1">
                    <w:r>
                      <w:rPr>
                        <w:rStyle w:val="a3"/>
                        <w:sz w:val="19"/>
                        <w:szCs w:val="19"/>
                      </w:rPr>
                      <w:t>Функция определения количества лотов</w:t>
                    </w:r>
                    <w:r>
                      <w:rPr>
                        <w:color w:val="42639C"/>
                        <w:sz w:val="19"/>
                        <w:szCs w:val="19"/>
                        <w:u w:val="single"/>
                      </w:rPr>
                      <w:br/>
                    </w:r>
                  </w:hyperlink>
                  <w:r>
                    <w:rPr>
                      <w:color w:val="626363"/>
                      <w:sz w:val="19"/>
                      <w:szCs w:val="19"/>
                    </w:rPr>
                    <w:t>Расчет объема открываемой позиции является одной из задач управления капиталом и рисками. Пользовательская функция Lot() является небольшим примером для этих целей.</w:t>
                  </w:r>
                </w:p>
                <w:p w:rsidR="002D2414" w:rsidRDefault="002D2414">
                  <w:pPr>
                    <w:numPr>
                      <w:ilvl w:val="0"/>
                      <w:numId w:val="157"/>
                    </w:numPr>
                    <w:spacing w:before="100" w:beforeAutospacing="1" w:after="100" w:afterAutospacing="1"/>
                    <w:divId w:val="1389570180"/>
                    <w:rPr>
                      <w:color w:val="626363"/>
                      <w:sz w:val="19"/>
                      <w:szCs w:val="19"/>
                    </w:rPr>
                  </w:pPr>
                  <w:hyperlink r:id="rId2061" w:history="1">
                    <w:r>
                      <w:rPr>
                        <w:rStyle w:val="a3"/>
                        <w:sz w:val="19"/>
                        <w:szCs w:val="19"/>
                      </w:rPr>
                      <w:t>Функция определения торговых критериев</w:t>
                    </w:r>
                  </w:hyperlink>
                  <w:r>
                    <w:rPr>
                      <w:color w:val="626363"/>
                      <w:sz w:val="19"/>
                      <w:szCs w:val="19"/>
                    </w:rPr>
                    <w:br/>
                    <w:t>Самая важная часть любой торговой стратегии - определение моментов входа в позицию и выхода из нее. Создание торговых правил или критериев является ядром любого экперта. Пользовательская функция Criterion() подключается с помощью директивы #include. В ней показано, как на основании значений индикаторов эксперт может принимать решение о соответствии текущей ситуации тому или иному критерию.</w:t>
                  </w:r>
                </w:p>
                <w:p w:rsidR="002D2414" w:rsidRDefault="002D2414">
                  <w:pPr>
                    <w:numPr>
                      <w:ilvl w:val="0"/>
                      <w:numId w:val="158"/>
                    </w:numPr>
                    <w:spacing w:before="100" w:beforeAutospacing="1" w:after="100" w:afterAutospacing="1"/>
                    <w:divId w:val="1389570180"/>
                    <w:rPr>
                      <w:color w:val="626363"/>
                      <w:sz w:val="19"/>
                      <w:szCs w:val="19"/>
                    </w:rPr>
                  </w:pPr>
                  <w:hyperlink r:id="rId2062" w:history="1">
                    <w:r>
                      <w:rPr>
                        <w:rStyle w:val="a3"/>
                        <w:sz w:val="19"/>
                        <w:szCs w:val="19"/>
                      </w:rPr>
                      <w:t>Торговые функции</w:t>
                    </w:r>
                  </w:hyperlink>
                  <w:r>
                    <w:rPr>
                      <w:color w:val="626363"/>
                      <w:sz w:val="19"/>
                      <w:szCs w:val="19"/>
                    </w:rPr>
                    <w:br/>
                    <w:t>Текущая ситуация проанализирована функцией Criterion(), и теперь необходимо произвести торговые операции: открытие, закрытие, модификацию или удаление отложенного ордера. Все эти операции можно вынести в отдельные пользовательские функции Trade(), Close_All() и Open_Ord(). Подтягивание защитных стопов производится еще одной пользовательской функцией Tral_Stop().</w:t>
                  </w:r>
                </w:p>
                <w:p w:rsidR="002D2414" w:rsidRDefault="002D2414">
                  <w:pPr>
                    <w:numPr>
                      <w:ilvl w:val="0"/>
                      <w:numId w:val="159"/>
                    </w:numPr>
                    <w:spacing w:before="100" w:beforeAutospacing="1" w:after="100" w:afterAutospacing="1"/>
                    <w:divId w:val="1389570180"/>
                    <w:rPr>
                      <w:color w:val="626363"/>
                      <w:sz w:val="19"/>
                      <w:szCs w:val="19"/>
                    </w:rPr>
                  </w:pPr>
                  <w:hyperlink r:id="rId2063" w:history="1">
                    <w:r>
                      <w:rPr>
                        <w:rStyle w:val="a3"/>
                        <w:sz w:val="19"/>
                        <w:szCs w:val="19"/>
                      </w:rPr>
                      <w:t>Функция обработки ошибок</w:t>
                    </w:r>
                  </w:hyperlink>
                  <w:r>
                    <w:rPr>
                      <w:color w:val="626363"/>
                      <w:sz w:val="19"/>
                      <w:szCs w:val="19"/>
                    </w:rPr>
                    <w:br/>
                    <w:t>Контроль ошибок является неотъемлемой частью любого эксперта. Вы сами определяете, каким образом обрабатывается сообщение о занятом торговом потоке, отсутствии цен по запрашиваемому инструменту и так далее. В одних случаях достаточно вывести сообщение о полученной ошибке, в других стоит попытаться повторить торговый приказ через некоторое время. Необходимо определить, как будет обрабатываться та или иная ошибка. В пользовательской функции Errors() показана обработка ошибок с помощью оператора выбора switch().</w:t>
                  </w:r>
                </w:p>
                <w:p w:rsidR="002D2414" w:rsidRDefault="003D5ACA">
                  <w:pPr>
                    <w:jc w:val="right"/>
                    <w:divId w:val="2132170270"/>
                    <w:rPr>
                      <w:color w:val="626363"/>
                      <w:sz w:val="19"/>
                      <w:szCs w:val="19"/>
                    </w:rPr>
                  </w:pPr>
                  <w:r>
                    <w:rPr>
                      <w:noProof/>
                      <w:color w:val="626363"/>
                      <w:sz w:val="19"/>
                      <w:szCs w:val="19"/>
                    </w:rPr>
                    <w:drawing>
                      <wp:inline distT="0" distB="0" distL="0" distR="0">
                        <wp:extent cx="60960" cy="60960"/>
                        <wp:effectExtent l="19050" t="0" r="0" b="0"/>
                        <wp:docPr id="759" name="Рисунок 75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064" w:history="1">
                    <w:r w:rsidR="002D2414">
                      <w:rPr>
                        <w:rStyle w:val="a3"/>
                        <w:sz w:val="19"/>
                        <w:szCs w:val="19"/>
                      </w:rPr>
                      <w:t>Торговые функции</w:t>
                    </w:r>
                  </w:hyperlink>
                  <w:hyperlink r:id="rId2065" w:history="1">
                    <w:r w:rsidR="002D2414">
                      <w:rPr>
                        <w:rStyle w:val="a3"/>
                        <w:sz w:val="19"/>
                        <w:szCs w:val="19"/>
                      </w:rPr>
                      <w:t>Структура обычной программы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60" name="Рисунок 76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132170270"/>
                    <w:rPr>
                      <w:color w:val="626363"/>
                      <w:sz w:val="19"/>
                      <w:szCs w:val="19"/>
                    </w:rPr>
                  </w:pPr>
                  <w:r>
                    <w:rPr>
                      <w:color w:val="626363"/>
                      <w:sz w:val="19"/>
                      <w:szCs w:val="19"/>
                    </w:rPr>
                    <w:t xml:space="preserve">© 2000-2010, </w:t>
                  </w:r>
                  <w:hyperlink r:id="rId206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907568424"/>
        <w:rPr>
          <w:color w:val="626363"/>
          <w:sz w:val="19"/>
          <w:szCs w:val="19"/>
        </w:rPr>
      </w:pPr>
      <w:hyperlink r:id="rId206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61" name="Рисунок 76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068"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62" name="Рисунок 76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Информационная функция </w:t>
      </w:r>
    </w:p>
    <w:p w:rsidR="002D2414" w:rsidRDefault="002D2414">
      <w:pPr>
        <w:divId w:val="1586920867"/>
        <w:rPr>
          <w:color w:val="626363"/>
          <w:sz w:val="19"/>
          <w:szCs w:val="19"/>
        </w:rPr>
      </w:pPr>
      <w:hyperlink r:id="rId2069" w:tgtFrame="_blank" w:history="1">
        <w:r w:rsidR="003D5ACA">
          <w:rPr>
            <w:noProof/>
            <w:color w:val="626363"/>
            <w:sz w:val="19"/>
            <w:szCs w:val="19"/>
          </w:rPr>
          <w:drawing>
            <wp:anchor distT="0" distB="0" distL="0" distR="0" simplePos="0" relativeHeight="25168281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6" name="Рисунок 6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17"/>
        <w:gridCol w:w="7713"/>
      </w:tblGrid>
      <w:tr w:rsidR="002D2414">
        <w:trPr>
          <w:divId w:val="1354768201"/>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60"/>
              </w:numPr>
              <w:spacing w:before="100" w:beforeAutospacing="1" w:after="100" w:afterAutospacing="1"/>
              <w:ind w:left="120" w:right="225"/>
              <w:rPr>
                <w:color w:val="626363"/>
                <w:sz w:val="19"/>
                <w:szCs w:val="19"/>
              </w:rPr>
            </w:pPr>
            <w:hyperlink r:id="rId2070" w:history="1">
              <w:r>
                <w:rPr>
                  <w:rStyle w:val="a3"/>
                  <w:sz w:val="19"/>
                  <w:szCs w:val="19"/>
                </w:rPr>
                <w:t>Структура обычной программы</w:t>
              </w:r>
            </w:hyperlink>
          </w:p>
          <w:p w:rsidR="002D2414" w:rsidRDefault="002D2414">
            <w:pPr>
              <w:numPr>
                <w:ilvl w:val="0"/>
                <w:numId w:val="160"/>
              </w:numPr>
              <w:spacing w:before="100" w:beforeAutospacing="1" w:after="100" w:afterAutospacing="1"/>
              <w:ind w:left="120" w:right="225"/>
              <w:rPr>
                <w:color w:val="626363"/>
                <w:sz w:val="19"/>
                <w:szCs w:val="19"/>
              </w:rPr>
            </w:pPr>
            <w:hyperlink r:id="rId2071" w:history="1">
              <w:r>
                <w:rPr>
                  <w:rStyle w:val="a3"/>
                  <w:sz w:val="19"/>
                  <w:szCs w:val="19"/>
                </w:rPr>
                <w:t>Учёт ордеров</w:t>
              </w:r>
            </w:hyperlink>
          </w:p>
          <w:p w:rsidR="002D2414" w:rsidRDefault="002D2414">
            <w:pPr>
              <w:numPr>
                <w:ilvl w:val="0"/>
                <w:numId w:val="160"/>
              </w:numPr>
              <w:spacing w:before="100" w:beforeAutospacing="1" w:after="100" w:afterAutospacing="1"/>
              <w:ind w:left="120" w:right="225"/>
              <w:rPr>
                <w:color w:val="626363"/>
                <w:sz w:val="19"/>
                <w:szCs w:val="19"/>
              </w:rPr>
            </w:pPr>
            <w:hyperlink r:id="rId2072" w:history="1">
              <w:r>
                <w:rPr>
                  <w:rStyle w:val="a6"/>
                  <w:color w:val="42639C"/>
                  <w:sz w:val="19"/>
                  <w:szCs w:val="19"/>
                  <w:u w:val="single"/>
                </w:rPr>
                <w:t>Информационная функция</w:t>
              </w:r>
            </w:hyperlink>
          </w:p>
          <w:p w:rsidR="002D2414" w:rsidRDefault="002D2414">
            <w:pPr>
              <w:numPr>
                <w:ilvl w:val="0"/>
                <w:numId w:val="160"/>
              </w:numPr>
              <w:spacing w:before="100" w:beforeAutospacing="1" w:after="100" w:afterAutospacing="1"/>
              <w:ind w:left="120" w:right="225"/>
              <w:rPr>
                <w:color w:val="626363"/>
                <w:sz w:val="19"/>
                <w:szCs w:val="19"/>
              </w:rPr>
            </w:pPr>
            <w:hyperlink r:id="rId2073" w:history="1">
              <w:r>
                <w:rPr>
                  <w:rStyle w:val="a3"/>
                  <w:sz w:val="19"/>
                  <w:szCs w:val="19"/>
                </w:rPr>
                <w:t>Функция слежения за событиями</w:t>
              </w:r>
            </w:hyperlink>
          </w:p>
          <w:p w:rsidR="002D2414" w:rsidRDefault="002D2414">
            <w:pPr>
              <w:numPr>
                <w:ilvl w:val="0"/>
                <w:numId w:val="160"/>
              </w:numPr>
              <w:spacing w:before="100" w:beforeAutospacing="1" w:after="100" w:afterAutospacing="1"/>
              <w:ind w:left="120" w:right="225"/>
              <w:rPr>
                <w:color w:val="626363"/>
                <w:sz w:val="19"/>
                <w:szCs w:val="19"/>
              </w:rPr>
            </w:pPr>
            <w:hyperlink r:id="rId2074" w:history="1">
              <w:r>
                <w:rPr>
                  <w:rStyle w:val="a3"/>
                  <w:sz w:val="19"/>
                  <w:szCs w:val="19"/>
                </w:rPr>
                <w:t>Функция определения количества лотов</w:t>
              </w:r>
            </w:hyperlink>
          </w:p>
          <w:p w:rsidR="002D2414" w:rsidRDefault="002D2414">
            <w:pPr>
              <w:numPr>
                <w:ilvl w:val="0"/>
                <w:numId w:val="160"/>
              </w:numPr>
              <w:spacing w:before="100" w:beforeAutospacing="1" w:after="100" w:afterAutospacing="1"/>
              <w:ind w:left="120" w:right="225"/>
              <w:rPr>
                <w:color w:val="626363"/>
                <w:sz w:val="19"/>
                <w:szCs w:val="19"/>
              </w:rPr>
            </w:pPr>
            <w:hyperlink r:id="rId2075" w:history="1">
              <w:r>
                <w:rPr>
                  <w:rStyle w:val="a3"/>
                  <w:sz w:val="19"/>
                  <w:szCs w:val="19"/>
                </w:rPr>
                <w:t>Функция определения торговых критериев</w:t>
              </w:r>
            </w:hyperlink>
          </w:p>
          <w:p w:rsidR="002D2414" w:rsidRDefault="002D2414">
            <w:pPr>
              <w:numPr>
                <w:ilvl w:val="0"/>
                <w:numId w:val="160"/>
              </w:numPr>
              <w:spacing w:before="100" w:beforeAutospacing="1" w:after="100" w:afterAutospacing="1"/>
              <w:ind w:left="120" w:right="225"/>
              <w:rPr>
                <w:color w:val="626363"/>
                <w:sz w:val="19"/>
                <w:szCs w:val="19"/>
              </w:rPr>
            </w:pPr>
            <w:hyperlink r:id="rId2076" w:history="1">
              <w:r>
                <w:rPr>
                  <w:rStyle w:val="a3"/>
                  <w:sz w:val="19"/>
                  <w:szCs w:val="19"/>
                </w:rPr>
                <w:t>Торговые функции</w:t>
              </w:r>
            </w:hyperlink>
          </w:p>
          <w:p w:rsidR="002D2414" w:rsidRDefault="002D2414">
            <w:pPr>
              <w:numPr>
                <w:ilvl w:val="0"/>
                <w:numId w:val="160"/>
              </w:numPr>
              <w:spacing w:before="100" w:beforeAutospacing="1" w:after="100" w:afterAutospacing="1"/>
              <w:ind w:left="120" w:right="225"/>
              <w:rPr>
                <w:color w:val="626363"/>
                <w:sz w:val="19"/>
                <w:szCs w:val="19"/>
              </w:rPr>
            </w:pPr>
            <w:hyperlink r:id="rId2077"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8"/>
              <w:gridCol w:w="8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63" name="Рисунок 76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94963993"/>
                    <w:rPr>
                      <w:color w:val="626363"/>
                      <w:sz w:val="15"/>
                      <w:szCs w:val="15"/>
                    </w:rPr>
                  </w:pPr>
                  <w:r>
                    <w:rPr>
                      <w:color w:val="626363"/>
                      <w:sz w:val="15"/>
                      <w:szCs w:val="15"/>
                    </w:rPr>
                    <w:t xml:space="preserve">Переходи на следующий </w:t>
                  </w:r>
                </w:p>
                <w:p w:rsidR="002D2414" w:rsidRDefault="002D2414">
                  <w:pPr>
                    <w:spacing w:after="300"/>
                    <w:divId w:val="1688018243"/>
                    <w:rPr>
                      <w:color w:val="626363"/>
                      <w:sz w:val="15"/>
                      <w:szCs w:val="15"/>
                    </w:rPr>
                  </w:pPr>
                  <w:r>
                    <w:rPr>
                      <w:color w:val="626363"/>
                      <w:sz w:val="15"/>
                      <w:szCs w:val="15"/>
                    </w:rPr>
                    <w:t xml:space="preserve">уровень с </w:t>
                  </w:r>
                  <w:hyperlink r:id="rId2078"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3"/>
              <w:gridCol w:w="103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64" name="Рисунок 764"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36767129"/>
                    <w:rPr>
                      <w:color w:val="626363"/>
                      <w:sz w:val="15"/>
                      <w:szCs w:val="15"/>
                    </w:rPr>
                  </w:pPr>
                  <w:r>
                    <w:rPr>
                      <w:color w:val="626363"/>
                      <w:sz w:val="15"/>
                      <w:szCs w:val="15"/>
                    </w:rPr>
                    <w:t xml:space="preserve">Интересуешься новым? </w:t>
                  </w:r>
                </w:p>
                <w:p w:rsidR="002D2414" w:rsidRDefault="002D2414">
                  <w:pPr>
                    <w:spacing w:after="300"/>
                    <w:divId w:val="395781564"/>
                    <w:rPr>
                      <w:color w:val="626363"/>
                      <w:sz w:val="15"/>
                      <w:szCs w:val="15"/>
                    </w:rPr>
                  </w:pPr>
                  <w:r>
                    <w:rPr>
                      <w:color w:val="626363"/>
                      <w:sz w:val="15"/>
                      <w:szCs w:val="15"/>
                    </w:rPr>
                    <w:t xml:space="preserve">Доступна </w:t>
                  </w:r>
                  <w:hyperlink r:id="rId2079"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54"/>
              <w:gridCol w:w="8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65" name="Рисунок 765"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975335914"/>
                    <w:rPr>
                      <w:color w:val="626363"/>
                      <w:sz w:val="15"/>
                      <w:szCs w:val="15"/>
                    </w:rPr>
                  </w:pPr>
                  <w:r>
                    <w:rPr>
                      <w:color w:val="626363"/>
                      <w:sz w:val="15"/>
                      <w:szCs w:val="15"/>
                    </w:rPr>
                    <w:t xml:space="preserve">Скачайте клиентский терминал </w:t>
                  </w:r>
                  <w:hyperlink r:id="rId2080"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088"/>
            </w:tblGrid>
            <w:tr w:rsidR="002D2414">
              <w:trPr>
                <w:tblCellSpacing w:w="0" w:type="dxa"/>
              </w:trPr>
              <w:tc>
                <w:tcPr>
                  <w:tcW w:w="0" w:type="auto"/>
                  <w:hideMark/>
                </w:tcPr>
                <w:p w:rsidR="002D2414" w:rsidRDefault="002D2414">
                  <w:pPr>
                    <w:pStyle w:val="1"/>
                    <w:divId w:val="265817164"/>
                    <w:rPr>
                      <w:color w:val="626363"/>
                      <w:sz w:val="30"/>
                      <w:szCs w:val="30"/>
                    </w:rPr>
                  </w:pPr>
                  <w:r>
                    <w:rPr>
                      <w:color w:val="626363"/>
                      <w:sz w:val="30"/>
                      <w:szCs w:val="30"/>
                    </w:rPr>
                    <w:t>Информационная функция</w:t>
                  </w:r>
                </w:p>
                <w:p w:rsidR="002D2414" w:rsidRDefault="002D2414">
                  <w:pPr>
                    <w:divId w:val="265817164"/>
                    <w:rPr>
                      <w:color w:val="626363"/>
                      <w:sz w:val="19"/>
                      <w:szCs w:val="19"/>
                    </w:rPr>
                  </w:pPr>
                </w:p>
                <w:p w:rsidR="002D2414" w:rsidRDefault="002D2414">
                  <w:pPr>
                    <w:pStyle w:val="a5"/>
                    <w:divId w:val="265817164"/>
                    <w:rPr>
                      <w:color w:val="626363"/>
                      <w:sz w:val="19"/>
                      <w:szCs w:val="19"/>
                    </w:rPr>
                  </w:pPr>
                  <w:r w:rsidRPr="00CE5C1D">
                    <w:rPr>
                      <w:color w:val="626363"/>
                      <w:sz w:val="19"/>
                      <w:szCs w:val="19"/>
                    </w:rPr>
                    <w:t>Обычный эксперт, используемый в практической работе, выгодно отличается от своих простых аналогов тем, что предоставляет трейдеру качественное информационное сопровождение.</w:t>
                  </w:r>
                </w:p>
                <w:p w:rsidR="002D2414" w:rsidRPr="00CE5C1D" w:rsidRDefault="002D2414">
                  <w:pPr>
                    <w:pStyle w:val="a5"/>
                    <w:divId w:val="265817164"/>
                    <w:rPr>
                      <w:color w:val="626363"/>
                      <w:sz w:val="19"/>
                      <w:szCs w:val="19"/>
                    </w:rPr>
                  </w:pPr>
                  <w:r w:rsidRPr="00CE5C1D">
                    <w:rPr>
                      <w:color w:val="626363"/>
                      <w:sz w:val="19"/>
                      <w:szCs w:val="19"/>
                    </w:rPr>
                    <w:t>Во время торгов ситуация всё время меняется, происходят различные события. Для того чтобы принимать правильные торговые решения, трейдеру необходимо быть в полной мере информированным. С этой целью в экспертах используются различные функции, назначение которых - довести до сведения пользователя некоторый набор информации.</w:t>
                  </w:r>
                </w:p>
                <w:p w:rsidR="002D2414" w:rsidRPr="00CE5C1D" w:rsidRDefault="002D2414">
                  <w:pPr>
                    <w:pStyle w:val="a5"/>
                    <w:divId w:val="265817164"/>
                    <w:rPr>
                      <w:color w:val="626363"/>
                      <w:sz w:val="19"/>
                      <w:szCs w:val="19"/>
                    </w:rPr>
                  </w:pPr>
                  <w:r w:rsidRPr="00CE5C1D">
                    <w:rPr>
                      <w:color w:val="626363"/>
                      <w:sz w:val="19"/>
                      <w:szCs w:val="19"/>
                    </w:rPr>
                    <w:t>В простых экспертах, как правило, такую роль выполняет стандартная функция Comment(), которая выводит заданный текст в левый верхний угол окна финансового инструмента. Такой метод вывода информации не очень удобен, т.к. текст зачастую накладывается на ценовой график, поэтому может использоваться лишь в ограниченной части случаев для вывода небольших сообщений.</w:t>
                  </w:r>
                </w:p>
                <w:p w:rsidR="002D2414" w:rsidRPr="00CE5C1D" w:rsidRDefault="002D2414">
                  <w:pPr>
                    <w:pStyle w:val="a5"/>
                    <w:divId w:val="265817164"/>
                    <w:rPr>
                      <w:color w:val="626363"/>
                      <w:sz w:val="19"/>
                      <w:szCs w:val="19"/>
                    </w:rPr>
                  </w:pPr>
                  <w:r w:rsidRPr="00CE5C1D">
                    <w:rPr>
                      <w:color w:val="626363"/>
                      <w:sz w:val="19"/>
                      <w:szCs w:val="19"/>
                    </w:rPr>
                    <w:t>Здесь рассматривается принципиально иной метод вывода информации - все сообщения выводятся в отдельное окно, а для формирования текстов сообщений используются графические объекты. Применение графических объектов даёт ощутимое преимущество, т.к. объекты (в отличие от текстов, выводимых с помощью Comment()) можно перемещать, создавая, таким образом, историю сообщений.</w:t>
                  </w:r>
                </w:p>
                <w:p w:rsidR="002D2414" w:rsidRPr="00CE5C1D" w:rsidRDefault="002D2414">
                  <w:pPr>
                    <w:pStyle w:val="a5"/>
                    <w:divId w:val="265817164"/>
                    <w:rPr>
                      <w:color w:val="626363"/>
                      <w:sz w:val="19"/>
                      <w:szCs w:val="19"/>
                    </w:rPr>
                  </w:pPr>
                  <w:r w:rsidRPr="00CE5C1D">
                    <w:rPr>
                      <w:color w:val="626363"/>
                      <w:sz w:val="19"/>
                      <w:szCs w:val="19"/>
                    </w:rPr>
                    <w:t xml:space="preserve">Отдельное подокно для вывода информации создаётся с помощью пользовательского индикатора с соответствующей настройкой. Единственным назначением этого индикатора является создание подокна, поэтому в индикаторе не выполняются никакие вычисления, не ставится также цель построения индикаторных линий. Код индикатора </w:t>
                  </w:r>
                  <w:hyperlink r:id="rId2081" w:history="1">
                    <w:r w:rsidRPr="00CE5C1D">
                      <w:rPr>
                        <w:rStyle w:val="a3"/>
                        <w:sz w:val="19"/>
                        <w:szCs w:val="19"/>
                      </w:rPr>
                      <w:t>Inform.mq4</w:t>
                    </w:r>
                  </w:hyperlink>
                  <w:r w:rsidRPr="00CE5C1D">
                    <w:rPr>
                      <w:color w:val="626363"/>
                      <w:sz w:val="19"/>
                      <w:szCs w:val="19"/>
                    </w:rPr>
                    <w:t xml:space="preserve"> может выглядеть так:</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65817164"/>
                    <w:rPr>
                      <w:rFonts w:ascii="Courier" w:hAnsi="Courier"/>
                      <w:color w:val="626363"/>
                    </w:rPr>
                  </w:pPr>
                  <w:r w:rsidRPr="00CE5C1D">
                    <w:rPr>
                      <w:rStyle w:val="hl-comment45"/>
                    </w:rPr>
                    <w:t>//--------------------------------------------------------------------</w:t>
                  </w:r>
                  <w:r w:rsidRPr="00CE5C1D">
                    <w:rPr>
                      <w:rFonts w:ascii="Courier" w:hAnsi="Courier"/>
                      <w:color w:val="626363"/>
                    </w:rPr>
                    <w:br/>
                  </w:r>
                  <w:r w:rsidRPr="00CE5C1D">
                    <w:rPr>
                      <w:rStyle w:val="hl-comment45"/>
                    </w:rPr>
                    <w:t xml:space="preserve">// Inform.mq4 </w:t>
                  </w:r>
                  <w:r w:rsidRPr="00CE5C1D">
                    <w:rPr>
                      <w:rFonts w:ascii="Courier" w:hAnsi="Courier"/>
                      <w:color w:val="626363"/>
                    </w:rPr>
                    <w:br/>
                  </w:r>
                  <w:r w:rsidRPr="00CE5C1D">
                    <w:rPr>
                      <w:rStyle w:val="hl-comment45"/>
                    </w:rPr>
                    <w:t>// Предназначен для использования в качестве примера в учебнике MQL4.</w:t>
                  </w:r>
                  <w:r w:rsidRPr="00CE5C1D">
                    <w:rPr>
                      <w:rFonts w:ascii="Courier" w:hAnsi="Courier"/>
                      <w:color w:val="626363"/>
                    </w:rPr>
                    <w:br/>
                  </w:r>
                  <w:r w:rsidRPr="00CE5C1D">
                    <w:rPr>
                      <w:rStyle w:val="hl-comment45"/>
                    </w:rPr>
                    <w:t>//--------------------------------------------------------------------</w:t>
                  </w:r>
                  <w:r w:rsidRPr="00CE5C1D">
                    <w:rPr>
                      <w:rFonts w:ascii="Courier" w:hAnsi="Courier"/>
                      <w:color w:val="626363"/>
                    </w:rPr>
                    <w:br/>
                  </w:r>
                  <w:r w:rsidRPr="00CE5C1D">
                    <w:rPr>
                      <w:rStyle w:val="hl-prepro8"/>
                    </w:rPr>
                    <w:t>#property</w:t>
                  </w:r>
                  <w:r w:rsidRPr="00CE5C1D">
                    <w:rPr>
                      <w:rFonts w:ascii="Courier" w:hAnsi="Courier"/>
                      <w:color w:val="626363"/>
                    </w:rPr>
                    <w:t xml:space="preserve"> </w:t>
                  </w:r>
                  <w:r w:rsidRPr="00CE5C1D">
                    <w:rPr>
                      <w:rStyle w:val="hl-reserved45"/>
                    </w:rPr>
                    <w:t>indicator_separate_window</w:t>
                  </w:r>
                  <w:r w:rsidRPr="00CE5C1D">
                    <w:rPr>
                      <w:rFonts w:ascii="Courier" w:hAnsi="Courier"/>
                      <w:color w:val="626363"/>
                    </w:rPr>
                    <w:t xml:space="preserve"> </w:t>
                  </w:r>
                  <w:r w:rsidRPr="00CE5C1D">
                    <w:rPr>
                      <w:rStyle w:val="hl-comment45"/>
                    </w:rPr>
                    <w:t>// Отдельное окно индикатора</w:t>
                  </w:r>
                  <w:r w:rsidRPr="00CE5C1D">
                    <w:rPr>
                      <w:rFonts w:ascii="Courier" w:hAnsi="Courier"/>
                      <w:color w:val="626363"/>
                    </w:rPr>
                    <w:br/>
                  </w:r>
                  <w:r w:rsidRPr="00CE5C1D">
                    <w:rPr>
                      <w:rStyle w:val="hl-comment45"/>
                    </w:rPr>
                    <w:t>//--------------------------------------------------------------------</w:t>
                  </w:r>
                  <w:r w:rsidRPr="00CE5C1D">
                    <w:rPr>
                      <w:rFonts w:ascii="Courier" w:hAnsi="Courier"/>
                      <w:color w:val="626363"/>
                    </w:rPr>
                    <w:br/>
                  </w:r>
                  <w:r w:rsidRPr="00CE5C1D">
                    <w:rPr>
                      <w:rStyle w:val="hl-reserved45"/>
                    </w:rPr>
                    <w:t>int</w:t>
                  </w:r>
                  <w:r w:rsidRPr="00CE5C1D">
                    <w:rPr>
                      <w:rFonts w:ascii="Courier" w:hAnsi="Courier"/>
                      <w:color w:val="626363"/>
                    </w:rPr>
                    <w:t xml:space="preserve"> </w:t>
                  </w:r>
                  <w:r w:rsidRPr="00CE5C1D">
                    <w:rPr>
                      <w:rStyle w:val="hl-identifier45"/>
                    </w:rPr>
                    <w:t>start</w:t>
                  </w:r>
                  <w:r w:rsidRPr="00CE5C1D">
                    <w:rPr>
                      <w:rStyle w:val="hl-brackets43"/>
                    </w:rPr>
                    <w:t>()</w:t>
                  </w:r>
                  <w:r w:rsidRPr="00CE5C1D">
                    <w:rPr>
                      <w:rFonts w:ascii="Courier" w:hAnsi="Courier"/>
                      <w:color w:val="626363"/>
                    </w:rPr>
                    <w:t xml:space="preserve">                         </w:t>
                  </w:r>
                  <w:r w:rsidRPr="00CE5C1D">
                    <w:rPr>
                      <w:rStyle w:val="hl-comment45"/>
                    </w:rPr>
                    <w:t>// Специальная функция start()</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brackets43"/>
                    </w:rPr>
                    <w:t>}</w:t>
                  </w:r>
                  <w:r w:rsidRPr="00CE5C1D">
                    <w:rPr>
                      <w:rFonts w:ascii="Courier" w:hAnsi="Courier"/>
                      <w:color w:val="626363"/>
                    </w:rPr>
                    <w:br/>
                  </w:r>
                  <w:r w:rsidRPr="00CE5C1D">
                    <w:rPr>
                      <w:rStyle w:val="hl-comment45"/>
                    </w:rPr>
                    <w:t>//--------------------------------------------------------------------</w:t>
                  </w:r>
                </w:p>
                <w:p w:rsidR="002D2414" w:rsidRPr="00CE5C1D" w:rsidRDefault="002D2414">
                  <w:pPr>
                    <w:pStyle w:val="a5"/>
                    <w:divId w:val="265817164"/>
                    <w:rPr>
                      <w:color w:val="626363"/>
                      <w:sz w:val="19"/>
                      <w:szCs w:val="19"/>
                    </w:rPr>
                  </w:pPr>
                  <w:r w:rsidRPr="00CE5C1D">
                    <w:rPr>
                      <w:color w:val="626363"/>
                      <w:sz w:val="19"/>
                      <w:szCs w:val="19"/>
                    </w:rPr>
                    <w:t>В общем случае программист по своему усмотрению может добавить в индикатор необходимый код, наделив его, таким образом, дополнительными свойствами. Например, в некоторой части подокна индикатора можно выводить индикаторные линии. В данном примере предлагается простой код индикатора, в окне которого будут отображаться графические объекты.</w:t>
                  </w:r>
                </w:p>
                <w:p w:rsidR="002D2414" w:rsidRDefault="002D2414">
                  <w:pPr>
                    <w:divId w:val="265817164"/>
                    <w:rPr>
                      <w:color w:val="626363"/>
                      <w:sz w:val="19"/>
                      <w:szCs w:val="19"/>
                    </w:rPr>
                  </w:pPr>
                </w:p>
                <w:p w:rsidR="002D2414" w:rsidRDefault="002D2414">
                  <w:pPr>
                    <w:pStyle w:val="2"/>
                    <w:divId w:val="265817164"/>
                    <w:rPr>
                      <w:color w:val="626363"/>
                      <w:sz w:val="27"/>
                      <w:szCs w:val="27"/>
                    </w:rPr>
                  </w:pPr>
                  <w:r>
                    <w:rPr>
                      <w:color w:val="626363"/>
                      <w:sz w:val="27"/>
                      <w:szCs w:val="27"/>
                    </w:rPr>
                    <w:t>Пользовательская функция Inform()</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65817164"/>
                    <w:rPr>
                      <w:rFonts w:ascii="Courier" w:hAnsi="Courier"/>
                      <w:color w:val="626363"/>
                    </w:rPr>
                  </w:pPr>
                  <w:r w:rsidRPr="00CE5C1D">
                    <w:rPr>
                      <w:rStyle w:val="hl-reserved45"/>
                    </w:rPr>
                    <w:t>int</w:t>
                  </w:r>
                  <w:r w:rsidRPr="00CE5C1D">
                    <w:rPr>
                      <w:rFonts w:ascii="Courier" w:hAnsi="Courier"/>
                      <w:color w:val="626363"/>
                    </w:rPr>
                    <w:t xml:space="preserve"> </w:t>
                  </w:r>
                  <w:r w:rsidRPr="00CE5C1D">
                    <w:rPr>
                      <w:rStyle w:val="hl-identifier45"/>
                    </w:rPr>
                    <w:t>Inform</w:t>
                  </w:r>
                  <w:r w:rsidRPr="00CE5C1D">
                    <w:rPr>
                      <w:rStyle w:val="hl-brackets43"/>
                    </w:rPr>
                    <w:t>(</w:t>
                  </w:r>
                  <w:r w:rsidRPr="00CE5C1D">
                    <w:rPr>
                      <w:rStyle w:val="hl-reserved45"/>
                    </w:rPr>
                    <w:t>int</w:t>
                  </w:r>
                  <w:r w:rsidRPr="00CE5C1D">
                    <w:rPr>
                      <w:rFonts w:ascii="Courier" w:hAnsi="Courier"/>
                      <w:color w:val="626363"/>
                    </w:rPr>
                    <w:t xml:space="preserve"> </w:t>
                  </w:r>
                  <w:r w:rsidRPr="00CE5C1D">
                    <w:rPr>
                      <w:rStyle w:val="hl-identifier45"/>
                    </w:rPr>
                    <w:t>Mess_Number</w:t>
                  </w:r>
                  <w:r w:rsidRPr="00CE5C1D">
                    <w:rPr>
                      <w:rStyle w:val="hl-code45"/>
                    </w:rPr>
                    <w:t>,</w:t>
                  </w:r>
                  <w:r w:rsidRPr="00CE5C1D">
                    <w:rPr>
                      <w:rStyle w:val="hl-reserved45"/>
                    </w:rPr>
                    <w:t>int</w:t>
                  </w:r>
                  <w:r w:rsidRPr="00CE5C1D">
                    <w:rPr>
                      <w:rFonts w:ascii="Courier" w:hAnsi="Courier"/>
                      <w:color w:val="626363"/>
                    </w:rPr>
                    <w:t xml:space="preserve"> </w:t>
                  </w:r>
                  <w:r w:rsidRPr="00CE5C1D">
                    <w:rPr>
                      <w:rStyle w:val="hl-identifier45"/>
                    </w:rPr>
                    <w:t>Number</w:t>
                  </w:r>
                  <w:r w:rsidRPr="00CE5C1D">
                    <w:rPr>
                      <w:rStyle w:val="hl-code45"/>
                    </w:rPr>
                    <w:t>=</w:t>
                  </w:r>
                  <w:r w:rsidRPr="00CE5C1D">
                    <w:rPr>
                      <w:rStyle w:val="hl-number44"/>
                    </w:rPr>
                    <w:t>0</w:t>
                  </w:r>
                  <w:r w:rsidRPr="00CE5C1D">
                    <w:rPr>
                      <w:rStyle w:val="hl-code45"/>
                    </w:rPr>
                    <w:t>,</w:t>
                  </w:r>
                  <w:r w:rsidRPr="00CE5C1D">
                    <w:rPr>
                      <w:rStyle w:val="hl-reserved45"/>
                    </w:rPr>
                    <w:t>double</w:t>
                  </w:r>
                  <w:r w:rsidRPr="00CE5C1D">
                    <w:rPr>
                      <w:rFonts w:ascii="Courier" w:hAnsi="Courier"/>
                      <w:color w:val="626363"/>
                    </w:rPr>
                    <w:t xml:space="preserve"> </w:t>
                  </w:r>
                  <w:r w:rsidRPr="00CE5C1D">
                    <w:rPr>
                      <w:rStyle w:val="hl-identifier45"/>
                    </w:rPr>
                    <w:t>Value</w:t>
                  </w:r>
                  <w:r w:rsidRPr="00CE5C1D">
                    <w:rPr>
                      <w:rStyle w:val="hl-code45"/>
                    </w:rPr>
                    <w:t>=</w:t>
                  </w:r>
                  <w:r w:rsidRPr="00CE5C1D">
                    <w:rPr>
                      <w:rStyle w:val="hl-number44"/>
                    </w:rPr>
                    <w:t>0.0</w:t>
                  </w:r>
                  <w:r w:rsidRPr="00CE5C1D">
                    <w:rPr>
                      <w:rStyle w:val="hl-brackets43"/>
                    </w:rPr>
                    <w:t>)</w:t>
                  </w:r>
                </w:p>
                <w:p w:rsidR="002D2414" w:rsidRPr="00CE5C1D" w:rsidRDefault="002D2414">
                  <w:pPr>
                    <w:pStyle w:val="a5"/>
                    <w:divId w:val="265817164"/>
                    <w:rPr>
                      <w:color w:val="626363"/>
                      <w:sz w:val="19"/>
                      <w:szCs w:val="19"/>
                    </w:rPr>
                  </w:pPr>
                  <w:r w:rsidRPr="00CE5C1D">
                    <w:rPr>
                      <w:color w:val="626363"/>
                      <w:sz w:val="19"/>
                      <w:szCs w:val="19"/>
                    </w:rPr>
                    <w:t xml:space="preserve">Функция выводит сообщения, созданные с помощью графических объектов, в подокно индикатора </w:t>
                  </w:r>
                  <w:hyperlink r:id="rId2082" w:history="1">
                    <w:r w:rsidRPr="00CE5C1D">
                      <w:rPr>
                        <w:rStyle w:val="a3"/>
                        <w:sz w:val="19"/>
                        <w:szCs w:val="19"/>
                      </w:rPr>
                      <w:t>Inform.mq4</w:t>
                    </w:r>
                  </w:hyperlink>
                  <w:r w:rsidRPr="00CE5C1D">
                    <w:rPr>
                      <w:color w:val="626363"/>
                      <w:sz w:val="19"/>
                      <w:szCs w:val="19"/>
                    </w:rPr>
                    <w:t>. Функция управляет положением графических объектов в подокне индикатора: каждое новое сообщение выводится в нижнюю часть окна (нижнюю строку) и окрашивается нужным цветом, при этом ранее выведенные сообщения перемещаются в верхнюю часть окна (на одну строку выше). Если в течение 15 секунд не было выведено новых сообщений, то при обращении к функции все ранее выведенные сообщения окрашиваются в серый цвет (чтобы не отвлекать внимание пользователя).</w:t>
                  </w:r>
                </w:p>
                <w:p w:rsidR="002D2414" w:rsidRPr="00CE5C1D" w:rsidRDefault="002D2414">
                  <w:pPr>
                    <w:pStyle w:val="a5"/>
                    <w:divId w:val="265817164"/>
                    <w:rPr>
                      <w:color w:val="626363"/>
                      <w:sz w:val="19"/>
                      <w:szCs w:val="19"/>
                    </w:rPr>
                  </w:pPr>
                  <w:r w:rsidRPr="00CE5C1D">
                    <w:rPr>
                      <w:color w:val="626363"/>
                      <w:sz w:val="19"/>
                      <w:szCs w:val="19"/>
                    </w:rPr>
                    <w:t>Параметры:</w:t>
                  </w:r>
                </w:p>
                <w:p w:rsidR="002D2414" w:rsidRPr="00CE5C1D" w:rsidRDefault="002D2414">
                  <w:pPr>
                    <w:pStyle w:val="a5"/>
                    <w:divId w:val="265817164"/>
                    <w:rPr>
                      <w:color w:val="626363"/>
                      <w:sz w:val="19"/>
                      <w:szCs w:val="19"/>
                    </w:rPr>
                  </w:pPr>
                  <w:r w:rsidRPr="00CE5C1D">
                    <w:rPr>
                      <w:b/>
                      <w:bCs/>
                      <w:color w:val="626363"/>
                      <w:sz w:val="19"/>
                      <w:szCs w:val="19"/>
                    </w:rPr>
                    <w:t xml:space="preserve">Mess_Number - </w:t>
                  </w:r>
                  <w:r w:rsidRPr="00CE5C1D">
                    <w:rPr>
                      <w:color w:val="626363"/>
                      <w:sz w:val="19"/>
                      <w:szCs w:val="19"/>
                    </w:rPr>
                    <w:t>номер сообщения, может принимать следующие значения:</w:t>
                  </w:r>
                </w:p>
                <w:p w:rsidR="002D2414" w:rsidRDefault="002D2414">
                  <w:pPr>
                    <w:numPr>
                      <w:ilvl w:val="0"/>
                      <w:numId w:val="161"/>
                    </w:numPr>
                    <w:spacing w:before="100" w:beforeAutospacing="1" w:after="100" w:afterAutospacing="1"/>
                    <w:divId w:val="265817164"/>
                    <w:rPr>
                      <w:color w:val="626363"/>
                      <w:sz w:val="19"/>
                      <w:szCs w:val="19"/>
                    </w:rPr>
                  </w:pPr>
                  <w:r>
                    <w:rPr>
                      <w:color w:val="626363"/>
                      <w:sz w:val="19"/>
                      <w:szCs w:val="19"/>
                    </w:rPr>
                    <w:t>(ноль) 0 - сообщение не выводится, режим используется для сброса счётчика времени;</w:t>
                  </w:r>
                </w:p>
                <w:p w:rsidR="002D2414" w:rsidRDefault="002D2414">
                  <w:pPr>
                    <w:numPr>
                      <w:ilvl w:val="0"/>
                      <w:numId w:val="161"/>
                    </w:numPr>
                    <w:spacing w:before="100" w:beforeAutospacing="1" w:after="100" w:afterAutospacing="1"/>
                    <w:divId w:val="265817164"/>
                    <w:rPr>
                      <w:color w:val="626363"/>
                      <w:sz w:val="19"/>
                      <w:szCs w:val="19"/>
                    </w:rPr>
                  </w:pPr>
                  <w:r>
                    <w:rPr>
                      <w:color w:val="626363"/>
                      <w:sz w:val="19"/>
                      <w:szCs w:val="19"/>
                    </w:rPr>
                    <w:t>(минус единица) -1 - все графические объекты, созданные функцией, удаляются;</w:t>
                  </w:r>
                </w:p>
                <w:p w:rsidR="002D2414" w:rsidRDefault="002D2414">
                  <w:pPr>
                    <w:numPr>
                      <w:ilvl w:val="0"/>
                      <w:numId w:val="161"/>
                    </w:numPr>
                    <w:spacing w:before="100" w:beforeAutospacing="1" w:after="100" w:afterAutospacing="1"/>
                    <w:divId w:val="265817164"/>
                    <w:rPr>
                      <w:color w:val="626363"/>
                      <w:sz w:val="19"/>
                      <w:szCs w:val="19"/>
                    </w:rPr>
                  </w:pPr>
                  <w:r>
                    <w:rPr>
                      <w:color w:val="626363"/>
                      <w:sz w:val="19"/>
                      <w:szCs w:val="19"/>
                    </w:rPr>
                    <w:t>(единица и более) - номер сообщения, которое необходимо вывести в подокно индикатора;</w:t>
                  </w:r>
                </w:p>
                <w:p w:rsidR="002D2414" w:rsidRDefault="002D2414">
                  <w:pPr>
                    <w:pStyle w:val="a5"/>
                    <w:divId w:val="265817164"/>
                    <w:rPr>
                      <w:color w:val="626363"/>
                      <w:sz w:val="19"/>
                      <w:szCs w:val="19"/>
                    </w:rPr>
                  </w:pPr>
                  <w:r w:rsidRPr="00CE5C1D">
                    <w:rPr>
                      <w:b/>
                      <w:bCs/>
                      <w:color w:val="626363"/>
                      <w:sz w:val="19"/>
                      <w:szCs w:val="19"/>
                    </w:rPr>
                    <w:t>Number</w:t>
                  </w:r>
                  <w:r w:rsidRPr="00CE5C1D">
                    <w:rPr>
                      <w:color w:val="626363"/>
                      <w:sz w:val="19"/>
                      <w:szCs w:val="19"/>
                    </w:rPr>
                    <w:t xml:space="preserve"> - целое число, используемое в некоторых сообщениях;</w:t>
                  </w:r>
                </w:p>
                <w:p w:rsidR="002D2414" w:rsidRPr="00CE5C1D" w:rsidRDefault="002D2414">
                  <w:pPr>
                    <w:pStyle w:val="a5"/>
                    <w:divId w:val="265817164"/>
                    <w:rPr>
                      <w:color w:val="626363"/>
                      <w:sz w:val="19"/>
                      <w:szCs w:val="19"/>
                    </w:rPr>
                  </w:pPr>
                  <w:r w:rsidRPr="00CE5C1D">
                    <w:rPr>
                      <w:b/>
                      <w:bCs/>
                      <w:color w:val="626363"/>
                      <w:sz w:val="19"/>
                      <w:szCs w:val="19"/>
                    </w:rPr>
                    <w:t xml:space="preserve">Value - </w:t>
                  </w:r>
                  <w:r w:rsidRPr="00CE5C1D">
                    <w:rPr>
                      <w:color w:val="626363"/>
                      <w:sz w:val="19"/>
                      <w:szCs w:val="19"/>
                    </w:rPr>
                    <w:t>действительное число, используемое в некоторых сообщениях.</w:t>
                  </w:r>
                </w:p>
                <w:p w:rsidR="002D2414" w:rsidRPr="00CE5C1D" w:rsidRDefault="002D2414">
                  <w:pPr>
                    <w:pStyle w:val="a5"/>
                    <w:divId w:val="265817164"/>
                    <w:rPr>
                      <w:color w:val="626363"/>
                      <w:sz w:val="19"/>
                      <w:szCs w:val="19"/>
                    </w:rPr>
                  </w:pPr>
                  <w:r w:rsidRPr="00CE5C1D">
                    <w:rPr>
                      <w:color w:val="626363"/>
                      <w:sz w:val="19"/>
                      <w:szCs w:val="19"/>
                    </w:rPr>
                    <w:t xml:space="preserve">Функция Inform(), создающая графические объекты, как и другие функции в обычном эксперте, оформлена в виде включаемого файла </w:t>
                  </w:r>
                  <w:hyperlink r:id="rId2083" w:history="1">
                    <w:r w:rsidRPr="00CE5C1D">
                      <w:rPr>
                        <w:rStyle w:val="a3"/>
                        <w:sz w:val="19"/>
                        <w:szCs w:val="19"/>
                      </w:rPr>
                      <w:t>Inform.mqh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65817164"/>
                    <w:rPr>
                      <w:rFonts w:ascii="Courier" w:hAnsi="Courier"/>
                      <w:color w:val="626363"/>
                    </w:rPr>
                  </w:pPr>
                  <w:r w:rsidRPr="00CE5C1D">
                    <w:rPr>
                      <w:rStyle w:val="hl-comment45"/>
                    </w:rPr>
                    <w:t>//--------------------------------------------------------------------</w:t>
                  </w:r>
                  <w:r w:rsidRPr="00CE5C1D">
                    <w:rPr>
                      <w:rFonts w:ascii="Courier" w:hAnsi="Courier"/>
                      <w:color w:val="626363"/>
                    </w:rPr>
                    <w:br/>
                  </w:r>
                  <w:r w:rsidRPr="00CE5C1D">
                    <w:rPr>
                      <w:rStyle w:val="hl-comment45"/>
                    </w:rPr>
                    <w:t>// Inform.mqh</w:t>
                  </w:r>
                  <w:r w:rsidRPr="00CE5C1D">
                    <w:rPr>
                      <w:rFonts w:ascii="Courier" w:hAnsi="Courier"/>
                      <w:color w:val="626363"/>
                    </w:rPr>
                    <w:br/>
                  </w:r>
                  <w:r w:rsidRPr="00CE5C1D">
                    <w:rPr>
                      <w:rStyle w:val="hl-comment45"/>
                    </w:rPr>
                    <w:t>// Предназначен для использования в качестве примера в учебнике MQL4.</w:t>
                  </w:r>
                  <w:r w:rsidRPr="00CE5C1D">
                    <w:rPr>
                      <w:rFonts w:ascii="Courier" w:hAnsi="Courier"/>
                      <w:color w:val="626363"/>
                    </w:rPr>
                    <w:br/>
                  </w:r>
                  <w:r w:rsidRPr="00CE5C1D">
                    <w:rPr>
                      <w:rStyle w:val="hl-comment45"/>
                    </w:rPr>
                    <w:t>//--------------------------------------------------------------- 1 --</w:t>
                  </w:r>
                  <w:r w:rsidRPr="00CE5C1D">
                    <w:rPr>
                      <w:rFonts w:ascii="Courier" w:hAnsi="Courier"/>
                      <w:color w:val="626363"/>
                    </w:rPr>
                    <w:br/>
                  </w:r>
                  <w:r w:rsidRPr="00CE5C1D">
                    <w:rPr>
                      <w:rStyle w:val="hl-comment45"/>
                    </w:rPr>
                    <w:t>// Функция вывода на экран графических сообщений.</w:t>
                  </w:r>
                  <w:r w:rsidRPr="00CE5C1D">
                    <w:rPr>
                      <w:rFonts w:ascii="Courier" w:hAnsi="Courier"/>
                      <w:color w:val="626363"/>
                    </w:rPr>
                    <w:br/>
                  </w:r>
                  <w:r w:rsidRPr="00CE5C1D">
                    <w:rPr>
                      <w:rStyle w:val="hl-comment45"/>
                    </w:rPr>
                    <w:t>//--------------------------------------------------------------- 2 --</w:t>
                  </w:r>
                  <w:r w:rsidRPr="00CE5C1D">
                    <w:rPr>
                      <w:rFonts w:ascii="Courier" w:hAnsi="Courier"/>
                      <w:color w:val="626363"/>
                    </w:rPr>
                    <w:br/>
                  </w:r>
                  <w:r w:rsidRPr="00CE5C1D">
                    <w:rPr>
                      <w:rStyle w:val="hl-reserved45"/>
                    </w:rPr>
                    <w:t>int</w:t>
                  </w:r>
                  <w:r w:rsidRPr="00CE5C1D">
                    <w:rPr>
                      <w:rFonts w:ascii="Courier" w:hAnsi="Courier"/>
                      <w:color w:val="626363"/>
                    </w:rPr>
                    <w:t xml:space="preserve"> </w:t>
                  </w:r>
                  <w:r w:rsidRPr="00CE5C1D">
                    <w:rPr>
                      <w:rStyle w:val="hl-identifier45"/>
                    </w:rPr>
                    <w:t>Inform</w:t>
                  </w:r>
                  <w:r w:rsidRPr="00CE5C1D">
                    <w:rPr>
                      <w:rStyle w:val="hl-brackets43"/>
                    </w:rPr>
                    <w:t>(</w:t>
                  </w:r>
                  <w:r w:rsidRPr="00CE5C1D">
                    <w:rPr>
                      <w:rStyle w:val="hl-reserved45"/>
                    </w:rPr>
                    <w:t>int</w:t>
                  </w:r>
                  <w:r w:rsidRPr="00CE5C1D">
                    <w:rPr>
                      <w:rFonts w:ascii="Courier" w:hAnsi="Courier"/>
                      <w:color w:val="626363"/>
                    </w:rPr>
                    <w:t xml:space="preserve"> </w:t>
                  </w:r>
                  <w:r w:rsidRPr="00CE5C1D">
                    <w:rPr>
                      <w:rStyle w:val="hl-identifier45"/>
                    </w:rPr>
                    <w:t>Mess_Number</w:t>
                  </w:r>
                  <w:r w:rsidRPr="00CE5C1D">
                    <w:rPr>
                      <w:rStyle w:val="hl-code45"/>
                    </w:rPr>
                    <w:t xml:space="preserve">, </w:t>
                  </w:r>
                  <w:r w:rsidRPr="00CE5C1D">
                    <w:rPr>
                      <w:rStyle w:val="hl-reserved45"/>
                    </w:rPr>
                    <w:t>int</w:t>
                  </w:r>
                  <w:r w:rsidRPr="00CE5C1D">
                    <w:rPr>
                      <w:rFonts w:ascii="Courier" w:hAnsi="Courier"/>
                      <w:color w:val="626363"/>
                    </w:rPr>
                    <w:t xml:space="preserve"> </w:t>
                  </w:r>
                  <w:r w:rsidRPr="00CE5C1D">
                    <w:rPr>
                      <w:rStyle w:val="hl-identifier45"/>
                    </w:rPr>
                    <w:t>Number</w:t>
                  </w:r>
                  <w:r w:rsidRPr="00CE5C1D">
                    <w:rPr>
                      <w:rStyle w:val="hl-code45"/>
                    </w:rPr>
                    <w:t>=</w:t>
                  </w:r>
                  <w:r w:rsidRPr="00CE5C1D">
                    <w:rPr>
                      <w:rStyle w:val="hl-number44"/>
                    </w:rPr>
                    <w:t>0</w:t>
                  </w:r>
                  <w:r w:rsidRPr="00CE5C1D">
                    <w:rPr>
                      <w:rStyle w:val="hl-code45"/>
                    </w:rPr>
                    <w:t xml:space="preserve">, </w:t>
                  </w:r>
                  <w:r w:rsidRPr="00CE5C1D">
                    <w:rPr>
                      <w:rStyle w:val="hl-reserved45"/>
                    </w:rPr>
                    <w:t>double</w:t>
                  </w:r>
                  <w:r w:rsidRPr="00CE5C1D">
                    <w:rPr>
                      <w:rFonts w:ascii="Courier" w:hAnsi="Courier"/>
                      <w:color w:val="626363"/>
                    </w:rPr>
                    <w:t xml:space="preserve"> </w:t>
                  </w:r>
                  <w:r w:rsidRPr="00CE5C1D">
                    <w:rPr>
                      <w:rStyle w:val="hl-identifier45"/>
                    </w:rPr>
                    <w:t>Value</w:t>
                  </w:r>
                  <w:r w:rsidRPr="00CE5C1D">
                    <w:rPr>
                      <w:rStyle w:val="hl-code45"/>
                    </w:rPr>
                    <w:t>=</w:t>
                  </w:r>
                  <w:r w:rsidRPr="00CE5C1D">
                    <w:rPr>
                      <w:rStyle w:val="hl-number44"/>
                    </w:rPr>
                    <w:t>0.0</w:t>
                  </w:r>
                  <w:r w:rsidRPr="00CE5C1D">
                    <w:rPr>
                      <w:rStyle w:val="hl-brackets43"/>
                    </w:rPr>
                    <w:t>)</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comment45"/>
                    </w:rPr>
                    <w:t xml:space="preserve">// int    Mess_Number               // Номер сообщения  </w:t>
                  </w:r>
                  <w:r w:rsidRPr="00CE5C1D">
                    <w:rPr>
                      <w:rFonts w:ascii="Courier" w:hAnsi="Courier"/>
                      <w:color w:val="626363"/>
                    </w:rPr>
                    <w:br/>
                    <w:t xml:space="preserve">   </w:t>
                  </w:r>
                  <w:r w:rsidRPr="00CE5C1D">
                    <w:rPr>
                      <w:rStyle w:val="hl-comment45"/>
                    </w:rPr>
                    <w:t>// int    Number                    // Передаваемое целое значение</w:t>
                  </w:r>
                  <w:r w:rsidRPr="00CE5C1D">
                    <w:rPr>
                      <w:rFonts w:ascii="Courier" w:hAnsi="Courier"/>
                      <w:color w:val="626363"/>
                    </w:rPr>
                    <w:br/>
                    <w:t xml:space="preserve">   </w:t>
                  </w:r>
                  <w:r w:rsidRPr="00CE5C1D">
                    <w:rPr>
                      <w:rStyle w:val="hl-comment45"/>
                    </w:rPr>
                    <w:t>// double Value                     // Передаваемое действит. знач.</w:t>
                  </w:r>
                  <w:r w:rsidRPr="00CE5C1D">
                    <w:rPr>
                      <w:rFonts w:ascii="Courier" w:hAnsi="Courier"/>
                      <w:color w:val="626363"/>
                    </w:rPr>
                    <w:br/>
                    <w:t xml:space="preserve">   </w:t>
                  </w:r>
                  <w:r w:rsidRPr="00CE5C1D">
                    <w:rPr>
                      <w:rStyle w:val="hl-reserved45"/>
                    </w:rPr>
                    <w:t>int</w:t>
                  </w:r>
                  <w:r w:rsidRPr="00CE5C1D">
                    <w:rPr>
                      <w:rFonts w:ascii="Courier" w:hAnsi="Courier"/>
                      <w:color w:val="626363"/>
                    </w:rPr>
                    <w:t xml:space="preserve">    </w:t>
                  </w:r>
                  <w:r w:rsidRPr="00CE5C1D">
                    <w:rPr>
                      <w:rStyle w:val="hl-identifier45"/>
                    </w:rPr>
                    <w:t>Win_ind</w:t>
                  </w:r>
                  <w:r w:rsidRPr="00CE5C1D">
                    <w:rPr>
                      <w:rStyle w:val="hl-code45"/>
                    </w:rPr>
                    <w:t xml:space="preserve">;                     </w:t>
                  </w:r>
                  <w:r w:rsidRPr="00CE5C1D">
                    <w:rPr>
                      <w:rStyle w:val="hl-comment45"/>
                    </w:rPr>
                    <w:t>// Номер окна индикатора</w:t>
                  </w:r>
                  <w:r w:rsidRPr="00CE5C1D">
                    <w:rPr>
                      <w:rFonts w:ascii="Courier" w:hAnsi="Courier"/>
                      <w:color w:val="626363"/>
                    </w:rPr>
                    <w:br/>
                    <w:t xml:space="preserve">   </w:t>
                  </w:r>
                  <w:r w:rsidRPr="00CE5C1D">
                    <w:rPr>
                      <w:rStyle w:val="hl-reserved45"/>
                    </w:rPr>
                    <w:t>string</w:t>
                  </w:r>
                  <w:r w:rsidRPr="00CE5C1D">
                    <w:rPr>
                      <w:rFonts w:ascii="Courier" w:hAnsi="Courier"/>
                      <w:color w:val="626363"/>
                    </w:rPr>
                    <w:t xml:space="preserve"> </w:t>
                  </w:r>
                  <w:r w:rsidRPr="00CE5C1D">
                    <w:rPr>
                      <w:rStyle w:val="hl-identifier45"/>
                    </w:rPr>
                    <w:t>Graf_Text</w:t>
                  </w:r>
                  <w:r w:rsidRPr="00CE5C1D">
                    <w:rPr>
                      <w:rStyle w:val="hl-code45"/>
                    </w:rPr>
                    <w:t xml:space="preserve">;                   </w:t>
                  </w:r>
                  <w:r w:rsidRPr="00CE5C1D">
                    <w:rPr>
                      <w:rStyle w:val="hl-comment45"/>
                    </w:rPr>
                    <w:t>// Строка сообщения</w:t>
                  </w:r>
                  <w:r w:rsidRPr="00CE5C1D">
                    <w:rPr>
                      <w:rFonts w:ascii="Courier" w:hAnsi="Courier"/>
                      <w:color w:val="626363"/>
                    </w:rPr>
                    <w:br/>
                    <w:t xml:space="preserve">   </w:t>
                  </w:r>
                  <w:r w:rsidRPr="00CE5C1D">
                    <w:rPr>
                      <w:rStyle w:val="hl-reserved45"/>
                    </w:rPr>
                    <w:t>color</w:t>
                  </w:r>
                  <w:r w:rsidRPr="00CE5C1D">
                    <w:rPr>
                      <w:rFonts w:ascii="Courier" w:hAnsi="Courier"/>
                      <w:color w:val="626363"/>
                    </w:rPr>
                    <w:t xml:space="preserve">  </w:t>
                  </w:r>
                  <w:r w:rsidRPr="00CE5C1D">
                    <w:rPr>
                      <w:rStyle w:val="hl-identifier45"/>
                    </w:rPr>
                    <w:t>Color_GT</w:t>
                  </w:r>
                  <w:r w:rsidRPr="00CE5C1D">
                    <w:rPr>
                      <w:rStyle w:val="hl-code45"/>
                    </w:rPr>
                    <w:t xml:space="preserve">;                    </w:t>
                  </w:r>
                  <w:r w:rsidRPr="00CE5C1D">
                    <w:rPr>
                      <w:rStyle w:val="hl-comment45"/>
                    </w:rPr>
                    <w:t>// Цвет строки сообщения</w:t>
                  </w:r>
                  <w:r w:rsidRPr="00CE5C1D">
                    <w:rPr>
                      <w:rFonts w:ascii="Courier" w:hAnsi="Courier"/>
                      <w:color w:val="626363"/>
                    </w:rPr>
                    <w:br/>
                    <w:t xml:space="preserve">   </w:t>
                  </w:r>
                  <w:r w:rsidRPr="00CE5C1D">
                    <w:rPr>
                      <w:rStyle w:val="hl-reserved45"/>
                    </w:rPr>
                    <w:t>static</w:t>
                  </w:r>
                  <w:r w:rsidRPr="00CE5C1D">
                    <w:rPr>
                      <w:rFonts w:ascii="Courier" w:hAnsi="Courier"/>
                      <w:color w:val="626363"/>
                    </w:rPr>
                    <w:t xml:space="preserve"> </w:t>
                  </w:r>
                  <w:r w:rsidRPr="00CE5C1D">
                    <w:rPr>
                      <w:rStyle w:val="hl-reserved45"/>
                    </w:rPr>
                    <w:t>int</w:t>
                  </w:r>
                  <w:r w:rsidRPr="00CE5C1D">
                    <w:rPr>
                      <w:rFonts w:ascii="Courier" w:hAnsi="Courier"/>
                      <w:color w:val="626363"/>
                    </w:rPr>
                    <w:t xml:space="preserve">    </w:t>
                  </w:r>
                  <w:r w:rsidRPr="00CE5C1D">
                    <w:rPr>
                      <w:rStyle w:val="hl-identifier45"/>
                    </w:rPr>
                    <w:t>Time_Mess</w:t>
                  </w:r>
                  <w:r w:rsidRPr="00CE5C1D">
                    <w:rPr>
                      <w:rStyle w:val="hl-code45"/>
                    </w:rPr>
                    <w:t xml:space="preserve">;            </w:t>
                  </w:r>
                  <w:r w:rsidRPr="00CE5C1D">
                    <w:rPr>
                      <w:rStyle w:val="hl-comment45"/>
                    </w:rPr>
                    <w:t>// Время последней публикации сообщ.</w:t>
                  </w:r>
                  <w:r w:rsidRPr="00CE5C1D">
                    <w:rPr>
                      <w:rFonts w:ascii="Courier" w:hAnsi="Courier"/>
                      <w:color w:val="626363"/>
                    </w:rPr>
                    <w:br/>
                    <w:t xml:space="preserve">   </w:t>
                  </w:r>
                  <w:r w:rsidRPr="00CE5C1D">
                    <w:rPr>
                      <w:rStyle w:val="hl-reserved45"/>
                    </w:rPr>
                    <w:t>static</w:t>
                  </w:r>
                  <w:r w:rsidRPr="00CE5C1D">
                    <w:rPr>
                      <w:rFonts w:ascii="Courier" w:hAnsi="Courier"/>
                      <w:color w:val="626363"/>
                    </w:rPr>
                    <w:t xml:space="preserve"> </w:t>
                  </w:r>
                  <w:r w:rsidRPr="00CE5C1D">
                    <w:rPr>
                      <w:rStyle w:val="hl-reserved45"/>
                    </w:rPr>
                    <w:t>int</w:t>
                  </w:r>
                  <w:r w:rsidRPr="00CE5C1D">
                    <w:rPr>
                      <w:rFonts w:ascii="Courier" w:hAnsi="Courier"/>
                      <w:color w:val="626363"/>
                    </w:rPr>
                    <w:t xml:space="preserve">    </w:t>
                  </w:r>
                  <w:r w:rsidRPr="00CE5C1D">
                    <w:rPr>
                      <w:rStyle w:val="hl-identifier45"/>
                    </w:rPr>
                    <w:t>Nom_Mess_Graf</w:t>
                  </w:r>
                  <w:r w:rsidRPr="00CE5C1D">
                    <w:rPr>
                      <w:rStyle w:val="hl-code45"/>
                    </w:rPr>
                    <w:t xml:space="preserve">;        </w:t>
                  </w:r>
                  <w:r w:rsidRPr="00CE5C1D">
                    <w:rPr>
                      <w:rStyle w:val="hl-comment45"/>
                    </w:rPr>
                    <w:t>// Счётчик графических сообщений</w:t>
                  </w:r>
                  <w:r w:rsidRPr="00CE5C1D">
                    <w:rPr>
                      <w:rFonts w:ascii="Courier" w:hAnsi="Courier"/>
                      <w:color w:val="626363"/>
                    </w:rPr>
                    <w:br/>
                    <w:t xml:space="preserve">   </w:t>
                  </w:r>
                  <w:r w:rsidRPr="00CE5C1D">
                    <w:rPr>
                      <w:rStyle w:val="hl-reserved45"/>
                    </w:rPr>
                    <w:t>static</w:t>
                  </w:r>
                  <w:r w:rsidRPr="00CE5C1D">
                    <w:rPr>
                      <w:rFonts w:ascii="Courier" w:hAnsi="Courier"/>
                      <w:color w:val="626363"/>
                    </w:rPr>
                    <w:t xml:space="preserve"> </w:t>
                  </w:r>
                  <w:r w:rsidRPr="00CE5C1D">
                    <w:rPr>
                      <w:rStyle w:val="hl-reserved45"/>
                    </w:rPr>
                    <w:t>string</w:t>
                  </w:r>
                  <w:r w:rsidRPr="00CE5C1D">
                    <w:rPr>
                      <w:rFonts w:ascii="Courier" w:hAnsi="Courier"/>
                      <w:color w:val="626363"/>
                    </w:rPr>
                    <w:t xml:space="preserve"> </w:t>
                  </w:r>
                  <w:r w:rsidRPr="00CE5C1D">
                    <w:rPr>
                      <w:rStyle w:val="hl-identifier45"/>
                    </w:rPr>
                    <w:t>Name_Grf_Txt</w:t>
                  </w:r>
                  <w:r w:rsidRPr="00CE5C1D">
                    <w:rPr>
                      <w:rStyle w:val="hl-brackets43"/>
                    </w:rPr>
                    <w:t>[</w:t>
                  </w:r>
                  <w:r w:rsidRPr="00CE5C1D">
                    <w:rPr>
                      <w:rStyle w:val="hl-number44"/>
                    </w:rPr>
                    <w:t>30</w:t>
                  </w:r>
                  <w:r w:rsidRPr="00CE5C1D">
                    <w:rPr>
                      <w:rStyle w:val="hl-brackets43"/>
                    </w:rPr>
                    <w:t>]</w:t>
                  </w:r>
                  <w:r w:rsidRPr="00CE5C1D">
                    <w:rPr>
                      <w:rStyle w:val="hl-code45"/>
                    </w:rPr>
                    <w:t xml:space="preserve">;     </w:t>
                  </w:r>
                  <w:r w:rsidRPr="00CE5C1D">
                    <w:rPr>
                      <w:rStyle w:val="hl-comment45"/>
                    </w:rPr>
                    <w:t>// Массив имён графич. сообщений</w:t>
                  </w:r>
                  <w:r w:rsidRPr="00CE5C1D">
                    <w:rPr>
                      <w:rFonts w:ascii="Courier" w:hAnsi="Courier"/>
                      <w:color w:val="626363"/>
                    </w:rPr>
                    <w:br/>
                  </w:r>
                  <w:r w:rsidRPr="00CE5C1D">
                    <w:rPr>
                      <w:rStyle w:val="hl-comment45"/>
                    </w:rPr>
                    <w:t>//--------------------------------------------------------------- 3 --</w:t>
                  </w:r>
                  <w:r w:rsidRPr="00CE5C1D">
                    <w:rPr>
                      <w:rFonts w:ascii="Courier" w:hAnsi="Courier"/>
                      <w:color w:val="626363"/>
                    </w:rPr>
                    <w:br/>
                    <w:t xml:space="preserve">   </w:t>
                  </w:r>
                  <w:r w:rsidRPr="00CE5C1D">
                    <w:rPr>
                      <w:rStyle w:val="hl-identifier45"/>
                    </w:rPr>
                    <w:t>Win_ind</w:t>
                  </w:r>
                  <w:r w:rsidRPr="00CE5C1D">
                    <w:rPr>
                      <w:rStyle w:val="hl-code45"/>
                    </w:rPr>
                    <w:t xml:space="preserve">= </w:t>
                  </w:r>
                  <w:r w:rsidRPr="00CE5C1D">
                    <w:rPr>
                      <w:rStyle w:val="hl-predfunc42"/>
                    </w:rPr>
                    <w:t>WindowFind</w:t>
                  </w:r>
                  <w:r w:rsidRPr="00CE5C1D">
                    <w:rPr>
                      <w:rStyle w:val="hl-brackets43"/>
                    </w:rPr>
                    <w:t>(</w:t>
                  </w:r>
                  <w:r w:rsidRPr="00CE5C1D">
                    <w:rPr>
                      <w:rStyle w:val="hl-quotes35"/>
                    </w:rPr>
                    <w:t>"</w:t>
                  </w:r>
                  <w:r w:rsidRPr="00CE5C1D">
                    <w:rPr>
                      <w:rStyle w:val="hl-string35"/>
                    </w:rPr>
                    <w:t>inform</w:t>
                  </w:r>
                  <w:r w:rsidRPr="00CE5C1D">
                    <w:rPr>
                      <w:rStyle w:val="hl-quotes35"/>
                    </w:rPr>
                    <w:t>"</w:t>
                  </w:r>
                  <w:r w:rsidRPr="00CE5C1D">
                    <w:rPr>
                      <w:rStyle w:val="hl-brackets43"/>
                    </w:rPr>
                    <w:t>)</w:t>
                  </w:r>
                  <w:r w:rsidRPr="00CE5C1D">
                    <w:rPr>
                      <w:rStyle w:val="hl-code45"/>
                    </w:rPr>
                    <w:t xml:space="preserve">;      </w:t>
                  </w:r>
                  <w:r w:rsidRPr="00CE5C1D">
                    <w:rPr>
                      <w:rStyle w:val="hl-comment45"/>
                    </w:rPr>
                    <w:t>// Ищем номер окна индикатора</w:t>
                  </w:r>
                  <w:r w:rsidRPr="00CE5C1D">
                    <w:rPr>
                      <w:rFonts w:ascii="Courier" w:hAnsi="Courier"/>
                      <w:color w:val="626363"/>
                    </w:rPr>
                    <w:b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identifier45"/>
                    </w:rPr>
                    <w:t>Win_ind</w:t>
                  </w:r>
                  <w:r w:rsidRPr="00CE5C1D">
                    <w:rPr>
                      <w:rStyle w:val="hl-code45"/>
                    </w:rPr>
                    <w:t>&lt;</w:t>
                  </w:r>
                  <w:r w:rsidRPr="00CE5C1D">
                    <w:rPr>
                      <w:rStyle w:val="hl-number44"/>
                    </w:rPr>
                    <w:t>0</w:t>
                  </w:r>
                  <w:r w:rsidRPr="00CE5C1D">
                    <w:rPr>
                      <w:rStyle w:val="hl-brackets43"/>
                    </w:rPr>
                    <w:t>)</w:t>
                  </w:r>
                  <w:r w:rsidRPr="00CE5C1D">
                    <w:rPr>
                      <w:rStyle w:val="hl-reserved45"/>
                    </w:rPr>
                    <w:t>return</w:t>
                  </w:r>
                  <w:r w:rsidRPr="00CE5C1D">
                    <w:rPr>
                      <w:rStyle w:val="hl-code45"/>
                    </w:rPr>
                    <w:t xml:space="preserve">;               </w:t>
                  </w:r>
                  <w:r w:rsidRPr="00CE5C1D">
                    <w:rPr>
                      <w:rStyle w:val="hl-comment45"/>
                    </w:rPr>
                    <w:t>// Если такого окна нет, уходим</w:t>
                  </w:r>
                  <w:r w:rsidRPr="00CE5C1D">
                    <w:rPr>
                      <w:rFonts w:ascii="Courier" w:hAnsi="Courier"/>
                      <w:color w:val="626363"/>
                    </w:rPr>
                    <w:br/>
                  </w:r>
                  <w:r w:rsidRPr="00CE5C1D">
                    <w:rPr>
                      <w:rStyle w:val="hl-comment45"/>
                    </w:rPr>
                    <w:t>//--------------------------------------------------------------- 4 --</w:t>
                  </w:r>
                  <w:r w:rsidRPr="00CE5C1D">
                    <w:rPr>
                      <w:rFonts w:ascii="Courier" w:hAnsi="Courier"/>
                      <w:color w:val="626363"/>
                    </w:rPr>
                    <w:b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identifier45"/>
                    </w:rPr>
                    <w:t>Mess_Number</w:t>
                  </w:r>
                  <w:r w:rsidRPr="00CE5C1D">
                    <w:rPr>
                      <w:rStyle w:val="hl-code45"/>
                    </w:rPr>
                    <w:t>==</w:t>
                  </w:r>
                  <w:r w:rsidRPr="00CE5C1D">
                    <w:rPr>
                      <w:rStyle w:val="hl-number44"/>
                    </w:rPr>
                    <w:t>0</w:t>
                  </w:r>
                  <w:r w:rsidRPr="00CE5C1D">
                    <w:rPr>
                      <w:rStyle w:val="hl-brackets43"/>
                    </w:rPr>
                    <w:t>)</w:t>
                  </w:r>
                  <w:r w:rsidRPr="00CE5C1D">
                    <w:rPr>
                      <w:rFonts w:ascii="Courier" w:hAnsi="Courier"/>
                      <w:color w:val="626363"/>
                    </w:rPr>
                    <w:t xml:space="preserve">                 </w:t>
                  </w:r>
                  <w:r w:rsidRPr="00CE5C1D">
                    <w:rPr>
                      <w:rStyle w:val="hl-comment45"/>
                    </w:rPr>
                    <w:t>// Это происходит в каждом тике</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identifier45"/>
                    </w:rPr>
                    <w:t>Time_Mess</w:t>
                  </w:r>
                  <w:r w:rsidRPr="00CE5C1D">
                    <w:rPr>
                      <w:rStyle w:val="hl-code45"/>
                    </w:rPr>
                    <w:t>==</w:t>
                  </w:r>
                  <w:r w:rsidRPr="00CE5C1D">
                    <w:rPr>
                      <w:rStyle w:val="hl-number44"/>
                    </w:rPr>
                    <w:t>0</w:t>
                  </w:r>
                  <w:r w:rsidRPr="00CE5C1D">
                    <w:rPr>
                      <w:rStyle w:val="hl-brackets43"/>
                    </w:rPr>
                    <w:t>)</w:t>
                  </w:r>
                  <w:r w:rsidRPr="00CE5C1D">
                    <w:rPr>
                      <w:rFonts w:ascii="Courier" w:hAnsi="Courier"/>
                      <w:color w:val="626363"/>
                    </w:rPr>
                    <w:t xml:space="preserve"> </w:t>
                  </w:r>
                  <w:r w:rsidRPr="00CE5C1D">
                    <w:rPr>
                      <w:rStyle w:val="hl-reserved45"/>
                    </w:rPr>
                    <w:t>return</w:t>
                  </w:r>
                  <w:r w:rsidRPr="00CE5C1D">
                    <w:rPr>
                      <w:rStyle w:val="hl-code45"/>
                    </w:rPr>
                    <w:t xml:space="preserve">;        </w:t>
                  </w:r>
                  <w:r w:rsidRPr="00CE5C1D">
                    <w:rPr>
                      <w:rStyle w:val="hl-comment45"/>
                    </w:rPr>
                    <w:t>// Если уже крашено серым</w:t>
                  </w:r>
                  <w:r w:rsidRPr="00CE5C1D">
                    <w:rPr>
                      <w:rFonts w:ascii="Courier" w:hAnsi="Courier"/>
                      <w:color w:val="626363"/>
                    </w:rPr>
                    <w:b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predfunc42"/>
                    </w:rPr>
                    <w:t>GetTickCount</w:t>
                  </w:r>
                  <w:r w:rsidRPr="00CE5C1D">
                    <w:rPr>
                      <w:rStyle w:val="hl-brackets43"/>
                    </w:rPr>
                    <w:t>()</w:t>
                  </w:r>
                  <w:r w:rsidRPr="00CE5C1D">
                    <w:rPr>
                      <w:rStyle w:val="hl-code45"/>
                    </w:rPr>
                    <w:t>-</w:t>
                  </w:r>
                  <w:r w:rsidRPr="00CE5C1D">
                    <w:rPr>
                      <w:rStyle w:val="hl-identifier45"/>
                    </w:rPr>
                    <w:t>Time_Mess</w:t>
                  </w:r>
                  <w:r w:rsidRPr="00CE5C1D">
                    <w:rPr>
                      <w:rStyle w:val="hl-code45"/>
                    </w:rPr>
                    <w:t>&gt;</w:t>
                  </w:r>
                  <w:r w:rsidRPr="00CE5C1D">
                    <w:rPr>
                      <w:rStyle w:val="hl-number44"/>
                    </w:rPr>
                    <w:t>15000</w:t>
                  </w:r>
                  <w:r w:rsidRPr="00CE5C1D">
                    <w:rPr>
                      <w:rStyle w:val="hl-brackets43"/>
                    </w:rPr>
                    <w:t>)</w:t>
                  </w:r>
                  <w:r w:rsidRPr="00CE5C1D">
                    <w:rPr>
                      <w:rStyle w:val="hl-comment45"/>
                    </w:rPr>
                    <w:t>// За 15 сек цвет устарел</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for</w:t>
                  </w:r>
                  <w:r w:rsidRPr="00CE5C1D">
                    <w:rPr>
                      <w:rStyle w:val="hl-brackets43"/>
                    </w:rPr>
                    <w:t>(</w:t>
                  </w:r>
                  <w:r w:rsidRPr="00CE5C1D">
                    <w:rPr>
                      <w:rStyle w:val="hl-reserved45"/>
                    </w:rPr>
                    <w:t>int</w:t>
                  </w:r>
                  <w:r w:rsidRPr="00CE5C1D">
                    <w:rPr>
                      <w:rFonts w:ascii="Courier" w:hAnsi="Courier"/>
                      <w:color w:val="626363"/>
                    </w:rPr>
                    <w:t xml:space="preserve"> </w:t>
                  </w:r>
                  <w:r w:rsidRPr="00CE5C1D">
                    <w:rPr>
                      <w:rStyle w:val="hl-identifier45"/>
                    </w:rPr>
                    <w:t>i</w:t>
                  </w:r>
                  <w:r w:rsidRPr="00CE5C1D">
                    <w:rPr>
                      <w:rStyle w:val="hl-code45"/>
                    </w:rPr>
                    <w:t>=</w:t>
                  </w:r>
                  <w:r w:rsidRPr="00CE5C1D">
                    <w:rPr>
                      <w:rStyle w:val="hl-number44"/>
                    </w:rPr>
                    <w:t>0</w:t>
                  </w:r>
                  <w:r w:rsidRPr="00CE5C1D">
                    <w:rPr>
                      <w:rStyle w:val="hl-code45"/>
                    </w:rPr>
                    <w:t>;</w:t>
                  </w:r>
                  <w:r w:rsidRPr="00CE5C1D">
                    <w:rPr>
                      <w:rStyle w:val="hl-identifier45"/>
                    </w:rPr>
                    <w:t>i</w:t>
                  </w:r>
                  <w:r w:rsidRPr="00CE5C1D">
                    <w:rPr>
                      <w:rStyle w:val="hl-code45"/>
                    </w:rPr>
                    <w:t>&lt;=</w:t>
                  </w:r>
                  <w:r w:rsidRPr="00CE5C1D">
                    <w:rPr>
                      <w:rStyle w:val="hl-number44"/>
                    </w:rPr>
                    <w:t>29</w:t>
                  </w:r>
                  <w:r w:rsidRPr="00CE5C1D">
                    <w:rPr>
                      <w:rStyle w:val="hl-code45"/>
                    </w:rPr>
                    <w:t xml:space="preserve">; </w:t>
                  </w:r>
                  <w:r w:rsidRPr="00CE5C1D">
                    <w:rPr>
                      <w:rStyle w:val="hl-identifier45"/>
                    </w:rPr>
                    <w:t>i</w:t>
                  </w:r>
                  <w:r w:rsidRPr="00CE5C1D">
                    <w:rPr>
                      <w:rStyle w:val="hl-code45"/>
                    </w:rPr>
                    <w:t>++</w:t>
                  </w:r>
                  <w:r w:rsidRPr="00CE5C1D">
                    <w:rPr>
                      <w:rStyle w:val="hl-brackets43"/>
                    </w:rPr>
                    <w:t>)</w:t>
                  </w:r>
                  <w:r w:rsidRPr="00CE5C1D">
                    <w:rPr>
                      <w:rFonts w:ascii="Courier" w:hAnsi="Courier"/>
                      <w:color w:val="626363"/>
                    </w:rPr>
                    <w:t xml:space="preserve">       </w:t>
                  </w:r>
                  <w:r w:rsidRPr="00CE5C1D">
                    <w:rPr>
                      <w:rStyle w:val="hl-comment45"/>
                    </w:rPr>
                    <w:t>// Красим cтроки серым</w:t>
                  </w:r>
                  <w:r w:rsidRPr="00CE5C1D">
                    <w:rPr>
                      <w:rFonts w:ascii="Courier" w:hAnsi="Courier"/>
                      <w:color w:val="626363"/>
                    </w:rPr>
                    <w:br/>
                    <w:t xml:space="preserve">            </w:t>
                  </w:r>
                  <w:r w:rsidRPr="00CE5C1D">
                    <w:rPr>
                      <w:rStyle w:val="hl-predfunc42"/>
                    </w:rPr>
                    <w:t>ObjectSet</w:t>
                  </w:r>
                  <w:r w:rsidRPr="00CE5C1D">
                    <w:rPr>
                      <w:rStyle w:val="hl-brackets43"/>
                    </w:rPr>
                    <w:t>(</w:t>
                  </w:r>
                  <w:r w:rsidRPr="00CE5C1D">
                    <w:rPr>
                      <w:rFonts w:ascii="Courier" w:hAnsi="Courier"/>
                      <w:color w:val="626363"/>
                    </w:rPr>
                    <w:t xml:space="preserve"> </w:t>
                  </w:r>
                  <w:r w:rsidRPr="00CE5C1D">
                    <w:rPr>
                      <w:rStyle w:val="hl-identifier45"/>
                    </w:rPr>
                    <w:t>Name_Grf_Txt</w:t>
                  </w:r>
                  <w:r w:rsidRPr="00CE5C1D">
                    <w:rPr>
                      <w:rStyle w:val="hl-brackets43"/>
                    </w:rPr>
                    <w:t>[</w:t>
                  </w:r>
                  <w:r w:rsidRPr="00CE5C1D">
                    <w:rPr>
                      <w:rStyle w:val="hl-identifier45"/>
                    </w:rPr>
                    <w:t>i</w:t>
                  </w:r>
                  <w:r w:rsidRPr="00CE5C1D">
                    <w:rPr>
                      <w:rStyle w:val="hl-brackets43"/>
                    </w:rPr>
                    <w:t>]</w:t>
                  </w:r>
                  <w:r w:rsidRPr="00CE5C1D">
                    <w:rPr>
                      <w:rStyle w:val="hl-code45"/>
                    </w:rPr>
                    <w:t xml:space="preserve">, </w:t>
                  </w:r>
                  <w:r w:rsidRPr="00CE5C1D">
                    <w:rPr>
                      <w:rStyle w:val="hl-consts21"/>
                    </w:rPr>
                    <w:t>OBJPROP_COLOR</w:t>
                  </w:r>
                  <w:r w:rsidRPr="00CE5C1D">
                    <w:rPr>
                      <w:rStyle w:val="hl-code45"/>
                    </w:rPr>
                    <w:t xml:space="preserve">, </w:t>
                  </w:r>
                  <w:r w:rsidRPr="00CE5C1D">
                    <w:rPr>
                      <w:rStyle w:val="hl-identifier45"/>
                    </w:rPr>
                    <w:t>Gray</w:t>
                  </w:r>
                  <w:r w:rsidRPr="00CE5C1D">
                    <w:rPr>
                      <w:rStyle w:val="hl-brackets43"/>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Time_Mess</w:t>
                  </w:r>
                  <w:r w:rsidRPr="00CE5C1D">
                    <w:rPr>
                      <w:rStyle w:val="hl-code45"/>
                    </w:rPr>
                    <w:t>=</w:t>
                  </w:r>
                  <w:r w:rsidRPr="00CE5C1D">
                    <w:rPr>
                      <w:rStyle w:val="hl-number44"/>
                    </w:rPr>
                    <w:t>0</w:t>
                  </w:r>
                  <w:r w:rsidRPr="00CE5C1D">
                    <w:rPr>
                      <w:rStyle w:val="hl-code45"/>
                    </w:rPr>
                    <w:t xml:space="preserve">;                  </w:t>
                  </w:r>
                  <w:r w:rsidRPr="00CE5C1D">
                    <w:rPr>
                      <w:rStyle w:val="hl-comment45"/>
                    </w:rPr>
                    <w:t>// Флажок: все строки серые</w:t>
                  </w:r>
                  <w:r w:rsidRPr="00CE5C1D">
                    <w:rPr>
                      <w:rFonts w:ascii="Courier" w:hAnsi="Courier"/>
                      <w:color w:val="626363"/>
                    </w:rPr>
                    <w:br/>
                    <w:t xml:space="preserve">         </w:t>
                  </w:r>
                  <w:r w:rsidRPr="00CE5C1D">
                    <w:rPr>
                      <w:rStyle w:val="hl-predfunc42"/>
                    </w:rPr>
                    <w:t>WindowRedraw</w:t>
                  </w:r>
                  <w:r w:rsidRPr="00CE5C1D">
                    <w:rPr>
                      <w:rStyle w:val="hl-brackets43"/>
                    </w:rPr>
                    <w:t>()</w:t>
                  </w:r>
                  <w:r w:rsidRPr="00CE5C1D">
                    <w:rPr>
                      <w:rStyle w:val="hl-code45"/>
                    </w:rPr>
                    <w:t xml:space="preserve">;               </w:t>
                  </w:r>
                  <w:r w:rsidRPr="00CE5C1D">
                    <w:rPr>
                      <w:rStyle w:val="hl-comment45"/>
                    </w:rPr>
                    <w:t>// Перерисовываем объекты</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return</w:t>
                  </w:r>
                  <w:r w:rsidRPr="00CE5C1D">
                    <w:rPr>
                      <w:rStyle w:val="hl-code45"/>
                    </w:rPr>
                    <w:t xml:space="preserve">;                          </w:t>
                  </w:r>
                  <w:r w:rsidRPr="00CE5C1D">
                    <w:rPr>
                      <w:rStyle w:val="hl-comment45"/>
                    </w:rPr>
                    <w:t>// Выход из функции</w:t>
                  </w:r>
                  <w:r w:rsidRPr="00CE5C1D">
                    <w:rPr>
                      <w:rFonts w:ascii="Courier" w:hAnsi="Courier"/>
                      <w:color w:val="626363"/>
                    </w:rPr>
                    <w:br/>
                    <w:t xml:space="preserve">     </w:t>
                  </w:r>
                  <w:r w:rsidRPr="00CE5C1D">
                    <w:rPr>
                      <w:rStyle w:val="hl-brackets43"/>
                    </w:rPr>
                    <w:t>}</w:t>
                  </w:r>
                  <w:r w:rsidRPr="00CE5C1D">
                    <w:rPr>
                      <w:rFonts w:ascii="Courier" w:hAnsi="Courier"/>
                      <w:color w:val="626363"/>
                    </w:rPr>
                    <w:br/>
                  </w:r>
                  <w:r w:rsidRPr="00CE5C1D">
                    <w:rPr>
                      <w:rStyle w:val="hl-comment45"/>
                    </w:rPr>
                    <w:t>//--------------------------------------------------------------- 5 --</w:t>
                  </w:r>
                  <w:r w:rsidRPr="00CE5C1D">
                    <w:rPr>
                      <w:rFonts w:ascii="Courier" w:hAnsi="Courier"/>
                      <w:color w:val="626363"/>
                    </w:rPr>
                    <w:b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identifier45"/>
                    </w:rPr>
                    <w:t>Mess_Number</w:t>
                  </w:r>
                  <w:r w:rsidRPr="00CE5C1D">
                    <w:rPr>
                      <w:rStyle w:val="hl-code45"/>
                    </w:rPr>
                    <w:t>==-</w:t>
                  </w:r>
                  <w:r w:rsidRPr="00CE5C1D">
                    <w:rPr>
                      <w:rStyle w:val="hl-number44"/>
                    </w:rPr>
                    <w:t>1</w:t>
                  </w:r>
                  <w:r w:rsidRPr="00CE5C1D">
                    <w:rPr>
                      <w:rStyle w:val="hl-brackets43"/>
                    </w:rPr>
                    <w:t>)</w:t>
                  </w:r>
                  <w:r w:rsidRPr="00CE5C1D">
                    <w:rPr>
                      <w:rFonts w:ascii="Courier" w:hAnsi="Courier"/>
                      <w:color w:val="626363"/>
                    </w:rPr>
                    <w:t xml:space="preserve">                </w:t>
                  </w:r>
                  <w:r w:rsidRPr="00CE5C1D">
                    <w:rPr>
                      <w:rStyle w:val="hl-comment45"/>
                    </w:rPr>
                    <w:t>// Это происходит при deinit()</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for</w:t>
                  </w:r>
                  <w:r w:rsidRPr="00CE5C1D">
                    <w:rPr>
                      <w:rStyle w:val="hl-brackets43"/>
                    </w:rPr>
                    <w:t>(</w:t>
                  </w:r>
                  <w:r w:rsidRPr="00CE5C1D">
                    <w:rPr>
                      <w:rStyle w:val="hl-identifier45"/>
                    </w:rPr>
                    <w:t>i</w:t>
                  </w:r>
                  <w:r w:rsidRPr="00CE5C1D">
                    <w:rPr>
                      <w:rStyle w:val="hl-code45"/>
                    </w:rPr>
                    <w:t>=</w:t>
                  </w:r>
                  <w:r w:rsidRPr="00CE5C1D">
                    <w:rPr>
                      <w:rStyle w:val="hl-number44"/>
                    </w:rPr>
                    <w:t>0</w:t>
                  </w:r>
                  <w:r w:rsidRPr="00CE5C1D">
                    <w:rPr>
                      <w:rStyle w:val="hl-code45"/>
                    </w:rPr>
                    <w:t xml:space="preserve">; </w:t>
                  </w:r>
                  <w:r w:rsidRPr="00CE5C1D">
                    <w:rPr>
                      <w:rStyle w:val="hl-identifier45"/>
                    </w:rPr>
                    <w:t>i</w:t>
                  </w:r>
                  <w:r w:rsidRPr="00CE5C1D">
                    <w:rPr>
                      <w:rStyle w:val="hl-code45"/>
                    </w:rPr>
                    <w:t>&lt;=</w:t>
                  </w:r>
                  <w:r w:rsidRPr="00CE5C1D">
                    <w:rPr>
                      <w:rStyle w:val="hl-number44"/>
                    </w:rPr>
                    <w:t>29</w:t>
                  </w:r>
                  <w:r w:rsidRPr="00CE5C1D">
                    <w:rPr>
                      <w:rStyle w:val="hl-code45"/>
                    </w:rPr>
                    <w:t xml:space="preserve">; </w:t>
                  </w:r>
                  <w:r w:rsidRPr="00CE5C1D">
                    <w:rPr>
                      <w:rStyle w:val="hl-identifier45"/>
                    </w:rPr>
                    <w:t>i</w:t>
                  </w:r>
                  <w:r w:rsidRPr="00CE5C1D">
                    <w:rPr>
                      <w:rStyle w:val="hl-code45"/>
                    </w:rPr>
                    <w:t>++</w:t>
                  </w:r>
                  <w:r w:rsidRPr="00CE5C1D">
                    <w:rPr>
                      <w:rStyle w:val="hl-brackets43"/>
                    </w:rPr>
                    <w:t>)</w:t>
                  </w:r>
                  <w:r w:rsidRPr="00CE5C1D">
                    <w:rPr>
                      <w:rFonts w:ascii="Courier" w:hAnsi="Courier"/>
                      <w:color w:val="626363"/>
                    </w:rPr>
                    <w:t xml:space="preserve">             </w:t>
                  </w:r>
                  <w:r w:rsidRPr="00CE5C1D">
                    <w:rPr>
                      <w:rStyle w:val="hl-comment45"/>
                    </w:rPr>
                    <w:t>// По индексам объектов</w:t>
                  </w:r>
                  <w:r w:rsidRPr="00CE5C1D">
                    <w:rPr>
                      <w:rFonts w:ascii="Courier" w:hAnsi="Courier"/>
                      <w:color w:val="626363"/>
                    </w:rPr>
                    <w:br/>
                    <w:t xml:space="preserve">         </w:t>
                  </w:r>
                  <w:r w:rsidRPr="00CE5C1D">
                    <w:rPr>
                      <w:rStyle w:val="hl-predfunc42"/>
                    </w:rPr>
                    <w:t>ObjectDelete</w:t>
                  </w:r>
                  <w:r w:rsidRPr="00CE5C1D">
                    <w:rPr>
                      <w:rStyle w:val="hl-brackets43"/>
                    </w:rPr>
                    <w:t>(</w:t>
                  </w:r>
                  <w:r w:rsidRPr="00CE5C1D">
                    <w:rPr>
                      <w:rStyle w:val="hl-identifier45"/>
                    </w:rPr>
                    <w:t>Name_Grf_Txt</w:t>
                  </w:r>
                  <w:r w:rsidRPr="00CE5C1D">
                    <w:rPr>
                      <w:rStyle w:val="hl-brackets43"/>
                    </w:rPr>
                    <w:t>[</w:t>
                  </w:r>
                  <w:r w:rsidRPr="00CE5C1D">
                    <w:rPr>
                      <w:rStyle w:val="hl-identifier45"/>
                    </w:rPr>
                    <w:t>i</w:t>
                  </w:r>
                  <w:r w:rsidRPr="00CE5C1D">
                    <w:rPr>
                      <w:rStyle w:val="hl-brackets43"/>
                    </w:rPr>
                    <w:t>])</w:t>
                  </w:r>
                  <w:r w:rsidRPr="00CE5C1D">
                    <w:rPr>
                      <w:rStyle w:val="hl-code45"/>
                    </w:rPr>
                    <w:t>;</w:t>
                  </w:r>
                  <w:r w:rsidRPr="00CE5C1D">
                    <w:rPr>
                      <w:rStyle w:val="hl-comment45"/>
                    </w:rPr>
                    <w:t>// Удаление объекта</w:t>
                  </w:r>
                  <w:r w:rsidRPr="00CE5C1D">
                    <w:rPr>
                      <w:rFonts w:ascii="Courier" w:hAnsi="Courier"/>
                      <w:color w:val="626363"/>
                    </w:rPr>
                    <w:br/>
                    <w:t xml:space="preserve">      </w:t>
                  </w:r>
                  <w:r w:rsidRPr="00CE5C1D">
                    <w:rPr>
                      <w:rStyle w:val="hl-reserved45"/>
                    </w:rPr>
                    <w:t>return</w:t>
                  </w:r>
                  <w:r w:rsidRPr="00CE5C1D">
                    <w:rPr>
                      <w:rStyle w:val="hl-code45"/>
                    </w:rPr>
                    <w:t xml:space="preserve">;                          </w:t>
                  </w:r>
                  <w:r w:rsidRPr="00CE5C1D">
                    <w:rPr>
                      <w:rStyle w:val="hl-comment45"/>
                    </w:rPr>
                    <w:t>// Выход из функции</w:t>
                  </w:r>
                  <w:r w:rsidRPr="00CE5C1D">
                    <w:rPr>
                      <w:rFonts w:ascii="Courier" w:hAnsi="Courier"/>
                      <w:color w:val="626363"/>
                    </w:rPr>
                    <w:br/>
                    <w:t xml:space="preserve">     </w:t>
                  </w:r>
                  <w:r w:rsidRPr="00CE5C1D">
                    <w:rPr>
                      <w:rStyle w:val="hl-brackets43"/>
                    </w:rPr>
                    <w:t>}</w:t>
                  </w:r>
                  <w:r w:rsidRPr="00CE5C1D">
                    <w:rPr>
                      <w:rFonts w:ascii="Courier" w:hAnsi="Courier"/>
                      <w:color w:val="626363"/>
                    </w:rPr>
                    <w:br/>
                  </w:r>
                  <w:r w:rsidRPr="00CE5C1D">
                    <w:rPr>
                      <w:rStyle w:val="hl-comment45"/>
                    </w:rPr>
                    <w:t>//--------------------------------------------------------------- 6 --</w:t>
                  </w:r>
                  <w:r w:rsidRPr="00CE5C1D">
                    <w:rPr>
                      <w:rFonts w:ascii="Courier" w:hAnsi="Courier"/>
                      <w:color w:val="626363"/>
                    </w:rPr>
                    <w:br/>
                    <w:t xml:space="preserve">   </w:t>
                  </w:r>
                  <w:r w:rsidRPr="00CE5C1D">
                    <w:rPr>
                      <w:rStyle w:val="hl-identifier45"/>
                    </w:rPr>
                    <w:t>Nom_Mess_Graf</w:t>
                  </w:r>
                  <w:r w:rsidRPr="00CE5C1D">
                    <w:rPr>
                      <w:rStyle w:val="hl-code45"/>
                    </w:rPr>
                    <w:t xml:space="preserve">++;                    </w:t>
                  </w:r>
                  <w:r w:rsidRPr="00CE5C1D">
                    <w:rPr>
                      <w:rStyle w:val="hl-comment45"/>
                    </w:rPr>
                    <w:t>// Счётчик графических сообщ.</w:t>
                  </w:r>
                  <w:r w:rsidRPr="00CE5C1D">
                    <w:rPr>
                      <w:rFonts w:ascii="Courier" w:hAnsi="Courier"/>
                      <w:color w:val="626363"/>
                    </w:rPr>
                    <w:br/>
                    <w:t xml:space="preserve">   </w:t>
                  </w:r>
                  <w:r w:rsidRPr="00CE5C1D">
                    <w:rPr>
                      <w:rStyle w:val="hl-identifier45"/>
                    </w:rPr>
                    <w:t>Time_Mess</w:t>
                  </w:r>
                  <w:r w:rsidRPr="00CE5C1D">
                    <w:rPr>
                      <w:rStyle w:val="hl-code45"/>
                    </w:rPr>
                    <w:t>=</w:t>
                  </w:r>
                  <w:r w:rsidRPr="00CE5C1D">
                    <w:rPr>
                      <w:rStyle w:val="hl-predfunc42"/>
                    </w:rPr>
                    <w:t>GetTickCount</w:t>
                  </w:r>
                  <w:r w:rsidRPr="00CE5C1D">
                    <w:rPr>
                      <w:rStyle w:val="hl-brackets43"/>
                    </w:rPr>
                    <w:t>()</w:t>
                  </w:r>
                  <w:r w:rsidRPr="00CE5C1D">
                    <w:rPr>
                      <w:rStyle w:val="hl-code45"/>
                    </w:rPr>
                    <w:t xml:space="preserve">;           </w:t>
                  </w:r>
                  <w:r w:rsidRPr="00CE5C1D">
                    <w:rPr>
                      <w:rStyle w:val="hl-comment45"/>
                    </w:rPr>
                    <w:t xml:space="preserve">// Время последней публикации </w:t>
                  </w:r>
                  <w:r w:rsidRPr="00CE5C1D">
                    <w:rPr>
                      <w:rFonts w:ascii="Courier" w:hAnsi="Courier"/>
                      <w:color w:val="626363"/>
                    </w:rPr>
                    <w:br/>
                    <w:t xml:space="preserve">   </w:t>
                  </w:r>
                  <w:r w:rsidRPr="00CE5C1D">
                    <w:rPr>
                      <w:rStyle w:val="hl-identifier45"/>
                    </w:rPr>
                    <w:t>Color_GT</w:t>
                  </w:r>
                  <w:r w:rsidRPr="00CE5C1D">
                    <w:rPr>
                      <w:rStyle w:val="hl-code45"/>
                    </w:rPr>
                    <w:t>=</w:t>
                  </w:r>
                  <w:r w:rsidRPr="00CE5C1D">
                    <w:rPr>
                      <w:rStyle w:val="hl-identifier45"/>
                    </w:rPr>
                    <w:t>Lime</w:t>
                  </w:r>
                  <w:r w:rsidRPr="00CE5C1D">
                    <w:rPr>
                      <w:rStyle w:val="hl-code45"/>
                    </w:rPr>
                    <w:t>;</w:t>
                  </w:r>
                  <w:r w:rsidRPr="00CE5C1D">
                    <w:rPr>
                      <w:rFonts w:ascii="Courier" w:hAnsi="Courier"/>
                      <w:color w:val="0000FF"/>
                    </w:rPr>
                    <w:br/>
                  </w:r>
                  <w:r w:rsidRPr="00CE5C1D">
                    <w:rPr>
                      <w:rStyle w:val="hl-comment45"/>
                    </w:rPr>
                    <w:t>//--------------------------------------------------------------- 7 --</w:t>
                  </w:r>
                  <w:r w:rsidRPr="00CE5C1D">
                    <w:rPr>
                      <w:rFonts w:ascii="Courier" w:hAnsi="Courier"/>
                      <w:color w:val="626363"/>
                    </w:rPr>
                    <w:br/>
                    <w:t xml:space="preserve">   </w:t>
                  </w:r>
                  <w:r w:rsidRPr="00CE5C1D">
                    <w:rPr>
                      <w:rStyle w:val="hl-reserved45"/>
                    </w:rPr>
                    <w:t>switch</w:t>
                  </w:r>
                  <w:r w:rsidRPr="00CE5C1D">
                    <w:rPr>
                      <w:rStyle w:val="hl-brackets43"/>
                    </w:rPr>
                    <w:t>(</w:t>
                  </w:r>
                  <w:r w:rsidRPr="00CE5C1D">
                    <w:rPr>
                      <w:rStyle w:val="hl-identifier45"/>
                    </w:rPr>
                    <w:t>Mess_Number</w:t>
                  </w:r>
                  <w:r w:rsidRPr="00CE5C1D">
                    <w:rPr>
                      <w:rStyle w:val="hl-brackets43"/>
                    </w:rPr>
                    <w:t>)</w:t>
                  </w:r>
                  <w:r w:rsidRPr="00CE5C1D">
                    <w:rPr>
                      <w:rFonts w:ascii="Courier" w:hAnsi="Courier"/>
                      <w:color w:val="626363"/>
                    </w:rPr>
                    <w:t xml:space="preserve">                 </w:t>
                  </w:r>
                  <w:r w:rsidRPr="00CE5C1D">
                    <w:rPr>
                      <w:rStyle w:val="hl-comment45"/>
                    </w:rPr>
                    <w:t>// Переход на сообщение</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case</w:t>
                  </w:r>
                  <w:r w:rsidRPr="00CE5C1D">
                    <w:rPr>
                      <w:rFonts w:ascii="Courier" w:hAnsi="Courier"/>
                      <w:color w:val="626363"/>
                    </w:rPr>
                    <w:t xml:space="preserve"> </w:t>
                  </w:r>
                  <w:r w:rsidRPr="00CE5C1D">
                    <w:rPr>
                      <w:rStyle w:val="hl-number44"/>
                    </w:rPr>
                    <w:t>1</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Закрыт ордер Buy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Close_order.wav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2</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Закрыт ордер Sell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Close_order.wav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3</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Удалён отложенный ордер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Close_order.wav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4</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Открыт ордер Buy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Ok.wav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5</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Открыт ордер Sell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Ok.wav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6</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Установлен отложенный ордер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Ok.wav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7</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Ордер </w:t>
                  </w:r>
                  <w:r w:rsidRPr="00CE5C1D">
                    <w:rPr>
                      <w:rStyle w:val="hl-quotes35"/>
                    </w:rPr>
                    <w:t>"</w:t>
                  </w:r>
                  <w:r w:rsidRPr="00CE5C1D">
                    <w:rPr>
                      <w:rStyle w:val="hl-code45"/>
                    </w:rPr>
                    <w:t>+</w:t>
                  </w:r>
                  <w:r w:rsidRPr="00CE5C1D">
                    <w:rPr>
                      <w:rStyle w:val="hl-identifier45"/>
                    </w:rPr>
                    <w:t>Number</w:t>
                  </w:r>
                  <w:r w:rsidRPr="00CE5C1D">
                    <w:rPr>
                      <w:rStyle w:val="hl-code45"/>
                    </w:rPr>
                    <w:t>+</w:t>
                  </w:r>
                  <w:r w:rsidRPr="00CE5C1D">
                    <w:rPr>
                      <w:rStyle w:val="hl-quotes35"/>
                    </w:rPr>
                    <w:t>"</w:t>
                  </w:r>
                  <w:r w:rsidRPr="00CE5C1D">
                    <w:rPr>
                      <w:rStyle w:val="hl-string35"/>
                    </w:rPr>
                    <w:t xml:space="preserve"> преобразовался в рыночный</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Transform.wav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8</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Переоткрыт ордер </w:t>
                  </w:r>
                  <w:r w:rsidRPr="00CE5C1D">
                    <w:rPr>
                      <w:rStyle w:val="hl-quotes35"/>
                    </w:rPr>
                    <w:t>"</w:t>
                  </w:r>
                  <w:r w:rsidRPr="00CE5C1D">
                    <w:rPr>
                      <w:rStyle w:val="hl-code45"/>
                    </w:rPr>
                    <w:t xml:space="preserve">+ </w:t>
                  </w:r>
                  <w:r w:rsidRPr="00CE5C1D">
                    <w:rPr>
                      <w:rStyle w:val="hl-identifier45"/>
                    </w:rPr>
                    <w:t>Number</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Bulk.wav</w:t>
                  </w:r>
                  <w:r w:rsidRPr="00CE5C1D">
                    <w:rPr>
                      <w:rStyle w:val="hl-quotes35"/>
                    </w:rPr>
                    <w:t>"</w:t>
                  </w:r>
                  <w:r w:rsidRPr="00CE5C1D">
                    <w:rPr>
                      <w:rStyle w:val="hl-brackets43"/>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9</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Частично закрыт ордер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Close_order.wav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10</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Новая минимальная дистанция: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Inform.wav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11</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 Не хватает денег на </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DoubleToStr</w:t>
                  </w:r>
                  <w:r w:rsidRPr="00CE5C1D">
                    <w:rPr>
                      <w:rStyle w:val="hl-brackets43"/>
                    </w:rPr>
                    <w:t>(</w:t>
                  </w:r>
                  <w:r w:rsidRPr="00CE5C1D">
                    <w:rPr>
                      <w:rStyle w:val="hl-identifier45"/>
                    </w:rPr>
                    <w:t>Value</w:t>
                  </w:r>
                  <w:r w:rsidRPr="00CE5C1D">
                    <w:rPr>
                      <w:rStyle w:val="hl-code45"/>
                    </w:rPr>
                    <w:t>,</w:t>
                  </w:r>
                  <w:r w:rsidRPr="00CE5C1D">
                    <w:rPr>
                      <w:rStyle w:val="hl-number44"/>
                    </w:rPr>
                    <w:t>2</w:t>
                  </w:r>
                  <w:r w:rsidRPr="00CE5C1D">
                    <w:rPr>
                      <w:rStyle w:val="hl-brackets43"/>
                    </w:rPr>
                    <w:t>)</w:t>
                  </w:r>
                  <w:r w:rsidRPr="00CE5C1D">
                    <w:rPr>
                      <w:rStyle w:val="hl-code45"/>
                    </w:rPr>
                    <w:t xml:space="preserve"> + </w:t>
                  </w:r>
                  <w:r w:rsidRPr="00CE5C1D">
                    <w:rPr>
                      <w:rStyle w:val="hl-quotes35"/>
                    </w:rPr>
                    <w:t>"</w:t>
                  </w:r>
                  <w:r w:rsidRPr="00CE5C1D">
                    <w:rPr>
                      <w:rStyle w:val="hl-string35"/>
                    </w:rPr>
                    <w:t xml:space="preserve"> лотов</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Color_GT</w:t>
                  </w:r>
                  <w:r w:rsidRPr="00CE5C1D">
                    <w:rPr>
                      <w:rStyle w:val="hl-code45"/>
                    </w:rPr>
                    <w:t>=</w:t>
                  </w:r>
                  <w:r w:rsidRPr="00CE5C1D">
                    <w:rPr>
                      <w:rStyle w:val="hl-identifier45"/>
                    </w:rPr>
                    <w:t>Red</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Oops.wav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12</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Попытка закрыть ордер </w:t>
                  </w:r>
                  <w:r w:rsidRPr="00CE5C1D">
                    <w:rPr>
                      <w:rStyle w:val="hl-quotes35"/>
                    </w:rPr>
                    <w:t>"</w:t>
                  </w:r>
                  <w:r w:rsidRPr="00CE5C1D">
                    <w:rPr>
                      <w:rStyle w:val="hl-code45"/>
                    </w:rPr>
                    <w:t xml:space="preserve">+ </w:t>
                  </w:r>
                  <w:r w:rsidRPr="00CE5C1D">
                    <w:rPr>
                      <w:rStyle w:val="hl-identifier45"/>
                    </w:rPr>
                    <w:t>Number</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expert.wav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13</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if</w:t>
                  </w:r>
                  <w:r w:rsidRPr="00CE5C1D">
                    <w:rPr>
                      <w:rFonts w:ascii="Courier" w:hAnsi="Courier"/>
                      <w:color w:val="626363"/>
                    </w:rPr>
                    <w:t xml:space="preserve"> </w:t>
                  </w:r>
                  <w:r w:rsidRPr="00CE5C1D">
                    <w:rPr>
                      <w:rStyle w:val="hl-brackets43"/>
                    </w:rPr>
                    <w:t>(</w:t>
                  </w:r>
                  <w:r w:rsidRPr="00CE5C1D">
                    <w:rPr>
                      <w:rStyle w:val="hl-identifier45"/>
                    </w:rPr>
                    <w:t>Number</w:t>
                  </w:r>
                  <w:r w:rsidRPr="00CE5C1D">
                    <w:rPr>
                      <w:rStyle w:val="hl-code45"/>
                    </w:rPr>
                    <w:t>&gt;</w:t>
                  </w:r>
                  <w:r w:rsidRPr="00CE5C1D">
                    <w:rPr>
                      <w:rStyle w:val="hl-number44"/>
                    </w:rPr>
                    <w:t>0</w:t>
                  </w:r>
                  <w:r w:rsidRPr="00CE5C1D">
                    <w:rPr>
                      <w:rStyle w:val="hl-brackets43"/>
                    </w:rPr>
                    <w:t>)</w:t>
                  </w:r>
                  <w:r w:rsidRPr="00CE5C1D">
                    <w:rPr>
                      <w:rFonts w:ascii="Courier" w:hAnsi="Courier"/>
                      <w:color w:val="626363"/>
                    </w:rPr>
                    <w:br/>
                    <w:t xml:space="preserve">            </w:t>
                  </w:r>
                  <w:r w:rsidRPr="00CE5C1D">
                    <w:rPr>
                      <w:rStyle w:val="hl-identifier45"/>
                    </w:rPr>
                    <w:t>Graf_Text</w:t>
                  </w:r>
                  <w:r w:rsidRPr="00CE5C1D">
                    <w:rPr>
                      <w:rStyle w:val="hl-code45"/>
                    </w:rPr>
                    <w:t>=</w:t>
                  </w:r>
                  <w:r w:rsidRPr="00CE5C1D">
                    <w:rPr>
                      <w:rStyle w:val="hl-quotes35"/>
                    </w:rPr>
                    <w:t>"</w:t>
                  </w:r>
                  <w:r w:rsidRPr="00CE5C1D">
                    <w:rPr>
                      <w:rStyle w:val="hl-string35"/>
                    </w:rPr>
                    <w:t>Попытка открыть ордер Sell..</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else</w:t>
                  </w:r>
                  <w:r w:rsidRPr="00CE5C1D">
                    <w:rPr>
                      <w:rFonts w:ascii="Courier" w:hAnsi="Courier"/>
                      <w:color w:val="626363"/>
                    </w:rPr>
                    <w:br/>
                    <w:t xml:space="preserve">            </w:t>
                  </w:r>
                  <w:r w:rsidRPr="00CE5C1D">
                    <w:rPr>
                      <w:rStyle w:val="hl-identifier45"/>
                    </w:rPr>
                    <w:t>Graf_Text</w:t>
                  </w:r>
                  <w:r w:rsidRPr="00CE5C1D">
                    <w:rPr>
                      <w:rStyle w:val="hl-code45"/>
                    </w:rPr>
                    <w:t>=</w:t>
                  </w:r>
                  <w:r w:rsidRPr="00CE5C1D">
                    <w:rPr>
                      <w:rStyle w:val="hl-quotes35"/>
                    </w:rPr>
                    <w:t>"</w:t>
                  </w:r>
                  <w:r w:rsidRPr="00CE5C1D">
                    <w:rPr>
                      <w:rStyle w:val="hl-string35"/>
                    </w:rPr>
                    <w:t>Попытка открыть ордер Buy..</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expert.wav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14</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Неправильный пароль. Эксперт не работает.</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Color_GT</w:t>
                  </w:r>
                  <w:r w:rsidRPr="00CE5C1D">
                    <w:rPr>
                      <w:rStyle w:val="hl-code45"/>
                    </w:rPr>
                    <w:t>=</w:t>
                  </w:r>
                  <w:r w:rsidRPr="00CE5C1D">
                    <w:rPr>
                      <w:rStyle w:val="hl-identifier45"/>
                    </w:rPr>
                    <w:t>Red</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Oops.wav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15</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switch</w:t>
                  </w:r>
                  <w:r w:rsidRPr="00CE5C1D">
                    <w:rPr>
                      <w:rStyle w:val="hl-brackets43"/>
                    </w:rPr>
                    <w:t>(</w:t>
                  </w:r>
                  <w:r w:rsidRPr="00CE5C1D">
                    <w:rPr>
                      <w:rStyle w:val="hl-identifier45"/>
                    </w:rPr>
                    <w:t>Number</w:t>
                  </w:r>
                  <w:r w:rsidRPr="00CE5C1D">
                    <w:rPr>
                      <w:rStyle w:val="hl-brackets43"/>
                    </w:rPr>
                    <w:t>)</w:t>
                  </w:r>
                  <w:r w:rsidRPr="00CE5C1D">
                    <w:rPr>
                      <w:rFonts w:ascii="Courier" w:hAnsi="Courier"/>
                      <w:color w:val="626363"/>
                    </w:rPr>
                    <w:t xml:space="preserve">                 </w:t>
                  </w:r>
                  <w:r w:rsidRPr="00CE5C1D">
                    <w:rPr>
                      <w:rStyle w:val="hl-comment45"/>
                    </w:rPr>
                    <w:t>// Переход на номер ошибки</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reserved45"/>
                    </w:rPr>
                    <w:t>case</w:t>
                  </w:r>
                  <w:r w:rsidRPr="00CE5C1D">
                    <w:rPr>
                      <w:rFonts w:ascii="Courier" w:hAnsi="Courier"/>
                      <w:color w:val="626363"/>
                    </w:rPr>
                    <w:t xml:space="preserve"> </w:t>
                  </w:r>
                  <w:r w:rsidRPr="00CE5C1D">
                    <w:rPr>
                      <w:rStyle w:val="hl-number44"/>
                    </w:rPr>
                    <w:t>2</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Общая ошибка.</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129</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Неправильная цена. </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135</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Цена изменилась. </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136</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Нет цен. Ждём новый тик..</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146</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Подсистема торговли занята</w:t>
                  </w:r>
                  <w:r w:rsidRPr="00CE5C1D">
                    <w:rPr>
                      <w:rStyle w:val="hl-quotes35"/>
                    </w:rPr>
                    <w:t>"</w:t>
                  </w:r>
                  <w:r w:rsidRPr="00CE5C1D">
                    <w:rPr>
                      <w:rStyle w:val="hl-code45"/>
                    </w:rPr>
                    <w:t>;</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5</w:t>
                  </w:r>
                  <w:r w:rsidRPr="00CE5C1D">
                    <w:rPr>
                      <w:rStyle w:val="hl-code45"/>
                    </w:rPr>
                    <w:t xml:space="preserve"> :  </w:t>
                  </w:r>
                  <w:r w:rsidRPr="00CE5C1D">
                    <w:rPr>
                      <w:rStyle w:val="hl-identifier45"/>
                    </w:rPr>
                    <w:t>Graf_Text</w:t>
                  </w:r>
                  <w:r w:rsidRPr="00CE5C1D">
                    <w:rPr>
                      <w:rStyle w:val="hl-code45"/>
                    </w:rPr>
                    <w:t>=</w:t>
                  </w:r>
                  <w:r w:rsidRPr="00CE5C1D">
                    <w:rPr>
                      <w:rStyle w:val="hl-quotes35"/>
                    </w:rPr>
                    <w:t>"</w:t>
                  </w:r>
                  <w:r w:rsidRPr="00CE5C1D">
                    <w:rPr>
                      <w:rStyle w:val="hl-string35"/>
                    </w:rPr>
                    <w:t>Старая версия терминала.</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64</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Счет заблокирован.</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133</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Торговля запрещена</w:t>
                  </w:r>
                  <w:r w:rsidRPr="00CE5C1D">
                    <w:rPr>
                      <w:rStyle w:val="hl-quotes35"/>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default</w:t>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Возникла ошибка </w:t>
                  </w:r>
                  <w:r w:rsidRPr="00CE5C1D">
                    <w:rPr>
                      <w:rStyle w:val="hl-quotes35"/>
                    </w:rPr>
                    <w:t>"</w:t>
                  </w:r>
                  <w:r w:rsidRPr="00CE5C1D">
                    <w:rPr>
                      <w:rStyle w:val="hl-code45"/>
                    </w:rPr>
                    <w:t xml:space="preserve"> + </w:t>
                  </w:r>
                  <w:r w:rsidRPr="00CE5C1D">
                    <w:rPr>
                      <w:rStyle w:val="hl-identifier45"/>
                    </w:rPr>
                    <w:t>Number</w:t>
                  </w:r>
                  <w:r w:rsidRPr="00CE5C1D">
                    <w:rPr>
                      <w:rStyle w:val="hl-code45"/>
                    </w:rPr>
                    <w:t>;</w:t>
                  </w:r>
                  <w:r w:rsidRPr="00CE5C1D">
                    <w:rPr>
                      <w:rStyle w:val="hl-comment45"/>
                    </w:rPr>
                    <w:t>//Другие</w:t>
                  </w:r>
                  <w:r w:rsidRPr="00CE5C1D">
                    <w:rPr>
                      <w:rFonts w:ascii="Courier" w:hAnsi="Courier"/>
                      <w:color w:val="626363"/>
                    </w:rPr>
                    <w:br/>
                    <w:t xml:space="preserve">           </w:t>
                  </w:r>
                  <w:r w:rsidRPr="00CE5C1D">
                    <w:rPr>
                      <w:rStyle w:val="hl-brackets43"/>
                    </w:rPr>
                    <w:t>}</w:t>
                  </w:r>
                  <w:r w:rsidRPr="00CE5C1D">
                    <w:rPr>
                      <w:rFonts w:ascii="Courier" w:hAnsi="Courier"/>
                      <w:color w:val="626363"/>
                    </w:rPr>
                    <w:br/>
                    <w:t xml:space="preserve">         </w:t>
                  </w:r>
                  <w:r w:rsidRPr="00CE5C1D">
                    <w:rPr>
                      <w:rStyle w:val="hl-identifier45"/>
                    </w:rPr>
                    <w:t>Color_GT</w:t>
                  </w:r>
                  <w:r w:rsidRPr="00CE5C1D">
                    <w:rPr>
                      <w:rStyle w:val="hl-code45"/>
                    </w:rPr>
                    <w:t>=</w:t>
                  </w:r>
                  <w:r w:rsidRPr="00CE5C1D">
                    <w:rPr>
                      <w:rStyle w:val="hl-identifier45"/>
                    </w:rPr>
                    <w:t>Red</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Error.wav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case</w:t>
                  </w:r>
                  <w:r w:rsidRPr="00CE5C1D">
                    <w:rPr>
                      <w:rFonts w:ascii="Courier" w:hAnsi="Courier"/>
                      <w:color w:val="626363"/>
                    </w:rPr>
                    <w:t xml:space="preserve"> </w:t>
                  </w:r>
                  <w:r w:rsidRPr="00CE5C1D">
                    <w:rPr>
                      <w:rStyle w:val="hl-number44"/>
                    </w:rPr>
                    <w:t>16</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Эксперт работает только на EURUSD</w:t>
                  </w:r>
                  <w:r w:rsidRPr="00CE5C1D">
                    <w:rPr>
                      <w:rStyle w:val="hl-quotes35"/>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Color_GT</w:t>
                  </w:r>
                  <w:r w:rsidRPr="00CE5C1D">
                    <w:rPr>
                      <w:rStyle w:val="hl-code45"/>
                    </w:rPr>
                    <w:t>=</w:t>
                  </w:r>
                  <w:r w:rsidRPr="00CE5C1D">
                    <w:rPr>
                      <w:rStyle w:val="hl-identifier45"/>
                    </w:rPr>
                    <w:t>Red</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Oops.wav</w:t>
                  </w:r>
                  <w:r w:rsidRPr="00CE5C1D">
                    <w:rPr>
                      <w:rStyle w:val="hl-quotes35"/>
                    </w:rPr>
                    <w:t>"</w:t>
                  </w:r>
                  <w:r w:rsidRPr="00CE5C1D">
                    <w:rPr>
                      <w:rStyle w:val="hl-brackets43"/>
                    </w:rPr>
                    <w:t>)</w:t>
                  </w:r>
                  <w:r w:rsidRPr="00CE5C1D">
                    <w:rPr>
                      <w:rStyle w:val="hl-code45"/>
                    </w:rPr>
                    <w:t xml:space="preserve">;                                </w:t>
                  </w:r>
                  <w:r w:rsidRPr="00CE5C1D">
                    <w:rPr>
                      <w:rStyle w:val="hl-reserved45"/>
                    </w:rPr>
                    <w:t>break</w:t>
                  </w:r>
                  <w:r w:rsidRPr="00CE5C1D">
                    <w:rPr>
                      <w:rStyle w:val="hl-code45"/>
                    </w:rPr>
                    <w:t>;</w:t>
                  </w:r>
                  <w:r w:rsidRPr="00CE5C1D">
                    <w:rPr>
                      <w:rFonts w:ascii="Courier" w:hAnsi="Courier"/>
                      <w:color w:val="0000FF"/>
                    </w:rPr>
                    <w:br/>
                  </w:r>
                  <w:r w:rsidRPr="00CE5C1D">
                    <w:rPr>
                      <w:rStyle w:val="hl-code45"/>
                    </w:rPr>
                    <w:t xml:space="preserve">      </w:t>
                  </w:r>
                  <w:r w:rsidRPr="00CE5C1D">
                    <w:rPr>
                      <w:rStyle w:val="hl-reserved45"/>
                    </w:rPr>
                    <w:t>default</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Graf_Text</w:t>
                  </w:r>
                  <w:r w:rsidRPr="00CE5C1D">
                    <w:rPr>
                      <w:rStyle w:val="hl-code45"/>
                    </w:rPr>
                    <w:t>=</w:t>
                  </w:r>
                  <w:r w:rsidRPr="00CE5C1D">
                    <w:rPr>
                      <w:rStyle w:val="hl-quotes35"/>
                    </w:rPr>
                    <w:t>"</w:t>
                  </w:r>
                  <w:r w:rsidRPr="00CE5C1D">
                    <w:rPr>
                      <w:rStyle w:val="hl-string35"/>
                    </w:rPr>
                    <w:t xml:space="preserve">default </w:t>
                  </w:r>
                  <w:r w:rsidRPr="00CE5C1D">
                    <w:rPr>
                      <w:rStyle w:val="hl-quotes35"/>
                    </w:rPr>
                    <w:t>"</w:t>
                  </w:r>
                  <w:r w:rsidRPr="00CE5C1D">
                    <w:rPr>
                      <w:rStyle w:val="hl-code45"/>
                    </w:rPr>
                    <w:t xml:space="preserve">+ </w:t>
                  </w:r>
                  <w:r w:rsidRPr="00CE5C1D">
                    <w:rPr>
                      <w:rStyle w:val="hl-identifier45"/>
                    </w:rPr>
                    <w:t>Mess_Number</w:t>
                  </w:r>
                  <w:r w:rsidRPr="00CE5C1D">
                    <w:rPr>
                      <w:rStyle w:val="hl-code45"/>
                    </w:rPr>
                    <w:t>;</w:t>
                  </w:r>
                  <w:r w:rsidRPr="00CE5C1D">
                    <w:rPr>
                      <w:rFonts w:ascii="Courier" w:hAnsi="Courier"/>
                      <w:color w:val="0000FF"/>
                    </w:rPr>
                    <w:br/>
                  </w:r>
                  <w:r w:rsidRPr="00CE5C1D">
                    <w:rPr>
                      <w:rStyle w:val="hl-code45"/>
                    </w:rPr>
                    <w:t xml:space="preserve">         </w:t>
                  </w:r>
                  <w:r w:rsidRPr="00CE5C1D">
                    <w:rPr>
                      <w:rStyle w:val="hl-identifier45"/>
                    </w:rPr>
                    <w:t>Color_GT</w:t>
                  </w:r>
                  <w:r w:rsidRPr="00CE5C1D">
                    <w:rPr>
                      <w:rStyle w:val="hl-code45"/>
                    </w:rPr>
                    <w:t>=</w:t>
                  </w:r>
                  <w:r w:rsidRPr="00CE5C1D">
                    <w:rPr>
                      <w:rStyle w:val="hl-identifier45"/>
                    </w:rPr>
                    <w:t>Red</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PlaySound</w:t>
                  </w:r>
                  <w:r w:rsidRPr="00CE5C1D">
                    <w:rPr>
                      <w:rStyle w:val="hl-brackets43"/>
                    </w:rPr>
                    <w:t>(</w:t>
                  </w:r>
                  <w:r w:rsidRPr="00CE5C1D">
                    <w:rPr>
                      <w:rStyle w:val="hl-quotes35"/>
                    </w:rPr>
                    <w:t>"</w:t>
                  </w:r>
                  <w:r w:rsidRPr="00CE5C1D">
                    <w:rPr>
                      <w:rStyle w:val="hl-string35"/>
                    </w:rPr>
                    <w:t>Bzrrr.wav</w:t>
                  </w:r>
                  <w:r w:rsidRPr="00CE5C1D">
                    <w:rPr>
                      <w:rStyle w:val="hl-quotes35"/>
                    </w:rPr>
                    <w:t>"</w:t>
                  </w:r>
                  <w:r w:rsidRPr="00CE5C1D">
                    <w:rPr>
                      <w:rStyle w:val="hl-brackets43"/>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brackets43"/>
                    </w:rPr>
                    <w:t>}</w:t>
                  </w:r>
                  <w:r w:rsidRPr="00CE5C1D">
                    <w:rPr>
                      <w:rFonts w:ascii="Courier" w:hAnsi="Courier"/>
                      <w:color w:val="626363"/>
                    </w:rPr>
                    <w:br/>
                  </w:r>
                  <w:r w:rsidRPr="00CE5C1D">
                    <w:rPr>
                      <w:rStyle w:val="hl-comment45"/>
                    </w:rPr>
                    <w:t>//--------------------------------------------------------------- 8 --</w:t>
                  </w:r>
                  <w:r w:rsidRPr="00CE5C1D">
                    <w:rPr>
                      <w:rFonts w:ascii="Courier" w:hAnsi="Courier"/>
                      <w:color w:val="626363"/>
                    </w:rPr>
                    <w:br/>
                    <w:t xml:space="preserve">   </w:t>
                  </w:r>
                  <w:r w:rsidRPr="00CE5C1D">
                    <w:rPr>
                      <w:rStyle w:val="hl-predfunc42"/>
                    </w:rPr>
                    <w:t>ObjectDelete</w:t>
                  </w:r>
                  <w:r w:rsidRPr="00CE5C1D">
                    <w:rPr>
                      <w:rStyle w:val="hl-brackets43"/>
                    </w:rPr>
                    <w:t>(</w:t>
                  </w:r>
                  <w:r w:rsidRPr="00CE5C1D">
                    <w:rPr>
                      <w:rStyle w:val="hl-identifier45"/>
                    </w:rPr>
                    <w:t>Name_Grf_Txt</w:t>
                  </w:r>
                  <w:r w:rsidRPr="00CE5C1D">
                    <w:rPr>
                      <w:rStyle w:val="hl-brackets43"/>
                    </w:rPr>
                    <w:t>[</w:t>
                  </w:r>
                  <w:r w:rsidRPr="00CE5C1D">
                    <w:rPr>
                      <w:rStyle w:val="hl-number44"/>
                    </w:rPr>
                    <w:t>29</w:t>
                  </w:r>
                  <w:r w:rsidRPr="00CE5C1D">
                    <w:rPr>
                      <w:rStyle w:val="hl-brackets43"/>
                    </w:rPr>
                    <w:t>])</w:t>
                  </w:r>
                  <w:r w:rsidRPr="00CE5C1D">
                    <w:rPr>
                      <w:rStyle w:val="hl-code45"/>
                    </w:rPr>
                    <w:t xml:space="preserve">;      </w:t>
                  </w:r>
                  <w:r w:rsidRPr="00CE5C1D">
                    <w:rPr>
                      <w:rStyle w:val="hl-comment45"/>
                    </w:rPr>
                    <w:t>// 29й(верхний) объект удаляем</w:t>
                  </w:r>
                  <w:r w:rsidRPr="00CE5C1D">
                    <w:rPr>
                      <w:rFonts w:ascii="Courier" w:hAnsi="Courier"/>
                      <w:color w:val="626363"/>
                    </w:rPr>
                    <w:br/>
                    <w:t xml:space="preserve">   </w:t>
                  </w:r>
                  <w:r w:rsidRPr="00CE5C1D">
                    <w:rPr>
                      <w:rStyle w:val="hl-reserved45"/>
                    </w:rPr>
                    <w:t>for</w:t>
                  </w:r>
                  <w:r w:rsidRPr="00CE5C1D">
                    <w:rPr>
                      <w:rStyle w:val="hl-brackets43"/>
                    </w:rPr>
                    <w:t>(</w:t>
                  </w:r>
                  <w:r w:rsidRPr="00CE5C1D">
                    <w:rPr>
                      <w:rStyle w:val="hl-identifier45"/>
                    </w:rPr>
                    <w:t>i</w:t>
                  </w:r>
                  <w:r w:rsidRPr="00CE5C1D">
                    <w:rPr>
                      <w:rStyle w:val="hl-code45"/>
                    </w:rPr>
                    <w:t>=</w:t>
                  </w:r>
                  <w:r w:rsidRPr="00CE5C1D">
                    <w:rPr>
                      <w:rStyle w:val="hl-number44"/>
                    </w:rPr>
                    <w:t>29</w:t>
                  </w:r>
                  <w:r w:rsidRPr="00CE5C1D">
                    <w:rPr>
                      <w:rStyle w:val="hl-code45"/>
                    </w:rPr>
                    <w:t xml:space="preserve">; </w:t>
                  </w:r>
                  <w:r w:rsidRPr="00CE5C1D">
                    <w:rPr>
                      <w:rStyle w:val="hl-identifier45"/>
                    </w:rPr>
                    <w:t>i</w:t>
                  </w:r>
                  <w:r w:rsidRPr="00CE5C1D">
                    <w:rPr>
                      <w:rStyle w:val="hl-code45"/>
                    </w:rPr>
                    <w:t>&gt;=</w:t>
                  </w:r>
                  <w:r w:rsidRPr="00CE5C1D">
                    <w:rPr>
                      <w:rStyle w:val="hl-number44"/>
                    </w:rPr>
                    <w:t>1</w:t>
                  </w:r>
                  <w:r w:rsidRPr="00CE5C1D">
                    <w:rPr>
                      <w:rStyle w:val="hl-code45"/>
                    </w:rPr>
                    <w:t xml:space="preserve">; </w:t>
                  </w:r>
                  <w:r w:rsidRPr="00CE5C1D">
                    <w:rPr>
                      <w:rStyle w:val="hl-identifier45"/>
                    </w:rPr>
                    <w:t>i</w:t>
                  </w:r>
                  <w:r w:rsidRPr="00CE5C1D">
                    <w:rPr>
                      <w:rStyle w:val="hl-code45"/>
                    </w:rPr>
                    <w:t>--</w:t>
                  </w:r>
                  <w:r w:rsidRPr="00CE5C1D">
                    <w:rPr>
                      <w:rStyle w:val="hl-brackets43"/>
                    </w:rPr>
                    <w:t>)</w:t>
                  </w:r>
                  <w:r w:rsidRPr="00CE5C1D">
                    <w:rPr>
                      <w:rFonts w:ascii="Courier" w:hAnsi="Courier"/>
                      <w:color w:val="626363"/>
                    </w:rPr>
                    <w:t xml:space="preserve">                 </w:t>
                  </w:r>
                  <w:r w:rsidRPr="00CE5C1D">
                    <w:rPr>
                      <w:rStyle w:val="hl-comment45"/>
                    </w:rPr>
                    <w:t>// Цикл по индексам массива ..</w:t>
                  </w:r>
                  <w:r w:rsidRPr="00CE5C1D">
                    <w:rPr>
                      <w:rFonts w:ascii="Courier" w:hAnsi="Courier"/>
                      <w:color w:val="626363"/>
                    </w:rPr>
                    <w:br/>
                    <w:t xml:space="preserve">     </w:t>
                  </w:r>
                  <w:r w:rsidRPr="00CE5C1D">
                    <w:rPr>
                      <w:rStyle w:val="hl-brackets43"/>
                    </w:rPr>
                    <w:t>{</w:t>
                  </w:r>
                  <w:r w:rsidRPr="00CE5C1D">
                    <w:rPr>
                      <w:rFonts w:ascii="Courier" w:hAnsi="Courier"/>
                      <w:color w:val="626363"/>
                    </w:rPr>
                    <w:t xml:space="preserve">                                 </w:t>
                  </w:r>
                  <w:r w:rsidRPr="00CE5C1D">
                    <w:rPr>
                      <w:rStyle w:val="hl-comment45"/>
                    </w:rPr>
                    <w:t>// .. графических объектов</w:t>
                  </w:r>
                  <w:r w:rsidRPr="00CE5C1D">
                    <w:rPr>
                      <w:rFonts w:ascii="Courier" w:hAnsi="Courier"/>
                      <w:color w:val="626363"/>
                    </w:rPr>
                    <w:br/>
                    <w:t xml:space="preserve">      </w:t>
                  </w:r>
                  <w:r w:rsidRPr="00CE5C1D">
                    <w:rPr>
                      <w:rStyle w:val="hl-identifier45"/>
                    </w:rPr>
                    <w:t>Name_Grf_Txt</w:t>
                  </w:r>
                  <w:r w:rsidRPr="00CE5C1D">
                    <w:rPr>
                      <w:rStyle w:val="hl-brackets43"/>
                    </w:rPr>
                    <w:t>[</w:t>
                  </w:r>
                  <w:r w:rsidRPr="00CE5C1D">
                    <w:rPr>
                      <w:rStyle w:val="hl-identifier45"/>
                    </w:rPr>
                    <w:t>i</w:t>
                  </w:r>
                  <w:r w:rsidRPr="00CE5C1D">
                    <w:rPr>
                      <w:rStyle w:val="hl-brackets43"/>
                    </w:rPr>
                    <w:t>]</w:t>
                  </w:r>
                  <w:r w:rsidRPr="00CE5C1D">
                    <w:rPr>
                      <w:rStyle w:val="hl-code45"/>
                    </w:rPr>
                    <w:t>=</w:t>
                  </w:r>
                  <w:r w:rsidRPr="00CE5C1D">
                    <w:rPr>
                      <w:rStyle w:val="hl-identifier45"/>
                    </w:rPr>
                    <w:t>Name_Grf_Txt</w:t>
                  </w:r>
                  <w:r w:rsidRPr="00CE5C1D">
                    <w:rPr>
                      <w:rStyle w:val="hl-brackets43"/>
                    </w:rPr>
                    <w:t>[</w:t>
                  </w:r>
                  <w:r w:rsidRPr="00CE5C1D">
                    <w:rPr>
                      <w:rStyle w:val="hl-identifier45"/>
                    </w:rPr>
                    <w:t>i</w:t>
                  </w:r>
                  <w:r w:rsidRPr="00CE5C1D">
                    <w:rPr>
                      <w:rStyle w:val="hl-code45"/>
                    </w:rPr>
                    <w:t>-</w:t>
                  </w:r>
                  <w:r w:rsidRPr="00CE5C1D">
                    <w:rPr>
                      <w:rStyle w:val="hl-number44"/>
                    </w:rPr>
                    <w:t>1</w:t>
                  </w:r>
                  <w:r w:rsidRPr="00CE5C1D">
                    <w:rPr>
                      <w:rStyle w:val="hl-brackets43"/>
                    </w:rPr>
                    <w:t>]</w:t>
                  </w:r>
                  <w:r w:rsidRPr="00CE5C1D">
                    <w:rPr>
                      <w:rStyle w:val="hl-code45"/>
                    </w:rPr>
                    <w:t>;</w:t>
                  </w:r>
                  <w:r w:rsidRPr="00CE5C1D">
                    <w:rPr>
                      <w:rStyle w:val="hl-comment45"/>
                    </w:rPr>
                    <w:t>// Поднимаем объекты:</w:t>
                  </w:r>
                  <w:r w:rsidRPr="00CE5C1D">
                    <w:rPr>
                      <w:rFonts w:ascii="Courier" w:hAnsi="Courier"/>
                      <w:color w:val="626363"/>
                    </w:rPr>
                    <w:br/>
                    <w:t xml:space="preserve">      </w:t>
                  </w:r>
                  <w:r w:rsidRPr="00CE5C1D">
                    <w:rPr>
                      <w:rStyle w:val="hl-predfunc42"/>
                    </w:rPr>
                    <w:t>ObjectSet</w:t>
                  </w:r>
                  <w:r w:rsidRPr="00CE5C1D">
                    <w:rPr>
                      <w:rStyle w:val="hl-brackets43"/>
                    </w:rPr>
                    <w:t>(</w:t>
                  </w:r>
                  <w:r w:rsidRPr="00CE5C1D">
                    <w:rPr>
                      <w:rFonts w:ascii="Courier" w:hAnsi="Courier"/>
                      <w:color w:val="626363"/>
                    </w:rPr>
                    <w:t xml:space="preserve"> </w:t>
                  </w:r>
                  <w:r w:rsidRPr="00CE5C1D">
                    <w:rPr>
                      <w:rStyle w:val="hl-identifier45"/>
                    </w:rPr>
                    <w:t>Name_Grf_Txt</w:t>
                  </w:r>
                  <w:r w:rsidRPr="00CE5C1D">
                    <w:rPr>
                      <w:rStyle w:val="hl-brackets43"/>
                    </w:rPr>
                    <w:t>[</w:t>
                  </w:r>
                  <w:r w:rsidRPr="00CE5C1D">
                    <w:rPr>
                      <w:rStyle w:val="hl-identifier45"/>
                    </w:rPr>
                    <w:t>i</w:t>
                  </w:r>
                  <w:r w:rsidRPr="00CE5C1D">
                    <w:rPr>
                      <w:rStyle w:val="hl-brackets43"/>
                    </w:rPr>
                    <w:t>]</w:t>
                  </w:r>
                  <w:r w:rsidRPr="00CE5C1D">
                    <w:rPr>
                      <w:rStyle w:val="hl-code45"/>
                    </w:rPr>
                    <w:t xml:space="preserve">, </w:t>
                  </w:r>
                  <w:r w:rsidRPr="00CE5C1D">
                    <w:rPr>
                      <w:rStyle w:val="hl-consts21"/>
                    </w:rPr>
                    <w:t>OBJPROP_YDISTANCE</w:t>
                  </w:r>
                  <w:r w:rsidRPr="00CE5C1D">
                    <w:rPr>
                      <w:rStyle w:val="hl-code45"/>
                    </w:rPr>
                    <w:t xml:space="preserve">, </w:t>
                  </w:r>
                  <w:r w:rsidRPr="00CE5C1D">
                    <w:rPr>
                      <w:rStyle w:val="hl-number44"/>
                    </w:rPr>
                    <w:t>2</w:t>
                  </w:r>
                  <w:r w:rsidRPr="00CE5C1D">
                    <w:rPr>
                      <w:rStyle w:val="hl-code45"/>
                    </w:rPr>
                    <w:t>+</w:t>
                  </w:r>
                  <w:r w:rsidRPr="00CE5C1D">
                    <w:rPr>
                      <w:rStyle w:val="hl-number44"/>
                    </w:rPr>
                    <w:t>15</w:t>
                  </w:r>
                  <w:r w:rsidRPr="00CE5C1D">
                    <w:rPr>
                      <w:rStyle w:val="hl-code45"/>
                    </w:rPr>
                    <w:t>*</w:t>
                  </w:r>
                  <w:r w:rsidRPr="00CE5C1D">
                    <w:rPr>
                      <w:rStyle w:val="hl-identifier45"/>
                    </w:rPr>
                    <w:t>i</w:t>
                  </w:r>
                  <w:r w:rsidRPr="00CE5C1D">
                    <w:rPr>
                      <w:rStyle w:val="hl-brackets43"/>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brackets43"/>
                    </w:rPr>
                    <w:t>}</w:t>
                  </w:r>
                  <w:r w:rsidRPr="00CE5C1D">
                    <w:rPr>
                      <w:rFonts w:ascii="Courier" w:hAnsi="Courier"/>
                      <w:color w:val="626363"/>
                    </w:rPr>
                    <w:br/>
                    <w:t xml:space="preserve">   </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quotes35"/>
                    </w:rPr>
                    <w:t>"</w:t>
                  </w:r>
                  <w:r w:rsidRPr="00CE5C1D">
                    <w:rPr>
                      <w:rStyle w:val="hl-string35"/>
                    </w:rPr>
                    <w:t>Inform_</w:t>
                  </w:r>
                  <w:r w:rsidRPr="00CE5C1D">
                    <w:rPr>
                      <w:rStyle w:val="hl-quotes35"/>
                    </w:rPr>
                    <w:t>"</w:t>
                  </w:r>
                  <w:r w:rsidRPr="00CE5C1D">
                    <w:rPr>
                      <w:rStyle w:val="hl-code45"/>
                    </w:rPr>
                    <w:t>+</w:t>
                  </w:r>
                  <w:r w:rsidRPr="00CE5C1D">
                    <w:rPr>
                      <w:rStyle w:val="hl-identifier45"/>
                    </w:rPr>
                    <w:t>Nom_Mess_Graf</w:t>
                  </w:r>
                  <w:r w:rsidRPr="00CE5C1D">
                    <w:rPr>
                      <w:rStyle w:val="hl-code45"/>
                    </w:rPr>
                    <w:t>+</w:t>
                  </w:r>
                  <w:r w:rsidRPr="00CE5C1D">
                    <w:rPr>
                      <w:rStyle w:val="hl-quotes35"/>
                    </w:rPr>
                    <w:t>"</w:t>
                  </w:r>
                  <w:r w:rsidRPr="00CE5C1D">
                    <w:rPr>
                      <w:rStyle w:val="hl-string35"/>
                    </w:rPr>
                    <w:t>_</w:t>
                  </w:r>
                  <w:r w:rsidRPr="00CE5C1D">
                    <w:rPr>
                      <w:rStyle w:val="hl-quotes35"/>
                    </w:rPr>
                    <w:t>"</w:t>
                  </w:r>
                  <w:r w:rsidRPr="00CE5C1D">
                    <w:rPr>
                      <w:rStyle w:val="hl-code45"/>
                    </w:rPr>
                    <w:t>+</w:t>
                  </w:r>
                  <w:r w:rsidRPr="00CE5C1D">
                    <w:rPr>
                      <w:rStyle w:val="hl-predfunc42"/>
                    </w:rPr>
                    <w:t>Symbol</w:t>
                  </w:r>
                  <w:r w:rsidRPr="00CE5C1D">
                    <w:rPr>
                      <w:rStyle w:val="hl-brackets43"/>
                    </w:rPr>
                    <w:t>()</w:t>
                  </w:r>
                  <w:r w:rsidRPr="00CE5C1D">
                    <w:rPr>
                      <w:rStyle w:val="hl-code45"/>
                    </w:rPr>
                    <w:t xml:space="preserve">; </w:t>
                  </w:r>
                  <w:r w:rsidRPr="00CE5C1D">
                    <w:rPr>
                      <w:rStyle w:val="hl-comment45"/>
                    </w:rPr>
                    <w:t>// Имя объект</w:t>
                  </w:r>
                  <w:r w:rsidRPr="00CE5C1D">
                    <w:rPr>
                      <w:rFonts w:ascii="Courier" w:hAnsi="Courier"/>
                      <w:color w:val="626363"/>
                    </w:rPr>
                    <w:br/>
                    <w:t xml:space="preserve">   </w:t>
                  </w:r>
                  <w:r w:rsidRPr="00CE5C1D">
                    <w:rPr>
                      <w:rStyle w:val="hl-predfunc42"/>
                    </w:rPr>
                    <w:t>ObjectCreate</w:t>
                  </w:r>
                  <w:r w:rsidRPr="00CE5C1D">
                    <w:rPr>
                      <w:rFonts w:ascii="Courier" w:hAnsi="Courier"/>
                      <w:color w:val="626363"/>
                    </w:rPr>
                    <w:t xml:space="preserve"> </w:t>
                  </w:r>
                  <w:r w:rsidRPr="00CE5C1D">
                    <w:rPr>
                      <w:rStyle w:val="hl-brackets43"/>
                    </w:rPr>
                    <w:t>(</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consts21"/>
                    </w:rPr>
                    <w:t>OBJ_LABEL</w:t>
                  </w:r>
                  <w:r w:rsidRPr="00CE5C1D">
                    <w:rPr>
                      <w:rStyle w:val="hl-code45"/>
                    </w:rPr>
                    <w:t xml:space="preserve">, </w:t>
                  </w:r>
                  <w:r w:rsidRPr="00CE5C1D">
                    <w:rPr>
                      <w:rStyle w:val="hl-identifier45"/>
                    </w:rPr>
                    <w:t>Win_ind</w:t>
                  </w:r>
                  <w:r w:rsidRPr="00CE5C1D">
                    <w:rPr>
                      <w:rStyle w:val="hl-code45"/>
                    </w:rPr>
                    <w:t>,</w:t>
                  </w:r>
                  <w:r w:rsidRPr="00CE5C1D">
                    <w:rPr>
                      <w:rStyle w:val="hl-number44"/>
                    </w:rPr>
                    <w:t>0</w:t>
                  </w:r>
                  <w:r w:rsidRPr="00CE5C1D">
                    <w:rPr>
                      <w:rStyle w:val="hl-code45"/>
                    </w:rPr>
                    <w:t>,</w:t>
                  </w:r>
                  <w:r w:rsidRPr="00CE5C1D">
                    <w:rPr>
                      <w:rStyle w:val="hl-number44"/>
                    </w:rPr>
                    <w:t>0</w:t>
                  </w:r>
                  <w:r w:rsidRPr="00CE5C1D">
                    <w:rPr>
                      <w:rStyle w:val="hl-brackets43"/>
                    </w:rPr>
                    <w:t>)</w:t>
                  </w:r>
                  <w:r w:rsidRPr="00CE5C1D">
                    <w:rPr>
                      <w:rStyle w:val="hl-code45"/>
                    </w:rPr>
                    <w:t>;</w:t>
                  </w:r>
                  <w:r w:rsidRPr="00CE5C1D">
                    <w:rPr>
                      <w:rStyle w:val="hl-comment45"/>
                    </w:rPr>
                    <w:t>// Создаём</w:t>
                  </w:r>
                  <w:r w:rsidRPr="00CE5C1D">
                    <w:rPr>
                      <w:rFonts w:ascii="Courier" w:hAnsi="Courier"/>
                      <w:color w:val="626363"/>
                    </w:rPr>
                    <w:br/>
                    <w:t xml:space="preserve">   </w:t>
                  </w:r>
                  <w:r w:rsidRPr="00CE5C1D">
                    <w:rPr>
                      <w:rStyle w:val="hl-predfunc42"/>
                    </w:rPr>
                    <w:t>ObjectSet</w:t>
                  </w:r>
                  <w:r w:rsidRPr="00CE5C1D">
                    <w:rPr>
                      <w:rFonts w:ascii="Courier" w:hAnsi="Courier"/>
                      <w:color w:val="626363"/>
                    </w:rPr>
                    <w:t xml:space="preserve">    </w:t>
                  </w:r>
                  <w:r w:rsidRPr="00CE5C1D">
                    <w:rPr>
                      <w:rStyle w:val="hl-brackets43"/>
                    </w:rPr>
                    <w:t>(</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consts21"/>
                    </w:rPr>
                    <w:t>OBJPROP_CORNER</w:t>
                  </w:r>
                  <w:r w:rsidRPr="00CE5C1D">
                    <w:rPr>
                      <w:rStyle w:val="hl-code45"/>
                    </w:rPr>
                    <w:t xml:space="preserve">, </w:t>
                  </w:r>
                  <w:r w:rsidRPr="00CE5C1D">
                    <w:rPr>
                      <w:rStyle w:val="hl-number44"/>
                    </w:rPr>
                    <w:t>3</w:t>
                  </w:r>
                  <w:r w:rsidRPr="00CE5C1D">
                    <w:rPr>
                      <w:rFonts w:ascii="Courier" w:hAnsi="Courier"/>
                      <w:color w:val="626363"/>
                    </w:rPr>
                    <w:t xml:space="preserve">   </w:t>
                  </w:r>
                  <w:r w:rsidRPr="00CE5C1D">
                    <w:rPr>
                      <w:rStyle w:val="hl-brackets43"/>
                    </w:rPr>
                    <w:t>)</w:t>
                  </w:r>
                  <w:r w:rsidRPr="00CE5C1D">
                    <w:rPr>
                      <w:rStyle w:val="hl-code45"/>
                    </w:rPr>
                    <w:t xml:space="preserve">;  </w:t>
                  </w:r>
                  <w:r w:rsidRPr="00CE5C1D">
                    <w:rPr>
                      <w:rStyle w:val="hl-comment45"/>
                    </w:rPr>
                    <w:t>// Угол</w:t>
                  </w:r>
                  <w:r w:rsidRPr="00CE5C1D">
                    <w:rPr>
                      <w:rFonts w:ascii="Courier" w:hAnsi="Courier"/>
                      <w:color w:val="626363"/>
                    </w:rPr>
                    <w:br/>
                    <w:t xml:space="preserve">   </w:t>
                  </w:r>
                  <w:r w:rsidRPr="00CE5C1D">
                    <w:rPr>
                      <w:rStyle w:val="hl-predfunc42"/>
                    </w:rPr>
                    <w:t>ObjectSet</w:t>
                  </w:r>
                  <w:r w:rsidRPr="00CE5C1D">
                    <w:rPr>
                      <w:rFonts w:ascii="Courier" w:hAnsi="Courier"/>
                      <w:color w:val="626363"/>
                    </w:rPr>
                    <w:t xml:space="preserve">    </w:t>
                  </w:r>
                  <w:r w:rsidRPr="00CE5C1D">
                    <w:rPr>
                      <w:rStyle w:val="hl-brackets43"/>
                    </w:rPr>
                    <w:t>(</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consts21"/>
                    </w:rPr>
                    <w:t>OBJPROP_XDISTANCE</w:t>
                  </w:r>
                  <w:r w:rsidRPr="00CE5C1D">
                    <w:rPr>
                      <w:rStyle w:val="hl-code45"/>
                    </w:rPr>
                    <w:t xml:space="preserve">, </w:t>
                  </w:r>
                  <w:r w:rsidRPr="00CE5C1D">
                    <w:rPr>
                      <w:rStyle w:val="hl-number44"/>
                    </w:rPr>
                    <w:t>450</w:t>
                  </w:r>
                  <w:r w:rsidRPr="00CE5C1D">
                    <w:rPr>
                      <w:rStyle w:val="hl-brackets43"/>
                    </w:rPr>
                    <w:t>)</w:t>
                  </w:r>
                  <w:r w:rsidRPr="00CE5C1D">
                    <w:rPr>
                      <w:rStyle w:val="hl-code45"/>
                    </w:rPr>
                    <w:t>;</w:t>
                  </w:r>
                  <w:r w:rsidRPr="00CE5C1D">
                    <w:rPr>
                      <w:rStyle w:val="hl-comment45"/>
                    </w:rPr>
                    <w:t>// Коорд. Х</w:t>
                  </w:r>
                  <w:r w:rsidRPr="00CE5C1D">
                    <w:rPr>
                      <w:rFonts w:ascii="Courier" w:hAnsi="Courier"/>
                      <w:color w:val="626363"/>
                    </w:rPr>
                    <w:br/>
                    <w:t xml:space="preserve">   </w:t>
                  </w:r>
                  <w:r w:rsidRPr="00CE5C1D">
                    <w:rPr>
                      <w:rStyle w:val="hl-predfunc42"/>
                    </w:rPr>
                    <w:t>ObjectSet</w:t>
                  </w:r>
                  <w:r w:rsidRPr="00CE5C1D">
                    <w:rPr>
                      <w:rFonts w:ascii="Courier" w:hAnsi="Courier"/>
                      <w:color w:val="626363"/>
                    </w:rPr>
                    <w:t xml:space="preserve">    </w:t>
                  </w:r>
                  <w:r w:rsidRPr="00CE5C1D">
                    <w:rPr>
                      <w:rStyle w:val="hl-brackets43"/>
                    </w:rPr>
                    <w:t>(</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consts21"/>
                    </w:rPr>
                    <w:t>OBJPROP_YDISTANCE</w:t>
                  </w:r>
                  <w:r w:rsidRPr="00CE5C1D">
                    <w:rPr>
                      <w:rStyle w:val="hl-code45"/>
                    </w:rPr>
                    <w:t xml:space="preserve">, </w:t>
                  </w:r>
                  <w:r w:rsidRPr="00CE5C1D">
                    <w:rPr>
                      <w:rStyle w:val="hl-number44"/>
                    </w:rPr>
                    <w:t>2</w:t>
                  </w:r>
                  <w:r w:rsidRPr="00CE5C1D">
                    <w:rPr>
                      <w:rStyle w:val="hl-brackets43"/>
                    </w:rPr>
                    <w:t>)</w:t>
                  </w:r>
                  <w:r w:rsidRPr="00CE5C1D">
                    <w:rPr>
                      <w:rStyle w:val="hl-code45"/>
                    </w:rPr>
                    <w:t xml:space="preserve">;  </w:t>
                  </w:r>
                  <w:r w:rsidRPr="00CE5C1D">
                    <w:rPr>
                      <w:rStyle w:val="hl-comment45"/>
                    </w:rPr>
                    <w:t>// Коорд. Y</w:t>
                  </w:r>
                  <w:r w:rsidRPr="00CE5C1D">
                    <w:rPr>
                      <w:rFonts w:ascii="Courier" w:hAnsi="Courier"/>
                      <w:color w:val="626363"/>
                    </w:rPr>
                    <w:br/>
                    <w:t xml:space="preserve">   </w:t>
                  </w:r>
                  <w:r w:rsidRPr="00CE5C1D">
                    <w:rPr>
                      <w:rStyle w:val="hl-comment45"/>
                    </w:rPr>
                    <w:t>// Текстовое описание объекта</w:t>
                  </w:r>
                  <w:r w:rsidRPr="00CE5C1D">
                    <w:rPr>
                      <w:rFonts w:ascii="Courier" w:hAnsi="Courier"/>
                      <w:color w:val="626363"/>
                    </w:rPr>
                    <w:br/>
                    <w:t xml:space="preserve">   </w:t>
                  </w:r>
                  <w:r w:rsidRPr="00CE5C1D">
                    <w:rPr>
                      <w:rStyle w:val="hl-predfunc42"/>
                    </w:rPr>
                    <w:t>ObjectSetText</w:t>
                  </w:r>
                  <w:r w:rsidRPr="00CE5C1D">
                    <w:rPr>
                      <w:rStyle w:val="hl-brackets43"/>
                    </w:rPr>
                    <w:t>(</w:t>
                  </w:r>
                  <w:r w:rsidRPr="00CE5C1D">
                    <w:rPr>
                      <w:rStyle w:val="hl-identifier45"/>
                    </w:rPr>
                    <w:t>Name_Grf_Txt</w:t>
                  </w:r>
                  <w:r w:rsidRPr="00CE5C1D">
                    <w:rPr>
                      <w:rStyle w:val="hl-brackets43"/>
                    </w:rPr>
                    <w:t>[</w:t>
                  </w:r>
                  <w:r w:rsidRPr="00CE5C1D">
                    <w:rPr>
                      <w:rStyle w:val="hl-number44"/>
                    </w:rPr>
                    <w:t>0</w:t>
                  </w:r>
                  <w:r w:rsidRPr="00CE5C1D">
                    <w:rPr>
                      <w:rStyle w:val="hl-brackets43"/>
                    </w:rPr>
                    <w:t>]</w:t>
                  </w:r>
                  <w:r w:rsidRPr="00CE5C1D">
                    <w:rPr>
                      <w:rStyle w:val="hl-code45"/>
                    </w:rPr>
                    <w:t>,</w:t>
                  </w:r>
                  <w:r w:rsidRPr="00CE5C1D">
                    <w:rPr>
                      <w:rStyle w:val="hl-identifier45"/>
                    </w:rPr>
                    <w:t>Graf_Text</w:t>
                  </w:r>
                  <w:r w:rsidRPr="00CE5C1D">
                    <w:rPr>
                      <w:rStyle w:val="hl-code45"/>
                    </w:rPr>
                    <w:t>,</w:t>
                  </w:r>
                  <w:r w:rsidRPr="00CE5C1D">
                    <w:rPr>
                      <w:rStyle w:val="hl-number44"/>
                    </w:rPr>
                    <w:t>10</w:t>
                  </w:r>
                  <w:r w:rsidRPr="00CE5C1D">
                    <w:rPr>
                      <w:rStyle w:val="hl-code45"/>
                    </w:rPr>
                    <w:t>,</w:t>
                  </w:r>
                  <w:r w:rsidRPr="00CE5C1D">
                    <w:rPr>
                      <w:rStyle w:val="hl-quotes35"/>
                    </w:rPr>
                    <w:t>"</w:t>
                  </w:r>
                  <w:r w:rsidRPr="00CE5C1D">
                    <w:rPr>
                      <w:rStyle w:val="hl-string35"/>
                    </w:rPr>
                    <w:t>Courier New</w:t>
                  </w:r>
                  <w:r w:rsidRPr="00CE5C1D">
                    <w:rPr>
                      <w:rStyle w:val="hl-quotes35"/>
                    </w:rPr>
                    <w:t>"</w:t>
                  </w:r>
                  <w:r w:rsidRPr="00CE5C1D">
                    <w:rPr>
                      <w:rStyle w:val="hl-code45"/>
                    </w:rPr>
                    <w:t>,</w:t>
                  </w:r>
                  <w:r w:rsidRPr="00CE5C1D">
                    <w:rPr>
                      <w:rStyle w:val="hl-identifier45"/>
                    </w:rPr>
                    <w:t>Color_GT</w:t>
                  </w:r>
                  <w:r w:rsidRPr="00CE5C1D">
                    <w:rPr>
                      <w:rStyle w:val="hl-brackets43"/>
                    </w:rPr>
                    <w:t>)</w:t>
                  </w:r>
                  <w:r w:rsidRPr="00CE5C1D">
                    <w:rPr>
                      <w:rStyle w:val="hl-code45"/>
                    </w:rPr>
                    <w:t>;</w:t>
                  </w:r>
                  <w:r w:rsidRPr="00CE5C1D">
                    <w:rPr>
                      <w:rFonts w:ascii="Courier" w:hAnsi="Courier"/>
                      <w:color w:val="0000FF"/>
                    </w:rPr>
                    <w:br/>
                  </w:r>
                  <w:r w:rsidRPr="00CE5C1D">
                    <w:rPr>
                      <w:rStyle w:val="hl-code45"/>
                    </w:rPr>
                    <w:t xml:space="preserve">   </w:t>
                  </w:r>
                  <w:r w:rsidRPr="00CE5C1D">
                    <w:rPr>
                      <w:rStyle w:val="hl-predfunc42"/>
                    </w:rPr>
                    <w:t>WindowRedraw</w:t>
                  </w:r>
                  <w:r w:rsidRPr="00CE5C1D">
                    <w:rPr>
                      <w:rStyle w:val="hl-brackets43"/>
                    </w:rPr>
                    <w:t>()</w:t>
                  </w:r>
                  <w:r w:rsidRPr="00CE5C1D">
                    <w:rPr>
                      <w:rStyle w:val="hl-code45"/>
                    </w:rPr>
                    <w:t xml:space="preserve">;                      </w:t>
                  </w:r>
                  <w:r w:rsidRPr="00CE5C1D">
                    <w:rPr>
                      <w:rStyle w:val="hl-comment45"/>
                    </w:rPr>
                    <w:t>// Перерисовываем все объекты</w:t>
                  </w:r>
                  <w:r w:rsidRPr="00CE5C1D">
                    <w:rPr>
                      <w:rFonts w:ascii="Courier" w:hAnsi="Courier"/>
                      <w:color w:val="626363"/>
                    </w:rPr>
                    <w:br/>
                    <w:t xml:space="preserve">   </w:t>
                  </w:r>
                  <w:r w:rsidRPr="00CE5C1D">
                    <w:rPr>
                      <w:rStyle w:val="hl-reserved45"/>
                    </w:rPr>
                    <w:t>return</w:t>
                  </w:r>
                  <w:r w:rsidRPr="00CE5C1D">
                    <w:rPr>
                      <w:rStyle w:val="hl-code45"/>
                    </w:rPr>
                    <w:t>;</w:t>
                  </w:r>
                  <w:r w:rsidRPr="00CE5C1D">
                    <w:rPr>
                      <w:rFonts w:ascii="Courier" w:hAnsi="Courier"/>
                      <w:color w:val="0000FF"/>
                    </w:rPr>
                    <w:br/>
                  </w:r>
                  <w:r w:rsidRPr="00CE5C1D">
                    <w:rPr>
                      <w:rStyle w:val="hl-code45"/>
                    </w:rPr>
                    <w:t xml:space="preserve">  </w:t>
                  </w:r>
                  <w:r w:rsidRPr="00CE5C1D">
                    <w:rPr>
                      <w:rStyle w:val="hl-brackets43"/>
                    </w:rPr>
                    <w:t>}</w:t>
                  </w:r>
                  <w:r w:rsidRPr="00CE5C1D">
                    <w:rPr>
                      <w:rFonts w:ascii="Courier" w:hAnsi="Courier"/>
                      <w:color w:val="626363"/>
                    </w:rPr>
                    <w:br/>
                  </w:r>
                  <w:r w:rsidRPr="00CE5C1D">
                    <w:rPr>
                      <w:rStyle w:val="hl-comment45"/>
                    </w:rPr>
                    <w:t>//--------------------------------------------------------------- 9 --</w:t>
                  </w:r>
                </w:p>
                <w:p w:rsidR="002D2414" w:rsidRPr="00CE5C1D" w:rsidRDefault="002D2414">
                  <w:pPr>
                    <w:pStyle w:val="a5"/>
                    <w:divId w:val="265817164"/>
                    <w:rPr>
                      <w:color w:val="626363"/>
                      <w:sz w:val="19"/>
                      <w:szCs w:val="19"/>
                    </w:rPr>
                  </w:pPr>
                  <w:r w:rsidRPr="00CE5C1D">
                    <w:rPr>
                      <w:color w:val="626363"/>
                      <w:sz w:val="19"/>
                      <w:szCs w:val="19"/>
                    </w:rPr>
                    <w:t>В блоке 2-3 описаны используемые в функции переменные. Для хранения имён графических объектов используется массив Name_Grf_Txt. Согласно принятому в функции методу для вывода каждого нового сообщения создаётся новый графический объект. Общее количество объектов - 30, каждый объект представляет текстовую надпись, располагаемую в одной строке. В случае большого разрешения экрана количество выводимых строк сообщений можно увеличить путём увеличения количества создаваемых объектов.</w:t>
                  </w:r>
                </w:p>
                <w:p w:rsidR="002D2414" w:rsidRPr="00CE5C1D" w:rsidRDefault="002D2414">
                  <w:pPr>
                    <w:pStyle w:val="a5"/>
                    <w:divId w:val="265817164"/>
                    <w:rPr>
                      <w:color w:val="626363"/>
                      <w:sz w:val="19"/>
                      <w:szCs w:val="19"/>
                    </w:rPr>
                  </w:pPr>
                  <w:r w:rsidRPr="00CE5C1D">
                    <w:rPr>
                      <w:color w:val="626363"/>
                      <w:sz w:val="19"/>
                      <w:szCs w:val="19"/>
                    </w:rPr>
                    <w:t>В блоке 3-4 вычисляется номер подокна индикатора "Inform", в которое выводятся сообщения. Если индикатор не установлен, то функция прекращает работу. Отсутствие окна не позволяет выводить сообщения, однако это не влияет на работоспособность эксперта - все другие функции будут работать в обычном режиме, в том числе будут осуществляться торговые операции.</w:t>
                  </w:r>
                </w:p>
                <w:p w:rsidR="002D2414" w:rsidRPr="00CE5C1D" w:rsidRDefault="002D2414">
                  <w:pPr>
                    <w:pStyle w:val="a5"/>
                    <w:divId w:val="265817164"/>
                    <w:rPr>
                      <w:color w:val="626363"/>
                      <w:sz w:val="19"/>
                      <w:szCs w:val="19"/>
                    </w:rPr>
                  </w:pPr>
                  <w:r w:rsidRPr="00CE5C1D">
                    <w:rPr>
                      <w:color w:val="626363"/>
                      <w:sz w:val="19"/>
                      <w:szCs w:val="19"/>
                    </w:rPr>
                    <w:t xml:space="preserve">В блоке 4-5 осуществляется анализ расцветки сообщений. Обращение к функции с параметром Mess_Number=0 выполняется в эксперте на каждом тике (см. функцию start() в </w:t>
                  </w:r>
                  <w:hyperlink r:id="rId2084" w:anchor="91_3" w:history="1">
                    <w:r w:rsidRPr="00CE5C1D">
                      <w:rPr>
                        <w:rStyle w:val="a3"/>
                        <w:sz w:val="19"/>
                        <w:szCs w:val="19"/>
                      </w:rPr>
                      <w:t>эксперте</w:t>
                    </w:r>
                  </w:hyperlink>
                  <w:r w:rsidRPr="00CE5C1D">
                    <w:rPr>
                      <w:color w:val="626363"/>
                      <w:sz w:val="19"/>
                      <w:szCs w:val="19"/>
                    </w:rPr>
                    <w:t xml:space="preserve"> usualexpert.mq4). Если в предыдущей истории все объекты уже обесцвечены (т.е. все объекты серого цвета), то функция заканчивает работу. Если же значение переменной Time_Mess не нулевое, то изменяются свойства всех объектов, а именно всем объектам сообщается серый цвет.</w:t>
                  </w:r>
                </w:p>
                <w:p w:rsidR="002D2414" w:rsidRPr="00CE5C1D" w:rsidRDefault="002D2414">
                  <w:pPr>
                    <w:pStyle w:val="a5"/>
                    <w:divId w:val="265817164"/>
                    <w:rPr>
                      <w:color w:val="626363"/>
                      <w:sz w:val="19"/>
                      <w:szCs w:val="19"/>
                    </w:rPr>
                  </w:pPr>
                  <w:r w:rsidRPr="00CE5C1D">
                    <w:rPr>
                      <w:color w:val="626363"/>
                      <w:sz w:val="19"/>
                      <w:szCs w:val="19"/>
                    </w:rPr>
                    <w:t xml:space="preserve">В случае (блок 5-6), если при вызове функции указан параметр Mess_Number=-1, то все объекты, ранее созданные при исполнении функции, удаляются. Такая необходимость возникает при отключении эксперта из окна финансового инструмента. В этом случае, в соответствии с общим правилом, каждая прикладная программа должна удалить все объекты, созданные ею в период исполнения (см. функцию deinit() в </w:t>
                  </w:r>
                  <w:hyperlink r:id="rId2085" w:anchor="91_3" w:history="1">
                    <w:r w:rsidRPr="00CE5C1D">
                      <w:rPr>
                        <w:rStyle w:val="a3"/>
                        <w:sz w:val="19"/>
                        <w:szCs w:val="19"/>
                      </w:rPr>
                      <w:t>эксперте</w:t>
                    </w:r>
                  </w:hyperlink>
                  <w:r w:rsidRPr="00CE5C1D">
                    <w:rPr>
                      <w:color w:val="626363"/>
                      <w:sz w:val="19"/>
                      <w:szCs w:val="19"/>
                    </w:rPr>
                    <w:t xml:space="preserve"> usualexpert.mq4).</w:t>
                  </w:r>
                </w:p>
                <w:p w:rsidR="002D2414" w:rsidRPr="00CE5C1D" w:rsidRDefault="002D2414">
                  <w:pPr>
                    <w:pStyle w:val="a5"/>
                    <w:divId w:val="265817164"/>
                    <w:rPr>
                      <w:color w:val="626363"/>
                      <w:sz w:val="19"/>
                      <w:szCs w:val="19"/>
                    </w:rPr>
                  </w:pPr>
                  <w:r w:rsidRPr="00CE5C1D">
                    <w:rPr>
                      <w:color w:val="626363"/>
                      <w:sz w:val="19"/>
                      <w:szCs w:val="19"/>
                    </w:rPr>
                    <w:t>Если управление в программе передаётся в блок 6-7, значит, необходимо создать новый графический объект с нужными свойствами и расположить его в нижней части подокна индикатора (в нижней строке; здесь термин "строка" - условный, в действительности положение графических объектов определяется заданными координатами). Каждый вновь создаваемый объект имеет уникальное имя. Для формирования имён объектов используется исторический порядковый номер сообщения, поэтому в блоке 6-7 установлен счётчик сообщений (в дальнейшем значение переменной Nom_Mess_Graf используется для формирования уникального имени, блок 8-9). Здесь же учитывается время последней публикации и устанавливается основной цвет для новых сообщений (зелёный).</w:t>
                  </w:r>
                </w:p>
                <w:p w:rsidR="002D2414" w:rsidRPr="00CE5C1D" w:rsidRDefault="002D2414">
                  <w:pPr>
                    <w:pStyle w:val="a5"/>
                    <w:divId w:val="265817164"/>
                    <w:rPr>
                      <w:color w:val="626363"/>
                      <w:sz w:val="19"/>
                      <w:szCs w:val="19"/>
                    </w:rPr>
                  </w:pPr>
                  <w:r w:rsidRPr="00CE5C1D">
                    <w:rPr>
                      <w:color w:val="626363"/>
                      <w:sz w:val="19"/>
                      <w:szCs w:val="19"/>
                    </w:rPr>
                    <w:t xml:space="preserve">Блок 7-8 состоит из оператора switch, управление внутри которого передаётся согласно заданному при вызове функции значению параметра Mess_Number. В каждом из вариантов case этого оператора переменной Graf_Text присваивается новое значение, которое и является содержанием выводимого сообщения. Для некоторых сообщений устанавливается собственный цвет, например, в случае вывода важного предупреждения цвет может быть красным. Все сообщения сопровождаются звуком - исполнением стандартной функции PlaySound() (см. </w:t>
                  </w:r>
                  <w:hyperlink r:id="rId2086" w:history="1">
                    <w:r w:rsidRPr="00CE5C1D">
                      <w:rPr>
                        <w:rStyle w:val="a3"/>
                        <w:sz w:val="19"/>
                        <w:szCs w:val="19"/>
                      </w:rPr>
                      <w:t>Звуковые файлы</w:t>
                    </w:r>
                  </w:hyperlink>
                  <w:r w:rsidRPr="00CE5C1D">
                    <w:rPr>
                      <w:color w:val="626363"/>
                      <w:sz w:val="19"/>
                      <w:szCs w:val="19"/>
                    </w:rPr>
                    <w:t>).</w:t>
                  </w:r>
                </w:p>
                <w:p w:rsidR="002D2414" w:rsidRPr="00CE5C1D" w:rsidRDefault="002D2414">
                  <w:pPr>
                    <w:pStyle w:val="a5"/>
                    <w:divId w:val="265817164"/>
                    <w:rPr>
                      <w:color w:val="626363"/>
                      <w:sz w:val="19"/>
                      <w:szCs w:val="19"/>
                    </w:rPr>
                  </w:pPr>
                  <w:r w:rsidRPr="00CE5C1D">
                    <w:rPr>
                      <w:color w:val="626363"/>
                      <w:sz w:val="19"/>
                      <w:szCs w:val="19"/>
                    </w:rPr>
                    <w:t>Создание нового графического объекта и перемещение уже имеющихся объектов осуществляется в блоке 8-9. Количество объектов ограничено, поэтому при публикации каждого нового сообщения один их графических объектов (самый старый) удаляется. Все другие, уже имеющиеся, объекты перемещаются на одну строку выше. Перемещение объектов выполняется путём изменения их свойств - координат по вертикали. Координаты объектов по горизонтали остаются неизменными.</w:t>
                  </w:r>
                </w:p>
                <w:p w:rsidR="002D2414" w:rsidRPr="00CE5C1D" w:rsidRDefault="002D2414">
                  <w:pPr>
                    <w:pStyle w:val="a5"/>
                    <w:divId w:val="265817164"/>
                    <w:rPr>
                      <w:color w:val="626363"/>
                      <w:sz w:val="19"/>
                      <w:szCs w:val="19"/>
                    </w:rPr>
                  </w:pPr>
                  <w:r w:rsidRPr="00CE5C1D">
                    <w:rPr>
                      <w:color w:val="626363"/>
                      <w:sz w:val="19"/>
                      <w:szCs w:val="19"/>
                    </w:rPr>
                    <w:t>После того как выполнены необходимые подготовительные действия (все объекты подняты на одну строку вверх), создаётся новый объект с новым уникальным именем и со свойствами, частично определёнными в блоке 7-8. Тип графического объекта - текстовая метка. Объекты этого типа позиционируются относительно окна финансового инструмента, что позволяет пользователю произвольно перемещать ценовой график, не затрагивая этим действием положение надписей сообщений.</w:t>
                  </w:r>
                </w:p>
                <w:p w:rsidR="002D2414" w:rsidRPr="00CE5C1D" w:rsidRDefault="002D2414">
                  <w:pPr>
                    <w:pStyle w:val="a5"/>
                    <w:divId w:val="265817164"/>
                    <w:rPr>
                      <w:color w:val="626363"/>
                      <w:sz w:val="19"/>
                      <w:szCs w:val="19"/>
                    </w:rPr>
                  </w:pPr>
                  <w:r w:rsidRPr="00CE5C1D">
                    <w:rPr>
                      <w:color w:val="626363"/>
                      <w:sz w:val="19"/>
                      <w:szCs w:val="19"/>
                    </w:rPr>
                    <w:t>Вызов функции Inform() может осуществляться из любого места программы, где по смыслу необходимо вывести очередное сообщение. В результате длительного использования в окне накапливаются сообщения. Пользователь может посмотреть историю сообщений, изменив размер подокна индикатора (например, подняв его верхнюю границу). По желанию пользователя, можно также установить высоту окна таким образом, чтобы видимого пространства хватало для отображения необходимого количества строк сообщений (рекомендуется три - четыре строки).</w:t>
                  </w:r>
                </w:p>
                <w:p w:rsidR="002D2414" w:rsidRPr="00CE5C1D" w:rsidRDefault="003D5ACA">
                  <w:pPr>
                    <w:pStyle w:val="imgs"/>
                    <w:divId w:val="265817164"/>
                  </w:pPr>
                  <w:r>
                    <w:rPr>
                      <w:noProof/>
                    </w:rPr>
                    <w:drawing>
                      <wp:inline distT="0" distB="0" distL="0" distR="0">
                        <wp:extent cx="4533900" cy="2628900"/>
                        <wp:effectExtent l="19050" t="0" r="0" b="0"/>
                        <wp:docPr id="766" name="Рисунок 766" descr="thismessage:///c/book/i/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thismessage:///c/book/i/156.png"/>
                                <pic:cNvPicPr>
                                  <a:picLocks noChangeAspect="1" noChangeArrowheads="1"/>
                                </pic:cNvPicPr>
                              </pic:nvPicPr>
                              <pic:blipFill>
                                <a:blip r:link="rId2087" cstate="print"/>
                                <a:srcRect/>
                                <a:stretch>
                                  <a:fillRect/>
                                </a:stretch>
                              </pic:blipFill>
                              <pic:spPr bwMode="auto">
                                <a:xfrm>
                                  <a:off x="0" y="0"/>
                                  <a:ext cx="4533900" cy="2628900"/>
                                </a:xfrm>
                                <a:prstGeom prst="rect">
                                  <a:avLst/>
                                </a:prstGeom>
                                <a:noFill/>
                                <a:ln w="9525">
                                  <a:noFill/>
                                  <a:miter lim="800000"/>
                                  <a:headEnd/>
                                  <a:tailEnd/>
                                </a:ln>
                              </pic:spPr>
                            </pic:pic>
                          </a:graphicData>
                        </a:graphic>
                      </wp:inline>
                    </w:drawing>
                  </w:r>
                  <w:r w:rsidR="002D2414" w:rsidRPr="00CE5C1D">
                    <w:br/>
                    <w:t>Рис. 156. Окно финансового инструмента. Сообщения в подокне индикатора.</w:t>
                  </w:r>
                </w:p>
                <w:p w:rsidR="002D2414" w:rsidRPr="00CE5C1D" w:rsidRDefault="002D2414">
                  <w:pPr>
                    <w:pStyle w:val="a5"/>
                    <w:divId w:val="265817164"/>
                    <w:rPr>
                      <w:color w:val="626363"/>
                      <w:sz w:val="19"/>
                      <w:szCs w:val="19"/>
                    </w:rPr>
                  </w:pPr>
                  <w:r w:rsidRPr="00CE5C1D">
                    <w:rPr>
                      <w:color w:val="626363"/>
                      <w:sz w:val="19"/>
                      <w:szCs w:val="19"/>
                    </w:rPr>
                    <w:t>Легко заметить, что разнообразие сообщений, выводимых функцией, может быть увеличено. В случае если предполагается расширять программу, достаточно добавить новый вариант case в операторе switch (блок 7-8).</w:t>
                  </w:r>
                </w:p>
                <w:p w:rsidR="002D2414" w:rsidRDefault="002D2414">
                  <w:pPr>
                    <w:divId w:val="265817164"/>
                    <w:rPr>
                      <w:color w:val="626363"/>
                      <w:sz w:val="19"/>
                      <w:szCs w:val="19"/>
                    </w:rPr>
                  </w:pPr>
                </w:p>
                <w:p w:rsidR="002D2414" w:rsidRDefault="003D5ACA">
                  <w:pPr>
                    <w:jc w:val="right"/>
                    <w:divId w:val="514199230"/>
                    <w:rPr>
                      <w:color w:val="626363"/>
                      <w:sz w:val="19"/>
                      <w:szCs w:val="19"/>
                    </w:rPr>
                  </w:pPr>
                  <w:r>
                    <w:rPr>
                      <w:noProof/>
                      <w:color w:val="626363"/>
                      <w:sz w:val="19"/>
                      <w:szCs w:val="19"/>
                    </w:rPr>
                    <w:drawing>
                      <wp:inline distT="0" distB="0" distL="0" distR="0">
                        <wp:extent cx="60960" cy="60960"/>
                        <wp:effectExtent l="19050" t="0" r="0" b="0"/>
                        <wp:docPr id="767" name="Рисунок 76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088" w:history="1">
                    <w:r w:rsidR="002D2414">
                      <w:rPr>
                        <w:rStyle w:val="a3"/>
                        <w:sz w:val="19"/>
                        <w:szCs w:val="19"/>
                      </w:rPr>
                      <w:t>Учёт ордеров</w:t>
                    </w:r>
                  </w:hyperlink>
                  <w:hyperlink r:id="rId2089" w:history="1">
                    <w:r w:rsidR="002D2414">
                      <w:rPr>
                        <w:rStyle w:val="a3"/>
                        <w:sz w:val="19"/>
                        <w:szCs w:val="19"/>
                      </w:rPr>
                      <w:t>Функция слежения за событиями</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68" name="Рисунок 76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514199230"/>
                    <w:rPr>
                      <w:color w:val="626363"/>
                      <w:sz w:val="19"/>
                      <w:szCs w:val="19"/>
                    </w:rPr>
                  </w:pPr>
                  <w:r>
                    <w:rPr>
                      <w:color w:val="626363"/>
                      <w:sz w:val="19"/>
                      <w:szCs w:val="19"/>
                    </w:rPr>
                    <w:t xml:space="preserve">© 2000-2010, </w:t>
                  </w:r>
                  <w:hyperlink r:id="rId209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074664114"/>
        <w:rPr>
          <w:color w:val="626363"/>
          <w:sz w:val="19"/>
          <w:szCs w:val="19"/>
        </w:rPr>
      </w:pPr>
      <w:hyperlink r:id="rId209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69" name="Рисунок 76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092"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70" name="Рисунок 77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Функция определения количества лотов </w:t>
      </w:r>
    </w:p>
    <w:p w:rsidR="002D2414" w:rsidRDefault="002D2414">
      <w:pPr>
        <w:divId w:val="1394498640"/>
        <w:rPr>
          <w:color w:val="626363"/>
          <w:sz w:val="19"/>
          <w:szCs w:val="19"/>
        </w:rPr>
      </w:pPr>
      <w:hyperlink r:id="rId2093" w:tgtFrame="_blank" w:history="1">
        <w:r w:rsidR="003D5ACA">
          <w:rPr>
            <w:noProof/>
            <w:color w:val="626363"/>
            <w:sz w:val="19"/>
            <w:szCs w:val="19"/>
          </w:rPr>
          <w:drawing>
            <wp:anchor distT="0" distB="0" distL="0" distR="0" simplePos="0" relativeHeight="25168384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5" name="Рисунок 6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17"/>
        <w:gridCol w:w="7713"/>
      </w:tblGrid>
      <w:tr w:rsidR="002D2414">
        <w:trPr>
          <w:divId w:val="210876602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62"/>
              </w:numPr>
              <w:spacing w:before="100" w:beforeAutospacing="1" w:after="100" w:afterAutospacing="1"/>
              <w:ind w:left="120" w:right="225"/>
              <w:rPr>
                <w:color w:val="626363"/>
                <w:sz w:val="19"/>
                <w:szCs w:val="19"/>
              </w:rPr>
            </w:pPr>
            <w:hyperlink r:id="rId2094" w:history="1">
              <w:r>
                <w:rPr>
                  <w:rStyle w:val="a3"/>
                  <w:sz w:val="19"/>
                  <w:szCs w:val="19"/>
                </w:rPr>
                <w:t>Структура обычной программы</w:t>
              </w:r>
            </w:hyperlink>
          </w:p>
          <w:p w:rsidR="002D2414" w:rsidRDefault="002D2414">
            <w:pPr>
              <w:numPr>
                <w:ilvl w:val="0"/>
                <w:numId w:val="162"/>
              </w:numPr>
              <w:spacing w:before="100" w:beforeAutospacing="1" w:after="100" w:afterAutospacing="1"/>
              <w:ind w:left="120" w:right="225"/>
              <w:rPr>
                <w:color w:val="626363"/>
                <w:sz w:val="19"/>
                <w:szCs w:val="19"/>
              </w:rPr>
            </w:pPr>
            <w:hyperlink r:id="rId2095" w:history="1">
              <w:r>
                <w:rPr>
                  <w:rStyle w:val="a3"/>
                  <w:sz w:val="19"/>
                  <w:szCs w:val="19"/>
                </w:rPr>
                <w:t>Учёт ордеров</w:t>
              </w:r>
            </w:hyperlink>
          </w:p>
          <w:p w:rsidR="002D2414" w:rsidRDefault="002D2414">
            <w:pPr>
              <w:numPr>
                <w:ilvl w:val="0"/>
                <w:numId w:val="162"/>
              </w:numPr>
              <w:spacing w:before="100" w:beforeAutospacing="1" w:after="100" w:afterAutospacing="1"/>
              <w:ind w:left="120" w:right="225"/>
              <w:rPr>
                <w:color w:val="626363"/>
                <w:sz w:val="19"/>
                <w:szCs w:val="19"/>
              </w:rPr>
            </w:pPr>
            <w:hyperlink r:id="rId2096" w:history="1">
              <w:r>
                <w:rPr>
                  <w:rStyle w:val="a3"/>
                  <w:sz w:val="19"/>
                  <w:szCs w:val="19"/>
                </w:rPr>
                <w:t>Информационная функция</w:t>
              </w:r>
            </w:hyperlink>
          </w:p>
          <w:p w:rsidR="002D2414" w:rsidRDefault="002D2414">
            <w:pPr>
              <w:numPr>
                <w:ilvl w:val="0"/>
                <w:numId w:val="162"/>
              </w:numPr>
              <w:spacing w:before="100" w:beforeAutospacing="1" w:after="100" w:afterAutospacing="1"/>
              <w:ind w:left="120" w:right="225"/>
              <w:rPr>
                <w:color w:val="626363"/>
                <w:sz w:val="19"/>
                <w:szCs w:val="19"/>
              </w:rPr>
            </w:pPr>
            <w:hyperlink r:id="rId2097" w:history="1">
              <w:r>
                <w:rPr>
                  <w:rStyle w:val="a3"/>
                  <w:sz w:val="19"/>
                  <w:szCs w:val="19"/>
                </w:rPr>
                <w:t>Функция слежения за событиями</w:t>
              </w:r>
            </w:hyperlink>
          </w:p>
          <w:p w:rsidR="002D2414" w:rsidRDefault="002D2414">
            <w:pPr>
              <w:numPr>
                <w:ilvl w:val="0"/>
                <w:numId w:val="162"/>
              </w:numPr>
              <w:spacing w:before="100" w:beforeAutospacing="1" w:after="100" w:afterAutospacing="1"/>
              <w:ind w:left="120" w:right="225"/>
              <w:rPr>
                <w:color w:val="626363"/>
                <w:sz w:val="19"/>
                <w:szCs w:val="19"/>
              </w:rPr>
            </w:pPr>
            <w:hyperlink r:id="rId2098" w:history="1">
              <w:r>
                <w:rPr>
                  <w:rStyle w:val="a6"/>
                  <w:color w:val="42639C"/>
                  <w:sz w:val="19"/>
                  <w:szCs w:val="19"/>
                  <w:u w:val="single"/>
                </w:rPr>
                <w:t>Функция определения количества лотов</w:t>
              </w:r>
            </w:hyperlink>
          </w:p>
          <w:p w:rsidR="002D2414" w:rsidRDefault="002D2414">
            <w:pPr>
              <w:numPr>
                <w:ilvl w:val="0"/>
                <w:numId w:val="162"/>
              </w:numPr>
              <w:spacing w:before="100" w:beforeAutospacing="1" w:after="100" w:afterAutospacing="1"/>
              <w:ind w:left="120" w:right="225"/>
              <w:rPr>
                <w:color w:val="626363"/>
                <w:sz w:val="19"/>
                <w:szCs w:val="19"/>
              </w:rPr>
            </w:pPr>
            <w:hyperlink r:id="rId2099" w:history="1">
              <w:r>
                <w:rPr>
                  <w:rStyle w:val="a3"/>
                  <w:sz w:val="19"/>
                  <w:szCs w:val="19"/>
                </w:rPr>
                <w:t>Функция определения торговых критериев</w:t>
              </w:r>
            </w:hyperlink>
          </w:p>
          <w:p w:rsidR="002D2414" w:rsidRDefault="002D2414">
            <w:pPr>
              <w:numPr>
                <w:ilvl w:val="0"/>
                <w:numId w:val="162"/>
              </w:numPr>
              <w:spacing w:before="100" w:beforeAutospacing="1" w:after="100" w:afterAutospacing="1"/>
              <w:ind w:left="120" w:right="225"/>
              <w:rPr>
                <w:color w:val="626363"/>
                <w:sz w:val="19"/>
                <w:szCs w:val="19"/>
              </w:rPr>
            </w:pPr>
            <w:hyperlink r:id="rId2100" w:history="1">
              <w:r>
                <w:rPr>
                  <w:rStyle w:val="a3"/>
                  <w:sz w:val="19"/>
                  <w:szCs w:val="19"/>
                </w:rPr>
                <w:t>Торговые функции</w:t>
              </w:r>
            </w:hyperlink>
          </w:p>
          <w:p w:rsidR="002D2414" w:rsidRDefault="002D2414">
            <w:pPr>
              <w:numPr>
                <w:ilvl w:val="0"/>
                <w:numId w:val="162"/>
              </w:numPr>
              <w:spacing w:before="100" w:beforeAutospacing="1" w:after="100" w:afterAutospacing="1"/>
              <w:ind w:left="120" w:right="225"/>
              <w:rPr>
                <w:color w:val="626363"/>
                <w:sz w:val="19"/>
                <w:szCs w:val="19"/>
              </w:rPr>
            </w:pPr>
            <w:hyperlink r:id="rId2101"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8"/>
              <w:gridCol w:w="8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71" name="Рисунок 771"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19105078"/>
                    <w:rPr>
                      <w:color w:val="626363"/>
                      <w:sz w:val="15"/>
                      <w:szCs w:val="15"/>
                    </w:rPr>
                  </w:pPr>
                  <w:r>
                    <w:rPr>
                      <w:color w:val="626363"/>
                      <w:sz w:val="15"/>
                      <w:szCs w:val="15"/>
                    </w:rPr>
                    <w:t xml:space="preserve">Переходи на следующий </w:t>
                  </w:r>
                </w:p>
                <w:p w:rsidR="002D2414" w:rsidRDefault="002D2414">
                  <w:pPr>
                    <w:spacing w:after="300"/>
                    <w:divId w:val="1669096385"/>
                    <w:rPr>
                      <w:color w:val="626363"/>
                      <w:sz w:val="15"/>
                      <w:szCs w:val="15"/>
                    </w:rPr>
                  </w:pPr>
                  <w:r>
                    <w:rPr>
                      <w:color w:val="626363"/>
                      <w:sz w:val="15"/>
                      <w:szCs w:val="15"/>
                    </w:rPr>
                    <w:t xml:space="preserve">уровень с </w:t>
                  </w:r>
                  <w:hyperlink r:id="rId210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3"/>
              <w:gridCol w:w="103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72" name="Рисунок 772"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64502474"/>
                    <w:rPr>
                      <w:color w:val="626363"/>
                      <w:sz w:val="15"/>
                      <w:szCs w:val="15"/>
                    </w:rPr>
                  </w:pPr>
                  <w:r>
                    <w:rPr>
                      <w:color w:val="626363"/>
                      <w:sz w:val="15"/>
                      <w:szCs w:val="15"/>
                    </w:rPr>
                    <w:t xml:space="preserve">Интересуешься новым? </w:t>
                  </w:r>
                </w:p>
                <w:p w:rsidR="002D2414" w:rsidRDefault="002D2414">
                  <w:pPr>
                    <w:spacing w:after="300"/>
                    <w:divId w:val="1786462989"/>
                    <w:rPr>
                      <w:color w:val="626363"/>
                      <w:sz w:val="15"/>
                      <w:szCs w:val="15"/>
                    </w:rPr>
                  </w:pPr>
                  <w:r>
                    <w:rPr>
                      <w:color w:val="626363"/>
                      <w:sz w:val="15"/>
                      <w:szCs w:val="15"/>
                    </w:rPr>
                    <w:t xml:space="preserve">Доступна </w:t>
                  </w:r>
                  <w:hyperlink r:id="rId210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54"/>
              <w:gridCol w:w="8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73" name="Рисунок 773"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08377041"/>
                    <w:rPr>
                      <w:color w:val="626363"/>
                      <w:sz w:val="15"/>
                      <w:szCs w:val="15"/>
                    </w:rPr>
                  </w:pPr>
                  <w:r>
                    <w:rPr>
                      <w:color w:val="626363"/>
                      <w:sz w:val="15"/>
                      <w:szCs w:val="15"/>
                    </w:rPr>
                    <w:t xml:space="preserve">Скачайте клиентский терминал </w:t>
                  </w:r>
                  <w:hyperlink r:id="rId210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67"/>
            </w:tblGrid>
            <w:tr w:rsidR="002D2414">
              <w:trPr>
                <w:tblCellSpacing w:w="0" w:type="dxa"/>
              </w:trPr>
              <w:tc>
                <w:tcPr>
                  <w:tcW w:w="0" w:type="auto"/>
                  <w:hideMark/>
                </w:tcPr>
                <w:p w:rsidR="002D2414" w:rsidRDefault="002D2414">
                  <w:pPr>
                    <w:divId w:val="1587617757"/>
                    <w:rPr>
                      <w:color w:val="626363"/>
                      <w:sz w:val="19"/>
                      <w:szCs w:val="19"/>
                    </w:rPr>
                  </w:pPr>
                </w:p>
                <w:p w:rsidR="002D2414" w:rsidRDefault="002D2414">
                  <w:pPr>
                    <w:pStyle w:val="1"/>
                    <w:divId w:val="1587617757"/>
                    <w:rPr>
                      <w:color w:val="626363"/>
                      <w:sz w:val="30"/>
                      <w:szCs w:val="30"/>
                    </w:rPr>
                  </w:pPr>
                  <w:r>
                    <w:rPr>
                      <w:color w:val="626363"/>
                      <w:sz w:val="30"/>
                      <w:szCs w:val="30"/>
                    </w:rPr>
                    <w:t>Функция определения количества лотов</w:t>
                  </w:r>
                </w:p>
                <w:p w:rsidR="002D2414" w:rsidRDefault="002D2414">
                  <w:pPr>
                    <w:divId w:val="1587617757"/>
                    <w:rPr>
                      <w:color w:val="626363"/>
                      <w:sz w:val="19"/>
                      <w:szCs w:val="19"/>
                    </w:rPr>
                  </w:pPr>
                </w:p>
                <w:p w:rsidR="002D2414" w:rsidRDefault="002D2414">
                  <w:pPr>
                    <w:pStyle w:val="a5"/>
                    <w:divId w:val="1587617757"/>
                    <w:rPr>
                      <w:color w:val="626363"/>
                      <w:sz w:val="19"/>
                      <w:szCs w:val="19"/>
                    </w:rPr>
                  </w:pPr>
                  <w:r w:rsidRPr="00CE5C1D">
                    <w:rPr>
                      <w:color w:val="626363"/>
                      <w:sz w:val="19"/>
                      <w:szCs w:val="19"/>
                    </w:rPr>
                    <w:t>Для практической работы трейдеру необходимо иметь возможность регулировать количество лотов для новых ордеров. Создать для этой цели универсальную функцию затруднительно, т.к. каждая торговая стратегия предусматривает свой собственный порядок управления размерами ордеров. Например, некоторые стратегии предполагают возможность работы только с одним рыночным ордером, другие стратегии позволяют открывать новые рыночные ордера в условиях, когда какие-то рыночные ордера уже имеются. Известны также стратегии, основанные на управлении различными отложенными ордерами, в том числе, в некоторых случаях допускается присутствие в торговле одновременно нескольких отложенных и рыночных ордеров.</w:t>
                  </w:r>
                </w:p>
                <w:p w:rsidR="002D2414" w:rsidRPr="00CE5C1D" w:rsidRDefault="002D2414">
                  <w:pPr>
                    <w:pStyle w:val="a5"/>
                    <w:divId w:val="1587617757"/>
                    <w:rPr>
                      <w:color w:val="626363"/>
                      <w:sz w:val="19"/>
                      <w:szCs w:val="19"/>
                    </w:rPr>
                  </w:pPr>
                  <w:r w:rsidRPr="00CE5C1D">
                    <w:rPr>
                      <w:color w:val="626363"/>
                      <w:sz w:val="19"/>
                      <w:szCs w:val="19"/>
                    </w:rPr>
                    <w:t>Одним из наиболее распространённых методов расчёта размера открываемых ордеров (для группы стратегий, допускающих одновременно только один рыночный ордер) является метод прогрессивного вложения средств. Согласно этому методу залоговая стоимость каждого нового ордера пропорциональна сумме свободных средств, имеющихся на момент совершения торговой операции. В случае, если очередной рыночный ордер закрывается с прибылью, то количество лотов для нового ордера увеличивается, а если с убытком, то уменьшается.</w:t>
                  </w:r>
                </w:p>
                <w:p w:rsidR="002D2414" w:rsidRPr="00CE5C1D" w:rsidRDefault="002D2414">
                  <w:pPr>
                    <w:pStyle w:val="a5"/>
                    <w:divId w:val="1587617757"/>
                    <w:rPr>
                      <w:color w:val="626363"/>
                      <w:sz w:val="19"/>
                      <w:szCs w:val="19"/>
                    </w:rPr>
                  </w:pPr>
                  <w:r w:rsidRPr="00CE5C1D">
                    <w:rPr>
                      <w:color w:val="626363"/>
                      <w:sz w:val="19"/>
                      <w:szCs w:val="19"/>
                    </w:rPr>
                    <w:t>В представленном примере рассматривается пользовательская функция Lot(), позволяющая устанавливать количество лотов для новых ордеров по одному из двух вариантов:</w:t>
                  </w:r>
                </w:p>
                <w:p w:rsidR="002D2414" w:rsidRPr="00CE5C1D" w:rsidRDefault="002D2414">
                  <w:pPr>
                    <w:pStyle w:val="a5"/>
                    <w:divId w:val="1587617757"/>
                    <w:rPr>
                      <w:color w:val="626363"/>
                      <w:sz w:val="19"/>
                      <w:szCs w:val="19"/>
                    </w:rPr>
                  </w:pPr>
                  <w:r w:rsidRPr="00CE5C1D">
                    <w:rPr>
                      <w:color w:val="626363"/>
                      <w:sz w:val="19"/>
                      <w:szCs w:val="19"/>
                    </w:rPr>
                    <w:t>Вариант 1. Количество лотов для новых ордеров задаётся пользователем вручную.</w:t>
                  </w:r>
                </w:p>
                <w:p w:rsidR="002D2414" w:rsidRPr="00CE5C1D" w:rsidRDefault="002D2414">
                  <w:pPr>
                    <w:pStyle w:val="a5"/>
                    <w:divId w:val="1587617757"/>
                    <w:rPr>
                      <w:color w:val="626363"/>
                      <w:sz w:val="19"/>
                      <w:szCs w:val="19"/>
                    </w:rPr>
                  </w:pPr>
                  <w:r w:rsidRPr="00CE5C1D">
                    <w:rPr>
                      <w:color w:val="626363"/>
                      <w:sz w:val="19"/>
                      <w:szCs w:val="19"/>
                    </w:rPr>
                    <w:t>Вариант 2. Количество лотов вычисляется в зависимости от количества выделенных пользователем средств. Количество выделенных средств задаётся в виде процента от суммы свободных средств.</w:t>
                  </w:r>
                </w:p>
                <w:p w:rsidR="002D2414" w:rsidRDefault="002D2414">
                  <w:pPr>
                    <w:pStyle w:val="2"/>
                    <w:divId w:val="1587617757"/>
                    <w:rPr>
                      <w:color w:val="626363"/>
                      <w:sz w:val="27"/>
                      <w:szCs w:val="27"/>
                    </w:rPr>
                  </w:pPr>
                  <w:r>
                    <w:rPr>
                      <w:color w:val="626363"/>
                      <w:sz w:val="27"/>
                      <w:szCs w:val="27"/>
                    </w:rPr>
                    <w:t>Пользовательская функция Lot()</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1587617757"/>
                    <w:rPr>
                      <w:rFonts w:ascii="Courier" w:hAnsi="Courier"/>
                      <w:color w:val="626363"/>
                    </w:rPr>
                  </w:pPr>
                  <w:r w:rsidRPr="00CE5C1D">
                    <w:rPr>
                      <w:rStyle w:val="hl-reserved46"/>
                    </w:rPr>
                    <w:t>bool</w:t>
                  </w:r>
                  <w:r w:rsidRPr="00CE5C1D">
                    <w:rPr>
                      <w:rFonts w:ascii="Courier" w:hAnsi="Courier"/>
                      <w:color w:val="626363"/>
                    </w:rPr>
                    <w:t xml:space="preserve"> </w:t>
                  </w:r>
                  <w:r w:rsidRPr="00CE5C1D">
                    <w:rPr>
                      <w:rStyle w:val="hl-identifier46"/>
                    </w:rPr>
                    <w:t>Lot</w:t>
                  </w:r>
                  <w:r w:rsidRPr="00CE5C1D">
                    <w:rPr>
                      <w:rStyle w:val="hl-brackets44"/>
                    </w:rPr>
                    <w:t>()</w:t>
                  </w:r>
                </w:p>
                <w:p w:rsidR="002D2414" w:rsidRPr="00CE5C1D" w:rsidRDefault="002D2414">
                  <w:pPr>
                    <w:pStyle w:val="a5"/>
                    <w:divId w:val="1587617757"/>
                    <w:rPr>
                      <w:color w:val="626363"/>
                      <w:sz w:val="19"/>
                      <w:szCs w:val="19"/>
                    </w:rPr>
                  </w:pPr>
                  <w:r w:rsidRPr="00CE5C1D">
                    <w:rPr>
                      <w:color w:val="626363"/>
                      <w:sz w:val="19"/>
                      <w:szCs w:val="19"/>
                    </w:rPr>
                    <w:t>Функция рассчитывает количество лотов для новых ордеров. В результате исполнения функции изменяется значение глобальной переменной Lots_New - количество лотов. Функция возвращает TRUE, если свободных средств хватает для открытия ордера на минимальное количество лотов (для финансового инструмента, в окно которого присоединён эксперт), в противном случае возвращает FALSE.</w:t>
                  </w:r>
                </w:p>
                <w:p w:rsidR="002D2414" w:rsidRPr="00CE5C1D" w:rsidRDefault="002D2414">
                  <w:pPr>
                    <w:pStyle w:val="a5"/>
                    <w:divId w:val="1587617757"/>
                    <w:rPr>
                      <w:color w:val="626363"/>
                      <w:sz w:val="19"/>
                      <w:szCs w:val="19"/>
                    </w:rPr>
                  </w:pPr>
                  <w:r w:rsidRPr="00CE5C1D">
                    <w:rPr>
                      <w:color w:val="626363"/>
                      <w:sz w:val="19"/>
                      <w:szCs w:val="19"/>
                    </w:rPr>
                    <w:t>Функция использует значения глобальных переменных:</w:t>
                  </w:r>
                </w:p>
                <w:p w:rsidR="002D2414" w:rsidRDefault="002D2414">
                  <w:pPr>
                    <w:numPr>
                      <w:ilvl w:val="0"/>
                      <w:numId w:val="163"/>
                    </w:numPr>
                    <w:spacing w:before="100" w:beforeAutospacing="1" w:after="100" w:afterAutospacing="1"/>
                    <w:divId w:val="1587617757"/>
                    <w:rPr>
                      <w:color w:val="626363"/>
                      <w:sz w:val="19"/>
                      <w:szCs w:val="19"/>
                    </w:rPr>
                  </w:pPr>
                  <w:r>
                    <w:rPr>
                      <w:color w:val="626363"/>
                      <w:sz w:val="19"/>
                      <w:szCs w:val="19"/>
                    </w:rPr>
                    <w:t>Lots - количество лотов, заданное пользователем;</w:t>
                  </w:r>
                </w:p>
                <w:p w:rsidR="002D2414" w:rsidRDefault="002D2414">
                  <w:pPr>
                    <w:numPr>
                      <w:ilvl w:val="0"/>
                      <w:numId w:val="163"/>
                    </w:numPr>
                    <w:spacing w:before="100" w:beforeAutospacing="1" w:after="100" w:afterAutospacing="1"/>
                    <w:divId w:val="1587617757"/>
                    <w:rPr>
                      <w:color w:val="626363"/>
                      <w:sz w:val="19"/>
                      <w:szCs w:val="19"/>
                    </w:rPr>
                  </w:pPr>
                  <w:r>
                    <w:rPr>
                      <w:color w:val="626363"/>
                      <w:sz w:val="19"/>
                      <w:szCs w:val="19"/>
                    </w:rPr>
                    <w:t>Percent - процент от свободных средств, заданный пользователем.</w:t>
                  </w:r>
                </w:p>
                <w:p w:rsidR="002D2414" w:rsidRDefault="002D2414">
                  <w:pPr>
                    <w:pStyle w:val="a5"/>
                    <w:divId w:val="1587617757"/>
                    <w:rPr>
                      <w:color w:val="626363"/>
                      <w:sz w:val="19"/>
                      <w:szCs w:val="19"/>
                    </w:rPr>
                  </w:pPr>
                  <w:r w:rsidRPr="00CE5C1D">
                    <w:rPr>
                      <w:color w:val="626363"/>
                      <w:sz w:val="19"/>
                      <w:szCs w:val="19"/>
                    </w:rPr>
                    <w:t>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1587617757"/>
                    <w:rPr>
                      <w:color w:val="626363"/>
                      <w:sz w:val="19"/>
                      <w:szCs w:val="19"/>
                    </w:rPr>
                  </w:pPr>
                  <w:r w:rsidRPr="00CE5C1D">
                    <w:rPr>
                      <w:color w:val="626363"/>
                      <w:sz w:val="19"/>
                      <w:szCs w:val="19"/>
                    </w:rPr>
                    <w:t xml:space="preserve">Функция определения количества лотов Lot() оформлена в виде включаемого файла </w:t>
                  </w:r>
                  <w:hyperlink r:id="rId2105" w:history="1">
                    <w:r w:rsidRPr="00CE5C1D">
                      <w:rPr>
                        <w:rStyle w:val="a3"/>
                        <w:sz w:val="19"/>
                        <w:szCs w:val="19"/>
                      </w:rPr>
                      <w:t>Lot.mqh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587617757"/>
                    <w:rPr>
                      <w:rFonts w:ascii="Courier" w:hAnsi="Courier"/>
                      <w:color w:val="626363"/>
                    </w:rPr>
                  </w:pPr>
                  <w:r w:rsidRPr="00CE5C1D">
                    <w:rPr>
                      <w:rStyle w:val="hl-comment46"/>
                    </w:rPr>
                    <w:t>//--------------------------------------------------------------------</w:t>
                  </w:r>
                  <w:r w:rsidRPr="00CE5C1D">
                    <w:rPr>
                      <w:rFonts w:ascii="Courier" w:hAnsi="Courier"/>
                      <w:color w:val="626363"/>
                    </w:rPr>
                    <w:br/>
                  </w:r>
                  <w:r w:rsidRPr="00CE5C1D">
                    <w:rPr>
                      <w:rStyle w:val="hl-comment46"/>
                    </w:rPr>
                    <w:t>// Lot.mqh</w:t>
                  </w:r>
                  <w:r w:rsidRPr="00CE5C1D">
                    <w:rPr>
                      <w:rFonts w:ascii="Courier" w:hAnsi="Courier"/>
                      <w:color w:val="626363"/>
                    </w:rPr>
                    <w:br/>
                  </w:r>
                  <w:r w:rsidRPr="00CE5C1D">
                    <w:rPr>
                      <w:rStyle w:val="hl-comment46"/>
                    </w:rPr>
                    <w:t>// Предназначен для использования в качестве примера в учебнике MQL4.</w:t>
                  </w:r>
                  <w:r w:rsidRPr="00CE5C1D">
                    <w:rPr>
                      <w:rFonts w:ascii="Courier" w:hAnsi="Courier"/>
                      <w:color w:val="626363"/>
                    </w:rPr>
                    <w:br/>
                  </w:r>
                  <w:r w:rsidRPr="00CE5C1D">
                    <w:rPr>
                      <w:rStyle w:val="hl-comment46"/>
                    </w:rPr>
                    <w:t>//--------------------------------------------------------------- 1 --</w:t>
                  </w:r>
                  <w:r w:rsidRPr="00CE5C1D">
                    <w:rPr>
                      <w:rFonts w:ascii="Courier" w:hAnsi="Courier"/>
                      <w:color w:val="626363"/>
                    </w:rPr>
                    <w:br/>
                  </w:r>
                  <w:r w:rsidRPr="00CE5C1D">
                    <w:rPr>
                      <w:rStyle w:val="hl-comment46"/>
                    </w:rPr>
                    <w:t>// Функция вычисления количества лотов.</w:t>
                  </w:r>
                  <w:r w:rsidRPr="00CE5C1D">
                    <w:rPr>
                      <w:rFonts w:ascii="Courier" w:hAnsi="Courier"/>
                      <w:color w:val="626363"/>
                    </w:rPr>
                    <w:br/>
                  </w:r>
                  <w:r w:rsidRPr="00CE5C1D">
                    <w:rPr>
                      <w:rStyle w:val="hl-comment46"/>
                    </w:rPr>
                    <w:t>// Глобальные переменные:</w:t>
                  </w:r>
                  <w:r w:rsidRPr="00CE5C1D">
                    <w:rPr>
                      <w:rFonts w:ascii="Courier" w:hAnsi="Courier"/>
                      <w:color w:val="626363"/>
                    </w:rPr>
                    <w:br/>
                  </w:r>
                  <w:r w:rsidRPr="00CE5C1D">
                    <w:rPr>
                      <w:rStyle w:val="hl-comment46"/>
                    </w:rPr>
                    <w:t>// double Lots_New - количество лотов для новых ордеров (вычисляется)</w:t>
                  </w:r>
                  <w:r w:rsidRPr="00CE5C1D">
                    <w:rPr>
                      <w:rFonts w:ascii="Courier" w:hAnsi="Courier"/>
                      <w:color w:val="626363"/>
                    </w:rPr>
                    <w:br/>
                  </w:r>
                  <w:r w:rsidRPr="00CE5C1D">
                    <w:rPr>
                      <w:rStyle w:val="hl-comment46"/>
                    </w:rPr>
                    <w:t>// double Lots     - желаемое количество лотов, заданное пользовател.</w:t>
                  </w:r>
                  <w:r w:rsidRPr="00CE5C1D">
                    <w:rPr>
                      <w:rFonts w:ascii="Courier" w:hAnsi="Courier"/>
                      <w:color w:val="626363"/>
                    </w:rPr>
                    <w:br/>
                  </w:r>
                  <w:r w:rsidRPr="00CE5C1D">
                    <w:rPr>
                      <w:rStyle w:val="hl-comment46"/>
                    </w:rPr>
                    <w:t>// int Percent     - процент средств, заданный пользователем</w:t>
                  </w:r>
                  <w:r w:rsidRPr="00CE5C1D">
                    <w:rPr>
                      <w:rFonts w:ascii="Courier" w:hAnsi="Courier"/>
                      <w:color w:val="626363"/>
                    </w:rPr>
                    <w:br/>
                  </w:r>
                  <w:r w:rsidRPr="00CE5C1D">
                    <w:rPr>
                      <w:rStyle w:val="hl-comment46"/>
                    </w:rPr>
                    <w:t>// Возвращаемые значения:</w:t>
                  </w:r>
                  <w:r w:rsidRPr="00CE5C1D">
                    <w:rPr>
                      <w:rFonts w:ascii="Courier" w:hAnsi="Courier"/>
                      <w:color w:val="626363"/>
                    </w:rPr>
                    <w:br/>
                  </w:r>
                  <w:r w:rsidRPr="00CE5C1D">
                    <w:rPr>
                      <w:rStyle w:val="hl-comment46"/>
                    </w:rPr>
                    <w:t>// true  - если средств хватает на минимальный лот</w:t>
                  </w:r>
                  <w:r w:rsidRPr="00CE5C1D">
                    <w:rPr>
                      <w:rFonts w:ascii="Courier" w:hAnsi="Courier"/>
                      <w:color w:val="626363"/>
                    </w:rPr>
                    <w:br/>
                  </w:r>
                  <w:r w:rsidRPr="00CE5C1D">
                    <w:rPr>
                      <w:rStyle w:val="hl-comment46"/>
                    </w:rPr>
                    <w:t>// false - если средств не хватает на минимальный лот</w:t>
                  </w:r>
                  <w:r w:rsidRPr="00CE5C1D">
                    <w:rPr>
                      <w:rFonts w:ascii="Courier" w:hAnsi="Courier"/>
                      <w:color w:val="626363"/>
                    </w:rPr>
                    <w:br/>
                  </w:r>
                  <w:r w:rsidRPr="00CE5C1D">
                    <w:rPr>
                      <w:rStyle w:val="hl-comment46"/>
                    </w:rPr>
                    <w:t>//--------------------------------------------------------------- 2 --</w:t>
                  </w:r>
                  <w:r w:rsidRPr="00CE5C1D">
                    <w:rPr>
                      <w:rFonts w:ascii="Courier" w:hAnsi="Courier"/>
                      <w:color w:val="626363"/>
                    </w:rPr>
                    <w:br/>
                  </w:r>
                  <w:r w:rsidRPr="00CE5C1D">
                    <w:rPr>
                      <w:rStyle w:val="hl-reserved46"/>
                    </w:rPr>
                    <w:t>bool</w:t>
                  </w:r>
                  <w:r w:rsidRPr="00CE5C1D">
                    <w:rPr>
                      <w:rFonts w:ascii="Courier" w:hAnsi="Courier"/>
                      <w:color w:val="626363"/>
                    </w:rPr>
                    <w:t xml:space="preserve"> </w:t>
                  </w:r>
                  <w:r w:rsidRPr="00CE5C1D">
                    <w:rPr>
                      <w:rStyle w:val="hl-identifier46"/>
                    </w:rPr>
                    <w:t>Lot</w:t>
                  </w:r>
                  <w:r w:rsidRPr="00CE5C1D">
                    <w:rPr>
                      <w:rStyle w:val="hl-brackets44"/>
                    </w:rPr>
                    <w:t>()</w:t>
                  </w:r>
                  <w:r w:rsidRPr="00CE5C1D">
                    <w:rPr>
                      <w:rFonts w:ascii="Courier" w:hAnsi="Courier"/>
                      <w:color w:val="626363"/>
                    </w:rPr>
                    <w:t xml:space="preserve">                                     </w:t>
                  </w:r>
                  <w:r w:rsidRPr="00CE5C1D">
                    <w:rPr>
                      <w:rStyle w:val="hl-comment46"/>
                    </w:rPr>
                    <w:t>// Позовательская ф-ия</w:t>
                  </w:r>
                  <w:r w:rsidRPr="00CE5C1D">
                    <w:rPr>
                      <w:rFonts w:ascii="Courier" w:hAnsi="Courier"/>
                      <w:color w:val="626363"/>
                    </w:rPr>
                    <w:br/>
                    <w:t xml:space="preserve">  </w:t>
                  </w:r>
                  <w:r w:rsidRPr="00CE5C1D">
                    <w:rPr>
                      <w:rStyle w:val="hl-brackets44"/>
                    </w:rPr>
                    <w:t>{</w:t>
                  </w:r>
                  <w:r w:rsidRPr="00CE5C1D">
                    <w:rPr>
                      <w:rFonts w:ascii="Courier" w:hAnsi="Courier"/>
                      <w:color w:val="626363"/>
                    </w:rPr>
                    <w:br/>
                    <w:t xml:space="preserve">   </w:t>
                  </w:r>
                  <w:r w:rsidRPr="00CE5C1D">
                    <w:rPr>
                      <w:rStyle w:val="hl-reserved46"/>
                    </w:rPr>
                    <w:t>string</w:t>
                  </w:r>
                  <w:r w:rsidRPr="00CE5C1D">
                    <w:rPr>
                      <w:rFonts w:ascii="Courier" w:hAnsi="Courier"/>
                      <w:color w:val="626363"/>
                    </w:rPr>
                    <w:t xml:space="preserve"> </w:t>
                  </w:r>
                  <w:r w:rsidRPr="00CE5C1D">
                    <w:rPr>
                      <w:rStyle w:val="hl-identifier46"/>
                    </w:rPr>
                    <w:t>Symb</w:t>
                  </w:r>
                  <w:r w:rsidRPr="00CE5C1D">
                    <w:rPr>
                      <w:rStyle w:val="hl-code46"/>
                    </w:rPr>
                    <w:t xml:space="preserve">   =</w:t>
                  </w:r>
                  <w:r w:rsidRPr="00CE5C1D">
                    <w:rPr>
                      <w:rStyle w:val="hl-predfunc43"/>
                    </w:rPr>
                    <w:t>Symbol</w:t>
                  </w:r>
                  <w:r w:rsidRPr="00CE5C1D">
                    <w:rPr>
                      <w:rStyle w:val="hl-brackets44"/>
                    </w:rPr>
                    <w:t>()</w:t>
                  </w:r>
                  <w:r w:rsidRPr="00CE5C1D">
                    <w:rPr>
                      <w:rStyle w:val="hl-code46"/>
                    </w:rPr>
                    <w:t xml:space="preserve">;                    </w:t>
                  </w:r>
                  <w:r w:rsidRPr="00CE5C1D">
                    <w:rPr>
                      <w:rStyle w:val="hl-comment46"/>
                    </w:rPr>
                    <w:t>// Финансовый инструм.</w:t>
                  </w:r>
                  <w:r w:rsidRPr="00CE5C1D">
                    <w:rPr>
                      <w:rFonts w:ascii="Courier" w:hAnsi="Courier"/>
                      <w:color w:val="626363"/>
                    </w:rPr>
                    <w:br/>
                    <w:t xml:space="preserve">   </w:t>
                  </w:r>
                  <w:r w:rsidRPr="00CE5C1D">
                    <w:rPr>
                      <w:rStyle w:val="hl-reserved46"/>
                    </w:rPr>
                    <w:t>double</w:t>
                  </w:r>
                  <w:r w:rsidRPr="00CE5C1D">
                    <w:rPr>
                      <w:rFonts w:ascii="Courier" w:hAnsi="Courier"/>
                      <w:color w:val="626363"/>
                    </w:rPr>
                    <w:t xml:space="preserve"> </w:t>
                  </w:r>
                  <w:r w:rsidRPr="00CE5C1D">
                    <w:rPr>
                      <w:rStyle w:val="hl-identifier46"/>
                    </w:rPr>
                    <w:t>One_Lot</w:t>
                  </w:r>
                  <w:r w:rsidRPr="00CE5C1D">
                    <w:rPr>
                      <w:rStyle w:val="hl-code46"/>
                    </w:rPr>
                    <w:t>=</w:t>
                  </w:r>
                  <w:r w:rsidRPr="00CE5C1D">
                    <w:rPr>
                      <w:rStyle w:val="hl-predfunc43"/>
                    </w:rPr>
                    <w:t>MarketInfo</w:t>
                  </w:r>
                  <w:r w:rsidRPr="00CE5C1D">
                    <w:rPr>
                      <w:rStyle w:val="hl-brackets44"/>
                    </w:rPr>
                    <w:t>(</w:t>
                  </w:r>
                  <w:r w:rsidRPr="00CE5C1D">
                    <w:rPr>
                      <w:rStyle w:val="hl-identifier46"/>
                    </w:rPr>
                    <w:t>Symb</w:t>
                  </w:r>
                  <w:r w:rsidRPr="00CE5C1D">
                    <w:rPr>
                      <w:rStyle w:val="hl-code46"/>
                    </w:rPr>
                    <w:t>,</w:t>
                  </w:r>
                  <w:r w:rsidRPr="00CE5C1D">
                    <w:rPr>
                      <w:rStyle w:val="hl-consts22"/>
                    </w:rPr>
                    <w:t>MODE_MARGINREQUIRED</w:t>
                  </w:r>
                  <w:r w:rsidRPr="00CE5C1D">
                    <w:rPr>
                      <w:rStyle w:val="hl-brackets44"/>
                    </w:rPr>
                    <w:t>)</w:t>
                  </w:r>
                  <w:r w:rsidRPr="00CE5C1D">
                    <w:rPr>
                      <w:rStyle w:val="hl-code46"/>
                    </w:rPr>
                    <w:t>;</w:t>
                  </w:r>
                  <w:r w:rsidRPr="00CE5C1D">
                    <w:rPr>
                      <w:rStyle w:val="hl-comment46"/>
                    </w:rPr>
                    <w:t>//Стоим. 1 лота</w:t>
                  </w:r>
                  <w:r w:rsidRPr="00CE5C1D">
                    <w:rPr>
                      <w:rFonts w:ascii="Courier" w:hAnsi="Courier"/>
                      <w:color w:val="626363"/>
                    </w:rPr>
                    <w:br/>
                    <w:t xml:space="preserve">   </w:t>
                  </w:r>
                  <w:r w:rsidRPr="00CE5C1D">
                    <w:rPr>
                      <w:rStyle w:val="hl-reserved46"/>
                    </w:rPr>
                    <w:t>double</w:t>
                  </w:r>
                  <w:r w:rsidRPr="00CE5C1D">
                    <w:rPr>
                      <w:rFonts w:ascii="Courier" w:hAnsi="Courier"/>
                      <w:color w:val="626363"/>
                    </w:rPr>
                    <w:t xml:space="preserve"> </w:t>
                  </w:r>
                  <w:r w:rsidRPr="00CE5C1D">
                    <w:rPr>
                      <w:rStyle w:val="hl-identifier46"/>
                    </w:rPr>
                    <w:t>Min_Lot</w:t>
                  </w:r>
                  <w:r w:rsidRPr="00CE5C1D">
                    <w:rPr>
                      <w:rStyle w:val="hl-code46"/>
                    </w:rPr>
                    <w:t>=</w:t>
                  </w:r>
                  <w:r w:rsidRPr="00CE5C1D">
                    <w:rPr>
                      <w:rStyle w:val="hl-predfunc43"/>
                    </w:rPr>
                    <w:t>MarketInfo</w:t>
                  </w:r>
                  <w:r w:rsidRPr="00CE5C1D">
                    <w:rPr>
                      <w:rStyle w:val="hl-brackets44"/>
                    </w:rPr>
                    <w:t>(</w:t>
                  </w:r>
                  <w:r w:rsidRPr="00CE5C1D">
                    <w:rPr>
                      <w:rStyle w:val="hl-identifier46"/>
                    </w:rPr>
                    <w:t>Symb</w:t>
                  </w:r>
                  <w:r w:rsidRPr="00CE5C1D">
                    <w:rPr>
                      <w:rStyle w:val="hl-code46"/>
                    </w:rPr>
                    <w:t>,</w:t>
                  </w:r>
                  <w:r w:rsidRPr="00CE5C1D">
                    <w:rPr>
                      <w:rStyle w:val="hl-consts22"/>
                    </w:rPr>
                    <w:t>MODE_MINLOT</w:t>
                  </w:r>
                  <w:r w:rsidRPr="00CE5C1D">
                    <w:rPr>
                      <w:rStyle w:val="hl-brackets44"/>
                    </w:rPr>
                    <w:t>)</w:t>
                  </w:r>
                  <w:r w:rsidRPr="00CE5C1D">
                    <w:rPr>
                      <w:rStyle w:val="hl-code46"/>
                    </w:rPr>
                    <w:t>;</w:t>
                  </w:r>
                  <w:r w:rsidRPr="00CE5C1D">
                    <w:rPr>
                      <w:rStyle w:val="hl-comment46"/>
                    </w:rPr>
                    <w:t>// Мин. размер. лотов</w:t>
                  </w:r>
                  <w:r w:rsidRPr="00CE5C1D">
                    <w:rPr>
                      <w:rFonts w:ascii="Courier" w:hAnsi="Courier"/>
                      <w:color w:val="626363"/>
                    </w:rPr>
                    <w:br/>
                    <w:t xml:space="preserve">   </w:t>
                  </w:r>
                  <w:r w:rsidRPr="00CE5C1D">
                    <w:rPr>
                      <w:rStyle w:val="hl-reserved46"/>
                    </w:rPr>
                    <w:t>double</w:t>
                  </w:r>
                  <w:r w:rsidRPr="00CE5C1D">
                    <w:rPr>
                      <w:rFonts w:ascii="Courier" w:hAnsi="Courier"/>
                      <w:color w:val="626363"/>
                    </w:rPr>
                    <w:t xml:space="preserve"> </w:t>
                  </w:r>
                  <w:r w:rsidRPr="00CE5C1D">
                    <w:rPr>
                      <w:rStyle w:val="hl-identifier46"/>
                    </w:rPr>
                    <w:t>Step</w:t>
                  </w:r>
                  <w:r w:rsidRPr="00CE5C1D">
                    <w:rPr>
                      <w:rStyle w:val="hl-code46"/>
                    </w:rPr>
                    <w:t xml:space="preserve">   =</w:t>
                  </w:r>
                  <w:r w:rsidRPr="00CE5C1D">
                    <w:rPr>
                      <w:rStyle w:val="hl-predfunc43"/>
                    </w:rPr>
                    <w:t>MarketInfo</w:t>
                  </w:r>
                  <w:r w:rsidRPr="00CE5C1D">
                    <w:rPr>
                      <w:rStyle w:val="hl-brackets44"/>
                    </w:rPr>
                    <w:t>(</w:t>
                  </w:r>
                  <w:r w:rsidRPr="00CE5C1D">
                    <w:rPr>
                      <w:rStyle w:val="hl-identifier46"/>
                    </w:rPr>
                    <w:t>Symb</w:t>
                  </w:r>
                  <w:r w:rsidRPr="00CE5C1D">
                    <w:rPr>
                      <w:rStyle w:val="hl-code46"/>
                    </w:rPr>
                    <w:t>,</w:t>
                  </w:r>
                  <w:r w:rsidRPr="00CE5C1D">
                    <w:rPr>
                      <w:rStyle w:val="hl-consts22"/>
                    </w:rPr>
                    <w:t>MODE_LOTSTEP</w:t>
                  </w:r>
                  <w:r w:rsidRPr="00CE5C1D">
                    <w:rPr>
                      <w:rStyle w:val="hl-brackets44"/>
                    </w:rPr>
                    <w:t>)</w:t>
                  </w:r>
                  <w:r w:rsidRPr="00CE5C1D">
                    <w:rPr>
                      <w:rStyle w:val="hl-code46"/>
                    </w:rPr>
                    <w:t>;</w:t>
                  </w:r>
                  <w:r w:rsidRPr="00CE5C1D">
                    <w:rPr>
                      <w:rStyle w:val="hl-comment46"/>
                    </w:rPr>
                    <w:t>//Шаг изменен размера</w:t>
                  </w:r>
                  <w:r w:rsidRPr="00CE5C1D">
                    <w:rPr>
                      <w:rFonts w:ascii="Courier" w:hAnsi="Courier"/>
                      <w:color w:val="626363"/>
                    </w:rPr>
                    <w:br/>
                    <w:t xml:space="preserve">   </w:t>
                  </w:r>
                  <w:r w:rsidRPr="00CE5C1D">
                    <w:rPr>
                      <w:rStyle w:val="hl-reserved46"/>
                    </w:rPr>
                    <w:t>double</w:t>
                  </w:r>
                  <w:r w:rsidRPr="00CE5C1D">
                    <w:rPr>
                      <w:rFonts w:ascii="Courier" w:hAnsi="Courier"/>
                      <w:color w:val="626363"/>
                    </w:rPr>
                    <w:t xml:space="preserve"> </w:t>
                  </w:r>
                  <w:r w:rsidRPr="00CE5C1D">
                    <w:rPr>
                      <w:rStyle w:val="hl-identifier46"/>
                    </w:rPr>
                    <w:t>Free</w:t>
                  </w:r>
                  <w:r w:rsidRPr="00CE5C1D">
                    <w:rPr>
                      <w:rStyle w:val="hl-code46"/>
                    </w:rPr>
                    <w:t xml:space="preserve">   =</w:t>
                  </w:r>
                  <w:r w:rsidRPr="00CE5C1D">
                    <w:rPr>
                      <w:rStyle w:val="hl-predfunc43"/>
                    </w:rPr>
                    <w:t>AccountFreeMargin</w:t>
                  </w:r>
                  <w:r w:rsidRPr="00CE5C1D">
                    <w:rPr>
                      <w:rStyle w:val="hl-brackets44"/>
                    </w:rPr>
                    <w:t>()</w:t>
                  </w:r>
                  <w:r w:rsidRPr="00CE5C1D">
                    <w:rPr>
                      <w:rStyle w:val="hl-code46"/>
                    </w:rPr>
                    <w:t xml:space="preserve">;         </w:t>
                  </w:r>
                  <w:r w:rsidRPr="00CE5C1D">
                    <w:rPr>
                      <w:rStyle w:val="hl-comment46"/>
                    </w:rPr>
                    <w:t>// Свободные средства</w:t>
                  </w:r>
                  <w:r w:rsidRPr="00CE5C1D">
                    <w:rPr>
                      <w:rFonts w:ascii="Courier" w:hAnsi="Courier"/>
                      <w:color w:val="626363"/>
                    </w:rPr>
                    <w:br/>
                  </w:r>
                  <w:r w:rsidRPr="00CE5C1D">
                    <w:rPr>
                      <w:rStyle w:val="hl-comment46"/>
                    </w:rPr>
                    <w:t>//--------------------------------------------------------------- 3 --</w:t>
                  </w:r>
                  <w:r w:rsidRPr="00CE5C1D">
                    <w:rPr>
                      <w:rFonts w:ascii="Courier" w:hAnsi="Courier"/>
                      <w:color w:val="626363"/>
                    </w:rPr>
                    <w:br/>
                    <w:t xml:space="preserve">   </w:t>
                  </w:r>
                  <w:r w:rsidRPr="00CE5C1D">
                    <w:rPr>
                      <w:rStyle w:val="hl-reserved46"/>
                    </w:rPr>
                    <w:t>if</w:t>
                  </w:r>
                  <w:r w:rsidRPr="00CE5C1D">
                    <w:rPr>
                      <w:rFonts w:ascii="Courier" w:hAnsi="Courier"/>
                      <w:color w:val="626363"/>
                    </w:rPr>
                    <w:t xml:space="preserve"> </w:t>
                  </w:r>
                  <w:r w:rsidRPr="00CE5C1D">
                    <w:rPr>
                      <w:rStyle w:val="hl-brackets44"/>
                    </w:rPr>
                    <w:t>(</w:t>
                  </w:r>
                  <w:r w:rsidRPr="00CE5C1D">
                    <w:rPr>
                      <w:rStyle w:val="hl-identifier46"/>
                    </w:rPr>
                    <w:t>Lots</w:t>
                  </w:r>
                  <w:r w:rsidRPr="00CE5C1D">
                    <w:rPr>
                      <w:rStyle w:val="hl-code46"/>
                    </w:rPr>
                    <w:t>&gt;</w:t>
                  </w:r>
                  <w:r w:rsidRPr="00CE5C1D">
                    <w:rPr>
                      <w:rStyle w:val="hl-number45"/>
                    </w:rPr>
                    <w:t>0</w:t>
                  </w:r>
                  <w:r w:rsidRPr="00CE5C1D">
                    <w:rPr>
                      <w:rStyle w:val="hl-brackets44"/>
                    </w:rPr>
                    <w:t>)</w:t>
                  </w:r>
                  <w:r w:rsidRPr="00CE5C1D">
                    <w:rPr>
                      <w:rFonts w:ascii="Courier" w:hAnsi="Courier"/>
                      <w:color w:val="626363"/>
                    </w:rPr>
                    <w:t xml:space="preserve">                                 </w:t>
                  </w:r>
                  <w:r w:rsidRPr="00CE5C1D">
                    <w:rPr>
                      <w:rStyle w:val="hl-comment46"/>
                    </w:rPr>
                    <w:t>// Лоты заданы явно..</w:t>
                  </w:r>
                  <w:r w:rsidRPr="00CE5C1D">
                    <w:rPr>
                      <w:rFonts w:ascii="Courier" w:hAnsi="Courier"/>
                      <w:color w:val="626363"/>
                    </w:rPr>
                    <w:br/>
                    <w:t xml:space="preserve">     </w:t>
                  </w:r>
                  <w:r w:rsidRPr="00CE5C1D">
                    <w:rPr>
                      <w:rStyle w:val="hl-brackets44"/>
                    </w:rPr>
                    <w:t>{</w:t>
                  </w:r>
                  <w:r w:rsidRPr="00CE5C1D">
                    <w:rPr>
                      <w:rFonts w:ascii="Courier" w:hAnsi="Courier"/>
                      <w:color w:val="626363"/>
                    </w:rPr>
                    <w:t xml:space="preserve">                                         </w:t>
                  </w:r>
                  <w:r w:rsidRPr="00CE5C1D">
                    <w:rPr>
                      <w:rStyle w:val="hl-comment46"/>
                    </w:rPr>
                    <w:t>// ..проверим это</w:t>
                  </w:r>
                  <w:r w:rsidRPr="00CE5C1D">
                    <w:rPr>
                      <w:rFonts w:ascii="Courier" w:hAnsi="Courier"/>
                      <w:color w:val="626363"/>
                    </w:rPr>
                    <w:br/>
                    <w:t xml:space="preserve">      </w:t>
                  </w:r>
                  <w:r w:rsidRPr="00CE5C1D">
                    <w:rPr>
                      <w:rStyle w:val="hl-reserved46"/>
                    </w:rPr>
                    <w:t>double</w:t>
                  </w:r>
                  <w:r w:rsidRPr="00CE5C1D">
                    <w:rPr>
                      <w:rFonts w:ascii="Courier" w:hAnsi="Courier"/>
                      <w:color w:val="626363"/>
                    </w:rPr>
                    <w:t xml:space="preserve"> </w:t>
                  </w:r>
                  <w:r w:rsidRPr="00CE5C1D">
                    <w:rPr>
                      <w:rStyle w:val="hl-identifier46"/>
                    </w:rPr>
                    <w:t>Money</w:t>
                  </w:r>
                  <w:r w:rsidRPr="00CE5C1D">
                    <w:rPr>
                      <w:rStyle w:val="hl-code46"/>
                    </w:rPr>
                    <w:t>=</w:t>
                  </w:r>
                  <w:r w:rsidRPr="00CE5C1D">
                    <w:rPr>
                      <w:rStyle w:val="hl-identifier46"/>
                    </w:rPr>
                    <w:t>Lots</w:t>
                  </w:r>
                  <w:r w:rsidRPr="00CE5C1D">
                    <w:rPr>
                      <w:rStyle w:val="hl-code46"/>
                    </w:rPr>
                    <w:t>*</w:t>
                  </w:r>
                  <w:r w:rsidRPr="00CE5C1D">
                    <w:rPr>
                      <w:rStyle w:val="hl-identifier46"/>
                    </w:rPr>
                    <w:t>One_Lot</w:t>
                  </w:r>
                  <w:r w:rsidRPr="00CE5C1D">
                    <w:rPr>
                      <w:rStyle w:val="hl-code46"/>
                    </w:rPr>
                    <w:t xml:space="preserve">;               </w:t>
                  </w:r>
                  <w:r w:rsidRPr="00CE5C1D">
                    <w:rPr>
                      <w:rStyle w:val="hl-comment46"/>
                    </w:rPr>
                    <w:t>// Стоимость ордера</w:t>
                  </w:r>
                  <w:r w:rsidRPr="00CE5C1D">
                    <w:rPr>
                      <w:rFonts w:ascii="Courier" w:hAnsi="Courier"/>
                      <w:color w:val="626363"/>
                    </w:rPr>
                    <w:br/>
                    <w:t xml:space="preserve">      </w:t>
                  </w:r>
                  <w:r w:rsidRPr="00CE5C1D">
                    <w:rPr>
                      <w:rStyle w:val="hl-reserved46"/>
                    </w:rPr>
                    <w:t>if</w:t>
                  </w:r>
                  <w:r w:rsidRPr="00CE5C1D">
                    <w:rPr>
                      <w:rStyle w:val="hl-brackets44"/>
                    </w:rPr>
                    <w:t>(</w:t>
                  </w:r>
                  <w:r w:rsidRPr="00CE5C1D">
                    <w:rPr>
                      <w:rStyle w:val="hl-identifier46"/>
                    </w:rPr>
                    <w:t>Money</w:t>
                  </w:r>
                  <w:r w:rsidRPr="00CE5C1D">
                    <w:rPr>
                      <w:rStyle w:val="hl-code46"/>
                    </w:rPr>
                    <w:t>&lt;=</w:t>
                  </w:r>
                  <w:r w:rsidRPr="00CE5C1D">
                    <w:rPr>
                      <w:rStyle w:val="hl-predfunc43"/>
                    </w:rPr>
                    <w:t>AccountFreeMargin</w:t>
                  </w:r>
                  <w:r w:rsidRPr="00CE5C1D">
                    <w:rPr>
                      <w:rStyle w:val="hl-brackets44"/>
                    </w:rPr>
                    <w:t>())</w:t>
                  </w:r>
                  <w:r w:rsidRPr="00CE5C1D">
                    <w:rPr>
                      <w:rFonts w:ascii="Courier" w:hAnsi="Courier"/>
                      <w:color w:val="626363"/>
                    </w:rPr>
                    <w:t xml:space="preserve">           </w:t>
                  </w:r>
                  <w:r w:rsidRPr="00CE5C1D">
                    <w:rPr>
                      <w:rStyle w:val="hl-comment46"/>
                    </w:rPr>
                    <w:t>// Средств хватает..</w:t>
                  </w:r>
                  <w:r w:rsidRPr="00CE5C1D">
                    <w:rPr>
                      <w:rFonts w:ascii="Courier" w:hAnsi="Courier"/>
                      <w:color w:val="626363"/>
                    </w:rPr>
                    <w:br/>
                    <w:t xml:space="preserve">         </w:t>
                  </w:r>
                  <w:r w:rsidRPr="00CE5C1D">
                    <w:rPr>
                      <w:rStyle w:val="hl-identifier46"/>
                    </w:rPr>
                    <w:t>Lots_New</w:t>
                  </w:r>
                  <w:r w:rsidRPr="00CE5C1D">
                    <w:rPr>
                      <w:rStyle w:val="hl-code46"/>
                    </w:rPr>
                    <w:t>=</w:t>
                  </w:r>
                  <w:r w:rsidRPr="00CE5C1D">
                    <w:rPr>
                      <w:rStyle w:val="hl-identifier46"/>
                    </w:rPr>
                    <w:t>Lots</w:t>
                  </w:r>
                  <w:r w:rsidRPr="00CE5C1D">
                    <w:rPr>
                      <w:rStyle w:val="hl-code46"/>
                    </w:rPr>
                    <w:t xml:space="preserve">;                        </w:t>
                  </w:r>
                  <w:r w:rsidRPr="00CE5C1D">
                    <w:rPr>
                      <w:rStyle w:val="hl-comment46"/>
                    </w:rPr>
                    <w:t>// ..принимаем заданное</w:t>
                  </w:r>
                  <w:r w:rsidRPr="00CE5C1D">
                    <w:rPr>
                      <w:rFonts w:ascii="Courier" w:hAnsi="Courier"/>
                      <w:color w:val="626363"/>
                    </w:rPr>
                    <w:br/>
                    <w:t xml:space="preserve">      </w:t>
                  </w:r>
                  <w:r w:rsidRPr="00CE5C1D">
                    <w:rPr>
                      <w:rStyle w:val="hl-reserved46"/>
                    </w:rPr>
                    <w:t>else</w:t>
                  </w:r>
                  <w:r w:rsidRPr="00CE5C1D">
                    <w:rPr>
                      <w:rFonts w:ascii="Courier" w:hAnsi="Courier"/>
                      <w:color w:val="626363"/>
                    </w:rPr>
                    <w:t xml:space="preserve">                                     </w:t>
                  </w:r>
                  <w:r w:rsidRPr="00CE5C1D">
                    <w:rPr>
                      <w:rStyle w:val="hl-comment46"/>
                    </w:rPr>
                    <w:t>// Если не хватает..</w:t>
                  </w:r>
                  <w:r w:rsidRPr="00CE5C1D">
                    <w:rPr>
                      <w:rFonts w:ascii="Courier" w:hAnsi="Courier"/>
                      <w:color w:val="626363"/>
                    </w:rPr>
                    <w:br/>
                    <w:t xml:space="preserve">         </w:t>
                  </w:r>
                  <w:r w:rsidRPr="00CE5C1D">
                    <w:rPr>
                      <w:rStyle w:val="hl-identifier46"/>
                    </w:rPr>
                    <w:t>Lots_New</w:t>
                  </w:r>
                  <w:r w:rsidRPr="00CE5C1D">
                    <w:rPr>
                      <w:rStyle w:val="hl-code46"/>
                    </w:rPr>
                    <w:t>=</w:t>
                  </w:r>
                  <w:r w:rsidRPr="00CE5C1D">
                    <w:rPr>
                      <w:rStyle w:val="hl-predfunc43"/>
                    </w:rPr>
                    <w:t>MathFloor</w:t>
                  </w:r>
                  <w:r w:rsidRPr="00CE5C1D">
                    <w:rPr>
                      <w:rStyle w:val="hl-brackets44"/>
                    </w:rPr>
                    <w:t>(</w:t>
                  </w:r>
                  <w:r w:rsidRPr="00CE5C1D">
                    <w:rPr>
                      <w:rStyle w:val="hl-identifier46"/>
                    </w:rPr>
                    <w:t>Free/One_Lot/Step</w:t>
                  </w:r>
                  <w:r w:rsidRPr="00CE5C1D">
                    <w:rPr>
                      <w:rStyle w:val="hl-brackets44"/>
                    </w:rPr>
                    <w:t>)</w:t>
                  </w:r>
                  <w:r w:rsidRPr="00CE5C1D">
                    <w:rPr>
                      <w:rStyle w:val="hl-code46"/>
                    </w:rPr>
                    <w:t>*</w:t>
                  </w:r>
                  <w:r w:rsidRPr="00CE5C1D">
                    <w:rPr>
                      <w:rStyle w:val="hl-identifier46"/>
                    </w:rPr>
                    <w:t>Step</w:t>
                  </w:r>
                  <w:r w:rsidRPr="00CE5C1D">
                    <w:rPr>
                      <w:rStyle w:val="hl-code46"/>
                    </w:rPr>
                    <w:t>;</w:t>
                  </w:r>
                  <w:r w:rsidRPr="00CE5C1D">
                    <w:rPr>
                      <w:rStyle w:val="hl-comment46"/>
                    </w:rPr>
                    <w:t>// Расчёт лотов</w:t>
                  </w:r>
                  <w:r w:rsidRPr="00CE5C1D">
                    <w:rPr>
                      <w:rFonts w:ascii="Courier" w:hAnsi="Courier"/>
                      <w:color w:val="626363"/>
                    </w:rPr>
                    <w:br/>
                    <w:t xml:space="preserve">     </w:t>
                  </w:r>
                  <w:r w:rsidRPr="00CE5C1D">
                    <w:rPr>
                      <w:rStyle w:val="hl-brackets44"/>
                    </w:rPr>
                    <w:t>}</w:t>
                  </w:r>
                  <w:r w:rsidRPr="00CE5C1D">
                    <w:rPr>
                      <w:rFonts w:ascii="Courier" w:hAnsi="Courier"/>
                      <w:color w:val="626363"/>
                    </w:rPr>
                    <w:br/>
                  </w:r>
                  <w:r w:rsidRPr="00CE5C1D">
                    <w:rPr>
                      <w:rStyle w:val="hl-comment46"/>
                    </w:rPr>
                    <w:t>//--------------------------------------------------------------- 4 --</w:t>
                  </w:r>
                  <w:r w:rsidRPr="00CE5C1D">
                    <w:rPr>
                      <w:rFonts w:ascii="Courier" w:hAnsi="Courier"/>
                      <w:color w:val="626363"/>
                    </w:rPr>
                    <w:br/>
                    <w:t xml:space="preserve">   </w:t>
                  </w:r>
                  <w:r w:rsidRPr="00CE5C1D">
                    <w:rPr>
                      <w:rStyle w:val="hl-reserved46"/>
                    </w:rPr>
                    <w:t>else</w:t>
                  </w:r>
                  <w:r w:rsidRPr="00CE5C1D">
                    <w:rPr>
                      <w:rFonts w:ascii="Courier" w:hAnsi="Courier"/>
                      <w:color w:val="626363"/>
                    </w:rPr>
                    <w:t xml:space="preserve">                                        </w:t>
                  </w:r>
                  <w:r w:rsidRPr="00CE5C1D">
                    <w:rPr>
                      <w:rStyle w:val="hl-comment46"/>
                    </w:rPr>
                    <w:t>// Если лоты не заданы</w:t>
                  </w:r>
                  <w:r w:rsidRPr="00CE5C1D">
                    <w:rPr>
                      <w:rFonts w:ascii="Courier" w:hAnsi="Courier"/>
                      <w:color w:val="626363"/>
                    </w:rPr>
                    <w:br/>
                    <w:t xml:space="preserve">     </w:t>
                  </w:r>
                  <w:r w:rsidRPr="00CE5C1D">
                    <w:rPr>
                      <w:rStyle w:val="hl-brackets44"/>
                    </w:rPr>
                    <w:t>{</w:t>
                  </w:r>
                  <w:r w:rsidRPr="00CE5C1D">
                    <w:rPr>
                      <w:rFonts w:ascii="Courier" w:hAnsi="Courier"/>
                      <w:color w:val="626363"/>
                    </w:rPr>
                    <w:t xml:space="preserve">                                         </w:t>
                  </w:r>
                  <w:r w:rsidRPr="00CE5C1D">
                    <w:rPr>
                      <w:rStyle w:val="hl-comment46"/>
                    </w:rPr>
                    <w:t>// ..то берём процент</w:t>
                  </w:r>
                  <w:r w:rsidRPr="00CE5C1D">
                    <w:rPr>
                      <w:rFonts w:ascii="Courier" w:hAnsi="Courier"/>
                      <w:color w:val="626363"/>
                    </w:rPr>
                    <w:br/>
                    <w:t xml:space="preserve">      </w:t>
                  </w:r>
                  <w:r w:rsidRPr="00CE5C1D">
                    <w:rPr>
                      <w:rStyle w:val="hl-reserved46"/>
                    </w:rPr>
                    <w:t>if</w:t>
                  </w:r>
                  <w:r w:rsidRPr="00CE5C1D">
                    <w:rPr>
                      <w:rFonts w:ascii="Courier" w:hAnsi="Courier"/>
                      <w:color w:val="626363"/>
                    </w:rPr>
                    <w:t xml:space="preserve"> </w:t>
                  </w:r>
                  <w:r w:rsidRPr="00CE5C1D">
                    <w:rPr>
                      <w:rStyle w:val="hl-brackets44"/>
                    </w:rPr>
                    <w:t>(</w:t>
                  </w:r>
                  <w:r w:rsidRPr="00CE5C1D">
                    <w:rPr>
                      <w:rStyle w:val="hl-identifier46"/>
                    </w:rPr>
                    <w:t>Percent</w:t>
                  </w:r>
                  <w:r w:rsidRPr="00CE5C1D">
                    <w:rPr>
                      <w:rStyle w:val="hl-code46"/>
                    </w:rPr>
                    <w:t xml:space="preserve"> &gt; </w:t>
                  </w:r>
                  <w:r w:rsidRPr="00CE5C1D">
                    <w:rPr>
                      <w:rStyle w:val="hl-number45"/>
                    </w:rPr>
                    <w:t>100</w:t>
                  </w:r>
                  <w:r w:rsidRPr="00CE5C1D">
                    <w:rPr>
                      <w:rStyle w:val="hl-brackets44"/>
                    </w:rPr>
                    <w:t>)</w:t>
                  </w:r>
                  <w:r w:rsidRPr="00CE5C1D">
                    <w:rPr>
                      <w:rFonts w:ascii="Courier" w:hAnsi="Courier"/>
                      <w:color w:val="626363"/>
                    </w:rPr>
                    <w:t xml:space="preserve">                       </w:t>
                  </w:r>
                  <w:r w:rsidRPr="00CE5C1D">
                    <w:rPr>
                      <w:rStyle w:val="hl-comment46"/>
                    </w:rPr>
                    <w:t>// Задано ошибочно ..</w:t>
                  </w:r>
                  <w:r w:rsidRPr="00CE5C1D">
                    <w:rPr>
                      <w:rFonts w:ascii="Courier" w:hAnsi="Courier"/>
                      <w:color w:val="626363"/>
                    </w:rPr>
                    <w:br/>
                    <w:t xml:space="preserve">         </w:t>
                  </w:r>
                  <w:r w:rsidRPr="00CE5C1D">
                    <w:rPr>
                      <w:rStyle w:val="hl-identifier46"/>
                    </w:rPr>
                    <w:t>Percent</w:t>
                  </w:r>
                  <w:r w:rsidRPr="00CE5C1D">
                    <w:rPr>
                      <w:rStyle w:val="hl-code46"/>
                    </w:rPr>
                    <w:t>=</w:t>
                  </w:r>
                  <w:r w:rsidRPr="00CE5C1D">
                    <w:rPr>
                      <w:rStyle w:val="hl-number45"/>
                    </w:rPr>
                    <w:t>100</w:t>
                  </w:r>
                  <w:r w:rsidRPr="00CE5C1D">
                    <w:rPr>
                      <w:rStyle w:val="hl-code46"/>
                    </w:rPr>
                    <w:t xml:space="preserve">;                          </w:t>
                  </w:r>
                  <w:r w:rsidRPr="00CE5C1D">
                    <w:rPr>
                      <w:rStyle w:val="hl-comment46"/>
                    </w:rPr>
                    <w:t>// .. то не более 100</w:t>
                  </w:r>
                  <w:r w:rsidRPr="00CE5C1D">
                    <w:rPr>
                      <w:rFonts w:ascii="Courier" w:hAnsi="Courier"/>
                      <w:color w:val="626363"/>
                    </w:rPr>
                    <w:br/>
                    <w:t xml:space="preserve">      </w:t>
                  </w:r>
                  <w:r w:rsidRPr="00CE5C1D">
                    <w:rPr>
                      <w:rStyle w:val="hl-reserved46"/>
                    </w:rPr>
                    <w:t>if</w:t>
                  </w:r>
                  <w:r w:rsidRPr="00CE5C1D">
                    <w:rPr>
                      <w:rFonts w:ascii="Courier" w:hAnsi="Courier"/>
                      <w:color w:val="626363"/>
                    </w:rPr>
                    <w:t xml:space="preserve"> </w:t>
                  </w:r>
                  <w:r w:rsidRPr="00CE5C1D">
                    <w:rPr>
                      <w:rStyle w:val="hl-brackets44"/>
                    </w:rPr>
                    <w:t>(</w:t>
                  </w:r>
                  <w:r w:rsidRPr="00CE5C1D">
                    <w:rPr>
                      <w:rStyle w:val="hl-identifier46"/>
                    </w:rPr>
                    <w:t>Percent</w:t>
                  </w:r>
                  <w:r w:rsidRPr="00CE5C1D">
                    <w:rPr>
                      <w:rStyle w:val="hl-code46"/>
                    </w:rPr>
                    <w:t>==</w:t>
                  </w:r>
                  <w:r w:rsidRPr="00CE5C1D">
                    <w:rPr>
                      <w:rStyle w:val="hl-number45"/>
                    </w:rPr>
                    <w:t>0</w:t>
                  </w:r>
                  <w:r w:rsidRPr="00CE5C1D">
                    <w:rPr>
                      <w:rStyle w:val="hl-brackets44"/>
                    </w:rPr>
                    <w:t>)</w:t>
                  </w:r>
                  <w:r w:rsidRPr="00CE5C1D">
                    <w:rPr>
                      <w:rFonts w:ascii="Courier" w:hAnsi="Courier"/>
                      <w:color w:val="626363"/>
                    </w:rPr>
                    <w:t xml:space="preserve">                          </w:t>
                  </w:r>
                  <w:r w:rsidRPr="00CE5C1D">
                    <w:rPr>
                      <w:rStyle w:val="hl-comment46"/>
                    </w:rPr>
                    <w:t>// Если установлен 0 ..</w:t>
                  </w:r>
                  <w:r w:rsidRPr="00CE5C1D">
                    <w:rPr>
                      <w:rFonts w:ascii="Courier" w:hAnsi="Courier"/>
                      <w:color w:val="626363"/>
                    </w:rPr>
                    <w:br/>
                    <w:t xml:space="preserve">         </w:t>
                  </w:r>
                  <w:r w:rsidRPr="00CE5C1D">
                    <w:rPr>
                      <w:rStyle w:val="hl-identifier46"/>
                    </w:rPr>
                    <w:t>Lots_New</w:t>
                  </w:r>
                  <w:r w:rsidRPr="00CE5C1D">
                    <w:rPr>
                      <w:rStyle w:val="hl-code46"/>
                    </w:rPr>
                    <w:t>=</w:t>
                  </w:r>
                  <w:r w:rsidRPr="00CE5C1D">
                    <w:rPr>
                      <w:rStyle w:val="hl-identifier46"/>
                    </w:rPr>
                    <w:t>Min_Lot</w:t>
                  </w:r>
                  <w:r w:rsidRPr="00CE5C1D">
                    <w:rPr>
                      <w:rStyle w:val="hl-code46"/>
                    </w:rPr>
                    <w:t xml:space="preserve">;                     </w:t>
                  </w:r>
                  <w:r w:rsidRPr="00CE5C1D">
                    <w:rPr>
                      <w:rStyle w:val="hl-comment46"/>
                    </w:rPr>
                    <w:t>// ..то минимальный лот</w:t>
                  </w:r>
                  <w:r w:rsidRPr="00CE5C1D">
                    <w:rPr>
                      <w:rFonts w:ascii="Courier" w:hAnsi="Courier"/>
                      <w:color w:val="626363"/>
                    </w:rPr>
                    <w:br/>
                    <w:t xml:space="preserve">      </w:t>
                  </w:r>
                  <w:r w:rsidRPr="00CE5C1D">
                    <w:rPr>
                      <w:rStyle w:val="hl-reserved46"/>
                    </w:rPr>
                    <w:t>else</w:t>
                  </w:r>
                  <w:r w:rsidRPr="00CE5C1D">
                    <w:rPr>
                      <w:rFonts w:ascii="Courier" w:hAnsi="Courier"/>
                      <w:color w:val="626363"/>
                    </w:rPr>
                    <w:t xml:space="preserve">                                     </w:t>
                  </w:r>
                  <w:r w:rsidRPr="00CE5C1D">
                    <w:rPr>
                      <w:rStyle w:val="hl-comment46"/>
                    </w:rPr>
                    <w:t>// Желаем. колич.лотов:</w:t>
                  </w:r>
                  <w:r w:rsidRPr="00CE5C1D">
                    <w:rPr>
                      <w:rFonts w:ascii="Courier" w:hAnsi="Courier"/>
                      <w:color w:val="626363"/>
                    </w:rPr>
                    <w:br/>
                    <w:t xml:space="preserve">         </w:t>
                  </w:r>
                  <w:r w:rsidRPr="00CE5C1D">
                    <w:rPr>
                      <w:rStyle w:val="hl-identifier46"/>
                    </w:rPr>
                    <w:t>Lots_New</w:t>
                  </w:r>
                  <w:r w:rsidRPr="00CE5C1D">
                    <w:rPr>
                      <w:rStyle w:val="hl-code46"/>
                    </w:rPr>
                    <w:t>=</w:t>
                  </w:r>
                  <w:r w:rsidRPr="00CE5C1D">
                    <w:rPr>
                      <w:rStyle w:val="hl-predfunc43"/>
                    </w:rPr>
                    <w:t>MathFloor</w:t>
                  </w:r>
                  <w:r w:rsidRPr="00CE5C1D">
                    <w:rPr>
                      <w:rStyle w:val="hl-brackets44"/>
                    </w:rPr>
                    <w:t>(</w:t>
                  </w:r>
                  <w:r w:rsidRPr="00CE5C1D">
                    <w:rPr>
                      <w:rStyle w:val="hl-identifier46"/>
                    </w:rPr>
                    <w:t>Free</w:t>
                  </w:r>
                  <w:r w:rsidRPr="00CE5C1D">
                    <w:rPr>
                      <w:rStyle w:val="hl-code46"/>
                    </w:rPr>
                    <w:t>*</w:t>
                  </w:r>
                  <w:r w:rsidRPr="00CE5C1D">
                    <w:rPr>
                      <w:rStyle w:val="hl-identifier46"/>
                    </w:rPr>
                    <w:t>Percent/</w:t>
                  </w:r>
                  <w:r w:rsidRPr="00CE5C1D">
                    <w:rPr>
                      <w:rStyle w:val="hl-number45"/>
                    </w:rPr>
                    <w:t>100</w:t>
                  </w:r>
                  <w:r w:rsidRPr="00CE5C1D">
                    <w:rPr>
                      <w:rStyle w:val="hl-identifier46"/>
                    </w:rPr>
                    <w:t>/One_Lot/Step</w:t>
                  </w:r>
                  <w:r w:rsidRPr="00CE5C1D">
                    <w:rPr>
                      <w:rStyle w:val="hl-brackets44"/>
                    </w:rPr>
                    <w:t>)</w:t>
                  </w:r>
                  <w:r w:rsidRPr="00CE5C1D">
                    <w:rPr>
                      <w:rStyle w:val="hl-code46"/>
                    </w:rPr>
                    <w:t>*</w:t>
                  </w:r>
                  <w:r w:rsidRPr="00CE5C1D">
                    <w:rPr>
                      <w:rStyle w:val="hl-identifier46"/>
                    </w:rPr>
                    <w:t>Step</w:t>
                  </w:r>
                  <w:r w:rsidRPr="00CE5C1D">
                    <w:rPr>
                      <w:rStyle w:val="hl-code46"/>
                    </w:rPr>
                    <w:t>;</w:t>
                  </w:r>
                  <w:r w:rsidRPr="00CE5C1D">
                    <w:rPr>
                      <w:rStyle w:val="hl-comment46"/>
                    </w:rPr>
                    <w:t>//Расч</w:t>
                  </w:r>
                  <w:r w:rsidRPr="00CE5C1D">
                    <w:rPr>
                      <w:rFonts w:ascii="Courier" w:hAnsi="Courier"/>
                      <w:color w:val="626363"/>
                    </w:rPr>
                    <w:br/>
                    <w:t xml:space="preserve">     </w:t>
                  </w:r>
                  <w:r w:rsidRPr="00CE5C1D">
                    <w:rPr>
                      <w:rStyle w:val="hl-brackets44"/>
                    </w:rPr>
                    <w:t>}</w:t>
                  </w:r>
                  <w:r w:rsidRPr="00CE5C1D">
                    <w:rPr>
                      <w:rFonts w:ascii="Courier" w:hAnsi="Courier"/>
                      <w:color w:val="626363"/>
                    </w:rPr>
                    <w:br/>
                  </w:r>
                  <w:r w:rsidRPr="00CE5C1D">
                    <w:rPr>
                      <w:rStyle w:val="hl-comment46"/>
                    </w:rPr>
                    <w:t>//--------------------------------------------------------------- 5 --</w:t>
                  </w:r>
                  <w:r w:rsidRPr="00CE5C1D">
                    <w:rPr>
                      <w:rFonts w:ascii="Courier" w:hAnsi="Courier"/>
                      <w:color w:val="626363"/>
                    </w:rPr>
                    <w:br/>
                    <w:t xml:space="preserve">   </w:t>
                  </w:r>
                  <w:r w:rsidRPr="00CE5C1D">
                    <w:rPr>
                      <w:rStyle w:val="hl-reserved46"/>
                    </w:rPr>
                    <w:t>if</w:t>
                  </w:r>
                  <w:r w:rsidRPr="00CE5C1D">
                    <w:rPr>
                      <w:rFonts w:ascii="Courier" w:hAnsi="Courier"/>
                      <w:color w:val="626363"/>
                    </w:rPr>
                    <w:t xml:space="preserve"> </w:t>
                  </w:r>
                  <w:r w:rsidRPr="00CE5C1D">
                    <w:rPr>
                      <w:rStyle w:val="hl-brackets44"/>
                    </w:rPr>
                    <w:t>(</w:t>
                  </w:r>
                  <w:r w:rsidRPr="00CE5C1D">
                    <w:rPr>
                      <w:rStyle w:val="hl-identifier46"/>
                    </w:rPr>
                    <w:t>Lots_New</w:t>
                  </w:r>
                  <w:r w:rsidRPr="00CE5C1D">
                    <w:rPr>
                      <w:rStyle w:val="hl-code46"/>
                    </w:rPr>
                    <w:t xml:space="preserve"> &lt; </w:t>
                  </w:r>
                  <w:r w:rsidRPr="00CE5C1D">
                    <w:rPr>
                      <w:rStyle w:val="hl-identifier46"/>
                    </w:rPr>
                    <w:t>Min_Lot</w:t>
                  </w:r>
                  <w:r w:rsidRPr="00CE5C1D">
                    <w:rPr>
                      <w:rStyle w:val="hl-brackets44"/>
                    </w:rPr>
                    <w:t>)</w:t>
                  </w:r>
                  <w:r w:rsidRPr="00CE5C1D">
                    <w:rPr>
                      <w:rFonts w:ascii="Courier" w:hAnsi="Courier"/>
                      <w:color w:val="626363"/>
                    </w:rPr>
                    <w:t xml:space="preserve">                     </w:t>
                  </w:r>
                  <w:r w:rsidRPr="00CE5C1D">
                    <w:rPr>
                      <w:rStyle w:val="hl-comment46"/>
                    </w:rPr>
                    <w:t>// Если меньше допуст..</w:t>
                  </w:r>
                  <w:r w:rsidRPr="00CE5C1D">
                    <w:rPr>
                      <w:rFonts w:ascii="Courier" w:hAnsi="Courier"/>
                      <w:color w:val="626363"/>
                    </w:rPr>
                    <w:br/>
                    <w:t xml:space="preserve">      </w:t>
                  </w:r>
                  <w:r w:rsidRPr="00CE5C1D">
                    <w:rPr>
                      <w:rStyle w:val="hl-identifier46"/>
                    </w:rPr>
                    <w:t>Lots_New</w:t>
                  </w:r>
                  <w:r w:rsidRPr="00CE5C1D">
                    <w:rPr>
                      <w:rStyle w:val="hl-code46"/>
                    </w:rPr>
                    <w:t>=</w:t>
                  </w:r>
                  <w:r w:rsidRPr="00CE5C1D">
                    <w:rPr>
                      <w:rStyle w:val="hl-identifier46"/>
                    </w:rPr>
                    <w:t>Min_Lot</w:t>
                  </w:r>
                  <w:r w:rsidRPr="00CE5C1D">
                    <w:rPr>
                      <w:rStyle w:val="hl-code46"/>
                    </w:rPr>
                    <w:t xml:space="preserve">;                        </w:t>
                  </w:r>
                  <w:r w:rsidRPr="00CE5C1D">
                    <w:rPr>
                      <w:rStyle w:val="hl-comment46"/>
                    </w:rPr>
                    <w:t>// .. то миниамальный</w:t>
                  </w:r>
                  <w:r w:rsidRPr="00CE5C1D">
                    <w:rPr>
                      <w:rFonts w:ascii="Courier" w:hAnsi="Courier"/>
                      <w:color w:val="626363"/>
                    </w:rPr>
                    <w:br/>
                    <w:t xml:space="preserve">   </w:t>
                  </w:r>
                  <w:r w:rsidRPr="00CE5C1D">
                    <w:rPr>
                      <w:rStyle w:val="hl-reserved46"/>
                    </w:rPr>
                    <w:t>if</w:t>
                  </w:r>
                  <w:r w:rsidRPr="00CE5C1D">
                    <w:rPr>
                      <w:rFonts w:ascii="Courier" w:hAnsi="Courier"/>
                      <w:color w:val="626363"/>
                    </w:rPr>
                    <w:t xml:space="preserve"> </w:t>
                  </w:r>
                  <w:r w:rsidRPr="00CE5C1D">
                    <w:rPr>
                      <w:rStyle w:val="hl-brackets44"/>
                    </w:rPr>
                    <w:t>(</w:t>
                  </w:r>
                  <w:r w:rsidRPr="00CE5C1D">
                    <w:rPr>
                      <w:rStyle w:val="hl-identifier46"/>
                    </w:rPr>
                    <w:t>Lots_New</w:t>
                  </w:r>
                  <w:r w:rsidRPr="00CE5C1D">
                    <w:rPr>
                      <w:rStyle w:val="hl-code46"/>
                    </w:rPr>
                    <w:t>*</w:t>
                  </w:r>
                  <w:r w:rsidRPr="00CE5C1D">
                    <w:rPr>
                      <w:rStyle w:val="hl-identifier46"/>
                    </w:rPr>
                    <w:t>One_Lot</w:t>
                  </w:r>
                  <w:r w:rsidRPr="00CE5C1D">
                    <w:rPr>
                      <w:rStyle w:val="hl-code46"/>
                    </w:rPr>
                    <w:t xml:space="preserve"> &gt; </w:t>
                  </w:r>
                  <w:r w:rsidRPr="00CE5C1D">
                    <w:rPr>
                      <w:rStyle w:val="hl-predfunc43"/>
                    </w:rPr>
                    <w:t>AccountFreeMargin</w:t>
                  </w:r>
                  <w:r w:rsidRPr="00CE5C1D">
                    <w:rPr>
                      <w:rStyle w:val="hl-brackets44"/>
                    </w:rPr>
                    <w:t>())</w:t>
                  </w:r>
                  <w:r w:rsidRPr="00CE5C1D">
                    <w:rPr>
                      <w:rFonts w:ascii="Courier" w:hAnsi="Courier"/>
                      <w:color w:val="626363"/>
                    </w:rPr>
                    <w:t xml:space="preserve"> </w:t>
                  </w:r>
                  <w:r w:rsidRPr="00CE5C1D">
                    <w:rPr>
                      <w:rStyle w:val="hl-comment46"/>
                    </w:rPr>
                    <w:t>// Не хватает даже..</w:t>
                  </w:r>
                  <w:r w:rsidRPr="00CE5C1D">
                    <w:rPr>
                      <w:rFonts w:ascii="Courier" w:hAnsi="Courier"/>
                      <w:color w:val="626363"/>
                    </w:rPr>
                    <w:br/>
                    <w:t xml:space="preserve">     </w:t>
                  </w:r>
                  <w:r w:rsidRPr="00CE5C1D">
                    <w:rPr>
                      <w:rStyle w:val="hl-brackets44"/>
                    </w:rPr>
                    <w:t>{</w:t>
                  </w:r>
                  <w:r w:rsidRPr="00CE5C1D">
                    <w:rPr>
                      <w:rFonts w:ascii="Courier" w:hAnsi="Courier"/>
                      <w:color w:val="626363"/>
                    </w:rPr>
                    <w:t xml:space="preserve">                                         </w:t>
                  </w:r>
                  <w:r w:rsidRPr="00CE5C1D">
                    <w:rPr>
                      <w:rStyle w:val="hl-comment46"/>
                    </w:rPr>
                    <w:t>// ..на минимальн. лот:(</w:t>
                  </w:r>
                  <w:r w:rsidRPr="00CE5C1D">
                    <w:rPr>
                      <w:rFonts w:ascii="Courier" w:hAnsi="Courier"/>
                      <w:color w:val="626363"/>
                    </w:rPr>
                    <w:br/>
                    <w:t xml:space="preserve">      </w:t>
                  </w:r>
                  <w:r w:rsidRPr="00CE5C1D">
                    <w:rPr>
                      <w:rStyle w:val="hl-identifier46"/>
                    </w:rPr>
                    <w:t>Inform</w:t>
                  </w:r>
                  <w:r w:rsidRPr="00CE5C1D">
                    <w:rPr>
                      <w:rStyle w:val="hl-brackets44"/>
                    </w:rPr>
                    <w:t>(</w:t>
                  </w:r>
                  <w:r w:rsidRPr="00CE5C1D">
                    <w:rPr>
                      <w:rStyle w:val="hl-number45"/>
                    </w:rPr>
                    <w:t>11</w:t>
                  </w:r>
                  <w:r w:rsidRPr="00CE5C1D">
                    <w:rPr>
                      <w:rStyle w:val="hl-code46"/>
                    </w:rPr>
                    <w:t>,</w:t>
                  </w:r>
                  <w:r w:rsidRPr="00CE5C1D">
                    <w:rPr>
                      <w:rStyle w:val="hl-number45"/>
                    </w:rPr>
                    <w:t>0</w:t>
                  </w:r>
                  <w:r w:rsidRPr="00CE5C1D">
                    <w:rPr>
                      <w:rStyle w:val="hl-code46"/>
                    </w:rPr>
                    <w:t>,</w:t>
                  </w:r>
                  <w:r w:rsidRPr="00CE5C1D">
                    <w:rPr>
                      <w:rStyle w:val="hl-identifier46"/>
                    </w:rPr>
                    <w:t>Min_Lot</w:t>
                  </w:r>
                  <w:r w:rsidRPr="00CE5C1D">
                    <w:rPr>
                      <w:rStyle w:val="hl-brackets44"/>
                    </w:rPr>
                    <w:t>)</w:t>
                  </w:r>
                  <w:r w:rsidRPr="00CE5C1D">
                    <w:rPr>
                      <w:rStyle w:val="hl-code46"/>
                    </w:rPr>
                    <w:t xml:space="preserve">;                    </w:t>
                  </w:r>
                  <w:r w:rsidRPr="00CE5C1D">
                    <w:rPr>
                      <w:rStyle w:val="hl-comment46"/>
                    </w:rPr>
                    <w:t>// Сообщение..</w:t>
                  </w:r>
                  <w:r w:rsidRPr="00CE5C1D">
                    <w:rPr>
                      <w:rFonts w:ascii="Courier" w:hAnsi="Courier"/>
                      <w:color w:val="626363"/>
                    </w:rPr>
                    <w:br/>
                    <w:t xml:space="preserve">      </w:t>
                  </w:r>
                  <w:r w:rsidRPr="00CE5C1D">
                    <w:rPr>
                      <w:rStyle w:val="hl-reserved46"/>
                    </w:rPr>
                    <w:t>return</w:t>
                  </w:r>
                  <w:r w:rsidRPr="00CE5C1D">
                    <w:rPr>
                      <w:rStyle w:val="hl-brackets44"/>
                    </w:rPr>
                    <w:t>(</w:t>
                  </w:r>
                  <w:r w:rsidRPr="00CE5C1D">
                    <w:rPr>
                      <w:rStyle w:val="hl-reserved46"/>
                    </w:rPr>
                    <w:t>false</w:t>
                  </w:r>
                  <w:r w:rsidRPr="00CE5C1D">
                    <w:rPr>
                      <w:rStyle w:val="hl-brackets44"/>
                    </w:rPr>
                    <w:t>)</w:t>
                  </w:r>
                  <w:r w:rsidRPr="00CE5C1D">
                    <w:rPr>
                      <w:rStyle w:val="hl-code46"/>
                    </w:rPr>
                    <w:t xml:space="preserve">;                           </w:t>
                  </w:r>
                  <w:r w:rsidRPr="00CE5C1D">
                    <w:rPr>
                      <w:rStyle w:val="hl-comment46"/>
                    </w:rPr>
                    <w:t xml:space="preserve">// ..и выход </w:t>
                  </w:r>
                  <w:r w:rsidRPr="00CE5C1D">
                    <w:rPr>
                      <w:rFonts w:ascii="Courier" w:hAnsi="Courier"/>
                      <w:color w:val="626363"/>
                    </w:rPr>
                    <w:br/>
                    <w:t xml:space="preserve">     </w:t>
                  </w:r>
                  <w:r w:rsidRPr="00CE5C1D">
                    <w:rPr>
                      <w:rStyle w:val="hl-brackets44"/>
                    </w:rPr>
                    <w:t>}</w:t>
                  </w:r>
                  <w:r w:rsidRPr="00CE5C1D">
                    <w:rPr>
                      <w:rFonts w:ascii="Courier" w:hAnsi="Courier"/>
                      <w:color w:val="626363"/>
                    </w:rPr>
                    <w:br/>
                    <w:t xml:space="preserve">   </w:t>
                  </w:r>
                  <w:r w:rsidRPr="00CE5C1D">
                    <w:rPr>
                      <w:rStyle w:val="hl-reserved46"/>
                    </w:rPr>
                    <w:t>return</w:t>
                  </w:r>
                  <w:r w:rsidRPr="00CE5C1D">
                    <w:rPr>
                      <w:rStyle w:val="hl-brackets44"/>
                    </w:rPr>
                    <w:t>(</w:t>
                  </w:r>
                  <w:r w:rsidRPr="00CE5C1D">
                    <w:rPr>
                      <w:rStyle w:val="hl-reserved46"/>
                    </w:rPr>
                    <w:t>true</w:t>
                  </w:r>
                  <w:r w:rsidRPr="00CE5C1D">
                    <w:rPr>
                      <w:rStyle w:val="hl-brackets44"/>
                    </w:rPr>
                    <w:t>)</w:t>
                  </w:r>
                  <w:r w:rsidRPr="00CE5C1D">
                    <w:rPr>
                      <w:rStyle w:val="hl-code46"/>
                    </w:rPr>
                    <w:t xml:space="preserve">;                               </w:t>
                  </w:r>
                  <w:r w:rsidRPr="00CE5C1D">
                    <w:rPr>
                      <w:rStyle w:val="hl-comment46"/>
                    </w:rPr>
                    <w:t>// Выход из польз. ф-ии</w:t>
                  </w:r>
                  <w:r w:rsidRPr="00CE5C1D">
                    <w:rPr>
                      <w:rFonts w:ascii="Courier" w:hAnsi="Courier"/>
                      <w:color w:val="626363"/>
                    </w:rPr>
                    <w:br/>
                    <w:t xml:space="preserve">  </w:t>
                  </w:r>
                  <w:r w:rsidRPr="00CE5C1D">
                    <w:rPr>
                      <w:rStyle w:val="hl-brackets44"/>
                    </w:rPr>
                    <w:t>}</w:t>
                  </w:r>
                  <w:r w:rsidRPr="00CE5C1D">
                    <w:rPr>
                      <w:rFonts w:ascii="Courier" w:hAnsi="Courier"/>
                      <w:color w:val="626363"/>
                    </w:rPr>
                    <w:br/>
                  </w:r>
                  <w:r w:rsidRPr="00CE5C1D">
                    <w:rPr>
                      <w:rStyle w:val="hl-comment46"/>
                    </w:rPr>
                    <w:t>//--------------------------------------------------------------- 6 --</w:t>
                  </w:r>
                </w:p>
                <w:p w:rsidR="002D2414" w:rsidRPr="00CE5C1D" w:rsidRDefault="002D2414">
                  <w:pPr>
                    <w:pStyle w:val="a5"/>
                    <w:divId w:val="1587617757"/>
                    <w:rPr>
                      <w:color w:val="626363"/>
                      <w:sz w:val="19"/>
                      <w:szCs w:val="19"/>
                    </w:rPr>
                  </w:pPr>
                  <w:r w:rsidRPr="00CE5C1D">
                    <w:rPr>
                      <w:color w:val="626363"/>
                      <w:sz w:val="19"/>
                      <w:szCs w:val="19"/>
                    </w:rPr>
                    <w:t xml:space="preserve">Функция имеет простой код. В блоке 1-2 описаны глобальные переменные и возвращаемые значения. В блоке 2-3 вычислены значения некоторых переменных. Для расчёта принят следующий приоритет устанавливаемых значений: если пользователь задал ненулевое количество лотов, то значение процента от свободных средств не принимается во внимание. Внешние переменные Lots и Percent объявлены во включаемом файле </w:t>
                  </w:r>
                  <w:hyperlink r:id="rId2106" w:anchor="91_4" w:history="1">
                    <w:r w:rsidRPr="00CE5C1D">
                      <w:rPr>
                        <w:rStyle w:val="a3"/>
                        <w:sz w:val="19"/>
                        <w:szCs w:val="19"/>
                      </w:rPr>
                      <w:t>Variables.mqh</w:t>
                    </w:r>
                  </w:hyperlink>
                  <w:r w:rsidRPr="00CE5C1D">
                    <w:rPr>
                      <w:color w:val="626363"/>
                      <w:sz w:val="19"/>
                      <w:szCs w:val="19"/>
                    </w:rPr>
                    <w:t>.</w:t>
                  </w:r>
                </w:p>
                <w:p w:rsidR="002D2414" w:rsidRPr="00CE5C1D" w:rsidRDefault="002D2414">
                  <w:pPr>
                    <w:pStyle w:val="a5"/>
                    <w:divId w:val="1587617757"/>
                    <w:rPr>
                      <w:color w:val="626363"/>
                      <w:sz w:val="19"/>
                      <w:szCs w:val="19"/>
                    </w:rPr>
                  </w:pPr>
                  <w:r w:rsidRPr="00CE5C1D">
                    <w:rPr>
                      <w:color w:val="626363"/>
                      <w:sz w:val="19"/>
                      <w:szCs w:val="19"/>
                    </w:rPr>
                    <w:t xml:space="preserve">В блоке 3-4 выполняется расчёт для варианта, когда пользователем задано ненулевое значение количества лотов во внешней переменной Lots. В этом случае производится проверка. Если свободных средств хватает для того, чтобы открыть рыночный ордер с указанным количеством лотов, то установленное пользователем значение присваивается глобальной переменной Lots_New и используется в дальнейших расчётах. Если свободных средств не хватает, то высчитывается максимально достижимое количество лотов, которое и используется в дальнейшем (см. </w:t>
                  </w:r>
                  <w:hyperlink r:id="rId2107" w:history="1">
                    <w:r w:rsidRPr="00CE5C1D">
                      <w:rPr>
                        <w:rStyle w:val="a3"/>
                        <w:sz w:val="19"/>
                        <w:szCs w:val="19"/>
                      </w:rPr>
                      <w:t>Математические функции</w:t>
                    </w:r>
                  </w:hyperlink>
                  <w:r w:rsidRPr="00CE5C1D">
                    <w:rPr>
                      <w:color w:val="626363"/>
                      <w:sz w:val="19"/>
                      <w:szCs w:val="19"/>
                    </w:rPr>
                    <w:t>).</w:t>
                  </w:r>
                </w:p>
                <w:p w:rsidR="002D2414" w:rsidRPr="00CE5C1D" w:rsidRDefault="002D2414">
                  <w:pPr>
                    <w:pStyle w:val="a5"/>
                    <w:divId w:val="1587617757"/>
                    <w:rPr>
                      <w:color w:val="626363"/>
                      <w:sz w:val="19"/>
                      <w:szCs w:val="19"/>
                    </w:rPr>
                  </w:pPr>
                  <w:r w:rsidRPr="00CE5C1D">
                    <w:rPr>
                      <w:color w:val="626363"/>
                      <w:sz w:val="19"/>
                      <w:szCs w:val="19"/>
                    </w:rPr>
                    <w:t>Управление передаётся в блок 4-5 в случае, если пользователь установил нулевое количество лотов. При этом принимается во внимание процент свободных средств, указанный пользователем во внешней переменной Percent. Выполняется проверка: если указанное значение больше ста (процентов), то в расчётах используется значение 100. Если пользователь указал нулевое значение переменной Percent, то количество лотов приравнивается минимально возможному значению, установленному в дилинговом центре. Для всех промежуточных величин высчитывается количество лотов, соответствующее количеству выделенных пользователем средств.</w:t>
                  </w:r>
                </w:p>
                <w:p w:rsidR="002D2414" w:rsidRPr="00CE5C1D" w:rsidRDefault="002D2414">
                  <w:pPr>
                    <w:pStyle w:val="a5"/>
                    <w:divId w:val="1587617757"/>
                    <w:rPr>
                      <w:color w:val="626363"/>
                      <w:sz w:val="19"/>
                      <w:szCs w:val="19"/>
                    </w:rPr>
                  </w:pPr>
                  <w:r w:rsidRPr="00CE5C1D">
                    <w:rPr>
                      <w:color w:val="626363"/>
                      <w:sz w:val="19"/>
                      <w:szCs w:val="19"/>
                    </w:rPr>
                    <w:t>В блоке 5-6 выполняется необходимая проверка. Если вычисленное количество лотов оказывается меньше, чем минимально допустимое (например, нулевое значение может быть получено в блоке 4-5, если пользователь указал малое значение переменной Percent), то переменной Lots_New присваивается минимальное значение. Далее проверяется, достаточно ли свободных средств для открытия ордера в объёме ранее вычисленного количества лотов (на счёте может быть недостаточно средств). Если имеющихся средств не хватает, то после сообщения пользователю о недостатке средств осуществляется выход из функции, при этом функция возвращает значение false. Если же проверка прошла успешно, то возвращается значение true.</w:t>
                  </w:r>
                </w:p>
                <w:p w:rsidR="002D2414" w:rsidRDefault="002D2414">
                  <w:pPr>
                    <w:divId w:val="1587617757"/>
                    <w:rPr>
                      <w:color w:val="626363"/>
                      <w:sz w:val="19"/>
                      <w:szCs w:val="19"/>
                    </w:rPr>
                  </w:pPr>
                </w:p>
                <w:p w:rsidR="002D2414" w:rsidRDefault="003D5ACA">
                  <w:pPr>
                    <w:jc w:val="right"/>
                    <w:divId w:val="2045715871"/>
                    <w:rPr>
                      <w:color w:val="626363"/>
                      <w:sz w:val="19"/>
                      <w:szCs w:val="19"/>
                    </w:rPr>
                  </w:pPr>
                  <w:r>
                    <w:rPr>
                      <w:noProof/>
                      <w:color w:val="626363"/>
                      <w:sz w:val="19"/>
                      <w:szCs w:val="19"/>
                    </w:rPr>
                    <w:drawing>
                      <wp:inline distT="0" distB="0" distL="0" distR="0">
                        <wp:extent cx="60960" cy="60960"/>
                        <wp:effectExtent l="19050" t="0" r="0" b="0"/>
                        <wp:docPr id="774" name="Рисунок 77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108" w:history="1">
                    <w:r w:rsidR="002D2414">
                      <w:rPr>
                        <w:rStyle w:val="a3"/>
                        <w:sz w:val="19"/>
                        <w:szCs w:val="19"/>
                      </w:rPr>
                      <w:t>Функция слежения за событиями</w:t>
                    </w:r>
                  </w:hyperlink>
                  <w:hyperlink r:id="rId2109" w:history="1">
                    <w:r w:rsidR="002D2414">
                      <w:rPr>
                        <w:rStyle w:val="a3"/>
                        <w:sz w:val="19"/>
                        <w:szCs w:val="19"/>
                      </w:rPr>
                      <w:t>Функция определения торговых критериев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75" name="Рисунок 77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045715871"/>
                    <w:rPr>
                      <w:color w:val="626363"/>
                      <w:sz w:val="19"/>
                      <w:szCs w:val="19"/>
                    </w:rPr>
                  </w:pPr>
                  <w:r>
                    <w:rPr>
                      <w:color w:val="626363"/>
                      <w:sz w:val="19"/>
                      <w:szCs w:val="19"/>
                    </w:rPr>
                    <w:t xml:space="preserve">© 2000-2010, </w:t>
                  </w:r>
                  <w:hyperlink r:id="rId211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85441101"/>
        <w:rPr>
          <w:color w:val="626363"/>
          <w:sz w:val="19"/>
          <w:szCs w:val="19"/>
        </w:rPr>
      </w:pPr>
      <w:hyperlink r:id="rId211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76" name="Рисунок 77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112"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77" name="Рисунок 77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Учёт ордеров </w:t>
      </w:r>
    </w:p>
    <w:p w:rsidR="002D2414" w:rsidRDefault="002D2414">
      <w:pPr>
        <w:divId w:val="1642228432"/>
        <w:rPr>
          <w:color w:val="626363"/>
          <w:sz w:val="19"/>
          <w:szCs w:val="19"/>
        </w:rPr>
      </w:pPr>
      <w:hyperlink r:id="rId2113" w:tgtFrame="_blank" w:history="1">
        <w:r w:rsidR="003D5ACA">
          <w:rPr>
            <w:noProof/>
            <w:color w:val="626363"/>
            <w:sz w:val="19"/>
            <w:szCs w:val="19"/>
          </w:rPr>
          <w:drawing>
            <wp:anchor distT="0" distB="0" distL="0" distR="0" simplePos="0" relativeHeight="25168486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4" name="Рисунок 6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96"/>
        <w:gridCol w:w="7634"/>
      </w:tblGrid>
      <w:tr w:rsidR="002D2414">
        <w:trPr>
          <w:divId w:val="1080640715"/>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64"/>
              </w:numPr>
              <w:spacing w:before="100" w:beforeAutospacing="1" w:after="100" w:afterAutospacing="1"/>
              <w:ind w:left="120" w:right="225"/>
              <w:rPr>
                <w:color w:val="626363"/>
                <w:sz w:val="19"/>
                <w:szCs w:val="19"/>
              </w:rPr>
            </w:pPr>
            <w:hyperlink r:id="rId2114" w:history="1">
              <w:r>
                <w:rPr>
                  <w:rStyle w:val="a3"/>
                  <w:sz w:val="19"/>
                  <w:szCs w:val="19"/>
                </w:rPr>
                <w:t>Структура обычной программы</w:t>
              </w:r>
            </w:hyperlink>
          </w:p>
          <w:p w:rsidR="002D2414" w:rsidRDefault="002D2414">
            <w:pPr>
              <w:numPr>
                <w:ilvl w:val="0"/>
                <w:numId w:val="164"/>
              </w:numPr>
              <w:spacing w:before="100" w:beforeAutospacing="1" w:after="100" w:afterAutospacing="1"/>
              <w:ind w:left="120" w:right="225"/>
              <w:rPr>
                <w:color w:val="626363"/>
                <w:sz w:val="19"/>
                <w:szCs w:val="19"/>
              </w:rPr>
            </w:pPr>
            <w:hyperlink r:id="rId2115" w:history="1">
              <w:r>
                <w:rPr>
                  <w:rStyle w:val="a6"/>
                  <w:color w:val="42639C"/>
                  <w:sz w:val="19"/>
                  <w:szCs w:val="19"/>
                  <w:u w:val="single"/>
                </w:rPr>
                <w:t>Учёт ордеров</w:t>
              </w:r>
            </w:hyperlink>
          </w:p>
          <w:p w:rsidR="002D2414" w:rsidRDefault="002D2414">
            <w:pPr>
              <w:numPr>
                <w:ilvl w:val="0"/>
                <w:numId w:val="164"/>
              </w:numPr>
              <w:spacing w:before="100" w:beforeAutospacing="1" w:after="100" w:afterAutospacing="1"/>
              <w:ind w:left="120" w:right="225"/>
              <w:rPr>
                <w:color w:val="626363"/>
                <w:sz w:val="19"/>
                <w:szCs w:val="19"/>
              </w:rPr>
            </w:pPr>
            <w:hyperlink r:id="rId2116" w:history="1">
              <w:r>
                <w:rPr>
                  <w:rStyle w:val="a3"/>
                  <w:sz w:val="19"/>
                  <w:szCs w:val="19"/>
                </w:rPr>
                <w:t>Информационная функция</w:t>
              </w:r>
            </w:hyperlink>
          </w:p>
          <w:p w:rsidR="002D2414" w:rsidRDefault="002D2414">
            <w:pPr>
              <w:numPr>
                <w:ilvl w:val="0"/>
                <w:numId w:val="164"/>
              </w:numPr>
              <w:spacing w:before="100" w:beforeAutospacing="1" w:after="100" w:afterAutospacing="1"/>
              <w:ind w:left="120" w:right="225"/>
              <w:rPr>
                <w:color w:val="626363"/>
                <w:sz w:val="19"/>
                <w:szCs w:val="19"/>
              </w:rPr>
            </w:pPr>
            <w:hyperlink r:id="rId2117" w:history="1">
              <w:r>
                <w:rPr>
                  <w:rStyle w:val="a3"/>
                  <w:sz w:val="19"/>
                  <w:szCs w:val="19"/>
                </w:rPr>
                <w:t>Функция слежения за событиями</w:t>
              </w:r>
            </w:hyperlink>
          </w:p>
          <w:p w:rsidR="002D2414" w:rsidRDefault="002D2414">
            <w:pPr>
              <w:numPr>
                <w:ilvl w:val="0"/>
                <w:numId w:val="164"/>
              </w:numPr>
              <w:spacing w:before="100" w:beforeAutospacing="1" w:after="100" w:afterAutospacing="1"/>
              <w:ind w:left="120" w:right="225"/>
              <w:rPr>
                <w:color w:val="626363"/>
                <w:sz w:val="19"/>
                <w:szCs w:val="19"/>
              </w:rPr>
            </w:pPr>
            <w:hyperlink r:id="rId2118" w:history="1">
              <w:r>
                <w:rPr>
                  <w:rStyle w:val="a3"/>
                  <w:sz w:val="19"/>
                  <w:szCs w:val="19"/>
                </w:rPr>
                <w:t>Функция определения количества лотов</w:t>
              </w:r>
            </w:hyperlink>
          </w:p>
          <w:p w:rsidR="002D2414" w:rsidRDefault="002D2414">
            <w:pPr>
              <w:numPr>
                <w:ilvl w:val="0"/>
                <w:numId w:val="164"/>
              </w:numPr>
              <w:spacing w:before="100" w:beforeAutospacing="1" w:after="100" w:afterAutospacing="1"/>
              <w:ind w:left="120" w:right="225"/>
              <w:rPr>
                <w:color w:val="626363"/>
                <w:sz w:val="19"/>
                <w:szCs w:val="19"/>
              </w:rPr>
            </w:pPr>
            <w:hyperlink r:id="rId2119" w:history="1">
              <w:r>
                <w:rPr>
                  <w:rStyle w:val="a3"/>
                  <w:sz w:val="19"/>
                  <w:szCs w:val="19"/>
                </w:rPr>
                <w:t>Функция определения торговых критериев</w:t>
              </w:r>
            </w:hyperlink>
          </w:p>
          <w:p w:rsidR="002D2414" w:rsidRDefault="002D2414">
            <w:pPr>
              <w:numPr>
                <w:ilvl w:val="0"/>
                <w:numId w:val="164"/>
              </w:numPr>
              <w:spacing w:before="100" w:beforeAutospacing="1" w:after="100" w:afterAutospacing="1"/>
              <w:ind w:left="120" w:right="225"/>
              <w:rPr>
                <w:color w:val="626363"/>
                <w:sz w:val="19"/>
                <w:szCs w:val="19"/>
              </w:rPr>
            </w:pPr>
            <w:hyperlink r:id="rId2120" w:history="1">
              <w:r>
                <w:rPr>
                  <w:rStyle w:val="a3"/>
                  <w:sz w:val="19"/>
                  <w:szCs w:val="19"/>
                </w:rPr>
                <w:t>Торговые функции</w:t>
              </w:r>
            </w:hyperlink>
          </w:p>
          <w:p w:rsidR="002D2414" w:rsidRDefault="002D2414">
            <w:pPr>
              <w:numPr>
                <w:ilvl w:val="0"/>
                <w:numId w:val="164"/>
              </w:numPr>
              <w:spacing w:before="100" w:beforeAutospacing="1" w:after="100" w:afterAutospacing="1"/>
              <w:ind w:left="120" w:right="225"/>
              <w:rPr>
                <w:color w:val="626363"/>
                <w:sz w:val="19"/>
                <w:szCs w:val="19"/>
              </w:rPr>
            </w:pPr>
            <w:hyperlink r:id="rId2121"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91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78" name="Рисунок 778"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92340138"/>
                    <w:rPr>
                      <w:color w:val="626363"/>
                      <w:sz w:val="15"/>
                      <w:szCs w:val="15"/>
                    </w:rPr>
                  </w:pPr>
                  <w:r>
                    <w:rPr>
                      <w:color w:val="626363"/>
                      <w:sz w:val="15"/>
                      <w:szCs w:val="15"/>
                    </w:rPr>
                    <w:t xml:space="preserve">Переходи на следующий </w:t>
                  </w:r>
                </w:p>
                <w:p w:rsidR="002D2414" w:rsidRDefault="002D2414">
                  <w:pPr>
                    <w:spacing w:after="300"/>
                    <w:divId w:val="566721607"/>
                    <w:rPr>
                      <w:color w:val="626363"/>
                      <w:sz w:val="15"/>
                      <w:szCs w:val="15"/>
                    </w:rPr>
                  </w:pPr>
                  <w:r>
                    <w:rPr>
                      <w:color w:val="626363"/>
                      <w:sz w:val="15"/>
                      <w:szCs w:val="15"/>
                    </w:rPr>
                    <w:t xml:space="preserve">уровень с </w:t>
                  </w:r>
                  <w:hyperlink r:id="rId2122"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98"/>
              <w:gridCol w:w="1092"/>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79" name="Рисунок 779"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02385138"/>
                    <w:rPr>
                      <w:color w:val="626363"/>
                      <w:sz w:val="15"/>
                      <w:szCs w:val="15"/>
                    </w:rPr>
                  </w:pPr>
                  <w:r>
                    <w:rPr>
                      <w:color w:val="626363"/>
                      <w:sz w:val="15"/>
                      <w:szCs w:val="15"/>
                    </w:rPr>
                    <w:t xml:space="preserve">Интересуешься новым? </w:t>
                  </w:r>
                </w:p>
                <w:p w:rsidR="002D2414" w:rsidRDefault="002D2414">
                  <w:pPr>
                    <w:spacing w:after="300"/>
                    <w:divId w:val="1969554707"/>
                    <w:rPr>
                      <w:color w:val="626363"/>
                      <w:sz w:val="15"/>
                      <w:szCs w:val="15"/>
                    </w:rPr>
                  </w:pPr>
                  <w:r>
                    <w:rPr>
                      <w:color w:val="626363"/>
                      <w:sz w:val="15"/>
                      <w:szCs w:val="15"/>
                    </w:rPr>
                    <w:t xml:space="preserve">Доступна </w:t>
                  </w:r>
                  <w:hyperlink r:id="rId2123"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0"/>
              <w:gridCol w:w="900"/>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80" name="Рисунок 780"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21190898"/>
                    <w:rPr>
                      <w:color w:val="626363"/>
                      <w:sz w:val="15"/>
                      <w:szCs w:val="15"/>
                    </w:rPr>
                  </w:pPr>
                  <w:r>
                    <w:rPr>
                      <w:color w:val="626363"/>
                      <w:sz w:val="15"/>
                      <w:szCs w:val="15"/>
                    </w:rPr>
                    <w:t xml:space="preserve">Скачайте клиентский терминал </w:t>
                  </w:r>
                  <w:hyperlink r:id="rId2124"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079"/>
            </w:tblGrid>
            <w:tr w:rsidR="002D2414">
              <w:trPr>
                <w:tblCellSpacing w:w="0" w:type="dxa"/>
              </w:trPr>
              <w:tc>
                <w:tcPr>
                  <w:tcW w:w="0" w:type="auto"/>
                  <w:hideMark/>
                </w:tcPr>
                <w:p w:rsidR="002D2414" w:rsidRDefault="002D2414">
                  <w:pPr>
                    <w:divId w:val="787359411"/>
                    <w:rPr>
                      <w:color w:val="626363"/>
                      <w:sz w:val="19"/>
                      <w:szCs w:val="19"/>
                    </w:rPr>
                  </w:pPr>
                </w:p>
                <w:p w:rsidR="002D2414" w:rsidRDefault="002D2414">
                  <w:pPr>
                    <w:pStyle w:val="1"/>
                    <w:divId w:val="787359411"/>
                    <w:rPr>
                      <w:color w:val="626363"/>
                      <w:sz w:val="30"/>
                      <w:szCs w:val="30"/>
                    </w:rPr>
                  </w:pPr>
                  <w:r>
                    <w:rPr>
                      <w:color w:val="626363"/>
                      <w:sz w:val="30"/>
                      <w:szCs w:val="30"/>
                    </w:rPr>
                    <w:t>Учёт ордеров</w:t>
                  </w:r>
                </w:p>
                <w:p w:rsidR="002D2414" w:rsidRDefault="002D2414">
                  <w:pPr>
                    <w:divId w:val="787359411"/>
                    <w:rPr>
                      <w:color w:val="626363"/>
                      <w:sz w:val="19"/>
                      <w:szCs w:val="19"/>
                    </w:rPr>
                  </w:pPr>
                </w:p>
                <w:p w:rsidR="002D2414" w:rsidRDefault="002D2414">
                  <w:pPr>
                    <w:pStyle w:val="a5"/>
                    <w:divId w:val="787359411"/>
                    <w:rPr>
                      <w:color w:val="626363"/>
                      <w:sz w:val="19"/>
                      <w:szCs w:val="19"/>
                    </w:rPr>
                  </w:pPr>
                  <w:r w:rsidRPr="00CE5C1D">
                    <w:rPr>
                      <w:color w:val="626363"/>
                      <w:sz w:val="19"/>
                      <w:szCs w:val="19"/>
                    </w:rPr>
                    <w:t>Ранее упоминалось, что каких-либо жёстких правил для составления алгоритмов программ не существует. Вместе с тем, подавляющее большинство алгоритмов предполагает принятие торговых решений в зависимости от текущего состояния ордеров. В одних случаях, например, для открытия рыночного ордера требуется, чтобы на момент осуществления торговой операции других рыночных ордеров не было. В других случаях, для установки отложенного ордера необходимым условием может являться отсутствие стоп-приказов на рыночном ордере. Известны также алгоритмы, предполагающие установку одновременно двух разнонаправленных отложенных ордеров.</w:t>
                  </w:r>
                </w:p>
                <w:p w:rsidR="002D2414" w:rsidRPr="00CE5C1D" w:rsidRDefault="002D2414">
                  <w:pPr>
                    <w:pStyle w:val="a5"/>
                    <w:divId w:val="787359411"/>
                    <w:rPr>
                      <w:color w:val="626363"/>
                      <w:sz w:val="19"/>
                      <w:szCs w:val="19"/>
                    </w:rPr>
                  </w:pPr>
                  <w:r w:rsidRPr="00CE5C1D">
                    <w:rPr>
                      <w:color w:val="626363"/>
                      <w:sz w:val="19"/>
                      <w:szCs w:val="19"/>
                    </w:rPr>
                    <w:t>Чтобы удовлетворить требования той или иной тактики или стратегии к моменту принятия торгового решения, необходимо знать текущее состояние: какие рыночные и отложенные ордера имеются и какие у них характеристики. Для этого можно использовать один из двух вариантов решения.</w:t>
                  </w:r>
                </w:p>
                <w:p w:rsidR="002D2414" w:rsidRPr="00CE5C1D" w:rsidRDefault="002D2414">
                  <w:pPr>
                    <w:pStyle w:val="a5"/>
                    <w:divId w:val="787359411"/>
                    <w:rPr>
                      <w:color w:val="626363"/>
                      <w:sz w:val="19"/>
                      <w:szCs w:val="19"/>
                    </w:rPr>
                  </w:pPr>
                  <w:r w:rsidRPr="00CE5C1D">
                    <w:rPr>
                      <w:color w:val="626363"/>
                      <w:sz w:val="19"/>
                      <w:szCs w:val="19"/>
                    </w:rPr>
                    <w:t>В соответствии с первым вариантом необходимый фрагмент программного кода (в котором выполняется анализ ордеров) прописывается непосредственно в том месте программы, где нужно выяснить текущий набор ордеров и их характеристики. Такое решение технически осуществимо, но оказывается неэффективным, когда необходимо внести изменения в алгоритм. В этом случае программист вынужден анализировать все места программы, где анализируется состояние ордеров, и вносить изменения в каждом месте. Второй, более эффективный вариант решения, заключается в том, чтобы один раз создать универсальную функцию учёта ордеров и использовать её всякий раз, когда требуется обновить информацию о текущем состоянии ордеров. Такое решение, с одной стороны, позволяет значительно сократить код программы, а с другой стороны, предоставляет программисту возможность использовать готовую функцию при составлении других программ.</w:t>
                  </w:r>
                </w:p>
                <w:p w:rsidR="002D2414" w:rsidRPr="00CE5C1D" w:rsidRDefault="002D2414">
                  <w:pPr>
                    <w:pStyle w:val="a5"/>
                    <w:divId w:val="787359411"/>
                    <w:rPr>
                      <w:color w:val="626363"/>
                      <w:sz w:val="19"/>
                      <w:szCs w:val="19"/>
                    </w:rPr>
                  </w:pPr>
                  <w:r w:rsidRPr="00CE5C1D">
                    <w:rPr>
                      <w:color w:val="626363"/>
                      <w:sz w:val="19"/>
                      <w:szCs w:val="19"/>
                    </w:rPr>
                    <w:t>Для того чтобы правильно составить функцию учёта ордеров, необходимо решить, какие параметры нужно учитывать. В большинстве случаев для принятия торговых решений требуются значения следующих параметров:</w:t>
                  </w:r>
                </w:p>
                <w:p w:rsidR="002D2414" w:rsidRDefault="002D2414">
                  <w:pPr>
                    <w:numPr>
                      <w:ilvl w:val="0"/>
                      <w:numId w:val="165"/>
                    </w:numPr>
                    <w:spacing w:before="100" w:beforeAutospacing="1" w:after="100" w:afterAutospacing="1"/>
                    <w:divId w:val="787359411"/>
                    <w:rPr>
                      <w:color w:val="626363"/>
                      <w:sz w:val="19"/>
                      <w:szCs w:val="19"/>
                    </w:rPr>
                  </w:pPr>
                  <w:r>
                    <w:rPr>
                      <w:color w:val="626363"/>
                      <w:sz w:val="19"/>
                      <w:szCs w:val="19"/>
                    </w:rPr>
                    <w:t>общее количество ордеров;</w:t>
                  </w:r>
                </w:p>
                <w:p w:rsidR="002D2414" w:rsidRDefault="002D2414">
                  <w:pPr>
                    <w:numPr>
                      <w:ilvl w:val="0"/>
                      <w:numId w:val="165"/>
                    </w:numPr>
                    <w:spacing w:before="100" w:beforeAutospacing="1" w:after="100" w:afterAutospacing="1"/>
                    <w:divId w:val="787359411"/>
                    <w:rPr>
                      <w:color w:val="626363"/>
                      <w:sz w:val="19"/>
                      <w:szCs w:val="19"/>
                    </w:rPr>
                  </w:pPr>
                  <w:r>
                    <w:rPr>
                      <w:color w:val="626363"/>
                      <w:sz w:val="19"/>
                      <w:szCs w:val="19"/>
                    </w:rPr>
                    <w:t>количество ордеров каждого типа (например, сколько имеется ордеров Buy, сколько SellStop, BuyLimit и т.д.);</w:t>
                  </w:r>
                </w:p>
                <w:p w:rsidR="002D2414" w:rsidRDefault="002D2414">
                  <w:pPr>
                    <w:numPr>
                      <w:ilvl w:val="0"/>
                      <w:numId w:val="165"/>
                    </w:numPr>
                    <w:spacing w:before="100" w:beforeAutospacing="1" w:after="100" w:afterAutospacing="1"/>
                    <w:divId w:val="787359411"/>
                    <w:rPr>
                      <w:color w:val="626363"/>
                      <w:sz w:val="19"/>
                      <w:szCs w:val="19"/>
                    </w:rPr>
                  </w:pPr>
                  <w:r>
                    <w:rPr>
                      <w:color w:val="626363"/>
                      <w:sz w:val="19"/>
                      <w:szCs w:val="19"/>
                    </w:rPr>
                    <w:t>все характеристики каждого из ордеров (номер ордера, StopLoss и TakeProfit ордера, количество лотов и т.д.).</w:t>
                  </w:r>
                </w:p>
                <w:p w:rsidR="002D2414" w:rsidRDefault="002D2414">
                  <w:pPr>
                    <w:pStyle w:val="a5"/>
                    <w:divId w:val="787359411"/>
                    <w:rPr>
                      <w:color w:val="626363"/>
                      <w:sz w:val="19"/>
                      <w:szCs w:val="19"/>
                    </w:rPr>
                  </w:pPr>
                  <w:r w:rsidRPr="00CE5C1D">
                    <w:rPr>
                      <w:color w:val="626363"/>
                      <w:sz w:val="19"/>
                      <w:szCs w:val="19"/>
                    </w:rPr>
                    <w:t>Указанная информация должна быть доступна другим функциям, а именно тем, в которых эта информация обрабатывается. По этой причине все параметры, характеризующие состояние ордеров, являются значениями глобальных массивов. Всего для учёта ордеров предусмотрено три массива:</w:t>
                  </w:r>
                </w:p>
                <w:p w:rsidR="002D2414" w:rsidRDefault="002D2414">
                  <w:pPr>
                    <w:numPr>
                      <w:ilvl w:val="0"/>
                      <w:numId w:val="166"/>
                    </w:numPr>
                    <w:spacing w:before="100" w:beforeAutospacing="1" w:after="100" w:afterAutospacing="1"/>
                    <w:divId w:val="787359411"/>
                    <w:rPr>
                      <w:color w:val="626363"/>
                      <w:sz w:val="19"/>
                      <w:szCs w:val="19"/>
                    </w:rPr>
                  </w:pPr>
                  <w:r>
                    <w:rPr>
                      <w:color w:val="626363"/>
                      <w:sz w:val="19"/>
                      <w:szCs w:val="19"/>
                    </w:rPr>
                    <w:t>массив текущих ордеров Mas_Ord_New, содержащий сведения обо всех характеристиках всех рыночных и отложенных ордеров, имеющихся на текущий момент, а именно, в период последнего исполнения функции;</w:t>
                  </w:r>
                </w:p>
                <w:p w:rsidR="002D2414" w:rsidRDefault="002D2414">
                  <w:pPr>
                    <w:numPr>
                      <w:ilvl w:val="0"/>
                      <w:numId w:val="166"/>
                    </w:numPr>
                    <w:spacing w:before="100" w:beforeAutospacing="1" w:after="100" w:afterAutospacing="1"/>
                    <w:divId w:val="787359411"/>
                    <w:rPr>
                      <w:color w:val="626363"/>
                      <w:sz w:val="19"/>
                      <w:szCs w:val="19"/>
                    </w:rPr>
                  </w:pPr>
                  <w:r>
                    <w:rPr>
                      <w:color w:val="626363"/>
                      <w:sz w:val="19"/>
                      <w:szCs w:val="19"/>
                    </w:rPr>
                    <w:t>массив старых ордеров Mas_Ord_Old, содержащий сведения обо всех характеристиках всех рыночных и отложенных ордеров, имеющихся на момент предыдущего исполнения функции;</w:t>
                  </w:r>
                </w:p>
                <w:p w:rsidR="002D2414" w:rsidRDefault="002D2414">
                  <w:pPr>
                    <w:numPr>
                      <w:ilvl w:val="0"/>
                      <w:numId w:val="166"/>
                    </w:numPr>
                    <w:spacing w:before="100" w:beforeAutospacing="1" w:after="100" w:afterAutospacing="1"/>
                    <w:divId w:val="787359411"/>
                    <w:rPr>
                      <w:color w:val="626363"/>
                      <w:sz w:val="19"/>
                      <w:szCs w:val="19"/>
                    </w:rPr>
                  </w:pPr>
                  <w:r>
                    <w:rPr>
                      <w:color w:val="626363"/>
                      <w:sz w:val="19"/>
                      <w:szCs w:val="19"/>
                    </w:rPr>
                    <w:t>массив Mas_Tip, значениями которого являются количества ордеров различных типов (на текущий момент).</w:t>
                  </w:r>
                </w:p>
                <w:p w:rsidR="002D2414" w:rsidRDefault="002D2414">
                  <w:pPr>
                    <w:pStyle w:val="a5"/>
                    <w:divId w:val="787359411"/>
                    <w:rPr>
                      <w:color w:val="626363"/>
                      <w:sz w:val="19"/>
                      <w:szCs w:val="19"/>
                    </w:rPr>
                  </w:pPr>
                  <w:r w:rsidRPr="00CE5C1D">
                    <w:rPr>
                      <w:color w:val="626363"/>
                      <w:sz w:val="19"/>
                      <w:szCs w:val="19"/>
                    </w:rPr>
                    <w:t>Массивы Mas_Ord_New и Mas_Ord_Old подобны и имеют одинаковую размерность; разница между ними заключается лишь в том, что первый из них отражает текущее состояние ордеров, а второй - предшествующее. Рассмотрим детально, какие значения содержатся в элементах этих массивов.</w:t>
                  </w:r>
                </w:p>
                <w:p w:rsidR="002D2414" w:rsidRPr="00CE5C1D" w:rsidRDefault="002D2414">
                  <w:pPr>
                    <w:pStyle w:val="a5"/>
                    <w:divId w:val="787359411"/>
                    <w:rPr>
                      <w:color w:val="626363"/>
                      <w:sz w:val="19"/>
                      <w:szCs w:val="19"/>
                    </w:rPr>
                  </w:pPr>
                  <w:bookmarkStart w:id="46" w:name="T_92_1"/>
                  <w:bookmarkEnd w:id="46"/>
                  <w:r w:rsidRPr="00CE5C1D">
                    <w:rPr>
                      <w:b/>
                      <w:bCs/>
                      <w:color w:val="626363"/>
                      <w:sz w:val="19"/>
                      <w:szCs w:val="19"/>
                    </w:rPr>
                    <w:t>Таблица 4.</w:t>
                  </w:r>
                  <w:r w:rsidRPr="00CE5C1D">
                    <w:rPr>
                      <w:color w:val="626363"/>
                      <w:sz w:val="19"/>
                      <w:szCs w:val="19"/>
                    </w:rPr>
                    <w:t xml:space="preserve"> Соответствие элементов массивов Mas_Ord_New и Mas_Ord_Old характеристикам ордеров.</w:t>
                  </w:r>
                </w:p>
                <w:tbl>
                  <w:tblPr>
                    <w:tblW w:w="49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09"/>
                    <w:gridCol w:w="517"/>
                    <w:gridCol w:w="746"/>
                    <w:gridCol w:w="692"/>
                    <w:gridCol w:w="790"/>
                    <w:gridCol w:w="697"/>
                    <w:gridCol w:w="556"/>
                    <w:gridCol w:w="545"/>
                    <w:gridCol w:w="1052"/>
                    <w:gridCol w:w="759"/>
                  </w:tblGrid>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p>
                    </w:tc>
                    <w:tc>
                      <w:tcPr>
                        <w:tcW w:w="129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Не опред.</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Курс открытия</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StopLoss</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TakeProfit</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Номер ордера</w:t>
                        </w:r>
                      </w:p>
                    </w:tc>
                    <w:tc>
                      <w:tcPr>
                        <w:tcW w:w="10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Колич. лотов</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Тип ордера</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Magic Number</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Коммент.</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Индексы</w:t>
                        </w:r>
                      </w:p>
                    </w:tc>
                    <w:tc>
                      <w:tcPr>
                        <w:tcW w:w="129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108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135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136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100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5</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6</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7</w:t>
                        </w:r>
                      </w:p>
                    </w:tc>
                    <w:tc>
                      <w:tcPr>
                        <w:tcW w:w="118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8</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1.2583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1.2600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1.2550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123456.0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1177102416.0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1.0</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1.2450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1.2580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1.2415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123458.0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1177103358.0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 . .</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r>
                  <w:tr w:rsidR="002D2414">
                    <w:trPr>
                      <w:divId w:val="787359411"/>
                      <w:tblCellSpacing w:w="0" w:type="dxa"/>
                      <w:jc w:val="center"/>
                    </w:trPr>
                    <w:tc>
                      <w:tcPr>
                        <w:tcW w:w="85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0.0</w:t>
                        </w:r>
                      </w:p>
                    </w:tc>
                  </w:tr>
                </w:tbl>
                <w:p w:rsidR="002D2414" w:rsidRDefault="002D2414">
                  <w:pPr>
                    <w:pStyle w:val="a5"/>
                    <w:divId w:val="787359411"/>
                    <w:rPr>
                      <w:color w:val="626363"/>
                      <w:sz w:val="19"/>
                      <w:szCs w:val="19"/>
                    </w:rPr>
                  </w:pPr>
                  <w:r w:rsidRPr="00CE5C1D">
                    <w:rPr>
                      <w:color w:val="626363"/>
                      <w:sz w:val="19"/>
                      <w:szCs w:val="19"/>
                    </w:rPr>
                    <w:t>Первый индекс массива (строки) определяет порядковый номер ордера в массиве. Характеристики первого обнаруженного ордера (среди открытых рыночных и установленных отложенных ордеров) заносятся в первую строку массива, второго ордера - во вторую строку и т.д. Размер массива по первому индексу равен 31, таким образом, массив предназначен для хранения информации максимум о тридцати ордерах, одновременно присутствующих в торговле по одному торговому счёту. В случае, если торговая стратегия допускает наличие одновременно более тридцати ордеров, то при объявлении массива необходимо указать соответствующее значение для первого индекса. (В подавляющем большинстве случаев значение 30 значительно превышает действительную потребность, которая может составлять от 2 до 10-15. Здесь для примера используется значение 30, принятое с большим запасом, в предположении, что функция может использоваться и в случае реализации своеобразной торговой стратегии).</w:t>
                  </w:r>
                </w:p>
                <w:p w:rsidR="002D2414" w:rsidRPr="00CE5C1D" w:rsidRDefault="002D2414">
                  <w:pPr>
                    <w:pStyle w:val="a5"/>
                    <w:divId w:val="787359411"/>
                    <w:rPr>
                      <w:color w:val="626363"/>
                      <w:sz w:val="19"/>
                      <w:szCs w:val="19"/>
                    </w:rPr>
                  </w:pPr>
                  <w:r w:rsidRPr="00CE5C1D">
                    <w:rPr>
                      <w:color w:val="626363"/>
                      <w:sz w:val="19"/>
                      <w:szCs w:val="19"/>
                    </w:rPr>
                    <w:t>Второй индекс массива (столбцы) соответствует характеристикам ордеров. Каждый элемент массива со вторым индексом, равным 1, содержит значение курса открытия ордера, с индексом 2 - значение StopLoss ордера, 3 - TakeProfit ордера и т.д. (см. Таблицу 4). Элемент массива с индексом [0][0] имеет значение, равное общему количеству ордеров, содержащихся в массиве. Все элементы массива с первым или вторым индексом, равным 0, не используются (кроме элемента с индексом [0][0]).</w:t>
                  </w:r>
                </w:p>
                <w:p w:rsidR="002D2414" w:rsidRPr="00CE5C1D" w:rsidRDefault="002D2414">
                  <w:pPr>
                    <w:pStyle w:val="a5"/>
                    <w:divId w:val="787359411"/>
                    <w:rPr>
                      <w:color w:val="626363"/>
                      <w:sz w:val="19"/>
                      <w:szCs w:val="19"/>
                    </w:rPr>
                  </w:pPr>
                  <w:r w:rsidRPr="00CE5C1D">
                    <w:rPr>
                      <w:color w:val="626363"/>
                      <w:sz w:val="19"/>
                      <w:szCs w:val="19"/>
                    </w:rPr>
                    <w:t xml:space="preserve">В таблице 4 показано состояние массива, содержащего информацию о двух ордерах, в некоторый момент времени одновременно присутствующих в торговле. Элемент массива Mas_Ord_New[0][0] имеет значение 2.0 - общее количество ордеров - два. Элементы первой строки массива содержат значения характеристик рыночного ордера Sell (Mas_Ord_New[1][6] = 1.0, см. </w:t>
                  </w:r>
                  <w:hyperlink r:id="rId2125" w:history="1">
                    <w:r w:rsidRPr="00CE5C1D">
                      <w:rPr>
                        <w:rStyle w:val="a3"/>
                        <w:sz w:val="19"/>
                        <w:szCs w:val="19"/>
                      </w:rPr>
                      <w:t>Типы торговых операций</w:t>
                    </w:r>
                  </w:hyperlink>
                  <w:r w:rsidRPr="00CE5C1D">
                    <w:rPr>
                      <w:color w:val="626363"/>
                      <w:sz w:val="19"/>
                      <w:szCs w:val="19"/>
                    </w:rPr>
                    <w:t>), открытого на 1.4 лота (Mas_Ord_New[1][5] =1.4), имеющего номер 123456 (Mas_Ord_New[1][4] =123456.0). Значение элемента Mas_Ord_New[1][8] =1.0 означает, что этот ордер имеет непустой комментарий. Во второй строке массива содержатся значения, характеризующие второй ордер. В частности, элемент массива Mas_Ord_New[2][6] имеет значение 2.0, - значит, это ордер BuyLimit.</w:t>
                  </w:r>
                </w:p>
                <w:p w:rsidR="002D2414" w:rsidRPr="00CE5C1D" w:rsidRDefault="002D2414">
                  <w:pPr>
                    <w:pStyle w:val="a5"/>
                    <w:divId w:val="787359411"/>
                    <w:rPr>
                      <w:color w:val="626363"/>
                      <w:sz w:val="19"/>
                      <w:szCs w:val="19"/>
                    </w:rPr>
                  </w:pPr>
                  <w:r w:rsidRPr="00CE5C1D">
                    <w:rPr>
                      <w:color w:val="626363"/>
                      <w:sz w:val="19"/>
                      <w:szCs w:val="19"/>
                    </w:rPr>
                    <w:t xml:space="preserve">Массив Mas_Tip отражает количество ордеров каждого типа. Значения индексов этого массива поставлены в соответствие типам торговых операций (см. </w:t>
                  </w:r>
                  <w:hyperlink r:id="rId2126" w:history="1">
                    <w:r w:rsidRPr="00CE5C1D">
                      <w:rPr>
                        <w:rStyle w:val="a3"/>
                        <w:sz w:val="19"/>
                        <w:szCs w:val="19"/>
                      </w:rPr>
                      <w:t>Типы торговых операций</w:t>
                    </w:r>
                  </w:hyperlink>
                  <w:r w:rsidRPr="00CE5C1D">
                    <w:rPr>
                      <w:color w:val="626363"/>
                      <w:sz w:val="19"/>
                      <w:szCs w:val="19"/>
                    </w:rPr>
                    <w:t>). Это означает, что элемент массива Mas_Tip с индексом 0 содержит количество одновременно присутствующих в торговле рыночных ордеров типа Buy, с индексом 1 - ордеров типа Sell, с индексом 2 - типа BuyLimit и т.д. Для ситуации, отражённой в таблице 4, элементы массива Mas_Tip будут иметь следующие значения:</w:t>
                  </w:r>
                </w:p>
                <w:p w:rsidR="002D2414" w:rsidRPr="00CE5C1D" w:rsidRDefault="002D2414">
                  <w:pPr>
                    <w:pStyle w:val="a5"/>
                    <w:jc w:val="right"/>
                    <w:divId w:val="787359411"/>
                    <w:rPr>
                      <w:color w:val="626363"/>
                      <w:sz w:val="19"/>
                      <w:szCs w:val="19"/>
                    </w:rPr>
                  </w:pPr>
                  <w:bookmarkStart w:id="47" w:name="T_92_2"/>
                  <w:bookmarkEnd w:id="47"/>
                  <w:r w:rsidRPr="00CE5C1D">
                    <w:rPr>
                      <w:b/>
                      <w:bCs/>
                      <w:color w:val="626363"/>
                      <w:sz w:val="19"/>
                      <w:szCs w:val="19"/>
                    </w:rPr>
                    <w:t>Таблица 5.</w:t>
                  </w:r>
                  <w:r w:rsidRPr="00CE5C1D">
                    <w:rPr>
                      <w:color w:val="626363"/>
                      <w:sz w:val="19"/>
                      <w:szCs w:val="19"/>
                    </w:rPr>
                    <w:t xml:space="preserve"> Соответствие элементов массива Mas_Tip количеству ордеров различных типов.</w:t>
                  </w:r>
                </w:p>
                <w:tbl>
                  <w:tblPr>
                    <w:tblW w:w="4000" w:type="pct"/>
                    <w:jc w:val="center"/>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39"/>
                    <w:gridCol w:w="577"/>
                    <w:gridCol w:w="559"/>
                    <w:gridCol w:w="933"/>
                    <w:gridCol w:w="916"/>
                    <w:gridCol w:w="872"/>
                    <w:gridCol w:w="854"/>
                  </w:tblGrid>
                  <w:tr w:rsidR="002D2414">
                    <w:trPr>
                      <w:divId w:val="787359411"/>
                      <w:tblCellSpacing w:w="0" w:type="dxa"/>
                      <w:jc w:val="center"/>
                    </w:trPr>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w:t>
                        </w: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BuyLimit</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SellLimit</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BuyStop</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SellStop</w:t>
                        </w:r>
                      </w:p>
                    </w:tc>
                  </w:tr>
                  <w:tr w:rsidR="002D2414">
                    <w:trPr>
                      <w:divId w:val="787359411"/>
                      <w:tblCellSpacing w:w="0" w:type="dxa"/>
                      <w:jc w:val="center"/>
                    </w:trPr>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Индекс</w:t>
                        </w: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2</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3</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4</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5</w:t>
                        </w:r>
                      </w:p>
                    </w:tc>
                  </w:tr>
                  <w:tr w:rsidR="002D2414">
                    <w:trPr>
                      <w:divId w:val="787359411"/>
                      <w:tblCellSpacing w:w="0" w:type="dxa"/>
                      <w:jc w:val="center"/>
                    </w:trPr>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Значение</w:t>
                        </w: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20"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1</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c>
                      <w:tcPr>
                        <w:tcW w:w="1635" w:type="dxa"/>
                        <w:tcBorders>
                          <w:top w:val="outset" w:sz="6" w:space="0" w:color="auto"/>
                          <w:left w:val="outset" w:sz="6" w:space="0" w:color="auto"/>
                          <w:bottom w:val="outset" w:sz="6" w:space="0" w:color="auto"/>
                          <w:right w:val="outset" w:sz="6" w:space="0" w:color="auto"/>
                        </w:tcBorders>
                        <w:vAlign w:val="center"/>
                        <w:hideMark/>
                      </w:tcPr>
                      <w:p w:rsidR="002D2414" w:rsidRDefault="002D2414">
                        <w:pPr>
                          <w:jc w:val="center"/>
                          <w:rPr>
                            <w:color w:val="626363"/>
                            <w:sz w:val="19"/>
                            <w:szCs w:val="19"/>
                          </w:rPr>
                        </w:pPr>
                        <w:r>
                          <w:rPr>
                            <w:color w:val="626363"/>
                            <w:sz w:val="19"/>
                            <w:szCs w:val="19"/>
                          </w:rPr>
                          <w:t>0</w:t>
                        </w:r>
                      </w:p>
                    </w:tc>
                  </w:tr>
                </w:tbl>
                <w:p w:rsidR="002D2414" w:rsidRDefault="002D2414">
                  <w:pPr>
                    <w:pStyle w:val="a5"/>
                    <w:divId w:val="787359411"/>
                    <w:rPr>
                      <w:color w:val="626363"/>
                      <w:sz w:val="19"/>
                      <w:szCs w:val="19"/>
                    </w:rPr>
                  </w:pPr>
                  <w:r w:rsidRPr="00CE5C1D">
                    <w:rPr>
                      <w:color w:val="626363"/>
                      <w:sz w:val="19"/>
                      <w:szCs w:val="19"/>
                    </w:rPr>
                    <w:t>В данном случае значения элементов массива Mas_Tip означают следующее: Mas_Tip[1] равно 1, значит, в торговле имеется один ордер Sell; Mas_Tip[2] также равно 1, значит, в торговле есть один отложенный ордер BuyLimit. Остальные элементы массива имеют нулевые значения, значит ордеров этого типа в торговле нет. В случае если в торговле присутствуют одновременно несколько ордеров одного типа, то соответствующий элемент массива будет иметь значение, равное количеству таких ордеров. Например, если в торговле имеется три ордера BuyStop, то элемент Mas_Tip[4] будет иметь значение 3.</w:t>
                  </w:r>
                </w:p>
                <w:p w:rsidR="002D2414" w:rsidRPr="00CE5C1D" w:rsidRDefault="002D2414">
                  <w:pPr>
                    <w:pStyle w:val="a5"/>
                    <w:divId w:val="787359411"/>
                    <w:rPr>
                      <w:color w:val="626363"/>
                      <w:sz w:val="19"/>
                      <w:szCs w:val="19"/>
                    </w:rPr>
                  </w:pPr>
                  <w:r w:rsidRPr="00CE5C1D">
                    <w:rPr>
                      <w:color w:val="626363"/>
                      <w:sz w:val="19"/>
                      <w:szCs w:val="19"/>
                    </w:rPr>
                    <w:t>Предлагаемая здесь функция учёта ордеров Terminal() оформлена в виде включаемого файла Terminal.mqh.</w:t>
                  </w:r>
                </w:p>
                <w:p w:rsidR="002D2414" w:rsidRDefault="002D2414">
                  <w:pPr>
                    <w:pStyle w:val="2"/>
                    <w:divId w:val="787359411"/>
                    <w:rPr>
                      <w:color w:val="626363"/>
                      <w:sz w:val="27"/>
                      <w:szCs w:val="27"/>
                    </w:rPr>
                  </w:pPr>
                  <w:r>
                    <w:rPr>
                      <w:color w:val="626363"/>
                      <w:sz w:val="27"/>
                      <w:szCs w:val="27"/>
                    </w:rPr>
                    <w:t>Пользовательская функция Terminal()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787359411"/>
                    <w:rPr>
                      <w:rFonts w:ascii="Courier" w:hAnsi="Courier"/>
                      <w:color w:val="626363"/>
                    </w:rPr>
                  </w:pPr>
                  <w:r w:rsidRPr="00CE5C1D">
                    <w:rPr>
                      <w:rStyle w:val="hl-reserved47"/>
                    </w:rPr>
                    <w:t>int</w:t>
                  </w:r>
                  <w:r w:rsidRPr="00CE5C1D">
                    <w:rPr>
                      <w:rFonts w:ascii="Courier" w:hAnsi="Courier"/>
                      <w:color w:val="626363"/>
                    </w:rPr>
                    <w:t xml:space="preserve"> </w:t>
                  </w:r>
                  <w:r w:rsidRPr="00CE5C1D">
                    <w:rPr>
                      <w:rStyle w:val="hl-identifier47"/>
                    </w:rPr>
                    <w:t>Terminal</w:t>
                  </w:r>
                  <w:r w:rsidRPr="00CE5C1D">
                    <w:rPr>
                      <w:rStyle w:val="hl-brackets45"/>
                    </w:rPr>
                    <w:t>()</w:t>
                  </w:r>
                </w:p>
                <w:p w:rsidR="002D2414" w:rsidRPr="00CE5C1D" w:rsidRDefault="002D2414">
                  <w:pPr>
                    <w:pStyle w:val="a5"/>
                    <w:divId w:val="787359411"/>
                    <w:rPr>
                      <w:color w:val="626363"/>
                      <w:sz w:val="19"/>
                      <w:szCs w:val="19"/>
                    </w:rPr>
                  </w:pPr>
                  <w:r w:rsidRPr="00CE5C1D">
                    <w:rPr>
                      <w:color w:val="626363"/>
                      <w:sz w:val="19"/>
                      <w:szCs w:val="19"/>
                    </w:rPr>
                    <w:t>Функция выполняет учёт рыночных и отложенных ордеров. В результате исполнения функции изменяются значения следующих глобальных массивов:</w:t>
                  </w:r>
                </w:p>
                <w:p w:rsidR="002D2414" w:rsidRDefault="002D2414">
                  <w:pPr>
                    <w:numPr>
                      <w:ilvl w:val="0"/>
                      <w:numId w:val="167"/>
                    </w:numPr>
                    <w:spacing w:before="100" w:beforeAutospacing="1" w:after="100" w:afterAutospacing="1"/>
                    <w:divId w:val="787359411"/>
                    <w:rPr>
                      <w:color w:val="626363"/>
                      <w:sz w:val="19"/>
                      <w:szCs w:val="19"/>
                    </w:rPr>
                  </w:pPr>
                  <w:r>
                    <w:rPr>
                      <w:color w:val="626363"/>
                      <w:sz w:val="19"/>
                      <w:szCs w:val="19"/>
                    </w:rPr>
                    <w:t>Mas_Ord_New - массив характеристик ордеров, имеющихся на момент исполнения функции;</w:t>
                  </w:r>
                </w:p>
                <w:p w:rsidR="002D2414" w:rsidRDefault="002D2414">
                  <w:pPr>
                    <w:numPr>
                      <w:ilvl w:val="0"/>
                      <w:numId w:val="167"/>
                    </w:numPr>
                    <w:spacing w:before="100" w:beforeAutospacing="1" w:after="100" w:afterAutospacing="1"/>
                    <w:divId w:val="787359411"/>
                    <w:rPr>
                      <w:color w:val="626363"/>
                      <w:sz w:val="19"/>
                      <w:szCs w:val="19"/>
                    </w:rPr>
                  </w:pPr>
                  <w:r>
                    <w:rPr>
                      <w:color w:val="626363"/>
                      <w:sz w:val="19"/>
                      <w:szCs w:val="19"/>
                    </w:rPr>
                    <w:t>Mas_Ord_Old - массив характеристик ордеров, имеющихся на момент предыдущего исполнения функции;</w:t>
                  </w:r>
                </w:p>
                <w:p w:rsidR="002D2414" w:rsidRDefault="002D2414">
                  <w:pPr>
                    <w:numPr>
                      <w:ilvl w:val="0"/>
                      <w:numId w:val="167"/>
                    </w:numPr>
                    <w:spacing w:before="100" w:beforeAutospacing="1" w:after="100" w:afterAutospacing="1"/>
                    <w:divId w:val="787359411"/>
                    <w:rPr>
                      <w:color w:val="626363"/>
                      <w:sz w:val="19"/>
                      <w:szCs w:val="19"/>
                    </w:rPr>
                  </w:pPr>
                  <w:r>
                    <w:rPr>
                      <w:color w:val="626363"/>
                      <w:sz w:val="19"/>
                      <w:szCs w:val="19"/>
                    </w:rPr>
                    <w:t>Mas_Tip - массив количества ордеров всех типов.</w:t>
                  </w:r>
                </w:p>
                <w:p w:rsidR="002D2414" w:rsidRDefault="002D2414">
                  <w:pPr>
                    <w:pStyle w:val="a5"/>
                    <w:divId w:val="787359411"/>
                    <w:rPr>
                      <w:color w:val="626363"/>
                      <w:sz w:val="19"/>
                      <w:szCs w:val="19"/>
                    </w:rPr>
                  </w:pPr>
                  <w:r w:rsidRPr="00CE5C1D">
                    <w:rPr>
                      <w:color w:val="626363"/>
                      <w:sz w:val="19"/>
                      <w:szCs w:val="19"/>
                    </w:rPr>
                    <w:t xml:space="preserve">Включаемый файл </w:t>
                  </w:r>
                  <w:hyperlink r:id="rId2127" w:history="1">
                    <w:r w:rsidRPr="00CE5C1D">
                      <w:rPr>
                        <w:rStyle w:val="a3"/>
                        <w:sz w:val="19"/>
                        <w:szCs w:val="19"/>
                      </w:rPr>
                      <w:t>Terminal.mqh</w:t>
                    </w:r>
                  </w:hyperlink>
                  <w:r w:rsidRPr="00CE5C1D">
                    <w:rPr>
                      <w:color w:val="626363"/>
                      <w:sz w:val="19"/>
                      <w:szCs w:val="19"/>
                    </w:rPr>
                    <w:t>, содержащий описание функции учёта ордеров Terminal():</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87359411"/>
                    <w:rPr>
                      <w:rFonts w:ascii="Courier" w:hAnsi="Courier"/>
                      <w:color w:val="626363"/>
                    </w:rPr>
                  </w:pPr>
                  <w:r w:rsidRPr="00CE5C1D">
                    <w:rPr>
                      <w:rStyle w:val="hl-comment47"/>
                    </w:rPr>
                    <w:t>//--------------------------------------------------------------------</w:t>
                  </w:r>
                  <w:r w:rsidRPr="00CE5C1D">
                    <w:rPr>
                      <w:rFonts w:ascii="Courier" w:hAnsi="Courier"/>
                      <w:color w:val="626363"/>
                    </w:rPr>
                    <w:br/>
                  </w:r>
                  <w:r w:rsidRPr="00CE5C1D">
                    <w:rPr>
                      <w:rStyle w:val="hl-comment47"/>
                    </w:rPr>
                    <w:t>// Terminal.mqh</w:t>
                  </w:r>
                  <w:r w:rsidRPr="00CE5C1D">
                    <w:rPr>
                      <w:rFonts w:ascii="Courier" w:hAnsi="Courier"/>
                      <w:color w:val="626363"/>
                    </w:rPr>
                    <w:br/>
                  </w:r>
                  <w:r w:rsidRPr="00CE5C1D">
                    <w:rPr>
                      <w:rStyle w:val="hl-comment47"/>
                    </w:rPr>
                    <w:t>// Предназначен для использования в качестве примера в учебнике MQL4.</w:t>
                  </w:r>
                  <w:r w:rsidRPr="00CE5C1D">
                    <w:rPr>
                      <w:rFonts w:ascii="Courier" w:hAnsi="Courier"/>
                      <w:color w:val="626363"/>
                    </w:rPr>
                    <w:br/>
                  </w:r>
                  <w:r w:rsidRPr="00CE5C1D">
                    <w:rPr>
                      <w:rStyle w:val="hl-comment47"/>
                    </w:rPr>
                    <w:t>//--------------------------------------------------------------- 1 --</w:t>
                  </w:r>
                  <w:r w:rsidRPr="00CE5C1D">
                    <w:rPr>
                      <w:rFonts w:ascii="Courier" w:hAnsi="Courier"/>
                      <w:color w:val="626363"/>
                    </w:rPr>
                    <w:br/>
                  </w:r>
                  <w:r w:rsidRPr="00CE5C1D">
                    <w:rPr>
                      <w:rStyle w:val="hl-comment47"/>
                    </w:rPr>
                    <w:t>// Функция учёта ордеров</w:t>
                  </w:r>
                  <w:r w:rsidRPr="00CE5C1D">
                    <w:rPr>
                      <w:rFonts w:ascii="Courier" w:hAnsi="Courier"/>
                      <w:color w:val="626363"/>
                    </w:rPr>
                    <w:br/>
                  </w:r>
                  <w:r w:rsidRPr="00CE5C1D">
                    <w:rPr>
                      <w:rStyle w:val="hl-comment47"/>
                    </w:rPr>
                    <w:t>// Глобальные переменные:</w:t>
                  </w:r>
                  <w:r w:rsidRPr="00CE5C1D">
                    <w:rPr>
                      <w:rFonts w:ascii="Courier" w:hAnsi="Courier"/>
                      <w:color w:val="626363"/>
                    </w:rPr>
                    <w:br/>
                  </w:r>
                  <w:r w:rsidRPr="00CE5C1D">
                    <w:rPr>
                      <w:rStyle w:val="hl-comment47"/>
                    </w:rPr>
                    <w:t>// Mas_Ord_New[31][9]   // Массив ордеров последний известный</w:t>
                  </w:r>
                  <w:r w:rsidRPr="00CE5C1D">
                    <w:rPr>
                      <w:rFonts w:ascii="Courier" w:hAnsi="Courier"/>
                      <w:color w:val="626363"/>
                    </w:rPr>
                    <w:br/>
                  </w:r>
                  <w:r w:rsidRPr="00CE5C1D">
                    <w:rPr>
                      <w:rStyle w:val="hl-comment47"/>
                    </w:rPr>
                    <w:t>// Mas_Ord_Old[31][9]   // Массив ордеров предыдущий (старый)</w:t>
                  </w:r>
                  <w:r w:rsidRPr="00CE5C1D">
                    <w:rPr>
                      <w:rFonts w:ascii="Courier" w:hAnsi="Courier"/>
                      <w:color w:val="626363"/>
                    </w:rPr>
                    <w:br/>
                    <w:t xml:space="preserve">                        </w:t>
                  </w:r>
                  <w:r w:rsidRPr="00CE5C1D">
                    <w:rPr>
                      <w:rStyle w:val="hl-comment47"/>
                    </w:rPr>
                    <w:t xml:space="preserve">// 1й индекс = порядковый номер ордера </w:t>
                  </w:r>
                  <w:r w:rsidRPr="00CE5C1D">
                    <w:rPr>
                      <w:rFonts w:ascii="Courier" w:hAnsi="Courier"/>
                      <w:color w:val="626363"/>
                    </w:rPr>
                    <w:br/>
                    <w:t xml:space="preserve">                        </w:t>
                  </w:r>
                  <w:r w:rsidRPr="00CE5C1D">
                    <w:rPr>
                      <w:rStyle w:val="hl-comment47"/>
                    </w:rPr>
                    <w:t>// [][0] не определяется</w:t>
                  </w:r>
                  <w:r w:rsidRPr="00CE5C1D">
                    <w:rPr>
                      <w:rFonts w:ascii="Courier" w:hAnsi="Courier"/>
                      <w:color w:val="626363"/>
                    </w:rPr>
                    <w:br/>
                    <w:t xml:space="preserve">                        </w:t>
                  </w:r>
                  <w:r w:rsidRPr="00CE5C1D">
                    <w:rPr>
                      <w:rStyle w:val="hl-comment47"/>
                    </w:rPr>
                    <w:t>// [][1] курс откр. ордера (абс.знач.курса)</w:t>
                  </w:r>
                  <w:r w:rsidRPr="00CE5C1D">
                    <w:rPr>
                      <w:rFonts w:ascii="Courier" w:hAnsi="Courier"/>
                      <w:color w:val="626363"/>
                    </w:rPr>
                    <w:br/>
                    <w:t xml:space="preserve">                        </w:t>
                  </w:r>
                  <w:r w:rsidRPr="00CE5C1D">
                    <w:rPr>
                      <w:rStyle w:val="hl-comment47"/>
                    </w:rPr>
                    <w:t>// [][2] StopLoss ордера   (абс.знач.курса)</w:t>
                  </w:r>
                  <w:r w:rsidRPr="00CE5C1D">
                    <w:rPr>
                      <w:rFonts w:ascii="Courier" w:hAnsi="Courier"/>
                      <w:color w:val="626363"/>
                    </w:rPr>
                    <w:br/>
                    <w:t xml:space="preserve">                        </w:t>
                  </w:r>
                  <w:r w:rsidRPr="00CE5C1D">
                    <w:rPr>
                      <w:rStyle w:val="hl-comment47"/>
                    </w:rPr>
                    <w:t>// [][3] TakeProfit ордера (абс.знач.курса)</w:t>
                  </w:r>
                  <w:r w:rsidRPr="00CE5C1D">
                    <w:rPr>
                      <w:rFonts w:ascii="Courier" w:hAnsi="Courier"/>
                      <w:color w:val="626363"/>
                    </w:rPr>
                    <w:br/>
                    <w:t xml:space="preserve">                        </w:t>
                  </w:r>
                  <w:r w:rsidRPr="00CE5C1D">
                    <w:rPr>
                      <w:rStyle w:val="hl-comment47"/>
                    </w:rPr>
                    <w:t xml:space="preserve">// [][4] номер ордера        </w:t>
                  </w:r>
                  <w:r w:rsidRPr="00CE5C1D">
                    <w:rPr>
                      <w:rFonts w:ascii="Courier" w:hAnsi="Courier"/>
                      <w:color w:val="626363"/>
                    </w:rPr>
                    <w:br/>
                    <w:t xml:space="preserve">                        </w:t>
                  </w:r>
                  <w:r w:rsidRPr="00CE5C1D">
                    <w:rPr>
                      <w:rStyle w:val="hl-comment47"/>
                    </w:rPr>
                    <w:t>// [][5] колич. лотов орд. (абс.знач.курса)</w:t>
                  </w:r>
                  <w:r w:rsidRPr="00CE5C1D">
                    <w:rPr>
                      <w:rFonts w:ascii="Courier" w:hAnsi="Courier"/>
                      <w:color w:val="626363"/>
                    </w:rPr>
                    <w:br/>
                    <w:t xml:space="preserve">                        </w:t>
                  </w:r>
                  <w:r w:rsidRPr="00CE5C1D">
                    <w:rPr>
                      <w:rStyle w:val="hl-comment47"/>
                    </w:rPr>
                    <w:t>// [][6] тип орд. 0=B,1=S,2=BL,3=SL,4=BS,5=SS</w:t>
                  </w:r>
                  <w:r w:rsidRPr="00CE5C1D">
                    <w:rPr>
                      <w:rFonts w:ascii="Courier" w:hAnsi="Courier"/>
                      <w:color w:val="626363"/>
                    </w:rPr>
                    <w:br/>
                    <w:t xml:space="preserve">                        </w:t>
                  </w:r>
                  <w:r w:rsidRPr="00CE5C1D">
                    <w:rPr>
                      <w:rStyle w:val="hl-comment47"/>
                    </w:rPr>
                    <w:t>// [][7] магическое число ордера</w:t>
                  </w:r>
                  <w:r w:rsidRPr="00CE5C1D">
                    <w:rPr>
                      <w:rFonts w:ascii="Courier" w:hAnsi="Courier"/>
                      <w:color w:val="626363"/>
                    </w:rPr>
                    <w:br/>
                    <w:t xml:space="preserve">                        </w:t>
                  </w:r>
                  <w:r w:rsidRPr="00CE5C1D">
                    <w:rPr>
                      <w:rStyle w:val="hl-comment47"/>
                    </w:rPr>
                    <w:t>// [][8] 0/1 факт наличия комментария</w:t>
                  </w:r>
                  <w:r w:rsidRPr="00CE5C1D">
                    <w:rPr>
                      <w:rFonts w:ascii="Courier" w:hAnsi="Courier"/>
                      <w:color w:val="626363"/>
                    </w:rPr>
                    <w:br/>
                  </w:r>
                  <w:r w:rsidRPr="00CE5C1D">
                    <w:rPr>
                      <w:rStyle w:val="hl-comment47"/>
                    </w:rPr>
                    <w:t>// Mas_Tip[6]           // Массив колич. ордеров всех типов</w:t>
                  </w:r>
                  <w:r w:rsidRPr="00CE5C1D">
                    <w:rPr>
                      <w:rFonts w:ascii="Courier" w:hAnsi="Courier"/>
                      <w:color w:val="626363"/>
                    </w:rPr>
                    <w:br/>
                    <w:t xml:space="preserve">                        </w:t>
                  </w:r>
                  <w:r w:rsidRPr="00CE5C1D">
                    <w:rPr>
                      <w:rStyle w:val="hl-comment47"/>
                    </w:rPr>
                    <w:t>// [] тип орд: 0=B,1=S,2=BL,3=SL,4=BS,5=SS</w:t>
                  </w:r>
                  <w:r w:rsidRPr="00CE5C1D">
                    <w:rPr>
                      <w:rFonts w:ascii="Courier" w:hAnsi="Courier"/>
                      <w:color w:val="626363"/>
                    </w:rPr>
                    <w:br/>
                  </w:r>
                  <w:r w:rsidRPr="00CE5C1D">
                    <w:rPr>
                      <w:rStyle w:val="hl-comment47"/>
                    </w:rPr>
                    <w:t>//--------------------------------------------------------------- 2 --</w:t>
                  </w:r>
                  <w:r w:rsidRPr="00CE5C1D">
                    <w:rPr>
                      <w:rFonts w:ascii="Courier" w:hAnsi="Courier"/>
                      <w:color w:val="626363"/>
                    </w:rPr>
                    <w:br/>
                  </w:r>
                  <w:r w:rsidRPr="00CE5C1D">
                    <w:rPr>
                      <w:rStyle w:val="hl-reserved47"/>
                    </w:rPr>
                    <w:t>int</w:t>
                  </w:r>
                  <w:r w:rsidRPr="00CE5C1D">
                    <w:rPr>
                      <w:rFonts w:ascii="Courier" w:hAnsi="Courier"/>
                      <w:color w:val="626363"/>
                    </w:rPr>
                    <w:t xml:space="preserve"> </w:t>
                  </w:r>
                  <w:r w:rsidRPr="00CE5C1D">
                    <w:rPr>
                      <w:rStyle w:val="hl-identifier47"/>
                    </w:rPr>
                    <w:t>Terminal</w:t>
                  </w:r>
                  <w:r w:rsidRPr="00CE5C1D">
                    <w:rPr>
                      <w:rStyle w:val="hl-brackets45"/>
                    </w:rPr>
                    <w:t>()</w:t>
                  </w:r>
                  <w:r w:rsidRPr="00CE5C1D">
                    <w:rPr>
                      <w:rFonts w:ascii="Courier" w:hAnsi="Courier"/>
                      <w:color w:val="626363"/>
                    </w:rPr>
                    <w:br/>
                    <w:t xml:space="preserve">  </w:t>
                  </w:r>
                  <w:r w:rsidRPr="00CE5C1D">
                    <w:rPr>
                      <w:rStyle w:val="hl-brackets45"/>
                    </w:rPr>
                    <w:t>{</w:t>
                  </w:r>
                  <w:r w:rsidRPr="00CE5C1D">
                    <w:rPr>
                      <w:rFonts w:ascii="Courier" w:hAnsi="Courier"/>
                      <w:color w:val="626363"/>
                    </w:rPr>
                    <w:br/>
                    <w:t xml:space="preserve">   </w:t>
                  </w:r>
                  <w:r w:rsidRPr="00CE5C1D">
                    <w:rPr>
                      <w:rStyle w:val="hl-reserved47"/>
                    </w:rPr>
                    <w:t>int</w:t>
                  </w:r>
                  <w:r w:rsidRPr="00CE5C1D">
                    <w:rPr>
                      <w:rFonts w:ascii="Courier" w:hAnsi="Courier"/>
                      <w:color w:val="626363"/>
                    </w:rPr>
                    <w:t xml:space="preserve"> </w:t>
                  </w:r>
                  <w:r w:rsidRPr="00CE5C1D">
                    <w:rPr>
                      <w:rStyle w:val="hl-identifier47"/>
                    </w:rPr>
                    <w:t>Qnt</w:t>
                  </w:r>
                  <w:r w:rsidRPr="00CE5C1D">
                    <w:rPr>
                      <w:rStyle w:val="hl-code47"/>
                    </w:rPr>
                    <w:t>=</w:t>
                  </w:r>
                  <w:r w:rsidRPr="00CE5C1D">
                    <w:rPr>
                      <w:rStyle w:val="hl-number46"/>
                    </w:rPr>
                    <w:t>0</w:t>
                  </w:r>
                  <w:r w:rsidRPr="00CE5C1D">
                    <w:rPr>
                      <w:rStyle w:val="hl-code47"/>
                    </w:rPr>
                    <w:t xml:space="preserve">;                          </w:t>
                  </w:r>
                  <w:r w:rsidRPr="00CE5C1D">
                    <w:rPr>
                      <w:rStyle w:val="hl-comment47"/>
                    </w:rPr>
                    <w:t>// Счётчик количества ордеров</w:t>
                  </w:r>
                  <w:r w:rsidRPr="00CE5C1D">
                    <w:rPr>
                      <w:rFonts w:ascii="Courier" w:hAnsi="Courier"/>
                      <w:color w:val="626363"/>
                    </w:rPr>
                    <w:br/>
                    <w:t xml:space="preserve"> </w:t>
                  </w:r>
                  <w:r w:rsidRPr="00CE5C1D">
                    <w:rPr>
                      <w:rFonts w:ascii="Courier" w:hAnsi="Courier"/>
                      <w:color w:val="626363"/>
                    </w:rPr>
                    <w:br/>
                  </w:r>
                  <w:r w:rsidRPr="00CE5C1D">
                    <w:rPr>
                      <w:rStyle w:val="hl-comment47"/>
                    </w:rPr>
                    <w:t>//--------------------------------------------------------------- 3 --</w:t>
                  </w:r>
                  <w:r w:rsidRPr="00CE5C1D">
                    <w:rPr>
                      <w:rFonts w:ascii="Courier" w:hAnsi="Courier"/>
                      <w:color w:val="626363"/>
                    </w:rPr>
                    <w:br/>
                    <w:t xml:space="preserve">   </w:t>
                  </w:r>
                  <w:r w:rsidRPr="00CE5C1D">
                    <w:rPr>
                      <w:rStyle w:val="hl-predfunc44"/>
                    </w:rPr>
                    <w:t>ArrayCopy</w:t>
                  </w:r>
                  <w:r w:rsidRPr="00CE5C1D">
                    <w:rPr>
                      <w:rStyle w:val="hl-brackets45"/>
                    </w:rPr>
                    <w:t>(</w:t>
                  </w:r>
                  <w:r w:rsidRPr="00CE5C1D">
                    <w:rPr>
                      <w:rStyle w:val="hl-identifier47"/>
                    </w:rPr>
                    <w:t>Mas_Ord_Old</w:t>
                  </w:r>
                  <w:r w:rsidRPr="00CE5C1D">
                    <w:rPr>
                      <w:rStyle w:val="hl-code47"/>
                    </w:rPr>
                    <w:t xml:space="preserve">, </w:t>
                  </w:r>
                  <w:r w:rsidRPr="00CE5C1D">
                    <w:rPr>
                      <w:rStyle w:val="hl-identifier47"/>
                    </w:rPr>
                    <w:t>Mas_Ord_New</w:t>
                  </w:r>
                  <w:r w:rsidRPr="00CE5C1D">
                    <w:rPr>
                      <w:rStyle w:val="hl-brackets45"/>
                    </w:rPr>
                    <w:t>)</w:t>
                  </w:r>
                  <w:r w:rsidRPr="00CE5C1D">
                    <w:rPr>
                      <w:rStyle w:val="hl-code47"/>
                    </w:rPr>
                    <w:t>;</w:t>
                  </w:r>
                  <w:r w:rsidRPr="00CE5C1D">
                    <w:rPr>
                      <w:rStyle w:val="hl-comment47"/>
                    </w:rPr>
                    <w:t>// Сохраняем предыдущую историю</w:t>
                  </w:r>
                  <w:r w:rsidRPr="00CE5C1D">
                    <w:rPr>
                      <w:rFonts w:ascii="Courier" w:hAnsi="Courier"/>
                      <w:color w:val="626363"/>
                    </w:rPr>
                    <w:br/>
                    <w:t xml:space="preserve">   </w:t>
                  </w:r>
                  <w:r w:rsidRPr="00CE5C1D">
                    <w:rPr>
                      <w:rStyle w:val="hl-identifier47"/>
                    </w:rPr>
                    <w:t>Qnt</w:t>
                  </w:r>
                  <w:r w:rsidRPr="00CE5C1D">
                    <w:rPr>
                      <w:rStyle w:val="hl-code47"/>
                    </w:rPr>
                    <w:t>=</w:t>
                  </w:r>
                  <w:r w:rsidRPr="00CE5C1D">
                    <w:rPr>
                      <w:rStyle w:val="hl-number46"/>
                    </w:rPr>
                    <w:t>0</w:t>
                  </w:r>
                  <w:r w:rsidRPr="00CE5C1D">
                    <w:rPr>
                      <w:rStyle w:val="hl-code47"/>
                    </w:rPr>
                    <w:t xml:space="preserve">;                              </w:t>
                  </w:r>
                  <w:r w:rsidRPr="00CE5C1D">
                    <w:rPr>
                      <w:rStyle w:val="hl-comment47"/>
                    </w:rPr>
                    <w:t>// Обнуление счётчика ордеров</w:t>
                  </w:r>
                  <w:r w:rsidRPr="00CE5C1D">
                    <w:rPr>
                      <w:rFonts w:ascii="Courier" w:hAnsi="Courier"/>
                      <w:color w:val="626363"/>
                    </w:rPr>
                    <w:br/>
                    <w:t xml:space="preserve">   </w:t>
                  </w:r>
                  <w:r w:rsidRPr="00CE5C1D">
                    <w:rPr>
                      <w:rStyle w:val="hl-predfunc44"/>
                    </w:rPr>
                    <w:t>ArrayInitialize</w:t>
                  </w:r>
                  <w:r w:rsidRPr="00CE5C1D">
                    <w:rPr>
                      <w:rStyle w:val="hl-brackets45"/>
                    </w:rPr>
                    <w:t>(</w:t>
                  </w:r>
                  <w:r w:rsidRPr="00CE5C1D">
                    <w:rPr>
                      <w:rStyle w:val="hl-identifier47"/>
                    </w:rPr>
                    <w:t>Mas_Ord_New</w:t>
                  </w:r>
                  <w:r w:rsidRPr="00CE5C1D">
                    <w:rPr>
                      <w:rStyle w:val="hl-code47"/>
                    </w:rPr>
                    <w:t>,</w:t>
                  </w:r>
                  <w:r w:rsidRPr="00CE5C1D">
                    <w:rPr>
                      <w:rStyle w:val="hl-number46"/>
                    </w:rPr>
                    <w:t>0</w:t>
                  </w:r>
                  <w:r w:rsidRPr="00CE5C1D">
                    <w:rPr>
                      <w:rStyle w:val="hl-brackets45"/>
                    </w:rPr>
                    <w:t>)</w:t>
                  </w:r>
                  <w:r w:rsidRPr="00CE5C1D">
                    <w:rPr>
                      <w:rStyle w:val="hl-code47"/>
                    </w:rPr>
                    <w:t xml:space="preserve">;     </w:t>
                  </w:r>
                  <w:r w:rsidRPr="00CE5C1D">
                    <w:rPr>
                      <w:rStyle w:val="hl-comment47"/>
                    </w:rPr>
                    <w:t>// Обнуление массива</w:t>
                  </w:r>
                  <w:r w:rsidRPr="00CE5C1D">
                    <w:rPr>
                      <w:rFonts w:ascii="Courier" w:hAnsi="Courier"/>
                      <w:color w:val="626363"/>
                    </w:rPr>
                    <w:br/>
                    <w:t xml:space="preserve">   </w:t>
                  </w:r>
                  <w:r w:rsidRPr="00CE5C1D">
                    <w:rPr>
                      <w:rStyle w:val="hl-predfunc44"/>
                    </w:rPr>
                    <w:t>ArrayInitialize</w:t>
                  </w:r>
                  <w:r w:rsidRPr="00CE5C1D">
                    <w:rPr>
                      <w:rStyle w:val="hl-brackets45"/>
                    </w:rPr>
                    <w:t>(</w:t>
                  </w:r>
                  <w:r w:rsidRPr="00CE5C1D">
                    <w:rPr>
                      <w:rStyle w:val="hl-identifier47"/>
                    </w:rPr>
                    <w:t>Mas_Tip</w:t>
                  </w:r>
                  <w:r w:rsidRPr="00CE5C1D">
                    <w:rPr>
                      <w:rStyle w:val="hl-code47"/>
                    </w:rPr>
                    <w:t xml:space="preserve">,    </w:t>
                  </w:r>
                  <w:r w:rsidRPr="00CE5C1D">
                    <w:rPr>
                      <w:rStyle w:val="hl-number46"/>
                    </w:rPr>
                    <w:t>0</w:t>
                  </w:r>
                  <w:r w:rsidRPr="00CE5C1D">
                    <w:rPr>
                      <w:rStyle w:val="hl-brackets45"/>
                    </w:rPr>
                    <w:t>)</w:t>
                  </w:r>
                  <w:r w:rsidRPr="00CE5C1D">
                    <w:rPr>
                      <w:rStyle w:val="hl-code47"/>
                    </w:rPr>
                    <w:t xml:space="preserve">;     </w:t>
                  </w:r>
                  <w:r w:rsidRPr="00CE5C1D">
                    <w:rPr>
                      <w:rStyle w:val="hl-comment47"/>
                    </w:rPr>
                    <w:t>// Обнуление массива</w:t>
                  </w:r>
                  <w:r w:rsidRPr="00CE5C1D">
                    <w:rPr>
                      <w:rFonts w:ascii="Courier" w:hAnsi="Courier"/>
                      <w:color w:val="626363"/>
                    </w:rPr>
                    <w:br/>
                  </w:r>
                  <w:r w:rsidRPr="00CE5C1D">
                    <w:rPr>
                      <w:rStyle w:val="hl-comment47"/>
                    </w:rPr>
                    <w:t>//--------------------------------------------------------------- 4 --</w:t>
                  </w:r>
                  <w:r w:rsidRPr="00CE5C1D">
                    <w:rPr>
                      <w:rFonts w:ascii="Courier" w:hAnsi="Courier"/>
                      <w:color w:val="626363"/>
                    </w:rPr>
                    <w:br/>
                    <w:t xml:space="preserve">   </w:t>
                  </w:r>
                  <w:r w:rsidRPr="00CE5C1D">
                    <w:rPr>
                      <w:rStyle w:val="hl-reserved47"/>
                    </w:rPr>
                    <w:t>for</w:t>
                  </w:r>
                  <w:r w:rsidRPr="00CE5C1D">
                    <w:rPr>
                      <w:rStyle w:val="hl-brackets45"/>
                    </w:rPr>
                    <w:t>(</w:t>
                  </w:r>
                  <w:r w:rsidRPr="00CE5C1D">
                    <w:rPr>
                      <w:rStyle w:val="hl-reserved47"/>
                    </w:rPr>
                    <w:t>int</w:t>
                  </w:r>
                  <w:r w:rsidRPr="00CE5C1D">
                    <w:rPr>
                      <w:rFonts w:ascii="Courier" w:hAnsi="Courier"/>
                      <w:color w:val="626363"/>
                    </w:rPr>
                    <w:t xml:space="preserve"> </w:t>
                  </w:r>
                  <w:r w:rsidRPr="00CE5C1D">
                    <w:rPr>
                      <w:rStyle w:val="hl-identifier47"/>
                    </w:rPr>
                    <w:t>i</w:t>
                  </w:r>
                  <w:r w:rsidRPr="00CE5C1D">
                    <w:rPr>
                      <w:rStyle w:val="hl-code47"/>
                    </w:rPr>
                    <w:t>=</w:t>
                  </w:r>
                  <w:r w:rsidRPr="00CE5C1D">
                    <w:rPr>
                      <w:rStyle w:val="hl-number46"/>
                    </w:rPr>
                    <w:t>0</w:t>
                  </w:r>
                  <w:r w:rsidRPr="00CE5C1D">
                    <w:rPr>
                      <w:rStyle w:val="hl-code47"/>
                    </w:rPr>
                    <w:t xml:space="preserve">; </w:t>
                  </w:r>
                  <w:r w:rsidRPr="00CE5C1D">
                    <w:rPr>
                      <w:rStyle w:val="hl-identifier47"/>
                    </w:rPr>
                    <w:t>i</w:t>
                  </w:r>
                  <w:r w:rsidRPr="00CE5C1D">
                    <w:rPr>
                      <w:rStyle w:val="hl-code47"/>
                    </w:rPr>
                    <w:t>&lt;</w:t>
                  </w:r>
                  <w:r w:rsidRPr="00CE5C1D">
                    <w:rPr>
                      <w:rStyle w:val="hl-predfunc44"/>
                    </w:rPr>
                    <w:t>OrdersTotal</w:t>
                  </w:r>
                  <w:r w:rsidRPr="00CE5C1D">
                    <w:rPr>
                      <w:rStyle w:val="hl-brackets45"/>
                    </w:rPr>
                    <w:t>()</w:t>
                  </w:r>
                  <w:r w:rsidRPr="00CE5C1D">
                    <w:rPr>
                      <w:rStyle w:val="hl-code47"/>
                    </w:rPr>
                    <w:t xml:space="preserve">; </w:t>
                  </w:r>
                  <w:r w:rsidRPr="00CE5C1D">
                    <w:rPr>
                      <w:rStyle w:val="hl-identifier47"/>
                    </w:rPr>
                    <w:t>i</w:t>
                  </w:r>
                  <w:r w:rsidRPr="00CE5C1D">
                    <w:rPr>
                      <w:rStyle w:val="hl-code47"/>
                    </w:rPr>
                    <w:t>++</w:t>
                  </w:r>
                  <w:r w:rsidRPr="00CE5C1D">
                    <w:rPr>
                      <w:rStyle w:val="hl-brackets45"/>
                    </w:rPr>
                    <w:t>)</w:t>
                  </w:r>
                  <w:r w:rsidRPr="00CE5C1D">
                    <w:rPr>
                      <w:rFonts w:ascii="Courier" w:hAnsi="Courier"/>
                      <w:color w:val="626363"/>
                    </w:rPr>
                    <w:t xml:space="preserve"> </w:t>
                  </w:r>
                  <w:r w:rsidRPr="00CE5C1D">
                    <w:rPr>
                      <w:rStyle w:val="hl-comment47"/>
                    </w:rPr>
                    <w:t>// По рыночн. и отлож. ордерам</w:t>
                  </w:r>
                  <w:r w:rsidRPr="00CE5C1D">
                    <w:rPr>
                      <w:rFonts w:ascii="Courier" w:hAnsi="Courier"/>
                      <w:color w:val="626363"/>
                    </w:rPr>
                    <w:br/>
                    <w:t xml:space="preserve">     </w:t>
                  </w:r>
                  <w:r w:rsidRPr="00CE5C1D">
                    <w:rPr>
                      <w:rStyle w:val="hl-brackets45"/>
                    </w:rPr>
                    <w:t>{</w:t>
                  </w:r>
                  <w:r w:rsidRPr="00CE5C1D">
                    <w:rPr>
                      <w:rFonts w:ascii="Courier" w:hAnsi="Courier"/>
                      <w:color w:val="626363"/>
                    </w:rPr>
                    <w:br/>
                    <w:t xml:space="preserve">      </w:t>
                  </w:r>
                  <w:r w:rsidRPr="00CE5C1D">
                    <w:rPr>
                      <w:rStyle w:val="hl-reserved47"/>
                    </w:rPr>
                    <w:t>if</w:t>
                  </w:r>
                  <w:r w:rsidRPr="00CE5C1D">
                    <w:rPr>
                      <w:rStyle w:val="hl-brackets45"/>
                    </w:rPr>
                    <w:t>((</w:t>
                  </w:r>
                  <w:r w:rsidRPr="00CE5C1D">
                    <w:rPr>
                      <w:rStyle w:val="hl-predfunc44"/>
                    </w:rPr>
                    <w:t>OrderSelect</w:t>
                  </w:r>
                  <w:r w:rsidRPr="00CE5C1D">
                    <w:rPr>
                      <w:rStyle w:val="hl-brackets45"/>
                    </w:rPr>
                    <w:t>(</w:t>
                  </w:r>
                  <w:r w:rsidRPr="00CE5C1D">
                    <w:rPr>
                      <w:rStyle w:val="hl-identifier47"/>
                    </w:rPr>
                    <w:t>i</w:t>
                  </w:r>
                  <w:r w:rsidRPr="00CE5C1D">
                    <w:rPr>
                      <w:rStyle w:val="hl-code47"/>
                    </w:rPr>
                    <w:t>,</w:t>
                  </w:r>
                  <w:r w:rsidRPr="00CE5C1D">
                    <w:rPr>
                      <w:rStyle w:val="hl-consts23"/>
                    </w:rPr>
                    <w:t>SELECT_BY_POS</w:t>
                  </w:r>
                  <w:r w:rsidRPr="00CE5C1D">
                    <w:rPr>
                      <w:rStyle w:val="hl-brackets45"/>
                    </w:rPr>
                    <w:t>)</w:t>
                  </w:r>
                  <w:r w:rsidRPr="00CE5C1D">
                    <w:rPr>
                      <w:rStyle w:val="hl-code47"/>
                    </w:rPr>
                    <w:t>==</w:t>
                  </w:r>
                  <w:r w:rsidRPr="00CE5C1D">
                    <w:rPr>
                      <w:rStyle w:val="hl-reserved47"/>
                    </w:rPr>
                    <w:t>true</w:t>
                  </w:r>
                  <w:r w:rsidRPr="00CE5C1D">
                    <w:rPr>
                      <w:rStyle w:val="hl-brackets45"/>
                    </w:rPr>
                    <w:t>)</w:t>
                  </w:r>
                  <w:r w:rsidRPr="00CE5C1D">
                    <w:rPr>
                      <w:rFonts w:ascii="Courier" w:hAnsi="Courier"/>
                      <w:color w:val="626363"/>
                    </w:rPr>
                    <w:t xml:space="preserve">     </w:t>
                  </w:r>
                  <w:r w:rsidRPr="00CE5C1D">
                    <w:rPr>
                      <w:rStyle w:val="hl-comment47"/>
                    </w:rPr>
                    <w:t>//Если есть следующ.</w:t>
                  </w:r>
                  <w:r w:rsidRPr="00CE5C1D">
                    <w:rPr>
                      <w:rFonts w:ascii="Courier" w:hAnsi="Courier"/>
                      <w:color w:val="0000FF"/>
                    </w:rPr>
                    <w:br/>
                  </w:r>
                  <w:r w:rsidRPr="00CE5C1D">
                    <w:rPr>
                      <w:rStyle w:val="hl-code47"/>
                    </w:rPr>
                    <w:t xml:space="preserve">      &amp;&amp; </w:t>
                  </w:r>
                  <w:r w:rsidRPr="00CE5C1D">
                    <w:rPr>
                      <w:rStyle w:val="hl-brackets45"/>
                    </w:rPr>
                    <w:t>(</w:t>
                  </w:r>
                  <w:r w:rsidRPr="00CE5C1D">
                    <w:rPr>
                      <w:rStyle w:val="hl-predfunc44"/>
                    </w:rPr>
                    <w:t>OrderSymbol</w:t>
                  </w:r>
                  <w:r w:rsidRPr="00CE5C1D">
                    <w:rPr>
                      <w:rStyle w:val="hl-brackets45"/>
                    </w:rPr>
                    <w:t>()</w:t>
                  </w:r>
                  <w:r w:rsidRPr="00CE5C1D">
                    <w:rPr>
                      <w:rStyle w:val="hl-code47"/>
                    </w:rPr>
                    <w:t>==</w:t>
                  </w:r>
                  <w:r w:rsidRPr="00CE5C1D">
                    <w:rPr>
                      <w:rStyle w:val="hl-predfunc44"/>
                    </w:rPr>
                    <w:t>Symbol</w:t>
                  </w:r>
                  <w:r w:rsidRPr="00CE5C1D">
                    <w:rPr>
                      <w:rStyle w:val="hl-brackets45"/>
                    </w:rPr>
                    <w:t>()))</w:t>
                  </w:r>
                  <w:r w:rsidRPr="00CE5C1D">
                    <w:rPr>
                      <w:rFonts w:ascii="Courier" w:hAnsi="Courier"/>
                      <w:color w:val="626363"/>
                    </w:rPr>
                    <w:t xml:space="preserve">               </w:t>
                  </w:r>
                  <w:r w:rsidRPr="00CE5C1D">
                    <w:rPr>
                      <w:rStyle w:val="hl-comment47"/>
                    </w:rPr>
                    <w:t>//.. и наша вал.пара</w:t>
                  </w:r>
                  <w:r w:rsidRPr="00CE5C1D">
                    <w:rPr>
                      <w:rFonts w:ascii="Courier" w:hAnsi="Courier"/>
                      <w:color w:val="626363"/>
                    </w:rPr>
                    <w:br/>
                    <w:t xml:space="preserve">        </w:t>
                  </w:r>
                  <w:r w:rsidRPr="00CE5C1D">
                    <w:rPr>
                      <w:rStyle w:val="hl-brackets45"/>
                    </w:rPr>
                    <w:t>{</w:t>
                  </w:r>
                  <w:r w:rsidRPr="00CE5C1D">
                    <w:rPr>
                      <w:rFonts w:ascii="Courier" w:hAnsi="Courier"/>
                      <w:color w:val="626363"/>
                    </w:rPr>
                    <w:br/>
                    <w:t xml:space="preserve">         </w:t>
                  </w:r>
                  <w:r w:rsidRPr="00CE5C1D">
                    <w:rPr>
                      <w:rStyle w:val="hl-comment47"/>
                    </w:rPr>
                    <w:t>//------------------------------------------------------ 5 --</w:t>
                  </w:r>
                  <w:r w:rsidRPr="00CE5C1D">
                    <w:rPr>
                      <w:rFonts w:ascii="Courier" w:hAnsi="Courier"/>
                      <w:color w:val="626363"/>
                    </w:rPr>
                    <w:br/>
                    <w:t xml:space="preserve">         </w:t>
                  </w:r>
                  <w:r w:rsidRPr="00CE5C1D">
                    <w:rPr>
                      <w:rStyle w:val="hl-identifier47"/>
                    </w:rPr>
                    <w:t>Qnt</w:t>
                  </w:r>
                  <w:r w:rsidRPr="00CE5C1D">
                    <w:rPr>
                      <w:rStyle w:val="hl-code47"/>
                    </w:rPr>
                    <w:t xml:space="preserve">++;                                   </w:t>
                  </w:r>
                  <w:r w:rsidRPr="00CE5C1D">
                    <w:rPr>
                      <w:rStyle w:val="hl-comment47"/>
                    </w:rPr>
                    <w:t>// Колич. ордеров</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1</w:t>
                  </w:r>
                  <w:r w:rsidRPr="00CE5C1D">
                    <w:rPr>
                      <w:rStyle w:val="hl-brackets45"/>
                    </w:rPr>
                    <w:t>]</w:t>
                  </w:r>
                  <w:r w:rsidRPr="00CE5C1D">
                    <w:rPr>
                      <w:rStyle w:val="hl-code47"/>
                    </w:rPr>
                    <w:t>=</w:t>
                  </w:r>
                  <w:r w:rsidRPr="00CE5C1D">
                    <w:rPr>
                      <w:rStyle w:val="hl-predfunc44"/>
                    </w:rPr>
                    <w:t>OrderOpenPrice</w:t>
                  </w:r>
                  <w:r w:rsidRPr="00CE5C1D">
                    <w:rPr>
                      <w:rStyle w:val="hl-brackets45"/>
                    </w:rPr>
                    <w:t>()</w:t>
                  </w:r>
                  <w:r w:rsidRPr="00CE5C1D">
                    <w:rPr>
                      <w:rStyle w:val="hl-code47"/>
                    </w:rPr>
                    <w:t xml:space="preserve">;    </w:t>
                  </w:r>
                  <w:r w:rsidRPr="00CE5C1D">
                    <w:rPr>
                      <w:rStyle w:val="hl-comment47"/>
                    </w:rPr>
                    <w:t>// Курс открытия орд</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2</w:t>
                  </w:r>
                  <w:r w:rsidRPr="00CE5C1D">
                    <w:rPr>
                      <w:rStyle w:val="hl-brackets45"/>
                    </w:rPr>
                    <w:t>]</w:t>
                  </w:r>
                  <w:r w:rsidRPr="00CE5C1D">
                    <w:rPr>
                      <w:rStyle w:val="hl-code47"/>
                    </w:rPr>
                    <w:t>=</w:t>
                  </w:r>
                  <w:r w:rsidRPr="00CE5C1D">
                    <w:rPr>
                      <w:rStyle w:val="hl-predfunc44"/>
                    </w:rPr>
                    <w:t>OrderStopLoss</w:t>
                  </w:r>
                  <w:r w:rsidRPr="00CE5C1D">
                    <w:rPr>
                      <w:rStyle w:val="hl-brackets45"/>
                    </w:rPr>
                    <w:t>()</w:t>
                  </w:r>
                  <w:r w:rsidRPr="00CE5C1D">
                    <w:rPr>
                      <w:rStyle w:val="hl-code47"/>
                    </w:rPr>
                    <w:t xml:space="preserve">;     </w:t>
                  </w:r>
                  <w:r w:rsidRPr="00CE5C1D">
                    <w:rPr>
                      <w:rStyle w:val="hl-comment47"/>
                    </w:rPr>
                    <w:t>// Курс SL</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3</w:t>
                  </w:r>
                  <w:r w:rsidRPr="00CE5C1D">
                    <w:rPr>
                      <w:rStyle w:val="hl-brackets45"/>
                    </w:rPr>
                    <w:t>]</w:t>
                  </w:r>
                  <w:r w:rsidRPr="00CE5C1D">
                    <w:rPr>
                      <w:rStyle w:val="hl-code47"/>
                    </w:rPr>
                    <w:t>=</w:t>
                  </w:r>
                  <w:r w:rsidRPr="00CE5C1D">
                    <w:rPr>
                      <w:rStyle w:val="hl-predfunc44"/>
                    </w:rPr>
                    <w:t>OrderTakeProfit</w:t>
                  </w:r>
                  <w:r w:rsidRPr="00CE5C1D">
                    <w:rPr>
                      <w:rStyle w:val="hl-brackets45"/>
                    </w:rPr>
                    <w:t>()</w:t>
                  </w:r>
                  <w:r w:rsidRPr="00CE5C1D">
                    <w:rPr>
                      <w:rStyle w:val="hl-code47"/>
                    </w:rPr>
                    <w:t xml:space="preserve">;   </w:t>
                  </w:r>
                  <w:r w:rsidRPr="00CE5C1D">
                    <w:rPr>
                      <w:rStyle w:val="hl-comment47"/>
                    </w:rPr>
                    <w:t>// Курс ТР</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4</w:t>
                  </w:r>
                  <w:r w:rsidRPr="00CE5C1D">
                    <w:rPr>
                      <w:rStyle w:val="hl-brackets45"/>
                    </w:rPr>
                    <w:t>]</w:t>
                  </w:r>
                  <w:r w:rsidRPr="00CE5C1D">
                    <w:rPr>
                      <w:rStyle w:val="hl-code47"/>
                    </w:rPr>
                    <w:t>=</w:t>
                  </w:r>
                  <w:r w:rsidRPr="00CE5C1D">
                    <w:rPr>
                      <w:rStyle w:val="hl-predfunc44"/>
                    </w:rPr>
                    <w:t>OrderTicket</w:t>
                  </w:r>
                  <w:r w:rsidRPr="00CE5C1D">
                    <w:rPr>
                      <w:rStyle w:val="hl-brackets45"/>
                    </w:rPr>
                    <w:t>()</w:t>
                  </w:r>
                  <w:r w:rsidRPr="00CE5C1D">
                    <w:rPr>
                      <w:rStyle w:val="hl-code47"/>
                    </w:rPr>
                    <w:t xml:space="preserve">;       </w:t>
                  </w:r>
                  <w:r w:rsidRPr="00CE5C1D">
                    <w:rPr>
                      <w:rStyle w:val="hl-comment47"/>
                    </w:rPr>
                    <w:t>// Номер ордера</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5</w:t>
                  </w:r>
                  <w:r w:rsidRPr="00CE5C1D">
                    <w:rPr>
                      <w:rStyle w:val="hl-brackets45"/>
                    </w:rPr>
                    <w:t>]</w:t>
                  </w:r>
                  <w:r w:rsidRPr="00CE5C1D">
                    <w:rPr>
                      <w:rStyle w:val="hl-code47"/>
                    </w:rPr>
                    <w:t>=</w:t>
                  </w:r>
                  <w:r w:rsidRPr="00CE5C1D">
                    <w:rPr>
                      <w:rStyle w:val="hl-predfunc44"/>
                    </w:rPr>
                    <w:t>OrderLots</w:t>
                  </w:r>
                  <w:r w:rsidRPr="00CE5C1D">
                    <w:rPr>
                      <w:rStyle w:val="hl-brackets45"/>
                    </w:rPr>
                    <w:t>()</w:t>
                  </w:r>
                  <w:r w:rsidRPr="00CE5C1D">
                    <w:rPr>
                      <w:rStyle w:val="hl-code47"/>
                    </w:rPr>
                    <w:t xml:space="preserve">;         </w:t>
                  </w:r>
                  <w:r w:rsidRPr="00CE5C1D">
                    <w:rPr>
                      <w:rStyle w:val="hl-comment47"/>
                    </w:rPr>
                    <w:t>// Количество лотов</w:t>
                  </w:r>
                  <w:r w:rsidRPr="00CE5C1D">
                    <w:rPr>
                      <w:rFonts w:ascii="Courier" w:hAnsi="Courier"/>
                      <w:color w:val="626363"/>
                    </w:rPr>
                    <w:br/>
                    <w:t xml:space="preserve">         </w:t>
                  </w:r>
                  <w:r w:rsidRPr="00CE5C1D">
                    <w:rPr>
                      <w:rStyle w:val="hl-identifier47"/>
                    </w:rPr>
                    <w:t>Mas_Tip</w:t>
                  </w:r>
                  <w:r w:rsidRPr="00CE5C1D">
                    <w:rPr>
                      <w:rStyle w:val="hl-brackets45"/>
                    </w:rPr>
                    <w:t>[</w:t>
                  </w:r>
                  <w:r w:rsidRPr="00CE5C1D">
                    <w:rPr>
                      <w:rStyle w:val="hl-predfunc44"/>
                    </w:rPr>
                    <w:t>OrderType</w:t>
                  </w:r>
                  <w:r w:rsidRPr="00CE5C1D">
                    <w:rPr>
                      <w:rStyle w:val="hl-brackets45"/>
                    </w:rPr>
                    <w:t>()]</w:t>
                  </w:r>
                  <w:r w:rsidRPr="00CE5C1D">
                    <w:rPr>
                      <w:rStyle w:val="hl-code47"/>
                    </w:rPr>
                    <w:t xml:space="preserve">++;                  </w:t>
                  </w:r>
                  <w:r w:rsidRPr="00CE5C1D">
                    <w:rPr>
                      <w:rStyle w:val="hl-comment47"/>
                    </w:rPr>
                    <w:t>// Кол. ордеров типа</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6</w:t>
                  </w:r>
                  <w:r w:rsidRPr="00CE5C1D">
                    <w:rPr>
                      <w:rStyle w:val="hl-brackets45"/>
                    </w:rPr>
                    <w:t>]</w:t>
                  </w:r>
                  <w:r w:rsidRPr="00CE5C1D">
                    <w:rPr>
                      <w:rStyle w:val="hl-code47"/>
                    </w:rPr>
                    <w:t>=</w:t>
                  </w:r>
                  <w:r w:rsidRPr="00CE5C1D">
                    <w:rPr>
                      <w:rStyle w:val="hl-predfunc44"/>
                    </w:rPr>
                    <w:t>OrderType</w:t>
                  </w:r>
                  <w:r w:rsidRPr="00CE5C1D">
                    <w:rPr>
                      <w:rStyle w:val="hl-brackets45"/>
                    </w:rPr>
                    <w:t>()</w:t>
                  </w:r>
                  <w:r w:rsidRPr="00CE5C1D">
                    <w:rPr>
                      <w:rStyle w:val="hl-code47"/>
                    </w:rPr>
                    <w:t xml:space="preserve">;         </w:t>
                  </w:r>
                  <w:r w:rsidRPr="00CE5C1D">
                    <w:rPr>
                      <w:rStyle w:val="hl-comment47"/>
                    </w:rPr>
                    <w:t>// Тип ордера</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7</w:t>
                  </w:r>
                  <w:r w:rsidRPr="00CE5C1D">
                    <w:rPr>
                      <w:rStyle w:val="hl-brackets45"/>
                    </w:rPr>
                    <w:t>]</w:t>
                  </w:r>
                  <w:r w:rsidRPr="00CE5C1D">
                    <w:rPr>
                      <w:rStyle w:val="hl-code47"/>
                    </w:rPr>
                    <w:t>=</w:t>
                  </w:r>
                  <w:r w:rsidRPr="00CE5C1D">
                    <w:rPr>
                      <w:rStyle w:val="hl-predfunc44"/>
                    </w:rPr>
                    <w:t>OrderMagicNumber</w:t>
                  </w:r>
                  <w:r w:rsidRPr="00CE5C1D">
                    <w:rPr>
                      <w:rStyle w:val="hl-brackets45"/>
                    </w:rPr>
                    <w:t>()</w:t>
                  </w:r>
                  <w:r w:rsidRPr="00CE5C1D">
                    <w:rPr>
                      <w:rStyle w:val="hl-code47"/>
                    </w:rPr>
                    <w:t xml:space="preserve">;  </w:t>
                  </w:r>
                  <w:r w:rsidRPr="00CE5C1D">
                    <w:rPr>
                      <w:rStyle w:val="hl-comment47"/>
                    </w:rPr>
                    <w:t xml:space="preserve">// Магическое число </w:t>
                  </w:r>
                  <w:r w:rsidRPr="00CE5C1D">
                    <w:rPr>
                      <w:rFonts w:ascii="Courier" w:hAnsi="Courier"/>
                      <w:color w:val="626363"/>
                    </w:rPr>
                    <w:br/>
                    <w:t xml:space="preserve">         </w:t>
                  </w:r>
                  <w:r w:rsidRPr="00CE5C1D">
                    <w:rPr>
                      <w:rStyle w:val="hl-reserved47"/>
                    </w:rPr>
                    <w:t>if</w:t>
                  </w:r>
                  <w:r w:rsidRPr="00CE5C1D">
                    <w:rPr>
                      <w:rFonts w:ascii="Courier" w:hAnsi="Courier"/>
                      <w:color w:val="626363"/>
                    </w:rPr>
                    <w:t xml:space="preserve"> </w:t>
                  </w:r>
                  <w:r w:rsidRPr="00CE5C1D">
                    <w:rPr>
                      <w:rStyle w:val="hl-brackets45"/>
                    </w:rPr>
                    <w:t>(</w:t>
                  </w:r>
                  <w:r w:rsidRPr="00CE5C1D">
                    <w:rPr>
                      <w:rStyle w:val="hl-predfunc44"/>
                    </w:rPr>
                    <w:t>OrderComment</w:t>
                  </w:r>
                  <w:r w:rsidRPr="00CE5C1D">
                    <w:rPr>
                      <w:rStyle w:val="hl-brackets45"/>
                    </w:rPr>
                    <w:t>()</w:t>
                  </w:r>
                  <w:r w:rsidRPr="00CE5C1D">
                    <w:rPr>
                      <w:rStyle w:val="hl-code47"/>
                    </w:rPr>
                    <w:t>==</w:t>
                  </w:r>
                  <w:r w:rsidRPr="00CE5C1D">
                    <w:rPr>
                      <w:rStyle w:val="hl-quotes36"/>
                    </w:rPr>
                    <w:t>""</w:t>
                  </w:r>
                  <w:r w:rsidRPr="00CE5C1D">
                    <w:rPr>
                      <w:rStyle w:val="hl-brackets45"/>
                    </w:rPr>
                    <w:t>)</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8</w:t>
                  </w:r>
                  <w:r w:rsidRPr="00CE5C1D">
                    <w:rPr>
                      <w:rStyle w:val="hl-brackets45"/>
                    </w:rPr>
                    <w:t>]</w:t>
                  </w:r>
                  <w:r w:rsidRPr="00CE5C1D">
                    <w:rPr>
                      <w:rStyle w:val="hl-code47"/>
                    </w:rPr>
                    <w:t>=</w:t>
                  </w:r>
                  <w:r w:rsidRPr="00CE5C1D">
                    <w:rPr>
                      <w:rStyle w:val="hl-number46"/>
                    </w:rPr>
                    <w:t>0</w:t>
                  </w:r>
                  <w:r w:rsidRPr="00CE5C1D">
                    <w:rPr>
                      <w:rStyle w:val="hl-code47"/>
                    </w:rPr>
                    <w:t xml:space="preserve">;                </w:t>
                  </w:r>
                  <w:r w:rsidRPr="00CE5C1D">
                    <w:rPr>
                      <w:rStyle w:val="hl-comment47"/>
                    </w:rPr>
                    <w:t>// Если нет коммент</w:t>
                  </w:r>
                  <w:r w:rsidRPr="00CE5C1D">
                    <w:rPr>
                      <w:rFonts w:ascii="Courier" w:hAnsi="Courier"/>
                      <w:color w:val="626363"/>
                    </w:rPr>
                    <w:br/>
                    <w:t xml:space="preserve">         </w:t>
                  </w:r>
                  <w:r w:rsidRPr="00CE5C1D">
                    <w:rPr>
                      <w:rStyle w:val="hl-reserved47"/>
                    </w:rPr>
                    <w:t>else</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identifier47"/>
                    </w:rPr>
                    <w:t>Qnt</w:t>
                  </w:r>
                  <w:r w:rsidRPr="00CE5C1D">
                    <w:rPr>
                      <w:rStyle w:val="hl-brackets45"/>
                    </w:rPr>
                    <w:t>][</w:t>
                  </w:r>
                  <w:r w:rsidRPr="00CE5C1D">
                    <w:rPr>
                      <w:rStyle w:val="hl-number46"/>
                    </w:rPr>
                    <w:t>8</w:t>
                  </w:r>
                  <w:r w:rsidRPr="00CE5C1D">
                    <w:rPr>
                      <w:rStyle w:val="hl-brackets45"/>
                    </w:rPr>
                    <w:t>]</w:t>
                  </w:r>
                  <w:r w:rsidRPr="00CE5C1D">
                    <w:rPr>
                      <w:rStyle w:val="hl-code47"/>
                    </w:rPr>
                    <w:t>=</w:t>
                  </w:r>
                  <w:r w:rsidRPr="00CE5C1D">
                    <w:rPr>
                      <w:rStyle w:val="hl-number46"/>
                    </w:rPr>
                    <w:t>1</w:t>
                  </w:r>
                  <w:r w:rsidRPr="00CE5C1D">
                    <w:rPr>
                      <w:rStyle w:val="hl-code47"/>
                    </w:rPr>
                    <w:t xml:space="preserve">;                </w:t>
                  </w:r>
                  <w:r w:rsidRPr="00CE5C1D">
                    <w:rPr>
                      <w:rStyle w:val="hl-comment47"/>
                    </w:rPr>
                    <w:t>// Если есть коммент</w:t>
                  </w:r>
                  <w:r w:rsidRPr="00CE5C1D">
                    <w:rPr>
                      <w:rFonts w:ascii="Courier" w:hAnsi="Courier"/>
                      <w:color w:val="626363"/>
                    </w:rPr>
                    <w:br/>
                    <w:t xml:space="preserve">         </w:t>
                  </w:r>
                  <w:r w:rsidRPr="00CE5C1D">
                    <w:rPr>
                      <w:rStyle w:val="hl-comment47"/>
                    </w:rPr>
                    <w:t>//------------------------------------------------------ 6 --</w:t>
                  </w:r>
                  <w:r w:rsidRPr="00CE5C1D">
                    <w:rPr>
                      <w:rFonts w:ascii="Courier" w:hAnsi="Courier"/>
                      <w:color w:val="626363"/>
                    </w:rPr>
                    <w:br/>
                    <w:t xml:space="preserve">        </w:t>
                  </w:r>
                  <w:r w:rsidRPr="00CE5C1D">
                    <w:rPr>
                      <w:rStyle w:val="hl-brackets45"/>
                    </w:rPr>
                    <w:t>}</w:t>
                  </w:r>
                  <w:r w:rsidRPr="00CE5C1D">
                    <w:rPr>
                      <w:rFonts w:ascii="Courier" w:hAnsi="Courier"/>
                      <w:color w:val="626363"/>
                    </w:rPr>
                    <w:br/>
                    <w:t xml:space="preserve">     </w:t>
                  </w:r>
                  <w:r w:rsidRPr="00CE5C1D">
                    <w:rPr>
                      <w:rStyle w:val="hl-brackets45"/>
                    </w:rPr>
                    <w:t>}</w:t>
                  </w:r>
                  <w:r w:rsidRPr="00CE5C1D">
                    <w:rPr>
                      <w:rFonts w:ascii="Courier" w:hAnsi="Courier"/>
                      <w:color w:val="626363"/>
                    </w:rPr>
                    <w:br/>
                    <w:t xml:space="preserve">   </w:t>
                  </w:r>
                  <w:r w:rsidRPr="00CE5C1D">
                    <w:rPr>
                      <w:rStyle w:val="hl-identifier47"/>
                    </w:rPr>
                    <w:t>Mas_Ord_New</w:t>
                  </w:r>
                  <w:r w:rsidRPr="00CE5C1D">
                    <w:rPr>
                      <w:rStyle w:val="hl-brackets45"/>
                    </w:rPr>
                    <w:t>[</w:t>
                  </w:r>
                  <w:r w:rsidRPr="00CE5C1D">
                    <w:rPr>
                      <w:rStyle w:val="hl-number46"/>
                    </w:rPr>
                    <w:t>0</w:t>
                  </w:r>
                  <w:r w:rsidRPr="00CE5C1D">
                    <w:rPr>
                      <w:rStyle w:val="hl-brackets45"/>
                    </w:rPr>
                    <w:t>][</w:t>
                  </w:r>
                  <w:r w:rsidRPr="00CE5C1D">
                    <w:rPr>
                      <w:rStyle w:val="hl-number46"/>
                    </w:rPr>
                    <w:t>0</w:t>
                  </w:r>
                  <w:r w:rsidRPr="00CE5C1D">
                    <w:rPr>
                      <w:rStyle w:val="hl-brackets45"/>
                    </w:rPr>
                    <w:t>]</w:t>
                  </w:r>
                  <w:r w:rsidRPr="00CE5C1D">
                    <w:rPr>
                      <w:rStyle w:val="hl-code47"/>
                    </w:rPr>
                    <w:t>=</w:t>
                  </w:r>
                  <w:r w:rsidRPr="00CE5C1D">
                    <w:rPr>
                      <w:rStyle w:val="hl-identifier47"/>
                    </w:rPr>
                    <w:t>Qnt</w:t>
                  </w:r>
                  <w:r w:rsidRPr="00CE5C1D">
                    <w:rPr>
                      <w:rStyle w:val="hl-code47"/>
                    </w:rPr>
                    <w:t xml:space="preserve">;                         </w:t>
                  </w:r>
                  <w:r w:rsidRPr="00CE5C1D">
                    <w:rPr>
                      <w:rStyle w:val="hl-comment47"/>
                    </w:rPr>
                    <w:t>// Колич. ордеров</w:t>
                  </w:r>
                  <w:r w:rsidRPr="00CE5C1D">
                    <w:rPr>
                      <w:rFonts w:ascii="Courier" w:hAnsi="Courier"/>
                      <w:color w:val="626363"/>
                    </w:rPr>
                    <w:br/>
                  </w:r>
                  <w:r w:rsidRPr="00CE5C1D">
                    <w:rPr>
                      <w:rStyle w:val="hl-comment47"/>
                    </w:rPr>
                    <w:t>//--------------------------------------------------------------- 7 --</w:t>
                  </w:r>
                  <w:r w:rsidRPr="00CE5C1D">
                    <w:rPr>
                      <w:rFonts w:ascii="Courier" w:hAnsi="Courier"/>
                      <w:color w:val="626363"/>
                    </w:rPr>
                    <w:br/>
                    <w:t xml:space="preserve">   </w:t>
                  </w:r>
                  <w:r w:rsidRPr="00CE5C1D">
                    <w:rPr>
                      <w:rStyle w:val="hl-reserved47"/>
                    </w:rPr>
                    <w:t>return</w:t>
                  </w:r>
                  <w:r w:rsidRPr="00CE5C1D">
                    <w:rPr>
                      <w:rStyle w:val="hl-code47"/>
                    </w:rPr>
                    <w:t>;</w:t>
                  </w:r>
                  <w:r w:rsidRPr="00CE5C1D">
                    <w:rPr>
                      <w:rFonts w:ascii="Courier" w:hAnsi="Courier"/>
                      <w:color w:val="0000FF"/>
                    </w:rPr>
                    <w:br/>
                  </w:r>
                  <w:r w:rsidRPr="00CE5C1D">
                    <w:rPr>
                      <w:rStyle w:val="hl-code47"/>
                    </w:rPr>
                    <w:t xml:space="preserve">  </w:t>
                  </w:r>
                  <w:r w:rsidRPr="00CE5C1D">
                    <w:rPr>
                      <w:rStyle w:val="hl-brackets45"/>
                    </w:rPr>
                    <w:t>}</w:t>
                  </w:r>
                  <w:r w:rsidRPr="00CE5C1D">
                    <w:rPr>
                      <w:rFonts w:ascii="Courier" w:hAnsi="Courier"/>
                      <w:color w:val="626363"/>
                    </w:rPr>
                    <w:br/>
                  </w:r>
                  <w:r w:rsidRPr="00CE5C1D">
                    <w:rPr>
                      <w:rStyle w:val="hl-comment47"/>
                    </w:rPr>
                    <w:t>//--------------------------------------------------------------- 8 --</w:t>
                  </w:r>
                </w:p>
                <w:p w:rsidR="002D2414" w:rsidRDefault="002D2414">
                  <w:pPr>
                    <w:divId w:val="787359411"/>
                    <w:rPr>
                      <w:color w:val="626363"/>
                      <w:sz w:val="19"/>
                      <w:szCs w:val="19"/>
                    </w:rPr>
                  </w:pPr>
                </w:p>
                <w:p w:rsidR="002D2414" w:rsidRDefault="002D2414">
                  <w:pPr>
                    <w:pStyle w:val="a5"/>
                    <w:divId w:val="787359411"/>
                    <w:rPr>
                      <w:color w:val="626363"/>
                      <w:sz w:val="19"/>
                      <w:szCs w:val="19"/>
                    </w:rPr>
                  </w:pPr>
                  <w:r w:rsidRPr="00CE5C1D">
                    <w:rPr>
                      <w:color w:val="626363"/>
                      <w:sz w:val="19"/>
                      <w:szCs w:val="19"/>
                    </w:rPr>
                    <w:t xml:space="preserve">В блоке 1-2 приводится комментарий описания глобальных массивов, используемых в функции. Глобальные массивы объявлены во </w:t>
                  </w:r>
                  <w:hyperlink r:id="rId2128" w:anchor="91_4" w:history="1">
                    <w:r w:rsidRPr="00CE5C1D">
                      <w:rPr>
                        <w:rStyle w:val="a3"/>
                        <w:sz w:val="19"/>
                        <w:szCs w:val="19"/>
                      </w:rPr>
                      <w:t>включаемом файле</w:t>
                    </w:r>
                  </w:hyperlink>
                  <w:r w:rsidRPr="00CE5C1D">
                    <w:rPr>
                      <w:color w:val="626363"/>
                      <w:sz w:val="19"/>
                      <w:szCs w:val="19"/>
                    </w:rPr>
                    <w:t xml:space="preserve"> Variables.mqh. В блоке 3-4 содержание массива Mas_Ord_New копируется в массив Mas_Ord_Old. Таким образом, ранее известное состояние ордеров запоминается и в дальнейшем может использоваться в программе. Далее значения элементов массивов Mas_Ord_New и Mas_Tip, отражающих новое состояние ордеров, обнуляется перед обновлением данных в блоке 4-7.</w:t>
                  </w:r>
                </w:p>
                <w:p w:rsidR="002D2414" w:rsidRPr="00CE5C1D" w:rsidRDefault="002D2414">
                  <w:pPr>
                    <w:pStyle w:val="a5"/>
                    <w:divId w:val="787359411"/>
                    <w:rPr>
                      <w:color w:val="626363"/>
                      <w:sz w:val="19"/>
                      <w:szCs w:val="19"/>
                    </w:rPr>
                  </w:pPr>
                  <w:r w:rsidRPr="00CE5C1D">
                    <w:rPr>
                      <w:color w:val="626363"/>
                      <w:sz w:val="19"/>
                      <w:szCs w:val="19"/>
                    </w:rPr>
                    <w:t>Блок 4-7 содержит цикл for, в котором последовательно опрашиваются все рыночные и отложенные ордера по финансовому инструменту, в окно которого прикреплён эксперт. Отбор ордеров производится с помощью функции OrderSelect() в соответствии с параметром MODE_TRADES, заданным по умолчанию. В блоке 5-6 вычисляются все необходимые характеристики для отобранных ордеров, и полученные значения заносятся в массив новых ордеров Mas_Ord_New. Одновременно производится подсчёт количества ордеров всех типов, и полученные значения присваиваются соответствующим элементам массива Mas_Tip. По окончании цикла общее количество ордеров по финансовому инструменту присваивается элементу Mas_Ord_New[0][0].</w:t>
                  </w:r>
                </w:p>
                <w:p w:rsidR="002D2414" w:rsidRPr="00CE5C1D" w:rsidRDefault="002D2414">
                  <w:pPr>
                    <w:pStyle w:val="a5"/>
                    <w:divId w:val="787359411"/>
                    <w:rPr>
                      <w:color w:val="626363"/>
                      <w:sz w:val="19"/>
                      <w:szCs w:val="19"/>
                    </w:rPr>
                  </w:pPr>
                  <w:r w:rsidRPr="00CE5C1D">
                    <w:rPr>
                      <w:color w:val="626363"/>
                      <w:sz w:val="19"/>
                      <w:szCs w:val="19"/>
                    </w:rPr>
                    <w:t>Отдельно нужно заметить, что анализ закрытых рыночных и удалённых отложенных ордеров (исполнение функции OrderSelect() с параметром MODE_HISTORY) не выполняется. Как правило, сведения о закрытых и удалённых ордерах в торгующих экспертах не используются. Сведения о закрытых и отложенных ордерах представляют историю по торговому счёту. Эти сведения могут быть использованы, например, для построения диаграмм, отражающих динамику вложения средств и фактических результатов торгов, однако не могут принести какую бы то ни было пользу для принятия новых торговых решений. Технически учёт этой части ордеров может быть выполнен аналогичным способом, однако, это - отдельная задача, которая не имеет отношения к торговле.</w:t>
                  </w:r>
                </w:p>
                <w:p w:rsidR="002D2414" w:rsidRPr="00CE5C1D" w:rsidRDefault="002D2414">
                  <w:pPr>
                    <w:pStyle w:val="a5"/>
                    <w:divId w:val="787359411"/>
                    <w:rPr>
                      <w:color w:val="626363"/>
                      <w:sz w:val="19"/>
                      <w:szCs w:val="19"/>
                    </w:rPr>
                  </w:pPr>
                  <w:r w:rsidRPr="00CE5C1D">
                    <w:rPr>
                      <w:color w:val="626363"/>
                      <w:sz w:val="19"/>
                      <w:szCs w:val="19"/>
                    </w:rPr>
                    <w:t>Анализ событий, связанных с ордерами, в программе выполняется на основе сравнения данных, имеющихся в рассмотренных массивах. Например, если массив Mas_Ord_Old содержит сведения о некотором отложенном ордере, номер которого 246810, а массив Mas_Ord_New содержит сведения о том же ордере 246810, но при этом ордер имеет уже другой тип, значит отложенный ордер был преобразован в рыночный. Анализ ордеров необходим также при осуществлении торговых операций (рассматривается в последующем изложении).</w:t>
                  </w:r>
                </w:p>
                <w:p w:rsidR="002D2414" w:rsidRPr="00CE5C1D" w:rsidRDefault="002D2414">
                  <w:pPr>
                    <w:pStyle w:val="a5"/>
                    <w:divId w:val="787359411"/>
                    <w:rPr>
                      <w:color w:val="626363"/>
                      <w:sz w:val="19"/>
                      <w:szCs w:val="19"/>
                    </w:rPr>
                  </w:pPr>
                  <w:r w:rsidRPr="00CE5C1D">
                    <w:rPr>
                      <w:color w:val="626363"/>
                      <w:sz w:val="19"/>
                      <w:szCs w:val="19"/>
                    </w:rPr>
                    <w:t xml:space="preserve">Перед самым первым исполнением функции </w:t>
                  </w:r>
                  <w:hyperlink r:id="rId2129" w:history="1">
                    <w:r w:rsidRPr="00CE5C1D">
                      <w:rPr>
                        <w:rStyle w:val="a3"/>
                        <w:sz w:val="19"/>
                        <w:szCs w:val="19"/>
                      </w:rPr>
                      <w:t>Terminal()</w:t>
                    </w:r>
                  </w:hyperlink>
                  <w:r w:rsidRPr="00CE5C1D">
                    <w:rPr>
                      <w:color w:val="626363"/>
                      <w:sz w:val="19"/>
                      <w:szCs w:val="19"/>
                    </w:rPr>
                    <w:t xml:space="preserve"> массивы Mas_Ord_Old и Mas_Ord_New пустые, т.е. каждый элемент обоих массивов имеет нулевое значение. Это значит, что после первого исполнения функции массив Mas_Ord_Old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787359411"/>
                    <w:rPr>
                      <w:rFonts w:ascii="Courier" w:hAnsi="Courier"/>
                      <w:color w:val="626363"/>
                    </w:rPr>
                  </w:pPr>
                  <w:r w:rsidRPr="00CE5C1D">
                    <w:rPr>
                      <w:rFonts w:ascii="Courier" w:hAnsi="Courier"/>
                      <w:color w:val="626363"/>
                    </w:rPr>
                    <w:t xml:space="preserve">   </w:t>
                  </w:r>
                  <w:r w:rsidRPr="00CE5C1D">
                    <w:rPr>
                      <w:rStyle w:val="hl-predfunc44"/>
                    </w:rPr>
                    <w:t>ArrayCopy</w:t>
                  </w:r>
                  <w:r w:rsidRPr="00CE5C1D">
                    <w:rPr>
                      <w:rStyle w:val="hl-brackets45"/>
                    </w:rPr>
                    <w:t>(</w:t>
                  </w:r>
                  <w:r w:rsidRPr="00CE5C1D">
                    <w:rPr>
                      <w:rStyle w:val="hl-identifier47"/>
                    </w:rPr>
                    <w:t>Mas_Ord_Old</w:t>
                  </w:r>
                  <w:r w:rsidRPr="00CE5C1D">
                    <w:rPr>
                      <w:rStyle w:val="hl-code47"/>
                    </w:rPr>
                    <w:t xml:space="preserve">, </w:t>
                  </w:r>
                  <w:r w:rsidRPr="00CE5C1D">
                    <w:rPr>
                      <w:rStyle w:val="hl-identifier47"/>
                    </w:rPr>
                    <w:t>Mas_Ord_New</w:t>
                  </w:r>
                  <w:r w:rsidRPr="00CE5C1D">
                    <w:rPr>
                      <w:rStyle w:val="hl-brackets45"/>
                    </w:rPr>
                    <w:t>)</w:t>
                  </w:r>
                  <w:r w:rsidRPr="00CE5C1D">
                    <w:rPr>
                      <w:rStyle w:val="hl-code47"/>
                    </w:rPr>
                    <w:t>;</w:t>
                  </w:r>
                  <w:r w:rsidRPr="00CE5C1D">
                    <w:rPr>
                      <w:rStyle w:val="hl-comment47"/>
                    </w:rPr>
                    <w:t>// Сохраняем предыдущую историю</w:t>
                  </w:r>
                </w:p>
                <w:p w:rsidR="002D2414" w:rsidRPr="00CE5C1D" w:rsidRDefault="002D2414">
                  <w:pPr>
                    <w:pStyle w:val="a5"/>
                    <w:divId w:val="787359411"/>
                    <w:rPr>
                      <w:color w:val="626363"/>
                      <w:sz w:val="19"/>
                      <w:szCs w:val="19"/>
                    </w:rPr>
                  </w:pPr>
                  <w:r w:rsidRPr="00CE5C1D">
                    <w:rPr>
                      <w:color w:val="626363"/>
                      <w:sz w:val="19"/>
                      <w:szCs w:val="19"/>
                    </w:rPr>
                    <w:t xml:space="preserve">наследует от массива Mas_Ord_New "нулевое" состояние, в результате чего при исполнении функции обработки событий могут появиться ложные сигналы о событиях. Для того чтобы этого не происходило, самое первое исполнение функции </w:t>
                  </w:r>
                  <w:hyperlink r:id="rId2130" w:history="1">
                    <w:r w:rsidRPr="00CE5C1D">
                      <w:rPr>
                        <w:rStyle w:val="a3"/>
                        <w:sz w:val="19"/>
                        <w:szCs w:val="19"/>
                      </w:rPr>
                      <w:t>Terminal()</w:t>
                    </w:r>
                  </w:hyperlink>
                  <w:r w:rsidRPr="00CE5C1D">
                    <w:rPr>
                      <w:color w:val="626363"/>
                      <w:sz w:val="19"/>
                      <w:szCs w:val="19"/>
                    </w:rPr>
                    <w:t xml:space="preserve"> осуществляется на этапе инициализации, и обработка событий после этого исполнения функции не производится (см. функцию init() в </w:t>
                  </w:r>
                  <w:hyperlink r:id="rId2131" w:anchor="91_3" w:history="1">
                    <w:r w:rsidRPr="00CE5C1D">
                      <w:rPr>
                        <w:rStyle w:val="a3"/>
                        <w:sz w:val="19"/>
                        <w:szCs w:val="19"/>
                      </w:rPr>
                      <w:t>эксперте</w:t>
                    </w:r>
                  </w:hyperlink>
                  <w:r w:rsidRPr="00CE5C1D">
                    <w:rPr>
                      <w:color w:val="626363"/>
                      <w:sz w:val="19"/>
                      <w:szCs w:val="19"/>
                    </w:rPr>
                    <w:t xml:space="preserve"> usualexpert.mq4).</w:t>
                  </w:r>
                </w:p>
                <w:p w:rsidR="002D2414" w:rsidRDefault="002D2414">
                  <w:pPr>
                    <w:divId w:val="787359411"/>
                    <w:rPr>
                      <w:color w:val="626363"/>
                      <w:sz w:val="19"/>
                      <w:szCs w:val="19"/>
                    </w:rPr>
                  </w:pPr>
                </w:p>
                <w:p w:rsidR="002D2414" w:rsidRDefault="003D5ACA">
                  <w:pPr>
                    <w:jc w:val="right"/>
                    <w:divId w:val="229729765"/>
                    <w:rPr>
                      <w:color w:val="626363"/>
                      <w:sz w:val="19"/>
                      <w:szCs w:val="19"/>
                    </w:rPr>
                  </w:pPr>
                  <w:r>
                    <w:rPr>
                      <w:noProof/>
                      <w:color w:val="626363"/>
                      <w:sz w:val="19"/>
                      <w:szCs w:val="19"/>
                    </w:rPr>
                    <w:drawing>
                      <wp:inline distT="0" distB="0" distL="0" distR="0">
                        <wp:extent cx="60960" cy="60960"/>
                        <wp:effectExtent l="19050" t="0" r="0" b="0"/>
                        <wp:docPr id="781" name="Рисунок 78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132" w:history="1">
                    <w:r w:rsidR="002D2414">
                      <w:rPr>
                        <w:rStyle w:val="a3"/>
                        <w:sz w:val="19"/>
                        <w:szCs w:val="19"/>
                      </w:rPr>
                      <w:t>Структура обычной программы</w:t>
                    </w:r>
                  </w:hyperlink>
                  <w:hyperlink r:id="rId2133" w:history="1">
                    <w:r w:rsidR="002D2414">
                      <w:rPr>
                        <w:rStyle w:val="a3"/>
                        <w:sz w:val="19"/>
                        <w:szCs w:val="19"/>
                      </w:rPr>
                      <w:t>Информационная функция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82" name="Рисунок 78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29729765"/>
                    <w:rPr>
                      <w:color w:val="626363"/>
                      <w:sz w:val="19"/>
                      <w:szCs w:val="19"/>
                    </w:rPr>
                  </w:pPr>
                  <w:r>
                    <w:rPr>
                      <w:color w:val="626363"/>
                      <w:sz w:val="19"/>
                      <w:szCs w:val="19"/>
                    </w:rPr>
                    <w:t xml:space="preserve">© 2000-2010, </w:t>
                  </w:r>
                  <w:hyperlink r:id="rId2134"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943003288"/>
        <w:rPr>
          <w:color w:val="626363"/>
          <w:sz w:val="19"/>
          <w:szCs w:val="19"/>
        </w:rPr>
      </w:pPr>
      <w:hyperlink r:id="rId2135"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83" name="Рисунок 78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136"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84" name="Рисунок 78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Структура обычной программы </w:t>
      </w:r>
    </w:p>
    <w:p w:rsidR="002D2414" w:rsidRDefault="002D2414">
      <w:pPr>
        <w:divId w:val="1573390410"/>
        <w:rPr>
          <w:color w:val="626363"/>
          <w:sz w:val="19"/>
          <w:szCs w:val="19"/>
        </w:rPr>
      </w:pPr>
      <w:hyperlink r:id="rId2137" w:tgtFrame="_blank" w:history="1">
        <w:r w:rsidR="003D5ACA">
          <w:rPr>
            <w:noProof/>
            <w:color w:val="626363"/>
            <w:sz w:val="19"/>
            <w:szCs w:val="19"/>
          </w:rPr>
          <w:drawing>
            <wp:anchor distT="0" distB="0" distL="0" distR="0" simplePos="0" relativeHeight="25168588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3" name="Рисунок 7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17"/>
        <w:gridCol w:w="7713"/>
      </w:tblGrid>
      <w:tr w:rsidR="002D2414">
        <w:trPr>
          <w:divId w:val="1896119047"/>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68"/>
              </w:numPr>
              <w:spacing w:before="100" w:beforeAutospacing="1" w:after="100" w:afterAutospacing="1"/>
              <w:ind w:left="120" w:right="225"/>
              <w:rPr>
                <w:color w:val="626363"/>
                <w:sz w:val="19"/>
                <w:szCs w:val="19"/>
              </w:rPr>
            </w:pPr>
            <w:hyperlink r:id="rId2138" w:history="1">
              <w:r>
                <w:rPr>
                  <w:rStyle w:val="a6"/>
                  <w:color w:val="42639C"/>
                  <w:sz w:val="19"/>
                  <w:szCs w:val="19"/>
                  <w:u w:val="single"/>
                </w:rPr>
                <w:t>Структура обычной программы</w:t>
              </w:r>
            </w:hyperlink>
          </w:p>
          <w:p w:rsidR="002D2414" w:rsidRDefault="002D2414">
            <w:pPr>
              <w:numPr>
                <w:ilvl w:val="0"/>
                <w:numId w:val="168"/>
              </w:numPr>
              <w:spacing w:before="100" w:beforeAutospacing="1" w:after="100" w:afterAutospacing="1"/>
              <w:ind w:left="120" w:right="225"/>
              <w:rPr>
                <w:color w:val="626363"/>
                <w:sz w:val="19"/>
                <w:szCs w:val="19"/>
              </w:rPr>
            </w:pPr>
            <w:hyperlink r:id="rId2139" w:history="1">
              <w:r>
                <w:rPr>
                  <w:rStyle w:val="a3"/>
                  <w:sz w:val="19"/>
                  <w:szCs w:val="19"/>
                </w:rPr>
                <w:t>Учёт ордеров</w:t>
              </w:r>
            </w:hyperlink>
          </w:p>
          <w:p w:rsidR="002D2414" w:rsidRDefault="002D2414">
            <w:pPr>
              <w:numPr>
                <w:ilvl w:val="0"/>
                <w:numId w:val="168"/>
              </w:numPr>
              <w:spacing w:before="100" w:beforeAutospacing="1" w:after="100" w:afterAutospacing="1"/>
              <w:ind w:left="120" w:right="225"/>
              <w:rPr>
                <w:color w:val="626363"/>
                <w:sz w:val="19"/>
                <w:szCs w:val="19"/>
              </w:rPr>
            </w:pPr>
            <w:hyperlink r:id="rId2140" w:history="1">
              <w:r>
                <w:rPr>
                  <w:rStyle w:val="a3"/>
                  <w:sz w:val="19"/>
                  <w:szCs w:val="19"/>
                </w:rPr>
                <w:t>Информационная функция</w:t>
              </w:r>
            </w:hyperlink>
          </w:p>
          <w:p w:rsidR="002D2414" w:rsidRDefault="002D2414">
            <w:pPr>
              <w:numPr>
                <w:ilvl w:val="0"/>
                <w:numId w:val="168"/>
              </w:numPr>
              <w:spacing w:before="100" w:beforeAutospacing="1" w:after="100" w:afterAutospacing="1"/>
              <w:ind w:left="120" w:right="225"/>
              <w:rPr>
                <w:color w:val="626363"/>
                <w:sz w:val="19"/>
                <w:szCs w:val="19"/>
              </w:rPr>
            </w:pPr>
            <w:hyperlink r:id="rId2141" w:history="1">
              <w:r>
                <w:rPr>
                  <w:rStyle w:val="a3"/>
                  <w:sz w:val="19"/>
                  <w:szCs w:val="19"/>
                </w:rPr>
                <w:t>Функция слежения за событиями</w:t>
              </w:r>
            </w:hyperlink>
          </w:p>
          <w:p w:rsidR="002D2414" w:rsidRDefault="002D2414">
            <w:pPr>
              <w:numPr>
                <w:ilvl w:val="0"/>
                <w:numId w:val="168"/>
              </w:numPr>
              <w:spacing w:before="100" w:beforeAutospacing="1" w:after="100" w:afterAutospacing="1"/>
              <w:ind w:left="120" w:right="225"/>
              <w:rPr>
                <w:color w:val="626363"/>
                <w:sz w:val="19"/>
                <w:szCs w:val="19"/>
              </w:rPr>
            </w:pPr>
            <w:hyperlink r:id="rId2142" w:history="1">
              <w:r>
                <w:rPr>
                  <w:rStyle w:val="a3"/>
                  <w:sz w:val="19"/>
                  <w:szCs w:val="19"/>
                </w:rPr>
                <w:t>Функция определения количества лотов</w:t>
              </w:r>
            </w:hyperlink>
          </w:p>
          <w:p w:rsidR="002D2414" w:rsidRDefault="002D2414">
            <w:pPr>
              <w:numPr>
                <w:ilvl w:val="0"/>
                <w:numId w:val="168"/>
              </w:numPr>
              <w:spacing w:before="100" w:beforeAutospacing="1" w:after="100" w:afterAutospacing="1"/>
              <w:ind w:left="120" w:right="225"/>
              <w:rPr>
                <w:color w:val="626363"/>
                <w:sz w:val="19"/>
                <w:szCs w:val="19"/>
              </w:rPr>
            </w:pPr>
            <w:hyperlink r:id="rId2143" w:history="1">
              <w:r>
                <w:rPr>
                  <w:rStyle w:val="a3"/>
                  <w:sz w:val="19"/>
                  <w:szCs w:val="19"/>
                </w:rPr>
                <w:t>Функция определения торговых критериев</w:t>
              </w:r>
            </w:hyperlink>
          </w:p>
          <w:p w:rsidR="002D2414" w:rsidRDefault="002D2414">
            <w:pPr>
              <w:numPr>
                <w:ilvl w:val="0"/>
                <w:numId w:val="168"/>
              </w:numPr>
              <w:spacing w:before="100" w:beforeAutospacing="1" w:after="100" w:afterAutospacing="1"/>
              <w:ind w:left="120" w:right="225"/>
              <w:rPr>
                <w:color w:val="626363"/>
                <w:sz w:val="19"/>
                <w:szCs w:val="19"/>
              </w:rPr>
            </w:pPr>
            <w:hyperlink r:id="rId2144" w:history="1">
              <w:r>
                <w:rPr>
                  <w:rStyle w:val="a3"/>
                  <w:sz w:val="19"/>
                  <w:szCs w:val="19"/>
                </w:rPr>
                <w:t>Торговые функции</w:t>
              </w:r>
            </w:hyperlink>
          </w:p>
          <w:p w:rsidR="002D2414" w:rsidRDefault="002D2414">
            <w:pPr>
              <w:numPr>
                <w:ilvl w:val="0"/>
                <w:numId w:val="168"/>
              </w:numPr>
              <w:spacing w:before="100" w:beforeAutospacing="1" w:after="100" w:afterAutospacing="1"/>
              <w:ind w:left="120" w:right="225"/>
              <w:rPr>
                <w:color w:val="626363"/>
                <w:sz w:val="19"/>
                <w:szCs w:val="19"/>
              </w:rPr>
            </w:pPr>
            <w:hyperlink r:id="rId2145"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38"/>
              <w:gridCol w:w="87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85" name="Рисунок 785"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50652244"/>
                    <w:rPr>
                      <w:color w:val="626363"/>
                      <w:sz w:val="15"/>
                      <w:szCs w:val="15"/>
                    </w:rPr>
                  </w:pPr>
                  <w:r>
                    <w:rPr>
                      <w:color w:val="626363"/>
                      <w:sz w:val="15"/>
                      <w:szCs w:val="15"/>
                    </w:rPr>
                    <w:t xml:space="preserve">Переходи на следующий </w:t>
                  </w:r>
                </w:p>
                <w:p w:rsidR="002D2414" w:rsidRDefault="002D2414">
                  <w:pPr>
                    <w:spacing w:after="300"/>
                    <w:divId w:val="154612848"/>
                    <w:rPr>
                      <w:color w:val="626363"/>
                      <w:sz w:val="15"/>
                      <w:szCs w:val="15"/>
                    </w:rPr>
                  </w:pPr>
                  <w:r>
                    <w:rPr>
                      <w:color w:val="626363"/>
                      <w:sz w:val="15"/>
                      <w:szCs w:val="15"/>
                    </w:rPr>
                    <w:t xml:space="preserve">уровень с </w:t>
                  </w:r>
                  <w:hyperlink r:id="rId214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3"/>
              <w:gridCol w:w="1038"/>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86" name="Рисунок 786"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89937727"/>
                    <w:rPr>
                      <w:color w:val="626363"/>
                      <w:sz w:val="15"/>
                      <w:szCs w:val="15"/>
                    </w:rPr>
                  </w:pPr>
                  <w:r>
                    <w:rPr>
                      <w:color w:val="626363"/>
                      <w:sz w:val="15"/>
                      <w:szCs w:val="15"/>
                    </w:rPr>
                    <w:t xml:space="preserve">Интересуешься новым? </w:t>
                  </w:r>
                </w:p>
                <w:p w:rsidR="002D2414" w:rsidRDefault="002D2414">
                  <w:pPr>
                    <w:spacing w:after="300"/>
                    <w:divId w:val="2095861300"/>
                    <w:rPr>
                      <w:color w:val="626363"/>
                      <w:sz w:val="15"/>
                      <w:szCs w:val="15"/>
                    </w:rPr>
                  </w:pPr>
                  <w:r>
                    <w:rPr>
                      <w:color w:val="626363"/>
                      <w:sz w:val="15"/>
                      <w:szCs w:val="15"/>
                    </w:rPr>
                    <w:t xml:space="preserve">Доступна </w:t>
                  </w:r>
                  <w:hyperlink r:id="rId214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54"/>
              <w:gridCol w:w="857"/>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87" name="Рисунок 787"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86821218"/>
                    <w:rPr>
                      <w:color w:val="626363"/>
                      <w:sz w:val="15"/>
                      <w:szCs w:val="15"/>
                    </w:rPr>
                  </w:pPr>
                  <w:r>
                    <w:rPr>
                      <w:color w:val="626363"/>
                      <w:sz w:val="15"/>
                      <w:szCs w:val="15"/>
                    </w:rPr>
                    <w:t xml:space="preserve">Скачайте клиентский терминал </w:t>
                  </w:r>
                  <w:hyperlink r:id="rId214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68"/>
            </w:tblGrid>
            <w:tr w:rsidR="002D2414">
              <w:trPr>
                <w:tblCellSpacing w:w="0" w:type="dxa"/>
              </w:trPr>
              <w:tc>
                <w:tcPr>
                  <w:tcW w:w="0" w:type="auto"/>
                  <w:hideMark/>
                </w:tcPr>
                <w:p w:rsidR="002D2414" w:rsidRDefault="002D2414">
                  <w:pPr>
                    <w:divId w:val="90862763"/>
                    <w:rPr>
                      <w:color w:val="626363"/>
                      <w:sz w:val="19"/>
                      <w:szCs w:val="19"/>
                    </w:rPr>
                  </w:pPr>
                </w:p>
                <w:p w:rsidR="002D2414" w:rsidRDefault="002D2414">
                  <w:pPr>
                    <w:pStyle w:val="1"/>
                    <w:divId w:val="90862763"/>
                    <w:rPr>
                      <w:color w:val="626363"/>
                      <w:sz w:val="30"/>
                      <w:szCs w:val="30"/>
                    </w:rPr>
                  </w:pPr>
                  <w:r>
                    <w:rPr>
                      <w:color w:val="626363"/>
                      <w:sz w:val="30"/>
                      <w:szCs w:val="30"/>
                    </w:rPr>
                    <w:t>Структура обычной программы</w:t>
                  </w:r>
                </w:p>
                <w:p w:rsidR="002D2414" w:rsidRDefault="002D2414">
                  <w:pPr>
                    <w:divId w:val="90862763"/>
                    <w:rPr>
                      <w:color w:val="626363"/>
                      <w:sz w:val="19"/>
                      <w:szCs w:val="19"/>
                    </w:rPr>
                  </w:pPr>
                </w:p>
                <w:p w:rsidR="002D2414" w:rsidRDefault="002D2414">
                  <w:pPr>
                    <w:pStyle w:val="a5"/>
                    <w:divId w:val="90862763"/>
                    <w:rPr>
                      <w:color w:val="626363"/>
                      <w:sz w:val="19"/>
                      <w:szCs w:val="19"/>
                    </w:rPr>
                  </w:pPr>
                  <w:r w:rsidRPr="00CE5C1D">
                    <w:rPr>
                      <w:color w:val="626363"/>
                      <w:sz w:val="19"/>
                      <w:szCs w:val="19"/>
                    </w:rPr>
                    <w:t xml:space="preserve">Основной отличительной особенностью обычной программы является её структура, позволяющая легко применять те или иные пользовательские функции. Обычно для удобства пользовательские функции оформляются в виде включаемых файлов (.mqh), которые хранятся в каталоге </w:t>
                  </w:r>
                  <w:r w:rsidRPr="00CE5C1D">
                    <w:rPr>
                      <w:b/>
                      <w:bCs/>
                      <w:i/>
                      <w:iCs/>
                      <w:color w:val="626363"/>
                      <w:sz w:val="19"/>
                      <w:szCs w:val="19"/>
                    </w:rPr>
                    <w:t>Каталог_терминала\experts\include</w:t>
                  </w:r>
                  <w:r w:rsidRPr="00CE5C1D">
                    <w:rPr>
                      <w:color w:val="626363"/>
                      <w:sz w:val="19"/>
                      <w:szCs w:val="19"/>
                    </w:rPr>
                    <w:t>.</w:t>
                  </w:r>
                </w:p>
                <w:p w:rsidR="002D2414" w:rsidRPr="00CE5C1D" w:rsidRDefault="002D2414">
                  <w:pPr>
                    <w:pStyle w:val="a5"/>
                    <w:divId w:val="90862763"/>
                    <w:rPr>
                      <w:color w:val="626363"/>
                      <w:sz w:val="19"/>
                      <w:szCs w:val="19"/>
                    </w:rPr>
                  </w:pPr>
                  <w:r w:rsidRPr="00CE5C1D">
                    <w:rPr>
                      <w:color w:val="626363"/>
                      <w:sz w:val="19"/>
                      <w:szCs w:val="19"/>
                    </w:rPr>
                    <w:t>Как правило, обычная программа содержит все три специальные функции, которые вызывают для исполнения необходимые пользовательские функции. Пользовательские функции, в свою очередь, могут вызывать для исполнения другие пользовательские функции, при этом каждая из них имеет своё функционально ограниченное назначение.</w:t>
                  </w:r>
                </w:p>
                <w:p w:rsidR="002D2414" w:rsidRPr="00CE5C1D" w:rsidRDefault="002D2414">
                  <w:pPr>
                    <w:pStyle w:val="a5"/>
                    <w:divId w:val="90862763"/>
                    <w:rPr>
                      <w:color w:val="626363"/>
                      <w:sz w:val="19"/>
                      <w:szCs w:val="19"/>
                    </w:rPr>
                  </w:pPr>
                  <w:r w:rsidRPr="00CE5C1D">
                    <w:rPr>
                      <w:color w:val="626363"/>
                      <w:sz w:val="19"/>
                      <w:szCs w:val="19"/>
                    </w:rPr>
                    <w:t>В составе эксперта могут применяться пользовательские функции с самыми разнообразными свойствами. Одни функции, например, предназначены для отслеживания событий и удобного вывода информации, другие - для формирования торговых приказов, третьи - для различных вычислений, например, определения торговых критериев, вычисления стоимости ордеров и т.д. Решение о том, какие функции использовать в программе, зависит от назначения эксперта и от того, какой сервис программа должна предоставлять пользователю. На рис. 155 приведена структурная схема обычного торгующего эксперта, построенного на небольшом наборе пользовательских функций.</w:t>
                  </w:r>
                </w:p>
                <w:p w:rsidR="002D2414" w:rsidRDefault="002D2414">
                  <w:pPr>
                    <w:divId w:val="90862763"/>
                    <w:rPr>
                      <w:color w:val="626363"/>
                      <w:sz w:val="19"/>
                      <w:szCs w:val="19"/>
                    </w:rPr>
                  </w:pPr>
                </w:p>
                <w:p w:rsidR="002D2414" w:rsidRDefault="003D5ACA">
                  <w:pPr>
                    <w:pStyle w:val="imgs"/>
                    <w:divId w:val="90862763"/>
                  </w:pPr>
                  <w:r>
                    <w:rPr>
                      <w:noProof/>
                    </w:rPr>
                    <w:drawing>
                      <wp:inline distT="0" distB="0" distL="0" distR="0">
                        <wp:extent cx="4274820" cy="4251960"/>
                        <wp:effectExtent l="19050" t="0" r="0" b="0"/>
                        <wp:docPr id="788" name="Рисунок 788" descr="thismessage:///c/book/i/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thismessage:///c/book/i/155.png"/>
                                <pic:cNvPicPr>
                                  <a:picLocks noChangeAspect="1" noChangeArrowheads="1"/>
                                </pic:cNvPicPr>
                              </pic:nvPicPr>
                              <pic:blipFill>
                                <a:blip r:link="rId2149" cstate="print"/>
                                <a:srcRect/>
                                <a:stretch>
                                  <a:fillRect/>
                                </a:stretch>
                              </pic:blipFill>
                              <pic:spPr bwMode="auto">
                                <a:xfrm>
                                  <a:off x="0" y="0"/>
                                  <a:ext cx="4274820" cy="4251960"/>
                                </a:xfrm>
                                <a:prstGeom prst="rect">
                                  <a:avLst/>
                                </a:prstGeom>
                                <a:noFill/>
                                <a:ln w="9525">
                                  <a:noFill/>
                                  <a:miter lim="800000"/>
                                  <a:headEnd/>
                                  <a:tailEnd/>
                                </a:ln>
                              </pic:spPr>
                            </pic:pic>
                          </a:graphicData>
                        </a:graphic>
                      </wp:inline>
                    </w:drawing>
                  </w:r>
                  <w:r w:rsidR="002D2414" w:rsidRPr="00CE5C1D">
                    <w:br/>
                    <w:t>Рис. 155. Структурная схема обычной программы (эксперт).</w:t>
                  </w:r>
                </w:p>
                <w:p w:rsidR="002D2414" w:rsidRDefault="002D2414">
                  <w:pPr>
                    <w:divId w:val="90862763"/>
                    <w:rPr>
                      <w:color w:val="626363"/>
                      <w:sz w:val="19"/>
                      <w:szCs w:val="19"/>
                    </w:rPr>
                  </w:pPr>
                </w:p>
                <w:p w:rsidR="002D2414" w:rsidRDefault="002D2414">
                  <w:pPr>
                    <w:pStyle w:val="a5"/>
                    <w:divId w:val="90862763"/>
                    <w:rPr>
                      <w:color w:val="626363"/>
                      <w:sz w:val="19"/>
                      <w:szCs w:val="19"/>
                    </w:rPr>
                  </w:pPr>
                  <w:r w:rsidRPr="00CE5C1D">
                    <w:rPr>
                      <w:color w:val="626363"/>
                      <w:sz w:val="19"/>
                      <w:szCs w:val="19"/>
                    </w:rPr>
                    <w:t>Стрелками на структурной схеме показаны связи между различными функциями. Например, функция учёта ордеров вызывается в эксперте из специальной функции init(), специальной функции start(), а также может быть вызвана из любого другого места программы. В правой части схемы показаны стрелки связей, символизирующие возможность вызова одной пользовательской функции из другой. Например, функция определения торговых критериев не вызывается ни из одной специальной функции, но может быть вызвана для исполнения торговой функцией. Информационная функция вызывается из специальной функции deinit(), а также при необходимости вызывается другими функциями, например, функцией обработки ошибок, торговыми функциями, функцией слежения за событиями. Включаемый файл объявления переменных не вызывается ни из одной функции, потому что имеющийся в нём код не является описанием функции, которая может быть вызвана и исполнена. Этот файл содержит строки объявления глобальных переменных, поэтому просто является составной частью эксперта. Для того чтобы понять, каким образом различные части эксперта взаимодействуют между собой, рассмотрим порядок создания и использования включаемых файлов.</w:t>
                  </w:r>
                </w:p>
                <w:p w:rsidR="002D2414" w:rsidRDefault="002D2414">
                  <w:pPr>
                    <w:pStyle w:val="2"/>
                    <w:divId w:val="90862763"/>
                    <w:rPr>
                      <w:color w:val="626363"/>
                      <w:sz w:val="27"/>
                      <w:szCs w:val="27"/>
                    </w:rPr>
                  </w:pPr>
                  <w:r>
                    <w:rPr>
                      <w:color w:val="626363"/>
                      <w:sz w:val="27"/>
                      <w:szCs w:val="27"/>
                    </w:rPr>
                    <w:t>Использование включаемых файлов</w:t>
                  </w:r>
                </w:p>
                <w:p w:rsidR="002D2414" w:rsidRDefault="002D2414">
                  <w:pPr>
                    <w:divId w:val="90862763"/>
                    <w:rPr>
                      <w:color w:val="626363"/>
                      <w:sz w:val="19"/>
                      <w:szCs w:val="19"/>
                    </w:rPr>
                  </w:pPr>
                </w:p>
                <w:p w:rsidR="002D2414" w:rsidRDefault="002D2414">
                  <w:pPr>
                    <w:pStyle w:val="a5"/>
                    <w:divId w:val="90862763"/>
                    <w:rPr>
                      <w:color w:val="626363"/>
                      <w:sz w:val="19"/>
                      <w:szCs w:val="19"/>
                    </w:rPr>
                  </w:pPr>
                  <w:r w:rsidRPr="00CE5C1D">
                    <w:rPr>
                      <w:color w:val="626363"/>
                      <w:sz w:val="19"/>
                      <w:szCs w:val="19"/>
                    </w:rPr>
                    <w:t>Если прикладная программа содержит множество программных строк, то её отладка бывает затруднительной - программисту приходится многократно прокручивать текст программы, чтобы внести изменения в код в том или ином месте. В подобных случаях для удобства программа может быть разделена на несколько фрагментов, каждый из которых оформляется в виде отдельного включаемого файла. Включаемые файлы могут содержать любой фрагмент кода, который предполагается использовать в программе. Обычно каждая используемая в программе функция оформляется в виде включаемого файла. Если несколько функций логически связаны между собой, то содержанием одного включаемого файла может быть описание нескольких пользовательских функций.</w:t>
                  </w:r>
                </w:p>
                <w:p w:rsidR="002D2414" w:rsidRPr="00CE5C1D" w:rsidRDefault="002D2414">
                  <w:pPr>
                    <w:pStyle w:val="a5"/>
                    <w:divId w:val="90862763"/>
                    <w:rPr>
                      <w:color w:val="626363"/>
                      <w:sz w:val="19"/>
                      <w:szCs w:val="19"/>
                    </w:rPr>
                  </w:pPr>
                  <w:r w:rsidRPr="00CE5C1D">
                    <w:rPr>
                      <w:color w:val="626363"/>
                      <w:sz w:val="19"/>
                      <w:szCs w:val="19"/>
                    </w:rPr>
                    <w:t xml:space="preserve">В разделе </w:t>
                  </w:r>
                  <w:hyperlink r:id="rId2150" w:history="1">
                    <w:r w:rsidRPr="00CE5C1D">
                      <w:rPr>
                        <w:rStyle w:val="a3"/>
                        <w:sz w:val="19"/>
                        <w:szCs w:val="19"/>
                      </w:rPr>
                      <w:t>Информация о счёте</w:t>
                    </w:r>
                  </w:hyperlink>
                  <w:r w:rsidRPr="00CE5C1D">
                    <w:rPr>
                      <w:color w:val="626363"/>
                      <w:sz w:val="19"/>
                      <w:szCs w:val="19"/>
                    </w:rPr>
                    <w:t xml:space="preserve"> рассматривался пример защитного кода, предотвращающего несанкционированное использование коммерческих программ. В эксперте </w:t>
                  </w:r>
                  <w:hyperlink r:id="rId2151" w:history="1">
                    <w:r w:rsidRPr="00CE5C1D">
                      <w:rPr>
                        <w:rStyle w:val="a3"/>
                        <w:sz w:val="19"/>
                        <w:szCs w:val="19"/>
                      </w:rPr>
                      <w:t>check.mq4</w:t>
                    </w:r>
                  </w:hyperlink>
                  <w:r w:rsidRPr="00CE5C1D">
                    <w:rPr>
                      <w:color w:val="626363"/>
                      <w:sz w:val="19"/>
                      <w:szCs w:val="19"/>
                    </w:rPr>
                    <w:t xml:space="preserve"> соответствующая часть программного кода представлена в виде пользовательской функции Check(), описание которой содержится непосредственно в исходном тексте эксперта. В эксперте </w:t>
                  </w:r>
                  <w:hyperlink r:id="rId2152" w:history="1">
                    <w:r w:rsidRPr="00CE5C1D">
                      <w:rPr>
                        <w:rStyle w:val="a3"/>
                        <w:sz w:val="19"/>
                        <w:szCs w:val="19"/>
                      </w:rPr>
                      <w:t>usualexpert.mq4</w:t>
                    </w:r>
                  </w:hyperlink>
                  <w:r w:rsidRPr="00CE5C1D">
                    <w:rPr>
                      <w:color w:val="626363"/>
                      <w:sz w:val="19"/>
                      <w:szCs w:val="19"/>
                    </w:rPr>
                    <w:t xml:space="preserve"> (см. рис. 91.3) также используется эта функция, но в этом случае функция оформлена в виде включаемого файла Check.mqh.</w:t>
                  </w:r>
                </w:p>
                <w:p w:rsidR="002D2414" w:rsidRDefault="002D2414">
                  <w:pPr>
                    <w:pStyle w:val="2"/>
                    <w:divId w:val="90862763"/>
                    <w:rPr>
                      <w:color w:val="626363"/>
                      <w:sz w:val="27"/>
                      <w:szCs w:val="27"/>
                    </w:rPr>
                  </w:pPr>
                  <w:r>
                    <w:rPr>
                      <w:color w:val="626363"/>
                      <w:sz w:val="27"/>
                      <w:szCs w:val="27"/>
                    </w:rPr>
                    <w:t>Пользовательская функция Check()</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90862763"/>
                    <w:rPr>
                      <w:rFonts w:ascii="Courier" w:hAnsi="Courier"/>
                      <w:color w:val="626363"/>
                    </w:rPr>
                  </w:pPr>
                  <w:r w:rsidRPr="00CE5C1D">
                    <w:rPr>
                      <w:rStyle w:val="hl-reserved48"/>
                    </w:rPr>
                    <w:t>bool</w:t>
                  </w:r>
                  <w:r w:rsidRPr="00CE5C1D">
                    <w:rPr>
                      <w:rFonts w:ascii="Courier" w:hAnsi="Courier"/>
                      <w:color w:val="626363"/>
                    </w:rPr>
                    <w:t xml:space="preserve"> </w:t>
                  </w:r>
                  <w:r w:rsidRPr="00CE5C1D">
                    <w:rPr>
                      <w:rStyle w:val="hl-identifier48"/>
                    </w:rPr>
                    <w:t>Check</w:t>
                  </w:r>
                  <w:r w:rsidRPr="00CE5C1D">
                    <w:rPr>
                      <w:rStyle w:val="hl-brackets46"/>
                    </w:rPr>
                    <w:t>()</w:t>
                  </w:r>
                </w:p>
                <w:p w:rsidR="002D2414" w:rsidRPr="00CE5C1D" w:rsidRDefault="002D2414">
                  <w:pPr>
                    <w:pStyle w:val="a5"/>
                    <w:divId w:val="90862763"/>
                    <w:rPr>
                      <w:color w:val="626363"/>
                      <w:sz w:val="19"/>
                      <w:szCs w:val="19"/>
                    </w:rPr>
                  </w:pPr>
                  <w:r w:rsidRPr="00CE5C1D">
                    <w:rPr>
                      <w:color w:val="626363"/>
                      <w:sz w:val="19"/>
                      <w:szCs w:val="19"/>
                    </w:rPr>
                    <w:t>Функция возвращает TRUE, если соблюдены условия использования прикладной программы, возвращает FALSE, если условия не соблюдены.</w:t>
                  </w:r>
                </w:p>
                <w:p w:rsidR="002D2414" w:rsidRPr="00CE5C1D" w:rsidRDefault="002D2414">
                  <w:pPr>
                    <w:pStyle w:val="a5"/>
                    <w:divId w:val="90862763"/>
                    <w:rPr>
                      <w:color w:val="626363"/>
                      <w:sz w:val="19"/>
                      <w:szCs w:val="19"/>
                    </w:rPr>
                  </w:pPr>
                  <w:r w:rsidRPr="00CE5C1D">
                    <w:rPr>
                      <w:color w:val="626363"/>
                      <w:sz w:val="19"/>
                      <w:szCs w:val="19"/>
                    </w:rPr>
                    <w:t>Условия использования программы считаются выполненными, если:</w:t>
                  </w:r>
                </w:p>
                <w:p w:rsidR="002D2414" w:rsidRDefault="002D2414">
                  <w:pPr>
                    <w:numPr>
                      <w:ilvl w:val="0"/>
                      <w:numId w:val="169"/>
                    </w:numPr>
                    <w:spacing w:before="100" w:beforeAutospacing="1" w:after="100" w:afterAutospacing="1"/>
                    <w:divId w:val="90862763"/>
                    <w:rPr>
                      <w:color w:val="626363"/>
                      <w:sz w:val="19"/>
                      <w:szCs w:val="19"/>
                    </w:rPr>
                  </w:pPr>
                  <w:r>
                    <w:rPr>
                      <w:color w:val="626363"/>
                      <w:sz w:val="19"/>
                      <w:szCs w:val="19"/>
                    </w:rPr>
                    <w:t>программа используется на демо-счёте;</w:t>
                  </w:r>
                </w:p>
                <w:p w:rsidR="002D2414" w:rsidRDefault="002D2414">
                  <w:pPr>
                    <w:numPr>
                      <w:ilvl w:val="0"/>
                      <w:numId w:val="169"/>
                    </w:numPr>
                    <w:spacing w:before="100" w:beforeAutospacing="1" w:after="100" w:afterAutospacing="1"/>
                    <w:divId w:val="90862763"/>
                    <w:rPr>
                      <w:color w:val="626363"/>
                      <w:sz w:val="19"/>
                      <w:szCs w:val="19"/>
                    </w:rPr>
                  </w:pPr>
                  <w:r>
                    <w:rPr>
                      <w:color w:val="626363"/>
                      <w:sz w:val="19"/>
                      <w:szCs w:val="19"/>
                    </w:rPr>
                    <w:t>счёт открыт в компании SuperBank;</w:t>
                  </w:r>
                </w:p>
                <w:p w:rsidR="002D2414" w:rsidRDefault="002D2414">
                  <w:pPr>
                    <w:numPr>
                      <w:ilvl w:val="0"/>
                      <w:numId w:val="169"/>
                    </w:numPr>
                    <w:spacing w:before="100" w:beforeAutospacing="1" w:after="100" w:afterAutospacing="1"/>
                    <w:divId w:val="90862763"/>
                    <w:rPr>
                      <w:color w:val="626363"/>
                      <w:sz w:val="19"/>
                      <w:szCs w:val="19"/>
                    </w:rPr>
                  </w:pPr>
                  <w:r>
                    <w:rPr>
                      <w:color w:val="626363"/>
                      <w:sz w:val="19"/>
                      <w:szCs w:val="19"/>
                    </w:rPr>
                    <w:t>при работе на реальном счёте пользователь установил правильное значение внешней переменной Parol.</w:t>
                  </w:r>
                </w:p>
                <w:p w:rsidR="002D2414" w:rsidRDefault="002D2414">
                  <w:pPr>
                    <w:pStyle w:val="a5"/>
                    <w:divId w:val="90862763"/>
                    <w:rPr>
                      <w:color w:val="626363"/>
                      <w:sz w:val="19"/>
                      <w:szCs w:val="19"/>
                    </w:rPr>
                  </w:pPr>
                  <w:r w:rsidRPr="00CE5C1D">
                    <w:rPr>
                      <w:color w:val="626363"/>
                      <w:sz w:val="19"/>
                      <w:szCs w:val="19"/>
                    </w:rPr>
                    <w:t xml:space="preserve">Включаемый файл </w:t>
                  </w:r>
                  <w:hyperlink r:id="rId2153" w:history="1">
                    <w:r w:rsidRPr="00CE5C1D">
                      <w:rPr>
                        <w:rStyle w:val="a3"/>
                        <w:sz w:val="19"/>
                        <w:szCs w:val="19"/>
                      </w:rPr>
                      <w:t>Check.mqh</w:t>
                    </w:r>
                  </w:hyperlink>
                  <w:r w:rsidRPr="00CE5C1D">
                    <w:rPr>
                      <w:color w:val="626363"/>
                      <w:sz w:val="19"/>
                      <w:szCs w:val="19"/>
                    </w:rPr>
                    <w:t>, содержащий описание пользовательской функции Check():</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0862763"/>
                    <w:rPr>
                      <w:rFonts w:ascii="Courier" w:hAnsi="Courier"/>
                      <w:color w:val="626363"/>
                    </w:rPr>
                  </w:pPr>
                  <w:r w:rsidRPr="00CE5C1D">
                    <w:rPr>
                      <w:rStyle w:val="hl-comment48"/>
                    </w:rPr>
                    <w:t>//--------------------------------------------------------------------</w:t>
                  </w:r>
                  <w:r w:rsidRPr="00CE5C1D">
                    <w:rPr>
                      <w:rFonts w:ascii="Courier" w:hAnsi="Courier"/>
                      <w:color w:val="626363"/>
                    </w:rPr>
                    <w:br/>
                  </w:r>
                  <w:r w:rsidRPr="00CE5C1D">
                    <w:rPr>
                      <w:rStyle w:val="hl-comment48"/>
                    </w:rPr>
                    <w:t>// Check.mqh</w:t>
                  </w:r>
                  <w:r w:rsidRPr="00CE5C1D">
                    <w:rPr>
                      <w:rFonts w:ascii="Courier" w:hAnsi="Courier"/>
                      <w:color w:val="626363"/>
                    </w:rPr>
                    <w:br/>
                  </w:r>
                  <w:r w:rsidRPr="00CE5C1D">
                    <w:rPr>
                      <w:rStyle w:val="hl-comment48"/>
                    </w:rPr>
                    <w:t>// Предназначен для использования в качестве примера в учебнике MQL4.</w:t>
                  </w:r>
                  <w:r w:rsidRPr="00CE5C1D">
                    <w:rPr>
                      <w:rFonts w:ascii="Courier" w:hAnsi="Courier"/>
                      <w:color w:val="626363"/>
                    </w:rPr>
                    <w:br/>
                  </w:r>
                  <w:r w:rsidRPr="00CE5C1D">
                    <w:rPr>
                      <w:rStyle w:val="hl-comment48"/>
                    </w:rPr>
                    <w:t>//--------------------------------------------------------------- 1 --</w:t>
                  </w:r>
                  <w:r w:rsidRPr="00CE5C1D">
                    <w:rPr>
                      <w:rFonts w:ascii="Courier" w:hAnsi="Courier"/>
                      <w:color w:val="626363"/>
                    </w:rPr>
                    <w:br/>
                  </w:r>
                  <w:r w:rsidRPr="00CE5C1D">
                    <w:rPr>
                      <w:rStyle w:val="hl-comment48"/>
                    </w:rPr>
                    <w:t>// Функция проверки легальности использования программы</w:t>
                  </w:r>
                  <w:r w:rsidRPr="00CE5C1D">
                    <w:rPr>
                      <w:rFonts w:ascii="Courier" w:hAnsi="Courier"/>
                      <w:color w:val="626363"/>
                    </w:rPr>
                    <w:br/>
                  </w:r>
                  <w:r w:rsidRPr="00CE5C1D">
                    <w:rPr>
                      <w:rStyle w:val="hl-comment48"/>
                    </w:rPr>
                    <w:t>// Входные параметры:</w:t>
                  </w:r>
                  <w:r w:rsidRPr="00CE5C1D">
                    <w:rPr>
                      <w:rFonts w:ascii="Courier" w:hAnsi="Courier"/>
                      <w:color w:val="626363"/>
                    </w:rPr>
                    <w:br/>
                  </w:r>
                  <w:r w:rsidRPr="00CE5C1D">
                    <w:rPr>
                      <w:rStyle w:val="hl-comment48"/>
                    </w:rPr>
                    <w:t>// - глобальная переменная Parol</w:t>
                  </w:r>
                  <w:r w:rsidRPr="00CE5C1D">
                    <w:rPr>
                      <w:rFonts w:ascii="Courier" w:hAnsi="Courier"/>
                      <w:color w:val="626363"/>
                    </w:rPr>
                    <w:br/>
                  </w:r>
                  <w:r w:rsidRPr="00CE5C1D">
                    <w:rPr>
                      <w:rStyle w:val="hl-comment48"/>
                    </w:rPr>
                    <w:t>// - локальная константа "SuperBank"</w:t>
                  </w:r>
                  <w:r w:rsidRPr="00CE5C1D">
                    <w:rPr>
                      <w:rFonts w:ascii="Courier" w:hAnsi="Courier"/>
                      <w:color w:val="626363"/>
                    </w:rPr>
                    <w:br/>
                  </w:r>
                  <w:r w:rsidRPr="00CE5C1D">
                    <w:rPr>
                      <w:rStyle w:val="hl-comment48"/>
                    </w:rPr>
                    <w:t>// Возвращаемые значения:</w:t>
                  </w:r>
                  <w:r w:rsidRPr="00CE5C1D">
                    <w:rPr>
                      <w:rFonts w:ascii="Courier" w:hAnsi="Courier"/>
                      <w:color w:val="626363"/>
                    </w:rPr>
                    <w:br/>
                  </w:r>
                  <w:r w:rsidRPr="00CE5C1D">
                    <w:rPr>
                      <w:rStyle w:val="hl-comment48"/>
                    </w:rPr>
                    <w:t>// true  - если условия использования соблюдены</w:t>
                  </w:r>
                  <w:r w:rsidRPr="00CE5C1D">
                    <w:rPr>
                      <w:rFonts w:ascii="Courier" w:hAnsi="Courier"/>
                      <w:color w:val="626363"/>
                    </w:rPr>
                    <w:br/>
                  </w:r>
                  <w:r w:rsidRPr="00CE5C1D">
                    <w:rPr>
                      <w:rStyle w:val="hl-comment48"/>
                    </w:rPr>
                    <w:t>// false - если условия использования нарушены</w:t>
                  </w:r>
                  <w:r w:rsidRPr="00CE5C1D">
                    <w:rPr>
                      <w:rFonts w:ascii="Courier" w:hAnsi="Courier"/>
                      <w:color w:val="626363"/>
                    </w:rPr>
                    <w:br/>
                  </w:r>
                  <w:r w:rsidRPr="00CE5C1D">
                    <w:rPr>
                      <w:rStyle w:val="hl-comment48"/>
                    </w:rPr>
                    <w:t>//--------------------------------------------------------------- 2 --</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int</w:t>
                  </w:r>
                  <w:r w:rsidRPr="00CE5C1D">
                    <w:rPr>
                      <w:rFonts w:ascii="Courier" w:hAnsi="Courier"/>
                      <w:color w:val="626363"/>
                    </w:rPr>
                    <w:t xml:space="preserve"> </w:t>
                  </w:r>
                  <w:r w:rsidRPr="00CE5C1D">
                    <w:rPr>
                      <w:rStyle w:val="hl-identifier48"/>
                    </w:rPr>
                    <w:t>Parol</w:t>
                  </w:r>
                  <w:r w:rsidRPr="00CE5C1D">
                    <w:rPr>
                      <w:rStyle w:val="hl-code48"/>
                    </w:rPr>
                    <w:t>=</w:t>
                  </w:r>
                  <w:r w:rsidRPr="00CE5C1D">
                    <w:rPr>
                      <w:rStyle w:val="hl-number47"/>
                    </w:rPr>
                    <w:t>12345</w:t>
                  </w:r>
                  <w:r w:rsidRPr="00CE5C1D">
                    <w:rPr>
                      <w:rStyle w:val="hl-code48"/>
                    </w:rPr>
                    <w:t xml:space="preserve">; </w:t>
                  </w:r>
                  <w:r w:rsidRPr="00CE5C1D">
                    <w:rPr>
                      <w:rStyle w:val="hl-comment48"/>
                    </w:rPr>
                    <w:t>// Пароль для работы на реальном счёте</w:t>
                  </w:r>
                  <w:r w:rsidRPr="00CE5C1D">
                    <w:rPr>
                      <w:rFonts w:ascii="Courier" w:hAnsi="Courier"/>
                      <w:color w:val="626363"/>
                    </w:rPr>
                    <w:br/>
                  </w:r>
                  <w:r w:rsidRPr="00CE5C1D">
                    <w:rPr>
                      <w:rStyle w:val="hl-comment48"/>
                    </w:rPr>
                    <w:t>//--------------------------------------------------------------- 3 --</w:t>
                  </w:r>
                  <w:r w:rsidRPr="00CE5C1D">
                    <w:rPr>
                      <w:rFonts w:ascii="Courier" w:hAnsi="Courier"/>
                      <w:color w:val="626363"/>
                    </w:rPr>
                    <w:br/>
                  </w:r>
                  <w:r w:rsidRPr="00CE5C1D">
                    <w:rPr>
                      <w:rStyle w:val="hl-reserved48"/>
                    </w:rPr>
                    <w:t>bool</w:t>
                  </w:r>
                  <w:r w:rsidRPr="00CE5C1D">
                    <w:rPr>
                      <w:rFonts w:ascii="Courier" w:hAnsi="Courier"/>
                      <w:color w:val="626363"/>
                    </w:rPr>
                    <w:t xml:space="preserve"> </w:t>
                  </w:r>
                  <w:r w:rsidRPr="00CE5C1D">
                    <w:rPr>
                      <w:rStyle w:val="hl-identifier48"/>
                    </w:rPr>
                    <w:t>Check</w:t>
                  </w:r>
                  <w:r w:rsidRPr="00CE5C1D">
                    <w:rPr>
                      <w:rStyle w:val="hl-brackets46"/>
                    </w:rPr>
                    <w:t>()</w:t>
                  </w:r>
                  <w:r w:rsidRPr="00CE5C1D">
                    <w:rPr>
                      <w:rFonts w:ascii="Courier" w:hAnsi="Courier"/>
                      <w:color w:val="626363"/>
                    </w:rPr>
                    <w:t xml:space="preserve">                           </w:t>
                  </w:r>
                  <w:r w:rsidRPr="00CE5C1D">
                    <w:rPr>
                      <w:rStyle w:val="hl-comment48"/>
                    </w:rPr>
                    <w:t>// Пользовательская функция</w:t>
                  </w:r>
                  <w:r w:rsidRPr="00CE5C1D">
                    <w:rPr>
                      <w:rFonts w:ascii="Courier" w:hAnsi="Courier"/>
                      <w:color w:val="626363"/>
                    </w:rPr>
                    <w:br/>
                    <w:t xml:space="preserve">  </w:t>
                  </w:r>
                  <w:r w:rsidRPr="00CE5C1D">
                    <w:rPr>
                      <w:rStyle w:val="hl-brackets46"/>
                    </w:rPr>
                    <w:t>{</w:t>
                  </w:r>
                  <w:r w:rsidRPr="00CE5C1D">
                    <w:rPr>
                      <w:rFonts w:ascii="Courier" w:hAnsi="Courier"/>
                      <w:color w:val="626363"/>
                    </w:rPr>
                    <w:br/>
                    <w:t xml:space="preserve">   </w:t>
                  </w:r>
                  <w:r w:rsidRPr="00CE5C1D">
                    <w:rPr>
                      <w:rStyle w:val="hl-reserved48"/>
                    </w:rPr>
                    <w:t>if</w:t>
                  </w:r>
                  <w:r w:rsidRPr="00CE5C1D">
                    <w:rPr>
                      <w:rFonts w:ascii="Courier" w:hAnsi="Courier"/>
                      <w:color w:val="626363"/>
                    </w:rPr>
                    <w:t xml:space="preserve"> </w:t>
                  </w:r>
                  <w:r w:rsidRPr="00CE5C1D">
                    <w:rPr>
                      <w:rStyle w:val="hl-brackets46"/>
                    </w:rPr>
                    <w:t>(</w:t>
                  </w:r>
                  <w:r w:rsidRPr="00CE5C1D">
                    <w:rPr>
                      <w:rStyle w:val="hl-predfunc45"/>
                    </w:rPr>
                    <w:t>IsDemo</w:t>
                  </w:r>
                  <w:r w:rsidRPr="00CE5C1D">
                    <w:rPr>
                      <w:rStyle w:val="hl-brackets46"/>
                    </w:rPr>
                    <w:t>()</w:t>
                  </w:r>
                  <w:r w:rsidRPr="00CE5C1D">
                    <w:rPr>
                      <w:rStyle w:val="hl-code48"/>
                    </w:rPr>
                    <w:t>==</w:t>
                  </w:r>
                  <w:r w:rsidRPr="00CE5C1D">
                    <w:rPr>
                      <w:rStyle w:val="hl-reserved48"/>
                    </w:rPr>
                    <w:t>true</w:t>
                  </w:r>
                  <w:r w:rsidRPr="00CE5C1D">
                    <w:rPr>
                      <w:rStyle w:val="hl-brackets46"/>
                    </w:rPr>
                    <w:t>)</w:t>
                  </w:r>
                  <w:r w:rsidRPr="00CE5C1D">
                    <w:rPr>
                      <w:rFonts w:ascii="Courier" w:hAnsi="Courier"/>
                      <w:color w:val="626363"/>
                    </w:rPr>
                    <w:t xml:space="preserve">                 </w:t>
                  </w:r>
                  <w:r w:rsidRPr="00CE5C1D">
                    <w:rPr>
                      <w:rStyle w:val="hl-comment48"/>
                    </w:rPr>
                    <w:t>// Если это демо-счёт, то..</w:t>
                  </w:r>
                  <w:r w:rsidRPr="00CE5C1D">
                    <w:rPr>
                      <w:rFonts w:ascii="Courier" w:hAnsi="Courier"/>
                      <w:color w:val="626363"/>
                    </w:rPr>
                    <w:br/>
                    <w:t xml:space="preserve">      </w:t>
                  </w:r>
                  <w:r w:rsidRPr="00CE5C1D">
                    <w:rPr>
                      <w:rStyle w:val="hl-reserved48"/>
                    </w:rPr>
                    <w:t>return</w:t>
                  </w:r>
                  <w:r w:rsidRPr="00CE5C1D">
                    <w:rPr>
                      <w:rStyle w:val="hl-brackets46"/>
                    </w:rPr>
                    <w:t>(</w:t>
                  </w:r>
                  <w:r w:rsidRPr="00CE5C1D">
                    <w:rPr>
                      <w:rStyle w:val="hl-reserved48"/>
                    </w:rPr>
                    <w:t>true</w:t>
                  </w:r>
                  <w:r w:rsidRPr="00CE5C1D">
                    <w:rPr>
                      <w:rStyle w:val="hl-brackets46"/>
                    </w:rPr>
                    <w:t>)</w:t>
                  </w:r>
                  <w:r w:rsidRPr="00CE5C1D">
                    <w:rPr>
                      <w:rStyle w:val="hl-code48"/>
                    </w:rPr>
                    <w:t xml:space="preserve">;                    </w:t>
                  </w:r>
                  <w:r w:rsidRPr="00CE5C1D">
                    <w:rPr>
                      <w:rStyle w:val="hl-comment48"/>
                    </w:rPr>
                    <w:t>// .. других ограничений нет</w:t>
                  </w:r>
                  <w:r w:rsidRPr="00CE5C1D">
                    <w:rPr>
                      <w:rFonts w:ascii="Courier" w:hAnsi="Courier"/>
                      <w:color w:val="626363"/>
                    </w:rPr>
                    <w:br/>
                    <w:t xml:space="preserve">   </w:t>
                  </w:r>
                  <w:r w:rsidRPr="00CE5C1D">
                    <w:rPr>
                      <w:rStyle w:val="hl-reserved48"/>
                    </w:rPr>
                    <w:t>if</w:t>
                  </w:r>
                  <w:r w:rsidRPr="00CE5C1D">
                    <w:rPr>
                      <w:rFonts w:ascii="Courier" w:hAnsi="Courier"/>
                      <w:color w:val="626363"/>
                    </w:rPr>
                    <w:t xml:space="preserve"> </w:t>
                  </w:r>
                  <w:r w:rsidRPr="00CE5C1D">
                    <w:rPr>
                      <w:rStyle w:val="hl-brackets46"/>
                    </w:rPr>
                    <w:t>(</w:t>
                  </w:r>
                  <w:r w:rsidRPr="00CE5C1D">
                    <w:rPr>
                      <w:rStyle w:val="hl-predfunc45"/>
                    </w:rPr>
                    <w:t>AccountCompany</w:t>
                  </w:r>
                  <w:r w:rsidRPr="00CE5C1D">
                    <w:rPr>
                      <w:rStyle w:val="hl-brackets46"/>
                    </w:rPr>
                    <w:t>()</w:t>
                  </w:r>
                  <w:r w:rsidRPr="00CE5C1D">
                    <w:rPr>
                      <w:rStyle w:val="hl-code48"/>
                    </w:rPr>
                    <w:t>==</w:t>
                  </w:r>
                  <w:r w:rsidRPr="00CE5C1D">
                    <w:rPr>
                      <w:rStyle w:val="hl-quotes37"/>
                    </w:rPr>
                    <w:t>"</w:t>
                  </w:r>
                  <w:r w:rsidRPr="00CE5C1D">
                    <w:rPr>
                      <w:rStyle w:val="hl-string36"/>
                    </w:rPr>
                    <w:t>SuperBank</w:t>
                  </w:r>
                  <w:r w:rsidRPr="00CE5C1D">
                    <w:rPr>
                      <w:rStyle w:val="hl-quotes37"/>
                    </w:rPr>
                    <w:t>"</w:t>
                  </w:r>
                  <w:r w:rsidRPr="00CE5C1D">
                    <w:rPr>
                      <w:rStyle w:val="hl-brackets46"/>
                    </w:rPr>
                    <w:t>)</w:t>
                  </w:r>
                  <w:r w:rsidRPr="00CE5C1D">
                    <w:rPr>
                      <w:rFonts w:ascii="Courier" w:hAnsi="Courier"/>
                      <w:color w:val="626363"/>
                    </w:rPr>
                    <w:t xml:space="preserve">  </w:t>
                  </w:r>
                  <w:r w:rsidRPr="00CE5C1D">
                    <w:rPr>
                      <w:rStyle w:val="hl-comment48"/>
                    </w:rPr>
                    <w:t>// Для корпоративных клиентов..</w:t>
                  </w:r>
                  <w:r w:rsidRPr="00CE5C1D">
                    <w:rPr>
                      <w:rFonts w:ascii="Courier" w:hAnsi="Courier"/>
                      <w:color w:val="626363"/>
                    </w:rPr>
                    <w:br/>
                    <w:t xml:space="preserve">      </w:t>
                  </w:r>
                  <w:r w:rsidRPr="00CE5C1D">
                    <w:rPr>
                      <w:rStyle w:val="hl-reserved48"/>
                    </w:rPr>
                    <w:t>return</w:t>
                  </w:r>
                  <w:r w:rsidRPr="00CE5C1D">
                    <w:rPr>
                      <w:rStyle w:val="hl-brackets46"/>
                    </w:rPr>
                    <w:t>(</w:t>
                  </w:r>
                  <w:r w:rsidRPr="00CE5C1D">
                    <w:rPr>
                      <w:rStyle w:val="hl-reserved48"/>
                    </w:rPr>
                    <w:t>true</w:t>
                  </w:r>
                  <w:r w:rsidRPr="00CE5C1D">
                    <w:rPr>
                      <w:rStyle w:val="hl-brackets46"/>
                    </w:rPr>
                    <w:t>)</w:t>
                  </w:r>
                  <w:r w:rsidRPr="00CE5C1D">
                    <w:rPr>
                      <w:rStyle w:val="hl-code48"/>
                    </w:rPr>
                    <w:t xml:space="preserve">;                    </w:t>
                  </w:r>
                  <w:r w:rsidRPr="00CE5C1D">
                    <w:rPr>
                      <w:rStyle w:val="hl-comment48"/>
                    </w:rPr>
                    <w:t>// ..пароль не нужен</w:t>
                  </w:r>
                  <w:r w:rsidRPr="00CE5C1D">
                    <w:rPr>
                      <w:rFonts w:ascii="Courier" w:hAnsi="Courier"/>
                      <w:color w:val="626363"/>
                    </w:rPr>
                    <w:br/>
                    <w:t xml:space="preserve">   </w:t>
                  </w:r>
                  <w:r w:rsidRPr="00CE5C1D">
                    <w:rPr>
                      <w:rStyle w:val="hl-reserved48"/>
                    </w:rPr>
                    <w:t>int</w:t>
                  </w:r>
                  <w:r w:rsidRPr="00CE5C1D">
                    <w:rPr>
                      <w:rFonts w:ascii="Courier" w:hAnsi="Courier"/>
                      <w:color w:val="626363"/>
                    </w:rPr>
                    <w:t xml:space="preserve"> </w:t>
                  </w:r>
                  <w:r w:rsidRPr="00CE5C1D">
                    <w:rPr>
                      <w:rStyle w:val="hl-identifier48"/>
                    </w:rPr>
                    <w:t>Key</w:t>
                  </w:r>
                  <w:r w:rsidRPr="00CE5C1D">
                    <w:rPr>
                      <w:rStyle w:val="hl-code48"/>
                    </w:rPr>
                    <w:t>=</w:t>
                  </w:r>
                  <w:r w:rsidRPr="00CE5C1D">
                    <w:rPr>
                      <w:rStyle w:val="hl-predfunc45"/>
                    </w:rPr>
                    <w:t>AccountNumber</w:t>
                  </w:r>
                  <w:r w:rsidRPr="00CE5C1D">
                    <w:rPr>
                      <w:rStyle w:val="hl-brackets46"/>
                    </w:rPr>
                    <w:t>()</w:t>
                  </w:r>
                  <w:r w:rsidRPr="00CE5C1D">
                    <w:rPr>
                      <w:rStyle w:val="hl-code48"/>
                    </w:rPr>
                    <w:t>*</w:t>
                  </w:r>
                  <w:r w:rsidRPr="00CE5C1D">
                    <w:rPr>
                      <w:rStyle w:val="hl-number47"/>
                    </w:rPr>
                    <w:t>2</w:t>
                  </w:r>
                  <w:r w:rsidRPr="00CE5C1D">
                    <w:rPr>
                      <w:rStyle w:val="hl-code48"/>
                    </w:rPr>
                    <w:t>+</w:t>
                  </w:r>
                  <w:r w:rsidRPr="00CE5C1D">
                    <w:rPr>
                      <w:rStyle w:val="hl-number47"/>
                    </w:rPr>
                    <w:t>1000001</w:t>
                  </w:r>
                  <w:r w:rsidRPr="00CE5C1D">
                    <w:rPr>
                      <w:rStyle w:val="hl-code48"/>
                    </w:rPr>
                    <w:t xml:space="preserve">;  </w:t>
                  </w:r>
                  <w:r w:rsidRPr="00CE5C1D">
                    <w:rPr>
                      <w:rStyle w:val="hl-comment48"/>
                    </w:rPr>
                    <w:t xml:space="preserve">// Вычисляем ключ </w:t>
                  </w:r>
                  <w:r w:rsidRPr="00CE5C1D">
                    <w:rPr>
                      <w:rFonts w:ascii="Courier" w:hAnsi="Courier"/>
                      <w:color w:val="626363"/>
                    </w:rPr>
                    <w:br/>
                    <w:t xml:space="preserve">   </w:t>
                  </w:r>
                  <w:r w:rsidRPr="00CE5C1D">
                    <w:rPr>
                      <w:rStyle w:val="hl-reserved48"/>
                    </w:rPr>
                    <w:t>if</w:t>
                  </w:r>
                  <w:r w:rsidRPr="00CE5C1D">
                    <w:rPr>
                      <w:rFonts w:ascii="Courier" w:hAnsi="Courier"/>
                      <w:color w:val="626363"/>
                    </w:rPr>
                    <w:t xml:space="preserve"> </w:t>
                  </w:r>
                  <w:r w:rsidRPr="00CE5C1D">
                    <w:rPr>
                      <w:rStyle w:val="hl-brackets46"/>
                    </w:rPr>
                    <w:t>(</w:t>
                  </w:r>
                  <w:r w:rsidRPr="00CE5C1D">
                    <w:rPr>
                      <w:rStyle w:val="hl-identifier48"/>
                    </w:rPr>
                    <w:t>Parol</w:t>
                  </w:r>
                  <w:r w:rsidRPr="00CE5C1D">
                    <w:rPr>
                      <w:rStyle w:val="hl-code48"/>
                    </w:rPr>
                    <w:t>==</w:t>
                  </w:r>
                  <w:r w:rsidRPr="00CE5C1D">
                    <w:rPr>
                      <w:rStyle w:val="hl-identifier48"/>
                    </w:rPr>
                    <w:t>Key</w:t>
                  </w:r>
                  <w:r w:rsidRPr="00CE5C1D">
                    <w:rPr>
                      <w:rStyle w:val="hl-brackets46"/>
                    </w:rPr>
                    <w:t>)</w:t>
                  </w:r>
                  <w:r w:rsidRPr="00CE5C1D">
                    <w:rPr>
                      <w:rFonts w:ascii="Courier" w:hAnsi="Courier"/>
                      <w:color w:val="626363"/>
                    </w:rPr>
                    <w:t xml:space="preserve">                     </w:t>
                  </w:r>
                  <w:r w:rsidRPr="00CE5C1D">
                    <w:rPr>
                      <w:rStyle w:val="hl-comment48"/>
                    </w:rPr>
                    <w:t>// Если пароль верный, то..</w:t>
                  </w:r>
                  <w:r w:rsidRPr="00CE5C1D">
                    <w:rPr>
                      <w:rFonts w:ascii="Courier" w:hAnsi="Courier"/>
                      <w:color w:val="626363"/>
                    </w:rPr>
                    <w:br/>
                    <w:t xml:space="preserve">      </w:t>
                  </w:r>
                  <w:r w:rsidRPr="00CE5C1D">
                    <w:rPr>
                      <w:rStyle w:val="hl-reserved48"/>
                    </w:rPr>
                    <w:t>return</w:t>
                  </w:r>
                  <w:r w:rsidRPr="00CE5C1D">
                    <w:rPr>
                      <w:rStyle w:val="hl-brackets46"/>
                    </w:rPr>
                    <w:t>(</w:t>
                  </w:r>
                  <w:r w:rsidRPr="00CE5C1D">
                    <w:rPr>
                      <w:rStyle w:val="hl-reserved48"/>
                    </w:rPr>
                    <w:t>true</w:t>
                  </w:r>
                  <w:r w:rsidRPr="00CE5C1D">
                    <w:rPr>
                      <w:rStyle w:val="hl-brackets46"/>
                    </w:rPr>
                    <w:t>)</w:t>
                  </w:r>
                  <w:r w:rsidRPr="00CE5C1D">
                    <w:rPr>
                      <w:rStyle w:val="hl-code48"/>
                    </w:rPr>
                    <w:t xml:space="preserve">;                    </w:t>
                  </w:r>
                  <w:r w:rsidRPr="00CE5C1D">
                    <w:rPr>
                      <w:rStyle w:val="hl-comment48"/>
                    </w:rPr>
                    <w:t>// ..разрешаем работу на реале</w:t>
                  </w:r>
                  <w:r w:rsidRPr="00CE5C1D">
                    <w:rPr>
                      <w:rFonts w:ascii="Courier" w:hAnsi="Courier"/>
                      <w:color w:val="626363"/>
                    </w:rPr>
                    <w:br/>
                    <w:t xml:space="preserve">   </w:t>
                  </w:r>
                  <w:r w:rsidRPr="00CE5C1D">
                    <w:rPr>
                      <w:rStyle w:val="hl-identifier48"/>
                    </w:rPr>
                    <w:t>Inform</w:t>
                  </w:r>
                  <w:r w:rsidRPr="00CE5C1D">
                    <w:rPr>
                      <w:rStyle w:val="hl-brackets46"/>
                    </w:rPr>
                    <w:t>(</w:t>
                  </w:r>
                  <w:r w:rsidRPr="00CE5C1D">
                    <w:rPr>
                      <w:rStyle w:val="hl-number47"/>
                    </w:rPr>
                    <w:t>14</w:t>
                  </w:r>
                  <w:r w:rsidRPr="00CE5C1D">
                    <w:rPr>
                      <w:rStyle w:val="hl-brackets46"/>
                    </w:rPr>
                    <w:t>)</w:t>
                  </w:r>
                  <w:r w:rsidRPr="00CE5C1D">
                    <w:rPr>
                      <w:rStyle w:val="hl-code48"/>
                    </w:rPr>
                    <w:t xml:space="preserve">;                         </w:t>
                  </w:r>
                  <w:r w:rsidRPr="00CE5C1D">
                    <w:rPr>
                      <w:rStyle w:val="hl-comment48"/>
                    </w:rPr>
                    <w:t>// Сообщение о несанкц. работе</w:t>
                  </w:r>
                  <w:r w:rsidRPr="00CE5C1D">
                    <w:rPr>
                      <w:rFonts w:ascii="Courier" w:hAnsi="Courier"/>
                      <w:color w:val="626363"/>
                    </w:rPr>
                    <w:br/>
                    <w:t xml:space="preserve">   </w:t>
                  </w:r>
                  <w:r w:rsidRPr="00CE5C1D">
                    <w:rPr>
                      <w:rStyle w:val="hl-reserved48"/>
                    </w:rPr>
                    <w:t>return</w:t>
                  </w:r>
                  <w:r w:rsidRPr="00CE5C1D">
                    <w:rPr>
                      <w:rStyle w:val="hl-brackets46"/>
                    </w:rPr>
                    <w:t>(</w:t>
                  </w:r>
                  <w:r w:rsidRPr="00CE5C1D">
                    <w:rPr>
                      <w:rStyle w:val="hl-reserved48"/>
                    </w:rPr>
                    <w:t>false</w:t>
                  </w:r>
                  <w:r w:rsidRPr="00CE5C1D">
                    <w:rPr>
                      <w:rStyle w:val="hl-brackets46"/>
                    </w:rPr>
                    <w:t>)</w:t>
                  </w:r>
                  <w:r w:rsidRPr="00CE5C1D">
                    <w:rPr>
                      <w:rStyle w:val="hl-code48"/>
                    </w:rPr>
                    <w:t xml:space="preserve">;                      </w:t>
                  </w:r>
                  <w:r w:rsidRPr="00CE5C1D">
                    <w:rPr>
                      <w:rStyle w:val="hl-comment48"/>
                    </w:rPr>
                    <w:t>// Выход из пользов. функции</w:t>
                  </w:r>
                  <w:r w:rsidRPr="00CE5C1D">
                    <w:rPr>
                      <w:rFonts w:ascii="Courier" w:hAnsi="Courier"/>
                      <w:color w:val="626363"/>
                    </w:rPr>
                    <w:br/>
                    <w:t xml:space="preserve">  </w:t>
                  </w:r>
                  <w:r w:rsidRPr="00CE5C1D">
                    <w:rPr>
                      <w:rStyle w:val="hl-brackets46"/>
                    </w:rPr>
                    <w:t>}</w:t>
                  </w:r>
                  <w:r w:rsidRPr="00CE5C1D">
                    <w:rPr>
                      <w:rFonts w:ascii="Courier" w:hAnsi="Courier"/>
                      <w:color w:val="626363"/>
                    </w:rPr>
                    <w:br/>
                  </w:r>
                  <w:r w:rsidRPr="00CE5C1D">
                    <w:rPr>
                      <w:rStyle w:val="hl-comment48"/>
                    </w:rPr>
                    <w:t>//--------------------------------------------------------------- 4 --</w:t>
                  </w:r>
                </w:p>
                <w:p w:rsidR="002D2414" w:rsidRPr="00CE5C1D" w:rsidRDefault="002D2414">
                  <w:pPr>
                    <w:pStyle w:val="a5"/>
                    <w:divId w:val="90862763"/>
                    <w:rPr>
                      <w:color w:val="626363"/>
                      <w:sz w:val="19"/>
                      <w:szCs w:val="19"/>
                    </w:rPr>
                  </w:pPr>
                  <w:r w:rsidRPr="00CE5C1D">
                    <w:rPr>
                      <w:color w:val="626363"/>
                      <w:sz w:val="19"/>
                      <w:szCs w:val="19"/>
                    </w:rPr>
                    <w:t xml:space="preserve">Легко заметить, что название включаемого файла совпадает с названием содержащейся в нём функции. Правилами языка MQL4 такое требование не предусмотрено. В общем случае название включаемого файла не обязательно должно совпадать с названием функции, которая в нём содержится. Тем более это понятно, если учесть, что один файл может нести описание нескольких функций или какого-либо фрагмента программы, вообще не являющегося функцией. Однако практика присваивать включаемому файлу имя, совпадающее с именем описанной в нём функции, оправданна. При этом значительно облегчается труд программиста: он легко может понять, какие функции имеются в каталоге </w:t>
                  </w:r>
                  <w:r w:rsidRPr="00CE5C1D">
                    <w:rPr>
                      <w:b/>
                      <w:bCs/>
                      <w:i/>
                      <w:iCs/>
                      <w:color w:val="626363"/>
                      <w:sz w:val="19"/>
                      <w:szCs w:val="19"/>
                    </w:rPr>
                    <w:t>Каталог_терминала\experts\include</w:t>
                  </w:r>
                  <w:r w:rsidRPr="00CE5C1D">
                    <w:rPr>
                      <w:color w:val="626363"/>
                      <w:sz w:val="19"/>
                      <w:szCs w:val="19"/>
                    </w:rPr>
                    <w:t>, ориентируясь по именам файлов. Для того чтобы фрагмент программы, содержащийся в файле, включить в программу, используется директива #include.</w:t>
                  </w:r>
                </w:p>
                <w:p w:rsidR="002D2414" w:rsidRDefault="002D2414">
                  <w:pPr>
                    <w:pStyle w:val="2"/>
                    <w:divId w:val="90862763"/>
                    <w:rPr>
                      <w:color w:val="626363"/>
                      <w:sz w:val="27"/>
                      <w:szCs w:val="27"/>
                    </w:rPr>
                  </w:pPr>
                  <w:r>
                    <w:rPr>
                      <w:color w:val="626363"/>
                      <w:sz w:val="27"/>
                      <w:szCs w:val="27"/>
                    </w:rPr>
                    <w:t>Директива #include</w:t>
                  </w:r>
                </w:p>
                <w:p w:rsidR="002D2414" w:rsidRDefault="002D2414">
                  <w:pPr>
                    <w:divId w:val="90862763"/>
                    <w:rPr>
                      <w:color w:val="626363"/>
                      <w:sz w:val="19"/>
                      <w:szCs w:val="19"/>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7152"/>
                  </w:tblGrid>
                  <w:tr w:rsidR="002D2414">
                    <w:trPr>
                      <w:divId w:val="90862763"/>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D2414" w:rsidRDefault="002D2414">
                        <w:pPr>
                          <w:rPr>
                            <w:color w:val="626363"/>
                            <w:sz w:val="19"/>
                            <w:szCs w:val="19"/>
                          </w:rPr>
                        </w:pPr>
                        <w:r>
                          <w:rPr>
                            <w:color w:val="626363"/>
                            <w:sz w:val="19"/>
                            <w:szCs w:val="19"/>
                          </w:rPr>
                          <w:t xml:space="preserve">#include </w:t>
                        </w:r>
                        <w:r>
                          <w:rPr>
                            <w:color w:val="626363"/>
                            <w:sz w:val="19"/>
                            <w:szCs w:val="19"/>
                          </w:rPr>
                          <w:br/>
                          <w:t>#include "Имя файла"</w:t>
                        </w:r>
                      </w:p>
                    </w:tc>
                  </w:tr>
                </w:tbl>
                <w:p w:rsidR="002D2414" w:rsidRDefault="002D2414">
                  <w:pPr>
                    <w:pStyle w:val="a5"/>
                    <w:divId w:val="90862763"/>
                    <w:rPr>
                      <w:color w:val="626363"/>
                      <w:sz w:val="19"/>
                      <w:szCs w:val="19"/>
                    </w:rPr>
                  </w:pPr>
                  <w:r w:rsidRPr="00CE5C1D">
                    <w:rPr>
                      <w:color w:val="626363"/>
                      <w:sz w:val="19"/>
                      <w:szCs w:val="19"/>
                    </w:rPr>
                    <w:t>Директива #include может быть указана в любом месте программы, но обычно все включения размешаются в начале файла исходного текста. Препроцессор заменяет строку #include (или строку #include "имя_файла") содержимым файла с указанным именем.</w:t>
                  </w:r>
                </w:p>
                <w:p w:rsidR="002D2414" w:rsidRPr="00CE5C1D" w:rsidRDefault="002D2414">
                  <w:pPr>
                    <w:pStyle w:val="a5"/>
                    <w:divId w:val="90862763"/>
                    <w:rPr>
                      <w:color w:val="626363"/>
                      <w:sz w:val="19"/>
                      <w:szCs w:val="19"/>
                    </w:rPr>
                  </w:pPr>
                  <w:r w:rsidRPr="00CE5C1D">
                    <w:rPr>
                      <w:color w:val="626363"/>
                      <w:sz w:val="19"/>
                      <w:szCs w:val="19"/>
                    </w:rPr>
                    <w:t xml:space="preserve">Угловые скобки обозначают, что файл будет взят из стандартного каталога </w:t>
                  </w:r>
                  <w:r w:rsidRPr="00CE5C1D">
                    <w:rPr>
                      <w:b/>
                      <w:bCs/>
                      <w:i/>
                      <w:iCs/>
                      <w:color w:val="626363"/>
                      <w:sz w:val="19"/>
                      <w:szCs w:val="19"/>
                    </w:rPr>
                    <w:t>Каталог_терминала\experts\include</w:t>
                  </w:r>
                  <w:r w:rsidRPr="00CE5C1D">
                    <w:rPr>
                      <w:color w:val="626363"/>
                      <w:sz w:val="19"/>
                      <w:szCs w:val="19"/>
                    </w:rPr>
                    <w:t xml:space="preserve"> (текущий каталог не просматривается). Если имя файла заключено в кавычки, то поиск производится в текущем каталоге, а именно в том, в котором содержится основной файл исходного текста (стандартный каталог не просматривается).</w:t>
                  </w:r>
                </w:p>
                <w:p w:rsidR="002D2414" w:rsidRPr="00CE5C1D" w:rsidRDefault="002D2414">
                  <w:pPr>
                    <w:pStyle w:val="a5"/>
                    <w:divId w:val="90862763"/>
                    <w:rPr>
                      <w:color w:val="626363"/>
                      <w:sz w:val="19"/>
                      <w:szCs w:val="19"/>
                    </w:rPr>
                  </w:pPr>
                  <w:bookmarkStart w:id="48" w:name="91_3"/>
                  <w:bookmarkEnd w:id="48"/>
                  <w:r w:rsidRPr="00CE5C1D">
                    <w:rPr>
                      <w:color w:val="626363"/>
                      <w:sz w:val="19"/>
                      <w:szCs w:val="19"/>
                    </w:rPr>
                    <w:t xml:space="preserve">Ниже представлен обычный эксперт </w:t>
                  </w:r>
                  <w:hyperlink r:id="rId2154" w:history="1">
                    <w:r w:rsidRPr="00CE5C1D">
                      <w:rPr>
                        <w:rStyle w:val="a3"/>
                        <w:sz w:val="19"/>
                        <w:szCs w:val="19"/>
                      </w:rPr>
                      <w:t>usualexpert.mq4</w:t>
                    </w:r>
                  </w:hyperlink>
                  <w:r w:rsidRPr="00CE5C1D">
                    <w:rPr>
                      <w:color w:val="626363"/>
                      <w:sz w:val="19"/>
                      <w:szCs w:val="19"/>
                    </w:rPr>
                    <w:t>. Все включаемые файлы размещены в головной части программы.</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0862763"/>
                    <w:rPr>
                      <w:rFonts w:ascii="Courier" w:hAnsi="Courier"/>
                      <w:color w:val="626363"/>
                    </w:rPr>
                  </w:pPr>
                  <w:r w:rsidRPr="00CE5C1D">
                    <w:rPr>
                      <w:rStyle w:val="hl-comment48"/>
                    </w:rPr>
                    <w:t>//--------------------------------------------------------------------</w:t>
                  </w:r>
                  <w:r w:rsidRPr="00CE5C1D">
                    <w:rPr>
                      <w:rFonts w:ascii="Courier" w:hAnsi="Courier"/>
                      <w:color w:val="626363"/>
                    </w:rPr>
                    <w:br/>
                  </w:r>
                  <w:r w:rsidRPr="00CE5C1D">
                    <w:rPr>
                      <w:rStyle w:val="hl-comment48"/>
                    </w:rPr>
                    <w:t>// usualexpert.mq4</w:t>
                  </w:r>
                  <w:r w:rsidRPr="00CE5C1D">
                    <w:rPr>
                      <w:rFonts w:ascii="Courier" w:hAnsi="Courier"/>
                      <w:color w:val="626363"/>
                    </w:rPr>
                    <w:br/>
                  </w:r>
                  <w:r w:rsidRPr="00CE5C1D">
                    <w:rPr>
                      <w:rStyle w:val="hl-comment48"/>
                    </w:rPr>
                    <w:t>// Предназначен для использования в качестве примера в учебнике MQL4.</w:t>
                  </w:r>
                  <w:r w:rsidRPr="00CE5C1D">
                    <w:rPr>
                      <w:rFonts w:ascii="Courier" w:hAnsi="Courier"/>
                      <w:color w:val="626363"/>
                    </w:rPr>
                    <w:br/>
                  </w:r>
                  <w:r w:rsidRPr="00CE5C1D">
                    <w:rPr>
                      <w:rStyle w:val="hl-comment48"/>
                    </w:rPr>
                    <w:t>//--------------------------------------------------------------- 1 --</w:t>
                  </w:r>
                  <w:r w:rsidRPr="00CE5C1D">
                    <w:rPr>
                      <w:rFonts w:ascii="Courier" w:hAnsi="Courier"/>
                      <w:color w:val="626363"/>
                    </w:rPr>
                    <w:br/>
                  </w:r>
                  <w:r w:rsidRPr="00CE5C1D">
                    <w:rPr>
                      <w:rStyle w:val="hl-prepro9"/>
                    </w:rPr>
                    <w:t>#property</w:t>
                  </w:r>
                  <w:r w:rsidRPr="00CE5C1D">
                    <w:rPr>
                      <w:rFonts w:ascii="Courier" w:hAnsi="Courier"/>
                      <w:color w:val="626363"/>
                    </w:rPr>
                    <w:t xml:space="preserve"> </w:t>
                  </w:r>
                  <w:r w:rsidRPr="00CE5C1D">
                    <w:rPr>
                      <w:rStyle w:val="hl-reserved48"/>
                    </w:rPr>
                    <w:t>copyright</w:t>
                  </w:r>
                  <w:r w:rsidRPr="00CE5C1D">
                    <w:rPr>
                      <w:rFonts w:ascii="Courier" w:hAnsi="Courier"/>
                      <w:color w:val="626363"/>
                    </w:rPr>
                    <w:t xml:space="preserve"> </w:t>
                  </w:r>
                  <w:r w:rsidRPr="00CE5C1D">
                    <w:rPr>
                      <w:rStyle w:val="hl-quotes37"/>
                    </w:rPr>
                    <w:t>"</w:t>
                  </w:r>
                  <w:r w:rsidRPr="00CE5C1D">
                    <w:rPr>
                      <w:rStyle w:val="hl-string36"/>
                    </w:rPr>
                    <w:t>Copyright © Book, 2007</w:t>
                  </w:r>
                  <w:r w:rsidRPr="00CE5C1D">
                    <w:rPr>
                      <w:rStyle w:val="hl-quotes37"/>
                    </w:rPr>
                    <w:t>"</w:t>
                  </w:r>
                  <w:r w:rsidRPr="00CE5C1D">
                    <w:rPr>
                      <w:rFonts w:ascii="Courier" w:hAnsi="Courier"/>
                      <w:color w:val="626363"/>
                    </w:rPr>
                    <w:br/>
                  </w:r>
                  <w:r w:rsidRPr="00CE5C1D">
                    <w:rPr>
                      <w:rStyle w:val="hl-prepro9"/>
                    </w:rPr>
                    <w:t>#property</w:t>
                  </w:r>
                  <w:r w:rsidRPr="00CE5C1D">
                    <w:rPr>
                      <w:rFonts w:ascii="Courier" w:hAnsi="Courier"/>
                      <w:color w:val="626363"/>
                    </w:rPr>
                    <w:t xml:space="preserve"> </w:t>
                  </w:r>
                  <w:r w:rsidRPr="00CE5C1D">
                    <w:rPr>
                      <w:rStyle w:val="hl-reserved48"/>
                    </w:rPr>
                    <w:t>link</w:t>
                  </w:r>
                  <w:r w:rsidRPr="00CE5C1D">
                    <w:rPr>
                      <w:rFonts w:ascii="Courier" w:hAnsi="Courier"/>
                      <w:color w:val="626363"/>
                    </w:rPr>
                    <w:t xml:space="preserve">      </w:t>
                  </w:r>
                  <w:r w:rsidRPr="00CE5C1D">
                    <w:rPr>
                      <w:rStyle w:val="hl-quotes37"/>
                    </w:rPr>
                    <w:t>"</w:t>
                  </w:r>
                  <w:r w:rsidRPr="00CE5C1D">
                    <w:rPr>
                      <w:rStyle w:val="hl-string36"/>
                    </w:rPr>
                    <w:t>http://AutoGraf.dp.ua</w:t>
                  </w:r>
                  <w:r w:rsidRPr="00CE5C1D">
                    <w:rPr>
                      <w:rStyle w:val="hl-quotes37"/>
                    </w:rPr>
                    <w:t>"</w:t>
                  </w:r>
                  <w:r w:rsidRPr="00CE5C1D">
                    <w:rPr>
                      <w:rFonts w:ascii="Courier" w:hAnsi="Courier"/>
                      <w:color w:val="626363"/>
                    </w:rPr>
                    <w:br/>
                  </w:r>
                  <w:r w:rsidRPr="00CE5C1D">
                    <w:rPr>
                      <w:rStyle w:val="hl-comment48"/>
                    </w:rPr>
                    <w:t>//--------------------------------------------------------------- 2 --</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stdlib</w:t>
                  </w:r>
                  <w:r w:rsidRPr="00CE5C1D">
                    <w:rPr>
                      <w:rStyle w:val="hl-code48"/>
                    </w:rPr>
                    <w:t>.</w:t>
                  </w:r>
                  <w:r w:rsidRPr="00CE5C1D">
                    <w:rPr>
                      <w:rStyle w:val="hl-identifier48"/>
                    </w:rPr>
                    <w:t>mqh</w:t>
                  </w:r>
                  <w:r w:rsidRPr="00CE5C1D">
                    <w:rPr>
                      <w:rStyle w:val="hl-code48"/>
                    </w:rPr>
                    <w:t>&gt;</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stderror</w:t>
                  </w:r>
                  <w:r w:rsidRPr="00CE5C1D">
                    <w:rPr>
                      <w:rStyle w:val="hl-code48"/>
                    </w:rPr>
                    <w:t>.</w:t>
                  </w:r>
                  <w:r w:rsidRPr="00CE5C1D">
                    <w:rPr>
                      <w:rStyle w:val="hl-identifier48"/>
                    </w:rPr>
                    <w:t>mqh</w:t>
                  </w:r>
                  <w:r w:rsidRPr="00CE5C1D">
                    <w:rPr>
                      <w:rStyle w:val="hl-code48"/>
                    </w:rPr>
                    <w:t>&gt;</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WinUser32</w:t>
                  </w:r>
                  <w:r w:rsidRPr="00CE5C1D">
                    <w:rPr>
                      <w:rStyle w:val="hl-code48"/>
                    </w:rPr>
                    <w:t>.</w:t>
                  </w:r>
                  <w:r w:rsidRPr="00CE5C1D">
                    <w:rPr>
                      <w:rStyle w:val="hl-identifier48"/>
                    </w:rPr>
                    <w:t>mqh</w:t>
                  </w:r>
                  <w:r w:rsidRPr="00CE5C1D">
                    <w:rPr>
                      <w:rStyle w:val="hl-code48"/>
                    </w:rPr>
                    <w:t>&gt;</w:t>
                  </w:r>
                  <w:r w:rsidRPr="00CE5C1D">
                    <w:rPr>
                      <w:rFonts w:ascii="Courier" w:hAnsi="Courier"/>
                      <w:color w:val="626363"/>
                    </w:rPr>
                    <w:br/>
                  </w:r>
                  <w:r w:rsidRPr="00CE5C1D">
                    <w:rPr>
                      <w:rStyle w:val="hl-comment48"/>
                    </w:rPr>
                    <w:t>//--------------------------------------------------------------- 3 --</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Variables</w:t>
                  </w:r>
                  <w:r w:rsidRPr="00CE5C1D">
                    <w:rPr>
                      <w:rStyle w:val="hl-code48"/>
                    </w:rPr>
                    <w:t>.</w:t>
                  </w:r>
                  <w:r w:rsidRPr="00CE5C1D">
                    <w:rPr>
                      <w:rStyle w:val="hl-identifier48"/>
                    </w:rPr>
                    <w:t>mqh</w:t>
                  </w:r>
                  <w:r w:rsidRPr="00CE5C1D">
                    <w:rPr>
                      <w:rStyle w:val="hl-code48"/>
                    </w:rPr>
                    <w:t xml:space="preserve">&gt;   </w:t>
                  </w:r>
                  <w:r w:rsidRPr="00CE5C1D">
                    <w:rPr>
                      <w:rStyle w:val="hl-comment48"/>
                    </w:rPr>
                    <w:t xml:space="preserve">// Описание переменных </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Check</w:t>
                  </w:r>
                  <w:r w:rsidRPr="00CE5C1D">
                    <w:rPr>
                      <w:rStyle w:val="hl-code48"/>
                    </w:rPr>
                    <w:t>.</w:t>
                  </w:r>
                  <w:r w:rsidRPr="00CE5C1D">
                    <w:rPr>
                      <w:rStyle w:val="hl-identifier48"/>
                    </w:rPr>
                    <w:t>mqh</w:t>
                  </w:r>
                  <w:r w:rsidRPr="00CE5C1D">
                    <w:rPr>
                      <w:rStyle w:val="hl-code48"/>
                    </w:rPr>
                    <w:t xml:space="preserve">&gt;       </w:t>
                  </w:r>
                  <w:r w:rsidRPr="00CE5C1D">
                    <w:rPr>
                      <w:rStyle w:val="hl-comment48"/>
                    </w:rPr>
                    <w:t>// Проверка легальности использов. программ</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Terminal</w:t>
                  </w:r>
                  <w:r w:rsidRPr="00CE5C1D">
                    <w:rPr>
                      <w:rStyle w:val="hl-code48"/>
                    </w:rPr>
                    <w:t>.</w:t>
                  </w:r>
                  <w:r w:rsidRPr="00CE5C1D">
                    <w:rPr>
                      <w:rStyle w:val="hl-identifier48"/>
                    </w:rPr>
                    <w:t>mqh</w:t>
                  </w:r>
                  <w:r w:rsidRPr="00CE5C1D">
                    <w:rPr>
                      <w:rStyle w:val="hl-code48"/>
                    </w:rPr>
                    <w:t xml:space="preserve">&gt;    </w:t>
                  </w:r>
                  <w:r w:rsidRPr="00CE5C1D">
                    <w:rPr>
                      <w:rStyle w:val="hl-comment48"/>
                    </w:rPr>
                    <w:t>// Учёт ордеров</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Events</w:t>
                  </w:r>
                  <w:r w:rsidRPr="00CE5C1D">
                    <w:rPr>
                      <w:rStyle w:val="hl-code48"/>
                    </w:rPr>
                    <w:t>.</w:t>
                  </w:r>
                  <w:r w:rsidRPr="00CE5C1D">
                    <w:rPr>
                      <w:rStyle w:val="hl-identifier48"/>
                    </w:rPr>
                    <w:t>mqh</w:t>
                  </w:r>
                  <w:r w:rsidRPr="00CE5C1D">
                    <w:rPr>
                      <w:rStyle w:val="hl-code48"/>
                    </w:rPr>
                    <w:t xml:space="preserve">&gt;      </w:t>
                  </w:r>
                  <w:r w:rsidRPr="00CE5C1D">
                    <w:rPr>
                      <w:rStyle w:val="hl-comment48"/>
                    </w:rPr>
                    <w:t>// Функция слежения за событиями, обновлен.</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Inform</w:t>
                  </w:r>
                  <w:r w:rsidRPr="00CE5C1D">
                    <w:rPr>
                      <w:rStyle w:val="hl-code48"/>
                    </w:rPr>
                    <w:t>.</w:t>
                  </w:r>
                  <w:r w:rsidRPr="00CE5C1D">
                    <w:rPr>
                      <w:rStyle w:val="hl-identifier48"/>
                    </w:rPr>
                    <w:t>mqh</w:t>
                  </w:r>
                  <w:r w:rsidRPr="00CE5C1D">
                    <w:rPr>
                      <w:rStyle w:val="hl-code48"/>
                    </w:rPr>
                    <w:t xml:space="preserve">&gt;      </w:t>
                  </w:r>
                  <w:r w:rsidRPr="00CE5C1D">
                    <w:rPr>
                      <w:rStyle w:val="hl-comment48"/>
                    </w:rPr>
                    <w:t>// Информационная функция</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Trade</w:t>
                  </w:r>
                  <w:r w:rsidRPr="00CE5C1D">
                    <w:rPr>
                      <w:rStyle w:val="hl-code48"/>
                    </w:rPr>
                    <w:t>.</w:t>
                  </w:r>
                  <w:r w:rsidRPr="00CE5C1D">
                    <w:rPr>
                      <w:rStyle w:val="hl-identifier48"/>
                    </w:rPr>
                    <w:t>mqh</w:t>
                  </w:r>
                  <w:r w:rsidRPr="00CE5C1D">
                    <w:rPr>
                      <w:rStyle w:val="hl-code48"/>
                    </w:rPr>
                    <w:t xml:space="preserve">&gt;       </w:t>
                  </w:r>
                  <w:r w:rsidRPr="00CE5C1D">
                    <w:rPr>
                      <w:rStyle w:val="hl-comment48"/>
                    </w:rPr>
                    <w:t>// Торговая функция</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Open_Ord</w:t>
                  </w:r>
                  <w:r w:rsidRPr="00CE5C1D">
                    <w:rPr>
                      <w:rStyle w:val="hl-code48"/>
                    </w:rPr>
                    <w:t>.</w:t>
                  </w:r>
                  <w:r w:rsidRPr="00CE5C1D">
                    <w:rPr>
                      <w:rStyle w:val="hl-identifier48"/>
                    </w:rPr>
                    <w:t>mqh</w:t>
                  </w:r>
                  <w:r w:rsidRPr="00CE5C1D">
                    <w:rPr>
                      <w:rStyle w:val="hl-code48"/>
                    </w:rPr>
                    <w:t xml:space="preserve">&gt;    </w:t>
                  </w:r>
                  <w:r w:rsidRPr="00CE5C1D">
                    <w:rPr>
                      <w:rStyle w:val="hl-comment48"/>
                    </w:rPr>
                    <w:t>// Открытие одного ордера заданного типа</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Close_All</w:t>
                  </w:r>
                  <w:r w:rsidRPr="00CE5C1D">
                    <w:rPr>
                      <w:rStyle w:val="hl-code48"/>
                    </w:rPr>
                    <w:t>.</w:t>
                  </w:r>
                  <w:r w:rsidRPr="00CE5C1D">
                    <w:rPr>
                      <w:rStyle w:val="hl-identifier48"/>
                    </w:rPr>
                    <w:t>mqh</w:t>
                  </w:r>
                  <w:r w:rsidRPr="00CE5C1D">
                    <w:rPr>
                      <w:rStyle w:val="hl-code48"/>
                    </w:rPr>
                    <w:t xml:space="preserve">&gt;   </w:t>
                  </w:r>
                  <w:r w:rsidRPr="00CE5C1D">
                    <w:rPr>
                      <w:rStyle w:val="hl-comment48"/>
                    </w:rPr>
                    <w:t>// Закрытие  всех ордеров заданного типа</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Tral_Stop</w:t>
                  </w:r>
                  <w:r w:rsidRPr="00CE5C1D">
                    <w:rPr>
                      <w:rStyle w:val="hl-code48"/>
                    </w:rPr>
                    <w:t>.</w:t>
                  </w:r>
                  <w:r w:rsidRPr="00CE5C1D">
                    <w:rPr>
                      <w:rStyle w:val="hl-identifier48"/>
                    </w:rPr>
                    <w:t>mqh</w:t>
                  </w:r>
                  <w:r w:rsidRPr="00CE5C1D">
                    <w:rPr>
                      <w:rStyle w:val="hl-code48"/>
                    </w:rPr>
                    <w:t xml:space="preserve">&gt;   </w:t>
                  </w:r>
                  <w:r w:rsidRPr="00CE5C1D">
                    <w:rPr>
                      <w:rStyle w:val="hl-comment48"/>
                    </w:rPr>
                    <w:t>// Модификация StopLoss всех ордеров типа</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Lot</w:t>
                  </w:r>
                  <w:r w:rsidRPr="00CE5C1D">
                    <w:rPr>
                      <w:rStyle w:val="hl-code48"/>
                    </w:rPr>
                    <w:t>.</w:t>
                  </w:r>
                  <w:r w:rsidRPr="00CE5C1D">
                    <w:rPr>
                      <w:rStyle w:val="hl-identifier48"/>
                    </w:rPr>
                    <w:t>mqh</w:t>
                  </w:r>
                  <w:r w:rsidRPr="00CE5C1D">
                    <w:rPr>
                      <w:rStyle w:val="hl-code48"/>
                    </w:rPr>
                    <w:t xml:space="preserve">&gt;         </w:t>
                  </w:r>
                  <w:r w:rsidRPr="00CE5C1D">
                    <w:rPr>
                      <w:rStyle w:val="hl-comment48"/>
                    </w:rPr>
                    <w:t>// Вычисление количества лотов</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Criterion</w:t>
                  </w:r>
                  <w:r w:rsidRPr="00CE5C1D">
                    <w:rPr>
                      <w:rStyle w:val="hl-code48"/>
                    </w:rPr>
                    <w:t>.</w:t>
                  </w:r>
                  <w:r w:rsidRPr="00CE5C1D">
                    <w:rPr>
                      <w:rStyle w:val="hl-identifier48"/>
                    </w:rPr>
                    <w:t>mqh</w:t>
                  </w:r>
                  <w:r w:rsidRPr="00CE5C1D">
                    <w:rPr>
                      <w:rStyle w:val="hl-code48"/>
                    </w:rPr>
                    <w:t xml:space="preserve">&gt;   </w:t>
                  </w:r>
                  <w:r w:rsidRPr="00CE5C1D">
                    <w:rPr>
                      <w:rStyle w:val="hl-comment48"/>
                    </w:rPr>
                    <w:t>// Торговые критерии</w:t>
                  </w:r>
                  <w:r w:rsidRPr="00CE5C1D">
                    <w:rPr>
                      <w:rFonts w:ascii="Courier" w:hAnsi="Courier"/>
                      <w:color w:val="626363"/>
                    </w:rPr>
                    <w:br/>
                  </w:r>
                  <w:r w:rsidRPr="00CE5C1D">
                    <w:rPr>
                      <w:rStyle w:val="hl-prepro9"/>
                    </w:rPr>
                    <w:t>#include</w:t>
                  </w:r>
                  <w:r w:rsidRPr="00CE5C1D">
                    <w:rPr>
                      <w:rStyle w:val="hl-code48"/>
                    </w:rPr>
                    <w:t xml:space="preserve"> &lt;</w:t>
                  </w:r>
                  <w:r w:rsidRPr="00CE5C1D">
                    <w:rPr>
                      <w:rStyle w:val="hl-identifier48"/>
                    </w:rPr>
                    <w:t>Errors</w:t>
                  </w:r>
                  <w:r w:rsidRPr="00CE5C1D">
                    <w:rPr>
                      <w:rStyle w:val="hl-code48"/>
                    </w:rPr>
                    <w:t>.</w:t>
                  </w:r>
                  <w:r w:rsidRPr="00CE5C1D">
                    <w:rPr>
                      <w:rStyle w:val="hl-identifier48"/>
                    </w:rPr>
                    <w:t>mqh</w:t>
                  </w:r>
                  <w:r w:rsidRPr="00CE5C1D">
                    <w:rPr>
                      <w:rStyle w:val="hl-code48"/>
                    </w:rPr>
                    <w:t xml:space="preserve">&gt;      </w:t>
                  </w:r>
                  <w:r w:rsidRPr="00CE5C1D">
                    <w:rPr>
                      <w:rStyle w:val="hl-comment48"/>
                    </w:rPr>
                    <w:t>// Функция обработки ошибок.</w:t>
                  </w:r>
                  <w:r w:rsidRPr="00CE5C1D">
                    <w:rPr>
                      <w:rFonts w:ascii="Courier" w:hAnsi="Courier"/>
                      <w:color w:val="626363"/>
                    </w:rPr>
                    <w:br/>
                  </w:r>
                  <w:r w:rsidRPr="00CE5C1D">
                    <w:rPr>
                      <w:rStyle w:val="hl-comment48"/>
                    </w:rPr>
                    <w:t>//--------------------------------------------------------------- 4 --</w:t>
                  </w:r>
                  <w:r w:rsidRPr="00CE5C1D">
                    <w:rPr>
                      <w:rFonts w:ascii="Courier" w:hAnsi="Courier"/>
                      <w:color w:val="626363"/>
                    </w:rPr>
                    <w:br/>
                  </w:r>
                  <w:r w:rsidRPr="00CE5C1D">
                    <w:rPr>
                      <w:rStyle w:val="hl-reserved48"/>
                    </w:rPr>
                    <w:t>int</w:t>
                  </w:r>
                  <w:r w:rsidRPr="00CE5C1D">
                    <w:rPr>
                      <w:rFonts w:ascii="Courier" w:hAnsi="Courier"/>
                      <w:color w:val="626363"/>
                    </w:rPr>
                    <w:t xml:space="preserve"> </w:t>
                  </w:r>
                  <w:r w:rsidRPr="00CE5C1D">
                    <w:rPr>
                      <w:rStyle w:val="hl-identifier48"/>
                    </w:rPr>
                    <w:t>init</w:t>
                  </w:r>
                  <w:r w:rsidRPr="00CE5C1D">
                    <w:rPr>
                      <w:rStyle w:val="hl-brackets46"/>
                    </w:rPr>
                    <w:t>()</w:t>
                  </w:r>
                  <w:r w:rsidRPr="00CE5C1D">
                    <w:rPr>
                      <w:rFonts w:ascii="Courier" w:hAnsi="Courier"/>
                      <w:color w:val="626363"/>
                    </w:rPr>
                    <w:t xml:space="preserve">                             </w:t>
                  </w:r>
                  <w:r w:rsidRPr="00CE5C1D">
                    <w:rPr>
                      <w:rStyle w:val="hl-comment48"/>
                    </w:rPr>
                    <w:t>// Спец. функция init</w:t>
                  </w:r>
                  <w:r w:rsidRPr="00CE5C1D">
                    <w:rPr>
                      <w:rFonts w:ascii="Courier" w:hAnsi="Courier"/>
                      <w:color w:val="626363"/>
                    </w:rPr>
                    <w:br/>
                    <w:t xml:space="preserve">  </w:t>
                  </w:r>
                  <w:r w:rsidRPr="00CE5C1D">
                    <w:rPr>
                      <w:rStyle w:val="hl-brackets46"/>
                    </w:rPr>
                    <w:t>{</w:t>
                  </w:r>
                  <w:r w:rsidRPr="00CE5C1D">
                    <w:rPr>
                      <w:rFonts w:ascii="Courier" w:hAnsi="Courier"/>
                      <w:color w:val="626363"/>
                    </w:rPr>
                    <w:br/>
                    <w:t xml:space="preserve">   </w:t>
                  </w:r>
                  <w:r w:rsidRPr="00CE5C1D">
                    <w:rPr>
                      <w:rStyle w:val="hl-identifier48"/>
                    </w:rPr>
                    <w:t>Level_old</w:t>
                  </w:r>
                  <w:r w:rsidRPr="00CE5C1D">
                    <w:rPr>
                      <w:rStyle w:val="hl-code48"/>
                    </w:rPr>
                    <w:t>=</w:t>
                  </w:r>
                  <w:r w:rsidRPr="00CE5C1D">
                    <w:rPr>
                      <w:rStyle w:val="hl-predfunc45"/>
                    </w:rPr>
                    <w:t>MarketInfo</w:t>
                  </w:r>
                  <w:r w:rsidRPr="00CE5C1D">
                    <w:rPr>
                      <w:rStyle w:val="hl-brackets46"/>
                    </w:rPr>
                    <w:t>(</w:t>
                  </w:r>
                  <w:r w:rsidRPr="00CE5C1D">
                    <w:rPr>
                      <w:rStyle w:val="hl-predfunc45"/>
                    </w:rPr>
                    <w:t>Symbol</w:t>
                  </w:r>
                  <w:r w:rsidRPr="00CE5C1D">
                    <w:rPr>
                      <w:rStyle w:val="hl-brackets46"/>
                    </w:rPr>
                    <w:t>()</w:t>
                  </w:r>
                  <w:r w:rsidRPr="00CE5C1D">
                    <w:rPr>
                      <w:rStyle w:val="hl-code48"/>
                    </w:rPr>
                    <w:t>,</w:t>
                  </w:r>
                  <w:r w:rsidRPr="00CE5C1D">
                    <w:rPr>
                      <w:rStyle w:val="hl-consts24"/>
                    </w:rPr>
                    <w:t>MODE_STOPLEVEL</w:t>
                  </w:r>
                  <w:r w:rsidRPr="00CE5C1D">
                    <w:rPr>
                      <w:rFonts w:ascii="Courier" w:hAnsi="Courier"/>
                      <w:color w:val="626363"/>
                    </w:rPr>
                    <w:t xml:space="preserve"> </w:t>
                  </w:r>
                  <w:r w:rsidRPr="00CE5C1D">
                    <w:rPr>
                      <w:rStyle w:val="hl-brackets46"/>
                    </w:rPr>
                    <w:t>)</w:t>
                  </w:r>
                  <w:r w:rsidRPr="00CE5C1D">
                    <w:rPr>
                      <w:rStyle w:val="hl-code48"/>
                    </w:rPr>
                    <w:t>;</w:t>
                  </w:r>
                  <w:r w:rsidRPr="00CE5C1D">
                    <w:rPr>
                      <w:rStyle w:val="hl-comment48"/>
                    </w:rPr>
                    <w:t>//Миним. дистаниция</w:t>
                  </w:r>
                  <w:r w:rsidRPr="00CE5C1D">
                    <w:rPr>
                      <w:rFonts w:ascii="Courier" w:hAnsi="Courier"/>
                      <w:color w:val="626363"/>
                    </w:rPr>
                    <w:br/>
                    <w:t xml:space="preserve">   </w:t>
                  </w:r>
                  <w:r w:rsidRPr="00CE5C1D">
                    <w:rPr>
                      <w:rStyle w:val="hl-identifier48"/>
                    </w:rPr>
                    <w:t>Terminal</w:t>
                  </w:r>
                  <w:r w:rsidRPr="00CE5C1D">
                    <w:rPr>
                      <w:rStyle w:val="hl-brackets46"/>
                    </w:rPr>
                    <w:t>()</w:t>
                  </w:r>
                  <w:r w:rsidRPr="00CE5C1D">
                    <w:rPr>
                      <w:rStyle w:val="hl-code48"/>
                    </w:rPr>
                    <w:t xml:space="preserve">;                         </w:t>
                  </w:r>
                  <w:r w:rsidRPr="00CE5C1D">
                    <w:rPr>
                      <w:rStyle w:val="hl-comment48"/>
                    </w:rPr>
                    <w:t xml:space="preserve">// Функция учёта ордеров </w:t>
                  </w:r>
                  <w:r w:rsidRPr="00CE5C1D">
                    <w:rPr>
                      <w:rFonts w:ascii="Courier" w:hAnsi="Courier"/>
                      <w:color w:val="626363"/>
                    </w:rPr>
                    <w:br/>
                    <w:t xml:space="preserve">   </w:t>
                  </w:r>
                  <w:r w:rsidRPr="00CE5C1D">
                    <w:rPr>
                      <w:rStyle w:val="hl-reserved48"/>
                    </w:rPr>
                    <w:t>return</w:t>
                  </w:r>
                  <w:r w:rsidRPr="00CE5C1D">
                    <w:rPr>
                      <w:rStyle w:val="hl-code48"/>
                    </w:rPr>
                    <w:t xml:space="preserve">;                             </w:t>
                  </w:r>
                  <w:r w:rsidRPr="00CE5C1D">
                    <w:rPr>
                      <w:rStyle w:val="hl-comment48"/>
                    </w:rPr>
                    <w:t xml:space="preserve">// Выход из init() </w:t>
                  </w:r>
                  <w:r w:rsidRPr="00CE5C1D">
                    <w:rPr>
                      <w:rFonts w:ascii="Courier" w:hAnsi="Courier"/>
                      <w:color w:val="626363"/>
                    </w:rPr>
                    <w:br/>
                    <w:t xml:space="preserve">  </w:t>
                  </w:r>
                  <w:r w:rsidRPr="00CE5C1D">
                    <w:rPr>
                      <w:rStyle w:val="hl-brackets46"/>
                    </w:rPr>
                    <w:t>}</w:t>
                  </w:r>
                  <w:r w:rsidRPr="00CE5C1D">
                    <w:rPr>
                      <w:rFonts w:ascii="Courier" w:hAnsi="Courier"/>
                      <w:color w:val="626363"/>
                    </w:rPr>
                    <w:br/>
                  </w:r>
                  <w:r w:rsidRPr="00CE5C1D">
                    <w:rPr>
                      <w:rStyle w:val="hl-comment48"/>
                    </w:rPr>
                    <w:t>//--------------------------------------------------------------- 5 --</w:t>
                  </w:r>
                  <w:r w:rsidRPr="00CE5C1D">
                    <w:rPr>
                      <w:rFonts w:ascii="Courier" w:hAnsi="Courier"/>
                      <w:color w:val="626363"/>
                    </w:rPr>
                    <w:br/>
                  </w:r>
                  <w:r w:rsidRPr="00CE5C1D">
                    <w:rPr>
                      <w:rStyle w:val="hl-reserved48"/>
                    </w:rPr>
                    <w:t>int</w:t>
                  </w:r>
                  <w:r w:rsidRPr="00CE5C1D">
                    <w:rPr>
                      <w:rFonts w:ascii="Courier" w:hAnsi="Courier"/>
                      <w:color w:val="626363"/>
                    </w:rPr>
                    <w:t xml:space="preserve"> </w:t>
                  </w:r>
                  <w:r w:rsidRPr="00CE5C1D">
                    <w:rPr>
                      <w:rStyle w:val="hl-identifier48"/>
                    </w:rPr>
                    <w:t>start</w:t>
                  </w:r>
                  <w:r w:rsidRPr="00CE5C1D">
                    <w:rPr>
                      <w:rStyle w:val="hl-brackets46"/>
                    </w:rPr>
                    <w:t>()</w:t>
                  </w:r>
                  <w:r w:rsidRPr="00CE5C1D">
                    <w:rPr>
                      <w:rFonts w:ascii="Courier" w:hAnsi="Courier"/>
                      <w:color w:val="626363"/>
                    </w:rPr>
                    <w:t xml:space="preserve">                            </w:t>
                  </w:r>
                  <w:r w:rsidRPr="00CE5C1D">
                    <w:rPr>
                      <w:rStyle w:val="hl-comment48"/>
                    </w:rPr>
                    <w:t>// Спец. функция start</w:t>
                  </w:r>
                  <w:r w:rsidRPr="00CE5C1D">
                    <w:rPr>
                      <w:rFonts w:ascii="Courier" w:hAnsi="Courier"/>
                      <w:color w:val="626363"/>
                    </w:rPr>
                    <w:br/>
                    <w:t xml:space="preserve">  </w:t>
                  </w:r>
                  <w:r w:rsidRPr="00CE5C1D">
                    <w:rPr>
                      <w:rStyle w:val="hl-brackets46"/>
                    </w:rPr>
                    <w:t>{</w:t>
                  </w:r>
                  <w:r w:rsidRPr="00CE5C1D">
                    <w:rPr>
                      <w:rFonts w:ascii="Courier" w:hAnsi="Courier"/>
                      <w:color w:val="626363"/>
                    </w:rPr>
                    <w:br/>
                    <w:t xml:space="preserve">   </w:t>
                  </w:r>
                  <w:r w:rsidRPr="00CE5C1D">
                    <w:rPr>
                      <w:rStyle w:val="hl-reserved48"/>
                    </w:rPr>
                    <w:t>if</w:t>
                  </w:r>
                  <w:r w:rsidRPr="00CE5C1D">
                    <w:rPr>
                      <w:rStyle w:val="hl-brackets46"/>
                    </w:rPr>
                    <w:t>(</w:t>
                  </w:r>
                  <w:r w:rsidRPr="00CE5C1D">
                    <w:rPr>
                      <w:rStyle w:val="hl-identifier48"/>
                    </w:rPr>
                    <w:t>Check</w:t>
                  </w:r>
                  <w:r w:rsidRPr="00CE5C1D">
                    <w:rPr>
                      <w:rStyle w:val="hl-brackets46"/>
                    </w:rPr>
                    <w:t>()</w:t>
                  </w:r>
                  <w:r w:rsidRPr="00CE5C1D">
                    <w:rPr>
                      <w:rStyle w:val="hl-code48"/>
                    </w:rPr>
                    <w:t>==</w:t>
                  </w:r>
                  <w:r w:rsidRPr="00CE5C1D">
                    <w:rPr>
                      <w:rStyle w:val="hl-reserved48"/>
                    </w:rPr>
                    <w:t>false</w:t>
                  </w:r>
                  <w:r w:rsidRPr="00CE5C1D">
                    <w:rPr>
                      <w:rStyle w:val="hl-brackets46"/>
                    </w:rPr>
                    <w:t>)</w:t>
                  </w:r>
                  <w:r w:rsidRPr="00CE5C1D">
                    <w:rPr>
                      <w:rFonts w:ascii="Courier" w:hAnsi="Courier"/>
                      <w:color w:val="626363"/>
                    </w:rPr>
                    <w:t xml:space="preserve">                  </w:t>
                  </w:r>
                  <w:r w:rsidRPr="00CE5C1D">
                    <w:rPr>
                      <w:rStyle w:val="hl-comment48"/>
                    </w:rPr>
                    <w:t>// Если условия использования..</w:t>
                  </w:r>
                  <w:r w:rsidRPr="00CE5C1D">
                    <w:rPr>
                      <w:rFonts w:ascii="Courier" w:hAnsi="Courier"/>
                      <w:color w:val="626363"/>
                    </w:rPr>
                    <w:br/>
                    <w:t xml:space="preserve">      </w:t>
                  </w:r>
                  <w:r w:rsidRPr="00CE5C1D">
                    <w:rPr>
                      <w:rStyle w:val="hl-reserved48"/>
                    </w:rPr>
                    <w:t>return</w:t>
                  </w:r>
                  <w:r w:rsidRPr="00CE5C1D">
                    <w:rPr>
                      <w:rStyle w:val="hl-code48"/>
                    </w:rPr>
                    <w:t xml:space="preserve">;                          </w:t>
                  </w:r>
                  <w:r w:rsidRPr="00CE5C1D">
                    <w:rPr>
                      <w:rStyle w:val="hl-comment48"/>
                    </w:rPr>
                    <w:t>// ..не выполняются, то выход</w:t>
                  </w:r>
                  <w:r w:rsidRPr="00CE5C1D">
                    <w:rPr>
                      <w:rFonts w:ascii="Courier" w:hAnsi="Courier"/>
                      <w:color w:val="626363"/>
                    </w:rPr>
                    <w:br/>
                    <w:t xml:space="preserve">   </w:t>
                  </w:r>
                  <w:r w:rsidRPr="00CE5C1D">
                    <w:rPr>
                      <w:rStyle w:val="hl-predfunc45"/>
                    </w:rPr>
                    <w:t>PlaySound</w:t>
                  </w:r>
                  <w:r w:rsidRPr="00CE5C1D">
                    <w:rPr>
                      <w:rStyle w:val="hl-brackets46"/>
                    </w:rPr>
                    <w:t>(</w:t>
                  </w:r>
                  <w:r w:rsidRPr="00CE5C1D">
                    <w:rPr>
                      <w:rStyle w:val="hl-quotes37"/>
                    </w:rPr>
                    <w:t>"</w:t>
                  </w:r>
                  <w:r w:rsidRPr="00CE5C1D">
                    <w:rPr>
                      <w:rStyle w:val="hl-string36"/>
                    </w:rPr>
                    <w:t>tick.wav</w:t>
                  </w:r>
                  <w:r w:rsidRPr="00CE5C1D">
                    <w:rPr>
                      <w:rStyle w:val="hl-quotes37"/>
                    </w:rPr>
                    <w:t>"</w:t>
                  </w:r>
                  <w:r w:rsidRPr="00CE5C1D">
                    <w:rPr>
                      <w:rStyle w:val="hl-brackets46"/>
                    </w:rPr>
                    <w:t>)</w:t>
                  </w:r>
                  <w:r w:rsidRPr="00CE5C1D">
                    <w:rPr>
                      <w:rStyle w:val="hl-code48"/>
                    </w:rPr>
                    <w:t xml:space="preserve">;              </w:t>
                  </w:r>
                  <w:r w:rsidRPr="00CE5C1D">
                    <w:rPr>
                      <w:rStyle w:val="hl-comment48"/>
                    </w:rPr>
                    <w:t>// На каждом тике</w:t>
                  </w:r>
                  <w:r w:rsidRPr="00CE5C1D">
                    <w:rPr>
                      <w:rFonts w:ascii="Courier" w:hAnsi="Courier"/>
                      <w:color w:val="626363"/>
                    </w:rPr>
                    <w:br/>
                    <w:t xml:space="preserve">   </w:t>
                  </w:r>
                  <w:r w:rsidRPr="00CE5C1D">
                    <w:rPr>
                      <w:rStyle w:val="hl-identifier48"/>
                    </w:rPr>
                    <w:t>Terminal</w:t>
                  </w:r>
                  <w:r w:rsidRPr="00CE5C1D">
                    <w:rPr>
                      <w:rStyle w:val="hl-brackets46"/>
                    </w:rPr>
                    <w:t>()</w:t>
                  </w:r>
                  <w:r w:rsidRPr="00CE5C1D">
                    <w:rPr>
                      <w:rStyle w:val="hl-code48"/>
                    </w:rPr>
                    <w:t xml:space="preserve">;                         </w:t>
                  </w:r>
                  <w:r w:rsidRPr="00CE5C1D">
                    <w:rPr>
                      <w:rStyle w:val="hl-comment48"/>
                    </w:rPr>
                    <w:t xml:space="preserve">// Функция учёта ордеров </w:t>
                  </w:r>
                  <w:r w:rsidRPr="00CE5C1D">
                    <w:rPr>
                      <w:rFonts w:ascii="Courier" w:hAnsi="Courier"/>
                      <w:color w:val="626363"/>
                    </w:rPr>
                    <w:br/>
                    <w:t xml:space="preserve">   </w:t>
                  </w:r>
                  <w:r w:rsidRPr="00CE5C1D">
                    <w:rPr>
                      <w:rStyle w:val="hl-identifier48"/>
                    </w:rPr>
                    <w:t>Events</w:t>
                  </w:r>
                  <w:r w:rsidRPr="00CE5C1D">
                    <w:rPr>
                      <w:rStyle w:val="hl-brackets46"/>
                    </w:rPr>
                    <w:t>()</w:t>
                  </w:r>
                  <w:r w:rsidRPr="00CE5C1D">
                    <w:rPr>
                      <w:rStyle w:val="hl-code48"/>
                    </w:rPr>
                    <w:t xml:space="preserve">;                           </w:t>
                  </w:r>
                  <w:r w:rsidRPr="00CE5C1D">
                    <w:rPr>
                      <w:rStyle w:val="hl-comment48"/>
                    </w:rPr>
                    <w:t>// Информация о событиях</w:t>
                  </w:r>
                  <w:r w:rsidRPr="00CE5C1D">
                    <w:rPr>
                      <w:rFonts w:ascii="Courier" w:hAnsi="Courier"/>
                      <w:color w:val="626363"/>
                    </w:rPr>
                    <w:br/>
                    <w:t xml:space="preserve">   </w:t>
                  </w:r>
                  <w:r w:rsidRPr="00CE5C1D">
                    <w:rPr>
                      <w:rStyle w:val="hl-identifier48"/>
                    </w:rPr>
                    <w:t>Trade</w:t>
                  </w:r>
                  <w:r w:rsidRPr="00CE5C1D">
                    <w:rPr>
                      <w:rStyle w:val="hl-brackets46"/>
                    </w:rPr>
                    <w:t>(</w:t>
                  </w:r>
                  <w:r w:rsidRPr="00CE5C1D">
                    <w:rPr>
                      <w:rStyle w:val="hl-identifier48"/>
                    </w:rPr>
                    <w:t>Criterion</w:t>
                  </w:r>
                  <w:r w:rsidRPr="00CE5C1D">
                    <w:rPr>
                      <w:rStyle w:val="hl-brackets46"/>
                    </w:rPr>
                    <w:t>())</w:t>
                  </w:r>
                  <w:r w:rsidRPr="00CE5C1D">
                    <w:rPr>
                      <w:rStyle w:val="hl-code48"/>
                    </w:rPr>
                    <w:t xml:space="preserve">;                 </w:t>
                  </w:r>
                  <w:r w:rsidRPr="00CE5C1D">
                    <w:rPr>
                      <w:rStyle w:val="hl-comment48"/>
                    </w:rPr>
                    <w:t>// Торговая функция</w:t>
                  </w:r>
                  <w:r w:rsidRPr="00CE5C1D">
                    <w:rPr>
                      <w:rFonts w:ascii="Courier" w:hAnsi="Courier"/>
                      <w:color w:val="626363"/>
                    </w:rPr>
                    <w:br/>
                    <w:t xml:space="preserve">   </w:t>
                  </w:r>
                  <w:r w:rsidRPr="00CE5C1D">
                    <w:rPr>
                      <w:rStyle w:val="hl-identifier48"/>
                    </w:rPr>
                    <w:t>Inform</w:t>
                  </w:r>
                  <w:r w:rsidRPr="00CE5C1D">
                    <w:rPr>
                      <w:rStyle w:val="hl-brackets46"/>
                    </w:rPr>
                    <w:t>(</w:t>
                  </w:r>
                  <w:r w:rsidRPr="00CE5C1D">
                    <w:rPr>
                      <w:rStyle w:val="hl-number47"/>
                    </w:rPr>
                    <w:t>0</w:t>
                  </w:r>
                  <w:r w:rsidRPr="00CE5C1D">
                    <w:rPr>
                      <w:rStyle w:val="hl-brackets46"/>
                    </w:rPr>
                    <w:t>)</w:t>
                  </w:r>
                  <w:r w:rsidRPr="00CE5C1D">
                    <w:rPr>
                      <w:rStyle w:val="hl-code48"/>
                    </w:rPr>
                    <w:t xml:space="preserve">;                          </w:t>
                  </w:r>
                  <w:r w:rsidRPr="00CE5C1D">
                    <w:rPr>
                      <w:rStyle w:val="hl-comment48"/>
                    </w:rPr>
                    <w:t>// Для перекрашивания объектов</w:t>
                  </w:r>
                  <w:r w:rsidRPr="00CE5C1D">
                    <w:rPr>
                      <w:rFonts w:ascii="Courier" w:hAnsi="Courier"/>
                      <w:color w:val="626363"/>
                    </w:rPr>
                    <w:br/>
                    <w:t xml:space="preserve">   </w:t>
                  </w:r>
                  <w:r w:rsidRPr="00CE5C1D">
                    <w:rPr>
                      <w:rStyle w:val="hl-reserved48"/>
                    </w:rPr>
                    <w:t>return</w:t>
                  </w:r>
                  <w:r w:rsidRPr="00CE5C1D">
                    <w:rPr>
                      <w:rStyle w:val="hl-code48"/>
                    </w:rPr>
                    <w:t xml:space="preserve">;                             </w:t>
                  </w:r>
                  <w:r w:rsidRPr="00CE5C1D">
                    <w:rPr>
                      <w:rStyle w:val="hl-comment48"/>
                    </w:rPr>
                    <w:t>// Выход из start()</w:t>
                  </w:r>
                  <w:r w:rsidRPr="00CE5C1D">
                    <w:rPr>
                      <w:rFonts w:ascii="Courier" w:hAnsi="Courier"/>
                      <w:color w:val="626363"/>
                    </w:rPr>
                    <w:br/>
                    <w:t xml:space="preserve">  </w:t>
                  </w:r>
                  <w:r w:rsidRPr="00CE5C1D">
                    <w:rPr>
                      <w:rStyle w:val="hl-brackets46"/>
                    </w:rPr>
                    <w:t>}</w:t>
                  </w:r>
                  <w:r w:rsidRPr="00CE5C1D">
                    <w:rPr>
                      <w:rFonts w:ascii="Courier" w:hAnsi="Courier"/>
                      <w:color w:val="626363"/>
                    </w:rPr>
                    <w:br/>
                  </w:r>
                  <w:r w:rsidRPr="00CE5C1D">
                    <w:rPr>
                      <w:rStyle w:val="hl-comment48"/>
                    </w:rPr>
                    <w:t>//--------------------------------------------------------------- 6 --</w:t>
                  </w:r>
                  <w:r w:rsidRPr="00CE5C1D">
                    <w:rPr>
                      <w:rFonts w:ascii="Courier" w:hAnsi="Courier"/>
                      <w:color w:val="626363"/>
                    </w:rPr>
                    <w:br/>
                  </w:r>
                  <w:r w:rsidRPr="00CE5C1D">
                    <w:rPr>
                      <w:rStyle w:val="hl-reserved48"/>
                    </w:rPr>
                    <w:t>int</w:t>
                  </w:r>
                  <w:r w:rsidRPr="00CE5C1D">
                    <w:rPr>
                      <w:rFonts w:ascii="Courier" w:hAnsi="Courier"/>
                      <w:color w:val="626363"/>
                    </w:rPr>
                    <w:t xml:space="preserve"> </w:t>
                  </w:r>
                  <w:r w:rsidRPr="00CE5C1D">
                    <w:rPr>
                      <w:rStyle w:val="hl-identifier48"/>
                    </w:rPr>
                    <w:t>deinit</w:t>
                  </w:r>
                  <w:r w:rsidRPr="00CE5C1D">
                    <w:rPr>
                      <w:rStyle w:val="hl-brackets46"/>
                    </w:rPr>
                    <w:t>()</w:t>
                  </w:r>
                  <w:r w:rsidRPr="00CE5C1D">
                    <w:rPr>
                      <w:rFonts w:ascii="Courier" w:hAnsi="Courier"/>
                      <w:color w:val="626363"/>
                    </w:rPr>
                    <w:t xml:space="preserve">                           </w:t>
                  </w:r>
                  <w:r w:rsidRPr="00CE5C1D">
                    <w:rPr>
                      <w:rStyle w:val="hl-comment48"/>
                    </w:rPr>
                    <w:t>// Спец. функция deinit()</w:t>
                  </w:r>
                  <w:r w:rsidRPr="00CE5C1D">
                    <w:rPr>
                      <w:rFonts w:ascii="Courier" w:hAnsi="Courier"/>
                      <w:color w:val="626363"/>
                    </w:rPr>
                    <w:br/>
                    <w:t xml:space="preserve">  </w:t>
                  </w:r>
                  <w:r w:rsidRPr="00CE5C1D">
                    <w:rPr>
                      <w:rStyle w:val="hl-brackets46"/>
                    </w:rPr>
                    <w:t>{</w:t>
                  </w:r>
                  <w:r w:rsidRPr="00CE5C1D">
                    <w:rPr>
                      <w:rFonts w:ascii="Courier" w:hAnsi="Courier"/>
                      <w:color w:val="626363"/>
                    </w:rPr>
                    <w:br/>
                    <w:t xml:space="preserve">   </w:t>
                  </w:r>
                  <w:r w:rsidRPr="00CE5C1D">
                    <w:rPr>
                      <w:rStyle w:val="hl-identifier48"/>
                    </w:rPr>
                    <w:t>Inform</w:t>
                  </w:r>
                  <w:r w:rsidRPr="00CE5C1D">
                    <w:rPr>
                      <w:rStyle w:val="hl-brackets46"/>
                    </w:rPr>
                    <w:t>(</w:t>
                  </w:r>
                  <w:r w:rsidRPr="00CE5C1D">
                    <w:rPr>
                      <w:rStyle w:val="hl-code48"/>
                    </w:rPr>
                    <w:t>-</w:t>
                  </w:r>
                  <w:r w:rsidRPr="00CE5C1D">
                    <w:rPr>
                      <w:rStyle w:val="hl-number47"/>
                    </w:rPr>
                    <w:t>1</w:t>
                  </w:r>
                  <w:r w:rsidRPr="00CE5C1D">
                    <w:rPr>
                      <w:rStyle w:val="hl-brackets46"/>
                    </w:rPr>
                    <w:t>)</w:t>
                  </w:r>
                  <w:r w:rsidRPr="00CE5C1D">
                    <w:rPr>
                      <w:rStyle w:val="hl-code48"/>
                    </w:rPr>
                    <w:t xml:space="preserve">;                         </w:t>
                  </w:r>
                  <w:r w:rsidRPr="00CE5C1D">
                    <w:rPr>
                      <w:rStyle w:val="hl-comment48"/>
                    </w:rPr>
                    <w:t>// Для удаления объектов</w:t>
                  </w:r>
                  <w:r w:rsidRPr="00CE5C1D">
                    <w:rPr>
                      <w:rFonts w:ascii="Courier" w:hAnsi="Courier"/>
                      <w:color w:val="626363"/>
                    </w:rPr>
                    <w:br/>
                    <w:t xml:space="preserve">   </w:t>
                  </w:r>
                  <w:r w:rsidRPr="00CE5C1D">
                    <w:rPr>
                      <w:rStyle w:val="hl-reserved48"/>
                    </w:rPr>
                    <w:t>return</w:t>
                  </w:r>
                  <w:r w:rsidRPr="00CE5C1D">
                    <w:rPr>
                      <w:rStyle w:val="hl-code48"/>
                    </w:rPr>
                    <w:t xml:space="preserve">;                             </w:t>
                  </w:r>
                  <w:r w:rsidRPr="00CE5C1D">
                    <w:rPr>
                      <w:rStyle w:val="hl-comment48"/>
                    </w:rPr>
                    <w:t>// Выход из deinit()</w:t>
                  </w:r>
                  <w:r w:rsidRPr="00CE5C1D">
                    <w:rPr>
                      <w:rFonts w:ascii="Courier" w:hAnsi="Courier"/>
                      <w:color w:val="626363"/>
                    </w:rPr>
                    <w:br/>
                    <w:t xml:space="preserve">  </w:t>
                  </w:r>
                  <w:r w:rsidRPr="00CE5C1D">
                    <w:rPr>
                      <w:rStyle w:val="hl-brackets46"/>
                    </w:rPr>
                    <w:t>}</w:t>
                  </w:r>
                  <w:r w:rsidRPr="00CE5C1D">
                    <w:rPr>
                      <w:rFonts w:ascii="Courier" w:hAnsi="Courier"/>
                      <w:color w:val="626363"/>
                    </w:rPr>
                    <w:br/>
                  </w:r>
                  <w:r w:rsidRPr="00CE5C1D">
                    <w:rPr>
                      <w:rStyle w:val="hl-comment48"/>
                    </w:rPr>
                    <w:t>//--------------------------------------------------------------- 7 --</w:t>
                  </w:r>
                </w:p>
                <w:p w:rsidR="002D2414" w:rsidRPr="00CE5C1D" w:rsidRDefault="002D2414">
                  <w:pPr>
                    <w:pStyle w:val="a5"/>
                    <w:divId w:val="90862763"/>
                    <w:rPr>
                      <w:color w:val="626363"/>
                      <w:sz w:val="19"/>
                      <w:szCs w:val="19"/>
                    </w:rPr>
                  </w:pPr>
                  <w:r w:rsidRPr="00CE5C1D">
                    <w:rPr>
                      <w:color w:val="626363"/>
                      <w:sz w:val="19"/>
                      <w:szCs w:val="19"/>
                    </w:rPr>
                    <w:t>В блоке 2-3 с помощью директивы #include в программу включены стандартные файлы stdlib.mqh, stderror.mqh и WinUser32.mqh. Использование этих файлов в программе бывает необходимо не всегда. Например, файл stderror.mqh содержит определение стандартных констант, используемых при обработке ошибок. Если в программе не предусмотрен анализ ошибок (указанные константы не используются), то включать этот фал в исходный текст нет необходимости. Вместе с тем, в обычной программе, как правило, требуется использование указанных файлов.</w:t>
                  </w:r>
                </w:p>
                <w:p w:rsidR="002D2414" w:rsidRPr="00CE5C1D" w:rsidRDefault="002D2414">
                  <w:pPr>
                    <w:pStyle w:val="a5"/>
                    <w:divId w:val="90862763"/>
                    <w:rPr>
                      <w:color w:val="626363"/>
                      <w:sz w:val="19"/>
                      <w:szCs w:val="19"/>
                    </w:rPr>
                  </w:pPr>
                  <w:r w:rsidRPr="00CE5C1D">
                    <w:rPr>
                      <w:color w:val="626363"/>
                      <w:sz w:val="19"/>
                      <w:szCs w:val="19"/>
                    </w:rPr>
                    <w:t>В блоке 3-4 в программу включены несколько файлов, содержащих описание пользовательских функций. В том числе, с помощью директивы #include,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0862763"/>
                    <w:rPr>
                      <w:rFonts w:ascii="Courier" w:hAnsi="Courier"/>
                      <w:color w:val="626363"/>
                    </w:rPr>
                  </w:pPr>
                  <w:r w:rsidRPr="00CE5C1D">
                    <w:rPr>
                      <w:rStyle w:val="hl-prepro9"/>
                    </w:rPr>
                    <w:t>#include</w:t>
                  </w:r>
                  <w:r w:rsidRPr="00CE5C1D">
                    <w:rPr>
                      <w:rStyle w:val="hl-code48"/>
                    </w:rPr>
                    <w:t xml:space="preserve"> &lt;</w:t>
                  </w:r>
                  <w:r w:rsidRPr="00CE5C1D">
                    <w:rPr>
                      <w:rStyle w:val="hl-identifier48"/>
                    </w:rPr>
                    <w:t>Check</w:t>
                  </w:r>
                  <w:r w:rsidRPr="00CE5C1D">
                    <w:rPr>
                      <w:rStyle w:val="hl-code48"/>
                    </w:rPr>
                    <w:t>.</w:t>
                  </w:r>
                  <w:r w:rsidRPr="00CE5C1D">
                    <w:rPr>
                      <w:rStyle w:val="hl-identifier48"/>
                    </w:rPr>
                    <w:t>mqh</w:t>
                  </w:r>
                  <w:r w:rsidRPr="00CE5C1D">
                    <w:rPr>
                      <w:rStyle w:val="hl-code48"/>
                    </w:rPr>
                    <w:t xml:space="preserve">&gt;       </w:t>
                  </w:r>
                  <w:r w:rsidRPr="00CE5C1D">
                    <w:rPr>
                      <w:rStyle w:val="hl-comment48"/>
                    </w:rPr>
                    <w:t>// Проверка легальности использов. программ</w:t>
                  </w:r>
                </w:p>
                <w:p w:rsidR="002D2414" w:rsidRPr="00CE5C1D" w:rsidRDefault="002D2414">
                  <w:pPr>
                    <w:pStyle w:val="a5"/>
                    <w:divId w:val="90862763"/>
                    <w:rPr>
                      <w:color w:val="626363"/>
                      <w:sz w:val="19"/>
                      <w:szCs w:val="19"/>
                    </w:rPr>
                  </w:pPr>
                  <w:r w:rsidRPr="00CE5C1D">
                    <w:rPr>
                      <w:color w:val="626363"/>
                      <w:sz w:val="19"/>
                      <w:szCs w:val="19"/>
                    </w:rPr>
                    <w:t xml:space="preserve">в исходный текст программы включается пользовательская функция Check(). Программист видит исходный текст эксперта (в данном случае - </w:t>
                  </w:r>
                  <w:hyperlink r:id="rId2155" w:history="1">
                    <w:r w:rsidRPr="00CE5C1D">
                      <w:rPr>
                        <w:rStyle w:val="a3"/>
                        <w:sz w:val="19"/>
                        <w:szCs w:val="19"/>
                      </w:rPr>
                      <w:t>usualexpert.mq4</w:t>
                    </w:r>
                  </w:hyperlink>
                  <w:r w:rsidRPr="00CE5C1D">
                    <w:rPr>
                      <w:color w:val="626363"/>
                      <w:sz w:val="19"/>
                      <w:szCs w:val="19"/>
                    </w:rPr>
                    <w:t>) таким, каким он представлен выше. Однако при компиляции исходный текст программы преобразуется, а именно: вместо каждой строки, содержащей директиву #include, в программу вставляется текст, содержащийся в файле с указанным именем. Таким образом, исполняемый файл .ex4 создаётся на основе полного кода эксперта, в котором вместо каждой строки #include (или #include "Имя файла") содержится соответствующий фрагмент кода.</w:t>
                  </w:r>
                </w:p>
                <w:p w:rsidR="002D2414" w:rsidRPr="00CE5C1D" w:rsidRDefault="002D2414">
                  <w:pPr>
                    <w:pStyle w:val="a5"/>
                    <w:divId w:val="90862763"/>
                    <w:rPr>
                      <w:color w:val="626363"/>
                      <w:sz w:val="19"/>
                      <w:szCs w:val="19"/>
                    </w:rPr>
                  </w:pPr>
                  <w:bookmarkStart w:id="49" w:name="91_4"/>
                  <w:bookmarkEnd w:id="49"/>
                  <w:r w:rsidRPr="00CE5C1D">
                    <w:rPr>
                      <w:color w:val="626363"/>
                      <w:sz w:val="19"/>
                      <w:szCs w:val="19"/>
                    </w:rPr>
                    <w:t xml:space="preserve">Примером включаемого файла, в котором содержится некоторый фрагмент программы, не являющийся описанием функции, может служить файл </w:t>
                  </w:r>
                  <w:hyperlink r:id="rId2156" w:history="1">
                    <w:r w:rsidRPr="00CE5C1D">
                      <w:rPr>
                        <w:rStyle w:val="a3"/>
                        <w:sz w:val="19"/>
                        <w:szCs w:val="19"/>
                      </w:rPr>
                      <w:t>Variables.mqh</w:t>
                    </w:r>
                  </w:hyperlink>
                  <w:r w:rsidRPr="00CE5C1D">
                    <w:rPr>
                      <w:color w:val="626363"/>
                      <w:sz w:val="19"/>
                      <w:szCs w:val="19"/>
                    </w:rPr>
                    <w:t>. Этот файл включается в текст программы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0862763"/>
                    <w:rPr>
                      <w:rFonts w:ascii="Courier" w:hAnsi="Courier"/>
                      <w:color w:val="626363"/>
                    </w:rPr>
                  </w:pPr>
                  <w:r w:rsidRPr="00CE5C1D">
                    <w:rPr>
                      <w:rStyle w:val="hl-prepro9"/>
                    </w:rPr>
                    <w:t>#include</w:t>
                  </w:r>
                  <w:r w:rsidRPr="00CE5C1D">
                    <w:rPr>
                      <w:rStyle w:val="hl-code48"/>
                    </w:rPr>
                    <w:t xml:space="preserve"> &lt;</w:t>
                  </w:r>
                  <w:r w:rsidRPr="00CE5C1D">
                    <w:rPr>
                      <w:rStyle w:val="hl-identifier48"/>
                    </w:rPr>
                    <w:t>Variables</w:t>
                  </w:r>
                  <w:r w:rsidRPr="00CE5C1D">
                    <w:rPr>
                      <w:rStyle w:val="hl-code48"/>
                    </w:rPr>
                    <w:t>.</w:t>
                  </w:r>
                  <w:r w:rsidRPr="00CE5C1D">
                    <w:rPr>
                      <w:rStyle w:val="hl-identifier48"/>
                    </w:rPr>
                    <w:t>mqh</w:t>
                  </w:r>
                  <w:r w:rsidRPr="00CE5C1D">
                    <w:rPr>
                      <w:rStyle w:val="hl-code48"/>
                    </w:rPr>
                    <w:t xml:space="preserve">&gt;   </w:t>
                  </w:r>
                  <w:r w:rsidRPr="00CE5C1D">
                    <w:rPr>
                      <w:rStyle w:val="hl-comment48"/>
                    </w:rPr>
                    <w:t>// Описание переменных</w:t>
                  </w:r>
                </w:p>
                <w:p w:rsidR="002D2414" w:rsidRPr="00CE5C1D" w:rsidRDefault="002D2414">
                  <w:pPr>
                    <w:pStyle w:val="a5"/>
                    <w:divId w:val="90862763"/>
                    <w:rPr>
                      <w:color w:val="626363"/>
                      <w:sz w:val="19"/>
                      <w:szCs w:val="19"/>
                    </w:rPr>
                  </w:pPr>
                  <w:r w:rsidRPr="00CE5C1D">
                    <w:rPr>
                      <w:color w:val="626363"/>
                      <w:sz w:val="19"/>
                      <w:szCs w:val="19"/>
                    </w:rPr>
                    <w:t>и содержит описание глобальных переменных, которые используются различными пользовательскими функциями.</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90862763"/>
                    <w:rPr>
                      <w:rFonts w:ascii="Courier" w:hAnsi="Courier"/>
                      <w:color w:val="626363"/>
                    </w:rPr>
                  </w:pPr>
                  <w:r w:rsidRPr="00CE5C1D">
                    <w:rPr>
                      <w:rStyle w:val="hl-comment48"/>
                    </w:rPr>
                    <w:t>//--------------------------------------------------------------------</w:t>
                  </w:r>
                  <w:r w:rsidRPr="00CE5C1D">
                    <w:rPr>
                      <w:rFonts w:ascii="Courier" w:hAnsi="Courier"/>
                      <w:color w:val="626363"/>
                    </w:rPr>
                    <w:br/>
                  </w:r>
                  <w:r w:rsidRPr="00CE5C1D">
                    <w:rPr>
                      <w:rStyle w:val="hl-comment48"/>
                    </w:rPr>
                    <w:t>// Variables.mqh</w:t>
                  </w:r>
                  <w:r w:rsidRPr="00CE5C1D">
                    <w:rPr>
                      <w:rFonts w:ascii="Courier" w:hAnsi="Courier"/>
                      <w:color w:val="626363"/>
                    </w:rPr>
                    <w:br/>
                  </w:r>
                  <w:r w:rsidRPr="00CE5C1D">
                    <w:rPr>
                      <w:rStyle w:val="hl-comment48"/>
                    </w:rPr>
                    <w:t>// Предназначен для использования в качестве примера в учебнике MQL4.</w:t>
                  </w:r>
                  <w:r w:rsidRPr="00CE5C1D">
                    <w:rPr>
                      <w:rFonts w:ascii="Courier" w:hAnsi="Courier"/>
                      <w:color w:val="626363"/>
                    </w:rPr>
                    <w:br/>
                  </w:r>
                  <w:r w:rsidRPr="00CE5C1D">
                    <w:rPr>
                      <w:rStyle w:val="hl-comment48"/>
                    </w:rPr>
                    <w:t>//--------------------------------------------------------------- 1 --</w:t>
                  </w:r>
                  <w:r w:rsidRPr="00CE5C1D">
                    <w:rPr>
                      <w:rFonts w:ascii="Courier" w:hAnsi="Courier"/>
                      <w:color w:val="626363"/>
                    </w:rPr>
                    <w:br/>
                  </w:r>
                  <w:r w:rsidRPr="00CE5C1D">
                    <w:rPr>
                      <w:rStyle w:val="hl-comment48"/>
                    </w:rPr>
                    <w:t>// Описание глобальных переменных</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double</w:t>
                  </w:r>
                  <w:r w:rsidRPr="00CE5C1D">
                    <w:rPr>
                      <w:rFonts w:ascii="Courier" w:hAnsi="Courier"/>
                      <w:color w:val="626363"/>
                    </w:rPr>
                    <w:t xml:space="preserve"> </w:t>
                  </w:r>
                  <w:r w:rsidRPr="00CE5C1D">
                    <w:rPr>
                      <w:rStyle w:val="hl-identifier48"/>
                    </w:rPr>
                    <w:t>Lots</w:t>
                  </w:r>
                  <w:r w:rsidRPr="00CE5C1D">
                    <w:rPr>
                      <w:rStyle w:val="hl-code48"/>
                    </w:rPr>
                    <w:t xml:space="preserve">    = </w:t>
                  </w:r>
                  <w:r w:rsidRPr="00CE5C1D">
                    <w:rPr>
                      <w:rStyle w:val="hl-number47"/>
                    </w:rPr>
                    <w:t>0.0</w:t>
                  </w:r>
                  <w:r w:rsidRPr="00CE5C1D">
                    <w:rPr>
                      <w:rStyle w:val="hl-code48"/>
                    </w:rPr>
                    <w:t>;</w:t>
                  </w:r>
                  <w:r w:rsidRPr="00CE5C1D">
                    <w:rPr>
                      <w:rStyle w:val="hl-comment48"/>
                    </w:rPr>
                    <w:t>// Количество лотов</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int</w:t>
                  </w:r>
                  <w:r w:rsidRPr="00CE5C1D">
                    <w:rPr>
                      <w:rFonts w:ascii="Courier" w:hAnsi="Courier"/>
                      <w:color w:val="626363"/>
                    </w:rPr>
                    <w:t xml:space="preserve"> </w:t>
                  </w:r>
                  <w:r w:rsidRPr="00CE5C1D">
                    <w:rPr>
                      <w:rStyle w:val="hl-identifier48"/>
                    </w:rPr>
                    <w:t>Percent</w:t>
                  </w:r>
                  <w:r w:rsidRPr="00CE5C1D">
                    <w:rPr>
                      <w:rStyle w:val="hl-code48"/>
                    </w:rPr>
                    <w:t xml:space="preserve">    = </w:t>
                  </w:r>
                  <w:r w:rsidRPr="00CE5C1D">
                    <w:rPr>
                      <w:rStyle w:val="hl-number47"/>
                    </w:rPr>
                    <w:t>0</w:t>
                  </w:r>
                  <w:r w:rsidRPr="00CE5C1D">
                    <w:rPr>
                      <w:rStyle w:val="hl-code48"/>
                    </w:rPr>
                    <w:t xml:space="preserve">;  </w:t>
                  </w:r>
                  <w:r w:rsidRPr="00CE5C1D">
                    <w:rPr>
                      <w:rStyle w:val="hl-comment48"/>
                    </w:rPr>
                    <w:t>// Процент выделенных средств</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int</w:t>
                  </w:r>
                  <w:r w:rsidRPr="00CE5C1D">
                    <w:rPr>
                      <w:rFonts w:ascii="Courier" w:hAnsi="Courier"/>
                      <w:color w:val="626363"/>
                    </w:rPr>
                    <w:t xml:space="preserve"> </w:t>
                  </w:r>
                  <w:r w:rsidRPr="00CE5C1D">
                    <w:rPr>
                      <w:rStyle w:val="hl-identifier48"/>
                    </w:rPr>
                    <w:t>StopLoss</w:t>
                  </w:r>
                  <w:r w:rsidRPr="00CE5C1D">
                    <w:rPr>
                      <w:rStyle w:val="hl-code48"/>
                    </w:rPr>
                    <w:t xml:space="preserve">   =</w:t>
                  </w:r>
                  <w:r w:rsidRPr="00CE5C1D">
                    <w:rPr>
                      <w:rStyle w:val="hl-number47"/>
                    </w:rPr>
                    <w:t>100</w:t>
                  </w:r>
                  <w:r w:rsidRPr="00CE5C1D">
                    <w:rPr>
                      <w:rStyle w:val="hl-code48"/>
                    </w:rPr>
                    <w:t xml:space="preserve">; </w:t>
                  </w:r>
                  <w:r w:rsidRPr="00CE5C1D">
                    <w:rPr>
                      <w:rStyle w:val="hl-comment48"/>
                    </w:rPr>
                    <w:t xml:space="preserve">// StopLoss для новых ордеров (пунктов) </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int</w:t>
                  </w:r>
                  <w:r w:rsidRPr="00CE5C1D">
                    <w:rPr>
                      <w:rFonts w:ascii="Courier" w:hAnsi="Courier"/>
                      <w:color w:val="626363"/>
                    </w:rPr>
                    <w:t xml:space="preserve"> </w:t>
                  </w:r>
                  <w:r w:rsidRPr="00CE5C1D">
                    <w:rPr>
                      <w:rStyle w:val="hl-identifier48"/>
                    </w:rPr>
                    <w:t>TakeProfit</w:t>
                  </w:r>
                  <w:r w:rsidRPr="00CE5C1D">
                    <w:rPr>
                      <w:rStyle w:val="hl-code48"/>
                    </w:rPr>
                    <w:t xml:space="preserve"> =</w:t>
                  </w:r>
                  <w:r w:rsidRPr="00CE5C1D">
                    <w:rPr>
                      <w:rStyle w:val="hl-number47"/>
                    </w:rPr>
                    <w:t>40</w:t>
                  </w:r>
                  <w:r w:rsidRPr="00CE5C1D">
                    <w:rPr>
                      <w:rStyle w:val="hl-code48"/>
                    </w:rPr>
                    <w:t xml:space="preserve">;  </w:t>
                  </w:r>
                  <w:r w:rsidRPr="00CE5C1D">
                    <w:rPr>
                      <w:rStyle w:val="hl-comment48"/>
                    </w:rPr>
                    <w:t>// TakeProfit для новых ордеров (пунктов)</w:t>
                  </w:r>
                  <w:r w:rsidRPr="00CE5C1D">
                    <w:rPr>
                      <w:rFonts w:ascii="Courier" w:hAnsi="Courier"/>
                      <w:color w:val="626363"/>
                    </w:rPr>
                    <w:br/>
                  </w:r>
                  <w:r w:rsidRPr="00CE5C1D">
                    <w:rPr>
                      <w:rStyle w:val="hl-reserved48"/>
                    </w:rPr>
                    <w:t>extern</w:t>
                  </w:r>
                  <w:r w:rsidRPr="00CE5C1D">
                    <w:rPr>
                      <w:rFonts w:ascii="Courier" w:hAnsi="Courier"/>
                      <w:color w:val="626363"/>
                    </w:rPr>
                    <w:t xml:space="preserve"> </w:t>
                  </w:r>
                  <w:r w:rsidRPr="00CE5C1D">
                    <w:rPr>
                      <w:rStyle w:val="hl-reserved48"/>
                    </w:rPr>
                    <w:t>int</w:t>
                  </w:r>
                  <w:r w:rsidRPr="00CE5C1D">
                    <w:rPr>
                      <w:rFonts w:ascii="Courier" w:hAnsi="Courier"/>
                      <w:color w:val="626363"/>
                    </w:rPr>
                    <w:t xml:space="preserve"> </w:t>
                  </w:r>
                  <w:r w:rsidRPr="00CE5C1D">
                    <w:rPr>
                      <w:rStyle w:val="hl-identifier48"/>
                    </w:rPr>
                    <w:t>TralingStop</w:t>
                  </w:r>
                  <w:r w:rsidRPr="00CE5C1D">
                    <w:rPr>
                      <w:rStyle w:val="hl-code48"/>
                    </w:rPr>
                    <w:t>=</w:t>
                  </w:r>
                  <w:r w:rsidRPr="00CE5C1D">
                    <w:rPr>
                      <w:rStyle w:val="hl-number47"/>
                    </w:rPr>
                    <w:t>100</w:t>
                  </w:r>
                  <w:r w:rsidRPr="00CE5C1D">
                    <w:rPr>
                      <w:rStyle w:val="hl-code48"/>
                    </w:rPr>
                    <w:t xml:space="preserve">; </w:t>
                  </w:r>
                  <w:r w:rsidRPr="00CE5C1D">
                    <w:rPr>
                      <w:rStyle w:val="hl-comment48"/>
                    </w:rPr>
                    <w:t>// TralingStop для рыночных ордеров (пунк)</w:t>
                  </w:r>
                  <w:r w:rsidRPr="00CE5C1D">
                    <w:rPr>
                      <w:rFonts w:ascii="Courier" w:hAnsi="Courier"/>
                      <w:color w:val="626363"/>
                    </w:rPr>
                    <w:br/>
                  </w:r>
                  <w:r w:rsidRPr="00CE5C1D">
                    <w:rPr>
                      <w:rStyle w:val="hl-comment48"/>
                    </w:rPr>
                    <w:t>//--------------------------------------------------------------- 2 --</w:t>
                  </w:r>
                  <w:r w:rsidRPr="00CE5C1D">
                    <w:rPr>
                      <w:rFonts w:ascii="Courier" w:hAnsi="Courier"/>
                      <w:color w:val="626363"/>
                    </w:rPr>
                    <w:br/>
                  </w:r>
                  <w:r w:rsidRPr="00CE5C1D">
                    <w:rPr>
                      <w:rStyle w:val="hl-reserved48"/>
                    </w:rPr>
                    <w:t>int</w:t>
                  </w:r>
                  <w:r w:rsidRPr="00CE5C1D">
                    <w:rPr>
                      <w:rFonts w:ascii="Courier" w:hAnsi="Courier"/>
                      <w:color w:val="626363"/>
                    </w:rPr>
                    <w:t xml:space="preserve"> </w:t>
                  </w:r>
                  <w:r w:rsidRPr="00CE5C1D">
                    <w:rPr>
                      <w:rFonts w:ascii="Courier" w:hAnsi="Courier"/>
                      <w:color w:val="626363"/>
                    </w:rPr>
                    <w:br/>
                    <w:t xml:space="preserve">   </w:t>
                  </w:r>
                  <w:r w:rsidRPr="00CE5C1D">
                    <w:rPr>
                      <w:rStyle w:val="hl-identifier48"/>
                    </w:rPr>
                    <w:t>Level_new</w:t>
                  </w:r>
                  <w:r w:rsidRPr="00CE5C1D">
                    <w:rPr>
                      <w:rStyle w:val="hl-code48"/>
                    </w:rPr>
                    <w:t xml:space="preserve">,           </w:t>
                  </w:r>
                  <w:r w:rsidRPr="00CE5C1D">
                    <w:rPr>
                      <w:rStyle w:val="hl-comment48"/>
                    </w:rPr>
                    <w:t>// Новое значение минимальной дистанции</w:t>
                  </w:r>
                  <w:r w:rsidRPr="00CE5C1D">
                    <w:rPr>
                      <w:rFonts w:ascii="Courier" w:hAnsi="Courier"/>
                      <w:color w:val="626363"/>
                    </w:rPr>
                    <w:br/>
                    <w:t xml:space="preserve">   </w:t>
                  </w:r>
                  <w:r w:rsidRPr="00CE5C1D">
                    <w:rPr>
                      <w:rStyle w:val="hl-identifier48"/>
                    </w:rPr>
                    <w:t>Level_old</w:t>
                  </w:r>
                  <w:r w:rsidRPr="00CE5C1D">
                    <w:rPr>
                      <w:rStyle w:val="hl-code48"/>
                    </w:rPr>
                    <w:t xml:space="preserve">,           </w:t>
                  </w:r>
                  <w:r w:rsidRPr="00CE5C1D">
                    <w:rPr>
                      <w:rStyle w:val="hl-comment48"/>
                    </w:rPr>
                    <w:t>// Предыдущее значение минимальной дистанции</w:t>
                  </w:r>
                  <w:r w:rsidRPr="00CE5C1D">
                    <w:rPr>
                      <w:rFonts w:ascii="Courier" w:hAnsi="Courier"/>
                      <w:color w:val="626363"/>
                    </w:rPr>
                    <w:br/>
                    <w:t xml:space="preserve">   </w:t>
                  </w:r>
                  <w:r w:rsidRPr="00CE5C1D">
                    <w:rPr>
                      <w:rStyle w:val="hl-identifier48"/>
                    </w:rPr>
                    <w:t>Mas_Tip</w:t>
                  </w:r>
                  <w:r w:rsidRPr="00CE5C1D">
                    <w:rPr>
                      <w:rStyle w:val="hl-brackets46"/>
                    </w:rPr>
                    <w:t>[</w:t>
                  </w:r>
                  <w:r w:rsidRPr="00CE5C1D">
                    <w:rPr>
                      <w:rStyle w:val="hl-number47"/>
                    </w:rPr>
                    <w:t>6</w:t>
                  </w:r>
                  <w:r w:rsidRPr="00CE5C1D">
                    <w:rPr>
                      <w:rStyle w:val="hl-brackets46"/>
                    </w:rPr>
                    <w:t>]</w:t>
                  </w:r>
                  <w:r w:rsidRPr="00CE5C1D">
                    <w:rPr>
                      <w:rStyle w:val="hl-code48"/>
                    </w:rPr>
                    <w:t xml:space="preserve">;          </w:t>
                  </w:r>
                  <w:r w:rsidRPr="00CE5C1D">
                    <w:rPr>
                      <w:rStyle w:val="hl-comment48"/>
                    </w:rPr>
                    <w:t>// Массив типов ордеров</w:t>
                  </w:r>
                  <w:r w:rsidRPr="00CE5C1D">
                    <w:rPr>
                      <w:rFonts w:ascii="Courier" w:hAnsi="Courier"/>
                      <w:color w:val="626363"/>
                    </w:rPr>
                    <w:br/>
                    <w:t xml:space="preserve">                        </w:t>
                  </w:r>
                  <w:r w:rsidRPr="00CE5C1D">
                    <w:rPr>
                      <w:rStyle w:val="hl-comment48"/>
                    </w:rPr>
                    <w:t>// [] тип орд: 0=B,1=S,2=BL,3=SL,4=BS,5=SS</w:t>
                  </w:r>
                  <w:r w:rsidRPr="00CE5C1D">
                    <w:rPr>
                      <w:rFonts w:ascii="Courier" w:hAnsi="Courier"/>
                      <w:color w:val="626363"/>
                    </w:rPr>
                    <w:br/>
                  </w:r>
                  <w:r w:rsidRPr="00CE5C1D">
                    <w:rPr>
                      <w:rStyle w:val="hl-comment48"/>
                    </w:rPr>
                    <w:t>//--------------------------------------------------------------- 3 --</w:t>
                  </w:r>
                  <w:r w:rsidRPr="00CE5C1D">
                    <w:rPr>
                      <w:rFonts w:ascii="Courier" w:hAnsi="Courier"/>
                      <w:color w:val="626363"/>
                    </w:rPr>
                    <w:br/>
                  </w:r>
                  <w:r w:rsidRPr="00CE5C1D">
                    <w:rPr>
                      <w:rStyle w:val="hl-reserved48"/>
                    </w:rPr>
                    <w:t>double</w:t>
                  </w:r>
                  <w:r w:rsidRPr="00CE5C1D">
                    <w:rPr>
                      <w:rFonts w:ascii="Courier" w:hAnsi="Courier"/>
                      <w:color w:val="626363"/>
                    </w:rPr>
                    <w:br/>
                    <w:t xml:space="preserve">   </w:t>
                  </w:r>
                  <w:r w:rsidRPr="00CE5C1D">
                    <w:rPr>
                      <w:rStyle w:val="hl-identifier48"/>
                    </w:rPr>
                    <w:t>Lots_New</w:t>
                  </w:r>
                  <w:r w:rsidRPr="00CE5C1D">
                    <w:rPr>
                      <w:rStyle w:val="hl-code48"/>
                    </w:rPr>
                    <w:t xml:space="preserve">,            </w:t>
                  </w:r>
                  <w:r w:rsidRPr="00CE5C1D">
                    <w:rPr>
                      <w:rStyle w:val="hl-comment48"/>
                    </w:rPr>
                    <w:t>// Количество лотов для новых ордеров</w:t>
                  </w:r>
                  <w:r w:rsidRPr="00CE5C1D">
                    <w:rPr>
                      <w:rFonts w:ascii="Courier" w:hAnsi="Courier"/>
                      <w:color w:val="626363"/>
                    </w:rPr>
                    <w:br/>
                    <w:t xml:space="preserve">   </w:t>
                  </w:r>
                  <w:r w:rsidRPr="00CE5C1D">
                    <w:rPr>
                      <w:rStyle w:val="hl-identifier48"/>
                    </w:rPr>
                    <w:t>Mas_Ord_New</w:t>
                  </w:r>
                  <w:r w:rsidRPr="00CE5C1D">
                    <w:rPr>
                      <w:rStyle w:val="hl-brackets46"/>
                    </w:rPr>
                    <w:t>[</w:t>
                  </w:r>
                  <w:r w:rsidRPr="00CE5C1D">
                    <w:rPr>
                      <w:rStyle w:val="hl-number47"/>
                    </w:rPr>
                    <w:t>31</w:t>
                  </w:r>
                  <w:r w:rsidRPr="00CE5C1D">
                    <w:rPr>
                      <w:rStyle w:val="hl-brackets46"/>
                    </w:rPr>
                    <w:t>][</w:t>
                  </w:r>
                  <w:r w:rsidRPr="00CE5C1D">
                    <w:rPr>
                      <w:rStyle w:val="hl-number47"/>
                    </w:rPr>
                    <w:t>9</w:t>
                  </w:r>
                  <w:r w:rsidRPr="00CE5C1D">
                    <w:rPr>
                      <w:rStyle w:val="hl-brackets46"/>
                    </w:rPr>
                    <w:t>]</w:t>
                  </w:r>
                  <w:r w:rsidRPr="00CE5C1D">
                    <w:rPr>
                      <w:rStyle w:val="hl-code48"/>
                    </w:rPr>
                    <w:t xml:space="preserve">,  </w:t>
                  </w:r>
                  <w:r w:rsidRPr="00CE5C1D">
                    <w:rPr>
                      <w:rStyle w:val="hl-comment48"/>
                    </w:rPr>
                    <w:t>// Массив ордеров текущий ..</w:t>
                  </w:r>
                  <w:r w:rsidRPr="00CE5C1D">
                    <w:rPr>
                      <w:rFonts w:ascii="Courier" w:hAnsi="Courier"/>
                      <w:color w:val="626363"/>
                    </w:rPr>
                    <w:br/>
                    <w:t xml:space="preserve">   </w:t>
                  </w:r>
                  <w:r w:rsidRPr="00CE5C1D">
                    <w:rPr>
                      <w:rStyle w:val="hl-identifier48"/>
                    </w:rPr>
                    <w:t>Mas_Ord_Old</w:t>
                  </w:r>
                  <w:r w:rsidRPr="00CE5C1D">
                    <w:rPr>
                      <w:rStyle w:val="hl-brackets46"/>
                    </w:rPr>
                    <w:t>[</w:t>
                  </w:r>
                  <w:r w:rsidRPr="00CE5C1D">
                    <w:rPr>
                      <w:rStyle w:val="hl-number47"/>
                    </w:rPr>
                    <w:t>31</w:t>
                  </w:r>
                  <w:r w:rsidRPr="00CE5C1D">
                    <w:rPr>
                      <w:rStyle w:val="hl-brackets46"/>
                    </w:rPr>
                    <w:t>][</w:t>
                  </w:r>
                  <w:r w:rsidRPr="00CE5C1D">
                    <w:rPr>
                      <w:rStyle w:val="hl-number47"/>
                    </w:rPr>
                    <w:t>9</w:t>
                  </w:r>
                  <w:r w:rsidRPr="00CE5C1D">
                    <w:rPr>
                      <w:rStyle w:val="hl-brackets46"/>
                    </w:rPr>
                    <w:t>]</w:t>
                  </w:r>
                  <w:r w:rsidRPr="00CE5C1D">
                    <w:rPr>
                      <w:rStyle w:val="hl-code48"/>
                    </w:rPr>
                    <w:t xml:space="preserve">;  </w:t>
                  </w:r>
                  <w:r w:rsidRPr="00CE5C1D">
                    <w:rPr>
                      <w:rStyle w:val="hl-comment48"/>
                    </w:rPr>
                    <w:t>// .. и старый</w:t>
                  </w:r>
                  <w:r w:rsidRPr="00CE5C1D">
                    <w:rPr>
                      <w:rFonts w:ascii="Courier" w:hAnsi="Courier"/>
                      <w:color w:val="626363"/>
                    </w:rPr>
                    <w:br/>
                    <w:t xml:space="preserve">                        </w:t>
                  </w:r>
                  <w:r w:rsidRPr="00CE5C1D">
                    <w:rPr>
                      <w:rStyle w:val="hl-comment48"/>
                    </w:rPr>
                    <w:t xml:space="preserve">// 1й индекс = порядковый номер ордера </w:t>
                  </w:r>
                  <w:r w:rsidRPr="00CE5C1D">
                    <w:rPr>
                      <w:rFonts w:ascii="Courier" w:hAnsi="Courier"/>
                      <w:color w:val="626363"/>
                    </w:rPr>
                    <w:br/>
                    <w:t xml:space="preserve">                        </w:t>
                  </w:r>
                  <w:r w:rsidRPr="00CE5C1D">
                    <w:rPr>
                      <w:rStyle w:val="hl-comment48"/>
                    </w:rPr>
                    <w:t>// [][0] не определяется</w:t>
                  </w:r>
                  <w:r w:rsidRPr="00CE5C1D">
                    <w:rPr>
                      <w:rFonts w:ascii="Courier" w:hAnsi="Courier"/>
                      <w:color w:val="626363"/>
                    </w:rPr>
                    <w:br/>
                    <w:t xml:space="preserve">                        </w:t>
                  </w:r>
                  <w:r w:rsidRPr="00CE5C1D">
                    <w:rPr>
                      <w:rStyle w:val="hl-comment48"/>
                    </w:rPr>
                    <w:t>// [][1] курс откр. ордера (абс.знач.курса)</w:t>
                  </w:r>
                  <w:r w:rsidRPr="00CE5C1D">
                    <w:rPr>
                      <w:rFonts w:ascii="Courier" w:hAnsi="Courier"/>
                      <w:color w:val="626363"/>
                    </w:rPr>
                    <w:br/>
                    <w:t xml:space="preserve">                        </w:t>
                  </w:r>
                  <w:r w:rsidRPr="00CE5C1D">
                    <w:rPr>
                      <w:rStyle w:val="hl-comment48"/>
                    </w:rPr>
                    <w:t>// [][2] StopLoss ордера   (абс.знач.курса)</w:t>
                  </w:r>
                  <w:r w:rsidRPr="00CE5C1D">
                    <w:rPr>
                      <w:rFonts w:ascii="Courier" w:hAnsi="Courier"/>
                      <w:color w:val="626363"/>
                    </w:rPr>
                    <w:br/>
                    <w:t xml:space="preserve">                        </w:t>
                  </w:r>
                  <w:r w:rsidRPr="00CE5C1D">
                    <w:rPr>
                      <w:rStyle w:val="hl-comment48"/>
                    </w:rPr>
                    <w:t>// [][3] TakeProfit ордера (абс.знач.курса)</w:t>
                  </w:r>
                  <w:r w:rsidRPr="00CE5C1D">
                    <w:rPr>
                      <w:rFonts w:ascii="Courier" w:hAnsi="Courier"/>
                      <w:color w:val="626363"/>
                    </w:rPr>
                    <w:br/>
                    <w:t xml:space="preserve">                        </w:t>
                  </w:r>
                  <w:r w:rsidRPr="00CE5C1D">
                    <w:rPr>
                      <w:rStyle w:val="hl-comment48"/>
                    </w:rPr>
                    <w:t xml:space="preserve">// [][4] номер ордера        </w:t>
                  </w:r>
                  <w:r w:rsidRPr="00CE5C1D">
                    <w:rPr>
                      <w:rFonts w:ascii="Courier" w:hAnsi="Courier"/>
                      <w:color w:val="626363"/>
                    </w:rPr>
                    <w:br/>
                    <w:t xml:space="preserve">                        </w:t>
                  </w:r>
                  <w:r w:rsidRPr="00CE5C1D">
                    <w:rPr>
                      <w:rStyle w:val="hl-comment48"/>
                    </w:rPr>
                    <w:t>// [][5] колич. лотов орд. (абс.знач.курса)</w:t>
                  </w:r>
                  <w:r w:rsidRPr="00CE5C1D">
                    <w:rPr>
                      <w:rFonts w:ascii="Courier" w:hAnsi="Courier"/>
                      <w:color w:val="626363"/>
                    </w:rPr>
                    <w:br/>
                    <w:t xml:space="preserve">                        </w:t>
                  </w:r>
                  <w:r w:rsidRPr="00CE5C1D">
                    <w:rPr>
                      <w:rStyle w:val="hl-comment48"/>
                    </w:rPr>
                    <w:t>// [][6] тип орд. 0=B,1=S,2=BL,3=SL,4=BS,5=SS</w:t>
                  </w:r>
                  <w:r w:rsidRPr="00CE5C1D">
                    <w:rPr>
                      <w:rFonts w:ascii="Courier" w:hAnsi="Courier"/>
                      <w:color w:val="626363"/>
                    </w:rPr>
                    <w:br/>
                    <w:t xml:space="preserve">                        </w:t>
                  </w:r>
                  <w:r w:rsidRPr="00CE5C1D">
                    <w:rPr>
                      <w:rStyle w:val="hl-comment48"/>
                    </w:rPr>
                    <w:t>// [][7] магическое число ордера</w:t>
                  </w:r>
                  <w:r w:rsidRPr="00CE5C1D">
                    <w:rPr>
                      <w:rFonts w:ascii="Courier" w:hAnsi="Courier"/>
                      <w:color w:val="626363"/>
                    </w:rPr>
                    <w:br/>
                    <w:t xml:space="preserve">                        </w:t>
                  </w:r>
                  <w:r w:rsidRPr="00CE5C1D">
                    <w:rPr>
                      <w:rStyle w:val="hl-comment48"/>
                    </w:rPr>
                    <w:t>// [][8] 0/1 факт наличия комментария</w:t>
                  </w:r>
                  <w:r w:rsidRPr="00CE5C1D">
                    <w:rPr>
                      <w:rFonts w:ascii="Courier" w:hAnsi="Courier"/>
                      <w:color w:val="626363"/>
                    </w:rPr>
                    <w:br/>
                  </w:r>
                  <w:r w:rsidRPr="00CE5C1D">
                    <w:rPr>
                      <w:rStyle w:val="hl-comment48"/>
                    </w:rPr>
                    <w:t>//--------------------------------------------------------------- 4 --</w:t>
                  </w:r>
                </w:p>
                <w:p w:rsidR="002D2414" w:rsidRPr="00CE5C1D" w:rsidRDefault="002D2414">
                  <w:pPr>
                    <w:pStyle w:val="a5"/>
                    <w:divId w:val="90862763"/>
                    <w:rPr>
                      <w:color w:val="626363"/>
                      <w:sz w:val="19"/>
                      <w:szCs w:val="19"/>
                    </w:rPr>
                  </w:pPr>
                  <w:r w:rsidRPr="00CE5C1D">
                    <w:rPr>
                      <w:color w:val="626363"/>
                      <w:sz w:val="19"/>
                      <w:szCs w:val="19"/>
                    </w:rPr>
                    <w:t>В соответствии с правилами MQL4 объявление любой, в том числе и глобальной, переменной должно осуществляться до первого обращения к этой переменной. По этой причине файл Variables.mqh включён в программу раньше (выше по тексту), чем файлы функций, использующих значения указанных в этом файле переменных. По этой же причине в этот файл вынесены все глобальные переменные.</w:t>
                  </w:r>
                </w:p>
                <w:p w:rsidR="002D2414" w:rsidRPr="00CE5C1D" w:rsidRDefault="002D2414">
                  <w:pPr>
                    <w:pStyle w:val="a5"/>
                    <w:divId w:val="90862763"/>
                    <w:rPr>
                      <w:color w:val="626363"/>
                      <w:sz w:val="19"/>
                      <w:szCs w:val="19"/>
                    </w:rPr>
                  </w:pPr>
                  <w:r w:rsidRPr="00CE5C1D">
                    <w:rPr>
                      <w:color w:val="626363"/>
                      <w:sz w:val="19"/>
                      <w:szCs w:val="19"/>
                    </w:rPr>
                    <w:t>В некоторых (редких) случаях имеется техническая возможность объявить глобальную переменную во включаемом файле, описывающем функцию, в которой впервые в программе используется значение этой переменной. В таких случаях необходимо следить за порядком включения файлов. Т.е. требуется, чтобы программная строка с директивой #include, включающей файл (с объявлением глобальной переменной) в программу, находилась выше по тексту, чем строки, включающие другие файлы, где используется значение этой глобальной переменной.</w:t>
                  </w:r>
                </w:p>
                <w:p w:rsidR="002D2414" w:rsidRPr="00CE5C1D" w:rsidRDefault="002D2414">
                  <w:pPr>
                    <w:pStyle w:val="a5"/>
                    <w:divId w:val="90862763"/>
                    <w:rPr>
                      <w:color w:val="626363"/>
                      <w:sz w:val="19"/>
                      <w:szCs w:val="19"/>
                    </w:rPr>
                  </w:pPr>
                  <w:r w:rsidRPr="00CE5C1D">
                    <w:rPr>
                      <w:color w:val="626363"/>
                      <w:sz w:val="19"/>
                      <w:szCs w:val="19"/>
                    </w:rPr>
                    <w:t>В других случаях нет даже указанной технической возможности. Например, если имеется два включаемых файла, каждый из которых использует две глобальные переменные, одна из которых объявлена в одном файле, а другая в другом, то при компиляции такой программы будет получена ошибка, т.к. независимо от порядка включения файлов одна из переменных используется раньше, чем она объявлена в программе. Поэтому, обычная практика объявления глобальных переменных в обычной программе предполагает объявление всех без исключения глобальных переменных в одном файле, который включается в программу раньше других файлов, содержащих описание пользовательских функций.</w:t>
                  </w:r>
                </w:p>
                <w:p w:rsidR="002D2414" w:rsidRPr="00CE5C1D" w:rsidRDefault="002D2414">
                  <w:pPr>
                    <w:pStyle w:val="a5"/>
                    <w:divId w:val="90862763"/>
                    <w:rPr>
                      <w:color w:val="626363"/>
                      <w:sz w:val="19"/>
                      <w:szCs w:val="19"/>
                    </w:rPr>
                  </w:pPr>
                  <w:r w:rsidRPr="00CE5C1D">
                    <w:rPr>
                      <w:color w:val="626363"/>
                      <w:sz w:val="19"/>
                      <w:szCs w:val="19"/>
                    </w:rPr>
                    <w:t>В блоке 1-2 включаемого файла Variables.mqh указаны внешние переменные, значения которых определяют количество лотов для новых ордеров, процент свободных средств, выделенный для новых ордеров, заявленные цены для стоп-приказов открываемых рыночных ордеров, а также дистанцию TralingStop для модификации StopLoss ордера. В блоках 2-4 указаны другие глобальные переменные, смысл которых будет понятен при рассмотрении соответствующих пользовательских функций. В следующих разделах главы представлены включаемые файлы, каждый из которых содержит описание одноимённой пользовательской функции.</w:t>
                  </w:r>
                </w:p>
                <w:p w:rsidR="002D2414" w:rsidRDefault="002D2414">
                  <w:pPr>
                    <w:divId w:val="90862763"/>
                    <w:rPr>
                      <w:color w:val="626363"/>
                      <w:sz w:val="19"/>
                      <w:szCs w:val="19"/>
                    </w:rPr>
                  </w:pPr>
                </w:p>
                <w:p w:rsidR="002D2414" w:rsidRDefault="003D5ACA">
                  <w:pPr>
                    <w:jc w:val="right"/>
                    <w:divId w:val="197357239"/>
                    <w:rPr>
                      <w:color w:val="626363"/>
                      <w:sz w:val="19"/>
                      <w:szCs w:val="19"/>
                    </w:rPr>
                  </w:pPr>
                  <w:r>
                    <w:rPr>
                      <w:noProof/>
                      <w:color w:val="626363"/>
                      <w:sz w:val="19"/>
                      <w:szCs w:val="19"/>
                    </w:rPr>
                    <w:drawing>
                      <wp:inline distT="0" distB="0" distL="0" distR="0">
                        <wp:extent cx="60960" cy="60960"/>
                        <wp:effectExtent l="19050" t="0" r="0" b="0"/>
                        <wp:docPr id="789" name="Рисунок 78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157" w:history="1">
                    <w:r w:rsidR="002D2414">
                      <w:rPr>
                        <w:rStyle w:val="a3"/>
                        <w:sz w:val="19"/>
                        <w:szCs w:val="19"/>
                      </w:rPr>
                      <w:t>Создание обычной программы</w:t>
                    </w:r>
                  </w:hyperlink>
                  <w:hyperlink r:id="rId2158" w:history="1">
                    <w:r w:rsidR="002D2414">
                      <w:rPr>
                        <w:rStyle w:val="a3"/>
                        <w:sz w:val="19"/>
                        <w:szCs w:val="19"/>
                      </w:rPr>
                      <w:t>Учёт ордеров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90" name="Рисунок 79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97357239"/>
                    <w:rPr>
                      <w:color w:val="626363"/>
                      <w:sz w:val="19"/>
                      <w:szCs w:val="19"/>
                    </w:rPr>
                  </w:pPr>
                  <w:r>
                    <w:rPr>
                      <w:color w:val="626363"/>
                      <w:sz w:val="19"/>
                      <w:szCs w:val="19"/>
                    </w:rPr>
                    <w:t xml:space="preserve">© 2000-2010, </w:t>
                  </w:r>
                  <w:hyperlink r:id="rId2159"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70043404"/>
        <w:rPr>
          <w:color w:val="626363"/>
          <w:sz w:val="19"/>
          <w:szCs w:val="19"/>
        </w:rPr>
      </w:pPr>
      <w:hyperlink r:id="rId2160"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91" name="Рисунок 79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161" w:history="1">
        <w:r>
          <w:rPr>
            <w:rStyle w:val="a3"/>
            <w:b/>
            <w:bCs/>
            <w:sz w:val="19"/>
            <w:szCs w:val="19"/>
          </w:rPr>
          <w:t>Создание обычной программы</w:t>
        </w:r>
      </w:hyperlink>
      <w:r w:rsidR="003D5ACA">
        <w:rPr>
          <w:b/>
          <w:noProof/>
          <w:color w:val="626363"/>
          <w:sz w:val="19"/>
          <w:szCs w:val="19"/>
        </w:rPr>
        <w:drawing>
          <wp:inline distT="0" distB="0" distL="0" distR="0">
            <wp:extent cx="99060" cy="99060"/>
            <wp:effectExtent l="19050" t="0" r="0" b="0"/>
            <wp:docPr id="792" name="Рисунок 79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Торговые функции </w:t>
      </w:r>
    </w:p>
    <w:p w:rsidR="002D2414" w:rsidRDefault="002D2414">
      <w:pPr>
        <w:divId w:val="1255476343"/>
        <w:rPr>
          <w:color w:val="626363"/>
          <w:sz w:val="19"/>
          <w:szCs w:val="19"/>
        </w:rPr>
      </w:pPr>
      <w:hyperlink r:id="rId2162" w:tgtFrame="_blank" w:history="1">
        <w:r w:rsidR="003D5ACA">
          <w:rPr>
            <w:noProof/>
            <w:color w:val="626363"/>
            <w:sz w:val="19"/>
            <w:szCs w:val="19"/>
          </w:rPr>
          <w:drawing>
            <wp:anchor distT="0" distB="0" distL="0" distR="0" simplePos="0" relativeHeight="25168691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2" name="Рисунок 71"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995"/>
        <w:gridCol w:w="7735"/>
      </w:tblGrid>
      <w:tr w:rsidR="002D2414">
        <w:trPr>
          <w:divId w:val="26516393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0"/>
              </w:numPr>
              <w:spacing w:before="100" w:beforeAutospacing="1" w:after="100" w:afterAutospacing="1"/>
              <w:ind w:left="120" w:right="225"/>
              <w:rPr>
                <w:color w:val="626363"/>
                <w:sz w:val="19"/>
                <w:szCs w:val="19"/>
              </w:rPr>
            </w:pPr>
            <w:hyperlink r:id="rId2163" w:history="1">
              <w:r>
                <w:rPr>
                  <w:rStyle w:val="a3"/>
                  <w:sz w:val="19"/>
                  <w:szCs w:val="19"/>
                </w:rPr>
                <w:t>Структура обычной программы</w:t>
              </w:r>
            </w:hyperlink>
          </w:p>
          <w:p w:rsidR="002D2414" w:rsidRDefault="002D2414">
            <w:pPr>
              <w:numPr>
                <w:ilvl w:val="0"/>
                <w:numId w:val="170"/>
              </w:numPr>
              <w:spacing w:before="100" w:beforeAutospacing="1" w:after="100" w:afterAutospacing="1"/>
              <w:ind w:left="120" w:right="225"/>
              <w:rPr>
                <w:color w:val="626363"/>
                <w:sz w:val="19"/>
                <w:szCs w:val="19"/>
              </w:rPr>
            </w:pPr>
            <w:hyperlink r:id="rId2164" w:history="1">
              <w:r>
                <w:rPr>
                  <w:rStyle w:val="a3"/>
                  <w:sz w:val="19"/>
                  <w:szCs w:val="19"/>
                </w:rPr>
                <w:t>Учёт ордеров</w:t>
              </w:r>
            </w:hyperlink>
          </w:p>
          <w:p w:rsidR="002D2414" w:rsidRDefault="002D2414">
            <w:pPr>
              <w:numPr>
                <w:ilvl w:val="0"/>
                <w:numId w:val="170"/>
              </w:numPr>
              <w:spacing w:before="100" w:beforeAutospacing="1" w:after="100" w:afterAutospacing="1"/>
              <w:ind w:left="120" w:right="225"/>
              <w:rPr>
                <w:color w:val="626363"/>
                <w:sz w:val="19"/>
                <w:szCs w:val="19"/>
              </w:rPr>
            </w:pPr>
            <w:hyperlink r:id="rId2165" w:history="1">
              <w:r>
                <w:rPr>
                  <w:rStyle w:val="a3"/>
                  <w:sz w:val="19"/>
                  <w:szCs w:val="19"/>
                </w:rPr>
                <w:t>Информационная функция</w:t>
              </w:r>
            </w:hyperlink>
          </w:p>
          <w:p w:rsidR="002D2414" w:rsidRDefault="002D2414">
            <w:pPr>
              <w:numPr>
                <w:ilvl w:val="0"/>
                <w:numId w:val="170"/>
              </w:numPr>
              <w:spacing w:before="100" w:beforeAutospacing="1" w:after="100" w:afterAutospacing="1"/>
              <w:ind w:left="120" w:right="225"/>
              <w:rPr>
                <w:color w:val="626363"/>
                <w:sz w:val="19"/>
                <w:szCs w:val="19"/>
              </w:rPr>
            </w:pPr>
            <w:hyperlink r:id="rId2166" w:history="1">
              <w:r>
                <w:rPr>
                  <w:rStyle w:val="a3"/>
                  <w:sz w:val="19"/>
                  <w:szCs w:val="19"/>
                </w:rPr>
                <w:t>Функция слежения за событиями</w:t>
              </w:r>
            </w:hyperlink>
          </w:p>
          <w:p w:rsidR="002D2414" w:rsidRDefault="002D2414">
            <w:pPr>
              <w:numPr>
                <w:ilvl w:val="0"/>
                <w:numId w:val="170"/>
              </w:numPr>
              <w:spacing w:before="100" w:beforeAutospacing="1" w:after="100" w:afterAutospacing="1"/>
              <w:ind w:left="120" w:right="225"/>
              <w:rPr>
                <w:color w:val="626363"/>
                <w:sz w:val="19"/>
                <w:szCs w:val="19"/>
              </w:rPr>
            </w:pPr>
            <w:hyperlink r:id="rId2167" w:history="1">
              <w:r>
                <w:rPr>
                  <w:rStyle w:val="a3"/>
                  <w:sz w:val="19"/>
                  <w:szCs w:val="19"/>
                </w:rPr>
                <w:t>Функция определения количества лотов</w:t>
              </w:r>
            </w:hyperlink>
          </w:p>
          <w:p w:rsidR="002D2414" w:rsidRDefault="002D2414">
            <w:pPr>
              <w:numPr>
                <w:ilvl w:val="0"/>
                <w:numId w:val="170"/>
              </w:numPr>
              <w:spacing w:before="100" w:beforeAutospacing="1" w:after="100" w:afterAutospacing="1"/>
              <w:ind w:left="120" w:right="225"/>
              <w:rPr>
                <w:color w:val="626363"/>
                <w:sz w:val="19"/>
                <w:szCs w:val="19"/>
              </w:rPr>
            </w:pPr>
            <w:hyperlink r:id="rId2168" w:history="1">
              <w:r>
                <w:rPr>
                  <w:rStyle w:val="a3"/>
                  <w:sz w:val="19"/>
                  <w:szCs w:val="19"/>
                </w:rPr>
                <w:t>Функция определения торговых критериев</w:t>
              </w:r>
            </w:hyperlink>
          </w:p>
          <w:p w:rsidR="002D2414" w:rsidRDefault="002D2414">
            <w:pPr>
              <w:numPr>
                <w:ilvl w:val="0"/>
                <w:numId w:val="170"/>
              </w:numPr>
              <w:spacing w:before="100" w:beforeAutospacing="1" w:after="100" w:afterAutospacing="1"/>
              <w:ind w:left="120" w:right="225"/>
              <w:rPr>
                <w:color w:val="626363"/>
                <w:sz w:val="19"/>
                <w:szCs w:val="19"/>
              </w:rPr>
            </w:pPr>
            <w:hyperlink r:id="rId2169" w:history="1">
              <w:r>
                <w:rPr>
                  <w:rStyle w:val="a6"/>
                  <w:color w:val="42639C"/>
                  <w:sz w:val="19"/>
                  <w:szCs w:val="19"/>
                  <w:u w:val="single"/>
                </w:rPr>
                <w:t>Торговые функции</w:t>
              </w:r>
            </w:hyperlink>
          </w:p>
          <w:p w:rsidR="002D2414" w:rsidRDefault="002D2414">
            <w:pPr>
              <w:numPr>
                <w:ilvl w:val="0"/>
                <w:numId w:val="170"/>
              </w:numPr>
              <w:spacing w:before="100" w:beforeAutospacing="1" w:after="100" w:afterAutospacing="1"/>
              <w:ind w:left="120" w:right="225"/>
              <w:rPr>
                <w:color w:val="626363"/>
                <w:sz w:val="19"/>
                <w:szCs w:val="19"/>
              </w:rPr>
            </w:pPr>
            <w:hyperlink r:id="rId2170" w:history="1">
              <w:r>
                <w:rPr>
                  <w:rStyle w:val="a3"/>
                  <w:sz w:val="19"/>
                  <w:szCs w:val="19"/>
                </w:rPr>
                <w:t>Функция обработки ошибок</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28"/>
              <w:gridCol w:w="86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793" name="Рисунок 79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71939996"/>
                    <w:rPr>
                      <w:color w:val="626363"/>
                      <w:sz w:val="15"/>
                      <w:szCs w:val="15"/>
                    </w:rPr>
                  </w:pPr>
                  <w:r>
                    <w:rPr>
                      <w:color w:val="626363"/>
                      <w:sz w:val="15"/>
                      <w:szCs w:val="15"/>
                    </w:rPr>
                    <w:t xml:space="preserve">Переходи на следующий </w:t>
                  </w:r>
                </w:p>
                <w:p w:rsidR="002D2414" w:rsidRDefault="002D2414">
                  <w:pPr>
                    <w:spacing w:after="300"/>
                    <w:divId w:val="1994867062"/>
                    <w:rPr>
                      <w:color w:val="626363"/>
                      <w:sz w:val="15"/>
                      <w:szCs w:val="15"/>
                    </w:rPr>
                  </w:pPr>
                  <w:r>
                    <w:rPr>
                      <w:color w:val="626363"/>
                      <w:sz w:val="15"/>
                      <w:szCs w:val="15"/>
                    </w:rPr>
                    <w:t xml:space="preserve">уровень с </w:t>
                  </w:r>
                  <w:hyperlink r:id="rId217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66"/>
              <w:gridCol w:w="1023"/>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794" name="Рисунок 794"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85206524"/>
                    <w:rPr>
                      <w:color w:val="626363"/>
                      <w:sz w:val="15"/>
                      <w:szCs w:val="15"/>
                    </w:rPr>
                  </w:pPr>
                  <w:r>
                    <w:rPr>
                      <w:color w:val="626363"/>
                      <w:sz w:val="15"/>
                      <w:szCs w:val="15"/>
                    </w:rPr>
                    <w:t xml:space="preserve">Интересуешься новым? </w:t>
                  </w:r>
                </w:p>
                <w:p w:rsidR="002D2414" w:rsidRDefault="002D2414">
                  <w:pPr>
                    <w:spacing w:after="300"/>
                    <w:divId w:val="946234883"/>
                    <w:rPr>
                      <w:color w:val="626363"/>
                      <w:sz w:val="15"/>
                      <w:szCs w:val="15"/>
                    </w:rPr>
                  </w:pPr>
                  <w:r>
                    <w:rPr>
                      <w:color w:val="626363"/>
                      <w:sz w:val="15"/>
                      <w:szCs w:val="15"/>
                    </w:rPr>
                    <w:t xml:space="preserve">Доступна </w:t>
                  </w:r>
                  <w:hyperlink r:id="rId217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4"/>
              <w:gridCol w:w="84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795" name="Рисунок 795"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48431845"/>
                    <w:rPr>
                      <w:color w:val="626363"/>
                      <w:sz w:val="15"/>
                      <w:szCs w:val="15"/>
                    </w:rPr>
                  </w:pPr>
                  <w:r>
                    <w:rPr>
                      <w:color w:val="626363"/>
                      <w:sz w:val="15"/>
                      <w:szCs w:val="15"/>
                    </w:rPr>
                    <w:t xml:space="preserve">Скачайте клиентский терминал </w:t>
                  </w:r>
                  <w:hyperlink r:id="rId217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99"/>
            </w:tblGrid>
            <w:tr w:rsidR="002D2414">
              <w:trPr>
                <w:tblCellSpacing w:w="0" w:type="dxa"/>
              </w:trPr>
              <w:tc>
                <w:tcPr>
                  <w:tcW w:w="0" w:type="auto"/>
                  <w:hideMark/>
                </w:tcPr>
                <w:p w:rsidR="002D2414" w:rsidRDefault="002D2414">
                  <w:pPr>
                    <w:pStyle w:val="1"/>
                    <w:divId w:val="2040935571"/>
                    <w:rPr>
                      <w:color w:val="626363"/>
                      <w:sz w:val="30"/>
                      <w:szCs w:val="30"/>
                    </w:rPr>
                  </w:pPr>
                  <w:r>
                    <w:rPr>
                      <w:color w:val="626363"/>
                      <w:sz w:val="30"/>
                      <w:szCs w:val="30"/>
                    </w:rPr>
                    <w:t>Торговые функции</w:t>
                  </w:r>
                </w:p>
                <w:p w:rsidR="002D2414" w:rsidRDefault="002D2414">
                  <w:pPr>
                    <w:divId w:val="2040935571"/>
                    <w:rPr>
                      <w:color w:val="626363"/>
                      <w:sz w:val="19"/>
                      <w:szCs w:val="19"/>
                    </w:rPr>
                  </w:pPr>
                </w:p>
                <w:p w:rsidR="002D2414" w:rsidRDefault="002D2414">
                  <w:pPr>
                    <w:pStyle w:val="a5"/>
                    <w:divId w:val="2040935571"/>
                    <w:rPr>
                      <w:color w:val="626363"/>
                      <w:sz w:val="19"/>
                      <w:szCs w:val="19"/>
                    </w:rPr>
                  </w:pPr>
                  <w:r w:rsidRPr="00CE5C1D">
                    <w:rPr>
                      <w:color w:val="626363"/>
                      <w:sz w:val="19"/>
                      <w:szCs w:val="19"/>
                    </w:rPr>
                    <w:t>Как правило, обычный эксперт содержит несколько торговых функций. Их можно разделить на две категории - управляющие и исполнительные. В большинстве случаев в эксперте используется всего одна управляющая функция и несколько исполнительных.</w:t>
                  </w:r>
                </w:p>
                <w:p w:rsidR="002D2414" w:rsidRPr="00CE5C1D" w:rsidRDefault="002D2414">
                  <w:pPr>
                    <w:pStyle w:val="a5"/>
                    <w:divId w:val="2040935571"/>
                    <w:rPr>
                      <w:color w:val="626363"/>
                      <w:sz w:val="19"/>
                      <w:szCs w:val="19"/>
                    </w:rPr>
                  </w:pPr>
                  <w:r w:rsidRPr="00CE5C1D">
                    <w:rPr>
                      <w:color w:val="626363"/>
                      <w:sz w:val="19"/>
                      <w:szCs w:val="19"/>
                    </w:rPr>
                    <w:t>Торговая стратегия в обычном эксперте реализуется на основе двух функций - функции определения торговых критериев и управляющей торговой функции. Нигде в других местах программы не должно быть каких-либо указаний на торговую стратегию. Управляющая торговая функция и функция определения критериев должны быть согласованы между собой по значениям передаваемых параметров.</w:t>
                  </w:r>
                </w:p>
                <w:p w:rsidR="002D2414" w:rsidRPr="00CE5C1D" w:rsidRDefault="002D2414">
                  <w:pPr>
                    <w:pStyle w:val="a5"/>
                    <w:divId w:val="2040935571"/>
                    <w:rPr>
                      <w:color w:val="626363"/>
                      <w:sz w:val="19"/>
                      <w:szCs w:val="19"/>
                    </w:rPr>
                  </w:pPr>
                  <w:r w:rsidRPr="00CE5C1D">
                    <w:rPr>
                      <w:color w:val="626363"/>
                      <w:sz w:val="19"/>
                      <w:szCs w:val="19"/>
                    </w:rPr>
                    <w:t>Каждая из исполнительных торговых функций имеет свой обособленный круг задач. В зависимости от требований торговой стратегии в эксперте могут применяться исполнительные торговые функции, имеющие следующее назначение:</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открытие рыночного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закрытие одного рыночного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частичное закрытие одного рыночного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закрытие всех рыночных ордеров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встречное закрытие двух рыночных ордеров в заданном объёме;</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закрытие всех рыночных ордеров;</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модификация стоп-приказов рыночного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установка отложенного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удаление одного отложенного ордера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удаление всех отложенных ордеров заданного типа;</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удаление всех отложенных ордеров;</w:t>
                  </w:r>
                </w:p>
                <w:p w:rsidR="002D2414" w:rsidRDefault="002D2414">
                  <w:pPr>
                    <w:numPr>
                      <w:ilvl w:val="0"/>
                      <w:numId w:val="171"/>
                    </w:numPr>
                    <w:spacing w:before="100" w:beforeAutospacing="1" w:after="100" w:afterAutospacing="1"/>
                    <w:divId w:val="2040935571"/>
                    <w:rPr>
                      <w:color w:val="626363"/>
                      <w:sz w:val="19"/>
                      <w:szCs w:val="19"/>
                    </w:rPr>
                  </w:pPr>
                  <w:r>
                    <w:rPr>
                      <w:color w:val="626363"/>
                      <w:sz w:val="19"/>
                      <w:szCs w:val="19"/>
                    </w:rPr>
                    <w:t>модификация отложенного ордера заданного типа.</w:t>
                  </w:r>
                </w:p>
                <w:p w:rsidR="002D2414" w:rsidRDefault="002D2414">
                  <w:pPr>
                    <w:pStyle w:val="a5"/>
                    <w:divId w:val="2040935571"/>
                    <w:rPr>
                      <w:color w:val="626363"/>
                      <w:sz w:val="19"/>
                      <w:szCs w:val="19"/>
                    </w:rPr>
                  </w:pPr>
                  <w:r w:rsidRPr="00CE5C1D">
                    <w:rPr>
                      <w:color w:val="626363"/>
                      <w:sz w:val="19"/>
                      <w:szCs w:val="19"/>
                    </w:rPr>
                    <w:t>Общий порядок осуществления торговли в обычном эксперте заключается в следующем: на основе вычисленных (в соответствии со стратегией) торговых критериев управляющая торговая функция (также реализуя стратегию) вызывает те или иные исполнительные торговые функции, которые, в свою очередь, формируют необходимые торговые приказы.</w:t>
                  </w:r>
                </w:p>
                <w:p w:rsidR="002D2414" w:rsidRDefault="002D2414">
                  <w:pPr>
                    <w:pStyle w:val="2"/>
                    <w:divId w:val="2040935571"/>
                    <w:rPr>
                      <w:color w:val="626363"/>
                      <w:sz w:val="27"/>
                      <w:szCs w:val="27"/>
                    </w:rPr>
                  </w:pPr>
                  <w:r>
                    <w:rPr>
                      <w:color w:val="626363"/>
                      <w:sz w:val="27"/>
                      <w:szCs w:val="27"/>
                    </w:rPr>
                    <w:t>Пользовательская управляющая торговая функция Trade()</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040935571"/>
                    <w:rPr>
                      <w:rFonts w:ascii="Courier" w:hAnsi="Courier"/>
                      <w:color w:val="626363"/>
                    </w:rPr>
                  </w:pPr>
                  <w:r w:rsidRPr="00CE5C1D">
                    <w:rPr>
                      <w:rStyle w:val="hl-reserved49"/>
                    </w:rPr>
                    <w:t>int</w:t>
                  </w:r>
                  <w:r w:rsidRPr="00CE5C1D">
                    <w:rPr>
                      <w:rFonts w:ascii="Courier" w:hAnsi="Courier"/>
                      <w:color w:val="626363"/>
                    </w:rPr>
                    <w:t xml:space="preserve"> </w:t>
                  </w:r>
                  <w:r w:rsidRPr="00CE5C1D">
                    <w:rPr>
                      <w:rStyle w:val="hl-identifier49"/>
                    </w:rPr>
                    <w:t>Trade</w:t>
                  </w:r>
                  <w:r w:rsidRPr="00CE5C1D">
                    <w:rPr>
                      <w:rStyle w:val="hl-brackets47"/>
                    </w:rPr>
                    <w:t>(</w:t>
                  </w:r>
                  <w:r w:rsidRPr="00CE5C1D">
                    <w:rPr>
                      <w:rFonts w:ascii="Courier" w:hAnsi="Courier"/>
                      <w:color w:val="626363"/>
                    </w:rPr>
                    <w:t xml:space="preserve"> </w:t>
                  </w:r>
                  <w:r w:rsidRPr="00CE5C1D">
                    <w:rPr>
                      <w:rStyle w:val="hl-reserved49"/>
                    </w:rPr>
                    <w:t>int</w:t>
                  </w:r>
                  <w:r w:rsidRPr="00CE5C1D">
                    <w:rPr>
                      <w:rFonts w:ascii="Courier" w:hAnsi="Courier"/>
                      <w:color w:val="626363"/>
                    </w:rPr>
                    <w:t xml:space="preserve"> </w:t>
                  </w:r>
                  <w:r w:rsidRPr="00CE5C1D">
                    <w:rPr>
                      <w:rStyle w:val="hl-identifier49"/>
                    </w:rPr>
                    <w:t>Trad_Oper</w:t>
                  </w:r>
                  <w:r w:rsidRPr="00CE5C1D">
                    <w:rPr>
                      <w:rFonts w:ascii="Courier" w:hAnsi="Courier"/>
                      <w:color w:val="626363"/>
                    </w:rPr>
                    <w:t xml:space="preserve"> </w:t>
                  </w:r>
                  <w:r w:rsidRPr="00CE5C1D">
                    <w:rPr>
                      <w:rStyle w:val="hl-brackets47"/>
                    </w:rPr>
                    <w:t>)</w:t>
                  </w:r>
                </w:p>
                <w:p w:rsidR="002D2414" w:rsidRPr="00CE5C1D" w:rsidRDefault="002D2414">
                  <w:pPr>
                    <w:pStyle w:val="a5"/>
                    <w:divId w:val="2040935571"/>
                    <w:rPr>
                      <w:color w:val="626363"/>
                      <w:sz w:val="19"/>
                      <w:szCs w:val="19"/>
                    </w:rPr>
                  </w:pPr>
                  <w:r w:rsidRPr="00CE5C1D">
                    <w:rPr>
                      <w:color w:val="626363"/>
                      <w:sz w:val="19"/>
                      <w:szCs w:val="19"/>
                    </w:rPr>
                    <w:t>Основная функция, реализующая стратегию.</w:t>
                  </w:r>
                </w:p>
                <w:p w:rsidR="002D2414" w:rsidRPr="00CE5C1D" w:rsidRDefault="002D2414">
                  <w:pPr>
                    <w:pStyle w:val="a5"/>
                    <w:divId w:val="2040935571"/>
                    <w:rPr>
                      <w:color w:val="626363"/>
                      <w:sz w:val="19"/>
                      <w:szCs w:val="19"/>
                    </w:rPr>
                  </w:pPr>
                  <w:r w:rsidRPr="00CE5C1D">
                    <w:rPr>
                      <w:color w:val="626363"/>
                      <w:sz w:val="19"/>
                      <w:szCs w:val="19"/>
                    </w:rPr>
                    <w:t xml:space="preserve">Параметр </w:t>
                  </w:r>
                  <w:r w:rsidRPr="00CE5C1D">
                    <w:rPr>
                      <w:b/>
                      <w:bCs/>
                      <w:color w:val="626363"/>
                      <w:sz w:val="19"/>
                      <w:szCs w:val="19"/>
                    </w:rPr>
                    <w:t xml:space="preserve">Trad_Oper </w:t>
                  </w:r>
                  <w:r w:rsidRPr="00CE5C1D">
                    <w:rPr>
                      <w:color w:val="626363"/>
                      <w:sz w:val="19"/>
                      <w:szCs w:val="19"/>
                    </w:rPr>
                    <w:t>может принимать следующие значения, соответствующие торговым критериям:</w:t>
                  </w:r>
                  <w:r w:rsidRPr="00CE5C1D">
                    <w:rPr>
                      <w:color w:val="626363"/>
                      <w:sz w:val="19"/>
                      <w:szCs w:val="19"/>
                    </w:rPr>
                    <w:br/>
                  </w:r>
                  <w:r w:rsidRPr="00CE5C1D">
                    <w:rPr>
                      <w:b/>
                      <w:bCs/>
                      <w:color w:val="626363"/>
                      <w:sz w:val="19"/>
                      <w:szCs w:val="19"/>
                    </w:rPr>
                    <w:t>10</w:t>
                  </w:r>
                  <w:r w:rsidRPr="00CE5C1D">
                    <w:rPr>
                      <w:color w:val="626363"/>
                      <w:sz w:val="19"/>
                      <w:szCs w:val="19"/>
                    </w:rPr>
                    <w:t xml:space="preserve"> - сработал торговый критерий для открытия рыночного ордера Buy;</w:t>
                  </w:r>
                  <w:r w:rsidRPr="00CE5C1D">
                    <w:rPr>
                      <w:color w:val="626363"/>
                      <w:sz w:val="19"/>
                      <w:szCs w:val="19"/>
                    </w:rPr>
                    <w:br/>
                  </w:r>
                  <w:r w:rsidRPr="00CE5C1D">
                    <w:rPr>
                      <w:b/>
                      <w:bCs/>
                      <w:color w:val="626363"/>
                      <w:sz w:val="19"/>
                      <w:szCs w:val="19"/>
                    </w:rPr>
                    <w:t>20</w:t>
                  </w:r>
                  <w:r w:rsidRPr="00CE5C1D">
                    <w:rPr>
                      <w:color w:val="626363"/>
                      <w:sz w:val="19"/>
                      <w:szCs w:val="19"/>
                    </w:rPr>
                    <w:t xml:space="preserve"> - сработал торговый критерий для открытия рыночного ордера Sell; </w:t>
                  </w:r>
                  <w:r w:rsidRPr="00CE5C1D">
                    <w:rPr>
                      <w:color w:val="626363"/>
                      <w:sz w:val="19"/>
                      <w:szCs w:val="19"/>
                    </w:rPr>
                    <w:br/>
                  </w:r>
                  <w:r w:rsidRPr="00CE5C1D">
                    <w:rPr>
                      <w:b/>
                      <w:bCs/>
                      <w:color w:val="626363"/>
                      <w:sz w:val="19"/>
                      <w:szCs w:val="19"/>
                    </w:rPr>
                    <w:t>11</w:t>
                  </w:r>
                  <w:r w:rsidRPr="00CE5C1D">
                    <w:rPr>
                      <w:color w:val="626363"/>
                      <w:sz w:val="19"/>
                      <w:szCs w:val="19"/>
                    </w:rPr>
                    <w:t xml:space="preserve"> - сработал торговый критерий для закрытия рыночного ордера Buy;</w:t>
                  </w:r>
                  <w:r w:rsidRPr="00CE5C1D">
                    <w:rPr>
                      <w:color w:val="626363"/>
                      <w:sz w:val="19"/>
                      <w:szCs w:val="19"/>
                    </w:rPr>
                    <w:br/>
                  </w:r>
                  <w:r w:rsidRPr="00CE5C1D">
                    <w:rPr>
                      <w:b/>
                      <w:bCs/>
                      <w:color w:val="626363"/>
                      <w:sz w:val="19"/>
                      <w:szCs w:val="19"/>
                    </w:rPr>
                    <w:t>21</w:t>
                  </w:r>
                  <w:r w:rsidRPr="00CE5C1D">
                    <w:rPr>
                      <w:color w:val="626363"/>
                      <w:sz w:val="19"/>
                      <w:szCs w:val="19"/>
                    </w:rPr>
                    <w:t xml:space="preserve"> - сработал торговый критерий для закрытия рыночного ордера Sell;</w:t>
                  </w:r>
                  <w:r w:rsidRPr="00CE5C1D">
                    <w:rPr>
                      <w:color w:val="626363"/>
                      <w:sz w:val="19"/>
                      <w:szCs w:val="19"/>
                    </w:rPr>
                    <w:br/>
                  </w:r>
                  <w:r w:rsidRPr="00CE5C1D">
                    <w:rPr>
                      <w:b/>
                      <w:bCs/>
                      <w:color w:val="626363"/>
                      <w:sz w:val="19"/>
                      <w:szCs w:val="19"/>
                    </w:rPr>
                    <w:t>0</w:t>
                  </w:r>
                  <w:r w:rsidRPr="00CE5C1D">
                    <w:rPr>
                      <w:color w:val="626363"/>
                      <w:sz w:val="19"/>
                      <w:szCs w:val="19"/>
                    </w:rPr>
                    <w:t xml:space="preserve"> - значимых критериев нет;</w:t>
                  </w:r>
                  <w:r w:rsidRPr="00CE5C1D">
                    <w:rPr>
                      <w:color w:val="626363"/>
                      <w:sz w:val="19"/>
                      <w:szCs w:val="19"/>
                    </w:rPr>
                    <w:br/>
                  </w:r>
                  <w:r w:rsidRPr="00CE5C1D">
                    <w:rPr>
                      <w:b/>
                      <w:bCs/>
                      <w:color w:val="626363"/>
                      <w:sz w:val="19"/>
                      <w:szCs w:val="19"/>
                    </w:rPr>
                    <w:t>-1</w:t>
                  </w:r>
                  <w:r w:rsidRPr="00CE5C1D">
                    <w:rPr>
                      <w:color w:val="626363"/>
                      <w:sz w:val="19"/>
                      <w:szCs w:val="19"/>
                    </w:rPr>
                    <w:t xml:space="preserve"> - используемый финансовый инструмент не является EURUSD.</w:t>
                  </w:r>
                </w:p>
                <w:p w:rsidR="002D2414" w:rsidRPr="00CE5C1D" w:rsidRDefault="002D2414">
                  <w:pPr>
                    <w:pStyle w:val="a5"/>
                    <w:divId w:val="2040935571"/>
                    <w:rPr>
                      <w:color w:val="626363"/>
                      <w:sz w:val="19"/>
                      <w:szCs w:val="19"/>
                    </w:rPr>
                  </w:pPr>
                  <w:r w:rsidRPr="00CE5C1D">
                    <w:rPr>
                      <w:color w:val="626363"/>
                      <w:sz w:val="19"/>
                      <w:szCs w:val="19"/>
                    </w:rPr>
                    <w:t>Для исполнения функции требуются следующие торговые функции:</w:t>
                  </w:r>
                </w:p>
                <w:p w:rsidR="002D2414" w:rsidRDefault="002D2414">
                  <w:pPr>
                    <w:numPr>
                      <w:ilvl w:val="0"/>
                      <w:numId w:val="172"/>
                    </w:numPr>
                    <w:spacing w:before="100" w:beforeAutospacing="1" w:after="100" w:afterAutospacing="1"/>
                    <w:divId w:val="2040935571"/>
                    <w:rPr>
                      <w:color w:val="626363"/>
                      <w:sz w:val="19"/>
                      <w:szCs w:val="19"/>
                    </w:rPr>
                  </w:pPr>
                  <w:r>
                    <w:rPr>
                      <w:color w:val="626363"/>
                      <w:sz w:val="19"/>
                      <w:szCs w:val="19"/>
                    </w:rPr>
                    <w:t>Close_All() - функция закрытия всех рыночных ордеров заданного типа;</w:t>
                  </w:r>
                </w:p>
                <w:p w:rsidR="002D2414" w:rsidRDefault="002D2414">
                  <w:pPr>
                    <w:numPr>
                      <w:ilvl w:val="0"/>
                      <w:numId w:val="172"/>
                    </w:numPr>
                    <w:spacing w:before="100" w:beforeAutospacing="1" w:after="100" w:afterAutospacing="1"/>
                    <w:divId w:val="2040935571"/>
                    <w:rPr>
                      <w:color w:val="626363"/>
                      <w:sz w:val="19"/>
                      <w:szCs w:val="19"/>
                    </w:rPr>
                  </w:pPr>
                  <w:r>
                    <w:rPr>
                      <w:color w:val="626363"/>
                      <w:sz w:val="19"/>
                      <w:szCs w:val="19"/>
                    </w:rPr>
                    <w:t>Open_Ord() - функция открытия одного рыночного ордера заданного типа;</w:t>
                  </w:r>
                </w:p>
                <w:p w:rsidR="002D2414" w:rsidRDefault="002D2414">
                  <w:pPr>
                    <w:numPr>
                      <w:ilvl w:val="0"/>
                      <w:numId w:val="172"/>
                    </w:numPr>
                    <w:spacing w:before="100" w:beforeAutospacing="1" w:after="100" w:afterAutospacing="1"/>
                    <w:divId w:val="2040935571"/>
                    <w:rPr>
                      <w:color w:val="626363"/>
                      <w:sz w:val="19"/>
                      <w:szCs w:val="19"/>
                    </w:rPr>
                  </w:pPr>
                  <w:r>
                    <w:rPr>
                      <w:color w:val="626363"/>
                      <w:sz w:val="19"/>
                      <w:szCs w:val="19"/>
                    </w:rPr>
                    <w:t>Tral_Stop() - функция модификации StopLoss рыночного ордера заданного типа;</w:t>
                  </w:r>
                </w:p>
                <w:p w:rsidR="002D2414" w:rsidRDefault="002D2414">
                  <w:pPr>
                    <w:numPr>
                      <w:ilvl w:val="0"/>
                      <w:numId w:val="172"/>
                    </w:numPr>
                    <w:spacing w:before="100" w:beforeAutospacing="1" w:after="100" w:afterAutospacing="1"/>
                    <w:divId w:val="2040935571"/>
                    <w:rPr>
                      <w:color w:val="626363"/>
                      <w:sz w:val="19"/>
                      <w:szCs w:val="19"/>
                    </w:rPr>
                  </w:pPr>
                  <w:r>
                    <w:rPr>
                      <w:color w:val="626363"/>
                      <w:sz w:val="19"/>
                      <w:szCs w:val="19"/>
                    </w:rPr>
                    <w:t>Lot() - функция определения количества лотов для новых ордеров.</w:t>
                  </w:r>
                </w:p>
                <w:p w:rsidR="002D2414" w:rsidRDefault="002D2414">
                  <w:pPr>
                    <w:pStyle w:val="a5"/>
                    <w:divId w:val="2040935571"/>
                    <w:rPr>
                      <w:color w:val="626363"/>
                      <w:sz w:val="19"/>
                      <w:szCs w:val="19"/>
                    </w:rPr>
                  </w:pPr>
                  <w:r w:rsidRPr="00CE5C1D">
                    <w:rPr>
                      <w:color w:val="626363"/>
                      <w:sz w:val="19"/>
                      <w:szCs w:val="19"/>
                    </w:rPr>
                    <w:t xml:space="preserve">Управляющая торговая функция Trade() оформлена в виде включаемого файла </w:t>
                  </w:r>
                  <w:hyperlink r:id="rId2174" w:history="1">
                    <w:r w:rsidRPr="00CE5C1D">
                      <w:rPr>
                        <w:rStyle w:val="a3"/>
                        <w:sz w:val="19"/>
                        <w:szCs w:val="19"/>
                      </w:rPr>
                      <w:t>Trade.mqh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Style w:val="hl-comment49"/>
                    </w:rPr>
                    <w:t>//--------------------------------------------------------------------</w:t>
                  </w:r>
                  <w:r w:rsidRPr="00CE5C1D">
                    <w:rPr>
                      <w:rFonts w:ascii="Courier" w:hAnsi="Courier"/>
                      <w:color w:val="626363"/>
                    </w:rPr>
                    <w:br/>
                  </w:r>
                  <w:r w:rsidRPr="00CE5C1D">
                    <w:rPr>
                      <w:rStyle w:val="hl-comment49"/>
                    </w:rPr>
                    <w:t>// Trade.mqh</w:t>
                  </w:r>
                  <w:r w:rsidRPr="00CE5C1D">
                    <w:rPr>
                      <w:rFonts w:ascii="Courier" w:hAnsi="Courier"/>
                      <w:color w:val="626363"/>
                    </w:rPr>
                    <w:br/>
                  </w:r>
                  <w:r w:rsidRPr="00CE5C1D">
                    <w:rPr>
                      <w:rStyle w:val="hl-comment49"/>
                    </w:rPr>
                    <w:t>// Предназначен для использования в качестве примера в учебнике MQL4.</w:t>
                  </w:r>
                  <w:r w:rsidRPr="00CE5C1D">
                    <w:rPr>
                      <w:rFonts w:ascii="Courier" w:hAnsi="Courier"/>
                      <w:color w:val="626363"/>
                    </w:rPr>
                    <w:br/>
                  </w:r>
                  <w:r w:rsidRPr="00CE5C1D">
                    <w:rPr>
                      <w:rStyle w:val="hl-comment49"/>
                    </w:rPr>
                    <w:t>//--------------------------------------------------------------------</w:t>
                  </w:r>
                  <w:r w:rsidRPr="00CE5C1D">
                    <w:rPr>
                      <w:rFonts w:ascii="Courier" w:hAnsi="Courier"/>
                      <w:color w:val="626363"/>
                    </w:rPr>
                    <w:br/>
                  </w:r>
                  <w:r w:rsidRPr="00CE5C1D">
                    <w:rPr>
                      <w:rStyle w:val="hl-comment49"/>
                    </w:rPr>
                    <w:t>// Торговая функция.</w:t>
                  </w:r>
                  <w:r w:rsidRPr="00CE5C1D">
                    <w:rPr>
                      <w:rFonts w:ascii="Courier" w:hAnsi="Courier"/>
                      <w:color w:val="626363"/>
                    </w:rPr>
                    <w:br/>
                  </w:r>
                  <w:r w:rsidRPr="00CE5C1D">
                    <w:rPr>
                      <w:rStyle w:val="hl-comment49"/>
                    </w:rPr>
                    <w:t>//--------------------------------------------------------------- 1 --</w:t>
                  </w:r>
                  <w:r w:rsidRPr="00CE5C1D">
                    <w:rPr>
                      <w:rFonts w:ascii="Courier" w:hAnsi="Courier"/>
                      <w:color w:val="626363"/>
                    </w:rPr>
                    <w:br/>
                  </w:r>
                  <w:r w:rsidRPr="00CE5C1D">
                    <w:rPr>
                      <w:rStyle w:val="hl-reserved49"/>
                    </w:rPr>
                    <w:t>int</w:t>
                  </w:r>
                  <w:r w:rsidRPr="00CE5C1D">
                    <w:rPr>
                      <w:rFonts w:ascii="Courier" w:hAnsi="Courier"/>
                      <w:color w:val="626363"/>
                    </w:rPr>
                    <w:t xml:space="preserve"> </w:t>
                  </w:r>
                  <w:r w:rsidRPr="00CE5C1D">
                    <w:rPr>
                      <w:rStyle w:val="hl-identifier49"/>
                    </w:rPr>
                    <w:t>Trade</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Trad_Oper</w:t>
                  </w:r>
                  <w:r w:rsidRPr="00CE5C1D">
                    <w:rPr>
                      <w:rStyle w:val="hl-brackets47"/>
                    </w:rPr>
                    <w:t>)</w:t>
                  </w:r>
                  <w:r w:rsidRPr="00CE5C1D">
                    <w:rPr>
                      <w:rFonts w:ascii="Courier" w:hAnsi="Courier"/>
                      <w:color w:val="626363"/>
                    </w:rPr>
                    <w:t xml:space="preserve">              </w:t>
                  </w:r>
                  <w:r w:rsidRPr="00CE5C1D">
                    <w:rPr>
                      <w:rStyle w:val="hl-comment49"/>
                    </w:rPr>
                    <w:t>// Пользовательская функция</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comment49"/>
                    </w:rPr>
                    <w:t>// Trad_Oper - тип торговой операции:</w:t>
                  </w:r>
                  <w:r w:rsidRPr="00CE5C1D">
                    <w:rPr>
                      <w:rFonts w:ascii="Courier" w:hAnsi="Courier"/>
                      <w:color w:val="626363"/>
                    </w:rPr>
                    <w:br/>
                    <w:t xml:space="preserve">   </w:t>
                  </w:r>
                  <w:r w:rsidRPr="00CE5C1D">
                    <w:rPr>
                      <w:rStyle w:val="hl-comment49"/>
                    </w:rPr>
                    <w:t xml:space="preserve">// 10 - открытие Buy  </w:t>
                  </w:r>
                  <w:r w:rsidRPr="00CE5C1D">
                    <w:rPr>
                      <w:rFonts w:ascii="Courier" w:hAnsi="Courier"/>
                      <w:color w:val="626363"/>
                    </w:rPr>
                    <w:br/>
                    <w:t xml:space="preserve">   </w:t>
                  </w:r>
                  <w:r w:rsidRPr="00CE5C1D">
                    <w:rPr>
                      <w:rStyle w:val="hl-comment49"/>
                    </w:rPr>
                    <w:t xml:space="preserve">// 20 - открытие Sell </w:t>
                  </w:r>
                  <w:r w:rsidRPr="00CE5C1D">
                    <w:rPr>
                      <w:rFonts w:ascii="Courier" w:hAnsi="Courier"/>
                      <w:color w:val="626363"/>
                    </w:rPr>
                    <w:br/>
                    <w:t xml:space="preserve">   </w:t>
                  </w:r>
                  <w:r w:rsidRPr="00CE5C1D">
                    <w:rPr>
                      <w:rStyle w:val="hl-comment49"/>
                    </w:rPr>
                    <w:t>// 11 - закрытие Buy</w:t>
                  </w:r>
                  <w:r w:rsidRPr="00CE5C1D">
                    <w:rPr>
                      <w:rFonts w:ascii="Courier" w:hAnsi="Courier"/>
                      <w:color w:val="626363"/>
                    </w:rPr>
                    <w:br/>
                    <w:t xml:space="preserve">   </w:t>
                  </w:r>
                  <w:r w:rsidRPr="00CE5C1D">
                    <w:rPr>
                      <w:rStyle w:val="hl-comment49"/>
                    </w:rPr>
                    <w:t>// 21 - закрытие Sell</w:t>
                  </w:r>
                  <w:r w:rsidRPr="00CE5C1D">
                    <w:rPr>
                      <w:rFonts w:ascii="Courier" w:hAnsi="Courier"/>
                      <w:color w:val="626363"/>
                    </w:rPr>
                    <w:br/>
                    <w:t xml:space="preserve">   </w:t>
                  </w:r>
                  <w:r w:rsidRPr="00CE5C1D">
                    <w:rPr>
                      <w:rStyle w:val="hl-comment49"/>
                    </w:rPr>
                    <w:t>//  0 - значимых критериев нет</w:t>
                  </w:r>
                  <w:r w:rsidRPr="00CE5C1D">
                    <w:rPr>
                      <w:rFonts w:ascii="Courier" w:hAnsi="Courier"/>
                      <w:color w:val="626363"/>
                    </w:rPr>
                    <w:br/>
                    <w:t xml:space="preserve">   </w:t>
                  </w:r>
                  <w:r w:rsidRPr="00CE5C1D">
                    <w:rPr>
                      <w:rStyle w:val="hl-comment49"/>
                    </w:rPr>
                    <w:t>// -1 - используется другой финансовый инструмент</w:t>
                  </w:r>
                  <w:r w:rsidRPr="00CE5C1D">
                    <w:rPr>
                      <w:rFonts w:ascii="Courier" w:hAnsi="Courier"/>
                      <w:color w:val="626363"/>
                    </w:rPr>
                    <w:br/>
                    <w:t xml:space="preserve">   </w:t>
                  </w:r>
                  <w:r w:rsidRPr="00CE5C1D">
                    <w:rPr>
                      <w:rStyle w:val="hl-reserved49"/>
                    </w:rPr>
                    <w:t>switch</w:t>
                  </w:r>
                  <w:r w:rsidRPr="00CE5C1D">
                    <w:rPr>
                      <w:rStyle w:val="hl-brackets47"/>
                    </w:rPr>
                    <w:t>(</w:t>
                  </w:r>
                  <w:r w:rsidRPr="00CE5C1D">
                    <w:rPr>
                      <w:rStyle w:val="hl-identifier49"/>
                    </w:rPr>
                    <w:t>Trad_Oper</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comment49"/>
                    </w:rPr>
                    <w:t>//--------------------------------------------------------- 2 --</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10</w:t>
                  </w:r>
                  <w:r w:rsidRPr="00CE5C1D">
                    <w:rPr>
                      <w:rStyle w:val="hl-code49"/>
                    </w:rPr>
                    <w:t xml:space="preserve">:                         </w:t>
                  </w:r>
                  <w:r w:rsidRPr="00CE5C1D">
                    <w:rPr>
                      <w:rStyle w:val="hl-comment49"/>
                    </w:rPr>
                    <w:t>// Торговый критерий = Buy</w:t>
                  </w:r>
                  <w:r w:rsidRPr="00CE5C1D">
                    <w:rPr>
                      <w:rFonts w:ascii="Courier" w:hAnsi="Courier"/>
                      <w:color w:val="626363"/>
                    </w:rPr>
                    <w:br/>
                    <w:t xml:space="preserve">         </w:t>
                  </w:r>
                  <w:r w:rsidRPr="00CE5C1D">
                    <w:rPr>
                      <w:rStyle w:val="hl-identifier49"/>
                    </w:rPr>
                    <w:t>Close_All</w:t>
                  </w:r>
                  <w:r w:rsidRPr="00CE5C1D">
                    <w:rPr>
                      <w:rStyle w:val="hl-brackets47"/>
                    </w:rPr>
                    <w:t>(</w:t>
                  </w:r>
                  <w:r w:rsidRPr="00CE5C1D">
                    <w:rPr>
                      <w:rStyle w:val="hl-number48"/>
                    </w:rPr>
                    <w:t>1</w:t>
                  </w:r>
                  <w:r w:rsidRPr="00CE5C1D">
                    <w:rPr>
                      <w:rStyle w:val="hl-brackets47"/>
                    </w:rPr>
                    <w:t>)</w:t>
                  </w:r>
                  <w:r w:rsidRPr="00CE5C1D">
                    <w:rPr>
                      <w:rStyle w:val="hl-code49"/>
                    </w:rPr>
                    <w:t xml:space="preserve">;                 </w:t>
                  </w:r>
                  <w:r w:rsidRPr="00CE5C1D">
                    <w:rPr>
                      <w:rStyle w:val="hl-comment49"/>
                    </w:rPr>
                    <w:t>// Закрыть все Sell</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Lot</w:t>
                  </w:r>
                  <w:r w:rsidRPr="00CE5C1D">
                    <w:rPr>
                      <w:rStyle w:val="hl-brackets47"/>
                    </w:rPr>
                    <w:t>()</w:t>
                  </w:r>
                  <w:r w:rsidRPr="00CE5C1D">
                    <w:rPr>
                      <w:rStyle w:val="hl-code49"/>
                    </w:rPr>
                    <w:t>==</w:t>
                  </w:r>
                  <w:r w:rsidRPr="00CE5C1D">
                    <w:rPr>
                      <w:rStyle w:val="hl-reserved49"/>
                    </w:rPr>
                    <w:t>false</w:t>
                  </w:r>
                  <w:r w:rsidRPr="00CE5C1D">
                    <w:rPr>
                      <w:rStyle w:val="hl-brackets47"/>
                    </w:rPr>
                    <w:t>)</w:t>
                  </w:r>
                  <w:r w:rsidRPr="00CE5C1D">
                    <w:rPr>
                      <w:rFonts w:ascii="Courier" w:hAnsi="Courier"/>
                      <w:color w:val="626363"/>
                    </w:rPr>
                    <w:t xml:space="preserve">             </w:t>
                  </w:r>
                  <w:r w:rsidRPr="00CE5C1D">
                    <w:rPr>
                      <w:rStyle w:val="hl-comment49"/>
                    </w:rPr>
                    <w:t>// Средств не хватает на миним.</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Выход из пользов. функции</w:t>
                  </w:r>
                  <w:r w:rsidRPr="00CE5C1D">
                    <w:rPr>
                      <w:rFonts w:ascii="Courier" w:hAnsi="Courier"/>
                      <w:color w:val="626363"/>
                    </w:rPr>
                    <w:br/>
                    <w:t xml:space="preserve">         </w:t>
                  </w:r>
                  <w:r w:rsidRPr="00CE5C1D">
                    <w:rPr>
                      <w:rStyle w:val="hl-identifier49"/>
                    </w:rPr>
                    <w:t>Open_Ord</w:t>
                  </w:r>
                  <w:r w:rsidRPr="00CE5C1D">
                    <w:rPr>
                      <w:rStyle w:val="hl-brackets47"/>
                    </w:rPr>
                    <w:t>(</w:t>
                  </w:r>
                  <w:r w:rsidRPr="00CE5C1D">
                    <w:rPr>
                      <w:rStyle w:val="hl-number48"/>
                    </w:rPr>
                    <w:t>0</w:t>
                  </w:r>
                  <w:r w:rsidRPr="00CE5C1D">
                    <w:rPr>
                      <w:rStyle w:val="hl-brackets47"/>
                    </w:rPr>
                    <w:t>)</w:t>
                  </w:r>
                  <w:r w:rsidRPr="00CE5C1D">
                    <w:rPr>
                      <w:rStyle w:val="hl-code49"/>
                    </w:rPr>
                    <w:t xml:space="preserve">;                  </w:t>
                  </w:r>
                  <w:r w:rsidRPr="00CE5C1D">
                    <w:rPr>
                      <w:rStyle w:val="hl-comment49"/>
                    </w:rPr>
                    <w:t>// Открыть Buy</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Поторговали - уходим</w:t>
                  </w:r>
                  <w:r w:rsidRPr="00CE5C1D">
                    <w:rPr>
                      <w:rFonts w:ascii="Courier" w:hAnsi="Courier"/>
                      <w:color w:val="626363"/>
                    </w:rPr>
                    <w:br/>
                    <w:t xml:space="preserve">         </w:t>
                  </w:r>
                  <w:r w:rsidRPr="00CE5C1D">
                    <w:rPr>
                      <w:rStyle w:val="hl-comment49"/>
                    </w:rPr>
                    <w:t>//------------------------------------------------------ 3 --</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11</w:t>
                  </w:r>
                  <w:r w:rsidRPr="00CE5C1D">
                    <w:rPr>
                      <w:rStyle w:val="hl-code49"/>
                    </w:rPr>
                    <w:t xml:space="preserve">:                         </w:t>
                  </w:r>
                  <w:r w:rsidRPr="00CE5C1D">
                    <w:rPr>
                      <w:rStyle w:val="hl-comment49"/>
                    </w:rPr>
                    <w:t>// Торг. крит. = закрытие Buy</w:t>
                  </w:r>
                  <w:r w:rsidRPr="00CE5C1D">
                    <w:rPr>
                      <w:rFonts w:ascii="Courier" w:hAnsi="Courier"/>
                      <w:color w:val="626363"/>
                    </w:rPr>
                    <w:br/>
                    <w:t xml:space="preserve">         </w:t>
                  </w:r>
                  <w:r w:rsidRPr="00CE5C1D">
                    <w:rPr>
                      <w:rStyle w:val="hl-identifier49"/>
                    </w:rPr>
                    <w:t>Close_All</w:t>
                  </w:r>
                  <w:r w:rsidRPr="00CE5C1D">
                    <w:rPr>
                      <w:rStyle w:val="hl-brackets47"/>
                    </w:rPr>
                    <w:t>(</w:t>
                  </w:r>
                  <w:r w:rsidRPr="00CE5C1D">
                    <w:rPr>
                      <w:rStyle w:val="hl-number48"/>
                    </w:rPr>
                    <w:t>0</w:t>
                  </w:r>
                  <w:r w:rsidRPr="00CE5C1D">
                    <w:rPr>
                      <w:rStyle w:val="hl-brackets47"/>
                    </w:rPr>
                    <w:t>)</w:t>
                  </w:r>
                  <w:r w:rsidRPr="00CE5C1D">
                    <w:rPr>
                      <w:rStyle w:val="hl-code49"/>
                    </w:rPr>
                    <w:t xml:space="preserve">;                 </w:t>
                  </w:r>
                  <w:r w:rsidRPr="00CE5C1D">
                    <w:rPr>
                      <w:rStyle w:val="hl-comment49"/>
                    </w:rPr>
                    <w:t>// Закрыть все Buy</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Поторговали - уходим</w:t>
                  </w:r>
                  <w:r w:rsidRPr="00CE5C1D">
                    <w:rPr>
                      <w:rFonts w:ascii="Courier" w:hAnsi="Courier"/>
                      <w:color w:val="626363"/>
                    </w:rPr>
                    <w:br/>
                    <w:t xml:space="preserve">         </w:t>
                  </w:r>
                  <w:r w:rsidRPr="00CE5C1D">
                    <w:rPr>
                      <w:rStyle w:val="hl-comment49"/>
                    </w:rPr>
                    <w:t>//------------------------------------------------------ 4 --</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20</w:t>
                  </w:r>
                  <w:r w:rsidRPr="00CE5C1D">
                    <w:rPr>
                      <w:rStyle w:val="hl-code49"/>
                    </w:rPr>
                    <w:t xml:space="preserve">:                         </w:t>
                  </w:r>
                  <w:r w:rsidRPr="00CE5C1D">
                    <w:rPr>
                      <w:rStyle w:val="hl-comment49"/>
                    </w:rPr>
                    <w:t>// Торговый критерий = Sell</w:t>
                  </w:r>
                  <w:r w:rsidRPr="00CE5C1D">
                    <w:rPr>
                      <w:rFonts w:ascii="Courier" w:hAnsi="Courier"/>
                      <w:color w:val="626363"/>
                    </w:rPr>
                    <w:br/>
                    <w:t xml:space="preserve">         </w:t>
                  </w:r>
                  <w:r w:rsidRPr="00CE5C1D">
                    <w:rPr>
                      <w:rStyle w:val="hl-identifier49"/>
                    </w:rPr>
                    <w:t>Close_All</w:t>
                  </w:r>
                  <w:r w:rsidRPr="00CE5C1D">
                    <w:rPr>
                      <w:rStyle w:val="hl-brackets47"/>
                    </w:rPr>
                    <w:t>(</w:t>
                  </w:r>
                  <w:r w:rsidRPr="00CE5C1D">
                    <w:rPr>
                      <w:rStyle w:val="hl-number48"/>
                    </w:rPr>
                    <w:t>0</w:t>
                  </w:r>
                  <w:r w:rsidRPr="00CE5C1D">
                    <w:rPr>
                      <w:rStyle w:val="hl-brackets47"/>
                    </w:rPr>
                    <w:t>)</w:t>
                  </w:r>
                  <w:r w:rsidRPr="00CE5C1D">
                    <w:rPr>
                      <w:rStyle w:val="hl-code49"/>
                    </w:rPr>
                    <w:t xml:space="preserve">;                 </w:t>
                  </w:r>
                  <w:r w:rsidRPr="00CE5C1D">
                    <w:rPr>
                      <w:rStyle w:val="hl-comment49"/>
                    </w:rPr>
                    <w:t>// Закрыть все Buy</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Lot</w:t>
                  </w:r>
                  <w:r w:rsidRPr="00CE5C1D">
                    <w:rPr>
                      <w:rStyle w:val="hl-brackets47"/>
                    </w:rPr>
                    <w:t>()</w:t>
                  </w:r>
                  <w:r w:rsidRPr="00CE5C1D">
                    <w:rPr>
                      <w:rStyle w:val="hl-code49"/>
                    </w:rPr>
                    <w:t>==</w:t>
                  </w:r>
                  <w:r w:rsidRPr="00CE5C1D">
                    <w:rPr>
                      <w:rStyle w:val="hl-reserved49"/>
                    </w:rPr>
                    <w:t>false</w:t>
                  </w:r>
                  <w:r w:rsidRPr="00CE5C1D">
                    <w:rPr>
                      <w:rStyle w:val="hl-brackets47"/>
                    </w:rPr>
                    <w:t>)</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Выход из пользов. функции</w:t>
                  </w:r>
                  <w:r w:rsidRPr="00CE5C1D">
                    <w:rPr>
                      <w:rFonts w:ascii="Courier" w:hAnsi="Courier"/>
                      <w:color w:val="626363"/>
                    </w:rPr>
                    <w:br/>
                    <w:t xml:space="preserve">         </w:t>
                  </w:r>
                  <w:r w:rsidRPr="00CE5C1D">
                    <w:rPr>
                      <w:rStyle w:val="hl-identifier49"/>
                    </w:rPr>
                    <w:t>Open_Ord</w:t>
                  </w:r>
                  <w:r w:rsidRPr="00CE5C1D">
                    <w:rPr>
                      <w:rStyle w:val="hl-brackets47"/>
                    </w:rPr>
                    <w:t>(</w:t>
                  </w:r>
                  <w:r w:rsidRPr="00CE5C1D">
                    <w:rPr>
                      <w:rStyle w:val="hl-number48"/>
                    </w:rPr>
                    <w:t>1</w:t>
                  </w:r>
                  <w:r w:rsidRPr="00CE5C1D">
                    <w:rPr>
                      <w:rStyle w:val="hl-brackets47"/>
                    </w:rPr>
                    <w:t>)</w:t>
                  </w:r>
                  <w:r w:rsidRPr="00CE5C1D">
                    <w:rPr>
                      <w:rStyle w:val="hl-code49"/>
                    </w:rPr>
                    <w:t xml:space="preserve">;                  </w:t>
                  </w:r>
                  <w:r w:rsidRPr="00CE5C1D">
                    <w:rPr>
                      <w:rStyle w:val="hl-comment49"/>
                    </w:rPr>
                    <w:t xml:space="preserve">// Открыть Sell            </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Поторговали - уходим</w:t>
                  </w:r>
                  <w:r w:rsidRPr="00CE5C1D">
                    <w:rPr>
                      <w:rFonts w:ascii="Courier" w:hAnsi="Courier"/>
                      <w:color w:val="626363"/>
                    </w:rPr>
                    <w:br/>
                    <w:t xml:space="preserve">         </w:t>
                  </w:r>
                  <w:r w:rsidRPr="00CE5C1D">
                    <w:rPr>
                      <w:rStyle w:val="hl-comment49"/>
                    </w:rPr>
                    <w:t>//------------------------------------------------------ 5 --</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21</w:t>
                  </w:r>
                  <w:r w:rsidRPr="00CE5C1D">
                    <w:rPr>
                      <w:rStyle w:val="hl-code49"/>
                    </w:rPr>
                    <w:t xml:space="preserve">:                         </w:t>
                  </w:r>
                  <w:r w:rsidRPr="00CE5C1D">
                    <w:rPr>
                      <w:rStyle w:val="hl-comment49"/>
                    </w:rPr>
                    <w:t>// Торг. крит. = закрытие Sell</w:t>
                  </w:r>
                  <w:r w:rsidRPr="00CE5C1D">
                    <w:rPr>
                      <w:rFonts w:ascii="Courier" w:hAnsi="Courier"/>
                      <w:color w:val="626363"/>
                    </w:rPr>
                    <w:br/>
                    <w:t xml:space="preserve">         </w:t>
                  </w:r>
                  <w:r w:rsidRPr="00CE5C1D">
                    <w:rPr>
                      <w:rStyle w:val="hl-identifier49"/>
                    </w:rPr>
                    <w:t>Close_All</w:t>
                  </w:r>
                  <w:r w:rsidRPr="00CE5C1D">
                    <w:rPr>
                      <w:rStyle w:val="hl-brackets47"/>
                    </w:rPr>
                    <w:t>(</w:t>
                  </w:r>
                  <w:r w:rsidRPr="00CE5C1D">
                    <w:rPr>
                      <w:rStyle w:val="hl-number48"/>
                    </w:rPr>
                    <w:t>1</w:t>
                  </w:r>
                  <w:r w:rsidRPr="00CE5C1D">
                    <w:rPr>
                      <w:rStyle w:val="hl-brackets47"/>
                    </w:rPr>
                    <w:t>)</w:t>
                  </w:r>
                  <w:r w:rsidRPr="00CE5C1D">
                    <w:rPr>
                      <w:rStyle w:val="hl-code49"/>
                    </w:rPr>
                    <w:t xml:space="preserve">;                 </w:t>
                  </w:r>
                  <w:r w:rsidRPr="00CE5C1D">
                    <w:rPr>
                      <w:rStyle w:val="hl-comment49"/>
                    </w:rPr>
                    <w:t>// Закрыть все Sell</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Поторговали - уходим</w:t>
                  </w:r>
                  <w:r w:rsidRPr="00CE5C1D">
                    <w:rPr>
                      <w:rFonts w:ascii="Courier" w:hAnsi="Courier"/>
                      <w:color w:val="626363"/>
                    </w:rPr>
                    <w:br/>
                    <w:t xml:space="preserve">         </w:t>
                  </w:r>
                  <w:r w:rsidRPr="00CE5C1D">
                    <w:rPr>
                      <w:rStyle w:val="hl-comment49"/>
                    </w:rPr>
                    <w:t>//------------------------------------------------------ 6 --</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0</w:t>
                  </w:r>
                  <w:r w:rsidRPr="00CE5C1D">
                    <w:rPr>
                      <w:rStyle w:val="hl-code49"/>
                    </w:rPr>
                    <w:t xml:space="preserve">:                          </w:t>
                  </w:r>
                  <w:r w:rsidRPr="00CE5C1D">
                    <w:rPr>
                      <w:rStyle w:val="hl-comment49"/>
                    </w:rPr>
                    <w:t>// Удержание открытых позиций</w:t>
                  </w:r>
                  <w:r w:rsidRPr="00CE5C1D">
                    <w:rPr>
                      <w:rFonts w:ascii="Courier" w:hAnsi="Courier"/>
                      <w:color w:val="626363"/>
                    </w:rPr>
                    <w:br/>
                    <w:t xml:space="preserve">         </w:t>
                  </w:r>
                  <w:r w:rsidRPr="00CE5C1D">
                    <w:rPr>
                      <w:rStyle w:val="hl-identifier49"/>
                    </w:rPr>
                    <w:t>Tral_Stop</w:t>
                  </w:r>
                  <w:r w:rsidRPr="00CE5C1D">
                    <w:rPr>
                      <w:rStyle w:val="hl-brackets47"/>
                    </w:rPr>
                    <w:t>(</w:t>
                  </w:r>
                  <w:r w:rsidRPr="00CE5C1D">
                    <w:rPr>
                      <w:rStyle w:val="hl-number48"/>
                    </w:rPr>
                    <w:t>0</w:t>
                  </w:r>
                  <w:r w:rsidRPr="00CE5C1D">
                    <w:rPr>
                      <w:rStyle w:val="hl-brackets47"/>
                    </w:rPr>
                    <w:t>)</w:t>
                  </w:r>
                  <w:r w:rsidRPr="00CE5C1D">
                    <w:rPr>
                      <w:rStyle w:val="hl-code49"/>
                    </w:rPr>
                    <w:t xml:space="preserve">;                 </w:t>
                  </w:r>
                  <w:r w:rsidRPr="00CE5C1D">
                    <w:rPr>
                      <w:rStyle w:val="hl-comment49"/>
                    </w:rPr>
                    <w:t>// Трейлинг стоп Buy</w:t>
                  </w:r>
                  <w:r w:rsidRPr="00CE5C1D">
                    <w:rPr>
                      <w:rFonts w:ascii="Courier" w:hAnsi="Courier"/>
                      <w:color w:val="626363"/>
                    </w:rPr>
                    <w:br/>
                    <w:t xml:space="preserve">         </w:t>
                  </w:r>
                  <w:r w:rsidRPr="00CE5C1D">
                    <w:rPr>
                      <w:rStyle w:val="hl-identifier49"/>
                    </w:rPr>
                    <w:t>Tral_Stop</w:t>
                  </w:r>
                  <w:r w:rsidRPr="00CE5C1D">
                    <w:rPr>
                      <w:rStyle w:val="hl-brackets47"/>
                    </w:rPr>
                    <w:t>(</w:t>
                  </w:r>
                  <w:r w:rsidRPr="00CE5C1D">
                    <w:rPr>
                      <w:rStyle w:val="hl-number48"/>
                    </w:rPr>
                    <w:t>1</w:t>
                  </w:r>
                  <w:r w:rsidRPr="00CE5C1D">
                    <w:rPr>
                      <w:rStyle w:val="hl-brackets47"/>
                    </w:rPr>
                    <w:t>)</w:t>
                  </w:r>
                  <w:r w:rsidRPr="00CE5C1D">
                    <w:rPr>
                      <w:rStyle w:val="hl-code49"/>
                    </w:rPr>
                    <w:t xml:space="preserve">;                 </w:t>
                  </w:r>
                  <w:r w:rsidRPr="00CE5C1D">
                    <w:rPr>
                      <w:rStyle w:val="hl-comment49"/>
                    </w:rPr>
                    <w:t>// Трейлинг стоп Sell</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Поторговали - уходим</w:t>
                  </w:r>
                  <w:r w:rsidRPr="00CE5C1D">
                    <w:rPr>
                      <w:rFonts w:ascii="Courier" w:hAnsi="Courier"/>
                      <w:color w:val="626363"/>
                    </w:rPr>
                    <w:br/>
                    <w:t xml:space="preserve">         </w:t>
                  </w:r>
                  <w:r w:rsidRPr="00CE5C1D">
                    <w:rPr>
                      <w:rStyle w:val="hl-comment49"/>
                    </w:rPr>
                    <w:t>//------------------------------------------------------ 7 --</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br/>
                  </w:r>
                  <w:r w:rsidRPr="00CE5C1D">
                    <w:rPr>
                      <w:rStyle w:val="hl-comment49"/>
                    </w:rPr>
                    <w:t>//--------------------------------------------------------------- 8 --</w:t>
                  </w:r>
                </w:p>
                <w:p w:rsidR="002D2414" w:rsidRPr="00CE5C1D" w:rsidRDefault="002D2414">
                  <w:pPr>
                    <w:pStyle w:val="a5"/>
                    <w:divId w:val="2040935571"/>
                    <w:rPr>
                      <w:color w:val="626363"/>
                      <w:sz w:val="19"/>
                      <w:szCs w:val="19"/>
                    </w:rPr>
                  </w:pPr>
                  <w:r w:rsidRPr="00CE5C1D">
                    <w:rPr>
                      <w:color w:val="626363"/>
                      <w:sz w:val="19"/>
                      <w:szCs w:val="19"/>
                    </w:rPr>
                    <w:t xml:space="preserve">Вызов управляющей торговой функции Trade() осуществляется из специальной функции start() </w:t>
                  </w:r>
                  <w:hyperlink r:id="rId2175" w:anchor="91_3" w:history="1">
                    <w:r w:rsidRPr="00CE5C1D">
                      <w:rPr>
                        <w:rStyle w:val="a3"/>
                        <w:sz w:val="19"/>
                        <w:szCs w:val="19"/>
                      </w:rPr>
                      <w:t>эксперта</w:t>
                    </w:r>
                  </w:hyperlink>
                  <w:r w:rsidRPr="00CE5C1D">
                    <w:rPr>
                      <w:color w:val="626363"/>
                      <w:sz w:val="19"/>
                      <w:szCs w:val="19"/>
                    </w:rPr>
                    <w:t xml:space="preserve"> usualexpert.mq4. В качестве передаваемого параметра в функции Trade() указано значение, возвращаемое функцией определения торговых критериев Criterion().</w:t>
                  </w:r>
                </w:p>
                <w:p w:rsidR="002D2414" w:rsidRPr="00CE5C1D" w:rsidRDefault="002D2414">
                  <w:pPr>
                    <w:pStyle w:val="a5"/>
                    <w:divId w:val="2040935571"/>
                    <w:rPr>
                      <w:color w:val="626363"/>
                      <w:sz w:val="19"/>
                      <w:szCs w:val="19"/>
                    </w:rPr>
                  </w:pPr>
                  <w:r w:rsidRPr="00CE5C1D">
                    <w:rPr>
                      <w:color w:val="626363"/>
                      <w:sz w:val="19"/>
                      <w:szCs w:val="19"/>
                    </w:rPr>
                    <w:t>В блоке 1-2 функции Trade() описаны торговые критерии, принимаемые во внимание реализованной торговой стратегией. В функции используется оператор switch() (блоки 2-7), позволяющий активизировать необходимую группу функций для осуществления торговли согласно торговому критерию. В соответствии с принятой в эксперте торговой стратегией эксперт открывает и закрывает только рыночные ордера, использование отложенных ордеров в этой стратегии не предусмотрено.</w:t>
                  </w:r>
                </w:p>
                <w:p w:rsidR="002D2414" w:rsidRPr="00CE5C1D" w:rsidRDefault="002D2414">
                  <w:pPr>
                    <w:pStyle w:val="a5"/>
                    <w:divId w:val="2040935571"/>
                    <w:rPr>
                      <w:color w:val="626363"/>
                      <w:sz w:val="19"/>
                      <w:szCs w:val="19"/>
                    </w:rPr>
                  </w:pPr>
                  <w:r w:rsidRPr="00CE5C1D">
                    <w:rPr>
                      <w:color w:val="626363"/>
                      <w:sz w:val="19"/>
                      <w:szCs w:val="19"/>
                    </w:rPr>
                    <w:t xml:space="preserve">В разделе </w:t>
                  </w:r>
                  <w:hyperlink r:id="rId2176" w:history="1">
                    <w:r w:rsidRPr="00CE5C1D">
                      <w:rPr>
                        <w:rStyle w:val="a3"/>
                        <w:sz w:val="19"/>
                        <w:szCs w:val="19"/>
                      </w:rPr>
                      <w:t>Функция определения торговых критериев</w:t>
                    </w:r>
                  </w:hyperlink>
                  <w:r w:rsidRPr="00CE5C1D">
                    <w:rPr>
                      <w:color w:val="626363"/>
                      <w:sz w:val="19"/>
                      <w:szCs w:val="19"/>
                    </w:rPr>
                    <w:t xml:space="preserve"> указывалось, что по некоторым торговым критериям может быть сформировано несколько различных торговых приказов. Так, в случае, если значимым является торговый критерий на покупку (значение переменной Trad_Oper равно 10), то при исполнении оператора switch() управление передаётся на метку case 10 (блок 2-3). В этом случае сначала вызывается торговая функция Close_All(1). Исполнение этой функции приводит к закрытию всех рыночных ордеров Sell, открытых по финансовому инструменту EURUSD. После того как все ордера Sell закрыты, выполняется проверка достаточности средств для совершения следующей торговой операции. Для этого вызывается пользовательская функция Lot() (см. раздел </w:t>
                  </w:r>
                  <w:hyperlink r:id="rId2177" w:history="1">
                    <w:r w:rsidRPr="00CE5C1D">
                      <w:rPr>
                        <w:rStyle w:val="a3"/>
                        <w:sz w:val="19"/>
                        <w:szCs w:val="19"/>
                      </w:rPr>
                      <w:t>Функция определения количества лотов</w:t>
                    </w:r>
                  </w:hyperlink>
                  <w:r w:rsidRPr="00CE5C1D">
                    <w:rPr>
                      <w:color w:val="626363"/>
                      <w:sz w:val="19"/>
                      <w:szCs w:val="19"/>
                    </w:rPr>
                    <w:t>). Если эта функция возвращает false, значит имеющихся средств недостаточно даже для открытия ордера Buy на минимально допустимое количество лотов. В этом случае функция Trade() заканчивает свою работу. Если же средств достаточно, то вызывается торговая функция Open_Ord(0) для открытия одного рыночного ордера Buy на такое количество лотов, которое вычислено при исполнении функции Lot(). Указанная совокупность действий являет реакцию эксперта на сложившуюся ситуацию на рынке (в соответствии с данным торговым критерием).</w:t>
                  </w:r>
                </w:p>
                <w:p w:rsidR="002D2414" w:rsidRPr="00CE5C1D" w:rsidRDefault="002D2414">
                  <w:pPr>
                    <w:pStyle w:val="a5"/>
                    <w:divId w:val="2040935571"/>
                    <w:rPr>
                      <w:color w:val="626363"/>
                      <w:sz w:val="19"/>
                      <w:szCs w:val="19"/>
                    </w:rPr>
                  </w:pPr>
                  <w:r w:rsidRPr="00CE5C1D">
                    <w:rPr>
                      <w:color w:val="626363"/>
                      <w:sz w:val="19"/>
                      <w:szCs w:val="19"/>
                    </w:rPr>
                    <w:t>Если значимым является критерий, указывающий на необходимость закрытия рыночных ордеров Buy, то управление передаётся на метку case 11, в блок 3-4. В этом случае вызывается для исполнения всего одна функция Close_All(0) для закрытия всех имеющихся рыночных ордеров типа Buy. Блоки 4-6 составлены аналогично блокам 2-4, управление вариантам case 20 и case 21 передаётся в случаях, если значимыми являются критерии на продажу или закрытие рыночных ордеров Sell.</w:t>
                  </w:r>
                </w:p>
                <w:p w:rsidR="002D2414" w:rsidRPr="00CE5C1D" w:rsidRDefault="002D2414">
                  <w:pPr>
                    <w:pStyle w:val="a5"/>
                    <w:divId w:val="2040935571"/>
                    <w:rPr>
                      <w:color w:val="626363"/>
                      <w:sz w:val="19"/>
                      <w:szCs w:val="19"/>
                    </w:rPr>
                  </w:pPr>
                  <w:r w:rsidRPr="00CE5C1D">
                    <w:rPr>
                      <w:color w:val="626363"/>
                      <w:sz w:val="19"/>
                      <w:szCs w:val="19"/>
                    </w:rPr>
                    <w:t xml:space="preserve">Обратите внимание, все исполнительные торговые функции, формирующие торговые приказы, вызываются из функции Trade(), которая в свою очередь вызывается при исполнении специальной функции start() эксперта, запускаемой клиентским терминалом в результате прихода очередного тика. Код функции Trade() составлен таким образом, что управление не возвращается в функцию start() (и в конечном счёте клиентскому терминалу) до тех пор, пока не будут исполнены все необходимые исполнительные торговые функции. Поэтому все торговые операции, предусмотренные для каждого из торговых критериев, осуществляются экспертом подряд, без пауз. Исключение составляют случаи, когда при исполнении торговых операций возникают критические ошибки (см. раздел </w:t>
                  </w:r>
                  <w:hyperlink r:id="rId2178" w:history="1">
                    <w:r w:rsidRPr="00CE5C1D">
                      <w:rPr>
                        <w:rStyle w:val="a3"/>
                        <w:sz w:val="19"/>
                        <w:szCs w:val="19"/>
                      </w:rPr>
                      <w:t>Функция обработки ошибок</w:t>
                    </w:r>
                  </w:hyperlink>
                  <w:r w:rsidRPr="00CE5C1D">
                    <w:rPr>
                      <w:color w:val="626363"/>
                      <w:sz w:val="19"/>
                      <w:szCs w:val="19"/>
                    </w:rPr>
                    <w:t>).</w:t>
                  </w:r>
                </w:p>
                <w:p w:rsidR="002D2414" w:rsidRPr="00CE5C1D" w:rsidRDefault="002D2414">
                  <w:pPr>
                    <w:pStyle w:val="a5"/>
                    <w:divId w:val="2040935571"/>
                    <w:rPr>
                      <w:color w:val="626363"/>
                      <w:sz w:val="19"/>
                      <w:szCs w:val="19"/>
                    </w:rPr>
                  </w:pPr>
                  <w:r w:rsidRPr="00CE5C1D">
                    <w:rPr>
                      <w:color w:val="626363"/>
                      <w:sz w:val="19"/>
                      <w:szCs w:val="19"/>
                    </w:rPr>
                    <w:t>Если при исполнении функции Criterion() определено, что ни один из торговых критериев не является значимым (переменная Trad_Oper равна 0), то управление передаётся на метку case 0, в результате чего дважды вызывается для исполнения функция Tral_Stop() для модификации заявленных значений рыночных ордеров разных типов. Реализованная в эксперте торговая стратегия допускает наличие только одного рыночного ордера, поэтому порядок следования вызовов функций Tral_Stop(0) и Tral_Stop(1) не имеет значения. В данном случае сделан случайный выбор.</w:t>
                  </w:r>
                </w:p>
                <w:p w:rsidR="002D2414" w:rsidRPr="00CE5C1D" w:rsidRDefault="002D2414">
                  <w:pPr>
                    <w:pStyle w:val="a5"/>
                    <w:divId w:val="2040935571"/>
                    <w:rPr>
                      <w:color w:val="626363"/>
                      <w:sz w:val="19"/>
                      <w:szCs w:val="19"/>
                    </w:rPr>
                  </w:pPr>
                  <w:r w:rsidRPr="00CE5C1D">
                    <w:rPr>
                      <w:color w:val="626363"/>
                      <w:sz w:val="19"/>
                      <w:szCs w:val="19"/>
                    </w:rPr>
                    <w:t>В случае, если функция Criterion() вернула значение -1, то это означает, что эксперт прикреплён в окно финансового инструмента, не являющегося EURUSD. В этом случае функция Trade() не осуществляет вызов каких-либо исполнительных торговых функций и возвращает управление вызвавшей её специальной функции start().</w:t>
                  </w:r>
                </w:p>
                <w:p w:rsidR="002D2414" w:rsidRDefault="002D2414">
                  <w:pPr>
                    <w:divId w:val="2040935571"/>
                    <w:rPr>
                      <w:color w:val="626363"/>
                      <w:sz w:val="19"/>
                      <w:szCs w:val="19"/>
                    </w:rPr>
                  </w:pPr>
                </w:p>
                <w:p w:rsidR="002D2414" w:rsidRDefault="002D2414">
                  <w:pPr>
                    <w:pStyle w:val="2"/>
                    <w:divId w:val="2040935571"/>
                    <w:rPr>
                      <w:color w:val="626363"/>
                      <w:sz w:val="27"/>
                      <w:szCs w:val="27"/>
                    </w:rPr>
                  </w:pPr>
                  <w:r>
                    <w:rPr>
                      <w:color w:val="626363"/>
                      <w:sz w:val="27"/>
                      <w:szCs w:val="27"/>
                    </w:rPr>
                    <w:t>Пользовательская исполнительная торговая функция Close_All()</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040935571"/>
                    <w:rPr>
                      <w:rFonts w:ascii="Courier" w:hAnsi="Courier"/>
                      <w:color w:val="626363"/>
                    </w:rPr>
                  </w:pPr>
                  <w:r w:rsidRPr="00CE5C1D">
                    <w:rPr>
                      <w:rStyle w:val="hl-reserved49"/>
                    </w:rPr>
                    <w:t>int</w:t>
                  </w:r>
                  <w:r w:rsidRPr="00CE5C1D">
                    <w:rPr>
                      <w:rFonts w:ascii="Courier" w:hAnsi="Courier"/>
                      <w:color w:val="626363"/>
                    </w:rPr>
                    <w:t xml:space="preserve"> </w:t>
                  </w:r>
                  <w:r w:rsidRPr="00CE5C1D">
                    <w:rPr>
                      <w:rStyle w:val="hl-identifier49"/>
                    </w:rPr>
                    <w:t>Close_All</w:t>
                  </w:r>
                  <w:r w:rsidRPr="00CE5C1D">
                    <w:rPr>
                      <w:rStyle w:val="hl-brackets47"/>
                    </w:rPr>
                    <w:t>(</w:t>
                  </w:r>
                  <w:r w:rsidRPr="00CE5C1D">
                    <w:rPr>
                      <w:rFonts w:ascii="Courier" w:hAnsi="Courier"/>
                      <w:color w:val="626363"/>
                    </w:rPr>
                    <w:t xml:space="preserve"> </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p>
                <w:p w:rsidR="002D2414" w:rsidRPr="00CE5C1D" w:rsidRDefault="002D2414">
                  <w:pPr>
                    <w:pStyle w:val="a5"/>
                    <w:divId w:val="2040935571"/>
                    <w:rPr>
                      <w:color w:val="626363"/>
                      <w:sz w:val="19"/>
                      <w:szCs w:val="19"/>
                    </w:rPr>
                  </w:pPr>
                  <w:r w:rsidRPr="00CE5C1D">
                    <w:rPr>
                      <w:color w:val="626363"/>
                      <w:sz w:val="19"/>
                      <w:szCs w:val="19"/>
                    </w:rPr>
                    <w:t>Функция закрывает все рыночные ордера указанного типа.</w:t>
                  </w:r>
                </w:p>
                <w:p w:rsidR="002D2414" w:rsidRPr="00CE5C1D" w:rsidRDefault="002D2414">
                  <w:pPr>
                    <w:pStyle w:val="a5"/>
                    <w:divId w:val="2040935571"/>
                    <w:rPr>
                      <w:color w:val="626363"/>
                      <w:sz w:val="19"/>
                      <w:szCs w:val="19"/>
                    </w:rPr>
                  </w:pPr>
                  <w:r w:rsidRPr="00CE5C1D">
                    <w:rPr>
                      <w:color w:val="626363"/>
                      <w:sz w:val="19"/>
                      <w:szCs w:val="19"/>
                    </w:rPr>
                    <w:t xml:space="preserve">Параметр </w:t>
                  </w:r>
                  <w:r w:rsidRPr="00CE5C1D">
                    <w:rPr>
                      <w:b/>
                      <w:bCs/>
                      <w:color w:val="626363"/>
                      <w:sz w:val="19"/>
                      <w:szCs w:val="19"/>
                    </w:rPr>
                    <w:t xml:space="preserve">Tip </w:t>
                  </w:r>
                  <w:r w:rsidRPr="00CE5C1D">
                    <w:rPr>
                      <w:color w:val="626363"/>
                      <w:sz w:val="19"/>
                      <w:szCs w:val="19"/>
                    </w:rPr>
                    <w:t>может принимать следующие значения, соответствующие типу закрываемых ордеров:</w:t>
                  </w:r>
                  <w:r w:rsidRPr="00CE5C1D">
                    <w:rPr>
                      <w:color w:val="626363"/>
                      <w:sz w:val="19"/>
                      <w:szCs w:val="19"/>
                    </w:rPr>
                    <w:br/>
                  </w:r>
                  <w:r w:rsidRPr="00CE5C1D">
                    <w:rPr>
                      <w:b/>
                      <w:bCs/>
                      <w:color w:val="626363"/>
                      <w:sz w:val="19"/>
                      <w:szCs w:val="19"/>
                    </w:rPr>
                    <w:t>0</w:t>
                  </w:r>
                  <w:r w:rsidRPr="00CE5C1D">
                    <w:rPr>
                      <w:color w:val="626363"/>
                      <w:sz w:val="19"/>
                      <w:szCs w:val="19"/>
                    </w:rPr>
                    <w:t xml:space="preserve"> - тип закрываемых ордеров Buy;</w:t>
                  </w:r>
                  <w:r w:rsidRPr="00CE5C1D">
                    <w:rPr>
                      <w:color w:val="626363"/>
                      <w:sz w:val="19"/>
                      <w:szCs w:val="19"/>
                    </w:rPr>
                    <w:br/>
                  </w:r>
                  <w:r w:rsidRPr="00CE5C1D">
                    <w:rPr>
                      <w:b/>
                      <w:bCs/>
                      <w:color w:val="626363"/>
                      <w:sz w:val="19"/>
                      <w:szCs w:val="19"/>
                    </w:rPr>
                    <w:t>1</w:t>
                  </w:r>
                  <w:r w:rsidRPr="00CE5C1D">
                    <w:rPr>
                      <w:color w:val="626363"/>
                      <w:sz w:val="19"/>
                      <w:szCs w:val="19"/>
                    </w:rPr>
                    <w:t xml:space="preserve"> - тип закрываемых ордеров Sell.</w:t>
                  </w:r>
                </w:p>
                <w:p w:rsidR="002D2414" w:rsidRPr="00CE5C1D" w:rsidRDefault="002D2414">
                  <w:pPr>
                    <w:pStyle w:val="a5"/>
                    <w:divId w:val="2040935571"/>
                    <w:rPr>
                      <w:color w:val="626363"/>
                      <w:sz w:val="19"/>
                      <w:szCs w:val="19"/>
                    </w:rPr>
                  </w:pPr>
                  <w:r w:rsidRPr="00CE5C1D">
                    <w:rPr>
                      <w:color w:val="626363"/>
                      <w:sz w:val="19"/>
                      <w:szCs w:val="19"/>
                    </w:rPr>
                    <w:t>Для исполнения функции требуется применение в программе функции учёта ордеров Terminal(), функции слежения за событиями Events() и функции обработки ошибок Errors(). 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2040935571"/>
                    <w:rPr>
                      <w:color w:val="626363"/>
                      <w:sz w:val="19"/>
                      <w:szCs w:val="19"/>
                    </w:rPr>
                  </w:pPr>
                  <w:r w:rsidRPr="00CE5C1D">
                    <w:rPr>
                      <w:color w:val="626363"/>
                      <w:sz w:val="19"/>
                      <w:szCs w:val="19"/>
                    </w:rPr>
                    <w:t>Используются значения глобальных массивов:</w:t>
                  </w:r>
                </w:p>
                <w:p w:rsidR="002D2414" w:rsidRDefault="002D2414">
                  <w:pPr>
                    <w:numPr>
                      <w:ilvl w:val="0"/>
                      <w:numId w:val="173"/>
                    </w:numPr>
                    <w:spacing w:before="100" w:beforeAutospacing="1" w:after="100" w:afterAutospacing="1"/>
                    <w:divId w:val="2040935571"/>
                    <w:rPr>
                      <w:color w:val="626363"/>
                      <w:sz w:val="19"/>
                      <w:szCs w:val="19"/>
                    </w:rPr>
                  </w:pPr>
                  <w:r>
                    <w:rPr>
                      <w:color w:val="626363"/>
                      <w:sz w:val="19"/>
                      <w:szCs w:val="19"/>
                    </w:rPr>
                    <w:t>Mas_Ord_New - массив характеристик ордеров на момент последнего исполнения функции Terminal();</w:t>
                  </w:r>
                </w:p>
                <w:p w:rsidR="002D2414" w:rsidRDefault="002D2414">
                  <w:pPr>
                    <w:numPr>
                      <w:ilvl w:val="0"/>
                      <w:numId w:val="173"/>
                    </w:numPr>
                    <w:spacing w:before="100" w:beforeAutospacing="1" w:after="100" w:afterAutospacing="1"/>
                    <w:divId w:val="2040935571"/>
                    <w:rPr>
                      <w:color w:val="626363"/>
                      <w:sz w:val="19"/>
                      <w:szCs w:val="19"/>
                    </w:rPr>
                  </w:pPr>
                  <w:r>
                    <w:rPr>
                      <w:color w:val="626363"/>
                      <w:sz w:val="19"/>
                      <w:szCs w:val="19"/>
                    </w:rPr>
                    <w:t>Mas_Tip - массив количества ордеров всех типов на момент последнего исполнения функции Terminal().</w:t>
                  </w:r>
                </w:p>
                <w:p w:rsidR="002D2414" w:rsidRDefault="002D2414">
                  <w:pPr>
                    <w:pStyle w:val="a5"/>
                    <w:divId w:val="2040935571"/>
                    <w:rPr>
                      <w:color w:val="626363"/>
                      <w:sz w:val="19"/>
                      <w:szCs w:val="19"/>
                    </w:rPr>
                  </w:pPr>
                  <w:r w:rsidRPr="00CE5C1D">
                    <w:rPr>
                      <w:color w:val="626363"/>
                      <w:sz w:val="19"/>
                      <w:szCs w:val="19"/>
                    </w:rPr>
                    <w:t xml:space="preserve">Исполнительная торговая функция Close_All() оформлена в виде включаемого файла </w:t>
                  </w:r>
                  <w:hyperlink r:id="rId2179" w:history="1">
                    <w:r w:rsidRPr="00CE5C1D">
                      <w:rPr>
                        <w:rStyle w:val="a3"/>
                        <w:sz w:val="19"/>
                        <w:szCs w:val="19"/>
                      </w:rPr>
                      <w:t>Close_All.mqh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Style w:val="hl-comment49"/>
                    </w:rPr>
                    <w:t>//--------------------------------------------------------------------</w:t>
                  </w:r>
                  <w:r w:rsidRPr="00CE5C1D">
                    <w:rPr>
                      <w:rFonts w:ascii="Courier" w:hAnsi="Courier"/>
                      <w:color w:val="626363"/>
                    </w:rPr>
                    <w:br/>
                  </w:r>
                  <w:r w:rsidRPr="00CE5C1D">
                    <w:rPr>
                      <w:rStyle w:val="hl-comment49"/>
                    </w:rPr>
                    <w:t>// Close_All.mqh</w:t>
                  </w:r>
                  <w:r w:rsidRPr="00CE5C1D">
                    <w:rPr>
                      <w:rFonts w:ascii="Courier" w:hAnsi="Courier"/>
                      <w:color w:val="626363"/>
                    </w:rPr>
                    <w:br/>
                  </w:r>
                  <w:r w:rsidRPr="00CE5C1D">
                    <w:rPr>
                      <w:rStyle w:val="hl-comment49"/>
                    </w:rPr>
                    <w:t>// Предназначен для использования в качестве примера в учебнике MQL4.</w:t>
                  </w:r>
                  <w:r w:rsidRPr="00CE5C1D">
                    <w:rPr>
                      <w:rFonts w:ascii="Courier" w:hAnsi="Courier"/>
                      <w:color w:val="626363"/>
                    </w:rPr>
                    <w:br/>
                  </w:r>
                  <w:r w:rsidRPr="00CE5C1D">
                    <w:rPr>
                      <w:rStyle w:val="hl-comment49"/>
                    </w:rPr>
                    <w:t>//--------------------------------------------------------------- 1 --</w:t>
                  </w:r>
                  <w:r w:rsidRPr="00CE5C1D">
                    <w:rPr>
                      <w:rFonts w:ascii="Courier" w:hAnsi="Courier"/>
                      <w:color w:val="626363"/>
                    </w:rPr>
                    <w:br/>
                  </w:r>
                  <w:r w:rsidRPr="00CE5C1D">
                    <w:rPr>
                      <w:rStyle w:val="hl-comment49"/>
                    </w:rPr>
                    <w:t>// Функция закрытия всех рыночных ордеров указанного типа</w:t>
                  </w:r>
                  <w:r w:rsidRPr="00CE5C1D">
                    <w:rPr>
                      <w:rFonts w:ascii="Courier" w:hAnsi="Courier"/>
                      <w:color w:val="626363"/>
                    </w:rPr>
                    <w:br/>
                  </w:r>
                  <w:r w:rsidRPr="00CE5C1D">
                    <w:rPr>
                      <w:rStyle w:val="hl-comment49"/>
                    </w:rPr>
                    <w:t>// Глобальные переменные:</w:t>
                  </w:r>
                  <w:r w:rsidRPr="00CE5C1D">
                    <w:rPr>
                      <w:rFonts w:ascii="Courier" w:hAnsi="Courier"/>
                      <w:color w:val="626363"/>
                    </w:rPr>
                    <w:br/>
                  </w:r>
                  <w:r w:rsidRPr="00CE5C1D">
                    <w:rPr>
                      <w:rStyle w:val="hl-comment49"/>
                    </w:rPr>
                    <w:t>// Mas_Ord_New   Массив ордеров последний известный</w:t>
                  </w:r>
                  <w:r w:rsidRPr="00CE5C1D">
                    <w:rPr>
                      <w:rFonts w:ascii="Courier" w:hAnsi="Courier"/>
                      <w:color w:val="626363"/>
                    </w:rPr>
                    <w:br/>
                  </w:r>
                  <w:r w:rsidRPr="00CE5C1D">
                    <w:rPr>
                      <w:rStyle w:val="hl-comment49"/>
                    </w:rPr>
                    <w:t>// Mas_Tip       Массив типов ордеров</w:t>
                  </w:r>
                  <w:r w:rsidRPr="00CE5C1D">
                    <w:rPr>
                      <w:rFonts w:ascii="Courier" w:hAnsi="Courier"/>
                      <w:color w:val="626363"/>
                    </w:rPr>
                    <w:br/>
                  </w:r>
                  <w:r w:rsidRPr="00CE5C1D">
                    <w:rPr>
                      <w:rStyle w:val="hl-comment49"/>
                    </w:rPr>
                    <w:t>//--------------------------------------------------------------- 2 --</w:t>
                  </w:r>
                  <w:r w:rsidRPr="00CE5C1D">
                    <w:rPr>
                      <w:rFonts w:ascii="Courier" w:hAnsi="Courier"/>
                      <w:color w:val="626363"/>
                    </w:rPr>
                    <w:br/>
                  </w:r>
                  <w:r w:rsidRPr="00CE5C1D">
                    <w:rPr>
                      <w:rStyle w:val="hl-reserved49"/>
                    </w:rPr>
                    <w:t>int</w:t>
                  </w:r>
                  <w:r w:rsidRPr="00CE5C1D">
                    <w:rPr>
                      <w:rFonts w:ascii="Courier" w:hAnsi="Courier"/>
                      <w:color w:val="626363"/>
                    </w:rPr>
                    <w:t xml:space="preserve"> </w:t>
                  </w:r>
                  <w:r w:rsidRPr="00CE5C1D">
                    <w:rPr>
                      <w:rStyle w:val="hl-identifier49"/>
                    </w:rPr>
                    <w:t>Close_All</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r w:rsidRPr="00CE5C1D">
                    <w:rPr>
                      <w:rFonts w:ascii="Courier" w:hAnsi="Courier"/>
                      <w:color w:val="626363"/>
                    </w:rPr>
                    <w:t xml:space="preserve">                    </w:t>
                  </w:r>
                  <w:r w:rsidRPr="00CE5C1D">
                    <w:rPr>
                      <w:rStyle w:val="hl-comment49"/>
                    </w:rPr>
                    <w:t>// Пользовательская функция</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comment49"/>
                    </w:rPr>
                    <w:t>// int Tip                             // Тип ордера</w:t>
                  </w:r>
                  <w:r w:rsidRPr="00CE5C1D">
                    <w:rPr>
                      <w:rFonts w:ascii="Courier" w:hAnsi="Courier"/>
                      <w:color w:val="626363"/>
                    </w:rPr>
                    <w:br/>
                    <w:t xml:space="preserve">   </w:t>
                  </w:r>
                  <w:r w:rsidRPr="00CE5C1D">
                    <w:rPr>
                      <w:rStyle w:val="hl-reserved49"/>
                    </w:rPr>
                    <w:t>int</w:t>
                  </w:r>
                  <w:r w:rsidRPr="00CE5C1D">
                    <w:rPr>
                      <w:rFonts w:ascii="Courier" w:hAnsi="Courier"/>
                      <w:color w:val="626363"/>
                    </w:rPr>
                    <w:t xml:space="preserve"> </w:t>
                  </w:r>
                  <w:r w:rsidRPr="00CE5C1D">
                    <w:rPr>
                      <w:rStyle w:val="hl-identifier49"/>
                    </w:rPr>
                    <w:t>Ticket</w:t>
                  </w:r>
                  <w:r w:rsidRPr="00CE5C1D">
                    <w:rPr>
                      <w:rStyle w:val="hl-code49"/>
                    </w:rPr>
                    <w:t>=</w:t>
                  </w:r>
                  <w:r w:rsidRPr="00CE5C1D">
                    <w:rPr>
                      <w:rStyle w:val="hl-number48"/>
                    </w:rPr>
                    <w:t>0</w:t>
                  </w:r>
                  <w:r w:rsidRPr="00CE5C1D">
                    <w:rPr>
                      <w:rStyle w:val="hl-code49"/>
                    </w:rPr>
                    <w:t xml:space="preserve">;                          </w:t>
                  </w:r>
                  <w:r w:rsidRPr="00CE5C1D">
                    <w:rPr>
                      <w:rStyle w:val="hl-comment49"/>
                    </w:rPr>
                    <w:t>// Номер ордера</w:t>
                  </w:r>
                  <w:r w:rsidRPr="00CE5C1D">
                    <w:rPr>
                      <w:rFonts w:ascii="Courier" w:hAnsi="Courier"/>
                      <w:color w:val="626363"/>
                    </w:rPr>
                    <w:br/>
                    <w:t xml:space="preserve">   </w:t>
                  </w:r>
                  <w:r w:rsidRPr="00CE5C1D">
                    <w:rPr>
                      <w:rStyle w:val="hl-reserved49"/>
                    </w:rPr>
                    <w:t>double</w:t>
                  </w:r>
                  <w:r w:rsidRPr="00CE5C1D">
                    <w:rPr>
                      <w:rFonts w:ascii="Courier" w:hAnsi="Courier"/>
                      <w:color w:val="626363"/>
                    </w:rPr>
                    <w:t xml:space="preserve"> </w:t>
                  </w:r>
                  <w:r w:rsidRPr="00CE5C1D">
                    <w:rPr>
                      <w:rStyle w:val="hl-identifier49"/>
                    </w:rPr>
                    <w:t>Lot</w:t>
                  </w:r>
                  <w:r w:rsidRPr="00CE5C1D">
                    <w:rPr>
                      <w:rStyle w:val="hl-code49"/>
                    </w:rPr>
                    <w:t>=</w:t>
                  </w:r>
                  <w:r w:rsidRPr="00CE5C1D">
                    <w:rPr>
                      <w:rStyle w:val="hl-number48"/>
                    </w:rPr>
                    <w:t>0</w:t>
                  </w:r>
                  <w:r w:rsidRPr="00CE5C1D">
                    <w:rPr>
                      <w:rStyle w:val="hl-code49"/>
                    </w:rPr>
                    <w:t xml:space="preserve">;                          </w:t>
                  </w:r>
                  <w:r w:rsidRPr="00CE5C1D">
                    <w:rPr>
                      <w:rStyle w:val="hl-comment49"/>
                    </w:rPr>
                    <w:t>// Количество закр. лотов</w:t>
                  </w:r>
                  <w:r w:rsidRPr="00CE5C1D">
                    <w:rPr>
                      <w:rFonts w:ascii="Courier" w:hAnsi="Courier"/>
                      <w:color w:val="626363"/>
                    </w:rPr>
                    <w:br/>
                    <w:t xml:space="preserve">   </w:t>
                  </w:r>
                  <w:r w:rsidRPr="00CE5C1D">
                    <w:rPr>
                      <w:rStyle w:val="hl-reserved49"/>
                    </w:rPr>
                    <w:t>double</w:t>
                  </w:r>
                  <w:r w:rsidRPr="00CE5C1D">
                    <w:rPr>
                      <w:rFonts w:ascii="Courier" w:hAnsi="Courier"/>
                      <w:color w:val="626363"/>
                    </w:rPr>
                    <w:t xml:space="preserve"> </w:t>
                  </w:r>
                  <w:r w:rsidRPr="00CE5C1D">
                    <w:rPr>
                      <w:rStyle w:val="hl-identifier49"/>
                    </w:rPr>
                    <w:t>Price_Cls</w:t>
                  </w:r>
                  <w:r w:rsidRPr="00CE5C1D">
                    <w:rPr>
                      <w:rStyle w:val="hl-code49"/>
                    </w:rPr>
                    <w:t xml:space="preserve">;                      </w:t>
                  </w:r>
                  <w:r w:rsidRPr="00CE5C1D">
                    <w:rPr>
                      <w:rStyle w:val="hl-comment49"/>
                    </w:rPr>
                    <w:t>// Цена закрытия ордера</w:t>
                  </w:r>
                  <w:r w:rsidRPr="00CE5C1D">
                    <w:rPr>
                      <w:rFonts w:ascii="Courier" w:hAnsi="Courier"/>
                      <w:color w:val="626363"/>
                    </w:rPr>
                    <w:br/>
                  </w:r>
                  <w:r w:rsidRPr="00CE5C1D">
                    <w:rPr>
                      <w:rStyle w:val="hl-comment49"/>
                    </w:rPr>
                    <w:t>//--------------------------------------------------------------- 3 --</w:t>
                  </w:r>
                  <w:r w:rsidRPr="00CE5C1D">
                    <w:rPr>
                      <w:rFonts w:ascii="Courier" w:hAnsi="Courier"/>
                      <w:color w:val="626363"/>
                    </w:rPr>
                    <w:br/>
                    <w:t xml:space="preserve">   </w:t>
                  </w:r>
                  <w:r w:rsidRPr="00CE5C1D">
                    <w:rPr>
                      <w:rStyle w:val="hl-reserved49"/>
                    </w:rPr>
                    <w:t>while</w:t>
                  </w:r>
                  <w:r w:rsidRPr="00CE5C1D">
                    <w:rPr>
                      <w:rStyle w:val="hl-brackets47"/>
                    </w:rPr>
                    <w:t>(</w:t>
                  </w:r>
                  <w:r w:rsidRPr="00CE5C1D">
                    <w:rPr>
                      <w:rStyle w:val="hl-identifier49"/>
                    </w:rPr>
                    <w:t>Mas_Tip</w:t>
                  </w:r>
                  <w:r w:rsidRPr="00CE5C1D">
                    <w:rPr>
                      <w:rStyle w:val="hl-brackets47"/>
                    </w:rPr>
                    <w:t>[</w:t>
                  </w:r>
                  <w:r w:rsidRPr="00CE5C1D">
                    <w:rPr>
                      <w:rStyle w:val="hl-identifier49"/>
                    </w:rPr>
                    <w:t>Tip</w:t>
                  </w:r>
                  <w:r w:rsidRPr="00CE5C1D">
                    <w:rPr>
                      <w:rStyle w:val="hl-brackets47"/>
                    </w:rPr>
                    <w:t>]</w:t>
                  </w:r>
                  <w:r w:rsidRPr="00CE5C1D">
                    <w:rPr>
                      <w:rFonts w:ascii="Courier" w:hAnsi="Courier"/>
                      <w:color w:val="626363"/>
                    </w:rPr>
                    <w:t>&gt;</w:t>
                  </w:r>
                  <w:r w:rsidRPr="00CE5C1D">
                    <w:rPr>
                      <w:rStyle w:val="hl-number48"/>
                    </w:rPr>
                    <w:t>0</w:t>
                  </w:r>
                  <w:r w:rsidRPr="00CE5C1D">
                    <w:rPr>
                      <w:rStyle w:val="hl-brackets47"/>
                    </w:rPr>
                    <w:t>)</w:t>
                  </w:r>
                  <w:r w:rsidRPr="00CE5C1D">
                    <w:rPr>
                      <w:rFonts w:ascii="Courier" w:hAnsi="Courier"/>
                      <w:color w:val="626363"/>
                    </w:rPr>
                    <w:t xml:space="preserve">                 </w:t>
                  </w:r>
                  <w:r w:rsidRPr="00CE5C1D">
                    <w:rPr>
                      <w:rStyle w:val="hl-comment49"/>
                    </w:rPr>
                    <w:t>// До тех пор, пока есть ..</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xml:space="preserve">//.. ордера заданного типа </w:t>
                  </w:r>
                  <w:r w:rsidRPr="00CE5C1D">
                    <w:rPr>
                      <w:rFonts w:ascii="Courier" w:hAnsi="Courier"/>
                      <w:color w:val="626363"/>
                    </w:rPr>
                    <w:br/>
                    <w:t xml:space="preserve">      </w:t>
                  </w:r>
                  <w:r w:rsidRPr="00CE5C1D">
                    <w:rPr>
                      <w:rStyle w:val="hl-reserved49"/>
                    </w:rPr>
                    <w:t>for</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i</w:t>
                  </w:r>
                  <w:r w:rsidRPr="00CE5C1D">
                    <w:rPr>
                      <w:rStyle w:val="hl-code49"/>
                    </w:rPr>
                    <w:t>=</w:t>
                  </w:r>
                  <w:r w:rsidRPr="00CE5C1D">
                    <w:rPr>
                      <w:rStyle w:val="hl-number48"/>
                    </w:rPr>
                    <w:t>1</w:t>
                  </w:r>
                  <w:r w:rsidRPr="00CE5C1D">
                    <w:rPr>
                      <w:rStyle w:val="hl-code49"/>
                    </w:rPr>
                    <w:t xml:space="preserve">; </w:t>
                  </w:r>
                  <w:r w:rsidRPr="00CE5C1D">
                    <w:rPr>
                      <w:rStyle w:val="hl-identifier49"/>
                    </w:rPr>
                    <w:t>i</w:t>
                  </w:r>
                  <w:r w:rsidRPr="00CE5C1D">
                    <w:rPr>
                      <w:rStyle w:val="hl-code49"/>
                    </w:rPr>
                    <w:t>&lt;=</w:t>
                  </w:r>
                  <w:r w:rsidRPr="00CE5C1D">
                    <w:rPr>
                      <w:rStyle w:val="hl-identifier49"/>
                    </w:rPr>
                    <w:t>Mas_Ord_New</w:t>
                  </w:r>
                  <w:r w:rsidRPr="00CE5C1D">
                    <w:rPr>
                      <w:rStyle w:val="hl-brackets47"/>
                    </w:rPr>
                    <w:t>[</w:t>
                  </w:r>
                  <w:r w:rsidRPr="00CE5C1D">
                    <w:rPr>
                      <w:rStyle w:val="hl-number48"/>
                    </w:rPr>
                    <w:t>0</w:t>
                  </w:r>
                  <w:r w:rsidRPr="00CE5C1D">
                    <w:rPr>
                      <w:rStyle w:val="hl-brackets47"/>
                    </w:rPr>
                    <w:t>][</w:t>
                  </w:r>
                  <w:r w:rsidRPr="00CE5C1D">
                    <w:rPr>
                      <w:rStyle w:val="hl-number48"/>
                    </w:rPr>
                    <w:t>0</w:t>
                  </w:r>
                  <w:r w:rsidRPr="00CE5C1D">
                    <w:rPr>
                      <w:rStyle w:val="hl-brackets47"/>
                    </w:rPr>
                    <w:t>]</w:t>
                  </w:r>
                  <w:r w:rsidRPr="00CE5C1D">
                    <w:rPr>
                      <w:rStyle w:val="hl-code49"/>
                    </w:rPr>
                    <w:t xml:space="preserve">; </w:t>
                  </w:r>
                  <w:r w:rsidRPr="00CE5C1D">
                    <w:rPr>
                      <w:rStyle w:val="hl-identifier49"/>
                    </w:rPr>
                    <w:t>i</w:t>
                  </w:r>
                  <w:r w:rsidRPr="00CE5C1D">
                    <w:rPr>
                      <w:rStyle w:val="hl-code49"/>
                    </w:rPr>
                    <w:t>++</w:t>
                  </w:r>
                  <w:r w:rsidRPr="00CE5C1D">
                    <w:rPr>
                      <w:rStyle w:val="hl-brackets47"/>
                    </w:rPr>
                    <w:t>)</w:t>
                  </w:r>
                  <w:r w:rsidRPr="00CE5C1D">
                    <w:rPr>
                      <w:rStyle w:val="hl-comment49"/>
                    </w:rPr>
                    <w:t>// Цикл по живым ордерам</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if</w:t>
                  </w:r>
                  <w:r w:rsidRPr="00CE5C1D">
                    <w:rPr>
                      <w:rStyle w:val="hl-brackets47"/>
                    </w:rPr>
                    <w:t>(</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6</w:t>
                  </w:r>
                  <w:r w:rsidRPr="00CE5C1D">
                    <w:rPr>
                      <w:rStyle w:val="hl-brackets47"/>
                    </w:rPr>
                    <w:t>]</w:t>
                  </w:r>
                  <w:r w:rsidRPr="00CE5C1D">
                    <w:rPr>
                      <w:rStyle w:val="hl-code49"/>
                    </w:rPr>
                    <w:t>==</w:t>
                  </w:r>
                  <w:r w:rsidRPr="00CE5C1D">
                    <w:rPr>
                      <w:rStyle w:val="hl-identifier49"/>
                    </w:rPr>
                    <w:t>Tip</w:t>
                  </w:r>
                  <w:r w:rsidRPr="00CE5C1D">
                    <w:rPr>
                      <w:rStyle w:val="hl-code49"/>
                    </w:rPr>
                    <w:t xml:space="preserve"> &amp;&amp;     </w:t>
                  </w:r>
                  <w:r w:rsidRPr="00CE5C1D">
                    <w:rPr>
                      <w:rStyle w:val="hl-comment49"/>
                    </w:rPr>
                    <w:t>// Среди ордеров нашего типа</w:t>
                  </w:r>
                  <w:r w:rsidRPr="00CE5C1D">
                    <w:rPr>
                      <w:rFonts w:ascii="Courier" w:hAnsi="Courier"/>
                      <w:color w:val="626363"/>
                    </w:rPr>
                    <w:br/>
                    <w:t xml:space="preserve">            </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5</w:t>
                  </w:r>
                  <w:r w:rsidRPr="00CE5C1D">
                    <w:rPr>
                      <w:rStyle w:val="hl-brackets47"/>
                    </w:rPr>
                    <w:t>]</w:t>
                  </w:r>
                  <w:r w:rsidRPr="00CE5C1D">
                    <w:rPr>
                      <w:rFonts w:ascii="Courier" w:hAnsi="Courier"/>
                      <w:color w:val="626363"/>
                    </w:rPr>
                    <w:t>&gt;</w:t>
                  </w:r>
                  <w:r w:rsidRPr="00CE5C1D">
                    <w:rPr>
                      <w:rStyle w:val="hl-identifier49"/>
                    </w:rPr>
                    <w:t>Lot</w:t>
                  </w:r>
                  <w:r w:rsidRPr="00CE5C1D">
                    <w:rPr>
                      <w:rStyle w:val="hl-brackets47"/>
                    </w:rPr>
                    <w:t>)</w:t>
                  </w:r>
                  <w:r w:rsidRPr="00CE5C1D">
                    <w:rPr>
                      <w:rFonts w:ascii="Courier" w:hAnsi="Courier"/>
                      <w:color w:val="626363"/>
                    </w:rPr>
                    <w:t xml:space="preserve">        </w:t>
                  </w:r>
                  <w:r w:rsidRPr="00CE5C1D">
                    <w:rPr>
                      <w:rStyle w:val="hl-comment49"/>
                    </w:rPr>
                    <w:t>// .. выбираем самый дорогой</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Этот больше ранее найден.</w:t>
                  </w:r>
                  <w:r w:rsidRPr="00CE5C1D">
                    <w:rPr>
                      <w:rFonts w:ascii="Courier" w:hAnsi="Courier"/>
                      <w:color w:val="626363"/>
                    </w:rPr>
                    <w:br/>
                    <w:t xml:space="preserve">            </w:t>
                  </w:r>
                  <w:r w:rsidRPr="00CE5C1D">
                    <w:rPr>
                      <w:rStyle w:val="hl-identifier49"/>
                    </w:rPr>
                    <w:t>Lot</w:t>
                  </w:r>
                  <w:r w:rsidRPr="00CE5C1D">
                    <w:rPr>
                      <w:rStyle w:val="hl-code49"/>
                    </w:rPr>
                    <w:t>=</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5</w:t>
                  </w:r>
                  <w:r w:rsidRPr="00CE5C1D">
                    <w:rPr>
                      <w:rStyle w:val="hl-brackets47"/>
                    </w:rPr>
                    <w:t>]</w:t>
                  </w:r>
                  <w:r w:rsidRPr="00CE5C1D">
                    <w:rPr>
                      <w:rStyle w:val="hl-code49"/>
                    </w:rPr>
                    <w:t xml:space="preserve">;        </w:t>
                  </w:r>
                  <w:r w:rsidRPr="00CE5C1D">
                    <w:rPr>
                      <w:rStyle w:val="hl-comment49"/>
                    </w:rPr>
                    <w:t>// Наибольший найденный лот</w:t>
                  </w:r>
                  <w:r w:rsidRPr="00CE5C1D">
                    <w:rPr>
                      <w:rFonts w:ascii="Courier" w:hAnsi="Courier"/>
                      <w:color w:val="626363"/>
                    </w:rPr>
                    <w:br/>
                    <w:t xml:space="preserve">            </w:t>
                  </w:r>
                  <w:r w:rsidRPr="00CE5C1D">
                    <w:rPr>
                      <w:rStyle w:val="hl-identifier49"/>
                    </w:rPr>
                    <w:t>Ticket</w:t>
                  </w:r>
                  <w:r w:rsidRPr="00CE5C1D">
                    <w:rPr>
                      <w:rStyle w:val="hl-code49"/>
                    </w:rPr>
                    <w:t>=</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4</w:t>
                  </w:r>
                  <w:r w:rsidRPr="00CE5C1D">
                    <w:rPr>
                      <w:rStyle w:val="hl-brackets47"/>
                    </w:rPr>
                    <w:t>]</w:t>
                  </w:r>
                  <w:r w:rsidRPr="00CE5C1D">
                    <w:rPr>
                      <w:rStyle w:val="hl-code49"/>
                    </w:rPr>
                    <w:t xml:space="preserve">;     </w:t>
                  </w:r>
                  <w:r w:rsidRPr="00CE5C1D">
                    <w:rPr>
                      <w:rStyle w:val="hl-comment49"/>
                    </w:rPr>
                    <w:t>// Номер его ордера такой</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Tip</w:t>
                  </w:r>
                  <w:r w:rsidRPr="00CE5C1D">
                    <w:rPr>
                      <w:rStyle w:val="hl-code49"/>
                    </w:rPr>
                    <w:t>==</w:t>
                  </w:r>
                  <w:r w:rsidRPr="00CE5C1D">
                    <w:rPr>
                      <w:rStyle w:val="hl-number48"/>
                    </w:rPr>
                    <w:t>0</w:t>
                  </w:r>
                  <w:r w:rsidRPr="00CE5C1D">
                    <w:rPr>
                      <w:rStyle w:val="hl-brackets47"/>
                    </w:rPr>
                    <w:t>)</w:t>
                  </w:r>
                  <w:r w:rsidRPr="00CE5C1D">
                    <w:rPr>
                      <w:rFonts w:ascii="Courier" w:hAnsi="Courier"/>
                      <w:color w:val="626363"/>
                    </w:rPr>
                    <w:t xml:space="preserve"> </w:t>
                  </w:r>
                  <w:r w:rsidRPr="00CE5C1D">
                    <w:rPr>
                      <w:rStyle w:val="hl-identifier49"/>
                    </w:rPr>
                    <w:t>Price_Cls</w:t>
                  </w:r>
                  <w:r w:rsidRPr="00CE5C1D">
                    <w:rPr>
                      <w:rStyle w:val="hl-code49"/>
                    </w:rPr>
                    <w:t>=</w:t>
                  </w:r>
                  <w:r w:rsidRPr="00CE5C1D">
                    <w:rPr>
                      <w:rStyle w:val="hl-predvars24"/>
                    </w:rPr>
                    <w:t>Bid</w:t>
                  </w:r>
                  <w:r w:rsidRPr="00CE5C1D">
                    <w:rPr>
                      <w:rStyle w:val="hl-code49"/>
                    </w:rPr>
                    <w:t xml:space="preserve">;          </w:t>
                  </w:r>
                  <w:r w:rsidRPr="00CE5C1D">
                    <w:rPr>
                      <w:rStyle w:val="hl-comment49"/>
                    </w:rPr>
                    <w:t>// Для ордеров Buy</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Tip</w:t>
                  </w:r>
                  <w:r w:rsidRPr="00CE5C1D">
                    <w:rPr>
                      <w:rStyle w:val="hl-code49"/>
                    </w:rPr>
                    <w:t>==</w:t>
                  </w:r>
                  <w:r w:rsidRPr="00CE5C1D">
                    <w:rPr>
                      <w:rStyle w:val="hl-number48"/>
                    </w:rPr>
                    <w:t>1</w:t>
                  </w:r>
                  <w:r w:rsidRPr="00CE5C1D">
                    <w:rPr>
                      <w:rStyle w:val="hl-brackets47"/>
                    </w:rPr>
                    <w:t>)</w:t>
                  </w:r>
                  <w:r w:rsidRPr="00CE5C1D">
                    <w:rPr>
                      <w:rFonts w:ascii="Courier" w:hAnsi="Courier"/>
                      <w:color w:val="626363"/>
                    </w:rPr>
                    <w:t xml:space="preserve"> </w:t>
                  </w:r>
                  <w:r w:rsidRPr="00CE5C1D">
                    <w:rPr>
                      <w:rStyle w:val="hl-identifier49"/>
                    </w:rPr>
                    <w:t>Price_Cls</w:t>
                  </w:r>
                  <w:r w:rsidRPr="00CE5C1D">
                    <w:rPr>
                      <w:rStyle w:val="hl-code49"/>
                    </w:rPr>
                    <w:t>=</w:t>
                  </w:r>
                  <w:r w:rsidRPr="00CE5C1D">
                    <w:rPr>
                      <w:rStyle w:val="hl-predvars24"/>
                    </w:rPr>
                    <w:t>Ask</w:t>
                  </w:r>
                  <w:r w:rsidRPr="00CE5C1D">
                    <w:rPr>
                      <w:rStyle w:val="hl-code49"/>
                    </w:rPr>
                    <w:t xml:space="preserve">;          </w:t>
                  </w:r>
                  <w:r w:rsidRPr="00CE5C1D">
                    <w:rPr>
                      <w:rStyle w:val="hl-comment49"/>
                    </w:rPr>
                    <w:t>// Для ордеров Sell</w:t>
                  </w:r>
                  <w:r w:rsidRPr="00CE5C1D">
                    <w:rPr>
                      <w:rFonts w:ascii="Courier" w:hAnsi="Courier"/>
                      <w:color w:val="626363"/>
                    </w:rPr>
                    <w:br/>
                    <w:t xml:space="preserve">      </w:t>
                  </w:r>
                  <w:r w:rsidRPr="00CE5C1D">
                    <w:rPr>
                      <w:rStyle w:val="hl-identifier49"/>
                    </w:rPr>
                    <w:t>Inform</w:t>
                  </w:r>
                  <w:r w:rsidRPr="00CE5C1D">
                    <w:rPr>
                      <w:rStyle w:val="hl-brackets47"/>
                    </w:rPr>
                    <w:t>(</w:t>
                  </w:r>
                  <w:r w:rsidRPr="00CE5C1D">
                    <w:rPr>
                      <w:rStyle w:val="hl-number48"/>
                    </w:rPr>
                    <w:t>12</w:t>
                  </w:r>
                  <w:r w:rsidRPr="00CE5C1D">
                    <w:rPr>
                      <w:rStyle w:val="hl-code49"/>
                    </w:rPr>
                    <w:t>,</w:t>
                  </w:r>
                  <w:r w:rsidRPr="00CE5C1D">
                    <w:rPr>
                      <w:rStyle w:val="hl-identifier49"/>
                    </w:rPr>
                    <w:t>Ticket</w:t>
                  </w:r>
                  <w:r w:rsidRPr="00CE5C1D">
                    <w:rPr>
                      <w:rStyle w:val="hl-brackets47"/>
                    </w:rPr>
                    <w:t>)</w:t>
                  </w:r>
                  <w:r w:rsidRPr="00CE5C1D">
                    <w:rPr>
                      <w:rStyle w:val="hl-code49"/>
                    </w:rPr>
                    <w:t xml:space="preserve">;                  </w:t>
                  </w:r>
                  <w:r w:rsidRPr="00CE5C1D">
                    <w:rPr>
                      <w:rStyle w:val="hl-comment49"/>
                    </w:rPr>
                    <w:t>// Сообщение о попытке закр.</w:t>
                  </w:r>
                  <w:r w:rsidRPr="00CE5C1D">
                    <w:rPr>
                      <w:rFonts w:ascii="Courier" w:hAnsi="Courier"/>
                      <w:color w:val="626363"/>
                    </w:rPr>
                    <w:br/>
                    <w:t xml:space="preserve">      </w:t>
                  </w:r>
                  <w:r w:rsidRPr="00CE5C1D">
                    <w:rPr>
                      <w:rStyle w:val="hl-reserved49"/>
                    </w:rPr>
                    <w:t>bool</w:t>
                  </w:r>
                  <w:r w:rsidRPr="00CE5C1D">
                    <w:rPr>
                      <w:rFonts w:ascii="Courier" w:hAnsi="Courier"/>
                      <w:color w:val="626363"/>
                    </w:rPr>
                    <w:t xml:space="preserve"> </w:t>
                  </w:r>
                  <w:r w:rsidRPr="00CE5C1D">
                    <w:rPr>
                      <w:rStyle w:val="hl-identifier49"/>
                    </w:rPr>
                    <w:t>Ans</w:t>
                  </w:r>
                  <w:r w:rsidRPr="00CE5C1D">
                    <w:rPr>
                      <w:rStyle w:val="hl-code49"/>
                    </w:rPr>
                    <w:t>=</w:t>
                  </w:r>
                  <w:r w:rsidRPr="00CE5C1D">
                    <w:rPr>
                      <w:rStyle w:val="hl-predfunc46"/>
                    </w:rPr>
                    <w:t>OrderClose</w:t>
                  </w:r>
                  <w:r w:rsidRPr="00CE5C1D">
                    <w:rPr>
                      <w:rStyle w:val="hl-brackets47"/>
                    </w:rPr>
                    <w:t>(</w:t>
                  </w:r>
                  <w:r w:rsidRPr="00CE5C1D">
                    <w:rPr>
                      <w:rStyle w:val="hl-identifier49"/>
                    </w:rPr>
                    <w:t>Ticket</w:t>
                  </w:r>
                  <w:r w:rsidRPr="00CE5C1D">
                    <w:rPr>
                      <w:rStyle w:val="hl-code49"/>
                    </w:rPr>
                    <w:t>,</w:t>
                  </w:r>
                  <w:r w:rsidRPr="00CE5C1D">
                    <w:rPr>
                      <w:rStyle w:val="hl-identifier49"/>
                    </w:rPr>
                    <w:t>Lot</w:t>
                  </w:r>
                  <w:r w:rsidRPr="00CE5C1D">
                    <w:rPr>
                      <w:rStyle w:val="hl-code49"/>
                    </w:rPr>
                    <w:t>,</w:t>
                  </w:r>
                  <w:r w:rsidRPr="00CE5C1D">
                    <w:rPr>
                      <w:rStyle w:val="hl-identifier49"/>
                    </w:rPr>
                    <w:t>Price_Cls</w:t>
                  </w:r>
                  <w:r w:rsidRPr="00CE5C1D">
                    <w:rPr>
                      <w:rStyle w:val="hl-code49"/>
                    </w:rPr>
                    <w:t>,</w:t>
                  </w:r>
                  <w:r w:rsidRPr="00CE5C1D">
                    <w:rPr>
                      <w:rStyle w:val="hl-number48"/>
                    </w:rPr>
                    <w:t>2</w:t>
                  </w:r>
                  <w:r w:rsidRPr="00CE5C1D">
                    <w:rPr>
                      <w:rStyle w:val="hl-brackets47"/>
                    </w:rPr>
                    <w:t>)</w:t>
                  </w:r>
                  <w:r w:rsidRPr="00CE5C1D">
                    <w:rPr>
                      <w:rStyle w:val="hl-code49"/>
                    </w:rPr>
                    <w:t>;</w:t>
                  </w:r>
                  <w:r w:rsidRPr="00CE5C1D">
                    <w:rPr>
                      <w:rStyle w:val="hl-comment49"/>
                    </w:rPr>
                    <w:t>// Закрыть ордер !:)</w:t>
                  </w:r>
                  <w:r w:rsidRPr="00CE5C1D">
                    <w:rPr>
                      <w:rFonts w:ascii="Courier" w:hAnsi="Courier"/>
                      <w:color w:val="626363"/>
                    </w:rPr>
                    <w:br/>
                    <w:t xml:space="preserve">      </w:t>
                  </w:r>
                  <w:r w:rsidRPr="00CE5C1D">
                    <w:rPr>
                      <w:rStyle w:val="hl-comment49"/>
                    </w:rPr>
                    <w:t>//--------------------------------------------------------- 4 --</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Ans</w:t>
                  </w:r>
                  <w:r w:rsidRPr="00CE5C1D">
                    <w:rPr>
                      <w:rStyle w:val="hl-code49"/>
                    </w:rPr>
                    <w:t>==</w:t>
                  </w:r>
                  <w:r w:rsidRPr="00CE5C1D">
                    <w:rPr>
                      <w:rStyle w:val="hl-reserved49"/>
                    </w:rPr>
                    <w:t>false</w:t>
                  </w:r>
                  <w:r w:rsidRPr="00CE5C1D">
                    <w:rPr>
                      <w:rStyle w:val="hl-brackets47"/>
                    </w:rPr>
                    <w:t>)</w:t>
                  </w:r>
                  <w:r w:rsidRPr="00CE5C1D">
                    <w:rPr>
                      <w:rFonts w:ascii="Courier" w:hAnsi="Courier"/>
                      <w:color w:val="626363"/>
                    </w:rPr>
                    <w:t xml:space="preserve">                     </w:t>
                  </w:r>
                  <w:r w:rsidRPr="00CE5C1D">
                    <w:rPr>
                      <w:rStyle w:val="hl-comment49"/>
                    </w:rPr>
                    <w:t xml:space="preserve">// Не получилось :( </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Поинтересуемся ошибками:</w:t>
                  </w:r>
                  <w:r w:rsidRPr="00CE5C1D">
                    <w:rPr>
                      <w:rFonts w:ascii="Courier" w:hAnsi="Courier"/>
                      <w:color w:val="626363"/>
                    </w:rPr>
                    <w:br/>
                    <w:t xml:space="preserve">         </w:t>
                  </w:r>
                  <w:r w:rsidRPr="00CE5C1D">
                    <w:rPr>
                      <w:rStyle w:val="hl-reserved49"/>
                    </w:rPr>
                    <w:t>if</w:t>
                  </w:r>
                  <w:r w:rsidRPr="00CE5C1D">
                    <w:rPr>
                      <w:rStyle w:val="hl-brackets47"/>
                    </w:rPr>
                    <w:t>(</w:t>
                  </w:r>
                  <w:r w:rsidRPr="00CE5C1D">
                    <w:rPr>
                      <w:rStyle w:val="hl-identifier49"/>
                    </w:rPr>
                    <w:t>Errors</w:t>
                  </w:r>
                  <w:r w:rsidRPr="00CE5C1D">
                    <w:rPr>
                      <w:rStyle w:val="hl-brackets47"/>
                    </w:rPr>
                    <w:t>(</w:t>
                  </w:r>
                  <w:r w:rsidRPr="00CE5C1D">
                    <w:rPr>
                      <w:rStyle w:val="hl-predfunc46"/>
                    </w:rPr>
                    <w:t>GetLastError</w:t>
                  </w:r>
                  <w:r w:rsidRPr="00CE5C1D">
                    <w:rPr>
                      <w:rStyle w:val="hl-brackets47"/>
                    </w:rPr>
                    <w:t>())</w:t>
                  </w:r>
                  <w:r w:rsidRPr="00CE5C1D">
                    <w:rPr>
                      <w:rStyle w:val="hl-code49"/>
                    </w:rPr>
                    <w:t>==</w:t>
                  </w:r>
                  <w:r w:rsidRPr="00CE5C1D">
                    <w:rPr>
                      <w:rStyle w:val="hl-reserved49"/>
                    </w:rPr>
                    <w:t>false</w:t>
                  </w:r>
                  <w:r w:rsidRPr="00CE5C1D">
                    <w:rPr>
                      <w:rStyle w:val="hl-brackets47"/>
                    </w:rPr>
                    <w:t>)</w:t>
                  </w:r>
                  <w:r w:rsidRPr="00CE5C1D">
                    <w:rPr>
                      <w:rStyle w:val="hl-comment49"/>
                    </w:rPr>
                    <w:t>// Если ошибка непреодолимая</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 то уходим.</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comment49"/>
                    </w:rPr>
                    <w:t>//--------------------------------------------------------- 5 --</w:t>
                  </w:r>
                  <w:r w:rsidRPr="00CE5C1D">
                    <w:rPr>
                      <w:rFonts w:ascii="Courier" w:hAnsi="Courier"/>
                      <w:color w:val="626363"/>
                    </w:rPr>
                    <w:br/>
                    <w:t xml:space="preserve">      </w:t>
                  </w:r>
                  <w:r w:rsidRPr="00CE5C1D">
                    <w:rPr>
                      <w:rStyle w:val="hl-identifier49"/>
                    </w:rPr>
                    <w:t>Terminal</w:t>
                  </w:r>
                  <w:r w:rsidRPr="00CE5C1D">
                    <w:rPr>
                      <w:rStyle w:val="hl-brackets47"/>
                    </w:rPr>
                    <w:t>()</w:t>
                  </w:r>
                  <w:r w:rsidRPr="00CE5C1D">
                    <w:rPr>
                      <w:rStyle w:val="hl-code49"/>
                    </w:rPr>
                    <w:t xml:space="preserve">;                         </w:t>
                  </w:r>
                  <w:r w:rsidRPr="00CE5C1D">
                    <w:rPr>
                      <w:rStyle w:val="hl-comment49"/>
                    </w:rPr>
                    <w:t xml:space="preserve">// Функция учёта ордеров </w:t>
                  </w:r>
                  <w:r w:rsidRPr="00CE5C1D">
                    <w:rPr>
                      <w:rFonts w:ascii="Courier" w:hAnsi="Courier"/>
                      <w:color w:val="626363"/>
                    </w:rPr>
                    <w:br/>
                    <w:t xml:space="preserve">      </w:t>
                  </w:r>
                  <w:r w:rsidRPr="00CE5C1D">
                    <w:rPr>
                      <w:rStyle w:val="hl-identifier49"/>
                    </w:rPr>
                    <w:t>Events</w:t>
                  </w:r>
                  <w:r w:rsidRPr="00CE5C1D">
                    <w:rPr>
                      <w:rStyle w:val="hl-brackets47"/>
                    </w:rPr>
                    <w:t>()</w:t>
                  </w:r>
                  <w:r w:rsidRPr="00CE5C1D">
                    <w:rPr>
                      <w:rStyle w:val="hl-code49"/>
                    </w:rPr>
                    <w:t xml:space="preserve">;                           </w:t>
                  </w:r>
                  <w:r w:rsidRPr="00CE5C1D">
                    <w:rPr>
                      <w:rStyle w:val="hl-comment49"/>
                    </w:rPr>
                    <w:t>// Отслеживание событий</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Выход из пользов. функции</w:t>
                  </w:r>
                  <w:r w:rsidRPr="00CE5C1D">
                    <w:rPr>
                      <w:rFonts w:ascii="Courier" w:hAnsi="Courier"/>
                      <w:color w:val="626363"/>
                    </w:rPr>
                    <w:br/>
                    <w:t xml:space="preserve">  </w:t>
                  </w:r>
                  <w:r w:rsidRPr="00CE5C1D">
                    <w:rPr>
                      <w:rStyle w:val="hl-brackets47"/>
                    </w:rPr>
                    <w:t>}</w:t>
                  </w:r>
                  <w:r w:rsidRPr="00CE5C1D">
                    <w:rPr>
                      <w:rFonts w:ascii="Courier" w:hAnsi="Courier"/>
                      <w:color w:val="626363"/>
                    </w:rPr>
                    <w:br/>
                  </w:r>
                  <w:r w:rsidRPr="00CE5C1D">
                    <w:rPr>
                      <w:rStyle w:val="hl-comment49"/>
                    </w:rPr>
                    <w:t>//--------------------------------------------------------------- 6 --</w:t>
                  </w:r>
                </w:p>
                <w:p w:rsidR="002D2414" w:rsidRPr="00CE5C1D" w:rsidRDefault="002D2414">
                  <w:pPr>
                    <w:pStyle w:val="a5"/>
                    <w:divId w:val="2040935571"/>
                    <w:rPr>
                      <w:color w:val="626363"/>
                      <w:sz w:val="19"/>
                      <w:szCs w:val="19"/>
                    </w:rPr>
                  </w:pPr>
                  <w:r w:rsidRPr="00CE5C1D">
                    <w:rPr>
                      <w:color w:val="626363"/>
                      <w:sz w:val="19"/>
                      <w:szCs w:val="19"/>
                    </w:rPr>
                    <w:t xml:space="preserve">В блоке 1-2 описаны используемые глобальные переменные, в блоке 2-3 открыты и описаны локальные переменные. Условие Mas_Tip[Tip]&gt;0 в заголовке оператора цикла while (блоки 3-6) предполагает, что функция будет удерживать управление до тех пор, пока не выполнит своё предназначение, а именно, пока не будут закрыты все ордера заданного типа. Элемент глобального массива Mas_Tip[Tip] содержит значение, равное количеству ордеров заданного типа Tip. Например, если функция Close_All() вызвана с передаваемым параметром, равным 1, то это означает, что ей предписывается закрыть все рыночные ордера Sell (см. </w:t>
                  </w:r>
                  <w:hyperlink r:id="rId2180" w:history="1">
                    <w:r w:rsidRPr="00CE5C1D">
                      <w:rPr>
                        <w:rStyle w:val="a3"/>
                        <w:sz w:val="19"/>
                        <w:szCs w:val="19"/>
                      </w:rPr>
                      <w:t>Типы торговых операций</w:t>
                    </w:r>
                  </w:hyperlink>
                  <w:r w:rsidRPr="00CE5C1D">
                    <w:rPr>
                      <w:color w:val="626363"/>
                      <w:sz w:val="19"/>
                      <w:szCs w:val="19"/>
                    </w:rPr>
                    <w:t>). В этом случае значение элемента массива Mas_Tip[1] будет равно количеству имеющихся ордеров Sell (последнему известному на момент исполнения функции Terminal()). Таким образом, оператор цикла while будет исполнен столько раз, сколько имеется ордеров Sell.</w:t>
                  </w:r>
                </w:p>
                <w:p w:rsidR="002D2414" w:rsidRPr="00CE5C1D" w:rsidRDefault="002D2414">
                  <w:pPr>
                    <w:pStyle w:val="a5"/>
                    <w:divId w:val="2040935571"/>
                    <w:rPr>
                      <w:color w:val="626363"/>
                      <w:sz w:val="19"/>
                      <w:szCs w:val="19"/>
                    </w:rPr>
                  </w:pPr>
                  <w:r w:rsidRPr="00CE5C1D">
                    <w:rPr>
                      <w:color w:val="626363"/>
                      <w:sz w:val="19"/>
                      <w:szCs w:val="19"/>
                    </w:rPr>
                    <w:t>Если трейдер не вмешивается в работу эксперта (т.е. не выставляет ордера вручную), то в торговле может присутствовать только один рыночный ордер того или иного типа. Если же трейдер по своей инициативе установил дополнительно один или несколько рыночных ордеров, то при исполнении функции Close_All() должен быть соблюдён некоторый порядок закрытия ордеров. Предпочтительным является порядок закрытия ордеров от большего к меньшему. Например, если на момент начала исполнения функции Close_All() имеется три ордера Sell, причём один из них открыт на 5 лотов, другой на 1 лот, а третий - на 4 лота, то в соответствии с указанным порядком ордера будут закрыты в такой последовательности: сначала ордер в объёме 5 лотов, потом 4 лота и последним - ордер объёмом 1 лот.</w:t>
                  </w:r>
                </w:p>
                <w:p w:rsidR="002D2414" w:rsidRPr="00CE5C1D" w:rsidRDefault="002D2414">
                  <w:pPr>
                    <w:pStyle w:val="a5"/>
                    <w:divId w:val="2040935571"/>
                    <w:rPr>
                      <w:color w:val="626363"/>
                      <w:sz w:val="19"/>
                      <w:szCs w:val="19"/>
                    </w:rPr>
                  </w:pPr>
                  <w:r w:rsidRPr="00CE5C1D">
                    <w:rPr>
                      <w:color w:val="626363"/>
                      <w:sz w:val="19"/>
                      <w:szCs w:val="19"/>
                    </w:rPr>
                    <w:t>Обратите внимание, количество лотов - единственный критерий, принятый для определения порядка закрытия ордеров. Прибыль/убыток по ордеру, курс открытия ордера, а также другие параметры, характеризующие ордер (заявленные цены стоп-приказов, время и причина открытия и пр.), не рассматриваются.</w:t>
                  </w: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640"/>
                  </w:tblGrid>
                  <w:tr w:rsidR="002D2414">
                    <w:trPr>
                      <w:divId w:val="2040935571"/>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796" name="Рисунок 796"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1160" w:type="dxa"/>
                        <w:shd w:val="clear" w:color="auto" w:fill="EAEBEE"/>
                        <w:vAlign w:val="center"/>
                        <w:hideMark/>
                      </w:tcPr>
                      <w:p w:rsidR="002D2414" w:rsidRDefault="002D2414">
                        <w:pPr>
                          <w:spacing w:before="150" w:after="150"/>
                          <w:rPr>
                            <w:color w:val="565656"/>
                            <w:sz w:val="19"/>
                            <w:szCs w:val="19"/>
                          </w:rPr>
                        </w:pPr>
                        <w:r>
                          <w:rPr>
                            <w:color w:val="565656"/>
                            <w:sz w:val="19"/>
                            <w:szCs w:val="19"/>
                          </w:rPr>
                          <w:t xml:space="preserve">Все рыночные ордера определённого типа должны быть закрыты в случае, если критерий закрытия ордеров этого типа является значимым, в порядке от большего к меньшему. </w:t>
                        </w:r>
                      </w:p>
                    </w:tc>
                  </w:tr>
                </w:tbl>
                <w:p w:rsidR="002D2414" w:rsidRDefault="002D2414">
                  <w:pPr>
                    <w:pStyle w:val="a5"/>
                    <w:divId w:val="2040935571"/>
                    <w:rPr>
                      <w:color w:val="626363"/>
                      <w:sz w:val="19"/>
                      <w:szCs w:val="19"/>
                    </w:rPr>
                  </w:pPr>
                  <w:r w:rsidRPr="00CE5C1D">
                    <w:rPr>
                      <w:color w:val="626363"/>
                      <w:sz w:val="19"/>
                      <w:szCs w:val="19"/>
                    </w:rPr>
                    <w:t>Для соблюдения указанного порядка закрытия ордеров в блоке 3-4 используется цикл for, в котором среди всех ордеров заданного типа выбирается один ордер, имеющий наибольшее количество лотов. Поиск этого ордера выполняется на основе анализа значений элементов глобального массива Mas_Ord_New, содержащего информацию обо всех ордерах, присутствующих в торговле. После того как номер этого ордера определён, в зависимости от типа ордера вычисляется заявленная цена закрытия, равная соответствующему значению последней известной двухсторонней котировки. Если тип закрываемых ордеров Buy, то следует заявлять цену закрытия в соответствии со значением Bid, а если Sell, - то Ask.</w:t>
                  </w:r>
                </w:p>
                <w:p w:rsidR="002D2414" w:rsidRPr="00CE5C1D" w:rsidRDefault="002D2414">
                  <w:pPr>
                    <w:pStyle w:val="a5"/>
                    <w:divId w:val="2040935571"/>
                    <w:rPr>
                      <w:color w:val="626363"/>
                      <w:sz w:val="19"/>
                      <w:szCs w:val="19"/>
                    </w:rPr>
                  </w:pPr>
                  <w:r w:rsidRPr="00CE5C1D">
                    <w:rPr>
                      <w:color w:val="626363"/>
                      <w:sz w:val="19"/>
                      <w:szCs w:val="19"/>
                    </w:rPr>
                    <w:t>Непосредственно перед формированием торгового приказа выводится информация о попытке закрыть ордер, для этого используется вызов функции Inform(). Торговый приказ на закрытие ордера формируется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Fonts w:ascii="Courier" w:hAnsi="Courier"/>
                      <w:color w:val="626363"/>
                    </w:rPr>
                    <w:t xml:space="preserve">      </w:t>
                  </w:r>
                  <w:r w:rsidRPr="00CE5C1D">
                    <w:rPr>
                      <w:rStyle w:val="hl-reserved49"/>
                    </w:rPr>
                    <w:t>bool</w:t>
                  </w:r>
                  <w:r w:rsidRPr="00CE5C1D">
                    <w:rPr>
                      <w:rFonts w:ascii="Courier" w:hAnsi="Courier"/>
                      <w:color w:val="626363"/>
                    </w:rPr>
                    <w:t xml:space="preserve"> </w:t>
                  </w:r>
                  <w:r w:rsidRPr="00CE5C1D">
                    <w:rPr>
                      <w:rStyle w:val="hl-identifier49"/>
                    </w:rPr>
                    <w:t>Ans</w:t>
                  </w:r>
                  <w:r w:rsidRPr="00CE5C1D">
                    <w:rPr>
                      <w:rStyle w:val="hl-code49"/>
                    </w:rPr>
                    <w:t>=</w:t>
                  </w:r>
                  <w:r w:rsidRPr="00CE5C1D">
                    <w:rPr>
                      <w:rStyle w:val="hl-predfunc46"/>
                    </w:rPr>
                    <w:t>OrderClose</w:t>
                  </w:r>
                  <w:r w:rsidRPr="00CE5C1D">
                    <w:rPr>
                      <w:rStyle w:val="hl-brackets47"/>
                    </w:rPr>
                    <w:t>(</w:t>
                  </w:r>
                  <w:r w:rsidRPr="00CE5C1D">
                    <w:rPr>
                      <w:rStyle w:val="hl-identifier49"/>
                    </w:rPr>
                    <w:t>Ticket</w:t>
                  </w:r>
                  <w:r w:rsidRPr="00CE5C1D">
                    <w:rPr>
                      <w:rStyle w:val="hl-code49"/>
                    </w:rPr>
                    <w:t>,</w:t>
                  </w:r>
                  <w:r w:rsidRPr="00CE5C1D">
                    <w:rPr>
                      <w:rStyle w:val="hl-identifier49"/>
                    </w:rPr>
                    <w:t>Lot</w:t>
                  </w:r>
                  <w:r w:rsidRPr="00CE5C1D">
                    <w:rPr>
                      <w:rStyle w:val="hl-code49"/>
                    </w:rPr>
                    <w:t>,</w:t>
                  </w:r>
                  <w:r w:rsidRPr="00CE5C1D">
                    <w:rPr>
                      <w:rStyle w:val="hl-identifier49"/>
                    </w:rPr>
                    <w:t>Price_Cls</w:t>
                  </w:r>
                  <w:r w:rsidRPr="00CE5C1D">
                    <w:rPr>
                      <w:rStyle w:val="hl-code49"/>
                    </w:rPr>
                    <w:t>,</w:t>
                  </w:r>
                  <w:r w:rsidRPr="00CE5C1D">
                    <w:rPr>
                      <w:rStyle w:val="hl-number48"/>
                    </w:rPr>
                    <w:t>2</w:t>
                  </w:r>
                  <w:r w:rsidRPr="00CE5C1D">
                    <w:rPr>
                      <w:rStyle w:val="hl-brackets47"/>
                    </w:rPr>
                    <w:t>)</w:t>
                  </w:r>
                  <w:r w:rsidRPr="00CE5C1D">
                    <w:rPr>
                      <w:rStyle w:val="hl-code49"/>
                    </w:rPr>
                    <w:t>;</w:t>
                  </w:r>
                  <w:r w:rsidRPr="00CE5C1D">
                    <w:rPr>
                      <w:rStyle w:val="hl-comment49"/>
                    </w:rPr>
                    <w:t>// Закрыть ордер !:)</w:t>
                  </w:r>
                </w:p>
                <w:p w:rsidR="002D2414" w:rsidRPr="00CE5C1D" w:rsidRDefault="002D2414">
                  <w:pPr>
                    <w:pStyle w:val="a5"/>
                    <w:divId w:val="2040935571"/>
                    <w:rPr>
                      <w:color w:val="626363"/>
                      <w:sz w:val="19"/>
                      <w:szCs w:val="19"/>
                    </w:rPr>
                  </w:pPr>
                  <w:r w:rsidRPr="00CE5C1D">
                    <w:rPr>
                      <w:color w:val="626363"/>
                      <w:sz w:val="19"/>
                      <w:szCs w:val="19"/>
                    </w:rPr>
                    <w:t>В качестве параметров используются вычисленные значения: Ticket - номер ордера, Lot - количество лотов, Price_Cls - заявленная цена закрытия, 2 - проскальзывание.</w:t>
                  </w:r>
                </w:p>
                <w:p w:rsidR="002D2414" w:rsidRPr="00CE5C1D" w:rsidRDefault="002D2414">
                  <w:pPr>
                    <w:pStyle w:val="a5"/>
                    <w:divId w:val="2040935571"/>
                    <w:rPr>
                      <w:color w:val="626363"/>
                      <w:sz w:val="19"/>
                      <w:szCs w:val="19"/>
                    </w:rPr>
                  </w:pPr>
                  <w:r w:rsidRPr="00CE5C1D">
                    <w:rPr>
                      <w:color w:val="626363"/>
                      <w:sz w:val="19"/>
                      <w:szCs w:val="19"/>
                    </w:rPr>
                    <w:t>В блоке 4-5 выполняется анализ результатов выполнения торговой операции. Если функция OrderClose() вернула значение true, то это означает, что торговая операция успешно завершена, т.е. ордер закрыт. В этом случае управление передаётся в блок 5-6, где обновляется информация об ордерах, имеющихся на текущий момент. После исполнения функций Terminal() и Events() текущая итерация цикла while заканчивается (за время, пока исполняется функция, в том числе, выполняются торговые операции, количество ордеров может измениться, поэтому исполнение функции учёта ордеров на каждой итерации цикла while обязательно). В случае если в торговле ещё присутствуют ордера заданного типа, то на следующей итерации цикла while они будут закрыты, при этом для определения параметров очередного закрываемого ордера используются новые значения элементов массивов Mas_Ord_New и Mas_Tip, полученные при исполнении функции Terminal().</w:t>
                  </w:r>
                </w:p>
                <w:p w:rsidR="002D2414" w:rsidRPr="00CE5C1D" w:rsidRDefault="002D2414">
                  <w:pPr>
                    <w:pStyle w:val="a5"/>
                    <w:divId w:val="2040935571"/>
                    <w:rPr>
                      <w:color w:val="626363"/>
                      <w:sz w:val="19"/>
                      <w:szCs w:val="19"/>
                    </w:rPr>
                  </w:pPr>
                  <w:r w:rsidRPr="00CE5C1D">
                    <w:rPr>
                      <w:color w:val="626363"/>
                      <w:sz w:val="19"/>
                      <w:szCs w:val="19"/>
                    </w:rPr>
                    <w:t xml:space="preserve">Если в результате исполнения торгового приказа функция OrderClose() вернула значение false, то это значит, что ордер не закрыт. Чтобы выяснить причину неудачи выполняется анализ последней ошибки, возникшей при попытке осуществления торговой операции. Для этого вызывается функция Errors() (см. раздел </w:t>
                  </w:r>
                  <w:hyperlink r:id="rId2181" w:history="1">
                    <w:r w:rsidRPr="00CE5C1D">
                      <w:rPr>
                        <w:rStyle w:val="a3"/>
                        <w:sz w:val="19"/>
                        <w:szCs w:val="19"/>
                      </w:rPr>
                      <w:t>Функция обработки ошибок</w:t>
                    </w:r>
                  </w:hyperlink>
                  <w:r w:rsidRPr="00CE5C1D">
                    <w:rPr>
                      <w:color w:val="626363"/>
                      <w:sz w:val="19"/>
                      <w:szCs w:val="19"/>
                    </w:rPr>
                    <w:t>). Если при исполнении этой функции обнаруживается, что ошибка является непреодолимой (например, торговля запрещена), то функция Close_All() заканчивает работу и возвращает управление в управляющую торговую функцию Trade(), что в конечном счёте приводит к завершению исполнения специальной функции start() эксперта. На следующем тике торговый терминал снова запустит на исполнение функцию start(), и если критерий закрытия на тот момент будет ещё актуален, то это снова приведёт к вызову на исполнение функции закрытия всех ордеров Close_All().</w:t>
                  </w:r>
                </w:p>
                <w:p w:rsidR="002D2414" w:rsidRDefault="002D2414">
                  <w:pPr>
                    <w:divId w:val="2040935571"/>
                    <w:rPr>
                      <w:color w:val="626363"/>
                      <w:sz w:val="19"/>
                      <w:szCs w:val="19"/>
                    </w:rPr>
                  </w:pPr>
                </w:p>
                <w:p w:rsidR="002D2414" w:rsidRDefault="002D2414">
                  <w:pPr>
                    <w:pStyle w:val="2"/>
                    <w:divId w:val="2040935571"/>
                    <w:rPr>
                      <w:color w:val="626363"/>
                      <w:sz w:val="27"/>
                      <w:szCs w:val="27"/>
                    </w:rPr>
                  </w:pPr>
                  <w:r>
                    <w:rPr>
                      <w:color w:val="626363"/>
                      <w:sz w:val="27"/>
                      <w:szCs w:val="27"/>
                    </w:rPr>
                    <w:t>Пользовательская исполнительная торговая функция Open_Ord()</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040935571"/>
                    <w:rPr>
                      <w:rFonts w:ascii="Courier" w:hAnsi="Courier"/>
                      <w:color w:val="626363"/>
                    </w:rPr>
                  </w:pPr>
                  <w:r w:rsidRPr="00CE5C1D">
                    <w:rPr>
                      <w:rStyle w:val="hl-reserved49"/>
                    </w:rPr>
                    <w:t>int</w:t>
                  </w:r>
                  <w:r w:rsidRPr="00CE5C1D">
                    <w:rPr>
                      <w:rFonts w:ascii="Courier" w:hAnsi="Courier"/>
                      <w:color w:val="626363"/>
                    </w:rPr>
                    <w:t xml:space="preserve"> </w:t>
                  </w:r>
                  <w:r w:rsidRPr="00CE5C1D">
                    <w:rPr>
                      <w:rStyle w:val="hl-identifier49"/>
                    </w:rPr>
                    <w:t>Open_Ord</w:t>
                  </w:r>
                  <w:r w:rsidRPr="00CE5C1D">
                    <w:rPr>
                      <w:rFonts w:ascii="Courier" w:hAnsi="Courier"/>
                      <w:color w:val="626363"/>
                    </w:rPr>
                    <w:t xml:space="preserve"> </w:t>
                  </w:r>
                  <w:r w:rsidRPr="00CE5C1D">
                    <w:rPr>
                      <w:rStyle w:val="hl-brackets47"/>
                    </w:rPr>
                    <w:t>(</w:t>
                  </w:r>
                  <w:r w:rsidRPr="00CE5C1D">
                    <w:rPr>
                      <w:rFonts w:ascii="Courier" w:hAnsi="Courier"/>
                      <w:color w:val="626363"/>
                    </w:rPr>
                    <w:t xml:space="preserve"> </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p>
                <w:p w:rsidR="002D2414" w:rsidRPr="00CE5C1D" w:rsidRDefault="002D2414">
                  <w:pPr>
                    <w:pStyle w:val="a5"/>
                    <w:divId w:val="2040935571"/>
                    <w:rPr>
                      <w:color w:val="626363"/>
                      <w:sz w:val="19"/>
                      <w:szCs w:val="19"/>
                    </w:rPr>
                  </w:pPr>
                  <w:r w:rsidRPr="00CE5C1D">
                    <w:rPr>
                      <w:color w:val="626363"/>
                      <w:sz w:val="19"/>
                      <w:szCs w:val="19"/>
                    </w:rPr>
                    <w:t>Функция открывает один рыночный ордер указанного типа.</w:t>
                  </w:r>
                </w:p>
                <w:p w:rsidR="002D2414" w:rsidRPr="00CE5C1D" w:rsidRDefault="002D2414">
                  <w:pPr>
                    <w:pStyle w:val="a5"/>
                    <w:divId w:val="2040935571"/>
                    <w:rPr>
                      <w:color w:val="626363"/>
                      <w:sz w:val="19"/>
                      <w:szCs w:val="19"/>
                    </w:rPr>
                  </w:pPr>
                  <w:r w:rsidRPr="00CE5C1D">
                    <w:rPr>
                      <w:color w:val="626363"/>
                      <w:sz w:val="19"/>
                      <w:szCs w:val="19"/>
                    </w:rPr>
                    <w:t xml:space="preserve">Параметр </w:t>
                  </w:r>
                  <w:r w:rsidRPr="00CE5C1D">
                    <w:rPr>
                      <w:b/>
                      <w:bCs/>
                      <w:color w:val="626363"/>
                      <w:sz w:val="19"/>
                      <w:szCs w:val="19"/>
                    </w:rPr>
                    <w:t xml:space="preserve">Tip </w:t>
                  </w:r>
                  <w:r w:rsidRPr="00CE5C1D">
                    <w:rPr>
                      <w:color w:val="626363"/>
                      <w:sz w:val="19"/>
                      <w:szCs w:val="19"/>
                    </w:rPr>
                    <w:t>может принимать следующие значения, соответствующие типу закрываемых ордеров:</w:t>
                  </w:r>
                  <w:r w:rsidRPr="00CE5C1D">
                    <w:rPr>
                      <w:color w:val="626363"/>
                      <w:sz w:val="19"/>
                      <w:szCs w:val="19"/>
                    </w:rPr>
                    <w:br/>
                  </w:r>
                  <w:r w:rsidRPr="00CE5C1D">
                    <w:rPr>
                      <w:b/>
                      <w:bCs/>
                      <w:color w:val="626363"/>
                      <w:sz w:val="19"/>
                      <w:szCs w:val="19"/>
                    </w:rPr>
                    <w:t>0</w:t>
                  </w:r>
                  <w:r w:rsidRPr="00CE5C1D">
                    <w:rPr>
                      <w:color w:val="626363"/>
                      <w:sz w:val="19"/>
                      <w:szCs w:val="19"/>
                    </w:rPr>
                    <w:t xml:space="preserve"> - тип закрываемых ордеров Buy;</w:t>
                  </w:r>
                  <w:r w:rsidRPr="00CE5C1D">
                    <w:rPr>
                      <w:color w:val="626363"/>
                      <w:sz w:val="19"/>
                      <w:szCs w:val="19"/>
                    </w:rPr>
                    <w:br/>
                  </w:r>
                  <w:r w:rsidRPr="00CE5C1D">
                    <w:rPr>
                      <w:b/>
                      <w:bCs/>
                      <w:color w:val="626363"/>
                      <w:sz w:val="19"/>
                      <w:szCs w:val="19"/>
                    </w:rPr>
                    <w:t>1</w:t>
                  </w:r>
                  <w:r w:rsidRPr="00CE5C1D">
                    <w:rPr>
                      <w:color w:val="626363"/>
                      <w:sz w:val="19"/>
                      <w:szCs w:val="19"/>
                    </w:rPr>
                    <w:t xml:space="preserve"> - тип закрываемых ордеров Sell.</w:t>
                  </w:r>
                </w:p>
                <w:p w:rsidR="002D2414" w:rsidRPr="00CE5C1D" w:rsidRDefault="002D2414">
                  <w:pPr>
                    <w:pStyle w:val="a5"/>
                    <w:divId w:val="2040935571"/>
                    <w:rPr>
                      <w:color w:val="626363"/>
                      <w:sz w:val="19"/>
                      <w:szCs w:val="19"/>
                    </w:rPr>
                  </w:pPr>
                  <w:r w:rsidRPr="00CE5C1D">
                    <w:rPr>
                      <w:color w:val="626363"/>
                      <w:sz w:val="19"/>
                      <w:szCs w:val="19"/>
                    </w:rPr>
                    <w:t>Для исполнения функции требуется применение в программе функции учёта ордеров Terminal(), функции слежения за событиями Events() и функции обработки ошибок Errors(). 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2040935571"/>
                    <w:rPr>
                      <w:color w:val="626363"/>
                      <w:sz w:val="19"/>
                      <w:szCs w:val="19"/>
                    </w:rPr>
                  </w:pPr>
                  <w:r w:rsidRPr="00CE5C1D">
                    <w:rPr>
                      <w:color w:val="626363"/>
                      <w:sz w:val="19"/>
                      <w:szCs w:val="19"/>
                    </w:rPr>
                    <w:t>Используются значения глобальных переменных:</w:t>
                  </w:r>
                </w:p>
                <w:p w:rsidR="002D2414" w:rsidRDefault="002D2414">
                  <w:pPr>
                    <w:numPr>
                      <w:ilvl w:val="0"/>
                      <w:numId w:val="174"/>
                    </w:numPr>
                    <w:spacing w:before="100" w:beforeAutospacing="1" w:after="100" w:afterAutospacing="1"/>
                    <w:divId w:val="2040935571"/>
                    <w:rPr>
                      <w:color w:val="626363"/>
                      <w:sz w:val="19"/>
                      <w:szCs w:val="19"/>
                    </w:rPr>
                  </w:pPr>
                  <w:r>
                    <w:rPr>
                      <w:color w:val="626363"/>
                      <w:sz w:val="19"/>
                      <w:szCs w:val="19"/>
                    </w:rPr>
                    <w:t>Mas_Tip - массив количества ордеров всех типов на момент последнего исполнения функции Terminal();</w:t>
                  </w:r>
                </w:p>
                <w:p w:rsidR="002D2414" w:rsidRDefault="002D2414">
                  <w:pPr>
                    <w:numPr>
                      <w:ilvl w:val="0"/>
                      <w:numId w:val="174"/>
                    </w:numPr>
                    <w:spacing w:before="100" w:beforeAutospacing="1" w:after="100" w:afterAutospacing="1"/>
                    <w:divId w:val="2040935571"/>
                    <w:rPr>
                      <w:color w:val="626363"/>
                      <w:sz w:val="19"/>
                      <w:szCs w:val="19"/>
                    </w:rPr>
                  </w:pPr>
                  <w:r>
                    <w:rPr>
                      <w:color w:val="626363"/>
                      <w:sz w:val="19"/>
                      <w:szCs w:val="19"/>
                    </w:rPr>
                    <w:t>StopLoss - значение StopLoss (количество пунктов);</w:t>
                  </w:r>
                </w:p>
                <w:p w:rsidR="002D2414" w:rsidRDefault="002D2414">
                  <w:pPr>
                    <w:numPr>
                      <w:ilvl w:val="0"/>
                      <w:numId w:val="174"/>
                    </w:numPr>
                    <w:spacing w:before="100" w:beforeAutospacing="1" w:after="100" w:afterAutospacing="1"/>
                    <w:divId w:val="2040935571"/>
                    <w:rPr>
                      <w:color w:val="626363"/>
                      <w:sz w:val="19"/>
                      <w:szCs w:val="19"/>
                    </w:rPr>
                  </w:pPr>
                  <w:r>
                    <w:rPr>
                      <w:color w:val="626363"/>
                      <w:sz w:val="19"/>
                      <w:szCs w:val="19"/>
                    </w:rPr>
                    <w:t>TakeProfit - значение TakeProfit (количество пунктов).</w:t>
                  </w:r>
                </w:p>
                <w:p w:rsidR="002D2414" w:rsidRDefault="002D2414">
                  <w:pPr>
                    <w:pStyle w:val="a5"/>
                    <w:divId w:val="2040935571"/>
                    <w:rPr>
                      <w:color w:val="626363"/>
                      <w:sz w:val="19"/>
                      <w:szCs w:val="19"/>
                    </w:rPr>
                  </w:pPr>
                  <w:r w:rsidRPr="00CE5C1D">
                    <w:rPr>
                      <w:color w:val="626363"/>
                      <w:sz w:val="19"/>
                      <w:szCs w:val="19"/>
                    </w:rPr>
                    <w:t xml:space="preserve">Исполнительная торговая функция Open_Ord() оформлена в виде включаемого файла </w:t>
                  </w:r>
                  <w:hyperlink r:id="rId2182" w:history="1">
                    <w:r w:rsidRPr="00CE5C1D">
                      <w:rPr>
                        <w:rStyle w:val="a3"/>
                        <w:sz w:val="19"/>
                        <w:szCs w:val="19"/>
                      </w:rPr>
                      <w:t>Open_Ord.mqh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Style w:val="hl-comment49"/>
                    </w:rPr>
                    <w:t>//--------------------------------------------------------------------</w:t>
                  </w:r>
                  <w:r w:rsidRPr="00CE5C1D">
                    <w:rPr>
                      <w:rFonts w:ascii="Courier" w:hAnsi="Courier"/>
                      <w:color w:val="626363"/>
                    </w:rPr>
                    <w:br/>
                  </w:r>
                  <w:r w:rsidRPr="00CE5C1D">
                    <w:rPr>
                      <w:rStyle w:val="hl-comment49"/>
                    </w:rPr>
                    <w:t>// Open_Ord.mqh</w:t>
                  </w:r>
                  <w:r w:rsidRPr="00CE5C1D">
                    <w:rPr>
                      <w:rFonts w:ascii="Courier" w:hAnsi="Courier"/>
                      <w:color w:val="626363"/>
                    </w:rPr>
                    <w:br/>
                  </w:r>
                  <w:r w:rsidRPr="00CE5C1D">
                    <w:rPr>
                      <w:rStyle w:val="hl-comment49"/>
                    </w:rPr>
                    <w:t>// Предназначен для использования в качестве примера в учебнике MQL4.</w:t>
                  </w:r>
                  <w:r w:rsidRPr="00CE5C1D">
                    <w:rPr>
                      <w:rFonts w:ascii="Courier" w:hAnsi="Courier"/>
                      <w:color w:val="626363"/>
                    </w:rPr>
                    <w:br/>
                  </w:r>
                  <w:r w:rsidRPr="00CE5C1D">
                    <w:rPr>
                      <w:rStyle w:val="hl-comment49"/>
                    </w:rPr>
                    <w:t>//--------------------------------------------------------------- 1 --</w:t>
                  </w:r>
                  <w:r w:rsidRPr="00CE5C1D">
                    <w:rPr>
                      <w:rFonts w:ascii="Courier" w:hAnsi="Courier"/>
                      <w:color w:val="626363"/>
                    </w:rPr>
                    <w:br/>
                  </w:r>
                  <w:r w:rsidRPr="00CE5C1D">
                    <w:rPr>
                      <w:rStyle w:val="hl-comment49"/>
                    </w:rPr>
                    <w:t>// Функция открытия одного рыночного ордера указанного типа</w:t>
                  </w:r>
                  <w:r w:rsidRPr="00CE5C1D">
                    <w:rPr>
                      <w:rFonts w:ascii="Courier" w:hAnsi="Courier"/>
                      <w:color w:val="626363"/>
                    </w:rPr>
                    <w:br/>
                  </w:r>
                  <w:r w:rsidRPr="00CE5C1D">
                    <w:rPr>
                      <w:rStyle w:val="hl-comment49"/>
                    </w:rPr>
                    <w:t>// Глобальные переменные:</w:t>
                  </w:r>
                  <w:r w:rsidRPr="00CE5C1D">
                    <w:rPr>
                      <w:rFonts w:ascii="Courier" w:hAnsi="Courier"/>
                      <w:color w:val="626363"/>
                    </w:rPr>
                    <w:br/>
                  </w:r>
                  <w:r w:rsidRPr="00CE5C1D">
                    <w:rPr>
                      <w:rStyle w:val="hl-comment49"/>
                    </w:rPr>
                    <w:t>// int Mas_Tip                Массив типов ордеров</w:t>
                  </w:r>
                  <w:r w:rsidRPr="00CE5C1D">
                    <w:rPr>
                      <w:rFonts w:ascii="Courier" w:hAnsi="Courier"/>
                      <w:color w:val="626363"/>
                    </w:rPr>
                    <w:br/>
                  </w:r>
                  <w:r w:rsidRPr="00CE5C1D">
                    <w:rPr>
                      <w:rStyle w:val="hl-comment49"/>
                    </w:rPr>
                    <w:t>// int StopLoss               Значение StopLoss   (количество пунктов)</w:t>
                  </w:r>
                  <w:r w:rsidRPr="00CE5C1D">
                    <w:rPr>
                      <w:rFonts w:ascii="Courier" w:hAnsi="Courier"/>
                      <w:color w:val="626363"/>
                    </w:rPr>
                    <w:br/>
                  </w:r>
                  <w:r w:rsidRPr="00CE5C1D">
                    <w:rPr>
                      <w:rStyle w:val="hl-comment49"/>
                    </w:rPr>
                    <w:t>// int TakeProfit             Значение TakeProfit (количество пунктов)</w:t>
                  </w:r>
                  <w:r w:rsidRPr="00CE5C1D">
                    <w:rPr>
                      <w:rFonts w:ascii="Courier" w:hAnsi="Courier"/>
                      <w:color w:val="626363"/>
                    </w:rPr>
                    <w:br/>
                  </w:r>
                  <w:r w:rsidRPr="00CE5C1D">
                    <w:rPr>
                      <w:rStyle w:val="hl-comment49"/>
                    </w:rPr>
                    <w:t>//--------------------------------------------------------------- 2 --</w:t>
                  </w:r>
                  <w:r w:rsidRPr="00CE5C1D">
                    <w:rPr>
                      <w:rFonts w:ascii="Courier" w:hAnsi="Courier"/>
                      <w:color w:val="626363"/>
                    </w:rPr>
                    <w:br/>
                  </w:r>
                  <w:r w:rsidRPr="00CE5C1D">
                    <w:rPr>
                      <w:rStyle w:val="hl-reserved49"/>
                    </w:rPr>
                    <w:t>int</w:t>
                  </w:r>
                  <w:r w:rsidRPr="00CE5C1D">
                    <w:rPr>
                      <w:rFonts w:ascii="Courier" w:hAnsi="Courier"/>
                      <w:color w:val="626363"/>
                    </w:rPr>
                    <w:t xml:space="preserve"> </w:t>
                  </w:r>
                  <w:r w:rsidRPr="00CE5C1D">
                    <w:rPr>
                      <w:rStyle w:val="hl-identifier49"/>
                    </w:rPr>
                    <w:t>Open_Ord</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int</w:t>
                  </w:r>
                  <w:r w:rsidRPr="00CE5C1D">
                    <w:rPr>
                      <w:rFonts w:ascii="Courier" w:hAnsi="Courier"/>
                      <w:color w:val="626363"/>
                    </w:rPr>
                    <w:t xml:space="preserve">    </w:t>
                  </w:r>
                  <w:r w:rsidRPr="00CE5C1D">
                    <w:rPr>
                      <w:rStyle w:val="hl-identifier49"/>
                    </w:rPr>
                    <w:t>Ticket</w:t>
                  </w:r>
                  <w:r w:rsidRPr="00CE5C1D">
                    <w:rPr>
                      <w:rStyle w:val="hl-code49"/>
                    </w:rPr>
                    <w:t xml:space="preserve">,                        </w:t>
                  </w:r>
                  <w:r w:rsidRPr="00CE5C1D">
                    <w:rPr>
                      <w:rStyle w:val="hl-comment49"/>
                    </w:rPr>
                    <w:t>// Номер ордера</w:t>
                  </w:r>
                  <w:r w:rsidRPr="00CE5C1D">
                    <w:rPr>
                      <w:rFonts w:ascii="Courier" w:hAnsi="Courier"/>
                      <w:color w:val="626363"/>
                    </w:rPr>
                    <w:br/>
                    <w:t xml:space="preserve">          </w:t>
                  </w:r>
                  <w:r w:rsidRPr="00CE5C1D">
                    <w:rPr>
                      <w:rStyle w:val="hl-identifier49"/>
                    </w:rPr>
                    <w:t>MN</w:t>
                  </w:r>
                  <w:r w:rsidRPr="00CE5C1D">
                    <w:rPr>
                      <w:rStyle w:val="hl-code49"/>
                    </w:rPr>
                    <w:t xml:space="preserve">;                            </w:t>
                  </w:r>
                  <w:r w:rsidRPr="00CE5C1D">
                    <w:rPr>
                      <w:rStyle w:val="hl-comment49"/>
                    </w:rPr>
                    <w:t>// MagicNumber</w:t>
                  </w:r>
                  <w:r w:rsidRPr="00CE5C1D">
                    <w:rPr>
                      <w:rFonts w:ascii="Courier" w:hAnsi="Courier"/>
                      <w:color w:val="626363"/>
                    </w:rPr>
                    <w:br/>
                    <w:t xml:space="preserve">   </w:t>
                  </w:r>
                  <w:r w:rsidRPr="00CE5C1D">
                    <w:rPr>
                      <w:rStyle w:val="hl-reserved49"/>
                    </w:rPr>
                    <w:t>double</w:t>
                  </w:r>
                  <w:r w:rsidRPr="00CE5C1D">
                    <w:rPr>
                      <w:rFonts w:ascii="Courier" w:hAnsi="Courier"/>
                      <w:color w:val="626363"/>
                    </w:rPr>
                    <w:t xml:space="preserve"> </w:t>
                  </w:r>
                  <w:r w:rsidRPr="00CE5C1D">
                    <w:rPr>
                      <w:rStyle w:val="hl-identifier49"/>
                    </w:rPr>
                    <w:t>SL</w:t>
                  </w:r>
                  <w:r w:rsidRPr="00CE5C1D">
                    <w:rPr>
                      <w:rStyle w:val="hl-code49"/>
                    </w:rPr>
                    <w:t xml:space="preserve">,                            </w:t>
                  </w:r>
                  <w:r w:rsidRPr="00CE5C1D">
                    <w:rPr>
                      <w:rStyle w:val="hl-comment49"/>
                    </w:rPr>
                    <w:t>// StopLoss (относит.знач.цены)</w:t>
                  </w:r>
                  <w:r w:rsidRPr="00CE5C1D">
                    <w:rPr>
                      <w:rFonts w:ascii="Courier" w:hAnsi="Courier"/>
                      <w:color w:val="626363"/>
                    </w:rPr>
                    <w:br/>
                    <w:t xml:space="preserve">          </w:t>
                  </w:r>
                  <w:r w:rsidRPr="00CE5C1D">
                    <w:rPr>
                      <w:rStyle w:val="hl-identifier49"/>
                    </w:rPr>
                    <w:t>TP</w:t>
                  </w:r>
                  <w:r w:rsidRPr="00CE5C1D">
                    <w:rPr>
                      <w:rStyle w:val="hl-code49"/>
                    </w:rPr>
                    <w:t xml:space="preserve">;                            </w:t>
                  </w:r>
                  <w:r w:rsidRPr="00CE5C1D">
                    <w:rPr>
                      <w:rStyle w:val="hl-comment49"/>
                    </w:rPr>
                    <w:t>// TakeProf (относит.знач.цены)</w:t>
                  </w:r>
                  <w:r w:rsidRPr="00CE5C1D">
                    <w:rPr>
                      <w:rFonts w:ascii="Courier" w:hAnsi="Courier"/>
                      <w:color w:val="626363"/>
                    </w:rPr>
                    <w:br/>
                  </w:r>
                  <w:r w:rsidRPr="00CE5C1D">
                    <w:rPr>
                      <w:rStyle w:val="hl-comment49"/>
                    </w:rPr>
                    <w:t>//--------------------------------------------------------------- 3 --</w:t>
                  </w:r>
                  <w:r w:rsidRPr="00CE5C1D">
                    <w:rPr>
                      <w:rFonts w:ascii="Courier" w:hAnsi="Courier"/>
                      <w:color w:val="626363"/>
                    </w:rPr>
                    <w:br/>
                    <w:t xml:space="preserve">   </w:t>
                  </w:r>
                  <w:r w:rsidRPr="00CE5C1D">
                    <w:rPr>
                      <w:rStyle w:val="hl-reserved49"/>
                    </w:rPr>
                    <w:t>while</w:t>
                  </w:r>
                  <w:r w:rsidRPr="00CE5C1D">
                    <w:rPr>
                      <w:rStyle w:val="hl-brackets47"/>
                    </w:rPr>
                    <w:t>(</w:t>
                  </w:r>
                  <w:r w:rsidRPr="00CE5C1D">
                    <w:rPr>
                      <w:rStyle w:val="hl-identifier49"/>
                    </w:rPr>
                    <w:t>Mas_Tip</w:t>
                  </w:r>
                  <w:r w:rsidRPr="00CE5C1D">
                    <w:rPr>
                      <w:rStyle w:val="hl-brackets47"/>
                    </w:rPr>
                    <w:t>[</w:t>
                  </w:r>
                  <w:r w:rsidRPr="00CE5C1D">
                    <w:rPr>
                      <w:rStyle w:val="hl-identifier49"/>
                    </w:rPr>
                    <w:t>Tip</w:t>
                  </w:r>
                  <w:r w:rsidRPr="00CE5C1D">
                    <w:rPr>
                      <w:rStyle w:val="hl-brackets47"/>
                    </w:rPr>
                    <w:t>]</w:t>
                  </w:r>
                  <w:r w:rsidRPr="00CE5C1D">
                    <w:rPr>
                      <w:rStyle w:val="hl-code49"/>
                    </w:rPr>
                    <w:t>==</w:t>
                  </w:r>
                  <w:r w:rsidRPr="00CE5C1D">
                    <w:rPr>
                      <w:rStyle w:val="hl-number48"/>
                    </w:rPr>
                    <w:t>0</w:t>
                  </w:r>
                  <w:r w:rsidRPr="00CE5C1D">
                    <w:rPr>
                      <w:rStyle w:val="hl-brackets47"/>
                    </w:rPr>
                    <w:t>)</w:t>
                  </w:r>
                  <w:r w:rsidRPr="00CE5C1D">
                    <w:rPr>
                      <w:rFonts w:ascii="Courier" w:hAnsi="Courier"/>
                      <w:color w:val="626363"/>
                    </w:rPr>
                    <w:t xml:space="preserve">                </w:t>
                  </w:r>
                  <w:r w:rsidRPr="00CE5C1D">
                    <w:rPr>
                      <w:rStyle w:val="hl-comment49"/>
                    </w:rPr>
                    <w:t>// До тех пор, пока  ..</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не достигнут успех</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StopLoss</w:t>
                  </w:r>
                  <w:r w:rsidRPr="00CE5C1D">
                    <w:rPr>
                      <w:rFonts w:ascii="Courier" w:hAnsi="Courier"/>
                      <w:color w:val="626363"/>
                    </w:rPr>
                    <w:t>&lt;</w:t>
                  </w:r>
                  <w:r w:rsidRPr="00CE5C1D">
                    <w:rPr>
                      <w:rStyle w:val="hl-identifier49"/>
                    </w:rPr>
                    <w:t>Level_new</w:t>
                  </w:r>
                  <w:r w:rsidRPr="00CE5C1D">
                    <w:rPr>
                      <w:rStyle w:val="hl-brackets47"/>
                    </w:rPr>
                    <w:t>)</w:t>
                  </w:r>
                  <w:r w:rsidRPr="00CE5C1D">
                    <w:rPr>
                      <w:rFonts w:ascii="Courier" w:hAnsi="Courier"/>
                      <w:color w:val="626363"/>
                    </w:rPr>
                    <w:t xml:space="preserve">            </w:t>
                  </w:r>
                  <w:r w:rsidRPr="00CE5C1D">
                    <w:rPr>
                      <w:rStyle w:val="hl-comment49"/>
                    </w:rPr>
                    <w:t>// Если меньше допустимого..</w:t>
                  </w:r>
                  <w:r w:rsidRPr="00CE5C1D">
                    <w:rPr>
                      <w:rFonts w:ascii="Courier" w:hAnsi="Courier"/>
                      <w:color w:val="626363"/>
                    </w:rPr>
                    <w:br/>
                    <w:t xml:space="preserve">         </w:t>
                  </w:r>
                  <w:r w:rsidRPr="00CE5C1D">
                    <w:rPr>
                      <w:rStyle w:val="hl-identifier49"/>
                    </w:rPr>
                    <w:t>StopLoss</w:t>
                  </w:r>
                  <w:r w:rsidRPr="00CE5C1D">
                    <w:rPr>
                      <w:rStyle w:val="hl-code49"/>
                    </w:rPr>
                    <w:t>=</w:t>
                  </w:r>
                  <w:r w:rsidRPr="00CE5C1D">
                    <w:rPr>
                      <w:rStyle w:val="hl-identifier49"/>
                    </w:rPr>
                    <w:t>Level_new</w:t>
                  </w:r>
                  <w:r w:rsidRPr="00CE5C1D">
                    <w:rPr>
                      <w:rStyle w:val="hl-code49"/>
                    </w:rPr>
                    <w:t xml:space="preserve">;             </w:t>
                  </w:r>
                  <w:r w:rsidRPr="00CE5C1D">
                    <w:rPr>
                      <w:rStyle w:val="hl-comment49"/>
                    </w:rPr>
                    <w:t>// .. то допустимый</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TakeProfit</w:t>
                  </w:r>
                  <w:r w:rsidRPr="00CE5C1D">
                    <w:rPr>
                      <w:rFonts w:ascii="Courier" w:hAnsi="Courier"/>
                      <w:color w:val="626363"/>
                    </w:rPr>
                    <w:t>&lt;</w:t>
                  </w:r>
                  <w:r w:rsidRPr="00CE5C1D">
                    <w:rPr>
                      <w:rStyle w:val="hl-identifier49"/>
                    </w:rPr>
                    <w:t>Level_new</w:t>
                  </w:r>
                  <w:r w:rsidRPr="00CE5C1D">
                    <w:rPr>
                      <w:rStyle w:val="hl-brackets47"/>
                    </w:rPr>
                    <w:t>)</w:t>
                  </w:r>
                  <w:r w:rsidRPr="00CE5C1D">
                    <w:rPr>
                      <w:rFonts w:ascii="Courier" w:hAnsi="Courier"/>
                      <w:color w:val="626363"/>
                    </w:rPr>
                    <w:t xml:space="preserve">          </w:t>
                  </w:r>
                  <w:r w:rsidRPr="00CE5C1D">
                    <w:rPr>
                      <w:rStyle w:val="hl-comment49"/>
                    </w:rPr>
                    <w:t>// Если меньше допустимого..</w:t>
                  </w:r>
                  <w:r w:rsidRPr="00CE5C1D">
                    <w:rPr>
                      <w:rFonts w:ascii="Courier" w:hAnsi="Courier"/>
                      <w:color w:val="626363"/>
                    </w:rPr>
                    <w:br/>
                    <w:t xml:space="preserve">         </w:t>
                  </w:r>
                  <w:r w:rsidRPr="00CE5C1D">
                    <w:rPr>
                      <w:rStyle w:val="hl-identifier49"/>
                    </w:rPr>
                    <w:t>TakeProfit</w:t>
                  </w:r>
                  <w:r w:rsidRPr="00CE5C1D">
                    <w:rPr>
                      <w:rStyle w:val="hl-code49"/>
                    </w:rPr>
                    <w:t>=</w:t>
                  </w:r>
                  <w:r w:rsidRPr="00CE5C1D">
                    <w:rPr>
                      <w:rStyle w:val="hl-identifier49"/>
                    </w:rPr>
                    <w:t>Level_new</w:t>
                  </w:r>
                  <w:r w:rsidRPr="00CE5C1D">
                    <w:rPr>
                      <w:rStyle w:val="hl-code49"/>
                    </w:rPr>
                    <w:t xml:space="preserve">;           </w:t>
                  </w:r>
                  <w:r w:rsidRPr="00CE5C1D">
                    <w:rPr>
                      <w:rStyle w:val="hl-comment49"/>
                    </w:rPr>
                    <w:t>// ..то допустимый</w:t>
                  </w:r>
                  <w:r w:rsidRPr="00CE5C1D">
                    <w:rPr>
                      <w:rFonts w:ascii="Courier" w:hAnsi="Courier"/>
                      <w:color w:val="626363"/>
                    </w:rPr>
                    <w:br/>
                    <w:t xml:space="preserve">      </w:t>
                  </w:r>
                  <w:r w:rsidRPr="00CE5C1D">
                    <w:rPr>
                      <w:rStyle w:val="hl-identifier49"/>
                    </w:rPr>
                    <w:t>MN</w:t>
                  </w:r>
                  <w:r w:rsidRPr="00CE5C1D">
                    <w:rPr>
                      <w:rStyle w:val="hl-code49"/>
                    </w:rPr>
                    <w:t>=</w:t>
                  </w:r>
                  <w:r w:rsidRPr="00CE5C1D">
                    <w:rPr>
                      <w:rStyle w:val="hl-predfunc46"/>
                    </w:rPr>
                    <w:t>TimeCurrent</w:t>
                  </w:r>
                  <w:r w:rsidRPr="00CE5C1D">
                    <w:rPr>
                      <w:rStyle w:val="hl-brackets47"/>
                    </w:rPr>
                    <w:t>()</w:t>
                  </w:r>
                  <w:r w:rsidRPr="00CE5C1D">
                    <w:rPr>
                      <w:rStyle w:val="hl-code49"/>
                    </w:rPr>
                    <w:t xml:space="preserve">;                  </w:t>
                  </w:r>
                  <w:r w:rsidRPr="00CE5C1D">
                    <w:rPr>
                      <w:rStyle w:val="hl-comment49"/>
                    </w:rPr>
                    <w:t>// Простой MagicNumber</w:t>
                  </w:r>
                  <w:r w:rsidRPr="00CE5C1D">
                    <w:rPr>
                      <w:rFonts w:ascii="Courier" w:hAnsi="Courier"/>
                      <w:color w:val="626363"/>
                    </w:rPr>
                    <w:br/>
                    <w:t xml:space="preserve">      </w:t>
                  </w:r>
                  <w:r w:rsidRPr="00CE5C1D">
                    <w:rPr>
                      <w:rStyle w:val="hl-identifier49"/>
                    </w:rPr>
                    <w:t>Inform</w:t>
                  </w:r>
                  <w:r w:rsidRPr="00CE5C1D">
                    <w:rPr>
                      <w:rStyle w:val="hl-brackets47"/>
                    </w:rPr>
                    <w:t>(</w:t>
                  </w:r>
                  <w:r w:rsidRPr="00CE5C1D">
                    <w:rPr>
                      <w:rStyle w:val="hl-number48"/>
                    </w:rPr>
                    <w:t>13</w:t>
                  </w:r>
                  <w:r w:rsidRPr="00CE5C1D">
                    <w:rPr>
                      <w:rStyle w:val="hl-code49"/>
                    </w:rPr>
                    <w:t>,</w:t>
                  </w:r>
                  <w:r w:rsidRPr="00CE5C1D">
                    <w:rPr>
                      <w:rStyle w:val="hl-identifier49"/>
                    </w:rPr>
                    <w:t>Tip</w:t>
                  </w:r>
                  <w:r w:rsidRPr="00CE5C1D">
                    <w:rPr>
                      <w:rStyle w:val="hl-brackets47"/>
                    </w:rPr>
                    <w:t>)</w:t>
                  </w:r>
                  <w:r w:rsidRPr="00CE5C1D">
                    <w:rPr>
                      <w:rStyle w:val="hl-code49"/>
                    </w:rPr>
                    <w:t xml:space="preserve">;                    </w:t>
                  </w:r>
                  <w:r w:rsidRPr="00CE5C1D">
                    <w:rPr>
                      <w:rStyle w:val="hl-comment49"/>
                    </w:rPr>
                    <w:t>// Сообщение о попытке откр</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Tip</w:t>
                  </w:r>
                  <w:r w:rsidRPr="00CE5C1D">
                    <w:rPr>
                      <w:rStyle w:val="hl-code49"/>
                    </w:rPr>
                    <w:t>==</w:t>
                  </w:r>
                  <w:r w:rsidRPr="00CE5C1D">
                    <w:rPr>
                      <w:rStyle w:val="hl-number48"/>
                    </w:rPr>
                    <w:t>0</w:t>
                  </w:r>
                  <w:r w:rsidRPr="00CE5C1D">
                    <w:rPr>
                      <w:rStyle w:val="hl-brackets47"/>
                    </w:rPr>
                    <w:t>)</w:t>
                  </w:r>
                  <w:r w:rsidRPr="00CE5C1D">
                    <w:rPr>
                      <w:rFonts w:ascii="Courier" w:hAnsi="Courier"/>
                      <w:color w:val="626363"/>
                    </w:rPr>
                    <w:t xml:space="preserve">                        </w:t>
                  </w:r>
                  <w:r w:rsidRPr="00CE5C1D">
                    <w:rPr>
                      <w:rStyle w:val="hl-comment49"/>
                    </w:rPr>
                    <w:t>// Будем открывать Buy</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identifier49"/>
                    </w:rPr>
                    <w:t>SL</w:t>
                  </w:r>
                  <w:r w:rsidRPr="00CE5C1D">
                    <w:rPr>
                      <w:rStyle w:val="hl-code49"/>
                    </w:rPr>
                    <w:t>=</w:t>
                  </w:r>
                  <w:r w:rsidRPr="00CE5C1D">
                    <w:rPr>
                      <w:rStyle w:val="hl-predvars24"/>
                    </w:rPr>
                    <w:t>Bid</w:t>
                  </w:r>
                  <w:r w:rsidRPr="00CE5C1D">
                    <w:rPr>
                      <w:rStyle w:val="hl-code49"/>
                    </w:rPr>
                    <w:t xml:space="preserve"> - </w:t>
                  </w:r>
                  <w:r w:rsidRPr="00CE5C1D">
                    <w:rPr>
                      <w:rStyle w:val="hl-identifier49"/>
                    </w:rPr>
                    <w:t>StopLoss</w:t>
                  </w:r>
                  <w:r w:rsidRPr="00CE5C1D">
                    <w:rPr>
                      <w:rStyle w:val="hl-code49"/>
                    </w:rPr>
                    <w:t xml:space="preserve">*  </w:t>
                  </w:r>
                  <w:r w:rsidRPr="00CE5C1D">
                    <w:rPr>
                      <w:rStyle w:val="hl-predvars24"/>
                    </w:rPr>
                    <w:t>Point</w:t>
                  </w:r>
                  <w:r w:rsidRPr="00CE5C1D">
                    <w:rPr>
                      <w:rStyle w:val="hl-code49"/>
                    </w:rPr>
                    <w:t xml:space="preserve">;      </w:t>
                  </w:r>
                  <w:r w:rsidRPr="00CE5C1D">
                    <w:rPr>
                      <w:rStyle w:val="hl-comment49"/>
                    </w:rPr>
                    <w:t>// StopLoss   (цена)</w:t>
                  </w:r>
                  <w:r w:rsidRPr="00CE5C1D">
                    <w:rPr>
                      <w:rFonts w:ascii="Courier" w:hAnsi="Courier"/>
                      <w:color w:val="626363"/>
                    </w:rPr>
                    <w:br/>
                    <w:t xml:space="preserve">         </w:t>
                  </w:r>
                  <w:r w:rsidRPr="00CE5C1D">
                    <w:rPr>
                      <w:rStyle w:val="hl-identifier49"/>
                    </w:rPr>
                    <w:t>TP</w:t>
                  </w:r>
                  <w:r w:rsidRPr="00CE5C1D">
                    <w:rPr>
                      <w:rStyle w:val="hl-code49"/>
                    </w:rPr>
                    <w:t>=</w:t>
                  </w:r>
                  <w:r w:rsidRPr="00CE5C1D">
                    <w:rPr>
                      <w:rStyle w:val="hl-predvars24"/>
                    </w:rPr>
                    <w:t>Bid</w:t>
                  </w:r>
                  <w:r w:rsidRPr="00CE5C1D">
                    <w:rPr>
                      <w:rStyle w:val="hl-code49"/>
                    </w:rPr>
                    <w:t xml:space="preserve"> + </w:t>
                  </w:r>
                  <w:r w:rsidRPr="00CE5C1D">
                    <w:rPr>
                      <w:rStyle w:val="hl-identifier49"/>
                    </w:rPr>
                    <w:t>TakeProfit</w:t>
                  </w:r>
                  <w:r w:rsidRPr="00CE5C1D">
                    <w:rPr>
                      <w:rStyle w:val="hl-code49"/>
                    </w:rPr>
                    <w:t>*</w:t>
                  </w:r>
                  <w:r w:rsidRPr="00CE5C1D">
                    <w:rPr>
                      <w:rStyle w:val="hl-predvars24"/>
                    </w:rPr>
                    <w:t>Point</w:t>
                  </w:r>
                  <w:r w:rsidRPr="00CE5C1D">
                    <w:rPr>
                      <w:rStyle w:val="hl-code49"/>
                    </w:rPr>
                    <w:t xml:space="preserve">;      </w:t>
                  </w:r>
                  <w:r w:rsidRPr="00CE5C1D">
                    <w:rPr>
                      <w:rStyle w:val="hl-comment49"/>
                    </w:rPr>
                    <w:t>// TakeProfit (цена)</w:t>
                  </w:r>
                  <w:r w:rsidRPr="00CE5C1D">
                    <w:rPr>
                      <w:rFonts w:ascii="Courier" w:hAnsi="Courier"/>
                      <w:color w:val="626363"/>
                    </w:rPr>
                    <w:br/>
                    <w:t xml:space="preserve">         </w:t>
                  </w:r>
                  <w:r w:rsidRPr="00CE5C1D">
                    <w:rPr>
                      <w:rStyle w:val="hl-identifier49"/>
                    </w:rPr>
                    <w:t>Ticket</w:t>
                  </w:r>
                  <w:r w:rsidRPr="00CE5C1D">
                    <w:rPr>
                      <w:rStyle w:val="hl-code49"/>
                    </w:rPr>
                    <w:t>=</w:t>
                  </w:r>
                  <w:r w:rsidRPr="00CE5C1D">
                    <w:rPr>
                      <w:rStyle w:val="hl-predfunc46"/>
                    </w:rPr>
                    <w:t>OrderSend</w:t>
                  </w:r>
                  <w:r w:rsidRPr="00CE5C1D">
                    <w:rPr>
                      <w:rStyle w:val="hl-brackets47"/>
                    </w:rPr>
                    <w:t>(</w:t>
                  </w:r>
                  <w:r w:rsidRPr="00CE5C1D">
                    <w:rPr>
                      <w:rStyle w:val="hl-predfunc46"/>
                    </w:rPr>
                    <w:t>Symbol</w:t>
                  </w:r>
                  <w:r w:rsidRPr="00CE5C1D">
                    <w:rPr>
                      <w:rStyle w:val="hl-brackets47"/>
                    </w:rPr>
                    <w:t>()</w:t>
                  </w:r>
                  <w:r w:rsidRPr="00CE5C1D">
                    <w:rPr>
                      <w:rStyle w:val="hl-code49"/>
                    </w:rPr>
                    <w:t>,</w:t>
                  </w:r>
                  <w:r w:rsidRPr="00CE5C1D">
                    <w:rPr>
                      <w:rStyle w:val="hl-number48"/>
                    </w:rPr>
                    <w:t>0</w:t>
                  </w:r>
                  <w:r w:rsidRPr="00CE5C1D">
                    <w:rPr>
                      <w:rStyle w:val="hl-code49"/>
                    </w:rPr>
                    <w:t>,</w:t>
                  </w:r>
                  <w:r w:rsidRPr="00CE5C1D">
                    <w:rPr>
                      <w:rStyle w:val="hl-identifier49"/>
                    </w:rPr>
                    <w:t>Lots_New</w:t>
                  </w:r>
                  <w:r w:rsidRPr="00CE5C1D">
                    <w:rPr>
                      <w:rStyle w:val="hl-code49"/>
                    </w:rPr>
                    <w:t>,</w:t>
                  </w:r>
                  <w:r w:rsidRPr="00CE5C1D">
                    <w:rPr>
                      <w:rStyle w:val="hl-predvars24"/>
                    </w:rPr>
                    <w:t>Ask</w:t>
                  </w:r>
                  <w:r w:rsidRPr="00CE5C1D">
                    <w:rPr>
                      <w:rStyle w:val="hl-code49"/>
                    </w:rPr>
                    <w:t>,</w:t>
                  </w:r>
                  <w:r w:rsidRPr="00CE5C1D">
                    <w:rPr>
                      <w:rStyle w:val="hl-number48"/>
                    </w:rPr>
                    <w:t>2</w:t>
                  </w:r>
                  <w:r w:rsidRPr="00CE5C1D">
                    <w:rPr>
                      <w:rStyle w:val="hl-code49"/>
                    </w:rPr>
                    <w:t>,</w:t>
                  </w:r>
                  <w:r w:rsidRPr="00CE5C1D">
                    <w:rPr>
                      <w:rStyle w:val="hl-identifier49"/>
                    </w:rPr>
                    <w:t>SL</w:t>
                  </w:r>
                  <w:r w:rsidRPr="00CE5C1D">
                    <w:rPr>
                      <w:rStyle w:val="hl-code49"/>
                    </w:rPr>
                    <w:t>,</w:t>
                  </w:r>
                  <w:r w:rsidRPr="00CE5C1D">
                    <w:rPr>
                      <w:rStyle w:val="hl-identifier49"/>
                    </w:rPr>
                    <w:t>TP</w:t>
                  </w:r>
                  <w:r w:rsidRPr="00CE5C1D">
                    <w:rPr>
                      <w:rStyle w:val="hl-code49"/>
                    </w:rPr>
                    <w:t>,</w:t>
                  </w:r>
                  <w:r w:rsidRPr="00CE5C1D">
                    <w:rPr>
                      <w:rStyle w:val="hl-quotes38"/>
                    </w:rPr>
                    <w:t>""</w:t>
                  </w:r>
                  <w:r w:rsidRPr="00CE5C1D">
                    <w:rPr>
                      <w:rStyle w:val="hl-code49"/>
                    </w:rPr>
                    <w:t>,</w:t>
                  </w:r>
                  <w:r w:rsidRPr="00CE5C1D">
                    <w:rPr>
                      <w:rStyle w:val="hl-identifier49"/>
                    </w:rPr>
                    <w:t>MN</w:t>
                  </w:r>
                  <w:r w:rsidRPr="00CE5C1D">
                    <w:rPr>
                      <w:rStyle w:val="hl-brackets47"/>
                    </w:rPr>
                    <w:t>)</w:t>
                  </w:r>
                  <w:r w:rsidRPr="00CE5C1D">
                    <w:rPr>
                      <w:rStyle w:val="hl-code49"/>
                    </w:rPr>
                    <w:t>;</w:t>
                  </w:r>
                  <w:r w:rsidRPr="00CE5C1D">
                    <w:rPr>
                      <w:rFonts w:ascii="Courier" w:hAnsi="Courier"/>
                      <w:color w:val="0000FF"/>
                    </w:rPr>
                    <w:br/>
                  </w:r>
                  <w:r w:rsidRPr="00CE5C1D">
                    <w:rPr>
                      <w:rStyle w:val="hl-code49"/>
                    </w:rPr>
                    <w:t xml:space="preserve">        </w:t>
                  </w:r>
                  <w:r w:rsidRPr="00CE5C1D">
                    <w:rPr>
                      <w:rStyle w:val="hl-brackets47"/>
                    </w:rPr>
                    <w:t>}</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Tip</w:t>
                  </w:r>
                  <w:r w:rsidRPr="00CE5C1D">
                    <w:rPr>
                      <w:rStyle w:val="hl-code49"/>
                    </w:rPr>
                    <w:t>==</w:t>
                  </w:r>
                  <w:r w:rsidRPr="00CE5C1D">
                    <w:rPr>
                      <w:rStyle w:val="hl-number48"/>
                    </w:rPr>
                    <w:t>1</w:t>
                  </w:r>
                  <w:r w:rsidRPr="00CE5C1D">
                    <w:rPr>
                      <w:rStyle w:val="hl-brackets47"/>
                    </w:rPr>
                    <w:t>)</w:t>
                  </w:r>
                  <w:r w:rsidRPr="00CE5C1D">
                    <w:rPr>
                      <w:rFonts w:ascii="Courier" w:hAnsi="Courier"/>
                      <w:color w:val="626363"/>
                    </w:rPr>
                    <w:t xml:space="preserve">                        </w:t>
                  </w:r>
                  <w:r w:rsidRPr="00CE5C1D">
                    <w:rPr>
                      <w:rStyle w:val="hl-comment49"/>
                    </w:rPr>
                    <w:t>// Будем открывать Sell</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identifier49"/>
                    </w:rPr>
                    <w:t>SL</w:t>
                  </w:r>
                  <w:r w:rsidRPr="00CE5C1D">
                    <w:rPr>
                      <w:rStyle w:val="hl-code49"/>
                    </w:rPr>
                    <w:t>=</w:t>
                  </w:r>
                  <w:r w:rsidRPr="00CE5C1D">
                    <w:rPr>
                      <w:rStyle w:val="hl-predvars24"/>
                    </w:rPr>
                    <w:t>Ask</w:t>
                  </w:r>
                  <w:r w:rsidRPr="00CE5C1D">
                    <w:rPr>
                      <w:rStyle w:val="hl-code49"/>
                    </w:rPr>
                    <w:t xml:space="preserve"> + </w:t>
                  </w:r>
                  <w:r w:rsidRPr="00CE5C1D">
                    <w:rPr>
                      <w:rStyle w:val="hl-identifier49"/>
                    </w:rPr>
                    <w:t>StopLoss</w:t>
                  </w:r>
                  <w:r w:rsidRPr="00CE5C1D">
                    <w:rPr>
                      <w:rStyle w:val="hl-code49"/>
                    </w:rPr>
                    <w:t xml:space="preserve">*  </w:t>
                  </w:r>
                  <w:r w:rsidRPr="00CE5C1D">
                    <w:rPr>
                      <w:rStyle w:val="hl-predvars24"/>
                    </w:rPr>
                    <w:t>Point</w:t>
                  </w:r>
                  <w:r w:rsidRPr="00CE5C1D">
                    <w:rPr>
                      <w:rStyle w:val="hl-code49"/>
                    </w:rPr>
                    <w:t xml:space="preserve">;      </w:t>
                  </w:r>
                  <w:r w:rsidRPr="00CE5C1D">
                    <w:rPr>
                      <w:rStyle w:val="hl-comment49"/>
                    </w:rPr>
                    <w:t>// StopLoss   (цена)</w:t>
                  </w:r>
                  <w:r w:rsidRPr="00CE5C1D">
                    <w:rPr>
                      <w:rFonts w:ascii="Courier" w:hAnsi="Courier"/>
                      <w:color w:val="626363"/>
                    </w:rPr>
                    <w:br/>
                    <w:t xml:space="preserve">         </w:t>
                  </w:r>
                  <w:r w:rsidRPr="00CE5C1D">
                    <w:rPr>
                      <w:rStyle w:val="hl-identifier49"/>
                    </w:rPr>
                    <w:t>TP</w:t>
                  </w:r>
                  <w:r w:rsidRPr="00CE5C1D">
                    <w:rPr>
                      <w:rStyle w:val="hl-code49"/>
                    </w:rPr>
                    <w:t>=</w:t>
                  </w:r>
                  <w:r w:rsidRPr="00CE5C1D">
                    <w:rPr>
                      <w:rStyle w:val="hl-predvars24"/>
                    </w:rPr>
                    <w:t>Ask</w:t>
                  </w:r>
                  <w:r w:rsidRPr="00CE5C1D">
                    <w:rPr>
                      <w:rStyle w:val="hl-code49"/>
                    </w:rPr>
                    <w:t xml:space="preserve"> - </w:t>
                  </w:r>
                  <w:r w:rsidRPr="00CE5C1D">
                    <w:rPr>
                      <w:rStyle w:val="hl-identifier49"/>
                    </w:rPr>
                    <w:t>TakeProfit</w:t>
                  </w:r>
                  <w:r w:rsidRPr="00CE5C1D">
                    <w:rPr>
                      <w:rStyle w:val="hl-code49"/>
                    </w:rPr>
                    <w:t>*</w:t>
                  </w:r>
                  <w:r w:rsidRPr="00CE5C1D">
                    <w:rPr>
                      <w:rStyle w:val="hl-predvars24"/>
                    </w:rPr>
                    <w:t>Point</w:t>
                  </w:r>
                  <w:r w:rsidRPr="00CE5C1D">
                    <w:rPr>
                      <w:rStyle w:val="hl-code49"/>
                    </w:rPr>
                    <w:t xml:space="preserve">;      </w:t>
                  </w:r>
                  <w:r w:rsidRPr="00CE5C1D">
                    <w:rPr>
                      <w:rStyle w:val="hl-comment49"/>
                    </w:rPr>
                    <w:t>// TakeProfit (цена)</w:t>
                  </w:r>
                  <w:r w:rsidRPr="00CE5C1D">
                    <w:rPr>
                      <w:rFonts w:ascii="Courier" w:hAnsi="Courier"/>
                      <w:color w:val="626363"/>
                    </w:rPr>
                    <w:br/>
                    <w:t xml:space="preserve">         </w:t>
                  </w:r>
                  <w:r w:rsidRPr="00CE5C1D">
                    <w:rPr>
                      <w:rStyle w:val="hl-identifier49"/>
                    </w:rPr>
                    <w:t>Ticket</w:t>
                  </w:r>
                  <w:r w:rsidRPr="00CE5C1D">
                    <w:rPr>
                      <w:rStyle w:val="hl-code49"/>
                    </w:rPr>
                    <w:t>=</w:t>
                  </w:r>
                  <w:r w:rsidRPr="00CE5C1D">
                    <w:rPr>
                      <w:rStyle w:val="hl-predfunc46"/>
                    </w:rPr>
                    <w:t>OrderSend</w:t>
                  </w:r>
                  <w:r w:rsidRPr="00CE5C1D">
                    <w:rPr>
                      <w:rStyle w:val="hl-brackets47"/>
                    </w:rPr>
                    <w:t>(</w:t>
                  </w:r>
                  <w:r w:rsidRPr="00CE5C1D">
                    <w:rPr>
                      <w:rStyle w:val="hl-predfunc46"/>
                    </w:rPr>
                    <w:t>Symbol</w:t>
                  </w:r>
                  <w:r w:rsidRPr="00CE5C1D">
                    <w:rPr>
                      <w:rStyle w:val="hl-brackets47"/>
                    </w:rPr>
                    <w:t>()</w:t>
                  </w:r>
                  <w:r w:rsidRPr="00CE5C1D">
                    <w:rPr>
                      <w:rStyle w:val="hl-code49"/>
                    </w:rPr>
                    <w:t>,</w:t>
                  </w:r>
                  <w:r w:rsidRPr="00CE5C1D">
                    <w:rPr>
                      <w:rStyle w:val="hl-number48"/>
                    </w:rPr>
                    <w:t>1</w:t>
                  </w:r>
                  <w:r w:rsidRPr="00CE5C1D">
                    <w:rPr>
                      <w:rStyle w:val="hl-code49"/>
                    </w:rPr>
                    <w:t>,</w:t>
                  </w:r>
                  <w:r w:rsidRPr="00CE5C1D">
                    <w:rPr>
                      <w:rStyle w:val="hl-identifier49"/>
                    </w:rPr>
                    <w:t>Lots_New</w:t>
                  </w:r>
                  <w:r w:rsidRPr="00CE5C1D">
                    <w:rPr>
                      <w:rStyle w:val="hl-code49"/>
                    </w:rPr>
                    <w:t>,</w:t>
                  </w:r>
                  <w:r w:rsidRPr="00CE5C1D">
                    <w:rPr>
                      <w:rStyle w:val="hl-predvars24"/>
                    </w:rPr>
                    <w:t>Bid</w:t>
                  </w:r>
                  <w:r w:rsidRPr="00CE5C1D">
                    <w:rPr>
                      <w:rStyle w:val="hl-code49"/>
                    </w:rPr>
                    <w:t>,</w:t>
                  </w:r>
                  <w:r w:rsidRPr="00CE5C1D">
                    <w:rPr>
                      <w:rStyle w:val="hl-number48"/>
                    </w:rPr>
                    <w:t>2</w:t>
                  </w:r>
                  <w:r w:rsidRPr="00CE5C1D">
                    <w:rPr>
                      <w:rStyle w:val="hl-code49"/>
                    </w:rPr>
                    <w:t>,</w:t>
                  </w:r>
                  <w:r w:rsidRPr="00CE5C1D">
                    <w:rPr>
                      <w:rStyle w:val="hl-identifier49"/>
                    </w:rPr>
                    <w:t>SL</w:t>
                  </w:r>
                  <w:r w:rsidRPr="00CE5C1D">
                    <w:rPr>
                      <w:rStyle w:val="hl-code49"/>
                    </w:rPr>
                    <w:t>,</w:t>
                  </w:r>
                  <w:r w:rsidRPr="00CE5C1D">
                    <w:rPr>
                      <w:rStyle w:val="hl-identifier49"/>
                    </w:rPr>
                    <w:t>TP</w:t>
                  </w:r>
                  <w:r w:rsidRPr="00CE5C1D">
                    <w:rPr>
                      <w:rStyle w:val="hl-code49"/>
                    </w:rPr>
                    <w:t>,</w:t>
                  </w:r>
                  <w:r w:rsidRPr="00CE5C1D">
                    <w:rPr>
                      <w:rStyle w:val="hl-quotes38"/>
                    </w:rPr>
                    <w:t>""</w:t>
                  </w:r>
                  <w:r w:rsidRPr="00CE5C1D">
                    <w:rPr>
                      <w:rStyle w:val="hl-code49"/>
                    </w:rPr>
                    <w:t>,</w:t>
                  </w:r>
                  <w:r w:rsidRPr="00CE5C1D">
                    <w:rPr>
                      <w:rStyle w:val="hl-identifier49"/>
                    </w:rPr>
                    <w:t>MN</w:t>
                  </w:r>
                  <w:r w:rsidRPr="00CE5C1D">
                    <w:rPr>
                      <w:rStyle w:val="hl-brackets47"/>
                    </w:rPr>
                    <w:t>)</w:t>
                  </w:r>
                  <w:r w:rsidRPr="00CE5C1D">
                    <w:rPr>
                      <w:rStyle w:val="hl-code49"/>
                    </w:rPr>
                    <w:t>;</w:t>
                  </w:r>
                  <w:r w:rsidRPr="00CE5C1D">
                    <w:rPr>
                      <w:rFonts w:ascii="Courier" w:hAnsi="Courier"/>
                      <w:color w:val="0000FF"/>
                    </w:rPr>
                    <w:br/>
                  </w:r>
                  <w:r w:rsidRPr="00CE5C1D">
                    <w:rPr>
                      <w:rStyle w:val="hl-code49"/>
                    </w:rPr>
                    <w:t xml:space="preserve">        </w:t>
                  </w:r>
                  <w:r w:rsidRPr="00CE5C1D">
                    <w:rPr>
                      <w:rStyle w:val="hl-brackets47"/>
                    </w:rPr>
                    <w:t>}</w:t>
                  </w:r>
                  <w:r w:rsidRPr="00CE5C1D">
                    <w:rPr>
                      <w:rFonts w:ascii="Courier" w:hAnsi="Courier"/>
                      <w:color w:val="626363"/>
                    </w:rPr>
                    <w:br/>
                    <w:t xml:space="preserve">      </w:t>
                  </w:r>
                  <w:r w:rsidRPr="00CE5C1D">
                    <w:rPr>
                      <w:rStyle w:val="hl-comment49"/>
                    </w:rPr>
                    <w:t>//--------------------------------------------------------- 4 --</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Ticket</w:t>
                  </w:r>
                  <w:r w:rsidRPr="00CE5C1D">
                    <w:rPr>
                      <w:rFonts w:ascii="Courier" w:hAnsi="Courier"/>
                      <w:color w:val="626363"/>
                    </w:rPr>
                    <w:t>&lt;</w:t>
                  </w:r>
                  <w:r w:rsidRPr="00CE5C1D">
                    <w:rPr>
                      <w:rStyle w:val="hl-number48"/>
                    </w:rPr>
                    <w:t>0</w:t>
                  </w:r>
                  <w:r w:rsidRPr="00CE5C1D">
                    <w:rPr>
                      <w:rStyle w:val="hl-brackets47"/>
                    </w:rPr>
                    <w:t>)</w:t>
                  </w:r>
                  <w:r w:rsidRPr="00CE5C1D">
                    <w:rPr>
                      <w:rFonts w:ascii="Courier" w:hAnsi="Courier"/>
                      <w:color w:val="626363"/>
                    </w:rPr>
                    <w:t xml:space="preserve">                       </w:t>
                  </w:r>
                  <w:r w:rsidRPr="00CE5C1D">
                    <w:rPr>
                      <w:rStyle w:val="hl-comment49"/>
                    </w:rPr>
                    <w:t xml:space="preserve">// Не получилось :( </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Поинтересуемся ошибками:</w:t>
                  </w:r>
                  <w:r w:rsidRPr="00CE5C1D">
                    <w:rPr>
                      <w:rFonts w:ascii="Courier" w:hAnsi="Courier"/>
                      <w:color w:val="626363"/>
                    </w:rPr>
                    <w:br/>
                    <w:t xml:space="preserve">         </w:t>
                  </w:r>
                  <w:r w:rsidRPr="00CE5C1D">
                    <w:rPr>
                      <w:rStyle w:val="hl-reserved49"/>
                    </w:rPr>
                    <w:t>if</w:t>
                  </w:r>
                  <w:r w:rsidRPr="00CE5C1D">
                    <w:rPr>
                      <w:rStyle w:val="hl-brackets47"/>
                    </w:rPr>
                    <w:t>(</w:t>
                  </w:r>
                  <w:r w:rsidRPr="00CE5C1D">
                    <w:rPr>
                      <w:rStyle w:val="hl-identifier49"/>
                    </w:rPr>
                    <w:t>Errors</w:t>
                  </w:r>
                  <w:r w:rsidRPr="00CE5C1D">
                    <w:rPr>
                      <w:rStyle w:val="hl-brackets47"/>
                    </w:rPr>
                    <w:t>(</w:t>
                  </w:r>
                  <w:r w:rsidRPr="00CE5C1D">
                    <w:rPr>
                      <w:rStyle w:val="hl-predfunc46"/>
                    </w:rPr>
                    <w:t>GetLastError</w:t>
                  </w:r>
                  <w:r w:rsidRPr="00CE5C1D">
                    <w:rPr>
                      <w:rStyle w:val="hl-brackets47"/>
                    </w:rPr>
                    <w:t>())</w:t>
                  </w:r>
                  <w:r w:rsidRPr="00CE5C1D">
                    <w:rPr>
                      <w:rStyle w:val="hl-code49"/>
                    </w:rPr>
                    <w:t>==</w:t>
                  </w:r>
                  <w:r w:rsidRPr="00CE5C1D">
                    <w:rPr>
                      <w:rStyle w:val="hl-reserved49"/>
                    </w:rPr>
                    <w:t>false</w:t>
                  </w:r>
                  <w:r w:rsidRPr="00CE5C1D">
                    <w:rPr>
                      <w:rStyle w:val="hl-brackets47"/>
                    </w:rPr>
                    <w:t>)</w:t>
                  </w:r>
                  <w:r w:rsidRPr="00CE5C1D">
                    <w:rPr>
                      <w:rStyle w:val="hl-comment49"/>
                    </w:rPr>
                    <w:t>// Если ошибка непреодолимая</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 то уходим.</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identifier49"/>
                    </w:rPr>
                    <w:t>Terminal</w:t>
                  </w:r>
                  <w:r w:rsidRPr="00CE5C1D">
                    <w:rPr>
                      <w:rStyle w:val="hl-brackets47"/>
                    </w:rPr>
                    <w:t>()</w:t>
                  </w:r>
                  <w:r w:rsidRPr="00CE5C1D">
                    <w:rPr>
                      <w:rStyle w:val="hl-code49"/>
                    </w:rPr>
                    <w:t xml:space="preserve">;                         </w:t>
                  </w:r>
                  <w:r w:rsidRPr="00CE5C1D">
                    <w:rPr>
                      <w:rStyle w:val="hl-comment49"/>
                    </w:rPr>
                    <w:t xml:space="preserve">// Функция учёта ордеров </w:t>
                  </w:r>
                  <w:r w:rsidRPr="00CE5C1D">
                    <w:rPr>
                      <w:rFonts w:ascii="Courier" w:hAnsi="Courier"/>
                      <w:color w:val="626363"/>
                    </w:rPr>
                    <w:br/>
                    <w:t xml:space="preserve">      </w:t>
                  </w:r>
                  <w:r w:rsidRPr="00CE5C1D">
                    <w:rPr>
                      <w:rStyle w:val="hl-identifier49"/>
                    </w:rPr>
                    <w:t>Events</w:t>
                  </w:r>
                  <w:r w:rsidRPr="00CE5C1D">
                    <w:rPr>
                      <w:rStyle w:val="hl-brackets47"/>
                    </w:rPr>
                    <w:t>()</w:t>
                  </w:r>
                  <w:r w:rsidRPr="00CE5C1D">
                    <w:rPr>
                      <w:rStyle w:val="hl-code49"/>
                    </w:rPr>
                    <w:t xml:space="preserve">;                           </w:t>
                  </w:r>
                  <w:r w:rsidRPr="00CE5C1D">
                    <w:rPr>
                      <w:rStyle w:val="hl-comment49"/>
                    </w:rPr>
                    <w:t>// Отслеживание событий</w:t>
                  </w:r>
                  <w:r w:rsidRPr="00CE5C1D">
                    <w:rPr>
                      <w:rFonts w:ascii="Courier" w:hAnsi="Courier"/>
                      <w:color w:val="626363"/>
                    </w:rPr>
                    <w:br/>
                    <w:t xml:space="preserve">     </w:t>
                  </w:r>
                  <w:r w:rsidRPr="00CE5C1D">
                    <w:rPr>
                      <w:rStyle w:val="hl-brackets47"/>
                    </w:rPr>
                    <w:t>}</w:t>
                  </w:r>
                  <w:r w:rsidRPr="00CE5C1D">
                    <w:rPr>
                      <w:rFonts w:ascii="Courier" w:hAnsi="Courier"/>
                      <w:color w:val="626363"/>
                    </w:rPr>
                    <w:br/>
                  </w:r>
                  <w:r w:rsidRPr="00CE5C1D">
                    <w:rPr>
                      <w:rStyle w:val="hl-comment49"/>
                    </w:rPr>
                    <w:t>//--------------------------------------------------------------- 5 --</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Выход из пользов. функции</w:t>
                  </w:r>
                  <w:r w:rsidRPr="00CE5C1D">
                    <w:rPr>
                      <w:rFonts w:ascii="Courier" w:hAnsi="Courier"/>
                      <w:color w:val="626363"/>
                    </w:rPr>
                    <w:br/>
                    <w:t xml:space="preserve">  </w:t>
                  </w:r>
                  <w:r w:rsidRPr="00CE5C1D">
                    <w:rPr>
                      <w:rStyle w:val="hl-brackets47"/>
                    </w:rPr>
                    <w:t>}</w:t>
                  </w:r>
                  <w:r w:rsidRPr="00CE5C1D">
                    <w:rPr>
                      <w:rFonts w:ascii="Courier" w:hAnsi="Courier"/>
                      <w:color w:val="626363"/>
                    </w:rPr>
                    <w:br/>
                  </w:r>
                  <w:r w:rsidRPr="00CE5C1D">
                    <w:rPr>
                      <w:rStyle w:val="hl-comment49"/>
                    </w:rPr>
                    <w:t>//--------------------------------------------------------------- 6 --</w:t>
                  </w:r>
                </w:p>
                <w:p w:rsidR="002D2414" w:rsidRPr="00CE5C1D" w:rsidRDefault="002D2414">
                  <w:pPr>
                    <w:pStyle w:val="a5"/>
                    <w:divId w:val="2040935571"/>
                    <w:rPr>
                      <w:color w:val="626363"/>
                      <w:sz w:val="19"/>
                      <w:szCs w:val="19"/>
                    </w:rPr>
                  </w:pPr>
                  <w:r w:rsidRPr="00CE5C1D">
                    <w:rPr>
                      <w:color w:val="626363"/>
                      <w:sz w:val="19"/>
                      <w:szCs w:val="19"/>
                    </w:rPr>
                    <w:t>В блоках 1-3 функции Open_Ord() описаны глобальные переменные, значения которых используются при исполнении функции, а также открыты и описаны локальные переменные. Основной код функции сосредоточен в операторе цикла while (блоки 3-5), который исполняется до тех пор, пока в торговле нет ни одного ордера заданного типа Tip.</w:t>
                  </w:r>
                </w:p>
                <w:p w:rsidR="002D2414" w:rsidRPr="00CE5C1D" w:rsidRDefault="002D2414">
                  <w:pPr>
                    <w:pStyle w:val="a5"/>
                    <w:divId w:val="2040935571"/>
                    <w:rPr>
                      <w:color w:val="626363"/>
                      <w:sz w:val="19"/>
                      <w:szCs w:val="19"/>
                    </w:rPr>
                  </w:pPr>
                  <w:r w:rsidRPr="00CE5C1D">
                    <w:rPr>
                      <w:color w:val="626363"/>
                      <w:sz w:val="19"/>
                      <w:szCs w:val="19"/>
                    </w:rPr>
                    <w:t>Торговая стратегия предполагает открытие ордеров, имеющих ненулевые стоп-приказы. В общем случае трейдер может установить такие значения стоп-приказов, которые не удовлетворяют требованиям дилингового центра, а именно меньше ограничивающей минимальной дистанции. Поэтому перед открытием ордера выполняется необходимая проверка: если последняя известная минимальная дистанция (Level_new) превышает значение внешней переменной StopLoss или TakeProfit, то значение этой переменной увеличивается и устанавливается равным Level_new.</w:t>
                  </w:r>
                </w:p>
                <w:p w:rsidR="002D2414" w:rsidRPr="00CE5C1D" w:rsidRDefault="002D2414">
                  <w:pPr>
                    <w:pStyle w:val="a5"/>
                    <w:divId w:val="2040935571"/>
                    <w:rPr>
                      <w:color w:val="626363"/>
                      <w:sz w:val="19"/>
                      <w:szCs w:val="19"/>
                    </w:rPr>
                  </w:pPr>
                  <w:r w:rsidRPr="00CE5C1D">
                    <w:rPr>
                      <w:color w:val="626363"/>
                      <w:sz w:val="19"/>
                      <w:szCs w:val="19"/>
                    </w:rPr>
                    <w:t>Каждый открываемый ордер имеет свой уникальный MagicNumber, равный текущему серверному времени. В результате исполнения одного эксперта по финансовому инструменту может быть одновременно открыт только один рыночный ордер (или установлен отложенный). Таким образом гарантируется, что все рыночные ордера будут иметь уникальный MagicNumber. Перед открытием ордера исполняется функция Inform(), в результате чего выводится сообщение о попытке совершить торговую операцию.</w:t>
                  </w:r>
                </w:p>
                <w:p w:rsidR="002D2414" w:rsidRPr="00CE5C1D" w:rsidRDefault="002D2414">
                  <w:pPr>
                    <w:pStyle w:val="a5"/>
                    <w:divId w:val="2040935571"/>
                    <w:rPr>
                      <w:color w:val="626363"/>
                      <w:sz w:val="19"/>
                      <w:szCs w:val="19"/>
                    </w:rPr>
                  </w:pPr>
                  <w:r w:rsidRPr="00CE5C1D">
                    <w:rPr>
                      <w:color w:val="626363"/>
                      <w:sz w:val="19"/>
                      <w:szCs w:val="19"/>
                    </w:rPr>
                    <w:t>В зависимости от типа ордера выполняется тело одного из операторов if. Например, если значение передаваемого параметра Tip равно 0, то это значит, что необходимо открыть ордер Buy. В этом случае вычисляются значения StopLoss и TakeProfit, соответствующие типу ордера Buy, и после этого управление передаётся в строку</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Fonts w:ascii="Courier" w:hAnsi="Courier"/>
                      <w:color w:val="626363"/>
                    </w:rPr>
                    <w:t xml:space="preserve">         Ticket=OrderSend(Symbol(),0,Lots_New,Ask,2,SL,TP,"",MN);</w:t>
                  </w:r>
                </w:p>
                <w:p w:rsidR="002D2414" w:rsidRPr="00CE5C1D" w:rsidRDefault="002D2414">
                  <w:pPr>
                    <w:pStyle w:val="a5"/>
                    <w:divId w:val="2040935571"/>
                    <w:rPr>
                      <w:color w:val="626363"/>
                      <w:sz w:val="19"/>
                      <w:szCs w:val="19"/>
                    </w:rPr>
                  </w:pPr>
                  <w:r w:rsidRPr="00CE5C1D">
                    <w:rPr>
                      <w:color w:val="626363"/>
                      <w:sz w:val="19"/>
                      <w:szCs w:val="19"/>
                    </w:rPr>
                    <w:t>для формирования торгового приказа на открытие рыночного ордера Buy. Аналогичные вычисления производятся в случае, если значение параметра Tip равно 1, т.е необходимо открыть ордер Sell.</w:t>
                  </w:r>
                </w:p>
                <w:p w:rsidR="002D2414" w:rsidRPr="00CE5C1D" w:rsidRDefault="002D2414">
                  <w:pPr>
                    <w:pStyle w:val="a5"/>
                    <w:divId w:val="2040935571"/>
                    <w:rPr>
                      <w:color w:val="626363"/>
                      <w:sz w:val="19"/>
                      <w:szCs w:val="19"/>
                    </w:rPr>
                  </w:pPr>
                  <w:r w:rsidRPr="00CE5C1D">
                    <w:rPr>
                      <w:color w:val="626363"/>
                      <w:sz w:val="19"/>
                      <w:szCs w:val="19"/>
                    </w:rPr>
                    <w:t>Обработка ошибок во всех пользовательских исполнительных торговых функциях выполняется подобным образом. Если торговая операция завершилась успехом, то функция заканчивает работу (потому, что не будет выполняться очередная итерация цикла while, т.к. после исполнения функции Terminal() значение элемента массива Mas_Tip[Tip] будет равно 1). Если же торговый приказ не был исполнен, то выполняется анализ ошибок (блок 4-5). В этом случае вызывается для исполнения функция обработки ошибок Errors(). Если она возвращает false (ошибка является критической), то исполнение функции Open_Ord() заканчивается, управление последовательно возвращается в управляющую торговую функцию Trade(), специальную функцию start() и далее клиентскому терминалу. Если же ошибка является преодолимой, то после обновления массивов ордеров в функции Terminal() управление передаётся на очередную итерацию цикла while, в результате чего выполняется ещё одна попытка открыть ордер.</w:t>
                  </w:r>
                </w:p>
                <w:p w:rsidR="002D2414" w:rsidRPr="00CE5C1D" w:rsidRDefault="002D2414">
                  <w:pPr>
                    <w:pStyle w:val="a5"/>
                    <w:divId w:val="2040935571"/>
                    <w:rPr>
                      <w:color w:val="626363"/>
                      <w:sz w:val="19"/>
                      <w:szCs w:val="19"/>
                    </w:rPr>
                  </w:pPr>
                  <w:r w:rsidRPr="00CE5C1D">
                    <w:rPr>
                      <w:color w:val="626363"/>
                      <w:sz w:val="19"/>
                      <w:szCs w:val="19"/>
                    </w:rPr>
                    <w:t>Таким образом, функция Open_Ord() удерживает управление до тех пор, пока не будет открыт ордер, либо при исполнении торгового приказа будет получена критическая ошибка.</w:t>
                  </w:r>
                </w:p>
                <w:p w:rsidR="002D2414" w:rsidRDefault="002D2414">
                  <w:pPr>
                    <w:divId w:val="2040935571"/>
                    <w:rPr>
                      <w:color w:val="626363"/>
                      <w:sz w:val="19"/>
                      <w:szCs w:val="19"/>
                    </w:rPr>
                  </w:pPr>
                </w:p>
                <w:p w:rsidR="002D2414" w:rsidRDefault="002D2414">
                  <w:pPr>
                    <w:pStyle w:val="2"/>
                    <w:divId w:val="2040935571"/>
                    <w:rPr>
                      <w:color w:val="626363"/>
                      <w:sz w:val="27"/>
                      <w:szCs w:val="27"/>
                    </w:rPr>
                  </w:pPr>
                  <w:r>
                    <w:rPr>
                      <w:color w:val="626363"/>
                      <w:sz w:val="27"/>
                      <w:szCs w:val="27"/>
                    </w:rPr>
                    <w:t>Пользовательская исполнительная торговая функция Tral_Stop()</w:t>
                  </w:r>
                </w:p>
                <w:p w:rsidR="002D2414" w:rsidRDefault="002D2414">
                  <w:pPr>
                    <w:pStyle w:val="HTML"/>
                    <w:pBdr>
                      <w:top w:val="single" w:sz="6" w:space="6" w:color="B3B3B3"/>
                      <w:left w:val="single" w:sz="6" w:space="15" w:color="B3B3B3"/>
                      <w:bottom w:val="single" w:sz="6" w:space="6" w:color="B3B3B3"/>
                      <w:right w:val="single" w:sz="6" w:space="6" w:color="B3B3B3"/>
                    </w:pBdr>
                    <w:shd w:val="clear" w:color="auto" w:fill="FEFCF1"/>
                    <w:spacing w:before="90"/>
                    <w:divId w:val="2040935571"/>
                    <w:rPr>
                      <w:rFonts w:ascii="Courier" w:hAnsi="Courier"/>
                      <w:color w:val="626363"/>
                    </w:rPr>
                  </w:pPr>
                  <w:r w:rsidRPr="00CE5C1D">
                    <w:rPr>
                      <w:rStyle w:val="hl-reserved49"/>
                    </w:rPr>
                    <w:t>int</w:t>
                  </w:r>
                  <w:r w:rsidRPr="00CE5C1D">
                    <w:rPr>
                      <w:rFonts w:ascii="Courier" w:hAnsi="Courier"/>
                      <w:color w:val="626363"/>
                    </w:rPr>
                    <w:t xml:space="preserve"> </w:t>
                  </w:r>
                  <w:r w:rsidRPr="00CE5C1D">
                    <w:rPr>
                      <w:rStyle w:val="hl-identifier49"/>
                    </w:rPr>
                    <w:t>Tral_Stop</w:t>
                  </w:r>
                  <w:r w:rsidRPr="00CE5C1D">
                    <w:rPr>
                      <w:rFonts w:ascii="Courier" w:hAnsi="Courier"/>
                      <w:color w:val="626363"/>
                    </w:rPr>
                    <w:t xml:space="preserve"> </w:t>
                  </w:r>
                  <w:r w:rsidRPr="00CE5C1D">
                    <w:rPr>
                      <w:rStyle w:val="hl-brackets47"/>
                    </w:rPr>
                    <w:t>(</w:t>
                  </w:r>
                  <w:r w:rsidRPr="00CE5C1D">
                    <w:rPr>
                      <w:rFonts w:ascii="Courier" w:hAnsi="Courier"/>
                      <w:color w:val="626363"/>
                    </w:rPr>
                    <w:t xml:space="preserve"> </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p>
                <w:p w:rsidR="002D2414" w:rsidRPr="00CE5C1D" w:rsidRDefault="002D2414">
                  <w:pPr>
                    <w:pStyle w:val="a5"/>
                    <w:divId w:val="2040935571"/>
                    <w:rPr>
                      <w:color w:val="626363"/>
                      <w:sz w:val="19"/>
                      <w:szCs w:val="19"/>
                    </w:rPr>
                  </w:pPr>
                  <w:r w:rsidRPr="00CE5C1D">
                    <w:rPr>
                      <w:color w:val="626363"/>
                      <w:sz w:val="19"/>
                      <w:szCs w:val="19"/>
                    </w:rPr>
                    <w:t>Функция модификации всех рыночных ордеров указанного типа.</w:t>
                  </w:r>
                </w:p>
                <w:p w:rsidR="002D2414" w:rsidRPr="00CE5C1D" w:rsidRDefault="002D2414">
                  <w:pPr>
                    <w:pStyle w:val="a5"/>
                    <w:divId w:val="2040935571"/>
                    <w:rPr>
                      <w:color w:val="626363"/>
                      <w:sz w:val="19"/>
                      <w:szCs w:val="19"/>
                    </w:rPr>
                  </w:pPr>
                  <w:r w:rsidRPr="00CE5C1D">
                    <w:rPr>
                      <w:color w:val="626363"/>
                      <w:sz w:val="19"/>
                      <w:szCs w:val="19"/>
                    </w:rPr>
                    <w:t xml:space="preserve">Параметр </w:t>
                  </w:r>
                  <w:r w:rsidRPr="00CE5C1D">
                    <w:rPr>
                      <w:b/>
                      <w:bCs/>
                      <w:color w:val="626363"/>
                      <w:sz w:val="19"/>
                      <w:szCs w:val="19"/>
                    </w:rPr>
                    <w:t xml:space="preserve">Tip </w:t>
                  </w:r>
                  <w:r w:rsidRPr="00CE5C1D">
                    <w:rPr>
                      <w:color w:val="626363"/>
                      <w:sz w:val="19"/>
                      <w:szCs w:val="19"/>
                    </w:rPr>
                    <w:t>может принимать следующие значения, соответствующие типу закрываемых ордеров:</w:t>
                  </w:r>
                  <w:r w:rsidRPr="00CE5C1D">
                    <w:rPr>
                      <w:color w:val="626363"/>
                      <w:sz w:val="19"/>
                      <w:szCs w:val="19"/>
                    </w:rPr>
                    <w:br/>
                  </w:r>
                  <w:r w:rsidRPr="00CE5C1D">
                    <w:rPr>
                      <w:b/>
                      <w:bCs/>
                      <w:color w:val="626363"/>
                      <w:sz w:val="19"/>
                      <w:szCs w:val="19"/>
                    </w:rPr>
                    <w:t>0</w:t>
                  </w:r>
                  <w:r w:rsidRPr="00CE5C1D">
                    <w:rPr>
                      <w:color w:val="626363"/>
                      <w:sz w:val="19"/>
                      <w:szCs w:val="19"/>
                    </w:rPr>
                    <w:t xml:space="preserve"> - тип закрываемых ордеров Buy;</w:t>
                  </w:r>
                  <w:r w:rsidRPr="00CE5C1D">
                    <w:rPr>
                      <w:color w:val="626363"/>
                      <w:sz w:val="19"/>
                      <w:szCs w:val="19"/>
                    </w:rPr>
                    <w:br/>
                  </w:r>
                  <w:r w:rsidRPr="00CE5C1D">
                    <w:rPr>
                      <w:b/>
                      <w:bCs/>
                      <w:color w:val="626363"/>
                      <w:sz w:val="19"/>
                      <w:szCs w:val="19"/>
                    </w:rPr>
                    <w:t>1</w:t>
                  </w:r>
                  <w:r w:rsidRPr="00CE5C1D">
                    <w:rPr>
                      <w:color w:val="626363"/>
                      <w:sz w:val="19"/>
                      <w:szCs w:val="19"/>
                    </w:rPr>
                    <w:t xml:space="preserve"> - тип закрываемых ордеров Sell.</w:t>
                  </w:r>
                </w:p>
                <w:p w:rsidR="002D2414" w:rsidRPr="00CE5C1D" w:rsidRDefault="002D2414">
                  <w:pPr>
                    <w:pStyle w:val="a5"/>
                    <w:divId w:val="2040935571"/>
                    <w:rPr>
                      <w:color w:val="626363"/>
                      <w:sz w:val="19"/>
                      <w:szCs w:val="19"/>
                    </w:rPr>
                  </w:pPr>
                  <w:r w:rsidRPr="00CE5C1D">
                    <w:rPr>
                      <w:color w:val="626363"/>
                      <w:sz w:val="19"/>
                      <w:szCs w:val="19"/>
                    </w:rPr>
                    <w:t>Для исполнения функции требуется применение в программе функции учёта ордеров Terminal(), функции слежения за событиями Events() и функции обработки ошибок Errors(). Для вывода сообщений функция предполагает использование информационной функции Inform(). В случае, если функция Inform() не включена в эксперт, сообщения не выводятся.</w:t>
                  </w:r>
                </w:p>
                <w:p w:rsidR="002D2414" w:rsidRPr="00CE5C1D" w:rsidRDefault="002D2414">
                  <w:pPr>
                    <w:pStyle w:val="a5"/>
                    <w:divId w:val="2040935571"/>
                    <w:rPr>
                      <w:color w:val="626363"/>
                      <w:sz w:val="19"/>
                      <w:szCs w:val="19"/>
                    </w:rPr>
                  </w:pPr>
                  <w:r w:rsidRPr="00CE5C1D">
                    <w:rPr>
                      <w:color w:val="626363"/>
                      <w:sz w:val="19"/>
                      <w:szCs w:val="19"/>
                    </w:rPr>
                    <w:t>Используются значения глобальных переменных:</w:t>
                  </w:r>
                </w:p>
                <w:p w:rsidR="002D2414" w:rsidRDefault="002D2414">
                  <w:pPr>
                    <w:numPr>
                      <w:ilvl w:val="0"/>
                      <w:numId w:val="175"/>
                    </w:numPr>
                    <w:spacing w:before="100" w:beforeAutospacing="1" w:after="100" w:afterAutospacing="1"/>
                    <w:divId w:val="2040935571"/>
                    <w:rPr>
                      <w:color w:val="626363"/>
                      <w:sz w:val="19"/>
                      <w:szCs w:val="19"/>
                    </w:rPr>
                  </w:pPr>
                  <w:r>
                    <w:rPr>
                      <w:color w:val="626363"/>
                      <w:sz w:val="19"/>
                      <w:szCs w:val="19"/>
                    </w:rPr>
                    <w:t>Mas_Ord_New - массив характеристик ордеров на момент последнего исполнения функции Terminal();</w:t>
                  </w:r>
                </w:p>
                <w:p w:rsidR="002D2414" w:rsidRDefault="002D2414">
                  <w:pPr>
                    <w:numPr>
                      <w:ilvl w:val="0"/>
                      <w:numId w:val="175"/>
                    </w:numPr>
                    <w:spacing w:before="100" w:beforeAutospacing="1" w:after="100" w:afterAutospacing="1"/>
                    <w:divId w:val="2040935571"/>
                    <w:rPr>
                      <w:color w:val="626363"/>
                      <w:sz w:val="19"/>
                      <w:szCs w:val="19"/>
                    </w:rPr>
                  </w:pPr>
                  <w:r>
                    <w:rPr>
                      <w:color w:val="626363"/>
                      <w:sz w:val="19"/>
                      <w:szCs w:val="19"/>
                    </w:rPr>
                    <w:t>TralingStop - дистанция между рыночной ценой и желаемым значением заявленной цены StopLoss (количество пунктов).</w:t>
                  </w:r>
                </w:p>
                <w:p w:rsidR="002D2414" w:rsidRDefault="002D2414">
                  <w:pPr>
                    <w:pStyle w:val="a5"/>
                    <w:divId w:val="2040935571"/>
                    <w:rPr>
                      <w:color w:val="626363"/>
                      <w:sz w:val="19"/>
                      <w:szCs w:val="19"/>
                    </w:rPr>
                  </w:pPr>
                  <w:r w:rsidRPr="00CE5C1D">
                    <w:rPr>
                      <w:color w:val="626363"/>
                      <w:sz w:val="19"/>
                      <w:szCs w:val="19"/>
                    </w:rPr>
                    <w:t xml:space="preserve">Исполнительная торговая функция Tral_Stop() оформлена в виде включаемого файла </w:t>
                  </w:r>
                  <w:hyperlink r:id="rId2183" w:history="1">
                    <w:r w:rsidRPr="00CE5C1D">
                      <w:rPr>
                        <w:rStyle w:val="a3"/>
                        <w:sz w:val="19"/>
                        <w:szCs w:val="19"/>
                      </w:rPr>
                      <w:t>Tral_Stop.mqh</w:t>
                    </w:r>
                  </w:hyperlink>
                  <w:r w:rsidRPr="00CE5C1D">
                    <w:rPr>
                      <w:color w:val="626363"/>
                      <w:sz w:val="19"/>
                      <w:szCs w:val="19"/>
                    </w:rPr>
                    <w: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Style w:val="hl-comment49"/>
                    </w:rPr>
                    <w:t>//--------------------------------------------------------------------</w:t>
                  </w:r>
                  <w:r w:rsidRPr="00CE5C1D">
                    <w:rPr>
                      <w:rFonts w:ascii="Courier" w:hAnsi="Courier"/>
                      <w:color w:val="626363"/>
                    </w:rPr>
                    <w:br/>
                  </w:r>
                  <w:r w:rsidRPr="00CE5C1D">
                    <w:rPr>
                      <w:rStyle w:val="hl-comment49"/>
                    </w:rPr>
                    <w:t>// Tral_Stop.mqh</w:t>
                  </w:r>
                  <w:r w:rsidRPr="00CE5C1D">
                    <w:rPr>
                      <w:rFonts w:ascii="Courier" w:hAnsi="Courier"/>
                      <w:color w:val="626363"/>
                    </w:rPr>
                    <w:br/>
                  </w:r>
                  <w:r w:rsidRPr="00CE5C1D">
                    <w:rPr>
                      <w:rStyle w:val="hl-comment49"/>
                    </w:rPr>
                    <w:t>// Предназначен для использования в качестве примера в учебнике MQL4.</w:t>
                  </w:r>
                  <w:r w:rsidRPr="00CE5C1D">
                    <w:rPr>
                      <w:rFonts w:ascii="Courier" w:hAnsi="Courier"/>
                      <w:color w:val="626363"/>
                    </w:rPr>
                    <w:br/>
                  </w:r>
                  <w:r w:rsidRPr="00CE5C1D">
                    <w:rPr>
                      <w:rStyle w:val="hl-comment49"/>
                    </w:rPr>
                    <w:t>//--------------------------------------------------------------- 1 --</w:t>
                  </w:r>
                  <w:r w:rsidRPr="00CE5C1D">
                    <w:rPr>
                      <w:rFonts w:ascii="Courier" w:hAnsi="Courier"/>
                      <w:color w:val="626363"/>
                    </w:rPr>
                    <w:br/>
                  </w:r>
                  <w:r w:rsidRPr="00CE5C1D">
                    <w:rPr>
                      <w:rStyle w:val="hl-comment49"/>
                    </w:rPr>
                    <w:t>// Функция модификации StopLoss всех ордеров указанного типа</w:t>
                  </w:r>
                  <w:r w:rsidRPr="00CE5C1D">
                    <w:rPr>
                      <w:rFonts w:ascii="Courier" w:hAnsi="Courier"/>
                      <w:color w:val="626363"/>
                    </w:rPr>
                    <w:br/>
                  </w:r>
                  <w:r w:rsidRPr="00CE5C1D">
                    <w:rPr>
                      <w:rStyle w:val="hl-comment49"/>
                    </w:rPr>
                    <w:t>// Глобальные переменные:</w:t>
                  </w:r>
                  <w:r w:rsidRPr="00CE5C1D">
                    <w:rPr>
                      <w:rFonts w:ascii="Courier" w:hAnsi="Courier"/>
                      <w:color w:val="626363"/>
                    </w:rPr>
                    <w:br/>
                  </w:r>
                  <w:r w:rsidRPr="00CE5C1D">
                    <w:rPr>
                      <w:rStyle w:val="hl-comment49"/>
                    </w:rPr>
                    <w:t>// Mas_Ord_New             Массив ордеров последний известный</w:t>
                  </w:r>
                  <w:r w:rsidRPr="00CE5C1D">
                    <w:rPr>
                      <w:rFonts w:ascii="Courier" w:hAnsi="Courier"/>
                      <w:color w:val="626363"/>
                    </w:rPr>
                    <w:br/>
                  </w:r>
                  <w:r w:rsidRPr="00CE5C1D">
                    <w:rPr>
                      <w:rStyle w:val="hl-comment49"/>
                    </w:rPr>
                    <w:t>// int TralingStop         Значение TralingStop(количество пунктов)</w:t>
                  </w:r>
                  <w:r w:rsidRPr="00CE5C1D">
                    <w:rPr>
                      <w:rFonts w:ascii="Courier" w:hAnsi="Courier"/>
                      <w:color w:val="626363"/>
                    </w:rPr>
                    <w:br/>
                  </w:r>
                  <w:r w:rsidRPr="00CE5C1D">
                    <w:rPr>
                      <w:rStyle w:val="hl-comment49"/>
                    </w:rPr>
                    <w:t>//--------------------------------------------------------------- 2 --</w:t>
                  </w:r>
                  <w:r w:rsidRPr="00CE5C1D">
                    <w:rPr>
                      <w:rFonts w:ascii="Courier" w:hAnsi="Courier"/>
                      <w:color w:val="626363"/>
                    </w:rPr>
                    <w:br/>
                  </w:r>
                  <w:r w:rsidRPr="00CE5C1D">
                    <w:rPr>
                      <w:rStyle w:val="hl-reserved49"/>
                    </w:rPr>
                    <w:t>int</w:t>
                  </w:r>
                  <w:r w:rsidRPr="00CE5C1D">
                    <w:rPr>
                      <w:rFonts w:ascii="Courier" w:hAnsi="Courier"/>
                      <w:color w:val="626363"/>
                    </w:rPr>
                    <w:t xml:space="preserve"> </w:t>
                  </w:r>
                  <w:r w:rsidRPr="00CE5C1D">
                    <w:rPr>
                      <w:rStyle w:val="hl-identifier49"/>
                    </w:rPr>
                    <w:t>Tral_Stop</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Tip</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int</w:t>
                  </w:r>
                  <w:r w:rsidRPr="00CE5C1D">
                    <w:rPr>
                      <w:rFonts w:ascii="Courier" w:hAnsi="Courier"/>
                      <w:color w:val="626363"/>
                    </w:rPr>
                    <w:t xml:space="preserve"> </w:t>
                  </w:r>
                  <w:r w:rsidRPr="00CE5C1D">
                    <w:rPr>
                      <w:rStyle w:val="hl-identifier49"/>
                    </w:rPr>
                    <w:t>Ticket</w:t>
                  </w:r>
                  <w:r w:rsidRPr="00CE5C1D">
                    <w:rPr>
                      <w:rStyle w:val="hl-code49"/>
                    </w:rPr>
                    <w:t xml:space="preserve">;                      </w:t>
                  </w:r>
                  <w:r w:rsidRPr="00CE5C1D">
                    <w:rPr>
                      <w:rStyle w:val="hl-comment49"/>
                    </w:rPr>
                    <w:t>// Номер ордера</w:t>
                  </w:r>
                  <w:r w:rsidRPr="00CE5C1D">
                    <w:rPr>
                      <w:rFonts w:ascii="Courier" w:hAnsi="Courier"/>
                      <w:color w:val="626363"/>
                    </w:rPr>
                    <w:br/>
                    <w:t xml:space="preserve">   </w:t>
                  </w:r>
                  <w:r w:rsidRPr="00CE5C1D">
                    <w:rPr>
                      <w:rStyle w:val="hl-reserved49"/>
                    </w:rPr>
                    <w:t>double</w:t>
                  </w:r>
                  <w:r w:rsidRPr="00CE5C1D">
                    <w:rPr>
                      <w:rFonts w:ascii="Courier" w:hAnsi="Courier"/>
                      <w:color w:val="626363"/>
                    </w:rPr>
                    <w:br/>
                    <w:t xml:space="preserve">   </w:t>
                  </w:r>
                  <w:r w:rsidRPr="00CE5C1D">
                    <w:rPr>
                      <w:rStyle w:val="hl-identifier49"/>
                    </w:rPr>
                    <w:t>Price</w:t>
                  </w:r>
                  <w:r w:rsidRPr="00CE5C1D">
                    <w:rPr>
                      <w:rStyle w:val="hl-code49"/>
                    </w:rPr>
                    <w:t xml:space="preserve">,                           </w:t>
                  </w:r>
                  <w:r w:rsidRPr="00CE5C1D">
                    <w:rPr>
                      <w:rStyle w:val="hl-comment49"/>
                    </w:rPr>
                    <w:t>// Цена открытия рыночного ордера</w:t>
                  </w:r>
                  <w:r w:rsidRPr="00CE5C1D">
                    <w:rPr>
                      <w:rFonts w:ascii="Courier" w:hAnsi="Courier"/>
                      <w:color w:val="626363"/>
                    </w:rPr>
                    <w:br/>
                    <w:t xml:space="preserve">   </w:t>
                  </w:r>
                  <w:r w:rsidRPr="00CE5C1D">
                    <w:rPr>
                      <w:rStyle w:val="hl-identifier49"/>
                    </w:rPr>
                    <w:t>TS</w:t>
                  </w:r>
                  <w:r w:rsidRPr="00CE5C1D">
                    <w:rPr>
                      <w:rStyle w:val="hl-code49"/>
                    </w:rPr>
                    <w:t xml:space="preserve">,                              </w:t>
                  </w:r>
                  <w:r w:rsidRPr="00CE5C1D">
                    <w:rPr>
                      <w:rStyle w:val="hl-comment49"/>
                    </w:rPr>
                    <w:t>// TralingStop (относит.знач.цены)</w:t>
                  </w:r>
                  <w:r w:rsidRPr="00CE5C1D">
                    <w:rPr>
                      <w:rFonts w:ascii="Courier" w:hAnsi="Courier"/>
                      <w:color w:val="626363"/>
                    </w:rPr>
                    <w:br/>
                    <w:t xml:space="preserve">   </w:t>
                  </w:r>
                  <w:r w:rsidRPr="00CE5C1D">
                    <w:rPr>
                      <w:rStyle w:val="hl-identifier49"/>
                    </w:rPr>
                    <w:t>SL</w:t>
                  </w:r>
                  <w:r w:rsidRPr="00CE5C1D">
                    <w:rPr>
                      <w:rStyle w:val="hl-code49"/>
                    </w:rPr>
                    <w:t xml:space="preserve">,                              </w:t>
                  </w:r>
                  <w:r w:rsidRPr="00CE5C1D">
                    <w:rPr>
                      <w:rStyle w:val="hl-comment49"/>
                    </w:rPr>
                    <w:t>// Значение StopLoss ордера</w:t>
                  </w:r>
                  <w:r w:rsidRPr="00CE5C1D">
                    <w:rPr>
                      <w:rFonts w:ascii="Courier" w:hAnsi="Courier"/>
                      <w:color w:val="626363"/>
                    </w:rPr>
                    <w:br/>
                    <w:t xml:space="preserve">   </w:t>
                  </w:r>
                  <w:r w:rsidRPr="00CE5C1D">
                    <w:rPr>
                      <w:rStyle w:val="hl-identifier49"/>
                    </w:rPr>
                    <w:t>TP</w:t>
                  </w:r>
                  <w:r w:rsidRPr="00CE5C1D">
                    <w:rPr>
                      <w:rStyle w:val="hl-code49"/>
                    </w:rPr>
                    <w:t xml:space="preserve">;                              </w:t>
                  </w:r>
                  <w:r w:rsidRPr="00CE5C1D">
                    <w:rPr>
                      <w:rStyle w:val="hl-comment49"/>
                    </w:rPr>
                    <w:t>// Значение TakeProfit ордера</w:t>
                  </w:r>
                  <w:r w:rsidRPr="00CE5C1D">
                    <w:rPr>
                      <w:rFonts w:ascii="Courier" w:hAnsi="Courier"/>
                      <w:color w:val="626363"/>
                    </w:rPr>
                    <w:br/>
                    <w:t xml:space="preserve">   </w:t>
                  </w:r>
                  <w:r w:rsidRPr="00CE5C1D">
                    <w:rPr>
                      <w:rStyle w:val="hl-reserved49"/>
                    </w:rPr>
                    <w:t>bool</w:t>
                  </w:r>
                  <w:r w:rsidRPr="00CE5C1D">
                    <w:rPr>
                      <w:rFonts w:ascii="Courier" w:hAnsi="Courier"/>
                      <w:color w:val="626363"/>
                    </w:rPr>
                    <w:t xml:space="preserve"> </w:t>
                  </w:r>
                  <w:r w:rsidRPr="00CE5C1D">
                    <w:rPr>
                      <w:rStyle w:val="hl-identifier49"/>
                    </w:rPr>
                    <w:t>Modify</w:t>
                  </w:r>
                  <w:r w:rsidRPr="00CE5C1D">
                    <w:rPr>
                      <w:rStyle w:val="hl-code49"/>
                    </w:rPr>
                    <w:t xml:space="preserve">;                     </w:t>
                  </w:r>
                  <w:r w:rsidRPr="00CE5C1D">
                    <w:rPr>
                      <w:rStyle w:val="hl-comment49"/>
                    </w:rPr>
                    <w:t>// Признак необходимости модифи.</w:t>
                  </w:r>
                  <w:r w:rsidRPr="00CE5C1D">
                    <w:rPr>
                      <w:rFonts w:ascii="Courier" w:hAnsi="Courier"/>
                      <w:color w:val="626363"/>
                    </w:rPr>
                    <w:br/>
                  </w:r>
                  <w:r w:rsidRPr="00CE5C1D">
                    <w:rPr>
                      <w:rStyle w:val="hl-comment49"/>
                    </w:rPr>
                    <w:t>//--------------------------------------------------------------- 3 --</w:t>
                  </w:r>
                  <w:r w:rsidRPr="00CE5C1D">
                    <w:rPr>
                      <w:rFonts w:ascii="Courier" w:hAnsi="Courier"/>
                      <w:color w:val="626363"/>
                    </w:rPr>
                    <w:br/>
                    <w:t xml:space="preserve">   </w:t>
                  </w:r>
                  <w:r w:rsidRPr="00CE5C1D">
                    <w:rPr>
                      <w:rStyle w:val="hl-reserved49"/>
                    </w:rPr>
                    <w:t>for</w:t>
                  </w:r>
                  <w:r w:rsidRPr="00CE5C1D">
                    <w:rPr>
                      <w:rStyle w:val="hl-brackets47"/>
                    </w:rPr>
                    <w:t>(</w:t>
                  </w:r>
                  <w:r w:rsidRPr="00CE5C1D">
                    <w:rPr>
                      <w:rStyle w:val="hl-reserved49"/>
                    </w:rPr>
                    <w:t>int</w:t>
                  </w:r>
                  <w:r w:rsidRPr="00CE5C1D">
                    <w:rPr>
                      <w:rFonts w:ascii="Courier" w:hAnsi="Courier"/>
                      <w:color w:val="626363"/>
                    </w:rPr>
                    <w:t xml:space="preserve"> </w:t>
                  </w:r>
                  <w:r w:rsidRPr="00CE5C1D">
                    <w:rPr>
                      <w:rStyle w:val="hl-identifier49"/>
                    </w:rPr>
                    <w:t>i</w:t>
                  </w:r>
                  <w:r w:rsidRPr="00CE5C1D">
                    <w:rPr>
                      <w:rStyle w:val="hl-code49"/>
                    </w:rPr>
                    <w:t>=</w:t>
                  </w:r>
                  <w:r w:rsidRPr="00CE5C1D">
                    <w:rPr>
                      <w:rStyle w:val="hl-number48"/>
                    </w:rPr>
                    <w:t>1</w:t>
                  </w:r>
                  <w:r w:rsidRPr="00CE5C1D">
                    <w:rPr>
                      <w:rStyle w:val="hl-code49"/>
                    </w:rPr>
                    <w:t>;</w:t>
                  </w:r>
                  <w:r w:rsidRPr="00CE5C1D">
                    <w:rPr>
                      <w:rStyle w:val="hl-identifier49"/>
                    </w:rPr>
                    <w:t>i</w:t>
                  </w:r>
                  <w:r w:rsidRPr="00CE5C1D">
                    <w:rPr>
                      <w:rStyle w:val="hl-code49"/>
                    </w:rPr>
                    <w:t>&lt;=</w:t>
                  </w:r>
                  <w:r w:rsidRPr="00CE5C1D">
                    <w:rPr>
                      <w:rStyle w:val="hl-identifier49"/>
                    </w:rPr>
                    <w:t>Mas_Ord_New</w:t>
                  </w:r>
                  <w:r w:rsidRPr="00CE5C1D">
                    <w:rPr>
                      <w:rStyle w:val="hl-brackets47"/>
                    </w:rPr>
                    <w:t>[</w:t>
                  </w:r>
                  <w:r w:rsidRPr="00CE5C1D">
                    <w:rPr>
                      <w:rStyle w:val="hl-number48"/>
                    </w:rPr>
                    <w:t>0</w:t>
                  </w:r>
                  <w:r w:rsidRPr="00CE5C1D">
                    <w:rPr>
                      <w:rStyle w:val="hl-brackets47"/>
                    </w:rPr>
                    <w:t>][</w:t>
                  </w:r>
                  <w:r w:rsidRPr="00CE5C1D">
                    <w:rPr>
                      <w:rStyle w:val="hl-number48"/>
                    </w:rPr>
                    <w:t>0</w:t>
                  </w:r>
                  <w:r w:rsidRPr="00CE5C1D">
                    <w:rPr>
                      <w:rStyle w:val="hl-brackets47"/>
                    </w:rPr>
                    <w:t>]</w:t>
                  </w:r>
                  <w:r w:rsidRPr="00CE5C1D">
                    <w:rPr>
                      <w:rStyle w:val="hl-code49"/>
                    </w:rPr>
                    <w:t>;</w:t>
                  </w:r>
                  <w:r w:rsidRPr="00CE5C1D">
                    <w:rPr>
                      <w:rStyle w:val="hl-identifier49"/>
                    </w:rPr>
                    <w:t>i</w:t>
                  </w:r>
                  <w:r w:rsidRPr="00CE5C1D">
                    <w:rPr>
                      <w:rStyle w:val="hl-code49"/>
                    </w:rPr>
                    <w:t>++</w:t>
                  </w:r>
                  <w:r w:rsidRPr="00CE5C1D">
                    <w:rPr>
                      <w:rStyle w:val="hl-brackets47"/>
                    </w:rPr>
                    <w:t>)</w:t>
                  </w:r>
                  <w:r w:rsidRPr="00CE5C1D">
                    <w:rPr>
                      <w:rFonts w:ascii="Courier" w:hAnsi="Courier"/>
                      <w:color w:val="626363"/>
                    </w:rPr>
                    <w:t xml:space="preserve">  </w:t>
                  </w:r>
                  <w:r w:rsidRPr="00CE5C1D">
                    <w:rPr>
                      <w:rStyle w:val="hl-comment49"/>
                    </w:rPr>
                    <w:t>// Цикл по всем ордерам</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Ищем ордера задан. типа</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6</w:t>
                  </w:r>
                  <w:r w:rsidRPr="00CE5C1D">
                    <w:rPr>
                      <w:rStyle w:val="hl-brackets47"/>
                    </w:rPr>
                    <w:t>]</w:t>
                  </w:r>
                  <w:r w:rsidRPr="00CE5C1D">
                    <w:rPr>
                      <w:rStyle w:val="hl-code49"/>
                    </w:rPr>
                    <w:t>!=</w:t>
                  </w:r>
                  <w:r w:rsidRPr="00CE5C1D">
                    <w:rPr>
                      <w:rStyle w:val="hl-identifier49"/>
                    </w:rPr>
                    <w:t>Tip</w:t>
                  </w:r>
                  <w:r w:rsidRPr="00CE5C1D">
                    <w:rPr>
                      <w:rStyle w:val="hl-brackets47"/>
                    </w:rPr>
                    <w:t>)</w:t>
                  </w:r>
                  <w:r w:rsidRPr="00CE5C1D">
                    <w:rPr>
                      <w:rFonts w:ascii="Courier" w:hAnsi="Courier"/>
                      <w:color w:val="626363"/>
                    </w:rPr>
                    <w:t xml:space="preserve">         </w:t>
                  </w:r>
                  <w:r w:rsidRPr="00CE5C1D">
                    <w:rPr>
                      <w:rStyle w:val="hl-comment49"/>
                    </w:rPr>
                    <w:t>// Если это не наш тип..</w:t>
                  </w:r>
                  <w:r w:rsidRPr="00CE5C1D">
                    <w:rPr>
                      <w:rFonts w:ascii="Courier" w:hAnsi="Courier"/>
                      <w:color w:val="626363"/>
                    </w:rPr>
                    <w:br/>
                    <w:t xml:space="preserve">         </w:t>
                  </w:r>
                  <w:r w:rsidRPr="00CE5C1D">
                    <w:rPr>
                      <w:rStyle w:val="hl-reserved49"/>
                    </w:rPr>
                    <w:t>continue</w:t>
                  </w:r>
                  <w:r w:rsidRPr="00CE5C1D">
                    <w:rPr>
                      <w:rStyle w:val="hl-code49"/>
                    </w:rPr>
                    <w:t xml:space="preserve">;                        </w:t>
                  </w:r>
                  <w:r w:rsidRPr="00CE5C1D">
                    <w:rPr>
                      <w:rStyle w:val="hl-comment49"/>
                    </w:rPr>
                    <w:t>//.. то переступим ордер</w:t>
                  </w:r>
                  <w:r w:rsidRPr="00CE5C1D">
                    <w:rPr>
                      <w:rFonts w:ascii="Courier" w:hAnsi="Courier"/>
                      <w:color w:val="626363"/>
                    </w:rPr>
                    <w:br/>
                    <w:t xml:space="preserve">      </w:t>
                  </w:r>
                  <w:r w:rsidRPr="00CE5C1D">
                    <w:rPr>
                      <w:rStyle w:val="hl-identifier49"/>
                    </w:rPr>
                    <w:t>Modify</w:t>
                  </w:r>
                  <w:r w:rsidRPr="00CE5C1D">
                    <w:rPr>
                      <w:rStyle w:val="hl-code49"/>
                    </w:rPr>
                    <w:t>=</w:t>
                  </w:r>
                  <w:r w:rsidRPr="00CE5C1D">
                    <w:rPr>
                      <w:rStyle w:val="hl-reserved49"/>
                    </w:rPr>
                    <w:t>false</w:t>
                  </w:r>
                  <w:r w:rsidRPr="00CE5C1D">
                    <w:rPr>
                      <w:rStyle w:val="hl-code49"/>
                    </w:rPr>
                    <w:t xml:space="preserve">;                       </w:t>
                  </w:r>
                  <w:r w:rsidRPr="00CE5C1D">
                    <w:rPr>
                      <w:rStyle w:val="hl-comment49"/>
                    </w:rPr>
                    <w:t>// Пока не назначен к модифи</w:t>
                  </w:r>
                  <w:r w:rsidRPr="00CE5C1D">
                    <w:rPr>
                      <w:rFonts w:ascii="Courier" w:hAnsi="Courier"/>
                      <w:color w:val="626363"/>
                    </w:rPr>
                    <w:br/>
                    <w:t xml:space="preserve">      </w:t>
                  </w:r>
                  <w:r w:rsidRPr="00CE5C1D">
                    <w:rPr>
                      <w:rStyle w:val="hl-identifier49"/>
                    </w:rPr>
                    <w:t>Price</w:t>
                  </w:r>
                  <w:r w:rsidRPr="00CE5C1D">
                    <w:rPr>
                      <w:rStyle w:val="hl-code49"/>
                    </w:rPr>
                    <w:t xml:space="preserve"> =</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1</w:t>
                  </w:r>
                  <w:r w:rsidRPr="00CE5C1D">
                    <w:rPr>
                      <w:rStyle w:val="hl-brackets47"/>
                    </w:rPr>
                    <w:t>]</w:t>
                  </w:r>
                  <w:r w:rsidRPr="00CE5C1D">
                    <w:rPr>
                      <w:rStyle w:val="hl-code49"/>
                    </w:rPr>
                    <w:t xml:space="preserve">;           </w:t>
                  </w:r>
                  <w:r w:rsidRPr="00CE5C1D">
                    <w:rPr>
                      <w:rStyle w:val="hl-comment49"/>
                    </w:rPr>
                    <w:t>// Цена открытия ордера</w:t>
                  </w:r>
                  <w:r w:rsidRPr="00CE5C1D">
                    <w:rPr>
                      <w:rFonts w:ascii="Courier" w:hAnsi="Courier"/>
                      <w:color w:val="626363"/>
                    </w:rPr>
                    <w:br/>
                    <w:t xml:space="preserve">      </w:t>
                  </w:r>
                  <w:r w:rsidRPr="00CE5C1D">
                    <w:rPr>
                      <w:rStyle w:val="hl-identifier49"/>
                    </w:rPr>
                    <w:t>SL</w:t>
                  </w:r>
                  <w:r w:rsidRPr="00CE5C1D">
                    <w:rPr>
                      <w:rStyle w:val="hl-code49"/>
                    </w:rPr>
                    <w:t xml:space="preserve">    =</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2</w:t>
                  </w:r>
                  <w:r w:rsidRPr="00CE5C1D">
                    <w:rPr>
                      <w:rStyle w:val="hl-brackets47"/>
                    </w:rPr>
                    <w:t>]</w:t>
                  </w:r>
                  <w:r w:rsidRPr="00CE5C1D">
                    <w:rPr>
                      <w:rStyle w:val="hl-code49"/>
                    </w:rPr>
                    <w:t xml:space="preserve">;           </w:t>
                  </w:r>
                  <w:r w:rsidRPr="00CE5C1D">
                    <w:rPr>
                      <w:rStyle w:val="hl-comment49"/>
                    </w:rPr>
                    <w:t>// Значение StopLoss ордера</w:t>
                  </w:r>
                  <w:r w:rsidRPr="00CE5C1D">
                    <w:rPr>
                      <w:rFonts w:ascii="Courier" w:hAnsi="Courier"/>
                      <w:color w:val="626363"/>
                    </w:rPr>
                    <w:br/>
                    <w:t xml:space="preserve">      </w:t>
                  </w:r>
                  <w:r w:rsidRPr="00CE5C1D">
                    <w:rPr>
                      <w:rStyle w:val="hl-identifier49"/>
                    </w:rPr>
                    <w:t>TP</w:t>
                  </w:r>
                  <w:r w:rsidRPr="00CE5C1D">
                    <w:rPr>
                      <w:rStyle w:val="hl-code49"/>
                    </w:rPr>
                    <w:t xml:space="preserve">    =</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3</w:t>
                  </w:r>
                  <w:r w:rsidRPr="00CE5C1D">
                    <w:rPr>
                      <w:rStyle w:val="hl-brackets47"/>
                    </w:rPr>
                    <w:t>]</w:t>
                  </w:r>
                  <w:r w:rsidRPr="00CE5C1D">
                    <w:rPr>
                      <w:rStyle w:val="hl-code49"/>
                    </w:rPr>
                    <w:t xml:space="preserve">;           </w:t>
                  </w:r>
                  <w:r w:rsidRPr="00CE5C1D">
                    <w:rPr>
                      <w:rStyle w:val="hl-comment49"/>
                    </w:rPr>
                    <w:t>// Значение TakeProft ордера</w:t>
                  </w:r>
                  <w:r w:rsidRPr="00CE5C1D">
                    <w:rPr>
                      <w:rFonts w:ascii="Courier" w:hAnsi="Courier"/>
                      <w:color w:val="626363"/>
                    </w:rPr>
                    <w:br/>
                    <w:t xml:space="preserve">      </w:t>
                  </w:r>
                  <w:r w:rsidRPr="00CE5C1D">
                    <w:rPr>
                      <w:rStyle w:val="hl-identifier49"/>
                    </w:rPr>
                    <w:t>Ticket</w:t>
                  </w:r>
                  <w:r w:rsidRPr="00CE5C1D">
                    <w:rPr>
                      <w:rStyle w:val="hl-code49"/>
                    </w:rPr>
                    <w:t>=</w:t>
                  </w:r>
                  <w:r w:rsidRPr="00CE5C1D">
                    <w:rPr>
                      <w:rStyle w:val="hl-identifier49"/>
                    </w:rPr>
                    <w:t>Mas_Ord_New</w:t>
                  </w:r>
                  <w:r w:rsidRPr="00CE5C1D">
                    <w:rPr>
                      <w:rStyle w:val="hl-brackets47"/>
                    </w:rPr>
                    <w:t>[</w:t>
                  </w:r>
                  <w:r w:rsidRPr="00CE5C1D">
                    <w:rPr>
                      <w:rStyle w:val="hl-identifier49"/>
                    </w:rPr>
                    <w:t>i</w:t>
                  </w:r>
                  <w:r w:rsidRPr="00CE5C1D">
                    <w:rPr>
                      <w:rStyle w:val="hl-brackets47"/>
                    </w:rPr>
                    <w:t>][</w:t>
                  </w:r>
                  <w:r w:rsidRPr="00CE5C1D">
                    <w:rPr>
                      <w:rStyle w:val="hl-number48"/>
                    </w:rPr>
                    <w:t>4</w:t>
                  </w:r>
                  <w:r w:rsidRPr="00CE5C1D">
                    <w:rPr>
                      <w:rStyle w:val="hl-brackets47"/>
                    </w:rPr>
                    <w:t>]</w:t>
                  </w:r>
                  <w:r w:rsidRPr="00CE5C1D">
                    <w:rPr>
                      <w:rStyle w:val="hl-code49"/>
                    </w:rPr>
                    <w:t xml:space="preserve">;           </w:t>
                  </w:r>
                  <w:r w:rsidRPr="00CE5C1D">
                    <w:rPr>
                      <w:rStyle w:val="hl-comment49"/>
                    </w:rPr>
                    <w:t>// Номер ордера</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TralingStop</w:t>
                  </w:r>
                  <w:r w:rsidRPr="00CE5C1D">
                    <w:rPr>
                      <w:rFonts w:ascii="Courier" w:hAnsi="Courier"/>
                      <w:color w:val="626363"/>
                    </w:rPr>
                    <w:t>&lt;</w:t>
                  </w:r>
                  <w:r w:rsidRPr="00CE5C1D">
                    <w:rPr>
                      <w:rStyle w:val="hl-identifier49"/>
                    </w:rPr>
                    <w:t>Level_new</w:t>
                  </w:r>
                  <w:r w:rsidRPr="00CE5C1D">
                    <w:rPr>
                      <w:rStyle w:val="hl-brackets47"/>
                    </w:rPr>
                    <w:t>)</w:t>
                  </w:r>
                  <w:r w:rsidRPr="00CE5C1D">
                    <w:rPr>
                      <w:rFonts w:ascii="Courier" w:hAnsi="Courier"/>
                      <w:color w:val="626363"/>
                    </w:rPr>
                    <w:t xml:space="preserve">          </w:t>
                  </w:r>
                  <w:r w:rsidRPr="00CE5C1D">
                    <w:rPr>
                      <w:rStyle w:val="hl-comment49"/>
                    </w:rPr>
                    <w:t>// Если меньше допустимого..</w:t>
                  </w:r>
                  <w:r w:rsidRPr="00CE5C1D">
                    <w:rPr>
                      <w:rFonts w:ascii="Courier" w:hAnsi="Courier"/>
                      <w:color w:val="626363"/>
                    </w:rPr>
                    <w:br/>
                    <w:t xml:space="preserve">         </w:t>
                  </w:r>
                  <w:r w:rsidRPr="00CE5C1D">
                    <w:rPr>
                      <w:rStyle w:val="hl-identifier49"/>
                    </w:rPr>
                    <w:t>TralingStop</w:t>
                  </w:r>
                  <w:r w:rsidRPr="00CE5C1D">
                    <w:rPr>
                      <w:rStyle w:val="hl-code49"/>
                    </w:rPr>
                    <w:t>=</w:t>
                  </w:r>
                  <w:r w:rsidRPr="00CE5C1D">
                    <w:rPr>
                      <w:rStyle w:val="hl-identifier49"/>
                    </w:rPr>
                    <w:t>Level_new</w:t>
                  </w:r>
                  <w:r w:rsidRPr="00CE5C1D">
                    <w:rPr>
                      <w:rStyle w:val="hl-code49"/>
                    </w:rPr>
                    <w:t xml:space="preserve">;           </w:t>
                  </w:r>
                  <w:r w:rsidRPr="00CE5C1D">
                    <w:rPr>
                      <w:rStyle w:val="hl-comment49"/>
                    </w:rPr>
                    <w:t>// .. то допустимый</w:t>
                  </w:r>
                  <w:r w:rsidRPr="00CE5C1D">
                    <w:rPr>
                      <w:rFonts w:ascii="Courier" w:hAnsi="Courier"/>
                      <w:color w:val="626363"/>
                    </w:rPr>
                    <w:br/>
                    <w:t xml:space="preserve">      </w:t>
                  </w:r>
                  <w:r w:rsidRPr="00CE5C1D">
                    <w:rPr>
                      <w:rStyle w:val="hl-identifier49"/>
                    </w:rPr>
                    <w:t>TS</w:t>
                  </w:r>
                  <w:r w:rsidRPr="00CE5C1D">
                    <w:rPr>
                      <w:rStyle w:val="hl-code49"/>
                    </w:rPr>
                    <w:t>=</w:t>
                  </w:r>
                  <w:r w:rsidRPr="00CE5C1D">
                    <w:rPr>
                      <w:rStyle w:val="hl-identifier49"/>
                    </w:rPr>
                    <w:t>TralingStop</w:t>
                  </w:r>
                  <w:r w:rsidRPr="00CE5C1D">
                    <w:rPr>
                      <w:rStyle w:val="hl-code49"/>
                    </w:rPr>
                    <w:t>*</w:t>
                  </w:r>
                  <w:r w:rsidRPr="00CE5C1D">
                    <w:rPr>
                      <w:rStyle w:val="hl-predvars24"/>
                    </w:rPr>
                    <w:t>Point</w:t>
                  </w:r>
                  <w:r w:rsidRPr="00CE5C1D">
                    <w:rPr>
                      <w:rStyle w:val="hl-code49"/>
                    </w:rPr>
                    <w:t xml:space="preserve">;               </w:t>
                  </w:r>
                  <w:r w:rsidRPr="00CE5C1D">
                    <w:rPr>
                      <w:rStyle w:val="hl-comment49"/>
                    </w:rPr>
                    <w:t>// То же в относит.знач.цены</w:t>
                  </w:r>
                  <w:r w:rsidRPr="00CE5C1D">
                    <w:rPr>
                      <w:rFonts w:ascii="Courier" w:hAnsi="Courier"/>
                      <w:color w:val="626363"/>
                    </w:rPr>
                    <w:br/>
                    <w:t xml:space="preserve">      </w:t>
                  </w:r>
                  <w:r w:rsidRPr="00CE5C1D">
                    <w:rPr>
                      <w:rStyle w:val="hl-comment49"/>
                    </w:rPr>
                    <w:t>//--------------------------------------------------------- 4 --</w:t>
                  </w:r>
                  <w:r w:rsidRPr="00CE5C1D">
                    <w:rPr>
                      <w:rFonts w:ascii="Courier" w:hAnsi="Courier"/>
                      <w:color w:val="626363"/>
                    </w:rPr>
                    <w:br/>
                    <w:t xml:space="preserve">      </w:t>
                  </w:r>
                  <w:r w:rsidRPr="00CE5C1D">
                    <w:rPr>
                      <w:rStyle w:val="hl-reserved49"/>
                    </w:rPr>
                    <w:t>switch</w:t>
                  </w:r>
                  <w:r w:rsidRPr="00CE5C1D">
                    <w:rPr>
                      <w:rStyle w:val="hl-brackets47"/>
                    </w:rPr>
                    <w:t>(</w:t>
                  </w:r>
                  <w:r w:rsidRPr="00CE5C1D">
                    <w:rPr>
                      <w:rStyle w:val="hl-identifier49"/>
                    </w:rPr>
                    <w:t>Tip</w:t>
                  </w:r>
                  <w:r w:rsidRPr="00CE5C1D">
                    <w:rPr>
                      <w:rStyle w:val="hl-brackets47"/>
                    </w:rPr>
                    <w:t>)</w:t>
                  </w:r>
                  <w:r w:rsidRPr="00CE5C1D">
                    <w:rPr>
                      <w:rFonts w:ascii="Courier" w:hAnsi="Courier"/>
                      <w:color w:val="626363"/>
                    </w:rPr>
                    <w:t xml:space="preserve">                         </w:t>
                  </w:r>
                  <w:r w:rsidRPr="00CE5C1D">
                    <w:rPr>
                      <w:rStyle w:val="hl-comment49"/>
                    </w:rPr>
                    <w:t>// Переход на тип ордера</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0</w:t>
                  </w:r>
                  <w:r w:rsidRPr="00CE5C1D">
                    <w:rPr>
                      <w:rStyle w:val="hl-code49"/>
                    </w:rPr>
                    <w:t xml:space="preserve"> :                         </w:t>
                  </w:r>
                  <w:r w:rsidRPr="00CE5C1D">
                    <w:rPr>
                      <w:rStyle w:val="hl-comment49"/>
                    </w:rPr>
                    <w:t>// Ордер Buy</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predfunc46"/>
                    </w:rPr>
                    <w:t>NormalizeDouble</w:t>
                  </w:r>
                  <w:r w:rsidRPr="00CE5C1D">
                    <w:rPr>
                      <w:rStyle w:val="hl-brackets47"/>
                    </w:rPr>
                    <w:t>(</w:t>
                  </w:r>
                  <w:r w:rsidRPr="00CE5C1D">
                    <w:rPr>
                      <w:rStyle w:val="hl-identifier49"/>
                    </w:rPr>
                    <w:t>SL</w:t>
                  </w:r>
                  <w:r w:rsidRPr="00CE5C1D">
                    <w:rPr>
                      <w:rStyle w:val="hl-code49"/>
                    </w:rPr>
                    <w:t>,</w:t>
                  </w:r>
                  <w:r w:rsidRPr="00CE5C1D">
                    <w:rPr>
                      <w:rStyle w:val="hl-predvars24"/>
                    </w:rPr>
                    <w:t>Digits</w:t>
                  </w:r>
                  <w:r w:rsidRPr="00CE5C1D">
                    <w:rPr>
                      <w:rStyle w:val="hl-brackets47"/>
                    </w:rPr>
                    <w:t>)</w:t>
                  </w:r>
                  <w:r w:rsidRPr="00CE5C1D">
                    <w:rPr>
                      <w:rStyle w:val="hl-code49"/>
                    </w:rPr>
                    <w:t>&lt;</w:t>
                  </w:r>
                  <w:r w:rsidRPr="00CE5C1D">
                    <w:rPr>
                      <w:rStyle w:val="hl-comment49"/>
                    </w:rPr>
                    <w:t>// Если ниже желаемого..</w:t>
                  </w:r>
                  <w:r w:rsidRPr="00CE5C1D">
                    <w:rPr>
                      <w:rFonts w:ascii="Courier" w:hAnsi="Courier"/>
                      <w:color w:val="626363"/>
                    </w:rPr>
                    <w:br/>
                    <w:t xml:space="preserve">               </w:t>
                  </w:r>
                  <w:r w:rsidRPr="00CE5C1D">
                    <w:rPr>
                      <w:rStyle w:val="hl-predfunc46"/>
                    </w:rPr>
                    <w:t>NormalizeDouble</w:t>
                  </w:r>
                  <w:r w:rsidRPr="00CE5C1D">
                    <w:rPr>
                      <w:rStyle w:val="hl-brackets47"/>
                    </w:rPr>
                    <w:t>(</w:t>
                  </w:r>
                  <w:r w:rsidRPr="00CE5C1D">
                    <w:rPr>
                      <w:rStyle w:val="hl-predvars24"/>
                    </w:rPr>
                    <w:t>Bid</w:t>
                  </w:r>
                  <w:r w:rsidRPr="00CE5C1D">
                    <w:rPr>
                      <w:rStyle w:val="hl-code49"/>
                    </w:rPr>
                    <w:t>-</w:t>
                  </w:r>
                  <w:r w:rsidRPr="00CE5C1D">
                    <w:rPr>
                      <w:rStyle w:val="hl-identifier49"/>
                    </w:rPr>
                    <w:t>TS</w:t>
                  </w:r>
                  <w:r w:rsidRPr="00CE5C1D">
                    <w:rPr>
                      <w:rStyle w:val="hl-code49"/>
                    </w:rPr>
                    <w:t>,</w:t>
                  </w:r>
                  <w:r w:rsidRPr="00CE5C1D">
                    <w:rPr>
                      <w:rStyle w:val="hl-predvars24"/>
                    </w:rPr>
                    <w:t>Digits</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..то модифицируем его:</w:t>
                  </w:r>
                  <w:r w:rsidRPr="00CE5C1D">
                    <w:rPr>
                      <w:rFonts w:ascii="Courier" w:hAnsi="Courier"/>
                      <w:color w:val="626363"/>
                    </w:rPr>
                    <w:br/>
                    <w:t xml:space="preserve">               </w:t>
                  </w:r>
                  <w:r w:rsidRPr="00CE5C1D">
                    <w:rPr>
                      <w:rStyle w:val="hl-identifier49"/>
                    </w:rPr>
                    <w:t>SL</w:t>
                  </w:r>
                  <w:r w:rsidRPr="00CE5C1D">
                    <w:rPr>
                      <w:rStyle w:val="hl-code49"/>
                    </w:rPr>
                    <w:t>=</w:t>
                  </w:r>
                  <w:r w:rsidRPr="00CE5C1D">
                    <w:rPr>
                      <w:rStyle w:val="hl-predvars24"/>
                    </w:rPr>
                    <w:t>Bid</w:t>
                  </w:r>
                  <w:r w:rsidRPr="00CE5C1D">
                    <w:rPr>
                      <w:rStyle w:val="hl-code49"/>
                    </w:rPr>
                    <w:t>-</w:t>
                  </w:r>
                  <w:r w:rsidRPr="00CE5C1D">
                    <w:rPr>
                      <w:rStyle w:val="hl-identifier49"/>
                    </w:rPr>
                    <w:t>TS</w:t>
                  </w:r>
                  <w:r w:rsidRPr="00CE5C1D">
                    <w:rPr>
                      <w:rStyle w:val="hl-code49"/>
                    </w:rPr>
                    <w:t xml:space="preserve">;                 </w:t>
                  </w:r>
                  <w:r w:rsidRPr="00CE5C1D">
                    <w:rPr>
                      <w:rStyle w:val="hl-comment49"/>
                    </w:rPr>
                    <w:t>// Новый его StopLoss</w:t>
                  </w:r>
                  <w:r w:rsidRPr="00CE5C1D">
                    <w:rPr>
                      <w:rFonts w:ascii="Courier" w:hAnsi="Courier"/>
                      <w:color w:val="626363"/>
                    </w:rPr>
                    <w:br/>
                    <w:t xml:space="preserve">               </w:t>
                  </w:r>
                  <w:r w:rsidRPr="00CE5C1D">
                    <w:rPr>
                      <w:rStyle w:val="hl-identifier49"/>
                    </w:rPr>
                    <w:t>Modify</w:t>
                  </w:r>
                  <w:r w:rsidRPr="00CE5C1D">
                    <w:rPr>
                      <w:rStyle w:val="hl-code49"/>
                    </w:rPr>
                    <w:t>=</w:t>
                  </w:r>
                  <w:r w:rsidRPr="00CE5C1D">
                    <w:rPr>
                      <w:rStyle w:val="hl-reserved49"/>
                    </w:rPr>
                    <w:t>true</w:t>
                  </w:r>
                  <w:r w:rsidRPr="00CE5C1D">
                    <w:rPr>
                      <w:rStyle w:val="hl-code49"/>
                    </w:rPr>
                    <w:t xml:space="preserve">;               </w:t>
                  </w:r>
                  <w:r w:rsidRPr="00CE5C1D">
                    <w:rPr>
                      <w:rStyle w:val="hl-comment49"/>
                    </w:rPr>
                    <w:t>// Назначен к модифи.</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break</w:t>
                  </w:r>
                  <w:r w:rsidRPr="00CE5C1D">
                    <w:rPr>
                      <w:rStyle w:val="hl-code49"/>
                    </w:rPr>
                    <w:t xml:space="preserve">;                        </w:t>
                  </w:r>
                  <w:r w:rsidRPr="00CE5C1D">
                    <w:rPr>
                      <w:rStyle w:val="hl-comment49"/>
                    </w:rPr>
                    <w:t>// Выход из switch</w:t>
                  </w:r>
                  <w:r w:rsidRPr="00CE5C1D">
                    <w:rPr>
                      <w:rFonts w:ascii="Courier" w:hAnsi="Courier"/>
                      <w:color w:val="626363"/>
                    </w:rPr>
                    <w:br/>
                    <w:t xml:space="preserve">         </w:t>
                  </w:r>
                  <w:r w:rsidRPr="00CE5C1D">
                    <w:rPr>
                      <w:rStyle w:val="hl-reserved49"/>
                    </w:rPr>
                    <w:t>case</w:t>
                  </w:r>
                  <w:r w:rsidRPr="00CE5C1D">
                    <w:rPr>
                      <w:rFonts w:ascii="Courier" w:hAnsi="Courier"/>
                      <w:color w:val="626363"/>
                    </w:rPr>
                    <w:t xml:space="preserve"> </w:t>
                  </w:r>
                  <w:r w:rsidRPr="00CE5C1D">
                    <w:rPr>
                      <w:rStyle w:val="hl-number48"/>
                    </w:rPr>
                    <w:t>1</w:t>
                  </w:r>
                  <w:r w:rsidRPr="00CE5C1D">
                    <w:rPr>
                      <w:rStyle w:val="hl-code49"/>
                    </w:rPr>
                    <w:t xml:space="preserve"> :                         </w:t>
                  </w:r>
                  <w:r w:rsidRPr="00CE5C1D">
                    <w:rPr>
                      <w:rStyle w:val="hl-comment49"/>
                    </w:rPr>
                    <w:t>// Ордер Sell</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predfunc46"/>
                    </w:rPr>
                    <w:t>NormalizeDouble</w:t>
                  </w:r>
                  <w:r w:rsidRPr="00CE5C1D">
                    <w:rPr>
                      <w:rStyle w:val="hl-brackets47"/>
                    </w:rPr>
                    <w:t>(</w:t>
                  </w:r>
                  <w:r w:rsidRPr="00CE5C1D">
                    <w:rPr>
                      <w:rStyle w:val="hl-identifier49"/>
                    </w:rPr>
                    <w:t>SL</w:t>
                  </w:r>
                  <w:r w:rsidRPr="00CE5C1D">
                    <w:rPr>
                      <w:rStyle w:val="hl-code49"/>
                    </w:rPr>
                    <w:t>,</w:t>
                  </w:r>
                  <w:r w:rsidRPr="00CE5C1D">
                    <w:rPr>
                      <w:rStyle w:val="hl-predvars24"/>
                    </w:rPr>
                    <w:t>Digits</w:t>
                  </w:r>
                  <w:r w:rsidRPr="00CE5C1D">
                    <w:rPr>
                      <w:rStyle w:val="hl-brackets47"/>
                    </w:rPr>
                    <w:t>)</w:t>
                  </w:r>
                  <w:r w:rsidRPr="00CE5C1D">
                    <w:rPr>
                      <w:rFonts w:ascii="Courier" w:hAnsi="Courier"/>
                      <w:color w:val="626363"/>
                    </w:rPr>
                    <w:t>&gt;</w:t>
                  </w:r>
                  <w:r w:rsidRPr="00CE5C1D">
                    <w:rPr>
                      <w:rStyle w:val="hl-comment49"/>
                    </w:rPr>
                    <w:t>// Если выше желаемого..</w:t>
                  </w:r>
                  <w:r w:rsidRPr="00CE5C1D">
                    <w:rPr>
                      <w:rFonts w:ascii="Courier" w:hAnsi="Courier"/>
                      <w:color w:val="626363"/>
                    </w:rPr>
                    <w:br/>
                    <w:t xml:space="preserve">               </w:t>
                  </w:r>
                  <w:r w:rsidRPr="00CE5C1D">
                    <w:rPr>
                      <w:rStyle w:val="hl-predfunc46"/>
                    </w:rPr>
                    <w:t>NormalizeDouble</w:t>
                  </w:r>
                  <w:r w:rsidRPr="00CE5C1D">
                    <w:rPr>
                      <w:rStyle w:val="hl-brackets47"/>
                    </w:rPr>
                    <w:t>(</w:t>
                  </w:r>
                  <w:r w:rsidRPr="00CE5C1D">
                    <w:rPr>
                      <w:rStyle w:val="hl-predvars24"/>
                    </w:rPr>
                    <w:t>Ask</w:t>
                  </w:r>
                  <w:r w:rsidRPr="00CE5C1D">
                    <w:rPr>
                      <w:rStyle w:val="hl-code49"/>
                    </w:rPr>
                    <w:t>+</w:t>
                  </w:r>
                  <w:r w:rsidRPr="00CE5C1D">
                    <w:rPr>
                      <w:rStyle w:val="hl-identifier49"/>
                    </w:rPr>
                    <w:t>TS</w:t>
                  </w:r>
                  <w:r w:rsidRPr="00CE5C1D">
                    <w:rPr>
                      <w:rStyle w:val="hl-code49"/>
                    </w:rPr>
                    <w:t>,</w:t>
                  </w:r>
                  <w:r w:rsidRPr="00CE5C1D">
                    <w:rPr>
                      <w:rStyle w:val="hl-predvars24"/>
                    </w:rPr>
                    <w:t>Digits</w:t>
                  </w:r>
                  <w:r w:rsidRPr="00CE5C1D">
                    <w:rPr>
                      <w:rStyle w:val="hl-brackets47"/>
                    </w:rPr>
                    <w:t>)</w:t>
                  </w:r>
                  <w:r w:rsidRPr="00CE5C1D">
                    <w:rPr>
                      <w:rStyle w:val="hl-code49"/>
                    </w:rPr>
                    <w:t>||</w:t>
                  </w:r>
                  <w:r w:rsidRPr="00CE5C1D">
                    <w:rPr>
                      <w:rFonts w:ascii="Courier" w:hAnsi="Courier"/>
                      <w:color w:val="0000FF"/>
                    </w:rPr>
                    <w:br/>
                  </w:r>
                  <w:r w:rsidRPr="00CE5C1D">
                    <w:rPr>
                      <w:rStyle w:val="hl-code49"/>
                    </w:rPr>
                    <w:t xml:space="preserve">               </w:t>
                  </w:r>
                  <w:r w:rsidRPr="00CE5C1D">
                    <w:rPr>
                      <w:rStyle w:val="hl-predfunc46"/>
                    </w:rPr>
                    <w:t>NormalizeDouble</w:t>
                  </w:r>
                  <w:r w:rsidRPr="00CE5C1D">
                    <w:rPr>
                      <w:rStyle w:val="hl-brackets47"/>
                    </w:rPr>
                    <w:t>(</w:t>
                  </w:r>
                  <w:r w:rsidRPr="00CE5C1D">
                    <w:rPr>
                      <w:rStyle w:val="hl-identifier49"/>
                    </w:rPr>
                    <w:t>SL</w:t>
                  </w:r>
                  <w:r w:rsidRPr="00CE5C1D">
                    <w:rPr>
                      <w:rStyle w:val="hl-code49"/>
                    </w:rPr>
                    <w:t>,</w:t>
                  </w:r>
                  <w:r w:rsidRPr="00CE5C1D">
                    <w:rPr>
                      <w:rStyle w:val="hl-predvars24"/>
                    </w:rPr>
                    <w:t>Digits</w:t>
                  </w:r>
                  <w:r w:rsidRPr="00CE5C1D">
                    <w:rPr>
                      <w:rStyle w:val="hl-brackets47"/>
                    </w:rPr>
                    <w:t>)</w:t>
                  </w:r>
                  <w:r w:rsidRPr="00CE5C1D">
                    <w:rPr>
                      <w:rStyle w:val="hl-code49"/>
                    </w:rPr>
                    <w:t>==</w:t>
                  </w:r>
                  <w:r w:rsidRPr="00CE5C1D">
                    <w:rPr>
                      <w:rStyle w:val="hl-number48"/>
                    </w:rPr>
                    <w:t>0</w:t>
                  </w:r>
                  <w:r w:rsidRPr="00CE5C1D">
                    <w:rPr>
                      <w:rStyle w:val="hl-brackets47"/>
                    </w:rPr>
                    <w:t>)</w:t>
                  </w:r>
                  <w:r w:rsidRPr="00CE5C1D">
                    <w:rPr>
                      <w:rStyle w:val="hl-comment49"/>
                    </w:rPr>
                    <w:t>//.. или нулевой(!)</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..то модифицируем его</w:t>
                  </w:r>
                  <w:r w:rsidRPr="00CE5C1D">
                    <w:rPr>
                      <w:rFonts w:ascii="Courier" w:hAnsi="Courier"/>
                      <w:color w:val="626363"/>
                    </w:rPr>
                    <w:br/>
                    <w:t xml:space="preserve">               </w:t>
                  </w:r>
                  <w:r w:rsidRPr="00CE5C1D">
                    <w:rPr>
                      <w:rStyle w:val="hl-identifier49"/>
                    </w:rPr>
                    <w:t>SL</w:t>
                  </w:r>
                  <w:r w:rsidRPr="00CE5C1D">
                    <w:rPr>
                      <w:rStyle w:val="hl-code49"/>
                    </w:rPr>
                    <w:t>=</w:t>
                  </w:r>
                  <w:r w:rsidRPr="00CE5C1D">
                    <w:rPr>
                      <w:rStyle w:val="hl-predvars24"/>
                    </w:rPr>
                    <w:t>Ask</w:t>
                  </w:r>
                  <w:r w:rsidRPr="00CE5C1D">
                    <w:rPr>
                      <w:rStyle w:val="hl-code49"/>
                    </w:rPr>
                    <w:t>+</w:t>
                  </w:r>
                  <w:r w:rsidRPr="00CE5C1D">
                    <w:rPr>
                      <w:rStyle w:val="hl-identifier49"/>
                    </w:rPr>
                    <w:t>TS</w:t>
                  </w:r>
                  <w:r w:rsidRPr="00CE5C1D">
                    <w:rPr>
                      <w:rStyle w:val="hl-code49"/>
                    </w:rPr>
                    <w:t xml:space="preserve">;                 </w:t>
                  </w:r>
                  <w:r w:rsidRPr="00CE5C1D">
                    <w:rPr>
                      <w:rStyle w:val="hl-comment49"/>
                    </w:rPr>
                    <w:t>// Новый его StopLoss</w:t>
                  </w:r>
                  <w:r w:rsidRPr="00CE5C1D">
                    <w:rPr>
                      <w:rFonts w:ascii="Courier" w:hAnsi="Courier"/>
                      <w:color w:val="626363"/>
                    </w:rPr>
                    <w:br/>
                    <w:t xml:space="preserve">               </w:t>
                  </w:r>
                  <w:r w:rsidRPr="00CE5C1D">
                    <w:rPr>
                      <w:rStyle w:val="hl-identifier49"/>
                    </w:rPr>
                    <w:t>Modify</w:t>
                  </w:r>
                  <w:r w:rsidRPr="00CE5C1D">
                    <w:rPr>
                      <w:rStyle w:val="hl-code49"/>
                    </w:rPr>
                    <w:t>=</w:t>
                  </w:r>
                  <w:r w:rsidRPr="00CE5C1D">
                    <w:rPr>
                      <w:rStyle w:val="hl-reserved49"/>
                    </w:rPr>
                    <w:t>true</w:t>
                  </w:r>
                  <w:r w:rsidRPr="00CE5C1D">
                    <w:rPr>
                      <w:rStyle w:val="hl-code49"/>
                    </w:rPr>
                    <w:t xml:space="preserve">;               </w:t>
                  </w:r>
                  <w:r w:rsidRPr="00CE5C1D">
                    <w:rPr>
                      <w:rStyle w:val="hl-comment49"/>
                    </w:rPr>
                    <w:t>// Назначен к модифи.</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Конец switch</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Modify</w:t>
                  </w:r>
                  <w:r w:rsidRPr="00CE5C1D">
                    <w:rPr>
                      <w:rStyle w:val="hl-code49"/>
                    </w:rPr>
                    <w:t>==</w:t>
                  </w:r>
                  <w:r w:rsidRPr="00CE5C1D">
                    <w:rPr>
                      <w:rStyle w:val="hl-reserved49"/>
                    </w:rPr>
                    <w:t>false</w:t>
                  </w:r>
                  <w:r w:rsidRPr="00CE5C1D">
                    <w:rPr>
                      <w:rStyle w:val="hl-brackets47"/>
                    </w:rPr>
                    <w:t>)</w:t>
                  </w:r>
                  <w:r w:rsidRPr="00CE5C1D">
                    <w:rPr>
                      <w:rFonts w:ascii="Courier" w:hAnsi="Courier"/>
                      <w:color w:val="626363"/>
                    </w:rPr>
                    <w:t xml:space="preserve">                  </w:t>
                  </w:r>
                  <w:r w:rsidRPr="00CE5C1D">
                    <w:rPr>
                      <w:rStyle w:val="hl-comment49"/>
                    </w:rPr>
                    <w:t>// Если его не надо модифи..</w:t>
                  </w:r>
                  <w:r w:rsidRPr="00CE5C1D">
                    <w:rPr>
                      <w:rFonts w:ascii="Courier" w:hAnsi="Courier"/>
                      <w:color w:val="626363"/>
                    </w:rPr>
                    <w:br/>
                    <w:t xml:space="preserve">         </w:t>
                  </w:r>
                  <w:r w:rsidRPr="00CE5C1D">
                    <w:rPr>
                      <w:rStyle w:val="hl-reserved49"/>
                    </w:rPr>
                    <w:t>continue</w:t>
                  </w:r>
                  <w:r w:rsidRPr="00CE5C1D">
                    <w:rPr>
                      <w:rStyle w:val="hl-code49"/>
                    </w:rPr>
                    <w:t xml:space="preserve">;                        </w:t>
                  </w:r>
                  <w:r w:rsidRPr="00CE5C1D">
                    <w:rPr>
                      <w:rStyle w:val="hl-comment49"/>
                    </w:rPr>
                    <w:t>// ..то идём по циклу дальше</w:t>
                  </w:r>
                  <w:r w:rsidRPr="00CE5C1D">
                    <w:rPr>
                      <w:rFonts w:ascii="Courier" w:hAnsi="Courier"/>
                      <w:color w:val="626363"/>
                    </w:rPr>
                    <w:br/>
                    <w:t xml:space="preserve">      </w:t>
                  </w:r>
                  <w:r w:rsidRPr="00CE5C1D">
                    <w:rPr>
                      <w:rStyle w:val="hl-reserved49"/>
                    </w:rPr>
                    <w:t>bool</w:t>
                  </w:r>
                  <w:r w:rsidRPr="00CE5C1D">
                    <w:rPr>
                      <w:rFonts w:ascii="Courier" w:hAnsi="Courier"/>
                      <w:color w:val="626363"/>
                    </w:rPr>
                    <w:t xml:space="preserve"> </w:t>
                  </w:r>
                  <w:r w:rsidRPr="00CE5C1D">
                    <w:rPr>
                      <w:rStyle w:val="hl-identifier49"/>
                    </w:rPr>
                    <w:t>Ans</w:t>
                  </w:r>
                  <w:r w:rsidRPr="00CE5C1D">
                    <w:rPr>
                      <w:rStyle w:val="hl-code49"/>
                    </w:rPr>
                    <w:t>=</w:t>
                  </w:r>
                  <w:r w:rsidRPr="00CE5C1D">
                    <w:rPr>
                      <w:rStyle w:val="hl-predfunc46"/>
                    </w:rPr>
                    <w:t>OrderModify</w:t>
                  </w:r>
                  <w:r w:rsidRPr="00CE5C1D">
                    <w:rPr>
                      <w:rStyle w:val="hl-brackets47"/>
                    </w:rPr>
                    <w:t>(</w:t>
                  </w:r>
                  <w:r w:rsidRPr="00CE5C1D">
                    <w:rPr>
                      <w:rStyle w:val="hl-identifier49"/>
                    </w:rPr>
                    <w:t>Ticket</w:t>
                  </w:r>
                  <w:r w:rsidRPr="00CE5C1D">
                    <w:rPr>
                      <w:rStyle w:val="hl-code49"/>
                    </w:rPr>
                    <w:t>,</w:t>
                  </w:r>
                  <w:r w:rsidRPr="00CE5C1D">
                    <w:rPr>
                      <w:rStyle w:val="hl-identifier49"/>
                    </w:rPr>
                    <w:t>Price</w:t>
                  </w:r>
                  <w:r w:rsidRPr="00CE5C1D">
                    <w:rPr>
                      <w:rStyle w:val="hl-code49"/>
                    </w:rPr>
                    <w:t>,</w:t>
                  </w:r>
                  <w:r w:rsidRPr="00CE5C1D">
                    <w:rPr>
                      <w:rStyle w:val="hl-identifier49"/>
                    </w:rPr>
                    <w:t>SL</w:t>
                  </w:r>
                  <w:r w:rsidRPr="00CE5C1D">
                    <w:rPr>
                      <w:rStyle w:val="hl-code49"/>
                    </w:rPr>
                    <w:t>,</w:t>
                  </w:r>
                  <w:r w:rsidRPr="00CE5C1D">
                    <w:rPr>
                      <w:rStyle w:val="hl-identifier49"/>
                    </w:rPr>
                    <w:t>TP</w:t>
                  </w:r>
                  <w:r w:rsidRPr="00CE5C1D">
                    <w:rPr>
                      <w:rStyle w:val="hl-code49"/>
                    </w:rPr>
                    <w:t>,</w:t>
                  </w:r>
                  <w:r w:rsidRPr="00CE5C1D">
                    <w:rPr>
                      <w:rStyle w:val="hl-number48"/>
                    </w:rPr>
                    <w:t>0</w:t>
                  </w:r>
                  <w:r w:rsidRPr="00CE5C1D">
                    <w:rPr>
                      <w:rStyle w:val="hl-brackets47"/>
                    </w:rPr>
                    <w:t>)</w:t>
                  </w:r>
                  <w:r w:rsidRPr="00CE5C1D">
                    <w:rPr>
                      <w:rStyle w:val="hl-code49"/>
                    </w:rPr>
                    <w:t>;</w:t>
                  </w:r>
                  <w:r w:rsidRPr="00CE5C1D">
                    <w:rPr>
                      <w:rStyle w:val="hl-comment49"/>
                    </w:rPr>
                    <w:t>//Модифицируем его!</w:t>
                  </w:r>
                  <w:r w:rsidRPr="00CE5C1D">
                    <w:rPr>
                      <w:rFonts w:ascii="Courier" w:hAnsi="Courier"/>
                      <w:color w:val="626363"/>
                    </w:rPr>
                    <w:br/>
                    <w:t xml:space="preserve">      </w:t>
                  </w:r>
                  <w:r w:rsidRPr="00CE5C1D">
                    <w:rPr>
                      <w:rStyle w:val="hl-comment49"/>
                    </w:rPr>
                    <w:t>//--------------------------------------------------------- 5 --</w:t>
                  </w:r>
                  <w:r w:rsidRPr="00CE5C1D">
                    <w:rPr>
                      <w:rFonts w:ascii="Courier" w:hAnsi="Courier"/>
                      <w:color w:val="626363"/>
                    </w:rPr>
                    <w:br/>
                    <w:t xml:space="preserve">      </w:t>
                  </w:r>
                  <w:r w:rsidRPr="00CE5C1D">
                    <w:rPr>
                      <w:rStyle w:val="hl-reserved49"/>
                    </w:rPr>
                    <w:t>if</w:t>
                  </w:r>
                  <w:r w:rsidRPr="00CE5C1D">
                    <w:rPr>
                      <w:rFonts w:ascii="Courier" w:hAnsi="Courier"/>
                      <w:color w:val="626363"/>
                    </w:rPr>
                    <w:t xml:space="preserve"> </w:t>
                  </w:r>
                  <w:r w:rsidRPr="00CE5C1D">
                    <w:rPr>
                      <w:rStyle w:val="hl-brackets47"/>
                    </w:rPr>
                    <w:t>(</w:t>
                  </w:r>
                  <w:r w:rsidRPr="00CE5C1D">
                    <w:rPr>
                      <w:rStyle w:val="hl-identifier49"/>
                    </w:rPr>
                    <w:t>Ans</w:t>
                  </w:r>
                  <w:r w:rsidRPr="00CE5C1D">
                    <w:rPr>
                      <w:rStyle w:val="hl-code49"/>
                    </w:rPr>
                    <w:t>==</w:t>
                  </w:r>
                  <w:r w:rsidRPr="00CE5C1D">
                    <w:rPr>
                      <w:rStyle w:val="hl-reserved49"/>
                    </w:rPr>
                    <w:t>false</w:t>
                  </w:r>
                  <w:r w:rsidRPr="00CE5C1D">
                    <w:rPr>
                      <w:rStyle w:val="hl-brackets47"/>
                    </w:rPr>
                    <w:t>)</w:t>
                  </w:r>
                  <w:r w:rsidRPr="00CE5C1D">
                    <w:rPr>
                      <w:rFonts w:ascii="Courier" w:hAnsi="Courier"/>
                      <w:color w:val="626363"/>
                    </w:rPr>
                    <w:t xml:space="preserve">                     </w:t>
                  </w:r>
                  <w:r w:rsidRPr="00CE5C1D">
                    <w:rPr>
                      <w:rStyle w:val="hl-comment49"/>
                    </w:rPr>
                    <w:t xml:space="preserve">// Не получилось :( </w:t>
                  </w:r>
                  <w:r w:rsidRPr="00CE5C1D">
                    <w:rPr>
                      <w:rFonts w:ascii="Courier" w:hAnsi="Courier"/>
                      <w:color w:val="626363"/>
                    </w:rPr>
                    <w:br/>
                    <w:t xml:space="preserve">        </w:t>
                  </w:r>
                  <w:r w:rsidRPr="00CE5C1D">
                    <w:rPr>
                      <w:rStyle w:val="hl-brackets47"/>
                    </w:rPr>
                    <w:t>{</w:t>
                  </w:r>
                  <w:r w:rsidRPr="00CE5C1D">
                    <w:rPr>
                      <w:rFonts w:ascii="Courier" w:hAnsi="Courier"/>
                      <w:color w:val="626363"/>
                    </w:rPr>
                    <w:t xml:space="preserve">                                 </w:t>
                  </w:r>
                  <w:r w:rsidRPr="00CE5C1D">
                    <w:rPr>
                      <w:rStyle w:val="hl-comment49"/>
                    </w:rPr>
                    <w:t>// Поинтересуемся ошибками:</w:t>
                  </w:r>
                  <w:r w:rsidRPr="00CE5C1D">
                    <w:rPr>
                      <w:rFonts w:ascii="Courier" w:hAnsi="Courier"/>
                      <w:color w:val="626363"/>
                    </w:rPr>
                    <w:br/>
                    <w:t xml:space="preserve">         </w:t>
                  </w:r>
                  <w:r w:rsidRPr="00CE5C1D">
                    <w:rPr>
                      <w:rStyle w:val="hl-reserved49"/>
                    </w:rPr>
                    <w:t>if</w:t>
                  </w:r>
                  <w:r w:rsidRPr="00CE5C1D">
                    <w:rPr>
                      <w:rStyle w:val="hl-brackets47"/>
                    </w:rPr>
                    <w:t>(</w:t>
                  </w:r>
                  <w:r w:rsidRPr="00CE5C1D">
                    <w:rPr>
                      <w:rStyle w:val="hl-identifier49"/>
                    </w:rPr>
                    <w:t>Errors</w:t>
                  </w:r>
                  <w:r w:rsidRPr="00CE5C1D">
                    <w:rPr>
                      <w:rStyle w:val="hl-brackets47"/>
                    </w:rPr>
                    <w:t>(</w:t>
                  </w:r>
                  <w:r w:rsidRPr="00CE5C1D">
                    <w:rPr>
                      <w:rStyle w:val="hl-predfunc46"/>
                    </w:rPr>
                    <w:t>GetLastError</w:t>
                  </w:r>
                  <w:r w:rsidRPr="00CE5C1D">
                    <w:rPr>
                      <w:rStyle w:val="hl-brackets47"/>
                    </w:rPr>
                    <w:t>())</w:t>
                  </w:r>
                  <w:r w:rsidRPr="00CE5C1D">
                    <w:rPr>
                      <w:rStyle w:val="hl-code49"/>
                    </w:rPr>
                    <w:t>==</w:t>
                  </w:r>
                  <w:r w:rsidRPr="00CE5C1D">
                    <w:rPr>
                      <w:rStyle w:val="hl-reserved49"/>
                    </w:rPr>
                    <w:t>false</w:t>
                  </w:r>
                  <w:r w:rsidRPr="00CE5C1D">
                    <w:rPr>
                      <w:rStyle w:val="hl-brackets47"/>
                    </w:rPr>
                    <w:t>)</w:t>
                  </w:r>
                  <w:r w:rsidRPr="00CE5C1D">
                    <w:rPr>
                      <w:rStyle w:val="hl-comment49"/>
                    </w:rPr>
                    <w:t>// Если ошибка непреодолимая</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 то уходим.</w:t>
                  </w:r>
                  <w:r w:rsidRPr="00CE5C1D">
                    <w:rPr>
                      <w:rFonts w:ascii="Courier" w:hAnsi="Courier"/>
                      <w:color w:val="626363"/>
                    </w:rPr>
                    <w:br/>
                    <w:t xml:space="preserve">         </w:t>
                  </w:r>
                  <w:r w:rsidRPr="00CE5C1D">
                    <w:rPr>
                      <w:rStyle w:val="hl-identifier49"/>
                    </w:rPr>
                    <w:t>i</w:t>
                  </w:r>
                  <w:r w:rsidRPr="00CE5C1D">
                    <w:rPr>
                      <w:rStyle w:val="hl-code49"/>
                    </w:rPr>
                    <w:t xml:space="preserve">--;                             </w:t>
                  </w:r>
                  <w:r w:rsidRPr="00CE5C1D">
                    <w:rPr>
                      <w:rStyle w:val="hl-comment49"/>
                    </w:rPr>
                    <w:t>// Понижение счётчика</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identifier49"/>
                    </w:rPr>
                    <w:t>Terminal</w:t>
                  </w:r>
                  <w:r w:rsidRPr="00CE5C1D">
                    <w:rPr>
                      <w:rStyle w:val="hl-brackets47"/>
                    </w:rPr>
                    <w:t>()</w:t>
                  </w:r>
                  <w:r w:rsidRPr="00CE5C1D">
                    <w:rPr>
                      <w:rStyle w:val="hl-code49"/>
                    </w:rPr>
                    <w:t xml:space="preserve">;                         </w:t>
                  </w:r>
                  <w:r w:rsidRPr="00CE5C1D">
                    <w:rPr>
                      <w:rStyle w:val="hl-comment49"/>
                    </w:rPr>
                    <w:t xml:space="preserve">// Функция учёта ордеров </w:t>
                  </w:r>
                  <w:r w:rsidRPr="00CE5C1D">
                    <w:rPr>
                      <w:rFonts w:ascii="Courier" w:hAnsi="Courier"/>
                      <w:color w:val="626363"/>
                    </w:rPr>
                    <w:br/>
                    <w:t xml:space="preserve">      </w:t>
                  </w:r>
                  <w:r w:rsidRPr="00CE5C1D">
                    <w:rPr>
                      <w:rStyle w:val="hl-identifier49"/>
                    </w:rPr>
                    <w:t>Events</w:t>
                  </w:r>
                  <w:r w:rsidRPr="00CE5C1D">
                    <w:rPr>
                      <w:rStyle w:val="hl-brackets47"/>
                    </w:rPr>
                    <w:t>()</w:t>
                  </w:r>
                  <w:r w:rsidRPr="00CE5C1D">
                    <w:rPr>
                      <w:rStyle w:val="hl-code49"/>
                    </w:rPr>
                    <w:t xml:space="preserve">;                           </w:t>
                  </w:r>
                  <w:r w:rsidRPr="00CE5C1D">
                    <w:rPr>
                      <w:rStyle w:val="hl-comment49"/>
                    </w:rPr>
                    <w:t>// Отслеживание событий</w:t>
                  </w:r>
                  <w:r w:rsidRPr="00CE5C1D">
                    <w:rPr>
                      <w:rFonts w:ascii="Courier" w:hAnsi="Courier"/>
                      <w:color w:val="626363"/>
                    </w:rPr>
                    <w:br/>
                    <w:t xml:space="preserve">     </w:t>
                  </w:r>
                  <w:r w:rsidRPr="00CE5C1D">
                    <w:rPr>
                      <w:rStyle w:val="hl-brackets47"/>
                    </w:rPr>
                    <w:t>}</w:t>
                  </w:r>
                  <w:r w:rsidRPr="00CE5C1D">
                    <w:rPr>
                      <w:rFonts w:ascii="Courier" w:hAnsi="Courier"/>
                      <w:color w:val="626363"/>
                    </w:rPr>
                    <w:br/>
                    <w:t xml:space="preserve">   </w:t>
                  </w:r>
                  <w:r w:rsidRPr="00CE5C1D">
                    <w:rPr>
                      <w:rStyle w:val="hl-reserved49"/>
                    </w:rPr>
                    <w:t>return</w:t>
                  </w:r>
                  <w:r w:rsidRPr="00CE5C1D">
                    <w:rPr>
                      <w:rStyle w:val="hl-code49"/>
                    </w:rPr>
                    <w:t xml:space="preserve">;                                </w:t>
                  </w:r>
                  <w:r w:rsidRPr="00CE5C1D">
                    <w:rPr>
                      <w:rStyle w:val="hl-comment49"/>
                    </w:rPr>
                    <w:t>// Выход из пользов. функции</w:t>
                  </w:r>
                  <w:r w:rsidRPr="00CE5C1D">
                    <w:rPr>
                      <w:rFonts w:ascii="Courier" w:hAnsi="Courier"/>
                      <w:color w:val="626363"/>
                    </w:rPr>
                    <w:br/>
                    <w:t xml:space="preserve">  </w:t>
                  </w:r>
                  <w:r w:rsidRPr="00CE5C1D">
                    <w:rPr>
                      <w:rStyle w:val="hl-brackets47"/>
                    </w:rPr>
                    <w:t>}</w:t>
                  </w:r>
                  <w:r w:rsidRPr="00CE5C1D">
                    <w:rPr>
                      <w:rFonts w:ascii="Courier" w:hAnsi="Courier"/>
                      <w:color w:val="626363"/>
                    </w:rPr>
                    <w:br/>
                  </w:r>
                  <w:r w:rsidRPr="00CE5C1D">
                    <w:rPr>
                      <w:rStyle w:val="hl-comment49"/>
                    </w:rPr>
                    <w:t>//--------------------------------------------------------------- 6 --</w:t>
                  </w:r>
                </w:p>
                <w:p w:rsidR="002D2414" w:rsidRPr="00CE5C1D" w:rsidRDefault="002D2414">
                  <w:pPr>
                    <w:pStyle w:val="a5"/>
                    <w:divId w:val="2040935571"/>
                    <w:rPr>
                      <w:color w:val="626363"/>
                      <w:sz w:val="19"/>
                      <w:szCs w:val="19"/>
                    </w:rPr>
                  </w:pPr>
                  <w:r w:rsidRPr="00CE5C1D">
                    <w:rPr>
                      <w:color w:val="626363"/>
                      <w:sz w:val="19"/>
                      <w:szCs w:val="19"/>
                    </w:rPr>
                    <w:t>В блоках 1-3 описаны глобальные переменные, используемые в функции, а также открыты и описаны локальные переменные. В цикле for (блоки 3-6) выполняется отбор ордеров заданного типа, и если StopLoss какого-либо из этих ордеров находится дальше от текущей цены, чем задано пользователем, этот ордер модифицируется.</w:t>
                  </w:r>
                </w:p>
                <w:p w:rsidR="002D2414" w:rsidRPr="00CE5C1D" w:rsidRDefault="002D2414">
                  <w:pPr>
                    <w:pStyle w:val="a5"/>
                    <w:divId w:val="2040935571"/>
                    <w:rPr>
                      <w:color w:val="626363"/>
                      <w:sz w:val="19"/>
                      <w:szCs w:val="19"/>
                    </w:rPr>
                  </w:pPr>
                  <w:r w:rsidRPr="00CE5C1D">
                    <w:rPr>
                      <w:color w:val="626363"/>
                      <w:sz w:val="19"/>
                      <w:szCs w:val="19"/>
                    </w:rPr>
                    <w:t>Для облегчения восприятия кода значения некоторых элементов массива ордеров Mas_Ord_New присваиваются простым переменным (блок 3-4). Далее для переменной TralingStop выполняется необходимая проверка: если значение этой переменной меньше минимально допустимой дистанции, установленной дилинговым центром, то оно увеличивается до минимально допустимой величины.</w:t>
                  </w:r>
                </w:p>
                <w:p w:rsidR="002D2414" w:rsidRPr="00CE5C1D" w:rsidRDefault="002D2414">
                  <w:pPr>
                    <w:pStyle w:val="a5"/>
                    <w:divId w:val="2040935571"/>
                    <w:rPr>
                      <w:color w:val="626363"/>
                      <w:sz w:val="19"/>
                      <w:szCs w:val="19"/>
                    </w:rPr>
                  </w:pPr>
                  <w:r w:rsidRPr="00CE5C1D">
                    <w:rPr>
                      <w:color w:val="626363"/>
                      <w:sz w:val="19"/>
                      <w:szCs w:val="19"/>
                    </w:rPr>
                    <w:t xml:space="preserve">В блоке 4-5, в зависимости от типа ордера, выполняются необходимые вычисления. Например, если значение передаваемого параметра Tip равно 1 (необходимо модифицировать ордер Sell), то управление передаётся на метку case 1 оператора switch. Здесь выполняется проверка необходимости модификации StopLoss ордера (в соответствии с правилами, применяемыми для ордера этого типа, см. </w:t>
                  </w:r>
                  <w:hyperlink r:id="rId2184" w:history="1">
                    <w:r w:rsidRPr="00CE5C1D">
                      <w:rPr>
                        <w:rStyle w:val="a3"/>
                        <w:sz w:val="19"/>
                        <w:szCs w:val="19"/>
                      </w:rPr>
                      <w:t>Требования и ограничения торговых операций</w:t>
                    </w:r>
                  </w:hyperlink>
                  <w:r w:rsidRPr="00CE5C1D">
                    <w:rPr>
                      <w:color w:val="626363"/>
                      <w:sz w:val="19"/>
                      <w:szCs w:val="19"/>
                    </w:rPr>
                    <w:t>). Если StopLoss вообще не установлен или находится дальше от текущего курса, чем на величину дистанции TralingStop, то вычисляется желаемое новое значение StopLoss. Торговый приказ для модификации ордера формируется в строке:</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2040935571"/>
                    <w:rPr>
                      <w:rFonts w:ascii="Courier" w:hAnsi="Courier"/>
                      <w:color w:val="626363"/>
                    </w:rPr>
                  </w:pPr>
                  <w:r w:rsidRPr="00CE5C1D">
                    <w:rPr>
                      <w:rFonts w:ascii="Courier" w:hAnsi="Courier"/>
                      <w:color w:val="626363"/>
                    </w:rPr>
                    <w:t xml:space="preserve">      </w:t>
                  </w:r>
                  <w:r w:rsidRPr="00CE5C1D">
                    <w:rPr>
                      <w:rStyle w:val="hl-reserved49"/>
                    </w:rPr>
                    <w:t>bool</w:t>
                  </w:r>
                  <w:r w:rsidRPr="00CE5C1D">
                    <w:rPr>
                      <w:rFonts w:ascii="Courier" w:hAnsi="Courier"/>
                      <w:color w:val="626363"/>
                    </w:rPr>
                    <w:t xml:space="preserve"> </w:t>
                  </w:r>
                  <w:r w:rsidRPr="00CE5C1D">
                    <w:rPr>
                      <w:rStyle w:val="hl-identifier49"/>
                    </w:rPr>
                    <w:t>Ans</w:t>
                  </w:r>
                  <w:r w:rsidRPr="00CE5C1D">
                    <w:rPr>
                      <w:rStyle w:val="hl-code49"/>
                    </w:rPr>
                    <w:t xml:space="preserve"> = </w:t>
                  </w:r>
                  <w:r w:rsidRPr="00CE5C1D">
                    <w:rPr>
                      <w:rStyle w:val="hl-predfunc46"/>
                    </w:rPr>
                    <w:t>OrderModify</w:t>
                  </w:r>
                  <w:r w:rsidRPr="00CE5C1D">
                    <w:rPr>
                      <w:rStyle w:val="hl-brackets47"/>
                    </w:rPr>
                    <w:t>(</w:t>
                  </w:r>
                  <w:r w:rsidRPr="00CE5C1D">
                    <w:rPr>
                      <w:rStyle w:val="hl-identifier49"/>
                    </w:rPr>
                    <w:t>Ticket</w:t>
                  </w:r>
                  <w:r w:rsidRPr="00CE5C1D">
                    <w:rPr>
                      <w:rStyle w:val="hl-code49"/>
                    </w:rPr>
                    <w:t>,</w:t>
                  </w:r>
                  <w:r w:rsidRPr="00CE5C1D">
                    <w:rPr>
                      <w:rStyle w:val="hl-identifier49"/>
                    </w:rPr>
                    <w:t>Price</w:t>
                  </w:r>
                  <w:r w:rsidRPr="00CE5C1D">
                    <w:rPr>
                      <w:rStyle w:val="hl-code49"/>
                    </w:rPr>
                    <w:t>,</w:t>
                  </w:r>
                  <w:r w:rsidRPr="00CE5C1D">
                    <w:rPr>
                      <w:rStyle w:val="hl-identifier49"/>
                    </w:rPr>
                    <w:t>SL</w:t>
                  </w:r>
                  <w:r w:rsidRPr="00CE5C1D">
                    <w:rPr>
                      <w:rStyle w:val="hl-code49"/>
                    </w:rPr>
                    <w:t>,</w:t>
                  </w:r>
                  <w:r w:rsidRPr="00CE5C1D">
                    <w:rPr>
                      <w:rStyle w:val="hl-identifier49"/>
                    </w:rPr>
                    <w:t>TP</w:t>
                  </w:r>
                  <w:r w:rsidRPr="00CE5C1D">
                    <w:rPr>
                      <w:rStyle w:val="hl-code49"/>
                    </w:rPr>
                    <w:t>,</w:t>
                  </w:r>
                  <w:r w:rsidRPr="00CE5C1D">
                    <w:rPr>
                      <w:rStyle w:val="hl-number48"/>
                    </w:rPr>
                    <w:t>0</w:t>
                  </w:r>
                  <w:r w:rsidRPr="00CE5C1D">
                    <w:rPr>
                      <w:rStyle w:val="hl-brackets47"/>
                    </w:rPr>
                    <w:t>)</w:t>
                  </w:r>
                  <w:r w:rsidRPr="00CE5C1D">
                    <w:rPr>
                      <w:rStyle w:val="hl-code49"/>
                    </w:rPr>
                    <w:t>;</w:t>
                  </w:r>
                  <w:r w:rsidRPr="00CE5C1D">
                    <w:rPr>
                      <w:rStyle w:val="hl-comment49"/>
                    </w:rPr>
                    <w:t>//Модифицируем его!</w:t>
                  </w:r>
                </w:p>
                <w:p w:rsidR="002D2414" w:rsidRPr="00CE5C1D" w:rsidRDefault="002D2414">
                  <w:pPr>
                    <w:pStyle w:val="a5"/>
                    <w:divId w:val="2040935571"/>
                    <w:rPr>
                      <w:color w:val="626363"/>
                      <w:sz w:val="19"/>
                      <w:szCs w:val="19"/>
                    </w:rPr>
                  </w:pPr>
                  <w:r w:rsidRPr="00CE5C1D">
                    <w:rPr>
                      <w:color w:val="626363"/>
                      <w:sz w:val="19"/>
                      <w:szCs w:val="19"/>
                    </w:rPr>
                    <w:t>Ранее отмечалось, что рассматриваемая здесь торговая стратегия предполагает наличие только одного рыночного ордера. Тем не менее, функция Tral_Stop() предусматривает возможность модификации нескольких рыночных ордеров одного типа. Если трейдер не вмешивается в торговлю во время работы эксперта, то необходимость модифицировать несколько ордеров не возникает. Однако для случая, когда трейдер допускает открытие рыночного ордера вручную (в дополнение к уже имеющемуся), возникает вопрос о порядке модификации ордеров, а именно, какой из них необходимо модифицировать раньше других и почему.</w:t>
                  </w:r>
                </w:p>
                <w:p w:rsidR="002D2414" w:rsidRPr="00CE5C1D" w:rsidRDefault="002D2414">
                  <w:pPr>
                    <w:pStyle w:val="a5"/>
                    <w:divId w:val="2040935571"/>
                    <w:rPr>
                      <w:color w:val="626363"/>
                      <w:sz w:val="19"/>
                      <w:szCs w:val="19"/>
                    </w:rPr>
                  </w:pPr>
                  <w:r w:rsidRPr="00CE5C1D">
                    <w:rPr>
                      <w:color w:val="626363"/>
                      <w:sz w:val="19"/>
                      <w:szCs w:val="19"/>
                    </w:rPr>
                    <w:t>При рассмотрении порядка закрытия нескольких ордеров было указано, что критерием, определяющим приоритет закрытия ордеров, является количество лотов. Такое решение очевидно - чем больше лотов (из суммарного количества) будет закрыто, тем быстрее будет реакция эксперта на срабатывание признака закрытия. Вопрос о порядке модификации ордеров не имеет однозначного решения. Во всех случаях критерий для определения порядка модификации ордеров диктуется сущностью торговой стратегии. Таким критерием может быть не только количество лотов, но и факт отсутствия StopLoss на каком-либо из ордеров, размер дистанции от StopLoss до текущей цены. В ряде случаев критерием может выступать обобщённый показатель - размер убытка, который может быть получен при резком изменении цены, т.е. при условии одномоментного автоматического закрытия всех рыночных ордеров по StopLoss.</w:t>
                  </w:r>
                </w:p>
                <w:p w:rsidR="002D2414" w:rsidRPr="00CE5C1D" w:rsidRDefault="002D2414">
                  <w:pPr>
                    <w:pStyle w:val="a5"/>
                    <w:divId w:val="2040935571"/>
                    <w:rPr>
                      <w:color w:val="626363"/>
                      <w:sz w:val="19"/>
                      <w:szCs w:val="19"/>
                    </w:rPr>
                  </w:pPr>
                  <w:r w:rsidRPr="00CE5C1D">
                    <w:rPr>
                      <w:color w:val="626363"/>
                      <w:sz w:val="19"/>
                      <w:szCs w:val="19"/>
                    </w:rPr>
                    <w:t>В рассматриваемом примере функции Tral_Stop() реализован случайный порядок модификации ордеров - ордера модифицируются в той последовательности, в которой они встречаются в списке открытых рыночных и установленных отложенных ордеров. В каждом конкретном случае функцию необходимо доработать - запрограммировать порядок модификации ордеров в соответствии с правилами конкретной стратегии.</w:t>
                  </w:r>
                </w:p>
                <w:p w:rsidR="002D2414" w:rsidRPr="00CE5C1D" w:rsidRDefault="002D2414">
                  <w:pPr>
                    <w:pStyle w:val="a5"/>
                    <w:divId w:val="2040935571"/>
                    <w:rPr>
                      <w:color w:val="626363"/>
                      <w:sz w:val="19"/>
                      <w:szCs w:val="19"/>
                    </w:rPr>
                  </w:pPr>
                  <w:r w:rsidRPr="00CE5C1D">
                    <w:rPr>
                      <w:color w:val="626363"/>
                      <w:sz w:val="19"/>
                      <w:szCs w:val="19"/>
                    </w:rPr>
                    <w:t>Особое внимание нужно обратить на тот факт, что все торговые операции совершаются в режиме реального времени. Если ордеров слишком много, то эксперт будет генерировать множество торговых приказов. За время, пока эти приказы будут исполнены, рынок может развернуться. Однако функция не возвращает управление в вызывающую её функцию Trade() до тех пор, пока не будут модифицированы все ордера, подлежащие модификации. Это значит, что возникает опасность пропустить торговый приказ на закрытие или открытие ордеров. По этой причине любая стратегия должна составляться таким образом, чтобы по возможности не допускать значительного количества рыночных ордеров.</w:t>
                  </w:r>
                </w:p>
                <w:p w:rsidR="002D2414" w:rsidRPr="00CE5C1D" w:rsidRDefault="002D2414">
                  <w:pPr>
                    <w:pStyle w:val="a5"/>
                    <w:divId w:val="2040935571"/>
                    <w:rPr>
                      <w:color w:val="626363"/>
                      <w:sz w:val="19"/>
                      <w:szCs w:val="19"/>
                    </w:rPr>
                  </w:pPr>
                  <w:r w:rsidRPr="00CE5C1D">
                    <w:rPr>
                      <w:color w:val="626363"/>
                      <w:sz w:val="19"/>
                      <w:szCs w:val="19"/>
                    </w:rPr>
                    <w:t>В блоке 5-6 выполняется анализ ошибок, полученных при исполнении торговых приказов. Если ошибка является критической, то функция заканчивает работу. Если же получена преодолимая ошибка, то значение счётчика i понижается на 1. Это делается для того, чтобы на очередной итерации цикла for была предпринята ещё одна попытка модифицировать тот же ордер.</w:t>
                  </w:r>
                </w:p>
                <w:p w:rsidR="002D2414" w:rsidRPr="00CE5C1D" w:rsidRDefault="002D2414">
                  <w:pPr>
                    <w:pStyle w:val="a5"/>
                    <w:divId w:val="2040935571"/>
                    <w:rPr>
                      <w:color w:val="626363"/>
                      <w:sz w:val="19"/>
                      <w:szCs w:val="19"/>
                    </w:rPr>
                  </w:pPr>
                  <w:r w:rsidRPr="00CE5C1D">
                    <w:rPr>
                      <w:color w:val="626363"/>
                      <w:sz w:val="19"/>
                      <w:szCs w:val="19"/>
                    </w:rPr>
                    <w:t>В большинстве случаев представленный код будет удовлетворять потребности модификации нескольких ордеров. Вместе с тем, если в период нескольких неудачных попыток модификации в составе ордеров произойдут изменения (например, какой-то из ордеров будет закрыт при достижения рыночной ценой одного из стоп-приказов), то порядок ордеров в массиве Mas_Ord_New может измениться. Это приведёт к тому, что какой-то ордер может быть пропущен и не модифицирован в период последнего запуска специальной функции start(). Ситуация может быть исправлена на следующем тике, при очередном запуске функции start().</w:t>
                  </w:r>
                </w:p>
                <w:p w:rsidR="002D2414" w:rsidRDefault="002D2414">
                  <w:pPr>
                    <w:divId w:val="2040935571"/>
                    <w:rPr>
                      <w:color w:val="626363"/>
                      <w:sz w:val="19"/>
                      <w:szCs w:val="19"/>
                    </w:rPr>
                  </w:pPr>
                </w:p>
                <w:p w:rsidR="002D2414" w:rsidRDefault="003D5ACA">
                  <w:pPr>
                    <w:jc w:val="right"/>
                    <w:divId w:val="914824350"/>
                    <w:rPr>
                      <w:color w:val="626363"/>
                      <w:sz w:val="19"/>
                      <w:szCs w:val="19"/>
                    </w:rPr>
                  </w:pPr>
                  <w:r>
                    <w:rPr>
                      <w:noProof/>
                      <w:color w:val="626363"/>
                      <w:sz w:val="19"/>
                      <w:szCs w:val="19"/>
                    </w:rPr>
                    <w:drawing>
                      <wp:inline distT="0" distB="0" distL="0" distR="0">
                        <wp:extent cx="60960" cy="60960"/>
                        <wp:effectExtent l="19050" t="0" r="0" b="0"/>
                        <wp:docPr id="797" name="Рисунок 797"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185" w:history="1">
                    <w:r w:rsidR="002D2414">
                      <w:rPr>
                        <w:rStyle w:val="a3"/>
                        <w:sz w:val="19"/>
                        <w:szCs w:val="19"/>
                      </w:rPr>
                      <w:t>Функция определения торговых критериев</w:t>
                    </w:r>
                  </w:hyperlink>
                  <w:hyperlink r:id="rId2186" w:history="1">
                    <w:r w:rsidR="002D2414">
                      <w:rPr>
                        <w:rStyle w:val="a3"/>
                        <w:sz w:val="19"/>
                        <w:szCs w:val="19"/>
                      </w:rPr>
                      <w:t>Функция обработки ошибок</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798" name="Рисунок 798"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914824350"/>
                    <w:rPr>
                      <w:color w:val="626363"/>
                      <w:sz w:val="19"/>
                      <w:szCs w:val="19"/>
                    </w:rPr>
                  </w:pPr>
                  <w:r>
                    <w:rPr>
                      <w:color w:val="626363"/>
                      <w:sz w:val="19"/>
                      <w:szCs w:val="19"/>
                    </w:rPr>
                    <w:t xml:space="preserve">© 2000-2010, </w:t>
                  </w:r>
                  <w:hyperlink r:id="rId218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14092532"/>
        <w:rPr>
          <w:color w:val="626363"/>
          <w:sz w:val="19"/>
          <w:szCs w:val="19"/>
        </w:rPr>
      </w:pPr>
      <w:hyperlink r:id="rId218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799" name="Рисунок 79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О сложных программах </w:t>
      </w:r>
    </w:p>
    <w:p w:rsidR="002D2414" w:rsidRDefault="002D2414">
      <w:pPr>
        <w:divId w:val="2118135012"/>
        <w:rPr>
          <w:color w:val="626363"/>
          <w:sz w:val="19"/>
          <w:szCs w:val="19"/>
        </w:rPr>
      </w:pPr>
      <w:hyperlink r:id="rId2189" w:tgtFrame="_blank" w:history="1">
        <w:r w:rsidR="003D5ACA">
          <w:rPr>
            <w:noProof/>
            <w:color w:val="626363"/>
            <w:sz w:val="19"/>
            <w:szCs w:val="19"/>
          </w:rPr>
          <w:drawing>
            <wp:anchor distT="0" distB="0" distL="0" distR="0" simplePos="0" relativeHeight="25168793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1" name="Рисунок 7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1827"/>
        <w:gridCol w:w="7903"/>
      </w:tblGrid>
      <w:tr w:rsidR="002D2414">
        <w:trPr>
          <w:divId w:val="1970434913"/>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6"/>
              </w:numPr>
              <w:spacing w:before="100" w:beforeAutospacing="1" w:after="100" w:afterAutospacing="1"/>
              <w:ind w:left="120" w:right="225"/>
              <w:rPr>
                <w:color w:val="626363"/>
                <w:sz w:val="19"/>
                <w:szCs w:val="19"/>
              </w:rPr>
            </w:pPr>
            <w:hyperlink r:id="rId2190" w:history="1">
              <w:r>
                <w:rPr>
                  <w:rStyle w:val="a3"/>
                  <w:sz w:val="19"/>
                  <w:szCs w:val="19"/>
                </w:rPr>
                <w:t>Предисловие</w:t>
              </w:r>
            </w:hyperlink>
          </w:p>
          <w:p w:rsidR="002D2414" w:rsidRDefault="002D2414">
            <w:pPr>
              <w:numPr>
                <w:ilvl w:val="0"/>
                <w:numId w:val="176"/>
              </w:numPr>
              <w:spacing w:before="100" w:beforeAutospacing="1" w:after="100" w:afterAutospacing="1"/>
              <w:ind w:left="120" w:right="225"/>
              <w:rPr>
                <w:color w:val="626363"/>
                <w:sz w:val="19"/>
                <w:szCs w:val="19"/>
              </w:rPr>
            </w:pPr>
            <w:hyperlink r:id="rId2191" w:history="1">
              <w:r>
                <w:rPr>
                  <w:rStyle w:val="a3"/>
                  <w:sz w:val="19"/>
                  <w:szCs w:val="19"/>
                </w:rPr>
                <w:t>Содержание</w:t>
              </w:r>
            </w:hyperlink>
          </w:p>
          <w:p w:rsidR="002D2414" w:rsidRDefault="002D2414">
            <w:pPr>
              <w:numPr>
                <w:ilvl w:val="0"/>
                <w:numId w:val="176"/>
              </w:numPr>
              <w:spacing w:before="100" w:beforeAutospacing="1" w:after="100" w:afterAutospacing="1"/>
              <w:ind w:left="120" w:right="225"/>
              <w:rPr>
                <w:color w:val="626363"/>
                <w:sz w:val="19"/>
                <w:szCs w:val="19"/>
              </w:rPr>
            </w:pPr>
            <w:hyperlink r:id="rId2192" w:history="1">
              <w:r>
                <w:rPr>
                  <w:rStyle w:val="a3"/>
                  <w:sz w:val="19"/>
                  <w:szCs w:val="19"/>
                </w:rPr>
                <w:t>Введение в MQL4</w:t>
              </w:r>
            </w:hyperlink>
          </w:p>
          <w:p w:rsidR="002D2414" w:rsidRDefault="002D2414">
            <w:pPr>
              <w:numPr>
                <w:ilvl w:val="0"/>
                <w:numId w:val="176"/>
              </w:numPr>
              <w:spacing w:before="100" w:beforeAutospacing="1" w:after="100" w:afterAutospacing="1"/>
              <w:ind w:left="120" w:right="225"/>
              <w:rPr>
                <w:color w:val="626363"/>
                <w:sz w:val="19"/>
                <w:szCs w:val="19"/>
              </w:rPr>
            </w:pPr>
            <w:hyperlink r:id="rId2193" w:history="1">
              <w:r>
                <w:rPr>
                  <w:rStyle w:val="a3"/>
                  <w:sz w:val="19"/>
                  <w:szCs w:val="19"/>
                </w:rPr>
                <w:t>Основы языка</w:t>
              </w:r>
            </w:hyperlink>
          </w:p>
          <w:p w:rsidR="002D2414" w:rsidRDefault="002D2414">
            <w:pPr>
              <w:numPr>
                <w:ilvl w:val="0"/>
                <w:numId w:val="176"/>
              </w:numPr>
              <w:spacing w:before="100" w:beforeAutospacing="1" w:after="100" w:afterAutospacing="1"/>
              <w:ind w:left="120" w:right="225"/>
              <w:rPr>
                <w:color w:val="626363"/>
                <w:sz w:val="19"/>
                <w:szCs w:val="19"/>
              </w:rPr>
            </w:pPr>
            <w:hyperlink r:id="rId2194" w:history="1">
              <w:r>
                <w:rPr>
                  <w:rStyle w:val="a3"/>
                  <w:sz w:val="19"/>
                  <w:szCs w:val="19"/>
                </w:rPr>
                <w:t>Редактор MetaEditor</w:t>
              </w:r>
            </w:hyperlink>
          </w:p>
          <w:p w:rsidR="002D2414" w:rsidRDefault="002D2414">
            <w:pPr>
              <w:numPr>
                <w:ilvl w:val="0"/>
                <w:numId w:val="176"/>
              </w:numPr>
              <w:spacing w:before="100" w:beforeAutospacing="1" w:after="100" w:afterAutospacing="1"/>
              <w:ind w:left="120" w:right="225"/>
              <w:rPr>
                <w:color w:val="626363"/>
                <w:sz w:val="19"/>
                <w:szCs w:val="19"/>
              </w:rPr>
            </w:pPr>
            <w:hyperlink r:id="rId2195" w:history="1">
              <w:r>
                <w:rPr>
                  <w:rStyle w:val="a3"/>
                  <w:sz w:val="19"/>
                  <w:szCs w:val="19"/>
                </w:rPr>
                <w:t>Программа на MQL4</w:t>
              </w:r>
            </w:hyperlink>
          </w:p>
          <w:p w:rsidR="002D2414" w:rsidRDefault="002D2414">
            <w:pPr>
              <w:numPr>
                <w:ilvl w:val="0"/>
                <w:numId w:val="176"/>
              </w:numPr>
              <w:spacing w:before="100" w:beforeAutospacing="1" w:after="100" w:afterAutospacing="1"/>
              <w:ind w:left="120" w:right="225"/>
              <w:rPr>
                <w:color w:val="626363"/>
                <w:sz w:val="19"/>
                <w:szCs w:val="19"/>
              </w:rPr>
            </w:pPr>
            <w:hyperlink r:id="rId2196" w:history="1">
              <w:r>
                <w:rPr>
                  <w:rStyle w:val="a3"/>
                  <w:sz w:val="19"/>
                  <w:szCs w:val="19"/>
                </w:rPr>
                <w:t>Операторы</w:t>
              </w:r>
            </w:hyperlink>
          </w:p>
          <w:p w:rsidR="002D2414" w:rsidRDefault="002D2414">
            <w:pPr>
              <w:numPr>
                <w:ilvl w:val="0"/>
                <w:numId w:val="176"/>
              </w:numPr>
              <w:spacing w:before="100" w:beforeAutospacing="1" w:after="100" w:afterAutospacing="1"/>
              <w:ind w:left="120" w:right="225"/>
              <w:rPr>
                <w:color w:val="626363"/>
                <w:sz w:val="19"/>
                <w:szCs w:val="19"/>
              </w:rPr>
            </w:pPr>
            <w:hyperlink r:id="rId2197" w:history="1">
              <w:r>
                <w:rPr>
                  <w:rStyle w:val="a3"/>
                  <w:sz w:val="19"/>
                  <w:szCs w:val="19"/>
                </w:rPr>
                <w:t>Переменные</w:t>
              </w:r>
            </w:hyperlink>
          </w:p>
          <w:p w:rsidR="002D2414" w:rsidRDefault="002D2414">
            <w:pPr>
              <w:numPr>
                <w:ilvl w:val="0"/>
                <w:numId w:val="176"/>
              </w:numPr>
              <w:spacing w:before="100" w:beforeAutospacing="1" w:after="100" w:afterAutospacing="1"/>
              <w:ind w:left="120" w:right="225"/>
              <w:rPr>
                <w:color w:val="626363"/>
                <w:sz w:val="19"/>
                <w:szCs w:val="19"/>
              </w:rPr>
            </w:pPr>
            <w:hyperlink r:id="rId2198" w:history="1">
              <w:r>
                <w:rPr>
                  <w:rStyle w:val="a3"/>
                  <w:sz w:val="19"/>
                  <w:szCs w:val="19"/>
                </w:rPr>
                <w:t>Программирование на MQL4</w:t>
              </w:r>
            </w:hyperlink>
          </w:p>
          <w:p w:rsidR="002D2414" w:rsidRDefault="002D2414">
            <w:pPr>
              <w:numPr>
                <w:ilvl w:val="0"/>
                <w:numId w:val="176"/>
              </w:numPr>
              <w:spacing w:before="100" w:beforeAutospacing="1" w:after="100" w:afterAutospacing="1"/>
              <w:ind w:left="120" w:right="225"/>
              <w:rPr>
                <w:color w:val="626363"/>
                <w:sz w:val="19"/>
                <w:szCs w:val="19"/>
              </w:rPr>
            </w:pPr>
            <w:hyperlink r:id="rId2199" w:history="1">
              <w:r>
                <w:rPr>
                  <w:rStyle w:val="a3"/>
                  <w:sz w:val="19"/>
                  <w:szCs w:val="19"/>
                </w:rPr>
                <w:t>Торговые операции</w:t>
              </w:r>
            </w:hyperlink>
          </w:p>
          <w:p w:rsidR="002D2414" w:rsidRDefault="002D2414">
            <w:pPr>
              <w:numPr>
                <w:ilvl w:val="0"/>
                <w:numId w:val="176"/>
              </w:numPr>
              <w:spacing w:before="100" w:beforeAutospacing="1" w:after="100" w:afterAutospacing="1"/>
              <w:ind w:left="120" w:right="225"/>
              <w:rPr>
                <w:color w:val="626363"/>
                <w:sz w:val="19"/>
                <w:szCs w:val="19"/>
              </w:rPr>
            </w:pPr>
            <w:hyperlink r:id="rId2200" w:history="1">
              <w:r>
                <w:rPr>
                  <w:rStyle w:val="a3"/>
                  <w:sz w:val="19"/>
                  <w:szCs w:val="19"/>
                </w:rPr>
                <w:t>Простые программы на MQL4</w:t>
              </w:r>
            </w:hyperlink>
          </w:p>
          <w:p w:rsidR="002D2414" w:rsidRDefault="002D2414">
            <w:pPr>
              <w:numPr>
                <w:ilvl w:val="0"/>
                <w:numId w:val="176"/>
              </w:numPr>
              <w:spacing w:before="100" w:beforeAutospacing="1" w:after="100" w:afterAutospacing="1"/>
              <w:ind w:left="120" w:right="225"/>
              <w:rPr>
                <w:color w:val="626363"/>
                <w:sz w:val="19"/>
                <w:szCs w:val="19"/>
              </w:rPr>
            </w:pPr>
            <w:hyperlink r:id="rId2201" w:history="1">
              <w:r>
                <w:rPr>
                  <w:rStyle w:val="a3"/>
                  <w:sz w:val="19"/>
                  <w:szCs w:val="19"/>
                </w:rPr>
                <w:t>Стандартные функции</w:t>
              </w:r>
            </w:hyperlink>
          </w:p>
          <w:p w:rsidR="002D2414" w:rsidRDefault="002D2414">
            <w:pPr>
              <w:numPr>
                <w:ilvl w:val="0"/>
                <w:numId w:val="176"/>
              </w:numPr>
              <w:spacing w:before="100" w:beforeAutospacing="1" w:after="100" w:afterAutospacing="1"/>
              <w:ind w:left="120" w:right="225"/>
              <w:rPr>
                <w:color w:val="626363"/>
                <w:sz w:val="19"/>
                <w:szCs w:val="19"/>
              </w:rPr>
            </w:pPr>
            <w:hyperlink r:id="rId2202" w:history="1">
              <w:r>
                <w:rPr>
                  <w:rStyle w:val="a3"/>
                  <w:sz w:val="19"/>
                  <w:szCs w:val="19"/>
                </w:rPr>
                <w:t>Создание обычной программы</w:t>
              </w:r>
            </w:hyperlink>
          </w:p>
          <w:p w:rsidR="002D2414" w:rsidRDefault="002D2414">
            <w:pPr>
              <w:numPr>
                <w:ilvl w:val="0"/>
                <w:numId w:val="176"/>
              </w:numPr>
              <w:spacing w:before="100" w:beforeAutospacing="1" w:after="100" w:afterAutospacing="1"/>
              <w:ind w:left="120" w:right="225"/>
              <w:rPr>
                <w:color w:val="626363"/>
                <w:sz w:val="19"/>
                <w:szCs w:val="19"/>
              </w:rPr>
            </w:pPr>
            <w:hyperlink r:id="rId2203" w:history="1">
              <w:r>
                <w:rPr>
                  <w:rStyle w:val="a3"/>
                  <w:sz w:val="19"/>
                  <w:szCs w:val="19"/>
                </w:rPr>
                <w:t>О сложных программах</w:t>
              </w:r>
            </w:hyperlink>
          </w:p>
          <w:p w:rsidR="002D2414" w:rsidRDefault="002D2414">
            <w:pPr>
              <w:numPr>
                <w:ilvl w:val="0"/>
                <w:numId w:val="176"/>
              </w:numPr>
              <w:spacing w:before="100" w:beforeAutospacing="1" w:after="100" w:afterAutospacing="1"/>
              <w:ind w:left="120" w:right="225"/>
              <w:rPr>
                <w:color w:val="626363"/>
                <w:sz w:val="19"/>
                <w:szCs w:val="19"/>
              </w:rPr>
            </w:pPr>
            <w:hyperlink r:id="rId2204" w:history="1">
              <w:r>
                <w:rPr>
                  <w:rStyle w:val="a3"/>
                  <w:sz w:val="19"/>
                  <w:szCs w:val="19"/>
                </w:rPr>
                <w:t>Приложения</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53"/>
              <w:gridCol w:w="76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00" name="Рисунок 800"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55427038"/>
                    <w:rPr>
                      <w:color w:val="626363"/>
                      <w:sz w:val="15"/>
                      <w:szCs w:val="15"/>
                    </w:rPr>
                  </w:pPr>
                  <w:r>
                    <w:rPr>
                      <w:color w:val="626363"/>
                      <w:sz w:val="15"/>
                      <w:szCs w:val="15"/>
                    </w:rPr>
                    <w:t xml:space="preserve">Переходи на следующий </w:t>
                  </w:r>
                </w:p>
                <w:p w:rsidR="002D2414" w:rsidRDefault="002D2414">
                  <w:pPr>
                    <w:spacing w:after="300"/>
                    <w:divId w:val="322439765"/>
                    <w:rPr>
                      <w:color w:val="626363"/>
                      <w:sz w:val="15"/>
                      <w:szCs w:val="15"/>
                    </w:rPr>
                  </w:pPr>
                  <w:r>
                    <w:rPr>
                      <w:color w:val="626363"/>
                      <w:sz w:val="15"/>
                      <w:szCs w:val="15"/>
                    </w:rPr>
                    <w:t xml:space="preserve">уровень с </w:t>
                  </w:r>
                  <w:hyperlink r:id="rId220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12"/>
              <w:gridCol w:w="909"/>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01" name="Рисунок 801"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45430313"/>
                    <w:rPr>
                      <w:color w:val="626363"/>
                      <w:sz w:val="15"/>
                      <w:szCs w:val="15"/>
                    </w:rPr>
                  </w:pPr>
                  <w:r>
                    <w:rPr>
                      <w:color w:val="626363"/>
                      <w:sz w:val="15"/>
                      <w:szCs w:val="15"/>
                    </w:rPr>
                    <w:t xml:space="preserve">Интересуешься новым? </w:t>
                  </w:r>
                </w:p>
                <w:p w:rsidR="002D2414" w:rsidRDefault="002D2414">
                  <w:pPr>
                    <w:spacing w:after="300"/>
                    <w:divId w:val="2147165721"/>
                    <w:rPr>
                      <w:color w:val="626363"/>
                      <w:sz w:val="15"/>
                      <w:szCs w:val="15"/>
                    </w:rPr>
                  </w:pPr>
                  <w:r>
                    <w:rPr>
                      <w:color w:val="626363"/>
                      <w:sz w:val="15"/>
                      <w:szCs w:val="15"/>
                    </w:rPr>
                    <w:t xml:space="preserve">Доступна </w:t>
                  </w:r>
                  <w:hyperlink r:id="rId220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66"/>
              <w:gridCol w:w="75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02" name="Рисунок 802"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85708040"/>
                    <w:rPr>
                      <w:color w:val="626363"/>
                      <w:sz w:val="15"/>
                      <w:szCs w:val="15"/>
                    </w:rPr>
                  </w:pPr>
                  <w:r>
                    <w:rPr>
                      <w:color w:val="626363"/>
                      <w:sz w:val="15"/>
                      <w:szCs w:val="15"/>
                    </w:rPr>
                    <w:t xml:space="preserve">Скачайте клиентский терминал </w:t>
                  </w:r>
                  <w:hyperlink r:id="rId220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301"/>
            </w:tblGrid>
            <w:tr w:rsidR="002D2414">
              <w:trPr>
                <w:tblCellSpacing w:w="0" w:type="dxa"/>
              </w:trPr>
              <w:tc>
                <w:tcPr>
                  <w:tcW w:w="0" w:type="auto"/>
                  <w:hideMark/>
                </w:tcPr>
                <w:p w:rsidR="002D2414" w:rsidRDefault="002D2414">
                  <w:pPr>
                    <w:pStyle w:val="1"/>
                    <w:divId w:val="1793984909"/>
                    <w:rPr>
                      <w:color w:val="626363"/>
                      <w:sz w:val="30"/>
                      <w:szCs w:val="30"/>
                    </w:rPr>
                  </w:pPr>
                  <w:r>
                    <w:rPr>
                      <w:color w:val="626363"/>
                      <w:sz w:val="30"/>
                      <w:szCs w:val="30"/>
                    </w:rPr>
                    <w:t>Общая характеристика сложных программ</w:t>
                  </w:r>
                </w:p>
                <w:p w:rsidR="002D2414" w:rsidRDefault="002D2414">
                  <w:pPr>
                    <w:divId w:val="1793984909"/>
                    <w:rPr>
                      <w:color w:val="626363"/>
                      <w:sz w:val="19"/>
                      <w:szCs w:val="19"/>
                    </w:rPr>
                  </w:pPr>
                </w:p>
                <w:p w:rsidR="002D2414" w:rsidRDefault="002D2414">
                  <w:pPr>
                    <w:pStyle w:val="a5"/>
                    <w:divId w:val="1793984909"/>
                    <w:rPr>
                      <w:color w:val="626363"/>
                      <w:sz w:val="19"/>
                      <w:szCs w:val="19"/>
                    </w:rPr>
                  </w:pPr>
                  <w:r w:rsidRPr="00CE5C1D">
                    <w:rPr>
                      <w:color w:val="626363"/>
                      <w:sz w:val="19"/>
                      <w:szCs w:val="19"/>
                    </w:rPr>
                    <w:t>Какого-либо одного формального признака, отличающего обычную программу от сложной, не существует. В целом, сложные программы выгодно отличаются разнообразием предоставляемого сервиса и количеством обрабатываемой информации. Возможно обозначить лишь некоторые качественные характеристики, свойственные сложной программе.</w:t>
                  </w:r>
                </w:p>
                <w:p w:rsidR="002D2414" w:rsidRDefault="002D2414">
                  <w:pPr>
                    <w:pStyle w:val="2"/>
                    <w:divId w:val="1793984909"/>
                    <w:rPr>
                      <w:color w:val="626363"/>
                      <w:sz w:val="27"/>
                      <w:szCs w:val="27"/>
                    </w:rPr>
                  </w:pPr>
                  <w:r>
                    <w:rPr>
                      <w:color w:val="626363"/>
                      <w:sz w:val="27"/>
                      <w:szCs w:val="27"/>
                    </w:rPr>
                    <w:t>Порядок исполнения программы</w:t>
                  </w:r>
                </w:p>
                <w:p w:rsidR="002D2414" w:rsidRDefault="002D2414">
                  <w:pPr>
                    <w:divId w:val="1793984909"/>
                    <w:rPr>
                      <w:color w:val="626363"/>
                      <w:sz w:val="19"/>
                      <w:szCs w:val="19"/>
                    </w:rPr>
                  </w:pPr>
                </w:p>
                <w:p w:rsidR="002D2414" w:rsidRDefault="002D2414">
                  <w:pPr>
                    <w:pStyle w:val="a5"/>
                    <w:divId w:val="1793984909"/>
                    <w:rPr>
                      <w:color w:val="626363"/>
                      <w:sz w:val="19"/>
                      <w:szCs w:val="19"/>
                    </w:rPr>
                  </w:pPr>
                  <w:r w:rsidRPr="00CE5C1D">
                    <w:rPr>
                      <w:color w:val="626363"/>
                      <w:sz w:val="19"/>
                      <w:szCs w:val="19"/>
                    </w:rPr>
                    <w:t xml:space="preserve">Как правило, в обычной программе основной код сосредоточен в специальной функции start(), запускаемой на исполнение клиентским терминалом. В подавляющем большинстве случаев время исполнения функции start() значительно меньше периода между тиками. Это значит, что большую часть времени программа "простаивает" в ожидании тика. Подобные процессы характеризуются скважностью. Скважность - это отношение периода повторяющегося процесса к длительности самого процесса. Время исполнения специальной функции start() </w:t>
                  </w:r>
                  <w:r w:rsidRPr="00CE5C1D">
                    <w:rPr>
                      <w:b/>
                      <w:bCs/>
                      <w:color w:val="626363"/>
                      <w:sz w:val="19"/>
                      <w:szCs w:val="19"/>
                    </w:rPr>
                    <w:t xml:space="preserve">Т1 </w:t>
                  </w:r>
                  <w:r w:rsidRPr="00CE5C1D">
                    <w:rPr>
                      <w:color w:val="626363"/>
                      <w:sz w:val="19"/>
                      <w:szCs w:val="19"/>
                    </w:rPr>
                    <w:t xml:space="preserve">составляет приблизительно от 10 до 100 миллисекунд, а время </w:t>
                  </w:r>
                  <w:r w:rsidRPr="00CE5C1D">
                    <w:rPr>
                      <w:b/>
                      <w:bCs/>
                      <w:color w:val="626363"/>
                      <w:sz w:val="19"/>
                      <w:szCs w:val="19"/>
                    </w:rPr>
                    <w:t>Т2</w:t>
                  </w:r>
                  <w:r w:rsidRPr="00CE5C1D">
                    <w:rPr>
                      <w:color w:val="626363"/>
                      <w:sz w:val="19"/>
                      <w:szCs w:val="19"/>
                    </w:rPr>
                    <w:t xml:space="preserve"> между тиками в среднем равно 5 секундам. Таким образом, работа эксперта характеризуется скважностью, достигающей </w:t>
                  </w:r>
                  <w:r w:rsidRPr="00CE5C1D">
                    <w:rPr>
                      <w:b/>
                      <w:bCs/>
                      <w:color w:val="626363"/>
                      <w:sz w:val="19"/>
                      <w:szCs w:val="19"/>
                    </w:rPr>
                    <w:t>Т2/Т1</w:t>
                  </w:r>
                  <w:r w:rsidRPr="00CE5C1D">
                    <w:rPr>
                      <w:color w:val="626363"/>
                      <w:sz w:val="19"/>
                      <w:szCs w:val="19"/>
                    </w:rPr>
                    <w:t>=1000 и более (см. Рис. 159). Иными словами, обычный работающий эксперт выполняет полезную работу в течение 0,1% всего времени, а всё остальное время простаивает.</w:t>
                  </w:r>
                </w:p>
                <w:p w:rsidR="002D2414" w:rsidRPr="00CE5C1D" w:rsidRDefault="002D2414">
                  <w:pPr>
                    <w:pStyle w:val="a5"/>
                    <w:divId w:val="1793984909"/>
                    <w:rPr>
                      <w:color w:val="626363"/>
                      <w:sz w:val="19"/>
                      <w:szCs w:val="19"/>
                    </w:rPr>
                  </w:pPr>
                  <w:r w:rsidRPr="00CE5C1D">
                    <w:rPr>
                      <w:color w:val="626363"/>
                      <w:sz w:val="19"/>
                      <w:szCs w:val="19"/>
                    </w:rPr>
                    <w:t>Иногда в эксперте могут выполняться сложные расчёты, в результате чего время исполнения функции start() может быть большим, достигать десятков секунд. В таких случаях start() запускается на исполнение не на каждом тике, а лишь на тех тиках, которые приходят в момент, когда start() находится в режиме ожидания тика. На Рис. 159 показано, что тик, пришедший в период исполнения start(), а именно в момент t 4, не приводит к новому запуску специальной функции, и в следующий раз start() запускается в момент t 5. При этих условиях также возникает пауза между окончанием текущего исполнения и началом следующего исполнения функции start().</w:t>
                  </w:r>
                </w:p>
                <w:p w:rsidR="002D2414" w:rsidRPr="00CE5C1D" w:rsidRDefault="003D5ACA">
                  <w:pPr>
                    <w:pStyle w:val="imgs"/>
                    <w:divId w:val="1793984909"/>
                  </w:pPr>
                  <w:r>
                    <w:rPr>
                      <w:noProof/>
                    </w:rPr>
                    <w:drawing>
                      <wp:inline distT="0" distB="0" distL="0" distR="0">
                        <wp:extent cx="6172200" cy="2065020"/>
                        <wp:effectExtent l="19050" t="0" r="0" b="0"/>
                        <wp:docPr id="803" name="Рисунок 803" descr="thismessage:///c/book/i/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thismessage:///c/book/i/159.png"/>
                                <pic:cNvPicPr>
                                  <a:picLocks noChangeAspect="1" noChangeArrowheads="1"/>
                                </pic:cNvPicPr>
                              </pic:nvPicPr>
                              <pic:blipFill>
                                <a:blip r:link="rId2208" cstate="print"/>
                                <a:srcRect/>
                                <a:stretch>
                                  <a:fillRect/>
                                </a:stretch>
                              </pic:blipFill>
                              <pic:spPr bwMode="auto">
                                <a:xfrm>
                                  <a:off x="0" y="0"/>
                                  <a:ext cx="6172200" cy="2065020"/>
                                </a:xfrm>
                                <a:prstGeom prst="rect">
                                  <a:avLst/>
                                </a:prstGeom>
                                <a:noFill/>
                                <a:ln w="9525">
                                  <a:noFill/>
                                  <a:miter lim="800000"/>
                                  <a:headEnd/>
                                  <a:tailEnd/>
                                </a:ln>
                              </pic:spPr>
                            </pic:pic>
                          </a:graphicData>
                        </a:graphic>
                      </wp:inline>
                    </w:drawing>
                  </w:r>
                  <w:r w:rsidR="002D2414" w:rsidRPr="00CE5C1D">
                    <w:br/>
                    <w:t>Рис. 159 Различная скважность при исполнении функции start(),</w:t>
                  </w:r>
                  <w:r w:rsidR="002D2414" w:rsidRPr="00CE5C1D">
                    <w:br/>
                    <w:t>запускаемой клиентским терминалом, и зацикленной функции start().</w:t>
                  </w:r>
                </w:p>
                <w:p w:rsidR="002D2414" w:rsidRPr="00CE5C1D" w:rsidRDefault="002D2414">
                  <w:pPr>
                    <w:pStyle w:val="a5"/>
                    <w:divId w:val="1793984909"/>
                    <w:rPr>
                      <w:color w:val="626363"/>
                      <w:sz w:val="19"/>
                      <w:szCs w:val="19"/>
                    </w:rPr>
                  </w:pPr>
                  <w:r w:rsidRPr="00CE5C1D">
                    <w:rPr>
                      <w:color w:val="626363"/>
                      <w:sz w:val="19"/>
                      <w:szCs w:val="19"/>
                    </w:rPr>
                    <w:t>Существует способ существенно увеличить время полезной работы программы, понизив, таким образом, скважность процесса управления торговлей. Для этого в программе необходимо реализовать алгоритм, согласно которому основной код многократно (бесконечно) повторяется при исполнении специальной функции start() (допустимо только в экспертах и скриптах). Ниже представлен пример зацикленной специальной функции start():</w:t>
                  </w:r>
                </w:p>
                <w:p w:rsidR="002D2414" w:rsidRPr="00CE5C1D" w:rsidRDefault="002D2414">
                  <w:pPr>
                    <w:pStyle w:val="HTML"/>
                    <w:pBdr>
                      <w:top w:val="single" w:sz="6" w:space="6" w:color="B3B3B3"/>
                      <w:left w:val="single" w:sz="6" w:space="15" w:color="B3B3B3"/>
                      <w:bottom w:val="single" w:sz="6" w:space="6" w:color="B3B3B3"/>
                      <w:right w:val="single" w:sz="6" w:space="6" w:color="B3B3B3"/>
                    </w:pBdr>
                    <w:shd w:val="clear" w:color="auto" w:fill="FBF9F5"/>
                    <w:spacing w:before="90"/>
                    <w:divId w:val="1793984909"/>
                    <w:rPr>
                      <w:rFonts w:ascii="Courier" w:hAnsi="Courier"/>
                      <w:color w:val="626363"/>
                    </w:rPr>
                  </w:pPr>
                  <w:r w:rsidRPr="00CE5C1D">
                    <w:rPr>
                      <w:rStyle w:val="hl-comment50"/>
                    </w:rPr>
                    <w:t>//--------------------------------------------------------------------</w:t>
                  </w:r>
                  <w:r w:rsidRPr="00CE5C1D">
                    <w:rPr>
                      <w:rFonts w:ascii="Courier" w:hAnsi="Courier"/>
                      <w:color w:val="626363"/>
                    </w:rPr>
                    <w:br/>
                  </w:r>
                  <w:r w:rsidRPr="00CE5C1D">
                    <w:rPr>
                      <w:rStyle w:val="hl-identifier50"/>
                    </w:rPr>
                    <w:t>start</w:t>
                  </w:r>
                  <w:r w:rsidRPr="00CE5C1D">
                    <w:rPr>
                      <w:rStyle w:val="hl-brackets48"/>
                    </w:rPr>
                    <w:t>()</w:t>
                  </w:r>
                  <w:r w:rsidRPr="00CE5C1D">
                    <w:rPr>
                      <w:rFonts w:ascii="Courier" w:hAnsi="Courier"/>
                      <w:color w:val="626363"/>
                    </w:rPr>
                    <w:t xml:space="preserve">                    </w:t>
                  </w:r>
                  <w:r w:rsidRPr="00CE5C1D">
                    <w:rPr>
                      <w:rStyle w:val="hl-comment50"/>
                    </w:rPr>
                    <w:t xml:space="preserve">// Специальная функция start() </w:t>
                  </w:r>
                  <w:r w:rsidRPr="00CE5C1D">
                    <w:rPr>
                      <w:rFonts w:ascii="Courier" w:hAnsi="Courier"/>
                      <w:color w:val="626363"/>
                    </w:rPr>
                    <w:br/>
                    <w:t xml:space="preserve">   </w:t>
                  </w:r>
                  <w:r w:rsidRPr="00CE5C1D">
                    <w:rPr>
                      <w:rStyle w:val="hl-brackets48"/>
                    </w:rPr>
                    <w:t>{</w:t>
                  </w:r>
                  <w:r w:rsidRPr="00CE5C1D">
                    <w:rPr>
                      <w:rFonts w:ascii="Courier" w:hAnsi="Courier"/>
                      <w:color w:val="626363"/>
                    </w:rPr>
                    <w:br/>
                    <w:t xml:space="preserve">   </w:t>
                  </w:r>
                  <w:r w:rsidRPr="00CE5C1D">
                    <w:rPr>
                      <w:rStyle w:val="hl-reserved50"/>
                    </w:rPr>
                    <w:t>while</w:t>
                  </w:r>
                  <w:r w:rsidRPr="00CE5C1D">
                    <w:rPr>
                      <w:rStyle w:val="hl-brackets48"/>
                    </w:rPr>
                    <w:t>(</w:t>
                  </w:r>
                  <w:r w:rsidRPr="00CE5C1D">
                    <w:rPr>
                      <w:rStyle w:val="hl-code50"/>
                    </w:rPr>
                    <w:t>!</w:t>
                  </w:r>
                  <w:r w:rsidRPr="00CE5C1D">
                    <w:rPr>
                      <w:rStyle w:val="hl-predfunc47"/>
                    </w:rPr>
                    <w:t>IsStopped</w:t>
                  </w:r>
                  <w:r w:rsidRPr="00CE5C1D">
                    <w:rPr>
                      <w:rStyle w:val="hl-brackets48"/>
                    </w:rPr>
                    <w:t>())</w:t>
                  </w:r>
                  <w:r w:rsidRPr="00CE5C1D">
                    <w:rPr>
                      <w:rFonts w:ascii="Courier" w:hAnsi="Courier"/>
                      <w:color w:val="626363"/>
                    </w:rPr>
                    <w:t xml:space="preserve">     </w:t>
                  </w:r>
                  <w:r w:rsidRPr="00CE5C1D">
                    <w:rPr>
                      <w:rStyle w:val="hl-comment50"/>
                    </w:rPr>
                    <w:t xml:space="preserve">// До тех пор, пока пользователь.. </w:t>
                  </w:r>
                  <w:r w:rsidRPr="00CE5C1D">
                    <w:rPr>
                      <w:rFonts w:ascii="Courier" w:hAnsi="Courier"/>
                      <w:color w:val="626363"/>
                    </w:rPr>
                    <w:br/>
                    <w:t xml:space="preserve">      </w:t>
                  </w:r>
                  <w:r w:rsidRPr="00CE5C1D">
                    <w:rPr>
                      <w:rStyle w:val="hl-brackets48"/>
                    </w:rPr>
                    <w:t>{</w:t>
                  </w:r>
                  <w:r w:rsidRPr="00CE5C1D">
                    <w:rPr>
                      <w:rFonts w:ascii="Courier" w:hAnsi="Courier"/>
                      <w:color w:val="626363"/>
                    </w:rPr>
                    <w:t xml:space="preserve">                    </w:t>
                  </w:r>
                  <w:r w:rsidRPr="00CE5C1D">
                    <w:rPr>
                      <w:rStyle w:val="hl-comment50"/>
                    </w:rPr>
                    <w:t xml:space="preserve">// ..не прекратит исполнение программы </w:t>
                  </w:r>
                  <w:r w:rsidRPr="00CE5C1D">
                    <w:rPr>
                      <w:rFonts w:ascii="Courier" w:hAnsi="Courier"/>
                      <w:color w:val="626363"/>
                    </w:rPr>
                    <w:br/>
                    <w:t xml:space="preserve">      </w:t>
                  </w:r>
                  <w:r w:rsidRPr="00CE5C1D">
                    <w:rPr>
                      <w:rStyle w:val="hl-predfunc47"/>
                    </w:rPr>
                    <w:t>RefreshRates</w:t>
                  </w:r>
                  <w:r w:rsidRPr="00CE5C1D">
                    <w:rPr>
                      <w:rStyle w:val="hl-brackets48"/>
                    </w:rPr>
                    <w:t>()</w:t>
                  </w:r>
                  <w:r w:rsidRPr="00CE5C1D">
                    <w:rPr>
                      <w:rStyle w:val="hl-code50"/>
                    </w:rPr>
                    <w:t xml:space="preserve">;      </w:t>
                  </w:r>
                  <w:r w:rsidRPr="00CE5C1D">
                    <w:rPr>
                      <w:rStyle w:val="hl-comment50"/>
                    </w:rPr>
                    <w:t>// Обновление данных</w:t>
                  </w:r>
                  <w:r w:rsidRPr="00CE5C1D">
                    <w:rPr>
                      <w:rFonts w:ascii="Courier" w:hAnsi="Courier"/>
                      <w:color w:val="626363"/>
                    </w:rPr>
                    <w:br/>
                    <w:t xml:space="preserve">      </w:t>
                  </w:r>
                  <w:r w:rsidRPr="00CE5C1D">
                    <w:rPr>
                      <w:rStyle w:val="hl-comment50"/>
                    </w:rPr>
                    <w:t>//......................Здесь указывается основной код программы</w:t>
                  </w:r>
                  <w:r w:rsidRPr="00CE5C1D">
                    <w:rPr>
                      <w:rFonts w:ascii="Courier" w:hAnsi="Courier"/>
                      <w:color w:val="626363"/>
                    </w:rPr>
                    <w:br/>
                    <w:t xml:space="preserve">      </w:t>
                  </w:r>
                  <w:r w:rsidRPr="00CE5C1D">
                    <w:rPr>
                      <w:rStyle w:val="hl-predfunc47"/>
                    </w:rPr>
                    <w:t>Sleep</w:t>
                  </w:r>
                  <w:r w:rsidRPr="00CE5C1D">
                    <w:rPr>
                      <w:rStyle w:val="hl-brackets48"/>
                    </w:rPr>
                    <w:t>(</w:t>
                  </w:r>
                  <w:r w:rsidRPr="00CE5C1D">
                    <w:rPr>
                      <w:rStyle w:val="hl-number49"/>
                    </w:rPr>
                    <w:t>5</w:t>
                  </w:r>
                  <w:r w:rsidRPr="00CE5C1D">
                    <w:rPr>
                      <w:rStyle w:val="hl-brackets48"/>
                    </w:rPr>
                    <w:t>)</w:t>
                  </w:r>
                  <w:r w:rsidRPr="00CE5C1D">
                    <w:rPr>
                      <w:rStyle w:val="hl-code50"/>
                    </w:rPr>
                    <w:t xml:space="preserve">;            </w:t>
                  </w:r>
                  <w:r w:rsidRPr="00CE5C1D">
                    <w:rPr>
                      <w:rStyle w:val="hl-comment50"/>
                    </w:rPr>
                    <w:t>// Небольшая пауза</w:t>
                  </w:r>
                  <w:r w:rsidRPr="00CE5C1D">
                    <w:rPr>
                      <w:rFonts w:ascii="Courier" w:hAnsi="Courier"/>
                      <w:color w:val="626363"/>
                    </w:rPr>
                    <w:br/>
                    <w:t xml:space="preserve">      </w:t>
                  </w:r>
                  <w:r w:rsidRPr="00CE5C1D">
                    <w:rPr>
                      <w:rStyle w:val="hl-brackets48"/>
                    </w:rPr>
                    <w:t>}</w:t>
                  </w:r>
                  <w:r w:rsidRPr="00CE5C1D">
                    <w:rPr>
                      <w:rFonts w:ascii="Courier" w:hAnsi="Courier"/>
                      <w:color w:val="626363"/>
                    </w:rPr>
                    <w:br/>
                    <w:t xml:space="preserve">   </w:t>
                  </w:r>
                  <w:r w:rsidRPr="00CE5C1D">
                    <w:rPr>
                      <w:rStyle w:val="hl-reserved50"/>
                    </w:rPr>
                    <w:t>return</w:t>
                  </w:r>
                  <w:r w:rsidRPr="00CE5C1D">
                    <w:rPr>
                      <w:rStyle w:val="hl-code50"/>
                    </w:rPr>
                    <w:t xml:space="preserve">;                 </w:t>
                  </w:r>
                  <w:r w:rsidRPr="00CE5C1D">
                    <w:rPr>
                      <w:rStyle w:val="hl-comment50"/>
                    </w:rPr>
                    <w:t>// Управление возвращается терминалу</w:t>
                  </w:r>
                  <w:r w:rsidRPr="00CE5C1D">
                    <w:rPr>
                      <w:rFonts w:ascii="Courier" w:hAnsi="Courier"/>
                      <w:color w:val="626363"/>
                    </w:rPr>
                    <w:br/>
                    <w:t xml:space="preserve">   </w:t>
                  </w:r>
                  <w:r w:rsidRPr="00CE5C1D">
                    <w:rPr>
                      <w:rStyle w:val="hl-brackets48"/>
                    </w:rPr>
                    <w:t>}</w:t>
                  </w:r>
                  <w:r w:rsidRPr="00CE5C1D">
                    <w:rPr>
                      <w:rFonts w:ascii="Courier" w:hAnsi="Courier"/>
                      <w:color w:val="626363"/>
                    </w:rPr>
                    <w:br/>
                  </w:r>
                  <w:r w:rsidRPr="00CE5C1D">
                    <w:rPr>
                      <w:rStyle w:val="hl-comment50"/>
                    </w:rPr>
                    <w:t>//--------------------------------------------------------------------</w:t>
                  </w:r>
                </w:p>
                <w:p w:rsidR="002D2414" w:rsidRPr="00CE5C1D" w:rsidRDefault="002D2414">
                  <w:pPr>
                    <w:pStyle w:val="a5"/>
                    <w:divId w:val="1793984909"/>
                    <w:rPr>
                      <w:color w:val="626363"/>
                      <w:sz w:val="19"/>
                      <w:szCs w:val="19"/>
                    </w:rPr>
                  </w:pPr>
                  <w:r w:rsidRPr="00CE5C1D">
                    <w:rPr>
                      <w:color w:val="626363"/>
                      <w:sz w:val="19"/>
                      <w:szCs w:val="19"/>
                    </w:rPr>
                    <w:t xml:space="preserve">Весь основной код указывается в теле оператора цикла while, а единственным условием выхода из цикла является получение от клиентского терминала команды на завершение программы. Если функцию start(), построенную на указанном принципе, запустить на исполнение, то она будет исполняться бесконечно долго и вернёт управление клиентскому терминалу только в тот момент, когда пользователь вручную отсоединит программу из окна финансового инструмента или при некоторых других условиях (см. </w:t>
                  </w:r>
                  <w:hyperlink r:id="rId2209" w:history="1">
                    <w:r w:rsidRPr="00CE5C1D">
                      <w:rPr>
                        <w:rStyle w:val="a3"/>
                        <w:sz w:val="19"/>
                        <w:szCs w:val="19"/>
                      </w:rPr>
                      <w:t>Свойства специальных функций</w:t>
                    </w:r>
                  </w:hyperlink>
                  <w:r w:rsidRPr="00CE5C1D">
                    <w:rPr>
                      <w:color w:val="626363"/>
                      <w:sz w:val="19"/>
                      <w:szCs w:val="19"/>
                    </w:rPr>
                    <w:t>).</w:t>
                  </w:r>
                </w:p>
                <w:p w:rsidR="002D2414" w:rsidRPr="00CE5C1D" w:rsidRDefault="002D2414">
                  <w:pPr>
                    <w:pStyle w:val="a5"/>
                    <w:divId w:val="1793984909"/>
                    <w:rPr>
                      <w:color w:val="626363"/>
                      <w:sz w:val="19"/>
                      <w:szCs w:val="19"/>
                    </w:rPr>
                  </w:pPr>
                  <w:r w:rsidRPr="00CE5C1D">
                    <w:rPr>
                      <w:color w:val="626363"/>
                      <w:sz w:val="19"/>
                      <w:szCs w:val="19"/>
                    </w:rPr>
                    <w:t>Исполнение зацикленной функции start() выполняется непрерывно, поэтому не существует и периода, в течение которого программа находится в режиме ожидания нового тика (см. Рис. 159), поэтому скважность процесса исполнения зацикленной программы равна 1. Функция start(), основанная на указанном принципе, запускается клиентским терминалом на исполнение всего один раз. Это значит, что обновление данных (например, рыночных котировок) необходимо выполнять принудительно, используя функцию RefreshRates(). Для того, чтобы процесс вычислений не потреблял много ресурсов, в конце тела цикла можно указать небольшую паузу.</w:t>
                  </w:r>
                </w:p>
                <w:p w:rsidR="002D2414" w:rsidRPr="00CE5C1D" w:rsidRDefault="002D2414">
                  <w:pPr>
                    <w:pStyle w:val="a5"/>
                    <w:divId w:val="1793984909"/>
                    <w:rPr>
                      <w:color w:val="626363"/>
                      <w:sz w:val="19"/>
                      <w:szCs w:val="19"/>
                    </w:rPr>
                  </w:pPr>
                  <w:r w:rsidRPr="00CE5C1D">
                    <w:rPr>
                      <w:color w:val="626363"/>
                      <w:sz w:val="19"/>
                      <w:szCs w:val="19"/>
                    </w:rPr>
                    <w:t>Проектирование зацикленной программы требует повышенного внимания при составлении алгоритма. Например, реакцией обычной программы на получение критической ошибки является прекращение исполнения функции start() и возврат управления клиентскому терминалу. Зацикленная программа в процессе работы постоянно удерживает управление, поэтому должна предусматривать другую реакцию, например, запрет на формирование торговых приказов в течение некоторого периода. Однако, временный запрет на торговлю не должен препятствовать исполнению программы. В течение всего времени исполнения программа должна обрабатывать все доступные сведения о событиях, в том числе, и управляющие воздействия пользователя. В целом, такая программа обладает несоизмеримо большей мощностью, чем обычная программа.</w:t>
                  </w:r>
                </w:p>
                <w:p w:rsidR="002D2414" w:rsidRDefault="002D2414">
                  <w:pPr>
                    <w:pStyle w:val="2"/>
                    <w:divId w:val="1793984909"/>
                    <w:rPr>
                      <w:color w:val="626363"/>
                      <w:sz w:val="27"/>
                      <w:szCs w:val="27"/>
                    </w:rPr>
                  </w:pPr>
                  <w:r>
                    <w:rPr>
                      <w:color w:val="626363"/>
                      <w:sz w:val="27"/>
                      <w:szCs w:val="27"/>
                    </w:rPr>
                    <w:t>Предоставляемый сервис</w:t>
                  </w:r>
                </w:p>
                <w:p w:rsidR="002D2414" w:rsidRDefault="002D2414">
                  <w:pPr>
                    <w:divId w:val="1793984909"/>
                    <w:rPr>
                      <w:color w:val="626363"/>
                      <w:sz w:val="19"/>
                      <w:szCs w:val="19"/>
                    </w:rPr>
                  </w:pPr>
                </w:p>
                <w:p w:rsidR="002D2414" w:rsidRDefault="002D2414">
                  <w:pPr>
                    <w:pStyle w:val="a5"/>
                    <w:divId w:val="1793984909"/>
                    <w:rPr>
                      <w:color w:val="626363"/>
                      <w:sz w:val="19"/>
                      <w:szCs w:val="19"/>
                    </w:rPr>
                  </w:pPr>
                  <w:r w:rsidRPr="00CE5C1D">
                    <w:rPr>
                      <w:color w:val="626363"/>
                      <w:sz w:val="19"/>
                      <w:szCs w:val="19"/>
                    </w:rPr>
                    <w:t>Применение зацикленных программ имеет смысл только в том случае, если непрерывность исполнения программы полезно используется. Например, такая программа может обрабатывать управляющие действия трейдера. В качестве таких воздействий может использоваться изменение координат графических объектов или факт присоединения пользователем в окно финансового инструмента других программ - скриптов и индикаторов.</w:t>
                  </w:r>
                </w:p>
                <w:p w:rsidR="002D2414" w:rsidRPr="00CE5C1D" w:rsidRDefault="002D2414">
                  <w:pPr>
                    <w:pStyle w:val="a5"/>
                    <w:divId w:val="1793984909"/>
                    <w:rPr>
                      <w:color w:val="626363"/>
                      <w:sz w:val="19"/>
                      <w:szCs w:val="19"/>
                    </w:rPr>
                  </w:pPr>
                  <w:r w:rsidRPr="00CE5C1D">
                    <w:rPr>
                      <w:color w:val="626363"/>
                      <w:sz w:val="19"/>
                      <w:szCs w:val="19"/>
                    </w:rPr>
                    <w:t>Если обычная программа может отреагировать на какие-либо события (в том числе, инициируемые пользователем), как правило, при очередном запуске функции start() на ближайшем тике, то зацикленная программа может обрабатывать все события моментально (!). В этом случае задержка может случиться лишь на непродолжительное время, не большее, чем время исполнения одного цикла функции start() (приблизительно не более 10 - 100 мс).</w:t>
                  </w:r>
                </w:p>
                <w:p w:rsidR="002D2414" w:rsidRPr="00CE5C1D" w:rsidRDefault="002D2414">
                  <w:pPr>
                    <w:pStyle w:val="a5"/>
                    <w:divId w:val="1793984909"/>
                    <w:rPr>
                      <w:color w:val="626363"/>
                      <w:sz w:val="19"/>
                      <w:szCs w:val="19"/>
                    </w:rPr>
                  </w:pPr>
                  <w:r w:rsidRPr="00CE5C1D">
                    <w:rPr>
                      <w:color w:val="626363"/>
                      <w:sz w:val="19"/>
                      <w:szCs w:val="19"/>
                    </w:rPr>
                    <w:t>Сложная программа может использовать графические объекты для отображения характеристик ордера или правил его модификации. Например, обычно ордера всех типов отображаются в окне финансового инструмента линиями зелёного цвета, а стоп-приказы - красного цвета. При этом, если на экране одновременно отображается несколько ордеров, то определить зрительно какому ордеру принадлежит та или иная линия бывает затруднительно. Если же на каждую ордерную линию наложить графический объект "горизонтальная линия" нужного цвета и стиля, то отличать ордера и их стоп-приказы станет значительно удобнее.</w:t>
                  </w:r>
                </w:p>
                <w:p w:rsidR="002D2414" w:rsidRPr="00CE5C1D" w:rsidRDefault="002D2414">
                  <w:pPr>
                    <w:pStyle w:val="a5"/>
                    <w:divId w:val="1793984909"/>
                    <w:rPr>
                      <w:color w:val="626363"/>
                      <w:sz w:val="19"/>
                      <w:szCs w:val="19"/>
                    </w:rPr>
                  </w:pPr>
                  <w:r w:rsidRPr="00CE5C1D">
                    <w:rPr>
                      <w:color w:val="626363"/>
                      <w:sz w:val="19"/>
                      <w:szCs w:val="19"/>
                    </w:rPr>
                    <w:t>Кроме того, факт изменения координат таких объектов может восприниматься программой, как руководство к действию. Например, если пользователь переместил горизонтальную линию, покрывающую отложенный ордер, на несколько пунктов вверх, то в результате этого события программа может сформировать и отправить на сервер торговый приказ, согласно которому ордер должен быть модифицирован, а именно, заявленная цена открытия увеличена на несколько пунктов (для моментального исполнения использование зацикленной программы обязательно). Таким образом, сложная программа может предоставлять возможность управления торговлей с помощью мыши.</w:t>
                  </w:r>
                </w:p>
                <w:p w:rsidR="002D2414" w:rsidRPr="00CE5C1D" w:rsidRDefault="002D2414">
                  <w:pPr>
                    <w:pStyle w:val="a5"/>
                    <w:divId w:val="1793984909"/>
                    <w:rPr>
                      <w:color w:val="626363"/>
                      <w:sz w:val="19"/>
                      <w:szCs w:val="19"/>
                    </w:rPr>
                  </w:pPr>
                  <w:r w:rsidRPr="00CE5C1D">
                    <w:rPr>
                      <w:color w:val="626363"/>
                      <w:sz w:val="19"/>
                      <w:szCs w:val="19"/>
                    </w:rPr>
                    <w:t>В сложной программе могут также использоваться функции, предназначенные для модификации отдельно взятого стоп-приказа или заявленной цены открытия ордера. В случае, если подобная функция используется применительно к одной из ордерных линий, то вблизи ордерной линии может отображаться, например, графический объект "стрелка", свидетельствующий о факте активности функции.</w:t>
                  </w:r>
                </w:p>
                <w:p w:rsidR="002D2414" w:rsidRPr="00CE5C1D" w:rsidRDefault="002D2414">
                  <w:pPr>
                    <w:pStyle w:val="a5"/>
                    <w:divId w:val="1793984909"/>
                    <w:rPr>
                      <w:color w:val="626363"/>
                      <w:sz w:val="19"/>
                      <w:szCs w:val="19"/>
                    </w:rPr>
                  </w:pPr>
                  <w:r w:rsidRPr="00CE5C1D">
                    <w:rPr>
                      <w:color w:val="626363"/>
                      <w:sz w:val="19"/>
                      <w:szCs w:val="19"/>
                    </w:rPr>
                    <w:t>Используя графические объекты возможно "настраивать" сценарий торгов. Например, установив на некотором удалении от текущего курса значок "Разворот" можно сообщить программе, что при достижении указанной цены необходимо закрыть рыночный ордер и открыть в противоположном направлении. Аналогичным способом можно указать программе предельные уровни модификации, цену закрытия ордера и пр. Использование графических объектов, отображающих настройки программы, значительно повышает информированность трейдера о происходящих и планируемых событиях.</w:t>
                  </w:r>
                </w:p>
                <w:p w:rsidR="002D2414" w:rsidRPr="00CE5C1D" w:rsidRDefault="002D2414">
                  <w:pPr>
                    <w:pStyle w:val="a5"/>
                    <w:divId w:val="1793984909"/>
                    <w:rPr>
                      <w:color w:val="626363"/>
                      <w:sz w:val="19"/>
                      <w:szCs w:val="19"/>
                    </w:rPr>
                  </w:pPr>
                  <w:r w:rsidRPr="00CE5C1D">
                    <w:rPr>
                      <w:color w:val="626363"/>
                      <w:sz w:val="19"/>
                      <w:szCs w:val="19"/>
                    </w:rPr>
                    <w:t>В сложной программе используются также звуковые сигналы, поставленные в соответствие событиям. Использование в программе звуков позволяет трейдеру отлучаться от компьютера и ориентироваться в происходящих событиях по характеру звуковых сигналов (мелодии, озвученного текста и пр.).</w:t>
                  </w:r>
                </w:p>
                <w:p w:rsidR="002D2414" w:rsidRPr="00CE5C1D" w:rsidRDefault="002D2414">
                  <w:pPr>
                    <w:pStyle w:val="a5"/>
                    <w:divId w:val="1793984909"/>
                    <w:rPr>
                      <w:color w:val="626363"/>
                      <w:sz w:val="19"/>
                      <w:szCs w:val="19"/>
                    </w:rPr>
                  </w:pPr>
                  <w:r w:rsidRPr="00CE5C1D">
                    <w:rPr>
                      <w:color w:val="626363"/>
                      <w:sz w:val="19"/>
                      <w:szCs w:val="19"/>
                    </w:rPr>
                    <w:t>Результативность торгов зачастую зависит от того, учитывалась ли в момент принятия торговых решений информация о времени опубликования важных экономических и политических новостей. Подавляющее большинство дилинговых центров еженедельно предоставляют трейдерам перечень новостей, планируемых на ближайшую неделю, с указанием их времени опубликования и важности. Информация о предстоящих событиях заносится в файл. Во время работы программа считывает информацию из файла и, в зависимости от степени важности предстоящих событий, принимает к исполнению тот или иной сценарий торгов. Например, программа может удалить отложенные ордера, модифицировать стоп-приказы рыночных ордеров и т.д. Незадолго до выхода очень важных новостей программа может полностью прекратить торговлю - закрыть все ордера, предварительно уведомив трейдера.</w:t>
                  </w:r>
                </w:p>
                <w:p w:rsidR="002D2414" w:rsidRDefault="002D2414">
                  <w:pPr>
                    <w:pStyle w:val="2"/>
                    <w:divId w:val="1793984909"/>
                    <w:rPr>
                      <w:color w:val="626363"/>
                      <w:sz w:val="27"/>
                      <w:szCs w:val="27"/>
                    </w:rPr>
                  </w:pPr>
                  <w:r>
                    <w:rPr>
                      <w:color w:val="626363"/>
                      <w:sz w:val="27"/>
                      <w:szCs w:val="27"/>
                    </w:rPr>
                    <w:t>Автоматический и ручной режимы работы программы</w:t>
                  </w:r>
                </w:p>
                <w:p w:rsidR="002D2414" w:rsidRDefault="002D2414">
                  <w:pPr>
                    <w:divId w:val="1793984909"/>
                    <w:rPr>
                      <w:color w:val="626363"/>
                      <w:sz w:val="19"/>
                      <w:szCs w:val="19"/>
                    </w:rPr>
                  </w:pPr>
                </w:p>
                <w:p w:rsidR="002D2414" w:rsidRDefault="002D2414">
                  <w:pPr>
                    <w:pStyle w:val="a5"/>
                    <w:divId w:val="1793984909"/>
                    <w:rPr>
                      <w:color w:val="626363"/>
                      <w:sz w:val="19"/>
                      <w:szCs w:val="19"/>
                    </w:rPr>
                  </w:pPr>
                  <w:r w:rsidRPr="00CE5C1D">
                    <w:rPr>
                      <w:color w:val="626363"/>
                      <w:sz w:val="19"/>
                      <w:szCs w:val="19"/>
                    </w:rPr>
                    <w:t>Сложная программа характеризуется также более сложным алгоритмом обработки событий. В частности, такая программа, предполагает некоторую реакцию на вмешательство трейдера в торговлю. Например, если торговая стратегия допускает только один рыночный ордер, а трейдер вручную открыл ещё один, то сложная программа, во-первых, отслеживает подобные события, а во-вторых, начинает исполнять предусмотренную для этого случая часть алгоритма. Сначала программа может предупредить трейдера о несанкционированном вмешательстве в автоматическую торговлю и предложить самостоятельно удалить лишний ордер. Если этого не происходит, то программа (в зависимости от настроек) может либо удалить лишний ордер, либо выйти из режима автоматической торговли, предварительно уведомив трейдера.</w:t>
                  </w:r>
                </w:p>
                <w:p w:rsidR="002D2414" w:rsidRPr="00CE5C1D" w:rsidRDefault="002D2414">
                  <w:pPr>
                    <w:pStyle w:val="a5"/>
                    <w:divId w:val="1793984909"/>
                    <w:rPr>
                      <w:color w:val="626363"/>
                      <w:sz w:val="19"/>
                      <w:szCs w:val="19"/>
                    </w:rPr>
                  </w:pPr>
                  <w:r w:rsidRPr="00CE5C1D">
                    <w:rPr>
                      <w:color w:val="626363"/>
                      <w:sz w:val="19"/>
                      <w:szCs w:val="19"/>
                    </w:rPr>
                    <w:t>В случае если программа запущена на исполнение в условиях, когда в торговле есть одновременно множество ордеров, то, в зависимости от настроек, принимаются нужные решения. Например, программа может закрыть все встречные ордера без согласования с трейдером. Если торговая стратегия не предусматривает отложенных ордеров, то они тоже удаляются в приоритетном порядке - сначала те, которые ближе к рыночному курсу, потом те, которые дороже и т.д.</w:t>
                  </w:r>
                </w:p>
                <w:p w:rsidR="002D2414" w:rsidRPr="00CE5C1D" w:rsidRDefault="002D2414">
                  <w:pPr>
                    <w:pStyle w:val="a5"/>
                    <w:divId w:val="1793984909"/>
                    <w:rPr>
                      <w:color w:val="626363"/>
                      <w:sz w:val="19"/>
                      <w:szCs w:val="19"/>
                    </w:rPr>
                  </w:pPr>
                  <w:r w:rsidRPr="00CE5C1D">
                    <w:rPr>
                      <w:color w:val="626363"/>
                      <w:sz w:val="19"/>
                      <w:szCs w:val="19"/>
                    </w:rPr>
                    <w:t>После того, как трейдер в ручном режиме установил допускаемое торговой стратегией количество и качество ордеров, программа (в течение всего этого времени не переставая работать, отслеживая все изменения) может предложить трейдеру активизировать автоматический режим работы, и в случае, если трейдер соглашается, обозначить с помощью графических объектов разворачиваемый сценарий торгов.</w:t>
                  </w:r>
                </w:p>
                <w:p w:rsidR="002D2414" w:rsidRPr="00CE5C1D" w:rsidRDefault="002D2414">
                  <w:pPr>
                    <w:pStyle w:val="a5"/>
                    <w:divId w:val="1793984909"/>
                    <w:rPr>
                      <w:color w:val="626363"/>
                      <w:sz w:val="19"/>
                      <w:szCs w:val="19"/>
                    </w:rPr>
                  </w:pPr>
                  <w:r w:rsidRPr="00CE5C1D">
                    <w:rPr>
                      <w:color w:val="626363"/>
                      <w:sz w:val="19"/>
                      <w:szCs w:val="19"/>
                    </w:rPr>
                    <w:t>Каждый трейдер имеет свой набор предпочтений при работе с программой. Одни трейдеры предполагают исполнение программы только в автоматическом режиме, другие - в полуавтоматическом режиме, а третьи предпочитают ручной режим. Правильно составленная программа должна удовлетворять все потребности, т.е. иметь ряд настроек, которые позволяют использовать программу в разных режимах. Например, в режиме ручной работы программа может выполнять роль консультанта - выводить текст, содержащий прямые рекомендации, а также графические объекты, отражающие направление тренда, прогнозируемые точки разворота и пр. При работе в полуавтоматическом режиме, программа может запрашивать у трейдера разрешение на открытие ордера, допускать вмешательство трейдера в управление ордерами (например, ручную модификацию стоп-приказов). Если же программа работает в автоматическом режиме, то любое вмешательство трейдера в торговлю может расцениваться как указание на переход в ручной или полуавтоматический режим работы.</w:t>
                  </w:r>
                </w:p>
                <w:p w:rsidR="002D2414" w:rsidRDefault="002D2414">
                  <w:pPr>
                    <w:divId w:val="1793984909"/>
                    <w:rPr>
                      <w:color w:val="626363"/>
                      <w:sz w:val="19"/>
                      <w:szCs w:val="19"/>
                    </w:rPr>
                  </w:pPr>
                </w:p>
                <w:tbl>
                  <w:tblPr>
                    <w:tblW w:w="4500" w:type="pct"/>
                    <w:tblCellSpacing w:w="0" w:type="dxa"/>
                    <w:tblInd w:w="480" w:type="dxa"/>
                    <w:tblBorders>
                      <w:top w:val="single" w:sz="6" w:space="0" w:color="D8DDE5"/>
                      <w:left w:val="single" w:sz="6" w:space="0" w:color="D8DDE5"/>
                      <w:bottom w:val="single" w:sz="6" w:space="0" w:color="D8DDE5"/>
                      <w:right w:val="single" w:sz="6" w:space="0" w:color="D8DDE5"/>
                    </w:tblBorders>
                    <w:shd w:val="clear" w:color="auto" w:fill="EAEBEE"/>
                    <w:tblCellMar>
                      <w:top w:w="150" w:type="dxa"/>
                      <w:left w:w="150" w:type="dxa"/>
                      <w:bottom w:w="150" w:type="dxa"/>
                      <w:right w:w="150" w:type="dxa"/>
                    </w:tblCellMar>
                    <w:tblLook w:val="04A0"/>
                  </w:tblPr>
                  <w:tblGrid>
                    <w:gridCol w:w="825"/>
                    <w:gridCol w:w="5732"/>
                  </w:tblGrid>
                  <w:tr w:rsidR="002D2414">
                    <w:trPr>
                      <w:divId w:val="1793984909"/>
                      <w:tblCellSpacing w:w="0" w:type="dxa"/>
                    </w:trPr>
                    <w:tc>
                      <w:tcPr>
                        <w:tcW w:w="480" w:type="dxa"/>
                        <w:shd w:val="clear" w:color="auto" w:fill="EAEBEE"/>
                        <w:hideMark/>
                      </w:tcPr>
                      <w:p w:rsidR="002D2414" w:rsidRDefault="003D5ACA">
                        <w:pPr>
                          <w:spacing w:before="150" w:after="150"/>
                          <w:rPr>
                            <w:color w:val="565656"/>
                            <w:sz w:val="19"/>
                            <w:szCs w:val="19"/>
                          </w:rPr>
                        </w:pPr>
                        <w:r>
                          <w:rPr>
                            <w:noProof/>
                            <w:color w:val="565656"/>
                            <w:sz w:val="19"/>
                            <w:szCs w:val="19"/>
                          </w:rPr>
                          <w:drawing>
                            <wp:inline distT="0" distB="0" distL="0" distR="0">
                              <wp:extent cx="304800" cy="304800"/>
                              <wp:effectExtent l="19050" t="0" r="0" b="0"/>
                              <wp:docPr id="804" name="Рисунок 804" descr="thismessage:///c/book/i/icon_info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thismessage:///c/book/i/icon_information.png"/>
                                      <pic:cNvPicPr>
                                        <a:picLocks noChangeAspect="1" noChangeArrowheads="1"/>
                                      </pic:cNvPicPr>
                                    </pic:nvPicPr>
                                    <pic:blipFill>
                                      <a:blip r:link="rId21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5000" w:type="pct"/>
                        <w:shd w:val="clear" w:color="auto" w:fill="EAEBEE"/>
                        <w:vAlign w:val="center"/>
                        <w:hideMark/>
                      </w:tcPr>
                      <w:p w:rsidR="002D2414" w:rsidRDefault="002D2414">
                        <w:pPr>
                          <w:spacing w:before="150" w:after="150"/>
                          <w:rPr>
                            <w:color w:val="565656"/>
                            <w:sz w:val="19"/>
                            <w:szCs w:val="19"/>
                          </w:rPr>
                        </w:pPr>
                        <w:r>
                          <w:rPr>
                            <w:color w:val="565656"/>
                            <w:sz w:val="19"/>
                            <w:szCs w:val="19"/>
                          </w:rPr>
                          <w:t>Все указанные свойства программы можно реализовать на основе языка программирования MQL4, специально предназначенного для этой цели. Правильно составленная сложная программа обладает рядом неоспоримых достоинств, к которым трейдер легко привыкает и стремится использовать в торговле.</w:t>
                        </w:r>
                      </w:p>
                    </w:tc>
                  </w:tr>
                </w:tbl>
                <w:p w:rsidR="002D2414" w:rsidRDefault="002D2414">
                  <w:pPr>
                    <w:spacing w:after="240"/>
                    <w:divId w:val="1793984909"/>
                    <w:rPr>
                      <w:color w:val="626363"/>
                      <w:sz w:val="19"/>
                      <w:szCs w:val="19"/>
                    </w:rPr>
                  </w:pPr>
                </w:p>
                <w:p w:rsidR="002D2414" w:rsidRDefault="003D5ACA">
                  <w:pPr>
                    <w:jc w:val="right"/>
                    <w:divId w:val="133909949"/>
                    <w:rPr>
                      <w:color w:val="626363"/>
                      <w:sz w:val="19"/>
                      <w:szCs w:val="19"/>
                    </w:rPr>
                  </w:pPr>
                  <w:r>
                    <w:rPr>
                      <w:noProof/>
                      <w:color w:val="626363"/>
                      <w:sz w:val="19"/>
                      <w:szCs w:val="19"/>
                    </w:rPr>
                    <w:drawing>
                      <wp:inline distT="0" distB="0" distL="0" distR="0">
                        <wp:extent cx="60960" cy="60960"/>
                        <wp:effectExtent l="19050" t="0" r="0" b="0"/>
                        <wp:docPr id="805" name="Рисунок 80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210" w:history="1">
                    <w:r w:rsidR="002D2414">
                      <w:rPr>
                        <w:rStyle w:val="a3"/>
                        <w:sz w:val="19"/>
                        <w:szCs w:val="19"/>
                      </w:rPr>
                      <w:t>Функция обработки ошибок</w:t>
                    </w:r>
                  </w:hyperlink>
                  <w:hyperlink r:id="rId2211" w:history="1">
                    <w:r w:rsidR="002D2414">
                      <w:rPr>
                        <w:rStyle w:val="a3"/>
                        <w:sz w:val="19"/>
                        <w:szCs w:val="19"/>
                      </w:rPr>
                      <w:t>Приложения</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06" name="Рисунок 80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33909949"/>
                    <w:rPr>
                      <w:color w:val="626363"/>
                      <w:sz w:val="19"/>
                      <w:szCs w:val="19"/>
                    </w:rPr>
                  </w:pPr>
                  <w:r>
                    <w:rPr>
                      <w:color w:val="626363"/>
                      <w:sz w:val="19"/>
                      <w:szCs w:val="19"/>
                    </w:rPr>
                    <w:t xml:space="preserve">© 2000-2010, </w:t>
                  </w:r>
                  <w:hyperlink r:id="rId221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0170070"/>
        <w:rPr>
          <w:color w:val="626363"/>
          <w:sz w:val="19"/>
          <w:szCs w:val="19"/>
        </w:rPr>
      </w:pPr>
      <w:hyperlink r:id="rId221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07" name="Рисунок 80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214"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08" name="Рисунок 80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Коды ошибок </w:t>
      </w:r>
    </w:p>
    <w:p w:rsidR="002D2414" w:rsidRDefault="002D2414">
      <w:pPr>
        <w:divId w:val="496699787"/>
        <w:rPr>
          <w:color w:val="626363"/>
          <w:sz w:val="19"/>
          <w:szCs w:val="19"/>
        </w:rPr>
      </w:pPr>
      <w:hyperlink r:id="rId2215" w:tgtFrame="_blank" w:history="1">
        <w:r w:rsidR="003D5ACA">
          <w:rPr>
            <w:noProof/>
            <w:color w:val="626363"/>
            <w:sz w:val="19"/>
            <w:szCs w:val="19"/>
          </w:rPr>
          <w:drawing>
            <wp:anchor distT="0" distB="0" distL="0" distR="0" simplePos="0" relativeHeight="25168896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90" name="Рисунок 7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032"/>
        <w:gridCol w:w="7698"/>
      </w:tblGrid>
      <w:tr w:rsidR="002D2414">
        <w:trPr>
          <w:divId w:val="124664777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7"/>
              </w:numPr>
              <w:spacing w:before="100" w:beforeAutospacing="1" w:after="100" w:afterAutospacing="1"/>
              <w:ind w:left="120" w:right="225"/>
              <w:rPr>
                <w:color w:val="626363"/>
                <w:sz w:val="19"/>
                <w:szCs w:val="19"/>
              </w:rPr>
            </w:pPr>
            <w:hyperlink r:id="rId2216" w:history="1">
              <w:r>
                <w:rPr>
                  <w:rStyle w:val="a3"/>
                  <w:sz w:val="19"/>
                  <w:szCs w:val="19"/>
                </w:rPr>
                <w:t>Словарь терминов</w:t>
              </w:r>
            </w:hyperlink>
          </w:p>
          <w:p w:rsidR="002D2414" w:rsidRDefault="002D2414">
            <w:pPr>
              <w:numPr>
                <w:ilvl w:val="0"/>
                <w:numId w:val="177"/>
              </w:numPr>
              <w:spacing w:before="100" w:beforeAutospacing="1" w:after="100" w:afterAutospacing="1"/>
              <w:ind w:left="120" w:right="225"/>
              <w:rPr>
                <w:color w:val="626363"/>
                <w:sz w:val="19"/>
                <w:szCs w:val="19"/>
              </w:rPr>
            </w:pPr>
            <w:hyperlink r:id="rId2217" w:history="1">
              <w:r>
                <w:rPr>
                  <w:rStyle w:val="a3"/>
                  <w:sz w:val="19"/>
                  <w:szCs w:val="19"/>
                </w:rPr>
                <w:t>Типы торговых операций</w:t>
              </w:r>
            </w:hyperlink>
          </w:p>
          <w:p w:rsidR="002D2414" w:rsidRDefault="002D2414">
            <w:pPr>
              <w:numPr>
                <w:ilvl w:val="0"/>
                <w:numId w:val="177"/>
              </w:numPr>
              <w:spacing w:before="100" w:beforeAutospacing="1" w:after="100" w:afterAutospacing="1"/>
              <w:ind w:left="120" w:right="225"/>
              <w:rPr>
                <w:color w:val="626363"/>
                <w:sz w:val="19"/>
                <w:szCs w:val="19"/>
              </w:rPr>
            </w:pPr>
            <w:hyperlink r:id="rId2218" w:history="1">
              <w:r>
                <w:rPr>
                  <w:rStyle w:val="a3"/>
                  <w:sz w:val="19"/>
                  <w:szCs w:val="19"/>
                </w:rPr>
                <w:t>Требования и ограничения при проведении торговых операций</w:t>
              </w:r>
            </w:hyperlink>
          </w:p>
          <w:p w:rsidR="002D2414" w:rsidRDefault="002D2414">
            <w:pPr>
              <w:numPr>
                <w:ilvl w:val="0"/>
                <w:numId w:val="177"/>
              </w:numPr>
              <w:spacing w:before="100" w:beforeAutospacing="1" w:after="100" w:afterAutospacing="1"/>
              <w:ind w:left="120" w:right="225"/>
              <w:rPr>
                <w:color w:val="626363"/>
                <w:sz w:val="19"/>
                <w:szCs w:val="19"/>
              </w:rPr>
            </w:pPr>
            <w:hyperlink r:id="rId2219" w:history="1">
              <w:r>
                <w:rPr>
                  <w:rStyle w:val="a6"/>
                  <w:color w:val="42639C"/>
                  <w:sz w:val="19"/>
                  <w:szCs w:val="19"/>
                  <w:u w:val="single"/>
                </w:rPr>
                <w:t>Коды ошибок</w:t>
              </w:r>
            </w:hyperlink>
          </w:p>
          <w:p w:rsidR="002D2414" w:rsidRDefault="002D2414">
            <w:pPr>
              <w:numPr>
                <w:ilvl w:val="0"/>
                <w:numId w:val="177"/>
              </w:numPr>
              <w:spacing w:before="100" w:beforeAutospacing="1" w:after="100" w:afterAutospacing="1"/>
              <w:ind w:left="120" w:right="225"/>
              <w:rPr>
                <w:color w:val="626363"/>
                <w:sz w:val="19"/>
                <w:szCs w:val="19"/>
              </w:rPr>
            </w:pPr>
            <w:hyperlink r:id="rId2220" w:history="1">
              <w:r>
                <w:rPr>
                  <w:rStyle w:val="a3"/>
                  <w:sz w:val="19"/>
                  <w:szCs w:val="19"/>
                </w:rPr>
                <w:t>Стили отображения индикаторных линий</w:t>
              </w:r>
            </w:hyperlink>
          </w:p>
          <w:p w:rsidR="002D2414" w:rsidRDefault="002D2414">
            <w:pPr>
              <w:numPr>
                <w:ilvl w:val="0"/>
                <w:numId w:val="177"/>
              </w:numPr>
              <w:spacing w:before="100" w:beforeAutospacing="1" w:after="100" w:afterAutospacing="1"/>
              <w:ind w:left="120" w:right="225"/>
              <w:rPr>
                <w:color w:val="626363"/>
                <w:sz w:val="19"/>
                <w:szCs w:val="19"/>
              </w:rPr>
            </w:pPr>
            <w:hyperlink r:id="rId2221" w:history="1">
              <w:r>
                <w:rPr>
                  <w:rStyle w:val="a3"/>
                  <w:sz w:val="19"/>
                  <w:szCs w:val="19"/>
                </w:rPr>
                <w:t>Типы и свойства графических объектов</w:t>
              </w:r>
            </w:hyperlink>
          </w:p>
          <w:p w:rsidR="002D2414" w:rsidRDefault="002D2414">
            <w:pPr>
              <w:numPr>
                <w:ilvl w:val="0"/>
                <w:numId w:val="177"/>
              </w:numPr>
              <w:spacing w:before="100" w:beforeAutospacing="1" w:after="100" w:afterAutospacing="1"/>
              <w:ind w:left="120" w:right="225"/>
              <w:rPr>
                <w:color w:val="626363"/>
                <w:sz w:val="19"/>
                <w:szCs w:val="19"/>
              </w:rPr>
            </w:pPr>
            <w:hyperlink r:id="rId2222" w:history="1">
              <w:r>
                <w:rPr>
                  <w:rStyle w:val="a3"/>
                  <w:sz w:val="19"/>
                  <w:szCs w:val="19"/>
                </w:rPr>
                <w:t>Звуковые файлы</w:t>
              </w:r>
            </w:hyperlink>
          </w:p>
          <w:p w:rsidR="002D2414" w:rsidRDefault="002D2414">
            <w:pPr>
              <w:numPr>
                <w:ilvl w:val="0"/>
                <w:numId w:val="177"/>
              </w:numPr>
              <w:spacing w:before="100" w:beforeAutospacing="1" w:after="100" w:afterAutospacing="1"/>
              <w:ind w:left="120" w:right="225"/>
              <w:rPr>
                <w:color w:val="626363"/>
                <w:sz w:val="19"/>
                <w:szCs w:val="19"/>
              </w:rPr>
            </w:pPr>
            <w:hyperlink r:id="rId2223" w:history="1">
              <w:r>
                <w:rPr>
                  <w:rStyle w:val="a3"/>
                  <w:sz w:val="19"/>
                  <w:szCs w:val="19"/>
                </w:rPr>
                <w:t>Коды возврата функции MessageBox()</w:t>
              </w:r>
            </w:hyperlink>
          </w:p>
          <w:p w:rsidR="002D2414" w:rsidRDefault="002D2414">
            <w:pPr>
              <w:numPr>
                <w:ilvl w:val="0"/>
                <w:numId w:val="177"/>
              </w:numPr>
              <w:spacing w:before="100" w:beforeAutospacing="1" w:after="100" w:afterAutospacing="1"/>
              <w:ind w:left="120" w:right="225"/>
              <w:rPr>
                <w:color w:val="626363"/>
                <w:sz w:val="19"/>
                <w:szCs w:val="19"/>
              </w:rPr>
            </w:pPr>
            <w:hyperlink r:id="rId2224" w:history="1">
              <w:r>
                <w:rPr>
                  <w:rStyle w:val="a3"/>
                  <w:sz w:val="19"/>
                  <w:szCs w:val="19"/>
                </w:rPr>
                <w:t>Идентификаторы функции MarketInfo()</w:t>
              </w:r>
            </w:hyperlink>
          </w:p>
          <w:p w:rsidR="002D2414" w:rsidRDefault="002D2414">
            <w:pPr>
              <w:numPr>
                <w:ilvl w:val="0"/>
                <w:numId w:val="177"/>
              </w:numPr>
              <w:spacing w:before="100" w:beforeAutospacing="1" w:after="100" w:afterAutospacing="1"/>
              <w:ind w:left="120" w:right="225"/>
              <w:rPr>
                <w:color w:val="626363"/>
                <w:sz w:val="19"/>
                <w:szCs w:val="19"/>
              </w:rPr>
            </w:pPr>
            <w:hyperlink r:id="rId2225"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45"/>
              <w:gridCol w:w="881"/>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09" name="Рисунок 809"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400102413"/>
                    <w:rPr>
                      <w:color w:val="626363"/>
                      <w:sz w:val="15"/>
                      <w:szCs w:val="15"/>
                    </w:rPr>
                  </w:pPr>
                  <w:r>
                    <w:rPr>
                      <w:color w:val="626363"/>
                      <w:sz w:val="15"/>
                      <w:szCs w:val="15"/>
                    </w:rPr>
                    <w:t xml:space="preserve">Переходи на следующий </w:t>
                  </w:r>
                </w:p>
                <w:p w:rsidR="002D2414" w:rsidRDefault="002D2414">
                  <w:pPr>
                    <w:spacing w:after="300"/>
                    <w:divId w:val="837380004"/>
                    <w:rPr>
                      <w:color w:val="626363"/>
                      <w:sz w:val="15"/>
                      <w:szCs w:val="15"/>
                    </w:rPr>
                  </w:pPr>
                  <w:r>
                    <w:rPr>
                      <w:color w:val="626363"/>
                      <w:sz w:val="15"/>
                      <w:szCs w:val="15"/>
                    </w:rPr>
                    <w:t xml:space="preserve">уровень с </w:t>
                  </w:r>
                  <w:hyperlink r:id="rId222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577"/>
              <w:gridCol w:w="1049"/>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10" name="Рисунок 810"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38895378"/>
                    <w:rPr>
                      <w:color w:val="626363"/>
                      <w:sz w:val="15"/>
                      <w:szCs w:val="15"/>
                    </w:rPr>
                  </w:pPr>
                  <w:r>
                    <w:rPr>
                      <w:color w:val="626363"/>
                      <w:sz w:val="15"/>
                      <w:szCs w:val="15"/>
                    </w:rPr>
                    <w:t xml:space="preserve">Интересуешься новым? </w:t>
                  </w:r>
                </w:p>
                <w:p w:rsidR="002D2414" w:rsidRDefault="002D2414">
                  <w:pPr>
                    <w:spacing w:after="300"/>
                    <w:divId w:val="1313631948"/>
                    <w:rPr>
                      <w:color w:val="626363"/>
                      <w:sz w:val="15"/>
                      <w:szCs w:val="15"/>
                    </w:rPr>
                  </w:pPr>
                  <w:r>
                    <w:rPr>
                      <w:color w:val="626363"/>
                      <w:sz w:val="15"/>
                      <w:szCs w:val="15"/>
                    </w:rPr>
                    <w:t xml:space="preserve">Доступна </w:t>
                  </w:r>
                  <w:hyperlink r:id="rId222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61"/>
              <w:gridCol w:w="865"/>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11" name="Рисунок 811"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38270501"/>
                    <w:rPr>
                      <w:color w:val="626363"/>
                      <w:sz w:val="15"/>
                      <w:szCs w:val="15"/>
                    </w:rPr>
                  </w:pPr>
                  <w:r>
                    <w:rPr>
                      <w:color w:val="626363"/>
                      <w:sz w:val="15"/>
                      <w:szCs w:val="15"/>
                    </w:rPr>
                    <w:t xml:space="preserve">Скачайте клиентский терминал </w:t>
                  </w:r>
                  <w:hyperlink r:id="rId222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7171"/>
            </w:tblGrid>
            <w:tr w:rsidR="002D2414">
              <w:trPr>
                <w:tblCellSpacing w:w="0" w:type="dxa"/>
              </w:trPr>
              <w:tc>
                <w:tcPr>
                  <w:tcW w:w="0" w:type="auto"/>
                  <w:hideMark/>
                </w:tcPr>
                <w:p w:rsidR="002D2414" w:rsidRDefault="002D2414">
                  <w:pPr>
                    <w:pStyle w:val="1"/>
                    <w:divId w:val="756247521"/>
                    <w:rPr>
                      <w:color w:val="626363"/>
                      <w:sz w:val="30"/>
                      <w:szCs w:val="30"/>
                    </w:rPr>
                  </w:pPr>
                  <w:r>
                    <w:rPr>
                      <w:color w:val="626363"/>
                      <w:sz w:val="30"/>
                      <w:szCs w:val="30"/>
                    </w:rPr>
                    <w:t>Коды ошибок</w:t>
                  </w:r>
                </w:p>
                <w:p w:rsidR="002D2414" w:rsidRDefault="002D2414">
                  <w:pPr>
                    <w:divId w:val="756247521"/>
                    <w:rPr>
                      <w:color w:val="626363"/>
                      <w:sz w:val="19"/>
                      <w:szCs w:val="19"/>
                    </w:rPr>
                  </w:pPr>
                </w:p>
                <w:p w:rsidR="002D2414" w:rsidRDefault="002D2414">
                  <w:pPr>
                    <w:pStyle w:val="a5"/>
                    <w:divId w:val="756247521"/>
                    <w:rPr>
                      <w:color w:val="626363"/>
                      <w:sz w:val="19"/>
                      <w:szCs w:val="19"/>
                    </w:rPr>
                  </w:pPr>
                  <w:r w:rsidRPr="00CE5C1D">
                    <w:rPr>
                      <w:color w:val="626363"/>
                      <w:sz w:val="19"/>
                      <w:szCs w:val="19"/>
                    </w:rPr>
                    <w:t>GetLastError() - функция, возвращающая коды ошибок. Кодовые константы ошибок определены в файле stderror.mqh. Для вывода текстовых сообщений следует использовать функцию ErrorDescription(), определенную в файле stdlib.mqh.</w:t>
                  </w:r>
                </w:p>
                <w:p w:rsidR="002D2414" w:rsidRDefault="002D2414">
                  <w:pPr>
                    <w:divId w:val="756247521"/>
                    <w:rPr>
                      <w:color w:val="626363"/>
                      <w:sz w:val="19"/>
                      <w:szCs w:val="19"/>
                    </w:rPr>
                  </w:pPr>
                </w:p>
                <w:p w:rsidR="002D2414" w:rsidRDefault="002D2414">
                  <w:pPr>
                    <w:pStyle w:val="a5"/>
                    <w:divId w:val="756247521"/>
                    <w:rPr>
                      <w:color w:val="626363"/>
                      <w:sz w:val="19"/>
                      <w:szCs w:val="19"/>
                    </w:rPr>
                  </w:pPr>
                  <w:r w:rsidRPr="00CE5C1D">
                    <w:rPr>
                      <w:color w:val="626363"/>
                      <w:sz w:val="19"/>
                      <w:szCs w:val="19"/>
                    </w:rPr>
                    <w:t>Коды ошибок, возвращаемые торговым сервером или клиентским терминалом:</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480"/>
                    <w:gridCol w:w="1033"/>
                    <w:gridCol w:w="2284"/>
                  </w:tblGrid>
                  <w:tr w:rsidR="002D2414">
                    <w:trPr>
                      <w:divId w:val="756247521"/>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0" w:type="auto"/>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ошибки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ERR_NO_RESULT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ошибки, но результат неизвестен</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ERR_COMMON_ERROR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Общая ошибка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ERR_INVALID_TRADE_PARAMETERS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Неправильные параметры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ERR_SERVER_BUSY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Торговый сервер занят</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ERR_OLD_VERSION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Старая версия клиентского терминала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ERR_NO_CONNECTION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связи с торговым сервером</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ERR_NOT_ENOUGH_RIGHTS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Недостаточно прав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ERR_TOO_FREQUENT_REQUESTS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Слишком частые запросы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ERR_MALFUNCTIONAL_TRADE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Недопустимая операция нарушающая функционирование сервера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ERR_ACCOUNT_DISABLED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64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Счет заблокирован</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ERR_INVALID_ACCOUNT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65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Неправильный номер счета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ERR_TRADE_TIMEOUT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Истек срок ожидания совершения сделки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ERR_INVALID_PRICE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Неправильная цена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ERR_INVALID_STOPS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Неправильные стопы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ERR_INVALID_TRADE_VOLUME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Неправильный объем</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ERR_MARKET_CLOSED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Рынок закрыт</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ERR_TRADE_DISABLED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Торговля запрещена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ERR_NOT_ENOUGH_MONEY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Недостаточно денег для совершения операции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ERR_PRICE_CHANGED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Цена изменилась</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ERR_OFF_QUOTES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цен</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ERR_BROKER_BUSY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Брокер занят</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ERR_REQUOTE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Новые цены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ERR_ORDER_LOCKED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Ордер заблокирован и уже обрабатывается</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ERR_LONG_POSITIONS_ONLY_ALLOWED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Разрешена только покупка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ERR_TOO_MANY_REQUESTS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Слишком много запросов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ERR_TRADE_MODIFY_DENIED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Модификация запрещена, так как ордер слишком близок к рынку</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ERR_TRADE_CONTEXT_BUSY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Подсистема торговли занята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ERR_TRADE_EXPIRATION_DENIED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Использование даты истечения ордера запрещено брокером</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ERR_TRADE_TOO_MANY_ORDERS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Количество открытых и отложенных ордеров достигло предела, установленного брокером. </w:t>
                        </w:r>
                      </w:p>
                    </w:tc>
                  </w:tr>
                </w:tbl>
                <w:p w:rsidR="002D2414" w:rsidRDefault="002D2414">
                  <w:pPr>
                    <w:divId w:val="756247521"/>
                    <w:rPr>
                      <w:color w:val="626363"/>
                      <w:sz w:val="19"/>
                      <w:szCs w:val="19"/>
                    </w:rPr>
                  </w:pPr>
                </w:p>
                <w:p w:rsidR="002D2414" w:rsidRDefault="002D2414">
                  <w:pPr>
                    <w:pStyle w:val="a5"/>
                    <w:divId w:val="756247521"/>
                    <w:rPr>
                      <w:color w:val="626363"/>
                      <w:sz w:val="19"/>
                      <w:szCs w:val="19"/>
                    </w:rPr>
                  </w:pPr>
                  <w:r w:rsidRPr="00CE5C1D">
                    <w:rPr>
                      <w:color w:val="626363"/>
                      <w:sz w:val="19"/>
                      <w:szCs w:val="19"/>
                    </w:rPr>
                    <w:t>Коды ошибок выполнения MQL4 программы:</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4069"/>
                    <w:gridCol w:w="909"/>
                    <w:gridCol w:w="1877"/>
                  </w:tblGrid>
                  <w:tr w:rsidR="002D2414">
                    <w:trPr>
                      <w:divId w:val="756247521"/>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0" w:type="auto"/>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ERR_NO_MQLERROR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ошибки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ERR_WRONG_FUNCTION_POINTER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Неправильный указатель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ERR_ARRAY_INDEX_OUT_OF_RANGE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Индекс массива - вне диапазона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ERR_NO_MEMORY_FOR_FUNCTION_CALL_STACK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памяти для стека функций</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ERR_RECURSIVE_STACK_OVERFLOW</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Переполнение стека после рекурсивного вызова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ERR_NOT_ENOUGH_STACK_FOR_PARAMETER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На стеке нет памяти для передачи параметров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ERR_NO_MEMORY_FOR_PARAMETER_STRING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памяти для строкового параметра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ERR_NO_MEMORY_FOR_TEMP_STRING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памяти для временной строки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ERR_NOT_INITIALIZED_STRING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Неинициализированная строка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ERR_NOT_INITIALIZED_ARRAYSTRING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4009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Неинициализированная строка в массиве</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ERR_NO_MEMORY_FOR_ARRAYSTRING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памяти для строкового массива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ERR_TOO_LONG_STRING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Слишком длинная строка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ERR_REMAINDER_FROM_ZERO_DIVIDE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Остаток от деления на ноль</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ERR_ZERO_DIVIDE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Деление на ноль</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ERR_UNKNOWN_COMMAND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Неизвестная команда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ERR_WRONG_JUMP</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Неправильный переход</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ERR_NOT_INITIALIZED_ARRAY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Неинициализированный массив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ERR_DLL_CALLS_NOT_ALLOWED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Вызовы DLL не разрешены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ERR_CANNOT_LOAD_LIBRARY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Невозможно загрузить библиотеку</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ERR_CANNOT_CALL_FUNCTION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4019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Невозможно вызвать функцию</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ERR_EXTERNAL_EXPERT_CALLS_NOT_ALLOWED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4020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Вызовы внешних библиотечных функций не разрешены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ERR_NOT_ENOUGH_MEMORY_FOR_RETURNED_STRING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4021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Недостаточно памяти для строки, возвращаемой из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ERR_SYSTEM_BUSY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4022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Система занята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ERR_INVALID_FUNCTION_PARAMETERS_COUNT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Неправильное количество параметров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ERR_INVALID_FUNCTION_PARAMETER_VALUE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Недопустимое значение параметра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ERR_STRING_FUNCTION_INTERNAL_ERROR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Внутренняя ошибка строковой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ERR_SOME_ARRAY_ERROR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массива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ERR_INCORRECT_SERIES_ARRAY_USING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Неправильное использование массива-таймсерии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ERR_CUSTOM_INDICATOR_ERROR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пользовательского индикатора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ERR_INCOMPATIBLE_ARRAYS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Массивы несовместимы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ERR_GLOBAL_VARIABLES_PROCESSING_ERROR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обработки глобальныех переменных</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ERR_GLOBAL_VARIABLE_NOT_FOUND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Глобальная переменная не обнаружена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ERR_FUNCTION_NOT_ALLOWED_IN_TESTING_MODE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4059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не разрешена в тестовом режиме</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ERR_FUNCTION_NOT_CONFIRMED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Функция не подтверждена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ERR_SEND_MAIL_ERROR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отправки почты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ERR_STRING_PARAMETER_EXPECTED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Ожидается параметр типа string</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ERR_INTEGER_PARAMETER_EXPECTED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Ожидается параметр типа integer</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ERR_DOUBLE_PARAMETER_EXPECTED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Ожидается параметр типа double</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ERR_ARRAY_AS_PARAMETER_EXPECTED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 качестве параметра ожидается массив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ERR_HISTORY_WILL_UPDATED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Запрошенные исторические данные в состоянии обновления</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4067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при выполнении торговой операции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ERR_END_OF_FILE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4099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Конец файла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ERR_SOME_FILE_ERROR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при работе с файлом</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ERR_WRONG_FILE_NAME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Неправильное имя файла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ERR_TOO_MANY_OPENED_FILES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Слишком много открытых файлов</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ERR_CANNOT_OPEN_FILE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Невозможно открыть файл</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ERR_INCOMPATIBLE_ACCESS_TO_FILE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Несовместимый режим доступа к файлу</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ERR_NO_ORDER_SELECTED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Ни один ордер не выбран</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ERR_UNKNOWN_SYMBOL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Неизвестный символ</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ERR_INVALID_PRICE_PARAM</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Неправильный параметр цены для торговой функции</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ERR_INVALID_TICKET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Неверный номер тикета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ERR_TRADE_NOT_ALLOWED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4109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Торговля не разрешена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ERR_LONGS_NOT_ALLOWED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Длинные позиции не разрешены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ERR_SHORTS_NOT_ALLOWED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4111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Короткие позиции не разрешены</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ERR_OBJECT_ALREADY_EXISTS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Объект уже существует</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ERR_UNKNOWN_OBJECT_PROPERTY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Запрошено неизвестное свойство объекта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ERR_OBJECT_DOES_NOT_EXIST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Объект не существует</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ERR_UNKNOWN_OBJECT_TYPE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Неизвестный тип объекта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ERR_NO_OBJECT_NAME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Нет имени объекта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ERR_OBJECT_COORDINATES_ERROR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координат объекта</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ERR_NO_SPECIFIED_SUBWINDOW</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 найдено указанное подокно</w:t>
                        </w:r>
                      </w:p>
                    </w:tc>
                  </w:tr>
                  <w:tr w:rsidR="002D2414">
                    <w:trPr>
                      <w:divId w:val="756247521"/>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ERR_SOME_OBJECT_ERROR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4207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Ошибка при работе с объектом</w:t>
                        </w:r>
                      </w:p>
                    </w:tc>
                  </w:tr>
                </w:tbl>
                <w:p w:rsidR="002D2414" w:rsidRDefault="002D2414">
                  <w:pPr>
                    <w:divId w:val="756247521"/>
                    <w:rPr>
                      <w:color w:val="626363"/>
                      <w:sz w:val="19"/>
                      <w:szCs w:val="19"/>
                    </w:rPr>
                  </w:pPr>
                </w:p>
                <w:p w:rsidR="002D2414" w:rsidRDefault="003D5ACA">
                  <w:pPr>
                    <w:jc w:val="right"/>
                    <w:divId w:val="950286561"/>
                    <w:rPr>
                      <w:color w:val="626363"/>
                      <w:sz w:val="19"/>
                      <w:szCs w:val="19"/>
                    </w:rPr>
                  </w:pPr>
                  <w:r>
                    <w:rPr>
                      <w:noProof/>
                      <w:color w:val="626363"/>
                      <w:sz w:val="19"/>
                      <w:szCs w:val="19"/>
                    </w:rPr>
                    <w:drawing>
                      <wp:inline distT="0" distB="0" distL="0" distR="0">
                        <wp:extent cx="60960" cy="60960"/>
                        <wp:effectExtent l="19050" t="0" r="0" b="0"/>
                        <wp:docPr id="812" name="Рисунок 81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229" w:history="1">
                    <w:r w:rsidR="002D2414">
                      <w:rPr>
                        <w:rStyle w:val="a3"/>
                        <w:sz w:val="19"/>
                        <w:szCs w:val="19"/>
                      </w:rPr>
                      <w:t>Требования и ограничения при проведении торговых операций</w:t>
                    </w:r>
                  </w:hyperlink>
                  <w:hyperlink r:id="rId2230" w:history="1">
                    <w:r w:rsidR="002D2414">
                      <w:rPr>
                        <w:rStyle w:val="a3"/>
                        <w:sz w:val="19"/>
                        <w:szCs w:val="19"/>
                      </w:rPr>
                      <w:t>Стили отображения индикаторных линий</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13" name="Рисунок 81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950286561"/>
                    <w:rPr>
                      <w:color w:val="626363"/>
                      <w:sz w:val="19"/>
                      <w:szCs w:val="19"/>
                    </w:rPr>
                  </w:pPr>
                  <w:r>
                    <w:rPr>
                      <w:color w:val="626363"/>
                      <w:sz w:val="19"/>
                      <w:szCs w:val="19"/>
                    </w:rPr>
                    <w:t xml:space="preserve">© 2000-2010, </w:t>
                  </w:r>
                  <w:hyperlink r:id="rId2231"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864825111"/>
        <w:rPr>
          <w:color w:val="626363"/>
          <w:sz w:val="19"/>
          <w:szCs w:val="19"/>
        </w:rPr>
      </w:pPr>
      <w:hyperlink r:id="rId2232"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14" name="Рисунок 81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233"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15" name="Рисунок 81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Список программ </w:t>
      </w:r>
    </w:p>
    <w:p w:rsidR="002D2414" w:rsidRDefault="002D2414">
      <w:pPr>
        <w:divId w:val="711423961"/>
        <w:rPr>
          <w:color w:val="626363"/>
          <w:sz w:val="19"/>
          <w:szCs w:val="19"/>
        </w:rPr>
      </w:pPr>
      <w:hyperlink r:id="rId2234" w:tgtFrame="_blank" w:history="1">
        <w:r w:rsidR="003D5ACA">
          <w:rPr>
            <w:noProof/>
            <w:color w:val="626363"/>
            <w:sz w:val="19"/>
            <w:szCs w:val="19"/>
          </w:rPr>
          <w:drawing>
            <wp:anchor distT="0" distB="0" distL="0" distR="0" simplePos="0" relativeHeight="25168998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9" name="Рисунок 74"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86032085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8"/>
              </w:numPr>
              <w:spacing w:before="100" w:beforeAutospacing="1" w:after="100" w:afterAutospacing="1"/>
              <w:ind w:left="120" w:right="225"/>
              <w:rPr>
                <w:color w:val="626363"/>
                <w:sz w:val="19"/>
                <w:szCs w:val="19"/>
              </w:rPr>
            </w:pPr>
            <w:hyperlink r:id="rId2235" w:history="1">
              <w:r>
                <w:rPr>
                  <w:rStyle w:val="a3"/>
                  <w:sz w:val="19"/>
                  <w:szCs w:val="19"/>
                </w:rPr>
                <w:t>Словарь терминов</w:t>
              </w:r>
            </w:hyperlink>
          </w:p>
          <w:p w:rsidR="002D2414" w:rsidRDefault="002D2414">
            <w:pPr>
              <w:numPr>
                <w:ilvl w:val="0"/>
                <w:numId w:val="178"/>
              </w:numPr>
              <w:spacing w:before="100" w:beforeAutospacing="1" w:after="100" w:afterAutospacing="1"/>
              <w:ind w:left="120" w:right="225"/>
              <w:rPr>
                <w:color w:val="626363"/>
                <w:sz w:val="19"/>
                <w:szCs w:val="19"/>
              </w:rPr>
            </w:pPr>
            <w:hyperlink r:id="rId2236" w:history="1">
              <w:r>
                <w:rPr>
                  <w:rStyle w:val="a3"/>
                  <w:sz w:val="19"/>
                  <w:szCs w:val="19"/>
                </w:rPr>
                <w:t>Типы торговых операций</w:t>
              </w:r>
            </w:hyperlink>
          </w:p>
          <w:p w:rsidR="002D2414" w:rsidRDefault="002D2414">
            <w:pPr>
              <w:numPr>
                <w:ilvl w:val="0"/>
                <w:numId w:val="178"/>
              </w:numPr>
              <w:spacing w:before="100" w:beforeAutospacing="1" w:after="100" w:afterAutospacing="1"/>
              <w:ind w:left="120" w:right="225"/>
              <w:rPr>
                <w:color w:val="626363"/>
                <w:sz w:val="19"/>
                <w:szCs w:val="19"/>
              </w:rPr>
            </w:pPr>
            <w:hyperlink r:id="rId2237" w:history="1">
              <w:r>
                <w:rPr>
                  <w:rStyle w:val="a3"/>
                  <w:sz w:val="19"/>
                  <w:szCs w:val="19"/>
                </w:rPr>
                <w:t>Требования и ограничения при проведении торговых операций</w:t>
              </w:r>
            </w:hyperlink>
          </w:p>
          <w:p w:rsidR="002D2414" w:rsidRDefault="002D2414">
            <w:pPr>
              <w:numPr>
                <w:ilvl w:val="0"/>
                <w:numId w:val="178"/>
              </w:numPr>
              <w:spacing w:before="100" w:beforeAutospacing="1" w:after="100" w:afterAutospacing="1"/>
              <w:ind w:left="120" w:right="225"/>
              <w:rPr>
                <w:color w:val="626363"/>
                <w:sz w:val="19"/>
                <w:szCs w:val="19"/>
              </w:rPr>
            </w:pPr>
            <w:hyperlink r:id="rId2238" w:history="1">
              <w:r>
                <w:rPr>
                  <w:rStyle w:val="a3"/>
                  <w:sz w:val="19"/>
                  <w:szCs w:val="19"/>
                </w:rPr>
                <w:t>Коды ошибок</w:t>
              </w:r>
            </w:hyperlink>
          </w:p>
          <w:p w:rsidR="002D2414" w:rsidRDefault="002D2414">
            <w:pPr>
              <w:numPr>
                <w:ilvl w:val="0"/>
                <w:numId w:val="178"/>
              </w:numPr>
              <w:spacing w:before="100" w:beforeAutospacing="1" w:after="100" w:afterAutospacing="1"/>
              <w:ind w:left="120" w:right="225"/>
              <w:rPr>
                <w:color w:val="626363"/>
                <w:sz w:val="19"/>
                <w:szCs w:val="19"/>
              </w:rPr>
            </w:pPr>
            <w:hyperlink r:id="rId2239" w:history="1">
              <w:r>
                <w:rPr>
                  <w:rStyle w:val="a3"/>
                  <w:sz w:val="19"/>
                  <w:szCs w:val="19"/>
                </w:rPr>
                <w:t>Стили отображения индикаторных линий</w:t>
              </w:r>
            </w:hyperlink>
          </w:p>
          <w:p w:rsidR="002D2414" w:rsidRDefault="002D2414">
            <w:pPr>
              <w:numPr>
                <w:ilvl w:val="0"/>
                <w:numId w:val="178"/>
              </w:numPr>
              <w:spacing w:before="100" w:beforeAutospacing="1" w:after="100" w:afterAutospacing="1"/>
              <w:ind w:left="120" w:right="225"/>
              <w:rPr>
                <w:color w:val="626363"/>
                <w:sz w:val="19"/>
                <w:szCs w:val="19"/>
              </w:rPr>
            </w:pPr>
            <w:hyperlink r:id="rId2240" w:history="1">
              <w:r>
                <w:rPr>
                  <w:rStyle w:val="a3"/>
                  <w:sz w:val="19"/>
                  <w:szCs w:val="19"/>
                </w:rPr>
                <w:t>Типы и свойства графических объектов</w:t>
              </w:r>
            </w:hyperlink>
          </w:p>
          <w:p w:rsidR="002D2414" w:rsidRDefault="002D2414">
            <w:pPr>
              <w:numPr>
                <w:ilvl w:val="0"/>
                <w:numId w:val="178"/>
              </w:numPr>
              <w:spacing w:before="100" w:beforeAutospacing="1" w:after="100" w:afterAutospacing="1"/>
              <w:ind w:left="120" w:right="225"/>
              <w:rPr>
                <w:color w:val="626363"/>
                <w:sz w:val="19"/>
                <w:szCs w:val="19"/>
              </w:rPr>
            </w:pPr>
            <w:hyperlink r:id="rId2241" w:history="1">
              <w:r>
                <w:rPr>
                  <w:rStyle w:val="a3"/>
                  <w:sz w:val="19"/>
                  <w:szCs w:val="19"/>
                </w:rPr>
                <w:t>Звуковые файлы</w:t>
              </w:r>
            </w:hyperlink>
          </w:p>
          <w:p w:rsidR="002D2414" w:rsidRDefault="002D2414">
            <w:pPr>
              <w:numPr>
                <w:ilvl w:val="0"/>
                <w:numId w:val="178"/>
              </w:numPr>
              <w:spacing w:before="100" w:beforeAutospacing="1" w:after="100" w:afterAutospacing="1"/>
              <w:ind w:left="120" w:right="225"/>
              <w:rPr>
                <w:color w:val="626363"/>
                <w:sz w:val="19"/>
                <w:szCs w:val="19"/>
              </w:rPr>
            </w:pPr>
            <w:hyperlink r:id="rId2242" w:history="1">
              <w:r>
                <w:rPr>
                  <w:rStyle w:val="a3"/>
                  <w:sz w:val="19"/>
                  <w:szCs w:val="19"/>
                </w:rPr>
                <w:t>Коды возврата функции MessageBox()</w:t>
              </w:r>
            </w:hyperlink>
          </w:p>
          <w:p w:rsidR="002D2414" w:rsidRDefault="002D2414">
            <w:pPr>
              <w:numPr>
                <w:ilvl w:val="0"/>
                <w:numId w:val="178"/>
              </w:numPr>
              <w:spacing w:before="100" w:beforeAutospacing="1" w:after="100" w:afterAutospacing="1"/>
              <w:ind w:left="120" w:right="225"/>
              <w:rPr>
                <w:color w:val="626363"/>
                <w:sz w:val="19"/>
                <w:szCs w:val="19"/>
              </w:rPr>
            </w:pPr>
            <w:hyperlink r:id="rId2243" w:history="1">
              <w:r>
                <w:rPr>
                  <w:rStyle w:val="a3"/>
                  <w:sz w:val="19"/>
                  <w:szCs w:val="19"/>
                </w:rPr>
                <w:t>Идентификаторы функции MarketInfo()</w:t>
              </w:r>
            </w:hyperlink>
          </w:p>
          <w:p w:rsidR="002D2414" w:rsidRDefault="002D2414">
            <w:pPr>
              <w:numPr>
                <w:ilvl w:val="0"/>
                <w:numId w:val="178"/>
              </w:numPr>
              <w:spacing w:before="100" w:beforeAutospacing="1" w:after="100" w:afterAutospacing="1"/>
              <w:ind w:left="120" w:right="225"/>
              <w:rPr>
                <w:color w:val="626363"/>
                <w:sz w:val="19"/>
                <w:szCs w:val="19"/>
              </w:rPr>
            </w:pPr>
            <w:hyperlink r:id="rId2244" w:history="1">
              <w:r>
                <w:rPr>
                  <w:rStyle w:val="a6"/>
                  <w:color w:val="42639C"/>
                  <w:sz w:val="19"/>
                  <w:szCs w:val="19"/>
                  <w:u w:val="single"/>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16" name="Рисунок 816"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412778277"/>
                    <w:rPr>
                      <w:color w:val="626363"/>
                      <w:sz w:val="15"/>
                      <w:szCs w:val="15"/>
                    </w:rPr>
                  </w:pPr>
                  <w:r>
                    <w:rPr>
                      <w:color w:val="626363"/>
                      <w:sz w:val="15"/>
                      <w:szCs w:val="15"/>
                    </w:rPr>
                    <w:t xml:space="preserve">Переходи на следующий </w:t>
                  </w:r>
                </w:p>
                <w:p w:rsidR="002D2414" w:rsidRDefault="002D2414">
                  <w:pPr>
                    <w:spacing w:after="300"/>
                    <w:divId w:val="2068338756"/>
                    <w:rPr>
                      <w:color w:val="626363"/>
                      <w:sz w:val="15"/>
                      <w:szCs w:val="15"/>
                    </w:rPr>
                  </w:pPr>
                  <w:r>
                    <w:rPr>
                      <w:color w:val="626363"/>
                      <w:sz w:val="15"/>
                      <w:szCs w:val="15"/>
                    </w:rPr>
                    <w:t xml:space="preserve">уровень с </w:t>
                  </w:r>
                  <w:hyperlink r:id="rId2245"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17" name="Рисунок 817"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868905968"/>
                    <w:rPr>
                      <w:color w:val="626363"/>
                      <w:sz w:val="15"/>
                      <w:szCs w:val="15"/>
                    </w:rPr>
                  </w:pPr>
                  <w:r>
                    <w:rPr>
                      <w:color w:val="626363"/>
                      <w:sz w:val="15"/>
                      <w:szCs w:val="15"/>
                    </w:rPr>
                    <w:t xml:space="preserve">Интересуешься новым? </w:t>
                  </w:r>
                </w:p>
                <w:p w:rsidR="002D2414" w:rsidRDefault="002D2414">
                  <w:pPr>
                    <w:spacing w:after="300"/>
                    <w:divId w:val="513031338"/>
                    <w:rPr>
                      <w:color w:val="626363"/>
                      <w:sz w:val="15"/>
                      <w:szCs w:val="15"/>
                    </w:rPr>
                  </w:pPr>
                  <w:r>
                    <w:rPr>
                      <w:color w:val="626363"/>
                      <w:sz w:val="15"/>
                      <w:szCs w:val="15"/>
                    </w:rPr>
                    <w:t xml:space="preserve">Доступна </w:t>
                  </w:r>
                  <w:hyperlink r:id="rId2246"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18" name="Рисунок 818"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09132353"/>
                    <w:rPr>
                      <w:color w:val="626363"/>
                      <w:sz w:val="15"/>
                      <w:szCs w:val="15"/>
                    </w:rPr>
                  </w:pPr>
                  <w:r>
                    <w:rPr>
                      <w:color w:val="626363"/>
                      <w:sz w:val="15"/>
                      <w:szCs w:val="15"/>
                    </w:rPr>
                    <w:t xml:space="preserve">Скачайте клиентский терминал </w:t>
                  </w:r>
                  <w:hyperlink r:id="rId2247"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924297213"/>
                    <w:rPr>
                      <w:color w:val="626363"/>
                      <w:sz w:val="30"/>
                      <w:szCs w:val="30"/>
                    </w:rPr>
                  </w:pPr>
                  <w:r>
                    <w:rPr>
                      <w:color w:val="626363"/>
                      <w:sz w:val="30"/>
                      <w:szCs w:val="30"/>
                    </w:rPr>
                    <w:t>Список программ</w:t>
                  </w:r>
                </w:p>
                <w:p w:rsidR="002D2414" w:rsidRDefault="002D2414">
                  <w:pPr>
                    <w:divId w:val="1924297213"/>
                    <w:rPr>
                      <w:color w:val="626363"/>
                      <w:sz w:val="19"/>
                      <w:szCs w:val="19"/>
                    </w:rPr>
                  </w:pPr>
                </w:p>
                <w:p w:rsidR="002D2414" w:rsidRDefault="002D2414">
                  <w:pPr>
                    <w:pStyle w:val="a5"/>
                    <w:divId w:val="1924297213"/>
                    <w:rPr>
                      <w:color w:val="626363"/>
                      <w:sz w:val="19"/>
                      <w:szCs w:val="19"/>
                    </w:rPr>
                  </w:pPr>
                  <w:r w:rsidRPr="00CE5C1D">
                    <w:rPr>
                      <w:color w:val="626363"/>
                      <w:sz w:val="19"/>
                      <w:szCs w:val="19"/>
                    </w:rPr>
                    <w:t>Эксперты:</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000"/>
                    <w:gridCol w:w="3093"/>
                  </w:tblGrid>
                  <w:tr w:rsidR="002D2414">
                    <w:trPr>
                      <w:divId w:val="1924297213"/>
                      <w:tblCellSpacing w:w="0" w:type="dxa"/>
                    </w:trPr>
                    <w:tc>
                      <w:tcPr>
                        <w:tcW w:w="30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Название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 со ссылкой на раздел</w:t>
                        </w:r>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48" w:history="1">
                          <w:r>
                            <w:rPr>
                              <w:rStyle w:val="a3"/>
                              <w:rFonts w:ascii="Tahoma" w:hAnsi="Tahoma" w:cs="Tahoma"/>
                              <w:sz w:val="18"/>
                              <w:szCs w:val="18"/>
                            </w:rPr>
                            <w:t>create.mq4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49" w:anchor="create" w:history="1">
                          <w:r>
                            <w:rPr>
                              <w:rStyle w:val="a3"/>
                              <w:rFonts w:ascii="Tahoma" w:hAnsi="Tahoma" w:cs="Tahoma"/>
                              <w:sz w:val="18"/>
                              <w:szCs w:val="18"/>
                            </w:rPr>
                            <w:t>Пример комментированного программного кода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0" w:history="1">
                          <w:r>
                            <w:rPr>
                              <w:rStyle w:val="a3"/>
                              <w:rFonts w:ascii="Tahoma" w:hAnsi="Tahoma" w:cs="Tahoma"/>
                              <w:sz w:val="18"/>
                              <w:szCs w:val="18"/>
                            </w:rPr>
                            <w:t>simple.mq4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1" w:anchor="simple" w:history="1">
                          <w:r>
                            <w:rPr>
                              <w:rStyle w:val="a3"/>
                              <w:rFonts w:ascii="Tahoma" w:hAnsi="Tahoma" w:cs="Tahoma"/>
                              <w:sz w:val="18"/>
                              <w:szCs w:val="18"/>
                            </w:rPr>
                            <w:t>Пример простого эксперта, исполнение специальных функций</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2" w:history="1">
                          <w:r>
                            <w:rPr>
                              <w:rStyle w:val="a3"/>
                              <w:rFonts w:ascii="Tahoma" w:hAnsi="Tahoma" w:cs="Tahoma"/>
                              <w:sz w:val="18"/>
                              <w:szCs w:val="18"/>
                            </w:rPr>
                            <w:t>possible.mq4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3" w:anchor="1" w:history="1">
                          <w:r>
                            <w:rPr>
                              <w:rStyle w:val="a3"/>
                              <w:rFonts w:ascii="Tahoma" w:hAnsi="Tahoma" w:cs="Tahoma"/>
                              <w:sz w:val="18"/>
                              <w:szCs w:val="18"/>
                            </w:rPr>
                            <w:t>Пример правильной структуры программы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4" w:history="1">
                          <w:r>
                            <w:rPr>
                              <w:rStyle w:val="a3"/>
                              <w:rFonts w:ascii="Tahoma" w:hAnsi="Tahoma" w:cs="Tahoma"/>
                              <w:sz w:val="18"/>
                              <w:szCs w:val="18"/>
                            </w:rPr>
                            <w:t>incorrect.mq4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5" w:anchor="2" w:history="1">
                          <w:r>
                            <w:rPr>
                              <w:rStyle w:val="a3"/>
                              <w:rFonts w:ascii="Tahoma" w:hAnsi="Tahoma" w:cs="Tahoma"/>
                              <w:sz w:val="18"/>
                              <w:szCs w:val="18"/>
                            </w:rPr>
                            <w:t>Пример неправильной структуры программы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6" w:history="1">
                          <w:r>
                            <w:rPr>
                              <w:rStyle w:val="a3"/>
                              <w:rFonts w:ascii="Tahoma" w:hAnsi="Tahoma" w:cs="Tahoma"/>
                              <w:sz w:val="18"/>
                              <w:szCs w:val="18"/>
                            </w:rPr>
                            <w:t>userfunction.mq4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7" w:history="1">
                          <w:r>
                            <w:rPr>
                              <w:rStyle w:val="a3"/>
                              <w:rFonts w:ascii="Tahoma" w:hAnsi="Tahoma" w:cs="Tahoma"/>
                              <w:sz w:val="18"/>
                              <w:szCs w:val="18"/>
                            </w:rPr>
                            <w:t>Простой пример применения пользовательской функции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8" w:history="1">
                          <w:r>
                            <w:rPr>
                              <w:rStyle w:val="a3"/>
                              <w:rFonts w:ascii="Tahoma" w:hAnsi="Tahoma" w:cs="Tahoma"/>
                              <w:sz w:val="18"/>
                              <w:szCs w:val="18"/>
                            </w:rPr>
                            <w:t>onelevel.mq4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59" w:history="1">
                          <w:r>
                            <w:rPr>
                              <w:rStyle w:val="a3"/>
                              <w:rFonts w:ascii="Tahoma" w:hAnsi="Tahoma" w:cs="Tahoma"/>
                              <w:sz w:val="18"/>
                              <w:szCs w:val="18"/>
                            </w:rPr>
                            <w:t>Пример применения оператора if-else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0" w:history="1">
                          <w:r>
                            <w:rPr>
                              <w:rStyle w:val="a3"/>
                              <w:rFonts w:ascii="Tahoma" w:hAnsi="Tahoma" w:cs="Tahoma"/>
                              <w:sz w:val="18"/>
                              <w:szCs w:val="18"/>
                            </w:rPr>
                            <w:t>twolevel.mq4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1" w:history="1">
                          <w:r>
                            <w:rPr>
                              <w:rStyle w:val="a3"/>
                              <w:rFonts w:ascii="Tahoma" w:hAnsi="Tahoma" w:cs="Tahoma"/>
                              <w:sz w:val="18"/>
                              <w:szCs w:val="18"/>
                            </w:rPr>
                            <w:t>Пример применения оператора if-else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2" w:history="1">
                          <w:r>
                            <w:rPr>
                              <w:rStyle w:val="a3"/>
                              <w:rFonts w:ascii="Tahoma" w:hAnsi="Tahoma" w:cs="Tahoma"/>
                              <w:sz w:val="18"/>
                              <w:szCs w:val="18"/>
                            </w:rPr>
                            <w:t>twoleveloptim.mq4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3" w:history="1">
                          <w:r>
                            <w:rPr>
                              <w:rStyle w:val="a3"/>
                              <w:rFonts w:ascii="Tahoma" w:hAnsi="Tahoma" w:cs="Tahoma"/>
                              <w:sz w:val="18"/>
                              <w:szCs w:val="18"/>
                            </w:rPr>
                            <w:t>Пример применения оператора if-else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4" w:history="1">
                          <w:r>
                            <w:rPr>
                              <w:rStyle w:val="a3"/>
                              <w:rFonts w:ascii="Tahoma" w:hAnsi="Tahoma" w:cs="Tahoma"/>
                              <w:sz w:val="18"/>
                              <w:szCs w:val="18"/>
                            </w:rPr>
                            <w:t>compoundcondition.mq4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5" w:history="1">
                          <w:r>
                            <w:rPr>
                              <w:rStyle w:val="a3"/>
                              <w:rFonts w:ascii="Tahoma" w:hAnsi="Tahoma" w:cs="Tahoma"/>
                              <w:sz w:val="18"/>
                              <w:szCs w:val="18"/>
                            </w:rPr>
                            <w:t>Пример применения оператора if-else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6" w:history="1">
                          <w:r>
                            <w:rPr>
                              <w:rStyle w:val="a3"/>
                              <w:rFonts w:ascii="Tahoma" w:hAnsi="Tahoma" w:cs="Tahoma"/>
                              <w:sz w:val="18"/>
                              <w:szCs w:val="18"/>
                            </w:rPr>
                            <w:t>pricealert.mq4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7" w:history="1">
                          <w:r>
                            <w:rPr>
                              <w:rStyle w:val="a3"/>
                              <w:rFonts w:ascii="Tahoma" w:hAnsi="Tahoma" w:cs="Tahoma"/>
                              <w:sz w:val="18"/>
                              <w:szCs w:val="18"/>
                            </w:rPr>
                            <w:t>Пример применения оператора switch</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8" w:history="1">
                          <w:r>
                            <w:rPr>
                              <w:rStyle w:val="a3"/>
                              <w:rFonts w:ascii="Tahoma" w:hAnsi="Tahoma" w:cs="Tahoma"/>
                              <w:sz w:val="18"/>
                              <w:szCs w:val="18"/>
                            </w:rPr>
                            <w:t>predefined.mq4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69" w:history="1">
                          <w:r>
                            <w:rPr>
                              <w:rStyle w:val="a3"/>
                              <w:rFonts w:ascii="Tahoma" w:hAnsi="Tahoma" w:cs="Tahoma"/>
                              <w:sz w:val="18"/>
                              <w:szCs w:val="18"/>
                            </w:rPr>
                            <w:t>Обновление значения предопределённой переменной</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0" w:history="1">
                          <w:r>
                            <w:rPr>
                              <w:rStyle w:val="a3"/>
                              <w:rFonts w:ascii="Tahoma" w:hAnsi="Tahoma" w:cs="Tahoma"/>
                              <w:sz w:val="18"/>
                              <w:szCs w:val="18"/>
                            </w:rPr>
                            <w:t>countticks.mq4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1" w:history="1">
                          <w:r>
                            <w:rPr>
                              <w:rStyle w:val="a3"/>
                              <w:rFonts w:ascii="Tahoma" w:hAnsi="Tahoma" w:cs="Tahoma"/>
                              <w:sz w:val="18"/>
                              <w:szCs w:val="18"/>
                            </w:rPr>
                            <w:t>Пример применения глобальной переменной (счётчик тиков)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2" w:history="1">
                          <w:r>
                            <w:rPr>
                              <w:rStyle w:val="a3"/>
                              <w:rFonts w:ascii="Tahoma" w:hAnsi="Tahoma" w:cs="Tahoma"/>
                              <w:sz w:val="18"/>
                              <w:szCs w:val="18"/>
                            </w:rPr>
                            <w:t>staticvar.mq4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3" w:history="1">
                          <w:r>
                            <w:rPr>
                              <w:rStyle w:val="a3"/>
                              <w:rFonts w:ascii="Tahoma" w:hAnsi="Tahoma" w:cs="Tahoma"/>
                              <w:sz w:val="18"/>
                              <w:szCs w:val="18"/>
                            </w:rPr>
                            <w:t>Пример применения статической переменной (счётчик тиков)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4" w:history="1">
                          <w:r>
                            <w:rPr>
                              <w:rStyle w:val="a3"/>
                              <w:rFonts w:ascii="Tahoma" w:hAnsi="Tahoma" w:cs="Tahoma"/>
                              <w:sz w:val="18"/>
                              <w:szCs w:val="18"/>
                            </w:rPr>
                            <w:t>externvar.mq4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5" w:history="1">
                          <w:r>
                            <w:rPr>
                              <w:rStyle w:val="a3"/>
                              <w:rFonts w:ascii="Tahoma" w:hAnsi="Tahoma" w:cs="Tahoma"/>
                              <w:sz w:val="18"/>
                              <w:szCs w:val="18"/>
                            </w:rPr>
                            <w:t>Пример применения внешних переменных</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6" w:history="1">
                          <w:r>
                            <w:rPr>
                              <w:rStyle w:val="a3"/>
                              <w:rFonts w:ascii="Tahoma" w:hAnsi="Tahoma" w:cs="Tahoma"/>
                              <w:sz w:val="18"/>
                              <w:szCs w:val="18"/>
                            </w:rPr>
                            <w:t>globalvar.mq4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7" w:history="1">
                          <w:r>
                            <w:rPr>
                              <w:rStyle w:val="a3"/>
                              <w:rFonts w:ascii="Tahoma" w:hAnsi="Tahoma" w:cs="Tahoma"/>
                              <w:sz w:val="18"/>
                              <w:szCs w:val="18"/>
                            </w:rPr>
                            <w:t>Пример применения глобальных переменных клиентского терминала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8" w:history="1">
                          <w:r>
                            <w:rPr>
                              <w:rStyle w:val="a3"/>
                              <w:rFonts w:ascii="Tahoma" w:hAnsi="Tahoma" w:cs="Tahoma"/>
                              <w:sz w:val="18"/>
                              <w:szCs w:val="18"/>
                            </w:rPr>
                            <w:t>stringarray.mq4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79" w:history="1">
                          <w:r>
                            <w:rPr>
                              <w:rStyle w:val="a3"/>
                              <w:rFonts w:ascii="Tahoma" w:hAnsi="Tahoma" w:cs="Tahoma"/>
                              <w:sz w:val="18"/>
                              <w:szCs w:val="18"/>
                            </w:rPr>
                            <w:t>Пример применения строкового массива данных</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0" w:history="1">
                          <w:r>
                            <w:rPr>
                              <w:rStyle w:val="a3"/>
                              <w:rFonts w:ascii="Tahoma" w:hAnsi="Tahoma" w:cs="Tahoma"/>
                              <w:sz w:val="18"/>
                              <w:szCs w:val="18"/>
                            </w:rPr>
                            <w:t>extremumprice.mq4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1" w:history="1">
                          <w:r>
                            <w:rPr>
                              <w:rStyle w:val="a3"/>
                              <w:rFonts w:ascii="Tahoma" w:hAnsi="Tahoma" w:cs="Tahoma"/>
                              <w:sz w:val="18"/>
                              <w:szCs w:val="18"/>
                            </w:rPr>
                            <w:t>Использование значений элементов массивов-таймсерий</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2" w:history="1">
                          <w:r>
                            <w:rPr>
                              <w:rStyle w:val="a3"/>
                              <w:rFonts w:ascii="Tahoma" w:hAnsi="Tahoma" w:cs="Tahoma"/>
                              <w:sz w:val="18"/>
                              <w:szCs w:val="18"/>
                            </w:rPr>
                            <w:t>newbar.mq4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3" w:history="1">
                          <w:r>
                            <w:rPr>
                              <w:rStyle w:val="a3"/>
                              <w:rFonts w:ascii="Tahoma" w:hAnsi="Tahoma" w:cs="Tahoma"/>
                              <w:sz w:val="18"/>
                              <w:szCs w:val="18"/>
                            </w:rPr>
                            <w:t>Вычисление факта образования нового бара (массив-таймсерия)</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4" w:history="1">
                          <w:r>
                            <w:rPr>
                              <w:rStyle w:val="a3"/>
                              <w:rFonts w:ascii="Tahoma" w:hAnsi="Tahoma" w:cs="Tahoma"/>
                              <w:sz w:val="18"/>
                              <w:szCs w:val="18"/>
                            </w:rPr>
                            <w:t>modifystoploss.mq4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5" w:history="1">
                          <w:r>
                            <w:rPr>
                              <w:rStyle w:val="a3"/>
                              <w:rFonts w:ascii="Tahoma" w:hAnsi="Tahoma" w:cs="Tahoma"/>
                              <w:sz w:val="18"/>
                              <w:szCs w:val="18"/>
                            </w:rPr>
                            <w:t>Модификация StopLoss рыночных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6" w:history="1">
                          <w:r>
                            <w:rPr>
                              <w:rStyle w:val="a3"/>
                              <w:rFonts w:ascii="Tahoma" w:hAnsi="Tahoma" w:cs="Tahoma"/>
                              <w:sz w:val="18"/>
                              <w:szCs w:val="18"/>
                            </w:rPr>
                            <w:t>callindicator.mq4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7" w:history="1">
                          <w:r>
                            <w:rPr>
                              <w:rStyle w:val="a3"/>
                              <w:rFonts w:ascii="Tahoma" w:hAnsi="Tahoma" w:cs="Tahoma"/>
                              <w:sz w:val="18"/>
                              <w:szCs w:val="18"/>
                            </w:rPr>
                            <w:t>Вызов из эксперта функции технического индикатора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8" w:history="1">
                          <w:r>
                            <w:rPr>
                              <w:rStyle w:val="a3"/>
                              <w:rFonts w:ascii="Tahoma" w:hAnsi="Tahoma" w:cs="Tahoma"/>
                              <w:sz w:val="18"/>
                              <w:szCs w:val="18"/>
                            </w:rPr>
                            <w:t>historybars.mq4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89" w:history="1">
                          <w:r>
                            <w:rPr>
                              <w:rStyle w:val="a3"/>
                              <w:rFonts w:ascii="Tahoma" w:hAnsi="Tahoma" w:cs="Tahoma"/>
                              <w:sz w:val="18"/>
                              <w:szCs w:val="18"/>
                            </w:rPr>
                            <w:t>Вызов из эксперта функции технического индикатора iMA()</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0" w:history="1">
                          <w:r>
                            <w:rPr>
                              <w:rStyle w:val="a3"/>
                              <w:rFonts w:ascii="Tahoma" w:hAnsi="Tahoma" w:cs="Tahoma"/>
                              <w:sz w:val="18"/>
                              <w:szCs w:val="18"/>
                            </w:rPr>
                            <w:t>callstohastic.mq4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1" w:history="1">
                          <w:r>
                            <w:rPr>
                              <w:rStyle w:val="a3"/>
                              <w:rFonts w:ascii="Tahoma" w:hAnsi="Tahoma" w:cs="Tahoma"/>
                              <w:sz w:val="18"/>
                              <w:szCs w:val="18"/>
                            </w:rPr>
                            <w:t>Вызов из эксперта функции технического индикатора iStochastic()</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2" w:history="1">
                          <w:r>
                            <w:rPr>
                              <w:rStyle w:val="a3"/>
                              <w:rFonts w:ascii="Tahoma" w:hAnsi="Tahoma" w:cs="Tahoma"/>
                              <w:sz w:val="18"/>
                              <w:szCs w:val="18"/>
                            </w:rPr>
                            <w:t>tradingexpert.mq4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3" w:history="1">
                          <w:r>
                            <w:rPr>
                              <w:rStyle w:val="a3"/>
                              <w:rFonts w:ascii="Tahoma" w:hAnsi="Tahoma" w:cs="Tahoma"/>
                              <w:sz w:val="18"/>
                              <w:szCs w:val="18"/>
                            </w:rPr>
                            <w:t>Простой эксперт. Структура, стратегия, алгоритм</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4" w:history="1">
                          <w:r>
                            <w:rPr>
                              <w:rStyle w:val="a3"/>
                              <w:rFonts w:ascii="Tahoma" w:hAnsi="Tahoma" w:cs="Tahoma"/>
                              <w:sz w:val="18"/>
                              <w:szCs w:val="18"/>
                            </w:rPr>
                            <w:t>shared.mq4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5" w:history="1">
                          <w:r>
                            <w:rPr>
                              <w:rStyle w:val="a3"/>
                              <w:rFonts w:ascii="Tahoma" w:hAnsi="Tahoma" w:cs="Tahoma"/>
                              <w:sz w:val="18"/>
                              <w:szCs w:val="18"/>
                            </w:rPr>
                            <w:t>Эксперт, вычисляющий торговые критерии на основе пользовательского индикатора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6" w:history="1">
                          <w:r>
                            <w:rPr>
                              <w:rStyle w:val="a3"/>
                              <w:rFonts w:ascii="Tahoma" w:hAnsi="Tahoma" w:cs="Tahoma"/>
                              <w:sz w:val="18"/>
                              <w:szCs w:val="18"/>
                            </w:rPr>
                            <w:t>comment.mq4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7" w:history="1">
                          <w:r>
                            <w:rPr>
                              <w:rStyle w:val="a3"/>
                              <w:rFonts w:ascii="Tahoma" w:hAnsi="Tahoma" w:cs="Tahoma"/>
                              <w:sz w:val="18"/>
                              <w:szCs w:val="18"/>
                            </w:rPr>
                            <w:t>Вывод текста в верхний левый угол окна финансового инструмента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8" w:history="1">
                          <w:r>
                            <w:rPr>
                              <w:rStyle w:val="a3"/>
                              <w:rFonts w:ascii="Tahoma" w:hAnsi="Tahoma" w:cs="Tahoma"/>
                              <w:sz w:val="18"/>
                              <w:szCs w:val="18"/>
                            </w:rPr>
                            <w:t>dialogue.mq4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299" w:history="1">
                          <w:r>
                            <w:rPr>
                              <w:rStyle w:val="a3"/>
                              <w:rFonts w:ascii="Tahoma" w:hAnsi="Tahoma" w:cs="Tahoma"/>
                              <w:sz w:val="18"/>
                              <w:szCs w:val="18"/>
                            </w:rPr>
                            <w:t>Эксперт, поддерживающий диалог с пользователем</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0" w:history="1">
                          <w:r>
                            <w:rPr>
                              <w:rStyle w:val="a3"/>
                              <w:rFonts w:ascii="Tahoma" w:hAnsi="Tahoma" w:cs="Tahoma"/>
                              <w:sz w:val="18"/>
                              <w:szCs w:val="18"/>
                            </w:rPr>
                            <w:t>grafobjects.mq4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1" w:history="1">
                          <w:r>
                            <w:rPr>
                              <w:rStyle w:val="a3"/>
                              <w:rFonts w:ascii="Tahoma" w:hAnsi="Tahoma" w:cs="Tahoma"/>
                              <w:sz w:val="18"/>
                              <w:szCs w:val="18"/>
                            </w:rPr>
                            <w:t>Эксперт, использующий графический объект OBJ_LABEL</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2" w:history="1">
                          <w:r>
                            <w:rPr>
                              <w:rStyle w:val="a3"/>
                              <w:rFonts w:ascii="Tahoma" w:hAnsi="Tahoma" w:cs="Tahoma"/>
                              <w:sz w:val="18"/>
                              <w:szCs w:val="18"/>
                            </w:rPr>
                            <w:t>moveobjects.mq4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3" w:history="1">
                          <w:r>
                            <w:rPr>
                              <w:rStyle w:val="a3"/>
                              <w:rFonts w:ascii="Tahoma" w:hAnsi="Tahoma" w:cs="Tahoma"/>
                              <w:sz w:val="18"/>
                              <w:szCs w:val="18"/>
                            </w:rPr>
                            <w:t>Эксперт, управляющий положением графического объекта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4" w:history="1">
                          <w:r>
                            <w:rPr>
                              <w:rStyle w:val="a3"/>
                              <w:rFonts w:ascii="Tahoma" w:hAnsi="Tahoma" w:cs="Tahoma"/>
                              <w:sz w:val="18"/>
                              <w:szCs w:val="18"/>
                            </w:rPr>
                            <w:t>charts.mq4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5" w:history="1">
                          <w:r>
                            <w:rPr>
                              <w:rStyle w:val="a3"/>
                              <w:rFonts w:ascii="Tahoma" w:hAnsi="Tahoma" w:cs="Tahoma"/>
                              <w:sz w:val="18"/>
                              <w:szCs w:val="18"/>
                            </w:rPr>
                            <w:t>Эксперт, управляющий графическими объектами в подокнах окна финансового инструмента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6" w:history="1">
                          <w:r>
                            <w:rPr>
                              <w:rStyle w:val="a3"/>
                              <w:rFonts w:ascii="Tahoma" w:hAnsi="Tahoma" w:cs="Tahoma"/>
                              <w:sz w:val="18"/>
                              <w:szCs w:val="18"/>
                            </w:rPr>
                            <w:t>strings.mq4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7" w:history="1">
                          <w:r>
                            <w:rPr>
                              <w:rStyle w:val="a3"/>
                              <w:rFonts w:ascii="Tahoma" w:hAnsi="Tahoma" w:cs="Tahoma"/>
                              <w:sz w:val="18"/>
                              <w:szCs w:val="18"/>
                            </w:rPr>
                            <w:t>Эксперт, управляющий графическими объектами для раскраски свечей</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8" w:history="1">
                          <w:r>
                            <w:rPr>
                              <w:rStyle w:val="a3"/>
                              <w:rFonts w:ascii="Tahoma" w:hAnsi="Tahoma" w:cs="Tahoma"/>
                              <w:sz w:val="18"/>
                              <w:szCs w:val="18"/>
                            </w:rPr>
                            <w:t>timebars.mq4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09" w:history="1">
                          <w:r>
                            <w:rPr>
                              <w:rStyle w:val="a3"/>
                              <w:rFonts w:ascii="Tahoma" w:hAnsi="Tahoma" w:cs="Tahoma"/>
                              <w:sz w:val="18"/>
                              <w:szCs w:val="18"/>
                            </w:rPr>
                            <w:t>Эксперт, выводящий время поступления тика и время открытия бара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0" w:history="1">
                          <w:r>
                            <w:rPr>
                              <w:rStyle w:val="a3"/>
                              <w:rFonts w:ascii="Tahoma" w:hAnsi="Tahoma" w:cs="Tahoma"/>
                              <w:sz w:val="18"/>
                              <w:szCs w:val="18"/>
                            </w:rPr>
                            <w:t>bigbars.mq4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1" w:history="1">
                          <w:r>
                            <w:rPr>
                              <w:rStyle w:val="a3"/>
                              <w:rFonts w:ascii="Tahoma" w:hAnsi="Tahoma" w:cs="Tahoma"/>
                              <w:sz w:val="18"/>
                              <w:szCs w:val="18"/>
                            </w:rPr>
                            <w:t>Эксперт для поиска бара не менее заданной высоты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2" w:history="1">
                          <w:r>
                            <w:rPr>
                              <w:rStyle w:val="a3"/>
                              <w:rFonts w:ascii="Tahoma" w:hAnsi="Tahoma" w:cs="Tahoma"/>
                              <w:sz w:val="18"/>
                              <w:szCs w:val="18"/>
                            </w:rPr>
                            <w:t>timeevents.mq4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3" w:history="1">
                          <w:r>
                            <w:rPr>
                              <w:rStyle w:val="a3"/>
                              <w:rFonts w:ascii="Tahoma" w:hAnsi="Tahoma" w:cs="Tahoma"/>
                              <w:sz w:val="18"/>
                              <w:szCs w:val="18"/>
                            </w:rPr>
                            <w:t>Эксперт, выполняющий некоторые действия при наступлении заданного времени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4" w:history="1">
                          <w:r>
                            <w:rPr>
                              <w:rStyle w:val="a3"/>
                              <w:rFonts w:ascii="Tahoma" w:hAnsi="Tahoma" w:cs="Tahoma"/>
                              <w:sz w:val="18"/>
                              <w:szCs w:val="18"/>
                            </w:rPr>
                            <w:t>createfile.mq4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5" w:history="1">
                          <w:r>
                            <w:rPr>
                              <w:rStyle w:val="a3"/>
                              <w:rFonts w:ascii="Tahoma" w:hAnsi="Tahoma" w:cs="Tahoma"/>
                              <w:sz w:val="18"/>
                              <w:szCs w:val="18"/>
                            </w:rPr>
                            <w:t>Эксперт для создания файла расписания новостей</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6" w:history="1">
                          <w:r>
                            <w:rPr>
                              <w:rStyle w:val="a3"/>
                              <w:rFonts w:ascii="Tahoma" w:hAnsi="Tahoma" w:cs="Tahoma"/>
                              <w:sz w:val="18"/>
                              <w:szCs w:val="18"/>
                            </w:rPr>
                            <w:t>matrix.mq4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7" w:history="1">
                          <w:r>
                            <w:rPr>
                              <w:rStyle w:val="a3"/>
                              <w:rFonts w:ascii="Tahoma" w:hAnsi="Tahoma" w:cs="Tahoma"/>
                              <w:sz w:val="18"/>
                              <w:szCs w:val="18"/>
                            </w:rPr>
                            <w:t>Эксперт для транспонирование матрицы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8" w:history="1">
                          <w:r>
                            <w:rPr>
                              <w:rStyle w:val="a3"/>
                              <w:rFonts w:ascii="Tahoma" w:hAnsi="Tahoma" w:cs="Tahoma"/>
                              <w:sz w:val="18"/>
                              <w:szCs w:val="18"/>
                            </w:rPr>
                            <w:t>сheck.mq4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19" w:history="1">
                          <w:r>
                            <w:rPr>
                              <w:rStyle w:val="a3"/>
                              <w:rFonts w:ascii="Tahoma" w:hAnsi="Tahoma" w:cs="Tahoma"/>
                              <w:sz w:val="18"/>
                              <w:szCs w:val="18"/>
                            </w:rPr>
                            <w:t>Ограничения прав при использовании программ, распространяемых на коммерческой основе</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0" w:history="1">
                          <w:r>
                            <w:rPr>
                              <w:rStyle w:val="a3"/>
                              <w:rFonts w:ascii="Tahoma" w:hAnsi="Tahoma" w:cs="Tahoma"/>
                              <w:sz w:val="18"/>
                              <w:szCs w:val="18"/>
                            </w:rPr>
                            <w:t>usualexpert.mq4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1" w:history="1">
                          <w:r>
                            <w:rPr>
                              <w:rStyle w:val="a3"/>
                              <w:rFonts w:ascii="Tahoma" w:hAnsi="Tahoma" w:cs="Tahoma"/>
                              <w:sz w:val="18"/>
                              <w:szCs w:val="18"/>
                            </w:rPr>
                            <w:t>Обычный эксперт, использующий включаемые файлы</w:t>
                          </w:r>
                        </w:hyperlink>
                      </w:p>
                    </w:tc>
                  </w:tr>
                </w:tbl>
                <w:p w:rsidR="002D2414" w:rsidRDefault="002D2414">
                  <w:pPr>
                    <w:divId w:val="1924297213"/>
                    <w:rPr>
                      <w:color w:val="626363"/>
                      <w:sz w:val="19"/>
                      <w:szCs w:val="19"/>
                    </w:rPr>
                  </w:pPr>
                </w:p>
                <w:p w:rsidR="002D2414" w:rsidRDefault="002D2414">
                  <w:pPr>
                    <w:pStyle w:val="a5"/>
                    <w:divId w:val="1924297213"/>
                    <w:rPr>
                      <w:color w:val="626363"/>
                      <w:sz w:val="19"/>
                      <w:szCs w:val="19"/>
                    </w:rPr>
                  </w:pPr>
                  <w:r w:rsidRPr="00CE5C1D">
                    <w:rPr>
                      <w:color w:val="626363"/>
                      <w:sz w:val="19"/>
                      <w:szCs w:val="19"/>
                    </w:rPr>
                    <w:t>Скрипты:</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000"/>
                    <w:gridCol w:w="3093"/>
                  </w:tblGrid>
                  <w:tr w:rsidR="002D2414">
                    <w:trPr>
                      <w:divId w:val="1924297213"/>
                      <w:tblCellSpacing w:w="0" w:type="dxa"/>
                    </w:trPr>
                    <w:tc>
                      <w:tcPr>
                        <w:tcW w:w="30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Название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 со ссылкой на раздел</w:t>
                        </w:r>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2" w:history="1">
                          <w:r>
                            <w:rPr>
                              <w:rStyle w:val="a3"/>
                              <w:rFonts w:ascii="Tahoma" w:hAnsi="Tahoma" w:cs="Tahoma"/>
                              <w:sz w:val="18"/>
                              <w:szCs w:val="18"/>
                            </w:rPr>
                            <w:t>pifagor.mq4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3" w:history="1">
                          <w:r>
                            <w:rPr>
                              <w:rStyle w:val="a3"/>
                              <w:rFonts w:ascii="Tahoma" w:hAnsi="Tahoma" w:cs="Tahoma"/>
                              <w:sz w:val="18"/>
                              <w:szCs w:val="18"/>
                            </w:rPr>
                            <w:t>Пример программы без пользовательской функции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4" w:history="1">
                          <w:r>
                            <w:rPr>
                              <w:rStyle w:val="a3"/>
                              <w:rFonts w:ascii="Tahoma" w:hAnsi="Tahoma" w:cs="Tahoma"/>
                              <w:sz w:val="18"/>
                              <w:szCs w:val="18"/>
                            </w:rPr>
                            <w:t>gipo.mq4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5" w:history="1">
                          <w:r>
                            <w:rPr>
                              <w:rStyle w:val="a3"/>
                              <w:rFonts w:ascii="Tahoma" w:hAnsi="Tahoma" w:cs="Tahoma"/>
                              <w:sz w:val="18"/>
                              <w:szCs w:val="18"/>
                            </w:rPr>
                            <w:t>Пример применения пользовательской функции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6" w:history="1">
                          <w:r>
                            <w:rPr>
                              <w:rStyle w:val="a3"/>
                              <w:rFonts w:ascii="Tahoma" w:hAnsi="Tahoma" w:cs="Tahoma"/>
                              <w:sz w:val="18"/>
                              <w:szCs w:val="18"/>
                            </w:rPr>
                            <w:t>fibonacci.mq4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7" w:history="1">
                          <w:r>
                            <w:rPr>
                              <w:rStyle w:val="a3"/>
                              <w:rFonts w:ascii="Tahoma" w:hAnsi="Tahoma" w:cs="Tahoma"/>
                              <w:sz w:val="18"/>
                              <w:szCs w:val="18"/>
                            </w:rPr>
                            <w:t>Пример применения оператора цикла while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8" w:history="1">
                          <w:r>
                            <w:rPr>
                              <w:rStyle w:val="a3"/>
                              <w:rFonts w:ascii="Tahoma" w:hAnsi="Tahoma" w:cs="Tahoma"/>
                              <w:sz w:val="18"/>
                              <w:szCs w:val="18"/>
                            </w:rPr>
                            <w:t>sumtotal.mq4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29" w:history="1">
                          <w:r>
                            <w:rPr>
                              <w:rStyle w:val="a3"/>
                              <w:rFonts w:ascii="Tahoma" w:hAnsi="Tahoma" w:cs="Tahoma"/>
                              <w:sz w:val="18"/>
                              <w:szCs w:val="18"/>
                            </w:rPr>
                            <w:t>Пример применения оператора цикла for</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0" w:history="1">
                          <w:r>
                            <w:rPr>
                              <w:rStyle w:val="a3"/>
                              <w:rFonts w:ascii="Tahoma" w:hAnsi="Tahoma" w:cs="Tahoma"/>
                              <w:sz w:val="18"/>
                              <w:szCs w:val="18"/>
                            </w:rPr>
                            <w:t>rectangle.mq4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1" w:history="1">
                          <w:r>
                            <w:rPr>
                              <w:rStyle w:val="a3"/>
                              <w:rFonts w:ascii="Tahoma" w:hAnsi="Tahoma" w:cs="Tahoma"/>
                              <w:sz w:val="18"/>
                              <w:szCs w:val="18"/>
                            </w:rPr>
                            <w:t>Пример применения оператора break</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2" w:history="1">
                          <w:r>
                            <w:rPr>
                              <w:rStyle w:val="a3"/>
                              <w:rFonts w:ascii="Tahoma" w:hAnsi="Tahoma" w:cs="Tahoma"/>
                              <w:sz w:val="18"/>
                              <w:szCs w:val="18"/>
                            </w:rPr>
                            <w:t>area.mq4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3" w:history="1">
                          <w:r>
                            <w:rPr>
                              <w:rStyle w:val="a3"/>
                              <w:rFonts w:ascii="Tahoma" w:hAnsi="Tahoma" w:cs="Tahoma"/>
                              <w:sz w:val="18"/>
                              <w:szCs w:val="18"/>
                            </w:rPr>
                            <w:t>Пример применения оператора break</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4" w:history="1">
                          <w:r>
                            <w:rPr>
                              <w:rStyle w:val="a3"/>
                              <w:rFonts w:ascii="Tahoma" w:hAnsi="Tahoma" w:cs="Tahoma"/>
                              <w:sz w:val="18"/>
                              <w:szCs w:val="18"/>
                            </w:rPr>
                            <w:t>sheep.mq4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5" w:history="1">
                          <w:r>
                            <w:rPr>
                              <w:rStyle w:val="a3"/>
                              <w:rFonts w:ascii="Tahoma" w:hAnsi="Tahoma" w:cs="Tahoma"/>
                              <w:sz w:val="18"/>
                              <w:szCs w:val="18"/>
                            </w:rPr>
                            <w:t>Пример применения оператора continue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6" w:history="1">
                          <w:r>
                            <w:rPr>
                              <w:rStyle w:val="a3"/>
                              <w:rFonts w:ascii="Tahoma" w:hAnsi="Tahoma" w:cs="Tahoma"/>
                              <w:sz w:val="18"/>
                              <w:szCs w:val="18"/>
                            </w:rPr>
                            <w:t>othersheep.mq4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7" w:history="1">
                          <w:r>
                            <w:rPr>
                              <w:rStyle w:val="a3"/>
                              <w:rFonts w:ascii="Tahoma" w:hAnsi="Tahoma" w:cs="Tahoma"/>
                              <w:sz w:val="18"/>
                              <w:szCs w:val="18"/>
                            </w:rPr>
                            <w:t>Пример применения оператора continue</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8" w:history="1">
                          <w:r>
                            <w:rPr>
                              <w:rStyle w:val="a3"/>
                              <w:rFonts w:ascii="Tahoma" w:hAnsi="Tahoma" w:cs="Tahoma"/>
                              <w:sz w:val="18"/>
                              <w:szCs w:val="18"/>
                            </w:rPr>
                            <w:t>barnumber.mq4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39" w:history="1">
                          <w:r>
                            <w:rPr>
                              <w:rStyle w:val="a3"/>
                              <w:rFonts w:ascii="Tahoma" w:hAnsi="Tahoma" w:cs="Tahoma"/>
                              <w:sz w:val="18"/>
                              <w:szCs w:val="18"/>
                            </w:rPr>
                            <w:t>Пример применения оператора switch</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0" w:history="1">
                          <w:r>
                            <w:rPr>
                              <w:rStyle w:val="a3"/>
                              <w:rFonts w:ascii="Tahoma" w:hAnsi="Tahoma" w:cs="Tahoma"/>
                              <w:sz w:val="18"/>
                              <w:szCs w:val="18"/>
                            </w:rPr>
                            <w:t>callfunction.mq4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1" w:history="1">
                          <w:r>
                            <w:rPr>
                              <w:rStyle w:val="a3"/>
                              <w:rFonts w:ascii="Tahoma" w:hAnsi="Tahoma" w:cs="Tahoma"/>
                              <w:sz w:val="18"/>
                              <w:szCs w:val="18"/>
                            </w:rPr>
                            <w:t>Пример применения пользовательской функции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2" w:history="1">
                          <w:r>
                            <w:rPr>
                              <w:rStyle w:val="a3"/>
                              <w:rFonts w:ascii="Tahoma" w:hAnsi="Tahoma" w:cs="Tahoma"/>
                              <w:sz w:val="18"/>
                              <w:szCs w:val="18"/>
                            </w:rPr>
                            <w:t>countiter.mq4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3" w:history="1">
                          <w:r>
                            <w:rPr>
                              <w:rStyle w:val="a3"/>
                              <w:rFonts w:ascii="Tahoma" w:hAnsi="Tahoma" w:cs="Tahoma"/>
                              <w:sz w:val="18"/>
                              <w:szCs w:val="18"/>
                            </w:rPr>
                            <w:t>Счётчик циклов между тиками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4" w:history="1">
                          <w:r>
                            <w:rPr>
                              <w:rStyle w:val="a3"/>
                              <w:rFonts w:ascii="Tahoma" w:hAnsi="Tahoma" w:cs="Tahoma"/>
                              <w:sz w:val="18"/>
                              <w:szCs w:val="18"/>
                            </w:rPr>
                            <w:t>arrayalert.mq4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5" w:history="1">
                          <w:r>
                            <w:rPr>
                              <w:rStyle w:val="a3"/>
                              <w:rFonts w:ascii="Tahoma" w:hAnsi="Tahoma" w:cs="Tahoma"/>
                              <w:sz w:val="18"/>
                              <w:szCs w:val="18"/>
                            </w:rPr>
                            <w:t>Пример инициализации массивов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6" w:history="1">
                          <w:r>
                            <w:rPr>
                              <w:rStyle w:val="a3"/>
                              <w:rFonts w:ascii="Tahoma" w:hAnsi="Tahoma" w:cs="Tahoma"/>
                              <w:sz w:val="18"/>
                              <w:szCs w:val="18"/>
                            </w:rPr>
                            <w:t>simpleopen.mq4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7" w:history="1">
                          <w:r>
                            <w:rPr>
                              <w:rStyle w:val="a3"/>
                              <w:rFonts w:ascii="Tahoma" w:hAnsi="Tahoma" w:cs="Tahoma"/>
                              <w:sz w:val="18"/>
                              <w:szCs w:val="18"/>
                            </w:rPr>
                            <w:t>Простейший скрипт для открытия ордера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8" w:history="1">
                          <w:r>
                            <w:rPr>
                              <w:rStyle w:val="a3"/>
                              <w:rFonts w:ascii="Tahoma" w:hAnsi="Tahoma" w:cs="Tahoma"/>
                              <w:sz w:val="18"/>
                              <w:szCs w:val="18"/>
                            </w:rPr>
                            <w:t>confined.mq4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49" w:history="1">
                          <w:r>
                            <w:rPr>
                              <w:rStyle w:val="a3"/>
                              <w:rFonts w:ascii="Tahoma" w:hAnsi="Tahoma" w:cs="Tahoma"/>
                              <w:sz w:val="18"/>
                              <w:szCs w:val="18"/>
                            </w:rPr>
                            <w:t>Скрипт с простейшим анализом ошибки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0" w:history="1">
                          <w:r>
                            <w:rPr>
                              <w:rStyle w:val="a3"/>
                              <w:rFonts w:ascii="Tahoma" w:hAnsi="Tahoma" w:cs="Tahoma"/>
                              <w:sz w:val="18"/>
                              <w:szCs w:val="18"/>
                            </w:rPr>
                            <w:t>improved.mq4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1" w:history="1">
                          <w:r>
                            <w:rPr>
                              <w:rStyle w:val="a3"/>
                              <w:rFonts w:ascii="Tahoma" w:hAnsi="Tahoma" w:cs="Tahoma"/>
                              <w:sz w:val="18"/>
                              <w:szCs w:val="18"/>
                            </w:rPr>
                            <w:t>Скрипт может работать в окне любого финансового инструмента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2" w:history="1">
                          <w:r>
                            <w:rPr>
                              <w:rStyle w:val="a3"/>
                              <w:rFonts w:ascii="Tahoma" w:hAnsi="Tahoma" w:cs="Tahoma"/>
                              <w:sz w:val="18"/>
                              <w:szCs w:val="18"/>
                            </w:rPr>
                            <w:t>mistaken.mq4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3" w:history="1">
                          <w:r>
                            <w:rPr>
                              <w:rStyle w:val="a3"/>
                              <w:rFonts w:ascii="Tahoma" w:hAnsi="Tahoma" w:cs="Tahoma"/>
                              <w:sz w:val="18"/>
                              <w:szCs w:val="18"/>
                            </w:rPr>
                            <w:t>Скрипт с ошибочной ценой открытия</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4" w:history="1">
                          <w:r>
                            <w:rPr>
                              <w:rStyle w:val="a3"/>
                              <w:rFonts w:ascii="Tahoma" w:hAnsi="Tahoma" w:cs="Tahoma"/>
                              <w:sz w:val="18"/>
                              <w:szCs w:val="18"/>
                            </w:rPr>
                            <w:t>conditions.mq4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5" w:history="1">
                          <w:r>
                            <w:rPr>
                              <w:rStyle w:val="a3"/>
                              <w:rFonts w:ascii="Tahoma" w:hAnsi="Tahoma" w:cs="Tahoma"/>
                              <w:sz w:val="18"/>
                              <w:szCs w:val="18"/>
                            </w:rPr>
                            <w:t>Скрипт для определения стоимости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6" w:history="1">
                          <w:r>
                            <w:rPr>
                              <w:rStyle w:val="a3"/>
                              <w:rFonts w:ascii="Tahoma" w:hAnsi="Tahoma" w:cs="Tahoma"/>
                              <w:sz w:val="18"/>
                              <w:szCs w:val="18"/>
                            </w:rPr>
                            <w:t>openbuy.mq4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7" w:history="1">
                          <w:r>
                            <w:rPr>
                              <w:rStyle w:val="a3"/>
                              <w:rFonts w:ascii="Tahoma" w:hAnsi="Tahoma" w:cs="Tahoma"/>
                              <w:sz w:val="18"/>
                              <w:szCs w:val="18"/>
                            </w:rPr>
                            <w:t>Скрипт для открытия рыночного ордера Buy</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8" w:history="1">
                          <w:r>
                            <w:rPr>
                              <w:rStyle w:val="a3"/>
                              <w:rFonts w:ascii="Tahoma" w:hAnsi="Tahoma" w:cs="Tahoma"/>
                              <w:sz w:val="18"/>
                              <w:szCs w:val="18"/>
                            </w:rPr>
                            <w:t>openbuystop.mq4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59" w:history="1">
                          <w:r>
                            <w:rPr>
                              <w:rStyle w:val="a3"/>
                              <w:rFonts w:ascii="Tahoma" w:hAnsi="Tahoma" w:cs="Tahoma"/>
                              <w:sz w:val="18"/>
                              <w:szCs w:val="18"/>
                            </w:rPr>
                            <w:t>Скрипт для установки отложенного ордера BuyStop</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0" w:history="1">
                          <w:r>
                            <w:rPr>
                              <w:rStyle w:val="a3"/>
                              <w:rFonts w:ascii="Tahoma" w:hAnsi="Tahoma" w:cs="Tahoma"/>
                              <w:sz w:val="18"/>
                              <w:szCs w:val="18"/>
                            </w:rPr>
                            <w:t>closeorder.mq4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1" w:history="1">
                          <w:r>
                            <w:rPr>
                              <w:rStyle w:val="a3"/>
                              <w:rFonts w:ascii="Tahoma" w:hAnsi="Tahoma" w:cs="Tahoma"/>
                              <w:sz w:val="18"/>
                              <w:szCs w:val="18"/>
                            </w:rPr>
                            <w:t>Скрипт для закрытия одного из рыночных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2" w:history="1">
                          <w:r>
                            <w:rPr>
                              <w:rStyle w:val="a3"/>
                              <w:rFonts w:ascii="Tahoma" w:hAnsi="Tahoma" w:cs="Tahoma"/>
                              <w:sz w:val="18"/>
                              <w:szCs w:val="18"/>
                            </w:rPr>
                            <w:t>deleteorder.mq4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3" w:history="1">
                          <w:r>
                            <w:rPr>
                              <w:rStyle w:val="a3"/>
                              <w:rFonts w:ascii="Tahoma" w:hAnsi="Tahoma" w:cs="Tahoma"/>
                              <w:sz w:val="18"/>
                              <w:szCs w:val="18"/>
                            </w:rPr>
                            <w:t>Скрипт для удаления одного из отложенных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4" w:history="1">
                          <w:r>
                            <w:rPr>
                              <w:rStyle w:val="a3"/>
                              <w:rFonts w:ascii="Tahoma" w:hAnsi="Tahoma" w:cs="Tahoma"/>
                              <w:sz w:val="18"/>
                              <w:szCs w:val="18"/>
                            </w:rPr>
                            <w:t>closeby.mq4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5" w:history="1">
                          <w:r>
                            <w:rPr>
                              <w:rStyle w:val="a3"/>
                              <w:rFonts w:ascii="Tahoma" w:hAnsi="Tahoma" w:cs="Tahoma"/>
                              <w:sz w:val="18"/>
                              <w:szCs w:val="18"/>
                            </w:rPr>
                            <w:t>Скрипт для встречного закрытия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6" w:history="1">
                          <w:r>
                            <w:rPr>
                              <w:rStyle w:val="a3"/>
                              <w:rFonts w:ascii="Tahoma" w:hAnsi="Tahoma" w:cs="Tahoma"/>
                              <w:sz w:val="18"/>
                              <w:szCs w:val="18"/>
                            </w:rPr>
                            <w:t>modifyorderprice.mq4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7" w:history="1">
                          <w:r>
                            <w:rPr>
                              <w:rStyle w:val="a3"/>
                              <w:rFonts w:ascii="Tahoma" w:hAnsi="Tahoma" w:cs="Tahoma"/>
                              <w:sz w:val="18"/>
                              <w:szCs w:val="18"/>
                            </w:rPr>
                            <w:t>Скрипт для модификации отложенного ордера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8" w:history="1">
                          <w:r>
                            <w:rPr>
                              <w:rStyle w:val="a3"/>
                              <w:rFonts w:ascii="Tahoma" w:hAnsi="Tahoma" w:cs="Tahoma"/>
                              <w:sz w:val="18"/>
                              <w:szCs w:val="18"/>
                            </w:rPr>
                            <w:t>timetablenews.mq4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69" w:history="1">
                          <w:r>
                            <w:rPr>
                              <w:rStyle w:val="a3"/>
                              <w:rFonts w:ascii="Tahoma" w:hAnsi="Tahoma" w:cs="Tahoma"/>
                              <w:sz w:val="18"/>
                              <w:szCs w:val="18"/>
                            </w:rPr>
                            <w:t>Скрипт для считывания данных из файла и отображения графических объектов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0" w:history="1">
                          <w:r>
                            <w:rPr>
                              <w:rStyle w:val="a3"/>
                              <w:rFonts w:ascii="Tahoma" w:hAnsi="Tahoma" w:cs="Tahoma"/>
                              <w:sz w:val="18"/>
                              <w:szCs w:val="18"/>
                            </w:rPr>
                            <w:t>deleteall.mq4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1" w:history="1">
                          <w:r>
                            <w:rPr>
                              <w:rStyle w:val="a3"/>
                              <w:rFonts w:ascii="Tahoma" w:hAnsi="Tahoma" w:cs="Tahoma"/>
                              <w:sz w:val="18"/>
                              <w:szCs w:val="18"/>
                            </w:rPr>
                            <w:t>Скрипт, удаляющий все глобальные переменные клиентского терминала</w:t>
                          </w:r>
                        </w:hyperlink>
                      </w:p>
                    </w:tc>
                  </w:tr>
                </w:tbl>
                <w:p w:rsidR="002D2414" w:rsidRDefault="002D2414">
                  <w:pPr>
                    <w:divId w:val="1924297213"/>
                    <w:rPr>
                      <w:color w:val="626363"/>
                      <w:sz w:val="19"/>
                      <w:szCs w:val="19"/>
                    </w:rPr>
                  </w:pPr>
                </w:p>
                <w:p w:rsidR="002D2414" w:rsidRDefault="002D2414">
                  <w:pPr>
                    <w:pStyle w:val="a5"/>
                    <w:divId w:val="1924297213"/>
                    <w:rPr>
                      <w:color w:val="626363"/>
                      <w:sz w:val="19"/>
                      <w:szCs w:val="19"/>
                    </w:rPr>
                  </w:pPr>
                  <w:r w:rsidRPr="00CE5C1D">
                    <w:rPr>
                      <w:color w:val="626363"/>
                      <w:sz w:val="19"/>
                      <w:szCs w:val="19"/>
                    </w:rPr>
                    <w:t>Индикаторы:</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000"/>
                    <w:gridCol w:w="3093"/>
                  </w:tblGrid>
                  <w:tr w:rsidR="002D2414">
                    <w:trPr>
                      <w:divId w:val="1924297213"/>
                      <w:tblCellSpacing w:w="0" w:type="dxa"/>
                    </w:trPr>
                    <w:tc>
                      <w:tcPr>
                        <w:tcW w:w="30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Название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 со ссылкой на раздел</w:t>
                        </w:r>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2" w:history="1">
                          <w:r>
                            <w:rPr>
                              <w:rStyle w:val="a3"/>
                              <w:rFonts w:ascii="Tahoma" w:hAnsi="Tahoma" w:cs="Tahoma"/>
                              <w:sz w:val="18"/>
                              <w:szCs w:val="18"/>
                            </w:rPr>
                            <w:t xml:space="preserve">userindicator.mq4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3" w:history="1">
                          <w:r>
                            <w:rPr>
                              <w:rStyle w:val="a3"/>
                              <w:rFonts w:ascii="Tahoma" w:hAnsi="Tahoma" w:cs="Tahoma"/>
                              <w:sz w:val="18"/>
                              <w:szCs w:val="18"/>
                            </w:rPr>
                            <w:t>Простой пользовательский индикатор (линии High и Low)</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4" w:history="1">
                          <w:r>
                            <w:rPr>
                              <w:rStyle w:val="a3"/>
                              <w:rFonts w:ascii="Tahoma" w:hAnsi="Tahoma" w:cs="Tahoma"/>
                              <w:sz w:val="18"/>
                              <w:szCs w:val="18"/>
                            </w:rPr>
                            <w:t xml:space="preserve">averagevalue.mq4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5" w:history="1">
                          <w:r>
                            <w:rPr>
                              <w:rStyle w:val="a3"/>
                              <w:rFonts w:ascii="Tahoma" w:hAnsi="Tahoma" w:cs="Tahoma"/>
                              <w:sz w:val="18"/>
                              <w:szCs w:val="18"/>
                            </w:rPr>
                            <w:t>Простой пользовательский индикатор (усреднение High и Low)</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6" w:history="1">
                          <w:r>
                            <w:rPr>
                              <w:rStyle w:val="a3"/>
                              <w:rFonts w:ascii="Tahoma" w:hAnsi="Tahoma" w:cs="Tahoma"/>
                              <w:sz w:val="18"/>
                              <w:szCs w:val="18"/>
                            </w:rPr>
                            <w:t xml:space="preserve">separatewindow.mq4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7" w:history="1">
                          <w:r>
                            <w:rPr>
                              <w:rStyle w:val="a3"/>
                              <w:rFonts w:ascii="Tahoma" w:hAnsi="Tahoma" w:cs="Tahoma"/>
                              <w:sz w:val="18"/>
                              <w:szCs w:val="18"/>
                            </w:rPr>
                            <w:t>Пользовательский индикатор в отдельном окне</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8" w:history="1">
                          <w:r>
                            <w:rPr>
                              <w:rStyle w:val="a3"/>
                              <w:rFonts w:ascii="Tahoma" w:hAnsi="Tahoma" w:cs="Tahoma"/>
                              <w:sz w:val="18"/>
                              <w:szCs w:val="18"/>
                            </w:rPr>
                            <w:t xml:space="preserve">displacement.mq4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79" w:history="1">
                          <w:r>
                            <w:rPr>
                              <w:rStyle w:val="a3"/>
                              <w:rFonts w:ascii="Tahoma" w:hAnsi="Tahoma" w:cs="Tahoma"/>
                              <w:sz w:val="18"/>
                              <w:szCs w:val="18"/>
                            </w:rPr>
                            <w:t>Смещение линий пользовательского индикатора по вертикали и горизонтали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0" w:history="1">
                          <w:r>
                            <w:rPr>
                              <w:rStyle w:val="a3"/>
                              <w:rFonts w:ascii="Tahoma" w:hAnsi="Tahoma" w:cs="Tahoma"/>
                              <w:sz w:val="18"/>
                              <w:szCs w:val="18"/>
                            </w:rPr>
                            <w:t xml:space="preserve">roc.mq4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1" w:history="1">
                          <w:r>
                            <w:rPr>
                              <w:rStyle w:val="a3"/>
                              <w:rFonts w:ascii="Tahoma" w:hAnsi="Tahoma" w:cs="Tahoma"/>
                              <w:sz w:val="18"/>
                              <w:szCs w:val="18"/>
                            </w:rPr>
                            <w:t>Пользовательский индикатор скорости изменения цены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2" w:history="1">
                          <w:r>
                            <w:rPr>
                              <w:rStyle w:val="a3"/>
                              <w:rFonts w:ascii="Tahoma" w:hAnsi="Tahoma" w:cs="Tahoma"/>
                              <w:sz w:val="18"/>
                              <w:szCs w:val="18"/>
                            </w:rPr>
                            <w:t xml:space="preserve">rocseparate.mq4 </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3" w:history="1">
                          <w:r>
                            <w:rPr>
                              <w:rStyle w:val="a3"/>
                              <w:rFonts w:ascii="Tahoma" w:hAnsi="Tahoma" w:cs="Tahoma"/>
                              <w:sz w:val="18"/>
                              <w:szCs w:val="18"/>
                            </w:rPr>
                            <w:t>Пользовательский индикатор скорости изменения цены в отдельном окне</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4" w:history="1">
                          <w:r>
                            <w:rPr>
                              <w:rStyle w:val="a3"/>
                              <w:rFonts w:ascii="Tahoma" w:hAnsi="Tahoma" w:cs="Tahoma"/>
                              <w:sz w:val="18"/>
                              <w:szCs w:val="18"/>
                            </w:rPr>
                            <w:t>indicatorstyle.mq4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5" w:history="1">
                          <w:r>
                            <w:rPr>
                              <w:rStyle w:val="a3"/>
                              <w:rFonts w:ascii="Tahoma" w:hAnsi="Tahoma" w:cs="Tahoma"/>
                              <w:sz w:val="18"/>
                              <w:szCs w:val="18"/>
                            </w:rPr>
                            <w:t>Индикатор, отображающий линию High</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6" w:history="1">
                          <w:r>
                            <w:rPr>
                              <w:rStyle w:val="a3"/>
                              <w:rFonts w:ascii="Tahoma" w:hAnsi="Tahoma" w:cs="Tahoma"/>
                              <w:sz w:val="18"/>
                              <w:szCs w:val="18"/>
                            </w:rPr>
                            <w:t>linelevel.mq4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7" w:history="1">
                          <w:r>
                            <w:rPr>
                              <w:rStyle w:val="a3"/>
                              <w:rFonts w:ascii="Tahoma" w:hAnsi="Tahoma" w:cs="Tahoma"/>
                              <w:sz w:val="18"/>
                              <w:szCs w:val="18"/>
                            </w:rPr>
                            <w:t>Индикатор, отображающий разницу High и Low</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8" w:history="1">
                          <w:r>
                            <w:rPr>
                              <w:rStyle w:val="a3"/>
                              <w:rFonts w:ascii="Tahoma" w:hAnsi="Tahoma" w:cs="Tahoma"/>
                              <w:sz w:val="18"/>
                              <w:szCs w:val="18"/>
                            </w:rPr>
                            <w:t>Inform.mq4</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89" w:history="1">
                          <w:r>
                            <w:rPr>
                              <w:rStyle w:val="a3"/>
                              <w:rFonts w:ascii="Tahoma" w:hAnsi="Tahoma" w:cs="Tahoma"/>
                              <w:sz w:val="18"/>
                              <w:szCs w:val="18"/>
                            </w:rPr>
                            <w:t>Индикатор, создающий пустое подокно в окне финансового инструмента</w:t>
                          </w:r>
                        </w:hyperlink>
                      </w:p>
                    </w:tc>
                  </w:tr>
                </w:tbl>
                <w:p w:rsidR="002D2414" w:rsidRDefault="002D2414">
                  <w:pPr>
                    <w:divId w:val="1924297213"/>
                    <w:rPr>
                      <w:color w:val="626363"/>
                      <w:sz w:val="19"/>
                      <w:szCs w:val="19"/>
                    </w:rPr>
                  </w:pPr>
                </w:p>
                <w:p w:rsidR="002D2414" w:rsidRDefault="002D2414">
                  <w:pPr>
                    <w:pStyle w:val="a5"/>
                    <w:divId w:val="1924297213"/>
                    <w:rPr>
                      <w:color w:val="626363"/>
                      <w:sz w:val="19"/>
                      <w:szCs w:val="19"/>
                    </w:rPr>
                  </w:pPr>
                  <w:r w:rsidRPr="00CE5C1D">
                    <w:rPr>
                      <w:color w:val="626363"/>
                      <w:sz w:val="19"/>
                      <w:szCs w:val="19"/>
                    </w:rPr>
                    <w:t>Включаемые файлы:</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3000"/>
                    <w:gridCol w:w="3093"/>
                  </w:tblGrid>
                  <w:tr w:rsidR="002D2414">
                    <w:trPr>
                      <w:divId w:val="1924297213"/>
                      <w:tblCellSpacing w:w="0" w:type="dxa"/>
                    </w:trPr>
                    <w:tc>
                      <w:tcPr>
                        <w:tcW w:w="30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Название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 со ссылкой на раздел</w:t>
                        </w:r>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0" w:history="1">
                          <w:r>
                            <w:rPr>
                              <w:rStyle w:val="a3"/>
                              <w:rFonts w:ascii="Tahoma" w:hAnsi="Tahoma" w:cs="Tahoma"/>
                              <w:sz w:val="18"/>
                              <w:szCs w:val="18"/>
                            </w:rPr>
                            <w:t>Variables.mqh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1" w:history="1">
                          <w:r>
                            <w:rPr>
                              <w:rStyle w:val="a3"/>
                              <w:rFonts w:ascii="Tahoma" w:hAnsi="Tahoma" w:cs="Tahoma"/>
                              <w:sz w:val="18"/>
                              <w:szCs w:val="18"/>
                            </w:rPr>
                            <w:t>Включаемый файл, содержащий объявление глобальных переменных</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2" w:history="1">
                          <w:r>
                            <w:rPr>
                              <w:rStyle w:val="a3"/>
                              <w:rFonts w:ascii="Tahoma" w:hAnsi="Tahoma" w:cs="Tahoma"/>
                              <w:sz w:val="18"/>
                              <w:szCs w:val="18"/>
                            </w:rPr>
                            <w:t>Check.mqh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3" w:history="1">
                          <w:r>
                            <w:rPr>
                              <w:rStyle w:val="a3"/>
                              <w:rFonts w:ascii="Tahoma" w:hAnsi="Tahoma" w:cs="Tahoma"/>
                              <w:sz w:val="18"/>
                              <w:szCs w:val="18"/>
                            </w:rPr>
                            <w:t>Функция ограничения прав использования программы</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4" w:history="1">
                          <w:r>
                            <w:rPr>
                              <w:rStyle w:val="a3"/>
                              <w:rFonts w:ascii="Tahoma" w:hAnsi="Tahoma" w:cs="Tahoma"/>
                              <w:sz w:val="18"/>
                              <w:szCs w:val="18"/>
                            </w:rPr>
                            <w:t>Terminal.mqh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5" w:history="1">
                          <w:r>
                            <w:rPr>
                              <w:rStyle w:val="a3"/>
                              <w:rFonts w:ascii="Tahoma" w:hAnsi="Tahoma" w:cs="Tahoma"/>
                              <w:sz w:val="18"/>
                              <w:szCs w:val="18"/>
                            </w:rPr>
                            <w:t>Функция учёта ордеров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6" w:history="1">
                          <w:r>
                            <w:rPr>
                              <w:rStyle w:val="a3"/>
                              <w:rFonts w:ascii="Tahoma" w:hAnsi="Tahoma" w:cs="Tahoma"/>
                              <w:sz w:val="18"/>
                              <w:szCs w:val="18"/>
                            </w:rPr>
                            <w:t>Inform.mqh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7" w:history="1">
                          <w:r>
                            <w:rPr>
                              <w:rStyle w:val="a3"/>
                              <w:rFonts w:ascii="Tahoma" w:hAnsi="Tahoma" w:cs="Tahoma"/>
                              <w:sz w:val="18"/>
                              <w:szCs w:val="18"/>
                            </w:rPr>
                            <w:t>Функция для вывода сообщений в подокно, создаваемое индикатором Inform.mq4</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8" w:history="1">
                          <w:r>
                            <w:rPr>
                              <w:rStyle w:val="a3"/>
                              <w:rFonts w:ascii="Tahoma" w:hAnsi="Tahoma" w:cs="Tahoma"/>
                              <w:sz w:val="18"/>
                              <w:szCs w:val="18"/>
                            </w:rPr>
                            <w:t>Events.mqh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399" w:history="1">
                          <w:r>
                            <w:rPr>
                              <w:rStyle w:val="a3"/>
                              <w:rFonts w:ascii="Tahoma" w:hAnsi="Tahoma" w:cs="Tahoma"/>
                              <w:sz w:val="18"/>
                              <w:szCs w:val="18"/>
                            </w:rPr>
                            <w:t>Функция слежения за событиями</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0" w:history="1">
                          <w:r>
                            <w:rPr>
                              <w:rStyle w:val="a3"/>
                              <w:rFonts w:ascii="Tahoma" w:hAnsi="Tahoma" w:cs="Tahoma"/>
                              <w:sz w:val="18"/>
                              <w:szCs w:val="18"/>
                            </w:rPr>
                            <w:t>Lot.mqh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1" w:history="1">
                          <w:r>
                            <w:rPr>
                              <w:rStyle w:val="a3"/>
                              <w:rFonts w:ascii="Tahoma" w:hAnsi="Tahoma" w:cs="Tahoma"/>
                              <w:sz w:val="18"/>
                              <w:szCs w:val="18"/>
                            </w:rPr>
                            <w:t>Функция определения количества лотов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2" w:history="1">
                          <w:r>
                            <w:rPr>
                              <w:rStyle w:val="a3"/>
                              <w:rFonts w:ascii="Tahoma" w:hAnsi="Tahoma" w:cs="Tahoma"/>
                              <w:sz w:val="18"/>
                              <w:szCs w:val="18"/>
                            </w:rPr>
                            <w:t>Criterion.mqh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3" w:history="1">
                          <w:r>
                            <w:rPr>
                              <w:rStyle w:val="a3"/>
                              <w:rFonts w:ascii="Tahoma" w:hAnsi="Tahoma" w:cs="Tahoma"/>
                              <w:sz w:val="18"/>
                              <w:szCs w:val="18"/>
                            </w:rPr>
                            <w:t>Функция определения торговых критериев</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4" w:history="1">
                          <w:r>
                            <w:rPr>
                              <w:rStyle w:val="a3"/>
                              <w:rFonts w:ascii="Tahoma" w:hAnsi="Tahoma" w:cs="Tahoma"/>
                              <w:sz w:val="18"/>
                              <w:szCs w:val="18"/>
                            </w:rPr>
                            <w:t>Trade.mqh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5" w:history="1">
                          <w:r>
                            <w:rPr>
                              <w:rStyle w:val="a3"/>
                              <w:rFonts w:ascii="Tahoma" w:hAnsi="Tahoma" w:cs="Tahoma"/>
                              <w:sz w:val="18"/>
                              <w:szCs w:val="18"/>
                            </w:rPr>
                            <w:t>Управляющая торговая функция</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6" w:history="1">
                          <w:r>
                            <w:rPr>
                              <w:rStyle w:val="a3"/>
                              <w:rFonts w:ascii="Tahoma" w:hAnsi="Tahoma" w:cs="Tahoma"/>
                              <w:sz w:val="18"/>
                              <w:szCs w:val="18"/>
                            </w:rPr>
                            <w:t>Close_All.mqh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7" w:history="1">
                          <w:r>
                            <w:rPr>
                              <w:rStyle w:val="a3"/>
                              <w:rFonts w:ascii="Tahoma" w:hAnsi="Tahoma" w:cs="Tahoma"/>
                              <w:sz w:val="18"/>
                              <w:szCs w:val="18"/>
                            </w:rPr>
                            <w:t>Функция закрытия всех рыночных ордеров указанного типа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8" w:history="1">
                          <w:r>
                            <w:rPr>
                              <w:rStyle w:val="a3"/>
                              <w:rFonts w:ascii="Tahoma" w:hAnsi="Tahoma" w:cs="Tahoma"/>
                              <w:sz w:val="18"/>
                              <w:szCs w:val="18"/>
                            </w:rPr>
                            <w:t>Open_Ord.mqh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09" w:history="1">
                          <w:r>
                            <w:rPr>
                              <w:rStyle w:val="a3"/>
                              <w:rFonts w:ascii="Tahoma" w:hAnsi="Tahoma" w:cs="Tahoma"/>
                              <w:sz w:val="18"/>
                              <w:szCs w:val="18"/>
                            </w:rPr>
                            <w:t>Функция открытия одного рыночного ордера указанного типа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10" w:history="1">
                          <w:r>
                            <w:rPr>
                              <w:rStyle w:val="a3"/>
                              <w:rFonts w:ascii="Tahoma" w:hAnsi="Tahoma" w:cs="Tahoma"/>
                              <w:sz w:val="18"/>
                              <w:szCs w:val="18"/>
                            </w:rPr>
                            <w:t>Tral_Stop.mqh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11" w:history="1">
                          <w:r>
                            <w:rPr>
                              <w:rStyle w:val="a3"/>
                              <w:rFonts w:ascii="Tahoma" w:hAnsi="Tahoma" w:cs="Tahoma"/>
                              <w:sz w:val="18"/>
                              <w:szCs w:val="18"/>
                            </w:rPr>
                            <w:t>Функция модификации всех рыночных ордеров указанного типа</w:t>
                          </w:r>
                        </w:hyperlink>
                      </w:p>
                    </w:tc>
                  </w:tr>
                  <w:tr w:rsidR="002D2414">
                    <w:trPr>
                      <w:divId w:val="192429721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12" w:history="1">
                          <w:r>
                            <w:rPr>
                              <w:rStyle w:val="a3"/>
                              <w:rFonts w:ascii="Tahoma" w:hAnsi="Tahoma" w:cs="Tahoma"/>
                              <w:sz w:val="18"/>
                              <w:szCs w:val="18"/>
                            </w:rPr>
                            <w:t>Errors.mqh</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413" w:history="1">
                          <w:r>
                            <w:rPr>
                              <w:rStyle w:val="a3"/>
                              <w:rFonts w:ascii="Tahoma" w:hAnsi="Tahoma" w:cs="Tahoma"/>
                              <w:sz w:val="18"/>
                              <w:szCs w:val="18"/>
                            </w:rPr>
                            <w:t>Функция обработки ошибок</w:t>
                          </w:r>
                        </w:hyperlink>
                      </w:p>
                    </w:tc>
                  </w:tr>
                </w:tbl>
                <w:p w:rsidR="002D2414" w:rsidRDefault="002D2414">
                  <w:pPr>
                    <w:spacing w:after="240"/>
                    <w:divId w:val="1924297213"/>
                    <w:rPr>
                      <w:color w:val="626363"/>
                      <w:sz w:val="19"/>
                      <w:szCs w:val="19"/>
                    </w:rPr>
                  </w:pPr>
                </w:p>
                <w:p w:rsidR="002D2414" w:rsidRDefault="003D5ACA">
                  <w:pPr>
                    <w:jc w:val="right"/>
                    <w:divId w:val="378282686"/>
                    <w:rPr>
                      <w:color w:val="626363"/>
                      <w:sz w:val="19"/>
                      <w:szCs w:val="19"/>
                    </w:rPr>
                  </w:pPr>
                  <w:r>
                    <w:rPr>
                      <w:noProof/>
                      <w:color w:val="626363"/>
                      <w:sz w:val="19"/>
                      <w:szCs w:val="19"/>
                    </w:rPr>
                    <w:drawing>
                      <wp:inline distT="0" distB="0" distL="0" distR="0">
                        <wp:extent cx="60960" cy="60960"/>
                        <wp:effectExtent l="19050" t="0" r="0" b="0"/>
                        <wp:docPr id="819" name="Рисунок 81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414" w:history="1">
                    <w:r w:rsidR="002D2414">
                      <w:rPr>
                        <w:rStyle w:val="a3"/>
                        <w:sz w:val="19"/>
                        <w:szCs w:val="19"/>
                      </w:rPr>
                      <w:t>Идентификаторы функции MarketInfo()</w:t>
                    </w:r>
                  </w:hyperlink>
                  <w:r w:rsidR="002D2414">
                    <w:rPr>
                      <w:color w:val="626363"/>
                      <w:sz w:val="19"/>
                      <w:szCs w:val="19"/>
                    </w:rPr>
                    <w:t xml:space="preserve"> </w:t>
                  </w:r>
                </w:p>
                <w:p w:rsidR="002D2414" w:rsidRDefault="002D2414">
                  <w:pPr>
                    <w:jc w:val="center"/>
                    <w:divId w:val="378282686"/>
                    <w:rPr>
                      <w:color w:val="626363"/>
                      <w:sz w:val="19"/>
                      <w:szCs w:val="19"/>
                    </w:rPr>
                  </w:pPr>
                  <w:r>
                    <w:rPr>
                      <w:color w:val="626363"/>
                      <w:sz w:val="19"/>
                      <w:szCs w:val="19"/>
                    </w:rPr>
                    <w:t xml:space="preserve">© 2000-2010, </w:t>
                  </w:r>
                  <w:hyperlink r:id="rId241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650132276"/>
        <w:rPr>
          <w:color w:val="626363"/>
          <w:sz w:val="19"/>
          <w:szCs w:val="19"/>
        </w:rPr>
      </w:pPr>
      <w:hyperlink r:id="rId241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20" name="Рисунок 82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417"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21" name="Рисунок 82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Словарь терминов </w:t>
      </w:r>
    </w:p>
    <w:p w:rsidR="002D2414" w:rsidRDefault="002D2414">
      <w:pPr>
        <w:divId w:val="581917219"/>
        <w:rPr>
          <w:color w:val="626363"/>
          <w:sz w:val="19"/>
          <w:szCs w:val="19"/>
        </w:rPr>
      </w:pPr>
      <w:hyperlink r:id="rId2418" w:tgtFrame="_blank" w:history="1">
        <w:r w:rsidR="003D5ACA">
          <w:rPr>
            <w:noProof/>
            <w:color w:val="626363"/>
            <w:sz w:val="19"/>
            <w:szCs w:val="19"/>
          </w:rPr>
          <w:drawing>
            <wp:anchor distT="0" distB="0" distL="0" distR="0" simplePos="0" relativeHeight="25169100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8" name="Рисунок 75"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200"/>
        <w:gridCol w:w="7530"/>
      </w:tblGrid>
      <w:tr w:rsidR="002D2414">
        <w:trPr>
          <w:divId w:val="154540942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79"/>
              </w:numPr>
              <w:spacing w:before="100" w:beforeAutospacing="1" w:after="100" w:afterAutospacing="1"/>
              <w:ind w:left="120" w:right="225"/>
              <w:rPr>
                <w:color w:val="626363"/>
                <w:sz w:val="19"/>
                <w:szCs w:val="19"/>
              </w:rPr>
            </w:pPr>
            <w:hyperlink r:id="rId2419" w:history="1">
              <w:r>
                <w:rPr>
                  <w:rStyle w:val="a6"/>
                  <w:color w:val="42639C"/>
                  <w:sz w:val="19"/>
                  <w:szCs w:val="19"/>
                  <w:u w:val="single"/>
                </w:rPr>
                <w:t>Словарь терминов</w:t>
              </w:r>
            </w:hyperlink>
          </w:p>
          <w:p w:rsidR="002D2414" w:rsidRDefault="002D2414">
            <w:pPr>
              <w:numPr>
                <w:ilvl w:val="0"/>
                <w:numId w:val="179"/>
              </w:numPr>
              <w:spacing w:before="100" w:beforeAutospacing="1" w:after="100" w:afterAutospacing="1"/>
              <w:ind w:left="120" w:right="225"/>
              <w:rPr>
                <w:color w:val="626363"/>
                <w:sz w:val="19"/>
                <w:szCs w:val="19"/>
              </w:rPr>
            </w:pPr>
            <w:hyperlink r:id="rId2420" w:history="1">
              <w:r>
                <w:rPr>
                  <w:rStyle w:val="a3"/>
                  <w:sz w:val="19"/>
                  <w:szCs w:val="19"/>
                </w:rPr>
                <w:t>Типы торговых операций</w:t>
              </w:r>
            </w:hyperlink>
          </w:p>
          <w:p w:rsidR="002D2414" w:rsidRDefault="002D2414">
            <w:pPr>
              <w:numPr>
                <w:ilvl w:val="0"/>
                <w:numId w:val="179"/>
              </w:numPr>
              <w:spacing w:before="100" w:beforeAutospacing="1" w:after="100" w:afterAutospacing="1"/>
              <w:ind w:left="120" w:right="225"/>
              <w:rPr>
                <w:color w:val="626363"/>
                <w:sz w:val="19"/>
                <w:szCs w:val="19"/>
              </w:rPr>
            </w:pPr>
            <w:hyperlink r:id="rId2421" w:history="1">
              <w:r>
                <w:rPr>
                  <w:rStyle w:val="a3"/>
                  <w:sz w:val="19"/>
                  <w:szCs w:val="19"/>
                </w:rPr>
                <w:t>Требования и ограничения при проведении торговых операций</w:t>
              </w:r>
            </w:hyperlink>
          </w:p>
          <w:p w:rsidR="002D2414" w:rsidRDefault="002D2414">
            <w:pPr>
              <w:numPr>
                <w:ilvl w:val="0"/>
                <w:numId w:val="179"/>
              </w:numPr>
              <w:spacing w:before="100" w:beforeAutospacing="1" w:after="100" w:afterAutospacing="1"/>
              <w:ind w:left="120" w:right="225"/>
              <w:rPr>
                <w:color w:val="626363"/>
                <w:sz w:val="19"/>
                <w:szCs w:val="19"/>
              </w:rPr>
            </w:pPr>
            <w:hyperlink r:id="rId2422" w:history="1">
              <w:r>
                <w:rPr>
                  <w:rStyle w:val="a3"/>
                  <w:sz w:val="19"/>
                  <w:szCs w:val="19"/>
                </w:rPr>
                <w:t>Коды ошибок</w:t>
              </w:r>
            </w:hyperlink>
          </w:p>
          <w:p w:rsidR="002D2414" w:rsidRDefault="002D2414">
            <w:pPr>
              <w:numPr>
                <w:ilvl w:val="0"/>
                <w:numId w:val="179"/>
              </w:numPr>
              <w:spacing w:before="100" w:beforeAutospacing="1" w:after="100" w:afterAutospacing="1"/>
              <w:ind w:left="120" w:right="225"/>
              <w:rPr>
                <w:color w:val="626363"/>
                <w:sz w:val="19"/>
                <w:szCs w:val="19"/>
              </w:rPr>
            </w:pPr>
            <w:hyperlink r:id="rId2423" w:history="1">
              <w:r>
                <w:rPr>
                  <w:rStyle w:val="a3"/>
                  <w:sz w:val="19"/>
                  <w:szCs w:val="19"/>
                </w:rPr>
                <w:t>Стили отображения индикаторных линий</w:t>
              </w:r>
            </w:hyperlink>
          </w:p>
          <w:p w:rsidR="002D2414" w:rsidRDefault="002D2414">
            <w:pPr>
              <w:numPr>
                <w:ilvl w:val="0"/>
                <w:numId w:val="179"/>
              </w:numPr>
              <w:spacing w:before="100" w:beforeAutospacing="1" w:after="100" w:afterAutospacing="1"/>
              <w:ind w:left="120" w:right="225"/>
              <w:rPr>
                <w:color w:val="626363"/>
                <w:sz w:val="19"/>
                <w:szCs w:val="19"/>
              </w:rPr>
            </w:pPr>
            <w:hyperlink r:id="rId2424" w:history="1">
              <w:r>
                <w:rPr>
                  <w:rStyle w:val="a3"/>
                  <w:sz w:val="19"/>
                  <w:szCs w:val="19"/>
                </w:rPr>
                <w:t>Типы и свойства графических объектов</w:t>
              </w:r>
            </w:hyperlink>
          </w:p>
          <w:p w:rsidR="002D2414" w:rsidRDefault="002D2414">
            <w:pPr>
              <w:numPr>
                <w:ilvl w:val="0"/>
                <w:numId w:val="179"/>
              </w:numPr>
              <w:spacing w:before="100" w:beforeAutospacing="1" w:after="100" w:afterAutospacing="1"/>
              <w:ind w:left="120" w:right="225"/>
              <w:rPr>
                <w:color w:val="626363"/>
                <w:sz w:val="19"/>
                <w:szCs w:val="19"/>
              </w:rPr>
            </w:pPr>
            <w:hyperlink r:id="rId2425" w:history="1">
              <w:r>
                <w:rPr>
                  <w:rStyle w:val="a3"/>
                  <w:sz w:val="19"/>
                  <w:szCs w:val="19"/>
                </w:rPr>
                <w:t>Звуковые файлы</w:t>
              </w:r>
            </w:hyperlink>
          </w:p>
          <w:p w:rsidR="002D2414" w:rsidRDefault="002D2414">
            <w:pPr>
              <w:numPr>
                <w:ilvl w:val="0"/>
                <w:numId w:val="179"/>
              </w:numPr>
              <w:spacing w:before="100" w:beforeAutospacing="1" w:after="100" w:afterAutospacing="1"/>
              <w:ind w:left="120" w:right="225"/>
              <w:rPr>
                <w:color w:val="626363"/>
                <w:sz w:val="19"/>
                <w:szCs w:val="19"/>
              </w:rPr>
            </w:pPr>
            <w:hyperlink r:id="rId2426" w:history="1">
              <w:r>
                <w:rPr>
                  <w:rStyle w:val="a3"/>
                  <w:sz w:val="19"/>
                  <w:szCs w:val="19"/>
                </w:rPr>
                <w:t>Коды возврата функции MessageBox()</w:t>
              </w:r>
            </w:hyperlink>
          </w:p>
          <w:p w:rsidR="002D2414" w:rsidRDefault="002D2414">
            <w:pPr>
              <w:numPr>
                <w:ilvl w:val="0"/>
                <w:numId w:val="179"/>
              </w:numPr>
              <w:spacing w:before="100" w:beforeAutospacing="1" w:after="100" w:afterAutospacing="1"/>
              <w:ind w:left="120" w:right="225"/>
              <w:rPr>
                <w:color w:val="626363"/>
                <w:sz w:val="19"/>
                <w:szCs w:val="19"/>
              </w:rPr>
            </w:pPr>
            <w:hyperlink r:id="rId2427" w:history="1">
              <w:r>
                <w:rPr>
                  <w:rStyle w:val="a3"/>
                  <w:sz w:val="19"/>
                  <w:szCs w:val="19"/>
                </w:rPr>
                <w:t>Идентификаторы функции MarketInfo()</w:t>
              </w:r>
            </w:hyperlink>
          </w:p>
          <w:p w:rsidR="002D2414" w:rsidRDefault="002D2414">
            <w:pPr>
              <w:numPr>
                <w:ilvl w:val="0"/>
                <w:numId w:val="179"/>
              </w:numPr>
              <w:spacing w:before="100" w:beforeAutospacing="1" w:after="100" w:afterAutospacing="1"/>
              <w:ind w:left="120" w:right="225"/>
              <w:rPr>
                <w:color w:val="626363"/>
                <w:sz w:val="19"/>
                <w:szCs w:val="19"/>
              </w:rPr>
            </w:pPr>
            <w:hyperlink r:id="rId2428"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0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22" name="Рисунок 822"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308826364"/>
                    <w:rPr>
                      <w:color w:val="626363"/>
                      <w:sz w:val="15"/>
                      <w:szCs w:val="15"/>
                    </w:rPr>
                  </w:pPr>
                  <w:r>
                    <w:rPr>
                      <w:color w:val="626363"/>
                      <w:sz w:val="15"/>
                      <w:szCs w:val="15"/>
                    </w:rPr>
                    <w:t xml:space="preserve">Переходи на следующий </w:t>
                  </w:r>
                </w:p>
                <w:p w:rsidR="002D2414" w:rsidRDefault="002D2414">
                  <w:pPr>
                    <w:spacing w:after="300"/>
                    <w:divId w:val="1211115635"/>
                    <w:rPr>
                      <w:color w:val="626363"/>
                      <w:sz w:val="15"/>
                      <w:szCs w:val="15"/>
                    </w:rPr>
                  </w:pPr>
                  <w:r>
                    <w:rPr>
                      <w:color w:val="626363"/>
                      <w:sz w:val="15"/>
                      <w:szCs w:val="15"/>
                    </w:rPr>
                    <w:t xml:space="preserve">уровень с </w:t>
                  </w:r>
                  <w:hyperlink r:id="rId242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1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23" name="Рисунок 823"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923758391"/>
                    <w:rPr>
                      <w:color w:val="626363"/>
                      <w:sz w:val="15"/>
                      <w:szCs w:val="15"/>
                    </w:rPr>
                  </w:pPr>
                  <w:r>
                    <w:rPr>
                      <w:color w:val="626363"/>
                      <w:sz w:val="15"/>
                      <w:szCs w:val="15"/>
                    </w:rPr>
                    <w:t xml:space="preserve">Интересуешься новым? </w:t>
                  </w:r>
                </w:p>
                <w:p w:rsidR="002D2414" w:rsidRDefault="002D2414">
                  <w:pPr>
                    <w:spacing w:after="300"/>
                    <w:divId w:val="985546222"/>
                    <w:rPr>
                      <w:color w:val="626363"/>
                      <w:sz w:val="15"/>
                      <w:szCs w:val="15"/>
                    </w:rPr>
                  </w:pPr>
                  <w:r>
                    <w:rPr>
                      <w:color w:val="626363"/>
                      <w:sz w:val="15"/>
                      <w:szCs w:val="15"/>
                    </w:rPr>
                    <w:t xml:space="preserve">Доступна </w:t>
                  </w:r>
                  <w:hyperlink r:id="rId243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9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24" name="Рисунок 824"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142844801"/>
                    <w:rPr>
                      <w:color w:val="626363"/>
                      <w:sz w:val="15"/>
                      <w:szCs w:val="15"/>
                    </w:rPr>
                  </w:pPr>
                  <w:r>
                    <w:rPr>
                      <w:color w:val="626363"/>
                      <w:sz w:val="15"/>
                      <w:szCs w:val="15"/>
                    </w:rPr>
                    <w:t xml:space="preserve">Скачайте клиентский терминал </w:t>
                  </w:r>
                  <w:hyperlink r:id="rId243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982"/>
            </w:tblGrid>
            <w:tr w:rsidR="002D2414">
              <w:trPr>
                <w:tblCellSpacing w:w="0" w:type="dxa"/>
              </w:trPr>
              <w:tc>
                <w:tcPr>
                  <w:tcW w:w="0" w:type="auto"/>
                  <w:hideMark/>
                </w:tcPr>
                <w:p w:rsidR="002D2414" w:rsidRDefault="002D2414">
                  <w:pPr>
                    <w:pStyle w:val="1"/>
                    <w:divId w:val="885022168"/>
                    <w:rPr>
                      <w:color w:val="626363"/>
                      <w:sz w:val="30"/>
                      <w:szCs w:val="30"/>
                    </w:rPr>
                  </w:pPr>
                  <w:r>
                    <w:rPr>
                      <w:color w:val="626363"/>
                      <w:sz w:val="30"/>
                      <w:szCs w:val="30"/>
                    </w:rPr>
                    <w:t>Словарь терминов</w:t>
                  </w:r>
                </w:p>
                <w:p w:rsidR="002D2414" w:rsidRDefault="002D2414">
                  <w:pPr>
                    <w:numPr>
                      <w:ilvl w:val="0"/>
                      <w:numId w:val="180"/>
                    </w:numPr>
                    <w:spacing w:before="100" w:beforeAutospacing="1" w:after="240"/>
                    <w:divId w:val="885022168"/>
                    <w:rPr>
                      <w:color w:val="626363"/>
                      <w:sz w:val="19"/>
                      <w:szCs w:val="19"/>
                    </w:rPr>
                  </w:pPr>
                  <w:r>
                    <w:rPr>
                      <w:b/>
                      <w:bCs/>
                      <w:color w:val="626363"/>
                      <w:sz w:val="19"/>
                      <w:szCs w:val="19"/>
                    </w:rPr>
                    <w:t>Алгоритм</w:t>
                  </w:r>
                  <w:r>
                    <w:rPr>
                      <w:color w:val="626363"/>
                      <w:sz w:val="19"/>
                      <w:szCs w:val="19"/>
                    </w:rPr>
                    <w:t xml:space="preserve"> - точное предписание выполнить заранее определённую последовательность действий; </w:t>
                  </w:r>
                  <w:hyperlink w:anchor="upr" w:history="1">
                    <w:r>
                      <w:rPr>
                        <w:rStyle w:val="a3"/>
                        <w:sz w:val="19"/>
                        <w:szCs w:val="19"/>
                      </w:rPr>
                      <w:t>управление</w:t>
                    </w:r>
                  </w:hyperlink>
                  <w:r>
                    <w:rPr>
                      <w:color w:val="626363"/>
                      <w:sz w:val="19"/>
                      <w:szCs w:val="19"/>
                    </w:rPr>
                    <w:t xml:space="preserve"> в исполняемой программе передаётся в соответствии с алгоритмом.</w:t>
                  </w:r>
                </w:p>
                <w:p w:rsidR="002D2414" w:rsidRDefault="002D2414">
                  <w:pPr>
                    <w:numPr>
                      <w:ilvl w:val="0"/>
                      <w:numId w:val="180"/>
                    </w:numPr>
                    <w:spacing w:before="100" w:beforeAutospacing="1" w:after="240"/>
                    <w:divId w:val="885022168"/>
                    <w:rPr>
                      <w:color w:val="626363"/>
                      <w:sz w:val="19"/>
                      <w:szCs w:val="19"/>
                    </w:rPr>
                  </w:pPr>
                  <w:bookmarkStart w:id="50" w:name="b_1"/>
                  <w:bookmarkEnd w:id="50"/>
                  <w:r>
                    <w:rPr>
                      <w:b/>
                      <w:bCs/>
                      <w:color w:val="626363"/>
                      <w:sz w:val="19"/>
                      <w:szCs w:val="19"/>
                    </w:rPr>
                    <w:t xml:space="preserve">Бар - </w:t>
                  </w:r>
                  <w:r>
                    <w:rPr>
                      <w:color w:val="626363"/>
                      <w:sz w:val="19"/>
                      <w:szCs w:val="19"/>
                    </w:rPr>
                    <w:t xml:space="preserve">графическая форма представления графика развития цены. Бар характеризуется: ценой открытия (Open), ценой закрытия (Close), максимальной ценой (High), минимальной ценой (Low), объёмом (Volume) и временем открытия (Time) (см. также </w:t>
                  </w:r>
                  <w:hyperlink w:anchor="s_1" w:history="1">
                    <w:r>
                      <w:rPr>
                        <w:rStyle w:val="a3"/>
                        <w:sz w:val="19"/>
                        <w:szCs w:val="19"/>
                      </w:rPr>
                      <w:t>Свеча</w:t>
                    </w:r>
                  </w:hyperlink>
                  <w:r>
                    <w:rPr>
                      <w:color w:val="626363"/>
                      <w:sz w:val="19"/>
                      <w:szCs w:val="19"/>
                    </w:rPr>
                    <w:t>).</w:t>
                  </w:r>
                </w:p>
                <w:p w:rsidR="002D2414" w:rsidRDefault="003D5ACA">
                  <w:pPr>
                    <w:spacing w:before="100" w:beforeAutospacing="1" w:after="100" w:afterAutospacing="1"/>
                    <w:ind w:left="720"/>
                    <w:divId w:val="885022168"/>
                    <w:rPr>
                      <w:color w:val="626363"/>
                      <w:sz w:val="19"/>
                      <w:szCs w:val="19"/>
                    </w:rPr>
                  </w:pPr>
                  <w:r>
                    <w:rPr>
                      <w:noProof/>
                      <w:color w:val="626363"/>
                      <w:sz w:val="19"/>
                      <w:szCs w:val="19"/>
                    </w:rPr>
                    <w:drawing>
                      <wp:inline distT="0" distB="0" distL="0" distR="0">
                        <wp:extent cx="2712720" cy="1150620"/>
                        <wp:effectExtent l="19050" t="0" r="0" b="0"/>
                        <wp:docPr id="825" name="Рисунок 825" descr="thismessage:///c/book/i/glossary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thismessage:///c/book/i/glossary_1.gif"/>
                                <pic:cNvPicPr>
                                  <a:picLocks noChangeAspect="1" noChangeArrowheads="1"/>
                                </pic:cNvPicPr>
                              </pic:nvPicPr>
                              <pic:blipFill>
                                <a:blip r:link="rId2432" cstate="print"/>
                                <a:srcRect/>
                                <a:stretch>
                                  <a:fillRect/>
                                </a:stretch>
                              </pic:blipFill>
                              <pic:spPr bwMode="auto">
                                <a:xfrm>
                                  <a:off x="0" y="0"/>
                                  <a:ext cx="2712720" cy="1150620"/>
                                </a:xfrm>
                                <a:prstGeom prst="rect">
                                  <a:avLst/>
                                </a:prstGeom>
                                <a:noFill/>
                                <a:ln w="9525">
                                  <a:noFill/>
                                  <a:miter lim="800000"/>
                                  <a:headEnd/>
                                  <a:tailEnd/>
                                </a:ln>
                              </pic:spPr>
                            </pic:pic>
                          </a:graphicData>
                        </a:graphic>
                      </wp:inline>
                    </w:drawing>
                  </w:r>
                </w:p>
                <w:p w:rsidR="002D2414" w:rsidRDefault="002D2414">
                  <w:pPr>
                    <w:spacing w:before="100" w:beforeAutospacing="1" w:after="240"/>
                    <w:ind w:left="720"/>
                    <w:divId w:val="885022168"/>
                    <w:rPr>
                      <w:color w:val="626363"/>
                      <w:sz w:val="19"/>
                      <w:szCs w:val="19"/>
                    </w:rPr>
                  </w:pPr>
                </w:p>
                <w:p w:rsidR="002D2414" w:rsidRDefault="002D2414">
                  <w:pPr>
                    <w:numPr>
                      <w:ilvl w:val="0"/>
                      <w:numId w:val="180"/>
                    </w:numPr>
                    <w:spacing w:before="100" w:beforeAutospacing="1" w:after="240"/>
                    <w:divId w:val="885022168"/>
                    <w:rPr>
                      <w:color w:val="626363"/>
                      <w:sz w:val="19"/>
                      <w:szCs w:val="19"/>
                    </w:rPr>
                  </w:pPr>
                  <w:r>
                    <w:rPr>
                      <w:b/>
                      <w:bCs/>
                      <w:color w:val="626363"/>
                      <w:sz w:val="19"/>
                      <w:szCs w:val="19"/>
                    </w:rPr>
                    <w:t>Буфер</w:t>
                  </w:r>
                  <w:r>
                    <w:rPr>
                      <w:color w:val="626363"/>
                      <w:sz w:val="19"/>
                      <w:szCs w:val="19"/>
                    </w:rPr>
                    <w:t xml:space="preserve"> - область памяти, содержащая численные значения </w:t>
                  </w:r>
                  <w:hyperlink w:anchor="ind_mas" w:history="1">
                    <w:r>
                      <w:rPr>
                        <w:rStyle w:val="a3"/>
                        <w:sz w:val="19"/>
                        <w:szCs w:val="19"/>
                      </w:rPr>
                      <w:t>индикаторного массива</w:t>
                    </w:r>
                  </w:hyperlink>
                  <w:r>
                    <w:rPr>
                      <w:color w:val="626363"/>
                      <w:sz w:val="19"/>
                      <w:szCs w:val="19"/>
                    </w:rPr>
                    <w:t>.</w:t>
                  </w:r>
                </w:p>
                <w:p w:rsidR="002D2414" w:rsidRDefault="002D2414">
                  <w:pPr>
                    <w:numPr>
                      <w:ilvl w:val="0"/>
                      <w:numId w:val="180"/>
                    </w:numPr>
                    <w:spacing w:before="100" w:beforeAutospacing="1" w:after="240"/>
                    <w:divId w:val="885022168"/>
                    <w:rPr>
                      <w:color w:val="626363"/>
                      <w:sz w:val="19"/>
                      <w:szCs w:val="19"/>
                    </w:rPr>
                  </w:pPr>
                  <w:r>
                    <w:rPr>
                      <w:b/>
                      <w:bCs/>
                      <w:color w:val="626363"/>
                      <w:sz w:val="19"/>
                      <w:szCs w:val="19"/>
                    </w:rPr>
                    <w:t>Валютный инструмент</w:t>
                  </w:r>
                  <w:r>
                    <w:rPr>
                      <w:color w:val="626363"/>
                      <w:sz w:val="19"/>
                      <w:szCs w:val="19"/>
                    </w:rPr>
                    <w:t xml:space="preserve"> - валютная пара, например, EUR/USD, GBP/CHF; частный случай </w:t>
                  </w:r>
                  <w:hyperlink w:anchor="f_2" w:history="1">
                    <w:r>
                      <w:rPr>
                        <w:rStyle w:val="a3"/>
                        <w:sz w:val="19"/>
                        <w:szCs w:val="19"/>
                      </w:rPr>
                      <w:t>финансового инструмента</w:t>
                    </w:r>
                  </w:hyperlink>
                  <w:r>
                    <w:rPr>
                      <w:color w:val="626363"/>
                      <w:sz w:val="19"/>
                      <w:szCs w:val="19"/>
                    </w:rPr>
                    <w:t>.</w:t>
                  </w:r>
                </w:p>
                <w:p w:rsidR="002D2414" w:rsidRDefault="002D2414">
                  <w:pPr>
                    <w:numPr>
                      <w:ilvl w:val="0"/>
                      <w:numId w:val="180"/>
                    </w:numPr>
                    <w:spacing w:before="100" w:beforeAutospacing="1" w:after="240"/>
                    <w:divId w:val="885022168"/>
                    <w:rPr>
                      <w:color w:val="626363"/>
                      <w:sz w:val="19"/>
                      <w:szCs w:val="19"/>
                    </w:rPr>
                  </w:pPr>
                  <w:r>
                    <w:rPr>
                      <w:b/>
                      <w:bCs/>
                      <w:color w:val="626363"/>
                      <w:sz w:val="19"/>
                      <w:szCs w:val="19"/>
                    </w:rPr>
                    <w:t>Внешняя переменная</w:t>
                  </w:r>
                  <w:r>
                    <w:rPr>
                      <w:color w:val="626363"/>
                      <w:sz w:val="19"/>
                      <w:szCs w:val="19"/>
                    </w:rPr>
                    <w:t xml:space="preserve"> - переменная, значение которой доступно из окна свойств программы; обладает свойствами </w:t>
                  </w:r>
                  <w:hyperlink w:anchor="g1" w:history="1">
                    <w:r>
                      <w:rPr>
                        <w:rStyle w:val="a3"/>
                        <w:sz w:val="19"/>
                        <w:szCs w:val="19"/>
                      </w:rPr>
                      <w:t>глобальной переменной</w:t>
                    </w:r>
                  </w:hyperlink>
                  <w:r>
                    <w:rPr>
                      <w:color w:val="626363"/>
                      <w:sz w:val="19"/>
                      <w:szCs w:val="19"/>
                    </w:rPr>
                    <w:t>.</w:t>
                  </w:r>
                </w:p>
                <w:p w:rsidR="002D2414" w:rsidRDefault="002D2414">
                  <w:pPr>
                    <w:numPr>
                      <w:ilvl w:val="0"/>
                      <w:numId w:val="180"/>
                    </w:numPr>
                    <w:spacing w:before="100" w:beforeAutospacing="1" w:after="100" w:afterAutospacing="1"/>
                    <w:divId w:val="885022168"/>
                    <w:rPr>
                      <w:color w:val="626363"/>
                      <w:sz w:val="19"/>
                      <w:szCs w:val="19"/>
                    </w:rPr>
                  </w:pPr>
                  <w:r>
                    <w:rPr>
                      <w:b/>
                      <w:bCs/>
                      <w:color w:val="626363"/>
                      <w:sz w:val="19"/>
                      <w:szCs w:val="19"/>
                    </w:rPr>
                    <w:t>Встречный ордер</w:t>
                  </w:r>
                  <w:r>
                    <w:rPr>
                      <w:color w:val="626363"/>
                      <w:sz w:val="19"/>
                      <w:szCs w:val="19"/>
                    </w:rPr>
                    <w:t xml:space="preserve"> - рыночный ордер, открытый в противоположном направлении по отношению к другому рыночному ордеру по тому же финансовому инструменту. </w:t>
                  </w:r>
                </w:p>
                <w:p w:rsidR="002D2414" w:rsidRDefault="002D2414">
                  <w:pPr>
                    <w:numPr>
                      <w:ilvl w:val="0"/>
                      <w:numId w:val="181"/>
                    </w:numPr>
                    <w:spacing w:before="100" w:beforeAutospacing="1" w:after="240"/>
                    <w:divId w:val="885022168"/>
                    <w:rPr>
                      <w:color w:val="626363"/>
                      <w:sz w:val="19"/>
                      <w:szCs w:val="19"/>
                    </w:rPr>
                  </w:pPr>
                  <w:r>
                    <w:rPr>
                      <w:b/>
                      <w:bCs/>
                      <w:color w:val="626363"/>
                      <w:sz w:val="19"/>
                      <w:szCs w:val="19"/>
                    </w:rPr>
                    <w:t xml:space="preserve">Встроенная функция - </w:t>
                  </w:r>
                  <w:r>
                    <w:rPr>
                      <w:color w:val="626363"/>
                      <w:sz w:val="19"/>
                      <w:szCs w:val="19"/>
                    </w:rPr>
                    <w:t xml:space="preserve">то же, что </w:t>
                  </w:r>
                  <w:hyperlink w:anchor="s_4" w:history="1">
                    <w:r>
                      <w:rPr>
                        <w:rStyle w:val="a3"/>
                        <w:sz w:val="19"/>
                        <w:szCs w:val="19"/>
                      </w:rPr>
                      <w:t>стандартная функция</w:t>
                    </w:r>
                  </w:hyperlink>
                  <w:r>
                    <w:rPr>
                      <w:color w:val="626363"/>
                      <w:sz w:val="19"/>
                      <w:szCs w:val="19"/>
                    </w:rPr>
                    <w:t>.</w:t>
                  </w:r>
                </w:p>
                <w:p w:rsidR="002D2414" w:rsidRDefault="002D2414">
                  <w:pPr>
                    <w:numPr>
                      <w:ilvl w:val="0"/>
                      <w:numId w:val="181"/>
                    </w:numPr>
                    <w:spacing w:before="100" w:beforeAutospacing="1" w:after="240"/>
                    <w:divId w:val="885022168"/>
                    <w:rPr>
                      <w:color w:val="626363"/>
                      <w:sz w:val="19"/>
                      <w:szCs w:val="19"/>
                    </w:rPr>
                  </w:pPr>
                  <w:bookmarkStart w:id="51" w:name="v_1"/>
                  <w:bookmarkEnd w:id="51"/>
                  <w:r>
                    <w:rPr>
                      <w:b/>
                      <w:bCs/>
                      <w:color w:val="626363"/>
                      <w:sz w:val="19"/>
                      <w:szCs w:val="19"/>
                    </w:rPr>
                    <w:t xml:space="preserve">Вызов функции </w:t>
                  </w:r>
                  <w:r>
                    <w:rPr>
                      <w:color w:val="626363"/>
                      <w:sz w:val="19"/>
                      <w:szCs w:val="19"/>
                    </w:rPr>
                    <w:t xml:space="preserve">(то же, что обращение к функции) - запись, исполнение которой приводит к исполнению функции (см. также </w:t>
                  </w:r>
                  <w:hyperlink w:anchor="o_1" w:history="1">
                    <w:r>
                      <w:rPr>
                        <w:rStyle w:val="a3"/>
                        <w:sz w:val="19"/>
                        <w:szCs w:val="19"/>
                      </w:rPr>
                      <w:t>Описание функции</w:t>
                    </w:r>
                  </w:hyperlink>
                  <w:r>
                    <w:rPr>
                      <w:color w:val="626363"/>
                      <w:sz w:val="19"/>
                      <w:szCs w:val="19"/>
                    </w:rPr>
                    <w:t>).</w:t>
                  </w:r>
                </w:p>
                <w:p w:rsidR="002D2414" w:rsidRDefault="002D2414">
                  <w:pPr>
                    <w:numPr>
                      <w:ilvl w:val="0"/>
                      <w:numId w:val="181"/>
                    </w:numPr>
                    <w:spacing w:before="100" w:beforeAutospacing="1" w:after="240"/>
                    <w:divId w:val="885022168"/>
                    <w:rPr>
                      <w:color w:val="626363"/>
                      <w:sz w:val="19"/>
                      <w:szCs w:val="19"/>
                    </w:rPr>
                  </w:pPr>
                  <w:bookmarkStart w:id="52" w:name="v_2"/>
                  <w:bookmarkEnd w:id="52"/>
                  <w:r>
                    <w:rPr>
                      <w:b/>
                      <w:bCs/>
                      <w:color w:val="626363"/>
                      <w:sz w:val="19"/>
                      <w:szCs w:val="19"/>
                    </w:rPr>
                    <w:t>Выражение</w:t>
                  </w:r>
                  <w:r>
                    <w:rPr>
                      <w:color w:val="626363"/>
                      <w:sz w:val="19"/>
                      <w:szCs w:val="19"/>
                    </w:rPr>
                    <w:t xml:space="preserve"> - последовательность </w:t>
                  </w:r>
                  <w:hyperlink w:anchor="o_2" w:history="1">
                    <w:r>
                      <w:rPr>
                        <w:rStyle w:val="a3"/>
                        <w:sz w:val="19"/>
                        <w:szCs w:val="19"/>
                      </w:rPr>
                      <w:t>операндов</w:t>
                    </w:r>
                  </w:hyperlink>
                  <w:r>
                    <w:rPr>
                      <w:color w:val="626363"/>
                      <w:sz w:val="19"/>
                      <w:szCs w:val="19"/>
                    </w:rPr>
                    <w:t xml:space="preserve"> и </w:t>
                  </w:r>
                  <w:hyperlink w:anchor="o_3" w:history="1">
                    <w:r>
                      <w:rPr>
                        <w:rStyle w:val="a3"/>
                        <w:sz w:val="19"/>
                        <w:szCs w:val="19"/>
                      </w:rPr>
                      <w:t>операций</w:t>
                    </w:r>
                  </w:hyperlink>
                  <w:r>
                    <w:rPr>
                      <w:color w:val="626363"/>
                      <w:sz w:val="19"/>
                      <w:szCs w:val="19"/>
                    </w:rPr>
                    <w:t>; запись в программе, вычисленное значение которой характеризуется типом данных.</w:t>
                  </w:r>
                </w:p>
                <w:p w:rsidR="002D2414" w:rsidRDefault="002D2414">
                  <w:pPr>
                    <w:numPr>
                      <w:ilvl w:val="0"/>
                      <w:numId w:val="181"/>
                    </w:numPr>
                    <w:spacing w:before="100" w:beforeAutospacing="1" w:after="240"/>
                    <w:divId w:val="885022168"/>
                    <w:rPr>
                      <w:color w:val="626363"/>
                      <w:sz w:val="19"/>
                      <w:szCs w:val="19"/>
                    </w:rPr>
                  </w:pPr>
                  <w:bookmarkStart w:id="53" w:name="g1"/>
                  <w:bookmarkEnd w:id="53"/>
                  <w:r>
                    <w:rPr>
                      <w:b/>
                      <w:bCs/>
                      <w:color w:val="626363"/>
                      <w:sz w:val="19"/>
                      <w:szCs w:val="19"/>
                    </w:rPr>
                    <w:t xml:space="preserve">Глобальная переменная - </w:t>
                  </w:r>
                  <w:r>
                    <w:rPr>
                      <w:color w:val="626363"/>
                      <w:sz w:val="19"/>
                      <w:szCs w:val="19"/>
                    </w:rPr>
                    <w:t xml:space="preserve">переменная, объявленная за пределами всех функций. </w:t>
                  </w:r>
                  <w:hyperlink w:anchor="o_5" w:history="1">
                    <w:r>
                      <w:rPr>
                        <w:rStyle w:val="a3"/>
                        <w:sz w:val="19"/>
                        <w:szCs w:val="19"/>
                      </w:rPr>
                      <w:t>Областью видимости</w:t>
                    </w:r>
                  </w:hyperlink>
                  <w:r>
                    <w:rPr>
                      <w:color w:val="626363"/>
                      <w:sz w:val="19"/>
                      <w:szCs w:val="19"/>
                    </w:rPr>
                    <w:t xml:space="preserve"> глобальных переменных является вся программа.</w:t>
                  </w:r>
                </w:p>
                <w:p w:rsidR="002D2414" w:rsidRDefault="002D2414">
                  <w:pPr>
                    <w:numPr>
                      <w:ilvl w:val="0"/>
                      <w:numId w:val="181"/>
                    </w:numPr>
                    <w:spacing w:before="100" w:beforeAutospacing="1" w:after="240"/>
                    <w:divId w:val="885022168"/>
                    <w:rPr>
                      <w:color w:val="626363"/>
                      <w:sz w:val="19"/>
                      <w:szCs w:val="19"/>
                    </w:rPr>
                  </w:pPr>
                  <w:bookmarkStart w:id="54" w:name="g_2"/>
                  <w:bookmarkEnd w:id="54"/>
                  <w:r>
                    <w:rPr>
                      <w:b/>
                      <w:bCs/>
                      <w:color w:val="626363"/>
                      <w:sz w:val="19"/>
                      <w:szCs w:val="19"/>
                    </w:rPr>
                    <w:t xml:space="preserve">Глобальная переменная клиентского терминала - </w:t>
                  </w:r>
                  <w:r>
                    <w:rPr>
                      <w:color w:val="626363"/>
                      <w:sz w:val="19"/>
                      <w:szCs w:val="19"/>
                    </w:rPr>
                    <w:t>переменная, значение которой доступно из всех прикладных программ, запущенных на клиентском терминале (сокращённо - GV-переменная).</w:t>
                  </w:r>
                </w:p>
                <w:p w:rsidR="002D2414" w:rsidRDefault="002D2414">
                  <w:pPr>
                    <w:numPr>
                      <w:ilvl w:val="0"/>
                      <w:numId w:val="181"/>
                    </w:numPr>
                    <w:spacing w:before="100" w:beforeAutospacing="1" w:after="240"/>
                    <w:divId w:val="885022168"/>
                    <w:rPr>
                      <w:color w:val="626363"/>
                      <w:sz w:val="19"/>
                      <w:szCs w:val="19"/>
                    </w:rPr>
                  </w:pPr>
                  <w:r>
                    <w:rPr>
                      <w:b/>
                      <w:bCs/>
                      <w:color w:val="626363"/>
                      <w:sz w:val="19"/>
                      <w:szCs w:val="19"/>
                    </w:rPr>
                    <w:t>Графический объект</w:t>
                  </w:r>
                  <w:r>
                    <w:rPr>
                      <w:color w:val="626363"/>
                      <w:sz w:val="19"/>
                      <w:szCs w:val="19"/>
                    </w:rPr>
                    <w:t xml:space="preserve"> - изображение в окне финансового инструмента, которое можно выделить, переместить, изменить или удалить.</w:t>
                  </w:r>
                </w:p>
                <w:p w:rsidR="002D2414" w:rsidRDefault="002D2414">
                  <w:pPr>
                    <w:numPr>
                      <w:ilvl w:val="0"/>
                      <w:numId w:val="181"/>
                    </w:numPr>
                    <w:spacing w:before="100" w:beforeAutospacing="1" w:after="240"/>
                    <w:divId w:val="885022168"/>
                    <w:rPr>
                      <w:color w:val="626363"/>
                      <w:sz w:val="19"/>
                      <w:szCs w:val="19"/>
                    </w:rPr>
                  </w:pPr>
                  <w:bookmarkStart w:id="55" w:name="dvu"/>
                  <w:bookmarkEnd w:id="55"/>
                  <w:r>
                    <w:rPr>
                      <w:b/>
                      <w:bCs/>
                      <w:color w:val="626363"/>
                      <w:sz w:val="19"/>
                      <w:szCs w:val="19"/>
                    </w:rPr>
                    <w:t xml:space="preserve">Двухсторонняя котировка - </w:t>
                  </w:r>
                  <w:r>
                    <w:rPr>
                      <w:color w:val="626363"/>
                      <w:sz w:val="19"/>
                      <w:szCs w:val="19"/>
                    </w:rPr>
                    <w:t xml:space="preserve">связанная пара рыночных цен, предлагаемых брокером для осуществления покупки и продажи активов по </w:t>
                  </w:r>
                  <w:hyperlink w:anchor="f_2" w:history="1">
                    <w:r>
                      <w:rPr>
                        <w:rStyle w:val="a3"/>
                        <w:sz w:val="19"/>
                        <w:szCs w:val="19"/>
                      </w:rPr>
                      <w:t>финансовому инструменту</w:t>
                    </w:r>
                  </w:hyperlink>
                  <w:r>
                    <w:rPr>
                      <w:color w:val="626363"/>
                      <w:sz w:val="19"/>
                      <w:szCs w:val="19"/>
                    </w:rPr>
                    <w:t xml:space="preserve"> в текущий момент.</w:t>
                  </w:r>
                </w:p>
                <w:p w:rsidR="002D2414" w:rsidRDefault="002D2414">
                  <w:pPr>
                    <w:numPr>
                      <w:ilvl w:val="0"/>
                      <w:numId w:val="182"/>
                    </w:numPr>
                    <w:spacing w:before="100" w:beforeAutospacing="1" w:after="240"/>
                    <w:divId w:val="885022168"/>
                    <w:rPr>
                      <w:color w:val="626363"/>
                      <w:sz w:val="19"/>
                      <w:szCs w:val="19"/>
                    </w:rPr>
                  </w:pPr>
                  <w:bookmarkStart w:id="56" w:name="zag_fun"/>
                  <w:bookmarkEnd w:id="56"/>
                  <w:r>
                    <w:rPr>
                      <w:b/>
                      <w:bCs/>
                      <w:color w:val="626363"/>
                      <w:sz w:val="19"/>
                      <w:szCs w:val="19"/>
                    </w:rPr>
                    <w:t xml:space="preserve">Заголовок функции - </w:t>
                  </w:r>
                  <w:r>
                    <w:rPr>
                      <w:color w:val="626363"/>
                      <w:sz w:val="19"/>
                      <w:szCs w:val="19"/>
                    </w:rPr>
                    <w:t xml:space="preserve">составная часть </w:t>
                  </w:r>
                  <w:hyperlink w:anchor="o_1" w:history="1">
                    <w:r>
                      <w:rPr>
                        <w:rStyle w:val="a3"/>
                        <w:sz w:val="19"/>
                        <w:szCs w:val="19"/>
                      </w:rPr>
                      <w:t>описания функции</w:t>
                    </w:r>
                  </w:hyperlink>
                  <w:r>
                    <w:rPr>
                      <w:color w:val="626363"/>
                      <w:sz w:val="19"/>
                      <w:szCs w:val="19"/>
                    </w:rPr>
                    <w:t>; состоит из указания типа возвращаемого значения, названия функции и списка формальных параметров. Список формальных параметров заключается в круглые скобки и располагается после названия.</w:t>
                  </w:r>
                </w:p>
                <w:p w:rsidR="002D2414" w:rsidRDefault="002D2414">
                  <w:pPr>
                    <w:numPr>
                      <w:ilvl w:val="0"/>
                      <w:numId w:val="182"/>
                    </w:numPr>
                    <w:spacing w:before="100" w:beforeAutospacing="1" w:after="240"/>
                    <w:divId w:val="885022168"/>
                    <w:rPr>
                      <w:color w:val="626363"/>
                      <w:sz w:val="19"/>
                      <w:szCs w:val="19"/>
                    </w:rPr>
                  </w:pPr>
                  <w:bookmarkStart w:id="57" w:name="z_2"/>
                  <w:bookmarkEnd w:id="57"/>
                  <w:r>
                    <w:rPr>
                      <w:b/>
                      <w:bCs/>
                      <w:color w:val="626363"/>
                      <w:sz w:val="19"/>
                      <w:szCs w:val="19"/>
                    </w:rPr>
                    <w:t xml:space="preserve">Зацикливание - </w:t>
                  </w:r>
                  <w:r>
                    <w:rPr>
                      <w:color w:val="626363"/>
                      <w:sz w:val="19"/>
                      <w:szCs w:val="19"/>
                    </w:rPr>
                    <w:t xml:space="preserve">бесконечное повторяющееся выполнение операторов, составляющих </w:t>
                  </w:r>
                  <w:hyperlink w:anchor="t_2" w:history="1">
                    <w:r>
                      <w:rPr>
                        <w:rStyle w:val="a3"/>
                        <w:sz w:val="19"/>
                        <w:szCs w:val="19"/>
                      </w:rPr>
                      <w:t>тело цикла</w:t>
                    </w:r>
                  </w:hyperlink>
                  <w:r>
                    <w:rPr>
                      <w:color w:val="626363"/>
                      <w:sz w:val="19"/>
                      <w:szCs w:val="19"/>
                    </w:rPr>
                    <w:t>; критическая ситуация, возникающая в результате реализации ошибочного алгоритма.</w:t>
                  </w:r>
                </w:p>
                <w:p w:rsidR="002D2414" w:rsidRDefault="002D2414">
                  <w:pPr>
                    <w:numPr>
                      <w:ilvl w:val="0"/>
                      <w:numId w:val="182"/>
                    </w:numPr>
                    <w:spacing w:before="100" w:beforeAutospacing="1" w:after="240"/>
                    <w:divId w:val="885022168"/>
                    <w:rPr>
                      <w:color w:val="626363"/>
                      <w:sz w:val="19"/>
                      <w:szCs w:val="19"/>
                    </w:rPr>
                  </w:pPr>
                  <w:bookmarkStart w:id="58" w:name="zn"/>
                  <w:bookmarkEnd w:id="58"/>
                  <w:r>
                    <w:rPr>
                      <w:b/>
                      <w:bCs/>
                      <w:color w:val="626363"/>
                      <w:sz w:val="19"/>
                      <w:szCs w:val="19"/>
                    </w:rPr>
                    <w:t>Знак операции</w:t>
                  </w:r>
                  <w:r>
                    <w:rPr>
                      <w:color w:val="626363"/>
                      <w:sz w:val="19"/>
                      <w:szCs w:val="19"/>
                    </w:rPr>
                    <w:t xml:space="preserve"> - предопределённый символ или группа символов, предписывающих выполнить некоторую операцию.</w:t>
                  </w:r>
                </w:p>
                <w:p w:rsidR="002D2414" w:rsidRDefault="002D2414">
                  <w:pPr>
                    <w:numPr>
                      <w:ilvl w:val="0"/>
                      <w:numId w:val="182"/>
                    </w:numPr>
                    <w:spacing w:before="100" w:beforeAutospacing="1" w:after="240"/>
                    <w:divId w:val="885022168"/>
                    <w:rPr>
                      <w:color w:val="626363"/>
                      <w:sz w:val="19"/>
                      <w:szCs w:val="19"/>
                    </w:rPr>
                  </w:pPr>
                  <w:bookmarkStart w:id="59" w:name="i_1"/>
                  <w:bookmarkEnd w:id="59"/>
                  <w:r>
                    <w:rPr>
                      <w:b/>
                      <w:bCs/>
                      <w:color w:val="626363"/>
                      <w:sz w:val="19"/>
                      <w:szCs w:val="19"/>
                    </w:rPr>
                    <w:t xml:space="preserve">Идентификатор переменной - </w:t>
                  </w:r>
                  <w:r>
                    <w:rPr>
                      <w:color w:val="626363"/>
                      <w:sz w:val="19"/>
                      <w:szCs w:val="19"/>
                    </w:rPr>
                    <w:t>набор символов, состоящий из букв, цифр и знака подчеркивания, начинающийся с буквы, длиной не более 31 символа. То же, что Имя переменной и Название переменной.</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Имя переменной - </w:t>
                  </w:r>
                  <w:r>
                    <w:rPr>
                      <w:color w:val="626363"/>
                      <w:sz w:val="19"/>
                      <w:szCs w:val="19"/>
                    </w:rPr>
                    <w:t xml:space="preserve">то же, что </w:t>
                  </w:r>
                  <w:hyperlink w:anchor="i_1" w:history="1">
                    <w:r>
                      <w:rPr>
                        <w:rStyle w:val="a3"/>
                        <w:sz w:val="19"/>
                        <w:szCs w:val="19"/>
                      </w:rPr>
                      <w:t>идентификатор переменной</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0" w:name="i_2"/>
                  <w:bookmarkEnd w:id="60"/>
                  <w:r>
                    <w:rPr>
                      <w:b/>
                      <w:bCs/>
                      <w:color w:val="626363"/>
                      <w:sz w:val="19"/>
                      <w:szCs w:val="19"/>
                    </w:rPr>
                    <w:t>Индикатор -</w:t>
                  </w:r>
                  <w:r>
                    <w:rPr>
                      <w:color w:val="626363"/>
                      <w:sz w:val="19"/>
                      <w:szCs w:val="19"/>
                    </w:rPr>
                    <w:t xml:space="preserve"> встроенная функция клиентского терминала или программа, составленная на языке MQL4; основным назначением индикаторов является отображение на экране </w:t>
                  </w:r>
                  <w:hyperlink w:anchor="ind_lin" w:history="1">
                    <w:r>
                      <w:rPr>
                        <w:rStyle w:val="a3"/>
                        <w:sz w:val="19"/>
                        <w:szCs w:val="19"/>
                      </w:rPr>
                      <w:t>индикаторных линий</w:t>
                    </w:r>
                  </w:hyperlink>
                  <w:r>
                    <w:rPr>
                      <w:color w:val="626363"/>
                      <w:sz w:val="19"/>
                      <w:szCs w:val="19"/>
                    </w:rPr>
                    <w:t xml:space="preserve">; у индикаторов отсутствует возможность осуществления торговых операций; различают </w:t>
                  </w:r>
                  <w:hyperlink w:anchor="Polz_ind" w:history="1">
                    <w:r>
                      <w:rPr>
                        <w:rStyle w:val="a3"/>
                        <w:sz w:val="19"/>
                        <w:szCs w:val="19"/>
                      </w:rPr>
                      <w:t>пользовательские</w:t>
                    </w:r>
                  </w:hyperlink>
                  <w:r>
                    <w:rPr>
                      <w:color w:val="626363"/>
                      <w:sz w:val="19"/>
                      <w:szCs w:val="19"/>
                    </w:rPr>
                    <w:t xml:space="preserve"> и </w:t>
                  </w:r>
                  <w:hyperlink w:anchor="teh_ind" w:history="1">
                    <w:r>
                      <w:rPr>
                        <w:rStyle w:val="a3"/>
                        <w:sz w:val="19"/>
                        <w:szCs w:val="19"/>
                      </w:rPr>
                      <w:t>технические</w:t>
                    </w:r>
                  </w:hyperlink>
                  <w:r>
                    <w:rPr>
                      <w:color w:val="626363"/>
                      <w:sz w:val="19"/>
                      <w:szCs w:val="19"/>
                    </w:rPr>
                    <w:t xml:space="preserve"> индикаторы (см. также </w:t>
                  </w:r>
                  <w:hyperlink w:anchor="ee_1" w:history="1">
                    <w:r>
                      <w:rPr>
                        <w:rStyle w:val="a3"/>
                        <w:sz w:val="19"/>
                        <w:szCs w:val="19"/>
                      </w:rPr>
                      <w:t>эксперт</w:t>
                    </w:r>
                  </w:hyperlink>
                  <w:r>
                    <w:rPr>
                      <w:color w:val="626363"/>
                      <w:sz w:val="19"/>
                      <w:szCs w:val="19"/>
                    </w:rPr>
                    <w:t xml:space="preserve">, </w:t>
                  </w:r>
                  <w:hyperlink w:anchor="s_3" w:history="1">
                    <w:r>
                      <w:rPr>
                        <w:rStyle w:val="a3"/>
                        <w:sz w:val="19"/>
                        <w:szCs w:val="19"/>
                      </w:rPr>
                      <w:t>советник</w:t>
                    </w:r>
                  </w:hyperlink>
                  <w:r>
                    <w:rPr>
                      <w:color w:val="626363"/>
                      <w:sz w:val="19"/>
                      <w:szCs w:val="19"/>
                    </w:rPr>
                    <w:t xml:space="preserve"> и </w:t>
                  </w:r>
                  <w:hyperlink w:anchor="s_2" w:history="1">
                    <w:r>
                      <w:rPr>
                        <w:rStyle w:val="a3"/>
                        <w:sz w:val="19"/>
                        <w:szCs w:val="19"/>
                      </w:rPr>
                      <w:t>скрипт</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1" w:name="ind_lin"/>
                  <w:bookmarkEnd w:id="61"/>
                  <w:r>
                    <w:rPr>
                      <w:b/>
                      <w:bCs/>
                      <w:color w:val="626363"/>
                      <w:sz w:val="19"/>
                      <w:szCs w:val="19"/>
                    </w:rPr>
                    <w:t xml:space="preserve">Индикаторная линия </w:t>
                  </w:r>
                  <w:r>
                    <w:rPr>
                      <w:color w:val="626363"/>
                      <w:sz w:val="19"/>
                      <w:szCs w:val="19"/>
                    </w:rPr>
                    <w:t xml:space="preserve">- графическое отображение на экране некоторой зависимости, построенной на основе численных значений, содержащихся в </w:t>
                  </w:r>
                  <w:hyperlink w:anchor="ind_mas" w:history="1">
                    <w:r>
                      <w:rPr>
                        <w:rStyle w:val="a3"/>
                        <w:sz w:val="19"/>
                        <w:szCs w:val="19"/>
                      </w:rPr>
                      <w:t>индикаторном массиве</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2" w:name="ind_mas"/>
                  <w:bookmarkEnd w:id="62"/>
                  <w:r>
                    <w:rPr>
                      <w:b/>
                      <w:bCs/>
                      <w:color w:val="626363"/>
                      <w:sz w:val="19"/>
                      <w:szCs w:val="19"/>
                    </w:rPr>
                    <w:t>Индикаторный массив</w:t>
                  </w:r>
                  <w:r>
                    <w:rPr>
                      <w:color w:val="626363"/>
                      <w:sz w:val="19"/>
                      <w:szCs w:val="19"/>
                    </w:rPr>
                    <w:t xml:space="preserve"> - одномерный массив, содержащий численные значения, в соответствии с которыми строится </w:t>
                  </w:r>
                  <w:hyperlink w:anchor="ind_lin" w:history="1">
                    <w:r>
                      <w:rPr>
                        <w:rStyle w:val="a3"/>
                        <w:sz w:val="19"/>
                        <w:szCs w:val="19"/>
                      </w:rPr>
                      <w:t>индикаторная линия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Инициализация переменной</w:t>
                  </w:r>
                  <w:r>
                    <w:rPr>
                      <w:color w:val="626363"/>
                      <w:sz w:val="19"/>
                      <w:szCs w:val="19"/>
                    </w:rPr>
                    <w:t xml:space="preserve"> - присвоение переменной значения, соответствующего её типу, при </w:t>
                  </w:r>
                  <w:hyperlink w:anchor="obj" w:history="1">
                    <w:r>
                      <w:rPr>
                        <w:rStyle w:val="a3"/>
                        <w:sz w:val="19"/>
                        <w:szCs w:val="19"/>
                      </w:rPr>
                      <w:t>объявлении переменной</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3" w:name="i_3"/>
                  <w:bookmarkEnd w:id="63"/>
                  <w:r>
                    <w:rPr>
                      <w:b/>
                      <w:bCs/>
                      <w:color w:val="626363"/>
                      <w:sz w:val="19"/>
                      <w:szCs w:val="19"/>
                    </w:rPr>
                    <w:t xml:space="preserve">Итерация - </w:t>
                  </w:r>
                  <w:r>
                    <w:rPr>
                      <w:color w:val="626363"/>
                      <w:sz w:val="19"/>
                      <w:szCs w:val="19"/>
                    </w:rPr>
                    <w:t xml:space="preserve">повторное выполнение некоторых вычислений; используется для обозначения факта исполнения программных строк, составляющих тело оператора цикла (см. </w:t>
                  </w:r>
                  <w:hyperlink r:id="rId2433" w:history="1">
                    <w:r>
                      <w:rPr>
                        <w:rStyle w:val="a3"/>
                        <w:sz w:val="19"/>
                        <w:szCs w:val="19"/>
                      </w:rPr>
                      <w:t>Оператор цикла while</w:t>
                    </w:r>
                  </w:hyperlink>
                  <w:r>
                    <w:rPr>
                      <w:color w:val="626363"/>
                      <w:sz w:val="19"/>
                      <w:szCs w:val="19"/>
                    </w:rPr>
                    <w:t xml:space="preserve"> и </w:t>
                  </w:r>
                  <w:hyperlink r:id="rId2434" w:history="1">
                    <w:r>
                      <w:rPr>
                        <w:rStyle w:val="a3"/>
                        <w:sz w:val="19"/>
                        <w:szCs w:val="19"/>
                      </w:rPr>
                      <w:t>Оператор цикла for</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Комментарий - </w:t>
                  </w:r>
                  <w:r>
                    <w:rPr>
                      <w:color w:val="626363"/>
                      <w:sz w:val="19"/>
                      <w:szCs w:val="19"/>
                    </w:rPr>
                    <w:t>необязательная и неисполняемая часть программы.</w:t>
                  </w:r>
                </w:p>
                <w:p w:rsidR="002D2414" w:rsidRDefault="002D2414">
                  <w:pPr>
                    <w:numPr>
                      <w:ilvl w:val="0"/>
                      <w:numId w:val="182"/>
                    </w:numPr>
                    <w:spacing w:before="100" w:beforeAutospacing="1" w:after="240"/>
                    <w:divId w:val="885022168"/>
                    <w:rPr>
                      <w:color w:val="626363"/>
                      <w:sz w:val="19"/>
                      <w:szCs w:val="19"/>
                    </w:rPr>
                  </w:pPr>
                  <w:bookmarkStart w:id="64" w:name="k_1"/>
                  <w:bookmarkEnd w:id="64"/>
                  <w:r>
                    <w:rPr>
                      <w:b/>
                      <w:bCs/>
                      <w:color w:val="626363"/>
                      <w:sz w:val="19"/>
                      <w:szCs w:val="19"/>
                    </w:rPr>
                    <w:t xml:space="preserve">Константа - </w:t>
                  </w:r>
                  <w:r>
                    <w:rPr>
                      <w:color w:val="626363"/>
                      <w:sz w:val="19"/>
                      <w:szCs w:val="19"/>
                    </w:rPr>
                    <w:t>составная часть программы; объект, имеющий значение.</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Константное выражение - </w:t>
                  </w:r>
                  <w:r>
                    <w:rPr>
                      <w:color w:val="626363"/>
                      <w:sz w:val="19"/>
                      <w:szCs w:val="19"/>
                    </w:rPr>
                    <w:t>выражение, состоящее из констант и операций, например: 2+3*7 . Константное выражение вычисляется на этапе компиляции программы.</w:t>
                  </w:r>
                </w:p>
                <w:p w:rsidR="002D2414" w:rsidRDefault="002D2414">
                  <w:pPr>
                    <w:numPr>
                      <w:ilvl w:val="0"/>
                      <w:numId w:val="182"/>
                    </w:numPr>
                    <w:spacing w:before="100" w:beforeAutospacing="1" w:after="240"/>
                    <w:divId w:val="885022168"/>
                    <w:rPr>
                      <w:color w:val="626363"/>
                      <w:sz w:val="19"/>
                      <w:szCs w:val="19"/>
                    </w:rPr>
                  </w:pPr>
                  <w:bookmarkStart w:id="65" w:name="l_1"/>
                  <w:bookmarkEnd w:id="65"/>
                  <w:r>
                    <w:rPr>
                      <w:b/>
                      <w:bCs/>
                      <w:color w:val="626363"/>
                      <w:sz w:val="19"/>
                      <w:szCs w:val="19"/>
                    </w:rPr>
                    <w:t>Локальная переменная -</w:t>
                  </w:r>
                  <w:r>
                    <w:rPr>
                      <w:color w:val="626363"/>
                      <w:sz w:val="19"/>
                      <w:szCs w:val="19"/>
                    </w:rPr>
                    <w:t xml:space="preserve"> переменная, объявленная внутри какой-либо функции. </w:t>
                  </w:r>
                  <w:hyperlink w:anchor="o_5" w:history="1">
                    <w:r>
                      <w:rPr>
                        <w:rStyle w:val="a3"/>
                        <w:sz w:val="19"/>
                        <w:szCs w:val="19"/>
                      </w:rPr>
                      <w:t>Областью видимости</w:t>
                    </w:r>
                  </w:hyperlink>
                  <w:r>
                    <w:rPr>
                      <w:color w:val="626363"/>
                      <w:sz w:val="19"/>
                      <w:szCs w:val="19"/>
                    </w:rPr>
                    <w:t xml:space="preserve"> локальных переменных является тело функции, в которой эта переменная объявлена.</w:t>
                  </w:r>
                </w:p>
                <w:p w:rsidR="002D2414" w:rsidRDefault="002D2414">
                  <w:pPr>
                    <w:numPr>
                      <w:ilvl w:val="0"/>
                      <w:numId w:val="182"/>
                    </w:numPr>
                    <w:spacing w:before="100" w:beforeAutospacing="1" w:after="240"/>
                    <w:divId w:val="885022168"/>
                    <w:rPr>
                      <w:color w:val="626363"/>
                      <w:sz w:val="19"/>
                      <w:szCs w:val="19"/>
                    </w:rPr>
                  </w:pPr>
                  <w:bookmarkStart w:id="66" w:name="Loc_time"/>
                  <w:bookmarkEnd w:id="66"/>
                  <w:r>
                    <w:rPr>
                      <w:b/>
                      <w:bCs/>
                      <w:color w:val="626363"/>
                      <w:sz w:val="19"/>
                      <w:szCs w:val="19"/>
                    </w:rPr>
                    <w:t>Локальное время</w:t>
                  </w:r>
                  <w:r>
                    <w:rPr>
                      <w:color w:val="626363"/>
                      <w:sz w:val="19"/>
                      <w:szCs w:val="19"/>
                    </w:rPr>
                    <w:t xml:space="preserve"> - время, установленное на локальном компьютере (см. также </w:t>
                  </w:r>
                  <w:hyperlink w:anchor="ser" w:history="1">
                    <w:r>
                      <w:rPr>
                        <w:rStyle w:val="a3"/>
                        <w:sz w:val="19"/>
                        <w:szCs w:val="19"/>
                      </w:rPr>
                      <w:t>серверное время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7" w:name="mas"/>
                  <w:bookmarkEnd w:id="67"/>
                  <w:r>
                    <w:rPr>
                      <w:b/>
                      <w:bCs/>
                      <w:color w:val="626363"/>
                      <w:sz w:val="19"/>
                      <w:szCs w:val="19"/>
                    </w:rPr>
                    <w:t>Массив</w:t>
                  </w:r>
                  <w:r>
                    <w:rPr>
                      <w:color w:val="626363"/>
                      <w:sz w:val="19"/>
                      <w:szCs w:val="19"/>
                    </w:rPr>
                    <w:t xml:space="preserve"> - упорядоченный набор значений однотипных переменных, имеющих общее название. Различают одномерный и многомерный массивы. Максимально допустимое количество измерений в массиве - четыре. Допускаются массивы любых типов данных.</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Название переменной - </w:t>
                  </w:r>
                  <w:r>
                    <w:rPr>
                      <w:color w:val="626363"/>
                      <w:sz w:val="19"/>
                      <w:szCs w:val="19"/>
                    </w:rPr>
                    <w:t xml:space="preserve">то же, что </w:t>
                  </w:r>
                  <w:hyperlink w:anchor="i_1" w:history="1">
                    <w:r>
                      <w:rPr>
                        <w:rStyle w:val="a3"/>
                        <w:sz w:val="19"/>
                        <w:szCs w:val="19"/>
                      </w:rPr>
                      <w:t>идентификатор переменной</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68" w:name="nu"/>
                  <w:bookmarkEnd w:id="68"/>
                  <w:r>
                    <w:rPr>
                      <w:b/>
                      <w:bCs/>
                      <w:color w:val="626363"/>
                      <w:sz w:val="19"/>
                      <w:szCs w:val="19"/>
                    </w:rPr>
                    <w:t xml:space="preserve">Нулевой бар - </w:t>
                  </w:r>
                  <w:r>
                    <w:rPr>
                      <w:color w:val="626363"/>
                      <w:sz w:val="19"/>
                      <w:szCs w:val="19"/>
                    </w:rPr>
                    <w:t>текущий бар, который ещё полностью не сформировался. В окне финансового инструмента нулевой бар отражается в крайней правой позиции.</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Нормализованная цена</w:t>
                  </w:r>
                  <w:r>
                    <w:rPr>
                      <w:color w:val="626363"/>
                      <w:sz w:val="19"/>
                      <w:szCs w:val="19"/>
                    </w:rPr>
                    <w:t xml:space="preserve"> - цена, округлённая с точностью до размера одного </w:t>
                  </w:r>
                  <w:hyperlink w:anchor="Pun" w:history="1">
                    <w:r>
                      <w:rPr>
                        <w:rStyle w:val="a3"/>
                        <w:sz w:val="19"/>
                        <w:szCs w:val="19"/>
                      </w:rPr>
                      <w:t>пункта</w:t>
                    </w:r>
                  </w:hyperlink>
                  <w:r>
                    <w:rPr>
                      <w:color w:val="626363"/>
                      <w:sz w:val="19"/>
                      <w:szCs w:val="19"/>
                    </w:rPr>
                    <w:t xml:space="preserve"> по финансовому инструменту.</w:t>
                  </w:r>
                </w:p>
                <w:p w:rsidR="002D2414" w:rsidRDefault="002D2414">
                  <w:pPr>
                    <w:numPr>
                      <w:ilvl w:val="0"/>
                      <w:numId w:val="182"/>
                    </w:numPr>
                    <w:spacing w:before="100" w:beforeAutospacing="1" w:after="240"/>
                    <w:divId w:val="885022168"/>
                    <w:rPr>
                      <w:color w:val="626363"/>
                      <w:sz w:val="19"/>
                      <w:szCs w:val="19"/>
                    </w:rPr>
                  </w:pPr>
                  <w:bookmarkStart w:id="69" w:name="n_1"/>
                  <w:bookmarkEnd w:id="69"/>
                  <w:r>
                    <w:rPr>
                      <w:b/>
                      <w:bCs/>
                      <w:color w:val="626363"/>
                      <w:sz w:val="19"/>
                      <w:szCs w:val="19"/>
                    </w:rPr>
                    <w:t xml:space="preserve">Нормальный выход из цикла - </w:t>
                  </w:r>
                  <w:r>
                    <w:rPr>
                      <w:color w:val="626363"/>
                      <w:sz w:val="19"/>
                      <w:szCs w:val="19"/>
                    </w:rPr>
                    <w:t xml:space="preserve">передача управления за пределы оператора цикла в результате исполнения условия, содержащегося в заголовке оператора цикла (см. также </w:t>
                  </w:r>
                  <w:hyperlink w:anchor="s_6" w:history="1">
                    <w:r>
                      <w:rPr>
                        <w:rStyle w:val="a3"/>
                        <w:sz w:val="19"/>
                        <w:szCs w:val="19"/>
                      </w:rPr>
                      <w:t>специальный выход из цикла</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70" w:name="o_5"/>
                  <w:bookmarkEnd w:id="70"/>
                  <w:r>
                    <w:rPr>
                      <w:b/>
                      <w:bCs/>
                      <w:color w:val="626363"/>
                      <w:sz w:val="19"/>
                      <w:szCs w:val="19"/>
                    </w:rPr>
                    <w:t xml:space="preserve">Область видимости переменной - </w:t>
                  </w:r>
                  <w:r>
                    <w:rPr>
                      <w:color w:val="626363"/>
                      <w:sz w:val="19"/>
                      <w:szCs w:val="19"/>
                    </w:rPr>
                    <w:t xml:space="preserve">место в программе, в котором доступно значение переменной. Каждая переменная имеет свою область видимости (см. также </w:t>
                  </w:r>
                  <w:hyperlink w:anchor="l_1" w:history="1">
                    <w:r>
                      <w:rPr>
                        <w:rStyle w:val="a3"/>
                        <w:sz w:val="19"/>
                        <w:szCs w:val="19"/>
                      </w:rPr>
                      <w:t>локальная переменная</w:t>
                    </w:r>
                  </w:hyperlink>
                  <w:r>
                    <w:rPr>
                      <w:color w:val="626363"/>
                      <w:sz w:val="19"/>
                      <w:szCs w:val="19"/>
                    </w:rPr>
                    <w:t xml:space="preserve"> и </w:t>
                  </w:r>
                  <w:hyperlink w:anchor="g1" w:history="1">
                    <w:r>
                      <w:rPr>
                        <w:rStyle w:val="a3"/>
                        <w:sz w:val="19"/>
                        <w:szCs w:val="19"/>
                      </w:rPr>
                      <w:t>глобальная переменная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Обращение к функции - </w:t>
                  </w:r>
                  <w:r>
                    <w:rPr>
                      <w:color w:val="626363"/>
                      <w:sz w:val="19"/>
                      <w:szCs w:val="19"/>
                    </w:rPr>
                    <w:t xml:space="preserve">то же, что </w:t>
                  </w:r>
                  <w:hyperlink w:anchor="v_1" w:history="1">
                    <w:r>
                      <w:rPr>
                        <w:rStyle w:val="a3"/>
                        <w:sz w:val="19"/>
                        <w:szCs w:val="19"/>
                      </w:rPr>
                      <w:t>Вызов функции</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71" w:name="obj"/>
                  <w:bookmarkEnd w:id="71"/>
                  <w:r>
                    <w:rPr>
                      <w:b/>
                      <w:bCs/>
                      <w:color w:val="626363"/>
                      <w:sz w:val="19"/>
                      <w:szCs w:val="19"/>
                    </w:rPr>
                    <w:t>Объявление переменной</w:t>
                  </w:r>
                  <w:r>
                    <w:rPr>
                      <w:color w:val="626363"/>
                      <w:sz w:val="19"/>
                      <w:szCs w:val="19"/>
                    </w:rPr>
                    <w:t xml:space="preserve"> - первое упоминание переменной в программе. При объявлении переменной указывается её тип.</w:t>
                  </w:r>
                </w:p>
                <w:p w:rsidR="002D2414" w:rsidRDefault="002D2414">
                  <w:pPr>
                    <w:numPr>
                      <w:ilvl w:val="0"/>
                      <w:numId w:val="182"/>
                    </w:numPr>
                    <w:spacing w:before="100" w:beforeAutospacing="1" w:after="240"/>
                    <w:divId w:val="885022168"/>
                    <w:rPr>
                      <w:color w:val="626363"/>
                      <w:sz w:val="19"/>
                      <w:szCs w:val="19"/>
                    </w:rPr>
                  </w:pPr>
                  <w:bookmarkStart w:id="72" w:name="o_2"/>
                  <w:bookmarkEnd w:id="72"/>
                  <w:r>
                    <w:rPr>
                      <w:b/>
                      <w:bCs/>
                      <w:color w:val="626363"/>
                      <w:sz w:val="19"/>
                      <w:szCs w:val="19"/>
                    </w:rPr>
                    <w:t xml:space="preserve">Операнд </w:t>
                  </w:r>
                  <w:r>
                    <w:rPr>
                      <w:color w:val="626363"/>
                      <w:sz w:val="19"/>
                      <w:szCs w:val="19"/>
                    </w:rPr>
                    <w:t xml:space="preserve">- константа, переменная, элемент массива или значение, возвращаемое функцией </w:t>
                  </w:r>
                  <w:hyperlink w:anchor="k_1" w:history="1">
                    <w:r>
                      <w:rPr>
                        <w:rStyle w:val="a3"/>
                        <w:sz w:val="19"/>
                        <w:szCs w:val="19"/>
                      </w:rPr>
                      <w:t>константа</w:t>
                    </w:r>
                  </w:hyperlink>
                  <w:r>
                    <w:rPr>
                      <w:color w:val="626363"/>
                      <w:sz w:val="19"/>
                      <w:szCs w:val="19"/>
                    </w:rPr>
                    <w:t xml:space="preserve">, </w:t>
                  </w:r>
                  <w:hyperlink w:anchor="p_2" w:history="1">
                    <w:r>
                      <w:rPr>
                        <w:rStyle w:val="a3"/>
                        <w:sz w:val="19"/>
                        <w:szCs w:val="19"/>
                      </w:rPr>
                      <w:t>переменная</w:t>
                    </w:r>
                  </w:hyperlink>
                  <w:r>
                    <w:rPr>
                      <w:color w:val="626363"/>
                      <w:sz w:val="19"/>
                      <w:szCs w:val="19"/>
                    </w:rPr>
                    <w:t xml:space="preserve">, </w:t>
                  </w:r>
                  <w:hyperlink w:anchor="ele" w:history="1">
                    <w:r>
                      <w:rPr>
                        <w:rStyle w:val="a3"/>
                        <w:sz w:val="19"/>
                        <w:szCs w:val="19"/>
                      </w:rPr>
                      <w:t>элемент массива</w:t>
                    </w:r>
                  </w:hyperlink>
                  <w:r>
                    <w:rPr>
                      <w:color w:val="626363"/>
                      <w:sz w:val="19"/>
                      <w:szCs w:val="19"/>
                    </w:rPr>
                    <w:t xml:space="preserve"> или значение, возвращаемое функцией (см. </w:t>
                  </w:r>
                  <w:hyperlink w:anchor="v_1" w:history="1">
                    <w:r>
                      <w:rPr>
                        <w:rStyle w:val="a3"/>
                        <w:sz w:val="19"/>
                        <w:szCs w:val="19"/>
                      </w:rPr>
                      <w:t>Вызов функции</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Оператор </w:t>
                  </w:r>
                  <w:r>
                    <w:rPr>
                      <w:color w:val="626363"/>
                      <w:sz w:val="19"/>
                      <w:szCs w:val="19"/>
                    </w:rPr>
                    <w:t>- составная часть программы; фраза алгоритмического языка, предписывающая определённый порядок преобразования информации. Различают простые и составные операторы.</w:t>
                  </w:r>
                </w:p>
                <w:p w:rsidR="002D2414" w:rsidRDefault="002D2414">
                  <w:pPr>
                    <w:numPr>
                      <w:ilvl w:val="0"/>
                      <w:numId w:val="182"/>
                    </w:numPr>
                    <w:spacing w:before="100" w:beforeAutospacing="1" w:after="240"/>
                    <w:divId w:val="885022168"/>
                    <w:rPr>
                      <w:color w:val="626363"/>
                      <w:sz w:val="19"/>
                      <w:szCs w:val="19"/>
                    </w:rPr>
                  </w:pPr>
                  <w:bookmarkStart w:id="73" w:name="o_3"/>
                  <w:bookmarkEnd w:id="73"/>
                  <w:r>
                    <w:rPr>
                      <w:b/>
                      <w:bCs/>
                      <w:color w:val="626363"/>
                      <w:sz w:val="19"/>
                      <w:szCs w:val="19"/>
                    </w:rPr>
                    <w:t>Операция</w:t>
                  </w:r>
                  <w:r>
                    <w:rPr>
                      <w:color w:val="626363"/>
                      <w:sz w:val="19"/>
                      <w:szCs w:val="19"/>
                    </w:rPr>
                    <w:t xml:space="preserve"> - действие, производимое над </w:t>
                  </w:r>
                  <w:hyperlink w:anchor="o_2" w:history="1">
                    <w:r>
                      <w:rPr>
                        <w:rStyle w:val="a3"/>
                        <w:sz w:val="19"/>
                        <w:szCs w:val="19"/>
                      </w:rPr>
                      <w:t>операндами</w:t>
                    </w:r>
                  </w:hyperlink>
                  <w:r>
                    <w:rPr>
                      <w:color w:val="626363"/>
                      <w:sz w:val="19"/>
                      <w:szCs w:val="19"/>
                    </w:rPr>
                    <w:t xml:space="preserve"> (см. также </w:t>
                  </w:r>
                  <w:hyperlink w:anchor="zn" w:history="1">
                    <w:r>
                      <w:rPr>
                        <w:rStyle w:val="a3"/>
                        <w:sz w:val="19"/>
                        <w:szCs w:val="19"/>
                      </w:rPr>
                      <w:t>знак операции</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74" w:name="o_1"/>
                  <w:bookmarkEnd w:id="74"/>
                  <w:r>
                    <w:rPr>
                      <w:b/>
                      <w:bCs/>
                      <w:color w:val="626363"/>
                      <w:sz w:val="19"/>
                      <w:szCs w:val="19"/>
                    </w:rPr>
                    <w:t xml:space="preserve">Описание функции </w:t>
                  </w:r>
                  <w:r>
                    <w:rPr>
                      <w:color w:val="626363"/>
                      <w:sz w:val="19"/>
                      <w:szCs w:val="19"/>
                    </w:rPr>
                    <w:t xml:space="preserve">- именованная, обособленная часть программы, предназначенная для исполнения; состоит из двух основных частей - заголовка функции и тела функции; используется применительно к </w:t>
                  </w:r>
                  <w:hyperlink w:anchor="s_5" w:history="1">
                    <w:r>
                      <w:rPr>
                        <w:rStyle w:val="a3"/>
                        <w:sz w:val="19"/>
                        <w:szCs w:val="19"/>
                      </w:rPr>
                      <w:t>специальным</w:t>
                    </w:r>
                  </w:hyperlink>
                  <w:r>
                    <w:rPr>
                      <w:color w:val="626363"/>
                      <w:sz w:val="19"/>
                      <w:szCs w:val="19"/>
                    </w:rPr>
                    <w:t xml:space="preserve"> и </w:t>
                  </w:r>
                  <w:hyperlink w:anchor="p_1" w:history="1">
                    <w:r>
                      <w:rPr>
                        <w:rStyle w:val="a3"/>
                        <w:sz w:val="19"/>
                        <w:szCs w:val="19"/>
                      </w:rPr>
                      <w:t>пользовательским</w:t>
                    </w:r>
                  </w:hyperlink>
                  <w:r>
                    <w:rPr>
                      <w:color w:val="626363"/>
                      <w:sz w:val="19"/>
                      <w:szCs w:val="19"/>
                    </w:rPr>
                    <w:t xml:space="preserve"> функциям (см. </w:t>
                  </w:r>
                  <w:hyperlink r:id="rId2435" w:history="1">
                    <w:r>
                      <w:rPr>
                        <w:rStyle w:val="a3"/>
                        <w:sz w:val="19"/>
                        <w:szCs w:val="19"/>
                      </w:rPr>
                      <w:t>Функции</w:t>
                    </w:r>
                  </w:hyperlink>
                  <w:r>
                    <w:rPr>
                      <w:color w:val="626363"/>
                      <w:sz w:val="19"/>
                      <w:szCs w:val="19"/>
                    </w:rPr>
                    <w:t xml:space="preserve">, </w:t>
                  </w:r>
                  <w:hyperlink r:id="rId2436" w:history="1">
                    <w:r>
                      <w:rPr>
                        <w:rStyle w:val="a3"/>
                        <w:sz w:val="19"/>
                        <w:szCs w:val="19"/>
                      </w:rPr>
                      <w:t xml:space="preserve">Описание функции и оператор return </w:t>
                    </w:r>
                  </w:hyperlink>
                  <w:r>
                    <w:rPr>
                      <w:color w:val="626363"/>
                      <w:sz w:val="19"/>
                      <w:szCs w:val="19"/>
                    </w:rPr>
                    <w:t xml:space="preserve">и </w:t>
                  </w:r>
                  <w:hyperlink r:id="rId2437" w:history="1">
                    <w:r>
                      <w:rPr>
                        <w:rStyle w:val="a3"/>
                        <w:sz w:val="19"/>
                        <w:szCs w:val="19"/>
                      </w:rPr>
                      <w:t>Специальные функции</w:t>
                    </w:r>
                  </w:hyperlink>
                  <w:r>
                    <w:rPr>
                      <w:color w:val="626363"/>
                      <w:sz w:val="19"/>
                      <w:szCs w:val="19"/>
                    </w:rPr>
                    <w:t>).</w:t>
                  </w:r>
                </w:p>
                <w:p w:rsidR="002D2414" w:rsidRDefault="002D2414">
                  <w:pPr>
                    <w:numPr>
                      <w:ilvl w:val="0"/>
                      <w:numId w:val="182"/>
                    </w:numPr>
                    <w:spacing w:before="100" w:beforeAutospacing="1" w:after="100" w:afterAutospacing="1"/>
                    <w:divId w:val="885022168"/>
                    <w:rPr>
                      <w:color w:val="626363"/>
                      <w:sz w:val="19"/>
                      <w:szCs w:val="19"/>
                    </w:rPr>
                  </w:pPr>
                  <w:bookmarkStart w:id="75" w:name="o_4"/>
                  <w:bookmarkEnd w:id="75"/>
                  <w:r>
                    <w:rPr>
                      <w:b/>
                      <w:bCs/>
                      <w:color w:val="626363"/>
                      <w:sz w:val="19"/>
                      <w:szCs w:val="19"/>
                    </w:rPr>
                    <w:t>Отложенный ордер</w:t>
                  </w:r>
                  <w:r>
                    <w:rPr>
                      <w:color w:val="626363"/>
                      <w:sz w:val="19"/>
                      <w:szCs w:val="19"/>
                    </w:rPr>
                    <w:t xml:space="preserve"> - торговый приказ на покупку или продажу активов по финансовому инструменту при достижении заданного значения цены. Отложенный ордер отражается в окне финансового инструмента и в окне "Терминал" до тех пор, пока он не преобразуется в рыночный ордер либо будет удалён (см. также </w:t>
                  </w:r>
                  <w:hyperlink w:anchor="r_1" w:history="1">
                    <w:r>
                      <w:rPr>
                        <w:rStyle w:val="a3"/>
                        <w:sz w:val="19"/>
                        <w:szCs w:val="19"/>
                      </w:rPr>
                      <w:t>рыночный ордер)</w:t>
                    </w:r>
                    <w:r>
                      <w:rPr>
                        <w:color w:val="42639C"/>
                        <w:sz w:val="19"/>
                        <w:szCs w:val="19"/>
                        <w:u w:val="single"/>
                      </w:rPr>
                      <w:br/>
                    </w:r>
                    <w:r>
                      <w:rPr>
                        <w:color w:val="42639C"/>
                        <w:sz w:val="19"/>
                        <w:szCs w:val="19"/>
                        <w:u w:val="single"/>
                      </w:rPr>
                      <w:br/>
                    </w:r>
                  </w:hyperlink>
                </w:p>
                <w:p w:rsidR="002D2414" w:rsidRDefault="002D2414">
                  <w:pPr>
                    <w:numPr>
                      <w:ilvl w:val="0"/>
                      <w:numId w:val="182"/>
                    </w:numPr>
                    <w:spacing w:before="100" w:beforeAutospacing="1" w:after="240"/>
                    <w:divId w:val="885022168"/>
                    <w:rPr>
                      <w:color w:val="626363"/>
                      <w:sz w:val="19"/>
                      <w:szCs w:val="19"/>
                    </w:rPr>
                  </w:pPr>
                  <w:bookmarkStart w:id="76" w:name="p_2"/>
                  <w:bookmarkEnd w:id="76"/>
                  <w:r>
                    <w:rPr>
                      <w:b/>
                      <w:bCs/>
                      <w:color w:val="626363"/>
                      <w:sz w:val="19"/>
                      <w:szCs w:val="19"/>
                    </w:rPr>
                    <w:t xml:space="preserve">Переменная - </w:t>
                  </w:r>
                  <w:r>
                    <w:rPr>
                      <w:color w:val="626363"/>
                      <w:sz w:val="19"/>
                      <w:szCs w:val="19"/>
                    </w:rPr>
                    <w:t>составная часть программы; объект, имеющий название и значение.</w:t>
                  </w:r>
                </w:p>
                <w:p w:rsidR="002D2414" w:rsidRDefault="002D2414">
                  <w:pPr>
                    <w:numPr>
                      <w:ilvl w:val="0"/>
                      <w:numId w:val="182"/>
                    </w:numPr>
                    <w:spacing w:before="100" w:beforeAutospacing="1" w:after="240"/>
                    <w:divId w:val="885022168"/>
                    <w:rPr>
                      <w:color w:val="626363"/>
                      <w:sz w:val="19"/>
                      <w:szCs w:val="19"/>
                    </w:rPr>
                  </w:pPr>
                  <w:bookmarkStart w:id="77" w:name="p_1"/>
                  <w:bookmarkEnd w:id="77"/>
                  <w:r>
                    <w:rPr>
                      <w:b/>
                      <w:bCs/>
                      <w:color w:val="626363"/>
                      <w:sz w:val="19"/>
                      <w:szCs w:val="19"/>
                    </w:rPr>
                    <w:t xml:space="preserve">Пользовательская функция - </w:t>
                  </w:r>
                  <w:r>
                    <w:rPr>
                      <w:color w:val="626363"/>
                      <w:sz w:val="19"/>
                      <w:szCs w:val="19"/>
                    </w:rPr>
                    <w:t xml:space="preserve">функция, созданная программистом (см. </w:t>
                  </w:r>
                  <w:hyperlink r:id="rId2438" w:history="1">
                    <w:r>
                      <w:rPr>
                        <w:rStyle w:val="a3"/>
                        <w:sz w:val="19"/>
                        <w:szCs w:val="19"/>
                      </w:rPr>
                      <w:t>Функция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78" w:name="Polz_ind"/>
                  <w:bookmarkEnd w:id="78"/>
                  <w:r>
                    <w:rPr>
                      <w:b/>
                      <w:bCs/>
                      <w:color w:val="626363"/>
                      <w:sz w:val="19"/>
                      <w:szCs w:val="19"/>
                    </w:rPr>
                    <w:t>Пользовательский индикатор</w:t>
                  </w:r>
                  <w:r>
                    <w:rPr>
                      <w:color w:val="626363"/>
                      <w:sz w:val="19"/>
                      <w:szCs w:val="19"/>
                    </w:rPr>
                    <w:t xml:space="preserve"> - прикладная программа, составленная на языке MQL4, основным назначением которой является графическое отображение на экране рассчитанных зависимостей. Значения элементов </w:t>
                  </w:r>
                  <w:hyperlink w:anchor="ind_mas" w:history="1">
                    <w:r>
                      <w:rPr>
                        <w:rStyle w:val="a3"/>
                        <w:sz w:val="19"/>
                        <w:szCs w:val="19"/>
                      </w:rPr>
                      <w:t>индикаторных массивов</w:t>
                    </w:r>
                  </w:hyperlink>
                  <w:r>
                    <w:rPr>
                      <w:color w:val="626363"/>
                      <w:sz w:val="19"/>
                      <w:szCs w:val="19"/>
                    </w:rPr>
                    <w:t xml:space="preserve"> пользовательского индикатора доступны другим прикладным программам через функцию iCustom() (см. также </w:t>
                  </w:r>
                  <w:hyperlink w:anchor="teh_ind" w:history="1">
                    <w:r>
                      <w:rPr>
                        <w:rStyle w:val="a3"/>
                        <w:sz w:val="19"/>
                        <w:szCs w:val="19"/>
                      </w:rPr>
                      <w:t>технический индикатор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Предопределённая переменная</w:t>
                  </w:r>
                  <w:r>
                    <w:rPr>
                      <w:color w:val="626363"/>
                      <w:sz w:val="19"/>
                      <w:szCs w:val="19"/>
                    </w:rPr>
                    <w:t xml:space="preserve"> - переменная с предопределённым названием, значение которой определяется клиентским терминалом и не может быть изменено программным способом (см. </w:t>
                  </w:r>
                  <w:hyperlink r:id="rId2439" w:history="1">
                    <w:r>
                      <w:rPr>
                        <w:rStyle w:val="a3"/>
                        <w:sz w:val="19"/>
                        <w:szCs w:val="19"/>
                      </w:rPr>
                      <w:t>Предопределённые переменные</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Приведение типов - </w:t>
                  </w:r>
                  <w:r>
                    <w:rPr>
                      <w:color w:val="626363"/>
                      <w:sz w:val="19"/>
                      <w:szCs w:val="19"/>
                    </w:rPr>
                    <w:t xml:space="preserve">изменение (преобразование) типа значения </w:t>
                  </w:r>
                  <w:hyperlink w:anchor="o_2" w:history="1">
                    <w:r>
                      <w:rPr>
                        <w:rStyle w:val="a3"/>
                        <w:sz w:val="19"/>
                        <w:szCs w:val="19"/>
                      </w:rPr>
                      <w:t>операнда</w:t>
                    </w:r>
                  </w:hyperlink>
                  <w:r>
                    <w:rPr>
                      <w:color w:val="626363"/>
                      <w:sz w:val="19"/>
                      <w:szCs w:val="19"/>
                    </w:rPr>
                    <w:t xml:space="preserve"> или </w:t>
                  </w:r>
                  <w:hyperlink w:anchor="v_2" w:history="1">
                    <w:r>
                      <w:rPr>
                        <w:rStyle w:val="a3"/>
                        <w:sz w:val="19"/>
                        <w:szCs w:val="19"/>
                      </w:rPr>
                      <w:t>выражения</w:t>
                    </w:r>
                  </w:hyperlink>
                  <w:r>
                    <w:rPr>
                      <w:color w:val="626363"/>
                      <w:sz w:val="19"/>
                      <w:szCs w:val="19"/>
                    </w:rPr>
                    <w:t xml:space="preserve">. Перед выполнением </w:t>
                  </w:r>
                  <w:hyperlink w:anchor="o_3" w:history="1">
                    <w:r>
                      <w:rPr>
                        <w:rStyle w:val="a3"/>
                        <w:sz w:val="19"/>
                        <w:szCs w:val="19"/>
                      </w:rPr>
                      <w:t>операций</w:t>
                    </w:r>
                  </w:hyperlink>
                  <w:r>
                    <w:rPr>
                      <w:color w:val="626363"/>
                      <w:sz w:val="19"/>
                      <w:szCs w:val="19"/>
                    </w:rPr>
                    <w:t xml:space="preserve"> (кроме операций присваивания) происходит преобразование в тип, имеющий наибольший приоритет, а перед операциями присваивания - в целевой тип.</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Прикладная программа - </w:t>
                  </w:r>
                  <w:r>
                    <w:rPr>
                      <w:color w:val="626363"/>
                      <w:sz w:val="19"/>
                      <w:szCs w:val="19"/>
                    </w:rPr>
                    <w:t xml:space="preserve">программа, написанная на языке MQL4, используемая в клиентском терминале MetaTrader 4; </w:t>
                  </w:r>
                  <w:hyperlink w:anchor="ee_1" w:history="1">
                    <w:r>
                      <w:rPr>
                        <w:rStyle w:val="a3"/>
                        <w:sz w:val="19"/>
                        <w:szCs w:val="19"/>
                      </w:rPr>
                      <w:t>эксперт</w:t>
                    </w:r>
                  </w:hyperlink>
                  <w:r>
                    <w:rPr>
                      <w:color w:val="626363"/>
                      <w:sz w:val="19"/>
                      <w:szCs w:val="19"/>
                    </w:rPr>
                    <w:t xml:space="preserve">, </w:t>
                  </w:r>
                  <w:hyperlink w:anchor="s_2" w:history="1">
                    <w:r>
                      <w:rPr>
                        <w:rStyle w:val="a3"/>
                        <w:sz w:val="19"/>
                        <w:szCs w:val="19"/>
                      </w:rPr>
                      <w:t>скрипт</w:t>
                    </w:r>
                  </w:hyperlink>
                  <w:r>
                    <w:rPr>
                      <w:color w:val="626363"/>
                      <w:sz w:val="19"/>
                      <w:szCs w:val="19"/>
                    </w:rPr>
                    <w:t xml:space="preserve"> или </w:t>
                  </w:r>
                  <w:hyperlink w:anchor="i_2" w:history="1">
                    <w:r>
                      <w:rPr>
                        <w:rStyle w:val="a3"/>
                        <w:sz w:val="19"/>
                        <w:szCs w:val="19"/>
                      </w:rPr>
                      <w:t>индикатор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79" w:name="Pun"/>
                  <w:bookmarkEnd w:id="79"/>
                  <w:r>
                    <w:rPr>
                      <w:b/>
                      <w:bCs/>
                      <w:color w:val="626363"/>
                      <w:sz w:val="19"/>
                      <w:szCs w:val="19"/>
                    </w:rPr>
                    <w:t xml:space="preserve">Пункт - </w:t>
                  </w:r>
                  <w:r>
                    <w:rPr>
                      <w:color w:val="626363"/>
                      <w:sz w:val="19"/>
                      <w:szCs w:val="19"/>
                    </w:rPr>
                    <w:t xml:space="preserve">единица измерения цены по </w:t>
                  </w:r>
                  <w:hyperlink w:anchor="f_2" w:history="1">
                    <w:r>
                      <w:rPr>
                        <w:rStyle w:val="a3"/>
                        <w:sz w:val="19"/>
                        <w:szCs w:val="19"/>
                      </w:rPr>
                      <w:t>финансовому инструменту</w:t>
                    </w:r>
                  </w:hyperlink>
                  <w:r>
                    <w:rPr>
                      <w:color w:val="626363"/>
                      <w:sz w:val="19"/>
                      <w:szCs w:val="19"/>
                    </w:rPr>
                    <w:t xml:space="preserve"> (минимально возможное изменение цены, последняя значащая цифра в значении цены).</w:t>
                  </w:r>
                </w:p>
                <w:p w:rsidR="002D2414" w:rsidRDefault="002D2414">
                  <w:pPr>
                    <w:numPr>
                      <w:ilvl w:val="0"/>
                      <w:numId w:val="182"/>
                    </w:numPr>
                    <w:spacing w:before="100" w:beforeAutospacing="1" w:after="240"/>
                    <w:divId w:val="885022168"/>
                    <w:rPr>
                      <w:color w:val="626363"/>
                      <w:sz w:val="19"/>
                      <w:szCs w:val="19"/>
                    </w:rPr>
                  </w:pPr>
                  <w:bookmarkStart w:id="80" w:name="r_1"/>
                  <w:bookmarkEnd w:id="80"/>
                  <w:r>
                    <w:rPr>
                      <w:b/>
                      <w:bCs/>
                      <w:color w:val="626363"/>
                      <w:sz w:val="19"/>
                      <w:szCs w:val="19"/>
                    </w:rPr>
                    <w:t>Рыночный ордер</w:t>
                  </w:r>
                  <w:r>
                    <w:rPr>
                      <w:color w:val="626363"/>
                      <w:sz w:val="19"/>
                      <w:szCs w:val="19"/>
                    </w:rPr>
                    <w:t xml:space="preserve"> - исполненный приказ на покупку или продажу активов по финансовому инструменту. Рыночный ордер отображается в окне финансового инструмента и в окне "Терминал" до тех пор, пока не выполнен приказ на закрытие ордера (см. также </w:t>
                  </w:r>
                  <w:hyperlink w:anchor="o_4" w:history="1">
                    <w:r>
                      <w:rPr>
                        <w:rStyle w:val="a3"/>
                        <w:sz w:val="19"/>
                        <w:szCs w:val="19"/>
                      </w:rPr>
                      <w:t>отложенный ордер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1" w:name="s_1"/>
                  <w:bookmarkEnd w:id="81"/>
                  <w:r>
                    <w:rPr>
                      <w:b/>
                      <w:bCs/>
                      <w:color w:val="626363"/>
                      <w:sz w:val="19"/>
                      <w:szCs w:val="19"/>
                    </w:rPr>
                    <w:t xml:space="preserve">Свеча - </w:t>
                  </w:r>
                  <w:r>
                    <w:rPr>
                      <w:color w:val="626363"/>
                      <w:sz w:val="19"/>
                      <w:szCs w:val="19"/>
                    </w:rPr>
                    <w:t xml:space="preserve">графическая форма представления графика развития цены. Свеча характеризуется: ценой открытия (Open), ценой закрытия (Close), максимальной ценой (High), минимальной ценой (Low), объёмом (Volume) и временем открытия (Time). Различают чёрные и белые свечи (см. также </w:t>
                  </w:r>
                  <w:hyperlink w:anchor="b_1" w:history="1">
                    <w:r>
                      <w:rPr>
                        <w:rStyle w:val="a3"/>
                        <w:sz w:val="19"/>
                        <w:szCs w:val="19"/>
                      </w:rPr>
                      <w:t>бар</w:t>
                    </w:r>
                  </w:hyperlink>
                  <w:r>
                    <w:rPr>
                      <w:color w:val="626363"/>
                      <w:sz w:val="19"/>
                      <w:szCs w:val="19"/>
                    </w:rPr>
                    <w:t>).</w:t>
                  </w:r>
                  <w:r>
                    <w:rPr>
                      <w:color w:val="626363"/>
                      <w:sz w:val="19"/>
                      <w:szCs w:val="19"/>
                    </w:rPr>
                    <w:br/>
                  </w:r>
                  <w:r w:rsidR="003D5ACA">
                    <w:rPr>
                      <w:noProof/>
                      <w:color w:val="626363"/>
                      <w:sz w:val="19"/>
                      <w:szCs w:val="19"/>
                    </w:rPr>
                    <w:drawing>
                      <wp:inline distT="0" distB="0" distL="0" distR="0">
                        <wp:extent cx="2811780" cy="1531620"/>
                        <wp:effectExtent l="19050" t="0" r="7620" b="0"/>
                        <wp:docPr id="826" name="Рисунок 826" descr="thismessage:///c/book/i/glossary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thismessage:///c/book/i/glossary_2.gif"/>
                                <pic:cNvPicPr>
                                  <a:picLocks noChangeAspect="1" noChangeArrowheads="1"/>
                                </pic:cNvPicPr>
                              </pic:nvPicPr>
                              <pic:blipFill>
                                <a:blip r:link="rId2440" cstate="print"/>
                                <a:srcRect/>
                                <a:stretch>
                                  <a:fillRect/>
                                </a:stretch>
                              </pic:blipFill>
                              <pic:spPr bwMode="auto">
                                <a:xfrm>
                                  <a:off x="0" y="0"/>
                                  <a:ext cx="2811780" cy="1531620"/>
                                </a:xfrm>
                                <a:prstGeom prst="rect">
                                  <a:avLst/>
                                </a:prstGeom>
                                <a:noFill/>
                                <a:ln w="9525">
                                  <a:noFill/>
                                  <a:miter lim="800000"/>
                                  <a:headEnd/>
                                  <a:tailEnd/>
                                </a:ln>
                              </pic:spPr>
                            </pic:pic>
                          </a:graphicData>
                        </a:graphic>
                      </wp:inline>
                    </w:drawing>
                  </w:r>
                </w:p>
                <w:p w:rsidR="002D2414" w:rsidRDefault="002D2414">
                  <w:pPr>
                    <w:numPr>
                      <w:ilvl w:val="0"/>
                      <w:numId w:val="182"/>
                    </w:numPr>
                    <w:spacing w:before="100" w:beforeAutospacing="1" w:after="240"/>
                    <w:divId w:val="885022168"/>
                    <w:rPr>
                      <w:color w:val="626363"/>
                      <w:sz w:val="19"/>
                      <w:szCs w:val="19"/>
                    </w:rPr>
                  </w:pPr>
                  <w:bookmarkStart w:id="82" w:name="ser"/>
                  <w:bookmarkEnd w:id="82"/>
                  <w:r>
                    <w:rPr>
                      <w:b/>
                      <w:bCs/>
                      <w:color w:val="626363"/>
                      <w:sz w:val="19"/>
                      <w:szCs w:val="19"/>
                    </w:rPr>
                    <w:t>Серверное время</w:t>
                  </w:r>
                  <w:r>
                    <w:rPr>
                      <w:color w:val="626363"/>
                      <w:sz w:val="19"/>
                      <w:szCs w:val="19"/>
                    </w:rPr>
                    <w:t xml:space="preserve"> - время, установленное на сервере (см. также </w:t>
                  </w:r>
                  <w:hyperlink w:anchor="Loc_time" w:history="1">
                    <w:r>
                      <w:rPr>
                        <w:rStyle w:val="a3"/>
                        <w:sz w:val="19"/>
                        <w:szCs w:val="19"/>
                      </w:rPr>
                      <w:t>локальное время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3" w:name="s_2"/>
                  <w:bookmarkEnd w:id="83"/>
                  <w:r>
                    <w:rPr>
                      <w:b/>
                      <w:bCs/>
                      <w:color w:val="626363"/>
                      <w:sz w:val="19"/>
                      <w:szCs w:val="19"/>
                    </w:rPr>
                    <w:t xml:space="preserve">Скрипт - </w:t>
                  </w:r>
                  <w:r>
                    <w:rPr>
                      <w:color w:val="626363"/>
                      <w:sz w:val="19"/>
                      <w:szCs w:val="19"/>
                    </w:rPr>
                    <w:t xml:space="preserve">программа, составленная на языке MQL4; отличается свойствами специальной функции start(), вызываемой клиентским терминалом для исполнения </w:t>
                  </w:r>
                  <w:r>
                    <w:rPr>
                      <w:b/>
                      <w:bCs/>
                      <w:color w:val="626363"/>
                      <w:sz w:val="19"/>
                      <w:szCs w:val="19"/>
                    </w:rPr>
                    <w:t>один раз</w:t>
                  </w:r>
                  <w:r>
                    <w:rPr>
                      <w:color w:val="626363"/>
                      <w:sz w:val="19"/>
                      <w:szCs w:val="19"/>
                    </w:rPr>
                    <w:t xml:space="preserve">; назначением скриптов является выполнение любых операций, которые по их смыслу требуется выполнить один раз (см. также </w:t>
                  </w:r>
                  <w:hyperlink w:anchor="ee_1" w:history="1">
                    <w:r>
                      <w:rPr>
                        <w:rStyle w:val="a3"/>
                        <w:sz w:val="19"/>
                        <w:szCs w:val="19"/>
                      </w:rPr>
                      <w:t>эксперт</w:t>
                    </w:r>
                  </w:hyperlink>
                  <w:r>
                    <w:rPr>
                      <w:color w:val="626363"/>
                      <w:sz w:val="19"/>
                      <w:szCs w:val="19"/>
                    </w:rPr>
                    <w:t xml:space="preserve">, </w:t>
                  </w:r>
                  <w:hyperlink w:anchor="s_3" w:history="1">
                    <w:r>
                      <w:rPr>
                        <w:rStyle w:val="a3"/>
                        <w:sz w:val="19"/>
                        <w:szCs w:val="19"/>
                      </w:rPr>
                      <w:t>советник</w:t>
                    </w:r>
                  </w:hyperlink>
                  <w:r>
                    <w:rPr>
                      <w:color w:val="626363"/>
                      <w:sz w:val="19"/>
                      <w:szCs w:val="19"/>
                    </w:rPr>
                    <w:t xml:space="preserve"> и </w:t>
                  </w:r>
                  <w:hyperlink w:anchor="i_2" w:history="1">
                    <w:r>
                      <w:rPr>
                        <w:rStyle w:val="a3"/>
                        <w:sz w:val="19"/>
                        <w:szCs w:val="19"/>
                      </w:rPr>
                      <w:t>индикатор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4" w:name="s_3"/>
                  <w:bookmarkEnd w:id="84"/>
                  <w:r>
                    <w:rPr>
                      <w:b/>
                      <w:bCs/>
                      <w:color w:val="626363"/>
                      <w:sz w:val="19"/>
                      <w:szCs w:val="19"/>
                    </w:rPr>
                    <w:t xml:space="preserve">Советник - </w:t>
                  </w:r>
                  <w:r>
                    <w:rPr>
                      <w:color w:val="626363"/>
                      <w:sz w:val="19"/>
                      <w:szCs w:val="19"/>
                    </w:rPr>
                    <w:t xml:space="preserve">то же, что </w:t>
                  </w:r>
                  <w:hyperlink w:anchor="ee_1" w:history="1">
                    <w:r>
                      <w:rPr>
                        <w:rStyle w:val="a3"/>
                        <w:sz w:val="19"/>
                        <w:szCs w:val="19"/>
                      </w:rPr>
                      <w:t>эксперт</w:t>
                    </w:r>
                  </w:hyperlink>
                  <w:r>
                    <w:rPr>
                      <w:color w:val="626363"/>
                      <w:sz w:val="19"/>
                      <w:szCs w:val="19"/>
                    </w:rPr>
                    <w:t xml:space="preserve"> (см. также </w:t>
                  </w:r>
                  <w:hyperlink w:anchor="s_2" w:history="1">
                    <w:r>
                      <w:rPr>
                        <w:rStyle w:val="a3"/>
                        <w:sz w:val="19"/>
                        <w:szCs w:val="19"/>
                      </w:rPr>
                      <w:t>скрипт</w:t>
                    </w:r>
                  </w:hyperlink>
                  <w:r>
                    <w:rPr>
                      <w:color w:val="626363"/>
                      <w:sz w:val="19"/>
                      <w:szCs w:val="19"/>
                    </w:rPr>
                    <w:t xml:space="preserve"> и </w:t>
                  </w:r>
                  <w:hyperlink w:anchor="i_2" w:history="1">
                    <w:r>
                      <w:rPr>
                        <w:rStyle w:val="a3"/>
                        <w:sz w:val="19"/>
                        <w:szCs w:val="19"/>
                      </w:rPr>
                      <w:t>индикатор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5" w:name="s_5"/>
                  <w:bookmarkEnd w:id="85"/>
                  <w:r>
                    <w:rPr>
                      <w:b/>
                      <w:bCs/>
                      <w:color w:val="626363"/>
                      <w:sz w:val="19"/>
                      <w:szCs w:val="19"/>
                    </w:rPr>
                    <w:t xml:space="preserve">Специальная функция - </w:t>
                  </w:r>
                  <w:r>
                    <w:rPr>
                      <w:color w:val="626363"/>
                      <w:sz w:val="19"/>
                      <w:szCs w:val="19"/>
                    </w:rPr>
                    <w:t>функция, имеющая одно из предопределённых имён (</w:t>
                  </w:r>
                  <w:r>
                    <w:rPr>
                      <w:b/>
                      <w:bCs/>
                      <w:color w:val="626363"/>
                      <w:sz w:val="19"/>
                      <w:szCs w:val="19"/>
                    </w:rPr>
                    <w:t>init(), start() и deinit()</w:t>
                  </w:r>
                  <w:r>
                    <w:rPr>
                      <w:color w:val="626363"/>
                      <w:sz w:val="19"/>
                      <w:szCs w:val="19"/>
                    </w:rPr>
                    <w:t xml:space="preserve">), вызываемая для исполнения клиентским терминалом и обладающая специальными собственными свойствами (см. </w:t>
                  </w:r>
                  <w:hyperlink r:id="rId2441" w:history="1">
                    <w:r>
                      <w:rPr>
                        <w:rStyle w:val="a3"/>
                        <w:sz w:val="19"/>
                        <w:szCs w:val="19"/>
                      </w:rPr>
                      <w:t>специальные функции</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6" w:name="s_6"/>
                  <w:bookmarkEnd w:id="86"/>
                  <w:r>
                    <w:rPr>
                      <w:b/>
                      <w:bCs/>
                      <w:color w:val="626363"/>
                      <w:sz w:val="19"/>
                      <w:szCs w:val="19"/>
                    </w:rPr>
                    <w:t xml:space="preserve">Специальный выход из цикла - </w:t>
                  </w:r>
                  <w:r>
                    <w:rPr>
                      <w:color w:val="626363"/>
                      <w:sz w:val="19"/>
                      <w:szCs w:val="19"/>
                    </w:rPr>
                    <w:t xml:space="preserve">передача управления за пределы оператора цикла в результате исполнения оператора break, содержащегося в </w:t>
                  </w:r>
                  <w:hyperlink w:anchor="t_2" w:history="1">
                    <w:r>
                      <w:rPr>
                        <w:rStyle w:val="a3"/>
                        <w:sz w:val="19"/>
                        <w:szCs w:val="19"/>
                      </w:rPr>
                      <w:t>теле</w:t>
                    </w:r>
                  </w:hyperlink>
                  <w:r>
                    <w:rPr>
                      <w:color w:val="626363"/>
                      <w:sz w:val="19"/>
                      <w:szCs w:val="19"/>
                    </w:rPr>
                    <w:t xml:space="preserve"> оператора цикла (см. также </w:t>
                  </w:r>
                  <w:hyperlink w:anchor="n_1" w:history="1">
                    <w:r>
                      <w:rPr>
                        <w:rStyle w:val="a3"/>
                        <w:sz w:val="19"/>
                        <w:szCs w:val="19"/>
                      </w:rPr>
                      <w:t>нормальный</w:t>
                    </w:r>
                  </w:hyperlink>
                  <w:r>
                    <w:rPr>
                      <w:color w:val="626363"/>
                      <w:sz w:val="19"/>
                      <w:szCs w:val="19"/>
                    </w:rPr>
                    <w:t xml:space="preserve"> </w:t>
                  </w:r>
                  <w:hyperlink w:anchor="n_1" w:history="1">
                    <w:r>
                      <w:rPr>
                        <w:rStyle w:val="a3"/>
                        <w:sz w:val="19"/>
                        <w:szCs w:val="19"/>
                      </w:rPr>
                      <w:t>выход из цикла</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Спред - </w:t>
                  </w:r>
                  <w:r>
                    <w:rPr>
                      <w:color w:val="626363"/>
                      <w:sz w:val="19"/>
                      <w:szCs w:val="19"/>
                    </w:rPr>
                    <w:t xml:space="preserve">разница между большей и меньшей ценой в двухсторонней котировке по </w:t>
                  </w:r>
                  <w:hyperlink w:anchor="f_2" w:history="1">
                    <w:r>
                      <w:rPr>
                        <w:rStyle w:val="a3"/>
                        <w:sz w:val="19"/>
                        <w:szCs w:val="19"/>
                      </w:rPr>
                      <w:t>финансовому инструменту</w:t>
                    </w:r>
                  </w:hyperlink>
                  <w:r>
                    <w:rPr>
                      <w:color w:val="626363"/>
                      <w:sz w:val="19"/>
                      <w:szCs w:val="19"/>
                    </w:rPr>
                    <w:t>, выраженная в пунктах.</w:t>
                  </w:r>
                </w:p>
                <w:p w:rsidR="002D2414" w:rsidRDefault="002D2414">
                  <w:pPr>
                    <w:numPr>
                      <w:ilvl w:val="0"/>
                      <w:numId w:val="182"/>
                    </w:numPr>
                    <w:spacing w:before="100" w:beforeAutospacing="1" w:after="240"/>
                    <w:divId w:val="885022168"/>
                    <w:rPr>
                      <w:color w:val="626363"/>
                      <w:sz w:val="19"/>
                      <w:szCs w:val="19"/>
                    </w:rPr>
                  </w:pPr>
                  <w:bookmarkStart w:id="87" w:name="s_4"/>
                  <w:bookmarkEnd w:id="87"/>
                  <w:r>
                    <w:rPr>
                      <w:b/>
                      <w:bCs/>
                      <w:color w:val="626363"/>
                      <w:sz w:val="19"/>
                      <w:szCs w:val="19"/>
                    </w:rPr>
                    <w:t xml:space="preserve">Стандартная функция - </w:t>
                  </w:r>
                  <w:r>
                    <w:rPr>
                      <w:color w:val="626363"/>
                      <w:sz w:val="19"/>
                      <w:szCs w:val="19"/>
                    </w:rPr>
                    <w:t xml:space="preserve">то же, что Встроенная функция; функция, созданная разработчиками языка MQL4, имеющая предопределённое имя и свойства; </w:t>
                  </w:r>
                  <w:hyperlink w:anchor="o_1" w:history="1">
                    <w:r>
                      <w:rPr>
                        <w:rStyle w:val="a3"/>
                        <w:sz w:val="19"/>
                        <w:szCs w:val="19"/>
                      </w:rPr>
                      <w:t>описание</w:t>
                    </w:r>
                  </w:hyperlink>
                  <w:r>
                    <w:rPr>
                      <w:color w:val="626363"/>
                      <w:sz w:val="19"/>
                      <w:szCs w:val="19"/>
                    </w:rPr>
                    <w:t xml:space="preserve"> стандартных функций в программе не указывается; свойства стандартных функций подробно описаны в </w:t>
                  </w:r>
                  <w:hyperlink r:id="rId2442" w:tgtFrame="_blank" w:history="1">
                    <w:r>
                      <w:rPr>
                        <w:rStyle w:val="a3"/>
                        <w:sz w:val="19"/>
                        <w:szCs w:val="19"/>
                      </w:rPr>
                      <w:t>справочной документации</w:t>
                    </w:r>
                  </w:hyperlink>
                  <w:r>
                    <w:rPr>
                      <w:color w:val="626363"/>
                      <w:sz w:val="19"/>
                      <w:szCs w:val="19"/>
                    </w:rPr>
                    <w:t xml:space="preserve"> (см. </w:t>
                  </w:r>
                  <w:hyperlink r:id="rId2443" w:history="1">
                    <w:r>
                      <w:rPr>
                        <w:rStyle w:val="a3"/>
                        <w:sz w:val="19"/>
                        <w:szCs w:val="19"/>
                      </w:rPr>
                      <w:t>Функции</w:t>
                    </w:r>
                  </w:hyperlink>
                  <w:r>
                    <w:rPr>
                      <w:color w:val="626363"/>
                      <w:sz w:val="19"/>
                      <w:szCs w:val="19"/>
                    </w:rPr>
                    <w:t xml:space="preserve"> и </w:t>
                  </w:r>
                  <w:hyperlink r:id="rId2444" w:history="1">
                    <w:r>
                      <w:rPr>
                        <w:rStyle w:val="a3"/>
                        <w:sz w:val="19"/>
                        <w:szCs w:val="19"/>
                      </w:rPr>
                      <w:t>Стандартные функции</w:t>
                    </w:r>
                  </w:hyperlink>
                  <w:r>
                    <w:rPr>
                      <w:color w:val="626363"/>
                      <w:sz w:val="19"/>
                      <w:szCs w:val="19"/>
                    </w:rPr>
                    <w:t xml:space="preserve"> ).</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Массив-таймсерия</w:t>
                  </w:r>
                  <w:r>
                    <w:rPr>
                      <w:color w:val="626363"/>
                      <w:sz w:val="19"/>
                      <w:szCs w:val="19"/>
                    </w:rPr>
                    <w:t xml:space="preserve"> - массив с предопределённым названием (Open, Close, High, Low, Volume или Time), элементы которого содержат значения соответствующих характеристик исторических баров.</w:t>
                  </w:r>
                </w:p>
                <w:p w:rsidR="002D2414" w:rsidRDefault="002D2414">
                  <w:pPr>
                    <w:numPr>
                      <w:ilvl w:val="0"/>
                      <w:numId w:val="182"/>
                    </w:numPr>
                    <w:spacing w:before="100" w:beforeAutospacing="1" w:after="240"/>
                    <w:divId w:val="885022168"/>
                    <w:rPr>
                      <w:color w:val="626363"/>
                      <w:sz w:val="19"/>
                      <w:szCs w:val="19"/>
                    </w:rPr>
                  </w:pPr>
                  <w:bookmarkStart w:id="88" w:name="t_4"/>
                  <w:bookmarkEnd w:id="88"/>
                  <w:r>
                    <w:rPr>
                      <w:b/>
                      <w:bCs/>
                      <w:color w:val="626363"/>
                      <w:sz w:val="19"/>
                      <w:szCs w:val="19"/>
                    </w:rPr>
                    <w:t xml:space="preserve">Таймфрейм - </w:t>
                  </w:r>
                  <w:r>
                    <w:rPr>
                      <w:color w:val="626363"/>
                      <w:sz w:val="19"/>
                      <w:szCs w:val="19"/>
                    </w:rPr>
                    <w:t xml:space="preserve">период времени, в течение которого формируется один ценовой </w:t>
                  </w:r>
                  <w:hyperlink w:anchor="b_1" w:history="1">
                    <w:r>
                      <w:rPr>
                        <w:rStyle w:val="a3"/>
                        <w:sz w:val="19"/>
                        <w:szCs w:val="19"/>
                      </w:rPr>
                      <w:t>бар</w:t>
                    </w:r>
                  </w:hyperlink>
                  <w:r>
                    <w:rPr>
                      <w:color w:val="626363"/>
                      <w:sz w:val="19"/>
                      <w:szCs w:val="19"/>
                    </w:rPr>
                    <w:t>; различают стандартные таймфреймы: М1, М5, М15, М30, Н1, Н4, D1, W1 и MN (1 мин, 5 мин, 15 мин, 30 мин, 1 час, 4 часа, 1 день, 1 неделя и 1 месяц, соответственно)</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Тело функции - </w:t>
                  </w:r>
                  <w:r>
                    <w:rPr>
                      <w:color w:val="626363"/>
                      <w:sz w:val="19"/>
                      <w:szCs w:val="19"/>
                    </w:rPr>
                    <w:t xml:space="preserve">один или несколько операторов, являющих исполняемую часть </w:t>
                  </w:r>
                  <w:hyperlink w:anchor="o_1" w:history="1">
                    <w:r>
                      <w:rPr>
                        <w:rStyle w:val="a3"/>
                        <w:sz w:val="19"/>
                        <w:szCs w:val="19"/>
                      </w:rPr>
                      <w:t>описания функции</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89" w:name="t_2"/>
                  <w:bookmarkEnd w:id="89"/>
                  <w:r>
                    <w:rPr>
                      <w:b/>
                      <w:bCs/>
                      <w:color w:val="626363"/>
                      <w:sz w:val="19"/>
                      <w:szCs w:val="19"/>
                    </w:rPr>
                    <w:t xml:space="preserve">Тело цикла - </w:t>
                  </w:r>
                  <w:r>
                    <w:rPr>
                      <w:color w:val="626363"/>
                      <w:sz w:val="19"/>
                      <w:szCs w:val="19"/>
                    </w:rPr>
                    <w:t xml:space="preserve">один или несколько операторов, обрамлённых фигурными скобками; располагается непосредственно после заголовка оператора цикла (см. </w:t>
                  </w:r>
                  <w:hyperlink r:id="rId2445" w:history="1">
                    <w:r>
                      <w:rPr>
                        <w:rStyle w:val="a3"/>
                        <w:sz w:val="19"/>
                        <w:szCs w:val="19"/>
                      </w:rPr>
                      <w:t>Оператор цикла while</w:t>
                    </w:r>
                  </w:hyperlink>
                  <w:r>
                    <w:rPr>
                      <w:color w:val="626363"/>
                      <w:sz w:val="19"/>
                      <w:szCs w:val="19"/>
                    </w:rPr>
                    <w:t xml:space="preserve"> и </w:t>
                  </w:r>
                  <w:hyperlink r:id="rId2446" w:history="1">
                    <w:r>
                      <w:rPr>
                        <w:rStyle w:val="a3"/>
                        <w:sz w:val="19"/>
                        <w:szCs w:val="19"/>
                      </w:rPr>
                      <w:t>Оператор цикл</w:t>
                    </w:r>
                  </w:hyperlink>
                  <w:hyperlink r:id="rId2447" w:history="1">
                    <w:r>
                      <w:rPr>
                        <w:rStyle w:val="a3"/>
                        <w:sz w:val="19"/>
                        <w:szCs w:val="19"/>
                      </w:rPr>
                      <w:t>а for</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bookmarkStart w:id="90" w:name="teh_ind"/>
                  <w:bookmarkEnd w:id="90"/>
                  <w:r>
                    <w:rPr>
                      <w:b/>
                      <w:bCs/>
                      <w:color w:val="626363"/>
                      <w:sz w:val="19"/>
                      <w:szCs w:val="19"/>
                    </w:rPr>
                    <w:t>Технический индикатор</w:t>
                  </w:r>
                  <w:r>
                    <w:rPr>
                      <w:color w:val="626363"/>
                      <w:sz w:val="19"/>
                      <w:szCs w:val="19"/>
                    </w:rPr>
                    <w:t xml:space="preserve"> - составная часть информационно-торговой системы MetaTrader 4, встроенная функция, позволяющая графически отображать на экране определённую зависимость (см. также </w:t>
                  </w:r>
                  <w:hyperlink w:anchor="Polz_ind" w:history="1">
                    <w:r>
                      <w:rPr>
                        <w:rStyle w:val="a3"/>
                        <w:sz w:val="19"/>
                        <w:szCs w:val="19"/>
                      </w:rPr>
                      <w:t>пользовательский индикатор</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Тик - </w:t>
                  </w:r>
                  <w:r>
                    <w:rPr>
                      <w:color w:val="626363"/>
                      <w:sz w:val="19"/>
                      <w:szCs w:val="19"/>
                    </w:rPr>
                    <w:t>событие, характеризующееся новой ценой по финансовому инструменту в некоторый момент времени.</w:t>
                  </w:r>
                </w:p>
                <w:p w:rsidR="002D2414" w:rsidRDefault="002D2414">
                  <w:pPr>
                    <w:numPr>
                      <w:ilvl w:val="0"/>
                      <w:numId w:val="182"/>
                    </w:numPr>
                    <w:spacing w:before="100" w:beforeAutospacing="1" w:after="240"/>
                    <w:divId w:val="885022168"/>
                    <w:rPr>
                      <w:color w:val="626363"/>
                      <w:sz w:val="19"/>
                      <w:szCs w:val="19"/>
                    </w:rPr>
                  </w:pPr>
                  <w:bookmarkStart w:id="91" w:name="tor"/>
                  <w:bookmarkEnd w:id="91"/>
                  <w:r>
                    <w:rPr>
                      <w:b/>
                      <w:bCs/>
                      <w:color w:val="626363"/>
                      <w:sz w:val="19"/>
                      <w:szCs w:val="19"/>
                    </w:rPr>
                    <w:t xml:space="preserve">Торговая операция - </w:t>
                  </w:r>
                  <w:r>
                    <w:rPr>
                      <w:color w:val="626363"/>
                      <w:sz w:val="19"/>
                      <w:szCs w:val="19"/>
                    </w:rPr>
                    <w:t xml:space="preserve">открытие, закрытие или модификации </w:t>
                  </w:r>
                  <w:hyperlink w:anchor="r_1" w:history="1">
                    <w:r>
                      <w:rPr>
                        <w:rStyle w:val="a3"/>
                        <w:sz w:val="19"/>
                        <w:szCs w:val="19"/>
                      </w:rPr>
                      <w:t>рыночных</w:t>
                    </w:r>
                  </w:hyperlink>
                  <w:r>
                    <w:rPr>
                      <w:color w:val="626363"/>
                      <w:sz w:val="19"/>
                      <w:szCs w:val="19"/>
                    </w:rPr>
                    <w:t xml:space="preserve"> и </w:t>
                  </w:r>
                  <w:hyperlink w:anchor="o_4" w:history="1">
                    <w:r>
                      <w:rPr>
                        <w:rStyle w:val="a3"/>
                        <w:sz w:val="19"/>
                        <w:szCs w:val="19"/>
                      </w:rPr>
                      <w:t>отложенных</w:t>
                    </w:r>
                  </w:hyperlink>
                  <w:r>
                    <w:rPr>
                      <w:color w:val="626363"/>
                      <w:sz w:val="19"/>
                      <w:szCs w:val="19"/>
                    </w:rPr>
                    <w:t xml:space="preserve"> ордеров.</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Торговый приказ - </w:t>
                  </w:r>
                  <w:r>
                    <w:rPr>
                      <w:color w:val="626363"/>
                      <w:sz w:val="19"/>
                      <w:szCs w:val="19"/>
                    </w:rPr>
                    <w:t xml:space="preserve">приказ, сформированный программой или трейдером с целью осуществления </w:t>
                  </w:r>
                  <w:hyperlink w:anchor="tor" w:history="1">
                    <w:r>
                      <w:rPr>
                        <w:rStyle w:val="a3"/>
                        <w:sz w:val="19"/>
                        <w:szCs w:val="19"/>
                      </w:rPr>
                      <w:t>торговой операции</w:t>
                    </w:r>
                  </w:hyperlink>
                  <w:r>
                    <w:rPr>
                      <w:color w:val="626363"/>
                      <w:sz w:val="19"/>
                      <w:szCs w:val="19"/>
                    </w:rPr>
                    <w:t>. Торговый приказ может быть исполнен на сервере и отклонён сервером или клиентским терминалом.</w:t>
                  </w:r>
                </w:p>
                <w:p w:rsidR="002D2414" w:rsidRDefault="002D2414">
                  <w:pPr>
                    <w:numPr>
                      <w:ilvl w:val="0"/>
                      <w:numId w:val="182"/>
                    </w:numPr>
                    <w:spacing w:before="100" w:beforeAutospacing="1" w:after="240"/>
                    <w:divId w:val="885022168"/>
                    <w:rPr>
                      <w:color w:val="626363"/>
                      <w:sz w:val="19"/>
                      <w:szCs w:val="19"/>
                    </w:rPr>
                  </w:pPr>
                  <w:bookmarkStart w:id="92" w:name="t_3"/>
                  <w:bookmarkEnd w:id="92"/>
                  <w:r>
                    <w:rPr>
                      <w:b/>
                      <w:bCs/>
                      <w:color w:val="626363"/>
                      <w:sz w:val="19"/>
                      <w:szCs w:val="19"/>
                    </w:rPr>
                    <w:t>Трейдер -</w:t>
                  </w:r>
                  <w:r>
                    <w:rPr>
                      <w:color w:val="626363"/>
                      <w:sz w:val="19"/>
                      <w:szCs w:val="19"/>
                    </w:rPr>
                    <w:t xml:space="preserve"> человек, который занимается торговлей на финансовых рынках с целью получения прибыли.</w:t>
                  </w:r>
                </w:p>
                <w:p w:rsidR="002D2414" w:rsidRDefault="002D2414">
                  <w:pPr>
                    <w:numPr>
                      <w:ilvl w:val="0"/>
                      <w:numId w:val="182"/>
                    </w:numPr>
                    <w:spacing w:before="100" w:beforeAutospacing="1" w:after="240"/>
                    <w:divId w:val="885022168"/>
                    <w:rPr>
                      <w:color w:val="626363"/>
                      <w:sz w:val="19"/>
                      <w:szCs w:val="19"/>
                    </w:rPr>
                  </w:pPr>
                  <w:bookmarkStart w:id="93" w:name="upr"/>
                  <w:bookmarkEnd w:id="93"/>
                  <w:r>
                    <w:rPr>
                      <w:b/>
                      <w:bCs/>
                      <w:color w:val="626363"/>
                      <w:sz w:val="19"/>
                      <w:szCs w:val="19"/>
                    </w:rPr>
                    <w:t xml:space="preserve">Управление - </w:t>
                  </w:r>
                  <w:r>
                    <w:rPr>
                      <w:color w:val="626363"/>
                      <w:sz w:val="19"/>
                      <w:szCs w:val="19"/>
                    </w:rPr>
                    <w:t xml:space="preserve">процесс выполнения действий, предопределённых алгоритмом программы и свойствами клиентского терминала. Управление может передаваться внутри программы от одной программной строки к другой, а также между программой и клиентским терминалом (см. </w:t>
                  </w:r>
                  <w:hyperlink r:id="rId2448" w:history="1">
                    <w:r>
                      <w:rPr>
                        <w:rStyle w:val="a3"/>
                        <w:sz w:val="19"/>
                        <w:szCs w:val="19"/>
                      </w:rPr>
                      <w:t>Некоторые основные понятия</w:t>
                    </w:r>
                  </w:hyperlink>
                  <w:r>
                    <w:rPr>
                      <w:color w:val="626363"/>
                      <w:sz w:val="19"/>
                      <w:szCs w:val="19"/>
                    </w:rPr>
                    <w:t>).</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Файловый описатель</w:t>
                  </w:r>
                  <w:r>
                    <w:rPr>
                      <w:color w:val="626363"/>
                      <w:sz w:val="19"/>
                      <w:szCs w:val="19"/>
                    </w:rPr>
                    <w:t xml:space="preserve"> – уникальный номер файла, открытого исполняемой программой в текущий момент.</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Файловый разделитель - </w:t>
                  </w:r>
                  <w:r>
                    <w:rPr>
                      <w:color w:val="626363"/>
                      <w:sz w:val="19"/>
                      <w:szCs w:val="19"/>
                    </w:rPr>
                    <w:t>специальный символ; запись, которая заносится в файл для разделения записей данных.</w:t>
                  </w:r>
                </w:p>
                <w:p w:rsidR="002D2414" w:rsidRDefault="002D2414">
                  <w:pPr>
                    <w:numPr>
                      <w:ilvl w:val="0"/>
                      <w:numId w:val="182"/>
                    </w:numPr>
                    <w:spacing w:before="100" w:beforeAutospacing="1" w:after="240"/>
                    <w:divId w:val="885022168"/>
                    <w:rPr>
                      <w:color w:val="626363"/>
                      <w:sz w:val="19"/>
                      <w:szCs w:val="19"/>
                    </w:rPr>
                  </w:pPr>
                  <w:r>
                    <w:rPr>
                      <w:b/>
                      <w:bCs/>
                      <w:color w:val="626363"/>
                      <w:sz w:val="19"/>
                      <w:szCs w:val="19"/>
                    </w:rPr>
                    <w:t xml:space="preserve">Файловый указатель - </w:t>
                  </w:r>
                  <w:r>
                    <w:rPr>
                      <w:color w:val="626363"/>
                      <w:sz w:val="19"/>
                      <w:szCs w:val="19"/>
                    </w:rPr>
                    <w:t>место в файле, с которого начинается чтение следующего значения. По мере прочтения данных файловый указатель смещается вправо на одну или несколько позиций.</w:t>
                  </w:r>
                </w:p>
                <w:p w:rsidR="002D2414" w:rsidRDefault="002D2414">
                  <w:pPr>
                    <w:numPr>
                      <w:ilvl w:val="0"/>
                      <w:numId w:val="182"/>
                    </w:numPr>
                    <w:spacing w:before="100" w:beforeAutospacing="1" w:after="100" w:afterAutospacing="1"/>
                    <w:divId w:val="885022168"/>
                    <w:rPr>
                      <w:color w:val="626363"/>
                      <w:sz w:val="19"/>
                      <w:szCs w:val="19"/>
                    </w:rPr>
                  </w:pPr>
                  <w:bookmarkStart w:id="94" w:name="f_2"/>
                  <w:bookmarkEnd w:id="94"/>
                  <w:r>
                    <w:rPr>
                      <w:b/>
                      <w:bCs/>
                      <w:color w:val="626363"/>
                      <w:sz w:val="19"/>
                      <w:szCs w:val="19"/>
                    </w:rPr>
                    <w:t xml:space="preserve">Финансовый инструмент - </w:t>
                  </w:r>
                  <w:r>
                    <w:rPr>
                      <w:color w:val="626363"/>
                      <w:sz w:val="19"/>
                      <w:szCs w:val="19"/>
                    </w:rPr>
                    <w:t>название котируемого объекта.</w:t>
                  </w:r>
                </w:p>
                <w:p w:rsidR="002D2414" w:rsidRDefault="003D5ACA">
                  <w:pPr>
                    <w:pStyle w:val="a5"/>
                    <w:divId w:val="885022168"/>
                    <w:rPr>
                      <w:color w:val="626363"/>
                      <w:sz w:val="19"/>
                      <w:szCs w:val="19"/>
                    </w:rPr>
                  </w:pPr>
                  <w:r>
                    <w:rPr>
                      <w:noProof/>
                      <w:color w:val="626363"/>
                      <w:sz w:val="19"/>
                      <w:szCs w:val="19"/>
                    </w:rPr>
                    <w:drawing>
                      <wp:inline distT="0" distB="0" distL="0" distR="0">
                        <wp:extent cx="4572000" cy="1394460"/>
                        <wp:effectExtent l="19050" t="0" r="0" b="0"/>
                        <wp:docPr id="827" name="Рисунок 827" descr="thismessage:///c/book/i/glossary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thismessage:///c/book/i/glossary_3.png"/>
                                <pic:cNvPicPr>
                                  <a:picLocks noChangeAspect="1" noChangeArrowheads="1"/>
                                </pic:cNvPicPr>
                              </pic:nvPicPr>
                              <pic:blipFill>
                                <a:blip r:link="rId2449" cstate="print"/>
                                <a:srcRect/>
                                <a:stretch>
                                  <a:fillRect/>
                                </a:stretch>
                              </pic:blipFill>
                              <pic:spPr bwMode="auto">
                                <a:xfrm>
                                  <a:off x="0" y="0"/>
                                  <a:ext cx="4572000" cy="1394460"/>
                                </a:xfrm>
                                <a:prstGeom prst="rect">
                                  <a:avLst/>
                                </a:prstGeom>
                                <a:noFill/>
                                <a:ln w="9525">
                                  <a:noFill/>
                                  <a:miter lim="800000"/>
                                  <a:headEnd/>
                                  <a:tailEnd/>
                                </a:ln>
                              </pic:spPr>
                            </pic:pic>
                          </a:graphicData>
                        </a:graphic>
                      </wp:inline>
                    </w:drawing>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Флаг</w:t>
                  </w:r>
                  <w:r>
                    <w:rPr>
                      <w:color w:val="626363"/>
                      <w:sz w:val="19"/>
                      <w:szCs w:val="19"/>
                    </w:rPr>
                    <w:t xml:space="preserve"> - переменная, значение которой ставится в соответствие каким-либо событиям или фактам.</w:t>
                  </w:r>
                </w:p>
                <w:p w:rsidR="002D2414" w:rsidRDefault="002D2414">
                  <w:pPr>
                    <w:numPr>
                      <w:ilvl w:val="0"/>
                      <w:numId w:val="183"/>
                    </w:numPr>
                    <w:spacing w:before="100" w:beforeAutospacing="1" w:after="240"/>
                    <w:divId w:val="885022168"/>
                    <w:rPr>
                      <w:color w:val="626363"/>
                      <w:sz w:val="19"/>
                      <w:szCs w:val="19"/>
                    </w:rPr>
                  </w:pPr>
                  <w:bookmarkStart w:id="95" w:name="f_3"/>
                  <w:bookmarkEnd w:id="95"/>
                  <w:r>
                    <w:rPr>
                      <w:b/>
                      <w:bCs/>
                      <w:color w:val="626363"/>
                      <w:sz w:val="19"/>
                      <w:szCs w:val="19"/>
                    </w:rPr>
                    <w:t xml:space="preserve">Формальные параметры - </w:t>
                  </w:r>
                  <w:r>
                    <w:rPr>
                      <w:color w:val="626363"/>
                      <w:sz w:val="19"/>
                      <w:szCs w:val="19"/>
                    </w:rPr>
                    <w:t xml:space="preserve">список переменных, указанных в заголовке </w:t>
                  </w:r>
                  <w:hyperlink w:anchor="o_1" w:history="1">
                    <w:r>
                      <w:rPr>
                        <w:rStyle w:val="a3"/>
                        <w:sz w:val="19"/>
                        <w:szCs w:val="19"/>
                      </w:rPr>
                      <w:t>описания функции</w:t>
                    </w:r>
                  </w:hyperlink>
                  <w:r>
                    <w:rPr>
                      <w:color w:val="626363"/>
                      <w:sz w:val="19"/>
                      <w:szCs w:val="19"/>
                    </w:rPr>
                    <w:t xml:space="preserve"> (см. </w:t>
                  </w:r>
                  <w:hyperlink r:id="rId2450" w:history="1">
                    <w:r>
                      <w:rPr>
                        <w:rStyle w:val="a3"/>
                        <w:sz w:val="19"/>
                        <w:szCs w:val="19"/>
                      </w:rPr>
                      <w:t>Функции</w:t>
                    </w:r>
                  </w:hyperlink>
                  <w:r>
                    <w:rPr>
                      <w:color w:val="626363"/>
                      <w:sz w:val="19"/>
                      <w:szCs w:val="19"/>
                    </w:rPr>
                    <w:t xml:space="preserve"> и </w:t>
                  </w:r>
                  <w:hyperlink r:id="rId2451" w:history="1">
                    <w:r>
                      <w:rPr>
                        <w:rStyle w:val="a3"/>
                        <w:sz w:val="19"/>
                        <w:szCs w:val="19"/>
                      </w:rPr>
                      <w:t>Описание функции и оператор return</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bookmarkStart w:id="96" w:name="f_1"/>
                  <w:bookmarkEnd w:id="96"/>
                  <w:r>
                    <w:rPr>
                      <w:b/>
                      <w:bCs/>
                      <w:color w:val="626363"/>
                      <w:sz w:val="19"/>
                      <w:szCs w:val="19"/>
                    </w:rPr>
                    <w:t xml:space="preserve">Формат оператора - </w:t>
                  </w:r>
                  <w:r>
                    <w:rPr>
                      <w:color w:val="626363"/>
                      <w:sz w:val="19"/>
                      <w:szCs w:val="19"/>
                    </w:rPr>
                    <w:t xml:space="preserve">набор правил форматирования, присущих виду оператора. Каждый вид оператора имеет свой формат (см. </w:t>
                  </w:r>
                  <w:hyperlink r:id="rId2452" w:history="1">
                    <w:r>
                      <w:rPr>
                        <w:rStyle w:val="a3"/>
                        <w:sz w:val="19"/>
                        <w:szCs w:val="19"/>
                      </w:rPr>
                      <w:t>Операторы</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Функция - </w:t>
                  </w:r>
                  <w:r>
                    <w:rPr>
                      <w:color w:val="626363"/>
                      <w:sz w:val="19"/>
                      <w:szCs w:val="19"/>
                    </w:rPr>
                    <w:t xml:space="preserve">именованная, обособленная часть программы, описывающая порядок преобразования информации. Использование функции в программе предполагает наличие </w:t>
                  </w:r>
                  <w:hyperlink w:anchor="o_1" w:history="1">
                    <w:r>
                      <w:rPr>
                        <w:rStyle w:val="a3"/>
                        <w:sz w:val="19"/>
                        <w:szCs w:val="19"/>
                      </w:rPr>
                      <w:t>описания функции</w:t>
                    </w:r>
                  </w:hyperlink>
                  <w:r>
                    <w:rPr>
                      <w:color w:val="626363"/>
                      <w:sz w:val="19"/>
                      <w:szCs w:val="19"/>
                    </w:rPr>
                    <w:t xml:space="preserve"> и </w:t>
                  </w:r>
                  <w:hyperlink w:anchor="v_1" w:history="1">
                    <w:r>
                      <w:rPr>
                        <w:rStyle w:val="a3"/>
                        <w:sz w:val="19"/>
                        <w:szCs w:val="19"/>
                      </w:rPr>
                      <w:t>вызова функции</w:t>
                    </w:r>
                  </w:hyperlink>
                  <w:r>
                    <w:rPr>
                      <w:color w:val="626363"/>
                      <w:sz w:val="19"/>
                      <w:szCs w:val="19"/>
                    </w:rPr>
                    <w:t xml:space="preserve">. Различают специальные, стандартные (встроенные) и пользовательские функции (см. </w:t>
                  </w:r>
                  <w:hyperlink r:id="rId2453" w:history="1">
                    <w:r>
                      <w:rPr>
                        <w:rStyle w:val="a3"/>
                        <w:sz w:val="19"/>
                        <w:szCs w:val="19"/>
                      </w:rPr>
                      <w:t>Функции</w:t>
                    </w:r>
                  </w:hyperlink>
                  <w:r>
                    <w:rPr>
                      <w:color w:val="626363"/>
                      <w:sz w:val="19"/>
                      <w:szCs w:val="19"/>
                    </w:rPr>
                    <w:t xml:space="preserve"> и </w:t>
                  </w:r>
                  <w:hyperlink r:id="rId2454" w:history="1">
                    <w:r>
                      <w:rPr>
                        <w:rStyle w:val="a3"/>
                        <w:sz w:val="19"/>
                        <w:szCs w:val="19"/>
                      </w:rPr>
                      <w:t>Специальные функции</w:t>
                    </w:r>
                  </w:hyperlink>
                  <w:r>
                    <w:rPr>
                      <w:color w:val="626363"/>
                      <w:sz w:val="19"/>
                      <w:szCs w:val="19"/>
                    </w:rPr>
                    <w:t xml:space="preserve"> ).</w:t>
                  </w:r>
                </w:p>
                <w:p w:rsidR="002D2414" w:rsidRDefault="002D2414">
                  <w:pPr>
                    <w:numPr>
                      <w:ilvl w:val="0"/>
                      <w:numId w:val="183"/>
                    </w:numPr>
                    <w:spacing w:before="100" w:beforeAutospacing="1" w:after="240"/>
                    <w:divId w:val="885022168"/>
                    <w:rPr>
                      <w:color w:val="626363"/>
                      <w:sz w:val="19"/>
                      <w:szCs w:val="19"/>
                    </w:rPr>
                  </w:pPr>
                  <w:bookmarkStart w:id="97" w:name="ee_1"/>
                  <w:bookmarkEnd w:id="97"/>
                  <w:r>
                    <w:rPr>
                      <w:b/>
                      <w:bCs/>
                      <w:color w:val="626363"/>
                      <w:sz w:val="19"/>
                      <w:szCs w:val="19"/>
                    </w:rPr>
                    <w:t xml:space="preserve">Эксперт - </w:t>
                  </w:r>
                  <w:r>
                    <w:rPr>
                      <w:color w:val="626363"/>
                      <w:sz w:val="19"/>
                      <w:szCs w:val="19"/>
                    </w:rPr>
                    <w:t xml:space="preserve">программа, составленная на языке MQL4; отличается свойствами специальной функции start(), вызываемой клиентским терминалом для исполнения на каждом тике; основным назначением экспертов является программное управление торговыми операциями (см. также </w:t>
                  </w:r>
                  <w:hyperlink w:anchor="s_3" w:history="1">
                    <w:r>
                      <w:rPr>
                        <w:rStyle w:val="a3"/>
                        <w:sz w:val="19"/>
                        <w:szCs w:val="19"/>
                      </w:rPr>
                      <w:t>советник</w:t>
                    </w:r>
                  </w:hyperlink>
                  <w:r>
                    <w:rPr>
                      <w:color w:val="626363"/>
                      <w:sz w:val="19"/>
                      <w:szCs w:val="19"/>
                    </w:rPr>
                    <w:t xml:space="preserve">, </w:t>
                  </w:r>
                  <w:hyperlink w:anchor="s_2" w:history="1">
                    <w:r>
                      <w:rPr>
                        <w:rStyle w:val="a3"/>
                        <w:sz w:val="19"/>
                        <w:szCs w:val="19"/>
                      </w:rPr>
                      <w:t>скрипт</w:t>
                    </w:r>
                  </w:hyperlink>
                  <w:r>
                    <w:rPr>
                      <w:color w:val="626363"/>
                      <w:sz w:val="19"/>
                      <w:szCs w:val="19"/>
                    </w:rPr>
                    <w:t xml:space="preserve"> и </w:t>
                  </w:r>
                  <w:hyperlink w:anchor="i_2" w:history="1">
                    <w:r>
                      <w:rPr>
                        <w:rStyle w:val="a3"/>
                        <w:sz w:val="19"/>
                        <w:szCs w:val="19"/>
                      </w:rPr>
                      <w:t>индикатор</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bookmarkStart w:id="98" w:name="ele"/>
                  <w:bookmarkEnd w:id="98"/>
                  <w:r>
                    <w:rPr>
                      <w:b/>
                      <w:bCs/>
                      <w:color w:val="626363"/>
                      <w:sz w:val="19"/>
                      <w:szCs w:val="19"/>
                    </w:rPr>
                    <w:t xml:space="preserve">Элемент массива - </w:t>
                  </w:r>
                  <w:r>
                    <w:rPr>
                      <w:color w:val="626363"/>
                      <w:sz w:val="19"/>
                      <w:szCs w:val="19"/>
                    </w:rPr>
                    <w:t xml:space="preserve">составная часть </w:t>
                  </w:r>
                  <w:hyperlink w:anchor="mas" w:history="1">
                    <w:r>
                      <w:rPr>
                        <w:rStyle w:val="a3"/>
                        <w:sz w:val="19"/>
                        <w:szCs w:val="19"/>
                      </w:rPr>
                      <w:t>массива</w:t>
                    </w:r>
                  </w:hyperlink>
                  <w:r>
                    <w:rPr>
                      <w:color w:val="626363"/>
                      <w:sz w:val="19"/>
                      <w:szCs w:val="19"/>
                    </w:rPr>
                    <w:t>; индексированная переменная с одноимённым названием, имеющая некоторое значение.</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Ask - </w:t>
                  </w:r>
                  <w:r>
                    <w:rPr>
                      <w:color w:val="626363"/>
                      <w:sz w:val="19"/>
                      <w:szCs w:val="19"/>
                    </w:rPr>
                    <w:t xml:space="preserve">большая из цен в </w:t>
                  </w:r>
                  <w:hyperlink w:anchor="dvu" w:history="1">
                    <w:r>
                      <w:rPr>
                        <w:rStyle w:val="a3"/>
                        <w:sz w:val="19"/>
                        <w:szCs w:val="19"/>
                      </w:rPr>
                      <w:t>двухсторонней котировке</w:t>
                    </w:r>
                  </w:hyperlink>
                  <w:r>
                    <w:rPr>
                      <w:color w:val="626363"/>
                      <w:sz w:val="19"/>
                      <w:szCs w:val="19"/>
                    </w:rPr>
                    <w:t xml:space="preserve"> по </w:t>
                  </w:r>
                  <w:hyperlink w:anchor="f_2" w:history="1">
                    <w:r>
                      <w:rPr>
                        <w:rStyle w:val="a3"/>
                        <w:sz w:val="19"/>
                        <w:szCs w:val="19"/>
                      </w:rPr>
                      <w:t>финансовому инструменту</w:t>
                    </w:r>
                  </w:hyperlink>
                  <w:r>
                    <w:rPr>
                      <w:color w:val="626363"/>
                      <w:sz w:val="19"/>
                      <w:szCs w:val="19"/>
                    </w:rPr>
                    <w:t>, предлагаемая брокером.</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Bid - </w:t>
                  </w:r>
                  <w:r>
                    <w:rPr>
                      <w:color w:val="626363"/>
                      <w:sz w:val="19"/>
                      <w:szCs w:val="19"/>
                    </w:rPr>
                    <w:t xml:space="preserve">меньшая из цен в </w:t>
                  </w:r>
                  <w:hyperlink w:anchor="dvu" w:history="1">
                    <w:r>
                      <w:rPr>
                        <w:rStyle w:val="a3"/>
                        <w:sz w:val="19"/>
                        <w:szCs w:val="19"/>
                      </w:rPr>
                      <w:t>двухсторонней котировке</w:t>
                    </w:r>
                  </w:hyperlink>
                  <w:r>
                    <w:rPr>
                      <w:color w:val="626363"/>
                      <w:sz w:val="19"/>
                      <w:szCs w:val="19"/>
                    </w:rPr>
                    <w:t xml:space="preserve"> по </w:t>
                  </w:r>
                  <w:hyperlink w:anchor="f_2" w:history="1">
                    <w:r>
                      <w:rPr>
                        <w:rStyle w:val="a3"/>
                        <w:sz w:val="19"/>
                        <w:szCs w:val="19"/>
                      </w:rPr>
                      <w:t>финансовому инструменту</w:t>
                    </w:r>
                  </w:hyperlink>
                  <w:r>
                    <w:rPr>
                      <w:color w:val="626363"/>
                      <w:sz w:val="19"/>
                      <w:szCs w:val="19"/>
                    </w:rPr>
                    <w:t>, предлагаемая брокером.</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Buy - </w:t>
                  </w:r>
                  <w:r>
                    <w:rPr>
                      <w:color w:val="626363"/>
                      <w:sz w:val="19"/>
                      <w:szCs w:val="19"/>
                    </w:rPr>
                    <w:t xml:space="preserve">рыночный ордер, определяющий покупку активов по </w:t>
                  </w:r>
                  <w:hyperlink w:anchor="f_2" w:history="1">
                    <w:r>
                      <w:rPr>
                        <w:rStyle w:val="a3"/>
                        <w:sz w:val="19"/>
                        <w:szCs w:val="19"/>
                      </w:rPr>
                      <w:t>финансовому инструменту</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BuyLimit - </w:t>
                  </w:r>
                  <w:r>
                    <w:rPr>
                      <w:color w:val="626363"/>
                      <w:sz w:val="19"/>
                      <w:szCs w:val="19"/>
                    </w:rPr>
                    <w:t xml:space="preserve">отложенный ордер на покупку активов по </w:t>
                  </w:r>
                  <w:hyperlink w:anchor="f_2" w:history="1">
                    <w:r>
                      <w:rPr>
                        <w:rStyle w:val="a3"/>
                        <w:sz w:val="19"/>
                        <w:szCs w:val="19"/>
                      </w:rPr>
                      <w:t>финансовому инструменту</w:t>
                    </w:r>
                  </w:hyperlink>
                  <w:r>
                    <w:rPr>
                      <w:color w:val="626363"/>
                      <w:sz w:val="19"/>
                      <w:szCs w:val="19"/>
                    </w:rPr>
                    <w:t xml:space="preserve"> по цене ниже текущей. Ордер исполнится (преобразуется в рыночный ордер Buy), если цена Ask достигнет или окажется ниже цены, заявленной в ордере.</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BuyStop - </w:t>
                  </w:r>
                  <w:r>
                    <w:rPr>
                      <w:color w:val="626363"/>
                      <w:sz w:val="19"/>
                      <w:szCs w:val="19"/>
                    </w:rPr>
                    <w:t xml:space="preserve">отложенный ордер на покупку активов по </w:t>
                  </w:r>
                  <w:hyperlink w:anchor="f_2" w:history="1">
                    <w:r>
                      <w:rPr>
                        <w:rStyle w:val="a3"/>
                        <w:sz w:val="19"/>
                        <w:szCs w:val="19"/>
                      </w:rPr>
                      <w:t>финансовому инструменту</w:t>
                    </w:r>
                  </w:hyperlink>
                  <w:r>
                    <w:rPr>
                      <w:color w:val="626363"/>
                      <w:sz w:val="19"/>
                      <w:szCs w:val="19"/>
                    </w:rPr>
                    <w:t xml:space="preserve"> по цене, превышающей текущую цену. Ордер исполнится (преобразуется в рыночный ордер Buy), если цена Ask достигнет или окажется выше цены, заявленной в ордере.</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GV-переменная</w:t>
                  </w:r>
                  <w:r>
                    <w:rPr>
                      <w:color w:val="626363"/>
                      <w:sz w:val="19"/>
                      <w:szCs w:val="19"/>
                    </w:rPr>
                    <w:t xml:space="preserve"> - то же, что </w:t>
                  </w:r>
                  <w:hyperlink w:anchor="g_2" w:history="1">
                    <w:r>
                      <w:rPr>
                        <w:rStyle w:val="a3"/>
                        <w:sz w:val="19"/>
                        <w:szCs w:val="19"/>
                      </w:rPr>
                      <w:t>глобальная переменная клиентского терминала</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Sell - </w:t>
                  </w:r>
                  <w:r>
                    <w:rPr>
                      <w:color w:val="626363"/>
                      <w:sz w:val="19"/>
                      <w:szCs w:val="19"/>
                    </w:rPr>
                    <w:t xml:space="preserve">рыночный ордер, определяющий продажу активов по </w:t>
                  </w:r>
                  <w:hyperlink w:anchor="f_2" w:history="1">
                    <w:r>
                      <w:rPr>
                        <w:rStyle w:val="a3"/>
                        <w:sz w:val="19"/>
                        <w:szCs w:val="19"/>
                      </w:rPr>
                      <w:t>финансовому инструменту</w:t>
                    </w:r>
                  </w:hyperlink>
                  <w:r>
                    <w:rPr>
                      <w:color w:val="626363"/>
                      <w:sz w:val="19"/>
                      <w:szCs w:val="19"/>
                    </w:rPr>
                    <w:t>.</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SellLimit - </w:t>
                  </w:r>
                  <w:r>
                    <w:rPr>
                      <w:color w:val="626363"/>
                      <w:sz w:val="19"/>
                      <w:szCs w:val="19"/>
                    </w:rPr>
                    <w:t xml:space="preserve">отложенный ордер на продажу активов по </w:t>
                  </w:r>
                  <w:hyperlink w:anchor="f_2" w:history="1">
                    <w:r>
                      <w:rPr>
                        <w:rStyle w:val="a3"/>
                        <w:sz w:val="19"/>
                        <w:szCs w:val="19"/>
                      </w:rPr>
                      <w:t>финансовому инструменту</w:t>
                    </w:r>
                  </w:hyperlink>
                  <w:r>
                    <w:rPr>
                      <w:color w:val="626363"/>
                      <w:sz w:val="19"/>
                      <w:szCs w:val="19"/>
                    </w:rPr>
                    <w:t xml:space="preserve"> по цене, превышающей текущую цену. Ордер исполнится (преобразуется в рыночный ордер Sell), если цена Bid достигнет или окажется выше цены, заявленной в ордере.</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SellStop - </w:t>
                  </w:r>
                  <w:r>
                    <w:rPr>
                      <w:color w:val="626363"/>
                      <w:sz w:val="19"/>
                      <w:szCs w:val="19"/>
                    </w:rPr>
                    <w:t xml:space="preserve">отложенный ордер на продажу активов по </w:t>
                  </w:r>
                  <w:hyperlink w:anchor="f_2" w:history="1">
                    <w:r>
                      <w:rPr>
                        <w:rStyle w:val="a3"/>
                        <w:sz w:val="19"/>
                        <w:szCs w:val="19"/>
                      </w:rPr>
                      <w:t>финансовому инструменту</w:t>
                    </w:r>
                  </w:hyperlink>
                  <w:r>
                    <w:rPr>
                      <w:color w:val="626363"/>
                      <w:sz w:val="19"/>
                      <w:szCs w:val="19"/>
                    </w:rPr>
                    <w:t xml:space="preserve"> по цене ниже текущей. Ордер исполнится (преобразуется в рыночный ордер Sell), если цена Bid достигнет или окажется ниже цены, заявленной в ордере.</w:t>
                  </w:r>
                </w:p>
                <w:p w:rsidR="002D2414" w:rsidRDefault="002D2414">
                  <w:pPr>
                    <w:numPr>
                      <w:ilvl w:val="0"/>
                      <w:numId w:val="183"/>
                    </w:numPr>
                    <w:spacing w:before="100" w:beforeAutospacing="1" w:after="240"/>
                    <w:divId w:val="885022168"/>
                    <w:rPr>
                      <w:color w:val="626363"/>
                      <w:sz w:val="19"/>
                      <w:szCs w:val="19"/>
                    </w:rPr>
                  </w:pPr>
                  <w:r>
                    <w:rPr>
                      <w:b/>
                      <w:bCs/>
                      <w:color w:val="626363"/>
                      <w:sz w:val="19"/>
                      <w:szCs w:val="19"/>
                    </w:rPr>
                    <w:t xml:space="preserve">StopLoss - </w:t>
                  </w:r>
                  <w:r>
                    <w:rPr>
                      <w:color w:val="626363"/>
                      <w:sz w:val="19"/>
                      <w:szCs w:val="19"/>
                    </w:rPr>
                    <w:t xml:space="preserve">стоп-приказ; заявленная цена, по которой рыночный ордер будет закрыт при движении цены </w:t>
                  </w:r>
                  <w:hyperlink w:anchor="f_2" w:history="1">
                    <w:r>
                      <w:rPr>
                        <w:rStyle w:val="a3"/>
                        <w:sz w:val="19"/>
                        <w:szCs w:val="19"/>
                      </w:rPr>
                      <w:t>финансового инструмента</w:t>
                    </w:r>
                  </w:hyperlink>
                  <w:r>
                    <w:rPr>
                      <w:color w:val="626363"/>
                      <w:sz w:val="19"/>
                      <w:szCs w:val="19"/>
                    </w:rPr>
                    <w:t xml:space="preserve"> в сторону убытков по ордеру.</w:t>
                  </w:r>
                </w:p>
                <w:p w:rsidR="002D2414" w:rsidRDefault="002D2414">
                  <w:pPr>
                    <w:numPr>
                      <w:ilvl w:val="0"/>
                      <w:numId w:val="183"/>
                    </w:numPr>
                    <w:spacing w:before="100" w:beforeAutospacing="1" w:after="100" w:afterAutospacing="1"/>
                    <w:divId w:val="885022168"/>
                    <w:rPr>
                      <w:color w:val="626363"/>
                      <w:sz w:val="19"/>
                      <w:szCs w:val="19"/>
                    </w:rPr>
                  </w:pPr>
                  <w:r>
                    <w:rPr>
                      <w:b/>
                      <w:bCs/>
                      <w:color w:val="626363"/>
                      <w:sz w:val="19"/>
                      <w:szCs w:val="19"/>
                    </w:rPr>
                    <w:t xml:space="preserve">TakeProfit - </w:t>
                  </w:r>
                  <w:r>
                    <w:rPr>
                      <w:color w:val="626363"/>
                      <w:sz w:val="19"/>
                      <w:szCs w:val="19"/>
                    </w:rPr>
                    <w:t xml:space="preserve">стоп-приказ; заявленная цена, по которой рыночный ордер будет закрыт при движении цены </w:t>
                  </w:r>
                  <w:hyperlink w:anchor="f_2" w:history="1">
                    <w:r>
                      <w:rPr>
                        <w:rStyle w:val="a3"/>
                        <w:sz w:val="19"/>
                        <w:szCs w:val="19"/>
                      </w:rPr>
                      <w:t>финансового инструмента</w:t>
                    </w:r>
                  </w:hyperlink>
                  <w:r>
                    <w:rPr>
                      <w:color w:val="626363"/>
                      <w:sz w:val="19"/>
                      <w:szCs w:val="19"/>
                    </w:rPr>
                    <w:t xml:space="preserve"> в сторону прибыли по ордеру.</w:t>
                  </w:r>
                </w:p>
                <w:p w:rsidR="002D2414" w:rsidRDefault="003D5ACA">
                  <w:pPr>
                    <w:jc w:val="right"/>
                    <w:divId w:val="428739046"/>
                    <w:rPr>
                      <w:color w:val="626363"/>
                      <w:sz w:val="19"/>
                      <w:szCs w:val="19"/>
                    </w:rPr>
                  </w:pPr>
                  <w:r>
                    <w:rPr>
                      <w:noProof/>
                      <w:color w:val="626363"/>
                      <w:sz w:val="19"/>
                      <w:szCs w:val="19"/>
                    </w:rPr>
                    <w:drawing>
                      <wp:inline distT="0" distB="0" distL="0" distR="0">
                        <wp:extent cx="60960" cy="60960"/>
                        <wp:effectExtent l="19050" t="0" r="0" b="0"/>
                        <wp:docPr id="828" name="Рисунок 82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455" w:history="1">
                    <w:r w:rsidR="002D2414">
                      <w:rPr>
                        <w:rStyle w:val="a3"/>
                        <w:sz w:val="19"/>
                        <w:szCs w:val="19"/>
                      </w:rPr>
                      <w:t>Приложения</w:t>
                    </w:r>
                  </w:hyperlink>
                  <w:hyperlink r:id="rId2456" w:history="1">
                    <w:r w:rsidR="002D2414">
                      <w:rPr>
                        <w:rStyle w:val="a3"/>
                        <w:sz w:val="19"/>
                        <w:szCs w:val="19"/>
                      </w:rPr>
                      <w:t>Типы торговых операций</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29" name="Рисунок 82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28739046"/>
                    <w:rPr>
                      <w:color w:val="626363"/>
                      <w:sz w:val="19"/>
                      <w:szCs w:val="19"/>
                    </w:rPr>
                  </w:pPr>
                  <w:r>
                    <w:rPr>
                      <w:color w:val="626363"/>
                      <w:sz w:val="19"/>
                      <w:szCs w:val="19"/>
                    </w:rPr>
                    <w:t xml:space="preserve">© 2000-2010, </w:t>
                  </w:r>
                  <w:hyperlink r:id="rId245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433746532"/>
        <w:rPr>
          <w:color w:val="626363"/>
          <w:sz w:val="19"/>
          <w:szCs w:val="19"/>
        </w:rPr>
      </w:pPr>
      <w:hyperlink r:id="rId245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30" name="Рисунок 83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Приложения </w:t>
      </w:r>
    </w:p>
    <w:p w:rsidR="002D2414" w:rsidRDefault="002D2414">
      <w:pPr>
        <w:divId w:val="324406504"/>
        <w:rPr>
          <w:color w:val="626363"/>
          <w:sz w:val="19"/>
          <w:szCs w:val="19"/>
        </w:rPr>
      </w:pPr>
      <w:hyperlink r:id="rId2459" w:tgtFrame="_blank" w:history="1">
        <w:r w:rsidR="003D5ACA">
          <w:rPr>
            <w:noProof/>
            <w:color w:val="626363"/>
            <w:sz w:val="19"/>
            <w:szCs w:val="19"/>
          </w:rPr>
          <w:drawing>
            <wp:anchor distT="0" distB="0" distL="0" distR="0" simplePos="0" relativeHeight="25169203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7" name="Рисунок 76"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14492977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84"/>
              </w:numPr>
              <w:spacing w:before="100" w:beforeAutospacing="1" w:after="100" w:afterAutospacing="1"/>
              <w:ind w:left="120" w:right="225"/>
              <w:rPr>
                <w:color w:val="626363"/>
                <w:sz w:val="19"/>
                <w:szCs w:val="19"/>
              </w:rPr>
            </w:pPr>
            <w:hyperlink r:id="rId2460" w:history="1">
              <w:r>
                <w:rPr>
                  <w:rStyle w:val="a3"/>
                  <w:sz w:val="19"/>
                  <w:szCs w:val="19"/>
                </w:rPr>
                <w:t>Словарь терминов</w:t>
              </w:r>
            </w:hyperlink>
          </w:p>
          <w:p w:rsidR="002D2414" w:rsidRDefault="002D2414">
            <w:pPr>
              <w:numPr>
                <w:ilvl w:val="0"/>
                <w:numId w:val="184"/>
              </w:numPr>
              <w:spacing w:before="100" w:beforeAutospacing="1" w:after="100" w:afterAutospacing="1"/>
              <w:ind w:left="120" w:right="225"/>
              <w:rPr>
                <w:color w:val="626363"/>
                <w:sz w:val="19"/>
                <w:szCs w:val="19"/>
              </w:rPr>
            </w:pPr>
            <w:hyperlink r:id="rId2461" w:history="1">
              <w:r>
                <w:rPr>
                  <w:rStyle w:val="a3"/>
                  <w:sz w:val="19"/>
                  <w:szCs w:val="19"/>
                </w:rPr>
                <w:t>Типы торговых операций</w:t>
              </w:r>
            </w:hyperlink>
          </w:p>
          <w:p w:rsidR="002D2414" w:rsidRDefault="002D2414">
            <w:pPr>
              <w:numPr>
                <w:ilvl w:val="0"/>
                <w:numId w:val="184"/>
              </w:numPr>
              <w:spacing w:before="100" w:beforeAutospacing="1" w:after="100" w:afterAutospacing="1"/>
              <w:ind w:left="120" w:right="225"/>
              <w:rPr>
                <w:color w:val="626363"/>
                <w:sz w:val="19"/>
                <w:szCs w:val="19"/>
              </w:rPr>
            </w:pPr>
            <w:hyperlink r:id="rId2462" w:history="1">
              <w:r>
                <w:rPr>
                  <w:rStyle w:val="a3"/>
                  <w:sz w:val="19"/>
                  <w:szCs w:val="19"/>
                </w:rPr>
                <w:t>Требования и ограничения при проведении торговых операций</w:t>
              </w:r>
            </w:hyperlink>
          </w:p>
          <w:p w:rsidR="002D2414" w:rsidRDefault="002D2414">
            <w:pPr>
              <w:numPr>
                <w:ilvl w:val="0"/>
                <w:numId w:val="184"/>
              </w:numPr>
              <w:spacing w:before="100" w:beforeAutospacing="1" w:after="100" w:afterAutospacing="1"/>
              <w:ind w:left="120" w:right="225"/>
              <w:rPr>
                <w:color w:val="626363"/>
                <w:sz w:val="19"/>
                <w:szCs w:val="19"/>
              </w:rPr>
            </w:pPr>
            <w:hyperlink r:id="rId2463" w:history="1">
              <w:r>
                <w:rPr>
                  <w:rStyle w:val="a3"/>
                  <w:sz w:val="19"/>
                  <w:szCs w:val="19"/>
                </w:rPr>
                <w:t>Коды ошибок</w:t>
              </w:r>
            </w:hyperlink>
          </w:p>
          <w:p w:rsidR="002D2414" w:rsidRDefault="002D2414">
            <w:pPr>
              <w:numPr>
                <w:ilvl w:val="0"/>
                <w:numId w:val="184"/>
              </w:numPr>
              <w:spacing w:before="100" w:beforeAutospacing="1" w:after="100" w:afterAutospacing="1"/>
              <w:ind w:left="120" w:right="225"/>
              <w:rPr>
                <w:color w:val="626363"/>
                <w:sz w:val="19"/>
                <w:szCs w:val="19"/>
              </w:rPr>
            </w:pPr>
            <w:hyperlink r:id="rId2464" w:history="1">
              <w:r>
                <w:rPr>
                  <w:rStyle w:val="a3"/>
                  <w:sz w:val="19"/>
                  <w:szCs w:val="19"/>
                </w:rPr>
                <w:t>Стили отображения индикаторных линий</w:t>
              </w:r>
            </w:hyperlink>
          </w:p>
          <w:p w:rsidR="002D2414" w:rsidRDefault="002D2414">
            <w:pPr>
              <w:numPr>
                <w:ilvl w:val="0"/>
                <w:numId w:val="184"/>
              </w:numPr>
              <w:spacing w:before="100" w:beforeAutospacing="1" w:after="100" w:afterAutospacing="1"/>
              <w:ind w:left="120" w:right="225"/>
              <w:rPr>
                <w:color w:val="626363"/>
                <w:sz w:val="19"/>
                <w:szCs w:val="19"/>
              </w:rPr>
            </w:pPr>
            <w:hyperlink r:id="rId2465" w:history="1">
              <w:r>
                <w:rPr>
                  <w:rStyle w:val="a3"/>
                  <w:sz w:val="19"/>
                  <w:szCs w:val="19"/>
                </w:rPr>
                <w:t>Типы и свойства графических объектов</w:t>
              </w:r>
            </w:hyperlink>
          </w:p>
          <w:p w:rsidR="002D2414" w:rsidRDefault="002D2414">
            <w:pPr>
              <w:numPr>
                <w:ilvl w:val="0"/>
                <w:numId w:val="184"/>
              </w:numPr>
              <w:spacing w:before="100" w:beforeAutospacing="1" w:after="100" w:afterAutospacing="1"/>
              <w:ind w:left="120" w:right="225"/>
              <w:rPr>
                <w:color w:val="626363"/>
                <w:sz w:val="19"/>
                <w:szCs w:val="19"/>
              </w:rPr>
            </w:pPr>
            <w:hyperlink r:id="rId2466" w:history="1">
              <w:r>
                <w:rPr>
                  <w:rStyle w:val="a3"/>
                  <w:sz w:val="19"/>
                  <w:szCs w:val="19"/>
                </w:rPr>
                <w:t>Звуковые файлы</w:t>
              </w:r>
            </w:hyperlink>
          </w:p>
          <w:p w:rsidR="002D2414" w:rsidRDefault="002D2414">
            <w:pPr>
              <w:numPr>
                <w:ilvl w:val="0"/>
                <w:numId w:val="184"/>
              </w:numPr>
              <w:spacing w:before="100" w:beforeAutospacing="1" w:after="100" w:afterAutospacing="1"/>
              <w:ind w:left="120" w:right="225"/>
              <w:rPr>
                <w:color w:val="626363"/>
                <w:sz w:val="19"/>
                <w:szCs w:val="19"/>
              </w:rPr>
            </w:pPr>
            <w:hyperlink r:id="rId2467" w:history="1">
              <w:r>
                <w:rPr>
                  <w:rStyle w:val="a3"/>
                  <w:sz w:val="19"/>
                  <w:szCs w:val="19"/>
                </w:rPr>
                <w:t>Коды возврата функции MessageBox()</w:t>
              </w:r>
            </w:hyperlink>
          </w:p>
          <w:p w:rsidR="002D2414" w:rsidRDefault="002D2414">
            <w:pPr>
              <w:numPr>
                <w:ilvl w:val="0"/>
                <w:numId w:val="184"/>
              </w:numPr>
              <w:spacing w:before="100" w:beforeAutospacing="1" w:after="100" w:afterAutospacing="1"/>
              <w:ind w:left="120" w:right="225"/>
              <w:rPr>
                <w:color w:val="626363"/>
                <w:sz w:val="19"/>
                <w:szCs w:val="19"/>
              </w:rPr>
            </w:pPr>
            <w:hyperlink r:id="rId2468" w:history="1">
              <w:r>
                <w:rPr>
                  <w:rStyle w:val="a3"/>
                  <w:sz w:val="19"/>
                  <w:szCs w:val="19"/>
                </w:rPr>
                <w:t>Идентификаторы функции MarketInfo()</w:t>
              </w:r>
            </w:hyperlink>
          </w:p>
          <w:p w:rsidR="002D2414" w:rsidRDefault="002D2414">
            <w:pPr>
              <w:numPr>
                <w:ilvl w:val="0"/>
                <w:numId w:val="184"/>
              </w:numPr>
              <w:spacing w:before="100" w:beforeAutospacing="1" w:after="100" w:afterAutospacing="1"/>
              <w:ind w:left="120" w:right="225"/>
              <w:rPr>
                <w:color w:val="626363"/>
                <w:sz w:val="19"/>
                <w:szCs w:val="19"/>
              </w:rPr>
            </w:pPr>
            <w:hyperlink r:id="rId2469"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31" name="Рисунок 831"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52818439"/>
                    <w:rPr>
                      <w:color w:val="626363"/>
                      <w:sz w:val="15"/>
                      <w:szCs w:val="15"/>
                    </w:rPr>
                  </w:pPr>
                  <w:r>
                    <w:rPr>
                      <w:color w:val="626363"/>
                      <w:sz w:val="15"/>
                      <w:szCs w:val="15"/>
                    </w:rPr>
                    <w:t xml:space="preserve">Переходи на следующий </w:t>
                  </w:r>
                </w:p>
                <w:p w:rsidR="002D2414" w:rsidRDefault="002D2414">
                  <w:pPr>
                    <w:spacing w:after="300"/>
                    <w:divId w:val="2045711663"/>
                    <w:rPr>
                      <w:color w:val="626363"/>
                      <w:sz w:val="15"/>
                      <w:szCs w:val="15"/>
                    </w:rPr>
                  </w:pPr>
                  <w:r>
                    <w:rPr>
                      <w:color w:val="626363"/>
                      <w:sz w:val="15"/>
                      <w:szCs w:val="15"/>
                    </w:rPr>
                    <w:t xml:space="preserve">уровень с </w:t>
                  </w:r>
                  <w:hyperlink r:id="rId247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32" name="Рисунок 832"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21811911"/>
                    <w:rPr>
                      <w:color w:val="626363"/>
                      <w:sz w:val="15"/>
                      <w:szCs w:val="15"/>
                    </w:rPr>
                  </w:pPr>
                  <w:r>
                    <w:rPr>
                      <w:color w:val="626363"/>
                      <w:sz w:val="15"/>
                      <w:szCs w:val="15"/>
                    </w:rPr>
                    <w:t xml:space="preserve">Интересуешься новым? </w:t>
                  </w:r>
                </w:p>
                <w:p w:rsidR="002D2414" w:rsidRDefault="002D2414">
                  <w:pPr>
                    <w:spacing w:after="300"/>
                    <w:divId w:val="191503583"/>
                    <w:rPr>
                      <w:color w:val="626363"/>
                      <w:sz w:val="15"/>
                      <w:szCs w:val="15"/>
                    </w:rPr>
                  </w:pPr>
                  <w:r>
                    <w:rPr>
                      <w:color w:val="626363"/>
                      <w:sz w:val="15"/>
                      <w:szCs w:val="15"/>
                    </w:rPr>
                    <w:t xml:space="preserve">Доступна </w:t>
                  </w:r>
                  <w:hyperlink r:id="rId247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33" name="Рисунок 833"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29683084"/>
                    <w:rPr>
                      <w:color w:val="626363"/>
                      <w:sz w:val="15"/>
                      <w:szCs w:val="15"/>
                    </w:rPr>
                  </w:pPr>
                  <w:r>
                    <w:rPr>
                      <w:color w:val="626363"/>
                      <w:sz w:val="15"/>
                      <w:szCs w:val="15"/>
                    </w:rPr>
                    <w:t xml:space="preserve">Скачайте клиентский терминал </w:t>
                  </w:r>
                  <w:hyperlink r:id="rId247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2"/>
                    <w:divId w:val="1174958093"/>
                    <w:rPr>
                      <w:color w:val="626363"/>
                      <w:sz w:val="27"/>
                      <w:szCs w:val="27"/>
                    </w:rPr>
                  </w:pPr>
                  <w:r>
                    <w:rPr>
                      <w:color w:val="626363"/>
                      <w:sz w:val="27"/>
                      <w:szCs w:val="27"/>
                    </w:rPr>
                    <w:t>Приложения</w:t>
                  </w:r>
                </w:p>
                <w:p w:rsidR="002D2414" w:rsidRDefault="002D2414">
                  <w:pPr>
                    <w:divId w:val="1174958093"/>
                    <w:rPr>
                      <w:color w:val="626363"/>
                      <w:sz w:val="19"/>
                      <w:szCs w:val="19"/>
                    </w:rPr>
                  </w:pPr>
                </w:p>
                <w:p w:rsidR="002D2414" w:rsidRDefault="002D2414">
                  <w:pPr>
                    <w:numPr>
                      <w:ilvl w:val="0"/>
                      <w:numId w:val="185"/>
                    </w:numPr>
                    <w:spacing w:before="100" w:beforeAutospacing="1" w:after="100" w:afterAutospacing="1"/>
                    <w:divId w:val="1174958093"/>
                    <w:rPr>
                      <w:color w:val="626363"/>
                      <w:sz w:val="19"/>
                      <w:szCs w:val="19"/>
                    </w:rPr>
                  </w:pPr>
                  <w:hyperlink r:id="rId2473" w:history="1">
                    <w:r>
                      <w:rPr>
                        <w:rStyle w:val="a3"/>
                        <w:sz w:val="19"/>
                        <w:szCs w:val="19"/>
                      </w:rPr>
                      <w:t>Словарь терминов</w:t>
                    </w:r>
                  </w:hyperlink>
                  <w:r>
                    <w:rPr>
                      <w:color w:val="626363"/>
                      <w:sz w:val="19"/>
                      <w:szCs w:val="19"/>
                    </w:rPr>
                    <w:t>.</w:t>
                  </w:r>
                  <w:r>
                    <w:rPr>
                      <w:color w:val="626363"/>
                      <w:sz w:val="19"/>
                      <w:szCs w:val="19"/>
                    </w:rPr>
                    <w:br/>
                    <w:t>Используемые понятия и выражения.</w:t>
                  </w:r>
                </w:p>
                <w:p w:rsidR="002D2414" w:rsidRDefault="002D2414">
                  <w:pPr>
                    <w:numPr>
                      <w:ilvl w:val="0"/>
                      <w:numId w:val="186"/>
                    </w:numPr>
                    <w:spacing w:before="100" w:beforeAutospacing="1" w:after="100" w:afterAutospacing="1"/>
                    <w:divId w:val="1174958093"/>
                    <w:rPr>
                      <w:color w:val="626363"/>
                      <w:sz w:val="19"/>
                      <w:szCs w:val="19"/>
                    </w:rPr>
                  </w:pPr>
                  <w:hyperlink r:id="rId2474" w:history="1">
                    <w:r>
                      <w:rPr>
                        <w:rStyle w:val="a3"/>
                        <w:sz w:val="19"/>
                        <w:szCs w:val="19"/>
                      </w:rPr>
                      <w:t>Типы торговых операций</w:t>
                    </w:r>
                  </w:hyperlink>
                  <w:r>
                    <w:rPr>
                      <w:color w:val="626363"/>
                      <w:sz w:val="19"/>
                      <w:szCs w:val="19"/>
                    </w:rPr>
                    <w:t>.</w:t>
                  </w:r>
                  <w:r>
                    <w:rPr>
                      <w:color w:val="626363"/>
                      <w:sz w:val="19"/>
                      <w:szCs w:val="19"/>
                    </w:rPr>
                    <w:br/>
                    <w:t>Типы ордеров, которые могут быть использованы в клиентском терминале MetaTrader 4.</w:t>
                  </w:r>
                </w:p>
                <w:p w:rsidR="002D2414" w:rsidRDefault="002D2414">
                  <w:pPr>
                    <w:numPr>
                      <w:ilvl w:val="0"/>
                      <w:numId w:val="187"/>
                    </w:numPr>
                    <w:spacing w:before="100" w:beforeAutospacing="1" w:after="100" w:afterAutospacing="1"/>
                    <w:divId w:val="1174958093"/>
                    <w:rPr>
                      <w:color w:val="626363"/>
                      <w:sz w:val="19"/>
                      <w:szCs w:val="19"/>
                    </w:rPr>
                  </w:pPr>
                  <w:hyperlink r:id="rId2475" w:history="1">
                    <w:r>
                      <w:rPr>
                        <w:rStyle w:val="a3"/>
                        <w:sz w:val="19"/>
                        <w:szCs w:val="19"/>
                      </w:rPr>
                      <w:t>Требования и ограничения при проведении торговых операций</w:t>
                    </w:r>
                  </w:hyperlink>
                  <w:r>
                    <w:rPr>
                      <w:color w:val="626363"/>
                      <w:sz w:val="19"/>
                      <w:szCs w:val="19"/>
                    </w:rPr>
                    <w:t>.</w:t>
                  </w:r>
                  <w:r>
                    <w:rPr>
                      <w:color w:val="626363"/>
                      <w:sz w:val="19"/>
                      <w:szCs w:val="19"/>
                    </w:rPr>
                    <w:br/>
                    <w:t>Некоторые ограничения на открытие, закрытие, изменение и удаление ордеров.</w:t>
                  </w:r>
                </w:p>
                <w:p w:rsidR="002D2414" w:rsidRDefault="002D2414">
                  <w:pPr>
                    <w:numPr>
                      <w:ilvl w:val="0"/>
                      <w:numId w:val="188"/>
                    </w:numPr>
                    <w:spacing w:before="100" w:beforeAutospacing="1" w:after="100" w:afterAutospacing="1"/>
                    <w:divId w:val="1174958093"/>
                    <w:rPr>
                      <w:color w:val="626363"/>
                      <w:sz w:val="19"/>
                      <w:szCs w:val="19"/>
                    </w:rPr>
                  </w:pPr>
                  <w:hyperlink r:id="rId2476" w:history="1">
                    <w:r>
                      <w:rPr>
                        <w:rStyle w:val="a3"/>
                        <w:sz w:val="19"/>
                        <w:szCs w:val="19"/>
                      </w:rPr>
                      <w:t>Коды ошибок.</w:t>
                    </w:r>
                    <w:r>
                      <w:rPr>
                        <w:color w:val="42639C"/>
                        <w:sz w:val="19"/>
                        <w:szCs w:val="19"/>
                        <w:u w:val="single"/>
                      </w:rPr>
                      <w:br/>
                    </w:r>
                  </w:hyperlink>
                  <w:r>
                    <w:rPr>
                      <w:color w:val="626363"/>
                      <w:sz w:val="19"/>
                      <w:szCs w:val="19"/>
                    </w:rPr>
                    <w:t>При работе программы возможно появление той или иной ошибки. Необходимо заранее предусмотреть правильную обработку наиболее важных ошибок. Получить код ошибки можно с помощью функции GetLastError().</w:t>
                  </w:r>
                </w:p>
                <w:p w:rsidR="002D2414" w:rsidRDefault="002D2414">
                  <w:pPr>
                    <w:numPr>
                      <w:ilvl w:val="0"/>
                      <w:numId w:val="189"/>
                    </w:numPr>
                    <w:spacing w:before="100" w:beforeAutospacing="1" w:after="100" w:afterAutospacing="1"/>
                    <w:divId w:val="1174958093"/>
                    <w:rPr>
                      <w:color w:val="626363"/>
                      <w:sz w:val="19"/>
                      <w:szCs w:val="19"/>
                    </w:rPr>
                  </w:pPr>
                  <w:hyperlink r:id="rId2477" w:history="1">
                    <w:r>
                      <w:rPr>
                        <w:rStyle w:val="a3"/>
                        <w:sz w:val="19"/>
                        <w:szCs w:val="19"/>
                      </w:rPr>
                      <w:t>Стили отображения индикаторных линий.</w:t>
                    </w:r>
                  </w:hyperlink>
                  <w:r>
                    <w:rPr>
                      <w:color w:val="626363"/>
                      <w:sz w:val="19"/>
                      <w:szCs w:val="19"/>
                    </w:rPr>
                    <w:br/>
                    <w:t>Пользовательские индикаторы позволяют выводить графическую информацию при помощи разных стилей. Стиль DRAW_LINE может рисовать линии заданной толщины и стиля отрисовки. Для стиля DRAW_ARROW требуется задавать код отображаемой стрелки в кодировке Wingdings. Стиль DRAW_SECTION использует один индикаторный буфер, в то время как стиль DRAW_ZIGZAG требует два индикаторных буфера: четный и нечетный. Знание стилей рисований позволяет в одном индикаторе комбинировать различные методы отображения информации.</w:t>
                  </w:r>
                </w:p>
                <w:p w:rsidR="002D2414" w:rsidRDefault="002D2414">
                  <w:pPr>
                    <w:numPr>
                      <w:ilvl w:val="0"/>
                      <w:numId w:val="190"/>
                    </w:numPr>
                    <w:spacing w:before="100" w:beforeAutospacing="1" w:after="100" w:afterAutospacing="1"/>
                    <w:divId w:val="1174958093"/>
                    <w:rPr>
                      <w:color w:val="626363"/>
                      <w:sz w:val="19"/>
                      <w:szCs w:val="19"/>
                    </w:rPr>
                  </w:pPr>
                  <w:hyperlink r:id="rId2478" w:history="1">
                    <w:r>
                      <w:rPr>
                        <w:rStyle w:val="a3"/>
                        <w:sz w:val="19"/>
                        <w:szCs w:val="19"/>
                      </w:rPr>
                      <w:t>Типы и свойства графических объектов</w:t>
                    </w:r>
                  </w:hyperlink>
                  <w:r>
                    <w:rPr>
                      <w:color w:val="626363"/>
                      <w:sz w:val="19"/>
                      <w:szCs w:val="19"/>
                    </w:rPr>
                    <w:t>.</w:t>
                  </w:r>
                  <w:r>
                    <w:rPr>
                      <w:color w:val="626363"/>
                      <w:sz w:val="19"/>
                      <w:szCs w:val="19"/>
                    </w:rPr>
                    <w:br/>
                    <w:t>Всего существует 24 встроенных графических объекта, которые можно создать программно. Такая возможность позволяет придавать индикаторам и советникам дополнительные богатые средства визуализации. Для каждого объекта можно задать как общие свойства, например, точки привязки и цвет объекта, так и свойства, которые характерны только для данного графического объекта. После изменения свойств объект можно незамедлительно (в принудительном порядке) перерисовать с помощью функции WindowsRedraw().</w:t>
                  </w:r>
                </w:p>
                <w:p w:rsidR="002D2414" w:rsidRDefault="002D2414">
                  <w:pPr>
                    <w:numPr>
                      <w:ilvl w:val="0"/>
                      <w:numId w:val="191"/>
                    </w:numPr>
                    <w:spacing w:before="100" w:beforeAutospacing="1" w:after="100" w:afterAutospacing="1"/>
                    <w:divId w:val="1174958093"/>
                    <w:rPr>
                      <w:color w:val="626363"/>
                      <w:sz w:val="19"/>
                      <w:szCs w:val="19"/>
                    </w:rPr>
                  </w:pPr>
                  <w:hyperlink r:id="rId2479" w:history="1">
                    <w:r>
                      <w:rPr>
                        <w:rStyle w:val="a3"/>
                        <w:sz w:val="19"/>
                        <w:szCs w:val="19"/>
                      </w:rPr>
                      <w:t>Звуковые файлы.</w:t>
                    </w:r>
                  </w:hyperlink>
                  <w:r>
                    <w:rPr>
                      <w:color w:val="626363"/>
                      <w:sz w:val="19"/>
                      <w:szCs w:val="19"/>
                    </w:rPr>
                    <w:br/>
                    <w:t>Вы можете переопределить набор звуковых файлов, используемых в терминале MetaTrader 4. Для этого откройте окно "Сервис"-"Настройки", и в закладке "События" укажите нужные звуковые файлы. Прилагаемые файлы вы также можете проигрывать в своих программах с помощью функции PlaySound().</w:t>
                  </w:r>
                </w:p>
                <w:p w:rsidR="002D2414" w:rsidRDefault="002D2414">
                  <w:pPr>
                    <w:numPr>
                      <w:ilvl w:val="0"/>
                      <w:numId w:val="192"/>
                    </w:numPr>
                    <w:spacing w:before="100" w:beforeAutospacing="1" w:after="100" w:afterAutospacing="1"/>
                    <w:divId w:val="1174958093"/>
                    <w:rPr>
                      <w:color w:val="626363"/>
                      <w:sz w:val="19"/>
                      <w:szCs w:val="19"/>
                    </w:rPr>
                  </w:pPr>
                  <w:hyperlink r:id="rId2480" w:history="1">
                    <w:r>
                      <w:rPr>
                        <w:rStyle w:val="a3"/>
                        <w:sz w:val="19"/>
                        <w:szCs w:val="19"/>
                      </w:rPr>
                      <w:t>Коды возврата функции MessageBox</w:t>
                    </w:r>
                  </w:hyperlink>
                  <w:r>
                    <w:rPr>
                      <w:color w:val="626363"/>
                      <w:sz w:val="19"/>
                      <w:szCs w:val="19"/>
                    </w:rPr>
                    <w:t>.</w:t>
                  </w:r>
                  <w:r>
                    <w:rPr>
                      <w:color w:val="626363"/>
                      <w:sz w:val="19"/>
                      <w:szCs w:val="19"/>
                    </w:rPr>
                    <w:br/>
                    <w:t>Функция MessageBox() позволяет организовать взаимодействие программы и пользователя непосредственно в процессе исполнения. Обработка кодов возврата окна MessageBox() позволяет направить работу программы в зависимости от нажатой пользователем кнопки, и таким образом, позволяет придать большую гибкость.</w:t>
                  </w:r>
                </w:p>
                <w:p w:rsidR="002D2414" w:rsidRDefault="002D2414">
                  <w:pPr>
                    <w:numPr>
                      <w:ilvl w:val="0"/>
                      <w:numId w:val="193"/>
                    </w:numPr>
                    <w:spacing w:before="100" w:beforeAutospacing="1" w:after="100" w:afterAutospacing="1"/>
                    <w:divId w:val="1174958093"/>
                    <w:rPr>
                      <w:color w:val="626363"/>
                      <w:sz w:val="19"/>
                      <w:szCs w:val="19"/>
                    </w:rPr>
                  </w:pPr>
                  <w:hyperlink r:id="rId2481" w:history="1">
                    <w:r>
                      <w:rPr>
                        <w:rStyle w:val="a3"/>
                        <w:sz w:val="19"/>
                        <w:szCs w:val="19"/>
                      </w:rPr>
                      <w:t>Идентификаторы запроса, используемые в функции MarketInfo()</w:t>
                    </w:r>
                  </w:hyperlink>
                  <w:r>
                    <w:rPr>
                      <w:color w:val="626363"/>
                      <w:sz w:val="19"/>
                      <w:szCs w:val="19"/>
                    </w:rPr>
                    <w:t>.</w:t>
                  </w:r>
                  <w:r>
                    <w:rPr>
                      <w:color w:val="626363"/>
                      <w:sz w:val="19"/>
                      <w:szCs w:val="19"/>
                    </w:rPr>
                    <w:br/>
                    <w:t>Функция MarketInfo() позволяет получать различную информацию о торговом счете, свойствах инструмента и настройках торгового сервера.</w:t>
                  </w:r>
                </w:p>
                <w:p w:rsidR="002D2414" w:rsidRDefault="002D2414">
                  <w:pPr>
                    <w:numPr>
                      <w:ilvl w:val="0"/>
                      <w:numId w:val="194"/>
                    </w:numPr>
                    <w:spacing w:before="100" w:beforeAutospacing="1" w:after="100" w:afterAutospacing="1"/>
                    <w:divId w:val="1174958093"/>
                    <w:rPr>
                      <w:color w:val="626363"/>
                      <w:sz w:val="19"/>
                      <w:szCs w:val="19"/>
                    </w:rPr>
                  </w:pPr>
                  <w:hyperlink r:id="rId2482" w:history="1">
                    <w:r>
                      <w:rPr>
                        <w:rStyle w:val="a3"/>
                        <w:sz w:val="19"/>
                        <w:szCs w:val="19"/>
                      </w:rPr>
                      <w:t>Список программ</w:t>
                    </w:r>
                  </w:hyperlink>
                  <w:r>
                    <w:rPr>
                      <w:color w:val="626363"/>
                      <w:sz w:val="19"/>
                      <w:szCs w:val="19"/>
                    </w:rPr>
                    <w:t>.</w:t>
                  </w:r>
                  <w:r>
                    <w:rPr>
                      <w:color w:val="626363"/>
                      <w:sz w:val="19"/>
                      <w:szCs w:val="19"/>
                    </w:rPr>
                    <w:br/>
                    <w:t>Все программы, которые использовались в книге.</w:t>
                  </w:r>
                </w:p>
                <w:p w:rsidR="002D2414" w:rsidRDefault="003D5ACA">
                  <w:pPr>
                    <w:jc w:val="right"/>
                    <w:divId w:val="1634629842"/>
                    <w:rPr>
                      <w:color w:val="626363"/>
                      <w:sz w:val="19"/>
                      <w:szCs w:val="19"/>
                    </w:rPr>
                  </w:pPr>
                  <w:r>
                    <w:rPr>
                      <w:noProof/>
                      <w:color w:val="626363"/>
                      <w:sz w:val="19"/>
                      <w:szCs w:val="19"/>
                    </w:rPr>
                    <w:drawing>
                      <wp:inline distT="0" distB="0" distL="0" distR="0">
                        <wp:extent cx="60960" cy="60960"/>
                        <wp:effectExtent l="19050" t="0" r="0" b="0"/>
                        <wp:docPr id="834" name="Рисунок 834"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483" w:history="1">
                    <w:r w:rsidR="002D2414">
                      <w:rPr>
                        <w:rStyle w:val="a3"/>
                        <w:sz w:val="19"/>
                        <w:szCs w:val="19"/>
                      </w:rPr>
                      <w:t>О сложных программах</w:t>
                    </w:r>
                  </w:hyperlink>
                  <w:hyperlink r:id="rId2484" w:history="1">
                    <w:r w:rsidR="002D2414">
                      <w:rPr>
                        <w:rStyle w:val="a3"/>
                        <w:sz w:val="19"/>
                        <w:szCs w:val="19"/>
                      </w:rPr>
                      <w:t>Словарь терминов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35" name="Рисунок 835"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634629842"/>
                    <w:rPr>
                      <w:color w:val="626363"/>
                      <w:sz w:val="19"/>
                      <w:szCs w:val="19"/>
                    </w:rPr>
                  </w:pPr>
                  <w:r>
                    <w:rPr>
                      <w:color w:val="626363"/>
                      <w:sz w:val="19"/>
                      <w:szCs w:val="19"/>
                    </w:rPr>
                    <w:t xml:space="preserve">© 2000-2010, </w:t>
                  </w:r>
                  <w:hyperlink r:id="rId2485"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83089603"/>
        <w:rPr>
          <w:color w:val="626363"/>
          <w:sz w:val="19"/>
          <w:szCs w:val="19"/>
        </w:rPr>
      </w:pPr>
      <w:hyperlink r:id="rId2486"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36" name="Рисунок 836"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487"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37" name="Рисунок 83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Требования и ограничения при проведении торговых операций </w:t>
      </w:r>
    </w:p>
    <w:p w:rsidR="002D2414" w:rsidRDefault="002D2414">
      <w:pPr>
        <w:divId w:val="847600438"/>
        <w:rPr>
          <w:color w:val="626363"/>
          <w:sz w:val="19"/>
          <w:szCs w:val="19"/>
        </w:rPr>
      </w:pPr>
      <w:hyperlink r:id="rId2488" w:tgtFrame="_blank" w:history="1">
        <w:r w:rsidR="003D5ACA">
          <w:rPr>
            <w:noProof/>
            <w:color w:val="626363"/>
            <w:sz w:val="19"/>
            <w:szCs w:val="19"/>
          </w:rPr>
          <w:drawing>
            <wp:anchor distT="0" distB="0" distL="0" distR="0" simplePos="0" relativeHeight="25169305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6" name="Рисунок 77"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736470629"/>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95"/>
              </w:numPr>
              <w:spacing w:before="100" w:beforeAutospacing="1" w:after="100" w:afterAutospacing="1"/>
              <w:ind w:left="120" w:right="225"/>
              <w:rPr>
                <w:color w:val="626363"/>
                <w:sz w:val="19"/>
                <w:szCs w:val="19"/>
              </w:rPr>
            </w:pPr>
            <w:hyperlink r:id="rId2489" w:history="1">
              <w:r>
                <w:rPr>
                  <w:rStyle w:val="a3"/>
                  <w:sz w:val="19"/>
                  <w:szCs w:val="19"/>
                </w:rPr>
                <w:t>Словарь терминов</w:t>
              </w:r>
            </w:hyperlink>
          </w:p>
          <w:p w:rsidR="002D2414" w:rsidRDefault="002D2414">
            <w:pPr>
              <w:numPr>
                <w:ilvl w:val="0"/>
                <w:numId w:val="195"/>
              </w:numPr>
              <w:spacing w:before="100" w:beforeAutospacing="1" w:after="100" w:afterAutospacing="1"/>
              <w:ind w:left="120" w:right="225"/>
              <w:rPr>
                <w:color w:val="626363"/>
                <w:sz w:val="19"/>
                <w:szCs w:val="19"/>
              </w:rPr>
            </w:pPr>
            <w:hyperlink r:id="rId2490" w:history="1">
              <w:r>
                <w:rPr>
                  <w:rStyle w:val="a3"/>
                  <w:sz w:val="19"/>
                  <w:szCs w:val="19"/>
                </w:rPr>
                <w:t>Типы торговых операций</w:t>
              </w:r>
            </w:hyperlink>
          </w:p>
          <w:p w:rsidR="002D2414" w:rsidRDefault="002D2414">
            <w:pPr>
              <w:numPr>
                <w:ilvl w:val="0"/>
                <w:numId w:val="195"/>
              </w:numPr>
              <w:spacing w:before="100" w:beforeAutospacing="1" w:after="100" w:afterAutospacing="1"/>
              <w:ind w:left="120" w:right="225"/>
              <w:rPr>
                <w:color w:val="626363"/>
                <w:sz w:val="19"/>
                <w:szCs w:val="19"/>
              </w:rPr>
            </w:pPr>
            <w:hyperlink r:id="rId2491" w:history="1">
              <w:r>
                <w:rPr>
                  <w:rStyle w:val="a6"/>
                  <w:color w:val="42639C"/>
                  <w:sz w:val="19"/>
                  <w:szCs w:val="19"/>
                  <w:u w:val="single"/>
                </w:rPr>
                <w:t>Требования и ограничения при проведении торговых операций</w:t>
              </w:r>
            </w:hyperlink>
          </w:p>
          <w:p w:rsidR="002D2414" w:rsidRDefault="002D2414">
            <w:pPr>
              <w:numPr>
                <w:ilvl w:val="0"/>
                <w:numId w:val="195"/>
              </w:numPr>
              <w:spacing w:before="100" w:beforeAutospacing="1" w:after="100" w:afterAutospacing="1"/>
              <w:ind w:left="120" w:right="225"/>
              <w:rPr>
                <w:color w:val="626363"/>
                <w:sz w:val="19"/>
                <w:szCs w:val="19"/>
              </w:rPr>
            </w:pPr>
            <w:hyperlink r:id="rId2492" w:history="1">
              <w:r>
                <w:rPr>
                  <w:rStyle w:val="a3"/>
                  <w:sz w:val="19"/>
                  <w:szCs w:val="19"/>
                </w:rPr>
                <w:t>Коды ошибок</w:t>
              </w:r>
            </w:hyperlink>
          </w:p>
          <w:p w:rsidR="002D2414" w:rsidRDefault="002D2414">
            <w:pPr>
              <w:numPr>
                <w:ilvl w:val="0"/>
                <w:numId w:val="195"/>
              </w:numPr>
              <w:spacing w:before="100" w:beforeAutospacing="1" w:after="100" w:afterAutospacing="1"/>
              <w:ind w:left="120" w:right="225"/>
              <w:rPr>
                <w:color w:val="626363"/>
                <w:sz w:val="19"/>
                <w:szCs w:val="19"/>
              </w:rPr>
            </w:pPr>
            <w:hyperlink r:id="rId2493" w:history="1">
              <w:r>
                <w:rPr>
                  <w:rStyle w:val="a3"/>
                  <w:sz w:val="19"/>
                  <w:szCs w:val="19"/>
                </w:rPr>
                <w:t>Стили отображения индикаторных линий</w:t>
              </w:r>
            </w:hyperlink>
          </w:p>
          <w:p w:rsidR="002D2414" w:rsidRDefault="002D2414">
            <w:pPr>
              <w:numPr>
                <w:ilvl w:val="0"/>
                <w:numId w:val="195"/>
              </w:numPr>
              <w:spacing w:before="100" w:beforeAutospacing="1" w:after="100" w:afterAutospacing="1"/>
              <w:ind w:left="120" w:right="225"/>
              <w:rPr>
                <w:color w:val="626363"/>
                <w:sz w:val="19"/>
                <w:szCs w:val="19"/>
              </w:rPr>
            </w:pPr>
            <w:hyperlink r:id="rId2494" w:history="1">
              <w:r>
                <w:rPr>
                  <w:rStyle w:val="a3"/>
                  <w:sz w:val="19"/>
                  <w:szCs w:val="19"/>
                </w:rPr>
                <w:t>Типы и свойства графических объектов</w:t>
              </w:r>
            </w:hyperlink>
          </w:p>
          <w:p w:rsidR="002D2414" w:rsidRDefault="002D2414">
            <w:pPr>
              <w:numPr>
                <w:ilvl w:val="0"/>
                <w:numId w:val="195"/>
              </w:numPr>
              <w:spacing w:before="100" w:beforeAutospacing="1" w:after="100" w:afterAutospacing="1"/>
              <w:ind w:left="120" w:right="225"/>
              <w:rPr>
                <w:color w:val="626363"/>
                <w:sz w:val="19"/>
                <w:szCs w:val="19"/>
              </w:rPr>
            </w:pPr>
            <w:hyperlink r:id="rId2495" w:history="1">
              <w:r>
                <w:rPr>
                  <w:rStyle w:val="a3"/>
                  <w:sz w:val="19"/>
                  <w:szCs w:val="19"/>
                </w:rPr>
                <w:t>Звуковые файлы</w:t>
              </w:r>
            </w:hyperlink>
          </w:p>
          <w:p w:rsidR="002D2414" w:rsidRDefault="002D2414">
            <w:pPr>
              <w:numPr>
                <w:ilvl w:val="0"/>
                <w:numId w:val="195"/>
              </w:numPr>
              <w:spacing w:before="100" w:beforeAutospacing="1" w:after="100" w:afterAutospacing="1"/>
              <w:ind w:left="120" w:right="225"/>
              <w:rPr>
                <w:color w:val="626363"/>
                <w:sz w:val="19"/>
                <w:szCs w:val="19"/>
              </w:rPr>
            </w:pPr>
            <w:hyperlink r:id="rId2496" w:history="1">
              <w:r>
                <w:rPr>
                  <w:rStyle w:val="a3"/>
                  <w:sz w:val="19"/>
                  <w:szCs w:val="19"/>
                </w:rPr>
                <w:t>Коды возврата функции MessageBox()</w:t>
              </w:r>
            </w:hyperlink>
          </w:p>
          <w:p w:rsidR="002D2414" w:rsidRDefault="002D2414">
            <w:pPr>
              <w:numPr>
                <w:ilvl w:val="0"/>
                <w:numId w:val="195"/>
              </w:numPr>
              <w:spacing w:before="100" w:beforeAutospacing="1" w:after="100" w:afterAutospacing="1"/>
              <w:ind w:left="120" w:right="225"/>
              <w:rPr>
                <w:color w:val="626363"/>
                <w:sz w:val="19"/>
                <w:szCs w:val="19"/>
              </w:rPr>
            </w:pPr>
            <w:hyperlink r:id="rId2497" w:history="1">
              <w:r>
                <w:rPr>
                  <w:rStyle w:val="a3"/>
                  <w:sz w:val="19"/>
                  <w:szCs w:val="19"/>
                </w:rPr>
                <w:t>Идентификаторы функции MarketInfo()</w:t>
              </w:r>
            </w:hyperlink>
          </w:p>
          <w:p w:rsidR="002D2414" w:rsidRDefault="002D2414">
            <w:pPr>
              <w:numPr>
                <w:ilvl w:val="0"/>
                <w:numId w:val="195"/>
              </w:numPr>
              <w:spacing w:before="100" w:beforeAutospacing="1" w:after="100" w:afterAutospacing="1"/>
              <w:ind w:left="120" w:right="225"/>
              <w:rPr>
                <w:color w:val="626363"/>
                <w:sz w:val="19"/>
                <w:szCs w:val="19"/>
              </w:rPr>
            </w:pPr>
            <w:hyperlink r:id="rId2498"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38" name="Рисунок 838"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145464035"/>
                    <w:rPr>
                      <w:color w:val="626363"/>
                      <w:sz w:val="15"/>
                      <w:szCs w:val="15"/>
                    </w:rPr>
                  </w:pPr>
                  <w:r>
                    <w:rPr>
                      <w:color w:val="626363"/>
                      <w:sz w:val="15"/>
                      <w:szCs w:val="15"/>
                    </w:rPr>
                    <w:t xml:space="preserve">Переходи на следующий </w:t>
                  </w:r>
                </w:p>
                <w:p w:rsidR="002D2414" w:rsidRDefault="002D2414">
                  <w:pPr>
                    <w:spacing w:after="300"/>
                    <w:divId w:val="1031347727"/>
                    <w:rPr>
                      <w:color w:val="626363"/>
                      <w:sz w:val="15"/>
                      <w:szCs w:val="15"/>
                    </w:rPr>
                  </w:pPr>
                  <w:r>
                    <w:rPr>
                      <w:color w:val="626363"/>
                      <w:sz w:val="15"/>
                      <w:szCs w:val="15"/>
                    </w:rPr>
                    <w:t xml:space="preserve">уровень с </w:t>
                  </w:r>
                  <w:hyperlink r:id="rId2499"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39" name="Рисунок 839"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8524159"/>
                    <w:rPr>
                      <w:color w:val="626363"/>
                      <w:sz w:val="15"/>
                      <w:szCs w:val="15"/>
                    </w:rPr>
                  </w:pPr>
                  <w:r>
                    <w:rPr>
                      <w:color w:val="626363"/>
                      <w:sz w:val="15"/>
                      <w:szCs w:val="15"/>
                    </w:rPr>
                    <w:t xml:space="preserve">Интересуешься новым? </w:t>
                  </w:r>
                </w:p>
                <w:p w:rsidR="002D2414" w:rsidRDefault="002D2414">
                  <w:pPr>
                    <w:spacing w:after="300"/>
                    <w:divId w:val="1857502"/>
                    <w:rPr>
                      <w:color w:val="626363"/>
                      <w:sz w:val="15"/>
                      <w:szCs w:val="15"/>
                    </w:rPr>
                  </w:pPr>
                  <w:r>
                    <w:rPr>
                      <w:color w:val="626363"/>
                      <w:sz w:val="15"/>
                      <w:szCs w:val="15"/>
                    </w:rPr>
                    <w:t xml:space="preserve">Доступна </w:t>
                  </w:r>
                  <w:hyperlink r:id="rId2500"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40" name="Рисунок 840"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75446192"/>
                    <w:rPr>
                      <w:color w:val="626363"/>
                      <w:sz w:val="15"/>
                      <w:szCs w:val="15"/>
                    </w:rPr>
                  </w:pPr>
                  <w:r>
                    <w:rPr>
                      <w:color w:val="626363"/>
                      <w:sz w:val="15"/>
                      <w:szCs w:val="15"/>
                    </w:rPr>
                    <w:t xml:space="preserve">Скачайте клиентский терминал </w:t>
                  </w:r>
                  <w:hyperlink r:id="rId2501"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209650557"/>
                    <w:rPr>
                      <w:color w:val="626363"/>
                      <w:sz w:val="30"/>
                      <w:szCs w:val="30"/>
                    </w:rPr>
                  </w:pPr>
                  <w:r>
                    <w:rPr>
                      <w:color w:val="626363"/>
                      <w:sz w:val="30"/>
                      <w:szCs w:val="30"/>
                    </w:rPr>
                    <w:t>Требования и ограничения при проведении торговых операций</w:t>
                  </w:r>
                </w:p>
                <w:p w:rsidR="002D2414" w:rsidRDefault="002D2414">
                  <w:pPr>
                    <w:divId w:val="209650557"/>
                    <w:rPr>
                      <w:color w:val="626363"/>
                      <w:sz w:val="19"/>
                      <w:szCs w:val="19"/>
                    </w:rPr>
                  </w:pPr>
                </w:p>
                <w:p w:rsidR="002D2414" w:rsidRDefault="002D2414">
                  <w:pPr>
                    <w:pStyle w:val="a5"/>
                    <w:divId w:val="209650557"/>
                    <w:rPr>
                      <w:color w:val="626363"/>
                      <w:sz w:val="19"/>
                      <w:szCs w:val="19"/>
                    </w:rPr>
                  </w:pPr>
                  <w:r w:rsidRPr="00CE5C1D">
                    <w:rPr>
                      <w:color w:val="626363"/>
                      <w:sz w:val="19"/>
                      <w:szCs w:val="19"/>
                    </w:rPr>
                    <w:t>В таблицах указаны расчётные значения, ограничивающие проведение торговых операций при открытии, закрытии, установке, удалении и модификации ордеров.</w:t>
                  </w:r>
                </w:p>
                <w:p w:rsidR="002D2414" w:rsidRPr="00CE5C1D" w:rsidRDefault="002D2414">
                  <w:pPr>
                    <w:pStyle w:val="a5"/>
                    <w:divId w:val="209650557"/>
                    <w:rPr>
                      <w:color w:val="626363"/>
                      <w:sz w:val="19"/>
                      <w:szCs w:val="19"/>
                    </w:rPr>
                  </w:pPr>
                  <w:r w:rsidRPr="00CE5C1D">
                    <w:rPr>
                      <w:color w:val="626363"/>
                      <w:sz w:val="19"/>
                      <w:szCs w:val="19"/>
                    </w:rPr>
                    <w:t>Для получения значения минимальной дистанции StopLevel и дистанции заморозки FreezeLevel необходимо вызвать функцию</w:t>
                  </w:r>
                  <w:hyperlink r:id="rId2502" w:history="1">
                    <w:r w:rsidRPr="00CE5C1D">
                      <w:rPr>
                        <w:rStyle w:val="a3"/>
                        <w:sz w:val="19"/>
                        <w:szCs w:val="19"/>
                      </w:rPr>
                      <w:t xml:space="preserve"> </w:t>
                    </w:r>
                  </w:hyperlink>
                  <w:hyperlink r:id="rId2503" w:history="1">
                    <w:r w:rsidRPr="00CE5C1D">
                      <w:rPr>
                        <w:rStyle w:val="a3"/>
                        <w:sz w:val="19"/>
                        <w:szCs w:val="19"/>
                      </w:rPr>
                      <w:t>MarketInfo()</w:t>
                    </w:r>
                  </w:hyperlink>
                  <w:r w:rsidRPr="00CE5C1D">
                    <w:rPr>
                      <w:color w:val="626363"/>
                      <w:sz w:val="19"/>
                      <w:szCs w:val="19"/>
                    </w:rPr>
                    <w:t>.</w:t>
                  </w:r>
                </w:p>
                <w:p w:rsidR="002D2414" w:rsidRDefault="002D2414">
                  <w:pPr>
                    <w:divId w:val="209650557"/>
                    <w:rPr>
                      <w:color w:val="626363"/>
                      <w:sz w:val="19"/>
                      <w:szCs w:val="19"/>
                    </w:rPr>
                  </w:pPr>
                </w:p>
                <w:p w:rsidR="002D2414" w:rsidRDefault="002D2414">
                  <w:pPr>
                    <w:pStyle w:val="3"/>
                    <w:divId w:val="209650557"/>
                    <w:rPr>
                      <w:color w:val="626363"/>
                      <w:sz w:val="23"/>
                      <w:szCs w:val="23"/>
                    </w:rPr>
                  </w:pPr>
                  <w:r>
                    <w:rPr>
                      <w:color w:val="626363"/>
                      <w:sz w:val="23"/>
                      <w:szCs w:val="23"/>
                    </w:rPr>
                    <w:t>Требования.</w:t>
                  </w:r>
                </w:p>
                <w:p w:rsidR="002D2414" w:rsidRDefault="002D2414">
                  <w:pPr>
                    <w:divId w:val="209650557"/>
                    <w:rPr>
                      <w:color w:val="626363"/>
                      <w:sz w:val="19"/>
                      <w:szCs w:val="19"/>
                    </w:rPr>
                  </w:pPr>
                  <w:r>
                    <w:rPr>
                      <w:color w:val="626363"/>
                      <w:sz w:val="19"/>
                      <w:szCs w:val="19"/>
                    </w:rPr>
                    <w:t>Правильные цены, используемые при осуществлении торговых операций.</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877"/>
                    <w:gridCol w:w="1068"/>
                    <w:gridCol w:w="1065"/>
                    <w:gridCol w:w="1381"/>
                    <w:gridCol w:w="1702"/>
                  </w:tblGrid>
                  <w:tr w:rsidR="002D2414">
                    <w:trPr>
                      <w:divId w:val="209650557"/>
                      <w:tblCellSpacing w:w="0" w:type="dxa"/>
                    </w:trPr>
                    <w:tc>
                      <w:tcPr>
                        <w:tcW w:w="15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Тип ордера</w:t>
                        </w:r>
                      </w:p>
                    </w:tc>
                    <w:tc>
                      <w:tcPr>
                        <w:tcW w:w="15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Цена открытия</w:t>
                        </w:r>
                      </w:p>
                    </w:tc>
                    <w:tc>
                      <w:tcPr>
                        <w:tcW w:w="15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Цена закрытия </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Цена открытия для отложенного ордера</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Преобразование отложенного ордера в рыночный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Ask</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Bid</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Bid</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Ask</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Ниже текущей цены Ask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Ask достигает цены открытия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Выше текущей цены Bid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Bid достигает цены открытия</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Выше текущей цены Ask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Ask достигает цены открытия</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Ниже текущей цены Bid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Bid достигает цены открытия</w:t>
                        </w:r>
                      </w:p>
                    </w:tc>
                  </w:tr>
                </w:tbl>
                <w:p w:rsidR="002D2414" w:rsidRDefault="002D2414">
                  <w:pPr>
                    <w:pStyle w:val="a5"/>
                    <w:divId w:val="209650557"/>
                    <w:rPr>
                      <w:color w:val="626363"/>
                      <w:sz w:val="19"/>
                      <w:szCs w:val="19"/>
                    </w:rPr>
                  </w:pPr>
                  <w:r w:rsidRPr="00CE5C1D">
                    <w:rPr>
                      <w:color w:val="626363"/>
                      <w:sz w:val="19"/>
                      <w:szCs w:val="19"/>
                    </w:rPr>
                    <w:t>Возможность удаления отложенного ордера регламентируется параметром FreezeLevel.</w:t>
                  </w:r>
                </w:p>
                <w:p w:rsidR="002D2414" w:rsidRDefault="002D2414">
                  <w:pPr>
                    <w:divId w:val="209650557"/>
                    <w:rPr>
                      <w:color w:val="626363"/>
                      <w:sz w:val="19"/>
                      <w:szCs w:val="19"/>
                    </w:rPr>
                  </w:pPr>
                </w:p>
                <w:p w:rsidR="002D2414" w:rsidRDefault="002D2414">
                  <w:pPr>
                    <w:pStyle w:val="3"/>
                    <w:divId w:val="209650557"/>
                    <w:rPr>
                      <w:color w:val="626363"/>
                      <w:sz w:val="23"/>
                      <w:szCs w:val="23"/>
                    </w:rPr>
                  </w:pPr>
                  <w:r>
                    <w:rPr>
                      <w:color w:val="626363"/>
                      <w:sz w:val="23"/>
                      <w:szCs w:val="23"/>
                    </w:rPr>
                    <w:t>Ограничение по минимальной дистанции StopLevel.</w:t>
                  </w:r>
                </w:p>
                <w:p w:rsidR="002D2414" w:rsidRDefault="002D2414">
                  <w:pPr>
                    <w:pStyle w:val="longtext"/>
                    <w:divId w:val="209650557"/>
                    <w:rPr>
                      <w:color w:val="626363"/>
                      <w:sz w:val="19"/>
                      <w:szCs w:val="19"/>
                    </w:rPr>
                  </w:pPr>
                  <w:r w:rsidRPr="00CE5C1D">
                    <w:rPr>
                      <w:color w:val="626363"/>
                      <w:sz w:val="19"/>
                      <w:szCs w:val="19"/>
                    </w:rPr>
                    <w:t>Торговая операция не осуществляется, если нарушено любое из указанных требований.</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342"/>
                    <w:gridCol w:w="2642"/>
                    <w:gridCol w:w="1035"/>
                    <w:gridCol w:w="1074"/>
                  </w:tblGrid>
                  <w:tr w:rsidR="002D2414">
                    <w:trPr>
                      <w:divId w:val="209650557"/>
                      <w:tblCellSpacing w:w="0" w:type="dxa"/>
                    </w:trPr>
                    <w:tc>
                      <w:tcPr>
                        <w:tcW w:w="15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Тип ордера</w:t>
                        </w:r>
                      </w:p>
                    </w:tc>
                    <w:tc>
                      <w:tcPr>
                        <w:tcW w:w="306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Цена открытия ордера (OpenPrice) </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StopLoss (SL) </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TakeProfit (TP)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Модификация запрещена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Bid-SL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TP-Bid </w:t>
                        </w:r>
                        <w:r>
                          <w:rPr>
                            <w:color w:val="626363"/>
                          </w:rPr>
                          <w:t xml:space="preserve">≥ </w:t>
                        </w:r>
                        <w:r>
                          <w:rPr>
                            <w:rFonts w:ascii="Tahoma" w:hAnsi="Tahoma" w:cs="Tahoma"/>
                            <w:color w:val="626363"/>
                            <w:sz w:val="18"/>
                            <w:szCs w:val="18"/>
                          </w:rPr>
                          <w:t>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Модификация запрещена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SL-Ask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Ask-TP </w:t>
                        </w:r>
                        <w:r>
                          <w:rPr>
                            <w:color w:val="626363"/>
                          </w:rPr>
                          <w:t xml:space="preserve">≥ </w:t>
                        </w:r>
                        <w:r>
                          <w:rPr>
                            <w:rFonts w:ascii="Tahoma" w:hAnsi="Tahoma" w:cs="Tahoma"/>
                            <w:color w:val="626363"/>
                            <w:sz w:val="18"/>
                            <w:szCs w:val="18"/>
                          </w:rPr>
                          <w:t>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Ask-OpenPrice</w:t>
                        </w:r>
                        <w:r>
                          <w:rPr>
                            <w:color w:val="626363"/>
                          </w:rPr>
                          <w:t xml:space="preserve"> ≥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OpenPrice-SL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TP-OpenPrice </w:t>
                        </w:r>
                        <w:r>
                          <w:rPr>
                            <w:color w:val="626363"/>
                          </w:rPr>
                          <w:t xml:space="preserve">≥ </w:t>
                        </w:r>
                        <w:r>
                          <w:rPr>
                            <w:rFonts w:ascii="Tahoma" w:hAnsi="Tahoma" w:cs="Tahoma"/>
                            <w:color w:val="626363"/>
                            <w:sz w:val="18"/>
                            <w:szCs w:val="18"/>
                          </w:rPr>
                          <w:t>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Bid-OpenPrice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SL-OpenPrice </w:t>
                        </w:r>
                        <w:r>
                          <w:rPr>
                            <w:color w:val="626363"/>
                          </w:rPr>
                          <w:t>≥</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OpenPrice-TP </w:t>
                        </w:r>
                        <w:r>
                          <w:rPr>
                            <w:color w:val="626363"/>
                          </w:rPr>
                          <w:t xml:space="preserve">≥ </w:t>
                        </w:r>
                        <w:r>
                          <w:rPr>
                            <w:rFonts w:ascii="Tahoma" w:hAnsi="Tahoma" w:cs="Tahoma"/>
                            <w:color w:val="626363"/>
                            <w:sz w:val="18"/>
                            <w:szCs w:val="18"/>
                          </w:rPr>
                          <w:t>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OpenPrice-Ask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OpenPrice-SL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TP-OpenPrice </w:t>
                        </w:r>
                        <w:r>
                          <w:rPr>
                            <w:color w:val="626363"/>
                          </w:rPr>
                          <w:t xml:space="preserve">≥ </w:t>
                        </w:r>
                        <w:r>
                          <w:rPr>
                            <w:rFonts w:ascii="Tahoma" w:hAnsi="Tahoma" w:cs="Tahoma"/>
                            <w:color w:val="626363"/>
                            <w:sz w:val="18"/>
                            <w:szCs w:val="18"/>
                          </w:rPr>
                          <w:t>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Bid-OpenPrice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SL-OpenPrice </w:t>
                        </w:r>
                        <w:r>
                          <w:rPr>
                            <w:color w:val="626363"/>
                          </w:rPr>
                          <w:t xml:space="preserve">≥ </w:t>
                        </w:r>
                        <w:r>
                          <w:rPr>
                            <w:rFonts w:ascii="Tahoma" w:hAnsi="Tahoma" w:cs="Tahoma"/>
                            <w:color w:val="626363"/>
                            <w:sz w:val="18"/>
                            <w:szCs w:val="18"/>
                          </w:rPr>
                          <w:t>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OpenPrice-TP </w:t>
                        </w:r>
                        <w:r>
                          <w:rPr>
                            <w:color w:val="626363"/>
                          </w:rPr>
                          <w:t xml:space="preserve">≥ </w:t>
                        </w:r>
                        <w:r>
                          <w:rPr>
                            <w:rFonts w:ascii="Tahoma" w:hAnsi="Tahoma" w:cs="Tahoma"/>
                            <w:color w:val="626363"/>
                            <w:sz w:val="18"/>
                            <w:szCs w:val="18"/>
                          </w:rPr>
                          <w:t>StopLevel</w:t>
                        </w:r>
                      </w:p>
                    </w:tc>
                  </w:tr>
                </w:tbl>
                <w:p w:rsidR="002D2414" w:rsidRDefault="002D2414">
                  <w:pPr>
                    <w:divId w:val="209650557"/>
                    <w:rPr>
                      <w:color w:val="626363"/>
                      <w:sz w:val="19"/>
                      <w:szCs w:val="19"/>
                    </w:rPr>
                  </w:pPr>
                </w:p>
                <w:p w:rsidR="002D2414" w:rsidRDefault="002D2414">
                  <w:pPr>
                    <w:pStyle w:val="3"/>
                    <w:divId w:val="209650557"/>
                    <w:rPr>
                      <w:color w:val="626363"/>
                      <w:sz w:val="23"/>
                      <w:szCs w:val="23"/>
                    </w:rPr>
                  </w:pPr>
                  <w:r>
                    <w:rPr>
                      <w:color w:val="626363"/>
                      <w:sz w:val="23"/>
                      <w:szCs w:val="23"/>
                    </w:rPr>
                    <w:t xml:space="preserve">Ограничение по дистанции заморозки FreezeLevel. </w:t>
                  </w:r>
                </w:p>
                <w:p w:rsidR="002D2414" w:rsidRDefault="002D2414">
                  <w:pPr>
                    <w:pStyle w:val="a5"/>
                    <w:divId w:val="209650557"/>
                    <w:rPr>
                      <w:color w:val="626363"/>
                      <w:sz w:val="19"/>
                      <w:szCs w:val="19"/>
                    </w:rPr>
                  </w:pPr>
                  <w:r w:rsidRPr="00CE5C1D">
                    <w:rPr>
                      <w:color w:val="626363"/>
                      <w:sz w:val="19"/>
                      <w:szCs w:val="19"/>
                    </w:rPr>
                    <w:t xml:space="preserve">Закрытие рыночных ордеров не осуществляется, если значения StopLoss или TakeProfit нарушают требования по параметру FreezeLevel. </w:t>
                  </w:r>
                  <w:r w:rsidRPr="00CE5C1D">
                    <w:rPr>
                      <w:color w:val="626363"/>
                      <w:sz w:val="19"/>
                      <w:szCs w:val="19"/>
                    </w:rPr>
                    <w:br/>
                    <w:t>Модификация StopLoss или TakeProfit рыночных ордеров не осуществляется, если значения StopLoss или TakeProfit нарушают требования по параметру StopLevel.</w:t>
                  </w:r>
                  <w:r w:rsidRPr="00CE5C1D">
                    <w:rPr>
                      <w:color w:val="626363"/>
                      <w:sz w:val="19"/>
                      <w:szCs w:val="19"/>
                    </w:rPr>
                    <w:br/>
                    <w:t xml:space="preserve">Удаление и модификация отложенных ордеров не осуществляется, если заявленная цена открытия ордера нарушает требования по параметру Freezelevel. </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862"/>
                    <w:gridCol w:w="1949"/>
                    <w:gridCol w:w="1641"/>
                    <w:gridCol w:w="1641"/>
                  </w:tblGrid>
                  <w:tr w:rsidR="002D2414">
                    <w:trPr>
                      <w:divId w:val="209650557"/>
                      <w:tblCellSpacing w:w="0" w:type="dxa"/>
                    </w:trPr>
                    <w:tc>
                      <w:tcPr>
                        <w:tcW w:w="150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Тип ордера</w:t>
                        </w:r>
                      </w:p>
                    </w:tc>
                    <w:tc>
                      <w:tcPr>
                        <w:tcW w:w="306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Цена открытия ордера(OpenPrice)</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StopLoss (SL) </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 xml:space="preserve">TakeProfit (TP)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Модификация запрещена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Bid-SL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TP-Bid &gt; FreezeLevel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Модификация запрещена</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SL-Ask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Ask-TP &gt; FreezeLevel </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Ask-OpenPrice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SellLimit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OpenPrice-Bid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BuyStop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OpenPrice-Ask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r>
                  <w:tr w:rsidR="002D2414">
                    <w:trPr>
                      <w:divId w:val="209650557"/>
                      <w:tblCellSpacing w:w="0" w:type="dxa"/>
                    </w:trPr>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SellStop</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Bid-OpenPrice &gt; FreezeLevel </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Регламентируется параметром StopLevel</w:t>
                        </w:r>
                      </w:p>
                    </w:tc>
                  </w:tr>
                </w:tbl>
                <w:p w:rsidR="002D2414" w:rsidRDefault="002D2414">
                  <w:pPr>
                    <w:divId w:val="209650557"/>
                    <w:rPr>
                      <w:color w:val="626363"/>
                      <w:sz w:val="19"/>
                      <w:szCs w:val="19"/>
                    </w:rPr>
                  </w:pPr>
                </w:p>
                <w:p w:rsidR="002D2414" w:rsidRDefault="002D2414">
                  <w:pPr>
                    <w:pStyle w:val="a5"/>
                    <w:divId w:val="209650557"/>
                    <w:rPr>
                      <w:color w:val="626363"/>
                      <w:sz w:val="19"/>
                      <w:szCs w:val="19"/>
                    </w:rPr>
                  </w:pPr>
                </w:p>
                <w:p w:rsidR="002D2414" w:rsidRDefault="002D2414">
                  <w:pPr>
                    <w:divId w:val="209650557"/>
                    <w:rPr>
                      <w:color w:val="626363"/>
                      <w:sz w:val="19"/>
                      <w:szCs w:val="19"/>
                    </w:rPr>
                  </w:pPr>
                </w:p>
                <w:p w:rsidR="002D2414" w:rsidRDefault="003D5ACA">
                  <w:pPr>
                    <w:jc w:val="right"/>
                    <w:divId w:val="885796090"/>
                    <w:rPr>
                      <w:color w:val="626363"/>
                      <w:sz w:val="19"/>
                      <w:szCs w:val="19"/>
                    </w:rPr>
                  </w:pPr>
                  <w:r>
                    <w:rPr>
                      <w:noProof/>
                      <w:color w:val="626363"/>
                      <w:sz w:val="19"/>
                      <w:szCs w:val="19"/>
                    </w:rPr>
                    <w:drawing>
                      <wp:inline distT="0" distB="0" distL="0" distR="0">
                        <wp:extent cx="60960" cy="60960"/>
                        <wp:effectExtent l="19050" t="0" r="0" b="0"/>
                        <wp:docPr id="841" name="Рисунок 841"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504" w:history="1">
                    <w:r w:rsidR="002D2414">
                      <w:rPr>
                        <w:rStyle w:val="a3"/>
                        <w:sz w:val="19"/>
                        <w:szCs w:val="19"/>
                      </w:rPr>
                      <w:t>Типы торговых операций</w:t>
                    </w:r>
                  </w:hyperlink>
                  <w:hyperlink r:id="rId2505" w:history="1">
                    <w:r w:rsidR="002D2414">
                      <w:rPr>
                        <w:rStyle w:val="a3"/>
                        <w:sz w:val="19"/>
                        <w:szCs w:val="19"/>
                      </w:rPr>
                      <w:t>Коды ошибок</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42" name="Рисунок 842"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885796090"/>
                    <w:rPr>
                      <w:color w:val="626363"/>
                      <w:sz w:val="19"/>
                      <w:szCs w:val="19"/>
                    </w:rPr>
                  </w:pPr>
                  <w:r>
                    <w:rPr>
                      <w:color w:val="626363"/>
                      <w:sz w:val="19"/>
                      <w:szCs w:val="19"/>
                    </w:rPr>
                    <w:t xml:space="preserve">© 2000-2010, </w:t>
                  </w:r>
                  <w:hyperlink r:id="rId250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2107726396"/>
        <w:rPr>
          <w:color w:val="626363"/>
          <w:sz w:val="19"/>
          <w:szCs w:val="19"/>
        </w:rPr>
      </w:pPr>
      <w:hyperlink r:id="rId250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43" name="Рисунок 843"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508"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44" name="Рисунок 84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Идентификаторы функции MarketInfo() </w:t>
      </w:r>
    </w:p>
    <w:p w:rsidR="002D2414" w:rsidRDefault="002D2414">
      <w:pPr>
        <w:divId w:val="1222979052"/>
        <w:rPr>
          <w:color w:val="626363"/>
          <w:sz w:val="19"/>
          <w:szCs w:val="19"/>
        </w:rPr>
      </w:pPr>
      <w:hyperlink r:id="rId2509" w:tgtFrame="_blank" w:history="1">
        <w:r w:rsidR="003D5ACA">
          <w:rPr>
            <w:noProof/>
            <w:color w:val="626363"/>
            <w:sz w:val="19"/>
            <w:szCs w:val="19"/>
          </w:rPr>
          <w:drawing>
            <wp:anchor distT="0" distB="0" distL="0" distR="0" simplePos="0" relativeHeight="25169408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5" name="Рисунок 78"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205200079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96"/>
              </w:numPr>
              <w:spacing w:before="100" w:beforeAutospacing="1" w:after="100" w:afterAutospacing="1"/>
              <w:ind w:left="120" w:right="225"/>
              <w:rPr>
                <w:color w:val="626363"/>
                <w:sz w:val="19"/>
                <w:szCs w:val="19"/>
              </w:rPr>
            </w:pPr>
            <w:hyperlink r:id="rId2510" w:history="1">
              <w:r>
                <w:rPr>
                  <w:rStyle w:val="a3"/>
                  <w:sz w:val="19"/>
                  <w:szCs w:val="19"/>
                </w:rPr>
                <w:t>Словарь терминов</w:t>
              </w:r>
            </w:hyperlink>
          </w:p>
          <w:p w:rsidR="002D2414" w:rsidRDefault="002D2414">
            <w:pPr>
              <w:numPr>
                <w:ilvl w:val="0"/>
                <w:numId w:val="196"/>
              </w:numPr>
              <w:spacing w:before="100" w:beforeAutospacing="1" w:after="100" w:afterAutospacing="1"/>
              <w:ind w:left="120" w:right="225"/>
              <w:rPr>
                <w:color w:val="626363"/>
                <w:sz w:val="19"/>
                <w:szCs w:val="19"/>
              </w:rPr>
            </w:pPr>
            <w:hyperlink r:id="rId2511" w:history="1">
              <w:r>
                <w:rPr>
                  <w:rStyle w:val="a3"/>
                  <w:sz w:val="19"/>
                  <w:szCs w:val="19"/>
                </w:rPr>
                <w:t>Типы торговых операций</w:t>
              </w:r>
            </w:hyperlink>
          </w:p>
          <w:p w:rsidR="002D2414" w:rsidRDefault="002D2414">
            <w:pPr>
              <w:numPr>
                <w:ilvl w:val="0"/>
                <w:numId w:val="196"/>
              </w:numPr>
              <w:spacing w:before="100" w:beforeAutospacing="1" w:after="100" w:afterAutospacing="1"/>
              <w:ind w:left="120" w:right="225"/>
              <w:rPr>
                <w:color w:val="626363"/>
                <w:sz w:val="19"/>
                <w:szCs w:val="19"/>
              </w:rPr>
            </w:pPr>
            <w:hyperlink r:id="rId2512" w:history="1">
              <w:r>
                <w:rPr>
                  <w:rStyle w:val="a3"/>
                  <w:sz w:val="19"/>
                  <w:szCs w:val="19"/>
                </w:rPr>
                <w:t>Требования и ограничения при проведении торговых операций</w:t>
              </w:r>
            </w:hyperlink>
          </w:p>
          <w:p w:rsidR="002D2414" w:rsidRDefault="002D2414">
            <w:pPr>
              <w:numPr>
                <w:ilvl w:val="0"/>
                <w:numId w:val="196"/>
              </w:numPr>
              <w:spacing w:before="100" w:beforeAutospacing="1" w:after="100" w:afterAutospacing="1"/>
              <w:ind w:left="120" w:right="225"/>
              <w:rPr>
                <w:color w:val="626363"/>
                <w:sz w:val="19"/>
                <w:szCs w:val="19"/>
              </w:rPr>
            </w:pPr>
            <w:hyperlink r:id="rId2513" w:history="1">
              <w:r>
                <w:rPr>
                  <w:rStyle w:val="a3"/>
                  <w:sz w:val="19"/>
                  <w:szCs w:val="19"/>
                </w:rPr>
                <w:t>Коды ошибок</w:t>
              </w:r>
            </w:hyperlink>
          </w:p>
          <w:p w:rsidR="002D2414" w:rsidRDefault="002D2414">
            <w:pPr>
              <w:numPr>
                <w:ilvl w:val="0"/>
                <w:numId w:val="196"/>
              </w:numPr>
              <w:spacing w:before="100" w:beforeAutospacing="1" w:after="100" w:afterAutospacing="1"/>
              <w:ind w:left="120" w:right="225"/>
              <w:rPr>
                <w:color w:val="626363"/>
                <w:sz w:val="19"/>
                <w:szCs w:val="19"/>
              </w:rPr>
            </w:pPr>
            <w:hyperlink r:id="rId2514" w:history="1">
              <w:r>
                <w:rPr>
                  <w:rStyle w:val="a3"/>
                  <w:sz w:val="19"/>
                  <w:szCs w:val="19"/>
                </w:rPr>
                <w:t>Стили отображения индикаторных линий</w:t>
              </w:r>
            </w:hyperlink>
          </w:p>
          <w:p w:rsidR="002D2414" w:rsidRDefault="002D2414">
            <w:pPr>
              <w:numPr>
                <w:ilvl w:val="0"/>
                <w:numId w:val="196"/>
              </w:numPr>
              <w:spacing w:before="100" w:beforeAutospacing="1" w:after="100" w:afterAutospacing="1"/>
              <w:ind w:left="120" w:right="225"/>
              <w:rPr>
                <w:color w:val="626363"/>
                <w:sz w:val="19"/>
                <w:szCs w:val="19"/>
              </w:rPr>
            </w:pPr>
            <w:hyperlink r:id="rId2515" w:history="1">
              <w:r>
                <w:rPr>
                  <w:rStyle w:val="a3"/>
                  <w:sz w:val="19"/>
                  <w:szCs w:val="19"/>
                </w:rPr>
                <w:t>Типы и свойства графических объектов</w:t>
              </w:r>
            </w:hyperlink>
          </w:p>
          <w:p w:rsidR="002D2414" w:rsidRDefault="002D2414">
            <w:pPr>
              <w:numPr>
                <w:ilvl w:val="0"/>
                <w:numId w:val="196"/>
              </w:numPr>
              <w:spacing w:before="100" w:beforeAutospacing="1" w:after="100" w:afterAutospacing="1"/>
              <w:ind w:left="120" w:right="225"/>
              <w:rPr>
                <w:color w:val="626363"/>
                <w:sz w:val="19"/>
                <w:szCs w:val="19"/>
              </w:rPr>
            </w:pPr>
            <w:hyperlink r:id="rId2516" w:history="1">
              <w:r>
                <w:rPr>
                  <w:rStyle w:val="a3"/>
                  <w:sz w:val="19"/>
                  <w:szCs w:val="19"/>
                </w:rPr>
                <w:t>Звуковые файлы</w:t>
              </w:r>
            </w:hyperlink>
          </w:p>
          <w:p w:rsidR="002D2414" w:rsidRDefault="002D2414">
            <w:pPr>
              <w:numPr>
                <w:ilvl w:val="0"/>
                <w:numId w:val="196"/>
              </w:numPr>
              <w:spacing w:before="100" w:beforeAutospacing="1" w:after="100" w:afterAutospacing="1"/>
              <w:ind w:left="120" w:right="225"/>
              <w:rPr>
                <w:color w:val="626363"/>
                <w:sz w:val="19"/>
                <w:szCs w:val="19"/>
              </w:rPr>
            </w:pPr>
            <w:hyperlink r:id="rId2517" w:history="1">
              <w:r>
                <w:rPr>
                  <w:rStyle w:val="a3"/>
                  <w:sz w:val="19"/>
                  <w:szCs w:val="19"/>
                </w:rPr>
                <w:t>Коды возврата функции MessageBox()</w:t>
              </w:r>
            </w:hyperlink>
          </w:p>
          <w:p w:rsidR="002D2414" w:rsidRDefault="002D2414">
            <w:pPr>
              <w:numPr>
                <w:ilvl w:val="0"/>
                <w:numId w:val="196"/>
              </w:numPr>
              <w:spacing w:before="100" w:beforeAutospacing="1" w:after="100" w:afterAutospacing="1"/>
              <w:ind w:left="120" w:right="225"/>
              <w:rPr>
                <w:color w:val="626363"/>
                <w:sz w:val="19"/>
                <w:szCs w:val="19"/>
              </w:rPr>
            </w:pPr>
            <w:hyperlink r:id="rId2518" w:history="1">
              <w:r>
                <w:rPr>
                  <w:rStyle w:val="a6"/>
                  <w:color w:val="42639C"/>
                  <w:sz w:val="19"/>
                  <w:szCs w:val="19"/>
                  <w:u w:val="single"/>
                </w:rPr>
                <w:t>Идентификаторы функции MarketInfo()</w:t>
              </w:r>
            </w:hyperlink>
          </w:p>
          <w:p w:rsidR="002D2414" w:rsidRDefault="002D2414">
            <w:pPr>
              <w:numPr>
                <w:ilvl w:val="0"/>
                <w:numId w:val="196"/>
              </w:numPr>
              <w:spacing w:before="100" w:beforeAutospacing="1" w:after="100" w:afterAutospacing="1"/>
              <w:ind w:left="120" w:right="225"/>
              <w:rPr>
                <w:color w:val="626363"/>
                <w:sz w:val="19"/>
                <w:szCs w:val="19"/>
              </w:rPr>
            </w:pPr>
            <w:hyperlink r:id="rId2519"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45" name="Рисунок 845"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14534040"/>
                    <w:rPr>
                      <w:color w:val="626363"/>
                      <w:sz w:val="15"/>
                      <w:szCs w:val="15"/>
                    </w:rPr>
                  </w:pPr>
                  <w:r>
                    <w:rPr>
                      <w:color w:val="626363"/>
                      <w:sz w:val="15"/>
                      <w:szCs w:val="15"/>
                    </w:rPr>
                    <w:t xml:space="preserve">Переходи на следующий </w:t>
                  </w:r>
                </w:p>
                <w:p w:rsidR="002D2414" w:rsidRDefault="002D2414">
                  <w:pPr>
                    <w:spacing w:after="300"/>
                    <w:divId w:val="814102486"/>
                    <w:rPr>
                      <w:color w:val="626363"/>
                      <w:sz w:val="15"/>
                      <w:szCs w:val="15"/>
                    </w:rPr>
                  </w:pPr>
                  <w:r>
                    <w:rPr>
                      <w:color w:val="626363"/>
                      <w:sz w:val="15"/>
                      <w:szCs w:val="15"/>
                    </w:rPr>
                    <w:t xml:space="preserve">уровень с </w:t>
                  </w:r>
                  <w:hyperlink r:id="rId252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46" name="Рисунок 846"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87458805"/>
                    <w:rPr>
                      <w:color w:val="626363"/>
                      <w:sz w:val="15"/>
                      <w:szCs w:val="15"/>
                    </w:rPr>
                  </w:pPr>
                  <w:r>
                    <w:rPr>
                      <w:color w:val="626363"/>
                      <w:sz w:val="15"/>
                      <w:szCs w:val="15"/>
                    </w:rPr>
                    <w:t xml:space="preserve">Интересуешься новым? </w:t>
                  </w:r>
                </w:p>
                <w:p w:rsidR="002D2414" w:rsidRDefault="002D2414">
                  <w:pPr>
                    <w:spacing w:after="300"/>
                    <w:divId w:val="1207177756"/>
                    <w:rPr>
                      <w:color w:val="626363"/>
                      <w:sz w:val="15"/>
                      <w:szCs w:val="15"/>
                    </w:rPr>
                  </w:pPr>
                  <w:r>
                    <w:rPr>
                      <w:color w:val="626363"/>
                      <w:sz w:val="15"/>
                      <w:szCs w:val="15"/>
                    </w:rPr>
                    <w:t xml:space="preserve">Доступна </w:t>
                  </w:r>
                  <w:hyperlink r:id="rId252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47" name="Рисунок 847"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99871303"/>
                    <w:rPr>
                      <w:color w:val="626363"/>
                      <w:sz w:val="15"/>
                      <w:szCs w:val="15"/>
                    </w:rPr>
                  </w:pPr>
                  <w:r>
                    <w:rPr>
                      <w:color w:val="626363"/>
                      <w:sz w:val="15"/>
                      <w:szCs w:val="15"/>
                    </w:rPr>
                    <w:t xml:space="preserve">Скачайте клиентский терминал </w:t>
                  </w:r>
                  <w:hyperlink r:id="rId252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2102800300"/>
                    <w:rPr>
                      <w:color w:val="626363"/>
                      <w:sz w:val="30"/>
                      <w:szCs w:val="30"/>
                    </w:rPr>
                  </w:pPr>
                  <w:r>
                    <w:rPr>
                      <w:color w:val="626363"/>
                      <w:sz w:val="30"/>
                      <w:szCs w:val="30"/>
                    </w:rPr>
                    <w:t>Идентификаторы функции MarketInfo()</w:t>
                  </w:r>
                </w:p>
                <w:p w:rsidR="002D2414" w:rsidRDefault="002D2414">
                  <w:pPr>
                    <w:divId w:val="2102800300"/>
                    <w:rPr>
                      <w:color w:val="626363"/>
                      <w:sz w:val="19"/>
                      <w:szCs w:val="19"/>
                    </w:rPr>
                  </w:pPr>
                </w:p>
                <w:p w:rsidR="002D2414" w:rsidRDefault="002D2414">
                  <w:pPr>
                    <w:pStyle w:val="a5"/>
                    <w:divId w:val="2102800300"/>
                    <w:rPr>
                      <w:color w:val="626363"/>
                      <w:sz w:val="19"/>
                      <w:szCs w:val="19"/>
                    </w:rPr>
                  </w:pPr>
                  <w:r w:rsidRPr="00CE5C1D">
                    <w:rPr>
                      <w:color w:val="626363"/>
                      <w:sz w:val="19"/>
                      <w:szCs w:val="19"/>
                    </w:rPr>
                    <w:t xml:space="preserve">Идентификаторы запроса, используемые в функции </w:t>
                  </w:r>
                  <w:hyperlink r:id="rId2523" w:anchor="81_mar" w:history="1">
                    <w:r w:rsidRPr="00CE5C1D">
                      <w:rPr>
                        <w:rStyle w:val="a3"/>
                        <w:sz w:val="19"/>
                        <w:szCs w:val="19"/>
                      </w:rPr>
                      <w:t>MarketInfo()</w:t>
                    </w:r>
                  </w:hyperlink>
                  <w:r w:rsidRPr="00CE5C1D">
                    <w:rPr>
                      <w:color w:val="626363"/>
                      <w:sz w:val="19"/>
                      <w:szCs w:val="19"/>
                    </w:rPr>
                    <w:t>, могут принимать следующие значения:</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601"/>
                    <w:gridCol w:w="1033"/>
                    <w:gridCol w:w="2459"/>
                  </w:tblGrid>
                  <w:tr w:rsidR="002D2414">
                    <w:trPr>
                      <w:divId w:val="2102800300"/>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0" w:type="auto"/>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MODE_LOW</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Минимальная дневная цена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MODE_HIGH</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Максимальная дневная цена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MODE_TIME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Время поступления последней котировки</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MODE_BID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Последняя поступившая цена предложения. Для текущего инструмента хранится в предопределенной переменной </w:t>
                        </w:r>
                        <w:hyperlink r:id="rId2524" w:tgtFrame="_blank " w:history="1">
                          <w:r>
                            <w:rPr>
                              <w:rStyle w:val="a3"/>
                              <w:rFonts w:ascii="Tahoma" w:hAnsi="Tahoma" w:cs="Tahoma"/>
                              <w:sz w:val="18"/>
                              <w:szCs w:val="18"/>
                            </w:rPr>
                            <w:t>Bid</w:t>
                          </w:r>
                        </w:hyperlink>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MODE_ASK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Последняя поступившая цена продажи. Для текущего инструмента хранится в предопределенной переменной </w:t>
                        </w:r>
                        <w:hyperlink r:id="rId2525" w:tgtFrame="_blank " w:history="1">
                          <w:r>
                            <w:rPr>
                              <w:rStyle w:val="a3"/>
                              <w:rFonts w:ascii="Tahoma" w:hAnsi="Tahoma" w:cs="Tahoma"/>
                              <w:sz w:val="18"/>
                              <w:szCs w:val="18"/>
                            </w:rPr>
                            <w:t>Ask</w:t>
                          </w:r>
                        </w:hyperlink>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MODE_POINT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Размер пункта в валюте котировки. Для текущего инструмента хранится в предопределенной переменной </w:t>
                        </w:r>
                        <w:hyperlink r:id="rId2526" w:tgtFrame="_blank " w:history="1">
                          <w:r>
                            <w:rPr>
                              <w:rStyle w:val="a3"/>
                              <w:rFonts w:ascii="Tahoma" w:hAnsi="Tahoma" w:cs="Tahoma"/>
                              <w:sz w:val="18"/>
                              <w:szCs w:val="18"/>
                            </w:rPr>
                            <w:t>Point</w:t>
                          </w:r>
                        </w:hyperlink>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MODE_DIGITS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Количество цифр после десятичного точки в цене инструмента. Для текущего инструмента хранится в предопределенной переменной </w:t>
                        </w:r>
                        <w:hyperlink r:id="rId2527" w:tgtFrame="_blank " w:history="1">
                          <w:r>
                            <w:rPr>
                              <w:rStyle w:val="a3"/>
                              <w:rFonts w:ascii="Tahoma" w:hAnsi="Tahoma" w:cs="Tahoma"/>
                              <w:sz w:val="18"/>
                              <w:szCs w:val="18"/>
                            </w:rPr>
                            <w:t>Digits</w:t>
                          </w:r>
                        </w:hyperlink>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MODE_SPREAD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Спрэд в пунктах</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MODE_STOPLEVEL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Минимально допустимый уровень стоп-лосса/тейк-профита в пунктах</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MODE_LOTSIZE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контракта в базовой валюте инструмента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MODE_TICKVALUE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минимального изменения цены инструмента в валюте депозита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MODE_TICKSIZE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Минимальный шаг изменения цены инструмента в пунктах</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MODE_SWAPLONG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свопа для длинных позиций</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MODE_SWAPSHORT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свопа для коротких позиций</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MODE_STARTING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Календарная дата начала торгов (обычно используется для фьючерсов)</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MODE_EXPIRATION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Календарная дата конца торгов (обычно используется для фьючерсов)</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MODE_TRADEALLOWED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Разрешение торгов по указанному инструменту</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MODE_MINLOT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Минимальный размер лота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MODE_LOTSTEP</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Шаг изменения размера лота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MODE_MAXLOT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Максимальный размер лота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MODE_SWAPTYPE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Метод вычисления свопов. 0 - в пунктах; 1 - в базовой валюте инструмента; 2 - в процентах; 3 - в валюте залоговых средств.</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MODE_PROFITCALCMODE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Способ расчета прибыли. 0 - Forex; 1 - CFD; 2 - Futures</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MODE_MARGINCALCMODE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Способ расчета залоговых средств. 0 - Forex; 1 - CFD; 2 - Futures; 3 - CFD на индексы</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MODE_MARGININIT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Начальные залоговые требования для 1 лота</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MODE_MARGINMAINTENANCE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залоговых средств для поддержки открытых позиций в расчете на 1 лот</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MODE_MARGINHEDGED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Маржа, взимаемая с перекрытых позиций в расчете на 1 лот</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MODE_MARGINREQUIRED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Размер свободных средств, необходимых для открытия 1 лота на покупку</w:t>
                        </w:r>
                      </w:p>
                    </w:tc>
                  </w:tr>
                  <w:tr w:rsidR="002D2414">
                    <w:trPr>
                      <w:divId w:val="21028003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MODE_FREEZELEVEL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Уровень заморозки ордеров в пунктах. Если цена исполнения находится в пределах, определяемых уровнем заморозки, то ордер не может быть модифицирован, отменен или закрыт.</w:t>
                        </w:r>
                      </w:p>
                    </w:tc>
                  </w:tr>
                </w:tbl>
                <w:p w:rsidR="002D2414" w:rsidRDefault="002D2414">
                  <w:pPr>
                    <w:divId w:val="2102800300"/>
                    <w:rPr>
                      <w:color w:val="626363"/>
                      <w:sz w:val="19"/>
                      <w:szCs w:val="19"/>
                    </w:rPr>
                  </w:pPr>
                </w:p>
                <w:p w:rsidR="002D2414" w:rsidRDefault="003D5ACA">
                  <w:pPr>
                    <w:jc w:val="right"/>
                    <w:divId w:val="937716450"/>
                    <w:rPr>
                      <w:color w:val="626363"/>
                      <w:sz w:val="19"/>
                      <w:szCs w:val="19"/>
                    </w:rPr>
                  </w:pPr>
                  <w:r>
                    <w:rPr>
                      <w:noProof/>
                      <w:color w:val="626363"/>
                      <w:sz w:val="19"/>
                      <w:szCs w:val="19"/>
                    </w:rPr>
                    <w:drawing>
                      <wp:inline distT="0" distB="0" distL="0" distR="0">
                        <wp:extent cx="60960" cy="60960"/>
                        <wp:effectExtent l="19050" t="0" r="0" b="0"/>
                        <wp:docPr id="848" name="Рисунок 848"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528" w:history="1">
                    <w:r w:rsidR="002D2414">
                      <w:rPr>
                        <w:rStyle w:val="a3"/>
                        <w:sz w:val="19"/>
                        <w:szCs w:val="19"/>
                      </w:rPr>
                      <w:t>Коды возврата функции MessageBox()</w:t>
                    </w:r>
                  </w:hyperlink>
                  <w:hyperlink r:id="rId2529" w:history="1">
                    <w:r w:rsidR="002D2414">
                      <w:rPr>
                        <w:rStyle w:val="a3"/>
                        <w:sz w:val="19"/>
                        <w:szCs w:val="19"/>
                      </w:rPr>
                      <w:t>Список программ</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49" name="Рисунок 849"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937716450"/>
                    <w:rPr>
                      <w:color w:val="626363"/>
                      <w:sz w:val="19"/>
                      <w:szCs w:val="19"/>
                    </w:rPr>
                  </w:pPr>
                  <w:r>
                    <w:rPr>
                      <w:color w:val="626363"/>
                      <w:sz w:val="19"/>
                      <w:szCs w:val="19"/>
                    </w:rPr>
                    <w:t xml:space="preserve">© 2000-2010, </w:t>
                  </w:r>
                  <w:hyperlink r:id="rId253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124890592"/>
        <w:rPr>
          <w:color w:val="626363"/>
          <w:sz w:val="19"/>
          <w:szCs w:val="19"/>
        </w:rPr>
      </w:pPr>
      <w:hyperlink r:id="rId253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50" name="Рисунок 850"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532"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51" name="Рисунок 85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Коды возврата функции MessageBox() </w:t>
      </w:r>
    </w:p>
    <w:p w:rsidR="002D2414" w:rsidRDefault="002D2414">
      <w:pPr>
        <w:divId w:val="1984187984"/>
        <w:rPr>
          <w:color w:val="626363"/>
          <w:sz w:val="19"/>
          <w:szCs w:val="19"/>
        </w:rPr>
      </w:pPr>
      <w:hyperlink r:id="rId2533" w:tgtFrame="_blank" w:history="1">
        <w:r w:rsidR="003D5ACA">
          <w:rPr>
            <w:noProof/>
            <w:color w:val="626363"/>
            <w:sz w:val="19"/>
            <w:szCs w:val="19"/>
          </w:rPr>
          <w:drawing>
            <wp:anchor distT="0" distB="0" distL="0" distR="0" simplePos="0" relativeHeight="251695104"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4" name="Рисунок 79"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769929890"/>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97"/>
              </w:numPr>
              <w:spacing w:before="100" w:beforeAutospacing="1" w:after="100" w:afterAutospacing="1"/>
              <w:ind w:left="120" w:right="225"/>
              <w:rPr>
                <w:color w:val="626363"/>
                <w:sz w:val="19"/>
                <w:szCs w:val="19"/>
              </w:rPr>
            </w:pPr>
            <w:hyperlink r:id="rId2534" w:history="1">
              <w:r>
                <w:rPr>
                  <w:rStyle w:val="a3"/>
                  <w:sz w:val="19"/>
                  <w:szCs w:val="19"/>
                </w:rPr>
                <w:t>Словарь терминов</w:t>
              </w:r>
            </w:hyperlink>
          </w:p>
          <w:p w:rsidR="002D2414" w:rsidRDefault="002D2414">
            <w:pPr>
              <w:numPr>
                <w:ilvl w:val="0"/>
                <w:numId w:val="197"/>
              </w:numPr>
              <w:spacing w:before="100" w:beforeAutospacing="1" w:after="100" w:afterAutospacing="1"/>
              <w:ind w:left="120" w:right="225"/>
              <w:rPr>
                <w:color w:val="626363"/>
                <w:sz w:val="19"/>
                <w:szCs w:val="19"/>
              </w:rPr>
            </w:pPr>
            <w:hyperlink r:id="rId2535" w:history="1">
              <w:r>
                <w:rPr>
                  <w:rStyle w:val="a3"/>
                  <w:sz w:val="19"/>
                  <w:szCs w:val="19"/>
                </w:rPr>
                <w:t>Типы торговых операций</w:t>
              </w:r>
            </w:hyperlink>
          </w:p>
          <w:p w:rsidR="002D2414" w:rsidRDefault="002D2414">
            <w:pPr>
              <w:numPr>
                <w:ilvl w:val="0"/>
                <w:numId w:val="197"/>
              </w:numPr>
              <w:spacing w:before="100" w:beforeAutospacing="1" w:after="100" w:afterAutospacing="1"/>
              <w:ind w:left="120" w:right="225"/>
              <w:rPr>
                <w:color w:val="626363"/>
                <w:sz w:val="19"/>
                <w:szCs w:val="19"/>
              </w:rPr>
            </w:pPr>
            <w:hyperlink r:id="rId2536" w:history="1">
              <w:r>
                <w:rPr>
                  <w:rStyle w:val="a3"/>
                  <w:sz w:val="19"/>
                  <w:szCs w:val="19"/>
                </w:rPr>
                <w:t>Требования и ограничения при проведении торговых операций</w:t>
              </w:r>
            </w:hyperlink>
          </w:p>
          <w:p w:rsidR="002D2414" w:rsidRDefault="002D2414">
            <w:pPr>
              <w:numPr>
                <w:ilvl w:val="0"/>
                <w:numId w:val="197"/>
              </w:numPr>
              <w:spacing w:before="100" w:beforeAutospacing="1" w:after="100" w:afterAutospacing="1"/>
              <w:ind w:left="120" w:right="225"/>
              <w:rPr>
                <w:color w:val="626363"/>
                <w:sz w:val="19"/>
                <w:szCs w:val="19"/>
              </w:rPr>
            </w:pPr>
            <w:hyperlink r:id="rId2537" w:history="1">
              <w:r>
                <w:rPr>
                  <w:rStyle w:val="a3"/>
                  <w:sz w:val="19"/>
                  <w:szCs w:val="19"/>
                </w:rPr>
                <w:t>Коды ошибок</w:t>
              </w:r>
            </w:hyperlink>
          </w:p>
          <w:p w:rsidR="002D2414" w:rsidRDefault="002D2414">
            <w:pPr>
              <w:numPr>
                <w:ilvl w:val="0"/>
                <w:numId w:val="197"/>
              </w:numPr>
              <w:spacing w:before="100" w:beforeAutospacing="1" w:after="100" w:afterAutospacing="1"/>
              <w:ind w:left="120" w:right="225"/>
              <w:rPr>
                <w:color w:val="626363"/>
                <w:sz w:val="19"/>
                <w:szCs w:val="19"/>
              </w:rPr>
            </w:pPr>
            <w:hyperlink r:id="rId2538" w:history="1">
              <w:r>
                <w:rPr>
                  <w:rStyle w:val="a3"/>
                  <w:sz w:val="19"/>
                  <w:szCs w:val="19"/>
                </w:rPr>
                <w:t>Стили отображения индикаторных линий</w:t>
              </w:r>
            </w:hyperlink>
          </w:p>
          <w:p w:rsidR="002D2414" w:rsidRDefault="002D2414">
            <w:pPr>
              <w:numPr>
                <w:ilvl w:val="0"/>
                <w:numId w:val="197"/>
              </w:numPr>
              <w:spacing w:before="100" w:beforeAutospacing="1" w:after="100" w:afterAutospacing="1"/>
              <w:ind w:left="120" w:right="225"/>
              <w:rPr>
                <w:color w:val="626363"/>
                <w:sz w:val="19"/>
                <w:szCs w:val="19"/>
              </w:rPr>
            </w:pPr>
            <w:hyperlink r:id="rId2539" w:history="1">
              <w:r>
                <w:rPr>
                  <w:rStyle w:val="a3"/>
                  <w:sz w:val="19"/>
                  <w:szCs w:val="19"/>
                </w:rPr>
                <w:t>Типы и свойства графических объектов</w:t>
              </w:r>
            </w:hyperlink>
          </w:p>
          <w:p w:rsidR="002D2414" w:rsidRDefault="002D2414">
            <w:pPr>
              <w:numPr>
                <w:ilvl w:val="0"/>
                <w:numId w:val="197"/>
              </w:numPr>
              <w:spacing w:before="100" w:beforeAutospacing="1" w:after="100" w:afterAutospacing="1"/>
              <w:ind w:left="120" w:right="225"/>
              <w:rPr>
                <w:color w:val="626363"/>
                <w:sz w:val="19"/>
                <w:szCs w:val="19"/>
              </w:rPr>
            </w:pPr>
            <w:hyperlink r:id="rId2540" w:history="1">
              <w:r>
                <w:rPr>
                  <w:rStyle w:val="a3"/>
                  <w:sz w:val="19"/>
                  <w:szCs w:val="19"/>
                </w:rPr>
                <w:t>Звуковые файлы</w:t>
              </w:r>
            </w:hyperlink>
          </w:p>
          <w:p w:rsidR="002D2414" w:rsidRDefault="002D2414">
            <w:pPr>
              <w:numPr>
                <w:ilvl w:val="0"/>
                <w:numId w:val="197"/>
              </w:numPr>
              <w:spacing w:before="100" w:beforeAutospacing="1" w:after="100" w:afterAutospacing="1"/>
              <w:ind w:left="120" w:right="225"/>
              <w:rPr>
                <w:color w:val="626363"/>
                <w:sz w:val="19"/>
                <w:szCs w:val="19"/>
              </w:rPr>
            </w:pPr>
            <w:hyperlink r:id="rId2541" w:history="1">
              <w:r>
                <w:rPr>
                  <w:rStyle w:val="a6"/>
                  <w:color w:val="42639C"/>
                  <w:sz w:val="19"/>
                  <w:szCs w:val="19"/>
                  <w:u w:val="single"/>
                </w:rPr>
                <w:t>Коды возврата функции MessageBox()</w:t>
              </w:r>
            </w:hyperlink>
          </w:p>
          <w:p w:rsidR="002D2414" w:rsidRDefault="002D2414">
            <w:pPr>
              <w:numPr>
                <w:ilvl w:val="0"/>
                <w:numId w:val="197"/>
              </w:numPr>
              <w:spacing w:before="100" w:beforeAutospacing="1" w:after="100" w:afterAutospacing="1"/>
              <w:ind w:left="120" w:right="225"/>
              <w:rPr>
                <w:color w:val="626363"/>
                <w:sz w:val="19"/>
                <w:szCs w:val="19"/>
              </w:rPr>
            </w:pPr>
            <w:hyperlink r:id="rId2542" w:history="1">
              <w:r>
                <w:rPr>
                  <w:rStyle w:val="a3"/>
                  <w:sz w:val="19"/>
                  <w:szCs w:val="19"/>
                </w:rPr>
                <w:t>Идентификаторы функции MarketInfo()</w:t>
              </w:r>
            </w:hyperlink>
          </w:p>
          <w:p w:rsidR="002D2414" w:rsidRDefault="002D2414">
            <w:pPr>
              <w:numPr>
                <w:ilvl w:val="0"/>
                <w:numId w:val="197"/>
              </w:numPr>
              <w:spacing w:before="100" w:beforeAutospacing="1" w:after="100" w:afterAutospacing="1"/>
              <w:ind w:left="120" w:right="225"/>
              <w:rPr>
                <w:color w:val="626363"/>
                <w:sz w:val="19"/>
                <w:szCs w:val="19"/>
              </w:rPr>
            </w:pPr>
            <w:hyperlink r:id="rId2543"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52" name="Рисунок 852"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505976833"/>
                    <w:rPr>
                      <w:color w:val="626363"/>
                      <w:sz w:val="15"/>
                      <w:szCs w:val="15"/>
                    </w:rPr>
                  </w:pPr>
                  <w:r>
                    <w:rPr>
                      <w:color w:val="626363"/>
                      <w:sz w:val="15"/>
                      <w:szCs w:val="15"/>
                    </w:rPr>
                    <w:t xml:space="preserve">Переходи на следующий </w:t>
                  </w:r>
                </w:p>
                <w:p w:rsidR="002D2414" w:rsidRDefault="002D2414">
                  <w:pPr>
                    <w:spacing w:after="300"/>
                    <w:divId w:val="32195858"/>
                    <w:rPr>
                      <w:color w:val="626363"/>
                      <w:sz w:val="15"/>
                      <w:szCs w:val="15"/>
                    </w:rPr>
                  </w:pPr>
                  <w:r>
                    <w:rPr>
                      <w:color w:val="626363"/>
                      <w:sz w:val="15"/>
                      <w:szCs w:val="15"/>
                    </w:rPr>
                    <w:t xml:space="preserve">уровень с </w:t>
                  </w:r>
                  <w:hyperlink r:id="rId254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53" name="Рисунок 853"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88918085"/>
                    <w:rPr>
                      <w:color w:val="626363"/>
                      <w:sz w:val="15"/>
                      <w:szCs w:val="15"/>
                    </w:rPr>
                  </w:pPr>
                  <w:r>
                    <w:rPr>
                      <w:color w:val="626363"/>
                      <w:sz w:val="15"/>
                      <w:szCs w:val="15"/>
                    </w:rPr>
                    <w:t xml:space="preserve">Интересуешься новым? </w:t>
                  </w:r>
                </w:p>
                <w:p w:rsidR="002D2414" w:rsidRDefault="002D2414">
                  <w:pPr>
                    <w:spacing w:after="300"/>
                    <w:divId w:val="1992707928"/>
                    <w:rPr>
                      <w:color w:val="626363"/>
                      <w:sz w:val="15"/>
                      <w:szCs w:val="15"/>
                    </w:rPr>
                  </w:pPr>
                  <w:r>
                    <w:rPr>
                      <w:color w:val="626363"/>
                      <w:sz w:val="15"/>
                      <w:szCs w:val="15"/>
                    </w:rPr>
                    <w:t xml:space="preserve">Доступна </w:t>
                  </w:r>
                  <w:hyperlink r:id="rId254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54" name="Рисунок 854"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38388402"/>
                    <w:rPr>
                      <w:color w:val="626363"/>
                      <w:sz w:val="15"/>
                      <w:szCs w:val="15"/>
                    </w:rPr>
                  </w:pPr>
                  <w:r>
                    <w:rPr>
                      <w:color w:val="626363"/>
                      <w:sz w:val="15"/>
                      <w:szCs w:val="15"/>
                    </w:rPr>
                    <w:t xml:space="preserve">Скачайте клиентский терминал </w:t>
                  </w:r>
                  <w:hyperlink r:id="rId254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256400700"/>
                    <w:rPr>
                      <w:color w:val="626363"/>
                      <w:sz w:val="30"/>
                      <w:szCs w:val="30"/>
                    </w:rPr>
                  </w:pPr>
                  <w:r>
                    <w:rPr>
                      <w:color w:val="626363"/>
                      <w:sz w:val="30"/>
                      <w:szCs w:val="30"/>
                    </w:rPr>
                    <w:t>Коды возврата функции MessageBox()</w:t>
                  </w:r>
                </w:p>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Если окно сообщения имеет кнопку Отмена (Cancel), то функция возвращает значение IDCANCEL при нажатой клавише ESC или кнопке Отмена (Cancel). Если окно сообщения не имеет кнопки Отмена (Cancel), нажатие ESC не приводит ни к какому результату.</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200"/>
                    <w:gridCol w:w="2043"/>
                  </w:tblGrid>
                  <w:tr w:rsidR="002D2414">
                    <w:trPr>
                      <w:divId w:val="1256400700"/>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20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IDOK</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OK</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IDCANCEL</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Отмена(Cancel)</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IDABORT</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Прервать (Abort)</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IDRETRY</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Повтор (Retry)</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IDIGNORE</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Пропустить (Ignore)</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IDYES</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Да (Yes)</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IDNO</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Нет (No)</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IDTRYAGAIN</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Повторить (Try Again)</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IDCONTINUE</w:t>
                        </w:r>
                      </w:p>
                    </w:tc>
                    <w:tc>
                      <w:tcPr>
                        <w:tcW w:w="0" w:type="auto"/>
                        <w:tcBorders>
                          <w:bottom w:val="single" w:sz="6" w:space="0" w:color="D8DFEA"/>
                          <w:right w:val="single" w:sz="6" w:space="0" w:color="D8DFEA"/>
                        </w:tcBorders>
                        <w:shd w:val="clear" w:color="auto" w:fill="F6F9FC"/>
                        <w:hideMark/>
                      </w:tcPr>
                      <w:p w:rsidR="002D2414" w:rsidRDefault="002D2414">
                        <w:pPr>
                          <w:jc w:val="center"/>
                          <w:rPr>
                            <w:rFonts w:ascii="Tahoma" w:hAnsi="Tahoma" w:cs="Tahoma"/>
                            <w:color w:val="626363"/>
                            <w:sz w:val="18"/>
                            <w:szCs w:val="18"/>
                          </w:rPr>
                        </w:pPr>
                        <w:r>
                          <w:rPr>
                            <w:rFonts w:ascii="Tahoma" w:hAnsi="Tahoma" w:cs="Tahoma"/>
                            <w:color w:val="626363"/>
                            <w:sz w:val="18"/>
                            <w:szCs w:val="18"/>
                          </w:rPr>
                          <w:t>11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Выбрана кнопка Продолжить (Continue)</w:t>
                        </w:r>
                      </w:p>
                    </w:tc>
                  </w:tr>
                </w:tbl>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Эти коды возврата определены в файле WinUser32.mqh, поэтому необходимо включать этот заголовочный файл в программы через #include .</w:t>
                  </w:r>
                </w:p>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 xml:space="preserve">Основные флаги функции </w:t>
                  </w:r>
                  <w:hyperlink r:id="rId2547" w:anchor="81_mar" w:history="1">
                    <w:r w:rsidRPr="00CE5C1D">
                      <w:rPr>
                        <w:rStyle w:val="a3"/>
                        <w:sz w:val="19"/>
                        <w:szCs w:val="19"/>
                      </w:rPr>
                      <w:t>MessageBox()</w:t>
                    </w:r>
                  </w:hyperlink>
                  <w:r w:rsidRPr="00CE5C1D">
                    <w:rPr>
                      <w:color w:val="626363"/>
                      <w:sz w:val="19"/>
                      <w:szCs w:val="19"/>
                    </w:rPr>
                    <w:t xml:space="preserve"> определяют содержание и поведение диалогового окна. Это значение может быть комбинацией флагов из следующих групп флагов:</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200"/>
                    <w:gridCol w:w="2043"/>
                  </w:tblGrid>
                  <w:tr w:rsidR="002D2414">
                    <w:trPr>
                      <w:divId w:val="1256400700"/>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20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MB_OK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одну кнопку: OK. По умолчанию</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MB_OKCANCEL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две кнопки: OK и Cancel</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MB_ABORTRETRYIGNORE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три кнопки: Abort, Retry и Ignore</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MB_YESNOCANCEL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три кнопки: Yes, No и Cancel</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MB_YESNO</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две кнопки: Yes и No</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MB_RETRYCANCEL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две кнопки: Retry и Cancel</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MB_CANCELTRYCONTINUE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Окно сообщения содержит три кнопки: Cancel, Try Again, Continue</w:t>
                        </w:r>
                      </w:p>
                    </w:tc>
                  </w:tr>
                </w:tbl>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Для отображения иконки в окне сообщения необходимо определить дополнительные флаги:</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200"/>
                    <w:gridCol w:w="2043"/>
                  </w:tblGrid>
                  <w:tr w:rsidR="002D2414">
                    <w:trPr>
                      <w:divId w:val="1256400700"/>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20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MB_ICONSTOP</w:t>
                        </w:r>
                        <w:r>
                          <w:rPr>
                            <w:rFonts w:ascii="Tahoma" w:hAnsi="Tahoma" w:cs="Tahoma"/>
                            <w:color w:val="626363"/>
                            <w:sz w:val="18"/>
                            <w:szCs w:val="18"/>
                          </w:rPr>
                          <w:br/>
                          <w:t>MB_ICONERROR</w:t>
                        </w:r>
                        <w:r>
                          <w:rPr>
                            <w:rFonts w:ascii="Tahoma" w:hAnsi="Tahoma" w:cs="Tahoma"/>
                            <w:color w:val="626363"/>
                            <w:sz w:val="18"/>
                            <w:szCs w:val="18"/>
                          </w:rPr>
                          <w:br/>
                          <w:t>MB_ICONHAND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Изображение знака STOP</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MB_ICONQUESTION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0x00000020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Изображение вопросительного знака</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MB_ICONEXCLAMATION</w:t>
                        </w:r>
                        <w:r>
                          <w:rPr>
                            <w:rFonts w:ascii="Tahoma" w:hAnsi="Tahoma" w:cs="Tahoma"/>
                            <w:color w:val="626363"/>
                            <w:sz w:val="18"/>
                            <w:szCs w:val="18"/>
                          </w:rPr>
                          <w:br/>
                          <w:t>MB_ICONWARNING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0x00000030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Изображение восклицательного знака</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MB_ICONINFORMATION</w:t>
                        </w:r>
                        <w:r>
                          <w:rPr>
                            <w:rFonts w:ascii="Tahoma" w:hAnsi="Tahoma" w:cs="Tahoma"/>
                            <w:color w:val="626363"/>
                            <w:sz w:val="18"/>
                            <w:szCs w:val="18"/>
                          </w:rPr>
                          <w:br/>
                          <w:t>MB_ICONASTERISK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0x00000040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Изображение, состоящее из строчного знака i в круге</w:t>
                        </w:r>
                      </w:p>
                    </w:tc>
                  </w:tr>
                </w:tbl>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Кнопки по умолчанию задаются следующими флагами:</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200"/>
                    <w:gridCol w:w="2043"/>
                  </w:tblGrid>
                  <w:tr w:rsidR="002D2414">
                    <w:trPr>
                      <w:divId w:val="1256400700"/>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20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MB_DEFBUTTON1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0x00000000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Первая кнопка MB_DEFBUTTON1 - кнопка выбрана по умолчанию, если MB_DEFBUTTON2, MB_DEFBUTTON3, или MB_DEFBUTTON4 не определены</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MB_DEFBUTTON2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0x00000100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Вторая кнопка - кнопка по умолчанию</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MB_DEFBUTTON3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0x00000200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Третья кнопка - кнопка по умолчанию</w:t>
                        </w:r>
                      </w:p>
                    </w:tc>
                  </w:tr>
                  <w:tr w:rsidR="002D2414">
                    <w:trPr>
                      <w:divId w:val="1256400700"/>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MB_DEFBUTTON4</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0x00000300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Четвертая кнопка - кнопка по умолчанию</w:t>
                        </w:r>
                      </w:p>
                    </w:tc>
                  </w:tr>
                </w:tbl>
                <w:p w:rsidR="002D2414" w:rsidRDefault="002D2414">
                  <w:pPr>
                    <w:divId w:val="1256400700"/>
                    <w:rPr>
                      <w:color w:val="626363"/>
                      <w:sz w:val="19"/>
                      <w:szCs w:val="19"/>
                    </w:rPr>
                  </w:pPr>
                </w:p>
                <w:p w:rsidR="002D2414" w:rsidRDefault="002D2414">
                  <w:pPr>
                    <w:pStyle w:val="a5"/>
                    <w:divId w:val="1256400700"/>
                    <w:rPr>
                      <w:color w:val="626363"/>
                      <w:sz w:val="19"/>
                      <w:szCs w:val="19"/>
                    </w:rPr>
                  </w:pPr>
                  <w:r w:rsidRPr="00CE5C1D">
                    <w:rPr>
                      <w:color w:val="626363"/>
                      <w:sz w:val="19"/>
                      <w:szCs w:val="19"/>
                    </w:rPr>
                    <w:t>Флаги поведения функции MessageBox() определены в файле WinUser32.mqh, поэтому необходимо включать этот заголовочный файл в программы через #include . Здесь перечислены не все возможные флаги. Более подробную информацию можно получить в описании Win32 API.</w:t>
                  </w:r>
                </w:p>
                <w:p w:rsidR="002D2414" w:rsidRDefault="002D2414">
                  <w:pPr>
                    <w:divId w:val="1256400700"/>
                    <w:rPr>
                      <w:color w:val="626363"/>
                      <w:sz w:val="19"/>
                      <w:szCs w:val="19"/>
                    </w:rPr>
                  </w:pPr>
                </w:p>
                <w:p w:rsidR="002D2414" w:rsidRDefault="003D5ACA">
                  <w:pPr>
                    <w:jc w:val="right"/>
                    <w:divId w:val="2114206723"/>
                    <w:rPr>
                      <w:color w:val="626363"/>
                      <w:sz w:val="19"/>
                      <w:szCs w:val="19"/>
                    </w:rPr>
                  </w:pPr>
                  <w:r>
                    <w:rPr>
                      <w:noProof/>
                      <w:color w:val="626363"/>
                      <w:sz w:val="19"/>
                      <w:szCs w:val="19"/>
                    </w:rPr>
                    <w:drawing>
                      <wp:inline distT="0" distB="0" distL="0" distR="0">
                        <wp:extent cx="60960" cy="60960"/>
                        <wp:effectExtent l="19050" t="0" r="0" b="0"/>
                        <wp:docPr id="855" name="Рисунок 855"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548" w:history="1">
                    <w:r w:rsidR="002D2414">
                      <w:rPr>
                        <w:rStyle w:val="a3"/>
                        <w:sz w:val="19"/>
                        <w:szCs w:val="19"/>
                      </w:rPr>
                      <w:t>Звуковые файлы</w:t>
                    </w:r>
                  </w:hyperlink>
                  <w:hyperlink r:id="rId2549" w:history="1">
                    <w:r w:rsidR="002D2414">
                      <w:rPr>
                        <w:rStyle w:val="a3"/>
                        <w:sz w:val="19"/>
                        <w:szCs w:val="19"/>
                      </w:rPr>
                      <w:t>Идентификаторы функции MarketInfo()</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56" name="Рисунок 856"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2114206723"/>
                    <w:rPr>
                      <w:color w:val="626363"/>
                      <w:sz w:val="19"/>
                      <w:szCs w:val="19"/>
                    </w:rPr>
                  </w:pPr>
                  <w:r>
                    <w:rPr>
                      <w:color w:val="626363"/>
                      <w:sz w:val="19"/>
                      <w:szCs w:val="19"/>
                    </w:rPr>
                    <w:t xml:space="preserve">© 2000-2010, </w:t>
                  </w:r>
                  <w:hyperlink r:id="rId2550"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66999538"/>
        <w:rPr>
          <w:color w:val="626363"/>
          <w:sz w:val="19"/>
          <w:szCs w:val="19"/>
        </w:rPr>
      </w:pPr>
      <w:hyperlink r:id="rId2551"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57" name="Рисунок 857"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552"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58" name="Рисунок 85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Типы и свойства графических объектов </w:t>
      </w:r>
    </w:p>
    <w:p w:rsidR="002D2414" w:rsidRDefault="002D2414">
      <w:pPr>
        <w:divId w:val="1605964609"/>
        <w:rPr>
          <w:color w:val="626363"/>
          <w:sz w:val="19"/>
          <w:szCs w:val="19"/>
        </w:rPr>
      </w:pPr>
      <w:hyperlink r:id="rId2553" w:tgtFrame="_blank" w:history="1">
        <w:r w:rsidR="003D5ACA">
          <w:rPr>
            <w:noProof/>
            <w:color w:val="626363"/>
            <w:sz w:val="19"/>
            <w:szCs w:val="19"/>
          </w:rPr>
          <w:drawing>
            <wp:anchor distT="0" distB="0" distL="0" distR="0" simplePos="0" relativeHeight="251696128"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3" name="Рисунок 80"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2279"/>
        <w:gridCol w:w="7451"/>
      </w:tblGrid>
      <w:tr w:rsidR="002D2414">
        <w:trPr>
          <w:divId w:val="283467098"/>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98"/>
              </w:numPr>
              <w:spacing w:before="100" w:beforeAutospacing="1" w:after="100" w:afterAutospacing="1"/>
              <w:ind w:left="120" w:right="225"/>
              <w:rPr>
                <w:color w:val="626363"/>
                <w:sz w:val="19"/>
                <w:szCs w:val="19"/>
              </w:rPr>
            </w:pPr>
            <w:hyperlink r:id="rId2554" w:history="1">
              <w:r>
                <w:rPr>
                  <w:rStyle w:val="a3"/>
                  <w:sz w:val="19"/>
                  <w:szCs w:val="19"/>
                </w:rPr>
                <w:t>Словарь терминов</w:t>
              </w:r>
            </w:hyperlink>
          </w:p>
          <w:p w:rsidR="002D2414" w:rsidRDefault="002D2414">
            <w:pPr>
              <w:numPr>
                <w:ilvl w:val="0"/>
                <w:numId w:val="198"/>
              </w:numPr>
              <w:spacing w:before="100" w:beforeAutospacing="1" w:after="100" w:afterAutospacing="1"/>
              <w:ind w:left="120" w:right="225"/>
              <w:rPr>
                <w:color w:val="626363"/>
                <w:sz w:val="19"/>
                <w:szCs w:val="19"/>
              </w:rPr>
            </w:pPr>
            <w:hyperlink r:id="rId2555" w:history="1">
              <w:r>
                <w:rPr>
                  <w:rStyle w:val="a3"/>
                  <w:sz w:val="19"/>
                  <w:szCs w:val="19"/>
                </w:rPr>
                <w:t>Типы торговых операций</w:t>
              </w:r>
            </w:hyperlink>
          </w:p>
          <w:p w:rsidR="002D2414" w:rsidRDefault="002D2414">
            <w:pPr>
              <w:numPr>
                <w:ilvl w:val="0"/>
                <w:numId w:val="198"/>
              </w:numPr>
              <w:spacing w:before="100" w:beforeAutospacing="1" w:after="100" w:afterAutospacing="1"/>
              <w:ind w:left="120" w:right="225"/>
              <w:rPr>
                <w:color w:val="626363"/>
                <w:sz w:val="19"/>
                <w:szCs w:val="19"/>
              </w:rPr>
            </w:pPr>
            <w:hyperlink r:id="rId2556" w:history="1">
              <w:r>
                <w:rPr>
                  <w:rStyle w:val="a3"/>
                  <w:sz w:val="19"/>
                  <w:szCs w:val="19"/>
                </w:rPr>
                <w:t>Требования и ограничения при проведении торговых операций</w:t>
              </w:r>
            </w:hyperlink>
          </w:p>
          <w:p w:rsidR="002D2414" w:rsidRDefault="002D2414">
            <w:pPr>
              <w:numPr>
                <w:ilvl w:val="0"/>
                <w:numId w:val="198"/>
              </w:numPr>
              <w:spacing w:before="100" w:beforeAutospacing="1" w:after="100" w:afterAutospacing="1"/>
              <w:ind w:left="120" w:right="225"/>
              <w:rPr>
                <w:color w:val="626363"/>
                <w:sz w:val="19"/>
                <w:szCs w:val="19"/>
              </w:rPr>
            </w:pPr>
            <w:hyperlink r:id="rId2557" w:history="1">
              <w:r>
                <w:rPr>
                  <w:rStyle w:val="a3"/>
                  <w:sz w:val="19"/>
                  <w:szCs w:val="19"/>
                </w:rPr>
                <w:t>Коды ошибок</w:t>
              </w:r>
            </w:hyperlink>
          </w:p>
          <w:p w:rsidR="002D2414" w:rsidRDefault="002D2414">
            <w:pPr>
              <w:numPr>
                <w:ilvl w:val="0"/>
                <w:numId w:val="198"/>
              </w:numPr>
              <w:spacing w:before="100" w:beforeAutospacing="1" w:after="100" w:afterAutospacing="1"/>
              <w:ind w:left="120" w:right="225"/>
              <w:rPr>
                <w:color w:val="626363"/>
                <w:sz w:val="19"/>
                <w:szCs w:val="19"/>
              </w:rPr>
            </w:pPr>
            <w:hyperlink r:id="rId2558" w:history="1">
              <w:r>
                <w:rPr>
                  <w:rStyle w:val="a3"/>
                  <w:sz w:val="19"/>
                  <w:szCs w:val="19"/>
                </w:rPr>
                <w:t>Стили отображения индикаторных линий</w:t>
              </w:r>
            </w:hyperlink>
          </w:p>
          <w:p w:rsidR="002D2414" w:rsidRDefault="002D2414">
            <w:pPr>
              <w:numPr>
                <w:ilvl w:val="0"/>
                <w:numId w:val="198"/>
              </w:numPr>
              <w:spacing w:before="100" w:beforeAutospacing="1" w:after="100" w:afterAutospacing="1"/>
              <w:ind w:left="120" w:right="225"/>
              <w:rPr>
                <w:color w:val="626363"/>
                <w:sz w:val="19"/>
                <w:szCs w:val="19"/>
              </w:rPr>
            </w:pPr>
            <w:hyperlink r:id="rId2559" w:history="1">
              <w:r>
                <w:rPr>
                  <w:rStyle w:val="a6"/>
                  <w:color w:val="42639C"/>
                  <w:sz w:val="19"/>
                  <w:szCs w:val="19"/>
                  <w:u w:val="single"/>
                </w:rPr>
                <w:t>Типы и свойства графических объектов</w:t>
              </w:r>
            </w:hyperlink>
          </w:p>
          <w:p w:rsidR="002D2414" w:rsidRDefault="002D2414">
            <w:pPr>
              <w:numPr>
                <w:ilvl w:val="0"/>
                <w:numId w:val="198"/>
              </w:numPr>
              <w:spacing w:before="100" w:beforeAutospacing="1" w:after="100" w:afterAutospacing="1"/>
              <w:ind w:left="120" w:right="225"/>
              <w:rPr>
                <w:color w:val="626363"/>
                <w:sz w:val="19"/>
                <w:szCs w:val="19"/>
              </w:rPr>
            </w:pPr>
            <w:hyperlink r:id="rId2560" w:history="1">
              <w:r>
                <w:rPr>
                  <w:rStyle w:val="a3"/>
                  <w:sz w:val="19"/>
                  <w:szCs w:val="19"/>
                </w:rPr>
                <w:t>Звуковые файлы</w:t>
              </w:r>
            </w:hyperlink>
          </w:p>
          <w:p w:rsidR="002D2414" w:rsidRDefault="002D2414">
            <w:pPr>
              <w:numPr>
                <w:ilvl w:val="0"/>
                <w:numId w:val="198"/>
              </w:numPr>
              <w:spacing w:before="100" w:beforeAutospacing="1" w:after="100" w:afterAutospacing="1"/>
              <w:ind w:left="120" w:right="225"/>
              <w:rPr>
                <w:color w:val="626363"/>
                <w:sz w:val="19"/>
                <w:szCs w:val="19"/>
              </w:rPr>
            </w:pPr>
            <w:hyperlink r:id="rId2561" w:history="1">
              <w:r>
                <w:rPr>
                  <w:rStyle w:val="a3"/>
                  <w:sz w:val="19"/>
                  <w:szCs w:val="19"/>
                </w:rPr>
                <w:t>Коды возврата функции MessageBox()</w:t>
              </w:r>
            </w:hyperlink>
          </w:p>
          <w:p w:rsidR="002D2414" w:rsidRDefault="002D2414">
            <w:pPr>
              <w:numPr>
                <w:ilvl w:val="0"/>
                <w:numId w:val="198"/>
              </w:numPr>
              <w:spacing w:before="100" w:beforeAutospacing="1" w:after="100" w:afterAutospacing="1"/>
              <w:ind w:left="120" w:right="225"/>
              <w:rPr>
                <w:color w:val="626363"/>
                <w:sz w:val="19"/>
                <w:szCs w:val="19"/>
              </w:rPr>
            </w:pPr>
            <w:hyperlink r:id="rId2562" w:history="1">
              <w:r>
                <w:rPr>
                  <w:rStyle w:val="a3"/>
                  <w:sz w:val="19"/>
                  <w:szCs w:val="19"/>
                </w:rPr>
                <w:t>Идентификаторы функции MarketInfo()</w:t>
              </w:r>
            </w:hyperlink>
          </w:p>
          <w:p w:rsidR="002D2414" w:rsidRDefault="002D2414">
            <w:pPr>
              <w:numPr>
                <w:ilvl w:val="0"/>
                <w:numId w:val="198"/>
              </w:numPr>
              <w:spacing w:before="100" w:beforeAutospacing="1" w:after="100" w:afterAutospacing="1"/>
              <w:ind w:left="120" w:right="225"/>
              <w:rPr>
                <w:color w:val="626363"/>
                <w:sz w:val="19"/>
                <w:szCs w:val="19"/>
              </w:rPr>
            </w:pPr>
            <w:hyperlink r:id="rId2563"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102"/>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59" name="Рисунок 859"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2190540"/>
                    <w:rPr>
                      <w:color w:val="626363"/>
                      <w:sz w:val="15"/>
                      <w:szCs w:val="15"/>
                    </w:rPr>
                  </w:pPr>
                  <w:r>
                    <w:rPr>
                      <w:color w:val="626363"/>
                      <w:sz w:val="15"/>
                      <w:szCs w:val="15"/>
                    </w:rPr>
                    <w:t xml:space="preserve">Переходи на следующий </w:t>
                  </w:r>
                </w:p>
                <w:p w:rsidR="002D2414" w:rsidRDefault="002D2414">
                  <w:pPr>
                    <w:spacing w:after="300"/>
                    <w:divId w:val="943422463"/>
                    <w:rPr>
                      <w:color w:val="626363"/>
                      <w:sz w:val="15"/>
                      <w:szCs w:val="15"/>
                    </w:rPr>
                  </w:pPr>
                  <w:r>
                    <w:rPr>
                      <w:color w:val="626363"/>
                      <w:sz w:val="15"/>
                      <w:szCs w:val="15"/>
                    </w:rPr>
                    <w:t xml:space="preserve">уровень с </w:t>
                  </w:r>
                  <w:hyperlink r:id="rId2564"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246"/>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60" name="Рисунок 860"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344329679"/>
                    <w:rPr>
                      <w:color w:val="626363"/>
                      <w:sz w:val="15"/>
                      <w:szCs w:val="15"/>
                    </w:rPr>
                  </w:pPr>
                  <w:r>
                    <w:rPr>
                      <w:color w:val="626363"/>
                      <w:sz w:val="15"/>
                      <w:szCs w:val="15"/>
                    </w:rPr>
                    <w:t xml:space="preserve">Интересуешься новым? </w:t>
                  </w:r>
                </w:p>
                <w:p w:rsidR="002D2414" w:rsidRDefault="002D2414">
                  <w:pPr>
                    <w:spacing w:after="300"/>
                    <w:divId w:val="1092748389"/>
                    <w:rPr>
                      <w:color w:val="626363"/>
                      <w:sz w:val="15"/>
                      <w:szCs w:val="15"/>
                    </w:rPr>
                  </w:pPr>
                  <w:r>
                    <w:rPr>
                      <w:color w:val="626363"/>
                      <w:sz w:val="15"/>
                      <w:szCs w:val="15"/>
                    </w:rPr>
                    <w:t xml:space="preserve">Доступна </w:t>
                  </w:r>
                  <w:hyperlink r:id="rId2565"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078"/>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61" name="Рисунок 861"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020855466"/>
                    <w:rPr>
                      <w:color w:val="626363"/>
                      <w:sz w:val="15"/>
                      <w:szCs w:val="15"/>
                    </w:rPr>
                  </w:pPr>
                  <w:r>
                    <w:rPr>
                      <w:color w:val="626363"/>
                      <w:sz w:val="15"/>
                      <w:szCs w:val="15"/>
                    </w:rPr>
                    <w:t xml:space="preserve">Скачайте клиентский терминал </w:t>
                  </w:r>
                  <w:hyperlink r:id="rId2566"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977"/>
            </w:tblGrid>
            <w:tr w:rsidR="002D2414">
              <w:trPr>
                <w:tblCellSpacing w:w="0" w:type="dxa"/>
              </w:trPr>
              <w:tc>
                <w:tcPr>
                  <w:tcW w:w="0" w:type="auto"/>
                  <w:hideMark/>
                </w:tcPr>
                <w:p w:rsidR="002D2414" w:rsidRDefault="002D2414">
                  <w:pPr>
                    <w:pStyle w:val="1"/>
                    <w:divId w:val="32310099"/>
                    <w:rPr>
                      <w:color w:val="626363"/>
                      <w:sz w:val="30"/>
                      <w:szCs w:val="30"/>
                    </w:rPr>
                  </w:pPr>
                  <w:r>
                    <w:rPr>
                      <w:color w:val="626363"/>
                      <w:sz w:val="30"/>
                      <w:szCs w:val="30"/>
                    </w:rPr>
                    <w:t>Типы и свойства графических объектов</w:t>
                  </w:r>
                </w:p>
                <w:p w:rsidR="002D2414" w:rsidRDefault="002D2414">
                  <w:pPr>
                    <w:divId w:val="32310099"/>
                    <w:rPr>
                      <w:color w:val="626363"/>
                      <w:sz w:val="19"/>
                      <w:szCs w:val="19"/>
                    </w:rPr>
                  </w:pPr>
                </w:p>
                <w:p w:rsidR="002D2414" w:rsidRDefault="002D2414">
                  <w:pPr>
                    <w:pStyle w:val="a5"/>
                    <w:divId w:val="32310099"/>
                    <w:rPr>
                      <w:color w:val="626363"/>
                      <w:sz w:val="19"/>
                      <w:szCs w:val="19"/>
                    </w:rPr>
                  </w:pPr>
                  <w:r w:rsidRPr="00CE5C1D">
                    <w:rPr>
                      <w:color w:val="626363"/>
                      <w:sz w:val="19"/>
                      <w:szCs w:val="19"/>
                    </w:rPr>
                    <w:t xml:space="preserve">Идентификаторы типов графических объектов используются в функциях </w:t>
                  </w:r>
                  <w:hyperlink r:id="rId2567" w:tgtFrame="_blank " w:history="1">
                    <w:r w:rsidRPr="00CE5C1D">
                      <w:rPr>
                        <w:rStyle w:val="a3"/>
                        <w:sz w:val="19"/>
                        <w:szCs w:val="19"/>
                      </w:rPr>
                      <w:t>ObjectCreate()</w:t>
                    </w:r>
                  </w:hyperlink>
                  <w:r w:rsidRPr="00CE5C1D">
                    <w:rPr>
                      <w:color w:val="626363"/>
                      <w:sz w:val="19"/>
                      <w:szCs w:val="19"/>
                    </w:rPr>
                    <w:t xml:space="preserve">, </w:t>
                  </w:r>
                  <w:hyperlink r:id="rId2568" w:tgtFrame="_blank " w:history="1">
                    <w:r w:rsidRPr="00CE5C1D">
                      <w:rPr>
                        <w:rStyle w:val="a3"/>
                        <w:sz w:val="19"/>
                        <w:szCs w:val="19"/>
                      </w:rPr>
                      <w:t>ObjectsDeleteAll()</w:t>
                    </w:r>
                  </w:hyperlink>
                  <w:r w:rsidRPr="00CE5C1D">
                    <w:rPr>
                      <w:color w:val="626363"/>
                      <w:sz w:val="19"/>
                      <w:szCs w:val="19"/>
                    </w:rPr>
                    <w:t xml:space="preserve"> и </w:t>
                  </w:r>
                  <w:hyperlink r:id="rId2569" w:tgtFrame="_blank " w:history="1">
                    <w:r w:rsidRPr="00CE5C1D">
                      <w:rPr>
                        <w:rStyle w:val="a3"/>
                        <w:sz w:val="19"/>
                        <w:szCs w:val="19"/>
                      </w:rPr>
                      <w:t>ObjectType()</w:t>
                    </w:r>
                  </w:hyperlink>
                  <w:r w:rsidRPr="00CE5C1D">
                    <w:rPr>
                      <w:color w:val="626363"/>
                      <w:sz w:val="19"/>
                      <w:szCs w:val="19"/>
                    </w:rPr>
                    <w:t xml:space="preserve"> и могут принимать следующие значения:</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250"/>
                    <w:gridCol w:w="1050"/>
                    <w:gridCol w:w="3313"/>
                  </w:tblGrid>
                  <w:tr w:rsidR="002D2414">
                    <w:trPr>
                      <w:divId w:val="32310099"/>
                      <w:tblCellSpacing w:w="0" w:type="dxa"/>
                    </w:trPr>
                    <w:tc>
                      <w:tcPr>
                        <w:tcW w:w="22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Тип объекта</w:t>
                        </w:r>
                      </w:p>
                    </w:tc>
                    <w:tc>
                      <w:tcPr>
                        <w:tcW w:w="105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OBJ_VLINE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Вертикальная линия. Использует время в качестве первой координаты, цена игнорируется.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OBJ_HLINE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Горизонтальная линия. Использует цену в качестве первой координаты, время игнорируется.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OBJ_TREND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Трендовая линия. Использует 2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OBJ_TRENDBYANGLE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Трендовая линия по углу. Использует 2 координаты, либо первую координату и угол. Для установки угла линии (свойство OBJPROP_ANGLE) используется функция ObjectSet().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OBJ_REGRESSION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Канал линейной регрессии. Использует временные составляющие 2 координат, ценовые составляющие игнорируются.</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OBJ_CHANNEL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Равноудаленный канал. Использует 3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OBJ_STDDEVCHANNEL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Канал стандартных отклонений. Использует временные составляющие 2 координат, ценовые составляющие игнорируются.</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OBJ_GANNLINE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Линия Ганна. Использует 2 координаты, но ценовая составляющая второй координаты игнорируется. Для установки соотношения между временной и ценовой шкалами (свойство OBJPROP_SCALE)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OBJ_GANNFAN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Веер Ганна. Использует 2 координаты, но ценовая составляющая второй координаты игнорируется. Для установки соотношения между временной и ценовой шкалами (свойство OBJPROP_SCALE)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OBJ_GANNGRID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Сетка Ганна. Использует 2 координаты, но ценовая составляющая второй координаты игнорируется. Для установки соотношения между временной и ценовой шкалами (свойство OBJPROP_SCALE)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OBJ_FIBO</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Уровни Фибоначчи. Использует 2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OBJ_FIBOTIMES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Временные зоны Фибоначчи. Использует 2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OBJ_FIBOFAN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Веер Фибоначчи. Использует 2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OBJ_FIBOARC</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Дуги Фибоначчи. Использует 2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OBJ_EXPANSION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Расширение Фибоначчи. Использует 3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OBJ_FIBOCHANNEL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Канал Фибоначчи. Использует 3 координаты. Для установки количества уровней (свойство OBJPROP_FIBOLEVELS) и значения уровней (свойство OBJPROP_FIRSTLEVEL+n)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OBJ_RECTANGLE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16</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Прямоугольник. Использует 2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OBJ_TRIANGLE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17</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Треугольник. Использует 3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OBJ_ELLIPSE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18</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Эллипс. Использует 2 координаты. Для установки соотношения между временной и ценовой шкалами (свойство OBJPROP_SCALE)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OBJ_PITCHFORK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19</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Вилы Эндрюса. Использует 3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OBJ_CYCLES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Временные ряды (циклические линии). Использует 2 координаты.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OBJ_TEXT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Текст. Использует 1 координату. Для установки угла выводимого текста (свойство OBJPROP_ANGLE) используется функция ObjectSet(). Для изменения текста используется функция ObjectSetText().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OBJ_ARROW</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Стрелки (символы). Использует 1 координату. Для установки кода символа (свойство OBJPROP_ARROWCODE) используется функция ObjectSet().</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OBJ_LABEL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Текстовая метка. Для установки координат, задаваемых в пикселях относительно угла привязки (свойства OBJPROP_CORNER, OBJPROP_XDISTANCE, OBJPROP_YDISTANCE), используется функция ObjectSet(). Для изменения текста используется функция ObjectSetText(). </w:t>
                        </w:r>
                      </w:p>
                    </w:tc>
                  </w:tr>
                </w:tbl>
                <w:p w:rsidR="002D2414" w:rsidRDefault="002D2414">
                  <w:pPr>
                    <w:divId w:val="32310099"/>
                    <w:rPr>
                      <w:color w:val="626363"/>
                      <w:sz w:val="19"/>
                      <w:szCs w:val="19"/>
                    </w:rPr>
                  </w:pPr>
                </w:p>
                <w:p w:rsidR="002D2414" w:rsidRDefault="002D2414">
                  <w:pPr>
                    <w:pStyle w:val="a5"/>
                    <w:divId w:val="32310099"/>
                    <w:rPr>
                      <w:color w:val="626363"/>
                      <w:sz w:val="19"/>
                      <w:szCs w:val="19"/>
                    </w:rPr>
                  </w:pPr>
                  <w:r w:rsidRPr="00CE5C1D">
                    <w:rPr>
                      <w:color w:val="626363"/>
                      <w:sz w:val="19"/>
                      <w:szCs w:val="19"/>
                    </w:rPr>
                    <w:t>Идентификаторы свойств графических объектов используются в функциях ObjectGet() и ObjectSet(), могут принимать следующие значения:</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136"/>
                    <w:gridCol w:w="1008"/>
                    <w:gridCol w:w="813"/>
                    <w:gridCol w:w="2704"/>
                  </w:tblGrid>
                  <w:tr w:rsidR="002D2414">
                    <w:trPr>
                      <w:divId w:val="32310099"/>
                      <w:tblCellSpacing w:w="0" w:type="dxa"/>
                    </w:trPr>
                    <w:tc>
                      <w:tcPr>
                        <w:tcW w:w="22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Cвойства объекта</w:t>
                        </w:r>
                      </w:p>
                    </w:tc>
                    <w:tc>
                      <w:tcPr>
                        <w:tcW w:w="105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Тип</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OBJPROP_TIME1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datetime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первую координату времени.</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OBJPROP_PRICE1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первую координату цены.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OBJPROP_TIME2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datetime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вторую координату времени.</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OBJPROP_PRICE2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вторую координату цены.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OBJPROP_TIME3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datetime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третью координату времени.</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OBJPROP_PRICE3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третью координату цены.</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OBJPROP_COLOR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6</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color</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цвет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OBJPROP_STYLE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7</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стиль линии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OBJPROP_WIDTH</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8</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ширину линии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OBJPROP_BACK</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9</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bool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флаг фонового отображения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OBJPROP_RAY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bool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Получает/устанавливает флаг свойства луч для объектов типа OBJ_TREND и ему подобных.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OBJPROP_ELLIPSE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bool</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 xml:space="preserve">Получает/устанавливает флаг отображения полного эллипса для объекта OBJ_FIBOARC. </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OBJPROP_SCALE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значение масштаба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OBJPROP_ANGLE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значение угла в градусах объекта OBJ_TRENDBYANGLE.</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OBJPROP_ARROWCODE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14</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код стрелки объекта OBJ_ARROW. Может быть одним из символов wingdings или один из предопределенных кодов стрелок.</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OBJPROP_TIMEFRAMES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15</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свойство отображения объекта на различных периодах. Может быть одним или комбинацией нескольких из констант видимости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OBJPROP_DEVIATION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16</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double</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размер отклонения для объекта OBJ_STDDEVCHANNEL.</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OBJPROP_FONTSIZE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100</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размер шрифта для объектов OBJ_TEXT и OBJ_LABEL.</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OBJPROP_CORNER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номер угла привязки для объекта OBJ_LABEL. Принимает значения 0-3.</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OBJPROP_XDISTANCE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расстояние X-координаты в пикселях относительно угла привязки для объекта OBJ_LABEL.</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OBJPROP_YDISTANCE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103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расстояние Y-координаты в пикселях относительно угла привязки для объекта OBJ_LABEL.</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OBJPROP_FIBOLEVELS</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200</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число уровней объекта Fibonacci. Может быть от 1 до 32.</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OBJPROP_LEVELCOLOR</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201</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color</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цвет линии уровня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OBJPROP_LEVELSTYLE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202</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стиль линии уровня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OBJPROP_LEVELWIDTH</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203</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ширину линии уровня объекта.</w:t>
                        </w:r>
                      </w:p>
                    </w:tc>
                  </w:tr>
                  <w:tr w:rsidR="002D2414">
                    <w:trPr>
                      <w:divId w:val="32310099"/>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OBJPROP_FIRSTLEVEL+n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210+n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int</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Получает/устанавливает номер уровня объекта, где n - индекс устанавливаемого/получаемого уровня. Может быть от 0 до 31.</w:t>
                        </w:r>
                      </w:p>
                    </w:tc>
                  </w:tr>
                </w:tbl>
                <w:p w:rsidR="002D2414" w:rsidRDefault="002D2414">
                  <w:pPr>
                    <w:divId w:val="32310099"/>
                    <w:rPr>
                      <w:color w:val="626363"/>
                      <w:sz w:val="19"/>
                      <w:szCs w:val="19"/>
                    </w:rPr>
                  </w:pPr>
                </w:p>
                <w:p w:rsidR="002D2414" w:rsidRDefault="003D5ACA">
                  <w:pPr>
                    <w:jc w:val="right"/>
                    <w:divId w:val="1867209991"/>
                    <w:rPr>
                      <w:color w:val="626363"/>
                      <w:sz w:val="19"/>
                      <w:szCs w:val="19"/>
                    </w:rPr>
                  </w:pPr>
                  <w:r>
                    <w:rPr>
                      <w:noProof/>
                      <w:color w:val="626363"/>
                      <w:sz w:val="19"/>
                      <w:szCs w:val="19"/>
                    </w:rPr>
                    <w:drawing>
                      <wp:inline distT="0" distB="0" distL="0" distR="0">
                        <wp:extent cx="60960" cy="60960"/>
                        <wp:effectExtent l="19050" t="0" r="0" b="0"/>
                        <wp:docPr id="862" name="Рисунок 86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570" w:history="1">
                    <w:r w:rsidR="002D2414">
                      <w:rPr>
                        <w:rStyle w:val="a3"/>
                        <w:sz w:val="19"/>
                        <w:szCs w:val="19"/>
                      </w:rPr>
                      <w:t>Стили отображения индикаторных линий</w:t>
                    </w:r>
                  </w:hyperlink>
                  <w:hyperlink r:id="rId2571" w:history="1">
                    <w:r w:rsidR="002D2414">
                      <w:rPr>
                        <w:rStyle w:val="a3"/>
                        <w:sz w:val="19"/>
                        <w:szCs w:val="19"/>
                      </w:rPr>
                      <w:t>Звуковые файлы</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63" name="Рисунок 86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1867209991"/>
                    <w:rPr>
                      <w:color w:val="626363"/>
                      <w:sz w:val="19"/>
                      <w:szCs w:val="19"/>
                    </w:rPr>
                  </w:pPr>
                  <w:r>
                    <w:rPr>
                      <w:color w:val="626363"/>
                      <w:sz w:val="19"/>
                      <w:szCs w:val="19"/>
                    </w:rPr>
                    <w:t xml:space="preserve">© 2000-2010, </w:t>
                  </w:r>
                  <w:hyperlink r:id="rId2572"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47212899"/>
        <w:rPr>
          <w:color w:val="626363"/>
          <w:sz w:val="19"/>
          <w:szCs w:val="19"/>
        </w:rPr>
      </w:pPr>
      <w:hyperlink r:id="rId2573"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64" name="Рисунок 864"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574"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65" name="Рисунок 865"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Звуковые файлы </w:t>
      </w:r>
    </w:p>
    <w:p w:rsidR="002D2414" w:rsidRDefault="002D2414">
      <w:pPr>
        <w:divId w:val="1565216669"/>
        <w:rPr>
          <w:color w:val="626363"/>
          <w:sz w:val="19"/>
          <w:szCs w:val="19"/>
        </w:rPr>
      </w:pPr>
      <w:hyperlink r:id="rId2575" w:tgtFrame="_blank" w:history="1">
        <w:r w:rsidR="003D5ACA">
          <w:rPr>
            <w:noProof/>
            <w:color w:val="626363"/>
            <w:sz w:val="19"/>
            <w:szCs w:val="19"/>
          </w:rPr>
          <w:drawing>
            <wp:anchor distT="0" distB="0" distL="0" distR="0" simplePos="0" relativeHeight="251697152"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2" name="Рисунок 81" descr="MetaQuotes Sofware Corp.">
                <a:hlinkClick xmlns:a="http://schemas.openxmlformats.org/drawingml/2006/main" r:id="rId147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MetaQuotes Sofware Corp.">
                        <a:hlinkClick r:id="rId1477"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33938816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199"/>
              </w:numPr>
              <w:spacing w:before="100" w:beforeAutospacing="1" w:after="100" w:afterAutospacing="1"/>
              <w:ind w:left="120" w:right="225"/>
              <w:rPr>
                <w:color w:val="626363"/>
                <w:sz w:val="19"/>
                <w:szCs w:val="19"/>
              </w:rPr>
            </w:pPr>
            <w:hyperlink r:id="rId2576" w:history="1">
              <w:r>
                <w:rPr>
                  <w:rStyle w:val="a3"/>
                  <w:sz w:val="19"/>
                  <w:szCs w:val="19"/>
                </w:rPr>
                <w:t>Словарь терминов</w:t>
              </w:r>
            </w:hyperlink>
          </w:p>
          <w:p w:rsidR="002D2414" w:rsidRDefault="002D2414">
            <w:pPr>
              <w:numPr>
                <w:ilvl w:val="0"/>
                <w:numId w:val="199"/>
              </w:numPr>
              <w:spacing w:before="100" w:beforeAutospacing="1" w:after="100" w:afterAutospacing="1"/>
              <w:ind w:left="120" w:right="225"/>
              <w:rPr>
                <w:color w:val="626363"/>
                <w:sz w:val="19"/>
                <w:szCs w:val="19"/>
              </w:rPr>
            </w:pPr>
            <w:hyperlink r:id="rId2577" w:history="1">
              <w:r>
                <w:rPr>
                  <w:rStyle w:val="a3"/>
                  <w:sz w:val="19"/>
                  <w:szCs w:val="19"/>
                </w:rPr>
                <w:t>Типы торговых операций</w:t>
              </w:r>
            </w:hyperlink>
          </w:p>
          <w:p w:rsidR="002D2414" w:rsidRDefault="002D2414">
            <w:pPr>
              <w:numPr>
                <w:ilvl w:val="0"/>
                <w:numId w:val="199"/>
              </w:numPr>
              <w:spacing w:before="100" w:beforeAutospacing="1" w:after="100" w:afterAutospacing="1"/>
              <w:ind w:left="120" w:right="225"/>
              <w:rPr>
                <w:color w:val="626363"/>
                <w:sz w:val="19"/>
                <w:szCs w:val="19"/>
              </w:rPr>
            </w:pPr>
            <w:hyperlink r:id="rId2578" w:history="1">
              <w:r>
                <w:rPr>
                  <w:rStyle w:val="a3"/>
                  <w:sz w:val="19"/>
                  <w:szCs w:val="19"/>
                </w:rPr>
                <w:t>Требования и ограничения при проведении торговых операций</w:t>
              </w:r>
            </w:hyperlink>
          </w:p>
          <w:p w:rsidR="002D2414" w:rsidRDefault="002D2414">
            <w:pPr>
              <w:numPr>
                <w:ilvl w:val="0"/>
                <w:numId w:val="199"/>
              </w:numPr>
              <w:spacing w:before="100" w:beforeAutospacing="1" w:after="100" w:afterAutospacing="1"/>
              <w:ind w:left="120" w:right="225"/>
              <w:rPr>
                <w:color w:val="626363"/>
                <w:sz w:val="19"/>
                <w:szCs w:val="19"/>
              </w:rPr>
            </w:pPr>
            <w:hyperlink r:id="rId2579" w:history="1">
              <w:r>
                <w:rPr>
                  <w:rStyle w:val="a3"/>
                  <w:sz w:val="19"/>
                  <w:szCs w:val="19"/>
                </w:rPr>
                <w:t>Коды ошибок</w:t>
              </w:r>
            </w:hyperlink>
          </w:p>
          <w:p w:rsidR="002D2414" w:rsidRDefault="002D2414">
            <w:pPr>
              <w:numPr>
                <w:ilvl w:val="0"/>
                <w:numId w:val="199"/>
              </w:numPr>
              <w:spacing w:before="100" w:beforeAutospacing="1" w:after="100" w:afterAutospacing="1"/>
              <w:ind w:left="120" w:right="225"/>
              <w:rPr>
                <w:color w:val="626363"/>
                <w:sz w:val="19"/>
                <w:szCs w:val="19"/>
              </w:rPr>
            </w:pPr>
            <w:hyperlink r:id="rId2580" w:history="1">
              <w:r>
                <w:rPr>
                  <w:rStyle w:val="a3"/>
                  <w:sz w:val="19"/>
                  <w:szCs w:val="19"/>
                </w:rPr>
                <w:t>Стили отображения индикаторных линий</w:t>
              </w:r>
            </w:hyperlink>
          </w:p>
          <w:p w:rsidR="002D2414" w:rsidRDefault="002D2414">
            <w:pPr>
              <w:numPr>
                <w:ilvl w:val="0"/>
                <w:numId w:val="199"/>
              </w:numPr>
              <w:spacing w:before="100" w:beforeAutospacing="1" w:after="100" w:afterAutospacing="1"/>
              <w:ind w:left="120" w:right="225"/>
              <w:rPr>
                <w:color w:val="626363"/>
                <w:sz w:val="19"/>
                <w:szCs w:val="19"/>
              </w:rPr>
            </w:pPr>
            <w:hyperlink r:id="rId2581" w:history="1">
              <w:r>
                <w:rPr>
                  <w:rStyle w:val="a3"/>
                  <w:sz w:val="19"/>
                  <w:szCs w:val="19"/>
                </w:rPr>
                <w:t>Типы и свойства графических объектов</w:t>
              </w:r>
            </w:hyperlink>
          </w:p>
          <w:p w:rsidR="002D2414" w:rsidRDefault="002D2414">
            <w:pPr>
              <w:numPr>
                <w:ilvl w:val="0"/>
                <w:numId w:val="199"/>
              </w:numPr>
              <w:spacing w:before="100" w:beforeAutospacing="1" w:after="100" w:afterAutospacing="1"/>
              <w:ind w:left="120" w:right="225"/>
              <w:rPr>
                <w:color w:val="626363"/>
                <w:sz w:val="19"/>
                <w:szCs w:val="19"/>
              </w:rPr>
            </w:pPr>
            <w:hyperlink r:id="rId2582" w:history="1">
              <w:r>
                <w:rPr>
                  <w:rStyle w:val="a6"/>
                  <w:color w:val="42639C"/>
                  <w:sz w:val="19"/>
                  <w:szCs w:val="19"/>
                  <w:u w:val="single"/>
                </w:rPr>
                <w:t>Звуковые файлы</w:t>
              </w:r>
            </w:hyperlink>
          </w:p>
          <w:p w:rsidR="002D2414" w:rsidRDefault="002D2414">
            <w:pPr>
              <w:numPr>
                <w:ilvl w:val="0"/>
                <w:numId w:val="199"/>
              </w:numPr>
              <w:spacing w:before="100" w:beforeAutospacing="1" w:after="100" w:afterAutospacing="1"/>
              <w:ind w:left="120" w:right="225"/>
              <w:rPr>
                <w:color w:val="626363"/>
                <w:sz w:val="19"/>
                <w:szCs w:val="19"/>
              </w:rPr>
            </w:pPr>
            <w:hyperlink r:id="rId2583" w:history="1">
              <w:r>
                <w:rPr>
                  <w:rStyle w:val="a3"/>
                  <w:sz w:val="19"/>
                  <w:szCs w:val="19"/>
                </w:rPr>
                <w:t>Коды возврата функции MessageBox()</w:t>
              </w:r>
            </w:hyperlink>
          </w:p>
          <w:p w:rsidR="002D2414" w:rsidRDefault="002D2414">
            <w:pPr>
              <w:numPr>
                <w:ilvl w:val="0"/>
                <w:numId w:val="199"/>
              </w:numPr>
              <w:spacing w:before="100" w:beforeAutospacing="1" w:after="100" w:afterAutospacing="1"/>
              <w:ind w:left="120" w:right="225"/>
              <w:rPr>
                <w:color w:val="626363"/>
                <w:sz w:val="19"/>
                <w:szCs w:val="19"/>
              </w:rPr>
            </w:pPr>
            <w:hyperlink r:id="rId2584" w:history="1">
              <w:r>
                <w:rPr>
                  <w:rStyle w:val="a3"/>
                  <w:sz w:val="19"/>
                  <w:szCs w:val="19"/>
                </w:rPr>
                <w:t>Идентификаторы функции MarketInfo()</w:t>
              </w:r>
            </w:hyperlink>
          </w:p>
          <w:p w:rsidR="002D2414" w:rsidRDefault="002D2414">
            <w:pPr>
              <w:numPr>
                <w:ilvl w:val="0"/>
                <w:numId w:val="199"/>
              </w:numPr>
              <w:spacing w:before="100" w:beforeAutospacing="1" w:after="100" w:afterAutospacing="1"/>
              <w:ind w:left="120" w:right="225"/>
              <w:rPr>
                <w:color w:val="626363"/>
                <w:sz w:val="19"/>
                <w:szCs w:val="19"/>
              </w:rPr>
            </w:pPr>
            <w:hyperlink r:id="rId2585"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66" name="Рисунок 866"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616717661"/>
                    <w:rPr>
                      <w:color w:val="626363"/>
                      <w:sz w:val="15"/>
                      <w:szCs w:val="15"/>
                    </w:rPr>
                  </w:pPr>
                  <w:r>
                    <w:rPr>
                      <w:color w:val="626363"/>
                      <w:sz w:val="15"/>
                      <w:szCs w:val="15"/>
                    </w:rPr>
                    <w:t xml:space="preserve">Переходи на следующий </w:t>
                  </w:r>
                </w:p>
                <w:p w:rsidR="002D2414" w:rsidRDefault="002D2414">
                  <w:pPr>
                    <w:spacing w:after="300"/>
                    <w:divId w:val="1268930285"/>
                    <w:rPr>
                      <w:color w:val="626363"/>
                      <w:sz w:val="15"/>
                      <w:szCs w:val="15"/>
                    </w:rPr>
                  </w:pPr>
                  <w:r>
                    <w:rPr>
                      <w:color w:val="626363"/>
                      <w:sz w:val="15"/>
                      <w:szCs w:val="15"/>
                    </w:rPr>
                    <w:t xml:space="preserve">уровень с </w:t>
                  </w:r>
                  <w:hyperlink r:id="rId2586"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67" name="Рисунок 867"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053924670"/>
                    <w:rPr>
                      <w:color w:val="626363"/>
                      <w:sz w:val="15"/>
                      <w:szCs w:val="15"/>
                    </w:rPr>
                  </w:pPr>
                  <w:r>
                    <w:rPr>
                      <w:color w:val="626363"/>
                      <w:sz w:val="15"/>
                      <w:szCs w:val="15"/>
                    </w:rPr>
                    <w:t xml:space="preserve">Интересуешься новым? </w:t>
                  </w:r>
                </w:p>
                <w:p w:rsidR="002D2414" w:rsidRDefault="002D2414">
                  <w:pPr>
                    <w:spacing w:after="300"/>
                    <w:divId w:val="996811718"/>
                    <w:rPr>
                      <w:color w:val="626363"/>
                      <w:sz w:val="15"/>
                      <w:szCs w:val="15"/>
                    </w:rPr>
                  </w:pPr>
                  <w:r>
                    <w:rPr>
                      <w:color w:val="626363"/>
                      <w:sz w:val="15"/>
                      <w:szCs w:val="15"/>
                    </w:rPr>
                    <w:t xml:space="preserve">Доступна </w:t>
                  </w:r>
                  <w:hyperlink r:id="rId2587"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68" name="Рисунок 868"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1269511923"/>
                    <w:rPr>
                      <w:color w:val="626363"/>
                      <w:sz w:val="15"/>
                      <w:szCs w:val="15"/>
                    </w:rPr>
                  </w:pPr>
                  <w:r>
                    <w:rPr>
                      <w:color w:val="626363"/>
                      <w:sz w:val="15"/>
                      <w:szCs w:val="15"/>
                    </w:rPr>
                    <w:t xml:space="preserve">Скачайте клиентский терминал </w:t>
                  </w:r>
                  <w:hyperlink r:id="rId2588"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796799515"/>
                    <w:rPr>
                      <w:color w:val="626363"/>
                      <w:sz w:val="30"/>
                      <w:szCs w:val="30"/>
                    </w:rPr>
                  </w:pPr>
                  <w:r>
                    <w:rPr>
                      <w:color w:val="626363"/>
                      <w:sz w:val="30"/>
                      <w:szCs w:val="30"/>
                    </w:rPr>
                    <w:t>Звуковые файлы</w:t>
                  </w:r>
                </w:p>
                <w:p w:rsidR="002D2414" w:rsidRDefault="002D2414">
                  <w:pPr>
                    <w:divId w:val="796799515"/>
                    <w:rPr>
                      <w:color w:val="626363"/>
                      <w:sz w:val="19"/>
                      <w:szCs w:val="19"/>
                    </w:rPr>
                  </w:pPr>
                </w:p>
                <w:p w:rsidR="002D2414" w:rsidRDefault="002D2414">
                  <w:pPr>
                    <w:pStyle w:val="a5"/>
                    <w:divId w:val="796799515"/>
                    <w:rPr>
                      <w:color w:val="626363"/>
                      <w:sz w:val="19"/>
                      <w:szCs w:val="19"/>
                    </w:rPr>
                  </w:pPr>
                  <w:r w:rsidRPr="00CE5C1D">
                    <w:rPr>
                      <w:color w:val="626363"/>
                      <w:sz w:val="19"/>
                      <w:szCs w:val="19"/>
                    </w:rPr>
                    <w:t>Набор звуковых файлов, рекомендуемых для использования в практической работе в экспертах, скриптах и индикаторах:</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599"/>
                    <w:gridCol w:w="4494"/>
                  </w:tblGrid>
                  <w:tr w:rsidR="002D2414">
                    <w:trPr>
                      <w:divId w:val="796799515"/>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Название файла</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Рекомендуемое условие использования</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89" w:tgtFrame="_blank" w:history="1">
                          <w:r>
                            <w:rPr>
                              <w:rStyle w:val="a3"/>
                              <w:rFonts w:ascii="Tahoma" w:hAnsi="Tahoma" w:cs="Tahoma"/>
                              <w:sz w:val="18"/>
                              <w:szCs w:val="18"/>
                            </w:rPr>
                            <w:t>Close_order.wav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Закрытие рыночного ордера</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0" w:tgtFrame="_blank" w:history="1">
                          <w:r>
                            <w:rPr>
                              <w:rStyle w:val="a3"/>
                              <w:rFonts w:ascii="Tahoma" w:hAnsi="Tahoma" w:cs="Tahoma"/>
                              <w:sz w:val="18"/>
                              <w:szCs w:val="18"/>
                            </w:rPr>
                            <w:t>Ok.wav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Удачное завершение торговой операции</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1" w:tgtFrame="_blank" w:history="1">
                          <w:r>
                            <w:rPr>
                              <w:rStyle w:val="a3"/>
                              <w:rFonts w:ascii="Tahoma" w:hAnsi="Tahoma" w:cs="Tahoma"/>
                              <w:sz w:val="18"/>
                              <w:szCs w:val="18"/>
                            </w:rPr>
                            <w:t>Transform.wav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Преобразование отложенного ордера в рыночный</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2" w:tgtFrame="_blank" w:history="1">
                          <w:r>
                            <w:rPr>
                              <w:rStyle w:val="a3"/>
                              <w:rFonts w:ascii="Tahoma" w:hAnsi="Tahoma" w:cs="Tahoma"/>
                              <w:sz w:val="18"/>
                              <w:szCs w:val="18"/>
                            </w:rPr>
                            <w:t>Bulk.wav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Незначительные события</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3" w:tgtFrame="_blank" w:history="1">
                          <w:r>
                            <w:rPr>
                              <w:rStyle w:val="a3"/>
                              <w:rFonts w:ascii="Tahoma" w:hAnsi="Tahoma" w:cs="Tahoma"/>
                              <w:sz w:val="18"/>
                              <w:szCs w:val="18"/>
                            </w:rPr>
                            <w:t>Inform.wav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Различная информация (изменение условий торговли и пр.)</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4" w:tgtFrame="_blank" w:history="1">
                          <w:r>
                            <w:rPr>
                              <w:rStyle w:val="a3"/>
                              <w:rFonts w:ascii="Tahoma" w:hAnsi="Tahoma" w:cs="Tahoma"/>
                              <w:sz w:val="18"/>
                              <w:szCs w:val="18"/>
                            </w:rPr>
                            <w:t>Oops.wav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Критическая информация (не хватает средств и пр.) или недопустимое действие</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5" w:tgtFrame="_blank" w:history="1">
                          <w:r>
                            <w:rPr>
                              <w:rStyle w:val="a3"/>
                              <w:rFonts w:ascii="Tahoma" w:hAnsi="Tahoma" w:cs="Tahoma"/>
                              <w:sz w:val="18"/>
                              <w:szCs w:val="18"/>
                            </w:rPr>
                            <w:t>Expert.wav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Отдан торговый приказ</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6" w:tgtFrame="_blank" w:history="1">
                          <w:r>
                            <w:rPr>
                              <w:rStyle w:val="a3"/>
                              <w:rFonts w:ascii="Tahoma" w:hAnsi="Tahoma" w:cs="Tahoma"/>
                              <w:sz w:val="18"/>
                              <w:szCs w:val="18"/>
                            </w:rPr>
                            <w:t>Error.wav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Неудачное завершение торговой операции</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7" w:tgtFrame="_blank" w:history="1">
                          <w:r>
                            <w:rPr>
                              <w:rStyle w:val="a3"/>
                              <w:rFonts w:ascii="Tahoma" w:hAnsi="Tahoma" w:cs="Tahoma"/>
                              <w:sz w:val="18"/>
                              <w:szCs w:val="18"/>
                            </w:rPr>
                            <w:t>Bzrrr.wav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Другие ошибки</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8" w:tgtFrame="_blank" w:history="1">
                          <w:r>
                            <w:rPr>
                              <w:rStyle w:val="a3"/>
                              <w:rFonts w:ascii="Tahoma" w:hAnsi="Tahoma" w:cs="Tahoma"/>
                              <w:sz w:val="18"/>
                              <w:szCs w:val="18"/>
                            </w:rPr>
                            <w:t>Wait.wav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Пауза</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599" w:tgtFrame="_blank" w:history="1">
                          <w:r>
                            <w:rPr>
                              <w:rStyle w:val="a3"/>
                              <w:rFonts w:ascii="Tahoma" w:hAnsi="Tahoma" w:cs="Tahoma"/>
                              <w:sz w:val="18"/>
                              <w:szCs w:val="18"/>
                            </w:rPr>
                            <w:t>Work.wav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Установлены необходимые программы и файлы</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600" w:tgtFrame="_blank" w:history="1">
                          <w:r>
                            <w:rPr>
                              <w:rStyle w:val="a3"/>
                              <w:rFonts w:ascii="Tahoma" w:hAnsi="Tahoma" w:cs="Tahoma"/>
                              <w:sz w:val="18"/>
                              <w:szCs w:val="18"/>
                            </w:rPr>
                            <w:t>Tick.wav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Новый тик</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601" w:tgtFrame="_blank" w:history="1">
                          <w:r>
                            <w:rPr>
                              <w:rStyle w:val="a3"/>
                              <w:rFonts w:ascii="Tahoma" w:hAnsi="Tahoma" w:cs="Tahoma"/>
                              <w:sz w:val="18"/>
                              <w:szCs w:val="18"/>
                            </w:rPr>
                            <w:t>W1.wav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Другие условия</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602" w:tgtFrame="_blank" w:history="1">
                          <w:r>
                            <w:rPr>
                              <w:rStyle w:val="a3"/>
                              <w:rFonts w:ascii="Tahoma" w:hAnsi="Tahoma" w:cs="Tahoma"/>
                              <w:sz w:val="18"/>
                              <w:szCs w:val="18"/>
                            </w:rPr>
                            <w:t>W2.wav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Другие условия</w:t>
                        </w:r>
                      </w:p>
                    </w:tc>
                  </w:tr>
                  <w:tr w:rsidR="002D2414">
                    <w:trPr>
                      <w:divId w:val="796799515"/>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hyperlink r:id="rId2603" w:tgtFrame="_blank" w:history="1">
                          <w:r>
                            <w:rPr>
                              <w:rStyle w:val="a3"/>
                              <w:rFonts w:ascii="Tahoma" w:hAnsi="Tahoma" w:cs="Tahoma"/>
                              <w:sz w:val="18"/>
                              <w:szCs w:val="18"/>
                            </w:rPr>
                            <w:t>W3.wav</w:t>
                          </w:r>
                        </w:hyperlink>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Другие условия</w:t>
                        </w:r>
                      </w:p>
                    </w:tc>
                  </w:tr>
                </w:tbl>
                <w:p w:rsidR="002D2414" w:rsidRDefault="002D2414">
                  <w:pPr>
                    <w:divId w:val="796799515"/>
                    <w:rPr>
                      <w:color w:val="626363"/>
                      <w:sz w:val="19"/>
                      <w:szCs w:val="19"/>
                    </w:rPr>
                  </w:pPr>
                </w:p>
                <w:p w:rsidR="002D2414" w:rsidRDefault="002D2414">
                  <w:pPr>
                    <w:pStyle w:val="a5"/>
                    <w:divId w:val="796799515"/>
                    <w:rPr>
                      <w:color w:val="626363"/>
                      <w:sz w:val="19"/>
                      <w:szCs w:val="19"/>
                    </w:rPr>
                  </w:pPr>
                  <w:r w:rsidRPr="00CE5C1D">
                    <w:rPr>
                      <w:color w:val="626363"/>
                      <w:sz w:val="19"/>
                      <w:szCs w:val="19"/>
                    </w:rPr>
                    <w:t>Резкие, контрастные звуки, а также звуки большой длительности использовать не рекомендуется.</w:t>
                  </w:r>
                </w:p>
                <w:p w:rsidR="002D2414" w:rsidRDefault="002D2414">
                  <w:pPr>
                    <w:divId w:val="796799515"/>
                    <w:rPr>
                      <w:color w:val="626363"/>
                      <w:sz w:val="19"/>
                      <w:szCs w:val="19"/>
                    </w:rPr>
                  </w:pPr>
                </w:p>
                <w:p w:rsidR="002D2414" w:rsidRDefault="003D5ACA">
                  <w:pPr>
                    <w:jc w:val="right"/>
                    <w:divId w:val="417990738"/>
                    <w:rPr>
                      <w:color w:val="626363"/>
                      <w:sz w:val="19"/>
                      <w:szCs w:val="19"/>
                    </w:rPr>
                  </w:pPr>
                  <w:r>
                    <w:rPr>
                      <w:noProof/>
                      <w:color w:val="626363"/>
                      <w:sz w:val="19"/>
                      <w:szCs w:val="19"/>
                    </w:rPr>
                    <w:drawing>
                      <wp:inline distT="0" distB="0" distL="0" distR="0">
                        <wp:extent cx="60960" cy="60960"/>
                        <wp:effectExtent l="19050" t="0" r="0" b="0"/>
                        <wp:docPr id="869" name="Рисунок 869"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604" w:history="1">
                    <w:r w:rsidR="002D2414">
                      <w:rPr>
                        <w:rStyle w:val="a3"/>
                        <w:sz w:val="19"/>
                        <w:szCs w:val="19"/>
                      </w:rPr>
                      <w:t>Типы и свойства графических объектов</w:t>
                    </w:r>
                  </w:hyperlink>
                  <w:hyperlink r:id="rId2605" w:history="1">
                    <w:r w:rsidR="002D2414">
                      <w:rPr>
                        <w:rStyle w:val="a3"/>
                        <w:sz w:val="19"/>
                        <w:szCs w:val="19"/>
                      </w:rPr>
                      <w:t>Коды возврата функции MessageBox()</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70" name="Рисунок 870"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17990738"/>
                    <w:rPr>
                      <w:color w:val="626363"/>
                      <w:sz w:val="19"/>
                      <w:szCs w:val="19"/>
                    </w:rPr>
                  </w:pPr>
                  <w:r>
                    <w:rPr>
                      <w:color w:val="626363"/>
                      <w:sz w:val="19"/>
                      <w:szCs w:val="19"/>
                    </w:rPr>
                    <w:t xml:space="preserve">© 2000-2010, </w:t>
                  </w:r>
                  <w:hyperlink r:id="rId260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291205898"/>
        <w:rPr>
          <w:color w:val="626363"/>
          <w:sz w:val="19"/>
          <w:szCs w:val="19"/>
        </w:rPr>
      </w:pPr>
      <w:hyperlink r:id="rId2607"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71" name="Рисунок 871"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608"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72" name="Рисунок 872"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Стили отображения индикаторных линий </w:t>
      </w:r>
    </w:p>
    <w:p w:rsidR="002D2414" w:rsidRDefault="002D2414">
      <w:pPr>
        <w:divId w:val="1419516819"/>
        <w:rPr>
          <w:color w:val="626363"/>
          <w:sz w:val="19"/>
          <w:szCs w:val="19"/>
        </w:rPr>
      </w:pPr>
      <w:hyperlink r:id="rId2609" w:tgtFrame="_blank" w:history="1">
        <w:r w:rsidR="003D5ACA">
          <w:rPr>
            <w:noProof/>
            <w:color w:val="626363"/>
            <w:sz w:val="19"/>
            <w:szCs w:val="19"/>
          </w:rPr>
          <w:drawing>
            <wp:anchor distT="0" distB="0" distL="0" distR="0" simplePos="0" relativeHeight="251698176"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1" name="Рисунок 82"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800340592"/>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00"/>
              </w:numPr>
              <w:spacing w:before="100" w:beforeAutospacing="1" w:after="100" w:afterAutospacing="1"/>
              <w:ind w:left="120" w:right="225"/>
              <w:rPr>
                <w:color w:val="626363"/>
                <w:sz w:val="19"/>
                <w:szCs w:val="19"/>
              </w:rPr>
            </w:pPr>
            <w:hyperlink r:id="rId2610" w:history="1">
              <w:r>
                <w:rPr>
                  <w:rStyle w:val="a3"/>
                  <w:sz w:val="19"/>
                  <w:szCs w:val="19"/>
                </w:rPr>
                <w:t>Словарь терминов</w:t>
              </w:r>
            </w:hyperlink>
          </w:p>
          <w:p w:rsidR="002D2414" w:rsidRDefault="002D2414">
            <w:pPr>
              <w:numPr>
                <w:ilvl w:val="0"/>
                <w:numId w:val="200"/>
              </w:numPr>
              <w:spacing w:before="100" w:beforeAutospacing="1" w:after="100" w:afterAutospacing="1"/>
              <w:ind w:left="120" w:right="225"/>
              <w:rPr>
                <w:color w:val="626363"/>
                <w:sz w:val="19"/>
                <w:szCs w:val="19"/>
              </w:rPr>
            </w:pPr>
            <w:hyperlink r:id="rId2611" w:history="1">
              <w:r>
                <w:rPr>
                  <w:rStyle w:val="a3"/>
                  <w:sz w:val="19"/>
                  <w:szCs w:val="19"/>
                </w:rPr>
                <w:t>Типы торговых операций</w:t>
              </w:r>
            </w:hyperlink>
          </w:p>
          <w:p w:rsidR="002D2414" w:rsidRDefault="002D2414">
            <w:pPr>
              <w:numPr>
                <w:ilvl w:val="0"/>
                <w:numId w:val="200"/>
              </w:numPr>
              <w:spacing w:before="100" w:beforeAutospacing="1" w:after="100" w:afterAutospacing="1"/>
              <w:ind w:left="120" w:right="225"/>
              <w:rPr>
                <w:color w:val="626363"/>
                <w:sz w:val="19"/>
                <w:szCs w:val="19"/>
              </w:rPr>
            </w:pPr>
            <w:hyperlink r:id="rId2612" w:history="1">
              <w:r>
                <w:rPr>
                  <w:rStyle w:val="a3"/>
                  <w:sz w:val="19"/>
                  <w:szCs w:val="19"/>
                </w:rPr>
                <w:t>Требования и ограничения при проведении торговых операций</w:t>
              </w:r>
            </w:hyperlink>
          </w:p>
          <w:p w:rsidR="002D2414" w:rsidRDefault="002D2414">
            <w:pPr>
              <w:numPr>
                <w:ilvl w:val="0"/>
                <w:numId w:val="200"/>
              </w:numPr>
              <w:spacing w:before="100" w:beforeAutospacing="1" w:after="100" w:afterAutospacing="1"/>
              <w:ind w:left="120" w:right="225"/>
              <w:rPr>
                <w:color w:val="626363"/>
                <w:sz w:val="19"/>
                <w:szCs w:val="19"/>
              </w:rPr>
            </w:pPr>
            <w:hyperlink r:id="rId2613" w:history="1">
              <w:r>
                <w:rPr>
                  <w:rStyle w:val="a3"/>
                  <w:sz w:val="19"/>
                  <w:szCs w:val="19"/>
                </w:rPr>
                <w:t>Коды ошибок</w:t>
              </w:r>
            </w:hyperlink>
          </w:p>
          <w:p w:rsidR="002D2414" w:rsidRDefault="002D2414">
            <w:pPr>
              <w:numPr>
                <w:ilvl w:val="0"/>
                <w:numId w:val="200"/>
              </w:numPr>
              <w:spacing w:before="100" w:beforeAutospacing="1" w:after="100" w:afterAutospacing="1"/>
              <w:ind w:left="120" w:right="225"/>
              <w:rPr>
                <w:color w:val="626363"/>
                <w:sz w:val="19"/>
                <w:szCs w:val="19"/>
              </w:rPr>
            </w:pPr>
            <w:hyperlink r:id="rId2614" w:history="1">
              <w:r>
                <w:rPr>
                  <w:rStyle w:val="a6"/>
                  <w:color w:val="42639C"/>
                  <w:sz w:val="19"/>
                  <w:szCs w:val="19"/>
                  <w:u w:val="single"/>
                </w:rPr>
                <w:t>Стили отображения индикаторных линий</w:t>
              </w:r>
            </w:hyperlink>
          </w:p>
          <w:p w:rsidR="002D2414" w:rsidRDefault="002D2414">
            <w:pPr>
              <w:numPr>
                <w:ilvl w:val="0"/>
                <w:numId w:val="200"/>
              </w:numPr>
              <w:spacing w:before="100" w:beforeAutospacing="1" w:after="100" w:afterAutospacing="1"/>
              <w:ind w:left="120" w:right="225"/>
              <w:rPr>
                <w:color w:val="626363"/>
                <w:sz w:val="19"/>
                <w:szCs w:val="19"/>
              </w:rPr>
            </w:pPr>
            <w:hyperlink r:id="rId2615" w:history="1">
              <w:r>
                <w:rPr>
                  <w:rStyle w:val="a3"/>
                  <w:sz w:val="19"/>
                  <w:szCs w:val="19"/>
                </w:rPr>
                <w:t>Типы и свойства графических объектов</w:t>
              </w:r>
            </w:hyperlink>
          </w:p>
          <w:p w:rsidR="002D2414" w:rsidRDefault="002D2414">
            <w:pPr>
              <w:numPr>
                <w:ilvl w:val="0"/>
                <w:numId w:val="200"/>
              </w:numPr>
              <w:spacing w:before="100" w:beforeAutospacing="1" w:after="100" w:afterAutospacing="1"/>
              <w:ind w:left="120" w:right="225"/>
              <w:rPr>
                <w:color w:val="626363"/>
                <w:sz w:val="19"/>
                <w:szCs w:val="19"/>
              </w:rPr>
            </w:pPr>
            <w:hyperlink r:id="rId2616" w:history="1">
              <w:r>
                <w:rPr>
                  <w:rStyle w:val="a3"/>
                  <w:sz w:val="19"/>
                  <w:szCs w:val="19"/>
                </w:rPr>
                <w:t>Звуковые файлы</w:t>
              </w:r>
            </w:hyperlink>
          </w:p>
          <w:p w:rsidR="002D2414" w:rsidRDefault="002D2414">
            <w:pPr>
              <w:numPr>
                <w:ilvl w:val="0"/>
                <w:numId w:val="200"/>
              </w:numPr>
              <w:spacing w:before="100" w:beforeAutospacing="1" w:after="100" w:afterAutospacing="1"/>
              <w:ind w:left="120" w:right="225"/>
              <w:rPr>
                <w:color w:val="626363"/>
                <w:sz w:val="19"/>
                <w:szCs w:val="19"/>
              </w:rPr>
            </w:pPr>
            <w:hyperlink r:id="rId2617" w:history="1">
              <w:r>
                <w:rPr>
                  <w:rStyle w:val="a3"/>
                  <w:sz w:val="19"/>
                  <w:szCs w:val="19"/>
                </w:rPr>
                <w:t>Коды возврата функции MessageBox()</w:t>
              </w:r>
            </w:hyperlink>
          </w:p>
          <w:p w:rsidR="002D2414" w:rsidRDefault="002D2414">
            <w:pPr>
              <w:numPr>
                <w:ilvl w:val="0"/>
                <w:numId w:val="200"/>
              </w:numPr>
              <w:spacing w:before="100" w:beforeAutospacing="1" w:after="100" w:afterAutospacing="1"/>
              <w:ind w:left="120" w:right="225"/>
              <w:rPr>
                <w:color w:val="626363"/>
                <w:sz w:val="19"/>
                <w:szCs w:val="19"/>
              </w:rPr>
            </w:pPr>
            <w:hyperlink r:id="rId2618" w:history="1">
              <w:r>
                <w:rPr>
                  <w:rStyle w:val="a3"/>
                  <w:sz w:val="19"/>
                  <w:szCs w:val="19"/>
                </w:rPr>
                <w:t>Идентификаторы функции MarketInfo()</w:t>
              </w:r>
            </w:hyperlink>
          </w:p>
          <w:p w:rsidR="002D2414" w:rsidRDefault="002D2414">
            <w:pPr>
              <w:numPr>
                <w:ilvl w:val="0"/>
                <w:numId w:val="200"/>
              </w:numPr>
              <w:spacing w:before="100" w:beforeAutospacing="1" w:after="100" w:afterAutospacing="1"/>
              <w:ind w:left="120" w:right="225"/>
              <w:rPr>
                <w:color w:val="626363"/>
                <w:sz w:val="19"/>
                <w:szCs w:val="19"/>
              </w:rPr>
            </w:pPr>
            <w:hyperlink r:id="rId2619"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873" name="Рисунок 873"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75349748"/>
                    <w:rPr>
                      <w:color w:val="626363"/>
                      <w:sz w:val="15"/>
                      <w:szCs w:val="15"/>
                    </w:rPr>
                  </w:pPr>
                  <w:r>
                    <w:rPr>
                      <w:color w:val="626363"/>
                      <w:sz w:val="15"/>
                      <w:szCs w:val="15"/>
                    </w:rPr>
                    <w:t xml:space="preserve">Переходи на следующий </w:t>
                  </w:r>
                </w:p>
                <w:p w:rsidR="002D2414" w:rsidRDefault="002D2414">
                  <w:pPr>
                    <w:spacing w:after="300"/>
                    <w:divId w:val="1724058899"/>
                    <w:rPr>
                      <w:color w:val="626363"/>
                      <w:sz w:val="15"/>
                      <w:szCs w:val="15"/>
                    </w:rPr>
                  </w:pPr>
                  <w:r>
                    <w:rPr>
                      <w:color w:val="626363"/>
                      <w:sz w:val="15"/>
                      <w:szCs w:val="15"/>
                    </w:rPr>
                    <w:t xml:space="preserve">уровень с </w:t>
                  </w:r>
                  <w:hyperlink r:id="rId2620"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874" name="Рисунок 874"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595096221"/>
                    <w:rPr>
                      <w:color w:val="626363"/>
                      <w:sz w:val="15"/>
                      <w:szCs w:val="15"/>
                    </w:rPr>
                  </w:pPr>
                  <w:r>
                    <w:rPr>
                      <w:color w:val="626363"/>
                      <w:sz w:val="15"/>
                      <w:szCs w:val="15"/>
                    </w:rPr>
                    <w:t xml:space="preserve">Интересуешься новым? </w:t>
                  </w:r>
                </w:p>
                <w:p w:rsidR="002D2414" w:rsidRDefault="002D2414">
                  <w:pPr>
                    <w:spacing w:after="300"/>
                    <w:divId w:val="517236938"/>
                    <w:rPr>
                      <w:color w:val="626363"/>
                      <w:sz w:val="15"/>
                      <w:szCs w:val="15"/>
                    </w:rPr>
                  </w:pPr>
                  <w:r>
                    <w:rPr>
                      <w:color w:val="626363"/>
                      <w:sz w:val="15"/>
                      <w:szCs w:val="15"/>
                    </w:rPr>
                    <w:t xml:space="preserve">Доступна </w:t>
                  </w:r>
                  <w:hyperlink r:id="rId2621"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875" name="Рисунок 875"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726994786"/>
                    <w:rPr>
                      <w:color w:val="626363"/>
                      <w:sz w:val="15"/>
                      <w:szCs w:val="15"/>
                    </w:rPr>
                  </w:pPr>
                  <w:r>
                    <w:rPr>
                      <w:color w:val="626363"/>
                      <w:sz w:val="15"/>
                      <w:szCs w:val="15"/>
                    </w:rPr>
                    <w:t xml:space="preserve">Скачайте клиентский терминал </w:t>
                  </w:r>
                  <w:hyperlink r:id="rId2622"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459494183"/>
                    <w:rPr>
                      <w:color w:val="626363"/>
                      <w:sz w:val="30"/>
                      <w:szCs w:val="30"/>
                    </w:rPr>
                  </w:pPr>
                  <w:r>
                    <w:rPr>
                      <w:color w:val="626363"/>
                      <w:sz w:val="30"/>
                      <w:szCs w:val="30"/>
                    </w:rPr>
                    <w:t>Стили отображения индикаторных линий</w:t>
                  </w:r>
                </w:p>
                <w:p w:rsidR="002D2414" w:rsidRDefault="002D2414">
                  <w:pPr>
                    <w:divId w:val="459494183"/>
                    <w:rPr>
                      <w:color w:val="626363"/>
                      <w:sz w:val="19"/>
                      <w:szCs w:val="19"/>
                    </w:rPr>
                  </w:pPr>
                </w:p>
                <w:p w:rsidR="002D2414" w:rsidRDefault="002D2414">
                  <w:pPr>
                    <w:pStyle w:val="a5"/>
                    <w:divId w:val="459494183"/>
                    <w:rPr>
                      <w:color w:val="626363"/>
                      <w:sz w:val="19"/>
                      <w:szCs w:val="19"/>
                    </w:rPr>
                  </w:pPr>
                  <w:r w:rsidRPr="00CE5C1D">
                    <w:rPr>
                      <w:color w:val="626363"/>
                      <w:sz w:val="19"/>
                      <w:szCs w:val="19"/>
                    </w:rPr>
                    <w:t xml:space="preserve">Стили рисования индикаторных линий для функций </w:t>
                  </w:r>
                  <w:hyperlink r:id="rId2623" w:anchor="810_fun" w:history="1">
                    <w:r w:rsidRPr="00CE5C1D">
                      <w:rPr>
                        <w:rStyle w:val="a3"/>
                        <w:sz w:val="19"/>
                        <w:szCs w:val="19"/>
                      </w:rPr>
                      <w:t>SetIndexStyle()</w:t>
                    </w:r>
                  </w:hyperlink>
                  <w:r w:rsidRPr="00CE5C1D">
                    <w:rPr>
                      <w:color w:val="626363"/>
                      <w:sz w:val="19"/>
                      <w:szCs w:val="19"/>
                    </w:rPr>
                    <w:t xml:space="preserve"> и </w:t>
                  </w:r>
                  <w:hyperlink r:id="rId2624" w:anchor="810_fun" w:history="1">
                    <w:r w:rsidRPr="00CE5C1D">
                      <w:rPr>
                        <w:rStyle w:val="a3"/>
                        <w:sz w:val="19"/>
                        <w:szCs w:val="19"/>
                      </w:rPr>
                      <w:t>SetLevelStyle()</w:t>
                    </w:r>
                  </w:hyperlink>
                  <w:r w:rsidRPr="00CE5C1D">
                    <w:rPr>
                      <w:color w:val="626363"/>
                      <w:sz w:val="19"/>
                      <w:szCs w:val="19"/>
                    </w:rPr>
                    <w:t>:</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050"/>
                    <w:gridCol w:w="2193"/>
                  </w:tblGrid>
                  <w:tr w:rsidR="002D2414">
                    <w:trPr>
                      <w:divId w:val="459494183"/>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05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DRAW_LINE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Простая линия</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DRAW_SECTION</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Отрезки между непустыми значениями линии</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DRAW_HISTOGRAM</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Гистограмма</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DRAW_ARROW</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Стрелки (символы)</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DRAW_ZIGZAG</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Отрезки между непустыми значениями чётной и нечётной линий (зигзаг)</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DRAW_NONE</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Отсутствие какого-либо рисования</w:t>
                        </w:r>
                      </w:p>
                    </w:tc>
                  </w:tr>
                </w:tbl>
                <w:p w:rsidR="002D2414" w:rsidRDefault="002D2414">
                  <w:pPr>
                    <w:divId w:val="459494183"/>
                    <w:rPr>
                      <w:color w:val="626363"/>
                      <w:sz w:val="19"/>
                      <w:szCs w:val="19"/>
                    </w:rPr>
                  </w:pPr>
                </w:p>
                <w:p w:rsidR="002D2414" w:rsidRDefault="002D2414">
                  <w:pPr>
                    <w:pStyle w:val="a5"/>
                    <w:divId w:val="459494183"/>
                    <w:rPr>
                      <w:color w:val="626363"/>
                      <w:sz w:val="19"/>
                      <w:szCs w:val="19"/>
                    </w:rPr>
                  </w:pPr>
                  <w:r w:rsidRPr="00CE5C1D">
                    <w:rPr>
                      <w:color w:val="626363"/>
                      <w:sz w:val="19"/>
                      <w:szCs w:val="19"/>
                    </w:rPr>
                    <w:t>Стиль линии. Используется только при толщине линии 0 или 1:</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2850"/>
                    <w:gridCol w:w="1050"/>
                    <w:gridCol w:w="2193"/>
                  </w:tblGrid>
                  <w:tr w:rsidR="002D2414">
                    <w:trPr>
                      <w:divId w:val="459494183"/>
                      <w:tblCellSpacing w:w="0" w:type="dxa"/>
                    </w:trPr>
                    <w:tc>
                      <w:tcPr>
                        <w:tcW w:w="2850" w:type="dxa"/>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1050" w:type="dxa"/>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Описание</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STYLE_SOLID</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Сплошная линия</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STYLE_DASH</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Штриховая линия</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STYLE_DOT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Пунктирная линия</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STYLE_DASHDOT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Штрих-пунктирная линия</w:t>
                        </w:r>
                      </w:p>
                    </w:tc>
                  </w:tr>
                  <w:tr w:rsidR="002D2414">
                    <w:trPr>
                      <w:divId w:val="459494183"/>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STYLE_DASHDOTDOT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Штрих-пунктирная линия с двойными точками</w:t>
                        </w:r>
                      </w:p>
                    </w:tc>
                  </w:tr>
                </w:tbl>
                <w:p w:rsidR="002D2414" w:rsidRDefault="002D2414">
                  <w:pPr>
                    <w:divId w:val="459494183"/>
                    <w:rPr>
                      <w:color w:val="626363"/>
                      <w:sz w:val="19"/>
                      <w:szCs w:val="19"/>
                    </w:rPr>
                  </w:pPr>
                </w:p>
                <w:p w:rsidR="002D2414" w:rsidRDefault="003D5ACA">
                  <w:pPr>
                    <w:jc w:val="right"/>
                    <w:divId w:val="488131093"/>
                    <w:rPr>
                      <w:color w:val="626363"/>
                      <w:sz w:val="19"/>
                      <w:szCs w:val="19"/>
                    </w:rPr>
                  </w:pPr>
                  <w:r>
                    <w:rPr>
                      <w:noProof/>
                      <w:color w:val="626363"/>
                      <w:sz w:val="19"/>
                      <w:szCs w:val="19"/>
                    </w:rPr>
                    <w:drawing>
                      <wp:inline distT="0" distB="0" distL="0" distR="0">
                        <wp:extent cx="60960" cy="60960"/>
                        <wp:effectExtent l="19050" t="0" r="0" b="0"/>
                        <wp:docPr id="876" name="Рисунок 876"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625" w:history="1">
                    <w:r w:rsidR="002D2414">
                      <w:rPr>
                        <w:rStyle w:val="a3"/>
                        <w:sz w:val="19"/>
                        <w:szCs w:val="19"/>
                      </w:rPr>
                      <w:t>Коды ошибок</w:t>
                    </w:r>
                  </w:hyperlink>
                  <w:hyperlink r:id="rId2626" w:history="1">
                    <w:r w:rsidR="002D2414">
                      <w:rPr>
                        <w:rStyle w:val="a3"/>
                        <w:sz w:val="19"/>
                        <w:szCs w:val="19"/>
                      </w:rPr>
                      <w:t>Типы и свойства графических объектов</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877" name="Рисунок 877"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488131093"/>
                    <w:rPr>
                      <w:color w:val="626363"/>
                      <w:sz w:val="19"/>
                      <w:szCs w:val="19"/>
                    </w:rPr>
                  </w:pPr>
                  <w:r>
                    <w:rPr>
                      <w:color w:val="626363"/>
                      <w:sz w:val="19"/>
                      <w:szCs w:val="19"/>
                    </w:rPr>
                    <w:t xml:space="preserve">© 2000-2010, </w:t>
                  </w:r>
                  <w:hyperlink r:id="rId2627"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916668237"/>
        <w:rPr>
          <w:color w:val="626363"/>
          <w:sz w:val="19"/>
          <w:szCs w:val="19"/>
        </w:rPr>
      </w:pPr>
      <w:hyperlink r:id="rId2628" w:history="1">
        <w:r>
          <w:rPr>
            <w:rStyle w:val="a3"/>
            <w:b/>
            <w:bCs/>
            <w:sz w:val="19"/>
            <w:szCs w:val="19"/>
          </w:rPr>
          <w:t>Учебник по MQL4</w:t>
        </w:r>
      </w:hyperlink>
      <w:r w:rsidR="003D5ACA">
        <w:rPr>
          <w:b/>
          <w:noProof/>
          <w:color w:val="626363"/>
          <w:sz w:val="19"/>
          <w:szCs w:val="19"/>
        </w:rPr>
        <w:drawing>
          <wp:inline distT="0" distB="0" distL="0" distR="0">
            <wp:extent cx="99060" cy="99060"/>
            <wp:effectExtent l="19050" t="0" r="0" b="0"/>
            <wp:docPr id="878" name="Рисунок 878"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hyperlink r:id="rId2629" w:history="1">
        <w:r>
          <w:rPr>
            <w:rStyle w:val="a3"/>
            <w:b/>
            <w:bCs/>
            <w:sz w:val="19"/>
            <w:szCs w:val="19"/>
          </w:rPr>
          <w:t>Приложения</w:t>
        </w:r>
      </w:hyperlink>
      <w:r w:rsidR="003D5ACA">
        <w:rPr>
          <w:b/>
          <w:noProof/>
          <w:color w:val="626363"/>
          <w:sz w:val="19"/>
          <w:szCs w:val="19"/>
        </w:rPr>
        <w:drawing>
          <wp:inline distT="0" distB="0" distL="0" distR="0">
            <wp:extent cx="99060" cy="99060"/>
            <wp:effectExtent l="19050" t="0" r="0" b="0"/>
            <wp:docPr id="879" name="Рисунок 879" descr="thismessage:///i/tn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thismessage:///i/tnarrow2.gif"/>
                    <pic:cNvPicPr>
                      <a:picLocks noChangeAspect="1" noChangeArrowheads="1"/>
                    </pic:cNvPicPr>
                  </pic:nvPicPr>
                  <pic:blipFill>
                    <a:blip r:link="rId198" cstate="print"/>
                    <a:srcRect/>
                    <a:stretch>
                      <a:fillRect/>
                    </a:stretch>
                  </pic:blipFill>
                  <pic:spPr bwMode="auto">
                    <a:xfrm>
                      <a:off x="0" y="0"/>
                      <a:ext cx="99060" cy="99060"/>
                    </a:xfrm>
                    <a:prstGeom prst="rect">
                      <a:avLst/>
                    </a:prstGeom>
                    <a:noFill/>
                    <a:ln w="9525">
                      <a:noFill/>
                      <a:miter lim="800000"/>
                      <a:headEnd/>
                      <a:tailEnd/>
                    </a:ln>
                  </pic:spPr>
                </pic:pic>
              </a:graphicData>
            </a:graphic>
          </wp:inline>
        </w:drawing>
      </w:r>
      <w:r>
        <w:rPr>
          <w:rStyle w:val="a6"/>
          <w:color w:val="626363"/>
          <w:sz w:val="19"/>
          <w:szCs w:val="19"/>
        </w:rPr>
        <w:t xml:space="preserve">Типы торговых операций </w:t>
      </w:r>
    </w:p>
    <w:p w:rsidR="002D2414" w:rsidRDefault="002D2414">
      <w:pPr>
        <w:divId w:val="1557667081"/>
        <w:rPr>
          <w:color w:val="626363"/>
          <w:sz w:val="19"/>
          <w:szCs w:val="19"/>
        </w:rPr>
      </w:pPr>
      <w:hyperlink r:id="rId2630" w:tgtFrame="_blank" w:history="1">
        <w:r w:rsidR="003D5ACA">
          <w:rPr>
            <w:noProof/>
            <w:color w:val="626363"/>
            <w:sz w:val="19"/>
            <w:szCs w:val="19"/>
          </w:rPr>
          <w:drawing>
            <wp:anchor distT="0" distB="0" distL="0" distR="0" simplePos="0" relativeHeight="251699200" behindDoc="0" locked="0" layoutInCell="1" allowOverlap="0">
              <wp:simplePos x="0" y="0"/>
              <wp:positionH relativeFrom="column">
                <wp:align>right</wp:align>
              </wp:positionH>
              <wp:positionV relativeFrom="line">
                <wp:posOffset>0</wp:posOffset>
              </wp:positionV>
              <wp:extent cx="933450" cy="209550"/>
              <wp:effectExtent l="19050" t="0" r="0" b="0"/>
              <wp:wrapSquare wrapText="bothSides"/>
              <wp:docPr id="880" name="Рисунок 83" descr="MetaQuotes Sofware Corp.">
                <a:hlinkClick xmlns:a="http://schemas.openxmlformats.org/drawingml/2006/main" r:id="rId3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MetaQuotes Sofware Corp.">
                        <a:hlinkClick r:id="rId335" tgtFrame="_blank"/>
                      </pic:cNvPr>
                      <pic:cNvPicPr>
                        <a:picLocks noChangeAspect="1" noChangeArrowheads="1"/>
                      </pic:cNvPicPr>
                    </pic:nvPicPr>
                    <pic:blipFill>
                      <a:blip r:link="rId201" cstate="print"/>
                      <a:srcRect/>
                      <a:stretch>
                        <a:fillRect/>
                      </a:stretch>
                    </pic:blipFill>
                    <pic:spPr bwMode="auto">
                      <a:xfrm>
                        <a:off x="0" y="0"/>
                        <a:ext cx="933450" cy="209550"/>
                      </a:xfrm>
                      <a:prstGeom prst="rect">
                        <a:avLst/>
                      </a:prstGeom>
                      <a:noFill/>
                      <a:ln w="9525">
                        <a:noFill/>
                        <a:miter lim="800000"/>
                        <a:headEnd/>
                        <a:tailEnd/>
                      </a:ln>
                    </pic:spPr>
                  </pic:pic>
                </a:graphicData>
              </a:graphic>
            </wp:anchor>
          </w:drawing>
        </w:r>
      </w:hyperlink>
    </w:p>
    <w:tbl>
      <w:tblPr>
        <w:tblW w:w="5000" w:type="pct"/>
        <w:tblCellSpacing w:w="0" w:type="dxa"/>
        <w:tblBorders>
          <w:top w:val="single" w:sz="6" w:space="0" w:color="DADADA"/>
          <w:bottom w:val="single" w:sz="6" w:space="0" w:color="DADADA"/>
        </w:tblBorders>
        <w:tblCellMar>
          <w:left w:w="0" w:type="dxa"/>
          <w:right w:w="0" w:type="dxa"/>
        </w:tblCellMar>
        <w:tblLook w:val="04A0"/>
      </w:tblPr>
      <w:tblGrid>
        <w:gridCol w:w="3000"/>
        <w:gridCol w:w="6730"/>
      </w:tblGrid>
      <w:tr w:rsidR="002D2414">
        <w:trPr>
          <w:divId w:val="1893928284"/>
          <w:tblCellSpacing w:w="0" w:type="dxa"/>
        </w:trPr>
        <w:tc>
          <w:tcPr>
            <w:tcW w:w="3000" w:type="dxa"/>
            <w:tcBorders>
              <w:right w:val="single" w:sz="6" w:space="0" w:color="DADADA"/>
            </w:tcBorders>
            <w:shd w:val="clear" w:color="auto" w:fill="F6F9FD"/>
            <w:tcMar>
              <w:top w:w="0" w:type="dxa"/>
              <w:left w:w="225" w:type="dxa"/>
              <w:bottom w:w="0" w:type="dxa"/>
              <w:right w:w="150" w:type="dxa"/>
            </w:tcMar>
            <w:hideMark/>
          </w:tcPr>
          <w:p w:rsidR="002D2414" w:rsidRDefault="002D2414">
            <w:pPr>
              <w:numPr>
                <w:ilvl w:val="0"/>
                <w:numId w:val="201"/>
              </w:numPr>
              <w:spacing w:before="100" w:beforeAutospacing="1" w:after="100" w:afterAutospacing="1"/>
              <w:ind w:left="120" w:right="225"/>
              <w:rPr>
                <w:color w:val="626363"/>
                <w:sz w:val="19"/>
                <w:szCs w:val="19"/>
              </w:rPr>
            </w:pPr>
            <w:hyperlink r:id="rId2631" w:history="1">
              <w:r>
                <w:rPr>
                  <w:rStyle w:val="a3"/>
                  <w:sz w:val="19"/>
                  <w:szCs w:val="19"/>
                </w:rPr>
                <w:t>Словарь терминов</w:t>
              </w:r>
            </w:hyperlink>
          </w:p>
          <w:p w:rsidR="002D2414" w:rsidRDefault="002D2414">
            <w:pPr>
              <w:numPr>
                <w:ilvl w:val="0"/>
                <w:numId w:val="201"/>
              </w:numPr>
              <w:spacing w:before="100" w:beforeAutospacing="1" w:after="100" w:afterAutospacing="1"/>
              <w:ind w:left="120" w:right="225"/>
              <w:rPr>
                <w:color w:val="626363"/>
                <w:sz w:val="19"/>
                <w:szCs w:val="19"/>
              </w:rPr>
            </w:pPr>
            <w:hyperlink r:id="rId2632" w:history="1">
              <w:r>
                <w:rPr>
                  <w:rStyle w:val="a6"/>
                  <w:color w:val="42639C"/>
                  <w:sz w:val="19"/>
                  <w:szCs w:val="19"/>
                  <w:u w:val="single"/>
                </w:rPr>
                <w:t>Типы торговых операций</w:t>
              </w:r>
            </w:hyperlink>
          </w:p>
          <w:p w:rsidR="002D2414" w:rsidRDefault="002D2414">
            <w:pPr>
              <w:numPr>
                <w:ilvl w:val="0"/>
                <w:numId w:val="201"/>
              </w:numPr>
              <w:spacing w:before="100" w:beforeAutospacing="1" w:after="100" w:afterAutospacing="1"/>
              <w:ind w:left="120" w:right="225"/>
              <w:rPr>
                <w:color w:val="626363"/>
                <w:sz w:val="19"/>
                <w:szCs w:val="19"/>
              </w:rPr>
            </w:pPr>
            <w:hyperlink r:id="rId2633" w:history="1">
              <w:r>
                <w:rPr>
                  <w:rStyle w:val="a3"/>
                  <w:sz w:val="19"/>
                  <w:szCs w:val="19"/>
                </w:rPr>
                <w:t>Требования и ограничения при проведении торговых операций</w:t>
              </w:r>
            </w:hyperlink>
          </w:p>
          <w:p w:rsidR="002D2414" w:rsidRDefault="002D2414">
            <w:pPr>
              <w:numPr>
                <w:ilvl w:val="0"/>
                <w:numId w:val="201"/>
              </w:numPr>
              <w:spacing w:before="100" w:beforeAutospacing="1" w:after="100" w:afterAutospacing="1"/>
              <w:ind w:left="120" w:right="225"/>
              <w:rPr>
                <w:color w:val="626363"/>
                <w:sz w:val="19"/>
                <w:szCs w:val="19"/>
              </w:rPr>
            </w:pPr>
            <w:hyperlink r:id="rId2634" w:history="1">
              <w:r>
                <w:rPr>
                  <w:rStyle w:val="a3"/>
                  <w:sz w:val="19"/>
                  <w:szCs w:val="19"/>
                </w:rPr>
                <w:t>Коды ошибок</w:t>
              </w:r>
            </w:hyperlink>
          </w:p>
          <w:p w:rsidR="002D2414" w:rsidRDefault="002D2414">
            <w:pPr>
              <w:numPr>
                <w:ilvl w:val="0"/>
                <w:numId w:val="201"/>
              </w:numPr>
              <w:spacing w:before="100" w:beforeAutospacing="1" w:after="100" w:afterAutospacing="1"/>
              <w:ind w:left="120" w:right="225"/>
              <w:rPr>
                <w:color w:val="626363"/>
                <w:sz w:val="19"/>
                <w:szCs w:val="19"/>
              </w:rPr>
            </w:pPr>
            <w:hyperlink r:id="rId2635" w:history="1">
              <w:r>
                <w:rPr>
                  <w:rStyle w:val="a3"/>
                  <w:sz w:val="19"/>
                  <w:szCs w:val="19"/>
                </w:rPr>
                <w:t>Стили отображения индикаторных линий</w:t>
              </w:r>
            </w:hyperlink>
          </w:p>
          <w:p w:rsidR="002D2414" w:rsidRDefault="002D2414">
            <w:pPr>
              <w:numPr>
                <w:ilvl w:val="0"/>
                <w:numId w:val="201"/>
              </w:numPr>
              <w:spacing w:before="100" w:beforeAutospacing="1" w:after="100" w:afterAutospacing="1"/>
              <w:ind w:left="120" w:right="225"/>
              <w:rPr>
                <w:color w:val="626363"/>
                <w:sz w:val="19"/>
                <w:szCs w:val="19"/>
              </w:rPr>
            </w:pPr>
            <w:hyperlink r:id="rId2636" w:history="1">
              <w:r>
                <w:rPr>
                  <w:rStyle w:val="a3"/>
                  <w:sz w:val="19"/>
                  <w:szCs w:val="19"/>
                </w:rPr>
                <w:t>Типы и свойства графических объектов</w:t>
              </w:r>
            </w:hyperlink>
          </w:p>
          <w:p w:rsidR="002D2414" w:rsidRDefault="002D2414">
            <w:pPr>
              <w:numPr>
                <w:ilvl w:val="0"/>
                <w:numId w:val="201"/>
              </w:numPr>
              <w:spacing w:before="100" w:beforeAutospacing="1" w:after="100" w:afterAutospacing="1"/>
              <w:ind w:left="120" w:right="225"/>
              <w:rPr>
                <w:color w:val="626363"/>
                <w:sz w:val="19"/>
                <w:szCs w:val="19"/>
              </w:rPr>
            </w:pPr>
            <w:hyperlink r:id="rId2637" w:history="1">
              <w:r>
                <w:rPr>
                  <w:rStyle w:val="a3"/>
                  <w:sz w:val="19"/>
                  <w:szCs w:val="19"/>
                </w:rPr>
                <w:t>Звуковые файлы</w:t>
              </w:r>
            </w:hyperlink>
          </w:p>
          <w:p w:rsidR="002D2414" w:rsidRDefault="002D2414">
            <w:pPr>
              <w:numPr>
                <w:ilvl w:val="0"/>
                <w:numId w:val="201"/>
              </w:numPr>
              <w:spacing w:before="100" w:beforeAutospacing="1" w:after="100" w:afterAutospacing="1"/>
              <w:ind w:left="120" w:right="225"/>
              <w:rPr>
                <w:color w:val="626363"/>
                <w:sz w:val="19"/>
                <w:szCs w:val="19"/>
              </w:rPr>
            </w:pPr>
            <w:hyperlink r:id="rId2638" w:history="1">
              <w:r>
                <w:rPr>
                  <w:rStyle w:val="a3"/>
                  <w:sz w:val="19"/>
                  <w:szCs w:val="19"/>
                </w:rPr>
                <w:t>Коды возврата функции MessageBox()</w:t>
              </w:r>
            </w:hyperlink>
          </w:p>
          <w:p w:rsidR="002D2414" w:rsidRDefault="002D2414">
            <w:pPr>
              <w:numPr>
                <w:ilvl w:val="0"/>
                <w:numId w:val="201"/>
              </w:numPr>
              <w:spacing w:before="100" w:beforeAutospacing="1" w:after="100" w:afterAutospacing="1"/>
              <w:ind w:left="120" w:right="225"/>
              <w:rPr>
                <w:color w:val="626363"/>
                <w:sz w:val="19"/>
                <w:szCs w:val="19"/>
              </w:rPr>
            </w:pPr>
            <w:hyperlink r:id="rId2639" w:history="1">
              <w:r>
                <w:rPr>
                  <w:rStyle w:val="a3"/>
                  <w:sz w:val="19"/>
                  <w:szCs w:val="19"/>
                </w:rPr>
                <w:t>Идентификаторы функции MarketInfo()</w:t>
              </w:r>
            </w:hyperlink>
          </w:p>
          <w:p w:rsidR="002D2414" w:rsidRDefault="002D2414">
            <w:pPr>
              <w:numPr>
                <w:ilvl w:val="0"/>
                <w:numId w:val="201"/>
              </w:numPr>
              <w:spacing w:before="100" w:beforeAutospacing="1" w:after="100" w:afterAutospacing="1"/>
              <w:ind w:left="120" w:right="225"/>
              <w:rPr>
                <w:color w:val="626363"/>
                <w:sz w:val="19"/>
                <w:szCs w:val="19"/>
              </w:rPr>
            </w:pPr>
            <w:hyperlink r:id="rId2640" w:history="1">
              <w:r>
                <w:rPr>
                  <w:rStyle w:val="a3"/>
                  <w:sz w:val="19"/>
                  <w:szCs w:val="19"/>
                </w:rPr>
                <w:t>Список программ</w:t>
              </w:r>
            </w:hyperlink>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71"/>
              <w:gridCol w:w="1823"/>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65760" cy="365760"/>
                        <wp:effectExtent l="19050" t="0" r="0" b="0"/>
                        <wp:docPr id="9" name="Рисунок 9" descr="thismessage:///i/metatrader5_icon.gif">
                          <a:hlinkClick xmlns:a="http://schemas.openxmlformats.org/drawingml/2006/main" r:id="rId119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ismessage:///i/metatrader5_icon.gif"/>
                                <pic:cNvPicPr>
                                  <a:picLocks noChangeAspect="1" noChangeArrowheads="1"/>
                                </pic:cNvPicPr>
                              </pic:nvPicPr>
                              <pic:blipFill>
                                <a:blip r:link="rId209" cstate="print"/>
                                <a:srcRect/>
                                <a:stretch>
                                  <a:fillRect/>
                                </a:stretch>
                              </pic:blipFill>
                              <pic:spPr bwMode="auto">
                                <a:xfrm>
                                  <a:off x="0" y="0"/>
                                  <a:ext cx="365760" cy="3657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671880500"/>
                    <w:rPr>
                      <w:color w:val="626363"/>
                      <w:sz w:val="15"/>
                      <w:szCs w:val="15"/>
                    </w:rPr>
                  </w:pPr>
                  <w:r>
                    <w:rPr>
                      <w:color w:val="626363"/>
                      <w:sz w:val="15"/>
                      <w:szCs w:val="15"/>
                    </w:rPr>
                    <w:t xml:space="preserve">Переходи на следующий </w:t>
                  </w:r>
                </w:p>
                <w:p w:rsidR="002D2414" w:rsidRDefault="002D2414">
                  <w:pPr>
                    <w:spacing w:after="300"/>
                    <w:divId w:val="1816296865"/>
                    <w:rPr>
                      <w:color w:val="626363"/>
                      <w:sz w:val="15"/>
                      <w:szCs w:val="15"/>
                    </w:rPr>
                  </w:pPr>
                  <w:r>
                    <w:rPr>
                      <w:color w:val="626363"/>
                      <w:sz w:val="15"/>
                      <w:szCs w:val="15"/>
                    </w:rPr>
                    <w:t xml:space="preserve">уровень с </w:t>
                  </w:r>
                  <w:hyperlink r:id="rId2641" w:tgtFrame="_blank" w:history="1">
                    <w:r>
                      <w:rPr>
                        <w:rStyle w:val="a3"/>
                        <w:sz w:val="15"/>
                        <w:szCs w:val="15"/>
                      </w:rPr>
                      <w:t>MetaTrader 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627"/>
              <w:gridCol w:w="1967"/>
            </w:tblGrid>
            <w:tr w:rsidR="002D2414">
              <w:trPr>
                <w:tblCellSpacing w:w="0" w:type="dxa"/>
              </w:trPr>
              <w:tc>
                <w:tcPr>
                  <w:tcW w:w="600" w:type="dxa"/>
                  <w:vAlign w:val="center"/>
                  <w:hideMark/>
                </w:tcPr>
                <w:p w:rsidR="002D2414" w:rsidRDefault="003D5ACA">
                  <w:pPr>
                    <w:spacing w:after="300"/>
                    <w:jc w:val="center"/>
                    <w:rPr>
                      <w:color w:val="626363"/>
                      <w:sz w:val="19"/>
                      <w:szCs w:val="19"/>
                    </w:rPr>
                  </w:pPr>
                  <w:r>
                    <w:rPr>
                      <w:noProof/>
                      <w:color w:val="42639C"/>
                      <w:sz w:val="19"/>
                      <w:szCs w:val="19"/>
                    </w:rPr>
                    <w:drawing>
                      <wp:inline distT="0" distB="0" distL="0" distR="0">
                        <wp:extent cx="274320" cy="289560"/>
                        <wp:effectExtent l="19050" t="0" r="0" b="0"/>
                        <wp:docPr id="10" name="Рисунок 10" descr="thismessage:///i/documentation_mql5.gif">
                          <a:hlinkClick xmlns:a="http://schemas.openxmlformats.org/drawingml/2006/main" r:id="rId18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ismessage:///i/documentation_mql5.gif"/>
                                <pic:cNvPicPr>
                                  <a:picLocks noChangeAspect="1" noChangeArrowheads="1"/>
                                </pic:cNvPicPr>
                              </pic:nvPicPr>
                              <pic:blipFill>
                                <a:blip r:link="rId211" cstate="print"/>
                                <a:srcRect/>
                                <a:stretch>
                                  <a:fillRect/>
                                </a:stretch>
                              </pic:blipFill>
                              <pic:spPr bwMode="auto">
                                <a:xfrm>
                                  <a:off x="0" y="0"/>
                                  <a:ext cx="274320" cy="28956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894239684"/>
                    <w:rPr>
                      <w:color w:val="626363"/>
                      <w:sz w:val="15"/>
                      <w:szCs w:val="15"/>
                    </w:rPr>
                  </w:pPr>
                  <w:r>
                    <w:rPr>
                      <w:color w:val="626363"/>
                      <w:sz w:val="15"/>
                      <w:szCs w:val="15"/>
                    </w:rPr>
                    <w:t xml:space="preserve">Интересуешься новым? </w:t>
                  </w:r>
                </w:p>
                <w:p w:rsidR="002D2414" w:rsidRDefault="002D2414">
                  <w:pPr>
                    <w:spacing w:after="300"/>
                    <w:divId w:val="1761296813"/>
                    <w:rPr>
                      <w:color w:val="626363"/>
                      <w:sz w:val="15"/>
                      <w:szCs w:val="15"/>
                    </w:rPr>
                  </w:pPr>
                  <w:r>
                    <w:rPr>
                      <w:color w:val="626363"/>
                      <w:sz w:val="15"/>
                      <w:szCs w:val="15"/>
                    </w:rPr>
                    <w:t xml:space="preserve">Доступна </w:t>
                  </w:r>
                  <w:hyperlink r:id="rId2642" w:tgtFrame="_blank" w:history="1">
                    <w:r>
                      <w:rPr>
                        <w:rStyle w:val="a3"/>
                        <w:sz w:val="15"/>
                        <w:szCs w:val="15"/>
                      </w:rPr>
                      <w:t>справка на MQL5</w:t>
                    </w:r>
                  </w:hyperlink>
                </w:p>
              </w:tc>
            </w:tr>
          </w:tbl>
          <w:p w:rsidR="002D2414" w:rsidRDefault="002D2414">
            <w:pPr>
              <w:ind w:right="225"/>
              <w:rPr>
                <w:vanish/>
                <w:color w:val="626363"/>
                <w:sz w:val="19"/>
                <w:szCs w:val="19"/>
              </w:rPr>
            </w:pPr>
          </w:p>
          <w:tbl>
            <w:tblPr>
              <w:tblW w:w="5000" w:type="pct"/>
              <w:tblCellSpacing w:w="0" w:type="dxa"/>
              <w:tblBorders>
                <w:top w:val="single" w:sz="6" w:space="0" w:color="CCCCCC"/>
                <w:left w:val="single" w:sz="6" w:space="0" w:color="CCCCCC"/>
                <w:bottom w:val="single" w:sz="6" w:space="0" w:color="CCCCCC"/>
                <w:right w:val="single" w:sz="6" w:space="0" w:color="CCCCCC"/>
              </w:tblBorders>
              <w:tblCellMar>
                <w:top w:w="75" w:type="dxa"/>
                <w:left w:w="75" w:type="dxa"/>
                <w:bottom w:w="75" w:type="dxa"/>
                <w:right w:w="75" w:type="dxa"/>
              </w:tblCellMar>
              <w:tblLook w:val="04A0"/>
            </w:tblPr>
            <w:tblGrid>
              <w:gridCol w:w="795"/>
              <w:gridCol w:w="1799"/>
            </w:tblGrid>
            <w:tr w:rsidR="002D2414">
              <w:trPr>
                <w:tblCellSpacing w:w="0" w:type="dxa"/>
              </w:trPr>
              <w:tc>
                <w:tcPr>
                  <w:tcW w:w="600" w:type="dxa"/>
                  <w:vAlign w:val="center"/>
                  <w:hideMark/>
                </w:tcPr>
                <w:p w:rsidR="002D2414" w:rsidRDefault="003D5ACA">
                  <w:pPr>
                    <w:spacing w:after="300"/>
                    <w:rPr>
                      <w:color w:val="626363"/>
                      <w:sz w:val="19"/>
                      <w:szCs w:val="19"/>
                    </w:rPr>
                  </w:pPr>
                  <w:r>
                    <w:rPr>
                      <w:noProof/>
                      <w:color w:val="42639C"/>
                      <w:sz w:val="19"/>
                      <w:szCs w:val="19"/>
                    </w:rPr>
                    <w:drawing>
                      <wp:inline distT="0" distB="0" distL="0" distR="0">
                        <wp:extent cx="381000" cy="381000"/>
                        <wp:effectExtent l="19050" t="0" r="0" b="0"/>
                        <wp:docPr id="11" name="Рисунок 11" descr="thismessage:///i/mt4logo40x40.png">
                          <a:hlinkClick xmlns:a="http://schemas.openxmlformats.org/drawingml/2006/main" r:id="rId201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ismessage:///i/mt4logo40x40.png"/>
                                <pic:cNvPicPr>
                                  <a:picLocks noChangeAspect="1" noChangeArrowheads="1"/>
                                </pic:cNvPicPr>
                              </pic:nvPicPr>
                              <pic:blipFill>
                                <a:blip r:link="rId213" cstate="print"/>
                                <a:srcRect/>
                                <a:stretch>
                                  <a:fillRect/>
                                </a:stretch>
                              </pic:blipFill>
                              <pic:spPr bwMode="auto">
                                <a:xfrm>
                                  <a:off x="0" y="0"/>
                                  <a:ext cx="381000" cy="381000"/>
                                </a:xfrm>
                                <a:prstGeom prst="rect">
                                  <a:avLst/>
                                </a:prstGeom>
                                <a:noFill/>
                                <a:ln w="9525">
                                  <a:noFill/>
                                  <a:miter lim="800000"/>
                                  <a:headEnd/>
                                  <a:tailEnd/>
                                </a:ln>
                              </pic:spPr>
                            </pic:pic>
                          </a:graphicData>
                        </a:graphic>
                      </wp:inline>
                    </w:drawing>
                  </w:r>
                </w:p>
              </w:tc>
              <w:tc>
                <w:tcPr>
                  <w:tcW w:w="0" w:type="auto"/>
                  <w:hideMark/>
                </w:tcPr>
                <w:p w:rsidR="002D2414" w:rsidRDefault="002D2414">
                  <w:pPr>
                    <w:spacing w:after="300"/>
                    <w:divId w:val="254360504"/>
                    <w:rPr>
                      <w:color w:val="626363"/>
                      <w:sz w:val="15"/>
                      <w:szCs w:val="15"/>
                    </w:rPr>
                  </w:pPr>
                  <w:r>
                    <w:rPr>
                      <w:color w:val="626363"/>
                      <w:sz w:val="15"/>
                      <w:szCs w:val="15"/>
                    </w:rPr>
                    <w:t xml:space="preserve">Скачайте клиентский терминал </w:t>
                  </w:r>
                  <w:hyperlink r:id="rId2643" w:tgtFrame="_blank" w:history="1">
                    <w:r>
                      <w:rPr>
                        <w:rStyle w:val="a3"/>
                        <w:sz w:val="15"/>
                        <w:szCs w:val="15"/>
                      </w:rPr>
                      <w:t>MetaTrader 4</w:t>
                    </w:r>
                  </w:hyperlink>
                </w:p>
              </w:tc>
            </w:tr>
          </w:tbl>
          <w:p w:rsidR="002D2414" w:rsidRDefault="002D2414">
            <w:pPr>
              <w:ind w:right="225"/>
              <w:rPr>
                <w:color w:val="626363"/>
                <w:sz w:val="19"/>
                <w:szCs w:val="19"/>
              </w:rPr>
            </w:pPr>
          </w:p>
        </w:tc>
        <w:tc>
          <w:tcPr>
            <w:tcW w:w="0" w:type="auto"/>
            <w:tcMar>
              <w:top w:w="90" w:type="dxa"/>
              <w:left w:w="150" w:type="dxa"/>
              <w:bottom w:w="150" w:type="dxa"/>
              <w:right w:w="150" w:type="dxa"/>
            </w:tcMar>
            <w:hideMark/>
          </w:tcPr>
          <w:tbl>
            <w:tblPr>
              <w:tblW w:w="5000" w:type="pct"/>
              <w:tblCellSpacing w:w="0" w:type="dxa"/>
              <w:tblCellMar>
                <w:left w:w="0" w:type="dxa"/>
                <w:right w:w="0" w:type="dxa"/>
              </w:tblCellMar>
              <w:tblLook w:val="04A0"/>
            </w:tblPr>
            <w:tblGrid>
              <w:gridCol w:w="6430"/>
            </w:tblGrid>
            <w:tr w:rsidR="002D2414">
              <w:trPr>
                <w:tblCellSpacing w:w="0" w:type="dxa"/>
              </w:trPr>
              <w:tc>
                <w:tcPr>
                  <w:tcW w:w="0" w:type="auto"/>
                  <w:hideMark/>
                </w:tcPr>
                <w:p w:rsidR="002D2414" w:rsidRDefault="002D2414">
                  <w:pPr>
                    <w:pStyle w:val="1"/>
                    <w:divId w:val="168108497"/>
                    <w:rPr>
                      <w:color w:val="626363"/>
                      <w:sz w:val="30"/>
                      <w:szCs w:val="30"/>
                    </w:rPr>
                  </w:pPr>
                  <w:r>
                    <w:rPr>
                      <w:color w:val="626363"/>
                      <w:sz w:val="30"/>
                      <w:szCs w:val="30"/>
                    </w:rPr>
                    <w:t>Типы торговых операций</w:t>
                  </w:r>
                </w:p>
                <w:p w:rsidR="002D2414" w:rsidRDefault="002D2414">
                  <w:pPr>
                    <w:divId w:val="168108497"/>
                    <w:rPr>
                      <w:color w:val="626363"/>
                      <w:sz w:val="19"/>
                      <w:szCs w:val="19"/>
                    </w:rPr>
                  </w:pPr>
                </w:p>
                <w:p w:rsidR="002D2414" w:rsidRDefault="002D2414">
                  <w:pPr>
                    <w:pStyle w:val="a5"/>
                    <w:divId w:val="168108497"/>
                    <w:rPr>
                      <w:color w:val="626363"/>
                      <w:sz w:val="19"/>
                      <w:szCs w:val="19"/>
                    </w:rPr>
                  </w:pPr>
                  <w:r w:rsidRPr="00CE5C1D">
                    <w:rPr>
                      <w:color w:val="626363"/>
                      <w:sz w:val="19"/>
                      <w:szCs w:val="19"/>
                    </w:rPr>
                    <w:t>Тип операции в функции OrderSend() может быть указан в виде предопределённой константы или её значения и в соответствии с типом торговой операции:</w:t>
                  </w:r>
                </w:p>
                <w:tbl>
                  <w:tblPr>
                    <w:tblW w:w="4750" w:type="pct"/>
                    <w:tblCellSpacing w:w="0" w:type="dxa"/>
                    <w:tblInd w:w="300" w:type="dxa"/>
                    <w:tblBorders>
                      <w:top w:val="single" w:sz="6" w:space="0" w:color="D8DFEA"/>
                      <w:left w:val="single" w:sz="6" w:space="0" w:color="D8DFEA"/>
                    </w:tblBorders>
                    <w:shd w:val="clear" w:color="auto" w:fill="F6F9FC"/>
                    <w:tblCellMar>
                      <w:top w:w="60" w:type="dxa"/>
                      <w:left w:w="60" w:type="dxa"/>
                      <w:bottom w:w="60" w:type="dxa"/>
                      <w:right w:w="60" w:type="dxa"/>
                    </w:tblCellMar>
                    <w:tblLook w:val="04A0"/>
                  </w:tblPr>
                  <w:tblGrid>
                    <w:gridCol w:w="1592"/>
                    <w:gridCol w:w="1243"/>
                    <w:gridCol w:w="3258"/>
                  </w:tblGrid>
                  <w:tr w:rsidR="002D2414">
                    <w:trPr>
                      <w:divId w:val="168108497"/>
                      <w:tblCellSpacing w:w="0" w:type="dxa"/>
                    </w:trPr>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Константа</w:t>
                        </w:r>
                      </w:p>
                    </w:tc>
                    <w:tc>
                      <w:tcPr>
                        <w:tcW w:w="0" w:type="auto"/>
                        <w:tcBorders>
                          <w:bottom w:val="single" w:sz="6" w:space="0" w:color="D8DFEA"/>
                          <w:right w:val="single" w:sz="6" w:space="0" w:color="D8DFEA"/>
                        </w:tcBorders>
                        <w:shd w:val="clear" w:color="auto" w:fill="D8DFEA"/>
                        <w:hideMark/>
                      </w:tcPr>
                      <w:p w:rsidR="002D2414" w:rsidRDefault="002D2414">
                        <w:pPr>
                          <w:jc w:val="right"/>
                          <w:rPr>
                            <w:rFonts w:ascii="Tahoma" w:hAnsi="Tahoma" w:cs="Tahoma"/>
                            <w:b/>
                            <w:bCs/>
                            <w:color w:val="626363"/>
                            <w:sz w:val="18"/>
                            <w:szCs w:val="18"/>
                          </w:rPr>
                        </w:pPr>
                        <w:r>
                          <w:rPr>
                            <w:rFonts w:ascii="Tahoma" w:hAnsi="Tahoma" w:cs="Tahoma"/>
                            <w:b/>
                            <w:bCs/>
                            <w:color w:val="626363"/>
                            <w:sz w:val="18"/>
                            <w:szCs w:val="18"/>
                          </w:rPr>
                          <w:t>Значение</w:t>
                        </w:r>
                      </w:p>
                    </w:tc>
                    <w:tc>
                      <w:tcPr>
                        <w:tcW w:w="0" w:type="auto"/>
                        <w:tcBorders>
                          <w:bottom w:val="single" w:sz="6" w:space="0" w:color="D8DFEA"/>
                          <w:right w:val="single" w:sz="6" w:space="0" w:color="D8DFEA"/>
                        </w:tcBorders>
                        <w:shd w:val="clear" w:color="auto" w:fill="D8DFEA"/>
                        <w:hideMark/>
                      </w:tcPr>
                      <w:p w:rsidR="002D2414" w:rsidRDefault="002D2414">
                        <w:pPr>
                          <w:jc w:val="center"/>
                          <w:rPr>
                            <w:rFonts w:ascii="Tahoma" w:hAnsi="Tahoma" w:cs="Tahoma"/>
                            <w:b/>
                            <w:bCs/>
                            <w:color w:val="626363"/>
                            <w:sz w:val="18"/>
                            <w:szCs w:val="18"/>
                          </w:rPr>
                        </w:pPr>
                        <w:r>
                          <w:rPr>
                            <w:rFonts w:ascii="Tahoma" w:hAnsi="Tahoma" w:cs="Tahoma"/>
                            <w:b/>
                            <w:bCs/>
                            <w:color w:val="626363"/>
                            <w:sz w:val="18"/>
                            <w:szCs w:val="18"/>
                          </w:rPr>
                          <w:t>Торговая операция</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OP_BUY</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0</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Покупка</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OP_SELL</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1</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Продажа</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OP_BUYLIMIT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2</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Отложенный ордер BUY LIMIT</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OP_SELLLIMIT</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3</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Отложенный ордер SELL LIMIT</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OP_BUYSTOP</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4</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Отложенный ордер BUY STOP</w:t>
                        </w:r>
                      </w:p>
                    </w:tc>
                  </w:tr>
                  <w:tr w:rsidR="002D2414">
                    <w:trPr>
                      <w:divId w:val="168108497"/>
                      <w:tblCellSpacing w:w="0" w:type="dxa"/>
                    </w:trPr>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OP_SELLSTOP</w:t>
                        </w:r>
                      </w:p>
                    </w:tc>
                    <w:tc>
                      <w:tcPr>
                        <w:tcW w:w="0" w:type="auto"/>
                        <w:tcBorders>
                          <w:bottom w:val="single" w:sz="6" w:space="0" w:color="D8DFEA"/>
                          <w:right w:val="single" w:sz="6" w:space="0" w:color="D8DFEA"/>
                        </w:tcBorders>
                        <w:shd w:val="clear" w:color="auto" w:fill="F6F9FC"/>
                        <w:hideMark/>
                      </w:tcPr>
                      <w:p w:rsidR="002D2414" w:rsidRDefault="002D2414">
                        <w:pPr>
                          <w:jc w:val="right"/>
                          <w:rPr>
                            <w:rFonts w:ascii="Tahoma" w:hAnsi="Tahoma" w:cs="Tahoma"/>
                            <w:color w:val="626363"/>
                            <w:sz w:val="18"/>
                            <w:szCs w:val="18"/>
                          </w:rPr>
                        </w:pPr>
                        <w:r>
                          <w:rPr>
                            <w:rFonts w:ascii="Tahoma" w:hAnsi="Tahoma" w:cs="Tahoma"/>
                            <w:color w:val="626363"/>
                            <w:sz w:val="18"/>
                            <w:szCs w:val="18"/>
                          </w:rPr>
                          <w:t>5</w:t>
                        </w:r>
                      </w:p>
                    </w:tc>
                    <w:tc>
                      <w:tcPr>
                        <w:tcW w:w="0" w:type="auto"/>
                        <w:tcBorders>
                          <w:bottom w:val="single" w:sz="6" w:space="0" w:color="D8DFEA"/>
                          <w:right w:val="single" w:sz="6" w:space="0" w:color="D8DFEA"/>
                        </w:tcBorders>
                        <w:shd w:val="clear" w:color="auto" w:fill="F6F9FC"/>
                        <w:hideMark/>
                      </w:tcPr>
                      <w:p w:rsidR="002D2414" w:rsidRDefault="002D2414">
                        <w:pPr>
                          <w:rPr>
                            <w:rFonts w:ascii="Tahoma" w:hAnsi="Tahoma" w:cs="Tahoma"/>
                            <w:color w:val="626363"/>
                            <w:sz w:val="18"/>
                            <w:szCs w:val="18"/>
                          </w:rPr>
                        </w:pPr>
                        <w:r>
                          <w:rPr>
                            <w:rFonts w:ascii="Tahoma" w:hAnsi="Tahoma" w:cs="Tahoma"/>
                            <w:color w:val="626363"/>
                            <w:sz w:val="18"/>
                            <w:szCs w:val="18"/>
                          </w:rPr>
                          <w:t>Отложенный ордер SELL STOP</w:t>
                        </w:r>
                      </w:p>
                    </w:tc>
                  </w:tr>
                </w:tbl>
                <w:p w:rsidR="002D2414" w:rsidRDefault="002D2414">
                  <w:pPr>
                    <w:divId w:val="168108497"/>
                    <w:rPr>
                      <w:color w:val="626363"/>
                      <w:sz w:val="19"/>
                      <w:szCs w:val="19"/>
                    </w:rPr>
                  </w:pPr>
                </w:p>
                <w:p w:rsidR="002D2414" w:rsidRDefault="003D5ACA">
                  <w:pPr>
                    <w:jc w:val="right"/>
                    <w:divId w:val="630595316"/>
                    <w:rPr>
                      <w:color w:val="626363"/>
                      <w:sz w:val="19"/>
                      <w:szCs w:val="19"/>
                    </w:rPr>
                  </w:pPr>
                  <w:r>
                    <w:rPr>
                      <w:noProof/>
                      <w:color w:val="626363"/>
                      <w:sz w:val="19"/>
                      <w:szCs w:val="19"/>
                    </w:rPr>
                    <w:drawing>
                      <wp:inline distT="0" distB="0" distL="0" distR="0">
                        <wp:extent cx="60960" cy="60960"/>
                        <wp:effectExtent l="19050" t="0" r="0" b="0"/>
                        <wp:docPr id="12" name="Рисунок 12" descr="thismessage:///i/tnarrow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ismessage:///i/tnarrowleft.gif"/>
                                <pic:cNvPicPr>
                                  <a:picLocks noChangeAspect="1" noChangeArrowheads="1"/>
                                </pic:cNvPicPr>
                              </pic:nvPicPr>
                              <pic:blipFill>
                                <a:blip r:link="rId218"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hyperlink r:id="rId2644" w:history="1">
                    <w:r w:rsidR="002D2414">
                      <w:rPr>
                        <w:rStyle w:val="a3"/>
                        <w:sz w:val="19"/>
                        <w:szCs w:val="19"/>
                      </w:rPr>
                      <w:t>Словарь терминов</w:t>
                    </w:r>
                  </w:hyperlink>
                  <w:hyperlink r:id="rId2645" w:history="1">
                    <w:r w:rsidR="002D2414">
                      <w:rPr>
                        <w:rStyle w:val="a3"/>
                        <w:sz w:val="19"/>
                        <w:szCs w:val="19"/>
                      </w:rPr>
                      <w:t>Требования и ограничения при проведении торговых операций</w:t>
                    </w:r>
                  </w:hyperlink>
                  <w:r w:rsidR="002D2414">
                    <w:rPr>
                      <w:color w:val="626363"/>
                      <w:sz w:val="19"/>
                      <w:szCs w:val="19"/>
                    </w:rPr>
                    <w:t xml:space="preserve"> </w:t>
                  </w:r>
                  <w:r>
                    <w:rPr>
                      <w:noProof/>
                      <w:color w:val="626363"/>
                      <w:sz w:val="19"/>
                      <w:szCs w:val="19"/>
                    </w:rPr>
                    <w:drawing>
                      <wp:inline distT="0" distB="0" distL="0" distR="0">
                        <wp:extent cx="60960" cy="60960"/>
                        <wp:effectExtent l="19050" t="0" r="0" b="0"/>
                        <wp:docPr id="13" name="Рисунок 13" descr="thismessage:///i/tn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ismessage:///i/tnarrow.gif"/>
                                <pic:cNvPicPr>
                                  <a:picLocks noChangeAspect="1" noChangeArrowheads="1"/>
                                </pic:cNvPicPr>
                              </pic:nvPicPr>
                              <pic:blipFill>
                                <a:blip r:link="rId221" cstate="print"/>
                                <a:srcRect/>
                                <a:stretch>
                                  <a:fillRect/>
                                </a:stretch>
                              </pic:blipFill>
                              <pic:spPr bwMode="auto">
                                <a:xfrm>
                                  <a:off x="0" y="0"/>
                                  <a:ext cx="60960" cy="60960"/>
                                </a:xfrm>
                                <a:prstGeom prst="rect">
                                  <a:avLst/>
                                </a:prstGeom>
                                <a:noFill/>
                                <a:ln w="9525">
                                  <a:noFill/>
                                  <a:miter lim="800000"/>
                                  <a:headEnd/>
                                  <a:tailEnd/>
                                </a:ln>
                              </pic:spPr>
                            </pic:pic>
                          </a:graphicData>
                        </a:graphic>
                      </wp:inline>
                    </w:drawing>
                  </w:r>
                </w:p>
                <w:p w:rsidR="002D2414" w:rsidRDefault="002D2414">
                  <w:pPr>
                    <w:jc w:val="center"/>
                    <w:divId w:val="630595316"/>
                    <w:rPr>
                      <w:color w:val="626363"/>
                      <w:sz w:val="19"/>
                      <w:szCs w:val="19"/>
                    </w:rPr>
                  </w:pPr>
                  <w:r>
                    <w:rPr>
                      <w:color w:val="626363"/>
                      <w:sz w:val="19"/>
                      <w:szCs w:val="19"/>
                    </w:rPr>
                    <w:t xml:space="preserve">© 2000-2010, </w:t>
                  </w:r>
                  <w:hyperlink r:id="rId2646" w:tgtFrame="_blank" w:history="1">
                    <w:r>
                      <w:rPr>
                        <w:rStyle w:val="a3"/>
                        <w:sz w:val="19"/>
                        <w:szCs w:val="19"/>
                      </w:rPr>
                      <w:t>MetaQuotes Software Corp.</w:t>
                    </w:r>
                  </w:hyperlink>
                  <w:r>
                    <w:rPr>
                      <w:color w:val="626363"/>
                      <w:sz w:val="19"/>
                      <w:szCs w:val="19"/>
                    </w:rPr>
                    <w:t xml:space="preserve"> Все права защищены. </w:t>
                  </w:r>
                </w:p>
              </w:tc>
            </w:tr>
          </w:tbl>
          <w:p w:rsidR="002D2414" w:rsidRDefault="002D2414">
            <w:pPr>
              <w:spacing w:after="75"/>
              <w:ind w:right="225"/>
              <w:rPr>
                <w:color w:val="626363"/>
                <w:sz w:val="19"/>
                <w:szCs w:val="19"/>
              </w:rPr>
            </w:pPr>
          </w:p>
        </w:tc>
      </w:tr>
    </w:tbl>
    <w:p w:rsidR="002D2414" w:rsidRDefault="002D2414">
      <w:pPr>
        <w:divId w:val="1893928284"/>
      </w:pPr>
    </w:p>
    <w:sectPr w:rsidR="002D241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31E79"/>
    <w:multiLevelType w:val="multilevel"/>
    <w:tmpl w:val="78B8AE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D674B9"/>
    <w:multiLevelType w:val="multilevel"/>
    <w:tmpl w:val="805814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85338C"/>
    <w:multiLevelType w:val="multilevel"/>
    <w:tmpl w:val="5EF071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59A04F1"/>
    <w:multiLevelType w:val="multilevel"/>
    <w:tmpl w:val="7068D0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2B4C9A"/>
    <w:multiLevelType w:val="multilevel"/>
    <w:tmpl w:val="DAF231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546AC3"/>
    <w:multiLevelType w:val="multilevel"/>
    <w:tmpl w:val="07685E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971154"/>
    <w:multiLevelType w:val="multilevel"/>
    <w:tmpl w:val="CF00B3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6C85AE4"/>
    <w:multiLevelType w:val="multilevel"/>
    <w:tmpl w:val="4984CD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7446DA6"/>
    <w:multiLevelType w:val="multilevel"/>
    <w:tmpl w:val="9BCC57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79C19F9"/>
    <w:multiLevelType w:val="multilevel"/>
    <w:tmpl w:val="538488F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7E51CD8"/>
    <w:multiLevelType w:val="multilevel"/>
    <w:tmpl w:val="8564CF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C522C"/>
    <w:multiLevelType w:val="multilevel"/>
    <w:tmpl w:val="633EA9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8363E37"/>
    <w:multiLevelType w:val="multilevel"/>
    <w:tmpl w:val="20A82D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91D4736"/>
    <w:multiLevelType w:val="multilevel"/>
    <w:tmpl w:val="4222A0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964670A"/>
    <w:multiLevelType w:val="multilevel"/>
    <w:tmpl w:val="66E243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A285656"/>
    <w:multiLevelType w:val="multilevel"/>
    <w:tmpl w:val="BE5ECB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ABC0289"/>
    <w:multiLevelType w:val="multilevel"/>
    <w:tmpl w:val="E26254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AE658F0"/>
    <w:multiLevelType w:val="multilevel"/>
    <w:tmpl w:val="791EF6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B1E2F92"/>
    <w:multiLevelType w:val="multilevel"/>
    <w:tmpl w:val="787E16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BC072E0"/>
    <w:multiLevelType w:val="multilevel"/>
    <w:tmpl w:val="9E5247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E9930E3"/>
    <w:multiLevelType w:val="multilevel"/>
    <w:tmpl w:val="5C2ECC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EFD355B"/>
    <w:multiLevelType w:val="multilevel"/>
    <w:tmpl w:val="5A6686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F9C1945"/>
    <w:multiLevelType w:val="multilevel"/>
    <w:tmpl w:val="5D40B6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FB42B7D"/>
    <w:multiLevelType w:val="multilevel"/>
    <w:tmpl w:val="3CEC92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05E2B00"/>
    <w:multiLevelType w:val="multilevel"/>
    <w:tmpl w:val="C34846E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1145F2C"/>
    <w:multiLevelType w:val="multilevel"/>
    <w:tmpl w:val="CE9013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1C438DD"/>
    <w:multiLevelType w:val="multilevel"/>
    <w:tmpl w:val="4FAE14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1D07D1A"/>
    <w:multiLevelType w:val="multilevel"/>
    <w:tmpl w:val="57ACCC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2020DCA"/>
    <w:multiLevelType w:val="multilevel"/>
    <w:tmpl w:val="62CC9F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2794EAD"/>
    <w:multiLevelType w:val="multilevel"/>
    <w:tmpl w:val="1DFA71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28940CE"/>
    <w:multiLevelType w:val="multilevel"/>
    <w:tmpl w:val="DB96B9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40F2E96"/>
    <w:multiLevelType w:val="multilevel"/>
    <w:tmpl w:val="DD8853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46F0D3D"/>
    <w:multiLevelType w:val="multilevel"/>
    <w:tmpl w:val="246A5A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49C5F8C"/>
    <w:multiLevelType w:val="multilevel"/>
    <w:tmpl w:val="6B68F8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61C5437"/>
    <w:multiLevelType w:val="multilevel"/>
    <w:tmpl w:val="2D5214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75B386D"/>
    <w:multiLevelType w:val="multilevel"/>
    <w:tmpl w:val="D564FE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8B93631"/>
    <w:multiLevelType w:val="multilevel"/>
    <w:tmpl w:val="6ADCF5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8C147D1"/>
    <w:multiLevelType w:val="multilevel"/>
    <w:tmpl w:val="A8E4D2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8F06784"/>
    <w:multiLevelType w:val="multilevel"/>
    <w:tmpl w:val="EC82CA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916141B"/>
    <w:multiLevelType w:val="multilevel"/>
    <w:tmpl w:val="03A090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AC80EEE"/>
    <w:multiLevelType w:val="multilevel"/>
    <w:tmpl w:val="F20EBC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ACD7328"/>
    <w:multiLevelType w:val="multilevel"/>
    <w:tmpl w:val="29AAA30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1BF11A83"/>
    <w:multiLevelType w:val="multilevel"/>
    <w:tmpl w:val="85244F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1CB61ABF"/>
    <w:multiLevelType w:val="multilevel"/>
    <w:tmpl w:val="A426DF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1CE36DEB"/>
    <w:multiLevelType w:val="multilevel"/>
    <w:tmpl w:val="558685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1CF75CDB"/>
    <w:multiLevelType w:val="multilevel"/>
    <w:tmpl w:val="1D466C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1E6B174F"/>
    <w:multiLevelType w:val="multilevel"/>
    <w:tmpl w:val="D780DE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1ECC407A"/>
    <w:multiLevelType w:val="multilevel"/>
    <w:tmpl w:val="931075E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1ECD4359"/>
    <w:multiLevelType w:val="multilevel"/>
    <w:tmpl w:val="FD9A828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1F3164F9"/>
    <w:multiLevelType w:val="multilevel"/>
    <w:tmpl w:val="C1569B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1F634E54"/>
    <w:multiLevelType w:val="multilevel"/>
    <w:tmpl w:val="5B5685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1F9D7B4C"/>
    <w:multiLevelType w:val="multilevel"/>
    <w:tmpl w:val="A7F025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01E6879"/>
    <w:multiLevelType w:val="multilevel"/>
    <w:tmpl w:val="77D0E2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0343228"/>
    <w:multiLevelType w:val="multilevel"/>
    <w:tmpl w:val="E0B2BA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1D52F19"/>
    <w:multiLevelType w:val="multilevel"/>
    <w:tmpl w:val="179ABE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2066933"/>
    <w:multiLevelType w:val="multilevel"/>
    <w:tmpl w:val="1616A4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20A1E07"/>
    <w:multiLevelType w:val="multilevel"/>
    <w:tmpl w:val="71345A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24610CD"/>
    <w:multiLevelType w:val="multilevel"/>
    <w:tmpl w:val="61B039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29269CB"/>
    <w:multiLevelType w:val="multilevel"/>
    <w:tmpl w:val="E2160B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2D27A57"/>
    <w:multiLevelType w:val="multilevel"/>
    <w:tmpl w:val="3724B9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3B519C1"/>
    <w:multiLevelType w:val="multilevel"/>
    <w:tmpl w:val="4F40AD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249E6992"/>
    <w:multiLevelType w:val="multilevel"/>
    <w:tmpl w:val="89ECB9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24D379B4"/>
    <w:multiLevelType w:val="multilevel"/>
    <w:tmpl w:val="A04CEF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25781390"/>
    <w:multiLevelType w:val="multilevel"/>
    <w:tmpl w:val="3E8263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841098C"/>
    <w:multiLevelType w:val="multilevel"/>
    <w:tmpl w:val="DC2C48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29613097"/>
    <w:multiLevelType w:val="multilevel"/>
    <w:tmpl w:val="9800B5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9892031"/>
    <w:multiLevelType w:val="multilevel"/>
    <w:tmpl w:val="53FC4D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9AA1992"/>
    <w:multiLevelType w:val="multilevel"/>
    <w:tmpl w:val="57D4D6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9C17AF4"/>
    <w:multiLevelType w:val="multilevel"/>
    <w:tmpl w:val="8592A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2A165814"/>
    <w:multiLevelType w:val="multilevel"/>
    <w:tmpl w:val="615429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2A357AD3"/>
    <w:multiLevelType w:val="multilevel"/>
    <w:tmpl w:val="A08230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2A622ABA"/>
    <w:multiLevelType w:val="multilevel"/>
    <w:tmpl w:val="D67625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2B4644A4"/>
    <w:multiLevelType w:val="multilevel"/>
    <w:tmpl w:val="F788B0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2B56324A"/>
    <w:multiLevelType w:val="multilevel"/>
    <w:tmpl w:val="E26E39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2B7157ED"/>
    <w:multiLevelType w:val="multilevel"/>
    <w:tmpl w:val="DBE811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2C6B31B7"/>
    <w:multiLevelType w:val="multilevel"/>
    <w:tmpl w:val="02AA8B8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2C8D5247"/>
    <w:multiLevelType w:val="multilevel"/>
    <w:tmpl w:val="6B32EB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2CF85D83"/>
    <w:multiLevelType w:val="multilevel"/>
    <w:tmpl w:val="8CD412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2E1A47BA"/>
    <w:multiLevelType w:val="multilevel"/>
    <w:tmpl w:val="FD02ED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2F4F23B4"/>
    <w:multiLevelType w:val="multilevel"/>
    <w:tmpl w:val="C1B6EE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300E3931"/>
    <w:multiLevelType w:val="multilevel"/>
    <w:tmpl w:val="A210C4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30530F81"/>
    <w:multiLevelType w:val="multilevel"/>
    <w:tmpl w:val="137CD3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30E80135"/>
    <w:multiLevelType w:val="multilevel"/>
    <w:tmpl w:val="D884D3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16474AA"/>
    <w:multiLevelType w:val="multilevel"/>
    <w:tmpl w:val="D54436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318914B9"/>
    <w:multiLevelType w:val="multilevel"/>
    <w:tmpl w:val="586C82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31A54630"/>
    <w:multiLevelType w:val="multilevel"/>
    <w:tmpl w:val="BFFE07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33FC09DE"/>
    <w:multiLevelType w:val="multilevel"/>
    <w:tmpl w:val="885E1A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357B7829"/>
    <w:multiLevelType w:val="multilevel"/>
    <w:tmpl w:val="F9EC96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359C58BD"/>
    <w:multiLevelType w:val="multilevel"/>
    <w:tmpl w:val="1B46B0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35D90CF4"/>
    <w:multiLevelType w:val="multilevel"/>
    <w:tmpl w:val="17F20DD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6E830C3"/>
    <w:multiLevelType w:val="multilevel"/>
    <w:tmpl w:val="DF6E2C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37A73125"/>
    <w:multiLevelType w:val="multilevel"/>
    <w:tmpl w:val="098ECA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37CB12A1"/>
    <w:multiLevelType w:val="multilevel"/>
    <w:tmpl w:val="CE923C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39AD70FB"/>
    <w:multiLevelType w:val="multilevel"/>
    <w:tmpl w:val="4CAE0B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3BA44B15"/>
    <w:multiLevelType w:val="multilevel"/>
    <w:tmpl w:val="69DEDB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3C0672E8"/>
    <w:multiLevelType w:val="multilevel"/>
    <w:tmpl w:val="D92274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3C8E5D9B"/>
    <w:multiLevelType w:val="multilevel"/>
    <w:tmpl w:val="BD5876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3DFA5376"/>
    <w:multiLevelType w:val="multilevel"/>
    <w:tmpl w:val="1E68F3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074DDB"/>
    <w:multiLevelType w:val="multilevel"/>
    <w:tmpl w:val="0BE6DF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102C4C"/>
    <w:multiLevelType w:val="multilevel"/>
    <w:tmpl w:val="3F8C4B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3E1D215A"/>
    <w:multiLevelType w:val="multilevel"/>
    <w:tmpl w:val="7E5E706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3E3079B9"/>
    <w:multiLevelType w:val="multilevel"/>
    <w:tmpl w:val="F976EB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3E98127C"/>
    <w:multiLevelType w:val="multilevel"/>
    <w:tmpl w:val="AD4495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3FEE5BAB"/>
    <w:multiLevelType w:val="multilevel"/>
    <w:tmpl w:val="141CD1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40B77FD4"/>
    <w:multiLevelType w:val="multilevel"/>
    <w:tmpl w:val="862A6D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431B2B06"/>
    <w:multiLevelType w:val="multilevel"/>
    <w:tmpl w:val="5A62B9F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438C10F1"/>
    <w:multiLevelType w:val="multilevel"/>
    <w:tmpl w:val="5D888B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443F5F95"/>
    <w:multiLevelType w:val="multilevel"/>
    <w:tmpl w:val="1FB02E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4456542A"/>
    <w:multiLevelType w:val="multilevel"/>
    <w:tmpl w:val="10FAB8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445E0342"/>
    <w:multiLevelType w:val="multilevel"/>
    <w:tmpl w:val="74FC82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446C1A83"/>
    <w:multiLevelType w:val="multilevel"/>
    <w:tmpl w:val="7A3CC2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49C4F66"/>
    <w:multiLevelType w:val="multilevel"/>
    <w:tmpl w:val="A6A0E2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4DD21B6"/>
    <w:multiLevelType w:val="multilevel"/>
    <w:tmpl w:val="19C283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4539650B"/>
    <w:multiLevelType w:val="multilevel"/>
    <w:tmpl w:val="5F2EC6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45CE3E76"/>
    <w:multiLevelType w:val="multilevel"/>
    <w:tmpl w:val="EC46EF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46B8441D"/>
    <w:multiLevelType w:val="multilevel"/>
    <w:tmpl w:val="B11C06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6D512EE"/>
    <w:multiLevelType w:val="multilevel"/>
    <w:tmpl w:val="BB44CB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7BB1C99"/>
    <w:multiLevelType w:val="multilevel"/>
    <w:tmpl w:val="A4EEE8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48412F2C"/>
    <w:multiLevelType w:val="multilevel"/>
    <w:tmpl w:val="DAA22D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4A753A4E"/>
    <w:multiLevelType w:val="multilevel"/>
    <w:tmpl w:val="0E52D0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4AC34D3E"/>
    <w:multiLevelType w:val="multilevel"/>
    <w:tmpl w:val="2E5851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4ADA4446"/>
    <w:multiLevelType w:val="multilevel"/>
    <w:tmpl w:val="EE0006E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4B221FB1"/>
    <w:multiLevelType w:val="multilevel"/>
    <w:tmpl w:val="08AAA9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4B844D98"/>
    <w:multiLevelType w:val="multilevel"/>
    <w:tmpl w:val="0E82ED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B9C59E5"/>
    <w:multiLevelType w:val="multilevel"/>
    <w:tmpl w:val="FB56A4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C5F2438"/>
    <w:multiLevelType w:val="multilevel"/>
    <w:tmpl w:val="5412C0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4CEE1CBB"/>
    <w:multiLevelType w:val="multilevel"/>
    <w:tmpl w:val="C6A8BC0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4E6C531C"/>
    <w:multiLevelType w:val="multilevel"/>
    <w:tmpl w:val="435C7E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4EC76DF4"/>
    <w:multiLevelType w:val="multilevel"/>
    <w:tmpl w:val="CE9CCE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4F3A39D9"/>
    <w:multiLevelType w:val="multilevel"/>
    <w:tmpl w:val="16CAB69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4F4B47E2"/>
    <w:multiLevelType w:val="multilevel"/>
    <w:tmpl w:val="BC5C8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4F73222A"/>
    <w:multiLevelType w:val="multilevel"/>
    <w:tmpl w:val="C0F613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FC328B0"/>
    <w:multiLevelType w:val="multilevel"/>
    <w:tmpl w:val="3BF8FC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5059208B"/>
    <w:multiLevelType w:val="multilevel"/>
    <w:tmpl w:val="7864146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50A3514D"/>
    <w:multiLevelType w:val="multilevel"/>
    <w:tmpl w:val="932EC36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524A2B5A"/>
    <w:multiLevelType w:val="multilevel"/>
    <w:tmpl w:val="D34EE1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524B5298"/>
    <w:multiLevelType w:val="multilevel"/>
    <w:tmpl w:val="B1DCF9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528048D3"/>
    <w:multiLevelType w:val="multilevel"/>
    <w:tmpl w:val="1AFCB0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543A7540"/>
    <w:multiLevelType w:val="multilevel"/>
    <w:tmpl w:val="B85E75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548131EF"/>
    <w:multiLevelType w:val="multilevel"/>
    <w:tmpl w:val="CC267C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4BE40E0"/>
    <w:multiLevelType w:val="multilevel"/>
    <w:tmpl w:val="FF8C48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55654ED8"/>
    <w:multiLevelType w:val="multilevel"/>
    <w:tmpl w:val="FD58E2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557A61E9"/>
    <w:multiLevelType w:val="multilevel"/>
    <w:tmpl w:val="C436E9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56A30550"/>
    <w:multiLevelType w:val="multilevel"/>
    <w:tmpl w:val="ECC86D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56E7213E"/>
    <w:multiLevelType w:val="multilevel"/>
    <w:tmpl w:val="E4BA61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586033E0"/>
    <w:multiLevelType w:val="multilevel"/>
    <w:tmpl w:val="BDDC218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591D7E47"/>
    <w:multiLevelType w:val="multilevel"/>
    <w:tmpl w:val="93E094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59E03AC1"/>
    <w:multiLevelType w:val="multilevel"/>
    <w:tmpl w:val="6ED2E1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5A40232E"/>
    <w:multiLevelType w:val="multilevel"/>
    <w:tmpl w:val="9BEE8D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5BB21314"/>
    <w:multiLevelType w:val="multilevel"/>
    <w:tmpl w:val="2BBC3B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5C242276"/>
    <w:multiLevelType w:val="multilevel"/>
    <w:tmpl w:val="737863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5E9419A2"/>
    <w:multiLevelType w:val="multilevel"/>
    <w:tmpl w:val="1EB2EF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604743B7"/>
    <w:multiLevelType w:val="multilevel"/>
    <w:tmpl w:val="FCBE88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614852B7"/>
    <w:multiLevelType w:val="multilevel"/>
    <w:tmpl w:val="F25679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625100CA"/>
    <w:multiLevelType w:val="multilevel"/>
    <w:tmpl w:val="E5EACF0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6276253E"/>
    <w:multiLevelType w:val="multilevel"/>
    <w:tmpl w:val="FA702B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635B6FE0"/>
    <w:multiLevelType w:val="multilevel"/>
    <w:tmpl w:val="7B4EC0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64137D1C"/>
    <w:multiLevelType w:val="multilevel"/>
    <w:tmpl w:val="EC0AD3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656C37DA"/>
    <w:multiLevelType w:val="multilevel"/>
    <w:tmpl w:val="AFC464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66882AB2"/>
    <w:multiLevelType w:val="multilevel"/>
    <w:tmpl w:val="650281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66A213F7"/>
    <w:multiLevelType w:val="multilevel"/>
    <w:tmpl w:val="20D4DD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68805586"/>
    <w:multiLevelType w:val="multilevel"/>
    <w:tmpl w:val="6A7C94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nsid w:val="695643B4"/>
    <w:multiLevelType w:val="multilevel"/>
    <w:tmpl w:val="2168DA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nsid w:val="699E1D90"/>
    <w:multiLevelType w:val="multilevel"/>
    <w:tmpl w:val="A8763B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6AAA4ADE"/>
    <w:multiLevelType w:val="multilevel"/>
    <w:tmpl w:val="E9285E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6B5C7C92"/>
    <w:multiLevelType w:val="multilevel"/>
    <w:tmpl w:val="7E10AF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6B6257F9"/>
    <w:multiLevelType w:val="multilevel"/>
    <w:tmpl w:val="74BCB0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6B655C12"/>
    <w:multiLevelType w:val="multilevel"/>
    <w:tmpl w:val="DF348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6C043563"/>
    <w:multiLevelType w:val="multilevel"/>
    <w:tmpl w:val="9E5260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6C4F5819"/>
    <w:multiLevelType w:val="multilevel"/>
    <w:tmpl w:val="1F4AA9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nsid w:val="6C9153AA"/>
    <w:multiLevelType w:val="multilevel"/>
    <w:tmpl w:val="C82E19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nsid w:val="6D67654C"/>
    <w:multiLevelType w:val="multilevel"/>
    <w:tmpl w:val="A4782C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6E7D105F"/>
    <w:multiLevelType w:val="multilevel"/>
    <w:tmpl w:val="708078F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6E9E78B1"/>
    <w:multiLevelType w:val="multilevel"/>
    <w:tmpl w:val="BF0A56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nsid w:val="70A10FAF"/>
    <w:multiLevelType w:val="multilevel"/>
    <w:tmpl w:val="C70A54F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7109399E"/>
    <w:multiLevelType w:val="multilevel"/>
    <w:tmpl w:val="3AFEAE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nsid w:val="711D27D1"/>
    <w:multiLevelType w:val="multilevel"/>
    <w:tmpl w:val="6156A9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nsid w:val="71510469"/>
    <w:multiLevelType w:val="multilevel"/>
    <w:tmpl w:val="B4B067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71A34A5E"/>
    <w:multiLevelType w:val="multilevel"/>
    <w:tmpl w:val="8DFA1D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25461DB"/>
    <w:multiLevelType w:val="multilevel"/>
    <w:tmpl w:val="BE66D3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nsid w:val="73600355"/>
    <w:multiLevelType w:val="multilevel"/>
    <w:tmpl w:val="16A4D7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3F54BFA"/>
    <w:multiLevelType w:val="multilevel"/>
    <w:tmpl w:val="DD8CDF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nsid w:val="7400676C"/>
    <w:multiLevelType w:val="multilevel"/>
    <w:tmpl w:val="F23A1F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75495371"/>
    <w:multiLevelType w:val="multilevel"/>
    <w:tmpl w:val="9CB080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nsid w:val="75F458D5"/>
    <w:multiLevelType w:val="multilevel"/>
    <w:tmpl w:val="329043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7621219C"/>
    <w:multiLevelType w:val="multilevel"/>
    <w:tmpl w:val="0ACA58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nsid w:val="76463E51"/>
    <w:multiLevelType w:val="multilevel"/>
    <w:tmpl w:val="E3745D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773A4129"/>
    <w:multiLevelType w:val="multilevel"/>
    <w:tmpl w:val="18D4DA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nsid w:val="79CA7CBF"/>
    <w:multiLevelType w:val="multilevel"/>
    <w:tmpl w:val="1676FD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nsid w:val="79DD682D"/>
    <w:multiLevelType w:val="multilevel"/>
    <w:tmpl w:val="C23852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7A014C14"/>
    <w:multiLevelType w:val="multilevel"/>
    <w:tmpl w:val="DF1012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nsid w:val="7AC530D6"/>
    <w:multiLevelType w:val="multilevel"/>
    <w:tmpl w:val="7FE041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nsid w:val="7B1C23FC"/>
    <w:multiLevelType w:val="multilevel"/>
    <w:tmpl w:val="8C7635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7BE671F5"/>
    <w:multiLevelType w:val="multilevel"/>
    <w:tmpl w:val="2E6688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7C896BD0"/>
    <w:multiLevelType w:val="multilevel"/>
    <w:tmpl w:val="8EF83B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nsid w:val="7D964A5E"/>
    <w:multiLevelType w:val="multilevel"/>
    <w:tmpl w:val="947CC6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nsid w:val="7DCE19AF"/>
    <w:multiLevelType w:val="multilevel"/>
    <w:tmpl w:val="0AD4B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nsid w:val="7EC06DAA"/>
    <w:multiLevelType w:val="multilevel"/>
    <w:tmpl w:val="C3A62F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7EDD46E9"/>
    <w:multiLevelType w:val="multilevel"/>
    <w:tmpl w:val="37A2C6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nsid w:val="7F110FFE"/>
    <w:multiLevelType w:val="multilevel"/>
    <w:tmpl w:val="52D878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nsid w:val="7F8E372D"/>
    <w:multiLevelType w:val="multilevel"/>
    <w:tmpl w:val="D752F0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0"/>
  </w:num>
  <w:num w:numId="2">
    <w:abstractNumId w:val="156"/>
  </w:num>
  <w:num w:numId="3">
    <w:abstractNumId w:val="153"/>
  </w:num>
  <w:num w:numId="4">
    <w:abstractNumId w:val="48"/>
  </w:num>
  <w:num w:numId="5">
    <w:abstractNumId w:val="39"/>
  </w:num>
  <w:num w:numId="6">
    <w:abstractNumId w:val="154"/>
  </w:num>
  <w:num w:numId="7">
    <w:abstractNumId w:val="187"/>
  </w:num>
  <w:num w:numId="8">
    <w:abstractNumId w:val="183"/>
  </w:num>
  <w:num w:numId="9">
    <w:abstractNumId w:val="166"/>
  </w:num>
  <w:num w:numId="10">
    <w:abstractNumId w:val="23"/>
  </w:num>
  <w:num w:numId="11">
    <w:abstractNumId w:val="149"/>
  </w:num>
  <w:num w:numId="12">
    <w:abstractNumId w:val="144"/>
  </w:num>
  <w:num w:numId="13">
    <w:abstractNumId w:val="108"/>
  </w:num>
  <w:num w:numId="14">
    <w:abstractNumId w:val="112"/>
  </w:num>
  <w:num w:numId="15">
    <w:abstractNumId w:val="114"/>
  </w:num>
  <w:num w:numId="16">
    <w:abstractNumId w:val="43"/>
  </w:num>
  <w:num w:numId="17">
    <w:abstractNumId w:val="103"/>
  </w:num>
  <w:num w:numId="18">
    <w:abstractNumId w:val="35"/>
  </w:num>
  <w:num w:numId="19">
    <w:abstractNumId w:val="83"/>
  </w:num>
  <w:num w:numId="20">
    <w:abstractNumId w:val="44"/>
  </w:num>
  <w:num w:numId="21">
    <w:abstractNumId w:val="24"/>
  </w:num>
  <w:num w:numId="22">
    <w:abstractNumId w:val="152"/>
  </w:num>
  <w:num w:numId="23">
    <w:abstractNumId w:val="128"/>
  </w:num>
  <w:num w:numId="24">
    <w:abstractNumId w:val="124"/>
  </w:num>
  <w:num w:numId="25">
    <w:abstractNumId w:val="81"/>
  </w:num>
  <w:num w:numId="26">
    <w:abstractNumId w:val="131"/>
  </w:num>
  <w:num w:numId="27">
    <w:abstractNumId w:val="27"/>
  </w:num>
  <w:num w:numId="28">
    <w:abstractNumId w:val="157"/>
  </w:num>
  <w:num w:numId="29">
    <w:abstractNumId w:val="18"/>
  </w:num>
  <w:num w:numId="30">
    <w:abstractNumId w:val="178"/>
  </w:num>
  <w:num w:numId="31">
    <w:abstractNumId w:val="126"/>
  </w:num>
  <w:num w:numId="32">
    <w:abstractNumId w:val="33"/>
  </w:num>
  <w:num w:numId="33">
    <w:abstractNumId w:val="79"/>
  </w:num>
  <w:num w:numId="34">
    <w:abstractNumId w:val="125"/>
  </w:num>
  <w:num w:numId="35">
    <w:abstractNumId w:val="68"/>
  </w:num>
  <w:num w:numId="36">
    <w:abstractNumId w:val="196"/>
  </w:num>
  <w:num w:numId="37">
    <w:abstractNumId w:val="145"/>
  </w:num>
  <w:num w:numId="38">
    <w:abstractNumId w:val="176"/>
  </w:num>
  <w:num w:numId="39">
    <w:abstractNumId w:val="76"/>
  </w:num>
  <w:num w:numId="40">
    <w:abstractNumId w:val="13"/>
  </w:num>
  <w:num w:numId="41">
    <w:abstractNumId w:val="21"/>
  </w:num>
  <w:num w:numId="42">
    <w:abstractNumId w:val="50"/>
  </w:num>
  <w:num w:numId="43">
    <w:abstractNumId w:val="158"/>
  </w:num>
  <w:num w:numId="44">
    <w:abstractNumId w:val="47"/>
  </w:num>
  <w:num w:numId="45">
    <w:abstractNumId w:val="104"/>
  </w:num>
  <w:num w:numId="46">
    <w:abstractNumId w:val="111"/>
  </w:num>
  <w:num w:numId="47">
    <w:abstractNumId w:val="86"/>
  </w:num>
  <w:num w:numId="48">
    <w:abstractNumId w:val="194"/>
  </w:num>
  <w:num w:numId="49">
    <w:abstractNumId w:val="51"/>
  </w:num>
  <w:num w:numId="50">
    <w:abstractNumId w:val="11"/>
  </w:num>
  <w:num w:numId="51">
    <w:abstractNumId w:val="87"/>
  </w:num>
  <w:num w:numId="52">
    <w:abstractNumId w:val="167"/>
  </w:num>
  <w:num w:numId="53">
    <w:abstractNumId w:val="14"/>
  </w:num>
  <w:num w:numId="54">
    <w:abstractNumId w:val="199"/>
  </w:num>
  <w:num w:numId="55">
    <w:abstractNumId w:val="113"/>
  </w:num>
  <w:num w:numId="56">
    <w:abstractNumId w:val="189"/>
  </w:num>
  <w:num w:numId="57">
    <w:abstractNumId w:val="163"/>
  </w:num>
  <w:num w:numId="58">
    <w:abstractNumId w:val="20"/>
  </w:num>
  <w:num w:numId="59">
    <w:abstractNumId w:val="122"/>
  </w:num>
  <w:num w:numId="60">
    <w:abstractNumId w:val="100"/>
  </w:num>
  <w:num w:numId="61">
    <w:abstractNumId w:val="41"/>
  </w:num>
  <w:num w:numId="62">
    <w:abstractNumId w:val="147"/>
  </w:num>
  <w:num w:numId="63">
    <w:abstractNumId w:val="6"/>
  </w:num>
  <w:num w:numId="64">
    <w:abstractNumId w:val="169"/>
  </w:num>
  <w:num w:numId="65">
    <w:abstractNumId w:val="119"/>
  </w:num>
  <w:num w:numId="66">
    <w:abstractNumId w:val="179"/>
  </w:num>
  <w:num w:numId="67">
    <w:abstractNumId w:val="177"/>
  </w:num>
  <w:num w:numId="68">
    <w:abstractNumId w:val="28"/>
  </w:num>
  <w:num w:numId="69">
    <w:abstractNumId w:val="61"/>
  </w:num>
  <w:num w:numId="70">
    <w:abstractNumId w:val="180"/>
  </w:num>
  <w:num w:numId="71">
    <w:abstractNumId w:val="171"/>
  </w:num>
  <w:num w:numId="72">
    <w:abstractNumId w:val="25"/>
  </w:num>
  <w:num w:numId="73">
    <w:abstractNumId w:val="75"/>
  </w:num>
  <w:num w:numId="74">
    <w:abstractNumId w:val="78"/>
  </w:num>
  <w:num w:numId="75">
    <w:abstractNumId w:val="17"/>
  </w:num>
  <w:num w:numId="76">
    <w:abstractNumId w:val="52"/>
  </w:num>
  <w:num w:numId="77">
    <w:abstractNumId w:val="162"/>
  </w:num>
  <w:num w:numId="78">
    <w:abstractNumId w:val="143"/>
  </w:num>
  <w:num w:numId="79">
    <w:abstractNumId w:val="142"/>
  </w:num>
  <w:num w:numId="80">
    <w:abstractNumId w:val="36"/>
  </w:num>
  <w:num w:numId="81">
    <w:abstractNumId w:val="42"/>
  </w:num>
  <w:num w:numId="82">
    <w:abstractNumId w:val="65"/>
  </w:num>
  <w:num w:numId="83">
    <w:abstractNumId w:val="2"/>
  </w:num>
  <w:num w:numId="84">
    <w:abstractNumId w:val="8"/>
  </w:num>
  <w:num w:numId="85">
    <w:abstractNumId w:val="5"/>
  </w:num>
  <w:num w:numId="86">
    <w:abstractNumId w:val="38"/>
  </w:num>
  <w:num w:numId="87">
    <w:abstractNumId w:val="72"/>
  </w:num>
  <w:num w:numId="88">
    <w:abstractNumId w:val="7"/>
  </w:num>
  <w:num w:numId="89">
    <w:abstractNumId w:val="37"/>
  </w:num>
  <w:num w:numId="90">
    <w:abstractNumId w:val="80"/>
  </w:num>
  <w:num w:numId="91">
    <w:abstractNumId w:val="200"/>
  </w:num>
  <w:num w:numId="92">
    <w:abstractNumId w:val="91"/>
  </w:num>
  <w:num w:numId="93">
    <w:abstractNumId w:val="34"/>
  </w:num>
  <w:num w:numId="94">
    <w:abstractNumId w:val="26"/>
  </w:num>
  <w:num w:numId="95">
    <w:abstractNumId w:val="99"/>
  </w:num>
  <w:num w:numId="96">
    <w:abstractNumId w:val="174"/>
  </w:num>
  <w:num w:numId="97">
    <w:abstractNumId w:val="45"/>
  </w:num>
  <w:num w:numId="98">
    <w:abstractNumId w:val="71"/>
  </w:num>
  <w:num w:numId="99">
    <w:abstractNumId w:val="190"/>
  </w:num>
  <w:num w:numId="100">
    <w:abstractNumId w:val="9"/>
  </w:num>
  <w:num w:numId="101">
    <w:abstractNumId w:val="139"/>
  </w:num>
  <w:num w:numId="102">
    <w:abstractNumId w:val="88"/>
  </w:num>
  <w:num w:numId="103">
    <w:abstractNumId w:val="22"/>
  </w:num>
  <w:num w:numId="104">
    <w:abstractNumId w:val="95"/>
  </w:num>
  <w:num w:numId="105">
    <w:abstractNumId w:val="160"/>
  </w:num>
  <w:num w:numId="106">
    <w:abstractNumId w:val="132"/>
  </w:num>
  <w:num w:numId="107">
    <w:abstractNumId w:val="192"/>
  </w:num>
  <w:num w:numId="108">
    <w:abstractNumId w:val="0"/>
  </w:num>
  <w:num w:numId="109">
    <w:abstractNumId w:val="172"/>
  </w:num>
  <w:num w:numId="110">
    <w:abstractNumId w:val="106"/>
  </w:num>
  <w:num w:numId="111">
    <w:abstractNumId w:val="92"/>
  </w:num>
  <w:num w:numId="112">
    <w:abstractNumId w:val="12"/>
  </w:num>
  <w:num w:numId="113">
    <w:abstractNumId w:val="121"/>
  </w:num>
  <w:num w:numId="114">
    <w:abstractNumId w:val="30"/>
  </w:num>
  <w:num w:numId="115">
    <w:abstractNumId w:val="127"/>
  </w:num>
  <w:num w:numId="116">
    <w:abstractNumId w:val="63"/>
  </w:num>
  <w:num w:numId="117">
    <w:abstractNumId w:val="62"/>
  </w:num>
  <w:num w:numId="118">
    <w:abstractNumId w:val="117"/>
  </w:num>
  <w:num w:numId="119">
    <w:abstractNumId w:val="115"/>
  </w:num>
  <w:num w:numId="120">
    <w:abstractNumId w:val="133"/>
  </w:num>
  <w:num w:numId="121">
    <w:abstractNumId w:val="107"/>
  </w:num>
  <w:num w:numId="122">
    <w:abstractNumId w:val="130"/>
  </w:num>
  <w:num w:numId="123">
    <w:abstractNumId w:val="1"/>
  </w:num>
  <w:num w:numId="124">
    <w:abstractNumId w:val="94"/>
  </w:num>
  <w:num w:numId="125">
    <w:abstractNumId w:val="66"/>
  </w:num>
  <w:num w:numId="126">
    <w:abstractNumId w:val="46"/>
  </w:num>
  <w:num w:numId="127">
    <w:abstractNumId w:val="165"/>
  </w:num>
  <w:num w:numId="128">
    <w:abstractNumId w:val="168"/>
  </w:num>
  <w:num w:numId="129">
    <w:abstractNumId w:val="184"/>
  </w:num>
  <w:num w:numId="130">
    <w:abstractNumId w:val="15"/>
  </w:num>
  <w:num w:numId="131">
    <w:abstractNumId w:val="148"/>
  </w:num>
  <w:num w:numId="132">
    <w:abstractNumId w:val="56"/>
  </w:num>
  <w:num w:numId="133">
    <w:abstractNumId w:val="49"/>
  </w:num>
  <w:num w:numId="134">
    <w:abstractNumId w:val="105"/>
  </w:num>
  <w:num w:numId="135">
    <w:abstractNumId w:val="69"/>
  </w:num>
  <w:num w:numId="136">
    <w:abstractNumId w:val="85"/>
  </w:num>
  <w:num w:numId="137">
    <w:abstractNumId w:val="70"/>
  </w:num>
  <w:num w:numId="138">
    <w:abstractNumId w:val="136"/>
  </w:num>
  <w:num w:numId="139">
    <w:abstractNumId w:val="120"/>
  </w:num>
  <w:num w:numId="140">
    <w:abstractNumId w:val="4"/>
  </w:num>
  <w:num w:numId="141">
    <w:abstractNumId w:val="146"/>
  </w:num>
  <w:num w:numId="142">
    <w:abstractNumId w:val="16"/>
  </w:num>
  <w:num w:numId="143">
    <w:abstractNumId w:val="159"/>
  </w:num>
  <w:num w:numId="144">
    <w:abstractNumId w:val="129"/>
  </w:num>
  <w:num w:numId="145">
    <w:abstractNumId w:val="141"/>
  </w:num>
  <w:num w:numId="146">
    <w:abstractNumId w:val="31"/>
  </w:num>
  <w:num w:numId="147">
    <w:abstractNumId w:val="150"/>
  </w:num>
  <w:num w:numId="148">
    <w:abstractNumId w:val="98"/>
  </w:num>
  <w:num w:numId="149">
    <w:abstractNumId w:val="155"/>
  </w:num>
  <w:num w:numId="150">
    <w:abstractNumId w:val="89"/>
  </w:num>
  <w:num w:numId="151">
    <w:abstractNumId w:val="19"/>
  </w:num>
  <w:num w:numId="152">
    <w:abstractNumId w:val="186"/>
  </w:num>
  <w:num w:numId="153">
    <w:abstractNumId w:val="3"/>
  </w:num>
  <w:num w:numId="154">
    <w:abstractNumId w:val="59"/>
  </w:num>
  <w:num w:numId="155">
    <w:abstractNumId w:val="32"/>
  </w:num>
  <w:num w:numId="156">
    <w:abstractNumId w:val="40"/>
  </w:num>
  <w:num w:numId="157">
    <w:abstractNumId w:val="137"/>
  </w:num>
  <w:num w:numId="158">
    <w:abstractNumId w:val="197"/>
  </w:num>
  <w:num w:numId="159">
    <w:abstractNumId w:val="82"/>
  </w:num>
  <w:num w:numId="160">
    <w:abstractNumId w:val="151"/>
  </w:num>
  <w:num w:numId="161">
    <w:abstractNumId w:val="118"/>
  </w:num>
  <w:num w:numId="162">
    <w:abstractNumId w:val="109"/>
  </w:num>
  <w:num w:numId="163">
    <w:abstractNumId w:val="77"/>
  </w:num>
  <w:num w:numId="164">
    <w:abstractNumId w:val="188"/>
  </w:num>
  <w:num w:numId="165">
    <w:abstractNumId w:val="110"/>
  </w:num>
  <w:num w:numId="166">
    <w:abstractNumId w:val="193"/>
  </w:num>
  <w:num w:numId="167">
    <w:abstractNumId w:val="164"/>
  </w:num>
  <w:num w:numId="168">
    <w:abstractNumId w:val="116"/>
  </w:num>
  <w:num w:numId="169">
    <w:abstractNumId w:val="29"/>
  </w:num>
  <w:num w:numId="170">
    <w:abstractNumId w:val="57"/>
  </w:num>
  <w:num w:numId="171">
    <w:abstractNumId w:val="175"/>
  </w:num>
  <w:num w:numId="172">
    <w:abstractNumId w:val="185"/>
  </w:num>
  <w:num w:numId="173">
    <w:abstractNumId w:val="90"/>
  </w:num>
  <w:num w:numId="174">
    <w:abstractNumId w:val="182"/>
  </w:num>
  <w:num w:numId="175">
    <w:abstractNumId w:val="198"/>
  </w:num>
  <w:num w:numId="176">
    <w:abstractNumId w:val="195"/>
  </w:num>
  <w:num w:numId="177">
    <w:abstractNumId w:val="84"/>
  </w:num>
  <w:num w:numId="178">
    <w:abstractNumId w:val="191"/>
  </w:num>
  <w:num w:numId="179">
    <w:abstractNumId w:val="55"/>
  </w:num>
  <w:num w:numId="180">
    <w:abstractNumId w:val="170"/>
  </w:num>
  <w:num w:numId="181">
    <w:abstractNumId w:val="93"/>
  </w:num>
  <w:num w:numId="182">
    <w:abstractNumId w:val="97"/>
  </w:num>
  <w:num w:numId="183">
    <w:abstractNumId w:val="161"/>
  </w:num>
  <w:num w:numId="184">
    <w:abstractNumId w:val="73"/>
  </w:num>
  <w:num w:numId="185">
    <w:abstractNumId w:val="173"/>
  </w:num>
  <w:num w:numId="186">
    <w:abstractNumId w:val="123"/>
  </w:num>
  <w:num w:numId="187">
    <w:abstractNumId w:val="53"/>
  </w:num>
  <w:num w:numId="188">
    <w:abstractNumId w:val="64"/>
  </w:num>
  <w:num w:numId="189">
    <w:abstractNumId w:val="135"/>
  </w:num>
  <w:num w:numId="190">
    <w:abstractNumId w:val="74"/>
  </w:num>
  <w:num w:numId="191">
    <w:abstractNumId w:val="58"/>
  </w:num>
  <w:num w:numId="192">
    <w:abstractNumId w:val="181"/>
  </w:num>
  <w:num w:numId="193">
    <w:abstractNumId w:val="96"/>
  </w:num>
  <w:num w:numId="194">
    <w:abstractNumId w:val="101"/>
  </w:num>
  <w:num w:numId="195">
    <w:abstractNumId w:val="54"/>
  </w:num>
  <w:num w:numId="196">
    <w:abstractNumId w:val="134"/>
  </w:num>
  <w:num w:numId="197">
    <w:abstractNumId w:val="102"/>
  </w:num>
  <w:num w:numId="198">
    <w:abstractNumId w:val="138"/>
  </w:num>
  <w:num w:numId="199">
    <w:abstractNumId w:val="10"/>
  </w:num>
  <w:num w:numId="200">
    <w:abstractNumId w:val="67"/>
  </w:num>
  <w:num w:numId="201">
    <w:abstractNumId w:val="60"/>
  </w:num>
  <w:numIdMacAtCleanup w:val="20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5"/>
  <w:defaultTabStop w:val="708"/>
  <w:noPunctuationKerning/>
  <w:characterSpacingControl w:val="doNotCompress"/>
  <w:compat/>
  <w:rsids>
    <w:rsidRoot w:val="00D7729B"/>
    <w:rsid w:val="002D2414"/>
    <w:rsid w:val="003D5ACA"/>
    <w:rsid w:val="00CE5C1D"/>
    <w:rsid w:val="00D772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link w:val="10"/>
    <w:uiPriority w:val="9"/>
    <w:qFormat/>
    <w:pPr>
      <w:outlineLvl w:val="0"/>
    </w:pPr>
    <w:rPr>
      <w:b/>
      <w:bCs/>
      <w:kern w:val="36"/>
      <w:sz w:val="38"/>
      <w:szCs w:val="38"/>
    </w:rPr>
  </w:style>
  <w:style w:type="paragraph" w:styleId="2">
    <w:name w:val="heading 2"/>
    <w:basedOn w:val="a"/>
    <w:link w:val="20"/>
    <w:uiPriority w:val="9"/>
    <w:qFormat/>
    <w:pPr>
      <w:spacing w:before="150" w:after="75"/>
      <w:outlineLvl w:val="1"/>
    </w:pPr>
    <w:rPr>
      <w:b/>
      <w:bCs/>
      <w:sz w:val="34"/>
      <w:szCs w:val="34"/>
    </w:rPr>
  </w:style>
  <w:style w:type="paragraph" w:styleId="3">
    <w:name w:val="heading 3"/>
    <w:basedOn w:val="a"/>
    <w:link w:val="30"/>
    <w:uiPriority w:val="9"/>
    <w:qFormat/>
    <w:pPr>
      <w:spacing w:after="75"/>
      <w:outlineLvl w:val="2"/>
    </w:pPr>
    <w:rPr>
      <w:b/>
      <w:bCs/>
      <w:sz w:val="29"/>
      <w:szCs w:val="29"/>
    </w:rPr>
  </w:style>
  <w:style w:type="paragraph" w:styleId="4">
    <w:name w:val="heading 4"/>
    <w:basedOn w:val="a"/>
    <w:link w:val="40"/>
    <w:uiPriority w:val="9"/>
    <w:qFormat/>
    <w:pPr>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Pr>
      <w:color w:val="42639C"/>
      <w:u w:val="single"/>
    </w:rPr>
  </w:style>
  <w:style w:type="character" w:styleId="a4">
    <w:name w:val="FollowedHyperlink"/>
    <w:basedOn w:val="a0"/>
    <w:uiPriority w:val="99"/>
    <w:semiHidden/>
    <w:unhideWhenUsed/>
    <w:rPr>
      <w:color w:val="42639C"/>
      <w:u w:val="single"/>
    </w:rPr>
  </w:style>
  <w:style w:type="character" w:customStyle="1" w:styleId="10">
    <w:name w:val="Заголовок 1 Знак"/>
    <w:basedOn w:val="a0"/>
    <w:link w:val="1"/>
    <w:uiPriority w:val="9"/>
    <w:rPr>
      <w:rFonts w:ascii="Cambria" w:eastAsia="Times New Roman" w:hAnsi="Cambria" w:cs="Times New Roman"/>
      <w:b/>
      <w:bCs/>
      <w:color w:val="365F91"/>
      <w:sz w:val="28"/>
      <w:szCs w:val="28"/>
    </w:rPr>
  </w:style>
  <w:style w:type="character" w:customStyle="1" w:styleId="20">
    <w:name w:val="Заголовок 2 Знак"/>
    <w:basedOn w:val="a0"/>
    <w:link w:val="2"/>
    <w:uiPriority w:val="9"/>
    <w:semiHidden/>
    <w:rPr>
      <w:rFonts w:ascii="Cambria" w:eastAsia="Times New Roman" w:hAnsi="Cambria" w:cs="Times New Roman"/>
      <w:b/>
      <w:bCs/>
      <w:color w:val="4F81BD"/>
      <w:sz w:val="26"/>
      <w:szCs w:val="26"/>
    </w:rPr>
  </w:style>
  <w:style w:type="character" w:customStyle="1" w:styleId="30">
    <w:name w:val="Заголовок 3 Знак"/>
    <w:basedOn w:val="a0"/>
    <w:link w:val="3"/>
    <w:uiPriority w:val="9"/>
    <w:semiHidden/>
    <w:rPr>
      <w:rFonts w:ascii="Cambria" w:eastAsia="Times New Roman" w:hAnsi="Cambria" w:cs="Times New Roman"/>
      <w:b/>
      <w:bCs/>
      <w:color w:val="4F81BD"/>
      <w:sz w:val="24"/>
      <w:szCs w:val="24"/>
    </w:rPr>
  </w:style>
  <w:style w:type="character" w:customStyle="1" w:styleId="40">
    <w:name w:val="Заголовок 4 Знак"/>
    <w:basedOn w:val="a0"/>
    <w:link w:val="4"/>
    <w:uiPriority w:val="9"/>
    <w:semiHidden/>
    <w:rPr>
      <w:rFonts w:ascii="Cambria" w:eastAsia="Times New Roman" w:hAnsi="Cambria" w:cs="Times New Roman"/>
      <w:b/>
      <w:bCs/>
      <w:i/>
      <w:iCs/>
      <w:color w:val="4F81BD"/>
      <w:sz w:val="24"/>
      <w:szCs w:val="24"/>
    </w:rPr>
  </w:style>
  <w:style w:type="paragraph" w:styleId="a5">
    <w:name w:val="Normal (Web)"/>
    <w:basedOn w:val="a"/>
    <w:uiPriority w:val="99"/>
    <w:unhideWhenUsed/>
    <w:pPr>
      <w:spacing w:after="180"/>
    </w:pPr>
  </w:style>
  <w:style w:type="paragraph" w:customStyle="1" w:styleId="picture">
    <w:name w:val="picture"/>
    <w:basedOn w:val="a"/>
    <w:pPr>
      <w:spacing w:after="180"/>
    </w:pPr>
    <w:rPr>
      <w:sz w:val="15"/>
      <w:szCs w:val="15"/>
    </w:rPr>
  </w:style>
  <w:style w:type="paragraph" w:customStyle="1" w:styleId="text">
    <w:name w:val="text"/>
    <w:basedOn w:val="a"/>
    <w:pPr>
      <w:spacing w:before="40" w:after="40"/>
      <w:ind w:left="40" w:right="40"/>
      <w:jc w:val="both"/>
    </w:pPr>
  </w:style>
  <w:style w:type="paragraph" w:customStyle="1" w:styleId="example">
    <w:name w:val="example"/>
    <w:basedOn w:val="a"/>
    <w:pPr>
      <w:spacing w:before="40" w:after="40"/>
      <w:ind w:left="40" w:right="40"/>
      <w:jc w:val="both"/>
    </w:pPr>
  </w:style>
  <w:style w:type="paragraph" w:customStyle="1" w:styleId="head">
    <w:name w:val="head"/>
    <w:basedOn w:val="a"/>
    <w:pPr>
      <w:pBdr>
        <w:top w:val="single" w:sz="24" w:space="8" w:color="657FAB"/>
      </w:pBdr>
      <w:spacing w:before="80" w:after="80"/>
      <w:ind w:left="200" w:right="80"/>
    </w:pPr>
    <w:rPr>
      <w:b/>
      <w:bCs/>
      <w:sz w:val="20"/>
      <w:szCs w:val="20"/>
    </w:rPr>
  </w:style>
  <w:style w:type="paragraph" w:customStyle="1" w:styleId="path">
    <w:name w:val="path"/>
    <w:basedOn w:val="a"/>
    <w:pPr>
      <w:pBdr>
        <w:top w:val="single" w:sz="6" w:space="2" w:color="D8DFEA"/>
        <w:left w:val="single" w:sz="6" w:space="2" w:color="D8DFEA"/>
        <w:bottom w:val="single" w:sz="6" w:space="2" w:color="D8DFEA"/>
        <w:right w:val="single" w:sz="6" w:space="2" w:color="D8DFEA"/>
      </w:pBdr>
      <w:shd w:val="clear" w:color="auto" w:fill="F6F9FC"/>
      <w:spacing w:after="80" w:line="336" w:lineRule="atLeast"/>
      <w:ind w:left="-80" w:right="-80"/>
    </w:pPr>
    <w:rPr>
      <w:sz w:val="16"/>
      <w:szCs w:val="16"/>
    </w:rPr>
  </w:style>
  <w:style w:type="paragraph" w:customStyle="1" w:styleId="descr">
    <w:name w:val="descr"/>
    <w:basedOn w:val="a"/>
    <w:pPr>
      <w:spacing w:before="80" w:after="80"/>
      <w:ind w:left="480" w:right="80"/>
    </w:pPr>
    <w:rPr>
      <w:sz w:val="18"/>
      <w:szCs w:val="18"/>
    </w:rPr>
  </w:style>
  <w:style w:type="paragraph" w:customStyle="1" w:styleId="links">
    <w:name w:val="links"/>
    <w:basedOn w:val="a"/>
    <w:pPr>
      <w:spacing w:before="80" w:after="80"/>
      <w:ind w:left="480" w:right="80"/>
    </w:pPr>
    <w:rPr>
      <w:b/>
      <w:bCs/>
      <w:sz w:val="20"/>
      <w:szCs w:val="20"/>
    </w:rPr>
  </w:style>
  <w:style w:type="paragraph" w:customStyle="1" w:styleId="longtext">
    <w:name w:val="longtext"/>
    <w:basedOn w:val="a"/>
  </w:style>
  <w:style w:type="paragraph" w:customStyle="1" w:styleId="menu">
    <w:name w:val="menu"/>
    <w:basedOn w:val="a"/>
    <w:pPr>
      <w:spacing w:before="150" w:after="180"/>
    </w:pPr>
  </w:style>
  <w:style w:type="paragraph" w:customStyle="1" w:styleId="body">
    <w:name w:val="body"/>
    <w:basedOn w:val="a"/>
    <w:pPr>
      <w:spacing w:before="150" w:after="150"/>
    </w:pPr>
  </w:style>
  <w:style w:type="paragraph" w:customStyle="1" w:styleId="adv">
    <w:name w:val="adv"/>
    <w:basedOn w:val="a"/>
    <w:pPr>
      <w:spacing w:after="180"/>
    </w:pPr>
  </w:style>
  <w:style w:type="paragraph" w:customStyle="1" w:styleId="footer">
    <w:name w:val="footer"/>
    <w:basedOn w:val="a"/>
    <w:pPr>
      <w:pBdr>
        <w:top w:val="single" w:sz="6" w:space="6" w:color="DADADA"/>
      </w:pBdr>
      <w:spacing w:after="180"/>
      <w:ind w:left="180" w:right="180"/>
      <w:jc w:val="center"/>
    </w:pPr>
    <w:rPr>
      <w:sz w:val="22"/>
      <w:szCs w:val="22"/>
    </w:rPr>
  </w:style>
  <w:style w:type="paragraph" w:customStyle="1" w:styleId="htitle">
    <w:name w:val="htitle"/>
    <w:basedOn w:val="a"/>
    <w:pPr>
      <w:spacing w:after="180"/>
    </w:pPr>
    <w:rPr>
      <w:b/>
      <w:bCs/>
      <w:color w:val="657FAB"/>
      <w:sz w:val="38"/>
      <w:szCs w:val="38"/>
    </w:rPr>
  </w:style>
  <w:style w:type="paragraph" w:customStyle="1" w:styleId="topnavigator">
    <w:name w:val="topnavigator"/>
    <w:basedOn w:val="a"/>
    <w:pPr>
      <w:pBdr>
        <w:top w:val="single" w:sz="6" w:space="0" w:color="DADADA"/>
        <w:bottom w:val="single" w:sz="6" w:space="0" w:color="DADADA"/>
      </w:pBdr>
      <w:spacing w:after="180"/>
    </w:pPr>
    <w:rPr>
      <w:b/>
      <w:bCs/>
    </w:rPr>
  </w:style>
  <w:style w:type="paragraph" w:customStyle="1" w:styleId="searchbox">
    <w:name w:val="searchbox"/>
    <w:basedOn w:val="a"/>
    <w:pPr>
      <w:spacing w:after="180"/>
      <w:ind w:right="210"/>
    </w:pPr>
    <w:rPr>
      <w:sz w:val="18"/>
      <w:szCs w:val="18"/>
    </w:rPr>
  </w:style>
  <w:style w:type="paragraph" w:customStyle="1" w:styleId="atten3">
    <w:name w:val="atten3"/>
    <w:basedOn w:val="a"/>
    <w:pPr>
      <w:pBdr>
        <w:top w:val="single" w:sz="6" w:space="8" w:color="D8DDE5"/>
        <w:left w:val="single" w:sz="6" w:space="8" w:color="D8DDE5"/>
        <w:bottom w:val="single" w:sz="6" w:space="8" w:color="D8DDE5"/>
        <w:right w:val="single" w:sz="6" w:space="8" w:color="D8DDE5"/>
      </w:pBdr>
      <w:shd w:val="clear" w:color="auto" w:fill="EAEBEE"/>
      <w:spacing w:before="150" w:after="150"/>
    </w:pPr>
    <w:rPr>
      <w:color w:val="565656"/>
    </w:rPr>
  </w:style>
  <w:style w:type="paragraph" w:customStyle="1" w:styleId="c">
    <w:name w:val="c"/>
    <w:basedOn w:val="a"/>
    <w:pPr>
      <w:spacing w:after="180"/>
    </w:pPr>
  </w:style>
  <w:style w:type="paragraph" w:customStyle="1" w:styleId="formtable">
    <w:name w:val="formtable"/>
    <w:basedOn w:val="a"/>
    <w:pPr>
      <w:pBdr>
        <w:top w:val="single" w:sz="2" w:space="0" w:color="D8DFEA"/>
        <w:left w:val="single" w:sz="6" w:space="0" w:color="D8DFEA"/>
        <w:bottom w:val="single" w:sz="6" w:space="0" w:color="D8DFEA"/>
        <w:right w:val="single" w:sz="6" w:space="0" w:color="D8DFEA"/>
      </w:pBdr>
      <w:shd w:val="clear" w:color="auto" w:fill="EEF4F9"/>
      <w:spacing w:after="180"/>
    </w:pPr>
  </w:style>
  <w:style w:type="paragraph" w:customStyle="1" w:styleId="error">
    <w:name w:val="error"/>
    <w:basedOn w:val="a"/>
    <w:rPr>
      <w:b/>
      <w:bCs/>
      <w:color w:val="FF0000"/>
    </w:rPr>
  </w:style>
  <w:style w:type="paragraph" w:customStyle="1" w:styleId="mqstable">
    <w:name w:val="mqstable"/>
    <w:basedOn w:val="a"/>
    <w:pPr>
      <w:shd w:val="clear" w:color="auto" w:fill="B3B3B3"/>
      <w:spacing w:after="180"/>
    </w:pPr>
  </w:style>
  <w:style w:type="paragraph" w:customStyle="1" w:styleId="mqstable2">
    <w:name w:val="mqstable2"/>
    <w:basedOn w:val="a"/>
    <w:pPr>
      <w:spacing w:after="180"/>
    </w:pPr>
  </w:style>
  <w:style w:type="paragraph" w:customStyle="1" w:styleId="dialogheader">
    <w:name w:val="dialog_header"/>
    <w:basedOn w:val="a"/>
    <w:pPr>
      <w:shd w:val="clear" w:color="auto" w:fill="657FAB"/>
      <w:spacing w:after="180"/>
    </w:pPr>
    <w:rPr>
      <w:color w:val="FFFFFF"/>
      <w:sz w:val="34"/>
      <w:szCs w:val="34"/>
    </w:rPr>
  </w:style>
  <w:style w:type="paragraph" w:customStyle="1" w:styleId="dialog">
    <w:name w:val="dialog"/>
    <w:basedOn w:val="a"/>
    <w:pPr>
      <w:pBdr>
        <w:top w:val="single" w:sz="6" w:space="0" w:color="646464"/>
        <w:left w:val="single" w:sz="6" w:space="0" w:color="646464"/>
        <w:bottom w:val="single" w:sz="6" w:space="0" w:color="646464"/>
        <w:right w:val="single" w:sz="6" w:space="0" w:color="646464"/>
      </w:pBdr>
      <w:shd w:val="clear" w:color="auto" w:fill="FFFFFF"/>
      <w:spacing w:after="180"/>
    </w:pPr>
    <w:rPr>
      <w:vanish/>
    </w:rPr>
  </w:style>
  <w:style w:type="paragraph" w:customStyle="1" w:styleId="dialogcontent">
    <w:name w:val="dialog_content"/>
    <w:basedOn w:val="a"/>
    <w:pPr>
      <w:pBdr>
        <w:left w:val="single" w:sz="6" w:space="0" w:color="646464"/>
        <w:bottom w:val="single" w:sz="6" w:space="0" w:color="646464"/>
        <w:right w:val="single" w:sz="6" w:space="0" w:color="646464"/>
      </w:pBdr>
      <w:spacing w:after="180"/>
    </w:pPr>
    <w:rPr>
      <w:vanish/>
    </w:rPr>
  </w:style>
  <w:style w:type="paragraph" w:customStyle="1" w:styleId="dialogfooter">
    <w:name w:val="dialog_footer"/>
    <w:basedOn w:val="a"/>
    <w:pPr>
      <w:pBdr>
        <w:top w:val="single" w:sz="6" w:space="2" w:color="646464"/>
      </w:pBdr>
      <w:spacing w:after="180"/>
      <w:jc w:val="right"/>
    </w:pPr>
  </w:style>
  <w:style w:type="paragraph" w:customStyle="1" w:styleId="dialogtabs">
    <w:name w:val="dialog_tabs"/>
    <w:basedOn w:val="a"/>
    <w:pPr>
      <w:spacing w:before="45" w:after="180"/>
    </w:pPr>
  </w:style>
  <w:style w:type="paragraph" w:customStyle="1" w:styleId="dialogtab">
    <w:name w:val="dialog_tab"/>
    <w:basedOn w:val="a"/>
    <w:pPr>
      <w:pBdr>
        <w:top w:val="single" w:sz="6" w:space="2" w:color="646464"/>
        <w:bottom w:val="single" w:sz="6" w:space="2" w:color="646464"/>
      </w:pBdr>
      <w:shd w:val="clear" w:color="auto" w:fill="EEEEEE"/>
      <w:spacing w:after="180"/>
      <w:jc w:val="center"/>
    </w:pPr>
  </w:style>
  <w:style w:type="paragraph" w:customStyle="1" w:styleId="dialogtabselect">
    <w:name w:val="dialog_tab_select"/>
    <w:basedOn w:val="a"/>
    <w:pPr>
      <w:pBdr>
        <w:top w:val="single" w:sz="6" w:space="2" w:color="646464"/>
        <w:bottom w:val="single" w:sz="6" w:space="2" w:color="FFFFFF"/>
      </w:pBdr>
      <w:spacing w:after="180"/>
      <w:jc w:val="center"/>
    </w:pPr>
    <w:rPr>
      <w:b/>
      <w:bCs/>
    </w:rPr>
  </w:style>
  <w:style w:type="paragraph" w:customStyle="1" w:styleId="dialogtableft">
    <w:name w:val="dialog_tab_left"/>
    <w:basedOn w:val="a"/>
    <w:pPr>
      <w:pBdr>
        <w:bottom w:val="single" w:sz="6" w:space="0" w:color="646464"/>
        <w:right w:val="single" w:sz="6" w:space="0" w:color="646464"/>
      </w:pBdr>
      <w:spacing w:after="180"/>
    </w:pPr>
  </w:style>
  <w:style w:type="paragraph" w:customStyle="1" w:styleId="dialogtabspacer">
    <w:name w:val="dialog_tab_spacer"/>
    <w:basedOn w:val="a"/>
    <w:pPr>
      <w:pBdr>
        <w:left w:val="single" w:sz="6" w:space="0" w:color="646464"/>
        <w:bottom w:val="single" w:sz="6" w:space="0" w:color="646464"/>
        <w:right w:val="single" w:sz="6" w:space="0" w:color="646464"/>
      </w:pBdr>
      <w:spacing w:after="180"/>
    </w:pPr>
  </w:style>
  <w:style w:type="paragraph" w:customStyle="1" w:styleId="dialogtabright">
    <w:name w:val="dialog_tab_right"/>
    <w:basedOn w:val="a"/>
    <w:pPr>
      <w:pBdr>
        <w:left w:val="single" w:sz="6" w:space="0" w:color="646464"/>
        <w:bottom w:val="single" w:sz="6" w:space="0" w:color="646464"/>
      </w:pBdr>
      <w:spacing w:after="180"/>
    </w:pPr>
  </w:style>
  <w:style w:type="paragraph" w:customStyle="1" w:styleId="docmenu">
    <w:name w:val="docmenu"/>
    <w:basedOn w:val="a"/>
    <w:pPr>
      <w:pBdr>
        <w:right w:val="single" w:sz="6" w:space="8" w:color="DADADA"/>
      </w:pBdr>
      <w:shd w:val="clear" w:color="auto" w:fill="F6F9FD"/>
      <w:spacing w:after="75"/>
      <w:ind w:right="225"/>
    </w:pPr>
  </w:style>
  <w:style w:type="paragraph" w:customStyle="1" w:styleId="doctabhdr">
    <w:name w:val="doctabhdr"/>
    <w:basedOn w:val="a"/>
    <w:pPr>
      <w:spacing w:before="160" w:after="40"/>
      <w:ind w:left="40" w:right="40"/>
    </w:pPr>
    <w:rPr>
      <w:b/>
      <w:bCs/>
    </w:rPr>
  </w:style>
  <w:style w:type="paragraph" w:customStyle="1" w:styleId="docnav">
    <w:name w:val="docnav"/>
    <w:basedOn w:val="a"/>
    <w:pPr>
      <w:pBdr>
        <w:top w:val="single" w:sz="6" w:space="3" w:color="DADADA"/>
      </w:pBdr>
      <w:spacing w:after="180"/>
      <w:jc w:val="right"/>
    </w:pPr>
  </w:style>
  <w:style w:type="paragraph" w:customStyle="1" w:styleId="copyright">
    <w:name w:val="copyright"/>
    <w:basedOn w:val="a"/>
    <w:pPr>
      <w:spacing w:after="180"/>
      <w:jc w:val="center"/>
    </w:pPr>
  </w:style>
  <w:style w:type="paragraph" w:customStyle="1" w:styleId="docmql4">
    <w:name w:val="docmql4"/>
    <w:basedOn w:val="a"/>
    <w:pPr>
      <w:pBdr>
        <w:top w:val="single" w:sz="6" w:space="2" w:color="D8DFEA"/>
        <w:left w:val="single" w:sz="6" w:space="2" w:color="D8DFEA"/>
        <w:bottom w:val="single" w:sz="6" w:space="2" w:color="D8DFEA"/>
        <w:right w:val="single" w:sz="6" w:space="2" w:color="D8DFEA"/>
      </w:pBdr>
      <w:shd w:val="clear" w:color="auto" w:fill="F6F9FC"/>
      <w:spacing w:before="40" w:after="40"/>
      <w:ind w:left="300"/>
    </w:pPr>
    <w:rPr>
      <w:rFonts w:ascii="Courier New" w:hAnsi="Courier New" w:cs="Courier New"/>
    </w:rPr>
  </w:style>
  <w:style w:type="paragraph" w:customStyle="1" w:styleId="docfunc">
    <w:name w:val="docfunc"/>
    <w:basedOn w:val="a"/>
    <w:pPr>
      <w:spacing w:after="180"/>
    </w:pPr>
    <w:rPr>
      <w:color w:val="8A2BE2"/>
    </w:rPr>
  </w:style>
  <w:style w:type="paragraph" w:customStyle="1" w:styleId="doctable">
    <w:name w:val="doctable"/>
    <w:basedOn w:val="a"/>
    <w:pPr>
      <w:pBdr>
        <w:top w:val="single" w:sz="6" w:space="0" w:color="DADADA"/>
        <w:bottom w:val="single" w:sz="6" w:space="0" w:color="DADADA"/>
      </w:pBdr>
      <w:spacing w:after="180"/>
    </w:pPr>
  </w:style>
  <w:style w:type="paragraph" w:customStyle="1" w:styleId="docvar">
    <w:name w:val="docvar"/>
    <w:basedOn w:val="a"/>
    <w:pPr>
      <w:spacing w:after="80"/>
    </w:pPr>
    <w:rPr>
      <w:rFonts w:ascii="Courier New" w:hAnsi="Courier New" w:cs="Courier New"/>
      <w:b/>
      <w:bCs/>
      <w:sz w:val="20"/>
      <w:szCs w:val="20"/>
    </w:rPr>
  </w:style>
  <w:style w:type="paragraph" w:customStyle="1" w:styleId="docparams">
    <w:name w:val="docparams"/>
    <w:basedOn w:val="a"/>
    <w:pPr>
      <w:pBdr>
        <w:top w:val="single" w:sz="6" w:space="0" w:color="D8DFEA"/>
        <w:left w:val="single" w:sz="6" w:space="0" w:color="D8DFEA"/>
        <w:bottom w:val="single" w:sz="6" w:space="0" w:color="D8DFEA"/>
        <w:right w:val="single" w:sz="6" w:space="0" w:color="D8DFEA"/>
      </w:pBdr>
      <w:shd w:val="clear" w:color="auto" w:fill="F6F9FC"/>
      <w:spacing w:after="180"/>
      <w:ind w:left="300"/>
    </w:pPr>
    <w:rPr>
      <w:rFonts w:ascii="Tahoma" w:hAnsi="Tahoma" w:cs="Tahoma"/>
      <w:sz w:val="18"/>
      <w:szCs w:val="18"/>
    </w:rPr>
  </w:style>
  <w:style w:type="paragraph" w:customStyle="1" w:styleId="doctext">
    <w:name w:val="doctext"/>
    <w:basedOn w:val="a"/>
    <w:pPr>
      <w:spacing w:after="75"/>
      <w:ind w:right="225"/>
    </w:pPr>
  </w:style>
  <w:style w:type="paragraph" w:customStyle="1" w:styleId="paragraph">
    <w:name w:val="paragraph"/>
    <w:basedOn w:val="a"/>
    <w:pPr>
      <w:spacing w:after="180"/>
      <w:ind w:firstLine="300"/>
      <w:jc w:val="both"/>
    </w:pPr>
  </w:style>
  <w:style w:type="paragraph" w:customStyle="1" w:styleId="dochead">
    <w:name w:val="dochead"/>
    <w:basedOn w:val="a"/>
    <w:pPr>
      <w:spacing w:after="180"/>
    </w:pPr>
  </w:style>
  <w:style w:type="paragraph" w:customStyle="1" w:styleId="articles">
    <w:name w:val="articles"/>
    <w:basedOn w:val="a"/>
    <w:pPr>
      <w:pBdr>
        <w:top w:val="single" w:sz="6" w:space="2" w:color="DADADA"/>
      </w:pBdr>
      <w:spacing w:after="150"/>
    </w:pPr>
  </w:style>
  <w:style w:type="paragraph" w:customStyle="1" w:styleId="threadpages">
    <w:name w:val="threadpages"/>
    <w:basedOn w:val="a"/>
    <w:rPr>
      <w:sz w:val="20"/>
      <w:szCs w:val="20"/>
    </w:rPr>
  </w:style>
  <w:style w:type="paragraph" w:customStyle="1" w:styleId="commentlist">
    <w:name w:val="commentlist"/>
    <w:basedOn w:val="a"/>
    <w:pPr>
      <w:pBdr>
        <w:left w:val="single" w:sz="6" w:space="0" w:color="D8DFEA"/>
        <w:bottom w:val="single" w:sz="6" w:space="0" w:color="D8DFEA"/>
        <w:right w:val="single" w:sz="6" w:space="0" w:color="D8DFEA"/>
      </w:pBdr>
      <w:spacing w:after="180"/>
    </w:pPr>
  </w:style>
  <w:style w:type="paragraph" w:customStyle="1" w:styleId="oddrow">
    <w:name w:val="oddrow"/>
    <w:basedOn w:val="a"/>
    <w:pPr>
      <w:shd w:val="clear" w:color="auto" w:fill="FFFFFF"/>
      <w:spacing w:after="180"/>
    </w:pPr>
  </w:style>
  <w:style w:type="paragraph" w:customStyle="1" w:styleId="evenrow">
    <w:name w:val="evenrow"/>
    <w:basedOn w:val="a"/>
    <w:pPr>
      <w:shd w:val="clear" w:color="auto" w:fill="F6F9FC"/>
      <w:spacing w:after="180"/>
    </w:pPr>
  </w:style>
  <w:style w:type="paragraph" w:customStyle="1" w:styleId="fquote">
    <w:name w:val="fquote"/>
    <w:basedOn w:val="a"/>
    <w:pPr>
      <w:pBdr>
        <w:top w:val="dashed" w:sz="6" w:space="8" w:color="CCCCCC"/>
        <w:left w:val="dashed" w:sz="6" w:space="8" w:color="CCCCCC"/>
        <w:bottom w:val="dashed" w:sz="6" w:space="8" w:color="CCCCCC"/>
        <w:right w:val="dashed" w:sz="6" w:space="8" w:color="CCCCCC"/>
      </w:pBdr>
      <w:spacing w:before="150" w:after="150"/>
      <w:ind w:left="150" w:right="150"/>
    </w:pPr>
  </w:style>
  <w:style w:type="paragraph" w:customStyle="1" w:styleId="code">
    <w:name w:val="code"/>
    <w:basedOn w:val="a"/>
    <w:pPr>
      <w:pBdr>
        <w:top w:val="single" w:sz="6" w:space="6" w:color="B3B3B3"/>
        <w:left w:val="single" w:sz="6" w:space="15" w:color="B3B3B3"/>
        <w:bottom w:val="single" w:sz="6" w:space="6" w:color="B3B3B3"/>
        <w:right w:val="single" w:sz="6" w:space="6" w:color="B3B3B3"/>
      </w:pBdr>
      <w:shd w:val="clear" w:color="auto" w:fill="FBF9F5"/>
      <w:spacing w:before="90" w:after="180"/>
    </w:pPr>
    <w:rPr>
      <w:rFonts w:ascii="Courier" w:hAnsi="Courier"/>
    </w:rPr>
  </w:style>
  <w:style w:type="paragraph" w:customStyle="1" w:styleId="mql4">
    <w:name w:val="mql4"/>
    <w:basedOn w:val="a"/>
    <w:pPr>
      <w:pBdr>
        <w:top w:val="single" w:sz="6" w:space="6" w:color="B3B3B3"/>
        <w:left w:val="single" w:sz="6" w:space="15" w:color="B3B3B3"/>
        <w:bottom w:val="single" w:sz="6" w:space="6" w:color="B3B3B3"/>
        <w:right w:val="single" w:sz="6" w:space="6" w:color="B3B3B3"/>
      </w:pBdr>
      <w:shd w:val="clear" w:color="auto" w:fill="FBF9F5"/>
      <w:spacing w:before="90" w:after="180"/>
    </w:pPr>
    <w:rPr>
      <w:rFonts w:ascii="Courier" w:hAnsi="Courier"/>
    </w:rPr>
  </w:style>
  <w:style w:type="paragraph" w:customStyle="1" w:styleId="code2">
    <w:name w:val="code2"/>
    <w:basedOn w:val="a"/>
    <w:pPr>
      <w:pBdr>
        <w:top w:val="single" w:sz="6" w:space="6" w:color="B3B3B3"/>
        <w:left w:val="single" w:sz="6" w:space="15" w:color="B3B3B3"/>
        <w:bottom w:val="single" w:sz="6" w:space="6" w:color="B3B3B3"/>
        <w:right w:val="single" w:sz="6" w:space="6" w:color="B3B3B3"/>
      </w:pBdr>
      <w:shd w:val="clear" w:color="auto" w:fill="FBF9F5"/>
      <w:spacing w:before="90" w:after="180"/>
    </w:pPr>
    <w:rPr>
      <w:rFonts w:ascii="Courier" w:hAnsi="Courier"/>
    </w:rPr>
  </w:style>
  <w:style w:type="paragraph" w:customStyle="1" w:styleId="mql42">
    <w:name w:val="mql42"/>
    <w:basedOn w:val="a"/>
    <w:pPr>
      <w:pBdr>
        <w:top w:val="single" w:sz="6" w:space="6" w:color="B3B3B3"/>
        <w:left w:val="single" w:sz="6" w:space="15" w:color="B3B3B3"/>
        <w:bottom w:val="single" w:sz="6" w:space="6" w:color="B3B3B3"/>
        <w:right w:val="single" w:sz="6" w:space="6" w:color="B3B3B3"/>
      </w:pBdr>
      <w:shd w:val="clear" w:color="auto" w:fill="FBF9F5"/>
      <w:spacing w:before="90" w:after="180"/>
    </w:pPr>
    <w:rPr>
      <w:rFonts w:ascii="Courier" w:hAnsi="Courier"/>
    </w:rPr>
  </w:style>
  <w:style w:type="paragraph" w:customStyle="1" w:styleId="code3">
    <w:name w:val="code3"/>
    <w:basedOn w:val="a"/>
    <w:pPr>
      <w:pBdr>
        <w:top w:val="single" w:sz="6" w:space="6" w:color="B3B3B3"/>
        <w:left w:val="single" w:sz="6" w:space="15" w:color="B3B3B3"/>
        <w:bottom w:val="single" w:sz="6" w:space="6" w:color="B3B3B3"/>
        <w:right w:val="single" w:sz="6" w:space="6" w:color="B3B3B3"/>
      </w:pBdr>
      <w:shd w:val="clear" w:color="auto" w:fill="FFFFFF"/>
      <w:spacing w:before="90" w:after="180"/>
    </w:pPr>
    <w:rPr>
      <w:rFonts w:ascii="Courier" w:hAnsi="Courier"/>
    </w:rPr>
  </w:style>
  <w:style w:type="paragraph" w:customStyle="1" w:styleId="code4">
    <w:name w:val="code4"/>
    <w:basedOn w:val="a"/>
    <w:pPr>
      <w:pBdr>
        <w:top w:val="single" w:sz="6" w:space="6" w:color="B3B3B3"/>
        <w:left w:val="single" w:sz="6" w:space="15" w:color="B3B3B3"/>
        <w:bottom w:val="single" w:sz="6" w:space="6" w:color="B3B3B3"/>
        <w:right w:val="single" w:sz="6" w:space="6" w:color="B3B3B3"/>
      </w:pBdr>
      <w:shd w:val="clear" w:color="auto" w:fill="FFFFFF"/>
      <w:spacing w:before="90" w:after="180"/>
    </w:pPr>
    <w:rPr>
      <w:rFonts w:ascii="Courier" w:hAnsi="Courier"/>
    </w:rPr>
  </w:style>
  <w:style w:type="paragraph" w:customStyle="1" w:styleId="code-user">
    <w:name w:val="code-user"/>
    <w:basedOn w:val="a"/>
    <w:pPr>
      <w:pBdr>
        <w:top w:val="single" w:sz="6" w:space="6" w:color="B3B3B3"/>
        <w:left w:val="single" w:sz="6" w:space="15" w:color="B3B3B3"/>
        <w:bottom w:val="single" w:sz="6" w:space="6" w:color="B3B3B3"/>
        <w:right w:val="single" w:sz="6" w:space="6" w:color="B3B3B3"/>
      </w:pBdr>
      <w:shd w:val="clear" w:color="auto" w:fill="FEFCF1"/>
      <w:spacing w:before="90" w:after="180"/>
    </w:pPr>
    <w:rPr>
      <w:rFonts w:ascii="Courier" w:hAnsi="Courier"/>
    </w:rPr>
  </w:style>
  <w:style w:type="paragraph" w:customStyle="1" w:styleId="code-system">
    <w:name w:val="code-system"/>
    <w:basedOn w:val="a"/>
    <w:pPr>
      <w:pBdr>
        <w:top w:val="single" w:sz="6" w:space="6" w:color="B3B3B3"/>
        <w:left w:val="single" w:sz="6" w:space="15" w:color="B3B3B3"/>
        <w:bottom w:val="single" w:sz="6" w:space="6" w:color="B3B3B3"/>
        <w:right w:val="single" w:sz="6" w:space="6" w:color="B3B3B3"/>
      </w:pBdr>
      <w:shd w:val="clear" w:color="auto" w:fill="F6F9FC"/>
      <w:spacing w:before="90" w:after="180"/>
    </w:pPr>
    <w:rPr>
      <w:rFonts w:ascii="Courier" w:hAnsi="Courier"/>
    </w:rPr>
  </w:style>
  <w:style w:type="paragraph" w:customStyle="1" w:styleId="hl-default">
    <w:name w:val="hl-default"/>
    <w:basedOn w:val="a"/>
    <w:pPr>
      <w:spacing w:after="180"/>
    </w:pPr>
    <w:rPr>
      <w:rFonts w:ascii="Courier" w:hAnsi="Courier"/>
      <w:color w:val="000000"/>
    </w:rPr>
  </w:style>
  <w:style w:type="paragraph" w:customStyle="1" w:styleId="hl-identifier">
    <w:name w:val="hl-identifier"/>
    <w:basedOn w:val="a"/>
    <w:pPr>
      <w:spacing w:after="180"/>
    </w:pPr>
    <w:rPr>
      <w:rFonts w:ascii="Courier" w:hAnsi="Courier"/>
      <w:color w:val="000000"/>
    </w:rPr>
  </w:style>
  <w:style w:type="paragraph" w:customStyle="1" w:styleId="hl-code">
    <w:name w:val="hl-code"/>
    <w:basedOn w:val="a"/>
    <w:pPr>
      <w:spacing w:after="180"/>
    </w:pPr>
    <w:rPr>
      <w:rFonts w:ascii="Courier" w:hAnsi="Courier"/>
      <w:color w:val="0000FF"/>
    </w:rPr>
  </w:style>
  <w:style w:type="paragraph" w:customStyle="1" w:styleId="hl-reserved">
    <w:name w:val="hl-reserved"/>
    <w:basedOn w:val="a"/>
    <w:pPr>
      <w:spacing w:after="180"/>
    </w:pPr>
    <w:rPr>
      <w:rFonts w:ascii="Courier" w:hAnsi="Courier"/>
      <w:color w:val="0000FF"/>
    </w:rPr>
  </w:style>
  <w:style w:type="paragraph" w:customStyle="1" w:styleId="hl-brackets">
    <w:name w:val="hl-brackets"/>
    <w:basedOn w:val="a"/>
    <w:pPr>
      <w:spacing w:after="180"/>
    </w:pPr>
    <w:rPr>
      <w:rFonts w:ascii="Courier" w:hAnsi="Courier"/>
      <w:color w:val="0000FF"/>
    </w:rPr>
  </w:style>
  <w:style w:type="paragraph" w:customStyle="1" w:styleId="hl-types">
    <w:name w:val="hl-types"/>
    <w:basedOn w:val="a"/>
    <w:pPr>
      <w:spacing w:after="180"/>
    </w:pPr>
    <w:rPr>
      <w:rFonts w:ascii="Courier" w:hAnsi="Courier"/>
      <w:color w:val="0000FF"/>
    </w:rPr>
  </w:style>
  <w:style w:type="paragraph" w:customStyle="1" w:styleId="hl-prepro">
    <w:name w:val="hl-prepro"/>
    <w:basedOn w:val="a"/>
    <w:pPr>
      <w:spacing w:after="180"/>
    </w:pPr>
    <w:rPr>
      <w:rFonts w:ascii="Courier" w:hAnsi="Courier"/>
      <w:color w:val="0000FF"/>
    </w:rPr>
  </w:style>
  <w:style w:type="paragraph" w:customStyle="1" w:styleId="hl-quotes">
    <w:name w:val="hl-quotes"/>
    <w:basedOn w:val="a"/>
    <w:pPr>
      <w:spacing w:after="180"/>
    </w:pPr>
    <w:rPr>
      <w:rFonts w:ascii="Courier" w:hAnsi="Courier"/>
      <w:color w:val="008080"/>
    </w:rPr>
  </w:style>
  <w:style w:type="paragraph" w:customStyle="1" w:styleId="hl-string">
    <w:name w:val="hl-string"/>
    <w:basedOn w:val="a"/>
    <w:pPr>
      <w:spacing w:after="180"/>
    </w:pPr>
    <w:rPr>
      <w:rFonts w:ascii="Courier" w:hAnsi="Courier"/>
      <w:color w:val="008080"/>
    </w:rPr>
  </w:style>
  <w:style w:type="paragraph" w:customStyle="1" w:styleId="hl-comment">
    <w:name w:val="hl-comment"/>
    <w:basedOn w:val="a"/>
    <w:pPr>
      <w:spacing w:after="180"/>
    </w:pPr>
    <w:rPr>
      <w:rFonts w:ascii="Courier" w:hAnsi="Courier"/>
      <w:color w:val="808080"/>
    </w:rPr>
  </w:style>
  <w:style w:type="paragraph" w:customStyle="1" w:styleId="hl-techinds">
    <w:name w:val="hl-tech_inds"/>
    <w:basedOn w:val="a"/>
    <w:pPr>
      <w:spacing w:after="180"/>
    </w:pPr>
    <w:rPr>
      <w:rFonts w:ascii="Courier" w:hAnsi="Courier"/>
      <w:color w:val="008000"/>
    </w:rPr>
  </w:style>
  <w:style w:type="paragraph" w:customStyle="1" w:styleId="hl-number">
    <w:name w:val="hl-number"/>
    <w:basedOn w:val="a"/>
    <w:pPr>
      <w:spacing w:after="180"/>
    </w:pPr>
    <w:rPr>
      <w:rFonts w:ascii="Courier" w:hAnsi="Courier"/>
      <w:color w:val="008000"/>
    </w:rPr>
  </w:style>
  <w:style w:type="paragraph" w:customStyle="1" w:styleId="hl-consts">
    <w:name w:val="hl-consts"/>
    <w:basedOn w:val="a"/>
    <w:pPr>
      <w:spacing w:after="180"/>
    </w:pPr>
    <w:rPr>
      <w:rFonts w:ascii="Courier" w:hAnsi="Courier"/>
      <w:color w:val="333399"/>
    </w:rPr>
  </w:style>
  <w:style w:type="paragraph" w:customStyle="1" w:styleId="hl-predvars">
    <w:name w:val="hl-predvars"/>
    <w:basedOn w:val="a"/>
    <w:pPr>
      <w:spacing w:after="180"/>
    </w:pPr>
    <w:rPr>
      <w:rFonts w:ascii="Courier" w:hAnsi="Courier"/>
      <w:color w:val="FF00FF"/>
    </w:rPr>
  </w:style>
  <w:style w:type="paragraph" w:customStyle="1" w:styleId="hl-predfunc">
    <w:name w:val="hl-predfunc"/>
    <w:basedOn w:val="a"/>
    <w:pPr>
      <w:spacing w:after="180"/>
    </w:pPr>
    <w:rPr>
      <w:rFonts w:ascii="Courier" w:hAnsi="Courier"/>
      <w:color w:val="8A2BE2"/>
    </w:rPr>
  </w:style>
  <w:style w:type="paragraph" w:customStyle="1" w:styleId="arttext">
    <w:name w:val="arttext"/>
    <w:basedOn w:val="a"/>
    <w:pPr>
      <w:spacing w:after="75"/>
      <w:ind w:right="225"/>
    </w:pPr>
  </w:style>
  <w:style w:type="paragraph" w:customStyle="1" w:styleId="enums">
    <w:name w:val="enums"/>
    <w:basedOn w:val="a"/>
    <w:pPr>
      <w:spacing w:after="180"/>
    </w:pPr>
  </w:style>
  <w:style w:type="paragraph" w:customStyle="1" w:styleId="search">
    <w:name w:val="search"/>
    <w:basedOn w:val="a"/>
    <w:pPr>
      <w:spacing w:after="180"/>
      <w:ind w:firstLine="300"/>
      <w:jc w:val="both"/>
    </w:pPr>
    <w:rPr>
      <w:sz w:val="18"/>
      <w:szCs w:val="18"/>
    </w:rPr>
  </w:style>
  <w:style w:type="paragraph" w:customStyle="1" w:styleId="docenums">
    <w:name w:val="docenums"/>
    <w:basedOn w:val="a"/>
    <w:pPr>
      <w:pBdr>
        <w:top w:val="single" w:sz="6" w:space="0" w:color="D8DFEA"/>
        <w:left w:val="single" w:sz="6" w:space="0" w:color="D8DFEA"/>
      </w:pBdr>
      <w:shd w:val="clear" w:color="auto" w:fill="F6F9FC"/>
      <w:spacing w:after="180"/>
      <w:ind w:left="300"/>
    </w:pPr>
    <w:rPr>
      <w:rFonts w:ascii="Tahoma" w:hAnsi="Tahoma" w:cs="Tahoma"/>
      <w:sz w:val="18"/>
      <w:szCs w:val="18"/>
    </w:rPr>
  </w:style>
  <w:style w:type="paragraph" w:customStyle="1" w:styleId="player">
    <w:name w:val="player"/>
    <w:basedOn w:val="a"/>
    <w:pPr>
      <w:shd w:val="clear" w:color="auto" w:fill="000000"/>
      <w:spacing w:after="180"/>
    </w:pPr>
  </w:style>
  <w:style w:type="paragraph" w:customStyle="1" w:styleId="small">
    <w:name w:val="small"/>
    <w:basedOn w:val="a"/>
    <w:pPr>
      <w:spacing w:after="180"/>
    </w:pPr>
    <w:rPr>
      <w:sz w:val="12"/>
      <w:szCs w:val="12"/>
    </w:rPr>
  </w:style>
  <w:style w:type="paragraph" w:customStyle="1" w:styleId="attention">
    <w:name w:val="attention"/>
    <w:basedOn w:val="a"/>
    <w:pPr>
      <w:pBdr>
        <w:top w:val="single" w:sz="6" w:space="8" w:color="D8DDE5"/>
        <w:left w:val="single" w:sz="6" w:space="8" w:color="D8DDE5"/>
        <w:bottom w:val="single" w:sz="6" w:space="8" w:color="D8DDE5"/>
        <w:right w:val="single" w:sz="6" w:space="8" w:color="D8DDE5"/>
      </w:pBdr>
      <w:shd w:val="clear" w:color="auto" w:fill="EAEBEE"/>
      <w:spacing w:before="150" w:after="150"/>
      <w:ind w:left="480"/>
    </w:pPr>
    <w:rPr>
      <w:color w:val="565656"/>
    </w:rPr>
  </w:style>
  <w:style w:type="paragraph" w:customStyle="1" w:styleId="imgs">
    <w:name w:val="imgs"/>
    <w:basedOn w:val="a"/>
    <w:pPr>
      <w:spacing w:after="180"/>
      <w:jc w:val="center"/>
    </w:pPr>
    <w:rPr>
      <w:color w:val="525252"/>
      <w:sz w:val="17"/>
      <w:szCs w:val="17"/>
    </w:rPr>
  </w:style>
  <w:style w:type="paragraph" w:customStyle="1" w:styleId="multilogintable">
    <w:name w:val="multilogin_table"/>
    <w:basedOn w:val="a"/>
    <w:pPr>
      <w:pBdr>
        <w:top w:val="single" w:sz="6" w:space="4" w:color="DADADA"/>
        <w:left w:val="single" w:sz="6" w:space="0" w:color="DADADA"/>
        <w:right w:val="single" w:sz="6" w:space="0" w:color="DADADA"/>
      </w:pBdr>
      <w:spacing w:after="180"/>
    </w:pPr>
  </w:style>
  <w:style w:type="paragraph" w:customStyle="1" w:styleId="boardtable">
    <w:name w:val="board_table"/>
    <w:basedOn w:val="a"/>
    <w:pPr>
      <w:pBdr>
        <w:top w:val="single" w:sz="6" w:space="0" w:color="C5C5C5"/>
        <w:left w:val="single" w:sz="6" w:space="0" w:color="C5C5C5"/>
        <w:bottom w:val="single" w:sz="6" w:space="0" w:color="C5C5C5"/>
        <w:right w:val="single" w:sz="6" w:space="0" w:color="C5C5C5"/>
      </w:pBdr>
      <w:spacing w:before="75" w:after="75"/>
    </w:pPr>
  </w:style>
  <w:style w:type="paragraph" w:customStyle="1" w:styleId="t2">
    <w:name w:val="t2"/>
    <w:basedOn w:val="a"/>
    <w:pPr>
      <w:spacing w:after="180"/>
    </w:pPr>
  </w:style>
  <w:style w:type="paragraph" w:customStyle="1" w:styleId="t1">
    <w:name w:val="t1"/>
    <w:basedOn w:val="a"/>
    <w:pPr>
      <w:spacing w:after="180"/>
    </w:pPr>
  </w:style>
  <w:style w:type="paragraph" w:customStyle="1" w:styleId="mcevisualaid">
    <w:name w:val="mcevisualaid"/>
    <w:basedOn w:val="a"/>
    <w:pPr>
      <w:pBdr>
        <w:top w:val="dashed" w:sz="6" w:space="0" w:color="BBBBBB"/>
        <w:left w:val="dashed" w:sz="6" w:space="0" w:color="BBBBBB"/>
        <w:bottom w:val="dashed" w:sz="6" w:space="0" w:color="BBBBBB"/>
        <w:right w:val="dashed" w:sz="6" w:space="0" w:color="BBBBBB"/>
      </w:pBdr>
      <w:spacing w:after="180"/>
    </w:pPr>
  </w:style>
  <w:style w:type="character" w:customStyle="1" w:styleId="important">
    <w:name w:val="important"/>
    <w:basedOn w:val="a0"/>
    <w:rPr>
      <w:b/>
      <w:bCs/>
      <w:u w:val="single"/>
    </w:rPr>
  </w:style>
  <w:style w:type="character" w:customStyle="1" w:styleId="small1">
    <w:name w:val="small1"/>
    <w:basedOn w:val="a0"/>
    <w:rPr>
      <w:sz w:val="14"/>
      <w:szCs w:val="14"/>
    </w:rPr>
  </w:style>
  <w:style w:type="character" w:customStyle="1" w:styleId="stroke">
    <w:name w:val="stroke"/>
    <w:basedOn w:val="a0"/>
    <w:rPr>
      <w:strike/>
    </w:rPr>
  </w:style>
  <w:style w:type="paragraph" w:customStyle="1" w:styleId="t21">
    <w:name w:val="t21"/>
    <w:basedOn w:val="a"/>
    <w:pPr>
      <w:shd w:val="clear" w:color="auto" w:fill="FFFFFF"/>
      <w:spacing w:after="180"/>
    </w:pPr>
  </w:style>
  <w:style w:type="paragraph" w:customStyle="1" w:styleId="t11">
    <w:name w:val="t11"/>
    <w:basedOn w:val="a"/>
    <w:pPr>
      <w:shd w:val="clear" w:color="auto" w:fill="F0F4F7"/>
      <w:spacing w:after="180"/>
    </w:pPr>
  </w:style>
  <w:style w:type="paragraph" w:customStyle="1" w:styleId="t12">
    <w:name w:val="t12"/>
    <w:basedOn w:val="a"/>
    <w:pPr>
      <w:shd w:val="clear" w:color="auto" w:fill="FFFFFF"/>
      <w:spacing w:after="180"/>
    </w:pPr>
  </w:style>
  <w:style w:type="paragraph" w:customStyle="1" w:styleId="t22">
    <w:name w:val="t22"/>
    <w:basedOn w:val="a"/>
    <w:pPr>
      <w:shd w:val="clear" w:color="auto" w:fill="F0F4F7"/>
      <w:spacing w:after="180"/>
    </w:pPr>
  </w:style>
  <w:style w:type="paragraph" w:customStyle="1" w:styleId="head1">
    <w:name w:val="head1"/>
    <w:basedOn w:val="a"/>
    <w:pPr>
      <w:pBdr>
        <w:top w:val="single" w:sz="24" w:space="8" w:color="657FAB"/>
      </w:pBdr>
      <w:shd w:val="clear" w:color="auto" w:fill="DEDEDE"/>
      <w:spacing w:before="80" w:after="80"/>
      <w:ind w:left="200" w:right="80"/>
    </w:pPr>
    <w:rPr>
      <w:b/>
      <w:bCs/>
      <w:sz w:val="20"/>
      <w:szCs w:val="20"/>
    </w:rPr>
  </w:style>
  <w:style w:type="paragraph" w:customStyle="1" w:styleId="enums1">
    <w:name w:val="enums1"/>
    <w:basedOn w:val="a"/>
    <w:pPr>
      <w:pBdr>
        <w:top w:val="single" w:sz="6" w:space="0" w:color="C5C5C5"/>
        <w:left w:val="single" w:sz="6" w:space="0" w:color="C5C5C5"/>
      </w:pBdr>
      <w:spacing w:after="180"/>
    </w:pPr>
  </w:style>
  <w:style w:type="paragraph" w:customStyle="1" w:styleId="head2">
    <w:name w:val="head2"/>
    <w:basedOn w:val="a"/>
    <w:pPr>
      <w:pBdr>
        <w:top w:val="single" w:sz="24" w:space="8" w:color="657FAB"/>
      </w:pBdr>
      <w:shd w:val="clear" w:color="auto" w:fill="DEDEDE"/>
      <w:spacing w:before="80" w:after="80"/>
      <w:ind w:left="200" w:right="80"/>
    </w:pPr>
    <w:rPr>
      <w:b/>
      <w:bCs/>
      <w:sz w:val="20"/>
      <w:szCs w:val="20"/>
    </w:rPr>
  </w:style>
  <w:style w:type="character" w:styleId="a6">
    <w:name w:val="Strong"/>
    <w:basedOn w:val="a0"/>
    <w:uiPriority w:val="22"/>
    <w:qFormat/>
    <w:rPr>
      <w:b/>
      <w:bCs/>
    </w:rPr>
  </w:style>
  <w:style w:type="character" w:customStyle="1" w:styleId="small2">
    <w:name w:val="small2"/>
    <w:basedOn w:val="a0"/>
    <w:rPr>
      <w:sz w:val="14"/>
      <w:szCs w:val="14"/>
    </w:rPr>
  </w:style>
  <w:style w:type="paragraph" w:customStyle="1" w:styleId="t23">
    <w:name w:val="t23"/>
    <w:basedOn w:val="a"/>
    <w:pPr>
      <w:shd w:val="clear" w:color="auto" w:fill="FFFFFF"/>
      <w:spacing w:after="180"/>
    </w:pPr>
  </w:style>
  <w:style w:type="paragraph" w:customStyle="1" w:styleId="t13">
    <w:name w:val="t13"/>
    <w:basedOn w:val="a"/>
    <w:pPr>
      <w:shd w:val="clear" w:color="auto" w:fill="F0F4F7"/>
      <w:spacing w:after="180"/>
    </w:pPr>
  </w:style>
  <w:style w:type="paragraph" w:customStyle="1" w:styleId="t14">
    <w:name w:val="t14"/>
    <w:basedOn w:val="a"/>
    <w:pPr>
      <w:shd w:val="clear" w:color="auto" w:fill="FFFFFF"/>
      <w:spacing w:after="180"/>
    </w:pPr>
  </w:style>
  <w:style w:type="paragraph" w:customStyle="1" w:styleId="t24">
    <w:name w:val="t24"/>
    <w:basedOn w:val="a"/>
    <w:pPr>
      <w:shd w:val="clear" w:color="auto" w:fill="F0F4F7"/>
      <w:spacing w:after="180"/>
    </w:pPr>
  </w:style>
  <w:style w:type="paragraph" w:customStyle="1" w:styleId="head3">
    <w:name w:val="head3"/>
    <w:basedOn w:val="a"/>
    <w:pPr>
      <w:pBdr>
        <w:top w:val="single" w:sz="24" w:space="8" w:color="657FAB"/>
      </w:pBdr>
      <w:shd w:val="clear" w:color="auto" w:fill="DEDEDE"/>
      <w:spacing w:before="80" w:after="80"/>
      <w:ind w:left="200" w:right="80"/>
    </w:pPr>
    <w:rPr>
      <w:b/>
      <w:bCs/>
      <w:sz w:val="20"/>
      <w:szCs w:val="20"/>
    </w:rPr>
  </w:style>
  <w:style w:type="paragraph" w:customStyle="1" w:styleId="enums2">
    <w:name w:val="enums2"/>
    <w:basedOn w:val="a"/>
    <w:pPr>
      <w:pBdr>
        <w:top w:val="single" w:sz="6" w:space="0" w:color="C5C5C5"/>
        <w:left w:val="single" w:sz="6" w:space="0" w:color="C5C5C5"/>
      </w:pBdr>
      <w:spacing w:after="180"/>
    </w:pPr>
  </w:style>
  <w:style w:type="paragraph" w:customStyle="1" w:styleId="head4">
    <w:name w:val="head4"/>
    <w:basedOn w:val="a"/>
    <w:pPr>
      <w:pBdr>
        <w:top w:val="single" w:sz="24" w:space="8" w:color="657FAB"/>
      </w:pBdr>
      <w:shd w:val="clear" w:color="auto" w:fill="DEDEDE"/>
      <w:spacing w:before="80" w:after="80"/>
      <w:ind w:left="200" w:right="80"/>
    </w:pPr>
    <w:rPr>
      <w:b/>
      <w:bCs/>
      <w:sz w:val="20"/>
      <w:szCs w:val="20"/>
    </w:rPr>
  </w:style>
  <w:style w:type="character" w:customStyle="1" w:styleId="small3">
    <w:name w:val="small3"/>
    <w:basedOn w:val="a0"/>
    <w:rPr>
      <w:sz w:val="14"/>
      <w:szCs w:val="14"/>
    </w:rPr>
  </w:style>
  <w:style w:type="paragraph" w:customStyle="1" w:styleId="t25">
    <w:name w:val="t25"/>
    <w:basedOn w:val="a"/>
    <w:pPr>
      <w:shd w:val="clear" w:color="auto" w:fill="FFFFFF"/>
      <w:spacing w:after="180"/>
    </w:pPr>
  </w:style>
  <w:style w:type="paragraph" w:customStyle="1" w:styleId="t15">
    <w:name w:val="t15"/>
    <w:basedOn w:val="a"/>
    <w:pPr>
      <w:shd w:val="clear" w:color="auto" w:fill="F0F4F7"/>
      <w:spacing w:after="180"/>
    </w:pPr>
  </w:style>
  <w:style w:type="paragraph" w:customStyle="1" w:styleId="t16">
    <w:name w:val="t16"/>
    <w:basedOn w:val="a"/>
    <w:pPr>
      <w:shd w:val="clear" w:color="auto" w:fill="FFFFFF"/>
      <w:spacing w:after="180"/>
    </w:pPr>
  </w:style>
  <w:style w:type="paragraph" w:customStyle="1" w:styleId="t26">
    <w:name w:val="t26"/>
    <w:basedOn w:val="a"/>
    <w:pPr>
      <w:shd w:val="clear" w:color="auto" w:fill="F0F4F7"/>
      <w:spacing w:after="180"/>
    </w:pPr>
  </w:style>
  <w:style w:type="paragraph" w:customStyle="1" w:styleId="head5">
    <w:name w:val="head5"/>
    <w:basedOn w:val="a"/>
    <w:pPr>
      <w:pBdr>
        <w:top w:val="single" w:sz="24" w:space="8" w:color="657FAB"/>
      </w:pBdr>
      <w:shd w:val="clear" w:color="auto" w:fill="DEDEDE"/>
      <w:spacing w:before="80" w:after="80"/>
      <w:ind w:left="200" w:right="80"/>
    </w:pPr>
    <w:rPr>
      <w:b/>
      <w:bCs/>
      <w:sz w:val="20"/>
      <w:szCs w:val="20"/>
    </w:rPr>
  </w:style>
  <w:style w:type="paragraph" w:customStyle="1" w:styleId="enums3">
    <w:name w:val="enums3"/>
    <w:basedOn w:val="a"/>
    <w:pPr>
      <w:pBdr>
        <w:top w:val="single" w:sz="6" w:space="0" w:color="C5C5C5"/>
        <w:left w:val="single" w:sz="6" w:space="0" w:color="C5C5C5"/>
      </w:pBdr>
      <w:spacing w:after="180"/>
    </w:pPr>
  </w:style>
  <w:style w:type="paragraph" w:customStyle="1" w:styleId="head6">
    <w:name w:val="head6"/>
    <w:basedOn w:val="a"/>
    <w:pPr>
      <w:pBdr>
        <w:top w:val="single" w:sz="24" w:space="8" w:color="657FAB"/>
      </w:pBdr>
      <w:shd w:val="clear" w:color="auto" w:fill="DEDEDE"/>
      <w:spacing w:before="80" w:after="80"/>
      <w:ind w:left="200" w:right="80"/>
    </w:pPr>
    <w:rPr>
      <w:b/>
      <w:bCs/>
      <w:sz w:val="20"/>
      <w:szCs w:val="20"/>
    </w:rPr>
  </w:style>
  <w:style w:type="character" w:customStyle="1" w:styleId="small4">
    <w:name w:val="small4"/>
    <w:basedOn w:val="a0"/>
    <w:rPr>
      <w:sz w:val="14"/>
      <w:szCs w:val="14"/>
    </w:rPr>
  </w:style>
  <w:style w:type="paragraph" w:customStyle="1" w:styleId="t27">
    <w:name w:val="t27"/>
    <w:basedOn w:val="a"/>
    <w:pPr>
      <w:shd w:val="clear" w:color="auto" w:fill="FFFFFF"/>
      <w:spacing w:after="180"/>
    </w:pPr>
  </w:style>
  <w:style w:type="paragraph" w:customStyle="1" w:styleId="t17">
    <w:name w:val="t17"/>
    <w:basedOn w:val="a"/>
    <w:pPr>
      <w:shd w:val="clear" w:color="auto" w:fill="F0F4F7"/>
      <w:spacing w:after="180"/>
    </w:pPr>
  </w:style>
  <w:style w:type="paragraph" w:customStyle="1" w:styleId="t18">
    <w:name w:val="t18"/>
    <w:basedOn w:val="a"/>
    <w:pPr>
      <w:shd w:val="clear" w:color="auto" w:fill="FFFFFF"/>
      <w:spacing w:after="180"/>
    </w:pPr>
  </w:style>
  <w:style w:type="paragraph" w:customStyle="1" w:styleId="t28">
    <w:name w:val="t28"/>
    <w:basedOn w:val="a"/>
    <w:pPr>
      <w:shd w:val="clear" w:color="auto" w:fill="F0F4F7"/>
      <w:spacing w:after="180"/>
    </w:pPr>
  </w:style>
  <w:style w:type="paragraph" w:customStyle="1" w:styleId="head7">
    <w:name w:val="head7"/>
    <w:basedOn w:val="a"/>
    <w:pPr>
      <w:pBdr>
        <w:top w:val="single" w:sz="24" w:space="8" w:color="657FAB"/>
      </w:pBdr>
      <w:shd w:val="clear" w:color="auto" w:fill="DEDEDE"/>
      <w:spacing w:before="80" w:after="80"/>
      <w:ind w:left="200" w:right="80"/>
    </w:pPr>
    <w:rPr>
      <w:b/>
      <w:bCs/>
      <w:sz w:val="20"/>
      <w:szCs w:val="20"/>
    </w:rPr>
  </w:style>
  <w:style w:type="paragraph" w:customStyle="1" w:styleId="enums4">
    <w:name w:val="enums4"/>
    <w:basedOn w:val="a"/>
    <w:pPr>
      <w:pBdr>
        <w:top w:val="single" w:sz="6" w:space="0" w:color="C5C5C5"/>
        <w:left w:val="single" w:sz="6" w:space="0" w:color="C5C5C5"/>
      </w:pBdr>
      <w:spacing w:after="180"/>
    </w:pPr>
  </w:style>
  <w:style w:type="paragraph" w:customStyle="1" w:styleId="head8">
    <w:name w:val="head8"/>
    <w:basedOn w:val="a"/>
    <w:pPr>
      <w:pBdr>
        <w:top w:val="single" w:sz="24" w:space="8" w:color="657FAB"/>
      </w:pBdr>
      <w:shd w:val="clear" w:color="auto" w:fill="DEDEDE"/>
      <w:spacing w:before="80" w:after="80"/>
      <w:ind w:left="200" w:right="80"/>
    </w:pPr>
    <w:rPr>
      <w:b/>
      <w:bCs/>
      <w:sz w:val="20"/>
      <w:szCs w:val="20"/>
    </w:rPr>
  </w:style>
  <w:style w:type="character" w:customStyle="1" w:styleId="small5">
    <w:name w:val="small5"/>
    <w:basedOn w:val="a0"/>
    <w:rPr>
      <w:sz w:val="14"/>
      <w:szCs w:val="14"/>
    </w:rPr>
  </w:style>
  <w:style w:type="paragraph" w:customStyle="1" w:styleId="t29">
    <w:name w:val="t29"/>
    <w:basedOn w:val="a"/>
    <w:pPr>
      <w:shd w:val="clear" w:color="auto" w:fill="FFFFFF"/>
      <w:spacing w:after="180"/>
    </w:pPr>
  </w:style>
  <w:style w:type="paragraph" w:customStyle="1" w:styleId="t19">
    <w:name w:val="t19"/>
    <w:basedOn w:val="a"/>
    <w:pPr>
      <w:shd w:val="clear" w:color="auto" w:fill="F0F4F7"/>
      <w:spacing w:after="180"/>
    </w:pPr>
  </w:style>
  <w:style w:type="paragraph" w:customStyle="1" w:styleId="t110">
    <w:name w:val="t110"/>
    <w:basedOn w:val="a"/>
    <w:pPr>
      <w:shd w:val="clear" w:color="auto" w:fill="FFFFFF"/>
      <w:spacing w:after="180"/>
    </w:pPr>
  </w:style>
  <w:style w:type="paragraph" w:customStyle="1" w:styleId="t210">
    <w:name w:val="t210"/>
    <w:basedOn w:val="a"/>
    <w:pPr>
      <w:shd w:val="clear" w:color="auto" w:fill="F0F4F7"/>
      <w:spacing w:after="180"/>
    </w:pPr>
  </w:style>
  <w:style w:type="paragraph" w:customStyle="1" w:styleId="head9">
    <w:name w:val="head9"/>
    <w:basedOn w:val="a"/>
    <w:pPr>
      <w:pBdr>
        <w:top w:val="single" w:sz="24" w:space="8" w:color="657FAB"/>
      </w:pBdr>
      <w:shd w:val="clear" w:color="auto" w:fill="DEDEDE"/>
      <w:spacing w:before="80" w:after="80"/>
      <w:ind w:left="200" w:right="80"/>
    </w:pPr>
    <w:rPr>
      <w:b/>
      <w:bCs/>
      <w:sz w:val="20"/>
      <w:szCs w:val="20"/>
    </w:rPr>
  </w:style>
  <w:style w:type="paragraph" w:customStyle="1" w:styleId="enums5">
    <w:name w:val="enums5"/>
    <w:basedOn w:val="a"/>
    <w:pPr>
      <w:pBdr>
        <w:top w:val="single" w:sz="6" w:space="0" w:color="C5C5C5"/>
        <w:left w:val="single" w:sz="6" w:space="0" w:color="C5C5C5"/>
      </w:pBdr>
      <w:spacing w:after="180"/>
    </w:pPr>
  </w:style>
  <w:style w:type="paragraph" w:customStyle="1" w:styleId="head10">
    <w:name w:val="head10"/>
    <w:basedOn w:val="a"/>
    <w:pPr>
      <w:pBdr>
        <w:top w:val="single" w:sz="24" w:space="8" w:color="657FAB"/>
      </w:pBdr>
      <w:shd w:val="clear" w:color="auto" w:fill="DEDEDE"/>
      <w:spacing w:before="80" w:after="80"/>
      <w:ind w:left="200" w:right="80"/>
    </w:pPr>
    <w:rPr>
      <w:b/>
      <w:bCs/>
      <w:sz w:val="20"/>
      <w:szCs w:val="20"/>
    </w:rPr>
  </w:style>
  <w:style w:type="character" w:customStyle="1" w:styleId="small6">
    <w:name w:val="small6"/>
    <w:basedOn w:val="a0"/>
    <w:rPr>
      <w:sz w:val="14"/>
      <w:szCs w:val="14"/>
    </w:rPr>
  </w:style>
  <w:style w:type="paragraph" w:customStyle="1" w:styleId="t211">
    <w:name w:val="t211"/>
    <w:basedOn w:val="a"/>
    <w:pPr>
      <w:shd w:val="clear" w:color="auto" w:fill="FFFFFF"/>
      <w:spacing w:after="180"/>
    </w:pPr>
  </w:style>
  <w:style w:type="paragraph" w:customStyle="1" w:styleId="t111">
    <w:name w:val="t111"/>
    <w:basedOn w:val="a"/>
    <w:pPr>
      <w:shd w:val="clear" w:color="auto" w:fill="F0F4F7"/>
      <w:spacing w:after="180"/>
    </w:pPr>
  </w:style>
  <w:style w:type="paragraph" w:customStyle="1" w:styleId="t112">
    <w:name w:val="t112"/>
    <w:basedOn w:val="a"/>
    <w:pPr>
      <w:shd w:val="clear" w:color="auto" w:fill="FFFFFF"/>
      <w:spacing w:after="180"/>
    </w:pPr>
  </w:style>
  <w:style w:type="paragraph" w:customStyle="1" w:styleId="t212">
    <w:name w:val="t212"/>
    <w:basedOn w:val="a"/>
    <w:pPr>
      <w:shd w:val="clear" w:color="auto" w:fill="F0F4F7"/>
      <w:spacing w:after="180"/>
    </w:pPr>
  </w:style>
  <w:style w:type="paragraph" w:customStyle="1" w:styleId="head11">
    <w:name w:val="head11"/>
    <w:basedOn w:val="a"/>
    <w:pPr>
      <w:pBdr>
        <w:top w:val="single" w:sz="24" w:space="8" w:color="657FAB"/>
      </w:pBdr>
      <w:shd w:val="clear" w:color="auto" w:fill="DEDEDE"/>
      <w:spacing w:before="80" w:after="80"/>
      <w:ind w:left="200" w:right="80"/>
    </w:pPr>
    <w:rPr>
      <w:b/>
      <w:bCs/>
      <w:sz w:val="20"/>
      <w:szCs w:val="20"/>
    </w:rPr>
  </w:style>
  <w:style w:type="paragraph" w:customStyle="1" w:styleId="enums6">
    <w:name w:val="enums6"/>
    <w:basedOn w:val="a"/>
    <w:pPr>
      <w:pBdr>
        <w:top w:val="single" w:sz="6" w:space="0" w:color="C5C5C5"/>
        <w:left w:val="single" w:sz="6" w:space="0" w:color="C5C5C5"/>
      </w:pBdr>
      <w:spacing w:after="180"/>
    </w:pPr>
  </w:style>
  <w:style w:type="paragraph" w:customStyle="1" w:styleId="head12">
    <w:name w:val="head12"/>
    <w:basedOn w:val="a"/>
    <w:pPr>
      <w:pBdr>
        <w:top w:val="single" w:sz="24" w:space="8" w:color="657FAB"/>
      </w:pBdr>
      <w:shd w:val="clear" w:color="auto" w:fill="DEDEDE"/>
      <w:spacing w:before="80" w:after="80"/>
      <w:ind w:left="200" w:right="80"/>
    </w:pPr>
    <w:rPr>
      <w:b/>
      <w:bCs/>
      <w:sz w:val="20"/>
      <w:szCs w:val="20"/>
    </w:rPr>
  </w:style>
  <w:style w:type="paragraph" w:styleId="HTML">
    <w:name w:val="HTML Preformatted"/>
    <w:basedOn w:val="a"/>
    <w:link w:val="HTML0"/>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Pr>
      <w:rFonts w:ascii="Consolas" w:eastAsia="Times New Roman" w:hAnsi="Consolas"/>
    </w:rPr>
  </w:style>
  <w:style w:type="character" w:customStyle="1" w:styleId="hl-reserved1">
    <w:name w:val="hl-reserved1"/>
    <w:basedOn w:val="a0"/>
    <w:rPr>
      <w:rFonts w:ascii="Courier" w:hAnsi="Courier" w:hint="default"/>
      <w:color w:val="0000FF"/>
    </w:rPr>
  </w:style>
  <w:style w:type="character" w:customStyle="1" w:styleId="hl-identifier1">
    <w:name w:val="hl-identifier1"/>
    <w:basedOn w:val="a0"/>
    <w:rPr>
      <w:rFonts w:ascii="Courier" w:hAnsi="Courier" w:hint="default"/>
      <w:color w:val="000000"/>
    </w:rPr>
  </w:style>
  <w:style w:type="character" w:customStyle="1" w:styleId="hl-code1">
    <w:name w:val="hl-code1"/>
    <w:basedOn w:val="a0"/>
    <w:rPr>
      <w:rFonts w:ascii="Courier" w:hAnsi="Courier" w:hint="default"/>
      <w:color w:val="0000FF"/>
    </w:rPr>
  </w:style>
  <w:style w:type="character" w:customStyle="1" w:styleId="hl-number1">
    <w:name w:val="hl-number1"/>
    <w:basedOn w:val="a0"/>
    <w:rPr>
      <w:rFonts w:ascii="Courier" w:hAnsi="Courier" w:hint="default"/>
      <w:color w:val="008000"/>
    </w:rPr>
  </w:style>
  <w:style w:type="character" w:customStyle="1" w:styleId="hl-comment1">
    <w:name w:val="hl-comment1"/>
    <w:basedOn w:val="a0"/>
    <w:rPr>
      <w:rFonts w:ascii="Courier" w:hAnsi="Courier" w:hint="default"/>
      <w:color w:val="808080"/>
    </w:rPr>
  </w:style>
  <w:style w:type="character" w:customStyle="1" w:styleId="hl-brackets1">
    <w:name w:val="hl-brackets1"/>
    <w:basedOn w:val="a0"/>
    <w:rPr>
      <w:rFonts w:ascii="Courier" w:hAnsi="Courier" w:hint="default"/>
      <w:color w:val="0000FF"/>
    </w:rPr>
  </w:style>
  <w:style w:type="character" w:customStyle="1" w:styleId="small7">
    <w:name w:val="small7"/>
    <w:basedOn w:val="a0"/>
    <w:rPr>
      <w:sz w:val="14"/>
      <w:szCs w:val="14"/>
    </w:rPr>
  </w:style>
  <w:style w:type="paragraph" w:customStyle="1" w:styleId="t213">
    <w:name w:val="t213"/>
    <w:basedOn w:val="a"/>
    <w:pPr>
      <w:shd w:val="clear" w:color="auto" w:fill="FFFFFF"/>
      <w:spacing w:after="180"/>
    </w:pPr>
  </w:style>
  <w:style w:type="paragraph" w:customStyle="1" w:styleId="t113">
    <w:name w:val="t113"/>
    <w:basedOn w:val="a"/>
    <w:pPr>
      <w:shd w:val="clear" w:color="auto" w:fill="F0F4F7"/>
      <w:spacing w:after="180"/>
    </w:pPr>
  </w:style>
  <w:style w:type="paragraph" w:customStyle="1" w:styleId="t114">
    <w:name w:val="t114"/>
    <w:basedOn w:val="a"/>
    <w:pPr>
      <w:shd w:val="clear" w:color="auto" w:fill="FFFFFF"/>
      <w:spacing w:after="180"/>
    </w:pPr>
  </w:style>
  <w:style w:type="paragraph" w:customStyle="1" w:styleId="t214">
    <w:name w:val="t214"/>
    <w:basedOn w:val="a"/>
    <w:pPr>
      <w:shd w:val="clear" w:color="auto" w:fill="F0F4F7"/>
      <w:spacing w:after="180"/>
    </w:pPr>
  </w:style>
  <w:style w:type="paragraph" w:customStyle="1" w:styleId="head13">
    <w:name w:val="head13"/>
    <w:basedOn w:val="a"/>
    <w:pPr>
      <w:pBdr>
        <w:top w:val="single" w:sz="24" w:space="8" w:color="657FAB"/>
      </w:pBdr>
      <w:shd w:val="clear" w:color="auto" w:fill="DEDEDE"/>
      <w:spacing w:before="80" w:after="80"/>
      <w:ind w:left="200" w:right="80"/>
    </w:pPr>
    <w:rPr>
      <w:b/>
      <w:bCs/>
      <w:sz w:val="20"/>
      <w:szCs w:val="20"/>
    </w:rPr>
  </w:style>
  <w:style w:type="paragraph" w:customStyle="1" w:styleId="enums7">
    <w:name w:val="enums7"/>
    <w:basedOn w:val="a"/>
    <w:pPr>
      <w:pBdr>
        <w:top w:val="single" w:sz="6" w:space="0" w:color="C5C5C5"/>
        <w:left w:val="single" w:sz="6" w:space="0" w:color="C5C5C5"/>
      </w:pBdr>
      <w:spacing w:after="180"/>
    </w:pPr>
  </w:style>
  <w:style w:type="paragraph" w:customStyle="1" w:styleId="head14">
    <w:name w:val="head14"/>
    <w:basedOn w:val="a"/>
    <w:pPr>
      <w:pBdr>
        <w:top w:val="single" w:sz="24" w:space="8" w:color="657FAB"/>
      </w:pBdr>
      <w:shd w:val="clear" w:color="auto" w:fill="DEDEDE"/>
      <w:spacing w:before="80" w:after="80"/>
      <w:ind w:left="200" w:right="80"/>
    </w:pPr>
    <w:rPr>
      <w:b/>
      <w:bCs/>
      <w:sz w:val="20"/>
      <w:szCs w:val="20"/>
    </w:rPr>
  </w:style>
  <w:style w:type="character" w:customStyle="1" w:styleId="hl-reserved2">
    <w:name w:val="hl-reserved2"/>
    <w:basedOn w:val="a0"/>
    <w:rPr>
      <w:rFonts w:ascii="Courier" w:hAnsi="Courier" w:hint="default"/>
      <w:color w:val="0000FF"/>
    </w:rPr>
  </w:style>
  <w:style w:type="character" w:customStyle="1" w:styleId="hl-identifier2">
    <w:name w:val="hl-identifier2"/>
    <w:basedOn w:val="a0"/>
    <w:rPr>
      <w:rFonts w:ascii="Courier" w:hAnsi="Courier" w:hint="default"/>
      <w:color w:val="000000"/>
    </w:rPr>
  </w:style>
  <w:style w:type="character" w:customStyle="1" w:styleId="hl-code2">
    <w:name w:val="hl-code2"/>
    <w:basedOn w:val="a0"/>
    <w:rPr>
      <w:rFonts w:ascii="Courier" w:hAnsi="Courier" w:hint="default"/>
      <w:color w:val="0000FF"/>
    </w:rPr>
  </w:style>
  <w:style w:type="character" w:customStyle="1" w:styleId="hl-number2">
    <w:name w:val="hl-number2"/>
    <w:basedOn w:val="a0"/>
    <w:rPr>
      <w:rFonts w:ascii="Courier" w:hAnsi="Courier" w:hint="default"/>
      <w:color w:val="008000"/>
    </w:rPr>
  </w:style>
  <w:style w:type="character" w:customStyle="1" w:styleId="hl-comment2">
    <w:name w:val="hl-comment2"/>
    <w:basedOn w:val="a0"/>
    <w:rPr>
      <w:rFonts w:ascii="Courier" w:hAnsi="Courier" w:hint="default"/>
      <w:color w:val="808080"/>
    </w:rPr>
  </w:style>
  <w:style w:type="character" w:customStyle="1" w:styleId="hl-predfunc1">
    <w:name w:val="hl-predfunc1"/>
    <w:basedOn w:val="a0"/>
    <w:rPr>
      <w:rFonts w:ascii="Courier" w:hAnsi="Courier" w:hint="default"/>
      <w:color w:val="8A2BE2"/>
    </w:rPr>
  </w:style>
  <w:style w:type="character" w:customStyle="1" w:styleId="hl-brackets2">
    <w:name w:val="hl-brackets2"/>
    <w:basedOn w:val="a0"/>
    <w:rPr>
      <w:rFonts w:ascii="Courier" w:hAnsi="Courier" w:hint="default"/>
      <w:color w:val="0000FF"/>
    </w:rPr>
  </w:style>
  <w:style w:type="character" w:customStyle="1" w:styleId="hl-quotes1">
    <w:name w:val="hl-quotes1"/>
    <w:basedOn w:val="a0"/>
    <w:rPr>
      <w:rFonts w:ascii="Courier" w:hAnsi="Courier" w:hint="default"/>
      <w:color w:val="008080"/>
    </w:rPr>
  </w:style>
  <w:style w:type="character" w:customStyle="1" w:styleId="hl-string1">
    <w:name w:val="hl-string1"/>
    <w:basedOn w:val="a0"/>
    <w:rPr>
      <w:rFonts w:ascii="Courier" w:hAnsi="Courier" w:hint="default"/>
      <w:color w:val="008080"/>
    </w:rPr>
  </w:style>
  <w:style w:type="character" w:customStyle="1" w:styleId="small8">
    <w:name w:val="small8"/>
    <w:basedOn w:val="a0"/>
    <w:rPr>
      <w:sz w:val="14"/>
      <w:szCs w:val="14"/>
    </w:rPr>
  </w:style>
  <w:style w:type="paragraph" w:customStyle="1" w:styleId="t215">
    <w:name w:val="t215"/>
    <w:basedOn w:val="a"/>
    <w:pPr>
      <w:shd w:val="clear" w:color="auto" w:fill="FFFFFF"/>
      <w:spacing w:after="180"/>
    </w:pPr>
  </w:style>
  <w:style w:type="paragraph" w:customStyle="1" w:styleId="t115">
    <w:name w:val="t115"/>
    <w:basedOn w:val="a"/>
    <w:pPr>
      <w:shd w:val="clear" w:color="auto" w:fill="F0F4F7"/>
      <w:spacing w:after="180"/>
    </w:pPr>
  </w:style>
  <w:style w:type="paragraph" w:customStyle="1" w:styleId="t116">
    <w:name w:val="t116"/>
    <w:basedOn w:val="a"/>
    <w:pPr>
      <w:shd w:val="clear" w:color="auto" w:fill="FFFFFF"/>
      <w:spacing w:after="180"/>
    </w:pPr>
  </w:style>
  <w:style w:type="paragraph" w:customStyle="1" w:styleId="t216">
    <w:name w:val="t216"/>
    <w:basedOn w:val="a"/>
    <w:pPr>
      <w:shd w:val="clear" w:color="auto" w:fill="F0F4F7"/>
      <w:spacing w:after="180"/>
    </w:pPr>
  </w:style>
  <w:style w:type="paragraph" w:customStyle="1" w:styleId="head15">
    <w:name w:val="head15"/>
    <w:basedOn w:val="a"/>
    <w:pPr>
      <w:pBdr>
        <w:top w:val="single" w:sz="24" w:space="8" w:color="657FAB"/>
      </w:pBdr>
      <w:shd w:val="clear" w:color="auto" w:fill="DEDEDE"/>
      <w:spacing w:before="80" w:after="80"/>
      <w:ind w:left="200" w:right="80"/>
    </w:pPr>
    <w:rPr>
      <w:b/>
      <w:bCs/>
      <w:sz w:val="20"/>
      <w:szCs w:val="20"/>
    </w:rPr>
  </w:style>
  <w:style w:type="paragraph" w:customStyle="1" w:styleId="enums8">
    <w:name w:val="enums8"/>
    <w:basedOn w:val="a"/>
    <w:pPr>
      <w:pBdr>
        <w:top w:val="single" w:sz="6" w:space="0" w:color="C5C5C5"/>
        <w:left w:val="single" w:sz="6" w:space="0" w:color="C5C5C5"/>
      </w:pBdr>
      <w:spacing w:after="180"/>
    </w:pPr>
  </w:style>
  <w:style w:type="paragraph" w:customStyle="1" w:styleId="head16">
    <w:name w:val="head16"/>
    <w:basedOn w:val="a"/>
    <w:pPr>
      <w:pBdr>
        <w:top w:val="single" w:sz="24" w:space="8" w:color="657FAB"/>
      </w:pBdr>
      <w:shd w:val="clear" w:color="auto" w:fill="DEDEDE"/>
      <w:spacing w:before="80" w:after="80"/>
      <w:ind w:left="200" w:right="80"/>
    </w:pPr>
    <w:rPr>
      <w:b/>
      <w:bCs/>
      <w:sz w:val="20"/>
      <w:szCs w:val="20"/>
    </w:rPr>
  </w:style>
  <w:style w:type="character" w:customStyle="1" w:styleId="small9">
    <w:name w:val="small9"/>
    <w:basedOn w:val="a0"/>
    <w:rPr>
      <w:sz w:val="14"/>
      <w:szCs w:val="14"/>
    </w:rPr>
  </w:style>
  <w:style w:type="paragraph" w:customStyle="1" w:styleId="t217">
    <w:name w:val="t217"/>
    <w:basedOn w:val="a"/>
    <w:pPr>
      <w:shd w:val="clear" w:color="auto" w:fill="FFFFFF"/>
      <w:spacing w:after="180"/>
    </w:pPr>
  </w:style>
  <w:style w:type="paragraph" w:customStyle="1" w:styleId="t117">
    <w:name w:val="t117"/>
    <w:basedOn w:val="a"/>
    <w:pPr>
      <w:shd w:val="clear" w:color="auto" w:fill="F0F4F7"/>
      <w:spacing w:after="180"/>
    </w:pPr>
  </w:style>
  <w:style w:type="paragraph" w:customStyle="1" w:styleId="t118">
    <w:name w:val="t118"/>
    <w:basedOn w:val="a"/>
    <w:pPr>
      <w:shd w:val="clear" w:color="auto" w:fill="FFFFFF"/>
      <w:spacing w:after="180"/>
    </w:pPr>
  </w:style>
  <w:style w:type="paragraph" w:customStyle="1" w:styleId="t218">
    <w:name w:val="t218"/>
    <w:basedOn w:val="a"/>
    <w:pPr>
      <w:shd w:val="clear" w:color="auto" w:fill="F0F4F7"/>
      <w:spacing w:after="180"/>
    </w:pPr>
  </w:style>
  <w:style w:type="paragraph" w:customStyle="1" w:styleId="head17">
    <w:name w:val="head17"/>
    <w:basedOn w:val="a"/>
    <w:pPr>
      <w:pBdr>
        <w:top w:val="single" w:sz="24" w:space="8" w:color="657FAB"/>
      </w:pBdr>
      <w:shd w:val="clear" w:color="auto" w:fill="DEDEDE"/>
      <w:spacing w:before="80" w:after="80"/>
      <w:ind w:left="200" w:right="80"/>
    </w:pPr>
    <w:rPr>
      <w:b/>
      <w:bCs/>
      <w:sz w:val="20"/>
      <w:szCs w:val="20"/>
    </w:rPr>
  </w:style>
  <w:style w:type="paragraph" w:customStyle="1" w:styleId="enums9">
    <w:name w:val="enums9"/>
    <w:basedOn w:val="a"/>
    <w:pPr>
      <w:pBdr>
        <w:top w:val="single" w:sz="6" w:space="0" w:color="C5C5C5"/>
        <w:left w:val="single" w:sz="6" w:space="0" w:color="C5C5C5"/>
      </w:pBdr>
      <w:spacing w:after="180"/>
    </w:pPr>
  </w:style>
  <w:style w:type="paragraph" w:customStyle="1" w:styleId="head18">
    <w:name w:val="head18"/>
    <w:basedOn w:val="a"/>
    <w:pPr>
      <w:pBdr>
        <w:top w:val="single" w:sz="24" w:space="8" w:color="657FAB"/>
      </w:pBdr>
      <w:shd w:val="clear" w:color="auto" w:fill="DEDEDE"/>
      <w:spacing w:before="80" w:after="80"/>
      <w:ind w:left="200" w:right="80"/>
    </w:pPr>
    <w:rPr>
      <w:b/>
      <w:bCs/>
      <w:sz w:val="20"/>
      <w:szCs w:val="20"/>
    </w:rPr>
  </w:style>
  <w:style w:type="character" w:customStyle="1" w:styleId="hl-identifier3">
    <w:name w:val="hl-identifier3"/>
    <w:basedOn w:val="a0"/>
    <w:rPr>
      <w:rFonts w:ascii="Courier" w:hAnsi="Courier" w:hint="default"/>
      <w:color w:val="000000"/>
    </w:rPr>
  </w:style>
  <w:style w:type="character" w:customStyle="1" w:styleId="hl-code3">
    <w:name w:val="hl-code3"/>
    <w:basedOn w:val="a0"/>
    <w:rPr>
      <w:rFonts w:ascii="Courier" w:hAnsi="Courier" w:hint="default"/>
      <w:color w:val="0000FF"/>
    </w:rPr>
  </w:style>
  <w:style w:type="character" w:customStyle="1" w:styleId="hl-predfunc2">
    <w:name w:val="hl-predfunc2"/>
    <w:basedOn w:val="a0"/>
    <w:rPr>
      <w:rFonts w:ascii="Courier" w:hAnsi="Courier" w:hint="default"/>
      <w:color w:val="8A2BE2"/>
    </w:rPr>
  </w:style>
  <w:style w:type="character" w:customStyle="1" w:styleId="hl-brackets3">
    <w:name w:val="hl-brackets3"/>
    <w:basedOn w:val="a0"/>
    <w:rPr>
      <w:rFonts w:ascii="Courier" w:hAnsi="Courier" w:hint="default"/>
      <w:color w:val="0000FF"/>
    </w:rPr>
  </w:style>
  <w:style w:type="character" w:customStyle="1" w:styleId="hl-number3">
    <w:name w:val="hl-number3"/>
    <w:basedOn w:val="a0"/>
    <w:rPr>
      <w:rFonts w:ascii="Courier" w:hAnsi="Courier" w:hint="default"/>
      <w:color w:val="008000"/>
    </w:rPr>
  </w:style>
  <w:style w:type="character" w:customStyle="1" w:styleId="hl-comment3">
    <w:name w:val="hl-comment3"/>
    <w:basedOn w:val="a0"/>
    <w:rPr>
      <w:rFonts w:ascii="Courier" w:hAnsi="Courier" w:hint="default"/>
      <w:color w:val="808080"/>
    </w:rPr>
  </w:style>
  <w:style w:type="character" w:customStyle="1" w:styleId="hl-quotes2">
    <w:name w:val="hl-quotes2"/>
    <w:basedOn w:val="a0"/>
    <w:rPr>
      <w:rFonts w:ascii="Courier" w:hAnsi="Courier" w:hint="default"/>
      <w:color w:val="008080"/>
    </w:rPr>
  </w:style>
  <w:style w:type="character" w:customStyle="1" w:styleId="hl-string2">
    <w:name w:val="hl-string2"/>
    <w:basedOn w:val="a0"/>
    <w:rPr>
      <w:rFonts w:ascii="Courier" w:hAnsi="Courier" w:hint="default"/>
      <w:color w:val="008080"/>
    </w:rPr>
  </w:style>
  <w:style w:type="character" w:customStyle="1" w:styleId="hl-reserved3">
    <w:name w:val="hl-reserved3"/>
    <w:basedOn w:val="a0"/>
    <w:rPr>
      <w:rFonts w:ascii="Courier" w:hAnsi="Courier" w:hint="default"/>
      <w:color w:val="0000FF"/>
    </w:rPr>
  </w:style>
  <w:style w:type="character" w:customStyle="1" w:styleId="hl-predvars1">
    <w:name w:val="hl-predvars1"/>
    <w:basedOn w:val="a0"/>
    <w:rPr>
      <w:rFonts w:ascii="Courier" w:hAnsi="Courier" w:hint="default"/>
      <w:color w:val="FF00FF"/>
    </w:rPr>
  </w:style>
  <w:style w:type="character" w:customStyle="1" w:styleId="small10">
    <w:name w:val="small10"/>
    <w:basedOn w:val="a0"/>
    <w:rPr>
      <w:sz w:val="14"/>
      <w:szCs w:val="14"/>
    </w:rPr>
  </w:style>
  <w:style w:type="paragraph" w:customStyle="1" w:styleId="t219">
    <w:name w:val="t219"/>
    <w:basedOn w:val="a"/>
    <w:pPr>
      <w:shd w:val="clear" w:color="auto" w:fill="FFFFFF"/>
      <w:spacing w:after="180"/>
    </w:pPr>
  </w:style>
  <w:style w:type="paragraph" w:customStyle="1" w:styleId="t119">
    <w:name w:val="t119"/>
    <w:basedOn w:val="a"/>
    <w:pPr>
      <w:shd w:val="clear" w:color="auto" w:fill="F0F4F7"/>
      <w:spacing w:after="180"/>
    </w:pPr>
  </w:style>
  <w:style w:type="paragraph" w:customStyle="1" w:styleId="t120">
    <w:name w:val="t120"/>
    <w:basedOn w:val="a"/>
    <w:pPr>
      <w:shd w:val="clear" w:color="auto" w:fill="FFFFFF"/>
      <w:spacing w:after="180"/>
    </w:pPr>
  </w:style>
  <w:style w:type="paragraph" w:customStyle="1" w:styleId="t220">
    <w:name w:val="t220"/>
    <w:basedOn w:val="a"/>
    <w:pPr>
      <w:shd w:val="clear" w:color="auto" w:fill="F0F4F7"/>
      <w:spacing w:after="180"/>
    </w:pPr>
  </w:style>
  <w:style w:type="paragraph" w:customStyle="1" w:styleId="head19">
    <w:name w:val="head19"/>
    <w:basedOn w:val="a"/>
    <w:pPr>
      <w:pBdr>
        <w:top w:val="single" w:sz="24" w:space="8" w:color="657FAB"/>
      </w:pBdr>
      <w:shd w:val="clear" w:color="auto" w:fill="DEDEDE"/>
      <w:spacing w:before="80" w:after="80"/>
      <w:ind w:left="200" w:right="80"/>
    </w:pPr>
    <w:rPr>
      <w:b/>
      <w:bCs/>
      <w:sz w:val="20"/>
      <w:szCs w:val="20"/>
    </w:rPr>
  </w:style>
  <w:style w:type="paragraph" w:customStyle="1" w:styleId="enums10">
    <w:name w:val="enums10"/>
    <w:basedOn w:val="a"/>
    <w:pPr>
      <w:pBdr>
        <w:top w:val="single" w:sz="6" w:space="0" w:color="C5C5C5"/>
        <w:left w:val="single" w:sz="6" w:space="0" w:color="C5C5C5"/>
      </w:pBdr>
      <w:spacing w:after="180"/>
    </w:pPr>
  </w:style>
  <w:style w:type="paragraph" w:customStyle="1" w:styleId="head20">
    <w:name w:val="head20"/>
    <w:basedOn w:val="a"/>
    <w:pPr>
      <w:pBdr>
        <w:top w:val="single" w:sz="24" w:space="8" w:color="657FAB"/>
      </w:pBdr>
      <w:shd w:val="clear" w:color="auto" w:fill="DEDEDE"/>
      <w:spacing w:before="80" w:after="80"/>
      <w:ind w:left="200" w:right="80"/>
    </w:pPr>
    <w:rPr>
      <w:b/>
      <w:bCs/>
      <w:sz w:val="20"/>
      <w:szCs w:val="20"/>
    </w:rPr>
  </w:style>
  <w:style w:type="character" w:customStyle="1" w:styleId="small11">
    <w:name w:val="small11"/>
    <w:basedOn w:val="a0"/>
    <w:rPr>
      <w:sz w:val="14"/>
      <w:szCs w:val="14"/>
    </w:rPr>
  </w:style>
  <w:style w:type="paragraph" w:customStyle="1" w:styleId="t221">
    <w:name w:val="t221"/>
    <w:basedOn w:val="a"/>
    <w:pPr>
      <w:shd w:val="clear" w:color="auto" w:fill="FFFFFF"/>
      <w:spacing w:after="180"/>
    </w:pPr>
  </w:style>
  <w:style w:type="paragraph" w:customStyle="1" w:styleId="t121">
    <w:name w:val="t121"/>
    <w:basedOn w:val="a"/>
    <w:pPr>
      <w:shd w:val="clear" w:color="auto" w:fill="F0F4F7"/>
      <w:spacing w:after="180"/>
    </w:pPr>
  </w:style>
  <w:style w:type="paragraph" w:customStyle="1" w:styleId="t122">
    <w:name w:val="t122"/>
    <w:basedOn w:val="a"/>
    <w:pPr>
      <w:shd w:val="clear" w:color="auto" w:fill="FFFFFF"/>
      <w:spacing w:after="180"/>
    </w:pPr>
  </w:style>
  <w:style w:type="paragraph" w:customStyle="1" w:styleId="t222">
    <w:name w:val="t222"/>
    <w:basedOn w:val="a"/>
    <w:pPr>
      <w:shd w:val="clear" w:color="auto" w:fill="F0F4F7"/>
      <w:spacing w:after="180"/>
    </w:pPr>
  </w:style>
  <w:style w:type="paragraph" w:customStyle="1" w:styleId="head21">
    <w:name w:val="head21"/>
    <w:basedOn w:val="a"/>
    <w:pPr>
      <w:pBdr>
        <w:top w:val="single" w:sz="24" w:space="8" w:color="657FAB"/>
      </w:pBdr>
      <w:shd w:val="clear" w:color="auto" w:fill="DEDEDE"/>
      <w:spacing w:before="80" w:after="80"/>
      <w:ind w:left="200" w:right="80"/>
    </w:pPr>
    <w:rPr>
      <w:b/>
      <w:bCs/>
      <w:sz w:val="20"/>
      <w:szCs w:val="20"/>
    </w:rPr>
  </w:style>
  <w:style w:type="paragraph" w:customStyle="1" w:styleId="enums11">
    <w:name w:val="enums11"/>
    <w:basedOn w:val="a"/>
    <w:pPr>
      <w:pBdr>
        <w:top w:val="single" w:sz="6" w:space="0" w:color="C5C5C5"/>
        <w:left w:val="single" w:sz="6" w:space="0" w:color="C5C5C5"/>
      </w:pBdr>
      <w:spacing w:after="180"/>
    </w:pPr>
  </w:style>
  <w:style w:type="paragraph" w:customStyle="1" w:styleId="head22">
    <w:name w:val="head22"/>
    <w:basedOn w:val="a"/>
    <w:pPr>
      <w:pBdr>
        <w:top w:val="single" w:sz="24" w:space="8" w:color="657FAB"/>
      </w:pBdr>
      <w:shd w:val="clear" w:color="auto" w:fill="DEDEDE"/>
      <w:spacing w:before="80" w:after="80"/>
      <w:ind w:left="200" w:right="80"/>
    </w:pPr>
    <w:rPr>
      <w:b/>
      <w:bCs/>
      <w:sz w:val="20"/>
      <w:szCs w:val="20"/>
    </w:rPr>
  </w:style>
  <w:style w:type="character" w:customStyle="1" w:styleId="hl-reserved4">
    <w:name w:val="hl-reserved4"/>
    <w:basedOn w:val="a0"/>
    <w:rPr>
      <w:rFonts w:ascii="Courier" w:hAnsi="Courier" w:hint="default"/>
      <w:color w:val="0000FF"/>
    </w:rPr>
  </w:style>
  <w:style w:type="character" w:customStyle="1" w:styleId="hl-identifier4">
    <w:name w:val="hl-identifier4"/>
    <w:basedOn w:val="a0"/>
    <w:rPr>
      <w:rFonts w:ascii="Courier" w:hAnsi="Courier" w:hint="default"/>
      <w:color w:val="000000"/>
    </w:rPr>
  </w:style>
  <w:style w:type="character" w:customStyle="1" w:styleId="hl-code4">
    <w:name w:val="hl-code4"/>
    <w:basedOn w:val="a0"/>
    <w:rPr>
      <w:rFonts w:ascii="Courier" w:hAnsi="Courier" w:hint="default"/>
      <w:color w:val="0000FF"/>
    </w:rPr>
  </w:style>
  <w:style w:type="character" w:customStyle="1" w:styleId="hl-number4">
    <w:name w:val="hl-number4"/>
    <w:basedOn w:val="a0"/>
    <w:rPr>
      <w:rFonts w:ascii="Courier" w:hAnsi="Courier" w:hint="default"/>
      <w:color w:val="008000"/>
    </w:rPr>
  </w:style>
  <w:style w:type="character" w:customStyle="1" w:styleId="hl-comment4">
    <w:name w:val="hl-comment4"/>
    <w:basedOn w:val="a0"/>
    <w:rPr>
      <w:rFonts w:ascii="Courier" w:hAnsi="Courier" w:hint="default"/>
      <w:color w:val="808080"/>
    </w:rPr>
  </w:style>
  <w:style w:type="character" w:customStyle="1" w:styleId="small12">
    <w:name w:val="small12"/>
    <w:basedOn w:val="a0"/>
    <w:rPr>
      <w:sz w:val="14"/>
      <w:szCs w:val="14"/>
    </w:rPr>
  </w:style>
  <w:style w:type="paragraph" w:customStyle="1" w:styleId="t223">
    <w:name w:val="t223"/>
    <w:basedOn w:val="a"/>
    <w:pPr>
      <w:shd w:val="clear" w:color="auto" w:fill="FFFFFF"/>
      <w:spacing w:after="180"/>
    </w:pPr>
  </w:style>
  <w:style w:type="paragraph" w:customStyle="1" w:styleId="t123">
    <w:name w:val="t123"/>
    <w:basedOn w:val="a"/>
    <w:pPr>
      <w:shd w:val="clear" w:color="auto" w:fill="F0F4F7"/>
      <w:spacing w:after="180"/>
    </w:pPr>
  </w:style>
  <w:style w:type="paragraph" w:customStyle="1" w:styleId="t124">
    <w:name w:val="t124"/>
    <w:basedOn w:val="a"/>
    <w:pPr>
      <w:shd w:val="clear" w:color="auto" w:fill="FFFFFF"/>
      <w:spacing w:after="180"/>
    </w:pPr>
  </w:style>
  <w:style w:type="paragraph" w:customStyle="1" w:styleId="t224">
    <w:name w:val="t224"/>
    <w:basedOn w:val="a"/>
    <w:pPr>
      <w:shd w:val="clear" w:color="auto" w:fill="F0F4F7"/>
      <w:spacing w:after="180"/>
    </w:pPr>
  </w:style>
  <w:style w:type="paragraph" w:customStyle="1" w:styleId="head23">
    <w:name w:val="head23"/>
    <w:basedOn w:val="a"/>
    <w:pPr>
      <w:pBdr>
        <w:top w:val="single" w:sz="24" w:space="8" w:color="657FAB"/>
      </w:pBdr>
      <w:shd w:val="clear" w:color="auto" w:fill="DEDEDE"/>
      <w:spacing w:before="80" w:after="80"/>
      <w:ind w:left="200" w:right="80"/>
    </w:pPr>
    <w:rPr>
      <w:b/>
      <w:bCs/>
      <w:sz w:val="20"/>
      <w:szCs w:val="20"/>
    </w:rPr>
  </w:style>
  <w:style w:type="paragraph" w:customStyle="1" w:styleId="enums12">
    <w:name w:val="enums12"/>
    <w:basedOn w:val="a"/>
    <w:pPr>
      <w:pBdr>
        <w:top w:val="single" w:sz="6" w:space="0" w:color="C5C5C5"/>
        <w:left w:val="single" w:sz="6" w:space="0" w:color="C5C5C5"/>
      </w:pBdr>
      <w:spacing w:after="180"/>
    </w:pPr>
  </w:style>
  <w:style w:type="paragraph" w:customStyle="1" w:styleId="head24">
    <w:name w:val="head24"/>
    <w:basedOn w:val="a"/>
    <w:pPr>
      <w:pBdr>
        <w:top w:val="single" w:sz="24" w:space="8" w:color="657FAB"/>
      </w:pBdr>
      <w:shd w:val="clear" w:color="auto" w:fill="DEDEDE"/>
      <w:spacing w:before="80" w:after="80"/>
      <w:ind w:left="200" w:right="80"/>
    </w:pPr>
    <w:rPr>
      <w:b/>
      <w:bCs/>
      <w:sz w:val="20"/>
      <w:szCs w:val="20"/>
    </w:rPr>
  </w:style>
  <w:style w:type="character" w:customStyle="1" w:styleId="hl-number5">
    <w:name w:val="hl-number5"/>
    <w:basedOn w:val="a0"/>
    <w:rPr>
      <w:rFonts w:ascii="Courier" w:hAnsi="Courier" w:hint="default"/>
      <w:color w:val="008000"/>
    </w:rPr>
  </w:style>
  <w:style w:type="character" w:customStyle="1" w:styleId="hl-code5">
    <w:name w:val="hl-code5"/>
    <w:basedOn w:val="a0"/>
    <w:rPr>
      <w:rFonts w:ascii="Courier" w:hAnsi="Courier" w:hint="default"/>
      <w:color w:val="0000FF"/>
    </w:rPr>
  </w:style>
  <w:style w:type="character" w:customStyle="1" w:styleId="hl-reserved5">
    <w:name w:val="hl-reserved5"/>
    <w:basedOn w:val="a0"/>
    <w:rPr>
      <w:rFonts w:ascii="Courier" w:hAnsi="Courier" w:hint="default"/>
      <w:color w:val="0000FF"/>
    </w:rPr>
  </w:style>
  <w:style w:type="character" w:customStyle="1" w:styleId="hl-identifier5">
    <w:name w:val="hl-identifier5"/>
    <w:basedOn w:val="a0"/>
    <w:rPr>
      <w:rFonts w:ascii="Courier" w:hAnsi="Courier" w:hint="default"/>
      <w:color w:val="000000"/>
    </w:rPr>
  </w:style>
  <w:style w:type="character" w:customStyle="1" w:styleId="hl-comment5">
    <w:name w:val="hl-comment5"/>
    <w:basedOn w:val="a0"/>
    <w:rPr>
      <w:rFonts w:ascii="Courier" w:hAnsi="Courier" w:hint="default"/>
      <w:color w:val="808080"/>
    </w:rPr>
  </w:style>
  <w:style w:type="character" w:customStyle="1" w:styleId="small13">
    <w:name w:val="small13"/>
    <w:basedOn w:val="a0"/>
    <w:rPr>
      <w:sz w:val="14"/>
      <w:szCs w:val="14"/>
    </w:rPr>
  </w:style>
  <w:style w:type="paragraph" w:customStyle="1" w:styleId="t225">
    <w:name w:val="t225"/>
    <w:basedOn w:val="a"/>
    <w:pPr>
      <w:shd w:val="clear" w:color="auto" w:fill="FFFFFF"/>
      <w:spacing w:after="180"/>
    </w:pPr>
  </w:style>
  <w:style w:type="paragraph" w:customStyle="1" w:styleId="t125">
    <w:name w:val="t125"/>
    <w:basedOn w:val="a"/>
    <w:pPr>
      <w:shd w:val="clear" w:color="auto" w:fill="F0F4F7"/>
      <w:spacing w:after="180"/>
    </w:pPr>
  </w:style>
  <w:style w:type="paragraph" w:customStyle="1" w:styleId="t126">
    <w:name w:val="t126"/>
    <w:basedOn w:val="a"/>
    <w:pPr>
      <w:shd w:val="clear" w:color="auto" w:fill="FFFFFF"/>
      <w:spacing w:after="180"/>
    </w:pPr>
  </w:style>
  <w:style w:type="paragraph" w:customStyle="1" w:styleId="t226">
    <w:name w:val="t226"/>
    <w:basedOn w:val="a"/>
    <w:pPr>
      <w:shd w:val="clear" w:color="auto" w:fill="F0F4F7"/>
      <w:spacing w:after="180"/>
    </w:pPr>
  </w:style>
  <w:style w:type="paragraph" w:customStyle="1" w:styleId="head25">
    <w:name w:val="head25"/>
    <w:basedOn w:val="a"/>
    <w:pPr>
      <w:pBdr>
        <w:top w:val="single" w:sz="24" w:space="8" w:color="657FAB"/>
      </w:pBdr>
      <w:shd w:val="clear" w:color="auto" w:fill="DEDEDE"/>
      <w:spacing w:before="80" w:after="80"/>
      <w:ind w:left="200" w:right="80"/>
    </w:pPr>
    <w:rPr>
      <w:b/>
      <w:bCs/>
      <w:sz w:val="20"/>
      <w:szCs w:val="20"/>
    </w:rPr>
  </w:style>
  <w:style w:type="paragraph" w:customStyle="1" w:styleId="enums13">
    <w:name w:val="enums13"/>
    <w:basedOn w:val="a"/>
    <w:pPr>
      <w:pBdr>
        <w:top w:val="single" w:sz="6" w:space="0" w:color="C5C5C5"/>
        <w:left w:val="single" w:sz="6" w:space="0" w:color="C5C5C5"/>
      </w:pBdr>
      <w:spacing w:after="180"/>
    </w:pPr>
  </w:style>
  <w:style w:type="paragraph" w:customStyle="1" w:styleId="head26">
    <w:name w:val="head26"/>
    <w:basedOn w:val="a"/>
    <w:pPr>
      <w:pBdr>
        <w:top w:val="single" w:sz="24" w:space="8" w:color="657FAB"/>
      </w:pBdr>
      <w:shd w:val="clear" w:color="auto" w:fill="DEDEDE"/>
      <w:spacing w:before="80" w:after="80"/>
      <w:ind w:left="200" w:right="80"/>
    </w:pPr>
    <w:rPr>
      <w:b/>
      <w:bCs/>
      <w:sz w:val="20"/>
      <w:szCs w:val="20"/>
    </w:rPr>
  </w:style>
  <w:style w:type="character" w:customStyle="1" w:styleId="hl-comment6">
    <w:name w:val="hl-comment6"/>
    <w:basedOn w:val="a0"/>
    <w:rPr>
      <w:rFonts w:ascii="Courier" w:hAnsi="Courier" w:hint="default"/>
      <w:color w:val="808080"/>
    </w:rPr>
  </w:style>
  <w:style w:type="character" w:customStyle="1" w:styleId="hl-prepro1">
    <w:name w:val="hl-prepro1"/>
    <w:basedOn w:val="a0"/>
    <w:rPr>
      <w:rFonts w:ascii="Courier" w:hAnsi="Courier" w:hint="default"/>
      <w:color w:val="0000FF"/>
    </w:rPr>
  </w:style>
  <w:style w:type="character" w:customStyle="1" w:styleId="hl-reserved6">
    <w:name w:val="hl-reserved6"/>
    <w:basedOn w:val="a0"/>
    <w:rPr>
      <w:rFonts w:ascii="Courier" w:hAnsi="Courier" w:hint="default"/>
      <w:color w:val="0000FF"/>
    </w:rPr>
  </w:style>
  <w:style w:type="character" w:customStyle="1" w:styleId="hl-quotes3">
    <w:name w:val="hl-quotes3"/>
    <w:basedOn w:val="a0"/>
    <w:rPr>
      <w:rFonts w:ascii="Courier" w:hAnsi="Courier" w:hint="default"/>
      <w:color w:val="008080"/>
    </w:rPr>
  </w:style>
  <w:style w:type="character" w:customStyle="1" w:styleId="hl-string3">
    <w:name w:val="hl-string3"/>
    <w:basedOn w:val="a0"/>
    <w:rPr>
      <w:rFonts w:ascii="Courier" w:hAnsi="Courier" w:hint="default"/>
      <w:color w:val="008080"/>
    </w:rPr>
  </w:style>
  <w:style w:type="character" w:customStyle="1" w:styleId="hl-identifier6">
    <w:name w:val="hl-identifier6"/>
    <w:basedOn w:val="a0"/>
    <w:rPr>
      <w:rFonts w:ascii="Courier" w:hAnsi="Courier" w:hint="default"/>
      <w:color w:val="000000"/>
    </w:rPr>
  </w:style>
  <w:style w:type="character" w:customStyle="1" w:styleId="hl-brackets4">
    <w:name w:val="hl-brackets4"/>
    <w:basedOn w:val="a0"/>
    <w:rPr>
      <w:rFonts w:ascii="Courier" w:hAnsi="Courier" w:hint="default"/>
      <w:color w:val="0000FF"/>
    </w:rPr>
  </w:style>
  <w:style w:type="character" w:customStyle="1" w:styleId="hl-number6">
    <w:name w:val="hl-number6"/>
    <w:basedOn w:val="a0"/>
    <w:rPr>
      <w:rFonts w:ascii="Courier" w:hAnsi="Courier" w:hint="default"/>
      <w:color w:val="008000"/>
    </w:rPr>
  </w:style>
  <w:style w:type="character" w:customStyle="1" w:styleId="hl-code6">
    <w:name w:val="hl-code6"/>
    <w:basedOn w:val="a0"/>
    <w:rPr>
      <w:rFonts w:ascii="Courier" w:hAnsi="Courier" w:hint="default"/>
      <w:color w:val="0000FF"/>
    </w:rPr>
  </w:style>
  <w:style w:type="character" w:customStyle="1" w:styleId="hl-predfunc3">
    <w:name w:val="hl-predfunc3"/>
    <w:basedOn w:val="a0"/>
    <w:rPr>
      <w:rFonts w:ascii="Courier" w:hAnsi="Courier" w:hint="default"/>
      <w:color w:val="8A2BE2"/>
    </w:rPr>
  </w:style>
  <w:style w:type="character" w:customStyle="1" w:styleId="hl-predvars2">
    <w:name w:val="hl-predvars2"/>
    <w:basedOn w:val="a0"/>
    <w:rPr>
      <w:rFonts w:ascii="Courier" w:hAnsi="Courier" w:hint="default"/>
      <w:color w:val="FF00FF"/>
    </w:rPr>
  </w:style>
  <w:style w:type="character" w:customStyle="1" w:styleId="small14">
    <w:name w:val="small14"/>
    <w:basedOn w:val="a0"/>
    <w:rPr>
      <w:sz w:val="14"/>
      <w:szCs w:val="14"/>
    </w:rPr>
  </w:style>
  <w:style w:type="paragraph" w:customStyle="1" w:styleId="t227">
    <w:name w:val="t227"/>
    <w:basedOn w:val="a"/>
    <w:pPr>
      <w:shd w:val="clear" w:color="auto" w:fill="FFFFFF"/>
      <w:spacing w:after="180"/>
    </w:pPr>
  </w:style>
  <w:style w:type="paragraph" w:customStyle="1" w:styleId="t127">
    <w:name w:val="t127"/>
    <w:basedOn w:val="a"/>
    <w:pPr>
      <w:shd w:val="clear" w:color="auto" w:fill="F0F4F7"/>
      <w:spacing w:after="180"/>
    </w:pPr>
  </w:style>
  <w:style w:type="paragraph" w:customStyle="1" w:styleId="t128">
    <w:name w:val="t128"/>
    <w:basedOn w:val="a"/>
    <w:pPr>
      <w:shd w:val="clear" w:color="auto" w:fill="FFFFFF"/>
      <w:spacing w:after="180"/>
    </w:pPr>
  </w:style>
  <w:style w:type="paragraph" w:customStyle="1" w:styleId="t228">
    <w:name w:val="t228"/>
    <w:basedOn w:val="a"/>
    <w:pPr>
      <w:shd w:val="clear" w:color="auto" w:fill="F0F4F7"/>
      <w:spacing w:after="180"/>
    </w:pPr>
  </w:style>
  <w:style w:type="paragraph" w:customStyle="1" w:styleId="head27">
    <w:name w:val="head27"/>
    <w:basedOn w:val="a"/>
    <w:pPr>
      <w:pBdr>
        <w:top w:val="single" w:sz="24" w:space="8" w:color="657FAB"/>
      </w:pBdr>
      <w:shd w:val="clear" w:color="auto" w:fill="DEDEDE"/>
      <w:spacing w:before="80" w:after="80"/>
      <w:ind w:left="200" w:right="80"/>
    </w:pPr>
    <w:rPr>
      <w:b/>
      <w:bCs/>
      <w:sz w:val="20"/>
      <w:szCs w:val="20"/>
    </w:rPr>
  </w:style>
  <w:style w:type="paragraph" w:customStyle="1" w:styleId="enums14">
    <w:name w:val="enums14"/>
    <w:basedOn w:val="a"/>
    <w:pPr>
      <w:pBdr>
        <w:top w:val="single" w:sz="6" w:space="0" w:color="C5C5C5"/>
        <w:left w:val="single" w:sz="6" w:space="0" w:color="C5C5C5"/>
      </w:pBdr>
      <w:spacing w:after="180"/>
    </w:pPr>
  </w:style>
  <w:style w:type="paragraph" w:customStyle="1" w:styleId="head28">
    <w:name w:val="head28"/>
    <w:basedOn w:val="a"/>
    <w:pPr>
      <w:pBdr>
        <w:top w:val="single" w:sz="24" w:space="8" w:color="657FAB"/>
      </w:pBdr>
      <w:shd w:val="clear" w:color="auto" w:fill="DEDEDE"/>
      <w:spacing w:before="80" w:after="80"/>
      <w:ind w:left="200" w:right="80"/>
    </w:pPr>
    <w:rPr>
      <w:b/>
      <w:bCs/>
      <w:sz w:val="20"/>
      <w:szCs w:val="20"/>
    </w:rPr>
  </w:style>
  <w:style w:type="character" w:customStyle="1" w:styleId="small15">
    <w:name w:val="small15"/>
    <w:basedOn w:val="a0"/>
    <w:rPr>
      <w:sz w:val="14"/>
      <w:szCs w:val="14"/>
    </w:rPr>
  </w:style>
  <w:style w:type="paragraph" w:customStyle="1" w:styleId="t229">
    <w:name w:val="t229"/>
    <w:basedOn w:val="a"/>
    <w:pPr>
      <w:shd w:val="clear" w:color="auto" w:fill="FFFFFF"/>
      <w:spacing w:after="180"/>
    </w:pPr>
  </w:style>
  <w:style w:type="paragraph" w:customStyle="1" w:styleId="t129">
    <w:name w:val="t129"/>
    <w:basedOn w:val="a"/>
    <w:pPr>
      <w:shd w:val="clear" w:color="auto" w:fill="F0F4F7"/>
      <w:spacing w:after="180"/>
    </w:pPr>
  </w:style>
  <w:style w:type="paragraph" w:customStyle="1" w:styleId="t130">
    <w:name w:val="t130"/>
    <w:basedOn w:val="a"/>
    <w:pPr>
      <w:shd w:val="clear" w:color="auto" w:fill="FFFFFF"/>
      <w:spacing w:after="180"/>
    </w:pPr>
  </w:style>
  <w:style w:type="paragraph" w:customStyle="1" w:styleId="t230">
    <w:name w:val="t230"/>
    <w:basedOn w:val="a"/>
    <w:pPr>
      <w:shd w:val="clear" w:color="auto" w:fill="F0F4F7"/>
      <w:spacing w:after="180"/>
    </w:pPr>
  </w:style>
  <w:style w:type="paragraph" w:customStyle="1" w:styleId="head29">
    <w:name w:val="head29"/>
    <w:basedOn w:val="a"/>
    <w:pPr>
      <w:pBdr>
        <w:top w:val="single" w:sz="24" w:space="8" w:color="657FAB"/>
      </w:pBdr>
      <w:shd w:val="clear" w:color="auto" w:fill="DEDEDE"/>
      <w:spacing w:before="80" w:after="80"/>
      <w:ind w:left="200" w:right="80"/>
    </w:pPr>
    <w:rPr>
      <w:b/>
      <w:bCs/>
      <w:sz w:val="20"/>
      <w:szCs w:val="20"/>
    </w:rPr>
  </w:style>
  <w:style w:type="paragraph" w:customStyle="1" w:styleId="enums15">
    <w:name w:val="enums15"/>
    <w:basedOn w:val="a"/>
    <w:pPr>
      <w:pBdr>
        <w:top w:val="single" w:sz="6" w:space="0" w:color="C5C5C5"/>
        <w:left w:val="single" w:sz="6" w:space="0" w:color="C5C5C5"/>
      </w:pBdr>
      <w:spacing w:after="180"/>
    </w:pPr>
  </w:style>
  <w:style w:type="paragraph" w:customStyle="1" w:styleId="head30">
    <w:name w:val="head30"/>
    <w:basedOn w:val="a"/>
    <w:pPr>
      <w:pBdr>
        <w:top w:val="single" w:sz="24" w:space="8" w:color="657FAB"/>
      </w:pBdr>
      <w:shd w:val="clear" w:color="auto" w:fill="DEDEDE"/>
      <w:spacing w:before="80" w:after="80"/>
      <w:ind w:left="200" w:right="80"/>
    </w:pPr>
    <w:rPr>
      <w:b/>
      <w:bCs/>
      <w:sz w:val="20"/>
      <w:szCs w:val="20"/>
    </w:rPr>
  </w:style>
  <w:style w:type="character" w:customStyle="1" w:styleId="small16">
    <w:name w:val="small16"/>
    <w:basedOn w:val="a0"/>
    <w:rPr>
      <w:sz w:val="14"/>
      <w:szCs w:val="14"/>
    </w:rPr>
  </w:style>
  <w:style w:type="paragraph" w:customStyle="1" w:styleId="t231">
    <w:name w:val="t231"/>
    <w:basedOn w:val="a"/>
    <w:pPr>
      <w:shd w:val="clear" w:color="auto" w:fill="FFFFFF"/>
      <w:spacing w:after="180"/>
    </w:pPr>
  </w:style>
  <w:style w:type="paragraph" w:customStyle="1" w:styleId="t131">
    <w:name w:val="t131"/>
    <w:basedOn w:val="a"/>
    <w:pPr>
      <w:shd w:val="clear" w:color="auto" w:fill="F0F4F7"/>
      <w:spacing w:after="180"/>
    </w:pPr>
  </w:style>
  <w:style w:type="paragraph" w:customStyle="1" w:styleId="t132">
    <w:name w:val="t132"/>
    <w:basedOn w:val="a"/>
    <w:pPr>
      <w:shd w:val="clear" w:color="auto" w:fill="FFFFFF"/>
      <w:spacing w:after="180"/>
    </w:pPr>
  </w:style>
  <w:style w:type="paragraph" w:customStyle="1" w:styleId="t232">
    <w:name w:val="t232"/>
    <w:basedOn w:val="a"/>
    <w:pPr>
      <w:shd w:val="clear" w:color="auto" w:fill="F0F4F7"/>
      <w:spacing w:after="180"/>
    </w:pPr>
  </w:style>
  <w:style w:type="paragraph" w:customStyle="1" w:styleId="head31">
    <w:name w:val="head31"/>
    <w:basedOn w:val="a"/>
    <w:pPr>
      <w:pBdr>
        <w:top w:val="single" w:sz="24" w:space="8" w:color="657FAB"/>
      </w:pBdr>
      <w:shd w:val="clear" w:color="auto" w:fill="DEDEDE"/>
      <w:spacing w:before="80" w:after="80"/>
      <w:ind w:left="200" w:right="80"/>
    </w:pPr>
    <w:rPr>
      <w:b/>
      <w:bCs/>
      <w:sz w:val="20"/>
      <w:szCs w:val="20"/>
    </w:rPr>
  </w:style>
  <w:style w:type="paragraph" w:customStyle="1" w:styleId="enums16">
    <w:name w:val="enums16"/>
    <w:basedOn w:val="a"/>
    <w:pPr>
      <w:pBdr>
        <w:top w:val="single" w:sz="6" w:space="0" w:color="C5C5C5"/>
        <w:left w:val="single" w:sz="6" w:space="0" w:color="C5C5C5"/>
      </w:pBdr>
      <w:spacing w:after="180"/>
    </w:pPr>
  </w:style>
  <w:style w:type="paragraph" w:customStyle="1" w:styleId="head32">
    <w:name w:val="head32"/>
    <w:basedOn w:val="a"/>
    <w:pPr>
      <w:pBdr>
        <w:top w:val="single" w:sz="24" w:space="8" w:color="657FAB"/>
      </w:pBdr>
      <w:shd w:val="clear" w:color="auto" w:fill="DEDEDE"/>
      <w:spacing w:before="80" w:after="80"/>
      <w:ind w:left="200" w:right="80"/>
    </w:pPr>
    <w:rPr>
      <w:b/>
      <w:bCs/>
      <w:sz w:val="20"/>
      <w:szCs w:val="20"/>
    </w:rPr>
  </w:style>
  <w:style w:type="character" w:customStyle="1" w:styleId="hl-comment7">
    <w:name w:val="hl-comment7"/>
    <w:basedOn w:val="a0"/>
    <w:rPr>
      <w:rFonts w:ascii="Courier" w:hAnsi="Courier" w:hint="default"/>
      <w:color w:val="808080"/>
    </w:rPr>
  </w:style>
  <w:style w:type="character" w:customStyle="1" w:styleId="hl-reserved7">
    <w:name w:val="hl-reserved7"/>
    <w:basedOn w:val="a0"/>
    <w:rPr>
      <w:rFonts w:ascii="Courier" w:hAnsi="Courier" w:hint="default"/>
      <w:color w:val="0000FF"/>
    </w:rPr>
  </w:style>
  <w:style w:type="character" w:customStyle="1" w:styleId="hl-identifier7">
    <w:name w:val="hl-identifier7"/>
    <w:basedOn w:val="a0"/>
    <w:rPr>
      <w:rFonts w:ascii="Courier" w:hAnsi="Courier" w:hint="default"/>
      <w:color w:val="000000"/>
    </w:rPr>
  </w:style>
  <w:style w:type="character" w:customStyle="1" w:styleId="hl-code7">
    <w:name w:val="hl-code7"/>
    <w:basedOn w:val="a0"/>
    <w:rPr>
      <w:rFonts w:ascii="Courier" w:hAnsi="Courier" w:hint="default"/>
      <w:color w:val="0000FF"/>
    </w:rPr>
  </w:style>
  <w:style w:type="character" w:customStyle="1" w:styleId="hl-number7">
    <w:name w:val="hl-number7"/>
    <w:basedOn w:val="a0"/>
    <w:rPr>
      <w:rFonts w:ascii="Courier" w:hAnsi="Courier" w:hint="default"/>
      <w:color w:val="008000"/>
    </w:rPr>
  </w:style>
  <w:style w:type="character" w:customStyle="1" w:styleId="hl-brackets5">
    <w:name w:val="hl-brackets5"/>
    <w:basedOn w:val="a0"/>
    <w:rPr>
      <w:rFonts w:ascii="Courier" w:hAnsi="Courier" w:hint="default"/>
      <w:color w:val="0000FF"/>
    </w:rPr>
  </w:style>
  <w:style w:type="character" w:customStyle="1" w:styleId="hl-predfunc4">
    <w:name w:val="hl-predfunc4"/>
    <w:basedOn w:val="a0"/>
    <w:rPr>
      <w:rFonts w:ascii="Courier" w:hAnsi="Courier" w:hint="default"/>
      <w:color w:val="8A2BE2"/>
    </w:rPr>
  </w:style>
  <w:style w:type="character" w:customStyle="1" w:styleId="hl-quotes4">
    <w:name w:val="hl-quotes4"/>
    <w:basedOn w:val="a0"/>
    <w:rPr>
      <w:rFonts w:ascii="Courier" w:hAnsi="Courier" w:hint="default"/>
      <w:color w:val="008080"/>
    </w:rPr>
  </w:style>
  <w:style w:type="character" w:customStyle="1" w:styleId="hl-string4">
    <w:name w:val="hl-string4"/>
    <w:basedOn w:val="a0"/>
    <w:rPr>
      <w:rFonts w:ascii="Courier" w:hAnsi="Courier" w:hint="default"/>
      <w:color w:val="008080"/>
    </w:rPr>
  </w:style>
  <w:style w:type="character" w:customStyle="1" w:styleId="hl-predvars3">
    <w:name w:val="hl-predvars3"/>
    <w:basedOn w:val="a0"/>
    <w:rPr>
      <w:rFonts w:ascii="Courier" w:hAnsi="Courier" w:hint="default"/>
      <w:color w:val="FF00FF"/>
    </w:rPr>
  </w:style>
  <w:style w:type="character" w:customStyle="1" w:styleId="small17">
    <w:name w:val="small17"/>
    <w:basedOn w:val="a0"/>
    <w:rPr>
      <w:sz w:val="14"/>
      <w:szCs w:val="14"/>
    </w:rPr>
  </w:style>
  <w:style w:type="paragraph" w:customStyle="1" w:styleId="t233">
    <w:name w:val="t233"/>
    <w:basedOn w:val="a"/>
    <w:pPr>
      <w:shd w:val="clear" w:color="auto" w:fill="FFFFFF"/>
      <w:spacing w:after="180"/>
    </w:pPr>
  </w:style>
  <w:style w:type="paragraph" w:customStyle="1" w:styleId="t133">
    <w:name w:val="t133"/>
    <w:basedOn w:val="a"/>
    <w:pPr>
      <w:shd w:val="clear" w:color="auto" w:fill="F0F4F7"/>
      <w:spacing w:after="180"/>
    </w:pPr>
  </w:style>
  <w:style w:type="paragraph" w:customStyle="1" w:styleId="t134">
    <w:name w:val="t134"/>
    <w:basedOn w:val="a"/>
    <w:pPr>
      <w:shd w:val="clear" w:color="auto" w:fill="FFFFFF"/>
      <w:spacing w:after="180"/>
    </w:pPr>
  </w:style>
  <w:style w:type="paragraph" w:customStyle="1" w:styleId="t234">
    <w:name w:val="t234"/>
    <w:basedOn w:val="a"/>
    <w:pPr>
      <w:shd w:val="clear" w:color="auto" w:fill="F0F4F7"/>
      <w:spacing w:after="180"/>
    </w:pPr>
  </w:style>
  <w:style w:type="paragraph" w:customStyle="1" w:styleId="head33">
    <w:name w:val="head33"/>
    <w:basedOn w:val="a"/>
    <w:pPr>
      <w:pBdr>
        <w:top w:val="single" w:sz="24" w:space="8" w:color="657FAB"/>
      </w:pBdr>
      <w:shd w:val="clear" w:color="auto" w:fill="DEDEDE"/>
      <w:spacing w:before="80" w:after="80"/>
      <w:ind w:left="200" w:right="80"/>
    </w:pPr>
    <w:rPr>
      <w:b/>
      <w:bCs/>
      <w:sz w:val="20"/>
      <w:szCs w:val="20"/>
    </w:rPr>
  </w:style>
  <w:style w:type="paragraph" w:customStyle="1" w:styleId="enums17">
    <w:name w:val="enums17"/>
    <w:basedOn w:val="a"/>
    <w:pPr>
      <w:pBdr>
        <w:top w:val="single" w:sz="6" w:space="0" w:color="C5C5C5"/>
        <w:left w:val="single" w:sz="6" w:space="0" w:color="C5C5C5"/>
      </w:pBdr>
      <w:spacing w:after="180"/>
    </w:pPr>
  </w:style>
  <w:style w:type="paragraph" w:customStyle="1" w:styleId="head34">
    <w:name w:val="head34"/>
    <w:basedOn w:val="a"/>
    <w:pPr>
      <w:pBdr>
        <w:top w:val="single" w:sz="24" w:space="8" w:color="657FAB"/>
      </w:pBdr>
      <w:shd w:val="clear" w:color="auto" w:fill="DEDEDE"/>
      <w:spacing w:before="80" w:after="80"/>
      <w:ind w:left="200" w:right="80"/>
    </w:pPr>
    <w:rPr>
      <w:b/>
      <w:bCs/>
      <w:sz w:val="20"/>
      <w:szCs w:val="20"/>
    </w:rPr>
  </w:style>
  <w:style w:type="character" w:customStyle="1" w:styleId="small18">
    <w:name w:val="small18"/>
    <w:basedOn w:val="a0"/>
    <w:rPr>
      <w:sz w:val="14"/>
      <w:szCs w:val="14"/>
    </w:rPr>
  </w:style>
  <w:style w:type="paragraph" w:customStyle="1" w:styleId="t235">
    <w:name w:val="t235"/>
    <w:basedOn w:val="a"/>
    <w:pPr>
      <w:shd w:val="clear" w:color="auto" w:fill="FFFFFF"/>
      <w:spacing w:after="180"/>
    </w:pPr>
  </w:style>
  <w:style w:type="paragraph" w:customStyle="1" w:styleId="t135">
    <w:name w:val="t135"/>
    <w:basedOn w:val="a"/>
    <w:pPr>
      <w:shd w:val="clear" w:color="auto" w:fill="F0F4F7"/>
      <w:spacing w:after="180"/>
    </w:pPr>
  </w:style>
  <w:style w:type="paragraph" w:customStyle="1" w:styleId="t136">
    <w:name w:val="t136"/>
    <w:basedOn w:val="a"/>
    <w:pPr>
      <w:shd w:val="clear" w:color="auto" w:fill="FFFFFF"/>
      <w:spacing w:after="180"/>
    </w:pPr>
  </w:style>
  <w:style w:type="paragraph" w:customStyle="1" w:styleId="t236">
    <w:name w:val="t236"/>
    <w:basedOn w:val="a"/>
    <w:pPr>
      <w:shd w:val="clear" w:color="auto" w:fill="F0F4F7"/>
      <w:spacing w:after="180"/>
    </w:pPr>
  </w:style>
  <w:style w:type="paragraph" w:customStyle="1" w:styleId="head35">
    <w:name w:val="head35"/>
    <w:basedOn w:val="a"/>
    <w:pPr>
      <w:pBdr>
        <w:top w:val="single" w:sz="24" w:space="8" w:color="657FAB"/>
      </w:pBdr>
      <w:shd w:val="clear" w:color="auto" w:fill="DEDEDE"/>
      <w:spacing w:before="80" w:after="80"/>
      <w:ind w:left="200" w:right="80"/>
    </w:pPr>
    <w:rPr>
      <w:b/>
      <w:bCs/>
      <w:sz w:val="20"/>
      <w:szCs w:val="20"/>
    </w:rPr>
  </w:style>
  <w:style w:type="paragraph" w:customStyle="1" w:styleId="enums18">
    <w:name w:val="enums18"/>
    <w:basedOn w:val="a"/>
    <w:pPr>
      <w:pBdr>
        <w:top w:val="single" w:sz="6" w:space="0" w:color="C5C5C5"/>
        <w:left w:val="single" w:sz="6" w:space="0" w:color="C5C5C5"/>
      </w:pBdr>
      <w:spacing w:after="180"/>
    </w:pPr>
  </w:style>
  <w:style w:type="paragraph" w:customStyle="1" w:styleId="head36">
    <w:name w:val="head36"/>
    <w:basedOn w:val="a"/>
    <w:pPr>
      <w:pBdr>
        <w:top w:val="single" w:sz="24" w:space="8" w:color="657FAB"/>
      </w:pBdr>
      <w:shd w:val="clear" w:color="auto" w:fill="DEDEDE"/>
      <w:spacing w:before="80" w:after="80"/>
      <w:ind w:left="200" w:right="80"/>
    </w:pPr>
    <w:rPr>
      <w:b/>
      <w:bCs/>
      <w:sz w:val="20"/>
      <w:szCs w:val="20"/>
    </w:rPr>
  </w:style>
  <w:style w:type="character" w:customStyle="1" w:styleId="hl-comment8">
    <w:name w:val="hl-comment8"/>
    <w:basedOn w:val="a0"/>
    <w:rPr>
      <w:rFonts w:ascii="Courier" w:hAnsi="Courier" w:hint="default"/>
      <w:color w:val="808080"/>
    </w:rPr>
  </w:style>
  <w:style w:type="character" w:customStyle="1" w:styleId="hl-reserved8">
    <w:name w:val="hl-reserved8"/>
    <w:basedOn w:val="a0"/>
    <w:rPr>
      <w:rFonts w:ascii="Courier" w:hAnsi="Courier" w:hint="default"/>
      <w:color w:val="0000FF"/>
    </w:rPr>
  </w:style>
  <w:style w:type="character" w:customStyle="1" w:styleId="hl-identifier8">
    <w:name w:val="hl-identifier8"/>
    <w:basedOn w:val="a0"/>
    <w:rPr>
      <w:rFonts w:ascii="Courier" w:hAnsi="Courier" w:hint="default"/>
      <w:color w:val="000000"/>
    </w:rPr>
  </w:style>
  <w:style w:type="character" w:customStyle="1" w:styleId="hl-code8">
    <w:name w:val="hl-code8"/>
    <w:basedOn w:val="a0"/>
    <w:rPr>
      <w:rFonts w:ascii="Courier" w:hAnsi="Courier" w:hint="default"/>
      <w:color w:val="0000FF"/>
    </w:rPr>
  </w:style>
  <w:style w:type="character" w:customStyle="1" w:styleId="hl-number8">
    <w:name w:val="hl-number8"/>
    <w:basedOn w:val="a0"/>
    <w:rPr>
      <w:rFonts w:ascii="Courier" w:hAnsi="Courier" w:hint="default"/>
      <w:color w:val="008000"/>
    </w:rPr>
  </w:style>
  <w:style w:type="character" w:customStyle="1" w:styleId="hl-brackets6">
    <w:name w:val="hl-brackets6"/>
    <w:basedOn w:val="a0"/>
    <w:rPr>
      <w:rFonts w:ascii="Courier" w:hAnsi="Courier" w:hint="default"/>
      <w:color w:val="0000FF"/>
    </w:rPr>
  </w:style>
  <w:style w:type="character" w:customStyle="1" w:styleId="hl-predvars4">
    <w:name w:val="hl-predvars4"/>
    <w:basedOn w:val="a0"/>
    <w:rPr>
      <w:rFonts w:ascii="Courier" w:hAnsi="Courier" w:hint="default"/>
      <w:color w:val="FF00FF"/>
    </w:rPr>
  </w:style>
  <w:style w:type="character" w:customStyle="1" w:styleId="hl-predfunc5">
    <w:name w:val="hl-predfunc5"/>
    <w:basedOn w:val="a0"/>
    <w:rPr>
      <w:rFonts w:ascii="Courier" w:hAnsi="Courier" w:hint="default"/>
      <w:color w:val="8A2BE2"/>
    </w:rPr>
  </w:style>
  <w:style w:type="character" w:customStyle="1" w:styleId="hl-quotes5">
    <w:name w:val="hl-quotes5"/>
    <w:basedOn w:val="a0"/>
    <w:rPr>
      <w:rFonts w:ascii="Courier" w:hAnsi="Courier" w:hint="default"/>
      <w:color w:val="008080"/>
    </w:rPr>
  </w:style>
  <w:style w:type="character" w:customStyle="1" w:styleId="hl-string5">
    <w:name w:val="hl-string5"/>
    <w:basedOn w:val="a0"/>
    <w:rPr>
      <w:rFonts w:ascii="Courier" w:hAnsi="Courier" w:hint="default"/>
      <w:color w:val="008080"/>
    </w:rPr>
  </w:style>
  <w:style w:type="character" w:customStyle="1" w:styleId="small19">
    <w:name w:val="small19"/>
    <w:basedOn w:val="a0"/>
    <w:rPr>
      <w:sz w:val="14"/>
      <w:szCs w:val="14"/>
    </w:rPr>
  </w:style>
  <w:style w:type="paragraph" w:customStyle="1" w:styleId="t237">
    <w:name w:val="t237"/>
    <w:basedOn w:val="a"/>
    <w:pPr>
      <w:shd w:val="clear" w:color="auto" w:fill="FFFFFF"/>
      <w:spacing w:after="180"/>
    </w:pPr>
  </w:style>
  <w:style w:type="paragraph" w:customStyle="1" w:styleId="t137">
    <w:name w:val="t137"/>
    <w:basedOn w:val="a"/>
    <w:pPr>
      <w:shd w:val="clear" w:color="auto" w:fill="F0F4F7"/>
      <w:spacing w:after="180"/>
    </w:pPr>
  </w:style>
  <w:style w:type="paragraph" w:customStyle="1" w:styleId="t138">
    <w:name w:val="t138"/>
    <w:basedOn w:val="a"/>
    <w:pPr>
      <w:shd w:val="clear" w:color="auto" w:fill="FFFFFF"/>
      <w:spacing w:after="180"/>
    </w:pPr>
  </w:style>
  <w:style w:type="paragraph" w:customStyle="1" w:styleId="t238">
    <w:name w:val="t238"/>
    <w:basedOn w:val="a"/>
    <w:pPr>
      <w:shd w:val="clear" w:color="auto" w:fill="F0F4F7"/>
      <w:spacing w:after="180"/>
    </w:pPr>
  </w:style>
  <w:style w:type="paragraph" w:customStyle="1" w:styleId="head37">
    <w:name w:val="head37"/>
    <w:basedOn w:val="a"/>
    <w:pPr>
      <w:pBdr>
        <w:top w:val="single" w:sz="24" w:space="8" w:color="657FAB"/>
      </w:pBdr>
      <w:shd w:val="clear" w:color="auto" w:fill="DEDEDE"/>
      <w:spacing w:before="80" w:after="80"/>
      <w:ind w:left="200" w:right="80"/>
    </w:pPr>
    <w:rPr>
      <w:b/>
      <w:bCs/>
      <w:sz w:val="20"/>
      <w:szCs w:val="20"/>
    </w:rPr>
  </w:style>
  <w:style w:type="paragraph" w:customStyle="1" w:styleId="enums19">
    <w:name w:val="enums19"/>
    <w:basedOn w:val="a"/>
    <w:pPr>
      <w:pBdr>
        <w:top w:val="single" w:sz="6" w:space="0" w:color="C5C5C5"/>
        <w:left w:val="single" w:sz="6" w:space="0" w:color="C5C5C5"/>
      </w:pBdr>
      <w:spacing w:after="180"/>
    </w:pPr>
  </w:style>
  <w:style w:type="paragraph" w:customStyle="1" w:styleId="head38">
    <w:name w:val="head38"/>
    <w:basedOn w:val="a"/>
    <w:pPr>
      <w:pBdr>
        <w:top w:val="single" w:sz="24" w:space="8" w:color="657FAB"/>
      </w:pBdr>
      <w:shd w:val="clear" w:color="auto" w:fill="DEDEDE"/>
      <w:spacing w:before="80" w:after="80"/>
      <w:ind w:left="200" w:right="80"/>
    </w:pPr>
    <w:rPr>
      <w:b/>
      <w:bCs/>
      <w:sz w:val="20"/>
      <w:szCs w:val="20"/>
    </w:rPr>
  </w:style>
  <w:style w:type="character" w:customStyle="1" w:styleId="small20">
    <w:name w:val="small20"/>
    <w:basedOn w:val="a0"/>
    <w:rPr>
      <w:sz w:val="14"/>
      <w:szCs w:val="14"/>
    </w:rPr>
  </w:style>
  <w:style w:type="paragraph" w:customStyle="1" w:styleId="t239">
    <w:name w:val="t239"/>
    <w:basedOn w:val="a"/>
    <w:pPr>
      <w:shd w:val="clear" w:color="auto" w:fill="FFFFFF"/>
      <w:spacing w:after="180"/>
    </w:pPr>
  </w:style>
  <w:style w:type="paragraph" w:customStyle="1" w:styleId="t139">
    <w:name w:val="t139"/>
    <w:basedOn w:val="a"/>
    <w:pPr>
      <w:shd w:val="clear" w:color="auto" w:fill="F0F4F7"/>
      <w:spacing w:after="180"/>
    </w:pPr>
  </w:style>
  <w:style w:type="paragraph" w:customStyle="1" w:styleId="t140">
    <w:name w:val="t140"/>
    <w:basedOn w:val="a"/>
    <w:pPr>
      <w:shd w:val="clear" w:color="auto" w:fill="FFFFFF"/>
      <w:spacing w:after="180"/>
    </w:pPr>
  </w:style>
  <w:style w:type="paragraph" w:customStyle="1" w:styleId="t240">
    <w:name w:val="t240"/>
    <w:basedOn w:val="a"/>
    <w:pPr>
      <w:shd w:val="clear" w:color="auto" w:fill="F0F4F7"/>
      <w:spacing w:after="180"/>
    </w:pPr>
  </w:style>
  <w:style w:type="paragraph" w:customStyle="1" w:styleId="head39">
    <w:name w:val="head39"/>
    <w:basedOn w:val="a"/>
    <w:pPr>
      <w:pBdr>
        <w:top w:val="single" w:sz="24" w:space="8" w:color="657FAB"/>
      </w:pBdr>
      <w:shd w:val="clear" w:color="auto" w:fill="DEDEDE"/>
      <w:spacing w:before="80" w:after="80"/>
      <w:ind w:left="200" w:right="80"/>
    </w:pPr>
    <w:rPr>
      <w:b/>
      <w:bCs/>
      <w:sz w:val="20"/>
      <w:szCs w:val="20"/>
    </w:rPr>
  </w:style>
  <w:style w:type="paragraph" w:customStyle="1" w:styleId="enums20">
    <w:name w:val="enums20"/>
    <w:basedOn w:val="a"/>
    <w:pPr>
      <w:pBdr>
        <w:top w:val="single" w:sz="6" w:space="0" w:color="C5C5C5"/>
        <w:left w:val="single" w:sz="6" w:space="0" w:color="C5C5C5"/>
      </w:pBdr>
      <w:spacing w:after="180"/>
    </w:pPr>
  </w:style>
  <w:style w:type="paragraph" w:customStyle="1" w:styleId="head40">
    <w:name w:val="head40"/>
    <w:basedOn w:val="a"/>
    <w:pPr>
      <w:pBdr>
        <w:top w:val="single" w:sz="24" w:space="8" w:color="657FAB"/>
      </w:pBdr>
      <w:shd w:val="clear" w:color="auto" w:fill="DEDEDE"/>
      <w:spacing w:before="80" w:after="80"/>
      <w:ind w:left="200" w:right="80"/>
    </w:pPr>
    <w:rPr>
      <w:b/>
      <w:bCs/>
      <w:sz w:val="20"/>
      <w:szCs w:val="20"/>
    </w:rPr>
  </w:style>
  <w:style w:type="character" w:customStyle="1" w:styleId="small21">
    <w:name w:val="small21"/>
    <w:basedOn w:val="a0"/>
    <w:rPr>
      <w:sz w:val="14"/>
      <w:szCs w:val="14"/>
    </w:rPr>
  </w:style>
  <w:style w:type="paragraph" w:customStyle="1" w:styleId="t241">
    <w:name w:val="t241"/>
    <w:basedOn w:val="a"/>
    <w:pPr>
      <w:shd w:val="clear" w:color="auto" w:fill="FFFFFF"/>
      <w:spacing w:after="180"/>
    </w:pPr>
  </w:style>
  <w:style w:type="paragraph" w:customStyle="1" w:styleId="t141">
    <w:name w:val="t141"/>
    <w:basedOn w:val="a"/>
    <w:pPr>
      <w:shd w:val="clear" w:color="auto" w:fill="F0F4F7"/>
      <w:spacing w:after="180"/>
    </w:pPr>
  </w:style>
  <w:style w:type="paragraph" w:customStyle="1" w:styleId="t142">
    <w:name w:val="t142"/>
    <w:basedOn w:val="a"/>
    <w:pPr>
      <w:shd w:val="clear" w:color="auto" w:fill="FFFFFF"/>
      <w:spacing w:after="180"/>
    </w:pPr>
  </w:style>
  <w:style w:type="paragraph" w:customStyle="1" w:styleId="t242">
    <w:name w:val="t242"/>
    <w:basedOn w:val="a"/>
    <w:pPr>
      <w:shd w:val="clear" w:color="auto" w:fill="F0F4F7"/>
      <w:spacing w:after="180"/>
    </w:pPr>
  </w:style>
  <w:style w:type="paragraph" w:customStyle="1" w:styleId="head41">
    <w:name w:val="head41"/>
    <w:basedOn w:val="a"/>
    <w:pPr>
      <w:pBdr>
        <w:top w:val="single" w:sz="24" w:space="8" w:color="657FAB"/>
      </w:pBdr>
      <w:shd w:val="clear" w:color="auto" w:fill="DEDEDE"/>
      <w:spacing w:before="80" w:after="80"/>
      <w:ind w:left="200" w:right="80"/>
    </w:pPr>
    <w:rPr>
      <w:b/>
      <w:bCs/>
      <w:sz w:val="20"/>
      <w:szCs w:val="20"/>
    </w:rPr>
  </w:style>
  <w:style w:type="paragraph" w:customStyle="1" w:styleId="enums21">
    <w:name w:val="enums21"/>
    <w:basedOn w:val="a"/>
    <w:pPr>
      <w:pBdr>
        <w:top w:val="single" w:sz="6" w:space="0" w:color="C5C5C5"/>
        <w:left w:val="single" w:sz="6" w:space="0" w:color="C5C5C5"/>
      </w:pBdr>
      <w:spacing w:after="180"/>
    </w:pPr>
  </w:style>
  <w:style w:type="paragraph" w:customStyle="1" w:styleId="head42">
    <w:name w:val="head42"/>
    <w:basedOn w:val="a"/>
    <w:pPr>
      <w:pBdr>
        <w:top w:val="single" w:sz="24" w:space="8" w:color="657FAB"/>
      </w:pBdr>
      <w:shd w:val="clear" w:color="auto" w:fill="DEDEDE"/>
      <w:spacing w:before="80" w:after="80"/>
      <w:ind w:left="200" w:right="80"/>
    </w:pPr>
    <w:rPr>
      <w:b/>
      <w:bCs/>
      <w:sz w:val="20"/>
      <w:szCs w:val="20"/>
    </w:rPr>
  </w:style>
  <w:style w:type="character" w:customStyle="1" w:styleId="hl-reserved9">
    <w:name w:val="hl-reserved9"/>
    <w:basedOn w:val="a0"/>
    <w:rPr>
      <w:rFonts w:ascii="Courier" w:hAnsi="Courier" w:hint="default"/>
      <w:color w:val="0000FF"/>
    </w:rPr>
  </w:style>
  <w:style w:type="character" w:customStyle="1" w:styleId="hl-identifier9">
    <w:name w:val="hl-identifier9"/>
    <w:basedOn w:val="a0"/>
    <w:rPr>
      <w:rFonts w:ascii="Courier" w:hAnsi="Courier" w:hint="default"/>
      <w:color w:val="000000"/>
    </w:rPr>
  </w:style>
  <w:style w:type="character" w:customStyle="1" w:styleId="hl-code9">
    <w:name w:val="hl-code9"/>
    <w:basedOn w:val="a0"/>
    <w:rPr>
      <w:rFonts w:ascii="Courier" w:hAnsi="Courier" w:hint="default"/>
      <w:color w:val="0000FF"/>
    </w:rPr>
  </w:style>
  <w:style w:type="character" w:customStyle="1" w:styleId="hl-number9">
    <w:name w:val="hl-number9"/>
    <w:basedOn w:val="a0"/>
    <w:rPr>
      <w:rFonts w:ascii="Courier" w:hAnsi="Courier" w:hint="default"/>
      <w:color w:val="008000"/>
    </w:rPr>
  </w:style>
  <w:style w:type="character" w:customStyle="1" w:styleId="hl-comment9">
    <w:name w:val="hl-comment9"/>
    <w:basedOn w:val="a0"/>
    <w:rPr>
      <w:rFonts w:ascii="Courier" w:hAnsi="Courier" w:hint="default"/>
      <w:color w:val="808080"/>
    </w:rPr>
  </w:style>
  <w:style w:type="character" w:customStyle="1" w:styleId="hl-brackets7">
    <w:name w:val="hl-brackets7"/>
    <w:basedOn w:val="a0"/>
    <w:rPr>
      <w:rFonts w:ascii="Courier" w:hAnsi="Courier" w:hint="default"/>
      <w:color w:val="0000FF"/>
    </w:rPr>
  </w:style>
  <w:style w:type="character" w:customStyle="1" w:styleId="hl-predfunc6">
    <w:name w:val="hl-predfunc6"/>
    <w:basedOn w:val="a0"/>
    <w:rPr>
      <w:rFonts w:ascii="Courier" w:hAnsi="Courier" w:hint="default"/>
      <w:color w:val="8A2BE2"/>
    </w:rPr>
  </w:style>
  <w:style w:type="character" w:customStyle="1" w:styleId="small22">
    <w:name w:val="small22"/>
    <w:basedOn w:val="a0"/>
    <w:rPr>
      <w:sz w:val="14"/>
      <w:szCs w:val="14"/>
    </w:rPr>
  </w:style>
  <w:style w:type="paragraph" w:customStyle="1" w:styleId="t243">
    <w:name w:val="t243"/>
    <w:basedOn w:val="a"/>
    <w:pPr>
      <w:shd w:val="clear" w:color="auto" w:fill="FFFFFF"/>
      <w:spacing w:after="180"/>
    </w:pPr>
  </w:style>
  <w:style w:type="paragraph" w:customStyle="1" w:styleId="t143">
    <w:name w:val="t143"/>
    <w:basedOn w:val="a"/>
    <w:pPr>
      <w:shd w:val="clear" w:color="auto" w:fill="F0F4F7"/>
      <w:spacing w:after="180"/>
    </w:pPr>
  </w:style>
  <w:style w:type="paragraph" w:customStyle="1" w:styleId="t144">
    <w:name w:val="t144"/>
    <w:basedOn w:val="a"/>
    <w:pPr>
      <w:shd w:val="clear" w:color="auto" w:fill="FFFFFF"/>
      <w:spacing w:after="180"/>
    </w:pPr>
  </w:style>
  <w:style w:type="paragraph" w:customStyle="1" w:styleId="t244">
    <w:name w:val="t244"/>
    <w:basedOn w:val="a"/>
    <w:pPr>
      <w:shd w:val="clear" w:color="auto" w:fill="F0F4F7"/>
      <w:spacing w:after="180"/>
    </w:pPr>
  </w:style>
  <w:style w:type="paragraph" w:customStyle="1" w:styleId="head43">
    <w:name w:val="head43"/>
    <w:basedOn w:val="a"/>
    <w:pPr>
      <w:pBdr>
        <w:top w:val="single" w:sz="24" w:space="8" w:color="657FAB"/>
      </w:pBdr>
      <w:shd w:val="clear" w:color="auto" w:fill="DEDEDE"/>
      <w:spacing w:before="80" w:after="80"/>
      <w:ind w:left="200" w:right="80"/>
    </w:pPr>
    <w:rPr>
      <w:b/>
      <w:bCs/>
      <w:sz w:val="20"/>
      <w:szCs w:val="20"/>
    </w:rPr>
  </w:style>
  <w:style w:type="paragraph" w:customStyle="1" w:styleId="enums22">
    <w:name w:val="enums22"/>
    <w:basedOn w:val="a"/>
    <w:pPr>
      <w:pBdr>
        <w:top w:val="single" w:sz="6" w:space="0" w:color="C5C5C5"/>
        <w:left w:val="single" w:sz="6" w:space="0" w:color="C5C5C5"/>
      </w:pBdr>
      <w:spacing w:after="180"/>
    </w:pPr>
  </w:style>
  <w:style w:type="paragraph" w:customStyle="1" w:styleId="head44">
    <w:name w:val="head44"/>
    <w:basedOn w:val="a"/>
    <w:pPr>
      <w:pBdr>
        <w:top w:val="single" w:sz="24" w:space="8" w:color="657FAB"/>
      </w:pBdr>
      <w:shd w:val="clear" w:color="auto" w:fill="DEDEDE"/>
      <w:spacing w:before="80" w:after="80"/>
      <w:ind w:left="200" w:right="80"/>
    </w:pPr>
    <w:rPr>
      <w:b/>
      <w:bCs/>
      <w:sz w:val="20"/>
      <w:szCs w:val="20"/>
    </w:rPr>
  </w:style>
  <w:style w:type="character" w:customStyle="1" w:styleId="hl-comment10">
    <w:name w:val="hl-comment10"/>
    <w:basedOn w:val="a0"/>
    <w:rPr>
      <w:rFonts w:ascii="Courier" w:hAnsi="Courier" w:hint="default"/>
      <w:color w:val="808080"/>
    </w:rPr>
  </w:style>
  <w:style w:type="character" w:customStyle="1" w:styleId="hl-reserved10">
    <w:name w:val="hl-reserved10"/>
    <w:basedOn w:val="a0"/>
    <w:rPr>
      <w:rFonts w:ascii="Courier" w:hAnsi="Courier" w:hint="default"/>
      <w:color w:val="0000FF"/>
    </w:rPr>
  </w:style>
  <w:style w:type="character" w:customStyle="1" w:styleId="hl-identifier10">
    <w:name w:val="hl-identifier10"/>
    <w:basedOn w:val="a0"/>
    <w:rPr>
      <w:rFonts w:ascii="Courier" w:hAnsi="Courier" w:hint="default"/>
      <w:color w:val="000000"/>
    </w:rPr>
  </w:style>
  <w:style w:type="character" w:customStyle="1" w:styleId="hl-brackets8">
    <w:name w:val="hl-brackets8"/>
    <w:basedOn w:val="a0"/>
    <w:rPr>
      <w:rFonts w:ascii="Courier" w:hAnsi="Courier" w:hint="default"/>
      <w:color w:val="0000FF"/>
    </w:rPr>
  </w:style>
  <w:style w:type="character" w:customStyle="1" w:styleId="hl-code10">
    <w:name w:val="hl-code10"/>
    <w:basedOn w:val="a0"/>
    <w:rPr>
      <w:rFonts w:ascii="Courier" w:hAnsi="Courier" w:hint="default"/>
      <w:color w:val="0000FF"/>
    </w:rPr>
  </w:style>
  <w:style w:type="character" w:customStyle="1" w:styleId="hl-number10">
    <w:name w:val="hl-number10"/>
    <w:basedOn w:val="a0"/>
    <w:rPr>
      <w:rFonts w:ascii="Courier" w:hAnsi="Courier" w:hint="default"/>
      <w:color w:val="008000"/>
    </w:rPr>
  </w:style>
  <w:style w:type="character" w:customStyle="1" w:styleId="hl-predfunc7">
    <w:name w:val="hl-predfunc7"/>
    <w:basedOn w:val="a0"/>
    <w:rPr>
      <w:rFonts w:ascii="Courier" w:hAnsi="Courier" w:hint="default"/>
      <w:color w:val="8A2BE2"/>
    </w:rPr>
  </w:style>
  <w:style w:type="character" w:customStyle="1" w:styleId="hl-quotes6">
    <w:name w:val="hl-quotes6"/>
    <w:basedOn w:val="a0"/>
    <w:rPr>
      <w:rFonts w:ascii="Courier" w:hAnsi="Courier" w:hint="default"/>
      <w:color w:val="008080"/>
    </w:rPr>
  </w:style>
  <w:style w:type="character" w:customStyle="1" w:styleId="hl-string6">
    <w:name w:val="hl-string6"/>
    <w:basedOn w:val="a0"/>
    <w:rPr>
      <w:rFonts w:ascii="Courier" w:hAnsi="Courier" w:hint="default"/>
      <w:color w:val="008080"/>
    </w:rPr>
  </w:style>
  <w:style w:type="character" w:customStyle="1" w:styleId="small23">
    <w:name w:val="small23"/>
    <w:basedOn w:val="a0"/>
    <w:rPr>
      <w:sz w:val="14"/>
      <w:szCs w:val="14"/>
    </w:rPr>
  </w:style>
  <w:style w:type="paragraph" w:customStyle="1" w:styleId="t245">
    <w:name w:val="t245"/>
    <w:basedOn w:val="a"/>
    <w:pPr>
      <w:shd w:val="clear" w:color="auto" w:fill="FFFFFF"/>
      <w:spacing w:after="180"/>
    </w:pPr>
  </w:style>
  <w:style w:type="paragraph" w:customStyle="1" w:styleId="t145">
    <w:name w:val="t145"/>
    <w:basedOn w:val="a"/>
    <w:pPr>
      <w:shd w:val="clear" w:color="auto" w:fill="F0F4F7"/>
      <w:spacing w:after="180"/>
    </w:pPr>
  </w:style>
  <w:style w:type="paragraph" w:customStyle="1" w:styleId="t146">
    <w:name w:val="t146"/>
    <w:basedOn w:val="a"/>
    <w:pPr>
      <w:shd w:val="clear" w:color="auto" w:fill="FFFFFF"/>
      <w:spacing w:after="180"/>
    </w:pPr>
  </w:style>
  <w:style w:type="paragraph" w:customStyle="1" w:styleId="t246">
    <w:name w:val="t246"/>
    <w:basedOn w:val="a"/>
    <w:pPr>
      <w:shd w:val="clear" w:color="auto" w:fill="F0F4F7"/>
      <w:spacing w:after="180"/>
    </w:pPr>
  </w:style>
  <w:style w:type="paragraph" w:customStyle="1" w:styleId="head45">
    <w:name w:val="head45"/>
    <w:basedOn w:val="a"/>
    <w:pPr>
      <w:pBdr>
        <w:top w:val="single" w:sz="24" w:space="8" w:color="657FAB"/>
      </w:pBdr>
      <w:shd w:val="clear" w:color="auto" w:fill="DEDEDE"/>
      <w:spacing w:before="80" w:after="80"/>
      <w:ind w:left="200" w:right="80"/>
    </w:pPr>
    <w:rPr>
      <w:b/>
      <w:bCs/>
      <w:sz w:val="20"/>
      <w:szCs w:val="20"/>
    </w:rPr>
  </w:style>
  <w:style w:type="paragraph" w:customStyle="1" w:styleId="enums23">
    <w:name w:val="enums23"/>
    <w:basedOn w:val="a"/>
    <w:pPr>
      <w:pBdr>
        <w:top w:val="single" w:sz="6" w:space="0" w:color="C5C5C5"/>
        <w:left w:val="single" w:sz="6" w:space="0" w:color="C5C5C5"/>
      </w:pBdr>
      <w:spacing w:after="180"/>
    </w:pPr>
  </w:style>
  <w:style w:type="paragraph" w:customStyle="1" w:styleId="head46">
    <w:name w:val="head46"/>
    <w:basedOn w:val="a"/>
    <w:pPr>
      <w:pBdr>
        <w:top w:val="single" w:sz="24" w:space="8" w:color="657FAB"/>
      </w:pBdr>
      <w:shd w:val="clear" w:color="auto" w:fill="DEDEDE"/>
      <w:spacing w:before="80" w:after="80"/>
      <w:ind w:left="200" w:right="80"/>
    </w:pPr>
    <w:rPr>
      <w:b/>
      <w:bCs/>
      <w:sz w:val="20"/>
      <w:szCs w:val="20"/>
    </w:rPr>
  </w:style>
  <w:style w:type="character" w:customStyle="1" w:styleId="hl-identifier11">
    <w:name w:val="hl-identifier11"/>
    <w:basedOn w:val="a0"/>
    <w:rPr>
      <w:rFonts w:ascii="Courier" w:hAnsi="Courier" w:hint="default"/>
      <w:color w:val="000000"/>
    </w:rPr>
  </w:style>
  <w:style w:type="character" w:customStyle="1" w:styleId="hl-brackets9">
    <w:name w:val="hl-brackets9"/>
    <w:basedOn w:val="a0"/>
    <w:rPr>
      <w:rFonts w:ascii="Courier" w:hAnsi="Courier" w:hint="default"/>
      <w:color w:val="0000FF"/>
    </w:rPr>
  </w:style>
  <w:style w:type="character" w:customStyle="1" w:styleId="hl-code11">
    <w:name w:val="hl-code11"/>
    <w:basedOn w:val="a0"/>
    <w:rPr>
      <w:rFonts w:ascii="Courier" w:hAnsi="Courier" w:hint="default"/>
      <w:color w:val="0000FF"/>
    </w:rPr>
  </w:style>
  <w:style w:type="character" w:customStyle="1" w:styleId="hl-comment11">
    <w:name w:val="hl-comment11"/>
    <w:basedOn w:val="a0"/>
    <w:rPr>
      <w:rFonts w:ascii="Courier" w:hAnsi="Courier" w:hint="default"/>
      <w:color w:val="808080"/>
    </w:rPr>
  </w:style>
  <w:style w:type="character" w:customStyle="1" w:styleId="hl-reserved11">
    <w:name w:val="hl-reserved11"/>
    <w:basedOn w:val="a0"/>
    <w:rPr>
      <w:rFonts w:ascii="Courier" w:hAnsi="Courier" w:hint="default"/>
      <w:color w:val="0000FF"/>
    </w:rPr>
  </w:style>
  <w:style w:type="character" w:customStyle="1" w:styleId="hl-number11">
    <w:name w:val="hl-number11"/>
    <w:basedOn w:val="a0"/>
    <w:rPr>
      <w:rFonts w:ascii="Courier" w:hAnsi="Courier" w:hint="default"/>
      <w:color w:val="008000"/>
    </w:rPr>
  </w:style>
  <w:style w:type="character" w:customStyle="1" w:styleId="hl-predfunc8">
    <w:name w:val="hl-predfunc8"/>
    <w:basedOn w:val="a0"/>
    <w:rPr>
      <w:rFonts w:ascii="Courier" w:hAnsi="Courier" w:hint="default"/>
      <w:color w:val="8A2BE2"/>
    </w:rPr>
  </w:style>
  <w:style w:type="character" w:customStyle="1" w:styleId="hl-quotes7">
    <w:name w:val="hl-quotes7"/>
    <w:basedOn w:val="a0"/>
    <w:rPr>
      <w:rFonts w:ascii="Courier" w:hAnsi="Courier" w:hint="default"/>
      <w:color w:val="008080"/>
    </w:rPr>
  </w:style>
  <w:style w:type="character" w:customStyle="1" w:styleId="hl-string7">
    <w:name w:val="hl-string7"/>
    <w:basedOn w:val="a0"/>
    <w:rPr>
      <w:rFonts w:ascii="Courier" w:hAnsi="Courier" w:hint="default"/>
      <w:color w:val="008080"/>
    </w:rPr>
  </w:style>
  <w:style w:type="character" w:customStyle="1" w:styleId="small24">
    <w:name w:val="small24"/>
    <w:basedOn w:val="a0"/>
    <w:rPr>
      <w:sz w:val="14"/>
      <w:szCs w:val="14"/>
    </w:rPr>
  </w:style>
  <w:style w:type="paragraph" w:customStyle="1" w:styleId="t247">
    <w:name w:val="t247"/>
    <w:basedOn w:val="a"/>
    <w:pPr>
      <w:shd w:val="clear" w:color="auto" w:fill="FFFFFF"/>
      <w:spacing w:after="180"/>
    </w:pPr>
  </w:style>
  <w:style w:type="paragraph" w:customStyle="1" w:styleId="t147">
    <w:name w:val="t147"/>
    <w:basedOn w:val="a"/>
    <w:pPr>
      <w:shd w:val="clear" w:color="auto" w:fill="F0F4F7"/>
      <w:spacing w:after="180"/>
    </w:pPr>
  </w:style>
  <w:style w:type="paragraph" w:customStyle="1" w:styleId="t148">
    <w:name w:val="t148"/>
    <w:basedOn w:val="a"/>
    <w:pPr>
      <w:shd w:val="clear" w:color="auto" w:fill="FFFFFF"/>
      <w:spacing w:after="180"/>
    </w:pPr>
  </w:style>
  <w:style w:type="paragraph" w:customStyle="1" w:styleId="t248">
    <w:name w:val="t248"/>
    <w:basedOn w:val="a"/>
    <w:pPr>
      <w:shd w:val="clear" w:color="auto" w:fill="F0F4F7"/>
      <w:spacing w:after="180"/>
    </w:pPr>
  </w:style>
  <w:style w:type="paragraph" w:customStyle="1" w:styleId="head47">
    <w:name w:val="head47"/>
    <w:basedOn w:val="a"/>
    <w:pPr>
      <w:pBdr>
        <w:top w:val="single" w:sz="24" w:space="8" w:color="657FAB"/>
      </w:pBdr>
      <w:shd w:val="clear" w:color="auto" w:fill="DEDEDE"/>
      <w:spacing w:before="80" w:after="80"/>
      <w:ind w:left="200" w:right="80"/>
    </w:pPr>
    <w:rPr>
      <w:b/>
      <w:bCs/>
      <w:sz w:val="20"/>
      <w:szCs w:val="20"/>
    </w:rPr>
  </w:style>
  <w:style w:type="paragraph" w:customStyle="1" w:styleId="enums24">
    <w:name w:val="enums24"/>
    <w:basedOn w:val="a"/>
    <w:pPr>
      <w:pBdr>
        <w:top w:val="single" w:sz="6" w:space="0" w:color="C5C5C5"/>
        <w:left w:val="single" w:sz="6" w:space="0" w:color="C5C5C5"/>
      </w:pBdr>
      <w:spacing w:after="180"/>
    </w:pPr>
  </w:style>
  <w:style w:type="paragraph" w:customStyle="1" w:styleId="head48">
    <w:name w:val="head48"/>
    <w:basedOn w:val="a"/>
    <w:pPr>
      <w:pBdr>
        <w:top w:val="single" w:sz="24" w:space="8" w:color="657FAB"/>
      </w:pBdr>
      <w:shd w:val="clear" w:color="auto" w:fill="DEDEDE"/>
      <w:spacing w:before="80" w:after="80"/>
      <w:ind w:left="200" w:right="80"/>
    </w:pPr>
    <w:rPr>
      <w:b/>
      <w:bCs/>
      <w:sz w:val="20"/>
      <w:szCs w:val="20"/>
    </w:rPr>
  </w:style>
  <w:style w:type="character" w:customStyle="1" w:styleId="hl-comment12">
    <w:name w:val="hl-comment12"/>
    <w:basedOn w:val="a0"/>
    <w:rPr>
      <w:rFonts w:ascii="Courier" w:hAnsi="Courier" w:hint="default"/>
      <w:color w:val="808080"/>
    </w:rPr>
  </w:style>
  <w:style w:type="character" w:customStyle="1" w:styleId="hl-reserved12">
    <w:name w:val="hl-reserved12"/>
    <w:basedOn w:val="a0"/>
    <w:rPr>
      <w:rFonts w:ascii="Courier" w:hAnsi="Courier" w:hint="default"/>
      <w:color w:val="0000FF"/>
    </w:rPr>
  </w:style>
  <w:style w:type="character" w:customStyle="1" w:styleId="hl-identifier12">
    <w:name w:val="hl-identifier12"/>
    <w:basedOn w:val="a0"/>
    <w:rPr>
      <w:rFonts w:ascii="Courier" w:hAnsi="Courier" w:hint="default"/>
      <w:color w:val="000000"/>
    </w:rPr>
  </w:style>
  <w:style w:type="character" w:customStyle="1" w:styleId="hl-brackets10">
    <w:name w:val="hl-brackets10"/>
    <w:basedOn w:val="a0"/>
    <w:rPr>
      <w:rFonts w:ascii="Courier" w:hAnsi="Courier" w:hint="default"/>
      <w:color w:val="0000FF"/>
    </w:rPr>
  </w:style>
  <w:style w:type="character" w:customStyle="1" w:styleId="hl-code12">
    <w:name w:val="hl-code12"/>
    <w:basedOn w:val="a0"/>
    <w:rPr>
      <w:rFonts w:ascii="Courier" w:hAnsi="Courier" w:hint="default"/>
      <w:color w:val="0000FF"/>
    </w:rPr>
  </w:style>
  <w:style w:type="character" w:customStyle="1" w:styleId="hl-number12">
    <w:name w:val="hl-number12"/>
    <w:basedOn w:val="a0"/>
    <w:rPr>
      <w:rFonts w:ascii="Courier" w:hAnsi="Courier" w:hint="default"/>
      <w:color w:val="008000"/>
    </w:rPr>
  </w:style>
  <w:style w:type="character" w:customStyle="1" w:styleId="hl-predfunc9">
    <w:name w:val="hl-predfunc9"/>
    <w:basedOn w:val="a0"/>
    <w:rPr>
      <w:rFonts w:ascii="Courier" w:hAnsi="Courier" w:hint="default"/>
      <w:color w:val="8A2BE2"/>
    </w:rPr>
  </w:style>
  <w:style w:type="character" w:customStyle="1" w:styleId="hl-quotes8">
    <w:name w:val="hl-quotes8"/>
    <w:basedOn w:val="a0"/>
    <w:rPr>
      <w:rFonts w:ascii="Courier" w:hAnsi="Courier" w:hint="default"/>
      <w:color w:val="008080"/>
    </w:rPr>
  </w:style>
  <w:style w:type="character" w:customStyle="1" w:styleId="hl-string8">
    <w:name w:val="hl-string8"/>
    <w:basedOn w:val="a0"/>
    <w:rPr>
      <w:rFonts w:ascii="Courier" w:hAnsi="Courier" w:hint="default"/>
      <w:color w:val="008080"/>
    </w:rPr>
  </w:style>
  <w:style w:type="character" w:customStyle="1" w:styleId="small25">
    <w:name w:val="small25"/>
    <w:basedOn w:val="a0"/>
    <w:rPr>
      <w:sz w:val="14"/>
      <w:szCs w:val="14"/>
    </w:rPr>
  </w:style>
  <w:style w:type="paragraph" w:customStyle="1" w:styleId="t249">
    <w:name w:val="t249"/>
    <w:basedOn w:val="a"/>
    <w:pPr>
      <w:shd w:val="clear" w:color="auto" w:fill="FFFFFF"/>
      <w:spacing w:after="180"/>
    </w:pPr>
  </w:style>
  <w:style w:type="paragraph" w:customStyle="1" w:styleId="t149">
    <w:name w:val="t149"/>
    <w:basedOn w:val="a"/>
    <w:pPr>
      <w:shd w:val="clear" w:color="auto" w:fill="F0F4F7"/>
      <w:spacing w:after="180"/>
    </w:pPr>
  </w:style>
  <w:style w:type="paragraph" w:customStyle="1" w:styleId="t150">
    <w:name w:val="t150"/>
    <w:basedOn w:val="a"/>
    <w:pPr>
      <w:shd w:val="clear" w:color="auto" w:fill="FFFFFF"/>
      <w:spacing w:after="180"/>
    </w:pPr>
  </w:style>
  <w:style w:type="paragraph" w:customStyle="1" w:styleId="t250">
    <w:name w:val="t250"/>
    <w:basedOn w:val="a"/>
    <w:pPr>
      <w:shd w:val="clear" w:color="auto" w:fill="F0F4F7"/>
      <w:spacing w:after="180"/>
    </w:pPr>
  </w:style>
  <w:style w:type="paragraph" w:customStyle="1" w:styleId="head49">
    <w:name w:val="head49"/>
    <w:basedOn w:val="a"/>
    <w:pPr>
      <w:pBdr>
        <w:top w:val="single" w:sz="24" w:space="8" w:color="657FAB"/>
      </w:pBdr>
      <w:shd w:val="clear" w:color="auto" w:fill="DEDEDE"/>
      <w:spacing w:before="80" w:after="80"/>
      <w:ind w:left="200" w:right="80"/>
    </w:pPr>
    <w:rPr>
      <w:b/>
      <w:bCs/>
      <w:sz w:val="20"/>
      <w:szCs w:val="20"/>
    </w:rPr>
  </w:style>
  <w:style w:type="paragraph" w:customStyle="1" w:styleId="enums25">
    <w:name w:val="enums25"/>
    <w:basedOn w:val="a"/>
    <w:pPr>
      <w:pBdr>
        <w:top w:val="single" w:sz="6" w:space="0" w:color="C5C5C5"/>
        <w:left w:val="single" w:sz="6" w:space="0" w:color="C5C5C5"/>
      </w:pBdr>
      <w:spacing w:after="180"/>
    </w:pPr>
  </w:style>
  <w:style w:type="paragraph" w:customStyle="1" w:styleId="head50">
    <w:name w:val="head50"/>
    <w:basedOn w:val="a"/>
    <w:pPr>
      <w:pBdr>
        <w:top w:val="single" w:sz="24" w:space="8" w:color="657FAB"/>
      </w:pBdr>
      <w:shd w:val="clear" w:color="auto" w:fill="DEDEDE"/>
      <w:spacing w:before="80" w:after="80"/>
      <w:ind w:left="200" w:right="80"/>
    </w:pPr>
    <w:rPr>
      <w:b/>
      <w:bCs/>
      <w:sz w:val="20"/>
      <w:szCs w:val="20"/>
    </w:rPr>
  </w:style>
  <w:style w:type="character" w:customStyle="1" w:styleId="hl-comment13">
    <w:name w:val="hl-comment13"/>
    <w:basedOn w:val="a0"/>
    <w:rPr>
      <w:rFonts w:ascii="Courier" w:hAnsi="Courier" w:hint="default"/>
      <w:color w:val="808080"/>
    </w:rPr>
  </w:style>
  <w:style w:type="character" w:customStyle="1" w:styleId="hl-reserved13">
    <w:name w:val="hl-reserved13"/>
    <w:basedOn w:val="a0"/>
    <w:rPr>
      <w:rFonts w:ascii="Courier" w:hAnsi="Courier" w:hint="default"/>
      <w:color w:val="0000FF"/>
    </w:rPr>
  </w:style>
  <w:style w:type="character" w:customStyle="1" w:styleId="hl-identifier13">
    <w:name w:val="hl-identifier13"/>
    <w:basedOn w:val="a0"/>
    <w:rPr>
      <w:rFonts w:ascii="Courier" w:hAnsi="Courier" w:hint="default"/>
      <w:color w:val="000000"/>
    </w:rPr>
  </w:style>
  <w:style w:type="character" w:customStyle="1" w:styleId="hl-brackets11">
    <w:name w:val="hl-brackets11"/>
    <w:basedOn w:val="a0"/>
    <w:rPr>
      <w:rFonts w:ascii="Courier" w:hAnsi="Courier" w:hint="default"/>
      <w:color w:val="0000FF"/>
    </w:rPr>
  </w:style>
  <w:style w:type="character" w:customStyle="1" w:styleId="hl-code13">
    <w:name w:val="hl-code13"/>
    <w:basedOn w:val="a0"/>
    <w:rPr>
      <w:rFonts w:ascii="Courier" w:hAnsi="Courier" w:hint="default"/>
      <w:color w:val="0000FF"/>
    </w:rPr>
  </w:style>
  <w:style w:type="character" w:customStyle="1" w:styleId="hl-number13">
    <w:name w:val="hl-number13"/>
    <w:basedOn w:val="a0"/>
    <w:rPr>
      <w:rFonts w:ascii="Courier" w:hAnsi="Courier" w:hint="default"/>
      <w:color w:val="008000"/>
    </w:rPr>
  </w:style>
  <w:style w:type="character" w:customStyle="1" w:styleId="hl-predfunc10">
    <w:name w:val="hl-predfunc10"/>
    <w:basedOn w:val="a0"/>
    <w:rPr>
      <w:rFonts w:ascii="Courier" w:hAnsi="Courier" w:hint="default"/>
      <w:color w:val="8A2BE2"/>
    </w:rPr>
  </w:style>
  <w:style w:type="character" w:customStyle="1" w:styleId="hl-quotes9">
    <w:name w:val="hl-quotes9"/>
    <w:basedOn w:val="a0"/>
    <w:rPr>
      <w:rFonts w:ascii="Courier" w:hAnsi="Courier" w:hint="default"/>
      <w:color w:val="008080"/>
    </w:rPr>
  </w:style>
  <w:style w:type="character" w:customStyle="1" w:styleId="hl-string9">
    <w:name w:val="hl-string9"/>
    <w:basedOn w:val="a0"/>
    <w:rPr>
      <w:rFonts w:ascii="Courier" w:hAnsi="Courier" w:hint="default"/>
      <w:color w:val="008080"/>
    </w:rPr>
  </w:style>
  <w:style w:type="character" w:customStyle="1" w:styleId="small26">
    <w:name w:val="small26"/>
    <w:basedOn w:val="a0"/>
    <w:rPr>
      <w:sz w:val="14"/>
      <w:szCs w:val="14"/>
    </w:rPr>
  </w:style>
  <w:style w:type="paragraph" w:customStyle="1" w:styleId="t251">
    <w:name w:val="t251"/>
    <w:basedOn w:val="a"/>
    <w:pPr>
      <w:shd w:val="clear" w:color="auto" w:fill="FFFFFF"/>
      <w:spacing w:after="180"/>
    </w:pPr>
  </w:style>
  <w:style w:type="paragraph" w:customStyle="1" w:styleId="t151">
    <w:name w:val="t151"/>
    <w:basedOn w:val="a"/>
    <w:pPr>
      <w:shd w:val="clear" w:color="auto" w:fill="F0F4F7"/>
      <w:spacing w:after="180"/>
    </w:pPr>
  </w:style>
  <w:style w:type="paragraph" w:customStyle="1" w:styleId="t152">
    <w:name w:val="t152"/>
    <w:basedOn w:val="a"/>
    <w:pPr>
      <w:shd w:val="clear" w:color="auto" w:fill="FFFFFF"/>
      <w:spacing w:after="180"/>
    </w:pPr>
  </w:style>
  <w:style w:type="paragraph" w:customStyle="1" w:styleId="t252">
    <w:name w:val="t252"/>
    <w:basedOn w:val="a"/>
    <w:pPr>
      <w:shd w:val="clear" w:color="auto" w:fill="F0F4F7"/>
      <w:spacing w:after="180"/>
    </w:pPr>
  </w:style>
  <w:style w:type="paragraph" w:customStyle="1" w:styleId="head51">
    <w:name w:val="head51"/>
    <w:basedOn w:val="a"/>
    <w:pPr>
      <w:pBdr>
        <w:top w:val="single" w:sz="24" w:space="8" w:color="657FAB"/>
      </w:pBdr>
      <w:shd w:val="clear" w:color="auto" w:fill="DEDEDE"/>
      <w:spacing w:before="80" w:after="80"/>
      <w:ind w:left="200" w:right="80"/>
    </w:pPr>
    <w:rPr>
      <w:b/>
      <w:bCs/>
      <w:sz w:val="20"/>
      <w:szCs w:val="20"/>
    </w:rPr>
  </w:style>
  <w:style w:type="paragraph" w:customStyle="1" w:styleId="enums26">
    <w:name w:val="enums26"/>
    <w:basedOn w:val="a"/>
    <w:pPr>
      <w:pBdr>
        <w:top w:val="single" w:sz="6" w:space="0" w:color="C5C5C5"/>
        <w:left w:val="single" w:sz="6" w:space="0" w:color="C5C5C5"/>
      </w:pBdr>
      <w:spacing w:after="180"/>
    </w:pPr>
  </w:style>
  <w:style w:type="paragraph" w:customStyle="1" w:styleId="head52">
    <w:name w:val="head52"/>
    <w:basedOn w:val="a"/>
    <w:pPr>
      <w:pBdr>
        <w:top w:val="single" w:sz="24" w:space="8" w:color="657FAB"/>
      </w:pBdr>
      <w:shd w:val="clear" w:color="auto" w:fill="DEDEDE"/>
      <w:spacing w:before="80" w:after="80"/>
      <w:ind w:left="200" w:right="80"/>
    </w:pPr>
    <w:rPr>
      <w:b/>
      <w:bCs/>
      <w:sz w:val="20"/>
      <w:szCs w:val="20"/>
    </w:rPr>
  </w:style>
  <w:style w:type="character" w:customStyle="1" w:styleId="hl-reserved14">
    <w:name w:val="hl-reserved14"/>
    <w:basedOn w:val="a0"/>
    <w:rPr>
      <w:rFonts w:ascii="Courier" w:hAnsi="Courier" w:hint="default"/>
      <w:color w:val="0000FF"/>
    </w:rPr>
  </w:style>
  <w:style w:type="character" w:customStyle="1" w:styleId="hl-identifier14">
    <w:name w:val="hl-identifier14"/>
    <w:basedOn w:val="a0"/>
    <w:rPr>
      <w:rFonts w:ascii="Courier" w:hAnsi="Courier" w:hint="default"/>
      <w:color w:val="000000"/>
    </w:rPr>
  </w:style>
  <w:style w:type="character" w:customStyle="1" w:styleId="hl-brackets12">
    <w:name w:val="hl-brackets12"/>
    <w:basedOn w:val="a0"/>
    <w:rPr>
      <w:rFonts w:ascii="Courier" w:hAnsi="Courier" w:hint="default"/>
      <w:color w:val="0000FF"/>
    </w:rPr>
  </w:style>
  <w:style w:type="character" w:customStyle="1" w:styleId="hl-code14">
    <w:name w:val="hl-code14"/>
    <w:basedOn w:val="a0"/>
    <w:rPr>
      <w:rFonts w:ascii="Courier" w:hAnsi="Courier" w:hint="default"/>
      <w:color w:val="0000FF"/>
    </w:rPr>
  </w:style>
  <w:style w:type="character" w:customStyle="1" w:styleId="hl-comment14">
    <w:name w:val="hl-comment14"/>
    <w:basedOn w:val="a0"/>
    <w:rPr>
      <w:rFonts w:ascii="Courier" w:hAnsi="Courier" w:hint="default"/>
      <w:color w:val="808080"/>
    </w:rPr>
  </w:style>
  <w:style w:type="character" w:customStyle="1" w:styleId="hl-number14">
    <w:name w:val="hl-number14"/>
    <w:basedOn w:val="a0"/>
    <w:rPr>
      <w:rFonts w:ascii="Courier" w:hAnsi="Courier" w:hint="default"/>
      <w:color w:val="008000"/>
    </w:rPr>
  </w:style>
  <w:style w:type="character" w:customStyle="1" w:styleId="hl-predfunc11">
    <w:name w:val="hl-predfunc11"/>
    <w:basedOn w:val="a0"/>
    <w:rPr>
      <w:rFonts w:ascii="Courier" w:hAnsi="Courier" w:hint="default"/>
      <w:color w:val="8A2BE2"/>
    </w:rPr>
  </w:style>
  <w:style w:type="character" w:customStyle="1" w:styleId="hl-quotes10">
    <w:name w:val="hl-quotes10"/>
    <w:basedOn w:val="a0"/>
    <w:rPr>
      <w:rFonts w:ascii="Courier" w:hAnsi="Courier" w:hint="default"/>
      <w:color w:val="008080"/>
    </w:rPr>
  </w:style>
  <w:style w:type="character" w:customStyle="1" w:styleId="hl-string10">
    <w:name w:val="hl-string10"/>
    <w:basedOn w:val="a0"/>
    <w:rPr>
      <w:rFonts w:ascii="Courier" w:hAnsi="Courier" w:hint="default"/>
      <w:color w:val="008080"/>
    </w:rPr>
  </w:style>
  <w:style w:type="character" w:customStyle="1" w:styleId="hl-predvars5">
    <w:name w:val="hl-predvars5"/>
    <w:basedOn w:val="a0"/>
    <w:rPr>
      <w:rFonts w:ascii="Courier" w:hAnsi="Courier" w:hint="default"/>
      <w:color w:val="FF00FF"/>
    </w:rPr>
  </w:style>
  <w:style w:type="character" w:customStyle="1" w:styleId="small27">
    <w:name w:val="small27"/>
    <w:basedOn w:val="a0"/>
    <w:rPr>
      <w:sz w:val="14"/>
      <w:szCs w:val="14"/>
    </w:rPr>
  </w:style>
  <w:style w:type="paragraph" w:customStyle="1" w:styleId="t253">
    <w:name w:val="t253"/>
    <w:basedOn w:val="a"/>
    <w:pPr>
      <w:shd w:val="clear" w:color="auto" w:fill="FFFFFF"/>
      <w:spacing w:after="180"/>
    </w:pPr>
  </w:style>
  <w:style w:type="paragraph" w:customStyle="1" w:styleId="t153">
    <w:name w:val="t153"/>
    <w:basedOn w:val="a"/>
    <w:pPr>
      <w:shd w:val="clear" w:color="auto" w:fill="F0F4F7"/>
      <w:spacing w:after="180"/>
    </w:pPr>
  </w:style>
  <w:style w:type="paragraph" w:customStyle="1" w:styleId="t154">
    <w:name w:val="t154"/>
    <w:basedOn w:val="a"/>
    <w:pPr>
      <w:shd w:val="clear" w:color="auto" w:fill="FFFFFF"/>
      <w:spacing w:after="180"/>
    </w:pPr>
  </w:style>
  <w:style w:type="paragraph" w:customStyle="1" w:styleId="t254">
    <w:name w:val="t254"/>
    <w:basedOn w:val="a"/>
    <w:pPr>
      <w:shd w:val="clear" w:color="auto" w:fill="F0F4F7"/>
      <w:spacing w:after="180"/>
    </w:pPr>
  </w:style>
  <w:style w:type="paragraph" w:customStyle="1" w:styleId="head53">
    <w:name w:val="head53"/>
    <w:basedOn w:val="a"/>
    <w:pPr>
      <w:pBdr>
        <w:top w:val="single" w:sz="24" w:space="8" w:color="657FAB"/>
      </w:pBdr>
      <w:shd w:val="clear" w:color="auto" w:fill="DEDEDE"/>
      <w:spacing w:before="80" w:after="80"/>
      <w:ind w:left="200" w:right="80"/>
    </w:pPr>
    <w:rPr>
      <w:b/>
      <w:bCs/>
      <w:sz w:val="20"/>
      <w:szCs w:val="20"/>
    </w:rPr>
  </w:style>
  <w:style w:type="paragraph" w:customStyle="1" w:styleId="enums27">
    <w:name w:val="enums27"/>
    <w:basedOn w:val="a"/>
    <w:pPr>
      <w:pBdr>
        <w:top w:val="single" w:sz="6" w:space="0" w:color="C5C5C5"/>
        <w:left w:val="single" w:sz="6" w:space="0" w:color="C5C5C5"/>
      </w:pBdr>
      <w:spacing w:after="180"/>
    </w:pPr>
  </w:style>
  <w:style w:type="paragraph" w:customStyle="1" w:styleId="head54">
    <w:name w:val="head54"/>
    <w:basedOn w:val="a"/>
    <w:pPr>
      <w:pBdr>
        <w:top w:val="single" w:sz="24" w:space="8" w:color="657FAB"/>
      </w:pBdr>
      <w:shd w:val="clear" w:color="auto" w:fill="DEDEDE"/>
      <w:spacing w:before="80" w:after="80"/>
      <w:ind w:left="200" w:right="80"/>
    </w:pPr>
    <w:rPr>
      <w:b/>
      <w:bCs/>
      <w:sz w:val="20"/>
      <w:szCs w:val="20"/>
    </w:rPr>
  </w:style>
  <w:style w:type="character" w:customStyle="1" w:styleId="hl-comment15">
    <w:name w:val="hl-comment15"/>
    <w:basedOn w:val="a0"/>
    <w:rPr>
      <w:rFonts w:ascii="Courier" w:hAnsi="Courier" w:hint="default"/>
      <w:color w:val="808080"/>
    </w:rPr>
  </w:style>
  <w:style w:type="character" w:customStyle="1" w:styleId="hl-reserved15">
    <w:name w:val="hl-reserved15"/>
    <w:basedOn w:val="a0"/>
    <w:rPr>
      <w:rFonts w:ascii="Courier" w:hAnsi="Courier" w:hint="default"/>
      <w:color w:val="0000FF"/>
    </w:rPr>
  </w:style>
  <w:style w:type="character" w:customStyle="1" w:styleId="hl-identifier15">
    <w:name w:val="hl-identifier15"/>
    <w:basedOn w:val="a0"/>
    <w:rPr>
      <w:rFonts w:ascii="Courier" w:hAnsi="Courier" w:hint="default"/>
      <w:color w:val="000000"/>
    </w:rPr>
  </w:style>
  <w:style w:type="character" w:customStyle="1" w:styleId="hl-brackets13">
    <w:name w:val="hl-brackets13"/>
    <w:basedOn w:val="a0"/>
    <w:rPr>
      <w:rFonts w:ascii="Courier" w:hAnsi="Courier" w:hint="default"/>
      <w:color w:val="0000FF"/>
    </w:rPr>
  </w:style>
  <w:style w:type="character" w:customStyle="1" w:styleId="hl-code15">
    <w:name w:val="hl-code15"/>
    <w:basedOn w:val="a0"/>
    <w:rPr>
      <w:rFonts w:ascii="Courier" w:hAnsi="Courier" w:hint="default"/>
      <w:color w:val="0000FF"/>
    </w:rPr>
  </w:style>
  <w:style w:type="character" w:customStyle="1" w:styleId="hl-number15">
    <w:name w:val="hl-number15"/>
    <w:basedOn w:val="a0"/>
    <w:rPr>
      <w:rFonts w:ascii="Courier" w:hAnsi="Courier" w:hint="default"/>
      <w:color w:val="008000"/>
    </w:rPr>
  </w:style>
  <w:style w:type="character" w:customStyle="1" w:styleId="hl-predvars6">
    <w:name w:val="hl-predvars6"/>
    <w:basedOn w:val="a0"/>
    <w:rPr>
      <w:rFonts w:ascii="Courier" w:hAnsi="Courier" w:hint="default"/>
      <w:color w:val="FF00FF"/>
    </w:rPr>
  </w:style>
  <w:style w:type="character" w:customStyle="1" w:styleId="hl-predfunc12">
    <w:name w:val="hl-predfunc12"/>
    <w:basedOn w:val="a0"/>
    <w:rPr>
      <w:rFonts w:ascii="Courier" w:hAnsi="Courier" w:hint="default"/>
      <w:color w:val="8A2BE2"/>
    </w:rPr>
  </w:style>
  <w:style w:type="character" w:customStyle="1" w:styleId="hl-quotes11">
    <w:name w:val="hl-quotes11"/>
    <w:basedOn w:val="a0"/>
    <w:rPr>
      <w:rFonts w:ascii="Courier" w:hAnsi="Courier" w:hint="default"/>
      <w:color w:val="008080"/>
    </w:rPr>
  </w:style>
  <w:style w:type="character" w:customStyle="1" w:styleId="hl-string11">
    <w:name w:val="hl-string11"/>
    <w:basedOn w:val="a0"/>
    <w:rPr>
      <w:rFonts w:ascii="Courier" w:hAnsi="Courier" w:hint="default"/>
      <w:color w:val="008080"/>
    </w:rPr>
  </w:style>
  <w:style w:type="character" w:customStyle="1" w:styleId="small28">
    <w:name w:val="small28"/>
    <w:basedOn w:val="a0"/>
    <w:rPr>
      <w:sz w:val="14"/>
      <w:szCs w:val="14"/>
    </w:rPr>
  </w:style>
  <w:style w:type="paragraph" w:customStyle="1" w:styleId="t255">
    <w:name w:val="t255"/>
    <w:basedOn w:val="a"/>
    <w:pPr>
      <w:shd w:val="clear" w:color="auto" w:fill="FFFFFF"/>
      <w:spacing w:after="180"/>
    </w:pPr>
  </w:style>
  <w:style w:type="paragraph" w:customStyle="1" w:styleId="t155">
    <w:name w:val="t155"/>
    <w:basedOn w:val="a"/>
    <w:pPr>
      <w:shd w:val="clear" w:color="auto" w:fill="F0F4F7"/>
      <w:spacing w:after="180"/>
    </w:pPr>
  </w:style>
  <w:style w:type="paragraph" w:customStyle="1" w:styleId="t156">
    <w:name w:val="t156"/>
    <w:basedOn w:val="a"/>
    <w:pPr>
      <w:shd w:val="clear" w:color="auto" w:fill="FFFFFF"/>
      <w:spacing w:after="180"/>
    </w:pPr>
  </w:style>
  <w:style w:type="paragraph" w:customStyle="1" w:styleId="t256">
    <w:name w:val="t256"/>
    <w:basedOn w:val="a"/>
    <w:pPr>
      <w:shd w:val="clear" w:color="auto" w:fill="F0F4F7"/>
      <w:spacing w:after="180"/>
    </w:pPr>
  </w:style>
  <w:style w:type="paragraph" w:customStyle="1" w:styleId="head55">
    <w:name w:val="head55"/>
    <w:basedOn w:val="a"/>
    <w:pPr>
      <w:pBdr>
        <w:top w:val="single" w:sz="24" w:space="8" w:color="657FAB"/>
      </w:pBdr>
      <w:shd w:val="clear" w:color="auto" w:fill="DEDEDE"/>
      <w:spacing w:before="80" w:after="80"/>
      <w:ind w:left="200" w:right="80"/>
    </w:pPr>
    <w:rPr>
      <w:b/>
      <w:bCs/>
      <w:sz w:val="20"/>
      <w:szCs w:val="20"/>
    </w:rPr>
  </w:style>
  <w:style w:type="paragraph" w:customStyle="1" w:styleId="enums28">
    <w:name w:val="enums28"/>
    <w:basedOn w:val="a"/>
    <w:pPr>
      <w:pBdr>
        <w:top w:val="single" w:sz="6" w:space="0" w:color="C5C5C5"/>
        <w:left w:val="single" w:sz="6" w:space="0" w:color="C5C5C5"/>
      </w:pBdr>
      <w:spacing w:after="180"/>
    </w:pPr>
  </w:style>
  <w:style w:type="paragraph" w:customStyle="1" w:styleId="head56">
    <w:name w:val="head56"/>
    <w:basedOn w:val="a"/>
    <w:pPr>
      <w:pBdr>
        <w:top w:val="single" w:sz="24" w:space="8" w:color="657FAB"/>
      </w:pBdr>
      <w:shd w:val="clear" w:color="auto" w:fill="DEDEDE"/>
      <w:spacing w:before="80" w:after="80"/>
      <w:ind w:left="200" w:right="80"/>
    </w:pPr>
    <w:rPr>
      <w:b/>
      <w:bCs/>
      <w:sz w:val="20"/>
      <w:szCs w:val="20"/>
    </w:rPr>
  </w:style>
  <w:style w:type="character" w:customStyle="1" w:styleId="small29">
    <w:name w:val="small29"/>
    <w:basedOn w:val="a0"/>
    <w:rPr>
      <w:sz w:val="14"/>
      <w:szCs w:val="14"/>
    </w:rPr>
  </w:style>
  <w:style w:type="paragraph" w:customStyle="1" w:styleId="t257">
    <w:name w:val="t257"/>
    <w:basedOn w:val="a"/>
    <w:pPr>
      <w:shd w:val="clear" w:color="auto" w:fill="FFFFFF"/>
      <w:spacing w:after="180"/>
    </w:pPr>
  </w:style>
  <w:style w:type="paragraph" w:customStyle="1" w:styleId="t157">
    <w:name w:val="t157"/>
    <w:basedOn w:val="a"/>
    <w:pPr>
      <w:shd w:val="clear" w:color="auto" w:fill="F0F4F7"/>
      <w:spacing w:after="180"/>
    </w:pPr>
  </w:style>
  <w:style w:type="paragraph" w:customStyle="1" w:styleId="t158">
    <w:name w:val="t158"/>
    <w:basedOn w:val="a"/>
    <w:pPr>
      <w:shd w:val="clear" w:color="auto" w:fill="FFFFFF"/>
      <w:spacing w:after="180"/>
    </w:pPr>
  </w:style>
  <w:style w:type="paragraph" w:customStyle="1" w:styleId="t258">
    <w:name w:val="t258"/>
    <w:basedOn w:val="a"/>
    <w:pPr>
      <w:shd w:val="clear" w:color="auto" w:fill="F0F4F7"/>
      <w:spacing w:after="180"/>
    </w:pPr>
  </w:style>
  <w:style w:type="paragraph" w:customStyle="1" w:styleId="head57">
    <w:name w:val="head57"/>
    <w:basedOn w:val="a"/>
    <w:pPr>
      <w:pBdr>
        <w:top w:val="single" w:sz="24" w:space="8" w:color="657FAB"/>
      </w:pBdr>
      <w:shd w:val="clear" w:color="auto" w:fill="DEDEDE"/>
      <w:spacing w:before="80" w:after="80"/>
      <w:ind w:left="200" w:right="80"/>
    </w:pPr>
    <w:rPr>
      <w:b/>
      <w:bCs/>
      <w:sz w:val="20"/>
      <w:szCs w:val="20"/>
    </w:rPr>
  </w:style>
  <w:style w:type="paragraph" w:customStyle="1" w:styleId="enums29">
    <w:name w:val="enums29"/>
    <w:basedOn w:val="a"/>
    <w:pPr>
      <w:pBdr>
        <w:top w:val="single" w:sz="6" w:space="0" w:color="C5C5C5"/>
        <w:left w:val="single" w:sz="6" w:space="0" w:color="C5C5C5"/>
      </w:pBdr>
      <w:spacing w:after="180"/>
    </w:pPr>
  </w:style>
  <w:style w:type="paragraph" w:customStyle="1" w:styleId="head58">
    <w:name w:val="head58"/>
    <w:basedOn w:val="a"/>
    <w:pPr>
      <w:pBdr>
        <w:top w:val="single" w:sz="24" w:space="8" w:color="657FAB"/>
      </w:pBdr>
      <w:shd w:val="clear" w:color="auto" w:fill="DEDEDE"/>
      <w:spacing w:before="80" w:after="80"/>
      <w:ind w:left="200" w:right="80"/>
    </w:pPr>
    <w:rPr>
      <w:b/>
      <w:bCs/>
      <w:sz w:val="20"/>
      <w:szCs w:val="20"/>
    </w:rPr>
  </w:style>
  <w:style w:type="character" w:customStyle="1" w:styleId="hl-comment16">
    <w:name w:val="hl-comment16"/>
    <w:basedOn w:val="a0"/>
    <w:rPr>
      <w:rFonts w:ascii="Courier" w:hAnsi="Courier" w:hint="default"/>
      <w:color w:val="808080"/>
    </w:rPr>
  </w:style>
  <w:style w:type="character" w:customStyle="1" w:styleId="hl-reserved16">
    <w:name w:val="hl-reserved16"/>
    <w:basedOn w:val="a0"/>
    <w:rPr>
      <w:rFonts w:ascii="Courier" w:hAnsi="Courier" w:hint="default"/>
      <w:color w:val="0000FF"/>
    </w:rPr>
  </w:style>
  <w:style w:type="character" w:customStyle="1" w:styleId="hl-identifier16">
    <w:name w:val="hl-identifier16"/>
    <w:basedOn w:val="a0"/>
    <w:rPr>
      <w:rFonts w:ascii="Courier" w:hAnsi="Courier" w:hint="default"/>
      <w:color w:val="000000"/>
    </w:rPr>
  </w:style>
  <w:style w:type="character" w:customStyle="1" w:styleId="hl-brackets14">
    <w:name w:val="hl-brackets14"/>
    <w:basedOn w:val="a0"/>
    <w:rPr>
      <w:rFonts w:ascii="Courier" w:hAnsi="Courier" w:hint="default"/>
      <w:color w:val="0000FF"/>
    </w:rPr>
  </w:style>
  <w:style w:type="character" w:customStyle="1" w:styleId="hl-code16">
    <w:name w:val="hl-code16"/>
    <w:basedOn w:val="a0"/>
    <w:rPr>
      <w:rFonts w:ascii="Courier" w:hAnsi="Courier" w:hint="default"/>
      <w:color w:val="0000FF"/>
    </w:rPr>
  </w:style>
  <w:style w:type="character" w:customStyle="1" w:styleId="hl-number16">
    <w:name w:val="hl-number16"/>
    <w:basedOn w:val="a0"/>
    <w:rPr>
      <w:rFonts w:ascii="Courier" w:hAnsi="Courier" w:hint="default"/>
      <w:color w:val="008000"/>
    </w:rPr>
  </w:style>
  <w:style w:type="character" w:customStyle="1" w:styleId="hl-predfunc13">
    <w:name w:val="hl-predfunc13"/>
    <w:basedOn w:val="a0"/>
    <w:rPr>
      <w:rFonts w:ascii="Courier" w:hAnsi="Courier" w:hint="default"/>
      <w:color w:val="8A2BE2"/>
    </w:rPr>
  </w:style>
  <w:style w:type="character" w:customStyle="1" w:styleId="hl-predvars7">
    <w:name w:val="hl-predvars7"/>
    <w:basedOn w:val="a0"/>
    <w:rPr>
      <w:rFonts w:ascii="Courier" w:hAnsi="Courier" w:hint="default"/>
      <w:color w:val="FF00FF"/>
    </w:rPr>
  </w:style>
  <w:style w:type="character" w:customStyle="1" w:styleId="hl-quotes12">
    <w:name w:val="hl-quotes12"/>
    <w:basedOn w:val="a0"/>
    <w:rPr>
      <w:rFonts w:ascii="Courier" w:hAnsi="Courier" w:hint="default"/>
      <w:color w:val="008080"/>
    </w:rPr>
  </w:style>
  <w:style w:type="character" w:customStyle="1" w:styleId="hl-string12">
    <w:name w:val="hl-string12"/>
    <w:basedOn w:val="a0"/>
    <w:rPr>
      <w:rFonts w:ascii="Courier" w:hAnsi="Courier" w:hint="default"/>
      <w:color w:val="008080"/>
    </w:rPr>
  </w:style>
  <w:style w:type="character" w:customStyle="1" w:styleId="small30">
    <w:name w:val="small30"/>
    <w:basedOn w:val="a0"/>
    <w:rPr>
      <w:sz w:val="14"/>
      <w:szCs w:val="14"/>
    </w:rPr>
  </w:style>
  <w:style w:type="paragraph" w:customStyle="1" w:styleId="t259">
    <w:name w:val="t259"/>
    <w:basedOn w:val="a"/>
    <w:pPr>
      <w:shd w:val="clear" w:color="auto" w:fill="FFFFFF"/>
      <w:spacing w:after="180"/>
    </w:pPr>
  </w:style>
  <w:style w:type="paragraph" w:customStyle="1" w:styleId="t159">
    <w:name w:val="t159"/>
    <w:basedOn w:val="a"/>
    <w:pPr>
      <w:shd w:val="clear" w:color="auto" w:fill="F0F4F7"/>
      <w:spacing w:after="180"/>
    </w:pPr>
  </w:style>
  <w:style w:type="paragraph" w:customStyle="1" w:styleId="t160">
    <w:name w:val="t160"/>
    <w:basedOn w:val="a"/>
    <w:pPr>
      <w:shd w:val="clear" w:color="auto" w:fill="FFFFFF"/>
      <w:spacing w:after="180"/>
    </w:pPr>
  </w:style>
  <w:style w:type="paragraph" w:customStyle="1" w:styleId="t260">
    <w:name w:val="t260"/>
    <w:basedOn w:val="a"/>
    <w:pPr>
      <w:shd w:val="clear" w:color="auto" w:fill="F0F4F7"/>
      <w:spacing w:after="180"/>
    </w:pPr>
  </w:style>
  <w:style w:type="paragraph" w:customStyle="1" w:styleId="head59">
    <w:name w:val="head59"/>
    <w:basedOn w:val="a"/>
    <w:pPr>
      <w:pBdr>
        <w:top w:val="single" w:sz="24" w:space="8" w:color="657FAB"/>
      </w:pBdr>
      <w:shd w:val="clear" w:color="auto" w:fill="DEDEDE"/>
      <w:spacing w:before="80" w:after="80"/>
      <w:ind w:left="200" w:right="80"/>
    </w:pPr>
    <w:rPr>
      <w:b/>
      <w:bCs/>
      <w:sz w:val="20"/>
      <w:szCs w:val="20"/>
    </w:rPr>
  </w:style>
  <w:style w:type="paragraph" w:customStyle="1" w:styleId="enums30">
    <w:name w:val="enums30"/>
    <w:basedOn w:val="a"/>
    <w:pPr>
      <w:pBdr>
        <w:top w:val="single" w:sz="6" w:space="0" w:color="C5C5C5"/>
        <w:left w:val="single" w:sz="6" w:space="0" w:color="C5C5C5"/>
      </w:pBdr>
      <w:spacing w:after="180"/>
    </w:pPr>
  </w:style>
  <w:style w:type="paragraph" w:customStyle="1" w:styleId="head60">
    <w:name w:val="head60"/>
    <w:basedOn w:val="a"/>
    <w:pPr>
      <w:pBdr>
        <w:top w:val="single" w:sz="24" w:space="8" w:color="657FAB"/>
      </w:pBdr>
      <w:shd w:val="clear" w:color="auto" w:fill="DEDEDE"/>
      <w:spacing w:before="80" w:after="80"/>
      <w:ind w:left="200" w:right="80"/>
    </w:pPr>
    <w:rPr>
      <w:b/>
      <w:bCs/>
      <w:sz w:val="20"/>
      <w:szCs w:val="20"/>
    </w:rPr>
  </w:style>
  <w:style w:type="character" w:customStyle="1" w:styleId="hl-comment17">
    <w:name w:val="hl-comment17"/>
    <w:basedOn w:val="a0"/>
    <w:rPr>
      <w:rFonts w:ascii="Courier" w:hAnsi="Courier" w:hint="default"/>
      <w:color w:val="808080"/>
    </w:rPr>
  </w:style>
  <w:style w:type="character" w:customStyle="1" w:styleId="hl-reserved17">
    <w:name w:val="hl-reserved17"/>
    <w:basedOn w:val="a0"/>
    <w:rPr>
      <w:rFonts w:ascii="Courier" w:hAnsi="Courier" w:hint="default"/>
      <w:color w:val="0000FF"/>
    </w:rPr>
  </w:style>
  <w:style w:type="character" w:customStyle="1" w:styleId="hl-identifier17">
    <w:name w:val="hl-identifier17"/>
    <w:basedOn w:val="a0"/>
    <w:rPr>
      <w:rFonts w:ascii="Courier" w:hAnsi="Courier" w:hint="default"/>
      <w:color w:val="000000"/>
    </w:rPr>
  </w:style>
  <w:style w:type="character" w:customStyle="1" w:styleId="hl-brackets15">
    <w:name w:val="hl-brackets15"/>
    <w:basedOn w:val="a0"/>
    <w:rPr>
      <w:rFonts w:ascii="Courier" w:hAnsi="Courier" w:hint="default"/>
      <w:color w:val="0000FF"/>
    </w:rPr>
  </w:style>
  <w:style w:type="character" w:customStyle="1" w:styleId="hl-code17">
    <w:name w:val="hl-code17"/>
    <w:basedOn w:val="a0"/>
    <w:rPr>
      <w:rFonts w:ascii="Courier" w:hAnsi="Courier" w:hint="default"/>
      <w:color w:val="0000FF"/>
    </w:rPr>
  </w:style>
  <w:style w:type="character" w:customStyle="1" w:styleId="hl-number17">
    <w:name w:val="hl-number17"/>
    <w:basedOn w:val="a0"/>
    <w:rPr>
      <w:rFonts w:ascii="Courier" w:hAnsi="Courier" w:hint="default"/>
      <w:color w:val="008000"/>
    </w:rPr>
  </w:style>
  <w:style w:type="character" w:customStyle="1" w:styleId="hl-predfunc14">
    <w:name w:val="hl-predfunc14"/>
    <w:basedOn w:val="a0"/>
    <w:rPr>
      <w:rFonts w:ascii="Courier" w:hAnsi="Courier" w:hint="default"/>
      <w:color w:val="8A2BE2"/>
    </w:rPr>
  </w:style>
  <w:style w:type="character" w:customStyle="1" w:styleId="hl-quotes13">
    <w:name w:val="hl-quotes13"/>
    <w:basedOn w:val="a0"/>
    <w:rPr>
      <w:rFonts w:ascii="Courier" w:hAnsi="Courier" w:hint="default"/>
      <w:color w:val="008080"/>
    </w:rPr>
  </w:style>
  <w:style w:type="character" w:customStyle="1" w:styleId="hl-string13">
    <w:name w:val="hl-string13"/>
    <w:basedOn w:val="a0"/>
    <w:rPr>
      <w:rFonts w:ascii="Courier" w:hAnsi="Courier" w:hint="default"/>
      <w:color w:val="008080"/>
    </w:rPr>
  </w:style>
  <w:style w:type="character" w:customStyle="1" w:styleId="small31">
    <w:name w:val="small31"/>
    <w:basedOn w:val="a0"/>
    <w:rPr>
      <w:sz w:val="14"/>
      <w:szCs w:val="14"/>
    </w:rPr>
  </w:style>
  <w:style w:type="paragraph" w:customStyle="1" w:styleId="t261">
    <w:name w:val="t261"/>
    <w:basedOn w:val="a"/>
    <w:pPr>
      <w:shd w:val="clear" w:color="auto" w:fill="FFFFFF"/>
      <w:spacing w:after="180"/>
    </w:pPr>
  </w:style>
  <w:style w:type="paragraph" w:customStyle="1" w:styleId="t161">
    <w:name w:val="t161"/>
    <w:basedOn w:val="a"/>
    <w:pPr>
      <w:shd w:val="clear" w:color="auto" w:fill="F0F4F7"/>
      <w:spacing w:after="180"/>
    </w:pPr>
  </w:style>
  <w:style w:type="paragraph" w:customStyle="1" w:styleId="t162">
    <w:name w:val="t162"/>
    <w:basedOn w:val="a"/>
    <w:pPr>
      <w:shd w:val="clear" w:color="auto" w:fill="FFFFFF"/>
      <w:spacing w:after="180"/>
    </w:pPr>
  </w:style>
  <w:style w:type="paragraph" w:customStyle="1" w:styleId="t262">
    <w:name w:val="t262"/>
    <w:basedOn w:val="a"/>
    <w:pPr>
      <w:shd w:val="clear" w:color="auto" w:fill="F0F4F7"/>
      <w:spacing w:after="180"/>
    </w:pPr>
  </w:style>
  <w:style w:type="paragraph" w:customStyle="1" w:styleId="head61">
    <w:name w:val="head61"/>
    <w:basedOn w:val="a"/>
    <w:pPr>
      <w:pBdr>
        <w:top w:val="single" w:sz="24" w:space="8" w:color="657FAB"/>
      </w:pBdr>
      <w:shd w:val="clear" w:color="auto" w:fill="DEDEDE"/>
      <w:spacing w:before="80" w:after="80"/>
      <w:ind w:left="200" w:right="80"/>
    </w:pPr>
    <w:rPr>
      <w:b/>
      <w:bCs/>
      <w:sz w:val="20"/>
      <w:szCs w:val="20"/>
    </w:rPr>
  </w:style>
  <w:style w:type="paragraph" w:customStyle="1" w:styleId="enums31">
    <w:name w:val="enums31"/>
    <w:basedOn w:val="a"/>
    <w:pPr>
      <w:pBdr>
        <w:top w:val="single" w:sz="6" w:space="0" w:color="C5C5C5"/>
        <w:left w:val="single" w:sz="6" w:space="0" w:color="C5C5C5"/>
      </w:pBdr>
      <w:spacing w:after="180"/>
    </w:pPr>
  </w:style>
  <w:style w:type="paragraph" w:customStyle="1" w:styleId="head62">
    <w:name w:val="head62"/>
    <w:basedOn w:val="a"/>
    <w:pPr>
      <w:pBdr>
        <w:top w:val="single" w:sz="24" w:space="8" w:color="657FAB"/>
      </w:pBdr>
      <w:shd w:val="clear" w:color="auto" w:fill="DEDEDE"/>
      <w:spacing w:before="80" w:after="80"/>
      <w:ind w:left="200" w:right="80"/>
    </w:pPr>
    <w:rPr>
      <w:b/>
      <w:bCs/>
      <w:sz w:val="20"/>
      <w:szCs w:val="20"/>
    </w:rPr>
  </w:style>
  <w:style w:type="character" w:customStyle="1" w:styleId="hl-reserved18">
    <w:name w:val="hl-reserved18"/>
    <w:basedOn w:val="a0"/>
    <w:rPr>
      <w:rFonts w:ascii="Courier" w:hAnsi="Courier" w:hint="default"/>
      <w:color w:val="0000FF"/>
    </w:rPr>
  </w:style>
  <w:style w:type="character" w:customStyle="1" w:styleId="hl-identifier18">
    <w:name w:val="hl-identifier18"/>
    <w:basedOn w:val="a0"/>
    <w:rPr>
      <w:rFonts w:ascii="Courier" w:hAnsi="Courier" w:hint="default"/>
      <w:color w:val="000000"/>
    </w:rPr>
  </w:style>
  <w:style w:type="character" w:customStyle="1" w:styleId="hl-brackets16">
    <w:name w:val="hl-brackets16"/>
    <w:basedOn w:val="a0"/>
    <w:rPr>
      <w:rFonts w:ascii="Courier" w:hAnsi="Courier" w:hint="default"/>
      <w:color w:val="0000FF"/>
    </w:rPr>
  </w:style>
  <w:style w:type="character" w:customStyle="1" w:styleId="hl-number18">
    <w:name w:val="hl-number18"/>
    <w:basedOn w:val="a0"/>
    <w:rPr>
      <w:rFonts w:ascii="Courier" w:hAnsi="Courier" w:hint="default"/>
      <w:color w:val="008000"/>
    </w:rPr>
  </w:style>
  <w:style w:type="character" w:customStyle="1" w:styleId="hl-code18">
    <w:name w:val="hl-code18"/>
    <w:basedOn w:val="a0"/>
    <w:rPr>
      <w:rFonts w:ascii="Courier" w:hAnsi="Courier" w:hint="default"/>
      <w:color w:val="0000FF"/>
    </w:rPr>
  </w:style>
  <w:style w:type="character" w:customStyle="1" w:styleId="hl-comment18">
    <w:name w:val="hl-comment18"/>
    <w:basedOn w:val="a0"/>
    <w:rPr>
      <w:rFonts w:ascii="Courier" w:hAnsi="Courier" w:hint="default"/>
      <w:color w:val="808080"/>
    </w:rPr>
  </w:style>
  <w:style w:type="character" w:customStyle="1" w:styleId="hl-quotes14">
    <w:name w:val="hl-quotes14"/>
    <w:basedOn w:val="a0"/>
    <w:rPr>
      <w:rFonts w:ascii="Courier" w:hAnsi="Courier" w:hint="default"/>
      <w:color w:val="008080"/>
    </w:rPr>
  </w:style>
  <w:style w:type="character" w:customStyle="1" w:styleId="hl-string14">
    <w:name w:val="hl-string14"/>
    <w:basedOn w:val="a0"/>
    <w:rPr>
      <w:rFonts w:ascii="Courier" w:hAnsi="Courier" w:hint="default"/>
      <w:color w:val="008080"/>
    </w:rPr>
  </w:style>
  <w:style w:type="character" w:customStyle="1" w:styleId="hl-predfunc15">
    <w:name w:val="hl-predfunc15"/>
    <w:basedOn w:val="a0"/>
    <w:rPr>
      <w:rFonts w:ascii="Courier" w:hAnsi="Courier" w:hint="default"/>
      <w:color w:val="8A2BE2"/>
    </w:rPr>
  </w:style>
  <w:style w:type="character" w:customStyle="1" w:styleId="hl-predvars8">
    <w:name w:val="hl-predvars8"/>
    <w:basedOn w:val="a0"/>
    <w:rPr>
      <w:rFonts w:ascii="Courier" w:hAnsi="Courier" w:hint="default"/>
      <w:color w:val="FF00FF"/>
    </w:rPr>
  </w:style>
  <w:style w:type="character" w:customStyle="1" w:styleId="small32">
    <w:name w:val="small32"/>
    <w:basedOn w:val="a0"/>
    <w:rPr>
      <w:sz w:val="14"/>
      <w:szCs w:val="14"/>
    </w:rPr>
  </w:style>
  <w:style w:type="paragraph" w:customStyle="1" w:styleId="t263">
    <w:name w:val="t263"/>
    <w:basedOn w:val="a"/>
    <w:pPr>
      <w:shd w:val="clear" w:color="auto" w:fill="FFFFFF"/>
      <w:spacing w:after="180"/>
    </w:pPr>
  </w:style>
  <w:style w:type="paragraph" w:customStyle="1" w:styleId="t163">
    <w:name w:val="t163"/>
    <w:basedOn w:val="a"/>
    <w:pPr>
      <w:shd w:val="clear" w:color="auto" w:fill="F0F4F7"/>
      <w:spacing w:after="180"/>
    </w:pPr>
  </w:style>
  <w:style w:type="paragraph" w:customStyle="1" w:styleId="t164">
    <w:name w:val="t164"/>
    <w:basedOn w:val="a"/>
    <w:pPr>
      <w:shd w:val="clear" w:color="auto" w:fill="FFFFFF"/>
      <w:spacing w:after="180"/>
    </w:pPr>
  </w:style>
  <w:style w:type="paragraph" w:customStyle="1" w:styleId="t264">
    <w:name w:val="t264"/>
    <w:basedOn w:val="a"/>
    <w:pPr>
      <w:shd w:val="clear" w:color="auto" w:fill="F0F4F7"/>
      <w:spacing w:after="180"/>
    </w:pPr>
  </w:style>
  <w:style w:type="paragraph" w:customStyle="1" w:styleId="head63">
    <w:name w:val="head63"/>
    <w:basedOn w:val="a"/>
    <w:pPr>
      <w:pBdr>
        <w:top w:val="single" w:sz="24" w:space="8" w:color="657FAB"/>
      </w:pBdr>
      <w:shd w:val="clear" w:color="auto" w:fill="DEDEDE"/>
      <w:spacing w:before="80" w:after="80"/>
      <w:ind w:left="200" w:right="80"/>
    </w:pPr>
    <w:rPr>
      <w:b/>
      <w:bCs/>
      <w:sz w:val="20"/>
      <w:szCs w:val="20"/>
    </w:rPr>
  </w:style>
  <w:style w:type="paragraph" w:customStyle="1" w:styleId="enums32">
    <w:name w:val="enums32"/>
    <w:basedOn w:val="a"/>
    <w:pPr>
      <w:pBdr>
        <w:top w:val="single" w:sz="6" w:space="0" w:color="C5C5C5"/>
        <w:left w:val="single" w:sz="6" w:space="0" w:color="C5C5C5"/>
      </w:pBdr>
      <w:spacing w:after="180"/>
    </w:pPr>
  </w:style>
  <w:style w:type="paragraph" w:customStyle="1" w:styleId="head64">
    <w:name w:val="head64"/>
    <w:basedOn w:val="a"/>
    <w:pPr>
      <w:pBdr>
        <w:top w:val="single" w:sz="24" w:space="8" w:color="657FAB"/>
      </w:pBdr>
      <w:shd w:val="clear" w:color="auto" w:fill="DEDEDE"/>
      <w:spacing w:before="80" w:after="80"/>
      <w:ind w:left="200" w:right="80"/>
    </w:pPr>
    <w:rPr>
      <w:b/>
      <w:bCs/>
      <w:sz w:val="20"/>
      <w:szCs w:val="20"/>
    </w:rPr>
  </w:style>
  <w:style w:type="character" w:customStyle="1" w:styleId="hl-reserved19">
    <w:name w:val="hl-reserved19"/>
    <w:basedOn w:val="a0"/>
    <w:rPr>
      <w:rFonts w:ascii="Courier" w:hAnsi="Courier" w:hint="default"/>
      <w:color w:val="0000FF"/>
    </w:rPr>
  </w:style>
  <w:style w:type="character" w:customStyle="1" w:styleId="hl-predfunc16">
    <w:name w:val="hl-predfunc16"/>
    <w:basedOn w:val="a0"/>
    <w:rPr>
      <w:rFonts w:ascii="Courier" w:hAnsi="Courier" w:hint="default"/>
      <w:color w:val="8A2BE2"/>
    </w:rPr>
  </w:style>
  <w:style w:type="character" w:customStyle="1" w:styleId="hl-brackets17">
    <w:name w:val="hl-brackets17"/>
    <w:basedOn w:val="a0"/>
    <w:rPr>
      <w:rFonts w:ascii="Courier" w:hAnsi="Courier" w:hint="default"/>
      <w:color w:val="0000FF"/>
    </w:rPr>
  </w:style>
  <w:style w:type="character" w:customStyle="1" w:styleId="hl-identifier19">
    <w:name w:val="hl-identifier19"/>
    <w:basedOn w:val="a0"/>
    <w:rPr>
      <w:rFonts w:ascii="Courier" w:hAnsi="Courier" w:hint="default"/>
      <w:color w:val="000000"/>
    </w:rPr>
  </w:style>
  <w:style w:type="character" w:customStyle="1" w:styleId="hl-code19">
    <w:name w:val="hl-code19"/>
    <w:basedOn w:val="a0"/>
    <w:rPr>
      <w:rFonts w:ascii="Courier" w:hAnsi="Courier" w:hint="default"/>
      <w:color w:val="0000FF"/>
    </w:rPr>
  </w:style>
  <w:style w:type="character" w:customStyle="1" w:styleId="hl-comment19">
    <w:name w:val="hl-comment19"/>
    <w:basedOn w:val="a0"/>
    <w:rPr>
      <w:rFonts w:ascii="Courier" w:hAnsi="Courier" w:hint="default"/>
      <w:color w:val="808080"/>
    </w:rPr>
  </w:style>
  <w:style w:type="character" w:customStyle="1" w:styleId="hl-number19">
    <w:name w:val="hl-number19"/>
    <w:basedOn w:val="a0"/>
    <w:rPr>
      <w:rFonts w:ascii="Courier" w:hAnsi="Courier" w:hint="default"/>
      <w:color w:val="008000"/>
    </w:rPr>
  </w:style>
  <w:style w:type="character" w:customStyle="1" w:styleId="hl-quotes15">
    <w:name w:val="hl-quotes15"/>
    <w:basedOn w:val="a0"/>
    <w:rPr>
      <w:rFonts w:ascii="Courier" w:hAnsi="Courier" w:hint="default"/>
      <w:color w:val="008080"/>
    </w:rPr>
  </w:style>
  <w:style w:type="character" w:customStyle="1" w:styleId="hl-string15">
    <w:name w:val="hl-string15"/>
    <w:basedOn w:val="a0"/>
    <w:rPr>
      <w:rFonts w:ascii="Courier" w:hAnsi="Courier" w:hint="default"/>
      <w:color w:val="008080"/>
    </w:rPr>
  </w:style>
  <w:style w:type="character" w:customStyle="1" w:styleId="small33">
    <w:name w:val="small33"/>
    <w:basedOn w:val="a0"/>
    <w:rPr>
      <w:sz w:val="14"/>
      <w:szCs w:val="14"/>
    </w:rPr>
  </w:style>
  <w:style w:type="paragraph" w:customStyle="1" w:styleId="t265">
    <w:name w:val="t265"/>
    <w:basedOn w:val="a"/>
    <w:pPr>
      <w:shd w:val="clear" w:color="auto" w:fill="FFFFFF"/>
      <w:spacing w:after="180"/>
    </w:pPr>
  </w:style>
  <w:style w:type="paragraph" w:customStyle="1" w:styleId="t165">
    <w:name w:val="t165"/>
    <w:basedOn w:val="a"/>
    <w:pPr>
      <w:shd w:val="clear" w:color="auto" w:fill="F0F4F7"/>
      <w:spacing w:after="180"/>
    </w:pPr>
  </w:style>
  <w:style w:type="paragraph" w:customStyle="1" w:styleId="t166">
    <w:name w:val="t166"/>
    <w:basedOn w:val="a"/>
    <w:pPr>
      <w:shd w:val="clear" w:color="auto" w:fill="FFFFFF"/>
      <w:spacing w:after="180"/>
    </w:pPr>
  </w:style>
  <w:style w:type="paragraph" w:customStyle="1" w:styleId="t266">
    <w:name w:val="t266"/>
    <w:basedOn w:val="a"/>
    <w:pPr>
      <w:shd w:val="clear" w:color="auto" w:fill="F0F4F7"/>
      <w:spacing w:after="180"/>
    </w:pPr>
  </w:style>
  <w:style w:type="paragraph" w:customStyle="1" w:styleId="head65">
    <w:name w:val="head65"/>
    <w:basedOn w:val="a"/>
    <w:pPr>
      <w:pBdr>
        <w:top w:val="single" w:sz="24" w:space="8" w:color="657FAB"/>
      </w:pBdr>
      <w:shd w:val="clear" w:color="auto" w:fill="DEDEDE"/>
      <w:spacing w:before="80" w:after="80"/>
      <w:ind w:left="200" w:right="80"/>
    </w:pPr>
    <w:rPr>
      <w:b/>
      <w:bCs/>
      <w:sz w:val="20"/>
      <w:szCs w:val="20"/>
    </w:rPr>
  </w:style>
  <w:style w:type="paragraph" w:customStyle="1" w:styleId="enums33">
    <w:name w:val="enums33"/>
    <w:basedOn w:val="a"/>
    <w:pPr>
      <w:pBdr>
        <w:top w:val="single" w:sz="6" w:space="0" w:color="C5C5C5"/>
        <w:left w:val="single" w:sz="6" w:space="0" w:color="C5C5C5"/>
      </w:pBdr>
      <w:spacing w:after="180"/>
    </w:pPr>
  </w:style>
  <w:style w:type="paragraph" w:customStyle="1" w:styleId="head66">
    <w:name w:val="head66"/>
    <w:basedOn w:val="a"/>
    <w:pPr>
      <w:pBdr>
        <w:top w:val="single" w:sz="24" w:space="8" w:color="657FAB"/>
      </w:pBdr>
      <w:shd w:val="clear" w:color="auto" w:fill="DEDEDE"/>
      <w:spacing w:before="80" w:after="80"/>
      <w:ind w:left="200" w:right="80"/>
    </w:pPr>
    <w:rPr>
      <w:b/>
      <w:bCs/>
      <w:sz w:val="20"/>
      <w:szCs w:val="20"/>
    </w:rPr>
  </w:style>
  <w:style w:type="character" w:customStyle="1" w:styleId="small34">
    <w:name w:val="small34"/>
    <w:basedOn w:val="a0"/>
    <w:rPr>
      <w:sz w:val="14"/>
      <w:szCs w:val="14"/>
    </w:rPr>
  </w:style>
  <w:style w:type="paragraph" w:customStyle="1" w:styleId="t267">
    <w:name w:val="t267"/>
    <w:basedOn w:val="a"/>
    <w:pPr>
      <w:shd w:val="clear" w:color="auto" w:fill="FFFFFF"/>
      <w:spacing w:after="180"/>
    </w:pPr>
  </w:style>
  <w:style w:type="paragraph" w:customStyle="1" w:styleId="t167">
    <w:name w:val="t167"/>
    <w:basedOn w:val="a"/>
    <w:pPr>
      <w:shd w:val="clear" w:color="auto" w:fill="F0F4F7"/>
      <w:spacing w:after="180"/>
    </w:pPr>
  </w:style>
  <w:style w:type="paragraph" w:customStyle="1" w:styleId="t168">
    <w:name w:val="t168"/>
    <w:basedOn w:val="a"/>
    <w:pPr>
      <w:shd w:val="clear" w:color="auto" w:fill="FFFFFF"/>
      <w:spacing w:after="180"/>
    </w:pPr>
  </w:style>
  <w:style w:type="paragraph" w:customStyle="1" w:styleId="t268">
    <w:name w:val="t268"/>
    <w:basedOn w:val="a"/>
    <w:pPr>
      <w:shd w:val="clear" w:color="auto" w:fill="F0F4F7"/>
      <w:spacing w:after="180"/>
    </w:pPr>
  </w:style>
  <w:style w:type="paragraph" w:customStyle="1" w:styleId="head67">
    <w:name w:val="head67"/>
    <w:basedOn w:val="a"/>
    <w:pPr>
      <w:pBdr>
        <w:top w:val="single" w:sz="24" w:space="8" w:color="657FAB"/>
      </w:pBdr>
      <w:shd w:val="clear" w:color="auto" w:fill="DEDEDE"/>
      <w:spacing w:before="80" w:after="80"/>
      <w:ind w:left="200" w:right="80"/>
    </w:pPr>
    <w:rPr>
      <w:b/>
      <w:bCs/>
      <w:sz w:val="20"/>
      <w:szCs w:val="20"/>
    </w:rPr>
  </w:style>
  <w:style w:type="paragraph" w:customStyle="1" w:styleId="enums34">
    <w:name w:val="enums34"/>
    <w:basedOn w:val="a"/>
    <w:pPr>
      <w:pBdr>
        <w:top w:val="single" w:sz="6" w:space="0" w:color="C5C5C5"/>
        <w:left w:val="single" w:sz="6" w:space="0" w:color="C5C5C5"/>
      </w:pBdr>
      <w:spacing w:after="180"/>
    </w:pPr>
  </w:style>
  <w:style w:type="paragraph" w:customStyle="1" w:styleId="head68">
    <w:name w:val="head68"/>
    <w:basedOn w:val="a"/>
    <w:pPr>
      <w:pBdr>
        <w:top w:val="single" w:sz="24" w:space="8" w:color="657FAB"/>
      </w:pBdr>
      <w:shd w:val="clear" w:color="auto" w:fill="DEDEDE"/>
      <w:spacing w:before="80" w:after="80"/>
      <w:ind w:left="200" w:right="80"/>
    </w:pPr>
    <w:rPr>
      <w:b/>
      <w:bCs/>
      <w:sz w:val="20"/>
      <w:szCs w:val="20"/>
    </w:rPr>
  </w:style>
  <w:style w:type="character" w:customStyle="1" w:styleId="hl-comment20">
    <w:name w:val="hl-comment20"/>
    <w:basedOn w:val="a0"/>
    <w:rPr>
      <w:rFonts w:ascii="Courier" w:hAnsi="Courier" w:hint="default"/>
      <w:color w:val="808080"/>
    </w:rPr>
  </w:style>
  <w:style w:type="character" w:customStyle="1" w:styleId="hl-reserved20">
    <w:name w:val="hl-reserved20"/>
    <w:basedOn w:val="a0"/>
    <w:rPr>
      <w:rFonts w:ascii="Courier" w:hAnsi="Courier" w:hint="default"/>
      <w:color w:val="0000FF"/>
    </w:rPr>
  </w:style>
  <w:style w:type="character" w:customStyle="1" w:styleId="hl-identifier20">
    <w:name w:val="hl-identifier20"/>
    <w:basedOn w:val="a0"/>
    <w:rPr>
      <w:rFonts w:ascii="Courier" w:hAnsi="Courier" w:hint="default"/>
      <w:color w:val="000000"/>
    </w:rPr>
  </w:style>
  <w:style w:type="character" w:customStyle="1" w:styleId="hl-brackets18">
    <w:name w:val="hl-brackets18"/>
    <w:basedOn w:val="a0"/>
    <w:rPr>
      <w:rFonts w:ascii="Courier" w:hAnsi="Courier" w:hint="default"/>
      <w:color w:val="0000FF"/>
    </w:rPr>
  </w:style>
  <w:style w:type="character" w:customStyle="1" w:styleId="hl-predfunc17">
    <w:name w:val="hl-predfunc17"/>
    <w:basedOn w:val="a0"/>
    <w:rPr>
      <w:rFonts w:ascii="Courier" w:hAnsi="Courier" w:hint="default"/>
      <w:color w:val="8A2BE2"/>
    </w:rPr>
  </w:style>
  <w:style w:type="character" w:customStyle="1" w:styleId="hl-quotes16">
    <w:name w:val="hl-quotes16"/>
    <w:basedOn w:val="a0"/>
    <w:rPr>
      <w:rFonts w:ascii="Courier" w:hAnsi="Courier" w:hint="default"/>
      <w:color w:val="008080"/>
    </w:rPr>
  </w:style>
  <w:style w:type="character" w:customStyle="1" w:styleId="hl-string16">
    <w:name w:val="hl-string16"/>
    <w:basedOn w:val="a0"/>
    <w:rPr>
      <w:rFonts w:ascii="Courier" w:hAnsi="Courier" w:hint="default"/>
      <w:color w:val="008080"/>
    </w:rPr>
  </w:style>
  <w:style w:type="character" w:customStyle="1" w:styleId="hl-code20">
    <w:name w:val="hl-code20"/>
    <w:basedOn w:val="a0"/>
    <w:rPr>
      <w:rFonts w:ascii="Courier" w:hAnsi="Courier" w:hint="default"/>
      <w:color w:val="0000FF"/>
    </w:rPr>
  </w:style>
  <w:style w:type="character" w:customStyle="1" w:styleId="hl-predvars9">
    <w:name w:val="hl-predvars9"/>
    <w:basedOn w:val="a0"/>
    <w:rPr>
      <w:rFonts w:ascii="Courier" w:hAnsi="Courier" w:hint="default"/>
      <w:color w:val="FF00FF"/>
    </w:rPr>
  </w:style>
  <w:style w:type="character" w:customStyle="1" w:styleId="hl-number20">
    <w:name w:val="hl-number20"/>
    <w:basedOn w:val="a0"/>
    <w:rPr>
      <w:rFonts w:ascii="Courier" w:hAnsi="Courier" w:hint="default"/>
      <w:color w:val="008000"/>
    </w:rPr>
  </w:style>
  <w:style w:type="character" w:customStyle="1" w:styleId="small35">
    <w:name w:val="small35"/>
    <w:basedOn w:val="a0"/>
    <w:rPr>
      <w:sz w:val="14"/>
      <w:szCs w:val="14"/>
    </w:rPr>
  </w:style>
  <w:style w:type="paragraph" w:customStyle="1" w:styleId="t269">
    <w:name w:val="t269"/>
    <w:basedOn w:val="a"/>
    <w:pPr>
      <w:shd w:val="clear" w:color="auto" w:fill="FFFFFF"/>
      <w:spacing w:after="180"/>
    </w:pPr>
  </w:style>
  <w:style w:type="paragraph" w:customStyle="1" w:styleId="t169">
    <w:name w:val="t169"/>
    <w:basedOn w:val="a"/>
    <w:pPr>
      <w:shd w:val="clear" w:color="auto" w:fill="F0F4F7"/>
      <w:spacing w:after="180"/>
    </w:pPr>
  </w:style>
  <w:style w:type="paragraph" w:customStyle="1" w:styleId="t170">
    <w:name w:val="t170"/>
    <w:basedOn w:val="a"/>
    <w:pPr>
      <w:shd w:val="clear" w:color="auto" w:fill="FFFFFF"/>
      <w:spacing w:after="180"/>
    </w:pPr>
  </w:style>
  <w:style w:type="paragraph" w:customStyle="1" w:styleId="t270">
    <w:name w:val="t270"/>
    <w:basedOn w:val="a"/>
    <w:pPr>
      <w:shd w:val="clear" w:color="auto" w:fill="F0F4F7"/>
      <w:spacing w:after="180"/>
    </w:pPr>
  </w:style>
  <w:style w:type="paragraph" w:customStyle="1" w:styleId="head69">
    <w:name w:val="head69"/>
    <w:basedOn w:val="a"/>
    <w:pPr>
      <w:pBdr>
        <w:top w:val="single" w:sz="24" w:space="8" w:color="657FAB"/>
      </w:pBdr>
      <w:shd w:val="clear" w:color="auto" w:fill="DEDEDE"/>
      <w:spacing w:before="80" w:after="80"/>
      <w:ind w:left="200" w:right="80"/>
    </w:pPr>
    <w:rPr>
      <w:b/>
      <w:bCs/>
      <w:sz w:val="20"/>
      <w:szCs w:val="20"/>
    </w:rPr>
  </w:style>
  <w:style w:type="paragraph" w:customStyle="1" w:styleId="enums35">
    <w:name w:val="enums35"/>
    <w:basedOn w:val="a"/>
    <w:pPr>
      <w:pBdr>
        <w:top w:val="single" w:sz="6" w:space="0" w:color="C5C5C5"/>
        <w:left w:val="single" w:sz="6" w:space="0" w:color="C5C5C5"/>
      </w:pBdr>
      <w:spacing w:after="180"/>
    </w:pPr>
  </w:style>
  <w:style w:type="paragraph" w:customStyle="1" w:styleId="head70">
    <w:name w:val="head70"/>
    <w:basedOn w:val="a"/>
    <w:pPr>
      <w:pBdr>
        <w:top w:val="single" w:sz="24" w:space="8" w:color="657FAB"/>
      </w:pBdr>
      <w:shd w:val="clear" w:color="auto" w:fill="DEDEDE"/>
      <w:spacing w:before="80" w:after="80"/>
      <w:ind w:left="200" w:right="80"/>
    </w:pPr>
    <w:rPr>
      <w:b/>
      <w:bCs/>
      <w:sz w:val="20"/>
      <w:szCs w:val="20"/>
    </w:rPr>
  </w:style>
  <w:style w:type="character" w:customStyle="1" w:styleId="hl-comment21">
    <w:name w:val="hl-comment21"/>
    <w:basedOn w:val="a0"/>
    <w:rPr>
      <w:rFonts w:ascii="Courier" w:hAnsi="Courier" w:hint="default"/>
      <w:color w:val="808080"/>
    </w:rPr>
  </w:style>
  <w:style w:type="character" w:customStyle="1" w:styleId="hl-reserved21">
    <w:name w:val="hl-reserved21"/>
    <w:basedOn w:val="a0"/>
    <w:rPr>
      <w:rFonts w:ascii="Courier" w:hAnsi="Courier" w:hint="default"/>
      <w:color w:val="0000FF"/>
    </w:rPr>
  </w:style>
  <w:style w:type="character" w:customStyle="1" w:styleId="hl-identifier21">
    <w:name w:val="hl-identifier21"/>
    <w:basedOn w:val="a0"/>
    <w:rPr>
      <w:rFonts w:ascii="Courier" w:hAnsi="Courier" w:hint="default"/>
      <w:color w:val="000000"/>
    </w:rPr>
  </w:style>
  <w:style w:type="character" w:customStyle="1" w:styleId="hl-code21">
    <w:name w:val="hl-code21"/>
    <w:basedOn w:val="a0"/>
    <w:rPr>
      <w:rFonts w:ascii="Courier" w:hAnsi="Courier" w:hint="default"/>
      <w:color w:val="0000FF"/>
    </w:rPr>
  </w:style>
  <w:style w:type="character" w:customStyle="1" w:styleId="hl-brackets19">
    <w:name w:val="hl-brackets19"/>
    <w:basedOn w:val="a0"/>
    <w:rPr>
      <w:rFonts w:ascii="Courier" w:hAnsi="Courier" w:hint="default"/>
      <w:color w:val="0000FF"/>
    </w:rPr>
  </w:style>
  <w:style w:type="character" w:customStyle="1" w:styleId="hl-predfunc18">
    <w:name w:val="hl-predfunc18"/>
    <w:basedOn w:val="a0"/>
    <w:rPr>
      <w:rFonts w:ascii="Courier" w:hAnsi="Courier" w:hint="default"/>
      <w:color w:val="8A2BE2"/>
    </w:rPr>
  </w:style>
  <w:style w:type="character" w:customStyle="1" w:styleId="hl-quotes17">
    <w:name w:val="hl-quotes17"/>
    <w:basedOn w:val="a0"/>
    <w:rPr>
      <w:rFonts w:ascii="Courier" w:hAnsi="Courier" w:hint="default"/>
      <w:color w:val="008080"/>
    </w:rPr>
  </w:style>
  <w:style w:type="character" w:customStyle="1" w:styleId="hl-string17">
    <w:name w:val="hl-string17"/>
    <w:basedOn w:val="a0"/>
    <w:rPr>
      <w:rFonts w:ascii="Courier" w:hAnsi="Courier" w:hint="default"/>
      <w:color w:val="008080"/>
    </w:rPr>
  </w:style>
  <w:style w:type="character" w:customStyle="1" w:styleId="hl-number21">
    <w:name w:val="hl-number21"/>
    <w:basedOn w:val="a0"/>
    <w:rPr>
      <w:rFonts w:ascii="Courier" w:hAnsi="Courier" w:hint="default"/>
      <w:color w:val="008000"/>
    </w:rPr>
  </w:style>
  <w:style w:type="character" w:customStyle="1" w:styleId="hl-predvars10">
    <w:name w:val="hl-predvars10"/>
    <w:basedOn w:val="a0"/>
    <w:rPr>
      <w:rFonts w:ascii="Courier" w:hAnsi="Courier" w:hint="default"/>
      <w:color w:val="FF00FF"/>
    </w:rPr>
  </w:style>
  <w:style w:type="character" w:customStyle="1" w:styleId="small36">
    <w:name w:val="small36"/>
    <w:basedOn w:val="a0"/>
    <w:rPr>
      <w:sz w:val="14"/>
      <w:szCs w:val="14"/>
    </w:rPr>
  </w:style>
  <w:style w:type="paragraph" w:customStyle="1" w:styleId="t271">
    <w:name w:val="t271"/>
    <w:basedOn w:val="a"/>
    <w:pPr>
      <w:shd w:val="clear" w:color="auto" w:fill="FFFFFF"/>
      <w:spacing w:after="180"/>
    </w:pPr>
  </w:style>
  <w:style w:type="paragraph" w:customStyle="1" w:styleId="t171">
    <w:name w:val="t171"/>
    <w:basedOn w:val="a"/>
    <w:pPr>
      <w:shd w:val="clear" w:color="auto" w:fill="F0F4F7"/>
      <w:spacing w:after="180"/>
    </w:pPr>
  </w:style>
  <w:style w:type="paragraph" w:customStyle="1" w:styleId="t172">
    <w:name w:val="t172"/>
    <w:basedOn w:val="a"/>
    <w:pPr>
      <w:shd w:val="clear" w:color="auto" w:fill="FFFFFF"/>
      <w:spacing w:after="180"/>
    </w:pPr>
  </w:style>
  <w:style w:type="paragraph" w:customStyle="1" w:styleId="t272">
    <w:name w:val="t272"/>
    <w:basedOn w:val="a"/>
    <w:pPr>
      <w:shd w:val="clear" w:color="auto" w:fill="F0F4F7"/>
      <w:spacing w:after="180"/>
    </w:pPr>
  </w:style>
  <w:style w:type="paragraph" w:customStyle="1" w:styleId="head71">
    <w:name w:val="head71"/>
    <w:basedOn w:val="a"/>
    <w:pPr>
      <w:pBdr>
        <w:top w:val="single" w:sz="24" w:space="8" w:color="657FAB"/>
      </w:pBdr>
      <w:shd w:val="clear" w:color="auto" w:fill="DEDEDE"/>
      <w:spacing w:before="80" w:after="80"/>
      <w:ind w:left="200" w:right="80"/>
    </w:pPr>
    <w:rPr>
      <w:b/>
      <w:bCs/>
      <w:sz w:val="20"/>
      <w:szCs w:val="20"/>
    </w:rPr>
  </w:style>
  <w:style w:type="paragraph" w:customStyle="1" w:styleId="enums36">
    <w:name w:val="enums36"/>
    <w:basedOn w:val="a"/>
    <w:pPr>
      <w:pBdr>
        <w:top w:val="single" w:sz="6" w:space="0" w:color="C5C5C5"/>
        <w:left w:val="single" w:sz="6" w:space="0" w:color="C5C5C5"/>
      </w:pBdr>
      <w:spacing w:after="180"/>
    </w:pPr>
  </w:style>
  <w:style w:type="paragraph" w:customStyle="1" w:styleId="head72">
    <w:name w:val="head72"/>
    <w:basedOn w:val="a"/>
    <w:pPr>
      <w:pBdr>
        <w:top w:val="single" w:sz="24" w:space="8" w:color="657FAB"/>
      </w:pBdr>
      <w:shd w:val="clear" w:color="auto" w:fill="DEDEDE"/>
      <w:spacing w:before="80" w:after="80"/>
      <w:ind w:left="200" w:right="80"/>
    </w:pPr>
    <w:rPr>
      <w:b/>
      <w:bCs/>
      <w:sz w:val="20"/>
      <w:szCs w:val="20"/>
    </w:rPr>
  </w:style>
  <w:style w:type="character" w:customStyle="1" w:styleId="small37">
    <w:name w:val="small37"/>
    <w:basedOn w:val="a0"/>
    <w:rPr>
      <w:sz w:val="14"/>
      <w:szCs w:val="14"/>
    </w:rPr>
  </w:style>
  <w:style w:type="paragraph" w:customStyle="1" w:styleId="t273">
    <w:name w:val="t273"/>
    <w:basedOn w:val="a"/>
    <w:pPr>
      <w:shd w:val="clear" w:color="auto" w:fill="FFFFFF"/>
      <w:spacing w:after="180"/>
    </w:pPr>
  </w:style>
  <w:style w:type="paragraph" w:customStyle="1" w:styleId="t173">
    <w:name w:val="t173"/>
    <w:basedOn w:val="a"/>
    <w:pPr>
      <w:shd w:val="clear" w:color="auto" w:fill="F0F4F7"/>
      <w:spacing w:after="180"/>
    </w:pPr>
  </w:style>
  <w:style w:type="paragraph" w:customStyle="1" w:styleId="t174">
    <w:name w:val="t174"/>
    <w:basedOn w:val="a"/>
    <w:pPr>
      <w:shd w:val="clear" w:color="auto" w:fill="FFFFFF"/>
      <w:spacing w:after="180"/>
    </w:pPr>
  </w:style>
  <w:style w:type="paragraph" w:customStyle="1" w:styleId="t274">
    <w:name w:val="t274"/>
    <w:basedOn w:val="a"/>
    <w:pPr>
      <w:shd w:val="clear" w:color="auto" w:fill="F0F4F7"/>
      <w:spacing w:after="180"/>
    </w:pPr>
  </w:style>
  <w:style w:type="paragraph" w:customStyle="1" w:styleId="head73">
    <w:name w:val="head73"/>
    <w:basedOn w:val="a"/>
    <w:pPr>
      <w:pBdr>
        <w:top w:val="single" w:sz="24" w:space="8" w:color="657FAB"/>
      </w:pBdr>
      <w:shd w:val="clear" w:color="auto" w:fill="DEDEDE"/>
      <w:spacing w:before="80" w:after="80"/>
      <w:ind w:left="200" w:right="80"/>
    </w:pPr>
    <w:rPr>
      <w:b/>
      <w:bCs/>
      <w:sz w:val="20"/>
      <w:szCs w:val="20"/>
    </w:rPr>
  </w:style>
  <w:style w:type="paragraph" w:customStyle="1" w:styleId="enums37">
    <w:name w:val="enums37"/>
    <w:basedOn w:val="a"/>
    <w:pPr>
      <w:pBdr>
        <w:top w:val="single" w:sz="6" w:space="0" w:color="C5C5C5"/>
        <w:left w:val="single" w:sz="6" w:space="0" w:color="C5C5C5"/>
      </w:pBdr>
      <w:spacing w:after="180"/>
    </w:pPr>
  </w:style>
  <w:style w:type="paragraph" w:customStyle="1" w:styleId="head74">
    <w:name w:val="head74"/>
    <w:basedOn w:val="a"/>
    <w:pPr>
      <w:pBdr>
        <w:top w:val="single" w:sz="24" w:space="8" w:color="657FAB"/>
      </w:pBdr>
      <w:shd w:val="clear" w:color="auto" w:fill="DEDEDE"/>
      <w:spacing w:before="80" w:after="80"/>
      <w:ind w:left="200" w:right="80"/>
    </w:pPr>
    <w:rPr>
      <w:b/>
      <w:bCs/>
      <w:sz w:val="20"/>
      <w:szCs w:val="20"/>
    </w:rPr>
  </w:style>
  <w:style w:type="character" w:customStyle="1" w:styleId="small38">
    <w:name w:val="small38"/>
    <w:basedOn w:val="a0"/>
    <w:rPr>
      <w:sz w:val="14"/>
      <w:szCs w:val="14"/>
    </w:rPr>
  </w:style>
  <w:style w:type="paragraph" w:customStyle="1" w:styleId="t275">
    <w:name w:val="t275"/>
    <w:basedOn w:val="a"/>
    <w:pPr>
      <w:shd w:val="clear" w:color="auto" w:fill="FFFFFF"/>
      <w:spacing w:after="180"/>
    </w:pPr>
  </w:style>
  <w:style w:type="paragraph" w:customStyle="1" w:styleId="t175">
    <w:name w:val="t175"/>
    <w:basedOn w:val="a"/>
    <w:pPr>
      <w:shd w:val="clear" w:color="auto" w:fill="F0F4F7"/>
      <w:spacing w:after="180"/>
    </w:pPr>
  </w:style>
  <w:style w:type="paragraph" w:customStyle="1" w:styleId="t176">
    <w:name w:val="t176"/>
    <w:basedOn w:val="a"/>
    <w:pPr>
      <w:shd w:val="clear" w:color="auto" w:fill="FFFFFF"/>
      <w:spacing w:after="180"/>
    </w:pPr>
  </w:style>
  <w:style w:type="paragraph" w:customStyle="1" w:styleId="t276">
    <w:name w:val="t276"/>
    <w:basedOn w:val="a"/>
    <w:pPr>
      <w:shd w:val="clear" w:color="auto" w:fill="F0F4F7"/>
      <w:spacing w:after="180"/>
    </w:pPr>
  </w:style>
  <w:style w:type="paragraph" w:customStyle="1" w:styleId="head75">
    <w:name w:val="head75"/>
    <w:basedOn w:val="a"/>
    <w:pPr>
      <w:pBdr>
        <w:top w:val="single" w:sz="24" w:space="8" w:color="657FAB"/>
      </w:pBdr>
      <w:shd w:val="clear" w:color="auto" w:fill="DEDEDE"/>
      <w:spacing w:before="80" w:after="80"/>
      <w:ind w:left="200" w:right="80"/>
    </w:pPr>
    <w:rPr>
      <w:b/>
      <w:bCs/>
      <w:sz w:val="20"/>
      <w:szCs w:val="20"/>
    </w:rPr>
  </w:style>
  <w:style w:type="paragraph" w:customStyle="1" w:styleId="enums38">
    <w:name w:val="enums38"/>
    <w:basedOn w:val="a"/>
    <w:pPr>
      <w:pBdr>
        <w:top w:val="single" w:sz="6" w:space="0" w:color="C5C5C5"/>
        <w:left w:val="single" w:sz="6" w:space="0" w:color="C5C5C5"/>
      </w:pBdr>
      <w:spacing w:after="180"/>
    </w:pPr>
  </w:style>
  <w:style w:type="paragraph" w:customStyle="1" w:styleId="head76">
    <w:name w:val="head76"/>
    <w:basedOn w:val="a"/>
    <w:pPr>
      <w:pBdr>
        <w:top w:val="single" w:sz="24" w:space="8" w:color="657FAB"/>
      </w:pBdr>
      <w:shd w:val="clear" w:color="auto" w:fill="DEDEDE"/>
      <w:spacing w:before="80" w:after="80"/>
      <w:ind w:left="200" w:right="80"/>
    </w:pPr>
    <w:rPr>
      <w:b/>
      <w:bCs/>
      <w:sz w:val="20"/>
      <w:szCs w:val="20"/>
    </w:rPr>
  </w:style>
  <w:style w:type="character" w:customStyle="1" w:styleId="small39">
    <w:name w:val="small39"/>
    <w:basedOn w:val="a0"/>
    <w:rPr>
      <w:sz w:val="14"/>
      <w:szCs w:val="14"/>
    </w:rPr>
  </w:style>
  <w:style w:type="paragraph" w:customStyle="1" w:styleId="t277">
    <w:name w:val="t277"/>
    <w:basedOn w:val="a"/>
    <w:pPr>
      <w:shd w:val="clear" w:color="auto" w:fill="FFFFFF"/>
      <w:spacing w:after="180"/>
    </w:pPr>
  </w:style>
  <w:style w:type="paragraph" w:customStyle="1" w:styleId="t177">
    <w:name w:val="t177"/>
    <w:basedOn w:val="a"/>
    <w:pPr>
      <w:shd w:val="clear" w:color="auto" w:fill="F0F4F7"/>
      <w:spacing w:after="180"/>
    </w:pPr>
  </w:style>
  <w:style w:type="paragraph" w:customStyle="1" w:styleId="t178">
    <w:name w:val="t178"/>
    <w:basedOn w:val="a"/>
    <w:pPr>
      <w:shd w:val="clear" w:color="auto" w:fill="FFFFFF"/>
      <w:spacing w:after="180"/>
    </w:pPr>
  </w:style>
  <w:style w:type="paragraph" w:customStyle="1" w:styleId="t278">
    <w:name w:val="t278"/>
    <w:basedOn w:val="a"/>
    <w:pPr>
      <w:shd w:val="clear" w:color="auto" w:fill="F0F4F7"/>
      <w:spacing w:after="180"/>
    </w:pPr>
  </w:style>
  <w:style w:type="paragraph" w:customStyle="1" w:styleId="head77">
    <w:name w:val="head77"/>
    <w:basedOn w:val="a"/>
    <w:pPr>
      <w:pBdr>
        <w:top w:val="single" w:sz="24" w:space="8" w:color="657FAB"/>
      </w:pBdr>
      <w:shd w:val="clear" w:color="auto" w:fill="DEDEDE"/>
      <w:spacing w:before="80" w:after="80"/>
      <w:ind w:left="200" w:right="80"/>
    </w:pPr>
    <w:rPr>
      <w:b/>
      <w:bCs/>
      <w:sz w:val="20"/>
      <w:szCs w:val="20"/>
    </w:rPr>
  </w:style>
  <w:style w:type="paragraph" w:customStyle="1" w:styleId="enums39">
    <w:name w:val="enums39"/>
    <w:basedOn w:val="a"/>
    <w:pPr>
      <w:pBdr>
        <w:top w:val="single" w:sz="6" w:space="0" w:color="C5C5C5"/>
        <w:left w:val="single" w:sz="6" w:space="0" w:color="C5C5C5"/>
      </w:pBdr>
      <w:spacing w:after="180"/>
    </w:pPr>
  </w:style>
  <w:style w:type="paragraph" w:customStyle="1" w:styleId="head78">
    <w:name w:val="head78"/>
    <w:basedOn w:val="a"/>
    <w:pPr>
      <w:pBdr>
        <w:top w:val="single" w:sz="24" w:space="8" w:color="657FAB"/>
      </w:pBdr>
      <w:shd w:val="clear" w:color="auto" w:fill="DEDEDE"/>
      <w:spacing w:before="80" w:after="80"/>
      <w:ind w:left="200" w:right="80"/>
    </w:pPr>
    <w:rPr>
      <w:b/>
      <w:bCs/>
      <w:sz w:val="20"/>
      <w:szCs w:val="20"/>
    </w:rPr>
  </w:style>
  <w:style w:type="character" w:customStyle="1" w:styleId="hl-reserved22">
    <w:name w:val="hl-reserved22"/>
    <w:basedOn w:val="a0"/>
    <w:rPr>
      <w:rFonts w:ascii="Courier" w:hAnsi="Courier" w:hint="default"/>
      <w:color w:val="0000FF"/>
    </w:rPr>
  </w:style>
  <w:style w:type="character" w:customStyle="1" w:styleId="hl-predfunc19">
    <w:name w:val="hl-predfunc19"/>
    <w:basedOn w:val="a0"/>
    <w:rPr>
      <w:rFonts w:ascii="Courier" w:hAnsi="Courier" w:hint="default"/>
      <w:color w:val="8A2BE2"/>
    </w:rPr>
  </w:style>
  <w:style w:type="character" w:customStyle="1" w:styleId="hl-brackets20">
    <w:name w:val="hl-brackets20"/>
    <w:basedOn w:val="a0"/>
    <w:rPr>
      <w:rFonts w:ascii="Courier" w:hAnsi="Courier" w:hint="default"/>
      <w:color w:val="0000FF"/>
    </w:rPr>
  </w:style>
  <w:style w:type="character" w:customStyle="1" w:styleId="hl-identifier22">
    <w:name w:val="hl-identifier22"/>
    <w:basedOn w:val="a0"/>
    <w:rPr>
      <w:rFonts w:ascii="Courier" w:hAnsi="Courier" w:hint="default"/>
      <w:color w:val="000000"/>
    </w:rPr>
  </w:style>
  <w:style w:type="character" w:customStyle="1" w:styleId="hl-code22">
    <w:name w:val="hl-code22"/>
    <w:basedOn w:val="a0"/>
    <w:rPr>
      <w:rFonts w:ascii="Courier" w:hAnsi="Courier" w:hint="default"/>
      <w:color w:val="0000FF"/>
    </w:rPr>
  </w:style>
  <w:style w:type="character" w:customStyle="1" w:styleId="hl-consts1">
    <w:name w:val="hl-consts1"/>
    <w:basedOn w:val="a0"/>
    <w:rPr>
      <w:rFonts w:ascii="Courier" w:hAnsi="Courier" w:hint="default"/>
      <w:color w:val="333399"/>
    </w:rPr>
  </w:style>
  <w:style w:type="character" w:customStyle="1" w:styleId="hl-number22">
    <w:name w:val="hl-number22"/>
    <w:basedOn w:val="a0"/>
    <w:rPr>
      <w:rFonts w:ascii="Courier" w:hAnsi="Courier" w:hint="default"/>
      <w:color w:val="008000"/>
    </w:rPr>
  </w:style>
  <w:style w:type="character" w:customStyle="1" w:styleId="hl-predvars11">
    <w:name w:val="hl-predvars11"/>
    <w:basedOn w:val="a0"/>
    <w:rPr>
      <w:rFonts w:ascii="Courier" w:hAnsi="Courier" w:hint="default"/>
      <w:color w:val="FF00FF"/>
    </w:rPr>
  </w:style>
  <w:style w:type="character" w:customStyle="1" w:styleId="hl-comment22">
    <w:name w:val="hl-comment22"/>
    <w:basedOn w:val="a0"/>
    <w:rPr>
      <w:rFonts w:ascii="Courier" w:hAnsi="Courier" w:hint="default"/>
      <w:color w:val="808080"/>
    </w:rPr>
  </w:style>
  <w:style w:type="character" w:customStyle="1" w:styleId="hl-quotes18">
    <w:name w:val="hl-quotes18"/>
    <w:basedOn w:val="a0"/>
    <w:rPr>
      <w:rFonts w:ascii="Courier" w:hAnsi="Courier" w:hint="default"/>
      <w:color w:val="008080"/>
    </w:rPr>
  </w:style>
  <w:style w:type="character" w:customStyle="1" w:styleId="hl-string18">
    <w:name w:val="hl-string18"/>
    <w:basedOn w:val="a0"/>
    <w:rPr>
      <w:rFonts w:ascii="Courier" w:hAnsi="Courier" w:hint="default"/>
      <w:color w:val="008080"/>
    </w:rPr>
  </w:style>
  <w:style w:type="character" w:customStyle="1" w:styleId="small40">
    <w:name w:val="small40"/>
    <w:basedOn w:val="a0"/>
    <w:rPr>
      <w:sz w:val="14"/>
      <w:szCs w:val="14"/>
    </w:rPr>
  </w:style>
  <w:style w:type="paragraph" w:customStyle="1" w:styleId="t279">
    <w:name w:val="t279"/>
    <w:basedOn w:val="a"/>
    <w:pPr>
      <w:shd w:val="clear" w:color="auto" w:fill="FFFFFF"/>
      <w:spacing w:after="180"/>
    </w:pPr>
  </w:style>
  <w:style w:type="paragraph" w:customStyle="1" w:styleId="t179">
    <w:name w:val="t179"/>
    <w:basedOn w:val="a"/>
    <w:pPr>
      <w:shd w:val="clear" w:color="auto" w:fill="F0F4F7"/>
      <w:spacing w:after="180"/>
    </w:pPr>
  </w:style>
  <w:style w:type="paragraph" w:customStyle="1" w:styleId="t180">
    <w:name w:val="t180"/>
    <w:basedOn w:val="a"/>
    <w:pPr>
      <w:shd w:val="clear" w:color="auto" w:fill="FFFFFF"/>
      <w:spacing w:after="180"/>
    </w:pPr>
  </w:style>
  <w:style w:type="paragraph" w:customStyle="1" w:styleId="t280">
    <w:name w:val="t280"/>
    <w:basedOn w:val="a"/>
    <w:pPr>
      <w:shd w:val="clear" w:color="auto" w:fill="F0F4F7"/>
      <w:spacing w:after="180"/>
    </w:pPr>
  </w:style>
  <w:style w:type="paragraph" w:customStyle="1" w:styleId="head79">
    <w:name w:val="head79"/>
    <w:basedOn w:val="a"/>
    <w:pPr>
      <w:pBdr>
        <w:top w:val="single" w:sz="24" w:space="8" w:color="657FAB"/>
      </w:pBdr>
      <w:shd w:val="clear" w:color="auto" w:fill="DEDEDE"/>
      <w:spacing w:before="80" w:after="80"/>
      <w:ind w:left="200" w:right="80"/>
    </w:pPr>
    <w:rPr>
      <w:b/>
      <w:bCs/>
      <w:sz w:val="20"/>
      <w:szCs w:val="20"/>
    </w:rPr>
  </w:style>
  <w:style w:type="paragraph" w:customStyle="1" w:styleId="enums40">
    <w:name w:val="enums40"/>
    <w:basedOn w:val="a"/>
    <w:pPr>
      <w:pBdr>
        <w:top w:val="single" w:sz="6" w:space="0" w:color="C5C5C5"/>
        <w:left w:val="single" w:sz="6" w:space="0" w:color="C5C5C5"/>
      </w:pBdr>
      <w:spacing w:after="180"/>
    </w:pPr>
  </w:style>
  <w:style w:type="paragraph" w:customStyle="1" w:styleId="head80">
    <w:name w:val="head80"/>
    <w:basedOn w:val="a"/>
    <w:pPr>
      <w:pBdr>
        <w:top w:val="single" w:sz="24" w:space="8" w:color="657FAB"/>
      </w:pBdr>
      <w:shd w:val="clear" w:color="auto" w:fill="DEDEDE"/>
      <w:spacing w:before="80" w:after="80"/>
      <w:ind w:left="200" w:right="80"/>
    </w:pPr>
    <w:rPr>
      <w:b/>
      <w:bCs/>
      <w:sz w:val="20"/>
      <w:szCs w:val="20"/>
    </w:rPr>
  </w:style>
  <w:style w:type="character" w:customStyle="1" w:styleId="hl-reserved23">
    <w:name w:val="hl-reserved23"/>
    <w:basedOn w:val="a0"/>
    <w:rPr>
      <w:rFonts w:ascii="Courier" w:hAnsi="Courier" w:hint="default"/>
      <w:color w:val="0000FF"/>
    </w:rPr>
  </w:style>
  <w:style w:type="character" w:customStyle="1" w:styleId="hl-predfunc20">
    <w:name w:val="hl-predfunc20"/>
    <w:basedOn w:val="a0"/>
    <w:rPr>
      <w:rFonts w:ascii="Courier" w:hAnsi="Courier" w:hint="default"/>
      <w:color w:val="8A2BE2"/>
    </w:rPr>
  </w:style>
  <w:style w:type="character" w:customStyle="1" w:styleId="hl-brackets21">
    <w:name w:val="hl-brackets21"/>
    <w:basedOn w:val="a0"/>
    <w:rPr>
      <w:rFonts w:ascii="Courier" w:hAnsi="Courier" w:hint="default"/>
      <w:color w:val="0000FF"/>
    </w:rPr>
  </w:style>
  <w:style w:type="character" w:customStyle="1" w:styleId="hl-identifier23">
    <w:name w:val="hl-identifier23"/>
    <w:basedOn w:val="a0"/>
    <w:rPr>
      <w:rFonts w:ascii="Courier" w:hAnsi="Courier" w:hint="default"/>
      <w:color w:val="000000"/>
    </w:rPr>
  </w:style>
  <w:style w:type="character" w:customStyle="1" w:styleId="hl-code23">
    <w:name w:val="hl-code23"/>
    <w:basedOn w:val="a0"/>
    <w:rPr>
      <w:rFonts w:ascii="Courier" w:hAnsi="Courier" w:hint="default"/>
      <w:color w:val="0000FF"/>
    </w:rPr>
  </w:style>
  <w:style w:type="character" w:customStyle="1" w:styleId="hl-consts2">
    <w:name w:val="hl-consts2"/>
    <w:basedOn w:val="a0"/>
    <w:rPr>
      <w:rFonts w:ascii="Courier" w:hAnsi="Courier" w:hint="default"/>
      <w:color w:val="333399"/>
    </w:rPr>
  </w:style>
  <w:style w:type="character" w:customStyle="1" w:styleId="hl-comment23">
    <w:name w:val="hl-comment23"/>
    <w:basedOn w:val="a0"/>
    <w:rPr>
      <w:rFonts w:ascii="Courier" w:hAnsi="Courier" w:hint="default"/>
      <w:color w:val="808080"/>
    </w:rPr>
  </w:style>
  <w:style w:type="character" w:customStyle="1" w:styleId="hl-number23">
    <w:name w:val="hl-number23"/>
    <w:basedOn w:val="a0"/>
    <w:rPr>
      <w:rFonts w:ascii="Courier" w:hAnsi="Courier" w:hint="default"/>
      <w:color w:val="008000"/>
    </w:rPr>
  </w:style>
  <w:style w:type="character" w:customStyle="1" w:styleId="hl-predvars12">
    <w:name w:val="hl-predvars12"/>
    <w:basedOn w:val="a0"/>
    <w:rPr>
      <w:rFonts w:ascii="Courier" w:hAnsi="Courier" w:hint="default"/>
      <w:color w:val="FF00FF"/>
    </w:rPr>
  </w:style>
  <w:style w:type="character" w:customStyle="1" w:styleId="hl-quotes19">
    <w:name w:val="hl-quotes19"/>
    <w:basedOn w:val="a0"/>
    <w:rPr>
      <w:rFonts w:ascii="Courier" w:hAnsi="Courier" w:hint="default"/>
      <w:color w:val="008080"/>
    </w:rPr>
  </w:style>
  <w:style w:type="character" w:customStyle="1" w:styleId="hl-string19">
    <w:name w:val="hl-string19"/>
    <w:basedOn w:val="a0"/>
    <w:rPr>
      <w:rFonts w:ascii="Courier" w:hAnsi="Courier" w:hint="default"/>
      <w:color w:val="008080"/>
    </w:rPr>
  </w:style>
  <w:style w:type="character" w:customStyle="1" w:styleId="small41">
    <w:name w:val="small41"/>
    <w:basedOn w:val="a0"/>
    <w:rPr>
      <w:sz w:val="14"/>
      <w:szCs w:val="14"/>
    </w:rPr>
  </w:style>
  <w:style w:type="paragraph" w:customStyle="1" w:styleId="t281">
    <w:name w:val="t281"/>
    <w:basedOn w:val="a"/>
    <w:pPr>
      <w:shd w:val="clear" w:color="auto" w:fill="FFFFFF"/>
      <w:spacing w:after="180"/>
    </w:pPr>
  </w:style>
  <w:style w:type="paragraph" w:customStyle="1" w:styleId="t181">
    <w:name w:val="t181"/>
    <w:basedOn w:val="a"/>
    <w:pPr>
      <w:shd w:val="clear" w:color="auto" w:fill="F0F4F7"/>
      <w:spacing w:after="180"/>
    </w:pPr>
  </w:style>
  <w:style w:type="paragraph" w:customStyle="1" w:styleId="t182">
    <w:name w:val="t182"/>
    <w:basedOn w:val="a"/>
    <w:pPr>
      <w:shd w:val="clear" w:color="auto" w:fill="FFFFFF"/>
      <w:spacing w:after="180"/>
    </w:pPr>
  </w:style>
  <w:style w:type="paragraph" w:customStyle="1" w:styleId="t282">
    <w:name w:val="t282"/>
    <w:basedOn w:val="a"/>
    <w:pPr>
      <w:shd w:val="clear" w:color="auto" w:fill="F0F4F7"/>
      <w:spacing w:after="180"/>
    </w:pPr>
  </w:style>
  <w:style w:type="paragraph" w:customStyle="1" w:styleId="head81">
    <w:name w:val="head81"/>
    <w:basedOn w:val="a"/>
    <w:pPr>
      <w:pBdr>
        <w:top w:val="single" w:sz="24" w:space="8" w:color="657FAB"/>
      </w:pBdr>
      <w:shd w:val="clear" w:color="auto" w:fill="DEDEDE"/>
      <w:spacing w:before="80" w:after="80"/>
      <w:ind w:left="200" w:right="80"/>
    </w:pPr>
    <w:rPr>
      <w:b/>
      <w:bCs/>
      <w:sz w:val="20"/>
      <w:szCs w:val="20"/>
    </w:rPr>
  </w:style>
  <w:style w:type="paragraph" w:customStyle="1" w:styleId="enums41">
    <w:name w:val="enums41"/>
    <w:basedOn w:val="a"/>
    <w:pPr>
      <w:pBdr>
        <w:top w:val="single" w:sz="6" w:space="0" w:color="C5C5C5"/>
        <w:left w:val="single" w:sz="6" w:space="0" w:color="C5C5C5"/>
      </w:pBdr>
      <w:spacing w:after="180"/>
    </w:pPr>
  </w:style>
  <w:style w:type="paragraph" w:customStyle="1" w:styleId="head82">
    <w:name w:val="head82"/>
    <w:basedOn w:val="a"/>
    <w:pPr>
      <w:pBdr>
        <w:top w:val="single" w:sz="24" w:space="8" w:color="657FAB"/>
      </w:pBdr>
      <w:shd w:val="clear" w:color="auto" w:fill="DEDEDE"/>
      <w:spacing w:before="80" w:after="80"/>
      <w:ind w:left="200" w:right="80"/>
    </w:pPr>
    <w:rPr>
      <w:b/>
      <w:bCs/>
      <w:sz w:val="20"/>
      <w:szCs w:val="20"/>
    </w:rPr>
  </w:style>
  <w:style w:type="character" w:customStyle="1" w:styleId="small42">
    <w:name w:val="small42"/>
    <w:basedOn w:val="a0"/>
    <w:rPr>
      <w:sz w:val="14"/>
      <w:szCs w:val="14"/>
    </w:rPr>
  </w:style>
  <w:style w:type="paragraph" w:customStyle="1" w:styleId="t283">
    <w:name w:val="t283"/>
    <w:basedOn w:val="a"/>
    <w:pPr>
      <w:shd w:val="clear" w:color="auto" w:fill="FFFFFF"/>
      <w:spacing w:after="180"/>
    </w:pPr>
  </w:style>
  <w:style w:type="paragraph" w:customStyle="1" w:styleId="t183">
    <w:name w:val="t183"/>
    <w:basedOn w:val="a"/>
    <w:pPr>
      <w:shd w:val="clear" w:color="auto" w:fill="F0F4F7"/>
      <w:spacing w:after="180"/>
    </w:pPr>
  </w:style>
  <w:style w:type="paragraph" w:customStyle="1" w:styleId="t184">
    <w:name w:val="t184"/>
    <w:basedOn w:val="a"/>
    <w:pPr>
      <w:shd w:val="clear" w:color="auto" w:fill="FFFFFF"/>
      <w:spacing w:after="180"/>
    </w:pPr>
  </w:style>
  <w:style w:type="paragraph" w:customStyle="1" w:styleId="t284">
    <w:name w:val="t284"/>
    <w:basedOn w:val="a"/>
    <w:pPr>
      <w:shd w:val="clear" w:color="auto" w:fill="F0F4F7"/>
      <w:spacing w:after="180"/>
    </w:pPr>
  </w:style>
  <w:style w:type="paragraph" w:customStyle="1" w:styleId="head83">
    <w:name w:val="head83"/>
    <w:basedOn w:val="a"/>
    <w:pPr>
      <w:pBdr>
        <w:top w:val="single" w:sz="24" w:space="8" w:color="657FAB"/>
      </w:pBdr>
      <w:shd w:val="clear" w:color="auto" w:fill="DEDEDE"/>
      <w:spacing w:before="80" w:after="80"/>
      <w:ind w:left="200" w:right="80"/>
    </w:pPr>
    <w:rPr>
      <w:b/>
      <w:bCs/>
      <w:sz w:val="20"/>
      <w:szCs w:val="20"/>
    </w:rPr>
  </w:style>
  <w:style w:type="paragraph" w:customStyle="1" w:styleId="enums42">
    <w:name w:val="enums42"/>
    <w:basedOn w:val="a"/>
    <w:pPr>
      <w:pBdr>
        <w:top w:val="single" w:sz="6" w:space="0" w:color="C5C5C5"/>
        <w:left w:val="single" w:sz="6" w:space="0" w:color="C5C5C5"/>
      </w:pBdr>
      <w:spacing w:after="180"/>
    </w:pPr>
  </w:style>
  <w:style w:type="paragraph" w:customStyle="1" w:styleId="head84">
    <w:name w:val="head84"/>
    <w:basedOn w:val="a"/>
    <w:pPr>
      <w:pBdr>
        <w:top w:val="single" w:sz="24" w:space="8" w:color="657FAB"/>
      </w:pBdr>
      <w:shd w:val="clear" w:color="auto" w:fill="DEDEDE"/>
      <w:spacing w:before="80" w:after="80"/>
      <w:ind w:left="200" w:right="80"/>
    </w:pPr>
    <w:rPr>
      <w:b/>
      <w:bCs/>
      <w:sz w:val="20"/>
      <w:szCs w:val="20"/>
    </w:rPr>
  </w:style>
  <w:style w:type="character" w:customStyle="1" w:styleId="hl-reserved24">
    <w:name w:val="hl-reserved24"/>
    <w:basedOn w:val="a0"/>
    <w:rPr>
      <w:rFonts w:ascii="Courier" w:hAnsi="Courier" w:hint="default"/>
      <w:color w:val="0000FF"/>
    </w:rPr>
  </w:style>
  <w:style w:type="character" w:customStyle="1" w:styleId="hl-predfunc21">
    <w:name w:val="hl-predfunc21"/>
    <w:basedOn w:val="a0"/>
    <w:rPr>
      <w:rFonts w:ascii="Courier" w:hAnsi="Courier" w:hint="default"/>
      <w:color w:val="8A2BE2"/>
    </w:rPr>
  </w:style>
  <w:style w:type="character" w:customStyle="1" w:styleId="hl-brackets22">
    <w:name w:val="hl-brackets22"/>
    <w:basedOn w:val="a0"/>
    <w:rPr>
      <w:rFonts w:ascii="Courier" w:hAnsi="Courier" w:hint="default"/>
      <w:color w:val="0000FF"/>
    </w:rPr>
  </w:style>
  <w:style w:type="character" w:customStyle="1" w:styleId="hl-identifier24">
    <w:name w:val="hl-identifier24"/>
    <w:basedOn w:val="a0"/>
    <w:rPr>
      <w:rFonts w:ascii="Courier" w:hAnsi="Courier" w:hint="default"/>
      <w:color w:val="000000"/>
    </w:rPr>
  </w:style>
  <w:style w:type="character" w:customStyle="1" w:styleId="hl-code24">
    <w:name w:val="hl-code24"/>
    <w:basedOn w:val="a0"/>
    <w:rPr>
      <w:rFonts w:ascii="Courier" w:hAnsi="Courier" w:hint="default"/>
      <w:color w:val="0000FF"/>
    </w:rPr>
  </w:style>
  <w:style w:type="character" w:customStyle="1" w:styleId="hl-consts3">
    <w:name w:val="hl-consts3"/>
    <w:basedOn w:val="a0"/>
    <w:rPr>
      <w:rFonts w:ascii="Courier" w:hAnsi="Courier" w:hint="default"/>
      <w:color w:val="333399"/>
    </w:rPr>
  </w:style>
  <w:style w:type="character" w:customStyle="1" w:styleId="hl-number24">
    <w:name w:val="hl-number24"/>
    <w:basedOn w:val="a0"/>
    <w:rPr>
      <w:rFonts w:ascii="Courier" w:hAnsi="Courier" w:hint="default"/>
      <w:color w:val="008000"/>
    </w:rPr>
  </w:style>
  <w:style w:type="character" w:customStyle="1" w:styleId="hl-comment24">
    <w:name w:val="hl-comment24"/>
    <w:basedOn w:val="a0"/>
    <w:rPr>
      <w:rFonts w:ascii="Courier" w:hAnsi="Courier" w:hint="default"/>
      <w:color w:val="808080"/>
    </w:rPr>
  </w:style>
  <w:style w:type="character" w:customStyle="1" w:styleId="hl-predvars13">
    <w:name w:val="hl-predvars13"/>
    <w:basedOn w:val="a0"/>
    <w:rPr>
      <w:rFonts w:ascii="Courier" w:hAnsi="Courier" w:hint="default"/>
      <w:color w:val="FF00FF"/>
    </w:rPr>
  </w:style>
  <w:style w:type="character" w:customStyle="1" w:styleId="hl-quotes20">
    <w:name w:val="hl-quotes20"/>
    <w:basedOn w:val="a0"/>
    <w:rPr>
      <w:rFonts w:ascii="Courier" w:hAnsi="Courier" w:hint="default"/>
      <w:color w:val="008080"/>
    </w:rPr>
  </w:style>
  <w:style w:type="character" w:customStyle="1" w:styleId="hl-string20">
    <w:name w:val="hl-string20"/>
    <w:basedOn w:val="a0"/>
    <w:rPr>
      <w:rFonts w:ascii="Courier" w:hAnsi="Courier" w:hint="default"/>
      <w:color w:val="008080"/>
    </w:rPr>
  </w:style>
  <w:style w:type="character" w:customStyle="1" w:styleId="small43">
    <w:name w:val="small43"/>
    <w:basedOn w:val="a0"/>
    <w:rPr>
      <w:sz w:val="14"/>
      <w:szCs w:val="14"/>
    </w:rPr>
  </w:style>
  <w:style w:type="paragraph" w:customStyle="1" w:styleId="t285">
    <w:name w:val="t285"/>
    <w:basedOn w:val="a"/>
    <w:pPr>
      <w:shd w:val="clear" w:color="auto" w:fill="FFFFFF"/>
      <w:spacing w:after="180"/>
    </w:pPr>
  </w:style>
  <w:style w:type="paragraph" w:customStyle="1" w:styleId="t185">
    <w:name w:val="t185"/>
    <w:basedOn w:val="a"/>
    <w:pPr>
      <w:shd w:val="clear" w:color="auto" w:fill="F0F4F7"/>
      <w:spacing w:after="180"/>
    </w:pPr>
  </w:style>
  <w:style w:type="paragraph" w:customStyle="1" w:styleId="t186">
    <w:name w:val="t186"/>
    <w:basedOn w:val="a"/>
    <w:pPr>
      <w:shd w:val="clear" w:color="auto" w:fill="FFFFFF"/>
      <w:spacing w:after="180"/>
    </w:pPr>
  </w:style>
  <w:style w:type="paragraph" w:customStyle="1" w:styleId="t286">
    <w:name w:val="t286"/>
    <w:basedOn w:val="a"/>
    <w:pPr>
      <w:shd w:val="clear" w:color="auto" w:fill="F0F4F7"/>
      <w:spacing w:after="180"/>
    </w:pPr>
  </w:style>
  <w:style w:type="paragraph" w:customStyle="1" w:styleId="head85">
    <w:name w:val="head85"/>
    <w:basedOn w:val="a"/>
    <w:pPr>
      <w:pBdr>
        <w:top w:val="single" w:sz="24" w:space="8" w:color="657FAB"/>
      </w:pBdr>
      <w:shd w:val="clear" w:color="auto" w:fill="DEDEDE"/>
      <w:spacing w:before="80" w:after="80"/>
      <w:ind w:left="200" w:right="80"/>
    </w:pPr>
    <w:rPr>
      <w:b/>
      <w:bCs/>
      <w:sz w:val="20"/>
      <w:szCs w:val="20"/>
    </w:rPr>
  </w:style>
  <w:style w:type="paragraph" w:customStyle="1" w:styleId="enums43">
    <w:name w:val="enums43"/>
    <w:basedOn w:val="a"/>
    <w:pPr>
      <w:pBdr>
        <w:top w:val="single" w:sz="6" w:space="0" w:color="C5C5C5"/>
        <w:left w:val="single" w:sz="6" w:space="0" w:color="C5C5C5"/>
      </w:pBdr>
      <w:spacing w:after="180"/>
    </w:pPr>
  </w:style>
  <w:style w:type="paragraph" w:customStyle="1" w:styleId="head86">
    <w:name w:val="head86"/>
    <w:basedOn w:val="a"/>
    <w:pPr>
      <w:pBdr>
        <w:top w:val="single" w:sz="24" w:space="8" w:color="657FAB"/>
      </w:pBdr>
      <w:shd w:val="clear" w:color="auto" w:fill="DEDEDE"/>
      <w:spacing w:before="80" w:after="80"/>
      <w:ind w:left="200" w:right="80"/>
    </w:pPr>
    <w:rPr>
      <w:b/>
      <w:bCs/>
      <w:sz w:val="20"/>
      <w:szCs w:val="20"/>
    </w:rPr>
  </w:style>
  <w:style w:type="character" w:customStyle="1" w:styleId="hl-comment25">
    <w:name w:val="hl-comment25"/>
    <w:basedOn w:val="a0"/>
    <w:rPr>
      <w:rFonts w:ascii="Courier" w:hAnsi="Courier" w:hint="default"/>
      <w:color w:val="808080"/>
    </w:rPr>
  </w:style>
  <w:style w:type="character" w:customStyle="1" w:styleId="hl-prepro2">
    <w:name w:val="hl-prepro2"/>
    <w:basedOn w:val="a0"/>
    <w:rPr>
      <w:rFonts w:ascii="Courier" w:hAnsi="Courier" w:hint="default"/>
      <w:color w:val="0000FF"/>
    </w:rPr>
  </w:style>
  <w:style w:type="character" w:customStyle="1" w:styleId="hl-reserved25">
    <w:name w:val="hl-reserved25"/>
    <w:basedOn w:val="a0"/>
    <w:rPr>
      <w:rFonts w:ascii="Courier" w:hAnsi="Courier" w:hint="default"/>
      <w:color w:val="0000FF"/>
    </w:rPr>
  </w:style>
  <w:style w:type="character" w:customStyle="1" w:styleId="hl-quotes21">
    <w:name w:val="hl-quotes21"/>
    <w:basedOn w:val="a0"/>
    <w:rPr>
      <w:rFonts w:ascii="Courier" w:hAnsi="Courier" w:hint="default"/>
      <w:color w:val="008080"/>
    </w:rPr>
  </w:style>
  <w:style w:type="character" w:customStyle="1" w:styleId="hl-string21">
    <w:name w:val="hl-string21"/>
    <w:basedOn w:val="a0"/>
    <w:rPr>
      <w:rFonts w:ascii="Courier" w:hAnsi="Courier" w:hint="default"/>
      <w:color w:val="008080"/>
    </w:rPr>
  </w:style>
  <w:style w:type="character" w:customStyle="1" w:styleId="hl-identifier25">
    <w:name w:val="hl-identifier25"/>
    <w:basedOn w:val="a0"/>
    <w:rPr>
      <w:rFonts w:ascii="Courier" w:hAnsi="Courier" w:hint="default"/>
      <w:color w:val="000000"/>
    </w:rPr>
  </w:style>
  <w:style w:type="character" w:customStyle="1" w:styleId="hl-code25">
    <w:name w:val="hl-code25"/>
    <w:basedOn w:val="a0"/>
    <w:rPr>
      <w:rFonts w:ascii="Courier" w:hAnsi="Courier" w:hint="default"/>
      <w:color w:val="0000FF"/>
    </w:rPr>
  </w:style>
  <w:style w:type="character" w:customStyle="1" w:styleId="hl-number25">
    <w:name w:val="hl-number25"/>
    <w:basedOn w:val="a0"/>
    <w:rPr>
      <w:rFonts w:ascii="Courier" w:hAnsi="Courier" w:hint="default"/>
      <w:color w:val="008000"/>
    </w:rPr>
  </w:style>
  <w:style w:type="character" w:customStyle="1" w:styleId="hl-brackets23">
    <w:name w:val="hl-brackets23"/>
    <w:basedOn w:val="a0"/>
    <w:rPr>
      <w:rFonts w:ascii="Courier" w:hAnsi="Courier" w:hint="default"/>
      <w:color w:val="0000FF"/>
    </w:rPr>
  </w:style>
  <w:style w:type="character" w:customStyle="1" w:styleId="hl-predvars14">
    <w:name w:val="hl-predvars14"/>
    <w:basedOn w:val="a0"/>
    <w:rPr>
      <w:rFonts w:ascii="Courier" w:hAnsi="Courier" w:hint="default"/>
      <w:color w:val="FF00FF"/>
    </w:rPr>
  </w:style>
  <w:style w:type="character" w:customStyle="1" w:styleId="hl-predfunc22">
    <w:name w:val="hl-predfunc22"/>
    <w:basedOn w:val="a0"/>
    <w:rPr>
      <w:rFonts w:ascii="Courier" w:hAnsi="Courier" w:hint="default"/>
      <w:color w:val="8A2BE2"/>
    </w:rPr>
  </w:style>
  <w:style w:type="character" w:customStyle="1" w:styleId="hl-consts4">
    <w:name w:val="hl-consts4"/>
    <w:basedOn w:val="a0"/>
    <w:rPr>
      <w:rFonts w:ascii="Courier" w:hAnsi="Courier" w:hint="default"/>
      <w:color w:val="333399"/>
    </w:rPr>
  </w:style>
  <w:style w:type="character" w:customStyle="1" w:styleId="hl-techinds1">
    <w:name w:val="hl-tech_inds1"/>
    <w:basedOn w:val="a0"/>
    <w:rPr>
      <w:rFonts w:ascii="Courier" w:hAnsi="Courier" w:hint="default"/>
      <w:color w:val="008000"/>
    </w:rPr>
  </w:style>
  <w:style w:type="character" w:customStyle="1" w:styleId="small44">
    <w:name w:val="small44"/>
    <w:basedOn w:val="a0"/>
    <w:rPr>
      <w:sz w:val="14"/>
      <w:szCs w:val="14"/>
    </w:rPr>
  </w:style>
  <w:style w:type="paragraph" w:customStyle="1" w:styleId="t287">
    <w:name w:val="t287"/>
    <w:basedOn w:val="a"/>
    <w:pPr>
      <w:shd w:val="clear" w:color="auto" w:fill="FFFFFF"/>
      <w:spacing w:after="180"/>
    </w:pPr>
  </w:style>
  <w:style w:type="paragraph" w:customStyle="1" w:styleId="t187">
    <w:name w:val="t187"/>
    <w:basedOn w:val="a"/>
    <w:pPr>
      <w:shd w:val="clear" w:color="auto" w:fill="F0F4F7"/>
      <w:spacing w:after="180"/>
    </w:pPr>
  </w:style>
  <w:style w:type="paragraph" w:customStyle="1" w:styleId="t188">
    <w:name w:val="t188"/>
    <w:basedOn w:val="a"/>
    <w:pPr>
      <w:shd w:val="clear" w:color="auto" w:fill="FFFFFF"/>
      <w:spacing w:after="180"/>
    </w:pPr>
  </w:style>
  <w:style w:type="paragraph" w:customStyle="1" w:styleId="t288">
    <w:name w:val="t288"/>
    <w:basedOn w:val="a"/>
    <w:pPr>
      <w:shd w:val="clear" w:color="auto" w:fill="F0F4F7"/>
      <w:spacing w:after="180"/>
    </w:pPr>
  </w:style>
  <w:style w:type="paragraph" w:customStyle="1" w:styleId="head87">
    <w:name w:val="head87"/>
    <w:basedOn w:val="a"/>
    <w:pPr>
      <w:pBdr>
        <w:top w:val="single" w:sz="24" w:space="8" w:color="657FAB"/>
      </w:pBdr>
      <w:shd w:val="clear" w:color="auto" w:fill="DEDEDE"/>
      <w:spacing w:before="80" w:after="80"/>
      <w:ind w:left="200" w:right="80"/>
    </w:pPr>
    <w:rPr>
      <w:b/>
      <w:bCs/>
      <w:sz w:val="20"/>
      <w:szCs w:val="20"/>
    </w:rPr>
  </w:style>
  <w:style w:type="paragraph" w:customStyle="1" w:styleId="enums44">
    <w:name w:val="enums44"/>
    <w:basedOn w:val="a"/>
    <w:pPr>
      <w:pBdr>
        <w:top w:val="single" w:sz="6" w:space="0" w:color="C5C5C5"/>
        <w:left w:val="single" w:sz="6" w:space="0" w:color="C5C5C5"/>
      </w:pBdr>
      <w:spacing w:after="180"/>
    </w:pPr>
  </w:style>
  <w:style w:type="paragraph" w:customStyle="1" w:styleId="head88">
    <w:name w:val="head88"/>
    <w:basedOn w:val="a"/>
    <w:pPr>
      <w:pBdr>
        <w:top w:val="single" w:sz="24" w:space="8" w:color="657FAB"/>
      </w:pBdr>
      <w:shd w:val="clear" w:color="auto" w:fill="DEDEDE"/>
      <w:spacing w:before="80" w:after="80"/>
      <w:ind w:left="200" w:right="80"/>
    </w:pPr>
    <w:rPr>
      <w:b/>
      <w:bCs/>
      <w:sz w:val="20"/>
      <w:szCs w:val="20"/>
    </w:rPr>
  </w:style>
  <w:style w:type="character" w:customStyle="1" w:styleId="hl-comment26">
    <w:name w:val="hl-comment26"/>
    <w:basedOn w:val="a0"/>
    <w:rPr>
      <w:rFonts w:ascii="Courier" w:hAnsi="Courier" w:hint="default"/>
      <w:color w:val="808080"/>
    </w:rPr>
  </w:style>
  <w:style w:type="character" w:customStyle="1" w:styleId="hl-prepro3">
    <w:name w:val="hl-prepro3"/>
    <w:basedOn w:val="a0"/>
    <w:rPr>
      <w:rFonts w:ascii="Courier" w:hAnsi="Courier" w:hint="default"/>
      <w:color w:val="0000FF"/>
    </w:rPr>
  </w:style>
  <w:style w:type="character" w:customStyle="1" w:styleId="hl-reserved26">
    <w:name w:val="hl-reserved26"/>
    <w:basedOn w:val="a0"/>
    <w:rPr>
      <w:rFonts w:ascii="Courier" w:hAnsi="Courier" w:hint="default"/>
      <w:color w:val="0000FF"/>
    </w:rPr>
  </w:style>
  <w:style w:type="character" w:customStyle="1" w:styleId="hl-number26">
    <w:name w:val="hl-number26"/>
    <w:basedOn w:val="a0"/>
    <w:rPr>
      <w:rFonts w:ascii="Courier" w:hAnsi="Courier" w:hint="default"/>
      <w:color w:val="008000"/>
    </w:rPr>
  </w:style>
  <w:style w:type="character" w:customStyle="1" w:styleId="hl-identifier26">
    <w:name w:val="hl-identifier26"/>
    <w:basedOn w:val="a0"/>
    <w:rPr>
      <w:rFonts w:ascii="Courier" w:hAnsi="Courier" w:hint="default"/>
      <w:color w:val="000000"/>
    </w:rPr>
  </w:style>
  <w:style w:type="character" w:customStyle="1" w:styleId="hl-brackets24">
    <w:name w:val="hl-brackets24"/>
    <w:basedOn w:val="a0"/>
    <w:rPr>
      <w:rFonts w:ascii="Courier" w:hAnsi="Courier" w:hint="default"/>
      <w:color w:val="0000FF"/>
    </w:rPr>
  </w:style>
  <w:style w:type="character" w:customStyle="1" w:styleId="hl-code26">
    <w:name w:val="hl-code26"/>
    <w:basedOn w:val="a0"/>
    <w:rPr>
      <w:rFonts w:ascii="Courier" w:hAnsi="Courier" w:hint="default"/>
      <w:color w:val="0000FF"/>
    </w:rPr>
  </w:style>
  <w:style w:type="character" w:customStyle="1" w:styleId="hl-predfunc23">
    <w:name w:val="hl-predfunc23"/>
    <w:basedOn w:val="a0"/>
    <w:rPr>
      <w:rFonts w:ascii="Courier" w:hAnsi="Courier" w:hint="default"/>
      <w:color w:val="8A2BE2"/>
    </w:rPr>
  </w:style>
  <w:style w:type="character" w:customStyle="1" w:styleId="hl-consts5">
    <w:name w:val="hl-consts5"/>
    <w:basedOn w:val="a0"/>
    <w:rPr>
      <w:rFonts w:ascii="Courier" w:hAnsi="Courier" w:hint="default"/>
      <w:color w:val="333399"/>
    </w:rPr>
  </w:style>
  <w:style w:type="character" w:customStyle="1" w:styleId="hl-predvars15">
    <w:name w:val="hl-predvars15"/>
    <w:basedOn w:val="a0"/>
    <w:rPr>
      <w:rFonts w:ascii="Courier" w:hAnsi="Courier" w:hint="default"/>
      <w:color w:val="FF00FF"/>
    </w:rPr>
  </w:style>
  <w:style w:type="character" w:customStyle="1" w:styleId="small45">
    <w:name w:val="small45"/>
    <w:basedOn w:val="a0"/>
    <w:rPr>
      <w:sz w:val="14"/>
      <w:szCs w:val="14"/>
    </w:rPr>
  </w:style>
  <w:style w:type="paragraph" w:customStyle="1" w:styleId="t289">
    <w:name w:val="t289"/>
    <w:basedOn w:val="a"/>
    <w:pPr>
      <w:shd w:val="clear" w:color="auto" w:fill="FFFFFF"/>
      <w:spacing w:after="180"/>
    </w:pPr>
  </w:style>
  <w:style w:type="paragraph" w:customStyle="1" w:styleId="t189">
    <w:name w:val="t189"/>
    <w:basedOn w:val="a"/>
    <w:pPr>
      <w:shd w:val="clear" w:color="auto" w:fill="F0F4F7"/>
      <w:spacing w:after="180"/>
    </w:pPr>
  </w:style>
  <w:style w:type="paragraph" w:customStyle="1" w:styleId="t190">
    <w:name w:val="t190"/>
    <w:basedOn w:val="a"/>
    <w:pPr>
      <w:shd w:val="clear" w:color="auto" w:fill="FFFFFF"/>
      <w:spacing w:after="180"/>
    </w:pPr>
  </w:style>
  <w:style w:type="paragraph" w:customStyle="1" w:styleId="t290">
    <w:name w:val="t290"/>
    <w:basedOn w:val="a"/>
    <w:pPr>
      <w:shd w:val="clear" w:color="auto" w:fill="F0F4F7"/>
      <w:spacing w:after="180"/>
    </w:pPr>
  </w:style>
  <w:style w:type="paragraph" w:customStyle="1" w:styleId="head89">
    <w:name w:val="head89"/>
    <w:basedOn w:val="a"/>
    <w:pPr>
      <w:pBdr>
        <w:top w:val="single" w:sz="24" w:space="8" w:color="657FAB"/>
      </w:pBdr>
      <w:shd w:val="clear" w:color="auto" w:fill="DEDEDE"/>
      <w:spacing w:before="80" w:after="80"/>
      <w:ind w:left="200" w:right="80"/>
    </w:pPr>
    <w:rPr>
      <w:b/>
      <w:bCs/>
      <w:sz w:val="20"/>
      <w:szCs w:val="20"/>
    </w:rPr>
  </w:style>
  <w:style w:type="paragraph" w:customStyle="1" w:styleId="enums45">
    <w:name w:val="enums45"/>
    <w:basedOn w:val="a"/>
    <w:pPr>
      <w:pBdr>
        <w:top w:val="single" w:sz="6" w:space="0" w:color="C5C5C5"/>
        <w:left w:val="single" w:sz="6" w:space="0" w:color="C5C5C5"/>
      </w:pBdr>
      <w:spacing w:after="180"/>
    </w:pPr>
  </w:style>
  <w:style w:type="paragraph" w:customStyle="1" w:styleId="head90">
    <w:name w:val="head90"/>
    <w:basedOn w:val="a"/>
    <w:pPr>
      <w:pBdr>
        <w:top w:val="single" w:sz="24" w:space="8" w:color="657FAB"/>
      </w:pBdr>
      <w:shd w:val="clear" w:color="auto" w:fill="DEDEDE"/>
      <w:spacing w:before="80" w:after="80"/>
      <w:ind w:left="200" w:right="80"/>
    </w:pPr>
    <w:rPr>
      <w:b/>
      <w:bCs/>
      <w:sz w:val="20"/>
      <w:szCs w:val="20"/>
    </w:rPr>
  </w:style>
  <w:style w:type="character" w:customStyle="1" w:styleId="small46">
    <w:name w:val="small46"/>
    <w:basedOn w:val="a0"/>
    <w:rPr>
      <w:sz w:val="14"/>
      <w:szCs w:val="14"/>
    </w:rPr>
  </w:style>
  <w:style w:type="paragraph" w:customStyle="1" w:styleId="t291">
    <w:name w:val="t291"/>
    <w:basedOn w:val="a"/>
    <w:pPr>
      <w:shd w:val="clear" w:color="auto" w:fill="FFFFFF"/>
      <w:spacing w:after="180"/>
    </w:pPr>
  </w:style>
  <w:style w:type="paragraph" w:customStyle="1" w:styleId="t191">
    <w:name w:val="t191"/>
    <w:basedOn w:val="a"/>
    <w:pPr>
      <w:shd w:val="clear" w:color="auto" w:fill="F0F4F7"/>
      <w:spacing w:after="180"/>
    </w:pPr>
  </w:style>
  <w:style w:type="paragraph" w:customStyle="1" w:styleId="t192">
    <w:name w:val="t192"/>
    <w:basedOn w:val="a"/>
    <w:pPr>
      <w:shd w:val="clear" w:color="auto" w:fill="FFFFFF"/>
      <w:spacing w:after="180"/>
    </w:pPr>
  </w:style>
  <w:style w:type="paragraph" w:customStyle="1" w:styleId="t292">
    <w:name w:val="t292"/>
    <w:basedOn w:val="a"/>
    <w:pPr>
      <w:shd w:val="clear" w:color="auto" w:fill="F0F4F7"/>
      <w:spacing w:after="180"/>
    </w:pPr>
  </w:style>
  <w:style w:type="paragraph" w:customStyle="1" w:styleId="head91">
    <w:name w:val="head91"/>
    <w:basedOn w:val="a"/>
    <w:pPr>
      <w:pBdr>
        <w:top w:val="single" w:sz="24" w:space="8" w:color="657FAB"/>
      </w:pBdr>
      <w:shd w:val="clear" w:color="auto" w:fill="DEDEDE"/>
      <w:spacing w:before="80" w:after="80"/>
      <w:ind w:left="200" w:right="80"/>
    </w:pPr>
    <w:rPr>
      <w:b/>
      <w:bCs/>
      <w:sz w:val="20"/>
      <w:szCs w:val="20"/>
    </w:rPr>
  </w:style>
  <w:style w:type="paragraph" w:customStyle="1" w:styleId="enums46">
    <w:name w:val="enums46"/>
    <w:basedOn w:val="a"/>
    <w:pPr>
      <w:pBdr>
        <w:top w:val="single" w:sz="6" w:space="0" w:color="C5C5C5"/>
        <w:left w:val="single" w:sz="6" w:space="0" w:color="C5C5C5"/>
      </w:pBdr>
      <w:spacing w:after="180"/>
    </w:pPr>
  </w:style>
  <w:style w:type="paragraph" w:customStyle="1" w:styleId="head92">
    <w:name w:val="head92"/>
    <w:basedOn w:val="a"/>
    <w:pPr>
      <w:pBdr>
        <w:top w:val="single" w:sz="24" w:space="8" w:color="657FAB"/>
      </w:pBdr>
      <w:shd w:val="clear" w:color="auto" w:fill="DEDEDE"/>
      <w:spacing w:before="80" w:after="80"/>
      <w:ind w:left="200" w:right="80"/>
    </w:pPr>
    <w:rPr>
      <w:b/>
      <w:bCs/>
      <w:sz w:val="20"/>
      <w:szCs w:val="20"/>
    </w:rPr>
  </w:style>
  <w:style w:type="character" w:customStyle="1" w:styleId="hl-reserved27">
    <w:name w:val="hl-reserved27"/>
    <w:basedOn w:val="a0"/>
    <w:rPr>
      <w:rFonts w:ascii="Courier" w:hAnsi="Courier" w:hint="default"/>
      <w:color w:val="0000FF"/>
    </w:rPr>
  </w:style>
  <w:style w:type="character" w:customStyle="1" w:styleId="hl-techinds2">
    <w:name w:val="hl-tech_inds2"/>
    <w:basedOn w:val="a0"/>
    <w:rPr>
      <w:rFonts w:ascii="Courier" w:hAnsi="Courier" w:hint="default"/>
      <w:color w:val="008000"/>
    </w:rPr>
  </w:style>
  <w:style w:type="character" w:customStyle="1" w:styleId="hl-brackets25">
    <w:name w:val="hl-brackets25"/>
    <w:basedOn w:val="a0"/>
    <w:rPr>
      <w:rFonts w:ascii="Courier" w:hAnsi="Courier" w:hint="default"/>
      <w:color w:val="0000FF"/>
    </w:rPr>
  </w:style>
  <w:style w:type="character" w:customStyle="1" w:styleId="hl-identifier27">
    <w:name w:val="hl-identifier27"/>
    <w:basedOn w:val="a0"/>
    <w:rPr>
      <w:rFonts w:ascii="Courier" w:hAnsi="Courier" w:hint="default"/>
      <w:color w:val="000000"/>
    </w:rPr>
  </w:style>
  <w:style w:type="character" w:customStyle="1" w:styleId="hl-code27">
    <w:name w:val="hl-code27"/>
    <w:basedOn w:val="a0"/>
    <w:rPr>
      <w:rFonts w:ascii="Courier" w:hAnsi="Courier" w:hint="default"/>
      <w:color w:val="0000FF"/>
    </w:rPr>
  </w:style>
  <w:style w:type="character" w:customStyle="1" w:styleId="hl-comment27">
    <w:name w:val="hl-comment27"/>
    <w:basedOn w:val="a0"/>
    <w:rPr>
      <w:rFonts w:ascii="Courier" w:hAnsi="Courier" w:hint="default"/>
      <w:color w:val="808080"/>
    </w:rPr>
  </w:style>
  <w:style w:type="character" w:customStyle="1" w:styleId="hl-number27">
    <w:name w:val="hl-number27"/>
    <w:basedOn w:val="a0"/>
    <w:rPr>
      <w:rFonts w:ascii="Courier" w:hAnsi="Courier" w:hint="default"/>
      <w:color w:val="008000"/>
    </w:rPr>
  </w:style>
  <w:style w:type="character" w:customStyle="1" w:styleId="hl-consts6">
    <w:name w:val="hl-consts6"/>
    <w:basedOn w:val="a0"/>
    <w:rPr>
      <w:rFonts w:ascii="Courier" w:hAnsi="Courier" w:hint="default"/>
      <w:color w:val="333399"/>
    </w:rPr>
  </w:style>
  <w:style w:type="character" w:customStyle="1" w:styleId="hl-predvars16">
    <w:name w:val="hl-predvars16"/>
    <w:basedOn w:val="a0"/>
    <w:rPr>
      <w:rFonts w:ascii="Courier" w:hAnsi="Courier" w:hint="default"/>
      <w:color w:val="FF00FF"/>
    </w:rPr>
  </w:style>
  <w:style w:type="character" w:customStyle="1" w:styleId="hl-predfunc24">
    <w:name w:val="hl-predfunc24"/>
    <w:basedOn w:val="a0"/>
    <w:rPr>
      <w:rFonts w:ascii="Courier" w:hAnsi="Courier" w:hint="default"/>
      <w:color w:val="8A2BE2"/>
    </w:rPr>
  </w:style>
  <w:style w:type="character" w:customStyle="1" w:styleId="hl-quotes22">
    <w:name w:val="hl-quotes22"/>
    <w:basedOn w:val="a0"/>
    <w:rPr>
      <w:rFonts w:ascii="Courier" w:hAnsi="Courier" w:hint="default"/>
      <w:color w:val="008080"/>
    </w:rPr>
  </w:style>
  <w:style w:type="character" w:customStyle="1" w:styleId="hl-string22">
    <w:name w:val="hl-string22"/>
    <w:basedOn w:val="a0"/>
    <w:rPr>
      <w:rFonts w:ascii="Courier" w:hAnsi="Courier" w:hint="default"/>
      <w:color w:val="008080"/>
    </w:rPr>
  </w:style>
  <w:style w:type="character" w:customStyle="1" w:styleId="small47">
    <w:name w:val="small47"/>
    <w:basedOn w:val="a0"/>
    <w:rPr>
      <w:sz w:val="14"/>
      <w:szCs w:val="14"/>
    </w:rPr>
  </w:style>
  <w:style w:type="paragraph" w:customStyle="1" w:styleId="t293">
    <w:name w:val="t293"/>
    <w:basedOn w:val="a"/>
    <w:pPr>
      <w:shd w:val="clear" w:color="auto" w:fill="FFFFFF"/>
      <w:spacing w:after="180"/>
    </w:pPr>
  </w:style>
  <w:style w:type="paragraph" w:customStyle="1" w:styleId="t193">
    <w:name w:val="t193"/>
    <w:basedOn w:val="a"/>
    <w:pPr>
      <w:shd w:val="clear" w:color="auto" w:fill="F0F4F7"/>
      <w:spacing w:after="180"/>
    </w:pPr>
  </w:style>
  <w:style w:type="paragraph" w:customStyle="1" w:styleId="t194">
    <w:name w:val="t194"/>
    <w:basedOn w:val="a"/>
    <w:pPr>
      <w:shd w:val="clear" w:color="auto" w:fill="FFFFFF"/>
      <w:spacing w:after="180"/>
    </w:pPr>
  </w:style>
  <w:style w:type="paragraph" w:customStyle="1" w:styleId="t294">
    <w:name w:val="t294"/>
    <w:basedOn w:val="a"/>
    <w:pPr>
      <w:shd w:val="clear" w:color="auto" w:fill="F0F4F7"/>
      <w:spacing w:after="180"/>
    </w:pPr>
  </w:style>
  <w:style w:type="paragraph" w:customStyle="1" w:styleId="head93">
    <w:name w:val="head93"/>
    <w:basedOn w:val="a"/>
    <w:pPr>
      <w:pBdr>
        <w:top w:val="single" w:sz="24" w:space="8" w:color="657FAB"/>
      </w:pBdr>
      <w:shd w:val="clear" w:color="auto" w:fill="DEDEDE"/>
      <w:spacing w:before="80" w:after="80"/>
      <w:ind w:left="200" w:right="80"/>
    </w:pPr>
    <w:rPr>
      <w:b/>
      <w:bCs/>
      <w:sz w:val="20"/>
      <w:szCs w:val="20"/>
    </w:rPr>
  </w:style>
  <w:style w:type="paragraph" w:customStyle="1" w:styleId="enums47">
    <w:name w:val="enums47"/>
    <w:basedOn w:val="a"/>
    <w:pPr>
      <w:pBdr>
        <w:top w:val="single" w:sz="6" w:space="0" w:color="C5C5C5"/>
        <w:left w:val="single" w:sz="6" w:space="0" w:color="C5C5C5"/>
      </w:pBdr>
      <w:spacing w:after="180"/>
    </w:pPr>
  </w:style>
  <w:style w:type="paragraph" w:customStyle="1" w:styleId="head94">
    <w:name w:val="head94"/>
    <w:basedOn w:val="a"/>
    <w:pPr>
      <w:pBdr>
        <w:top w:val="single" w:sz="24" w:space="8" w:color="657FAB"/>
      </w:pBdr>
      <w:shd w:val="clear" w:color="auto" w:fill="DEDEDE"/>
      <w:spacing w:before="80" w:after="80"/>
      <w:ind w:left="200" w:right="80"/>
    </w:pPr>
    <w:rPr>
      <w:b/>
      <w:bCs/>
      <w:sz w:val="20"/>
      <w:szCs w:val="20"/>
    </w:rPr>
  </w:style>
  <w:style w:type="character" w:customStyle="1" w:styleId="hl-comment28">
    <w:name w:val="hl-comment28"/>
    <w:basedOn w:val="a0"/>
    <w:rPr>
      <w:rFonts w:ascii="Courier" w:hAnsi="Courier" w:hint="default"/>
      <w:color w:val="808080"/>
    </w:rPr>
  </w:style>
  <w:style w:type="character" w:customStyle="1" w:styleId="hl-prepro4">
    <w:name w:val="hl-prepro4"/>
    <w:basedOn w:val="a0"/>
    <w:rPr>
      <w:rFonts w:ascii="Courier" w:hAnsi="Courier" w:hint="default"/>
      <w:color w:val="0000FF"/>
    </w:rPr>
  </w:style>
  <w:style w:type="character" w:customStyle="1" w:styleId="hl-reserved28">
    <w:name w:val="hl-reserved28"/>
    <w:basedOn w:val="a0"/>
    <w:rPr>
      <w:rFonts w:ascii="Courier" w:hAnsi="Courier" w:hint="default"/>
      <w:color w:val="0000FF"/>
    </w:rPr>
  </w:style>
  <w:style w:type="character" w:customStyle="1" w:styleId="hl-quotes23">
    <w:name w:val="hl-quotes23"/>
    <w:basedOn w:val="a0"/>
    <w:rPr>
      <w:rFonts w:ascii="Courier" w:hAnsi="Courier" w:hint="default"/>
      <w:color w:val="008080"/>
    </w:rPr>
  </w:style>
  <w:style w:type="character" w:customStyle="1" w:styleId="hl-string23">
    <w:name w:val="hl-string23"/>
    <w:basedOn w:val="a0"/>
    <w:rPr>
      <w:rFonts w:ascii="Courier" w:hAnsi="Courier" w:hint="default"/>
      <w:color w:val="008080"/>
    </w:rPr>
  </w:style>
  <w:style w:type="character" w:customStyle="1" w:styleId="hl-number28">
    <w:name w:val="hl-number28"/>
    <w:basedOn w:val="a0"/>
    <w:rPr>
      <w:rFonts w:ascii="Courier" w:hAnsi="Courier" w:hint="default"/>
      <w:color w:val="008000"/>
    </w:rPr>
  </w:style>
  <w:style w:type="character" w:customStyle="1" w:styleId="hl-identifier28">
    <w:name w:val="hl-identifier28"/>
    <w:basedOn w:val="a0"/>
    <w:rPr>
      <w:rFonts w:ascii="Courier" w:hAnsi="Courier" w:hint="default"/>
      <w:color w:val="000000"/>
    </w:rPr>
  </w:style>
  <w:style w:type="character" w:customStyle="1" w:styleId="hl-code28">
    <w:name w:val="hl-code28"/>
    <w:basedOn w:val="a0"/>
    <w:rPr>
      <w:rFonts w:ascii="Courier" w:hAnsi="Courier" w:hint="default"/>
      <w:color w:val="0000FF"/>
    </w:rPr>
  </w:style>
  <w:style w:type="character" w:customStyle="1" w:styleId="hl-brackets26">
    <w:name w:val="hl-brackets26"/>
    <w:basedOn w:val="a0"/>
    <w:rPr>
      <w:rFonts w:ascii="Courier" w:hAnsi="Courier" w:hint="default"/>
      <w:color w:val="0000FF"/>
    </w:rPr>
  </w:style>
  <w:style w:type="character" w:customStyle="1" w:styleId="hl-predfunc25">
    <w:name w:val="hl-predfunc25"/>
    <w:basedOn w:val="a0"/>
    <w:rPr>
      <w:rFonts w:ascii="Courier" w:hAnsi="Courier" w:hint="default"/>
      <w:color w:val="8A2BE2"/>
    </w:rPr>
  </w:style>
  <w:style w:type="character" w:customStyle="1" w:styleId="hl-consts7">
    <w:name w:val="hl-consts7"/>
    <w:basedOn w:val="a0"/>
    <w:rPr>
      <w:rFonts w:ascii="Courier" w:hAnsi="Courier" w:hint="default"/>
      <w:color w:val="333399"/>
    </w:rPr>
  </w:style>
  <w:style w:type="character" w:customStyle="1" w:styleId="hl-predvars17">
    <w:name w:val="hl-predvars17"/>
    <w:basedOn w:val="a0"/>
    <w:rPr>
      <w:rFonts w:ascii="Courier" w:hAnsi="Courier" w:hint="default"/>
      <w:color w:val="FF00FF"/>
    </w:rPr>
  </w:style>
  <w:style w:type="character" w:customStyle="1" w:styleId="hl-techinds3">
    <w:name w:val="hl-tech_inds3"/>
    <w:basedOn w:val="a0"/>
    <w:rPr>
      <w:rFonts w:ascii="Courier" w:hAnsi="Courier" w:hint="default"/>
      <w:color w:val="008000"/>
    </w:rPr>
  </w:style>
  <w:style w:type="character" w:customStyle="1" w:styleId="small48">
    <w:name w:val="small48"/>
    <w:basedOn w:val="a0"/>
    <w:rPr>
      <w:sz w:val="14"/>
      <w:szCs w:val="14"/>
    </w:rPr>
  </w:style>
  <w:style w:type="paragraph" w:customStyle="1" w:styleId="t295">
    <w:name w:val="t295"/>
    <w:basedOn w:val="a"/>
    <w:pPr>
      <w:shd w:val="clear" w:color="auto" w:fill="FFFFFF"/>
      <w:spacing w:after="180"/>
    </w:pPr>
  </w:style>
  <w:style w:type="paragraph" w:customStyle="1" w:styleId="t195">
    <w:name w:val="t195"/>
    <w:basedOn w:val="a"/>
    <w:pPr>
      <w:shd w:val="clear" w:color="auto" w:fill="F0F4F7"/>
      <w:spacing w:after="180"/>
    </w:pPr>
  </w:style>
  <w:style w:type="paragraph" w:customStyle="1" w:styleId="t196">
    <w:name w:val="t196"/>
    <w:basedOn w:val="a"/>
    <w:pPr>
      <w:shd w:val="clear" w:color="auto" w:fill="FFFFFF"/>
      <w:spacing w:after="180"/>
    </w:pPr>
  </w:style>
  <w:style w:type="paragraph" w:customStyle="1" w:styleId="t296">
    <w:name w:val="t296"/>
    <w:basedOn w:val="a"/>
    <w:pPr>
      <w:shd w:val="clear" w:color="auto" w:fill="F0F4F7"/>
      <w:spacing w:after="180"/>
    </w:pPr>
  </w:style>
  <w:style w:type="paragraph" w:customStyle="1" w:styleId="head95">
    <w:name w:val="head95"/>
    <w:basedOn w:val="a"/>
    <w:pPr>
      <w:pBdr>
        <w:top w:val="single" w:sz="24" w:space="8" w:color="657FAB"/>
      </w:pBdr>
      <w:shd w:val="clear" w:color="auto" w:fill="DEDEDE"/>
      <w:spacing w:before="80" w:after="80"/>
      <w:ind w:left="200" w:right="80"/>
    </w:pPr>
    <w:rPr>
      <w:b/>
      <w:bCs/>
      <w:sz w:val="20"/>
      <w:szCs w:val="20"/>
    </w:rPr>
  </w:style>
  <w:style w:type="paragraph" w:customStyle="1" w:styleId="enums48">
    <w:name w:val="enums48"/>
    <w:basedOn w:val="a"/>
    <w:pPr>
      <w:pBdr>
        <w:top w:val="single" w:sz="6" w:space="0" w:color="C5C5C5"/>
        <w:left w:val="single" w:sz="6" w:space="0" w:color="C5C5C5"/>
      </w:pBdr>
      <w:spacing w:after="180"/>
    </w:pPr>
  </w:style>
  <w:style w:type="paragraph" w:customStyle="1" w:styleId="head96">
    <w:name w:val="head96"/>
    <w:basedOn w:val="a"/>
    <w:pPr>
      <w:pBdr>
        <w:top w:val="single" w:sz="24" w:space="8" w:color="657FAB"/>
      </w:pBdr>
      <w:shd w:val="clear" w:color="auto" w:fill="DEDEDE"/>
      <w:spacing w:before="80" w:after="80"/>
      <w:ind w:left="200" w:right="80"/>
    </w:pPr>
    <w:rPr>
      <w:b/>
      <w:bCs/>
      <w:sz w:val="20"/>
      <w:szCs w:val="20"/>
    </w:rPr>
  </w:style>
  <w:style w:type="character" w:customStyle="1" w:styleId="hl-reserved29">
    <w:name w:val="hl-reserved29"/>
    <w:basedOn w:val="a0"/>
    <w:rPr>
      <w:rFonts w:ascii="Courier" w:hAnsi="Courier" w:hint="default"/>
      <w:color w:val="0000FF"/>
    </w:rPr>
  </w:style>
  <w:style w:type="character" w:customStyle="1" w:styleId="hl-techinds4">
    <w:name w:val="hl-tech_inds4"/>
    <w:basedOn w:val="a0"/>
    <w:rPr>
      <w:rFonts w:ascii="Courier" w:hAnsi="Courier" w:hint="default"/>
      <w:color w:val="008000"/>
    </w:rPr>
  </w:style>
  <w:style w:type="character" w:customStyle="1" w:styleId="hl-brackets27">
    <w:name w:val="hl-brackets27"/>
    <w:basedOn w:val="a0"/>
    <w:rPr>
      <w:rFonts w:ascii="Courier" w:hAnsi="Courier" w:hint="default"/>
      <w:color w:val="0000FF"/>
    </w:rPr>
  </w:style>
  <w:style w:type="character" w:customStyle="1" w:styleId="hl-identifier29">
    <w:name w:val="hl-identifier29"/>
    <w:basedOn w:val="a0"/>
    <w:rPr>
      <w:rFonts w:ascii="Courier" w:hAnsi="Courier" w:hint="default"/>
      <w:color w:val="000000"/>
    </w:rPr>
  </w:style>
  <w:style w:type="character" w:customStyle="1" w:styleId="hl-code29">
    <w:name w:val="hl-code29"/>
    <w:basedOn w:val="a0"/>
    <w:rPr>
      <w:rFonts w:ascii="Courier" w:hAnsi="Courier" w:hint="default"/>
      <w:color w:val="0000FF"/>
    </w:rPr>
  </w:style>
  <w:style w:type="character" w:customStyle="1" w:styleId="hl-comment29">
    <w:name w:val="hl-comment29"/>
    <w:basedOn w:val="a0"/>
    <w:rPr>
      <w:rFonts w:ascii="Courier" w:hAnsi="Courier" w:hint="default"/>
      <w:color w:val="808080"/>
    </w:rPr>
  </w:style>
  <w:style w:type="character" w:customStyle="1" w:styleId="hl-prepro5">
    <w:name w:val="hl-prepro5"/>
    <w:basedOn w:val="a0"/>
    <w:rPr>
      <w:rFonts w:ascii="Courier" w:hAnsi="Courier" w:hint="default"/>
      <w:color w:val="0000FF"/>
    </w:rPr>
  </w:style>
  <w:style w:type="character" w:customStyle="1" w:styleId="hl-quotes24">
    <w:name w:val="hl-quotes24"/>
    <w:basedOn w:val="a0"/>
    <w:rPr>
      <w:rFonts w:ascii="Courier" w:hAnsi="Courier" w:hint="default"/>
      <w:color w:val="008080"/>
    </w:rPr>
  </w:style>
  <w:style w:type="character" w:customStyle="1" w:styleId="hl-string24">
    <w:name w:val="hl-string24"/>
    <w:basedOn w:val="a0"/>
    <w:rPr>
      <w:rFonts w:ascii="Courier" w:hAnsi="Courier" w:hint="default"/>
      <w:color w:val="008080"/>
    </w:rPr>
  </w:style>
  <w:style w:type="character" w:customStyle="1" w:styleId="hl-number29">
    <w:name w:val="hl-number29"/>
    <w:basedOn w:val="a0"/>
    <w:rPr>
      <w:rFonts w:ascii="Courier" w:hAnsi="Courier" w:hint="default"/>
      <w:color w:val="008000"/>
    </w:rPr>
  </w:style>
  <w:style w:type="character" w:customStyle="1" w:styleId="hl-predvars18">
    <w:name w:val="hl-predvars18"/>
    <w:basedOn w:val="a0"/>
    <w:rPr>
      <w:rFonts w:ascii="Courier" w:hAnsi="Courier" w:hint="default"/>
      <w:color w:val="FF00FF"/>
    </w:rPr>
  </w:style>
  <w:style w:type="character" w:customStyle="1" w:styleId="hl-predfunc26">
    <w:name w:val="hl-predfunc26"/>
    <w:basedOn w:val="a0"/>
    <w:rPr>
      <w:rFonts w:ascii="Courier" w:hAnsi="Courier" w:hint="default"/>
      <w:color w:val="8A2BE2"/>
    </w:rPr>
  </w:style>
  <w:style w:type="character" w:customStyle="1" w:styleId="hl-consts8">
    <w:name w:val="hl-consts8"/>
    <w:basedOn w:val="a0"/>
    <w:rPr>
      <w:rFonts w:ascii="Courier" w:hAnsi="Courier" w:hint="default"/>
      <w:color w:val="333399"/>
    </w:rPr>
  </w:style>
  <w:style w:type="character" w:customStyle="1" w:styleId="small49">
    <w:name w:val="small49"/>
    <w:basedOn w:val="a0"/>
    <w:rPr>
      <w:sz w:val="14"/>
      <w:szCs w:val="14"/>
    </w:rPr>
  </w:style>
  <w:style w:type="paragraph" w:customStyle="1" w:styleId="t297">
    <w:name w:val="t297"/>
    <w:basedOn w:val="a"/>
    <w:pPr>
      <w:shd w:val="clear" w:color="auto" w:fill="FFFFFF"/>
      <w:spacing w:after="180"/>
    </w:pPr>
  </w:style>
  <w:style w:type="paragraph" w:customStyle="1" w:styleId="t197">
    <w:name w:val="t197"/>
    <w:basedOn w:val="a"/>
    <w:pPr>
      <w:shd w:val="clear" w:color="auto" w:fill="F0F4F7"/>
      <w:spacing w:after="180"/>
    </w:pPr>
  </w:style>
  <w:style w:type="paragraph" w:customStyle="1" w:styleId="t198">
    <w:name w:val="t198"/>
    <w:basedOn w:val="a"/>
    <w:pPr>
      <w:shd w:val="clear" w:color="auto" w:fill="FFFFFF"/>
      <w:spacing w:after="180"/>
    </w:pPr>
  </w:style>
  <w:style w:type="paragraph" w:customStyle="1" w:styleId="t298">
    <w:name w:val="t298"/>
    <w:basedOn w:val="a"/>
    <w:pPr>
      <w:shd w:val="clear" w:color="auto" w:fill="F0F4F7"/>
      <w:spacing w:after="180"/>
    </w:pPr>
  </w:style>
  <w:style w:type="paragraph" w:customStyle="1" w:styleId="head97">
    <w:name w:val="head97"/>
    <w:basedOn w:val="a"/>
    <w:pPr>
      <w:pBdr>
        <w:top w:val="single" w:sz="24" w:space="8" w:color="657FAB"/>
      </w:pBdr>
      <w:shd w:val="clear" w:color="auto" w:fill="DEDEDE"/>
      <w:spacing w:before="80" w:after="80"/>
      <w:ind w:left="200" w:right="80"/>
    </w:pPr>
    <w:rPr>
      <w:b/>
      <w:bCs/>
      <w:sz w:val="20"/>
      <w:szCs w:val="20"/>
    </w:rPr>
  </w:style>
  <w:style w:type="paragraph" w:customStyle="1" w:styleId="enums49">
    <w:name w:val="enums49"/>
    <w:basedOn w:val="a"/>
    <w:pPr>
      <w:pBdr>
        <w:top w:val="single" w:sz="6" w:space="0" w:color="C5C5C5"/>
        <w:left w:val="single" w:sz="6" w:space="0" w:color="C5C5C5"/>
      </w:pBdr>
      <w:spacing w:after="180"/>
    </w:pPr>
  </w:style>
  <w:style w:type="paragraph" w:customStyle="1" w:styleId="head98">
    <w:name w:val="head98"/>
    <w:basedOn w:val="a"/>
    <w:pPr>
      <w:pBdr>
        <w:top w:val="single" w:sz="24" w:space="8" w:color="657FAB"/>
      </w:pBdr>
      <w:shd w:val="clear" w:color="auto" w:fill="DEDEDE"/>
      <w:spacing w:before="80" w:after="80"/>
      <w:ind w:left="200" w:right="80"/>
    </w:pPr>
    <w:rPr>
      <w:b/>
      <w:bCs/>
      <w:sz w:val="20"/>
      <w:szCs w:val="20"/>
    </w:rPr>
  </w:style>
  <w:style w:type="character" w:customStyle="1" w:styleId="hl-reserved30">
    <w:name w:val="hl-reserved30"/>
    <w:basedOn w:val="a0"/>
    <w:rPr>
      <w:rFonts w:ascii="Courier" w:hAnsi="Courier" w:hint="default"/>
      <w:color w:val="0000FF"/>
    </w:rPr>
  </w:style>
  <w:style w:type="character" w:customStyle="1" w:styleId="hl-predfunc27">
    <w:name w:val="hl-predfunc27"/>
    <w:basedOn w:val="a0"/>
    <w:rPr>
      <w:rFonts w:ascii="Courier" w:hAnsi="Courier" w:hint="default"/>
      <w:color w:val="8A2BE2"/>
    </w:rPr>
  </w:style>
  <w:style w:type="character" w:customStyle="1" w:styleId="hl-brackets28">
    <w:name w:val="hl-brackets28"/>
    <w:basedOn w:val="a0"/>
    <w:rPr>
      <w:rFonts w:ascii="Courier" w:hAnsi="Courier" w:hint="default"/>
      <w:color w:val="0000FF"/>
    </w:rPr>
  </w:style>
  <w:style w:type="character" w:customStyle="1" w:styleId="hl-identifier30">
    <w:name w:val="hl-identifier30"/>
    <w:basedOn w:val="a0"/>
    <w:rPr>
      <w:rFonts w:ascii="Courier" w:hAnsi="Courier" w:hint="default"/>
      <w:color w:val="000000"/>
    </w:rPr>
  </w:style>
  <w:style w:type="character" w:customStyle="1" w:styleId="hl-comment30">
    <w:name w:val="hl-comment30"/>
    <w:basedOn w:val="a0"/>
    <w:rPr>
      <w:rFonts w:ascii="Courier" w:hAnsi="Courier" w:hint="default"/>
      <w:color w:val="808080"/>
    </w:rPr>
  </w:style>
  <w:style w:type="character" w:customStyle="1" w:styleId="hl-code30">
    <w:name w:val="hl-code30"/>
    <w:basedOn w:val="a0"/>
    <w:rPr>
      <w:rFonts w:ascii="Courier" w:hAnsi="Courier" w:hint="default"/>
      <w:color w:val="0000FF"/>
    </w:rPr>
  </w:style>
  <w:style w:type="character" w:customStyle="1" w:styleId="hl-number30">
    <w:name w:val="hl-number30"/>
    <w:basedOn w:val="a0"/>
    <w:rPr>
      <w:rFonts w:ascii="Courier" w:hAnsi="Courier" w:hint="default"/>
      <w:color w:val="008000"/>
    </w:rPr>
  </w:style>
  <w:style w:type="character" w:customStyle="1" w:styleId="hl-quotes25">
    <w:name w:val="hl-quotes25"/>
    <w:basedOn w:val="a0"/>
    <w:rPr>
      <w:rFonts w:ascii="Courier" w:hAnsi="Courier" w:hint="default"/>
      <w:color w:val="008080"/>
    </w:rPr>
  </w:style>
  <w:style w:type="character" w:customStyle="1" w:styleId="hl-string25">
    <w:name w:val="hl-string25"/>
    <w:basedOn w:val="a0"/>
    <w:rPr>
      <w:rFonts w:ascii="Courier" w:hAnsi="Courier" w:hint="default"/>
      <w:color w:val="008080"/>
    </w:rPr>
  </w:style>
  <w:style w:type="character" w:customStyle="1" w:styleId="hl-techinds5">
    <w:name w:val="hl-tech_inds5"/>
    <w:basedOn w:val="a0"/>
    <w:rPr>
      <w:rFonts w:ascii="Courier" w:hAnsi="Courier" w:hint="default"/>
      <w:color w:val="008000"/>
    </w:rPr>
  </w:style>
  <w:style w:type="character" w:customStyle="1" w:styleId="hl-consts9">
    <w:name w:val="hl-consts9"/>
    <w:basedOn w:val="a0"/>
    <w:rPr>
      <w:rFonts w:ascii="Courier" w:hAnsi="Courier" w:hint="default"/>
      <w:color w:val="333399"/>
    </w:rPr>
  </w:style>
  <w:style w:type="character" w:customStyle="1" w:styleId="small50">
    <w:name w:val="small50"/>
    <w:basedOn w:val="a0"/>
    <w:rPr>
      <w:sz w:val="14"/>
      <w:szCs w:val="14"/>
    </w:rPr>
  </w:style>
  <w:style w:type="paragraph" w:customStyle="1" w:styleId="t299">
    <w:name w:val="t299"/>
    <w:basedOn w:val="a"/>
    <w:pPr>
      <w:shd w:val="clear" w:color="auto" w:fill="FFFFFF"/>
      <w:spacing w:after="180"/>
    </w:pPr>
  </w:style>
  <w:style w:type="paragraph" w:customStyle="1" w:styleId="t199">
    <w:name w:val="t199"/>
    <w:basedOn w:val="a"/>
    <w:pPr>
      <w:shd w:val="clear" w:color="auto" w:fill="F0F4F7"/>
      <w:spacing w:after="180"/>
    </w:pPr>
  </w:style>
  <w:style w:type="paragraph" w:customStyle="1" w:styleId="t1100">
    <w:name w:val="t1100"/>
    <w:basedOn w:val="a"/>
    <w:pPr>
      <w:shd w:val="clear" w:color="auto" w:fill="FFFFFF"/>
      <w:spacing w:after="180"/>
    </w:pPr>
  </w:style>
  <w:style w:type="paragraph" w:customStyle="1" w:styleId="t2100">
    <w:name w:val="t2100"/>
    <w:basedOn w:val="a"/>
    <w:pPr>
      <w:shd w:val="clear" w:color="auto" w:fill="F0F4F7"/>
      <w:spacing w:after="180"/>
    </w:pPr>
  </w:style>
  <w:style w:type="paragraph" w:customStyle="1" w:styleId="head99">
    <w:name w:val="head99"/>
    <w:basedOn w:val="a"/>
    <w:pPr>
      <w:pBdr>
        <w:top w:val="single" w:sz="24" w:space="8" w:color="657FAB"/>
      </w:pBdr>
      <w:shd w:val="clear" w:color="auto" w:fill="DEDEDE"/>
      <w:spacing w:before="80" w:after="80"/>
      <w:ind w:left="200" w:right="80"/>
    </w:pPr>
    <w:rPr>
      <w:b/>
      <w:bCs/>
      <w:sz w:val="20"/>
      <w:szCs w:val="20"/>
    </w:rPr>
  </w:style>
  <w:style w:type="paragraph" w:customStyle="1" w:styleId="enums50">
    <w:name w:val="enums50"/>
    <w:basedOn w:val="a"/>
    <w:pPr>
      <w:pBdr>
        <w:top w:val="single" w:sz="6" w:space="0" w:color="C5C5C5"/>
        <w:left w:val="single" w:sz="6" w:space="0" w:color="C5C5C5"/>
      </w:pBdr>
      <w:spacing w:after="180"/>
    </w:pPr>
  </w:style>
  <w:style w:type="paragraph" w:customStyle="1" w:styleId="head100">
    <w:name w:val="head100"/>
    <w:basedOn w:val="a"/>
    <w:pPr>
      <w:pBdr>
        <w:top w:val="single" w:sz="24" w:space="8" w:color="657FAB"/>
      </w:pBdr>
      <w:shd w:val="clear" w:color="auto" w:fill="DEDEDE"/>
      <w:spacing w:before="80" w:after="80"/>
      <w:ind w:left="200" w:right="80"/>
    </w:pPr>
    <w:rPr>
      <w:b/>
      <w:bCs/>
      <w:sz w:val="20"/>
      <w:szCs w:val="20"/>
    </w:rPr>
  </w:style>
  <w:style w:type="character" w:customStyle="1" w:styleId="hl-reserved31">
    <w:name w:val="hl-reserved31"/>
    <w:basedOn w:val="a0"/>
    <w:rPr>
      <w:rFonts w:ascii="Courier" w:hAnsi="Courier" w:hint="default"/>
      <w:color w:val="0000FF"/>
    </w:rPr>
  </w:style>
  <w:style w:type="character" w:customStyle="1" w:styleId="hl-predfunc28">
    <w:name w:val="hl-predfunc28"/>
    <w:basedOn w:val="a0"/>
    <w:rPr>
      <w:rFonts w:ascii="Courier" w:hAnsi="Courier" w:hint="default"/>
      <w:color w:val="8A2BE2"/>
    </w:rPr>
  </w:style>
  <w:style w:type="character" w:customStyle="1" w:styleId="hl-brackets29">
    <w:name w:val="hl-brackets29"/>
    <w:basedOn w:val="a0"/>
    <w:rPr>
      <w:rFonts w:ascii="Courier" w:hAnsi="Courier" w:hint="default"/>
      <w:color w:val="0000FF"/>
    </w:rPr>
  </w:style>
  <w:style w:type="character" w:customStyle="1" w:styleId="hl-code31">
    <w:name w:val="hl-code31"/>
    <w:basedOn w:val="a0"/>
    <w:rPr>
      <w:rFonts w:ascii="Courier" w:hAnsi="Courier" w:hint="default"/>
      <w:color w:val="0000FF"/>
    </w:rPr>
  </w:style>
  <w:style w:type="character" w:customStyle="1" w:styleId="hl-comment31">
    <w:name w:val="hl-comment31"/>
    <w:basedOn w:val="a0"/>
    <w:rPr>
      <w:rFonts w:ascii="Courier" w:hAnsi="Courier" w:hint="default"/>
      <w:color w:val="808080"/>
    </w:rPr>
  </w:style>
  <w:style w:type="character" w:customStyle="1" w:styleId="hl-identifier31">
    <w:name w:val="hl-identifier31"/>
    <w:basedOn w:val="a0"/>
    <w:rPr>
      <w:rFonts w:ascii="Courier" w:hAnsi="Courier" w:hint="default"/>
      <w:color w:val="000000"/>
    </w:rPr>
  </w:style>
  <w:style w:type="character" w:customStyle="1" w:styleId="hl-number31">
    <w:name w:val="hl-number31"/>
    <w:basedOn w:val="a0"/>
    <w:rPr>
      <w:rFonts w:ascii="Courier" w:hAnsi="Courier" w:hint="default"/>
      <w:color w:val="008000"/>
    </w:rPr>
  </w:style>
  <w:style w:type="character" w:customStyle="1" w:styleId="hl-quotes26">
    <w:name w:val="hl-quotes26"/>
    <w:basedOn w:val="a0"/>
    <w:rPr>
      <w:rFonts w:ascii="Courier" w:hAnsi="Courier" w:hint="default"/>
      <w:color w:val="008080"/>
    </w:rPr>
  </w:style>
  <w:style w:type="character" w:customStyle="1" w:styleId="hl-string26">
    <w:name w:val="hl-string26"/>
    <w:basedOn w:val="a0"/>
    <w:rPr>
      <w:rFonts w:ascii="Courier" w:hAnsi="Courier" w:hint="default"/>
      <w:color w:val="008080"/>
    </w:rPr>
  </w:style>
  <w:style w:type="character" w:customStyle="1" w:styleId="hl-consts10">
    <w:name w:val="hl-consts10"/>
    <w:basedOn w:val="a0"/>
    <w:rPr>
      <w:rFonts w:ascii="Courier" w:hAnsi="Courier" w:hint="default"/>
      <w:color w:val="333399"/>
    </w:rPr>
  </w:style>
  <w:style w:type="character" w:customStyle="1" w:styleId="hl-prepro6">
    <w:name w:val="hl-prepro6"/>
    <w:basedOn w:val="a0"/>
    <w:rPr>
      <w:rFonts w:ascii="Courier" w:hAnsi="Courier" w:hint="default"/>
      <w:color w:val="0000FF"/>
    </w:rPr>
  </w:style>
  <w:style w:type="character" w:customStyle="1" w:styleId="small51">
    <w:name w:val="small51"/>
    <w:basedOn w:val="a0"/>
    <w:rPr>
      <w:sz w:val="14"/>
      <w:szCs w:val="14"/>
    </w:rPr>
  </w:style>
  <w:style w:type="paragraph" w:customStyle="1" w:styleId="t2101">
    <w:name w:val="t2101"/>
    <w:basedOn w:val="a"/>
    <w:pPr>
      <w:shd w:val="clear" w:color="auto" w:fill="FFFFFF"/>
      <w:spacing w:after="180"/>
    </w:pPr>
  </w:style>
  <w:style w:type="paragraph" w:customStyle="1" w:styleId="t1101">
    <w:name w:val="t1101"/>
    <w:basedOn w:val="a"/>
    <w:pPr>
      <w:shd w:val="clear" w:color="auto" w:fill="F0F4F7"/>
      <w:spacing w:after="180"/>
    </w:pPr>
  </w:style>
  <w:style w:type="paragraph" w:customStyle="1" w:styleId="t1102">
    <w:name w:val="t1102"/>
    <w:basedOn w:val="a"/>
    <w:pPr>
      <w:shd w:val="clear" w:color="auto" w:fill="FFFFFF"/>
      <w:spacing w:after="180"/>
    </w:pPr>
  </w:style>
  <w:style w:type="paragraph" w:customStyle="1" w:styleId="t2102">
    <w:name w:val="t2102"/>
    <w:basedOn w:val="a"/>
    <w:pPr>
      <w:shd w:val="clear" w:color="auto" w:fill="F0F4F7"/>
      <w:spacing w:after="180"/>
    </w:pPr>
  </w:style>
  <w:style w:type="paragraph" w:customStyle="1" w:styleId="head101">
    <w:name w:val="head101"/>
    <w:basedOn w:val="a"/>
    <w:pPr>
      <w:pBdr>
        <w:top w:val="single" w:sz="24" w:space="8" w:color="657FAB"/>
      </w:pBdr>
      <w:shd w:val="clear" w:color="auto" w:fill="DEDEDE"/>
      <w:spacing w:before="80" w:after="80"/>
      <w:ind w:left="200" w:right="80"/>
    </w:pPr>
    <w:rPr>
      <w:b/>
      <w:bCs/>
      <w:sz w:val="20"/>
      <w:szCs w:val="20"/>
    </w:rPr>
  </w:style>
  <w:style w:type="paragraph" w:customStyle="1" w:styleId="enums51">
    <w:name w:val="enums51"/>
    <w:basedOn w:val="a"/>
    <w:pPr>
      <w:pBdr>
        <w:top w:val="single" w:sz="6" w:space="0" w:color="C5C5C5"/>
        <w:left w:val="single" w:sz="6" w:space="0" w:color="C5C5C5"/>
      </w:pBdr>
      <w:spacing w:after="180"/>
    </w:pPr>
  </w:style>
  <w:style w:type="paragraph" w:customStyle="1" w:styleId="head102">
    <w:name w:val="head102"/>
    <w:basedOn w:val="a"/>
    <w:pPr>
      <w:pBdr>
        <w:top w:val="single" w:sz="24" w:space="8" w:color="657FAB"/>
      </w:pBdr>
      <w:shd w:val="clear" w:color="auto" w:fill="DEDEDE"/>
      <w:spacing w:before="80" w:after="80"/>
      <w:ind w:left="200" w:right="80"/>
    </w:pPr>
    <w:rPr>
      <w:b/>
      <w:bCs/>
      <w:sz w:val="20"/>
      <w:szCs w:val="20"/>
    </w:rPr>
  </w:style>
  <w:style w:type="character" w:customStyle="1" w:styleId="hl-reserved32">
    <w:name w:val="hl-reserved32"/>
    <w:basedOn w:val="a0"/>
    <w:rPr>
      <w:rFonts w:ascii="Courier" w:hAnsi="Courier" w:hint="default"/>
      <w:color w:val="0000FF"/>
    </w:rPr>
  </w:style>
  <w:style w:type="character" w:customStyle="1" w:styleId="hl-predfunc29">
    <w:name w:val="hl-predfunc29"/>
    <w:basedOn w:val="a0"/>
    <w:rPr>
      <w:rFonts w:ascii="Courier" w:hAnsi="Courier" w:hint="default"/>
      <w:color w:val="8A2BE2"/>
    </w:rPr>
  </w:style>
  <w:style w:type="character" w:customStyle="1" w:styleId="hl-brackets30">
    <w:name w:val="hl-brackets30"/>
    <w:basedOn w:val="a0"/>
    <w:rPr>
      <w:rFonts w:ascii="Courier" w:hAnsi="Courier" w:hint="default"/>
      <w:color w:val="0000FF"/>
    </w:rPr>
  </w:style>
  <w:style w:type="character" w:customStyle="1" w:styleId="hl-comment32">
    <w:name w:val="hl-comment32"/>
    <w:basedOn w:val="a0"/>
    <w:rPr>
      <w:rFonts w:ascii="Courier" w:hAnsi="Courier" w:hint="default"/>
      <w:color w:val="808080"/>
    </w:rPr>
  </w:style>
  <w:style w:type="character" w:customStyle="1" w:styleId="hl-identifier32">
    <w:name w:val="hl-identifier32"/>
    <w:basedOn w:val="a0"/>
    <w:rPr>
      <w:rFonts w:ascii="Courier" w:hAnsi="Courier" w:hint="default"/>
      <w:color w:val="000000"/>
    </w:rPr>
  </w:style>
  <w:style w:type="character" w:customStyle="1" w:styleId="hl-quotes27">
    <w:name w:val="hl-quotes27"/>
    <w:basedOn w:val="a0"/>
    <w:rPr>
      <w:rFonts w:ascii="Courier" w:hAnsi="Courier" w:hint="default"/>
      <w:color w:val="008080"/>
    </w:rPr>
  </w:style>
  <w:style w:type="character" w:customStyle="1" w:styleId="hl-string27">
    <w:name w:val="hl-string27"/>
    <w:basedOn w:val="a0"/>
    <w:rPr>
      <w:rFonts w:ascii="Courier" w:hAnsi="Courier" w:hint="default"/>
      <w:color w:val="008080"/>
    </w:rPr>
  </w:style>
  <w:style w:type="character" w:customStyle="1" w:styleId="hl-code32">
    <w:name w:val="hl-code32"/>
    <w:basedOn w:val="a0"/>
    <w:rPr>
      <w:rFonts w:ascii="Courier" w:hAnsi="Courier" w:hint="default"/>
      <w:color w:val="0000FF"/>
    </w:rPr>
  </w:style>
  <w:style w:type="character" w:customStyle="1" w:styleId="hl-consts11">
    <w:name w:val="hl-consts11"/>
    <w:basedOn w:val="a0"/>
    <w:rPr>
      <w:rFonts w:ascii="Courier" w:hAnsi="Courier" w:hint="default"/>
      <w:color w:val="333399"/>
    </w:rPr>
  </w:style>
  <w:style w:type="character" w:customStyle="1" w:styleId="hl-predvars19">
    <w:name w:val="hl-predvars19"/>
    <w:basedOn w:val="a0"/>
    <w:rPr>
      <w:rFonts w:ascii="Courier" w:hAnsi="Courier" w:hint="default"/>
      <w:color w:val="FF00FF"/>
    </w:rPr>
  </w:style>
  <w:style w:type="character" w:customStyle="1" w:styleId="hl-number32">
    <w:name w:val="hl-number32"/>
    <w:basedOn w:val="a0"/>
    <w:rPr>
      <w:rFonts w:ascii="Courier" w:hAnsi="Courier" w:hint="default"/>
      <w:color w:val="008000"/>
    </w:rPr>
  </w:style>
  <w:style w:type="character" w:customStyle="1" w:styleId="small52">
    <w:name w:val="small52"/>
    <w:basedOn w:val="a0"/>
    <w:rPr>
      <w:sz w:val="14"/>
      <w:szCs w:val="14"/>
    </w:rPr>
  </w:style>
  <w:style w:type="paragraph" w:customStyle="1" w:styleId="t2103">
    <w:name w:val="t2103"/>
    <w:basedOn w:val="a"/>
    <w:pPr>
      <w:shd w:val="clear" w:color="auto" w:fill="FFFFFF"/>
      <w:spacing w:after="180"/>
    </w:pPr>
  </w:style>
  <w:style w:type="paragraph" w:customStyle="1" w:styleId="t1103">
    <w:name w:val="t1103"/>
    <w:basedOn w:val="a"/>
    <w:pPr>
      <w:shd w:val="clear" w:color="auto" w:fill="F0F4F7"/>
      <w:spacing w:after="180"/>
    </w:pPr>
  </w:style>
  <w:style w:type="paragraph" w:customStyle="1" w:styleId="t1104">
    <w:name w:val="t1104"/>
    <w:basedOn w:val="a"/>
    <w:pPr>
      <w:shd w:val="clear" w:color="auto" w:fill="FFFFFF"/>
      <w:spacing w:after="180"/>
    </w:pPr>
  </w:style>
  <w:style w:type="paragraph" w:customStyle="1" w:styleId="t2104">
    <w:name w:val="t2104"/>
    <w:basedOn w:val="a"/>
    <w:pPr>
      <w:shd w:val="clear" w:color="auto" w:fill="F0F4F7"/>
      <w:spacing w:after="180"/>
    </w:pPr>
  </w:style>
  <w:style w:type="paragraph" w:customStyle="1" w:styleId="head103">
    <w:name w:val="head103"/>
    <w:basedOn w:val="a"/>
    <w:pPr>
      <w:pBdr>
        <w:top w:val="single" w:sz="24" w:space="8" w:color="657FAB"/>
      </w:pBdr>
      <w:shd w:val="clear" w:color="auto" w:fill="DEDEDE"/>
      <w:spacing w:before="80" w:after="80"/>
      <w:ind w:left="200" w:right="80"/>
    </w:pPr>
    <w:rPr>
      <w:b/>
      <w:bCs/>
      <w:sz w:val="20"/>
      <w:szCs w:val="20"/>
    </w:rPr>
  </w:style>
  <w:style w:type="paragraph" w:customStyle="1" w:styleId="enums52">
    <w:name w:val="enums52"/>
    <w:basedOn w:val="a"/>
    <w:pPr>
      <w:pBdr>
        <w:top w:val="single" w:sz="6" w:space="0" w:color="C5C5C5"/>
        <w:left w:val="single" w:sz="6" w:space="0" w:color="C5C5C5"/>
      </w:pBdr>
      <w:spacing w:after="180"/>
    </w:pPr>
  </w:style>
  <w:style w:type="paragraph" w:customStyle="1" w:styleId="head104">
    <w:name w:val="head104"/>
    <w:basedOn w:val="a"/>
    <w:pPr>
      <w:pBdr>
        <w:top w:val="single" w:sz="24" w:space="8" w:color="657FAB"/>
      </w:pBdr>
      <w:shd w:val="clear" w:color="auto" w:fill="DEDEDE"/>
      <w:spacing w:before="80" w:after="80"/>
      <w:ind w:left="200" w:right="80"/>
    </w:pPr>
    <w:rPr>
      <w:b/>
      <w:bCs/>
      <w:sz w:val="20"/>
      <w:szCs w:val="20"/>
    </w:rPr>
  </w:style>
  <w:style w:type="character" w:customStyle="1" w:styleId="hl-reserved33">
    <w:name w:val="hl-reserved33"/>
    <w:basedOn w:val="a0"/>
    <w:rPr>
      <w:rFonts w:ascii="Courier" w:hAnsi="Courier" w:hint="default"/>
      <w:color w:val="0000FF"/>
    </w:rPr>
  </w:style>
  <w:style w:type="character" w:customStyle="1" w:styleId="hl-predfunc30">
    <w:name w:val="hl-predfunc30"/>
    <w:basedOn w:val="a0"/>
    <w:rPr>
      <w:rFonts w:ascii="Courier" w:hAnsi="Courier" w:hint="default"/>
      <w:color w:val="8A2BE2"/>
    </w:rPr>
  </w:style>
  <w:style w:type="character" w:customStyle="1" w:styleId="hl-brackets31">
    <w:name w:val="hl-brackets31"/>
    <w:basedOn w:val="a0"/>
    <w:rPr>
      <w:rFonts w:ascii="Courier" w:hAnsi="Courier" w:hint="default"/>
      <w:color w:val="0000FF"/>
    </w:rPr>
  </w:style>
  <w:style w:type="character" w:customStyle="1" w:styleId="hl-identifier33">
    <w:name w:val="hl-identifier33"/>
    <w:basedOn w:val="a0"/>
    <w:rPr>
      <w:rFonts w:ascii="Courier" w:hAnsi="Courier" w:hint="default"/>
      <w:color w:val="000000"/>
    </w:rPr>
  </w:style>
  <w:style w:type="character" w:customStyle="1" w:styleId="hl-code33">
    <w:name w:val="hl-code33"/>
    <w:basedOn w:val="a0"/>
    <w:rPr>
      <w:rFonts w:ascii="Courier" w:hAnsi="Courier" w:hint="default"/>
      <w:color w:val="0000FF"/>
    </w:rPr>
  </w:style>
  <w:style w:type="character" w:customStyle="1" w:styleId="hl-number33">
    <w:name w:val="hl-number33"/>
    <w:basedOn w:val="a0"/>
    <w:rPr>
      <w:rFonts w:ascii="Courier" w:hAnsi="Courier" w:hint="default"/>
      <w:color w:val="008000"/>
    </w:rPr>
  </w:style>
  <w:style w:type="character" w:customStyle="1" w:styleId="hl-comment33">
    <w:name w:val="hl-comment33"/>
    <w:basedOn w:val="a0"/>
    <w:rPr>
      <w:rFonts w:ascii="Courier" w:hAnsi="Courier" w:hint="default"/>
      <w:color w:val="808080"/>
    </w:rPr>
  </w:style>
  <w:style w:type="character" w:customStyle="1" w:styleId="hl-quotes28">
    <w:name w:val="hl-quotes28"/>
    <w:basedOn w:val="a0"/>
    <w:rPr>
      <w:rFonts w:ascii="Courier" w:hAnsi="Courier" w:hint="default"/>
      <w:color w:val="008080"/>
    </w:rPr>
  </w:style>
  <w:style w:type="character" w:customStyle="1" w:styleId="hl-string28">
    <w:name w:val="hl-string28"/>
    <w:basedOn w:val="a0"/>
    <w:rPr>
      <w:rFonts w:ascii="Courier" w:hAnsi="Courier" w:hint="default"/>
      <w:color w:val="008080"/>
    </w:rPr>
  </w:style>
  <w:style w:type="character" w:customStyle="1" w:styleId="hl-consts12">
    <w:name w:val="hl-consts12"/>
    <w:basedOn w:val="a0"/>
    <w:rPr>
      <w:rFonts w:ascii="Courier" w:hAnsi="Courier" w:hint="default"/>
      <w:color w:val="333399"/>
    </w:rPr>
  </w:style>
  <w:style w:type="character" w:customStyle="1" w:styleId="small53">
    <w:name w:val="small53"/>
    <w:basedOn w:val="a0"/>
    <w:rPr>
      <w:sz w:val="14"/>
      <w:szCs w:val="14"/>
    </w:rPr>
  </w:style>
  <w:style w:type="paragraph" w:customStyle="1" w:styleId="t2105">
    <w:name w:val="t2105"/>
    <w:basedOn w:val="a"/>
    <w:pPr>
      <w:shd w:val="clear" w:color="auto" w:fill="FFFFFF"/>
      <w:spacing w:after="180"/>
    </w:pPr>
  </w:style>
  <w:style w:type="paragraph" w:customStyle="1" w:styleId="t1105">
    <w:name w:val="t1105"/>
    <w:basedOn w:val="a"/>
    <w:pPr>
      <w:shd w:val="clear" w:color="auto" w:fill="F0F4F7"/>
      <w:spacing w:after="180"/>
    </w:pPr>
  </w:style>
  <w:style w:type="paragraph" w:customStyle="1" w:styleId="t1106">
    <w:name w:val="t1106"/>
    <w:basedOn w:val="a"/>
    <w:pPr>
      <w:shd w:val="clear" w:color="auto" w:fill="FFFFFF"/>
      <w:spacing w:after="180"/>
    </w:pPr>
  </w:style>
  <w:style w:type="paragraph" w:customStyle="1" w:styleId="t2106">
    <w:name w:val="t2106"/>
    <w:basedOn w:val="a"/>
    <w:pPr>
      <w:shd w:val="clear" w:color="auto" w:fill="F0F4F7"/>
      <w:spacing w:after="180"/>
    </w:pPr>
  </w:style>
  <w:style w:type="paragraph" w:customStyle="1" w:styleId="head105">
    <w:name w:val="head105"/>
    <w:basedOn w:val="a"/>
    <w:pPr>
      <w:pBdr>
        <w:top w:val="single" w:sz="24" w:space="8" w:color="657FAB"/>
      </w:pBdr>
      <w:shd w:val="clear" w:color="auto" w:fill="DEDEDE"/>
      <w:spacing w:before="80" w:after="80"/>
      <w:ind w:left="200" w:right="80"/>
    </w:pPr>
    <w:rPr>
      <w:b/>
      <w:bCs/>
      <w:sz w:val="20"/>
      <w:szCs w:val="20"/>
    </w:rPr>
  </w:style>
  <w:style w:type="paragraph" w:customStyle="1" w:styleId="enums53">
    <w:name w:val="enums53"/>
    <w:basedOn w:val="a"/>
    <w:pPr>
      <w:pBdr>
        <w:top w:val="single" w:sz="6" w:space="0" w:color="C5C5C5"/>
        <w:left w:val="single" w:sz="6" w:space="0" w:color="C5C5C5"/>
      </w:pBdr>
      <w:spacing w:after="180"/>
    </w:pPr>
  </w:style>
  <w:style w:type="paragraph" w:customStyle="1" w:styleId="head106">
    <w:name w:val="head106"/>
    <w:basedOn w:val="a"/>
    <w:pPr>
      <w:pBdr>
        <w:top w:val="single" w:sz="24" w:space="8" w:color="657FAB"/>
      </w:pBdr>
      <w:shd w:val="clear" w:color="auto" w:fill="DEDEDE"/>
      <w:spacing w:before="80" w:after="80"/>
      <w:ind w:left="200" w:right="80"/>
    </w:pPr>
    <w:rPr>
      <w:b/>
      <w:bCs/>
      <w:sz w:val="20"/>
      <w:szCs w:val="20"/>
    </w:rPr>
  </w:style>
  <w:style w:type="character" w:customStyle="1" w:styleId="hl-reserved34">
    <w:name w:val="hl-reserved34"/>
    <w:basedOn w:val="a0"/>
    <w:rPr>
      <w:rFonts w:ascii="Courier" w:hAnsi="Courier" w:hint="default"/>
      <w:color w:val="0000FF"/>
    </w:rPr>
  </w:style>
  <w:style w:type="character" w:customStyle="1" w:styleId="hl-predfunc31">
    <w:name w:val="hl-predfunc31"/>
    <w:basedOn w:val="a0"/>
    <w:rPr>
      <w:rFonts w:ascii="Courier" w:hAnsi="Courier" w:hint="default"/>
      <w:color w:val="8A2BE2"/>
    </w:rPr>
  </w:style>
  <w:style w:type="character" w:customStyle="1" w:styleId="hl-brackets32">
    <w:name w:val="hl-brackets32"/>
    <w:basedOn w:val="a0"/>
    <w:rPr>
      <w:rFonts w:ascii="Courier" w:hAnsi="Courier" w:hint="default"/>
      <w:color w:val="0000FF"/>
    </w:rPr>
  </w:style>
  <w:style w:type="character" w:customStyle="1" w:styleId="hl-identifier34">
    <w:name w:val="hl-identifier34"/>
    <w:basedOn w:val="a0"/>
    <w:rPr>
      <w:rFonts w:ascii="Courier" w:hAnsi="Courier" w:hint="default"/>
      <w:color w:val="000000"/>
    </w:rPr>
  </w:style>
  <w:style w:type="character" w:customStyle="1" w:styleId="hl-code34">
    <w:name w:val="hl-code34"/>
    <w:basedOn w:val="a0"/>
    <w:rPr>
      <w:rFonts w:ascii="Courier" w:hAnsi="Courier" w:hint="default"/>
      <w:color w:val="0000FF"/>
    </w:rPr>
  </w:style>
  <w:style w:type="character" w:customStyle="1" w:styleId="hl-consts13">
    <w:name w:val="hl-consts13"/>
    <w:basedOn w:val="a0"/>
    <w:rPr>
      <w:rFonts w:ascii="Courier" w:hAnsi="Courier" w:hint="default"/>
      <w:color w:val="333399"/>
    </w:rPr>
  </w:style>
  <w:style w:type="character" w:customStyle="1" w:styleId="hl-comment34">
    <w:name w:val="hl-comment34"/>
    <w:basedOn w:val="a0"/>
    <w:rPr>
      <w:rFonts w:ascii="Courier" w:hAnsi="Courier" w:hint="default"/>
      <w:color w:val="808080"/>
    </w:rPr>
  </w:style>
  <w:style w:type="character" w:customStyle="1" w:styleId="hl-quotes29">
    <w:name w:val="hl-quotes29"/>
    <w:basedOn w:val="a0"/>
    <w:rPr>
      <w:rFonts w:ascii="Courier" w:hAnsi="Courier" w:hint="default"/>
      <w:color w:val="008080"/>
    </w:rPr>
  </w:style>
  <w:style w:type="character" w:customStyle="1" w:styleId="hl-string29">
    <w:name w:val="hl-string29"/>
    <w:basedOn w:val="a0"/>
    <w:rPr>
      <w:rFonts w:ascii="Courier" w:hAnsi="Courier" w:hint="default"/>
      <w:color w:val="008080"/>
    </w:rPr>
  </w:style>
  <w:style w:type="character" w:customStyle="1" w:styleId="small54">
    <w:name w:val="small54"/>
    <w:basedOn w:val="a0"/>
    <w:rPr>
      <w:sz w:val="14"/>
      <w:szCs w:val="14"/>
    </w:rPr>
  </w:style>
  <w:style w:type="paragraph" w:customStyle="1" w:styleId="t2107">
    <w:name w:val="t2107"/>
    <w:basedOn w:val="a"/>
    <w:pPr>
      <w:shd w:val="clear" w:color="auto" w:fill="FFFFFF"/>
      <w:spacing w:after="180"/>
    </w:pPr>
  </w:style>
  <w:style w:type="paragraph" w:customStyle="1" w:styleId="t1107">
    <w:name w:val="t1107"/>
    <w:basedOn w:val="a"/>
    <w:pPr>
      <w:shd w:val="clear" w:color="auto" w:fill="F0F4F7"/>
      <w:spacing w:after="180"/>
    </w:pPr>
  </w:style>
  <w:style w:type="paragraph" w:customStyle="1" w:styleId="t1108">
    <w:name w:val="t1108"/>
    <w:basedOn w:val="a"/>
    <w:pPr>
      <w:shd w:val="clear" w:color="auto" w:fill="FFFFFF"/>
      <w:spacing w:after="180"/>
    </w:pPr>
  </w:style>
  <w:style w:type="paragraph" w:customStyle="1" w:styleId="t2108">
    <w:name w:val="t2108"/>
    <w:basedOn w:val="a"/>
    <w:pPr>
      <w:shd w:val="clear" w:color="auto" w:fill="F0F4F7"/>
      <w:spacing w:after="180"/>
    </w:pPr>
  </w:style>
  <w:style w:type="paragraph" w:customStyle="1" w:styleId="head107">
    <w:name w:val="head107"/>
    <w:basedOn w:val="a"/>
    <w:pPr>
      <w:pBdr>
        <w:top w:val="single" w:sz="24" w:space="8" w:color="657FAB"/>
      </w:pBdr>
      <w:shd w:val="clear" w:color="auto" w:fill="DEDEDE"/>
      <w:spacing w:before="80" w:after="80"/>
      <w:ind w:left="200" w:right="80"/>
    </w:pPr>
    <w:rPr>
      <w:b/>
      <w:bCs/>
      <w:sz w:val="20"/>
      <w:szCs w:val="20"/>
    </w:rPr>
  </w:style>
  <w:style w:type="paragraph" w:customStyle="1" w:styleId="enums54">
    <w:name w:val="enums54"/>
    <w:basedOn w:val="a"/>
    <w:pPr>
      <w:pBdr>
        <w:top w:val="single" w:sz="6" w:space="0" w:color="C5C5C5"/>
        <w:left w:val="single" w:sz="6" w:space="0" w:color="C5C5C5"/>
      </w:pBdr>
      <w:spacing w:after="180"/>
    </w:pPr>
  </w:style>
  <w:style w:type="paragraph" w:customStyle="1" w:styleId="head108">
    <w:name w:val="head108"/>
    <w:basedOn w:val="a"/>
    <w:pPr>
      <w:pBdr>
        <w:top w:val="single" w:sz="24" w:space="8" w:color="657FAB"/>
      </w:pBdr>
      <w:shd w:val="clear" w:color="auto" w:fill="DEDEDE"/>
      <w:spacing w:before="80" w:after="80"/>
      <w:ind w:left="200" w:right="80"/>
    </w:pPr>
    <w:rPr>
      <w:b/>
      <w:bCs/>
      <w:sz w:val="20"/>
      <w:szCs w:val="20"/>
    </w:rPr>
  </w:style>
  <w:style w:type="character" w:customStyle="1" w:styleId="hl-reserved35">
    <w:name w:val="hl-reserved35"/>
    <w:basedOn w:val="a0"/>
    <w:rPr>
      <w:rFonts w:ascii="Courier" w:hAnsi="Courier" w:hint="default"/>
      <w:color w:val="0000FF"/>
    </w:rPr>
  </w:style>
  <w:style w:type="character" w:customStyle="1" w:styleId="hl-predfunc32">
    <w:name w:val="hl-predfunc32"/>
    <w:basedOn w:val="a0"/>
    <w:rPr>
      <w:rFonts w:ascii="Courier" w:hAnsi="Courier" w:hint="default"/>
      <w:color w:val="8A2BE2"/>
    </w:rPr>
  </w:style>
  <w:style w:type="character" w:customStyle="1" w:styleId="hl-brackets33">
    <w:name w:val="hl-brackets33"/>
    <w:basedOn w:val="a0"/>
    <w:rPr>
      <w:rFonts w:ascii="Courier" w:hAnsi="Courier" w:hint="default"/>
      <w:color w:val="0000FF"/>
    </w:rPr>
  </w:style>
  <w:style w:type="character" w:customStyle="1" w:styleId="hl-identifier35">
    <w:name w:val="hl-identifier35"/>
    <w:basedOn w:val="a0"/>
    <w:rPr>
      <w:rFonts w:ascii="Courier" w:hAnsi="Courier" w:hint="default"/>
      <w:color w:val="000000"/>
    </w:rPr>
  </w:style>
  <w:style w:type="character" w:customStyle="1" w:styleId="hl-code35">
    <w:name w:val="hl-code35"/>
    <w:basedOn w:val="a0"/>
    <w:rPr>
      <w:rFonts w:ascii="Courier" w:hAnsi="Courier" w:hint="default"/>
      <w:color w:val="0000FF"/>
    </w:rPr>
  </w:style>
  <w:style w:type="character" w:customStyle="1" w:styleId="hl-consts14">
    <w:name w:val="hl-consts14"/>
    <w:basedOn w:val="a0"/>
    <w:rPr>
      <w:rFonts w:ascii="Courier" w:hAnsi="Courier" w:hint="default"/>
      <w:color w:val="333399"/>
    </w:rPr>
  </w:style>
  <w:style w:type="character" w:customStyle="1" w:styleId="hl-comment35">
    <w:name w:val="hl-comment35"/>
    <w:basedOn w:val="a0"/>
    <w:rPr>
      <w:rFonts w:ascii="Courier" w:hAnsi="Courier" w:hint="default"/>
      <w:color w:val="808080"/>
    </w:rPr>
  </w:style>
  <w:style w:type="character" w:customStyle="1" w:styleId="hl-prepro7">
    <w:name w:val="hl-prepro7"/>
    <w:basedOn w:val="a0"/>
    <w:rPr>
      <w:rFonts w:ascii="Courier" w:hAnsi="Courier" w:hint="default"/>
      <w:color w:val="0000FF"/>
    </w:rPr>
  </w:style>
  <w:style w:type="character" w:customStyle="1" w:styleId="hl-number34">
    <w:name w:val="hl-number34"/>
    <w:basedOn w:val="a0"/>
    <w:rPr>
      <w:rFonts w:ascii="Courier" w:hAnsi="Courier" w:hint="default"/>
      <w:color w:val="008000"/>
    </w:rPr>
  </w:style>
  <w:style w:type="character" w:customStyle="1" w:styleId="hl-quotes30">
    <w:name w:val="hl-quotes30"/>
    <w:basedOn w:val="a0"/>
    <w:rPr>
      <w:rFonts w:ascii="Courier" w:hAnsi="Courier" w:hint="default"/>
      <w:color w:val="008080"/>
    </w:rPr>
  </w:style>
  <w:style w:type="character" w:customStyle="1" w:styleId="hl-string30">
    <w:name w:val="hl-string30"/>
    <w:basedOn w:val="a0"/>
    <w:rPr>
      <w:rFonts w:ascii="Courier" w:hAnsi="Courier" w:hint="default"/>
      <w:color w:val="008080"/>
    </w:rPr>
  </w:style>
  <w:style w:type="character" w:customStyle="1" w:styleId="hl-predvars20">
    <w:name w:val="hl-predvars20"/>
    <w:basedOn w:val="a0"/>
    <w:rPr>
      <w:rFonts w:ascii="Courier" w:hAnsi="Courier" w:hint="default"/>
      <w:color w:val="FF00FF"/>
    </w:rPr>
  </w:style>
  <w:style w:type="character" w:customStyle="1" w:styleId="small55">
    <w:name w:val="small55"/>
    <w:basedOn w:val="a0"/>
    <w:rPr>
      <w:sz w:val="14"/>
      <w:szCs w:val="14"/>
    </w:rPr>
  </w:style>
  <w:style w:type="paragraph" w:customStyle="1" w:styleId="t2109">
    <w:name w:val="t2109"/>
    <w:basedOn w:val="a"/>
    <w:pPr>
      <w:shd w:val="clear" w:color="auto" w:fill="FFFFFF"/>
      <w:spacing w:after="180"/>
    </w:pPr>
  </w:style>
  <w:style w:type="paragraph" w:customStyle="1" w:styleId="t1109">
    <w:name w:val="t1109"/>
    <w:basedOn w:val="a"/>
    <w:pPr>
      <w:shd w:val="clear" w:color="auto" w:fill="F0F4F7"/>
      <w:spacing w:after="180"/>
    </w:pPr>
  </w:style>
  <w:style w:type="paragraph" w:customStyle="1" w:styleId="t1110">
    <w:name w:val="t1110"/>
    <w:basedOn w:val="a"/>
    <w:pPr>
      <w:shd w:val="clear" w:color="auto" w:fill="FFFFFF"/>
      <w:spacing w:after="180"/>
    </w:pPr>
  </w:style>
  <w:style w:type="paragraph" w:customStyle="1" w:styleId="t2110">
    <w:name w:val="t2110"/>
    <w:basedOn w:val="a"/>
    <w:pPr>
      <w:shd w:val="clear" w:color="auto" w:fill="F0F4F7"/>
      <w:spacing w:after="180"/>
    </w:pPr>
  </w:style>
  <w:style w:type="paragraph" w:customStyle="1" w:styleId="head109">
    <w:name w:val="head109"/>
    <w:basedOn w:val="a"/>
    <w:pPr>
      <w:pBdr>
        <w:top w:val="single" w:sz="24" w:space="8" w:color="657FAB"/>
      </w:pBdr>
      <w:shd w:val="clear" w:color="auto" w:fill="DEDEDE"/>
      <w:spacing w:before="80" w:after="80"/>
      <w:ind w:left="200" w:right="80"/>
    </w:pPr>
    <w:rPr>
      <w:b/>
      <w:bCs/>
      <w:sz w:val="20"/>
      <w:szCs w:val="20"/>
    </w:rPr>
  </w:style>
  <w:style w:type="paragraph" w:customStyle="1" w:styleId="enums55">
    <w:name w:val="enums55"/>
    <w:basedOn w:val="a"/>
    <w:pPr>
      <w:pBdr>
        <w:top w:val="single" w:sz="6" w:space="0" w:color="C5C5C5"/>
        <w:left w:val="single" w:sz="6" w:space="0" w:color="C5C5C5"/>
      </w:pBdr>
      <w:spacing w:after="180"/>
    </w:pPr>
  </w:style>
  <w:style w:type="paragraph" w:customStyle="1" w:styleId="head110">
    <w:name w:val="head110"/>
    <w:basedOn w:val="a"/>
    <w:pPr>
      <w:pBdr>
        <w:top w:val="single" w:sz="24" w:space="8" w:color="657FAB"/>
      </w:pBdr>
      <w:shd w:val="clear" w:color="auto" w:fill="DEDEDE"/>
      <w:spacing w:before="80" w:after="80"/>
      <w:ind w:left="200" w:right="80"/>
    </w:pPr>
    <w:rPr>
      <w:b/>
      <w:bCs/>
      <w:sz w:val="20"/>
      <w:szCs w:val="20"/>
    </w:rPr>
  </w:style>
  <w:style w:type="character" w:customStyle="1" w:styleId="small56">
    <w:name w:val="small56"/>
    <w:basedOn w:val="a0"/>
    <w:rPr>
      <w:sz w:val="14"/>
      <w:szCs w:val="14"/>
    </w:rPr>
  </w:style>
  <w:style w:type="paragraph" w:customStyle="1" w:styleId="t2111">
    <w:name w:val="t2111"/>
    <w:basedOn w:val="a"/>
    <w:pPr>
      <w:shd w:val="clear" w:color="auto" w:fill="FFFFFF"/>
      <w:spacing w:after="180"/>
    </w:pPr>
  </w:style>
  <w:style w:type="paragraph" w:customStyle="1" w:styleId="t1111">
    <w:name w:val="t1111"/>
    <w:basedOn w:val="a"/>
    <w:pPr>
      <w:shd w:val="clear" w:color="auto" w:fill="F0F4F7"/>
      <w:spacing w:after="180"/>
    </w:pPr>
  </w:style>
  <w:style w:type="paragraph" w:customStyle="1" w:styleId="t1112">
    <w:name w:val="t1112"/>
    <w:basedOn w:val="a"/>
    <w:pPr>
      <w:shd w:val="clear" w:color="auto" w:fill="FFFFFF"/>
      <w:spacing w:after="180"/>
    </w:pPr>
  </w:style>
  <w:style w:type="paragraph" w:customStyle="1" w:styleId="t2112">
    <w:name w:val="t2112"/>
    <w:basedOn w:val="a"/>
    <w:pPr>
      <w:shd w:val="clear" w:color="auto" w:fill="F0F4F7"/>
      <w:spacing w:after="180"/>
    </w:pPr>
  </w:style>
  <w:style w:type="paragraph" w:customStyle="1" w:styleId="head111">
    <w:name w:val="head111"/>
    <w:basedOn w:val="a"/>
    <w:pPr>
      <w:pBdr>
        <w:top w:val="single" w:sz="24" w:space="8" w:color="657FAB"/>
      </w:pBdr>
      <w:shd w:val="clear" w:color="auto" w:fill="DEDEDE"/>
      <w:spacing w:before="80" w:after="80"/>
      <w:ind w:left="200" w:right="80"/>
    </w:pPr>
    <w:rPr>
      <w:b/>
      <w:bCs/>
      <w:sz w:val="20"/>
      <w:szCs w:val="20"/>
    </w:rPr>
  </w:style>
  <w:style w:type="paragraph" w:customStyle="1" w:styleId="enums56">
    <w:name w:val="enums56"/>
    <w:basedOn w:val="a"/>
    <w:pPr>
      <w:pBdr>
        <w:top w:val="single" w:sz="6" w:space="0" w:color="C5C5C5"/>
        <w:left w:val="single" w:sz="6" w:space="0" w:color="C5C5C5"/>
      </w:pBdr>
      <w:spacing w:after="180"/>
    </w:pPr>
  </w:style>
  <w:style w:type="paragraph" w:customStyle="1" w:styleId="head112">
    <w:name w:val="head112"/>
    <w:basedOn w:val="a"/>
    <w:pPr>
      <w:pBdr>
        <w:top w:val="single" w:sz="24" w:space="8" w:color="657FAB"/>
      </w:pBdr>
      <w:shd w:val="clear" w:color="auto" w:fill="DEDEDE"/>
      <w:spacing w:before="80" w:after="80"/>
      <w:ind w:left="200" w:right="80"/>
    </w:pPr>
    <w:rPr>
      <w:b/>
      <w:bCs/>
      <w:sz w:val="20"/>
      <w:szCs w:val="20"/>
    </w:rPr>
  </w:style>
  <w:style w:type="character" w:customStyle="1" w:styleId="hl-reserved36">
    <w:name w:val="hl-reserved36"/>
    <w:basedOn w:val="a0"/>
    <w:rPr>
      <w:rFonts w:ascii="Courier" w:hAnsi="Courier" w:hint="default"/>
      <w:color w:val="0000FF"/>
    </w:rPr>
  </w:style>
  <w:style w:type="character" w:customStyle="1" w:styleId="hl-predfunc33">
    <w:name w:val="hl-predfunc33"/>
    <w:basedOn w:val="a0"/>
    <w:rPr>
      <w:rFonts w:ascii="Courier" w:hAnsi="Courier" w:hint="default"/>
      <w:color w:val="8A2BE2"/>
    </w:rPr>
  </w:style>
  <w:style w:type="character" w:customStyle="1" w:styleId="hl-brackets34">
    <w:name w:val="hl-brackets34"/>
    <w:basedOn w:val="a0"/>
    <w:rPr>
      <w:rFonts w:ascii="Courier" w:hAnsi="Courier" w:hint="default"/>
      <w:color w:val="0000FF"/>
    </w:rPr>
  </w:style>
  <w:style w:type="character" w:customStyle="1" w:styleId="hl-identifier36">
    <w:name w:val="hl-identifier36"/>
    <w:basedOn w:val="a0"/>
    <w:rPr>
      <w:rFonts w:ascii="Courier" w:hAnsi="Courier" w:hint="default"/>
      <w:color w:val="000000"/>
    </w:rPr>
  </w:style>
  <w:style w:type="character" w:customStyle="1" w:styleId="hl-code36">
    <w:name w:val="hl-code36"/>
    <w:basedOn w:val="a0"/>
    <w:rPr>
      <w:rFonts w:ascii="Courier" w:hAnsi="Courier" w:hint="default"/>
      <w:color w:val="0000FF"/>
    </w:rPr>
  </w:style>
  <w:style w:type="character" w:customStyle="1" w:styleId="hl-number35">
    <w:name w:val="hl-number35"/>
    <w:basedOn w:val="a0"/>
    <w:rPr>
      <w:rFonts w:ascii="Courier" w:hAnsi="Courier" w:hint="default"/>
      <w:color w:val="008000"/>
    </w:rPr>
  </w:style>
  <w:style w:type="character" w:customStyle="1" w:styleId="hl-comment36">
    <w:name w:val="hl-comment36"/>
    <w:basedOn w:val="a0"/>
    <w:rPr>
      <w:rFonts w:ascii="Courier" w:hAnsi="Courier" w:hint="default"/>
      <w:color w:val="808080"/>
    </w:rPr>
  </w:style>
  <w:style w:type="character" w:customStyle="1" w:styleId="hl-consts15">
    <w:name w:val="hl-consts15"/>
    <w:basedOn w:val="a0"/>
    <w:rPr>
      <w:rFonts w:ascii="Courier" w:hAnsi="Courier" w:hint="default"/>
      <w:color w:val="333399"/>
    </w:rPr>
  </w:style>
  <w:style w:type="character" w:customStyle="1" w:styleId="small57">
    <w:name w:val="small57"/>
    <w:basedOn w:val="a0"/>
    <w:rPr>
      <w:sz w:val="14"/>
      <w:szCs w:val="14"/>
    </w:rPr>
  </w:style>
  <w:style w:type="paragraph" w:customStyle="1" w:styleId="t2113">
    <w:name w:val="t2113"/>
    <w:basedOn w:val="a"/>
    <w:pPr>
      <w:shd w:val="clear" w:color="auto" w:fill="FFFFFF"/>
      <w:spacing w:after="180"/>
    </w:pPr>
  </w:style>
  <w:style w:type="paragraph" w:customStyle="1" w:styleId="t1113">
    <w:name w:val="t1113"/>
    <w:basedOn w:val="a"/>
    <w:pPr>
      <w:shd w:val="clear" w:color="auto" w:fill="F0F4F7"/>
      <w:spacing w:after="180"/>
    </w:pPr>
  </w:style>
  <w:style w:type="paragraph" w:customStyle="1" w:styleId="t1114">
    <w:name w:val="t1114"/>
    <w:basedOn w:val="a"/>
    <w:pPr>
      <w:shd w:val="clear" w:color="auto" w:fill="FFFFFF"/>
      <w:spacing w:after="180"/>
    </w:pPr>
  </w:style>
  <w:style w:type="paragraph" w:customStyle="1" w:styleId="t2114">
    <w:name w:val="t2114"/>
    <w:basedOn w:val="a"/>
    <w:pPr>
      <w:shd w:val="clear" w:color="auto" w:fill="F0F4F7"/>
      <w:spacing w:after="180"/>
    </w:pPr>
  </w:style>
  <w:style w:type="paragraph" w:customStyle="1" w:styleId="head113">
    <w:name w:val="head113"/>
    <w:basedOn w:val="a"/>
    <w:pPr>
      <w:pBdr>
        <w:top w:val="single" w:sz="24" w:space="8" w:color="657FAB"/>
      </w:pBdr>
      <w:shd w:val="clear" w:color="auto" w:fill="DEDEDE"/>
      <w:spacing w:before="80" w:after="80"/>
      <w:ind w:left="200" w:right="80"/>
    </w:pPr>
    <w:rPr>
      <w:b/>
      <w:bCs/>
      <w:sz w:val="20"/>
      <w:szCs w:val="20"/>
    </w:rPr>
  </w:style>
  <w:style w:type="paragraph" w:customStyle="1" w:styleId="enums57">
    <w:name w:val="enums57"/>
    <w:basedOn w:val="a"/>
    <w:pPr>
      <w:pBdr>
        <w:top w:val="single" w:sz="6" w:space="0" w:color="C5C5C5"/>
        <w:left w:val="single" w:sz="6" w:space="0" w:color="C5C5C5"/>
      </w:pBdr>
      <w:spacing w:after="180"/>
    </w:pPr>
  </w:style>
  <w:style w:type="paragraph" w:customStyle="1" w:styleId="head114">
    <w:name w:val="head114"/>
    <w:basedOn w:val="a"/>
    <w:pPr>
      <w:pBdr>
        <w:top w:val="single" w:sz="24" w:space="8" w:color="657FAB"/>
      </w:pBdr>
      <w:shd w:val="clear" w:color="auto" w:fill="DEDEDE"/>
      <w:spacing w:before="80" w:after="80"/>
      <w:ind w:left="200" w:right="80"/>
    </w:pPr>
    <w:rPr>
      <w:b/>
      <w:bCs/>
      <w:sz w:val="20"/>
      <w:szCs w:val="20"/>
    </w:rPr>
  </w:style>
  <w:style w:type="character" w:customStyle="1" w:styleId="hl-reserved37">
    <w:name w:val="hl-reserved37"/>
    <w:basedOn w:val="a0"/>
    <w:rPr>
      <w:rFonts w:ascii="Courier" w:hAnsi="Courier" w:hint="default"/>
      <w:color w:val="0000FF"/>
    </w:rPr>
  </w:style>
  <w:style w:type="character" w:customStyle="1" w:styleId="hl-predfunc34">
    <w:name w:val="hl-predfunc34"/>
    <w:basedOn w:val="a0"/>
    <w:rPr>
      <w:rFonts w:ascii="Courier" w:hAnsi="Courier" w:hint="default"/>
      <w:color w:val="8A2BE2"/>
    </w:rPr>
  </w:style>
  <w:style w:type="character" w:customStyle="1" w:styleId="hl-brackets35">
    <w:name w:val="hl-brackets35"/>
    <w:basedOn w:val="a0"/>
    <w:rPr>
      <w:rFonts w:ascii="Courier" w:hAnsi="Courier" w:hint="default"/>
      <w:color w:val="0000FF"/>
    </w:rPr>
  </w:style>
  <w:style w:type="character" w:customStyle="1" w:styleId="hl-identifier37">
    <w:name w:val="hl-identifier37"/>
    <w:basedOn w:val="a0"/>
    <w:rPr>
      <w:rFonts w:ascii="Courier" w:hAnsi="Courier" w:hint="default"/>
      <w:color w:val="000000"/>
    </w:rPr>
  </w:style>
  <w:style w:type="character" w:customStyle="1" w:styleId="hl-code37">
    <w:name w:val="hl-code37"/>
    <w:basedOn w:val="a0"/>
    <w:rPr>
      <w:rFonts w:ascii="Courier" w:hAnsi="Courier" w:hint="default"/>
      <w:color w:val="0000FF"/>
    </w:rPr>
  </w:style>
  <w:style w:type="character" w:customStyle="1" w:styleId="hl-number36">
    <w:name w:val="hl-number36"/>
    <w:basedOn w:val="a0"/>
    <w:rPr>
      <w:rFonts w:ascii="Courier" w:hAnsi="Courier" w:hint="default"/>
      <w:color w:val="008000"/>
    </w:rPr>
  </w:style>
  <w:style w:type="character" w:customStyle="1" w:styleId="hl-consts16">
    <w:name w:val="hl-consts16"/>
    <w:basedOn w:val="a0"/>
    <w:rPr>
      <w:rFonts w:ascii="Courier" w:hAnsi="Courier" w:hint="default"/>
      <w:color w:val="333399"/>
    </w:rPr>
  </w:style>
  <w:style w:type="character" w:customStyle="1" w:styleId="hl-comment37">
    <w:name w:val="hl-comment37"/>
    <w:basedOn w:val="a0"/>
    <w:rPr>
      <w:rFonts w:ascii="Courier" w:hAnsi="Courier" w:hint="default"/>
      <w:color w:val="808080"/>
    </w:rPr>
  </w:style>
  <w:style w:type="character" w:customStyle="1" w:styleId="hl-quotes31">
    <w:name w:val="hl-quotes31"/>
    <w:basedOn w:val="a0"/>
    <w:rPr>
      <w:rFonts w:ascii="Courier" w:hAnsi="Courier" w:hint="default"/>
      <w:color w:val="008080"/>
    </w:rPr>
  </w:style>
  <w:style w:type="character" w:customStyle="1" w:styleId="hl-string31">
    <w:name w:val="hl-string31"/>
    <w:basedOn w:val="a0"/>
    <w:rPr>
      <w:rFonts w:ascii="Courier" w:hAnsi="Courier" w:hint="default"/>
      <w:color w:val="008080"/>
    </w:rPr>
  </w:style>
  <w:style w:type="character" w:customStyle="1" w:styleId="hl-techinds6">
    <w:name w:val="hl-tech_inds6"/>
    <w:basedOn w:val="a0"/>
    <w:rPr>
      <w:rFonts w:ascii="Courier" w:hAnsi="Courier" w:hint="default"/>
      <w:color w:val="008000"/>
    </w:rPr>
  </w:style>
  <w:style w:type="character" w:customStyle="1" w:styleId="hl-special">
    <w:name w:val="hl-special"/>
    <w:basedOn w:val="a0"/>
  </w:style>
  <w:style w:type="character" w:customStyle="1" w:styleId="hl-predvars21">
    <w:name w:val="hl-predvars21"/>
    <w:basedOn w:val="a0"/>
    <w:rPr>
      <w:rFonts w:ascii="Courier" w:hAnsi="Courier" w:hint="default"/>
      <w:color w:val="FF00FF"/>
    </w:rPr>
  </w:style>
  <w:style w:type="character" w:customStyle="1" w:styleId="small58">
    <w:name w:val="small58"/>
    <w:basedOn w:val="a0"/>
    <w:rPr>
      <w:sz w:val="14"/>
      <w:szCs w:val="14"/>
    </w:rPr>
  </w:style>
  <w:style w:type="paragraph" w:customStyle="1" w:styleId="t2115">
    <w:name w:val="t2115"/>
    <w:basedOn w:val="a"/>
    <w:pPr>
      <w:shd w:val="clear" w:color="auto" w:fill="FFFFFF"/>
      <w:spacing w:after="180"/>
    </w:pPr>
  </w:style>
  <w:style w:type="paragraph" w:customStyle="1" w:styleId="t1115">
    <w:name w:val="t1115"/>
    <w:basedOn w:val="a"/>
    <w:pPr>
      <w:shd w:val="clear" w:color="auto" w:fill="F0F4F7"/>
      <w:spacing w:after="180"/>
    </w:pPr>
  </w:style>
  <w:style w:type="paragraph" w:customStyle="1" w:styleId="t1116">
    <w:name w:val="t1116"/>
    <w:basedOn w:val="a"/>
    <w:pPr>
      <w:shd w:val="clear" w:color="auto" w:fill="FFFFFF"/>
      <w:spacing w:after="180"/>
    </w:pPr>
  </w:style>
  <w:style w:type="paragraph" w:customStyle="1" w:styleId="t2116">
    <w:name w:val="t2116"/>
    <w:basedOn w:val="a"/>
    <w:pPr>
      <w:shd w:val="clear" w:color="auto" w:fill="F0F4F7"/>
      <w:spacing w:after="180"/>
    </w:pPr>
  </w:style>
  <w:style w:type="paragraph" w:customStyle="1" w:styleId="head115">
    <w:name w:val="head115"/>
    <w:basedOn w:val="a"/>
    <w:pPr>
      <w:pBdr>
        <w:top w:val="single" w:sz="24" w:space="8" w:color="657FAB"/>
      </w:pBdr>
      <w:shd w:val="clear" w:color="auto" w:fill="DEDEDE"/>
      <w:spacing w:before="80" w:after="80"/>
      <w:ind w:left="200" w:right="80"/>
    </w:pPr>
    <w:rPr>
      <w:b/>
      <w:bCs/>
      <w:sz w:val="20"/>
      <w:szCs w:val="20"/>
    </w:rPr>
  </w:style>
  <w:style w:type="paragraph" w:customStyle="1" w:styleId="enums58">
    <w:name w:val="enums58"/>
    <w:basedOn w:val="a"/>
    <w:pPr>
      <w:pBdr>
        <w:top w:val="single" w:sz="6" w:space="0" w:color="C5C5C5"/>
        <w:left w:val="single" w:sz="6" w:space="0" w:color="C5C5C5"/>
      </w:pBdr>
      <w:spacing w:after="180"/>
    </w:pPr>
  </w:style>
  <w:style w:type="paragraph" w:customStyle="1" w:styleId="head116">
    <w:name w:val="head116"/>
    <w:basedOn w:val="a"/>
    <w:pPr>
      <w:pBdr>
        <w:top w:val="single" w:sz="24" w:space="8" w:color="657FAB"/>
      </w:pBdr>
      <w:shd w:val="clear" w:color="auto" w:fill="DEDEDE"/>
      <w:spacing w:before="80" w:after="80"/>
      <w:ind w:left="200" w:right="80"/>
    </w:pPr>
    <w:rPr>
      <w:b/>
      <w:bCs/>
      <w:sz w:val="20"/>
      <w:szCs w:val="20"/>
    </w:rPr>
  </w:style>
  <w:style w:type="character" w:customStyle="1" w:styleId="hl-reserved38">
    <w:name w:val="hl-reserved38"/>
    <w:basedOn w:val="a0"/>
    <w:rPr>
      <w:rFonts w:ascii="Courier" w:hAnsi="Courier" w:hint="default"/>
      <w:color w:val="0000FF"/>
    </w:rPr>
  </w:style>
  <w:style w:type="character" w:customStyle="1" w:styleId="hl-predfunc35">
    <w:name w:val="hl-predfunc35"/>
    <w:basedOn w:val="a0"/>
    <w:rPr>
      <w:rFonts w:ascii="Courier" w:hAnsi="Courier" w:hint="default"/>
      <w:color w:val="8A2BE2"/>
    </w:rPr>
  </w:style>
  <w:style w:type="character" w:customStyle="1" w:styleId="hl-brackets36">
    <w:name w:val="hl-brackets36"/>
    <w:basedOn w:val="a0"/>
    <w:rPr>
      <w:rFonts w:ascii="Courier" w:hAnsi="Courier" w:hint="default"/>
      <w:color w:val="0000FF"/>
    </w:rPr>
  </w:style>
  <w:style w:type="character" w:customStyle="1" w:styleId="hl-identifier38">
    <w:name w:val="hl-identifier38"/>
    <w:basedOn w:val="a0"/>
    <w:rPr>
      <w:rFonts w:ascii="Courier" w:hAnsi="Courier" w:hint="default"/>
      <w:color w:val="000000"/>
    </w:rPr>
  </w:style>
  <w:style w:type="character" w:customStyle="1" w:styleId="hl-code38">
    <w:name w:val="hl-code38"/>
    <w:basedOn w:val="a0"/>
    <w:rPr>
      <w:rFonts w:ascii="Courier" w:hAnsi="Courier" w:hint="default"/>
      <w:color w:val="0000FF"/>
    </w:rPr>
  </w:style>
  <w:style w:type="character" w:customStyle="1" w:styleId="hl-consts17">
    <w:name w:val="hl-consts17"/>
    <w:basedOn w:val="a0"/>
    <w:rPr>
      <w:rFonts w:ascii="Courier" w:hAnsi="Courier" w:hint="default"/>
      <w:color w:val="333399"/>
    </w:rPr>
  </w:style>
  <w:style w:type="character" w:customStyle="1" w:styleId="hl-comment38">
    <w:name w:val="hl-comment38"/>
    <w:basedOn w:val="a0"/>
    <w:rPr>
      <w:rFonts w:ascii="Courier" w:hAnsi="Courier" w:hint="default"/>
      <w:color w:val="808080"/>
    </w:rPr>
  </w:style>
  <w:style w:type="character" w:customStyle="1" w:styleId="hl-number37">
    <w:name w:val="hl-number37"/>
    <w:basedOn w:val="a0"/>
    <w:rPr>
      <w:rFonts w:ascii="Courier" w:hAnsi="Courier" w:hint="default"/>
      <w:color w:val="008000"/>
    </w:rPr>
  </w:style>
  <w:style w:type="character" w:customStyle="1" w:styleId="hl-predvars22">
    <w:name w:val="hl-predvars22"/>
    <w:basedOn w:val="a0"/>
    <w:rPr>
      <w:rFonts w:ascii="Courier" w:hAnsi="Courier" w:hint="default"/>
      <w:color w:val="FF00FF"/>
    </w:rPr>
  </w:style>
  <w:style w:type="character" w:customStyle="1" w:styleId="hl-quotes32">
    <w:name w:val="hl-quotes32"/>
    <w:basedOn w:val="a0"/>
    <w:rPr>
      <w:rFonts w:ascii="Courier" w:hAnsi="Courier" w:hint="default"/>
      <w:color w:val="008080"/>
    </w:rPr>
  </w:style>
  <w:style w:type="character" w:customStyle="1" w:styleId="hl-string32">
    <w:name w:val="hl-string32"/>
    <w:basedOn w:val="a0"/>
    <w:rPr>
      <w:rFonts w:ascii="Courier" w:hAnsi="Courier" w:hint="default"/>
      <w:color w:val="008080"/>
    </w:rPr>
  </w:style>
  <w:style w:type="character" w:customStyle="1" w:styleId="small59">
    <w:name w:val="small59"/>
    <w:basedOn w:val="a0"/>
    <w:rPr>
      <w:sz w:val="14"/>
      <w:szCs w:val="14"/>
    </w:rPr>
  </w:style>
  <w:style w:type="paragraph" w:customStyle="1" w:styleId="t2117">
    <w:name w:val="t2117"/>
    <w:basedOn w:val="a"/>
    <w:pPr>
      <w:shd w:val="clear" w:color="auto" w:fill="FFFFFF"/>
      <w:spacing w:after="180"/>
    </w:pPr>
  </w:style>
  <w:style w:type="paragraph" w:customStyle="1" w:styleId="t1117">
    <w:name w:val="t1117"/>
    <w:basedOn w:val="a"/>
    <w:pPr>
      <w:shd w:val="clear" w:color="auto" w:fill="F0F4F7"/>
      <w:spacing w:after="180"/>
    </w:pPr>
  </w:style>
  <w:style w:type="paragraph" w:customStyle="1" w:styleId="t1118">
    <w:name w:val="t1118"/>
    <w:basedOn w:val="a"/>
    <w:pPr>
      <w:shd w:val="clear" w:color="auto" w:fill="FFFFFF"/>
      <w:spacing w:after="180"/>
    </w:pPr>
  </w:style>
  <w:style w:type="paragraph" w:customStyle="1" w:styleId="t2118">
    <w:name w:val="t2118"/>
    <w:basedOn w:val="a"/>
    <w:pPr>
      <w:shd w:val="clear" w:color="auto" w:fill="F0F4F7"/>
      <w:spacing w:after="180"/>
    </w:pPr>
  </w:style>
  <w:style w:type="paragraph" w:customStyle="1" w:styleId="head117">
    <w:name w:val="head117"/>
    <w:basedOn w:val="a"/>
    <w:pPr>
      <w:pBdr>
        <w:top w:val="single" w:sz="24" w:space="8" w:color="657FAB"/>
      </w:pBdr>
      <w:shd w:val="clear" w:color="auto" w:fill="DEDEDE"/>
      <w:spacing w:before="80" w:after="80"/>
      <w:ind w:left="200" w:right="80"/>
    </w:pPr>
    <w:rPr>
      <w:b/>
      <w:bCs/>
      <w:sz w:val="20"/>
      <w:szCs w:val="20"/>
    </w:rPr>
  </w:style>
  <w:style w:type="paragraph" w:customStyle="1" w:styleId="enums59">
    <w:name w:val="enums59"/>
    <w:basedOn w:val="a"/>
    <w:pPr>
      <w:pBdr>
        <w:top w:val="single" w:sz="6" w:space="0" w:color="C5C5C5"/>
        <w:left w:val="single" w:sz="6" w:space="0" w:color="C5C5C5"/>
      </w:pBdr>
      <w:spacing w:after="180"/>
    </w:pPr>
  </w:style>
  <w:style w:type="paragraph" w:customStyle="1" w:styleId="head118">
    <w:name w:val="head118"/>
    <w:basedOn w:val="a"/>
    <w:pPr>
      <w:pBdr>
        <w:top w:val="single" w:sz="24" w:space="8" w:color="657FAB"/>
      </w:pBdr>
      <w:shd w:val="clear" w:color="auto" w:fill="DEDEDE"/>
      <w:spacing w:before="80" w:after="80"/>
      <w:ind w:left="200" w:right="80"/>
    </w:pPr>
    <w:rPr>
      <w:b/>
      <w:bCs/>
      <w:sz w:val="20"/>
      <w:szCs w:val="20"/>
    </w:rPr>
  </w:style>
  <w:style w:type="character" w:customStyle="1" w:styleId="hl-comment39">
    <w:name w:val="hl-comment39"/>
    <w:basedOn w:val="a0"/>
    <w:rPr>
      <w:rFonts w:ascii="Courier" w:hAnsi="Courier" w:hint="default"/>
      <w:color w:val="808080"/>
    </w:rPr>
  </w:style>
  <w:style w:type="character" w:customStyle="1" w:styleId="hl-reserved39">
    <w:name w:val="hl-reserved39"/>
    <w:basedOn w:val="a0"/>
    <w:rPr>
      <w:rFonts w:ascii="Courier" w:hAnsi="Courier" w:hint="default"/>
      <w:color w:val="0000FF"/>
    </w:rPr>
  </w:style>
  <w:style w:type="character" w:customStyle="1" w:styleId="hl-identifier39">
    <w:name w:val="hl-identifier39"/>
    <w:basedOn w:val="a0"/>
    <w:rPr>
      <w:rFonts w:ascii="Courier" w:hAnsi="Courier" w:hint="default"/>
      <w:color w:val="000000"/>
    </w:rPr>
  </w:style>
  <w:style w:type="character" w:customStyle="1" w:styleId="hl-code39">
    <w:name w:val="hl-code39"/>
    <w:basedOn w:val="a0"/>
    <w:rPr>
      <w:rFonts w:ascii="Courier" w:hAnsi="Courier" w:hint="default"/>
      <w:color w:val="0000FF"/>
    </w:rPr>
  </w:style>
  <w:style w:type="character" w:customStyle="1" w:styleId="hl-number38">
    <w:name w:val="hl-number38"/>
    <w:basedOn w:val="a0"/>
    <w:rPr>
      <w:rFonts w:ascii="Courier" w:hAnsi="Courier" w:hint="default"/>
      <w:color w:val="008000"/>
    </w:rPr>
  </w:style>
  <w:style w:type="character" w:customStyle="1" w:styleId="hl-brackets37">
    <w:name w:val="hl-brackets37"/>
    <w:basedOn w:val="a0"/>
    <w:rPr>
      <w:rFonts w:ascii="Courier" w:hAnsi="Courier" w:hint="default"/>
      <w:color w:val="0000FF"/>
    </w:rPr>
  </w:style>
  <w:style w:type="character" w:customStyle="1" w:styleId="hl-predfunc36">
    <w:name w:val="hl-predfunc36"/>
    <w:basedOn w:val="a0"/>
    <w:rPr>
      <w:rFonts w:ascii="Courier" w:hAnsi="Courier" w:hint="default"/>
      <w:color w:val="8A2BE2"/>
    </w:rPr>
  </w:style>
  <w:style w:type="character" w:customStyle="1" w:styleId="hl-quotes33">
    <w:name w:val="hl-quotes33"/>
    <w:basedOn w:val="a0"/>
    <w:rPr>
      <w:rFonts w:ascii="Courier" w:hAnsi="Courier" w:hint="default"/>
      <w:color w:val="008080"/>
    </w:rPr>
  </w:style>
  <w:style w:type="character" w:customStyle="1" w:styleId="hl-string33">
    <w:name w:val="hl-string33"/>
    <w:basedOn w:val="a0"/>
    <w:rPr>
      <w:rFonts w:ascii="Courier" w:hAnsi="Courier" w:hint="default"/>
      <w:color w:val="008080"/>
    </w:rPr>
  </w:style>
  <w:style w:type="character" w:customStyle="1" w:styleId="small60">
    <w:name w:val="small60"/>
    <w:basedOn w:val="a0"/>
    <w:rPr>
      <w:sz w:val="14"/>
      <w:szCs w:val="14"/>
    </w:rPr>
  </w:style>
  <w:style w:type="paragraph" w:customStyle="1" w:styleId="t2119">
    <w:name w:val="t2119"/>
    <w:basedOn w:val="a"/>
    <w:pPr>
      <w:shd w:val="clear" w:color="auto" w:fill="FFFFFF"/>
      <w:spacing w:after="180"/>
    </w:pPr>
  </w:style>
  <w:style w:type="paragraph" w:customStyle="1" w:styleId="t1119">
    <w:name w:val="t1119"/>
    <w:basedOn w:val="a"/>
    <w:pPr>
      <w:shd w:val="clear" w:color="auto" w:fill="F0F4F7"/>
      <w:spacing w:after="180"/>
    </w:pPr>
  </w:style>
  <w:style w:type="paragraph" w:customStyle="1" w:styleId="t1120">
    <w:name w:val="t1120"/>
    <w:basedOn w:val="a"/>
    <w:pPr>
      <w:shd w:val="clear" w:color="auto" w:fill="FFFFFF"/>
      <w:spacing w:after="180"/>
    </w:pPr>
  </w:style>
  <w:style w:type="paragraph" w:customStyle="1" w:styleId="t2120">
    <w:name w:val="t2120"/>
    <w:basedOn w:val="a"/>
    <w:pPr>
      <w:shd w:val="clear" w:color="auto" w:fill="F0F4F7"/>
      <w:spacing w:after="180"/>
    </w:pPr>
  </w:style>
  <w:style w:type="paragraph" w:customStyle="1" w:styleId="head119">
    <w:name w:val="head119"/>
    <w:basedOn w:val="a"/>
    <w:pPr>
      <w:pBdr>
        <w:top w:val="single" w:sz="24" w:space="8" w:color="657FAB"/>
      </w:pBdr>
      <w:shd w:val="clear" w:color="auto" w:fill="DEDEDE"/>
      <w:spacing w:before="80" w:after="80"/>
      <w:ind w:left="200" w:right="80"/>
    </w:pPr>
    <w:rPr>
      <w:b/>
      <w:bCs/>
      <w:sz w:val="20"/>
      <w:szCs w:val="20"/>
    </w:rPr>
  </w:style>
  <w:style w:type="paragraph" w:customStyle="1" w:styleId="enums60">
    <w:name w:val="enums60"/>
    <w:basedOn w:val="a"/>
    <w:pPr>
      <w:pBdr>
        <w:top w:val="single" w:sz="6" w:space="0" w:color="C5C5C5"/>
        <w:left w:val="single" w:sz="6" w:space="0" w:color="C5C5C5"/>
      </w:pBdr>
      <w:spacing w:after="180"/>
    </w:pPr>
  </w:style>
  <w:style w:type="paragraph" w:customStyle="1" w:styleId="head120">
    <w:name w:val="head120"/>
    <w:basedOn w:val="a"/>
    <w:pPr>
      <w:pBdr>
        <w:top w:val="single" w:sz="24" w:space="8" w:color="657FAB"/>
      </w:pBdr>
      <w:shd w:val="clear" w:color="auto" w:fill="DEDEDE"/>
      <w:spacing w:before="80" w:after="80"/>
      <w:ind w:left="200" w:right="80"/>
    </w:pPr>
    <w:rPr>
      <w:b/>
      <w:bCs/>
      <w:sz w:val="20"/>
      <w:szCs w:val="20"/>
    </w:rPr>
  </w:style>
  <w:style w:type="character" w:customStyle="1" w:styleId="hl-reserved40">
    <w:name w:val="hl-reserved40"/>
    <w:basedOn w:val="a0"/>
    <w:rPr>
      <w:rFonts w:ascii="Courier" w:hAnsi="Courier" w:hint="default"/>
      <w:color w:val="0000FF"/>
    </w:rPr>
  </w:style>
  <w:style w:type="character" w:customStyle="1" w:styleId="hl-identifier40">
    <w:name w:val="hl-identifier40"/>
    <w:basedOn w:val="a0"/>
    <w:rPr>
      <w:rFonts w:ascii="Courier" w:hAnsi="Courier" w:hint="default"/>
      <w:color w:val="000000"/>
    </w:rPr>
  </w:style>
  <w:style w:type="character" w:customStyle="1" w:styleId="hl-brackets38">
    <w:name w:val="hl-brackets38"/>
    <w:basedOn w:val="a0"/>
    <w:rPr>
      <w:rFonts w:ascii="Courier" w:hAnsi="Courier" w:hint="default"/>
      <w:color w:val="0000FF"/>
    </w:rPr>
  </w:style>
  <w:style w:type="character" w:customStyle="1" w:styleId="hl-number39">
    <w:name w:val="hl-number39"/>
    <w:basedOn w:val="a0"/>
    <w:rPr>
      <w:rFonts w:ascii="Courier" w:hAnsi="Courier" w:hint="default"/>
      <w:color w:val="008000"/>
    </w:rPr>
  </w:style>
  <w:style w:type="character" w:customStyle="1" w:styleId="hl-code40">
    <w:name w:val="hl-code40"/>
    <w:basedOn w:val="a0"/>
    <w:rPr>
      <w:rFonts w:ascii="Courier" w:hAnsi="Courier" w:hint="default"/>
      <w:color w:val="0000FF"/>
    </w:rPr>
  </w:style>
  <w:style w:type="character" w:customStyle="1" w:styleId="hl-comment40">
    <w:name w:val="hl-comment40"/>
    <w:basedOn w:val="a0"/>
    <w:rPr>
      <w:rFonts w:ascii="Courier" w:hAnsi="Courier" w:hint="default"/>
      <w:color w:val="808080"/>
    </w:rPr>
  </w:style>
  <w:style w:type="character" w:customStyle="1" w:styleId="hl-predfunc37">
    <w:name w:val="hl-predfunc37"/>
    <w:basedOn w:val="a0"/>
    <w:rPr>
      <w:rFonts w:ascii="Courier" w:hAnsi="Courier" w:hint="default"/>
      <w:color w:val="8A2BE2"/>
    </w:rPr>
  </w:style>
  <w:style w:type="character" w:customStyle="1" w:styleId="small61">
    <w:name w:val="small61"/>
    <w:basedOn w:val="a0"/>
    <w:rPr>
      <w:sz w:val="14"/>
      <w:szCs w:val="14"/>
    </w:rPr>
  </w:style>
  <w:style w:type="paragraph" w:customStyle="1" w:styleId="t2121">
    <w:name w:val="t2121"/>
    <w:basedOn w:val="a"/>
    <w:pPr>
      <w:shd w:val="clear" w:color="auto" w:fill="FFFFFF"/>
      <w:spacing w:after="180"/>
    </w:pPr>
  </w:style>
  <w:style w:type="paragraph" w:customStyle="1" w:styleId="t1121">
    <w:name w:val="t1121"/>
    <w:basedOn w:val="a"/>
    <w:pPr>
      <w:shd w:val="clear" w:color="auto" w:fill="F0F4F7"/>
      <w:spacing w:after="180"/>
    </w:pPr>
  </w:style>
  <w:style w:type="paragraph" w:customStyle="1" w:styleId="t1122">
    <w:name w:val="t1122"/>
    <w:basedOn w:val="a"/>
    <w:pPr>
      <w:shd w:val="clear" w:color="auto" w:fill="FFFFFF"/>
      <w:spacing w:after="180"/>
    </w:pPr>
  </w:style>
  <w:style w:type="paragraph" w:customStyle="1" w:styleId="t2122">
    <w:name w:val="t2122"/>
    <w:basedOn w:val="a"/>
    <w:pPr>
      <w:shd w:val="clear" w:color="auto" w:fill="F0F4F7"/>
      <w:spacing w:after="180"/>
    </w:pPr>
  </w:style>
  <w:style w:type="paragraph" w:customStyle="1" w:styleId="head121">
    <w:name w:val="head121"/>
    <w:basedOn w:val="a"/>
    <w:pPr>
      <w:pBdr>
        <w:top w:val="single" w:sz="24" w:space="8" w:color="657FAB"/>
      </w:pBdr>
      <w:shd w:val="clear" w:color="auto" w:fill="DEDEDE"/>
      <w:spacing w:before="80" w:after="80"/>
      <w:ind w:left="200" w:right="80"/>
    </w:pPr>
    <w:rPr>
      <w:b/>
      <w:bCs/>
      <w:sz w:val="20"/>
      <w:szCs w:val="20"/>
    </w:rPr>
  </w:style>
  <w:style w:type="paragraph" w:customStyle="1" w:styleId="enums61">
    <w:name w:val="enums61"/>
    <w:basedOn w:val="a"/>
    <w:pPr>
      <w:pBdr>
        <w:top w:val="single" w:sz="6" w:space="0" w:color="C5C5C5"/>
        <w:left w:val="single" w:sz="6" w:space="0" w:color="C5C5C5"/>
      </w:pBdr>
      <w:spacing w:after="180"/>
    </w:pPr>
  </w:style>
  <w:style w:type="paragraph" w:customStyle="1" w:styleId="head122">
    <w:name w:val="head122"/>
    <w:basedOn w:val="a"/>
    <w:pPr>
      <w:pBdr>
        <w:top w:val="single" w:sz="24" w:space="8" w:color="657FAB"/>
      </w:pBdr>
      <w:shd w:val="clear" w:color="auto" w:fill="DEDEDE"/>
      <w:spacing w:before="80" w:after="80"/>
      <w:ind w:left="200" w:right="80"/>
    </w:pPr>
    <w:rPr>
      <w:b/>
      <w:bCs/>
      <w:sz w:val="20"/>
      <w:szCs w:val="20"/>
    </w:rPr>
  </w:style>
  <w:style w:type="character" w:customStyle="1" w:styleId="hl-reserved41">
    <w:name w:val="hl-reserved41"/>
    <w:basedOn w:val="a0"/>
    <w:rPr>
      <w:rFonts w:ascii="Courier" w:hAnsi="Courier" w:hint="default"/>
      <w:color w:val="0000FF"/>
    </w:rPr>
  </w:style>
  <w:style w:type="character" w:customStyle="1" w:styleId="hl-identifier41">
    <w:name w:val="hl-identifier41"/>
    <w:basedOn w:val="a0"/>
    <w:rPr>
      <w:rFonts w:ascii="Courier" w:hAnsi="Courier" w:hint="default"/>
      <w:color w:val="000000"/>
    </w:rPr>
  </w:style>
  <w:style w:type="character" w:customStyle="1" w:styleId="hl-predfunc38">
    <w:name w:val="hl-predfunc38"/>
    <w:basedOn w:val="a0"/>
    <w:rPr>
      <w:rFonts w:ascii="Courier" w:hAnsi="Courier" w:hint="default"/>
      <w:color w:val="8A2BE2"/>
    </w:rPr>
  </w:style>
  <w:style w:type="character" w:customStyle="1" w:styleId="hl-brackets39">
    <w:name w:val="hl-brackets39"/>
    <w:basedOn w:val="a0"/>
    <w:rPr>
      <w:rFonts w:ascii="Courier" w:hAnsi="Courier" w:hint="default"/>
      <w:color w:val="0000FF"/>
    </w:rPr>
  </w:style>
  <w:style w:type="character" w:customStyle="1" w:styleId="hl-code41">
    <w:name w:val="hl-code41"/>
    <w:basedOn w:val="a0"/>
    <w:rPr>
      <w:rFonts w:ascii="Courier" w:hAnsi="Courier" w:hint="default"/>
      <w:color w:val="0000FF"/>
    </w:rPr>
  </w:style>
  <w:style w:type="character" w:customStyle="1" w:styleId="hl-number40">
    <w:name w:val="hl-number40"/>
    <w:basedOn w:val="a0"/>
    <w:rPr>
      <w:rFonts w:ascii="Courier" w:hAnsi="Courier" w:hint="default"/>
      <w:color w:val="008000"/>
    </w:rPr>
  </w:style>
  <w:style w:type="character" w:customStyle="1" w:styleId="hl-comment41">
    <w:name w:val="hl-comment41"/>
    <w:basedOn w:val="a0"/>
    <w:rPr>
      <w:rFonts w:ascii="Courier" w:hAnsi="Courier" w:hint="default"/>
      <w:color w:val="808080"/>
    </w:rPr>
  </w:style>
  <w:style w:type="character" w:customStyle="1" w:styleId="hl-consts18">
    <w:name w:val="hl-consts18"/>
    <w:basedOn w:val="a0"/>
    <w:rPr>
      <w:rFonts w:ascii="Courier" w:hAnsi="Courier" w:hint="default"/>
      <w:color w:val="333399"/>
    </w:rPr>
  </w:style>
  <w:style w:type="character" w:customStyle="1" w:styleId="small62">
    <w:name w:val="small62"/>
    <w:basedOn w:val="a0"/>
    <w:rPr>
      <w:sz w:val="14"/>
      <w:szCs w:val="14"/>
    </w:rPr>
  </w:style>
  <w:style w:type="paragraph" w:customStyle="1" w:styleId="t2123">
    <w:name w:val="t2123"/>
    <w:basedOn w:val="a"/>
    <w:pPr>
      <w:shd w:val="clear" w:color="auto" w:fill="FFFFFF"/>
      <w:spacing w:after="180"/>
    </w:pPr>
  </w:style>
  <w:style w:type="paragraph" w:customStyle="1" w:styleId="t1123">
    <w:name w:val="t1123"/>
    <w:basedOn w:val="a"/>
    <w:pPr>
      <w:shd w:val="clear" w:color="auto" w:fill="F0F4F7"/>
      <w:spacing w:after="180"/>
    </w:pPr>
  </w:style>
  <w:style w:type="paragraph" w:customStyle="1" w:styleId="t1124">
    <w:name w:val="t1124"/>
    <w:basedOn w:val="a"/>
    <w:pPr>
      <w:shd w:val="clear" w:color="auto" w:fill="FFFFFF"/>
      <w:spacing w:after="180"/>
    </w:pPr>
  </w:style>
  <w:style w:type="paragraph" w:customStyle="1" w:styleId="t2124">
    <w:name w:val="t2124"/>
    <w:basedOn w:val="a"/>
    <w:pPr>
      <w:shd w:val="clear" w:color="auto" w:fill="F0F4F7"/>
      <w:spacing w:after="180"/>
    </w:pPr>
  </w:style>
  <w:style w:type="paragraph" w:customStyle="1" w:styleId="head123">
    <w:name w:val="head123"/>
    <w:basedOn w:val="a"/>
    <w:pPr>
      <w:pBdr>
        <w:top w:val="single" w:sz="24" w:space="8" w:color="657FAB"/>
      </w:pBdr>
      <w:shd w:val="clear" w:color="auto" w:fill="DEDEDE"/>
      <w:spacing w:before="80" w:after="80"/>
      <w:ind w:left="200" w:right="80"/>
    </w:pPr>
    <w:rPr>
      <w:b/>
      <w:bCs/>
      <w:sz w:val="20"/>
      <w:szCs w:val="20"/>
    </w:rPr>
  </w:style>
  <w:style w:type="paragraph" w:customStyle="1" w:styleId="enums62">
    <w:name w:val="enums62"/>
    <w:basedOn w:val="a"/>
    <w:pPr>
      <w:pBdr>
        <w:top w:val="single" w:sz="6" w:space="0" w:color="C5C5C5"/>
        <w:left w:val="single" w:sz="6" w:space="0" w:color="C5C5C5"/>
      </w:pBdr>
      <w:spacing w:after="180"/>
    </w:pPr>
  </w:style>
  <w:style w:type="paragraph" w:customStyle="1" w:styleId="head124">
    <w:name w:val="head124"/>
    <w:basedOn w:val="a"/>
    <w:pPr>
      <w:pBdr>
        <w:top w:val="single" w:sz="24" w:space="8" w:color="657FAB"/>
      </w:pBdr>
      <w:shd w:val="clear" w:color="auto" w:fill="DEDEDE"/>
      <w:spacing w:before="80" w:after="80"/>
      <w:ind w:left="200" w:right="80"/>
    </w:pPr>
    <w:rPr>
      <w:b/>
      <w:bCs/>
      <w:sz w:val="20"/>
      <w:szCs w:val="20"/>
    </w:rPr>
  </w:style>
  <w:style w:type="character" w:customStyle="1" w:styleId="hl-reserved42">
    <w:name w:val="hl-reserved42"/>
    <w:basedOn w:val="a0"/>
    <w:rPr>
      <w:rFonts w:ascii="Courier" w:hAnsi="Courier" w:hint="default"/>
      <w:color w:val="0000FF"/>
    </w:rPr>
  </w:style>
  <w:style w:type="character" w:customStyle="1" w:styleId="hl-identifier42">
    <w:name w:val="hl-identifier42"/>
    <w:basedOn w:val="a0"/>
    <w:rPr>
      <w:rFonts w:ascii="Courier" w:hAnsi="Courier" w:hint="default"/>
      <w:color w:val="000000"/>
    </w:rPr>
  </w:style>
  <w:style w:type="character" w:customStyle="1" w:styleId="hl-brackets40">
    <w:name w:val="hl-brackets40"/>
    <w:basedOn w:val="a0"/>
    <w:rPr>
      <w:rFonts w:ascii="Courier" w:hAnsi="Courier" w:hint="default"/>
      <w:color w:val="0000FF"/>
    </w:rPr>
  </w:style>
  <w:style w:type="character" w:customStyle="1" w:styleId="hl-comment42">
    <w:name w:val="hl-comment42"/>
    <w:basedOn w:val="a0"/>
    <w:rPr>
      <w:rFonts w:ascii="Courier" w:hAnsi="Courier" w:hint="default"/>
      <w:color w:val="808080"/>
    </w:rPr>
  </w:style>
  <w:style w:type="character" w:customStyle="1" w:styleId="hl-code42">
    <w:name w:val="hl-code42"/>
    <w:basedOn w:val="a0"/>
    <w:rPr>
      <w:rFonts w:ascii="Courier" w:hAnsi="Courier" w:hint="default"/>
      <w:color w:val="0000FF"/>
    </w:rPr>
  </w:style>
  <w:style w:type="character" w:customStyle="1" w:styleId="hl-number41">
    <w:name w:val="hl-number41"/>
    <w:basedOn w:val="a0"/>
    <w:rPr>
      <w:rFonts w:ascii="Courier" w:hAnsi="Courier" w:hint="default"/>
      <w:color w:val="008000"/>
    </w:rPr>
  </w:style>
  <w:style w:type="character" w:customStyle="1" w:styleId="hl-quotes34">
    <w:name w:val="hl-quotes34"/>
    <w:basedOn w:val="a0"/>
    <w:rPr>
      <w:rFonts w:ascii="Courier" w:hAnsi="Courier" w:hint="default"/>
      <w:color w:val="008080"/>
    </w:rPr>
  </w:style>
  <w:style w:type="character" w:customStyle="1" w:styleId="hl-string34">
    <w:name w:val="hl-string34"/>
    <w:basedOn w:val="a0"/>
    <w:rPr>
      <w:rFonts w:ascii="Courier" w:hAnsi="Courier" w:hint="default"/>
      <w:color w:val="008080"/>
    </w:rPr>
  </w:style>
  <w:style w:type="character" w:customStyle="1" w:styleId="hl-predfunc39">
    <w:name w:val="hl-predfunc39"/>
    <w:basedOn w:val="a0"/>
    <w:rPr>
      <w:rFonts w:ascii="Courier" w:hAnsi="Courier" w:hint="default"/>
      <w:color w:val="8A2BE2"/>
    </w:rPr>
  </w:style>
  <w:style w:type="character" w:customStyle="1" w:styleId="hl-predvars23">
    <w:name w:val="hl-predvars23"/>
    <w:basedOn w:val="a0"/>
    <w:rPr>
      <w:rFonts w:ascii="Courier" w:hAnsi="Courier" w:hint="default"/>
      <w:color w:val="FF00FF"/>
    </w:rPr>
  </w:style>
  <w:style w:type="character" w:customStyle="1" w:styleId="hl-techinds7">
    <w:name w:val="hl-tech_inds7"/>
    <w:basedOn w:val="a0"/>
    <w:rPr>
      <w:rFonts w:ascii="Courier" w:hAnsi="Courier" w:hint="default"/>
      <w:color w:val="008000"/>
    </w:rPr>
  </w:style>
  <w:style w:type="character" w:customStyle="1" w:styleId="hl-consts19">
    <w:name w:val="hl-consts19"/>
    <w:basedOn w:val="a0"/>
    <w:rPr>
      <w:rFonts w:ascii="Courier" w:hAnsi="Courier" w:hint="default"/>
      <w:color w:val="333399"/>
    </w:rPr>
  </w:style>
  <w:style w:type="character" w:customStyle="1" w:styleId="small63">
    <w:name w:val="small63"/>
    <w:basedOn w:val="a0"/>
    <w:rPr>
      <w:sz w:val="14"/>
      <w:szCs w:val="14"/>
    </w:rPr>
  </w:style>
  <w:style w:type="paragraph" w:customStyle="1" w:styleId="t2125">
    <w:name w:val="t2125"/>
    <w:basedOn w:val="a"/>
    <w:pPr>
      <w:shd w:val="clear" w:color="auto" w:fill="FFFFFF"/>
      <w:spacing w:after="180"/>
    </w:pPr>
  </w:style>
  <w:style w:type="paragraph" w:customStyle="1" w:styleId="t1125">
    <w:name w:val="t1125"/>
    <w:basedOn w:val="a"/>
    <w:pPr>
      <w:shd w:val="clear" w:color="auto" w:fill="F0F4F7"/>
      <w:spacing w:after="180"/>
    </w:pPr>
  </w:style>
  <w:style w:type="paragraph" w:customStyle="1" w:styleId="t1126">
    <w:name w:val="t1126"/>
    <w:basedOn w:val="a"/>
    <w:pPr>
      <w:shd w:val="clear" w:color="auto" w:fill="FFFFFF"/>
      <w:spacing w:after="180"/>
    </w:pPr>
  </w:style>
  <w:style w:type="paragraph" w:customStyle="1" w:styleId="t2126">
    <w:name w:val="t2126"/>
    <w:basedOn w:val="a"/>
    <w:pPr>
      <w:shd w:val="clear" w:color="auto" w:fill="F0F4F7"/>
      <w:spacing w:after="180"/>
    </w:pPr>
  </w:style>
  <w:style w:type="paragraph" w:customStyle="1" w:styleId="head125">
    <w:name w:val="head125"/>
    <w:basedOn w:val="a"/>
    <w:pPr>
      <w:pBdr>
        <w:top w:val="single" w:sz="24" w:space="8" w:color="657FAB"/>
      </w:pBdr>
      <w:shd w:val="clear" w:color="auto" w:fill="DEDEDE"/>
      <w:spacing w:before="80" w:after="80"/>
      <w:ind w:left="200" w:right="80"/>
    </w:pPr>
    <w:rPr>
      <w:b/>
      <w:bCs/>
      <w:sz w:val="20"/>
      <w:szCs w:val="20"/>
    </w:rPr>
  </w:style>
  <w:style w:type="paragraph" w:customStyle="1" w:styleId="enums63">
    <w:name w:val="enums63"/>
    <w:basedOn w:val="a"/>
    <w:pPr>
      <w:pBdr>
        <w:top w:val="single" w:sz="6" w:space="0" w:color="C5C5C5"/>
        <w:left w:val="single" w:sz="6" w:space="0" w:color="C5C5C5"/>
      </w:pBdr>
      <w:spacing w:after="180"/>
    </w:pPr>
  </w:style>
  <w:style w:type="paragraph" w:customStyle="1" w:styleId="head126">
    <w:name w:val="head126"/>
    <w:basedOn w:val="a"/>
    <w:pPr>
      <w:pBdr>
        <w:top w:val="single" w:sz="24" w:space="8" w:color="657FAB"/>
      </w:pBdr>
      <w:shd w:val="clear" w:color="auto" w:fill="DEDEDE"/>
      <w:spacing w:before="80" w:after="80"/>
      <w:ind w:left="200" w:right="80"/>
    </w:pPr>
    <w:rPr>
      <w:b/>
      <w:bCs/>
      <w:sz w:val="20"/>
      <w:szCs w:val="20"/>
    </w:rPr>
  </w:style>
  <w:style w:type="character" w:customStyle="1" w:styleId="hl-reserved43">
    <w:name w:val="hl-reserved43"/>
    <w:basedOn w:val="a0"/>
    <w:rPr>
      <w:rFonts w:ascii="Courier" w:hAnsi="Courier" w:hint="default"/>
      <w:color w:val="0000FF"/>
    </w:rPr>
  </w:style>
  <w:style w:type="character" w:customStyle="1" w:styleId="hl-identifier43">
    <w:name w:val="hl-identifier43"/>
    <w:basedOn w:val="a0"/>
    <w:rPr>
      <w:rFonts w:ascii="Courier" w:hAnsi="Courier" w:hint="default"/>
      <w:color w:val="000000"/>
    </w:rPr>
  </w:style>
  <w:style w:type="character" w:customStyle="1" w:styleId="hl-brackets41">
    <w:name w:val="hl-brackets41"/>
    <w:basedOn w:val="a0"/>
    <w:rPr>
      <w:rFonts w:ascii="Courier" w:hAnsi="Courier" w:hint="default"/>
      <w:color w:val="0000FF"/>
    </w:rPr>
  </w:style>
  <w:style w:type="character" w:customStyle="1" w:styleId="hl-comment43">
    <w:name w:val="hl-comment43"/>
    <w:basedOn w:val="a0"/>
    <w:rPr>
      <w:rFonts w:ascii="Courier" w:hAnsi="Courier" w:hint="default"/>
      <w:color w:val="808080"/>
    </w:rPr>
  </w:style>
  <w:style w:type="character" w:customStyle="1" w:styleId="hl-code43">
    <w:name w:val="hl-code43"/>
    <w:basedOn w:val="a0"/>
    <w:rPr>
      <w:rFonts w:ascii="Courier" w:hAnsi="Courier" w:hint="default"/>
      <w:color w:val="0000FF"/>
    </w:rPr>
  </w:style>
  <w:style w:type="character" w:customStyle="1" w:styleId="hl-number42">
    <w:name w:val="hl-number42"/>
    <w:basedOn w:val="a0"/>
    <w:rPr>
      <w:rFonts w:ascii="Courier" w:hAnsi="Courier" w:hint="default"/>
      <w:color w:val="008000"/>
    </w:rPr>
  </w:style>
  <w:style w:type="character" w:customStyle="1" w:styleId="hl-predfunc40">
    <w:name w:val="hl-predfunc40"/>
    <w:basedOn w:val="a0"/>
    <w:rPr>
      <w:rFonts w:ascii="Courier" w:hAnsi="Courier" w:hint="default"/>
      <w:color w:val="8A2BE2"/>
    </w:rPr>
  </w:style>
  <w:style w:type="character" w:customStyle="1" w:styleId="small64">
    <w:name w:val="small64"/>
    <w:basedOn w:val="a0"/>
    <w:rPr>
      <w:sz w:val="14"/>
      <w:szCs w:val="14"/>
    </w:rPr>
  </w:style>
  <w:style w:type="paragraph" w:customStyle="1" w:styleId="t2127">
    <w:name w:val="t2127"/>
    <w:basedOn w:val="a"/>
    <w:pPr>
      <w:shd w:val="clear" w:color="auto" w:fill="FFFFFF"/>
      <w:spacing w:after="180"/>
    </w:pPr>
  </w:style>
  <w:style w:type="paragraph" w:customStyle="1" w:styleId="t1127">
    <w:name w:val="t1127"/>
    <w:basedOn w:val="a"/>
    <w:pPr>
      <w:shd w:val="clear" w:color="auto" w:fill="F0F4F7"/>
      <w:spacing w:after="180"/>
    </w:pPr>
  </w:style>
  <w:style w:type="paragraph" w:customStyle="1" w:styleId="t1128">
    <w:name w:val="t1128"/>
    <w:basedOn w:val="a"/>
    <w:pPr>
      <w:shd w:val="clear" w:color="auto" w:fill="FFFFFF"/>
      <w:spacing w:after="180"/>
    </w:pPr>
  </w:style>
  <w:style w:type="paragraph" w:customStyle="1" w:styleId="t2128">
    <w:name w:val="t2128"/>
    <w:basedOn w:val="a"/>
    <w:pPr>
      <w:shd w:val="clear" w:color="auto" w:fill="F0F4F7"/>
      <w:spacing w:after="180"/>
    </w:pPr>
  </w:style>
  <w:style w:type="paragraph" w:customStyle="1" w:styleId="head127">
    <w:name w:val="head127"/>
    <w:basedOn w:val="a"/>
    <w:pPr>
      <w:pBdr>
        <w:top w:val="single" w:sz="24" w:space="8" w:color="657FAB"/>
      </w:pBdr>
      <w:shd w:val="clear" w:color="auto" w:fill="DEDEDE"/>
      <w:spacing w:before="80" w:after="80"/>
      <w:ind w:left="200" w:right="80"/>
    </w:pPr>
    <w:rPr>
      <w:b/>
      <w:bCs/>
      <w:sz w:val="20"/>
      <w:szCs w:val="20"/>
    </w:rPr>
  </w:style>
  <w:style w:type="paragraph" w:customStyle="1" w:styleId="enums64">
    <w:name w:val="enums64"/>
    <w:basedOn w:val="a"/>
    <w:pPr>
      <w:pBdr>
        <w:top w:val="single" w:sz="6" w:space="0" w:color="C5C5C5"/>
        <w:left w:val="single" w:sz="6" w:space="0" w:color="C5C5C5"/>
      </w:pBdr>
      <w:spacing w:after="180"/>
    </w:pPr>
  </w:style>
  <w:style w:type="paragraph" w:customStyle="1" w:styleId="head128">
    <w:name w:val="head128"/>
    <w:basedOn w:val="a"/>
    <w:pPr>
      <w:pBdr>
        <w:top w:val="single" w:sz="24" w:space="8" w:color="657FAB"/>
      </w:pBdr>
      <w:shd w:val="clear" w:color="auto" w:fill="DEDEDE"/>
      <w:spacing w:before="80" w:after="80"/>
      <w:ind w:left="200" w:right="80"/>
    </w:pPr>
    <w:rPr>
      <w:b/>
      <w:bCs/>
      <w:sz w:val="20"/>
      <w:szCs w:val="20"/>
    </w:rPr>
  </w:style>
  <w:style w:type="character" w:customStyle="1" w:styleId="hl-reserved44">
    <w:name w:val="hl-reserved44"/>
    <w:basedOn w:val="a0"/>
    <w:rPr>
      <w:rFonts w:ascii="Courier" w:hAnsi="Courier" w:hint="default"/>
      <w:color w:val="0000FF"/>
    </w:rPr>
  </w:style>
  <w:style w:type="character" w:customStyle="1" w:styleId="hl-identifier44">
    <w:name w:val="hl-identifier44"/>
    <w:basedOn w:val="a0"/>
    <w:rPr>
      <w:rFonts w:ascii="Courier" w:hAnsi="Courier" w:hint="default"/>
      <w:color w:val="000000"/>
    </w:rPr>
  </w:style>
  <w:style w:type="character" w:customStyle="1" w:styleId="hl-brackets42">
    <w:name w:val="hl-brackets42"/>
    <w:basedOn w:val="a0"/>
    <w:rPr>
      <w:rFonts w:ascii="Courier" w:hAnsi="Courier" w:hint="default"/>
      <w:color w:val="0000FF"/>
    </w:rPr>
  </w:style>
  <w:style w:type="character" w:customStyle="1" w:styleId="hl-comment44">
    <w:name w:val="hl-comment44"/>
    <w:basedOn w:val="a0"/>
    <w:rPr>
      <w:rFonts w:ascii="Courier" w:hAnsi="Courier" w:hint="default"/>
      <w:color w:val="808080"/>
    </w:rPr>
  </w:style>
  <w:style w:type="character" w:customStyle="1" w:styleId="hl-code44">
    <w:name w:val="hl-code44"/>
    <w:basedOn w:val="a0"/>
    <w:rPr>
      <w:rFonts w:ascii="Courier" w:hAnsi="Courier" w:hint="default"/>
      <w:color w:val="0000FF"/>
    </w:rPr>
  </w:style>
  <w:style w:type="character" w:customStyle="1" w:styleId="hl-predfunc41">
    <w:name w:val="hl-predfunc41"/>
    <w:basedOn w:val="a0"/>
    <w:rPr>
      <w:rFonts w:ascii="Courier" w:hAnsi="Courier" w:hint="default"/>
      <w:color w:val="8A2BE2"/>
    </w:rPr>
  </w:style>
  <w:style w:type="character" w:customStyle="1" w:styleId="hl-consts20">
    <w:name w:val="hl-consts20"/>
    <w:basedOn w:val="a0"/>
    <w:rPr>
      <w:rFonts w:ascii="Courier" w:hAnsi="Courier" w:hint="default"/>
      <w:color w:val="333399"/>
    </w:rPr>
  </w:style>
  <w:style w:type="character" w:customStyle="1" w:styleId="hl-number43">
    <w:name w:val="hl-number43"/>
    <w:basedOn w:val="a0"/>
    <w:rPr>
      <w:rFonts w:ascii="Courier" w:hAnsi="Courier" w:hint="default"/>
      <w:color w:val="008000"/>
    </w:rPr>
  </w:style>
  <w:style w:type="character" w:customStyle="1" w:styleId="small65">
    <w:name w:val="small65"/>
    <w:basedOn w:val="a0"/>
    <w:rPr>
      <w:sz w:val="14"/>
      <w:szCs w:val="14"/>
    </w:rPr>
  </w:style>
  <w:style w:type="paragraph" w:customStyle="1" w:styleId="t2129">
    <w:name w:val="t2129"/>
    <w:basedOn w:val="a"/>
    <w:pPr>
      <w:shd w:val="clear" w:color="auto" w:fill="FFFFFF"/>
      <w:spacing w:after="180"/>
    </w:pPr>
  </w:style>
  <w:style w:type="paragraph" w:customStyle="1" w:styleId="t1129">
    <w:name w:val="t1129"/>
    <w:basedOn w:val="a"/>
    <w:pPr>
      <w:shd w:val="clear" w:color="auto" w:fill="F0F4F7"/>
      <w:spacing w:after="180"/>
    </w:pPr>
  </w:style>
  <w:style w:type="paragraph" w:customStyle="1" w:styleId="t1130">
    <w:name w:val="t1130"/>
    <w:basedOn w:val="a"/>
    <w:pPr>
      <w:shd w:val="clear" w:color="auto" w:fill="FFFFFF"/>
      <w:spacing w:after="180"/>
    </w:pPr>
  </w:style>
  <w:style w:type="paragraph" w:customStyle="1" w:styleId="t2130">
    <w:name w:val="t2130"/>
    <w:basedOn w:val="a"/>
    <w:pPr>
      <w:shd w:val="clear" w:color="auto" w:fill="F0F4F7"/>
      <w:spacing w:after="180"/>
    </w:pPr>
  </w:style>
  <w:style w:type="paragraph" w:customStyle="1" w:styleId="head129">
    <w:name w:val="head129"/>
    <w:basedOn w:val="a"/>
    <w:pPr>
      <w:pBdr>
        <w:top w:val="single" w:sz="24" w:space="8" w:color="657FAB"/>
      </w:pBdr>
      <w:shd w:val="clear" w:color="auto" w:fill="DEDEDE"/>
      <w:spacing w:before="80" w:after="80"/>
      <w:ind w:left="200" w:right="80"/>
    </w:pPr>
    <w:rPr>
      <w:b/>
      <w:bCs/>
      <w:sz w:val="20"/>
      <w:szCs w:val="20"/>
    </w:rPr>
  </w:style>
  <w:style w:type="paragraph" w:customStyle="1" w:styleId="enums65">
    <w:name w:val="enums65"/>
    <w:basedOn w:val="a"/>
    <w:pPr>
      <w:pBdr>
        <w:top w:val="single" w:sz="6" w:space="0" w:color="C5C5C5"/>
        <w:left w:val="single" w:sz="6" w:space="0" w:color="C5C5C5"/>
      </w:pBdr>
      <w:spacing w:after="180"/>
    </w:pPr>
  </w:style>
  <w:style w:type="paragraph" w:customStyle="1" w:styleId="head130">
    <w:name w:val="head130"/>
    <w:basedOn w:val="a"/>
    <w:pPr>
      <w:pBdr>
        <w:top w:val="single" w:sz="24" w:space="8" w:color="657FAB"/>
      </w:pBdr>
      <w:shd w:val="clear" w:color="auto" w:fill="DEDEDE"/>
      <w:spacing w:before="80" w:after="80"/>
      <w:ind w:left="200" w:right="80"/>
    </w:pPr>
    <w:rPr>
      <w:b/>
      <w:bCs/>
      <w:sz w:val="20"/>
      <w:szCs w:val="20"/>
    </w:rPr>
  </w:style>
  <w:style w:type="character" w:customStyle="1" w:styleId="small66">
    <w:name w:val="small66"/>
    <w:basedOn w:val="a0"/>
    <w:rPr>
      <w:sz w:val="14"/>
      <w:szCs w:val="14"/>
    </w:rPr>
  </w:style>
  <w:style w:type="paragraph" w:customStyle="1" w:styleId="t2131">
    <w:name w:val="t2131"/>
    <w:basedOn w:val="a"/>
    <w:pPr>
      <w:shd w:val="clear" w:color="auto" w:fill="FFFFFF"/>
      <w:spacing w:after="180"/>
    </w:pPr>
  </w:style>
  <w:style w:type="paragraph" w:customStyle="1" w:styleId="t1131">
    <w:name w:val="t1131"/>
    <w:basedOn w:val="a"/>
    <w:pPr>
      <w:shd w:val="clear" w:color="auto" w:fill="F0F4F7"/>
      <w:spacing w:after="180"/>
    </w:pPr>
  </w:style>
  <w:style w:type="paragraph" w:customStyle="1" w:styleId="t1132">
    <w:name w:val="t1132"/>
    <w:basedOn w:val="a"/>
    <w:pPr>
      <w:shd w:val="clear" w:color="auto" w:fill="FFFFFF"/>
      <w:spacing w:after="180"/>
    </w:pPr>
  </w:style>
  <w:style w:type="paragraph" w:customStyle="1" w:styleId="t2132">
    <w:name w:val="t2132"/>
    <w:basedOn w:val="a"/>
    <w:pPr>
      <w:shd w:val="clear" w:color="auto" w:fill="F0F4F7"/>
      <w:spacing w:after="180"/>
    </w:pPr>
  </w:style>
  <w:style w:type="paragraph" w:customStyle="1" w:styleId="head131">
    <w:name w:val="head131"/>
    <w:basedOn w:val="a"/>
    <w:pPr>
      <w:pBdr>
        <w:top w:val="single" w:sz="24" w:space="8" w:color="657FAB"/>
      </w:pBdr>
      <w:shd w:val="clear" w:color="auto" w:fill="DEDEDE"/>
      <w:spacing w:before="80" w:after="80"/>
      <w:ind w:left="200" w:right="80"/>
    </w:pPr>
    <w:rPr>
      <w:b/>
      <w:bCs/>
      <w:sz w:val="20"/>
      <w:szCs w:val="20"/>
    </w:rPr>
  </w:style>
  <w:style w:type="paragraph" w:customStyle="1" w:styleId="enums66">
    <w:name w:val="enums66"/>
    <w:basedOn w:val="a"/>
    <w:pPr>
      <w:pBdr>
        <w:top w:val="single" w:sz="6" w:space="0" w:color="C5C5C5"/>
        <w:left w:val="single" w:sz="6" w:space="0" w:color="C5C5C5"/>
      </w:pBdr>
      <w:spacing w:after="180"/>
    </w:pPr>
  </w:style>
  <w:style w:type="paragraph" w:customStyle="1" w:styleId="head132">
    <w:name w:val="head132"/>
    <w:basedOn w:val="a"/>
    <w:pPr>
      <w:pBdr>
        <w:top w:val="single" w:sz="24" w:space="8" w:color="657FAB"/>
      </w:pBdr>
      <w:shd w:val="clear" w:color="auto" w:fill="DEDEDE"/>
      <w:spacing w:before="80" w:after="80"/>
      <w:ind w:left="200" w:right="80"/>
    </w:pPr>
    <w:rPr>
      <w:b/>
      <w:bCs/>
      <w:sz w:val="20"/>
      <w:szCs w:val="20"/>
    </w:rPr>
  </w:style>
  <w:style w:type="character" w:customStyle="1" w:styleId="hl-comment45">
    <w:name w:val="hl-comment45"/>
    <w:basedOn w:val="a0"/>
    <w:rPr>
      <w:rFonts w:ascii="Courier" w:hAnsi="Courier" w:hint="default"/>
      <w:color w:val="808080"/>
    </w:rPr>
  </w:style>
  <w:style w:type="character" w:customStyle="1" w:styleId="hl-prepro8">
    <w:name w:val="hl-prepro8"/>
    <w:basedOn w:val="a0"/>
    <w:rPr>
      <w:rFonts w:ascii="Courier" w:hAnsi="Courier" w:hint="default"/>
      <w:color w:val="0000FF"/>
    </w:rPr>
  </w:style>
  <w:style w:type="character" w:customStyle="1" w:styleId="hl-reserved45">
    <w:name w:val="hl-reserved45"/>
    <w:basedOn w:val="a0"/>
    <w:rPr>
      <w:rFonts w:ascii="Courier" w:hAnsi="Courier" w:hint="default"/>
      <w:color w:val="0000FF"/>
    </w:rPr>
  </w:style>
  <w:style w:type="character" w:customStyle="1" w:styleId="hl-identifier45">
    <w:name w:val="hl-identifier45"/>
    <w:basedOn w:val="a0"/>
    <w:rPr>
      <w:rFonts w:ascii="Courier" w:hAnsi="Courier" w:hint="default"/>
      <w:color w:val="000000"/>
    </w:rPr>
  </w:style>
  <w:style w:type="character" w:customStyle="1" w:styleId="hl-brackets43">
    <w:name w:val="hl-brackets43"/>
    <w:basedOn w:val="a0"/>
    <w:rPr>
      <w:rFonts w:ascii="Courier" w:hAnsi="Courier" w:hint="default"/>
      <w:color w:val="0000FF"/>
    </w:rPr>
  </w:style>
  <w:style w:type="character" w:customStyle="1" w:styleId="hl-code45">
    <w:name w:val="hl-code45"/>
    <w:basedOn w:val="a0"/>
    <w:rPr>
      <w:rFonts w:ascii="Courier" w:hAnsi="Courier" w:hint="default"/>
      <w:color w:val="0000FF"/>
    </w:rPr>
  </w:style>
  <w:style w:type="character" w:customStyle="1" w:styleId="hl-number44">
    <w:name w:val="hl-number44"/>
    <w:basedOn w:val="a0"/>
    <w:rPr>
      <w:rFonts w:ascii="Courier" w:hAnsi="Courier" w:hint="default"/>
      <w:color w:val="008000"/>
    </w:rPr>
  </w:style>
  <w:style w:type="character" w:customStyle="1" w:styleId="hl-predfunc42">
    <w:name w:val="hl-predfunc42"/>
    <w:basedOn w:val="a0"/>
    <w:rPr>
      <w:rFonts w:ascii="Courier" w:hAnsi="Courier" w:hint="default"/>
      <w:color w:val="8A2BE2"/>
    </w:rPr>
  </w:style>
  <w:style w:type="character" w:customStyle="1" w:styleId="hl-quotes35">
    <w:name w:val="hl-quotes35"/>
    <w:basedOn w:val="a0"/>
    <w:rPr>
      <w:rFonts w:ascii="Courier" w:hAnsi="Courier" w:hint="default"/>
      <w:color w:val="008080"/>
    </w:rPr>
  </w:style>
  <w:style w:type="character" w:customStyle="1" w:styleId="hl-string35">
    <w:name w:val="hl-string35"/>
    <w:basedOn w:val="a0"/>
    <w:rPr>
      <w:rFonts w:ascii="Courier" w:hAnsi="Courier" w:hint="default"/>
      <w:color w:val="008080"/>
    </w:rPr>
  </w:style>
  <w:style w:type="character" w:customStyle="1" w:styleId="hl-consts21">
    <w:name w:val="hl-consts21"/>
    <w:basedOn w:val="a0"/>
    <w:rPr>
      <w:rFonts w:ascii="Courier" w:hAnsi="Courier" w:hint="default"/>
      <w:color w:val="333399"/>
    </w:rPr>
  </w:style>
  <w:style w:type="character" w:customStyle="1" w:styleId="small67">
    <w:name w:val="small67"/>
    <w:basedOn w:val="a0"/>
    <w:rPr>
      <w:sz w:val="14"/>
      <w:szCs w:val="14"/>
    </w:rPr>
  </w:style>
  <w:style w:type="paragraph" w:customStyle="1" w:styleId="t2133">
    <w:name w:val="t2133"/>
    <w:basedOn w:val="a"/>
    <w:pPr>
      <w:shd w:val="clear" w:color="auto" w:fill="FFFFFF"/>
      <w:spacing w:after="180"/>
    </w:pPr>
  </w:style>
  <w:style w:type="paragraph" w:customStyle="1" w:styleId="t1133">
    <w:name w:val="t1133"/>
    <w:basedOn w:val="a"/>
    <w:pPr>
      <w:shd w:val="clear" w:color="auto" w:fill="F0F4F7"/>
      <w:spacing w:after="180"/>
    </w:pPr>
  </w:style>
  <w:style w:type="paragraph" w:customStyle="1" w:styleId="t1134">
    <w:name w:val="t1134"/>
    <w:basedOn w:val="a"/>
    <w:pPr>
      <w:shd w:val="clear" w:color="auto" w:fill="FFFFFF"/>
      <w:spacing w:after="180"/>
    </w:pPr>
  </w:style>
  <w:style w:type="paragraph" w:customStyle="1" w:styleId="t2134">
    <w:name w:val="t2134"/>
    <w:basedOn w:val="a"/>
    <w:pPr>
      <w:shd w:val="clear" w:color="auto" w:fill="F0F4F7"/>
      <w:spacing w:after="180"/>
    </w:pPr>
  </w:style>
  <w:style w:type="paragraph" w:customStyle="1" w:styleId="head133">
    <w:name w:val="head133"/>
    <w:basedOn w:val="a"/>
    <w:pPr>
      <w:pBdr>
        <w:top w:val="single" w:sz="24" w:space="8" w:color="657FAB"/>
      </w:pBdr>
      <w:shd w:val="clear" w:color="auto" w:fill="DEDEDE"/>
      <w:spacing w:before="80" w:after="80"/>
      <w:ind w:left="200" w:right="80"/>
    </w:pPr>
    <w:rPr>
      <w:b/>
      <w:bCs/>
      <w:sz w:val="20"/>
      <w:szCs w:val="20"/>
    </w:rPr>
  </w:style>
  <w:style w:type="paragraph" w:customStyle="1" w:styleId="enums67">
    <w:name w:val="enums67"/>
    <w:basedOn w:val="a"/>
    <w:pPr>
      <w:pBdr>
        <w:top w:val="single" w:sz="6" w:space="0" w:color="C5C5C5"/>
        <w:left w:val="single" w:sz="6" w:space="0" w:color="C5C5C5"/>
      </w:pBdr>
      <w:spacing w:after="180"/>
    </w:pPr>
  </w:style>
  <w:style w:type="paragraph" w:customStyle="1" w:styleId="head134">
    <w:name w:val="head134"/>
    <w:basedOn w:val="a"/>
    <w:pPr>
      <w:pBdr>
        <w:top w:val="single" w:sz="24" w:space="8" w:color="657FAB"/>
      </w:pBdr>
      <w:shd w:val="clear" w:color="auto" w:fill="DEDEDE"/>
      <w:spacing w:before="80" w:after="80"/>
      <w:ind w:left="200" w:right="80"/>
    </w:pPr>
    <w:rPr>
      <w:b/>
      <w:bCs/>
      <w:sz w:val="20"/>
      <w:szCs w:val="20"/>
    </w:rPr>
  </w:style>
  <w:style w:type="character" w:customStyle="1" w:styleId="hl-reserved46">
    <w:name w:val="hl-reserved46"/>
    <w:basedOn w:val="a0"/>
    <w:rPr>
      <w:rFonts w:ascii="Courier" w:hAnsi="Courier" w:hint="default"/>
      <w:color w:val="0000FF"/>
    </w:rPr>
  </w:style>
  <w:style w:type="character" w:customStyle="1" w:styleId="hl-identifier46">
    <w:name w:val="hl-identifier46"/>
    <w:basedOn w:val="a0"/>
    <w:rPr>
      <w:rFonts w:ascii="Courier" w:hAnsi="Courier" w:hint="default"/>
      <w:color w:val="000000"/>
    </w:rPr>
  </w:style>
  <w:style w:type="character" w:customStyle="1" w:styleId="hl-brackets44">
    <w:name w:val="hl-brackets44"/>
    <w:basedOn w:val="a0"/>
    <w:rPr>
      <w:rFonts w:ascii="Courier" w:hAnsi="Courier" w:hint="default"/>
      <w:color w:val="0000FF"/>
    </w:rPr>
  </w:style>
  <w:style w:type="character" w:customStyle="1" w:styleId="hl-comment46">
    <w:name w:val="hl-comment46"/>
    <w:basedOn w:val="a0"/>
    <w:rPr>
      <w:rFonts w:ascii="Courier" w:hAnsi="Courier" w:hint="default"/>
      <w:color w:val="808080"/>
    </w:rPr>
  </w:style>
  <w:style w:type="character" w:customStyle="1" w:styleId="hl-code46">
    <w:name w:val="hl-code46"/>
    <w:basedOn w:val="a0"/>
    <w:rPr>
      <w:rFonts w:ascii="Courier" w:hAnsi="Courier" w:hint="default"/>
      <w:color w:val="0000FF"/>
    </w:rPr>
  </w:style>
  <w:style w:type="character" w:customStyle="1" w:styleId="hl-predfunc43">
    <w:name w:val="hl-predfunc43"/>
    <w:basedOn w:val="a0"/>
    <w:rPr>
      <w:rFonts w:ascii="Courier" w:hAnsi="Courier" w:hint="default"/>
      <w:color w:val="8A2BE2"/>
    </w:rPr>
  </w:style>
  <w:style w:type="character" w:customStyle="1" w:styleId="hl-consts22">
    <w:name w:val="hl-consts22"/>
    <w:basedOn w:val="a0"/>
    <w:rPr>
      <w:rFonts w:ascii="Courier" w:hAnsi="Courier" w:hint="default"/>
      <w:color w:val="333399"/>
    </w:rPr>
  </w:style>
  <w:style w:type="character" w:customStyle="1" w:styleId="hl-number45">
    <w:name w:val="hl-number45"/>
    <w:basedOn w:val="a0"/>
    <w:rPr>
      <w:rFonts w:ascii="Courier" w:hAnsi="Courier" w:hint="default"/>
      <w:color w:val="008000"/>
    </w:rPr>
  </w:style>
  <w:style w:type="character" w:customStyle="1" w:styleId="small68">
    <w:name w:val="small68"/>
    <w:basedOn w:val="a0"/>
    <w:rPr>
      <w:sz w:val="14"/>
      <w:szCs w:val="14"/>
    </w:rPr>
  </w:style>
  <w:style w:type="paragraph" w:customStyle="1" w:styleId="t2135">
    <w:name w:val="t2135"/>
    <w:basedOn w:val="a"/>
    <w:pPr>
      <w:shd w:val="clear" w:color="auto" w:fill="FFFFFF"/>
      <w:spacing w:after="180"/>
    </w:pPr>
  </w:style>
  <w:style w:type="paragraph" w:customStyle="1" w:styleId="t1135">
    <w:name w:val="t1135"/>
    <w:basedOn w:val="a"/>
    <w:pPr>
      <w:shd w:val="clear" w:color="auto" w:fill="F0F4F7"/>
      <w:spacing w:after="180"/>
    </w:pPr>
  </w:style>
  <w:style w:type="paragraph" w:customStyle="1" w:styleId="t1136">
    <w:name w:val="t1136"/>
    <w:basedOn w:val="a"/>
    <w:pPr>
      <w:shd w:val="clear" w:color="auto" w:fill="FFFFFF"/>
      <w:spacing w:after="180"/>
    </w:pPr>
  </w:style>
  <w:style w:type="paragraph" w:customStyle="1" w:styleId="t2136">
    <w:name w:val="t2136"/>
    <w:basedOn w:val="a"/>
    <w:pPr>
      <w:shd w:val="clear" w:color="auto" w:fill="F0F4F7"/>
      <w:spacing w:after="180"/>
    </w:pPr>
  </w:style>
  <w:style w:type="paragraph" w:customStyle="1" w:styleId="head135">
    <w:name w:val="head135"/>
    <w:basedOn w:val="a"/>
    <w:pPr>
      <w:pBdr>
        <w:top w:val="single" w:sz="24" w:space="8" w:color="657FAB"/>
      </w:pBdr>
      <w:shd w:val="clear" w:color="auto" w:fill="DEDEDE"/>
      <w:spacing w:before="80" w:after="80"/>
      <w:ind w:left="200" w:right="80"/>
    </w:pPr>
    <w:rPr>
      <w:b/>
      <w:bCs/>
      <w:sz w:val="20"/>
      <w:szCs w:val="20"/>
    </w:rPr>
  </w:style>
  <w:style w:type="paragraph" w:customStyle="1" w:styleId="enums68">
    <w:name w:val="enums68"/>
    <w:basedOn w:val="a"/>
    <w:pPr>
      <w:pBdr>
        <w:top w:val="single" w:sz="6" w:space="0" w:color="C5C5C5"/>
        <w:left w:val="single" w:sz="6" w:space="0" w:color="C5C5C5"/>
      </w:pBdr>
      <w:spacing w:after="180"/>
    </w:pPr>
  </w:style>
  <w:style w:type="paragraph" w:customStyle="1" w:styleId="head136">
    <w:name w:val="head136"/>
    <w:basedOn w:val="a"/>
    <w:pPr>
      <w:pBdr>
        <w:top w:val="single" w:sz="24" w:space="8" w:color="657FAB"/>
      </w:pBdr>
      <w:shd w:val="clear" w:color="auto" w:fill="DEDEDE"/>
      <w:spacing w:before="80" w:after="80"/>
      <w:ind w:left="200" w:right="80"/>
    </w:pPr>
    <w:rPr>
      <w:b/>
      <w:bCs/>
      <w:sz w:val="20"/>
      <w:szCs w:val="20"/>
    </w:rPr>
  </w:style>
  <w:style w:type="character" w:customStyle="1" w:styleId="hl-reserved47">
    <w:name w:val="hl-reserved47"/>
    <w:basedOn w:val="a0"/>
    <w:rPr>
      <w:rFonts w:ascii="Courier" w:hAnsi="Courier" w:hint="default"/>
      <w:color w:val="0000FF"/>
    </w:rPr>
  </w:style>
  <w:style w:type="character" w:customStyle="1" w:styleId="hl-identifier47">
    <w:name w:val="hl-identifier47"/>
    <w:basedOn w:val="a0"/>
    <w:rPr>
      <w:rFonts w:ascii="Courier" w:hAnsi="Courier" w:hint="default"/>
      <w:color w:val="000000"/>
    </w:rPr>
  </w:style>
  <w:style w:type="character" w:customStyle="1" w:styleId="hl-brackets45">
    <w:name w:val="hl-brackets45"/>
    <w:basedOn w:val="a0"/>
    <w:rPr>
      <w:rFonts w:ascii="Courier" w:hAnsi="Courier" w:hint="default"/>
      <w:color w:val="0000FF"/>
    </w:rPr>
  </w:style>
  <w:style w:type="character" w:customStyle="1" w:styleId="hl-comment47">
    <w:name w:val="hl-comment47"/>
    <w:basedOn w:val="a0"/>
    <w:rPr>
      <w:rFonts w:ascii="Courier" w:hAnsi="Courier" w:hint="default"/>
      <w:color w:val="808080"/>
    </w:rPr>
  </w:style>
  <w:style w:type="character" w:customStyle="1" w:styleId="hl-code47">
    <w:name w:val="hl-code47"/>
    <w:basedOn w:val="a0"/>
    <w:rPr>
      <w:rFonts w:ascii="Courier" w:hAnsi="Courier" w:hint="default"/>
      <w:color w:val="0000FF"/>
    </w:rPr>
  </w:style>
  <w:style w:type="character" w:customStyle="1" w:styleId="hl-number46">
    <w:name w:val="hl-number46"/>
    <w:basedOn w:val="a0"/>
    <w:rPr>
      <w:rFonts w:ascii="Courier" w:hAnsi="Courier" w:hint="default"/>
      <w:color w:val="008000"/>
    </w:rPr>
  </w:style>
  <w:style w:type="character" w:customStyle="1" w:styleId="hl-predfunc44">
    <w:name w:val="hl-predfunc44"/>
    <w:basedOn w:val="a0"/>
    <w:rPr>
      <w:rFonts w:ascii="Courier" w:hAnsi="Courier" w:hint="default"/>
      <w:color w:val="8A2BE2"/>
    </w:rPr>
  </w:style>
  <w:style w:type="character" w:customStyle="1" w:styleId="hl-consts23">
    <w:name w:val="hl-consts23"/>
    <w:basedOn w:val="a0"/>
    <w:rPr>
      <w:rFonts w:ascii="Courier" w:hAnsi="Courier" w:hint="default"/>
      <w:color w:val="333399"/>
    </w:rPr>
  </w:style>
  <w:style w:type="character" w:customStyle="1" w:styleId="hl-quotes36">
    <w:name w:val="hl-quotes36"/>
    <w:basedOn w:val="a0"/>
    <w:rPr>
      <w:rFonts w:ascii="Courier" w:hAnsi="Courier" w:hint="default"/>
      <w:color w:val="008080"/>
    </w:rPr>
  </w:style>
  <w:style w:type="character" w:customStyle="1" w:styleId="small69">
    <w:name w:val="small69"/>
    <w:basedOn w:val="a0"/>
    <w:rPr>
      <w:sz w:val="14"/>
      <w:szCs w:val="14"/>
    </w:rPr>
  </w:style>
  <w:style w:type="paragraph" w:customStyle="1" w:styleId="t2137">
    <w:name w:val="t2137"/>
    <w:basedOn w:val="a"/>
    <w:pPr>
      <w:shd w:val="clear" w:color="auto" w:fill="FFFFFF"/>
      <w:spacing w:after="180"/>
    </w:pPr>
  </w:style>
  <w:style w:type="paragraph" w:customStyle="1" w:styleId="t1137">
    <w:name w:val="t1137"/>
    <w:basedOn w:val="a"/>
    <w:pPr>
      <w:shd w:val="clear" w:color="auto" w:fill="F0F4F7"/>
      <w:spacing w:after="180"/>
    </w:pPr>
  </w:style>
  <w:style w:type="paragraph" w:customStyle="1" w:styleId="t1138">
    <w:name w:val="t1138"/>
    <w:basedOn w:val="a"/>
    <w:pPr>
      <w:shd w:val="clear" w:color="auto" w:fill="FFFFFF"/>
      <w:spacing w:after="180"/>
    </w:pPr>
  </w:style>
  <w:style w:type="paragraph" w:customStyle="1" w:styleId="t2138">
    <w:name w:val="t2138"/>
    <w:basedOn w:val="a"/>
    <w:pPr>
      <w:shd w:val="clear" w:color="auto" w:fill="F0F4F7"/>
      <w:spacing w:after="180"/>
    </w:pPr>
  </w:style>
  <w:style w:type="paragraph" w:customStyle="1" w:styleId="head137">
    <w:name w:val="head137"/>
    <w:basedOn w:val="a"/>
    <w:pPr>
      <w:pBdr>
        <w:top w:val="single" w:sz="24" w:space="8" w:color="657FAB"/>
      </w:pBdr>
      <w:shd w:val="clear" w:color="auto" w:fill="DEDEDE"/>
      <w:spacing w:before="80" w:after="80"/>
      <w:ind w:left="200" w:right="80"/>
    </w:pPr>
    <w:rPr>
      <w:b/>
      <w:bCs/>
      <w:sz w:val="20"/>
      <w:szCs w:val="20"/>
    </w:rPr>
  </w:style>
  <w:style w:type="paragraph" w:customStyle="1" w:styleId="enums69">
    <w:name w:val="enums69"/>
    <w:basedOn w:val="a"/>
    <w:pPr>
      <w:pBdr>
        <w:top w:val="single" w:sz="6" w:space="0" w:color="C5C5C5"/>
        <w:left w:val="single" w:sz="6" w:space="0" w:color="C5C5C5"/>
      </w:pBdr>
      <w:spacing w:after="180"/>
    </w:pPr>
  </w:style>
  <w:style w:type="paragraph" w:customStyle="1" w:styleId="head138">
    <w:name w:val="head138"/>
    <w:basedOn w:val="a"/>
    <w:pPr>
      <w:pBdr>
        <w:top w:val="single" w:sz="24" w:space="8" w:color="657FAB"/>
      </w:pBdr>
      <w:shd w:val="clear" w:color="auto" w:fill="DEDEDE"/>
      <w:spacing w:before="80" w:after="80"/>
      <w:ind w:left="200" w:right="80"/>
    </w:pPr>
    <w:rPr>
      <w:b/>
      <w:bCs/>
      <w:sz w:val="20"/>
      <w:szCs w:val="20"/>
    </w:rPr>
  </w:style>
  <w:style w:type="character" w:customStyle="1" w:styleId="hl-reserved48">
    <w:name w:val="hl-reserved48"/>
    <w:basedOn w:val="a0"/>
    <w:rPr>
      <w:rFonts w:ascii="Courier" w:hAnsi="Courier" w:hint="default"/>
      <w:color w:val="0000FF"/>
    </w:rPr>
  </w:style>
  <w:style w:type="character" w:customStyle="1" w:styleId="hl-identifier48">
    <w:name w:val="hl-identifier48"/>
    <w:basedOn w:val="a0"/>
    <w:rPr>
      <w:rFonts w:ascii="Courier" w:hAnsi="Courier" w:hint="default"/>
      <w:color w:val="000000"/>
    </w:rPr>
  </w:style>
  <w:style w:type="character" w:customStyle="1" w:styleId="hl-brackets46">
    <w:name w:val="hl-brackets46"/>
    <w:basedOn w:val="a0"/>
    <w:rPr>
      <w:rFonts w:ascii="Courier" w:hAnsi="Courier" w:hint="default"/>
      <w:color w:val="0000FF"/>
    </w:rPr>
  </w:style>
  <w:style w:type="character" w:customStyle="1" w:styleId="hl-comment48">
    <w:name w:val="hl-comment48"/>
    <w:basedOn w:val="a0"/>
    <w:rPr>
      <w:rFonts w:ascii="Courier" w:hAnsi="Courier" w:hint="default"/>
      <w:color w:val="808080"/>
    </w:rPr>
  </w:style>
  <w:style w:type="character" w:customStyle="1" w:styleId="hl-code48">
    <w:name w:val="hl-code48"/>
    <w:basedOn w:val="a0"/>
    <w:rPr>
      <w:rFonts w:ascii="Courier" w:hAnsi="Courier" w:hint="default"/>
      <w:color w:val="0000FF"/>
    </w:rPr>
  </w:style>
  <w:style w:type="character" w:customStyle="1" w:styleId="hl-number47">
    <w:name w:val="hl-number47"/>
    <w:basedOn w:val="a0"/>
    <w:rPr>
      <w:rFonts w:ascii="Courier" w:hAnsi="Courier" w:hint="default"/>
      <w:color w:val="008000"/>
    </w:rPr>
  </w:style>
  <w:style w:type="character" w:customStyle="1" w:styleId="hl-predfunc45">
    <w:name w:val="hl-predfunc45"/>
    <w:basedOn w:val="a0"/>
    <w:rPr>
      <w:rFonts w:ascii="Courier" w:hAnsi="Courier" w:hint="default"/>
      <w:color w:val="8A2BE2"/>
    </w:rPr>
  </w:style>
  <w:style w:type="character" w:customStyle="1" w:styleId="hl-quotes37">
    <w:name w:val="hl-quotes37"/>
    <w:basedOn w:val="a0"/>
    <w:rPr>
      <w:rFonts w:ascii="Courier" w:hAnsi="Courier" w:hint="default"/>
      <w:color w:val="008080"/>
    </w:rPr>
  </w:style>
  <w:style w:type="character" w:customStyle="1" w:styleId="hl-string36">
    <w:name w:val="hl-string36"/>
    <w:basedOn w:val="a0"/>
    <w:rPr>
      <w:rFonts w:ascii="Courier" w:hAnsi="Courier" w:hint="default"/>
      <w:color w:val="008080"/>
    </w:rPr>
  </w:style>
  <w:style w:type="character" w:customStyle="1" w:styleId="hl-prepro9">
    <w:name w:val="hl-prepro9"/>
    <w:basedOn w:val="a0"/>
    <w:rPr>
      <w:rFonts w:ascii="Courier" w:hAnsi="Courier" w:hint="default"/>
      <w:color w:val="0000FF"/>
    </w:rPr>
  </w:style>
  <w:style w:type="character" w:customStyle="1" w:styleId="hl-consts24">
    <w:name w:val="hl-consts24"/>
    <w:basedOn w:val="a0"/>
    <w:rPr>
      <w:rFonts w:ascii="Courier" w:hAnsi="Courier" w:hint="default"/>
      <w:color w:val="333399"/>
    </w:rPr>
  </w:style>
  <w:style w:type="character" w:customStyle="1" w:styleId="small70">
    <w:name w:val="small70"/>
    <w:basedOn w:val="a0"/>
    <w:rPr>
      <w:sz w:val="14"/>
      <w:szCs w:val="14"/>
    </w:rPr>
  </w:style>
  <w:style w:type="paragraph" w:customStyle="1" w:styleId="t2139">
    <w:name w:val="t2139"/>
    <w:basedOn w:val="a"/>
    <w:pPr>
      <w:shd w:val="clear" w:color="auto" w:fill="FFFFFF"/>
      <w:spacing w:after="180"/>
    </w:pPr>
  </w:style>
  <w:style w:type="paragraph" w:customStyle="1" w:styleId="t1139">
    <w:name w:val="t1139"/>
    <w:basedOn w:val="a"/>
    <w:pPr>
      <w:shd w:val="clear" w:color="auto" w:fill="F0F4F7"/>
      <w:spacing w:after="180"/>
    </w:pPr>
  </w:style>
  <w:style w:type="paragraph" w:customStyle="1" w:styleId="t1140">
    <w:name w:val="t1140"/>
    <w:basedOn w:val="a"/>
    <w:pPr>
      <w:shd w:val="clear" w:color="auto" w:fill="FFFFFF"/>
      <w:spacing w:after="180"/>
    </w:pPr>
  </w:style>
  <w:style w:type="paragraph" w:customStyle="1" w:styleId="t2140">
    <w:name w:val="t2140"/>
    <w:basedOn w:val="a"/>
    <w:pPr>
      <w:shd w:val="clear" w:color="auto" w:fill="F0F4F7"/>
      <w:spacing w:after="180"/>
    </w:pPr>
  </w:style>
  <w:style w:type="paragraph" w:customStyle="1" w:styleId="head139">
    <w:name w:val="head139"/>
    <w:basedOn w:val="a"/>
    <w:pPr>
      <w:pBdr>
        <w:top w:val="single" w:sz="24" w:space="8" w:color="657FAB"/>
      </w:pBdr>
      <w:shd w:val="clear" w:color="auto" w:fill="DEDEDE"/>
      <w:spacing w:before="80" w:after="80"/>
      <w:ind w:left="200" w:right="80"/>
    </w:pPr>
    <w:rPr>
      <w:b/>
      <w:bCs/>
      <w:sz w:val="20"/>
      <w:szCs w:val="20"/>
    </w:rPr>
  </w:style>
  <w:style w:type="paragraph" w:customStyle="1" w:styleId="enums70">
    <w:name w:val="enums70"/>
    <w:basedOn w:val="a"/>
    <w:pPr>
      <w:pBdr>
        <w:top w:val="single" w:sz="6" w:space="0" w:color="C5C5C5"/>
        <w:left w:val="single" w:sz="6" w:space="0" w:color="C5C5C5"/>
      </w:pBdr>
      <w:spacing w:after="180"/>
    </w:pPr>
  </w:style>
  <w:style w:type="paragraph" w:customStyle="1" w:styleId="head140">
    <w:name w:val="head140"/>
    <w:basedOn w:val="a"/>
    <w:pPr>
      <w:pBdr>
        <w:top w:val="single" w:sz="24" w:space="8" w:color="657FAB"/>
      </w:pBdr>
      <w:shd w:val="clear" w:color="auto" w:fill="DEDEDE"/>
      <w:spacing w:before="80" w:after="80"/>
      <w:ind w:left="200" w:right="80"/>
    </w:pPr>
    <w:rPr>
      <w:b/>
      <w:bCs/>
      <w:sz w:val="20"/>
      <w:szCs w:val="20"/>
    </w:rPr>
  </w:style>
  <w:style w:type="character" w:customStyle="1" w:styleId="hl-reserved49">
    <w:name w:val="hl-reserved49"/>
    <w:basedOn w:val="a0"/>
    <w:rPr>
      <w:rFonts w:ascii="Courier" w:hAnsi="Courier" w:hint="default"/>
      <w:color w:val="0000FF"/>
    </w:rPr>
  </w:style>
  <w:style w:type="character" w:customStyle="1" w:styleId="hl-identifier49">
    <w:name w:val="hl-identifier49"/>
    <w:basedOn w:val="a0"/>
    <w:rPr>
      <w:rFonts w:ascii="Courier" w:hAnsi="Courier" w:hint="default"/>
      <w:color w:val="000000"/>
    </w:rPr>
  </w:style>
  <w:style w:type="character" w:customStyle="1" w:styleId="hl-brackets47">
    <w:name w:val="hl-brackets47"/>
    <w:basedOn w:val="a0"/>
    <w:rPr>
      <w:rFonts w:ascii="Courier" w:hAnsi="Courier" w:hint="default"/>
      <w:color w:val="0000FF"/>
    </w:rPr>
  </w:style>
  <w:style w:type="character" w:customStyle="1" w:styleId="hl-comment49">
    <w:name w:val="hl-comment49"/>
    <w:basedOn w:val="a0"/>
    <w:rPr>
      <w:rFonts w:ascii="Courier" w:hAnsi="Courier" w:hint="default"/>
      <w:color w:val="808080"/>
    </w:rPr>
  </w:style>
  <w:style w:type="character" w:customStyle="1" w:styleId="hl-number48">
    <w:name w:val="hl-number48"/>
    <w:basedOn w:val="a0"/>
    <w:rPr>
      <w:rFonts w:ascii="Courier" w:hAnsi="Courier" w:hint="default"/>
      <w:color w:val="008000"/>
    </w:rPr>
  </w:style>
  <w:style w:type="character" w:customStyle="1" w:styleId="hl-code49">
    <w:name w:val="hl-code49"/>
    <w:basedOn w:val="a0"/>
    <w:rPr>
      <w:rFonts w:ascii="Courier" w:hAnsi="Courier" w:hint="default"/>
      <w:color w:val="0000FF"/>
    </w:rPr>
  </w:style>
  <w:style w:type="character" w:customStyle="1" w:styleId="hl-predvars24">
    <w:name w:val="hl-predvars24"/>
    <w:basedOn w:val="a0"/>
    <w:rPr>
      <w:rFonts w:ascii="Courier" w:hAnsi="Courier" w:hint="default"/>
      <w:color w:val="FF00FF"/>
    </w:rPr>
  </w:style>
  <w:style w:type="character" w:customStyle="1" w:styleId="hl-predfunc46">
    <w:name w:val="hl-predfunc46"/>
    <w:basedOn w:val="a0"/>
    <w:rPr>
      <w:rFonts w:ascii="Courier" w:hAnsi="Courier" w:hint="default"/>
      <w:color w:val="8A2BE2"/>
    </w:rPr>
  </w:style>
  <w:style w:type="character" w:customStyle="1" w:styleId="hl-quotes38">
    <w:name w:val="hl-quotes38"/>
    <w:basedOn w:val="a0"/>
    <w:rPr>
      <w:rFonts w:ascii="Courier" w:hAnsi="Courier" w:hint="default"/>
      <w:color w:val="008080"/>
    </w:rPr>
  </w:style>
  <w:style w:type="character" w:customStyle="1" w:styleId="small71">
    <w:name w:val="small71"/>
    <w:basedOn w:val="a0"/>
    <w:rPr>
      <w:sz w:val="14"/>
      <w:szCs w:val="14"/>
    </w:rPr>
  </w:style>
  <w:style w:type="paragraph" w:customStyle="1" w:styleId="t2141">
    <w:name w:val="t2141"/>
    <w:basedOn w:val="a"/>
    <w:pPr>
      <w:shd w:val="clear" w:color="auto" w:fill="FFFFFF"/>
      <w:spacing w:after="180"/>
    </w:pPr>
  </w:style>
  <w:style w:type="paragraph" w:customStyle="1" w:styleId="t1141">
    <w:name w:val="t1141"/>
    <w:basedOn w:val="a"/>
    <w:pPr>
      <w:shd w:val="clear" w:color="auto" w:fill="F0F4F7"/>
      <w:spacing w:after="180"/>
    </w:pPr>
  </w:style>
  <w:style w:type="paragraph" w:customStyle="1" w:styleId="t1142">
    <w:name w:val="t1142"/>
    <w:basedOn w:val="a"/>
    <w:pPr>
      <w:shd w:val="clear" w:color="auto" w:fill="FFFFFF"/>
      <w:spacing w:after="180"/>
    </w:pPr>
  </w:style>
  <w:style w:type="paragraph" w:customStyle="1" w:styleId="t2142">
    <w:name w:val="t2142"/>
    <w:basedOn w:val="a"/>
    <w:pPr>
      <w:shd w:val="clear" w:color="auto" w:fill="F0F4F7"/>
      <w:spacing w:after="180"/>
    </w:pPr>
  </w:style>
  <w:style w:type="paragraph" w:customStyle="1" w:styleId="head141">
    <w:name w:val="head141"/>
    <w:basedOn w:val="a"/>
    <w:pPr>
      <w:pBdr>
        <w:top w:val="single" w:sz="24" w:space="8" w:color="657FAB"/>
      </w:pBdr>
      <w:shd w:val="clear" w:color="auto" w:fill="DEDEDE"/>
      <w:spacing w:before="80" w:after="80"/>
      <w:ind w:left="200" w:right="80"/>
    </w:pPr>
    <w:rPr>
      <w:b/>
      <w:bCs/>
      <w:sz w:val="20"/>
      <w:szCs w:val="20"/>
    </w:rPr>
  </w:style>
  <w:style w:type="paragraph" w:customStyle="1" w:styleId="enums71">
    <w:name w:val="enums71"/>
    <w:basedOn w:val="a"/>
    <w:pPr>
      <w:pBdr>
        <w:top w:val="single" w:sz="6" w:space="0" w:color="C5C5C5"/>
        <w:left w:val="single" w:sz="6" w:space="0" w:color="C5C5C5"/>
      </w:pBdr>
      <w:spacing w:after="180"/>
    </w:pPr>
  </w:style>
  <w:style w:type="paragraph" w:customStyle="1" w:styleId="head142">
    <w:name w:val="head142"/>
    <w:basedOn w:val="a"/>
    <w:pPr>
      <w:pBdr>
        <w:top w:val="single" w:sz="24" w:space="8" w:color="657FAB"/>
      </w:pBdr>
      <w:shd w:val="clear" w:color="auto" w:fill="DEDEDE"/>
      <w:spacing w:before="80" w:after="80"/>
      <w:ind w:left="200" w:right="80"/>
    </w:pPr>
    <w:rPr>
      <w:b/>
      <w:bCs/>
      <w:sz w:val="20"/>
      <w:szCs w:val="20"/>
    </w:rPr>
  </w:style>
  <w:style w:type="character" w:customStyle="1" w:styleId="hl-comment50">
    <w:name w:val="hl-comment50"/>
    <w:basedOn w:val="a0"/>
    <w:rPr>
      <w:rFonts w:ascii="Courier" w:hAnsi="Courier" w:hint="default"/>
      <w:color w:val="808080"/>
    </w:rPr>
  </w:style>
  <w:style w:type="character" w:customStyle="1" w:styleId="hl-identifier50">
    <w:name w:val="hl-identifier50"/>
    <w:basedOn w:val="a0"/>
    <w:rPr>
      <w:rFonts w:ascii="Courier" w:hAnsi="Courier" w:hint="default"/>
      <w:color w:val="000000"/>
    </w:rPr>
  </w:style>
  <w:style w:type="character" w:customStyle="1" w:styleId="hl-brackets48">
    <w:name w:val="hl-brackets48"/>
    <w:basedOn w:val="a0"/>
    <w:rPr>
      <w:rFonts w:ascii="Courier" w:hAnsi="Courier" w:hint="default"/>
      <w:color w:val="0000FF"/>
    </w:rPr>
  </w:style>
  <w:style w:type="character" w:customStyle="1" w:styleId="hl-reserved50">
    <w:name w:val="hl-reserved50"/>
    <w:basedOn w:val="a0"/>
    <w:rPr>
      <w:rFonts w:ascii="Courier" w:hAnsi="Courier" w:hint="default"/>
      <w:color w:val="0000FF"/>
    </w:rPr>
  </w:style>
  <w:style w:type="character" w:customStyle="1" w:styleId="hl-code50">
    <w:name w:val="hl-code50"/>
    <w:basedOn w:val="a0"/>
    <w:rPr>
      <w:rFonts w:ascii="Courier" w:hAnsi="Courier" w:hint="default"/>
      <w:color w:val="0000FF"/>
    </w:rPr>
  </w:style>
  <w:style w:type="character" w:customStyle="1" w:styleId="hl-predfunc47">
    <w:name w:val="hl-predfunc47"/>
    <w:basedOn w:val="a0"/>
    <w:rPr>
      <w:rFonts w:ascii="Courier" w:hAnsi="Courier" w:hint="default"/>
      <w:color w:val="8A2BE2"/>
    </w:rPr>
  </w:style>
  <w:style w:type="character" w:customStyle="1" w:styleId="hl-number49">
    <w:name w:val="hl-number49"/>
    <w:basedOn w:val="a0"/>
    <w:rPr>
      <w:rFonts w:ascii="Courier" w:hAnsi="Courier" w:hint="default"/>
      <w:color w:val="008000"/>
    </w:rPr>
  </w:style>
  <w:style w:type="character" w:customStyle="1" w:styleId="small72">
    <w:name w:val="small72"/>
    <w:basedOn w:val="a0"/>
    <w:rPr>
      <w:sz w:val="14"/>
      <w:szCs w:val="14"/>
    </w:rPr>
  </w:style>
  <w:style w:type="paragraph" w:customStyle="1" w:styleId="t2143">
    <w:name w:val="t2143"/>
    <w:basedOn w:val="a"/>
    <w:pPr>
      <w:shd w:val="clear" w:color="auto" w:fill="FFFFFF"/>
      <w:spacing w:after="180"/>
    </w:pPr>
  </w:style>
  <w:style w:type="paragraph" w:customStyle="1" w:styleId="t1143">
    <w:name w:val="t1143"/>
    <w:basedOn w:val="a"/>
    <w:pPr>
      <w:shd w:val="clear" w:color="auto" w:fill="F0F4F7"/>
      <w:spacing w:after="180"/>
    </w:pPr>
  </w:style>
  <w:style w:type="paragraph" w:customStyle="1" w:styleId="t1144">
    <w:name w:val="t1144"/>
    <w:basedOn w:val="a"/>
    <w:pPr>
      <w:shd w:val="clear" w:color="auto" w:fill="FFFFFF"/>
      <w:spacing w:after="180"/>
    </w:pPr>
  </w:style>
  <w:style w:type="paragraph" w:customStyle="1" w:styleId="t2144">
    <w:name w:val="t2144"/>
    <w:basedOn w:val="a"/>
    <w:pPr>
      <w:shd w:val="clear" w:color="auto" w:fill="F0F4F7"/>
      <w:spacing w:after="180"/>
    </w:pPr>
  </w:style>
  <w:style w:type="paragraph" w:customStyle="1" w:styleId="head143">
    <w:name w:val="head143"/>
    <w:basedOn w:val="a"/>
    <w:pPr>
      <w:pBdr>
        <w:top w:val="single" w:sz="24" w:space="8" w:color="657FAB"/>
      </w:pBdr>
      <w:shd w:val="clear" w:color="auto" w:fill="DEDEDE"/>
      <w:spacing w:before="80" w:after="80"/>
      <w:ind w:left="200" w:right="80"/>
    </w:pPr>
    <w:rPr>
      <w:b/>
      <w:bCs/>
      <w:sz w:val="20"/>
      <w:szCs w:val="20"/>
    </w:rPr>
  </w:style>
  <w:style w:type="paragraph" w:customStyle="1" w:styleId="enums72">
    <w:name w:val="enums72"/>
    <w:basedOn w:val="a"/>
    <w:pPr>
      <w:pBdr>
        <w:top w:val="single" w:sz="6" w:space="0" w:color="C5C5C5"/>
        <w:left w:val="single" w:sz="6" w:space="0" w:color="C5C5C5"/>
      </w:pBdr>
      <w:spacing w:after="180"/>
    </w:pPr>
  </w:style>
  <w:style w:type="paragraph" w:customStyle="1" w:styleId="head144">
    <w:name w:val="head144"/>
    <w:basedOn w:val="a"/>
    <w:pPr>
      <w:pBdr>
        <w:top w:val="single" w:sz="24" w:space="8" w:color="657FAB"/>
      </w:pBdr>
      <w:shd w:val="clear" w:color="auto" w:fill="DEDEDE"/>
      <w:spacing w:before="80" w:after="80"/>
      <w:ind w:left="200" w:right="80"/>
    </w:pPr>
    <w:rPr>
      <w:b/>
      <w:bCs/>
      <w:sz w:val="20"/>
      <w:szCs w:val="20"/>
    </w:rPr>
  </w:style>
  <w:style w:type="character" w:customStyle="1" w:styleId="small73">
    <w:name w:val="small73"/>
    <w:basedOn w:val="a0"/>
    <w:rPr>
      <w:sz w:val="14"/>
      <w:szCs w:val="14"/>
    </w:rPr>
  </w:style>
  <w:style w:type="paragraph" w:customStyle="1" w:styleId="t2145">
    <w:name w:val="t2145"/>
    <w:basedOn w:val="a"/>
    <w:pPr>
      <w:shd w:val="clear" w:color="auto" w:fill="FFFFFF"/>
      <w:spacing w:after="180"/>
    </w:pPr>
  </w:style>
  <w:style w:type="paragraph" w:customStyle="1" w:styleId="t1145">
    <w:name w:val="t1145"/>
    <w:basedOn w:val="a"/>
    <w:pPr>
      <w:shd w:val="clear" w:color="auto" w:fill="F0F4F7"/>
      <w:spacing w:after="180"/>
    </w:pPr>
  </w:style>
  <w:style w:type="paragraph" w:customStyle="1" w:styleId="t1146">
    <w:name w:val="t1146"/>
    <w:basedOn w:val="a"/>
    <w:pPr>
      <w:shd w:val="clear" w:color="auto" w:fill="FFFFFF"/>
      <w:spacing w:after="180"/>
    </w:pPr>
  </w:style>
  <w:style w:type="paragraph" w:customStyle="1" w:styleId="t2146">
    <w:name w:val="t2146"/>
    <w:basedOn w:val="a"/>
    <w:pPr>
      <w:shd w:val="clear" w:color="auto" w:fill="F0F4F7"/>
      <w:spacing w:after="180"/>
    </w:pPr>
  </w:style>
  <w:style w:type="paragraph" w:customStyle="1" w:styleId="head145">
    <w:name w:val="head145"/>
    <w:basedOn w:val="a"/>
    <w:pPr>
      <w:pBdr>
        <w:top w:val="single" w:sz="24" w:space="8" w:color="657FAB"/>
      </w:pBdr>
      <w:shd w:val="clear" w:color="auto" w:fill="DEDEDE"/>
      <w:spacing w:before="80" w:after="80"/>
      <w:ind w:left="200" w:right="80"/>
    </w:pPr>
    <w:rPr>
      <w:b/>
      <w:bCs/>
      <w:sz w:val="20"/>
      <w:szCs w:val="20"/>
    </w:rPr>
  </w:style>
  <w:style w:type="paragraph" w:customStyle="1" w:styleId="enums73">
    <w:name w:val="enums73"/>
    <w:basedOn w:val="a"/>
    <w:pPr>
      <w:pBdr>
        <w:top w:val="single" w:sz="6" w:space="0" w:color="C5C5C5"/>
        <w:left w:val="single" w:sz="6" w:space="0" w:color="C5C5C5"/>
      </w:pBdr>
      <w:spacing w:after="180"/>
    </w:pPr>
  </w:style>
  <w:style w:type="paragraph" w:customStyle="1" w:styleId="head146">
    <w:name w:val="head146"/>
    <w:basedOn w:val="a"/>
    <w:pPr>
      <w:pBdr>
        <w:top w:val="single" w:sz="24" w:space="8" w:color="657FAB"/>
      </w:pBdr>
      <w:shd w:val="clear" w:color="auto" w:fill="DEDEDE"/>
      <w:spacing w:before="80" w:after="80"/>
      <w:ind w:left="200" w:right="80"/>
    </w:pPr>
    <w:rPr>
      <w:b/>
      <w:bCs/>
      <w:sz w:val="20"/>
      <w:szCs w:val="20"/>
    </w:rPr>
  </w:style>
  <w:style w:type="character" w:customStyle="1" w:styleId="small74">
    <w:name w:val="small74"/>
    <w:basedOn w:val="a0"/>
    <w:rPr>
      <w:sz w:val="14"/>
      <w:szCs w:val="14"/>
    </w:rPr>
  </w:style>
  <w:style w:type="paragraph" w:customStyle="1" w:styleId="t2147">
    <w:name w:val="t2147"/>
    <w:basedOn w:val="a"/>
    <w:pPr>
      <w:shd w:val="clear" w:color="auto" w:fill="FFFFFF"/>
      <w:spacing w:after="180"/>
    </w:pPr>
  </w:style>
  <w:style w:type="paragraph" w:customStyle="1" w:styleId="t1147">
    <w:name w:val="t1147"/>
    <w:basedOn w:val="a"/>
    <w:pPr>
      <w:shd w:val="clear" w:color="auto" w:fill="F0F4F7"/>
      <w:spacing w:after="180"/>
    </w:pPr>
  </w:style>
  <w:style w:type="paragraph" w:customStyle="1" w:styleId="t1148">
    <w:name w:val="t1148"/>
    <w:basedOn w:val="a"/>
    <w:pPr>
      <w:shd w:val="clear" w:color="auto" w:fill="FFFFFF"/>
      <w:spacing w:after="180"/>
    </w:pPr>
  </w:style>
  <w:style w:type="paragraph" w:customStyle="1" w:styleId="t2148">
    <w:name w:val="t2148"/>
    <w:basedOn w:val="a"/>
    <w:pPr>
      <w:shd w:val="clear" w:color="auto" w:fill="F0F4F7"/>
      <w:spacing w:after="180"/>
    </w:pPr>
  </w:style>
  <w:style w:type="paragraph" w:customStyle="1" w:styleId="head147">
    <w:name w:val="head147"/>
    <w:basedOn w:val="a"/>
    <w:pPr>
      <w:pBdr>
        <w:top w:val="single" w:sz="24" w:space="8" w:color="657FAB"/>
      </w:pBdr>
      <w:shd w:val="clear" w:color="auto" w:fill="DEDEDE"/>
      <w:spacing w:before="80" w:after="80"/>
      <w:ind w:left="200" w:right="80"/>
    </w:pPr>
    <w:rPr>
      <w:b/>
      <w:bCs/>
      <w:sz w:val="20"/>
      <w:szCs w:val="20"/>
    </w:rPr>
  </w:style>
  <w:style w:type="paragraph" w:customStyle="1" w:styleId="enums74">
    <w:name w:val="enums74"/>
    <w:basedOn w:val="a"/>
    <w:pPr>
      <w:pBdr>
        <w:top w:val="single" w:sz="6" w:space="0" w:color="C5C5C5"/>
        <w:left w:val="single" w:sz="6" w:space="0" w:color="C5C5C5"/>
      </w:pBdr>
      <w:spacing w:after="180"/>
    </w:pPr>
  </w:style>
  <w:style w:type="paragraph" w:customStyle="1" w:styleId="head148">
    <w:name w:val="head148"/>
    <w:basedOn w:val="a"/>
    <w:pPr>
      <w:pBdr>
        <w:top w:val="single" w:sz="24" w:space="8" w:color="657FAB"/>
      </w:pBdr>
      <w:shd w:val="clear" w:color="auto" w:fill="DEDEDE"/>
      <w:spacing w:before="80" w:after="80"/>
      <w:ind w:left="200" w:right="80"/>
    </w:pPr>
    <w:rPr>
      <w:b/>
      <w:bCs/>
      <w:sz w:val="20"/>
      <w:szCs w:val="20"/>
    </w:rPr>
  </w:style>
  <w:style w:type="character" w:customStyle="1" w:styleId="small75">
    <w:name w:val="small75"/>
    <w:basedOn w:val="a0"/>
    <w:rPr>
      <w:sz w:val="14"/>
      <w:szCs w:val="14"/>
    </w:rPr>
  </w:style>
  <w:style w:type="paragraph" w:customStyle="1" w:styleId="t2149">
    <w:name w:val="t2149"/>
    <w:basedOn w:val="a"/>
    <w:pPr>
      <w:shd w:val="clear" w:color="auto" w:fill="FFFFFF"/>
      <w:spacing w:after="180"/>
    </w:pPr>
  </w:style>
  <w:style w:type="paragraph" w:customStyle="1" w:styleId="t1149">
    <w:name w:val="t1149"/>
    <w:basedOn w:val="a"/>
    <w:pPr>
      <w:shd w:val="clear" w:color="auto" w:fill="F0F4F7"/>
      <w:spacing w:after="180"/>
    </w:pPr>
  </w:style>
  <w:style w:type="paragraph" w:customStyle="1" w:styleId="t1150">
    <w:name w:val="t1150"/>
    <w:basedOn w:val="a"/>
    <w:pPr>
      <w:shd w:val="clear" w:color="auto" w:fill="FFFFFF"/>
      <w:spacing w:after="180"/>
    </w:pPr>
  </w:style>
  <w:style w:type="paragraph" w:customStyle="1" w:styleId="t2150">
    <w:name w:val="t2150"/>
    <w:basedOn w:val="a"/>
    <w:pPr>
      <w:shd w:val="clear" w:color="auto" w:fill="F0F4F7"/>
      <w:spacing w:after="180"/>
    </w:pPr>
  </w:style>
  <w:style w:type="paragraph" w:customStyle="1" w:styleId="head149">
    <w:name w:val="head149"/>
    <w:basedOn w:val="a"/>
    <w:pPr>
      <w:pBdr>
        <w:top w:val="single" w:sz="24" w:space="8" w:color="657FAB"/>
      </w:pBdr>
      <w:shd w:val="clear" w:color="auto" w:fill="DEDEDE"/>
      <w:spacing w:before="80" w:after="80"/>
      <w:ind w:left="200" w:right="80"/>
    </w:pPr>
    <w:rPr>
      <w:b/>
      <w:bCs/>
      <w:sz w:val="20"/>
      <w:szCs w:val="20"/>
    </w:rPr>
  </w:style>
  <w:style w:type="paragraph" w:customStyle="1" w:styleId="enums75">
    <w:name w:val="enums75"/>
    <w:basedOn w:val="a"/>
    <w:pPr>
      <w:pBdr>
        <w:top w:val="single" w:sz="6" w:space="0" w:color="C5C5C5"/>
        <w:left w:val="single" w:sz="6" w:space="0" w:color="C5C5C5"/>
      </w:pBdr>
      <w:spacing w:after="180"/>
    </w:pPr>
  </w:style>
  <w:style w:type="paragraph" w:customStyle="1" w:styleId="head150">
    <w:name w:val="head150"/>
    <w:basedOn w:val="a"/>
    <w:pPr>
      <w:pBdr>
        <w:top w:val="single" w:sz="24" w:space="8" w:color="657FAB"/>
      </w:pBdr>
      <w:shd w:val="clear" w:color="auto" w:fill="DEDEDE"/>
      <w:spacing w:before="80" w:after="80"/>
      <w:ind w:left="200" w:right="80"/>
    </w:pPr>
    <w:rPr>
      <w:b/>
      <w:bCs/>
      <w:sz w:val="20"/>
      <w:szCs w:val="20"/>
    </w:rPr>
  </w:style>
  <w:style w:type="character" w:customStyle="1" w:styleId="small76">
    <w:name w:val="small76"/>
    <w:basedOn w:val="a0"/>
    <w:rPr>
      <w:sz w:val="14"/>
      <w:szCs w:val="14"/>
    </w:rPr>
  </w:style>
  <w:style w:type="paragraph" w:customStyle="1" w:styleId="t2151">
    <w:name w:val="t2151"/>
    <w:basedOn w:val="a"/>
    <w:pPr>
      <w:shd w:val="clear" w:color="auto" w:fill="FFFFFF"/>
      <w:spacing w:after="180"/>
    </w:pPr>
  </w:style>
  <w:style w:type="paragraph" w:customStyle="1" w:styleId="t1151">
    <w:name w:val="t1151"/>
    <w:basedOn w:val="a"/>
    <w:pPr>
      <w:shd w:val="clear" w:color="auto" w:fill="F0F4F7"/>
      <w:spacing w:after="180"/>
    </w:pPr>
  </w:style>
  <w:style w:type="paragraph" w:customStyle="1" w:styleId="t1152">
    <w:name w:val="t1152"/>
    <w:basedOn w:val="a"/>
    <w:pPr>
      <w:shd w:val="clear" w:color="auto" w:fill="FFFFFF"/>
      <w:spacing w:after="180"/>
    </w:pPr>
  </w:style>
  <w:style w:type="paragraph" w:customStyle="1" w:styleId="t2152">
    <w:name w:val="t2152"/>
    <w:basedOn w:val="a"/>
    <w:pPr>
      <w:shd w:val="clear" w:color="auto" w:fill="F0F4F7"/>
      <w:spacing w:after="180"/>
    </w:pPr>
  </w:style>
  <w:style w:type="paragraph" w:customStyle="1" w:styleId="head151">
    <w:name w:val="head151"/>
    <w:basedOn w:val="a"/>
    <w:pPr>
      <w:pBdr>
        <w:top w:val="single" w:sz="24" w:space="8" w:color="657FAB"/>
      </w:pBdr>
      <w:shd w:val="clear" w:color="auto" w:fill="DEDEDE"/>
      <w:spacing w:before="80" w:after="80"/>
      <w:ind w:left="200" w:right="80"/>
    </w:pPr>
    <w:rPr>
      <w:b/>
      <w:bCs/>
      <w:sz w:val="20"/>
      <w:szCs w:val="20"/>
    </w:rPr>
  </w:style>
  <w:style w:type="paragraph" w:customStyle="1" w:styleId="enums76">
    <w:name w:val="enums76"/>
    <w:basedOn w:val="a"/>
    <w:pPr>
      <w:pBdr>
        <w:top w:val="single" w:sz="6" w:space="0" w:color="C5C5C5"/>
        <w:left w:val="single" w:sz="6" w:space="0" w:color="C5C5C5"/>
      </w:pBdr>
      <w:spacing w:after="180"/>
    </w:pPr>
  </w:style>
  <w:style w:type="paragraph" w:customStyle="1" w:styleId="head152">
    <w:name w:val="head152"/>
    <w:basedOn w:val="a"/>
    <w:pPr>
      <w:pBdr>
        <w:top w:val="single" w:sz="24" w:space="8" w:color="657FAB"/>
      </w:pBdr>
      <w:shd w:val="clear" w:color="auto" w:fill="DEDEDE"/>
      <w:spacing w:before="80" w:after="80"/>
      <w:ind w:left="200" w:right="80"/>
    </w:pPr>
    <w:rPr>
      <w:b/>
      <w:bCs/>
      <w:sz w:val="20"/>
      <w:szCs w:val="20"/>
    </w:rPr>
  </w:style>
  <w:style w:type="character" w:customStyle="1" w:styleId="small77">
    <w:name w:val="small77"/>
    <w:basedOn w:val="a0"/>
    <w:rPr>
      <w:sz w:val="14"/>
      <w:szCs w:val="14"/>
    </w:rPr>
  </w:style>
  <w:style w:type="paragraph" w:customStyle="1" w:styleId="t2153">
    <w:name w:val="t2153"/>
    <w:basedOn w:val="a"/>
    <w:pPr>
      <w:shd w:val="clear" w:color="auto" w:fill="FFFFFF"/>
      <w:spacing w:after="180"/>
    </w:pPr>
  </w:style>
  <w:style w:type="paragraph" w:customStyle="1" w:styleId="t1153">
    <w:name w:val="t1153"/>
    <w:basedOn w:val="a"/>
    <w:pPr>
      <w:shd w:val="clear" w:color="auto" w:fill="F0F4F7"/>
      <w:spacing w:after="180"/>
    </w:pPr>
  </w:style>
  <w:style w:type="paragraph" w:customStyle="1" w:styleId="t1154">
    <w:name w:val="t1154"/>
    <w:basedOn w:val="a"/>
    <w:pPr>
      <w:shd w:val="clear" w:color="auto" w:fill="FFFFFF"/>
      <w:spacing w:after="180"/>
    </w:pPr>
  </w:style>
  <w:style w:type="paragraph" w:customStyle="1" w:styleId="t2154">
    <w:name w:val="t2154"/>
    <w:basedOn w:val="a"/>
    <w:pPr>
      <w:shd w:val="clear" w:color="auto" w:fill="F0F4F7"/>
      <w:spacing w:after="180"/>
    </w:pPr>
  </w:style>
  <w:style w:type="paragraph" w:customStyle="1" w:styleId="head153">
    <w:name w:val="head153"/>
    <w:basedOn w:val="a"/>
    <w:pPr>
      <w:pBdr>
        <w:top w:val="single" w:sz="24" w:space="8" w:color="657FAB"/>
      </w:pBdr>
      <w:shd w:val="clear" w:color="auto" w:fill="DEDEDE"/>
      <w:spacing w:before="80" w:after="80"/>
      <w:ind w:left="200" w:right="80"/>
    </w:pPr>
    <w:rPr>
      <w:b/>
      <w:bCs/>
      <w:sz w:val="20"/>
      <w:szCs w:val="20"/>
    </w:rPr>
  </w:style>
  <w:style w:type="paragraph" w:customStyle="1" w:styleId="enums77">
    <w:name w:val="enums77"/>
    <w:basedOn w:val="a"/>
    <w:pPr>
      <w:pBdr>
        <w:top w:val="single" w:sz="6" w:space="0" w:color="C5C5C5"/>
        <w:left w:val="single" w:sz="6" w:space="0" w:color="C5C5C5"/>
      </w:pBdr>
      <w:spacing w:after="180"/>
    </w:pPr>
  </w:style>
  <w:style w:type="paragraph" w:customStyle="1" w:styleId="head154">
    <w:name w:val="head154"/>
    <w:basedOn w:val="a"/>
    <w:pPr>
      <w:pBdr>
        <w:top w:val="single" w:sz="24" w:space="8" w:color="657FAB"/>
      </w:pBdr>
      <w:shd w:val="clear" w:color="auto" w:fill="DEDEDE"/>
      <w:spacing w:before="80" w:after="80"/>
      <w:ind w:left="200" w:right="80"/>
    </w:pPr>
    <w:rPr>
      <w:b/>
      <w:bCs/>
      <w:sz w:val="20"/>
      <w:szCs w:val="20"/>
    </w:rPr>
  </w:style>
  <w:style w:type="character" w:customStyle="1" w:styleId="small78">
    <w:name w:val="small78"/>
    <w:basedOn w:val="a0"/>
    <w:rPr>
      <w:sz w:val="14"/>
      <w:szCs w:val="14"/>
    </w:rPr>
  </w:style>
  <w:style w:type="paragraph" w:customStyle="1" w:styleId="t2155">
    <w:name w:val="t2155"/>
    <w:basedOn w:val="a"/>
    <w:pPr>
      <w:shd w:val="clear" w:color="auto" w:fill="FFFFFF"/>
      <w:spacing w:after="180"/>
    </w:pPr>
  </w:style>
  <w:style w:type="paragraph" w:customStyle="1" w:styleId="t1155">
    <w:name w:val="t1155"/>
    <w:basedOn w:val="a"/>
    <w:pPr>
      <w:shd w:val="clear" w:color="auto" w:fill="F0F4F7"/>
      <w:spacing w:after="180"/>
    </w:pPr>
  </w:style>
  <w:style w:type="paragraph" w:customStyle="1" w:styleId="t1156">
    <w:name w:val="t1156"/>
    <w:basedOn w:val="a"/>
    <w:pPr>
      <w:shd w:val="clear" w:color="auto" w:fill="FFFFFF"/>
      <w:spacing w:after="180"/>
    </w:pPr>
  </w:style>
  <w:style w:type="paragraph" w:customStyle="1" w:styleId="t2156">
    <w:name w:val="t2156"/>
    <w:basedOn w:val="a"/>
    <w:pPr>
      <w:shd w:val="clear" w:color="auto" w:fill="F0F4F7"/>
      <w:spacing w:after="180"/>
    </w:pPr>
  </w:style>
  <w:style w:type="paragraph" w:customStyle="1" w:styleId="head155">
    <w:name w:val="head155"/>
    <w:basedOn w:val="a"/>
    <w:pPr>
      <w:pBdr>
        <w:top w:val="single" w:sz="24" w:space="8" w:color="657FAB"/>
      </w:pBdr>
      <w:shd w:val="clear" w:color="auto" w:fill="DEDEDE"/>
      <w:spacing w:before="80" w:after="80"/>
      <w:ind w:left="200" w:right="80"/>
    </w:pPr>
    <w:rPr>
      <w:b/>
      <w:bCs/>
      <w:sz w:val="20"/>
      <w:szCs w:val="20"/>
    </w:rPr>
  </w:style>
  <w:style w:type="paragraph" w:customStyle="1" w:styleId="enums78">
    <w:name w:val="enums78"/>
    <w:basedOn w:val="a"/>
    <w:pPr>
      <w:pBdr>
        <w:top w:val="single" w:sz="6" w:space="0" w:color="C5C5C5"/>
        <w:left w:val="single" w:sz="6" w:space="0" w:color="C5C5C5"/>
      </w:pBdr>
      <w:spacing w:after="180"/>
    </w:pPr>
  </w:style>
  <w:style w:type="paragraph" w:customStyle="1" w:styleId="head156">
    <w:name w:val="head156"/>
    <w:basedOn w:val="a"/>
    <w:pPr>
      <w:pBdr>
        <w:top w:val="single" w:sz="24" w:space="8" w:color="657FAB"/>
      </w:pBdr>
      <w:shd w:val="clear" w:color="auto" w:fill="DEDEDE"/>
      <w:spacing w:before="80" w:after="80"/>
      <w:ind w:left="200" w:right="80"/>
    </w:pPr>
    <w:rPr>
      <w:b/>
      <w:bCs/>
      <w:sz w:val="20"/>
      <w:szCs w:val="20"/>
    </w:rPr>
  </w:style>
  <w:style w:type="character" w:customStyle="1" w:styleId="small79">
    <w:name w:val="small79"/>
    <w:basedOn w:val="a0"/>
    <w:rPr>
      <w:sz w:val="14"/>
      <w:szCs w:val="14"/>
    </w:rPr>
  </w:style>
  <w:style w:type="paragraph" w:customStyle="1" w:styleId="t2157">
    <w:name w:val="t2157"/>
    <w:basedOn w:val="a"/>
    <w:pPr>
      <w:shd w:val="clear" w:color="auto" w:fill="FFFFFF"/>
      <w:spacing w:after="180"/>
    </w:pPr>
  </w:style>
  <w:style w:type="paragraph" w:customStyle="1" w:styleId="t1157">
    <w:name w:val="t1157"/>
    <w:basedOn w:val="a"/>
    <w:pPr>
      <w:shd w:val="clear" w:color="auto" w:fill="F0F4F7"/>
      <w:spacing w:after="180"/>
    </w:pPr>
  </w:style>
  <w:style w:type="paragraph" w:customStyle="1" w:styleId="t1158">
    <w:name w:val="t1158"/>
    <w:basedOn w:val="a"/>
    <w:pPr>
      <w:shd w:val="clear" w:color="auto" w:fill="FFFFFF"/>
      <w:spacing w:after="180"/>
    </w:pPr>
  </w:style>
  <w:style w:type="paragraph" w:customStyle="1" w:styleId="t2158">
    <w:name w:val="t2158"/>
    <w:basedOn w:val="a"/>
    <w:pPr>
      <w:shd w:val="clear" w:color="auto" w:fill="F0F4F7"/>
      <w:spacing w:after="180"/>
    </w:pPr>
  </w:style>
  <w:style w:type="paragraph" w:customStyle="1" w:styleId="head157">
    <w:name w:val="head157"/>
    <w:basedOn w:val="a"/>
    <w:pPr>
      <w:pBdr>
        <w:top w:val="single" w:sz="24" w:space="8" w:color="657FAB"/>
      </w:pBdr>
      <w:shd w:val="clear" w:color="auto" w:fill="DEDEDE"/>
      <w:spacing w:before="80" w:after="80"/>
      <w:ind w:left="200" w:right="80"/>
    </w:pPr>
    <w:rPr>
      <w:b/>
      <w:bCs/>
      <w:sz w:val="20"/>
      <w:szCs w:val="20"/>
    </w:rPr>
  </w:style>
  <w:style w:type="paragraph" w:customStyle="1" w:styleId="enums79">
    <w:name w:val="enums79"/>
    <w:basedOn w:val="a"/>
    <w:pPr>
      <w:pBdr>
        <w:top w:val="single" w:sz="6" w:space="0" w:color="C5C5C5"/>
        <w:left w:val="single" w:sz="6" w:space="0" w:color="C5C5C5"/>
      </w:pBdr>
      <w:spacing w:after="180"/>
    </w:pPr>
  </w:style>
  <w:style w:type="paragraph" w:customStyle="1" w:styleId="head158">
    <w:name w:val="head158"/>
    <w:basedOn w:val="a"/>
    <w:pPr>
      <w:pBdr>
        <w:top w:val="single" w:sz="24" w:space="8" w:color="657FAB"/>
      </w:pBdr>
      <w:shd w:val="clear" w:color="auto" w:fill="DEDEDE"/>
      <w:spacing w:before="80" w:after="80"/>
      <w:ind w:left="200" w:right="80"/>
    </w:pPr>
    <w:rPr>
      <w:b/>
      <w:bCs/>
      <w:sz w:val="20"/>
      <w:szCs w:val="20"/>
    </w:rPr>
  </w:style>
  <w:style w:type="character" w:customStyle="1" w:styleId="small80">
    <w:name w:val="small80"/>
    <w:basedOn w:val="a0"/>
    <w:rPr>
      <w:sz w:val="14"/>
      <w:szCs w:val="14"/>
    </w:rPr>
  </w:style>
  <w:style w:type="paragraph" w:customStyle="1" w:styleId="t2159">
    <w:name w:val="t2159"/>
    <w:basedOn w:val="a"/>
    <w:pPr>
      <w:shd w:val="clear" w:color="auto" w:fill="FFFFFF"/>
      <w:spacing w:after="180"/>
    </w:pPr>
  </w:style>
  <w:style w:type="paragraph" w:customStyle="1" w:styleId="t1159">
    <w:name w:val="t1159"/>
    <w:basedOn w:val="a"/>
    <w:pPr>
      <w:shd w:val="clear" w:color="auto" w:fill="F0F4F7"/>
      <w:spacing w:after="180"/>
    </w:pPr>
  </w:style>
  <w:style w:type="paragraph" w:customStyle="1" w:styleId="t1160">
    <w:name w:val="t1160"/>
    <w:basedOn w:val="a"/>
    <w:pPr>
      <w:shd w:val="clear" w:color="auto" w:fill="FFFFFF"/>
      <w:spacing w:after="180"/>
    </w:pPr>
  </w:style>
  <w:style w:type="paragraph" w:customStyle="1" w:styleId="t2160">
    <w:name w:val="t2160"/>
    <w:basedOn w:val="a"/>
    <w:pPr>
      <w:shd w:val="clear" w:color="auto" w:fill="F0F4F7"/>
      <w:spacing w:after="180"/>
    </w:pPr>
  </w:style>
  <w:style w:type="paragraph" w:customStyle="1" w:styleId="head159">
    <w:name w:val="head159"/>
    <w:basedOn w:val="a"/>
    <w:pPr>
      <w:pBdr>
        <w:top w:val="single" w:sz="24" w:space="8" w:color="657FAB"/>
      </w:pBdr>
      <w:shd w:val="clear" w:color="auto" w:fill="DEDEDE"/>
      <w:spacing w:before="80" w:after="80"/>
      <w:ind w:left="200" w:right="80"/>
    </w:pPr>
    <w:rPr>
      <w:b/>
      <w:bCs/>
      <w:sz w:val="20"/>
      <w:szCs w:val="20"/>
    </w:rPr>
  </w:style>
  <w:style w:type="paragraph" w:customStyle="1" w:styleId="enums80">
    <w:name w:val="enums80"/>
    <w:basedOn w:val="a"/>
    <w:pPr>
      <w:pBdr>
        <w:top w:val="single" w:sz="6" w:space="0" w:color="C5C5C5"/>
        <w:left w:val="single" w:sz="6" w:space="0" w:color="C5C5C5"/>
      </w:pBdr>
      <w:spacing w:after="180"/>
    </w:pPr>
  </w:style>
  <w:style w:type="paragraph" w:customStyle="1" w:styleId="head160">
    <w:name w:val="head160"/>
    <w:basedOn w:val="a"/>
    <w:pPr>
      <w:pBdr>
        <w:top w:val="single" w:sz="24" w:space="8" w:color="657FAB"/>
      </w:pBdr>
      <w:shd w:val="clear" w:color="auto" w:fill="DEDEDE"/>
      <w:spacing w:before="80" w:after="80"/>
      <w:ind w:left="200" w:right="80"/>
    </w:pPr>
    <w:rPr>
      <w:b/>
      <w:bCs/>
      <w:sz w:val="20"/>
      <w:szCs w:val="20"/>
    </w:rPr>
  </w:style>
  <w:style w:type="character" w:customStyle="1" w:styleId="small81">
    <w:name w:val="small81"/>
    <w:basedOn w:val="a0"/>
    <w:rPr>
      <w:sz w:val="14"/>
      <w:szCs w:val="14"/>
    </w:rPr>
  </w:style>
  <w:style w:type="paragraph" w:customStyle="1" w:styleId="t2161">
    <w:name w:val="t2161"/>
    <w:basedOn w:val="a"/>
    <w:pPr>
      <w:shd w:val="clear" w:color="auto" w:fill="FFFFFF"/>
      <w:spacing w:after="180"/>
    </w:pPr>
  </w:style>
  <w:style w:type="paragraph" w:customStyle="1" w:styleId="t1161">
    <w:name w:val="t1161"/>
    <w:basedOn w:val="a"/>
    <w:pPr>
      <w:shd w:val="clear" w:color="auto" w:fill="F0F4F7"/>
      <w:spacing w:after="180"/>
    </w:pPr>
  </w:style>
  <w:style w:type="paragraph" w:customStyle="1" w:styleId="t1162">
    <w:name w:val="t1162"/>
    <w:basedOn w:val="a"/>
    <w:pPr>
      <w:shd w:val="clear" w:color="auto" w:fill="FFFFFF"/>
      <w:spacing w:after="180"/>
    </w:pPr>
  </w:style>
  <w:style w:type="paragraph" w:customStyle="1" w:styleId="t2162">
    <w:name w:val="t2162"/>
    <w:basedOn w:val="a"/>
    <w:pPr>
      <w:shd w:val="clear" w:color="auto" w:fill="F0F4F7"/>
      <w:spacing w:after="180"/>
    </w:pPr>
  </w:style>
  <w:style w:type="paragraph" w:customStyle="1" w:styleId="head161">
    <w:name w:val="head161"/>
    <w:basedOn w:val="a"/>
    <w:pPr>
      <w:pBdr>
        <w:top w:val="single" w:sz="24" w:space="8" w:color="657FAB"/>
      </w:pBdr>
      <w:shd w:val="clear" w:color="auto" w:fill="DEDEDE"/>
      <w:spacing w:before="80" w:after="80"/>
      <w:ind w:left="200" w:right="80"/>
    </w:pPr>
    <w:rPr>
      <w:b/>
      <w:bCs/>
      <w:sz w:val="20"/>
      <w:szCs w:val="20"/>
    </w:rPr>
  </w:style>
  <w:style w:type="paragraph" w:customStyle="1" w:styleId="enums81">
    <w:name w:val="enums81"/>
    <w:basedOn w:val="a"/>
    <w:pPr>
      <w:pBdr>
        <w:top w:val="single" w:sz="6" w:space="0" w:color="C5C5C5"/>
        <w:left w:val="single" w:sz="6" w:space="0" w:color="C5C5C5"/>
      </w:pBdr>
      <w:spacing w:after="180"/>
    </w:pPr>
  </w:style>
  <w:style w:type="paragraph" w:customStyle="1" w:styleId="head162">
    <w:name w:val="head162"/>
    <w:basedOn w:val="a"/>
    <w:pPr>
      <w:pBdr>
        <w:top w:val="single" w:sz="24" w:space="8" w:color="657FAB"/>
      </w:pBdr>
      <w:shd w:val="clear" w:color="auto" w:fill="DEDEDE"/>
      <w:spacing w:before="80" w:after="80"/>
      <w:ind w:left="200" w:right="80"/>
    </w:pPr>
    <w:rPr>
      <w:b/>
      <w:bCs/>
      <w:sz w:val="20"/>
      <w:szCs w:val="20"/>
    </w:rPr>
  </w:style>
  <w:style w:type="character" w:customStyle="1" w:styleId="small82">
    <w:name w:val="small82"/>
    <w:basedOn w:val="a0"/>
    <w:rPr>
      <w:sz w:val="14"/>
      <w:szCs w:val="14"/>
    </w:rPr>
  </w:style>
  <w:style w:type="paragraph" w:customStyle="1" w:styleId="t2163">
    <w:name w:val="t2163"/>
    <w:basedOn w:val="a"/>
    <w:pPr>
      <w:shd w:val="clear" w:color="auto" w:fill="FFFFFF"/>
      <w:spacing w:after="180"/>
    </w:pPr>
  </w:style>
  <w:style w:type="paragraph" w:customStyle="1" w:styleId="t1163">
    <w:name w:val="t1163"/>
    <w:basedOn w:val="a"/>
    <w:pPr>
      <w:shd w:val="clear" w:color="auto" w:fill="F0F4F7"/>
      <w:spacing w:after="180"/>
    </w:pPr>
  </w:style>
  <w:style w:type="paragraph" w:customStyle="1" w:styleId="t1164">
    <w:name w:val="t1164"/>
    <w:basedOn w:val="a"/>
    <w:pPr>
      <w:shd w:val="clear" w:color="auto" w:fill="FFFFFF"/>
      <w:spacing w:after="180"/>
    </w:pPr>
  </w:style>
  <w:style w:type="paragraph" w:customStyle="1" w:styleId="t2164">
    <w:name w:val="t2164"/>
    <w:basedOn w:val="a"/>
    <w:pPr>
      <w:shd w:val="clear" w:color="auto" w:fill="F0F4F7"/>
      <w:spacing w:after="180"/>
    </w:pPr>
  </w:style>
  <w:style w:type="paragraph" w:customStyle="1" w:styleId="head163">
    <w:name w:val="head163"/>
    <w:basedOn w:val="a"/>
    <w:pPr>
      <w:pBdr>
        <w:top w:val="single" w:sz="24" w:space="8" w:color="657FAB"/>
      </w:pBdr>
      <w:shd w:val="clear" w:color="auto" w:fill="DEDEDE"/>
      <w:spacing w:before="80" w:after="80"/>
      <w:ind w:left="200" w:right="80"/>
    </w:pPr>
    <w:rPr>
      <w:b/>
      <w:bCs/>
      <w:sz w:val="20"/>
      <w:szCs w:val="20"/>
    </w:rPr>
  </w:style>
  <w:style w:type="paragraph" w:customStyle="1" w:styleId="enums82">
    <w:name w:val="enums82"/>
    <w:basedOn w:val="a"/>
    <w:pPr>
      <w:pBdr>
        <w:top w:val="single" w:sz="6" w:space="0" w:color="C5C5C5"/>
        <w:left w:val="single" w:sz="6" w:space="0" w:color="C5C5C5"/>
      </w:pBdr>
      <w:spacing w:after="180"/>
    </w:pPr>
  </w:style>
  <w:style w:type="paragraph" w:customStyle="1" w:styleId="head164">
    <w:name w:val="head164"/>
    <w:basedOn w:val="a"/>
    <w:pPr>
      <w:pBdr>
        <w:top w:val="single" w:sz="24" w:space="8" w:color="657FAB"/>
      </w:pBdr>
      <w:shd w:val="clear" w:color="auto" w:fill="DEDEDE"/>
      <w:spacing w:before="80" w:after="80"/>
      <w:ind w:left="200" w:right="80"/>
    </w:pPr>
    <w:rPr>
      <w:b/>
      <w:bCs/>
      <w:sz w:val="20"/>
      <w:szCs w:val="20"/>
    </w:rPr>
  </w:style>
  <w:style w:type="paragraph" w:styleId="a7">
    <w:name w:val="Balloon Text"/>
    <w:basedOn w:val="a"/>
    <w:link w:val="a8"/>
    <w:uiPriority w:val="99"/>
    <w:semiHidden/>
    <w:unhideWhenUsed/>
    <w:rsid w:val="00CE5C1D"/>
    <w:rPr>
      <w:rFonts w:ascii="Tahoma" w:hAnsi="Tahoma" w:cs="Tahoma"/>
      <w:sz w:val="16"/>
      <w:szCs w:val="16"/>
    </w:rPr>
  </w:style>
  <w:style w:type="character" w:customStyle="1" w:styleId="a8">
    <w:name w:val="Текст выноски Знак"/>
    <w:basedOn w:val="a0"/>
    <w:link w:val="a7"/>
    <w:uiPriority w:val="99"/>
    <w:semiHidden/>
    <w:rsid w:val="00CE5C1D"/>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2872136">
      <w:bodyDiv w:val="1"/>
      <w:marLeft w:val="0"/>
      <w:marRight w:val="0"/>
      <w:marTop w:val="0"/>
      <w:marBottom w:val="0"/>
      <w:divBdr>
        <w:top w:val="none" w:sz="0" w:space="0" w:color="auto"/>
        <w:left w:val="none" w:sz="0" w:space="0" w:color="auto"/>
        <w:bottom w:val="none" w:sz="0" w:space="0" w:color="auto"/>
        <w:right w:val="none" w:sz="0" w:space="0" w:color="auto"/>
      </w:divBdr>
      <w:divsChild>
        <w:div w:id="253712084">
          <w:marLeft w:val="0"/>
          <w:marRight w:val="0"/>
          <w:marTop w:val="0"/>
          <w:marBottom w:val="0"/>
          <w:divBdr>
            <w:top w:val="none" w:sz="0" w:space="0" w:color="auto"/>
            <w:left w:val="none" w:sz="0" w:space="0" w:color="auto"/>
            <w:bottom w:val="none" w:sz="0" w:space="0" w:color="auto"/>
            <w:right w:val="none" w:sz="0" w:space="0" w:color="auto"/>
          </w:divBdr>
        </w:div>
        <w:div w:id="830369483">
          <w:marLeft w:val="0"/>
          <w:marRight w:val="0"/>
          <w:marTop w:val="0"/>
          <w:marBottom w:val="0"/>
          <w:divBdr>
            <w:top w:val="none" w:sz="0" w:space="0" w:color="auto"/>
            <w:left w:val="none" w:sz="0" w:space="0" w:color="auto"/>
            <w:bottom w:val="none" w:sz="0" w:space="0" w:color="auto"/>
            <w:right w:val="none" w:sz="0" w:space="0" w:color="auto"/>
          </w:divBdr>
          <w:divsChild>
            <w:div w:id="505562111">
              <w:marLeft w:val="0"/>
              <w:marRight w:val="0"/>
              <w:marTop w:val="0"/>
              <w:marBottom w:val="0"/>
              <w:divBdr>
                <w:top w:val="single" w:sz="6" w:space="3" w:color="DADADA"/>
                <w:left w:val="none" w:sz="0" w:space="0" w:color="auto"/>
                <w:bottom w:val="none" w:sz="0" w:space="0" w:color="auto"/>
                <w:right w:val="none" w:sz="0" w:space="0" w:color="auto"/>
              </w:divBdr>
            </w:div>
          </w:divsChild>
        </w:div>
        <w:div w:id="1334454402">
          <w:marLeft w:val="0"/>
          <w:marRight w:val="0"/>
          <w:marTop w:val="0"/>
          <w:marBottom w:val="0"/>
          <w:divBdr>
            <w:top w:val="none" w:sz="0" w:space="0" w:color="auto"/>
            <w:left w:val="none" w:sz="0" w:space="0" w:color="auto"/>
            <w:bottom w:val="none" w:sz="0" w:space="0" w:color="auto"/>
            <w:right w:val="none" w:sz="0" w:space="0" w:color="auto"/>
          </w:divBdr>
          <w:divsChild>
            <w:div w:id="2004384785">
              <w:marLeft w:val="0"/>
              <w:marRight w:val="0"/>
              <w:marTop w:val="60"/>
              <w:marBottom w:val="0"/>
              <w:divBdr>
                <w:top w:val="none" w:sz="0" w:space="0" w:color="auto"/>
                <w:left w:val="none" w:sz="0" w:space="0" w:color="auto"/>
                <w:bottom w:val="none" w:sz="0" w:space="0" w:color="auto"/>
                <w:right w:val="none" w:sz="0" w:space="0" w:color="auto"/>
              </w:divBdr>
            </w:div>
          </w:divsChild>
        </w:div>
        <w:div w:id="1542548606">
          <w:marLeft w:val="0"/>
          <w:marRight w:val="0"/>
          <w:marTop w:val="0"/>
          <w:marBottom w:val="0"/>
          <w:divBdr>
            <w:top w:val="none" w:sz="0" w:space="0" w:color="auto"/>
            <w:left w:val="none" w:sz="0" w:space="0" w:color="auto"/>
            <w:bottom w:val="none" w:sz="0" w:space="0" w:color="auto"/>
            <w:right w:val="none" w:sz="0" w:space="0" w:color="auto"/>
          </w:divBdr>
          <w:divsChild>
            <w:div w:id="81338299">
              <w:marLeft w:val="0"/>
              <w:marRight w:val="0"/>
              <w:marTop w:val="0"/>
              <w:marBottom w:val="0"/>
              <w:divBdr>
                <w:top w:val="none" w:sz="0" w:space="0" w:color="auto"/>
                <w:left w:val="none" w:sz="0" w:space="0" w:color="auto"/>
                <w:bottom w:val="none" w:sz="0" w:space="0" w:color="auto"/>
                <w:right w:val="none" w:sz="0" w:space="0" w:color="auto"/>
              </w:divBdr>
            </w:div>
            <w:div w:id="1366298420">
              <w:marLeft w:val="0"/>
              <w:marRight w:val="0"/>
              <w:marTop w:val="0"/>
              <w:marBottom w:val="0"/>
              <w:divBdr>
                <w:top w:val="none" w:sz="0" w:space="0" w:color="auto"/>
                <w:left w:val="none" w:sz="0" w:space="0" w:color="auto"/>
                <w:bottom w:val="none" w:sz="0" w:space="0" w:color="auto"/>
                <w:right w:val="none" w:sz="0" w:space="0" w:color="auto"/>
              </w:divBdr>
            </w:div>
          </w:divsChild>
        </w:div>
        <w:div w:id="2046757058">
          <w:marLeft w:val="0"/>
          <w:marRight w:val="0"/>
          <w:marTop w:val="0"/>
          <w:marBottom w:val="0"/>
          <w:divBdr>
            <w:top w:val="none" w:sz="0" w:space="0" w:color="auto"/>
            <w:left w:val="none" w:sz="0" w:space="0" w:color="auto"/>
            <w:bottom w:val="none" w:sz="0" w:space="0" w:color="auto"/>
            <w:right w:val="none" w:sz="0" w:space="0" w:color="auto"/>
          </w:divBdr>
          <w:divsChild>
            <w:div w:id="197120844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5539094">
      <w:bodyDiv w:val="1"/>
      <w:marLeft w:val="0"/>
      <w:marRight w:val="0"/>
      <w:marTop w:val="0"/>
      <w:marBottom w:val="0"/>
      <w:divBdr>
        <w:top w:val="none" w:sz="0" w:space="0" w:color="auto"/>
        <w:left w:val="none" w:sz="0" w:space="0" w:color="auto"/>
        <w:bottom w:val="none" w:sz="0" w:space="0" w:color="auto"/>
        <w:right w:val="none" w:sz="0" w:space="0" w:color="auto"/>
      </w:divBdr>
      <w:divsChild>
        <w:div w:id="23100093">
          <w:marLeft w:val="0"/>
          <w:marRight w:val="0"/>
          <w:marTop w:val="0"/>
          <w:marBottom w:val="0"/>
          <w:divBdr>
            <w:top w:val="none" w:sz="0" w:space="0" w:color="auto"/>
            <w:left w:val="none" w:sz="0" w:space="0" w:color="auto"/>
            <w:bottom w:val="none" w:sz="0" w:space="0" w:color="auto"/>
            <w:right w:val="none" w:sz="0" w:space="0" w:color="auto"/>
          </w:divBdr>
          <w:divsChild>
            <w:div w:id="202332925">
              <w:marLeft w:val="0"/>
              <w:marRight w:val="0"/>
              <w:marTop w:val="0"/>
              <w:marBottom w:val="0"/>
              <w:divBdr>
                <w:top w:val="none" w:sz="0" w:space="0" w:color="auto"/>
                <w:left w:val="none" w:sz="0" w:space="0" w:color="auto"/>
                <w:bottom w:val="none" w:sz="0" w:space="0" w:color="auto"/>
                <w:right w:val="none" w:sz="0" w:space="0" w:color="auto"/>
              </w:divBdr>
            </w:div>
            <w:div w:id="917130949">
              <w:marLeft w:val="0"/>
              <w:marRight w:val="0"/>
              <w:marTop w:val="0"/>
              <w:marBottom w:val="0"/>
              <w:divBdr>
                <w:top w:val="none" w:sz="0" w:space="0" w:color="auto"/>
                <w:left w:val="none" w:sz="0" w:space="0" w:color="auto"/>
                <w:bottom w:val="none" w:sz="0" w:space="0" w:color="auto"/>
                <w:right w:val="none" w:sz="0" w:space="0" w:color="auto"/>
              </w:divBdr>
            </w:div>
          </w:divsChild>
        </w:div>
        <w:div w:id="530798672">
          <w:marLeft w:val="0"/>
          <w:marRight w:val="0"/>
          <w:marTop w:val="0"/>
          <w:marBottom w:val="0"/>
          <w:divBdr>
            <w:top w:val="none" w:sz="0" w:space="0" w:color="auto"/>
            <w:left w:val="none" w:sz="0" w:space="0" w:color="auto"/>
            <w:bottom w:val="none" w:sz="0" w:space="0" w:color="auto"/>
            <w:right w:val="none" w:sz="0" w:space="0" w:color="auto"/>
          </w:divBdr>
          <w:divsChild>
            <w:div w:id="1351175237">
              <w:marLeft w:val="0"/>
              <w:marRight w:val="0"/>
              <w:marTop w:val="60"/>
              <w:marBottom w:val="0"/>
              <w:divBdr>
                <w:top w:val="none" w:sz="0" w:space="0" w:color="auto"/>
                <w:left w:val="none" w:sz="0" w:space="0" w:color="auto"/>
                <w:bottom w:val="none" w:sz="0" w:space="0" w:color="auto"/>
                <w:right w:val="none" w:sz="0" w:space="0" w:color="auto"/>
              </w:divBdr>
            </w:div>
          </w:divsChild>
        </w:div>
        <w:div w:id="615987146">
          <w:marLeft w:val="0"/>
          <w:marRight w:val="0"/>
          <w:marTop w:val="0"/>
          <w:marBottom w:val="0"/>
          <w:divBdr>
            <w:top w:val="none" w:sz="0" w:space="0" w:color="auto"/>
            <w:left w:val="none" w:sz="0" w:space="0" w:color="auto"/>
            <w:bottom w:val="none" w:sz="0" w:space="0" w:color="auto"/>
            <w:right w:val="none" w:sz="0" w:space="0" w:color="auto"/>
          </w:divBdr>
          <w:divsChild>
            <w:div w:id="551431215">
              <w:marLeft w:val="0"/>
              <w:marRight w:val="0"/>
              <w:marTop w:val="60"/>
              <w:marBottom w:val="0"/>
              <w:divBdr>
                <w:top w:val="none" w:sz="0" w:space="0" w:color="auto"/>
                <w:left w:val="none" w:sz="0" w:space="0" w:color="auto"/>
                <w:bottom w:val="none" w:sz="0" w:space="0" w:color="auto"/>
                <w:right w:val="none" w:sz="0" w:space="0" w:color="auto"/>
              </w:divBdr>
            </w:div>
          </w:divsChild>
        </w:div>
        <w:div w:id="718239345">
          <w:marLeft w:val="0"/>
          <w:marRight w:val="0"/>
          <w:marTop w:val="0"/>
          <w:marBottom w:val="0"/>
          <w:divBdr>
            <w:top w:val="none" w:sz="0" w:space="0" w:color="auto"/>
            <w:left w:val="none" w:sz="0" w:space="0" w:color="auto"/>
            <w:bottom w:val="none" w:sz="0" w:space="0" w:color="auto"/>
            <w:right w:val="none" w:sz="0" w:space="0" w:color="auto"/>
          </w:divBdr>
          <w:divsChild>
            <w:div w:id="375394383">
              <w:marLeft w:val="0"/>
              <w:marRight w:val="0"/>
              <w:marTop w:val="0"/>
              <w:marBottom w:val="0"/>
              <w:divBdr>
                <w:top w:val="single" w:sz="6" w:space="3" w:color="DADADA"/>
                <w:left w:val="none" w:sz="0" w:space="0" w:color="auto"/>
                <w:bottom w:val="none" w:sz="0" w:space="0" w:color="auto"/>
                <w:right w:val="none" w:sz="0" w:space="0" w:color="auto"/>
              </w:divBdr>
            </w:div>
          </w:divsChild>
        </w:div>
        <w:div w:id="1538201709">
          <w:marLeft w:val="0"/>
          <w:marRight w:val="0"/>
          <w:marTop w:val="0"/>
          <w:marBottom w:val="0"/>
          <w:divBdr>
            <w:top w:val="none" w:sz="0" w:space="0" w:color="auto"/>
            <w:left w:val="none" w:sz="0" w:space="0" w:color="auto"/>
            <w:bottom w:val="none" w:sz="0" w:space="0" w:color="auto"/>
            <w:right w:val="none" w:sz="0" w:space="0" w:color="auto"/>
          </w:divBdr>
        </w:div>
      </w:divsChild>
    </w:div>
    <w:div w:id="66729041">
      <w:bodyDiv w:val="1"/>
      <w:marLeft w:val="0"/>
      <w:marRight w:val="0"/>
      <w:marTop w:val="0"/>
      <w:marBottom w:val="0"/>
      <w:divBdr>
        <w:top w:val="none" w:sz="0" w:space="0" w:color="auto"/>
        <w:left w:val="none" w:sz="0" w:space="0" w:color="auto"/>
        <w:bottom w:val="none" w:sz="0" w:space="0" w:color="auto"/>
        <w:right w:val="none" w:sz="0" w:space="0" w:color="auto"/>
      </w:divBdr>
      <w:divsChild>
        <w:div w:id="563029973">
          <w:marLeft w:val="0"/>
          <w:marRight w:val="0"/>
          <w:marTop w:val="0"/>
          <w:marBottom w:val="0"/>
          <w:divBdr>
            <w:top w:val="none" w:sz="0" w:space="0" w:color="auto"/>
            <w:left w:val="none" w:sz="0" w:space="0" w:color="auto"/>
            <w:bottom w:val="none" w:sz="0" w:space="0" w:color="auto"/>
            <w:right w:val="none" w:sz="0" w:space="0" w:color="auto"/>
          </w:divBdr>
          <w:divsChild>
            <w:div w:id="1204368412">
              <w:marLeft w:val="0"/>
              <w:marRight w:val="0"/>
              <w:marTop w:val="60"/>
              <w:marBottom w:val="0"/>
              <w:divBdr>
                <w:top w:val="none" w:sz="0" w:space="0" w:color="auto"/>
                <w:left w:val="none" w:sz="0" w:space="0" w:color="auto"/>
                <w:bottom w:val="none" w:sz="0" w:space="0" w:color="auto"/>
                <w:right w:val="none" w:sz="0" w:space="0" w:color="auto"/>
              </w:divBdr>
            </w:div>
          </w:divsChild>
        </w:div>
        <w:div w:id="691109735">
          <w:marLeft w:val="0"/>
          <w:marRight w:val="0"/>
          <w:marTop w:val="0"/>
          <w:marBottom w:val="0"/>
          <w:divBdr>
            <w:top w:val="none" w:sz="0" w:space="0" w:color="auto"/>
            <w:left w:val="none" w:sz="0" w:space="0" w:color="auto"/>
            <w:bottom w:val="none" w:sz="0" w:space="0" w:color="auto"/>
            <w:right w:val="none" w:sz="0" w:space="0" w:color="auto"/>
          </w:divBdr>
          <w:divsChild>
            <w:div w:id="444925196">
              <w:marLeft w:val="0"/>
              <w:marRight w:val="0"/>
              <w:marTop w:val="60"/>
              <w:marBottom w:val="0"/>
              <w:divBdr>
                <w:top w:val="none" w:sz="0" w:space="0" w:color="auto"/>
                <w:left w:val="none" w:sz="0" w:space="0" w:color="auto"/>
                <w:bottom w:val="none" w:sz="0" w:space="0" w:color="auto"/>
                <w:right w:val="none" w:sz="0" w:space="0" w:color="auto"/>
              </w:divBdr>
            </w:div>
          </w:divsChild>
        </w:div>
        <w:div w:id="801576715">
          <w:marLeft w:val="0"/>
          <w:marRight w:val="0"/>
          <w:marTop w:val="0"/>
          <w:marBottom w:val="0"/>
          <w:divBdr>
            <w:top w:val="none" w:sz="0" w:space="0" w:color="auto"/>
            <w:left w:val="none" w:sz="0" w:space="0" w:color="auto"/>
            <w:bottom w:val="none" w:sz="0" w:space="0" w:color="auto"/>
            <w:right w:val="none" w:sz="0" w:space="0" w:color="auto"/>
          </w:divBdr>
        </w:div>
        <w:div w:id="857043996">
          <w:marLeft w:val="0"/>
          <w:marRight w:val="0"/>
          <w:marTop w:val="0"/>
          <w:marBottom w:val="0"/>
          <w:divBdr>
            <w:top w:val="none" w:sz="0" w:space="0" w:color="auto"/>
            <w:left w:val="none" w:sz="0" w:space="0" w:color="auto"/>
            <w:bottom w:val="none" w:sz="0" w:space="0" w:color="auto"/>
            <w:right w:val="none" w:sz="0" w:space="0" w:color="auto"/>
          </w:divBdr>
          <w:divsChild>
            <w:div w:id="510871108">
              <w:marLeft w:val="0"/>
              <w:marRight w:val="0"/>
              <w:marTop w:val="0"/>
              <w:marBottom w:val="0"/>
              <w:divBdr>
                <w:top w:val="single" w:sz="6" w:space="3" w:color="DADADA"/>
                <w:left w:val="none" w:sz="0" w:space="0" w:color="auto"/>
                <w:bottom w:val="none" w:sz="0" w:space="0" w:color="auto"/>
                <w:right w:val="none" w:sz="0" w:space="0" w:color="auto"/>
              </w:divBdr>
            </w:div>
          </w:divsChild>
        </w:div>
        <w:div w:id="1536577555">
          <w:marLeft w:val="0"/>
          <w:marRight w:val="0"/>
          <w:marTop w:val="0"/>
          <w:marBottom w:val="0"/>
          <w:divBdr>
            <w:top w:val="none" w:sz="0" w:space="0" w:color="auto"/>
            <w:left w:val="none" w:sz="0" w:space="0" w:color="auto"/>
            <w:bottom w:val="none" w:sz="0" w:space="0" w:color="auto"/>
            <w:right w:val="none" w:sz="0" w:space="0" w:color="auto"/>
          </w:divBdr>
          <w:divsChild>
            <w:div w:id="1790274436">
              <w:marLeft w:val="0"/>
              <w:marRight w:val="0"/>
              <w:marTop w:val="0"/>
              <w:marBottom w:val="0"/>
              <w:divBdr>
                <w:top w:val="none" w:sz="0" w:space="0" w:color="auto"/>
                <w:left w:val="none" w:sz="0" w:space="0" w:color="auto"/>
                <w:bottom w:val="none" w:sz="0" w:space="0" w:color="auto"/>
                <w:right w:val="none" w:sz="0" w:space="0" w:color="auto"/>
              </w:divBdr>
            </w:div>
            <w:div w:id="181340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78089">
      <w:bodyDiv w:val="1"/>
      <w:marLeft w:val="0"/>
      <w:marRight w:val="0"/>
      <w:marTop w:val="0"/>
      <w:marBottom w:val="0"/>
      <w:divBdr>
        <w:top w:val="none" w:sz="0" w:space="0" w:color="auto"/>
        <w:left w:val="none" w:sz="0" w:space="0" w:color="auto"/>
        <w:bottom w:val="none" w:sz="0" w:space="0" w:color="auto"/>
        <w:right w:val="none" w:sz="0" w:space="0" w:color="auto"/>
      </w:divBdr>
      <w:divsChild>
        <w:div w:id="195898322">
          <w:marLeft w:val="0"/>
          <w:marRight w:val="0"/>
          <w:marTop w:val="0"/>
          <w:marBottom w:val="0"/>
          <w:divBdr>
            <w:top w:val="none" w:sz="0" w:space="0" w:color="auto"/>
            <w:left w:val="none" w:sz="0" w:space="0" w:color="auto"/>
            <w:bottom w:val="none" w:sz="0" w:space="0" w:color="auto"/>
            <w:right w:val="none" w:sz="0" w:space="0" w:color="auto"/>
          </w:divBdr>
          <w:divsChild>
            <w:div w:id="1780105895">
              <w:marLeft w:val="0"/>
              <w:marRight w:val="0"/>
              <w:marTop w:val="60"/>
              <w:marBottom w:val="0"/>
              <w:divBdr>
                <w:top w:val="none" w:sz="0" w:space="0" w:color="auto"/>
                <w:left w:val="none" w:sz="0" w:space="0" w:color="auto"/>
                <w:bottom w:val="none" w:sz="0" w:space="0" w:color="auto"/>
                <w:right w:val="none" w:sz="0" w:space="0" w:color="auto"/>
              </w:divBdr>
            </w:div>
          </w:divsChild>
        </w:div>
        <w:div w:id="906845837">
          <w:marLeft w:val="0"/>
          <w:marRight w:val="0"/>
          <w:marTop w:val="0"/>
          <w:marBottom w:val="0"/>
          <w:divBdr>
            <w:top w:val="none" w:sz="0" w:space="0" w:color="auto"/>
            <w:left w:val="none" w:sz="0" w:space="0" w:color="auto"/>
            <w:bottom w:val="none" w:sz="0" w:space="0" w:color="auto"/>
            <w:right w:val="none" w:sz="0" w:space="0" w:color="auto"/>
          </w:divBdr>
          <w:divsChild>
            <w:div w:id="1889952226">
              <w:marLeft w:val="0"/>
              <w:marRight w:val="0"/>
              <w:marTop w:val="60"/>
              <w:marBottom w:val="0"/>
              <w:divBdr>
                <w:top w:val="none" w:sz="0" w:space="0" w:color="auto"/>
                <w:left w:val="none" w:sz="0" w:space="0" w:color="auto"/>
                <w:bottom w:val="none" w:sz="0" w:space="0" w:color="auto"/>
                <w:right w:val="none" w:sz="0" w:space="0" w:color="auto"/>
              </w:divBdr>
            </w:div>
          </w:divsChild>
        </w:div>
        <w:div w:id="918245268">
          <w:marLeft w:val="0"/>
          <w:marRight w:val="0"/>
          <w:marTop w:val="0"/>
          <w:marBottom w:val="0"/>
          <w:divBdr>
            <w:top w:val="none" w:sz="0" w:space="0" w:color="auto"/>
            <w:left w:val="none" w:sz="0" w:space="0" w:color="auto"/>
            <w:bottom w:val="none" w:sz="0" w:space="0" w:color="auto"/>
            <w:right w:val="none" w:sz="0" w:space="0" w:color="auto"/>
          </w:divBdr>
        </w:div>
        <w:div w:id="1056124361">
          <w:marLeft w:val="0"/>
          <w:marRight w:val="0"/>
          <w:marTop w:val="0"/>
          <w:marBottom w:val="0"/>
          <w:divBdr>
            <w:top w:val="none" w:sz="0" w:space="0" w:color="auto"/>
            <w:left w:val="none" w:sz="0" w:space="0" w:color="auto"/>
            <w:bottom w:val="none" w:sz="0" w:space="0" w:color="auto"/>
            <w:right w:val="none" w:sz="0" w:space="0" w:color="auto"/>
          </w:divBdr>
          <w:divsChild>
            <w:div w:id="882639587">
              <w:marLeft w:val="0"/>
              <w:marRight w:val="0"/>
              <w:marTop w:val="0"/>
              <w:marBottom w:val="0"/>
              <w:divBdr>
                <w:top w:val="single" w:sz="6" w:space="3" w:color="DADADA"/>
                <w:left w:val="none" w:sz="0" w:space="0" w:color="auto"/>
                <w:bottom w:val="none" w:sz="0" w:space="0" w:color="auto"/>
                <w:right w:val="none" w:sz="0" w:space="0" w:color="auto"/>
              </w:divBdr>
            </w:div>
          </w:divsChild>
        </w:div>
        <w:div w:id="1367171237">
          <w:marLeft w:val="0"/>
          <w:marRight w:val="0"/>
          <w:marTop w:val="0"/>
          <w:marBottom w:val="0"/>
          <w:divBdr>
            <w:top w:val="none" w:sz="0" w:space="0" w:color="auto"/>
            <w:left w:val="none" w:sz="0" w:space="0" w:color="auto"/>
            <w:bottom w:val="none" w:sz="0" w:space="0" w:color="auto"/>
            <w:right w:val="none" w:sz="0" w:space="0" w:color="auto"/>
          </w:divBdr>
          <w:divsChild>
            <w:div w:id="1419717377">
              <w:marLeft w:val="0"/>
              <w:marRight w:val="0"/>
              <w:marTop w:val="0"/>
              <w:marBottom w:val="0"/>
              <w:divBdr>
                <w:top w:val="none" w:sz="0" w:space="0" w:color="auto"/>
                <w:left w:val="none" w:sz="0" w:space="0" w:color="auto"/>
                <w:bottom w:val="none" w:sz="0" w:space="0" w:color="auto"/>
                <w:right w:val="none" w:sz="0" w:space="0" w:color="auto"/>
              </w:divBdr>
            </w:div>
            <w:div w:id="1710490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00024">
      <w:bodyDiv w:val="1"/>
      <w:marLeft w:val="0"/>
      <w:marRight w:val="0"/>
      <w:marTop w:val="0"/>
      <w:marBottom w:val="0"/>
      <w:divBdr>
        <w:top w:val="none" w:sz="0" w:space="0" w:color="auto"/>
        <w:left w:val="none" w:sz="0" w:space="0" w:color="auto"/>
        <w:bottom w:val="none" w:sz="0" w:space="0" w:color="auto"/>
        <w:right w:val="none" w:sz="0" w:space="0" w:color="auto"/>
      </w:divBdr>
      <w:divsChild>
        <w:div w:id="1191724807">
          <w:marLeft w:val="0"/>
          <w:marRight w:val="0"/>
          <w:marTop w:val="0"/>
          <w:marBottom w:val="0"/>
          <w:divBdr>
            <w:top w:val="none" w:sz="0" w:space="0" w:color="auto"/>
            <w:left w:val="none" w:sz="0" w:space="0" w:color="auto"/>
            <w:bottom w:val="none" w:sz="0" w:space="0" w:color="auto"/>
            <w:right w:val="none" w:sz="0" w:space="0" w:color="auto"/>
          </w:divBdr>
          <w:divsChild>
            <w:div w:id="2019232764">
              <w:marLeft w:val="0"/>
              <w:marRight w:val="0"/>
              <w:marTop w:val="60"/>
              <w:marBottom w:val="0"/>
              <w:divBdr>
                <w:top w:val="none" w:sz="0" w:space="0" w:color="auto"/>
                <w:left w:val="none" w:sz="0" w:space="0" w:color="auto"/>
                <w:bottom w:val="none" w:sz="0" w:space="0" w:color="auto"/>
                <w:right w:val="none" w:sz="0" w:space="0" w:color="auto"/>
              </w:divBdr>
            </w:div>
          </w:divsChild>
        </w:div>
        <w:div w:id="1273050878">
          <w:marLeft w:val="0"/>
          <w:marRight w:val="0"/>
          <w:marTop w:val="0"/>
          <w:marBottom w:val="0"/>
          <w:divBdr>
            <w:top w:val="none" w:sz="0" w:space="0" w:color="auto"/>
            <w:left w:val="none" w:sz="0" w:space="0" w:color="auto"/>
            <w:bottom w:val="none" w:sz="0" w:space="0" w:color="auto"/>
            <w:right w:val="none" w:sz="0" w:space="0" w:color="auto"/>
          </w:divBdr>
          <w:divsChild>
            <w:div w:id="1674799810">
              <w:marLeft w:val="0"/>
              <w:marRight w:val="0"/>
              <w:marTop w:val="60"/>
              <w:marBottom w:val="0"/>
              <w:divBdr>
                <w:top w:val="none" w:sz="0" w:space="0" w:color="auto"/>
                <w:left w:val="none" w:sz="0" w:space="0" w:color="auto"/>
                <w:bottom w:val="none" w:sz="0" w:space="0" w:color="auto"/>
                <w:right w:val="none" w:sz="0" w:space="0" w:color="auto"/>
              </w:divBdr>
            </w:div>
          </w:divsChild>
        </w:div>
        <w:div w:id="1319186572">
          <w:marLeft w:val="0"/>
          <w:marRight w:val="0"/>
          <w:marTop w:val="0"/>
          <w:marBottom w:val="0"/>
          <w:divBdr>
            <w:top w:val="none" w:sz="0" w:space="0" w:color="auto"/>
            <w:left w:val="none" w:sz="0" w:space="0" w:color="auto"/>
            <w:bottom w:val="none" w:sz="0" w:space="0" w:color="auto"/>
            <w:right w:val="none" w:sz="0" w:space="0" w:color="auto"/>
          </w:divBdr>
          <w:divsChild>
            <w:div w:id="1147473739">
              <w:marLeft w:val="0"/>
              <w:marRight w:val="0"/>
              <w:marTop w:val="0"/>
              <w:marBottom w:val="0"/>
              <w:divBdr>
                <w:top w:val="single" w:sz="6" w:space="3" w:color="DADADA"/>
                <w:left w:val="none" w:sz="0" w:space="0" w:color="auto"/>
                <w:bottom w:val="none" w:sz="0" w:space="0" w:color="auto"/>
                <w:right w:val="none" w:sz="0" w:space="0" w:color="auto"/>
              </w:divBdr>
            </w:div>
          </w:divsChild>
        </w:div>
        <w:div w:id="1336376807">
          <w:marLeft w:val="0"/>
          <w:marRight w:val="0"/>
          <w:marTop w:val="0"/>
          <w:marBottom w:val="0"/>
          <w:divBdr>
            <w:top w:val="none" w:sz="0" w:space="0" w:color="auto"/>
            <w:left w:val="none" w:sz="0" w:space="0" w:color="auto"/>
            <w:bottom w:val="none" w:sz="0" w:space="0" w:color="auto"/>
            <w:right w:val="none" w:sz="0" w:space="0" w:color="auto"/>
          </w:divBdr>
        </w:div>
        <w:div w:id="1584223502">
          <w:marLeft w:val="0"/>
          <w:marRight w:val="0"/>
          <w:marTop w:val="0"/>
          <w:marBottom w:val="0"/>
          <w:divBdr>
            <w:top w:val="none" w:sz="0" w:space="0" w:color="auto"/>
            <w:left w:val="none" w:sz="0" w:space="0" w:color="auto"/>
            <w:bottom w:val="none" w:sz="0" w:space="0" w:color="auto"/>
            <w:right w:val="none" w:sz="0" w:space="0" w:color="auto"/>
          </w:divBdr>
          <w:divsChild>
            <w:div w:id="543098226">
              <w:marLeft w:val="0"/>
              <w:marRight w:val="0"/>
              <w:marTop w:val="0"/>
              <w:marBottom w:val="0"/>
              <w:divBdr>
                <w:top w:val="none" w:sz="0" w:space="0" w:color="auto"/>
                <w:left w:val="none" w:sz="0" w:space="0" w:color="auto"/>
                <w:bottom w:val="none" w:sz="0" w:space="0" w:color="auto"/>
                <w:right w:val="none" w:sz="0" w:space="0" w:color="auto"/>
              </w:divBdr>
            </w:div>
            <w:div w:id="204632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93957">
      <w:bodyDiv w:val="1"/>
      <w:marLeft w:val="0"/>
      <w:marRight w:val="0"/>
      <w:marTop w:val="0"/>
      <w:marBottom w:val="0"/>
      <w:divBdr>
        <w:top w:val="none" w:sz="0" w:space="0" w:color="auto"/>
        <w:left w:val="none" w:sz="0" w:space="0" w:color="auto"/>
        <w:bottom w:val="none" w:sz="0" w:space="0" w:color="auto"/>
        <w:right w:val="none" w:sz="0" w:space="0" w:color="auto"/>
      </w:divBdr>
      <w:divsChild>
        <w:div w:id="353191538">
          <w:marLeft w:val="0"/>
          <w:marRight w:val="0"/>
          <w:marTop w:val="0"/>
          <w:marBottom w:val="0"/>
          <w:divBdr>
            <w:top w:val="none" w:sz="0" w:space="0" w:color="auto"/>
            <w:left w:val="none" w:sz="0" w:space="0" w:color="auto"/>
            <w:bottom w:val="none" w:sz="0" w:space="0" w:color="auto"/>
            <w:right w:val="none" w:sz="0" w:space="0" w:color="auto"/>
          </w:divBdr>
          <w:divsChild>
            <w:div w:id="1356081709">
              <w:marLeft w:val="0"/>
              <w:marRight w:val="0"/>
              <w:marTop w:val="60"/>
              <w:marBottom w:val="0"/>
              <w:divBdr>
                <w:top w:val="none" w:sz="0" w:space="0" w:color="auto"/>
                <w:left w:val="none" w:sz="0" w:space="0" w:color="auto"/>
                <w:bottom w:val="none" w:sz="0" w:space="0" w:color="auto"/>
                <w:right w:val="none" w:sz="0" w:space="0" w:color="auto"/>
              </w:divBdr>
            </w:div>
          </w:divsChild>
        </w:div>
        <w:div w:id="974068744">
          <w:marLeft w:val="0"/>
          <w:marRight w:val="0"/>
          <w:marTop w:val="0"/>
          <w:marBottom w:val="0"/>
          <w:divBdr>
            <w:top w:val="none" w:sz="0" w:space="0" w:color="auto"/>
            <w:left w:val="none" w:sz="0" w:space="0" w:color="auto"/>
            <w:bottom w:val="none" w:sz="0" w:space="0" w:color="auto"/>
            <w:right w:val="none" w:sz="0" w:space="0" w:color="auto"/>
          </w:divBdr>
          <w:divsChild>
            <w:div w:id="537007774">
              <w:marLeft w:val="0"/>
              <w:marRight w:val="0"/>
              <w:marTop w:val="60"/>
              <w:marBottom w:val="0"/>
              <w:divBdr>
                <w:top w:val="none" w:sz="0" w:space="0" w:color="auto"/>
                <w:left w:val="none" w:sz="0" w:space="0" w:color="auto"/>
                <w:bottom w:val="none" w:sz="0" w:space="0" w:color="auto"/>
                <w:right w:val="none" w:sz="0" w:space="0" w:color="auto"/>
              </w:divBdr>
            </w:div>
          </w:divsChild>
        </w:div>
        <w:div w:id="1559441044">
          <w:marLeft w:val="0"/>
          <w:marRight w:val="0"/>
          <w:marTop w:val="0"/>
          <w:marBottom w:val="0"/>
          <w:divBdr>
            <w:top w:val="none" w:sz="0" w:space="0" w:color="auto"/>
            <w:left w:val="none" w:sz="0" w:space="0" w:color="auto"/>
            <w:bottom w:val="none" w:sz="0" w:space="0" w:color="auto"/>
            <w:right w:val="none" w:sz="0" w:space="0" w:color="auto"/>
          </w:divBdr>
          <w:divsChild>
            <w:div w:id="1319309842">
              <w:marLeft w:val="0"/>
              <w:marRight w:val="0"/>
              <w:marTop w:val="0"/>
              <w:marBottom w:val="0"/>
              <w:divBdr>
                <w:top w:val="single" w:sz="6" w:space="3" w:color="DADADA"/>
                <w:left w:val="none" w:sz="0" w:space="0" w:color="auto"/>
                <w:bottom w:val="none" w:sz="0" w:space="0" w:color="auto"/>
                <w:right w:val="none" w:sz="0" w:space="0" w:color="auto"/>
              </w:divBdr>
            </w:div>
          </w:divsChild>
        </w:div>
        <w:div w:id="1776750542">
          <w:marLeft w:val="0"/>
          <w:marRight w:val="0"/>
          <w:marTop w:val="0"/>
          <w:marBottom w:val="0"/>
          <w:divBdr>
            <w:top w:val="none" w:sz="0" w:space="0" w:color="auto"/>
            <w:left w:val="none" w:sz="0" w:space="0" w:color="auto"/>
            <w:bottom w:val="none" w:sz="0" w:space="0" w:color="auto"/>
            <w:right w:val="none" w:sz="0" w:space="0" w:color="auto"/>
          </w:divBdr>
        </w:div>
        <w:div w:id="1966346655">
          <w:marLeft w:val="0"/>
          <w:marRight w:val="0"/>
          <w:marTop w:val="0"/>
          <w:marBottom w:val="0"/>
          <w:divBdr>
            <w:top w:val="none" w:sz="0" w:space="0" w:color="auto"/>
            <w:left w:val="none" w:sz="0" w:space="0" w:color="auto"/>
            <w:bottom w:val="none" w:sz="0" w:space="0" w:color="auto"/>
            <w:right w:val="none" w:sz="0" w:space="0" w:color="auto"/>
          </w:divBdr>
          <w:divsChild>
            <w:div w:id="473639398">
              <w:marLeft w:val="0"/>
              <w:marRight w:val="0"/>
              <w:marTop w:val="0"/>
              <w:marBottom w:val="0"/>
              <w:divBdr>
                <w:top w:val="none" w:sz="0" w:space="0" w:color="auto"/>
                <w:left w:val="none" w:sz="0" w:space="0" w:color="auto"/>
                <w:bottom w:val="none" w:sz="0" w:space="0" w:color="auto"/>
                <w:right w:val="none" w:sz="0" w:space="0" w:color="auto"/>
              </w:divBdr>
            </w:div>
            <w:div w:id="151218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43038">
      <w:bodyDiv w:val="1"/>
      <w:marLeft w:val="0"/>
      <w:marRight w:val="0"/>
      <w:marTop w:val="0"/>
      <w:marBottom w:val="0"/>
      <w:divBdr>
        <w:top w:val="none" w:sz="0" w:space="0" w:color="auto"/>
        <w:left w:val="none" w:sz="0" w:space="0" w:color="auto"/>
        <w:bottom w:val="none" w:sz="0" w:space="0" w:color="auto"/>
        <w:right w:val="none" w:sz="0" w:space="0" w:color="auto"/>
      </w:divBdr>
      <w:divsChild>
        <w:div w:id="645091733">
          <w:marLeft w:val="0"/>
          <w:marRight w:val="0"/>
          <w:marTop w:val="0"/>
          <w:marBottom w:val="0"/>
          <w:divBdr>
            <w:top w:val="none" w:sz="0" w:space="0" w:color="auto"/>
            <w:left w:val="none" w:sz="0" w:space="0" w:color="auto"/>
            <w:bottom w:val="none" w:sz="0" w:space="0" w:color="auto"/>
            <w:right w:val="none" w:sz="0" w:space="0" w:color="auto"/>
          </w:divBdr>
          <w:divsChild>
            <w:div w:id="31001682">
              <w:marLeft w:val="0"/>
              <w:marRight w:val="0"/>
              <w:marTop w:val="60"/>
              <w:marBottom w:val="0"/>
              <w:divBdr>
                <w:top w:val="none" w:sz="0" w:space="0" w:color="auto"/>
                <w:left w:val="none" w:sz="0" w:space="0" w:color="auto"/>
                <w:bottom w:val="none" w:sz="0" w:space="0" w:color="auto"/>
                <w:right w:val="none" w:sz="0" w:space="0" w:color="auto"/>
              </w:divBdr>
            </w:div>
          </w:divsChild>
        </w:div>
        <w:div w:id="664743685">
          <w:marLeft w:val="0"/>
          <w:marRight w:val="0"/>
          <w:marTop w:val="0"/>
          <w:marBottom w:val="0"/>
          <w:divBdr>
            <w:top w:val="none" w:sz="0" w:space="0" w:color="auto"/>
            <w:left w:val="none" w:sz="0" w:space="0" w:color="auto"/>
            <w:bottom w:val="none" w:sz="0" w:space="0" w:color="auto"/>
            <w:right w:val="none" w:sz="0" w:space="0" w:color="auto"/>
          </w:divBdr>
          <w:divsChild>
            <w:div w:id="439954227">
              <w:marLeft w:val="0"/>
              <w:marRight w:val="0"/>
              <w:marTop w:val="0"/>
              <w:marBottom w:val="0"/>
              <w:divBdr>
                <w:top w:val="none" w:sz="0" w:space="0" w:color="auto"/>
                <w:left w:val="none" w:sz="0" w:space="0" w:color="auto"/>
                <w:bottom w:val="none" w:sz="0" w:space="0" w:color="auto"/>
                <w:right w:val="none" w:sz="0" w:space="0" w:color="auto"/>
              </w:divBdr>
            </w:div>
            <w:div w:id="1270897535">
              <w:marLeft w:val="0"/>
              <w:marRight w:val="0"/>
              <w:marTop w:val="0"/>
              <w:marBottom w:val="0"/>
              <w:divBdr>
                <w:top w:val="none" w:sz="0" w:space="0" w:color="auto"/>
                <w:left w:val="none" w:sz="0" w:space="0" w:color="auto"/>
                <w:bottom w:val="none" w:sz="0" w:space="0" w:color="auto"/>
                <w:right w:val="none" w:sz="0" w:space="0" w:color="auto"/>
              </w:divBdr>
            </w:div>
          </w:divsChild>
        </w:div>
        <w:div w:id="741027597">
          <w:marLeft w:val="0"/>
          <w:marRight w:val="0"/>
          <w:marTop w:val="0"/>
          <w:marBottom w:val="0"/>
          <w:divBdr>
            <w:top w:val="none" w:sz="0" w:space="0" w:color="auto"/>
            <w:left w:val="none" w:sz="0" w:space="0" w:color="auto"/>
            <w:bottom w:val="none" w:sz="0" w:space="0" w:color="auto"/>
            <w:right w:val="none" w:sz="0" w:space="0" w:color="auto"/>
          </w:divBdr>
          <w:divsChild>
            <w:div w:id="1010566189">
              <w:marLeft w:val="0"/>
              <w:marRight w:val="0"/>
              <w:marTop w:val="0"/>
              <w:marBottom w:val="0"/>
              <w:divBdr>
                <w:top w:val="single" w:sz="6" w:space="3" w:color="DADADA"/>
                <w:left w:val="none" w:sz="0" w:space="0" w:color="auto"/>
                <w:bottom w:val="none" w:sz="0" w:space="0" w:color="auto"/>
                <w:right w:val="none" w:sz="0" w:space="0" w:color="auto"/>
              </w:divBdr>
            </w:div>
            <w:div w:id="1490295004">
              <w:marLeft w:val="0"/>
              <w:marRight w:val="0"/>
              <w:marTop w:val="0"/>
              <w:marBottom w:val="0"/>
              <w:divBdr>
                <w:top w:val="none" w:sz="0" w:space="0" w:color="auto"/>
                <w:left w:val="none" w:sz="0" w:space="0" w:color="auto"/>
                <w:bottom w:val="none" w:sz="0" w:space="0" w:color="auto"/>
                <w:right w:val="none" w:sz="0" w:space="0" w:color="auto"/>
              </w:divBdr>
            </w:div>
          </w:divsChild>
        </w:div>
        <w:div w:id="1313871205">
          <w:marLeft w:val="0"/>
          <w:marRight w:val="0"/>
          <w:marTop w:val="0"/>
          <w:marBottom w:val="0"/>
          <w:divBdr>
            <w:top w:val="none" w:sz="0" w:space="0" w:color="auto"/>
            <w:left w:val="none" w:sz="0" w:space="0" w:color="auto"/>
            <w:bottom w:val="none" w:sz="0" w:space="0" w:color="auto"/>
            <w:right w:val="none" w:sz="0" w:space="0" w:color="auto"/>
          </w:divBdr>
        </w:div>
        <w:div w:id="1757707673">
          <w:marLeft w:val="0"/>
          <w:marRight w:val="0"/>
          <w:marTop w:val="0"/>
          <w:marBottom w:val="0"/>
          <w:divBdr>
            <w:top w:val="none" w:sz="0" w:space="0" w:color="auto"/>
            <w:left w:val="none" w:sz="0" w:space="0" w:color="auto"/>
            <w:bottom w:val="none" w:sz="0" w:space="0" w:color="auto"/>
            <w:right w:val="none" w:sz="0" w:space="0" w:color="auto"/>
          </w:divBdr>
          <w:divsChild>
            <w:div w:id="25421471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94003499">
      <w:bodyDiv w:val="1"/>
      <w:marLeft w:val="0"/>
      <w:marRight w:val="0"/>
      <w:marTop w:val="0"/>
      <w:marBottom w:val="0"/>
      <w:divBdr>
        <w:top w:val="none" w:sz="0" w:space="0" w:color="auto"/>
        <w:left w:val="none" w:sz="0" w:space="0" w:color="auto"/>
        <w:bottom w:val="none" w:sz="0" w:space="0" w:color="auto"/>
        <w:right w:val="none" w:sz="0" w:space="0" w:color="auto"/>
      </w:divBdr>
      <w:divsChild>
        <w:div w:id="251595129">
          <w:marLeft w:val="0"/>
          <w:marRight w:val="0"/>
          <w:marTop w:val="0"/>
          <w:marBottom w:val="0"/>
          <w:divBdr>
            <w:top w:val="none" w:sz="0" w:space="0" w:color="auto"/>
            <w:left w:val="none" w:sz="0" w:space="0" w:color="auto"/>
            <w:bottom w:val="none" w:sz="0" w:space="0" w:color="auto"/>
            <w:right w:val="none" w:sz="0" w:space="0" w:color="auto"/>
          </w:divBdr>
          <w:divsChild>
            <w:div w:id="289291560">
              <w:marLeft w:val="0"/>
              <w:marRight w:val="0"/>
              <w:marTop w:val="0"/>
              <w:marBottom w:val="0"/>
              <w:divBdr>
                <w:top w:val="none" w:sz="0" w:space="0" w:color="auto"/>
                <w:left w:val="none" w:sz="0" w:space="0" w:color="auto"/>
                <w:bottom w:val="none" w:sz="0" w:space="0" w:color="auto"/>
                <w:right w:val="none" w:sz="0" w:space="0" w:color="auto"/>
              </w:divBdr>
            </w:div>
            <w:div w:id="867836290">
              <w:marLeft w:val="0"/>
              <w:marRight w:val="0"/>
              <w:marTop w:val="0"/>
              <w:marBottom w:val="0"/>
              <w:divBdr>
                <w:top w:val="none" w:sz="0" w:space="0" w:color="auto"/>
                <w:left w:val="none" w:sz="0" w:space="0" w:color="auto"/>
                <w:bottom w:val="none" w:sz="0" w:space="0" w:color="auto"/>
                <w:right w:val="none" w:sz="0" w:space="0" w:color="auto"/>
              </w:divBdr>
            </w:div>
          </w:divsChild>
        </w:div>
        <w:div w:id="991787930">
          <w:marLeft w:val="0"/>
          <w:marRight w:val="0"/>
          <w:marTop w:val="0"/>
          <w:marBottom w:val="0"/>
          <w:divBdr>
            <w:top w:val="none" w:sz="0" w:space="0" w:color="auto"/>
            <w:left w:val="none" w:sz="0" w:space="0" w:color="auto"/>
            <w:bottom w:val="none" w:sz="0" w:space="0" w:color="auto"/>
            <w:right w:val="none" w:sz="0" w:space="0" w:color="auto"/>
          </w:divBdr>
          <w:divsChild>
            <w:div w:id="2061399964">
              <w:marLeft w:val="0"/>
              <w:marRight w:val="0"/>
              <w:marTop w:val="60"/>
              <w:marBottom w:val="0"/>
              <w:divBdr>
                <w:top w:val="none" w:sz="0" w:space="0" w:color="auto"/>
                <w:left w:val="none" w:sz="0" w:space="0" w:color="auto"/>
                <w:bottom w:val="none" w:sz="0" w:space="0" w:color="auto"/>
                <w:right w:val="none" w:sz="0" w:space="0" w:color="auto"/>
              </w:divBdr>
            </w:div>
          </w:divsChild>
        </w:div>
        <w:div w:id="1316688225">
          <w:marLeft w:val="0"/>
          <w:marRight w:val="0"/>
          <w:marTop w:val="0"/>
          <w:marBottom w:val="0"/>
          <w:divBdr>
            <w:top w:val="none" w:sz="0" w:space="0" w:color="auto"/>
            <w:left w:val="none" w:sz="0" w:space="0" w:color="auto"/>
            <w:bottom w:val="none" w:sz="0" w:space="0" w:color="auto"/>
            <w:right w:val="none" w:sz="0" w:space="0" w:color="auto"/>
          </w:divBdr>
        </w:div>
        <w:div w:id="1407996207">
          <w:marLeft w:val="0"/>
          <w:marRight w:val="0"/>
          <w:marTop w:val="0"/>
          <w:marBottom w:val="0"/>
          <w:divBdr>
            <w:top w:val="none" w:sz="0" w:space="0" w:color="auto"/>
            <w:left w:val="none" w:sz="0" w:space="0" w:color="auto"/>
            <w:bottom w:val="none" w:sz="0" w:space="0" w:color="auto"/>
            <w:right w:val="none" w:sz="0" w:space="0" w:color="auto"/>
          </w:divBdr>
          <w:divsChild>
            <w:div w:id="1418743228">
              <w:marLeft w:val="0"/>
              <w:marRight w:val="0"/>
              <w:marTop w:val="0"/>
              <w:marBottom w:val="0"/>
              <w:divBdr>
                <w:top w:val="single" w:sz="6" w:space="3" w:color="DADADA"/>
                <w:left w:val="none" w:sz="0" w:space="0" w:color="auto"/>
                <w:bottom w:val="none" w:sz="0" w:space="0" w:color="auto"/>
                <w:right w:val="none" w:sz="0" w:space="0" w:color="auto"/>
              </w:divBdr>
            </w:div>
          </w:divsChild>
        </w:div>
        <w:div w:id="1546943962">
          <w:marLeft w:val="0"/>
          <w:marRight w:val="0"/>
          <w:marTop w:val="0"/>
          <w:marBottom w:val="0"/>
          <w:divBdr>
            <w:top w:val="none" w:sz="0" w:space="0" w:color="auto"/>
            <w:left w:val="none" w:sz="0" w:space="0" w:color="auto"/>
            <w:bottom w:val="none" w:sz="0" w:space="0" w:color="auto"/>
            <w:right w:val="none" w:sz="0" w:space="0" w:color="auto"/>
          </w:divBdr>
          <w:divsChild>
            <w:div w:id="155696868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32861141">
      <w:bodyDiv w:val="1"/>
      <w:marLeft w:val="0"/>
      <w:marRight w:val="0"/>
      <w:marTop w:val="0"/>
      <w:marBottom w:val="0"/>
      <w:divBdr>
        <w:top w:val="none" w:sz="0" w:space="0" w:color="auto"/>
        <w:left w:val="none" w:sz="0" w:space="0" w:color="auto"/>
        <w:bottom w:val="none" w:sz="0" w:space="0" w:color="auto"/>
        <w:right w:val="none" w:sz="0" w:space="0" w:color="auto"/>
      </w:divBdr>
      <w:divsChild>
        <w:div w:id="183135660">
          <w:marLeft w:val="0"/>
          <w:marRight w:val="0"/>
          <w:marTop w:val="0"/>
          <w:marBottom w:val="0"/>
          <w:divBdr>
            <w:top w:val="none" w:sz="0" w:space="0" w:color="auto"/>
            <w:left w:val="none" w:sz="0" w:space="0" w:color="auto"/>
            <w:bottom w:val="none" w:sz="0" w:space="0" w:color="auto"/>
            <w:right w:val="none" w:sz="0" w:space="0" w:color="auto"/>
          </w:divBdr>
          <w:divsChild>
            <w:div w:id="1981882948">
              <w:marLeft w:val="0"/>
              <w:marRight w:val="0"/>
              <w:marTop w:val="0"/>
              <w:marBottom w:val="0"/>
              <w:divBdr>
                <w:top w:val="single" w:sz="6" w:space="3" w:color="DADADA"/>
                <w:left w:val="none" w:sz="0" w:space="0" w:color="auto"/>
                <w:bottom w:val="none" w:sz="0" w:space="0" w:color="auto"/>
                <w:right w:val="none" w:sz="0" w:space="0" w:color="auto"/>
              </w:divBdr>
            </w:div>
          </w:divsChild>
        </w:div>
        <w:div w:id="684752714">
          <w:marLeft w:val="0"/>
          <w:marRight w:val="0"/>
          <w:marTop w:val="0"/>
          <w:marBottom w:val="0"/>
          <w:divBdr>
            <w:top w:val="none" w:sz="0" w:space="0" w:color="auto"/>
            <w:left w:val="none" w:sz="0" w:space="0" w:color="auto"/>
            <w:bottom w:val="none" w:sz="0" w:space="0" w:color="auto"/>
            <w:right w:val="none" w:sz="0" w:space="0" w:color="auto"/>
          </w:divBdr>
          <w:divsChild>
            <w:div w:id="655457363">
              <w:marLeft w:val="0"/>
              <w:marRight w:val="0"/>
              <w:marTop w:val="60"/>
              <w:marBottom w:val="0"/>
              <w:divBdr>
                <w:top w:val="none" w:sz="0" w:space="0" w:color="auto"/>
                <w:left w:val="none" w:sz="0" w:space="0" w:color="auto"/>
                <w:bottom w:val="none" w:sz="0" w:space="0" w:color="auto"/>
                <w:right w:val="none" w:sz="0" w:space="0" w:color="auto"/>
              </w:divBdr>
            </w:div>
          </w:divsChild>
        </w:div>
        <w:div w:id="936795314">
          <w:marLeft w:val="0"/>
          <w:marRight w:val="0"/>
          <w:marTop w:val="0"/>
          <w:marBottom w:val="0"/>
          <w:divBdr>
            <w:top w:val="none" w:sz="0" w:space="0" w:color="auto"/>
            <w:left w:val="none" w:sz="0" w:space="0" w:color="auto"/>
            <w:bottom w:val="none" w:sz="0" w:space="0" w:color="auto"/>
            <w:right w:val="none" w:sz="0" w:space="0" w:color="auto"/>
          </w:divBdr>
          <w:divsChild>
            <w:div w:id="1914972731">
              <w:marLeft w:val="0"/>
              <w:marRight w:val="0"/>
              <w:marTop w:val="60"/>
              <w:marBottom w:val="0"/>
              <w:divBdr>
                <w:top w:val="none" w:sz="0" w:space="0" w:color="auto"/>
                <w:left w:val="none" w:sz="0" w:space="0" w:color="auto"/>
                <w:bottom w:val="none" w:sz="0" w:space="0" w:color="auto"/>
                <w:right w:val="none" w:sz="0" w:space="0" w:color="auto"/>
              </w:divBdr>
            </w:div>
          </w:divsChild>
        </w:div>
        <w:div w:id="1079205631">
          <w:marLeft w:val="0"/>
          <w:marRight w:val="0"/>
          <w:marTop w:val="0"/>
          <w:marBottom w:val="0"/>
          <w:divBdr>
            <w:top w:val="none" w:sz="0" w:space="0" w:color="auto"/>
            <w:left w:val="none" w:sz="0" w:space="0" w:color="auto"/>
            <w:bottom w:val="none" w:sz="0" w:space="0" w:color="auto"/>
            <w:right w:val="none" w:sz="0" w:space="0" w:color="auto"/>
          </w:divBdr>
        </w:div>
        <w:div w:id="1960409104">
          <w:marLeft w:val="0"/>
          <w:marRight w:val="0"/>
          <w:marTop w:val="0"/>
          <w:marBottom w:val="0"/>
          <w:divBdr>
            <w:top w:val="none" w:sz="0" w:space="0" w:color="auto"/>
            <w:left w:val="none" w:sz="0" w:space="0" w:color="auto"/>
            <w:bottom w:val="none" w:sz="0" w:space="0" w:color="auto"/>
            <w:right w:val="none" w:sz="0" w:space="0" w:color="auto"/>
          </w:divBdr>
          <w:divsChild>
            <w:div w:id="151026503">
              <w:marLeft w:val="0"/>
              <w:marRight w:val="0"/>
              <w:marTop w:val="0"/>
              <w:marBottom w:val="0"/>
              <w:divBdr>
                <w:top w:val="none" w:sz="0" w:space="0" w:color="auto"/>
                <w:left w:val="none" w:sz="0" w:space="0" w:color="auto"/>
                <w:bottom w:val="none" w:sz="0" w:space="0" w:color="auto"/>
                <w:right w:val="none" w:sz="0" w:space="0" w:color="auto"/>
              </w:divBdr>
            </w:div>
            <w:div w:id="48274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035546">
      <w:bodyDiv w:val="1"/>
      <w:marLeft w:val="0"/>
      <w:marRight w:val="0"/>
      <w:marTop w:val="0"/>
      <w:marBottom w:val="0"/>
      <w:divBdr>
        <w:top w:val="none" w:sz="0" w:space="0" w:color="auto"/>
        <w:left w:val="none" w:sz="0" w:space="0" w:color="auto"/>
        <w:bottom w:val="none" w:sz="0" w:space="0" w:color="auto"/>
        <w:right w:val="none" w:sz="0" w:space="0" w:color="auto"/>
      </w:divBdr>
      <w:divsChild>
        <w:div w:id="226302356">
          <w:marLeft w:val="0"/>
          <w:marRight w:val="0"/>
          <w:marTop w:val="0"/>
          <w:marBottom w:val="0"/>
          <w:divBdr>
            <w:top w:val="none" w:sz="0" w:space="0" w:color="auto"/>
            <w:left w:val="none" w:sz="0" w:space="0" w:color="auto"/>
            <w:bottom w:val="none" w:sz="0" w:space="0" w:color="auto"/>
            <w:right w:val="none" w:sz="0" w:space="0" w:color="auto"/>
          </w:divBdr>
        </w:div>
        <w:div w:id="1003240069">
          <w:marLeft w:val="0"/>
          <w:marRight w:val="0"/>
          <w:marTop w:val="0"/>
          <w:marBottom w:val="0"/>
          <w:divBdr>
            <w:top w:val="none" w:sz="0" w:space="0" w:color="auto"/>
            <w:left w:val="none" w:sz="0" w:space="0" w:color="auto"/>
            <w:bottom w:val="none" w:sz="0" w:space="0" w:color="auto"/>
            <w:right w:val="none" w:sz="0" w:space="0" w:color="auto"/>
          </w:divBdr>
          <w:divsChild>
            <w:div w:id="1134980525">
              <w:marLeft w:val="0"/>
              <w:marRight w:val="0"/>
              <w:marTop w:val="0"/>
              <w:marBottom w:val="0"/>
              <w:divBdr>
                <w:top w:val="single" w:sz="6" w:space="3" w:color="DADADA"/>
                <w:left w:val="none" w:sz="0" w:space="0" w:color="auto"/>
                <w:bottom w:val="none" w:sz="0" w:space="0" w:color="auto"/>
                <w:right w:val="none" w:sz="0" w:space="0" w:color="auto"/>
              </w:divBdr>
            </w:div>
          </w:divsChild>
        </w:div>
        <w:div w:id="1330324920">
          <w:marLeft w:val="0"/>
          <w:marRight w:val="0"/>
          <w:marTop w:val="0"/>
          <w:marBottom w:val="0"/>
          <w:divBdr>
            <w:top w:val="none" w:sz="0" w:space="0" w:color="auto"/>
            <w:left w:val="none" w:sz="0" w:space="0" w:color="auto"/>
            <w:bottom w:val="none" w:sz="0" w:space="0" w:color="auto"/>
            <w:right w:val="none" w:sz="0" w:space="0" w:color="auto"/>
          </w:divBdr>
          <w:divsChild>
            <w:div w:id="1751805968">
              <w:marLeft w:val="0"/>
              <w:marRight w:val="0"/>
              <w:marTop w:val="60"/>
              <w:marBottom w:val="0"/>
              <w:divBdr>
                <w:top w:val="none" w:sz="0" w:space="0" w:color="auto"/>
                <w:left w:val="none" w:sz="0" w:space="0" w:color="auto"/>
                <w:bottom w:val="none" w:sz="0" w:space="0" w:color="auto"/>
                <w:right w:val="none" w:sz="0" w:space="0" w:color="auto"/>
              </w:divBdr>
            </w:div>
          </w:divsChild>
        </w:div>
        <w:div w:id="1570576599">
          <w:marLeft w:val="0"/>
          <w:marRight w:val="0"/>
          <w:marTop w:val="0"/>
          <w:marBottom w:val="0"/>
          <w:divBdr>
            <w:top w:val="none" w:sz="0" w:space="0" w:color="auto"/>
            <w:left w:val="none" w:sz="0" w:space="0" w:color="auto"/>
            <w:bottom w:val="none" w:sz="0" w:space="0" w:color="auto"/>
            <w:right w:val="none" w:sz="0" w:space="0" w:color="auto"/>
          </w:divBdr>
          <w:divsChild>
            <w:div w:id="18360148">
              <w:marLeft w:val="0"/>
              <w:marRight w:val="0"/>
              <w:marTop w:val="0"/>
              <w:marBottom w:val="0"/>
              <w:divBdr>
                <w:top w:val="none" w:sz="0" w:space="0" w:color="auto"/>
                <w:left w:val="none" w:sz="0" w:space="0" w:color="auto"/>
                <w:bottom w:val="none" w:sz="0" w:space="0" w:color="auto"/>
                <w:right w:val="none" w:sz="0" w:space="0" w:color="auto"/>
              </w:divBdr>
            </w:div>
            <w:div w:id="1728844444">
              <w:marLeft w:val="0"/>
              <w:marRight w:val="0"/>
              <w:marTop w:val="0"/>
              <w:marBottom w:val="0"/>
              <w:divBdr>
                <w:top w:val="none" w:sz="0" w:space="0" w:color="auto"/>
                <w:left w:val="none" w:sz="0" w:space="0" w:color="auto"/>
                <w:bottom w:val="none" w:sz="0" w:space="0" w:color="auto"/>
                <w:right w:val="none" w:sz="0" w:space="0" w:color="auto"/>
              </w:divBdr>
            </w:div>
          </w:divsChild>
        </w:div>
        <w:div w:id="1754886311">
          <w:marLeft w:val="0"/>
          <w:marRight w:val="0"/>
          <w:marTop w:val="0"/>
          <w:marBottom w:val="0"/>
          <w:divBdr>
            <w:top w:val="none" w:sz="0" w:space="0" w:color="auto"/>
            <w:left w:val="none" w:sz="0" w:space="0" w:color="auto"/>
            <w:bottom w:val="none" w:sz="0" w:space="0" w:color="auto"/>
            <w:right w:val="none" w:sz="0" w:space="0" w:color="auto"/>
          </w:divBdr>
          <w:divsChild>
            <w:div w:id="1722290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62996622">
      <w:bodyDiv w:val="1"/>
      <w:marLeft w:val="0"/>
      <w:marRight w:val="0"/>
      <w:marTop w:val="0"/>
      <w:marBottom w:val="0"/>
      <w:divBdr>
        <w:top w:val="none" w:sz="0" w:space="0" w:color="auto"/>
        <w:left w:val="none" w:sz="0" w:space="0" w:color="auto"/>
        <w:bottom w:val="none" w:sz="0" w:space="0" w:color="auto"/>
        <w:right w:val="none" w:sz="0" w:space="0" w:color="auto"/>
      </w:divBdr>
      <w:divsChild>
        <w:div w:id="2703805">
          <w:marLeft w:val="0"/>
          <w:marRight w:val="0"/>
          <w:marTop w:val="0"/>
          <w:marBottom w:val="0"/>
          <w:divBdr>
            <w:top w:val="none" w:sz="0" w:space="0" w:color="auto"/>
            <w:left w:val="none" w:sz="0" w:space="0" w:color="auto"/>
            <w:bottom w:val="none" w:sz="0" w:space="0" w:color="auto"/>
            <w:right w:val="none" w:sz="0" w:space="0" w:color="auto"/>
          </w:divBdr>
          <w:divsChild>
            <w:div w:id="2088258719">
              <w:marLeft w:val="0"/>
              <w:marRight w:val="0"/>
              <w:marTop w:val="60"/>
              <w:marBottom w:val="0"/>
              <w:divBdr>
                <w:top w:val="none" w:sz="0" w:space="0" w:color="auto"/>
                <w:left w:val="none" w:sz="0" w:space="0" w:color="auto"/>
                <w:bottom w:val="none" w:sz="0" w:space="0" w:color="auto"/>
                <w:right w:val="none" w:sz="0" w:space="0" w:color="auto"/>
              </w:divBdr>
            </w:div>
          </w:divsChild>
        </w:div>
        <w:div w:id="386533120">
          <w:marLeft w:val="0"/>
          <w:marRight w:val="0"/>
          <w:marTop w:val="0"/>
          <w:marBottom w:val="0"/>
          <w:divBdr>
            <w:top w:val="none" w:sz="0" w:space="0" w:color="auto"/>
            <w:left w:val="none" w:sz="0" w:space="0" w:color="auto"/>
            <w:bottom w:val="none" w:sz="0" w:space="0" w:color="auto"/>
            <w:right w:val="none" w:sz="0" w:space="0" w:color="auto"/>
          </w:divBdr>
        </w:div>
        <w:div w:id="920674281">
          <w:marLeft w:val="0"/>
          <w:marRight w:val="0"/>
          <w:marTop w:val="0"/>
          <w:marBottom w:val="0"/>
          <w:divBdr>
            <w:top w:val="none" w:sz="0" w:space="0" w:color="auto"/>
            <w:left w:val="none" w:sz="0" w:space="0" w:color="auto"/>
            <w:bottom w:val="none" w:sz="0" w:space="0" w:color="auto"/>
            <w:right w:val="none" w:sz="0" w:space="0" w:color="auto"/>
          </w:divBdr>
          <w:divsChild>
            <w:div w:id="141313827">
              <w:marLeft w:val="0"/>
              <w:marRight w:val="0"/>
              <w:marTop w:val="0"/>
              <w:marBottom w:val="0"/>
              <w:divBdr>
                <w:top w:val="single" w:sz="6" w:space="3" w:color="DADADA"/>
                <w:left w:val="none" w:sz="0" w:space="0" w:color="auto"/>
                <w:bottom w:val="none" w:sz="0" w:space="0" w:color="auto"/>
                <w:right w:val="none" w:sz="0" w:space="0" w:color="auto"/>
              </w:divBdr>
            </w:div>
          </w:divsChild>
        </w:div>
        <w:div w:id="1388726344">
          <w:marLeft w:val="0"/>
          <w:marRight w:val="0"/>
          <w:marTop w:val="0"/>
          <w:marBottom w:val="0"/>
          <w:divBdr>
            <w:top w:val="none" w:sz="0" w:space="0" w:color="auto"/>
            <w:left w:val="none" w:sz="0" w:space="0" w:color="auto"/>
            <w:bottom w:val="none" w:sz="0" w:space="0" w:color="auto"/>
            <w:right w:val="none" w:sz="0" w:space="0" w:color="auto"/>
          </w:divBdr>
          <w:divsChild>
            <w:div w:id="237398022">
              <w:marLeft w:val="0"/>
              <w:marRight w:val="0"/>
              <w:marTop w:val="0"/>
              <w:marBottom w:val="0"/>
              <w:divBdr>
                <w:top w:val="none" w:sz="0" w:space="0" w:color="auto"/>
                <w:left w:val="none" w:sz="0" w:space="0" w:color="auto"/>
                <w:bottom w:val="none" w:sz="0" w:space="0" w:color="auto"/>
                <w:right w:val="none" w:sz="0" w:space="0" w:color="auto"/>
              </w:divBdr>
            </w:div>
            <w:div w:id="660350368">
              <w:marLeft w:val="0"/>
              <w:marRight w:val="0"/>
              <w:marTop w:val="0"/>
              <w:marBottom w:val="0"/>
              <w:divBdr>
                <w:top w:val="none" w:sz="0" w:space="0" w:color="auto"/>
                <w:left w:val="none" w:sz="0" w:space="0" w:color="auto"/>
                <w:bottom w:val="none" w:sz="0" w:space="0" w:color="auto"/>
                <w:right w:val="none" w:sz="0" w:space="0" w:color="auto"/>
              </w:divBdr>
            </w:div>
          </w:divsChild>
        </w:div>
        <w:div w:id="1727098010">
          <w:marLeft w:val="0"/>
          <w:marRight w:val="0"/>
          <w:marTop w:val="0"/>
          <w:marBottom w:val="0"/>
          <w:divBdr>
            <w:top w:val="none" w:sz="0" w:space="0" w:color="auto"/>
            <w:left w:val="none" w:sz="0" w:space="0" w:color="auto"/>
            <w:bottom w:val="none" w:sz="0" w:space="0" w:color="auto"/>
            <w:right w:val="none" w:sz="0" w:space="0" w:color="auto"/>
          </w:divBdr>
          <w:divsChild>
            <w:div w:id="213100099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65163932">
      <w:bodyDiv w:val="1"/>
      <w:marLeft w:val="0"/>
      <w:marRight w:val="0"/>
      <w:marTop w:val="0"/>
      <w:marBottom w:val="0"/>
      <w:divBdr>
        <w:top w:val="none" w:sz="0" w:space="0" w:color="auto"/>
        <w:left w:val="none" w:sz="0" w:space="0" w:color="auto"/>
        <w:bottom w:val="none" w:sz="0" w:space="0" w:color="auto"/>
        <w:right w:val="none" w:sz="0" w:space="0" w:color="auto"/>
      </w:divBdr>
      <w:divsChild>
        <w:div w:id="685206524">
          <w:marLeft w:val="0"/>
          <w:marRight w:val="0"/>
          <w:marTop w:val="0"/>
          <w:marBottom w:val="0"/>
          <w:divBdr>
            <w:top w:val="none" w:sz="0" w:space="0" w:color="auto"/>
            <w:left w:val="none" w:sz="0" w:space="0" w:color="auto"/>
            <w:bottom w:val="none" w:sz="0" w:space="0" w:color="auto"/>
            <w:right w:val="none" w:sz="0" w:space="0" w:color="auto"/>
          </w:divBdr>
          <w:divsChild>
            <w:div w:id="946234883">
              <w:marLeft w:val="0"/>
              <w:marRight w:val="0"/>
              <w:marTop w:val="60"/>
              <w:marBottom w:val="0"/>
              <w:divBdr>
                <w:top w:val="none" w:sz="0" w:space="0" w:color="auto"/>
                <w:left w:val="none" w:sz="0" w:space="0" w:color="auto"/>
                <w:bottom w:val="none" w:sz="0" w:space="0" w:color="auto"/>
                <w:right w:val="none" w:sz="0" w:space="0" w:color="auto"/>
              </w:divBdr>
            </w:div>
          </w:divsChild>
        </w:div>
        <w:div w:id="991985413">
          <w:marLeft w:val="0"/>
          <w:marRight w:val="0"/>
          <w:marTop w:val="0"/>
          <w:marBottom w:val="0"/>
          <w:divBdr>
            <w:top w:val="none" w:sz="0" w:space="0" w:color="auto"/>
            <w:left w:val="none" w:sz="0" w:space="0" w:color="auto"/>
            <w:bottom w:val="none" w:sz="0" w:space="0" w:color="auto"/>
            <w:right w:val="none" w:sz="0" w:space="0" w:color="auto"/>
          </w:divBdr>
          <w:divsChild>
            <w:div w:id="1255476343">
              <w:marLeft w:val="0"/>
              <w:marRight w:val="0"/>
              <w:marTop w:val="0"/>
              <w:marBottom w:val="0"/>
              <w:divBdr>
                <w:top w:val="none" w:sz="0" w:space="0" w:color="auto"/>
                <w:left w:val="none" w:sz="0" w:space="0" w:color="auto"/>
                <w:bottom w:val="none" w:sz="0" w:space="0" w:color="auto"/>
                <w:right w:val="none" w:sz="0" w:space="0" w:color="auto"/>
              </w:divBdr>
            </w:div>
            <w:div w:id="1970043404">
              <w:marLeft w:val="0"/>
              <w:marRight w:val="0"/>
              <w:marTop w:val="0"/>
              <w:marBottom w:val="0"/>
              <w:divBdr>
                <w:top w:val="none" w:sz="0" w:space="0" w:color="auto"/>
                <w:left w:val="none" w:sz="0" w:space="0" w:color="auto"/>
                <w:bottom w:val="none" w:sz="0" w:space="0" w:color="auto"/>
                <w:right w:val="none" w:sz="0" w:space="0" w:color="auto"/>
              </w:divBdr>
            </w:div>
          </w:divsChild>
        </w:div>
        <w:div w:id="1448431845">
          <w:marLeft w:val="0"/>
          <w:marRight w:val="0"/>
          <w:marTop w:val="0"/>
          <w:marBottom w:val="0"/>
          <w:divBdr>
            <w:top w:val="none" w:sz="0" w:space="0" w:color="auto"/>
            <w:left w:val="none" w:sz="0" w:space="0" w:color="auto"/>
            <w:bottom w:val="none" w:sz="0" w:space="0" w:color="auto"/>
            <w:right w:val="none" w:sz="0" w:space="0" w:color="auto"/>
          </w:divBdr>
        </w:div>
        <w:div w:id="1471939996">
          <w:marLeft w:val="0"/>
          <w:marRight w:val="0"/>
          <w:marTop w:val="0"/>
          <w:marBottom w:val="0"/>
          <w:divBdr>
            <w:top w:val="none" w:sz="0" w:space="0" w:color="auto"/>
            <w:left w:val="none" w:sz="0" w:space="0" w:color="auto"/>
            <w:bottom w:val="none" w:sz="0" w:space="0" w:color="auto"/>
            <w:right w:val="none" w:sz="0" w:space="0" w:color="auto"/>
          </w:divBdr>
          <w:divsChild>
            <w:div w:id="1994867062">
              <w:marLeft w:val="0"/>
              <w:marRight w:val="0"/>
              <w:marTop w:val="60"/>
              <w:marBottom w:val="0"/>
              <w:divBdr>
                <w:top w:val="none" w:sz="0" w:space="0" w:color="auto"/>
                <w:left w:val="none" w:sz="0" w:space="0" w:color="auto"/>
                <w:bottom w:val="none" w:sz="0" w:space="0" w:color="auto"/>
                <w:right w:val="none" w:sz="0" w:space="0" w:color="auto"/>
              </w:divBdr>
            </w:div>
          </w:divsChild>
        </w:div>
        <w:div w:id="2040935571">
          <w:marLeft w:val="0"/>
          <w:marRight w:val="0"/>
          <w:marTop w:val="0"/>
          <w:marBottom w:val="0"/>
          <w:divBdr>
            <w:top w:val="none" w:sz="0" w:space="0" w:color="auto"/>
            <w:left w:val="none" w:sz="0" w:space="0" w:color="auto"/>
            <w:bottom w:val="none" w:sz="0" w:space="0" w:color="auto"/>
            <w:right w:val="none" w:sz="0" w:space="0" w:color="auto"/>
          </w:divBdr>
          <w:divsChild>
            <w:div w:id="914824350">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277953138">
      <w:bodyDiv w:val="1"/>
      <w:marLeft w:val="0"/>
      <w:marRight w:val="0"/>
      <w:marTop w:val="0"/>
      <w:marBottom w:val="0"/>
      <w:divBdr>
        <w:top w:val="none" w:sz="0" w:space="0" w:color="auto"/>
        <w:left w:val="none" w:sz="0" w:space="0" w:color="auto"/>
        <w:bottom w:val="none" w:sz="0" w:space="0" w:color="auto"/>
        <w:right w:val="none" w:sz="0" w:space="0" w:color="auto"/>
      </w:divBdr>
      <w:divsChild>
        <w:div w:id="254553742">
          <w:marLeft w:val="0"/>
          <w:marRight w:val="0"/>
          <w:marTop w:val="0"/>
          <w:marBottom w:val="0"/>
          <w:divBdr>
            <w:top w:val="none" w:sz="0" w:space="0" w:color="auto"/>
            <w:left w:val="none" w:sz="0" w:space="0" w:color="auto"/>
            <w:bottom w:val="none" w:sz="0" w:space="0" w:color="auto"/>
            <w:right w:val="none" w:sz="0" w:space="0" w:color="auto"/>
          </w:divBdr>
          <w:divsChild>
            <w:div w:id="898318854">
              <w:marLeft w:val="0"/>
              <w:marRight w:val="0"/>
              <w:marTop w:val="0"/>
              <w:marBottom w:val="0"/>
              <w:divBdr>
                <w:top w:val="none" w:sz="0" w:space="0" w:color="auto"/>
                <w:left w:val="none" w:sz="0" w:space="0" w:color="auto"/>
                <w:bottom w:val="none" w:sz="0" w:space="0" w:color="auto"/>
                <w:right w:val="none" w:sz="0" w:space="0" w:color="auto"/>
              </w:divBdr>
            </w:div>
            <w:div w:id="2029864848">
              <w:marLeft w:val="0"/>
              <w:marRight w:val="0"/>
              <w:marTop w:val="0"/>
              <w:marBottom w:val="0"/>
              <w:divBdr>
                <w:top w:val="none" w:sz="0" w:space="0" w:color="auto"/>
                <w:left w:val="none" w:sz="0" w:space="0" w:color="auto"/>
                <w:bottom w:val="none" w:sz="0" w:space="0" w:color="auto"/>
                <w:right w:val="none" w:sz="0" w:space="0" w:color="auto"/>
              </w:divBdr>
            </w:div>
          </w:divsChild>
        </w:div>
        <w:div w:id="683215760">
          <w:marLeft w:val="0"/>
          <w:marRight w:val="0"/>
          <w:marTop w:val="0"/>
          <w:marBottom w:val="0"/>
          <w:divBdr>
            <w:top w:val="none" w:sz="0" w:space="0" w:color="auto"/>
            <w:left w:val="none" w:sz="0" w:space="0" w:color="auto"/>
            <w:bottom w:val="none" w:sz="0" w:space="0" w:color="auto"/>
            <w:right w:val="none" w:sz="0" w:space="0" w:color="auto"/>
          </w:divBdr>
          <w:divsChild>
            <w:div w:id="775297977">
              <w:marLeft w:val="0"/>
              <w:marRight w:val="0"/>
              <w:marTop w:val="60"/>
              <w:marBottom w:val="0"/>
              <w:divBdr>
                <w:top w:val="none" w:sz="0" w:space="0" w:color="auto"/>
                <w:left w:val="none" w:sz="0" w:space="0" w:color="auto"/>
                <w:bottom w:val="none" w:sz="0" w:space="0" w:color="auto"/>
                <w:right w:val="none" w:sz="0" w:space="0" w:color="auto"/>
              </w:divBdr>
            </w:div>
          </w:divsChild>
        </w:div>
        <w:div w:id="1079906556">
          <w:marLeft w:val="0"/>
          <w:marRight w:val="0"/>
          <w:marTop w:val="0"/>
          <w:marBottom w:val="0"/>
          <w:divBdr>
            <w:top w:val="none" w:sz="0" w:space="0" w:color="auto"/>
            <w:left w:val="none" w:sz="0" w:space="0" w:color="auto"/>
            <w:bottom w:val="none" w:sz="0" w:space="0" w:color="auto"/>
            <w:right w:val="none" w:sz="0" w:space="0" w:color="auto"/>
          </w:divBdr>
          <w:divsChild>
            <w:div w:id="1038972594">
              <w:marLeft w:val="0"/>
              <w:marRight w:val="0"/>
              <w:marTop w:val="0"/>
              <w:marBottom w:val="0"/>
              <w:divBdr>
                <w:top w:val="single" w:sz="6" w:space="3" w:color="DADADA"/>
                <w:left w:val="none" w:sz="0" w:space="0" w:color="auto"/>
                <w:bottom w:val="none" w:sz="0" w:space="0" w:color="auto"/>
                <w:right w:val="none" w:sz="0" w:space="0" w:color="auto"/>
              </w:divBdr>
            </w:div>
          </w:divsChild>
        </w:div>
        <w:div w:id="1645890060">
          <w:marLeft w:val="0"/>
          <w:marRight w:val="0"/>
          <w:marTop w:val="0"/>
          <w:marBottom w:val="0"/>
          <w:divBdr>
            <w:top w:val="none" w:sz="0" w:space="0" w:color="auto"/>
            <w:left w:val="none" w:sz="0" w:space="0" w:color="auto"/>
            <w:bottom w:val="none" w:sz="0" w:space="0" w:color="auto"/>
            <w:right w:val="none" w:sz="0" w:space="0" w:color="auto"/>
          </w:divBdr>
        </w:div>
        <w:div w:id="1923829651">
          <w:marLeft w:val="0"/>
          <w:marRight w:val="0"/>
          <w:marTop w:val="0"/>
          <w:marBottom w:val="0"/>
          <w:divBdr>
            <w:top w:val="none" w:sz="0" w:space="0" w:color="auto"/>
            <w:left w:val="none" w:sz="0" w:space="0" w:color="auto"/>
            <w:bottom w:val="none" w:sz="0" w:space="0" w:color="auto"/>
            <w:right w:val="none" w:sz="0" w:space="0" w:color="auto"/>
          </w:divBdr>
          <w:divsChild>
            <w:div w:id="49927635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83467098">
      <w:bodyDiv w:val="1"/>
      <w:marLeft w:val="0"/>
      <w:marRight w:val="0"/>
      <w:marTop w:val="0"/>
      <w:marBottom w:val="0"/>
      <w:divBdr>
        <w:top w:val="none" w:sz="0" w:space="0" w:color="auto"/>
        <w:left w:val="none" w:sz="0" w:space="0" w:color="auto"/>
        <w:bottom w:val="none" w:sz="0" w:space="0" w:color="auto"/>
        <w:right w:val="none" w:sz="0" w:space="0" w:color="auto"/>
      </w:divBdr>
      <w:divsChild>
        <w:div w:id="32310099">
          <w:marLeft w:val="0"/>
          <w:marRight w:val="0"/>
          <w:marTop w:val="0"/>
          <w:marBottom w:val="0"/>
          <w:divBdr>
            <w:top w:val="none" w:sz="0" w:space="0" w:color="auto"/>
            <w:left w:val="none" w:sz="0" w:space="0" w:color="auto"/>
            <w:bottom w:val="none" w:sz="0" w:space="0" w:color="auto"/>
            <w:right w:val="none" w:sz="0" w:space="0" w:color="auto"/>
          </w:divBdr>
          <w:divsChild>
            <w:div w:id="1867209991">
              <w:marLeft w:val="0"/>
              <w:marRight w:val="0"/>
              <w:marTop w:val="0"/>
              <w:marBottom w:val="0"/>
              <w:divBdr>
                <w:top w:val="single" w:sz="6" w:space="3" w:color="DADADA"/>
                <w:left w:val="none" w:sz="0" w:space="0" w:color="auto"/>
                <w:bottom w:val="none" w:sz="0" w:space="0" w:color="auto"/>
                <w:right w:val="none" w:sz="0" w:space="0" w:color="auto"/>
              </w:divBdr>
            </w:div>
          </w:divsChild>
        </w:div>
        <w:div w:id="82190540">
          <w:marLeft w:val="0"/>
          <w:marRight w:val="0"/>
          <w:marTop w:val="0"/>
          <w:marBottom w:val="0"/>
          <w:divBdr>
            <w:top w:val="none" w:sz="0" w:space="0" w:color="auto"/>
            <w:left w:val="none" w:sz="0" w:space="0" w:color="auto"/>
            <w:bottom w:val="none" w:sz="0" w:space="0" w:color="auto"/>
            <w:right w:val="none" w:sz="0" w:space="0" w:color="auto"/>
          </w:divBdr>
          <w:divsChild>
            <w:div w:id="943422463">
              <w:marLeft w:val="0"/>
              <w:marRight w:val="0"/>
              <w:marTop w:val="60"/>
              <w:marBottom w:val="0"/>
              <w:divBdr>
                <w:top w:val="none" w:sz="0" w:space="0" w:color="auto"/>
                <w:left w:val="none" w:sz="0" w:space="0" w:color="auto"/>
                <w:bottom w:val="none" w:sz="0" w:space="0" w:color="auto"/>
                <w:right w:val="none" w:sz="0" w:space="0" w:color="auto"/>
              </w:divBdr>
            </w:div>
          </w:divsChild>
        </w:div>
        <w:div w:id="344329679">
          <w:marLeft w:val="0"/>
          <w:marRight w:val="0"/>
          <w:marTop w:val="0"/>
          <w:marBottom w:val="0"/>
          <w:divBdr>
            <w:top w:val="none" w:sz="0" w:space="0" w:color="auto"/>
            <w:left w:val="none" w:sz="0" w:space="0" w:color="auto"/>
            <w:bottom w:val="none" w:sz="0" w:space="0" w:color="auto"/>
            <w:right w:val="none" w:sz="0" w:space="0" w:color="auto"/>
          </w:divBdr>
          <w:divsChild>
            <w:div w:id="1092748389">
              <w:marLeft w:val="0"/>
              <w:marRight w:val="0"/>
              <w:marTop w:val="60"/>
              <w:marBottom w:val="0"/>
              <w:divBdr>
                <w:top w:val="none" w:sz="0" w:space="0" w:color="auto"/>
                <w:left w:val="none" w:sz="0" w:space="0" w:color="auto"/>
                <w:bottom w:val="none" w:sz="0" w:space="0" w:color="auto"/>
                <w:right w:val="none" w:sz="0" w:space="0" w:color="auto"/>
              </w:divBdr>
            </w:div>
          </w:divsChild>
        </w:div>
        <w:div w:id="578830299">
          <w:marLeft w:val="0"/>
          <w:marRight w:val="0"/>
          <w:marTop w:val="0"/>
          <w:marBottom w:val="0"/>
          <w:divBdr>
            <w:top w:val="none" w:sz="0" w:space="0" w:color="auto"/>
            <w:left w:val="none" w:sz="0" w:space="0" w:color="auto"/>
            <w:bottom w:val="none" w:sz="0" w:space="0" w:color="auto"/>
            <w:right w:val="none" w:sz="0" w:space="0" w:color="auto"/>
          </w:divBdr>
          <w:divsChild>
            <w:div w:id="66999538">
              <w:marLeft w:val="0"/>
              <w:marRight w:val="0"/>
              <w:marTop w:val="0"/>
              <w:marBottom w:val="0"/>
              <w:divBdr>
                <w:top w:val="none" w:sz="0" w:space="0" w:color="auto"/>
                <w:left w:val="none" w:sz="0" w:space="0" w:color="auto"/>
                <w:bottom w:val="none" w:sz="0" w:space="0" w:color="auto"/>
                <w:right w:val="none" w:sz="0" w:space="0" w:color="auto"/>
              </w:divBdr>
            </w:div>
            <w:div w:id="1605964609">
              <w:marLeft w:val="0"/>
              <w:marRight w:val="0"/>
              <w:marTop w:val="0"/>
              <w:marBottom w:val="0"/>
              <w:divBdr>
                <w:top w:val="none" w:sz="0" w:space="0" w:color="auto"/>
                <w:left w:val="none" w:sz="0" w:space="0" w:color="auto"/>
                <w:bottom w:val="none" w:sz="0" w:space="0" w:color="auto"/>
                <w:right w:val="none" w:sz="0" w:space="0" w:color="auto"/>
              </w:divBdr>
            </w:div>
          </w:divsChild>
        </w:div>
        <w:div w:id="1020855466">
          <w:marLeft w:val="0"/>
          <w:marRight w:val="0"/>
          <w:marTop w:val="0"/>
          <w:marBottom w:val="0"/>
          <w:divBdr>
            <w:top w:val="none" w:sz="0" w:space="0" w:color="auto"/>
            <w:left w:val="none" w:sz="0" w:space="0" w:color="auto"/>
            <w:bottom w:val="none" w:sz="0" w:space="0" w:color="auto"/>
            <w:right w:val="none" w:sz="0" w:space="0" w:color="auto"/>
          </w:divBdr>
        </w:div>
      </w:divsChild>
    </w:div>
    <w:div w:id="306205537">
      <w:bodyDiv w:val="1"/>
      <w:marLeft w:val="0"/>
      <w:marRight w:val="0"/>
      <w:marTop w:val="0"/>
      <w:marBottom w:val="0"/>
      <w:divBdr>
        <w:top w:val="none" w:sz="0" w:space="0" w:color="auto"/>
        <w:left w:val="none" w:sz="0" w:space="0" w:color="auto"/>
        <w:bottom w:val="none" w:sz="0" w:space="0" w:color="auto"/>
        <w:right w:val="none" w:sz="0" w:space="0" w:color="auto"/>
      </w:divBdr>
      <w:divsChild>
        <w:div w:id="306786936">
          <w:marLeft w:val="0"/>
          <w:marRight w:val="0"/>
          <w:marTop w:val="0"/>
          <w:marBottom w:val="0"/>
          <w:divBdr>
            <w:top w:val="none" w:sz="0" w:space="0" w:color="auto"/>
            <w:left w:val="none" w:sz="0" w:space="0" w:color="auto"/>
            <w:bottom w:val="none" w:sz="0" w:space="0" w:color="auto"/>
            <w:right w:val="none" w:sz="0" w:space="0" w:color="auto"/>
          </w:divBdr>
          <w:divsChild>
            <w:div w:id="141889220">
              <w:marLeft w:val="0"/>
              <w:marRight w:val="0"/>
              <w:marTop w:val="60"/>
              <w:marBottom w:val="0"/>
              <w:divBdr>
                <w:top w:val="none" w:sz="0" w:space="0" w:color="auto"/>
                <w:left w:val="none" w:sz="0" w:space="0" w:color="auto"/>
                <w:bottom w:val="none" w:sz="0" w:space="0" w:color="auto"/>
                <w:right w:val="none" w:sz="0" w:space="0" w:color="auto"/>
              </w:divBdr>
            </w:div>
          </w:divsChild>
        </w:div>
        <w:div w:id="711417277">
          <w:marLeft w:val="0"/>
          <w:marRight w:val="0"/>
          <w:marTop w:val="0"/>
          <w:marBottom w:val="0"/>
          <w:divBdr>
            <w:top w:val="none" w:sz="0" w:space="0" w:color="auto"/>
            <w:left w:val="none" w:sz="0" w:space="0" w:color="auto"/>
            <w:bottom w:val="none" w:sz="0" w:space="0" w:color="auto"/>
            <w:right w:val="none" w:sz="0" w:space="0" w:color="auto"/>
          </w:divBdr>
        </w:div>
        <w:div w:id="904296767">
          <w:marLeft w:val="0"/>
          <w:marRight w:val="0"/>
          <w:marTop w:val="0"/>
          <w:marBottom w:val="0"/>
          <w:divBdr>
            <w:top w:val="none" w:sz="0" w:space="0" w:color="auto"/>
            <w:left w:val="none" w:sz="0" w:space="0" w:color="auto"/>
            <w:bottom w:val="none" w:sz="0" w:space="0" w:color="auto"/>
            <w:right w:val="none" w:sz="0" w:space="0" w:color="auto"/>
          </w:divBdr>
          <w:divsChild>
            <w:div w:id="1154371311">
              <w:marLeft w:val="0"/>
              <w:marRight w:val="0"/>
              <w:marTop w:val="60"/>
              <w:marBottom w:val="0"/>
              <w:divBdr>
                <w:top w:val="none" w:sz="0" w:space="0" w:color="auto"/>
                <w:left w:val="none" w:sz="0" w:space="0" w:color="auto"/>
                <w:bottom w:val="none" w:sz="0" w:space="0" w:color="auto"/>
                <w:right w:val="none" w:sz="0" w:space="0" w:color="auto"/>
              </w:divBdr>
            </w:div>
          </w:divsChild>
        </w:div>
        <w:div w:id="1319962813">
          <w:marLeft w:val="0"/>
          <w:marRight w:val="0"/>
          <w:marTop w:val="0"/>
          <w:marBottom w:val="0"/>
          <w:divBdr>
            <w:top w:val="none" w:sz="0" w:space="0" w:color="auto"/>
            <w:left w:val="none" w:sz="0" w:space="0" w:color="auto"/>
            <w:bottom w:val="none" w:sz="0" w:space="0" w:color="auto"/>
            <w:right w:val="none" w:sz="0" w:space="0" w:color="auto"/>
          </w:divBdr>
          <w:divsChild>
            <w:div w:id="658314537">
              <w:marLeft w:val="0"/>
              <w:marRight w:val="0"/>
              <w:marTop w:val="0"/>
              <w:marBottom w:val="0"/>
              <w:divBdr>
                <w:top w:val="none" w:sz="0" w:space="0" w:color="auto"/>
                <w:left w:val="none" w:sz="0" w:space="0" w:color="auto"/>
                <w:bottom w:val="none" w:sz="0" w:space="0" w:color="auto"/>
                <w:right w:val="none" w:sz="0" w:space="0" w:color="auto"/>
              </w:divBdr>
            </w:div>
            <w:div w:id="1715306320">
              <w:marLeft w:val="0"/>
              <w:marRight w:val="0"/>
              <w:marTop w:val="0"/>
              <w:marBottom w:val="0"/>
              <w:divBdr>
                <w:top w:val="none" w:sz="0" w:space="0" w:color="auto"/>
                <w:left w:val="none" w:sz="0" w:space="0" w:color="auto"/>
                <w:bottom w:val="none" w:sz="0" w:space="0" w:color="auto"/>
                <w:right w:val="none" w:sz="0" w:space="0" w:color="auto"/>
              </w:divBdr>
            </w:div>
          </w:divsChild>
        </w:div>
        <w:div w:id="2102871492">
          <w:marLeft w:val="0"/>
          <w:marRight w:val="0"/>
          <w:marTop w:val="0"/>
          <w:marBottom w:val="0"/>
          <w:divBdr>
            <w:top w:val="none" w:sz="0" w:space="0" w:color="auto"/>
            <w:left w:val="none" w:sz="0" w:space="0" w:color="auto"/>
            <w:bottom w:val="none" w:sz="0" w:space="0" w:color="auto"/>
            <w:right w:val="none" w:sz="0" w:space="0" w:color="auto"/>
          </w:divBdr>
          <w:divsChild>
            <w:div w:id="753471482">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309022493">
      <w:bodyDiv w:val="1"/>
      <w:marLeft w:val="0"/>
      <w:marRight w:val="0"/>
      <w:marTop w:val="0"/>
      <w:marBottom w:val="0"/>
      <w:divBdr>
        <w:top w:val="none" w:sz="0" w:space="0" w:color="auto"/>
        <w:left w:val="none" w:sz="0" w:space="0" w:color="auto"/>
        <w:bottom w:val="none" w:sz="0" w:space="0" w:color="auto"/>
        <w:right w:val="none" w:sz="0" w:space="0" w:color="auto"/>
      </w:divBdr>
      <w:divsChild>
        <w:div w:id="242689735">
          <w:marLeft w:val="0"/>
          <w:marRight w:val="0"/>
          <w:marTop w:val="0"/>
          <w:marBottom w:val="0"/>
          <w:divBdr>
            <w:top w:val="none" w:sz="0" w:space="0" w:color="auto"/>
            <w:left w:val="none" w:sz="0" w:space="0" w:color="auto"/>
            <w:bottom w:val="none" w:sz="0" w:space="0" w:color="auto"/>
            <w:right w:val="none" w:sz="0" w:space="0" w:color="auto"/>
          </w:divBdr>
        </w:div>
        <w:div w:id="780107101">
          <w:marLeft w:val="0"/>
          <w:marRight w:val="0"/>
          <w:marTop w:val="0"/>
          <w:marBottom w:val="0"/>
          <w:divBdr>
            <w:top w:val="none" w:sz="0" w:space="0" w:color="auto"/>
            <w:left w:val="none" w:sz="0" w:space="0" w:color="auto"/>
            <w:bottom w:val="none" w:sz="0" w:space="0" w:color="auto"/>
            <w:right w:val="none" w:sz="0" w:space="0" w:color="auto"/>
          </w:divBdr>
          <w:divsChild>
            <w:div w:id="1605380550">
              <w:marLeft w:val="0"/>
              <w:marRight w:val="0"/>
              <w:marTop w:val="60"/>
              <w:marBottom w:val="0"/>
              <w:divBdr>
                <w:top w:val="none" w:sz="0" w:space="0" w:color="auto"/>
                <w:left w:val="none" w:sz="0" w:space="0" w:color="auto"/>
                <w:bottom w:val="none" w:sz="0" w:space="0" w:color="auto"/>
                <w:right w:val="none" w:sz="0" w:space="0" w:color="auto"/>
              </w:divBdr>
            </w:div>
          </w:divsChild>
        </w:div>
        <w:div w:id="1359969600">
          <w:marLeft w:val="0"/>
          <w:marRight w:val="0"/>
          <w:marTop w:val="0"/>
          <w:marBottom w:val="0"/>
          <w:divBdr>
            <w:top w:val="none" w:sz="0" w:space="0" w:color="auto"/>
            <w:left w:val="none" w:sz="0" w:space="0" w:color="auto"/>
            <w:bottom w:val="none" w:sz="0" w:space="0" w:color="auto"/>
            <w:right w:val="none" w:sz="0" w:space="0" w:color="auto"/>
          </w:divBdr>
          <w:divsChild>
            <w:div w:id="164904553">
              <w:marLeft w:val="0"/>
              <w:marRight w:val="0"/>
              <w:marTop w:val="0"/>
              <w:marBottom w:val="0"/>
              <w:divBdr>
                <w:top w:val="none" w:sz="0" w:space="0" w:color="auto"/>
                <w:left w:val="none" w:sz="0" w:space="0" w:color="auto"/>
                <w:bottom w:val="none" w:sz="0" w:space="0" w:color="auto"/>
                <w:right w:val="none" w:sz="0" w:space="0" w:color="auto"/>
              </w:divBdr>
            </w:div>
            <w:div w:id="1450197584">
              <w:marLeft w:val="0"/>
              <w:marRight w:val="0"/>
              <w:marTop w:val="0"/>
              <w:marBottom w:val="0"/>
              <w:divBdr>
                <w:top w:val="none" w:sz="0" w:space="0" w:color="auto"/>
                <w:left w:val="none" w:sz="0" w:space="0" w:color="auto"/>
                <w:bottom w:val="none" w:sz="0" w:space="0" w:color="auto"/>
                <w:right w:val="none" w:sz="0" w:space="0" w:color="auto"/>
              </w:divBdr>
            </w:div>
          </w:divsChild>
        </w:div>
        <w:div w:id="1506901838">
          <w:marLeft w:val="0"/>
          <w:marRight w:val="0"/>
          <w:marTop w:val="0"/>
          <w:marBottom w:val="0"/>
          <w:divBdr>
            <w:top w:val="none" w:sz="0" w:space="0" w:color="auto"/>
            <w:left w:val="none" w:sz="0" w:space="0" w:color="auto"/>
            <w:bottom w:val="none" w:sz="0" w:space="0" w:color="auto"/>
            <w:right w:val="none" w:sz="0" w:space="0" w:color="auto"/>
          </w:divBdr>
          <w:divsChild>
            <w:div w:id="1022046490">
              <w:marLeft w:val="0"/>
              <w:marRight w:val="0"/>
              <w:marTop w:val="0"/>
              <w:marBottom w:val="0"/>
              <w:divBdr>
                <w:top w:val="single" w:sz="6" w:space="3" w:color="DADADA"/>
                <w:left w:val="none" w:sz="0" w:space="0" w:color="auto"/>
                <w:bottom w:val="none" w:sz="0" w:space="0" w:color="auto"/>
                <w:right w:val="none" w:sz="0" w:space="0" w:color="auto"/>
              </w:divBdr>
            </w:div>
          </w:divsChild>
        </w:div>
        <w:div w:id="1947807456">
          <w:marLeft w:val="0"/>
          <w:marRight w:val="0"/>
          <w:marTop w:val="0"/>
          <w:marBottom w:val="0"/>
          <w:divBdr>
            <w:top w:val="none" w:sz="0" w:space="0" w:color="auto"/>
            <w:left w:val="none" w:sz="0" w:space="0" w:color="auto"/>
            <w:bottom w:val="none" w:sz="0" w:space="0" w:color="auto"/>
            <w:right w:val="none" w:sz="0" w:space="0" w:color="auto"/>
          </w:divBdr>
          <w:divsChild>
            <w:div w:id="198974595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410199437">
      <w:bodyDiv w:val="1"/>
      <w:marLeft w:val="0"/>
      <w:marRight w:val="0"/>
      <w:marTop w:val="0"/>
      <w:marBottom w:val="0"/>
      <w:divBdr>
        <w:top w:val="none" w:sz="0" w:space="0" w:color="auto"/>
        <w:left w:val="none" w:sz="0" w:space="0" w:color="auto"/>
        <w:bottom w:val="none" w:sz="0" w:space="0" w:color="auto"/>
        <w:right w:val="none" w:sz="0" w:space="0" w:color="auto"/>
      </w:divBdr>
      <w:divsChild>
        <w:div w:id="16196604">
          <w:marLeft w:val="0"/>
          <w:marRight w:val="0"/>
          <w:marTop w:val="0"/>
          <w:marBottom w:val="0"/>
          <w:divBdr>
            <w:top w:val="none" w:sz="0" w:space="0" w:color="auto"/>
            <w:left w:val="none" w:sz="0" w:space="0" w:color="auto"/>
            <w:bottom w:val="none" w:sz="0" w:space="0" w:color="auto"/>
            <w:right w:val="none" w:sz="0" w:space="0" w:color="auto"/>
          </w:divBdr>
          <w:divsChild>
            <w:div w:id="1923635456">
              <w:marLeft w:val="0"/>
              <w:marRight w:val="0"/>
              <w:marTop w:val="60"/>
              <w:marBottom w:val="0"/>
              <w:divBdr>
                <w:top w:val="none" w:sz="0" w:space="0" w:color="auto"/>
                <w:left w:val="none" w:sz="0" w:space="0" w:color="auto"/>
                <w:bottom w:val="none" w:sz="0" w:space="0" w:color="auto"/>
                <w:right w:val="none" w:sz="0" w:space="0" w:color="auto"/>
              </w:divBdr>
            </w:div>
          </w:divsChild>
        </w:div>
        <w:div w:id="119809874">
          <w:marLeft w:val="0"/>
          <w:marRight w:val="0"/>
          <w:marTop w:val="0"/>
          <w:marBottom w:val="0"/>
          <w:divBdr>
            <w:top w:val="none" w:sz="0" w:space="0" w:color="auto"/>
            <w:left w:val="none" w:sz="0" w:space="0" w:color="auto"/>
            <w:bottom w:val="none" w:sz="0" w:space="0" w:color="auto"/>
            <w:right w:val="none" w:sz="0" w:space="0" w:color="auto"/>
          </w:divBdr>
          <w:divsChild>
            <w:div w:id="418453419">
              <w:marLeft w:val="0"/>
              <w:marRight w:val="0"/>
              <w:marTop w:val="0"/>
              <w:marBottom w:val="0"/>
              <w:divBdr>
                <w:top w:val="single" w:sz="6" w:space="3" w:color="DADADA"/>
                <w:left w:val="none" w:sz="0" w:space="0" w:color="auto"/>
                <w:bottom w:val="none" w:sz="0" w:space="0" w:color="auto"/>
                <w:right w:val="none" w:sz="0" w:space="0" w:color="auto"/>
              </w:divBdr>
            </w:div>
          </w:divsChild>
        </w:div>
        <w:div w:id="1082484426">
          <w:marLeft w:val="0"/>
          <w:marRight w:val="0"/>
          <w:marTop w:val="0"/>
          <w:marBottom w:val="0"/>
          <w:divBdr>
            <w:top w:val="none" w:sz="0" w:space="0" w:color="auto"/>
            <w:left w:val="none" w:sz="0" w:space="0" w:color="auto"/>
            <w:bottom w:val="none" w:sz="0" w:space="0" w:color="auto"/>
            <w:right w:val="none" w:sz="0" w:space="0" w:color="auto"/>
          </w:divBdr>
          <w:divsChild>
            <w:div w:id="684747322">
              <w:marLeft w:val="0"/>
              <w:marRight w:val="0"/>
              <w:marTop w:val="0"/>
              <w:marBottom w:val="0"/>
              <w:divBdr>
                <w:top w:val="none" w:sz="0" w:space="0" w:color="auto"/>
                <w:left w:val="none" w:sz="0" w:space="0" w:color="auto"/>
                <w:bottom w:val="none" w:sz="0" w:space="0" w:color="auto"/>
                <w:right w:val="none" w:sz="0" w:space="0" w:color="auto"/>
              </w:divBdr>
            </w:div>
            <w:div w:id="1805074521">
              <w:marLeft w:val="0"/>
              <w:marRight w:val="0"/>
              <w:marTop w:val="0"/>
              <w:marBottom w:val="0"/>
              <w:divBdr>
                <w:top w:val="none" w:sz="0" w:space="0" w:color="auto"/>
                <w:left w:val="none" w:sz="0" w:space="0" w:color="auto"/>
                <w:bottom w:val="none" w:sz="0" w:space="0" w:color="auto"/>
                <w:right w:val="none" w:sz="0" w:space="0" w:color="auto"/>
              </w:divBdr>
            </w:div>
          </w:divsChild>
        </w:div>
        <w:div w:id="1385523480">
          <w:marLeft w:val="0"/>
          <w:marRight w:val="0"/>
          <w:marTop w:val="0"/>
          <w:marBottom w:val="0"/>
          <w:divBdr>
            <w:top w:val="none" w:sz="0" w:space="0" w:color="auto"/>
            <w:left w:val="none" w:sz="0" w:space="0" w:color="auto"/>
            <w:bottom w:val="none" w:sz="0" w:space="0" w:color="auto"/>
            <w:right w:val="none" w:sz="0" w:space="0" w:color="auto"/>
          </w:divBdr>
          <w:divsChild>
            <w:div w:id="980037210">
              <w:marLeft w:val="0"/>
              <w:marRight w:val="0"/>
              <w:marTop w:val="60"/>
              <w:marBottom w:val="0"/>
              <w:divBdr>
                <w:top w:val="none" w:sz="0" w:space="0" w:color="auto"/>
                <w:left w:val="none" w:sz="0" w:space="0" w:color="auto"/>
                <w:bottom w:val="none" w:sz="0" w:space="0" w:color="auto"/>
                <w:right w:val="none" w:sz="0" w:space="0" w:color="auto"/>
              </w:divBdr>
            </w:div>
          </w:divsChild>
        </w:div>
        <w:div w:id="2071540840">
          <w:marLeft w:val="0"/>
          <w:marRight w:val="0"/>
          <w:marTop w:val="0"/>
          <w:marBottom w:val="0"/>
          <w:divBdr>
            <w:top w:val="none" w:sz="0" w:space="0" w:color="auto"/>
            <w:left w:val="none" w:sz="0" w:space="0" w:color="auto"/>
            <w:bottom w:val="none" w:sz="0" w:space="0" w:color="auto"/>
            <w:right w:val="none" w:sz="0" w:space="0" w:color="auto"/>
          </w:divBdr>
        </w:div>
      </w:divsChild>
    </w:div>
    <w:div w:id="412092615">
      <w:marLeft w:val="0"/>
      <w:marRight w:val="0"/>
      <w:marTop w:val="0"/>
      <w:marBottom w:val="0"/>
      <w:divBdr>
        <w:top w:val="none" w:sz="0" w:space="0" w:color="auto"/>
        <w:left w:val="none" w:sz="0" w:space="0" w:color="auto"/>
        <w:bottom w:val="none" w:sz="0" w:space="0" w:color="auto"/>
        <w:right w:val="none" w:sz="0" w:space="0" w:color="auto"/>
      </w:divBdr>
      <w:divsChild>
        <w:div w:id="932132952">
          <w:marLeft w:val="0"/>
          <w:marRight w:val="0"/>
          <w:marTop w:val="60"/>
          <w:marBottom w:val="0"/>
          <w:divBdr>
            <w:top w:val="none" w:sz="0" w:space="0" w:color="auto"/>
            <w:left w:val="none" w:sz="0" w:space="0" w:color="auto"/>
            <w:bottom w:val="none" w:sz="0" w:space="0" w:color="auto"/>
            <w:right w:val="none" w:sz="0" w:space="0" w:color="auto"/>
          </w:divBdr>
        </w:div>
      </w:divsChild>
    </w:div>
    <w:div w:id="438263320">
      <w:bodyDiv w:val="1"/>
      <w:marLeft w:val="0"/>
      <w:marRight w:val="0"/>
      <w:marTop w:val="0"/>
      <w:marBottom w:val="0"/>
      <w:divBdr>
        <w:top w:val="none" w:sz="0" w:space="0" w:color="auto"/>
        <w:left w:val="none" w:sz="0" w:space="0" w:color="auto"/>
        <w:bottom w:val="none" w:sz="0" w:space="0" w:color="auto"/>
        <w:right w:val="none" w:sz="0" w:space="0" w:color="auto"/>
      </w:divBdr>
      <w:divsChild>
        <w:div w:id="187372415">
          <w:marLeft w:val="0"/>
          <w:marRight w:val="0"/>
          <w:marTop w:val="0"/>
          <w:marBottom w:val="0"/>
          <w:divBdr>
            <w:top w:val="none" w:sz="0" w:space="0" w:color="auto"/>
            <w:left w:val="none" w:sz="0" w:space="0" w:color="auto"/>
            <w:bottom w:val="none" w:sz="0" w:space="0" w:color="auto"/>
            <w:right w:val="none" w:sz="0" w:space="0" w:color="auto"/>
          </w:divBdr>
          <w:divsChild>
            <w:div w:id="1365786091">
              <w:marLeft w:val="0"/>
              <w:marRight w:val="0"/>
              <w:marTop w:val="60"/>
              <w:marBottom w:val="0"/>
              <w:divBdr>
                <w:top w:val="none" w:sz="0" w:space="0" w:color="auto"/>
                <w:left w:val="none" w:sz="0" w:space="0" w:color="auto"/>
                <w:bottom w:val="none" w:sz="0" w:space="0" w:color="auto"/>
                <w:right w:val="none" w:sz="0" w:space="0" w:color="auto"/>
              </w:divBdr>
            </w:div>
          </w:divsChild>
        </w:div>
        <w:div w:id="915282978">
          <w:marLeft w:val="0"/>
          <w:marRight w:val="0"/>
          <w:marTop w:val="0"/>
          <w:marBottom w:val="0"/>
          <w:divBdr>
            <w:top w:val="none" w:sz="0" w:space="0" w:color="auto"/>
            <w:left w:val="none" w:sz="0" w:space="0" w:color="auto"/>
            <w:bottom w:val="none" w:sz="0" w:space="0" w:color="auto"/>
            <w:right w:val="none" w:sz="0" w:space="0" w:color="auto"/>
          </w:divBdr>
          <w:divsChild>
            <w:div w:id="428938419">
              <w:marLeft w:val="0"/>
              <w:marRight w:val="0"/>
              <w:marTop w:val="60"/>
              <w:marBottom w:val="0"/>
              <w:divBdr>
                <w:top w:val="none" w:sz="0" w:space="0" w:color="auto"/>
                <w:left w:val="none" w:sz="0" w:space="0" w:color="auto"/>
                <w:bottom w:val="none" w:sz="0" w:space="0" w:color="auto"/>
                <w:right w:val="none" w:sz="0" w:space="0" w:color="auto"/>
              </w:divBdr>
            </w:div>
          </w:divsChild>
        </w:div>
        <w:div w:id="915743280">
          <w:marLeft w:val="0"/>
          <w:marRight w:val="0"/>
          <w:marTop w:val="0"/>
          <w:marBottom w:val="0"/>
          <w:divBdr>
            <w:top w:val="none" w:sz="0" w:space="0" w:color="auto"/>
            <w:left w:val="none" w:sz="0" w:space="0" w:color="auto"/>
            <w:bottom w:val="none" w:sz="0" w:space="0" w:color="auto"/>
            <w:right w:val="none" w:sz="0" w:space="0" w:color="auto"/>
          </w:divBdr>
          <w:divsChild>
            <w:div w:id="355010702">
              <w:marLeft w:val="0"/>
              <w:marRight w:val="0"/>
              <w:marTop w:val="0"/>
              <w:marBottom w:val="0"/>
              <w:divBdr>
                <w:top w:val="single" w:sz="6" w:space="3" w:color="DADADA"/>
                <w:left w:val="none" w:sz="0" w:space="0" w:color="auto"/>
                <w:bottom w:val="none" w:sz="0" w:space="0" w:color="auto"/>
                <w:right w:val="none" w:sz="0" w:space="0" w:color="auto"/>
              </w:divBdr>
            </w:div>
          </w:divsChild>
        </w:div>
        <w:div w:id="1782913311">
          <w:marLeft w:val="0"/>
          <w:marRight w:val="0"/>
          <w:marTop w:val="0"/>
          <w:marBottom w:val="0"/>
          <w:divBdr>
            <w:top w:val="none" w:sz="0" w:space="0" w:color="auto"/>
            <w:left w:val="none" w:sz="0" w:space="0" w:color="auto"/>
            <w:bottom w:val="none" w:sz="0" w:space="0" w:color="auto"/>
            <w:right w:val="none" w:sz="0" w:space="0" w:color="auto"/>
          </w:divBdr>
          <w:divsChild>
            <w:div w:id="360130135">
              <w:marLeft w:val="0"/>
              <w:marRight w:val="0"/>
              <w:marTop w:val="0"/>
              <w:marBottom w:val="0"/>
              <w:divBdr>
                <w:top w:val="none" w:sz="0" w:space="0" w:color="auto"/>
                <w:left w:val="none" w:sz="0" w:space="0" w:color="auto"/>
                <w:bottom w:val="none" w:sz="0" w:space="0" w:color="auto"/>
                <w:right w:val="none" w:sz="0" w:space="0" w:color="auto"/>
              </w:divBdr>
            </w:div>
            <w:div w:id="1743259875">
              <w:marLeft w:val="0"/>
              <w:marRight w:val="0"/>
              <w:marTop w:val="0"/>
              <w:marBottom w:val="0"/>
              <w:divBdr>
                <w:top w:val="none" w:sz="0" w:space="0" w:color="auto"/>
                <w:left w:val="none" w:sz="0" w:space="0" w:color="auto"/>
                <w:bottom w:val="none" w:sz="0" w:space="0" w:color="auto"/>
                <w:right w:val="none" w:sz="0" w:space="0" w:color="auto"/>
              </w:divBdr>
            </w:div>
          </w:divsChild>
        </w:div>
        <w:div w:id="2011833861">
          <w:marLeft w:val="0"/>
          <w:marRight w:val="0"/>
          <w:marTop w:val="0"/>
          <w:marBottom w:val="0"/>
          <w:divBdr>
            <w:top w:val="none" w:sz="0" w:space="0" w:color="auto"/>
            <w:left w:val="none" w:sz="0" w:space="0" w:color="auto"/>
            <w:bottom w:val="none" w:sz="0" w:space="0" w:color="auto"/>
            <w:right w:val="none" w:sz="0" w:space="0" w:color="auto"/>
          </w:divBdr>
        </w:div>
      </w:divsChild>
    </w:div>
    <w:div w:id="451558637">
      <w:bodyDiv w:val="1"/>
      <w:marLeft w:val="0"/>
      <w:marRight w:val="0"/>
      <w:marTop w:val="0"/>
      <w:marBottom w:val="0"/>
      <w:divBdr>
        <w:top w:val="none" w:sz="0" w:space="0" w:color="auto"/>
        <w:left w:val="none" w:sz="0" w:space="0" w:color="auto"/>
        <w:bottom w:val="none" w:sz="0" w:space="0" w:color="auto"/>
        <w:right w:val="none" w:sz="0" w:space="0" w:color="auto"/>
      </w:divBdr>
      <w:divsChild>
        <w:div w:id="6179775">
          <w:marLeft w:val="0"/>
          <w:marRight w:val="0"/>
          <w:marTop w:val="0"/>
          <w:marBottom w:val="0"/>
          <w:divBdr>
            <w:top w:val="none" w:sz="0" w:space="0" w:color="auto"/>
            <w:left w:val="none" w:sz="0" w:space="0" w:color="auto"/>
            <w:bottom w:val="none" w:sz="0" w:space="0" w:color="auto"/>
            <w:right w:val="none" w:sz="0" w:space="0" w:color="auto"/>
          </w:divBdr>
          <w:divsChild>
            <w:div w:id="1318606517">
              <w:marLeft w:val="0"/>
              <w:marRight w:val="0"/>
              <w:marTop w:val="60"/>
              <w:marBottom w:val="0"/>
              <w:divBdr>
                <w:top w:val="none" w:sz="0" w:space="0" w:color="auto"/>
                <w:left w:val="none" w:sz="0" w:space="0" w:color="auto"/>
                <w:bottom w:val="none" w:sz="0" w:space="0" w:color="auto"/>
                <w:right w:val="none" w:sz="0" w:space="0" w:color="auto"/>
              </w:divBdr>
            </w:div>
          </w:divsChild>
        </w:div>
        <w:div w:id="26761453">
          <w:marLeft w:val="0"/>
          <w:marRight w:val="0"/>
          <w:marTop w:val="0"/>
          <w:marBottom w:val="0"/>
          <w:divBdr>
            <w:top w:val="none" w:sz="0" w:space="0" w:color="auto"/>
            <w:left w:val="none" w:sz="0" w:space="0" w:color="auto"/>
            <w:bottom w:val="none" w:sz="0" w:space="0" w:color="auto"/>
            <w:right w:val="none" w:sz="0" w:space="0" w:color="auto"/>
          </w:divBdr>
          <w:divsChild>
            <w:div w:id="435254383">
              <w:marLeft w:val="0"/>
              <w:marRight w:val="0"/>
              <w:marTop w:val="0"/>
              <w:marBottom w:val="0"/>
              <w:divBdr>
                <w:top w:val="none" w:sz="0" w:space="0" w:color="auto"/>
                <w:left w:val="none" w:sz="0" w:space="0" w:color="auto"/>
                <w:bottom w:val="none" w:sz="0" w:space="0" w:color="auto"/>
                <w:right w:val="none" w:sz="0" w:space="0" w:color="auto"/>
              </w:divBdr>
            </w:div>
            <w:div w:id="606809545">
              <w:marLeft w:val="0"/>
              <w:marRight w:val="0"/>
              <w:marTop w:val="0"/>
              <w:marBottom w:val="0"/>
              <w:divBdr>
                <w:top w:val="none" w:sz="0" w:space="0" w:color="auto"/>
                <w:left w:val="none" w:sz="0" w:space="0" w:color="auto"/>
                <w:bottom w:val="none" w:sz="0" w:space="0" w:color="auto"/>
                <w:right w:val="none" w:sz="0" w:space="0" w:color="auto"/>
              </w:divBdr>
            </w:div>
          </w:divsChild>
        </w:div>
        <w:div w:id="582375385">
          <w:marLeft w:val="0"/>
          <w:marRight w:val="0"/>
          <w:marTop w:val="0"/>
          <w:marBottom w:val="0"/>
          <w:divBdr>
            <w:top w:val="none" w:sz="0" w:space="0" w:color="auto"/>
            <w:left w:val="none" w:sz="0" w:space="0" w:color="auto"/>
            <w:bottom w:val="none" w:sz="0" w:space="0" w:color="auto"/>
            <w:right w:val="none" w:sz="0" w:space="0" w:color="auto"/>
          </w:divBdr>
        </w:div>
        <w:div w:id="643124894">
          <w:marLeft w:val="0"/>
          <w:marRight w:val="0"/>
          <w:marTop w:val="0"/>
          <w:marBottom w:val="0"/>
          <w:divBdr>
            <w:top w:val="none" w:sz="0" w:space="0" w:color="auto"/>
            <w:left w:val="none" w:sz="0" w:space="0" w:color="auto"/>
            <w:bottom w:val="none" w:sz="0" w:space="0" w:color="auto"/>
            <w:right w:val="none" w:sz="0" w:space="0" w:color="auto"/>
          </w:divBdr>
          <w:divsChild>
            <w:div w:id="274558034">
              <w:marLeft w:val="0"/>
              <w:marRight w:val="0"/>
              <w:marTop w:val="0"/>
              <w:marBottom w:val="0"/>
              <w:divBdr>
                <w:top w:val="single" w:sz="6" w:space="3" w:color="DADADA"/>
                <w:left w:val="none" w:sz="0" w:space="0" w:color="auto"/>
                <w:bottom w:val="none" w:sz="0" w:space="0" w:color="auto"/>
                <w:right w:val="none" w:sz="0" w:space="0" w:color="auto"/>
              </w:divBdr>
            </w:div>
          </w:divsChild>
        </w:div>
        <w:div w:id="950669501">
          <w:marLeft w:val="0"/>
          <w:marRight w:val="0"/>
          <w:marTop w:val="0"/>
          <w:marBottom w:val="0"/>
          <w:divBdr>
            <w:top w:val="none" w:sz="0" w:space="0" w:color="auto"/>
            <w:left w:val="none" w:sz="0" w:space="0" w:color="auto"/>
            <w:bottom w:val="none" w:sz="0" w:space="0" w:color="auto"/>
            <w:right w:val="none" w:sz="0" w:space="0" w:color="auto"/>
          </w:divBdr>
          <w:divsChild>
            <w:div w:id="14189034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509954246">
      <w:bodyDiv w:val="1"/>
      <w:marLeft w:val="0"/>
      <w:marRight w:val="0"/>
      <w:marTop w:val="0"/>
      <w:marBottom w:val="0"/>
      <w:divBdr>
        <w:top w:val="none" w:sz="0" w:space="0" w:color="auto"/>
        <w:left w:val="none" w:sz="0" w:space="0" w:color="auto"/>
        <w:bottom w:val="none" w:sz="0" w:space="0" w:color="auto"/>
        <w:right w:val="none" w:sz="0" w:space="0" w:color="auto"/>
      </w:divBdr>
      <w:divsChild>
        <w:div w:id="71397130">
          <w:marLeft w:val="0"/>
          <w:marRight w:val="0"/>
          <w:marTop w:val="0"/>
          <w:marBottom w:val="0"/>
          <w:divBdr>
            <w:top w:val="none" w:sz="0" w:space="0" w:color="auto"/>
            <w:left w:val="none" w:sz="0" w:space="0" w:color="auto"/>
            <w:bottom w:val="none" w:sz="0" w:space="0" w:color="auto"/>
            <w:right w:val="none" w:sz="0" w:space="0" w:color="auto"/>
          </w:divBdr>
          <w:divsChild>
            <w:div w:id="1744139739">
              <w:marLeft w:val="0"/>
              <w:marRight w:val="0"/>
              <w:marTop w:val="60"/>
              <w:marBottom w:val="0"/>
              <w:divBdr>
                <w:top w:val="none" w:sz="0" w:space="0" w:color="auto"/>
                <w:left w:val="none" w:sz="0" w:space="0" w:color="auto"/>
                <w:bottom w:val="none" w:sz="0" w:space="0" w:color="auto"/>
                <w:right w:val="none" w:sz="0" w:space="0" w:color="auto"/>
              </w:divBdr>
            </w:div>
          </w:divsChild>
        </w:div>
        <w:div w:id="71708327">
          <w:marLeft w:val="0"/>
          <w:marRight w:val="0"/>
          <w:marTop w:val="0"/>
          <w:marBottom w:val="0"/>
          <w:divBdr>
            <w:top w:val="none" w:sz="0" w:space="0" w:color="auto"/>
            <w:left w:val="none" w:sz="0" w:space="0" w:color="auto"/>
            <w:bottom w:val="none" w:sz="0" w:space="0" w:color="auto"/>
            <w:right w:val="none" w:sz="0" w:space="0" w:color="auto"/>
          </w:divBdr>
        </w:div>
        <w:div w:id="284701208">
          <w:marLeft w:val="0"/>
          <w:marRight w:val="0"/>
          <w:marTop w:val="0"/>
          <w:marBottom w:val="0"/>
          <w:divBdr>
            <w:top w:val="none" w:sz="0" w:space="0" w:color="auto"/>
            <w:left w:val="none" w:sz="0" w:space="0" w:color="auto"/>
            <w:bottom w:val="none" w:sz="0" w:space="0" w:color="auto"/>
            <w:right w:val="none" w:sz="0" w:space="0" w:color="auto"/>
          </w:divBdr>
          <w:divsChild>
            <w:div w:id="417867270">
              <w:marLeft w:val="0"/>
              <w:marRight w:val="0"/>
              <w:marTop w:val="0"/>
              <w:marBottom w:val="0"/>
              <w:divBdr>
                <w:top w:val="none" w:sz="0" w:space="0" w:color="auto"/>
                <w:left w:val="none" w:sz="0" w:space="0" w:color="auto"/>
                <w:bottom w:val="none" w:sz="0" w:space="0" w:color="auto"/>
                <w:right w:val="none" w:sz="0" w:space="0" w:color="auto"/>
              </w:divBdr>
            </w:div>
            <w:div w:id="1502308413">
              <w:marLeft w:val="0"/>
              <w:marRight w:val="0"/>
              <w:marTop w:val="0"/>
              <w:marBottom w:val="0"/>
              <w:divBdr>
                <w:top w:val="none" w:sz="0" w:space="0" w:color="auto"/>
                <w:left w:val="none" w:sz="0" w:space="0" w:color="auto"/>
                <w:bottom w:val="none" w:sz="0" w:space="0" w:color="auto"/>
                <w:right w:val="none" w:sz="0" w:space="0" w:color="auto"/>
              </w:divBdr>
            </w:div>
          </w:divsChild>
        </w:div>
        <w:div w:id="522984978">
          <w:marLeft w:val="0"/>
          <w:marRight w:val="0"/>
          <w:marTop w:val="0"/>
          <w:marBottom w:val="0"/>
          <w:divBdr>
            <w:top w:val="none" w:sz="0" w:space="0" w:color="auto"/>
            <w:left w:val="none" w:sz="0" w:space="0" w:color="auto"/>
            <w:bottom w:val="none" w:sz="0" w:space="0" w:color="auto"/>
            <w:right w:val="none" w:sz="0" w:space="0" w:color="auto"/>
          </w:divBdr>
          <w:divsChild>
            <w:div w:id="734663188">
              <w:marLeft w:val="0"/>
              <w:marRight w:val="0"/>
              <w:marTop w:val="0"/>
              <w:marBottom w:val="0"/>
              <w:divBdr>
                <w:top w:val="single" w:sz="6" w:space="3" w:color="DADADA"/>
                <w:left w:val="none" w:sz="0" w:space="0" w:color="auto"/>
                <w:bottom w:val="none" w:sz="0" w:space="0" w:color="auto"/>
                <w:right w:val="none" w:sz="0" w:space="0" w:color="auto"/>
              </w:divBdr>
            </w:div>
          </w:divsChild>
        </w:div>
        <w:div w:id="1305037853">
          <w:marLeft w:val="0"/>
          <w:marRight w:val="0"/>
          <w:marTop w:val="0"/>
          <w:marBottom w:val="0"/>
          <w:divBdr>
            <w:top w:val="none" w:sz="0" w:space="0" w:color="auto"/>
            <w:left w:val="none" w:sz="0" w:space="0" w:color="auto"/>
            <w:bottom w:val="none" w:sz="0" w:space="0" w:color="auto"/>
            <w:right w:val="none" w:sz="0" w:space="0" w:color="auto"/>
          </w:divBdr>
          <w:divsChild>
            <w:div w:id="190259327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518544383">
      <w:bodyDiv w:val="1"/>
      <w:marLeft w:val="0"/>
      <w:marRight w:val="0"/>
      <w:marTop w:val="0"/>
      <w:marBottom w:val="0"/>
      <w:divBdr>
        <w:top w:val="none" w:sz="0" w:space="0" w:color="auto"/>
        <w:left w:val="none" w:sz="0" w:space="0" w:color="auto"/>
        <w:bottom w:val="none" w:sz="0" w:space="0" w:color="auto"/>
        <w:right w:val="none" w:sz="0" w:space="0" w:color="auto"/>
      </w:divBdr>
      <w:divsChild>
        <w:div w:id="35393372">
          <w:marLeft w:val="0"/>
          <w:marRight w:val="0"/>
          <w:marTop w:val="0"/>
          <w:marBottom w:val="0"/>
          <w:divBdr>
            <w:top w:val="none" w:sz="0" w:space="0" w:color="auto"/>
            <w:left w:val="none" w:sz="0" w:space="0" w:color="auto"/>
            <w:bottom w:val="none" w:sz="0" w:space="0" w:color="auto"/>
            <w:right w:val="none" w:sz="0" w:space="0" w:color="auto"/>
          </w:divBdr>
          <w:divsChild>
            <w:div w:id="5443525">
              <w:marLeft w:val="0"/>
              <w:marRight w:val="0"/>
              <w:marTop w:val="0"/>
              <w:marBottom w:val="0"/>
              <w:divBdr>
                <w:top w:val="none" w:sz="0" w:space="0" w:color="auto"/>
                <w:left w:val="none" w:sz="0" w:space="0" w:color="auto"/>
                <w:bottom w:val="none" w:sz="0" w:space="0" w:color="auto"/>
                <w:right w:val="none" w:sz="0" w:space="0" w:color="auto"/>
              </w:divBdr>
            </w:div>
            <w:div w:id="525409625">
              <w:marLeft w:val="0"/>
              <w:marRight w:val="0"/>
              <w:marTop w:val="0"/>
              <w:marBottom w:val="0"/>
              <w:divBdr>
                <w:top w:val="none" w:sz="0" w:space="0" w:color="auto"/>
                <w:left w:val="none" w:sz="0" w:space="0" w:color="auto"/>
                <w:bottom w:val="none" w:sz="0" w:space="0" w:color="auto"/>
                <w:right w:val="none" w:sz="0" w:space="0" w:color="auto"/>
              </w:divBdr>
            </w:div>
          </w:divsChild>
        </w:div>
        <w:div w:id="785394353">
          <w:marLeft w:val="0"/>
          <w:marRight w:val="0"/>
          <w:marTop w:val="0"/>
          <w:marBottom w:val="0"/>
          <w:divBdr>
            <w:top w:val="none" w:sz="0" w:space="0" w:color="auto"/>
            <w:left w:val="none" w:sz="0" w:space="0" w:color="auto"/>
            <w:bottom w:val="none" w:sz="0" w:space="0" w:color="auto"/>
            <w:right w:val="none" w:sz="0" w:space="0" w:color="auto"/>
          </w:divBdr>
          <w:divsChild>
            <w:div w:id="593244992">
              <w:marLeft w:val="0"/>
              <w:marRight w:val="0"/>
              <w:marTop w:val="60"/>
              <w:marBottom w:val="0"/>
              <w:divBdr>
                <w:top w:val="none" w:sz="0" w:space="0" w:color="auto"/>
                <w:left w:val="none" w:sz="0" w:space="0" w:color="auto"/>
                <w:bottom w:val="none" w:sz="0" w:space="0" w:color="auto"/>
                <w:right w:val="none" w:sz="0" w:space="0" w:color="auto"/>
              </w:divBdr>
            </w:div>
          </w:divsChild>
        </w:div>
        <w:div w:id="1087767436">
          <w:marLeft w:val="0"/>
          <w:marRight w:val="0"/>
          <w:marTop w:val="0"/>
          <w:marBottom w:val="0"/>
          <w:divBdr>
            <w:top w:val="none" w:sz="0" w:space="0" w:color="auto"/>
            <w:left w:val="none" w:sz="0" w:space="0" w:color="auto"/>
            <w:bottom w:val="none" w:sz="0" w:space="0" w:color="auto"/>
            <w:right w:val="none" w:sz="0" w:space="0" w:color="auto"/>
          </w:divBdr>
          <w:divsChild>
            <w:div w:id="279604303">
              <w:marLeft w:val="0"/>
              <w:marRight w:val="0"/>
              <w:marTop w:val="60"/>
              <w:marBottom w:val="0"/>
              <w:divBdr>
                <w:top w:val="none" w:sz="0" w:space="0" w:color="auto"/>
                <w:left w:val="none" w:sz="0" w:space="0" w:color="auto"/>
                <w:bottom w:val="none" w:sz="0" w:space="0" w:color="auto"/>
                <w:right w:val="none" w:sz="0" w:space="0" w:color="auto"/>
              </w:divBdr>
            </w:div>
          </w:divsChild>
        </w:div>
        <w:div w:id="1213074710">
          <w:marLeft w:val="0"/>
          <w:marRight w:val="0"/>
          <w:marTop w:val="0"/>
          <w:marBottom w:val="0"/>
          <w:divBdr>
            <w:top w:val="none" w:sz="0" w:space="0" w:color="auto"/>
            <w:left w:val="none" w:sz="0" w:space="0" w:color="auto"/>
            <w:bottom w:val="none" w:sz="0" w:space="0" w:color="auto"/>
            <w:right w:val="none" w:sz="0" w:space="0" w:color="auto"/>
          </w:divBdr>
          <w:divsChild>
            <w:div w:id="1292512978">
              <w:marLeft w:val="0"/>
              <w:marRight w:val="0"/>
              <w:marTop w:val="0"/>
              <w:marBottom w:val="0"/>
              <w:divBdr>
                <w:top w:val="single" w:sz="6" w:space="3" w:color="DADADA"/>
                <w:left w:val="none" w:sz="0" w:space="0" w:color="auto"/>
                <w:bottom w:val="none" w:sz="0" w:space="0" w:color="auto"/>
                <w:right w:val="none" w:sz="0" w:space="0" w:color="auto"/>
              </w:divBdr>
            </w:div>
          </w:divsChild>
        </w:div>
        <w:div w:id="1481579117">
          <w:marLeft w:val="0"/>
          <w:marRight w:val="0"/>
          <w:marTop w:val="0"/>
          <w:marBottom w:val="0"/>
          <w:divBdr>
            <w:top w:val="none" w:sz="0" w:space="0" w:color="auto"/>
            <w:left w:val="none" w:sz="0" w:space="0" w:color="auto"/>
            <w:bottom w:val="none" w:sz="0" w:space="0" w:color="auto"/>
            <w:right w:val="none" w:sz="0" w:space="0" w:color="auto"/>
          </w:divBdr>
        </w:div>
      </w:divsChild>
    </w:div>
    <w:div w:id="560215231">
      <w:bodyDiv w:val="1"/>
      <w:marLeft w:val="0"/>
      <w:marRight w:val="0"/>
      <w:marTop w:val="0"/>
      <w:marBottom w:val="0"/>
      <w:divBdr>
        <w:top w:val="none" w:sz="0" w:space="0" w:color="auto"/>
        <w:left w:val="none" w:sz="0" w:space="0" w:color="auto"/>
        <w:bottom w:val="none" w:sz="0" w:space="0" w:color="auto"/>
        <w:right w:val="none" w:sz="0" w:space="0" w:color="auto"/>
      </w:divBdr>
      <w:divsChild>
        <w:div w:id="345979768">
          <w:marLeft w:val="0"/>
          <w:marRight w:val="0"/>
          <w:marTop w:val="0"/>
          <w:marBottom w:val="0"/>
          <w:divBdr>
            <w:top w:val="none" w:sz="0" w:space="0" w:color="auto"/>
            <w:left w:val="none" w:sz="0" w:space="0" w:color="auto"/>
            <w:bottom w:val="none" w:sz="0" w:space="0" w:color="auto"/>
            <w:right w:val="none" w:sz="0" w:space="0" w:color="auto"/>
          </w:divBdr>
          <w:divsChild>
            <w:div w:id="1159153739">
              <w:marLeft w:val="0"/>
              <w:marRight w:val="0"/>
              <w:marTop w:val="60"/>
              <w:marBottom w:val="0"/>
              <w:divBdr>
                <w:top w:val="none" w:sz="0" w:space="0" w:color="auto"/>
                <w:left w:val="none" w:sz="0" w:space="0" w:color="auto"/>
                <w:bottom w:val="none" w:sz="0" w:space="0" w:color="auto"/>
                <w:right w:val="none" w:sz="0" w:space="0" w:color="auto"/>
              </w:divBdr>
            </w:div>
          </w:divsChild>
        </w:div>
        <w:div w:id="621771389">
          <w:marLeft w:val="0"/>
          <w:marRight w:val="0"/>
          <w:marTop w:val="0"/>
          <w:marBottom w:val="0"/>
          <w:divBdr>
            <w:top w:val="none" w:sz="0" w:space="0" w:color="auto"/>
            <w:left w:val="none" w:sz="0" w:space="0" w:color="auto"/>
            <w:bottom w:val="none" w:sz="0" w:space="0" w:color="auto"/>
            <w:right w:val="none" w:sz="0" w:space="0" w:color="auto"/>
          </w:divBdr>
        </w:div>
        <w:div w:id="708141070">
          <w:marLeft w:val="0"/>
          <w:marRight w:val="0"/>
          <w:marTop w:val="0"/>
          <w:marBottom w:val="0"/>
          <w:divBdr>
            <w:top w:val="none" w:sz="0" w:space="0" w:color="auto"/>
            <w:left w:val="none" w:sz="0" w:space="0" w:color="auto"/>
            <w:bottom w:val="none" w:sz="0" w:space="0" w:color="auto"/>
            <w:right w:val="none" w:sz="0" w:space="0" w:color="auto"/>
          </w:divBdr>
          <w:divsChild>
            <w:div w:id="918758797">
              <w:marLeft w:val="0"/>
              <w:marRight w:val="0"/>
              <w:marTop w:val="0"/>
              <w:marBottom w:val="0"/>
              <w:divBdr>
                <w:top w:val="single" w:sz="6" w:space="3" w:color="DADADA"/>
                <w:left w:val="none" w:sz="0" w:space="0" w:color="auto"/>
                <w:bottom w:val="none" w:sz="0" w:space="0" w:color="auto"/>
                <w:right w:val="none" w:sz="0" w:space="0" w:color="auto"/>
              </w:divBdr>
            </w:div>
          </w:divsChild>
        </w:div>
        <w:div w:id="802429476">
          <w:marLeft w:val="0"/>
          <w:marRight w:val="0"/>
          <w:marTop w:val="0"/>
          <w:marBottom w:val="0"/>
          <w:divBdr>
            <w:top w:val="none" w:sz="0" w:space="0" w:color="auto"/>
            <w:left w:val="none" w:sz="0" w:space="0" w:color="auto"/>
            <w:bottom w:val="none" w:sz="0" w:space="0" w:color="auto"/>
            <w:right w:val="none" w:sz="0" w:space="0" w:color="auto"/>
          </w:divBdr>
          <w:divsChild>
            <w:div w:id="1312952426">
              <w:marLeft w:val="0"/>
              <w:marRight w:val="0"/>
              <w:marTop w:val="0"/>
              <w:marBottom w:val="0"/>
              <w:divBdr>
                <w:top w:val="none" w:sz="0" w:space="0" w:color="auto"/>
                <w:left w:val="none" w:sz="0" w:space="0" w:color="auto"/>
                <w:bottom w:val="none" w:sz="0" w:space="0" w:color="auto"/>
                <w:right w:val="none" w:sz="0" w:space="0" w:color="auto"/>
              </w:divBdr>
            </w:div>
            <w:div w:id="1469591994">
              <w:marLeft w:val="0"/>
              <w:marRight w:val="0"/>
              <w:marTop w:val="0"/>
              <w:marBottom w:val="0"/>
              <w:divBdr>
                <w:top w:val="none" w:sz="0" w:space="0" w:color="auto"/>
                <w:left w:val="none" w:sz="0" w:space="0" w:color="auto"/>
                <w:bottom w:val="none" w:sz="0" w:space="0" w:color="auto"/>
                <w:right w:val="none" w:sz="0" w:space="0" w:color="auto"/>
              </w:divBdr>
            </w:div>
          </w:divsChild>
        </w:div>
        <w:div w:id="1167599413">
          <w:marLeft w:val="0"/>
          <w:marRight w:val="0"/>
          <w:marTop w:val="0"/>
          <w:marBottom w:val="0"/>
          <w:divBdr>
            <w:top w:val="none" w:sz="0" w:space="0" w:color="auto"/>
            <w:left w:val="none" w:sz="0" w:space="0" w:color="auto"/>
            <w:bottom w:val="none" w:sz="0" w:space="0" w:color="auto"/>
            <w:right w:val="none" w:sz="0" w:space="0" w:color="auto"/>
          </w:divBdr>
          <w:divsChild>
            <w:div w:id="33268181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586302320">
      <w:bodyDiv w:val="1"/>
      <w:marLeft w:val="0"/>
      <w:marRight w:val="0"/>
      <w:marTop w:val="0"/>
      <w:marBottom w:val="0"/>
      <w:divBdr>
        <w:top w:val="none" w:sz="0" w:space="0" w:color="auto"/>
        <w:left w:val="none" w:sz="0" w:space="0" w:color="auto"/>
        <w:bottom w:val="none" w:sz="0" w:space="0" w:color="auto"/>
        <w:right w:val="none" w:sz="0" w:space="0" w:color="auto"/>
      </w:divBdr>
      <w:divsChild>
        <w:div w:id="452138640">
          <w:marLeft w:val="0"/>
          <w:marRight w:val="0"/>
          <w:marTop w:val="0"/>
          <w:marBottom w:val="0"/>
          <w:divBdr>
            <w:top w:val="none" w:sz="0" w:space="0" w:color="auto"/>
            <w:left w:val="none" w:sz="0" w:space="0" w:color="auto"/>
            <w:bottom w:val="none" w:sz="0" w:space="0" w:color="auto"/>
            <w:right w:val="none" w:sz="0" w:space="0" w:color="auto"/>
          </w:divBdr>
          <w:divsChild>
            <w:div w:id="1469475745">
              <w:marLeft w:val="0"/>
              <w:marRight w:val="0"/>
              <w:marTop w:val="0"/>
              <w:marBottom w:val="0"/>
              <w:divBdr>
                <w:top w:val="single" w:sz="6" w:space="3" w:color="DADADA"/>
                <w:left w:val="none" w:sz="0" w:space="0" w:color="auto"/>
                <w:bottom w:val="none" w:sz="0" w:space="0" w:color="auto"/>
                <w:right w:val="none" w:sz="0" w:space="0" w:color="auto"/>
              </w:divBdr>
            </w:div>
          </w:divsChild>
        </w:div>
        <w:div w:id="1234387975">
          <w:marLeft w:val="0"/>
          <w:marRight w:val="0"/>
          <w:marTop w:val="0"/>
          <w:marBottom w:val="0"/>
          <w:divBdr>
            <w:top w:val="none" w:sz="0" w:space="0" w:color="auto"/>
            <w:left w:val="none" w:sz="0" w:space="0" w:color="auto"/>
            <w:bottom w:val="none" w:sz="0" w:space="0" w:color="auto"/>
            <w:right w:val="none" w:sz="0" w:space="0" w:color="auto"/>
          </w:divBdr>
          <w:divsChild>
            <w:div w:id="920212951">
              <w:marLeft w:val="0"/>
              <w:marRight w:val="0"/>
              <w:marTop w:val="60"/>
              <w:marBottom w:val="0"/>
              <w:divBdr>
                <w:top w:val="none" w:sz="0" w:space="0" w:color="auto"/>
                <w:left w:val="none" w:sz="0" w:space="0" w:color="auto"/>
                <w:bottom w:val="none" w:sz="0" w:space="0" w:color="auto"/>
                <w:right w:val="none" w:sz="0" w:space="0" w:color="auto"/>
              </w:divBdr>
            </w:div>
          </w:divsChild>
        </w:div>
        <w:div w:id="1282498125">
          <w:marLeft w:val="0"/>
          <w:marRight w:val="0"/>
          <w:marTop w:val="0"/>
          <w:marBottom w:val="0"/>
          <w:divBdr>
            <w:top w:val="none" w:sz="0" w:space="0" w:color="auto"/>
            <w:left w:val="none" w:sz="0" w:space="0" w:color="auto"/>
            <w:bottom w:val="none" w:sz="0" w:space="0" w:color="auto"/>
            <w:right w:val="none" w:sz="0" w:space="0" w:color="auto"/>
          </w:divBdr>
          <w:divsChild>
            <w:div w:id="675545497">
              <w:marLeft w:val="0"/>
              <w:marRight w:val="0"/>
              <w:marTop w:val="0"/>
              <w:marBottom w:val="0"/>
              <w:divBdr>
                <w:top w:val="none" w:sz="0" w:space="0" w:color="auto"/>
                <w:left w:val="none" w:sz="0" w:space="0" w:color="auto"/>
                <w:bottom w:val="none" w:sz="0" w:space="0" w:color="auto"/>
                <w:right w:val="none" w:sz="0" w:space="0" w:color="auto"/>
              </w:divBdr>
            </w:div>
            <w:div w:id="719979471">
              <w:marLeft w:val="0"/>
              <w:marRight w:val="0"/>
              <w:marTop w:val="0"/>
              <w:marBottom w:val="0"/>
              <w:divBdr>
                <w:top w:val="none" w:sz="0" w:space="0" w:color="auto"/>
                <w:left w:val="none" w:sz="0" w:space="0" w:color="auto"/>
                <w:bottom w:val="none" w:sz="0" w:space="0" w:color="auto"/>
                <w:right w:val="none" w:sz="0" w:space="0" w:color="auto"/>
              </w:divBdr>
            </w:div>
          </w:divsChild>
        </w:div>
        <w:div w:id="1822965783">
          <w:marLeft w:val="0"/>
          <w:marRight w:val="0"/>
          <w:marTop w:val="0"/>
          <w:marBottom w:val="0"/>
          <w:divBdr>
            <w:top w:val="none" w:sz="0" w:space="0" w:color="auto"/>
            <w:left w:val="none" w:sz="0" w:space="0" w:color="auto"/>
            <w:bottom w:val="none" w:sz="0" w:space="0" w:color="auto"/>
            <w:right w:val="none" w:sz="0" w:space="0" w:color="auto"/>
          </w:divBdr>
        </w:div>
        <w:div w:id="1927686198">
          <w:marLeft w:val="0"/>
          <w:marRight w:val="0"/>
          <w:marTop w:val="0"/>
          <w:marBottom w:val="0"/>
          <w:divBdr>
            <w:top w:val="none" w:sz="0" w:space="0" w:color="auto"/>
            <w:left w:val="none" w:sz="0" w:space="0" w:color="auto"/>
            <w:bottom w:val="none" w:sz="0" w:space="0" w:color="auto"/>
            <w:right w:val="none" w:sz="0" w:space="0" w:color="auto"/>
          </w:divBdr>
          <w:divsChild>
            <w:div w:id="190351732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22342716">
      <w:bodyDiv w:val="1"/>
      <w:marLeft w:val="0"/>
      <w:marRight w:val="0"/>
      <w:marTop w:val="0"/>
      <w:marBottom w:val="0"/>
      <w:divBdr>
        <w:top w:val="none" w:sz="0" w:space="0" w:color="auto"/>
        <w:left w:val="none" w:sz="0" w:space="0" w:color="auto"/>
        <w:bottom w:val="none" w:sz="0" w:space="0" w:color="auto"/>
        <w:right w:val="none" w:sz="0" w:space="0" w:color="auto"/>
      </w:divBdr>
      <w:divsChild>
        <w:div w:id="445347777">
          <w:marLeft w:val="0"/>
          <w:marRight w:val="0"/>
          <w:marTop w:val="0"/>
          <w:marBottom w:val="0"/>
          <w:divBdr>
            <w:top w:val="none" w:sz="0" w:space="0" w:color="auto"/>
            <w:left w:val="none" w:sz="0" w:space="0" w:color="auto"/>
            <w:bottom w:val="none" w:sz="0" w:space="0" w:color="auto"/>
            <w:right w:val="none" w:sz="0" w:space="0" w:color="auto"/>
          </w:divBdr>
        </w:div>
        <w:div w:id="696274282">
          <w:marLeft w:val="0"/>
          <w:marRight w:val="0"/>
          <w:marTop w:val="0"/>
          <w:marBottom w:val="0"/>
          <w:divBdr>
            <w:top w:val="none" w:sz="0" w:space="0" w:color="auto"/>
            <w:left w:val="none" w:sz="0" w:space="0" w:color="auto"/>
            <w:bottom w:val="none" w:sz="0" w:space="0" w:color="auto"/>
            <w:right w:val="none" w:sz="0" w:space="0" w:color="auto"/>
          </w:divBdr>
          <w:divsChild>
            <w:div w:id="766584447">
              <w:marLeft w:val="0"/>
              <w:marRight w:val="0"/>
              <w:marTop w:val="0"/>
              <w:marBottom w:val="0"/>
              <w:divBdr>
                <w:top w:val="none" w:sz="0" w:space="0" w:color="auto"/>
                <w:left w:val="none" w:sz="0" w:space="0" w:color="auto"/>
                <w:bottom w:val="none" w:sz="0" w:space="0" w:color="auto"/>
                <w:right w:val="none" w:sz="0" w:space="0" w:color="auto"/>
              </w:divBdr>
            </w:div>
            <w:div w:id="1582639265">
              <w:marLeft w:val="0"/>
              <w:marRight w:val="0"/>
              <w:marTop w:val="0"/>
              <w:marBottom w:val="0"/>
              <w:divBdr>
                <w:top w:val="none" w:sz="0" w:space="0" w:color="auto"/>
                <w:left w:val="none" w:sz="0" w:space="0" w:color="auto"/>
                <w:bottom w:val="none" w:sz="0" w:space="0" w:color="auto"/>
                <w:right w:val="none" w:sz="0" w:space="0" w:color="auto"/>
              </w:divBdr>
            </w:div>
          </w:divsChild>
        </w:div>
        <w:div w:id="848638783">
          <w:marLeft w:val="0"/>
          <w:marRight w:val="0"/>
          <w:marTop w:val="0"/>
          <w:marBottom w:val="0"/>
          <w:divBdr>
            <w:top w:val="none" w:sz="0" w:space="0" w:color="auto"/>
            <w:left w:val="none" w:sz="0" w:space="0" w:color="auto"/>
            <w:bottom w:val="none" w:sz="0" w:space="0" w:color="auto"/>
            <w:right w:val="none" w:sz="0" w:space="0" w:color="auto"/>
          </w:divBdr>
          <w:divsChild>
            <w:div w:id="1331450080">
              <w:marLeft w:val="0"/>
              <w:marRight w:val="0"/>
              <w:marTop w:val="60"/>
              <w:marBottom w:val="0"/>
              <w:divBdr>
                <w:top w:val="none" w:sz="0" w:space="0" w:color="auto"/>
                <w:left w:val="none" w:sz="0" w:space="0" w:color="auto"/>
                <w:bottom w:val="none" w:sz="0" w:space="0" w:color="auto"/>
                <w:right w:val="none" w:sz="0" w:space="0" w:color="auto"/>
              </w:divBdr>
            </w:div>
          </w:divsChild>
        </w:div>
        <w:div w:id="1275289070">
          <w:marLeft w:val="0"/>
          <w:marRight w:val="0"/>
          <w:marTop w:val="0"/>
          <w:marBottom w:val="0"/>
          <w:divBdr>
            <w:top w:val="none" w:sz="0" w:space="0" w:color="auto"/>
            <w:left w:val="none" w:sz="0" w:space="0" w:color="auto"/>
            <w:bottom w:val="none" w:sz="0" w:space="0" w:color="auto"/>
            <w:right w:val="none" w:sz="0" w:space="0" w:color="auto"/>
          </w:divBdr>
          <w:divsChild>
            <w:div w:id="1174952421">
              <w:marLeft w:val="0"/>
              <w:marRight w:val="0"/>
              <w:marTop w:val="0"/>
              <w:marBottom w:val="0"/>
              <w:divBdr>
                <w:top w:val="single" w:sz="6" w:space="3" w:color="DADADA"/>
                <w:left w:val="none" w:sz="0" w:space="0" w:color="auto"/>
                <w:bottom w:val="none" w:sz="0" w:space="0" w:color="auto"/>
                <w:right w:val="none" w:sz="0" w:space="0" w:color="auto"/>
              </w:divBdr>
            </w:div>
          </w:divsChild>
        </w:div>
        <w:div w:id="1901404284">
          <w:marLeft w:val="0"/>
          <w:marRight w:val="0"/>
          <w:marTop w:val="0"/>
          <w:marBottom w:val="0"/>
          <w:divBdr>
            <w:top w:val="none" w:sz="0" w:space="0" w:color="auto"/>
            <w:left w:val="none" w:sz="0" w:space="0" w:color="auto"/>
            <w:bottom w:val="none" w:sz="0" w:space="0" w:color="auto"/>
            <w:right w:val="none" w:sz="0" w:space="0" w:color="auto"/>
          </w:divBdr>
          <w:divsChild>
            <w:div w:id="119414738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49479405">
      <w:bodyDiv w:val="1"/>
      <w:marLeft w:val="0"/>
      <w:marRight w:val="0"/>
      <w:marTop w:val="0"/>
      <w:marBottom w:val="0"/>
      <w:divBdr>
        <w:top w:val="none" w:sz="0" w:space="0" w:color="auto"/>
        <w:left w:val="none" w:sz="0" w:space="0" w:color="auto"/>
        <w:bottom w:val="none" w:sz="0" w:space="0" w:color="auto"/>
        <w:right w:val="none" w:sz="0" w:space="0" w:color="auto"/>
      </w:divBdr>
      <w:divsChild>
        <w:div w:id="282469132">
          <w:marLeft w:val="0"/>
          <w:marRight w:val="0"/>
          <w:marTop w:val="0"/>
          <w:marBottom w:val="0"/>
          <w:divBdr>
            <w:top w:val="none" w:sz="0" w:space="0" w:color="auto"/>
            <w:left w:val="none" w:sz="0" w:space="0" w:color="auto"/>
            <w:bottom w:val="none" w:sz="0" w:space="0" w:color="auto"/>
            <w:right w:val="none" w:sz="0" w:space="0" w:color="auto"/>
          </w:divBdr>
          <w:divsChild>
            <w:div w:id="261304033">
              <w:marLeft w:val="0"/>
              <w:marRight w:val="0"/>
              <w:marTop w:val="0"/>
              <w:marBottom w:val="0"/>
              <w:divBdr>
                <w:top w:val="single" w:sz="6" w:space="3" w:color="DADADA"/>
                <w:left w:val="none" w:sz="0" w:space="0" w:color="auto"/>
                <w:bottom w:val="none" w:sz="0" w:space="0" w:color="auto"/>
                <w:right w:val="none" w:sz="0" w:space="0" w:color="auto"/>
              </w:divBdr>
            </w:div>
          </w:divsChild>
        </w:div>
        <w:div w:id="1242911830">
          <w:marLeft w:val="0"/>
          <w:marRight w:val="0"/>
          <w:marTop w:val="0"/>
          <w:marBottom w:val="0"/>
          <w:divBdr>
            <w:top w:val="none" w:sz="0" w:space="0" w:color="auto"/>
            <w:left w:val="none" w:sz="0" w:space="0" w:color="auto"/>
            <w:bottom w:val="none" w:sz="0" w:space="0" w:color="auto"/>
            <w:right w:val="none" w:sz="0" w:space="0" w:color="auto"/>
          </w:divBdr>
        </w:div>
        <w:div w:id="1323004125">
          <w:marLeft w:val="0"/>
          <w:marRight w:val="0"/>
          <w:marTop w:val="0"/>
          <w:marBottom w:val="0"/>
          <w:divBdr>
            <w:top w:val="none" w:sz="0" w:space="0" w:color="auto"/>
            <w:left w:val="none" w:sz="0" w:space="0" w:color="auto"/>
            <w:bottom w:val="none" w:sz="0" w:space="0" w:color="auto"/>
            <w:right w:val="none" w:sz="0" w:space="0" w:color="auto"/>
          </w:divBdr>
          <w:divsChild>
            <w:div w:id="1627740899">
              <w:marLeft w:val="0"/>
              <w:marRight w:val="0"/>
              <w:marTop w:val="0"/>
              <w:marBottom w:val="0"/>
              <w:divBdr>
                <w:top w:val="none" w:sz="0" w:space="0" w:color="auto"/>
                <w:left w:val="none" w:sz="0" w:space="0" w:color="auto"/>
                <w:bottom w:val="none" w:sz="0" w:space="0" w:color="auto"/>
                <w:right w:val="none" w:sz="0" w:space="0" w:color="auto"/>
              </w:divBdr>
            </w:div>
            <w:div w:id="1652560096">
              <w:marLeft w:val="0"/>
              <w:marRight w:val="0"/>
              <w:marTop w:val="0"/>
              <w:marBottom w:val="0"/>
              <w:divBdr>
                <w:top w:val="none" w:sz="0" w:space="0" w:color="auto"/>
                <w:left w:val="none" w:sz="0" w:space="0" w:color="auto"/>
                <w:bottom w:val="none" w:sz="0" w:space="0" w:color="auto"/>
                <w:right w:val="none" w:sz="0" w:space="0" w:color="auto"/>
              </w:divBdr>
            </w:div>
          </w:divsChild>
        </w:div>
        <w:div w:id="1464034399">
          <w:marLeft w:val="0"/>
          <w:marRight w:val="0"/>
          <w:marTop w:val="0"/>
          <w:marBottom w:val="0"/>
          <w:divBdr>
            <w:top w:val="none" w:sz="0" w:space="0" w:color="auto"/>
            <w:left w:val="none" w:sz="0" w:space="0" w:color="auto"/>
            <w:bottom w:val="none" w:sz="0" w:space="0" w:color="auto"/>
            <w:right w:val="none" w:sz="0" w:space="0" w:color="auto"/>
          </w:divBdr>
          <w:divsChild>
            <w:div w:id="72941630">
              <w:marLeft w:val="0"/>
              <w:marRight w:val="0"/>
              <w:marTop w:val="60"/>
              <w:marBottom w:val="0"/>
              <w:divBdr>
                <w:top w:val="none" w:sz="0" w:space="0" w:color="auto"/>
                <w:left w:val="none" w:sz="0" w:space="0" w:color="auto"/>
                <w:bottom w:val="none" w:sz="0" w:space="0" w:color="auto"/>
                <w:right w:val="none" w:sz="0" w:space="0" w:color="auto"/>
              </w:divBdr>
            </w:div>
          </w:divsChild>
        </w:div>
        <w:div w:id="2106879099">
          <w:marLeft w:val="0"/>
          <w:marRight w:val="0"/>
          <w:marTop w:val="0"/>
          <w:marBottom w:val="0"/>
          <w:divBdr>
            <w:top w:val="none" w:sz="0" w:space="0" w:color="auto"/>
            <w:left w:val="none" w:sz="0" w:space="0" w:color="auto"/>
            <w:bottom w:val="none" w:sz="0" w:space="0" w:color="auto"/>
            <w:right w:val="none" w:sz="0" w:space="0" w:color="auto"/>
          </w:divBdr>
          <w:divsChild>
            <w:div w:id="59625896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94768700">
      <w:bodyDiv w:val="1"/>
      <w:marLeft w:val="0"/>
      <w:marRight w:val="0"/>
      <w:marTop w:val="0"/>
      <w:marBottom w:val="0"/>
      <w:divBdr>
        <w:top w:val="none" w:sz="0" w:space="0" w:color="auto"/>
        <w:left w:val="none" w:sz="0" w:space="0" w:color="auto"/>
        <w:bottom w:val="none" w:sz="0" w:space="0" w:color="auto"/>
        <w:right w:val="none" w:sz="0" w:space="0" w:color="auto"/>
      </w:divBdr>
      <w:divsChild>
        <w:div w:id="457726719">
          <w:marLeft w:val="0"/>
          <w:marRight w:val="0"/>
          <w:marTop w:val="0"/>
          <w:marBottom w:val="0"/>
          <w:divBdr>
            <w:top w:val="none" w:sz="0" w:space="0" w:color="auto"/>
            <w:left w:val="none" w:sz="0" w:space="0" w:color="auto"/>
            <w:bottom w:val="none" w:sz="0" w:space="0" w:color="auto"/>
            <w:right w:val="none" w:sz="0" w:space="0" w:color="auto"/>
          </w:divBdr>
        </w:div>
        <w:div w:id="792139925">
          <w:marLeft w:val="0"/>
          <w:marRight w:val="0"/>
          <w:marTop w:val="0"/>
          <w:marBottom w:val="0"/>
          <w:divBdr>
            <w:top w:val="none" w:sz="0" w:space="0" w:color="auto"/>
            <w:left w:val="none" w:sz="0" w:space="0" w:color="auto"/>
            <w:bottom w:val="none" w:sz="0" w:space="0" w:color="auto"/>
            <w:right w:val="none" w:sz="0" w:space="0" w:color="auto"/>
          </w:divBdr>
          <w:divsChild>
            <w:div w:id="1681394700">
              <w:marLeft w:val="0"/>
              <w:marRight w:val="0"/>
              <w:marTop w:val="60"/>
              <w:marBottom w:val="0"/>
              <w:divBdr>
                <w:top w:val="none" w:sz="0" w:space="0" w:color="auto"/>
                <w:left w:val="none" w:sz="0" w:space="0" w:color="auto"/>
                <w:bottom w:val="none" w:sz="0" w:space="0" w:color="auto"/>
                <w:right w:val="none" w:sz="0" w:space="0" w:color="auto"/>
              </w:divBdr>
            </w:div>
          </w:divsChild>
        </w:div>
        <w:div w:id="1147935053">
          <w:marLeft w:val="0"/>
          <w:marRight w:val="0"/>
          <w:marTop w:val="0"/>
          <w:marBottom w:val="0"/>
          <w:divBdr>
            <w:top w:val="none" w:sz="0" w:space="0" w:color="auto"/>
            <w:left w:val="none" w:sz="0" w:space="0" w:color="auto"/>
            <w:bottom w:val="none" w:sz="0" w:space="0" w:color="auto"/>
            <w:right w:val="none" w:sz="0" w:space="0" w:color="auto"/>
          </w:divBdr>
          <w:divsChild>
            <w:div w:id="240261030">
              <w:marLeft w:val="0"/>
              <w:marRight w:val="0"/>
              <w:marTop w:val="0"/>
              <w:marBottom w:val="0"/>
              <w:divBdr>
                <w:top w:val="single" w:sz="6" w:space="3" w:color="DADADA"/>
                <w:left w:val="none" w:sz="0" w:space="0" w:color="auto"/>
                <w:bottom w:val="none" w:sz="0" w:space="0" w:color="auto"/>
                <w:right w:val="none" w:sz="0" w:space="0" w:color="auto"/>
              </w:divBdr>
            </w:div>
          </w:divsChild>
        </w:div>
        <w:div w:id="1595164622">
          <w:marLeft w:val="0"/>
          <w:marRight w:val="0"/>
          <w:marTop w:val="0"/>
          <w:marBottom w:val="0"/>
          <w:divBdr>
            <w:top w:val="none" w:sz="0" w:space="0" w:color="auto"/>
            <w:left w:val="none" w:sz="0" w:space="0" w:color="auto"/>
            <w:bottom w:val="none" w:sz="0" w:space="0" w:color="auto"/>
            <w:right w:val="none" w:sz="0" w:space="0" w:color="auto"/>
          </w:divBdr>
          <w:divsChild>
            <w:div w:id="719790621">
              <w:marLeft w:val="0"/>
              <w:marRight w:val="0"/>
              <w:marTop w:val="0"/>
              <w:marBottom w:val="0"/>
              <w:divBdr>
                <w:top w:val="none" w:sz="0" w:space="0" w:color="auto"/>
                <w:left w:val="none" w:sz="0" w:space="0" w:color="auto"/>
                <w:bottom w:val="none" w:sz="0" w:space="0" w:color="auto"/>
                <w:right w:val="none" w:sz="0" w:space="0" w:color="auto"/>
              </w:divBdr>
            </w:div>
            <w:div w:id="1068500441">
              <w:marLeft w:val="0"/>
              <w:marRight w:val="0"/>
              <w:marTop w:val="0"/>
              <w:marBottom w:val="0"/>
              <w:divBdr>
                <w:top w:val="none" w:sz="0" w:space="0" w:color="auto"/>
                <w:left w:val="none" w:sz="0" w:space="0" w:color="auto"/>
                <w:bottom w:val="none" w:sz="0" w:space="0" w:color="auto"/>
                <w:right w:val="none" w:sz="0" w:space="0" w:color="auto"/>
              </w:divBdr>
            </w:div>
          </w:divsChild>
        </w:div>
        <w:div w:id="1605383639">
          <w:marLeft w:val="0"/>
          <w:marRight w:val="0"/>
          <w:marTop w:val="0"/>
          <w:marBottom w:val="0"/>
          <w:divBdr>
            <w:top w:val="none" w:sz="0" w:space="0" w:color="auto"/>
            <w:left w:val="none" w:sz="0" w:space="0" w:color="auto"/>
            <w:bottom w:val="none" w:sz="0" w:space="0" w:color="auto"/>
            <w:right w:val="none" w:sz="0" w:space="0" w:color="auto"/>
          </w:divBdr>
          <w:divsChild>
            <w:div w:id="25790528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697435962">
      <w:bodyDiv w:val="1"/>
      <w:marLeft w:val="0"/>
      <w:marRight w:val="0"/>
      <w:marTop w:val="0"/>
      <w:marBottom w:val="0"/>
      <w:divBdr>
        <w:top w:val="none" w:sz="0" w:space="0" w:color="auto"/>
        <w:left w:val="none" w:sz="0" w:space="0" w:color="auto"/>
        <w:bottom w:val="none" w:sz="0" w:space="0" w:color="auto"/>
        <w:right w:val="none" w:sz="0" w:space="0" w:color="auto"/>
      </w:divBdr>
      <w:divsChild>
        <w:div w:id="204146648">
          <w:marLeft w:val="0"/>
          <w:marRight w:val="0"/>
          <w:marTop w:val="0"/>
          <w:marBottom w:val="0"/>
          <w:divBdr>
            <w:top w:val="none" w:sz="0" w:space="0" w:color="auto"/>
            <w:left w:val="none" w:sz="0" w:space="0" w:color="auto"/>
            <w:bottom w:val="none" w:sz="0" w:space="0" w:color="auto"/>
            <w:right w:val="none" w:sz="0" w:space="0" w:color="auto"/>
          </w:divBdr>
          <w:divsChild>
            <w:div w:id="2054115260">
              <w:marLeft w:val="0"/>
              <w:marRight w:val="0"/>
              <w:marTop w:val="60"/>
              <w:marBottom w:val="0"/>
              <w:divBdr>
                <w:top w:val="none" w:sz="0" w:space="0" w:color="auto"/>
                <w:left w:val="none" w:sz="0" w:space="0" w:color="auto"/>
                <w:bottom w:val="none" w:sz="0" w:space="0" w:color="auto"/>
                <w:right w:val="none" w:sz="0" w:space="0" w:color="auto"/>
              </w:divBdr>
            </w:div>
          </w:divsChild>
        </w:div>
        <w:div w:id="339502043">
          <w:marLeft w:val="0"/>
          <w:marRight w:val="0"/>
          <w:marTop w:val="0"/>
          <w:marBottom w:val="0"/>
          <w:divBdr>
            <w:top w:val="none" w:sz="0" w:space="0" w:color="auto"/>
            <w:left w:val="none" w:sz="0" w:space="0" w:color="auto"/>
            <w:bottom w:val="none" w:sz="0" w:space="0" w:color="auto"/>
            <w:right w:val="none" w:sz="0" w:space="0" w:color="auto"/>
          </w:divBdr>
          <w:divsChild>
            <w:div w:id="1721202100">
              <w:marLeft w:val="0"/>
              <w:marRight w:val="0"/>
              <w:marTop w:val="60"/>
              <w:marBottom w:val="0"/>
              <w:divBdr>
                <w:top w:val="none" w:sz="0" w:space="0" w:color="auto"/>
                <w:left w:val="none" w:sz="0" w:space="0" w:color="auto"/>
                <w:bottom w:val="none" w:sz="0" w:space="0" w:color="auto"/>
                <w:right w:val="none" w:sz="0" w:space="0" w:color="auto"/>
              </w:divBdr>
            </w:div>
          </w:divsChild>
        </w:div>
        <w:div w:id="1376542592">
          <w:marLeft w:val="0"/>
          <w:marRight w:val="0"/>
          <w:marTop w:val="0"/>
          <w:marBottom w:val="0"/>
          <w:divBdr>
            <w:top w:val="none" w:sz="0" w:space="0" w:color="auto"/>
            <w:left w:val="none" w:sz="0" w:space="0" w:color="auto"/>
            <w:bottom w:val="none" w:sz="0" w:space="0" w:color="auto"/>
            <w:right w:val="none" w:sz="0" w:space="0" w:color="auto"/>
          </w:divBdr>
          <w:divsChild>
            <w:div w:id="667709477">
              <w:marLeft w:val="0"/>
              <w:marRight w:val="0"/>
              <w:marTop w:val="0"/>
              <w:marBottom w:val="0"/>
              <w:divBdr>
                <w:top w:val="none" w:sz="0" w:space="0" w:color="auto"/>
                <w:left w:val="none" w:sz="0" w:space="0" w:color="auto"/>
                <w:bottom w:val="none" w:sz="0" w:space="0" w:color="auto"/>
                <w:right w:val="none" w:sz="0" w:space="0" w:color="auto"/>
              </w:divBdr>
            </w:div>
            <w:div w:id="753091503">
              <w:marLeft w:val="0"/>
              <w:marRight w:val="0"/>
              <w:marTop w:val="0"/>
              <w:marBottom w:val="0"/>
              <w:divBdr>
                <w:top w:val="none" w:sz="0" w:space="0" w:color="auto"/>
                <w:left w:val="none" w:sz="0" w:space="0" w:color="auto"/>
                <w:bottom w:val="none" w:sz="0" w:space="0" w:color="auto"/>
                <w:right w:val="none" w:sz="0" w:space="0" w:color="auto"/>
              </w:divBdr>
            </w:div>
          </w:divsChild>
        </w:div>
        <w:div w:id="1535002220">
          <w:marLeft w:val="0"/>
          <w:marRight w:val="0"/>
          <w:marTop w:val="0"/>
          <w:marBottom w:val="0"/>
          <w:divBdr>
            <w:top w:val="none" w:sz="0" w:space="0" w:color="auto"/>
            <w:left w:val="none" w:sz="0" w:space="0" w:color="auto"/>
            <w:bottom w:val="none" w:sz="0" w:space="0" w:color="auto"/>
            <w:right w:val="none" w:sz="0" w:space="0" w:color="auto"/>
          </w:divBdr>
          <w:divsChild>
            <w:div w:id="269436321">
              <w:marLeft w:val="0"/>
              <w:marRight w:val="0"/>
              <w:marTop w:val="0"/>
              <w:marBottom w:val="0"/>
              <w:divBdr>
                <w:top w:val="single" w:sz="6" w:space="3" w:color="DADADA"/>
                <w:left w:val="none" w:sz="0" w:space="0" w:color="auto"/>
                <w:bottom w:val="none" w:sz="0" w:space="0" w:color="auto"/>
                <w:right w:val="none" w:sz="0" w:space="0" w:color="auto"/>
              </w:divBdr>
            </w:div>
          </w:divsChild>
        </w:div>
        <w:div w:id="1755080768">
          <w:marLeft w:val="0"/>
          <w:marRight w:val="0"/>
          <w:marTop w:val="0"/>
          <w:marBottom w:val="0"/>
          <w:divBdr>
            <w:top w:val="none" w:sz="0" w:space="0" w:color="auto"/>
            <w:left w:val="none" w:sz="0" w:space="0" w:color="auto"/>
            <w:bottom w:val="none" w:sz="0" w:space="0" w:color="auto"/>
            <w:right w:val="none" w:sz="0" w:space="0" w:color="auto"/>
          </w:divBdr>
        </w:div>
      </w:divsChild>
    </w:div>
    <w:div w:id="753284814">
      <w:bodyDiv w:val="1"/>
      <w:marLeft w:val="0"/>
      <w:marRight w:val="0"/>
      <w:marTop w:val="0"/>
      <w:marBottom w:val="0"/>
      <w:divBdr>
        <w:top w:val="none" w:sz="0" w:space="0" w:color="auto"/>
        <w:left w:val="none" w:sz="0" w:space="0" w:color="auto"/>
        <w:bottom w:val="none" w:sz="0" w:space="0" w:color="auto"/>
        <w:right w:val="none" w:sz="0" w:space="0" w:color="auto"/>
      </w:divBdr>
      <w:divsChild>
        <w:div w:id="739791038">
          <w:marLeft w:val="0"/>
          <w:marRight w:val="0"/>
          <w:marTop w:val="0"/>
          <w:marBottom w:val="0"/>
          <w:divBdr>
            <w:top w:val="none" w:sz="0" w:space="0" w:color="auto"/>
            <w:left w:val="none" w:sz="0" w:space="0" w:color="auto"/>
            <w:bottom w:val="none" w:sz="0" w:space="0" w:color="auto"/>
            <w:right w:val="none" w:sz="0" w:space="0" w:color="auto"/>
          </w:divBdr>
          <w:divsChild>
            <w:div w:id="614825477">
              <w:marLeft w:val="0"/>
              <w:marRight w:val="0"/>
              <w:marTop w:val="0"/>
              <w:marBottom w:val="0"/>
              <w:divBdr>
                <w:top w:val="none" w:sz="0" w:space="0" w:color="auto"/>
                <w:left w:val="none" w:sz="0" w:space="0" w:color="auto"/>
                <w:bottom w:val="none" w:sz="0" w:space="0" w:color="auto"/>
                <w:right w:val="none" w:sz="0" w:space="0" w:color="auto"/>
              </w:divBdr>
            </w:div>
            <w:div w:id="619605388">
              <w:marLeft w:val="0"/>
              <w:marRight w:val="0"/>
              <w:marTop w:val="0"/>
              <w:marBottom w:val="0"/>
              <w:divBdr>
                <w:top w:val="none" w:sz="0" w:space="0" w:color="auto"/>
                <w:left w:val="none" w:sz="0" w:space="0" w:color="auto"/>
                <w:bottom w:val="none" w:sz="0" w:space="0" w:color="auto"/>
                <w:right w:val="none" w:sz="0" w:space="0" w:color="auto"/>
              </w:divBdr>
            </w:div>
          </w:divsChild>
        </w:div>
        <w:div w:id="981813871">
          <w:marLeft w:val="0"/>
          <w:marRight w:val="0"/>
          <w:marTop w:val="0"/>
          <w:marBottom w:val="0"/>
          <w:divBdr>
            <w:top w:val="none" w:sz="0" w:space="0" w:color="auto"/>
            <w:left w:val="none" w:sz="0" w:space="0" w:color="auto"/>
            <w:bottom w:val="none" w:sz="0" w:space="0" w:color="auto"/>
            <w:right w:val="none" w:sz="0" w:space="0" w:color="auto"/>
          </w:divBdr>
        </w:div>
        <w:div w:id="1033961857">
          <w:marLeft w:val="0"/>
          <w:marRight w:val="0"/>
          <w:marTop w:val="0"/>
          <w:marBottom w:val="0"/>
          <w:divBdr>
            <w:top w:val="none" w:sz="0" w:space="0" w:color="auto"/>
            <w:left w:val="none" w:sz="0" w:space="0" w:color="auto"/>
            <w:bottom w:val="none" w:sz="0" w:space="0" w:color="auto"/>
            <w:right w:val="none" w:sz="0" w:space="0" w:color="auto"/>
          </w:divBdr>
          <w:divsChild>
            <w:div w:id="763302701">
              <w:marLeft w:val="0"/>
              <w:marRight w:val="0"/>
              <w:marTop w:val="0"/>
              <w:marBottom w:val="0"/>
              <w:divBdr>
                <w:top w:val="single" w:sz="6" w:space="3" w:color="DADADA"/>
                <w:left w:val="none" w:sz="0" w:space="0" w:color="auto"/>
                <w:bottom w:val="none" w:sz="0" w:space="0" w:color="auto"/>
                <w:right w:val="none" w:sz="0" w:space="0" w:color="auto"/>
              </w:divBdr>
            </w:div>
          </w:divsChild>
        </w:div>
        <w:div w:id="1856117844">
          <w:marLeft w:val="0"/>
          <w:marRight w:val="0"/>
          <w:marTop w:val="0"/>
          <w:marBottom w:val="0"/>
          <w:divBdr>
            <w:top w:val="none" w:sz="0" w:space="0" w:color="auto"/>
            <w:left w:val="none" w:sz="0" w:space="0" w:color="auto"/>
            <w:bottom w:val="none" w:sz="0" w:space="0" w:color="auto"/>
            <w:right w:val="none" w:sz="0" w:space="0" w:color="auto"/>
          </w:divBdr>
          <w:divsChild>
            <w:div w:id="1865053415">
              <w:marLeft w:val="0"/>
              <w:marRight w:val="0"/>
              <w:marTop w:val="60"/>
              <w:marBottom w:val="0"/>
              <w:divBdr>
                <w:top w:val="none" w:sz="0" w:space="0" w:color="auto"/>
                <w:left w:val="none" w:sz="0" w:space="0" w:color="auto"/>
                <w:bottom w:val="none" w:sz="0" w:space="0" w:color="auto"/>
                <w:right w:val="none" w:sz="0" w:space="0" w:color="auto"/>
              </w:divBdr>
            </w:div>
          </w:divsChild>
        </w:div>
        <w:div w:id="1931959501">
          <w:marLeft w:val="0"/>
          <w:marRight w:val="0"/>
          <w:marTop w:val="0"/>
          <w:marBottom w:val="0"/>
          <w:divBdr>
            <w:top w:val="none" w:sz="0" w:space="0" w:color="auto"/>
            <w:left w:val="none" w:sz="0" w:space="0" w:color="auto"/>
            <w:bottom w:val="none" w:sz="0" w:space="0" w:color="auto"/>
            <w:right w:val="none" w:sz="0" w:space="0" w:color="auto"/>
          </w:divBdr>
          <w:divsChild>
            <w:div w:id="146277089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756097583">
      <w:bodyDiv w:val="1"/>
      <w:marLeft w:val="0"/>
      <w:marRight w:val="0"/>
      <w:marTop w:val="0"/>
      <w:marBottom w:val="0"/>
      <w:divBdr>
        <w:top w:val="none" w:sz="0" w:space="0" w:color="auto"/>
        <w:left w:val="none" w:sz="0" w:space="0" w:color="auto"/>
        <w:bottom w:val="none" w:sz="0" w:space="0" w:color="auto"/>
        <w:right w:val="none" w:sz="0" w:space="0" w:color="auto"/>
      </w:divBdr>
      <w:divsChild>
        <w:div w:id="14815254">
          <w:marLeft w:val="0"/>
          <w:marRight w:val="0"/>
          <w:marTop w:val="0"/>
          <w:marBottom w:val="0"/>
          <w:divBdr>
            <w:top w:val="none" w:sz="0" w:space="0" w:color="auto"/>
            <w:left w:val="none" w:sz="0" w:space="0" w:color="auto"/>
            <w:bottom w:val="none" w:sz="0" w:space="0" w:color="auto"/>
            <w:right w:val="none" w:sz="0" w:space="0" w:color="auto"/>
          </w:divBdr>
        </w:div>
        <w:div w:id="1237589482">
          <w:marLeft w:val="0"/>
          <w:marRight w:val="0"/>
          <w:marTop w:val="0"/>
          <w:marBottom w:val="0"/>
          <w:divBdr>
            <w:top w:val="none" w:sz="0" w:space="0" w:color="auto"/>
            <w:left w:val="none" w:sz="0" w:space="0" w:color="auto"/>
            <w:bottom w:val="none" w:sz="0" w:space="0" w:color="auto"/>
            <w:right w:val="none" w:sz="0" w:space="0" w:color="auto"/>
          </w:divBdr>
          <w:divsChild>
            <w:div w:id="1661495785">
              <w:marLeft w:val="0"/>
              <w:marRight w:val="0"/>
              <w:marTop w:val="0"/>
              <w:marBottom w:val="0"/>
              <w:divBdr>
                <w:top w:val="single" w:sz="6" w:space="3" w:color="DADADA"/>
                <w:left w:val="none" w:sz="0" w:space="0" w:color="auto"/>
                <w:bottom w:val="none" w:sz="0" w:space="0" w:color="auto"/>
                <w:right w:val="none" w:sz="0" w:space="0" w:color="auto"/>
              </w:divBdr>
            </w:div>
          </w:divsChild>
        </w:div>
        <w:div w:id="1450709620">
          <w:marLeft w:val="0"/>
          <w:marRight w:val="0"/>
          <w:marTop w:val="0"/>
          <w:marBottom w:val="0"/>
          <w:divBdr>
            <w:top w:val="none" w:sz="0" w:space="0" w:color="auto"/>
            <w:left w:val="none" w:sz="0" w:space="0" w:color="auto"/>
            <w:bottom w:val="none" w:sz="0" w:space="0" w:color="auto"/>
            <w:right w:val="none" w:sz="0" w:space="0" w:color="auto"/>
          </w:divBdr>
          <w:divsChild>
            <w:div w:id="1744180341">
              <w:marLeft w:val="0"/>
              <w:marRight w:val="0"/>
              <w:marTop w:val="60"/>
              <w:marBottom w:val="0"/>
              <w:divBdr>
                <w:top w:val="none" w:sz="0" w:space="0" w:color="auto"/>
                <w:left w:val="none" w:sz="0" w:space="0" w:color="auto"/>
                <w:bottom w:val="none" w:sz="0" w:space="0" w:color="auto"/>
                <w:right w:val="none" w:sz="0" w:space="0" w:color="auto"/>
              </w:divBdr>
            </w:div>
          </w:divsChild>
        </w:div>
        <w:div w:id="1704329758">
          <w:marLeft w:val="0"/>
          <w:marRight w:val="0"/>
          <w:marTop w:val="0"/>
          <w:marBottom w:val="0"/>
          <w:divBdr>
            <w:top w:val="none" w:sz="0" w:space="0" w:color="auto"/>
            <w:left w:val="none" w:sz="0" w:space="0" w:color="auto"/>
            <w:bottom w:val="none" w:sz="0" w:space="0" w:color="auto"/>
            <w:right w:val="none" w:sz="0" w:space="0" w:color="auto"/>
          </w:divBdr>
          <w:divsChild>
            <w:div w:id="1214347368">
              <w:marLeft w:val="0"/>
              <w:marRight w:val="0"/>
              <w:marTop w:val="0"/>
              <w:marBottom w:val="0"/>
              <w:divBdr>
                <w:top w:val="none" w:sz="0" w:space="0" w:color="auto"/>
                <w:left w:val="none" w:sz="0" w:space="0" w:color="auto"/>
                <w:bottom w:val="none" w:sz="0" w:space="0" w:color="auto"/>
                <w:right w:val="none" w:sz="0" w:space="0" w:color="auto"/>
              </w:divBdr>
            </w:div>
            <w:div w:id="1859005168">
              <w:marLeft w:val="0"/>
              <w:marRight w:val="0"/>
              <w:marTop w:val="0"/>
              <w:marBottom w:val="0"/>
              <w:divBdr>
                <w:top w:val="none" w:sz="0" w:space="0" w:color="auto"/>
                <w:left w:val="none" w:sz="0" w:space="0" w:color="auto"/>
                <w:bottom w:val="none" w:sz="0" w:space="0" w:color="auto"/>
                <w:right w:val="none" w:sz="0" w:space="0" w:color="auto"/>
              </w:divBdr>
            </w:div>
          </w:divsChild>
        </w:div>
        <w:div w:id="1975063646">
          <w:marLeft w:val="0"/>
          <w:marRight w:val="0"/>
          <w:marTop w:val="0"/>
          <w:marBottom w:val="0"/>
          <w:divBdr>
            <w:top w:val="none" w:sz="0" w:space="0" w:color="auto"/>
            <w:left w:val="none" w:sz="0" w:space="0" w:color="auto"/>
            <w:bottom w:val="none" w:sz="0" w:space="0" w:color="auto"/>
            <w:right w:val="none" w:sz="0" w:space="0" w:color="auto"/>
          </w:divBdr>
          <w:divsChild>
            <w:div w:id="37461798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769929890">
      <w:bodyDiv w:val="1"/>
      <w:marLeft w:val="0"/>
      <w:marRight w:val="0"/>
      <w:marTop w:val="0"/>
      <w:marBottom w:val="0"/>
      <w:divBdr>
        <w:top w:val="none" w:sz="0" w:space="0" w:color="auto"/>
        <w:left w:val="none" w:sz="0" w:space="0" w:color="auto"/>
        <w:bottom w:val="none" w:sz="0" w:space="0" w:color="auto"/>
        <w:right w:val="none" w:sz="0" w:space="0" w:color="auto"/>
      </w:divBdr>
      <w:divsChild>
        <w:div w:id="1256400700">
          <w:marLeft w:val="0"/>
          <w:marRight w:val="0"/>
          <w:marTop w:val="0"/>
          <w:marBottom w:val="0"/>
          <w:divBdr>
            <w:top w:val="none" w:sz="0" w:space="0" w:color="auto"/>
            <w:left w:val="none" w:sz="0" w:space="0" w:color="auto"/>
            <w:bottom w:val="none" w:sz="0" w:space="0" w:color="auto"/>
            <w:right w:val="none" w:sz="0" w:space="0" w:color="auto"/>
          </w:divBdr>
          <w:divsChild>
            <w:div w:id="2114206723">
              <w:marLeft w:val="0"/>
              <w:marRight w:val="0"/>
              <w:marTop w:val="0"/>
              <w:marBottom w:val="0"/>
              <w:divBdr>
                <w:top w:val="single" w:sz="6" w:space="3" w:color="DADADA"/>
                <w:left w:val="none" w:sz="0" w:space="0" w:color="auto"/>
                <w:bottom w:val="none" w:sz="0" w:space="0" w:color="auto"/>
                <w:right w:val="none" w:sz="0" w:space="0" w:color="auto"/>
              </w:divBdr>
            </w:div>
          </w:divsChild>
        </w:div>
        <w:div w:id="1505976833">
          <w:marLeft w:val="0"/>
          <w:marRight w:val="0"/>
          <w:marTop w:val="0"/>
          <w:marBottom w:val="0"/>
          <w:divBdr>
            <w:top w:val="none" w:sz="0" w:space="0" w:color="auto"/>
            <w:left w:val="none" w:sz="0" w:space="0" w:color="auto"/>
            <w:bottom w:val="none" w:sz="0" w:space="0" w:color="auto"/>
            <w:right w:val="none" w:sz="0" w:space="0" w:color="auto"/>
          </w:divBdr>
          <w:divsChild>
            <w:div w:id="32195858">
              <w:marLeft w:val="0"/>
              <w:marRight w:val="0"/>
              <w:marTop w:val="60"/>
              <w:marBottom w:val="0"/>
              <w:divBdr>
                <w:top w:val="none" w:sz="0" w:space="0" w:color="auto"/>
                <w:left w:val="none" w:sz="0" w:space="0" w:color="auto"/>
                <w:bottom w:val="none" w:sz="0" w:space="0" w:color="auto"/>
                <w:right w:val="none" w:sz="0" w:space="0" w:color="auto"/>
              </w:divBdr>
            </w:div>
          </w:divsChild>
        </w:div>
        <w:div w:id="1951665882">
          <w:marLeft w:val="0"/>
          <w:marRight w:val="0"/>
          <w:marTop w:val="0"/>
          <w:marBottom w:val="0"/>
          <w:divBdr>
            <w:top w:val="none" w:sz="0" w:space="0" w:color="auto"/>
            <w:left w:val="none" w:sz="0" w:space="0" w:color="auto"/>
            <w:bottom w:val="none" w:sz="0" w:space="0" w:color="auto"/>
            <w:right w:val="none" w:sz="0" w:space="0" w:color="auto"/>
          </w:divBdr>
          <w:divsChild>
            <w:div w:id="1124890592">
              <w:marLeft w:val="0"/>
              <w:marRight w:val="0"/>
              <w:marTop w:val="0"/>
              <w:marBottom w:val="0"/>
              <w:divBdr>
                <w:top w:val="none" w:sz="0" w:space="0" w:color="auto"/>
                <w:left w:val="none" w:sz="0" w:space="0" w:color="auto"/>
                <w:bottom w:val="none" w:sz="0" w:space="0" w:color="auto"/>
                <w:right w:val="none" w:sz="0" w:space="0" w:color="auto"/>
              </w:divBdr>
            </w:div>
            <w:div w:id="1984187984">
              <w:marLeft w:val="0"/>
              <w:marRight w:val="0"/>
              <w:marTop w:val="0"/>
              <w:marBottom w:val="0"/>
              <w:divBdr>
                <w:top w:val="none" w:sz="0" w:space="0" w:color="auto"/>
                <w:left w:val="none" w:sz="0" w:space="0" w:color="auto"/>
                <w:bottom w:val="none" w:sz="0" w:space="0" w:color="auto"/>
                <w:right w:val="none" w:sz="0" w:space="0" w:color="auto"/>
              </w:divBdr>
            </w:div>
          </w:divsChild>
        </w:div>
        <w:div w:id="2038388402">
          <w:marLeft w:val="0"/>
          <w:marRight w:val="0"/>
          <w:marTop w:val="0"/>
          <w:marBottom w:val="0"/>
          <w:divBdr>
            <w:top w:val="none" w:sz="0" w:space="0" w:color="auto"/>
            <w:left w:val="none" w:sz="0" w:space="0" w:color="auto"/>
            <w:bottom w:val="none" w:sz="0" w:space="0" w:color="auto"/>
            <w:right w:val="none" w:sz="0" w:space="0" w:color="auto"/>
          </w:divBdr>
        </w:div>
        <w:div w:id="2088918085">
          <w:marLeft w:val="0"/>
          <w:marRight w:val="0"/>
          <w:marTop w:val="0"/>
          <w:marBottom w:val="0"/>
          <w:divBdr>
            <w:top w:val="none" w:sz="0" w:space="0" w:color="auto"/>
            <w:left w:val="none" w:sz="0" w:space="0" w:color="auto"/>
            <w:bottom w:val="none" w:sz="0" w:space="0" w:color="auto"/>
            <w:right w:val="none" w:sz="0" w:space="0" w:color="auto"/>
          </w:divBdr>
          <w:divsChild>
            <w:div w:id="199270792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772163519">
      <w:bodyDiv w:val="1"/>
      <w:marLeft w:val="0"/>
      <w:marRight w:val="0"/>
      <w:marTop w:val="0"/>
      <w:marBottom w:val="0"/>
      <w:divBdr>
        <w:top w:val="none" w:sz="0" w:space="0" w:color="auto"/>
        <w:left w:val="none" w:sz="0" w:space="0" w:color="auto"/>
        <w:bottom w:val="none" w:sz="0" w:space="0" w:color="auto"/>
        <w:right w:val="none" w:sz="0" w:space="0" w:color="auto"/>
      </w:divBdr>
      <w:divsChild>
        <w:div w:id="462772325">
          <w:marLeft w:val="0"/>
          <w:marRight w:val="0"/>
          <w:marTop w:val="0"/>
          <w:marBottom w:val="0"/>
          <w:divBdr>
            <w:top w:val="none" w:sz="0" w:space="0" w:color="auto"/>
            <w:left w:val="none" w:sz="0" w:space="0" w:color="auto"/>
            <w:bottom w:val="none" w:sz="0" w:space="0" w:color="auto"/>
            <w:right w:val="none" w:sz="0" w:space="0" w:color="auto"/>
          </w:divBdr>
          <w:divsChild>
            <w:div w:id="2139830987">
              <w:marLeft w:val="0"/>
              <w:marRight w:val="0"/>
              <w:marTop w:val="0"/>
              <w:marBottom w:val="0"/>
              <w:divBdr>
                <w:top w:val="single" w:sz="6" w:space="3" w:color="DADADA"/>
                <w:left w:val="none" w:sz="0" w:space="0" w:color="auto"/>
                <w:bottom w:val="none" w:sz="0" w:space="0" w:color="auto"/>
                <w:right w:val="none" w:sz="0" w:space="0" w:color="auto"/>
              </w:divBdr>
            </w:div>
          </w:divsChild>
        </w:div>
        <w:div w:id="1369993797">
          <w:marLeft w:val="0"/>
          <w:marRight w:val="0"/>
          <w:marTop w:val="0"/>
          <w:marBottom w:val="0"/>
          <w:divBdr>
            <w:top w:val="none" w:sz="0" w:space="0" w:color="auto"/>
            <w:left w:val="none" w:sz="0" w:space="0" w:color="auto"/>
            <w:bottom w:val="none" w:sz="0" w:space="0" w:color="auto"/>
            <w:right w:val="none" w:sz="0" w:space="0" w:color="auto"/>
          </w:divBdr>
          <w:divsChild>
            <w:div w:id="1920825841">
              <w:marLeft w:val="0"/>
              <w:marRight w:val="0"/>
              <w:marTop w:val="60"/>
              <w:marBottom w:val="0"/>
              <w:divBdr>
                <w:top w:val="none" w:sz="0" w:space="0" w:color="auto"/>
                <w:left w:val="none" w:sz="0" w:space="0" w:color="auto"/>
                <w:bottom w:val="none" w:sz="0" w:space="0" w:color="auto"/>
                <w:right w:val="none" w:sz="0" w:space="0" w:color="auto"/>
              </w:divBdr>
            </w:div>
          </w:divsChild>
        </w:div>
        <w:div w:id="1517109459">
          <w:marLeft w:val="0"/>
          <w:marRight w:val="0"/>
          <w:marTop w:val="0"/>
          <w:marBottom w:val="0"/>
          <w:divBdr>
            <w:top w:val="none" w:sz="0" w:space="0" w:color="auto"/>
            <w:left w:val="none" w:sz="0" w:space="0" w:color="auto"/>
            <w:bottom w:val="none" w:sz="0" w:space="0" w:color="auto"/>
            <w:right w:val="none" w:sz="0" w:space="0" w:color="auto"/>
          </w:divBdr>
          <w:divsChild>
            <w:div w:id="583343095">
              <w:marLeft w:val="0"/>
              <w:marRight w:val="0"/>
              <w:marTop w:val="60"/>
              <w:marBottom w:val="0"/>
              <w:divBdr>
                <w:top w:val="none" w:sz="0" w:space="0" w:color="auto"/>
                <w:left w:val="none" w:sz="0" w:space="0" w:color="auto"/>
                <w:bottom w:val="none" w:sz="0" w:space="0" w:color="auto"/>
                <w:right w:val="none" w:sz="0" w:space="0" w:color="auto"/>
              </w:divBdr>
            </w:div>
          </w:divsChild>
        </w:div>
        <w:div w:id="1817985707">
          <w:marLeft w:val="0"/>
          <w:marRight w:val="0"/>
          <w:marTop w:val="0"/>
          <w:marBottom w:val="0"/>
          <w:divBdr>
            <w:top w:val="none" w:sz="0" w:space="0" w:color="auto"/>
            <w:left w:val="none" w:sz="0" w:space="0" w:color="auto"/>
            <w:bottom w:val="none" w:sz="0" w:space="0" w:color="auto"/>
            <w:right w:val="none" w:sz="0" w:space="0" w:color="auto"/>
          </w:divBdr>
        </w:div>
        <w:div w:id="2105953841">
          <w:marLeft w:val="0"/>
          <w:marRight w:val="0"/>
          <w:marTop w:val="0"/>
          <w:marBottom w:val="0"/>
          <w:divBdr>
            <w:top w:val="none" w:sz="0" w:space="0" w:color="auto"/>
            <w:left w:val="none" w:sz="0" w:space="0" w:color="auto"/>
            <w:bottom w:val="none" w:sz="0" w:space="0" w:color="auto"/>
            <w:right w:val="none" w:sz="0" w:space="0" w:color="auto"/>
          </w:divBdr>
          <w:divsChild>
            <w:div w:id="86467629">
              <w:marLeft w:val="0"/>
              <w:marRight w:val="0"/>
              <w:marTop w:val="0"/>
              <w:marBottom w:val="0"/>
              <w:divBdr>
                <w:top w:val="none" w:sz="0" w:space="0" w:color="auto"/>
                <w:left w:val="none" w:sz="0" w:space="0" w:color="auto"/>
                <w:bottom w:val="none" w:sz="0" w:space="0" w:color="auto"/>
                <w:right w:val="none" w:sz="0" w:space="0" w:color="auto"/>
              </w:divBdr>
            </w:div>
            <w:div w:id="66728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0592">
      <w:bodyDiv w:val="1"/>
      <w:marLeft w:val="0"/>
      <w:marRight w:val="0"/>
      <w:marTop w:val="0"/>
      <w:marBottom w:val="0"/>
      <w:divBdr>
        <w:top w:val="none" w:sz="0" w:space="0" w:color="auto"/>
        <w:left w:val="none" w:sz="0" w:space="0" w:color="auto"/>
        <w:bottom w:val="none" w:sz="0" w:space="0" w:color="auto"/>
        <w:right w:val="none" w:sz="0" w:space="0" w:color="auto"/>
      </w:divBdr>
      <w:divsChild>
        <w:div w:id="459494183">
          <w:marLeft w:val="0"/>
          <w:marRight w:val="0"/>
          <w:marTop w:val="0"/>
          <w:marBottom w:val="0"/>
          <w:divBdr>
            <w:top w:val="none" w:sz="0" w:space="0" w:color="auto"/>
            <w:left w:val="none" w:sz="0" w:space="0" w:color="auto"/>
            <w:bottom w:val="none" w:sz="0" w:space="0" w:color="auto"/>
            <w:right w:val="none" w:sz="0" w:space="0" w:color="auto"/>
          </w:divBdr>
          <w:divsChild>
            <w:div w:id="488131093">
              <w:marLeft w:val="0"/>
              <w:marRight w:val="0"/>
              <w:marTop w:val="0"/>
              <w:marBottom w:val="0"/>
              <w:divBdr>
                <w:top w:val="single" w:sz="6" w:space="3" w:color="DADADA"/>
                <w:left w:val="none" w:sz="0" w:space="0" w:color="auto"/>
                <w:bottom w:val="none" w:sz="0" w:space="0" w:color="auto"/>
                <w:right w:val="none" w:sz="0" w:space="0" w:color="auto"/>
              </w:divBdr>
            </w:div>
          </w:divsChild>
        </w:div>
        <w:div w:id="595096221">
          <w:marLeft w:val="0"/>
          <w:marRight w:val="0"/>
          <w:marTop w:val="0"/>
          <w:marBottom w:val="0"/>
          <w:divBdr>
            <w:top w:val="none" w:sz="0" w:space="0" w:color="auto"/>
            <w:left w:val="none" w:sz="0" w:space="0" w:color="auto"/>
            <w:bottom w:val="none" w:sz="0" w:space="0" w:color="auto"/>
            <w:right w:val="none" w:sz="0" w:space="0" w:color="auto"/>
          </w:divBdr>
          <w:divsChild>
            <w:div w:id="517236938">
              <w:marLeft w:val="0"/>
              <w:marRight w:val="0"/>
              <w:marTop w:val="60"/>
              <w:marBottom w:val="0"/>
              <w:divBdr>
                <w:top w:val="none" w:sz="0" w:space="0" w:color="auto"/>
                <w:left w:val="none" w:sz="0" w:space="0" w:color="auto"/>
                <w:bottom w:val="none" w:sz="0" w:space="0" w:color="auto"/>
                <w:right w:val="none" w:sz="0" w:space="0" w:color="auto"/>
              </w:divBdr>
            </w:div>
          </w:divsChild>
        </w:div>
        <w:div w:id="675349748">
          <w:marLeft w:val="0"/>
          <w:marRight w:val="0"/>
          <w:marTop w:val="0"/>
          <w:marBottom w:val="0"/>
          <w:divBdr>
            <w:top w:val="none" w:sz="0" w:space="0" w:color="auto"/>
            <w:left w:val="none" w:sz="0" w:space="0" w:color="auto"/>
            <w:bottom w:val="none" w:sz="0" w:space="0" w:color="auto"/>
            <w:right w:val="none" w:sz="0" w:space="0" w:color="auto"/>
          </w:divBdr>
          <w:divsChild>
            <w:div w:id="1724058899">
              <w:marLeft w:val="0"/>
              <w:marRight w:val="0"/>
              <w:marTop w:val="60"/>
              <w:marBottom w:val="0"/>
              <w:divBdr>
                <w:top w:val="none" w:sz="0" w:space="0" w:color="auto"/>
                <w:left w:val="none" w:sz="0" w:space="0" w:color="auto"/>
                <w:bottom w:val="none" w:sz="0" w:space="0" w:color="auto"/>
                <w:right w:val="none" w:sz="0" w:space="0" w:color="auto"/>
              </w:divBdr>
            </w:div>
          </w:divsChild>
        </w:div>
        <w:div w:id="726994786">
          <w:marLeft w:val="0"/>
          <w:marRight w:val="0"/>
          <w:marTop w:val="0"/>
          <w:marBottom w:val="0"/>
          <w:divBdr>
            <w:top w:val="none" w:sz="0" w:space="0" w:color="auto"/>
            <w:left w:val="none" w:sz="0" w:space="0" w:color="auto"/>
            <w:bottom w:val="none" w:sz="0" w:space="0" w:color="auto"/>
            <w:right w:val="none" w:sz="0" w:space="0" w:color="auto"/>
          </w:divBdr>
        </w:div>
        <w:div w:id="1740664921">
          <w:marLeft w:val="0"/>
          <w:marRight w:val="0"/>
          <w:marTop w:val="0"/>
          <w:marBottom w:val="0"/>
          <w:divBdr>
            <w:top w:val="none" w:sz="0" w:space="0" w:color="auto"/>
            <w:left w:val="none" w:sz="0" w:space="0" w:color="auto"/>
            <w:bottom w:val="none" w:sz="0" w:space="0" w:color="auto"/>
            <w:right w:val="none" w:sz="0" w:space="0" w:color="auto"/>
          </w:divBdr>
          <w:divsChild>
            <w:div w:id="1291205898">
              <w:marLeft w:val="0"/>
              <w:marRight w:val="0"/>
              <w:marTop w:val="0"/>
              <w:marBottom w:val="0"/>
              <w:divBdr>
                <w:top w:val="none" w:sz="0" w:space="0" w:color="auto"/>
                <w:left w:val="none" w:sz="0" w:space="0" w:color="auto"/>
                <w:bottom w:val="none" w:sz="0" w:space="0" w:color="auto"/>
                <w:right w:val="none" w:sz="0" w:space="0" w:color="auto"/>
              </w:divBdr>
            </w:div>
            <w:div w:id="141951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248169">
      <w:bodyDiv w:val="1"/>
      <w:marLeft w:val="0"/>
      <w:marRight w:val="0"/>
      <w:marTop w:val="0"/>
      <w:marBottom w:val="0"/>
      <w:divBdr>
        <w:top w:val="none" w:sz="0" w:space="0" w:color="auto"/>
        <w:left w:val="none" w:sz="0" w:space="0" w:color="auto"/>
        <w:bottom w:val="none" w:sz="0" w:space="0" w:color="auto"/>
        <w:right w:val="none" w:sz="0" w:space="0" w:color="auto"/>
      </w:divBdr>
      <w:divsChild>
        <w:div w:id="30150748">
          <w:marLeft w:val="0"/>
          <w:marRight w:val="0"/>
          <w:marTop w:val="0"/>
          <w:marBottom w:val="0"/>
          <w:divBdr>
            <w:top w:val="none" w:sz="0" w:space="0" w:color="auto"/>
            <w:left w:val="none" w:sz="0" w:space="0" w:color="auto"/>
            <w:bottom w:val="none" w:sz="0" w:space="0" w:color="auto"/>
            <w:right w:val="none" w:sz="0" w:space="0" w:color="auto"/>
          </w:divBdr>
          <w:divsChild>
            <w:div w:id="507603922">
              <w:marLeft w:val="0"/>
              <w:marRight w:val="0"/>
              <w:marTop w:val="0"/>
              <w:marBottom w:val="0"/>
              <w:divBdr>
                <w:top w:val="single" w:sz="6" w:space="3" w:color="DADADA"/>
                <w:left w:val="none" w:sz="0" w:space="0" w:color="auto"/>
                <w:bottom w:val="none" w:sz="0" w:space="0" w:color="auto"/>
                <w:right w:val="none" w:sz="0" w:space="0" w:color="auto"/>
              </w:divBdr>
            </w:div>
          </w:divsChild>
        </w:div>
        <w:div w:id="591399861">
          <w:marLeft w:val="0"/>
          <w:marRight w:val="0"/>
          <w:marTop w:val="0"/>
          <w:marBottom w:val="0"/>
          <w:divBdr>
            <w:top w:val="none" w:sz="0" w:space="0" w:color="auto"/>
            <w:left w:val="none" w:sz="0" w:space="0" w:color="auto"/>
            <w:bottom w:val="none" w:sz="0" w:space="0" w:color="auto"/>
            <w:right w:val="none" w:sz="0" w:space="0" w:color="auto"/>
          </w:divBdr>
        </w:div>
        <w:div w:id="629942220">
          <w:marLeft w:val="0"/>
          <w:marRight w:val="0"/>
          <w:marTop w:val="0"/>
          <w:marBottom w:val="0"/>
          <w:divBdr>
            <w:top w:val="none" w:sz="0" w:space="0" w:color="auto"/>
            <w:left w:val="none" w:sz="0" w:space="0" w:color="auto"/>
            <w:bottom w:val="none" w:sz="0" w:space="0" w:color="auto"/>
            <w:right w:val="none" w:sz="0" w:space="0" w:color="auto"/>
          </w:divBdr>
          <w:divsChild>
            <w:div w:id="215554931">
              <w:marLeft w:val="0"/>
              <w:marRight w:val="0"/>
              <w:marTop w:val="60"/>
              <w:marBottom w:val="0"/>
              <w:divBdr>
                <w:top w:val="none" w:sz="0" w:space="0" w:color="auto"/>
                <w:left w:val="none" w:sz="0" w:space="0" w:color="auto"/>
                <w:bottom w:val="none" w:sz="0" w:space="0" w:color="auto"/>
                <w:right w:val="none" w:sz="0" w:space="0" w:color="auto"/>
              </w:divBdr>
            </w:div>
          </w:divsChild>
        </w:div>
        <w:div w:id="1410497065">
          <w:marLeft w:val="0"/>
          <w:marRight w:val="0"/>
          <w:marTop w:val="0"/>
          <w:marBottom w:val="0"/>
          <w:divBdr>
            <w:top w:val="none" w:sz="0" w:space="0" w:color="auto"/>
            <w:left w:val="none" w:sz="0" w:space="0" w:color="auto"/>
            <w:bottom w:val="none" w:sz="0" w:space="0" w:color="auto"/>
            <w:right w:val="none" w:sz="0" w:space="0" w:color="auto"/>
          </w:divBdr>
          <w:divsChild>
            <w:div w:id="1498303682">
              <w:marLeft w:val="0"/>
              <w:marRight w:val="0"/>
              <w:marTop w:val="60"/>
              <w:marBottom w:val="0"/>
              <w:divBdr>
                <w:top w:val="none" w:sz="0" w:space="0" w:color="auto"/>
                <w:left w:val="none" w:sz="0" w:space="0" w:color="auto"/>
                <w:bottom w:val="none" w:sz="0" w:space="0" w:color="auto"/>
                <w:right w:val="none" w:sz="0" w:space="0" w:color="auto"/>
              </w:divBdr>
            </w:div>
          </w:divsChild>
        </w:div>
        <w:div w:id="1453666541">
          <w:marLeft w:val="0"/>
          <w:marRight w:val="0"/>
          <w:marTop w:val="0"/>
          <w:marBottom w:val="0"/>
          <w:divBdr>
            <w:top w:val="none" w:sz="0" w:space="0" w:color="auto"/>
            <w:left w:val="none" w:sz="0" w:space="0" w:color="auto"/>
            <w:bottom w:val="none" w:sz="0" w:space="0" w:color="auto"/>
            <w:right w:val="none" w:sz="0" w:space="0" w:color="auto"/>
          </w:divBdr>
          <w:divsChild>
            <w:div w:id="128867840">
              <w:marLeft w:val="0"/>
              <w:marRight w:val="0"/>
              <w:marTop w:val="0"/>
              <w:marBottom w:val="0"/>
              <w:divBdr>
                <w:top w:val="none" w:sz="0" w:space="0" w:color="auto"/>
                <w:left w:val="none" w:sz="0" w:space="0" w:color="auto"/>
                <w:bottom w:val="none" w:sz="0" w:space="0" w:color="auto"/>
                <w:right w:val="none" w:sz="0" w:space="0" w:color="auto"/>
              </w:divBdr>
            </w:div>
            <w:div w:id="1967270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320859">
      <w:bodyDiv w:val="1"/>
      <w:marLeft w:val="0"/>
      <w:marRight w:val="0"/>
      <w:marTop w:val="0"/>
      <w:marBottom w:val="0"/>
      <w:divBdr>
        <w:top w:val="none" w:sz="0" w:space="0" w:color="auto"/>
        <w:left w:val="none" w:sz="0" w:space="0" w:color="auto"/>
        <w:bottom w:val="none" w:sz="0" w:space="0" w:color="auto"/>
        <w:right w:val="none" w:sz="0" w:space="0" w:color="auto"/>
      </w:divBdr>
      <w:divsChild>
        <w:div w:id="809132353">
          <w:marLeft w:val="0"/>
          <w:marRight w:val="0"/>
          <w:marTop w:val="0"/>
          <w:marBottom w:val="0"/>
          <w:divBdr>
            <w:top w:val="none" w:sz="0" w:space="0" w:color="auto"/>
            <w:left w:val="none" w:sz="0" w:space="0" w:color="auto"/>
            <w:bottom w:val="none" w:sz="0" w:space="0" w:color="auto"/>
            <w:right w:val="none" w:sz="0" w:space="0" w:color="auto"/>
          </w:divBdr>
        </w:div>
        <w:div w:id="1412778277">
          <w:marLeft w:val="0"/>
          <w:marRight w:val="0"/>
          <w:marTop w:val="0"/>
          <w:marBottom w:val="0"/>
          <w:divBdr>
            <w:top w:val="none" w:sz="0" w:space="0" w:color="auto"/>
            <w:left w:val="none" w:sz="0" w:space="0" w:color="auto"/>
            <w:bottom w:val="none" w:sz="0" w:space="0" w:color="auto"/>
            <w:right w:val="none" w:sz="0" w:space="0" w:color="auto"/>
          </w:divBdr>
          <w:divsChild>
            <w:div w:id="2068338756">
              <w:marLeft w:val="0"/>
              <w:marRight w:val="0"/>
              <w:marTop w:val="60"/>
              <w:marBottom w:val="0"/>
              <w:divBdr>
                <w:top w:val="none" w:sz="0" w:space="0" w:color="auto"/>
                <w:left w:val="none" w:sz="0" w:space="0" w:color="auto"/>
                <w:bottom w:val="none" w:sz="0" w:space="0" w:color="auto"/>
                <w:right w:val="none" w:sz="0" w:space="0" w:color="auto"/>
              </w:divBdr>
            </w:div>
          </w:divsChild>
        </w:div>
        <w:div w:id="1662543569">
          <w:marLeft w:val="0"/>
          <w:marRight w:val="0"/>
          <w:marTop w:val="0"/>
          <w:marBottom w:val="0"/>
          <w:divBdr>
            <w:top w:val="none" w:sz="0" w:space="0" w:color="auto"/>
            <w:left w:val="none" w:sz="0" w:space="0" w:color="auto"/>
            <w:bottom w:val="none" w:sz="0" w:space="0" w:color="auto"/>
            <w:right w:val="none" w:sz="0" w:space="0" w:color="auto"/>
          </w:divBdr>
          <w:divsChild>
            <w:div w:id="711423961">
              <w:marLeft w:val="0"/>
              <w:marRight w:val="0"/>
              <w:marTop w:val="0"/>
              <w:marBottom w:val="0"/>
              <w:divBdr>
                <w:top w:val="none" w:sz="0" w:space="0" w:color="auto"/>
                <w:left w:val="none" w:sz="0" w:space="0" w:color="auto"/>
                <w:bottom w:val="none" w:sz="0" w:space="0" w:color="auto"/>
                <w:right w:val="none" w:sz="0" w:space="0" w:color="auto"/>
              </w:divBdr>
            </w:div>
            <w:div w:id="864825111">
              <w:marLeft w:val="0"/>
              <w:marRight w:val="0"/>
              <w:marTop w:val="0"/>
              <w:marBottom w:val="0"/>
              <w:divBdr>
                <w:top w:val="none" w:sz="0" w:space="0" w:color="auto"/>
                <w:left w:val="none" w:sz="0" w:space="0" w:color="auto"/>
                <w:bottom w:val="none" w:sz="0" w:space="0" w:color="auto"/>
                <w:right w:val="none" w:sz="0" w:space="0" w:color="auto"/>
              </w:divBdr>
            </w:div>
          </w:divsChild>
        </w:div>
        <w:div w:id="1868905968">
          <w:marLeft w:val="0"/>
          <w:marRight w:val="0"/>
          <w:marTop w:val="0"/>
          <w:marBottom w:val="0"/>
          <w:divBdr>
            <w:top w:val="none" w:sz="0" w:space="0" w:color="auto"/>
            <w:left w:val="none" w:sz="0" w:space="0" w:color="auto"/>
            <w:bottom w:val="none" w:sz="0" w:space="0" w:color="auto"/>
            <w:right w:val="none" w:sz="0" w:space="0" w:color="auto"/>
          </w:divBdr>
          <w:divsChild>
            <w:div w:id="513031338">
              <w:marLeft w:val="0"/>
              <w:marRight w:val="0"/>
              <w:marTop w:val="60"/>
              <w:marBottom w:val="0"/>
              <w:divBdr>
                <w:top w:val="none" w:sz="0" w:space="0" w:color="auto"/>
                <w:left w:val="none" w:sz="0" w:space="0" w:color="auto"/>
                <w:bottom w:val="none" w:sz="0" w:space="0" w:color="auto"/>
                <w:right w:val="none" w:sz="0" w:space="0" w:color="auto"/>
              </w:divBdr>
            </w:div>
          </w:divsChild>
        </w:div>
        <w:div w:id="1924297213">
          <w:marLeft w:val="0"/>
          <w:marRight w:val="0"/>
          <w:marTop w:val="0"/>
          <w:marBottom w:val="0"/>
          <w:divBdr>
            <w:top w:val="none" w:sz="0" w:space="0" w:color="auto"/>
            <w:left w:val="none" w:sz="0" w:space="0" w:color="auto"/>
            <w:bottom w:val="none" w:sz="0" w:space="0" w:color="auto"/>
            <w:right w:val="none" w:sz="0" w:space="0" w:color="auto"/>
          </w:divBdr>
          <w:divsChild>
            <w:div w:id="378282686">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874003502">
      <w:bodyDiv w:val="1"/>
      <w:marLeft w:val="0"/>
      <w:marRight w:val="0"/>
      <w:marTop w:val="0"/>
      <w:marBottom w:val="0"/>
      <w:divBdr>
        <w:top w:val="none" w:sz="0" w:space="0" w:color="auto"/>
        <w:left w:val="none" w:sz="0" w:space="0" w:color="auto"/>
        <w:bottom w:val="none" w:sz="0" w:space="0" w:color="auto"/>
        <w:right w:val="none" w:sz="0" w:space="0" w:color="auto"/>
      </w:divBdr>
      <w:divsChild>
        <w:div w:id="48846163">
          <w:marLeft w:val="0"/>
          <w:marRight w:val="0"/>
          <w:marTop w:val="0"/>
          <w:marBottom w:val="0"/>
          <w:divBdr>
            <w:top w:val="none" w:sz="0" w:space="0" w:color="auto"/>
            <w:left w:val="none" w:sz="0" w:space="0" w:color="auto"/>
            <w:bottom w:val="none" w:sz="0" w:space="0" w:color="auto"/>
            <w:right w:val="none" w:sz="0" w:space="0" w:color="auto"/>
          </w:divBdr>
          <w:divsChild>
            <w:div w:id="2089493693">
              <w:marLeft w:val="0"/>
              <w:marRight w:val="0"/>
              <w:marTop w:val="60"/>
              <w:marBottom w:val="0"/>
              <w:divBdr>
                <w:top w:val="none" w:sz="0" w:space="0" w:color="auto"/>
                <w:left w:val="none" w:sz="0" w:space="0" w:color="auto"/>
                <w:bottom w:val="none" w:sz="0" w:space="0" w:color="auto"/>
                <w:right w:val="none" w:sz="0" w:space="0" w:color="auto"/>
              </w:divBdr>
            </w:div>
          </w:divsChild>
        </w:div>
        <w:div w:id="149835850">
          <w:marLeft w:val="0"/>
          <w:marRight w:val="0"/>
          <w:marTop w:val="0"/>
          <w:marBottom w:val="0"/>
          <w:divBdr>
            <w:top w:val="none" w:sz="0" w:space="0" w:color="auto"/>
            <w:left w:val="none" w:sz="0" w:space="0" w:color="auto"/>
            <w:bottom w:val="none" w:sz="0" w:space="0" w:color="auto"/>
            <w:right w:val="none" w:sz="0" w:space="0" w:color="auto"/>
          </w:divBdr>
          <w:divsChild>
            <w:div w:id="1404600239">
              <w:marLeft w:val="0"/>
              <w:marRight w:val="0"/>
              <w:marTop w:val="0"/>
              <w:marBottom w:val="0"/>
              <w:divBdr>
                <w:top w:val="single" w:sz="6" w:space="3" w:color="DADADA"/>
                <w:left w:val="none" w:sz="0" w:space="0" w:color="auto"/>
                <w:bottom w:val="none" w:sz="0" w:space="0" w:color="auto"/>
                <w:right w:val="none" w:sz="0" w:space="0" w:color="auto"/>
              </w:divBdr>
            </w:div>
          </w:divsChild>
        </w:div>
        <w:div w:id="634524354">
          <w:marLeft w:val="0"/>
          <w:marRight w:val="0"/>
          <w:marTop w:val="0"/>
          <w:marBottom w:val="0"/>
          <w:divBdr>
            <w:top w:val="none" w:sz="0" w:space="0" w:color="auto"/>
            <w:left w:val="none" w:sz="0" w:space="0" w:color="auto"/>
            <w:bottom w:val="none" w:sz="0" w:space="0" w:color="auto"/>
            <w:right w:val="none" w:sz="0" w:space="0" w:color="auto"/>
          </w:divBdr>
          <w:divsChild>
            <w:div w:id="408356723">
              <w:marLeft w:val="0"/>
              <w:marRight w:val="0"/>
              <w:marTop w:val="0"/>
              <w:marBottom w:val="0"/>
              <w:divBdr>
                <w:top w:val="none" w:sz="0" w:space="0" w:color="auto"/>
                <w:left w:val="none" w:sz="0" w:space="0" w:color="auto"/>
                <w:bottom w:val="none" w:sz="0" w:space="0" w:color="auto"/>
                <w:right w:val="none" w:sz="0" w:space="0" w:color="auto"/>
              </w:divBdr>
            </w:div>
            <w:div w:id="1404184346">
              <w:marLeft w:val="0"/>
              <w:marRight w:val="0"/>
              <w:marTop w:val="0"/>
              <w:marBottom w:val="0"/>
              <w:divBdr>
                <w:top w:val="none" w:sz="0" w:space="0" w:color="auto"/>
                <w:left w:val="none" w:sz="0" w:space="0" w:color="auto"/>
                <w:bottom w:val="none" w:sz="0" w:space="0" w:color="auto"/>
                <w:right w:val="none" w:sz="0" w:space="0" w:color="auto"/>
              </w:divBdr>
            </w:div>
          </w:divsChild>
        </w:div>
        <w:div w:id="1177035234">
          <w:marLeft w:val="0"/>
          <w:marRight w:val="0"/>
          <w:marTop w:val="0"/>
          <w:marBottom w:val="0"/>
          <w:divBdr>
            <w:top w:val="none" w:sz="0" w:space="0" w:color="auto"/>
            <w:left w:val="none" w:sz="0" w:space="0" w:color="auto"/>
            <w:bottom w:val="none" w:sz="0" w:space="0" w:color="auto"/>
            <w:right w:val="none" w:sz="0" w:space="0" w:color="auto"/>
          </w:divBdr>
          <w:divsChild>
            <w:div w:id="270670565">
              <w:marLeft w:val="0"/>
              <w:marRight w:val="0"/>
              <w:marTop w:val="60"/>
              <w:marBottom w:val="0"/>
              <w:divBdr>
                <w:top w:val="none" w:sz="0" w:space="0" w:color="auto"/>
                <w:left w:val="none" w:sz="0" w:space="0" w:color="auto"/>
                <w:bottom w:val="none" w:sz="0" w:space="0" w:color="auto"/>
                <w:right w:val="none" w:sz="0" w:space="0" w:color="auto"/>
              </w:divBdr>
            </w:div>
          </w:divsChild>
        </w:div>
        <w:div w:id="1982076398">
          <w:marLeft w:val="0"/>
          <w:marRight w:val="0"/>
          <w:marTop w:val="0"/>
          <w:marBottom w:val="0"/>
          <w:divBdr>
            <w:top w:val="none" w:sz="0" w:space="0" w:color="auto"/>
            <w:left w:val="none" w:sz="0" w:space="0" w:color="auto"/>
            <w:bottom w:val="none" w:sz="0" w:space="0" w:color="auto"/>
            <w:right w:val="none" w:sz="0" w:space="0" w:color="auto"/>
          </w:divBdr>
        </w:div>
      </w:divsChild>
    </w:div>
    <w:div w:id="908491761">
      <w:bodyDiv w:val="1"/>
      <w:marLeft w:val="0"/>
      <w:marRight w:val="0"/>
      <w:marTop w:val="0"/>
      <w:marBottom w:val="0"/>
      <w:divBdr>
        <w:top w:val="none" w:sz="0" w:space="0" w:color="auto"/>
        <w:left w:val="none" w:sz="0" w:space="0" w:color="auto"/>
        <w:bottom w:val="none" w:sz="0" w:space="0" w:color="auto"/>
        <w:right w:val="none" w:sz="0" w:space="0" w:color="auto"/>
      </w:divBdr>
      <w:divsChild>
        <w:div w:id="586810636">
          <w:marLeft w:val="0"/>
          <w:marRight w:val="0"/>
          <w:marTop w:val="0"/>
          <w:marBottom w:val="0"/>
          <w:divBdr>
            <w:top w:val="none" w:sz="0" w:space="0" w:color="auto"/>
            <w:left w:val="none" w:sz="0" w:space="0" w:color="auto"/>
            <w:bottom w:val="none" w:sz="0" w:space="0" w:color="auto"/>
            <w:right w:val="none" w:sz="0" w:space="0" w:color="auto"/>
          </w:divBdr>
          <w:divsChild>
            <w:div w:id="462232525">
              <w:marLeft w:val="0"/>
              <w:marRight w:val="0"/>
              <w:marTop w:val="60"/>
              <w:marBottom w:val="0"/>
              <w:divBdr>
                <w:top w:val="none" w:sz="0" w:space="0" w:color="auto"/>
                <w:left w:val="none" w:sz="0" w:space="0" w:color="auto"/>
                <w:bottom w:val="none" w:sz="0" w:space="0" w:color="auto"/>
                <w:right w:val="none" w:sz="0" w:space="0" w:color="auto"/>
              </w:divBdr>
            </w:div>
          </w:divsChild>
        </w:div>
        <w:div w:id="714545295">
          <w:marLeft w:val="0"/>
          <w:marRight w:val="0"/>
          <w:marTop w:val="0"/>
          <w:marBottom w:val="0"/>
          <w:divBdr>
            <w:top w:val="none" w:sz="0" w:space="0" w:color="auto"/>
            <w:left w:val="none" w:sz="0" w:space="0" w:color="auto"/>
            <w:bottom w:val="none" w:sz="0" w:space="0" w:color="auto"/>
            <w:right w:val="none" w:sz="0" w:space="0" w:color="auto"/>
          </w:divBdr>
        </w:div>
        <w:div w:id="748041334">
          <w:marLeft w:val="0"/>
          <w:marRight w:val="0"/>
          <w:marTop w:val="0"/>
          <w:marBottom w:val="0"/>
          <w:divBdr>
            <w:top w:val="none" w:sz="0" w:space="0" w:color="auto"/>
            <w:left w:val="none" w:sz="0" w:space="0" w:color="auto"/>
            <w:bottom w:val="none" w:sz="0" w:space="0" w:color="auto"/>
            <w:right w:val="none" w:sz="0" w:space="0" w:color="auto"/>
          </w:divBdr>
          <w:divsChild>
            <w:div w:id="40329561">
              <w:marLeft w:val="0"/>
              <w:marRight w:val="0"/>
              <w:marTop w:val="0"/>
              <w:marBottom w:val="0"/>
              <w:divBdr>
                <w:top w:val="single" w:sz="6" w:space="3" w:color="DADADA"/>
                <w:left w:val="none" w:sz="0" w:space="0" w:color="auto"/>
                <w:bottom w:val="none" w:sz="0" w:space="0" w:color="auto"/>
                <w:right w:val="none" w:sz="0" w:space="0" w:color="auto"/>
              </w:divBdr>
            </w:div>
          </w:divsChild>
        </w:div>
        <w:div w:id="993803435">
          <w:marLeft w:val="0"/>
          <w:marRight w:val="0"/>
          <w:marTop w:val="0"/>
          <w:marBottom w:val="0"/>
          <w:divBdr>
            <w:top w:val="none" w:sz="0" w:space="0" w:color="auto"/>
            <w:left w:val="none" w:sz="0" w:space="0" w:color="auto"/>
            <w:bottom w:val="none" w:sz="0" w:space="0" w:color="auto"/>
            <w:right w:val="none" w:sz="0" w:space="0" w:color="auto"/>
          </w:divBdr>
          <w:divsChild>
            <w:div w:id="367023338">
              <w:marLeft w:val="0"/>
              <w:marRight w:val="0"/>
              <w:marTop w:val="0"/>
              <w:marBottom w:val="0"/>
              <w:divBdr>
                <w:top w:val="none" w:sz="0" w:space="0" w:color="auto"/>
                <w:left w:val="none" w:sz="0" w:space="0" w:color="auto"/>
                <w:bottom w:val="none" w:sz="0" w:space="0" w:color="auto"/>
                <w:right w:val="none" w:sz="0" w:space="0" w:color="auto"/>
              </w:divBdr>
            </w:div>
            <w:div w:id="959146993">
              <w:marLeft w:val="0"/>
              <w:marRight w:val="0"/>
              <w:marTop w:val="0"/>
              <w:marBottom w:val="0"/>
              <w:divBdr>
                <w:top w:val="none" w:sz="0" w:space="0" w:color="auto"/>
                <w:left w:val="none" w:sz="0" w:space="0" w:color="auto"/>
                <w:bottom w:val="none" w:sz="0" w:space="0" w:color="auto"/>
                <w:right w:val="none" w:sz="0" w:space="0" w:color="auto"/>
              </w:divBdr>
            </w:div>
          </w:divsChild>
        </w:div>
        <w:div w:id="1574272743">
          <w:marLeft w:val="0"/>
          <w:marRight w:val="0"/>
          <w:marTop w:val="0"/>
          <w:marBottom w:val="0"/>
          <w:divBdr>
            <w:top w:val="none" w:sz="0" w:space="0" w:color="auto"/>
            <w:left w:val="none" w:sz="0" w:space="0" w:color="auto"/>
            <w:bottom w:val="none" w:sz="0" w:space="0" w:color="auto"/>
            <w:right w:val="none" w:sz="0" w:space="0" w:color="auto"/>
          </w:divBdr>
          <w:divsChild>
            <w:div w:id="135569461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948393535">
      <w:bodyDiv w:val="1"/>
      <w:marLeft w:val="0"/>
      <w:marRight w:val="0"/>
      <w:marTop w:val="0"/>
      <w:marBottom w:val="0"/>
      <w:divBdr>
        <w:top w:val="none" w:sz="0" w:space="0" w:color="auto"/>
        <w:left w:val="none" w:sz="0" w:space="0" w:color="auto"/>
        <w:bottom w:val="none" w:sz="0" w:space="0" w:color="auto"/>
        <w:right w:val="none" w:sz="0" w:space="0" w:color="auto"/>
      </w:divBdr>
      <w:divsChild>
        <w:div w:id="152837287">
          <w:marLeft w:val="0"/>
          <w:marRight w:val="0"/>
          <w:marTop w:val="0"/>
          <w:marBottom w:val="0"/>
          <w:divBdr>
            <w:top w:val="none" w:sz="0" w:space="0" w:color="auto"/>
            <w:left w:val="none" w:sz="0" w:space="0" w:color="auto"/>
            <w:bottom w:val="none" w:sz="0" w:space="0" w:color="auto"/>
            <w:right w:val="none" w:sz="0" w:space="0" w:color="auto"/>
          </w:divBdr>
          <w:divsChild>
            <w:div w:id="221719335">
              <w:marLeft w:val="0"/>
              <w:marRight w:val="0"/>
              <w:marTop w:val="60"/>
              <w:marBottom w:val="0"/>
              <w:divBdr>
                <w:top w:val="none" w:sz="0" w:space="0" w:color="auto"/>
                <w:left w:val="none" w:sz="0" w:space="0" w:color="auto"/>
                <w:bottom w:val="none" w:sz="0" w:space="0" w:color="auto"/>
                <w:right w:val="none" w:sz="0" w:space="0" w:color="auto"/>
              </w:divBdr>
            </w:div>
          </w:divsChild>
        </w:div>
        <w:div w:id="277568098">
          <w:marLeft w:val="0"/>
          <w:marRight w:val="0"/>
          <w:marTop w:val="0"/>
          <w:marBottom w:val="0"/>
          <w:divBdr>
            <w:top w:val="none" w:sz="0" w:space="0" w:color="auto"/>
            <w:left w:val="none" w:sz="0" w:space="0" w:color="auto"/>
            <w:bottom w:val="none" w:sz="0" w:space="0" w:color="auto"/>
            <w:right w:val="none" w:sz="0" w:space="0" w:color="auto"/>
          </w:divBdr>
          <w:divsChild>
            <w:div w:id="1150828762">
              <w:marLeft w:val="0"/>
              <w:marRight w:val="0"/>
              <w:marTop w:val="60"/>
              <w:marBottom w:val="0"/>
              <w:divBdr>
                <w:top w:val="none" w:sz="0" w:space="0" w:color="auto"/>
                <w:left w:val="none" w:sz="0" w:space="0" w:color="auto"/>
                <w:bottom w:val="none" w:sz="0" w:space="0" w:color="auto"/>
                <w:right w:val="none" w:sz="0" w:space="0" w:color="auto"/>
              </w:divBdr>
            </w:div>
          </w:divsChild>
        </w:div>
        <w:div w:id="637878328">
          <w:marLeft w:val="0"/>
          <w:marRight w:val="0"/>
          <w:marTop w:val="0"/>
          <w:marBottom w:val="0"/>
          <w:divBdr>
            <w:top w:val="none" w:sz="0" w:space="0" w:color="auto"/>
            <w:left w:val="none" w:sz="0" w:space="0" w:color="auto"/>
            <w:bottom w:val="none" w:sz="0" w:space="0" w:color="auto"/>
            <w:right w:val="none" w:sz="0" w:space="0" w:color="auto"/>
          </w:divBdr>
          <w:divsChild>
            <w:div w:id="1854345038">
              <w:marLeft w:val="0"/>
              <w:marRight w:val="0"/>
              <w:marTop w:val="0"/>
              <w:marBottom w:val="0"/>
              <w:divBdr>
                <w:top w:val="single" w:sz="6" w:space="3" w:color="DADADA"/>
                <w:left w:val="none" w:sz="0" w:space="0" w:color="auto"/>
                <w:bottom w:val="none" w:sz="0" w:space="0" w:color="auto"/>
                <w:right w:val="none" w:sz="0" w:space="0" w:color="auto"/>
              </w:divBdr>
            </w:div>
          </w:divsChild>
        </w:div>
        <w:div w:id="927232149">
          <w:marLeft w:val="0"/>
          <w:marRight w:val="0"/>
          <w:marTop w:val="0"/>
          <w:marBottom w:val="0"/>
          <w:divBdr>
            <w:top w:val="none" w:sz="0" w:space="0" w:color="auto"/>
            <w:left w:val="none" w:sz="0" w:space="0" w:color="auto"/>
            <w:bottom w:val="none" w:sz="0" w:space="0" w:color="auto"/>
            <w:right w:val="none" w:sz="0" w:space="0" w:color="auto"/>
          </w:divBdr>
        </w:div>
        <w:div w:id="1796291208">
          <w:marLeft w:val="0"/>
          <w:marRight w:val="0"/>
          <w:marTop w:val="0"/>
          <w:marBottom w:val="0"/>
          <w:divBdr>
            <w:top w:val="none" w:sz="0" w:space="0" w:color="auto"/>
            <w:left w:val="none" w:sz="0" w:space="0" w:color="auto"/>
            <w:bottom w:val="none" w:sz="0" w:space="0" w:color="auto"/>
            <w:right w:val="none" w:sz="0" w:space="0" w:color="auto"/>
          </w:divBdr>
          <w:divsChild>
            <w:div w:id="211305554">
              <w:marLeft w:val="0"/>
              <w:marRight w:val="0"/>
              <w:marTop w:val="0"/>
              <w:marBottom w:val="0"/>
              <w:divBdr>
                <w:top w:val="none" w:sz="0" w:space="0" w:color="auto"/>
                <w:left w:val="none" w:sz="0" w:space="0" w:color="auto"/>
                <w:bottom w:val="none" w:sz="0" w:space="0" w:color="auto"/>
                <w:right w:val="none" w:sz="0" w:space="0" w:color="auto"/>
              </w:divBdr>
            </w:div>
            <w:div w:id="29911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209000">
      <w:marLeft w:val="0"/>
      <w:marRight w:val="0"/>
      <w:marTop w:val="0"/>
      <w:marBottom w:val="0"/>
      <w:divBdr>
        <w:top w:val="none" w:sz="0" w:space="0" w:color="auto"/>
        <w:left w:val="none" w:sz="0" w:space="0" w:color="auto"/>
        <w:bottom w:val="none" w:sz="0" w:space="0" w:color="auto"/>
        <w:right w:val="none" w:sz="0" w:space="0" w:color="auto"/>
      </w:divBdr>
      <w:divsChild>
        <w:div w:id="375391430">
          <w:marLeft w:val="0"/>
          <w:marRight w:val="0"/>
          <w:marTop w:val="0"/>
          <w:marBottom w:val="0"/>
          <w:divBdr>
            <w:top w:val="single" w:sz="6" w:space="3" w:color="DADADA"/>
            <w:left w:val="none" w:sz="0" w:space="0" w:color="auto"/>
            <w:bottom w:val="none" w:sz="0" w:space="0" w:color="auto"/>
            <w:right w:val="none" w:sz="0" w:space="0" w:color="auto"/>
          </w:divBdr>
        </w:div>
        <w:div w:id="578828793">
          <w:marLeft w:val="0"/>
          <w:marRight w:val="0"/>
          <w:marTop w:val="0"/>
          <w:marBottom w:val="75"/>
          <w:divBdr>
            <w:top w:val="none" w:sz="0" w:space="0" w:color="auto"/>
            <w:left w:val="none" w:sz="0" w:space="0" w:color="auto"/>
            <w:bottom w:val="none" w:sz="0" w:space="0" w:color="auto"/>
            <w:right w:val="none" w:sz="0" w:space="0" w:color="auto"/>
          </w:divBdr>
        </w:div>
      </w:divsChild>
    </w:div>
    <w:div w:id="974263250">
      <w:bodyDiv w:val="1"/>
      <w:marLeft w:val="0"/>
      <w:marRight w:val="0"/>
      <w:marTop w:val="0"/>
      <w:marBottom w:val="0"/>
      <w:divBdr>
        <w:top w:val="none" w:sz="0" w:space="0" w:color="auto"/>
        <w:left w:val="none" w:sz="0" w:space="0" w:color="auto"/>
        <w:bottom w:val="none" w:sz="0" w:space="0" w:color="auto"/>
        <w:right w:val="none" w:sz="0" w:space="0" w:color="auto"/>
      </w:divBdr>
      <w:divsChild>
        <w:div w:id="70936351">
          <w:marLeft w:val="0"/>
          <w:marRight w:val="0"/>
          <w:marTop w:val="0"/>
          <w:marBottom w:val="0"/>
          <w:divBdr>
            <w:top w:val="none" w:sz="0" w:space="0" w:color="auto"/>
            <w:left w:val="none" w:sz="0" w:space="0" w:color="auto"/>
            <w:bottom w:val="none" w:sz="0" w:space="0" w:color="auto"/>
            <w:right w:val="none" w:sz="0" w:space="0" w:color="auto"/>
          </w:divBdr>
          <w:divsChild>
            <w:div w:id="1669021233">
              <w:marLeft w:val="0"/>
              <w:marRight w:val="0"/>
              <w:marTop w:val="0"/>
              <w:marBottom w:val="0"/>
              <w:divBdr>
                <w:top w:val="single" w:sz="6" w:space="3" w:color="DADADA"/>
                <w:left w:val="none" w:sz="0" w:space="0" w:color="auto"/>
                <w:bottom w:val="none" w:sz="0" w:space="0" w:color="auto"/>
                <w:right w:val="none" w:sz="0" w:space="0" w:color="auto"/>
              </w:divBdr>
            </w:div>
          </w:divsChild>
        </w:div>
        <w:div w:id="214896353">
          <w:marLeft w:val="0"/>
          <w:marRight w:val="0"/>
          <w:marTop w:val="0"/>
          <w:marBottom w:val="0"/>
          <w:divBdr>
            <w:top w:val="none" w:sz="0" w:space="0" w:color="auto"/>
            <w:left w:val="none" w:sz="0" w:space="0" w:color="auto"/>
            <w:bottom w:val="none" w:sz="0" w:space="0" w:color="auto"/>
            <w:right w:val="none" w:sz="0" w:space="0" w:color="auto"/>
          </w:divBdr>
          <w:divsChild>
            <w:div w:id="1082920047">
              <w:marLeft w:val="0"/>
              <w:marRight w:val="0"/>
              <w:marTop w:val="60"/>
              <w:marBottom w:val="0"/>
              <w:divBdr>
                <w:top w:val="none" w:sz="0" w:space="0" w:color="auto"/>
                <w:left w:val="none" w:sz="0" w:space="0" w:color="auto"/>
                <w:bottom w:val="none" w:sz="0" w:space="0" w:color="auto"/>
                <w:right w:val="none" w:sz="0" w:space="0" w:color="auto"/>
              </w:divBdr>
            </w:div>
          </w:divsChild>
        </w:div>
        <w:div w:id="632442259">
          <w:marLeft w:val="0"/>
          <w:marRight w:val="0"/>
          <w:marTop w:val="0"/>
          <w:marBottom w:val="0"/>
          <w:divBdr>
            <w:top w:val="none" w:sz="0" w:space="0" w:color="auto"/>
            <w:left w:val="none" w:sz="0" w:space="0" w:color="auto"/>
            <w:bottom w:val="none" w:sz="0" w:space="0" w:color="auto"/>
            <w:right w:val="none" w:sz="0" w:space="0" w:color="auto"/>
          </w:divBdr>
          <w:divsChild>
            <w:div w:id="2042971631">
              <w:marLeft w:val="0"/>
              <w:marRight w:val="0"/>
              <w:marTop w:val="0"/>
              <w:marBottom w:val="0"/>
              <w:divBdr>
                <w:top w:val="none" w:sz="0" w:space="0" w:color="auto"/>
                <w:left w:val="none" w:sz="0" w:space="0" w:color="auto"/>
                <w:bottom w:val="none" w:sz="0" w:space="0" w:color="auto"/>
                <w:right w:val="none" w:sz="0" w:space="0" w:color="auto"/>
              </w:divBdr>
            </w:div>
            <w:div w:id="2071419978">
              <w:marLeft w:val="0"/>
              <w:marRight w:val="0"/>
              <w:marTop w:val="0"/>
              <w:marBottom w:val="0"/>
              <w:divBdr>
                <w:top w:val="none" w:sz="0" w:space="0" w:color="auto"/>
                <w:left w:val="none" w:sz="0" w:space="0" w:color="auto"/>
                <w:bottom w:val="none" w:sz="0" w:space="0" w:color="auto"/>
                <w:right w:val="none" w:sz="0" w:space="0" w:color="auto"/>
              </w:divBdr>
            </w:div>
          </w:divsChild>
        </w:div>
        <w:div w:id="741216290">
          <w:marLeft w:val="0"/>
          <w:marRight w:val="0"/>
          <w:marTop w:val="0"/>
          <w:marBottom w:val="0"/>
          <w:divBdr>
            <w:top w:val="none" w:sz="0" w:space="0" w:color="auto"/>
            <w:left w:val="none" w:sz="0" w:space="0" w:color="auto"/>
            <w:bottom w:val="none" w:sz="0" w:space="0" w:color="auto"/>
            <w:right w:val="none" w:sz="0" w:space="0" w:color="auto"/>
          </w:divBdr>
        </w:div>
        <w:div w:id="1892233150">
          <w:marLeft w:val="0"/>
          <w:marRight w:val="0"/>
          <w:marTop w:val="0"/>
          <w:marBottom w:val="0"/>
          <w:divBdr>
            <w:top w:val="none" w:sz="0" w:space="0" w:color="auto"/>
            <w:left w:val="none" w:sz="0" w:space="0" w:color="auto"/>
            <w:bottom w:val="none" w:sz="0" w:space="0" w:color="auto"/>
            <w:right w:val="none" w:sz="0" w:space="0" w:color="auto"/>
          </w:divBdr>
          <w:divsChild>
            <w:div w:id="154995413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976295576">
      <w:bodyDiv w:val="1"/>
      <w:marLeft w:val="0"/>
      <w:marRight w:val="0"/>
      <w:marTop w:val="0"/>
      <w:marBottom w:val="0"/>
      <w:divBdr>
        <w:top w:val="none" w:sz="0" w:space="0" w:color="auto"/>
        <w:left w:val="none" w:sz="0" w:space="0" w:color="auto"/>
        <w:bottom w:val="none" w:sz="0" w:space="0" w:color="auto"/>
        <w:right w:val="none" w:sz="0" w:space="0" w:color="auto"/>
      </w:divBdr>
      <w:divsChild>
        <w:div w:id="1056512658">
          <w:marLeft w:val="0"/>
          <w:marRight w:val="0"/>
          <w:marTop w:val="0"/>
          <w:marBottom w:val="0"/>
          <w:divBdr>
            <w:top w:val="none" w:sz="0" w:space="0" w:color="auto"/>
            <w:left w:val="none" w:sz="0" w:space="0" w:color="auto"/>
            <w:bottom w:val="none" w:sz="0" w:space="0" w:color="auto"/>
            <w:right w:val="none" w:sz="0" w:space="0" w:color="auto"/>
          </w:divBdr>
          <w:divsChild>
            <w:div w:id="621227246">
              <w:marLeft w:val="0"/>
              <w:marRight w:val="0"/>
              <w:marTop w:val="60"/>
              <w:marBottom w:val="0"/>
              <w:divBdr>
                <w:top w:val="none" w:sz="0" w:space="0" w:color="auto"/>
                <w:left w:val="none" w:sz="0" w:space="0" w:color="auto"/>
                <w:bottom w:val="none" w:sz="0" w:space="0" w:color="auto"/>
                <w:right w:val="none" w:sz="0" w:space="0" w:color="auto"/>
              </w:divBdr>
            </w:div>
          </w:divsChild>
        </w:div>
        <w:div w:id="1313826113">
          <w:marLeft w:val="0"/>
          <w:marRight w:val="0"/>
          <w:marTop w:val="0"/>
          <w:marBottom w:val="0"/>
          <w:divBdr>
            <w:top w:val="none" w:sz="0" w:space="0" w:color="auto"/>
            <w:left w:val="none" w:sz="0" w:space="0" w:color="auto"/>
            <w:bottom w:val="none" w:sz="0" w:space="0" w:color="auto"/>
            <w:right w:val="none" w:sz="0" w:space="0" w:color="auto"/>
          </w:divBdr>
          <w:divsChild>
            <w:div w:id="1124617487">
              <w:marLeft w:val="0"/>
              <w:marRight w:val="0"/>
              <w:marTop w:val="0"/>
              <w:marBottom w:val="0"/>
              <w:divBdr>
                <w:top w:val="none" w:sz="0" w:space="0" w:color="auto"/>
                <w:left w:val="none" w:sz="0" w:space="0" w:color="auto"/>
                <w:bottom w:val="none" w:sz="0" w:space="0" w:color="auto"/>
                <w:right w:val="none" w:sz="0" w:space="0" w:color="auto"/>
              </w:divBdr>
            </w:div>
            <w:div w:id="1472677328">
              <w:marLeft w:val="0"/>
              <w:marRight w:val="0"/>
              <w:marTop w:val="0"/>
              <w:marBottom w:val="0"/>
              <w:divBdr>
                <w:top w:val="none" w:sz="0" w:space="0" w:color="auto"/>
                <w:left w:val="none" w:sz="0" w:space="0" w:color="auto"/>
                <w:bottom w:val="none" w:sz="0" w:space="0" w:color="auto"/>
                <w:right w:val="none" w:sz="0" w:space="0" w:color="auto"/>
              </w:divBdr>
            </w:div>
          </w:divsChild>
        </w:div>
        <w:div w:id="1629700910">
          <w:marLeft w:val="0"/>
          <w:marRight w:val="0"/>
          <w:marTop w:val="0"/>
          <w:marBottom w:val="0"/>
          <w:divBdr>
            <w:top w:val="none" w:sz="0" w:space="0" w:color="auto"/>
            <w:left w:val="none" w:sz="0" w:space="0" w:color="auto"/>
            <w:bottom w:val="none" w:sz="0" w:space="0" w:color="auto"/>
            <w:right w:val="none" w:sz="0" w:space="0" w:color="auto"/>
          </w:divBdr>
        </w:div>
        <w:div w:id="1738623989">
          <w:marLeft w:val="0"/>
          <w:marRight w:val="0"/>
          <w:marTop w:val="0"/>
          <w:marBottom w:val="0"/>
          <w:divBdr>
            <w:top w:val="none" w:sz="0" w:space="0" w:color="auto"/>
            <w:left w:val="none" w:sz="0" w:space="0" w:color="auto"/>
            <w:bottom w:val="none" w:sz="0" w:space="0" w:color="auto"/>
            <w:right w:val="none" w:sz="0" w:space="0" w:color="auto"/>
          </w:divBdr>
          <w:divsChild>
            <w:div w:id="220797656">
              <w:marLeft w:val="0"/>
              <w:marRight w:val="0"/>
              <w:marTop w:val="60"/>
              <w:marBottom w:val="0"/>
              <w:divBdr>
                <w:top w:val="none" w:sz="0" w:space="0" w:color="auto"/>
                <w:left w:val="none" w:sz="0" w:space="0" w:color="auto"/>
                <w:bottom w:val="none" w:sz="0" w:space="0" w:color="auto"/>
                <w:right w:val="none" w:sz="0" w:space="0" w:color="auto"/>
              </w:divBdr>
            </w:div>
          </w:divsChild>
        </w:div>
        <w:div w:id="2051880014">
          <w:marLeft w:val="0"/>
          <w:marRight w:val="0"/>
          <w:marTop w:val="0"/>
          <w:marBottom w:val="0"/>
          <w:divBdr>
            <w:top w:val="none" w:sz="0" w:space="0" w:color="auto"/>
            <w:left w:val="none" w:sz="0" w:space="0" w:color="auto"/>
            <w:bottom w:val="none" w:sz="0" w:space="0" w:color="auto"/>
            <w:right w:val="none" w:sz="0" w:space="0" w:color="auto"/>
          </w:divBdr>
          <w:divsChild>
            <w:div w:id="1304459649">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989871784">
      <w:bodyDiv w:val="1"/>
      <w:marLeft w:val="0"/>
      <w:marRight w:val="0"/>
      <w:marTop w:val="0"/>
      <w:marBottom w:val="0"/>
      <w:divBdr>
        <w:top w:val="none" w:sz="0" w:space="0" w:color="auto"/>
        <w:left w:val="none" w:sz="0" w:space="0" w:color="auto"/>
        <w:bottom w:val="none" w:sz="0" w:space="0" w:color="auto"/>
        <w:right w:val="none" w:sz="0" w:space="0" w:color="auto"/>
      </w:divBdr>
      <w:divsChild>
        <w:div w:id="727194501">
          <w:marLeft w:val="0"/>
          <w:marRight w:val="0"/>
          <w:marTop w:val="0"/>
          <w:marBottom w:val="0"/>
          <w:divBdr>
            <w:top w:val="none" w:sz="0" w:space="0" w:color="auto"/>
            <w:left w:val="none" w:sz="0" w:space="0" w:color="auto"/>
            <w:bottom w:val="none" w:sz="0" w:space="0" w:color="auto"/>
            <w:right w:val="none" w:sz="0" w:space="0" w:color="auto"/>
          </w:divBdr>
          <w:divsChild>
            <w:div w:id="606621059">
              <w:marLeft w:val="0"/>
              <w:marRight w:val="0"/>
              <w:marTop w:val="0"/>
              <w:marBottom w:val="0"/>
              <w:divBdr>
                <w:top w:val="single" w:sz="6" w:space="3" w:color="DADADA"/>
                <w:left w:val="none" w:sz="0" w:space="0" w:color="auto"/>
                <w:bottom w:val="none" w:sz="0" w:space="0" w:color="auto"/>
                <w:right w:val="none" w:sz="0" w:space="0" w:color="auto"/>
              </w:divBdr>
            </w:div>
          </w:divsChild>
        </w:div>
        <w:div w:id="758252455">
          <w:marLeft w:val="0"/>
          <w:marRight w:val="0"/>
          <w:marTop w:val="0"/>
          <w:marBottom w:val="0"/>
          <w:divBdr>
            <w:top w:val="none" w:sz="0" w:space="0" w:color="auto"/>
            <w:left w:val="none" w:sz="0" w:space="0" w:color="auto"/>
            <w:bottom w:val="none" w:sz="0" w:space="0" w:color="auto"/>
            <w:right w:val="none" w:sz="0" w:space="0" w:color="auto"/>
          </w:divBdr>
        </w:div>
        <w:div w:id="842821742">
          <w:marLeft w:val="0"/>
          <w:marRight w:val="0"/>
          <w:marTop w:val="0"/>
          <w:marBottom w:val="0"/>
          <w:divBdr>
            <w:top w:val="none" w:sz="0" w:space="0" w:color="auto"/>
            <w:left w:val="none" w:sz="0" w:space="0" w:color="auto"/>
            <w:bottom w:val="none" w:sz="0" w:space="0" w:color="auto"/>
            <w:right w:val="none" w:sz="0" w:space="0" w:color="auto"/>
          </w:divBdr>
          <w:divsChild>
            <w:div w:id="1049917219">
              <w:marLeft w:val="0"/>
              <w:marRight w:val="0"/>
              <w:marTop w:val="60"/>
              <w:marBottom w:val="0"/>
              <w:divBdr>
                <w:top w:val="none" w:sz="0" w:space="0" w:color="auto"/>
                <w:left w:val="none" w:sz="0" w:space="0" w:color="auto"/>
                <w:bottom w:val="none" w:sz="0" w:space="0" w:color="auto"/>
                <w:right w:val="none" w:sz="0" w:space="0" w:color="auto"/>
              </w:divBdr>
            </w:div>
          </w:divsChild>
        </w:div>
        <w:div w:id="1315447796">
          <w:marLeft w:val="0"/>
          <w:marRight w:val="0"/>
          <w:marTop w:val="0"/>
          <w:marBottom w:val="0"/>
          <w:divBdr>
            <w:top w:val="none" w:sz="0" w:space="0" w:color="auto"/>
            <w:left w:val="none" w:sz="0" w:space="0" w:color="auto"/>
            <w:bottom w:val="none" w:sz="0" w:space="0" w:color="auto"/>
            <w:right w:val="none" w:sz="0" w:space="0" w:color="auto"/>
          </w:divBdr>
          <w:divsChild>
            <w:div w:id="503203700">
              <w:marLeft w:val="0"/>
              <w:marRight w:val="0"/>
              <w:marTop w:val="0"/>
              <w:marBottom w:val="0"/>
              <w:divBdr>
                <w:top w:val="none" w:sz="0" w:space="0" w:color="auto"/>
                <w:left w:val="none" w:sz="0" w:space="0" w:color="auto"/>
                <w:bottom w:val="none" w:sz="0" w:space="0" w:color="auto"/>
                <w:right w:val="none" w:sz="0" w:space="0" w:color="auto"/>
              </w:divBdr>
            </w:div>
            <w:div w:id="1811166756">
              <w:marLeft w:val="0"/>
              <w:marRight w:val="0"/>
              <w:marTop w:val="0"/>
              <w:marBottom w:val="0"/>
              <w:divBdr>
                <w:top w:val="none" w:sz="0" w:space="0" w:color="auto"/>
                <w:left w:val="none" w:sz="0" w:space="0" w:color="auto"/>
                <w:bottom w:val="none" w:sz="0" w:space="0" w:color="auto"/>
                <w:right w:val="none" w:sz="0" w:space="0" w:color="auto"/>
              </w:divBdr>
            </w:div>
          </w:divsChild>
        </w:div>
        <w:div w:id="1524510561">
          <w:marLeft w:val="0"/>
          <w:marRight w:val="0"/>
          <w:marTop w:val="0"/>
          <w:marBottom w:val="0"/>
          <w:divBdr>
            <w:top w:val="none" w:sz="0" w:space="0" w:color="auto"/>
            <w:left w:val="none" w:sz="0" w:space="0" w:color="auto"/>
            <w:bottom w:val="none" w:sz="0" w:space="0" w:color="auto"/>
            <w:right w:val="none" w:sz="0" w:space="0" w:color="auto"/>
          </w:divBdr>
          <w:divsChild>
            <w:div w:id="145112816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013997823">
      <w:bodyDiv w:val="1"/>
      <w:marLeft w:val="0"/>
      <w:marRight w:val="0"/>
      <w:marTop w:val="0"/>
      <w:marBottom w:val="0"/>
      <w:divBdr>
        <w:top w:val="none" w:sz="0" w:space="0" w:color="auto"/>
        <w:left w:val="none" w:sz="0" w:space="0" w:color="auto"/>
        <w:bottom w:val="none" w:sz="0" w:space="0" w:color="auto"/>
        <w:right w:val="none" w:sz="0" w:space="0" w:color="auto"/>
      </w:divBdr>
      <w:divsChild>
        <w:div w:id="493763480">
          <w:marLeft w:val="0"/>
          <w:marRight w:val="0"/>
          <w:marTop w:val="0"/>
          <w:marBottom w:val="0"/>
          <w:divBdr>
            <w:top w:val="none" w:sz="0" w:space="0" w:color="auto"/>
            <w:left w:val="none" w:sz="0" w:space="0" w:color="auto"/>
            <w:bottom w:val="none" w:sz="0" w:space="0" w:color="auto"/>
            <w:right w:val="none" w:sz="0" w:space="0" w:color="auto"/>
          </w:divBdr>
          <w:divsChild>
            <w:div w:id="1036547474">
              <w:marLeft w:val="0"/>
              <w:marRight w:val="0"/>
              <w:marTop w:val="60"/>
              <w:marBottom w:val="0"/>
              <w:divBdr>
                <w:top w:val="none" w:sz="0" w:space="0" w:color="auto"/>
                <w:left w:val="none" w:sz="0" w:space="0" w:color="auto"/>
                <w:bottom w:val="none" w:sz="0" w:space="0" w:color="auto"/>
                <w:right w:val="none" w:sz="0" w:space="0" w:color="auto"/>
              </w:divBdr>
            </w:div>
          </w:divsChild>
        </w:div>
        <w:div w:id="1163354483">
          <w:marLeft w:val="0"/>
          <w:marRight w:val="0"/>
          <w:marTop w:val="0"/>
          <w:marBottom w:val="0"/>
          <w:divBdr>
            <w:top w:val="none" w:sz="0" w:space="0" w:color="auto"/>
            <w:left w:val="none" w:sz="0" w:space="0" w:color="auto"/>
            <w:bottom w:val="none" w:sz="0" w:space="0" w:color="auto"/>
            <w:right w:val="none" w:sz="0" w:space="0" w:color="auto"/>
          </w:divBdr>
          <w:divsChild>
            <w:div w:id="1678576651">
              <w:marLeft w:val="0"/>
              <w:marRight w:val="0"/>
              <w:marTop w:val="0"/>
              <w:marBottom w:val="0"/>
              <w:divBdr>
                <w:top w:val="none" w:sz="0" w:space="0" w:color="auto"/>
                <w:left w:val="none" w:sz="0" w:space="0" w:color="auto"/>
                <w:bottom w:val="none" w:sz="0" w:space="0" w:color="auto"/>
                <w:right w:val="none" w:sz="0" w:space="0" w:color="auto"/>
              </w:divBdr>
            </w:div>
            <w:div w:id="2058894042">
              <w:marLeft w:val="0"/>
              <w:marRight w:val="0"/>
              <w:marTop w:val="0"/>
              <w:marBottom w:val="0"/>
              <w:divBdr>
                <w:top w:val="none" w:sz="0" w:space="0" w:color="auto"/>
                <w:left w:val="none" w:sz="0" w:space="0" w:color="auto"/>
                <w:bottom w:val="none" w:sz="0" w:space="0" w:color="auto"/>
                <w:right w:val="none" w:sz="0" w:space="0" w:color="auto"/>
              </w:divBdr>
            </w:div>
          </w:divsChild>
        </w:div>
        <w:div w:id="1234704448">
          <w:marLeft w:val="0"/>
          <w:marRight w:val="0"/>
          <w:marTop w:val="0"/>
          <w:marBottom w:val="0"/>
          <w:divBdr>
            <w:top w:val="none" w:sz="0" w:space="0" w:color="auto"/>
            <w:left w:val="none" w:sz="0" w:space="0" w:color="auto"/>
            <w:bottom w:val="none" w:sz="0" w:space="0" w:color="auto"/>
            <w:right w:val="none" w:sz="0" w:space="0" w:color="auto"/>
          </w:divBdr>
          <w:divsChild>
            <w:div w:id="1271430441">
              <w:marLeft w:val="0"/>
              <w:marRight w:val="0"/>
              <w:marTop w:val="60"/>
              <w:marBottom w:val="0"/>
              <w:divBdr>
                <w:top w:val="none" w:sz="0" w:space="0" w:color="auto"/>
                <w:left w:val="none" w:sz="0" w:space="0" w:color="auto"/>
                <w:bottom w:val="none" w:sz="0" w:space="0" w:color="auto"/>
                <w:right w:val="none" w:sz="0" w:space="0" w:color="auto"/>
              </w:divBdr>
            </w:div>
          </w:divsChild>
        </w:div>
        <w:div w:id="1407148412">
          <w:marLeft w:val="0"/>
          <w:marRight w:val="0"/>
          <w:marTop w:val="0"/>
          <w:marBottom w:val="0"/>
          <w:divBdr>
            <w:top w:val="none" w:sz="0" w:space="0" w:color="auto"/>
            <w:left w:val="none" w:sz="0" w:space="0" w:color="auto"/>
            <w:bottom w:val="none" w:sz="0" w:space="0" w:color="auto"/>
            <w:right w:val="none" w:sz="0" w:space="0" w:color="auto"/>
          </w:divBdr>
        </w:div>
        <w:div w:id="1737194333">
          <w:marLeft w:val="0"/>
          <w:marRight w:val="0"/>
          <w:marTop w:val="0"/>
          <w:marBottom w:val="0"/>
          <w:divBdr>
            <w:top w:val="none" w:sz="0" w:space="0" w:color="auto"/>
            <w:left w:val="none" w:sz="0" w:space="0" w:color="auto"/>
            <w:bottom w:val="none" w:sz="0" w:space="0" w:color="auto"/>
            <w:right w:val="none" w:sz="0" w:space="0" w:color="auto"/>
          </w:divBdr>
          <w:divsChild>
            <w:div w:id="33237748">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026323411">
      <w:bodyDiv w:val="1"/>
      <w:marLeft w:val="0"/>
      <w:marRight w:val="0"/>
      <w:marTop w:val="0"/>
      <w:marBottom w:val="0"/>
      <w:divBdr>
        <w:top w:val="none" w:sz="0" w:space="0" w:color="auto"/>
        <w:left w:val="none" w:sz="0" w:space="0" w:color="auto"/>
        <w:bottom w:val="none" w:sz="0" w:space="0" w:color="auto"/>
        <w:right w:val="none" w:sz="0" w:space="0" w:color="auto"/>
      </w:divBdr>
      <w:divsChild>
        <w:div w:id="526021071">
          <w:marLeft w:val="0"/>
          <w:marRight w:val="0"/>
          <w:marTop w:val="0"/>
          <w:marBottom w:val="0"/>
          <w:divBdr>
            <w:top w:val="none" w:sz="0" w:space="0" w:color="auto"/>
            <w:left w:val="none" w:sz="0" w:space="0" w:color="auto"/>
            <w:bottom w:val="none" w:sz="0" w:space="0" w:color="auto"/>
            <w:right w:val="none" w:sz="0" w:space="0" w:color="auto"/>
          </w:divBdr>
          <w:divsChild>
            <w:div w:id="38434124">
              <w:marLeft w:val="0"/>
              <w:marRight w:val="0"/>
              <w:marTop w:val="0"/>
              <w:marBottom w:val="0"/>
              <w:divBdr>
                <w:top w:val="single" w:sz="6" w:space="3" w:color="DADADA"/>
                <w:left w:val="none" w:sz="0" w:space="0" w:color="auto"/>
                <w:bottom w:val="none" w:sz="0" w:space="0" w:color="auto"/>
                <w:right w:val="none" w:sz="0" w:space="0" w:color="auto"/>
              </w:divBdr>
            </w:div>
          </w:divsChild>
        </w:div>
        <w:div w:id="627273669">
          <w:marLeft w:val="0"/>
          <w:marRight w:val="0"/>
          <w:marTop w:val="0"/>
          <w:marBottom w:val="0"/>
          <w:divBdr>
            <w:top w:val="none" w:sz="0" w:space="0" w:color="auto"/>
            <w:left w:val="none" w:sz="0" w:space="0" w:color="auto"/>
            <w:bottom w:val="none" w:sz="0" w:space="0" w:color="auto"/>
            <w:right w:val="none" w:sz="0" w:space="0" w:color="auto"/>
          </w:divBdr>
          <w:divsChild>
            <w:div w:id="591663590">
              <w:marLeft w:val="0"/>
              <w:marRight w:val="0"/>
              <w:marTop w:val="0"/>
              <w:marBottom w:val="0"/>
              <w:divBdr>
                <w:top w:val="none" w:sz="0" w:space="0" w:color="auto"/>
                <w:left w:val="none" w:sz="0" w:space="0" w:color="auto"/>
                <w:bottom w:val="none" w:sz="0" w:space="0" w:color="auto"/>
                <w:right w:val="none" w:sz="0" w:space="0" w:color="auto"/>
              </w:divBdr>
            </w:div>
            <w:div w:id="1375735383">
              <w:marLeft w:val="0"/>
              <w:marRight w:val="0"/>
              <w:marTop w:val="0"/>
              <w:marBottom w:val="0"/>
              <w:divBdr>
                <w:top w:val="none" w:sz="0" w:space="0" w:color="auto"/>
                <w:left w:val="none" w:sz="0" w:space="0" w:color="auto"/>
                <w:bottom w:val="none" w:sz="0" w:space="0" w:color="auto"/>
                <w:right w:val="none" w:sz="0" w:space="0" w:color="auto"/>
              </w:divBdr>
            </w:div>
          </w:divsChild>
        </w:div>
        <w:div w:id="733284473">
          <w:marLeft w:val="0"/>
          <w:marRight w:val="0"/>
          <w:marTop w:val="0"/>
          <w:marBottom w:val="0"/>
          <w:divBdr>
            <w:top w:val="none" w:sz="0" w:space="0" w:color="auto"/>
            <w:left w:val="none" w:sz="0" w:space="0" w:color="auto"/>
            <w:bottom w:val="none" w:sz="0" w:space="0" w:color="auto"/>
            <w:right w:val="none" w:sz="0" w:space="0" w:color="auto"/>
          </w:divBdr>
          <w:divsChild>
            <w:div w:id="1471901204">
              <w:marLeft w:val="0"/>
              <w:marRight w:val="0"/>
              <w:marTop w:val="60"/>
              <w:marBottom w:val="0"/>
              <w:divBdr>
                <w:top w:val="none" w:sz="0" w:space="0" w:color="auto"/>
                <w:left w:val="none" w:sz="0" w:space="0" w:color="auto"/>
                <w:bottom w:val="none" w:sz="0" w:space="0" w:color="auto"/>
                <w:right w:val="none" w:sz="0" w:space="0" w:color="auto"/>
              </w:divBdr>
            </w:div>
          </w:divsChild>
        </w:div>
        <w:div w:id="1358847462">
          <w:marLeft w:val="0"/>
          <w:marRight w:val="0"/>
          <w:marTop w:val="0"/>
          <w:marBottom w:val="0"/>
          <w:divBdr>
            <w:top w:val="none" w:sz="0" w:space="0" w:color="auto"/>
            <w:left w:val="none" w:sz="0" w:space="0" w:color="auto"/>
            <w:bottom w:val="none" w:sz="0" w:space="0" w:color="auto"/>
            <w:right w:val="none" w:sz="0" w:space="0" w:color="auto"/>
          </w:divBdr>
          <w:divsChild>
            <w:div w:id="273173358">
              <w:marLeft w:val="0"/>
              <w:marRight w:val="0"/>
              <w:marTop w:val="60"/>
              <w:marBottom w:val="0"/>
              <w:divBdr>
                <w:top w:val="none" w:sz="0" w:space="0" w:color="auto"/>
                <w:left w:val="none" w:sz="0" w:space="0" w:color="auto"/>
                <w:bottom w:val="none" w:sz="0" w:space="0" w:color="auto"/>
                <w:right w:val="none" w:sz="0" w:space="0" w:color="auto"/>
              </w:divBdr>
            </w:div>
          </w:divsChild>
        </w:div>
        <w:div w:id="1431508689">
          <w:marLeft w:val="0"/>
          <w:marRight w:val="0"/>
          <w:marTop w:val="0"/>
          <w:marBottom w:val="0"/>
          <w:divBdr>
            <w:top w:val="none" w:sz="0" w:space="0" w:color="auto"/>
            <w:left w:val="none" w:sz="0" w:space="0" w:color="auto"/>
            <w:bottom w:val="none" w:sz="0" w:space="0" w:color="auto"/>
            <w:right w:val="none" w:sz="0" w:space="0" w:color="auto"/>
          </w:divBdr>
        </w:div>
      </w:divsChild>
    </w:div>
    <w:div w:id="1030643374">
      <w:bodyDiv w:val="1"/>
      <w:marLeft w:val="0"/>
      <w:marRight w:val="0"/>
      <w:marTop w:val="0"/>
      <w:marBottom w:val="0"/>
      <w:divBdr>
        <w:top w:val="none" w:sz="0" w:space="0" w:color="auto"/>
        <w:left w:val="none" w:sz="0" w:space="0" w:color="auto"/>
        <w:bottom w:val="none" w:sz="0" w:space="0" w:color="auto"/>
        <w:right w:val="none" w:sz="0" w:space="0" w:color="auto"/>
      </w:divBdr>
      <w:divsChild>
        <w:div w:id="513764263">
          <w:marLeft w:val="0"/>
          <w:marRight w:val="0"/>
          <w:marTop w:val="0"/>
          <w:marBottom w:val="0"/>
          <w:divBdr>
            <w:top w:val="none" w:sz="0" w:space="0" w:color="auto"/>
            <w:left w:val="none" w:sz="0" w:space="0" w:color="auto"/>
            <w:bottom w:val="none" w:sz="0" w:space="0" w:color="auto"/>
            <w:right w:val="none" w:sz="0" w:space="0" w:color="auto"/>
          </w:divBdr>
          <w:divsChild>
            <w:div w:id="1780221172">
              <w:marLeft w:val="0"/>
              <w:marRight w:val="0"/>
              <w:marTop w:val="60"/>
              <w:marBottom w:val="0"/>
              <w:divBdr>
                <w:top w:val="none" w:sz="0" w:space="0" w:color="auto"/>
                <w:left w:val="none" w:sz="0" w:space="0" w:color="auto"/>
                <w:bottom w:val="none" w:sz="0" w:space="0" w:color="auto"/>
                <w:right w:val="none" w:sz="0" w:space="0" w:color="auto"/>
              </w:divBdr>
            </w:div>
          </w:divsChild>
        </w:div>
        <w:div w:id="1160729911">
          <w:marLeft w:val="0"/>
          <w:marRight w:val="0"/>
          <w:marTop w:val="0"/>
          <w:marBottom w:val="0"/>
          <w:divBdr>
            <w:top w:val="none" w:sz="0" w:space="0" w:color="auto"/>
            <w:left w:val="none" w:sz="0" w:space="0" w:color="auto"/>
            <w:bottom w:val="none" w:sz="0" w:space="0" w:color="auto"/>
            <w:right w:val="none" w:sz="0" w:space="0" w:color="auto"/>
          </w:divBdr>
          <w:divsChild>
            <w:div w:id="24864606">
              <w:marLeft w:val="0"/>
              <w:marRight w:val="0"/>
              <w:marTop w:val="0"/>
              <w:marBottom w:val="0"/>
              <w:divBdr>
                <w:top w:val="none" w:sz="0" w:space="0" w:color="auto"/>
                <w:left w:val="none" w:sz="0" w:space="0" w:color="auto"/>
                <w:bottom w:val="none" w:sz="0" w:space="0" w:color="auto"/>
                <w:right w:val="none" w:sz="0" w:space="0" w:color="auto"/>
              </w:divBdr>
            </w:div>
            <w:div w:id="513492391">
              <w:marLeft w:val="0"/>
              <w:marRight w:val="0"/>
              <w:marTop w:val="0"/>
              <w:marBottom w:val="0"/>
              <w:divBdr>
                <w:top w:val="none" w:sz="0" w:space="0" w:color="auto"/>
                <w:left w:val="none" w:sz="0" w:space="0" w:color="auto"/>
                <w:bottom w:val="none" w:sz="0" w:space="0" w:color="auto"/>
                <w:right w:val="none" w:sz="0" w:space="0" w:color="auto"/>
              </w:divBdr>
            </w:div>
          </w:divsChild>
        </w:div>
        <w:div w:id="1283918547">
          <w:marLeft w:val="0"/>
          <w:marRight w:val="0"/>
          <w:marTop w:val="0"/>
          <w:marBottom w:val="0"/>
          <w:divBdr>
            <w:top w:val="none" w:sz="0" w:space="0" w:color="auto"/>
            <w:left w:val="none" w:sz="0" w:space="0" w:color="auto"/>
            <w:bottom w:val="none" w:sz="0" w:space="0" w:color="auto"/>
            <w:right w:val="none" w:sz="0" w:space="0" w:color="auto"/>
          </w:divBdr>
          <w:divsChild>
            <w:div w:id="97676671">
              <w:marLeft w:val="0"/>
              <w:marRight w:val="0"/>
              <w:marTop w:val="60"/>
              <w:marBottom w:val="0"/>
              <w:divBdr>
                <w:top w:val="none" w:sz="0" w:space="0" w:color="auto"/>
                <w:left w:val="none" w:sz="0" w:space="0" w:color="auto"/>
                <w:bottom w:val="none" w:sz="0" w:space="0" w:color="auto"/>
                <w:right w:val="none" w:sz="0" w:space="0" w:color="auto"/>
              </w:divBdr>
            </w:div>
          </w:divsChild>
        </w:div>
        <w:div w:id="1401706469">
          <w:marLeft w:val="0"/>
          <w:marRight w:val="0"/>
          <w:marTop w:val="0"/>
          <w:marBottom w:val="0"/>
          <w:divBdr>
            <w:top w:val="none" w:sz="0" w:space="0" w:color="auto"/>
            <w:left w:val="none" w:sz="0" w:space="0" w:color="auto"/>
            <w:bottom w:val="none" w:sz="0" w:space="0" w:color="auto"/>
            <w:right w:val="none" w:sz="0" w:space="0" w:color="auto"/>
          </w:divBdr>
        </w:div>
        <w:div w:id="1976832106">
          <w:marLeft w:val="0"/>
          <w:marRight w:val="0"/>
          <w:marTop w:val="0"/>
          <w:marBottom w:val="0"/>
          <w:divBdr>
            <w:top w:val="none" w:sz="0" w:space="0" w:color="auto"/>
            <w:left w:val="none" w:sz="0" w:space="0" w:color="auto"/>
            <w:bottom w:val="none" w:sz="0" w:space="0" w:color="auto"/>
            <w:right w:val="none" w:sz="0" w:space="0" w:color="auto"/>
          </w:divBdr>
          <w:divsChild>
            <w:div w:id="58479812">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037240814">
      <w:bodyDiv w:val="1"/>
      <w:marLeft w:val="0"/>
      <w:marRight w:val="0"/>
      <w:marTop w:val="0"/>
      <w:marBottom w:val="0"/>
      <w:divBdr>
        <w:top w:val="none" w:sz="0" w:space="0" w:color="auto"/>
        <w:left w:val="none" w:sz="0" w:space="0" w:color="auto"/>
        <w:bottom w:val="none" w:sz="0" w:space="0" w:color="auto"/>
        <w:right w:val="none" w:sz="0" w:space="0" w:color="auto"/>
      </w:divBdr>
      <w:divsChild>
        <w:div w:id="14692678">
          <w:marLeft w:val="0"/>
          <w:marRight w:val="0"/>
          <w:marTop w:val="0"/>
          <w:marBottom w:val="0"/>
          <w:divBdr>
            <w:top w:val="none" w:sz="0" w:space="0" w:color="auto"/>
            <w:left w:val="none" w:sz="0" w:space="0" w:color="auto"/>
            <w:bottom w:val="none" w:sz="0" w:space="0" w:color="auto"/>
            <w:right w:val="none" w:sz="0" w:space="0" w:color="auto"/>
          </w:divBdr>
          <w:divsChild>
            <w:div w:id="830104890">
              <w:marLeft w:val="0"/>
              <w:marRight w:val="0"/>
              <w:marTop w:val="60"/>
              <w:marBottom w:val="0"/>
              <w:divBdr>
                <w:top w:val="none" w:sz="0" w:space="0" w:color="auto"/>
                <w:left w:val="none" w:sz="0" w:space="0" w:color="auto"/>
                <w:bottom w:val="none" w:sz="0" w:space="0" w:color="auto"/>
                <w:right w:val="none" w:sz="0" w:space="0" w:color="auto"/>
              </w:divBdr>
            </w:div>
          </w:divsChild>
        </w:div>
        <w:div w:id="656957328">
          <w:marLeft w:val="0"/>
          <w:marRight w:val="0"/>
          <w:marTop w:val="0"/>
          <w:marBottom w:val="0"/>
          <w:divBdr>
            <w:top w:val="none" w:sz="0" w:space="0" w:color="auto"/>
            <w:left w:val="none" w:sz="0" w:space="0" w:color="auto"/>
            <w:bottom w:val="none" w:sz="0" w:space="0" w:color="auto"/>
            <w:right w:val="none" w:sz="0" w:space="0" w:color="auto"/>
          </w:divBdr>
          <w:divsChild>
            <w:div w:id="1204363894">
              <w:marLeft w:val="0"/>
              <w:marRight w:val="0"/>
              <w:marTop w:val="0"/>
              <w:marBottom w:val="0"/>
              <w:divBdr>
                <w:top w:val="single" w:sz="6" w:space="3" w:color="DADADA"/>
                <w:left w:val="none" w:sz="0" w:space="0" w:color="auto"/>
                <w:bottom w:val="none" w:sz="0" w:space="0" w:color="auto"/>
                <w:right w:val="none" w:sz="0" w:space="0" w:color="auto"/>
              </w:divBdr>
            </w:div>
          </w:divsChild>
        </w:div>
        <w:div w:id="694892019">
          <w:marLeft w:val="0"/>
          <w:marRight w:val="0"/>
          <w:marTop w:val="0"/>
          <w:marBottom w:val="0"/>
          <w:divBdr>
            <w:top w:val="none" w:sz="0" w:space="0" w:color="auto"/>
            <w:left w:val="none" w:sz="0" w:space="0" w:color="auto"/>
            <w:bottom w:val="none" w:sz="0" w:space="0" w:color="auto"/>
            <w:right w:val="none" w:sz="0" w:space="0" w:color="auto"/>
          </w:divBdr>
          <w:divsChild>
            <w:div w:id="1128084374">
              <w:marLeft w:val="0"/>
              <w:marRight w:val="0"/>
              <w:marTop w:val="60"/>
              <w:marBottom w:val="0"/>
              <w:divBdr>
                <w:top w:val="none" w:sz="0" w:space="0" w:color="auto"/>
                <w:left w:val="none" w:sz="0" w:space="0" w:color="auto"/>
                <w:bottom w:val="none" w:sz="0" w:space="0" w:color="auto"/>
                <w:right w:val="none" w:sz="0" w:space="0" w:color="auto"/>
              </w:divBdr>
            </w:div>
          </w:divsChild>
        </w:div>
        <w:div w:id="752122536">
          <w:marLeft w:val="0"/>
          <w:marRight w:val="0"/>
          <w:marTop w:val="0"/>
          <w:marBottom w:val="0"/>
          <w:divBdr>
            <w:top w:val="none" w:sz="0" w:space="0" w:color="auto"/>
            <w:left w:val="none" w:sz="0" w:space="0" w:color="auto"/>
            <w:bottom w:val="none" w:sz="0" w:space="0" w:color="auto"/>
            <w:right w:val="none" w:sz="0" w:space="0" w:color="auto"/>
          </w:divBdr>
          <w:divsChild>
            <w:div w:id="1147624990">
              <w:marLeft w:val="0"/>
              <w:marRight w:val="0"/>
              <w:marTop w:val="0"/>
              <w:marBottom w:val="0"/>
              <w:divBdr>
                <w:top w:val="none" w:sz="0" w:space="0" w:color="auto"/>
                <w:left w:val="none" w:sz="0" w:space="0" w:color="auto"/>
                <w:bottom w:val="none" w:sz="0" w:space="0" w:color="auto"/>
                <w:right w:val="none" w:sz="0" w:space="0" w:color="auto"/>
              </w:divBdr>
            </w:div>
            <w:div w:id="1513953573">
              <w:marLeft w:val="0"/>
              <w:marRight w:val="0"/>
              <w:marTop w:val="0"/>
              <w:marBottom w:val="0"/>
              <w:divBdr>
                <w:top w:val="none" w:sz="0" w:space="0" w:color="auto"/>
                <w:left w:val="none" w:sz="0" w:space="0" w:color="auto"/>
                <w:bottom w:val="none" w:sz="0" w:space="0" w:color="auto"/>
                <w:right w:val="none" w:sz="0" w:space="0" w:color="auto"/>
              </w:divBdr>
            </w:div>
          </w:divsChild>
        </w:div>
        <w:div w:id="1678850116">
          <w:marLeft w:val="0"/>
          <w:marRight w:val="0"/>
          <w:marTop w:val="0"/>
          <w:marBottom w:val="0"/>
          <w:divBdr>
            <w:top w:val="none" w:sz="0" w:space="0" w:color="auto"/>
            <w:left w:val="none" w:sz="0" w:space="0" w:color="auto"/>
            <w:bottom w:val="none" w:sz="0" w:space="0" w:color="auto"/>
            <w:right w:val="none" w:sz="0" w:space="0" w:color="auto"/>
          </w:divBdr>
        </w:div>
      </w:divsChild>
    </w:div>
    <w:div w:id="1080640715">
      <w:bodyDiv w:val="1"/>
      <w:marLeft w:val="0"/>
      <w:marRight w:val="0"/>
      <w:marTop w:val="0"/>
      <w:marBottom w:val="0"/>
      <w:divBdr>
        <w:top w:val="none" w:sz="0" w:space="0" w:color="auto"/>
        <w:left w:val="none" w:sz="0" w:space="0" w:color="auto"/>
        <w:bottom w:val="none" w:sz="0" w:space="0" w:color="auto"/>
        <w:right w:val="none" w:sz="0" w:space="0" w:color="auto"/>
      </w:divBdr>
      <w:divsChild>
        <w:div w:id="787359411">
          <w:marLeft w:val="0"/>
          <w:marRight w:val="0"/>
          <w:marTop w:val="0"/>
          <w:marBottom w:val="0"/>
          <w:divBdr>
            <w:top w:val="none" w:sz="0" w:space="0" w:color="auto"/>
            <w:left w:val="none" w:sz="0" w:space="0" w:color="auto"/>
            <w:bottom w:val="none" w:sz="0" w:space="0" w:color="auto"/>
            <w:right w:val="none" w:sz="0" w:space="0" w:color="auto"/>
          </w:divBdr>
          <w:divsChild>
            <w:div w:id="229729765">
              <w:marLeft w:val="0"/>
              <w:marRight w:val="0"/>
              <w:marTop w:val="0"/>
              <w:marBottom w:val="0"/>
              <w:divBdr>
                <w:top w:val="single" w:sz="6" w:space="3" w:color="DADADA"/>
                <w:left w:val="none" w:sz="0" w:space="0" w:color="auto"/>
                <w:bottom w:val="none" w:sz="0" w:space="0" w:color="auto"/>
                <w:right w:val="none" w:sz="0" w:space="0" w:color="auto"/>
              </w:divBdr>
            </w:div>
          </w:divsChild>
        </w:div>
        <w:div w:id="821190898">
          <w:marLeft w:val="0"/>
          <w:marRight w:val="0"/>
          <w:marTop w:val="0"/>
          <w:marBottom w:val="0"/>
          <w:divBdr>
            <w:top w:val="none" w:sz="0" w:space="0" w:color="auto"/>
            <w:left w:val="none" w:sz="0" w:space="0" w:color="auto"/>
            <w:bottom w:val="none" w:sz="0" w:space="0" w:color="auto"/>
            <w:right w:val="none" w:sz="0" w:space="0" w:color="auto"/>
          </w:divBdr>
        </w:div>
        <w:div w:id="1102385138">
          <w:marLeft w:val="0"/>
          <w:marRight w:val="0"/>
          <w:marTop w:val="0"/>
          <w:marBottom w:val="0"/>
          <w:divBdr>
            <w:top w:val="none" w:sz="0" w:space="0" w:color="auto"/>
            <w:left w:val="none" w:sz="0" w:space="0" w:color="auto"/>
            <w:bottom w:val="none" w:sz="0" w:space="0" w:color="auto"/>
            <w:right w:val="none" w:sz="0" w:space="0" w:color="auto"/>
          </w:divBdr>
          <w:divsChild>
            <w:div w:id="1969554707">
              <w:marLeft w:val="0"/>
              <w:marRight w:val="0"/>
              <w:marTop w:val="60"/>
              <w:marBottom w:val="0"/>
              <w:divBdr>
                <w:top w:val="none" w:sz="0" w:space="0" w:color="auto"/>
                <w:left w:val="none" w:sz="0" w:space="0" w:color="auto"/>
                <w:bottom w:val="none" w:sz="0" w:space="0" w:color="auto"/>
                <w:right w:val="none" w:sz="0" w:space="0" w:color="auto"/>
              </w:divBdr>
            </w:div>
          </w:divsChild>
        </w:div>
        <w:div w:id="1457522024">
          <w:marLeft w:val="0"/>
          <w:marRight w:val="0"/>
          <w:marTop w:val="0"/>
          <w:marBottom w:val="0"/>
          <w:divBdr>
            <w:top w:val="none" w:sz="0" w:space="0" w:color="auto"/>
            <w:left w:val="none" w:sz="0" w:space="0" w:color="auto"/>
            <w:bottom w:val="none" w:sz="0" w:space="0" w:color="auto"/>
            <w:right w:val="none" w:sz="0" w:space="0" w:color="auto"/>
          </w:divBdr>
          <w:divsChild>
            <w:div w:id="1185441101">
              <w:marLeft w:val="0"/>
              <w:marRight w:val="0"/>
              <w:marTop w:val="0"/>
              <w:marBottom w:val="0"/>
              <w:divBdr>
                <w:top w:val="none" w:sz="0" w:space="0" w:color="auto"/>
                <w:left w:val="none" w:sz="0" w:space="0" w:color="auto"/>
                <w:bottom w:val="none" w:sz="0" w:space="0" w:color="auto"/>
                <w:right w:val="none" w:sz="0" w:space="0" w:color="auto"/>
              </w:divBdr>
            </w:div>
            <w:div w:id="1642228432">
              <w:marLeft w:val="0"/>
              <w:marRight w:val="0"/>
              <w:marTop w:val="0"/>
              <w:marBottom w:val="0"/>
              <w:divBdr>
                <w:top w:val="none" w:sz="0" w:space="0" w:color="auto"/>
                <w:left w:val="none" w:sz="0" w:space="0" w:color="auto"/>
                <w:bottom w:val="none" w:sz="0" w:space="0" w:color="auto"/>
                <w:right w:val="none" w:sz="0" w:space="0" w:color="auto"/>
              </w:divBdr>
            </w:div>
          </w:divsChild>
        </w:div>
        <w:div w:id="1692340138">
          <w:marLeft w:val="0"/>
          <w:marRight w:val="0"/>
          <w:marTop w:val="0"/>
          <w:marBottom w:val="0"/>
          <w:divBdr>
            <w:top w:val="none" w:sz="0" w:space="0" w:color="auto"/>
            <w:left w:val="none" w:sz="0" w:space="0" w:color="auto"/>
            <w:bottom w:val="none" w:sz="0" w:space="0" w:color="auto"/>
            <w:right w:val="none" w:sz="0" w:space="0" w:color="auto"/>
          </w:divBdr>
          <w:divsChild>
            <w:div w:id="56672160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110272361">
      <w:bodyDiv w:val="1"/>
      <w:marLeft w:val="0"/>
      <w:marRight w:val="0"/>
      <w:marTop w:val="0"/>
      <w:marBottom w:val="0"/>
      <w:divBdr>
        <w:top w:val="none" w:sz="0" w:space="0" w:color="auto"/>
        <w:left w:val="none" w:sz="0" w:space="0" w:color="auto"/>
        <w:bottom w:val="none" w:sz="0" w:space="0" w:color="auto"/>
        <w:right w:val="none" w:sz="0" w:space="0" w:color="auto"/>
      </w:divBdr>
      <w:divsChild>
        <w:div w:id="368575173">
          <w:marLeft w:val="0"/>
          <w:marRight w:val="0"/>
          <w:marTop w:val="0"/>
          <w:marBottom w:val="0"/>
          <w:divBdr>
            <w:top w:val="none" w:sz="0" w:space="0" w:color="auto"/>
            <w:left w:val="none" w:sz="0" w:space="0" w:color="auto"/>
            <w:bottom w:val="none" w:sz="0" w:space="0" w:color="auto"/>
            <w:right w:val="none" w:sz="0" w:space="0" w:color="auto"/>
          </w:divBdr>
          <w:divsChild>
            <w:div w:id="352458996">
              <w:marLeft w:val="0"/>
              <w:marRight w:val="0"/>
              <w:marTop w:val="0"/>
              <w:marBottom w:val="0"/>
              <w:divBdr>
                <w:top w:val="none" w:sz="0" w:space="0" w:color="auto"/>
                <w:left w:val="none" w:sz="0" w:space="0" w:color="auto"/>
                <w:bottom w:val="none" w:sz="0" w:space="0" w:color="auto"/>
                <w:right w:val="none" w:sz="0" w:space="0" w:color="auto"/>
              </w:divBdr>
            </w:div>
            <w:div w:id="1258907669">
              <w:marLeft w:val="0"/>
              <w:marRight w:val="0"/>
              <w:marTop w:val="0"/>
              <w:marBottom w:val="0"/>
              <w:divBdr>
                <w:top w:val="none" w:sz="0" w:space="0" w:color="auto"/>
                <w:left w:val="none" w:sz="0" w:space="0" w:color="auto"/>
                <w:bottom w:val="none" w:sz="0" w:space="0" w:color="auto"/>
                <w:right w:val="none" w:sz="0" w:space="0" w:color="auto"/>
              </w:divBdr>
            </w:div>
          </w:divsChild>
        </w:div>
        <w:div w:id="1137335966">
          <w:marLeft w:val="0"/>
          <w:marRight w:val="0"/>
          <w:marTop w:val="0"/>
          <w:marBottom w:val="0"/>
          <w:divBdr>
            <w:top w:val="none" w:sz="0" w:space="0" w:color="auto"/>
            <w:left w:val="none" w:sz="0" w:space="0" w:color="auto"/>
            <w:bottom w:val="none" w:sz="0" w:space="0" w:color="auto"/>
            <w:right w:val="none" w:sz="0" w:space="0" w:color="auto"/>
          </w:divBdr>
          <w:divsChild>
            <w:div w:id="1881090079">
              <w:marLeft w:val="0"/>
              <w:marRight w:val="0"/>
              <w:marTop w:val="60"/>
              <w:marBottom w:val="0"/>
              <w:divBdr>
                <w:top w:val="none" w:sz="0" w:space="0" w:color="auto"/>
                <w:left w:val="none" w:sz="0" w:space="0" w:color="auto"/>
                <w:bottom w:val="none" w:sz="0" w:space="0" w:color="auto"/>
                <w:right w:val="none" w:sz="0" w:space="0" w:color="auto"/>
              </w:divBdr>
            </w:div>
          </w:divsChild>
        </w:div>
        <w:div w:id="1904291593">
          <w:marLeft w:val="0"/>
          <w:marRight w:val="0"/>
          <w:marTop w:val="0"/>
          <w:marBottom w:val="0"/>
          <w:divBdr>
            <w:top w:val="none" w:sz="0" w:space="0" w:color="auto"/>
            <w:left w:val="none" w:sz="0" w:space="0" w:color="auto"/>
            <w:bottom w:val="none" w:sz="0" w:space="0" w:color="auto"/>
            <w:right w:val="none" w:sz="0" w:space="0" w:color="auto"/>
          </w:divBdr>
        </w:div>
        <w:div w:id="1926106466">
          <w:marLeft w:val="0"/>
          <w:marRight w:val="0"/>
          <w:marTop w:val="0"/>
          <w:marBottom w:val="0"/>
          <w:divBdr>
            <w:top w:val="none" w:sz="0" w:space="0" w:color="auto"/>
            <w:left w:val="none" w:sz="0" w:space="0" w:color="auto"/>
            <w:bottom w:val="none" w:sz="0" w:space="0" w:color="auto"/>
            <w:right w:val="none" w:sz="0" w:space="0" w:color="auto"/>
          </w:divBdr>
          <w:divsChild>
            <w:div w:id="61105482">
              <w:marLeft w:val="0"/>
              <w:marRight w:val="0"/>
              <w:marTop w:val="60"/>
              <w:marBottom w:val="0"/>
              <w:divBdr>
                <w:top w:val="none" w:sz="0" w:space="0" w:color="auto"/>
                <w:left w:val="none" w:sz="0" w:space="0" w:color="auto"/>
                <w:bottom w:val="none" w:sz="0" w:space="0" w:color="auto"/>
                <w:right w:val="none" w:sz="0" w:space="0" w:color="auto"/>
              </w:divBdr>
            </w:div>
          </w:divsChild>
        </w:div>
        <w:div w:id="2000571496">
          <w:marLeft w:val="0"/>
          <w:marRight w:val="0"/>
          <w:marTop w:val="0"/>
          <w:marBottom w:val="0"/>
          <w:divBdr>
            <w:top w:val="none" w:sz="0" w:space="0" w:color="auto"/>
            <w:left w:val="none" w:sz="0" w:space="0" w:color="auto"/>
            <w:bottom w:val="none" w:sz="0" w:space="0" w:color="auto"/>
            <w:right w:val="none" w:sz="0" w:space="0" w:color="auto"/>
          </w:divBdr>
          <w:divsChild>
            <w:div w:id="765805202">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119300191">
      <w:bodyDiv w:val="1"/>
      <w:marLeft w:val="0"/>
      <w:marRight w:val="0"/>
      <w:marTop w:val="0"/>
      <w:marBottom w:val="0"/>
      <w:divBdr>
        <w:top w:val="none" w:sz="0" w:space="0" w:color="auto"/>
        <w:left w:val="none" w:sz="0" w:space="0" w:color="auto"/>
        <w:bottom w:val="none" w:sz="0" w:space="0" w:color="auto"/>
        <w:right w:val="none" w:sz="0" w:space="0" w:color="auto"/>
      </w:divBdr>
      <w:divsChild>
        <w:div w:id="411506411">
          <w:marLeft w:val="0"/>
          <w:marRight w:val="0"/>
          <w:marTop w:val="0"/>
          <w:marBottom w:val="0"/>
          <w:divBdr>
            <w:top w:val="none" w:sz="0" w:space="0" w:color="auto"/>
            <w:left w:val="none" w:sz="0" w:space="0" w:color="auto"/>
            <w:bottom w:val="none" w:sz="0" w:space="0" w:color="auto"/>
            <w:right w:val="none" w:sz="0" w:space="0" w:color="auto"/>
          </w:divBdr>
          <w:divsChild>
            <w:div w:id="539703367">
              <w:marLeft w:val="0"/>
              <w:marRight w:val="0"/>
              <w:marTop w:val="60"/>
              <w:marBottom w:val="0"/>
              <w:divBdr>
                <w:top w:val="none" w:sz="0" w:space="0" w:color="auto"/>
                <w:left w:val="none" w:sz="0" w:space="0" w:color="auto"/>
                <w:bottom w:val="none" w:sz="0" w:space="0" w:color="auto"/>
                <w:right w:val="none" w:sz="0" w:space="0" w:color="auto"/>
              </w:divBdr>
            </w:div>
          </w:divsChild>
        </w:div>
        <w:div w:id="1351033843">
          <w:marLeft w:val="0"/>
          <w:marRight w:val="0"/>
          <w:marTop w:val="0"/>
          <w:marBottom w:val="0"/>
          <w:divBdr>
            <w:top w:val="none" w:sz="0" w:space="0" w:color="auto"/>
            <w:left w:val="none" w:sz="0" w:space="0" w:color="auto"/>
            <w:bottom w:val="none" w:sz="0" w:space="0" w:color="auto"/>
            <w:right w:val="none" w:sz="0" w:space="0" w:color="auto"/>
          </w:divBdr>
          <w:divsChild>
            <w:div w:id="2034844692">
              <w:marLeft w:val="0"/>
              <w:marRight w:val="0"/>
              <w:marTop w:val="0"/>
              <w:marBottom w:val="0"/>
              <w:divBdr>
                <w:top w:val="single" w:sz="6" w:space="3" w:color="DADADA"/>
                <w:left w:val="none" w:sz="0" w:space="0" w:color="auto"/>
                <w:bottom w:val="none" w:sz="0" w:space="0" w:color="auto"/>
                <w:right w:val="none" w:sz="0" w:space="0" w:color="auto"/>
              </w:divBdr>
            </w:div>
          </w:divsChild>
        </w:div>
        <w:div w:id="1389064627">
          <w:marLeft w:val="0"/>
          <w:marRight w:val="0"/>
          <w:marTop w:val="0"/>
          <w:marBottom w:val="0"/>
          <w:divBdr>
            <w:top w:val="none" w:sz="0" w:space="0" w:color="auto"/>
            <w:left w:val="none" w:sz="0" w:space="0" w:color="auto"/>
            <w:bottom w:val="none" w:sz="0" w:space="0" w:color="auto"/>
            <w:right w:val="none" w:sz="0" w:space="0" w:color="auto"/>
          </w:divBdr>
        </w:div>
        <w:div w:id="1799105163">
          <w:marLeft w:val="0"/>
          <w:marRight w:val="0"/>
          <w:marTop w:val="0"/>
          <w:marBottom w:val="0"/>
          <w:divBdr>
            <w:top w:val="none" w:sz="0" w:space="0" w:color="auto"/>
            <w:left w:val="none" w:sz="0" w:space="0" w:color="auto"/>
            <w:bottom w:val="none" w:sz="0" w:space="0" w:color="auto"/>
            <w:right w:val="none" w:sz="0" w:space="0" w:color="auto"/>
          </w:divBdr>
          <w:divsChild>
            <w:div w:id="289940028">
              <w:marLeft w:val="0"/>
              <w:marRight w:val="0"/>
              <w:marTop w:val="60"/>
              <w:marBottom w:val="0"/>
              <w:divBdr>
                <w:top w:val="none" w:sz="0" w:space="0" w:color="auto"/>
                <w:left w:val="none" w:sz="0" w:space="0" w:color="auto"/>
                <w:bottom w:val="none" w:sz="0" w:space="0" w:color="auto"/>
                <w:right w:val="none" w:sz="0" w:space="0" w:color="auto"/>
              </w:divBdr>
            </w:div>
          </w:divsChild>
        </w:div>
        <w:div w:id="1837309034">
          <w:marLeft w:val="0"/>
          <w:marRight w:val="0"/>
          <w:marTop w:val="0"/>
          <w:marBottom w:val="0"/>
          <w:divBdr>
            <w:top w:val="none" w:sz="0" w:space="0" w:color="auto"/>
            <w:left w:val="none" w:sz="0" w:space="0" w:color="auto"/>
            <w:bottom w:val="none" w:sz="0" w:space="0" w:color="auto"/>
            <w:right w:val="none" w:sz="0" w:space="0" w:color="auto"/>
          </w:divBdr>
          <w:divsChild>
            <w:div w:id="256796348">
              <w:marLeft w:val="0"/>
              <w:marRight w:val="0"/>
              <w:marTop w:val="0"/>
              <w:marBottom w:val="0"/>
              <w:divBdr>
                <w:top w:val="none" w:sz="0" w:space="0" w:color="auto"/>
                <w:left w:val="none" w:sz="0" w:space="0" w:color="auto"/>
                <w:bottom w:val="none" w:sz="0" w:space="0" w:color="auto"/>
                <w:right w:val="none" w:sz="0" w:space="0" w:color="auto"/>
              </w:divBdr>
            </w:div>
            <w:div w:id="43575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929779">
      <w:bodyDiv w:val="1"/>
      <w:marLeft w:val="0"/>
      <w:marRight w:val="0"/>
      <w:marTop w:val="0"/>
      <w:marBottom w:val="0"/>
      <w:divBdr>
        <w:top w:val="none" w:sz="0" w:space="0" w:color="auto"/>
        <w:left w:val="none" w:sz="0" w:space="0" w:color="auto"/>
        <w:bottom w:val="none" w:sz="0" w:space="0" w:color="auto"/>
        <w:right w:val="none" w:sz="0" w:space="0" w:color="auto"/>
      </w:divBdr>
      <w:divsChild>
        <w:div w:id="529683084">
          <w:marLeft w:val="0"/>
          <w:marRight w:val="0"/>
          <w:marTop w:val="0"/>
          <w:marBottom w:val="0"/>
          <w:divBdr>
            <w:top w:val="none" w:sz="0" w:space="0" w:color="auto"/>
            <w:left w:val="none" w:sz="0" w:space="0" w:color="auto"/>
            <w:bottom w:val="none" w:sz="0" w:space="0" w:color="auto"/>
            <w:right w:val="none" w:sz="0" w:space="0" w:color="auto"/>
          </w:divBdr>
        </w:div>
        <w:div w:id="621811911">
          <w:marLeft w:val="0"/>
          <w:marRight w:val="0"/>
          <w:marTop w:val="0"/>
          <w:marBottom w:val="0"/>
          <w:divBdr>
            <w:top w:val="none" w:sz="0" w:space="0" w:color="auto"/>
            <w:left w:val="none" w:sz="0" w:space="0" w:color="auto"/>
            <w:bottom w:val="none" w:sz="0" w:space="0" w:color="auto"/>
            <w:right w:val="none" w:sz="0" w:space="0" w:color="auto"/>
          </w:divBdr>
          <w:divsChild>
            <w:div w:id="191503583">
              <w:marLeft w:val="0"/>
              <w:marRight w:val="0"/>
              <w:marTop w:val="60"/>
              <w:marBottom w:val="0"/>
              <w:divBdr>
                <w:top w:val="none" w:sz="0" w:space="0" w:color="auto"/>
                <w:left w:val="none" w:sz="0" w:space="0" w:color="auto"/>
                <w:bottom w:val="none" w:sz="0" w:space="0" w:color="auto"/>
                <w:right w:val="none" w:sz="0" w:space="0" w:color="auto"/>
              </w:divBdr>
            </w:div>
          </w:divsChild>
        </w:div>
        <w:div w:id="869998332">
          <w:marLeft w:val="0"/>
          <w:marRight w:val="0"/>
          <w:marTop w:val="0"/>
          <w:marBottom w:val="0"/>
          <w:divBdr>
            <w:top w:val="none" w:sz="0" w:space="0" w:color="auto"/>
            <w:left w:val="none" w:sz="0" w:space="0" w:color="auto"/>
            <w:bottom w:val="none" w:sz="0" w:space="0" w:color="auto"/>
            <w:right w:val="none" w:sz="0" w:space="0" w:color="auto"/>
          </w:divBdr>
          <w:divsChild>
            <w:div w:id="324406504">
              <w:marLeft w:val="0"/>
              <w:marRight w:val="0"/>
              <w:marTop w:val="0"/>
              <w:marBottom w:val="0"/>
              <w:divBdr>
                <w:top w:val="none" w:sz="0" w:space="0" w:color="auto"/>
                <w:left w:val="none" w:sz="0" w:space="0" w:color="auto"/>
                <w:bottom w:val="none" w:sz="0" w:space="0" w:color="auto"/>
                <w:right w:val="none" w:sz="0" w:space="0" w:color="auto"/>
              </w:divBdr>
            </w:div>
            <w:div w:id="433746532">
              <w:marLeft w:val="0"/>
              <w:marRight w:val="0"/>
              <w:marTop w:val="0"/>
              <w:marBottom w:val="0"/>
              <w:divBdr>
                <w:top w:val="none" w:sz="0" w:space="0" w:color="auto"/>
                <w:left w:val="none" w:sz="0" w:space="0" w:color="auto"/>
                <w:bottom w:val="none" w:sz="0" w:space="0" w:color="auto"/>
                <w:right w:val="none" w:sz="0" w:space="0" w:color="auto"/>
              </w:divBdr>
            </w:div>
          </w:divsChild>
        </w:div>
        <w:div w:id="1174958093">
          <w:marLeft w:val="0"/>
          <w:marRight w:val="0"/>
          <w:marTop w:val="0"/>
          <w:marBottom w:val="0"/>
          <w:divBdr>
            <w:top w:val="none" w:sz="0" w:space="0" w:color="auto"/>
            <w:left w:val="none" w:sz="0" w:space="0" w:color="auto"/>
            <w:bottom w:val="none" w:sz="0" w:space="0" w:color="auto"/>
            <w:right w:val="none" w:sz="0" w:space="0" w:color="auto"/>
          </w:divBdr>
          <w:divsChild>
            <w:div w:id="1634629842">
              <w:marLeft w:val="0"/>
              <w:marRight w:val="0"/>
              <w:marTop w:val="0"/>
              <w:marBottom w:val="0"/>
              <w:divBdr>
                <w:top w:val="single" w:sz="6" w:space="3" w:color="DADADA"/>
                <w:left w:val="none" w:sz="0" w:space="0" w:color="auto"/>
                <w:bottom w:val="none" w:sz="0" w:space="0" w:color="auto"/>
                <w:right w:val="none" w:sz="0" w:space="0" w:color="auto"/>
              </w:divBdr>
            </w:div>
          </w:divsChild>
        </w:div>
        <w:div w:id="1252818439">
          <w:marLeft w:val="0"/>
          <w:marRight w:val="0"/>
          <w:marTop w:val="0"/>
          <w:marBottom w:val="0"/>
          <w:divBdr>
            <w:top w:val="none" w:sz="0" w:space="0" w:color="auto"/>
            <w:left w:val="none" w:sz="0" w:space="0" w:color="auto"/>
            <w:bottom w:val="none" w:sz="0" w:space="0" w:color="auto"/>
            <w:right w:val="none" w:sz="0" w:space="0" w:color="auto"/>
          </w:divBdr>
          <w:divsChild>
            <w:div w:id="204571166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193375578">
      <w:bodyDiv w:val="1"/>
      <w:marLeft w:val="0"/>
      <w:marRight w:val="0"/>
      <w:marTop w:val="0"/>
      <w:marBottom w:val="0"/>
      <w:divBdr>
        <w:top w:val="none" w:sz="0" w:space="0" w:color="auto"/>
        <w:left w:val="none" w:sz="0" w:space="0" w:color="auto"/>
        <w:bottom w:val="none" w:sz="0" w:space="0" w:color="auto"/>
        <w:right w:val="none" w:sz="0" w:space="0" w:color="auto"/>
      </w:divBdr>
      <w:divsChild>
        <w:div w:id="343747729">
          <w:marLeft w:val="0"/>
          <w:marRight w:val="0"/>
          <w:marTop w:val="0"/>
          <w:marBottom w:val="0"/>
          <w:divBdr>
            <w:top w:val="none" w:sz="0" w:space="0" w:color="auto"/>
            <w:left w:val="none" w:sz="0" w:space="0" w:color="auto"/>
            <w:bottom w:val="none" w:sz="0" w:space="0" w:color="auto"/>
            <w:right w:val="none" w:sz="0" w:space="0" w:color="auto"/>
          </w:divBdr>
          <w:divsChild>
            <w:div w:id="541330944">
              <w:marLeft w:val="0"/>
              <w:marRight w:val="0"/>
              <w:marTop w:val="60"/>
              <w:marBottom w:val="0"/>
              <w:divBdr>
                <w:top w:val="none" w:sz="0" w:space="0" w:color="auto"/>
                <w:left w:val="none" w:sz="0" w:space="0" w:color="auto"/>
                <w:bottom w:val="none" w:sz="0" w:space="0" w:color="auto"/>
                <w:right w:val="none" w:sz="0" w:space="0" w:color="auto"/>
              </w:divBdr>
            </w:div>
          </w:divsChild>
        </w:div>
        <w:div w:id="1061053866">
          <w:marLeft w:val="0"/>
          <w:marRight w:val="0"/>
          <w:marTop w:val="0"/>
          <w:marBottom w:val="0"/>
          <w:divBdr>
            <w:top w:val="none" w:sz="0" w:space="0" w:color="auto"/>
            <w:left w:val="none" w:sz="0" w:space="0" w:color="auto"/>
            <w:bottom w:val="none" w:sz="0" w:space="0" w:color="auto"/>
            <w:right w:val="none" w:sz="0" w:space="0" w:color="auto"/>
          </w:divBdr>
          <w:divsChild>
            <w:div w:id="1671367125">
              <w:marLeft w:val="0"/>
              <w:marRight w:val="0"/>
              <w:marTop w:val="0"/>
              <w:marBottom w:val="0"/>
              <w:divBdr>
                <w:top w:val="single" w:sz="6" w:space="3" w:color="DADADA"/>
                <w:left w:val="none" w:sz="0" w:space="0" w:color="auto"/>
                <w:bottom w:val="none" w:sz="0" w:space="0" w:color="auto"/>
                <w:right w:val="none" w:sz="0" w:space="0" w:color="auto"/>
              </w:divBdr>
            </w:div>
          </w:divsChild>
        </w:div>
        <w:div w:id="1226990588">
          <w:marLeft w:val="0"/>
          <w:marRight w:val="0"/>
          <w:marTop w:val="0"/>
          <w:marBottom w:val="0"/>
          <w:divBdr>
            <w:top w:val="none" w:sz="0" w:space="0" w:color="auto"/>
            <w:left w:val="none" w:sz="0" w:space="0" w:color="auto"/>
            <w:bottom w:val="none" w:sz="0" w:space="0" w:color="auto"/>
            <w:right w:val="none" w:sz="0" w:space="0" w:color="auto"/>
          </w:divBdr>
        </w:div>
        <w:div w:id="1325354557">
          <w:marLeft w:val="0"/>
          <w:marRight w:val="0"/>
          <w:marTop w:val="0"/>
          <w:marBottom w:val="0"/>
          <w:divBdr>
            <w:top w:val="none" w:sz="0" w:space="0" w:color="auto"/>
            <w:left w:val="none" w:sz="0" w:space="0" w:color="auto"/>
            <w:bottom w:val="none" w:sz="0" w:space="0" w:color="auto"/>
            <w:right w:val="none" w:sz="0" w:space="0" w:color="auto"/>
          </w:divBdr>
          <w:divsChild>
            <w:div w:id="1424035676">
              <w:marLeft w:val="0"/>
              <w:marRight w:val="0"/>
              <w:marTop w:val="60"/>
              <w:marBottom w:val="0"/>
              <w:divBdr>
                <w:top w:val="none" w:sz="0" w:space="0" w:color="auto"/>
                <w:left w:val="none" w:sz="0" w:space="0" w:color="auto"/>
                <w:bottom w:val="none" w:sz="0" w:space="0" w:color="auto"/>
                <w:right w:val="none" w:sz="0" w:space="0" w:color="auto"/>
              </w:divBdr>
            </w:div>
          </w:divsChild>
        </w:div>
        <w:div w:id="1652980278">
          <w:marLeft w:val="0"/>
          <w:marRight w:val="0"/>
          <w:marTop w:val="0"/>
          <w:marBottom w:val="0"/>
          <w:divBdr>
            <w:top w:val="none" w:sz="0" w:space="0" w:color="auto"/>
            <w:left w:val="none" w:sz="0" w:space="0" w:color="auto"/>
            <w:bottom w:val="none" w:sz="0" w:space="0" w:color="auto"/>
            <w:right w:val="none" w:sz="0" w:space="0" w:color="auto"/>
          </w:divBdr>
          <w:divsChild>
            <w:div w:id="1590852302">
              <w:marLeft w:val="0"/>
              <w:marRight w:val="0"/>
              <w:marTop w:val="0"/>
              <w:marBottom w:val="0"/>
              <w:divBdr>
                <w:top w:val="none" w:sz="0" w:space="0" w:color="auto"/>
                <w:left w:val="none" w:sz="0" w:space="0" w:color="auto"/>
                <w:bottom w:val="none" w:sz="0" w:space="0" w:color="auto"/>
                <w:right w:val="none" w:sz="0" w:space="0" w:color="auto"/>
              </w:divBdr>
            </w:div>
            <w:div w:id="192060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647770">
      <w:bodyDiv w:val="1"/>
      <w:marLeft w:val="0"/>
      <w:marRight w:val="0"/>
      <w:marTop w:val="0"/>
      <w:marBottom w:val="0"/>
      <w:divBdr>
        <w:top w:val="none" w:sz="0" w:space="0" w:color="auto"/>
        <w:left w:val="none" w:sz="0" w:space="0" w:color="auto"/>
        <w:bottom w:val="none" w:sz="0" w:space="0" w:color="auto"/>
        <w:right w:val="none" w:sz="0" w:space="0" w:color="auto"/>
      </w:divBdr>
      <w:divsChild>
        <w:div w:id="400102413">
          <w:marLeft w:val="0"/>
          <w:marRight w:val="0"/>
          <w:marTop w:val="0"/>
          <w:marBottom w:val="0"/>
          <w:divBdr>
            <w:top w:val="none" w:sz="0" w:space="0" w:color="auto"/>
            <w:left w:val="none" w:sz="0" w:space="0" w:color="auto"/>
            <w:bottom w:val="none" w:sz="0" w:space="0" w:color="auto"/>
            <w:right w:val="none" w:sz="0" w:space="0" w:color="auto"/>
          </w:divBdr>
          <w:divsChild>
            <w:div w:id="837380004">
              <w:marLeft w:val="0"/>
              <w:marRight w:val="0"/>
              <w:marTop w:val="60"/>
              <w:marBottom w:val="0"/>
              <w:divBdr>
                <w:top w:val="none" w:sz="0" w:space="0" w:color="auto"/>
                <w:left w:val="none" w:sz="0" w:space="0" w:color="auto"/>
                <w:bottom w:val="none" w:sz="0" w:space="0" w:color="auto"/>
                <w:right w:val="none" w:sz="0" w:space="0" w:color="auto"/>
              </w:divBdr>
            </w:div>
          </w:divsChild>
        </w:div>
        <w:div w:id="756247521">
          <w:marLeft w:val="0"/>
          <w:marRight w:val="0"/>
          <w:marTop w:val="0"/>
          <w:marBottom w:val="0"/>
          <w:divBdr>
            <w:top w:val="none" w:sz="0" w:space="0" w:color="auto"/>
            <w:left w:val="none" w:sz="0" w:space="0" w:color="auto"/>
            <w:bottom w:val="none" w:sz="0" w:space="0" w:color="auto"/>
            <w:right w:val="none" w:sz="0" w:space="0" w:color="auto"/>
          </w:divBdr>
          <w:divsChild>
            <w:div w:id="950286561">
              <w:marLeft w:val="0"/>
              <w:marRight w:val="0"/>
              <w:marTop w:val="0"/>
              <w:marBottom w:val="0"/>
              <w:divBdr>
                <w:top w:val="single" w:sz="6" w:space="3" w:color="DADADA"/>
                <w:left w:val="none" w:sz="0" w:space="0" w:color="auto"/>
                <w:bottom w:val="none" w:sz="0" w:space="0" w:color="auto"/>
                <w:right w:val="none" w:sz="0" w:space="0" w:color="auto"/>
              </w:divBdr>
            </w:div>
          </w:divsChild>
        </w:div>
        <w:div w:id="786582404">
          <w:marLeft w:val="0"/>
          <w:marRight w:val="0"/>
          <w:marTop w:val="0"/>
          <w:marBottom w:val="0"/>
          <w:divBdr>
            <w:top w:val="none" w:sz="0" w:space="0" w:color="auto"/>
            <w:left w:val="none" w:sz="0" w:space="0" w:color="auto"/>
            <w:bottom w:val="none" w:sz="0" w:space="0" w:color="auto"/>
            <w:right w:val="none" w:sz="0" w:space="0" w:color="auto"/>
          </w:divBdr>
          <w:divsChild>
            <w:div w:id="110170070">
              <w:marLeft w:val="0"/>
              <w:marRight w:val="0"/>
              <w:marTop w:val="0"/>
              <w:marBottom w:val="0"/>
              <w:divBdr>
                <w:top w:val="none" w:sz="0" w:space="0" w:color="auto"/>
                <w:left w:val="none" w:sz="0" w:space="0" w:color="auto"/>
                <w:bottom w:val="none" w:sz="0" w:space="0" w:color="auto"/>
                <w:right w:val="none" w:sz="0" w:space="0" w:color="auto"/>
              </w:divBdr>
            </w:div>
            <w:div w:id="496699787">
              <w:marLeft w:val="0"/>
              <w:marRight w:val="0"/>
              <w:marTop w:val="0"/>
              <w:marBottom w:val="0"/>
              <w:divBdr>
                <w:top w:val="none" w:sz="0" w:space="0" w:color="auto"/>
                <w:left w:val="none" w:sz="0" w:space="0" w:color="auto"/>
                <w:bottom w:val="none" w:sz="0" w:space="0" w:color="auto"/>
                <w:right w:val="none" w:sz="0" w:space="0" w:color="auto"/>
              </w:divBdr>
            </w:div>
          </w:divsChild>
        </w:div>
        <w:div w:id="1038895378">
          <w:marLeft w:val="0"/>
          <w:marRight w:val="0"/>
          <w:marTop w:val="0"/>
          <w:marBottom w:val="0"/>
          <w:divBdr>
            <w:top w:val="none" w:sz="0" w:space="0" w:color="auto"/>
            <w:left w:val="none" w:sz="0" w:space="0" w:color="auto"/>
            <w:bottom w:val="none" w:sz="0" w:space="0" w:color="auto"/>
            <w:right w:val="none" w:sz="0" w:space="0" w:color="auto"/>
          </w:divBdr>
          <w:divsChild>
            <w:div w:id="1313631948">
              <w:marLeft w:val="0"/>
              <w:marRight w:val="0"/>
              <w:marTop w:val="60"/>
              <w:marBottom w:val="0"/>
              <w:divBdr>
                <w:top w:val="none" w:sz="0" w:space="0" w:color="auto"/>
                <w:left w:val="none" w:sz="0" w:space="0" w:color="auto"/>
                <w:bottom w:val="none" w:sz="0" w:space="0" w:color="auto"/>
                <w:right w:val="none" w:sz="0" w:space="0" w:color="auto"/>
              </w:divBdr>
            </w:div>
          </w:divsChild>
        </w:div>
        <w:div w:id="1338270501">
          <w:marLeft w:val="0"/>
          <w:marRight w:val="0"/>
          <w:marTop w:val="0"/>
          <w:marBottom w:val="0"/>
          <w:divBdr>
            <w:top w:val="none" w:sz="0" w:space="0" w:color="auto"/>
            <w:left w:val="none" w:sz="0" w:space="0" w:color="auto"/>
            <w:bottom w:val="none" w:sz="0" w:space="0" w:color="auto"/>
            <w:right w:val="none" w:sz="0" w:space="0" w:color="auto"/>
          </w:divBdr>
        </w:div>
      </w:divsChild>
    </w:div>
    <w:div w:id="1249583195">
      <w:bodyDiv w:val="1"/>
      <w:marLeft w:val="0"/>
      <w:marRight w:val="0"/>
      <w:marTop w:val="0"/>
      <w:marBottom w:val="0"/>
      <w:divBdr>
        <w:top w:val="none" w:sz="0" w:space="0" w:color="auto"/>
        <w:left w:val="none" w:sz="0" w:space="0" w:color="auto"/>
        <w:bottom w:val="none" w:sz="0" w:space="0" w:color="auto"/>
        <w:right w:val="none" w:sz="0" w:space="0" w:color="auto"/>
      </w:divBdr>
      <w:divsChild>
        <w:div w:id="43647931">
          <w:marLeft w:val="0"/>
          <w:marRight w:val="0"/>
          <w:marTop w:val="0"/>
          <w:marBottom w:val="0"/>
          <w:divBdr>
            <w:top w:val="none" w:sz="0" w:space="0" w:color="auto"/>
            <w:left w:val="none" w:sz="0" w:space="0" w:color="auto"/>
            <w:bottom w:val="none" w:sz="0" w:space="0" w:color="auto"/>
            <w:right w:val="none" w:sz="0" w:space="0" w:color="auto"/>
          </w:divBdr>
          <w:divsChild>
            <w:div w:id="1583024125">
              <w:marLeft w:val="0"/>
              <w:marRight w:val="0"/>
              <w:marTop w:val="60"/>
              <w:marBottom w:val="0"/>
              <w:divBdr>
                <w:top w:val="none" w:sz="0" w:space="0" w:color="auto"/>
                <w:left w:val="none" w:sz="0" w:space="0" w:color="auto"/>
                <w:bottom w:val="none" w:sz="0" w:space="0" w:color="auto"/>
                <w:right w:val="none" w:sz="0" w:space="0" w:color="auto"/>
              </w:divBdr>
            </w:div>
          </w:divsChild>
        </w:div>
        <w:div w:id="352928069">
          <w:marLeft w:val="0"/>
          <w:marRight w:val="0"/>
          <w:marTop w:val="0"/>
          <w:marBottom w:val="0"/>
          <w:divBdr>
            <w:top w:val="none" w:sz="0" w:space="0" w:color="auto"/>
            <w:left w:val="none" w:sz="0" w:space="0" w:color="auto"/>
            <w:bottom w:val="none" w:sz="0" w:space="0" w:color="auto"/>
            <w:right w:val="none" w:sz="0" w:space="0" w:color="auto"/>
          </w:divBdr>
          <w:divsChild>
            <w:div w:id="589462992">
              <w:marLeft w:val="0"/>
              <w:marRight w:val="0"/>
              <w:marTop w:val="0"/>
              <w:marBottom w:val="0"/>
              <w:divBdr>
                <w:top w:val="none" w:sz="0" w:space="0" w:color="auto"/>
                <w:left w:val="none" w:sz="0" w:space="0" w:color="auto"/>
                <w:bottom w:val="none" w:sz="0" w:space="0" w:color="auto"/>
                <w:right w:val="none" w:sz="0" w:space="0" w:color="auto"/>
              </w:divBdr>
            </w:div>
            <w:div w:id="1075783580">
              <w:marLeft w:val="0"/>
              <w:marRight w:val="0"/>
              <w:marTop w:val="0"/>
              <w:marBottom w:val="0"/>
              <w:divBdr>
                <w:top w:val="none" w:sz="0" w:space="0" w:color="auto"/>
                <w:left w:val="none" w:sz="0" w:space="0" w:color="auto"/>
                <w:bottom w:val="none" w:sz="0" w:space="0" w:color="auto"/>
                <w:right w:val="none" w:sz="0" w:space="0" w:color="auto"/>
              </w:divBdr>
            </w:div>
          </w:divsChild>
        </w:div>
        <w:div w:id="578828043">
          <w:marLeft w:val="0"/>
          <w:marRight w:val="0"/>
          <w:marTop w:val="0"/>
          <w:marBottom w:val="0"/>
          <w:divBdr>
            <w:top w:val="none" w:sz="0" w:space="0" w:color="auto"/>
            <w:left w:val="none" w:sz="0" w:space="0" w:color="auto"/>
            <w:bottom w:val="none" w:sz="0" w:space="0" w:color="auto"/>
            <w:right w:val="none" w:sz="0" w:space="0" w:color="auto"/>
          </w:divBdr>
          <w:divsChild>
            <w:div w:id="332412239">
              <w:marLeft w:val="0"/>
              <w:marRight w:val="0"/>
              <w:marTop w:val="0"/>
              <w:marBottom w:val="0"/>
              <w:divBdr>
                <w:top w:val="single" w:sz="6" w:space="3" w:color="DADADA"/>
                <w:left w:val="none" w:sz="0" w:space="0" w:color="auto"/>
                <w:bottom w:val="none" w:sz="0" w:space="0" w:color="auto"/>
                <w:right w:val="none" w:sz="0" w:space="0" w:color="auto"/>
              </w:divBdr>
            </w:div>
          </w:divsChild>
        </w:div>
        <w:div w:id="739136538">
          <w:marLeft w:val="0"/>
          <w:marRight w:val="0"/>
          <w:marTop w:val="0"/>
          <w:marBottom w:val="0"/>
          <w:divBdr>
            <w:top w:val="none" w:sz="0" w:space="0" w:color="auto"/>
            <w:left w:val="none" w:sz="0" w:space="0" w:color="auto"/>
            <w:bottom w:val="none" w:sz="0" w:space="0" w:color="auto"/>
            <w:right w:val="none" w:sz="0" w:space="0" w:color="auto"/>
          </w:divBdr>
        </w:div>
        <w:div w:id="1295673807">
          <w:marLeft w:val="0"/>
          <w:marRight w:val="0"/>
          <w:marTop w:val="0"/>
          <w:marBottom w:val="0"/>
          <w:divBdr>
            <w:top w:val="none" w:sz="0" w:space="0" w:color="auto"/>
            <w:left w:val="none" w:sz="0" w:space="0" w:color="auto"/>
            <w:bottom w:val="none" w:sz="0" w:space="0" w:color="auto"/>
            <w:right w:val="none" w:sz="0" w:space="0" w:color="auto"/>
          </w:divBdr>
          <w:divsChild>
            <w:div w:id="162635157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250386592">
      <w:bodyDiv w:val="1"/>
      <w:marLeft w:val="0"/>
      <w:marRight w:val="0"/>
      <w:marTop w:val="0"/>
      <w:marBottom w:val="0"/>
      <w:divBdr>
        <w:top w:val="none" w:sz="0" w:space="0" w:color="auto"/>
        <w:left w:val="none" w:sz="0" w:space="0" w:color="auto"/>
        <w:bottom w:val="none" w:sz="0" w:space="0" w:color="auto"/>
        <w:right w:val="none" w:sz="0" w:space="0" w:color="auto"/>
      </w:divBdr>
      <w:divsChild>
        <w:div w:id="37584846">
          <w:marLeft w:val="0"/>
          <w:marRight w:val="0"/>
          <w:marTop w:val="0"/>
          <w:marBottom w:val="0"/>
          <w:divBdr>
            <w:top w:val="none" w:sz="0" w:space="0" w:color="auto"/>
            <w:left w:val="none" w:sz="0" w:space="0" w:color="auto"/>
            <w:bottom w:val="none" w:sz="0" w:space="0" w:color="auto"/>
            <w:right w:val="none" w:sz="0" w:space="0" w:color="auto"/>
          </w:divBdr>
          <w:divsChild>
            <w:div w:id="406541543">
              <w:marLeft w:val="0"/>
              <w:marRight w:val="0"/>
              <w:marTop w:val="0"/>
              <w:marBottom w:val="0"/>
              <w:divBdr>
                <w:top w:val="none" w:sz="0" w:space="0" w:color="auto"/>
                <w:left w:val="none" w:sz="0" w:space="0" w:color="auto"/>
                <w:bottom w:val="none" w:sz="0" w:space="0" w:color="auto"/>
                <w:right w:val="none" w:sz="0" w:space="0" w:color="auto"/>
              </w:divBdr>
            </w:div>
            <w:div w:id="1192649945">
              <w:marLeft w:val="0"/>
              <w:marRight w:val="0"/>
              <w:marTop w:val="0"/>
              <w:marBottom w:val="0"/>
              <w:divBdr>
                <w:top w:val="none" w:sz="0" w:space="0" w:color="auto"/>
                <w:left w:val="none" w:sz="0" w:space="0" w:color="auto"/>
                <w:bottom w:val="none" w:sz="0" w:space="0" w:color="auto"/>
                <w:right w:val="none" w:sz="0" w:space="0" w:color="auto"/>
              </w:divBdr>
            </w:div>
          </w:divsChild>
        </w:div>
        <w:div w:id="754085928">
          <w:marLeft w:val="0"/>
          <w:marRight w:val="0"/>
          <w:marTop w:val="0"/>
          <w:marBottom w:val="0"/>
          <w:divBdr>
            <w:top w:val="none" w:sz="0" w:space="0" w:color="auto"/>
            <w:left w:val="none" w:sz="0" w:space="0" w:color="auto"/>
            <w:bottom w:val="none" w:sz="0" w:space="0" w:color="auto"/>
            <w:right w:val="none" w:sz="0" w:space="0" w:color="auto"/>
          </w:divBdr>
          <w:divsChild>
            <w:div w:id="1028946046">
              <w:marLeft w:val="0"/>
              <w:marRight w:val="0"/>
              <w:marTop w:val="60"/>
              <w:marBottom w:val="0"/>
              <w:divBdr>
                <w:top w:val="none" w:sz="0" w:space="0" w:color="auto"/>
                <w:left w:val="none" w:sz="0" w:space="0" w:color="auto"/>
                <w:bottom w:val="none" w:sz="0" w:space="0" w:color="auto"/>
                <w:right w:val="none" w:sz="0" w:space="0" w:color="auto"/>
              </w:divBdr>
            </w:div>
          </w:divsChild>
        </w:div>
        <w:div w:id="754278385">
          <w:marLeft w:val="0"/>
          <w:marRight w:val="0"/>
          <w:marTop w:val="0"/>
          <w:marBottom w:val="0"/>
          <w:divBdr>
            <w:top w:val="none" w:sz="0" w:space="0" w:color="auto"/>
            <w:left w:val="none" w:sz="0" w:space="0" w:color="auto"/>
            <w:bottom w:val="none" w:sz="0" w:space="0" w:color="auto"/>
            <w:right w:val="none" w:sz="0" w:space="0" w:color="auto"/>
          </w:divBdr>
          <w:divsChild>
            <w:div w:id="332102906">
              <w:marLeft w:val="0"/>
              <w:marRight w:val="0"/>
              <w:marTop w:val="0"/>
              <w:marBottom w:val="0"/>
              <w:divBdr>
                <w:top w:val="single" w:sz="6" w:space="3" w:color="DADADA"/>
                <w:left w:val="none" w:sz="0" w:space="0" w:color="auto"/>
                <w:bottom w:val="none" w:sz="0" w:space="0" w:color="auto"/>
                <w:right w:val="none" w:sz="0" w:space="0" w:color="auto"/>
              </w:divBdr>
            </w:div>
          </w:divsChild>
        </w:div>
        <w:div w:id="1645430519">
          <w:marLeft w:val="0"/>
          <w:marRight w:val="0"/>
          <w:marTop w:val="0"/>
          <w:marBottom w:val="0"/>
          <w:divBdr>
            <w:top w:val="none" w:sz="0" w:space="0" w:color="auto"/>
            <w:left w:val="none" w:sz="0" w:space="0" w:color="auto"/>
            <w:bottom w:val="none" w:sz="0" w:space="0" w:color="auto"/>
            <w:right w:val="none" w:sz="0" w:space="0" w:color="auto"/>
          </w:divBdr>
        </w:div>
        <w:div w:id="1782335274">
          <w:marLeft w:val="0"/>
          <w:marRight w:val="0"/>
          <w:marTop w:val="0"/>
          <w:marBottom w:val="0"/>
          <w:divBdr>
            <w:top w:val="none" w:sz="0" w:space="0" w:color="auto"/>
            <w:left w:val="none" w:sz="0" w:space="0" w:color="auto"/>
            <w:bottom w:val="none" w:sz="0" w:space="0" w:color="auto"/>
            <w:right w:val="none" w:sz="0" w:space="0" w:color="auto"/>
          </w:divBdr>
          <w:divsChild>
            <w:div w:id="209781852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284925599">
      <w:bodyDiv w:val="1"/>
      <w:marLeft w:val="0"/>
      <w:marRight w:val="0"/>
      <w:marTop w:val="0"/>
      <w:marBottom w:val="0"/>
      <w:divBdr>
        <w:top w:val="none" w:sz="0" w:space="0" w:color="auto"/>
        <w:left w:val="none" w:sz="0" w:space="0" w:color="auto"/>
        <w:bottom w:val="none" w:sz="0" w:space="0" w:color="auto"/>
        <w:right w:val="none" w:sz="0" w:space="0" w:color="auto"/>
      </w:divBdr>
      <w:divsChild>
        <w:div w:id="885064970">
          <w:marLeft w:val="0"/>
          <w:marRight w:val="0"/>
          <w:marTop w:val="0"/>
          <w:marBottom w:val="0"/>
          <w:divBdr>
            <w:top w:val="none" w:sz="0" w:space="0" w:color="auto"/>
            <w:left w:val="none" w:sz="0" w:space="0" w:color="auto"/>
            <w:bottom w:val="none" w:sz="0" w:space="0" w:color="auto"/>
            <w:right w:val="none" w:sz="0" w:space="0" w:color="auto"/>
          </w:divBdr>
          <w:divsChild>
            <w:div w:id="2007317933">
              <w:marLeft w:val="0"/>
              <w:marRight w:val="0"/>
              <w:marTop w:val="60"/>
              <w:marBottom w:val="0"/>
              <w:divBdr>
                <w:top w:val="none" w:sz="0" w:space="0" w:color="auto"/>
                <w:left w:val="none" w:sz="0" w:space="0" w:color="auto"/>
                <w:bottom w:val="none" w:sz="0" w:space="0" w:color="auto"/>
                <w:right w:val="none" w:sz="0" w:space="0" w:color="auto"/>
              </w:divBdr>
            </w:div>
          </w:divsChild>
        </w:div>
        <w:div w:id="1322732846">
          <w:marLeft w:val="0"/>
          <w:marRight w:val="0"/>
          <w:marTop w:val="0"/>
          <w:marBottom w:val="0"/>
          <w:divBdr>
            <w:top w:val="none" w:sz="0" w:space="0" w:color="auto"/>
            <w:left w:val="none" w:sz="0" w:space="0" w:color="auto"/>
            <w:bottom w:val="none" w:sz="0" w:space="0" w:color="auto"/>
            <w:right w:val="none" w:sz="0" w:space="0" w:color="auto"/>
          </w:divBdr>
          <w:divsChild>
            <w:div w:id="1118648609">
              <w:marLeft w:val="0"/>
              <w:marRight w:val="0"/>
              <w:marTop w:val="0"/>
              <w:marBottom w:val="0"/>
              <w:divBdr>
                <w:top w:val="none" w:sz="0" w:space="0" w:color="auto"/>
                <w:left w:val="none" w:sz="0" w:space="0" w:color="auto"/>
                <w:bottom w:val="none" w:sz="0" w:space="0" w:color="auto"/>
                <w:right w:val="none" w:sz="0" w:space="0" w:color="auto"/>
              </w:divBdr>
            </w:div>
            <w:div w:id="1409693728">
              <w:marLeft w:val="0"/>
              <w:marRight w:val="0"/>
              <w:marTop w:val="0"/>
              <w:marBottom w:val="0"/>
              <w:divBdr>
                <w:top w:val="none" w:sz="0" w:space="0" w:color="auto"/>
                <w:left w:val="none" w:sz="0" w:space="0" w:color="auto"/>
                <w:bottom w:val="none" w:sz="0" w:space="0" w:color="auto"/>
                <w:right w:val="none" w:sz="0" w:space="0" w:color="auto"/>
              </w:divBdr>
            </w:div>
          </w:divsChild>
        </w:div>
        <w:div w:id="1404907919">
          <w:marLeft w:val="0"/>
          <w:marRight w:val="0"/>
          <w:marTop w:val="0"/>
          <w:marBottom w:val="0"/>
          <w:divBdr>
            <w:top w:val="none" w:sz="0" w:space="0" w:color="auto"/>
            <w:left w:val="none" w:sz="0" w:space="0" w:color="auto"/>
            <w:bottom w:val="none" w:sz="0" w:space="0" w:color="auto"/>
            <w:right w:val="none" w:sz="0" w:space="0" w:color="auto"/>
          </w:divBdr>
          <w:divsChild>
            <w:div w:id="1415932480">
              <w:marLeft w:val="0"/>
              <w:marRight w:val="0"/>
              <w:marTop w:val="0"/>
              <w:marBottom w:val="0"/>
              <w:divBdr>
                <w:top w:val="single" w:sz="6" w:space="3" w:color="DADADA"/>
                <w:left w:val="none" w:sz="0" w:space="0" w:color="auto"/>
                <w:bottom w:val="none" w:sz="0" w:space="0" w:color="auto"/>
                <w:right w:val="none" w:sz="0" w:space="0" w:color="auto"/>
              </w:divBdr>
            </w:div>
          </w:divsChild>
        </w:div>
        <w:div w:id="1699895953">
          <w:marLeft w:val="0"/>
          <w:marRight w:val="0"/>
          <w:marTop w:val="0"/>
          <w:marBottom w:val="0"/>
          <w:divBdr>
            <w:top w:val="none" w:sz="0" w:space="0" w:color="auto"/>
            <w:left w:val="none" w:sz="0" w:space="0" w:color="auto"/>
            <w:bottom w:val="none" w:sz="0" w:space="0" w:color="auto"/>
            <w:right w:val="none" w:sz="0" w:space="0" w:color="auto"/>
          </w:divBdr>
        </w:div>
        <w:div w:id="1776750746">
          <w:marLeft w:val="0"/>
          <w:marRight w:val="0"/>
          <w:marTop w:val="0"/>
          <w:marBottom w:val="0"/>
          <w:divBdr>
            <w:top w:val="none" w:sz="0" w:space="0" w:color="auto"/>
            <w:left w:val="none" w:sz="0" w:space="0" w:color="auto"/>
            <w:bottom w:val="none" w:sz="0" w:space="0" w:color="auto"/>
            <w:right w:val="none" w:sz="0" w:space="0" w:color="auto"/>
          </w:divBdr>
          <w:divsChild>
            <w:div w:id="125404823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323850278">
      <w:bodyDiv w:val="1"/>
      <w:marLeft w:val="0"/>
      <w:marRight w:val="0"/>
      <w:marTop w:val="0"/>
      <w:marBottom w:val="0"/>
      <w:divBdr>
        <w:top w:val="none" w:sz="0" w:space="0" w:color="auto"/>
        <w:left w:val="none" w:sz="0" w:space="0" w:color="auto"/>
        <w:bottom w:val="none" w:sz="0" w:space="0" w:color="auto"/>
        <w:right w:val="none" w:sz="0" w:space="0" w:color="auto"/>
      </w:divBdr>
      <w:divsChild>
        <w:div w:id="9139561">
          <w:marLeft w:val="0"/>
          <w:marRight w:val="0"/>
          <w:marTop w:val="0"/>
          <w:marBottom w:val="0"/>
          <w:divBdr>
            <w:top w:val="none" w:sz="0" w:space="0" w:color="auto"/>
            <w:left w:val="none" w:sz="0" w:space="0" w:color="auto"/>
            <w:bottom w:val="none" w:sz="0" w:space="0" w:color="auto"/>
            <w:right w:val="none" w:sz="0" w:space="0" w:color="auto"/>
          </w:divBdr>
        </w:div>
        <w:div w:id="54789579">
          <w:marLeft w:val="0"/>
          <w:marRight w:val="0"/>
          <w:marTop w:val="0"/>
          <w:marBottom w:val="0"/>
          <w:divBdr>
            <w:top w:val="none" w:sz="0" w:space="0" w:color="auto"/>
            <w:left w:val="none" w:sz="0" w:space="0" w:color="auto"/>
            <w:bottom w:val="none" w:sz="0" w:space="0" w:color="auto"/>
            <w:right w:val="none" w:sz="0" w:space="0" w:color="auto"/>
          </w:divBdr>
          <w:divsChild>
            <w:div w:id="2123962279">
              <w:marLeft w:val="0"/>
              <w:marRight w:val="0"/>
              <w:marTop w:val="0"/>
              <w:marBottom w:val="0"/>
              <w:divBdr>
                <w:top w:val="single" w:sz="6" w:space="3" w:color="DADADA"/>
                <w:left w:val="none" w:sz="0" w:space="0" w:color="auto"/>
                <w:bottom w:val="none" w:sz="0" w:space="0" w:color="auto"/>
                <w:right w:val="none" w:sz="0" w:space="0" w:color="auto"/>
              </w:divBdr>
            </w:div>
          </w:divsChild>
        </w:div>
        <w:div w:id="455295281">
          <w:marLeft w:val="0"/>
          <w:marRight w:val="0"/>
          <w:marTop w:val="0"/>
          <w:marBottom w:val="0"/>
          <w:divBdr>
            <w:top w:val="none" w:sz="0" w:space="0" w:color="auto"/>
            <w:left w:val="none" w:sz="0" w:space="0" w:color="auto"/>
            <w:bottom w:val="none" w:sz="0" w:space="0" w:color="auto"/>
            <w:right w:val="none" w:sz="0" w:space="0" w:color="auto"/>
          </w:divBdr>
          <w:divsChild>
            <w:div w:id="1153643057">
              <w:marLeft w:val="0"/>
              <w:marRight w:val="0"/>
              <w:marTop w:val="60"/>
              <w:marBottom w:val="0"/>
              <w:divBdr>
                <w:top w:val="none" w:sz="0" w:space="0" w:color="auto"/>
                <w:left w:val="none" w:sz="0" w:space="0" w:color="auto"/>
                <w:bottom w:val="none" w:sz="0" w:space="0" w:color="auto"/>
                <w:right w:val="none" w:sz="0" w:space="0" w:color="auto"/>
              </w:divBdr>
            </w:div>
          </w:divsChild>
        </w:div>
        <w:div w:id="681080819">
          <w:marLeft w:val="0"/>
          <w:marRight w:val="0"/>
          <w:marTop w:val="0"/>
          <w:marBottom w:val="0"/>
          <w:divBdr>
            <w:top w:val="none" w:sz="0" w:space="0" w:color="auto"/>
            <w:left w:val="none" w:sz="0" w:space="0" w:color="auto"/>
            <w:bottom w:val="none" w:sz="0" w:space="0" w:color="auto"/>
            <w:right w:val="none" w:sz="0" w:space="0" w:color="auto"/>
          </w:divBdr>
          <w:divsChild>
            <w:div w:id="1158232976">
              <w:marLeft w:val="0"/>
              <w:marRight w:val="0"/>
              <w:marTop w:val="60"/>
              <w:marBottom w:val="0"/>
              <w:divBdr>
                <w:top w:val="none" w:sz="0" w:space="0" w:color="auto"/>
                <w:left w:val="none" w:sz="0" w:space="0" w:color="auto"/>
                <w:bottom w:val="none" w:sz="0" w:space="0" w:color="auto"/>
                <w:right w:val="none" w:sz="0" w:space="0" w:color="auto"/>
              </w:divBdr>
            </w:div>
          </w:divsChild>
        </w:div>
        <w:div w:id="852450132">
          <w:marLeft w:val="0"/>
          <w:marRight w:val="0"/>
          <w:marTop w:val="0"/>
          <w:marBottom w:val="0"/>
          <w:divBdr>
            <w:top w:val="none" w:sz="0" w:space="0" w:color="auto"/>
            <w:left w:val="none" w:sz="0" w:space="0" w:color="auto"/>
            <w:bottom w:val="none" w:sz="0" w:space="0" w:color="auto"/>
            <w:right w:val="none" w:sz="0" w:space="0" w:color="auto"/>
          </w:divBdr>
          <w:divsChild>
            <w:div w:id="1118182905">
              <w:marLeft w:val="0"/>
              <w:marRight w:val="0"/>
              <w:marTop w:val="0"/>
              <w:marBottom w:val="0"/>
              <w:divBdr>
                <w:top w:val="none" w:sz="0" w:space="0" w:color="auto"/>
                <w:left w:val="none" w:sz="0" w:space="0" w:color="auto"/>
                <w:bottom w:val="none" w:sz="0" w:space="0" w:color="auto"/>
                <w:right w:val="none" w:sz="0" w:space="0" w:color="auto"/>
              </w:divBdr>
            </w:div>
            <w:div w:id="200346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76563">
      <w:marLeft w:val="0"/>
      <w:marRight w:val="0"/>
      <w:marTop w:val="0"/>
      <w:marBottom w:val="0"/>
      <w:divBdr>
        <w:top w:val="none" w:sz="0" w:space="0" w:color="auto"/>
        <w:left w:val="none" w:sz="0" w:space="0" w:color="auto"/>
        <w:bottom w:val="none" w:sz="0" w:space="0" w:color="auto"/>
        <w:right w:val="none" w:sz="0" w:space="0" w:color="auto"/>
      </w:divBdr>
    </w:div>
    <w:div w:id="1339388164">
      <w:bodyDiv w:val="1"/>
      <w:marLeft w:val="0"/>
      <w:marRight w:val="0"/>
      <w:marTop w:val="0"/>
      <w:marBottom w:val="0"/>
      <w:divBdr>
        <w:top w:val="none" w:sz="0" w:space="0" w:color="auto"/>
        <w:left w:val="none" w:sz="0" w:space="0" w:color="auto"/>
        <w:bottom w:val="none" w:sz="0" w:space="0" w:color="auto"/>
        <w:right w:val="none" w:sz="0" w:space="0" w:color="auto"/>
      </w:divBdr>
      <w:divsChild>
        <w:div w:id="796799515">
          <w:marLeft w:val="0"/>
          <w:marRight w:val="0"/>
          <w:marTop w:val="0"/>
          <w:marBottom w:val="0"/>
          <w:divBdr>
            <w:top w:val="none" w:sz="0" w:space="0" w:color="auto"/>
            <w:left w:val="none" w:sz="0" w:space="0" w:color="auto"/>
            <w:bottom w:val="none" w:sz="0" w:space="0" w:color="auto"/>
            <w:right w:val="none" w:sz="0" w:space="0" w:color="auto"/>
          </w:divBdr>
          <w:divsChild>
            <w:div w:id="417990738">
              <w:marLeft w:val="0"/>
              <w:marRight w:val="0"/>
              <w:marTop w:val="0"/>
              <w:marBottom w:val="0"/>
              <w:divBdr>
                <w:top w:val="single" w:sz="6" w:space="3" w:color="DADADA"/>
                <w:left w:val="none" w:sz="0" w:space="0" w:color="auto"/>
                <w:bottom w:val="none" w:sz="0" w:space="0" w:color="auto"/>
                <w:right w:val="none" w:sz="0" w:space="0" w:color="auto"/>
              </w:divBdr>
            </w:div>
          </w:divsChild>
        </w:div>
        <w:div w:id="1269511923">
          <w:marLeft w:val="0"/>
          <w:marRight w:val="0"/>
          <w:marTop w:val="0"/>
          <w:marBottom w:val="0"/>
          <w:divBdr>
            <w:top w:val="none" w:sz="0" w:space="0" w:color="auto"/>
            <w:left w:val="none" w:sz="0" w:space="0" w:color="auto"/>
            <w:bottom w:val="none" w:sz="0" w:space="0" w:color="auto"/>
            <w:right w:val="none" w:sz="0" w:space="0" w:color="auto"/>
          </w:divBdr>
        </w:div>
        <w:div w:id="1616717661">
          <w:marLeft w:val="0"/>
          <w:marRight w:val="0"/>
          <w:marTop w:val="0"/>
          <w:marBottom w:val="0"/>
          <w:divBdr>
            <w:top w:val="none" w:sz="0" w:space="0" w:color="auto"/>
            <w:left w:val="none" w:sz="0" w:space="0" w:color="auto"/>
            <w:bottom w:val="none" w:sz="0" w:space="0" w:color="auto"/>
            <w:right w:val="none" w:sz="0" w:space="0" w:color="auto"/>
          </w:divBdr>
          <w:divsChild>
            <w:div w:id="1268930285">
              <w:marLeft w:val="0"/>
              <w:marRight w:val="0"/>
              <w:marTop w:val="60"/>
              <w:marBottom w:val="0"/>
              <w:divBdr>
                <w:top w:val="none" w:sz="0" w:space="0" w:color="auto"/>
                <w:left w:val="none" w:sz="0" w:space="0" w:color="auto"/>
                <w:bottom w:val="none" w:sz="0" w:space="0" w:color="auto"/>
                <w:right w:val="none" w:sz="0" w:space="0" w:color="auto"/>
              </w:divBdr>
            </w:div>
          </w:divsChild>
        </w:div>
        <w:div w:id="1779982977">
          <w:marLeft w:val="0"/>
          <w:marRight w:val="0"/>
          <w:marTop w:val="0"/>
          <w:marBottom w:val="0"/>
          <w:divBdr>
            <w:top w:val="none" w:sz="0" w:space="0" w:color="auto"/>
            <w:left w:val="none" w:sz="0" w:space="0" w:color="auto"/>
            <w:bottom w:val="none" w:sz="0" w:space="0" w:color="auto"/>
            <w:right w:val="none" w:sz="0" w:space="0" w:color="auto"/>
          </w:divBdr>
          <w:divsChild>
            <w:div w:id="1565216669">
              <w:marLeft w:val="0"/>
              <w:marRight w:val="0"/>
              <w:marTop w:val="0"/>
              <w:marBottom w:val="0"/>
              <w:divBdr>
                <w:top w:val="none" w:sz="0" w:space="0" w:color="auto"/>
                <w:left w:val="none" w:sz="0" w:space="0" w:color="auto"/>
                <w:bottom w:val="none" w:sz="0" w:space="0" w:color="auto"/>
                <w:right w:val="none" w:sz="0" w:space="0" w:color="auto"/>
              </w:divBdr>
            </w:div>
            <w:div w:id="1847212899">
              <w:marLeft w:val="0"/>
              <w:marRight w:val="0"/>
              <w:marTop w:val="0"/>
              <w:marBottom w:val="0"/>
              <w:divBdr>
                <w:top w:val="none" w:sz="0" w:space="0" w:color="auto"/>
                <w:left w:val="none" w:sz="0" w:space="0" w:color="auto"/>
                <w:bottom w:val="none" w:sz="0" w:space="0" w:color="auto"/>
                <w:right w:val="none" w:sz="0" w:space="0" w:color="auto"/>
              </w:divBdr>
            </w:div>
          </w:divsChild>
        </w:div>
        <w:div w:id="2053924670">
          <w:marLeft w:val="0"/>
          <w:marRight w:val="0"/>
          <w:marTop w:val="0"/>
          <w:marBottom w:val="0"/>
          <w:divBdr>
            <w:top w:val="none" w:sz="0" w:space="0" w:color="auto"/>
            <w:left w:val="none" w:sz="0" w:space="0" w:color="auto"/>
            <w:bottom w:val="none" w:sz="0" w:space="0" w:color="auto"/>
            <w:right w:val="none" w:sz="0" w:space="0" w:color="auto"/>
          </w:divBdr>
          <w:divsChild>
            <w:div w:id="99681171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354768201">
      <w:bodyDiv w:val="1"/>
      <w:marLeft w:val="0"/>
      <w:marRight w:val="0"/>
      <w:marTop w:val="0"/>
      <w:marBottom w:val="0"/>
      <w:divBdr>
        <w:top w:val="none" w:sz="0" w:space="0" w:color="auto"/>
        <w:left w:val="none" w:sz="0" w:space="0" w:color="auto"/>
        <w:bottom w:val="none" w:sz="0" w:space="0" w:color="auto"/>
        <w:right w:val="none" w:sz="0" w:space="0" w:color="auto"/>
      </w:divBdr>
      <w:divsChild>
        <w:div w:id="265817164">
          <w:marLeft w:val="0"/>
          <w:marRight w:val="0"/>
          <w:marTop w:val="0"/>
          <w:marBottom w:val="0"/>
          <w:divBdr>
            <w:top w:val="none" w:sz="0" w:space="0" w:color="auto"/>
            <w:left w:val="none" w:sz="0" w:space="0" w:color="auto"/>
            <w:bottom w:val="none" w:sz="0" w:space="0" w:color="auto"/>
            <w:right w:val="none" w:sz="0" w:space="0" w:color="auto"/>
          </w:divBdr>
          <w:divsChild>
            <w:div w:id="514199230">
              <w:marLeft w:val="0"/>
              <w:marRight w:val="0"/>
              <w:marTop w:val="0"/>
              <w:marBottom w:val="0"/>
              <w:divBdr>
                <w:top w:val="single" w:sz="6" w:space="3" w:color="DADADA"/>
                <w:left w:val="none" w:sz="0" w:space="0" w:color="auto"/>
                <w:bottom w:val="none" w:sz="0" w:space="0" w:color="auto"/>
                <w:right w:val="none" w:sz="0" w:space="0" w:color="auto"/>
              </w:divBdr>
            </w:div>
          </w:divsChild>
        </w:div>
        <w:div w:id="694963993">
          <w:marLeft w:val="0"/>
          <w:marRight w:val="0"/>
          <w:marTop w:val="0"/>
          <w:marBottom w:val="0"/>
          <w:divBdr>
            <w:top w:val="none" w:sz="0" w:space="0" w:color="auto"/>
            <w:left w:val="none" w:sz="0" w:space="0" w:color="auto"/>
            <w:bottom w:val="none" w:sz="0" w:space="0" w:color="auto"/>
            <w:right w:val="none" w:sz="0" w:space="0" w:color="auto"/>
          </w:divBdr>
          <w:divsChild>
            <w:div w:id="1688018243">
              <w:marLeft w:val="0"/>
              <w:marRight w:val="0"/>
              <w:marTop w:val="60"/>
              <w:marBottom w:val="0"/>
              <w:divBdr>
                <w:top w:val="none" w:sz="0" w:space="0" w:color="auto"/>
                <w:left w:val="none" w:sz="0" w:space="0" w:color="auto"/>
                <w:bottom w:val="none" w:sz="0" w:space="0" w:color="auto"/>
                <w:right w:val="none" w:sz="0" w:space="0" w:color="auto"/>
              </w:divBdr>
            </w:div>
          </w:divsChild>
        </w:div>
        <w:div w:id="836767129">
          <w:marLeft w:val="0"/>
          <w:marRight w:val="0"/>
          <w:marTop w:val="0"/>
          <w:marBottom w:val="0"/>
          <w:divBdr>
            <w:top w:val="none" w:sz="0" w:space="0" w:color="auto"/>
            <w:left w:val="none" w:sz="0" w:space="0" w:color="auto"/>
            <w:bottom w:val="none" w:sz="0" w:space="0" w:color="auto"/>
            <w:right w:val="none" w:sz="0" w:space="0" w:color="auto"/>
          </w:divBdr>
          <w:divsChild>
            <w:div w:id="395781564">
              <w:marLeft w:val="0"/>
              <w:marRight w:val="0"/>
              <w:marTop w:val="60"/>
              <w:marBottom w:val="0"/>
              <w:divBdr>
                <w:top w:val="none" w:sz="0" w:space="0" w:color="auto"/>
                <w:left w:val="none" w:sz="0" w:space="0" w:color="auto"/>
                <w:bottom w:val="none" w:sz="0" w:space="0" w:color="auto"/>
                <w:right w:val="none" w:sz="0" w:space="0" w:color="auto"/>
              </w:divBdr>
            </w:div>
          </w:divsChild>
        </w:div>
        <w:div w:id="975335914">
          <w:marLeft w:val="0"/>
          <w:marRight w:val="0"/>
          <w:marTop w:val="0"/>
          <w:marBottom w:val="0"/>
          <w:divBdr>
            <w:top w:val="none" w:sz="0" w:space="0" w:color="auto"/>
            <w:left w:val="none" w:sz="0" w:space="0" w:color="auto"/>
            <w:bottom w:val="none" w:sz="0" w:space="0" w:color="auto"/>
            <w:right w:val="none" w:sz="0" w:space="0" w:color="auto"/>
          </w:divBdr>
        </w:div>
        <w:div w:id="1943491812">
          <w:marLeft w:val="0"/>
          <w:marRight w:val="0"/>
          <w:marTop w:val="0"/>
          <w:marBottom w:val="0"/>
          <w:divBdr>
            <w:top w:val="none" w:sz="0" w:space="0" w:color="auto"/>
            <w:left w:val="none" w:sz="0" w:space="0" w:color="auto"/>
            <w:bottom w:val="none" w:sz="0" w:space="0" w:color="auto"/>
            <w:right w:val="none" w:sz="0" w:space="0" w:color="auto"/>
          </w:divBdr>
          <w:divsChild>
            <w:div w:id="907568424">
              <w:marLeft w:val="0"/>
              <w:marRight w:val="0"/>
              <w:marTop w:val="0"/>
              <w:marBottom w:val="0"/>
              <w:divBdr>
                <w:top w:val="none" w:sz="0" w:space="0" w:color="auto"/>
                <w:left w:val="none" w:sz="0" w:space="0" w:color="auto"/>
                <w:bottom w:val="none" w:sz="0" w:space="0" w:color="auto"/>
                <w:right w:val="none" w:sz="0" w:space="0" w:color="auto"/>
              </w:divBdr>
            </w:div>
            <w:div w:id="158692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484181">
      <w:bodyDiv w:val="1"/>
      <w:marLeft w:val="0"/>
      <w:marRight w:val="0"/>
      <w:marTop w:val="0"/>
      <w:marBottom w:val="0"/>
      <w:divBdr>
        <w:top w:val="none" w:sz="0" w:space="0" w:color="auto"/>
        <w:left w:val="none" w:sz="0" w:space="0" w:color="auto"/>
        <w:bottom w:val="none" w:sz="0" w:space="0" w:color="auto"/>
        <w:right w:val="none" w:sz="0" w:space="0" w:color="auto"/>
      </w:divBdr>
      <w:divsChild>
        <w:div w:id="446319849">
          <w:marLeft w:val="0"/>
          <w:marRight w:val="0"/>
          <w:marTop w:val="0"/>
          <w:marBottom w:val="0"/>
          <w:divBdr>
            <w:top w:val="none" w:sz="0" w:space="0" w:color="auto"/>
            <w:left w:val="none" w:sz="0" w:space="0" w:color="auto"/>
            <w:bottom w:val="none" w:sz="0" w:space="0" w:color="auto"/>
            <w:right w:val="none" w:sz="0" w:space="0" w:color="auto"/>
          </w:divBdr>
          <w:divsChild>
            <w:div w:id="1336349288">
              <w:marLeft w:val="0"/>
              <w:marRight w:val="0"/>
              <w:marTop w:val="60"/>
              <w:marBottom w:val="0"/>
              <w:divBdr>
                <w:top w:val="none" w:sz="0" w:space="0" w:color="auto"/>
                <w:left w:val="none" w:sz="0" w:space="0" w:color="auto"/>
                <w:bottom w:val="none" w:sz="0" w:space="0" w:color="auto"/>
                <w:right w:val="none" w:sz="0" w:space="0" w:color="auto"/>
              </w:divBdr>
            </w:div>
          </w:divsChild>
        </w:div>
        <w:div w:id="798307407">
          <w:marLeft w:val="0"/>
          <w:marRight w:val="0"/>
          <w:marTop w:val="0"/>
          <w:marBottom w:val="0"/>
          <w:divBdr>
            <w:top w:val="none" w:sz="0" w:space="0" w:color="auto"/>
            <w:left w:val="none" w:sz="0" w:space="0" w:color="auto"/>
            <w:bottom w:val="none" w:sz="0" w:space="0" w:color="auto"/>
            <w:right w:val="none" w:sz="0" w:space="0" w:color="auto"/>
          </w:divBdr>
          <w:divsChild>
            <w:div w:id="1062943005">
              <w:marLeft w:val="0"/>
              <w:marRight w:val="0"/>
              <w:marTop w:val="0"/>
              <w:marBottom w:val="0"/>
              <w:divBdr>
                <w:top w:val="single" w:sz="6" w:space="3" w:color="DADADA"/>
                <w:left w:val="none" w:sz="0" w:space="0" w:color="auto"/>
                <w:bottom w:val="none" w:sz="0" w:space="0" w:color="auto"/>
                <w:right w:val="none" w:sz="0" w:space="0" w:color="auto"/>
              </w:divBdr>
            </w:div>
          </w:divsChild>
        </w:div>
        <w:div w:id="854538813">
          <w:marLeft w:val="0"/>
          <w:marRight w:val="0"/>
          <w:marTop w:val="0"/>
          <w:marBottom w:val="0"/>
          <w:divBdr>
            <w:top w:val="none" w:sz="0" w:space="0" w:color="auto"/>
            <w:left w:val="none" w:sz="0" w:space="0" w:color="auto"/>
            <w:bottom w:val="none" w:sz="0" w:space="0" w:color="auto"/>
            <w:right w:val="none" w:sz="0" w:space="0" w:color="auto"/>
          </w:divBdr>
        </w:div>
        <w:div w:id="901136891">
          <w:marLeft w:val="0"/>
          <w:marRight w:val="0"/>
          <w:marTop w:val="0"/>
          <w:marBottom w:val="0"/>
          <w:divBdr>
            <w:top w:val="none" w:sz="0" w:space="0" w:color="auto"/>
            <w:left w:val="none" w:sz="0" w:space="0" w:color="auto"/>
            <w:bottom w:val="none" w:sz="0" w:space="0" w:color="auto"/>
            <w:right w:val="none" w:sz="0" w:space="0" w:color="auto"/>
          </w:divBdr>
          <w:divsChild>
            <w:div w:id="1206024439">
              <w:marLeft w:val="0"/>
              <w:marRight w:val="0"/>
              <w:marTop w:val="60"/>
              <w:marBottom w:val="0"/>
              <w:divBdr>
                <w:top w:val="none" w:sz="0" w:space="0" w:color="auto"/>
                <w:left w:val="none" w:sz="0" w:space="0" w:color="auto"/>
                <w:bottom w:val="none" w:sz="0" w:space="0" w:color="auto"/>
                <w:right w:val="none" w:sz="0" w:space="0" w:color="auto"/>
              </w:divBdr>
            </w:div>
          </w:divsChild>
        </w:div>
        <w:div w:id="1433667792">
          <w:marLeft w:val="0"/>
          <w:marRight w:val="0"/>
          <w:marTop w:val="0"/>
          <w:marBottom w:val="0"/>
          <w:divBdr>
            <w:top w:val="none" w:sz="0" w:space="0" w:color="auto"/>
            <w:left w:val="none" w:sz="0" w:space="0" w:color="auto"/>
            <w:bottom w:val="none" w:sz="0" w:space="0" w:color="auto"/>
            <w:right w:val="none" w:sz="0" w:space="0" w:color="auto"/>
          </w:divBdr>
          <w:divsChild>
            <w:div w:id="1941597402">
              <w:marLeft w:val="0"/>
              <w:marRight w:val="0"/>
              <w:marTop w:val="0"/>
              <w:marBottom w:val="0"/>
              <w:divBdr>
                <w:top w:val="none" w:sz="0" w:space="0" w:color="auto"/>
                <w:left w:val="none" w:sz="0" w:space="0" w:color="auto"/>
                <w:bottom w:val="none" w:sz="0" w:space="0" w:color="auto"/>
                <w:right w:val="none" w:sz="0" w:space="0" w:color="auto"/>
              </w:divBdr>
            </w:div>
            <w:div w:id="212264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209196">
      <w:marLeft w:val="0"/>
      <w:marRight w:val="0"/>
      <w:marTop w:val="0"/>
      <w:marBottom w:val="0"/>
      <w:divBdr>
        <w:top w:val="none" w:sz="0" w:space="0" w:color="auto"/>
        <w:left w:val="none" w:sz="0" w:space="0" w:color="auto"/>
        <w:bottom w:val="none" w:sz="0" w:space="0" w:color="auto"/>
        <w:right w:val="none" w:sz="0" w:space="0" w:color="auto"/>
      </w:divBdr>
      <w:divsChild>
        <w:div w:id="1930894400">
          <w:marLeft w:val="0"/>
          <w:marRight w:val="0"/>
          <w:marTop w:val="60"/>
          <w:marBottom w:val="0"/>
          <w:divBdr>
            <w:top w:val="none" w:sz="0" w:space="0" w:color="auto"/>
            <w:left w:val="none" w:sz="0" w:space="0" w:color="auto"/>
            <w:bottom w:val="none" w:sz="0" w:space="0" w:color="auto"/>
            <w:right w:val="none" w:sz="0" w:space="0" w:color="auto"/>
          </w:divBdr>
        </w:div>
      </w:divsChild>
    </w:div>
    <w:div w:id="1440645092">
      <w:bodyDiv w:val="1"/>
      <w:marLeft w:val="0"/>
      <w:marRight w:val="0"/>
      <w:marTop w:val="0"/>
      <w:marBottom w:val="0"/>
      <w:divBdr>
        <w:top w:val="none" w:sz="0" w:space="0" w:color="auto"/>
        <w:left w:val="none" w:sz="0" w:space="0" w:color="auto"/>
        <w:bottom w:val="none" w:sz="0" w:space="0" w:color="auto"/>
        <w:right w:val="none" w:sz="0" w:space="0" w:color="auto"/>
      </w:divBdr>
      <w:divsChild>
        <w:div w:id="494690287">
          <w:marLeft w:val="0"/>
          <w:marRight w:val="0"/>
          <w:marTop w:val="0"/>
          <w:marBottom w:val="0"/>
          <w:divBdr>
            <w:top w:val="none" w:sz="0" w:space="0" w:color="auto"/>
            <w:left w:val="none" w:sz="0" w:space="0" w:color="auto"/>
            <w:bottom w:val="none" w:sz="0" w:space="0" w:color="auto"/>
            <w:right w:val="none" w:sz="0" w:space="0" w:color="auto"/>
          </w:divBdr>
          <w:divsChild>
            <w:div w:id="1253977115">
              <w:marLeft w:val="0"/>
              <w:marRight w:val="0"/>
              <w:marTop w:val="60"/>
              <w:marBottom w:val="0"/>
              <w:divBdr>
                <w:top w:val="none" w:sz="0" w:space="0" w:color="auto"/>
                <w:left w:val="none" w:sz="0" w:space="0" w:color="auto"/>
                <w:bottom w:val="none" w:sz="0" w:space="0" w:color="auto"/>
                <w:right w:val="none" w:sz="0" w:space="0" w:color="auto"/>
              </w:divBdr>
            </w:div>
          </w:divsChild>
        </w:div>
        <w:div w:id="991449812">
          <w:marLeft w:val="0"/>
          <w:marRight w:val="0"/>
          <w:marTop w:val="0"/>
          <w:marBottom w:val="0"/>
          <w:divBdr>
            <w:top w:val="none" w:sz="0" w:space="0" w:color="auto"/>
            <w:left w:val="none" w:sz="0" w:space="0" w:color="auto"/>
            <w:bottom w:val="none" w:sz="0" w:space="0" w:color="auto"/>
            <w:right w:val="none" w:sz="0" w:space="0" w:color="auto"/>
          </w:divBdr>
          <w:divsChild>
            <w:div w:id="1728995058">
              <w:marLeft w:val="0"/>
              <w:marRight w:val="0"/>
              <w:marTop w:val="0"/>
              <w:marBottom w:val="0"/>
              <w:divBdr>
                <w:top w:val="none" w:sz="0" w:space="0" w:color="auto"/>
                <w:left w:val="none" w:sz="0" w:space="0" w:color="auto"/>
                <w:bottom w:val="none" w:sz="0" w:space="0" w:color="auto"/>
                <w:right w:val="none" w:sz="0" w:space="0" w:color="auto"/>
              </w:divBdr>
            </w:div>
            <w:div w:id="2105224910">
              <w:marLeft w:val="0"/>
              <w:marRight w:val="0"/>
              <w:marTop w:val="0"/>
              <w:marBottom w:val="0"/>
              <w:divBdr>
                <w:top w:val="none" w:sz="0" w:space="0" w:color="auto"/>
                <w:left w:val="none" w:sz="0" w:space="0" w:color="auto"/>
                <w:bottom w:val="none" w:sz="0" w:space="0" w:color="auto"/>
                <w:right w:val="none" w:sz="0" w:space="0" w:color="auto"/>
              </w:divBdr>
            </w:div>
          </w:divsChild>
        </w:div>
        <w:div w:id="1751537269">
          <w:marLeft w:val="0"/>
          <w:marRight w:val="0"/>
          <w:marTop w:val="0"/>
          <w:marBottom w:val="0"/>
          <w:divBdr>
            <w:top w:val="none" w:sz="0" w:space="0" w:color="auto"/>
            <w:left w:val="none" w:sz="0" w:space="0" w:color="auto"/>
            <w:bottom w:val="none" w:sz="0" w:space="0" w:color="auto"/>
            <w:right w:val="none" w:sz="0" w:space="0" w:color="auto"/>
          </w:divBdr>
          <w:divsChild>
            <w:div w:id="1007902826">
              <w:marLeft w:val="0"/>
              <w:marRight w:val="0"/>
              <w:marTop w:val="0"/>
              <w:marBottom w:val="0"/>
              <w:divBdr>
                <w:top w:val="single" w:sz="6" w:space="3" w:color="DADADA"/>
                <w:left w:val="none" w:sz="0" w:space="0" w:color="auto"/>
                <w:bottom w:val="none" w:sz="0" w:space="0" w:color="auto"/>
                <w:right w:val="none" w:sz="0" w:space="0" w:color="auto"/>
              </w:divBdr>
            </w:div>
          </w:divsChild>
        </w:div>
        <w:div w:id="1914928418">
          <w:marLeft w:val="0"/>
          <w:marRight w:val="0"/>
          <w:marTop w:val="0"/>
          <w:marBottom w:val="0"/>
          <w:divBdr>
            <w:top w:val="none" w:sz="0" w:space="0" w:color="auto"/>
            <w:left w:val="none" w:sz="0" w:space="0" w:color="auto"/>
            <w:bottom w:val="none" w:sz="0" w:space="0" w:color="auto"/>
            <w:right w:val="none" w:sz="0" w:space="0" w:color="auto"/>
          </w:divBdr>
        </w:div>
        <w:div w:id="2018457546">
          <w:marLeft w:val="0"/>
          <w:marRight w:val="0"/>
          <w:marTop w:val="0"/>
          <w:marBottom w:val="0"/>
          <w:divBdr>
            <w:top w:val="none" w:sz="0" w:space="0" w:color="auto"/>
            <w:left w:val="none" w:sz="0" w:space="0" w:color="auto"/>
            <w:bottom w:val="none" w:sz="0" w:space="0" w:color="auto"/>
            <w:right w:val="none" w:sz="0" w:space="0" w:color="auto"/>
          </w:divBdr>
          <w:divsChild>
            <w:div w:id="308680161">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449278927">
      <w:bodyDiv w:val="1"/>
      <w:marLeft w:val="0"/>
      <w:marRight w:val="0"/>
      <w:marTop w:val="0"/>
      <w:marBottom w:val="0"/>
      <w:divBdr>
        <w:top w:val="none" w:sz="0" w:space="0" w:color="auto"/>
        <w:left w:val="none" w:sz="0" w:space="0" w:color="auto"/>
        <w:bottom w:val="none" w:sz="0" w:space="0" w:color="auto"/>
        <w:right w:val="none" w:sz="0" w:space="0" w:color="auto"/>
      </w:divBdr>
      <w:divsChild>
        <w:div w:id="123694408">
          <w:marLeft w:val="0"/>
          <w:marRight w:val="0"/>
          <w:marTop w:val="0"/>
          <w:marBottom w:val="0"/>
          <w:divBdr>
            <w:top w:val="none" w:sz="0" w:space="0" w:color="auto"/>
            <w:left w:val="none" w:sz="0" w:space="0" w:color="auto"/>
            <w:bottom w:val="none" w:sz="0" w:space="0" w:color="auto"/>
            <w:right w:val="none" w:sz="0" w:space="0" w:color="auto"/>
          </w:divBdr>
          <w:divsChild>
            <w:div w:id="1408963515">
              <w:marLeft w:val="0"/>
              <w:marRight w:val="0"/>
              <w:marTop w:val="0"/>
              <w:marBottom w:val="0"/>
              <w:divBdr>
                <w:top w:val="none" w:sz="0" w:space="0" w:color="auto"/>
                <w:left w:val="none" w:sz="0" w:space="0" w:color="auto"/>
                <w:bottom w:val="none" w:sz="0" w:space="0" w:color="auto"/>
                <w:right w:val="none" w:sz="0" w:space="0" w:color="auto"/>
              </w:divBdr>
            </w:div>
            <w:div w:id="2038847741">
              <w:marLeft w:val="0"/>
              <w:marRight w:val="0"/>
              <w:marTop w:val="0"/>
              <w:marBottom w:val="0"/>
              <w:divBdr>
                <w:top w:val="none" w:sz="0" w:space="0" w:color="auto"/>
                <w:left w:val="none" w:sz="0" w:space="0" w:color="auto"/>
                <w:bottom w:val="none" w:sz="0" w:space="0" w:color="auto"/>
                <w:right w:val="none" w:sz="0" w:space="0" w:color="auto"/>
              </w:divBdr>
            </w:div>
          </w:divsChild>
        </w:div>
        <w:div w:id="412359904">
          <w:marLeft w:val="0"/>
          <w:marRight w:val="0"/>
          <w:marTop w:val="0"/>
          <w:marBottom w:val="0"/>
          <w:divBdr>
            <w:top w:val="none" w:sz="0" w:space="0" w:color="auto"/>
            <w:left w:val="none" w:sz="0" w:space="0" w:color="auto"/>
            <w:bottom w:val="none" w:sz="0" w:space="0" w:color="auto"/>
            <w:right w:val="none" w:sz="0" w:space="0" w:color="auto"/>
          </w:divBdr>
          <w:divsChild>
            <w:div w:id="1630820896">
              <w:marLeft w:val="0"/>
              <w:marRight w:val="0"/>
              <w:marTop w:val="60"/>
              <w:marBottom w:val="0"/>
              <w:divBdr>
                <w:top w:val="none" w:sz="0" w:space="0" w:color="auto"/>
                <w:left w:val="none" w:sz="0" w:space="0" w:color="auto"/>
                <w:bottom w:val="none" w:sz="0" w:space="0" w:color="auto"/>
                <w:right w:val="none" w:sz="0" w:space="0" w:color="auto"/>
              </w:divBdr>
            </w:div>
          </w:divsChild>
        </w:div>
        <w:div w:id="1081561477">
          <w:marLeft w:val="0"/>
          <w:marRight w:val="0"/>
          <w:marTop w:val="0"/>
          <w:marBottom w:val="0"/>
          <w:divBdr>
            <w:top w:val="none" w:sz="0" w:space="0" w:color="auto"/>
            <w:left w:val="none" w:sz="0" w:space="0" w:color="auto"/>
            <w:bottom w:val="none" w:sz="0" w:space="0" w:color="auto"/>
            <w:right w:val="none" w:sz="0" w:space="0" w:color="auto"/>
          </w:divBdr>
        </w:div>
        <w:div w:id="1332679964">
          <w:marLeft w:val="0"/>
          <w:marRight w:val="0"/>
          <w:marTop w:val="0"/>
          <w:marBottom w:val="0"/>
          <w:divBdr>
            <w:top w:val="none" w:sz="0" w:space="0" w:color="auto"/>
            <w:left w:val="none" w:sz="0" w:space="0" w:color="auto"/>
            <w:bottom w:val="none" w:sz="0" w:space="0" w:color="auto"/>
            <w:right w:val="none" w:sz="0" w:space="0" w:color="auto"/>
          </w:divBdr>
          <w:divsChild>
            <w:div w:id="1196769874">
              <w:marLeft w:val="0"/>
              <w:marRight w:val="0"/>
              <w:marTop w:val="60"/>
              <w:marBottom w:val="0"/>
              <w:divBdr>
                <w:top w:val="none" w:sz="0" w:space="0" w:color="auto"/>
                <w:left w:val="none" w:sz="0" w:space="0" w:color="auto"/>
                <w:bottom w:val="none" w:sz="0" w:space="0" w:color="auto"/>
                <w:right w:val="none" w:sz="0" w:space="0" w:color="auto"/>
              </w:divBdr>
            </w:div>
          </w:divsChild>
        </w:div>
        <w:div w:id="1389570180">
          <w:marLeft w:val="0"/>
          <w:marRight w:val="0"/>
          <w:marTop w:val="0"/>
          <w:marBottom w:val="0"/>
          <w:divBdr>
            <w:top w:val="none" w:sz="0" w:space="0" w:color="auto"/>
            <w:left w:val="none" w:sz="0" w:space="0" w:color="auto"/>
            <w:bottom w:val="none" w:sz="0" w:space="0" w:color="auto"/>
            <w:right w:val="none" w:sz="0" w:space="0" w:color="auto"/>
          </w:divBdr>
          <w:divsChild>
            <w:div w:id="2132170270">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514954327">
      <w:bodyDiv w:val="1"/>
      <w:marLeft w:val="0"/>
      <w:marRight w:val="0"/>
      <w:marTop w:val="0"/>
      <w:marBottom w:val="0"/>
      <w:divBdr>
        <w:top w:val="none" w:sz="0" w:space="0" w:color="auto"/>
        <w:left w:val="none" w:sz="0" w:space="0" w:color="auto"/>
        <w:bottom w:val="none" w:sz="0" w:space="0" w:color="auto"/>
        <w:right w:val="none" w:sz="0" w:space="0" w:color="auto"/>
      </w:divBdr>
      <w:divsChild>
        <w:div w:id="993148611">
          <w:marLeft w:val="0"/>
          <w:marRight w:val="0"/>
          <w:marTop w:val="0"/>
          <w:marBottom w:val="0"/>
          <w:divBdr>
            <w:top w:val="none" w:sz="0" w:space="0" w:color="auto"/>
            <w:left w:val="none" w:sz="0" w:space="0" w:color="auto"/>
            <w:bottom w:val="none" w:sz="0" w:space="0" w:color="auto"/>
            <w:right w:val="none" w:sz="0" w:space="0" w:color="auto"/>
          </w:divBdr>
          <w:divsChild>
            <w:div w:id="1626697187">
              <w:marLeft w:val="0"/>
              <w:marRight w:val="0"/>
              <w:marTop w:val="60"/>
              <w:marBottom w:val="0"/>
              <w:divBdr>
                <w:top w:val="none" w:sz="0" w:space="0" w:color="auto"/>
                <w:left w:val="none" w:sz="0" w:space="0" w:color="auto"/>
                <w:bottom w:val="none" w:sz="0" w:space="0" w:color="auto"/>
                <w:right w:val="none" w:sz="0" w:space="0" w:color="auto"/>
              </w:divBdr>
            </w:div>
          </w:divsChild>
        </w:div>
        <w:div w:id="1074745678">
          <w:marLeft w:val="0"/>
          <w:marRight w:val="0"/>
          <w:marTop w:val="0"/>
          <w:marBottom w:val="0"/>
          <w:divBdr>
            <w:top w:val="none" w:sz="0" w:space="0" w:color="auto"/>
            <w:left w:val="none" w:sz="0" w:space="0" w:color="auto"/>
            <w:bottom w:val="none" w:sz="0" w:space="0" w:color="auto"/>
            <w:right w:val="none" w:sz="0" w:space="0" w:color="auto"/>
          </w:divBdr>
          <w:divsChild>
            <w:div w:id="872839902">
              <w:marLeft w:val="0"/>
              <w:marRight w:val="0"/>
              <w:marTop w:val="0"/>
              <w:marBottom w:val="0"/>
              <w:divBdr>
                <w:top w:val="none" w:sz="0" w:space="0" w:color="auto"/>
                <w:left w:val="none" w:sz="0" w:space="0" w:color="auto"/>
                <w:bottom w:val="none" w:sz="0" w:space="0" w:color="auto"/>
                <w:right w:val="none" w:sz="0" w:space="0" w:color="auto"/>
              </w:divBdr>
            </w:div>
            <w:div w:id="939483010">
              <w:marLeft w:val="0"/>
              <w:marRight w:val="0"/>
              <w:marTop w:val="0"/>
              <w:marBottom w:val="0"/>
              <w:divBdr>
                <w:top w:val="none" w:sz="0" w:space="0" w:color="auto"/>
                <w:left w:val="none" w:sz="0" w:space="0" w:color="auto"/>
                <w:bottom w:val="none" w:sz="0" w:space="0" w:color="auto"/>
                <w:right w:val="none" w:sz="0" w:space="0" w:color="auto"/>
              </w:divBdr>
            </w:div>
          </w:divsChild>
        </w:div>
        <w:div w:id="1165708162">
          <w:marLeft w:val="0"/>
          <w:marRight w:val="0"/>
          <w:marTop w:val="0"/>
          <w:marBottom w:val="0"/>
          <w:divBdr>
            <w:top w:val="none" w:sz="0" w:space="0" w:color="auto"/>
            <w:left w:val="none" w:sz="0" w:space="0" w:color="auto"/>
            <w:bottom w:val="none" w:sz="0" w:space="0" w:color="auto"/>
            <w:right w:val="none" w:sz="0" w:space="0" w:color="auto"/>
          </w:divBdr>
          <w:divsChild>
            <w:div w:id="966157651">
              <w:marLeft w:val="0"/>
              <w:marRight w:val="0"/>
              <w:marTop w:val="60"/>
              <w:marBottom w:val="0"/>
              <w:divBdr>
                <w:top w:val="none" w:sz="0" w:space="0" w:color="auto"/>
                <w:left w:val="none" w:sz="0" w:space="0" w:color="auto"/>
                <w:bottom w:val="none" w:sz="0" w:space="0" w:color="auto"/>
                <w:right w:val="none" w:sz="0" w:space="0" w:color="auto"/>
              </w:divBdr>
            </w:div>
          </w:divsChild>
        </w:div>
        <w:div w:id="1348210938">
          <w:marLeft w:val="0"/>
          <w:marRight w:val="0"/>
          <w:marTop w:val="0"/>
          <w:marBottom w:val="0"/>
          <w:divBdr>
            <w:top w:val="none" w:sz="0" w:space="0" w:color="auto"/>
            <w:left w:val="none" w:sz="0" w:space="0" w:color="auto"/>
            <w:bottom w:val="none" w:sz="0" w:space="0" w:color="auto"/>
            <w:right w:val="none" w:sz="0" w:space="0" w:color="auto"/>
          </w:divBdr>
        </w:div>
        <w:div w:id="2110350756">
          <w:marLeft w:val="0"/>
          <w:marRight w:val="0"/>
          <w:marTop w:val="0"/>
          <w:marBottom w:val="0"/>
          <w:divBdr>
            <w:top w:val="none" w:sz="0" w:space="0" w:color="auto"/>
            <w:left w:val="none" w:sz="0" w:space="0" w:color="auto"/>
            <w:bottom w:val="none" w:sz="0" w:space="0" w:color="auto"/>
            <w:right w:val="none" w:sz="0" w:space="0" w:color="auto"/>
          </w:divBdr>
          <w:divsChild>
            <w:div w:id="1136681706">
              <w:marLeft w:val="0"/>
              <w:marRight w:val="0"/>
              <w:marTop w:val="0"/>
              <w:marBottom w:val="0"/>
              <w:divBdr>
                <w:top w:val="none" w:sz="0" w:space="0" w:color="auto"/>
                <w:left w:val="none" w:sz="0" w:space="0" w:color="auto"/>
                <w:bottom w:val="none" w:sz="0" w:space="0" w:color="auto"/>
                <w:right w:val="none" w:sz="0" w:space="0" w:color="auto"/>
              </w:divBdr>
            </w:div>
            <w:div w:id="1422949885">
              <w:marLeft w:val="0"/>
              <w:marRight w:val="0"/>
              <w:marTop w:val="0"/>
              <w:marBottom w:val="0"/>
              <w:divBdr>
                <w:top w:val="single" w:sz="6" w:space="3" w:color="DADADA"/>
                <w:left w:val="none" w:sz="0" w:space="0" w:color="auto"/>
                <w:bottom w:val="none" w:sz="0" w:space="0" w:color="auto"/>
                <w:right w:val="none" w:sz="0" w:space="0" w:color="auto"/>
              </w:divBdr>
            </w:div>
            <w:div w:id="156730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409428">
      <w:bodyDiv w:val="1"/>
      <w:marLeft w:val="0"/>
      <w:marRight w:val="0"/>
      <w:marTop w:val="0"/>
      <w:marBottom w:val="0"/>
      <w:divBdr>
        <w:top w:val="none" w:sz="0" w:space="0" w:color="auto"/>
        <w:left w:val="none" w:sz="0" w:space="0" w:color="auto"/>
        <w:bottom w:val="none" w:sz="0" w:space="0" w:color="auto"/>
        <w:right w:val="none" w:sz="0" w:space="0" w:color="auto"/>
      </w:divBdr>
      <w:divsChild>
        <w:div w:id="63528674">
          <w:marLeft w:val="0"/>
          <w:marRight w:val="0"/>
          <w:marTop w:val="0"/>
          <w:marBottom w:val="0"/>
          <w:divBdr>
            <w:top w:val="none" w:sz="0" w:space="0" w:color="auto"/>
            <w:left w:val="none" w:sz="0" w:space="0" w:color="auto"/>
            <w:bottom w:val="none" w:sz="0" w:space="0" w:color="auto"/>
            <w:right w:val="none" w:sz="0" w:space="0" w:color="auto"/>
          </w:divBdr>
          <w:divsChild>
            <w:div w:id="581917219">
              <w:marLeft w:val="0"/>
              <w:marRight w:val="0"/>
              <w:marTop w:val="0"/>
              <w:marBottom w:val="0"/>
              <w:divBdr>
                <w:top w:val="none" w:sz="0" w:space="0" w:color="auto"/>
                <w:left w:val="none" w:sz="0" w:space="0" w:color="auto"/>
                <w:bottom w:val="none" w:sz="0" w:space="0" w:color="auto"/>
                <w:right w:val="none" w:sz="0" w:space="0" w:color="auto"/>
              </w:divBdr>
            </w:div>
            <w:div w:id="1650132276">
              <w:marLeft w:val="0"/>
              <w:marRight w:val="0"/>
              <w:marTop w:val="0"/>
              <w:marBottom w:val="0"/>
              <w:divBdr>
                <w:top w:val="none" w:sz="0" w:space="0" w:color="auto"/>
                <w:left w:val="none" w:sz="0" w:space="0" w:color="auto"/>
                <w:bottom w:val="none" w:sz="0" w:space="0" w:color="auto"/>
                <w:right w:val="none" w:sz="0" w:space="0" w:color="auto"/>
              </w:divBdr>
            </w:div>
          </w:divsChild>
        </w:div>
        <w:div w:id="885022168">
          <w:marLeft w:val="0"/>
          <w:marRight w:val="0"/>
          <w:marTop w:val="0"/>
          <w:marBottom w:val="0"/>
          <w:divBdr>
            <w:top w:val="none" w:sz="0" w:space="0" w:color="auto"/>
            <w:left w:val="none" w:sz="0" w:space="0" w:color="auto"/>
            <w:bottom w:val="none" w:sz="0" w:space="0" w:color="auto"/>
            <w:right w:val="none" w:sz="0" w:space="0" w:color="auto"/>
          </w:divBdr>
          <w:divsChild>
            <w:div w:id="428739046">
              <w:marLeft w:val="0"/>
              <w:marRight w:val="0"/>
              <w:marTop w:val="0"/>
              <w:marBottom w:val="0"/>
              <w:divBdr>
                <w:top w:val="single" w:sz="6" w:space="3" w:color="DADADA"/>
                <w:left w:val="none" w:sz="0" w:space="0" w:color="auto"/>
                <w:bottom w:val="none" w:sz="0" w:space="0" w:color="auto"/>
                <w:right w:val="none" w:sz="0" w:space="0" w:color="auto"/>
              </w:divBdr>
            </w:div>
          </w:divsChild>
        </w:div>
        <w:div w:id="1308826364">
          <w:marLeft w:val="0"/>
          <w:marRight w:val="0"/>
          <w:marTop w:val="0"/>
          <w:marBottom w:val="0"/>
          <w:divBdr>
            <w:top w:val="none" w:sz="0" w:space="0" w:color="auto"/>
            <w:left w:val="none" w:sz="0" w:space="0" w:color="auto"/>
            <w:bottom w:val="none" w:sz="0" w:space="0" w:color="auto"/>
            <w:right w:val="none" w:sz="0" w:space="0" w:color="auto"/>
          </w:divBdr>
          <w:divsChild>
            <w:div w:id="1211115635">
              <w:marLeft w:val="0"/>
              <w:marRight w:val="0"/>
              <w:marTop w:val="60"/>
              <w:marBottom w:val="0"/>
              <w:divBdr>
                <w:top w:val="none" w:sz="0" w:space="0" w:color="auto"/>
                <w:left w:val="none" w:sz="0" w:space="0" w:color="auto"/>
                <w:bottom w:val="none" w:sz="0" w:space="0" w:color="auto"/>
                <w:right w:val="none" w:sz="0" w:space="0" w:color="auto"/>
              </w:divBdr>
            </w:div>
          </w:divsChild>
        </w:div>
        <w:div w:id="1923758391">
          <w:marLeft w:val="0"/>
          <w:marRight w:val="0"/>
          <w:marTop w:val="0"/>
          <w:marBottom w:val="0"/>
          <w:divBdr>
            <w:top w:val="none" w:sz="0" w:space="0" w:color="auto"/>
            <w:left w:val="none" w:sz="0" w:space="0" w:color="auto"/>
            <w:bottom w:val="none" w:sz="0" w:space="0" w:color="auto"/>
            <w:right w:val="none" w:sz="0" w:space="0" w:color="auto"/>
          </w:divBdr>
          <w:divsChild>
            <w:div w:id="985546222">
              <w:marLeft w:val="0"/>
              <w:marRight w:val="0"/>
              <w:marTop w:val="60"/>
              <w:marBottom w:val="0"/>
              <w:divBdr>
                <w:top w:val="none" w:sz="0" w:space="0" w:color="auto"/>
                <w:left w:val="none" w:sz="0" w:space="0" w:color="auto"/>
                <w:bottom w:val="none" w:sz="0" w:space="0" w:color="auto"/>
                <w:right w:val="none" w:sz="0" w:space="0" w:color="auto"/>
              </w:divBdr>
            </w:div>
          </w:divsChild>
        </w:div>
        <w:div w:id="2142844801">
          <w:marLeft w:val="0"/>
          <w:marRight w:val="0"/>
          <w:marTop w:val="0"/>
          <w:marBottom w:val="0"/>
          <w:divBdr>
            <w:top w:val="none" w:sz="0" w:space="0" w:color="auto"/>
            <w:left w:val="none" w:sz="0" w:space="0" w:color="auto"/>
            <w:bottom w:val="none" w:sz="0" w:space="0" w:color="auto"/>
            <w:right w:val="none" w:sz="0" w:space="0" w:color="auto"/>
          </w:divBdr>
        </w:div>
      </w:divsChild>
    </w:div>
    <w:div w:id="1558199913">
      <w:bodyDiv w:val="1"/>
      <w:marLeft w:val="0"/>
      <w:marRight w:val="0"/>
      <w:marTop w:val="0"/>
      <w:marBottom w:val="0"/>
      <w:divBdr>
        <w:top w:val="none" w:sz="0" w:space="0" w:color="auto"/>
        <w:left w:val="none" w:sz="0" w:space="0" w:color="auto"/>
        <w:bottom w:val="none" w:sz="0" w:space="0" w:color="auto"/>
        <w:right w:val="none" w:sz="0" w:space="0" w:color="auto"/>
      </w:divBdr>
      <w:divsChild>
        <w:div w:id="277178724">
          <w:marLeft w:val="0"/>
          <w:marRight w:val="0"/>
          <w:marTop w:val="0"/>
          <w:marBottom w:val="0"/>
          <w:divBdr>
            <w:top w:val="none" w:sz="0" w:space="0" w:color="auto"/>
            <w:left w:val="none" w:sz="0" w:space="0" w:color="auto"/>
            <w:bottom w:val="none" w:sz="0" w:space="0" w:color="auto"/>
            <w:right w:val="none" w:sz="0" w:space="0" w:color="auto"/>
          </w:divBdr>
          <w:divsChild>
            <w:div w:id="2021277094">
              <w:marLeft w:val="0"/>
              <w:marRight w:val="0"/>
              <w:marTop w:val="60"/>
              <w:marBottom w:val="0"/>
              <w:divBdr>
                <w:top w:val="none" w:sz="0" w:space="0" w:color="auto"/>
                <w:left w:val="none" w:sz="0" w:space="0" w:color="auto"/>
                <w:bottom w:val="none" w:sz="0" w:space="0" w:color="auto"/>
                <w:right w:val="none" w:sz="0" w:space="0" w:color="auto"/>
              </w:divBdr>
            </w:div>
          </w:divsChild>
        </w:div>
        <w:div w:id="975840495">
          <w:marLeft w:val="0"/>
          <w:marRight w:val="0"/>
          <w:marTop w:val="0"/>
          <w:marBottom w:val="0"/>
          <w:divBdr>
            <w:top w:val="none" w:sz="0" w:space="0" w:color="auto"/>
            <w:left w:val="none" w:sz="0" w:space="0" w:color="auto"/>
            <w:bottom w:val="none" w:sz="0" w:space="0" w:color="auto"/>
            <w:right w:val="none" w:sz="0" w:space="0" w:color="auto"/>
          </w:divBdr>
          <w:divsChild>
            <w:div w:id="1423798577">
              <w:marLeft w:val="0"/>
              <w:marRight w:val="0"/>
              <w:marTop w:val="0"/>
              <w:marBottom w:val="0"/>
              <w:divBdr>
                <w:top w:val="none" w:sz="0" w:space="0" w:color="auto"/>
                <w:left w:val="none" w:sz="0" w:space="0" w:color="auto"/>
                <w:bottom w:val="none" w:sz="0" w:space="0" w:color="auto"/>
                <w:right w:val="none" w:sz="0" w:space="0" w:color="auto"/>
              </w:divBdr>
            </w:div>
            <w:div w:id="2111390219">
              <w:marLeft w:val="0"/>
              <w:marRight w:val="0"/>
              <w:marTop w:val="0"/>
              <w:marBottom w:val="0"/>
              <w:divBdr>
                <w:top w:val="none" w:sz="0" w:space="0" w:color="auto"/>
                <w:left w:val="none" w:sz="0" w:space="0" w:color="auto"/>
                <w:bottom w:val="none" w:sz="0" w:space="0" w:color="auto"/>
                <w:right w:val="none" w:sz="0" w:space="0" w:color="auto"/>
              </w:divBdr>
            </w:div>
          </w:divsChild>
        </w:div>
        <w:div w:id="1217619351">
          <w:marLeft w:val="0"/>
          <w:marRight w:val="0"/>
          <w:marTop w:val="0"/>
          <w:marBottom w:val="0"/>
          <w:divBdr>
            <w:top w:val="none" w:sz="0" w:space="0" w:color="auto"/>
            <w:left w:val="none" w:sz="0" w:space="0" w:color="auto"/>
            <w:bottom w:val="none" w:sz="0" w:space="0" w:color="auto"/>
            <w:right w:val="none" w:sz="0" w:space="0" w:color="auto"/>
          </w:divBdr>
          <w:divsChild>
            <w:div w:id="80108165">
              <w:marLeft w:val="0"/>
              <w:marRight w:val="0"/>
              <w:marTop w:val="60"/>
              <w:marBottom w:val="0"/>
              <w:divBdr>
                <w:top w:val="none" w:sz="0" w:space="0" w:color="auto"/>
                <w:left w:val="none" w:sz="0" w:space="0" w:color="auto"/>
                <w:bottom w:val="none" w:sz="0" w:space="0" w:color="auto"/>
                <w:right w:val="none" w:sz="0" w:space="0" w:color="auto"/>
              </w:divBdr>
            </w:div>
          </w:divsChild>
        </w:div>
        <w:div w:id="1332221844">
          <w:marLeft w:val="0"/>
          <w:marRight w:val="0"/>
          <w:marTop w:val="0"/>
          <w:marBottom w:val="0"/>
          <w:divBdr>
            <w:top w:val="none" w:sz="0" w:space="0" w:color="auto"/>
            <w:left w:val="none" w:sz="0" w:space="0" w:color="auto"/>
            <w:bottom w:val="none" w:sz="0" w:space="0" w:color="auto"/>
            <w:right w:val="none" w:sz="0" w:space="0" w:color="auto"/>
          </w:divBdr>
        </w:div>
        <w:div w:id="1408303487">
          <w:marLeft w:val="0"/>
          <w:marRight w:val="0"/>
          <w:marTop w:val="0"/>
          <w:marBottom w:val="0"/>
          <w:divBdr>
            <w:top w:val="none" w:sz="0" w:space="0" w:color="auto"/>
            <w:left w:val="none" w:sz="0" w:space="0" w:color="auto"/>
            <w:bottom w:val="none" w:sz="0" w:space="0" w:color="auto"/>
            <w:right w:val="none" w:sz="0" w:space="0" w:color="auto"/>
          </w:divBdr>
          <w:divsChild>
            <w:div w:id="876310434">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657027028">
      <w:bodyDiv w:val="1"/>
      <w:marLeft w:val="0"/>
      <w:marRight w:val="0"/>
      <w:marTop w:val="0"/>
      <w:marBottom w:val="0"/>
      <w:divBdr>
        <w:top w:val="none" w:sz="0" w:space="0" w:color="auto"/>
        <w:left w:val="none" w:sz="0" w:space="0" w:color="auto"/>
        <w:bottom w:val="none" w:sz="0" w:space="0" w:color="auto"/>
        <w:right w:val="none" w:sz="0" w:space="0" w:color="auto"/>
      </w:divBdr>
      <w:divsChild>
        <w:div w:id="32511049">
          <w:marLeft w:val="0"/>
          <w:marRight w:val="0"/>
          <w:marTop w:val="0"/>
          <w:marBottom w:val="0"/>
          <w:divBdr>
            <w:top w:val="none" w:sz="0" w:space="0" w:color="auto"/>
            <w:left w:val="none" w:sz="0" w:space="0" w:color="auto"/>
            <w:bottom w:val="none" w:sz="0" w:space="0" w:color="auto"/>
            <w:right w:val="none" w:sz="0" w:space="0" w:color="auto"/>
          </w:divBdr>
          <w:divsChild>
            <w:div w:id="915745128">
              <w:marLeft w:val="0"/>
              <w:marRight w:val="0"/>
              <w:marTop w:val="60"/>
              <w:marBottom w:val="0"/>
              <w:divBdr>
                <w:top w:val="none" w:sz="0" w:space="0" w:color="auto"/>
                <w:left w:val="none" w:sz="0" w:space="0" w:color="auto"/>
                <w:bottom w:val="none" w:sz="0" w:space="0" w:color="auto"/>
                <w:right w:val="none" w:sz="0" w:space="0" w:color="auto"/>
              </w:divBdr>
            </w:div>
          </w:divsChild>
        </w:div>
        <w:div w:id="38550755">
          <w:marLeft w:val="0"/>
          <w:marRight w:val="0"/>
          <w:marTop w:val="0"/>
          <w:marBottom w:val="0"/>
          <w:divBdr>
            <w:top w:val="none" w:sz="0" w:space="0" w:color="auto"/>
            <w:left w:val="none" w:sz="0" w:space="0" w:color="auto"/>
            <w:bottom w:val="none" w:sz="0" w:space="0" w:color="auto"/>
            <w:right w:val="none" w:sz="0" w:space="0" w:color="auto"/>
          </w:divBdr>
          <w:divsChild>
            <w:div w:id="1105464111">
              <w:marLeft w:val="0"/>
              <w:marRight w:val="0"/>
              <w:marTop w:val="0"/>
              <w:marBottom w:val="0"/>
              <w:divBdr>
                <w:top w:val="single" w:sz="6" w:space="3" w:color="DADADA"/>
                <w:left w:val="none" w:sz="0" w:space="0" w:color="auto"/>
                <w:bottom w:val="none" w:sz="0" w:space="0" w:color="auto"/>
                <w:right w:val="none" w:sz="0" w:space="0" w:color="auto"/>
              </w:divBdr>
            </w:div>
          </w:divsChild>
        </w:div>
        <w:div w:id="1082721535">
          <w:marLeft w:val="0"/>
          <w:marRight w:val="0"/>
          <w:marTop w:val="0"/>
          <w:marBottom w:val="0"/>
          <w:divBdr>
            <w:top w:val="none" w:sz="0" w:space="0" w:color="auto"/>
            <w:left w:val="none" w:sz="0" w:space="0" w:color="auto"/>
            <w:bottom w:val="none" w:sz="0" w:space="0" w:color="auto"/>
            <w:right w:val="none" w:sz="0" w:space="0" w:color="auto"/>
          </w:divBdr>
        </w:div>
        <w:div w:id="1642616870">
          <w:marLeft w:val="0"/>
          <w:marRight w:val="0"/>
          <w:marTop w:val="0"/>
          <w:marBottom w:val="0"/>
          <w:divBdr>
            <w:top w:val="none" w:sz="0" w:space="0" w:color="auto"/>
            <w:left w:val="none" w:sz="0" w:space="0" w:color="auto"/>
            <w:bottom w:val="none" w:sz="0" w:space="0" w:color="auto"/>
            <w:right w:val="none" w:sz="0" w:space="0" w:color="auto"/>
          </w:divBdr>
          <w:divsChild>
            <w:div w:id="1055161532">
              <w:marLeft w:val="0"/>
              <w:marRight w:val="0"/>
              <w:marTop w:val="60"/>
              <w:marBottom w:val="0"/>
              <w:divBdr>
                <w:top w:val="none" w:sz="0" w:space="0" w:color="auto"/>
                <w:left w:val="none" w:sz="0" w:space="0" w:color="auto"/>
                <w:bottom w:val="none" w:sz="0" w:space="0" w:color="auto"/>
                <w:right w:val="none" w:sz="0" w:space="0" w:color="auto"/>
              </w:divBdr>
            </w:div>
          </w:divsChild>
        </w:div>
        <w:div w:id="1771125188">
          <w:marLeft w:val="0"/>
          <w:marRight w:val="0"/>
          <w:marTop w:val="0"/>
          <w:marBottom w:val="0"/>
          <w:divBdr>
            <w:top w:val="none" w:sz="0" w:space="0" w:color="auto"/>
            <w:left w:val="none" w:sz="0" w:space="0" w:color="auto"/>
            <w:bottom w:val="none" w:sz="0" w:space="0" w:color="auto"/>
            <w:right w:val="none" w:sz="0" w:space="0" w:color="auto"/>
          </w:divBdr>
          <w:divsChild>
            <w:div w:id="1717050543">
              <w:marLeft w:val="0"/>
              <w:marRight w:val="0"/>
              <w:marTop w:val="0"/>
              <w:marBottom w:val="0"/>
              <w:divBdr>
                <w:top w:val="none" w:sz="0" w:space="0" w:color="auto"/>
                <w:left w:val="none" w:sz="0" w:space="0" w:color="auto"/>
                <w:bottom w:val="none" w:sz="0" w:space="0" w:color="auto"/>
                <w:right w:val="none" w:sz="0" w:space="0" w:color="auto"/>
              </w:divBdr>
            </w:div>
            <w:div w:id="210503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358446">
      <w:bodyDiv w:val="1"/>
      <w:marLeft w:val="0"/>
      <w:marRight w:val="0"/>
      <w:marTop w:val="0"/>
      <w:marBottom w:val="0"/>
      <w:divBdr>
        <w:top w:val="none" w:sz="0" w:space="0" w:color="auto"/>
        <w:left w:val="none" w:sz="0" w:space="0" w:color="auto"/>
        <w:bottom w:val="none" w:sz="0" w:space="0" w:color="auto"/>
        <w:right w:val="none" w:sz="0" w:space="0" w:color="auto"/>
      </w:divBdr>
      <w:divsChild>
        <w:div w:id="283854061">
          <w:marLeft w:val="0"/>
          <w:marRight w:val="0"/>
          <w:marTop w:val="0"/>
          <w:marBottom w:val="0"/>
          <w:divBdr>
            <w:top w:val="none" w:sz="0" w:space="0" w:color="auto"/>
            <w:left w:val="none" w:sz="0" w:space="0" w:color="auto"/>
            <w:bottom w:val="none" w:sz="0" w:space="0" w:color="auto"/>
            <w:right w:val="none" w:sz="0" w:space="0" w:color="auto"/>
          </w:divBdr>
          <w:divsChild>
            <w:div w:id="1394231375">
              <w:marLeft w:val="0"/>
              <w:marRight w:val="0"/>
              <w:marTop w:val="60"/>
              <w:marBottom w:val="0"/>
              <w:divBdr>
                <w:top w:val="none" w:sz="0" w:space="0" w:color="auto"/>
                <w:left w:val="none" w:sz="0" w:space="0" w:color="auto"/>
                <w:bottom w:val="none" w:sz="0" w:space="0" w:color="auto"/>
                <w:right w:val="none" w:sz="0" w:space="0" w:color="auto"/>
              </w:divBdr>
            </w:div>
          </w:divsChild>
        </w:div>
        <w:div w:id="862014275">
          <w:marLeft w:val="0"/>
          <w:marRight w:val="0"/>
          <w:marTop w:val="0"/>
          <w:marBottom w:val="0"/>
          <w:divBdr>
            <w:top w:val="none" w:sz="0" w:space="0" w:color="auto"/>
            <w:left w:val="none" w:sz="0" w:space="0" w:color="auto"/>
            <w:bottom w:val="none" w:sz="0" w:space="0" w:color="auto"/>
            <w:right w:val="none" w:sz="0" w:space="0" w:color="auto"/>
          </w:divBdr>
          <w:divsChild>
            <w:div w:id="223181280">
              <w:marLeft w:val="0"/>
              <w:marRight w:val="0"/>
              <w:marTop w:val="0"/>
              <w:marBottom w:val="0"/>
              <w:divBdr>
                <w:top w:val="single" w:sz="6" w:space="3" w:color="DADADA"/>
                <w:left w:val="none" w:sz="0" w:space="0" w:color="auto"/>
                <w:bottom w:val="none" w:sz="0" w:space="0" w:color="auto"/>
                <w:right w:val="none" w:sz="0" w:space="0" w:color="auto"/>
              </w:divBdr>
            </w:div>
          </w:divsChild>
        </w:div>
        <w:div w:id="1711372307">
          <w:marLeft w:val="0"/>
          <w:marRight w:val="0"/>
          <w:marTop w:val="0"/>
          <w:marBottom w:val="0"/>
          <w:divBdr>
            <w:top w:val="none" w:sz="0" w:space="0" w:color="auto"/>
            <w:left w:val="none" w:sz="0" w:space="0" w:color="auto"/>
            <w:bottom w:val="none" w:sz="0" w:space="0" w:color="auto"/>
            <w:right w:val="none" w:sz="0" w:space="0" w:color="auto"/>
          </w:divBdr>
          <w:divsChild>
            <w:div w:id="960576329">
              <w:marLeft w:val="0"/>
              <w:marRight w:val="0"/>
              <w:marTop w:val="0"/>
              <w:marBottom w:val="0"/>
              <w:divBdr>
                <w:top w:val="none" w:sz="0" w:space="0" w:color="auto"/>
                <w:left w:val="none" w:sz="0" w:space="0" w:color="auto"/>
                <w:bottom w:val="none" w:sz="0" w:space="0" w:color="auto"/>
                <w:right w:val="none" w:sz="0" w:space="0" w:color="auto"/>
              </w:divBdr>
            </w:div>
            <w:div w:id="1908681990">
              <w:marLeft w:val="0"/>
              <w:marRight w:val="0"/>
              <w:marTop w:val="0"/>
              <w:marBottom w:val="0"/>
              <w:divBdr>
                <w:top w:val="none" w:sz="0" w:space="0" w:color="auto"/>
                <w:left w:val="none" w:sz="0" w:space="0" w:color="auto"/>
                <w:bottom w:val="none" w:sz="0" w:space="0" w:color="auto"/>
                <w:right w:val="none" w:sz="0" w:space="0" w:color="auto"/>
              </w:divBdr>
            </w:div>
          </w:divsChild>
        </w:div>
        <w:div w:id="1717312501">
          <w:marLeft w:val="0"/>
          <w:marRight w:val="0"/>
          <w:marTop w:val="0"/>
          <w:marBottom w:val="0"/>
          <w:divBdr>
            <w:top w:val="none" w:sz="0" w:space="0" w:color="auto"/>
            <w:left w:val="none" w:sz="0" w:space="0" w:color="auto"/>
            <w:bottom w:val="none" w:sz="0" w:space="0" w:color="auto"/>
            <w:right w:val="none" w:sz="0" w:space="0" w:color="auto"/>
          </w:divBdr>
        </w:div>
        <w:div w:id="1747386491">
          <w:marLeft w:val="0"/>
          <w:marRight w:val="0"/>
          <w:marTop w:val="0"/>
          <w:marBottom w:val="0"/>
          <w:divBdr>
            <w:top w:val="none" w:sz="0" w:space="0" w:color="auto"/>
            <w:left w:val="none" w:sz="0" w:space="0" w:color="auto"/>
            <w:bottom w:val="none" w:sz="0" w:space="0" w:color="auto"/>
            <w:right w:val="none" w:sz="0" w:space="0" w:color="auto"/>
          </w:divBdr>
          <w:divsChild>
            <w:div w:id="165938147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700621404">
      <w:bodyDiv w:val="1"/>
      <w:marLeft w:val="0"/>
      <w:marRight w:val="0"/>
      <w:marTop w:val="0"/>
      <w:marBottom w:val="0"/>
      <w:divBdr>
        <w:top w:val="none" w:sz="0" w:space="0" w:color="auto"/>
        <w:left w:val="none" w:sz="0" w:space="0" w:color="auto"/>
        <w:bottom w:val="none" w:sz="0" w:space="0" w:color="auto"/>
        <w:right w:val="none" w:sz="0" w:space="0" w:color="auto"/>
      </w:divBdr>
      <w:divsChild>
        <w:div w:id="282155351">
          <w:marLeft w:val="0"/>
          <w:marRight w:val="0"/>
          <w:marTop w:val="0"/>
          <w:marBottom w:val="0"/>
          <w:divBdr>
            <w:top w:val="none" w:sz="0" w:space="0" w:color="auto"/>
            <w:left w:val="none" w:sz="0" w:space="0" w:color="auto"/>
            <w:bottom w:val="none" w:sz="0" w:space="0" w:color="auto"/>
            <w:right w:val="none" w:sz="0" w:space="0" w:color="auto"/>
          </w:divBdr>
          <w:divsChild>
            <w:div w:id="2140488732">
              <w:marLeft w:val="0"/>
              <w:marRight w:val="0"/>
              <w:marTop w:val="60"/>
              <w:marBottom w:val="0"/>
              <w:divBdr>
                <w:top w:val="none" w:sz="0" w:space="0" w:color="auto"/>
                <w:left w:val="none" w:sz="0" w:space="0" w:color="auto"/>
                <w:bottom w:val="none" w:sz="0" w:space="0" w:color="auto"/>
                <w:right w:val="none" w:sz="0" w:space="0" w:color="auto"/>
              </w:divBdr>
            </w:div>
          </w:divsChild>
        </w:div>
        <w:div w:id="548539232">
          <w:marLeft w:val="0"/>
          <w:marRight w:val="0"/>
          <w:marTop w:val="0"/>
          <w:marBottom w:val="0"/>
          <w:divBdr>
            <w:top w:val="none" w:sz="0" w:space="0" w:color="auto"/>
            <w:left w:val="none" w:sz="0" w:space="0" w:color="auto"/>
            <w:bottom w:val="none" w:sz="0" w:space="0" w:color="auto"/>
            <w:right w:val="none" w:sz="0" w:space="0" w:color="auto"/>
          </w:divBdr>
        </w:div>
        <w:div w:id="677778251">
          <w:marLeft w:val="0"/>
          <w:marRight w:val="0"/>
          <w:marTop w:val="0"/>
          <w:marBottom w:val="0"/>
          <w:divBdr>
            <w:top w:val="none" w:sz="0" w:space="0" w:color="auto"/>
            <w:left w:val="none" w:sz="0" w:space="0" w:color="auto"/>
            <w:bottom w:val="none" w:sz="0" w:space="0" w:color="auto"/>
            <w:right w:val="none" w:sz="0" w:space="0" w:color="auto"/>
          </w:divBdr>
          <w:divsChild>
            <w:div w:id="2146194809">
              <w:marLeft w:val="0"/>
              <w:marRight w:val="0"/>
              <w:marTop w:val="60"/>
              <w:marBottom w:val="0"/>
              <w:divBdr>
                <w:top w:val="none" w:sz="0" w:space="0" w:color="auto"/>
                <w:left w:val="none" w:sz="0" w:space="0" w:color="auto"/>
                <w:bottom w:val="none" w:sz="0" w:space="0" w:color="auto"/>
                <w:right w:val="none" w:sz="0" w:space="0" w:color="auto"/>
              </w:divBdr>
            </w:div>
          </w:divsChild>
        </w:div>
        <w:div w:id="1419323220">
          <w:marLeft w:val="0"/>
          <w:marRight w:val="0"/>
          <w:marTop w:val="0"/>
          <w:marBottom w:val="0"/>
          <w:divBdr>
            <w:top w:val="none" w:sz="0" w:space="0" w:color="auto"/>
            <w:left w:val="none" w:sz="0" w:space="0" w:color="auto"/>
            <w:bottom w:val="none" w:sz="0" w:space="0" w:color="auto"/>
            <w:right w:val="none" w:sz="0" w:space="0" w:color="auto"/>
          </w:divBdr>
          <w:divsChild>
            <w:div w:id="459224310">
              <w:marLeft w:val="0"/>
              <w:marRight w:val="0"/>
              <w:marTop w:val="0"/>
              <w:marBottom w:val="0"/>
              <w:divBdr>
                <w:top w:val="single" w:sz="6" w:space="3" w:color="DADADA"/>
                <w:left w:val="none" w:sz="0" w:space="0" w:color="auto"/>
                <w:bottom w:val="none" w:sz="0" w:space="0" w:color="auto"/>
                <w:right w:val="none" w:sz="0" w:space="0" w:color="auto"/>
              </w:divBdr>
            </w:div>
          </w:divsChild>
        </w:div>
        <w:div w:id="1573076469">
          <w:marLeft w:val="0"/>
          <w:marRight w:val="0"/>
          <w:marTop w:val="0"/>
          <w:marBottom w:val="0"/>
          <w:divBdr>
            <w:top w:val="none" w:sz="0" w:space="0" w:color="auto"/>
            <w:left w:val="none" w:sz="0" w:space="0" w:color="auto"/>
            <w:bottom w:val="none" w:sz="0" w:space="0" w:color="auto"/>
            <w:right w:val="none" w:sz="0" w:space="0" w:color="auto"/>
          </w:divBdr>
          <w:divsChild>
            <w:div w:id="885531966">
              <w:marLeft w:val="0"/>
              <w:marRight w:val="0"/>
              <w:marTop w:val="0"/>
              <w:marBottom w:val="0"/>
              <w:divBdr>
                <w:top w:val="none" w:sz="0" w:space="0" w:color="auto"/>
                <w:left w:val="none" w:sz="0" w:space="0" w:color="auto"/>
                <w:bottom w:val="none" w:sz="0" w:space="0" w:color="auto"/>
                <w:right w:val="none" w:sz="0" w:space="0" w:color="auto"/>
              </w:divBdr>
            </w:div>
            <w:div w:id="114388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470629">
      <w:bodyDiv w:val="1"/>
      <w:marLeft w:val="0"/>
      <w:marRight w:val="0"/>
      <w:marTop w:val="0"/>
      <w:marBottom w:val="0"/>
      <w:divBdr>
        <w:top w:val="none" w:sz="0" w:space="0" w:color="auto"/>
        <w:left w:val="none" w:sz="0" w:space="0" w:color="auto"/>
        <w:bottom w:val="none" w:sz="0" w:space="0" w:color="auto"/>
        <w:right w:val="none" w:sz="0" w:space="0" w:color="auto"/>
      </w:divBdr>
      <w:divsChild>
        <w:div w:id="168524159">
          <w:marLeft w:val="0"/>
          <w:marRight w:val="0"/>
          <w:marTop w:val="0"/>
          <w:marBottom w:val="0"/>
          <w:divBdr>
            <w:top w:val="none" w:sz="0" w:space="0" w:color="auto"/>
            <w:left w:val="none" w:sz="0" w:space="0" w:color="auto"/>
            <w:bottom w:val="none" w:sz="0" w:space="0" w:color="auto"/>
            <w:right w:val="none" w:sz="0" w:space="0" w:color="auto"/>
          </w:divBdr>
          <w:divsChild>
            <w:div w:id="1857502">
              <w:marLeft w:val="0"/>
              <w:marRight w:val="0"/>
              <w:marTop w:val="60"/>
              <w:marBottom w:val="0"/>
              <w:divBdr>
                <w:top w:val="none" w:sz="0" w:space="0" w:color="auto"/>
                <w:left w:val="none" w:sz="0" w:space="0" w:color="auto"/>
                <w:bottom w:val="none" w:sz="0" w:space="0" w:color="auto"/>
                <w:right w:val="none" w:sz="0" w:space="0" w:color="auto"/>
              </w:divBdr>
            </w:div>
          </w:divsChild>
        </w:div>
        <w:div w:id="209650557">
          <w:marLeft w:val="0"/>
          <w:marRight w:val="0"/>
          <w:marTop w:val="0"/>
          <w:marBottom w:val="0"/>
          <w:divBdr>
            <w:top w:val="none" w:sz="0" w:space="0" w:color="auto"/>
            <w:left w:val="none" w:sz="0" w:space="0" w:color="auto"/>
            <w:bottom w:val="none" w:sz="0" w:space="0" w:color="auto"/>
            <w:right w:val="none" w:sz="0" w:space="0" w:color="auto"/>
          </w:divBdr>
          <w:divsChild>
            <w:div w:id="885796090">
              <w:marLeft w:val="0"/>
              <w:marRight w:val="0"/>
              <w:marTop w:val="0"/>
              <w:marBottom w:val="0"/>
              <w:divBdr>
                <w:top w:val="single" w:sz="6" w:space="3" w:color="DADADA"/>
                <w:left w:val="none" w:sz="0" w:space="0" w:color="auto"/>
                <w:bottom w:val="none" w:sz="0" w:space="0" w:color="auto"/>
                <w:right w:val="none" w:sz="0" w:space="0" w:color="auto"/>
              </w:divBdr>
            </w:div>
          </w:divsChild>
        </w:div>
        <w:div w:id="775446192">
          <w:marLeft w:val="0"/>
          <w:marRight w:val="0"/>
          <w:marTop w:val="0"/>
          <w:marBottom w:val="0"/>
          <w:divBdr>
            <w:top w:val="none" w:sz="0" w:space="0" w:color="auto"/>
            <w:left w:val="none" w:sz="0" w:space="0" w:color="auto"/>
            <w:bottom w:val="none" w:sz="0" w:space="0" w:color="auto"/>
            <w:right w:val="none" w:sz="0" w:space="0" w:color="auto"/>
          </w:divBdr>
        </w:div>
        <w:div w:id="1145464035">
          <w:marLeft w:val="0"/>
          <w:marRight w:val="0"/>
          <w:marTop w:val="0"/>
          <w:marBottom w:val="0"/>
          <w:divBdr>
            <w:top w:val="none" w:sz="0" w:space="0" w:color="auto"/>
            <w:left w:val="none" w:sz="0" w:space="0" w:color="auto"/>
            <w:bottom w:val="none" w:sz="0" w:space="0" w:color="auto"/>
            <w:right w:val="none" w:sz="0" w:space="0" w:color="auto"/>
          </w:divBdr>
          <w:divsChild>
            <w:div w:id="1031347727">
              <w:marLeft w:val="0"/>
              <w:marRight w:val="0"/>
              <w:marTop w:val="60"/>
              <w:marBottom w:val="0"/>
              <w:divBdr>
                <w:top w:val="none" w:sz="0" w:space="0" w:color="auto"/>
                <w:left w:val="none" w:sz="0" w:space="0" w:color="auto"/>
                <w:bottom w:val="none" w:sz="0" w:space="0" w:color="auto"/>
                <w:right w:val="none" w:sz="0" w:space="0" w:color="auto"/>
              </w:divBdr>
            </w:div>
          </w:divsChild>
        </w:div>
        <w:div w:id="1197230720">
          <w:marLeft w:val="0"/>
          <w:marRight w:val="0"/>
          <w:marTop w:val="0"/>
          <w:marBottom w:val="0"/>
          <w:divBdr>
            <w:top w:val="none" w:sz="0" w:space="0" w:color="auto"/>
            <w:left w:val="none" w:sz="0" w:space="0" w:color="auto"/>
            <w:bottom w:val="none" w:sz="0" w:space="0" w:color="auto"/>
            <w:right w:val="none" w:sz="0" w:space="0" w:color="auto"/>
          </w:divBdr>
          <w:divsChild>
            <w:div w:id="683089603">
              <w:marLeft w:val="0"/>
              <w:marRight w:val="0"/>
              <w:marTop w:val="0"/>
              <w:marBottom w:val="0"/>
              <w:divBdr>
                <w:top w:val="none" w:sz="0" w:space="0" w:color="auto"/>
                <w:left w:val="none" w:sz="0" w:space="0" w:color="auto"/>
                <w:bottom w:val="none" w:sz="0" w:space="0" w:color="auto"/>
                <w:right w:val="none" w:sz="0" w:space="0" w:color="auto"/>
              </w:divBdr>
            </w:div>
            <w:div w:id="84760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848955">
      <w:bodyDiv w:val="1"/>
      <w:marLeft w:val="0"/>
      <w:marRight w:val="0"/>
      <w:marTop w:val="0"/>
      <w:marBottom w:val="0"/>
      <w:divBdr>
        <w:top w:val="none" w:sz="0" w:space="0" w:color="auto"/>
        <w:left w:val="none" w:sz="0" w:space="0" w:color="auto"/>
        <w:bottom w:val="none" w:sz="0" w:space="0" w:color="auto"/>
        <w:right w:val="none" w:sz="0" w:space="0" w:color="auto"/>
      </w:divBdr>
      <w:divsChild>
        <w:div w:id="282006963">
          <w:marLeft w:val="0"/>
          <w:marRight w:val="0"/>
          <w:marTop w:val="0"/>
          <w:marBottom w:val="0"/>
          <w:divBdr>
            <w:top w:val="none" w:sz="0" w:space="0" w:color="auto"/>
            <w:left w:val="none" w:sz="0" w:space="0" w:color="auto"/>
            <w:bottom w:val="none" w:sz="0" w:space="0" w:color="auto"/>
            <w:right w:val="none" w:sz="0" w:space="0" w:color="auto"/>
          </w:divBdr>
          <w:divsChild>
            <w:div w:id="1632898183">
              <w:marLeft w:val="0"/>
              <w:marRight w:val="0"/>
              <w:marTop w:val="60"/>
              <w:marBottom w:val="0"/>
              <w:divBdr>
                <w:top w:val="none" w:sz="0" w:space="0" w:color="auto"/>
                <w:left w:val="none" w:sz="0" w:space="0" w:color="auto"/>
                <w:bottom w:val="none" w:sz="0" w:space="0" w:color="auto"/>
                <w:right w:val="none" w:sz="0" w:space="0" w:color="auto"/>
              </w:divBdr>
            </w:div>
          </w:divsChild>
        </w:div>
        <w:div w:id="818955942">
          <w:marLeft w:val="0"/>
          <w:marRight w:val="0"/>
          <w:marTop w:val="0"/>
          <w:marBottom w:val="0"/>
          <w:divBdr>
            <w:top w:val="none" w:sz="0" w:space="0" w:color="auto"/>
            <w:left w:val="none" w:sz="0" w:space="0" w:color="auto"/>
            <w:bottom w:val="none" w:sz="0" w:space="0" w:color="auto"/>
            <w:right w:val="none" w:sz="0" w:space="0" w:color="auto"/>
          </w:divBdr>
          <w:divsChild>
            <w:div w:id="246115243">
              <w:marLeft w:val="0"/>
              <w:marRight w:val="0"/>
              <w:marTop w:val="0"/>
              <w:marBottom w:val="0"/>
              <w:divBdr>
                <w:top w:val="none" w:sz="0" w:space="0" w:color="auto"/>
                <w:left w:val="none" w:sz="0" w:space="0" w:color="auto"/>
                <w:bottom w:val="none" w:sz="0" w:space="0" w:color="auto"/>
                <w:right w:val="none" w:sz="0" w:space="0" w:color="auto"/>
              </w:divBdr>
            </w:div>
            <w:div w:id="425613018">
              <w:marLeft w:val="0"/>
              <w:marRight w:val="0"/>
              <w:marTop w:val="0"/>
              <w:marBottom w:val="0"/>
              <w:divBdr>
                <w:top w:val="none" w:sz="0" w:space="0" w:color="auto"/>
                <w:left w:val="none" w:sz="0" w:space="0" w:color="auto"/>
                <w:bottom w:val="none" w:sz="0" w:space="0" w:color="auto"/>
                <w:right w:val="none" w:sz="0" w:space="0" w:color="auto"/>
              </w:divBdr>
            </w:div>
          </w:divsChild>
        </w:div>
        <w:div w:id="1113474826">
          <w:marLeft w:val="0"/>
          <w:marRight w:val="0"/>
          <w:marTop w:val="0"/>
          <w:marBottom w:val="0"/>
          <w:divBdr>
            <w:top w:val="none" w:sz="0" w:space="0" w:color="auto"/>
            <w:left w:val="none" w:sz="0" w:space="0" w:color="auto"/>
            <w:bottom w:val="none" w:sz="0" w:space="0" w:color="auto"/>
            <w:right w:val="none" w:sz="0" w:space="0" w:color="auto"/>
          </w:divBdr>
          <w:divsChild>
            <w:div w:id="731394784">
              <w:marLeft w:val="0"/>
              <w:marRight w:val="0"/>
              <w:marTop w:val="0"/>
              <w:marBottom w:val="0"/>
              <w:divBdr>
                <w:top w:val="single" w:sz="6" w:space="3" w:color="DADADA"/>
                <w:left w:val="none" w:sz="0" w:space="0" w:color="auto"/>
                <w:bottom w:val="none" w:sz="0" w:space="0" w:color="auto"/>
                <w:right w:val="none" w:sz="0" w:space="0" w:color="auto"/>
              </w:divBdr>
            </w:div>
          </w:divsChild>
        </w:div>
        <w:div w:id="2059745999">
          <w:marLeft w:val="0"/>
          <w:marRight w:val="0"/>
          <w:marTop w:val="0"/>
          <w:marBottom w:val="0"/>
          <w:divBdr>
            <w:top w:val="none" w:sz="0" w:space="0" w:color="auto"/>
            <w:left w:val="none" w:sz="0" w:space="0" w:color="auto"/>
            <w:bottom w:val="none" w:sz="0" w:space="0" w:color="auto"/>
            <w:right w:val="none" w:sz="0" w:space="0" w:color="auto"/>
          </w:divBdr>
        </w:div>
        <w:div w:id="2103603932">
          <w:marLeft w:val="0"/>
          <w:marRight w:val="0"/>
          <w:marTop w:val="0"/>
          <w:marBottom w:val="0"/>
          <w:divBdr>
            <w:top w:val="none" w:sz="0" w:space="0" w:color="auto"/>
            <w:left w:val="none" w:sz="0" w:space="0" w:color="auto"/>
            <w:bottom w:val="none" w:sz="0" w:space="0" w:color="auto"/>
            <w:right w:val="none" w:sz="0" w:space="0" w:color="auto"/>
          </w:divBdr>
          <w:divsChild>
            <w:div w:id="258831888">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846628376">
      <w:marLeft w:val="0"/>
      <w:marRight w:val="0"/>
      <w:marTop w:val="0"/>
      <w:marBottom w:val="0"/>
      <w:divBdr>
        <w:top w:val="none" w:sz="0" w:space="0" w:color="auto"/>
        <w:left w:val="none" w:sz="0" w:space="0" w:color="auto"/>
        <w:bottom w:val="none" w:sz="0" w:space="0" w:color="auto"/>
        <w:right w:val="none" w:sz="0" w:space="0" w:color="auto"/>
      </w:divBdr>
      <w:divsChild>
        <w:div w:id="366488925">
          <w:marLeft w:val="0"/>
          <w:marRight w:val="0"/>
          <w:marTop w:val="0"/>
          <w:marBottom w:val="0"/>
          <w:divBdr>
            <w:top w:val="none" w:sz="0" w:space="0" w:color="auto"/>
            <w:left w:val="none" w:sz="0" w:space="0" w:color="auto"/>
            <w:bottom w:val="none" w:sz="0" w:space="0" w:color="auto"/>
            <w:right w:val="none" w:sz="0" w:space="0" w:color="auto"/>
          </w:divBdr>
        </w:div>
        <w:div w:id="752967323">
          <w:marLeft w:val="0"/>
          <w:marRight w:val="0"/>
          <w:marTop w:val="0"/>
          <w:marBottom w:val="0"/>
          <w:divBdr>
            <w:top w:val="none" w:sz="0" w:space="0" w:color="auto"/>
            <w:left w:val="none" w:sz="0" w:space="0" w:color="auto"/>
            <w:bottom w:val="none" w:sz="0" w:space="0" w:color="auto"/>
            <w:right w:val="none" w:sz="0" w:space="0" w:color="auto"/>
          </w:divBdr>
        </w:div>
      </w:divsChild>
    </w:div>
    <w:div w:id="1887642190">
      <w:bodyDiv w:val="1"/>
      <w:marLeft w:val="0"/>
      <w:marRight w:val="0"/>
      <w:marTop w:val="0"/>
      <w:marBottom w:val="0"/>
      <w:divBdr>
        <w:top w:val="none" w:sz="0" w:space="0" w:color="auto"/>
        <w:left w:val="none" w:sz="0" w:space="0" w:color="auto"/>
        <w:bottom w:val="none" w:sz="0" w:space="0" w:color="auto"/>
        <w:right w:val="none" w:sz="0" w:space="0" w:color="auto"/>
      </w:divBdr>
      <w:divsChild>
        <w:div w:id="289479012">
          <w:marLeft w:val="0"/>
          <w:marRight w:val="0"/>
          <w:marTop w:val="0"/>
          <w:marBottom w:val="0"/>
          <w:divBdr>
            <w:top w:val="none" w:sz="0" w:space="0" w:color="auto"/>
            <w:left w:val="none" w:sz="0" w:space="0" w:color="auto"/>
            <w:bottom w:val="none" w:sz="0" w:space="0" w:color="auto"/>
            <w:right w:val="none" w:sz="0" w:space="0" w:color="auto"/>
          </w:divBdr>
          <w:divsChild>
            <w:div w:id="508104091">
              <w:marLeft w:val="0"/>
              <w:marRight w:val="0"/>
              <w:marTop w:val="60"/>
              <w:marBottom w:val="0"/>
              <w:divBdr>
                <w:top w:val="none" w:sz="0" w:space="0" w:color="auto"/>
                <w:left w:val="none" w:sz="0" w:space="0" w:color="auto"/>
                <w:bottom w:val="none" w:sz="0" w:space="0" w:color="auto"/>
                <w:right w:val="none" w:sz="0" w:space="0" w:color="auto"/>
              </w:divBdr>
            </w:div>
          </w:divsChild>
        </w:div>
        <w:div w:id="1495491927">
          <w:marLeft w:val="0"/>
          <w:marRight w:val="0"/>
          <w:marTop w:val="0"/>
          <w:marBottom w:val="0"/>
          <w:divBdr>
            <w:top w:val="none" w:sz="0" w:space="0" w:color="auto"/>
            <w:left w:val="none" w:sz="0" w:space="0" w:color="auto"/>
            <w:bottom w:val="none" w:sz="0" w:space="0" w:color="auto"/>
            <w:right w:val="none" w:sz="0" w:space="0" w:color="auto"/>
          </w:divBdr>
          <w:divsChild>
            <w:div w:id="2050566416">
              <w:marLeft w:val="0"/>
              <w:marRight w:val="0"/>
              <w:marTop w:val="0"/>
              <w:marBottom w:val="0"/>
              <w:divBdr>
                <w:top w:val="single" w:sz="6" w:space="3" w:color="DADADA"/>
                <w:left w:val="none" w:sz="0" w:space="0" w:color="auto"/>
                <w:bottom w:val="none" w:sz="0" w:space="0" w:color="auto"/>
                <w:right w:val="none" w:sz="0" w:space="0" w:color="auto"/>
              </w:divBdr>
            </w:div>
          </w:divsChild>
        </w:div>
        <w:div w:id="1579707642">
          <w:marLeft w:val="0"/>
          <w:marRight w:val="0"/>
          <w:marTop w:val="0"/>
          <w:marBottom w:val="0"/>
          <w:divBdr>
            <w:top w:val="none" w:sz="0" w:space="0" w:color="auto"/>
            <w:left w:val="none" w:sz="0" w:space="0" w:color="auto"/>
            <w:bottom w:val="none" w:sz="0" w:space="0" w:color="auto"/>
            <w:right w:val="none" w:sz="0" w:space="0" w:color="auto"/>
          </w:divBdr>
          <w:divsChild>
            <w:div w:id="2362081">
              <w:marLeft w:val="0"/>
              <w:marRight w:val="0"/>
              <w:marTop w:val="0"/>
              <w:marBottom w:val="0"/>
              <w:divBdr>
                <w:top w:val="none" w:sz="0" w:space="0" w:color="auto"/>
                <w:left w:val="none" w:sz="0" w:space="0" w:color="auto"/>
                <w:bottom w:val="none" w:sz="0" w:space="0" w:color="auto"/>
                <w:right w:val="none" w:sz="0" w:space="0" w:color="auto"/>
              </w:divBdr>
            </w:div>
            <w:div w:id="1851067108">
              <w:marLeft w:val="0"/>
              <w:marRight w:val="0"/>
              <w:marTop w:val="0"/>
              <w:marBottom w:val="0"/>
              <w:divBdr>
                <w:top w:val="none" w:sz="0" w:space="0" w:color="auto"/>
                <w:left w:val="none" w:sz="0" w:space="0" w:color="auto"/>
                <w:bottom w:val="none" w:sz="0" w:space="0" w:color="auto"/>
                <w:right w:val="none" w:sz="0" w:space="0" w:color="auto"/>
              </w:divBdr>
            </w:div>
          </w:divsChild>
        </w:div>
        <w:div w:id="1862431215">
          <w:marLeft w:val="0"/>
          <w:marRight w:val="0"/>
          <w:marTop w:val="0"/>
          <w:marBottom w:val="0"/>
          <w:divBdr>
            <w:top w:val="none" w:sz="0" w:space="0" w:color="auto"/>
            <w:left w:val="none" w:sz="0" w:space="0" w:color="auto"/>
            <w:bottom w:val="none" w:sz="0" w:space="0" w:color="auto"/>
            <w:right w:val="none" w:sz="0" w:space="0" w:color="auto"/>
          </w:divBdr>
          <w:divsChild>
            <w:div w:id="672340449">
              <w:marLeft w:val="0"/>
              <w:marRight w:val="0"/>
              <w:marTop w:val="60"/>
              <w:marBottom w:val="0"/>
              <w:divBdr>
                <w:top w:val="none" w:sz="0" w:space="0" w:color="auto"/>
                <w:left w:val="none" w:sz="0" w:space="0" w:color="auto"/>
                <w:bottom w:val="none" w:sz="0" w:space="0" w:color="auto"/>
                <w:right w:val="none" w:sz="0" w:space="0" w:color="auto"/>
              </w:divBdr>
            </w:div>
          </w:divsChild>
        </w:div>
        <w:div w:id="2103212020">
          <w:marLeft w:val="0"/>
          <w:marRight w:val="0"/>
          <w:marTop w:val="0"/>
          <w:marBottom w:val="0"/>
          <w:divBdr>
            <w:top w:val="none" w:sz="0" w:space="0" w:color="auto"/>
            <w:left w:val="none" w:sz="0" w:space="0" w:color="auto"/>
            <w:bottom w:val="none" w:sz="0" w:space="0" w:color="auto"/>
            <w:right w:val="none" w:sz="0" w:space="0" w:color="auto"/>
          </w:divBdr>
        </w:div>
      </w:divsChild>
    </w:div>
    <w:div w:id="1893928284">
      <w:bodyDiv w:val="1"/>
      <w:marLeft w:val="0"/>
      <w:marRight w:val="0"/>
      <w:marTop w:val="0"/>
      <w:marBottom w:val="0"/>
      <w:divBdr>
        <w:top w:val="none" w:sz="0" w:space="0" w:color="auto"/>
        <w:left w:val="none" w:sz="0" w:space="0" w:color="auto"/>
        <w:bottom w:val="none" w:sz="0" w:space="0" w:color="auto"/>
        <w:right w:val="none" w:sz="0" w:space="0" w:color="auto"/>
      </w:divBdr>
      <w:divsChild>
        <w:div w:id="34431447">
          <w:marLeft w:val="0"/>
          <w:marRight w:val="0"/>
          <w:marTop w:val="0"/>
          <w:marBottom w:val="0"/>
          <w:divBdr>
            <w:top w:val="none" w:sz="0" w:space="0" w:color="auto"/>
            <w:left w:val="none" w:sz="0" w:space="0" w:color="auto"/>
            <w:bottom w:val="none" w:sz="0" w:space="0" w:color="auto"/>
            <w:right w:val="none" w:sz="0" w:space="0" w:color="auto"/>
          </w:divBdr>
          <w:divsChild>
            <w:div w:id="1557667081">
              <w:marLeft w:val="0"/>
              <w:marRight w:val="0"/>
              <w:marTop w:val="0"/>
              <w:marBottom w:val="0"/>
              <w:divBdr>
                <w:top w:val="none" w:sz="0" w:space="0" w:color="auto"/>
                <w:left w:val="none" w:sz="0" w:space="0" w:color="auto"/>
                <w:bottom w:val="none" w:sz="0" w:space="0" w:color="auto"/>
                <w:right w:val="none" w:sz="0" w:space="0" w:color="auto"/>
              </w:divBdr>
            </w:div>
            <w:div w:id="1916668237">
              <w:marLeft w:val="0"/>
              <w:marRight w:val="0"/>
              <w:marTop w:val="0"/>
              <w:marBottom w:val="0"/>
              <w:divBdr>
                <w:top w:val="none" w:sz="0" w:space="0" w:color="auto"/>
                <w:left w:val="none" w:sz="0" w:space="0" w:color="auto"/>
                <w:bottom w:val="none" w:sz="0" w:space="0" w:color="auto"/>
                <w:right w:val="none" w:sz="0" w:space="0" w:color="auto"/>
              </w:divBdr>
            </w:div>
          </w:divsChild>
        </w:div>
        <w:div w:id="168108497">
          <w:marLeft w:val="0"/>
          <w:marRight w:val="0"/>
          <w:marTop w:val="0"/>
          <w:marBottom w:val="0"/>
          <w:divBdr>
            <w:top w:val="none" w:sz="0" w:space="0" w:color="auto"/>
            <w:left w:val="none" w:sz="0" w:space="0" w:color="auto"/>
            <w:bottom w:val="none" w:sz="0" w:space="0" w:color="auto"/>
            <w:right w:val="none" w:sz="0" w:space="0" w:color="auto"/>
          </w:divBdr>
          <w:divsChild>
            <w:div w:id="630595316">
              <w:marLeft w:val="0"/>
              <w:marRight w:val="0"/>
              <w:marTop w:val="0"/>
              <w:marBottom w:val="0"/>
              <w:divBdr>
                <w:top w:val="single" w:sz="6" w:space="3" w:color="DADADA"/>
                <w:left w:val="none" w:sz="0" w:space="0" w:color="auto"/>
                <w:bottom w:val="none" w:sz="0" w:space="0" w:color="auto"/>
                <w:right w:val="none" w:sz="0" w:space="0" w:color="auto"/>
              </w:divBdr>
            </w:div>
          </w:divsChild>
        </w:div>
        <w:div w:id="254360504">
          <w:marLeft w:val="0"/>
          <w:marRight w:val="0"/>
          <w:marTop w:val="0"/>
          <w:marBottom w:val="0"/>
          <w:divBdr>
            <w:top w:val="none" w:sz="0" w:space="0" w:color="auto"/>
            <w:left w:val="none" w:sz="0" w:space="0" w:color="auto"/>
            <w:bottom w:val="none" w:sz="0" w:space="0" w:color="auto"/>
            <w:right w:val="none" w:sz="0" w:space="0" w:color="auto"/>
          </w:divBdr>
        </w:div>
        <w:div w:id="671880500">
          <w:marLeft w:val="0"/>
          <w:marRight w:val="0"/>
          <w:marTop w:val="0"/>
          <w:marBottom w:val="0"/>
          <w:divBdr>
            <w:top w:val="none" w:sz="0" w:space="0" w:color="auto"/>
            <w:left w:val="none" w:sz="0" w:space="0" w:color="auto"/>
            <w:bottom w:val="none" w:sz="0" w:space="0" w:color="auto"/>
            <w:right w:val="none" w:sz="0" w:space="0" w:color="auto"/>
          </w:divBdr>
          <w:divsChild>
            <w:div w:id="1816296865">
              <w:marLeft w:val="0"/>
              <w:marRight w:val="0"/>
              <w:marTop w:val="60"/>
              <w:marBottom w:val="0"/>
              <w:divBdr>
                <w:top w:val="none" w:sz="0" w:space="0" w:color="auto"/>
                <w:left w:val="none" w:sz="0" w:space="0" w:color="auto"/>
                <w:bottom w:val="none" w:sz="0" w:space="0" w:color="auto"/>
                <w:right w:val="none" w:sz="0" w:space="0" w:color="auto"/>
              </w:divBdr>
            </w:div>
          </w:divsChild>
        </w:div>
        <w:div w:id="894239684">
          <w:marLeft w:val="0"/>
          <w:marRight w:val="0"/>
          <w:marTop w:val="0"/>
          <w:marBottom w:val="0"/>
          <w:divBdr>
            <w:top w:val="none" w:sz="0" w:space="0" w:color="auto"/>
            <w:left w:val="none" w:sz="0" w:space="0" w:color="auto"/>
            <w:bottom w:val="none" w:sz="0" w:space="0" w:color="auto"/>
            <w:right w:val="none" w:sz="0" w:space="0" w:color="auto"/>
          </w:divBdr>
          <w:divsChild>
            <w:div w:id="176129681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896119047">
      <w:bodyDiv w:val="1"/>
      <w:marLeft w:val="0"/>
      <w:marRight w:val="0"/>
      <w:marTop w:val="0"/>
      <w:marBottom w:val="0"/>
      <w:divBdr>
        <w:top w:val="none" w:sz="0" w:space="0" w:color="auto"/>
        <w:left w:val="none" w:sz="0" w:space="0" w:color="auto"/>
        <w:bottom w:val="none" w:sz="0" w:space="0" w:color="auto"/>
        <w:right w:val="none" w:sz="0" w:space="0" w:color="auto"/>
      </w:divBdr>
      <w:divsChild>
        <w:div w:id="90862763">
          <w:marLeft w:val="0"/>
          <w:marRight w:val="0"/>
          <w:marTop w:val="0"/>
          <w:marBottom w:val="0"/>
          <w:divBdr>
            <w:top w:val="none" w:sz="0" w:space="0" w:color="auto"/>
            <w:left w:val="none" w:sz="0" w:space="0" w:color="auto"/>
            <w:bottom w:val="none" w:sz="0" w:space="0" w:color="auto"/>
            <w:right w:val="none" w:sz="0" w:space="0" w:color="auto"/>
          </w:divBdr>
          <w:divsChild>
            <w:div w:id="197357239">
              <w:marLeft w:val="0"/>
              <w:marRight w:val="0"/>
              <w:marTop w:val="0"/>
              <w:marBottom w:val="0"/>
              <w:divBdr>
                <w:top w:val="single" w:sz="6" w:space="3" w:color="DADADA"/>
                <w:left w:val="none" w:sz="0" w:space="0" w:color="auto"/>
                <w:bottom w:val="none" w:sz="0" w:space="0" w:color="auto"/>
                <w:right w:val="none" w:sz="0" w:space="0" w:color="auto"/>
              </w:divBdr>
            </w:div>
          </w:divsChild>
        </w:div>
        <w:div w:id="789937727">
          <w:marLeft w:val="0"/>
          <w:marRight w:val="0"/>
          <w:marTop w:val="0"/>
          <w:marBottom w:val="0"/>
          <w:divBdr>
            <w:top w:val="none" w:sz="0" w:space="0" w:color="auto"/>
            <w:left w:val="none" w:sz="0" w:space="0" w:color="auto"/>
            <w:bottom w:val="none" w:sz="0" w:space="0" w:color="auto"/>
            <w:right w:val="none" w:sz="0" w:space="0" w:color="auto"/>
          </w:divBdr>
          <w:divsChild>
            <w:div w:id="2095861300">
              <w:marLeft w:val="0"/>
              <w:marRight w:val="0"/>
              <w:marTop w:val="60"/>
              <w:marBottom w:val="0"/>
              <w:divBdr>
                <w:top w:val="none" w:sz="0" w:space="0" w:color="auto"/>
                <w:left w:val="none" w:sz="0" w:space="0" w:color="auto"/>
                <w:bottom w:val="none" w:sz="0" w:space="0" w:color="auto"/>
                <w:right w:val="none" w:sz="0" w:space="0" w:color="auto"/>
              </w:divBdr>
            </w:div>
          </w:divsChild>
        </w:div>
        <w:div w:id="1250652244">
          <w:marLeft w:val="0"/>
          <w:marRight w:val="0"/>
          <w:marTop w:val="0"/>
          <w:marBottom w:val="0"/>
          <w:divBdr>
            <w:top w:val="none" w:sz="0" w:space="0" w:color="auto"/>
            <w:left w:val="none" w:sz="0" w:space="0" w:color="auto"/>
            <w:bottom w:val="none" w:sz="0" w:space="0" w:color="auto"/>
            <w:right w:val="none" w:sz="0" w:space="0" w:color="auto"/>
          </w:divBdr>
          <w:divsChild>
            <w:div w:id="154612848">
              <w:marLeft w:val="0"/>
              <w:marRight w:val="0"/>
              <w:marTop w:val="60"/>
              <w:marBottom w:val="0"/>
              <w:divBdr>
                <w:top w:val="none" w:sz="0" w:space="0" w:color="auto"/>
                <w:left w:val="none" w:sz="0" w:space="0" w:color="auto"/>
                <w:bottom w:val="none" w:sz="0" w:space="0" w:color="auto"/>
                <w:right w:val="none" w:sz="0" w:space="0" w:color="auto"/>
              </w:divBdr>
            </w:div>
          </w:divsChild>
        </w:div>
        <w:div w:id="1486821218">
          <w:marLeft w:val="0"/>
          <w:marRight w:val="0"/>
          <w:marTop w:val="0"/>
          <w:marBottom w:val="0"/>
          <w:divBdr>
            <w:top w:val="none" w:sz="0" w:space="0" w:color="auto"/>
            <w:left w:val="none" w:sz="0" w:space="0" w:color="auto"/>
            <w:bottom w:val="none" w:sz="0" w:space="0" w:color="auto"/>
            <w:right w:val="none" w:sz="0" w:space="0" w:color="auto"/>
          </w:divBdr>
        </w:div>
        <w:div w:id="2010449946">
          <w:marLeft w:val="0"/>
          <w:marRight w:val="0"/>
          <w:marTop w:val="0"/>
          <w:marBottom w:val="0"/>
          <w:divBdr>
            <w:top w:val="none" w:sz="0" w:space="0" w:color="auto"/>
            <w:left w:val="none" w:sz="0" w:space="0" w:color="auto"/>
            <w:bottom w:val="none" w:sz="0" w:space="0" w:color="auto"/>
            <w:right w:val="none" w:sz="0" w:space="0" w:color="auto"/>
          </w:divBdr>
          <w:divsChild>
            <w:div w:id="943003288">
              <w:marLeft w:val="0"/>
              <w:marRight w:val="0"/>
              <w:marTop w:val="0"/>
              <w:marBottom w:val="0"/>
              <w:divBdr>
                <w:top w:val="none" w:sz="0" w:space="0" w:color="auto"/>
                <w:left w:val="none" w:sz="0" w:space="0" w:color="auto"/>
                <w:bottom w:val="none" w:sz="0" w:space="0" w:color="auto"/>
                <w:right w:val="none" w:sz="0" w:space="0" w:color="auto"/>
              </w:divBdr>
            </w:div>
            <w:div w:id="157339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53340">
      <w:bodyDiv w:val="1"/>
      <w:marLeft w:val="0"/>
      <w:marRight w:val="0"/>
      <w:marTop w:val="0"/>
      <w:marBottom w:val="0"/>
      <w:divBdr>
        <w:top w:val="none" w:sz="0" w:space="0" w:color="auto"/>
        <w:left w:val="none" w:sz="0" w:space="0" w:color="auto"/>
        <w:bottom w:val="none" w:sz="0" w:space="0" w:color="auto"/>
        <w:right w:val="none" w:sz="0" w:space="0" w:color="auto"/>
      </w:divBdr>
      <w:divsChild>
        <w:div w:id="179055618">
          <w:marLeft w:val="0"/>
          <w:marRight w:val="0"/>
          <w:marTop w:val="0"/>
          <w:marBottom w:val="0"/>
          <w:divBdr>
            <w:top w:val="none" w:sz="0" w:space="0" w:color="auto"/>
            <w:left w:val="none" w:sz="0" w:space="0" w:color="auto"/>
            <w:bottom w:val="none" w:sz="0" w:space="0" w:color="auto"/>
            <w:right w:val="none" w:sz="0" w:space="0" w:color="auto"/>
          </w:divBdr>
          <w:divsChild>
            <w:div w:id="1725055054">
              <w:marLeft w:val="0"/>
              <w:marRight w:val="0"/>
              <w:marTop w:val="60"/>
              <w:marBottom w:val="0"/>
              <w:divBdr>
                <w:top w:val="none" w:sz="0" w:space="0" w:color="auto"/>
                <w:left w:val="none" w:sz="0" w:space="0" w:color="auto"/>
                <w:bottom w:val="none" w:sz="0" w:space="0" w:color="auto"/>
                <w:right w:val="none" w:sz="0" w:space="0" w:color="auto"/>
              </w:divBdr>
            </w:div>
          </w:divsChild>
        </w:div>
        <w:div w:id="487209484">
          <w:marLeft w:val="0"/>
          <w:marRight w:val="0"/>
          <w:marTop w:val="0"/>
          <w:marBottom w:val="0"/>
          <w:divBdr>
            <w:top w:val="none" w:sz="0" w:space="0" w:color="auto"/>
            <w:left w:val="none" w:sz="0" w:space="0" w:color="auto"/>
            <w:bottom w:val="none" w:sz="0" w:space="0" w:color="auto"/>
            <w:right w:val="none" w:sz="0" w:space="0" w:color="auto"/>
          </w:divBdr>
          <w:divsChild>
            <w:div w:id="2114781221">
              <w:marLeft w:val="0"/>
              <w:marRight w:val="0"/>
              <w:marTop w:val="60"/>
              <w:marBottom w:val="0"/>
              <w:divBdr>
                <w:top w:val="none" w:sz="0" w:space="0" w:color="auto"/>
                <w:left w:val="none" w:sz="0" w:space="0" w:color="auto"/>
                <w:bottom w:val="none" w:sz="0" w:space="0" w:color="auto"/>
                <w:right w:val="none" w:sz="0" w:space="0" w:color="auto"/>
              </w:divBdr>
            </w:div>
          </w:divsChild>
        </w:div>
        <w:div w:id="1135683556">
          <w:marLeft w:val="0"/>
          <w:marRight w:val="0"/>
          <w:marTop w:val="0"/>
          <w:marBottom w:val="0"/>
          <w:divBdr>
            <w:top w:val="none" w:sz="0" w:space="0" w:color="auto"/>
            <w:left w:val="none" w:sz="0" w:space="0" w:color="auto"/>
            <w:bottom w:val="none" w:sz="0" w:space="0" w:color="auto"/>
            <w:right w:val="none" w:sz="0" w:space="0" w:color="auto"/>
          </w:divBdr>
          <w:divsChild>
            <w:div w:id="73356743">
              <w:marLeft w:val="0"/>
              <w:marRight w:val="0"/>
              <w:marTop w:val="0"/>
              <w:marBottom w:val="0"/>
              <w:divBdr>
                <w:top w:val="single" w:sz="6" w:space="3" w:color="DADADA"/>
                <w:left w:val="none" w:sz="0" w:space="0" w:color="auto"/>
                <w:bottom w:val="none" w:sz="0" w:space="0" w:color="auto"/>
                <w:right w:val="none" w:sz="0" w:space="0" w:color="auto"/>
              </w:divBdr>
            </w:div>
          </w:divsChild>
        </w:div>
        <w:div w:id="1769888047">
          <w:marLeft w:val="0"/>
          <w:marRight w:val="0"/>
          <w:marTop w:val="0"/>
          <w:marBottom w:val="0"/>
          <w:divBdr>
            <w:top w:val="none" w:sz="0" w:space="0" w:color="auto"/>
            <w:left w:val="none" w:sz="0" w:space="0" w:color="auto"/>
            <w:bottom w:val="none" w:sz="0" w:space="0" w:color="auto"/>
            <w:right w:val="none" w:sz="0" w:space="0" w:color="auto"/>
          </w:divBdr>
        </w:div>
        <w:div w:id="1844398149">
          <w:marLeft w:val="0"/>
          <w:marRight w:val="0"/>
          <w:marTop w:val="0"/>
          <w:marBottom w:val="0"/>
          <w:divBdr>
            <w:top w:val="none" w:sz="0" w:space="0" w:color="auto"/>
            <w:left w:val="none" w:sz="0" w:space="0" w:color="auto"/>
            <w:bottom w:val="none" w:sz="0" w:space="0" w:color="auto"/>
            <w:right w:val="none" w:sz="0" w:space="0" w:color="auto"/>
          </w:divBdr>
          <w:divsChild>
            <w:div w:id="282882134">
              <w:marLeft w:val="0"/>
              <w:marRight w:val="0"/>
              <w:marTop w:val="0"/>
              <w:marBottom w:val="0"/>
              <w:divBdr>
                <w:top w:val="none" w:sz="0" w:space="0" w:color="auto"/>
                <w:left w:val="none" w:sz="0" w:space="0" w:color="auto"/>
                <w:bottom w:val="none" w:sz="0" w:space="0" w:color="auto"/>
                <w:right w:val="none" w:sz="0" w:space="0" w:color="auto"/>
              </w:divBdr>
            </w:div>
            <w:div w:id="95633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061119">
      <w:bodyDiv w:val="1"/>
      <w:marLeft w:val="0"/>
      <w:marRight w:val="0"/>
      <w:marTop w:val="0"/>
      <w:marBottom w:val="0"/>
      <w:divBdr>
        <w:top w:val="none" w:sz="0" w:space="0" w:color="auto"/>
        <w:left w:val="none" w:sz="0" w:space="0" w:color="auto"/>
        <w:bottom w:val="none" w:sz="0" w:space="0" w:color="auto"/>
        <w:right w:val="none" w:sz="0" w:space="0" w:color="auto"/>
      </w:divBdr>
      <w:divsChild>
        <w:div w:id="838615247">
          <w:marLeft w:val="0"/>
          <w:marRight w:val="0"/>
          <w:marTop w:val="0"/>
          <w:marBottom w:val="0"/>
          <w:divBdr>
            <w:top w:val="none" w:sz="0" w:space="0" w:color="auto"/>
            <w:left w:val="none" w:sz="0" w:space="0" w:color="auto"/>
            <w:bottom w:val="none" w:sz="0" w:space="0" w:color="auto"/>
            <w:right w:val="none" w:sz="0" w:space="0" w:color="auto"/>
          </w:divBdr>
          <w:divsChild>
            <w:div w:id="1040936242">
              <w:marLeft w:val="0"/>
              <w:marRight w:val="0"/>
              <w:marTop w:val="60"/>
              <w:marBottom w:val="0"/>
              <w:divBdr>
                <w:top w:val="none" w:sz="0" w:space="0" w:color="auto"/>
                <w:left w:val="none" w:sz="0" w:space="0" w:color="auto"/>
                <w:bottom w:val="none" w:sz="0" w:space="0" w:color="auto"/>
                <w:right w:val="none" w:sz="0" w:space="0" w:color="auto"/>
              </w:divBdr>
            </w:div>
          </w:divsChild>
        </w:div>
        <w:div w:id="1113865114">
          <w:marLeft w:val="0"/>
          <w:marRight w:val="0"/>
          <w:marTop w:val="0"/>
          <w:marBottom w:val="0"/>
          <w:divBdr>
            <w:top w:val="none" w:sz="0" w:space="0" w:color="auto"/>
            <w:left w:val="none" w:sz="0" w:space="0" w:color="auto"/>
            <w:bottom w:val="none" w:sz="0" w:space="0" w:color="auto"/>
            <w:right w:val="none" w:sz="0" w:space="0" w:color="auto"/>
          </w:divBdr>
          <w:divsChild>
            <w:div w:id="759058998">
              <w:marLeft w:val="0"/>
              <w:marRight w:val="0"/>
              <w:marTop w:val="0"/>
              <w:marBottom w:val="0"/>
              <w:divBdr>
                <w:top w:val="none" w:sz="0" w:space="0" w:color="auto"/>
                <w:left w:val="none" w:sz="0" w:space="0" w:color="auto"/>
                <w:bottom w:val="none" w:sz="0" w:space="0" w:color="auto"/>
                <w:right w:val="none" w:sz="0" w:space="0" w:color="auto"/>
              </w:divBdr>
            </w:div>
            <w:div w:id="2115394525">
              <w:marLeft w:val="0"/>
              <w:marRight w:val="0"/>
              <w:marTop w:val="0"/>
              <w:marBottom w:val="0"/>
              <w:divBdr>
                <w:top w:val="none" w:sz="0" w:space="0" w:color="auto"/>
                <w:left w:val="none" w:sz="0" w:space="0" w:color="auto"/>
                <w:bottom w:val="none" w:sz="0" w:space="0" w:color="auto"/>
                <w:right w:val="none" w:sz="0" w:space="0" w:color="auto"/>
              </w:divBdr>
            </w:div>
          </w:divsChild>
        </w:div>
        <w:div w:id="1278100217">
          <w:marLeft w:val="0"/>
          <w:marRight w:val="0"/>
          <w:marTop w:val="0"/>
          <w:marBottom w:val="0"/>
          <w:divBdr>
            <w:top w:val="none" w:sz="0" w:space="0" w:color="auto"/>
            <w:left w:val="none" w:sz="0" w:space="0" w:color="auto"/>
            <w:bottom w:val="none" w:sz="0" w:space="0" w:color="auto"/>
            <w:right w:val="none" w:sz="0" w:space="0" w:color="auto"/>
          </w:divBdr>
          <w:divsChild>
            <w:div w:id="371082210">
              <w:marLeft w:val="0"/>
              <w:marRight w:val="0"/>
              <w:marTop w:val="0"/>
              <w:marBottom w:val="0"/>
              <w:divBdr>
                <w:top w:val="single" w:sz="6" w:space="3" w:color="DADADA"/>
                <w:left w:val="none" w:sz="0" w:space="0" w:color="auto"/>
                <w:bottom w:val="none" w:sz="0" w:space="0" w:color="auto"/>
                <w:right w:val="none" w:sz="0" w:space="0" w:color="auto"/>
              </w:divBdr>
            </w:div>
          </w:divsChild>
        </w:div>
        <w:div w:id="1628004858">
          <w:marLeft w:val="0"/>
          <w:marRight w:val="0"/>
          <w:marTop w:val="0"/>
          <w:marBottom w:val="0"/>
          <w:divBdr>
            <w:top w:val="none" w:sz="0" w:space="0" w:color="auto"/>
            <w:left w:val="none" w:sz="0" w:space="0" w:color="auto"/>
            <w:bottom w:val="none" w:sz="0" w:space="0" w:color="auto"/>
            <w:right w:val="none" w:sz="0" w:space="0" w:color="auto"/>
          </w:divBdr>
          <w:divsChild>
            <w:div w:id="1690571156">
              <w:marLeft w:val="0"/>
              <w:marRight w:val="0"/>
              <w:marTop w:val="60"/>
              <w:marBottom w:val="0"/>
              <w:divBdr>
                <w:top w:val="none" w:sz="0" w:space="0" w:color="auto"/>
                <w:left w:val="none" w:sz="0" w:space="0" w:color="auto"/>
                <w:bottom w:val="none" w:sz="0" w:space="0" w:color="auto"/>
                <w:right w:val="none" w:sz="0" w:space="0" w:color="auto"/>
              </w:divBdr>
            </w:div>
          </w:divsChild>
        </w:div>
        <w:div w:id="1705329409">
          <w:marLeft w:val="0"/>
          <w:marRight w:val="0"/>
          <w:marTop w:val="0"/>
          <w:marBottom w:val="0"/>
          <w:divBdr>
            <w:top w:val="none" w:sz="0" w:space="0" w:color="auto"/>
            <w:left w:val="none" w:sz="0" w:space="0" w:color="auto"/>
            <w:bottom w:val="none" w:sz="0" w:space="0" w:color="auto"/>
            <w:right w:val="none" w:sz="0" w:space="0" w:color="auto"/>
          </w:divBdr>
        </w:div>
      </w:divsChild>
    </w:div>
    <w:div w:id="1907564783">
      <w:bodyDiv w:val="1"/>
      <w:marLeft w:val="0"/>
      <w:marRight w:val="0"/>
      <w:marTop w:val="0"/>
      <w:marBottom w:val="0"/>
      <w:divBdr>
        <w:top w:val="none" w:sz="0" w:space="0" w:color="auto"/>
        <w:left w:val="none" w:sz="0" w:space="0" w:color="auto"/>
        <w:bottom w:val="none" w:sz="0" w:space="0" w:color="auto"/>
        <w:right w:val="none" w:sz="0" w:space="0" w:color="auto"/>
      </w:divBdr>
      <w:divsChild>
        <w:div w:id="526452092">
          <w:marLeft w:val="0"/>
          <w:marRight w:val="0"/>
          <w:marTop w:val="0"/>
          <w:marBottom w:val="0"/>
          <w:divBdr>
            <w:top w:val="none" w:sz="0" w:space="0" w:color="auto"/>
            <w:left w:val="none" w:sz="0" w:space="0" w:color="auto"/>
            <w:bottom w:val="none" w:sz="0" w:space="0" w:color="auto"/>
            <w:right w:val="none" w:sz="0" w:space="0" w:color="auto"/>
          </w:divBdr>
          <w:divsChild>
            <w:div w:id="835459788">
              <w:marLeft w:val="0"/>
              <w:marRight w:val="0"/>
              <w:marTop w:val="0"/>
              <w:marBottom w:val="0"/>
              <w:divBdr>
                <w:top w:val="single" w:sz="6" w:space="3" w:color="DADADA"/>
                <w:left w:val="none" w:sz="0" w:space="0" w:color="auto"/>
                <w:bottom w:val="none" w:sz="0" w:space="0" w:color="auto"/>
                <w:right w:val="none" w:sz="0" w:space="0" w:color="auto"/>
              </w:divBdr>
            </w:div>
          </w:divsChild>
        </w:div>
        <w:div w:id="571476644">
          <w:marLeft w:val="0"/>
          <w:marRight w:val="0"/>
          <w:marTop w:val="0"/>
          <w:marBottom w:val="0"/>
          <w:divBdr>
            <w:top w:val="none" w:sz="0" w:space="0" w:color="auto"/>
            <w:left w:val="none" w:sz="0" w:space="0" w:color="auto"/>
            <w:bottom w:val="none" w:sz="0" w:space="0" w:color="auto"/>
            <w:right w:val="none" w:sz="0" w:space="0" w:color="auto"/>
          </w:divBdr>
          <w:divsChild>
            <w:div w:id="1662658694">
              <w:marLeft w:val="0"/>
              <w:marRight w:val="0"/>
              <w:marTop w:val="60"/>
              <w:marBottom w:val="0"/>
              <w:divBdr>
                <w:top w:val="none" w:sz="0" w:space="0" w:color="auto"/>
                <w:left w:val="none" w:sz="0" w:space="0" w:color="auto"/>
                <w:bottom w:val="none" w:sz="0" w:space="0" w:color="auto"/>
                <w:right w:val="none" w:sz="0" w:space="0" w:color="auto"/>
              </w:divBdr>
            </w:div>
          </w:divsChild>
        </w:div>
        <w:div w:id="908266531">
          <w:marLeft w:val="0"/>
          <w:marRight w:val="0"/>
          <w:marTop w:val="0"/>
          <w:marBottom w:val="0"/>
          <w:divBdr>
            <w:top w:val="none" w:sz="0" w:space="0" w:color="auto"/>
            <w:left w:val="none" w:sz="0" w:space="0" w:color="auto"/>
            <w:bottom w:val="none" w:sz="0" w:space="0" w:color="auto"/>
            <w:right w:val="none" w:sz="0" w:space="0" w:color="auto"/>
          </w:divBdr>
        </w:div>
        <w:div w:id="1547333764">
          <w:marLeft w:val="0"/>
          <w:marRight w:val="0"/>
          <w:marTop w:val="0"/>
          <w:marBottom w:val="0"/>
          <w:divBdr>
            <w:top w:val="none" w:sz="0" w:space="0" w:color="auto"/>
            <w:left w:val="none" w:sz="0" w:space="0" w:color="auto"/>
            <w:bottom w:val="none" w:sz="0" w:space="0" w:color="auto"/>
            <w:right w:val="none" w:sz="0" w:space="0" w:color="auto"/>
          </w:divBdr>
          <w:divsChild>
            <w:div w:id="284434253">
              <w:marLeft w:val="0"/>
              <w:marRight w:val="0"/>
              <w:marTop w:val="0"/>
              <w:marBottom w:val="0"/>
              <w:divBdr>
                <w:top w:val="none" w:sz="0" w:space="0" w:color="auto"/>
                <w:left w:val="none" w:sz="0" w:space="0" w:color="auto"/>
                <w:bottom w:val="none" w:sz="0" w:space="0" w:color="auto"/>
                <w:right w:val="none" w:sz="0" w:space="0" w:color="auto"/>
              </w:divBdr>
            </w:div>
            <w:div w:id="1303929163">
              <w:marLeft w:val="0"/>
              <w:marRight w:val="0"/>
              <w:marTop w:val="0"/>
              <w:marBottom w:val="0"/>
              <w:divBdr>
                <w:top w:val="none" w:sz="0" w:space="0" w:color="auto"/>
                <w:left w:val="none" w:sz="0" w:space="0" w:color="auto"/>
                <w:bottom w:val="none" w:sz="0" w:space="0" w:color="auto"/>
                <w:right w:val="none" w:sz="0" w:space="0" w:color="auto"/>
              </w:divBdr>
            </w:div>
          </w:divsChild>
        </w:div>
        <w:div w:id="2031487409">
          <w:marLeft w:val="0"/>
          <w:marRight w:val="0"/>
          <w:marTop w:val="0"/>
          <w:marBottom w:val="0"/>
          <w:divBdr>
            <w:top w:val="none" w:sz="0" w:space="0" w:color="auto"/>
            <w:left w:val="none" w:sz="0" w:space="0" w:color="auto"/>
            <w:bottom w:val="none" w:sz="0" w:space="0" w:color="auto"/>
            <w:right w:val="none" w:sz="0" w:space="0" w:color="auto"/>
          </w:divBdr>
          <w:divsChild>
            <w:div w:id="131078947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1912691729">
      <w:bodyDiv w:val="1"/>
      <w:marLeft w:val="0"/>
      <w:marRight w:val="0"/>
      <w:marTop w:val="0"/>
      <w:marBottom w:val="0"/>
      <w:divBdr>
        <w:top w:val="none" w:sz="0" w:space="0" w:color="auto"/>
        <w:left w:val="none" w:sz="0" w:space="0" w:color="auto"/>
        <w:bottom w:val="none" w:sz="0" w:space="0" w:color="auto"/>
        <w:right w:val="none" w:sz="0" w:space="0" w:color="auto"/>
      </w:divBdr>
      <w:divsChild>
        <w:div w:id="298190007">
          <w:marLeft w:val="0"/>
          <w:marRight w:val="0"/>
          <w:marTop w:val="0"/>
          <w:marBottom w:val="0"/>
          <w:divBdr>
            <w:top w:val="none" w:sz="0" w:space="0" w:color="auto"/>
            <w:left w:val="none" w:sz="0" w:space="0" w:color="auto"/>
            <w:bottom w:val="none" w:sz="0" w:space="0" w:color="auto"/>
            <w:right w:val="none" w:sz="0" w:space="0" w:color="auto"/>
          </w:divBdr>
          <w:divsChild>
            <w:div w:id="1689453108">
              <w:marLeft w:val="0"/>
              <w:marRight w:val="0"/>
              <w:marTop w:val="60"/>
              <w:marBottom w:val="0"/>
              <w:divBdr>
                <w:top w:val="none" w:sz="0" w:space="0" w:color="auto"/>
                <w:left w:val="none" w:sz="0" w:space="0" w:color="auto"/>
                <w:bottom w:val="none" w:sz="0" w:space="0" w:color="auto"/>
                <w:right w:val="none" w:sz="0" w:space="0" w:color="auto"/>
              </w:divBdr>
            </w:div>
          </w:divsChild>
        </w:div>
        <w:div w:id="677082797">
          <w:marLeft w:val="0"/>
          <w:marRight w:val="0"/>
          <w:marTop w:val="0"/>
          <w:marBottom w:val="0"/>
          <w:divBdr>
            <w:top w:val="none" w:sz="0" w:space="0" w:color="auto"/>
            <w:left w:val="none" w:sz="0" w:space="0" w:color="auto"/>
            <w:bottom w:val="none" w:sz="0" w:space="0" w:color="auto"/>
            <w:right w:val="none" w:sz="0" w:space="0" w:color="auto"/>
          </w:divBdr>
          <w:divsChild>
            <w:div w:id="1113010974">
              <w:marLeft w:val="0"/>
              <w:marRight w:val="0"/>
              <w:marTop w:val="0"/>
              <w:marBottom w:val="0"/>
              <w:divBdr>
                <w:top w:val="single" w:sz="6" w:space="3" w:color="DADADA"/>
                <w:left w:val="none" w:sz="0" w:space="0" w:color="auto"/>
                <w:bottom w:val="none" w:sz="0" w:space="0" w:color="auto"/>
                <w:right w:val="none" w:sz="0" w:space="0" w:color="auto"/>
              </w:divBdr>
            </w:div>
          </w:divsChild>
        </w:div>
        <w:div w:id="859860288">
          <w:marLeft w:val="0"/>
          <w:marRight w:val="0"/>
          <w:marTop w:val="0"/>
          <w:marBottom w:val="0"/>
          <w:divBdr>
            <w:top w:val="none" w:sz="0" w:space="0" w:color="auto"/>
            <w:left w:val="none" w:sz="0" w:space="0" w:color="auto"/>
            <w:bottom w:val="none" w:sz="0" w:space="0" w:color="auto"/>
            <w:right w:val="none" w:sz="0" w:space="0" w:color="auto"/>
          </w:divBdr>
          <w:divsChild>
            <w:div w:id="1618759333">
              <w:marLeft w:val="0"/>
              <w:marRight w:val="0"/>
              <w:marTop w:val="60"/>
              <w:marBottom w:val="0"/>
              <w:divBdr>
                <w:top w:val="none" w:sz="0" w:space="0" w:color="auto"/>
                <w:left w:val="none" w:sz="0" w:space="0" w:color="auto"/>
                <w:bottom w:val="none" w:sz="0" w:space="0" w:color="auto"/>
                <w:right w:val="none" w:sz="0" w:space="0" w:color="auto"/>
              </w:divBdr>
            </w:div>
          </w:divsChild>
        </w:div>
        <w:div w:id="1196699049">
          <w:marLeft w:val="0"/>
          <w:marRight w:val="0"/>
          <w:marTop w:val="0"/>
          <w:marBottom w:val="0"/>
          <w:divBdr>
            <w:top w:val="none" w:sz="0" w:space="0" w:color="auto"/>
            <w:left w:val="none" w:sz="0" w:space="0" w:color="auto"/>
            <w:bottom w:val="none" w:sz="0" w:space="0" w:color="auto"/>
            <w:right w:val="none" w:sz="0" w:space="0" w:color="auto"/>
          </w:divBdr>
        </w:div>
        <w:div w:id="1969122213">
          <w:marLeft w:val="0"/>
          <w:marRight w:val="0"/>
          <w:marTop w:val="0"/>
          <w:marBottom w:val="0"/>
          <w:divBdr>
            <w:top w:val="none" w:sz="0" w:space="0" w:color="auto"/>
            <w:left w:val="none" w:sz="0" w:space="0" w:color="auto"/>
            <w:bottom w:val="none" w:sz="0" w:space="0" w:color="auto"/>
            <w:right w:val="none" w:sz="0" w:space="0" w:color="auto"/>
          </w:divBdr>
          <w:divsChild>
            <w:div w:id="1541943218">
              <w:marLeft w:val="0"/>
              <w:marRight w:val="0"/>
              <w:marTop w:val="0"/>
              <w:marBottom w:val="0"/>
              <w:divBdr>
                <w:top w:val="none" w:sz="0" w:space="0" w:color="auto"/>
                <w:left w:val="none" w:sz="0" w:space="0" w:color="auto"/>
                <w:bottom w:val="none" w:sz="0" w:space="0" w:color="auto"/>
                <w:right w:val="none" w:sz="0" w:space="0" w:color="auto"/>
              </w:divBdr>
            </w:div>
            <w:div w:id="1607806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320949">
      <w:bodyDiv w:val="1"/>
      <w:marLeft w:val="0"/>
      <w:marRight w:val="0"/>
      <w:marTop w:val="0"/>
      <w:marBottom w:val="0"/>
      <w:divBdr>
        <w:top w:val="none" w:sz="0" w:space="0" w:color="auto"/>
        <w:left w:val="none" w:sz="0" w:space="0" w:color="auto"/>
        <w:bottom w:val="none" w:sz="0" w:space="0" w:color="auto"/>
        <w:right w:val="none" w:sz="0" w:space="0" w:color="auto"/>
      </w:divBdr>
      <w:divsChild>
        <w:div w:id="224725244">
          <w:marLeft w:val="0"/>
          <w:marRight w:val="0"/>
          <w:marTop w:val="0"/>
          <w:marBottom w:val="0"/>
          <w:divBdr>
            <w:top w:val="none" w:sz="0" w:space="0" w:color="auto"/>
            <w:left w:val="none" w:sz="0" w:space="0" w:color="auto"/>
            <w:bottom w:val="none" w:sz="0" w:space="0" w:color="auto"/>
            <w:right w:val="none" w:sz="0" w:space="0" w:color="auto"/>
          </w:divBdr>
          <w:divsChild>
            <w:div w:id="19017319">
              <w:marLeft w:val="0"/>
              <w:marRight w:val="0"/>
              <w:marTop w:val="0"/>
              <w:marBottom w:val="0"/>
              <w:divBdr>
                <w:top w:val="none" w:sz="0" w:space="0" w:color="auto"/>
                <w:left w:val="none" w:sz="0" w:space="0" w:color="auto"/>
                <w:bottom w:val="none" w:sz="0" w:space="0" w:color="auto"/>
                <w:right w:val="none" w:sz="0" w:space="0" w:color="auto"/>
              </w:divBdr>
            </w:div>
            <w:div w:id="778644266">
              <w:marLeft w:val="0"/>
              <w:marRight w:val="0"/>
              <w:marTop w:val="0"/>
              <w:marBottom w:val="0"/>
              <w:divBdr>
                <w:top w:val="none" w:sz="0" w:space="0" w:color="auto"/>
                <w:left w:val="none" w:sz="0" w:space="0" w:color="auto"/>
                <w:bottom w:val="none" w:sz="0" w:space="0" w:color="auto"/>
                <w:right w:val="none" w:sz="0" w:space="0" w:color="auto"/>
              </w:divBdr>
            </w:div>
          </w:divsChild>
        </w:div>
        <w:div w:id="878856783">
          <w:marLeft w:val="0"/>
          <w:marRight w:val="0"/>
          <w:marTop w:val="0"/>
          <w:marBottom w:val="0"/>
          <w:divBdr>
            <w:top w:val="none" w:sz="0" w:space="0" w:color="auto"/>
            <w:left w:val="none" w:sz="0" w:space="0" w:color="auto"/>
            <w:bottom w:val="none" w:sz="0" w:space="0" w:color="auto"/>
            <w:right w:val="none" w:sz="0" w:space="0" w:color="auto"/>
          </w:divBdr>
        </w:div>
        <w:div w:id="1084256577">
          <w:marLeft w:val="0"/>
          <w:marRight w:val="0"/>
          <w:marTop w:val="0"/>
          <w:marBottom w:val="0"/>
          <w:divBdr>
            <w:top w:val="none" w:sz="0" w:space="0" w:color="auto"/>
            <w:left w:val="none" w:sz="0" w:space="0" w:color="auto"/>
            <w:bottom w:val="none" w:sz="0" w:space="0" w:color="auto"/>
            <w:right w:val="none" w:sz="0" w:space="0" w:color="auto"/>
          </w:divBdr>
          <w:divsChild>
            <w:div w:id="1031684776">
              <w:marLeft w:val="0"/>
              <w:marRight w:val="0"/>
              <w:marTop w:val="60"/>
              <w:marBottom w:val="0"/>
              <w:divBdr>
                <w:top w:val="none" w:sz="0" w:space="0" w:color="auto"/>
                <w:left w:val="none" w:sz="0" w:space="0" w:color="auto"/>
                <w:bottom w:val="none" w:sz="0" w:space="0" w:color="auto"/>
                <w:right w:val="none" w:sz="0" w:space="0" w:color="auto"/>
              </w:divBdr>
            </w:div>
          </w:divsChild>
        </w:div>
        <w:div w:id="2038851536">
          <w:marLeft w:val="0"/>
          <w:marRight w:val="0"/>
          <w:marTop w:val="0"/>
          <w:marBottom w:val="0"/>
          <w:divBdr>
            <w:top w:val="none" w:sz="0" w:space="0" w:color="auto"/>
            <w:left w:val="none" w:sz="0" w:space="0" w:color="auto"/>
            <w:bottom w:val="none" w:sz="0" w:space="0" w:color="auto"/>
            <w:right w:val="none" w:sz="0" w:space="0" w:color="auto"/>
          </w:divBdr>
          <w:divsChild>
            <w:div w:id="1638536073">
              <w:marLeft w:val="0"/>
              <w:marRight w:val="0"/>
              <w:marTop w:val="60"/>
              <w:marBottom w:val="0"/>
              <w:divBdr>
                <w:top w:val="none" w:sz="0" w:space="0" w:color="auto"/>
                <w:left w:val="none" w:sz="0" w:space="0" w:color="auto"/>
                <w:bottom w:val="none" w:sz="0" w:space="0" w:color="auto"/>
                <w:right w:val="none" w:sz="0" w:space="0" w:color="auto"/>
              </w:divBdr>
            </w:div>
          </w:divsChild>
        </w:div>
        <w:div w:id="2110923528">
          <w:marLeft w:val="0"/>
          <w:marRight w:val="0"/>
          <w:marTop w:val="0"/>
          <w:marBottom w:val="0"/>
          <w:divBdr>
            <w:top w:val="none" w:sz="0" w:space="0" w:color="auto"/>
            <w:left w:val="none" w:sz="0" w:space="0" w:color="auto"/>
            <w:bottom w:val="none" w:sz="0" w:space="0" w:color="auto"/>
            <w:right w:val="none" w:sz="0" w:space="0" w:color="auto"/>
          </w:divBdr>
          <w:divsChild>
            <w:div w:id="1860318442">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1947999681">
      <w:bodyDiv w:val="1"/>
      <w:marLeft w:val="0"/>
      <w:marRight w:val="0"/>
      <w:marTop w:val="0"/>
      <w:marBottom w:val="0"/>
      <w:divBdr>
        <w:top w:val="none" w:sz="0" w:space="0" w:color="auto"/>
        <w:left w:val="none" w:sz="0" w:space="0" w:color="auto"/>
        <w:bottom w:val="none" w:sz="0" w:space="0" w:color="auto"/>
        <w:right w:val="none" w:sz="0" w:space="0" w:color="auto"/>
      </w:divBdr>
      <w:divsChild>
        <w:div w:id="225409831">
          <w:marLeft w:val="0"/>
          <w:marRight w:val="0"/>
          <w:marTop w:val="0"/>
          <w:marBottom w:val="0"/>
          <w:divBdr>
            <w:top w:val="none" w:sz="0" w:space="0" w:color="auto"/>
            <w:left w:val="none" w:sz="0" w:space="0" w:color="auto"/>
            <w:bottom w:val="none" w:sz="0" w:space="0" w:color="auto"/>
            <w:right w:val="none" w:sz="0" w:space="0" w:color="auto"/>
          </w:divBdr>
          <w:divsChild>
            <w:div w:id="481893682">
              <w:marLeft w:val="0"/>
              <w:marRight w:val="0"/>
              <w:marTop w:val="60"/>
              <w:marBottom w:val="0"/>
              <w:divBdr>
                <w:top w:val="none" w:sz="0" w:space="0" w:color="auto"/>
                <w:left w:val="none" w:sz="0" w:space="0" w:color="auto"/>
                <w:bottom w:val="none" w:sz="0" w:space="0" w:color="auto"/>
                <w:right w:val="none" w:sz="0" w:space="0" w:color="auto"/>
              </w:divBdr>
            </w:div>
          </w:divsChild>
        </w:div>
        <w:div w:id="536702938">
          <w:marLeft w:val="0"/>
          <w:marRight w:val="0"/>
          <w:marTop w:val="0"/>
          <w:marBottom w:val="0"/>
          <w:divBdr>
            <w:top w:val="none" w:sz="0" w:space="0" w:color="auto"/>
            <w:left w:val="none" w:sz="0" w:space="0" w:color="auto"/>
            <w:bottom w:val="none" w:sz="0" w:space="0" w:color="auto"/>
            <w:right w:val="none" w:sz="0" w:space="0" w:color="auto"/>
          </w:divBdr>
        </w:div>
        <w:div w:id="806513095">
          <w:marLeft w:val="0"/>
          <w:marRight w:val="0"/>
          <w:marTop w:val="0"/>
          <w:marBottom w:val="0"/>
          <w:divBdr>
            <w:top w:val="none" w:sz="0" w:space="0" w:color="auto"/>
            <w:left w:val="none" w:sz="0" w:space="0" w:color="auto"/>
            <w:bottom w:val="none" w:sz="0" w:space="0" w:color="auto"/>
            <w:right w:val="none" w:sz="0" w:space="0" w:color="auto"/>
          </w:divBdr>
          <w:divsChild>
            <w:div w:id="617838598">
              <w:marLeft w:val="0"/>
              <w:marRight w:val="0"/>
              <w:marTop w:val="60"/>
              <w:marBottom w:val="0"/>
              <w:divBdr>
                <w:top w:val="none" w:sz="0" w:space="0" w:color="auto"/>
                <w:left w:val="none" w:sz="0" w:space="0" w:color="auto"/>
                <w:bottom w:val="none" w:sz="0" w:space="0" w:color="auto"/>
                <w:right w:val="none" w:sz="0" w:space="0" w:color="auto"/>
              </w:divBdr>
            </w:div>
          </w:divsChild>
        </w:div>
        <w:div w:id="1203715323">
          <w:marLeft w:val="0"/>
          <w:marRight w:val="0"/>
          <w:marTop w:val="0"/>
          <w:marBottom w:val="0"/>
          <w:divBdr>
            <w:top w:val="none" w:sz="0" w:space="0" w:color="auto"/>
            <w:left w:val="none" w:sz="0" w:space="0" w:color="auto"/>
            <w:bottom w:val="none" w:sz="0" w:space="0" w:color="auto"/>
            <w:right w:val="none" w:sz="0" w:space="0" w:color="auto"/>
          </w:divBdr>
          <w:divsChild>
            <w:div w:id="450249307">
              <w:marLeft w:val="0"/>
              <w:marRight w:val="0"/>
              <w:marTop w:val="0"/>
              <w:marBottom w:val="0"/>
              <w:divBdr>
                <w:top w:val="single" w:sz="6" w:space="3" w:color="DADADA"/>
                <w:left w:val="none" w:sz="0" w:space="0" w:color="auto"/>
                <w:bottom w:val="none" w:sz="0" w:space="0" w:color="auto"/>
                <w:right w:val="none" w:sz="0" w:space="0" w:color="auto"/>
              </w:divBdr>
            </w:div>
          </w:divsChild>
        </w:div>
        <w:div w:id="1701708236">
          <w:marLeft w:val="0"/>
          <w:marRight w:val="0"/>
          <w:marTop w:val="0"/>
          <w:marBottom w:val="0"/>
          <w:divBdr>
            <w:top w:val="none" w:sz="0" w:space="0" w:color="auto"/>
            <w:left w:val="none" w:sz="0" w:space="0" w:color="auto"/>
            <w:bottom w:val="none" w:sz="0" w:space="0" w:color="auto"/>
            <w:right w:val="none" w:sz="0" w:space="0" w:color="auto"/>
          </w:divBdr>
          <w:divsChild>
            <w:div w:id="399983223">
              <w:marLeft w:val="0"/>
              <w:marRight w:val="0"/>
              <w:marTop w:val="0"/>
              <w:marBottom w:val="0"/>
              <w:divBdr>
                <w:top w:val="none" w:sz="0" w:space="0" w:color="auto"/>
                <w:left w:val="none" w:sz="0" w:space="0" w:color="auto"/>
                <w:bottom w:val="none" w:sz="0" w:space="0" w:color="auto"/>
                <w:right w:val="none" w:sz="0" w:space="0" w:color="auto"/>
              </w:divBdr>
            </w:div>
            <w:div w:id="146704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434913">
      <w:bodyDiv w:val="1"/>
      <w:marLeft w:val="0"/>
      <w:marRight w:val="0"/>
      <w:marTop w:val="0"/>
      <w:marBottom w:val="0"/>
      <w:divBdr>
        <w:top w:val="none" w:sz="0" w:space="0" w:color="auto"/>
        <w:left w:val="none" w:sz="0" w:space="0" w:color="auto"/>
        <w:bottom w:val="none" w:sz="0" w:space="0" w:color="auto"/>
        <w:right w:val="none" w:sz="0" w:space="0" w:color="auto"/>
      </w:divBdr>
      <w:divsChild>
        <w:div w:id="645430313">
          <w:marLeft w:val="0"/>
          <w:marRight w:val="0"/>
          <w:marTop w:val="0"/>
          <w:marBottom w:val="0"/>
          <w:divBdr>
            <w:top w:val="none" w:sz="0" w:space="0" w:color="auto"/>
            <w:left w:val="none" w:sz="0" w:space="0" w:color="auto"/>
            <w:bottom w:val="none" w:sz="0" w:space="0" w:color="auto"/>
            <w:right w:val="none" w:sz="0" w:space="0" w:color="auto"/>
          </w:divBdr>
          <w:divsChild>
            <w:div w:id="2147165721">
              <w:marLeft w:val="0"/>
              <w:marRight w:val="0"/>
              <w:marTop w:val="60"/>
              <w:marBottom w:val="0"/>
              <w:divBdr>
                <w:top w:val="none" w:sz="0" w:space="0" w:color="auto"/>
                <w:left w:val="none" w:sz="0" w:space="0" w:color="auto"/>
                <w:bottom w:val="none" w:sz="0" w:space="0" w:color="auto"/>
                <w:right w:val="none" w:sz="0" w:space="0" w:color="auto"/>
              </w:divBdr>
            </w:div>
          </w:divsChild>
        </w:div>
        <w:div w:id="1007833150">
          <w:marLeft w:val="0"/>
          <w:marRight w:val="0"/>
          <w:marTop w:val="0"/>
          <w:marBottom w:val="0"/>
          <w:divBdr>
            <w:top w:val="none" w:sz="0" w:space="0" w:color="auto"/>
            <w:left w:val="none" w:sz="0" w:space="0" w:color="auto"/>
            <w:bottom w:val="none" w:sz="0" w:space="0" w:color="auto"/>
            <w:right w:val="none" w:sz="0" w:space="0" w:color="auto"/>
          </w:divBdr>
          <w:divsChild>
            <w:div w:id="614092532">
              <w:marLeft w:val="0"/>
              <w:marRight w:val="0"/>
              <w:marTop w:val="0"/>
              <w:marBottom w:val="0"/>
              <w:divBdr>
                <w:top w:val="none" w:sz="0" w:space="0" w:color="auto"/>
                <w:left w:val="none" w:sz="0" w:space="0" w:color="auto"/>
                <w:bottom w:val="none" w:sz="0" w:space="0" w:color="auto"/>
                <w:right w:val="none" w:sz="0" w:space="0" w:color="auto"/>
              </w:divBdr>
            </w:div>
            <w:div w:id="2118135012">
              <w:marLeft w:val="0"/>
              <w:marRight w:val="0"/>
              <w:marTop w:val="0"/>
              <w:marBottom w:val="0"/>
              <w:divBdr>
                <w:top w:val="none" w:sz="0" w:space="0" w:color="auto"/>
                <w:left w:val="none" w:sz="0" w:space="0" w:color="auto"/>
                <w:bottom w:val="none" w:sz="0" w:space="0" w:color="auto"/>
                <w:right w:val="none" w:sz="0" w:space="0" w:color="auto"/>
              </w:divBdr>
            </w:div>
          </w:divsChild>
        </w:div>
        <w:div w:id="1485708040">
          <w:marLeft w:val="0"/>
          <w:marRight w:val="0"/>
          <w:marTop w:val="0"/>
          <w:marBottom w:val="0"/>
          <w:divBdr>
            <w:top w:val="none" w:sz="0" w:space="0" w:color="auto"/>
            <w:left w:val="none" w:sz="0" w:space="0" w:color="auto"/>
            <w:bottom w:val="none" w:sz="0" w:space="0" w:color="auto"/>
            <w:right w:val="none" w:sz="0" w:space="0" w:color="auto"/>
          </w:divBdr>
        </w:div>
        <w:div w:id="1793984909">
          <w:marLeft w:val="0"/>
          <w:marRight w:val="0"/>
          <w:marTop w:val="0"/>
          <w:marBottom w:val="0"/>
          <w:divBdr>
            <w:top w:val="none" w:sz="0" w:space="0" w:color="auto"/>
            <w:left w:val="none" w:sz="0" w:space="0" w:color="auto"/>
            <w:bottom w:val="none" w:sz="0" w:space="0" w:color="auto"/>
            <w:right w:val="none" w:sz="0" w:space="0" w:color="auto"/>
          </w:divBdr>
          <w:divsChild>
            <w:div w:id="133909949">
              <w:marLeft w:val="0"/>
              <w:marRight w:val="0"/>
              <w:marTop w:val="0"/>
              <w:marBottom w:val="0"/>
              <w:divBdr>
                <w:top w:val="single" w:sz="6" w:space="3" w:color="DADADA"/>
                <w:left w:val="none" w:sz="0" w:space="0" w:color="auto"/>
                <w:bottom w:val="none" w:sz="0" w:space="0" w:color="auto"/>
                <w:right w:val="none" w:sz="0" w:space="0" w:color="auto"/>
              </w:divBdr>
            </w:div>
          </w:divsChild>
        </w:div>
        <w:div w:id="2055427038">
          <w:marLeft w:val="0"/>
          <w:marRight w:val="0"/>
          <w:marTop w:val="0"/>
          <w:marBottom w:val="0"/>
          <w:divBdr>
            <w:top w:val="none" w:sz="0" w:space="0" w:color="auto"/>
            <w:left w:val="none" w:sz="0" w:space="0" w:color="auto"/>
            <w:bottom w:val="none" w:sz="0" w:space="0" w:color="auto"/>
            <w:right w:val="none" w:sz="0" w:space="0" w:color="auto"/>
          </w:divBdr>
          <w:divsChild>
            <w:div w:id="32243976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035228193">
      <w:bodyDiv w:val="1"/>
      <w:marLeft w:val="0"/>
      <w:marRight w:val="0"/>
      <w:marTop w:val="0"/>
      <w:marBottom w:val="0"/>
      <w:divBdr>
        <w:top w:val="none" w:sz="0" w:space="0" w:color="auto"/>
        <w:left w:val="none" w:sz="0" w:space="0" w:color="auto"/>
        <w:bottom w:val="none" w:sz="0" w:space="0" w:color="auto"/>
        <w:right w:val="none" w:sz="0" w:space="0" w:color="auto"/>
      </w:divBdr>
      <w:divsChild>
        <w:div w:id="74714929">
          <w:marLeft w:val="0"/>
          <w:marRight w:val="0"/>
          <w:marTop w:val="0"/>
          <w:marBottom w:val="0"/>
          <w:divBdr>
            <w:top w:val="none" w:sz="0" w:space="0" w:color="auto"/>
            <w:left w:val="none" w:sz="0" w:space="0" w:color="auto"/>
            <w:bottom w:val="none" w:sz="0" w:space="0" w:color="auto"/>
            <w:right w:val="none" w:sz="0" w:space="0" w:color="auto"/>
          </w:divBdr>
        </w:div>
        <w:div w:id="343167035">
          <w:marLeft w:val="0"/>
          <w:marRight w:val="0"/>
          <w:marTop w:val="0"/>
          <w:marBottom w:val="0"/>
          <w:divBdr>
            <w:top w:val="none" w:sz="0" w:space="0" w:color="auto"/>
            <w:left w:val="none" w:sz="0" w:space="0" w:color="auto"/>
            <w:bottom w:val="none" w:sz="0" w:space="0" w:color="auto"/>
            <w:right w:val="none" w:sz="0" w:space="0" w:color="auto"/>
          </w:divBdr>
          <w:divsChild>
            <w:div w:id="1322926782">
              <w:marLeft w:val="0"/>
              <w:marRight w:val="0"/>
              <w:marTop w:val="0"/>
              <w:marBottom w:val="0"/>
              <w:divBdr>
                <w:top w:val="single" w:sz="6" w:space="3" w:color="DADADA"/>
                <w:left w:val="none" w:sz="0" w:space="0" w:color="auto"/>
                <w:bottom w:val="none" w:sz="0" w:space="0" w:color="auto"/>
                <w:right w:val="none" w:sz="0" w:space="0" w:color="auto"/>
              </w:divBdr>
            </w:div>
          </w:divsChild>
        </w:div>
        <w:div w:id="748306827">
          <w:marLeft w:val="0"/>
          <w:marRight w:val="0"/>
          <w:marTop w:val="0"/>
          <w:marBottom w:val="0"/>
          <w:divBdr>
            <w:top w:val="none" w:sz="0" w:space="0" w:color="auto"/>
            <w:left w:val="none" w:sz="0" w:space="0" w:color="auto"/>
            <w:bottom w:val="none" w:sz="0" w:space="0" w:color="auto"/>
            <w:right w:val="none" w:sz="0" w:space="0" w:color="auto"/>
          </w:divBdr>
          <w:divsChild>
            <w:div w:id="1089811297">
              <w:marLeft w:val="0"/>
              <w:marRight w:val="0"/>
              <w:marTop w:val="60"/>
              <w:marBottom w:val="0"/>
              <w:divBdr>
                <w:top w:val="none" w:sz="0" w:space="0" w:color="auto"/>
                <w:left w:val="none" w:sz="0" w:space="0" w:color="auto"/>
                <w:bottom w:val="none" w:sz="0" w:space="0" w:color="auto"/>
                <w:right w:val="none" w:sz="0" w:space="0" w:color="auto"/>
              </w:divBdr>
            </w:div>
          </w:divsChild>
        </w:div>
        <w:div w:id="943920071">
          <w:marLeft w:val="0"/>
          <w:marRight w:val="0"/>
          <w:marTop w:val="0"/>
          <w:marBottom w:val="0"/>
          <w:divBdr>
            <w:top w:val="none" w:sz="0" w:space="0" w:color="auto"/>
            <w:left w:val="none" w:sz="0" w:space="0" w:color="auto"/>
            <w:bottom w:val="none" w:sz="0" w:space="0" w:color="auto"/>
            <w:right w:val="none" w:sz="0" w:space="0" w:color="auto"/>
          </w:divBdr>
          <w:divsChild>
            <w:div w:id="687214097">
              <w:marLeft w:val="0"/>
              <w:marRight w:val="0"/>
              <w:marTop w:val="0"/>
              <w:marBottom w:val="0"/>
              <w:divBdr>
                <w:top w:val="none" w:sz="0" w:space="0" w:color="auto"/>
                <w:left w:val="none" w:sz="0" w:space="0" w:color="auto"/>
                <w:bottom w:val="none" w:sz="0" w:space="0" w:color="auto"/>
                <w:right w:val="none" w:sz="0" w:space="0" w:color="auto"/>
              </w:divBdr>
            </w:div>
            <w:div w:id="1590384220">
              <w:marLeft w:val="0"/>
              <w:marRight w:val="0"/>
              <w:marTop w:val="0"/>
              <w:marBottom w:val="0"/>
              <w:divBdr>
                <w:top w:val="none" w:sz="0" w:space="0" w:color="auto"/>
                <w:left w:val="none" w:sz="0" w:space="0" w:color="auto"/>
                <w:bottom w:val="none" w:sz="0" w:space="0" w:color="auto"/>
                <w:right w:val="none" w:sz="0" w:space="0" w:color="auto"/>
              </w:divBdr>
            </w:div>
          </w:divsChild>
        </w:div>
        <w:div w:id="1811707200">
          <w:marLeft w:val="0"/>
          <w:marRight w:val="0"/>
          <w:marTop w:val="0"/>
          <w:marBottom w:val="0"/>
          <w:divBdr>
            <w:top w:val="none" w:sz="0" w:space="0" w:color="auto"/>
            <w:left w:val="none" w:sz="0" w:space="0" w:color="auto"/>
            <w:bottom w:val="none" w:sz="0" w:space="0" w:color="auto"/>
            <w:right w:val="none" w:sz="0" w:space="0" w:color="auto"/>
          </w:divBdr>
          <w:divsChild>
            <w:div w:id="149638212">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052000794">
      <w:bodyDiv w:val="1"/>
      <w:marLeft w:val="0"/>
      <w:marRight w:val="0"/>
      <w:marTop w:val="0"/>
      <w:marBottom w:val="0"/>
      <w:divBdr>
        <w:top w:val="none" w:sz="0" w:space="0" w:color="auto"/>
        <w:left w:val="none" w:sz="0" w:space="0" w:color="auto"/>
        <w:bottom w:val="none" w:sz="0" w:space="0" w:color="auto"/>
        <w:right w:val="none" w:sz="0" w:space="0" w:color="auto"/>
      </w:divBdr>
      <w:divsChild>
        <w:div w:id="314534040">
          <w:marLeft w:val="0"/>
          <w:marRight w:val="0"/>
          <w:marTop w:val="0"/>
          <w:marBottom w:val="0"/>
          <w:divBdr>
            <w:top w:val="none" w:sz="0" w:space="0" w:color="auto"/>
            <w:left w:val="none" w:sz="0" w:space="0" w:color="auto"/>
            <w:bottom w:val="none" w:sz="0" w:space="0" w:color="auto"/>
            <w:right w:val="none" w:sz="0" w:space="0" w:color="auto"/>
          </w:divBdr>
          <w:divsChild>
            <w:div w:id="814102486">
              <w:marLeft w:val="0"/>
              <w:marRight w:val="0"/>
              <w:marTop w:val="60"/>
              <w:marBottom w:val="0"/>
              <w:divBdr>
                <w:top w:val="none" w:sz="0" w:space="0" w:color="auto"/>
                <w:left w:val="none" w:sz="0" w:space="0" w:color="auto"/>
                <w:bottom w:val="none" w:sz="0" w:space="0" w:color="auto"/>
                <w:right w:val="none" w:sz="0" w:space="0" w:color="auto"/>
              </w:divBdr>
            </w:div>
          </w:divsChild>
        </w:div>
        <w:div w:id="1021541917">
          <w:marLeft w:val="0"/>
          <w:marRight w:val="0"/>
          <w:marTop w:val="0"/>
          <w:marBottom w:val="0"/>
          <w:divBdr>
            <w:top w:val="none" w:sz="0" w:space="0" w:color="auto"/>
            <w:left w:val="none" w:sz="0" w:space="0" w:color="auto"/>
            <w:bottom w:val="none" w:sz="0" w:space="0" w:color="auto"/>
            <w:right w:val="none" w:sz="0" w:space="0" w:color="auto"/>
          </w:divBdr>
          <w:divsChild>
            <w:div w:id="1222979052">
              <w:marLeft w:val="0"/>
              <w:marRight w:val="0"/>
              <w:marTop w:val="0"/>
              <w:marBottom w:val="0"/>
              <w:divBdr>
                <w:top w:val="none" w:sz="0" w:space="0" w:color="auto"/>
                <w:left w:val="none" w:sz="0" w:space="0" w:color="auto"/>
                <w:bottom w:val="none" w:sz="0" w:space="0" w:color="auto"/>
                <w:right w:val="none" w:sz="0" w:space="0" w:color="auto"/>
              </w:divBdr>
            </w:div>
            <w:div w:id="2107726396">
              <w:marLeft w:val="0"/>
              <w:marRight w:val="0"/>
              <w:marTop w:val="0"/>
              <w:marBottom w:val="0"/>
              <w:divBdr>
                <w:top w:val="none" w:sz="0" w:space="0" w:color="auto"/>
                <w:left w:val="none" w:sz="0" w:space="0" w:color="auto"/>
                <w:bottom w:val="none" w:sz="0" w:space="0" w:color="auto"/>
                <w:right w:val="none" w:sz="0" w:space="0" w:color="auto"/>
              </w:divBdr>
            </w:div>
          </w:divsChild>
        </w:div>
        <w:div w:id="1087458805">
          <w:marLeft w:val="0"/>
          <w:marRight w:val="0"/>
          <w:marTop w:val="0"/>
          <w:marBottom w:val="0"/>
          <w:divBdr>
            <w:top w:val="none" w:sz="0" w:space="0" w:color="auto"/>
            <w:left w:val="none" w:sz="0" w:space="0" w:color="auto"/>
            <w:bottom w:val="none" w:sz="0" w:space="0" w:color="auto"/>
            <w:right w:val="none" w:sz="0" w:space="0" w:color="auto"/>
          </w:divBdr>
          <w:divsChild>
            <w:div w:id="1207177756">
              <w:marLeft w:val="0"/>
              <w:marRight w:val="0"/>
              <w:marTop w:val="60"/>
              <w:marBottom w:val="0"/>
              <w:divBdr>
                <w:top w:val="none" w:sz="0" w:space="0" w:color="auto"/>
                <w:left w:val="none" w:sz="0" w:space="0" w:color="auto"/>
                <w:bottom w:val="none" w:sz="0" w:space="0" w:color="auto"/>
                <w:right w:val="none" w:sz="0" w:space="0" w:color="auto"/>
              </w:divBdr>
            </w:div>
          </w:divsChild>
        </w:div>
        <w:div w:id="1299871303">
          <w:marLeft w:val="0"/>
          <w:marRight w:val="0"/>
          <w:marTop w:val="0"/>
          <w:marBottom w:val="0"/>
          <w:divBdr>
            <w:top w:val="none" w:sz="0" w:space="0" w:color="auto"/>
            <w:left w:val="none" w:sz="0" w:space="0" w:color="auto"/>
            <w:bottom w:val="none" w:sz="0" w:space="0" w:color="auto"/>
            <w:right w:val="none" w:sz="0" w:space="0" w:color="auto"/>
          </w:divBdr>
        </w:div>
        <w:div w:id="2102800300">
          <w:marLeft w:val="0"/>
          <w:marRight w:val="0"/>
          <w:marTop w:val="0"/>
          <w:marBottom w:val="0"/>
          <w:divBdr>
            <w:top w:val="none" w:sz="0" w:space="0" w:color="auto"/>
            <w:left w:val="none" w:sz="0" w:space="0" w:color="auto"/>
            <w:bottom w:val="none" w:sz="0" w:space="0" w:color="auto"/>
            <w:right w:val="none" w:sz="0" w:space="0" w:color="auto"/>
          </w:divBdr>
          <w:divsChild>
            <w:div w:id="937716450">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 w:id="2108766027">
      <w:bodyDiv w:val="1"/>
      <w:marLeft w:val="0"/>
      <w:marRight w:val="0"/>
      <w:marTop w:val="0"/>
      <w:marBottom w:val="0"/>
      <w:divBdr>
        <w:top w:val="none" w:sz="0" w:space="0" w:color="auto"/>
        <w:left w:val="none" w:sz="0" w:space="0" w:color="auto"/>
        <w:bottom w:val="none" w:sz="0" w:space="0" w:color="auto"/>
        <w:right w:val="none" w:sz="0" w:space="0" w:color="auto"/>
      </w:divBdr>
      <w:divsChild>
        <w:div w:id="390422887">
          <w:marLeft w:val="0"/>
          <w:marRight w:val="0"/>
          <w:marTop w:val="0"/>
          <w:marBottom w:val="0"/>
          <w:divBdr>
            <w:top w:val="none" w:sz="0" w:space="0" w:color="auto"/>
            <w:left w:val="none" w:sz="0" w:space="0" w:color="auto"/>
            <w:bottom w:val="none" w:sz="0" w:space="0" w:color="auto"/>
            <w:right w:val="none" w:sz="0" w:space="0" w:color="auto"/>
          </w:divBdr>
          <w:divsChild>
            <w:div w:id="1074664114">
              <w:marLeft w:val="0"/>
              <w:marRight w:val="0"/>
              <w:marTop w:val="0"/>
              <w:marBottom w:val="0"/>
              <w:divBdr>
                <w:top w:val="none" w:sz="0" w:space="0" w:color="auto"/>
                <w:left w:val="none" w:sz="0" w:space="0" w:color="auto"/>
                <w:bottom w:val="none" w:sz="0" w:space="0" w:color="auto"/>
                <w:right w:val="none" w:sz="0" w:space="0" w:color="auto"/>
              </w:divBdr>
            </w:div>
            <w:div w:id="1394498640">
              <w:marLeft w:val="0"/>
              <w:marRight w:val="0"/>
              <w:marTop w:val="0"/>
              <w:marBottom w:val="0"/>
              <w:divBdr>
                <w:top w:val="none" w:sz="0" w:space="0" w:color="auto"/>
                <w:left w:val="none" w:sz="0" w:space="0" w:color="auto"/>
                <w:bottom w:val="none" w:sz="0" w:space="0" w:color="auto"/>
                <w:right w:val="none" w:sz="0" w:space="0" w:color="auto"/>
              </w:divBdr>
            </w:div>
          </w:divsChild>
        </w:div>
        <w:div w:id="419105078">
          <w:marLeft w:val="0"/>
          <w:marRight w:val="0"/>
          <w:marTop w:val="0"/>
          <w:marBottom w:val="0"/>
          <w:divBdr>
            <w:top w:val="none" w:sz="0" w:space="0" w:color="auto"/>
            <w:left w:val="none" w:sz="0" w:space="0" w:color="auto"/>
            <w:bottom w:val="none" w:sz="0" w:space="0" w:color="auto"/>
            <w:right w:val="none" w:sz="0" w:space="0" w:color="auto"/>
          </w:divBdr>
          <w:divsChild>
            <w:div w:id="1669096385">
              <w:marLeft w:val="0"/>
              <w:marRight w:val="0"/>
              <w:marTop w:val="60"/>
              <w:marBottom w:val="0"/>
              <w:divBdr>
                <w:top w:val="none" w:sz="0" w:space="0" w:color="auto"/>
                <w:left w:val="none" w:sz="0" w:space="0" w:color="auto"/>
                <w:bottom w:val="none" w:sz="0" w:space="0" w:color="auto"/>
                <w:right w:val="none" w:sz="0" w:space="0" w:color="auto"/>
              </w:divBdr>
            </w:div>
          </w:divsChild>
        </w:div>
        <w:div w:id="1208377041">
          <w:marLeft w:val="0"/>
          <w:marRight w:val="0"/>
          <w:marTop w:val="0"/>
          <w:marBottom w:val="0"/>
          <w:divBdr>
            <w:top w:val="none" w:sz="0" w:space="0" w:color="auto"/>
            <w:left w:val="none" w:sz="0" w:space="0" w:color="auto"/>
            <w:bottom w:val="none" w:sz="0" w:space="0" w:color="auto"/>
            <w:right w:val="none" w:sz="0" w:space="0" w:color="auto"/>
          </w:divBdr>
        </w:div>
        <w:div w:id="1587617757">
          <w:marLeft w:val="0"/>
          <w:marRight w:val="0"/>
          <w:marTop w:val="0"/>
          <w:marBottom w:val="0"/>
          <w:divBdr>
            <w:top w:val="none" w:sz="0" w:space="0" w:color="auto"/>
            <w:left w:val="none" w:sz="0" w:space="0" w:color="auto"/>
            <w:bottom w:val="none" w:sz="0" w:space="0" w:color="auto"/>
            <w:right w:val="none" w:sz="0" w:space="0" w:color="auto"/>
          </w:divBdr>
          <w:divsChild>
            <w:div w:id="2045715871">
              <w:marLeft w:val="0"/>
              <w:marRight w:val="0"/>
              <w:marTop w:val="0"/>
              <w:marBottom w:val="0"/>
              <w:divBdr>
                <w:top w:val="single" w:sz="6" w:space="3" w:color="DADADA"/>
                <w:left w:val="none" w:sz="0" w:space="0" w:color="auto"/>
                <w:bottom w:val="none" w:sz="0" w:space="0" w:color="auto"/>
                <w:right w:val="none" w:sz="0" w:space="0" w:color="auto"/>
              </w:divBdr>
            </w:div>
          </w:divsChild>
        </w:div>
        <w:div w:id="1664502474">
          <w:marLeft w:val="0"/>
          <w:marRight w:val="0"/>
          <w:marTop w:val="0"/>
          <w:marBottom w:val="0"/>
          <w:divBdr>
            <w:top w:val="none" w:sz="0" w:space="0" w:color="auto"/>
            <w:left w:val="none" w:sz="0" w:space="0" w:color="auto"/>
            <w:bottom w:val="none" w:sz="0" w:space="0" w:color="auto"/>
            <w:right w:val="none" w:sz="0" w:space="0" w:color="auto"/>
          </w:divBdr>
          <w:divsChild>
            <w:div w:id="1786462989">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41683258">
      <w:bodyDiv w:val="1"/>
      <w:marLeft w:val="0"/>
      <w:marRight w:val="0"/>
      <w:marTop w:val="0"/>
      <w:marBottom w:val="0"/>
      <w:divBdr>
        <w:top w:val="none" w:sz="0" w:space="0" w:color="auto"/>
        <w:left w:val="none" w:sz="0" w:space="0" w:color="auto"/>
        <w:bottom w:val="none" w:sz="0" w:space="0" w:color="auto"/>
        <w:right w:val="none" w:sz="0" w:space="0" w:color="auto"/>
      </w:divBdr>
      <w:divsChild>
        <w:div w:id="114295844">
          <w:marLeft w:val="0"/>
          <w:marRight w:val="0"/>
          <w:marTop w:val="0"/>
          <w:marBottom w:val="0"/>
          <w:divBdr>
            <w:top w:val="none" w:sz="0" w:space="0" w:color="auto"/>
            <w:left w:val="none" w:sz="0" w:space="0" w:color="auto"/>
            <w:bottom w:val="none" w:sz="0" w:space="0" w:color="auto"/>
            <w:right w:val="none" w:sz="0" w:space="0" w:color="auto"/>
          </w:divBdr>
        </w:div>
        <w:div w:id="524095035">
          <w:marLeft w:val="0"/>
          <w:marRight w:val="0"/>
          <w:marTop w:val="0"/>
          <w:marBottom w:val="0"/>
          <w:divBdr>
            <w:top w:val="none" w:sz="0" w:space="0" w:color="auto"/>
            <w:left w:val="none" w:sz="0" w:space="0" w:color="auto"/>
            <w:bottom w:val="none" w:sz="0" w:space="0" w:color="auto"/>
            <w:right w:val="none" w:sz="0" w:space="0" w:color="auto"/>
          </w:divBdr>
          <w:divsChild>
            <w:div w:id="1642345600">
              <w:marLeft w:val="0"/>
              <w:marRight w:val="0"/>
              <w:marTop w:val="0"/>
              <w:marBottom w:val="0"/>
              <w:divBdr>
                <w:top w:val="none" w:sz="0" w:space="0" w:color="auto"/>
                <w:left w:val="none" w:sz="0" w:space="0" w:color="auto"/>
                <w:bottom w:val="none" w:sz="0" w:space="0" w:color="auto"/>
                <w:right w:val="none" w:sz="0" w:space="0" w:color="auto"/>
              </w:divBdr>
            </w:div>
            <w:div w:id="1848788572">
              <w:marLeft w:val="0"/>
              <w:marRight w:val="0"/>
              <w:marTop w:val="0"/>
              <w:marBottom w:val="0"/>
              <w:divBdr>
                <w:top w:val="none" w:sz="0" w:space="0" w:color="auto"/>
                <w:left w:val="none" w:sz="0" w:space="0" w:color="auto"/>
                <w:bottom w:val="none" w:sz="0" w:space="0" w:color="auto"/>
                <w:right w:val="none" w:sz="0" w:space="0" w:color="auto"/>
              </w:divBdr>
            </w:div>
          </w:divsChild>
        </w:div>
        <w:div w:id="755858374">
          <w:marLeft w:val="0"/>
          <w:marRight w:val="0"/>
          <w:marTop w:val="0"/>
          <w:marBottom w:val="0"/>
          <w:divBdr>
            <w:top w:val="none" w:sz="0" w:space="0" w:color="auto"/>
            <w:left w:val="none" w:sz="0" w:space="0" w:color="auto"/>
            <w:bottom w:val="none" w:sz="0" w:space="0" w:color="auto"/>
            <w:right w:val="none" w:sz="0" w:space="0" w:color="auto"/>
          </w:divBdr>
          <w:divsChild>
            <w:div w:id="1432317370">
              <w:marLeft w:val="0"/>
              <w:marRight w:val="0"/>
              <w:marTop w:val="60"/>
              <w:marBottom w:val="0"/>
              <w:divBdr>
                <w:top w:val="none" w:sz="0" w:space="0" w:color="auto"/>
                <w:left w:val="none" w:sz="0" w:space="0" w:color="auto"/>
                <w:bottom w:val="none" w:sz="0" w:space="0" w:color="auto"/>
                <w:right w:val="none" w:sz="0" w:space="0" w:color="auto"/>
              </w:divBdr>
            </w:div>
          </w:divsChild>
        </w:div>
        <w:div w:id="1574313905">
          <w:marLeft w:val="0"/>
          <w:marRight w:val="0"/>
          <w:marTop w:val="0"/>
          <w:marBottom w:val="0"/>
          <w:divBdr>
            <w:top w:val="none" w:sz="0" w:space="0" w:color="auto"/>
            <w:left w:val="none" w:sz="0" w:space="0" w:color="auto"/>
            <w:bottom w:val="none" w:sz="0" w:space="0" w:color="auto"/>
            <w:right w:val="none" w:sz="0" w:space="0" w:color="auto"/>
          </w:divBdr>
          <w:divsChild>
            <w:div w:id="2045010042">
              <w:marLeft w:val="0"/>
              <w:marRight w:val="0"/>
              <w:marTop w:val="60"/>
              <w:marBottom w:val="0"/>
              <w:divBdr>
                <w:top w:val="none" w:sz="0" w:space="0" w:color="auto"/>
                <w:left w:val="none" w:sz="0" w:space="0" w:color="auto"/>
                <w:bottom w:val="none" w:sz="0" w:space="0" w:color="auto"/>
                <w:right w:val="none" w:sz="0" w:space="0" w:color="auto"/>
              </w:divBdr>
            </w:div>
          </w:divsChild>
        </w:div>
        <w:div w:id="1980843456">
          <w:marLeft w:val="0"/>
          <w:marRight w:val="0"/>
          <w:marTop w:val="0"/>
          <w:marBottom w:val="0"/>
          <w:divBdr>
            <w:top w:val="none" w:sz="0" w:space="0" w:color="auto"/>
            <w:left w:val="none" w:sz="0" w:space="0" w:color="auto"/>
            <w:bottom w:val="none" w:sz="0" w:space="0" w:color="auto"/>
            <w:right w:val="none" w:sz="0" w:space="0" w:color="auto"/>
          </w:divBdr>
          <w:divsChild>
            <w:div w:id="1630893748">
              <w:marLeft w:val="0"/>
              <w:marRight w:val="0"/>
              <w:marTop w:val="0"/>
              <w:marBottom w:val="0"/>
              <w:divBdr>
                <w:top w:val="single" w:sz="6" w:space="3" w:color="DADADA"/>
                <w:left w:val="none" w:sz="0" w:space="0" w:color="auto"/>
                <w:bottom w:val="none" w:sz="0" w:space="0" w:color="auto"/>
                <w:right w:val="none" w:sz="0" w:space="0" w:color="auto"/>
              </w:divBdr>
            </w:div>
          </w:divsChild>
        </w:div>
      </w:divsChild>
    </w:div>
  </w:divs>
  <w:encoding w:val="unicode"/>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docs.mql4.com/ru/files/FileReadArray" TargetMode="External"/><Relationship Id="rId1827" Type="http://schemas.openxmlformats.org/officeDocument/2006/relationships/hyperlink" Target="http://www.mql5.com/ru" TargetMode="External"/><Relationship Id="rId21" Type="http://schemas.openxmlformats.org/officeDocument/2006/relationships/hyperlink" Target="file:///C:\Users\Aleksey\AppData\Local\Temp\appendix\index.html" TargetMode="External"/><Relationship Id="rId2089" Type="http://schemas.openxmlformats.org/officeDocument/2006/relationships/hyperlink" Target="file:///C:\build\events.html" TargetMode="External"/><Relationship Id="rId170" Type="http://schemas.openxmlformats.org/officeDocument/2006/relationships/hyperlink" Target="file:///C:/Users/Aleksey/AppData/Local/Temp/CHM%20Editor/MQl4BookRussian_43064,9466871065/intro.html" TargetMode="External"/><Relationship Id="rId2296" Type="http://schemas.openxmlformats.org/officeDocument/2006/relationships/hyperlink" Target="file:///C:\c\book\mq4\experts\comment.mq4" TargetMode="External"/><Relationship Id="rId268" Type="http://schemas.openxmlformats.org/officeDocument/2006/relationships/image" Target="thismessage:///c/book/i/18.png" TargetMode="External"/><Relationship Id="rId475" Type="http://schemas.openxmlformats.org/officeDocument/2006/relationships/hyperlink" Target="file:///C:\programm\execution.html" TargetMode="External"/><Relationship Id="rId682" Type="http://schemas.openxmlformats.org/officeDocument/2006/relationships/hyperlink" Target="file:///C:\operators\if.html" TargetMode="External"/><Relationship Id="rId2156" Type="http://schemas.openxmlformats.org/officeDocument/2006/relationships/hyperlink" Target="file:///C:\c\book\mq4\include\variables.mqh" TargetMode="External"/><Relationship Id="rId2363" Type="http://schemas.openxmlformats.org/officeDocument/2006/relationships/hyperlink" Target="file:///C:\trading\orderclose.html" TargetMode="External"/><Relationship Id="rId2570" Type="http://schemas.openxmlformats.org/officeDocument/2006/relationships/hyperlink" Target="file:///C:\appendix\styles.html" TargetMode="External"/><Relationship Id="rId128" Type="http://schemas.openxmlformats.org/officeDocument/2006/relationships/hyperlink" Target="file:///C:\Users\Aleksey\AppData\Local\Temp\trading\ordermodify.html" TargetMode="External"/><Relationship Id="rId335" Type="http://schemas.openxmlformats.org/officeDocument/2006/relationships/hyperlink" Target="http://www.metaquotes.net/" TargetMode="External"/><Relationship Id="rId542" Type="http://schemas.openxmlformats.org/officeDocument/2006/relationships/hyperlink" Target="file:///C:\programm\execution.html" TargetMode="External"/><Relationship Id="rId987" Type="http://schemas.openxmlformats.org/officeDocument/2006/relationships/hyperlink" Target="file:///C:\practice.html" TargetMode="External"/><Relationship Id="rId1172" Type="http://schemas.openxmlformats.org/officeDocument/2006/relationships/image" Target="thismessage:///c/book/i/111.png" TargetMode="External"/><Relationship Id="rId2016" Type="http://schemas.openxmlformats.org/officeDocument/2006/relationships/hyperlink" Target="http://www.metatrader4.com/ru/traders" TargetMode="External"/><Relationship Id="rId2223" Type="http://schemas.openxmlformats.org/officeDocument/2006/relationships/hyperlink" Target="file:///C:\appendix\messagebox.html" TargetMode="External"/><Relationship Id="rId2430" Type="http://schemas.openxmlformats.org/officeDocument/2006/relationships/hyperlink" Target="http://www.mql5.com/ru" TargetMode="External"/><Relationship Id="rId402" Type="http://schemas.openxmlformats.org/officeDocument/2006/relationships/hyperlink" Target="file:///C:/Users/Aleksey/AppData/Local/Temp/CHM%20Editor/MQl4BookRussian_43064,9466871065/metaeditor/index.html" TargetMode="External"/><Relationship Id="rId847" Type="http://schemas.openxmlformats.org/officeDocument/2006/relationships/hyperlink" Target="file:///C:\variables\globals.html" TargetMode="External"/><Relationship Id="rId1032" Type="http://schemas.openxmlformats.org/officeDocument/2006/relationships/image" Target="thismessage:///c/book/i/101.png" TargetMode="External"/><Relationship Id="rId1477" Type="http://schemas.openxmlformats.org/officeDocument/2006/relationships/hyperlink" Target="http://www.metaquotes.net/ru" TargetMode="External"/><Relationship Id="rId1684" Type="http://schemas.openxmlformats.org/officeDocument/2006/relationships/hyperlink" Target="http://docs.mql4.com/ru/math/MathLog" TargetMode="External"/><Relationship Id="rId1891" Type="http://schemas.openxmlformats.org/officeDocument/2006/relationships/hyperlink" Target="http://docs.mql4.com/ru/array/ArrayBsearch" TargetMode="External"/><Relationship Id="rId2528" Type="http://schemas.openxmlformats.org/officeDocument/2006/relationships/hyperlink" Target="file:///C:\appendix\messagebox.html" TargetMode="External"/><Relationship Id="rId707" Type="http://schemas.openxmlformats.org/officeDocument/2006/relationships/hyperlink" Target="file:///C:\operators\function.html" TargetMode="External"/><Relationship Id="rId914" Type="http://schemas.openxmlformats.org/officeDocument/2006/relationships/hyperlink" Target="file:///C:\c\book\mq4\experts\countticks.mq4" TargetMode="External"/><Relationship Id="rId1337" Type="http://schemas.openxmlformats.org/officeDocument/2006/relationships/hyperlink" Target="http://www.metaquotes.net/" TargetMode="External"/><Relationship Id="rId1544" Type="http://schemas.openxmlformats.org/officeDocument/2006/relationships/hyperlink" Target="file:///C:\functions\common.html" TargetMode="External"/><Relationship Id="rId1751" Type="http://schemas.openxmlformats.org/officeDocument/2006/relationships/hyperlink" Target="http://docs.mql4.com/ru/objects/ObjectName" TargetMode="External"/><Relationship Id="rId1989" Type="http://schemas.openxmlformats.org/officeDocument/2006/relationships/hyperlink" Target="file:///C:\build\trading.html" TargetMode="External"/><Relationship Id="rId43" Type="http://schemas.openxmlformats.org/officeDocument/2006/relationships/hyperlink" Target="http://www.metaquotes.net/" TargetMode="External"/><Relationship Id="rId1404" Type="http://schemas.openxmlformats.org/officeDocument/2006/relationships/image" Target="thismessage:///c/book/i/132.png" TargetMode="External"/><Relationship Id="rId1611" Type="http://schemas.openxmlformats.org/officeDocument/2006/relationships/hyperlink" Target="http://docs.mql4.com/ru/customind/SetIndexShift" TargetMode="External"/><Relationship Id="rId1849" Type="http://schemas.openxmlformats.org/officeDocument/2006/relationships/hyperlink" Target="http://docs.mql4.com/ru/account/AccountCompany" TargetMode="External"/><Relationship Id="rId192" Type="http://schemas.openxmlformats.org/officeDocument/2006/relationships/image" Target="media/image4.png"/><Relationship Id="rId1709" Type="http://schemas.openxmlformats.org/officeDocument/2006/relationships/hyperlink" Target="file:///C:\functions\datetime.html" TargetMode="External"/><Relationship Id="rId1916" Type="http://schemas.openxmlformats.org/officeDocument/2006/relationships/hyperlink" Target="http://docs.mql4.com/ru/" TargetMode="External"/><Relationship Id="rId497" Type="http://schemas.openxmlformats.org/officeDocument/2006/relationships/hyperlink" Target="file:///C:\programm\execution.html" TargetMode="External"/><Relationship Id="rId2080" Type="http://schemas.openxmlformats.org/officeDocument/2006/relationships/hyperlink" Target="http://www.metatrader4.com/ru/traders" TargetMode="External"/><Relationship Id="rId2178" Type="http://schemas.openxmlformats.org/officeDocument/2006/relationships/hyperlink" Target="file:///C:\build\errors.html" TargetMode="External"/><Relationship Id="rId2385" Type="http://schemas.openxmlformats.org/officeDocument/2006/relationships/hyperlink" Target="file:///C:\functions\icustom.html" TargetMode="External"/><Relationship Id="rId357" Type="http://schemas.openxmlformats.org/officeDocument/2006/relationships/hyperlink" Target="file:///C:\basics\index.html" TargetMode="External"/><Relationship Id="rId1194" Type="http://schemas.openxmlformats.org/officeDocument/2006/relationships/hyperlink" Target="http://www.metatrader5.com/ru" TargetMode="External"/><Relationship Id="rId2038" Type="http://schemas.openxmlformats.org/officeDocument/2006/relationships/hyperlink" Target="file:///C:\samples\indicators.html" TargetMode="External"/><Relationship Id="rId2592" Type="http://schemas.openxmlformats.org/officeDocument/2006/relationships/hyperlink" Target="http://book.mql4.com/c/book/sounds/Bulk.wav" TargetMode="External"/><Relationship Id="rId217" Type="http://schemas.openxmlformats.org/officeDocument/2006/relationships/image" Target="thismessage:///c/book/i/3.png" TargetMode="External"/><Relationship Id="rId564" Type="http://schemas.openxmlformats.org/officeDocument/2006/relationships/hyperlink" Target="file:///C:\operators\while.html" TargetMode="External"/><Relationship Id="rId771" Type="http://schemas.openxmlformats.org/officeDocument/2006/relationships/hyperlink" Target="http://www.metatrader4.com/ru/traders" TargetMode="External"/><Relationship Id="rId869" Type="http://schemas.openxmlformats.org/officeDocument/2006/relationships/hyperlink" Target="file:///C:\variables\types.html" TargetMode="External"/><Relationship Id="rId1499" Type="http://schemas.openxmlformats.org/officeDocument/2006/relationships/image" Target="thismessage:///c/book/i/146.png" TargetMode="External"/><Relationship Id="rId2245" Type="http://schemas.openxmlformats.org/officeDocument/2006/relationships/hyperlink" Target="http://www.metatrader5.com/ru" TargetMode="External"/><Relationship Id="rId2452" Type="http://schemas.openxmlformats.org/officeDocument/2006/relationships/hyperlink" Target="file:///C:\basics\operators.html" TargetMode="External"/><Relationship Id="rId424" Type="http://schemas.openxmlformats.org/officeDocument/2006/relationships/hyperlink" Target="http://www.metaquotes.net/ru" TargetMode="External"/><Relationship Id="rId631" Type="http://schemas.openxmlformats.org/officeDocument/2006/relationships/hyperlink" Target="file:///C:/Users/Aleksey/AppData/Local/Temp/CHM%20Editor/MQl4BookRussian_43064,9466871065/operators/index.html" TargetMode="External"/><Relationship Id="rId729" Type="http://schemas.openxmlformats.org/officeDocument/2006/relationships/hyperlink" Target="file:///C:\operators\while.html" TargetMode="External"/><Relationship Id="rId1054" Type="http://schemas.openxmlformats.org/officeDocument/2006/relationships/image" Target="thismessage:///c/book/i/102.png" TargetMode="External"/><Relationship Id="rId1261" Type="http://schemas.openxmlformats.org/officeDocument/2006/relationships/hyperlink" Target="file:///C:\c\book\mq4\experts\callindicator.mq4" TargetMode="External"/><Relationship Id="rId1359" Type="http://schemas.openxmlformats.org/officeDocument/2006/relationships/hyperlink" Target="http://docs.mql4.com/ru/windows/HideTestIndicators" TargetMode="External"/><Relationship Id="rId2105" Type="http://schemas.openxmlformats.org/officeDocument/2006/relationships/hyperlink" Target="file:///C:\c\book\mq4\include\lot.mqh" TargetMode="External"/><Relationship Id="rId2312" Type="http://schemas.openxmlformats.org/officeDocument/2006/relationships/hyperlink" Target="file:///C:\c\book\mq4\experts\timeevents.mq4" TargetMode="External"/><Relationship Id="rId936" Type="http://schemas.openxmlformats.org/officeDocument/2006/relationships/hyperlink" Target="file:///C:/Users/Aleksey/AppData/Local/Temp/CHM%20Editor/MQl4BookRussian_43064,9466871065/practice.html" TargetMode="External"/><Relationship Id="rId1121" Type="http://schemas.openxmlformats.org/officeDocument/2006/relationships/hyperlink" Target="file:///C:\operators\function.html" TargetMode="External"/><Relationship Id="rId1219" Type="http://schemas.openxmlformats.org/officeDocument/2006/relationships/hyperlink" Target="file:///C:\c\book\mq4\indicators\separatewindow.mq4" TargetMode="External"/><Relationship Id="rId1566" Type="http://schemas.openxmlformats.org/officeDocument/2006/relationships/hyperlink" Target="http://docs.mql4.com/ru/globals/GlobalVariableName" TargetMode="External"/><Relationship Id="rId1773" Type="http://schemas.openxmlformats.org/officeDocument/2006/relationships/hyperlink" Target="file:///C:\functions\timeseries.html" TargetMode="External"/><Relationship Id="rId1980" Type="http://schemas.openxmlformats.org/officeDocument/2006/relationships/hyperlink" Target="file:///C:/Users/Aleksey/AppData/Local/Temp/CHM%20Editor/MQl4BookRussian_43064,9466871065/build/index.html" TargetMode="External"/><Relationship Id="rId2617" Type="http://schemas.openxmlformats.org/officeDocument/2006/relationships/hyperlink" Target="file:///C:\appendix\messagebox.html" TargetMode="External"/><Relationship Id="rId65" Type="http://schemas.openxmlformats.org/officeDocument/2006/relationships/hyperlink" Target="http://www.metaquotes.net/ru" TargetMode="External"/><Relationship Id="rId1426" Type="http://schemas.openxmlformats.org/officeDocument/2006/relationships/hyperlink" Target="http://www.metaquotes.net/ru" TargetMode="External"/><Relationship Id="rId1633" Type="http://schemas.openxmlformats.org/officeDocument/2006/relationships/hyperlink" Target="file:///C:\functions\globals.html" TargetMode="External"/><Relationship Id="rId1840" Type="http://schemas.openxmlformats.org/officeDocument/2006/relationships/hyperlink" Target="http://docs.mql4.com/ru/check/IsStopped" TargetMode="External"/><Relationship Id="rId1700" Type="http://schemas.openxmlformats.org/officeDocument/2006/relationships/hyperlink" Target="file:///C:\functions\globals.html" TargetMode="External"/><Relationship Id="rId1938" Type="http://schemas.openxmlformats.org/officeDocument/2006/relationships/hyperlink" Target="http://www.mql5.com/ru" TargetMode="External"/><Relationship Id="rId281" Type="http://schemas.openxmlformats.org/officeDocument/2006/relationships/hyperlink" Target="file:///C:\basics\vars.html" TargetMode="External"/><Relationship Id="rId141" Type="http://schemas.openxmlformats.org/officeDocument/2006/relationships/hyperlink" Target="file:///C:\Users\Aleksey\AppData\Local\Temp\functions\files.html" TargetMode="External"/><Relationship Id="rId379" Type="http://schemas.openxmlformats.org/officeDocument/2006/relationships/hyperlink" Target="file:///C:\basics\index.html" TargetMode="External"/><Relationship Id="rId586" Type="http://schemas.openxmlformats.org/officeDocument/2006/relationships/hyperlink" Target="file:///C:\operators\for.html" TargetMode="External"/><Relationship Id="rId793" Type="http://schemas.openxmlformats.org/officeDocument/2006/relationships/hyperlink" Target="http://www.metatrader5.com/ru" TargetMode="External"/><Relationship Id="rId2267" Type="http://schemas.openxmlformats.org/officeDocument/2006/relationships/hyperlink" Target="file:///C:\operators\switch.html" TargetMode="External"/><Relationship Id="rId2474" Type="http://schemas.openxmlformats.org/officeDocument/2006/relationships/hyperlink" Target="file:///C:\appendix\trading.html" TargetMode="External"/><Relationship Id="rId7" Type="http://schemas.openxmlformats.org/officeDocument/2006/relationships/hyperlink" Target="file:///C:/Users/Aleksey/AppData/Local/Temp/CHM%20Editor/MQl4BookRussian_43064,9466871065/overview.html" TargetMode="External"/><Relationship Id="rId239" Type="http://schemas.openxmlformats.org/officeDocument/2006/relationships/hyperlink" Target="file:///C:\basics\functions.html" TargetMode="External"/><Relationship Id="rId446" Type="http://schemas.openxmlformats.org/officeDocument/2006/relationships/hyperlink" Target="file:///C:\basics\programms.html" TargetMode="External"/><Relationship Id="rId653" Type="http://schemas.openxmlformats.org/officeDocument/2006/relationships/hyperlink" Target="file:///C:\c\book\mq4\scripts\othersheep.mq4" TargetMode="External"/><Relationship Id="rId1076" Type="http://schemas.openxmlformats.org/officeDocument/2006/relationships/hyperlink" Target="http://www.metatrader4.com/ru/traders" TargetMode="External"/><Relationship Id="rId1283" Type="http://schemas.openxmlformats.org/officeDocument/2006/relationships/hyperlink" Target="http://www.metaquotes.net/" TargetMode="External"/><Relationship Id="rId1490" Type="http://schemas.openxmlformats.org/officeDocument/2006/relationships/hyperlink" Target="file:///C:\functions\timeseries.html" TargetMode="External"/><Relationship Id="rId2127" Type="http://schemas.openxmlformats.org/officeDocument/2006/relationships/hyperlink" Target="file:///C:\c\book\mq4\include\Terminal.mqh" TargetMode="External"/><Relationship Id="rId2334" Type="http://schemas.openxmlformats.org/officeDocument/2006/relationships/hyperlink" Target="file:///C:\c\book\mq4\scripts\sheep.mq4" TargetMode="External"/><Relationship Id="rId306" Type="http://schemas.openxmlformats.org/officeDocument/2006/relationships/hyperlink" Target="file:///C:\basics\types.html" TargetMode="External"/><Relationship Id="rId860" Type="http://schemas.openxmlformats.org/officeDocument/2006/relationships/image" Target="thismessage:///c/book/i/57.png" TargetMode="External"/><Relationship Id="rId958" Type="http://schemas.openxmlformats.org/officeDocument/2006/relationships/hyperlink" Target="file:///C:\trading\ordersend.html" TargetMode="External"/><Relationship Id="rId1143" Type="http://schemas.openxmlformats.org/officeDocument/2006/relationships/hyperlink" Target="file:///C:\c\book\mq4\scripts\conditions.mq4" TargetMode="External"/><Relationship Id="rId1588" Type="http://schemas.openxmlformats.org/officeDocument/2006/relationships/hyperlink" Target="file:///C:\functions\globals.html" TargetMode="External"/><Relationship Id="rId1795" Type="http://schemas.openxmlformats.org/officeDocument/2006/relationships/hyperlink" Target="http://docs.mql4.com/ru/strings/StringSubstr" TargetMode="External"/><Relationship Id="rId2541" Type="http://schemas.openxmlformats.org/officeDocument/2006/relationships/hyperlink" Target="file:///C:\appendix\messagebox.html" TargetMode="External"/><Relationship Id="rId2639" Type="http://schemas.openxmlformats.org/officeDocument/2006/relationships/hyperlink" Target="file:///C:\appendix\marketinfo.html" TargetMode="External"/><Relationship Id="rId87" Type="http://schemas.openxmlformats.org/officeDocument/2006/relationships/hyperlink" Target="file:///C:\Users\Aleksey\AppData\Local\Temp\appendix\index.html" TargetMode="External"/><Relationship Id="rId513" Type="http://schemas.openxmlformats.org/officeDocument/2006/relationships/hyperlink" Target="file:///C:\programm\execution.html" TargetMode="External"/><Relationship Id="rId720" Type="http://schemas.openxmlformats.org/officeDocument/2006/relationships/image" Target="thismessage:///c/book/i/39.png" TargetMode="External"/><Relationship Id="rId818" Type="http://schemas.openxmlformats.org/officeDocument/2006/relationships/hyperlink" Target="http://docs.mql4.com/ru/" TargetMode="External"/><Relationship Id="rId1350" Type="http://schemas.openxmlformats.org/officeDocument/2006/relationships/hyperlink" Target="http://www.metatrader5.com/ru" TargetMode="External"/><Relationship Id="rId1448" Type="http://schemas.openxmlformats.org/officeDocument/2006/relationships/image" Target="thismessage:///c/book/i/143.png" TargetMode="External"/><Relationship Id="rId1655" Type="http://schemas.openxmlformats.org/officeDocument/2006/relationships/hyperlink" Target="file:///C:\samples\shared.html" TargetMode="External"/><Relationship Id="rId2401" Type="http://schemas.openxmlformats.org/officeDocument/2006/relationships/hyperlink" Target="file:///C:\build\lots.html" TargetMode="External"/><Relationship Id="rId1003" Type="http://schemas.openxmlformats.org/officeDocument/2006/relationships/image" Target="thismessage:///c/book/i/90.png" TargetMode="External"/><Relationship Id="rId1210" Type="http://schemas.openxmlformats.org/officeDocument/2006/relationships/hyperlink" Target="file:///C:\c\book\mq4\indicators\averagevalue.mq4" TargetMode="External"/><Relationship Id="rId1308" Type="http://schemas.openxmlformats.org/officeDocument/2006/relationships/hyperlink" Target="file:///C:\samples\shared.html" TargetMode="External"/><Relationship Id="rId1862" Type="http://schemas.openxmlformats.org/officeDocument/2006/relationships/hyperlink" Target="http://docs.mql4.com/ru/account/AccountStopoutMode" TargetMode="External"/><Relationship Id="rId1515" Type="http://schemas.openxmlformats.org/officeDocument/2006/relationships/hyperlink" Target="http://docs.mql4.com/ru/files/FileFlush" TargetMode="External"/><Relationship Id="rId1722" Type="http://schemas.openxmlformats.org/officeDocument/2006/relationships/image" Target="thismessage:///c/book/i/136.png" TargetMode="External"/><Relationship Id="rId14" Type="http://schemas.openxmlformats.org/officeDocument/2006/relationships/hyperlink" Target="file:///C:\Users\Aleksey\AppData\Local\Temp\variables\index.html" TargetMode="External"/><Relationship Id="rId2191" Type="http://schemas.openxmlformats.org/officeDocument/2006/relationships/hyperlink" Target="file:///C:\content.html" TargetMode="External"/><Relationship Id="rId163" Type="http://schemas.openxmlformats.org/officeDocument/2006/relationships/hyperlink" Target="file:///C:\Users\Aleksey\AppData\Local\Temp\appendix\styles.html" TargetMode="External"/><Relationship Id="rId370" Type="http://schemas.openxmlformats.org/officeDocument/2006/relationships/image" Target="thismessage:///c/book/i/11b.png" TargetMode="External"/><Relationship Id="rId2051" Type="http://schemas.openxmlformats.org/officeDocument/2006/relationships/hyperlink" Target="file:///C:\build\trading.html" TargetMode="External"/><Relationship Id="rId2289" Type="http://schemas.openxmlformats.org/officeDocument/2006/relationships/hyperlink" Target="file:///C:\samples\indicators.html" TargetMode="External"/><Relationship Id="rId2496" Type="http://schemas.openxmlformats.org/officeDocument/2006/relationships/hyperlink" Target="file:///C:\appendix\messagebox.html" TargetMode="External"/><Relationship Id="rId230" Type="http://schemas.openxmlformats.org/officeDocument/2006/relationships/hyperlink" Target="file:///C:\basics\functions.html" TargetMode="External"/><Relationship Id="rId468" Type="http://schemas.openxmlformats.org/officeDocument/2006/relationships/hyperlink" Target="file:///C:\programm\special.html" TargetMode="External"/><Relationship Id="rId675" Type="http://schemas.openxmlformats.org/officeDocument/2006/relationships/hyperlink" Target="file:///C:\operators\while.html" TargetMode="External"/><Relationship Id="rId882" Type="http://schemas.openxmlformats.org/officeDocument/2006/relationships/hyperlink" Target="file:///C:/Users/Aleksey/AppData/Local/Temp/CHM%20Editor/MQl4BookRussian_43064,9466871065/variables/index.html" TargetMode="External"/><Relationship Id="rId1098" Type="http://schemas.openxmlformats.org/officeDocument/2006/relationships/hyperlink" Target="file:///C:\trading\common.html" TargetMode="External"/><Relationship Id="rId2149" Type="http://schemas.openxmlformats.org/officeDocument/2006/relationships/image" Target="thismessage:///c/book/i/155.png" TargetMode="External"/><Relationship Id="rId2356" Type="http://schemas.openxmlformats.org/officeDocument/2006/relationships/hyperlink" Target="file:///C:\c\book\mq4\scripts\openbuy.mq4" TargetMode="External"/><Relationship Id="rId2563" Type="http://schemas.openxmlformats.org/officeDocument/2006/relationships/hyperlink" Target="file:///C:\appendix\examples.html" TargetMode="External"/><Relationship Id="rId328" Type="http://schemas.openxmlformats.org/officeDocument/2006/relationships/image" Target="thismessage:///c/book/i/17.png" TargetMode="External"/><Relationship Id="rId535" Type="http://schemas.openxmlformats.org/officeDocument/2006/relationships/hyperlink" Target="file:///C:\programm\execution.html" TargetMode="External"/><Relationship Id="rId742" Type="http://schemas.openxmlformats.org/officeDocument/2006/relationships/hyperlink" Target="http://www.metatrader5.com/ru" TargetMode="External"/><Relationship Id="rId1165" Type="http://schemas.openxmlformats.org/officeDocument/2006/relationships/hyperlink" Target="file:///C:\samples\shared.html" TargetMode="External"/><Relationship Id="rId1372" Type="http://schemas.openxmlformats.org/officeDocument/2006/relationships/hyperlink" Target="http://docs.mql4.com/ru/windows/WindowPriceOnDropped" TargetMode="External"/><Relationship Id="rId2009" Type="http://schemas.openxmlformats.org/officeDocument/2006/relationships/hyperlink" Target="file:///C:\build\events.html" TargetMode="External"/><Relationship Id="rId2216" Type="http://schemas.openxmlformats.org/officeDocument/2006/relationships/hyperlink" Target="file:///C:\appendix\glossary.html" TargetMode="External"/><Relationship Id="rId2423" Type="http://schemas.openxmlformats.org/officeDocument/2006/relationships/hyperlink" Target="file:///C:\appendix\styles.html" TargetMode="External"/><Relationship Id="rId2630" Type="http://schemas.openxmlformats.org/officeDocument/2006/relationships/hyperlink" Target="http://www.metaquotes.net/" TargetMode="External"/><Relationship Id="rId602" Type="http://schemas.openxmlformats.org/officeDocument/2006/relationships/hyperlink" Target="file:///C:\c\book\mq4\scripts\area.mq4" TargetMode="External"/><Relationship Id="rId1025" Type="http://schemas.openxmlformats.org/officeDocument/2006/relationships/hyperlink" Target="file:///C:\c\book\mq4\scripts\closeby.mq4" TargetMode="External"/><Relationship Id="rId1232" Type="http://schemas.openxmlformats.org/officeDocument/2006/relationships/hyperlink" Target="file:///C:\samples\shared.html" TargetMode="External"/><Relationship Id="rId1677" Type="http://schemas.openxmlformats.org/officeDocument/2006/relationships/hyperlink" Target="http://docs.mql4.com/ru/math/MathArccos" TargetMode="External"/><Relationship Id="rId1884" Type="http://schemas.openxmlformats.org/officeDocument/2006/relationships/hyperlink" Target="http://www.metatrader5.com/ru" TargetMode="External"/><Relationship Id="rId907" Type="http://schemas.openxmlformats.org/officeDocument/2006/relationships/hyperlink" Target="file:///C:\variables\predefined.html" TargetMode="External"/><Relationship Id="rId1537" Type="http://schemas.openxmlformats.org/officeDocument/2006/relationships/hyperlink" Target="http://www.metaquotes.net/ru" TargetMode="External"/><Relationship Id="rId1744" Type="http://schemas.openxmlformats.org/officeDocument/2006/relationships/hyperlink" Target="http://docs.mql4.com/ru/objects/ObjectDescription" TargetMode="External"/><Relationship Id="rId1951" Type="http://schemas.openxmlformats.org/officeDocument/2006/relationships/hyperlink" Target="http://docs.mql4.com/ru/trading/OrderClosePrice" TargetMode="External"/><Relationship Id="rId36" Type="http://schemas.openxmlformats.org/officeDocument/2006/relationships/hyperlink" Target="http://articles.mql4.com/ru/" TargetMode="External"/><Relationship Id="rId1604" Type="http://schemas.openxmlformats.org/officeDocument/2006/relationships/hyperlink" Target="http://docs.mql4.com/ru/customind/IndicatorDigits" TargetMode="External"/><Relationship Id="rId185" Type="http://schemas.openxmlformats.org/officeDocument/2006/relationships/hyperlink" Target="file:///C:\Users\Aleksey\AppData\Local\Temp\functions\index.html" TargetMode="External"/><Relationship Id="rId1811" Type="http://schemas.openxmlformats.org/officeDocument/2006/relationships/hyperlink" Target="file:///C:/Users/Aleksey/AppData/Local/Temp/CHM%20Editor/MQl4BookRussian_43064,9466871065/functions/index.html" TargetMode="External"/><Relationship Id="rId1909" Type="http://schemas.openxmlformats.org/officeDocument/2006/relationships/hyperlink" Target="http://docs.mql4.com/ru/series/iHigh" TargetMode="External"/><Relationship Id="rId392" Type="http://schemas.openxmlformats.org/officeDocument/2006/relationships/image" Target="thismessage:///c/book/i/5.png" TargetMode="External"/><Relationship Id="rId697" Type="http://schemas.openxmlformats.org/officeDocument/2006/relationships/hyperlink" Target="file:///C:\operators\index.html" TargetMode="External"/><Relationship Id="rId2073" Type="http://schemas.openxmlformats.org/officeDocument/2006/relationships/hyperlink" Target="file:///C:\build\events.html" TargetMode="External"/><Relationship Id="rId2280" Type="http://schemas.openxmlformats.org/officeDocument/2006/relationships/hyperlink" Target="file:///C:\c\book\mq4\experts\extremumprice.mq4" TargetMode="External"/><Relationship Id="rId2378" Type="http://schemas.openxmlformats.org/officeDocument/2006/relationships/hyperlink" Target="file:///C:\c\book\mq4\indicators\displacement.mq4" TargetMode="External"/><Relationship Id="rId252" Type="http://schemas.openxmlformats.org/officeDocument/2006/relationships/hyperlink" Target="file:///C:\basics\types.html" TargetMode="External"/><Relationship Id="rId1187" Type="http://schemas.openxmlformats.org/officeDocument/2006/relationships/hyperlink" Target="file:///C:\samples\index.html" TargetMode="External"/><Relationship Id="rId2140" Type="http://schemas.openxmlformats.org/officeDocument/2006/relationships/hyperlink" Target="file:///C:\build\info.html" TargetMode="External"/><Relationship Id="rId2585" Type="http://schemas.openxmlformats.org/officeDocument/2006/relationships/hyperlink" Target="file:///C:\appendix\examples.html" TargetMode="External"/><Relationship Id="rId112" Type="http://schemas.openxmlformats.org/officeDocument/2006/relationships/hyperlink" Target="file:///C:\Users\Aleksey\AppData\Local\Temp\operators\for.html" TargetMode="External"/><Relationship Id="rId557" Type="http://schemas.openxmlformats.org/officeDocument/2006/relationships/hyperlink" Target="file:///C:\programm\special.html" TargetMode="External"/><Relationship Id="rId764" Type="http://schemas.openxmlformats.org/officeDocument/2006/relationships/hyperlink" Target="file:///C:\operators\break.html" TargetMode="External"/><Relationship Id="rId971" Type="http://schemas.openxmlformats.org/officeDocument/2006/relationships/hyperlink" Target="http://www.metaquotes.net/ru" TargetMode="External"/><Relationship Id="rId1394" Type="http://schemas.openxmlformats.org/officeDocument/2006/relationships/hyperlink" Target="file:///C:\functions\timeseries.html" TargetMode="External"/><Relationship Id="rId1699" Type="http://schemas.openxmlformats.org/officeDocument/2006/relationships/hyperlink" Target="file:///C:\functions\timeseries.html" TargetMode="External"/><Relationship Id="rId2000" Type="http://schemas.openxmlformats.org/officeDocument/2006/relationships/hyperlink" Target="file:///C:\build\lots.html" TargetMode="External"/><Relationship Id="rId2238" Type="http://schemas.openxmlformats.org/officeDocument/2006/relationships/hyperlink" Target="file:///C:\appendix\errors.html" TargetMode="External"/><Relationship Id="rId2445" Type="http://schemas.openxmlformats.org/officeDocument/2006/relationships/hyperlink" Target="file:///C:\operators\while.html" TargetMode="External"/><Relationship Id="rId417" Type="http://schemas.openxmlformats.org/officeDocument/2006/relationships/hyperlink" Target="file:///C:\c\book\mq4\experts\create.mq4" TargetMode="External"/><Relationship Id="rId624" Type="http://schemas.openxmlformats.org/officeDocument/2006/relationships/hyperlink" Target="file:///C:/Users/Aleksey/AppData/Local/Temp/CHM%20Editor/MQl4BookRussian_43064,9466871065/operators/assign.html" TargetMode="External"/><Relationship Id="rId831" Type="http://schemas.openxmlformats.org/officeDocument/2006/relationships/hyperlink" Target="file:///C:\variables\predefined.html" TargetMode="External"/><Relationship Id="rId1047" Type="http://schemas.openxmlformats.org/officeDocument/2006/relationships/hyperlink" Target="http://www.metatrader4.com/ru/traders" TargetMode="External"/><Relationship Id="rId1254" Type="http://schemas.openxmlformats.org/officeDocument/2006/relationships/hyperlink" Target="http://www.metatrader4.com/ru/traders" TargetMode="External"/><Relationship Id="rId1461" Type="http://schemas.openxmlformats.org/officeDocument/2006/relationships/hyperlink" Target="http://docs.mql4.com/ru/dateandtime/Minute" TargetMode="External"/><Relationship Id="rId2305" Type="http://schemas.openxmlformats.org/officeDocument/2006/relationships/hyperlink" Target="file:///C:\functions\charts.html" TargetMode="External"/><Relationship Id="rId2512" Type="http://schemas.openxmlformats.org/officeDocument/2006/relationships/hyperlink" Target="file:///C:\appendix\limits.html" TargetMode="External"/><Relationship Id="rId929" Type="http://schemas.openxmlformats.org/officeDocument/2006/relationships/hyperlink" Target="file:///C:/Users/Aleksey/AppData/Local/Temp/CHM%20Editor/MQl4BookRussian_43064,9466871065/content.html" TargetMode="External"/><Relationship Id="rId1114" Type="http://schemas.openxmlformats.org/officeDocument/2006/relationships/hyperlink" Target="file:///C:\appendix\trading.html" TargetMode="External"/><Relationship Id="rId1321" Type="http://schemas.openxmlformats.org/officeDocument/2006/relationships/hyperlink" Target="file:///C:\samples\icustom.html" TargetMode="External"/><Relationship Id="rId1559" Type="http://schemas.openxmlformats.org/officeDocument/2006/relationships/hyperlink" Target="file:///C:\variables\globals.html" TargetMode="External"/><Relationship Id="rId1766" Type="http://schemas.openxmlformats.org/officeDocument/2006/relationships/hyperlink" Target="http://www.metaquotes.net/" TargetMode="External"/><Relationship Id="rId1973" Type="http://schemas.openxmlformats.org/officeDocument/2006/relationships/hyperlink" Target="http://docs.mql4.com/ru/trading/OrderType" TargetMode="External"/><Relationship Id="rId58" Type="http://schemas.openxmlformats.org/officeDocument/2006/relationships/hyperlink" Target="file:///C:\Users\Aleksey\AppData\Local\Temp\appendix\index.html" TargetMode="External"/><Relationship Id="rId1419" Type="http://schemas.openxmlformats.org/officeDocument/2006/relationships/hyperlink" Target="http://docs.mql4.com/ru/common/Print" TargetMode="External"/><Relationship Id="rId1626" Type="http://schemas.openxmlformats.org/officeDocument/2006/relationships/hyperlink" Target="file:///C:\functions\objects.html" TargetMode="External"/><Relationship Id="rId1833" Type="http://schemas.openxmlformats.org/officeDocument/2006/relationships/hyperlink" Target="http://docs.mql4.com/ru/check/GetLastError" TargetMode="External"/><Relationship Id="rId1900" Type="http://schemas.openxmlformats.org/officeDocument/2006/relationships/hyperlink" Target="http://docs.mql4.com/ru/array/ArrayMinimum" TargetMode="External"/><Relationship Id="rId2095" Type="http://schemas.openxmlformats.org/officeDocument/2006/relationships/hyperlink" Target="file:///C:\build\orders.html" TargetMode="External"/><Relationship Id="rId274" Type="http://schemas.openxmlformats.org/officeDocument/2006/relationships/hyperlink" Target="file:///C:\programm\special.html" TargetMode="External"/><Relationship Id="rId481" Type="http://schemas.openxmlformats.org/officeDocument/2006/relationships/hyperlink" Target="file:///C:\programm\special.html" TargetMode="External"/><Relationship Id="rId2162" Type="http://schemas.openxmlformats.org/officeDocument/2006/relationships/hyperlink" Target="http://www.metaquotes.net/" TargetMode="External"/><Relationship Id="rId134" Type="http://schemas.openxmlformats.org/officeDocument/2006/relationships/hyperlink" Target="file:///C:\Users\Aleksey\AppData\Local\Temp\samples\shared.html" TargetMode="External"/><Relationship Id="rId579" Type="http://schemas.openxmlformats.org/officeDocument/2006/relationships/hyperlink" Target="http://www.metaquotes.net/ru" TargetMode="External"/><Relationship Id="rId786" Type="http://schemas.openxmlformats.org/officeDocument/2006/relationships/hyperlink" Target="file:///C:\operators\while.html" TargetMode="External"/><Relationship Id="rId993" Type="http://schemas.openxmlformats.org/officeDocument/2006/relationships/hyperlink" Target="file:///C:\trading\common.html" TargetMode="External"/><Relationship Id="rId2467" Type="http://schemas.openxmlformats.org/officeDocument/2006/relationships/hyperlink" Target="file:///C:\appendix\messagebox.html" TargetMode="External"/><Relationship Id="rId341" Type="http://schemas.openxmlformats.org/officeDocument/2006/relationships/hyperlink" Target="file:///C:\basics\functions.html" TargetMode="External"/><Relationship Id="rId439" Type="http://schemas.openxmlformats.org/officeDocument/2006/relationships/hyperlink" Target="file:///C:\metaeditor\files.html" TargetMode="External"/><Relationship Id="rId646" Type="http://schemas.openxmlformats.org/officeDocument/2006/relationships/hyperlink" Target="file:///C:\c\book\mq4\scripts\sheep.mq4" TargetMode="External"/><Relationship Id="rId1069" Type="http://schemas.openxmlformats.org/officeDocument/2006/relationships/hyperlink" Target="file:///C:\trading\common.html" TargetMode="External"/><Relationship Id="rId1276" Type="http://schemas.openxmlformats.org/officeDocument/2006/relationships/hyperlink" Target="file:///C:\c\book\mq4\experts\callstohastic.mq4" TargetMode="External"/><Relationship Id="rId1483" Type="http://schemas.openxmlformats.org/officeDocument/2006/relationships/hyperlink" Target="http://www.metaquotes.net/" TargetMode="External"/><Relationship Id="rId2022" Type="http://schemas.openxmlformats.org/officeDocument/2006/relationships/hyperlink" Target="file:///C:/Users/Aleksey/AppData/Local/Temp/CHM%20Editor/MQl4BookRussian_43064,9466871065/build/index.html" TargetMode="External"/><Relationship Id="rId2327" Type="http://schemas.openxmlformats.org/officeDocument/2006/relationships/hyperlink" Target="file:///C:\operators\while.html" TargetMode="External"/><Relationship Id="rId201" Type="http://schemas.openxmlformats.org/officeDocument/2006/relationships/image" Target="thismessage:///i/mqs_logo.png" TargetMode="External"/><Relationship Id="rId506" Type="http://schemas.openxmlformats.org/officeDocument/2006/relationships/hyperlink" Target="file:///C:\variables\index.html" TargetMode="External"/><Relationship Id="rId853" Type="http://schemas.openxmlformats.org/officeDocument/2006/relationships/hyperlink" Target="file:///C:\c\book\mq4\experts\globalvar.mq4" TargetMode="External"/><Relationship Id="rId1136" Type="http://schemas.openxmlformats.org/officeDocument/2006/relationships/image" Target="thismessage:///c/book/i/83.png" TargetMode="External"/><Relationship Id="rId1690" Type="http://schemas.openxmlformats.org/officeDocument/2006/relationships/hyperlink" Target="http://docs.mql4.com/ru/math/MathSrand" TargetMode="External"/><Relationship Id="rId1788" Type="http://schemas.openxmlformats.org/officeDocument/2006/relationships/image" Target="thismessage:///c/book/i/142.png" TargetMode="External"/><Relationship Id="rId1995" Type="http://schemas.openxmlformats.org/officeDocument/2006/relationships/hyperlink" Target="file:///C:\c\book\mq4\include\criterion.mqh" TargetMode="External"/><Relationship Id="rId2534" Type="http://schemas.openxmlformats.org/officeDocument/2006/relationships/hyperlink" Target="file:///C:\appendix\glossary.html" TargetMode="External"/><Relationship Id="rId713" Type="http://schemas.openxmlformats.org/officeDocument/2006/relationships/hyperlink" Target="file:///C:\c\book\mq4\experts\onelevel.mq4" TargetMode="External"/><Relationship Id="rId920" Type="http://schemas.openxmlformats.org/officeDocument/2006/relationships/hyperlink" Target="file:///C:\c\book\mq4\experts\externvar.mq4" TargetMode="External"/><Relationship Id="rId1343" Type="http://schemas.openxmlformats.org/officeDocument/2006/relationships/hyperlink" Target="file:///C:\functions\files.html" TargetMode="External"/><Relationship Id="rId1550" Type="http://schemas.openxmlformats.org/officeDocument/2006/relationships/hyperlink" Target="file:///C:\functions\timeseries.html" TargetMode="External"/><Relationship Id="rId1648" Type="http://schemas.openxmlformats.org/officeDocument/2006/relationships/hyperlink" Target="file:///C:\functions\globals.html" TargetMode="External"/><Relationship Id="rId2601" Type="http://schemas.openxmlformats.org/officeDocument/2006/relationships/hyperlink" Target="http://book.mql4.com/c/book/sounds/W1.wav" TargetMode="External"/><Relationship Id="rId1203" Type="http://schemas.openxmlformats.org/officeDocument/2006/relationships/image" Target="thismessage:///c/book/i/116.png" TargetMode="External"/><Relationship Id="rId1410" Type="http://schemas.openxmlformats.org/officeDocument/2006/relationships/hyperlink" Target="http://docs.mql4.com/ru/common/Alert" TargetMode="External"/><Relationship Id="rId1508" Type="http://schemas.openxmlformats.org/officeDocument/2006/relationships/image" Target="thismessage:///c/book/i/150.png" TargetMode="External"/><Relationship Id="rId1855" Type="http://schemas.openxmlformats.org/officeDocument/2006/relationships/hyperlink" Target="http://docs.mql4.com/ru/account/AccountLeverage" TargetMode="External"/><Relationship Id="rId1715" Type="http://schemas.openxmlformats.org/officeDocument/2006/relationships/hyperlink" Target="file:///C:\functions\terminal.html" TargetMode="External"/><Relationship Id="rId1922" Type="http://schemas.openxmlformats.org/officeDocument/2006/relationships/hyperlink" Target="file:///C:/Users/Aleksey/AppData/Local/Temp/CHM%20Editor/MQl4BookRussian_43064,9466871065/functions/index.html" TargetMode="External"/><Relationship Id="rId296" Type="http://schemas.openxmlformats.org/officeDocument/2006/relationships/hyperlink" Target="file:///C:\basics\types.html" TargetMode="External"/><Relationship Id="rId2184" Type="http://schemas.openxmlformats.org/officeDocument/2006/relationships/hyperlink" Target="file:///C:\appendix\limits.html" TargetMode="External"/><Relationship Id="rId2391" Type="http://schemas.openxmlformats.org/officeDocument/2006/relationships/hyperlink" Target="file:///C:\build\structure.html" TargetMode="External"/><Relationship Id="rId156" Type="http://schemas.openxmlformats.org/officeDocument/2006/relationships/hyperlink" Target="file:///C:\Users\Aleksey\AppData\Local\Temp\build\errors.html" TargetMode="External"/><Relationship Id="rId363" Type="http://schemas.openxmlformats.org/officeDocument/2006/relationships/hyperlink" Target="file:///C:\basics\functions.html" TargetMode="External"/><Relationship Id="rId570" Type="http://schemas.openxmlformats.org/officeDocument/2006/relationships/hyperlink" Target="file:///C:\operators\function.html" TargetMode="External"/><Relationship Id="rId2044" Type="http://schemas.openxmlformats.org/officeDocument/2006/relationships/hyperlink" Target="http://www.metaquotes.net/" TargetMode="External"/><Relationship Id="rId2251" Type="http://schemas.openxmlformats.org/officeDocument/2006/relationships/hyperlink" Target="file:///C:\programm\execution.html" TargetMode="External"/><Relationship Id="rId2489" Type="http://schemas.openxmlformats.org/officeDocument/2006/relationships/hyperlink" Target="file:///C:\appendix\glossary.html" TargetMode="External"/><Relationship Id="rId223" Type="http://schemas.openxmlformats.org/officeDocument/2006/relationships/hyperlink" Target="file:///C:/Users/Aleksey/AppData/Local/Temp/CHM%20Editor/MQl4BookRussian_43064,9466871065/basics/index.html" TargetMode="External"/><Relationship Id="rId430" Type="http://schemas.openxmlformats.org/officeDocument/2006/relationships/hyperlink" Target="http://www.metatrader5.com/ru" TargetMode="External"/><Relationship Id="rId668" Type="http://schemas.openxmlformats.org/officeDocument/2006/relationships/hyperlink" Target="file:///C:\operators\function.html" TargetMode="External"/><Relationship Id="rId875" Type="http://schemas.openxmlformats.org/officeDocument/2006/relationships/hyperlink" Target="file:///C:\variables\predefined.html" TargetMode="External"/><Relationship Id="rId1060" Type="http://schemas.openxmlformats.org/officeDocument/2006/relationships/hyperlink" Target="file:///C:\appendix\limits.html" TargetMode="External"/><Relationship Id="rId1298" Type="http://schemas.openxmlformats.org/officeDocument/2006/relationships/image" Target="thismessage:///c/book/i/128.png" TargetMode="External"/><Relationship Id="rId2111" Type="http://schemas.openxmlformats.org/officeDocument/2006/relationships/hyperlink" Target="file:///C:/Users/Aleksey/AppData/Local/Temp/CHM%20Editor/MQl4BookRussian_43064,9466871065/build/index.html" TargetMode="External"/><Relationship Id="rId2349" Type="http://schemas.openxmlformats.org/officeDocument/2006/relationships/hyperlink" Target="file:///C:\trading\ordersend.html" TargetMode="External"/><Relationship Id="rId2556" Type="http://schemas.openxmlformats.org/officeDocument/2006/relationships/hyperlink" Target="file:///C:\appendix\limits.html" TargetMode="External"/><Relationship Id="rId528" Type="http://schemas.openxmlformats.org/officeDocument/2006/relationships/hyperlink" Target="http://www.metatrader5.com/ru" TargetMode="External"/><Relationship Id="rId735" Type="http://schemas.openxmlformats.org/officeDocument/2006/relationships/hyperlink" Target="file:///C:\operators\while.html" TargetMode="External"/><Relationship Id="rId942" Type="http://schemas.openxmlformats.org/officeDocument/2006/relationships/hyperlink" Target="file:///C:\Users\Aleksey\AppData\Local\Temp\appendix\index.html" TargetMode="External"/><Relationship Id="rId1158" Type="http://schemas.openxmlformats.org/officeDocument/2006/relationships/hyperlink" Target="file:///C:/Users/Aleksey/AppData/Local/Temp/CHM%20Editor/MQl4BookRussian_43064,9466871065/samples/index.html" TargetMode="External"/><Relationship Id="rId1365" Type="http://schemas.openxmlformats.org/officeDocument/2006/relationships/hyperlink" Target="http://docs.mql4.com/ru/windows/WindowFind" TargetMode="External"/><Relationship Id="rId1572" Type="http://schemas.openxmlformats.org/officeDocument/2006/relationships/hyperlink" Target="http://www.mql4.com/ru/" TargetMode="External"/><Relationship Id="rId2209" Type="http://schemas.openxmlformats.org/officeDocument/2006/relationships/hyperlink" Target="file:///C:\programm\special.html" TargetMode="External"/><Relationship Id="rId2416" Type="http://schemas.openxmlformats.org/officeDocument/2006/relationships/hyperlink" Target="file:///C:/Users/Aleksey/AppData/Local/Temp/CHM%20Editor/MQl4BookRussian_43064,9466871065/appendix/index.html" TargetMode="External"/><Relationship Id="rId2623" Type="http://schemas.openxmlformats.org/officeDocument/2006/relationships/hyperlink" Target="file:///C:\functions\icustom.html" TargetMode="External"/><Relationship Id="rId1018" Type="http://schemas.openxmlformats.org/officeDocument/2006/relationships/hyperlink" Target="file:///C:\c\book\mq4\scripts\deleteorder.mq4" TargetMode="External"/><Relationship Id="rId1225" Type="http://schemas.openxmlformats.org/officeDocument/2006/relationships/hyperlink" Target="http://www.metaquotes.net/ru" TargetMode="External"/><Relationship Id="rId1432" Type="http://schemas.openxmlformats.org/officeDocument/2006/relationships/hyperlink" Target="http://www.metaquotes.net/" TargetMode="External"/><Relationship Id="rId1877" Type="http://schemas.openxmlformats.org/officeDocument/2006/relationships/hyperlink" Target="file:///C:\functions\files.html" TargetMode="External"/><Relationship Id="rId71" Type="http://schemas.openxmlformats.org/officeDocument/2006/relationships/hyperlink" Target="file:///C:/Users/Aleksey/AppData/Local/Temp/CHM%20Editor/MQl4BookRussian_43064,9466871065/index.html" TargetMode="External"/><Relationship Id="rId802" Type="http://schemas.openxmlformats.org/officeDocument/2006/relationships/hyperlink" Target="http://www.metaquotes.net/ru" TargetMode="External"/><Relationship Id="rId1737" Type="http://schemas.openxmlformats.org/officeDocument/2006/relationships/image" Target="thismessage:///c/book/i/138.png" TargetMode="External"/><Relationship Id="rId1944" Type="http://schemas.openxmlformats.org/officeDocument/2006/relationships/hyperlink" Target="http://docs.mql4.com/ru/trading/OrderClose" TargetMode="External"/><Relationship Id="rId29" Type="http://schemas.openxmlformats.org/officeDocument/2006/relationships/image" Target="thismessage://../../i/mt4logo40x40.png" TargetMode="External"/><Relationship Id="rId178" Type="http://schemas.openxmlformats.org/officeDocument/2006/relationships/hyperlink" Target="file:///C:\Users\Aleksey\AppData\Local\Temp\metaeditor\index.html" TargetMode="External"/><Relationship Id="rId1804" Type="http://schemas.openxmlformats.org/officeDocument/2006/relationships/hyperlink" Target="http://docs.mql4.com/ru/convert/TimeToStr" TargetMode="External"/><Relationship Id="rId385" Type="http://schemas.openxmlformats.org/officeDocument/2006/relationships/hyperlink" Target="file:///C:\basics\operators.html" TargetMode="External"/><Relationship Id="rId592" Type="http://schemas.openxmlformats.org/officeDocument/2006/relationships/hyperlink" Target="http://www.metatrader5.com/ru" TargetMode="External"/><Relationship Id="rId2066" Type="http://schemas.openxmlformats.org/officeDocument/2006/relationships/hyperlink" Target="http://www.metaquotes.net/ru" TargetMode="External"/><Relationship Id="rId2273" Type="http://schemas.openxmlformats.org/officeDocument/2006/relationships/hyperlink" Target="file:///C:\variables\types.html" TargetMode="External"/><Relationship Id="rId2480" Type="http://schemas.openxmlformats.org/officeDocument/2006/relationships/hyperlink" Target="file:///C:\appendix\messagebox.html" TargetMode="External"/><Relationship Id="rId245" Type="http://schemas.openxmlformats.org/officeDocument/2006/relationships/hyperlink" Target="file:///C:\appendix\glossary.html" TargetMode="External"/><Relationship Id="rId452" Type="http://schemas.openxmlformats.org/officeDocument/2006/relationships/hyperlink" Target="file:///C:\programm\structure.html" TargetMode="External"/><Relationship Id="rId897" Type="http://schemas.openxmlformats.org/officeDocument/2006/relationships/hyperlink" Target="file:///C:\c\book\mq4\scripts\countiter.mq4" TargetMode="External"/><Relationship Id="rId1082" Type="http://schemas.openxmlformats.org/officeDocument/2006/relationships/hyperlink" Target="file:///C:\appendix\limits.html" TargetMode="External"/><Relationship Id="rId2133" Type="http://schemas.openxmlformats.org/officeDocument/2006/relationships/hyperlink" Target="file:///C:\build\info.html" TargetMode="External"/><Relationship Id="rId2340" Type="http://schemas.openxmlformats.org/officeDocument/2006/relationships/hyperlink" Target="file:///C:\c\book\mq4\scripts\callfunction.mq4" TargetMode="External"/><Relationship Id="rId2578" Type="http://schemas.openxmlformats.org/officeDocument/2006/relationships/hyperlink" Target="file:///C:\appendix\limits.html" TargetMode="External"/><Relationship Id="rId105" Type="http://schemas.openxmlformats.org/officeDocument/2006/relationships/hyperlink" Target="file:///C:\Users\Aleksey\AppData\Local\Temp\programm\special.html" TargetMode="External"/><Relationship Id="rId312" Type="http://schemas.openxmlformats.org/officeDocument/2006/relationships/hyperlink" Target="file:///C:\basics\common.html" TargetMode="External"/><Relationship Id="rId757" Type="http://schemas.openxmlformats.org/officeDocument/2006/relationships/hyperlink" Target="file:///C:/Users/Aleksey/AppData/Local/Temp/CHM%20Editor/MQl4BookRussian_43064,9466871065/operators/index.html" TargetMode="External"/><Relationship Id="rId964" Type="http://schemas.openxmlformats.org/officeDocument/2006/relationships/image" Target="thismessage:///c/book/i/65.png" TargetMode="External"/><Relationship Id="rId1387" Type="http://schemas.openxmlformats.org/officeDocument/2006/relationships/hyperlink" Target="http://www.metaquotes.net/" TargetMode="External"/><Relationship Id="rId1594" Type="http://schemas.openxmlformats.org/officeDocument/2006/relationships/hyperlink" Target="http://www.metatrader4.com/ru/traders" TargetMode="External"/><Relationship Id="rId2200" Type="http://schemas.openxmlformats.org/officeDocument/2006/relationships/hyperlink" Target="file:///C:\samples\index.html" TargetMode="External"/><Relationship Id="rId2438" Type="http://schemas.openxmlformats.org/officeDocument/2006/relationships/hyperlink" Target="file:///C:\basics\functions.html" TargetMode="External"/><Relationship Id="rId2645" Type="http://schemas.openxmlformats.org/officeDocument/2006/relationships/hyperlink" Target="file:///C:\appendix\limits.html" TargetMode="External"/><Relationship Id="rId93" Type="http://schemas.openxmlformats.org/officeDocument/2006/relationships/hyperlink" Target="file:///C:\Users\Aleksey\AppData\Local\Temp\basics\common.html" TargetMode="External"/><Relationship Id="rId617" Type="http://schemas.openxmlformats.org/officeDocument/2006/relationships/hyperlink" Target="file:///C:\operators\call.html" TargetMode="External"/><Relationship Id="rId824" Type="http://schemas.openxmlformats.org/officeDocument/2006/relationships/image" Target="thismessage:///c/book/i/60.png" TargetMode="External"/><Relationship Id="rId1247" Type="http://schemas.openxmlformats.org/officeDocument/2006/relationships/hyperlink" Target="file:///C:\samples\indicators.html" TargetMode="External"/><Relationship Id="rId1454" Type="http://schemas.openxmlformats.org/officeDocument/2006/relationships/hyperlink" Target="file:///C:\c\book\mq4\experts\bigbars.mq4" TargetMode="External"/><Relationship Id="rId1661" Type="http://schemas.openxmlformats.org/officeDocument/2006/relationships/hyperlink" Target="file:///C:\functions\common.html" TargetMode="External"/><Relationship Id="rId1899" Type="http://schemas.openxmlformats.org/officeDocument/2006/relationships/hyperlink" Target="http://docs.mql4.com/ru/array/ArrayMaximum" TargetMode="External"/><Relationship Id="rId2505" Type="http://schemas.openxmlformats.org/officeDocument/2006/relationships/hyperlink" Target="file:///C:\appendix\errors.html" TargetMode="External"/><Relationship Id="rId1107" Type="http://schemas.openxmlformats.org/officeDocument/2006/relationships/hyperlink" Target="file:///C:\trading\orderclose.html" TargetMode="External"/><Relationship Id="rId1314" Type="http://schemas.openxmlformats.org/officeDocument/2006/relationships/hyperlink" Target="file:///C:\samples\expert.html" TargetMode="External"/><Relationship Id="rId1521" Type="http://schemas.openxmlformats.org/officeDocument/2006/relationships/hyperlink" Target="http://docs.mql4.com/ru/files/FileOpenHistory" TargetMode="External"/><Relationship Id="rId1759" Type="http://schemas.openxmlformats.org/officeDocument/2006/relationships/hyperlink" Target="http://www.mql4.com/ru/" TargetMode="External"/><Relationship Id="rId1966" Type="http://schemas.openxmlformats.org/officeDocument/2006/relationships/hyperlink" Target="http://docs.mql4.com/ru/trading/OrdersHistoryTotal" TargetMode="External"/><Relationship Id="rId1619" Type="http://schemas.openxmlformats.org/officeDocument/2006/relationships/hyperlink" Target="http://www.metaquotes.net/ru" TargetMode="External"/><Relationship Id="rId1826" Type="http://schemas.openxmlformats.org/officeDocument/2006/relationships/hyperlink" Target="http://www.metatrader5.com/ru" TargetMode="External"/><Relationship Id="rId20" Type="http://schemas.openxmlformats.org/officeDocument/2006/relationships/hyperlink" Target="file:///C:\Users\Aleksey\AppData\Local\Temp\special\index.html" TargetMode="External"/><Relationship Id="rId2088" Type="http://schemas.openxmlformats.org/officeDocument/2006/relationships/hyperlink" Target="file:///C:\build\orders.html" TargetMode="External"/><Relationship Id="rId2295" Type="http://schemas.openxmlformats.org/officeDocument/2006/relationships/hyperlink" Target="file:///C:\samples\shared.html" TargetMode="External"/><Relationship Id="rId267" Type="http://schemas.openxmlformats.org/officeDocument/2006/relationships/hyperlink" Target="http://www.metatrader4.com/ru/traders" TargetMode="External"/><Relationship Id="rId474" Type="http://schemas.openxmlformats.org/officeDocument/2006/relationships/hyperlink" Target="file:///C:\programm\special.html" TargetMode="External"/><Relationship Id="rId2155" Type="http://schemas.openxmlformats.org/officeDocument/2006/relationships/hyperlink" Target="file:///C:\c\book\mq4\experts\usualexpert.mq4" TargetMode="External"/><Relationship Id="rId127" Type="http://schemas.openxmlformats.org/officeDocument/2006/relationships/hyperlink" Target="file:///C:\Users\Aleksey\AppData\Local\Temp\trading\orderclose.html" TargetMode="External"/><Relationship Id="rId681" Type="http://schemas.openxmlformats.org/officeDocument/2006/relationships/hyperlink" Target="file:///C:\operators\assign.html" TargetMode="External"/><Relationship Id="rId779" Type="http://schemas.openxmlformats.org/officeDocument/2006/relationships/hyperlink" Target="file:///C:\operators\call.html" TargetMode="External"/><Relationship Id="rId986" Type="http://schemas.openxmlformats.org/officeDocument/2006/relationships/hyperlink" Target="file:///C:\trading\ordermodify.html" TargetMode="External"/><Relationship Id="rId2362" Type="http://schemas.openxmlformats.org/officeDocument/2006/relationships/hyperlink" Target="file:///C:\c\book\mq4\scripts\deleteorder.mq4" TargetMode="External"/><Relationship Id="rId334" Type="http://schemas.openxmlformats.org/officeDocument/2006/relationships/hyperlink" Target="file:///C:\basics\index.html" TargetMode="External"/><Relationship Id="rId541" Type="http://schemas.openxmlformats.org/officeDocument/2006/relationships/hyperlink" Target="file:///C:\programm\special.html" TargetMode="External"/><Relationship Id="rId639" Type="http://schemas.openxmlformats.org/officeDocument/2006/relationships/hyperlink" Target="file:///C:\operators\continue.html" TargetMode="External"/><Relationship Id="rId1171" Type="http://schemas.openxmlformats.org/officeDocument/2006/relationships/image" Target="thismessage:///c/book/i/110.png" TargetMode="External"/><Relationship Id="rId1269" Type="http://schemas.openxmlformats.org/officeDocument/2006/relationships/image" Target="thismessage:///c/book/i/106.png" TargetMode="External"/><Relationship Id="rId1476" Type="http://schemas.openxmlformats.org/officeDocument/2006/relationships/hyperlink" Target="http://www.mql4.com/ru/" TargetMode="External"/><Relationship Id="rId2015" Type="http://schemas.openxmlformats.org/officeDocument/2006/relationships/hyperlink" Target="http://www.mql5.com/ru" TargetMode="External"/><Relationship Id="rId2222" Type="http://schemas.openxmlformats.org/officeDocument/2006/relationships/hyperlink" Target="file:///C:\appendix\sounds.html" TargetMode="External"/><Relationship Id="rId401" Type="http://schemas.openxmlformats.org/officeDocument/2006/relationships/hyperlink" Target="http://www.metaquotes.net/ru" TargetMode="External"/><Relationship Id="rId846" Type="http://schemas.openxmlformats.org/officeDocument/2006/relationships/hyperlink" Target="file:///C:\variables\types.html" TargetMode="External"/><Relationship Id="rId1031" Type="http://schemas.openxmlformats.org/officeDocument/2006/relationships/hyperlink" Target="file:///C:\c\book\mq4\scripts\closeby.mq4" TargetMode="External"/><Relationship Id="rId1129" Type="http://schemas.openxmlformats.org/officeDocument/2006/relationships/hyperlink" Target="file:///C:\c\book\mq4\scripts\confined.mq4" TargetMode="External"/><Relationship Id="rId1683" Type="http://schemas.openxmlformats.org/officeDocument/2006/relationships/hyperlink" Target="http://docs.mql4.com/ru/math/MathFloor" TargetMode="External"/><Relationship Id="rId1890" Type="http://schemas.openxmlformats.org/officeDocument/2006/relationships/hyperlink" Target="file:///C:\c\book\mq4\experts\matrix.mq4" TargetMode="External"/><Relationship Id="rId1988" Type="http://schemas.openxmlformats.org/officeDocument/2006/relationships/hyperlink" Target="file:///C:\build\conditions.html" TargetMode="External"/><Relationship Id="rId2527" Type="http://schemas.openxmlformats.org/officeDocument/2006/relationships/hyperlink" Target="http://docs.mql4.com/ru/predefined/variables/digits" TargetMode="External"/><Relationship Id="rId706" Type="http://schemas.openxmlformats.org/officeDocument/2006/relationships/hyperlink" Target="file:///C:\operators\call.html" TargetMode="External"/><Relationship Id="rId913" Type="http://schemas.openxmlformats.org/officeDocument/2006/relationships/hyperlink" Target="http://www.metatrader4.com/ru/traders" TargetMode="External"/><Relationship Id="rId1336" Type="http://schemas.openxmlformats.org/officeDocument/2006/relationships/hyperlink" Target="file:///C:\functions\index.html" TargetMode="External"/><Relationship Id="rId1543" Type="http://schemas.openxmlformats.org/officeDocument/2006/relationships/hyperlink" Target="http://www.metaquotes.net/" TargetMode="External"/><Relationship Id="rId1750" Type="http://schemas.openxmlformats.org/officeDocument/2006/relationships/hyperlink" Target="http://docs.mql4.com/ru/objects/ObjectMove" TargetMode="External"/><Relationship Id="rId42" Type="http://schemas.openxmlformats.org/officeDocument/2006/relationships/image" Target="thismessage://../i/tnarrow2.gif" TargetMode="External"/><Relationship Id="rId1403" Type="http://schemas.openxmlformats.org/officeDocument/2006/relationships/hyperlink" Target="file:///C:\c\book\mq4\experts\comment.mq4" TargetMode="External"/><Relationship Id="rId1610" Type="http://schemas.openxmlformats.org/officeDocument/2006/relationships/hyperlink" Target="http://docs.mql4.com/ru/customind/SetIndexLabel" TargetMode="External"/><Relationship Id="rId1848" Type="http://schemas.openxmlformats.org/officeDocument/2006/relationships/hyperlink" Target="http://docs.mql4.com/ru/account/AccountCredit" TargetMode="External"/><Relationship Id="rId191" Type="http://schemas.openxmlformats.org/officeDocument/2006/relationships/hyperlink" Target="http://www.metatrader4.com/ru/traders" TargetMode="External"/><Relationship Id="rId1708" Type="http://schemas.openxmlformats.org/officeDocument/2006/relationships/hyperlink" Target="file:///C:\functions\strings.html" TargetMode="External"/><Relationship Id="rId1915" Type="http://schemas.openxmlformats.org/officeDocument/2006/relationships/hyperlink" Target="http://docs.mql4.com/ru/series/iVolume" TargetMode="External"/><Relationship Id="rId289" Type="http://schemas.openxmlformats.org/officeDocument/2006/relationships/hyperlink" Target="file:///C:\basics\operators.html" TargetMode="External"/><Relationship Id="rId496" Type="http://schemas.openxmlformats.org/officeDocument/2006/relationships/hyperlink" Target="http://www.metatrader4.com/ru/traders" TargetMode="External"/><Relationship Id="rId2177" Type="http://schemas.openxmlformats.org/officeDocument/2006/relationships/hyperlink" Target="file:///C:\build\lots.html" TargetMode="External"/><Relationship Id="rId2384" Type="http://schemas.openxmlformats.org/officeDocument/2006/relationships/hyperlink" Target="file:///C:\c\book\mq4\indicators\indicatorstyle.mq4" TargetMode="External"/><Relationship Id="rId2591" Type="http://schemas.openxmlformats.org/officeDocument/2006/relationships/hyperlink" Target="http://book.mql4.com/c/book/sounds/Transform.wav" TargetMode="External"/><Relationship Id="rId149" Type="http://schemas.openxmlformats.org/officeDocument/2006/relationships/hyperlink" Target="file:///C:\Users\Aleksey\AppData\Local\Temp\build\structure.html" TargetMode="External"/><Relationship Id="rId356" Type="http://schemas.openxmlformats.org/officeDocument/2006/relationships/hyperlink" Target="file:///C:/Users/Aleksey/AppData/Local/Temp/CHM%20Editor/MQl4BookRussian_43064,9466871065/basics/index.html" TargetMode="External"/><Relationship Id="rId563" Type="http://schemas.openxmlformats.org/officeDocument/2006/relationships/hyperlink" Target="file:///C:\operators\if.html" TargetMode="External"/><Relationship Id="rId770" Type="http://schemas.openxmlformats.org/officeDocument/2006/relationships/hyperlink" Target="http://www.mql5.com/ru" TargetMode="External"/><Relationship Id="rId1193" Type="http://schemas.openxmlformats.org/officeDocument/2006/relationships/hyperlink" Target="file:///C:\samples\shared.html" TargetMode="External"/><Relationship Id="rId2037" Type="http://schemas.openxmlformats.org/officeDocument/2006/relationships/hyperlink" Target="file:///C:\variables\arrays.html" TargetMode="External"/><Relationship Id="rId2244" Type="http://schemas.openxmlformats.org/officeDocument/2006/relationships/hyperlink" Target="file:///C:\appendix\examples.html" TargetMode="External"/><Relationship Id="rId2451" Type="http://schemas.openxmlformats.org/officeDocument/2006/relationships/hyperlink" Target="file:///C:\operators\function.html" TargetMode="External"/><Relationship Id="rId216" Type="http://schemas.openxmlformats.org/officeDocument/2006/relationships/image" Target="thismessage:///c/book/i/icon_information.png" TargetMode="External"/><Relationship Id="rId423" Type="http://schemas.openxmlformats.org/officeDocument/2006/relationships/hyperlink" Target="file:///C:\programm\index.html" TargetMode="External"/><Relationship Id="rId868" Type="http://schemas.openxmlformats.org/officeDocument/2006/relationships/hyperlink" Target="file:///C:\variables\predefined.html" TargetMode="External"/><Relationship Id="rId1053" Type="http://schemas.openxmlformats.org/officeDocument/2006/relationships/hyperlink" Target="file:///C:\c\book\mq4\experts\modifystoploss.mq4" TargetMode="External"/><Relationship Id="rId1260" Type="http://schemas.openxmlformats.org/officeDocument/2006/relationships/hyperlink" Target="http://ta.mql4.com/ru/indicators/trends/moving_average" TargetMode="External"/><Relationship Id="rId1498" Type="http://schemas.openxmlformats.org/officeDocument/2006/relationships/hyperlink" Target="http://www.metatrader4.com/ru/traders" TargetMode="External"/><Relationship Id="rId2104" Type="http://schemas.openxmlformats.org/officeDocument/2006/relationships/hyperlink" Target="http://www.metatrader4.com/ru/traders" TargetMode="External"/><Relationship Id="rId2549" Type="http://schemas.openxmlformats.org/officeDocument/2006/relationships/hyperlink" Target="file:///C:\appendix\marketinfo.html" TargetMode="External"/><Relationship Id="rId630" Type="http://schemas.openxmlformats.org/officeDocument/2006/relationships/hyperlink" Target="http://www.metaquotes.net/ru" TargetMode="External"/><Relationship Id="rId728" Type="http://schemas.openxmlformats.org/officeDocument/2006/relationships/hyperlink" Target="file:///C:\operators\assign.html" TargetMode="External"/><Relationship Id="rId935" Type="http://schemas.openxmlformats.org/officeDocument/2006/relationships/hyperlink" Target="file:///C:\Users\Aleksey\AppData\Local\Temp\variables\index.html" TargetMode="External"/><Relationship Id="rId1358" Type="http://schemas.openxmlformats.org/officeDocument/2006/relationships/hyperlink" Target="file:///C:\functions\objects.html" TargetMode="External"/><Relationship Id="rId1565" Type="http://schemas.openxmlformats.org/officeDocument/2006/relationships/hyperlink" Target="http://docs.mql4.com/ru/globals/GlobalVariableGet" TargetMode="External"/><Relationship Id="rId1772" Type="http://schemas.openxmlformats.org/officeDocument/2006/relationships/hyperlink" Target="file:///C:\functions\files.html" TargetMode="External"/><Relationship Id="rId2311" Type="http://schemas.openxmlformats.org/officeDocument/2006/relationships/hyperlink" Target="file:///C:\functions\datetime.html" TargetMode="External"/><Relationship Id="rId2409" Type="http://schemas.openxmlformats.org/officeDocument/2006/relationships/hyperlink" Target="file:///C:\build\trading.html" TargetMode="External"/><Relationship Id="rId2616" Type="http://schemas.openxmlformats.org/officeDocument/2006/relationships/hyperlink" Target="file:///C:\appendix\sounds.html" TargetMode="External"/><Relationship Id="rId64" Type="http://schemas.openxmlformats.org/officeDocument/2006/relationships/image" Target="media/image3.jpeg"/><Relationship Id="rId1120" Type="http://schemas.openxmlformats.org/officeDocument/2006/relationships/hyperlink" Target="file:///C:\operators\call.html" TargetMode="External"/><Relationship Id="rId1218" Type="http://schemas.openxmlformats.org/officeDocument/2006/relationships/image" Target="thismessage:///c/book/i/123.png" TargetMode="External"/><Relationship Id="rId1425" Type="http://schemas.openxmlformats.org/officeDocument/2006/relationships/hyperlink" Target="http://www.mql4.com/ru/" TargetMode="External"/><Relationship Id="rId1632" Type="http://schemas.openxmlformats.org/officeDocument/2006/relationships/hyperlink" Target="file:///C:\functions\math.html" TargetMode="External"/><Relationship Id="rId1937" Type="http://schemas.openxmlformats.org/officeDocument/2006/relationships/hyperlink" Target="http://www.metatrader5.com/ru" TargetMode="External"/><Relationship Id="rId2199" Type="http://schemas.openxmlformats.org/officeDocument/2006/relationships/hyperlink" Target="file:///C:\trading\index.html" TargetMode="External"/><Relationship Id="rId280" Type="http://schemas.openxmlformats.org/officeDocument/2006/relationships/image" Target="thismessage:///c/book/i/23.png" TargetMode="External"/><Relationship Id="rId140" Type="http://schemas.openxmlformats.org/officeDocument/2006/relationships/hyperlink" Target="file:///C:\Users\Aleksey\AppData\Local\Temp\functions\datetime.html" TargetMode="External"/><Relationship Id="rId378" Type="http://schemas.openxmlformats.org/officeDocument/2006/relationships/hyperlink" Target="file:///C:/Users/Aleksey/AppData/Local/Temp/CHM%20Editor/MQl4BookRussian_43064,9466871065/basics/index.html" TargetMode="External"/><Relationship Id="rId585" Type="http://schemas.openxmlformats.org/officeDocument/2006/relationships/hyperlink" Target="file:///C:\operators\while.html" TargetMode="External"/><Relationship Id="rId792" Type="http://schemas.openxmlformats.org/officeDocument/2006/relationships/hyperlink" Target="file:///C:\operators\function.html" TargetMode="External"/><Relationship Id="rId2059" Type="http://schemas.openxmlformats.org/officeDocument/2006/relationships/hyperlink" Target="file:///C:\build\events.html" TargetMode="External"/><Relationship Id="rId2266" Type="http://schemas.openxmlformats.org/officeDocument/2006/relationships/hyperlink" Target="file:///C:\c\book\mq4\experts\pricealert.mq4" TargetMode="External"/><Relationship Id="rId2473" Type="http://schemas.openxmlformats.org/officeDocument/2006/relationships/hyperlink" Target="file:///C:\appendix\glossary.html" TargetMode="External"/><Relationship Id="rId6" Type="http://schemas.openxmlformats.org/officeDocument/2006/relationships/image" Target="media/image1.png"/><Relationship Id="rId238" Type="http://schemas.openxmlformats.org/officeDocument/2006/relationships/hyperlink" Target="file:///C:\basics\operators.html" TargetMode="External"/><Relationship Id="rId445" Type="http://schemas.openxmlformats.org/officeDocument/2006/relationships/hyperlink" Target="file:///C:\metaeditor\compose.html" TargetMode="External"/><Relationship Id="rId652" Type="http://schemas.openxmlformats.org/officeDocument/2006/relationships/image" Target="thismessage:///c/book/i/48.png" TargetMode="External"/><Relationship Id="rId1075" Type="http://schemas.openxmlformats.org/officeDocument/2006/relationships/hyperlink" Target="http://www.mql5.com/ru" TargetMode="External"/><Relationship Id="rId1282" Type="http://schemas.openxmlformats.org/officeDocument/2006/relationships/hyperlink" Target="file:///C:\samples\index.html" TargetMode="External"/><Relationship Id="rId2126" Type="http://schemas.openxmlformats.org/officeDocument/2006/relationships/hyperlink" Target="file:///C:\appendix\trading.html" TargetMode="External"/><Relationship Id="rId2333" Type="http://schemas.openxmlformats.org/officeDocument/2006/relationships/hyperlink" Target="file:///C:\operators\break.html" TargetMode="External"/><Relationship Id="rId2540" Type="http://schemas.openxmlformats.org/officeDocument/2006/relationships/hyperlink" Target="file:///C:\appendix\sounds.html" TargetMode="External"/><Relationship Id="rId305" Type="http://schemas.openxmlformats.org/officeDocument/2006/relationships/hyperlink" Target="file:///C:\basics\vars.html" TargetMode="External"/><Relationship Id="rId512" Type="http://schemas.openxmlformats.org/officeDocument/2006/relationships/hyperlink" Target="file:///C:\programm\execution.html" TargetMode="External"/><Relationship Id="rId957" Type="http://schemas.openxmlformats.org/officeDocument/2006/relationships/hyperlink" Target="file:///C:\trading\orders.html" TargetMode="External"/><Relationship Id="rId1142" Type="http://schemas.openxmlformats.org/officeDocument/2006/relationships/image" Target="thismessage:///c/book/i/88.png" TargetMode="External"/><Relationship Id="rId1587" Type="http://schemas.openxmlformats.org/officeDocument/2006/relationships/hyperlink" Target="file:///C:\functions\math.html" TargetMode="External"/><Relationship Id="rId1794" Type="http://schemas.openxmlformats.org/officeDocument/2006/relationships/hyperlink" Target="http://docs.mql4.com/ru/strings/StringSetChar" TargetMode="External"/><Relationship Id="rId2400" Type="http://schemas.openxmlformats.org/officeDocument/2006/relationships/hyperlink" Target="file:///C:\c\book\mq4\include\lot.mqh" TargetMode="External"/><Relationship Id="rId2638" Type="http://schemas.openxmlformats.org/officeDocument/2006/relationships/hyperlink" Target="file:///C:\appendix\messagebox.html" TargetMode="External"/><Relationship Id="rId86" Type="http://schemas.openxmlformats.org/officeDocument/2006/relationships/hyperlink" Target="file:///C:\Users\Aleksey\AppData\Local\Temp\special\index.html" TargetMode="External"/><Relationship Id="rId817" Type="http://schemas.openxmlformats.org/officeDocument/2006/relationships/image" Target="thismessage:///c/book/i/arr_4.png" TargetMode="External"/><Relationship Id="rId1002" Type="http://schemas.openxmlformats.org/officeDocument/2006/relationships/hyperlink" Target="file:///C:\appendix\limits.html" TargetMode="External"/><Relationship Id="rId1447" Type="http://schemas.openxmlformats.org/officeDocument/2006/relationships/hyperlink" Target="http://www.metatrader4.com/ru/traders" TargetMode="External"/><Relationship Id="rId1654" Type="http://schemas.openxmlformats.org/officeDocument/2006/relationships/hyperlink" Target="http://www.metaquotes.net/ru" TargetMode="External"/><Relationship Id="rId1861" Type="http://schemas.openxmlformats.org/officeDocument/2006/relationships/hyperlink" Target="http://docs.mql4.com/ru/account/AccountStopoutLevel" TargetMode="External"/><Relationship Id="rId1307" Type="http://schemas.openxmlformats.org/officeDocument/2006/relationships/hyperlink" Target="file:///C:\samples\icustom.html" TargetMode="External"/><Relationship Id="rId1514" Type="http://schemas.openxmlformats.org/officeDocument/2006/relationships/hyperlink" Target="http://docs.mql4.com/ru/files/FileDelete" TargetMode="External"/><Relationship Id="rId1721" Type="http://schemas.openxmlformats.org/officeDocument/2006/relationships/image" Target="thismessage:///c/book/i/135.png" TargetMode="External"/><Relationship Id="rId1959" Type="http://schemas.openxmlformats.org/officeDocument/2006/relationships/hyperlink" Target="http://docs.mql4.com/ru/trading/OrderModify" TargetMode="External"/><Relationship Id="rId13" Type="http://schemas.openxmlformats.org/officeDocument/2006/relationships/hyperlink" Target="file:///C:\Users\Aleksey\AppData\Local\Temp\operators\index.html" TargetMode="External"/><Relationship Id="rId1819" Type="http://schemas.openxmlformats.org/officeDocument/2006/relationships/hyperlink" Target="file:///C:\functions\files.html" TargetMode="External"/><Relationship Id="rId2190" Type="http://schemas.openxmlformats.org/officeDocument/2006/relationships/hyperlink" Target="file:///C:\overview.html" TargetMode="External"/><Relationship Id="rId2288" Type="http://schemas.openxmlformats.org/officeDocument/2006/relationships/hyperlink" Target="file:///C:\c\book\mq4\experts\historybars.mq4" TargetMode="External"/><Relationship Id="rId2495" Type="http://schemas.openxmlformats.org/officeDocument/2006/relationships/hyperlink" Target="file:///C:\appendix\sounds.html" TargetMode="External"/><Relationship Id="rId162" Type="http://schemas.openxmlformats.org/officeDocument/2006/relationships/hyperlink" Target="file:///C:\Users\Aleksey\AppData\Local\Temp\appendix\errors.html" TargetMode="External"/><Relationship Id="rId467" Type="http://schemas.openxmlformats.org/officeDocument/2006/relationships/hyperlink" Target="file:///C:/Users/Aleksey/AppData/Local/Temp/CHM%20Editor/MQl4BookRussian_43064,9466871065/programm/special.html" TargetMode="External"/><Relationship Id="rId1097" Type="http://schemas.openxmlformats.org/officeDocument/2006/relationships/hyperlink" Target="file:///C:\appendix\limits.html" TargetMode="External"/><Relationship Id="rId2050" Type="http://schemas.openxmlformats.org/officeDocument/2006/relationships/hyperlink" Target="file:///C:\build\conditions.html" TargetMode="External"/><Relationship Id="rId2148" Type="http://schemas.openxmlformats.org/officeDocument/2006/relationships/hyperlink" Target="http://www.metatrader4.com/ru/traders" TargetMode="External"/><Relationship Id="rId674" Type="http://schemas.openxmlformats.org/officeDocument/2006/relationships/hyperlink" Target="file:///C:\c\book\mq4\scripts\sumtotal.mq4" TargetMode="External"/><Relationship Id="rId881" Type="http://schemas.openxmlformats.org/officeDocument/2006/relationships/hyperlink" Target="http://www.metaquotes.net/ru" TargetMode="External"/><Relationship Id="rId979" Type="http://schemas.openxmlformats.org/officeDocument/2006/relationships/hyperlink" Target="http://www.metatrader5.com/ru" TargetMode="External"/><Relationship Id="rId2355" Type="http://schemas.openxmlformats.org/officeDocument/2006/relationships/hyperlink" Target="file:///C:\trading\ordersend.html" TargetMode="External"/><Relationship Id="rId2562" Type="http://schemas.openxmlformats.org/officeDocument/2006/relationships/hyperlink" Target="file:///C:\appendix\marketinfo.html" TargetMode="External"/><Relationship Id="rId327" Type="http://schemas.openxmlformats.org/officeDocument/2006/relationships/hyperlink" Target="file:///C:\operators\index.html" TargetMode="External"/><Relationship Id="rId534" Type="http://schemas.openxmlformats.org/officeDocument/2006/relationships/hyperlink" Target="file:///C:\programm\structure.html" TargetMode="External"/><Relationship Id="rId741" Type="http://schemas.openxmlformats.org/officeDocument/2006/relationships/hyperlink" Target="file:///C:\operators\function.html" TargetMode="External"/><Relationship Id="rId839" Type="http://schemas.openxmlformats.org/officeDocument/2006/relationships/hyperlink" Target="file:///C:\variables\globals.html" TargetMode="External"/><Relationship Id="rId1164" Type="http://schemas.openxmlformats.org/officeDocument/2006/relationships/hyperlink" Target="file:///C:\samples\iroc.html" TargetMode="External"/><Relationship Id="rId1371" Type="http://schemas.openxmlformats.org/officeDocument/2006/relationships/hyperlink" Target="http://docs.mql4.com/ru/windows/WindowPriceMin" TargetMode="External"/><Relationship Id="rId1469" Type="http://schemas.openxmlformats.org/officeDocument/2006/relationships/hyperlink" Target="http://docs.mql4.com/ru/dateandtime/TimeLocal" TargetMode="External"/><Relationship Id="rId2008" Type="http://schemas.openxmlformats.org/officeDocument/2006/relationships/hyperlink" Target="file:///C:\build\info.html" TargetMode="External"/><Relationship Id="rId2215" Type="http://schemas.openxmlformats.org/officeDocument/2006/relationships/hyperlink" Target="http://www.metaquotes.net/" TargetMode="External"/><Relationship Id="rId2422" Type="http://schemas.openxmlformats.org/officeDocument/2006/relationships/hyperlink" Target="file:///C:\appendix\errors.html" TargetMode="External"/><Relationship Id="rId601" Type="http://schemas.openxmlformats.org/officeDocument/2006/relationships/image" Target="thismessage:///c/book/i/46.png" TargetMode="External"/><Relationship Id="rId1024" Type="http://schemas.openxmlformats.org/officeDocument/2006/relationships/hyperlink" Target="file:///C:\trading\ordersend.html" TargetMode="External"/><Relationship Id="rId1231" Type="http://schemas.openxmlformats.org/officeDocument/2006/relationships/hyperlink" Target="file:///C:\samples\iroc.html" TargetMode="External"/><Relationship Id="rId1676" Type="http://schemas.openxmlformats.org/officeDocument/2006/relationships/hyperlink" Target="http://docs.mql4.com/ru/math/MathAbs" TargetMode="External"/><Relationship Id="rId1883" Type="http://schemas.openxmlformats.org/officeDocument/2006/relationships/hyperlink" Target="file:///C:\functions\trading.html" TargetMode="External"/><Relationship Id="rId906" Type="http://schemas.openxmlformats.org/officeDocument/2006/relationships/hyperlink" Target="http://www.metaquotes.net/" TargetMode="External"/><Relationship Id="rId1329" Type="http://schemas.openxmlformats.org/officeDocument/2006/relationships/hyperlink" Target="file:///C:\samples\iroc.html" TargetMode="External"/><Relationship Id="rId1536" Type="http://schemas.openxmlformats.org/officeDocument/2006/relationships/hyperlink" Target="http://www.mql4.com/ru/" TargetMode="External"/><Relationship Id="rId1743" Type="http://schemas.openxmlformats.org/officeDocument/2006/relationships/hyperlink" Target="http://docs.mql4.com/ru/objects/ObjectDelete" TargetMode="External"/><Relationship Id="rId1950" Type="http://schemas.openxmlformats.org/officeDocument/2006/relationships/hyperlink" Target="http://docs.mql4.com/ru/trading/OrderCloseBy" TargetMode="External"/><Relationship Id="rId35" Type="http://schemas.openxmlformats.org/officeDocument/2006/relationships/hyperlink" Target="http://forum.mql4.com/ru/" TargetMode="External"/><Relationship Id="rId1603" Type="http://schemas.openxmlformats.org/officeDocument/2006/relationships/hyperlink" Target="http://docs.mql4.com/ru/customind/IndicatorCounted" TargetMode="External"/><Relationship Id="rId1810" Type="http://schemas.openxmlformats.org/officeDocument/2006/relationships/hyperlink" Target="http://www.metaquotes.net/ru" TargetMode="External"/><Relationship Id="rId184" Type="http://schemas.openxmlformats.org/officeDocument/2006/relationships/hyperlink" Target="file:///C:\Users\Aleksey\AppData\Local\Temp\samples\index.html" TargetMode="External"/><Relationship Id="rId391" Type="http://schemas.openxmlformats.org/officeDocument/2006/relationships/image" Target="thismessage:///c/book/i/4.png" TargetMode="External"/><Relationship Id="rId1908" Type="http://schemas.openxmlformats.org/officeDocument/2006/relationships/hyperlink" Target="http://docs.mql4.com/ru/series/iClose" TargetMode="External"/><Relationship Id="rId2072" Type="http://schemas.openxmlformats.org/officeDocument/2006/relationships/hyperlink" Target="file:///C:\build\info.html" TargetMode="External"/><Relationship Id="rId251" Type="http://schemas.openxmlformats.org/officeDocument/2006/relationships/hyperlink" Target="file:///C:\operators\index.html" TargetMode="External"/><Relationship Id="rId489" Type="http://schemas.openxmlformats.org/officeDocument/2006/relationships/hyperlink" Target="http://www.metaquotes.net/" TargetMode="External"/><Relationship Id="rId696" Type="http://schemas.openxmlformats.org/officeDocument/2006/relationships/hyperlink" Target="file:///C:/Users/Aleksey/AppData/Local/Temp/CHM%20Editor/MQl4BookRussian_43064,9466871065/operators/index.html" TargetMode="External"/><Relationship Id="rId2377" Type="http://schemas.openxmlformats.org/officeDocument/2006/relationships/hyperlink" Target="file:///C:\samples\icustom.html" TargetMode="External"/><Relationship Id="rId2584" Type="http://schemas.openxmlformats.org/officeDocument/2006/relationships/hyperlink" Target="file:///C:\appendix\marketinfo.html" TargetMode="External"/><Relationship Id="rId349" Type="http://schemas.openxmlformats.org/officeDocument/2006/relationships/hyperlink" Target="file:///C:\programm\special.html" TargetMode="External"/><Relationship Id="rId556" Type="http://schemas.openxmlformats.org/officeDocument/2006/relationships/hyperlink" Target="file:///C:\programm\index.html" TargetMode="External"/><Relationship Id="rId763" Type="http://schemas.openxmlformats.org/officeDocument/2006/relationships/hyperlink" Target="file:///C:\operators\for.html" TargetMode="External"/><Relationship Id="rId1186" Type="http://schemas.openxmlformats.org/officeDocument/2006/relationships/hyperlink" Target="file:///C:/Users/Aleksey/AppData/Local/Temp/CHM%20Editor/MQl4BookRussian_43064,9466871065/samples/index.html" TargetMode="External"/><Relationship Id="rId1393" Type="http://schemas.openxmlformats.org/officeDocument/2006/relationships/hyperlink" Target="file:///C:\functions\files.html" TargetMode="External"/><Relationship Id="rId2237" Type="http://schemas.openxmlformats.org/officeDocument/2006/relationships/hyperlink" Target="file:///C:\appendix\limits.html" TargetMode="External"/><Relationship Id="rId2444" Type="http://schemas.openxmlformats.org/officeDocument/2006/relationships/hyperlink" Target="file:///C:\functions\index.html" TargetMode="External"/><Relationship Id="rId111" Type="http://schemas.openxmlformats.org/officeDocument/2006/relationships/hyperlink" Target="file:///C:\Users\Aleksey\AppData\Local\Temp\operators\while.html" TargetMode="External"/><Relationship Id="rId209" Type="http://schemas.openxmlformats.org/officeDocument/2006/relationships/image" Target="thismessage:///i/metatrader5_icon.gif" TargetMode="External"/><Relationship Id="rId416" Type="http://schemas.openxmlformats.org/officeDocument/2006/relationships/image" Target="thismessage:///c/book/i/28.png" TargetMode="External"/><Relationship Id="rId970" Type="http://schemas.openxmlformats.org/officeDocument/2006/relationships/hyperlink" Target="file:///C:\trading\orders.html" TargetMode="External"/><Relationship Id="rId1046" Type="http://schemas.openxmlformats.org/officeDocument/2006/relationships/hyperlink" Target="http://www.mql5.com/ru" TargetMode="External"/><Relationship Id="rId1253" Type="http://schemas.openxmlformats.org/officeDocument/2006/relationships/hyperlink" Target="http://www.mql5.com/ru" TargetMode="External"/><Relationship Id="rId1698" Type="http://schemas.openxmlformats.org/officeDocument/2006/relationships/hyperlink" Target="http://www.metaquotes.net/ru" TargetMode="External"/><Relationship Id="rId623" Type="http://schemas.openxmlformats.org/officeDocument/2006/relationships/hyperlink" Target="file:///C:/Users/Aleksey/AppData/Local/Temp/CHM%20Editor/MQl4BookRussian_43064,9466871065/operators/for.html" TargetMode="External"/><Relationship Id="rId830" Type="http://schemas.openxmlformats.org/officeDocument/2006/relationships/hyperlink" Target="file:///C:\c\book\mq4\experts\extremumprice.mq4" TargetMode="External"/><Relationship Id="rId928" Type="http://schemas.openxmlformats.org/officeDocument/2006/relationships/hyperlink" Target="file:///C:/Users/Aleksey/AppData/Local/Temp/CHM%20Editor/MQl4BookRussian_43064,9466871065/overview.html" TargetMode="External"/><Relationship Id="rId1460" Type="http://schemas.openxmlformats.org/officeDocument/2006/relationships/hyperlink" Target="http://docs.mql4.com/ru/dateandtime/Hour" TargetMode="External"/><Relationship Id="rId1558" Type="http://schemas.openxmlformats.org/officeDocument/2006/relationships/hyperlink" Target="http://www.metatrader4.com/ru/traders" TargetMode="External"/><Relationship Id="rId1765" Type="http://schemas.openxmlformats.org/officeDocument/2006/relationships/hyperlink" Target="file:///C:\functions\index.html" TargetMode="External"/><Relationship Id="rId2304" Type="http://schemas.openxmlformats.org/officeDocument/2006/relationships/hyperlink" Target="file:///C:\c\book\mq4\experts\charts.mq4" TargetMode="External"/><Relationship Id="rId2511" Type="http://schemas.openxmlformats.org/officeDocument/2006/relationships/hyperlink" Target="file:///C:\appendix\trading.html" TargetMode="External"/><Relationship Id="rId2609" Type="http://schemas.openxmlformats.org/officeDocument/2006/relationships/hyperlink" Target="http://www.metaquotes.net/" TargetMode="External"/><Relationship Id="rId57" Type="http://schemas.openxmlformats.org/officeDocument/2006/relationships/hyperlink" Target="file:///C:\Users\Aleksey\AppData\Local\Temp\special\index.html" TargetMode="External"/><Relationship Id="rId1113" Type="http://schemas.openxmlformats.org/officeDocument/2006/relationships/hyperlink" Target="file:///C:\Appendix\glossary.html" TargetMode="External"/><Relationship Id="rId1320" Type="http://schemas.openxmlformats.org/officeDocument/2006/relationships/hyperlink" Target="http://www.metatrader4.com/ru/traders" TargetMode="External"/><Relationship Id="rId1418" Type="http://schemas.openxmlformats.org/officeDocument/2006/relationships/hyperlink" Target="http://docs.mql4.com/ru/common/PlaySound" TargetMode="External"/><Relationship Id="rId1972" Type="http://schemas.openxmlformats.org/officeDocument/2006/relationships/hyperlink" Target="http://docs.mql4.com/ru/trading/OrderTicket" TargetMode="External"/><Relationship Id="rId1625" Type="http://schemas.openxmlformats.org/officeDocument/2006/relationships/hyperlink" Target="file:///C:\functions\common.html" TargetMode="External"/><Relationship Id="rId1832" Type="http://schemas.openxmlformats.org/officeDocument/2006/relationships/hyperlink" Target="http://docs.mql4.com/ru/terminal/TerminalPath" TargetMode="External"/><Relationship Id="rId2094" Type="http://schemas.openxmlformats.org/officeDocument/2006/relationships/hyperlink" Target="file:///C:\build\structure.html" TargetMode="External"/><Relationship Id="rId273" Type="http://schemas.openxmlformats.org/officeDocument/2006/relationships/image" Target="thismessage:///c/book/i/21.png" TargetMode="External"/><Relationship Id="rId480" Type="http://schemas.openxmlformats.org/officeDocument/2006/relationships/hyperlink" Target="file:///C:\programm\structure.html" TargetMode="External"/><Relationship Id="rId2161" Type="http://schemas.openxmlformats.org/officeDocument/2006/relationships/hyperlink" Target="file:///C:\build\index.html" TargetMode="External"/><Relationship Id="rId2399" Type="http://schemas.openxmlformats.org/officeDocument/2006/relationships/hyperlink" Target="file:///C:\build\events.html" TargetMode="External"/><Relationship Id="rId133" Type="http://schemas.openxmlformats.org/officeDocument/2006/relationships/hyperlink" Target="file:///C:\Users\Aleksey\AppData\Local\Temp\samples\iroc.html" TargetMode="External"/><Relationship Id="rId340" Type="http://schemas.openxmlformats.org/officeDocument/2006/relationships/hyperlink" Target="file:///C:\basics\operators.html" TargetMode="External"/><Relationship Id="rId578" Type="http://schemas.openxmlformats.org/officeDocument/2006/relationships/hyperlink" Target="file:///C:\operators\if.html" TargetMode="External"/><Relationship Id="rId785" Type="http://schemas.openxmlformats.org/officeDocument/2006/relationships/hyperlink" Target="file:///C:\operators\if.html" TargetMode="External"/><Relationship Id="rId992" Type="http://schemas.openxmlformats.org/officeDocument/2006/relationships/hyperlink" Target="http://www.metaquotes.net/" TargetMode="External"/><Relationship Id="rId2021" Type="http://schemas.openxmlformats.org/officeDocument/2006/relationships/hyperlink" Target="http://www.metaquotes.net/ru" TargetMode="External"/><Relationship Id="rId2259" Type="http://schemas.openxmlformats.org/officeDocument/2006/relationships/hyperlink" Target="file:///C:\operators\if.html" TargetMode="External"/><Relationship Id="rId2466" Type="http://schemas.openxmlformats.org/officeDocument/2006/relationships/hyperlink" Target="file:///C:\appendix\sounds.html" TargetMode="External"/><Relationship Id="rId200" Type="http://schemas.openxmlformats.org/officeDocument/2006/relationships/hyperlink" Target="http://www.metaquotes.net/" TargetMode="External"/><Relationship Id="rId438" Type="http://schemas.openxmlformats.org/officeDocument/2006/relationships/hyperlink" Target="http://www.metaquotes.net/" TargetMode="External"/><Relationship Id="rId645" Type="http://schemas.openxmlformats.org/officeDocument/2006/relationships/hyperlink" Target="http://www.metatrader4.com/ru/traders" TargetMode="External"/><Relationship Id="rId852" Type="http://schemas.openxmlformats.org/officeDocument/2006/relationships/hyperlink" Target="file:///C:\functions\globals.html" TargetMode="External"/><Relationship Id="rId1068" Type="http://schemas.openxmlformats.org/officeDocument/2006/relationships/hyperlink" Target="http://www.metaquotes.net/" TargetMode="External"/><Relationship Id="rId1275" Type="http://schemas.openxmlformats.org/officeDocument/2006/relationships/image" Target="thismessage:///c/book/2007/12/108.png" TargetMode="External"/><Relationship Id="rId1482" Type="http://schemas.openxmlformats.org/officeDocument/2006/relationships/hyperlink" Target="file:///C:\functions\index.html" TargetMode="External"/><Relationship Id="rId2119" Type="http://schemas.openxmlformats.org/officeDocument/2006/relationships/hyperlink" Target="file:///C:\build\conditions.html" TargetMode="External"/><Relationship Id="rId2326" Type="http://schemas.openxmlformats.org/officeDocument/2006/relationships/hyperlink" Target="file:///C:\c\book\mq4\scripts\fibonacci.mq4" TargetMode="External"/><Relationship Id="rId2533" Type="http://schemas.openxmlformats.org/officeDocument/2006/relationships/hyperlink" Target="http://www.metaquotes.net/" TargetMode="External"/><Relationship Id="rId505" Type="http://schemas.openxmlformats.org/officeDocument/2006/relationships/hyperlink" Target="file:///C:\c\book\mq4\experts\incorrect.mq4" TargetMode="External"/><Relationship Id="rId712" Type="http://schemas.openxmlformats.org/officeDocument/2006/relationships/image" Target="thismessage:///c/book/i/37.png" TargetMode="External"/><Relationship Id="rId1135" Type="http://schemas.openxmlformats.org/officeDocument/2006/relationships/hyperlink" Target="file:///C:\appendix\errors.html" TargetMode="External"/><Relationship Id="rId1342" Type="http://schemas.openxmlformats.org/officeDocument/2006/relationships/hyperlink" Target="file:///C:\functions\datetime.html" TargetMode="External"/><Relationship Id="rId1787" Type="http://schemas.openxmlformats.org/officeDocument/2006/relationships/hyperlink" Target="file:///C:\c\book\mq4\experts\strings.mq4" TargetMode="External"/><Relationship Id="rId1994" Type="http://schemas.openxmlformats.org/officeDocument/2006/relationships/hyperlink" Target="file:///C:\samples\expert.html" TargetMode="External"/><Relationship Id="rId79" Type="http://schemas.openxmlformats.org/officeDocument/2006/relationships/hyperlink" Target="file:///C:\Users\Aleksey\AppData\Local\Temp\operators\index.html" TargetMode="External"/><Relationship Id="rId1202" Type="http://schemas.openxmlformats.org/officeDocument/2006/relationships/hyperlink" Target="file:///C:\variables\arrays.html" TargetMode="External"/><Relationship Id="rId1647" Type="http://schemas.openxmlformats.org/officeDocument/2006/relationships/hyperlink" Target="file:///C:\functions\math.html" TargetMode="External"/><Relationship Id="rId1854" Type="http://schemas.openxmlformats.org/officeDocument/2006/relationships/hyperlink" Target="http://docs.mql4.com/ru/account/AccountFreeMarginMode" TargetMode="External"/><Relationship Id="rId2600" Type="http://schemas.openxmlformats.org/officeDocument/2006/relationships/hyperlink" Target="http://book.mql4.com/c/book/sounds/Tick.wav" TargetMode="External"/><Relationship Id="rId1507" Type="http://schemas.openxmlformats.org/officeDocument/2006/relationships/hyperlink" Target="file:///C:\c\book\mq4\scripts\timetablenews.mq4" TargetMode="External"/><Relationship Id="rId1714" Type="http://schemas.openxmlformats.org/officeDocument/2006/relationships/hyperlink" Target="file:///C:\functions\icustom.html" TargetMode="External"/><Relationship Id="rId295" Type="http://schemas.openxmlformats.org/officeDocument/2006/relationships/hyperlink" Target="file:///C:\basics\vars.html" TargetMode="External"/><Relationship Id="rId1921" Type="http://schemas.openxmlformats.org/officeDocument/2006/relationships/hyperlink" Target="http://www.metaquotes.net/ru" TargetMode="External"/><Relationship Id="rId2183" Type="http://schemas.openxmlformats.org/officeDocument/2006/relationships/hyperlink" Target="file:///C:\c\book\mq4\include\tral_stop.mqh" TargetMode="External"/><Relationship Id="rId2390" Type="http://schemas.openxmlformats.org/officeDocument/2006/relationships/hyperlink" Target="file:///C:\c\book\mq4\include\variables.mqh" TargetMode="External"/><Relationship Id="rId2488" Type="http://schemas.openxmlformats.org/officeDocument/2006/relationships/hyperlink" Target="http://www.metaquotes.net/" TargetMode="External"/><Relationship Id="rId155" Type="http://schemas.openxmlformats.org/officeDocument/2006/relationships/hyperlink" Target="file:///C:\Users\Aleksey\AppData\Local\Temp\build\trading.html" TargetMode="External"/><Relationship Id="rId362" Type="http://schemas.openxmlformats.org/officeDocument/2006/relationships/hyperlink" Target="file:///C:\basics\operators.html" TargetMode="External"/><Relationship Id="rId1297" Type="http://schemas.openxmlformats.org/officeDocument/2006/relationships/hyperlink" Target="file:///C:\c\book\mq4\indicators\roc.mq4" TargetMode="External"/><Relationship Id="rId2043" Type="http://schemas.openxmlformats.org/officeDocument/2006/relationships/hyperlink" Target="file:///C:/Users/Aleksey/AppData/Local/Temp/CHM%20Editor/MQl4BookRussian_43064,9466871065/build/index.html" TargetMode="External"/><Relationship Id="rId2250" Type="http://schemas.openxmlformats.org/officeDocument/2006/relationships/hyperlink" Target="file:///C:\c\book\mq4\experts\simple.mq4" TargetMode="External"/><Relationship Id="rId222" Type="http://schemas.openxmlformats.org/officeDocument/2006/relationships/hyperlink" Target="http://www.metaquotes.net/ru" TargetMode="External"/><Relationship Id="rId667" Type="http://schemas.openxmlformats.org/officeDocument/2006/relationships/hyperlink" Target="file:///C:\operators\call.html" TargetMode="External"/><Relationship Id="rId874" Type="http://schemas.openxmlformats.org/officeDocument/2006/relationships/hyperlink" Target="http://www.metatrader4.com/ru/traders" TargetMode="External"/><Relationship Id="rId2110" Type="http://schemas.openxmlformats.org/officeDocument/2006/relationships/hyperlink" Target="http://www.metaquotes.net/ru" TargetMode="External"/><Relationship Id="rId2348" Type="http://schemas.openxmlformats.org/officeDocument/2006/relationships/hyperlink" Target="file:///C:\c\book\mq4\scripts\confined.mq4" TargetMode="External"/><Relationship Id="rId2555" Type="http://schemas.openxmlformats.org/officeDocument/2006/relationships/hyperlink" Target="file:///C:\appendix\trading.html" TargetMode="External"/><Relationship Id="rId527" Type="http://schemas.openxmlformats.org/officeDocument/2006/relationships/hyperlink" Target="file:///C:\programm\samples.html" TargetMode="External"/><Relationship Id="rId734" Type="http://schemas.openxmlformats.org/officeDocument/2006/relationships/hyperlink" Target="file:///C:\operators\if.html" TargetMode="External"/><Relationship Id="rId941" Type="http://schemas.openxmlformats.org/officeDocument/2006/relationships/hyperlink" Target="file:///C:\Users\Aleksey\AppData\Local\Temp\special\index.html" TargetMode="External"/><Relationship Id="rId1157" Type="http://schemas.openxmlformats.org/officeDocument/2006/relationships/hyperlink" Target="http://www.metaquotes.net/ru" TargetMode="External"/><Relationship Id="rId1364" Type="http://schemas.openxmlformats.org/officeDocument/2006/relationships/hyperlink" Target="http://docs.mql4.com/ru/windows/WindowExpertName" TargetMode="External"/><Relationship Id="rId1571" Type="http://schemas.openxmlformats.org/officeDocument/2006/relationships/hyperlink" Target="http://docs.mql4.com/ru/" TargetMode="External"/><Relationship Id="rId2208" Type="http://schemas.openxmlformats.org/officeDocument/2006/relationships/image" Target="thismessage:///c/book/i/159.png" TargetMode="External"/><Relationship Id="rId2415" Type="http://schemas.openxmlformats.org/officeDocument/2006/relationships/hyperlink" Target="http://www.metaquotes.net/ru" TargetMode="External"/><Relationship Id="rId2622" Type="http://schemas.openxmlformats.org/officeDocument/2006/relationships/hyperlink" Target="http://www.metatrader4.com/ru/traders" TargetMode="External"/><Relationship Id="rId70" Type="http://schemas.openxmlformats.org/officeDocument/2006/relationships/hyperlink" Target="http://www.metaquotes.net/ru" TargetMode="External"/><Relationship Id="rId801" Type="http://schemas.openxmlformats.org/officeDocument/2006/relationships/hyperlink" Target="file:///C:\operators\for.html" TargetMode="External"/><Relationship Id="rId1017" Type="http://schemas.openxmlformats.org/officeDocument/2006/relationships/hyperlink" Target="file:///C:\appendix\errors.html" TargetMode="External"/><Relationship Id="rId1224" Type="http://schemas.openxmlformats.org/officeDocument/2006/relationships/hyperlink" Target="file:///C:\samples\iroc.html" TargetMode="External"/><Relationship Id="rId1431" Type="http://schemas.openxmlformats.org/officeDocument/2006/relationships/hyperlink" Target="file:///C:\functions\index.html" TargetMode="External"/><Relationship Id="rId1669" Type="http://schemas.openxmlformats.org/officeDocument/2006/relationships/hyperlink" Target="file:///C:\functions\globals.html" TargetMode="External"/><Relationship Id="rId1876" Type="http://schemas.openxmlformats.org/officeDocument/2006/relationships/hyperlink" Target="file:///C:\functions\datetime.html" TargetMode="External"/><Relationship Id="rId1529" Type="http://schemas.openxmlformats.org/officeDocument/2006/relationships/hyperlink" Target="http://docs.mql4.com/ru/files/FileTell" TargetMode="External"/><Relationship Id="rId1736" Type="http://schemas.openxmlformats.org/officeDocument/2006/relationships/hyperlink" Target="file:///C:\c\book\mq4\experts\moveobjects.mq4" TargetMode="External"/><Relationship Id="rId1943" Type="http://schemas.openxmlformats.org/officeDocument/2006/relationships/hyperlink" Target="http://docs.mql4.com/ru/trading/OrderSend" TargetMode="External"/><Relationship Id="rId28" Type="http://schemas.openxmlformats.org/officeDocument/2006/relationships/hyperlink" Target="http://www.metatrader4.com/ru/traders" TargetMode="External"/><Relationship Id="rId1803" Type="http://schemas.openxmlformats.org/officeDocument/2006/relationships/hyperlink" Target="http://docs.mql4.com/ru/convert/StrToTime" TargetMode="External"/><Relationship Id="rId177" Type="http://schemas.openxmlformats.org/officeDocument/2006/relationships/hyperlink" Target="file:///C:\Users\Aleksey\AppData\Local\Temp\basics\index.html" TargetMode="External"/><Relationship Id="rId384" Type="http://schemas.openxmlformats.org/officeDocument/2006/relationships/hyperlink" Target="file:///C:\basics\expressions.html" TargetMode="External"/><Relationship Id="rId591" Type="http://schemas.openxmlformats.org/officeDocument/2006/relationships/hyperlink" Target="file:///C:\operators\function.html" TargetMode="External"/><Relationship Id="rId2065" Type="http://schemas.openxmlformats.org/officeDocument/2006/relationships/hyperlink" Target="file:///C:\build\structure.html" TargetMode="External"/><Relationship Id="rId2272" Type="http://schemas.openxmlformats.org/officeDocument/2006/relationships/hyperlink" Target="file:///C:\c\book\mq4\experts\staticvar.mq4" TargetMode="External"/><Relationship Id="rId244" Type="http://schemas.openxmlformats.org/officeDocument/2006/relationships/hyperlink" Target="file:///C:\basics\types.html" TargetMode="External"/><Relationship Id="rId689" Type="http://schemas.openxmlformats.org/officeDocument/2006/relationships/hyperlink" Target="file:///C:\operators\function.html" TargetMode="External"/><Relationship Id="rId896" Type="http://schemas.openxmlformats.org/officeDocument/2006/relationships/hyperlink" Target="file:///C:\c\book\mq4\scripts\countiter.mq4" TargetMode="External"/><Relationship Id="rId1081" Type="http://schemas.openxmlformats.org/officeDocument/2006/relationships/image" Target="thismessage:///c/book/i/70.png" TargetMode="External"/><Relationship Id="rId2577" Type="http://schemas.openxmlformats.org/officeDocument/2006/relationships/hyperlink" Target="file:///C:\appendix\trading.html" TargetMode="External"/><Relationship Id="rId451" Type="http://schemas.openxmlformats.org/officeDocument/2006/relationships/hyperlink" Target="http://www.metaquotes.net/" TargetMode="External"/><Relationship Id="rId549" Type="http://schemas.openxmlformats.org/officeDocument/2006/relationships/image" Target="thismessage:///c/book/i/31.png" TargetMode="External"/><Relationship Id="rId756" Type="http://schemas.openxmlformats.org/officeDocument/2006/relationships/hyperlink" Target="http://www.metaquotes.net/ru" TargetMode="External"/><Relationship Id="rId1179" Type="http://schemas.openxmlformats.org/officeDocument/2006/relationships/hyperlink" Target="file:///C:\appendix\trading.html" TargetMode="External"/><Relationship Id="rId1386" Type="http://schemas.openxmlformats.org/officeDocument/2006/relationships/hyperlink" Target="file:///C:\functions\index.html" TargetMode="External"/><Relationship Id="rId1593" Type="http://schemas.openxmlformats.org/officeDocument/2006/relationships/hyperlink" Target="http://www.mql5.com/ru" TargetMode="External"/><Relationship Id="rId2132" Type="http://schemas.openxmlformats.org/officeDocument/2006/relationships/hyperlink" Target="file:///C:\build\structure.html" TargetMode="External"/><Relationship Id="rId2437" Type="http://schemas.openxmlformats.org/officeDocument/2006/relationships/hyperlink" Target="file:///C:\programm\special.html" TargetMode="External"/><Relationship Id="rId104" Type="http://schemas.openxmlformats.org/officeDocument/2006/relationships/hyperlink" Target="file:///C:\Users\Aleksey\AppData\Local\Temp\programm\structure.html" TargetMode="External"/><Relationship Id="rId311" Type="http://schemas.openxmlformats.org/officeDocument/2006/relationships/hyperlink" Target="file:///C:\intro.html" TargetMode="External"/><Relationship Id="rId409" Type="http://schemas.openxmlformats.org/officeDocument/2006/relationships/hyperlink" Target="http://www.metatrader4.com/ru/traders" TargetMode="External"/><Relationship Id="rId963" Type="http://schemas.openxmlformats.org/officeDocument/2006/relationships/hyperlink" Target="http://www.metatrader4.com/ru/traders" TargetMode="External"/><Relationship Id="rId1039" Type="http://schemas.openxmlformats.org/officeDocument/2006/relationships/hyperlink" Target="http://www.metaquotes.net/" TargetMode="External"/><Relationship Id="rId1246" Type="http://schemas.openxmlformats.org/officeDocument/2006/relationships/hyperlink" Target="http://www.metaquotes.net/" TargetMode="External"/><Relationship Id="rId1898" Type="http://schemas.openxmlformats.org/officeDocument/2006/relationships/hyperlink" Target="http://docs.mql4.com/ru/array/ArrayIsSeries" TargetMode="External"/><Relationship Id="rId2644" Type="http://schemas.openxmlformats.org/officeDocument/2006/relationships/hyperlink" Target="file:///C:\appendix\glossary.html" TargetMode="External"/><Relationship Id="rId92" Type="http://schemas.openxmlformats.org/officeDocument/2006/relationships/hyperlink" Target="file:///C:\Users\Aleksey\AppData\Local\Temp\basics\index.html" TargetMode="External"/><Relationship Id="rId616" Type="http://schemas.openxmlformats.org/officeDocument/2006/relationships/hyperlink" Target="file:///C:\operators\switch.html" TargetMode="External"/><Relationship Id="rId823" Type="http://schemas.openxmlformats.org/officeDocument/2006/relationships/hyperlink" Target="file:///C:\c\book\mq4\experts\stringarray.mq4" TargetMode="External"/><Relationship Id="rId1453" Type="http://schemas.openxmlformats.org/officeDocument/2006/relationships/image" Target="thismessage:///c/book/i/145.png" TargetMode="External"/><Relationship Id="rId1660" Type="http://schemas.openxmlformats.org/officeDocument/2006/relationships/hyperlink" Target="http://www.metaquotes.net/" TargetMode="External"/><Relationship Id="rId1758" Type="http://schemas.openxmlformats.org/officeDocument/2006/relationships/hyperlink" Target="http://docs.mql4.com/ru/" TargetMode="External"/><Relationship Id="rId2504" Type="http://schemas.openxmlformats.org/officeDocument/2006/relationships/hyperlink" Target="file:///C:\appendix\trading.html" TargetMode="External"/><Relationship Id="rId1106" Type="http://schemas.openxmlformats.org/officeDocument/2006/relationships/hyperlink" Target="file:///C:\trading\ordersend.html" TargetMode="External"/><Relationship Id="rId1313" Type="http://schemas.openxmlformats.org/officeDocument/2006/relationships/hyperlink" Target="file:///C:\samples\indicators.html" TargetMode="External"/><Relationship Id="rId1520" Type="http://schemas.openxmlformats.org/officeDocument/2006/relationships/hyperlink" Target="http://docs.mql4.com/ru/files/FileOpen" TargetMode="External"/><Relationship Id="rId1965" Type="http://schemas.openxmlformats.org/officeDocument/2006/relationships/hyperlink" Target="http://docs.mql4.com/ru/trading/OrderSend" TargetMode="External"/><Relationship Id="rId1618" Type="http://schemas.openxmlformats.org/officeDocument/2006/relationships/hyperlink" Target="http://www.mql4.com/ru/" TargetMode="External"/><Relationship Id="rId1825" Type="http://schemas.openxmlformats.org/officeDocument/2006/relationships/hyperlink" Target="file:///C:\functions\trading.html" TargetMode="External"/><Relationship Id="rId199" Type="http://schemas.openxmlformats.org/officeDocument/2006/relationships/hyperlink" Target="file:///C:\basics\index.html" TargetMode="External"/><Relationship Id="rId2087" Type="http://schemas.openxmlformats.org/officeDocument/2006/relationships/image" Target="thismessage:///c/book/i/156.png" TargetMode="External"/><Relationship Id="rId2294" Type="http://schemas.openxmlformats.org/officeDocument/2006/relationships/hyperlink" Target="file:///C:\c\book\mq4\experts\shared.mq4" TargetMode="External"/><Relationship Id="rId266" Type="http://schemas.openxmlformats.org/officeDocument/2006/relationships/hyperlink" Target="http://www.mql5.com/ru" TargetMode="External"/><Relationship Id="rId473" Type="http://schemas.openxmlformats.org/officeDocument/2006/relationships/hyperlink" Target="file:///C:\programm\structure.html" TargetMode="External"/><Relationship Id="rId680" Type="http://schemas.openxmlformats.org/officeDocument/2006/relationships/hyperlink" Target="http://www.metaquotes.net/" TargetMode="External"/><Relationship Id="rId2154" Type="http://schemas.openxmlformats.org/officeDocument/2006/relationships/hyperlink" Target="file:///C:\c\book\mq4\experts\usualexpert.mq4" TargetMode="External"/><Relationship Id="rId2361" Type="http://schemas.openxmlformats.org/officeDocument/2006/relationships/hyperlink" Target="file:///C:\trading\orderclose.html" TargetMode="External"/><Relationship Id="rId2599" Type="http://schemas.openxmlformats.org/officeDocument/2006/relationships/hyperlink" Target="http://book.mql4.com/c/book/sounds/Work.wav" TargetMode="External"/><Relationship Id="rId126" Type="http://schemas.openxmlformats.org/officeDocument/2006/relationships/hyperlink" Target="file:///C:\Users\Aleksey\AppData\Local\Temp\trading\ordersend.html" TargetMode="External"/><Relationship Id="rId333" Type="http://schemas.openxmlformats.org/officeDocument/2006/relationships/hyperlink" Target="file:///C:/Users/Aleksey/AppData/Local/Temp/CHM%20Editor/MQl4BookRussian_43064,9466871065/basics/index.html" TargetMode="External"/><Relationship Id="rId540" Type="http://schemas.openxmlformats.org/officeDocument/2006/relationships/hyperlink" Target="file:///C:\programm\structure.html" TargetMode="External"/><Relationship Id="rId778" Type="http://schemas.openxmlformats.org/officeDocument/2006/relationships/hyperlink" Target="file:///C:\operators\continue.html" TargetMode="External"/><Relationship Id="rId985" Type="http://schemas.openxmlformats.org/officeDocument/2006/relationships/hyperlink" Target="file:///C:\trading\orderclose.html" TargetMode="External"/><Relationship Id="rId1170" Type="http://schemas.openxmlformats.org/officeDocument/2006/relationships/hyperlink" Target="file:///C:\programm\special.html" TargetMode="External"/><Relationship Id="rId2014" Type="http://schemas.openxmlformats.org/officeDocument/2006/relationships/hyperlink" Target="http://www.metatrader5.com/ru" TargetMode="External"/><Relationship Id="rId2221" Type="http://schemas.openxmlformats.org/officeDocument/2006/relationships/hyperlink" Target="file:///C:\appendix\objects.html" TargetMode="External"/><Relationship Id="rId2459" Type="http://schemas.openxmlformats.org/officeDocument/2006/relationships/hyperlink" Target="http://www.metaquotes.net/" TargetMode="External"/><Relationship Id="rId638" Type="http://schemas.openxmlformats.org/officeDocument/2006/relationships/hyperlink" Target="file:///C:\operators\break.html" TargetMode="External"/><Relationship Id="rId845" Type="http://schemas.openxmlformats.org/officeDocument/2006/relationships/hyperlink" Target="file:///C:\variables\predefined.html" TargetMode="External"/><Relationship Id="rId1030" Type="http://schemas.openxmlformats.org/officeDocument/2006/relationships/image" Target="thismessage:///c/book/i/100.png" TargetMode="External"/><Relationship Id="rId1268" Type="http://schemas.openxmlformats.org/officeDocument/2006/relationships/hyperlink" Target="file:///C:\c\book\mq4\experts\historybars.mq4" TargetMode="External"/><Relationship Id="rId1475" Type="http://schemas.openxmlformats.org/officeDocument/2006/relationships/hyperlink" Target="http://docs.mql4.com/ru/" TargetMode="External"/><Relationship Id="rId1682" Type="http://schemas.openxmlformats.org/officeDocument/2006/relationships/hyperlink" Target="http://docs.mql4.com/ru/math/MathExp" TargetMode="External"/><Relationship Id="rId2319" Type="http://schemas.openxmlformats.org/officeDocument/2006/relationships/hyperlink" Target="file:///C:\functions\terminal.html" TargetMode="External"/><Relationship Id="rId2526" Type="http://schemas.openxmlformats.org/officeDocument/2006/relationships/hyperlink" Target="http://docs.mql4.com/ru/predefined/variables/point" TargetMode="External"/><Relationship Id="rId400" Type="http://schemas.openxmlformats.org/officeDocument/2006/relationships/hyperlink" Target="file:///C:\basics\types.html" TargetMode="External"/><Relationship Id="rId705" Type="http://schemas.openxmlformats.org/officeDocument/2006/relationships/hyperlink" Target="file:///C:\operators\switch.html" TargetMode="External"/><Relationship Id="rId1128" Type="http://schemas.openxmlformats.org/officeDocument/2006/relationships/image" Target="thismessage:///c/book/i/82.png" TargetMode="External"/><Relationship Id="rId1335" Type="http://schemas.openxmlformats.org/officeDocument/2006/relationships/hyperlink" Target="file:///C:/Users/Aleksey/AppData/Local/Temp/CHM%20Editor/MQl4BookRussian_43064,9466871065/functions/index.html" TargetMode="External"/><Relationship Id="rId1542" Type="http://schemas.openxmlformats.org/officeDocument/2006/relationships/hyperlink" Target="file:///C:\functions\index.html" TargetMode="External"/><Relationship Id="rId1987" Type="http://schemas.openxmlformats.org/officeDocument/2006/relationships/hyperlink" Target="file:///C:\build\lots.html" TargetMode="External"/><Relationship Id="rId912" Type="http://schemas.openxmlformats.org/officeDocument/2006/relationships/hyperlink" Target="http://www.mql5.com/ru" TargetMode="External"/><Relationship Id="rId1847" Type="http://schemas.openxmlformats.org/officeDocument/2006/relationships/hyperlink" Target="http://docs.mql4.com/ru/account/AccountBalance" TargetMode="External"/><Relationship Id="rId41" Type="http://schemas.openxmlformats.org/officeDocument/2006/relationships/hyperlink" Target="file:///C:/Users/Aleksey/AppData/Local/Temp/CHM%20Editor/MQl4BookRussian_43064,9466871065/index.html" TargetMode="External"/><Relationship Id="rId1402" Type="http://schemas.openxmlformats.org/officeDocument/2006/relationships/hyperlink" Target="http://www.metatrader4.com/ru/traders" TargetMode="External"/><Relationship Id="rId1707" Type="http://schemas.openxmlformats.org/officeDocument/2006/relationships/hyperlink" Target="file:///C:\functions\charts.html" TargetMode="External"/><Relationship Id="rId190" Type="http://schemas.openxmlformats.org/officeDocument/2006/relationships/hyperlink" Target="http://www.mql5.com/ru" TargetMode="External"/><Relationship Id="rId288" Type="http://schemas.openxmlformats.org/officeDocument/2006/relationships/hyperlink" Target="file:///C:\programm\special.html" TargetMode="External"/><Relationship Id="rId1914" Type="http://schemas.openxmlformats.org/officeDocument/2006/relationships/hyperlink" Target="http://docs.mql4.com/ru/series/iTime" TargetMode="External"/><Relationship Id="rId495" Type="http://schemas.openxmlformats.org/officeDocument/2006/relationships/hyperlink" Target="http://www.mql5.com/ru" TargetMode="External"/><Relationship Id="rId2176" Type="http://schemas.openxmlformats.org/officeDocument/2006/relationships/hyperlink" Target="file:///C:\build\conditions.html" TargetMode="External"/><Relationship Id="rId2383" Type="http://schemas.openxmlformats.org/officeDocument/2006/relationships/hyperlink" Target="file:///C:\samples\iroc.html" TargetMode="External"/><Relationship Id="rId2590" Type="http://schemas.openxmlformats.org/officeDocument/2006/relationships/hyperlink" Target="http://book.mql4.com/c/book/sounds/ok.wav" TargetMode="External"/><Relationship Id="rId148" Type="http://schemas.openxmlformats.org/officeDocument/2006/relationships/hyperlink" Target="file:///C:\Users\Aleksey\AppData\Local\Temp\build\index.html" TargetMode="External"/><Relationship Id="rId355" Type="http://schemas.openxmlformats.org/officeDocument/2006/relationships/hyperlink" Target="http://www.metaquotes.net/ru" TargetMode="External"/><Relationship Id="rId562" Type="http://schemas.openxmlformats.org/officeDocument/2006/relationships/hyperlink" Target="file:///C:\operators\assign.html" TargetMode="External"/><Relationship Id="rId1192" Type="http://schemas.openxmlformats.org/officeDocument/2006/relationships/hyperlink" Target="file:///C:\samples\iroc.html" TargetMode="External"/><Relationship Id="rId2036" Type="http://schemas.openxmlformats.org/officeDocument/2006/relationships/hyperlink" Target="file:///C:\c\book\mq4\include\events.mqh" TargetMode="External"/><Relationship Id="rId2243" Type="http://schemas.openxmlformats.org/officeDocument/2006/relationships/hyperlink" Target="file:///C:\appendix\marketinfo.html" TargetMode="External"/><Relationship Id="rId2450" Type="http://schemas.openxmlformats.org/officeDocument/2006/relationships/hyperlink" Target="file:///C:\basics\functions.html" TargetMode="External"/><Relationship Id="rId215" Type="http://schemas.openxmlformats.org/officeDocument/2006/relationships/image" Target="thismessage:///c/book/i/2.png" TargetMode="External"/><Relationship Id="rId422" Type="http://schemas.openxmlformats.org/officeDocument/2006/relationships/hyperlink" Target="file:///C:\metaeditor\files.html" TargetMode="External"/><Relationship Id="rId867" Type="http://schemas.openxmlformats.org/officeDocument/2006/relationships/hyperlink" Target="http://www.metaquotes.net/" TargetMode="External"/><Relationship Id="rId1052" Type="http://schemas.openxmlformats.org/officeDocument/2006/relationships/hyperlink" Target="file:///C:\c\book\mq4\experts\modifystoploss.mq4" TargetMode="External"/><Relationship Id="rId1497" Type="http://schemas.openxmlformats.org/officeDocument/2006/relationships/hyperlink" Target="http://www.mql5.com/ru" TargetMode="External"/><Relationship Id="rId2103" Type="http://schemas.openxmlformats.org/officeDocument/2006/relationships/hyperlink" Target="http://www.mql5.com/ru" TargetMode="External"/><Relationship Id="rId2310" Type="http://schemas.openxmlformats.org/officeDocument/2006/relationships/hyperlink" Target="file:///C:\c\book\mq4\experts\bigbars.mq4" TargetMode="External"/><Relationship Id="rId2548" Type="http://schemas.openxmlformats.org/officeDocument/2006/relationships/hyperlink" Target="file:///C:\appendix\sounds.html" TargetMode="External"/><Relationship Id="rId727" Type="http://schemas.openxmlformats.org/officeDocument/2006/relationships/hyperlink" Target="file:///C:\basics\expressions.html" TargetMode="External"/><Relationship Id="rId934" Type="http://schemas.openxmlformats.org/officeDocument/2006/relationships/hyperlink" Target="file:///C:\Users\Aleksey\AppData\Local\Temp\operators\index.html" TargetMode="External"/><Relationship Id="rId1357" Type="http://schemas.openxmlformats.org/officeDocument/2006/relationships/image" Target="thismessage:///c/book/i/141.png" TargetMode="External"/><Relationship Id="rId1564" Type="http://schemas.openxmlformats.org/officeDocument/2006/relationships/hyperlink" Target="http://docs.mql4.com/ru/globals/GlobalVariableDel" TargetMode="External"/><Relationship Id="rId1771" Type="http://schemas.openxmlformats.org/officeDocument/2006/relationships/hyperlink" Target="file:///C:\functions\datetime.html" TargetMode="External"/><Relationship Id="rId2408" Type="http://schemas.openxmlformats.org/officeDocument/2006/relationships/hyperlink" Target="file:///C:\c\book\mq4\include\open_ord.mqh" TargetMode="External"/><Relationship Id="rId2615" Type="http://schemas.openxmlformats.org/officeDocument/2006/relationships/hyperlink" Target="file:///C:\appendix\objects.html" TargetMode="External"/><Relationship Id="rId63" Type="http://schemas.openxmlformats.org/officeDocument/2006/relationships/hyperlink" Target="http://www.metaquotes.net/ru" TargetMode="External"/><Relationship Id="rId1217" Type="http://schemas.openxmlformats.org/officeDocument/2006/relationships/hyperlink" Target="file:///C:\c\book\mq4\indicators\separatewindow.mq4" TargetMode="External"/><Relationship Id="rId1424" Type="http://schemas.openxmlformats.org/officeDocument/2006/relationships/hyperlink" Target="http://docs.mql4.com/ru/" TargetMode="External"/><Relationship Id="rId1631" Type="http://schemas.openxmlformats.org/officeDocument/2006/relationships/hyperlink" Target="file:///C:\functions\timeseries.html" TargetMode="External"/><Relationship Id="rId1869" Type="http://schemas.openxmlformats.org/officeDocument/2006/relationships/hyperlink" Target="file:///C:/Users/Aleksey/AppData/Local/Temp/CHM%20Editor/MQl4BookRussian_43064,9466871065/functions/index.html" TargetMode="External"/><Relationship Id="rId1729" Type="http://schemas.openxmlformats.org/officeDocument/2006/relationships/hyperlink" Target="file:///C:\samples\indicators.html" TargetMode="External"/><Relationship Id="rId1936" Type="http://schemas.openxmlformats.org/officeDocument/2006/relationships/hyperlink" Target="file:///C:\functions\trading.html" TargetMode="External"/><Relationship Id="rId2198" Type="http://schemas.openxmlformats.org/officeDocument/2006/relationships/hyperlink" Target="file:///C:\practice.html" TargetMode="External"/><Relationship Id="rId377" Type="http://schemas.openxmlformats.org/officeDocument/2006/relationships/hyperlink" Target="http://www.metaquotes.net/ru" TargetMode="External"/><Relationship Id="rId584" Type="http://schemas.openxmlformats.org/officeDocument/2006/relationships/hyperlink" Target="file:///C:\operators\if.html" TargetMode="External"/><Relationship Id="rId2058" Type="http://schemas.openxmlformats.org/officeDocument/2006/relationships/hyperlink" Target="file:///C:\build\info.html" TargetMode="External"/><Relationship Id="rId2265" Type="http://schemas.openxmlformats.org/officeDocument/2006/relationships/hyperlink" Target="file:///C:\operators\if.html" TargetMode="External"/><Relationship Id="rId5" Type="http://schemas.openxmlformats.org/officeDocument/2006/relationships/hyperlink" Target="http://www.metaquotes.net/ru" TargetMode="External"/><Relationship Id="rId237" Type="http://schemas.openxmlformats.org/officeDocument/2006/relationships/hyperlink" Target="file:///C:\basics\operators.html" TargetMode="External"/><Relationship Id="rId791" Type="http://schemas.openxmlformats.org/officeDocument/2006/relationships/hyperlink" Target="file:///C:\operators\call.html" TargetMode="External"/><Relationship Id="rId889" Type="http://schemas.openxmlformats.org/officeDocument/2006/relationships/hyperlink" Target="http://www.metatrader5.com/ru" TargetMode="External"/><Relationship Id="rId1074" Type="http://schemas.openxmlformats.org/officeDocument/2006/relationships/hyperlink" Target="http://www.metatrader5.com/ru" TargetMode="External"/><Relationship Id="rId2472" Type="http://schemas.openxmlformats.org/officeDocument/2006/relationships/hyperlink" Target="http://www.metatrader4.com/ru/traders" TargetMode="External"/><Relationship Id="rId444" Type="http://schemas.openxmlformats.org/officeDocument/2006/relationships/hyperlink" Target="file:///C:\metaeditor\files.html" TargetMode="External"/><Relationship Id="rId651" Type="http://schemas.openxmlformats.org/officeDocument/2006/relationships/hyperlink" Target="file:///C:\c\book\mq4\scripts\othersheep.mq4" TargetMode="External"/><Relationship Id="rId749" Type="http://schemas.openxmlformats.org/officeDocument/2006/relationships/hyperlink" Target="file:///C:\operators\break.html" TargetMode="External"/><Relationship Id="rId1281" Type="http://schemas.openxmlformats.org/officeDocument/2006/relationships/hyperlink" Target="file:///C:/Users/Aleksey/AppData/Local/Temp/CHM%20Editor/MQl4BookRussian_43064,9466871065/samples/index.html" TargetMode="External"/><Relationship Id="rId1379" Type="http://schemas.openxmlformats.org/officeDocument/2006/relationships/hyperlink" Target="http://docs.mql4.com/ru/" TargetMode="External"/><Relationship Id="rId1586" Type="http://schemas.openxmlformats.org/officeDocument/2006/relationships/hyperlink" Target="file:///C:\functions\timeseries.html" TargetMode="External"/><Relationship Id="rId2125" Type="http://schemas.openxmlformats.org/officeDocument/2006/relationships/hyperlink" Target="file:///C:\appendix\trading.html" TargetMode="External"/><Relationship Id="rId2332" Type="http://schemas.openxmlformats.org/officeDocument/2006/relationships/hyperlink" Target="file:///C:\c\book\mq4\scripts\area.mq4" TargetMode="External"/><Relationship Id="rId304" Type="http://schemas.openxmlformats.org/officeDocument/2006/relationships/hyperlink" Target="file:///C:\basics\common.html" TargetMode="External"/><Relationship Id="rId511" Type="http://schemas.openxmlformats.org/officeDocument/2006/relationships/hyperlink" Target="file:///C:\variables\types.html" TargetMode="External"/><Relationship Id="rId609" Type="http://schemas.openxmlformats.org/officeDocument/2006/relationships/hyperlink" Target="http://www.metaquotes.net/" TargetMode="External"/><Relationship Id="rId956" Type="http://schemas.openxmlformats.org/officeDocument/2006/relationships/hyperlink" Target="file:///C:\trading\common.html" TargetMode="External"/><Relationship Id="rId1141" Type="http://schemas.openxmlformats.org/officeDocument/2006/relationships/image" Target="thismessage:///c/book/i/87.png" TargetMode="External"/><Relationship Id="rId1239" Type="http://schemas.openxmlformats.org/officeDocument/2006/relationships/hyperlink" Target="file:///C:\samples\iroc.html" TargetMode="External"/><Relationship Id="rId1793" Type="http://schemas.openxmlformats.org/officeDocument/2006/relationships/hyperlink" Target="http://docs.mql4.com/ru/strings/StringLen" TargetMode="External"/><Relationship Id="rId2637" Type="http://schemas.openxmlformats.org/officeDocument/2006/relationships/hyperlink" Target="file:///C:\appendix\sounds.html" TargetMode="External"/><Relationship Id="rId85" Type="http://schemas.openxmlformats.org/officeDocument/2006/relationships/hyperlink" Target="file:///C:\Users\Aleksey\AppData\Local\Temp\build\index.html" TargetMode="External"/><Relationship Id="rId816" Type="http://schemas.openxmlformats.org/officeDocument/2006/relationships/image" Target="thismessage:///c/book/i/arr_3.png" TargetMode="External"/><Relationship Id="rId1001" Type="http://schemas.openxmlformats.org/officeDocument/2006/relationships/hyperlink" Target="file:///C:\trading\orders.html" TargetMode="External"/><Relationship Id="rId1446" Type="http://schemas.openxmlformats.org/officeDocument/2006/relationships/hyperlink" Target="http://www.mql5.com/ru" TargetMode="External"/><Relationship Id="rId1653" Type="http://schemas.openxmlformats.org/officeDocument/2006/relationships/hyperlink" Target="http://www.mql4.com/ru/" TargetMode="External"/><Relationship Id="rId1860" Type="http://schemas.openxmlformats.org/officeDocument/2006/relationships/hyperlink" Target="http://docs.mql4.com/ru/account/AccountServer" TargetMode="External"/><Relationship Id="rId1306" Type="http://schemas.openxmlformats.org/officeDocument/2006/relationships/hyperlink" Target="file:///C:\c\book\mq4\indicators\rocseparate.mq4" TargetMode="External"/><Relationship Id="rId1513" Type="http://schemas.openxmlformats.org/officeDocument/2006/relationships/hyperlink" Target="http://docs.mql4.com/ru/files/FileOpen" TargetMode="External"/><Relationship Id="rId1720" Type="http://schemas.openxmlformats.org/officeDocument/2006/relationships/image" Target="thismessage:///c/book/i/134.png" TargetMode="External"/><Relationship Id="rId1958" Type="http://schemas.openxmlformats.org/officeDocument/2006/relationships/hyperlink" Target="http://docs.mql4.com/ru/trading/OrderMagicNumber" TargetMode="External"/><Relationship Id="rId12" Type="http://schemas.openxmlformats.org/officeDocument/2006/relationships/hyperlink" Target="file:///C:\Users\Aleksey\AppData\Local\Temp\programm\index.html" TargetMode="External"/><Relationship Id="rId1818" Type="http://schemas.openxmlformats.org/officeDocument/2006/relationships/hyperlink" Target="file:///C:\functions\datetime.html" TargetMode="External"/><Relationship Id="rId161" Type="http://schemas.openxmlformats.org/officeDocument/2006/relationships/hyperlink" Target="file:///C:\Users\Aleksey\AppData\Local\Temp\appendix\limits.html" TargetMode="External"/><Relationship Id="rId399" Type="http://schemas.openxmlformats.org/officeDocument/2006/relationships/hyperlink" Target="file:///C:\basics\common.html" TargetMode="External"/><Relationship Id="rId2287" Type="http://schemas.openxmlformats.org/officeDocument/2006/relationships/hyperlink" Target="file:///C:\samples\indicators.html" TargetMode="External"/><Relationship Id="rId2494" Type="http://schemas.openxmlformats.org/officeDocument/2006/relationships/hyperlink" Target="file:///C:\appendix\objects.html" TargetMode="External"/><Relationship Id="rId259" Type="http://schemas.openxmlformats.org/officeDocument/2006/relationships/hyperlink" Target="file:///C:\basics\vars.html" TargetMode="External"/><Relationship Id="rId466" Type="http://schemas.openxmlformats.org/officeDocument/2006/relationships/hyperlink" Target="file:///C:\c\book\mq4\experts\simple.mq4" TargetMode="External"/><Relationship Id="rId673" Type="http://schemas.openxmlformats.org/officeDocument/2006/relationships/image" Target="thismessage:///c/book/i/43.png" TargetMode="External"/><Relationship Id="rId880" Type="http://schemas.openxmlformats.org/officeDocument/2006/relationships/hyperlink" Target="file:///C:\variables\predefined.html" TargetMode="External"/><Relationship Id="rId1096" Type="http://schemas.openxmlformats.org/officeDocument/2006/relationships/image" Target="thismessage:///c/book/i/80.png" TargetMode="External"/><Relationship Id="rId2147" Type="http://schemas.openxmlformats.org/officeDocument/2006/relationships/hyperlink" Target="http://www.mql5.com/ru" TargetMode="External"/><Relationship Id="rId2354" Type="http://schemas.openxmlformats.org/officeDocument/2006/relationships/hyperlink" Target="file:///C:\c\book\mq4\scripts\conditions.mq4" TargetMode="External"/><Relationship Id="rId2561" Type="http://schemas.openxmlformats.org/officeDocument/2006/relationships/hyperlink" Target="file:///C:\appendix\messagebox.html" TargetMode="External"/><Relationship Id="rId119" Type="http://schemas.openxmlformats.org/officeDocument/2006/relationships/hyperlink" Target="file:///C:\Users\Aleksey\AppData\Local\Temp\variables\predefined.html" TargetMode="External"/><Relationship Id="rId326" Type="http://schemas.openxmlformats.org/officeDocument/2006/relationships/hyperlink" Target="http://www.metatrader4.com/ru/traders" TargetMode="External"/><Relationship Id="rId533" Type="http://schemas.openxmlformats.org/officeDocument/2006/relationships/hyperlink" Target="file:///C:/Users/Aleksey/AppData/Local/Temp/CHM%20Editor/MQl4BookRussian_43064,9466871065/programm/samples.html" TargetMode="External"/><Relationship Id="rId978" Type="http://schemas.openxmlformats.org/officeDocument/2006/relationships/hyperlink" Target="file:///C:\trading\ordermodify.html" TargetMode="External"/><Relationship Id="rId1163" Type="http://schemas.openxmlformats.org/officeDocument/2006/relationships/hyperlink" Target="file:///C:\samples\icustom.html" TargetMode="External"/><Relationship Id="rId1370" Type="http://schemas.openxmlformats.org/officeDocument/2006/relationships/hyperlink" Target="http://docs.mql4.com/ru/windows/WindowPriceMax" TargetMode="External"/><Relationship Id="rId2007" Type="http://schemas.openxmlformats.org/officeDocument/2006/relationships/hyperlink" Target="file:///C:\build\orders.html" TargetMode="External"/><Relationship Id="rId2214" Type="http://schemas.openxmlformats.org/officeDocument/2006/relationships/hyperlink" Target="file:///C:\appendix\index.html" TargetMode="External"/><Relationship Id="rId740" Type="http://schemas.openxmlformats.org/officeDocument/2006/relationships/hyperlink" Target="file:///C:\operators\call.html" TargetMode="External"/><Relationship Id="rId838" Type="http://schemas.openxmlformats.org/officeDocument/2006/relationships/hyperlink" Target="file:///C:\c\book\mq4\experts\newbar.mq4" TargetMode="External"/><Relationship Id="rId1023" Type="http://schemas.openxmlformats.org/officeDocument/2006/relationships/image" Target="thismessage:///c/book/i/97.png" TargetMode="External"/><Relationship Id="rId1468" Type="http://schemas.openxmlformats.org/officeDocument/2006/relationships/hyperlink" Target="http://docs.mql4.com/ru/dateandtime/TimeHour" TargetMode="External"/><Relationship Id="rId1675" Type="http://schemas.openxmlformats.org/officeDocument/2006/relationships/hyperlink" Target="http://www.metatrader4.com/ru/traders" TargetMode="External"/><Relationship Id="rId1882" Type="http://schemas.openxmlformats.org/officeDocument/2006/relationships/hyperlink" Target="file:///C:\functions\terminal.html" TargetMode="External"/><Relationship Id="rId2421" Type="http://schemas.openxmlformats.org/officeDocument/2006/relationships/hyperlink" Target="file:///C:\appendix\limits.html" TargetMode="External"/><Relationship Id="rId2519" Type="http://schemas.openxmlformats.org/officeDocument/2006/relationships/hyperlink" Target="file:///C:\appendix\examples.html" TargetMode="External"/><Relationship Id="rId600" Type="http://schemas.openxmlformats.org/officeDocument/2006/relationships/hyperlink" Target="file:///C:\c\book\mq4\scripts\area.mq4" TargetMode="External"/><Relationship Id="rId1230" Type="http://schemas.openxmlformats.org/officeDocument/2006/relationships/hyperlink" Target="file:///C:\samples\icustom.html" TargetMode="External"/><Relationship Id="rId1328" Type="http://schemas.openxmlformats.org/officeDocument/2006/relationships/hyperlink" Target="file:///C:\c\book\mq4\experts\shared.mq4" TargetMode="External"/><Relationship Id="rId1535" Type="http://schemas.openxmlformats.org/officeDocument/2006/relationships/hyperlink" Target="http://docs.mql4.com/ru/" TargetMode="External"/><Relationship Id="rId905" Type="http://schemas.openxmlformats.org/officeDocument/2006/relationships/hyperlink" Target="file:///C:\variables\index.html" TargetMode="External"/><Relationship Id="rId1742" Type="http://schemas.openxmlformats.org/officeDocument/2006/relationships/hyperlink" Target="http://docs.mql4.com/ru/objects/ObjectCreate" TargetMode="External"/><Relationship Id="rId34" Type="http://schemas.openxmlformats.org/officeDocument/2006/relationships/hyperlink" Target="http://docs.mql4.com/ru/" TargetMode="External"/><Relationship Id="rId1602" Type="http://schemas.openxmlformats.org/officeDocument/2006/relationships/hyperlink" Target="http://docs.mql4.com/ru/customind/IndicatorBuffers" TargetMode="External"/><Relationship Id="rId183" Type="http://schemas.openxmlformats.org/officeDocument/2006/relationships/hyperlink" Target="file:///C:\Users\Aleksey\AppData\Local\Temp\trading\index.html" TargetMode="External"/><Relationship Id="rId390" Type="http://schemas.openxmlformats.org/officeDocument/2006/relationships/hyperlink" Target="http://www.metatrader4.com/ru/traders" TargetMode="External"/><Relationship Id="rId1907" Type="http://schemas.openxmlformats.org/officeDocument/2006/relationships/hyperlink" Target="http://docs.mql4.com/ru/series/iBarShift" TargetMode="External"/><Relationship Id="rId2071" Type="http://schemas.openxmlformats.org/officeDocument/2006/relationships/hyperlink" Target="file:///C:\build\orders.html" TargetMode="External"/><Relationship Id="rId250" Type="http://schemas.openxmlformats.org/officeDocument/2006/relationships/hyperlink" Target="file:///C:\basics\operators.html" TargetMode="External"/><Relationship Id="rId488" Type="http://schemas.openxmlformats.org/officeDocument/2006/relationships/hyperlink" Target="file:///C:\programm\index.html" TargetMode="External"/><Relationship Id="rId695" Type="http://schemas.openxmlformats.org/officeDocument/2006/relationships/hyperlink" Target="http://www.metaquotes.net/ru" TargetMode="External"/><Relationship Id="rId2169" Type="http://schemas.openxmlformats.org/officeDocument/2006/relationships/hyperlink" Target="file:///C:\build\trading.html" TargetMode="External"/><Relationship Id="rId2376" Type="http://schemas.openxmlformats.org/officeDocument/2006/relationships/hyperlink" Target="file:///C:\c\book\mq4\indicators\separatewindow.mq4" TargetMode="External"/><Relationship Id="rId2583" Type="http://schemas.openxmlformats.org/officeDocument/2006/relationships/hyperlink" Target="file:///C:\appendix\messagebox.html" TargetMode="External"/><Relationship Id="rId110" Type="http://schemas.openxmlformats.org/officeDocument/2006/relationships/hyperlink" Target="file:///C:\Users\Aleksey\AppData\Local\Temp\operators\if.html" TargetMode="External"/><Relationship Id="rId348" Type="http://schemas.openxmlformats.org/officeDocument/2006/relationships/hyperlink" Target="file:///C:\basics\common.html" TargetMode="External"/><Relationship Id="rId555" Type="http://schemas.openxmlformats.org/officeDocument/2006/relationships/hyperlink" Target="file:///C:\programm\special.html" TargetMode="External"/><Relationship Id="rId762" Type="http://schemas.openxmlformats.org/officeDocument/2006/relationships/hyperlink" Target="file:///C:\operators\while.html" TargetMode="External"/><Relationship Id="rId1185" Type="http://schemas.openxmlformats.org/officeDocument/2006/relationships/hyperlink" Target="http://www.metaquotes.net/ru" TargetMode="External"/><Relationship Id="rId1392" Type="http://schemas.openxmlformats.org/officeDocument/2006/relationships/hyperlink" Target="file:///C:\functions\datetime.html" TargetMode="External"/><Relationship Id="rId2029" Type="http://schemas.openxmlformats.org/officeDocument/2006/relationships/hyperlink" Target="file:///C:\build\lots.html" TargetMode="External"/><Relationship Id="rId2236" Type="http://schemas.openxmlformats.org/officeDocument/2006/relationships/hyperlink" Target="file:///C:\appendix\trading.html" TargetMode="External"/><Relationship Id="rId2443" Type="http://schemas.openxmlformats.org/officeDocument/2006/relationships/hyperlink" Target="file:///C:\basics\functions.html" TargetMode="External"/><Relationship Id="rId208" Type="http://schemas.openxmlformats.org/officeDocument/2006/relationships/hyperlink" Target="file:///C:\basics\programms.html" TargetMode="External"/><Relationship Id="rId415" Type="http://schemas.openxmlformats.org/officeDocument/2006/relationships/image" Target="thismessage:///c/book/i/27.png" TargetMode="External"/><Relationship Id="rId622" Type="http://schemas.openxmlformats.org/officeDocument/2006/relationships/hyperlink" Target="file:///C:\c\book\mq4\scripts\callfunction.mq4" TargetMode="External"/><Relationship Id="rId1045" Type="http://schemas.openxmlformats.org/officeDocument/2006/relationships/hyperlink" Target="http://www.metatrader5.com/ru" TargetMode="External"/><Relationship Id="rId1252" Type="http://schemas.openxmlformats.org/officeDocument/2006/relationships/hyperlink" Target="http://www.metatrader5.com/ru" TargetMode="External"/><Relationship Id="rId1697" Type="http://schemas.openxmlformats.org/officeDocument/2006/relationships/hyperlink" Target="http://www.mql4.com/ru/" TargetMode="External"/><Relationship Id="rId2303" Type="http://schemas.openxmlformats.org/officeDocument/2006/relationships/hyperlink" Target="file:///C:\functions\objects.html" TargetMode="External"/><Relationship Id="rId2510" Type="http://schemas.openxmlformats.org/officeDocument/2006/relationships/hyperlink" Target="file:///C:\appendix\glossary.html" TargetMode="External"/><Relationship Id="rId927" Type="http://schemas.openxmlformats.org/officeDocument/2006/relationships/hyperlink" Target="http://www.metaquotes.net/" TargetMode="External"/><Relationship Id="rId1112" Type="http://schemas.openxmlformats.org/officeDocument/2006/relationships/hyperlink" Target="file:///C:\Appendix\glossary.html" TargetMode="External"/><Relationship Id="rId1557" Type="http://schemas.openxmlformats.org/officeDocument/2006/relationships/hyperlink" Target="http://www.mql5.com/ru" TargetMode="External"/><Relationship Id="rId1764" Type="http://schemas.openxmlformats.org/officeDocument/2006/relationships/hyperlink" Target="file:///C:/Users/Aleksey/AppData/Local/Temp/CHM%20Editor/MQl4BookRussian_43064,9466871065/functions/index.html" TargetMode="External"/><Relationship Id="rId1971" Type="http://schemas.openxmlformats.org/officeDocument/2006/relationships/hyperlink" Target="http://docs.mql4.com/ru/trading/OrderTakeProfit" TargetMode="External"/><Relationship Id="rId2608" Type="http://schemas.openxmlformats.org/officeDocument/2006/relationships/hyperlink" Target="file:///C:\appendix\index.html" TargetMode="External"/><Relationship Id="rId56" Type="http://schemas.openxmlformats.org/officeDocument/2006/relationships/hyperlink" Target="file:///C:\Users\Aleksey\AppData\Local\Temp\build\index.html" TargetMode="External"/><Relationship Id="rId1417" Type="http://schemas.openxmlformats.org/officeDocument/2006/relationships/hyperlink" Target="http://docs.mql4.com/ru/constants/messagebox" TargetMode="External"/><Relationship Id="rId1624" Type="http://schemas.openxmlformats.org/officeDocument/2006/relationships/hyperlink" Target="http://www.metaquotes.net/" TargetMode="External"/><Relationship Id="rId1831" Type="http://schemas.openxmlformats.org/officeDocument/2006/relationships/hyperlink" Target="http://docs.mql4.com/ru/terminal/TerminalName" TargetMode="External"/><Relationship Id="rId1929" Type="http://schemas.openxmlformats.org/officeDocument/2006/relationships/hyperlink" Target="file:///C:\functions\datetime.html" TargetMode="External"/><Relationship Id="rId2093" Type="http://schemas.openxmlformats.org/officeDocument/2006/relationships/hyperlink" Target="http://www.metaquotes.net/" TargetMode="External"/><Relationship Id="rId2398" Type="http://schemas.openxmlformats.org/officeDocument/2006/relationships/hyperlink" Target="file:///C:\c\book\mq4\include\events.mqh" TargetMode="External"/><Relationship Id="rId272" Type="http://schemas.openxmlformats.org/officeDocument/2006/relationships/image" Target="thismessage:///c/book/i/20.png" TargetMode="External"/><Relationship Id="rId577" Type="http://schemas.openxmlformats.org/officeDocument/2006/relationships/hyperlink" Target="file:///C:\operators\index.html" TargetMode="External"/><Relationship Id="rId2160" Type="http://schemas.openxmlformats.org/officeDocument/2006/relationships/hyperlink" Target="file:///C:/Users/Aleksey/AppData/Local/Temp/CHM%20Editor/MQl4BookRussian_43064,9466871065/build/index.html" TargetMode="External"/><Relationship Id="rId2258" Type="http://schemas.openxmlformats.org/officeDocument/2006/relationships/hyperlink" Target="file:///C:\c\book\mq4\experts\onelevel.mq4" TargetMode="External"/><Relationship Id="rId132" Type="http://schemas.openxmlformats.org/officeDocument/2006/relationships/hyperlink" Target="file:///C:\Users\Aleksey\AppData\Local\Temp\samples\icustom.html" TargetMode="External"/><Relationship Id="rId784" Type="http://schemas.openxmlformats.org/officeDocument/2006/relationships/hyperlink" Target="file:///C:\operators\assign.html" TargetMode="External"/><Relationship Id="rId991" Type="http://schemas.openxmlformats.org/officeDocument/2006/relationships/hyperlink" Target="file:///C:\trading\index.html" TargetMode="External"/><Relationship Id="rId1067" Type="http://schemas.openxmlformats.org/officeDocument/2006/relationships/hyperlink" Target="file:///C:\trading\index.html" TargetMode="External"/><Relationship Id="rId2020" Type="http://schemas.openxmlformats.org/officeDocument/2006/relationships/hyperlink" Target="file:///C:\special\index.html" TargetMode="External"/><Relationship Id="rId2465" Type="http://schemas.openxmlformats.org/officeDocument/2006/relationships/hyperlink" Target="file:///C:\appendix\objects.html" TargetMode="External"/><Relationship Id="rId437" Type="http://schemas.openxmlformats.org/officeDocument/2006/relationships/hyperlink" Target="file:///C:/Users/Aleksey/AppData/Local/Temp/CHM%20Editor/MQl4BookRussian_43064,9466871065/metaeditor/index.html" TargetMode="External"/><Relationship Id="rId644" Type="http://schemas.openxmlformats.org/officeDocument/2006/relationships/hyperlink" Target="http://www.mql5.com/ru" TargetMode="External"/><Relationship Id="rId851" Type="http://schemas.openxmlformats.org/officeDocument/2006/relationships/hyperlink" Target="http://www.metatrader4.com/ru/traders" TargetMode="External"/><Relationship Id="rId1274" Type="http://schemas.openxmlformats.org/officeDocument/2006/relationships/hyperlink" Target="file:///C:\c\book\mq4\experts\callstohastic.mq4" TargetMode="External"/><Relationship Id="rId1481" Type="http://schemas.openxmlformats.org/officeDocument/2006/relationships/hyperlink" Target="file:///C:/Users/Aleksey/AppData/Local/Temp/CHM%20Editor/MQl4BookRussian_43064,9466871065/functions/index.html" TargetMode="External"/><Relationship Id="rId1579" Type="http://schemas.openxmlformats.org/officeDocument/2006/relationships/hyperlink" Target="http://www.metaquotes.net/" TargetMode="External"/><Relationship Id="rId2118" Type="http://schemas.openxmlformats.org/officeDocument/2006/relationships/hyperlink" Target="file:///C:\build\lots.html" TargetMode="External"/><Relationship Id="rId2325" Type="http://schemas.openxmlformats.org/officeDocument/2006/relationships/hyperlink" Target="file:///C:\basics\functions.html" TargetMode="External"/><Relationship Id="rId2532" Type="http://schemas.openxmlformats.org/officeDocument/2006/relationships/hyperlink" Target="file:///C:\appendix\index.html" TargetMode="External"/><Relationship Id="rId504" Type="http://schemas.openxmlformats.org/officeDocument/2006/relationships/image" Target="thismessage:///c/book/i/36.png" TargetMode="External"/><Relationship Id="rId711" Type="http://schemas.openxmlformats.org/officeDocument/2006/relationships/hyperlink" Target="file:///C:\c\book\mq4\experts\onelevel.mq4" TargetMode="External"/><Relationship Id="rId949" Type="http://schemas.openxmlformats.org/officeDocument/2006/relationships/hyperlink" Target="file:///C:\Users\Aleksey\AppData\Local\Temp\build\index.html" TargetMode="External"/><Relationship Id="rId1134" Type="http://schemas.openxmlformats.org/officeDocument/2006/relationships/hyperlink" Target="file:///C:\c\book\mq4\scripts\mistaken.mq4" TargetMode="External"/><Relationship Id="rId1341" Type="http://schemas.openxmlformats.org/officeDocument/2006/relationships/hyperlink" Target="file:///C:\functions\strings.html" TargetMode="External"/><Relationship Id="rId1786" Type="http://schemas.openxmlformats.org/officeDocument/2006/relationships/hyperlink" Target="file:///C:\c\book\mq4\experts\strings.mq4" TargetMode="External"/><Relationship Id="rId1993" Type="http://schemas.openxmlformats.org/officeDocument/2006/relationships/hyperlink" Target="http://www.metatrader4.com/ru/traders" TargetMode="External"/><Relationship Id="rId78" Type="http://schemas.openxmlformats.org/officeDocument/2006/relationships/hyperlink" Target="file:///C:\Users\Aleksey\AppData\Local\Temp\programm\index.html" TargetMode="External"/><Relationship Id="rId809" Type="http://schemas.openxmlformats.org/officeDocument/2006/relationships/hyperlink" Target="file:///C:\variables\arrays.html" TargetMode="External"/><Relationship Id="rId1201" Type="http://schemas.openxmlformats.org/officeDocument/2006/relationships/hyperlink" Target="file:///C:\appendix\styles.html" TargetMode="External"/><Relationship Id="rId1439" Type="http://schemas.openxmlformats.org/officeDocument/2006/relationships/hyperlink" Target="file:///C:\functions\timeseries.html" TargetMode="External"/><Relationship Id="rId1646" Type="http://schemas.openxmlformats.org/officeDocument/2006/relationships/hyperlink" Target="file:///C:\functions\timeseries.html" TargetMode="External"/><Relationship Id="rId1853" Type="http://schemas.openxmlformats.org/officeDocument/2006/relationships/hyperlink" Target="http://docs.mql4.com/ru/account/AccountFreeMarginCheck" TargetMode="External"/><Relationship Id="rId1506" Type="http://schemas.openxmlformats.org/officeDocument/2006/relationships/hyperlink" Target="file:///C:\c\book\mq4\files\News.csv" TargetMode="External"/><Relationship Id="rId1713" Type="http://schemas.openxmlformats.org/officeDocument/2006/relationships/hyperlink" Target="file:///C:\functions\globals.html" TargetMode="External"/><Relationship Id="rId1920" Type="http://schemas.openxmlformats.org/officeDocument/2006/relationships/hyperlink" Target="file:///C:\functions\math.html" TargetMode="External"/><Relationship Id="rId294" Type="http://schemas.openxmlformats.org/officeDocument/2006/relationships/hyperlink" Target="file:///C:\basics\common.html" TargetMode="External"/><Relationship Id="rId2182" Type="http://schemas.openxmlformats.org/officeDocument/2006/relationships/hyperlink" Target="file:///C:\c\book\mq4\include\open_ord.mqh" TargetMode="External"/><Relationship Id="rId154" Type="http://schemas.openxmlformats.org/officeDocument/2006/relationships/hyperlink" Target="file:///C:\Users\Aleksey\AppData\Local\Temp\build\conditions.html" TargetMode="External"/><Relationship Id="rId361" Type="http://schemas.openxmlformats.org/officeDocument/2006/relationships/hyperlink" Target="file:///C:\basics\expressions.html" TargetMode="External"/><Relationship Id="rId599" Type="http://schemas.openxmlformats.org/officeDocument/2006/relationships/hyperlink" Target="file:///C:\c\book\mq4\scripts\area.mq4" TargetMode="External"/><Relationship Id="rId2042" Type="http://schemas.openxmlformats.org/officeDocument/2006/relationships/hyperlink" Target="http://www.metaquotes.net/ru" TargetMode="External"/><Relationship Id="rId2487" Type="http://schemas.openxmlformats.org/officeDocument/2006/relationships/hyperlink" Target="file:///C:\appendix\index.html" TargetMode="External"/><Relationship Id="rId459" Type="http://schemas.openxmlformats.org/officeDocument/2006/relationships/image" Target="thismessage:///c/book/i/icon_example.png" TargetMode="External"/><Relationship Id="rId666" Type="http://schemas.openxmlformats.org/officeDocument/2006/relationships/hyperlink" Target="file:///C:\operators\switch.html" TargetMode="External"/><Relationship Id="rId873" Type="http://schemas.openxmlformats.org/officeDocument/2006/relationships/hyperlink" Target="http://www.mql5.com/ru" TargetMode="External"/><Relationship Id="rId1089" Type="http://schemas.openxmlformats.org/officeDocument/2006/relationships/hyperlink" Target="file:///C:\appendix\limits.html" TargetMode="External"/><Relationship Id="rId1296" Type="http://schemas.openxmlformats.org/officeDocument/2006/relationships/hyperlink" Target="file:///C:\c\book\mq4\indicators\roc.mq4" TargetMode="External"/><Relationship Id="rId2347" Type="http://schemas.openxmlformats.org/officeDocument/2006/relationships/hyperlink" Target="file:///C:\trading\ordersend.html" TargetMode="External"/><Relationship Id="rId2554" Type="http://schemas.openxmlformats.org/officeDocument/2006/relationships/hyperlink" Target="file:///C:\appendix\glossary.html" TargetMode="External"/><Relationship Id="rId221" Type="http://schemas.openxmlformats.org/officeDocument/2006/relationships/image" Target="thismessage:///i/tnarrow.gif" TargetMode="External"/><Relationship Id="rId319" Type="http://schemas.openxmlformats.org/officeDocument/2006/relationships/hyperlink" Target="file:///C:\basics\types.html" TargetMode="External"/><Relationship Id="rId526" Type="http://schemas.openxmlformats.org/officeDocument/2006/relationships/hyperlink" Target="file:///C:\programm\execution.html" TargetMode="External"/><Relationship Id="rId1156" Type="http://schemas.openxmlformats.org/officeDocument/2006/relationships/hyperlink" Target="file:///C:\trading\orderclose.html" TargetMode="External"/><Relationship Id="rId1363" Type="http://schemas.openxmlformats.org/officeDocument/2006/relationships/hyperlink" Target="http://docs.mql4.com/ru/windows/WindowBarsPerChart" TargetMode="External"/><Relationship Id="rId2207" Type="http://schemas.openxmlformats.org/officeDocument/2006/relationships/hyperlink" Target="http://www.metatrader4.com/ru/traders" TargetMode="External"/><Relationship Id="rId733" Type="http://schemas.openxmlformats.org/officeDocument/2006/relationships/hyperlink" Target="file:///C:\operators\assign.html" TargetMode="External"/><Relationship Id="rId940" Type="http://schemas.openxmlformats.org/officeDocument/2006/relationships/hyperlink" Target="file:///C:\Users\Aleksey\AppData\Local\Temp\build\index.html" TargetMode="External"/><Relationship Id="rId1016" Type="http://schemas.openxmlformats.org/officeDocument/2006/relationships/hyperlink" Target="file:///C:\c\book\mq4\scripts\deleteorder.mq4" TargetMode="External"/><Relationship Id="rId1570" Type="http://schemas.openxmlformats.org/officeDocument/2006/relationships/hyperlink" Target="http://docs.mql4.com/ru/globals/GlobalVariablesTotal" TargetMode="External"/><Relationship Id="rId1668" Type="http://schemas.openxmlformats.org/officeDocument/2006/relationships/hyperlink" Target="file:///C:\functions\math.html" TargetMode="External"/><Relationship Id="rId1875" Type="http://schemas.openxmlformats.org/officeDocument/2006/relationships/hyperlink" Target="file:///C:\functions\strings.html" TargetMode="External"/><Relationship Id="rId2414" Type="http://schemas.openxmlformats.org/officeDocument/2006/relationships/hyperlink" Target="file:///C:\appendix\marketinfo.html" TargetMode="External"/><Relationship Id="rId2621" Type="http://schemas.openxmlformats.org/officeDocument/2006/relationships/hyperlink" Target="http://www.mql5.com/ru" TargetMode="External"/><Relationship Id="rId800" Type="http://schemas.openxmlformats.org/officeDocument/2006/relationships/hyperlink" Target="file:///C:\operators\if.html" TargetMode="External"/><Relationship Id="rId1223" Type="http://schemas.openxmlformats.org/officeDocument/2006/relationships/hyperlink" Target="file:///C:\samples\expert.html" TargetMode="External"/><Relationship Id="rId1430" Type="http://schemas.openxmlformats.org/officeDocument/2006/relationships/hyperlink" Target="file:///C:/Users/Aleksey/AppData/Local/Temp/CHM%20Editor/MQl4BookRussian_43064,9466871065/functions/index.html" TargetMode="External"/><Relationship Id="rId1528" Type="http://schemas.openxmlformats.org/officeDocument/2006/relationships/hyperlink" Target="http://docs.mql4.com/ru/files/FileSize" TargetMode="External"/><Relationship Id="rId1735" Type="http://schemas.openxmlformats.org/officeDocument/2006/relationships/hyperlink" Target="file:///C:\c\book\mq4\experts\moveobjects.mq4" TargetMode="External"/><Relationship Id="rId1942" Type="http://schemas.openxmlformats.org/officeDocument/2006/relationships/hyperlink" Target="http://docs.mql4.com/ru/trading/errors" TargetMode="External"/><Relationship Id="rId27" Type="http://schemas.openxmlformats.org/officeDocument/2006/relationships/hyperlink" Target="http://www.mql5.com/ru" TargetMode="External"/><Relationship Id="rId1802" Type="http://schemas.openxmlformats.org/officeDocument/2006/relationships/hyperlink" Target="http://docs.mql4.com/ru/convert/StrToInteger" TargetMode="External"/><Relationship Id="rId176" Type="http://schemas.openxmlformats.org/officeDocument/2006/relationships/hyperlink" Target="file:///C:/Users/Aleksey/AppData/Local/Temp/CHM%20Editor/MQl4BookRussian_43064,9466871065/intro.html" TargetMode="External"/><Relationship Id="rId383" Type="http://schemas.openxmlformats.org/officeDocument/2006/relationships/hyperlink" Target="file:///C:\basics\types.html" TargetMode="External"/><Relationship Id="rId590" Type="http://schemas.openxmlformats.org/officeDocument/2006/relationships/hyperlink" Target="file:///C:\operators\call.html" TargetMode="External"/><Relationship Id="rId2064" Type="http://schemas.openxmlformats.org/officeDocument/2006/relationships/hyperlink" Target="file:///C:\functions\trading.html" TargetMode="External"/><Relationship Id="rId2271" Type="http://schemas.openxmlformats.org/officeDocument/2006/relationships/hyperlink" Target="file:///C:\variables\types.html" TargetMode="External"/><Relationship Id="rId243" Type="http://schemas.openxmlformats.org/officeDocument/2006/relationships/image" Target="thismessage:///c/book/i/icon_question.png" TargetMode="External"/><Relationship Id="rId450" Type="http://schemas.openxmlformats.org/officeDocument/2006/relationships/hyperlink" Target="file:///C:\programm\index.html" TargetMode="External"/><Relationship Id="rId688" Type="http://schemas.openxmlformats.org/officeDocument/2006/relationships/hyperlink" Target="file:///C:\operators\call.html" TargetMode="External"/><Relationship Id="rId895" Type="http://schemas.openxmlformats.org/officeDocument/2006/relationships/image" Target="thismessage:///c/book/i/52.png" TargetMode="External"/><Relationship Id="rId1080" Type="http://schemas.openxmlformats.org/officeDocument/2006/relationships/image" Target="thismessage:///c/book/i/69.png" TargetMode="External"/><Relationship Id="rId2131" Type="http://schemas.openxmlformats.org/officeDocument/2006/relationships/hyperlink" Target="file:///C:\build\structure.html" TargetMode="External"/><Relationship Id="rId2369" Type="http://schemas.openxmlformats.org/officeDocument/2006/relationships/hyperlink" Target="file:///C:\functions\files.html" TargetMode="External"/><Relationship Id="rId2576" Type="http://schemas.openxmlformats.org/officeDocument/2006/relationships/hyperlink" Target="file:///C:\appendix\glossary.html" TargetMode="External"/><Relationship Id="rId103" Type="http://schemas.openxmlformats.org/officeDocument/2006/relationships/hyperlink" Target="file:///C:\Users\Aleksey\AppData\Local\Temp\programm\index.html" TargetMode="External"/><Relationship Id="rId310" Type="http://schemas.openxmlformats.org/officeDocument/2006/relationships/hyperlink" Target="file:///C:\basics\programms.html" TargetMode="External"/><Relationship Id="rId548" Type="http://schemas.openxmlformats.org/officeDocument/2006/relationships/hyperlink" Target="file:///C:\programm\special.html" TargetMode="External"/><Relationship Id="rId755" Type="http://schemas.openxmlformats.org/officeDocument/2006/relationships/hyperlink" Target="file:///C:\operators\assign.html" TargetMode="External"/><Relationship Id="rId962" Type="http://schemas.openxmlformats.org/officeDocument/2006/relationships/hyperlink" Target="http://www.mql5.com/ru" TargetMode="External"/><Relationship Id="rId1178" Type="http://schemas.openxmlformats.org/officeDocument/2006/relationships/hyperlink" Target="file:///C:\variables\types.html" TargetMode="External"/><Relationship Id="rId1385" Type="http://schemas.openxmlformats.org/officeDocument/2006/relationships/hyperlink" Target="file:///C:/Users/Aleksey/AppData/Local/Temp/CHM%20Editor/MQl4BookRussian_43064,9466871065/functions/index.html" TargetMode="External"/><Relationship Id="rId1592" Type="http://schemas.openxmlformats.org/officeDocument/2006/relationships/hyperlink" Target="http://www.metatrader5.com/ru" TargetMode="External"/><Relationship Id="rId2229" Type="http://schemas.openxmlformats.org/officeDocument/2006/relationships/hyperlink" Target="file:///C:\appendix\limits.html" TargetMode="External"/><Relationship Id="rId2436" Type="http://schemas.openxmlformats.org/officeDocument/2006/relationships/hyperlink" Target="file:///C:\operators\function.html" TargetMode="External"/><Relationship Id="rId2643" Type="http://schemas.openxmlformats.org/officeDocument/2006/relationships/hyperlink" Target="http://www.metatrader4.com/ru/traders" TargetMode="External"/><Relationship Id="rId91" Type="http://schemas.openxmlformats.org/officeDocument/2006/relationships/hyperlink" Target="file:///C:/Users/Aleksey/AppData/Local/Temp/CHM%20Editor/MQl4BookRussian_43064,9466871065/overview.html" TargetMode="External"/><Relationship Id="rId408" Type="http://schemas.openxmlformats.org/officeDocument/2006/relationships/hyperlink" Target="http://www.mql5.com/ru" TargetMode="External"/><Relationship Id="rId615" Type="http://schemas.openxmlformats.org/officeDocument/2006/relationships/hyperlink" Target="file:///C:\operators\continue.html" TargetMode="External"/><Relationship Id="rId822" Type="http://schemas.openxmlformats.org/officeDocument/2006/relationships/hyperlink" Target="file:///C:\operators\switch.html" TargetMode="External"/><Relationship Id="rId1038" Type="http://schemas.openxmlformats.org/officeDocument/2006/relationships/hyperlink" Target="file:///C:\trading\index.html" TargetMode="External"/><Relationship Id="rId1245" Type="http://schemas.openxmlformats.org/officeDocument/2006/relationships/hyperlink" Target="file:///C:\samples\index.html" TargetMode="External"/><Relationship Id="rId1452" Type="http://schemas.openxmlformats.org/officeDocument/2006/relationships/hyperlink" Target="file:///C:\c\book\mq4\experts\timebars.mq4" TargetMode="External"/><Relationship Id="rId1897" Type="http://schemas.openxmlformats.org/officeDocument/2006/relationships/hyperlink" Target="http://docs.mql4.com/ru/array/ArrayInitialize" TargetMode="External"/><Relationship Id="rId2503" Type="http://schemas.openxmlformats.org/officeDocument/2006/relationships/hyperlink" Target="file:///C:\appendix\marketinfo.html" TargetMode="External"/><Relationship Id="rId1105" Type="http://schemas.openxmlformats.org/officeDocument/2006/relationships/hyperlink" Target="file:///C:\trading\orders.html" TargetMode="External"/><Relationship Id="rId1312" Type="http://schemas.openxmlformats.org/officeDocument/2006/relationships/hyperlink" Target="http://www.metaquotes.net/" TargetMode="External"/><Relationship Id="rId1757" Type="http://schemas.openxmlformats.org/officeDocument/2006/relationships/hyperlink" Target="http://docs.mql4.com/ru/objects/ObjectType" TargetMode="External"/><Relationship Id="rId1964" Type="http://schemas.openxmlformats.org/officeDocument/2006/relationships/hyperlink" Target="http://docs.mql4.com/ru/trading/OrderSelect" TargetMode="External"/><Relationship Id="rId49" Type="http://schemas.openxmlformats.org/officeDocument/2006/relationships/hyperlink" Target="file:///C:\Users\Aleksey\AppData\Local\Temp\programm\index.html" TargetMode="External"/><Relationship Id="rId1617" Type="http://schemas.openxmlformats.org/officeDocument/2006/relationships/hyperlink" Target="http://docs.mql4.com/ru/" TargetMode="External"/><Relationship Id="rId1824" Type="http://schemas.openxmlformats.org/officeDocument/2006/relationships/hyperlink" Target="file:///C:\functions\terminal.html" TargetMode="External"/><Relationship Id="rId198" Type="http://schemas.openxmlformats.org/officeDocument/2006/relationships/image" Target="thismessage:///i/tnarrow2.gif" TargetMode="External"/><Relationship Id="rId2086" Type="http://schemas.openxmlformats.org/officeDocument/2006/relationships/hyperlink" Target="file:///C:\appendix\sounds.html" TargetMode="External"/><Relationship Id="rId2293" Type="http://schemas.openxmlformats.org/officeDocument/2006/relationships/hyperlink" Target="file:///C:\samples\expert.html" TargetMode="External"/><Relationship Id="rId2598" Type="http://schemas.openxmlformats.org/officeDocument/2006/relationships/hyperlink" Target="http://book.mql4.com/c/book/sounds/wait.wav" TargetMode="External"/><Relationship Id="rId265" Type="http://schemas.openxmlformats.org/officeDocument/2006/relationships/hyperlink" Target="http://www.metatrader5.com/ru" TargetMode="External"/><Relationship Id="rId472" Type="http://schemas.openxmlformats.org/officeDocument/2006/relationships/hyperlink" Target="http://www.metaquotes.net/" TargetMode="External"/><Relationship Id="rId2153" Type="http://schemas.openxmlformats.org/officeDocument/2006/relationships/hyperlink" Target="file:///C:\c\book\mq4\include\check.mqh" TargetMode="External"/><Relationship Id="rId2360" Type="http://schemas.openxmlformats.org/officeDocument/2006/relationships/hyperlink" Target="file:///C:\c\book\mq4\scripts\closeorder.mq4" TargetMode="External"/><Relationship Id="rId125" Type="http://schemas.openxmlformats.org/officeDocument/2006/relationships/hyperlink" Target="file:///C:\Users\Aleksey\AppData\Local\Temp\trading\orders.html" TargetMode="External"/><Relationship Id="rId332" Type="http://schemas.openxmlformats.org/officeDocument/2006/relationships/hyperlink" Target="http://www.metaquotes.net/ru" TargetMode="External"/><Relationship Id="rId777" Type="http://schemas.openxmlformats.org/officeDocument/2006/relationships/hyperlink" Target="file:///C:\c\book\mq4\scripts\barnumber.mq4" TargetMode="External"/><Relationship Id="rId984" Type="http://schemas.openxmlformats.org/officeDocument/2006/relationships/hyperlink" Target="file:///C:\trading\ordersend.html" TargetMode="External"/><Relationship Id="rId2013" Type="http://schemas.openxmlformats.org/officeDocument/2006/relationships/hyperlink" Target="file:///C:\build\errors.html" TargetMode="External"/><Relationship Id="rId2220" Type="http://schemas.openxmlformats.org/officeDocument/2006/relationships/hyperlink" Target="file:///C:\appendix\styles.html" TargetMode="External"/><Relationship Id="rId2458" Type="http://schemas.openxmlformats.org/officeDocument/2006/relationships/hyperlink" Target="file:///C:/Users/Aleksey/AppData/Local/Temp/CHM%20Editor/MQl4BookRussian_43064,9466871065/appendix/index.html" TargetMode="External"/><Relationship Id="rId637" Type="http://schemas.openxmlformats.org/officeDocument/2006/relationships/hyperlink" Target="file:///C:\operators\for.html" TargetMode="External"/><Relationship Id="rId844" Type="http://schemas.openxmlformats.org/officeDocument/2006/relationships/hyperlink" Target="http://www.metaquotes.net/" TargetMode="External"/><Relationship Id="rId1267" Type="http://schemas.openxmlformats.org/officeDocument/2006/relationships/hyperlink" Target="file:///C:\c\book\mq4\experts\historybars.mq4" TargetMode="External"/><Relationship Id="rId1474" Type="http://schemas.openxmlformats.org/officeDocument/2006/relationships/hyperlink" Target="http://docs.mql4.com/ru/dateandtime/Year" TargetMode="External"/><Relationship Id="rId1681" Type="http://schemas.openxmlformats.org/officeDocument/2006/relationships/hyperlink" Target="http://docs.mql4.com/ru/math/MathCos" TargetMode="External"/><Relationship Id="rId2318" Type="http://schemas.openxmlformats.org/officeDocument/2006/relationships/hyperlink" Target="file:///C:\c\book\mq4\experts\check.mq4" TargetMode="External"/><Relationship Id="rId2525" Type="http://schemas.openxmlformats.org/officeDocument/2006/relationships/hyperlink" Target="http://docs.mql4.com/ru/predefined/variables/ask" TargetMode="External"/><Relationship Id="rId704" Type="http://schemas.openxmlformats.org/officeDocument/2006/relationships/hyperlink" Target="file:///C:\operators\continue.html" TargetMode="External"/><Relationship Id="rId911" Type="http://schemas.openxmlformats.org/officeDocument/2006/relationships/hyperlink" Target="http://www.metatrader5.com/ru" TargetMode="External"/><Relationship Id="rId1127" Type="http://schemas.openxmlformats.org/officeDocument/2006/relationships/hyperlink" Target="file:///C:\c\book\mq4\scripts\confined.mq4" TargetMode="External"/><Relationship Id="rId1334" Type="http://schemas.openxmlformats.org/officeDocument/2006/relationships/hyperlink" Target="http://www.metaquotes.net/ru" TargetMode="External"/><Relationship Id="rId1541" Type="http://schemas.openxmlformats.org/officeDocument/2006/relationships/hyperlink" Target="file:///C:/Users/Aleksey/AppData/Local/Temp/CHM%20Editor/MQl4BookRussian_43064,9466871065/functions/index.html" TargetMode="External"/><Relationship Id="rId1779" Type="http://schemas.openxmlformats.org/officeDocument/2006/relationships/hyperlink" Target="http://www.metatrader5.com/ru" TargetMode="External"/><Relationship Id="rId1986" Type="http://schemas.openxmlformats.org/officeDocument/2006/relationships/hyperlink" Target="file:///C:\build\events.html" TargetMode="External"/><Relationship Id="rId40" Type="http://schemas.openxmlformats.org/officeDocument/2006/relationships/hyperlink" Target="http://www.metaquotes.net/ru" TargetMode="External"/><Relationship Id="rId1401" Type="http://schemas.openxmlformats.org/officeDocument/2006/relationships/hyperlink" Target="http://www.mql5.com/ru" TargetMode="External"/><Relationship Id="rId1639" Type="http://schemas.openxmlformats.org/officeDocument/2006/relationships/hyperlink" Target="http://www.metatrader4.com/ru/traders" TargetMode="External"/><Relationship Id="rId1846" Type="http://schemas.openxmlformats.org/officeDocument/2006/relationships/hyperlink" Target="http://docs.mql4.com/ru/constants/uninit" TargetMode="External"/><Relationship Id="rId1706" Type="http://schemas.openxmlformats.org/officeDocument/2006/relationships/hyperlink" Target="file:///C:\functions\objects.html" TargetMode="External"/><Relationship Id="rId1913" Type="http://schemas.openxmlformats.org/officeDocument/2006/relationships/hyperlink" Target="http://docs.mql4.com/ru/series/iOpen" TargetMode="External"/><Relationship Id="rId287" Type="http://schemas.openxmlformats.org/officeDocument/2006/relationships/hyperlink" Target="http://www.metaquotes.net/ru" TargetMode="External"/><Relationship Id="rId494" Type="http://schemas.openxmlformats.org/officeDocument/2006/relationships/hyperlink" Target="http://www.metatrader5.com/ru" TargetMode="External"/><Relationship Id="rId2175" Type="http://schemas.openxmlformats.org/officeDocument/2006/relationships/hyperlink" Target="file:///C:\build\structure.html" TargetMode="External"/><Relationship Id="rId2382" Type="http://schemas.openxmlformats.org/officeDocument/2006/relationships/hyperlink" Target="file:///C:\c\book\mq4\indicators\rocseparate.mq4" TargetMode="External"/><Relationship Id="rId147" Type="http://schemas.openxmlformats.org/officeDocument/2006/relationships/hyperlink" Target="file:///C:\Users\Aleksey\AppData\Local\Temp\functions\trading.html" TargetMode="External"/><Relationship Id="rId354" Type="http://schemas.openxmlformats.org/officeDocument/2006/relationships/hyperlink" Target="file:///C:\metaeditor\index.html" TargetMode="External"/><Relationship Id="rId799" Type="http://schemas.openxmlformats.org/officeDocument/2006/relationships/hyperlink" Target="file:///C:\c\book\mq4\scripts\fibonacci.mq4" TargetMode="External"/><Relationship Id="rId1191" Type="http://schemas.openxmlformats.org/officeDocument/2006/relationships/hyperlink" Target="file:///C:\samples\icustom.html" TargetMode="External"/><Relationship Id="rId2035" Type="http://schemas.openxmlformats.org/officeDocument/2006/relationships/hyperlink" Target="http://www.metatrader4.com/ru/traders" TargetMode="External"/><Relationship Id="rId561" Type="http://schemas.openxmlformats.org/officeDocument/2006/relationships/hyperlink" Target="http://www.metaquotes.net/" TargetMode="External"/><Relationship Id="rId659" Type="http://schemas.openxmlformats.org/officeDocument/2006/relationships/hyperlink" Target="http://www.metaquotes.net/" TargetMode="External"/><Relationship Id="rId866" Type="http://schemas.openxmlformats.org/officeDocument/2006/relationships/hyperlink" Target="file:///C:/Users/Aleksey/AppData/Local/Temp/CHM%20Editor/MQl4BookRussian_43064,9466871065/variables/index.html" TargetMode="External"/><Relationship Id="rId1289" Type="http://schemas.openxmlformats.org/officeDocument/2006/relationships/hyperlink" Target="http://www.metatrader5.com/ru" TargetMode="External"/><Relationship Id="rId1496" Type="http://schemas.openxmlformats.org/officeDocument/2006/relationships/hyperlink" Target="http://www.metatrader5.com/ru" TargetMode="External"/><Relationship Id="rId2242" Type="http://schemas.openxmlformats.org/officeDocument/2006/relationships/hyperlink" Target="file:///C:\appendix\messagebox.html" TargetMode="External"/><Relationship Id="rId2547" Type="http://schemas.openxmlformats.org/officeDocument/2006/relationships/hyperlink" Target="file:///C:\functions\common.html" TargetMode="External"/><Relationship Id="rId214" Type="http://schemas.openxmlformats.org/officeDocument/2006/relationships/hyperlink" Target="http://www.metatrader4.com/ru/traders" TargetMode="External"/><Relationship Id="rId421" Type="http://schemas.openxmlformats.org/officeDocument/2006/relationships/image" Target="thismessage:///c/book/i/30.png" TargetMode="External"/><Relationship Id="rId519" Type="http://schemas.openxmlformats.org/officeDocument/2006/relationships/hyperlink" Target="file:///C:\operators\index.html" TargetMode="External"/><Relationship Id="rId1051" Type="http://schemas.openxmlformats.org/officeDocument/2006/relationships/hyperlink" Target="file:///C:\appendix\limits.html" TargetMode="External"/><Relationship Id="rId1149" Type="http://schemas.openxmlformats.org/officeDocument/2006/relationships/hyperlink" Target="file:///C:\c\book\mq4\scripts\openbuystop.mq4" TargetMode="External"/><Relationship Id="rId1356" Type="http://schemas.openxmlformats.org/officeDocument/2006/relationships/hyperlink" Target="file:///C:\c\book\mq4\experts\charts.mq4" TargetMode="External"/><Relationship Id="rId2102" Type="http://schemas.openxmlformats.org/officeDocument/2006/relationships/hyperlink" Target="http://www.metatrader5.com/ru" TargetMode="External"/><Relationship Id="rId158" Type="http://schemas.openxmlformats.org/officeDocument/2006/relationships/hyperlink" Target="file:///C:\Users\Aleksey\AppData\Local\Temp\appendix\index.html" TargetMode="External"/><Relationship Id="rId726" Type="http://schemas.openxmlformats.org/officeDocument/2006/relationships/hyperlink" Target="file:///C:\c\book\mq4\experts\compoundcondition.mq4" TargetMode="External"/><Relationship Id="rId933" Type="http://schemas.openxmlformats.org/officeDocument/2006/relationships/hyperlink" Target="file:///C:\Users\Aleksey\AppData\Local\Temp\programm\index.html" TargetMode="External"/><Relationship Id="rId1009" Type="http://schemas.openxmlformats.org/officeDocument/2006/relationships/hyperlink" Target="file:///C:\appendix\limits.html" TargetMode="External"/><Relationship Id="rId1563" Type="http://schemas.openxmlformats.org/officeDocument/2006/relationships/hyperlink" Target="http://docs.mql4.com/ru/globals/GlobalVariableCheck" TargetMode="External"/><Relationship Id="rId1770" Type="http://schemas.openxmlformats.org/officeDocument/2006/relationships/hyperlink" Target="file:///C:\functions\strings.html" TargetMode="External"/><Relationship Id="rId1868" Type="http://schemas.openxmlformats.org/officeDocument/2006/relationships/hyperlink" Target="http://www.metaquotes.net/ru" TargetMode="External"/><Relationship Id="rId2186" Type="http://schemas.openxmlformats.org/officeDocument/2006/relationships/hyperlink" Target="file:///C:\build\errors.html" TargetMode="External"/><Relationship Id="rId2393" Type="http://schemas.openxmlformats.org/officeDocument/2006/relationships/hyperlink" Target="file:///C:\build\structure.html" TargetMode="External"/><Relationship Id="rId2407" Type="http://schemas.openxmlformats.org/officeDocument/2006/relationships/hyperlink" Target="file:///C:\build\trading.html" TargetMode="External"/><Relationship Id="rId2614" Type="http://schemas.openxmlformats.org/officeDocument/2006/relationships/hyperlink" Target="file:///C:\appendix\styles.html" TargetMode="External"/><Relationship Id="rId62" Type="http://schemas.openxmlformats.org/officeDocument/2006/relationships/hyperlink" Target="http://www.metatrader4.com/ru/traders" TargetMode="External"/><Relationship Id="rId365" Type="http://schemas.openxmlformats.org/officeDocument/2006/relationships/hyperlink" Target="http://www.metatrader5.com/ru" TargetMode="External"/><Relationship Id="rId572" Type="http://schemas.openxmlformats.org/officeDocument/2006/relationships/hyperlink" Target="http://www.mql5.com/ru" TargetMode="External"/><Relationship Id="rId1216" Type="http://schemas.openxmlformats.org/officeDocument/2006/relationships/hyperlink" Target="file:///C:\c\book\mq4\indicators\separatewindow.mq4" TargetMode="External"/><Relationship Id="rId1423" Type="http://schemas.openxmlformats.org/officeDocument/2006/relationships/hyperlink" Target="http://docs.mql4.com/ru/check/IsStopped" TargetMode="External"/><Relationship Id="rId1630" Type="http://schemas.openxmlformats.org/officeDocument/2006/relationships/hyperlink" Target="file:///C:\functions\files.html" TargetMode="External"/><Relationship Id="rId2046" Type="http://schemas.openxmlformats.org/officeDocument/2006/relationships/hyperlink" Target="file:///C:\build\orders.html" TargetMode="External"/><Relationship Id="rId2253" Type="http://schemas.openxmlformats.org/officeDocument/2006/relationships/hyperlink" Target="file:///C:\programm\samples.html" TargetMode="External"/><Relationship Id="rId2460" Type="http://schemas.openxmlformats.org/officeDocument/2006/relationships/hyperlink" Target="file:///C:\appendix\glossary.html" TargetMode="External"/><Relationship Id="rId225" Type="http://schemas.openxmlformats.org/officeDocument/2006/relationships/hyperlink" Target="http://www.metaquotes.net/" TargetMode="External"/><Relationship Id="rId432" Type="http://schemas.openxmlformats.org/officeDocument/2006/relationships/hyperlink" Target="http://www.metatrader4.com/ru/traders" TargetMode="External"/><Relationship Id="rId877" Type="http://schemas.openxmlformats.org/officeDocument/2006/relationships/hyperlink" Target="file:///C:\variables\globals.html" TargetMode="External"/><Relationship Id="rId1062" Type="http://schemas.openxmlformats.org/officeDocument/2006/relationships/hyperlink" Target="file:///C:\c\book\mq4\scripts\modifyorderprice.mq4" TargetMode="External"/><Relationship Id="rId1728" Type="http://schemas.openxmlformats.org/officeDocument/2006/relationships/hyperlink" Target="file:///C:\operators\function.html" TargetMode="External"/><Relationship Id="rId1935" Type="http://schemas.openxmlformats.org/officeDocument/2006/relationships/hyperlink" Target="file:///C:\functions\terminal.html" TargetMode="External"/><Relationship Id="rId2113" Type="http://schemas.openxmlformats.org/officeDocument/2006/relationships/hyperlink" Target="http://www.metaquotes.net/" TargetMode="External"/><Relationship Id="rId2320" Type="http://schemas.openxmlformats.org/officeDocument/2006/relationships/hyperlink" Target="file:///C:\c\book\mq4\experts\usualexpert.mq4" TargetMode="External"/><Relationship Id="rId2558" Type="http://schemas.openxmlformats.org/officeDocument/2006/relationships/hyperlink" Target="file:///C:\appendix\styles.html" TargetMode="External"/><Relationship Id="rId737" Type="http://schemas.openxmlformats.org/officeDocument/2006/relationships/hyperlink" Target="file:///C:\operators\break.html" TargetMode="External"/><Relationship Id="rId944" Type="http://schemas.openxmlformats.org/officeDocument/2006/relationships/hyperlink" Target="http://www.mql5.com/ru" TargetMode="External"/><Relationship Id="rId1367" Type="http://schemas.openxmlformats.org/officeDocument/2006/relationships/hyperlink" Target="http://docs.mql4.com/ru/windows/WindowHandle" TargetMode="External"/><Relationship Id="rId1574" Type="http://schemas.openxmlformats.org/officeDocument/2006/relationships/hyperlink" Target="file:///C:\functions\math.html" TargetMode="External"/><Relationship Id="rId1781" Type="http://schemas.openxmlformats.org/officeDocument/2006/relationships/hyperlink" Target="http://www.metatrader4.com/ru/traders" TargetMode="External"/><Relationship Id="rId2197" Type="http://schemas.openxmlformats.org/officeDocument/2006/relationships/hyperlink" Target="file:///C:\variables\index.html" TargetMode="External"/><Relationship Id="rId2418" Type="http://schemas.openxmlformats.org/officeDocument/2006/relationships/hyperlink" Target="http://www.metaquotes.net/" TargetMode="External"/><Relationship Id="rId2625" Type="http://schemas.openxmlformats.org/officeDocument/2006/relationships/hyperlink" Target="file:///C:\appendix\errors.html" TargetMode="External"/><Relationship Id="rId73" Type="http://schemas.openxmlformats.org/officeDocument/2006/relationships/hyperlink" Target="file:///C:/Users/Aleksey/AppData/Local/Temp/CHM%20Editor/MQl4BookRussian_43064,9466871065/overview.html" TargetMode="External"/><Relationship Id="rId169" Type="http://schemas.openxmlformats.org/officeDocument/2006/relationships/hyperlink" Target="file:///C:/Users/Aleksey/AppData/Local/Temp/CHM%20Editor/MQl4BookRussian_43064,9466871065/overview.html" TargetMode="External"/><Relationship Id="rId376" Type="http://schemas.openxmlformats.org/officeDocument/2006/relationships/hyperlink" Target="file:///C:\basics\expressions.html" TargetMode="External"/><Relationship Id="rId583" Type="http://schemas.openxmlformats.org/officeDocument/2006/relationships/hyperlink" Target="file:///C:\operators\assign.html" TargetMode="External"/><Relationship Id="rId790" Type="http://schemas.openxmlformats.org/officeDocument/2006/relationships/hyperlink" Target="file:///C:\operators\switch.html" TargetMode="External"/><Relationship Id="rId804" Type="http://schemas.openxmlformats.org/officeDocument/2006/relationships/hyperlink" Target="file:///C:\variables\index.html" TargetMode="External"/><Relationship Id="rId1227" Type="http://schemas.openxmlformats.org/officeDocument/2006/relationships/hyperlink" Target="http://www.metaquotes.net/" TargetMode="External"/><Relationship Id="rId1434" Type="http://schemas.openxmlformats.org/officeDocument/2006/relationships/hyperlink" Target="file:///C:\functions\objects.html" TargetMode="External"/><Relationship Id="rId1641" Type="http://schemas.openxmlformats.org/officeDocument/2006/relationships/hyperlink" Target="file:///C:\functions\objects.html" TargetMode="External"/><Relationship Id="rId1879" Type="http://schemas.openxmlformats.org/officeDocument/2006/relationships/hyperlink" Target="file:///C:\functions\math.html" TargetMode="External"/><Relationship Id="rId2057" Type="http://schemas.openxmlformats.org/officeDocument/2006/relationships/hyperlink" Target="file:///C:\build\orders.html" TargetMode="External"/><Relationship Id="rId2264" Type="http://schemas.openxmlformats.org/officeDocument/2006/relationships/hyperlink" Target="file:///C:\c\book\mq4\experts\compoundcondition.mq4" TargetMode="External"/><Relationship Id="rId2471" Type="http://schemas.openxmlformats.org/officeDocument/2006/relationships/hyperlink" Target="http://www.mql5.com/ru" TargetMode="External"/><Relationship Id="rId4" Type="http://schemas.openxmlformats.org/officeDocument/2006/relationships/webSettings" Target="webSettings.xml"/><Relationship Id="rId236" Type="http://schemas.openxmlformats.org/officeDocument/2006/relationships/hyperlink" Target="file:///C:\variables\arrays.html" TargetMode="External"/><Relationship Id="rId443" Type="http://schemas.openxmlformats.org/officeDocument/2006/relationships/hyperlink" Target="http://www.metatrader4.com/ru/traders" TargetMode="External"/><Relationship Id="rId650" Type="http://schemas.openxmlformats.org/officeDocument/2006/relationships/hyperlink" Target="file:///C:\c\book\mq4\scripts\sheep.mq4" TargetMode="External"/><Relationship Id="rId888" Type="http://schemas.openxmlformats.org/officeDocument/2006/relationships/hyperlink" Target="file:///C:\variables\arrays.html" TargetMode="External"/><Relationship Id="rId1073" Type="http://schemas.openxmlformats.org/officeDocument/2006/relationships/hyperlink" Target="file:///C:\trading\ordermodify.html" TargetMode="External"/><Relationship Id="rId1280" Type="http://schemas.openxmlformats.org/officeDocument/2006/relationships/hyperlink" Target="http://www.metaquotes.net/ru" TargetMode="External"/><Relationship Id="rId1501" Type="http://schemas.openxmlformats.org/officeDocument/2006/relationships/image" Target="thismessage:///c/book/2008/04/147.png" TargetMode="External"/><Relationship Id="rId1739" Type="http://schemas.openxmlformats.org/officeDocument/2006/relationships/hyperlink" Target="file:///C:\appendix\errors.html" TargetMode="External"/><Relationship Id="rId1946" Type="http://schemas.openxmlformats.org/officeDocument/2006/relationships/hyperlink" Target="http://docs.mql4.com/ru/trading/OrderDelete" TargetMode="External"/><Relationship Id="rId2124" Type="http://schemas.openxmlformats.org/officeDocument/2006/relationships/hyperlink" Target="http://www.metatrader4.com/ru/traders" TargetMode="External"/><Relationship Id="rId2331" Type="http://schemas.openxmlformats.org/officeDocument/2006/relationships/hyperlink" Target="file:///C:\operators\break.html" TargetMode="External"/><Relationship Id="rId2569" Type="http://schemas.openxmlformats.org/officeDocument/2006/relationships/hyperlink" Target="http://docs.mql4.com/ru/objects/ObjectType" TargetMode="External"/><Relationship Id="rId303" Type="http://schemas.openxmlformats.org/officeDocument/2006/relationships/hyperlink" Target="http://www.metatrader4.com/ru/traders" TargetMode="External"/><Relationship Id="rId748" Type="http://schemas.openxmlformats.org/officeDocument/2006/relationships/hyperlink" Target="file:///C:\operators\for.html" TargetMode="External"/><Relationship Id="rId955" Type="http://schemas.openxmlformats.org/officeDocument/2006/relationships/hyperlink" Target="http://www.metaquotes.net/" TargetMode="External"/><Relationship Id="rId1140" Type="http://schemas.openxmlformats.org/officeDocument/2006/relationships/image" Target="thismessage:///c/book/i/86.png" TargetMode="External"/><Relationship Id="rId1378" Type="http://schemas.openxmlformats.org/officeDocument/2006/relationships/hyperlink" Target="http://docs.mql4.com/ru/windows/WindowYOnDropped" TargetMode="External"/><Relationship Id="rId1585" Type="http://schemas.openxmlformats.org/officeDocument/2006/relationships/hyperlink" Target="file:///C:\functions\files.html" TargetMode="External"/><Relationship Id="rId1792" Type="http://schemas.openxmlformats.org/officeDocument/2006/relationships/hyperlink" Target="http://docs.mql4.com/ru/strings/StringGetChar" TargetMode="External"/><Relationship Id="rId1806" Type="http://schemas.openxmlformats.org/officeDocument/2006/relationships/hyperlink" Target="http://www.mql4.com/ru/" TargetMode="External"/><Relationship Id="rId2429" Type="http://schemas.openxmlformats.org/officeDocument/2006/relationships/hyperlink" Target="http://www.metatrader5.com/ru" TargetMode="External"/><Relationship Id="rId2636" Type="http://schemas.openxmlformats.org/officeDocument/2006/relationships/hyperlink" Target="file:///C:\appendix\objects.html" TargetMode="External"/><Relationship Id="rId84" Type="http://schemas.openxmlformats.org/officeDocument/2006/relationships/hyperlink" Target="file:///C:\Users\Aleksey\AppData\Local\Temp\functions\index.html" TargetMode="External"/><Relationship Id="rId387" Type="http://schemas.openxmlformats.org/officeDocument/2006/relationships/hyperlink" Target="file:///C:\basics\programms.html" TargetMode="External"/><Relationship Id="rId510" Type="http://schemas.openxmlformats.org/officeDocument/2006/relationships/hyperlink" Target="file:///C:\programm\execution.html" TargetMode="External"/><Relationship Id="rId594" Type="http://schemas.openxmlformats.org/officeDocument/2006/relationships/hyperlink" Target="http://www.metatrader4.com/ru/traders" TargetMode="External"/><Relationship Id="rId608" Type="http://schemas.openxmlformats.org/officeDocument/2006/relationships/hyperlink" Target="file:///C:\operators\index.html" TargetMode="External"/><Relationship Id="rId815" Type="http://schemas.openxmlformats.org/officeDocument/2006/relationships/image" Target="thismessage:///c/book/i/arr_2.png" TargetMode="External"/><Relationship Id="rId1238" Type="http://schemas.openxmlformats.org/officeDocument/2006/relationships/hyperlink" Target="file:///C:\samples\icustom.html" TargetMode="External"/><Relationship Id="rId1445" Type="http://schemas.openxmlformats.org/officeDocument/2006/relationships/hyperlink" Target="http://www.metatrader5.com/ru" TargetMode="External"/><Relationship Id="rId1652" Type="http://schemas.openxmlformats.org/officeDocument/2006/relationships/hyperlink" Target="http://docs.mql4.com/ru/" TargetMode="External"/><Relationship Id="rId2068" Type="http://schemas.openxmlformats.org/officeDocument/2006/relationships/hyperlink" Target="file:///C:\build\index.html" TargetMode="External"/><Relationship Id="rId2275" Type="http://schemas.openxmlformats.org/officeDocument/2006/relationships/hyperlink" Target="file:///C:\variables\types.html" TargetMode="External"/><Relationship Id="rId247" Type="http://schemas.openxmlformats.org/officeDocument/2006/relationships/hyperlink" Target="file:///C:\appendix\glossary.html" TargetMode="External"/><Relationship Id="rId899" Type="http://schemas.openxmlformats.org/officeDocument/2006/relationships/hyperlink" Target="file:///C:\c\book\mq4\scripts\countiter.mq4" TargetMode="External"/><Relationship Id="rId1000" Type="http://schemas.openxmlformats.org/officeDocument/2006/relationships/hyperlink" Target="http://www.metatrader4.com/ru/traders" TargetMode="External"/><Relationship Id="rId1084" Type="http://schemas.openxmlformats.org/officeDocument/2006/relationships/hyperlink" Target="file:///C:\appendix\limits.html" TargetMode="External"/><Relationship Id="rId1305" Type="http://schemas.openxmlformats.org/officeDocument/2006/relationships/image" Target="thismessage:///c/book/i/130.png" TargetMode="External"/><Relationship Id="rId1957" Type="http://schemas.openxmlformats.org/officeDocument/2006/relationships/hyperlink" Target="http://docs.mql4.com/ru/trading/OrderLots" TargetMode="External"/><Relationship Id="rId2482" Type="http://schemas.openxmlformats.org/officeDocument/2006/relationships/hyperlink" Target="file:///C:\appendix\examples.html" TargetMode="External"/><Relationship Id="rId107" Type="http://schemas.openxmlformats.org/officeDocument/2006/relationships/hyperlink" Target="file:///C:\Users\Aleksey\AppData\Local\Temp\programm\samples.html" TargetMode="External"/><Relationship Id="rId454" Type="http://schemas.openxmlformats.org/officeDocument/2006/relationships/hyperlink" Target="file:///C:\programm\execution.html" TargetMode="External"/><Relationship Id="rId661" Type="http://schemas.openxmlformats.org/officeDocument/2006/relationships/hyperlink" Target="file:///C:\operators\if.html" TargetMode="External"/><Relationship Id="rId759" Type="http://schemas.openxmlformats.org/officeDocument/2006/relationships/hyperlink" Target="http://www.metaquotes.net/" TargetMode="External"/><Relationship Id="rId966" Type="http://schemas.openxmlformats.org/officeDocument/2006/relationships/hyperlink" Target="file:///C:\functions\trading.html" TargetMode="External"/><Relationship Id="rId1291" Type="http://schemas.openxmlformats.org/officeDocument/2006/relationships/hyperlink" Target="http://www.metatrader4.com/ru/traders" TargetMode="External"/><Relationship Id="rId1389" Type="http://schemas.openxmlformats.org/officeDocument/2006/relationships/hyperlink" Target="file:///C:\functions\objects.html" TargetMode="External"/><Relationship Id="rId1512" Type="http://schemas.openxmlformats.org/officeDocument/2006/relationships/hyperlink" Target="http://docs.mql4.com/ru/files/FileClose" TargetMode="External"/><Relationship Id="rId1596" Type="http://schemas.openxmlformats.org/officeDocument/2006/relationships/hyperlink" Target="file:///C:\appendix\styles.html" TargetMode="External"/><Relationship Id="rId1817" Type="http://schemas.openxmlformats.org/officeDocument/2006/relationships/hyperlink" Target="file:///C:\functions\strings.html" TargetMode="External"/><Relationship Id="rId2135" Type="http://schemas.openxmlformats.org/officeDocument/2006/relationships/hyperlink" Target="file:///C:/Users/Aleksey/AppData/Local/Temp/CHM%20Editor/MQl4BookRussian_43064,9466871065/build/index.html" TargetMode="External"/><Relationship Id="rId2342" Type="http://schemas.openxmlformats.org/officeDocument/2006/relationships/hyperlink" Target="file:///C:\c\book\mq4\scripts\countiter.mq4" TargetMode="External"/><Relationship Id="rId2647" Type="http://schemas.openxmlformats.org/officeDocument/2006/relationships/fontTable" Target="fontTable.xml"/><Relationship Id="rId11" Type="http://schemas.openxmlformats.org/officeDocument/2006/relationships/hyperlink" Target="file:///C:\Users\Aleksey\AppData\Local\Temp\metaeditor\index.html" TargetMode="External"/><Relationship Id="rId314" Type="http://schemas.openxmlformats.org/officeDocument/2006/relationships/hyperlink" Target="file:///C:/Users/Aleksey/AppData/Local/Temp/CHM%20Editor/MQl4BookRussian_43064,9466871065/basics/index.html" TargetMode="External"/><Relationship Id="rId398" Type="http://schemas.openxmlformats.org/officeDocument/2006/relationships/image" Target="thismessage:///c/book/i/10.png" TargetMode="External"/><Relationship Id="rId521" Type="http://schemas.openxmlformats.org/officeDocument/2006/relationships/hyperlink" Target="file:///C:/Users/Aleksey/AppData/Local/Temp/CHM%20Editor/MQl4BookRussian_43064,9466871065/programm/index.html" TargetMode="External"/><Relationship Id="rId619" Type="http://schemas.openxmlformats.org/officeDocument/2006/relationships/hyperlink" Target="http://www.metatrader5.com/ru" TargetMode="External"/><Relationship Id="rId1151" Type="http://schemas.openxmlformats.org/officeDocument/2006/relationships/hyperlink" Target="file:///C:\c\book\mq4\scripts\openbuy.mq4" TargetMode="External"/><Relationship Id="rId1249" Type="http://schemas.openxmlformats.org/officeDocument/2006/relationships/hyperlink" Target="file:///C:\samples\icustom.html" TargetMode="External"/><Relationship Id="rId2079" Type="http://schemas.openxmlformats.org/officeDocument/2006/relationships/hyperlink" Target="http://www.mql5.com/ru" TargetMode="External"/><Relationship Id="rId2202" Type="http://schemas.openxmlformats.org/officeDocument/2006/relationships/hyperlink" Target="file:///C:\build\index.html" TargetMode="External"/><Relationship Id="rId95" Type="http://schemas.openxmlformats.org/officeDocument/2006/relationships/hyperlink" Target="file:///C:\Users\Aleksey\AppData\Local\Temp\basics\types.html" TargetMode="External"/><Relationship Id="rId160" Type="http://schemas.openxmlformats.org/officeDocument/2006/relationships/hyperlink" Target="file:///C:\Users\Aleksey\AppData\Local\Temp\appendix\trading.html" TargetMode="External"/><Relationship Id="rId826" Type="http://schemas.openxmlformats.org/officeDocument/2006/relationships/hyperlink" Target="file:///C:\Appendix\glossary.html" TargetMode="External"/><Relationship Id="rId1011" Type="http://schemas.openxmlformats.org/officeDocument/2006/relationships/hyperlink" Target="file:///C:\c\book\mq4\scripts\closeorder.mq4" TargetMode="External"/><Relationship Id="rId1109" Type="http://schemas.openxmlformats.org/officeDocument/2006/relationships/hyperlink" Target="http://www.metatrader5.com/ru" TargetMode="External"/><Relationship Id="rId1456" Type="http://schemas.openxmlformats.org/officeDocument/2006/relationships/hyperlink" Target="file:///C:\c\book\mq4\experts\timeevents.mq4" TargetMode="External"/><Relationship Id="rId1663" Type="http://schemas.openxmlformats.org/officeDocument/2006/relationships/hyperlink" Target="file:///C:\functions\charts.html" TargetMode="External"/><Relationship Id="rId1870" Type="http://schemas.openxmlformats.org/officeDocument/2006/relationships/hyperlink" Target="file:///C:\functions\index.html" TargetMode="External"/><Relationship Id="rId1968" Type="http://schemas.openxmlformats.org/officeDocument/2006/relationships/hyperlink" Target="http://docs.mql4.com/ru/trading/OrdersTotal" TargetMode="External"/><Relationship Id="rId2286" Type="http://schemas.openxmlformats.org/officeDocument/2006/relationships/hyperlink" Target="file:///C:\c\book\mq4\experts\callindicator.mq4" TargetMode="External"/><Relationship Id="rId2493" Type="http://schemas.openxmlformats.org/officeDocument/2006/relationships/hyperlink" Target="file:///C:\appendix\styles.html" TargetMode="External"/><Relationship Id="rId2507" Type="http://schemas.openxmlformats.org/officeDocument/2006/relationships/hyperlink" Target="file:///C:/Users/Aleksey/AppData/Local/Temp/CHM%20Editor/MQl4BookRussian_43064,9466871065/appendix/index.html" TargetMode="External"/><Relationship Id="rId258" Type="http://schemas.openxmlformats.org/officeDocument/2006/relationships/hyperlink" Target="file:///C:\basics\common.html" TargetMode="External"/><Relationship Id="rId465" Type="http://schemas.openxmlformats.org/officeDocument/2006/relationships/image" Target="thismessage:///c/book/i/35.png" TargetMode="External"/><Relationship Id="rId672" Type="http://schemas.openxmlformats.org/officeDocument/2006/relationships/hyperlink" Target="file:///C:\c\book\mq4\scripts\sumtotal.mq4" TargetMode="External"/><Relationship Id="rId1095" Type="http://schemas.openxmlformats.org/officeDocument/2006/relationships/image" Target="thismessage:///c/book/i/79.png" TargetMode="External"/><Relationship Id="rId1316" Type="http://schemas.openxmlformats.org/officeDocument/2006/relationships/hyperlink" Target="file:///C:\samples\iroc.html" TargetMode="External"/><Relationship Id="rId1523" Type="http://schemas.openxmlformats.org/officeDocument/2006/relationships/hyperlink" Target="http://docs.mql4.com/ru/files/FileReadDouble" TargetMode="External"/><Relationship Id="rId1730" Type="http://schemas.openxmlformats.org/officeDocument/2006/relationships/image" Target="thismessage:///c/book/i/137.png" TargetMode="External"/><Relationship Id="rId2146" Type="http://schemas.openxmlformats.org/officeDocument/2006/relationships/hyperlink" Target="http://www.metatrader5.com/ru" TargetMode="External"/><Relationship Id="rId2353" Type="http://schemas.openxmlformats.org/officeDocument/2006/relationships/hyperlink" Target="file:///C:\trading\ordersend.html" TargetMode="External"/><Relationship Id="rId2560" Type="http://schemas.openxmlformats.org/officeDocument/2006/relationships/hyperlink" Target="file:///C:\appendix\sounds.html" TargetMode="External"/><Relationship Id="rId22" Type="http://schemas.openxmlformats.org/officeDocument/2006/relationships/hyperlink" Target="http://www.metatrader5.com/ru" TargetMode="External"/><Relationship Id="rId118" Type="http://schemas.openxmlformats.org/officeDocument/2006/relationships/hyperlink" Target="file:///C:\Users\Aleksey\AppData\Local\Temp\variables\index.html" TargetMode="External"/><Relationship Id="rId325" Type="http://schemas.openxmlformats.org/officeDocument/2006/relationships/hyperlink" Target="http://www.mql5.com/ru" TargetMode="External"/><Relationship Id="rId532" Type="http://schemas.openxmlformats.org/officeDocument/2006/relationships/hyperlink" Target="file:///C:/Users/Aleksey/AppData/Local/Temp/CHM%20Editor/MQl4BookRussian_43064,9466871065/programm/execution.html" TargetMode="External"/><Relationship Id="rId977" Type="http://schemas.openxmlformats.org/officeDocument/2006/relationships/hyperlink" Target="file:///C:\trading\orderclose.html" TargetMode="External"/><Relationship Id="rId1162" Type="http://schemas.openxmlformats.org/officeDocument/2006/relationships/hyperlink" Target="file:///C:\samples\expert.html" TargetMode="External"/><Relationship Id="rId1828" Type="http://schemas.openxmlformats.org/officeDocument/2006/relationships/hyperlink" Target="http://www.metatrader4.com/ru/traders" TargetMode="External"/><Relationship Id="rId2006" Type="http://schemas.openxmlformats.org/officeDocument/2006/relationships/hyperlink" Target="file:///C:\build\structure.html" TargetMode="External"/><Relationship Id="rId2213" Type="http://schemas.openxmlformats.org/officeDocument/2006/relationships/hyperlink" Target="file:///C:/Users/Aleksey/AppData/Local/Temp/CHM%20Editor/MQl4BookRussian_43064,9466871065/appendix/index.html" TargetMode="External"/><Relationship Id="rId2420" Type="http://schemas.openxmlformats.org/officeDocument/2006/relationships/hyperlink" Target="file:///C:\appendix\trading.html" TargetMode="External"/><Relationship Id="rId171" Type="http://schemas.openxmlformats.org/officeDocument/2006/relationships/hyperlink" Target="http://www.metaquotes.net/ru" TargetMode="External"/><Relationship Id="rId837" Type="http://schemas.openxmlformats.org/officeDocument/2006/relationships/image" Target="thismessage:///c/book/i/64.png" TargetMode="External"/><Relationship Id="rId1022" Type="http://schemas.openxmlformats.org/officeDocument/2006/relationships/hyperlink" Target="file:///C:\c\book\mq4\scripts\closeby.mq4" TargetMode="External"/><Relationship Id="rId1467" Type="http://schemas.openxmlformats.org/officeDocument/2006/relationships/hyperlink" Target="http://docs.mql4.com/ru/dateandtime/TimeDayOfYear" TargetMode="External"/><Relationship Id="rId1674" Type="http://schemas.openxmlformats.org/officeDocument/2006/relationships/hyperlink" Target="http://www.mql5.com/ru" TargetMode="External"/><Relationship Id="rId1881" Type="http://schemas.openxmlformats.org/officeDocument/2006/relationships/hyperlink" Target="file:///C:\functions\icustom.html" TargetMode="External"/><Relationship Id="rId2297" Type="http://schemas.openxmlformats.org/officeDocument/2006/relationships/hyperlink" Target="file:///C:\functions\common.html" TargetMode="External"/><Relationship Id="rId2518" Type="http://schemas.openxmlformats.org/officeDocument/2006/relationships/hyperlink" Target="file:///C:\appendix\marketinfo.html" TargetMode="External"/><Relationship Id="rId269" Type="http://schemas.openxmlformats.org/officeDocument/2006/relationships/hyperlink" Target="file:///C:\c\book\mq4\scripts\pifagor.mq4" TargetMode="External"/><Relationship Id="rId476" Type="http://schemas.openxmlformats.org/officeDocument/2006/relationships/hyperlink" Target="file:///C:\programm\samples.html" TargetMode="External"/><Relationship Id="rId683" Type="http://schemas.openxmlformats.org/officeDocument/2006/relationships/hyperlink" Target="file:///C:\operators\while.html" TargetMode="External"/><Relationship Id="rId890" Type="http://schemas.openxmlformats.org/officeDocument/2006/relationships/hyperlink" Target="http://www.mql5.com/ru" TargetMode="External"/><Relationship Id="rId904" Type="http://schemas.openxmlformats.org/officeDocument/2006/relationships/hyperlink" Target="file:///C:/Users/Aleksey/AppData/Local/Temp/CHM%20Editor/MQl4BookRussian_43064,9466871065/variables/index.html" TargetMode="External"/><Relationship Id="rId1327" Type="http://schemas.openxmlformats.org/officeDocument/2006/relationships/hyperlink" Target="file:///C:\c\book\mq4\experts\tradingexpert.mq4" TargetMode="External"/><Relationship Id="rId1534" Type="http://schemas.openxmlformats.org/officeDocument/2006/relationships/hyperlink" Target="http://docs.mql4.com/ru/files/FileWriteString" TargetMode="External"/><Relationship Id="rId1741" Type="http://schemas.openxmlformats.org/officeDocument/2006/relationships/hyperlink" Target="file:///C:\c\book\mq4\experts\moveobjects.mq4" TargetMode="External"/><Relationship Id="rId1979" Type="http://schemas.openxmlformats.org/officeDocument/2006/relationships/hyperlink" Target="http://www.metaquotes.net/ru" TargetMode="External"/><Relationship Id="rId2157" Type="http://schemas.openxmlformats.org/officeDocument/2006/relationships/hyperlink" Target="file:///C:\build\index.html" TargetMode="External"/><Relationship Id="rId2364" Type="http://schemas.openxmlformats.org/officeDocument/2006/relationships/hyperlink" Target="file:///C:\c\book\mq4\scripts\closeby.mq4" TargetMode="External"/><Relationship Id="rId2571" Type="http://schemas.openxmlformats.org/officeDocument/2006/relationships/hyperlink" Target="file:///C:\appendix\sounds.html" TargetMode="External"/><Relationship Id="rId33" Type="http://schemas.openxmlformats.org/officeDocument/2006/relationships/hyperlink" Target="http://championship.mql4.com/ru/" TargetMode="External"/><Relationship Id="rId129" Type="http://schemas.openxmlformats.org/officeDocument/2006/relationships/hyperlink" Target="file:///C:\Users\Aleksey\AppData\Local\Temp\samples\index.html" TargetMode="External"/><Relationship Id="rId336" Type="http://schemas.openxmlformats.org/officeDocument/2006/relationships/hyperlink" Target="file:///C:\basics\common.html" TargetMode="External"/><Relationship Id="rId543" Type="http://schemas.openxmlformats.org/officeDocument/2006/relationships/hyperlink" Target="file:///C:\programm\samples.html" TargetMode="External"/><Relationship Id="rId988" Type="http://schemas.openxmlformats.org/officeDocument/2006/relationships/hyperlink" Target="file:///C:\trading\common.html" TargetMode="External"/><Relationship Id="rId1173" Type="http://schemas.openxmlformats.org/officeDocument/2006/relationships/image" Target="thismessage:///c/book/i/112.png" TargetMode="External"/><Relationship Id="rId1380" Type="http://schemas.openxmlformats.org/officeDocument/2006/relationships/hyperlink" Target="http://www.mql4.com/ru/" TargetMode="External"/><Relationship Id="rId1601" Type="http://schemas.openxmlformats.org/officeDocument/2006/relationships/image" Target="thismessage:///c/book/i/154.png" TargetMode="External"/><Relationship Id="rId1839" Type="http://schemas.openxmlformats.org/officeDocument/2006/relationships/hyperlink" Target="http://docs.mql4.com/ru/check/IsOptimization" TargetMode="External"/><Relationship Id="rId2017" Type="http://schemas.openxmlformats.org/officeDocument/2006/relationships/hyperlink" Target="file:///C:\c\book\mq4\include\errors.mqh" TargetMode="External"/><Relationship Id="rId2224" Type="http://schemas.openxmlformats.org/officeDocument/2006/relationships/hyperlink" Target="file:///C:\appendix\marketinfo.html" TargetMode="External"/><Relationship Id="rId182" Type="http://schemas.openxmlformats.org/officeDocument/2006/relationships/hyperlink" Target="file:///C:/Users/Aleksey/AppData/Local/Temp/CHM%20Editor/MQl4BookRussian_43064,9466871065/practice.html" TargetMode="External"/><Relationship Id="rId403" Type="http://schemas.openxmlformats.org/officeDocument/2006/relationships/hyperlink" Target="file:///C:\metaeditor\index.html" TargetMode="External"/><Relationship Id="rId750" Type="http://schemas.openxmlformats.org/officeDocument/2006/relationships/hyperlink" Target="file:///C:\operators\continue.html" TargetMode="External"/><Relationship Id="rId848" Type="http://schemas.openxmlformats.org/officeDocument/2006/relationships/hyperlink" Target="file:///C:\variables\arrays.html" TargetMode="External"/><Relationship Id="rId1033" Type="http://schemas.openxmlformats.org/officeDocument/2006/relationships/hyperlink" Target="file:///C:\c\book\mq4\scripts\closeby.mq4" TargetMode="External"/><Relationship Id="rId1478" Type="http://schemas.openxmlformats.org/officeDocument/2006/relationships/hyperlink" Target="file:///C:\functions\strings.html" TargetMode="External"/><Relationship Id="rId1685" Type="http://schemas.openxmlformats.org/officeDocument/2006/relationships/hyperlink" Target="http://docs.mql4.com/ru/math/MathMax" TargetMode="External"/><Relationship Id="rId1892" Type="http://schemas.openxmlformats.org/officeDocument/2006/relationships/hyperlink" Target="http://docs.mql4.com/ru/array/ArrayCopy" TargetMode="External"/><Relationship Id="rId1906" Type="http://schemas.openxmlformats.org/officeDocument/2006/relationships/hyperlink" Target="http://docs.mql4.com/ru/series/iBars" TargetMode="External"/><Relationship Id="rId2431" Type="http://schemas.openxmlformats.org/officeDocument/2006/relationships/hyperlink" Target="http://www.metatrader4.com/ru/traders" TargetMode="External"/><Relationship Id="rId2529" Type="http://schemas.openxmlformats.org/officeDocument/2006/relationships/hyperlink" Target="file:///C:\appendix\examples.html" TargetMode="External"/><Relationship Id="rId487" Type="http://schemas.openxmlformats.org/officeDocument/2006/relationships/hyperlink" Target="file:///C:/Users/Aleksey/AppData/Local/Temp/CHM%20Editor/MQl4BookRussian_43064,9466871065/programm/index.html" TargetMode="External"/><Relationship Id="rId610" Type="http://schemas.openxmlformats.org/officeDocument/2006/relationships/hyperlink" Target="file:///C:\operators\assign.html" TargetMode="External"/><Relationship Id="rId694" Type="http://schemas.openxmlformats.org/officeDocument/2006/relationships/hyperlink" Target="file:///C:\variables\index.html" TargetMode="External"/><Relationship Id="rId708" Type="http://schemas.openxmlformats.org/officeDocument/2006/relationships/hyperlink" Target="http://www.metatrader5.com/ru" TargetMode="External"/><Relationship Id="rId915" Type="http://schemas.openxmlformats.org/officeDocument/2006/relationships/hyperlink" Target="file:///C:\programm\special.html" TargetMode="External"/><Relationship Id="rId1240" Type="http://schemas.openxmlformats.org/officeDocument/2006/relationships/hyperlink" Target="file:///C:\samples\shared.html" TargetMode="External"/><Relationship Id="rId1338" Type="http://schemas.openxmlformats.org/officeDocument/2006/relationships/hyperlink" Target="file:///C:\functions\common.html" TargetMode="External"/><Relationship Id="rId1545" Type="http://schemas.openxmlformats.org/officeDocument/2006/relationships/hyperlink" Target="file:///C:\functions\objects.html" TargetMode="External"/><Relationship Id="rId2070" Type="http://schemas.openxmlformats.org/officeDocument/2006/relationships/hyperlink" Target="file:///C:\build\structure.html" TargetMode="External"/><Relationship Id="rId2168" Type="http://schemas.openxmlformats.org/officeDocument/2006/relationships/hyperlink" Target="file:///C:\build\conditions.html" TargetMode="External"/><Relationship Id="rId2375" Type="http://schemas.openxmlformats.org/officeDocument/2006/relationships/hyperlink" Target="file:///C:\samples\icustom.html" TargetMode="External"/><Relationship Id="rId347" Type="http://schemas.openxmlformats.org/officeDocument/2006/relationships/hyperlink" Target="file:///C:\samples\icustom.html" TargetMode="External"/><Relationship Id="rId999" Type="http://schemas.openxmlformats.org/officeDocument/2006/relationships/hyperlink" Target="http://www.mql5.com/ru" TargetMode="External"/><Relationship Id="rId1100" Type="http://schemas.openxmlformats.org/officeDocument/2006/relationships/hyperlink" Target="http://www.metaquotes.net/ru" TargetMode="External"/><Relationship Id="rId1184" Type="http://schemas.openxmlformats.org/officeDocument/2006/relationships/hyperlink" Target="file:///C:\samples\icustom.html" TargetMode="External"/><Relationship Id="rId1405" Type="http://schemas.openxmlformats.org/officeDocument/2006/relationships/hyperlink" Target="file:///C:\appendix\sounds.html" TargetMode="External"/><Relationship Id="rId1752" Type="http://schemas.openxmlformats.org/officeDocument/2006/relationships/hyperlink" Target="http://docs.mql4.com/ru/objects/ObjectsDeleteAll" TargetMode="External"/><Relationship Id="rId2028" Type="http://schemas.openxmlformats.org/officeDocument/2006/relationships/hyperlink" Target="file:///C:\build\events.html" TargetMode="External"/><Relationship Id="rId2582" Type="http://schemas.openxmlformats.org/officeDocument/2006/relationships/hyperlink" Target="file:///C:\appendix\sounds.html" TargetMode="External"/><Relationship Id="rId44" Type="http://schemas.openxmlformats.org/officeDocument/2006/relationships/hyperlink" Target="file:///C:/Users/Aleksey/AppData/Local/Temp/CHM%20Editor/MQl4BookRussian_43064,9466871065/overview.html" TargetMode="External"/><Relationship Id="rId554" Type="http://schemas.openxmlformats.org/officeDocument/2006/relationships/hyperlink" Target="file:///C:\programm\special.html" TargetMode="External"/><Relationship Id="rId761" Type="http://schemas.openxmlformats.org/officeDocument/2006/relationships/hyperlink" Target="file:///C:\operators\if.html" TargetMode="External"/><Relationship Id="rId859" Type="http://schemas.openxmlformats.org/officeDocument/2006/relationships/hyperlink" Target="file:///C:\c\book\mq4\experts\globalvar.mq4" TargetMode="External"/><Relationship Id="rId1391" Type="http://schemas.openxmlformats.org/officeDocument/2006/relationships/hyperlink" Target="file:///C:\functions\strings.html" TargetMode="External"/><Relationship Id="rId1489" Type="http://schemas.openxmlformats.org/officeDocument/2006/relationships/hyperlink" Target="file:///C:\functions\files.html" TargetMode="External"/><Relationship Id="rId1612" Type="http://schemas.openxmlformats.org/officeDocument/2006/relationships/hyperlink" Target="http://docs.mql4.com/ru/customind/SetIndexStyle" TargetMode="External"/><Relationship Id="rId1696" Type="http://schemas.openxmlformats.org/officeDocument/2006/relationships/hyperlink" Target="http://docs.mql4.com/ru/" TargetMode="External"/><Relationship Id="rId1917" Type="http://schemas.openxmlformats.org/officeDocument/2006/relationships/hyperlink" Target="http://www.mql4.com/ru/" TargetMode="External"/><Relationship Id="rId2235" Type="http://schemas.openxmlformats.org/officeDocument/2006/relationships/hyperlink" Target="file:///C:\appendix\glossary.html" TargetMode="External"/><Relationship Id="rId2442" Type="http://schemas.openxmlformats.org/officeDocument/2006/relationships/hyperlink" Target="http://docs.mql4.com/ru/" TargetMode="External"/><Relationship Id="rId193" Type="http://schemas.openxmlformats.org/officeDocument/2006/relationships/image" Target="thismessage://../c/book/i/icon_information.png" TargetMode="External"/><Relationship Id="rId207" Type="http://schemas.openxmlformats.org/officeDocument/2006/relationships/hyperlink" Target="file:///C:\basics\functions.html" TargetMode="External"/><Relationship Id="rId414" Type="http://schemas.openxmlformats.org/officeDocument/2006/relationships/image" Target="thismessage:///c/book/i/26.png" TargetMode="External"/><Relationship Id="rId498" Type="http://schemas.openxmlformats.org/officeDocument/2006/relationships/hyperlink" Target="file:///C:\c\book\mq4\experts\simple.mq4" TargetMode="External"/><Relationship Id="rId621" Type="http://schemas.openxmlformats.org/officeDocument/2006/relationships/hyperlink" Target="http://www.metatrader4.com/ru/traders" TargetMode="External"/><Relationship Id="rId1044" Type="http://schemas.openxmlformats.org/officeDocument/2006/relationships/hyperlink" Target="file:///C:\trading\ordermodify.html" TargetMode="External"/><Relationship Id="rId1251" Type="http://schemas.openxmlformats.org/officeDocument/2006/relationships/hyperlink" Target="file:///C:\samples\shared.html" TargetMode="External"/><Relationship Id="rId1349" Type="http://schemas.openxmlformats.org/officeDocument/2006/relationships/hyperlink" Target="file:///C:\functions\trading.html" TargetMode="External"/><Relationship Id="rId2081" Type="http://schemas.openxmlformats.org/officeDocument/2006/relationships/hyperlink" Target="file:///C:\c\book\mq4\indicators\inform.mq4" TargetMode="External"/><Relationship Id="rId2179" Type="http://schemas.openxmlformats.org/officeDocument/2006/relationships/hyperlink" Target="file:///C:\c\book\mq4\include\close_all.mqh" TargetMode="External"/><Relationship Id="rId2302" Type="http://schemas.openxmlformats.org/officeDocument/2006/relationships/hyperlink" Target="file:///C:\c\book\mq4\experts\moveobjects.mq4" TargetMode="External"/><Relationship Id="rId260" Type="http://schemas.openxmlformats.org/officeDocument/2006/relationships/hyperlink" Target="file:///C:\basics\types.html" TargetMode="External"/><Relationship Id="rId719" Type="http://schemas.openxmlformats.org/officeDocument/2006/relationships/hyperlink" Target="file:///C:\c\book\mq4\experts\onelevel.mq4" TargetMode="External"/><Relationship Id="rId926" Type="http://schemas.openxmlformats.org/officeDocument/2006/relationships/hyperlink" Target="file:///C:/Users/Aleksey/AppData/Local/Temp/CHM%20Editor/MQl4BookRussian_43064,9466871065/index.html" TargetMode="External"/><Relationship Id="rId1111" Type="http://schemas.openxmlformats.org/officeDocument/2006/relationships/hyperlink" Target="http://www.metatrader4.com/ru/traders" TargetMode="External"/><Relationship Id="rId1556" Type="http://schemas.openxmlformats.org/officeDocument/2006/relationships/hyperlink" Target="http://www.metatrader5.com/ru" TargetMode="External"/><Relationship Id="rId1763" Type="http://schemas.openxmlformats.org/officeDocument/2006/relationships/hyperlink" Target="http://www.metaquotes.net/ru" TargetMode="External"/><Relationship Id="rId1970" Type="http://schemas.openxmlformats.org/officeDocument/2006/relationships/hyperlink" Target="http://docs.mql4.com/ru/trading/OrderSymbol" TargetMode="External"/><Relationship Id="rId2386" Type="http://schemas.openxmlformats.org/officeDocument/2006/relationships/hyperlink" Target="file:///C:\c\book\mq4\indicators\linelevel.mq4" TargetMode="External"/><Relationship Id="rId2593" Type="http://schemas.openxmlformats.org/officeDocument/2006/relationships/hyperlink" Target="http://book.mql4.com/c/book/sounds/Inform.wav" TargetMode="External"/><Relationship Id="rId2607" Type="http://schemas.openxmlformats.org/officeDocument/2006/relationships/hyperlink" Target="file:///C:/Users/Aleksey/AppData/Local/Temp/CHM%20Editor/MQl4BookRussian_43064,9466871065/appendix/index.html" TargetMode="External"/><Relationship Id="rId55" Type="http://schemas.openxmlformats.org/officeDocument/2006/relationships/hyperlink" Target="file:///C:\Users\Aleksey\AppData\Local\Temp\functions\index.html" TargetMode="External"/><Relationship Id="rId120" Type="http://schemas.openxmlformats.org/officeDocument/2006/relationships/hyperlink" Target="file:///C:\Users\Aleksey\AppData\Local\Temp\variables\types.html" TargetMode="External"/><Relationship Id="rId358" Type="http://schemas.openxmlformats.org/officeDocument/2006/relationships/hyperlink" Target="http://www.metaquotes.net/" TargetMode="External"/><Relationship Id="rId565" Type="http://schemas.openxmlformats.org/officeDocument/2006/relationships/hyperlink" Target="file:///C:\operators\for.html" TargetMode="External"/><Relationship Id="rId772" Type="http://schemas.openxmlformats.org/officeDocument/2006/relationships/hyperlink" Target="file:///C:\c\book\mq4\experts\pricealert.mq4" TargetMode="External"/><Relationship Id="rId1195" Type="http://schemas.openxmlformats.org/officeDocument/2006/relationships/hyperlink" Target="http://www.mql5.com/ru" TargetMode="External"/><Relationship Id="rId1209" Type="http://schemas.openxmlformats.org/officeDocument/2006/relationships/hyperlink" Target="file:///C:\c\book\mq4\indicators\userindicator.mq4" TargetMode="External"/><Relationship Id="rId1416" Type="http://schemas.openxmlformats.org/officeDocument/2006/relationships/hyperlink" Target="http://docs.mql4.com/ru/common/MessageBox" TargetMode="External"/><Relationship Id="rId1623" Type="http://schemas.openxmlformats.org/officeDocument/2006/relationships/hyperlink" Target="file:///C:/Users/Aleksey/AppData/Local/Temp/CHM%20Editor/MQl4BookRussian_43064,9466871065/functions/index.html" TargetMode="External"/><Relationship Id="rId1830" Type="http://schemas.openxmlformats.org/officeDocument/2006/relationships/hyperlink" Target="http://docs.mql4.com/ru/terminal/TerminalCompany" TargetMode="External"/><Relationship Id="rId2039" Type="http://schemas.openxmlformats.org/officeDocument/2006/relationships/hyperlink" Target="file:///C:\build\orders.html" TargetMode="External"/><Relationship Id="rId2246" Type="http://schemas.openxmlformats.org/officeDocument/2006/relationships/hyperlink" Target="http://www.mql5.com/ru" TargetMode="External"/><Relationship Id="rId2453" Type="http://schemas.openxmlformats.org/officeDocument/2006/relationships/hyperlink" Target="file:///C:\basics\functions.html" TargetMode="External"/><Relationship Id="rId218" Type="http://schemas.openxmlformats.org/officeDocument/2006/relationships/image" Target="thismessage:///i/tnarrowleft.gif" TargetMode="External"/><Relationship Id="rId425" Type="http://schemas.openxmlformats.org/officeDocument/2006/relationships/hyperlink" Target="file:///C:/Users/Aleksey/AppData/Local/Temp/CHM%20Editor/MQl4BookRussian_43064,9466871065/metaeditor/index.html" TargetMode="External"/><Relationship Id="rId632" Type="http://schemas.openxmlformats.org/officeDocument/2006/relationships/hyperlink" Target="file:///C:\operators\index.html" TargetMode="External"/><Relationship Id="rId1055" Type="http://schemas.openxmlformats.org/officeDocument/2006/relationships/hyperlink" Target="file:///C:\c\book\mq4\experts\modifystoploss.mq4" TargetMode="External"/><Relationship Id="rId1262" Type="http://schemas.openxmlformats.org/officeDocument/2006/relationships/hyperlink" Target="file:///C:\c\book\mq4\experts\callindicator.mq4" TargetMode="External"/><Relationship Id="rId1928" Type="http://schemas.openxmlformats.org/officeDocument/2006/relationships/hyperlink" Target="file:///C:\functions\strings.html" TargetMode="External"/><Relationship Id="rId2092" Type="http://schemas.openxmlformats.org/officeDocument/2006/relationships/hyperlink" Target="file:///C:\build\index.html" TargetMode="External"/><Relationship Id="rId2106" Type="http://schemas.openxmlformats.org/officeDocument/2006/relationships/hyperlink" Target="file:///C:\build\structure.html" TargetMode="External"/><Relationship Id="rId2313" Type="http://schemas.openxmlformats.org/officeDocument/2006/relationships/hyperlink" Target="file:///C:\functions\datetime.html" TargetMode="External"/><Relationship Id="rId2520" Type="http://schemas.openxmlformats.org/officeDocument/2006/relationships/hyperlink" Target="http://www.metatrader5.com/ru" TargetMode="External"/><Relationship Id="rId271" Type="http://schemas.openxmlformats.org/officeDocument/2006/relationships/hyperlink" Target="file:///C:\c\book\mq4\scripts\gipo.mq4" TargetMode="External"/><Relationship Id="rId937" Type="http://schemas.openxmlformats.org/officeDocument/2006/relationships/hyperlink" Target="file:///C:\Users\Aleksey\AppData\Local\Temp\trading\index.html" TargetMode="External"/><Relationship Id="rId1122" Type="http://schemas.openxmlformats.org/officeDocument/2006/relationships/hyperlink" Target="file:///C:\appendix\limits.html" TargetMode="External"/><Relationship Id="rId1567" Type="http://schemas.openxmlformats.org/officeDocument/2006/relationships/hyperlink" Target="http://docs.mql4.com/ru/globals/GlobalVariableSet" TargetMode="External"/><Relationship Id="rId1774" Type="http://schemas.openxmlformats.org/officeDocument/2006/relationships/hyperlink" Target="file:///C:\functions\math.html" TargetMode="External"/><Relationship Id="rId1981" Type="http://schemas.openxmlformats.org/officeDocument/2006/relationships/hyperlink" Target="file:///C:\build\index.html" TargetMode="External"/><Relationship Id="rId2397" Type="http://schemas.openxmlformats.org/officeDocument/2006/relationships/hyperlink" Target="file:///C:\build\info.html" TargetMode="External"/><Relationship Id="rId2618" Type="http://schemas.openxmlformats.org/officeDocument/2006/relationships/hyperlink" Target="file:///C:\appendix\marketinfo.html" TargetMode="External"/><Relationship Id="rId66" Type="http://schemas.openxmlformats.org/officeDocument/2006/relationships/hyperlink" Target="http://autograf.dp.ua/" TargetMode="External"/><Relationship Id="rId131" Type="http://schemas.openxmlformats.org/officeDocument/2006/relationships/hyperlink" Target="file:///C:\Users\Aleksey\AppData\Local\Temp\samples\expert.html" TargetMode="External"/><Relationship Id="rId369" Type="http://schemas.openxmlformats.org/officeDocument/2006/relationships/image" Target="thismessage:///c/book/i/11a.png" TargetMode="External"/><Relationship Id="rId576" Type="http://schemas.openxmlformats.org/officeDocument/2006/relationships/hyperlink" Target="file:///C:\basics\expressions.html" TargetMode="External"/><Relationship Id="rId783" Type="http://schemas.openxmlformats.org/officeDocument/2006/relationships/hyperlink" Target="http://www.metaquotes.net/" TargetMode="External"/><Relationship Id="rId990" Type="http://schemas.openxmlformats.org/officeDocument/2006/relationships/hyperlink" Target="file:///C:/Users/Aleksey/AppData/Local/Temp/CHM%20Editor/MQl4BookRussian_43064,9466871065/trading/index.html" TargetMode="External"/><Relationship Id="rId1427" Type="http://schemas.openxmlformats.org/officeDocument/2006/relationships/hyperlink" Target="file:///C:\functions\index.html" TargetMode="External"/><Relationship Id="rId1634" Type="http://schemas.openxmlformats.org/officeDocument/2006/relationships/hyperlink" Target="file:///C:\functions\icustom.html" TargetMode="External"/><Relationship Id="rId1841" Type="http://schemas.openxmlformats.org/officeDocument/2006/relationships/hyperlink" Target="http://docs.mql4.com/ru/check/IsTesting" TargetMode="External"/><Relationship Id="rId2257" Type="http://schemas.openxmlformats.org/officeDocument/2006/relationships/hyperlink" Target="file:///C:\programm\samples.html" TargetMode="External"/><Relationship Id="rId2464" Type="http://schemas.openxmlformats.org/officeDocument/2006/relationships/hyperlink" Target="file:///C:\appendix\styles.html" TargetMode="External"/><Relationship Id="rId229" Type="http://schemas.openxmlformats.org/officeDocument/2006/relationships/hyperlink" Target="file:///C:\basics\operators.html" TargetMode="External"/><Relationship Id="rId436" Type="http://schemas.openxmlformats.org/officeDocument/2006/relationships/hyperlink" Target="http://www.metaquotes.net/ru" TargetMode="External"/><Relationship Id="rId643" Type="http://schemas.openxmlformats.org/officeDocument/2006/relationships/hyperlink" Target="http://www.metatrader5.com/ru" TargetMode="External"/><Relationship Id="rId1066" Type="http://schemas.openxmlformats.org/officeDocument/2006/relationships/hyperlink" Target="file:///C:/Users/Aleksey/AppData/Local/Temp/CHM%20Editor/MQl4BookRussian_43064,9466871065/trading/index.html" TargetMode="External"/><Relationship Id="rId1273" Type="http://schemas.openxmlformats.org/officeDocument/2006/relationships/hyperlink" Target="file:///C:\c\book\mq4\experts\callstohastic.mq4" TargetMode="External"/><Relationship Id="rId1480" Type="http://schemas.openxmlformats.org/officeDocument/2006/relationships/hyperlink" Target="http://www.metaquotes.net/ru" TargetMode="External"/><Relationship Id="rId1939" Type="http://schemas.openxmlformats.org/officeDocument/2006/relationships/hyperlink" Target="http://www.metatrader4.com/ru/traders" TargetMode="External"/><Relationship Id="rId2117" Type="http://schemas.openxmlformats.org/officeDocument/2006/relationships/hyperlink" Target="file:///C:\build\events.html" TargetMode="External"/><Relationship Id="rId2324" Type="http://schemas.openxmlformats.org/officeDocument/2006/relationships/hyperlink" Target="file:///C:\c\book\mq4\scripts\gipo.mq4" TargetMode="External"/><Relationship Id="rId850" Type="http://schemas.openxmlformats.org/officeDocument/2006/relationships/hyperlink" Target="http://www.mql5.com/ru" TargetMode="External"/><Relationship Id="rId948" Type="http://schemas.openxmlformats.org/officeDocument/2006/relationships/hyperlink" Target="file:///C:\Users\Aleksey\AppData\Local\Temp\functions\index.html" TargetMode="External"/><Relationship Id="rId1133" Type="http://schemas.openxmlformats.org/officeDocument/2006/relationships/hyperlink" Target="file:///C:\appendix\limits.html" TargetMode="External"/><Relationship Id="rId1578" Type="http://schemas.openxmlformats.org/officeDocument/2006/relationships/hyperlink" Target="file:///C:\functions\index.html" TargetMode="External"/><Relationship Id="rId1701" Type="http://schemas.openxmlformats.org/officeDocument/2006/relationships/hyperlink" Target="http://www.metaquotes.net/ru" TargetMode="External"/><Relationship Id="rId1785" Type="http://schemas.openxmlformats.org/officeDocument/2006/relationships/hyperlink" Target="file:///C:\c\book\mq4\experts\strings.mq4" TargetMode="External"/><Relationship Id="rId1992" Type="http://schemas.openxmlformats.org/officeDocument/2006/relationships/hyperlink" Target="http://www.mql5.com/ru" TargetMode="External"/><Relationship Id="rId2531" Type="http://schemas.openxmlformats.org/officeDocument/2006/relationships/hyperlink" Target="file:///C:/Users/Aleksey/AppData/Local/Temp/CHM%20Editor/MQl4BookRussian_43064,9466871065/appendix/index.html" TargetMode="External"/><Relationship Id="rId2629" Type="http://schemas.openxmlformats.org/officeDocument/2006/relationships/hyperlink" Target="file:///C:\appendix\index.html" TargetMode="External"/><Relationship Id="rId77" Type="http://schemas.openxmlformats.org/officeDocument/2006/relationships/hyperlink" Target="file:///C:\Users\Aleksey\AppData\Local\Temp\metaeditor\index.html" TargetMode="External"/><Relationship Id="rId282" Type="http://schemas.openxmlformats.org/officeDocument/2006/relationships/hyperlink" Target="file:///C:\variables\types.html" TargetMode="External"/><Relationship Id="rId503" Type="http://schemas.openxmlformats.org/officeDocument/2006/relationships/hyperlink" Target="file:///C:\c\book\mq4\experts\incorrect.mq4" TargetMode="External"/><Relationship Id="rId587" Type="http://schemas.openxmlformats.org/officeDocument/2006/relationships/hyperlink" Target="file:///C:\operators\break.html" TargetMode="External"/><Relationship Id="rId710" Type="http://schemas.openxmlformats.org/officeDocument/2006/relationships/hyperlink" Target="http://www.metatrader4.com/ru/traders" TargetMode="External"/><Relationship Id="rId808" Type="http://schemas.openxmlformats.org/officeDocument/2006/relationships/hyperlink" Target="file:///C:\variables\globals.html" TargetMode="External"/><Relationship Id="rId1340" Type="http://schemas.openxmlformats.org/officeDocument/2006/relationships/hyperlink" Target="file:///C:\functions\charts.html" TargetMode="External"/><Relationship Id="rId1438" Type="http://schemas.openxmlformats.org/officeDocument/2006/relationships/hyperlink" Target="file:///C:\functions\files.html" TargetMode="External"/><Relationship Id="rId1645" Type="http://schemas.openxmlformats.org/officeDocument/2006/relationships/hyperlink" Target="file:///C:\functions\files.html" TargetMode="External"/><Relationship Id="rId2170" Type="http://schemas.openxmlformats.org/officeDocument/2006/relationships/hyperlink" Target="file:///C:\build\errors.html" TargetMode="External"/><Relationship Id="rId2268" Type="http://schemas.openxmlformats.org/officeDocument/2006/relationships/hyperlink" Target="file:///C:\c\book\mq4\experts\predefined.mq4" TargetMode="External"/><Relationship Id="rId8" Type="http://schemas.openxmlformats.org/officeDocument/2006/relationships/hyperlink" Target="file:///C:/Users/Aleksey/AppData/Local/Temp/CHM%20Editor/MQl4BookRussian_43064,9466871065/content.html" TargetMode="External"/><Relationship Id="rId142" Type="http://schemas.openxmlformats.org/officeDocument/2006/relationships/hyperlink" Target="file:///C:\Users\Aleksey\AppData\Local\Temp\functions\timeseries.html" TargetMode="External"/><Relationship Id="rId447" Type="http://schemas.openxmlformats.org/officeDocument/2006/relationships/hyperlink" Target="file:///C:\metaeditor\files.html" TargetMode="External"/><Relationship Id="rId794" Type="http://schemas.openxmlformats.org/officeDocument/2006/relationships/hyperlink" Target="http://www.mql5.com/ru" TargetMode="External"/><Relationship Id="rId1077" Type="http://schemas.openxmlformats.org/officeDocument/2006/relationships/image" Target="thismessage:///c/book/i/68.png" TargetMode="External"/><Relationship Id="rId1200" Type="http://schemas.openxmlformats.org/officeDocument/2006/relationships/hyperlink" Target="file:///C:\programm\special.html" TargetMode="External"/><Relationship Id="rId1852" Type="http://schemas.openxmlformats.org/officeDocument/2006/relationships/hyperlink" Target="http://docs.mql4.com/ru/account/AccountFreeMargin" TargetMode="External"/><Relationship Id="rId2030" Type="http://schemas.openxmlformats.org/officeDocument/2006/relationships/hyperlink" Target="file:///C:\build\conditions.html" TargetMode="External"/><Relationship Id="rId2128" Type="http://schemas.openxmlformats.org/officeDocument/2006/relationships/hyperlink" Target="file:///C:\build\structure.html" TargetMode="External"/><Relationship Id="rId2475" Type="http://schemas.openxmlformats.org/officeDocument/2006/relationships/hyperlink" Target="file:///C:\appendix\limits.html" TargetMode="External"/><Relationship Id="rId654" Type="http://schemas.openxmlformats.org/officeDocument/2006/relationships/hyperlink" Target="file:///C:\operators\break.html" TargetMode="External"/><Relationship Id="rId861" Type="http://schemas.openxmlformats.org/officeDocument/2006/relationships/image" Target="thismessage:///c/book/i/58.png" TargetMode="External"/><Relationship Id="rId959" Type="http://schemas.openxmlformats.org/officeDocument/2006/relationships/hyperlink" Target="file:///C:\trading\orderclose.html" TargetMode="External"/><Relationship Id="rId1284" Type="http://schemas.openxmlformats.org/officeDocument/2006/relationships/hyperlink" Target="file:///C:\samples\indicators.html" TargetMode="External"/><Relationship Id="rId1491" Type="http://schemas.openxmlformats.org/officeDocument/2006/relationships/hyperlink" Target="file:///C:\functions\math.html" TargetMode="External"/><Relationship Id="rId1505" Type="http://schemas.openxmlformats.org/officeDocument/2006/relationships/image" Target="thismessage:///c/book/i/149.png" TargetMode="External"/><Relationship Id="rId1589" Type="http://schemas.openxmlformats.org/officeDocument/2006/relationships/hyperlink" Target="file:///C:\functions\icustom.html" TargetMode="External"/><Relationship Id="rId1712" Type="http://schemas.openxmlformats.org/officeDocument/2006/relationships/hyperlink" Target="file:///C:\functions\math.html" TargetMode="External"/><Relationship Id="rId2335" Type="http://schemas.openxmlformats.org/officeDocument/2006/relationships/hyperlink" Target="file:///C:\operators\continue.html" TargetMode="External"/><Relationship Id="rId2542" Type="http://schemas.openxmlformats.org/officeDocument/2006/relationships/hyperlink" Target="file:///C:\appendix\marketinfo.html" TargetMode="External"/><Relationship Id="rId293" Type="http://schemas.openxmlformats.org/officeDocument/2006/relationships/hyperlink" Target="http://www.metaquotes.net/" TargetMode="External"/><Relationship Id="rId307" Type="http://schemas.openxmlformats.org/officeDocument/2006/relationships/hyperlink" Target="file:///C:\basics\expressions.html" TargetMode="External"/><Relationship Id="rId514" Type="http://schemas.openxmlformats.org/officeDocument/2006/relationships/hyperlink" Target="file:///C:\c\book\mq4\experts\simple.mq4" TargetMode="External"/><Relationship Id="rId721" Type="http://schemas.openxmlformats.org/officeDocument/2006/relationships/hyperlink" Target="file:///C:\c\book\mq4\experts\twoleveloptim.mq4" TargetMode="External"/><Relationship Id="rId1144" Type="http://schemas.openxmlformats.org/officeDocument/2006/relationships/image" Target="thismessage:///c/book/i/89.png" TargetMode="External"/><Relationship Id="rId1351" Type="http://schemas.openxmlformats.org/officeDocument/2006/relationships/hyperlink" Target="http://www.mql5.com/ru" TargetMode="External"/><Relationship Id="rId1449" Type="http://schemas.openxmlformats.org/officeDocument/2006/relationships/hyperlink" Target="file:///C:\c\book\mq4\experts\timebars.mq4" TargetMode="External"/><Relationship Id="rId1796" Type="http://schemas.openxmlformats.org/officeDocument/2006/relationships/hyperlink" Target="http://docs.mql4.com/ru/strings/StringTrimLeft" TargetMode="External"/><Relationship Id="rId2181" Type="http://schemas.openxmlformats.org/officeDocument/2006/relationships/hyperlink" Target="file:///C:\build\errors.html" TargetMode="External"/><Relationship Id="rId2402" Type="http://schemas.openxmlformats.org/officeDocument/2006/relationships/hyperlink" Target="file:///C:\c\book\mq4\include\Criterion.mqh" TargetMode="External"/><Relationship Id="rId88" Type="http://schemas.openxmlformats.org/officeDocument/2006/relationships/hyperlink" Target="http://www.metatrader5.com/ru" TargetMode="External"/><Relationship Id="rId153" Type="http://schemas.openxmlformats.org/officeDocument/2006/relationships/hyperlink" Target="file:///C:\Users\Aleksey\AppData\Local\Temp\build\lots.html" TargetMode="External"/><Relationship Id="rId360" Type="http://schemas.openxmlformats.org/officeDocument/2006/relationships/hyperlink" Target="file:///C:\basics\types.html" TargetMode="External"/><Relationship Id="rId598" Type="http://schemas.openxmlformats.org/officeDocument/2006/relationships/hyperlink" Target="file:///C:\c\book\mq4\scripts\rectangle.mq4" TargetMode="External"/><Relationship Id="rId819" Type="http://schemas.openxmlformats.org/officeDocument/2006/relationships/hyperlink" Target="file:///C:\c\book\mq4\scripts\arrayalert.mq4" TargetMode="External"/><Relationship Id="rId1004" Type="http://schemas.openxmlformats.org/officeDocument/2006/relationships/image" Target="thismessage:///c/book/i/91.png" TargetMode="External"/><Relationship Id="rId1211" Type="http://schemas.openxmlformats.org/officeDocument/2006/relationships/hyperlink" Target="file:///C:\c\book\mq4\indicators\averagevalue.mq4" TargetMode="External"/><Relationship Id="rId1656" Type="http://schemas.openxmlformats.org/officeDocument/2006/relationships/hyperlink" Target="file:///C:\functions\common.html" TargetMode="External"/><Relationship Id="rId1863" Type="http://schemas.openxmlformats.org/officeDocument/2006/relationships/hyperlink" Target="http://docs.mql4.com/ru/" TargetMode="External"/><Relationship Id="rId2041" Type="http://schemas.openxmlformats.org/officeDocument/2006/relationships/hyperlink" Target="file:///C:\build\lots.html" TargetMode="External"/><Relationship Id="rId2279" Type="http://schemas.openxmlformats.org/officeDocument/2006/relationships/hyperlink" Target="file:///C:\variables\arrays.html" TargetMode="External"/><Relationship Id="rId2486" Type="http://schemas.openxmlformats.org/officeDocument/2006/relationships/hyperlink" Target="file:///C:/Users/Aleksey/AppData/Local/Temp/CHM%20Editor/MQl4BookRussian_43064,9466871065/appendix/index.html" TargetMode="External"/><Relationship Id="rId220" Type="http://schemas.openxmlformats.org/officeDocument/2006/relationships/hyperlink" Target="file:///C:\basics\vars.html" TargetMode="External"/><Relationship Id="rId458" Type="http://schemas.openxmlformats.org/officeDocument/2006/relationships/hyperlink" Target="http://www.metatrader4.com/ru/traders" TargetMode="External"/><Relationship Id="rId665" Type="http://schemas.openxmlformats.org/officeDocument/2006/relationships/hyperlink" Target="file:///C:\operators\continue.html" TargetMode="External"/><Relationship Id="rId872" Type="http://schemas.openxmlformats.org/officeDocument/2006/relationships/hyperlink" Target="http://www.metatrader5.com/ru" TargetMode="External"/><Relationship Id="rId1088" Type="http://schemas.openxmlformats.org/officeDocument/2006/relationships/image" Target="thismessage:///c/book/i/75.png" TargetMode="External"/><Relationship Id="rId1295" Type="http://schemas.openxmlformats.org/officeDocument/2006/relationships/image" Target="thismessage:///c/book/i/127.png" TargetMode="External"/><Relationship Id="rId1309" Type="http://schemas.openxmlformats.org/officeDocument/2006/relationships/hyperlink" Target="http://www.metaquotes.net/ru" TargetMode="External"/><Relationship Id="rId1516" Type="http://schemas.openxmlformats.org/officeDocument/2006/relationships/hyperlink" Target="http://docs.mql4.com/ru/files/FileIsEnding" TargetMode="External"/><Relationship Id="rId1723" Type="http://schemas.openxmlformats.org/officeDocument/2006/relationships/hyperlink" Target="file:///C:\appendix\objects.html" TargetMode="External"/><Relationship Id="rId1930" Type="http://schemas.openxmlformats.org/officeDocument/2006/relationships/hyperlink" Target="file:///C:\functions\files.html" TargetMode="External"/><Relationship Id="rId2139" Type="http://schemas.openxmlformats.org/officeDocument/2006/relationships/hyperlink" Target="file:///C:\build\orders.html" TargetMode="External"/><Relationship Id="rId2346" Type="http://schemas.openxmlformats.org/officeDocument/2006/relationships/hyperlink" Target="file:///C:\c\book\mq4\scripts\simpleopen.mq4" TargetMode="External"/><Relationship Id="rId2553" Type="http://schemas.openxmlformats.org/officeDocument/2006/relationships/hyperlink" Target="http://www.metaquotes.net/" TargetMode="External"/><Relationship Id="rId15" Type="http://schemas.openxmlformats.org/officeDocument/2006/relationships/hyperlink" Target="file:///C:/Users/Aleksey/AppData/Local/Temp/CHM%20Editor/MQl4BookRussian_43064,9466871065/practice.html" TargetMode="External"/><Relationship Id="rId318" Type="http://schemas.openxmlformats.org/officeDocument/2006/relationships/hyperlink" Target="file:///C:\basics\vars.html" TargetMode="External"/><Relationship Id="rId525" Type="http://schemas.openxmlformats.org/officeDocument/2006/relationships/hyperlink" Target="file:///C:\programm\special.html" TargetMode="External"/><Relationship Id="rId732" Type="http://schemas.openxmlformats.org/officeDocument/2006/relationships/hyperlink" Target="http://www.metaquotes.net/" TargetMode="External"/><Relationship Id="rId1155" Type="http://schemas.openxmlformats.org/officeDocument/2006/relationships/hyperlink" Target="file:///C:\trading\orders.html" TargetMode="External"/><Relationship Id="rId1362" Type="http://schemas.openxmlformats.org/officeDocument/2006/relationships/hyperlink" Target="http://docs.mql4.com/ru/windows/Symbol" TargetMode="External"/><Relationship Id="rId2192" Type="http://schemas.openxmlformats.org/officeDocument/2006/relationships/hyperlink" Target="file:///C:\intro.html" TargetMode="External"/><Relationship Id="rId2206" Type="http://schemas.openxmlformats.org/officeDocument/2006/relationships/hyperlink" Target="http://www.mql5.com/ru" TargetMode="External"/><Relationship Id="rId2413" Type="http://schemas.openxmlformats.org/officeDocument/2006/relationships/hyperlink" Target="file:///C:\build\errors.html" TargetMode="External"/><Relationship Id="rId2620" Type="http://schemas.openxmlformats.org/officeDocument/2006/relationships/hyperlink" Target="http://www.metatrader5.com/ru" TargetMode="External"/><Relationship Id="rId99" Type="http://schemas.openxmlformats.org/officeDocument/2006/relationships/hyperlink" Target="file:///C:\Users\Aleksey\AppData\Local\Temp\basics\programms.html" TargetMode="External"/><Relationship Id="rId164" Type="http://schemas.openxmlformats.org/officeDocument/2006/relationships/hyperlink" Target="file:///C:\Users\Aleksey\AppData\Local\Temp\appendix\objects.html" TargetMode="External"/><Relationship Id="rId371" Type="http://schemas.openxmlformats.org/officeDocument/2006/relationships/image" Target="thismessage:///c/book/i/12.png" TargetMode="External"/><Relationship Id="rId1015" Type="http://schemas.openxmlformats.org/officeDocument/2006/relationships/hyperlink" Target="file:///C:\c\book\mq4\scripts\closeorder.mq4" TargetMode="External"/><Relationship Id="rId1222" Type="http://schemas.openxmlformats.org/officeDocument/2006/relationships/hyperlink" Target="file:///C:\basics\programms.html" TargetMode="External"/><Relationship Id="rId1667" Type="http://schemas.openxmlformats.org/officeDocument/2006/relationships/hyperlink" Target="file:///C:\functions\timeseries.html" TargetMode="External"/><Relationship Id="rId1874" Type="http://schemas.openxmlformats.org/officeDocument/2006/relationships/hyperlink" Target="file:///C:\functions\charts.html" TargetMode="External"/><Relationship Id="rId2052" Type="http://schemas.openxmlformats.org/officeDocument/2006/relationships/hyperlink" Target="file:///C:\build\errors.html" TargetMode="External"/><Relationship Id="rId2497" Type="http://schemas.openxmlformats.org/officeDocument/2006/relationships/hyperlink" Target="file:///C:\appendix\marketinfo.html" TargetMode="External"/><Relationship Id="rId469" Type="http://schemas.openxmlformats.org/officeDocument/2006/relationships/hyperlink" Target="file:///C:\programm\samples.html" TargetMode="External"/><Relationship Id="rId676" Type="http://schemas.openxmlformats.org/officeDocument/2006/relationships/hyperlink" Target="file:///C:\operators\break.html" TargetMode="External"/><Relationship Id="rId883" Type="http://schemas.openxmlformats.org/officeDocument/2006/relationships/hyperlink" Target="file:///C:\variables\index.html" TargetMode="External"/><Relationship Id="rId1099" Type="http://schemas.openxmlformats.org/officeDocument/2006/relationships/hyperlink" Target="file:///C:\trading\ordersend.html" TargetMode="External"/><Relationship Id="rId1527" Type="http://schemas.openxmlformats.org/officeDocument/2006/relationships/hyperlink" Target="http://docs.mql4.com/ru/files/FileSeek" TargetMode="External"/><Relationship Id="rId1734" Type="http://schemas.openxmlformats.org/officeDocument/2006/relationships/hyperlink" Target="file:///C:\c\book\mq4\experts\grafobjects.mq4" TargetMode="External"/><Relationship Id="rId1941" Type="http://schemas.openxmlformats.org/officeDocument/2006/relationships/hyperlink" Target="file:///C:\trading\orderclose.html" TargetMode="External"/><Relationship Id="rId2357" Type="http://schemas.openxmlformats.org/officeDocument/2006/relationships/hyperlink" Target="file:///C:\trading\ordersend.html" TargetMode="External"/><Relationship Id="rId2564" Type="http://schemas.openxmlformats.org/officeDocument/2006/relationships/hyperlink" Target="http://www.metatrader5.com/ru" TargetMode="External"/><Relationship Id="rId26" Type="http://schemas.openxmlformats.org/officeDocument/2006/relationships/image" Target="thismessage://../../i/documentation_mql5.gif" TargetMode="External"/><Relationship Id="rId231" Type="http://schemas.openxmlformats.org/officeDocument/2006/relationships/hyperlink" Target="file:///C:\basics\programms.html" TargetMode="External"/><Relationship Id="rId329" Type="http://schemas.openxmlformats.org/officeDocument/2006/relationships/hyperlink" Target="file:///C:\operators\index.html" TargetMode="External"/><Relationship Id="rId536" Type="http://schemas.openxmlformats.org/officeDocument/2006/relationships/hyperlink" Target="http://www.metaquotes.net/ru" TargetMode="External"/><Relationship Id="rId1166" Type="http://schemas.openxmlformats.org/officeDocument/2006/relationships/hyperlink" Target="http://www.metatrader5.com/ru" TargetMode="External"/><Relationship Id="rId1373" Type="http://schemas.openxmlformats.org/officeDocument/2006/relationships/hyperlink" Target="http://docs.mql4.com/ru/windows/WindowRedraw" TargetMode="External"/><Relationship Id="rId2217" Type="http://schemas.openxmlformats.org/officeDocument/2006/relationships/hyperlink" Target="file:///C:\appendix\trading.html" TargetMode="External"/><Relationship Id="rId175" Type="http://schemas.openxmlformats.org/officeDocument/2006/relationships/hyperlink" Target="file:///C:/Users/Aleksey/AppData/Local/Temp/CHM%20Editor/MQl4BookRussian_43064,9466871065/content.html" TargetMode="External"/><Relationship Id="rId743" Type="http://schemas.openxmlformats.org/officeDocument/2006/relationships/hyperlink" Target="http://www.mql5.com/ru" TargetMode="External"/><Relationship Id="rId950" Type="http://schemas.openxmlformats.org/officeDocument/2006/relationships/hyperlink" Target="file:///C:\Users\Aleksey\AppData\Local\Temp\variables\arrays.html" TargetMode="External"/><Relationship Id="rId1026" Type="http://schemas.openxmlformats.org/officeDocument/2006/relationships/image" Target="thismessage:///c/book/i/98.png" TargetMode="External"/><Relationship Id="rId1580" Type="http://schemas.openxmlformats.org/officeDocument/2006/relationships/hyperlink" Target="file:///C:\functions\common.html" TargetMode="External"/><Relationship Id="rId1678" Type="http://schemas.openxmlformats.org/officeDocument/2006/relationships/hyperlink" Target="http://docs.mql4.com/ru/math/MathArcsin" TargetMode="External"/><Relationship Id="rId1801" Type="http://schemas.openxmlformats.org/officeDocument/2006/relationships/hyperlink" Target="http://docs.mql4.com/ru/convert/StrToDouble" TargetMode="External"/><Relationship Id="rId1885" Type="http://schemas.openxmlformats.org/officeDocument/2006/relationships/hyperlink" Target="http://www.mql5.com/ru" TargetMode="External"/><Relationship Id="rId2424" Type="http://schemas.openxmlformats.org/officeDocument/2006/relationships/hyperlink" Target="file:///C:\appendix\objects.html" TargetMode="External"/><Relationship Id="rId2631" Type="http://schemas.openxmlformats.org/officeDocument/2006/relationships/hyperlink" Target="file:///C:\appendix\glossary.html" TargetMode="External"/><Relationship Id="rId382" Type="http://schemas.openxmlformats.org/officeDocument/2006/relationships/hyperlink" Target="file:///C:\basics\vars.html" TargetMode="External"/><Relationship Id="rId603" Type="http://schemas.openxmlformats.org/officeDocument/2006/relationships/hyperlink" Target="file:///C:/Users/Aleksey/AppData/Local/Temp/CHM%20Editor/MQl4BookRussian_43064,9466871065/operators/switch.html" TargetMode="External"/><Relationship Id="rId687" Type="http://schemas.openxmlformats.org/officeDocument/2006/relationships/hyperlink" Target="file:///C:\operators\switch.html" TargetMode="External"/><Relationship Id="rId810" Type="http://schemas.openxmlformats.org/officeDocument/2006/relationships/hyperlink" Target="http://www.metatrader5.com/ru" TargetMode="External"/><Relationship Id="rId908" Type="http://schemas.openxmlformats.org/officeDocument/2006/relationships/hyperlink" Target="file:///C:\variables\types.html" TargetMode="External"/><Relationship Id="rId1233" Type="http://schemas.openxmlformats.org/officeDocument/2006/relationships/hyperlink" Target="http://www.metatrader5.com/ru" TargetMode="External"/><Relationship Id="rId1440" Type="http://schemas.openxmlformats.org/officeDocument/2006/relationships/hyperlink" Target="file:///C:\functions\math.html" TargetMode="External"/><Relationship Id="rId1538" Type="http://schemas.openxmlformats.org/officeDocument/2006/relationships/hyperlink" Target="file:///C:\functions\datetime.html" TargetMode="External"/><Relationship Id="rId2063" Type="http://schemas.openxmlformats.org/officeDocument/2006/relationships/hyperlink" Target="file:///C:\build\errors.html" TargetMode="External"/><Relationship Id="rId2270" Type="http://schemas.openxmlformats.org/officeDocument/2006/relationships/hyperlink" Target="file:///C:\c\book\mq4\experts\countticks.mq4" TargetMode="External"/><Relationship Id="rId2368" Type="http://schemas.openxmlformats.org/officeDocument/2006/relationships/hyperlink" Target="file:///C:\c\book\mq4\scripts\timetablenews.mq4" TargetMode="External"/><Relationship Id="rId242" Type="http://schemas.openxmlformats.org/officeDocument/2006/relationships/hyperlink" Target="file:///C:\operators\call.html" TargetMode="External"/><Relationship Id="rId894" Type="http://schemas.openxmlformats.org/officeDocument/2006/relationships/hyperlink" Target="file:///C:\c\book\mq4\experts\predefined.mq4" TargetMode="External"/><Relationship Id="rId1177" Type="http://schemas.openxmlformats.org/officeDocument/2006/relationships/hyperlink" Target="file:///C:\c\book\mq4\experts\tradingexpert.mq4" TargetMode="External"/><Relationship Id="rId1300" Type="http://schemas.openxmlformats.org/officeDocument/2006/relationships/hyperlink" Target="file:///C:\c\book\mq4\indicators\roc.mq4" TargetMode="External"/><Relationship Id="rId1745" Type="http://schemas.openxmlformats.org/officeDocument/2006/relationships/hyperlink" Target="http://docs.mql4.com/ru/objects/ObjectFind" TargetMode="External"/><Relationship Id="rId1952" Type="http://schemas.openxmlformats.org/officeDocument/2006/relationships/hyperlink" Target="http://docs.mql4.com/ru/trading/OrderCloseTime" TargetMode="External"/><Relationship Id="rId2130" Type="http://schemas.openxmlformats.org/officeDocument/2006/relationships/hyperlink" Target="file:///C:\c\book\mq4\include\Terminal.mqh" TargetMode="External"/><Relationship Id="rId2575" Type="http://schemas.openxmlformats.org/officeDocument/2006/relationships/hyperlink" Target="http://www.metaquotes.net/ru" TargetMode="External"/><Relationship Id="rId37" Type="http://schemas.openxmlformats.org/officeDocument/2006/relationships/hyperlink" Target="http://codebase.mql4.com/ru/" TargetMode="External"/><Relationship Id="rId102" Type="http://schemas.openxmlformats.org/officeDocument/2006/relationships/hyperlink" Target="file:///C:\Users\Aleksey\AppData\Local\Temp\metaeditor\compose.html" TargetMode="External"/><Relationship Id="rId547" Type="http://schemas.openxmlformats.org/officeDocument/2006/relationships/hyperlink" Target="file:///C:\basics\functions.html" TargetMode="External"/><Relationship Id="rId754" Type="http://schemas.openxmlformats.org/officeDocument/2006/relationships/hyperlink" Target="file:///C:\programm\samples.html" TargetMode="External"/><Relationship Id="rId961" Type="http://schemas.openxmlformats.org/officeDocument/2006/relationships/hyperlink" Target="http://www.metatrader5.com/ru" TargetMode="External"/><Relationship Id="rId1384" Type="http://schemas.openxmlformats.org/officeDocument/2006/relationships/hyperlink" Target="http://www.metaquotes.net/ru" TargetMode="External"/><Relationship Id="rId1591" Type="http://schemas.openxmlformats.org/officeDocument/2006/relationships/hyperlink" Target="file:///C:\functions\trading.html" TargetMode="External"/><Relationship Id="rId1605" Type="http://schemas.openxmlformats.org/officeDocument/2006/relationships/hyperlink" Target="http://docs.mql4.com/ru/customind/IndicatorShortName" TargetMode="External"/><Relationship Id="rId1689" Type="http://schemas.openxmlformats.org/officeDocument/2006/relationships/hyperlink" Target="http://docs.mql4.com/ru/math/MathRand" TargetMode="External"/><Relationship Id="rId1812" Type="http://schemas.openxmlformats.org/officeDocument/2006/relationships/hyperlink" Target="file:///C:\functions\index.html" TargetMode="External"/><Relationship Id="rId2228" Type="http://schemas.openxmlformats.org/officeDocument/2006/relationships/hyperlink" Target="http://www.metatrader4.com/ru/traders" TargetMode="External"/><Relationship Id="rId2435" Type="http://schemas.openxmlformats.org/officeDocument/2006/relationships/hyperlink" Target="file:///C:\basics\functions.html" TargetMode="External"/><Relationship Id="rId2642" Type="http://schemas.openxmlformats.org/officeDocument/2006/relationships/hyperlink" Target="http://www.mql5.com/ru" TargetMode="External"/><Relationship Id="rId90" Type="http://schemas.openxmlformats.org/officeDocument/2006/relationships/hyperlink" Target="http://www.metatrader4.com/ru/traders" TargetMode="External"/><Relationship Id="rId186" Type="http://schemas.openxmlformats.org/officeDocument/2006/relationships/hyperlink" Target="file:///C:\Users\Aleksey\AppData\Local\Temp\build\index.html" TargetMode="External"/><Relationship Id="rId393" Type="http://schemas.openxmlformats.org/officeDocument/2006/relationships/image" Target="thismessage:///c/book/i/icon_stop.png" TargetMode="External"/><Relationship Id="rId407" Type="http://schemas.openxmlformats.org/officeDocument/2006/relationships/hyperlink" Target="http://www.metatrader5.com/ru" TargetMode="External"/><Relationship Id="rId614" Type="http://schemas.openxmlformats.org/officeDocument/2006/relationships/hyperlink" Target="file:///C:\operators\break.html" TargetMode="External"/><Relationship Id="rId821" Type="http://schemas.openxmlformats.org/officeDocument/2006/relationships/hyperlink" Target="file:///C:\operators\switch.html" TargetMode="External"/><Relationship Id="rId1037" Type="http://schemas.openxmlformats.org/officeDocument/2006/relationships/hyperlink" Target="file:///C:/Users/Aleksey/AppData/Local/Temp/CHM%20Editor/MQl4BookRussian_43064,9466871065/trading/index.html" TargetMode="External"/><Relationship Id="rId1244" Type="http://schemas.openxmlformats.org/officeDocument/2006/relationships/hyperlink" Target="file:///C:/Users/Aleksey/AppData/Local/Temp/CHM%20Editor/MQl4BookRussian_43064,9466871065/samples/index.html" TargetMode="External"/><Relationship Id="rId1451" Type="http://schemas.openxmlformats.org/officeDocument/2006/relationships/image" Target="thismessage:///c/book/i/144.png" TargetMode="External"/><Relationship Id="rId1896" Type="http://schemas.openxmlformats.org/officeDocument/2006/relationships/hyperlink" Target="http://docs.mql4.com/ru/array/ArrayGetAsSeries" TargetMode="External"/><Relationship Id="rId2074" Type="http://schemas.openxmlformats.org/officeDocument/2006/relationships/hyperlink" Target="file:///C:\build\lots.html" TargetMode="External"/><Relationship Id="rId2281" Type="http://schemas.openxmlformats.org/officeDocument/2006/relationships/hyperlink" Target="file:///C:\variables\arrays.html" TargetMode="External"/><Relationship Id="rId2502" Type="http://schemas.openxmlformats.org/officeDocument/2006/relationships/hyperlink" Target="file:///C:\appendix\marketinfo.html" TargetMode="External"/><Relationship Id="rId253" Type="http://schemas.openxmlformats.org/officeDocument/2006/relationships/hyperlink" Target="file:///C:\basics\operators.html" TargetMode="External"/><Relationship Id="rId460" Type="http://schemas.openxmlformats.org/officeDocument/2006/relationships/hyperlink" Target="file:///C:\c\book\mq4\experts\simple.mq4" TargetMode="External"/><Relationship Id="rId698" Type="http://schemas.openxmlformats.org/officeDocument/2006/relationships/hyperlink" Target="http://www.metaquotes.net/" TargetMode="External"/><Relationship Id="rId919" Type="http://schemas.openxmlformats.org/officeDocument/2006/relationships/hyperlink" Target="file:///C:\variables\arrays.html" TargetMode="External"/><Relationship Id="rId1090" Type="http://schemas.openxmlformats.org/officeDocument/2006/relationships/image" Target="thismessage:///c/book/i/76.png" TargetMode="External"/><Relationship Id="rId1104" Type="http://schemas.openxmlformats.org/officeDocument/2006/relationships/hyperlink" Target="file:///C:\trading\common.html" TargetMode="External"/><Relationship Id="rId1311" Type="http://schemas.openxmlformats.org/officeDocument/2006/relationships/hyperlink" Target="file:///C:\samples\index.html" TargetMode="External"/><Relationship Id="rId1549" Type="http://schemas.openxmlformats.org/officeDocument/2006/relationships/hyperlink" Target="file:///C:\functions\files.html" TargetMode="External"/><Relationship Id="rId1756" Type="http://schemas.openxmlformats.org/officeDocument/2006/relationships/hyperlink" Target="http://docs.mql4.com/ru/objects/ObjectsTotal" TargetMode="External"/><Relationship Id="rId1963" Type="http://schemas.openxmlformats.org/officeDocument/2006/relationships/hyperlink" Target="http://docs.mql4.com/ru/trading/OrderProfit" TargetMode="External"/><Relationship Id="rId2141" Type="http://schemas.openxmlformats.org/officeDocument/2006/relationships/hyperlink" Target="file:///C:\build\events.html" TargetMode="External"/><Relationship Id="rId2379" Type="http://schemas.openxmlformats.org/officeDocument/2006/relationships/hyperlink" Target="file:///C:\samples\icustom.html" TargetMode="External"/><Relationship Id="rId2586" Type="http://schemas.openxmlformats.org/officeDocument/2006/relationships/hyperlink" Target="http://www.metatrader5.com/ru" TargetMode="External"/><Relationship Id="rId48" Type="http://schemas.openxmlformats.org/officeDocument/2006/relationships/hyperlink" Target="file:///C:\Users\Aleksey\AppData\Local\Temp\metaeditor\index.html" TargetMode="External"/><Relationship Id="rId113" Type="http://schemas.openxmlformats.org/officeDocument/2006/relationships/hyperlink" Target="file:///C:\Users\Aleksey\AppData\Local\Temp\operators\break.html" TargetMode="External"/><Relationship Id="rId320" Type="http://schemas.openxmlformats.org/officeDocument/2006/relationships/hyperlink" Target="file:///C:\basics\expressions.html" TargetMode="External"/><Relationship Id="rId558" Type="http://schemas.openxmlformats.org/officeDocument/2006/relationships/hyperlink" Target="http://www.metaquotes.net/ru" TargetMode="External"/><Relationship Id="rId765" Type="http://schemas.openxmlformats.org/officeDocument/2006/relationships/hyperlink" Target="file:///C:\operators\continue.html" TargetMode="External"/><Relationship Id="rId972" Type="http://schemas.openxmlformats.org/officeDocument/2006/relationships/hyperlink" Target="file:///C:/Users/Aleksey/AppData/Local/Temp/CHM%20Editor/MQl4BookRussian_43064,9466871065/trading/index.html" TargetMode="External"/><Relationship Id="rId1188" Type="http://schemas.openxmlformats.org/officeDocument/2006/relationships/hyperlink" Target="http://www.metaquotes.net/" TargetMode="External"/><Relationship Id="rId1395" Type="http://schemas.openxmlformats.org/officeDocument/2006/relationships/hyperlink" Target="file:///C:\functions\math.html" TargetMode="External"/><Relationship Id="rId1409" Type="http://schemas.openxmlformats.org/officeDocument/2006/relationships/image" Target="thismessage:///c/book/i/133.png" TargetMode="External"/><Relationship Id="rId1616" Type="http://schemas.openxmlformats.org/officeDocument/2006/relationships/hyperlink" Target="http://docs.mql4.com/ru/customind/SetLevelValue" TargetMode="External"/><Relationship Id="rId1823" Type="http://schemas.openxmlformats.org/officeDocument/2006/relationships/hyperlink" Target="file:///C:\functions\icustom.html" TargetMode="External"/><Relationship Id="rId2001" Type="http://schemas.openxmlformats.org/officeDocument/2006/relationships/hyperlink" Target="file:///C:\build\trading.html" TargetMode="External"/><Relationship Id="rId2239" Type="http://schemas.openxmlformats.org/officeDocument/2006/relationships/hyperlink" Target="file:///C:\appendix\styles.html" TargetMode="External"/><Relationship Id="rId2446" Type="http://schemas.openxmlformats.org/officeDocument/2006/relationships/hyperlink" Target="file:///C:\operators\for.html" TargetMode="External"/><Relationship Id="rId197" Type="http://schemas.openxmlformats.org/officeDocument/2006/relationships/hyperlink" Target="file:///C:/Users/Aleksey/AppData/Local/Temp/CHM%20Editor/MQl4BookRussian_43064,9466871065/basics/index.html" TargetMode="External"/><Relationship Id="rId418" Type="http://schemas.openxmlformats.org/officeDocument/2006/relationships/hyperlink" Target="file:///C:\c\book\mq4\experts\create.mq4" TargetMode="External"/><Relationship Id="rId625" Type="http://schemas.openxmlformats.org/officeDocument/2006/relationships/hyperlink" Target="file:///C:/Users/Aleksey/AppData/Local/Temp/CHM%20Editor/MQl4BookRussian_43064,9466871065/operators/if.html" TargetMode="External"/><Relationship Id="rId832" Type="http://schemas.openxmlformats.org/officeDocument/2006/relationships/image" Target="thismessage:///c/book/i/63.png" TargetMode="External"/><Relationship Id="rId1048" Type="http://schemas.openxmlformats.org/officeDocument/2006/relationships/hyperlink" Target="file:///C:\trading\orders.html" TargetMode="External"/><Relationship Id="rId1255" Type="http://schemas.openxmlformats.org/officeDocument/2006/relationships/image" Target="thismessage:///c/book/i/104.png" TargetMode="External"/><Relationship Id="rId1462" Type="http://schemas.openxmlformats.org/officeDocument/2006/relationships/hyperlink" Target="http://docs.mql4.com/ru/dateandtime/Month" TargetMode="External"/><Relationship Id="rId2085" Type="http://schemas.openxmlformats.org/officeDocument/2006/relationships/hyperlink" Target="file:///C:\build\structure.html" TargetMode="External"/><Relationship Id="rId2292" Type="http://schemas.openxmlformats.org/officeDocument/2006/relationships/hyperlink" Target="file:///C:\c\book\mq4\experts\tradingexpert.mq4" TargetMode="External"/><Relationship Id="rId2306" Type="http://schemas.openxmlformats.org/officeDocument/2006/relationships/hyperlink" Target="file:///C:\c\book\mq4\experts\strings.mq4" TargetMode="External"/><Relationship Id="rId2513" Type="http://schemas.openxmlformats.org/officeDocument/2006/relationships/hyperlink" Target="file:///C:\appendix\errors.html" TargetMode="External"/><Relationship Id="rId264" Type="http://schemas.openxmlformats.org/officeDocument/2006/relationships/hyperlink" Target="file:///C:\basics\programms.html" TargetMode="External"/><Relationship Id="rId471" Type="http://schemas.openxmlformats.org/officeDocument/2006/relationships/hyperlink" Target="file:///C:/Users/Aleksey/AppData/Local/Temp/CHM%20Editor/MQl4BookRussian_43064,9466871065/programm/index.html" TargetMode="External"/><Relationship Id="rId1115" Type="http://schemas.openxmlformats.org/officeDocument/2006/relationships/hyperlink" Target="file:///C:\trading\orders.html" TargetMode="External"/><Relationship Id="rId1322" Type="http://schemas.openxmlformats.org/officeDocument/2006/relationships/hyperlink" Target="file:///C:\samples\iroc.html" TargetMode="External"/><Relationship Id="rId1767" Type="http://schemas.openxmlformats.org/officeDocument/2006/relationships/hyperlink" Target="file:///C:\functions\common.html" TargetMode="External"/><Relationship Id="rId1974" Type="http://schemas.openxmlformats.org/officeDocument/2006/relationships/hyperlink" Target="http://docs.mql4.com/ru/" TargetMode="External"/><Relationship Id="rId2152" Type="http://schemas.openxmlformats.org/officeDocument/2006/relationships/hyperlink" Target="file:///C:\c\book\mq4\experts\usualexpert.mq4" TargetMode="External"/><Relationship Id="rId2597" Type="http://schemas.openxmlformats.org/officeDocument/2006/relationships/hyperlink" Target="http://book.mql4.com/c/book/sounds/Bzrrr.wav" TargetMode="External"/><Relationship Id="rId59" Type="http://schemas.openxmlformats.org/officeDocument/2006/relationships/hyperlink" Target="http://www.metatrader5.com/ru" TargetMode="External"/><Relationship Id="rId124" Type="http://schemas.openxmlformats.org/officeDocument/2006/relationships/hyperlink" Target="file:///C:\Users\Aleksey\AppData\Local\Temp\trading\common.html" TargetMode="External"/><Relationship Id="rId569" Type="http://schemas.openxmlformats.org/officeDocument/2006/relationships/hyperlink" Target="file:///C:\operators\call.html" TargetMode="External"/><Relationship Id="rId776" Type="http://schemas.openxmlformats.org/officeDocument/2006/relationships/image" Target="thismessage:///c/book/i/50.png" TargetMode="External"/><Relationship Id="rId983" Type="http://schemas.openxmlformats.org/officeDocument/2006/relationships/hyperlink" Target="file:///C:\trading\orders.html" TargetMode="External"/><Relationship Id="rId1199" Type="http://schemas.openxmlformats.org/officeDocument/2006/relationships/hyperlink" Target="file:///C:\programm\structure.html" TargetMode="External"/><Relationship Id="rId1627" Type="http://schemas.openxmlformats.org/officeDocument/2006/relationships/hyperlink" Target="file:///C:\functions\charts.html" TargetMode="External"/><Relationship Id="rId1834" Type="http://schemas.openxmlformats.org/officeDocument/2006/relationships/hyperlink" Target="http://docs.mql4.com/ru/check/IsConnected" TargetMode="External"/><Relationship Id="rId2457" Type="http://schemas.openxmlformats.org/officeDocument/2006/relationships/hyperlink" Target="http://www.metaquotes.net/ru" TargetMode="External"/><Relationship Id="rId331" Type="http://schemas.openxmlformats.org/officeDocument/2006/relationships/hyperlink" Target="file:///C:\basics\functions.html" TargetMode="External"/><Relationship Id="rId429" Type="http://schemas.openxmlformats.org/officeDocument/2006/relationships/hyperlink" Target="file:///C:\metaeditor\compose.html" TargetMode="External"/><Relationship Id="rId636" Type="http://schemas.openxmlformats.org/officeDocument/2006/relationships/hyperlink" Target="file:///C:\operators\while.html" TargetMode="External"/><Relationship Id="rId1059" Type="http://schemas.openxmlformats.org/officeDocument/2006/relationships/hyperlink" Target="file:///C:\appendix\limits.html" TargetMode="External"/><Relationship Id="rId1266" Type="http://schemas.openxmlformats.org/officeDocument/2006/relationships/hyperlink" Target="file:///C:\c\book\mq4\experts\callindicator.mq4" TargetMode="External"/><Relationship Id="rId1473" Type="http://schemas.openxmlformats.org/officeDocument/2006/relationships/hyperlink" Target="http://docs.mql4.com/ru/dateandtime/TimeYear" TargetMode="External"/><Relationship Id="rId2012" Type="http://schemas.openxmlformats.org/officeDocument/2006/relationships/hyperlink" Target="file:///C:\build\trading.html" TargetMode="External"/><Relationship Id="rId2096" Type="http://schemas.openxmlformats.org/officeDocument/2006/relationships/hyperlink" Target="file:///C:\build\info.html" TargetMode="External"/><Relationship Id="rId2317" Type="http://schemas.openxmlformats.org/officeDocument/2006/relationships/hyperlink" Target="file:///C:\functions\timeseries.html" TargetMode="External"/><Relationship Id="rId843" Type="http://schemas.openxmlformats.org/officeDocument/2006/relationships/hyperlink" Target="file:///C:\variables\index.html" TargetMode="External"/><Relationship Id="rId1126" Type="http://schemas.openxmlformats.org/officeDocument/2006/relationships/hyperlink" Target="file:///C:\c\book\mq4\scripts\confined.mq4" TargetMode="External"/><Relationship Id="rId1680" Type="http://schemas.openxmlformats.org/officeDocument/2006/relationships/hyperlink" Target="http://docs.mql4.com/ru/math/MathCeil" TargetMode="External"/><Relationship Id="rId1778" Type="http://schemas.openxmlformats.org/officeDocument/2006/relationships/hyperlink" Target="file:///C:\functions\trading.html" TargetMode="External"/><Relationship Id="rId1901" Type="http://schemas.openxmlformats.org/officeDocument/2006/relationships/hyperlink" Target="http://docs.mql4.com/ru/array/ArrayRange" TargetMode="External"/><Relationship Id="rId1985" Type="http://schemas.openxmlformats.org/officeDocument/2006/relationships/hyperlink" Target="file:///C:\build\info.html" TargetMode="External"/><Relationship Id="rId2524" Type="http://schemas.openxmlformats.org/officeDocument/2006/relationships/hyperlink" Target="http://docs.mql4.com/ru/predefined/variables/bid" TargetMode="External"/><Relationship Id="rId275" Type="http://schemas.openxmlformats.org/officeDocument/2006/relationships/hyperlink" Target="file:///C:\functions\index.html" TargetMode="External"/><Relationship Id="rId482" Type="http://schemas.openxmlformats.org/officeDocument/2006/relationships/hyperlink" Target="file:///C:\programm\execution.html" TargetMode="External"/><Relationship Id="rId703" Type="http://schemas.openxmlformats.org/officeDocument/2006/relationships/hyperlink" Target="file:///C:\operators\break.html" TargetMode="External"/><Relationship Id="rId910" Type="http://schemas.openxmlformats.org/officeDocument/2006/relationships/hyperlink" Target="file:///C:\variables\arrays.html" TargetMode="External"/><Relationship Id="rId1333" Type="http://schemas.openxmlformats.org/officeDocument/2006/relationships/hyperlink" Target="file:///C:\functions\index.html" TargetMode="External"/><Relationship Id="rId1540" Type="http://schemas.openxmlformats.org/officeDocument/2006/relationships/hyperlink" Target="http://www.metaquotes.net/ru" TargetMode="External"/><Relationship Id="rId1638" Type="http://schemas.openxmlformats.org/officeDocument/2006/relationships/hyperlink" Target="http://www.mql5.com/ru" TargetMode="External"/><Relationship Id="rId2163" Type="http://schemas.openxmlformats.org/officeDocument/2006/relationships/hyperlink" Target="file:///C:\build\structure.html" TargetMode="External"/><Relationship Id="rId2370" Type="http://schemas.openxmlformats.org/officeDocument/2006/relationships/hyperlink" Target="file:///C:\c\book\mq4\scripts\deleteall.mq4" TargetMode="External"/><Relationship Id="rId135" Type="http://schemas.openxmlformats.org/officeDocument/2006/relationships/hyperlink" Target="file:///C:\Users\Aleksey\AppData\Local\Temp\functions\index.html" TargetMode="External"/><Relationship Id="rId342" Type="http://schemas.openxmlformats.org/officeDocument/2006/relationships/hyperlink" Target="file:///C:\basics\programms.html" TargetMode="External"/><Relationship Id="rId787" Type="http://schemas.openxmlformats.org/officeDocument/2006/relationships/hyperlink" Target="file:///C:\operators\for.html" TargetMode="External"/><Relationship Id="rId994" Type="http://schemas.openxmlformats.org/officeDocument/2006/relationships/hyperlink" Target="file:///C:\trading\orders.html" TargetMode="External"/><Relationship Id="rId1400" Type="http://schemas.openxmlformats.org/officeDocument/2006/relationships/hyperlink" Target="http://www.metatrader5.com/ru" TargetMode="External"/><Relationship Id="rId1845" Type="http://schemas.openxmlformats.org/officeDocument/2006/relationships/hyperlink" Target="http://docs.mql4.com/ru/check/UninitializeReason" TargetMode="External"/><Relationship Id="rId2023" Type="http://schemas.openxmlformats.org/officeDocument/2006/relationships/hyperlink" Target="file:///C:\build\index.html" TargetMode="External"/><Relationship Id="rId2230" Type="http://schemas.openxmlformats.org/officeDocument/2006/relationships/hyperlink" Target="file:///C:\appendix\styles.html" TargetMode="External"/><Relationship Id="rId2468" Type="http://schemas.openxmlformats.org/officeDocument/2006/relationships/hyperlink" Target="file:///C:\appendix\marketinfo.html" TargetMode="External"/><Relationship Id="rId202" Type="http://schemas.openxmlformats.org/officeDocument/2006/relationships/hyperlink" Target="file:///C:\basics\common.html" TargetMode="External"/><Relationship Id="rId647" Type="http://schemas.openxmlformats.org/officeDocument/2006/relationships/hyperlink" Target="file:///C:\c\book\mq4\scripts\sheep.mq4" TargetMode="External"/><Relationship Id="rId854" Type="http://schemas.openxmlformats.org/officeDocument/2006/relationships/hyperlink" Target="file:///C:\c\book\mq4\experts\globalvar.mq4" TargetMode="External"/><Relationship Id="rId1277" Type="http://schemas.openxmlformats.org/officeDocument/2006/relationships/hyperlink" Target="file:///C:\samples\expert.html" TargetMode="External"/><Relationship Id="rId1484" Type="http://schemas.openxmlformats.org/officeDocument/2006/relationships/hyperlink" Target="file:///C:\functions\common.html" TargetMode="External"/><Relationship Id="rId1691" Type="http://schemas.openxmlformats.org/officeDocument/2006/relationships/hyperlink" Target="http://docs.mql4.com/ru/math/MathRound" TargetMode="External"/><Relationship Id="rId1705" Type="http://schemas.openxmlformats.org/officeDocument/2006/relationships/hyperlink" Target="file:///C:\functions\common.html" TargetMode="External"/><Relationship Id="rId1912" Type="http://schemas.openxmlformats.org/officeDocument/2006/relationships/hyperlink" Target="http://docs.mql4.com/ru/series/iLowest" TargetMode="External"/><Relationship Id="rId2328" Type="http://schemas.openxmlformats.org/officeDocument/2006/relationships/hyperlink" Target="file:///C:\c\book\mq4\scripts\sumtotal.mq4" TargetMode="External"/><Relationship Id="rId2535" Type="http://schemas.openxmlformats.org/officeDocument/2006/relationships/hyperlink" Target="file:///C:\appendix\trading.html" TargetMode="External"/><Relationship Id="rId286" Type="http://schemas.openxmlformats.org/officeDocument/2006/relationships/hyperlink" Target="http://www.mql4.com/ru/" TargetMode="External"/><Relationship Id="rId493" Type="http://schemas.openxmlformats.org/officeDocument/2006/relationships/hyperlink" Target="file:///C:\programm\samples.html" TargetMode="External"/><Relationship Id="rId507" Type="http://schemas.openxmlformats.org/officeDocument/2006/relationships/hyperlink" Target="file:///C:\programm\execution.html" TargetMode="External"/><Relationship Id="rId714" Type="http://schemas.openxmlformats.org/officeDocument/2006/relationships/hyperlink" Target="file:///C:\c\book\mq4\experts\onelevel.mq4" TargetMode="External"/><Relationship Id="rId921" Type="http://schemas.openxmlformats.org/officeDocument/2006/relationships/image" Target="thismessage:///c/book/i/54.png" TargetMode="External"/><Relationship Id="rId1137" Type="http://schemas.openxmlformats.org/officeDocument/2006/relationships/hyperlink" Target="file:///C:\c\book\mq4\scripts\mistaken.mq4" TargetMode="External"/><Relationship Id="rId1344" Type="http://schemas.openxmlformats.org/officeDocument/2006/relationships/hyperlink" Target="file:///C:\functions\timeseries.html" TargetMode="External"/><Relationship Id="rId1551" Type="http://schemas.openxmlformats.org/officeDocument/2006/relationships/hyperlink" Target="file:///C:\functions\math.html" TargetMode="External"/><Relationship Id="rId1789" Type="http://schemas.openxmlformats.org/officeDocument/2006/relationships/hyperlink" Target="file:///C:\c\book\mq4\experts\strings.mq4" TargetMode="External"/><Relationship Id="rId1996" Type="http://schemas.openxmlformats.org/officeDocument/2006/relationships/hyperlink" Target="file:///C:\build\structure.html" TargetMode="External"/><Relationship Id="rId2174" Type="http://schemas.openxmlformats.org/officeDocument/2006/relationships/hyperlink" Target="file:///C:\c\book\mq4\include\trade.mqh" TargetMode="External"/><Relationship Id="rId2381" Type="http://schemas.openxmlformats.org/officeDocument/2006/relationships/hyperlink" Target="file:///C:\samples\iroc.html" TargetMode="External"/><Relationship Id="rId2602" Type="http://schemas.openxmlformats.org/officeDocument/2006/relationships/hyperlink" Target="http://book.mql4.com/c/book/sounds/W2.wav" TargetMode="External"/><Relationship Id="rId50" Type="http://schemas.openxmlformats.org/officeDocument/2006/relationships/hyperlink" Target="file:///C:\Users\Aleksey\AppData\Local\Temp\operators\index.html" TargetMode="External"/><Relationship Id="rId146" Type="http://schemas.openxmlformats.org/officeDocument/2006/relationships/hyperlink" Target="file:///C:\Users\Aleksey\AppData\Local\Temp\functions\terminal.html" TargetMode="External"/><Relationship Id="rId353" Type="http://schemas.openxmlformats.org/officeDocument/2006/relationships/hyperlink" Target="file:///C:\basics\functions.html" TargetMode="External"/><Relationship Id="rId560" Type="http://schemas.openxmlformats.org/officeDocument/2006/relationships/hyperlink" Target="file:///C:\operators\index.html" TargetMode="External"/><Relationship Id="rId798" Type="http://schemas.openxmlformats.org/officeDocument/2006/relationships/hyperlink" Target="file:///C:\c\book\mq4\scripts\fibonacci.mq4" TargetMode="External"/><Relationship Id="rId1190" Type="http://schemas.openxmlformats.org/officeDocument/2006/relationships/hyperlink" Target="file:///C:\samples\expert.html" TargetMode="External"/><Relationship Id="rId1204" Type="http://schemas.openxmlformats.org/officeDocument/2006/relationships/image" Target="thismessage:///c/book/i/117.png" TargetMode="External"/><Relationship Id="rId1411" Type="http://schemas.openxmlformats.org/officeDocument/2006/relationships/hyperlink" Target="http://docs.mql4.com/ru/common/Comment" TargetMode="External"/><Relationship Id="rId1649" Type="http://schemas.openxmlformats.org/officeDocument/2006/relationships/hyperlink" Target="file:///C:\functions\icustom.html" TargetMode="External"/><Relationship Id="rId1856" Type="http://schemas.openxmlformats.org/officeDocument/2006/relationships/hyperlink" Target="http://docs.mql4.com/ru/account/AccountMargin" TargetMode="External"/><Relationship Id="rId2034" Type="http://schemas.openxmlformats.org/officeDocument/2006/relationships/hyperlink" Target="http://www.mql5.com/ru" TargetMode="External"/><Relationship Id="rId2241" Type="http://schemas.openxmlformats.org/officeDocument/2006/relationships/hyperlink" Target="file:///C:\appendix\sounds.html" TargetMode="External"/><Relationship Id="rId2479" Type="http://schemas.openxmlformats.org/officeDocument/2006/relationships/hyperlink" Target="file:///C:\appendix\sounds.html" TargetMode="External"/><Relationship Id="rId213" Type="http://schemas.openxmlformats.org/officeDocument/2006/relationships/image" Target="thismessage:///i/mt4logo40x40.png" TargetMode="External"/><Relationship Id="rId420" Type="http://schemas.openxmlformats.org/officeDocument/2006/relationships/image" Target="thismessage:///c/book/i/29.png" TargetMode="External"/><Relationship Id="rId658" Type="http://schemas.openxmlformats.org/officeDocument/2006/relationships/hyperlink" Target="file:///C:\operators\index.html" TargetMode="External"/><Relationship Id="rId865" Type="http://schemas.openxmlformats.org/officeDocument/2006/relationships/hyperlink" Target="http://www.metaquotes.net/ru" TargetMode="External"/><Relationship Id="rId1050" Type="http://schemas.openxmlformats.org/officeDocument/2006/relationships/hyperlink" Target="file:///C:\trading\orders.html" TargetMode="External"/><Relationship Id="rId1288" Type="http://schemas.openxmlformats.org/officeDocument/2006/relationships/hyperlink" Target="file:///C:\samples\shared.html" TargetMode="External"/><Relationship Id="rId1495" Type="http://schemas.openxmlformats.org/officeDocument/2006/relationships/hyperlink" Target="file:///C:\functions\trading.html" TargetMode="External"/><Relationship Id="rId1509" Type="http://schemas.openxmlformats.org/officeDocument/2006/relationships/hyperlink" Target="file:///C:\c\book\mq4\scripts\timetablenews.mq4" TargetMode="External"/><Relationship Id="rId1716" Type="http://schemas.openxmlformats.org/officeDocument/2006/relationships/hyperlink" Target="file:///C:\functions\trading.html" TargetMode="External"/><Relationship Id="rId1923" Type="http://schemas.openxmlformats.org/officeDocument/2006/relationships/hyperlink" Target="file:///C:\functions\index.html" TargetMode="External"/><Relationship Id="rId2101" Type="http://schemas.openxmlformats.org/officeDocument/2006/relationships/hyperlink" Target="file:///C:\build\errors.html" TargetMode="External"/><Relationship Id="rId2339" Type="http://schemas.openxmlformats.org/officeDocument/2006/relationships/hyperlink" Target="file:///C:\operators\switch.html" TargetMode="External"/><Relationship Id="rId2546" Type="http://schemas.openxmlformats.org/officeDocument/2006/relationships/hyperlink" Target="http://www.metatrader4.com/ru/traders" TargetMode="External"/><Relationship Id="rId297" Type="http://schemas.openxmlformats.org/officeDocument/2006/relationships/hyperlink" Target="file:///C:\basics\expressions.html" TargetMode="External"/><Relationship Id="rId518" Type="http://schemas.openxmlformats.org/officeDocument/2006/relationships/hyperlink" Target="file:///C:\programm\execution.html" TargetMode="External"/><Relationship Id="rId725" Type="http://schemas.openxmlformats.org/officeDocument/2006/relationships/hyperlink" Target="file:///C:\c\book\mq4\experts\compoundcondition.mq4" TargetMode="External"/><Relationship Id="rId932" Type="http://schemas.openxmlformats.org/officeDocument/2006/relationships/hyperlink" Target="file:///C:\Users\Aleksey\AppData\Local\Temp\metaeditor\index.html" TargetMode="External"/><Relationship Id="rId1148" Type="http://schemas.openxmlformats.org/officeDocument/2006/relationships/hyperlink" Target="file:///C:\c\book\mq4\scripts\openbuy.mq4" TargetMode="External"/><Relationship Id="rId1355" Type="http://schemas.openxmlformats.org/officeDocument/2006/relationships/hyperlink" Target="file:///C:\c\book\mq4\experts\charts.mq4" TargetMode="External"/><Relationship Id="rId1562" Type="http://schemas.openxmlformats.org/officeDocument/2006/relationships/hyperlink" Target="file:///C:\c\book\mq4\scripts\deleteall.mq4" TargetMode="External"/><Relationship Id="rId2185" Type="http://schemas.openxmlformats.org/officeDocument/2006/relationships/hyperlink" Target="file:///C:\build\conditions.html" TargetMode="External"/><Relationship Id="rId2392" Type="http://schemas.openxmlformats.org/officeDocument/2006/relationships/hyperlink" Target="file:///C:\c\book\mq4\include\check.mqh" TargetMode="External"/><Relationship Id="rId2406" Type="http://schemas.openxmlformats.org/officeDocument/2006/relationships/hyperlink" Target="file:///C:\c\book\mq4\include\close_all.mqh" TargetMode="External"/><Relationship Id="rId2613" Type="http://schemas.openxmlformats.org/officeDocument/2006/relationships/hyperlink" Target="file:///C:\appendix\errors.html" TargetMode="External"/><Relationship Id="rId157" Type="http://schemas.openxmlformats.org/officeDocument/2006/relationships/hyperlink" Target="file:///C:\Users\Aleksey\AppData\Local\Temp\special\index.html" TargetMode="External"/><Relationship Id="rId364" Type="http://schemas.openxmlformats.org/officeDocument/2006/relationships/hyperlink" Target="file:///C:\basics\programms.html" TargetMode="External"/><Relationship Id="rId1008" Type="http://schemas.openxmlformats.org/officeDocument/2006/relationships/hyperlink" Target="file:///C:\appendix\trading.html" TargetMode="External"/><Relationship Id="rId1215" Type="http://schemas.openxmlformats.org/officeDocument/2006/relationships/image" Target="thismessage:///c/book/i/122.png" TargetMode="External"/><Relationship Id="rId1422" Type="http://schemas.openxmlformats.org/officeDocument/2006/relationships/hyperlink" Target="http://docs.mql4.com/ru/common/Sleep" TargetMode="External"/><Relationship Id="rId1867" Type="http://schemas.openxmlformats.org/officeDocument/2006/relationships/hyperlink" Target="file:///C:\functions\trading.html" TargetMode="External"/><Relationship Id="rId2045" Type="http://schemas.openxmlformats.org/officeDocument/2006/relationships/hyperlink" Target="file:///C:\build\structure.html" TargetMode="External"/><Relationship Id="rId61" Type="http://schemas.openxmlformats.org/officeDocument/2006/relationships/hyperlink" Target="http://www.metatrader4.com/ru/traders" TargetMode="External"/><Relationship Id="rId571" Type="http://schemas.openxmlformats.org/officeDocument/2006/relationships/hyperlink" Target="http://www.metatrader5.com/ru" TargetMode="External"/><Relationship Id="rId669" Type="http://schemas.openxmlformats.org/officeDocument/2006/relationships/hyperlink" Target="http://www.metatrader5.com/ru" TargetMode="External"/><Relationship Id="rId876" Type="http://schemas.openxmlformats.org/officeDocument/2006/relationships/hyperlink" Target="file:///C:\variables\types.html" TargetMode="External"/><Relationship Id="rId1299" Type="http://schemas.openxmlformats.org/officeDocument/2006/relationships/image" Target="thismessage:///c/book/i/129.png" TargetMode="External"/><Relationship Id="rId1727" Type="http://schemas.openxmlformats.org/officeDocument/2006/relationships/hyperlink" Target="file:///C:\appendix\objects.html" TargetMode="External"/><Relationship Id="rId1934" Type="http://schemas.openxmlformats.org/officeDocument/2006/relationships/hyperlink" Target="file:///C:\functions\icustom.html" TargetMode="External"/><Relationship Id="rId2252" Type="http://schemas.openxmlformats.org/officeDocument/2006/relationships/hyperlink" Target="file:///C:\c\book\mq4\experts\possible.mq4" TargetMode="External"/><Relationship Id="rId2557" Type="http://schemas.openxmlformats.org/officeDocument/2006/relationships/hyperlink" Target="file:///C:\appendix\errors.html" TargetMode="External"/><Relationship Id="rId19" Type="http://schemas.openxmlformats.org/officeDocument/2006/relationships/hyperlink" Target="file:///C:\Users\Aleksey\AppData\Local\Temp\build\index.html" TargetMode="External"/><Relationship Id="rId224" Type="http://schemas.openxmlformats.org/officeDocument/2006/relationships/hyperlink" Target="file:///C:\basics\index.html" TargetMode="External"/><Relationship Id="rId431" Type="http://schemas.openxmlformats.org/officeDocument/2006/relationships/hyperlink" Target="http://www.mql5.com/ru" TargetMode="External"/><Relationship Id="rId529" Type="http://schemas.openxmlformats.org/officeDocument/2006/relationships/hyperlink" Target="http://www.mql5.com/ru" TargetMode="External"/><Relationship Id="rId736" Type="http://schemas.openxmlformats.org/officeDocument/2006/relationships/hyperlink" Target="file:///C:\operators\for.html" TargetMode="External"/><Relationship Id="rId1061" Type="http://schemas.openxmlformats.org/officeDocument/2006/relationships/hyperlink" Target="file:///C:\c\book\mq4\scripts\modifyorderprice.mq4" TargetMode="External"/><Relationship Id="rId1159" Type="http://schemas.openxmlformats.org/officeDocument/2006/relationships/hyperlink" Target="file:///C:\samples\index.html" TargetMode="External"/><Relationship Id="rId1366" Type="http://schemas.openxmlformats.org/officeDocument/2006/relationships/hyperlink" Target="http://docs.mql4.com/ru/windows/WindowFirstVisibleBar" TargetMode="External"/><Relationship Id="rId2112" Type="http://schemas.openxmlformats.org/officeDocument/2006/relationships/hyperlink" Target="file:///C:\build\index.html" TargetMode="External"/><Relationship Id="rId2196" Type="http://schemas.openxmlformats.org/officeDocument/2006/relationships/hyperlink" Target="file:///C:\operators\index.html" TargetMode="External"/><Relationship Id="rId2417" Type="http://schemas.openxmlformats.org/officeDocument/2006/relationships/hyperlink" Target="file:///C:\appendix\index.html" TargetMode="External"/><Relationship Id="rId168" Type="http://schemas.openxmlformats.org/officeDocument/2006/relationships/hyperlink" Target="file:///C:\Users\Aleksey\AppData\Local\Temp\appendix\examples.html" TargetMode="External"/><Relationship Id="rId943" Type="http://schemas.openxmlformats.org/officeDocument/2006/relationships/hyperlink" Target="http://www.metatrader5.com/ru" TargetMode="External"/><Relationship Id="rId1019" Type="http://schemas.openxmlformats.org/officeDocument/2006/relationships/image" Target="thismessage:///c/book/i/95.png" TargetMode="External"/><Relationship Id="rId1573" Type="http://schemas.openxmlformats.org/officeDocument/2006/relationships/hyperlink" Target="http://www.metaquotes.net/ru" TargetMode="External"/><Relationship Id="rId1780" Type="http://schemas.openxmlformats.org/officeDocument/2006/relationships/hyperlink" Target="http://www.mql5.com/ru" TargetMode="External"/><Relationship Id="rId1878" Type="http://schemas.openxmlformats.org/officeDocument/2006/relationships/hyperlink" Target="file:///C:\functions\timeseries.html" TargetMode="External"/><Relationship Id="rId2624" Type="http://schemas.openxmlformats.org/officeDocument/2006/relationships/hyperlink" Target="file:///C:\functions\icustom.html" TargetMode="External"/><Relationship Id="rId72" Type="http://schemas.openxmlformats.org/officeDocument/2006/relationships/hyperlink" Target="http://www.metaquotes.net/" TargetMode="External"/><Relationship Id="rId375" Type="http://schemas.openxmlformats.org/officeDocument/2006/relationships/hyperlink" Target="file:///C:\basics\vars.html" TargetMode="External"/><Relationship Id="rId582" Type="http://schemas.openxmlformats.org/officeDocument/2006/relationships/hyperlink" Target="http://www.metaquotes.net/" TargetMode="External"/><Relationship Id="rId803" Type="http://schemas.openxmlformats.org/officeDocument/2006/relationships/hyperlink" Target="file:///C:/Users/Aleksey/AppData/Local/Temp/CHM%20Editor/MQl4BookRussian_43064,9466871065/variables/index.html" TargetMode="External"/><Relationship Id="rId1226" Type="http://schemas.openxmlformats.org/officeDocument/2006/relationships/hyperlink" Target="file:///C:/Users/Aleksey/AppData/Local/Temp/CHM%20Editor/MQl4BookRussian_43064,9466871065/samples/index.html" TargetMode="External"/><Relationship Id="rId1433" Type="http://schemas.openxmlformats.org/officeDocument/2006/relationships/hyperlink" Target="file:///C:\functions\common.html" TargetMode="External"/><Relationship Id="rId1640" Type="http://schemas.openxmlformats.org/officeDocument/2006/relationships/hyperlink" Target="file:///C:\functions\common.html" TargetMode="External"/><Relationship Id="rId1738" Type="http://schemas.openxmlformats.org/officeDocument/2006/relationships/hyperlink" Target="file:///C:\c\book\mq4\experts\moveobjects.mq4" TargetMode="External"/><Relationship Id="rId2056" Type="http://schemas.openxmlformats.org/officeDocument/2006/relationships/hyperlink" Target="file:///C:\build\structure.html" TargetMode="External"/><Relationship Id="rId2263" Type="http://schemas.openxmlformats.org/officeDocument/2006/relationships/hyperlink" Target="file:///C:\operators\if.html" TargetMode="External"/><Relationship Id="rId2470" Type="http://schemas.openxmlformats.org/officeDocument/2006/relationships/hyperlink" Target="http://www.metatrader5.com/ru" TargetMode="External"/><Relationship Id="rId3" Type="http://schemas.openxmlformats.org/officeDocument/2006/relationships/settings" Target="settings.xml"/><Relationship Id="rId235" Type="http://schemas.openxmlformats.org/officeDocument/2006/relationships/hyperlink" Target="file:///C:\basics\functions.html" TargetMode="External"/><Relationship Id="rId442" Type="http://schemas.openxmlformats.org/officeDocument/2006/relationships/hyperlink" Target="http://www.mql5.com/ru" TargetMode="External"/><Relationship Id="rId887" Type="http://schemas.openxmlformats.org/officeDocument/2006/relationships/hyperlink" Target="file:///C:\variables\globals.html" TargetMode="External"/><Relationship Id="rId1072" Type="http://schemas.openxmlformats.org/officeDocument/2006/relationships/hyperlink" Target="file:///C:\trading\orderclose.html" TargetMode="External"/><Relationship Id="rId1500" Type="http://schemas.openxmlformats.org/officeDocument/2006/relationships/hyperlink" Target="file:///C:\c\book\mq4\files\File_1.csv" TargetMode="External"/><Relationship Id="rId1945" Type="http://schemas.openxmlformats.org/officeDocument/2006/relationships/hyperlink" Target="http://docs.mql4.com/ru/trading/OrderCloseBy" TargetMode="External"/><Relationship Id="rId2123" Type="http://schemas.openxmlformats.org/officeDocument/2006/relationships/hyperlink" Target="http://www.mql5.com/ru" TargetMode="External"/><Relationship Id="rId2330" Type="http://schemas.openxmlformats.org/officeDocument/2006/relationships/hyperlink" Target="file:///C:\c\book\mq4\scripts\rectangle.mq4" TargetMode="External"/><Relationship Id="rId2568" Type="http://schemas.openxmlformats.org/officeDocument/2006/relationships/hyperlink" Target="http://docs.mql4.com/ru/objects/ObjectsDeleteAll" TargetMode="External"/><Relationship Id="rId302" Type="http://schemas.openxmlformats.org/officeDocument/2006/relationships/hyperlink" Target="http://www.mql5.com/ru" TargetMode="External"/><Relationship Id="rId747" Type="http://schemas.openxmlformats.org/officeDocument/2006/relationships/hyperlink" Target="file:///C:\operators\while.html" TargetMode="External"/><Relationship Id="rId954" Type="http://schemas.openxmlformats.org/officeDocument/2006/relationships/hyperlink" Target="file:///C:\trading\index.html" TargetMode="External"/><Relationship Id="rId1377" Type="http://schemas.openxmlformats.org/officeDocument/2006/relationships/hyperlink" Target="http://docs.mql4.com/ru/windows/WindowXOnDropped" TargetMode="External"/><Relationship Id="rId1584" Type="http://schemas.openxmlformats.org/officeDocument/2006/relationships/hyperlink" Target="file:///C:\functions\datetime.html" TargetMode="External"/><Relationship Id="rId1791" Type="http://schemas.openxmlformats.org/officeDocument/2006/relationships/hyperlink" Target="http://docs.mql4.com/ru/strings/StringFind" TargetMode="External"/><Relationship Id="rId1805" Type="http://schemas.openxmlformats.org/officeDocument/2006/relationships/hyperlink" Target="http://docs.mql4.com/ru/" TargetMode="External"/><Relationship Id="rId2428" Type="http://schemas.openxmlformats.org/officeDocument/2006/relationships/hyperlink" Target="file:///C:\appendix\examples.html" TargetMode="External"/><Relationship Id="rId2635" Type="http://schemas.openxmlformats.org/officeDocument/2006/relationships/hyperlink" Target="file:///C:\appendix\styles.html" TargetMode="External"/><Relationship Id="rId83" Type="http://schemas.openxmlformats.org/officeDocument/2006/relationships/hyperlink" Target="file:///C:\Users\Aleksey\AppData\Local\Temp\samples\index.html" TargetMode="External"/><Relationship Id="rId179" Type="http://schemas.openxmlformats.org/officeDocument/2006/relationships/hyperlink" Target="file:///C:\Users\Aleksey\AppData\Local\Temp\programm\index.html" TargetMode="External"/><Relationship Id="rId386" Type="http://schemas.openxmlformats.org/officeDocument/2006/relationships/hyperlink" Target="file:///C:\basics\functions.html" TargetMode="External"/><Relationship Id="rId593" Type="http://schemas.openxmlformats.org/officeDocument/2006/relationships/hyperlink" Target="http://www.mql5.com/ru" TargetMode="External"/><Relationship Id="rId607" Type="http://schemas.openxmlformats.org/officeDocument/2006/relationships/hyperlink" Target="file:///C:/Users/Aleksey/AppData/Local/Temp/CHM%20Editor/MQl4BookRussian_43064,9466871065/operators/index.html" TargetMode="External"/><Relationship Id="rId814" Type="http://schemas.openxmlformats.org/officeDocument/2006/relationships/image" Target="thismessage:///c/book/i/arr_1.png" TargetMode="External"/><Relationship Id="rId1237" Type="http://schemas.openxmlformats.org/officeDocument/2006/relationships/hyperlink" Target="file:///C:\samples\expert.html" TargetMode="External"/><Relationship Id="rId1444" Type="http://schemas.openxmlformats.org/officeDocument/2006/relationships/hyperlink" Target="file:///C:\functions\trading.html" TargetMode="External"/><Relationship Id="rId1651" Type="http://schemas.openxmlformats.org/officeDocument/2006/relationships/hyperlink" Target="file:///C:\functions\trading.html" TargetMode="External"/><Relationship Id="rId1889" Type="http://schemas.openxmlformats.org/officeDocument/2006/relationships/image" Target="thismessage:///c/book/i/152.png" TargetMode="External"/><Relationship Id="rId2067" Type="http://schemas.openxmlformats.org/officeDocument/2006/relationships/hyperlink" Target="file:///C:/Users/Aleksey/AppData/Local/Temp/CHM%20Editor/MQl4BookRussian_43064,9466871065/build/index.html" TargetMode="External"/><Relationship Id="rId2274" Type="http://schemas.openxmlformats.org/officeDocument/2006/relationships/hyperlink" Target="file:///C:\c\book\mq4\experts\externvar.mq4" TargetMode="External"/><Relationship Id="rId2481" Type="http://schemas.openxmlformats.org/officeDocument/2006/relationships/hyperlink" Target="file:///C:\appendix\marketinfo.html" TargetMode="External"/><Relationship Id="rId246" Type="http://schemas.openxmlformats.org/officeDocument/2006/relationships/hyperlink" Target="file:///C:\appendix\glossary.html" TargetMode="External"/><Relationship Id="rId453" Type="http://schemas.openxmlformats.org/officeDocument/2006/relationships/hyperlink" Target="file:///C:\programm\special.html" TargetMode="External"/><Relationship Id="rId660" Type="http://schemas.openxmlformats.org/officeDocument/2006/relationships/hyperlink" Target="file:///C:\operators\assign.html" TargetMode="External"/><Relationship Id="rId898" Type="http://schemas.openxmlformats.org/officeDocument/2006/relationships/image" Target="thismessage:///c/book/i/53.png" TargetMode="External"/><Relationship Id="rId1083" Type="http://schemas.openxmlformats.org/officeDocument/2006/relationships/image" Target="thismessage:///c/book/i/71.png" TargetMode="External"/><Relationship Id="rId1290" Type="http://schemas.openxmlformats.org/officeDocument/2006/relationships/hyperlink" Target="http://www.mql5.com/ru" TargetMode="External"/><Relationship Id="rId1304" Type="http://schemas.openxmlformats.org/officeDocument/2006/relationships/hyperlink" Target="file:///C:\c\book\mq4\indicators\rocseparate.mq4" TargetMode="External"/><Relationship Id="rId1511" Type="http://schemas.openxmlformats.org/officeDocument/2006/relationships/hyperlink" Target="file:///C:\c\book\mq4\presets\example_news.set" TargetMode="External"/><Relationship Id="rId1749" Type="http://schemas.openxmlformats.org/officeDocument/2006/relationships/hyperlink" Target="http://docs.mql4.com/ru/objects/ObjectGetValueByShift" TargetMode="External"/><Relationship Id="rId1956" Type="http://schemas.openxmlformats.org/officeDocument/2006/relationships/hyperlink" Target="http://docs.mql4.com/ru/trading/OrderExpiration" TargetMode="External"/><Relationship Id="rId2134" Type="http://schemas.openxmlformats.org/officeDocument/2006/relationships/hyperlink" Target="http://www.metaquotes.net/ru" TargetMode="External"/><Relationship Id="rId2341" Type="http://schemas.openxmlformats.org/officeDocument/2006/relationships/hyperlink" Target="file:///C:\operators\call.html" TargetMode="External"/><Relationship Id="rId2579" Type="http://schemas.openxmlformats.org/officeDocument/2006/relationships/hyperlink" Target="file:///C:\appendix\errors.html" TargetMode="External"/><Relationship Id="rId106" Type="http://schemas.openxmlformats.org/officeDocument/2006/relationships/hyperlink" Target="file:///C:\Users\Aleksey\AppData\Local\Temp\programm\execution.html" TargetMode="External"/><Relationship Id="rId313" Type="http://schemas.openxmlformats.org/officeDocument/2006/relationships/hyperlink" Target="http://www.metaquotes.net/ru" TargetMode="External"/><Relationship Id="rId758" Type="http://schemas.openxmlformats.org/officeDocument/2006/relationships/hyperlink" Target="file:///C:\operators\index.html" TargetMode="External"/><Relationship Id="rId965" Type="http://schemas.openxmlformats.org/officeDocument/2006/relationships/hyperlink" Target="file:///C:\basics\programms.html" TargetMode="External"/><Relationship Id="rId1150" Type="http://schemas.openxmlformats.org/officeDocument/2006/relationships/hyperlink" Target="file:///C:\c\book\mq4\scripts\openbuystop.mq4" TargetMode="External"/><Relationship Id="rId1388" Type="http://schemas.openxmlformats.org/officeDocument/2006/relationships/hyperlink" Target="file:///C:\functions\common.html" TargetMode="External"/><Relationship Id="rId1595" Type="http://schemas.openxmlformats.org/officeDocument/2006/relationships/hyperlink" Target="file:///C:\samples\icustom.html" TargetMode="External"/><Relationship Id="rId1609" Type="http://schemas.openxmlformats.org/officeDocument/2006/relationships/hyperlink" Target="http://docs.mql4.com/ru/customind/SetIndexEmptyValue" TargetMode="External"/><Relationship Id="rId1816" Type="http://schemas.openxmlformats.org/officeDocument/2006/relationships/hyperlink" Target="file:///C:\functions\charts.html" TargetMode="External"/><Relationship Id="rId2439" Type="http://schemas.openxmlformats.org/officeDocument/2006/relationships/hyperlink" Target="file:///C:\variables\predefined.html" TargetMode="External"/><Relationship Id="rId2646" Type="http://schemas.openxmlformats.org/officeDocument/2006/relationships/hyperlink" Target="http://www.metaquotes.net/ru" TargetMode="External"/><Relationship Id="rId10" Type="http://schemas.openxmlformats.org/officeDocument/2006/relationships/hyperlink" Target="file:///C:\Users\Aleksey\AppData\Local\Temp\basics\index.html" TargetMode="External"/><Relationship Id="rId94" Type="http://schemas.openxmlformats.org/officeDocument/2006/relationships/hyperlink" Target="file:///C:\Users\Aleksey\AppData\Local\Temp\basics\vars.html" TargetMode="External"/><Relationship Id="rId397" Type="http://schemas.openxmlformats.org/officeDocument/2006/relationships/image" Target="thismessage:///c/book/i/9.png" TargetMode="External"/><Relationship Id="rId520" Type="http://schemas.openxmlformats.org/officeDocument/2006/relationships/hyperlink" Target="http://www.metaquotes.net/ru" TargetMode="External"/><Relationship Id="rId618" Type="http://schemas.openxmlformats.org/officeDocument/2006/relationships/hyperlink" Target="file:///C:\operators\function.html" TargetMode="External"/><Relationship Id="rId825" Type="http://schemas.openxmlformats.org/officeDocument/2006/relationships/hyperlink" Target="file:///C:\c\book\mq4\experts\stringarray.mq4" TargetMode="External"/><Relationship Id="rId1248" Type="http://schemas.openxmlformats.org/officeDocument/2006/relationships/hyperlink" Target="file:///C:\samples\expert.html" TargetMode="External"/><Relationship Id="rId1455" Type="http://schemas.openxmlformats.org/officeDocument/2006/relationships/hyperlink" Target="file:///C:\c\book\mq4\experts\bigbars.mq4" TargetMode="External"/><Relationship Id="rId1662" Type="http://schemas.openxmlformats.org/officeDocument/2006/relationships/hyperlink" Target="file:///C:\functions\objects.html" TargetMode="External"/><Relationship Id="rId2078" Type="http://schemas.openxmlformats.org/officeDocument/2006/relationships/hyperlink" Target="http://www.metatrader5.com/ru" TargetMode="External"/><Relationship Id="rId2201" Type="http://schemas.openxmlformats.org/officeDocument/2006/relationships/hyperlink" Target="file:///C:\functions\index.html" TargetMode="External"/><Relationship Id="rId2285" Type="http://schemas.openxmlformats.org/officeDocument/2006/relationships/hyperlink" Target="file:///C:\trading\ordermodify.html" TargetMode="External"/><Relationship Id="rId2492" Type="http://schemas.openxmlformats.org/officeDocument/2006/relationships/hyperlink" Target="file:///C:\appendix\errors.html" TargetMode="External"/><Relationship Id="rId2506" Type="http://schemas.openxmlformats.org/officeDocument/2006/relationships/hyperlink" Target="http://www.metaquotes.net/ru" TargetMode="External"/><Relationship Id="rId257" Type="http://schemas.openxmlformats.org/officeDocument/2006/relationships/hyperlink" Target="http://www.metaquotes.net/" TargetMode="External"/><Relationship Id="rId464" Type="http://schemas.openxmlformats.org/officeDocument/2006/relationships/hyperlink" Target="file:///C:\variables\types.html" TargetMode="External"/><Relationship Id="rId1010" Type="http://schemas.openxmlformats.org/officeDocument/2006/relationships/image" Target="thismessage:///c/book/i/92.png" TargetMode="External"/><Relationship Id="rId1094" Type="http://schemas.openxmlformats.org/officeDocument/2006/relationships/image" Target="thismessage:///c/book/i/78.png" TargetMode="External"/><Relationship Id="rId1108" Type="http://schemas.openxmlformats.org/officeDocument/2006/relationships/hyperlink" Target="file:///C:\trading\ordermodify.html" TargetMode="External"/><Relationship Id="rId1315" Type="http://schemas.openxmlformats.org/officeDocument/2006/relationships/hyperlink" Target="file:///C:\samples\icustom.html" TargetMode="External"/><Relationship Id="rId1967" Type="http://schemas.openxmlformats.org/officeDocument/2006/relationships/hyperlink" Target="http://docs.mql4.com/ru/trading/OrderStopLoss" TargetMode="External"/><Relationship Id="rId2145" Type="http://schemas.openxmlformats.org/officeDocument/2006/relationships/hyperlink" Target="file:///C:\build\errors.html" TargetMode="External"/><Relationship Id="rId117" Type="http://schemas.openxmlformats.org/officeDocument/2006/relationships/hyperlink" Target="file:///C:\Users\Aleksey\AppData\Local\Temp\operators\function.html" TargetMode="External"/><Relationship Id="rId671" Type="http://schemas.openxmlformats.org/officeDocument/2006/relationships/hyperlink" Target="http://www.metatrader4.com/ru/traders" TargetMode="External"/><Relationship Id="rId769" Type="http://schemas.openxmlformats.org/officeDocument/2006/relationships/hyperlink" Target="http://www.metatrader5.com/ru" TargetMode="External"/><Relationship Id="rId976" Type="http://schemas.openxmlformats.org/officeDocument/2006/relationships/hyperlink" Target="file:///C:\trading\ordersend.html" TargetMode="External"/><Relationship Id="rId1399" Type="http://schemas.openxmlformats.org/officeDocument/2006/relationships/hyperlink" Target="file:///C:\functions\trading.html" TargetMode="External"/><Relationship Id="rId2352" Type="http://schemas.openxmlformats.org/officeDocument/2006/relationships/hyperlink" Target="file:///C:\c\book\mq4\scripts\mistaken.mq4" TargetMode="External"/><Relationship Id="rId324" Type="http://schemas.openxmlformats.org/officeDocument/2006/relationships/hyperlink" Target="http://www.metatrader5.com/ru" TargetMode="External"/><Relationship Id="rId531" Type="http://schemas.openxmlformats.org/officeDocument/2006/relationships/hyperlink" Target="file:///C:\Users\Aleksey\AppData\Local\Temp\CHM%20Editor\MQl4BookRussian_43064,9466871065\structure.html" TargetMode="External"/><Relationship Id="rId629" Type="http://schemas.openxmlformats.org/officeDocument/2006/relationships/hyperlink" Target="file:///C:\operators\function.html" TargetMode="External"/><Relationship Id="rId1161" Type="http://schemas.openxmlformats.org/officeDocument/2006/relationships/hyperlink" Target="file:///C:\samples\indicators.html" TargetMode="External"/><Relationship Id="rId1259" Type="http://schemas.openxmlformats.org/officeDocument/2006/relationships/hyperlink" Target="http://ta.mql4.com/ru/indicators" TargetMode="External"/><Relationship Id="rId1466" Type="http://schemas.openxmlformats.org/officeDocument/2006/relationships/hyperlink" Target="http://docs.mql4.com/ru/dateandtime/TimeDayOfWeek" TargetMode="External"/><Relationship Id="rId2005" Type="http://schemas.openxmlformats.org/officeDocument/2006/relationships/hyperlink" Target="http://www.metaquotes.net/" TargetMode="External"/><Relationship Id="rId2212" Type="http://schemas.openxmlformats.org/officeDocument/2006/relationships/hyperlink" Target="http://www.metaquotes.net/ru" TargetMode="External"/><Relationship Id="rId836" Type="http://schemas.openxmlformats.org/officeDocument/2006/relationships/hyperlink" Target="http://docs.mql4.com/ru/" TargetMode="External"/><Relationship Id="rId1021" Type="http://schemas.openxmlformats.org/officeDocument/2006/relationships/hyperlink" Target="file:///C:\trading\ordersend.html" TargetMode="External"/><Relationship Id="rId1119" Type="http://schemas.openxmlformats.org/officeDocument/2006/relationships/hyperlink" Target="file:///C:\appendix\limits.html" TargetMode="External"/><Relationship Id="rId1673" Type="http://schemas.openxmlformats.org/officeDocument/2006/relationships/hyperlink" Target="http://www.metatrader5.com/ru" TargetMode="External"/><Relationship Id="rId1880" Type="http://schemas.openxmlformats.org/officeDocument/2006/relationships/hyperlink" Target="file:///C:\functions\globals.html" TargetMode="External"/><Relationship Id="rId1978" Type="http://schemas.openxmlformats.org/officeDocument/2006/relationships/hyperlink" Target="file:///C:\build\index.html" TargetMode="External"/><Relationship Id="rId2517" Type="http://schemas.openxmlformats.org/officeDocument/2006/relationships/hyperlink" Target="file:///C:\appendix\messagebox.html" TargetMode="External"/><Relationship Id="rId903" Type="http://schemas.openxmlformats.org/officeDocument/2006/relationships/hyperlink" Target="http://www.metaquotes.net/ru" TargetMode="External"/><Relationship Id="rId1326" Type="http://schemas.openxmlformats.org/officeDocument/2006/relationships/hyperlink" Target="file:///C:\c\book\mq4\experts\shared.mq4" TargetMode="External"/><Relationship Id="rId1533" Type="http://schemas.openxmlformats.org/officeDocument/2006/relationships/hyperlink" Target="http://docs.mql4.com/ru/files/FileWriteInteger" TargetMode="External"/><Relationship Id="rId1740" Type="http://schemas.openxmlformats.org/officeDocument/2006/relationships/image" Target="thismessage:///c/book/i/139.png" TargetMode="External"/><Relationship Id="rId32" Type="http://schemas.openxmlformats.org/officeDocument/2006/relationships/hyperlink" Target="http://www.metatrader4.com/ru/traders" TargetMode="External"/><Relationship Id="rId1600" Type="http://schemas.openxmlformats.org/officeDocument/2006/relationships/hyperlink" Target="file:///C:\c\book\mq4\indicators\linelevel.mq4" TargetMode="External"/><Relationship Id="rId1838" Type="http://schemas.openxmlformats.org/officeDocument/2006/relationships/hyperlink" Target="http://docs.mql4.com/ru/check/IsLibrariesAllowed" TargetMode="External"/><Relationship Id="rId181" Type="http://schemas.openxmlformats.org/officeDocument/2006/relationships/hyperlink" Target="file:///C:\Users\Aleksey\AppData\Local\Temp\variables\index.html" TargetMode="External"/><Relationship Id="rId1905" Type="http://schemas.openxmlformats.org/officeDocument/2006/relationships/hyperlink" Target="http://docs.mql4.com/ru/array/ArraySort" TargetMode="External"/><Relationship Id="rId279" Type="http://schemas.openxmlformats.org/officeDocument/2006/relationships/image" Target="thismessage:///c/book/i/22.png" TargetMode="External"/><Relationship Id="rId486" Type="http://schemas.openxmlformats.org/officeDocument/2006/relationships/hyperlink" Target="http://www.metaquotes.net/ru" TargetMode="External"/><Relationship Id="rId693" Type="http://schemas.openxmlformats.org/officeDocument/2006/relationships/hyperlink" Target="file:///C:\operators\call.html" TargetMode="External"/><Relationship Id="rId2167" Type="http://schemas.openxmlformats.org/officeDocument/2006/relationships/hyperlink" Target="file:///C:\build\lots.html" TargetMode="External"/><Relationship Id="rId2374" Type="http://schemas.openxmlformats.org/officeDocument/2006/relationships/hyperlink" Target="file:///C:\c\book\mq4\indicators\averagevalue.mq4" TargetMode="External"/><Relationship Id="rId2581" Type="http://schemas.openxmlformats.org/officeDocument/2006/relationships/hyperlink" Target="file:///C:\appendix\objects.html" TargetMode="External"/><Relationship Id="rId139" Type="http://schemas.openxmlformats.org/officeDocument/2006/relationships/hyperlink" Target="file:///C:\Users\Aleksey\AppData\Local\Temp\functions\strings.html" TargetMode="External"/><Relationship Id="rId346" Type="http://schemas.openxmlformats.org/officeDocument/2006/relationships/hyperlink" Target="file:///C:\samples\indicators.html" TargetMode="External"/><Relationship Id="rId553" Type="http://schemas.openxmlformats.org/officeDocument/2006/relationships/image" Target="thismessage:///c/book/i/34.png" TargetMode="External"/><Relationship Id="rId760" Type="http://schemas.openxmlformats.org/officeDocument/2006/relationships/hyperlink" Target="file:///C:\operators\assign.html" TargetMode="External"/><Relationship Id="rId998" Type="http://schemas.openxmlformats.org/officeDocument/2006/relationships/hyperlink" Target="http://www.metatrader5.com/ru" TargetMode="External"/><Relationship Id="rId1183" Type="http://schemas.openxmlformats.org/officeDocument/2006/relationships/hyperlink" Target="file:///C:\samples\indicators.html" TargetMode="External"/><Relationship Id="rId1390" Type="http://schemas.openxmlformats.org/officeDocument/2006/relationships/hyperlink" Target="file:///C:\functions\charts.html" TargetMode="External"/><Relationship Id="rId2027" Type="http://schemas.openxmlformats.org/officeDocument/2006/relationships/hyperlink" Target="file:///C:\build\info.html" TargetMode="External"/><Relationship Id="rId2234" Type="http://schemas.openxmlformats.org/officeDocument/2006/relationships/hyperlink" Target="http://www.metaquotes.net/" TargetMode="External"/><Relationship Id="rId2441" Type="http://schemas.openxmlformats.org/officeDocument/2006/relationships/hyperlink" Target="file:///C:\programm\special.html" TargetMode="External"/><Relationship Id="rId206" Type="http://schemas.openxmlformats.org/officeDocument/2006/relationships/hyperlink" Target="file:///C:\basics\operators.html" TargetMode="External"/><Relationship Id="rId413" Type="http://schemas.openxmlformats.org/officeDocument/2006/relationships/image" Target="thismessage:///c/book/i/me_3.png" TargetMode="External"/><Relationship Id="rId858" Type="http://schemas.openxmlformats.org/officeDocument/2006/relationships/hyperlink" Target="file:///C:\c\book\mq4\experts\globalvar.mq4" TargetMode="External"/><Relationship Id="rId1043" Type="http://schemas.openxmlformats.org/officeDocument/2006/relationships/hyperlink" Target="file:///C:\trading\orderclose.html" TargetMode="External"/><Relationship Id="rId1488" Type="http://schemas.openxmlformats.org/officeDocument/2006/relationships/hyperlink" Target="file:///C:\functions\datetime.html" TargetMode="External"/><Relationship Id="rId1695" Type="http://schemas.openxmlformats.org/officeDocument/2006/relationships/hyperlink" Target="http://docs.mql4.com/ru/math/MathTan" TargetMode="External"/><Relationship Id="rId2539" Type="http://schemas.openxmlformats.org/officeDocument/2006/relationships/hyperlink" Target="file:///C:\appendix\objects.html" TargetMode="External"/><Relationship Id="rId620" Type="http://schemas.openxmlformats.org/officeDocument/2006/relationships/hyperlink" Target="http://www.mql5.com/ru" TargetMode="External"/><Relationship Id="rId718" Type="http://schemas.openxmlformats.org/officeDocument/2006/relationships/hyperlink" Target="file:///C:\c\book\mq4\experts\twolevel.mq4" TargetMode="External"/><Relationship Id="rId925" Type="http://schemas.openxmlformats.org/officeDocument/2006/relationships/hyperlink" Target="http://www.metaquotes.net/ru" TargetMode="External"/><Relationship Id="rId1250" Type="http://schemas.openxmlformats.org/officeDocument/2006/relationships/hyperlink" Target="file:///C:\samples\iroc.html" TargetMode="External"/><Relationship Id="rId1348" Type="http://schemas.openxmlformats.org/officeDocument/2006/relationships/hyperlink" Target="file:///C:\functions\terminal.html" TargetMode="External"/><Relationship Id="rId1555" Type="http://schemas.openxmlformats.org/officeDocument/2006/relationships/hyperlink" Target="file:///C:\functions\trading.html" TargetMode="External"/><Relationship Id="rId1762" Type="http://schemas.openxmlformats.org/officeDocument/2006/relationships/hyperlink" Target="file:///C:\functions\charts.html" TargetMode="External"/><Relationship Id="rId2301" Type="http://schemas.openxmlformats.org/officeDocument/2006/relationships/hyperlink" Target="file:///C:\functions\objects.html" TargetMode="External"/><Relationship Id="rId2606" Type="http://schemas.openxmlformats.org/officeDocument/2006/relationships/hyperlink" Target="http://www.metaquotes.net/ru" TargetMode="External"/><Relationship Id="rId1110" Type="http://schemas.openxmlformats.org/officeDocument/2006/relationships/hyperlink" Target="http://www.mql5.com/ru" TargetMode="External"/><Relationship Id="rId1208" Type="http://schemas.openxmlformats.org/officeDocument/2006/relationships/image" Target="thismessage:///c/book/i/120.png" TargetMode="External"/><Relationship Id="rId1415" Type="http://schemas.openxmlformats.org/officeDocument/2006/relationships/hyperlink" Target="file:///C:\appendix\marketinfo.html" TargetMode="External"/><Relationship Id="rId54" Type="http://schemas.openxmlformats.org/officeDocument/2006/relationships/hyperlink" Target="file:///C:\Users\Aleksey\AppData\Local\Temp\samples\index.html" TargetMode="External"/><Relationship Id="rId1622" Type="http://schemas.openxmlformats.org/officeDocument/2006/relationships/hyperlink" Target="http://www.metaquotes.net/ru" TargetMode="External"/><Relationship Id="rId1927" Type="http://schemas.openxmlformats.org/officeDocument/2006/relationships/hyperlink" Target="file:///C:\functions\charts.html" TargetMode="External"/><Relationship Id="rId2091" Type="http://schemas.openxmlformats.org/officeDocument/2006/relationships/hyperlink" Target="file:///C:/Users/Aleksey/AppData/Local/Temp/CHM%20Editor/MQl4BookRussian_43064,9466871065/build/index.html" TargetMode="External"/><Relationship Id="rId2189" Type="http://schemas.openxmlformats.org/officeDocument/2006/relationships/hyperlink" Target="http://www.metaquotes.net/" TargetMode="External"/><Relationship Id="rId270" Type="http://schemas.openxmlformats.org/officeDocument/2006/relationships/image" Target="thismessage:///c/book/i/19.png" TargetMode="External"/><Relationship Id="rId2396" Type="http://schemas.openxmlformats.org/officeDocument/2006/relationships/hyperlink" Target="file:///C:\c\book\mq4\include\inform.mqh" TargetMode="External"/><Relationship Id="rId130" Type="http://schemas.openxmlformats.org/officeDocument/2006/relationships/hyperlink" Target="file:///C:\Users\Aleksey\AppData\Local\Temp\samples\indicators.html" TargetMode="External"/><Relationship Id="rId368" Type="http://schemas.openxmlformats.org/officeDocument/2006/relationships/hyperlink" Target="file:///C:\basics\functions.html" TargetMode="External"/><Relationship Id="rId575" Type="http://schemas.openxmlformats.org/officeDocument/2006/relationships/hyperlink" Target="file:///C:\basics\expressions.html" TargetMode="External"/><Relationship Id="rId782" Type="http://schemas.openxmlformats.org/officeDocument/2006/relationships/hyperlink" Target="file:///C:\operators\index.html" TargetMode="External"/><Relationship Id="rId2049" Type="http://schemas.openxmlformats.org/officeDocument/2006/relationships/hyperlink" Target="file:///C:\build\lots.html" TargetMode="External"/><Relationship Id="rId2256" Type="http://schemas.openxmlformats.org/officeDocument/2006/relationships/hyperlink" Target="file:///C:\c\book\mq4\experts\userfunction.mq4" TargetMode="External"/><Relationship Id="rId2463" Type="http://schemas.openxmlformats.org/officeDocument/2006/relationships/hyperlink" Target="file:///C:\appendix\errors.html" TargetMode="External"/><Relationship Id="rId228" Type="http://schemas.openxmlformats.org/officeDocument/2006/relationships/hyperlink" Target="file:///C:\basics\expressions.html" TargetMode="External"/><Relationship Id="rId435" Type="http://schemas.openxmlformats.org/officeDocument/2006/relationships/hyperlink" Target="file:///C:\metaeditor\compose.html" TargetMode="External"/><Relationship Id="rId642" Type="http://schemas.openxmlformats.org/officeDocument/2006/relationships/hyperlink" Target="file:///C:\operators\function.html" TargetMode="External"/><Relationship Id="rId1065" Type="http://schemas.openxmlformats.org/officeDocument/2006/relationships/hyperlink" Target="http://www.metaquotes.net/ru" TargetMode="External"/><Relationship Id="rId1272" Type="http://schemas.openxmlformats.org/officeDocument/2006/relationships/image" Target="thismessage:///c/book/i/107.png" TargetMode="External"/><Relationship Id="rId2116" Type="http://schemas.openxmlformats.org/officeDocument/2006/relationships/hyperlink" Target="file:///C:\build\info.html" TargetMode="External"/><Relationship Id="rId2323" Type="http://schemas.openxmlformats.org/officeDocument/2006/relationships/hyperlink" Target="file:///C:\basics\functions.html" TargetMode="External"/><Relationship Id="rId2530" Type="http://schemas.openxmlformats.org/officeDocument/2006/relationships/hyperlink" Target="http://www.metaquotes.net/ru" TargetMode="External"/><Relationship Id="rId502" Type="http://schemas.openxmlformats.org/officeDocument/2006/relationships/hyperlink" Target="file:///C:\c\book\mq4\experts\simple.mq4" TargetMode="External"/><Relationship Id="rId947" Type="http://schemas.openxmlformats.org/officeDocument/2006/relationships/hyperlink" Target="file:///C:\Users\Aleksey\AppData\Local\Temp\samples\index.html" TargetMode="External"/><Relationship Id="rId1132" Type="http://schemas.openxmlformats.org/officeDocument/2006/relationships/hyperlink" Target="file:///C:\c\book\mq4\scripts\improved.mq4" TargetMode="External"/><Relationship Id="rId1577" Type="http://schemas.openxmlformats.org/officeDocument/2006/relationships/hyperlink" Target="file:///C:/Users/Aleksey/AppData/Local/Temp/CHM%20Editor/MQl4BookRussian_43064,9466871065/functions/index.html" TargetMode="External"/><Relationship Id="rId1784" Type="http://schemas.openxmlformats.org/officeDocument/2006/relationships/hyperlink" Target="file:///C:\functions\objects.html" TargetMode="External"/><Relationship Id="rId1991" Type="http://schemas.openxmlformats.org/officeDocument/2006/relationships/hyperlink" Target="http://www.metatrader5.com/ru" TargetMode="External"/><Relationship Id="rId2628" Type="http://schemas.openxmlformats.org/officeDocument/2006/relationships/hyperlink" Target="file:///C:/Users/Aleksey/AppData/Local/Temp/CHM%20Editor/MQl4BookRussian_43064,9466871065/appendix/index.html" TargetMode="External"/><Relationship Id="rId76" Type="http://schemas.openxmlformats.org/officeDocument/2006/relationships/hyperlink" Target="file:///C:\Users\Aleksey\AppData\Local\Temp\basics\index.html" TargetMode="External"/><Relationship Id="rId807" Type="http://schemas.openxmlformats.org/officeDocument/2006/relationships/hyperlink" Target="file:///C:\variables\types.html" TargetMode="External"/><Relationship Id="rId1437" Type="http://schemas.openxmlformats.org/officeDocument/2006/relationships/hyperlink" Target="file:///C:\functions\datetime.html" TargetMode="External"/><Relationship Id="rId1644" Type="http://schemas.openxmlformats.org/officeDocument/2006/relationships/hyperlink" Target="file:///C:\functions\datetime.html" TargetMode="External"/><Relationship Id="rId1851" Type="http://schemas.openxmlformats.org/officeDocument/2006/relationships/hyperlink" Target="http://docs.mql4.com/ru/account/AccountEquity" TargetMode="External"/><Relationship Id="rId1504" Type="http://schemas.openxmlformats.org/officeDocument/2006/relationships/hyperlink" Target="file:///C:\c\book\mq4\files\News.csv" TargetMode="External"/><Relationship Id="rId1711" Type="http://schemas.openxmlformats.org/officeDocument/2006/relationships/hyperlink" Target="file:///C:\functions\timeseries.html" TargetMode="External"/><Relationship Id="rId1949" Type="http://schemas.openxmlformats.org/officeDocument/2006/relationships/hyperlink" Target="http://docs.mql4.com/ru/trading/OrderClose" TargetMode="External"/><Relationship Id="rId292" Type="http://schemas.openxmlformats.org/officeDocument/2006/relationships/hyperlink" Target="file:///C:/Users/Aleksey/AppData/Local/Temp/CHM%20Editor/MQl4BookRussian_43064,9466871065/basics/index.html" TargetMode="External"/><Relationship Id="rId1809" Type="http://schemas.openxmlformats.org/officeDocument/2006/relationships/hyperlink" Target="file:///C:\functions\datetime.html" TargetMode="External"/><Relationship Id="rId597" Type="http://schemas.openxmlformats.org/officeDocument/2006/relationships/image" Target="thismessage:///c/book/i/45.png" TargetMode="External"/><Relationship Id="rId2180" Type="http://schemas.openxmlformats.org/officeDocument/2006/relationships/hyperlink" Target="file:///C:\appendix\trading.html" TargetMode="External"/><Relationship Id="rId2278" Type="http://schemas.openxmlformats.org/officeDocument/2006/relationships/hyperlink" Target="file:///C:\c\book\mq4\experts\stringarray.mq4" TargetMode="External"/><Relationship Id="rId2485" Type="http://schemas.openxmlformats.org/officeDocument/2006/relationships/hyperlink" Target="http://www.metaquotes.net/ru" TargetMode="External"/><Relationship Id="rId152" Type="http://schemas.openxmlformats.org/officeDocument/2006/relationships/hyperlink" Target="file:///C:\Users\Aleksey\AppData\Local\Temp\build\events.html" TargetMode="External"/><Relationship Id="rId457" Type="http://schemas.openxmlformats.org/officeDocument/2006/relationships/hyperlink" Target="http://www.mql5.com/ru" TargetMode="External"/><Relationship Id="rId1087" Type="http://schemas.openxmlformats.org/officeDocument/2006/relationships/image" Target="thismessage:///c/book/i/74.png" TargetMode="External"/><Relationship Id="rId1294" Type="http://schemas.openxmlformats.org/officeDocument/2006/relationships/hyperlink" Target="file:///C:\c\book\mq4\indicators\roc.mq4" TargetMode="External"/><Relationship Id="rId2040" Type="http://schemas.openxmlformats.org/officeDocument/2006/relationships/hyperlink" Target="file:///C:\build\info.html" TargetMode="External"/><Relationship Id="rId2138" Type="http://schemas.openxmlformats.org/officeDocument/2006/relationships/hyperlink" Target="file:///C:\build\structure.html" TargetMode="External"/><Relationship Id="rId664" Type="http://schemas.openxmlformats.org/officeDocument/2006/relationships/hyperlink" Target="file:///C:\operators\break.html" TargetMode="External"/><Relationship Id="rId871" Type="http://schemas.openxmlformats.org/officeDocument/2006/relationships/hyperlink" Target="file:///C:\variables\arrays.html" TargetMode="External"/><Relationship Id="rId969" Type="http://schemas.openxmlformats.org/officeDocument/2006/relationships/hyperlink" Target="file:///C:\trading\index.html" TargetMode="External"/><Relationship Id="rId1599" Type="http://schemas.openxmlformats.org/officeDocument/2006/relationships/hyperlink" Target="file:///C:\samples\icustom.html" TargetMode="External"/><Relationship Id="rId2345" Type="http://schemas.openxmlformats.org/officeDocument/2006/relationships/hyperlink" Target="file:///C:\variables\arrays.html" TargetMode="External"/><Relationship Id="rId2552" Type="http://schemas.openxmlformats.org/officeDocument/2006/relationships/hyperlink" Target="file:///C:\appendix\index.html" TargetMode="External"/><Relationship Id="rId317" Type="http://schemas.openxmlformats.org/officeDocument/2006/relationships/hyperlink" Target="file:///C:\basics\common.html" TargetMode="External"/><Relationship Id="rId524" Type="http://schemas.openxmlformats.org/officeDocument/2006/relationships/hyperlink" Target="file:///C:\programm\structure.html" TargetMode="External"/><Relationship Id="rId731" Type="http://schemas.openxmlformats.org/officeDocument/2006/relationships/hyperlink" Target="file:///C:/Users/Aleksey/AppData/Local/Temp/CHM%20Editor/MQl4BookRussian_43064,9466871065/operators/index.html" TargetMode="External"/><Relationship Id="rId1154" Type="http://schemas.openxmlformats.org/officeDocument/2006/relationships/hyperlink" Target="file:///C:\appendix\limits.html" TargetMode="External"/><Relationship Id="rId1361" Type="http://schemas.openxmlformats.org/officeDocument/2006/relationships/hyperlink" Target="http://docs.mql4.com/ru/windows/RefreshRates" TargetMode="External"/><Relationship Id="rId1459" Type="http://schemas.openxmlformats.org/officeDocument/2006/relationships/hyperlink" Target="http://docs.mql4.com/ru/dateandtime/DayOfYear" TargetMode="External"/><Relationship Id="rId2205" Type="http://schemas.openxmlformats.org/officeDocument/2006/relationships/hyperlink" Target="http://www.metatrader5.com/ru" TargetMode="External"/><Relationship Id="rId2412" Type="http://schemas.openxmlformats.org/officeDocument/2006/relationships/hyperlink" Target="file:///C:\c\book\mq4\include\errors.mqh" TargetMode="External"/><Relationship Id="rId98" Type="http://schemas.openxmlformats.org/officeDocument/2006/relationships/hyperlink" Target="file:///C:\Users\Aleksey\AppData\Local\Temp\basics\functions.html" TargetMode="External"/><Relationship Id="rId829" Type="http://schemas.openxmlformats.org/officeDocument/2006/relationships/hyperlink" Target="file:///C:\c\book\mq4\experts\extremumprice.mq4" TargetMode="External"/><Relationship Id="rId1014" Type="http://schemas.openxmlformats.org/officeDocument/2006/relationships/image" Target="thismessage:///c/book/i/94.png" TargetMode="External"/><Relationship Id="rId1221" Type="http://schemas.openxmlformats.org/officeDocument/2006/relationships/image" Target="thismessage:///c/book/i/124.png" TargetMode="External"/><Relationship Id="rId1666" Type="http://schemas.openxmlformats.org/officeDocument/2006/relationships/hyperlink" Target="file:///C:\functions\files.html" TargetMode="External"/><Relationship Id="rId1873" Type="http://schemas.openxmlformats.org/officeDocument/2006/relationships/hyperlink" Target="file:///C:\functions\objects.html" TargetMode="External"/><Relationship Id="rId1319" Type="http://schemas.openxmlformats.org/officeDocument/2006/relationships/hyperlink" Target="http://www.mql5.com/ru" TargetMode="External"/><Relationship Id="rId1526" Type="http://schemas.openxmlformats.org/officeDocument/2006/relationships/hyperlink" Target="http://docs.mql4.com/ru/files/FileReadString" TargetMode="External"/><Relationship Id="rId1733" Type="http://schemas.openxmlformats.org/officeDocument/2006/relationships/hyperlink" Target="file:///C:\c\book\mq4\experts\grafobjects.mq4" TargetMode="External"/><Relationship Id="rId1940" Type="http://schemas.openxmlformats.org/officeDocument/2006/relationships/hyperlink" Target="file:///C:\trading\index.html" TargetMode="External"/><Relationship Id="rId25" Type="http://schemas.openxmlformats.org/officeDocument/2006/relationships/hyperlink" Target="http://www.mql5.com/ru" TargetMode="External"/><Relationship Id="rId1800" Type="http://schemas.openxmlformats.org/officeDocument/2006/relationships/hyperlink" Target="http://docs.mql4.com/ru/convert/NormalizeDouble" TargetMode="External"/><Relationship Id="rId174" Type="http://schemas.openxmlformats.org/officeDocument/2006/relationships/hyperlink" Target="file:///C:/Users/Aleksey/AppData/Local/Temp/CHM%20Editor/MQl4BookRussian_43064,9466871065/overview.html" TargetMode="External"/><Relationship Id="rId381" Type="http://schemas.openxmlformats.org/officeDocument/2006/relationships/hyperlink" Target="file:///C:\basics\common.html" TargetMode="External"/><Relationship Id="rId2062" Type="http://schemas.openxmlformats.org/officeDocument/2006/relationships/hyperlink" Target="file:///C:\build\trading.html" TargetMode="External"/><Relationship Id="rId241" Type="http://schemas.openxmlformats.org/officeDocument/2006/relationships/hyperlink" Target="file:///C:\operators\call.html" TargetMode="External"/><Relationship Id="rId479" Type="http://schemas.openxmlformats.org/officeDocument/2006/relationships/hyperlink" Target="http://www.metatrader4.com/ru/traders" TargetMode="External"/><Relationship Id="rId686" Type="http://schemas.openxmlformats.org/officeDocument/2006/relationships/hyperlink" Target="file:///C:\operators\continue.html" TargetMode="External"/><Relationship Id="rId893" Type="http://schemas.openxmlformats.org/officeDocument/2006/relationships/hyperlink" Target="file:///C:\variables\types.html" TargetMode="External"/><Relationship Id="rId2367" Type="http://schemas.openxmlformats.org/officeDocument/2006/relationships/hyperlink" Target="file:///C:\trading\ordermodify.html" TargetMode="External"/><Relationship Id="rId2574" Type="http://schemas.openxmlformats.org/officeDocument/2006/relationships/hyperlink" Target="file:///C:\appendix\index.html" TargetMode="External"/><Relationship Id="rId339" Type="http://schemas.openxmlformats.org/officeDocument/2006/relationships/hyperlink" Target="file:///C:\basics\expressions.html" TargetMode="External"/><Relationship Id="rId546" Type="http://schemas.openxmlformats.org/officeDocument/2006/relationships/hyperlink" Target="http://www.metatrader4.com/ru/traders" TargetMode="External"/><Relationship Id="rId753" Type="http://schemas.openxmlformats.org/officeDocument/2006/relationships/hyperlink" Target="file:///C:\operators\function.html" TargetMode="External"/><Relationship Id="rId1176" Type="http://schemas.openxmlformats.org/officeDocument/2006/relationships/image" Target="thismessage:///c/book/i/114.png" TargetMode="External"/><Relationship Id="rId1383" Type="http://schemas.openxmlformats.org/officeDocument/2006/relationships/hyperlink" Target="file:///C:\functions\strings.html" TargetMode="External"/><Relationship Id="rId2227" Type="http://schemas.openxmlformats.org/officeDocument/2006/relationships/hyperlink" Target="http://www.mql5.com/ru" TargetMode="External"/><Relationship Id="rId2434" Type="http://schemas.openxmlformats.org/officeDocument/2006/relationships/hyperlink" Target="file:///C:\operators\for.html" TargetMode="External"/><Relationship Id="rId101" Type="http://schemas.openxmlformats.org/officeDocument/2006/relationships/hyperlink" Target="file:///C:\Users\Aleksey\AppData\Local\Temp\metaeditor\files.html" TargetMode="External"/><Relationship Id="rId406" Type="http://schemas.openxmlformats.org/officeDocument/2006/relationships/hyperlink" Target="file:///C:\metaeditor\compose.html" TargetMode="External"/><Relationship Id="rId960" Type="http://schemas.openxmlformats.org/officeDocument/2006/relationships/hyperlink" Target="file:///C:\trading\ordermodify.html" TargetMode="External"/><Relationship Id="rId1036" Type="http://schemas.openxmlformats.org/officeDocument/2006/relationships/hyperlink" Target="http://www.metaquotes.net/ru" TargetMode="External"/><Relationship Id="rId1243" Type="http://schemas.openxmlformats.org/officeDocument/2006/relationships/hyperlink" Target="http://www.metaquotes.net/ru" TargetMode="External"/><Relationship Id="rId1590" Type="http://schemas.openxmlformats.org/officeDocument/2006/relationships/hyperlink" Target="file:///C:\functions\terminal.html" TargetMode="External"/><Relationship Id="rId1688" Type="http://schemas.openxmlformats.org/officeDocument/2006/relationships/hyperlink" Target="http://docs.mql4.com/ru/math/MathPow" TargetMode="External"/><Relationship Id="rId1895" Type="http://schemas.openxmlformats.org/officeDocument/2006/relationships/hyperlink" Target="http://docs.mql4.com/ru/array/ArrayDimension" TargetMode="External"/><Relationship Id="rId2641" Type="http://schemas.openxmlformats.org/officeDocument/2006/relationships/hyperlink" Target="http://www.metatrader5.com/ru" TargetMode="External"/><Relationship Id="rId613" Type="http://schemas.openxmlformats.org/officeDocument/2006/relationships/hyperlink" Target="file:///C:\operators\for.html" TargetMode="External"/><Relationship Id="rId820" Type="http://schemas.openxmlformats.org/officeDocument/2006/relationships/hyperlink" Target="file:///C:\variables\types.html" TargetMode="External"/><Relationship Id="rId918" Type="http://schemas.openxmlformats.org/officeDocument/2006/relationships/hyperlink" Target="file:///C:\c\book\mq4\experts\staticvar.mq4" TargetMode="External"/><Relationship Id="rId1450" Type="http://schemas.openxmlformats.org/officeDocument/2006/relationships/hyperlink" Target="file:///C:\c\book\mq4\experts\timebars.mq4" TargetMode="External"/><Relationship Id="rId1548" Type="http://schemas.openxmlformats.org/officeDocument/2006/relationships/hyperlink" Target="file:///C:\functions\datetime.html" TargetMode="External"/><Relationship Id="rId1755" Type="http://schemas.openxmlformats.org/officeDocument/2006/relationships/hyperlink" Target="http://docs.mql4.com/ru/objects/ObjectSetText" TargetMode="External"/><Relationship Id="rId2501" Type="http://schemas.openxmlformats.org/officeDocument/2006/relationships/hyperlink" Target="http://www.metatrader4.com/ru/traders" TargetMode="External"/><Relationship Id="rId1103" Type="http://schemas.openxmlformats.org/officeDocument/2006/relationships/hyperlink" Target="http://www.metaquotes.net/" TargetMode="External"/><Relationship Id="rId1310" Type="http://schemas.openxmlformats.org/officeDocument/2006/relationships/hyperlink" Target="file:///C:/Users/Aleksey/AppData/Local/Temp/CHM%20Editor/MQl4BookRussian_43064,9466871065/samples/index.html" TargetMode="External"/><Relationship Id="rId1408" Type="http://schemas.openxmlformats.org/officeDocument/2006/relationships/hyperlink" Target="file:///C:\appendix\messagebox.html" TargetMode="External"/><Relationship Id="rId1962" Type="http://schemas.openxmlformats.org/officeDocument/2006/relationships/hyperlink" Target="http://docs.mql4.com/ru/trading/OrderPrint" TargetMode="External"/><Relationship Id="rId47" Type="http://schemas.openxmlformats.org/officeDocument/2006/relationships/hyperlink" Target="file:///C:\Users\Aleksey\AppData\Local\Temp\basics\index.html" TargetMode="External"/><Relationship Id="rId1615" Type="http://schemas.openxmlformats.org/officeDocument/2006/relationships/hyperlink" Target="file:///C:\appendix\styles.html" TargetMode="External"/><Relationship Id="rId1822" Type="http://schemas.openxmlformats.org/officeDocument/2006/relationships/hyperlink" Target="file:///C:\functions\globals.html" TargetMode="External"/><Relationship Id="rId196" Type="http://schemas.openxmlformats.org/officeDocument/2006/relationships/hyperlink" Target="http://www.metaquotes.net/ru" TargetMode="External"/><Relationship Id="rId2084" Type="http://schemas.openxmlformats.org/officeDocument/2006/relationships/hyperlink" Target="file:///C:\build\structure.html" TargetMode="External"/><Relationship Id="rId2291" Type="http://schemas.openxmlformats.org/officeDocument/2006/relationships/hyperlink" Target="file:///C:\samples\indicators.html" TargetMode="External"/><Relationship Id="rId263" Type="http://schemas.openxmlformats.org/officeDocument/2006/relationships/hyperlink" Target="file:///C:\basics\functions.html" TargetMode="External"/><Relationship Id="rId470" Type="http://schemas.openxmlformats.org/officeDocument/2006/relationships/hyperlink" Target="http://www.metaquotes.net/ru" TargetMode="External"/><Relationship Id="rId2151" Type="http://schemas.openxmlformats.org/officeDocument/2006/relationships/hyperlink" Target="file:///C:\c\book\mq4\experts\check.mq4" TargetMode="External"/><Relationship Id="rId2389" Type="http://schemas.openxmlformats.org/officeDocument/2006/relationships/hyperlink" Target="file:///C:\build\info.html" TargetMode="External"/><Relationship Id="rId2596" Type="http://schemas.openxmlformats.org/officeDocument/2006/relationships/hyperlink" Target="http://book.mql4.com/c/book/sounds/Error.wav" TargetMode="External"/><Relationship Id="rId123" Type="http://schemas.openxmlformats.org/officeDocument/2006/relationships/hyperlink" Target="file:///C:\Users\Aleksey\AppData\Local\Temp\trading\index.html" TargetMode="External"/><Relationship Id="rId330" Type="http://schemas.openxmlformats.org/officeDocument/2006/relationships/hyperlink" Target="file:///C:\basics\expressions.html" TargetMode="External"/><Relationship Id="rId568" Type="http://schemas.openxmlformats.org/officeDocument/2006/relationships/hyperlink" Target="file:///C:\operators\switch.html" TargetMode="External"/><Relationship Id="rId775" Type="http://schemas.openxmlformats.org/officeDocument/2006/relationships/hyperlink" Target="file:///C:\c\book\mq4\scripts\barnumber.mq4" TargetMode="External"/><Relationship Id="rId982" Type="http://schemas.openxmlformats.org/officeDocument/2006/relationships/hyperlink" Target="file:///C:\trading\common.html" TargetMode="External"/><Relationship Id="rId1198" Type="http://schemas.openxmlformats.org/officeDocument/2006/relationships/hyperlink" Target="file:///C:\c\book\mq4\indicators\userindicator.mq4" TargetMode="External"/><Relationship Id="rId2011" Type="http://schemas.openxmlformats.org/officeDocument/2006/relationships/hyperlink" Target="file:///C:\build\conditions.html" TargetMode="External"/><Relationship Id="rId2249" Type="http://schemas.openxmlformats.org/officeDocument/2006/relationships/hyperlink" Target="file:///C:\metaeditor\compose.html" TargetMode="External"/><Relationship Id="rId2456" Type="http://schemas.openxmlformats.org/officeDocument/2006/relationships/hyperlink" Target="file:///C:\appendix\trading.html" TargetMode="External"/><Relationship Id="rId428" Type="http://schemas.openxmlformats.org/officeDocument/2006/relationships/hyperlink" Target="file:///C:\metaeditor\files.html" TargetMode="External"/><Relationship Id="rId635" Type="http://schemas.openxmlformats.org/officeDocument/2006/relationships/hyperlink" Target="file:///C:\operators\if.html" TargetMode="External"/><Relationship Id="rId842" Type="http://schemas.openxmlformats.org/officeDocument/2006/relationships/hyperlink" Target="file:///C:/Users/Aleksey/AppData/Local/Temp/CHM%20Editor/MQl4BookRussian_43064,9466871065/variables/index.html" TargetMode="External"/><Relationship Id="rId1058" Type="http://schemas.openxmlformats.org/officeDocument/2006/relationships/hyperlink" Target="file:///C:\trading\orders.html" TargetMode="External"/><Relationship Id="rId1265" Type="http://schemas.openxmlformats.org/officeDocument/2006/relationships/hyperlink" Target="file:///C:\variables\arrays.html" TargetMode="External"/><Relationship Id="rId1472" Type="http://schemas.openxmlformats.org/officeDocument/2006/relationships/hyperlink" Target="http://docs.mql4.com/ru/dateandtime/TimeSeconds" TargetMode="External"/><Relationship Id="rId2109" Type="http://schemas.openxmlformats.org/officeDocument/2006/relationships/hyperlink" Target="file:///C:\build\conditions.html" TargetMode="External"/><Relationship Id="rId2316" Type="http://schemas.openxmlformats.org/officeDocument/2006/relationships/hyperlink" Target="file:///C:\c\book\mq4\experts\matrix.mq4" TargetMode="External"/><Relationship Id="rId2523" Type="http://schemas.openxmlformats.org/officeDocument/2006/relationships/hyperlink" Target="file:///C:\functions\common.html" TargetMode="External"/><Relationship Id="rId702" Type="http://schemas.openxmlformats.org/officeDocument/2006/relationships/hyperlink" Target="file:///C:\operators\for.html" TargetMode="External"/><Relationship Id="rId1125" Type="http://schemas.openxmlformats.org/officeDocument/2006/relationships/hyperlink" Target="file:///C:\c\book\mq4\scripts\simpleopen.mq4" TargetMode="External"/><Relationship Id="rId1332" Type="http://schemas.openxmlformats.org/officeDocument/2006/relationships/hyperlink" Target="file:///C:\samples\iroc.html" TargetMode="External"/><Relationship Id="rId1777" Type="http://schemas.openxmlformats.org/officeDocument/2006/relationships/hyperlink" Target="file:///C:\functions\terminal.html" TargetMode="External"/><Relationship Id="rId1984" Type="http://schemas.openxmlformats.org/officeDocument/2006/relationships/hyperlink" Target="file:///C:\build\orders.html" TargetMode="External"/><Relationship Id="rId69" Type="http://schemas.openxmlformats.org/officeDocument/2006/relationships/hyperlink" Target="file:///C:/Users/Aleksey/AppData/Local/Temp/CHM%20Editor/MQl4BookRussian_43064,9466871065/content.html" TargetMode="External"/><Relationship Id="rId1637" Type="http://schemas.openxmlformats.org/officeDocument/2006/relationships/hyperlink" Target="http://www.metatrader5.com/ru" TargetMode="External"/><Relationship Id="rId1844" Type="http://schemas.openxmlformats.org/officeDocument/2006/relationships/hyperlink" Target="http://docs.mql4.com/ru/check/IsVisualMode" TargetMode="External"/><Relationship Id="rId1704" Type="http://schemas.openxmlformats.org/officeDocument/2006/relationships/hyperlink" Target="http://www.metaquotes.net/" TargetMode="External"/><Relationship Id="rId285" Type="http://schemas.openxmlformats.org/officeDocument/2006/relationships/hyperlink" Target="http://docs.mql4.com/ru/" TargetMode="External"/><Relationship Id="rId1911" Type="http://schemas.openxmlformats.org/officeDocument/2006/relationships/hyperlink" Target="http://docs.mql4.com/ru/series/iLow" TargetMode="External"/><Relationship Id="rId492" Type="http://schemas.openxmlformats.org/officeDocument/2006/relationships/hyperlink" Target="file:///C:\programm\execution.html" TargetMode="External"/><Relationship Id="rId797" Type="http://schemas.openxmlformats.org/officeDocument/2006/relationships/image" Target="thismessage:///c/book/i/42.png" TargetMode="External"/><Relationship Id="rId2173" Type="http://schemas.openxmlformats.org/officeDocument/2006/relationships/hyperlink" Target="http://www.metatrader4.com/ru/traders" TargetMode="External"/><Relationship Id="rId2380" Type="http://schemas.openxmlformats.org/officeDocument/2006/relationships/hyperlink" Target="file:///C:\c\book\mq4\indicators\roc.mq4" TargetMode="External"/><Relationship Id="rId2478" Type="http://schemas.openxmlformats.org/officeDocument/2006/relationships/hyperlink" Target="file:///C:\appendix\objects.html" TargetMode="External"/><Relationship Id="rId145" Type="http://schemas.openxmlformats.org/officeDocument/2006/relationships/hyperlink" Target="file:///C:\Users\Aleksey\AppData\Local\Temp\functions\icustom.html" TargetMode="External"/><Relationship Id="rId352" Type="http://schemas.openxmlformats.org/officeDocument/2006/relationships/hyperlink" Target="file:///C:\samples\index.html" TargetMode="External"/><Relationship Id="rId1287" Type="http://schemas.openxmlformats.org/officeDocument/2006/relationships/hyperlink" Target="file:///C:\samples\iroc.html" TargetMode="External"/><Relationship Id="rId2033" Type="http://schemas.openxmlformats.org/officeDocument/2006/relationships/hyperlink" Target="http://www.metatrader5.com/ru" TargetMode="External"/><Relationship Id="rId2240" Type="http://schemas.openxmlformats.org/officeDocument/2006/relationships/hyperlink" Target="file:///C:\appendix\objects.html" TargetMode="External"/><Relationship Id="rId212" Type="http://schemas.openxmlformats.org/officeDocument/2006/relationships/hyperlink" Target="http://www.mql5.com/ru" TargetMode="External"/><Relationship Id="rId657" Type="http://schemas.openxmlformats.org/officeDocument/2006/relationships/hyperlink" Target="file:///C:/Users/Aleksey/AppData/Local/Temp/CHM%20Editor/MQl4BookRussian_43064,9466871065/operators/index.html" TargetMode="External"/><Relationship Id="rId864" Type="http://schemas.openxmlformats.org/officeDocument/2006/relationships/hyperlink" Target="file:///C:\variables\arrays.html" TargetMode="External"/><Relationship Id="rId1494" Type="http://schemas.openxmlformats.org/officeDocument/2006/relationships/hyperlink" Target="file:///C:\functions\terminal.html" TargetMode="External"/><Relationship Id="rId1799" Type="http://schemas.openxmlformats.org/officeDocument/2006/relationships/hyperlink" Target="http://docs.mql4.com/ru/convert/DoubleToStr" TargetMode="External"/><Relationship Id="rId2100" Type="http://schemas.openxmlformats.org/officeDocument/2006/relationships/hyperlink" Target="file:///C:\build\trading.html" TargetMode="External"/><Relationship Id="rId2338" Type="http://schemas.openxmlformats.org/officeDocument/2006/relationships/hyperlink" Target="file:///C:\c\book\mq4\scripts\barnumber.mq4" TargetMode="External"/><Relationship Id="rId2545" Type="http://schemas.openxmlformats.org/officeDocument/2006/relationships/hyperlink" Target="http://www.mql5.com/ru" TargetMode="External"/><Relationship Id="rId517" Type="http://schemas.openxmlformats.org/officeDocument/2006/relationships/hyperlink" Target="file:///C:\programm\structure.html" TargetMode="External"/><Relationship Id="rId724" Type="http://schemas.openxmlformats.org/officeDocument/2006/relationships/image" Target="thismessage:///c/book/i/41.png" TargetMode="External"/><Relationship Id="rId931" Type="http://schemas.openxmlformats.org/officeDocument/2006/relationships/hyperlink" Target="file:///C:\Users\Aleksey\AppData\Local\Temp\basics\index.html" TargetMode="External"/><Relationship Id="rId1147" Type="http://schemas.openxmlformats.org/officeDocument/2006/relationships/hyperlink" Target="file:///C:\appendix\marketinfo.html" TargetMode="External"/><Relationship Id="rId1354" Type="http://schemas.openxmlformats.org/officeDocument/2006/relationships/hyperlink" Target="file:///C:\functions\objects.html" TargetMode="External"/><Relationship Id="rId1561" Type="http://schemas.openxmlformats.org/officeDocument/2006/relationships/image" Target="thismessage:///c/book/i/153.png" TargetMode="External"/><Relationship Id="rId2405" Type="http://schemas.openxmlformats.org/officeDocument/2006/relationships/hyperlink" Target="file:///C:\build\trading.html" TargetMode="External"/><Relationship Id="rId2612" Type="http://schemas.openxmlformats.org/officeDocument/2006/relationships/hyperlink" Target="file:///C:\appendix\limits.html" TargetMode="External"/><Relationship Id="rId60" Type="http://schemas.openxmlformats.org/officeDocument/2006/relationships/hyperlink" Target="http://www.mql5.com/ru" TargetMode="External"/><Relationship Id="rId1007" Type="http://schemas.openxmlformats.org/officeDocument/2006/relationships/hyperlink" Target="file:///C:\c\book\mq4\scripts\closeorder.mq4" TargetMode="External"/><Relationship Id="rId1214" Type="http://schemas.openxmlformats.org/officeDocument/2006/relationships/hyperlink" Target="file:///C:\c\book\mq4\indicators\separatewindow.mq4" TargetMode="External"/><Relationship Id="rId1421" Type="http://schemas.openxmlformats.org/officeDocument/2006/relationships/hyperlink" Target="http://docs.mql4.com/ru/common/SendMail" TargetMode="External"/><Relationship Id="rId1659" Type="http://schemas.openxmlformats.org/officeDocument/2006/relationships/hyperlink" Target="file:///C:\functions\index.html" TargetMode="External"/><Relationship Id="rId1866" Type="http://schemas.openxmlformats.org/officeDocument/2006/relationships/hyperlink" Target="file:///C:\functions\icustom.html" TargetMode="External"/><Relationship Id="rId1519" Type="http://schemas.openxmlformats.org/officeDocument/2006/relationships/hyperlink" Target="http://docs.mql4.com/ru/files/FileIsLineEnding" TargetMode="External"/><Relationship Id="rId1726" Type="http://schemas.openxmlformats.org/officeDocument/2006/relationships/hyperlink" Target="file:///C:\c\book\mq4\experts\grafobjects.mq4" TargetMode="External"/><Relationship Id="rId1933" Type="http://schemas.openxmlformats.org/officeDocument/2006/relationships/hyperlink" Target="file:///C:\functions\globals.html" TargetMode="External"/><Relationship Id="rId18" Type="http://schemas.openxmlformats.org/officeDocument/2006/relationships/hyperlink" Target="file:///C:\Users\Aleksey\AppData\Local\Temp\functions\index.html" TargetMode="External"/><Relationship Id="rId2195" Type="http://schemas.openxmlformats.org/officeDocument/2006/relationships/hyperlink" Target="file:///C:\programm\index.html" TargetMode="External"/><Relationship Id="rId167" Type="http://schemas.openxmlformats.org/officeDocument/2006/relationships/hyperlink" Target="file:///C:\Users\Aleksey\AppData\Local\Temp\appendix\marketinfo.html" TargetMode="External"/><Relationship Id="rId374" Type="http://schemas.openxmlformats.org/officeDocument/2006/relationships/image" Target="thismessage:///c/book/i/15.png" TargetMode="External"/><Relationship Id="rId581" Type="http://schemas.openxmlformats.org/officeDocument/2006/relationships/hyperlink" Target="file:///C:\operators\index.html" TargetMode="External"/><Relationship Id="rId2055" Type="http://schemas.openxmlformats.org/officeDocument/2006/relationships/hyperlink" Target="http://www.metatrader4.com/ru/traders" TargetMode="External"/><Relationship Id="rId2262" Type="http://schemas.openxmlformats.org/officeDocument/2006/relationships/hyperlink" Target="file:///C:\c\book\mq4\experts\twoleveloptim.mq4" TargetMode="External"/><Relationship Id="rId234" Type="http://schemas.openxmlformats.org/officeDocument/2006/relationships/hyperlink" Target="http://www.metatrader4.com/ru/traders" TargetMode="External"/><Relationship Id="rId679" Type="http://schemas.openxmlformats.org/officeDocument/2006/relationships/hyperlink" Target="file:///C:\operators\index.html" TargetMode="External"/><Relationship Id="rId886" Type="http://schemas.openxmlformats.org/officeDocument/2006/relationships/hyperlink" Target="file:///C:\variables\types.html" TargetMode="External"/><Relationship Id="rId2567" Type="http://schemas.openxmlformats.org/officeDocument/2006/relationships/hyperlink" Target="http://docs.mql4.com/ru/objects/ObjectCreate" TargetMode="External"/><Relationship Id="rId2" Type="http://schemas.openxmlformats.org/officeDocument/2006/relationships/styles" Target="styles.xml"/><Relationship Id="rId441" Type="http://schemas.openxmlformats.org/officeDocument/2006/relationships/hyperlink" Target="http://www.metatrader5.com/ru" TargetMode="External"/><Relationship Id="rId539" Type="http://schemas.openxmlformats.org/officeDocument/2006/relationships/hyperlink" Target="http://www.metaquotes.net/" TargetMode="External"/><Relationship Id="rId746" Type="http://schemas.openxmlformats.org/officeDocument/2006/relationships/hyperlink" Target="file:///C:\operators\if.html" TargetMode="External"/><Relationship Id="rId1071" Type="http://schemas.openxmlformats.org/officeDocument/2006/relationships/hyperlink" Target="file:///C:\trading\ordersend.html" TargetMode="External"/><Relationship Id="rId1169" Type="http://schemas.openxmlformats.org/officeDocument/2006/relationships/image" Target="thismessage:///c/book/i/109.png" TargetMode="External"/><Relationship Id="rId1376" Type="http://schemas.openxmlformats.org/officeDocument/2006/relationships/hyperlink" Target="http://docs.mql4.com/ru/windows/WindowsTotal" TargetMode="External"/><Relationship Id="rId1583" Type="http://schemas.openxmlformats.org/officeDocument/2006/relationships/hyperlink" Target="file:///C:\functions\strings.html" TargetMode="External"/><Relationship Id="rId2122" Type="http://schemas.openxmlformats.org/officeDocument/2006/relationships/hyperlink" Target="http://www.metatrader5.com/ru" TargetMode="External"/><Relationship Id="rId2427" Type="http://schemas.openxmlformats.org/officeDocument/2006/relationships/hyperlink" Target="file:///C:\appendix\marketinfo.html" TargetMode="External"/><Relationship Id="rId301" Type="http://schemas.openxmlformats.org/officeDocument/2006/relationships/hyperlink" Target="http://www.metatrader5.com/ru" TargetMode="External"/><Relationship Id="rId953" Type="http://schemas.openxmlformats.org/officeDocument/2006/relationships/hyperlink" Target="file:///C:/Users/Aleksey/AppData/Local/Temp/CHM%20Editor/MQl4BookRussian_43064,9466871065/trading/index.html" TargetMode="External"/><Relationship Id="rId1029" Type="http://schemas.openxmlformats.org/officeDocument/2006/relationships/hyperlink" Target="file:///C:\c\book\mq4\scripts\closeby.mq4" TargetMode="External"/><Relationship Id="rId1236" Type="http://schemas.openxmlformats.org/officeDocument/2006/relationships/hyperlink" Target="file:///C:\samples\indicators.html" TargetMode="External"/><Relationship Id="rId1790" Type="http://schemas.openxmlformats.org/officeDocument/2006/relationships/hyperlink" Target="http://docs.mql4.com/ru/strings/StringConcatenate" TargetMode="External"/><Relationship Id="rId1888" Type="http://schemas.openxmlformats.org/officeDocument/2006/relationships/hyperlink" Target="file:///C:\c\book\mq4\experts\matrix.mq4" TargetMode="External"/><Relationship Id="rId2634" Type="http://schemas.openxmlformats.org/officeDocument/2006/relationships/hyperlink" Target="file:///C:\appendix\errors.html" TargetMode="External"/><Relationship Id="rId82" Type="http://schemas.openxmlformats.org/officeDocument/2006/relationships/hyperlink" Target="file:///C:\Users\Aleksey\AppData\Local\Temp\trading\index.html" TargetMode="External"/><Relationship Id="rId606" Type="http://schemas.openxmlformats.org/officeDocument/2006/relationships/hyperlink" Target="http://www.metaquotes.net/ru" TargetMode="External"/><Relationship Id="rId813" Type="http://schemas.openxmlformats.org/officeDocument/2006/relationships/image" Target="thismessage:///c/book/i/59.png" TargetMode="External"/><Relationship Id="rId1443" Type="http://schemas.openxmlformats.org/officeDocument/2006/relationships/hyperlink" Target="file:///C:\functions\terminal.html" TargetMode="External"/><Relationship Id="rId1650" Type="http://schemas.openxmlformats.org/officeDocument/2006/relationships/hyperlink" Target="file:///C:\functions\terminal.html" TargetMode="External"/><Relationship Id="rId1748" Type="http://schemas.openxmlformats.org/officeDocument/2006/relationships/hyperlink" Target="http://docs.mql4.com/ru/objects/ObjectGetShiftByValue" TargetMode="External"/><Relationship Id="rId1303" Type="http://schemas.openxmlformats.org/officeDocument/2006/relationships/hyperlink" Target="file:///C:\c\book\mq4\indicators\roc.mq4" TargetMode="External"/><Relationship Id="rId1510" Type="http://schemas.openxmlformats.org/officeDocument/2006/relationships/hyperlink" Target="file:///C:\c\book\mq4\experts\createfile.mq4" TargetMode="External"/><Relationship Id="rId1955" Type="http://schemas.openxmlformats.org/officeDocument/2006/relationships/hyperlink" Target="http://docs.mql4.com/ru/trading/OrderDelete" TargetMode="External"/><Relationship Id="rId1608" Type="http://schemas.openxmlformats.org/officeDocument/2006/relationships/hyperlink" Target="http://docs.mql4.com/ru/customind/SetIndexDrawBegin" TargetMode="External"/><Relationship Id="rId1815" Type="http://schemas.openxmlformats.org/officeDocument/2006/relationships/hyperlink" Target="file:///C:\functions\objects.html" TargetMode="External"/><Relationship Id="rId189" Type="http://schemas.openxmlformats.org/officeDocument/2006/relationships/hyperlink" Target="http://www.metatrader5.com/ru" TargetMode="External"/><Relationship Id="rId396" Type="http://schemas.openxmlformats.org/officeDocument/2006/relationships/image" Target="thismessage:///c/book/i/8.png" TargetMode="External"/><Relationship Id="rId2077" Type="http://schemas.openxmlformats.org/officeDocument/2006/relationships/hyperlink" Target="file:///C:\build\errors.html" TargetMode="External"/><Relationship Id="rId2284" Type="http://schemas.openxmlformats.org/officeDocument/2006/relationships/hyperlink" Target="file:///C:\c\book\mq4\experts\modifystoploss.mq4" TargetMode="External"/><Relationship Id="rId2491" Type="http://schemas.openxmlformats.org/officeDocument/2006/relationships/hyperlink" Target="file:///C:\appendix\limits.html" TargetMode="External"/><Relationship Id="rId256" Type="http://schemas.openxmlformats.org/officeDocument/2006/relationships/hyperlink" Target="file:///C:\basics\index.html" TargetMode="External"/><Relationship Id="rId463" Type="http://schemas.openxmlformats.org/officeDocument/2006/relationships/hyperlink" Target="file:///C:\variables\types.html" TargetMode="External"/><Relationship Id="rId670" Type="http://schemas.openxmlformats.org/officeDocument/2006/relationships/hyperlink" Target="http://www.mql5.com/ru" TargetMode="External"/><Relationship Id="rId1093" Type="http://schemas.openxmlformats.org/officeDocument/2006/relationships/hyperlink" Target="file:///C:\appendix\limits.html" TargetMode="External"/><Relationship Id="rId2144" Type="http://schemas.openxmlformats.org/officeDocument/2006/relationships/hyperlink" Target="file:///C:\build\trading.html" TargetMode="External"/><Relationship Id="rId2351" Type="http://schemas.openxmlformats.org/officeDocument/2006/relationships/hyperlink" Target="file:///C:\trading\ordersend.html" TargetMode="External"/><Relationship Id="rId2589" Type="http://schemas.openxmlformats.org/officeDocument/2006/relationships/hyperlink" Target="http://book.mql4.com/c/book/sounds/Close_order.wav" TargetMode="External"/><Relationship Id="rId116" Type="http://schemas.openxmlformats.org/officeDocument/2006/relationships/hyperlink" Target="file:///C:\Users\Aleksey\AppData\Local\Temp\operators\call.html" TargetMode="External"/><Relationship Id="rId323" Type="http://schemas.openxmlformats.org/officeDocument/2006/relationships/hyperlink" Target="file:///C:\basics\programms.html" TargetMode="External"/><Relationship Id="rId530" Type="http://schemas.openxmlformats.org/officeDocument/2006/relationships/hyperlink" Target="http://www.metatrader4.com/ru/traders" TargetMode="External"/><Relationship Id="rId768" Type="http://schemas.openxmlformats.org/officeDocument/2006/relationships/hyperlink" Target="file:///C:\operators\function.html" TargetMode="External"/><Relationship Id="rId975" Type="http://schemas.openxmlformats.org/officeDocument/2006/relationships/hyperlink" Target="file:///C:\trading\orders.html" TargetMode="External"/><Relationship Id="rId1160" Type="http://schemas.openxmlformats.org/officeDocument/2006/relationships/hyperlink" Target="http://www.metaquotes.net/" TargetMode="External"/><Relationship Id="rId1398" Type="http://schemas.openxmlformats.org/officeDocument/2006/relationships/hyperlink" Target="file:///C:\functions\terminal.html" TargetMode="External"/><Relationship Id="rId2004" Type="http://schemas.openxmlformats.org/officeDocument/2006/relationships/hyperlink" Target="file:///C:\build\index.html" TargetMode="External"/><Relationship Id="rId2211" Type="http://schemas.openxmlformats.org/officeDocument/2006/relationships/hyperlink" Target="file:///C:\appendix\index.html" TargetMode="External"/><Relationship Id="rId2449" Type="http://schemas.openxmlformats.org/officeDocument/2006/relationships/image" Target="thismessage:///c/book/i/glossary_3.png" TargetMode="External"/><Relationship Id="rId628" Type="http://schemas.openxmlformats.org/officeDocument/2006/relationships/hyperlink" Target="file:///C:\operators\switch.html" TargetMode="External"/><Relationship Id="rId835" Type="http://schemas.openxmlformats.org/officeDocument/2006/relationships/hyperlink" Target="file:///C:\c\book\mq4\experts\newbar.mq4" TargetMode="External"/><Relationship Id="rId1258" Type="http://schemas.openxmlformats.org/officeDocument/2006/relationships/hyperlink" Target="file:///C:\samples\icustom.html" TargetMode="External"/><Relationship Id="rId1465" Type="http://schemas.openxmlformats.org/officeDocument/2006/relationships/hyperlink" Target="http://docs.mql4.com/ru/dateandtime/TimeDay" TargetMode="External"/><Relationship Id="rId1672" Type="http://schemas.openxmlformats.org/officeDocument/2006/relationships/hyperlink" Target="file:///C:\functions\trading.html" TargetMode="External"/><Relationship Id="rId2309" Type="http://schemas.openxmlformats.org/officeDocument/2006/relationships/hyperlink" Target="file:///C:\functions\datetime.html" TargetMode="External"/><Relationship Id="rId2516" Type="http://schemas.openxmlformats.org/officeDocument/2006/relationships/hyperlink" Target="file:///C:\appendix\sounds.html" TargetMode="External"/><Relationship Id="rId1020" Type="http://schemas.openxmlformats.org/officeDocument/2006/relationships/image" Target="thismessage:///c/book/i/96.png" TargetMode="External"/><Relationship Id="rId1118" Type="http://schemas.openxmlformats.org/officeDocument/2006/relationships/hyperlink" Target="file:///C:\trading\orders.html" TargetMode="External"/><Relationship Id="rId1325" Type="http://schemas.openxmlformats.org/officeDocument/2006/relationships/hyperlink" Target="file:///C:\samples\expert.html" TargetMode="External"/><Relationship Id="rId1532" Type="http://schemas.openxmlformats.org/officeDocument/2006/relationships/hyperlink" Target="http://docs.mql4.com/ru/files/FileWriteDouble" TargetMode="External"/><Relationship Id="rId1977" Type="http://schemas.openxmlformats.org/officeDocument/2006/relationships/hyperlink" Target="file:///C:\functions\terminal.html" TargetMode="External"/><Relationship Id="rId902" Type="http://schemas.openxmlformats.org/officeDocument/2006/relationships/hyperlink" Target="file:///C:\variables\types.html" TargetMode="External"/><Relationship Id="rId1837" Type="http://schemas.openxmlformats.org/officeDocument/2006/relationships/hyperlink" Target="http://docs.mql4.com/ru/check/IsExpertEnabled" TargetMode="External"/><Relationship Id="rId31" Type="http://schemas.openxmlformats.org/officeDocument/2006/relationships/image" Target="media/image2.png"/><Relationship Id="rId2099" Type="http://schemas.openxmlformats.org/officeDocument/2006/relationships/hyperlink" Target="file:///C:\build\conditions.html" TargetMode="External"/><Relationship Id="rId180" Type="http://schemas.openxmlformats.org/officeDocument/2006/relationships/hyperlink" Target="file:///C:\Users\Aleksey\AppData\Local\Temp\operators\index.html" TargetMode="External"/><Relationship Id="rId278" Type="http://schemas.openxmlformats.org/officeDocument/2006/relationships/hyperlink" Target="file:///C:\operators\function.html" TargetMode="External"/><Relationship Id="rId1904" Type="http://schemas.openxmlformats.org/officeDocument/2006/relationships/hyperlink" Target="http://docs.mql4.com/ru/array/ArraySize" TargetMode="External"/><Relationship Id="rId485" Type="http://schemas.openxmlformats.org/officeDocument/2006/relationships/hyperlink" Target="file:///C:\programm\structure.html" TargetMode="External"/><Relationship Id="rId692" Type="http://schemas.openxmlformats.org/officeDocument/2006/relationships/hyperlink" Target="http://www.metatrader4.com/ru/traders" TargetMode="External"/><Relationship Id="rId2166" Type="http://schemas.openxmlformats.org/officeDocument/2006/relationships/hyperlink" Target="file:///C:\build\events.html" TargetMode="External"/><Relationship Id="rId2373" Type="http://schemas.openxmlformats.org/officeDocument/2006/relationships/hyperlink" Target="file:///C:\samples\icustom.html" TargetMode="External"/><Relationship Id="rId2580" Type="http://schemas.openxmlformats.org/officeDocument/2006/relationships/hyperlink" Target="file:///C:\appendix\styles.html" TargetMode="External"/><Relationship Id="rId138" Type="http://schemas.openxmlformats.org/officeDocument/2006/relationships/hyperlink" Target="file:///C:\Users\Aleksey\AppData\Local\Temp\functions\charts.html" TargetMode="External"/><Relationship Id="rId345" Type="http://schemas.openxmlformats.org/officeDocument/2006/relationships/hyperlink" Target="http://www.metatrader4.com/ru/traders" TargetMode="External"/><Relationship Id="rId552" Type="http://schemas.openxmlformats.org/officeDocument/2006/relationships/image" Target="thismessage:///c/book/i/33.png" TargetMode="External"/><Relationship Id="rId997" Type="http://schemas.openxmlformats.org/officeDocument/2006/relationships/hyperlink" Target="file:///C:\trading\ordermodify.html" TargetMode="External"/><Relationship Id="rId1182" Type="http://schemas.openxmlformats.org/officeDocument/2006/relationships/hyperlink" Target="file:///C:\appendix\limits.html" TargetMode="External"/><Relationship Id="rId2026" Type="http://schemas.openxmlformats.org/officeDocument/2006/relationships/hyperlink" Target="file:///C:\build\orders.html" TargetMode="External"/><Relationship Id="rId2233" Type="http://schemas.openxmlformats.org/officeDocument/2006/relationships/hyperlink" Target="file:///C:\appendix\index.html" TargetMode="External"/><Relationship Id="rId2440" Type="http://schemas.openxmlformats.org/officeDocument/2006/relationships/image" Target="thismessage:///c/book/i/glossary_2.gif" TargetMode="External"/><Relationship Id="rId205" Type="http://schemas.openxmlformats.org/officeDocument/2006/relationships/hyperlink" Target="file:///C:\basics\expressions.html" TargetMode="External"/><Relationship Id="rId412" Type="http://schemas.openxmlformats.org/officeDocument/2006/relationships/image" Target="thismessage:///c/book/i/me_2.png" TargetMode="External"/><Relationship Id="rId857" Type="http://schemas.openxmlformats.org/officeDocument/2006/relationships/image" Target="thismessage:///c/book/i/56.png" TargetMode="External"/><Relationship Id="rId1042" Type="http://schemas.openxmlformats.org/officeDocument/2006/relationships/hyperlink" Target="file:///C:\trading\ordersend.html" TargetMode="External"/><Relationship Id="rId1487" Type="http://schemas.openxmlformats.org/officeDocument/2006/relationships/hyperlink" Target="file:///C:\functions\strings.html" TargetMode="External"/><Relationship Id="rId1694" Type="http://schemas.openxmlformats.org/officeDocument/2006/relationships/hyperlink" Target="http://docs.mql4.com/ru/math/MathSrand" TargetMode="External"/><Relationship Id="rId2300" Type="http://schemas.openxmlformats.org/officeDocument/2006/relationships/hyperlink" Target="file:///C:\c\book\mq4\experts\grafobjects.mq4" TargetMode="External"/><Relationship Id="rId2538" Type="http://schemas.openxmlformats.org/officeDocument/2006/relationships/hyperlink" Target="file:///C:\appendix\styles.html" TargetMode="External"/><Relationship Id="rId717" Type="http://schemas.openxmlformats.org/officeDocument/2006/relationships/hyperlink" Target="file:///C:\c\book\mq4\experts\twolevel.mq4" TargetMode="External"/><Relationship Id="rId924" Type="http://schemas.openxmlformats.org/officeDocument/2006/relationships/hyperlink" Target="file:///C:\variables\globals.html" TargetMode="External"/><Relationship Id="rId1347" Type="http://schemas.openxmlformats.org/officeDocument/2006/relationships/hyperlink" Target="file:///C:\functions\icustom.html" TargetMode="External"/><Relationship Id="rId1554" Type="http://schemas.openxmlformats.org/officeDocument/2006/relationships/hyperlink" Target="file:///C:\functions\terminal.html" TargetMode="External"/><Relationship Id="rId1761" Type="http://schemas.openxmlformats.org/officeDocument/2006/relationships/hyperlink" Target="file:///C:\functions\common.html" TargetMode="External"/><Relationship Id="rId1999" Type="http://schemas.openxmlformats.org/officeDocument/2006/relationships/image" Target="thismessage:///c/book/i/158.png" TargetMode="External"/><Relationship Id="rId2605" Type="http://schemas.openxmlformats.org/officeDocument/2006/relationships/hyperlink" Target="file:///C:\appendix\messagebox.html" TargetMode="External"/><Relationship Id="rId53" Type="http://schemas.openxmlformats.org/officeDocument/2006/relationships/hyperlink" Target="file:///C:\Users\Aleksey\AppData\Local\Temp\trading\index.html" TargetMode="External"/><Relationship Id="rId1207" Type="http://schemas.openxmlformats.org/officeDocument/2006/relationships/hyperlink" Target="file:///C:\c\book\mq4\indicators\userindicator.mq4" TargetMode="External"/><Relationship Id="rId1414" Type="http://schemas.openxmlformats.org/officeDocument/2006/relationships/hyperlink" Target="file:///C:\variables\predefined.html" TargetMode="External"/><Relationship Id="rId1621" Type="http://schemas.openxmlformats.org/officeDocument/2006/relationships/hyperlink" Target="file:///C:\functions\terminal.html" TargetMode="External"/><Relationship Id="rId1859" Type="http://schemas.openxmlformats.org/officeDocument/2006/relationships/hyperlink" Target="http://docs.mql4.com/ru/account/AccountProfit" TargetMode="External"/><Relationship Id="rId1719" Type="http://schemas.openxmlformats.org/officeDocument/2006/relationships/hyperlink" Target="http://www.metatrader4.com/ru/traders" TargetMode="External"/><Relationship Id="rId1926" Type="http://schemas.openxmlformats.org/officeDocument/2006/relationships/hyperlink" Target="file:///C:\functions\objects.html" TargetMode="External"/><Relationship Id="rId2090" Type="http://schemas.openxmlformats.org/officeDocument/2006/relationships/hyperlink" Target="http://www.metaquotes.net/ru" TargetMode="External"/><Relationship Id="rId2188" Type="http://schemas.openxmlformats.org/officeDocument/2006/relationships/hyperlink" Target="file:///C:/Users/Aleksey/AppData/Local/Temp/CHM%20Editor/MQl4BookRussian_43064,9466871065/special/index.html" TargetMode="External"/><Relationship Id="rId2395" Type="http://schemas.openxmlformats.org/officeDocument/2006/relationships/hyperlink" Target="file:///C:\build\orders.html" TargetMode="External"/><Relationship Id="rId367" Type="http://schemas.openxmlformats.org/officeDocument/2006/relationships/hyperlink" Target="http://www.metatrader4.com/ru/traders" TargetMode="External"/><Relationship Id="rId574" Type="http://schemas.openxmlformats.org/officeDocument/2006/relationships/hyperlink" Target="file:///C:\basics\expressions.html" TargetMode="External"/><Relationship Id="rId2048" Type="http://schemas.openxmlformats.org/officeDocument/2006/relationships/hyperlink" Target="file:///C:\build\events.html" TargetMode="External"/><Relationship Id="rId2255" Type="http://schemas.openxmlformats.org/officeDocument/2006/relationships/hyperlink" Target="file:///C:\programm\samples.html" TargetMode="External"/><Relationship Id="rId227" Type="http://schemas.openxmlformats.org/officeDocument/2006/relationships/hyperlink" Target="file:///C:\basics\types.html" TargetMode="External"/><Relationship Id="rId781" Type="http://schemas.openxmlformats.org/officeDocument/2006/relationships/hyperlink" Target="file:///C:/Users/Aleksey/AppData/Local/Temp/CHM%20Editor/MQl4BookRussian_43064,9466871065/operators/index.html" TargetMode="External"/><Relationship Id="rId879" Type="http://schemas.openxmlformats.org/officeDocument/2006/relationships/hyperlink" Target="file:///C:\operators\function.html" TargetMode="External"/><Relationship Id="rId2462" Type="http://schemas.openxmlformats.org/officeDocument/2006/relationships/hyperlink" Target="file:///C:\appendix\limits.html" TargetMode="External"/><Relationship Id="rId434" Type="http://schemas.openxmlformats.org/officeDocument/2006/relationships/hyperlink" Target="file:///C:\metaeditor\index.html" TargetMode="External"/><Relationship Id="rId641" Type="http://schemas.openxmlformats.org/officeDocument/2006/relationships/hyperlink" Target="file:///C:\operators\call.html" TargetMode="External"/><Relationship Id="rId739" Type="http://schemas.openxmlformats.org/officeDocument/2006/relationships/hyperlink" Target="file:///C:\operators\switch.html" TargetMode="External"/><Relationship Id="rId1064" Type="http://schemas.openxmlformats.org/officeDocument/2006/relationships/hyperlink" Target="file:///C:\samples\index.html" TargetMode="External"/><Relationship Id="rId1271" Type="http://schemas.openxmlformats.org/officeDocument/2006/relationships/hyperlink" Target="http://ta.mql4.com/ru/indicators/oscillators/stochastic" TargetMode="External"/><Relationship Id="rId1369" Type="http://schemas.openxmlformats.org/officeDocument/2006/relationships/hyperlink" Target="http://docs.mql4.com/ru/windows/WindowOnDropped" TargetMode="External"/><Relationship Id="rId1576" Type="http://schemas.openxmlformats.org/officeDocument/2006/relationships/hyperlink" Target="http://www.metaquotes.net/ru" TargetMode="External"/><Relationship Id="rId2115" Type="http://schemas.openxmlformats.org/officeDocument/2006/relationships/hyperlink" Target="file:///C:\build\orders.html" TargetMode="External"/><Relationship Id="rId2322" Type="http://schemas.openxmlformats.org/officeDocument/2006/relationships/hyperlink" Target="file:///C:\c\book\mq4\scripts\pifagor.mq4" TargetMode="External"/><Relationship Id="rId501" Type="http://schemas.openxmlformats.org/officeDocument/2006/relationships/hyperlink" Target="file:///C:\programm\execution.html" TargetMode="External"/><Relationship Id="rId946" Type="http://schemas.openxmlformats.org/officeDocument/2006/relationships/hyperlink" Target="file:///C:\Users\Aleksey\AppData\Local\Temp\trading\index.html" TargetMode="External"/><Relationship Id="rId1131" Type="http://schemas.openxmlformats.org/officeDocument/2006/relationships/hyperlink" Target="file:///C:\appendix\limits.html" TargetMode="External"/><Relationship Id="rId1229" Type="http://schemas.openxmlformats.org/officeDocument/2006/relationships/hyperlink" Target="file:///C:\samples\expert.html" TargetMode="External"/><Relationship Id="rId1783" Type="http://schemas.openxmlformats.org/officeDocument/2006/relationships/hyperlink" Target="file:///C:\basics\expressions.html" TargetMode="External"/><Relationship Id="rId1990" Type="http://schemas.openxmlformats.org/officeDocument/2006/relationships/hyperlink" Target="file:///C:\build\errors.html" TargetMode="External"/><Relationship Id="rId2627" Type="http://schemas.openxmlformats.org/officeDocument/2006/relationships/hyperlink" Target="http://www.metaquotes.net/ru" TargetMode="External"/><Relationship Id="rId75" Type="http://schemas.openxmlformats.org/officeDocument/2006/relationships/hyperlink" Target="file:///C:/Users/Aleksey/AppData/Local/Temp/CHM%20Editor/MQl4BookRussian_43064,9466871065/intro.html" TargetMode="External"/><Relationship Id="rId806" Type="http://schemas.openxmlformats.org/officeDocument/2006/relationships/hyperlink" Target="file:///C:\variables\predefined.html" TargetMode="External"/><Relationship Id="rId1436" Type="http://schemas.openxmlformats.org/officeDocument/2006/relationships/hyperlink" Target="file:///C:\functions\strings.html" TargetMode="External"/><Relationship Id="rId1643" Type="http://schemas.openxmlformats.org/officeDocument/2006/relationships/hyperlink" Target="file:///C:\functions\strings.html" TargetMode="External"/><Relationship Id="rId1850" Type="http://schemas.openxmlformats.org/officeDocument/2006/relationships/hyperlink" Target="http://docs.mql4.com/ru/account/AccountCurrency" TargetMode="External"/><Relationship Id="rId1503" Type="http://schemas.openxmlformats.org/officeDocument/2006/relationships/image" Target="thismessage:///c/book/i/148.png" TargetMode="External"/><Relationship Id="rId1710" Type="http://schemas.openxmlformats.org/officeDocument/2006/relationships/hyperlink" Target="file:///C:\functions\files.html" TargetMode="External"/><Relationship Id="rId1948" Type="http://schemas.openxmlformats.org/officeDocument/2006/relationships/hyperlink" Target="file:///C:\functions\terminal.html" TargetMode="External"/><Relationship Id="rId291" Type="http://schemas.openxmlformats.org/officeDocument/2006/relationships/hyperlink" Target="http://www.metaquotes.net/ru" TargetMode="External"/><Relationship Id="rId1808" Type="http://schemas.openxmlformats.org/officeDocument/2006/relationships/hyperlink" Target="file:///C:\functions\charts.html" TargetMode="External"/><Relationship Id="rId151" Type="http://schemas.openxmlformats.org/officeDocument/2006/relationships/hyperlink" Target="file:///C:\Users\Aleksey\AppData\Local\Temp\build\info.html" TargetMode="External"/><Relationship Id="rId389" Type="http://schemas.openxmlformats.org/officeDocument/2006/relationships/hyperlink" Target="http://www.mql5.com/ru" TargetMode="External"/><Relationship Id="rId596" Type="http://schemas.openxmlformats.org/officeDocument/2006/relationships/hyperlink" Target="file:///C:\c\book\mq4\scripts\rectangle.mq4" TargetMode="External"/><Relationship Id="rId2277" Type="http://schemas.openxmlformats.org/officeDocument/2006/relationships/hyperlink" Target="file:///C:\variables\globals.html" TargetMode="External"/><Relationship Id="rId2484" Type="http://schemas.openxmlformats.org/officeDocument/2006/relationships/hyperlink" Target="file:///C:\appendix\glossary.html" TargetMode="External"/><Relationship Id="rId249" Type="http://schemas.openxmlformats.org/officeDocument/2006/relationships/image" Target="thismessage:///c/book/i/16.png" TargetMode="External"/><Relationship Id="rId456" Type="http://schemas.openxmlformats.org/officeDocument/2006/relationships/hyperlink" Target="http://www.metatrader5.com/ru" TargetMode="External"/><Relationship Id="rId663" Type="http://schemas.openxmlformats.org/officeDocument/2006/relationships/hyperlink" Target="file:///C:\operators\for.html" TargetMode="External"/><Relationship Id="rId870" Type="http://schemas.openxmlformats.org/officeDocument/2006/relationships/hyperlink" Target="file:///C:\variables\globals.html" TargetMode="External"/><Relationship Id="rId1086" Type="http://schemas.openxmlformats.org/officeDocument/2006/relationships/image" Target="thismessage:///c/book/i/73.png" TargetMode="External"/><Relationship Id="rId1293" Type="http://schemas.openxmlformats.org/officeDocument/2006/relationships/image" Target="thismessage:///c/book/i/126.png" TargetMode="External"/><Relationship Id="rId2137" Type="http://schemas.openxmlformats.org/officeDocument/2006/relationships/hyperlink" Target="http://www.metaquotes.net/" TargetMode="External"/><Relationship Id="rId2344" Type="http://schemas.openxmlformats.org/officeDocument/2006/relationships/hyperlink" Target="file:///C:\c\book\mq4\scripts\arrayalert.mq4" TargetMode="External"/><Relationship Id="rId2551" Type="http://schemas.openxmlformats.org/officeDocument/2006/relationships/hyperlink" Target="file:///C:/Users/Aleksey/AppData/Local/Temp/CHM%20Editor/MQl4BookRussian_43064,9466871065/appendix/index.html" TargetMode="External"/><Relationship Id="rId109" Type="http://schemas.openxmlformats.org/officeDocument/2006/relationships/hyperlink" Target="file:///C:\Users\Aleksey\AppData\Local\Temp\operators\assign.html" TargetMode="External"/><Relationship Id="rId316" Type="http://schemas.openxmlformats.org/officeDocument/2006/relationships/hyperlink" Target="http://www.metaquotes.net/" TargetMode="External"/><Relationship Id="rId523" Type="http://schemas.openxmlformats.org/officeDocument/2006/relationships/hyperlink" Target="http://www.metaquotes.net/" TargetMode="External"/><Relationship Id="rId968" Type="http://schemas.openxmlformats.org/officeDocument/2006/relationships/image" Target="thismessage:///c/book/i/67.png" TargetMode="External"/><Relationship Id="rId1153" Type="http://schemas.openxmlformats.org/officeDocument/2006/relationships/hyperlink" Target="file:///C:\trading\orders.html" TargetMode="External"/><Relationship Id="rId1598" Type="http://schemas.openxmlformats.org/officeDocument/2006/relationships/hyperlink" Target="file:///C:\c\book\mq4\indicators\indicatorstyle.mq4" TargetMode="External"/><Relationship Id="rId2204" Type="http://schemas.openxmlformats.org/officeDocument/2006/relationships/hyperlink" Target="file:///C:\appendix\index.html" TargetMode="External"/><Relationship Id="rId97" Type="http://schemas.openxmlformats.org/officeDocument/2006/relationships/hyperlink" Target="file:///C:\Users\Aleksey\AppData\Local\Temp\basics\operators.html" TargetMode="External"/><Relationship Id="rId730" Type="http://schemas.openxmlformats.org/officeDocument/2006/relationships/hyperlink" Target="http://www.metaquotes.net/ru" TargetMode="External"/><Relationship Id="rId828" Type="http://schemas.openxmlformats.org/officeDocument/2006/relationships/image" Target="thismessage:///c/book/i/62.png" TargetMode="External"/><Relationship Id="rId1013" Type="http://schemas.openxmlformats.org/officeDocument/2006/relationships/hyperlink" Target="file:///C:\c\book\mq4\scripts\closeorder.mq4" TargetMode="External"/><Relationship Id="rId1360" Type="http://schemas.openxmlformats.org/officeDocument/2006/relationships/hyperlink" Target="http://docs.mql4.com/ru/windows/Period" TargetMode="External"/><Relationship Id="rId1458" Type="http://schemas.openxmlformats.org/officeDocument/2006/relationships/hyperlink" Target="http://docs.mql4.com/ru/dateandtime/DayOfWeek" TargetMode="External"/><Relationship Id="rId1665" Type="http://schemas.openxmlformats.org/officeDocument/2006/relationships/hyperlink" Target="file:///C:\functions\datetime.html" TargetMode="External"/><Relationship Id="rId1872" Type="http://schemas.openxmlformats.org/officeDocument/2006/relationships/hyperlink" Target="file:///C:\functions\common.html" TargetMode="External"/><Relationship Id="rId2411" Type="http://schemas.openxmlformats.org/officeDocument/2006/relationships/hyperlink" Target="file:///C:\build\trading.html" TargetMode="External"/><Relationship Id="rId2509" Type="http://schemas.openxmlformats.org/officeDocument/2006/relationships/hyperlink" Target="http://www.metaquotes.net/" TargetMode="External"/><Relationship Id="rId1220" Type="http://schemas.openxmlformats.org/officeDocument/2006/relationships/hyperlink" Target="file:///C:\c\book\mq4\indicators\displacement.mq4" TargetMode="External"/><Relationship Id="rId1318" Type="http://schemas.openxmlformats.org/officeDocument/2006/relationships/hyperlink" Target="http://www.metatrader5.com/ru" TargetMode="External"/><Relationship Id="rId1525" Type="http://schemas.openxmlformats.org/officeDocument/2006/relationships/hyperlink" Target="http://docs.mql4.com/ru/files/FileReadNumber" TargetMode="External"/><Relationship Id="rId1732" Type="http://schemas.openxmlformats.org/officeDocument/2006/relationships/hyperlink" Target="file:///C:\samples\indicators.html" TargetMode="External"/><Relationship Id="rId24" Type="http://schemas.openxmlformats.org/officeDocument/2006/relationships/hyperlink" Target="http://www.metatrader5.com/ru" TargetMode="External"/><Relationship Id="rId2299" Type="http://schemas.openxmlformats.org/officeDocument/2006/relationships/hyperlink" Target="file:///C:\functions\common.html" TargetMode="External"/><Relationship Id="rId173" Type="http://schemas.openxmlformats.org/officeDocument/2006/relationships/hyperlink" Target="http://www.metaquotes.net/" TargetMode="External"/><Relationship Id="rId380" Type="http://schemas.openxmlformats.org/officeDocument/2006/relationships/hyperlink" Target="http://www.metaquotes.net/" TargetMode="External"/><Relationship Id="rId2061" Type="http://schemas.openxmlformats.org/officeDocument/2006/relationships/hyperlink" Target="file:///C:\build\conditions.html" TargetMode="External"/><Relationship Id="rId240" Type="http://schemas.openxmlformats.org/officeDocument/2006/relationships/hyperlink" Target="file:///C:\operators\index.html" TargetMode="External"/><Relationship Id="rId478" Type="http://schemas.openxmlformats.org/officeDocument/2006/relationships/hyperlink" Target="http://www.mql5.com/ru" TargetMode="External"/><Relationship Id="rId685" Type="http://schemas.openxmlformats.org/officeDocument/2006/relationships/hyperlink" Target="file:///C:\operators\break.html" TargetMode="External"/><Relationship Id="rId892" Type="http://schemas.openxmlformats.org/officeDocument/2006/relationships/hyperlink" Target="file:///C:\variables\arrays.html" TargetMode="External"/><Relationship Id="rId2159" Type="http://schemas.openxmlformats.org/officeDocument/2006/relationships/hyperlink" Target="http://www.metaquotes.net/ru" TargetMode="External"/><Relationship Id="rId2366" Type="http://schemas.openxmlformats.org/officeDocument/2006/relationships/hyperlink" Target="file:///C:\c\book\mq4\scripts\modifyorderprice.mq4" TargetMode="External"/><Relationship Id="rId2573" Type="http://schemas.openxmlformats.org/officeDocument/2006/relationships/hyperlink" Target="file:///C:/Users/Aleksey/AppData/Local/Temp/CHM%20Editor/MQl4BookRussian_43064,9466871065/appendix/index.html" TargetMode="External"/><Relationship Id="rId100" Type="http://schemas.openxmlformats.org/officeDocument/2006/relationships/hyperlink" Target="file:///C:\Users\Aleksey\AppData\Local\Temp\metaeditor\index.html" TargetMode="External"/><Relationship Id="rId338" Type="http://schemas.openxmlformats.org/officeDocument/2006/relationships/hyperlink" Target="file:///C:\basics\types.html" TargetMode="External"/><Relationship Id="rId545" Type="http://schemas.openxmlformats.org/officeDocument/2006/relationships/hyperlink" Target="http://www.mql5.com/ru" TargetMode="External"/><Relationship Id="rId752" Type="http://schemas.openxmlformats.org/officeDocument/2006/relationships/hyperlink" Target="file:///C:\operators\call.html" TargetMode="External"/><Relationship Id="rId1175" Type="http://schemas.openxmlformats.org/officeDocument/2006/relationships/hyperlink" Target="file:///C:\trading\orderclose.html" TargetMode="External"/><Relationship Id="rId1382" Type="http://schemas.openxmlformats.org/officeDocument/2006/relationships/hyperlink" Target="file:///C:\functions\objects.html" TargetMode="External"/><Relationship Id="rId2019" Type="http://schemas.openxmlformats.org/officeDocument/2006/relationships/hyperlink" Target="file:///C:\build\trading.html" TargetMode="External"/><Relationship Id="rId2226" Type="http://schemas.openxmlformats.org/officeDocument/2006/relationships/hyperlink" Target="http://www.metatrader5.com/ru" TargetMode="External"/><Relationship Id="rId2433" Type="http://schemas.openxmlformats.org/officeDocument/2006/relationships/hyperlink" Target="file:///C:\operators\while.html" TargetMode="External"/><Relationship Id="rId2640" Type="http://schemas.openxmlformats.org/officeDocument/2006/relationships/hyperlink" Target="file:///C:\appendix\examples.html" TargetMode="External"/><Relationship Id="rId405" Type="http://schemas.openxmlformats.org/officeDocument/2006/relationships/hyperlink" Target="file:///C:\metaeditor\files.html" TargetMode="External"/><Relationship Id="rId612" Type="http://schemas.openxmlformats.org/officeDocument/2006/relationships/hyperlink" Target="file:///C:\operators\while.html" TargetMode="External"/><Relationship Id="rId1035" Type="http://schemas.openxmlformats.org/officeDocument/2006/relationships/hyperlink" Target="file:///C:\trading\ordermodify.html" TargetMode="External"/><Relationship Id="rId1242" Type="http://schemas.openxmlformats.org/officeDocument/2006/relationships/hyperlink" Target="file:///C:\samples\indicators.html" TargetMode="External"/><Relationship Id="rId1687" Type="http://schemas.openxmlformats.org/officeDocument/2006/relationships/hyperlink" Target="http://docs.mql4.com/ru/math/MathMod" TargetMode="External"/><Relationship Id="rId1894" Type="http://schemas.openxmlformats.org/officeDocument/2006/relationships/hyperlink" Target="http://docs.mql4.com/ru/array/ArrayCopySeries" TargetMode="External"/><Relationship Id="rId2500" Type="http://schemas.openxmlformats.org/officeDocument/2006/relationships/hyperlink" Target="http://www.mql5.com/ru" TargetMode="External"/><Relationship Id="rId917" Type="http://schemas.openxmlformats.org/officeDocument/2006/relationships/hyperlink" Target="file:///C:\c\book\mq4\experts\countticks.mq4" TargetMode="External"/><Relationship Id="rId1102" Type="http://schemas.openxmlformats.org/officeDocument/2006/relationships/hyperlink" Target="file:///C:\trading\index.html" TargetMode="External"/><Relationship Id="rId1547" Type="http://schemas.openxmlformats.org/officeDocument/2006/relationships/hyperlink" Target="file:///C:\functions\strings.html" TargetMode="External"/><Relationship Id="rId1754" Type="http://schemas.openxmlformats.org/officeDocument/2006/relationships/hyperlink" Target="http://docs.mql4.com/ru/objects/ObjectSetFiboDescription" TargetMode="External"/><Relationship Id="rId1961" Type="http://schemas.openxmlformats.org/officeDocument/2006/relationships/hyperlink" Target="http://docs.mql4.com/ru/trading/OrderOpenTime" TargetMode="External"/><Relationship Id="rId46" Type="http://schemas.openxmlformats.org/officeDocument/2006/relationships/hyperlink" Target="file:///C:/Users/Aleksey/AppData/Local/Temp/CHM%20Editor/MQl4BookRussian_43064,9466871065/intro.html" TargetMode="External"/><Relationship Id="rId1407" Type="http://schemas.openxmlformats.org/officeDocument/2006/relationships/hyperlink" Target="file:///C:\c\book\mq4\experts\dialogue.mq4" TargetMode="External"/><Relationship Id="rId1614" Type="http://schemas.openxmlformats.org/officeDocument/2006/relationships/hyperlink" Target="http://docs.mql4.com/ru/customind/SetLevelStyle" TargetMode="External"/><Relationship Id="rId1821" Type="http://schemas.openxmlformats.org/officeDocument/2006/relationships/hyperlink" Target="file:///C:\functions\math.html" TargetMode="External"/><Relationship Id="rId195" Type="http://schemas.openxmlformats.org/officeDocument/2006/relationships/hyperlink" Target="file:///C:\Users\Aleksey\AppData\Local\Temp\basics\index.html" TargetMode="External"/><Relationship Id="rId1919" Type="http://schemas.openxmlformats.org/officeDocument/2006/relationships/hyperlink" Target="file:///C:\functions\files.html" TargetMode="External"/><Relationship Id="rId2083" Type="http://schemas.openxmlformats.org/officeDocument/2006/relationships/hyperlink" Target="file:///C:\c\book\mq4\include\inform.mqh" TargetMode="External"/><Relationship Id="rId2290" Type="http://schemas.openxmlformats.org/officeDocument/2006/relationships/hyperlink" Target="file:///C:\c\book\mq4\experts\callstohastic.mq4" TargetMode="External"/><Relationship Id="rId2388" Type="http://schemas.openxmlformats.org/officeDocument/2006/relationships/hyperlink" Target="file:///C:\c\book\mq4\indicators\inform.mq4" TargetMode="External"/><Relationship Id="rId2595" Type="http://schemas.openxmlformats.org/officeDocument/2006/relationships/hyperlink" Target="http://book.mql4.com/c/book/sounds/expert.wav" TargetMode="External"/><Relationship Id="rId262" Type="http://schemas.openxmlformats.org/officeDocument/2006/relationships/hyperlink" Target="file:///C:\basics\operators.html" TargetMode="External"/><Relationship Id="rId567" Type="http://schemas.openxmlformats.org/officeDocument/2006/relationships/hyperlink" Target="file:///C:\operators\continue.html" TargetMode="External"/><Relationship Id="rId1197" Type="http://schemas.openxmlformats.org/officeDocument/2006/relationships/image" Target="thismessage:///c/book/i/115.png" TargetMode="External"/><Relationship Id="rId2150" Type="http://schemas.openxmlformats.org/officeDocument/2006/relationships/hyperlink" Target="file:///C:\functions\terminal.html" TargetMode="External"/><Relationship Id="rId2248" Type="http://schemas.openxmlformats.org/officeDocument/2006/relationships/hyperlink" Target="file:///C:\c\book\mq4\experts\create.mq4" TargetMode="External"/><Relationship Id="rId122" Type="http://schemas.openxmlformats.org/officeDocument/2006/relationships/hyperlink" Target="file:///C:\Users\Aleksey\AppData\Local\Temp\variables\arrays.html" TargetMode="External"/><Relationship Id="rId774" Type="http://schemas.openxmlformats.org/officeDocument/2006/relationships/hyperlink" Target="file:///C:\c\book\mq4\experts\pricealert.mq4" TargetMode="External"/><Relationship Id="rId981" Type="http://schemas.openxmlformats.org/officeDocument/2006/relationships/hyperlink" Target="http://www.metatrader4.com/ru/traders" TargetMode="External"/><Relationship Id="rId1057" Type="http://schemas.openxmlformats.org/officeDocument/2006/relationships/hyperlink" Target="file:///C:\c\book\mq4\experts\modifystoploss.mq4" TargetMode="External"/><Relationship Id="rId2010" Type="http://schemas.openxmlformats.org/officeDocument/2006/relationships/hyperlink" Target="file:///C:\build\lots.html" TargetMode="External"/><Relationship Id="rId2455" Type="http://schemas.openxmlformats.org/officeDocument/2006/relationships/hyperlink" Target="file:///C:\appendix\index.html" TargetMode="External"/><Relationship Id="rId427" Type="http://schemas.openxmlformats.org/officeDocument/2006/relationships/hyperlink" Target="http://www.metaquotes.net/" TargetMode="External"/><Relationship Id="rId634" Type="http://schemas.openxmlformats.org/officeDocument/2006/relationships/hyperlink" Target="file:///C:\operators\assign.html" TargetMode="External"/><Relationship Id="rId841" Type="http://schemas.openxmlformats.org/officeDocument/2006/relationships/hyperlink" Target="http://www.metaquotes.net/ru" TargetMode="External"/><Relationship Id="rId1264" Type="http://schemas.openxmlformats.org/officeDocument/2006/relationships/hyperlink" Target="file:///C:\c\book\mq4\experts\callindicator.mq4" TargetMode="External"/><Relationship Id="rId1471" Type="http://schemas.openxmlformats.org/officeDocument/2006/relationships/hyperlink" Target="http://docs.mql4.com/ru/dateandtime/TimeMonth" TargetMode="External"/><Relationship Id="rId1569" Type="http://schemas.openxmlformats.org/officeDocument/2006/relationships/hyperlink" Target="http://docs.mql4.com/ru/globals/GlobalVariablesDeleteAll" TargetMode="External"/><Relationship Id="rId2108" Type="http://schemas.openxmlformats.org/officeDocument/2006/relationships/hyperlink" Target="file:///C:\build\events.html" TargetMode="External"/><Relationship Id="rId2315" Type="http://schemas.openxmlformats.org/officeDocument/2006/relationships/hyperlink" Target="file:///C:\functions\files.html" TargetMode="External"/><Relationship Id="rId2522" Type="http://schemas.openxmlformats.org/officeDocument/2006/relationships/hyperlink" Target="http://www.metatrader4.com/ru/traders" TargetMode="External"/><Relationship Id="rId701" Type="http://schemas.openxmlformats.org/officeDocument/2006/relationships/hyperlink" Target="file:///C:\operators\while.html" TargetMode="External"/><Relationship Id="rId939" Type="http://schemas.openxmlformats.org/officeDocument/2006/relationships/hyperlink" Target="file:///C:\Users\Aleksey\AppData\Local\Temp\functions\index.html" TargetMode="External"/><Relationship Id="rId1124" Type="http://schemas.openxmlformats.org/officeDocument/2006/relationships/image" Target="thismessage:///c/book/i/81.png" TargetMode="External"/><Relationship Id="rId1331" Type="http://schemas.openxmlformats.org/officeDocument/2006/relationships/hyperlink" Target="file:///C:\c\book\mq4\experts\shared.mq4" TargetMode="External"/><Relationship Id="rId1776" Type="http://schemas.openxmlformats.org/officeDocument/2006/relationships/hyperlink" Target="file:///C:\functions\icustom.html" TargetMode="External"/><Relationship Id="rId1983" Type="http://schemas.openxmlformats.org/officeDocument/2006/relationships/hyperlink" Target="file:///C:\build\structure.html" TargetMode="External"/><Relationship Id="rId68" Type="http://schemas.openxmlformats.org/officeDocument/2006/relationships/hyperlink" Target="file:///C:/Users/Aleksey/AppData/Local/Temp/CHM%20Editor/MQl4BookRussian_43064,9466871065/index.html" TargetMode="External"/><Relationship Id="rId1429" Type="http://schemas.openxmlformats.org/officeDocument/2006/relationships/hyperlink" Target="http://www.metaquotes.net/ru" TargetMode="External"/><Relationship Id="rId1636" Type="http://schemas.openxmlformats.org/officeDocument/2006/relationships/hyperlink" Target="file:///C:\functions\trading.html" TargetMode="External"/><Relationship Id="rId1843" Type="http://schemas.openxmlformats.org/officeDocument/2006/relationships/hyperlink" Target="http://docs.mql4.com/ru/check/IsTradeContextBusy" TargetMode="External"/><Relationship Id="rId1703" Type="http://schemas.openxmlformats.org/officeDocument/2006/relationships/hyperlink" Target="file:///C:\functions\index.html" TargetMode="External"/><Relationship Id="rId1910" Type="http://schemas.openxmlformats.org/officeDocument/2006/relationships/hyperlink" Target="http://docs.mql4.com/ru/series/iHighest" TargetMode="External"/><Relationship Id="rId284" Type="http://schemas.openxmlformats.org/officeDocument/2006/relationships/hyperlink" Target="file:///C:\basics\vars.html" TargetMode="External"/><Relationship Id="rId491" Type="http://schemas.openxmlformats.org/officeDocument/2006/relationships/hyperlink" Target="file:///C:\programm\special.html" TargetMode="External"/><Relationship Id="rId2172" Type="http://schemas.openxmlformats.org/officeDocument/2006/relationships/hyperlink" Target="http://www.mql5.com/ru" TargetMode="External"/><Relationship Id="rId144" Type="http://schemas.openxmlformats.org/officeDocument/2006/relationships/hyperlink" Target="file:///C:\Users\Aleksey\AppData\Local\Temp\functions\globals.html" TargetMode="External"/><Relationship Id="rId589" Type="http://schemas.openxmlformats.org/officeDocument/2006/relationships/hyperlink" Target="file:///C:\operators\switch.html" TargetMode="External"/><Relationship Id="rId796" Type="http://schemas.openxmlformats.org/officeDocument/2006/relationships/hyperlink" Target="file:///C:\c\book\mq4\scripts\fibonacci.mq4" TargetMode="External"/><Relationship Id="rId2477" Type="http://schemas.openxmlformats.org/officeDocument/2006/relationships/hyperlink" Target="file:///C:\appendix\styles.html" TargetMode="External"/><Relationship Id="rId351" Type="http://schemas.openxmlformats.org/officeDocument/2006/relationships/hyperlink" Target="file:///C:\variables\globals.html" TargetMode="External"/><Relationship Id="rId449" Type="http://schemas.openxmlformats.org/officeDocument/2006/relationships/hyperlink" Target="file:///C:/Users/Aleksey/AppData/Local/Temp/CHM%20Editor/MQl4BookRussian_43064,9466871065/programm/index.html" TargetMode="External"/><Relationship Id="rId656" Type="http://schemas.openxmlformats.org/officeDocument/2006/relationships/hyperlink" Target="http://www.metaquotes.net/ru" TargetMode="External"/><Relationship Id="rId863" Type="http://schemas.openxmlformats.org/officeDocument/2006/relationships/hyperlink" Target="file:///C:\variables\types.html" TargetMode="External"/><Relationship Id="rId1079" Type="http://schemas.openxmlformats.org/officeDocument/2006/relationships/hyperlink" Target="file:///C:\appendix\limits.html" TargetMode="External"/><Relationship Id="rId1286" Type="http://schemas.openxmlformats.org/officeDocument/2006/relationships/hyperlink" Target="file:///C:\samples\icustom.html" TargetMode="External"/><Relationship Id="rId1493" Type="http://schemas.openxmlformats.org/officeDocument/2006/relationships/hyperlink" Target="file:///C:\functions\icustom.html" TargetMode="External"/><Relationship Id="rId2032" Type="http://schemas.openxmlformats.org/officeDocument/2006/relationships/hyperlink" Target="file:///C:\build\errors.html" TargetMode="External"/><Relationship Id="rId2337" Type="http://schemas.openxmlformats.org/officeDocument/2006/relationships/hyperlink" Target="file:///C:\operators\continue.html" TargetMode="External"/><Relationship Id="rId2544" Type="http://schemas.openxmlformats.org/officeDocument/2006/relationships/hyperlink" Target="http://www.metatrader5.com/ru" TargetMode="External"/><Relationship Id="rId211" Type="http://schemas.openxmlformats.org/officeDocument/2006/relationships/image" Target="thismessage:///i/documentation_mql5.gif" TargetMode="External"/><Relationship Id="rId309" Type="http://schemas.openxmlformats.org/officeDocument/2006/relationships/hyperlink" Target="file:///C:\basics\functions.html" TargetMode="External"/><Relationship Id="rId516" Type="http://schemas.openxmlformats.org/officeDocument/2006/relationships/hyperlink" Target="file:///C:\programm\structure.html" TargetMode="External"/><Relationship Id="rId1146" Type="http://schemas.openxmlformats.org/officeDocument/2006/relationships/hyperlink" Target="file:///C:\c\book\mq4\scripts\conditions.mq4" TargetMode="External"/><Relationship Id="rId1798" Type="http://schemas.openxmlformats.org/officeDocument/2006/relationships/hyperlink" Target="http://docs.mql4.com/ru/convert/CharToStr" TargetMode="External"/><Relationship Id="rId723" Type="http://schemas.openxmlformats.org/officeDocument/2006/relationships/image" Target="thismessage:///c/book/i/40.png" TargetMode="External"/><Relationship Id="rId930" Type="http://schemas.openxmlformats.org/officeDocument/2006/relationships/hyperlink" Target="file:///C:/Users/Aleksey/AppData/Local/Temp/CHM%20Editor/MQl4BookRussian_43064,9466871065/intro.html" TargetMode="External"/><Relationship Id="rId1006" Type="http://schemas.openxmlformats.org/officeDocument/2006/relationships/hyperlink" Target="file:///C:\c\book\mq4\scripts\closeorder.mq4" TargetMode="External"/><Relationship Id="rId1353" Type="http://schemas.openxmlformats.org/officeDocument/2006/relationships/image" Target="thismessage:///c/book/i/140.png" TargetMode="External"/><Relationship Id="rId1560" Type="http://schemas.openxmlformats.org/officeDocument/2006/relationships/hyperlink" Target="file:///C:\c\book\mq4\scripts\deleteall.mq4" TargetMode="External"/><Relationship Id="rId1658" Type="http://schemas.openxmlformats.org/officeDocument/2006/relationships/hyperlink" Target="file:///C:/Users/Aleksey/AppData/Local/Temp/CHM%20Editor/MQl4BookRussian_43064,9466871065/functions/index.html" TargetMode="External"/><Relationship Id="rId1865" Type="http://schemas.openxmlformats.org/officeDocument/2006/relationships/hyperlink" Target="http://www.metaquotes.net/ru" TargetMode="External"/><Relationship Id="rId2404" Type="http://schemas.openxmlformats.org/officeDocument/2006/relationships/hyperlink" Target="file:///C:\c\book\mq4\include\trade.mqh" TargetMode="External"/><Relationship Id="rId2611" Type="http://schemas.openxmlformats.org/officeDocument/2006/relationships/hyperlink" Target="file:///C:\appendix\trading.html" TargetMode="External"/><Relationship Id="rId1213" Type="http://schemas.openxmlformats.org/officeDocument/2006/relationships/hyperlink" Target="file:///C:\c\book\mq4\indicators\separatewindow.mq4" TargetMode="External"/><Relationship Id="rId1420" Type="http://schemas.openxmlformats.org/officeDocument/2006/relationships/hyperlink" Target="http://docs.mql4.com/ru/common/SendFTP" TargetMode="External"/><Relationship Id="rId1518" Type="http://schemas.openxmlformats.org/officeDocument/2006/relationships/hyperlink" Target="file:///C:\appendix\errors.html" TargetMode="External"/><Relationship Id="rId1725" Type="http://schemas.openxmlformats.org/officeDocument/2006/relationships/hyperlink" Target="file:///C:\appendix\objects.html" TargetMode="External"/><Relationship Id="rId1932" Type="http://schemas.openxmlformats.org/officeDocument/2006/relationships/hyperlink" Target="file:///C:\functions\math.html" TargetMode="External"/><Relationship Id="rId17" Type="http://schemas.openxmlformats.org/officeDocument/2006/relationships/hyperlink" Target="file:///C:\Users\Aleksey\AppData\Local\Temp\samples\index.html" TargetMode="External"/><Relationship Id="rId2194" Type="http://schemas.openxmlformats.org/officeDocument/2006/relationships/hyperlink" Target="file:///C:\metaeditor\index.html" TargetMode="External"/><Relationship Id="rId166" Type="http://schemas.openxmlformats.org/officeDocument/2006/relationships/hyperlink" Target="file:///C:\Users\Aleksey\AppData\Local\Temp\appendix\messagebox.html" TargetMode="External"/><Relationship Id="rId373" Type="http://schemas.openxmlformats.org/officeDocument/2006/relationships/image" Target="thismessage:///c/book/i/14.png" TargetMode="External"/><Relationship Id="rId580" Type="http://schemas.openxmlformats.org/officeDocument/2006/relationships/hyperlink" Target="file:///C:/Users/Aleksey/AppData/Local/Temp/CHM%20Editor/MQl4BookRussian_43064,9466871065/operators/index.html" TargetMode="External"/><Relationship Id="rId2054" Type="http://schemas.openxmlformats.org/officeDocument/2006/relationships/hyperlink" Target="http://www.mql5.com/ru" TargetMode="External"/><Relationship Id="rId2261" Type="http://schemas.openxmlformats.org/officeDocument/2006/relationships/hyperlink" Target="file:///C:\operators\if.html" TargetMode="External"/><Relationship Id="rId2499" Type="http://schemas.openxmlformats.org/officeDocument/2006/relationships/hyperlink" Target="http://www.metatrader5.com/ru" TargetMode="External"/><Relationship Id="rId1" Type="http://schemas.openxmlformats.org/officeDocument/2006/relationships/numbering" Target="numbering.xml"/><Relationship Id="rId233" Type="http://schemas.openxmlformats.org/officeDocument/2006/relationships/hyperlink" Target="http://www.mql5.com/ru" TargetMode="External"/><Relationship Id="rId440" Type="http://schemas.openxmlformats.org/officeDocument/2006/relationships/hyperlink" Target="file:///C:\metaeditor\compose.html" TargetMode="External"/><Relationship Id="rId678" Type="http://schemas.openxmlformats.org/officeDocument/2006/relationships/hyperlink" Target="file:///C:/Users/Aleksey/AppData/Local/Temp/CHM%20Editor/MQl4BookRussian_43064,9466871065/operators/index.html" TargetMode="External"/><Relationship Id="rId885" Type="http://schemas.openxmlformats.org/officeDocument/2006/relationships/hyperlink" Target="file:///C:\variables\predefined.html" TargetMode="External"/><Relationship Id="rId1070" Type="http://schemas.openxmlformats.org/officeDocument/2006/relationships/hyperlink" Target="file:///C:\trading\orders.html" TargetMode="External"/><Relationship Id="rId2121" Type="http://schemas.openxmlformats.org/officeDocument/2006/relationships/hyperlink" Target="file:///C:\build\errors.html" TargetMode="External"/><Relationship Id="rId2359" Type="http://schemas.openxmlformats.org/officeDocument/2006/relationships/hyperlink" Target="file:///C:\trading\ordersend.html" TargetMode="External"/><Relationship Id="rId2566" Type="http://schemas.openxmlformats.org/officeDocument/2006/relationships/hyperlink" Target="http://www.metatrader4.com/ru/traders" TargetMode="External"/><Relationship Id="rId300" Type="http://schemas.openxmlformats.org/officeDocument/2006/relationships/hyperlink" Target="file:///C:\basics\programms.html" TargetMode="External"/><Relationship Id="rId538" Type="http://schemas.openxmlformats.org/officeDocument/2006/relationships/hyperlink" Target="file:///C:\programm\index.html" TargetMode="External"/><Relationship Id="rId745" Type="http://schemas.openxmlformats.org/officeDocument/2006/relationships/hyperlink" Target="file:///C:\operators\assign.html" TargetMode="External"/><Relationship Id="rId952" Type="http://schemas.openxmlformats.org/officeDocument/2006/relationships/hyperlink" Target="http://www.metaquotes.net/ru" TargetMode="External"/><Relationship Id="rId1168" Type="http://schemas.openxmlformats.org/officeDocument/2006/relationships/hyperlink" Target="http://www.metatrader4.com/ru/traders" TargetMode="External"/><Relationship Id="rId1375" Type="http://schemas.openxmlformats.org/officeDocument/2006/relationships/hyperlink" Target="http://docs.mql4.com/ru/windows/WindowTimeOnDropped" TargetMode="External"/><Relationship Id="rId1582" Type="http://schemas.openxmlformats.org/officeDocument/2006/relationships/hyperlink" Target="file:///C:\functions\charts.html" TargetMode="External"/><Relationship Id="rId2219" Type="http://schemas.openxmlformats.org/officeDocument/2006/relationships/hyperlink" Target="file:///C:\appendix\errors.html" TargetMode="External"/><Relationship Id="rId2426" Type="http://schemas.openxmlformats.org/officeDocument/2006/relationships/hyperlink" Target="file:///C:\appendix\messagebox.html" TargetMode="External"/><Relationship Id="rId2633" Type="http://schemas.openxmlformats.org/officeDocument/2006/relationships/hyperlink" Target="file:///C:\appendix\limits.html" TargetMode="External"/><Relationship Id="rId81" Type="http://schemas.openxmlformats.org/officeDocument/2006/relationships/hyperlink" Target="file:///C:/Users/Aleksey/AppData/Local/Temp/CHM%20Editor/MQl4BookRussian_43064,9466871065/practice.html" TargetMode="External"/><Relationship Id="rId605" Type="http://schemas.openxmlformats.org/officeDocument/2006/relationships/hyperlink" Target="file:///C:\operators\continue.html" TargetMode="External"/><Relationship Id="rId812" Type="http://schemas.openxmlformats.org/officeDocument/2006/relationships/hyperlink" Target="http://www.metatrader4.com/ru/traders" TargetMode="External"/><Relationship Id="rId1028" Type="http://schemas.openxmlformats.org/officeDocument/2006/relationships/image" Target="thismessage:///c/book/i/99.png" TargetMode="External"/><Relationship Id="rId1235" Type="http://schemas.openxmlformats.org/officeDocument/2006/relationships/hyperlink" Target="http://www.metatrader4.com/ru/traders" TargetMode="External"/><Relationship Id="rId1442" Type="http://schemas.openxmlformats.org/officeDocument/2006/relationships/hyperlink" Target="file:///C:\functions\icustom.html" TargetMode="External"/><Relationship Id="rId1887" Type="http://schemas.openxmlformats.org/officeDocument/2006/relationships/hyperlink" Target="file:///C:\variables\arrays.html" TargetMode="External"/><Relationship Id="rId1302" Type="http://schemas.openxmlformats.org/officeDocument/2006/relationships/hyperlink" Target="file:///C:\c\book\mq4\indicators\rocseparate.mq4" TargetMode="External"/><Relationship Id="rId1747" Type="http://schemas.openxmlformats.org/officeDocument/2006/relationships/hyperlink" Target="http://docs.mql4.com/ru/objects/ObjectGetFiboDescription" TargetMode="External"/><Relationship Id="rId1954" Type="http://schemas.openxmlformats.org/officeDocument/2006/relationships/hyperlink" Target="http://docs.mql4.com/ru/trading/OrderCommission" TargetMode="External"/><Relationship Id="rId39" Type="http://schemas.openxmlformats.org/officeDocument/2006/relationships/image" Target="thismessage://../i/tnarrow.gif" TargetMode="External"/><Relationship Id="rId1607" Type="http://schemas.openxmlformats.org/officeDocument/2006/relationships/hyperlink" Target="http://docs.mql4.com/ru/customind/SetIndexBuffer" TargetMode="External"/><Relationship Id="rId1814" Type="http://schemas.openxmlformats.org/officeDocument/2006/relationships/hyperlink" Target="file:///C:\functions\common.html" TargetMode="External"/><Relationship Id="rId188" Type="http://schemas.openxmlformats.org/officeDocument/2006/relationships/hyperlink" Target="file:///C:\Users\Aleksey\AppData\Local\Temp\appendix\index.html" TargetMode="External"/><Relationship Id="rId395" Type="http://schemas.openxmlformats.org/officeDocument/2006/relationships/image" Target="thismessage:///c/book/i/7.png" TargetMode="External"/><Relationship Id="rId2076" Type="http://schemas.openxmlformats.org/officeDocument/2006/relationships/hyperlink" Target="file:///C:\build\trading.html" TargetMode="External"/><Relationship Id="rId2283" Type="http://schemas.openxmlformats.org/officeDocument/2006/relationships/hyperlink" Target="file:///C:\variables\arrays.html" TargetMode="External"/><Relationship Id="rId2490" Type="http://schemas.openxmlformats.org/officeDocument/2006/relationships/hyperlink" Target="file:///C:\appendix\trading.html" TargetMode="External"/><Relationship Id="rId2588" Type="http://schemas.openxmlformats.org/officeDocument/2006/relationships/hyperlink" Target="http://www.metatrader4.com/ru/traders" TargetMode="External"/><Relationship Id="rId255" Type="http://schemas.openxmlformats.org/officeDocument/2006/relationships/hyperlink" Target="file:///C:/Users/Aleksey/AppData/Local/Temp/CHM%20Editor/MQl4BookRussian_43064,9466871065/basics/index.html" TargetMode="External"/><Relationship Id="rId462" Type="http://schemas.openxmlformats.org/officeDocument/2006/relationships/hyperlink" Target="file:///C:/Users/Aleksey/AppData/Local/Temp/CHM%20Editor/MQl4BookRussian_43064,9466871065/programm/special.html" TargetMode="External"/><Relationship Id="rId1092" Type="http://schemas.openxmlformats.org/officeDocument/2006/relationships/image" Target="media/image5.png"/><Relationship Id="rId1397" Type="http://schemas.openxmlformats.org/officeDocument/2006/relationships/hyperlink" Target="file:///C:\functions\icustom.html" TargetMode="External"/><Relationship Id="rId2143" Type="http://schemas.openxmlformats.org/officeDocument/2006/relationships/hyperlink" Target="file:///C:\build\conditions.html" TargetMode="External"/><Relationship Id="rId2350" Type="http://schemas.openxmlformats.org/officeDocument/2006/relationships/hyperlink" Target="file:///C:\c\book\mq4\scripts\improved.mq4" TargetMode="External"/><Relationship Id="rId115" Type="http://schemas.openxmlformats.org/officeDocument/2006/relationships/hyperlink" Target="file:///C:\Users\Aleksey\AppData\Local\Temp\operators\switch.html" TargetMode="External"/><Relationship Id="rId322" Type="http://schemas.openxmlformats.org/officeDocument/2006/relationships/hyperlink" Target="file:///C:\basics\functions.html" TargetMode="External"/><Relationship Id="rId767" Type="http://schemas.openxmlformats.org/officeDocument/2006/relationships/hyperlink" Target="file:///C:\operators\call.html" TargetMode="External"/><Relationship Id="rId974" Type="http://schemas.openxmlformats.org/officeDocument/2006/relationships/hyperlink" Target="file:///C:\trading\common.html" TargetMode="External"/><Relationship Id="rId2003" Type="http://schemas.openxmlformats.org/officeDocument/2006/relationships/hyperlink" Target="file:///C:/Users/Aleksey/AppData/Local/Temp/CHM%20Editor/MQl4BookRussian_43064,9466871065/build/index.html" TargetMode="External"/><Relationship Id="rId2210" Type="http://schemas.openxmlformats.org/officeDocument/2006/relationships/hyperlink" Target="file:///C:\build\errors.html" TargetMode="External"/><Relationship Id="rId2448" Type="http://schemas.openxmlformats.org/officeDocument/2006/relationships/hyperlink" Target="file:///C:\basics\common.html" TargetMode="External"/><Relationship Id="rId627" Type="http://schemas.openxmlformats.org/officeDocument/2006/relationships/image" Target="thismessage:///c/book/i/51.png" TargetMode="External"/><Relationship Id="rId834" Type="http://schemas.openxmlformats.org/officeDocument/2006/relationships/hyperlink" Target="file:///C:\c\book\mq4\experts\newbar.mq4" TargetMode="External"/><Relationship Id="rId1257" Type="http://schemas.openxmlformats.org/officeDocument/2006/relationships/hyperlink" Target="http://ta.mql4.com/ru/indicators" TargetMode="External"/><Relationship Id="rId1464" Type="http://schemas.openxmlformats.org/officeDocument/2006/relationships/hyperlink" Target="http://docs.mql4.com/ru/dateandtime/TimeCurrent" TargetMode="External"/><Relationship Id="rId1671" Type="http://schemas.openxmlformats.org/officeDocument/2006/relationships/hyperlink" Target="file:///C:\functions\terminal.html" TargetMode="External"/><Relationship Id="rId2308" Type="http://schemas.openxmlformats.org/officeDocument/2006/relationships/hyperlink" Target="file:///C:\c\book\mq4\experts\timebars.mq4" TargetMode="External"/><Relationship Id="rId2515" Type="http://schemas.openxmlformats.org/officeDocument/2006/relationships/hyperlink" Target="file:///C:\appendix\objects.html" TargetMode="External"/><Relationship Id="rId901" Type="http://schemas.openxmlformats.org/officeDocument/2006/relationships/hyperlink" Target="file:///C:\variables\index.html" TargetMode="External"/><Relationship Id="rId1117" Type="http://schemas.openxmlformats.org/officeDocument/2006/relationships/hyperlink" Target="file:///C:\appendix\limits.html" TargetMode="External"/><Relationship Id="rId1324" Type="http://schemas.openxmlformats.org/officeDocument/2006/relationships/hyperlink" Target="file:///C:\c\book\mq4\experts\tradingexpert.mq4" TargetMode="External"/><Relationship Id="rId1531" Type="http://schemas.openxmlformats.org/officeDocument/2006/relationships/hyperlink" Target="http://docs.mql4.com/ru/files/FileWriteArray" TargetMode="External"/><Relationship Id="rId1769" Type="http://schemas.openxmlformats.org/officeDocument/2006/relationships/hyperlink" Target="file:///C:\functions\charts.html" TargetMode="External"/><Relationship Id="rId1976" Type="http://schemas.openxmlformats.org/officeDocument/2006/relationships/hyperlink" Target="http://www.metaquotes.net/ru" TargetMode="External"/><Relationship Id="rId30" Type="http://schemas.openxmlformats.org/officeDocument/2006/relationships/hyperlink" Target="http://www.metatrader4.com/ru/traders" TargetMode="External"/><Relationship Id="rId1629" Type="http://schemas.openxmlformats.org/officeDocument/2006/relationships/hyperlink" Target="file:///C:\functions\datetime.html" TargetMode="External"/><Relationship Id="rId1836" Type="http://schemas.openxmlformats.org/officeDocument/2006/relationships/hyperlink" Target="http://docs.mql4.com/ru/check/IsDllsAllowed" TargetMode="External"/><Relationship Id="rId1903" Type="http://schemas.openxmlformats.org/officeDocument/2006/relationships/hyperlink" Target="http://docs.mql4.com/ru/array/ArraySetAsSeries" TargetMode="External"/><Relationship Id="rId2098" Type="http://schemas.openxmlformats.org/officeDocument/2006/relationships/hyperlink" Target="file:///C:\build\lots.html" TargetMode="External"/><Relationship Id="rId277" Type="http://schemas.openxmlformats.org/officeDocument/2006/relationships/hyperlink" Target="file:///C:\operators\function.html" TargetMode="External"/><Relationship Id="rId484" Type="http://schemas.openxmlformats.org/officeDocument/2006/relationships/hyperlink" Target="file:///C:\metaeditor\compose.html" TargetMode="External"/><Relationship Id="rId2165" Type="http://schemas.openxmlformats.org/officeDocument/2006/relationships/hyperlink" Target="file:///C:\build\info.html" TargetMode="External"/><Relationship Id="rId137" Type="http://schemas.openxmlformats.org/officeDocument/2006/relationships/hyperlink" Target="file:///C:\Users\Aleksey\AppData\Local\Temp\functions\objects.html" TargetMode="External"/><Relationship Id="rId344" Type="http://schemas.openxmlformats.org/officeDocument/2006/relationships/hyperlink" Target="http://www.mql5.com/ru" TargetMode="External"/><Relationship Id="rId691" Type="http://schemas.openxmlformats.org/officeDocument/2006/relationships/hyperlink" Target="http://www.mql5.com/ru" TargetMode="External"/><Relationship Id="rId789" Type="http://schemas.openxmlformats.org/officeDocument/2006/relationships/hyperlink" Target="file:///C:\operators\continue.html" TargetMode="External"/><Relationship Id="rId996" Type="http://schemas.openxmlformats.org/officeDocument/2006/relationships/hyperlink" Target="file:///C:\trading\orderclose.html" TargetMode="External"/><Relationship Id="rId2025" Type="http://schemas.openxmlformats.org/officeDocument/2006/relationships/hyperlink" Target="file:///C:\build\structure.html" TargetMode="External"/><Relationship Id="rId2372" Type="http://schemas.openxmlformats.org/officeDocument/2006/relationships/hyperlink" Target="file:///C:\c\book\mq4\indicators\userindicator.mq4" TargetMode="External"/><Relationship Id="rId551" Type="http://schemas.openxmlformats.org/officeDocument/2006/relationships/image" Target="thismessage:///c/book/i/32.png" TargetMode="External"/><Relationship Id="rId649" Type="http://schemas.openxmlformats.org/officeDocument/2006/relationships/hyperlink" Target="file:///C:\c\book\mq4\scripts\sheep.mq4" TargetMode="External"/><Relationship Id="rId856" Type="http://schemas.openxmlformats.org/officeDocument/2006/relationships/hyperlink" Target="file:///C:\c\book\mq4\experts\globalvar.mq4" TargetMode="External"/><Relationship Id="rId1181" Type="http://schemas.openxmlformats.org/officeDocument/2006/relationships/hyperlink" Target="file:///C:\appendix\limits.html" TargetMode="External"/><Relationship Id="rId1279" Type="http://schemas.openxmlformats.org/officeDocument/2006/relationships/hyperlink" Target="file:///C:\samples\expert.html" TargetMode="External"/><Relationship Id="rId1486" Type="http://schemas.openxmlformats.org/officeDocument/2006/relationships/hyperlink" Target="file:///C:\functions\charts.html" TargetMode="External"/><Relationship Id="rId2232" Type="http://schemas.openxmlformats.org/officeDocument/2006/relationships/hyperlink" Target="file:///C:/Users/Aleksey/AppData/Local/Temp/CHM%20Editor/MQl4BookRussian_43064,9466871065/appendix/index.html" TargetMode="External"/><Relationship Id="rId2537" Type="http://schemas.openxmlformats.org/officeDocument/2006/relationships/hyperlink" Target="file:///C:\appendix\errors.html" TargetMode="External"/><Relationship Id="rId204" Type="http://schemas.openxmlformats.org/officeDocument/2006/relationships/hyperlink" Target="file:///C:\basics\types.html" TargetMode="External"/><Relationship Id="rId411" Type="http://schemas.openxmlformats.org/officeDocument/2006/relationships/image" Target="thismessage:///c/book/i/me_1.png" TargetMode="External"/><Relationship Id="rId509" Type="http://schemas.openxmlformats.org/officeDocument/2006/relationships/hyperlink" Target="file:///C:\c\book\mq4\experts\userfunction.mq4" TargetMode="External"/><Relationship Id="rId1041" Type="http://schemas.openxmlformats.org/officeDocument/2006/relationships/hyperlink" Target="file:///C:\trading\orders.html" TargetMode="External"/><Relationship Id="rId1139" Type="http://schemas.openxmlformats.org/officeDocument/2006/relationships/image" Target="thismessage:///c/book/i/85.png" TargetMode="External"/><Relationship Id="rId1346" Type="http://schemas.openxmlformats.org/officeDocument/2006/relationships/hyperlink" Target="file:///C:\functions\globals.html" TargetMode="External"/><Relationship Id="rId1693" Type="http://schemas.openxmlformats.org/officeDocument/2006/relationships/hyperlink" Target="http://docs.mql4.com/ru/math/MathSqrt" TargetMode="External"/><Relationship Id="rId1998" Type="http://schemas.openxmlformats.org/officeDocument/2006/relationships/hyperlink" Target="file:///C:\build\trading.html" TargetMode="External"/><Relationship Id="rId716" Type="http://schemas.openxmlformats.org/officeDocument/2006/relationships/hyperlink" Target="file:///C:\c\book\mq4\experts\twolevel.mq4" TargetMode="External"/><Relationship Id="rId923" Type="http://schemas.openxmlformats.org/officeDocument/2006/relationships/hyperlink" Target="file:///C:\variables\predefined.html" TargetMode="External"/><Relationship Id="rId1553" Type="http://schemas.openxmlformats.org/officeDocument/2006/relationships/hyperlink" Target="file:///C:\functions\icustom.html" TargetMode="External"/><Relationship Id="rId1760" Type="http://schemas.openxmlformats.org/officeDocument/2006/relationships/hyperlink" Target="http://www.metaquotes.net/ru" TargetMode="External"/><Relationship Id="rId1858" Type="http://schemas.openxmlformats.org/officeDocument/2006/relationships/hyperlink" Target="http://docs.mql4.com/ru/account/AccountNumber" TargetMode="External"/><Relationship Id="rId2604" Type="http://schemas.openxmlformats.org/officeDocument/2006/relationships/hyperlink" Target="file:///C:\appendix\objects.html" TargetMode="External"/><Relationship Id="rId52" Type="http://schemas.openxmlformats.org/officeDocument/2006/relationships/hyperlink" Target="file:///C:/Users/Aleksey/AppData/Local/Temp/CHM%20Editor/MQl4BookRussian_43064,9466871065/practice.html" TargetMode="External"/><Relationship Id="rId1206" Type="http://schemas.openxmlformats.org/officeDocument/2006/relationships/image" Target="thismessage:///c/book/i/119.png" TargetMode="External"/><Relationship Id="rId1413" Type="http://schemas.openxmlformats.org/officeDocument/2006/relationships/hyperlink" Target="http://docs.mql4.com/ru/common/MarketInfo" TargetMode="External"/><Relationship Id="rId1620" Type="http://schemas.openxmlformats.org/officeDocument/2006/relationships/hyperlink" Target="file:///C:\functions\globals.html" TargetMode="External"/><Relationship Id="rId1718" Type="http://schemas.openxmlformats.org/officeDocument/2006/relationships/hyperlink" Target="http://www.mql5.com/ru" TargetMode="External"/><Relationship Id="rId1925" Type="http://schemas.openxmlformats.org/officeDocument/2006/relationships/hyperlink" Target="file:///C:\functions\common.html" TargetMode="External"/><Relationship Id="rId299" Type="http://schemas.openxmlformats.org/officeDocument/2006/relationships/hyperlink" Target="file:///C:\basics\functions.html" TargetMode="External"/><Relationship Id="rId2187" Type="http://schemas.openxmlformats.org/officeDocument/2006/relationships/hyperlink" Target="http://www.metaquotes.net/ru" TargetMode="External"/><Relationship Id="rId2394" Type="http://schemas.openxmlformats.org/officeDocument/2006/relationships/hyperlink" Target="file:///C:\c\book\mq4\include\Terminal.mqh" TargetMode="External"/><Relationship Id="rId159" Type="http://schemas.openxmlformats.org/officeDocument/2006/relationships/hyperlink" Target="file:///C:\Users\Aleksey\AppData\Local\Temp\appendix\glossary.html" TargetMode="External"/><Relationship Id="rId366" Type="http://schemas.openxmlformats.org/officeDocument/2006/relationships/hyperlink" Target="http://www.mql5.com/ru" TargetMode="External"/><Relationship Id="rId573" Type="http://schemas.openxmlformats.org/officeDocument/2006/relationships/hyperlink" Target="http://www.metatrader4.com/ru/traders" TargetMode="External"/><Relationship Id="rId780" Type="http://schemas.openxmlformats.org/officeDocument/2006/relationships/hyperlink" Target="http://www.metaquotes.net/ru" TargetMode="External"/><Relationship Id="rId2047" Type="http://schemas.openxmlformats.org/officeDocument/2006/relationships/hyperlink" Target="file:///C:\build\info.html" TargetMode="External"/><Relationship Id="rId2254" Type="http://schemas.openxmlformats.org/officeDocument/2006/relationships/hyperlink" Target="file:///C:\c\book\mq4\experts\incorrect.mq4" TargetMode="External"/><Relationship Id="rId2461" Type="http://schemas.openxmlformats.org/officeDocument/2006/relationships/hyperlink" Target="file:///C:\appendix\trading.html" TargetMode="External"/><Relationship Id="rId226" Type="http://schemas.openxmlformats.org/officeDocument/2006/relationships/hyperlink" Target="file:///C:\basics\vars.html" TargetMode="External"/><Relationship Id="rId433" Type="http://schemas.openxmlformats.org/officeDocument/2006/relationships/image" Target="thismessage:///c/book/i/24.png" TargetMode="External"/><Relationship Id="rId878" Type="http://schemas.openxmlformats.org/officeDocument/2006/relationships/hyperlink" Target="file:///C:\variables\arrays.html" TargetMode="External"/><Relationship Id="rId1063" Type="http://schemas.openxmlformats.org/officeDocument/2006/relationships/hyperlink" Target="file:///C:\trading\orderclose.html" TargetMode="External"/><Relationship Id="rId1270" Type="http://schemas.openxmlformats.org/officeDocument/2006/relationships/hyperlink" Target="file:///C:\c\book\mq4\experts\historybars.mq4" TargetMode="External"/><Relationship Id="rId2114" Type="http://schemas.openxmlformats.org/officeDocument/2006/relationships/hyperlink" Target="file:///C:\build\structure.html" TargetMode="External"/><Relationship Id="rId2559" Type="http://schemas.openxmlformats.org/officeDocument/2006/relationships/hyperlink" Target="file:///C:\appendix\objects.html" TargetMode="External"/><Relationship Id="rId640" Type="http://schemas.openxmlformats.org/officeDocument/2006/relationships/hyperlink" Target="file:///C:\operators\switch.html" TargetMode="External"/><Relationship Id="rId738" Type="http://schemas.openxmlformats.org/officeDocument/2006/relationships/hyperlink" Target="file:///C:\operators\continue.html" TargetMode="External"/><Relationship Id="rId945" Type="http://schemas.openxmlformats.org/officeDocument/2006/relationships/hyperlink" Target="http://www.metatrader4.com/ru/traders" TargetMode="External"/><Relationship Id="rId1368" Type="http://schemas.openxmlformats.org/officeDocument/2006/relationships/hyperlink" Target="http://docs.mql4.com/ru/windows/WindowIsVisible" TargetMode="External"/><Relationship Id="rId1575" Type="http://schemas.openxmlformats.org/officeDocument/2006/relationships/hyperlink" Target="file:///C:\functions\icustom.html" TargetMode="External"/><Relationship Id="rId1782" Type="http://schemas.openxmlformats.org/officeDocument/2006/relationships/hyperlink" Target="file:///C:\basics\expressions.html" TargetMode="External"/><Relationship Id="rId2321" Type="http://schemas.openxmlformats.org/officeDocument/2006/relationships/hyperlink" Target="file:///C:\build\structure.html" TargetMode="External"/><Relationship Id="rId2419" Type="http://schemas.openxmlformats.org/officeDocument/2006/relationships/hyperlink" Target="file:///C:\appendix\glossary.html" TargetMode="External"/><Relationship Id="rId2626" Type="http://schemas.openxmlformats.org/officeDocument/2006/relationships/hyperlink" Target="file:///C:\appendix\objects.html" TargetMode="External"/><Relationship Id="rId74" Type="http://schemas.openxmlformats.org/officeDocument/2006/relationships/hyperlink" Target="file:///C:/Users/Aleksey/AppData/Local/Temp/CHM%20Editor/MQl4BookRussian_43064,9466871065/content.html" TargetMode="External"/><Relationship Id="rId500" Type="http://schemas.openxmlformats.org/officeDocument/2006/relationships/hyperlink" Target="file:///C:\programm\structure.html" TargetMode="External"/><Relationship Id="rId805" Type="http://schemas.openxmlformats.org/officeDocument/2006/relationships/hyperlink" Target="http://www.metaquotes.net/" TargetMode="External"/><Relationship Id="rId1130" Type="http://schemas.openxmlformats.org/officeDocument/2006/relationships/hyperlink" Target="file:///C:\appendix\errors.html" TargetMode="External"/><Relationship Id="rId1228" Type="http://schemas.openxmlformats.org/officeDocument/2006/relationships/hyperlink" Target="file:///C:\samples\indicators.html" TargetMode="External"/><Relationship Id="rId1435" Type="http://schemas.openxmlformats.org/officeDocument/2006/relationships/hyperlink" Target="file:///C:\functions\charts.html" TargetMode="External"/><Relationship Id="rId1642" Type="http://schemas.openxmlformats.org/officeDocument/2006/relationships/hyperlink" Target="file:///C:\functions\charts.html" TargetMode="External"/><Relationship Id="rId1947" Type="http://schemas.openxmlformats.org/officeDocument/2006/relationships/hyperlink" Target="http://docs.mql4.com/ru/trading/OrderModify" TargetMode="External"/><Relationship Id="rId1502" Type="http://schemas.openxmlformats.org/officeDocument/2006/relationships/hyperlink" Target="file:///C:\c\book\mq4\files\File_1.csv" TargetMode="External"/><Relationship Id="rId1807" Type="http://schemas.openxmlformats.org/officeDocument/2006/relationships/hyperlink" Target="http://www.metaquotes.net/ru" TargetMode="External"/><Relationship Id="rId290" Type="http://schemas.openxmlformats.org/officeDocument/2006/relationships/hyperlink" Target="file:///C:\basics\programms.html" TargetMode="External"/><Relationship Id="rId388" Type="http://schemas.openxmlformats.org/officeDocument/2006/relationships/hyperlink" Target="http://www.metatrader5.com/ru" TargetMode="External"/><Relationship Id="rId2069" Type="http://schemas.openxmlformats.org/officeDocument/2006/relationships/hyperlink" Target="http://www.metaquotes.net/" TargetMode="External"/><Relationship Id="rId150" Type="http://schemas.openxmlformats.org/officeDocument/2006/relationships/hyperlink" Target="file:///C:\Users\Aleksey\AppData\Local\Temp\build\orders.html" TargetMode="External"/><Relationship Id="rId595" Type="http://schemas.openxmlformats.org/officeDocument/2006/relationships/image" Target="thismessage:///c/book/i/44.png" TargetMode="External"/><Relationship Id="rId2276" Type="http://schemas.openxmlformats.org/officeDocument/2006/relationships/hyperlink" Target="file:///C:\c\book\mq4\experts\globalvar.mq4" TargetMode="External"/><Relationship Id="rId2483" Type="http://schemas.openxmlformats.org/officeDocument/2006/relationships/hyperlink" Target="file:///C:\special\index.html" TargetMode="External"/><Relationship Id="rId248" Type="http://schemas.openxmlformats.org/officeDocument/2006/relationships/image" Target="thismessage:///c/book/i/icon_attention.png" TargetMode="External"/><Relationship Id="rId455" Type="http://schemas.openxmlformats.org/officeDocument/2006/relationships/hyperlink" Target="file:///C:\programm\samples.html" TargetMode="External"/><Relationship Id="rId662" Type="http://schemas.openxmlformats.org/officeDocument/2006/relationships/hyperlink" Target="file:///C:\operators\while.html" TargetMode="External"/><Relationship Id="rId1085" Type="http://schemas.openxmlformats.org/officeDocument/2006/relationships/image" Target="thismessage:///c/book/i/72.png" TargetMode="External"/><Relationship Id="rId1292" Type="http://schemas.openxmlformats.org/officeDocument/2006/relationships/image" Target="thismessage:///c/book/i/125.png" TargetMode="External"/><Relationship Id="rId2136" Type="http://schemas.openxmlformats.org/officeDocument/2006/relationships/hyperlink" Target="file:///C:\build\index.html" TargetMode="External"/><Relationship Id="rId2343" Type="http://schemas.openxmlformats.org/officeDocument/2006/relationships/hyperlink" Target="file:///C:\variables\predefined.html" TargetMode="External"/><Relationship Id="rId2550" Type="http://schemas.openxmlformats.org/officeDocument/2006/relationships/hyperlink" Target="http://www.metaquotes.net/ru" TargetMode="External"/><Relationship Id="rId108" Type="http://schemas.openxmlformats.org/officeDocument/2006/relationships/hyperlink" Target="file:///C:\Users\Aleksey\AppData\Local\Temp\operators\index.html" TargetMode="External"/><Relationship Id="rId315" Type="http://schemas.openxmlformats.org/officeDocument/2006/relationships/hyperlink" Target="file:///C:\basics\index.html" TargetMode="External"/><Relationship Id="rId522" Type="http://schemas.openxmlformats.org/officeDocument/2006/relationships/hyperlink" Target="file:///C:\programm\index.html" TargetMode="External"/><Relationship Id="rId967" Type="http://schemas.openxmlformats.org/officeDocument/2006/relationships/image" Target="thismessage:///c/book/i/66.png" TargetMode="External"/><Relationship Id="rId1152" Type="http://schemas.openxmlformats.org/officeDocument/2006/relationships/hyperlink" Target="file:///C:\c\book\mq4\scripts\openbuystop.mq4" TargetMode="External"/><Relationship Id="rId1597" Type="http://schemas.openxmlformats.org/officeDocument/2006/relationships/hyperlink" Target="file:///C:\appendix\styles.html" TargetMode="External"/><Relationship Id="rId2203" Type="http://schemas.openxmlformats.org/officeDocument/2006/relationships/hyperlink" Target="file:///C:\special\index.html" TargetMode="External"/><Relationship Id="rId2410" Type="http://schemas.openxmlformats.org/officeDocument/2006/relationships/hyperlink" Target="file:///C:\c\book\mq4\include\tral_stop.mqh" TargetMode="External"/><Relationship Id="rId2648" Type="http://schemas.openxmlformats.org/officeDocument/2006/relationships/theme" Target="theme/theme1.xml"/><Relationship Id="rId96" Type="http://schemas.openxmlformats.org/officeDocument/2006/relationships/hyperlink" Target="file:///C:\Users\Aleksey\AppData\Local\Temp\basics\expressions.html" TargetMode="External"/><Relationship Id="rId827" Type="http://schemas.openxmlformats.org/officeDocument/2006/relationships/image" Target="thismessage:///c/book/i/61.png" TargetMode="External"/><Relationship Id="rId1012" Type="http://schemas.openxmlformats.org/officeDocument/2006/relationships/image" Target="thismessage:///c/book/i/93.png" TargetMode="External"/><Relationship Id="rId1457" Type="http://schemas.openxmlformats.org/officeDocument/2006/relationships/hyperlink" Target="http://docs.mql4.com/ru/dateandtime/Day" TargetMode="External"/><Relationship Id="rId1664" Type="http://schemas.openxmlformats.org/officeDocument/2006/relationships/hyperlink" Target="file:///C:\functions\strings.html" TargetMode="External"/><Relationship Id="rId1871" Type="http://schemas.openxmlformats.org/officeDocument/2006/relationships/hyperlink" Target="http://www.metaquotes.net/" TargetMode="External"/><Relationship Id="rId2508" Type="http://schemas.openxmlformats.org/officeDocument/2006/relationships/hyperlink" Target="file:///C:\appendix\index.html" TargetMode="External"/><Relationship Id="rId1317" Type="http://schemas.openxmlformats.org/officeDocument/2006/relationships/hyperlink" Target="file:///C:\samples\shared.html" TargetMode="External"/><Relationship Id="rId1524" Type="http://schemas.openxmlformats.org/officeDocument/2006/relationships/hyperlink" Target="http://docs.mql4.com/ru/files/FileReadInteger" TargetMode="External"/><Relationship Id="rId1731" Type="http://schemas.openxmlformats.org/officeDocument/2006/relationships/hyperlink" Target="file:///C:\c\book\mq4\experts\grafobjects.mq4" TargetMode="External"/><Relationship Id="rId1969" Type="http://schemas.openxmlformats.org/officeDocument/2006/relationships/hyperlink" Target="http://docs.mql4.com/ru/trading/OrderSwap" TargetMode="External"/><Relationship Id="rId23" Type="http://schemas.openxmlformats.org/officeDocument/2006/relationships/image" Target="thismessage://../../i/metatrader5_icon.gif" TargetMode="External"/><Relationship Id="rId1829" Type="http://schemas.openxmlformats.org/officeDocument/2006/relationships/hyperlink" Target="file:///C:\c\book\mq4\experts\check.mq4" TargetMode="External"/><Relationship Id="rId2298" Type="http://schemas.openxmlformats.org/officeDocument/2006/relationships/hyperlink" Target="file:///C:\c\book\mq4\experts\dialogue.mq4" TargetMode="External"/><Relationship Id="rId172" Type="http://schemas.openxmlformats.org/officeDocument/2006/relationships/hyperlink" Target="file:///C:/Users/Aleksey/AppData/Local/Temp/CHM%20Editor/MQl4BookRussian_43064,9466871065/index.html" TargetMode="External"/><Relationship Id="rId477" Type="http://schemas.openxmlformats.org/officeDocument/2006/relationships/hyperlink" Target="http://www.metatrader5.com/ru" TargetMode="External"/><Relationship Id="rId684" Type="http://schemas.openxmlformats.org/officeDocument/2006/relationships/hyperlink" Target="file:///C:\operators\for.html" TargetMode="External"/><Relationship Id="rId2060" Type="http://schemas.openxmlformats.org/officeDocument/2006/relationships/hyperlink" Target="file:///C:\build\lots.html" TargetMode="External"/><Relationship Id="rId2158" Type="http://schemas.openxmlformats.org/officeDocument/2006/relationships/hyperlink" Target="file:///C:\build\orders.html" TargetMode="External"/><Relationship Id="rId2365" Type="http://schemas.openxmlformats.org/officeDocument/2006/relationships/hyperlink" Target="file:///C:\trading\orderclose.html" TargetMode="External"/><Relationship Id="rId337" Type="http://schemas.openxmlformats.org/officeDocument/2006/relationships/hyperlink" Target="file:///C:\basics\vars.html" TargetMode="External"/><Relationship Id="rId891" Type="http://schemas.openxmlformats.org/officeDocument/2006/relationships/hyperlink" Target="http://www.metatrader4.com/ru/traders" TargetMode="External"/><Relationship Id="rId989" Type="http://schemas.openxmlformats.org/officeDocument/2006/relationships/hyperlink" Target="http://www.metaquotes.net/ru" TargetMode="External"/><Relationship Id="rId2018" Type="http://schemas.openxmlformats.org/officeDocument/2006/relationships/hyperlink" Target="file:///C:\appendix\errors.html" TargetMode="External"/><Relationship Id="rId2572" Type="http://schemas.openxmlformats.org/officeDocument/2006/relationships/hyperlink" Target="http://www.metaquotes.net/ru" TargetMode="External"/><Relationship Id="rId544" Type="http://schemas.openxmlformats.org/officeDocument/2006/relationships/hyperlink" Target="http://www.metatrader5.com/ru" TargetMode="External"/><Relationship Id="rId751" Type="http://schemas.openxmlformats.org/officeDocument/2006/relationships/hyperlink" Target="file:///C:\operators\switch.html" TargetMode="External"/><Relationship Id="rId849" Type="http://schemas.openxmlformats.org/officeDocument/2006/relationships/hyperlink" Target="http://www.metatrader5.com/ru" TargetMode="External"/><Relationship Id="rId1174" Type="http://schemas.openxmlformats.org/officeDocument/2006/relationships/image" Target="thismessage:///c/book/i/113.png" TargetMode="External"/><Relationship Id="rId1381" Type="http://schemas.openxmlformats.org/officeDocument/2006/relationships/hyperlink" Target="http://www.metaquotes.net/ru" TargetMode="External"/><Relationship Id="rId1479" Type="http://schemas.openxmlformats.org/officeDocument/2006/relationships/hyperlink" Target="file:///C:\functions\files.html" TargetMode="External"/><Relationship Id="rId1686" Type="http://schemas.openxmlformats.org/officeDocument/2006/relationships/hyperlink" Target="http://docs.mql4.com/ru/math/MathMin" TargetMode="External"/><Relationship Id="rId2225" Type="http://schemas.openxmlformats.org/officeDocument/2006/relationships/hyperlink" Target="file:///C:\appendix\examples.html" TargetMode="External"/><Relationship Id="rId2432" Type="http://schemas.openxmlformats.org/officeDocument/2006/relationships/image" Target="thismessage:///c/book/i/glossary_1.gif" TargetMode="External"/><Relationship Id="rId404" Type="http://schemas.openxmlformats.org/officeDocument/2006/relationships/hyperlink" Target="http://www.metaquotes.net/" TargetMode="External"/><Relationship Id="rId611" Type="http://schemas.openxmlformats.org/officeDocument/2006/relationships/hyperlink" Target="file:///C:\operators\if.html" TargetMode="External"/><Relationship Id="rId1034" Type="http://schemas.openxmlformats.org/officeDocument/2006/relationships/hyperlink" Target="file:///C:\trading\ordersend.html" TargetMode="External"/><Relationship Id="rId1241" Type="http://schemas.openxmlformats.org/officeDocument/2006/relationships/hyperlink" Target="file:///C:\trading\ordermodify.html" TargetMode="External"/><Relationship Id="rId1339" Type="http://schemas.openxmlformats.org/officeDocument/2006/relationships/hyperlink" Target="file:///C:\functions\objects.html" TargetMode="External"/><Relationship Id="rId1893" Type="http://schemas.openxmlformats.org/officeDocument/2006/relationships/hyperlink" Target="http://docs.mql4.com/ru/array/ArrayCopyRates" TargetMode="External"/><Relationship Id="rId709" Type="http://schemas.openxmlformats.org/officeDocument/2006/relationships/hyperlink" Target="http://www.mql5.com/ru" TargetMode="External"/><Relationship Id="rId916" Type="http://schemas.openxmlformats.org/officeDocument/2006/relationships/hyperlink" Target="file:///C:\c\book\mq4\experts\staticvar.mq4" TargetMode="External"/><Relationship Id="rId1101" Type="http://schemas.openxmlformats.org/officeDocument/2006/relationships/hyperlink" Target="file:///C:/Users/Aleksey/AppData/Local/Temp/CHM%20Editor/MQl4BookRussian_43064,9466871065/trading/index.html" TargetMode="External"/><Relationship Id="rId1546" Type="http://schemas.openxmlformats.org/officeDocument/2006/relationships/hyperlink" Target="file:///C:\functions\charts.html" TargetMode="External"/><Relationship Id="rId1753" Type="http://schemas.openxmlformats.org/officeDocument/2006/relationships/hyperlink" Target="http://docs.mql4.com/ru/objects/ObjectSet" TargetMode="External"/><Relationship Id="rId1960" Type="http://schemas.openxmlformats.org/officeDocument/2006/relationships/hyperlink" Target="http://docs.mql4.com/ru/trading/OrderOpenPrice" TargetMode="External"/><Relationship Id="rId45" Type="http://schemas.openxmlformats.org/officeDocument/2006/relationships/hyperlink" Target="file:///C:/Users/Aleksey/AppData/Local/Temp/CHM%20Editor/MQl4BookRussian_43064,9466871065/content.html" TargetMode="External"/><Relationship Id="rId1406" Type="http://schemas.openxmlformats.org/officeDocument/2006/relationships/hyperlink" Target="file:///C:\appendix\messagebox.html" TargetMode="External"/><Relationship Id="rId1613" Type="http://schemas.openxmlformats.org/officeDocument/2006/relationships/hyperlink" Target="file:///C:\appendix\styles.html" TargetMode="External"/><Relationship Id="rId1820" Type="http://schemas.openxmlformats.org/officeDocument/2006/relationships/hyperlink" Target="file:///C:\functions\timeseries.html" TargetMode="External"/><Relationship Id="rId194" Type="http://schemas.openxmlformats.org/officeDocument/2006/relationships/hyperlink" Target="file:///C:/Users/Aleksey/AppData/Local/Temp/CHM%20Editor/MQl4BookRussian_43064,9466871065/overview.html" TargetMode="External"/><Relationship Id="rId1918" Type="http://schemas.openxmlformats.org/officeDocument/2006/relationships/hyperlink" Target="http://www.metaquotes.net/ru" TargetMode="External"/><Relationship Id="rId2082" Type="http://schemas.openxmlformats.org/officeDocument/2006/relationships/hyperlink" Target="file:///C:\c\book\mq4\indicators\inform.mq4" TargetMode="External"/><Relationship Id="rId261" Type="http://schemas.openxmlformats.org/officeDocument/2006/relationships/hyperlink" Target="file:///C:\basics\expressions.html" TargetMode="External"/><Relationship Id="rId499" Type="http://schemas.openxmlformats.org/officeDocument/2006/relationships/hyperlink" Target="file:///C:\c\book\mq4\experts\possible.mq4" TargetMode="External"/><Relationship Id="rId2387" Type="http://schemas.openxmlformats.org/officeDocument/2006/relationships/hyperlink" Target="file:///C:\functions\icustom.html" TargetMode="External"/><Relationship Id="rId2594" Type="http://schemas.openxmlformats.org/officeDocument/2006/relationships/hyperlink" Target="http://book.mql4.com/c/book/sounds/Oops.wav" TargetMode="External"/><Relationship Id="rId359" Type="http://schemas.openxmlformats.org/officeDocument/2006/relationships/hyperlink" Target="file:///C:\basics\vars.html" TargetMode="External"/><Relationship Id="rId566" Type="http://schemas.openxmlformats.org/officeDocument/2006/relationships/hyperlink" Target="file:///C:\operators\break.html" TargetMode="External"/><Relationship Id="rId773" Type="http://schemas.openxmlformats.org/officeDocument/2006/relationships/image" Target="thismessage:///c/book/i/49.png" TargetMode="External"/><Relationship Id="rId1196" Type="http://schemas.openxmlformats.org/officeDocument/2006/relationships/hyperlink" Target="http://www.metatrader4.com/ru/traders" TargetMode="External"/><Relationship Id="rId2247" Type="http://schemas.openxmlformats.org/officeDocument/2006/relationships/hyperlink" Target="http://www.metatrader4.com/ru/traders" TargetMode="External"/><Relationship Id="rId2454" Type="http://schemas.openxmlformats.org/officeDocument/2006/relationships/hyperlink" Target="file:///C:\programm\special.html" TargetMode="External"/><Relationship Id="rId121" Type="http://schemas.openxmlformats.org/officeDocument/2006/relationships/hyperlink" Target="file:///C:\Users\Aleksey\AppData\Local\Temp\variables\globals.html" TargetMode="External"/><Relationship Id="rId219" Type="http://schemas.openxmlformats.org/officeDocument/2006/relationships/hyperlink" Target="file:///C:\basics\index.html" TargetMode="External"/><Relationship Id="rId426" Type="http://schemas.openxmlformats.org/officeDocument/2006/relationships/hyperlink" Target="file:///C:\metaeditor\index.html" TargetMode="External"/><Relationship Id="rId633" Type="http://schemas.openxmlformats.org/officeDocument/2006/relationships/hyperlink" Target="http://www.metaquotes.net/" TargetMode="External"/><Relationship Id="rId980" Type="http://schemas.openxmlformats.org/officeDocument/2006/relationships/hyperlink" Target="http://www.mql5.com/ru" TargetMode="External"/><Relationship Id="rId1056" Type="http://schemas.openxmlformats.org/officeDocument/2006/relationships/image" Target="thismessage:///c/book/i/103.png" TargetMode="External"/><Relationship Id="rId1263" Type="http://schemas.openxmlformats.org/officeDocument/2006/relationships/image" Target="thismessage:///c/book/i/105.png" TargetMode="External"/><Relationship Id="rId2107" Type="http://schemas.openxmlformats.org/officeDocument/2006/relationships/hyperlink" Target="file:///C:\functions\math.html" TargetMode="External"/><Relationship Id="rId2314" Type="http://schemas.openxmlformats.org/officeDocument/2006/relationships/hyperlink" Target="file:///C:\c\book\mq4\experts\createfile.mq4" TargetMode="External"/><Relationship Id="rId840" Type="http://schemas.openxmlformats.org/officeDocument/2006/relationships/hyperlink" Target="file:///C:\practice.html" TargetMode="External"/><Relationship Id="rId938" Type="http://schemas.openxmlformats.org/officeDocument/2006/relationships/hyperlink" Target="file:///C:\Users\Aleksey\AppData\Local\Temp\samples\index.html" TargetMode="External"/><Relationship Id="rId1470" Type="http://schemas.openxmlformats.org/officeDocument/2006/relationships/hyperlink" Target="http://docs.mql4.com/ru/dateandtime/TimeMinute" TargetMode="External"/><Relationship Id="rId1568" Type="http://schemas.openxmlformats.org/officeDocument/2006/relationships/hyperlink" Target="http://docs.mql4.com/ru/globals/GlobalVariableSetOnCondition" TargetMode="External"/><Relationship Id="rId1775" Type="http://schemas.openxmlformats.org/officeDocument/2006/relationships/hyperlink" Target="file:///C:\functions\globals.html" TargetMode="External"/><Relationship Id="rId2521" Type="http://schemas.openxmlformats.org/officeDocument/2006/relationships/hyperlink" Target="http://www.mql5.com/ru" TargetMode="External"/><Relationship Id="rId2619" Type="http://schemas.openxmlformats.org/officeDocument/2006/relationships/hyperlink" Target="file:///C:\appendix\examples.html" TargetMode="External"/><Relationship Id="rId67" Type="http://schemas.openxmlformats.org/officeDocument/2006/relationships/image" Target="thismessage://../i/tnarrowleft.gif" TargetMode="External"/><Relationship Id="rId700" Type="http://schemas.openxmlformats.org/officeDocument/2006/relationships/hyperlink" Target="file:///C:\operators\if.html" TargetMode="External"/><Relationship Id="rId1123" Type="http://schemas.openxmlformats.org/officeDocument/2006/relationships/hyperlink" Target="file:///C:\c\book\mq4\scripts\simpleopen.mq4" TargetMode="External"/><Relationship Id="rId1330" Type="http://schemas.openxmlformats.org/officeDocument/2006/relationships/hyperlink" Target="file:///C:\samples\iroc.html" TargetMode="External"/><Relationship Id="rId1428" Type="http://schemas.openxmlformats.org/officeDocument/2006/relationships/hyperlink" Target="file:///C:\functions\objects.html" TargetMode="External"/><Relationship Id="rId1635" Type="http://schemas.openxmlformats.org/officeDocument/2006/relationships/hyperlink" Target="file:///C:\functions\terminal.html" TargetMode="External"/><Relationship Id="rId1982" Type="http://schemas.openxmlformats.org/officeDocument/2006/relationships/hyperlink" Target="http://www.metaquotes.net/" TargetMode="External"/><Relationship Id="rId1842" Type="http://schemas.openxmlformats.org/officeDocument/2006/relationships/hyperlink" Target="http://docs.mql4.com/ru/check/IsTradeAllowed" TargetMode="External"/><Relationship Id="rId1702" Type="http://schemas.openxmlformats.org/officeDocument/2006/relationships/hyperlink" Target="file:///C:/Users/Aleksey/AppData/Local/Temp/CHM%20Editor/MQl4BookRussian_43064,9466871065/functions/index.html" TargetMode="External"/><Relationship Id="rId283" Type="http://schemas.openxmlformats.org/officeDocument/2006/relationships/hyperlink" Target="file:///C:\programm\special.html" TargetMode="External"/><Relationship Id="rId490" Type="http://schemas.openxmlformats.org/officeDocument/2006/relationships/hyperlink" Target="file:///C:\programm\structure.html" TargetMode="External"/><Relationship Id="rId2171" Type="http://schemas.openxmlformats.org/officeDocument/2006/relationships/hyperlink" Target="http://www.metatrader5.com/ru" TargetMode="External"/><Relationship Id="rId143" Type="http://schemas.openxmlformats.org/officeDocument/2006/relationships/hyperlink" Target="file:///C:\Users\Aleksey\AppData\Local\Temp\functions\math.html" TargetMode="External"/><Relationship Id="rId350" Type="http://schemas.openxmlformats.org/officeDocument/2006/relationships/hyperlink" Target="file:///C:\programm\special.html" TargetMode="External"/><Relationship Id="rId588" Type="http://schemas.openxmlformats.org/officeDocument/2006/relationships/hyperlink" Target="file:///C:\operators\continue.html" TargetMode="External"/><Relationship Id="rId795" Type="http://schemas.openxmlformats.org/officeDocument/2006/relationships/hyperlink" Target="http://www.metatrader4.com/ru/traders" TargetMode="External"/><Relationship Id="rId2031" Type="http://schemas.openxmlformats.org/officeDocument/2006/relationships/hyperlink" Target="file:///C:\build\trading.html" TargetMode="External"/><Relationship Id="rId2269" Type="http://schemas.openxmlformats.org/officeDocument/2006/relationships/hyperlink" Target="file:///C:\variables\predefined.html" TargetMode="External"/><Relationship Id="rId2476" Type="http://schemas.openxmlformats.org/officeDocument/2006/relationships/hyperlink" Target="file:///C:\appendix\errors.html" TargetMode="External"/><Relationship Id="rId9" Type="http://schemas.openxmlformats.org/officeDocument/2006/relationships/hyperlink" Target="file:///C:/Users/Aleksey/AppData/Local/Temp/CHM%20Editor/MQl4BookRussian_43064,9466871065/intro.html" TargetMode="External"/><Relationship Id="rId210" Type="http://schemas.openxmlformats.org/officeDocument/2006/relationships/hyperlink" Target="http://www.metatrader5.com/ru" TargetMode="External"/><Relationship Id="rId448" Type="http://schemas.openxmlformats.org/officeDocument/2006/relationships/hyperlink" Target="http://www.metaquotes.net/ru" TargetMode="External"/><Relationship Id="rId655" Type="http://schemas.openxmlformats.org/officeDocument/2006/relationships/hyperlink" Target="file:///C:\operators\switch.html" TargetMode="External"/><Relationship Id="rId862" Type="http://schemas.openxmlformats.org/officeDocument/2006/relationships/hyperlink" Target="file:///C:\c\book\mq4\experts\globalvar.mq4" TargetMode="External"/><Relationship Id="rId1078" Type="http://schemas.openxmlformats.org/officeDocument/2006/relationships/hyperlink" Target="file:///C:\appendix\limits.html" TargetMode="External"/><Relationship Id="rId1285" Type="http://schemas.openxmlformats.org/officeDocument/2006/relationships/hyperlink" Target="file:///C:\samples\expert.html" TargetMode="External"/><Relationship Id="rId1492" Type="http://schemas.openxmlformats.org/officeDocument/2006/relationships/hyperlink" Target="file:///C:\functions\globals.html" TargetMode="External"/><Relationship Id="rId2129" Type="http://schemas.openxmlformats.org/officeDocument/2006/relationships/hyperlink" Target="file:///C:\c\book\mq4\include\Terminal.mqh" TargetMode="External"/><Relationship Id="rId2336" Type="http://schemas.openxmlformats.org/officeDocument/2006/relationships/hyperlink" Target="file:///C:\c\book\mq4\scripts\othersheep.mq4" TargetMode="External"/><Relationship Id="rId2543" Type="http://schemas.openxmlformats.org/officeDocument/2006/relationships/hyperlink" Target="file:///C:\appendix\examples.html" TargetMode="External"/><Relationship Id="rId308" Type="http://schemas.openxmlformats.org/officeDocument/2006/relationships/hyperlink" Target="file:///C:\basics\operators.html" TargetMode="External"/><Relationship Id="rId515" Type="http://schemas.openxmlformats.org/officeDocument/2006/relationships/hyperlink" Target="file:///C:\c\book\mq4\experts\userfunction.mq4" TargetMode="External"/><Relationship Id="rId722" Type="http://schemas.openxmlformats.org/officeDocument/2006/relationships/hyperlink" Target="file:///C:\c\book\mq4\experts\twoleveloptim.mq4" TargetMode="External"/><Relationship Id="rId1145" Type="http://schemas.openxmlformats.org/officeDocument/2006/relationships/hyperlink" Target="file:///C:\c\book\mq4\scripts\conditions.mq4" TargetMode="External"/><Relationship Id="rId1352" Type="http://schemas.openxmlformats.org/officeDocument/2006/relationships/hyperlink" Target="http://www.metatrader4.com/ru/traders" TargetMode="External"/><Relationship Id="rId1797" Type="http://schemas.openxmlformats.org/officeDocument/2006/relationships/hyperlink" Target="http://docs.mql4.com/ru/strings/StringTrimRight" TargetMode="External"/><Relationship Id="rId2403" Type="http://schemas.openxmlformats.org/officeDocument/2006/relationships/hyperlink" Target="file:///C:\build\conditions.html" TargetMode="External"/><Relationship Id="rId89" Type="http://schemas.openxmlformats.org/officeDocument/2006/relationships/hyperlink" Target="http://www.mql5.com/ru" TargetMode="External"/><Relationship Id="rId1005" Type="http://schemas.openxmlformats.org/officeDocument/2006/relationships/hyperlink" Target="file:///C:\c\book\mq4\scripts\closeorder.mq4" TargetMode="External"/><Relationship Id="rId1212" Type="http://schemas.openxmlformats.org/officeDocument/2006/relationships/image" Target="thismessage:///c/book/i/121.png" TargetMode="External"/><Relationship Id="rId1657" Type="http://schemas.openxmlformats.org/officeDocument/2006/relationships/hyperlink" Target="http://www.metaquotes.net/ru" TargetMode="External"/><Relationship Id="rId1864" Type="http://schemas.openxmlformats.org/officeDocument/2006/relationships/hyperlink" Target="http://www.mql4.com/ru/" TargetMode="External"/><Relationship Id="rId2610" Type="http://schemas.openxmlformats.org/officeDocument/2006/relationships/hyperlink" Target="file:///C:\appendix\glossary.html" TargetMode="External"/><Relationship Id="rId1517" Type="http://schemas.openxmlformats.org/officeDocument/2006/relationships/hyperlink" Target="http://docs.mql4.com/ru/check/GetLastError" TargetMode="External"/><Relationship Id="rId1724" Type="http://schemas.openxmlformats.org/officeDocument/2006/relationships/hyperlink" Target="file:///C:\appendix\objects.html" TargetMode="External"/><Relationship Id="rId16" Type="http://schemas.openxmlformats.org/officeDocument/2006/relationships/hyperlink" Target="file:///C:\Users\Aleksey\AppData\Local\Temp\trading\index.html" TargetMode="External"/><Relationship Id="rId1931" Type="http://schemas.openxmlformats.org/officeDocument/2006/relationships/hyperlink" Target="file:///C:\functions\timeseries.html" TargetMode="External"/><Relationship Id="rId2193" Type="http://schemas.openxmlformats.org/officeDocument/2006/relationships/hyperlink" Target="file:///C:\basics\index.html" TargetMode="External"/><Relationship Id="rId2498" Type="http://schemas.openxmlformats.org/officeDocument/2006/relationships/hyperlink" Target="file:///C:\appendix\examples.html" TargetMode="External"/><Relationship Id="rId165" Type="http://schemas.openxmlformats.org/officeDocument/2006/relationships/hyperlink" Target="file:///C:\Users\Aleksey\AppData\Local\Temp\appendix\sounds.html" TargetMode="External"/><Relationship Id="rId372" Type="http://schemas.openxmlformats.org/officeDocument/2006/relationships/image" Target="thismessage:///c/book/i/13.png" TargetMode="External"/><Relationship Id="rId677" Type="http://schemas.openxmlformats.org/officeDocument/2006/relationships/hyperlink" Target="http://www.metaquotes.net/ru" TargetMode="External"/><Relationship Id="rId2053" Type="http://schemas.openxmlformats.org/officeDocument/2006/relationships/hyperlink" Target="http://www.metatrader5.com/ru" TargetMode="External"/><Relationship Id="rId2260" Type="http://schemas.openxmlformats.org/officeDocument/2006/relationships/hyperlink" Target="file:///C:\c\book\mq4\experts\twolevel.mq4" TargetMode="External"/><Relationship Id="rId2358" Type="http://schemas.openxmlformats.org/officeDocument/2006/relationships/hyperlink" Target="file:///C:\c\book\mq4\scripts\openbuystop.mq4" TargetMode="External"/><Relationship Id="rId232" Type="http://schemas.openxmlformats.org/officeDocument/2006/relationships/hyperlink" Target="http://www.metatrader5.com/ru" TargetMode="External"/><Relationship Id="rId884" Type="http://schemas.openxmlformats.org/officeDocument/2006/relationships/hyperlink" Target="http://www.metaquotes.net/" TargetMode="External"/><Relationship Id="rId2120" Type="http://schemas.openxmlformats.org/officeDocument/2006/relationships/hyperlink" Target="file:///C:\build\trading.html" TargetMode="External"/><Relationship Id="rId2565" Type="http://schemas.openxmlformats.org/officeDocument/2006/relationships/hyperlink" Target="http://www.mql5.com/ru" TargetMode="External"/><Relationship Id="rId537" Type="http://schemas.openxmlformats.org/officeDocument/2006/relationships/hyperlink" Target="file:///C:/Users/Aleksey/AppData/Local/Temp/CHM%20Editor/MQl4BookRussian_43064,9466871065/programm/index.html" TargetMode="External"/><Relationship Id="rId744" Type="http://schemas.openxmlformats.org/officeDocument/2006/relationships/hyperlink" Target="http://www.metatrader4.com/ru/traders" TargetMode="External"/><Relationship Id="rId951" Type="http://schemas.openxmlformats.org/officeDocument/2006/relationships/hyperlink" Target="file:///C:\Users\Aleksey\AppData\Local\Temp\trading\index.html" TargetMode="External"/><Relationship Id="rId1167" Type="http://schemas.openxmlformats.org/officeDocument/2006/relationships/hyperlink" Target="http://www.mql5.com/ru" TargetMode="External"/><Relationship Id="rId1374" Type="http://schemas.openxmlformats.org/officeDocument/2006/relationships/hyperlink" Target="http://docs.mql4.com/ru/windows/WindowScreenShot" TargetMode="External"/><Relationship Id="rId1581" Type="http://schemas.openxmlformats.org/officeDocument/2006/relationships/hyperlink" Target="file:///C:\functions\objects.html" TargetMode="External"/><Relationship Id="rId1679" Type="http://schemas.openxmlformats.org/officeDocument/2006/relationships/hyperlink" Target="http://docs.mql4.com/ru/math/MathArctan" TargetMode="External"/><Relationship Id="rId2218" Type="http://schemas.openxmlformats.org/officeDocument/2006/relationships/hyperlink" Target="file:///C:\appendix\limits.html" TargetMode="External"/><Relationship Id="rId2425" Type="http://schemas.openxmlformats.org/officeDocument/2006/relationships/hyperlink" Target="file:///C:\appendix\sounds.html" TargetMode="External"/><Relationship Id="rId2632" Type="http://schemas.openxmlformats.org/officeDocument/2006/relationships/hyperlink" Target="file:///C:\appendix\trading.html" TargetMode="External"/><Relationship Id="rId80" Type="http://schemas.openxmlformats.org/officeDocument/2006/relationships/hyperlink" Target="file:///C:\Users\Aleksey\AppData\Local\Temp\variables\index.html" TargetMode="External"/><Relationship Id="rId604" Type="http://schemas.openxmlformats.org/officeDocument/2006/relationships/hyperlink" Target="file:///C:\operators\for.html" TargetMode="External"/><Relationship Id="rId811" Type="http://schemas.openxmlformats.org/officeDocument/2006/relationships/hyperlink" Target="http://www.mql5.com/ru" TargetMode="External"/><Relationship Id="rId1027" Type="http://schemas.openxmlformats.org/officeDocument/2006/relationships/hyperlink" Target="file:///C:\c\book\mq4\scripts\closeby.mq4" TargetMode="External"/><Relationship Id="rId1234" Type="http://schemas.openxmlformats.org/officeDocument/2006/relationships/hyperlink" Target="http://www.mql5.com/ru" TargetMode="External"/><Relationship Id="rId1441" Type="http://schemas.openxmlformats.org/officeDocument/2006/relationships/hyperlink" Target="file:///C:\functions\globals.html" TargetMode="External"/><Relationship Id="rId1886" Type="http://schemas.openxmlformats.org/officeDocument/2006/relationships/hyperlink" Target="http://www.metatrader4.com/ru/traders" TargetMode="External"/><Relationship Id="rId909" Type="http://schemas.openxmlformats.org/officeDocument/2006/relationships/hyperlink" Target="file:///C:\variables\globals.html" TargetMode="External"/><Relationship Id="rId1301" Type="http://schemas.openxmlformats.org/officeDocument/2006/relationships/hyperlink" Target="file:///C:\c\book\mq4\indicators\roc.mq4" TargetMode="External"/><Relationship Id="rId1539" Type="http://schemas.openxmlformats.org/officeDocument/2006/relationships/hyperlink" Target="file:///C:\functions\timeseries.html" TargetMode="External"/><Relationship Id="rId1746" Type="http://schemas.openxmlformats.org/officeDocument/2006/relationships/hyperlink" Target="http://docs.mql4.com/ru/objects/ObjectGet" TargetMode="External"/><Relationship Id="rId1953" Type="http://schemas.openxmlformats.org/officeDocument/2006/relationships/hyperlink" Target="http://docs.mql4.com/ru/trading/OrderComment" TargetMode="External"/><Relationship Id="rId38" Type="http://schemas.openxmlformats.org/officeDocument/2006/relationships/hyperlink" Target="file:///C:/Users/Aleksey/AppData/Local/Temp/CHM%20Editor/MQl4BookRussian_43064,9466871065/overview.html" TargetMode="External"/><Relationship Id="rId1606" Type="http://schemas.openxmlformats.org/officeDocument/2006/relationships/hyperlink" Target="http://docs.mql4.com/ru/customind/SetIndexArrow" TargetMode="External"/><Relationship Id="rId1813" Type="http://schemas.openxmlformats.org/officeDocument/2006/relationships/hyperlink" Target="http://www.metaquotes.net/" TargetMode="External"/><Relationship Id="rId187" Type="http://schemas.openxmlformats.org/officeDocument/2006/relationships/hyperlink" Target="file:///C:\Users\Aleksey\AppData\Local\Temp\special\index.html" TargetMode="External"/><Relationship Id="rId394" Type="http://schemas.openxmlformats.org/officeDocument/2006/relationships/image" Target="thismessage:///c/book/i/6.png" TargetMode="External"/><Relationship Id="rId2075" Type="http://schemas.openxmlformats.org/officeDocument/2006/relationships/hyperlink" Target="file:///C:\build\conditions.html" TargetMode="External"/><Relationship Id="rId2282" Type="http://schemas.openxmlformats.org/officeDocument/2006/relationships/hyperlink" Target="file:///C:\c\book\mq4\experts\newbar.mq4" TargetMode="External"/><Relationship Id="rId254" Type="http://schemas.openxmlformats.org/officeDocument/2006/relationships/hyperlink" Target="http://www.metaquotes.net/ru" TargetMode="External"/><Relationship Id="rId699" Type="http://schemas.openxmlformats.org/officeDocument/2006/relationships/hyperlink" Target="file:///C:\operators\assign.html" TargetMode="External"/><Relationship Id="rId1091" Type="http://schemas.openxmlformats.org/officeDocument/2006/relationships/image" Target="thismessage:///c/book/i/77.png" TargetMode="External"/><Relationship Id="rId2587" Type="http://schemas.openxmlformats.org/officeDocument/2006/relationships/hyperlink" Target="http://www.mql5.com/ru" TargetMode="External"/><Relationship Id="rId114" Type="http://schemas.openxmlformats.org/officeDocument/2006/relationships/hyperlink" Target="file:///C:\Users\Aleksey\AppData\Local\Temp\operators\continue.html" TargetMode="External"/><Relationship Id="rId461" Type="http://schemas.openxmlformats.org/officeDocument/2006/relationships/hyperlink" Target="file:///C:/Users/Aleksey/AppData/Local/Temp/CHM%20Editor/MQl4BookRussian_43064,9466871065/programm/structure.html" TargetMode="External"/><Relationship Id="rId559" Type="http://schemas.openxmlformats.org/officeDocument/2006/relationships/hyperlink" Target="file:///C:/Users/Aleksey/AppData/Local/Temp/CHM%20Editor/MQl4BookRussian_43064,9466871065/operators/index.html" TargetMode="External"/><Relationship Id="rId766" Type="http://schemas.openxmlformats.org/officeDocument/2006/relationships/hyperlink" Target="file:///C:\operators\switch.html" TargetMode="External"/><Relationship Id="rId1189" Type="http://schemas.openxmlformats.org/officeDocument/2006/relationships/hyperlink" Target="file:///C:\samples\indicators.html" TargetMode="External"/><Relationship Id="rId1396" Type="http://schemas.openxmlformats.org/officeDocument/2006/relationships/hyperlink" Target="file:///C:\functions\globals.html" TargetMode="External"/><Relationship Id="rId2142" Type="http://schemas.openxmlformats.org/officeDocument/2006/relationships/hyperlink" Target="file:///C:\build\lots.html" TargetMode="External"/><Relationship Id="rId2447" Type="http://schemas.openxmlformats.org/officeDocument/2006/relationships/hyperlink" Target="file:///C:\operators\for.html" TargetMode="External"/><Relationship Id="rId321" Type="http://schemas.openxmlformats.org/officeDocument/2006/relationships/hyperlink" Target="file:///C:\basics\operators.html" TargetMode="External"/><Relationship Id="rId419" Type="http://schemas.openxmlformats.org/officeDocument/2006/relationships/image" Target="thismessage:///c/book/i/me_4.png" TargetMode="External"/><Relationship Id="rId626" Type="http://schemas.openxmlformats.org/officeDocument/2006/relationships/hyperlink" Target="file:///C:\c\book\mq4\scripts\callfunction.mq4" TargetMode="External"/><Relationship Id="rId973" Type="http://schemas.openxmlformats.org/officeDocument/2006/relationships/hyperlink" Target="http://www.metaquotes.net/" TargetMode="External"/><Relationship Id="rId1049" Type="http://schemas.openxmlformats.org/officeDocument/2006/relationships/hyperlink" Target="file:///C:\appendix\limits.html" TargetMode="External"/><Relationship Id="rId1256" Type="http://schemas.openxmlformats.org/officeDocument/2006/relationships/hyperlink" Target="http://www.metaquotes.net/ru" TargetMode="External"/><Relationship Id="rId2002" Type="http://schemas.openxmlformats.org/officeDocument/2006/relationships/hyperlink" Target="http://www.metaquotes.net/ru" TargetMode="External"/><Relationship Id="rId2307" Type="http://schemas.openxmlformats.org/officeDocument/2006/relationships/hyperlink" Target="file:///C:\functions\strings.html" TargetMode="External"/><Relationship Id="rId833" Type="http://schemas.openxmlformats.org/officeDocument/2006/relationships/hyperlink" Target="file:///C:\c\book\mq4\experts\extremumprice.mq4" TargetMode="External"/><Relationship Id="rId1116" Type="http://schemas.openxmlformats.org/officeDocument/2006/relationships/hyperlink" Target="file:///C:\trading\orders.html" TargetMode="External"/><Relationship Id="rId1463" Type="http://schemas.openxmlformats.org/officeDocument/2006/relationships/hyperlink" Target="http://docs.mql4.com/ru/dateandtime/Seconds" TargetMode="External"/><Relationship Id="rId1670" Type="http://schemas.openxmlformats.org/officeDocument/2006/relationships/hyperlink" Target="file:///C:\functions\icustom.html" TargetMode="External"/><Relationship Id="rId1768" Type="http://schemas.openxmlformats.org/officeDocument/2006/relationships/hyperlink" Target="file:///C:\functions\objects.html" TargetMode="External"/><Relationship Id="rId2514" Type="http://schemas.openxmlformats.org/officeDocument/2006/relationships/hyperlink" Target="file:///C:\appendix\styles.html" TargetMode="External"/><Relationship Id="rId900" Type="http://schemas.openxmlformats.org/officeDocument/2006/relationships/hyperlink" Target="file:///C:\c\book\mq4\experts\predefined.mq4" TargetMode="External"/><Relationship Id="rId1323" Type="http://schemas.openxmlformats.org/officeDocument/2006/relationships/image" Target="thismessage:///c/book/i/131.png" TargetMode="External"/><Relationship Id="rId1530" Type="http://schemas.openxmlformats.org/officeDocument/2006/relationships/hyperlink" Target="http://docs.mql4.com/ru/files/FileWrite" TargetMode="External"/><Relationship Id="rId1628" Type="http://schemas.openxmlformats.org/officeDocument/2006/relationships/hyperlink" Target="file:///C:\functions\strings.html" TargetMode="External"/><Relationship Id="rId1975" Type="http://schemas.openxmlformats.org/officeDocument/2006/relationships/hyperlink" Target="http://www.mql4.com/ru/" TargetMode="External"/><Relationship Id="rId1835" Type="http://schemas.openxmlformats.org/officeDocument/2006/relationships/hyperlink" Target="http://docs.mql4.com/ru/check/IsDemo" TargetMode="External"/><Relationship Id="rId1902" Type="http://schemas.openxmlformats.org/officeDocument/2006/relationships/hyperlink" Target="http://docs.mql4.com/ru/array/ArrayResize" TargetMode="External"/><Relationship Id="rId2097" Type="http://schemas.openxmlformats.org/officeDocument/2006/relationships/hyperlink" Target="file:///C:\build\events.html" TargetMode="External"/><Relationship Id="rId276" Type="http://schemas.openxmlformats.org/officeDocument/2006/relationships/hyperlink" Target="file:///C:\operators\call.html" TargetMode="External"/><Relationship Id="rId483" Type="http://schemas.openxmlformats.org/officeDocument/2006/relationships/hyperlink" Target="file:///C:\programm\samples.html" TargetMode="External"/><Relationship Id="rId690" Type="http://schemas.openxmlformats.org/officeDocument/2006/relationships/hyperlink" Target="http://www.metatrader5.com/ru" TargetMode="External"/><Relationship Id="rId2164" Type="http://schemas.openxmlformats.org/officeDocument/2006/relationships/hyperlink" Target="file:///C:\build\orders.html" TargetMode="External"/><Relationship Id="rId2371" Type="http://schemas.openxmlformats.org/officeDocument/2006/relationships/hyperlink" Target="file:///C:\functions\globals.html" TargetMode="External"/><Relationship Id="rId136" Type="http://schemas.openxmlformats.org/officeDocument/2006/relationships/hyperlink" Target="file:///C:\Users\Aleksey\AppData\Local\Temp\functions\common.html" TargetMode="External"/><Relationship Id="rId343" Type="http://schemas.openxmlformats.org/officeDocument/2006/relationships/hyperlink" Target="http://www.metatrader5.com/ru" TargetMode="External"/><Relationship Id="rId550" Type="http://schemas.openxmlformats.org/officeDocument/2006/relationships/hyperlink" Target="file:///C:\programm\special.html" TargetMode="External"/><Relationship Id="rId788" Type="http://schemas.openxmlformats.org/officeDocument/2006/relationships/hyperlink" Target="file:///C:\operators\break.html" TargetMode="External"/><Relationship Id="rId995" Type="http://schemas.openxmlformats.org/officeDocument/2006/relationships/hyperlink" Target="file:///C:\trading\ordersend.html" TargetMode="External"/><Relationship Id="rId1180" Type="http://schemas.openxmlformats.org/officeDocument/2006/relationships/hyperlink" Target="file:///C:\appendix\trading.html" TargetMode="External"/><Relationship Id="rId2024" Type="http://schemas.openxmlformats.org/officeDocument/2006/relationships/hyperlink" Target="http://www.metaquotes.net/" TargetMode="External"/><Relationship Id="rId2231" Type="http://schemas.openxmlformats.org/officeDocument/2006/relationships/hyperlink" Target="http://www.metaquotes.net/ru" TargetMode="External"/><Relationship Id="rId2469" Type="http://schemas.openxmlformats.org/officeDocument/2006/relationships/hyperlink" Target="file:///C:\appendix\examples.html" TargetMode="External"/><Relationship Id="rId203" Type="http://schemas.openxmlformats.org/officeDocument/2006/relationships/hyperlink" Target="file:///C:\basics\vars.html" TargetMode="External"/><Relationship Id="rId648" Type="http://schemas.openxmlformats.org/officeDocument/2006/relationships/image" Target="thismessage:///c/book/i/47.png" TargetMode="External"/><Relationship Id="rId855" Type="http://schemas.openxmlformats.org/officeDocument/2006/relationships/image" Target="thismessage:///c/book/i/55.png" TargetMode="External"/><Relationship Id="rId1040" Type="http://schemas.openxmlformats.org/officeDocument/2006/relationships/hyperlink" Target="file:///C:\trading\common.html" TargetMode="External"/><Relationship Id="rId1278" Type="http://schemas.openxmlformats.org/officeDocument/2006/relationships/hyperlink" Target="file:///C:\samples\index.html" TargetMode="External"/><Relationship Id="rId1485" Type="http://schemas.openxmlformats.org/officeDocument/2006/relationships/hyperlink" Target="file:///C:\functions\objects.html" TargetMode="External"/><Relationship Id="rId1692" Type="http://schemas.openxmlformats.org/officeDocument/2006/relationships/hyperlink" Target="http://docs.mql4.com/ru/math/MathSin" TargetMode="External"/><Relationship Id="rId2329" Type="http://schemas.openxmlformats.org/officeDocument/2006/relationships/hyperlink" Target="file:///C:\operators\for.html" TargetMode="External"/><Relationship Id="rId2536" Type="http://schemas.openxmlformats.org/officeDocument/2006/relationships/hyperlink" Target="file:///C:\appendix\limits.html" TargetMode="External"/><Relationship Id="rId410" Type="http://schemas.openxmlformats.org/officeDocument/2006/relationships/image" Target="thismessage:///c/book/i/25.png" TargetMode="External"/><Relationship Id="rId508" Type="http://schemas.openxmlformats.org/officeDocument/2006/relationships/hyperlink" Target="file:///C:\c\book\mq4\experts\simple.mq4" TargetMode="External"/><Relationship Id="rId715" Type="http://schemas.openxmlformats.org/officeDocument/2006/relationships/image" Target="thismessage:///c/book/i/38.png" TargetMode="External"/><Relationship Id="rId922" Type="http://schemas.openxmlformats.org/officeDocument/2006/relationships/hyperlink" Target="file:///C:\c\book\mq4\experts\externvar.mq4" TargetMode="External"/><Relationship Id="rId1138" Type="http://schemas.openxmlformats.org/officeDocument/2006/relationships/image" Target="thismessage:///c/book/i/84.png" TargetMode="External"/><Relationship Id="rId1345" Type="http://schemas.openxmlformats.org/officeDocument/2006/relationships/hyperlink" Target="file:///C:\functions\math.html" TargetMode="External"/><Relationship Id="rId1552" Type="http://schemas.openxmlformats.org/officeDocument/2006/relationships/hyperlink" Target="file:///C:\functions\globals.html" TargetMode="External"/><Relationship Id="rId1997" Type="http://schemas.openxmlformats.org/officeDocument/2006/relationships/image" Target="thismessage:///c/book/i/157.png" TargetMode="External"/><Relationship Id="rId2603" Type="http://schemas.openxmlformats.org/officeDocument/2006/relationships/hyperlink" Target="http://book.mql4.com/c/book/sounds/W3.wav" TargetMode="External"/><Relationship Id="rId1205" Type="http://schemas.openxmlformats.org/officeDocument/2006/relationships/image" Target="thismessage:///c/book/i/118.png" TargetMode="External"/><Relationship Id="rId1857" Type="http://schemas.openxmlformats.org/officeDocument/2006/relationships/hyperlink" Target="http://docs.mql4.com/ru/account/AccountName" TargetMode="External"/><Relationship Id="rId51" Type="http://schemas.openxmlformats.org/officeDocument/2006/relationships/hyperlink" Target="file:///C:\Users\Aleksey\AppData\Local\Temp\variables\index.html" TargetMode="External"/><Relationship Id="rId1412" Type="http://schemas.openxmlformats.org/officeDocument/2006/relationships/hyperlink" Target="http://docs.mql4.com/ru/common/GetTickCount" TargetMode="External"/><Relationship Id="rId1717" Type="http://schemas.openxmlformats.org/officeDocument/2006/relationships/hyperlink" Target="http://www.metatrader5.com/ru" TargetMode="External"/><Relationship Id="rId1924" Type="http://schemas.openxmlformats.org/officeDocument/2006/relationships/hyperlink" Target="http://www.metaquotes.net/" TargetMode="External"/><Relationship Id="rId298" Type="http://schemas.openxmlformats.org/officeDocument/2006/relationships/hyperlink" Target="file:///C:\basics\operators.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194573</Words>
  <Characters>1109068</Characters>
  <Application>Microsoft Office Word</Application>
  <DocSecurity>0</DocSecurity>
  <Lines>9242</Lines>
  <Paragraphs>2602</Paragraphs>
  <ScaleCrop>false</ScaleCrop>
  <HeadingPairs>
    <vt:vector size="2" baseType="variant">
      <vt:variant>
        <vt:lpstr>Название</vt:lpstr>
      </vt:variant>
      <vt:variant>
        <vt:i4>1</vt:i4>
      </vt:variant>
    </vt:vector>
  </HeadingPairs>
  <TitlesOfParts>
    <vt:vector size="1" baseType="lpstr">
      <vt:lpstr>Типы торговых операций - Приложения - Учебник по MQL4</vt:lpstr>
    </vt:vector>
  </TitlesOfParts>
  <Company>SPecialiST RePack</Company>
  <LinksUpToDate>false</LinksUpToDate>
  <CharactersWithSpaces>1301039</CharactersWithSpaces>
  <SharedDoc>false</SharedDoc>
  <HLinks>
    <vt:vector size="17268" baseType="variant">
      <vt:variant>
        <vt:i4>5767246</vt:i4>
      </vt:variant>
      <vt:variant>
        <vt:i4>11010</vt:i4>
      </vt:variant>
      <vt:variant>
        <vt:i4>0</vt:i4>
      </vt:variant>
      <vt:variant>
        <vt:i4>5</vt:i4>
      </vt:variant>
      <vt:variant>
        <vt:lpwstr>http://www.metaquotes.net/ru</vt:lpwstr>
      </vt:variant>
      <vt:variant>
        <vt:lpwstr/>
      </vt:variant>
      <vt:variant>
        <vt:i4>393241</vt:i4>
      </vt:variant>
      <vt:variant>
        <vt:i4>11004</vt:i4>
      </vt:variant>
      <vt:variant>
        <vt:i4>0</vt:i4>
      </vt:variant>
      <vt:variant>
        <vt:i4>5</vt:i4>
      </vt:variant>
      <vt:variant>
        <vt:lpwstr>C:\appendix\limits.html</vt:lpwstr>
      </vt:variant>
      <vt:variant>
        <vt:lpwstr/>
      </vt:variant>
      <vt:variant>
        <vt:i4>7471205</vt:i4>
      </vt:variant>
      <vt:variant>
        <vt:i4>11001</vt:i4>
      </vt:variant>
      <vt:variant>
        <vt:i4>0</vt:i4>
      </vt:variant>
      <vt:variant>
        <vt:i4>5</vt:i4>
      </vt:variant>
      <vt:variant>
        <vt:lpwstr>C:\appendix\glossary.html</vt:lpwstr>
      </vt:variant>
      <vt:variant>
        <vt:lpwstr/>
      </vt:variant>
      <vt:variant>
        <vt:i4>4259931</vt:i4>
      </vt:variant>
      <vt:variant>
        <vt:i4>10995</vt:i4>
      </vt:variant>
      <vt:variant>
        <vt:i4>0</vt:i4>
      </vt:variant>
      <vt:variant>
        <vt:i4>5</vt:i4>
      </vt:variant>
      <vt:variant>
        <vt:lpwstr>http://www.metatrader4.com/ru/traders</vt:lpwstr>
      </vt:variant>
      <vt:variant>
        <vt:lpwstr/>
      </vt:variant>
      <vt:variant>
        <vt:i4>4259931</vt:i4>
      </vt:variant>
      <vt:variant>
        <vt:i4>10989</vt:i4>
      </vt:variant>
      <vt:variant>
        <vt:i4>0</vt:i4>
      </vt:variant>
      <vt:variant>
        <vt:i4>5</vt:i4>
      </vt:variant>
      <vt:variant>
        <vt:lpwstr>http://www.metatrader4.com/ru/traders</vt:lpwstr>
      </vt:variant>
      <vt:variant>
        <vt:lpwstr/>
      </vt:variant>
      <vt:variant>
        <vt:i4>3211368</vt:i4>
      </vt:variant>
      <vt:variant>
        <vt:i4>10986</vt:i4>
      </vt:variant>
      <vt:variant>
        <vt:i4>0</vt:i4>
      </vt:variant>
      <vt:variant>
        <vt:i4>5</vt:i4>
      </vt:variant>
      <vt:variant>
        <vt:lpwstr>http://www.mql5.com/ru</vt:lpwstr>
      </vt:variant>
      <vt:variant>
        <vt:lpwstr/>
      </vt:variant>
      <vt:variant>
        <vt:i4>3211368</vt:i4>
      </vt:variant>
      <vt:variant>
        <vt:i4>10980</vt:i4>
      </vt:variant>
      <vt:variant>
        <vt:i4>0</vt:i4>
      </vt:variant>
      <vt:variant>
        <vt:i4>5</vt:i4>
      </vt:variant>
      <vt:variant>
        <vt:lpwstr>http://www.mql5.com/ru</vt:lpwstr>
      </vt:variant>
      <vt:variant>
        <vt:lpwstr/>
      </vt:variant>
      <vt:variant>
        <vt:i4>720990</vt:i4>
      </vt:variant>
      <vt:variant>
        <vt:i4>10977</vt:i4>
      </vt:variant>
      <vt:variant>
        <vt:i4>0</vt:i4>
      </vt:variant>
      <vt:variant>
        <vt:i4>5</vt:i4>
      </vt:variant>
      <vt:variant>
        <vt:lpwstr>http://www.metatrader5.com/ru</vt:lpwstr>
      </vt:variant>
      <vt:variant>
        <vt:lpwstr/>
      </vt:variant>
      <vt:variant>
        <vt:i4>720990</vt:i4>
      </vt:variant>
      <vt:variant>
        <vt:i4>10971</vt:i4>
      </vt:variant>
      <vt:variant>
        <vt:i4>0</vt:i4>
      </vt:variant>
      <vt:variant>
        <vt:i4>5</vt:i4>
      </vt:variant>
      <vt:variant>
        <vt:lpwstr>http://www.metatrader5.com/ru</vt:lpwstr>
      </vt:variant>
      <vt:variant>
        <vt:lpwstr/>
      </vt:variant>
      <vt:variant>
        <vt:i4>8323197</vt:i4>
      </vt:variant>
      <vt:variant>
        <vt:i4>10968</vt:i4>
      </vt:variant>
      <vt:variant>
        <vt:i4>0</vt:i4>
      </vt:variant>
      <vt:variant>
        <vt:i4>5</vt:i4>
      </vt:variant>
      <vt:variant>
        <vt:lpwstr>C:\appendix\examples.html</vt:lpwstr>
      </vt:variant>
      <vt:variant>
        <vt:lpwstr/>
      </vt:variant>
      <vt:variant>
        <vt:i4>655385</vt:i4>
      </vt:variant>
      <vt:variant>
        <vt:i4>10965</vt:i4>
      </vt:variant>
      <vt:variant>
        <vt:i4>0</vt:i4>
      </vt:variant>
      <vt:variant>
        <vt:i4>5</vt:i4>
      </vt:variant>
      <vt:variant>
        <vt:lpwstr>C:\appendix\marketinfo.html</vt:lpwstr>
      </vt:variant>
      <vt:variant>
        <vt:lpwstr/>
      </vt:variant>
      <vt:variant>
        <vt:i4>1966105</vt:i4>
      </vt:variant>
      <vt:variant>
        <vt:i4>10962</vt:i4>
      </vt:variant>
      <vt:variant>
        <vt:i4>0</vt:i4>
      </vt:variant>
      <vt:variant>
        <vt:i4>5</vt:i4>
      </vt:variant>
      <vt:variant>
        <vt:lpwstr>C:\appendix\messagebox.html</vt:lpwstr>
      </vt:variant>
      <vt:variant>
        <vt:lpwstr/>
      </vt:variant>
      <vt:variant>
        <vt:i4>458766</vt:i4>
      </vt:variant>
      <vt:variant>
        <vt:i4>10959</vt:i4>
      </vt:variant>
      <vt:variant>
        <vt:i4>0</vt:i4>
      </vt:variant>
      <vt:variant>
        <vt:i4>5</vt:i4>
      </vt:variant>
      <vt:variant>
        <vt:lpwstr>C:\appendix\sounds.html</vt:lpwstr>
      </vt:variant>
      <vt:variant>
        <vt:lpwstr/>
      </vt:variant>
      <vt:variant>
        <vt:i4>3473446</vt:i4>
      </vt:variant>
      <vt:variant>
        <vt:i4>10956</vt:i4>
      </vt:variant>
      <vt:variant>
        <vt:i4>0</vt:i4>
      </vt:variant>
      <vt:variant>
        <vt:i4>5</vt:i4>
      </vt:variant>
      <vt:variant>
        <vt:lpwstr>C:\appendix\objects.html</vt:lpwstr>
      </vt:variant>
      <vt:variant>
        <vt:lpwstr/>
      </vt:variant>
      <vt:variant>
        <vt:i4>1966083</vt:i4>
      </vt:variant>
      <vt:variant>
        <vt:i4>10953</vt:i4>
      </vt:variant>
      <vt:variant>
        <vt:i4>0</vt:i4>
      </vt:variant>
      <vt:variant>
        <vt:i4>5</vt:i4>
      </vt:variant>
      <vt:variant>
        <vt:lpwstr>C:\appendix\styles.html</vt:lpwstr>
      </vt:variant>
      <vt:variant>
        <vt:lpwstr/>
      </vt:variant>
      <vt:variant>
        <vt:i4>1769481</vt:i4>
      </vt:variant>
      <vt:variant>
        <vt:i4>10950</vt:i4>
      </vt:variant>
      <vt:variant>
        <vt:i4>0</vt:i4>
      </vt:variant>
      <vt:variant>
        <vt:i4>5</vt:i4>
      </vt:variant>
      <vt:variant>
        <vt:lpwstr>C:\appendix\errors.html</vt:lpwstr>
      </vt:variant>
      <vt:variant>
        <vt:lpwstr/>
      </vt:variant>
      <vt:variant>
        <vt:i4>393241</vt:i4>
      </vt:variant>
      <vt:variant>
        <vt:i4>10947</vt:i4>
      </vt:variant>
      <vt:variant>
        <vt:i4>0</vt:i4>
      </vt:variant>
      <vt:variant>
        <vt:i4>5</vt:i4>
      </vt:variant>
      <vt:variant>
        <vt:lpwstr>C:\appendix\limits.html</vt:lpwstr>
      </vt:variant>
      <vt:variant>
        <vt:lpwstr/>
      </vt:variant>
      <vt:variant>
        <vt:i4>4063272</vt:i4>
      </vt:variant>
      <vt:variant>
        <vt:i4>10944</vt:i4>
      </vt:variant>
      <vt:variant>
        <vt:i4>0</vt:i4>
      </vt:variant>
      <vt:variant>
        <vt:i4>5</vt:i4>
      </vt:variant>
      <vt:variant>
        <vt:lpwstr>C:\appendix\trading.html</vt:lpwstr>
      </vt:variant>
      <vt:variant>
        <vt:lpwstr/>
      </vt:variant>
      <vt:variant>
        <vt:i4>7471205</vt:i4>
      </vt:variant>
      <vt:variant>
        <vt:i4>10941</vt:i4>
      </vt:variant>
      <vt:variant>
        <vt:i4>0</vt:i4>
      </vt:variant>
      <vt:variant>
        <vt:i4>5</vt:i4>
      </vt:variant>
      <vt:variant>
        <vt:lpwstr>C:\appendix\glossary.html</vt:lpwstr>
      </vt:variant>
      <vt:variant>
        <vt:lpwstr/>
      </vt:variant>
      <vt:variant>
        <vt:i4>2949180</vt:i4>
      </vt:variant>
      <vt:variant>
        <vt:i4>10938</vt:i4>
      </vt:variant>
      <vt:variant>
        <vt:i4>0</vt:i4>
      </vt:variant>
      <vt:variant>
        <vt:i4>5</vt:i4>
      </vt:variant>
      <vt:variant>
        <vt:lpwstr>http://www.metaquotes.net/</vt:lpwstr>
      </vt:variant>
      <vt:variant>
        <vt:lpwstr/>
      </vt:variant>
      <vt:variant>
        <vt:i4>5046342</vt:i4>
      </vt:variant>
      <vt:variant>
        <vt:i4>10932</vt:i4>
      </vt:variant>
      <vt:variant>
        <vt:i4>0</vt:i4>
      </vt:variant>
      <vt:variant>
        <vt:i4>5</vt:i4>
      </vt:variant>
      <vt:variant>
        <vt:lpwstr>C:\appendix\index.html</vt:lpwstr>
      </vt:variant>
      <vt:variant>
        <vt:lpwstr/>
      </vt:variant>
      <vt:variant>
        <vt:i4>6619245</vt:i4>
      </vt:variant>
      <vt:variant>
        <vt:i4>10926</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10923</vt:i4>
      </vt:variant>
      <vt:variant>
        <vt:i4>0</vt:i4>
      </vt:variant>
      <vt:variant>
        <vt:i4>5</vt:i4>
      </vt:variant>
      <vt:variant>
        <vt:lpwstr>http://www.metaquotes.net/ru</vt:lpwstr>
      </vt:variant>
      <vt:variant>
        <vt:lpwstr/>
      </vt:variant>
      <vt:variant>
        <vt:i4>3473446</vt:i4>
      </vt:variant>
      <vt:variant>
        <vt:i4>10917</vt:i4>
      </vt:variant>
      <vt:variant>
        <vt:i4>0</vt:i4>
      </vt:variant>
      <vt:variant>
        <vt:i4>5</vt:i4>
      </vt:variant>
      <vt:variant>
        <vt:lpwstr>C:\appendix\objects.html</vt:lpwstr>
      </vt:variant>
      <vt:variant>
        <vt:lpwstr/>
      </vt:variant>
      <vt:variant>
        <vt:i4>1769481</vt:i4>
      </vt:variant>
      <vt:variant>
        <vt:i4>10914</vt:i4>
      </vt:variant>
      <vt:variant>
        <vt:i4>0</vt:i4>
      </vt:variant>
      <vt:variant>
        <vt:i4>5</vt:i4>
      </vt:variant>
      <vt:variant>
        <vt:lpwstr>C:\appendix\errors.html</vt:lpwstr>
      </vt:variant>
      <vt:variant>
        <vt:lpwstr/>
      </vt:variant>
      <vt:variant>
        <vt:i4>4259897</vt:i4>
      </vt:variant>
      <vt:variant>
        <vt:i4>10908</vt:i4>
      </vt:variant>
      <vt:variant>
        <vt:i4>0</vt:i4>
      </vt:variant>
      <vt:variant>
        <vt:i4>5</vt:i4>
      </vt:variant>
      <vt:variant>
        <vt:lpwstr>C:\functions\icustom.html</vt:lpwstr>
      </vt:variant>
      <vt:variant>
        <vt:lpwstr>810_fun</vt:lpwstr>
      </vt:variant>
      <vt:variant>
        <vt:i4>4259897</vt:i4>
      </vt:variant>
      <vt:variant>
        <vt:i4>10905</vt:i4>
      </vt:variant>
      <vt:variant>
        <vt:i4>0</vt:i4>
      </vt:variant>
      <vt:variant>
        <vt:i4>5</vt:i4>
      </vt:variant>
      <vt:variant>
        <vt:lpwstr>C:\functions\icustom.html</vt:lpwstr>
      </vt:variant>
      <vt:variant>
        <vt:lpwstr>810_fun</vt:lpwstr>
      </vt:variant>
      <vt:variant>
        <vt:i4>4259931</vt:i4>
      </vt:variant>
      <vt:variant>
        <vt:i4>10902</vt:i4>
      </vt:variant>
      <vt:variant>
        <vt:i4>0</vt:i4>
      </vt:variant>
      <vt:variant>
        <vt:i4>5</vt:i4>
      </vt:variant>
      <vt:variant>
        <vt:lpwstr>http://www.metatrader4.com/ru/traders</vt:lpwstr>
      </vt:variant>
      <vt:variant>
        <vt:lpwstr/>
      </vt:variant>
      <vt:variant>
        <vt:i4>4259931</vt:i4>
      </vt:variant>
      <vt:variant>
        <vt:i4>10896</vt:i4>
      </vt:variant>
      <vt:variant>
        <vt:i4>0</vt:i4>
      </vt:variant>
      <vt:variant>
        <vt:i4>5</vt:i4>
      </vt:variant>
      <vt:variant>
        <vt:lpwstr>http://www.metatrader4.com/ru/traders</vt:lpwstr>
      </vt:variant>
      <vt:variant>
        <vt:lpwstr/>
      </vt:variant>
      <vt:variant>
        <vt:i4>3211368</vt:i4>
      </vt:variant>
      <vt:variant>
        <vt:i4>10893</vt:i4>
      </vt:variant>
      <vt:variant>
        <vt:i4>0</vt:i4>
      </vt:variant>
      <vt:variant>
        <vt:i4>5</vt:i4>
      </vt:variant>
      <vt:variant>
        <vt:lpwstr>http://www.mql5.com/ru</vt:lpwstr>
      </vt:variant>
      <vt:variant>
        <vt:lpwstr/>
      </vt:variant>
      <vt:variant>
        <vt:i4>3211368</vt:i4>
      </vt:variant>
      <vt:variant>
        <vt:i4>10887</vt:i4>
      </vt:variant>
      <vt:variant>
        <vt:i4>0</vt:i4>
      </vt:variant>
      <vt:variant>
        <vt:i4>5</vt:i4>
      </vt:variant>
      <vt:variant>
        <vt:lpwstr>http://www.mql5.com/ru</vt:lpwstr>
      </vt:variant>
      <vt:variant>
        <vt:lpwstr/>
      </vt:variant>
      <vt:variant>
        <vt:i4>720990</vt:i4>
      </vt:variant>
      <vt:variant>
        <vt:i4>10884</vt:i4>
      </vt:variant>
      <vt:variant>
        <vt:i4>0</vt:i4>
      </vt:variant>
      <vt:variant>
        <vt:i4>5</vt:i4>
      </vt:variant>
      <vt:variant>
        <vt:lpwstr>http://www.metatrader5.com/ru</vt:lpwstr>
      </vt:variant>
      <vt:variant>
        <vt:lpwstr/>
      </vt:variant>
      <vt:variant>
        <vt:i4>720990</vt:i4>
      </vt:variant>
      <vt:variant>
        <vt:i4>10878</vt:i4>
      </vt:variant>
      <vt:variant>
        <vt:i4>0</vt:i4>
      </vt:variant>
      <vt:variant>
        <vt:i4>5</vt:i4>
      </vt:variant>
      <vt:variant>
        <vt:lpwstr>http://www.metatrader5.com/ru</vt:lpwstr>
      </vt:variant>
      <vt:variant>
        <vt:lpwstr/>
      </vt:variant>
      <vt:variant>
        <vt:i4>8323197</vt:i4>
      </vt:variant>
      <vt:variant>
        <vt:i4>10875</vt:i4>
      </vt:variant>
      <vt:variant>
        <vt:i4>0</vt:i4>
      </vt:variant>
      <vt:variant>
        <vt:i4>5</vt:i4>
      </vt:variant>
      <vt:variant>
        <vt:lpwstr>C:\appendix\examples.html</vt:lpwstr>
      </vt:variant>
      <vt:variant>
        <vt:lpwstr/>
      </vt:variant>
      <vt:variant>
        <vt:i4>655385</vt:i4>
      </vt:variant>
      <vt:variant>
        <vt:i4>10872</vt:i4>
      </vt:variant>
      <vt:variant>
        <vt:i4>0</vt:i4>
      </vt:variant>
      <vt:variant>
        <vt:i4>5</vt:i4>
      </vt:variant>
      <vt:variant>
        <vt:lpwstr>C:\appendix\marketinfo.html</vt:lpwstr>
      </vt:variant>
      <vt:variant>
        <vt:lpwstr/>
      </vt:variant>
      <vt:variant>
        <vt:i4>1966105</vt:i4>
      </vt:variant>
      <vt:variant>
        <vt:i4>10869</vt:i4>
      </vt:variant>
      <vt:variant>
        <vt:i4>0</vt:i4>
      </vt:variant>
      <vt:variant>
        <vt:i4>5</vt:i4>
      </vt:variant>
      <vt:variant>
        <vt:lpwstr>C:\appendix\messagebox.html</vt:lpwstr>
      </vt:variant>
      <vt:variant>
        <vt:lpwstr/>
      </vt:variant>
      <vt:variant>
        <vt:i4>458766</vt:i4>
      </vt:variant>
      <vt:variant>
        <vt:i4>10866</vt:i4>
      </vt:variant>
      <vt:variant>
        <vt:i4>0</vt:i4>
      </vt:variant>
      <vt:variant>
        <vt:i4>5</vt:i4>
      </vt:variant>
      <vt:variant>
        <vt:lpwstr>C:\appendix\sounds.html</vt:lpwstr>
      </vt:variant>
      <vt:variant>
        <vt:lpwstr/>
      </vt:variant>
      <vt:variant>
        <vt:i4>3473446</vt:i4>
      </vt:variant>
      <vt:variant>
        <vt:i4>10863</vt:i4>
      </vt:variant>
      <vt:variant>
        <vt:i4>0</vt:i4>
      </vt:variant>
      <vt:variant>
        <vt:i4>5</vt:i4>
      </vt:variant>
      <vt:variant>
        <vt:lpwstr>C:\appendix\objects.html</vt:lpwstr>
      </vt:variant>
      <vt:variant>
        <vt:lpwstr/>
      </vt:variant>
      <vt:variant>
        <vt:i4>1966083</vt:i4>
      </vt:variant>
      <vt:variant>
        <vt:i4>10860</vt:i4>
      </vt:variant>
      <vt:variant>
        <vt:i4>0</vt:i4>
      </vt:variant>
      <vt:variant>
        <vt:i4>5</vt:i4>
      </vt:variant>
      <vt:variant>
        <vt:lpwstr>C:\appendix\styles.html</vt:lpwstr>
      </vt:variant>
      <vt:variant>
        <vt:lpwstr/>
      </vt:variant>
      <vt:variant>
        <vt:i4>1769481</vt:i4>
      </vt:variant>
      <vt:variant>
        <vt:i4>10857</vt:i4>
      </vt:variant>
      <vt:variant>
        <vt:i4>0</vt:i4>
      </vt:variant>
      <vt:variant>
        <vt:i4>5</vt:i4>
      </vt:variant>
      <vt:variant>
        <vt:lpwstr>C:\appendix\errors.html</vt:lpwstr>
      </vt:variant>
      <vt:variant>
        <vt:lpwstr/>
      </vt:variant>
      <vt:variant>
        <vt:i4>393241</vt:i4>
      </vt:variant>
      <vt:variant>
        <vt:i4>10854</vt:i4>
      </vt:variant>
      <vt:variant>
        <vt:i4>0</vt:i4>
      </vt:variant>
      <vt:variant>
        <vt:i4>5</vt:i4>
      </vt:variant>
      <vt:variant>
        <vt:lpwstr>C:\appendix\limits.html</vt:lpwstr>
      </vt:variant>
      <vt:variant>
        <vt:lpwstr/>
      </vt:variant>
      <vt:variant>
        <vt:i4>4063272</vt:i4>
      </vt:variant>
      <vt:variant>
        <vt:i4>10851</vt:i4>
      </vt:variant>
      <vt:variant>
        <vt:i4>0</vt:i4>
      </vt:variant>
      <vt:variant>
        <vt:i4>5</vt:i4>
      </vt:variant>
      <vt:variant>
        <vt:lpwstr>C:\appendix\trading.html</vt:lpwstr>
      </vt:variant>
      <vt:variant>
        <vt:lpwstr/>
      </vt:variant>
      <vt:variant>
        <vt:i4>7471205</vt:i4>
      </vt:variant>
      <vt:variant>
        <vt:i4>10848</vt:i4>
      </vt:variant>
      <vt:variant>
        <vt:i4>0</vt:i4>
      </vt:variant>
      <vt:variant>
        <vt:i4>5</vt:i4>
      </vt:variant>
      <vt:variant>
        <vt:lpwstr>C:\appendix\glossary.html</vt:lpwstr>
      </vt:variant>
      <vt:variant>
        <vt:lpwstr/>
      </vt:variant>
      <vt:variant>
        <vt:i4>2949180</vt:i4>
      </vt:variant>
      <vt:variant>
        <vt:i4>10845</vt:i4>
      </vt:variant>
      <vt:variant>
        <vt:i4>0</vt:i4>
      </vt:variant>
      <vt:variant>
        <vt:i4>5</vt:i4>
      </vt:variant>
      <vt:variant>
        <vt:lpwstr>http://www.metaquotes.net/</vt:lpwstr>
      </vt:variant>
      <vt:variant>
        <vt:lpwstr/>
      </vt:variant>
      <vt:variant>
        <vt:i4>5046342</vt:i4>
      </vt:variant>
      <vt:variant>
        <vt:i4>10839</vt:i4>
      </vt:variant>
      <vt:variant>
        <vt:i4>0</vt:i4>
      </vt:variant>
      <vt:variant>
        <vt:i4>5</vt:i4>
      </vt:variant>
      <vt:variant>
        <vt:lpwstr>C:\appendix\index.html</vt:lpwstr>
      </vt:variant>
      <vt:variant>
        <vt:lpwstr/>
      </vt:variant>
      <vt:variant>
        <vt:i4>6619245</vt:i4>
      </vt:variant>
      <vt:variant>
        <vt:i4>10833</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10830</vt:i4>
      </vt:variant>
      <vt:variant>
        <vt:i4>0</vt:i4>
      </vt:variant>
      <vt:variant>
        <vt:i4>5</vt:i4>
      </vt:variant>
      <vt:variant>
        <vt:lpwstr>http://www.metaquotes.net/ru</vt:lpwstr>
      </vt:variant>
      <vt:variant>
        <vt:lpwstr/>
      </vt:variant>
      <vt:variant>
        <vt:i4>1966105</vt:i4>
      </vt:variant>
      <vt:variant>
        <vt:i4>10824</vt:i4>
      </vt:variant>
      <vt:variant>
        <vt:i4>0</vt:i4>
      </vt:variant>
      <vt:variant>
        <vt:i4>5</vt:i4>
      </vt:variant>
      <vt:variant>
        <vt:lpwstr>C:\appendix\messagebox.html</vt:lpwstr>
      </vt:variant>
      <vt:variant>
        <vt:lpwstr/>
      </vt:variant>
      <vt:variant>
        <vt:i4>3473446</vt:i4>
      </vt:variant>
      <vt:variant>
        <vt:i4>10821</vt:i4>
      </vt:variant>
      <vt:variant>
        <vt:i4>0</vt:i4>
      </vt:variant>
      <vt:variant>
        <vt:i4>5</vt:i4>
      </vt:variant>
      <vt:variant>
        <vt:lpwstr>C:\appendix\objects.html</vt:lpwstr>
      </vt:variant>
      <vt:variant>
        <vt:lpwstr/>
      </vt:variant>
      <vt:variant>
        <vt:i4>4718656</vt:i4>
      </vt:variant>
      <vt:variant>
        <vt:i4>10815</vt:i4>
      </vt:variant>
      <vt:variant>
        <vt:i4>0</vt:i4>
      </vt:variant>
      <vt:variant>
        <vt:i4>5</vt:i4>
      </vt:variant>
      <vt:variant>
        <vt:lpwstr>http://book.mql4.com/c/book/sounds/W3.wav</vt:lpwstr>
      </vt:variant>
      <vt:variant>
        <vt:lpwstr/>
      </vt:variant>
      <vt:variant>
        <vt:i4>4718657</vt:i4>
      </vt:variant>
      <vt:variant>
        <vt:i4>10812</vt:i4>
      </vt:variant>
      <vt:variant>
        <vt:i4>0</vt:i4>
      </vt:variant>
      <vt:variant>
        <vt:i4>5</vt:i4>
      </vt:variant>
      <vt:variant>
        <vt:lpwstr>http://book.mql4.com/c/book/sounds/W2.wav</vt:lpwstr>
      </vt:variant>
      <vt:variant>
        <vt:lpwstr/>
      </vt:variant>
      <vt:variant>
        <vt:i4>4718658</vt:i4>
      </vt:variant>
      <vt:variant>
        <vt:i4>10809</vt:i4>
      </vt:variant>
      <vt:variant>
        <vt:i4>0</vt:i4>
      </vt:variant>
      <vt:variant>
        <vt:i4>5</vt:i4>
      </vt:variant>
      <vt:variant>
        <vt:lpwstr>http://book.mql4.com/c/book/sounds/W1.wav</vt:lpwstr>
      </vt:variant>
      <vt:variant>
        <vt:lpwstr/>
      </vt:variant>
      <vt:variant>
        <vt:i4>2621553</vt:i4>
      </vt:variant>
      <vt:variant>
        <vt:i4>10806</vt:i4>
      </vt:variant>
      <vt:variant>
        <vt:i4>0</vt:i4>
      </vt:variant>
      <vt:variant>
        <vt:i4>5</vt:i4>
      </vt:variant>
      <vt:variant>
        <vt:lpwstr>http://book.mql4.com/c/book/sounds/Tick.wav</vt:lpwstr>
      </vt:variant>
      <vt:variant>
        <vt:lpwstr/>
      </vt:variant>
      <vt:variant>
        <vt:i4>3801207</vt:i4>
      </vt:variant>
      <vt:variant>
        <vt:i4>10803</vt:i4>
      </vt:variant>
      <vt:variant>
        <vt:i4>0</vt:i4>
      </vt:variant>
      <vt:variant>
        <vt:i4>5</vt:i4>
      </vt:variant>
      <vt:variant>
        <vt:lpwstr>http://book.mql4.com/c/book/sounds/Work.wav</vt:lpwstr>
      </vt:variant>
      <vt:variant>
        <vt:lpwstr/>
      </vt:variant>
      <vt:variant>
        <vt:i4>2162790</vt:i4>
      </vt:variant>
      <vt:variant>
        <vt:i4>10800</vt:i4>
      </vt:variant>
      <vt:variant>
        <vt:i4>0</vt:i4>
      </vt:variant>
      <vt:variant>
        <vt:i4>5</vt:i4>
      </vt:variant>
      <vt:variant>
        <vt:lpwstr>http://book.mql4.com/c/book/sounds/wait.wav</vt:lpwstr>
      </vt:variant>
      <vt:variant>
        <vt:lpwstr/>
      </vt:variant>
      <vt:variant>
        <vt:i4>1245251</vt:i4>
      </vt:variant>
      <vt:variant>
        <vt:i4>10797</vt:i4>
      </vt:variant>
      <vt:variant>
        <vt:i4>0</vt:i4>
      </vt:variant>
      <vt:variant>
        <vt:i4>5</vt:i4>
      </vt:variant>
      <vt:variant>
        <vt:lpwstr>http://book.mql4.com/c/book/sounds/Bzrrr.wav</vt:lpwstr>
      </vt:variant>
      <vt:variant>
        <vt:lpwstr/>
      </vt:variant>
      <vt:variant>
        <vt:i4>1310806</vt:i4>
      </vt:variant>
      <vt:variant>
        <vt:i4>10794</vt:i4>
      </vt:variant>
      <vt:variant>
        <vt:i4>0</vt:i4>
      </vt:variant>
      <vt:variant>
        <vt:i4>5</vt:i4>
      </vt:variant>
      <vt:variant>
        <vt:lpwstr>http://book.mql4.com/c/book/sounds/Error.wav</vt:lpwstr>
      </vt:variant>
      <vt:variant>
        <vt:lpwstr/>
      </vt:variant>
      <vt:variant>
        <vt:i4>5767194</vt:i4>
      </vt:variant>
      <vt:variant>
        <vt:i4>10791</vt:i4>
      </vt:variant>
      <vt:variant>
        <vt:i4>0</vt:i4>
      </vt:variant>
      <vt:variant>
        <vt:i4>5</vt:i4>
      </vt:variant>
      <vt:variant>
        <vt:lpwstr>http://book.mql4.com/c/book/sounds/expert.wav</vt:lpwstr>
      </vt:variant>
      <vt:variant>
        <vt:lpwstr/>
      </vt:variant>
      <vt:variant>
        <vt:i4>2097263</vt:i4>
      </vt:variant>
      <vt:variant>
        <vt:i4>10788</vt:i4>
      </vt:variant>
      <vt:variant>
        <vt:i4>0</vt:i4>
      </vt:variant>
      <vt:variant>
        <vt:i4>5</vt:i4>
      </vt:variant>
      <vt:variant>
        <vt:lpwstr>http://book.mql4.com/c/book/sounds/Oops.wav</vt:lpwstr>
      </vt:variant>
      <vt:variant>
        <vt:lpwstr/>
      </vt:variant>
      <vt:variant>
        <vt:i4>4325407</vt:i4>
      </vt:variant>
      <vt:variant>
        <vt:i4>10785</vt:i4>
      </vt:variant>
      <vt:variant>
        <vt:i4>0</vt:i4>
      </vt:variant>
      <vt:variant>
        <vt:i4>5</vt:i4>
      </vt:variant>
      <vt:variant>
        <vt:lpwstr>http://book.mql4.com/c/book/sounds/Inform.wav</vt:lpwstr>
      </vt:variant>
      <vt:variant>
        <vt:lpwstr/>
      </vt:variant>
      <vt:variant>
        <vt:i4>3211373</vt:i4>
      </vt:variant>
      <vt:variant>
        <vt:i4>10782</vt:i4>
      </vt:variant>
      <vt:variant>
        <vt:i4>0</vt:i4>
      </vt:variant>
      <vt:variant>
        <vt:i4>5</vt:i4>
      </vt:variant>
      <vt:variant>
        <vt:lpwstr>http://book.mql4.com/c/book/sounds/Bulk.wav</vt:lpwstr>
      </vt:variant>
      <vt:variant>
        <vt:lpwstr/>
      </vt:variant>
      <vt:variant>
        <vt:i4>1376323</vt:i4>
      </vt:variant>
      <vt:variant>
        <vt:i4>10779</vt:i4>
      </vt:variant>
      <vt:variant>
        <vt:i4>0</vt:i4>
      </vt:variant>
      <vt:variant>
        <vt:i4>5</vt:i4>
      </vt:variant>
      <vt:variant>
        <vt:lpwstr>http://book.mql4.com/c/book/sounds/Transform.wav</vt:lpwstr>
      </vt:variant>
      <vt:variant>
        <vt:lpwstr/>
      </vt:variant>
      <vt:variant>
        <vt:i4>5242904</vt:i4>
      </vt:variant>
      <vt:variant>
        <vt:i4>10776</vt:i4>
      </vt:variant>
      <vt:variant>
        <vt:i4>0</vt:i4>
      </vt:variant>
      <vt:variant>
        <vt:i4>5</vt:i4>
      </vt:variant>
      <vt:variant>
        <vt:lpwstr>http://book.mql4.com/c/book/sounds/ok.wav</vt:lpwstr>
      </vt:variant>
      <vt:variant>
        <vt:lpwstr/>
      </vt:variant>
      <vt:variant>
        <vt:i4>6357020</vt:i4>
      </vt:variant>
      <vt:variant>
        <vt:i4>10773</vt:i4>
      </vt:variant>
      <vt:variant>
        <vt:i4>0</vt:i4>
      </vt:variant>
      <vt:variant>
        <vt:i4>5</vt:i4>
      </vt:variant>
      <vt:variant>
        <vt:lpwstr>http://book.mql4.com/c/book/sounds/Close_order.wav</vt:lpwstr>
      </vt:variant>
      <vt:variant>
        <vt:lpwstr/>
      </vt:variant>
      <vt:variant>
        <vt:i4>4259931</vt:i4>
      </vt:variant>
      <vt:variant>
        <vt:i4>10770</vt:i4>
      </vt:variant>
      <vt:variant>
        <vt:i4>0</vt:i4>
      </vt:variant>
      <vt:variant>
        <vt:i4>5</vt:i4>
      </vt:variant>
      <vt:variant>
        <vt:lpwstr>http://www.metatrader4.com/ru/traders</vt:lpwstr>
      </vt:variant>
      <vt:variant>
        <vt:lpwstr/>
      </vt:variant>
      <vt:variant>
        <vt:i4>4259931</vt:i4>
      </vt:variant>
      <vt:variant>
        <vt:i4>10764</vt:i4>
      </vt:variant>
      <vt:variant>
        <vt:i4>0</vt:i4>
      </vt:variant>
      <vt:variant>
        <vt:i4>5</vt:i4>
      </vt:variant>
      <vt:variant>
        <vt:lpwstr>http://www.metatrader4.com/ru/traders</vt:lpwstr>
      </vt:variant>
      <vt:variant>
        <vt:lpwstr/>
      </vt:variant>
      <vt:variant>
        <vt:i4>3211368</vt:i4>
      </vt:variant>
      <vt:variant>
        <vt:i4>10761</vt:i4>
      </vt:variant>
      <vt:variant>
        <vt:i4>0</vt:i4>
      </vt:variant>
      <vt:variant>
        <vt:i4>5</vt:i4>
      </vt:variant>
      <vt:variant>
        <vt:lpwstr>http://www.mql5.com/ru</vt:lpwstr>
      </vt:variant>
      <vt:variant>
        <vt:lpwstr/>
      </vt:variant>
      <vt:variant>
        <vt:i4>3211368</vt:i4>
      </vt:variant>
      <vt:variant>
        <vt:i4>10755</vt:i4>
      </vt:variant>
      <vt:variant>
        <vt:i4>0</vt:i4>
      </vt:variant>
      <vt:variant>
        <vt:i4>5</vt:i4>
      </vt:variant>
      <vt:variant>
        <vt:lpwstr>http://www.mql5.com/ru</vt:lpwstr>
      </vt:variant>
      <vt:variant>
        <vt:lpwstr/>
      </vt:variant>
      <vt:variant>
        <vt:i4>720990</vt:i4>
      </vt:variant>
      <vt:variant>
        <vt:i4>10752</vt:i4>
      </vt:variant>
      <vt:variant>
        <vt:i4>0</vt:i4>
      </vt:variant>
      <vt:variant>
        <vt:i4>5</vt:i4>
      </vt:variant>
      <vt:variant>
        <vt:lpwstr>http://www.metatrader5.com/ru</vt:lpwstr>
      </vt:variant>
      <vt:variant>
        <vt:lpwstr/>
      </vt:variant>
      <vt:variant>
        <vt:i4>720990</vt:i4>
      </vt:variant>
      <vt:variant>
        <vt:i4>10746</vt:i4>
      </vt:variant>
      <vt:variant>
        <vt:i4>0</vt:i4>
      </vt:variant>
      <vt:variant>
        <vt:i4>5</vt:i4>
      </vt:variant>
      <vt:variant>
        <vt:lpwstr>http://www.metatrader5.com/ru</vt:lpwstr>
      </vt:variant>
      <vt:variant>
        <vt:lpwstr/>
      </vt:variant>
      <vt:variant>
        <vt:i4>8323197</vt:i4>
      </vt:variant>
      <vt:variant>
        <vt:i4>10743</vt:i4>
      </vt:variant>
      <vt:variant>
        <vt:i4>0</vt:i4>
      </vt:variant>
      <vt:variant>
        <vt:i4>5</vt:i4>
      </vt:variant>
      <vt:variant>
        <vt:lpwstr>C:\appendix\examples.html</vt:lpwstr>
      </vt:variant>
      <vt:variant>
        <vt:lpwstr/>
      </vt:variant>
      <vt:variant>
        <vt:i4>655385</vt:i4>
      </vt:variant>
      <vt:variant>
        <vt:i4>10740</vt:i4>
      </vt:variant>
      <vt:variant>
        <vt:i4>0</vt:i4>
      </vt:variant>
      <vt:variant>
        <vt:i4>5</vt:i4>
      </vt:variant>
      <vt:variant>
        <vt:lpwstr>C:\appendix\marketinfo.html</vt:lpwstr>
      </vt:variant>
      <vt:variant>
        <vt:lpwstr/>
      </vt:variant>
      <vt:variant>
        <vt:i4>1966105</vt:i4>
      </vt:variant>
      <vt:variant>
        <vt:i4>10737</vt:i4>
      </vt:variant>
      <vt:variant>
        <vt:i4>0</vt:i4>
      </vt:variant>
      <vt:variant>
        <vt:i4>5</vt:i4>
      </vt:variant>
      <vt:variant>
        <vt:lpwstr>C:\appendix\messagebox.html</vt:lpwstr>
      </vt:variant>
      <vt:variant>
        <vt:lpwstr/>
      </vt:variant>
      <vt:variant>
        <vt:i4>458766</vt:i4>
      </vt:variant>
      <vt:variant>
        <vt:i4>10734</vt:i4>
      </vt:variant>
      <vt:variant>
        <vt:i4>0</vt:i4>
      </vt:variant>
      <vt:variant>
        <vt:i4>5</vt:i4>
      </vt:variant>
      <vt:variant>
        <vt:lpwstr>C:\appendix\sounds.html</vt:lpwstr>
      </vt:variant>
      <vt:variant>
        <vt:lpwstr/>
      </vt:variant>
      <vt:variant>
        <vt:i4>3473446</vt:i4>
      </vt:variant>
      <vt:variant>
        <vt:i4>10731</vt:i4>
      </vt:variant>
      <vt:variant>
        <vt:i4>0</vt:i4>
      </vt:variant>
      <vt:variant>
        <vt:i4>5</vt:i4>
      </vt:variant>
      <vt:variant>
        <vt:lpwstr>C:\appendix\objects.html</vt:lpwstr>
      </vt:variant>
      <vt:variant>
        <vt:lpwstr/>
      </vt:variant>
      <vt:variant>
        <vt:i4>1966083</vt:i4>
      </vt:variant>
      <vt:variant>
        <vt:i4>10728</vt:i4>
      </vt:variant>
      <vt:variant>
        <vt:i4>0</vt:i4>
      </vt:variant>
      <vt:variant>
        <vt:i4>5</vt:i4>
      </vt:variant>
      <vt:variant>
        <vt:lpwstr>C:\appendix\styles.html</vt:lpwstr>
      </vt:variant>
      <vt:variant>
        <vt:lpwstr/>
      </vt:variant>
      <vt:variant>
        <vt:i4>1769481</vt:i4>
      </vt:variant>
      <vt:variant>
        <vt:i4>10725</vt:i4>
      </vt:variant>
      <vt:variant>
        <vt:i4>0</vt:i4>
      </vt:variant>
      <vt:variant>
        <vt:i4>5</vt:i4>
      </vt:variant>
      <vt:variant>
        <vt:lpwstr>C:\appendix\errors.html</vt:lpwstr>
      </vt:variant>
      <vt:variant>
        <vt:lpwstr/>
      </vt:variant>
      <vt:variant>
        <vt:i4>393241</vt:i4>
      </vt:variant>
      <vt:variant>
        <vt:i4>10722</vt:i4>
      </vt:variant>
      <vt:variant>
        <vt:i4>0</vt:i4>
      </vt:variant>
      <vt:variant>
        <vt:i4>5</vt:i4>
      </vt:variant>
      <vt:variant>
        <vt:lpwstr>C:\appendix\limits.html</vt:lpwstr>
      </vt:variant>
      <vt:variant>
        <vt:lpwstr/>
      </vt:variant>
      <vt:variant>
        <vt:i4>4063272</vt:i4>
      </vt:variant>
      <vt:variant>
        <vt:i4>10719</vt:i4>
      </vt:variant>
      <vt:variant>
        <vt:i4>0</vt:i4>
      </vt:variant>
      <vt:variant>
        <vt:i4>5</vt:i4>
      </vt:variant>
      <vt:variant>
        <vt:lpwstr>C:\appendix\trading.html</vt:lpwstr>
      </vt:variant>
      <vt:variant>
        <vt:lpwstr/>
      </vt:variant>
      <vt:variant>
        <vt:i4>7471205</vt:i4>
      </vt:variant>
      <vt:variant>
        <vt:i4>10716</vt:i4>
      </vt:variant>
      <vt:variant>
        <vt:i4>0</vt:i4>
      </vt:variant>
      <vt:variant>
        <vt:i4>5</vt:i4>
      </vt:variant>
      <vt:variant>
        <vt:lpwstr>C:\appendix\glossary.html</vt:lpwstr>
      </vt:variant>
      <vt:variant>
        <vt:lpwstr/>
      </vt:variant>
      <vt:variant>
        <vt:i4>5767246</vt:i4>
      </vt:variant>
      <vt:variant>
        <vt:i4>10713</vt:i4>
      </vt:variant>
      <vt:variant>
        <vt:i4>0</vt:i4>
      </vt:variant>
      <vt:variant>
        <vt:i4>5</vt:i4>
      </vt:variant>
      <vt:variant>
        <vt:lpwstr>http://www.metaquotes.net/ru</vt:lpwstr>
      </vt:variant>
      <vt:variant>
        <vt:lpwstr/>
      </vt:variant>
      <vt:variant>
        <vt:i4>5046342</vt:i4>
      </vt:variant>
      <vt:variant>
        <vt:i4>10707</vt:i4>
      </vt:variant>
      <vt:variant>
        <vt:i4>0</vt:i4>
      </vt:variant>
      <vt:variant>
        <vt:i4>5</vt:i4>
      </vt:variant>
      <vt:variant>
        <vt:lpwstr>C:\appendix\index.html</vt:lpwstr>
      </vt:variant>
      <vt:variant>
        <vt:lpwstr/>
      </vt:variant>
      <vt:variant>
        <vt:i4>6619245</vt:i4>
      </vt:variant>
      <vt:variant>
        <vt:i4>10701</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10698</vt:i4>
      </vt:variant>
      <vt:variant>
        <vt:i4>0</vt:i4>
      </vt:variant>
      <vt:variant>
        <vt:i4>5</vt:i4>
      </vt:variant>
      <vt:variant>
        <vt:lpwstr>http://www.metaquotes.net/ru</vt:lpwstr>
      </vt:variant>
      <vt:variant>
        <vt:lpwstr/>
      </vt:variant>
      <vt:variant>
        <vt:i4>458766</vt:i4>
      </vt:variant>
      <vt:variant>
        <vt:i4>10692</vt:i4>
      </vt:variant>
      <vt:variant>
        <vt:i4>0</vt:i4>
      </vt:variant>
      <vt:variant>
        <vt:i4>5</vt:i4>
      </vt:variant>
      <vt:variant>
        <vt:lpwstr>C:\appendix\sounds.html</vt:lpwstr>
      </vt:variant>
      <vt:variant>
        <vt:lpwstr/>
      </vt:variant>
      <vt:variant>
        <vt:i4>1966083</vt:i4>
      </vt:variant>
      <vt:variant>
        <vt:i4>10689</vt:i4>
      </vt:variant>
      <vt:variant>
        <vt:i4>0</vt:i4>
      </vt:variant>
      <vt:variant>
        <vt:i4>5</vt:i4>
      </vt:variant>
      <vt:variant>
        <vt:lpwstr>C:\appendix\styles.html</vt:lpwstr>
      </vt:variant>
      <vt:variant>
        <vt:lpwstr/>
      </vt:variant>
      <vt:variant>
        <vt:i4>2556024</vt:i4>
      </vt:variant>
      <vt:variant>
        <vt:i4>10683</vt:i4>
      </vt:variant>
      <vt:variant>
        <vt:i4>0</vt:i4>
      </vt:variant>
      <vt:variant>
        <vt:i4>5</vt:i4>
      </vt:variant>
      <vt:variant>
        <vt:lpwstr>http://docs.mql4.com/ru/objects/ObjectType</vt:lpwstr>
      </vt:variant>
      <vt:variant>
        <vt:lpwstr/>
      </vt:variant>
      <vt:variant>
        <vt:i4>4849670</vt:i4>
      </vt:variant>
      <vt:variant>
        <vt:i4>10680</vt:i4>
      </vt:variant>
      <vt:variant>
        <vt:i4>0</vt:i4>
      </vt:variant>
      <vt:variant>
        <vt:i4>5</vt:i4>
      </vt:variant>
      <vt:variant>
        <vt:lpwstr>http://docs.mql4.com/ru/objects/ObjectsDeleteAll</vt:lpwstr>
      </vt:variant>
      <vt:variant>
        <vt:lpwstr/>
      </vt:variant>
      <vt:variant>
        <vt:i4>5046286</vt:i4>
      </vt:variant>
      <vt:variant>
        <vt:i4>10677</vt:i4>
      </vt:variant>
      <vt:variant>
        <vt:i4>0</vt:i4>
      </vt:variant>
      <vt:variant>
        <vt:i4>5</vt:i4>
      </vt:variant>
      <vt:variant>
        <vt:lpwstr>http://docs.mql4.com/ru/objects/ObjectCreate</vt:lpwstr>
      </vt:variant>
      <vt:variant>
        <vt:lpwstr/>
      </vt:variant>
      <vt:variant>
        <vt:i4>4259931</vt:i4>
      </vt:variant>
      <vt:variant>
        <vt:i4>10674</vt:i4>
      </vt:variant>
      <vt:variant>
        <vt:i4>0</vt:i4>
      </vt:variant>
      <vt:variant>
        <vt:i4>5</vt:i4>
      </vt:variant>
      <vt:variant>
        <vt:lpwstr>http://www.metatrader4.com/ru/traders</vt:lpwstr>
      </vt:variant>
      <vt:variant>
        <vt:lpwstr/>
      </vt:variant>
      <vt:variant>
        <vt:i4>4259931</vt:i4>
      </vt:variant>
      <vt:variant>
        <vt:i4>10668</vt:i4>
      </vt:variant>
      <vt:variant>
        <vt:i4>0</vt:i4>
      </vt:variant>
      <vt:variant>
        <vt:i4>5</vt:i4>
      </vt:variant>
      <vt:variant>
        <vt:lpwstr>http://www.metatrader4.com/ru/traders</vt:lpwstr>
      </vt:variant>
      <vt:variant>
        <vt:lpwstr/>
      </vt:variant>
      <vt:variant>
        <vt:i4>3211368</vt:i4>
      </vt:variant>
      <vt:variant>
        <vt:i4>10665</vt:i4>
      </vt:variant>
      <vt:variant>
        <vt:i4>0</vt:i4>
      </vt:variant>
      <vt:variant>
        <vt:i4>5</vt:i4>
      </vt:variant>
      <vt:variant>
        <vt:lpwstr>http://www.mql5.com/ru</vt:lpwstr>
      </vt:variant>
      <vt:variant>
        <vt:lpwstr/>
      </vt:variant>
      <vt:variant>
        <vt:i4>3211368</vt:i4>
      </vt:variant>
      <vt:variant>
        <vt:i4>10659</vt:i4>
      </vt:variant>
      <vt:variant>
        <vt:i4>0</vt:i4>
      </vt:variant>
      <vt:variant>
        <vt:i4>5</vt:i4>
      </vt:variant>
      <vt:variant>
        <vt:lpwstr>http://www.mql5.com/ru</vt:lpwstr>
      </vt:variant>
      <vt:variant>
        <vt:lpwstr/>
      </vt:variant>
      <vt:variant>
        <vt:i4>720990</vt:i4>
      </vt:variant>
      <vt:variant>
        <vt:i4>10656</vt:i4>
      </vt:variant>
      <vt:variant>
        <vt:i4>0</vt:i4>
      </vt:variant>
      <vt:variant>
        <vt:i4>5</vt:i4>
      </vt:variant>
      <vt:variant>
        <vt:lpwstr>http://www.metatrader5.com/ru</vt:lpwstr>
      </vt:variant>
      <vt:variant>
        <vt:lpwstr/>
      </vt:variant>
      <vt:variant>
        <vt:i4>720990</vt:i4>
      </vt:variant>
      <vt:variant>
        <vt:i4>10650</vt:i4>
      </vt:variant>
      <vt:variant>
        <vt:i4>0</vt:i4>
      </vt:variant>
      <vt:variant>
        <vt:i4>5</vt:i4>
      </vt:variant>
      <vt:variant>
        <vt:lpwstr>http://www.metatrader5.com/ru</vt:lpwstr>
      </vt:variant>
      <vt:variant>
        <vt:lpwstr/>
      </vt:variant>
      <vt:variant>
        <vt:i4>8323197</vt:i4>
      </vt:variant>
      <vt:variant>
        <vt:i4>10647</vt:i4>
      </vt:variant>
      <vt:variant>
        <vt:i4>0</vt:i4>
      </vt:variant>
      <vt:variant>
        <vt:i4>5</vt:i4>
      </vt:variant>
      <vt:variant>
        <vt:lpwstr>C:\appendix\examples.html</vt:lpwstr>
      </vt:variant>
      <vt:variant>
        <vt:lpwstr/>
      </vt:variant>
      <vt:variant>
        <vt:i4>655385</vt:i4>
      </vt:variant>
      <vt:variant>
        <vt:i4>10644</vt:i4>
      </vt:variant>
      <vt:variant>
        <vt:i4>0</vt:i4>
      </vt:variant>
      <vt:variant>
        <vt:i4>5</vt:i4>
      </vt:variant>
      <vt:variant>
        <vt:lpwstr>C:\appendix\marketinfo.html</vt:lpwstr>
      </vt:variant>
      <vt:variant>
        <vt:lpwstr/>
      </vt:variant>
      <vt:variant>
        <vt:i4>1966105</vt:i4>
      </vt:variant>
      <vt:variant>
        <vt:i4>10641</vt:i4>
      </vt:variant>
      <vt:variant>
        <vt:i4>0</vt:i4>
      </vt:variant>
      <vt:variant>
        <vt:i4>5</vt:i4>
      </vt:variant>
      <vt:variant>
        <vt:lpwstr>C:\appendix\messagebox.html</vt:lpwstr>
      </vt:variant>
      <vt:variant>
        <vt:lpwstr/>
      </vt:variant>
      <vt:variant>
        <vt:i4>458766</vt:i4>
      </vt:variant>
      <vt:variant>
        <vt:i4>10638</vt:i4>
      </vt:variant>
      <vt:variant>
        <vt:i4>0</vt:i4>
      </vt:variant>
      <vt:variant>
        <vt:i4>5</vt:i4>
      </vt:variant>
      <vt:variant>
        <vt:lpwstr>C:\appendix\sounds.html</vt:lpwstr>
      </vt:variant>
      <vt:variant>
        <vt:lpwstr/>
      </vt:variant>
      <vt:variant>
        <vt:i4>3473446</vt:i4>
      </vt:variant>
      <vt:variant>
        <vt:i4>10635</vt:i4>
      </vt:variant>
      <vt:variant>
        <vt:i4>0</vt:i4>
      </vt:variant>
      <vt:variant>
        <vt:i4>5</vt:i4>
      </vt:variant>
      <vt:variant>
        <vt:lpwstr>C:\appendix\objects.html</vt:lpwstr>
      </vt:variant>
      <vt:variant>
        <vt:lpwstr/>
      </vt:variant>
      <vt:variant>
        <vt:i4>1966083</vt:i4>
      </vt:variant>
      <vt:variant>
        <vt:i4>10632</vt:i4>
      </vt:variant>
      <vt:variant>
        <vt:i4>0</vt:i4>
      </vt:variant>
      <vt:variant>
        <vt:i4>5</vt:i4>
      </vt:variant>
      <vt:variant>
        <vt:lpwstr>C:\appendix\styles.html</vt:lpwstr>
      </vt:variant>
      <vt:variant>
        <vt:lpwstr/>
      </vt:variant>
      <vt:variant>
        <vt:i4>1769481</vt:i4>
      </vt:variant>
      <vt:variant>
        <vt:i4>10629</vt:i4>
      </vt:variant>
      <vt:variant>
        <vt:i4>0</vt:i4>
      </vt:variant>
      <vt:variant>
        <vt:i4>5</vt:i4>
      </vt:variant>
      <vt:variant>
        <vt:lpwstr>C:\appendix\errors.html</vt:lpwstr>
      </vt:variant>
      <vt:variant>
        <vt:lpwstr/>
      </vt:variant>
      <vt:variant>
        <vt:i4>393241</vt:i4>
      </vt:variant>
      <vt:variant>
        <vt:i4>10626</vt:i4>
      </vt:variant>
      <vt:variant>
        <vt:i4>0</vt:i4>
      </vt:variant>
      <vt:variant>
        <vt:i4>5</vt:i4>
      </vt:variant>
      <vt:variant>
        <vt:lpwstr>C:\appendix\limits.html</vt:lpwstr>
      </vt:variant>
      <vt:variant>
        <vt:lpwstr/>
      </vt:variant>
      <vt:variant>
        <vt:i4>4063272</vt:i4>
      </vt:variant>
      <vt:variant>
        <vt:i4>10623</vt:i4>
      </vt:variant>
      <vt:variant>
        <vt:i4>0</vt:i4>
      </vt:variant>
      <vt:variant>
        <vt:i4>5</vt:i4>
      </vt:variant>
      <vt:variant>
        <vt:lpwstr>C:\appendix\trading.html</vt:lpwstr>
      </vt:variant>
      <vt:variant>
        <vt:lpwstr/>
      </vt:variant>
      <vt:variant>
        <vt:i4>7471205</vt:i4>
      </vt:variant>
      <vt:variant>
        <vt:i4>10620</vt:i4>
      </vt:variant>
      <vt:variant>
        <vt:i4>0</vt:i4>
      </vt:variant>
      <vt:variant>
        <vt:i4>5</vt:i4>
      </vt:variant>
      <vt:variant>
        <vt:lpwstr>C:\appendix\glossary.html</vt:lpwstr>
      </vt:variant>
      <vt:variant>
        <vt:lpwstr/>
      </vt:variant>
      <vt:variant>
        <vt:i4>2949180</vt:i4>
      </vt:variant>
      <vt:variant>
        <vt:i4>10617</vt:i4>
      </vt:variant>
      <vt:variant>
        <vt:i4>0</vt:i4>
      </vt:variant>
      <vt:variant>
        <vt:i4>5</vt:i4>
      </vt:variant>
      <vt:variant>
        <vt:lpwstr>http://www.metaquotes.net/</vt:lpwstr>
      </vt:variant>
      <vt:variant>
        <vt:lpwstr/>
      </vt:variant>
      <vt:variant>
        <vt:i4>5046342</vt:i4>
      </vt:variant>
      <vt:variant>
        <vt:i4>10611</vt:i4>
      </vt:variant>
      <vt:variant>
        <vt:i4>0</vt:i4>
      </vt:variant>
      <vt:variant>
        <vt:i4>5</vt:i4>
      </vt:variant>
      <vt:variant>
        <vt:lpwstr>C:\appendix\index.html</vt:lpwstr>
      </vt:variant>
      <vt:variant>
        <vt:lpwstr/>
      </vt:variant>
      <vt:variant>
        <vt:i4>6619245</vt:i4>
      </vt:variant>
      <vt:variant>
        <vt:i4>10605</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10602</vt:i4>
      </vt:variant>
      <vt:variant>
        <vt:i4>0</vt:i4>
      </vt:variant>
      <vt:variant>
        <vt:i4>5</vt:i4>
      </vt:variant>
      <vt:variant>
        <vt:lpwstr>http://www.metaquotes.net/ru</vt:lpwstr>
      </vt:variant>
      <vt:variant>
        <vt:lpwstr/>
      </vt:variant>
      <vt:variant>
        <vt:i4>655385</vt:i4>
      </vt:variant>
      <vt:variant>
        <vt:i4>10596</vt:i4>
      </vt:variant>
      <vt:variant>
        <vt:i4>0</vt:i4>
      </vt:variant>
      <vt:variant>
        <vt:i4>5</vt:i4>
      </vt:variant>
      <vt:variant>
        <vt:lpwstr>C:\appendix\marketinfo.html</vt:lpwstr>
      </vt:variant>
      <vt:variant>
        <vt:lpwstr/>
      </vt:variant>
      <vt:variant>
        <vt:i4>458766</vt:i4>
      </vt:variant>
      <vt:variant>
        <vt:i4>10593</vt:i4>
      </vt:variant>
      <vt:variant>
        <vt:i4>0</vt:i4>
      </vt:variant>
      <vt:variant>
        <vt:i4>5</vt:i4>
      </vt:variant>
      <vt:variant>
        <vt:lpwstr>C:\appendix\sounds.html</vt:lpwstr>
      </vt:variant>
      <vt:variant>
        <vt:lpwstr/>
      </vt:variant>
      <vt:variant>
        <vt:i4>2293789</vt:i4>
      </vt:variant>
      <vt:variant>
        <vt:i4>10587</vt:i4>
      </vt:variant>
      <vt:variant>
        <vt:i4>0</vt:i4>
      </vt:variant>
      <vt:variant>
        <vt:i4>5</vt:i4>
      </vt:variant>
      <vt:variant>
        <vt:lpwstr>C:\functions\common.html</vt:lpwstr>
      </vt:variant>
      <vt:variant>
        <vt:lpwstr>81_mar</vt:lpwstr>
      </vt:variant>
      <vt:variant>
        <vt:i4>4259931</vt:i4>
      </vt:variant>
      <vt:variant>
        <vt:i4>10584</vt:i4>
      </vt:variant>
      <vt:variant>
        <vt:i4>0</vt:i4>
      </vt:variant>
      <vt:variant>
        <vt:i4>5</vt:i4>
      </vt:variant>
      <vt:variant>
        <vt:lpwstr>http://www.metatrader4.com/ru/traders</vt:lpwstr>
      </vt:variant>
      <vt:variant>
        <vt:lpwstr/>
      </vt:variant>
      <vt:variant>
        <vt:i4>4259931</vt:i4>
      </vt:variant>
      <vt:variant>
        <vt:i4>10578</vt:i4>
      </vt:variant>
      <vt:variant>
        <vt:i4>0</vt:i4>
      </vt:variant>
      <vt:variant>
        <vt:i4>5</vt:i4>
      </vt:variant>
      <vt:variant>
        <vt:lpwstr>http://www.metatrader4.com/ru/traders</vt:lpwstr>
      </vt:variant>
      <vt:variant>
        <vt:lpwstr/>
      </vt:variant>
      <vt:variant>
        <vt:i4>3211368</vt:i4>
      </vt:variant>
      <vt:variant>
        <vt:i4>10575</vt:i4>
      </vt:variant>
      <vt:variant>
        <vt:i4>0</vt:i4>
      </vt:variant>
      <vt:variant>
        <vt:i4>5</vt:i4>
      </vt:variant>
      <vt:variant>
        <vt:lpwstr>http://www.mql5.com/ru</vt:lpwstr>
      </vt:variant>
      <vt:variant>
        <vt:lpwstr/>
      </vt:variant>
      <vt:variant>
        <vt:i4>3211368</vt:i4>
      </vt:variant>
      <vt:variant>
        <vt:i4>10569</vt:i4>
      </vt:variant>
      <vt:variant>
        <vt:i4>0</vt:i4>
      </vt:variant>
      <vt:variant>
        <vt:i4>5</vt:i4>
      </vt:variant>
      <vt:variant>
        <vt:lpwstr>http://www.mql5.com/ru</vt:lpwstr>
      </vt:variant>
      <vt:variant>
        <vt:lpwstr/>
      </vt:variant>
      <vt:variant>
        <vt:i4>720990</vt:i4>
      </vt:variant>
      <vt:variant>
        <vt:i4>10566</vt:i4>
      </vt:variant>
      <vt:variant>
        <vt:i4>0</vt:i4>
      </vt:variant>
      <vt:variant>
        <vt:i4>5</vt:i4>
      </vt:variant>
      <vt:variant>
        <vt:lpwstr>http://www.metatrader5.com/ru</vt:lpwstr>
      </vt:variant>
      <vt:variant>
        <vt:lpwstr/>
      </vt:variant>
      <vt:variant>
        <vt:i4>720990</vt:i4>
      </vt:variant>
      <vt:variant>
        <vt:i4>10560</vt:i4>
      </vt:variant>
      <vt:variant>
        <vt:i4>0</vt:i4>
      </vt:variant>
      <vt:variant>
        <vt:i4>5</vt:i4>
      </vt:variant>
      <vt:variant>
        <vt:lpwstr>http://www.metatrader5.com/ru</vt:lpwstr>
      </vt:variant>
      <vt:variant>
        <vt:lpwstr/>
      </vt:variant>
      <vt:variant>
        <vt:i4>8323197</vt:i4>
      </vt:variant>
      <vt:variant>
        <vt:i4>10557</vt:i4>
      </vt:variant>
      <vt:variant>
        <vt:i4>0</vt:i4>
      </vt:variant>
      <vt:variant>
        <vt:i4>5</vt:i4>
      </vt:variant>
      <vt:variant>
        <vt:lpwstr>C:\appendix\examples.html</vt:lpwstr>
      </vt:variant>
      <vt:variant>
        <vt:lpwstr/>
      </vt:variant>
      <vt:variant>
        <vt:i4>655385</vt:i4>
      </vt:variant>
      <vt:variant>
        <vt:i4>10554</vt:i4>
      </vt:variant>
      <vt:variant>
        <vt:i4>0</vt:i4>
      </vt:variant>
      <vt:variant>
        <vt:i4>5</vt:i4>
      </vt:variant>
      <vt:variant>
        <vt:lpwstr>C:\appendix\marketinfo.html</vt:lpwstr>
      </vt:variant>
      <vt:variant>
        <vt:lpwstr/>
      </vt:variant>
      <vt:variant>
        <vt:i4>1966105</vt:i4>
      </vt:variant>
      <vt:variant>
        <vt:i4>10551</vt:i4>
      </vt:variant>
      <vt:variant>
        <vt:i4>0</vt:i4>
      </vt:variant>
      <vt:variant>
        <vt:i4>5</vt:i4>
      </vt:variant>
      <vt:variant>
        <vt:lpwstr>C:\appendix\messagebox.html</vt:lpwstr>
      </vt:variant>
      <vt:variant>
        <vt:lpwstr/>
      </vt:variant>
      <vt:variant>
        <vt:i4>458766</vt:i4>
      </vt:variant>
      <vt:variant>
        <vt:i4>10548</vt:i4>
      </vt:variant>
      <vt:variant>
        <vt:i4>0</vt:i4>
      </vt:variant>
      <vt:variant>
        <vt:i4>5</vt:i4>
      </vt:variant>
      <vt:variant>
        <vt:lpwstr>C:\appendix\sounds.html</vt:lpwstr>
      </vt:variant>
      <vt:variant>
        <vt:lpwstr/>
      </vt:variant>
      <vt:variant>
        <vt:i4>3473446</vt:i4>
      </vt:variant>
      <vt:variant>
        <vt:i4>10545</vt:i4>
      </vt:variant>
      <vt:variant>
        <vt:i4>0</vt:i4>
      </vt:variant>
      <vt:variant>
        <vt:i4>5</vt:i4>
      </vt:variant>
      <vt:variant>
        <vt:lpwstr>C:\appendix\objects.html</vt:lpwstr>
      </vt:variant>
      <vt:variant>
        <vt:lpwstr/>
      </vt:variant>
      <vt:variant>
        <vt:i4>1966083</vt:i4>
      </vt:variant>
      <vt:variant>
        <vt:i4>10542</vt:i4>
      </vt:variant>
      <vt:variant>
        <vt:i4>0</vt:i4>
      </vt:variant>
      <vt:variant>
        <vt:i4>5</vt:i4>
      </vt:variant>
      <vt:variant>
        <vt:lpwstr>C:\appendix\styles.html</vt:lpwstr>
      </vt:variant>
      <vt:variant>
        <vt:lpwstr/>
      </vt:variant>
      <vt:variant>
        <vt:i4>1769481</vt:i4>
      </vt:variant>
      <vt:variant>
        <vt:i4>10539</vt:i4>
      </vt:variant>
      <vt:variant>
        <vt:i4>0</vt:i4>
      </vt:variant>
      <vt:variant>
        <vt:i4>5</vt:i4>
      </vt:variant>
      <vt:variant>
        <vt:lpwstr>C:\appendix\errors.html</vt:lpwstr>
      </vt:variant>
      <vt:variant>
        <vt:lpwstr/>
      </vt:variant>
      <vt:variant>
        <vt:i4>393241</vt:i4>
      </vt:variant>
      <vt:variant>
        <vt:i4>10536</vt:i4>
      </vt:variant>
      <vt:variant>
        <vt:i4>0</vt:i4>
      </vt:variant>
      <vt:variant>
        <vt:i4>5</vt:i4>
      </vt:variant>
      <vt:variant>
        <vt:lpwstr>C:\appendix\limits.html</vt:lpwstr>
      </vt:variant>
      <vt:variant>
        <vt:lpwstr/>
      </vt:variant>
      <vt:variant>
        <vt:i4>4063272</vt:i4>
      </vt:variant>
      <vt:variant>
        <vt:i4>10533</vt:i4>
      </vt:variant>
      <vt:variant>
        <vt:i4>0</vt:i4>
      </vt:variant>
      <vt:variant>
        <vt:i4>5</vt:i4>
      </vt:variant>
      <vt:variant>
        <vt:lpwstr>C:\appendix\trading.html</vt:lpwstr>
      </vt:variant>
      <vt:variant>
        <vt:lpwstr/>
      </vt:variant>
      <vt:variant>
        <vt:i4>7471205</vt:i4>
      </vt:variant>
      <vt:variant>
        <vt:i4>10530</vt:i4>
      </vt:variant>
      <vt:variant>
        <vt:i4>0</vt:i4>
      </vt:variant>
      <vt:variant>
        <vt:i4>5</vt:i4>
      </vt:variant>
      <vt:variant>
        <vt:lpwstr>C:\appendix\glossary.html</vt:lpwstr>
      </vt:variant>
      <vt:variant>
        <vt:lpwstr/>
      </vt:variant>
      <vt:variant>
        <vt:i4>2949180</vt:i4>
      </vt:variant>
      <vt:variant>
        <vt:i4>10527</vt:i4>
      </vt:variant>
      <vt:variant>
        <vt:i4>0</vt:i4>
      </vt:variant>
      <vt:variant>
        <vt:i4>5</vt:i4>
      </vt:variant>
      <vt:variant>
        <vt:lpwstr>http://www.metaquotes.net/</vt:lpwstr>
      </vt:variant>
      <vt:variant>
        <vt:lpwstr/>
      </vt:variant>
      <vt:variant>
        <vt:i4>5046342</vt:i4>
      </vt:variant>
      <vt:variant>
        <vt:i4>10521</vt:i4>
      </vt:variant>
      <vt:variant>
        <vt:i4>0</vt:i4>
      </vt:variant>
      <vt:variant>
        <vt:i4>5</vt:i4>
      </vt:variant>
      <vt:variant>
        <vt:lpwstr>C:\appendix\index.html</vt:lpwstr>
      </vt:variant>
      <vt:variant>
        <vt:lpwstr/>
      </vt:variant>
      <vt:variant>
        <vt:i4>6619245</vt:i4>
      </vt:variant>
      <vt:variant>
        <vt:i4>10515</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10512</vt:i4>
      </vt:variant>
      <vt:variant>
        <vt:i4>0</vt:i4>
      </vt:variant>
      <vt:variant>
        <vt:i4>5</vt:i4>
      </vt:variant>
      <vt:variant>
        <vt:lpwstr>http://www.metaquotes.net/ru</vt:lpwstr>
      </vt:variant>
      <vt:variant>
        <vt:lpwstr/>
      </vt:variant>
      <vt:variant>
        <vt:i4>8323197</vt:i4>
      </vt:variant>
      <vt:variant>
        <vt:i4>10506</vt:i4>
      </vt:variant>
      <vt:variant>
        <vt:i4>0</vt:i4>
      </vt:variant>
      <vt:variant>
        <vt:i4>5</vt:i4>
      </vt:variant>
      <vt:variant>
        <vt:lpwstr>C:\appendix\examples.html</vt:lpwstr>
      </vt:variant>
      <vt:variant>
        <vt:lpwstr/>
      </vt:variant>
      <vt:variant>
        <vt:i4>1966105</vt:i4>
      </vt:variant>
      <vt:variant>
        <vt:i4>10503</vt:i4>
      </vt:variant>
      <vt:variant>
        <vt:i4>0</vt:i4>
      </vt:variant>
      <vt:variant>
        <vt:i4>5</vt:i4>
      </vt:variant>
      <vt:variant>
        <vt:lpwstr>C:\appendix\messagebox.html</vt:lpwstr>
      </vt:variant>
      <vt:variant>
        <vt:lpwstr/>
      </vt:variant>
      <vt:variant>
        <vt:i4>6488188</vt:i4>
      </vt:variant>
      <vt:variant>
        <vt:i4>10497</vt:i4>
      </vt:variant>
      <vt:variant>
        <vt:i4>0</vt:i4>
      </vt:variant>
      <vt:variant>
        <vt:i4>5</vt:i4>
      </vt:variant>
      <vt:variant>
        <vt:lpwstr>http://docs.mql4.com/ru/predefined/variables/digits</vt:lpwstr>
      </vt:variant>
      <vt:variant>
        <vt:lpwstr/>
      </vt:variant>
      <vt:variant>
        <vt:i4>7929981</vt:i4>
      </vt:variant>
      <vt:variant>
        <vt:i4>10494</vt:i4>
      </vt:variant>
      <vt:variant>
        <vt:i4>0</vt:i4>
      </vt:variant>
      <vt:variant>
        <vt:i4>5</vt:i4>
      </vt:variant>
      <vt:variant>
        <vt:lpwstr>http://docs.mql4.com/ru/predefined/variables/point</vt:lpwstr>
      </vt:variant>
      <vt:variant>
        <vt:lpwstr/>
      </vt:variant>
      <vt:variant>
        <vt:i4>1966095</vt:i4>
      </vt:variant>
      <vt:variant>
        <vt:i4>10491</vt:i4>
      </vt:variant>
      <vt:variant>
        <vt:i4>0</vt:i4>
      </vt:variant>
      <vt:variant>
        <vt:i4>5</vt:i4>
      </vt:variant>
      <vt:variant>
        <vt:lpwstr>http://docs.mql4.com/ru/predefined/variables/ask</vt:lpwstr>
      </vt:variant>
      <vt:variant>
        <vt:lpwstr/>
      </vt:variant>
      <vt:variant>
        <vt:i4>1179669</vt:i4>
      </vt:variant>
      <vt:variant>
        <vt:i4>10488</vt:i4>
      </vt:variant>
      <vt:variant>
        <vt:i4>0</vt:i4>
      </vt:variant>
      <vt:variant>
        <vt:i4>5</vt:i4>
      </vt:variant>
      <vt:variant>
        <vt:lpwstr>http://docs.mql4.com/ru/predefined/variables/bid</vt:lpwstr>
      </vt:variant>
      <vt:variant>
        <vt:lpwstr/>
      </vt:variant>
      <vt:variant>
        <vt:i4>2293789</vt:i4>
      </vt:variant>
      <vt:variant>
        <vt:i4>10485</vt:i4>
      </vt:variant>
      <vt:variant>
        <vt:i4>0</vt:i4>
      </vt:variant>
      <vt:variant>
        <vt:i4>5</vt:i4>
      </vt:variant>
      <vt:variant>
        <vt:lpwstr>C:\functions\common.html</vt:lpwstr>
      </vt:variant>
      <vt:variant>
        <vt:lpwstr>81_mar</vt:lpwstr>
      </vt:variant>
      <vt:variant>
        <vt:i4>4259931</vt:i4>
      </vt:variant>
      <vt:variant>
        <vt:i4>10482</vt:i4>
      </vt:variant>
      <vt:variant>
        <vt:i4>0</vt:i4>
      </vt:variant>
      <vt:variant>
        <vt:i4>5</vt:i4>
      </vt:variant>
      <vt:variant>
        <vt:lpwstr>http://www.metatrader4.com/ru/traders</vt:lpwstr>
      </vt:variant>
      <vt:variant>
        <vt:lpwstr/>
      </vt:variant>
      <vt:variant>
        <vt:i4>4259931</vt:i4>
      </vt:variant>
      <vt:variant>
        <vt:i4>10476</vt:i4>
      </vt:variant>
      <vt:variant>
        <vt:i4>0</vt:i4>
      </vt:variant>
      <vt:variant>
        <vt:i4>5</vt:i4>
      </vt:variant>
      <vt:variant>
        <vt:lpwstr>http://www.metatrader4.com/ru/traders</vt:lpwstr>
      </vt:variant>
      <vt:variant>
        <vt:lpwstr/>
      </vt:variant>
      <vt:variant>
        <vt:i4>3211368</vt:i4>
      </vt:variant>
      <vt:variant>
        <vt:i4>10473</vt:i4>
      </vt:variant>
      <vt:variant>
        <vt:i4>0</vt:i4>
      </vt:variant>
      <vt:variant>
        <vt:i4>5</vt:i4>
      </vt:variant>
      <vt:variant>
        <vt:lpwstr>http://www.mql5.com/ru</vt:lpwstr>
      </vt:variant>
      <vt:variant>
        <vt:lpwstr/>
      </vt:variant>
      <vt:variant>
        <vt:i4>3211368</vt:i4>
      </vt:variant>
      <vt:variant>
        <vt:i4>10467</vt:i4>
      </vt:variant>
      <vt:variant>
        <vt:i4>0</vt:i4>
      </vt:variant>
      <vt:variant>
        <vt:i4>5</vt:i4>
      </vt:variant>
      <vt:variant>
        <vt:lpwstr>http://www.mql5.com/ru</vt:lpwstr>
      </vt:variant>
      <vt:variant>
        <vt:lpwstr/>
      </vt:variant>
      <vt:variant>
        <vt:i4>720990</vt:i4>
      </vt:variant>
      <vt:variant>
        <vt:i4>10464</vt:i4>
      </vt:variant>
      <vt:variant>
        <vt:i4>0</vt:i4>
      </vt:variant>
      <vt:variant>
        <vt:i4>5</vt:i4>
      </vt:variant>
      <vt:variant>
        <vt:lpwstr>http://www.metatrader5.com/ru</vt:lpwstr>
      </vt:variant>
      <vt:variant>
        <vt:lpwstr/>
      </vt:variant>
      <vt:variant>
        <vt:i4>720990</vt:i4>
      </vt:variant>
      <vt:variant>
        <vt:i4>10458</vt:i4>
      </vt:variant>
      <vt:variant>
        <vt:i4>0</vt:i4>
      </vt:variant>
      <vt:variant>
        <vt:i4>5</vt:i4>
      </vt:variant>
      <vt:variant>
        <vt:lpwstr>http://www.metatrader5.com/ru</vt:lpwstr>
      </vt:variant>
      <vt:variant>
        <vt:lpwstr/>
      </vt:variant>
      <vt:variant>
        <vt:i4>8323197</vt:i4>
      </vt:variant>
      <vt:variant>
        <vt:i4>10455</vt:i4>
      </vt:variant>
      <vt:variant>
        <vt:i4>0</vt:i4>
      </vt:variant>
      <vt:variant>
        <vt:i4>5</vt:i4>
      </vt:variant>
      <vt:variant>
        <vt:lpwstr>C:\appendix\examples.html</vt:lpwstr>
      </vt:variant>
      <vt:variant>
        <vt:lpwstr/>
      </vt:variant>
      <vt:variant>
        <vt:i4>655385</vt:i4>
      </vt:variant>
      <vt:variant>
        <vt:i4>10452</vt:i4>
      </vt:variant>
      <vt:variant>
        <vt:i4>0</vt:i4>
      </vt:variant>
      <vt:variant>
        <vt:i4>5</vt:i4>
      </vt:variant>
      <vt:variant>
        <vt:lpwstr>C:\appendix\marketinfo.html</vt:lpwstr>
      </vt:variant>
      <vt:variant>
        <vt:lpwstr/>
      </vt:variant>
      <vt:variant>
        <vt:i4>1966105</vt:i4>
      </vt:variant>
      <vt:variant>
        <vt:i4>10449</vt:i4>
      </vt:variant>
      <vt:variant>
        <vt:i4>0</vt:i4>
      </vt:variant>
      <vt:variant>
        <vt:i4>5</vt:i4>
      </vt:variant>
      <vt:variant>
        <vt:lpwstr>C:\appendix\messagebox.html</vt:lpwstr>
      </vt:variant>
      <vt:variant>
        <vt:lpwstr/>
      </vt:variant>
      <vt:variant>
        <vt:i4>458766</vt:i4>
      </vt:variant>
      <vt:variant>
        <vt:i4>10446</vt:i4>
      </vt:variant>
      <vt:variant>
        <vt:i4>0</vt:i4>
      </vt:variant>
      <vt:variant>
        <vt:i4>5</vt:i4>
      </vt:variant>
      <vt:variant>
        <vt:lpwstr>C:\appendix\sounds.html</vt:lpwstr>
      </vt:variant>
      <vt:variant>
        <vt:lpwstr/>
      </vt:variant>
      <vt:variant>
        <vt:i4>3473446</vt:i4>
      </vt:variant>
      <vt:variant>
        <vt:i4>10443</vt:i4>
      </vt:variant>
      <vt:variant>
        <vt:i4>0</vt:i4>
      </vt:variant>
      <vt:variant>
        <vt:i4>5</vt:i4>
      </vt:variant>
      <vt:variant>
        <vt:lpwstr>C:\appendix\objects.html</vt:lpwstr>
      </vt:variant>
      <vt:variant>
        <vt:lpwstr/>
      </vt:variant>
      <vt:variant>
        <vt:i4>1966083</vt:i4>
      </vt:variant>
      <vt:variant>
        <vt:i4>10440</vt:i4>
      </vt:variant>
      <vt:variant>
        <vt:i4>0</vt:i4>
      </vt:variant>
      <vt:variant>
        <vt:i4>5</vt:i4>
      </vt:variant>
      <vt:variant>
        <vt:lpwstr>C:\appendix\styles.html</vt:lpwstr>
      </vt:variant>
      <vt:variant>
        <vt:lpwstr/>
      </vt:variant>
      <vt:variant>
        <vt:i4>1769481</vt:i4>
      </vt:variant>
      <vt:variant>
        <vt:i4>10437</vt:i4>
      </vt:variant>
      <vt:variant>
        <vt:i4>0</vt:i4>
      </vt:variant>
      <vt:variant>
        <vt:i4>5</vt:i4>
      </vt:variant>
      <vt:variant>
        <vt:lpwstr>C:\appendix\errors.html</vt:lpwstr>
      </vt:variant>
      <vt:variant>
        <vt:lpwstr/>
      </vt:variant>
      <vt:variant>
        <vt:i4>393241</vt:i4>
      </vt:variant>
      <vt:variant>
        <vt:i4>10434</vt:i4>
      </vt:variant>
      <vt:variant>
        <vt:i4>0</vt:i4>
      </vt:variant>
      <vt:variant>
        <vt:i4>5</vt:i4>
      </vt:variant>
      <vt:variant>
        <vt:lpwstr>C:\appendix\limits.html</vt:lpwstr>
      </vt:variant>
      <vt:variant>
        <vt:lpwstr/>
      </vt:variant>
      <vt:variant>
        <vt:i4>4063272</vt:i4>
      </vt:variant>
      <vt:variant>
        <vt:i4>10431</vt:i4>
      </vt:variant>
      <vt:variant>
        <vt:i4>0</vt:i4>
      </vt:variant>
      <vt:variant>
        <vt:i4>5</vt:i4>
      </vt:variant>
      <vt:variant>
        <vt:lpwstr>C:\appendix\trading.html</vt:lpwstr>
      </vt:variant>
      <vt:variant>
        <vt:lpwstr/>
      </vt:variant>
      <vt:variant>
        <vt:i4>7471205</vt:i4>
      </vt:variant>
      <vt:variant>
        <vt:i4>10428</vt:i4>
      </vt:variant>
      <vt:variant>
        <vt:i4>0</vt:i4>
      </vt:variant>
      <vt:variant>
        <vt:i4>5</vt:i4>
      </vt:variant>
      <vt:variant>
        <vt:lpwstr>C:\appendix\glossary.html</vt:lpwstr>
      </vt:variant>
      <vt:variant>
        <vt:lpwstr/>
      </vt:variant>
      <vt:variant>
        <vt:i4>2949180</vt:i4>
      </vt:variant>
      <vt:variant>
        <vt:i4>10425</vt:i4>
      </vt:variant>
      <vt:variant>
        <vt:i4>0</vt:i4>
      </vt:variant>
      <vt:variant>
        <vt:i4>5</vt:i4>
      </vt:variant>
      <vt:variant>
        <vt:lpwstr>http://www.metaquotes.net/</vt:lpwstr>
      </vt:variant>
      <vt:variant>
        <vt:lpwstr/>
      </vt:variant>
      <vt:variant>
        <vt:i4>5046342</vt:i4>
      </vt:variant>
      <vt:variant>
        <vt:i4>10419</vt:i4>
      </vt:variant>
      <vt:variant>
        <vt:i4>0</vt:i4>
      </vt:variant>
      <vt:variant>
        <vt:i4>5</vt:i4>
      </vt:variant>
      <vt:variant>
        <vt:lpwstr>C:\appendix\index.html</vt:lpwstr>
      </vt:variant>
      <vt:variant>
        <vt:lpwstr/>
      </vt:variant>
      <vt:variant>
        <vt:i4>6619245</vt:i4>
      </vt:variant>
      <vt:variant>
        <vt:i4>10413</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10410</vt:i4>
      </vt:variant>
      <vt:variant>
        <vt:i4>0</vt:i4>
      </vt:variant>
      <vt:variant>
        <vt:i4>5</vt:i4>
      </vt:variant>
      <vt:variant>
        <vt:lpwstr>http://www.metaquotes.net/ru</vt:lpwstr>
      </vt:variant>
      <vt:variant>
        <vt:lpwstr/>
      </vt:variant>
      <vt:variant>
        <vt:i4>1769481</vt:i4>
      </vt:variant>
      <vt:variant>
        <vt:i4>10404</vt:i4>
      </vt:variant>
      <vt:variant>
        <vt:i4>0</vt:i4>
      </vt:variant>
      <vt:variant>
        <vt:i4>5</vt:i4>
      </vt:variant>
      <vt:variant>
        <vt:lpwstr>C:\appendix\errors.html</vt:lpwstr>
      </vt:variant>
      <vt:variant>
        <vt:lpwstr/>
      </vt:variant>
      <vt:variant>
        <vt:i4>4063272</vt:i4>
      </vt:variant>
      <vt:variant>
        <vt:i4>10401</vt:i4>
      </vt:variant>
      <vt:variant>
        <vt:i4>0</vt:i4>
      </vt:variant>
      <vt:variant>
        <vt:i4>5</vt:i4>
      </vt:variant>
      <vt:variant>
        <vt:lpwstr>C:\appendix\trading.html</vt:lpwstr>
      </vt:variant>
      <vt:variant>
        <vt:lpwstr/>
      </vt:variant>
      <vt:variant>
        <vt:i4>655385</vt:i4>
      </vt:variant>
      <vt:variant>
        <vt:i4>10395</vt:i4>
      </vt:variant>
      <vt:variant>
        <vt:i4>0</vt:i4>
      </vt:variant>
      <vt:variant>
        <vt:i4>5</vt:i4>
      </vt:variant>
      <vt:variant>
        <vt:lpwstr>C:\appendix\marketinfo.html</vt:lpwstr>
      </vt:variant>
      <vt:variant>
        <vt:lpwstr/>
      </vt:variant>
      <vt:variant>
        <vt:i4>655385</vt:i4>
      </vt:variant>
      <vt:variant>
        <vt:i4>10392</vt:i4>
      </vt:variant>
      <vt:variant>
        <vt:i4>0</vt:i4>
      </vt:variant>
      <vt:variant>
        <vt:i4>5</vt:i4>
      </vt:variant>
      <vt:variant>
        <vt:lpwstr>C:\appendix\marketinfo.html</vt:lpwstr>
      </vt:variant>
      <vt:variant>
        <vt:lpwstr/>
      </vt:variant>
      <vt:variant>
        <vt:i4>4259931</vt:i4>
      </vt:variant>
      <vt:variant>
        <vt:i4>10389</vt:i4>
      </vt:variant>
      <vt:variant>
        <vt:i4>0</vt:i4>
      </vt:variant>
      <vt:variant>
        <vt:i4>5</vt:i4>
      </vt:variant>
      <vt:variant>
        <vt:lpwstr>http://www.metatrader4.com/ru/traders</vt:lpwstr>
      </vt:variant>
      <vt:variant>
        <vt:lpwstr/>
      </vt:variant>
      <vt:variant>
        <vt:i4>4259931</vt:i4>
      </vt:variant>
      <vt:variant>
        <vt:i4>10383</vt:i4>
      </vt:variant>
      <vt:variant>
        <vt:i4>0</vt:i4>
      </vt:variant>
      <vt:variant>
        <vt:i4>5</vt:i4>
      </vt:variant>
      <vt:variant>
        <vt:lpwstr>http://www.metatrader4.com/ru/traders</vt:lpwstr>
      </vt:variant>
      <vt:variant>
        <vt:lpwstr/>
      </vt:variant>
      <vt:variant>
        <vt:i4>3211368</vt:i4>
      </vt:variant>
      <vt:variant>
        <vt:i4>10380</vt:i4>
      </vt:variant>
      <vt:variant>
        <vt:i4>0</vt:i4>
      </vt:variant>
      <vt:variant>
        <vt:i4>5</vt:i4>
      </vt:variant>
      <vt:variant>
        <vt:lpwstr>http://www.mql5.com/ru</vt:lpwstr>
      </vt:variant>
      <vt:variant>
        <vt:lpwstr/>
      </vt:variant>
      <vt:variant>
        <vt:i4>3211368</vt:i4>
      </vt:variant>
      <vt:variant>
        <vt:i4>10374</vt:i4>
      </vt:variant>
      <vt:variant>
        <vt:i4>0</vt:i4>
      </vt:variant>
      <vt:variant>
        <vt:i4>5</vt:i4>
      </vt:variant>
      <vt:variant>
        <vt:lpwstr>http://www.mql5.com/ru</vt:lpwstr>
      </vt:variant>
      <vt:variant>
        <vt:lpwstr/>
      </vt:variant>
      <vt:variant>
        <vt:i4>720990</vt:i4>
      </vt:variant>
      <vt:variant>
        <vt:i4>10371</vt:i4>
      </vt:variant>
      <vt:variant>
        <vt:i4>0</vt:i4>
      </vt:variant>
      <vt:variant>
        <vt:i4>5</vt:i4>
      </vt:variant>
      <vt:variant>
        <vt:lpwstr>http://www.metatrader5.com/ru</vt:lpwstr>
      </vt:variant>
      <vt:variant>
        <vt:lpwstr/>
      </vt:variant>
      <vt:variant>
        <vt:i4>720990</vt:i4>
      </vt:variant>
      <vt:variant>
        <vt:i4>10365</vt:i4>
      </vt:variant>
      <vt:variant>
        <vt:i4>0</vt:i4>
      </vt:variant>
      <vt:variant>
        <vt:i4>5</vt:i4>
      </vt:variant>
      <vt:variant>
        <vt:lpwstr>http://www.metatrader5.com/ru</vt:lpwstr>
      </vt:variant>
      <vt:variant>
        <vt:lpwstr/>
      </vt:variant>
      <vt:variant>
        <vt:i4>8323197</vt:i4>
      </vt:variant>
      <vt:variant>
        <vt:i4>10362</vt:i4>
      </vt:variant>
      <vt:variant>
        <vt:i4>0</vt:i4>
      </vt:variant>
      <vt:variant>
        <vt:i4>5</vt:i4>
      </vt:variant>
      <vt:variant>
        <vt:lpwstr>C:\appendix\examples.html</vt:lpwstr>
      </vt:variant>
      <vt:variant>
        <vt:lpwstr/>
      </vt:variant>
      <vt:variant>
        <vt:i4>655385</vt:i4>
      </vt:variant>
      <vt:variant>
        <vt:i4>10359</vt:i4>
      </vt:variant>
      <vt:variant>
        <vt:i4>0</vt:i4>
      </vt:variant>
      <vt:variant>
        <vt:i4>5</vt:i4>
      </vt:variant>
      <vt:variant>
        <vt:lpwstr>C:\appendix\marketinfo.html</vt:lpwstr>
      </vt:variant>
      <vt:variant>
        <vt:lpwstr/>
      </vt:variant>
      <vt:variant>
        <vt:i4>1966105</vt:i4>
      </vt:variant>
      <vt:variant>
        <vt:i4>10356</vt:i4>
      </vt:variant>
      <vt:variant>
        <vt:i4>0</vt:i4>
      </vt:variant>
      <vt:variant>
        <vt:i4>5</vt:i4>
      </vt:variant>
      <vt:variant>
        <vt:lpwstr>C:\appendix\messagebox.html</vt:lpwstr>
      </vt:variant>
      <vt:variant>
        <vt:lpwstr/>
      </vt:variant>
      <vt:variant>
        <vt:i4>458766</vt:i4>
      </vt:variant>
      <vt:variant>
        <vt:i4>10353</vt:i4>
      </vt:variant>
      <vt:variant>
        <vt:i4>0</vt:i4>
      </vt:variant>
      <vt:variant>
        <vt:i4>5</vt:i4>
      </vt:variant>
      <vt:variant>
        <vt:lpwstr>C:\appendix\sounds.html</vt:lpwstr>
      </vt:variant>
      <vt:variant>
        <vt:lpwstr/>
      </vt:variant>
      <vt:variant>
        <vt:i4>3473446</vt:i4>
      </vt:variant>
      <vt:variant>
        <vt:i4>10350</vt:i4>
      </vt:variant>
      <vt:variant>
        <vt:i4>0</vt:i4>
      </vt:variant>
      <vt:variant>
        <vt:i4>5</vt:i4>
      </vt:variant>
      <vt:variant>
        <vt:lpwstr>C:\appendix\objects.html</vt:lpwstr>
      </vt:variant>
      <vt:variant>
        <vt:lpwstr/>
      </vt:variant>
      <vt:variant>
        <vt:i4>1966083</vt:i4>
      </vt:variant>
      <vt:variant>
        <vt:i4>10347</vt:i4>
      </vt:variant>
      <vt:variant>
        <vt:i4>0</vt:i4>
      </vt:variant>
      <vt:variant>
        <vt:i4>5</vt:i4>
      </vt:variant>
      <vt:variant>
        <vt:lpwstr>C:\appendix\styles.html</vt:lpwstr>
      </vt:variant>
      <vt:variant>
        <vt:lpwstr/>
      </vt:variant>
      <vt:variant>
        <vt:i4>1769481</vt:i4>
      </vt:variant>
      <vt:variant>
        <vt:i4>10344</vt:i4>
      </vt:variant>
      <vt:variant>
        <vt:i4>0</vt:i4>
      </vt:variant>
      <vt:variant>
        <vt:i4>5</vt:i4>
      </vt:variant>
      <vt:variant>
        <vt:lpwstr>C:\appendix\errors.html</vt:lpwstr>
      </vt:variant>
      <vt:variant>
        <vt:lpwstr/>
      </vt:variant>
      <vt:variant>
        <vt:i4>393241</vt:i4>
      </vt:variant>
      <vt:variant>
        <vt:i4>10341</vt:i4>
      </vt:variant>
      <vt:variant>
        <vt:i4>0</vt:i4>
      </vt:variant>
      <vt:variant>
        <vt:i4>5</vt:i4>
      </vt:variant>
      <vt:variant>
        <vt:lpwstr>C:\appendix\limits.html</vt:lpwstr>
      </vt:variant>
      <vt:variant>
        <vt:lpwstr/>
      </vt:variant>
      <vt:variant>
        <vt:i4>4063272</vt:i4>
      </vt:variant>
      <vt:variant>
        <vt:i4>10338</vt:i4>
      </vt:variant>
      <vt:variant>
        <vt:i4>0</vt:i4>
      </vt:variant>
      <vt:variant>
        <vt:i4>5</vt:i4>
      </vt:variant>
      <vt:variant>
        <vt:lpwstr>C:\appendix\trading.html</vt:lpwstr>
      </vt:variant>
      <vt:variant>
        <vt:lpwstr/>
      </vt:variant>
      <vt:variant>
        <vt:i4>7471205</vt:i4>
      </vt:variant>
      <vt:variant>
        <vt:i4>10335</vt:i4>
      </vt:variant>
      <vt:variant>
        <vt:i4>0</vt:i4>
      </vt:variant>
      <vt:variant>
        <vt:i4>5</vt:i4>
      </vt:variant>
      <vt:variant>
        <vt:lpwstr>C:\appendix\glossary.html</vt:lpwstr>
      </vt:variant>
      <vt:variant>
        <vt:lpwstr/>
      </vt:variant>
      <vt:variant>
        <vt:i4>2949180</vt:i4>
      </vt:variant>
      <vt:variant>
        <vt:i4>10332</vt:i4>
      </vt:variant>
      <vt:variant>
        <vt:i4>0</vt:i4>
      </vt:variant>
      <vt:variant>
        <vt:i4>5</vt:i4>
      </vt:variant>
      <vt:variant>
        <vt:lpwstr>http://www.metaquotes.net/</vt:lpwstr>
      </vt:variant>
      <vt:variant>
        <vt:lpwstr/>
      </vt:variant>
      <vt:variant>
        <vt:i4>5046342</vt:i4>
      </vt:variant>
      <vt:variant>
        <vt:i4>10326</vt:i4>
      </vt:variant>
      <vt:variant>
        <vt:i4>0</vt:i4>
      </vt:variant>
      <vt:variant>
        <vt:i4>5</vt:i4>
      </vt:variant>
      <vt:variant>
        <vt:lpwstr>C:\appendix\index.html</vt:lpwstr>
      </vt:variant>
      <vt:variant>
        <vt:lpwstr/>
      </vt:variant>
      <vt:variant>
        <vt:i4>6619245</vt:i4>
      </vt:variant>
      <vt:variant>
        <vt:i4>10320</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10317</vt:i4>
      </vt:variant>
      <vt:variant>
        <vt:i4>0</vt:i4>
      </vt:variant>
      <vt:variant>
        <vt:i4>5</vt:i4>
      </vt:variant>
      <vt:variant>
        <vt:lpwstr>http://www.metaquotes.net/ru</vt:lpwstr>
      </vt:variant>
      <vt:variant>
        <vt:lpwstr/>
      </vt:variant>
      <vt:variant>
        <vt:i4>7471205</vt:i4>
      </vt:variant>
      <vt:variant>
        <vt:i4>10311</vt:i4>
      </vt:variant>
      <vt:variant>
        <vt:i4>0</vt:i4>
      </vt:variant>
      <vt:variant>
        <vt:i4>5</vt:i4>
      </vt:variant>
      <vt:variant>
        <vt:lpwstr>C:\appendix\glossary.html</vt:lpwstr>
      </vt:variant>
      <vt:variant>
        <vt:lpwstr/>
      </vt:variant>
      <vt:variant>
        <vt:i4>5832768</vt:i4>
      </vt:variant>
      <vt:variant>
        <vt:i4>10308</vt:i4>
      </vt:variant>
      <vt:variant>
        <vt:i4>0</vt:i4>
      </vt:variant>
      <vt:variant>
        <vt:i4>5</vt:i4>
      </vt:variant>
      <vt:variant>
        <vt:lpwstr>C:\special\index.html</vt:lpwstr>
      </vt:variant>
      <vt:variant>
        <vt:lpwstr/>
      </vt:variant>
      <vt:variant>
        <vt:i4>8323197</vt:i4>
      </vt:variant>
      <vt:variant>
        <vt:i4>10302</vt:i4>
      </vt:variant>
      <vt:variant>
        <vt:i4>0</vt:i4>
      </vt:variant>
      <vt:variant>
        <vt:i4>5</vt:i4>
      </vt:variant>
      <vt:variant>
        <vt:lpwstr>C:\appendix\examples.html</vt:lpwstr>
      </vt:variant>
      <vt:variant>
        <vt:lpwstr/>
      </vt:variant>
      <vt:variant>
        <vt:i4>655385</vt:i4>
      </vt:variant>
      <vt:variant>
        <vt:i4>10299</vt:i4>
      </vt:variant>
      <vt:variant>
        <vt:i4>0</vt:i4>
      </vt:variant>
      <vt:variant>
        <vt:i4>5</vt:i4>
      </vt:variant>
      <vt:variant>
        <vt:lpwstr>C:\appendix\marketinfo.html</vt:lpwstr>
      </vt:variant>
      <vt:variant>
        <vt:lpwstr/>
      </vt:variant>
      <vt:variant>
        <vt:i4>1966105</vt:i4>
      </vt:variant>
      <vt:variant>
        <vt:i4>10296</vt:i4>
      </vt:variant>
      <vt:variant>
        <vt:i4>0</vt:i4>
      </vt:variant>
      <vt:variant>
        <vt:i4>5</vt:i4>
      </vt:variant>
      <vt:variant>
        <vt:lpwstr>C:\appendix\messagebox.html</vt:lpwstr>
      </vt:variant>
      <vt:variant>
        <vt:lpwstr/>
      </vt:variant>
      <vt:variant>
        <vt:i4>458766</vt:i4>
      </vt:variant>
      <vt:variant>
        <vt:i4>10293</vt:i4>
      </vt:variant>
      <vt:variant>
        <vt:i4>0</vt:i4>
      </vt:variant>
      <vt:variant>
        <vt:i4>5</vt:i4>
      </vt:variant>
      <vt:variant>
        <vt:lpwstr>C:\appendix\sounds.html</vt:lpwstr>
      </vt:variant>
      <vt:variant>
        <vt:lpwstr/>
      </vt:variant>
      <vt:variant>
        <vt:i4>3473446</vt:i4>
      </vt:variant>
      <vt:variant>
        <vt:i4>10290</vt:i4>
      </vt:variant>
      <vt:variant>
        <vt:i4>0</vt:i4>
      </vt:variant>
      <vt:variant>
        <vt:i4>5</vt:i4>
      </vt:variant>
      <vt:variant>
        <vt:lpwstr>C:\appendix\objects.html</vt:lpwstr>
      </vt:variant>
      <vt:variant>
        <vt:lpwstr/>
      </vt:variant>
      <vt:variant>
        <vt:i4>1966083</vt:i4>
      </vt:variant>
      <vt:variant>
        <vt:i4>10287</vt:i4>
      </vt:variant>
      <vt:variant>
        <vt:i4>0</vt:i4>
      </vt:variant>
      <vt:variant>
        <vt:i4>5</vt:i4>
      </vt:variant>
      <vt:variant>
        <vt:lpwstr>C:\appendix\styles.html</vt:lpwstr>
      </vt:variant>
      <vt:variant>
        <vt:lpwstr/>
      </vt:variant>
      <vt:variant>
        <vt:i4>1769481</vt:i4>
      </vt:variant>
      <vt:variant>
        <vt:i4>10284</vt:i4>
      </vt:variant>
      <vt:variant>
        <vt:i4>0</vt:i4>
      </vt:variant>
      <vt:variant>
        <vt:i4>5</vt:i4>
      </vt:variant>
      <vt:variant>
        <vt:lpwstr>C:\appendix\errors.html</vt:lpwstr>
      </vt:variant>
      <vt:variant>
        <vt:lpwstr/>
      </vt:variant>
      <vt:variant>
        <vt:i4>393241</vt:i4>
      </vt:variant>
      <vt:variant>
        <vt:i4>10281</vt:i4>
      </vt:variant>
      <vt:variant>
        <vt:i4>0</vt:i4>
      </vt:variant>
      <vt:variant>
        <vt:i4>5</vt:i4>
      </vt:variant>
      <vt:variant>
        <vt:lpwstr>C:\appendix\limits.html</vt:lpwstr>
      </vt:variant>
      <vt:variant>
        <vt:lpwstr/>
      </vt:variant>
      <vt:variant>
        <vt:i4>4063272</vt:i4>
      </vt:variant>
      <vt:variant>
        <vt:i4>10278</vt:i4>
      </vt:variant>
      <vt:variant>
        <vt:i4>0</vt:i4>
      </vt:variant>
      <vt:variant>
        <vt:i4>5</vt:i4>
      </vt:variant>
      <vt:variant>
        <vt:lpwstr>C:\appendix\trading.html</vt:lpwstr>
      </vt:variant>
      <vt:variant>
        <vt:lpwstr/>
      </vt:variant>
      <vt:variant>
        <vt:i4>7471205</vt:i4>
      </vt:variant>
      <vt:variant>
        <vt:i4>10275</vt:i4>
      </vt:variant>
      <vt:variant>
        <vt:i4>0</vt:i4>
      </vt:variant>
      <vt:variant>
        <vt:i4>5</vt:i4>
      </vt:variant>
      <vt:variant>
        <vt:lpwstr>C:\appendix\glossary.html</vt:lpwstr>
      </vt:variant>
      <vt:variant>
        <vt:lpwstr/>
      </vt:variant>
      <vt:variant>
        <vt:i4>4259931</vt:i4>
      </vt:variant>
      <vt:variant>
        <vt:i4>10272</vt:i4>
      </vt:variant>
      <vt:variant>
        <vt:i4>0</vt:i4>
      </vt:variant>
      <vt:variant>
        <vt:i4>5</vt:i4>
      </vt:variant>
      <vt:variant>
        <vt:lpwstr>http://www.metatrader4.com/ru/traders</vt:lpwstr>
      </vt:variant>
      <vt:variant>
        <vt:lpwstr/>
      </vt:variant>
      <vt:variant>
        <vt:i4>4259931</vt:i4>
      </vt:variant>
      <vt:variant>
        <vt:i4>10266</vt:i4>
      </vt:variant>
      <vt:variant>
        <vt:i4>0</vt:i4>
      </vt:variant>
      <vt:variant>
        <vt:i4>5</vt:i4>
      </vt:variant>
      <vt:variant>
        <vt:lpwstr>http://www.metatrader4.com/ru/traders</vt:lpwstr>
      </vt:variant>
      <vt:variant>
        <vt:lpwstr/>
      </vt:variant>
      <vt:variant>
        <vt:i4>3211368</vt:i4>
      </vt:variant>
      <vt:variant>
        <vt:i4>10263</vt:i4>
      </vt:variant>
      <vt:variant>
        <vt:i4>0</vt:i4>
      </vt:variant>
      <vt:variant>
        <vt:i4>5</vt:i4>
      </vt:variant>
      <vt:variant>
        <vt:lpwstr>http://www.mql5.com/ru</vt:lpwstr>
      </vt:variant>
      <vt:variant>
        <vt:lpwstr/>
      </vt:variant>
      <vt:variant>
        <vt:i4>3211368</vt:i4>
      </vt:variant>
      <vt:variant>
        <vt:i4>10257</vt:i4>
      </vt:variant>
      <vt:variant>
        <vt:i4>0</vt:i4>
      </vt:variant>
      <vt:variant>
        <vt:i4>5</vt:i4>
      </vt:variant>
      <vt:variant>
        <vt:lpwstr>http://www.mql5.com/ru</vt:lpwstr>
      </vt:variant>
      <vt:variant>
        <vt:lpwstr/>
      </vt:variant>
      <vt:variant>
        <vt:i4>720990</vt:i4>
      </vt:variant>
      <vt:variant>
        <vt:i4>10254</vt:i4>
      </vt:variant>
      <vt:variant>
        <vt:i4>0</vt:i4>
      </vt:variant>
      <vt:variant>
        <vt:i4>5</vt:i4>
      </vt:variant>
      <vt:variant>
        <vt:lpwstr>http://www.metatrader5.com/ru</vt:lpwstr>
      </vt:variant>
      <vt:variant>
        <vt:lpwstr/>
      </vt:variant>
      <vt:variant>
        <vt:i4>720990</vt:i4>
      </vt:variant>
      <vt:variant>
        <vt:i4>10248</vt:i4>
      </vt:variant>
      <vt:variant>
        <vt:i4>0</vt:i4>
      </vt:variant>
      <vt:variant>
        <vt:i4>5</vt:i4>
      </vt:variant>
      <vt:variant>
        <vt:lpwstr>http://www.metatrader5.com/ru</vt:lpwstr>
      </vt:variant>
      <vt:variant>
        <vt:lpwstr/>
      </vt:variant>
      <vt:variant>
        <vt:i4>8323197</vt:i4>
      </vt:variant>
      <vt:variant>
        <vt:i4>10245</vt:i4>
      </vt:variant>
      <vt:variant>
        <vt:i4>0</vt:i4>
      </vt:variant>
      <vt:variant>
        <vt:i4>5</vt:i4>
      </vt:variant>
      <vt:variant>
        <vt:lpwstr>C:\appendix\examples.html</vt:lpwstr>
      </vt:variant>
      <vt:variant>
        <vt:lpwstr/>
      </vt:variant>
      <vt:variant>
        <vt:i4>655385</vt:i4>
      </vt:variant>
      <vt:variant>
        <vt:i4>10242</vt:i4>
      </vt:variant>
      <vt:variant>
        <vt:i4>0</vt:i4>
      </vt:variant>
      <vt:variant>
        <vt:i4>5</vt:i4>
      </vt:variant>
      <vt:variant>
        <vt:lpwstr>C:\appendix\marketinfo.html</vt:lpwstr>
      </vt:variant>
      <vt:variant>
        <vt:lpwstr/>
      </vt:variant>
      <vt:variant>
        <vt:i4>1966105</vt:i4>
      </vt:variant>
      <vt:variant>
        <vt:i4>10239</vt:i4>
      </vt:variant>
      <vt:variant>
        <vt:i4>0</vt:i4>
      </vt:variant>
      <vt:variant>
        <vt:i4>5</vt:i4>
      </vt:variant>
      <vt:variant>
        <vt:lpwstr>C:\appendix\messagebox.html</vt:lpwstr>
      </vt:variant>
      <vt:variant>
        <vt:lpwstr/>
      </vt:variant>
      <vt:variant>
        <vt:i4>458766</vt:i4>
      </vt:variant>
      <vt:variant>
        <vt:i4>10236</vt:i4>
      </vt:variant>
      <vt:variant>
        <vt:i4>0</vt:i4>
      </vt:variant>
      <vt:variant>
        <vt:i4>5</vt:i4>
      </vt:variant>
      <vt:variant>
        <vt:lpwstr>C:\appendix\sounds.html</vt:lpwstr>
      </vt:variant>
      <vt:variant>
        <vt:lpwstr/>
      </vt:variant>
      <vt:variant>
        <vt:i4>3473446</vt:i4>
      </vt:variant>
      <vt:variant>
        <vt:i4>10233</vt:i4>
      </vt:variant>
      <vt:variant>
        <vt:i4>0</vt:i4>
      </vt:variant>
      <vt:variant>
        <vt:i4>5</vt:i4>
      </vt:variant>
      <vt:variant>
        <vt:lpwstr>C:\appendix\objects.html</vt:lpwstr>
      </vt:variant>
      <vt:variant>
        <vt:lpwstr/>
      </vt:variant>
      <vt:variant>
        <vt:i4>1966083</vt:i4>
      </vt:variant>
      <vt:variant>
        <vt:i4>10230</vt:i4>
      </vt:variant>
      <vt:variant>
        <vt:i4>0</vt:i4>
      </vt:variant>
      <vt:variant>
        <vt:i4>5</vt:i4>
      </vt:variant>
      <vt:variant>
        <vt:lpwstr>C:\appendix\styles.html</vt:lpwstr>
      </vt:variant>
      <vt:variant>
        <vt:lpwstr/>
      </vt:variant>
      <vt:variant>
        <vt:i4>1769481</vt:i4>
      </vt:variant>
      <vt:variant>
        <vt:i4>10227</vt:i4>
      </vt:variant>
      <vt:variant>
        <vt:i4>0</vt:i4>
      </vt:variant>
      <vt:variant>
        <vt:i4>5</vt:i4>
      </vt:variant>
      <vt:variant>
        <vt:lpwstr>C:\appendix\errors.html</vt:lpwstr>
      </vt:variant>
      <vt:variant>
        <vt:lpwstr/>
      </vt:variant>
      <vt:variant>
        <vt:i4>393241</vt:i4>
      </vt:variant>
      <vt:variant>
        <vt:i4>10224</vt:i4>
      </vt:variant>
      <vt:variant>
        <vt:i4>0</vt:i4>
      </vt:variant>
      <vt:variant>
        <vt:i4>5</vt:i4>
      </vt:variant>
      <vt:variant>
        <vt:lpwstr>C:\appendix\limits.html</vt:lpwstr>
      </vt:variant>
      <vt:variant>
        <vt:lpwstr/>
      </vt:variant>
      <vt:variant>
        <vt:i4>4063272</vt:i4>
      </vt:variant>
      <vt:variant>
        <vt:i4>10221</vt:i4>
      </vt:variant>
      <vt:variant>
        <vt:i4>0</vt:i4>
      </vt:variant>
      <vt:variant>
        <vt:i4>5</vt:i4>
      </vt:variant>
      <vt:variant>
        <vt:lpwstr>C:\appendix\trading.html</vt:lpwstr>
      </vt:variant>
      <vt:variant>
        <vt:lpwstr/>
      </vt:variant>
      <vt:variant>
        <vt:i4>7471205</vt:i4>
      </vt:variant>
      <vt:variant>
        <vt:i4>10218</vt:i4>
      </vt:variant>
      <vt:variant>
        <vt:i4>0</vt:i4>
      </vt:variant>
      <vt:variant>
        <vt:i4>5</vt:i4>
      </vt:variant>
      <vt:variant>
        <vt:lpwstr>C:\appendix\glossary.html</vt:lpwstr>
      </vt:variant>
      <vt:variant>
        <vt:lpwstr/>
      </vt:variant>
      <vt:variant>
        <vt:i4>2949180</vt:i4>
      </vt:variant>
      <vt:variant>
        <vt:i4>10215</vt:i4>
      </vt:variant>
      <vt:variant>
        <vt:i4>0</vt:i4>
      </vt:variant>
      <vt:variant>
        <vt:i4>5</vt:i4>
      </vt:variant>
      <vt:variant>
        <vt:lpwstr>http://www.metaquotes.net/</vt:lpwstr>
      </vt:variant>
      <vt:variant>
        <vt:lpwstr/>
      </vt:variant>
      <vt:variant>
        <vt:i4>6619245</vt:i4>
      </vt:variant>
      <vt:variant>
        <vt:i4>10209</vt:i4>
      </vt:variant>
      <vt:variant>
        <vt:i4>0</vt:i4>
      </vt:variant>
      <vt:variant>
        <vt:i4>5</vt:i4>
      </vt:variant>
      <vt:variant>
        <vt:lpwstr>C:\Users\Aleksey\AppData\Local\Temp\CHM Editor\MQl4BookRussian_43064,9466871065\appendix\index.html</vt:lpwstr>
      </vt:variant>
      <vt:variant>
        <vt:lpwstr/>
      </vt:variant>
      <vt:variant>
        <vt:i4>5767246</vt:i4>
      </vt:variant>
      <vt:variant>
        <vt:i4>10206</vt:i4>
      </vt:variant>
      <vt:variant>
        <vt:i4>0</vt:i4>
      </vt:variant>
      <vt:variant>
        <vt:i4>5</vt:i4>
      </vt:variant>
      <vt:variant>
        <vt:lpwstr>http://www.metaquotes.net/ru</vt:lpwstr>
      </vt:variant>
      <vt:variant>
        <vt:lpwstr/>
      </vt:variant>
      <vt:variant>
        <vt:i4>4063272</vt:i4>
      </vt:variant>
      <vt:variant>
        <vt:i4>10200</vt:i4>
      </vt:variant>
      <vt:variant>
        <vt:i4>0</vt:i4>
      </vt:variant>
      <vt:variant>
        <vt:i4>5</vt:i4>
      </vt:variant>
      <vt:variant>
        <vt:lpwstr>C:\appendix\trading.html</vt:lpwstr>
      </vt:variant>
      <vt:variant>
        <vt:lpwstr/>
      </vt:variant>
      <vt:variant>
        <vt:i4>5046342</vt:i4>
      </vt:variant>
      <vt:variant>
        <vt:i4>10197</vt:i4>
      </vt:variant>
      <vt:variant>
        <vt:i4>0</vt:i4>
      </vt:variant>
      <vt:variant>
        <vt:i4>5</vt:i4>
      </vt:variant>
      <vt:variant>
        <vt:lpwstr>C:\appendix\index.html</vt:lpwstr>
      </vt:variant>
      <vt:variant>
        <vt:lpwstr/>
      </vt:variant>
      <vt:variant>
        <vt:i4>6226022</vt:i4>
      </vt:variant>
      <vt:variant>
        <vt:i4>10191</vt:i4>
      </vt:variant>
      <vt:variant>
        <vt:i4>0</vt:i4>
      </vt:variant>
      <vt:variant>
        <vt:i4>5</vt:i4>
      </vt:variant>
      <vt:variant>
        <vt:lpwstr/>
      </vt:variant>
      <vt:variant>
        <vt:lpwstr>f_2</vt:lpwstr>
      </vt:variant>
      <vt:variant>
        <vt:i4>6226022</vt:i4>
      </vt:variant>
      <vt:variant>
        <vt:i4>10188</vt:i4>
      </vt:variant>
      <vt:variant>
        <vt:i4>0</vt:i4>
      </vt:variant>
      <vt:variant>
        <vt:i4>5</vt:i4>
      </vt:variant>
      <vt:variant>
        <vt:lpwstr/>
      </vt:variant>
      <vt:variant>
        <vt:lpwstr>f_2</vt:lpwstr>
      </vt:variant>
      <vt:variant>
        <vt:i4>6226022</vt:i4>
      </vt:variant>
      <vt:variant>
        <vt:i4>10185</vt:i4>
      </vt:variant>
      <vt:variant>
        <vt:i4>0</vt:i4>
      </vt:variant>
      <vt:variant>
        <vt:i4>5</vt:i4>
      </vt:variant>
      <vt:variant>
        <vt:lpwstr/>
      </vt:variant>
      <vt:variant>
        <vt:lpwstr>f_2</vt:lpwstr>
      </vt:variant>
      <vt:variant>
        <vt:i4>6226022</vt:i4>
      </vt:variant>
      <vt:variant>
        <vt:i4>10182</vt:i4>
      </vt:variant>
      <vt:variant>
        <vt:i4>0</vt:i4>
      </vt:variant>
      <vt:variant>
        <vt:i4>5</vt:i4>
      </vt:variant>
      <vt:variant>
        <vt:lpwstr/>
      </vt:variant>
      <vt:variant>
        <vt:lpwstr>f_2</vt:lpwstr>
      </vt:variant>
      <vt:variant>
        <vt:i4>6226022</vt:i4>
      </vt:variant>
      <vt:variant>
        <vt:i4>10179</vt:i4>
      </vt:variant>
      <vt:variant>
        <vt:i4>0</vt:i4>
      </vt:variant>
      <vt:variant>
        <vt:i4>5</vt:i4>
      </vt:variant>
      <vt:variant>
        <vt:lpwstr/>
      </vt:variant>
      <vt:variant>
        <vt:lpwstr>f_2</vt:lpwstr>
      </vt:variant>
      <vt:variant>
        <vt:i4>6226023</vt:i4>
      </vt:variant>
      <vt:variant>
        <vt:i4>10176</vt:i4>
      </vt:variant>
      <vt:variant>
        <vt:i4>0</vt:i4>
      </vt:variant>
      <vt:variant>
        <vt:i4>5</vt:i4>
      </vt:variant>
      <vt:variant>
        <vt:lpwstr/>
      </vt:variant>
      <vt:variant>
        <vt:lpwstr>g_2</vt:lpwstr>
      </vt:variant>
      <vt:variant>
        <vt:i4>6226022</vt:i4>
      </vt:variant>
      <vt:variant>
        <vt:i4>10173</vt:i4>
      </vt:variant>
      <vt:variant>
        <vt:i4>0</vt:i4>
      </vt:variant>
      <vt:variant>
        <vt:i4>5</vt:i4>
      </vt:variant>
      <vt:variant>
        <vt:lpwstr/>
      </vt:variant>
      <vt:variant>
        <vt:lpwstr>f_2</vt:lpwstr>
      </vt:variant>
      <vt:variant>
        <vt:i4>6226022</vt:i4>
      </vt:variant>
      <vt:variant>
        <vt:i4>10170</vt:i4>
      </vt:variant>
      <vt:variant>
        <vt:i4>0</vt:i4>
      </vt:variant>
      <vt:variant>
        <vt:i4>5</vt:i4>
      </vt:variant>
      <vt:variant>
        <vt:lpwstr/>
      </vt:variant>
      <vt:variant>
        <vt:lpwstr>f_2</vt:lpwstr>
      </vt:variant>
      <vt:variant>
        <vt:i4>6226022</vt:i4>
      </vt:variant>
      <vt:variant>
        <vt:i4>10167</vt:i4>
      </vt:variant>
      <vt:variant>
        <vt:i4>0</vt:i4>
      </vt:variant>
      <vt:variant>
        <vt:i4>5</vt:i4>
      </vt:variant>
      <vt:variant>
        <vt:lpwstr/>
      </vt:variant>
      <vt:variant>
        <vt:lpwstr>f_2</vt:lpwstr>
      </vt:variant>
      <vt:variant>
        <vt:i4>6226022</vt:i4>
      </vt:variant>
      <vt:variant>
        <vt:i4>10164</vt:i4>
      </vt:variant>
      <vt:variant>
        <vt:i4>0</vt:i4>
      </vt:variant>
      <vt:variant>
        <vt:i4>5</vt:i4>
      </vt:variant>
      <vt:variant>
        <vt:lpwstr/>
      </vt:variant>
      <vt:variant>
        <vt:lpwstr>f_2</vt:lpwstr>
      </vt:variant>
      <vt:variant>
        <vt:i4>7733348</vt:i4>
      </vt:variant>
      <vt:variant>
        <vt:i4>10161</vt:i4>
      </vt:variant>
      <vt:variant>
        <vt:i4>0</vt:i4>
      </vt:variant>
      <vt:variant>
        <vt:i4>5</vt:i4>
      </vt:variant>
      <vt:variant>
        <vt:lpwstr/>
      </vt:variant>
      <vt:variant>
        <vt:lpwstr>dvu</vt:lpwstr>
      </vt:variant>
      <vt:variant>
        <vt:i4>6226022</vt:i4>
      </vt:variant>
      <vt:variant>
        <vt:i4>10158</vt:i4>
      </vt:variant>
      <vt:variant>
        <vt:i4>0</vt:i4>
      </vt:variant>
      <vt:variant>
        <vt:i4>5</vt:i4>
      </vt:variant>
      <vt:variant>
        <vt:lpwstr/>
      </vt:variant>
      <vt:variant>
        <vt:lpwstr>f_2</vt:lpwstr>
      </vt:variant>
      <vt:variant>
        <vt:i4>7733348</vt:i4>
      </vt:variant>
      <vt:variant>
        <vt:i4>10155</vt:i4>
      </vt:variant>
      <vt:variant>
        <vt:i4>0</vt:i4>
      </vt:variant>
      <vt:variant>
        <vt:i4>5</vt:i4>
      </vt:variant>
      <vt:variant>
        <vt:lpwstr/>
      </vt:variant>
      <vt:variant>
        <vt:lpwstr>dvu</vt:lpwstr>
      </vt:variant>
      <vt:variant>
        <vt:i4>6357101</vt:i4>
      </vt:variant>
      <vt:variant>
        <vt:i4>10152</vt:i4>
      </vt:variant>
      <vt:variant>
        <vt:i4>0</vt:i4>
      </vt:variant>
      <vt:variant>
        <vt:i4>5</vt:i4>
      </vt:variant>
      <vt:variant>
        <vt:lpwstr/>
      </vt:variant>
      <vt:variant>
        <vt:lpwstr>mas</vt:lpwstr>
      </vt:variant>
      <vt:variant>
        <vt:i4>6226025</vt:i4>
      </vt:variant>
      <vt:variant>
        <vt:i4>10149</vt:i4>
      </vt:variant>
      <vt:variant>
        <vt:i4>0</vt:i4>
      </vt:variant>
      <vt:variant>
        <vt:i4>5</vt:i4>
      </vt:variant>
      <vt:variant>
        <vt:lpwstr/>
      </vt:variant>
      <vt:variant>
        <vt:lpwstr>i_2</vt:lpwstr>
      </vt:variant>
      <vt:variant>
        <vt:i4>6226035</vt:i4>
      </vt:variant>
      <vt:variant>
        <vt:i4>10146</vt:i4>
      </vt:variant>
      <vt:variant>
        <vt:i4>0</vt:i4>
      </vt:variant>
      <vt:variant>
        <vt:i4>5</vt:i4>
      </vt:variant>
      <vt:variant>
        <vt:lpwstr/>
      </vt:variant>
      <vt:variant>
        <vt:lpwstr>s_2</vt:lpwstr>
      </vt:variant>
      <vt:variant>
        <vt:i4>6226035</vt:i4>
      </vt:variant>
      <vt:variant>
        <vt:i4>10143</vt:i4>
      </vt:variant>
      <vt:variant>
        <vt:i4>0</vt:i4>
      </vt:variant>
      <vt:variant>
        <vt:i4>5</vt:i4>
      </vt:variant>
      <vt:variant>
        <vt:lpwstr/>
      </vt:variant>
      <vt:variant>
        <vt:lpwstr>s_3</vt:lpwstr>
      </vt:variant>
      <vt:variant>
        <vt:i4>2228272</vt:i4>
      </vt:variant>
      <vt:variant>
        <vt:i4>10140</vt:i4>
      </vt:variant>
      <vt:variant>
        <vt:i4>0</vt:i4>
      </vt:variant>
      <vt:variant>
        <vt:i4>5</vt:i4>
      </vt:variant>
      <vt:variant>
        <vt:lpwstr>C:\programm\special.html</vt:lpwstr>
      </vt:variant>
      <vt:variant>
        <vt:lpwstr/>
      </vt:variant>
      <vt:variant>
        <vt:i4>3342369</vt:i4>
      </vt:variant>
      <vt:variant>
        <vt:i4>10137</vt:i4>
      </vt:variant>
      <vt:variant>
        <vt:i4>0</vt:i4>
      </vt:variant>
      <vt:variant>
        <vt:i4>5</vt:i4>
      </vt:variant>
      <vt:variant>
        <vt:lpwstr>C:\basics\functions.html</vt:lpwstr>
      </vt:variant>
      <vt:variant>
        <vt:lpwstr/>
      </vt:variant>
      <vt:variant>
        <vt:i4>6226038</vt:i4>
      </vt:variant>
      <vt:variant>
        <vt:i4>10134</vt:i4>
      </vt:variant>
      <vt:variant>
        <vt:i4>0</vt:i4>
      </vt:variant>
      <vt:variant>
        <vt:i4>5</vt:i4>
      </vt:variant>
      <vt:variant>
        <vt:lpwstr/>
      </vt:variant>
      <vt:variant>
        <vt:lpwstr>v_1</vt:lpwstr>
      </vt:variant>
      <vt:variant>
        <vt:i4>6226031</vt:i4>
      </vt:variant>
      <vt:variant>
        <vt:i4>10131</vt:i4>
      </vt:variant>
      <vt:variant>
        <vt:i4>0</vt:i4>
      </vt:variant>
      <vt:variant>
        <vt:i4>5</vt:i4>
      </vt:variant>
      <vt:variant>
        <vt:lpwstr/>
      </vt:variant>
      <vt:variant>
        <vt:lpwstr>o_1</vt:lpwstr>
      </vt:variant>
      <vt:variant>
        <vt:i4>2490422</vt:i4>
      </vt:variant>
      <vt:variant>
        <vt:i4>10128</vt:i4>
      </vt:variant>
      <vt:variant>
        <vt:i4>0</vt:i4>
      </vt:variant>
      <vt:variant>
        <vt:i4>5</vt:i4>
      </vt:variant>
      <vt:variant>
        <vt:lpwstr>C:\basics\operators.html</vt:lpwstr>
      </vt:variant>
      <vt:variant>
        <vt:lpwstr/>
      </vt:variant>
      <vt:variant>
        <vt:i4>6815859</vt:i4>
      </vt:variant>
      <vt:variant>
        <vt:i4>10125</vt:i4>
      </vt:variant>
      <vt:variant>
        <vt:i4>0</vt:i4>
      </vt:variant>
      <vt:variant>
        <vt:i4>5</vt:i4>
      </vt:variant>
      <vt:variant>
        <vt:lpwstr>C:\operators\function.html</vt:lpwstr>
      </vt:variant>
      <vt:variant>
        <vt:lpwstr/>
      </vt:variant>
      <vt:variant>
        <vt:i4>3342369</vt:i4>
      </vt:variant>
      <vt:variant>
        <vt:i4>10122</vt:i4>
      </vt:variant>
      <vt:variant>
        <vt:i4>0</vt:i4>
      </vt:variant>
      <vt:variant>
        <vt:i4>5</vt:i4>
      </vt:variant>
      <vt:variant>
        <vt:lpwstr>C:\basics\functions.html</vt:lpwstr>
      </vt:variant>
      <vt:variant>
        <vt:lpwstr/>
      </vt:variant>
      <vt:variant>
        <vt:i4>6226031</vt:i4>
      </vt:variant>
      <vt:variant>
        <vt:i4>10119</vt:i4>
      </vt:variant>
      <vt:variant>
        <vt:i4>0</vt:i4>
      </vt:variant>
      <vt:variant>
        <vt:i4>5</vt:i4>
      </vt:variant>
      <vt:variant>
        <vt:lpwstr/>
      </vt:variant>
      <vt:variant>
        <vt:lpwstr>o_1</vt:lpwstr>
      </vt:variant>
      <vt:variant>
        <vt:i4>8192127</vt:i4>
      </vt:variant>
      <vt:variant>
        <vt:i4>10113</vt:i4>
      </vt:variant>
      <vt:variant>
        <vt:i4>0</vt:i4>
      </vt:variant>
      <vt:variant>
        <vt:i4>5</vt:i4>
      </vt:variant>
      <vt:variant>
        <vt:lpwstr>C:\basics\common.html</vt:lpwstr>
      </vt:variant>
      <vt:variant>
        <vt:lpwstr/>
      </vt:variant>
      <vt:variant>
        <vt:i4>7274612</vt:i4>
      </vt:variant>
      <vt:variant>
        <vt:i4>10110</vt:i4>
      </vt:variant>
      <vt:variant>
        <vt:i4>0</vt:i4>
      </vt:variant>
      <vt:variant>
        <vt:i4>5</vt:i4>
      </vt:variant>
      <vt:variant>
        <vt:lpwstr/>
      </vt:variant>
      <vt:variant>
        <vt:lpwstr>tor</vt:lpwstr>
      </vt:variant>
      <vt:variant>
        <vt:i4>6226031</vt:i4>
      </vt:variant>
      <vt:variant>
        <vt:i4>10107</vt:i4>
      </vt:variant>
      <vt:variant>
        <vt:i4>0</vt:i4>
      </vt:variant>
      <vt:variant>
        <vt:i4>5</vt:i4>
      </vt:variant>
      <vt:variant>
        <vt:lpwstr/>
      </vt:variant>
      <vt:variant>
        <vt:lpwstr>o_4</vt:lpwstr>
      </vt:variant>
      <vt:variant>
        <vt:i4>6226034</vt:i4>
      </vt:variant>
      <vt:variant>
        <vt:i4>10104</vt:i4>
      </vt:variant>
      <vt:variant>
        <vt:i4>0</vt:i4>
      </vt:variant>
      <vt:variant>
        <vt:i4>5</vt:i4>
      </vt:variant>
      <vt:variant>
        <vt:lpwstr/>
      </vt:variant>
      <vt:variant>
        <vt:lpwstr>r_1</vt:lpwstr>
      </vt:variant>
      <vt:variant>
        <vt:i4>1572909</vt:i4>
      </vt:variant>
      <vt:variant>
        <vt:i4>10101</vt:i4>
      </vt:variant>
      <vt:variant>
        <vt:i4>0</vt:i4>
      </vt:variant>
      <vt:variant>
        <vt:i4>5</vt:i4>
      </vt:variant>
      <vt:variant>
        <vt:lpwstr/>
      </vt:variant>
      <vt:variant>
        <vt:lpwstr>Polz_ind</vt:lpwstr>
      </vt:variant>
      <vt:variant>
        <vt:i4>6029394</vt:i4>
      </vt:variant>
      <vt:variant>
        <vt:i4>10098</vt:i4>
      </vt:variant>
      <vt:variant>
        <vt:i4>0</vt:i4>
      </vt:variant>
      <vt:variant>
        <vt:i4>5</vt:i4>
      </vt:variant>
      <vt:variant>
        <vt:lpwstr>C:\operators\for.html</vt:lpwstr>
      </vt:variant>
      <vt:variant>
        <vt:lpwstr/>
      </vt:variant>
      <vt:variant>
        <vt:i4>6029394</vt:i4>
      </vt:variant>
      <vt:variant>
        <vt:i4>10095</vt:i4>
      </vt:variant>
      <vt:variant>
        <vt:i4>0</vt:i4>
      </vt:variant>
      <vt:variant>
        <vt:i4>5</vt:i4>
      </vt:variant>
      <vt:variant>
        <vt:lpwstr>C:\operators\for.html</vt:lpwstr>
      </vt:variant>
      <vt:variant>
        <vt:lpwstr/>
      </vt:variant>
      <vt:variant>
        <vt:i4>3342393</vt:i4>
      </vt:variant>
      <vt:variant>
        <vt:i4>10092</vt:i4>
      </vt:variant>
      <vt:variant>
        <vt:i4>0</vt:i4>
      </vt:variant>
      <vt:variant>
        <vt:i4>5</vt:i4>
      </vt:variant>
      <vt:variant>
        <vt:lpwstr>C:\operators\while.html</vt:lpwstr>
      </vt:variant>
      <vt:variant>
        <vt:lpwstr/>
      </vt:variant>
      <vt:variant>
        <vt:i4>6226031</vt:i4>
      </vt:variant>
      <vt:variant>
        <vt:i4>10089</vt:i4>
      </vt:variant>
      <vt:variant>
        <vt:i4>0</vt:i4>
      </vt:variant>
      <vt:variant>
        <vt:i4>5</vt:i4>
      </vt:variant>
      <vt:variant>
        <vt:lpwstr/>
      </vt:variant>
      <vt:variant>
        <vt:lpwstr>o_1</vt:lpwstr>
      </vt:variant>
      <vt:variant>
        <vt:i4>6226018</vt:i4>
      </vt:variant>
      <vt:variant>
        <vt:i4>10086</vt:i4>
      </vt:variant>
      <vt:variant>
        <vt:i4>0</vt:i4>
      </vt:variant>
      <vt:variant>
        <vt:i4>5</vt:i4>
      </vt:variant>
      <vt:variant>
        <vt:lpwstr/>
      </vt:variant>
      <vt:variant>
        <vt:lpwstr>b_1</vt:lpwstr>
      </vt:variant>
      <vt:variant>
        <vt:i4>2752547</vt:i4>
      </vt:variant>
      <vt:variant>
        <vt:i4>10083</vt:i4>
      </vt:variant>
      <vt:variant>
        <vt:i4>0</vt:i4>
      </vt:variant>
      <vt:variant>
        <vt:i4>5</vt:i4>
      </vt:variant>
      <vt:variant>
        <vt:lpwstr>C:\functions\index.html</vt:lpwstr>
      </vt:variant>
      <vt:variant>
        <vt:lpwstr/>
      </vt:variant>
      <vt:variant>
        <vt:i4>3342369</vt:i4>
      </vt:variant>
      <vt:variant>
        <vt:i4>10080</vt:i4>
      </vt:variant>
      <vt:variant>
        <vt:i4>0</vt:i4>
      </vt:variant>
      <vt:variant>
        <vt:i4>5</vt:i4>
      </vt:variant>
      <vt:variant>
        <vt:lpwstr>C:\basics\functions.html</vt:lpwstr>
      </vt:variant>
      <vt:variant>
        <vt:lpwstr/>
      </vt:variant>
      <vt:variant>
        <vt:i4>1310735</vt:i4>
      </vt:variant>
      <vt:variant>
        <vt:i4>10077</vt:i4>
      </vt:variant>
      <vt:variant>
        <vt:i4>0</vt:i4>
      </vt:variant>
      <vt:variant>
        <vt:i4>5</vt:i4>
      </vt:variant>
      <vt:variant>
        <vt:lpwstr>http://docs.mql4.com/ru/</vt:lpwstr>
      </vt:variant>
      <vt:variant>
        <vt:lpwstr/>
      </vt:variant>
      <vt:variant>
        <vt:i4>6226031</vt:i4>
      </vt:variant>
      <vt:variant>
        <vt:i4>10074</vt:i4>
      </vt:variant>
      <vt:variant>
        <vt:i4>0</vt:i4>
      </vt:variant>
      <vt:variant>
        <vt:i4>5</vt:i4>
      </vt:variant>
      <vt:variant>
        <vt:lpwstr/>
      </vt:variant>
      <vt:variant>
        <vt:lpwstr>o_1</vt:lpwstr>
      </vt:variant>
      <vt:variant>
        <vt:i4>6226022</vt:i4>
      </vt:variant>
      <vt:variant>
        <vt:i4>10071</vt:i4>
      </vt:variant>
      <vt:variant>
        <vt:i4>0</vt:i4>
      </vt:variant>
      <vt:variant>
        <vt:i4>5</vt:i4>
      </vt:variant>
      <vt:variant>
        <vt:lpwstr/>
      </vt:variant>
      <vt:variant>
        <vt:lpwstr>f_2</vt:lpwstr>
      </vt:variant>
      <vt:variant>
        <vt:i4>6226030</vt:i4>
      </vt:variant>
      <vt:variant>
        <vt:i4>10068</vt:i4>
      </vt:variant>
      <vt:variant>
        <vt:i4>0</vt:i4>
      </vt:variant>
      <vt:variant>
        <vt:i4>5</vt:i4>
      </vt:variant>
      <vt:variant>
        <vt:lpwstr/>
      </vt:variant>
      <vt:variant>
        <vt:lpwstr>n_1</vt:lpwstr>
      </vt:variant>
      <vt:variant>
        <vt:i4>6226030</vt:i4>
      </vt:variant>
      <vt:variant>
        <vt:i4>10065</vt:i4>
      </vt:variant>
      <vt:variant>
        <vt:i4>0</vt:i4>
      </vt:variant>
      <vt:variant>
        <vt:i4>5</vt:i4>
      </vt:variant>
      <vt:variant>
        <vt:lpwstr/>
      </vt:variant>
      <vt:variant>
        <vt:lpwstr>n_1</vt:lpwstr>
      </vt:variant>
      <vt:variant>
        <vt:i4>6226036</vt:i4>
      </vt:variant>
      <vt:variant>
        <vt:i4>10062</vt:i4>
      </vt:variant>
      <vt:variant>
        <vt:i4>0</vt:i4>
      </vt:variant>
      <vt:variant>
        <vt:i4>5</vt:i4>
      </vt:variant>
      <vt:variant>
        <vt:lpwstr/>
      </vt:variant>
      <vt:variant>
        <vt:lpwstr>t_2</vt:lpwstr>
      </vt:variant>
      <vt:variant>
        <vt:i4>2228272</vt:i4>
      </vt:variant>
      <vt:variant>
        <vt:i4>10059</vt:i4>
      </vt:variant>
      <vt:variant>
        <vt:i4>0</vt:i4>
      </vt:variant>
      <vt:variant>
        <vt:i4>5</vt:i4>
      </vt:variant>
      <vt:variant>
        <vt:lpwstr>C:\programm\special.html</vt:lpwstr>
      </vt:variant>
      <vt:variant>
        <vt:lpwstr/>
      </vt:variant>
      <vt:variant>
        <vt:i4>6226025</vt:i4>
      </vt:variant>
      <vt:variant>
        <vt:i4>10056</vt:i4>
      </vt:variant>
      <vt:variant>
        <vt:i4>0</vt:i4>
      </vt:variant>
      <vt:variant>
        <vt:i4>5</vt:i4>
      </vt:variant>
      <vt:variant>
        <vt:lpwstr/>
      </vt:variant>
      <vt:variant>
        <vt:lpwstr>i_2</vt:lpwstr>
      </vt:variant>
      <vt:variant>
        <vt:i4>6226035</vt:i4>
      </vt:variant>
      <vt:variant>
        <vt:i4>10053</vt:i4>
      </vt:variant>
      <vt:variant>
        <vt:i4>0</vt:i4>
      </vt:variant>
      <vt:variant>
        <vt:i4>5</vt:i4>
      </vt:variant>
      <vt:variant>
        <vt:lpwstr/>
      </vt:variant>
      <vt:variant>
        <vt:lpwstr>s_2</vt:lpwstr>
      </vt:variant>
      <vt:variant>
        <vt:i4>5505082</vt:i4>
      </vt:variant>
      <vt:variant>
        <vt:i4>10050</vt:i4>
      </vt:variant>
      <vt:variant>
        <vt:i4>0</vt:i4>
      </vt:variant>
      <vt:variant>
        <vt:i4>5</vt:i4>
      </vt:variant>
      <vt:variant>
        <vt:lpwstr/>
      </vt:variant>
      <vt:variant>
        <vt:lpwstr>ee_1</vt:lpwstr>
      </vt:variant>
      <vt:variant>
        <vt:i4>6226025</vt:i4>
      </vt:variant>
      <vt:variant>
        <vt:i4>10047</vt:i4>
      </vt:variant>
      <vt:variant>
        <vt:i4>0</vt:i4>
      </vt:variant>
      <vt:variant>
        <vt:i4>5</vt:i4>
      </vt:variant>
      <vt:variant>
        <vt:lpwstr/>
      </vt:variant>
      <vt:variant>
        <vt:lpwstr>i_2</vt:lpwstr>
      </vt:variant>
      <vt:variant>
        <vt:i4>6226035</vt:i4>
      </vt:variant>
      <vt:variant>
        <vt:i4>10044</vt:i4>
      </vt:variant>
      <vt:variant>
        <vt:i4>0</vt:i4>
      </vt:variant>
      <vt:variant>
        <vt:i4>5</vt:i4>
      </vt:variant>
      <vt:variant>
        <vt:lpwstr/>
      </vt:variant>
      <vt:variant>
        <vt:lpwstr>s_3</vt:lpwstr>
      </vt:variant>
      <vt:variant>
        <vt:i4>5505082</vt:i4>
      </vt:variant>
      <vt:variant>
        <vt:i4>10041</vt:i4>
      </vt:variant>
      <vt:variant>
        <vt:i4>0</vt:i4>
      </vt:variant>
      <vt:variant>
        <vt:i4>5</vt:i4>
      </vt:variant>
      <vt:variant>
        <vt:lpwstr/>
      </vt:variant>
      <vt:variant>
        <vt:lpwstr>ee_1</vt:lpwstr>
      </vt:variant>
      <vt:variant>
        <vt:i4>3932182</vt:i4>
      </vt:variant>
      <vt:variant>
        <vt:i4>10038</vt:i4>
      </vt:variant>
      <vt:variant>
        <vt:i4>0</vt:i4>
      </vt:variant>
      <vt:variant>
        <vt:i4>5</vt:i4>
      </vt:variant>
      <vt:variant>
        <vt:lpwstr/>
      </vt:variant>
      <vt:variant>
        <vt:lpwstr>Loc_time</vt:lpwstr>
      </vt:variant>
      <vt:variant>
        <vt:i4>6226018</vt:i4>
      </vt:variant>
      <vt:variant>
        <vt:i4>10032</vt:i4>
      </vt:variant>
      <vt:variant>
        <vt:i4>0</vt:i4>
      </vt:variant>
      <vt:variant>
        <vt:i4>5</vt:i4>
      </vt:variant>
      <vt:variant>
        <vt:lpwstr/>
      </vt:variant>
      <vt:variant>
        <vt:lpwstr>b_1</vt:lpwstr>
      </vt:variant>
      <vt:variant>
        <vt:i4>6226031</vt:i4>
      </vt:variant>
      <vt:variant>
        <vt:i4>10029</vt:i4>
      </vt:variant>
      <vt:variant>
        <vt:i4>0</vt:i4>
      </vt:variant>
      <vt:variant>
        <vt:i4>5</vt:i4>
      </vt:variant>
      <vt:variant>
        <vt:lpwstr/>
      </vt:variant>
      <vt:variant>
        <vt:lpwstr>o_4</vt:lpwstr>
      </vt:variant>
      <vt:variant>
        <vt:i4>6226022</vt:i4>
      </vt:variant>
      <vt:variant>
        <vt:i4>10026</vt:i4>
      </vt:variant>
      <vt:variant>
        <vt:i4>0</vt:i4>
      </vt:variant>
      <vt:variant>
        <vt:i4>5</vt:i4>
      </vt:variant>
      <vt:variant>
        <vt:lpwstr/>
      </vt:variant>
      <vt:variant>
        <vt:lpwstr>f_2</vt:lpwstr>
      </vt:variant>
      <vt:variant>
        <vt:i4>6226025</vt:i4>
      </vt:variant>
      <vt:variant>
        <vt:i4>10023</vt:i4>
      </vt:variant>
      <vt:variant>
        <vt:i4>0</vt:i4>
      </vt:variant>
      <vt:variant>
        <vt:i4>5</vt:i4>
      </vt:variant>
      <vt:variant>
        <vt:lpwstr/>
      </vt:variant>
      <vt:variant>
        <vt:lpwstr>i_2</vt:lpwstr>
      </vt:variant>
      <vt:variant>
        <vt:i4>6226035</vt:i4>
      </vt:variant>
      <vt:variant>
        <vt:i4>10020</vt:i4>
      </vt:variant>
      <vt:variant>
        <vt:i4>0</vt:i4>
      </vt:variant>
      <vt:variant>
        <vt:i4>5</vt:i4>
      </vt:variant>
      <vt:variant>
        <vt:lpwstr/>
      </vt:variant>
      <vt:variant>
        <vt:lpwstr>s_2</vt:lpwstr>
      </vt:variant>
      <vt:variant>
        <vt:i4>5505082</vt:i4>
      </vt:variant>
      <vt:variant>
        <vt:i4>10017</vt:i4>
      </vt:variant>
      <vt:variant>
        <vt:i4>0</vt:i4>
      </vt:variant>
      <vt:variant>
        <vt:i4>5</vt:i4>
      </vt:variant>
      <vt:variant>
        <vt:lpwstr/>
      </vt:variant>
      <vt:variant>
        <vt:lpwstr>ee_1</vt:lpwstr>
      </vt:variant>
      <vt:variant>
        <vt:i4>6226031</vt:i4>
      </vt:variant>
      <vt:variant>
        <vt:i4>10014</vt:i4>
      </vt:variant>
      <vt:variant>
        <vt:i4>0</vt:i4>
      </vt:variant>
      <vt:variant>
        <vt:i4>5</vt:i4>
      </vt:variant>
      <vt:variant>
        <vt:lpwstr/>
      </vt:variant>
      <vt:variant>
        <vt:lpwstr>o_3</vt:lpwstr>
      </vt:variant>
      <vt:variant>
        <vt:i4>6226038</vt:i4>
      </vt:variant>
      <vt:variant>
        <vt:i4>10011</vt:i4>
      </vt:variant>
      <vt:variant>
        <vt:i4>0</vt:i4>
      </vt:variant>
      <vt:variant>
        <vt:i4>5</vt:i4>
      </vt:variant>
      <vt:variant>
        <vt:lpwstr/>
      </vt:variant>
      <vt:variant>
        <vt:lpwstr>v_2</vt:lpwstr>
      </vt:variant>
      <vt:variant>
        <vt:i4>6226031</vt:i4>
      </vt:variant>
      <vt:variant>
        <vt:i4>10008</vt:i4>
      </vt:variant>
      <vt:variant>
        <vt:i4>0</vt:i4>
      </vt:variant>
      <vt:variant>
        <vt:i4>5</vt:i4>
      </vt:variant>
      <vt:variant>
        <vt:lpwstr/>
      </vt:variant>
      <vt:variant>
        <vt:lpwstr>o_2</vt:lpwstr>
      </vt:variant>
      <vt:variant>
        <vt:i4>655379</vt:i4>
      </vt:variant>
      <vt:variant>
        <vt:i4>10005</vt:i4>
      </vt:variant>
      <vt:variant>
        <vt:i4>0</vt:i4>
      </vt:variant>
      <vt:variant>
        <vt:i4>5</vt:i4>
      </vt:variant>
      <vt:variant>
        <vt:lpwstr>C:\variables\predefined.html</vt:lpwstr>
      </vt:variant>
      <vt:variant>
        <vt:lpwstr/>
      </vt:variant>
      <vt:variant>
        <vt:i4>5505141</vt:i4>
      </vt:variant>
      <vt:variant>
        <vt:i4>10002</vt:i4>
      </vt:variant>
      <vt:variant>
        <vt:i4>0</vt:i4>
      </vt:variant>
      <vt:variant>
        <vt:i4>5</vt:i4>
      </vt:variant>
      <vt:variant>
        <vt:lpwstr/>
      </vt:variant>
      <vt:variant>
        <vt:lpwstr>teh_ind</vt:lpwstr>
      </vt:variant>
      <vt:variant>
        <vt:i4>5242976</vt:i4>
      </vt:variant>
      <vt:variant>
        <vt:i4>9999</vt:i4>
      </vt:variant>
      <vt:variant>
        <vt:i4>0</vt:i4>
      </vt:variant>
      <vt:variant>
        <vt:i4>5</vt:i4>
      </vt:variant>
      <vt:variant>
        <vt:lpwstr/>
      </vt:variant>
      <vt:variant>
        <vt:lpwstr>ind_mas</vt:lpwstr>
      </vt:variant>
      <vt:variant>
        <vt:i4>3342369</vt:i4>
      </vt:variant>
      <vt:variant>
        <vt:i4>9996</vt:i4>
      </vt:variant>
      <vt:variant>
        <vt:i4>0</vt:i4>
      </vt:variant>
      <vt:variant>
        <vt:i4>5</vt:i4>
      </vt:variant>
      <vt:variant>
        <vt:lpwstr>C:\basics\functions.html</vt:lpwstr>
      </vt:variant>
      <vt:variant>
        <vt:lpwstr/>
      </vt:variant>
      <vt:variant>
        <vt:i4>6226034</vt:i4>
      </vt:variant>
      <vt:variant>
        <vt:i4>9993</vt:i4>
      </vt:variant>
      <vt:variant>
        <vt:i4>0</vt:i4>
      </vt:variant>
      <vt:variant>
        <vt:i4>5</vt:i4>
      </vt:variant>
      <vt:variant>
        <vt:lpwstr/>
      </vt:variant>
      <vt:variant>
        <vt:lpwstr>r_1</vt:lpwstr>
      </vt:variant>
      <vt:variant>
        <vt:i4>2228272</vt:i4>
      </vt:variant>
      <vt:variant>
        <vt:i4>9990</vt:i4>
      </vt:variant>
      <vt:variant>
        <vt:i4>0</vt:i4>
      </vt:variant>
      <vt:variant>
        <vt:i4>5</vt:i4>
      </vt:variant>
      <vt:variant>
        <vt:lpwstr>C:\programm\special.html</vt:lpwstr>
      </vt:variant>
      <vt:variant>
        <vt:lpwstr/>
      </vt:variant>
      <vt:variant>
        <vt:i4>6815859</vt:i4>
      </vt:variant>
      <vt:variant>
        <vt:i4>9987</vt:i4>
      </vt:variant>
      <vt:variant>
        <vt:i4>0</vt:i4>
      </vt:variant>
      <vt:variant>
        <vt:i4>5</vt:i4>
      </vt:variant>
      <vt:variant>
        <vt:lpwstr>C:\operators\function.html</vt:lpwstr>
      </vt:variant>
      <vt:variant>
        <vt:lpwstr/>
      </vt:variant>
      <vt:variant>
        <vt:i4>3342369</vt:i4>
      </vt:variant>
      <vt:variant>
        <vt:i4>9984</vt:i4>
      </vt:variant>
      <vt:variant>
        <vt:i4>0</vt:i4>
      </vt:variant>
      <vt:variant>
        <vt:i4>5</vt:i4>
      </vt:variant>
      <vt:variant>
        <vt:lpwstr>C:\basics\functions.html</vt:lpwstr>
      </vt:variant>
      <vt:variant>
        <vt:lpwstr/>
      </vt:variant>
      <vt:variant>
        <vt:i4>6226032</vt:i4>
      </vt:variant>
      <vt:variant>
        <vt:i4>9981</vt:i4>
      </vt:variant>
      <vt:variant>
        <vt:i4>0</vt:i4>
      </vt:variant>
      <vt:variant>
        <vt:i4>5</vt:i4>
      </vt:variant>
      <vt:variant>
        <vt:lpwstr/>
      </vt:variant>
      <vt:variant>
        <vt:lpwstr>p_1</vt:lpwstr>
      </vt:variant>
      <vt:variant>
        <vt:i4>6226035</vt:i4>
      </vt:variant>
      <vt:variant>
        <vt:i4>9978</vt:i4>
      </vt:variant>
      <vt:variant>
        <vt:i4>0</vt:i4>
      </vt:variant>
      <vt:variant>
        <vt:i4>5</vt:i4>
      </vt:variant>
      <vt:variant>
        <vt:lpwstr/>
      </vt:variant>
      <vt:variant>
        <vt:lpwstr>s_5</vt:lpwstr>
      </vt:variant>
      <vt:variant>
        <vt:i4>7209082</vt:i4>
      </vt:variant>
      <vt:variant>
        <vt:i4>9975</vt:i4>
      </vt:variant>
      <vt:variant>
        <vt:i4>0</vt:i4>
      </vt:variant>
      <vt:variant>
        <vt:i4>5</vt:i4>
      </vt:variant>
      <vt:variant>
        <vt:lpwstr/>
      </vt:variant>
      <vt:variant>
        <vt:lpwstr>zn</vt:lpwstr>
      </vt:variant>
      <vt:variant>
        <vt:i4>6226031</vt:i4>
      </vt:variant>
      <vt:variant>
        <vt:i4>9972</vt:i4>
      </vt:variant>
      <vt:variant>
        <vt:i4>0</vt:i4>
      </vt:variant>
      <vt:variant>
        <vt:i4>5</vt:i4>
      </vt:variant>
      <vt:variant>
        <vt:lpwstr/>
      </vt:variant>
      <vt:variant>
        <vt:lpwstr>o_2</vt:lpwstr>
      </vt:variant>
      <vt:variant>
        <vt:i4>6226038</vt:i4>
      </vt:variant>
      <vt:variant>
        <vt:i4>9969</vt:i4>
      </vt:variant>
      <vt:variant>
        <vt:i4>0</vt:i4>
      </vt:variant>
      <vt:variant>
        <vt:i4>5</vt:i4>
      </vt:variant>
      <vt:variant>
        <vt:lpwstr/>
      </vt:variant>
      <vt:variant>
        <vt:lpwstr>v_1</vt:lpwstr>
      </vt:variant>
      <vt:variant>
        <vt:i4>7077989</vt:i4>
      </vt:variant>
      <vt:variant>
        <vt:i4>9966</vt:i4>
      </vt:variant>
      <vt:variant>
        <vt:i4>0</vt:i4>
      </vt:variant>
      <vt:variant>
        <vt:i4>5</vt:i4>
      </vt:variant>
      <vt:variant>
        <vt:lpwstr/>
      </vt:variant>
      <vt:variant>
        <vt:lpwstr>ele</vt:lpwstr>
      </vt:variant>
      <vt:variant>
        <vt:i4>6226032</vt:i4>
      </vt:variant>
      <vt:variant>
        <vt:i4>9963</vt:i4>
      </vt:variant>
      <vt:variant>
        <vt:i4>0</vt:i4>
      </vt:variant>
      <vt:variant>
        <vt:i4>5</vt:i4>
      </vt:variant>
      <vt:variant>
        <vt:lpwstr/>
      </vt:variant>
      <vt:variant>
        <vt:lpwstr>p_2</vt:lpwstr>
      </vt:variant>
      <vt:variant>
        <vt:i4>6226027</vt:i4>
      </vt:variant>
      <vt:variant>
        <vt:i4>9960</vt:i4>
      </vt:variant>
      <vt:variant>
        <vt:i4>0</vt:i4>
      </vt:variant>
      <vt:variant>
        <vt:i4>5</vt:i4>
      </vt:variant>
      <vt:variant>
        <vt:lpwstr/>
      </vt:variant>
      <vt:variant>
        <vt:lpwstr>k_1</vt:lpwstr>
      </vt:variant>
      <vt:variant>
        <vt:i4>6226038</vt:i4>
      </vt:variant>
      <vt:variant>
        <vt:i4>9957</vt:i4>
      </vt:variant>
      <vt:variant>
        <vt:i4>0</vt:i4>
      </vt:variant>
      <vt:variant>
        <vt:i4>5</vt:i4>
      </vt:variant>
      <vt:variant>
        <vt:lpwstr/>
      </vt:variant>
      <vt:variant>
        <vt:lpwstr>v_1</vt:lpwstr>
      </vt:variant>
      <vt:variant>
        <vt:i4>3211367</vt:i4>
      </vt:variant>
      <vt:variant>
        <vt:i4>9954</vt:i4>
      </vt:variant>
      <vt:variant>
        <vt:i4>0</vt:i4>
      </vt:variant>
      <vt:variant>
        <vt:i4>5</vt:i4>
      </vt:variant>
      <vt:variant>
        <vt:lpwstr/>
      </vt:variant>
      <vt:variant>
        <vt:lpwstr>g1</vt:lpwstr>
      </vt:variant>
      <vt:variant>
        <vt:i4>6226028</vt:i4>
      </vt:variant>
      <vt:variant>
        <vt:i4>9951</vt:i4>
      </vt:variant>
      <vt:variant>
        <vt:i4>0</vt:i4>
      </vt:variant>
      <vt:variant>
        <vt:i4>5</vt:i4>
      </vt:variant>
      <vt:variant>
        <vt:lpwstr/>
      </vt:variant>
      <vt:variant>
        <vt:lpwstr>l_1</vt:lpwstr>
      </vt:variant>
      <vt:variant>
        <vt:i4>6226035</vt:i4>
      </vt:variant>
      <vt:variant>
        <vt:i4>9948</vt:i4>
      </vt:variant>
      <vt:variant>
        <vt:i4>0</vt:i4>
      </vt:variant>
      <vt:variant>
        <vt:i4>5</vt:i4>
      </vt:variant>
      <vt:variant>
        <vt:lpwstr/>
      </vt:variant>
      <vt:variant>
        <vt:lpwstr>s_6</vt:lpwstr>
      </vt:variant>
      <vt:variant>
        <vt:i4>7667824</vt:i4>
      </vt:variant>
      <vt:variant>
        <vt:i4>9945</vt:i4>
      </vt:variant>
      <vt:variant>
        <vt:i4>0</vt:i4>
      </vt:variant>
      <vt:variant>
        <vt:i4>5</vt:i4>
      </vt:variant>
      <vt:variant>
        <vt:lpwstr/>
      </vt:variant>
      <vt:variant>
        <vt:lpwstr>Pun</vt:lpwstr>
      </vt:variant>
      <vt:variant>
        <vt:i4>6226025</vt:i4>
      </vt:variant>
      <vt:variant>
        <vt:i4>9942</vt:i4>
      </vt:variant>
      <vt:variant>
        <vt:i4>0</vt:i4>
      </vt:variant>
      <vt:variant>
        <vt:i4>5</vt:i4>
      </vt:variant>
      <vt:variant>
        <vt:lpwstr/>
      </vt:variant>
      <vt:variant>
        <vt:lpwstr>i_1</vt:lpwstr>
      </vt:variant>
      <vt:variant>
        <vt:i4>6619251</vt:i4>
      </vt:variant>
      <vt:variant>
        <vt:i4>9939</vt:i4>
      </vt:variant>
      <vt:variant>
        <vt:i4>0</vt:i4>
      </vt:variant>
      <vt:variant>
        <vt:i4>5</vt:i4>
      </vt:variant>
      <vt:variant>
        <vt:lpwstr/>
      </vt:variant>
      <vt:variant>
        <vt:lpwstr>ser</vt:lpwstr>
      </vt:variant>
      <vt:variant>
        <vt:i4>6226031</vt:i4>
      </vt:variant>
      <vt:variant>
        <vt:i4>9936</vt:i4>
      </vt:variant>
      <vt:variant>
        <vt:i4>0</vt:i4>
      </vt:variant>
      <vt:variant>
        <vt:i4>5</vt:i4>
      </vt:variant>
      <vt:variant>
        <vt:lpwstr/>
      </vt:variant>
      <vt:variant>
        <vt:lpwstr>o_5</vt:lpwstr>
      </vt:variant>
      <vt:variant>
        <vt:i4>6029394</vt:i4>
      </vt:variant>
      <vt:variant>
        <vt:i4>9933</vt:i4>
      </vt:variant>
      <vt:variant>
        <vt:i4>0</vt:i4>
      </vt:variant>
      <vt:variant>
        <vt:i4>5</vt:i4>
      </vt:variant>
      <vt:variant>
        <vt:lpwstr>C:\operators\for.html</vt:lpwstr>
      </vt:variant>
      <vt:variant>
        <vt:lpwstr/>
      </vt:variant>
      <vt:variant>
        <vt:i4>3342393</vt:i4>
      </vt:variant>
      <vt:variant>
        <vt:i4>9930</vt:i4>
      </vt:variant>
      <vt:variant>
        <vt:i4>0</vt:i4>
      </vt:variant>
      <vt:variant>
        <vt:i4>5</vt:i4>
      </vt:variant>
      <vt:variant>
        <vt:lpwstr>C:\operators\while.html</vt:lpwstr>
      </vt:variant>
      <vt:variant>
        <vt:lpwstr/>
      </vt:variant>
      <vt:variant>
        <vt:i4>6422639</vt:i4>
      </vt:variant>
      <vt:variant>
        <vt:i4>9927</vt:i4>
      </vt:variant>
      <vt:variant>
        <vt:i4>0</vt:i4>
      </vt:variant>
      <vt:variant>
        <vt:i4>5</vt:i4>
      </vt:variant>
      <vt:variant>
        <vt:lpwstr/>
      </vt:variant>
      <vt:variant>
        <vt:lpwstr>obj</vt:lpwstr>
      </vt:variant>
      <vt:variant>
        <vt:i4>5767265</vt:i4>
      </vt:variant>
      <vt:variant>
        <vt:i4>9924</vt:i4>
      </vt:variant>
      <vt:variant>
        <vt:i4>0</vt:i4>
      </vt:variant>
      <vt:variant>
        <vt:i4>5</vt:i4>
      </vt:variant>
      <vt:variant>
        <vt:lpwstr/>
      </vt:variant>
      <vt:variant>
        <vt:lpwstr>ind_lin</vt:lpwstr>
      </vt:variant>
      <vt:variant>
        <vt:i4>5242976</vt:i4>
      </vt:variant>
      <vt:variant>
        <vt:i4>9921</vt:i4>
      </vt:variant>
      <vt:variant>
        <vt:i4>0</vt:i4>
      </vt:variant>
      <vt:variant>
        <vt:i4>5</vt:i4>
      </vt:variant>
      <vt:variant>
        <vt:lpwstr/>
      </vt:variant>
      <vt:variant>
        <vt:lpwstr>ind_mas</vt:lpwstr>
      </vt:variant>
      <vt:variant>
        <vt:i4>6226035</vt:i4>
      </vt:variant>
      <vt:variant>
        <vt:i4>9918</vt:i4>
      </vt:variant>
      <vt:variant>
        <vt:i4>0</vt:i4>
      </vt:variant>
      <vt:variant>
        <vt:i4>5</vt:i4>
      </vt:variant>
      <vt:variant>
        <vt:lpwstr/>
      </vt:variant>
      <vt:variant>
        <vt:lpwstr>s_2</vt:lpwstr>
      </vt:variant>
      <vt:variant>
        <vt:i4>6226035</vt:i4>
      </vt:variant>
      <vt:variant>
        <vt:i4>9915</vt:i4>
      </vt:variant>
      <vt:variant>
        <vt:i4>0</vt:i4>
      </vt:variant>
      <vt:variant>
        <vt:i4>5</vt:i4>
      </vt:variant>
      <vt:variant>
        <vt:lpwstr/>
      </vt:variant>
      <vt:variant>
        <vt:lpwstr>s_3</vt:lpwstr>
      </vt:variant>
      <vt:variant>
        <vt:i4>5505082</vt:i4>
      </vt:variant>
      <vt:variant>
        <vt:i4>9912</vt:i4>
      </vt:variant>
      <vt:variant>
        <vt:i4>0</vt:i4>
      </vt:variant>
      <vt:variant>
        <vt:i4>5</vt:i4>
      </vt:variant>
      <vt:variant>
        <vt:lpwstr/>
      </vt:variant>
      <vt:variant>
        <vt:lpwstr>ee_1</vt:lpwstr>
      </vt:variant>
      <vt:variant>
        <vt:i4>5505141</vt:i4>
      </vt:variant>
      <vt:variant>
        <vt:i4>9909</vt:i4>
      </vt:variant>
      <vt:variant>
        <vt:i4>0</vt:i4>
      </vt:variant>
      <vt:variant>
        <vt:i4>5</vt:i4>
      </vt:variant>
      <vt:variant>
        <vt:lpwstr/>
      </vt:variant>
      <vt:variant>
        <vt:lpwstr>teh_ind</vt:lpwstr>
      </vt:variant>
      <vt:variant>
        <vt:i4>1572909</vt:i4>
      </vt:variant>
      <vt:variant>
        <vt:i4>9906</vt:i4>
      </vt:variant>
      <vt:variant>
        <vt:i4>0</vt:i4>
      </vt:variant>
      <vt:variant>
        <vt:i4>5</vt:i4>
      </vt:variant>
      <vt:variant>
        <vt:lpwstr/>
      </vt:variant>
      <vt:variant>
        <vt:lpwstr>Polz_ind</vt:lpwstr>
      </vt:variant>
      <vt:variant>
        <vt:i4>5767265</vt:i4>
      </vt:variant>
      <vt:variant>
        <vt:i4>9903</vt:i4>
      </vt:variant>
      <vt:variant>
        <vt:i4>0</vt:i4>
      </vt:variant>
      <vt:variant>
        <vt:i4>5</vt:i4>
      </vt:variant>
      <vt:variant>
        <vt:lpwstr/>
      </vt:variant>
      <vt:variant>
        <vt:lpwstr>ind_lin</vt:lpwstr>
      </vt:variant>
      <vt:variant>
        <vt:i4>6226025</vt:i4>
      </vt:variant>
      <vt:variant>
        <vt:i4>9900</vt:i4>
      </vt:variant>
      <vt:variant>
        <vt:i4>0</vt:i4>
      </vt:variant>
      <vt:variant>
        <vt:i4>5</vt:i4>
      </vt:variant>
      <vt:variant>
        <vt:lpwstr/>
      </vt:variant>
      <vt:variant>
        <vt:lpwstr>i_1</vt:lpwstr>
      </vt:variant>
      <vt:variant>
        <vt:i4>6226036</vt:i4>
      </vt:variant>
      <vt:variant>
        <vt:i4>9897</vt:i4>
      </vt:variant>
      <vt:variant>
        <vt:i4>0</vt:i4>
      </vt:variant>
      <vt:variant>
        <vt:i4>5</vt:i4>
      </vt:variant>
      <vt:variant>
        <vt:lpwstr/>
      </vt:variant>
      <vt:variant>
        <vt:lpwstr>t_2</vt:lpwstr>
      </vt:variant>
      <vt:variant>
        <vt:i4>6226031</vt:i4>
      </vt:variant>
      <vt:variant>
        <vt:i4>9894</vt:i4>
      </vt:variant>
      <vt:variant>
        <vt:i4>0</vt:i4>
      </vt:variant>
      <vt:variant>
        <vt:i4>5</vt:i4>
      </vt:variant>
      <vt:variant>
        <vt:lpwstr/>
      </vt:variant>
      <vt:variant>
        <vt:lpwstr>o_1</vt:lpwstr>
      </vt:variant>
      <vt:variant>
        <vt:i4>6226022</vt:i4>
      </vt:variant>
      <vt:variant>
        <vt:i4>9891</vt:i4>
      </vt:variant>
      <vt:variant>
        <vt:i4>0</vt:i4>
      </vt:variant>
      <vt:variant>
        <vt:i4>5</vt:i4>
      </vt:variant>
      <vt:variant>
        <vt:lpwstr/>
      </vt:variant>
      <vt:variant>
        <vt:lpwstr>f_2</vt:lpwstr>
      </vt:variant>
      <vt:variant>
        <vt:i4>6226031</vt:i4>
      </vt:variant>
      <vt:variant>
        <vt:i4>9888</vt:i4>
      </vt:variant>
      <vt:variant>
        <vt:i4>0</vt:i4>
      </vt:variant>
      <vt:variant>
        <vt:i4>5</vt:i4>
      </vt:variant>
      <vt:variant>
        <vt:lpwstr/>
      </vt:variant>
      <vt:variant>
        <vt:lpwstr>o_5</vt:lpwstr>
      </vt:variant>
      <vt:variant>
        <vt:i4>6226031</vt:i4>
      </vt:variant>
      <vt:variant>
        <vt:i4>9885</vt:i4>
      </vt:variant>
      <vt:variant>
        <vt:i4>0</vt:i4>
      </vt:variant>
      <vt:variant>
        <vt:i4>5</vt:i4>
      </vt:variant>
      <vt:variant>
        <vt:lpwstr/>
      </vt:variant>
      <vt:variant>
        <vt:lpwstr>o_3</vt:lpwstr>
      </vt:variant>
      <vt:variant>
        <vt:i4>6226031</vt:i4>
      </vt:variant>
      <vt:variant>
        <vt:i4>9882</vt:i4>
      </vt:variant>
      <vt:variant>
        <vt:i4>0</vt:i4>
      </vt:variant>
      <vt:variant>
        <vt:i4>5</vt:i4>
      </vt:variant>
      <vt:variant>
        <vt:lpwstr/>
      </vt:variant>
      <vt:variant>
        <vt:lpwstr>o_2</vt:lpwstr>
      </vt:variant>
      <vt:variant>
        <vt:i4>6226031</vt:i4>
      </vt:variant>
      <vt:variant>
        <vt:i4>9879</vt:i4>
      </vt:variant>
      <vt:variant>
        <vt:i4>0</vt:i4>
      </vt:variant>
      <vt:variant>
        <vt:i4>5</vt:i4>
      </vt:variant>
      <vt:variant>
        <vt:lpwstr/>
      </vt:variant>
      <vt:variant>
        <vt:lpwstr>o_1</vt:lpwstr>
      </vt:variant>
      <vt:variant>
        <vt:i4>6226035</vt:i4>
      </vt:variant>
      <vt:variant>
        <vt:i4>9876</vt:i4>
      </vt:variant>
      <vt:variant>
        <vt:i4>0</vt:i4>
      </vt:variant>
      <vt:variant>
        <vt:i4>5</vt:i4>
      </vt:variant>
      <vt:variant>
        <vt:lpwstr/>
      </vt:variant>
      <vt:variant>
        <vt:lpwstr>s_4</vt:lpwstr>
      </vt:variant>
      <vt:variant>
        <vt:i4>3211367</vt:i4>
      </vt:variant>
      <vt:variant>
        <vt:i4>9873</vt:i4>
      </vt:variant>
      <vt:variant>
        <vt:i4>0</vt:i4>
      </vt:variant>
      <vt:variant>
        <vt:i4>5</vt:i4>
      </vt:variant>
      <vt:variant>
        <vt:lpwstr/>
      </vt:variant>
      <vt:variant>
        <vt:lpwstr>g1</vt:lpwstr>
      </vt:variant>
      <vt:variant>
        <vt:i4>6226022</vt:i4>
      </vt:variant>
      <vt:variant>
        <vt:i4>9870</vt:i4>
      </vt:variant>
      <vt:variant>
        <vt:i4>0</vt:i4>
      </vt:variant>
      <vt:variant>
        <vt:i4>5</vt:i4>
      </vt:variant>
      <vt:variant>
        <vt:lpwstr/>
      </vt:variant>
      <vt:variant>
        <vt:lpwstr>f_2</vt:lpwstr>
      </vt:variant>
      <vt:variant>
        <vt:i4>5242976</vt:i4>
      </vt:variant>
      <vt:variant>
        <vt:i4>9867</vt:i4>
      </vt:variant>
      <vt:variant>
        <vt:i4>0</vt:i4>
      </vt:variant>
      <vt:variant>
        <vt:i4>5</vt:i4>
      </vt:variant>
      <vt:variant>
        <vt:lpwstr/>
      </vt:variant>
      <vt:variant>
        <vt:lpwstr>ind_mas</vt:lpwstr>
      </vt:variant>
      <vt:variant>
        <vt:i4>6226035</vt:i4>
      </vt:variant>
      <vt:variant>
        <vt:i4>9861</vt:i4>
      </vt:variant>
      <vt:variant>
        <vt:i4>0</vt:i4>
      </vt:variant>
      <vt:variant>
        <vt:i4>5</vt:i4>
      </vt:variant>
      <vt:variant>
        <vt:lpwstr/>
      </vt:variant>
      <vt:variant>
        <vt:lpwstr>s_1</vt:lpwstr>
      </vt:variant>
      <vt:variant>
        <vt:i4>7340149</vt:i4>
      </vt:variant>
      <vt:variant>
        <vt:i4>9858</vt:i4>
      </vt:variant>
      <vt:variant>
        <vt:i4>0</vt:i4>
      </vt:variant>
      <vt:variant>
        <vt:i4>5</vt:i4>
      </vt:variant>
      <vt:variant>
        <vt:lpwstr/>
      </vt:variant>
      <vt:variant>
        <vt:lpwstr>upr</vt:lpwstr>
      </vt:variant>
      <vt:variant>
        <vt:i4>4259931</vt:i4>
      </vt:variant>
      <vt:variant>
        <vt:i4>9855</vt:i4>
      </vt:variant>
      <vt:variant>
        <vt:i4>0</vt:i4>
      </vt:variant>
      <vt:variant>
        <vt:i4>5</vt:i4>
      </vt:variant>
      <vt:variant>
        <vt:lpwstr>http://www.metatrader4.com/ru/traders</vt:lpwstr>
      </vt:variant>
      <vt:variant>
        <vt:lpwstr/>
      </vt:variant>
      <vt:variant>
        <vt:i4>4259931</vt:i4>
      </vt:variant>
      <vt:variant>
        <vt:i4>9849</vt:i4>
      </vt:variant>
      <vt:variant>
        <vt:i4>0</vt:i4>
      </vt:variant>
      <vt:variant>
        <vt:i4>5</vt:i4>
      </vt:variant>
      <vt:variant>
        <vt:lpwstr>http://www.metatrader4.com/ru/traders</vt:lpwstr>
      </vt:variant>
      <vt:variant>
        <vt:lpwstr/>
      </vt:variant>
      <vt:variant>
        <vt:i4>3211368</vt:i4>
      </vt:variant>
      <vt:variant>
        <vt:i4>9846</vt:i4>
      </vt:variant>
      <vt:variant>
        <vt:i4>0</vt:i4>
      </vt:variant>
      <vt:variant>
        <vt:i4>5</vt:i4>
      </vt:variant>
      <vt:variant>
        <vt:lpwstr>http://www.mql5.com/ru</vt:lpwstr>
      </vt:variant>
      <vt:variant>
        <vt:lpwstr/>
      </vt:variant>
      <vt:variant>
        <vt:i4>3211368</vt:i4>
      </vt:variant>
      <vt:variant>
        <vt:i4>9840</vt:i4>
      </vt:variant>
      <vt:variant>
        <vt:i4>0</vt:i4>
      </vt:variant>
      <vt:variant>
        <vt:i4>5</vt:i4>
      </vt:variant>
      <vt:variant>
        <vt:lpwstr>http://www.mql5.com/ru</vt:lpwstr>
      </vt:variant>
      <vt:variant>
        <vt:lpwstr/>
      </vt:variant>
      <vt:variant>
        <vt:i4>720990</vt:i4>
      </vt:variant>
      <vt:variant>
        <vt:i4>9837</vt:i4>
      </vt:variant>
      <vt:variant>
        <vt:i4>0</vt:i4>
      </vt:variant>
      <vt:variant>
        <vt:i4>5</vt:i4>
      </vt:variant>
      <vt:variant>
        <vt:lpwstr>http://www.metatrader5.com/ru</vt:lpwstr>
      </vt:variant>
      <vt:variant>
        <vt:lpwstr/>
      </vt:variant>
      <vt:variant>
        <vt:i4>720990</vt:i4>
      </vt:variant>
      <vt:variant>
        <vt:i4>9831</vt:i4>
      </vt:variant>
      <vt:variant>
        <vt:i4>0</vt:i4>
      </vt:variant>
      <vt:variant>
        <vt:i4>5</vt:i4>
      </vt:variant>
      <vt:variant>
        <vt:lpwstr>http://www.metatrader5.com/ru</vt:lpwstr>
      </vt:variant>
      <vt:variant>
        <vt:lpwstr/>
      </vt:variant>
      <vt:variant>
        <vt:i4>8323197</vt:i4>
      </vt:variant>
      <vt:variant>
        <vt:i4>9828</vt:i4>
      </vt:variant>
      <vt:variant>
        <vt:i4>0</vt:i4>
      </vt:variant>
      <vt:variant>
        <vt:i4>5</vt:i4>
      </vt:variant>
      <vt:variant>
        <vt:lpwstr>C:\appendix\examples.html</vt:lpwstr>
      </vt:variant>
      <vt:variant>
        <vt:lpwstr/>
      </vt:variant>
      <vt:variant>
        <vt:i4>655385</vt:i4>
      </vt:variant>
      <vt:variant>
        <vt:i4>9825</vt:i4>
      </vt:variant>
      <vt:variant>
        <vt:i4>0</vt:i4>
      </vt:variant>
      <vt:variant>
        <vt:i4>5</vt:i4>
      </vt:variant>
      <vt:variant>
        <vt:lpwstr>C:\appendix\marketinfo.html</vt:lpwstr>
      </vt:variant>
      <vt:variant>
        <vt:lpwstr/>
      </vt:variant>
      <vt:variant>
        <vt:i4>1966105</vt:i4>
      </vt:variant>
      <vt:variant>
        <vt:i4>9822</vt:i4>
      </vt:variant>
      <vt:variant>
        <vt:i4>0</vt:i4>
      </vt:variant>
      <vt:variant>
        <vt:i4>5</vt:i4>
      </vt:variant>
      <vt:variant>
        <vt:lpwstr>C:\appendix\messagebox.html</vt:lpwstr>
      </vt:variant>
      <vt:variant>
        <vt:lpwstr/>
      </vt:variant>
      <vt:variant>
        <vt:i4>458766</vt:i4>
      </vt:variant>
      <vt:variant>
        <vt:i4>9819</vt:i4>
      </vt:variant>
      <vt:variant>
        <vt:i4>0</vt:i4>
      </vt:variant>
      <vt:variant>
        <vt:i4>5</vt:i4>
      </vt:variant>
      <vt:variant>
        <vt:lpwstr>C:\appendix\sounds.html</vt:lpwstr>
      </vt:variant>
      <vt:variant>
        <vt:lpwstr/>
      </vt:variant>
      <vt:variant>
        <vt:i4>3473446</vt:i4>
      </vt:variant>
      <vt:variant>
        <vt:i4>9816</vt:i4>
      </vt:variant>
      <vt:variant>
        <vt:i4>0</vt:i4>
      </vt:variant>
      <vt:variant>
        <vt:i4>5</vt:i4>
      </vt:variant>
      <vt:variant>
        <vt:lpwstr>C:\appendix\objects.html</vt:lpwstr>
      </vt:variant>
      <vt:variant>
        <vt:lpwstr/>
      </vt:variant>
      <vt:variant>
        <vt:i4>1966083</vt:i4>
      </vt:variant>
      <vt:variant>
        <vt:i4>9813</vt:i4>
      </vt:variant>
      <vt:variant>
        <vt:i4>0</vt:i4>
      </vt:variant>
      <vt:variant>
        <vt:i4>5</vt:i4>
      </vt:variant>
      <vt:variant>
        <vt:lpwstr>C:\appendix\styles.html</vt:lpwstr>
      </vt:variant>
      <vt:variant>
        <vt:lpwstr/>
      </vt:variant>
      <vt:variant>
        <vt:i4>1769481</vt:i4>
      </vt:variant>
      <vt:variant>
        <vt:i4>9810</vt:i4>
      </vt:variant>
      <vt:variant>
        <vt:i4>0</vt:i4>
      </vt:variant>
      <vt:variant>
        <vt:i4>5</vt:i4>
      </vt:variant>
      <vt:variant>
        <vt:lpwstr>C:\appendix\errors.html</vt:lpwstr>
      </vt:variant>
      <vt:variant>
        <vt:lpwstr/>
      </vt:variant>
      <vt:variant>
        <vt:i4>393241</vt:i4>
      </vt:variant>
      <vt:variant>
        <vt:i4>9807</vt:i4>
      </vt:variant>
      <vt:variant>
        <vt:i4>0</vt:i4>
      </vt:variant>
      <vt:variant>
        <vt:i4>5</vt:i4>
      </vt:variant>
      <vt:variant>
        <vt:lpwstr>C:\appendix\limits.html</vt:lpwstr>
      </vt:variant>
      <vt:variant>
        <vt:lpwstr/>
      </vt:variant>
      <vt:variant>
        <vt:i4>4063272</vt:i4>
      </vt:variant>
      <vt:variant>
        <vt:i4>9804</vt:i4>
      </vt:variant>
      <vt:variant>
        <vt:i4>0</vt:i4>
      </vt:variant>
      <vt:variant>
        <vt:i4>5</vt:i4>
      </vt:variant>
      <vt:variant>
        <vt:lpwstr>C:\appendix\trading.html</vt:lpwstr>
      </vt:variant>
      <vt:variant>
        <vt:lpwstr/>
      </vt:variant>
      <vt:variant>
        <vt:i4>7471205</vt:i4>
      </vt:variant>
      <vt:variant>
        <vt:i4>9801</vt:i4>
      </vt:variant>
      <vt:variant>
        <vt:i4>0</vt:i4>
      </vt:variant>
      <vt:variant>
        <vt:i4>5</vt:i4>
      </vt:variant>
      <vt:variant>
        <vt:lpwstr>C:\appendix\glossary.html</vt:lpwstr>
      </vt:variant>
      <vt:variant>
        <vt:lpwstr/>
      </vt:variant>
      <vt:variant>
        <vt:i4>2949180</vt:i4>
      </vt:variant>
      <vt:variant>
        <vt:i4>9798</vt:i4>
      </vt:variant>
      <vt:variant>
        <vt:i4>0</vt:i4>
      </vt:variant>
      <vt:variant>
        <vt:i4>5</vt:i4>
      </vt:variant>
      <vt:variant>
        <vt:lpwstr>http://www.metaquotes.net/</vt:lpwstr>
      </vt:variant>
      <vt:variant>
        <vt:lpwstr/>
      </vt:variant>
      <vt:variant>
        <vt:i4>5046342</vt:i4>
      </vt:variant>
      <vt:variant>
        <vt:i4>9792</vt:i4>
      </vt:variant>
      <vt:variant>
        <vt:i4>0</vt:i4>
      </vt:variant>
      <vt:variant>
        <vt:i4>5</vt:i4>
      </vt:variant>
      <vt:variant>
        <vt:lpwstr>C:\appendix\index.html</vt:lpwstr>
      </vt:variant>
      <vt:variant>
        <vt:lpwstr/>
      </vt:variant>
      <vt:variant>
        <vt:i4>6619245</vt:i4>
      </vt:variant>
      <vt:variant>
        <vt:i4>9786</vt:i4>
      </vt:variant>
      <vt:variant>
        <vt:i4>0</vt:i4>
      </vt:variant>
      <vt:variant>
        <vt:i4>5</vt:i4>
      </vt:variant>
      <vt:variant>
        <vt:lpwstr>C:\Users\Aleksey\AppData\Local\Temp\CHM Editor\MQl4BookRussian_43064,9466871065\appendix\index.html</vt:lpwstr>
      </vt:variant>
      <vt:variant>
        <vt:lpwstr/>
      </vt:variant>
      <vt:variant>
        <vt:i4>5767246</vt:i4>
      </vt:variant>
      <vt:variant>
        <vt:i4>9783</vt:i4>
      </vt:variant>
      <vt:variant>
        <vt:i4>0</vt:i4>
      </vt:variant>
      <vt:variant>
        <vt:i4>5</vt:i4>
      </vt:variant>
      <vt:variant>
        <vt:lpwstr>http://www.metaquotes.net/ru</vt:lpwstr>
      </vt:variant>
      <vt:variant>
        <vt:lpwstr/>
      </vt:variant>
      <vt:variant>
        <vt:i4>655385</vt:i4>
      </vt:variant>
      <vt:variant>
        <vt:i4>9780</vt:i4>
      </vt:variant>
      <vt:variant>
        <vt:i4>0</vt:i4>
      </vt:variant>
      <vt:variant>
        <vt:i4>5</vt:i4>
      </vt:variant>
      <vt:variant>
        <vt:lpwstr>C:\appendix\marketinfo.html</vt:lpwstr>
      </vt:variant>
      <vt:variant>
        <vt:lpwstr/>
      </vt:variant>
      <vt:variant>
        <vt:i4>393233</vt:i4>
      </vt:variant>
      <vt:variant>
        <vt:i4>9774</vt:i4>
      </vt:variant>
      <vt:variant>
        <vt:i4>0</vt:i4>
      </vt:variant>
      <vt:variant>
        <vt:i4>5</vt:i4>
      </vt:variant>
      <vt:variant>
        <vt:lpwstr>C:\build\errors.html</vt:lpwstr>
      </vt:variant>
      <vt:variant>
        <vt:lpwstr/>
      </vt:variant>
      <vt:variant>
        <vt:i4>7602206</vt:i4>
      </vt:variant>
      <vt:variant>
        <vt:i4>9771</vt:i4>
      </vt:variant>
      <vt:variant>
        <vt:i4>0</vt:i4>
      </vt:variant>
      <vt:variant>
        <vt:i4>5</vt:i4>
      </vt:variant>
      <vt:variant>
        <vt:lpwstr>C:\c\book\mq4\include\errors.mqh</vt:lpwstr>
      </vt:variant>
      <vt:variant>
        <vt:lpwstr/>
      </vt:variant>
      <vt:variant>
        <vt:i4>4915288</vt:i4>
      </vt:variant>
      <vt:variant>
        <vt:i4>9768</vt:i4>
      </vt:variant>
      <vt:variant>
        <vt:i4>0</vt:i4>
      </vt:variant>
      <vt:variant>
        <vt:i4>5</vt:i4>
      </vt:variant>
      <vt:variant>
        <vt:lpwstr>C:\build\trading.html</vt:lpwstr>
      </vt:variant>
      <vt:variant>
        <vt:lpwstr/>
      </vt:variant>
      <vt:variant>
        <vt:i4>4325383</vt:i4>
      </vt:variant>
      <vt:variant>
        <vt:i4>9765</vt:i4>
      </vt:variant>
      <vt:variant>
        <vt:i4>0</vt:i4>
      </vt:variant>
      <vt:variant>
        <vt:i4>5</vt:i4>
      </vt:variant>
      <vt:variant>
        <vt:lpwstr>C:\c\book\mq4\include\tral_stop.mqh</vt:lpwstr>
      </vt:variant>
      <vt:variant>
        <vt:lpwstr/>
      </vt:variant>
      <vt:variant>
        <vt:i4>4915288</vt:i4>
      </vt:variant>
      <vt:variant>
        <vt:i4>9762</vt:i4>
      </vt:variant>
      <vt:variant>
        <vt:i4>0</vt:i4>
      </vt:variant>
      <vt:variant>
        <vt:i4>5</vt:i4>
      </vt:variant>
      <vt:variant>
        <vt:lpwstr>C:\build\trading.html</vt:lpwstr>
      </vt:variant>
      <vt:variant>
        <vt:lpwstr/>
      </vt:variant>
      <vt:variant>
        <vt:i4>983132</vt:i4>
      </vt:variant>
      <vt:variant>
        <vt:i4>9759</vt:i4>
      </vt:variant>
      <vt:variant>
        <vt:i4>0</vt:i4>
      </vt:variant>
      <vt:variant>
        <vt:i4>5</vt:i4>
      </vt:variant>
      <vt:variant>
        <vt:lpwstr>C:\c\book\mq4\include\open_ord.mqh</vt:lpwstr>
      </vt:variant>
      <vt:variant>
        <vt:lpwstr/>
      </vt:variant>
      <vt:variant>
        <vt:i4>4915288</vt:i4>
      </vt:variant>
      <vt:variant>
        <vt:i4>9756</vt:i4>
      </vt:variant>
      <vt:variant>
        <vt:i4>0</vt:i4>
      </vt:variant>
      <vt:variant>
        <vt:i4>5</vt:i4>
      </vt:variant>
      <vt:variant>
        <vt:lpwstr>C:\build\trading.html</vt:lpwstr>
      </vt:variant>
      <vt:variant>
        <vt:lpwstr/>
      </vt:variant>
      <vt:variant>
        <vt:i4>7077933</vt:i4>
      </vt:variant>
      <vt:variant>
        <vt:i4>9753</vt:i4>
      </vt:variant>
      <vt:variant>
        <vt:i4>0</vt:i4>
      </vt:variant>
      <vt:variant>
        <vt:i4>5</vt:i4>
      </vt:variant>
      <vt:variant>
        <vt:lpwstr>C:\c\book\mq4\include\close_all.mqh</vt:lpwstr>
      </vt:variant>
      <vt:variant>
        <vt:lpwstr/>
      </vt:variant>
      <vt:variant>
        <vt:i4>4915288</vt:i4>
      </vt:variant>
      <vt:variant>
        <vt:i4>9750</vt:i4>
      </vt:variant>
      <vt:variant>
        <vt:i4>0</vt:i4>
      </vt:variant>
      <vt:variant>
        <vt:i4>5</vt:i4>
      </vt:variant>
      <vt:variant>
        <vt:lpwstr>C:\build\trading.html</vt:lpwstr>
      </vt:variant>
      <vt:variant>
        <vt:lpwstr/>
      </vt:variant>
      <vt:variant>
        <vt:i4>5636153</vt:i4>
      </vt:variant>
      <vt:variant>
        <vt:i4>9747</vt:i4>
      </vt:variant>
      <vt:variant>
        <vt:i4>0</vt:i4>
      </vt:variant>
      <vt:variant>
        <vt:i4>5</vt:i4>
      </vt:variant>
      <vt:variant>
        <vt:lpwstr>C:\c\book\mq4\include\trade.mqh</vt:lpwstr>
      </vt:variant>
      <vt:variant>
        <vt:lpwstr/>
      </vt:variant>
      <vt:variant>
        <vt:i4>28</vt:i4>
      </vt:variant>
      <vt:variant>
        <vt:i4>9744</vt:i4>
      </vt:variant>
      <vt:variant>
        <vt:i4>0</vt:i4>
      </vt:variant>
      <vt:variant>
        <vt:i4>5</vt:i4>
      </vt:variant>
      <vt:variant>
        <vt:lpwstr>C:\build\conditions.html</vt:lpwstr>
      </vt:variant>
      <vt:variant>
        <vt:lpwstr/>
      </vt:variant>
      <vt:variant>
        <vt:i4>5963809</vt:i4>
      </vt:variant>
      <vt:variant>
        <vt:i4>9741</vt:i4>
      </vt:variant>
      <vt:variant>
        <vt:i4>0</vt:i4>
      </vt:variant>
      <vt:variant>
        <vt:i4>5</vt:i4>
      </vt:variant>
      <vt:variant>
        <vt:lpwstr>C:\c\book\mq4\include\Criterion.mqh</vt:lpwstr>
      </vt:variant>
      <vt:variant>
        <vt:lpwstr/>
      </vt:variant>
      <vt:variant>
        <vt:i4>8061027</vt:i4>
      </vt:variant>
      <vt:variant>
        <vt:i4>9738</vt:i4>
      </vt:variant>
      <vt:variant>
        <vt:i4>0</vt:i4>
      </vt:variant>
      <vt:variant>
        <vt:i4>5</vt:i4>
      </vt:variant>
      <vt:variant>
        <vt:lpwstr>C:\build\lots.html</vt:lpwstr>
      </vt:variant>
      <vt:variant>
        <vt:lpwstr/>
      </vt:variant>
      <vt:variant>
        <vt:i4>3080273</vt:i4>
      </vt:variant>
      <vt:variant>
        <vt:i4>9735</vt:i4>
      </vt:variant>
      <vt:variant>
        <vt:i4>0</vt:i4>
      </vt:variant>
      <vt:variant>
        <vt:i4>5</vt:i4>
      </vt:variant>
      <vt:variant>
        <vt:lpwstr>C:\c\book\mq4\include\lot.mqh</vt:lpwstr>
      </vt:variant>
      <vt:variant>
        <vt:lpwstr/>
      </vt:variant>
      <vt:variant>
        <vt:i4>1507348</vt:i4>
      </vt:variant>
      <vt:variant>
        <vt:i4>9732</vt:i4>
      </vt:variant>
      <vt:variant>
        <vt:i4>0</vt:i4>
      </vt:variant>
      <vt:variant>
        <vt:i4>5</vt:i4>
      </vt:variant>
      <vt:variant>
        <vt:lpwstr>C:\build\events.html</vt:lpwstr>
      </vt:variant>
      <vt:variant>
        <vt:lpwstr/>
      </vt:variant>
      <vt:variant>
        <vt:i4>7405583</vt:i4>
      </vt:variant>
      <vt:variant>
        <vt:i4>9729</vt:i4>
      </vt:variant>
      <vt:variant>
        <vt:i4>0</vt:i4>
      </vt:variant>
      <vt:variant>
        <vt:i4>5</vt:i4>
      </vt:variant>
      <vt:variant>
        <vt:lpwstr>C:\c\book\mq4\include\events.mqh</vt:lpwstr>
      </vt:variant>
      <vt:variant>
        <vt:lpwstr/>
      </vt:variant>
      <vt:variant>
        <vt:i4>7078014</vt:i4>
      </vt:variant>
      <vt:variant>
        <vt:i4>9726</vt:i4>
      </vt:variant>
      <vt:variant>
        <vt:i4>0</vt:i4>
      </vt:variant>
      <vt:variant>
        <vt:i4>5</vt:i4>
      </vt:variant>
      <vt:variant>
        <vt:lpwstr>C:\build\info.html</vt:lpwstr>
      </vt:variant>
      <vt:variant>
        <vt:lpwstr/>
      </vt:variant>
      <vt:variant>
        <vt:i4>7733254</vt:i4>
      </vt:variant>
      <vt:variant>
        <vt:i4>9723</vt:i4>
      </vt:variant>
      <vt:variant>
        <vt:i4>0</vt:i4>
      </vt:variant>
      <vt:variant>
        <vt:i4>5</vt:i4>
      </vt:variant>
      <vt:variant>
        <vt:lpwstr>C:\c\book\mq4\include\inform.mqh</vt:lpwstr>
      </vt:variant>
      <vt:variant>
        <vt:lpwstr/>
      </vt:variant>
      <vt:variant>
        <vt:i4>1703963</vt:i4>
      </vt:variant>
      <vt:variant>
        <vt:i4>9720</vt:i4>
      </vt:variant>
      <vt:variant>
        <vt:i4>0</vt:i4>
      </vt:variant>
      <vt:variant>
        <vt:i4>5</vt:i4>
      </vt:variant>
      <vt:variant>
        <vt:lpwstr>C:\build\orders.html</vt:lpwstr>
      </vt:variant>
      <vt:variant>
        <vt:lpwstr/>
      </vt:variant>
      <vt:variant>
        <vt:i4>1048693</vt:i4>
      </vt:variant>
      <vt:variant>
        <vt:i4>9717</vt:i4>
      </vt:variant>
      <vt:variant>
        <vt:i4>0</vt:i4>
      </vt:variant>
      <vt:variant>
        <vt:i4>5</vt:i4>
      </vt:variant>
      <vt:variant>
        <vt:lpwstr>C:\c\book\mq4\include\Terminal.mqh</vt:lpwstr>
      </vt:variant>
      <vt:variant>
        <vt:lpwstr/>
      </vt:variant>
      <vt:variant>
        <vt:i4>2228263</vt:i4>
      </vt:variant>
      <vt:variant>
        <vt:i4>9714</vt:i4>
      </vt:variant>
      <vt:variant>
        <vt:i4>0</vt:i4>
      </vt:variant>
      <vt:variant>
        <vt:i4>5</vt:i4>
      </vt:variant>
      <vt:variant>
        <vt:lpwstr>C:\build\structure.html</vt:lpwstr>
      </vt:variant>
      <vt:variant>
        <vt:lpwstr/>
      </vt:variant>
      <vt:variant>
        <vt:i4>4915236</vt:i4>
      </vt:variant>
      <vt:variant>
        <vt:i4>9711</vt:i4>
      </vt:variant>
      <vt:variant>
        <vt:i4>0</vt:i4>
      </vt:variant>
      <vt:variant>
        <vt:i4>5</vt:i4>
      </vt:variant>
      <vt:variant>
        <vt:lpwstr>C:\c\book\mq4\include\check.mqh</vt:lpwstr>
      </vt:variant>
      <vt:variant>
        <vt:lpwstr/>
      </vt:variant>
      <vt:variant>
        <vt:i4>2228263</vt:i4>
      </vt:variant>
      <vt:variant>
        <vt:i4>9708</vt:i4>
      </vt:variant>
      <vt:variant>
        <vt:i4>0</vt:i4>
      </vt:variant>
      <vt:variant>
        <vt:i4>5</vt:i4>
      </vt:variant>
      <vt:variant>
        <vt:lpwstr>C:\build\structure.html</vt:lpwstr>
      </vt:variant>
      <vt:variant>
        <vt:lpwstr/>
      </vt:variant>
      <vt:variant>
        <vt:i4>5177395</vt:i4>
      </vt:variant>
      <vt:variant>
        <vt:i4>9705</vt:i4>
      </vt:variant>
      <vt:variant>
        <vt:i4>0</vt:i4>
      </vt:variant>
      <vt:variant>
        <vt:i4>5</vt:i4>
      </vt:variant>
      <vt:variant>
        <vt:lpwstr>C:\c\book\mq4\include\variables.mqh</vt:lpwstr>
      </vt:variant>
      <vt:variant>
        <vt:lpwstr/>
      </vt:variant>
      <vt:variant>
        <vt:i4>7078014</vt:i4>
      </vt:variant>
      <vt:variant>
        <vt:i4>9702</vt:i4>
      </vt:variant>
      <vt:variant>
        <vt:i4>0</vt:i4>
      </vt:variant>
      <vt:variant>
        <vt:i4>5</vt:i4>
      </vt:variant>
      <vt:variant>
        <vt:lpwstr>C:\build\info.html</vt:lpwstr>
      </vt:variant>
      <vt:variant>
        <vt:lpwstr/>
      </vt:variant>
      <vt:variant>
        <vt:i4>8192011</vt:i4>
      </vt:variant>
      <vt:variant>
        <vt:i4>9699</vt:i4>
      </vt:variant>
      <vt:variant>
        <vt:i4>0</vt:i4>
      </vt:variant>
      <vt:variant>
        <vt:i4>5</vt:i4>
      </vt:variant>
      <vt:variant>
        <vt:lpwstr>C:\c\book\mq4\indicators\inform.mq4</vt:lpwstr>
      </vt:variant>
      <vt:variant>
        <vt:lpwstr/>
      </vt:variant>
      <vt:variant>
        <vt:i4>5898327</vt:i4>
      </vt:variant>
      <vt:variant>
        <vt:i4>9696</vt:i4>
      </vt:variant>
      <vt:variant>
        <vt:i4>0</vt:i4>
      </vt:variant>
      <vt:variant>
        <vt:i4>5</vt:i4>
      </vt:variant>
      <vt:variant>
        <vt:lpwstr>C:\functions\icustom.html</vt:lpwstr>
      </vt:variant>
      <vt:variant>
        <vt:lpwstr/>
      </vt:variant>
      <vt:variant>
        <vt:i4>7471193</vt:i4>
      </vt:variant>
      <vt:variant>
        <vt:i4>9693</vt:i4>
      </vt:variant>
      <vt:variant>
        <vt:i4>0</vt:i4>
      </vt:variant>
      <vt:variant>
        <vt:i4>5</vt:i4>
      </vt:variant>
      <vt:variant>
        <vt:lpwstr>C:\c\book\mq4\indicators\linelevel.mq4</vt:lpwstr>
      </vt:variant>
      <vt:variant>
        <vt:lpwstr/>
      </vt:variant>
      <vt:variant>
        <vt:i4>5898327</vt:i4>
      </vt:variant>
      <vt:variant>
        <vt:i4>9690</vt:i4>
      </vt:variant>
      <vt:variant>
        <vt:i4>0</vt:i4>
      </vt:variant>
      <vt:variant>
        <vt:i4>5</vt:i4>
      </vt:variant>
      <vt:variant>
        <vt:lpwstr>C:\functions\icustom.html</vt:lpwstr>
      </vt:variant>
      <vt:variant>
        <vt:lpwstr/>
      </vt:variant>
      <vt:variant>
        <vt:i4>7340033</vt:i4>
      </vt:variant>
      <vt:variant>
        <vt:i4>9687</vt:i4>
      </vt:variant>
      <vt:variant>
        <vt:i4>0</vt:i4>
      </vt:variant>
      <vt:variant>
        <vt:i4>5</vt:i4>
      </vt:variant>
      <vt:variant>
        <vt:lpwstr>C:\c\book\mq4\indicators\indicatorstyle.mq4</vt:lpwstr>
      </vt:variant>
      <vt:variant>
        <vt:lpwstr/>
      </vt:variant>
      <vt:variant>
        <vt:i4>720899</vt:i4>
      </vt:variant>
      <vt:variant>
        <vt:i4>9684</vt:i4>
      </vt:variant>
      <vt:variant>
        <vt:i4>0</vt:i4>
      </vt:variant>
      <vt:variant>
        <vt:i4>5</vt:i4>
      </vt:variant>
      <vt:variant>
        <vt:lpwstr>C:\samples\iroc.html</vt:lpwstr>
      </vt:variant>
      <vt:variant>
        <vt:lpwstr/>
      </vt:variant>
      <vt:variant>
        <vt:i4>1507391</vt:i4>
      </vt:variant>
      <vt:variant>
        <vt:i4>9681</vt:i4>
      </vt:variant>
      <vt:variant>
        <vt:i4>0</vt:i4>
      </vt:variant>
      <vt:variant>
        <vt:i4>5</vt:i4>
      </vt:variant>
      <vt:variant>
        <vt:lpwstr>C:\c\book\mq4\indicators\rocseparate.mq4</vt:lpwstr>
      </vt:variant>
      <vt:variant>
        <vt:lpwstr/>
      </vt:variant>
      <vt:variant>
        <vt:i4>720899</vt:i4>
      </vt:variant>
      <vt:variant>
        <vt:i4>9678</vt:i4>
      </vt:variant>
      <vt:variant>
        <vt:i4>0</vt:i4>
      </vt:variant>
      <vt:variant>
        <vt:i4>5</vt:i4>
      </vt:variant>
      <vt:variant>
        <vt:lpwstr>C:\samples\iroc.html</vt:lpwstr>
      </vt:variant>
      <vt:variant>
        <vt:lpwstr/>
      </vt:variant>
      <vt:variant>
        <vt:i4>1507386</vt:i4>
      </vt:variant>
      <vt:variant>
        <vt:i4>9675</vt:i4>
      </vt:variant>
      <vt:variant>
        <vt:i4>0</vt:i4>
      </vt:variant>
      <vt:variant>
        <vt:i4>5</vt:i4>
      </vt:variant>
      <vt:variant>
        <vt:lpwstr>C:\c\book\mq4\indicators\roc.mq4</vt:lpwstr>
      </vt:variant>
      <vt:variant>
        <vt:lpwstr/>
      </vt:variant>
      <vt:variant>
        <vt:i4>3866674</vt:i4>
      </vt:variant>
      <vt:variant>
        <vt:i4>9672</vt:i4>
      </vt:variant>
      <vt:variant>
        <vt:i4>0</vt:i4>
      </vt:variant>
      <vt:variant>
        <vt:i4>5</vt:i4>
      </vt:variant>
      <vt:variant>
        <vt:lpwstr>C:\samples\icustom.html</vt:lpwstr>
      </vt:variant>
      <vt:variant>
        <vt:lpwstr/>
      </vt:variant>
      <vt:variant>
        <vt:i4>1769579</vt:i4>
      </vt:variant>
      <vt:variant>
        <vt:i4>9669</vt:i4>
      </vt:variant>
      <vt:variant>
        <vt:i4>0</vt:i4>
      </vt:variant>
      <vt:variant>
        <vt:i4>5</vt:i4>
      </vt:variant>
      <vt:variant>
        <vt:lpwstr>C:\c\book\mq4\indicators\displacement.mq4</vt:lpwstr>
      </vt:variant>
      <vt:variant>
        <vt:lpwstr/>
      </vt:variant>
      <vt:variant>
        <vt:i4>3866674</vt:i4>
      </vt:variant>
      <vt:variant>
        <vt:i4>9666</vt:i4>
      </vt:variant>
      <vt:variant>
        <vt:i4>0</vt:i4>
      </vt:variant>
      <vt:variant>
        <vt:i4>5</vt:i4>
      </vt:variant>
      <vt:variant>
        <vt:lpwstr>C:\samples\icustom.html</vt:lpwstr>
      </vt:variant>
      <vt:variant>
        <vt:lpwstr/>
      </vt:variant>
      <vt:variant>
        <vt:i4>7536669</vt:i4>
      </vt:variant>
      <vt:variant>
        <vt:i4>9663</vt:i4>
      </vt:variant>
      <vt:variant>
        <vt:i4>0</vt:i4>
      </vt:variant>
      <vt:variant>
        <vt:i4>5</vt:i4>
      </vt:variant>
      <vt:variant>
        <vt:lpwstr>C:\c\book\mq4\indicators\separatewindow.mq4</vt:lpwstr>
      </vt:variant>
      <vt:variant>
        <vt:lpwstr/>
      </vt:variant>
      <vt:variant>
        <vt:i4>3866674</vt:i4>
      </vt:variant>
      <vt:variant>
        <vt:i4>9660</vt:i4>
      </vt:variant>
      <vt:variant>
        <vt:i4>0</vt:i4>
      </vt:variant>
      <vt:variant>
        <vt:i4>5</vt:i4>
      </vt:variant>
      <vt:variant>
        <vt:lpwstr>C:\samples\icustom.html</vt:lpwstr>
      </vt:variant>
      <vt:variant>
        <vt:lpwstr/>
      </vt:variant>
      <vt:variant>
        <vt:i4>1310843</vt:i4>
      </vt:variant>
      <vt:variant>
        <vt:i4>9657</vt:i4>
      </vt:variant>
      <vt:variant>
        <vt:i4>0</vt:i4>
      </vt:variant>
      <vt:variant>
        <vt:i4>5</vt:i4>
      </vt:variant>
      <vt:variant>
        <vt:lpwstr>C:\c\book\mq4\indicators\averagevalue.mq4</vt:lpwstr>
      </vt:variant>
      <vt:variant>
        <vt:lpwstr/>
      </vt:variant>
      <vt:variant>
        <vt:i4>3866674</vt:i4>
      </vt:variant>
      <vt:variant>
        <vt:i4>9654</vt:i4>
      </vt:variant>
      <vt:variant>
        <vt:i4>0</vt:i4>
      </vt:variant>
      <vt:variant>
        <vt:i4>5</vt:i4>
      </vt:variant>
      <vt:variant>
        <vt:lpwstr>C:\samples\icustom.html</vt:lpwstr>
      </vt:variant>
      <vt:variant>
        <vt:lpwstr/>
      </vt:variant>
      <vt:variant>
        <vt:i4>8257629</vt:i4>
      </vt:variant>
      <vt:variant>
        <vt:i4>9651</vt:i4>
      </vt:variant>
      <vt:variant>
        <vt:i4>0</vt:i4>
      </vt:variant>
      <vt:variant>
        <vt:i4>5</vt:i4>
      </vt:variant>
      <vt:variant>
        <vt:lpwstr>C:\c\book\mq4\indicators\userindicator.mq4</vt:lpwstr>
      </vt:variant>
      <vt:variant>
        <vt:lpwstr/>
      </vt:variant>
      <vt:variant>
        <vt:i4>4522058</vt:i4>
      </vt:variant>
      <vt:variant>
        <vt:i4>9648</vt:i4>
      </vt:variant>
      <vt:variant>
        <vt:i4>0</vt:i4>
      </vt:variant>
      <vt:variant>
        <vt:i4>5</vt:i4>
      </vt:variant>
      <vt:variant>
        <vt:lpwstr>C:\functions\globals.html</vt:lpwstr>
      </vt:variant>
      <vt:variant>
        <vt:lpwstr/>
      </vt:variant>
      <vt:variant>
        <vt:i4>5308448</vt:i4>
      </vt:variant>
      <vt:variant>
        <vt:i4>9645</vt:i4>
      </vt:variant>
      <vt:variant>
        <vt:i4>0</vt:i4>
      </vt:variant>
      <vt:variant>
        <vt:i4>5</vt:i4>
      </vt:variant>
      <vt:variant>
        <vt:lpwstr>C:\c\book\mq4\scripts\deleteall.mq4</vt:lpwstr>
      </vt:variant>
      <vt:variant>
        <vt:lpwstr/>
      </vt:variant>
      <vt:variant>
        <vt:i4>2490404</vt:i4>
      </vt:variant>
      <vt:variant>
        <vt:i4>9642</vt:i4>
      </vt:variant>
      <vt:variant>
        <vt:i4>0</vt:i4>
      </vt:variant>
      <vt:variant>
        <vt:i4>5</vt:i4>
      </vt:variant>
      <vt:variant>
        <vt:lpwstr>C:\functions\files.html</vt:lpwstr>
      </vt:variant>
      <vt:variant>
        <vt:lpwstr/>
      </vt:variant>
      <vt:variant>
        <vt:i4>4194349</vt:i4>
      </vt:variant>
      <vt:variant>
        <vt:i4>9639</vt:i4>
      </vt:variant>
      <vt:variant>
        <vt:i4>0</vt:i4>
      </vt:variant>
      <vt:variant>
        <vt:i4>5</vt:i4>
      </vt:variant>
      <vt:variant>
        <vt:lpwstr>C:\c\book\mq4\scripts\timetablenews.mq4</vt:lpwstr>
      </vt:variant>
      <vt:variant>
        <vt:lpwstr/>
      </vt:variant>
      <vt:variant>
        <vt:i4>2228281</vt:i4>
      </vt:variant>
      <vt:variant>
        <vt:i4>9636</vt:i4>
      </vt:variant>
      <vt:variant>
        <vt:i4>0</vt:i4>
      </vt:variant>
      <vt:variant>
        <vt:i4>5</vt:i4>
      </vt:variant>
      <vt:variant>
        <vt:lpwstr>C:\trading\ordermodify.html</vt:lpwstr>
      </vt:variant>
      <vt:variant>
        <vt:lpwstr/>
      </vt:variant>
      <vt:variant>
        <vt:i4>4849764</vt:i4>
      </vt:variant>
      <vt:variant>
        <vt:i4>9633</vt:i4>
      </vt:variant>
      <vt:variant>
        <vt:i4>0</vt:i4>
      </vt:variant>
      <vt:variant>
        <vt:i4>5</vt:i4>
      </vt:variant>
      <vt:variant>
        <vt:lpwstr>C:\c\book\mq4\scripts\modifyorderprice.mq4</vt:lpwstr>
      </vt:variant>
      <vt:variant>
        <vt:lpwstr/>
      </vt:variant>
      <vt:variant>
        <vt:i4>7405664</vt:i4>
      </vt:variant>
      <vt:variant>
        <vt:i4>9630</vt:i4>
      </vt:variant>
      <vt:variant>
        <vt:i4>0</vt:i4>
      </vt:variant>
      <vt:variant>
        <vt:i4>5</vt:i4>
      </vt:variant>
      <vt:variant>
        <vt:lpwstr>C:\trading\orderclose.html</vt:lpwstr>
      </vt:variant>
      <vt:variant>
        <vt:lpwstr/>
      </vt:variant>
      <vt:variant>
        <vt:i4>2424897</vt:i4>
      </vt:variant>
      <vt:variant>
        <vt:i4>9627</vt:i4>
      </vt:variant>
      <vt:variant>
        <vt:i4>0</vt:i4>
      </vt:variant>
      <vt:variant>
        <vt:i4>5</vt:i4>
      </vt:variant>
      <vt:variant>
        <vt:lpwstr>C:\c\book\mq4\scripts\closeby.mq4</vt:lpwstr>
      </vt:variant>
      <vt:variant>
        <vt:lpwstr/>
      </vt:variant>
      <vt:variant>
        <vt:i4>7405664</vt:i4>
      </vt:variant>
      <vt:variant>
        <vt:i4>9624</vt:i4>
      </vt:variant>
      <vt:variant>
        <vt:i4>0</vt:i4>
      </vt:variant>
      <vt:variant>
        <vt:i4>5</vt:i4>
      </vt:variant>
      <vt:variant>
        <vt:lpwstr>C:\trading\orderclose.html</vt:lpwstr>
      </vt:variant>
      <vt:variant>
        <vt:lpwstr/>
      </vt:variant>
      <vt:variant>
        <vt:i4>2752596</vt:i4>
      </vt:variant>
      <vt:variant>
        <vt:i4>9621</vt:i4>
      </vt:variant>
      <vt:variant>
        <vt:i4>0</vt:i4>
      </vt:variant>
      <vt:variant>
        <vt:i4>5</vt:i4>
      </vt:variant>
      <vt:variant>
        <vt:lpwstr>C:\c\book\mq4\scripts\deleteorder.mq4</vt:lpwstr>
      </vt:variant>
      <vt:variant>
        <vt:lpwstr/>
      </vt:variant>
      <vt:variant>
        <vt:i4>7405664</vt:i4>
      </vt:variant>
      <vt:variant>
        <vt:i4>9618</vt:i4>
      </vt:variant>
      <vt:variant>
        <vt:i4>0</vt:i4>
      </vt:variant>
      <vt:variant>
        <vt:i4>5</vt:i4>
      </vt:variant>
      <vt:variant>
        <vt:lpwstr>C:\trading\orderclose.html</vt:lpwstr>
      </vt:variant>
      <vt:variant>
        <vt:lpwstr/>
      </vt:variant>
      <vt:variant>
        <vt:i4>3670045</vt:i4>
      </vt:variant>
      <vt:variant>
        <vt:i4>9615</vt:i4>
      </vt:variant>
      <vt:variant>
        <vt:i4>0</vt:i4>
      </vt:variant>
      <vt:variant>
        <vt:i4>5</vt:i4>
      </vt:variant>
      <vt:variant>
        <vt:lpwstr>C:\c\book\mq4\scripts\closeorder.mq4</vt:lpwstr>
      </vt:variant>
      <vt:variant>
        <vt:lpwstr/>
      </vt:variant>
      <vt:variant>
        <vt:i4>6029387</vt:i4>
      </vt:variant>
      <vt:variant>
        <vt:i4>9612</vt:i4>
      </vt:variant>
      <vt:variant>
        <vt:i4>0</vt:i4>
      </vt:variant>
      <vt:variant>
        <vt:i4>5</vt:i4>
      </vt:variant>
      <vt:variant>
        <vt:lpwstr>C:\trading\ordersend.html</vt:lpwstr>
      </vt:variant>
      <vt:variant>
        <vt:lpwstr/>
      </vt:variant>
      <vt:variant>
        <vt:i4>3080260</vt:i4>
      </vt:variant>
      <vt:variant>
        <vt:i4>9609</vt:i4>
      </vt:variant>
      <vt:variant>
        <vt:i4>0</vt:i4>
      </vt:variant>
      <vt:variant>
        <vt:i4>5</vt:i4>
      </vt:variant>
      <vt:variant>
        <vt:lpwstr>C:\c\book\mq4\scripts\openbuystop.mq4</vt:lpwstr>
      </vt:variant>
      <vt:variant>
        <vt:lpwstr/>
      </vt:variant>
      <vt:variant>
        <vt:i4>6029387</vt:i4>
      </vt:variant>
      <vt:variant>
        <vt:i4>9606</vt:i4>
      </vt:variant>
      <vt:variant>
        <vt:i4>0</vt:i4>
      </vt:variant>
      <vt:variant>
        <vt:i4>5</vt:i4>
      </vt:variant>
      <vt:variant>
        <vt:lpwstr>C:\trading\ordersend.html</vt:lpwstr>
      </vt:variant>
      <vt:variant>
        <vt:lpwstr/>
      </vt:variant>
      <vt:variant>
        <vt:i4>3342400</vt:i4>
      </vt:variant>
      <vt:variant>
        <vt:i4>9603</vt:i4>
      </vt:variant>
      <vt:variant>
        <vt:i4>0</vt:i4>
      </vt:variant>
      <vt:variant>
        <vt:i4>5</vt:i4>
      </vt:variant>
      <vt:variant>
        <vt:lpwstr>C:\c\book\mq4\scripts\openbuy.mq4</vt:lpwstr>
      </vt:variant>
      <vt:variant>
        <vt:lpwstr/>
      </vt:variant>
      <vt:variant>
        <vt:i4>6029387</vt:i4>
      </vt:variant>
      <vt:variant>
        <vt:i4>9600</vt:i4>
      </vt:variant>
      <vt:variant>
        <vt:i4>0</vt:i4>
      </vt:variant>
      <vt:variant>
        <vt:i4>5</vt:i4>
      </vt:variant>
      <vt:variant>
        <vt:lpwstr>C:\trading\ordersend.html</vt:lpwstr>
      </vt:variant>
      <vt:variant>
        <vt:lpwstr/>
      </vt:variant>
      <vt:variant>
        <vt:i4>3997696</vt:i4>
      </vt:variant>
      <vt:variant>
        <vt:i4>9597</vt:i4>
      </vt:variant>
      <vt:variant>
        <vt:i4>0</vt:i4>
      </vt:variant>
      <vt:variant>
        <vt:i4>5</vt:i4>
      </vt:variant>
      <vt:variant>
        <vt:lpwstr>C:\c\book\mq4\scripts\conditions.mq4</vt:lpwstr>
      </vt:variant>
      <vt:variant>
        <vt:lpwstr/>
      </vt:variant>
      <vt:variant>
        <vt:i4>6029387</vt:i4>
      </vt:variant>
      <vt:variant>
        <vt:i4>9594</vt:i4>
      </vt:variant>
      <vt:variant>
        <vt:i4>0</vt:i4>
      </vt:variant>
      <vt:variant>
        <vt:i4>5</vt:i4>
      </vt:variant>
      <vt:variant>
        <vt:lpwstr>C:\trading\ordersend.html</vt:lpwstr>
      </vt:variant>
      <vt:variant>
        <vt:lpwstr/>
      </vt:variant>
      <vt:variant>
        <vt:i4>4587641</vt:i4>
      </vt:variant>
      <vt:variant>
        <vt:i4>9591</vt:i4>
      </vt:variant>
      <vt:variant>
        <vt:i4>0</vt:i4>
      </vt:variant>
      <vt:variant>
        <vt:i4>5</vt:i4>
      </vt:variant>
      <vt:variant>
        <vt:lpwstr>C:\c\book\mq4\scripts\mistaken.mq4</vt:lpwstr>
      </vt:variant>
      <vt:variant>
        <vt:lpwstr/>
      </vt:variant>
      <vt:variant>
        <vt:i4>6029387</vt:i4>
      </vt:variant>
      <vt:variant>
        <vt:i4>9588</vt:i4>
      </vt:variant>
      <vt:variant>
        <vt:i4>0</vt:i4>
      </vt:variant>
      <vt:variant>
        <vt:i4>5</vt:i4>
      </vt:variant>
      <vt:variant>
        <vt:lpwstr>C:\trading\ordersend.html</vt:lpwstr>
      </vt:variant>
      <vt:variant>
        <vt:lpwstr/>
      </vt:variant>
      <vt:variant>
        <vt:i4>5439600</vt:i4>
      </vt:variant>
      <vt:variant>
        <vt:i4>9585</vt:i4>
      </vt:variant>
      <vt:variant>
        <vt:i4>0</vt:i4>
      </vt:variant>
      <vt:variant>
        <vt:i4>5</vt:i4>
      </vt:variant>
      <vt:variant>
        <vt:lpwstr>C:\c\book\mq4\scripts\improved.mq4</vt:lpwstr>
      </vt:variant>
      <vt:variant>
        <vt:lpwstr/>
      </vt:variant>
      <vt:variant>
        <vt:i4>6029387</vt:i4>
      </vt:variant>
      <vt:variant>
        <vt:i4>9582</vt:i4>
      </vt:variant>
      <vt:variant>
        <vt:i4>0</vt:i4>
      </vt:variant>
      <vt:variant>
        <vt:i4>5</vt:i4>
      </vt:variant>
      <vt:variant>
        <vt:lpwstr>C:\trading\ordersend.html</vt:lpwstr>
      </vt:variant>
      <vt:variant>
        <vt:lpwstr/>
      </vt:variant>
      <vt:variant>
        <vt:i4>6094946</vt:i4>
      </vt:variant>
      <vt:variant>
        <vt:i4>9579</vt:i4>
      </vt:variant>
      <vt:variant>
        <vt:i4>0</vt:i4>
      </vt:variant>
      <vt:variant>
        <vt:i4>5</vt:i4>
      </vt:variant>
      <vt:variant>
        <vt:lpwstr>C:\c\book\mq4\scripts\confined.mq4</vt:lpwstr>
      </vt:variant>
      <vt:variant>
        <vt:lpwstr/>
      </vt:variant>
      <vt:variant>
        <vt:i4>6029387</vt:i4>
      </vt:variant>
      <vt:variant>
        <vt:i4>9576</vt:i4>
      </vt:variant>
      <vt:variant>
        <vt:i4>0</vt:i4>
      </vt:variant>
      <vt:variant>
        <vt:i4>5</vt:i4>
      </vt:variant>
      <vt:variant>
        <vt:lpwstr>C:\trading\ordersend.html</vt:lpwstr>
      </vt:variant>
      <vt:variant>
        <vt:lpwstr/>
      </vt:variant>
      <vt:variant>
        <vt:i4>3932187</vt:i4>
      </vt:variant>
      <vt:variant>
        <vt:i4>9573</vt:i4>
      </vt:variant>
      <vt:variant>
        <vt:i4>0</vt:i4>
      </vt:variant>
      <vt:variant>
        <vt:i4>5</vt:i4>
      </vt:variant>
      <vt:variant>
        <vt:lpwstr>C:\c\book\mq4\scripts\simpleopen.mq4</vt:lpwstr>
      </vt:variant>
      <vt:variant>
        <vt:lpwstr/>
      </vt:variant>
      <vt:variant>
        <vt:i4>1835017</vt:i4>
      </vt:variant>
      <vt:variant>
        <vt:i4>9570</vt:i4>
      </vt:variant>
      <vt:variant>
        <vt:i4>0</vt:i4>
      </vt:variant>
      <vt:variant>
        <vt:i4>5</vt:i4>
      </vt:variant>
      <vt:variant>
        <vt:lpwstr>C:\variables\arrays.html</vt:lpwstr>
      </vt:variant>
      <vt:variant>
        <vt:lpwstr/>
      </vt:variant>
      <vt:variant>
        <vt:i4>3997719</vt:i4>
      </vt:variant>
      <vt:variant>
        <vt:i4>9567</vt:i4>
      </vt:variant>
      <vt:variant>
        <vt:i4>0</vt:i4>
      </vt:variant>
      <vt:variant>
        <vt:i4>5</vt:i4>
      </vt:variant>
      <vt:variant>
        <vt:lpwstr>C:\c\book\mq4\scripts\arrayalert.mq4</vt:lpwstr>
      </vt:variant>
      <vt:variant>
        <vt:lpwstr/>
      </vt:variant>
      <vt:variant>
        <vt:i4>655379</vt:i4>
      </vt:variant>
      <vt:variant>
        <vt:i4>9564</vt:i4>
      </vt:variant>
      <vt:variant>
        <vt:i4>0</vt:i4>
      </vt:variant>
      <vt:variant>
        <vt:i4>5</vt:i4>
      </vt:variant>
      <vt:variant>
        <vt:lpwstr>C:\variables\predefined.html</vt:lpwstr>
      </vt:variant>
      <vt:variant>
        <vt:lpwstr/>
      </vt:variant>
      <vt:variant>
        <vt:i4>5570613</vt:i4>
      </vt:variant>
      <vt:variant>
        <vt:i4>9561</vt:i4>
      </vt:variant>
      <vt:variant>
        <vt:i4>0</vt:i4>
      </vt:variant>
      <vt:variant>
        <vt:i4>5</vt:i4>
      </vt:variant>
      <vt:variant>
        <vt:lpwstr>C:\c\book\mq4\scripts\countiter.mq4</vt:lpwstr>
      </vt:variant>
      <vt:variant>
        <vt:lpwstr/>
      </vt:variant>
      <vt:variant>
        <vt:i4>7602287</vt:i4>
      </vt:variant>
      <vt:variant>
        <vt:i4>9558</vt:i4>
      </vt:variant>
      <vt:variant>
        <vt:i4>0</vt:i4>
      </vt:variant>
      <vt:variant>
        <vt:i4>5</vt:i4>
      </vt:variant>
      <vt:variant>
        <vt:lpwstr>C:\operators\call.html</vt:lpwstr>
      </vt:variant>
      <vt:variant>
        <vt:lpwstr/>
      </vt:variant>
      <vt:variant>
        <vt:i4>4325503</vt:i4>
      </vt:variant>
      <vt:variant>
        <vt:i4>9555</vt:i4>
      </vt:variant>
      <vt:variant>
        <vt:i4>0</vt:i4>
      </vt:variant>
      <vt:variant>
        <vt:i4>5</vt:i4>
      </vt:variant>
      <vt:variant>
        <vt:lpwstr>C:\c\book\mq4\scripts\callfunction.mq4</vt:lpwstr>
      </vt:variant>
      <vt:variant>
        <vt:lpwstr/>
      </vt:variant>
      <vt:variant>
        <vt:i4>131081</vt:i4>
      </vt:variant>
      <vt:variant>
        <vt:i4>9552</vt:i4>
      </vt:variant>
      <vt:variant>
        <vt:i4>0</vt:i4>
      </vt:variant>
      <vt:variant>
        <vt:i4>5</vt:i4>
      </vt:variant>
      <vt:variant>
        <vt:lpwstr>C:\operators\switch.html</vt:lpwstr>
      </vt:variant>
      <vt:variant>
        <vt:lpwstr/>
      </vt:variant>
      <vt:variant>
        <vt:i4>6225956</vt:i4>
      </vt:variant>
      <vt:variant>
        <vt:i4>9549</vt:i4>
      </vt:variant>
      <vt:variant>
        <vt:i4>0</vt:i4>
      </vt:variant>
      <vt:variant>
        <vt:i4>5</vt:i4>
      </vt:variant>
      <vt:variant>
        <vt:lpwstr>C:\c\book\mq4\scripts\barnumber.mq4</vt:lpwstr>
      </vt:variant>
      <vt:variant>
        <vt:lpwstr/>
      </vt:variant>
      <vt:variant>
        <vt:i4>6946930</vt:i4>
      </vt:variant>
      <vt:variant>
        <vt:i4>9546</vt:i4>
      </vt:variant>
      <vt:variant>
        <vt:i4>0</vt:i4>
      </vt:variant>
      <vt:variant>
        <vt:i4>5</vt:i4>
      </vt:variant>
      <vt:variant>
        <vt:lpwstr>C:\operators\continue.html</vt:lpwstr>
      </vt:variant>
      <vt:variant>
        <vt:lpwstr/>
      </vt:variant>
      <vt:variant>
        <vt:i4>2687003</vt:i4>
      </vt:variant>
      <vt:variant>
        <vt:i4>9543</vt:i4>
      </vt:variant>
      <vt:variant>
        <vt:i4>0</vt:i4>
      </vt:variant>
      <vt:variant>
        <vt:i4>5</vt:i4>
      </vt:variant>
      <vt:variant>
        <vt:lpwstr>C:\c\book\mq4\scripts\othersheep.mq4</vt:lpwstr>
      </vt:variant>
      <vt:variant>
        <vt:lpwstr/>
      </vt:variant>
      <vt:variant>
        <vt:i4>6946930</vt:i4>
      </vt:variant>
      <vt:variant>
        <vt:i4>9540</vt:i4>
      </vt:variant>
      <vt:variant>
        <vt:i4>0</vt:i4>
      </vt:variant>
      <vt:variant>
        <vt:i4>5</vt:i4>
      </vt:variant>
      <vt:variant>
        <vt:lpwstr>C:\operators\continue.html</vt:lpwstr>
      </vt:variant>
      <vt:variant>
        <vt:lpwstr/>
      </vt:variant>
      <vt:variant>
        <vt:i4>5570615</vt:i4>
      </vt:variant>
      <vt:variant>
        <vt:i4>9537</vt:i4>
      </vt:variant>
      <vt:variant>
        <vt:i4>0</vt:i4>
      </vt:variant>
      <vt:variant>
        <vt:i4>5</vt:i4>
      </vt:variant>
      <vt:variant>
        <vt:lpwstr>C:\c\book\mq4\scripts\sheep.mq4</vt:lpwstr>
      </vt:variant>
      <vt:variant>
        <vt:lpwstr/>
      </vt:variant>
      <vt:variant>
        <vt:i4>2359342</vt:i4>
      </vt:variant>
      <vt:variant>
        <vt:i4>9534</vt:i4>
      </vt:variant>
      <vt:variant>
        <vt:i4>0</vt:i4>
      </vt:variant>
      <vt:variant>
        <vt:i4>5</vt:i4>
      </vt:variant>
      <vt:variant>
        <vt:lpwstr>C:\operators\break.html</vt:lpwstr>
      </vt:variant>
      <vt:variant>
        <vt:lpwstr/>
      </vt:variant>
      <vt:variant>
        <vt:i4>5046375</vt:i4>
      </vt:variant>
      <vt:variant>
        <vt:i4>9531</vt:i4>
      </vt:variant>
      <vt:variant>
        <vt:i4>0</vt:i4>
      </vt:variant>
      <vt:variant>
        <vt:i4>5</vt:i4>
      </vt:variant>
      <vt:variant>
        <vt:lpwstr>C:\c\book\mq4\scripts\area.mq4</vt:lpwstr>
      </vt:variant>
      <vt:variant>
        <vt:lpwstr/>
      </vt:variant>
      <vt:variant>
        <vt:i4>2359342</vt:i4>
      </vt:variant>
      <vt:variant>
        <vt:i4>9528</vt:i4>
      </vt:variant>
      <vt:variant>
        <vt:i4>0</vt:i4>
      </vt:variant>
      <vt:variant>
        <vt:i4>5</vt:i4>
      </vt:variant>
      <vt:variant>
        <vt:lpwstr>C:\operators\break.html</vt:lpwstr>
      </vt:variant>
      <vt:variant>
        <vt:lpwstr/>
      </vt:variant>
      <vt:variant>
        <vt:i4>4915235</vt:i4>
      </vt:variant>
      <vt:variant>
        <vt:i4>9525</vt:i4>
      </vt:variant>
      <vt:variant>
        <vt:i4>0</vt:i4>
      </vt:variant>
      <vt:variant>
        <vt:i4>5</vt:i4>
      </vt:variant>
      <vt:variant>
        <vt:lpwstr>C:\c\book\mq4\scripts\rectangle.mq4</vt:lpwstr>
      </vt:variant>
      <vt:variant>
        <vt:lpwstr/>
      </vt:variant>
      <vt:variant>
        <vt:i4>6029394</vt:i4>
      </vt:variant>
      <vt:variant>
        <vt:i4>9522</vt:i4>
      </vt:variant>
      <vt:variant>
        <vt:i4>0</vt:i4>
      </vt:variant>
      <vt:variant>
        <vt:i4>5</vt:i4>
      </vt:variant>
      <vt:variant>
        <vt:lpwstr>C:\operators\for.html</vt:lpwstr>
      </vt:variant>
      <vt:variant>
        <vt:lpwstr/>
      </vt:variant>
      <vt:variant>
        <vt:i4>4653171</vt:i4>
      </vt:variant>
      <vt:variant>
        <vt:i4>9519</vt:i4>
      </vt:variant>
      <vt:variant>
        <vt:i4>0</vt:i4>
      </vt:variant>
      <vt:variant>
        <vt:i4>5</vt:i4>
      </vt:variant>
      <vt:variant>
        <vt:lpwstr>C:\c\book\mq4\scripts\sumtotal.mq4</vt:lpwstr>
      </vt:variant>
      <vt:variant>
        <vt:lpwstr/>
      </vt:variant>
      <vt:variant>
        <vt:i4>3342393</vt:i4>
      </vt:variant>
      <vt:variant>
        <vt:i4>9516</vt:i4>
      </vt:variant>
      <vt:variant>
        <vt:i4>0</vt:i4>
      </vt:variant>
      <vt:variant>
        <vt:i4>5</vt:i4>
      </vt:variant>
      <vt:variant>
        <vt:lpwstr>C:\operators\while.html</vt:lpwstr>
      </vt:variant>
      <vt:variant>
        <vt:lpwstr/>
      </vt:variant>
      <vt:variant>
        <vt:i4>6029361</vt:i4>
      </vt:variant>
      <vt:variant>
        <vt:i4>9513</vt:i4>
      </vt:variant>
      <vt:variant>
        <vt:i4>0</vt:i4>
      </vt:variant>
      <vt:variant>
        <vt:i4>5</vt:i4>
      </vt:variant>
      <vt:variant>
        <vt:lpwstr>C:\c\book\mq4\scripts\fibonacci.mq4</vt:lpwstr>
      </vt:variant>
      <vt:variant>
        <vt:lpwstr/>
      </vt:variant>
      <vt:variant>
        <vt:i4>3342369</vt:i4>
      </vt:variant>
      <vt:variant>
        <vt:i4>9510</vt:i4>
      </vt:variant>
      <vt:variant>
        <vt:i4>0</vt:i4>
      </vt:variant>
      <vt:variant>
        <vt:i4>5</vt:i4>
      </vt:variant>
      <vt:variant>
        <vt:lpwstr>C:\basics\functions.html</vt:lpwstr>
      </vt:variant>
      <vt:variant>
        <vt:lpwstr/>
      </vt:variant>
      <vt:variant>
        <vt:i4>5767284</vt:i4>
      </vt:variant>
      <vt:variant>
        <vt:i4>9507</vt:i4>
      </vt:variant>
      <vt:variant>
        <vt:i4>0</vt:i4>
      </vt:variant>
      <vt:variant>
        <vt:i4>5</vt:i4>
      </vt:variant>
      <vt:variant>
        <vt:lpwstr>C:\c\book\mq4\scripts\gipo.mq4</vt:lpwstr>
      </vt:variant>
      <vt:variant>
        <vt:lpwstr/>
      </vt:variant>
      <vt:variant>
        <vt:i4>3342369</vt:i4>
      </vt:variant>
      <vt:variant>
        <vt:i4>9504</vt:i4>
      </vt:variant>
      <vt:variant>
        <vt:i4>0</vt:i4>
      </vt:variant>
      <vt:variant>
        <vt:i4>5</vt:i4>
      </vt:variant>
      <vt:variant>
        <vt:lpwstr>C:\basics\functions.html</vt:lpwstr>
      </vt:variant>
      <vt:variant>
        <vt:lpwstr/>
      </vt:variant>
      <vt:variant>
        <vt:i4>4128850</vt:i4>
      </vt:variant>
      <vt:variant>
        <vt:i4>9501</vt:i4>
      </vt:variant>
      <vt:variant>
        <vt:i4>0</vt:i4>
      </vt:variant>
      <vt:variant>
        <vt:i4>5</vt:i4>
      </vt:variant>
      <vt:variant>
        <vt:lpwstr>C:\c\book\mq4\scripts\pifagor.mq4</vt:lpwstr>
      </vt:variant>
      <vt:variant>
        <vt:lpwstr/>
      </vt:variant>
      <vt:variant>
        <vt:i4>2228263</vt:i4>
      </vt:variant>
      <vt:variant>
        <vt:i4>9498</vt:i4>
      </vt:variant>
      <vt:variant>
        <vt:i4>0</vt:i4>
      </vt:variant>
      <vt:variant>
        <vt:i4>5</vt:i4>
      </vt:variant>
      <vt:variant>
        <vt:lpwstr>C:\build\structure.html</vt:lpwstr>
      </vt:variant>
      <vt:variant>
        <vt:lpwstr/>
      </vt:variant>
      <vt:variant>
        <vt:i4>3801154</vt:i4>
      </vt:variant>
      <vt:variant>
        <vt:i4>9495</vt:i4>
      </vt:variant>
      <vt:variant>
        <vt:i4>0</vt:i4>
      </vt:variant>
      <vt:variant>
        <vt:i4>5</vt:i4>
      </vt:variant>
      <vt:variant>
        <vt:lpwstr>C:\c\book\mq4\experts\usualexpert.mq4</vt:lpwstr>
      </vt:variant>
      <vt:variant>
        <vt:lpwstr/>
      </vt:variant>
      <vt:variant>
        <vt:i4>6422653</vt:i4>
      </vt:variant>
      <vt:variant>
        <vt:i4>9492</vt:i4>
      </vt:variant>
      <vt:variant>
        <vt:i4>0</vt:i4>
      </vt:variant>
      <vt:variant>
        <vt:i4>5</vt:i4>
      </vt:variant>
      <vt:variant>
        <vt:lpwstr>C:\functions\terminal.html</vt:lpwstr>
      </vt:variant>
      <vt:variant>
        <vt:lpwstr/>
      </vt:variant>
      <vt:variant>
        <vt:i4>4456490</vt:i4>
      </vt:variant>
      <vt:variant>
        <vt:i4>9489</vt:i4>
      </vt:variant>
      <vt:variant>
        <vt:i4>0</vt:i4>
      </vt:variant>
      <vt:variant>
        <vt:i4>5</vt:i4>
      </vt:variant>
      <vt:variant>
        <vt:lpwstr>C:\c\book\mq4\experts\check.mq4</vt:lpwstr>
      </vt:variant>
      <vt:variant>
        <vt:lpwstr/>
      </vt:variant>
      <vt:variant>
        <vt:i4>1114116</vt:i4>
      </vt:variant>
      <vt:variant>
        <vt:i4>9486</vt:i4>
      </vt:variant>
      <vt:variant>
        <vt:i4>0</vt:i4>
      </vt:variant>
      <vt:variant>
        <vt:i4>5</vt:i4>
      </vt:variant>
      <vt:variant>
        <vt:lpwstr>C:\functions\timeseries.html</vt:lpwstr>
      </vt:variant>
      <vt:variant>
        <vt:lpwstr/>
      </vt:variant>
      <vt:variant>
        <vt:i4>2228229</vt:i4>
      </vt:variant>
      <vt:variant>
        <vt:i4>9483</vt:i4>
      </vt:variant>
      <vt:variant>
        <vt:i4>0</vt:i4>
      </vt:variant>
      <vt:variant>
        <vt:i4>5</vt:i4>
      </vt:variant>
      <vt:variant>
        <vt:lpwstr>C:\c\book\mq4\experts\matrix.mq4</vt:lpwstr>
      </vt:variant>
      <vt:variant>
        <vt:lpwstr/>
      </vt:variant>
      <vt:variant>
        <vt:i4>2490404</vt:i4>
      </vt:variant>
      <vt:variant>
        <vt:i4>9480</vt:i4>
      </vt:variant>
      <vt:variant>
        <vt:i4>0</vt:i4>
      </vt:variant>
      <vt:variant>
        <vt:i4>5</vt:i4>
      </vt:variant>
      <vt:variant>
        <vt:lpwstr>C:\functions\files.html</vt:lpwstr>
      </vt:variant>
      <vt:variant>
        <vt:lpwstr/>
      </vt:variant>
      <vt:variant>
        <vt:i4>3342349</vt:i4>
      </vt:variant>
      <vt:variant>
        <vt:i4>9477</vt:i4>
      </vt:variant>
      <vt:variant>
        <vt:i4>0</vt:i4>
      </vt:variant>
      <vt:variant>
        <vt:i4>5</vt:i4>
      </vt:variant>
      <vt:variant>
        <vt:lpwstr>C:\c\book\mq4\experts\createfile.mq4</vt:lpwstr>
      </vt:variant>
      <vt:variant>
        <vt:lpwstr/>
      </vt:variant>
      <vt:variant>
        <vt:i4>6619263</vt:i4>
      </vt:variant>
      <vt:variant>
        <vt:i4>9474</vt:i4>
      </vt:variant>
      <vt:variant>
        <vt:i4>0</vt:i4>
      </vt:variant>
      <vt:variant>
        <vt:i4>5</vt:i4>
      </vt:variant>
      <vt:variant>
        <vt:lpwstr>C:\functions\datetime.html</vt:lpwstr>
      </vt:variant>
      <vt:variant>
        <vt:lpwstr/>
      </vt:variant>
      <vt:variant>
        <vt:i4>3014680</vt:i4>
      </vt:variant>
      <vt:variant>
        <vt:i4>9471</vt:i4>
      </vt:variant>
      <vt:variant>
        <vt:i4>0</vt:i4>
      </vt:variant>
      <vt:variant>
        <vt:i4>5</vt:i4>
      </vt:variant>
      <vt:variant>
        <vt:lpwstr>C:\c\book\mq4\experts\timeevents.mq4</vt:lpwstr>
      </vt:variant>
      <vt:variant>
        <vt:lpwstr/>
      </vt:variant>
      <vt:variant>
        <vt:i4>6619263</vt:i4>
      </vt:variant>
      <vt:variant>
        <vt:i4>9468</vt:i4>
      </vt:variant>
      <vt:variant>
        <vt:i4>0</vt:i4>
      </vt:variant>
      <vt:variant>
        <vt:i4>5</vt:i4>
      </vt:variant>
      <vt:variant>
        <vt:lpwstr>C:\functions\datetime.html</vt:lpwstr>
      </vt:variant>
      <vt:variant>
        <vt:lpwstr/>
      </vt:variant>
      <vt:variant>
        <vt:i4>3539024</vt:i4>
      </vt:variant>
      <vt:variant>
        <vt:i4>9465</vt:i4>
      </vt:variant>
      <vt:variant>
        <vt:i4>0</vt:i4>
      </vt:variant>
      <vt:variant>
        <vt:i4>5</vt:i4>
      </vt:variant>
      <vt:variant>
        <vt:lpwstr>C:\c\book\mq4\experts\bigbars.mq4</vt:lpwstr>
      </vt:variant>
      <vt:variant>
        <vt:lpwstr/>
      </vt:variant>
      <vt:variant>
        <vt:i4>6619263</vt:i4>
      </vt:variant>
      <vt:variant>
        <vt:i4>9462</vt:i4>
      </vt:variant>
      <vt:variant>
        <vt:i4>0</vt:i4>
      </vt:variant>
      <vt:variant>
        <vt:i4>5</vt:i4>
      </vt:variant>
      <vt:variant>
        <vt:lpwstr>C:\functions\datetime.html</vt:lpwstr>
      </vt:variant>
      <vt:variant>
        <vt:lpwstr/>
      </vt:variant>
      <vt:variant>
        <vt:i4>5701756</vt:i4>
      </vt:variant>
      <vt:variant>
        <vt:i4>9459</vt:i4>
      </vt:variant>
      <vt:variant>
        <vt:i4>0</vt:i4>
      </vt:variant>
      <vt:variant>
        <vt:i4>5</vt:i4>
      </vt:variant>
      <vt:variant>
        <vt:lpwstr>C:\c\book\mq4\experts\timebars.mq4</vt:lpwstr>
      </vt:variant>
      <vt:variant>
        <vt:lpwstr/>
      </vt:variant>
      <vt:variant>
        <vt:i4>4390994</vt:i4>
      </vt:variant>
      <vt:variant>
        <vt:i4>9456</vt:i4>
      </vt:variant>
      <vt:variant>
        <vt:i4>0</vt:i4>
      </vt:variant>
      <vt:variant>
        <vt:i4>5</vt:i4>
      </vt:variant>
      <vt:variant>
        <vt:lpwstr>C:\functions\strings.html</vt:lpwstr>
      </vt:variant>
      <vt:variant>
        <vt:lpwstr/>
      </vt:variant>
      <vt:variant>
        <vt:i4>3473499</vt:i4>
      </vt:variant>
      <vt:variant>
        <vt:i4>9453</vt:i4>
      </vt:variant>
      <vt:variant>
        <vt:i4>0</vt:i4>
      </vt:variant>
      <vt:variant>
        <vt:i4>5</vt:i4>
      </vt:variant>
      <vt:variant>
        <vt:lpwstr>C:\c\book\mq4\experts\strings.mq4</vt:lpwstr>
      </vt:variant>
      <vt:variant>
        <vt:lpwstr/>
      </vt:variant>
      <vt:variant>
        <vt:i4>1703966</vt:i4>
      </vt:variant>
      <vt:variant>
        <vt:i4>9450</vt:i4>
      </vt:variant>
      <vt:variant>
        <vt:i4>0</vt:i4>
      </vt:variant>
      <vt:variant>
        <vt:i4>5</vt:i4>
      </vt:variant>
      <vt:variant>
        <vt:lpwstr>C:\functions\charts.html</vt:lpwstr>
      </vt:variant>
      <vt:variant>
        <vt:lpwstr/>
      </vt:variant>
      <vt:variant>
        <vt:i4>2097155</vt:i4>
      </vt:variant>
      <vt:variant>
        <vt:i4>9447</vt:i4>
      </vt:variant>
      <vt:variant>
        <vt:i4>0</vt:i4>
      </vt:variant>
      <vt:variant>
        <vt:i4>5</vt:i4>
      </vt:variant>
      <vt:variant>
        <vt:lpwstr>C:\c\book\mq4\experts\charts.mq4</vt:lpwstr>
      </vt:variant>
      <vt:variant>
        <vt:lpwstr/>
      </vt:variant>
      <vt:variant>
        <vt:i4>4849755</vt:i4>
      </vt:variant>
      <vt:variant>
        <vt:i4>9444</vt:i4>
      </vt:variant>
      <vt:variant>
        <vt:i4>0</vt:i4>
      </vt:variant>
      <vt:variant>
        <vt:i4>5</vt:i4>
      </vt:variant>
      <vt:variant>
        <vt:lpwstr>C:\functions\objects.html</vt:lpwstr>
      </vt:variant>
      <vt:variant>
        <vt:lpwstr/>
      </vt:variant>
      <vt:variant>
        <vt:i4>3539017</vt:i4>
      </vt:variant>
      <vt:variant>
        <vt:i4>9441</vt:i4>
      </vt:variant>
      <vt:variant>
        <vt:i4>0</vt:i4>
      </vt:variant>
      <vt:variant>
        <vt:i4>5</vt:i4>
      </vt:variant>
      <vt:variant>
        <vt:lpwstr>C:\c\book\mq4\experts\moveobjects.mq4</vt:lpwstr>
      </vt:variant>
      <vt:variant>
        <vt:lpwstr/>
      </vt:variant>
      <vt:variant>
        <vt:i4>4849755</vt:i4>
      </vt:variant>
      <vt:variant>
        <vt:i4>9438</vt:i4>
      </vt:variant>
      <vt:variant>
        <vt:i4>0</vt:i4>
      </vt:variant>
      <vt:variant>
        <vt:i4>5</vt:i4>
      </vt:variant>
      <vt:variant>
        <vt:lpwstr>C:\functions\objects.html</vt:lpwstr>
      </vt:variant>
      <vt:variant>
        <vt:lpwstr/>
      </vt:variant>
      <vt:variant>
        <vt:i4>2621524</vt:i4>
      </vt:variant>
      <vt:variant>
        <vt:i4>9435</vt:i4>
      </vt:variant>
      <vt:variant>
        <vt:i4>0</vt:i4>
      </vt:variant>
      <vt:variant>
        <vt:i4>5</vt:i4>
      </vt:variant>
      <vt:variant>
        <vt:lpwstr>C:\c\book\mq4\experts\grafobjects.mq4</vt:lpwstr>
      </vt:variant>
      <vt:variant>
        <vt:lpwstr/>
      </vt:variant>
      <vt:variant>
        <vt:i4>851995</vt:i4>
      </vt:variant>
      <vt:variant>
        <vt:i4>9432</vt:i4>
      </vt:variant>
      <vt:variant>
        <vt:i4>0</vt:i4>
      </vt:variant>
      <vt:variant>
        <vt:i4>5</vt:i4>
      </vt:variant>
      <vt:variant>
        <vt:lpwstr>C:\functions\common.html</vt:lpwstr>
      </vt:variant>
      <vt:variant>
        <vt:lpwstr/>
      </vt:variant>
      <vt:variant>
        <vt:i4>5111914</vt:i4>
      </vt:variant>
      <vt:variant>
        <vt:i4>9429</vt:i4>
      </vt:variant>
      <vt:variant>
        <vt:i4>0</vt:i4>
      </vt:variant>
      <vt:variant>
        <vt:i4>5</vt:i4>
      </vt:variant>
      <vt:variant>
        <vt:lpwstr>C:\c\book\mq4\experts\dialogue.mq4</vt:lpwstr>
      </vt:variant>
      <vt:variant>
        <vt:lpwstr/>
      </vt:variant>
      <vt:variant>
        <vt:i4>851995</vt:i4>
      </vt:variant>
      <vt:variant>
        <vt:i4>9426</vt:i4>
      </vt:variant>
      <vt:variant>
        <vt:i4>0</vt:i4>
      </vt:variant>
      <vt:variant>
        <vt:i4>5</vt:i4>
      </vt:variant>
      <vt:variant>
        <vt:lpwstr>C:\functions\common.html</vt:lpwstr>
      </vt:variant>
      <vt:variant>
        <vt:lpwstr/>
      </vt:variant>
      <vt:variant>
        <vt:i4>2293848</vt:i4>
      </vt:variant>
      <vt:variant>
        <vt:i4>9423</vt:i4>
      </vt:variant>
      <vt:variant>
        <vt:i4>0</vt:i4>
      </vt:variant>
      <vt:variant>
        <vt:i4>5</vt:i4>
      </vt:variant>
      <vt:variant>
        <vt:lpwstr>C:\c\book\mq4\experts\comment.mq4</vt:lpwstr>
      </vt:variant>
      <vt:variant>
        <vt:lpwstr/>
      </vt:variant>
      <vt:variant>
        <vt:i4>7995500</vt:i4>
      </vt:variant>
      <vt:variant>
        <vt:i4>9420</vt:i4>
      </vt:variant>
      <vt:variant>
        <vt:i4>0</vt:i4>
      </vt:variant>
      <vt:variant>
        <vt:i4>5</vt:i4>
      </vt:variant>
      <vt:variant>
        <vt:lpwstr>C:\samples\shared.html</vt:lpwstr>
      </vt:variant>
      <vt:variant>
        <vt:lpwstr/>
      </vt:variant>
      <vt:variant>
        <vt:i4>3604482</vt:i4>
      </vt:variant>
      <vt:variant>
        <vt:i4>9417</vt:i4>
      </vt:variant>
      <vt:variant>
        <vt:i4>0</vt:i4>
      </vt:variant>
      <vt:variant>
        <vt:i4>5</vt:i4>
      </vt:variant>
      <vt:variant>
        <vt:lpwstr>C:\c\book\mq4\experts\shared.mq4</vt:lpwstr>
      </vt:variant>
      <vt:variant>
        <vt:lpwstr/>
      </vt:variant>
      <vt:variant>
        <vt:i4>6946939</vt:i4>
      </vt:variant>
      <vt:variant>
        <vt:i4>9414</vt:i4>
      </vt:variant>
      <vt:variant>
        <vt:i4>0</vt:i4>
      </vt:variant>
      <vt:variant>
        <vt:i4>5</vt:i4>
      </vt:variant>
      <vt:variant>
        <vt:lpwstr>C:\samples\expert.html</vt:lpwstr>
      </vt:variant>
      <vt:variant>
        <vt:lpwstr/>
      </vt:variant>
      <vt:variant>
        <vt:i4>5242933</vt:i4>
      </vt:variant>
      <vt:variant>
        <vt:i4>9411</vt:i4>
      </vt:variant>
      <vt:variant>
        <vt:i4>0</vt:i4>
      </vt:variant>
      <vt:variant>
        <vt:i4>5</vt:i4>
      </vt:variant>
      <vt:variant>
        <vt:lpwstr>C:\c\book\mq4\experts\tradingexpert.mq4</vt:lpwstr>
      </vt:variant>
      <vt:variant>
        <vt:lpwstr/>
      </vt:variant>
      <vt:variant>
        <vt:i4>6619240</vt:i4>
      </vt:variant>
      <vt:variant>
        <vt:i4>9408</vt:i4>
      </vt:variant>
      <vt:variant>
        <vt:i4>0</vt:i4>
      </vt:variant>
      <vt:variant>
        <vt:i4>5</vt:i4>
      </vt:variant>
      <vt:variant>
        <vt:lpwstr>C:\samples\indicators.html</vt:lpwstr>
      </vt:variant>
      <vt:variant>
        <vt:lpwstr/>
      </vt:variant>
      <vt:variant>
        <vt:i4>4456482</vt:i4>
      </vt:variant>
      <vt:variant>
        <vt:i4>9405</vt:i4>
      </vt:variant>
      <vt:variant>
        <vt:i4>0</vt:i4>
      </vt:variant>
      <vt:variant>
        <vt:i4>5</vt:i4>
      </vt:variant>
      <vt:variant>
        <vt:lpwstr>C:\c\book\mq4\experts\callstohastic.mq4</vt:lpwstr>
      </vt:variant>
      <vt:variant>
        <vt:lpwstr/>
      </vt:variant>
      <vt:variant>
        <vt:i4>6619240</vt:i4>
      </vt:variant>
      <vt:variant>
        <vt:i4>9402</vt:i4>
      </vt:variant>
      <vt:variant>
        <vt:i4>0</vt:i4>
      </vt:variant>
      <vt:variant>
        <vt:i4>5</vt:i4>
      </vt:variant>
      <vt:variant>
        <vt:lpwstr>C:\samples\indicators.html</vt:lpwstr>
      </vt:variant>
      <vt:variant>
        <vt:lpwstr/>
      </vt:variant>
      <vt:variant>
        <vt:i4>3145816</vt:i4>
      </vt:variant>
      <vt:variant>
        <vt:i4>9399</vt:i4>
      </vt:variant>
      <vt:variant>
        <vt:i4>0</vt:i4>
      </vt:variant>
      <vt:variant>
        <vt:i4>5</vt:i4>
      </vt:variant>
      <vt:variant>
        <vt:lpwstr>C:\c\book\mq4\experts\historybars.mq4</vt:lpwstr>
      </vt:variant>
      <vt:variant>
        <vt:lpwstr/>
      </vt:variant>
      <vt:variant>
        <vt:i4>6619240</vt:i4>
      </vt:variant>
      <vt:variant>
        <vt:i4>9396</vt:i4>
      </vt:variant>
      <vt:variant>
        <vt:i4>0</vt:i4>
      </vt:variant>
      <vt:variant>
        <vt:i4>5</vt:i4>
      </vt:variant>
      <vt:variant>
        <vt:lpwstr>C:\samples\indicators.html</vt:lpwstr>
      </vt:variant>
      <vt:variant>
        <vt:lpwstr/>
      </vt:variant>
      <vt:variant>
        <vt:i4>4915232</vt:i4>
      </vt:variant>
      <vt:variant>
        <vt:i4>9393</vt:i4>
      </vt:variant>
      <vt:variant>
        <vt:i4>0</vt:i4>
      </vt:variant>
      <vt:variant>
        <vt:i4>5</vt:i4>
      </vt:variant>
      <vt:variant>
        <vt:lpwstr>C:\c\book\mq4\experts\callindicator.mq4</vt:lpwstr>
      </vt:variant>
      <vt:variant>
        <vt:lpwstr/>
      </vt:variant>
      <vt:variant>
        <vt:i4>2228281</vt:i4>
      </vt:variant>
      <vt:variant>
        <vt:i4>9390</vt:i4>
      </vt:variant>
      <vt:variant>
        <vt:i4>0</vt:i4>
      </vt:variant>
      <vt:variant>
        <vt:i4>5</vt:i4>
      </vt:variant>
      <vt:variant>
        <vt:lpwstr>C:\trading\ordermodify.html</vt:lpwstr>
      </vt:variant>
      <vt:variant>
        <vt:lpwstr/>
      </vt:variant>
      <vt:variant>
        <vt:i4>3014681</vt:i4>
      </vt:variant>
      <vt:variant>
        <vt:i4>9387</vt:i4>
      </vt:variant>
      <vt:variant>
        <vt:i4>0</vt:i4>
      </vt:variant>
      <vt:variant>
        <vt:i4>5</vt:i4>
      </vt:variant>
      <vt:variant>
        <vt:lpwstr>C:\c\book\mq4\experts\modifystoploss.mq4</vt:lpwstr>
      </vt:variant>
      <vt:variant>
        <vt:lpwstr/>
      </vt:variant>
      <vt:variant>
        <vt:i4>1835017</vt:i4>
      </vt:variant>
      <vt:variant>
        <vt:i4>9384</vt:i4>
      </vt:variant>
      <vt:variant>
        <vt:i4>0</vt:i4>
      </vt:variant>
      <vt:variant>
        <vt:i4>5</vt:i4>
      </vt:variant>
      <vt:variant>
        <vt:lpwstr>C:\variables\arrays.html</vt:lpwstr>
      </vt:variant>
      <vt:variant>
        <vt:lpwstr/>
      </vt:variant>
      <vt:variant>
        <vt:i4>3932173</vt:i4>
      </vt:variant>
      <vt:variant>
        <vt:i4>9381</vt:i4>
      </vt:variant>
      <vt:variant>
        <vt:i4>0</vt:i4>
      </vt:variant>
      <vt:variant>
        <vt:i4>5</vt:i4>
      </vt:variant>
      <vt:variant>
        <vt:lpwstr>C:\c\book\mq4\experts\newbar.mq4</vt:lpwstr>
      </vt:variant>
      <vt:variant>
        <vt:lpwstr/>
      </vt:variant>
      <vt:variant>
        <vt:i4>1835017</vt:i4>
      </vt:variant>
      <vt:variant>
        <vt:i4>9378</vt:i4>
      </vt:variant>
      <vt:variant>
        <vt:i4>0</vt:i4>
      </vt:variant>
      <vt:variant>
        <vt:i4>5</vt:i4>
      </vt:variant>
      <vt:variant>
        <vt:lpwstr>C:\variables\arrays.html</vt:lpwstr>
      </vt:variant>
      <vt:variant>
        <vt:lpwstr/>
      </vt:variant>
      <vt:variant>
        <vt:i4>5505082</vt:i4>
      </vt:variant>
      <vt:variant>
        <vt:i4>9375</vt:i4>
      </vt:variant>
      <vt:variant>
        <vt:i4>0</vt:i4>
      </vt:variant>
      <vt:variant>
        <vt:i4>5</vt:i4>
      </vt:variant>
      <vt:variant>
        <vt:lpwstr>C:\c\book\mq4\experts\extremumprice.mq4</vt:lpwstr>
      </vt:variant>
      <vt:variant>
        <vt:lpwstr/>
      </vt:variant>
      <vt:variant>
        <vt:i4>1835017</vt:i4>
      </vt:variant>
      <vt:variant>
        <vt:i4>9372</vt:i4>
      </vt:variant>
      <vt:variant>
        <vt:i4>0</vt:i4>
      </vt:variant>
      <vt:variant>
        <vt:i4>5</vt:i4>
      </vt:variant>
      <vt:variant>
        <vt:lpwstr>C:\variables\arrays.html</vt:lpwstr>
      </vt:variant>
      <vt:variant>
        <vt:lpwstr/>
      </vt:variant>
      <vt:variant>
        <vt:i4>2490434</vt:i4>
      </vt:variant>
      <vt:variant>
        <vt:i4>9369</vt:i4>
      </vt:variant>
      <vt:variant>
        <vt:i4>0</vt:i4>
      </vt:variant>
      <vt:variant>
        <vt:i4>5</vt:i4>
      </vt:variant>
      <vt:variant>
        <vt:lpwstr>C:\c\book\mq4\experts\stringarray.mq4</vt:lpwstr>
      </vt:variant>
      <vt:variant>
        <vt:lpwstr/>
      </vt:variant>
      <vt:variant>
        <vt:i4>6226004</vt:i4>
      </vt:variant>
      <vt:variant>
        <vt:i4>9366</vt:i4>
      </vt:variant>
      <vt:variant>
        <vt:i4>0</vt:i4>
      </vt:variant>
      <vt:variant>
        <vt:i4>5</vt:i4>
      </vt:variant>
      <vt:variant>
        <vt:lpwstr>C:\variables\globals.html</vt:lpwstr>
      </vt:variant>
      <vt:variant>
        <vt:lpwstr/>
      </vt:variant>
      <vt:variant>
        <vt:i4>4980778</vt:i4>
      </vt:variant>
      <vt:variant>
        <vt:i4>9363</vt:i4>
      </vt:variant>
      <vt:variant>
        <vt:i4>0</vt:i4>
      </vt:variant>
      <vt:variant>
        <vt:i4>5</vt:i4>
      </vt:variant>
      <vt:variant>
        <vt:lpwstr>C:\c\book\mq4\experts\globalvar.mq4</vt:lpwstr>
      </vt:variant>
      <vt:variant>
        <vt:lpwstr/>
      </vt:variant>
      <vt:variant>
        <vt:i4>3276842</vt:i4>
      </vt:variant>
      <vt:variant>
        <vt:i4>9360</vt:i4>
      </vt:variant>
      <vt:variant>
        <vt:i4>0</vt:i4>
      </vt:variant>
      <vt:variant>
        <vt:i4>5</vt:i4>
      </vt:variant>
      <vt:variant>
        <vt:lpwstr>C:\variables\types.html</vt:lpwstr>
      </vt:variant>
      <vt:variant>
        <vt:lpwstr/>
      </vt:variant>
      <vt:variant>
        <vt:i4>6094880</vt:i4>
      </vt:variant>
      <vt:variant>
        <vt:i4>9357</vt:i4>
      </vt:variant>
      <vt:variant>
        <vt:i4>0</vt:i4>
      </vt:variant>
      <vt:variant>
        <vt:i4>5</vt:i4>
      </vt:variant>
      <vt:variant>
        <vt:lpwstr>C:\c\book\mq4\experts\externvar.mq4</vt:lpwstr>
      </vt:variant>
      <vt:variant>
        <vt:lpwstr/>
      </vt:variant>
      <vt:variant>
        <vt:i4>3276842</vt:i4>
      </vt:variant>
      <vt:variant>
        <vt:i4>9354</vt:i4>
      </vt:variant>
      <vt:variant>
        <vt:i4>0</vt:i4>
      </vt:variant>
      <vt:variant>
        <vt:i4>5</vt:i4>
      </vt:variant>
      <vt:variant>
        <vt:lpwstr>C:\variables\types.html</vt:lpwstr>
      </vt:variant>
      <vt:variant>
        <vt:lpwstr/>
      </vt:variant>
      <vt:variant>
        <vt:i4>5046328</vt:i4>
      </vt:variant>
      <vt:variant>
        <vt:i4>9351</vt:i4>
      </vt:variant>
      <vt:variant>
        <vt:i4>0</vt:i4>
      </vt:variant>
      <vt:variant>
        <vt:i4>5</vt:i4>
      </vt:variant>
      <vt:variant>
        <vt:lpwstr>C:\c\book\mq4\experts\staticvar.mq4</vt:lpwstr>
      </vt:variant>
      <vt:variant>
        <vt:lpwstr/>
      </vt:variant>
      <vt:variant>
        <vt:i4>3276842</vt:i4>
      </vt:variant>
      <vt:variant>
        <vt:i4>9348</vt:i4>
      </vt:variant>
      <vt:variant>
        <vt:i4>0</vt:i4>
      </vt:variant>
      <vt:variant>
        <vt:i4>5</vt:i4>
      </vt:variant>
      <vt:variant>
        <vt:lpwstr>C:\variables\types.html</vt:lpwstr>
      </vt:variant>
      <vt:variant>
        <vt:lpwstr/>
      </vt:variant>
      <vt:variant>
        <vt:i4>2883605</vt:i4>
      </vt:variant>
      <vt:variant>
        <vt:i4>9345</vt:i4>
      </vt:variant>
      <vt:variant>
        <vt:i4>0</vt:i4>
      </vt:variant>
      <vt:variant>
        <vt:i4>5</vt:i4>
      </vt:variant>
      <vt:variant>
        <vt:lpwstr>C:\c\book\mq4\experts\countticks.mq4</vt:lpwstr>
      </vt:variant>
      <vt:variant>
        <vt:lpwstr/>
      </vt:variant>
      <vt:variant>
        <vt:i4>655379</vt:i4>
      </vt:variant>
      <vt:variant>
        <vt:i4>9342</vt:i4>
      </vt:variant>
      <vt:variant>
        <vt:i4>0</vt:i4>
      </vt:variant>
      <vt:variant>
        <vt:i4>5</vt:i4>
      </vt:variant>
      <vt:variant>
        <vt:lpwstr>C:\variables\predefined.html</vt:lpwstr>
      </vt:variant>
      <vt:variant>
        <vt:lpwstr/>
      </vt:variant>
      <vt:variant>
        <vt:i4>3342345</vt:i4>
      </vt:variant>
      <vt:variant>
        <vt:i4>9339</vt:i4>
      </vt:variant>
      <vt:variant>
        <vt:i4>0</vt:i4>
      </vt:variant>
      <vt:variant>
        <vt:i4>5</vt:i4>
      </vt:variant>
      <vt:variant>
        <vt:lpwstr>C:\c\book\mq4\experts\predefined.mq4</vt:lpwstr>
      </vt:variant>
      <vt:variant>
        <vt:lpwstr/>
      </vt:variant>
      <vt:variant>
        <vt:i4>131081</vt:i4>
      </vt:variant>
      <vt:variant>
        <vt:i4>9336</vt:i4>
      </vt:variant>
      <vt:variant>
        <vt:i4>0</vt:i4>
      </vt:variant>
      <vt:variant>
        <vt:i4>5</vt:i4>
      </vt:variant>
      <vt:variant>
        <vt:lpwstr>C:\operators\switch.html</vt:lpwstr>
      </vt:variant>
      <vt:variant>
        <vt:lpwstr/>
      </vt:variant>
      <vt:variant>
        <vt:i4>2621463</vt:i4>
      </vt:variant>
      <vt:variant>
        <vt:i4>9333</vt:i4>
      </vt:variant>
      <vt:variant>
        <vt:i4>0</vt:i4>
      </vt:variant>
      <vt:variant>
        <vt:i4>5</vt:i4>
      </vt:variant>
      <vt:variant>
        <vt:lpwstr>C:\c\book\mq4\experts\pricealert.mq4</vt:lpwstr>
      </vt:variant>
      <vt:variant>
        <vt:lpwstr/>
      </vt:variant>
      <vt:variant>
        <vt:i4>1179652</vt:i4>
      </vt:variant>
      <vt:variant>
        <vt:i4>9330</vt:i4>
      </vt:variant>
      <vt:variant>
        <vt:i4>0</vt:i4>
      </vt:variant>
      <vt:variant>
        <vt:i4>5</vt:i4>
      </vt:variant>
      <vt:variant>
        <vt:lpwstr>C:\operators\if.html</vt:lpwstr>
      </vt:variant>
      <vt:variant>
        <vt:lpwstr/>
      </vt:variant>
      <vt:variant>
        <vt:i4>5308459</vt:i4>
      </vt:variant>
      <vt:variant>
        <vt:i4>9327</vt:i4>
      </vt:variant>
      <vt:variant>
        <vt:i4>0</vt:i4>
      </vt:variant>
      <vt:variant>
        <vt:i4>5</vt:i4>
      </vt:variant>
      <vt:variant>
        <vt:lpwstr>C:\c\book\mq4\experts\compoundcondition.mq4</vt:lpwstr>
      </vt:variant>
      <vt:variant>
        <vt:lpwstr/>
      </vt:variant>
      <vt:variant>
        <vt:i4>1179652</vt:i4>
      </vt:variant>
      <vt:variant>
        <vt:i4>9324</vt:i4>
      </vt:variant>
      <vt:variant>
        <vt:i4>0</vt:i4>
      </vt:variant>
      <vt:variant>
        <vt:i4>5</vt:i4>
      </vt:variant>
      <vt:variant>
        <vt:lpwstr>C:\operators\if.html</vt:lpwstr>
      </vt:variant>
      <vt:variant>
        <vt:lpwstr/>
      </vt:variant>
      <vt:variant>
        <vt:i4>5701674</vt:i4>
      </vt:variant>
      <vt:variant>
        <vt:i4>9321</vt:i4>
      </vt:variant>
      <vt:variant>
        <vt:i4>0</vt:i4>
      </vt:variant>
      <vt:variant>
        <vt:i4>5</vt:i4>
      </vt:variant>
      <vt:variant>
        <vt:lpwstr>C:\c\book\mq4\experts\twoleveloptim.mq4</vt:lpwstr>
      </vt:variant>
      <vt:variant>
        <vt:lpwstr/>
      </vt:variant>
      <vt:variant>
        <vt:i4>1179652</vt:i4>
      </vt:variant>
      <vt:variant>
        <vt:i4>9318</vt:i4>
      </vt:variant>
      <vt:variant>
        <vt:i4>0</vt:i4>
      </vt:variant>
      <vt:variant>
        <vt:i4>5</vt:i4>
      </vt:variant>
      <vt:variant>
        <vt:lpwstr>C:\operators\if.html</vt:lpwstr>
      </vt:variant>
      <vt:variant>
        <vt:lpwstr/>
      </vt:variant>
      <vt:variant>
        <vt:i4>4718702</vt:i4>
      </vt:variant>
      <vt:variant>
        <vt:i4>9315</vt:i4>
      </vt:variant>
      <vt:variant>
        <vt:i4>0</vt:i4>
      </vt:variant>
      <vt:variant>
        <vt:i4>5</vt:i4>
      </vt:variant>
      <vt:variant>
        <vt:lpwstr>C:\c\book\mq4\experts\twolevel.mq4</vt:lpwstr>
      </vt:variant>
      <vt:variant>
        <vt:lpwstr/>
      </vt:variant>
      <vt:variant>
        <vt:i4>1179652</vt:i4>
      </vt:variant>
      <vt:variant>
        <vt:i4>9312</vt:i4>
      </vt:variant>
      <vt:variant>
        <vt:i4>0</vt:i4>
      </vt:variant>
      <vt:variant>
        <vt:i4>5</vt:i4>
      </vt:variant>
      <vt:variant>
        <vt:lpwstr>C:\operators\if.html</vt:lpwstr>
      </vt:variant>
      <vt:variant>
        <vt:lpwstr/>
      </vt:variant>
      <vt:variant>
        <vt:i4>5308543</vt:i4>
      </vt:variant>
      <vt:variant>
        <vt:i4>9309</vt:i4>
      </vt:variant>
      <vt:variant>
        <vt:i4>0</vt:i4>
      </vt:variant>
      <vt:variant>
        <vt:i4>5</vt:i4>
      </vt:variant>
      <vt:variant>
        <vt:lpwstr>C:\c\book\mq4\experts\onelevel.mq4</vt:lpwstr>
      </vt:variant>
      <vt:variant>
        <vt:lpwstr/>
      </vt:variant>
      <vt:variant>
        <vt:i4>2359330</vt:i4>
      </vt:variant>
      <vt:variant>
        <vt:i4>9306</vt:i4>
      </vt:variant>
      <vt:variant>
        <vt:i4>0</vt:i4>
      </vt:variant>
      <vt:variant>
        <vt:i4>5</vt:i4>
      </vt:variant>
      <vt:variant>
        <vt:lpwstr>C:\programm\samples.html</vt:lpwstr>
      </vt:variant>
      <vt:variant>
        <vt:lpwstr/>
      </vt:variant>
      <vt:variant>
        <vt:i4>5832822</vt:i4>
      </vt:variant>
      <vt:variant>
        <vt:i4>9303</vt:i4>
      </vt:variant>
      <vt:variant>
        <vt:i4>0</vt:i4>
      </vt:variant>
      <vt:variant>
        <vt:i4>5</vt:i4>
      </vt:variant>
      <vt:variant>
        <vt:lpwstr>C:\c\book\mq4\experts\userfunction.mq4</vt:lpwstr>
      </vt:variant>
      <vt:variant>
        <vt:lpwstr/>
      </vt:variant>
      <vt:variant>
        <vt:i4>2359312</vt:i4>
      </vt:variant>
      <vt:variant>
        <vt:i4>9300</vt:i4>
      </vt:variant>
      <vt:variant>
        <vt:i4>0</vt:i4>
      </vt:variant>
      <vt:variant>
        <vt:i4>5</vt:i4>
      </vt:variant>
      <vt:variant>
        <vt:lpwstr>C:\programm\samples.html</vt:lpwstr>
      </vt:variant>
      <vt:variant>
        <vt:lpwstr>2</vt:lpwstr>
      </vt:variant>
      <vt:variant>
        <vt:i4>6225966</vt:i4>
      </vt:variant>
      <vt:variant>
        <vt:i4>9297</vt:i4>
      </vt:variant>
      <vt:variant>
        <vt:i4>0</vt:i4>
      </vt:variant>
      <vt:variant>
        <vt:i4>5</vt:i4>
      </vt:variant>
      <vt:variant>
        <vt:lpwstr>C:\c\book\mq4\experts\incorrect.mq4</vt:lpwstr>
      </vt:variant>
      <vt:variant>
        <vt:lpwstr/>
      </vt:variant>
      <vt:variant>
        <vt:i4>2359315</vt:i4>
      </vt:variant>
      <vt:variant>
        <vt:i4>9294</vt:i4>
      </vt:variant>
      <vt:variant>
        <vt:i4>0</vt:i4>
      </vt:variant>
      <vt:variant>
        <vt:i4>5</vt:i4>
      </vt:variant>
      <vt:variant>
        <vt:lpwstr>C:\programm\samples.html</vt:lpwstr>
      </vt:variant>
      <vt:variant>
        <vt:lpwstr>1</vt:lpwstr>
      </vt:variant>
      <vt:variant>
        <vt:i4>5374067</vt:i4>
      </vt:variant>
      <vt:variant>
        <vt:i4>9291</vt:i4>
      </vt:variant>
      <vt:variant>
        <vt:i4>0</vt:i4>
      </vt:variant>
      <vt:variant>
        <vt:i4>5</vt:i4>
      </vt:variant>
      <vt:variant>
        <vt:lpwstr>C:\c\book\mq4\experts\possible.mq4</vt:lpwstr>
      </vt:variant>
      <vt:variant>
        <vt:lpwstr/>
      </vt:variant>
      <vt:variant>
        <vt:i4>2883619</vt:i4>
      </vt:variant>
      <vt:variant>
        <vt:i4>9288</vt:i4>
      </vt:variant>
      <vt:variant>
        <vt:i4>0</vt:i4>
      </vt:variant>
      <vt:variant>
        <vt:i4>5</vt:i4>
      </vt:variant>
      <vt:variant>
        <vt:lpwstr>C:\programm\execution.html</vt:lpwstr>
      </vt:variant>
      <vt:variant>
        <vt:lpwstr>simple</vt:lpwstr>
      </vt:variant>
      <vt:variant>
        <vt:i4>3473415</vt:i4>
      </vt:variant>
      <vt:variant>
        <vt:i4>9285</vt:i4>
      </vt:variant>
      <vt:variant>
        <vt:i4>0</vt:i4>
      </vt:variant>
      <vt:variant>
        <vt:i4>5</vt:i4>
      </vt:variant>
      <vt:variant>
        <vt:lpwstr>C:\c\book\mq4\experts\simple.mq4</vt:lpwstr>
      </vt:variant>
      <vt:variant>
        <vt:lpwstr/>
      </vt:variant>
      <vt:variant>
        <vt:i4>3145770</vt:i4>
      </vt:variant>
      <vt:variant>
        <vt:i4>9282</vt:i4>
      </vt:variant>
      <vt:variant>
        <vt:i4>0</vt:i4>
      </vt:variant>
      <vt:variant>
        <vt:i4>5</vt:i4>
      </vt:variant>
      <vt:variant>
        <vt:lpwstr>C:\metaeditor\compose.html</vt:lpwstr>
      </vt:variant>
      <vt:variant>
        <vt:lpwstr>create</vt:lpwstr>
      </vt:variant>
      <vt:variant>
        <vt:i4>4128775</vt:i4>
      </vt:variant>
      <vt:variant>
        <vt:i4>9279</vt:i4>
      </vt:variant>
      <vt:variant>
        <vt:i4>0</vt:i4>
      </vt:variant>
      <vt:variant>
        <vt:i4>5</vt:i4>
      </vt:variant>
      <vt:variant>
        <vt:lpwstr>C:\c\book\mq4\experts\create.mq4</vt:lpwstr>
      </vt:variant>
      <vt:variant>
        <vt:lpwstr/>
      </vt:variant>
      <vt:variant>
        <vt:i4>4259931</vt:i4>
      </vt:variant>
      <vt:variant>
        <vt:i4>9276</vt:i4>
      </vt:variant>
      <vt:variant>
        <vt:i4>0</vt:i4>
      </vt:variant>
      <vt:variant>
        <vt:i4>5</vt:i4>
      </vt:variant>
      <vt:variant>
        <vt:lpwstr>http://www.metatrader4.com/ru/traders</vt:lpwstr>
      </vt:variant>
      <vt:variant>
        <vt:lpwstr/>
      </vt:variant>
      <vt:variant>
        <vt:i4>4259931</vt:i4>
      </vt:variant>
      <vt:variant>
        <vt:i4>9270</vt:i4>
      </vt:variant>
      <vt:variant>
        <vt:i4>0</vt:i4>
      </vt:variant>
      <vt:variant>
        <vt:i4>5</vt:i4>
      </vt:variant>
      <vt:variant>
        <vt:lpwstr>http://www.metatrader4.com/ru/traders</vt:lpwstr>
      </vt:variant>
      <vt:variant>
        <vt:lpwstr/>
      </vt:variant>
      <vt:variant>
        <vt:i4>3211368</vt:i4>
      </vt:variant>
      <vt:variant>
        <vt:i4>9267</vt:i4>
      </vt:variant>
      <vt:variant>
        <vt:i4>0</vt:i4>
      </vt:variant>
      <vt:variant>
        <vt:i4>5</vt:i4>
      </vt:variant>
      <vt:variant>
        <vt:lpwstr>http://www.mql5.com/ru</vt:lpwstr>
      </vt:variant>
      <vt:variant>
        <vt:lpwstr/>
      </vt:variant>
      <vt:variant>
        <vt:i4>3211368</vt:i4>
      </vt:variant>
      <vt:variant>
        <vt:i4>9261</vt:i4>
      </vt:variant>
      <vt:variant>
        <vt:i4>0</vt:i4>
      </vt:variant>
      <vt:variant>
        <vt:i4>5</vt:i4>
      </vt:variant>
      <vt:variant>
        <vt:lpwstr>http://www.mql5.com/ru</vt:lpwstr>
      </vt:variant>
      <vt:variant>
        <vt:lpwstr/>
      </vt:variant>
      <vt:variant>
        <vt:i4>720990</vt:i4>
      </vt:variant>
      <vt:variant>
        <vt:i4>9258</vt:i4>
      </vt:variant>
      <vt:variant>
        <vt:i4>0</vt:i4>
      </vt:variant>
      <vt:variant>
        <vt:i4>5</vt:i4>
      </vt:variant>
      <vt:variant>
        <vt:lpwstr>http://www.metatrader5.com/ru</vt:lpwstr>
      </vt:variant>
      <vt:variant>
        <vt:lpwstr/>
      </vt:variant>
      <vt:variant>
        <vt:i4>720990</vt:i4>
      </vt:variant>
      <vt:variant>
        <vt:i4>9252</vt:i4>
      </vt:variant>
      <vt:variant>
        <vt:i4>0</vt:i4>
      </vt:variant>
      <vt:variant>
        <vt:i4>5</vt:i4>
      </vt:variant>
      <vt:variant>
        <vt:lpwstr>http://www.metatrader5.com/ru</vt:lpwstr>
      </vt:variant>
      <vt:variant>
        <vt:lpwstr/>
      </vt:variant>
      <vt:variant>
        <vt:i4>8323197</vt:i4>
      </vt:variant>
      <vt:variant>
        <vt:i4>9249</vt:i4>
      </vt:variant>
      <vt:variant>
        <vt:i4>0</vt:i4>
      </vt:variant>
      <vt:variant>
        <vt:i4>5</vt:i4>
      </vt:variant>
      <vt:variant>
        <vt:lpwstr>C:\appendix\examples.html</vt:lpwstr>
      </vt:variant>
      <vt:variant>
        <vt:lpwstr/>
      </vt:variant>
      <vt:variant>
        <vt:i4>655385</vt:i4>
      </vt:variant>
      <vt:variant>
        <vt:i4>9246</vt:i4>
      </vt:variant>
      <vt:variant>
        <vt:i4>0</vt:i4>
      </vt:variant>
      <vt:variant>
        <vt:i4>5</vt:i4>
      </vt:variant>
      <vt:variant>
        <vt:lpwstr>C:\appendix\marketinfo.html</vt:lpwstr>
      </vt:variant>
      <vt:variant>
        <vt:lpwstr/>
      </vt:variant>
      <vt:variant>
        <vt:i4>1966105</vt:i4>
      </vt:variant>
      <vt:variant>
        <vt:i4>9243</vt:i4>
      </vt:variant>
      <vt:variant>
        <vt:i4>0</vt:i4>
      </vt:variant>
      <vt:variant>
        <vt:i4>5</vt:i4>
      </vt:variant>
      <vt:variant>
        <vt:lpwstr>C:\appendix\messagebox.html</vt:lpwstr>
      </vt:variant>
      <vt:variant>
        <vt:lpwstr/>
      </vt:variant>
      <vt:variant>
        <vt:i4>458766</vt:i4>
      </vt:variant>
      <vt:variant>
        <vt:i4>9240</vt:i4>
      </vt:variant>
      <vt:variant>
        <vt:i4>0</vt:i4>
      </vt:variant>
      <vt:variant>
        <vt:i4>5</vt:i4>
      </vt:variant>
      <vt:variant>
        <vt:lpwstr>C:\appendix\sounds.html</vt:lpwstr>
      </vt:variant>
      <vt:variant>
        <vt:lpwstr/>
      </vt:variant>
      <vt:variant>
        <vt:i4>3473446</vt:i4>
      </vt:variant>
      <vt:variant>
        <vt:i4>9237</vt:i4>
      </vt:variant>
      <vt:variant>
        <vt:i4>0</vt:i4>
      </vt:variant>
      <vt:variant>
        <vt:i4>5</vt:i4>
      </vt:variant>
      <vt:variant>
        <vt:lpwstr>C:\appendix\objects.html</vt:lpwstr>
      </vt:variant>
      <vt:variant>
        <vt:lpwstr/>
      </vt:variant>
      <vt:variant>
        <vt:i4>1966083</vt:i4>
      </vt:variant>
      <vt:variant>
        <vt:i4>9234</vt:i4>
      </vt:variant>
      <vt:variant>
        <vt:i4>0</vt:i4>
      </vt:variant>
      <vt:variant>
        <vt:i4>5</vt:i4>
      </vt:variant>
      <vt:variant>
        <vt:lpwstr>C:\appendix\styles.html</vt:lpwstr>
      </vt:variant>
      <vt:variant>
        <vt:lpwstr/>
      </vt:variant>
      <vt:variant>
        <vt:i4>1769481</vt:i4>
      </vt:variant>
      <vt:variant>
        <vt:i4>9231</vt:i4>
      </vt:variant>
      <vt:variant>
        <vt:i4>0</vt:i4>
      </vt:variant>
      <vt:variant>
        <vt:i4>5</vt:i4>
      </vt:variant>
      <vt:variant>
        <vt:lpwstr>C:\appendix\errors.html</vt:lpwstr>
      </vt:variant>
      <vt:variant>
        <vt:lpwstr/>
      </vt:variant>
      <vt:variant>
        <vt:i4>393241</vt:i4>
      </vt:variant>
      <vt:variant>
        <vt:i4>9228</vt:i4>
      </vt:variant>
      <vt:variant>
        <vt:i4>0</vt:i4>
      </vt:variant>
      <vt:variant>
        <vt:i4>5</vt:i4>
      </vt:variant>
      <vt:variant>
        <vt:lpwstr>C:\appendix\limits.html</vt:lpwstr>
      </vt:variant>
      <vt:variant>
        <vt:lpwstr/>
      </vt:variant>
      <vt:variant>
        <vt:i4>4063272</vt:i4>
      </vt:variant>
      <vt:variant>
        <vt:i4>9225</vt:i4>
      </vt:variant>
      <vt:variant>
        <vt:i4>0</vt:i4>
      </vt:variant>
      <vt:variant>
        <vt:i4>5</vt:i4>
      </vt:variant>
      <vt:variant>
        <vt:lpwstr>C:\appendix\trading.html</vt:lpwstr>
      </vt:variant>
      <vt:variant>
        <vt:lpwstr/>
      </vt:variant>
      <vt:variant>
        <vt:i4>7471205</vt:i4>
      </vt:variant>
      <vt:variant>
        <vt:i4>9222</vt:i4>
      </vt:variant>
      <vt:variant>
        <vt:i4>0</vt:i4>
      </vt:variant>
      <vt:variant>
        <vt:i4>5</vt:i4>
      </vt:variant>
      <vt:variant>
        <vt:lpwstr>C:\appendix\glossary.html</vt:lpwstr>
      </vt:variant>
      <vt:variant>
        <vt:lpwstr/>
      </vt:variant>
      <vt:variant>
        <vt:i4>2949180</vt:i4>
      </vt:variant>
      <vt:variant>
        <vt:i4>9219</vt:i4>
      </vt:variant>
      <vt:variant>
        <vt:i4>0</vt:i4>
      </vt:variant>
      <vt:variant>
        <vt:i4>5</vt:i4>
      </vt:variant>
      <vt:variant>
        <vt:lpwstr>http://www.metaquotes.net/</vt:lpwstr>
      </vt:variant>
      <vt:variant>
        <vt:lpwstr/>
      </vt:variant>
      <vt:variant>
        <vt:i4>5046342</vt:i4>
      </vt:variant>
      <vt:variant>
        <vt:i4>9213</vt:i4>
      </vt:variant>
      <vt:variant>
        <vt:i4>0</vt:i4>
      </vt:variant>
      <vt:variant>
        <vt:i4>5</vt:i4>
      </vt:variant>
      <vt:variant>
        <vt:lpwstr>C:\appendix\index.html</vt:lpwstr>
      </vt:variant>
      <vt:variant>
        <vt:lpwstr/>
      </vt:variant>
      <vt:variant>
        <vt:i4>6619245</vt:i4>
      </vt:variant>
      <vt:variant>
        <vt:i4>9207</vt:i4>
      </vt:variant>
      <vt:variant>
        <vt:i4>0</vt:i4>
      </vt:variant>
      <vt:variant>
        <vt:i4>5</vt:i4>
      </vt:variant>
      <vt:variant>
        <vt:lpwstr>C:\Users\Aleksey\AppData\Local\Temp\CHM Editor\MQl4BookRussian_43064,9466871065\appendix\index.html</vt:lpwstr>
      </vt:variant>
      <vt:variant>
        <vt:lpwstr/>
      </vt:variant>
      <vt:variant>
        <vt:i4>5767246</vt:i4>
      </vt:variant>
      <vt:variant>
        <vt:i4>9204</vt:i4>
      </vt:variant>
      <vt:variant>
        <vt:i4>0</vt:i4>
      </vt:variant>
      <vt:variant>
        <vt:i4>5</vt:i4>
      </vt:variant>
      <vt:variant>
        <vt:lpwstr>http://www.metaquotes.net/ru</vt:lpwstr>
      </vt:variant>
      <vt:variant>
        <vt:lpwstr/>
      </vt:variant>
      <vt:variant>
        <vt:i4>1966083</vt:i4>
      </vt:variant>
      <vt:variant>
        <vt:i4>9198</vt:i4>
      </vt:variant>
      <vt:variant>
        <vt:i4>0</vt:i4>
      </vt:variant>
      <vt:variant>
        <vt:i4>5</vt:i4>
      </vt:variant>
      <vt:variant>
        <vt:lpwstr>C:\appendix\styles.html</vt:lpwstr>
      </vt:variant>
      <vt:variant>
        <vt:lpwstr/>
      </vt:variant>
      <vt:variant>
        <vt:i4>393241</vt:i4>
      </vt:variant>
      <vt:variant>
        <vt:i4>9195</vt:i4>
      </vt:variant>
      <vt:variant>
        <vt:i4>0</vt:i4>
      </vt:variant>
      <vt:variant>
        <vt:i4>5</vt:i4>
      </vt:variant>
      <vt:variant>
        <vt:lpwstr>C:\appendix\limits.html</vt:lpwstr>
      </vt:variant>
      <vt:variant>
        <vt:lpwstr/>
      </vt:variant>
      <vt:variant>
        <vt:i4>4259931</vt:i4>
      </vt:variant>
      <vt:variant>
        <vt:i4>9189</vt:i4>
      </vt:variant>
      <vt:variant>
        <vt:i4>0</vt:i4>
      </vt:variant>
      <vt:variant>
        <vt:i4>5</vt:i4>
      </vt:variant>
      <vt:variant>
        <vt:lpwstr>http://www.metatrader4.com/ru/traders</vt:lpwstr>
      </vt:variant>
      <vt:variant>
        <vt:lpwstr/>
      </vt:variant>
      <vt:variant>
        <vt:i4>4259931</vt:i4>
      </vt:variant>
      <vt:variant>
        <vt:i4>9183</vt:i4>
      </vt:variant>
      <vt:variant>
        <vt:i4>0</vt:i4>
      </vt:variant>
      <vt:variant>
        <vt:i4>5</vt:i4>
      </vt:variant>
      <vt:variant>
        <vt:lpwstr>http://www.metatrader4.com/ru/traders</vt:lpwstr>
      </vt:variant>
      <vt:variant>
        <vt:lpwstr/>
      </vt:variant>
      <vt:variant>
        <vt:i4>3211368</vt:i4>
      </vt:variant>
      <vt:variant>
        <vt:i4>9180</vt:i4>
      </vt:variant>
      <vt:variant>
        <vt:i4>0</vt:i4>
      </vt:variant>
      <vt:variant>
        <vt:i4>5</vt:i4>
      </vt:variant>
      <vt:variant>
        <vt:lpwstr>http://www.mql5.com/ru</vt:lpwstr>
      </vt:variant>
      <vt:variant>
        <vt:lpwstr/>
      </vt:variant>
      <vt:variant>
        <vt:i4>3211368</vt:i4>
      </vt:variant>
      <vt:variant>
        <vt:i4>9174</vt:i4>
      </vt:variant>
      <vt:variant>
        <vt:i4>0</vt:i4>
      </vt:variant>
      <vt:variant>
        <vt:i4>5</vt:i4>
      </vt:variant>
      <vt:variant>
        <vt:lpwstr>http://www.mql5.com/ru</vt:lpwstr>
      </vt:variant>
      <vt:variant>
        <vt:lpwstr/>
      </vt:variant>
      <vt:variant>
        <vt:i4>720990</vt:i4>
      </vt:variant>
      <vt:variant>
        <vt:i4>9171</vt:i4>
      </vt:variant>
      <vt:variant>
        <vt:i4>0</vt:i4>
      </vt:variant>
      <vt:variant>
        <vt:i4>5</vt:i4>
      </vt:variant>
      <vt:variant>
        <vt:lpwstr>http://www.metatrader5.com/ru</vt:lpwstr>
      </vt:variant>
      <vt:variant>
        <vt:lpwstr/>
      </vt:variant>
      <vt:variant>
        <vt:i4>720990</vt:i4>
      </vt:variant>
      <vt:variant>
        <vt:i4>9165</vt:i4>
      </vt:variant>
      <vt:variant>
        <vt:i4>0</vt:i4>
      </vt:variant>
      <vt:variant>
        <vt:i4>5</vt:i4>
      </vt:variant>
      <vt:variant>
        <vt:lpwstr>http://www.metatrader5.com/ru</vt:lpwstr>
      </vt:variant>
      <vt:variant>
        <vt:lpwstr/>
      </vt:variant>
      <vt:variant>
        <vt:i4>8323197</vt:i4>
      </vt:variant>
      <vt:variant>
        <vt:i4>9162</vt:i4>
      </vt:variant>
      <vt:variant>
        <vt:i4>0</vt:i4>
      </vt:variant>
      <vt:variant>
        <vt:i4>5</vt:i4>
      </vt:variant>
      <vt:variant>
        <vt:lpwstr>C:\appendix\examples.html</vt:lpwstr>
      </vt:variant>
      <vt:variant>
        <vt:lpwstr/>
      </vt:variant>
      <vt:variant>
        <vt:i4>655385</vt:i4>
      </vt:variant>
      <vt:variant>
        <vt:i4>9159</vt:i4>
      </vt:variant>
      <vt:variant>
        <vt:i4>0</vt:i4>
      </vt:variant>
      <vt:variant>
        <vt:i4>5</vt:i4>
      </vt:variant>
      <vt:variant>
        <vt:lpwstr>C:\appendix\marketinfo.html</vt:lpwstr>
      </vt:variant>
      <vt:variant>
        <vt:lpwstr/>
      </vt:variant>
      <vt:variant>
        <vt:i4>1966105</vt:i4>
      </vt:variant>
      <vt:variant>
        <vt:i4>9156</vt:i4>
      </vt:variant>
      <vt:variant>
        <vt:i4>0</vt:i4>
      </vt:variant>
      <vt:variant>
        <vt:i4>5</vt:i4>
      </vt:variant>
      <vt:variant>
        <vt:lpwstr>C:\appendix\messagebox.html</vt:lpwstr>
      </vt:variant>
      <vt:variant>
        <vt:lpwstr/>
      </vt:variant>
      <vt:variant>
        <vt:i4>458766</vt:i4>
      </vt:variant>
      <vt:variant>
        <vt:i4>9153</vt:i4>
      </vt:variant>
      <vt:variant>
        <vt:i4>0</vt:i4>
      </vt:variant>
      <vt:variant>
        <vt:i4>5</vt:i4>
      </vt:variant>
      <vt:variant>
        <vt:lpwstr>C:\appendix\sounds.html</vt:lpwstr>
      </vt:variant>
      <vt:variant>
        <vt:lpwstr/>
      </vt:variant>
      <vt:variant>
        <vt:i4>3473446</vt:i4>
      </vt:variant>
      <vt:variant>
        <vt:i4>9150</vt:i4>
      </vt:variant>
      <vt:variant>
        <vt:i4>0</vt:i4>
      </vt:variant>
      <vt:variant>
        <vt:i4>5</vt:i4>
      </vt:variant>
      <vt:variant>
        <vt:lpwstr>C:\appendix\objects.html</vt:lpwstr>
      </vt:variant>
      <vt:variant>
        <vt:lpwstr/>
      </vt:variant>
      <vt:variant>
        <vt:i4>1966083</vt:i4>
      </vt:variant>
      <vt:variant>
        <vt:i4>9147</vt:i4>
      </vt:variant>
      <vt:variant>
        <vt:i4>0</vt:i4>
      </vt:variant>
      <vt:variant>
        <vt:i4>5</vt:i4>
      </vt:variant>
      <vt:variant>
        <vt:lpwstr>C:\appendix\styles.html</vt:lpwstr>
      </vt:variant>
      <vt:variant>
        <vt:lpwstr/>
      </vt:variant>
      <vt:variant>
        <vt:i4>1769481</vt:i4>
      </vt:variant>
      <vt:variant>
        <vt:i4>9144</vt:i4>
      </vt:variant>
      <vt:variant>
        <vt:i4>0</vt:i4>
      </vt:variant>
      <vt:variant>
        <vt:i4>5</vt:i4>
      </vt:variant>
      <vt:variant>
        <vt:lpwstr>C:\appendix\errors.html</vt:lpwstr>
      </vt:variant>
      <vt:variant>
        <vt:lpwstr/>
      </vt:variant>
      <vt:variant>
        <vt:i4>393241</vt:i4>
      </vt:variant>
      <vt:variant>
        <vt:i4>9141</vt:i4>
      </vt:variant>
      <vt:variant>
        <vt:i4>0</vt:i4>
      </vt:variant>
      <vt:variant>
        <vt:i4>5</vt:i4>
      </vt:variant>
      <vt:variant>
        <vt:lpwstr>C:\appendix\limits.html</vt:lpwstr>
      </vt:variant>
      <vt:variant>
        <vt:lpwstr/>
      </vt:variant>
      <vt:variant>
        <vt:i4>4063272</vt:i4>
      </vt:variant>
      <vt:variant>
        <vt:i4>9138</vt:i4>
      </vt:variant>
      <vt:variant>
        <vt:i4>0</vt:i4>
      </vt:variant>
      <vt:variant>
        <vt:i4>5</vt:i4>
      </vt:variant>
      <vt:variant>
        <vt:lpwstr>C:\appendix\trading.html</vt:lpwstr>
      </vt:variant>
      <vt:variant>
        <vt:lpwstr/>
      </vt:variant>
      <vt:variant>
        <vt:i4>7471205</vt:i4>
      </vt:variant>
      <vt:variant>
        <vt:i4>9135</vt:i4>
      </vt:variant>
      <vt:variant>
        <vt:i4>0</vt:i4>
      </vt:variant>
      <vt:variant>
        <vt:i4>5</vt:i4>
      </vt:variant>
      <vt:variant>
        <vt:lpwstr>C:\appendix\glossary.html</vt:lpwstr>
      </vt:variant>
      <vt:variant>
        <vt:lpwstr/>
      </vt:variant>
      <vt:variant>
        <vt:i4>2949180</vt:i4>
      </vt:variant>
      <vt:variant>
        <vt:i4>9132</vt:i4>
      </vt:variant>
      <vt:variant>
        <vt:i4>0</vt:i4>
      </vt:variant>
      <vt:variant>
        <vt:i4>5</vt:i4>
      </vt:variant>
      <vt:variant>
        <vt:lpwstr>http://www.metaquotes.net/</vt:lpwstr>
      </vt:variant>
      <vt:variant>
        <vt:lpwstr/>
      </vt:variant>
      <vt:variant>
        <vt:i4>5046342</vt:i4>
      </vt:variant>
      <vt:variant>
        <vt:i4>9126</vt:i4>
      </vt:variant>
      <vt:variant>
        <vt:i4>0</vt:i4>
      </vt:variant>
      <vt:variant>
        <vt:i4>5</vt:i4>
      </vt:variant>
      <vt:variant>
        <vt:lpwstr>C:\appendix\index.html</vt:lpwstr>
      </vt:variant>
      <vt:variant>
        <vt:lpwstr/>
      </vt:variant>
      <vt:variant>
        <vt:i4>6619245</vt:i4>
      </vt:variant>
      <vt:variant>
        <vt:i4>9120</vt:i4>
      </vt:variant>
      <vt:variant>
        <vt:i4>0</vt:i4>
      </vt:variant>
      <vt:variant>
        <vt:i4>5</vt:i4>
      </vt:variant>
      <vt:variant>
        <vt:lpwstr>C:\Users\Aleksey\AppData\Local\Temp\CHM Editor\MQl4BookRussian_43064,9466871065\appendix\index.html</vt:lpwstr>
      </vt:variant>
      <vt:variant>
        <vt:lpwstr/>
      </vt:variant>
      <vt:variant>
        <vt:i4>5767246</vt:i4>
      </vt:variant>
      <vt:variant>
        <vt:i4>9117</vt:i4>
      </vt:variant>
      <vt:variant>
        <vt:i4>0</vt:i4>
      </vt:variant>
      <vt:variant>
        <vt:i4>5</vt:i4>
      </vt:variant>
      <vt:variant>
        <vt:lpwstr>http://www.metaquotes.net/ru</vt:lpwstr>
      </vt:variant>
      <vt:variant>
        <vt:lpwstr/>
      </vt:variant>
      <vt:variant>
        <vt:i4>5046342</vt:i4>
      </vt:variant>
      <vt:variant>
        <vt:i4>9111</vt:i4>
      </vt:variant>
      <vt:variant>
        <vt:i4>0</vt:i4>
      </vt:variant>
      <vt:variant>
        <vt:i4>5</vt:i4>
      </vt:variant>
      <vt:variant>
        <vt:lpwstr>C:\appendix\index.html</vt:lpwstr>
      </vt:variant>
      <vt:variant>
        <vt:lpwstr/>
      </vt:variant>
      <vt:variant>
        <vt:i4>393233</vt:i4>
      </vt:variant>
      <vt:variant>
        <vt:i4>9108</vt:i4>
      </vt:variant>
      <vt:variant>
        <vt:i4>0</vt:i4>
      </vt:variant>
      <vt:variant>
        <vt:i4>5</vt:i4>
      </vt:variant>
      <vt:variant>
        <vt:lpwstr>C:\build\errors.html</vt:lpwstr>
      </vt:variant>
      <vt:variant>
        <vt:lpwstr/>
      </vt:variant>
      <vt:variant>
        <vt:i4>2228272</vt:i4>
      </vt:variant>
      <vt:variant>
        <vt:i4>9099</vt:i4>
      </vt:variant>
      <vt:variant>
        <vt:i4>0</vt:i4>
      </vt:variant>
      <vt:variant>
        <vt:i4>5</vt:i4>
      </vt:variant>
      <vt:variant>
        <vt:lpwstr>C:\programm\special.html</vt:lpwstr>
      </vt:variant>
      <vt:variant>
        <vt:lpwstr/>
      </vt:variant>
      <vt:variant>
        <vt:i4>4259931</vt:i4>
      </vt:variant>
      <vt:variant>
        <vt:i4>9093</vt:i4>
      </vt:variant>
      <vt:variant>
        <vt:i4>0</vt:i4>
      </vt:variant>
      <vt:variant>
        <vt:i4>5</vt:i4>
      </vt:variant>
      <vt:variant>
        <vt:lpwstr>http://www.metatrader4.com/ru/traders</vt:lpwstr>
      </vt:variant>
      <vt:variant>
        <vt:lpwstr/>
      </vt:variant>
      <vt:variant>
        <vt:i4>4259931</vt:i4>
      </vt:variant>
      <vt:variant>
        <vt:i4>9087</vt:i4>
      </vt:variant>
      <vt:variant>
        <vt:i4>0</vt:i4>
      </vt:variant>
      <vt:variant>
        <vt:i4>5</vt:i4>
      </vt:variant>
      <vt:variant>
        <vt:lpwstr>http://www.metatrader4.com/ru/traders</vt:lpwstr>
      </vt:variant>
      <vt:variant>
        <vt:lpwstr/>
      </vt:variant>
      <vt:variant>
        <vt:i4>3211368</vt:i4>
      </vt:variant>
      <vt:variant>
        <vt:i4>9084</vt:i4>
      </vt:variant>
      <vt:variant>
        <vt:i4>0</vt:i4>
      </vt:variant>
      <vt:variant>
        <vt:i4>5</vt:i4>
      </vt:variant>
      <vt:variant>
        <vt:lpwstr>http://www.mql5.com/ru</vt:lpwstr>
      </vt:variant>
      <vt:variant>
        <vt:lpwstr/>
      </vt:variant>
      <vt:variant>
        <vt:i4>3211368</vt:i4>
      </vt:variant>
      <vt:variant>
        <vt:i4>9078</vt:i4>
      </vt:variant>
      <vt:variant>
        <vt:i4>0</vt:i4>
      </vt:variant>
      <vt:variant>
        <vt:i4>5</vt:i4>
      </vt:variant>
      <vt:variant>
        <vt:lpwstr>http://www.mql5.com/ru</vt:lpwstr>
      </vt:variant>
      <vt:variant>
        <vt:lpwstr/>
      </vt:variant>
      <vt:variant>
        <vt:i4>720990</vt:i4>
      </vt:variant>
      <vt:variant>
        <vt:i4>9075</vt:i4>
      </vt:variant>
      <vt:variant>
        <vt:i4>0</vt:i4>
      </vt:variant>
      <vt:variant>
        <vt:i4>5</vt:i4>
      </vt:variant>
      <vt:variant>
        <vt:lpwstr>http://www.metatrader5.com/ru</vt:lpwstr>
      </vt:variant>
      <vt:variant>
        <vt:lpwstr/>
      </vt:variant>
      <vt:variant>
        <vt:i4>720990</vt:i4>
      </vt:variant>
      <vt:variant>
        <vt:i4>9069</vt:i4>
      </vt:variant>
      <vt:variant>
        <vt:i4>0</vt:i4>
      </vt:variant>
      <vt:variant>
        <vt:i4>5</vt:i4>
      </vt:variant>
      <vt:variant>
        <vt:lpwstr>http://www.metatrader5.com/ru</vt:lpwstr>
      </vt:variant>
      <vt:variant>
        <vt:lpwstr/>
      </vt:variant>
      <vt:variant>
        <vt:i4>5046342</vt:i4>
      </vt:variant>
      <vt:variant>
        <vt:i4>9066</vt:i4>
      </vt:variant>
      <vt:variant>
        <vt:i4>0</vt:i4>
      </vt:variant>
      <vt:variant>
        <vt:i4>5</vt:i4>
      </vt:variant>
      <vt:variant>
        <vt:lpwstr>C:\appendix\index.html</vt:lpwstr>
      </vt:variant>
      <vt:variant>
        <vt:lpwstr/>
      </vt:variant>
      <vt:variant>
        <vt:i4>5832768</vt:i4>
      </vt:variant>
      <vt:variant>
        <vt:i4>9063</vt:i4>
      </vt:variant>
      <vt:variant>
        <vt:i4>0</vt:i4>
      </vt:variant>
      <vt:variant>
        <vt:i4>5</vt:i4>
      </vt:variant>
      <vt:variant>
        <vt:lpwstr>C:\special\index.html</vt:lpwstr>
      </vt:variant>
      <vt:variant>
        <vt:lpwstr/>
      </vt:variant>
      <vt:variant>
        <vt:i4>2424875</vt:i4>
      </vt:variant>
      <vt:variant>
        <vt:i4>9060</vt:i4>
      </vt:variant>
      <vt:variant>
        <vt:i4>0</vt:i4>
      </vt:variant>
      <vt:variant>
        <vt:i4>5</vt:i4>
      </vt:variant>
      <vt:variant>
        <vt:lpwstr>C:\build\index.html</vt:lpwstr>
      </vt:variant>
      <vt:variant>
        <vt:lpwstr/>
      </vt:variant>
      <vt:variant>
        <vt:i4>2752547</vt:i4>
      </vt:variant>
      <vt:variant>
        <vt:i4>9057</vt:i4>
      </vt:variant>
      <vt:variant>
        <vt:i4>0</vt:i4>
      </vt:variant>
      <vt:variant>
        <vt:i4>5</vt:i4>
      </vt:variant>
      <vt:variant>
        <vt:lpwstr>C:\functions\index.html</vt:lpwstr>
      </vt:variant>
      <vt:variant>
        <vt:lpwstr/>
      </vt:variant>
      <vt:variant>
        <vt:i4>4915270</vt:i4>
      </vt:variant>
      <vt:variant>
        <vt:i4>9054</vt:i4>
      </vt:variant>
      <vt:variant>
        <vt:i4>0</vt:i4>
      </vt:variant>
      <vt:variant>
        <vt:i4>5</vt:i4>
      </vt:variant>
      <vt:variant>
        <vt:lpwstr>C:\samples\index.html</vt:lpwstr>
      </vt:variant>
      <vt:variant>
        <vt:lpwstr/>
      </vt:variant>
      <vt:variant>
        <vt:i4>5308490</vt:i4>
      </vt:variant>
      <vt:variant>
        <vt:i4>9051</vt:i4>
      </vt:variant>
      <vt:variant>
        <vt:i4>0</vt:i4>
      </vt:variant>
      <vt:variant>
        <vt:i4>5</vt:i4>
      </vt:variant>
      <vt:variant>
        <vt:lpwstr>C:\trading\index.html</vt:lpwstr>
      </vt:variant>
      <vt:variant>
        <vt:lpwstr/>
      </vt:variant>
      <vt:variant>
        <vt:i4>655399</vt:i4>
      </vt:variant>
      <vt:variant>
        <vt:i4>9048</vt:i4>
      </vt:variant>
      <vt:variant>
        <vt:i4>0</vt:i4>
      </vt:variant>
      <vt:variant>
        <vt:i4>5</vt:i4>
      </vt:variant>
      <vt:variant>
        <vt:lpwstr>C:\practice.html</vt:lpwstr>
      </vt:variant>
      <vt:variant>
        <vt:lpwstr/>
      </vt:variant>
      <vt:variant>
        <vt:i4>3145789</vt:i4>
      </vt:variant>
      <vt:variant>
        <vt:i4>9045</vt:i4>
      </vt:variant>
      <vt:variant>
        <vt:i4>0</vt:i4>
      </vt:variant>
      <vt:variant>
        <vt:i4>5</vt:i4>
      </vt:variant>
      <vt:variant>
        <vt:lpwstr>C:\variables\index.html</vt:lpwstr>
      </vt:variant>
      <vt:variant>
        <vt:lpwstr/>
      </vt:variant>
      <vt:variant>
        <vt:i4>3997750</vt:i4>
      </vt:variant>
      <vt:variant>
        <vt:i4>9042</vt:i4>
      </vt:variant>
      <vt:variant>
        <vt:i4>0</vt:i4>
      </vt:variant>
      <vt:variant>
        <vt:i4>5</vt:i4>
      </vt:variant>
      <vt:variant>
        <vt:lpwstr>C:\operators\index.html</vt:lpwstr>
      </vt:variant>
      <vt:variant>
        <vt:lpwstr/>
      </vt:variant>
      <vt:variant>
        <vt:i4>5963862</vt:i4>
      </vt:variant>
      <vt:variant>
        <vt:i4>9039</vt:i4>
      </vt:variant>
      <vt:variant>
        <vt:i4>0</vt:i4>
      </vt:variant>
      <vt:variant>
        <vt:i4>5</vt:i4>
      </vt:variant>
      <vt:variant>
        <vt:lpwstr>C:\programm\index.html</vt:lpwstr>
      </vt:variant>
      <vt:variant>
        <vt:lpwstr/>
      </vt:variant>
      <vt:variant>
        <vt:i4>2162729</vt:i4>
      </vt:variant>
      <vt:variant>
        <vt:i4>9036</vt:i4>
      </vt:variant>
      <vt:variant>
        <vt:i4>0</vt:i4>
      </vt:variant>
      <vt:variant>
        <vt:i4>5</vt:i4>
      </vt:variant>
      <vt:variant>
        <vt:lpwstr>C:\metaeditor\index.html</vt:lpwstr>
      </vt:variant>
      <vt:variant>
        <vt:lpwstr/>
      </vt:variant>
      <vt:variant>
        <vt:i4>2687028</vt:i4>
      </vt:variant>
      <vt:variant>
        <vt:i4>9033</vt:i4>
      </vt:variant>
      <vt:variant>
        <vt:i4>0</vt:i4>
      </vt:variant>
      <vt:variant>
        <vt:i4>5</vt:i4>
      </vt:variant>
      <vt:variant>
        <vt:lpwstr>C:\basics\index.html</vt:lpwstr>
      </vt:variant>
      <vt:variant>
        <vt:lpwstr/>
      </vt:variant>
      <vt:variant>
        <vt:i4>5046393</vt:i4>
      </vt:variant>
      <vt:variant>
        <vt:i4>9030</vt:i4>
      </vt:variant>
      <vt:variant>
        <vt:i4>0</vt:i4>
      </vt:variant>
      <vt:variant>
        <vt:i4>5</vt:i4>
      </vt:variant>
      <vt:variant>
        <vt:lpwstr>C:\intro.html</vt:lpwstr>
      </vt:variant>
      <vt:variant>
        <vt:lpwstr/>
      </vt:variant>
      <vt:variant>
        <vt:i4>2293776</vt:i4>
      </vt:variant>
      <vt:variant>
        <vt:i4>9027</vt:i4>
      </vt:variant>
      <vt:variant>
        <vt:i4>0</vt:i4>
      </vt:variant>
      <vt:variant>
        <vt:i4>5</vt:i4>
      </vt:variant>
      <vt:variant>
        <vt:lpwstr>C:\content.html</vt:lpwstr>
      </vt:variant>
      <vt:variant>
        <vt:lpwstr/>
      </vt:variant>
      <vt:variant>
        <vt:i4>1376288</vt:i4>
      </vt:variant>
      <vt:variant>
        <vt:i4>9024</vt:i4>
      </vt:variant>
      <vt:variant>
        <vt:i4>0</vt:i4>
      </vt:variant>
      <vt:variant>
        <vt:i4>5</vt:i4>
      </vt:variant>
      <vt:variant>
        <vt:lpwstr>C:\overview.html</vt:lpwstr>
      </vt:variant>
      <vt:variant>
        <vt:lpwstr/>
      </vt:variant>
      <vt:variant>
        <vt:i4>2949180</vt:i4>
      </vt:variant>
      <vt:variant>
        <vt:i4>9021</vt:i4>
      </vt:variant>
      <vt:variant>
        <vt:i4>0</vt:i4>
      </vt:variant>
      <vt:variant>
        <vt:i4>5</vt:i4>
      </vt:variant>
      <vt:variant>
        <vt:lpwstr>http://www.metaquotes.net/</vt:lpwstr>
      </vt:variant>
      <vt:variant>
        <vt:lpwstr/>
      </vt:variant>
      <vt:variant>
        <vt:i4>983061</vt:i4>
      </vt:variant>
      <vt:variant>
        <vt:i4>9015</vt:i4>
      </vt:variant>
      <vt:variant>
        <vt:i4>0</vt:i4>
      </vt:variant>
      <vt:variant>
        <vt:i4>5</vt:i4>
      </vt:variant>
      <vt:variant>
        <vt:lpwstr>C:\Users\Aleksey\AppData\Local\Temp\CHM Editor\MQl4BookRussian_43064,9466871065\special\index.html</vt:lpwstr>
      </vt:variant>
      <vt:variant>
        <vt:lpwstr/>
      </vt:variant>
      <vt:variant>
        <vt:i4>5767246</vt:i4>
      </vt:variant>
      <vt:variant>
        <vt:i4>9012</vt:i4>
      </vt:variant>
      <vt:variant>
        <vt:i4>0</vt:i4>
      </vt:variant>
      <vt:variant>
        <vt:i4>5</vt:i4>
      </vt:variant>
      <vt:variant>
        <vt:lpwstr>http://www.metaquotes.net/ru</vt:lpwstr>
      </vt:variant>
      <vt:variant>
        <vt:lpwstr/>
      </vt:variant>
      <vt:variant>
        <vt:i4>393233</vt:i4>
      </vt:variant>
      <vt:variant>
        <vt:i4>9006</vt:i4>
      </vt:variant>
      <vt:variant>
        <vt:i4>0</vt:i4>
      </vt:variant>
      <vt:variant>
        <vt:i4>5</vt:i4>
      </vt:variant>
      <vt:variant>
        <vt:lpwstr>C:\build\errors.html</vt:lpwstr>
      </vt:variant>
      <vt:variant>
        <vt:lpwstr/>
      </vt:variant>
      <vt:variant>
        <vt:i4>28</vt:i4>
      </vt:variant>
      <vt:variant>
        <vt:i4>9003</vt:i4>
      </vt:variant>
      <vt:variant>
        <vt:i4>0</vt:i4>
      </vt:variant>
      <vt:variant>
        <vt:i4>5</vt:i4>
      </vt:variant>
      <vt:variant>
        <vt:lpwstr>C:\build\conditions.html</vt:lpwstr>
      </vt:variant>
      <vt:variant>
        <vt:lpwstr/>
      </vt:variant>
      <vt:variant>
        <vt:i4>393241</vt:i4>
      </vt:variant>
      <vt:variant>
        <vt:i4>8997</vt:i4>
      </vt:variant>
      <vt:variant>
        <vt:i4>0</vt:i4>
      </vt:variant>
      <vt:variant>
        <vt:i4>5</vt:i4>
      </vt:variant>
      <vt:variant>
        <vt:lpwstr>C:\appendix\limits.html</vt:lpwstr>
      </vt:variant>
      <vt:variant>
        <vt:lpwstr/>
      </vt:variant>
      <vt:variant>
        <vt:i4>4325383</vt:i4>
      </vt:variant>
      <vt:variant>
        <vt:i4>8994</vt:i4>
      </vt:variant>
      <vt:variant>
        <vt:i4>0</vt:i4>
      </vt:variant>
      <vt:variant>
        <vt:i4>5</vt:i4>
      </vt:variant>
      <vt:variant>
        <vt:lpwstr>C:\c\book\mq4\include\tral_stop.mqh</vt:lpwstr>
      </vt:variant>
      <vt:variant>
        <vt:lpwstr/>
      </vt:variant>
      <vt:variant>
        <vt:i4>983132</vt:i4>
      </vt:variant>
      <vt:variant>
        <vt:i4>8991</vt:i4>
      </vt:variant>
      <vt:variant>
        <vt:i4>0</vt:i4>
      </vt:variant>
      <vt:variant>
        <vt:i4>5</vt:i4>
      </vt:variant>
      <vt:variant>
        <vt:lpwstr>C:\c\book\mq4\include\open_ord.mqh</vt:lpwstr>
      </vt:variant>
      <vt:variant>
        <vt:lpwstr/>
      </vt:variant>
      <vt:variant>
        <vt:i4>393233</vt:i4>
      </vt:variant>
      <vt:variant>
        <vt:i4>8988</vt:i4>
      </vt:variant>
      <vt:variant>
        <vt:i4>0</vt:i4>
      </vt:variant>
      <vt:variant>
        <vt:i4>5</vt:i4>
      </vt:variant>
      <vt:variant>
        <vt:lpwstr>C:\build\errors.html</vt:lpwstr>
      </vt:variant>
      <vt:variant>
        <vt:lpwstr/>
      </vt:variant>
      <vt:variant>
        <vt:i4>4063272</vt:i4>
      </vt:variant>
      <vt:variant>
        <vt:i4>8982</vt:i4>
      </vt:variant>
      <vt:variant>
        <vt:i4>0</vt:i4>
      </vt:variant>
      <vt:variant>
        <vt:i4>5</vt:i4>
      </vt:variant>
      <vt:variant>
        <vt:lpwstr>C:\appendix\trading.html</vt:lpwstr>
      </vt:variant>
      <vt:variant>
        <vt:lpwstr/>
      </vt:variant>
      <vt:variant>
        <vt:i4>7077933</vt:i4>
      </vt:variant>
      <vt:variant>
        <vt:i4>8979</vt:i4>
      </vt:variant>
      <vt:variant>
        <vt:i4>0</vt:i4>
      </vt:variant>
      <vt:variant>
        <vt:i4>5</vt:i4>
      </vt:variant>
      <vt:variant>
        <vt:lpwstr>C:\c\book\mq4\include\close_all.mqh</vt:lpwstr>
      </vt:variant>
      <vt:variant>
        <vt:lpwstr/>
      </vt:variant>
      <vt:variant>
        <vt:i4>393233</vt:i4>
      </vt:variant>
      <vt:variant>
        <vt:i4>8976</vt:i4>
      </vt:variant>
      <vt:variant>
        <vt:i4>0</vt:i4>
      </vt:variant>
      <vt:variant>
        <vt:i4>5</vt:i4>
      </vt:variant>
      <vt:variant>
        <vt:lpwstr>C:\build\errors.html</vt:lpwstr>
      </vt:variant>
      <vt:variant>
        <vt:lpwstr/>
      </vt:variant>
      <vt:variant>
        <vt:i4>8061027</vt:i4>
      </vt:variant>
      <vt:variant>
        <vt:i4>8973</vt:i4>
      </vt:variant>
      <vt:variant>
        <vt:i4>0</vt:i4>
      </vt:variant>
      <vt:variant>
        <vt:i4>5</vt:i4>
      </vt:variant>
      <vt:variant>
        <vt:lpwstr>C:\build\lots.html</vt:lpwstr>
      </vt:variant>
      <vt:variant>
        <vt:lpwstr/>
      </vt:variant>
      <vt:variant>
        <vt:i4>28</vt:i4>
      </vt:variant>
      <vt:variant>
        <vt:i4>8970</vt:i4>
      </vt:variant>
      <vt:variant>
        <vt:i4>0</vt:i4>
      </vt:variant>
      <vt:variant>
        <vt:i4>5</vt:i4>
      </vt:variant>
      <vt:variant>
        <vt:lpwstr>C:\build\conditions.html</vt:lpwstr>
      </vt:variant>
      <vt:variant>
        <vt:lpwstr/>
      </vt:variant>
      <vt:variant>
        <vt:i4>2097217</vt:i4>
      </vt:variant>
      <vt:variant>
        <vt:i4>8967</vt:i4>
      </vt:variant>
      <vt:variant>
        <vt:i4>0</vt:i4>
      </vt:variant>
      <vt:variant>
        <vt:i4>5</vt:i4>
      </vt:variant>
      <vt:variant>
        <vt:lpwstr>C:\build\structure.html</vt:lpwstr>
      </vt:variant>
      <vt:variant>
        <vt:lpwstr>91_3</vt:lpwstr>
      </vt:variant>
      <vt:variant>
        <vt:i4>5636153</vt:i4>
      </vt:variant>
      <vt:variant>
        <vt:i4>8964</vt:i4>
      </vt:variant>
      <vt:variant>
        <vt:i4>0</vt:i4>
      </vt:variant>
      <vt:variant>
        <vt:i4>5</vt:i4>
      </vt:variant>
      <vt:variant>
        <vt:lpwstr>C:\c\book\mq4\include\trade.mqh</vt:lpwstr>
      </vt:variant>
      <vt:variant>
        <vt:lpwstr/>
      </vt:variant>
      <vt:variant>
        <vt:i4>4259931</vt:i4>
      </vt:variant>
      <vt:variant>
        <vt:i4>8961</vt:i4>
      </vt:variant>
      <vt:variant>
        <vt:i4>0</vt:i4>
      </vt:variant>
      <vt:variant>
        <vt:i4>5</vt:i4>
      </vt:variant>
      <vt:variant>
        <vt:lpwstr>http://www.metatrader4.com/ru/traders</vt:lpwstr>
      </vt:variant>
      <vt:variant>
        <vt:lpwstr/>
      </vt:variant>
      <vt:variant>
        <vt:i4>4259931</vt:i4>
      </vt:variant>
      <vt:variant>
        <vt:i4>8955</vt:i4>
      </vt:variant>
      <vt:variant>
        <vt:i4>0</vt:i4>
      </vt:variant>
      <vt:variant>
        <vt:i4>5</vt:i4>
      </vt:variant>
      <vt:variant>
        <vt:lpwstr>http://www.metatrader4.com/ru/traders</vt:lpwstr>
      </vt:variant>
      <vt:variant>
        <vt:lpwstr/>
      </vt:variant>
      <vt:variant>
        <vt:i4>3211368</vt:i4>
      </vt:variant>
      <vt:variant>
        <vt:i4>8952</vt:i4>
      </vt:variant>
      <vt:variant>
        <vt:i4>0</vt:i4>
      </vt:variant>
      <vt:variant>
        <vt:i4>5</vt:i4>
      </vt:variant>
      <vt:variant>
        <vt:lpwstr>http://www.mql5.com/ru</vt:lpwstr>
      </vt:variant>
      <vt:variant>
        <vt:lpwstr/>
      </vt:variant>
      <vt:variant>
        <vt:i4>3211368</vt:i4>
      </vt:variant>
      <vt:variant>
        <vt:i4>8946</vt:i4>
      </vt:variant>
      <vt:variant>
        <vt:i4>0</vt:i4>
      </vt:variant>
      <vt:variant>
        <vt:i4>5</vt:i4>
      </vt:variant>
      <vt:variant>
        <vt:lpwstr>http://www.mql5.com/ru</vt:lpwstr>
      </vt:variant>
      <vt:variant>
        <vt:lpwstr/>
      </vt:variant>
      <vt:variant>
        <vt:i4>720990</vt:i4>
      </vt:variant>
      <vt:variant>
        <vt:i4>8943</vt:i4>
      </vt:variant>
      <vt:variant>
        <vt:i4>0</vt:i4>
      </vt:variant>
      <vt:variant>
        <vt:i4>5</vt:i4>
      </vt:variant>
      <vt:variant>
        <vt:lpwstr>http://www.metatrader5.com/ru</vt:lpwstr>
      </vt:variant>
      <vt:variant>
        <vt:lpwstr/>
      </vt:variant>
      <vt:variant>
        <vt:i4>720990</vt:i4>
      </vt:variant>
      <vt:variant>
        <vt:i4>8937</vt:i4>
      </vt:variant>
      <vt:variant>
        <vt:i4>0</vt:i4>
      </vt:variant>
      <vt:variant>
        <vt:i4>5</vt:i4>
      </vt:variant>
      <vt:variant>
        <vt:lpwstr>http://www.metatrader5.com/ru</vt:lpwstr>
      </vt:variant>
      <vt:variant>
        <vt:lpwstr/>
      </vt:variant>
      <vt:variant>
        <vt:i4>393233</vt:i4>
      </vt:variant>
      <vt:variant>
        <vt:i4>8934</vt:i4>
      </vt:variant>
      <vt:variant>
        <vt:i4>0</vt:i4>
      </vt:variant>
      <vt:variant>
        <vt:i4>5</vt:i4>
      </vt:variant>
      <vt:variant>
        <vt:lpwstr>C:\build\errors.html</vt:lpwstr>
      </vt:variant>
      <vt:variant>
        <vt:lpwstr/>
      </vt:variant>
      <vt:variant>
        <vt:i4>4915288</vt:i4>
      </vt:variant>
      <vt:variant>
        <vt:i4>8931</vt:i4>
      </vt:variant>
      <vt:variant>
        <vt:i4>0</vt:i4>
      </vt:variant>
      <vt:variant>
        <vt:i4>5</vt:i4>
      </vt:variant>
      <vt:variant>
        <vt:lpwstr>C:\build\trading.html</vt:lpwstr>
      </vt:variant>
      <vt:variant>
        <vt:lpwstr/>
      </vt:variant>
      <vt:variant>
        <vt:i4>28</vt:i4>
      </vt:variant>
      <vt:variant>
        <vt:i4>8928</vt:i4>
      </vt:variant>
      <vt:variant>
        <vt:i4>0</vt:i4>
      </vt:variant>
      <vt:variant>
        <vt:i4>5</vt:i4>
      </vt:variant>
      <vt:variant>
        <vt:lpwstr>C:\build\conditions.html</vt:lpwstr>
      </vt:variant>
      <vt:variant>
        <vt:lpwstr/>
      </vt:variant>
      <vt:variant>
        <vt:i4>8061027</vt:i4>
      </vt:variant>
      <vt:variant>
        <vt:i4>8925</vt:i4>
      </vt:variant>
      <vt:variant>
        <vt:i4>0</vt:i4>
      </vt:variant>
      <vt:variant>
        <vt:i4>5</vt:i4>
      </vt:variant>
      <vt:variant>
        <vt:lpwstr>C:\build\lots.html</vt:lpwstr>
      </vt:variant>
      <vt:variant>
        <vt:lpwstr/>
      </vt:variant>
      <vt:variant>
        <vt:i4>1507348</vt:i4>
      </vt:variant>
      <vt:variant>
        <vt:i4>8922</vt:i4>
      </vt:variant>
      <vt:variant>
        <vt:i4>0</vt:i4>
      </vt:variant>
      <vt:variant>
        <vt:i4>5</vt:i4>
      </vt:variant>
      <vt:variant>
        <vt:lpwstr>C:\build\events.html</vt:lpwstr>
      </vt:variant>
      <vt:variant>
        <vt:lpwstr/>
      </vt:variant>
      <vt:variant>
        <vt:i4>7078014</vt:i4>
      </vt:variant>
      <vt:variant>
        <vt:i4>8919</vt:i4>
      </vt:variant>
      <vt:variant>
        <vt:i4>0</vt:i4>
      </vt:variant>
      <vt:variant>
        <vt:i4>5</vt:i4>
      </vt:variant>
      <vt:variant>
        <vt:lpwstr>C:\build\info.html</vt:lpwstr>
      </vt:variant>
      <vt:variant>
        <vt:lpwstr/>
      </vt:variant>
      <vt:variant>
        <vt:i4>1703963</vt:i4>
      </vt:variant>
      <vt:variant>
        <vt:i4>8916</vt:i4>
      </vt:variant>
      <vt:variant>
        <vt:i4>0</vt:i4>
      </vt:variant>
      <vt:variant>
        <vt:i4>5</vt:i4>
      </vt:variant>
      <vt:variant>
        <vt:lpwstr>C:\build\orders.html</vt:lpwstr>
      </vt:variant>
      <vt:variant>
        <vt:lpwstr/>
      </vt:variant>
      <vt:variant>
        <vt:i4>2228263</vt:i4>
      </vt:variant>
      <vt:variant>
        <vt:i4>8913</vt:i4>
      </vt:variant>
      <vt:variant>
        <vt:i4>0</vt:i4>
      </vt:variant>
      <vt:variant>
        <vt:i4>5</vt:i4>
      </vt:variant>
      <vt:variant>
        <vt:lpwstr>C:\build\structure.html</vt:lpwstr>
      </vt:variant>
      <vt:variant>
        <vt:lpwstr/>
      </vt:variant>
      <vt:variant>
        <vt:i4>2949180</vt:i4>
      </vt:variant>
      <vt:variant>
        <vt:i4>8910</vt:i4>
      </vt:variant>
      <vt:variant>
        <vt:i4>0</vt:i4>
      </vt:variant>
      <vt:variant>
        <vt:i4>5</vt:i4>
      </vt:variant>
      <vt:variant>
        <vt:lpwstr>http://www.metaquotes.net/</vt:lpwstr>
      </vt:variant>
      <vt:variant>
        <vt:lpwstr/>
      </vt:variant>
      <vt:variant>
        <vt:i4>2424875</vt:i4>
      </vt:variant>
      <vt:variant>
        <vt:i4>8904</vt:i4>
      </vt:variant>
      <vt:variant>
        <vt:i4>0</vt:i4>
      </vt:variant>
      <vt:variant>
        <vt:i4>5</vt:i4>
      </vt:variant>
      <vt:variant>
        <vt:lpwstr>C:\build\index.html</vt:lpwstr>
      </vt:variant>
      <vt:variant>
        <vt:lpwstr/>
      </vt:variant>
      <vt:variant>
        <vt:i4>6553705</vt:i4>
      </vt:variant>
      <vt:variant>
        <vt:i4>8898</vt:i4>
      </vt:variant>
      <vt:variant>
        <vt:i4>0</vt:i4>
      </vt:variant>
      <vt:variant>
        <vt:i4>5</vt:i4>
      </vt:variant>
      <vt:variant>
        <vt:lpwstr>C:\Users\Aleksey\AppData\Local\Temp\CHM Editor\MQl4BookRussian_43064,9466871065\build\index.html</vt:lpwstr>
      </vt:variant>
      <vt:variant>
        <vt:lpwstr/>
      </vt:variant>
      <vt:variant>
        <vt:i4>5767246</vt:i4>
      </vt:variant>
      <vt:variant>
        <vt:i4>8895</vt:i4>
      </vt:variant>
      <vt:variant>
        <vt:i4>0</vt:i4>
      </vt:variant>
      <vt:variant>
        <vt:i4>5</vt:i4>
      </vt:variant>
      <vt:variant>
        <vt:lpwstr>http://www.metaquotes.net/ru</vt:lpwstr>
      </vt:variant>
      <vt:variant>
        <vt:lpwstr/>
      </vt:variant>
      <vt:variant>
        <vt:i4>1703963</vt:i4>
      </vt:variant>
      <vt:variant>
        <vt:i4>8889</vt:i4>
      </vt:variant>
      <vt:variant>
        <vt:i4>0</vt:i4>
      </vt:variant>
      <vt:variant>
        <vt:i4>5</vt:i4>
      </vt:variant>
      <vt:variant>
        <vt:lpwstr>C:\build\orders.html</vt:lpwstr>
      </vt:variant>
      <vt:variant>
        <vt:lpwstr/>
      </vt:variant>
      <vt:variant>
        <vt:i4>2424875</vt:i4>
      </vt:variant>
      <vt:variant>
        <vt:i4>8886</vt:i4>
      </vt:variant>
      <vt:variant>
        <vt:i4>0</vt:i4>
      </vt:variant>
      <vt:variant>
        <vt:i4>5</vt:i4>
      </vt:variant>
      <vt:variant>
        <vt:lpwstr>C:\build\index.html</vt:lpwstr>
      </vt:variant>
      <vt:variant>
        <vt:lpwstr/>
      </vt:variant>
      <vt:variant>
        <vt:i4>5177395</vt:i4>
      </vt:variant>
      <vt:variant>
        <vt:i4>8880</vt:i4>
      </vt:variant>
      <vt:variant>
        <vt:i4>0</vt:i4>
      </vt:variant>
      <vt:variant>
        <vt:i4>5</vt:i4>
      </vt:variant>
      <vt:variant>
        <vt:lpwstr>C:\c\book\mq4\include\variables.mqh</vt:lpwstr>
      </vt:variant>
      <vt:variant>
        <vt:lpwstr/>
      </vt:variant>
      <vt:variant>
        <vt:i4>3801154</vt:i4>
      </vt:variant>
      <vt:variant>
        <vt:i4>8877</vt:i4>
      </vt:variant>
      <vt:variant>
        <vt:i4>0</vt:i4>
      </vt:variant>
      <vt:variant>
        <vt:i4>5</vt:i4>
      </vt:variant>
      <vt:variant>
        <vt:lpwstr>C:\c\book\mq4\experts\usualexpert.mq4</vt:lpwstr>
      </vt:variant>
      <vt:variant>
        <vt:lpwstr/>
      </vt:variant>
      <vt:variant>
        <vt:i4>3801154</vt:i4>
      </vt:variant>
      <vt:variant>
        <vt:i4>8874</vt:i4>
      </vt:variant>
      <vt:variant>
        <vt:i4>0</vt:i4>
      </vt:variant>
      <vt:variant>
        <vt:i4>5</vt:i4>
      </vt:variant>
      <vt:variant>
        <vt:lpwstr>C:\c\book\mq4\experts\usualexpert.mq4</vt:lpwstr>
      </vt:variant>
      <vt:variant>
        <vt:lpwstr/>
      </vt:variant>
      <vt:variant>
        <vt:i4>4915236</vt:i4>
      </vt:variant>
      <vt:variant>
        <vt:i4>8871</vt:i4>
      </vt:variant>
      <vt:variant>
        <vt:i4>0</vt:i4>
      </vt:variant>
      <vt:variant>
        <vt:i4>5</vt:i4>
      </vt:variant>
      <vt:variant>
        <vt:lpwstr>C:\c\book\mq4\include\check.mqh</vt:lpwstr>
      </vt:variant>
      <vt:variant>
        <vt:lpwstr/>
      </vt:variant>
      <vt:variant>
        <vt:i4>3801154</vt:i4>
      </vt:variant>
      <vt:variant>
        <vt:i4>8868</vt:i4>
      </vt:variant>
      <vt:variant>
        <vt:i4>0</vt:i4>
      </vt:variant>
      <vt:variant>
        <vt:i4>5</vt:i4>
      </vt:variant>
      <vt:variant>
        <vt:lpwstr>C:\c\book\mq4\experts\usualexpert.mq4</vt:lpwstr>
      </vt:variant>
      <vt:variant>
        <vt:lpwstr/>
      </vt:variant>
      <vt:variant>
        <vt:i4>4456490</vt:i4>
      </vt:variant>
      <vt:variant>
        <vt:i4>8865</vt:i4>
      </vt:variant>
      <vt:variant>
        <vt:i4>0</vt:i4>
      </vt:variant>
      <vt:variant>
        <vt:i4>5</vt:i4>
      </vt:variant>
      <vt:variant>
        <vt:lpwstr>C:\c\book\mq4\experts\check.mq4</vt:lpwstr>
      </vt:variant>
      <vt:variant>
        <vt:lpwstr/>
      </vt:variant>
      <vt:variant>
        <vt:i4>6422653</vt:i4>
      </vt:variant>
      <vt:variant>
        <vt:i4>8862</vt:i4>
      </vt:variant>
      <vt:variant>
        <vt:i4>0</vt:i4>
      </vt:variant>
      <vt:variant>
        <vt:i4>5</vt:i4>
      </vt:variant>
      <vt:variant>
        <vt:lpwstr>C:\functions\terminal.html</vt:lpwstr>
      </vt:variant>
      <vt:variant>
        <vt:lpwstr/>
      </vt:variant>
      <vt:variant>
        <vt:i4>4259931</vt:i4>
      </vt:variant>
      <vt:variant>
        <vt:i4>8856</vt:i4>
      </vt:variant>
      <vt:variant>
        <vt:i4>0</vt:i4>
      </vt:variant>
      <vt:variant>
        <vt:i4>5</vt:i4>
      </vt:variant>
      <vt:variant>
        <vt:lpwstr>http://www.metatrader4.com/ru/traders</vt:lpwstr>
      </vt:variant>
      <vt:variant>
        <vt:lpwstr/>
      </vt:variant>
      <vt:variant>
        <vt:i4>4259931</vt:i4>
      </vt:variant>
      <vt:variant>
        <vt:i4>8850</vt:i4>
      </vt:variant>
      <vt:variant>
        <vt:i4>0</vt:i4>
      </vt:variant>
      <vt:variant>
        <vt:i4>5</vt:i4>
      </vt:variant>
      <vt:variant>
        <vt:lpwstr>http://www.metatrader4.com/ru/traders</vt:lpwstr>
      </vt:variant>
      <vt:variant>
        <vt:lpwstr/>
      </vt:variant>
      <vt:variant>
        <vt:i4>3211368</vt:i4>
      </vt:variant>
      <vt:variant>
        <vt:i4>8847</vt:i4>
      </vt:variant>
      <vt:variant>
        <vt:i4>0</vt:i4>
      </vt:variant>
      <vt:variant>
        <vt:i4>5</vt:i4>
      </vt:variant>
      <vt:variant>
        <vt:lpwstr>http://www.mql5.com/ru</vt:lpwstr>
      </vt:variant>
      <vt:variant>
        <vt:lpwstr/>
      </vt:variant>
      <vt:variant>
        <vt:i4>3211368</vt:i4>
      </vt:variant>
      <vt:variant>
        <vt:i4>8841</vt:i4>
      </vt:variant>
      <vt:variant>
        <vt:i4>0</vt:i4>
      </vt:variant>
      <vt:variant>
        <vt:i4>5</vt:i4>
      </vt:variant>
      <vt:variant>
        <vt:lpwstr>http://www.mql5.com/ru</vt:lpwstr>
      </vt:variant>
      <vt:variant>
        <vt:lpwstr/>
      </vt:variant>
      <vt:variant>
        <vt:i4>720990</vt:i4>
      </vt:variant>
      <vt:variant>
        <vt:i4>8838</vt:i4>
      </vt:variant>
      <vt:variant>
        <vt:i4>0</vt:i4>
      </vt:variant>
      <vt:variant>
        <vt:i4>5</vt:i4>
      </vt:variant>
      <vt:variant>
        <vt:lpwstr>http://www.metatrader5.com/ru</vt:lpwstr>
      </vt:variant>
      <vt:variant>
        <vt:lpwstr/>
      </vt:variant>
      <vt:variant>
        <vt:i4>720990</vt:i4>
      </vt:variant>
      <vt:variant>
        <vt:i4>8832</vt:i4>
      </vt:variant>
      <vt:variant>
        <vt:i4>0</vt:i4>
      </vt:variant>
      <vt:variant>
        <vt:i4>5</vt:i4>
      </vt:variant>
      <vt:variant>
        <vt:lpwstr>http://www.metatrader5.com/ru</vt:lpwstr>
      </vt:variant>
      <vt:variant>
        <vt:lpwstr/>
      </vt:variant>
      <vt:variant>
        <vt:i4>393233</vt:i4>
      </vt:variant>
      <vt:variant>
        <vt:i4>8829</vt:i4>
      </vt:variant>
      <vt:variant>
        <vt:i4>0</vt:i4>
      </vt:variant>
      <vt:variant>
        <vt:i4>5</vt:i4>
      </vt:variant>
      <vt:variant>
        <vt:lpwstr>C:\build\errors.html</vt:lpwstr>
      </vt:variant>
      <vt:variant>
        <vt:lpwstr/>
      </vt:variant>
      <vt:variant>
        <vt:i4>4915288</vt:i4>
      </vt:variant>
      <vt:variant>
        <vt:i4>8826</vt:i4>
      </vt:variant>
      <vt:variant>
        <vt:i4>0</vt:i4>
      </vt:variant>
      <vt:variant>
        <vt:i4>5</vt:i4>
      </vt:variant>
      <vt:variant>
        <vt:lpwstr>C:\build\trading.html</vt:lpwstr>
      </vt:variant>
      <vt:variant>
        <vt:lpwstr/>
      </vt:variant>
      <vt:variant>
        <vt:i4>28</vt:i4>
      </vt:variant>
      <vt:variant>
        <vt:i4>8823</vt:i4>
      </vt:variant>
      <vt:variant>
        <vt:i4>0</vt:i4>
      </vt:variant>
      <vt:variant>
        <vt:i4>5</vt:i4>
      </vt:variant>
      <vt:variant>
        <vt:lpwstr>C:\build\conditions.html</vt:lpwstr>
      </vt:variant>
      <vt:variant>
        <vt:lpwstr/>
      </vt:variant>
      <vt:variant>
        <vt:i4>8061027</vt:i4>
      </vt:variant>
      <vt:variant>
        <vt:i4>8820</vt:i4>
      </vt:variant>
      <vt:variant>
        <vt:i4>0</vt:i4>
      </vt:variant>
      <vt:variant>
        <vt:i4>5</vt:i4>
      </vt:variant>
      <vt:variant>
        <vt:lpwstr>C:\build\lots.html</vt:lpwstr>
      </vt:variant>
      <vt:variant>
        <vt:lpwstr/>
      </vt:variant>
      <vt:variant>
        <vt:i4>1507348</vt:i4>
      </vt:variant>
      <vt:variant>
        <vt:i4>8817</vt:i4>
      </vt:variant>
      <vt:variant>
        <vt:i4>0</vt:i4>
      </vt:variant>
      <vt:variant>
        <vt:i4>5</vt:i4>
      </vt:variant>
      <vt:variant>
        <vt:lpwstr>C:\build\events.html</vt:lpwstr>
      </vt:variant>
      <vt:variant>
        <vt:lpwstr/>
      </vt:variant>
      <vt:variant>
        <vt:i4>7078014</vt:i4>
      </vt:variant>
      <vt:variant>
        <vt:i4>8814</vt:i4>
      </vt:variant>
      <vt:variant>
        <vt:i4>0</vt:i4>
      </vt:variant>
      <vt:variant>
        <vt:i4>5</vt:i4>
      </vt:variant>
      <vt:variant>
        <vt:lpwstr>C:\build\info.html</vt:lpwstr>
      </vt:variant>
      <vt:variant>
        <vt:lpwstr/>
      </vt:variant>
      <vt:variant>
        <vt:i4>1703963</vt:i4>
      </vt:variant>
      <vt:variant>
        <vt:i4>8811</vt:i4>
      </vt:variant>
      <vt:variant>
        <vt:i4>0</vt:i4>
      </vt:variant>
      <vt:variant>
        <vt:i4>5</vt:i4>
      </vt:variant>
      <vt:variant>
        <vt:lpwstr>C:\build\orders.html</vt:lpwstr>
      </vt:variant>
      <vt:variant>
        <vt:lpwstr/>
      </vt:variant>
      <vt:variant>
        <vt:i4>2228263</vt:i4>
      </vt:variant>
      <vt:variant>
        <vt:i4>8808</vt:i4>
      </vt:variant>
      <vt:variant>
        <vt:i4>0</vt:i4>
      </vt:variant>
      <vt:variant>
        <vt:i4>5</vt:i4>
      </vt:variant>
      <vt:variant>
        <vt:lpwstr>C:\build\structure.html</vt:lpwstr>
      </vt:variant>
      <vt:variant>
        <vt:lpwstr/>
      </vt:variant>
      <vt:variant>
        <vt:i4>2949180</vt:i4>
      </vt:variant>
      <vt:variant>
        <vt:i4>8805</vt:i4>
      </vt:variant>
      <vt:variant>
        <vt:i4>0</vt:i4>
      </vt:variant>
      <vt:variant>
        <vt:i4>5</vt:i4>
      </vt:variant>
      <vt:variant>
        <vt:lpwstr>http://www.metaquotes.net/</vt:lpwstr>
      </vt:variant>
      <vt:variant>
        <vt:lpwstr/>
      </vt:variant>
      <vt:variant>
        <vt:i4>2424875</vt:i4>
      </vt:variant>
      <vt:variant>
        <vt:i4>8799</vt:i4>
      </vt:variant>
      <vt:variant>
        <vt:i4>0</vt:i4>
      </vt:variant>
      <vt:variant>
        <vt:i4>5</vt:i4>
      </vt:variant>
      <vt:variant>
        <vt:lpwstr>C:\build\index.html</vt:lpwstr>
      </vt:variant>
      <vt:variant>
        <vt:lpwstr/>
      </vt:variant>
      <vt:variant>
        <vt:i4>6553705</vt:i4>
      </vt:variant>
      <vt:variant>
        <vt:i4>8793</vt:i4>
      </vt:variant>
      <vt:variant>
        <vt:i4>0</vt:i4>
      </vt:variant>
      <vt:variant>
        <vt:i4>5</vt:i4>
      </vt:variant>
      <vt:variant>
        <vt:lpwstr>C:\Users\Aleksey\AppData\Local\Temp\CHM Editor\MQl4BookRussian_43064,9466871065\build\index.html</vt:lpwstr>
      </vt:variant>
      <vt:variant>
        <vt:lpwstr/>
      </vt:variant>
      <vt:variant>
        <vt:i4>5767246</vt:i4>
      </vt:variant>
      <vt:variant>
        <vt:i4>8790</vt:i4>
      </vt:variant>
      <vt:variant>
        <vt:i4>0</vt:i4>
      </vt:variant>
      <vt:variant>
        <vt:i4>5</vt:i4>
      </vt:variant>
      <vt:variant>
        <vt:lpwstr>http://www.metaquotes.net/ru</vt:lpwstr>
      </vt:variant>
      <vt:variant>
        <vt:lpwstr/>
      </vt:variant>
      <vt:variant>
        <vt:i4>7078014</vt:i4>
      </vt:variant>
      <vt:variant>
        <vt:i4>8784</vt:i4>
      </vt:variant>
      <vt:variant>
        <vt:i4>0</vt:i4>
      </vt:variant>
      <vt:variant>
        <vt:i4>5</vt:i4>
      </vt:variant>
      <vt:variant>
        <vt:lpwstr>C:\build\info.html</vt:lpwstr>
      </vt:variant>
      <vt:variant>
        <vt:lpwstr/>
      </vt:variant>
      <vt:variant>
        <vt:i4>2228263</vt:i4>
      </vt:variant>
      <vt:variant>
        <vt:i4>8781</vt:i4>
      </vt:variant>
      <vt:variant>
        <vt:i4>0</vt:i4>
      </vt:variant>
      <vt:variant>
        <vt:i4>5</vt:i4>
      </vt:variant>
      <vt:variant>
        <vt:lpwstr>C:\build\structure.html</vt:lpwstr>
      </vt:variant>
      <vt:variant>
        <vt:lpwstr/>
      </vt:variant>
      <vt:variant>
        <vt:i4>2097217</vt:i4>
      </vt:variant>
      <vt:variant>
        <vt:i4>8775</vt:i4>
      </vt:variant>
      <vt:variant>
        <vt:i4>0</vt:i4>
      </vt:variant>
      <vt:variant>
        <vt:i4>5</vt:i4>
      </vt:variant>
      <vt:variant>
        <vt:lpwstr>C:\build\structure.html</vt:lpwstr>
      </vt:variant>
      <vt:variant>
        <vt:lpwstr>91_3</vt:lpwstr>
      </vt:variant>
      <vt:variant>
        <vt:i4>1048693</vt:i4>
      </vt:variant>
      <vt:variant>
        <vt:i4>8772</vt:i4>
      </vt:variant>
      <vt:variant>
        <vt:i4>0</vt:i4>
      </vt:variant>
      <vt:variant>
        <vt:i4>5</vt:i4>
      </vt:variant>
      <vt:variant>
        <vt:lpwstr>C:\c\book\mq4\include\Terminal.mqh</vt:lpwstr>
      </vt:variant>
      <vt:variant>
        <vt:lpwstr/>
      </vt:variant>
      <vt:variant>
        <vt:i4>1048693</vt:i4>
      </vt:variant>
      <vt:variant>
        <vt:i4>8769</vt:i4>
      </vt:variant>
      <vt:variant>
        <vt:i4>0</vt:i4>
      </vt:variant>
      <vt:variant>
        <vt:i4>5</vt:i4>
      </vt:variant>
      <vt:variant>
        <vt:lpwstr>C:\c\book\mq4\include\Terminal.mqh</vt:lpwstr>
      </vt:variant>
      <vt:variant>
        <vt:lpwstr/>
      </vt:variant>
      <vt:variant>
        <vt:i4>2555969</vt:i4>
      </vt:variant>
      <vt:variant>
        <vt:i4>8766</vt:i4>
      </vt:variant>
      <vt:variant>
        <vt:i4>0</vt:i4>
      </vt:variant>
      <vt:variant>
        <vt:i4>5</vt:i4>
      </vt:variant>
      <vt:variant>
        <vt:lpwstr>C:\build\structure.html</vt:lpwstr>
      </vt:variant>
      <vt:variant>
        <vt:lpwstr>91_4</vt:lpwstr>
      </vt:variant>
      <vt:variant>
        <vt:i4>1048693</vt:i4>
      </vt:variant>
      <vt:variant>
        <vt:i4>8763</vt:i4>
      </vt:variant>
      <vt:variant>
        <vt:i4>0</vt:i4>
      </vt:variant>
      <vt:variant>
        <vt:i4>5</vt:i4>
      </vt:variant>
      <vt:variant>
        <vt:lpwstr>C:\c\book\mq4\include\Terminal.mqh</vt:lpwstr>
      </vt:variant>
      <vt:variant>
        <vt:lpwstr/>
      </vt:variant>
      <vt:variant>
        <vt:i4>4063272</vt:i4>
      </vt:variant>
      <vt:variant>
        <vt:i4>8760</vt:i4>
      </vt:variant>
      <vt:variant>
        <vt:i4>0</vt:i4>
      </vt:variant>
      <vt:variant>
        <vt:i4>5</vt:i4>
      </vt:variant>
      <vt:variant>
        <vt:lpwstr>C:\appendix\trading.html</vt:lpwstr>
      </vt:variant>
      <vt:variant>
        <vt:lpwstr/>
      </vt:variant>
      <vt:variant>
        <vt:i4>4063272</vt:i4>
      </vt:variant>
      <vt:variant>
        <vt:i4>8757</vt:i4>
      </vt:variant>
      <vt:variant>
        <vt:i4>0</vt:i4>
      </vt:variant>
      <vt:variant>
        <vt:i4>5</vt:i4>
      </vt:variant>
      <vt:variant>
        <vt:lpwstr>C:\appendix\trading.html</vt:lpwstr>
      </vt:variant>
      <vt:variant>
        <vt:lpwstr/>
      </vt:variant>
      <vt:variant>
        <vt:i4>4259931</vt:i4>
      </vt:variant>
      <vt:variant>
        <vt:i4>8754</vt:i4>
      </vt:variant>
      <vt:variant>
        <vt:i4>0</vt:i4>
      </vt:variant>
      <vt:variant>
        <vt:i4>5</vt:i4>
      </vt:variant>
      <vt:variant>
        <vt:lpwstr>http://www.metatrader4.com/ru/traders</vt:lpwstr>
      </vt:variant>
      <vt:variant>
        <vt:lpwstr/>
      </vt:variant>
      <vt:variant>
        <vt:i4>4259931</vt:i4>
      </vt:variant>
      <vt:variant>
        <vt:i4>8748</vt:i4>
      </vt:variant>
      <vt:variant>
        <vt:i4>0</vt:i4>
      </vt:variant>
      <vt:variant>
        <vt:i4>5</vt:i4>
      </vt:variant>
      <vt:variant>
        <vt:lpwstr>http://www.metatrader4.com/ru/traders</vt:lpwstr>
      </vt:variant>
      <vt:variant>
        <vt:lpwstr/>
      </vt:variant>
      <vt:variant>
        <vt:i4>3211368</vt:i4>
      </vt:variant>
      <vt:variant>
        <vt:i4>8745</vt:i4>
      </vt:variant>
      <vt:variant>
        <vt:i4>0</vt:i4>
      </vt:variant>
      <vt:variant>
        <vt:i4>5</vt:i4>
      </vt:variant>
      <vt:variant>
        <vt:lpwstr>http://www.mql5.com/ru</vt:lpwstr>
      </vt:variant>
      <vt:variant>
        <vt:lpwstr/>
      </vt:variant>
      <vt:variant>
        <vt:i4>3211368</vt:i4>
      </vt:variant>
      <vt:variant>
        <vt:i4>8739</vt:i4>
      </vt:variant>
      <vt:variant>
        <vt:i4>0</vt:i4>
      </vt:variant>
      <vt:variant>
        <vt:i4>5</vt:i4>
      </vt:variant>
      <vt:variant>
        <vt:lpwstr>http://www.mql5.com/ru</vt:lpwstr>
      </vt:variant>
      <vt:variant>
        <vt:lpwstr/>
      </vt:variant>
      <vt:variant>
        <vt:i4>720990</vt:i4>
      </vt:variant>
      <vt:variant>
        <vt:i4>8736</vt:i4>
      </vt:variant>
      <vt:variant>
        <vt:i4>0</vt:i4>
      </vt:variant>
      <vt:variant>
        <vt:i4>5</vt:i4>
      </vt:variant>
      <vt:variant>
        <vt:lpwstr>http://www.metatrader5.com/ru</vt:lpwstr>
      </vt:variant>
      <vt:variant>
        <vt:lpwstr/>
      </vt:variant>
      <vt:variant>
        <vt:i4>720990</vt:i4>
      </vt:variant>
      <vt:variant>
        <vt:i4>8730</vt:i4>
      </vt:variant>
      <vt:variant>
        <vt:i4>0</vt:i4>
      </vt:variant>
      <vt:variant>
        <vt:i4>5</vt:i4>
      </vt:variant>
      <vt:variant>
        <vt:lpwstr>http://www.metatrader5.com/ru</vt:lpwstr>
      </vt:variant>
      <vt:variant>
        <vt:lpwstr/>
      </vt:variant>
      <vt:variant>
        <vt:i4>393233</vt:i4>
      </vt:variant>
      <vt:variant>
        <vt:i4>8727</vt:i4>
      </vt:variant>
      <vt:variant>
        <vt:i4>0</vt:i4>
      </vt:variant>
      <vt:variant>
        <vt:i4>5</vt:i4>
      </vt:variant>
      <vt:variant>
        <vt:lpwstr>C:\build\errors.html</vt:lpwstr>
      </vt:variant>
      <vt:variant>
        <vt:lpwstr/>
      </vt:variant>
      <vt:variant>
        <vt:i4>4915288</vt:i4>
      </vt:variant>
      <vt:variant>
        <vt:i4>8724</vt:i4>
      </vt:variant>
      <vt:variant>
        <vt:i4>0</vt:i4>
      </vt:variant>
      <vt:variant>
        <vt:i4>5</vt:i4>
      </vt:variant>
      <vt:variant>
        <vt:lpwstr>C:\build\trading.html</vt:lpwstr>
      </vt:variant>
      <vt:variant>
        <vt:lpwstr/>
      </vt:variant>
      <vt:variant>
        <vt:i4>28</vt:i4>
      </vt:variant>
      <vt:variant>
        <vt:i4>8721</vt:i4>
      </vt:variant>
      <vt:variant>
        <vt:i4>0</vt:i4>
      </vt:variant>
      <vt:variant>
        <vt:i4>5</vt:i4>
      </vt:variant>
      <vt:variant>
        <vt:lpwstr>C:\build\conditions.html</vt:lpwstr>
      </vt:variant>
      <vt:variant>
        <vt:lpwstr/>
      </vt:variant>
      <vt:variant>
        <vt:i4>8061027</vt:i4>
      </vt:variant>
      <vt:variant>
        <vt:i4>8718</vt:i4>
      </vt:variant>
      <vt:variant>
        <vt:i4>0</vt:i4>
      </vt:variant>
      <vt:variant>
        <vt:i4>5</vt:i4>
      </vt:variant>
      <vt:variant>
        <vt:lpwstr>C:\build\lots.html</vt:lpwstr>
      </vt:variant>
      <vt:variant>
        <vt:lpwstr/>
      </vt:variant>
      <vt:variant>
        <vt:i4>1507348</vt:i4>
      </vt:variant>
      <vt:variant>
        <vt:i4>8715</vt:i4>
      </vt:variant>
      <vt:variant>
        <vt:i4>0</vt:i4>
      </vt:variant>
      <vt:variant>
        <vt:i4>5</vt:i4>
      </vt:variant>
      <vt:variant>
        <vt:lpwstr>C:\build\events.html</vt:lpwstr>
      </vt:variant>
      <vt:variant>
        <vt:lpwstr/>
      </vt:variant>
      <vt:variant>
        <vt:i4>7078014</vt:i4>
      </vt:variant>
      <vt:variant>
        <vt:i4>8712</vt:i4>
      </vt:variant>
      <vt:variant>
        <vt:i4>0</vt:i4>
      </vt:variant>
      <vt:variant>
        <vt:i4>5</vt:i4>
      </vt:variant>
      <vt:variant>
        <vt:lpwstr>C:\build\info.html</vt:lpwstr>
      </vt:variant>
      <vt:variant>
        <vt:lpwstr/>
      </vt:variant>
      <vt:variant>
        <vt:i4>1703963</vt:i4>
      </vt:variant>
      <vt:variant>
        <vt:i4>8709</vt:i4>
      </vt:variant>
      <vt:variant>
        <vt:i4>0</vt:i4>
      </vt:variant>
      <vt:variant>
        <vt:i4>5</vt:i4>
      </vt:variant>
      <vt:variant>
        <vt:lpwstr>C:\build\orders.html</vt:lpwstr>
      </vt:variant>
      <vt:variant>
        <vt:lpwstr/>
      </vt:variant>
      <vt:variant>
        <vt:i4>2228263</vt:i4>
      </vt:variant>
      <vt:variant>
        <vt:i4>8706</vt:i4>
      </vt:variant>
      <vt:variant>
        <vt:i4>0</vt:i4>
      </vt:variant>
      <vt:variant>
        <vt:i4>5</vt:i4>
      </vt:variant>
      <vt:variant>
        <vt:lpwstr>C:\build\structure.html</vt:lpwstr>
      </vt:variant>
      <vt:variant>
        <vt:lpwstr/>
      </vt:variant>
      <vt:variant>
        <vt:i4>2949180</vt:i4>
      </vt:variant>
      <vt:variant>
        <vt:i4>8703</vt:i4>
      </vt:variant>
      <vt:variant>
        <vt:i4>0</vt:i4>
      </vt:variant>
      <vt:variant>
        <vt:i4>5</vt:i4>
      </vt:variant>
      <vt:variant>
        <vt:lpwstr>http://www.metaquotes.net/</vt:lpwstr>
      </vt:variant>
      <vt:variant>
        <vt:lpwstr/>
      </vt:variant>
      <vt:variant>
        <vt:i4>2424875</vt:i4>
      </vt:variant>
      <vt:variant>
        <vt:i4>8697</vt:i4>
      </vt:variant>
      <vt:variant>
        <vt:i4>0</vt:i4>
      </vt:variant>
      <vt:variant>
        <vt:i4>5</vt:i4>
      </vt:variant>
      <vt:variant>
        <vt:lpwstr>C:\build\index.html</vt:lpwstr>
      </vt:variant>
      <vt:variant>
        <vt:lpwstr/>
      </vt:variant>
      <vt:variant>
        <vt:i4>6553705</vt:i4>
      </vt:variant>
      <vt:variant>
        <vt:i4>8691</vt:i4>
      </vt:variant>
      <vt:variant>
        <vt:i4>0</vt:i4>
      </vt:variant>
      <vt:variant>
        <vt:i4>5</vt:i4>
      </vt:variant>
      <vt:variant>
        <vt:lpwstr>C:\Users\Aleksey\AppData\Local\Temp\CHM Editor\MQl4BookRussian_43064,9466871065\build\index.html</vt:lpwstr>
      </vt:variant>
      <vt:variant>
        <vt:lpwstr/>
      </vt:variant>
      <vt:variant>
        <vt:i4>5767246</vt:i4>
      </vt:variant>
      <vt:variant>
        <vt:i4>8688</vt:i4>
      </vt:variant>
      <vt:variant>
        <vt:i4>0</vt:i4>
      </vt:variant>
      <vt:variant>
        <vt:i4>5</vt:i4>
      </vt:variant>
      <vt:variant>
        <vt:lpwstr>http://www.metaquotes.net/ru</vt:lpwstr>
      </vt:variant>
      <vt:variant>
        <vt:lpwstr/>
      </vt:variant>
      <vt:variant>
        <vt:i4>28</vt:i4>
      </vt:variant>
      <vt:variant>
        <vt:i4>8682</vt:i4>
      </vt:variant>
      <vt:variant>
        <vt:i4>0</vt:i4>
      </vt:variant>
      <vt:variant>
        <vt:i4>5</vt:i4>
      </vt:variant>
      <vt:variant>
        <vt:lpwstr>C:\build\conditions.html</vt:lpwstr>
      </vt:variant>
      <vt:variant>
        <vt:lpwstr/>
      </vt:variant>
      <vt:variant>
        <vt:i4>1507348</vt:i4>
      </vt:variant>
      <vt:variant>
        <vt:i4>8679</vt:i4>
      </vt:variant>
      <vt:variant>
        <vt:i4>0</vt:i4>
      </vt:variant>
      <vt:variant>
        <vt:i4>5</vt:i4>
      </vt:variant>
      <vt:variant>
        <vt:lpwstr>C:\build\events.html</vt:lpwstr>
      </vt:variant>
      <vt:variant>
        <vt:lpwstr/>
      </vt:variant>
      <vt:variant>
        <vt:i4>7667838</vt:i4>
      </vt:variant>
      <vt:variant>
        <vt:i4>8673</vt:i4>
      </vt:variant>
      <vt:variant>
        <vt:i4>0</vt:i4>
      </vt:variant>
      <vt:variant>
        <vt:i4>5</vt:i4>
      </vt:variant>
      <vt:variant>
        <vt:lpwstr>C:\functions\math.html</vt:lpwstr>
      </vt:variant>
      <vt:variant>
        <vt:lpwstr/>
      </vt:variant>
      <vt:variant>
        <vt:i4>2555969</vt:i4>
      </vt:variant>
      <vt:variant>
        <vt:i4>8670</vt:i4>
      </vt:variant>
      <vt:variant>
        <vt:i4>0</vt:i4>
      </vt:variant>
      <vt:variant>
        <vt:i4>5</vt:i4>
      </vt:variant>
      <vt:variant>
        <vt:lpwstr>C:\build\structure.html</vt:lpwstr>
      </vt:variant>
      <vt:variant>
        <vt:lpwstr>91_4</vt:lpwstr>
      </vt:variant>
      <vt:variant>
        <vt:i4>3080273</vt:i4>
      </vt:variant>
      <vt:variant>
        <vt:i4>8667</vt:i4>
      </vt:variant>
      <vt:variant>
        <vt:i4>0</vt:i4>
      </vt:variant>
      <vt:variant>
        <vt:i4>5</vt:i4>
      </vt:variant>
      <vt:variant>
        <vt:lpwstr>C:\c\book\mq4\include\lot.mqh</vt:lpwstr>
      </vt:variant>
      <vt:variant>
        <vt:lpwstr/>
      </vt:variant>
      <vt:variant>
        <vt:i4>4259931</vt:i4>
      </vt:variant>
      <vt:variant>
        <vt:i4>8664</vt:i4>
      </vt:variant>
      <vt:variant>
        <vt:i4>0</vt:i4>
      </vt:variant>
      <vt:variant>
        <vt:i4>5</vt:i4>
      </vt:variant>
      <vt:variant>
        <vt:lpwstr>http://www.metatrader4.com/ru/traders</vt:lpwstr>
      </vt:variant>
      <vt:variant>
        <vt:lpwstr/>
      </vt:variant>
      <vt:variant>
        <vt:i4>4259931</vt:i4>
      </vt:variant>
      <vt:variant>
        <vt:i4>8658</vt:i4>
      </vt:variant>
      <vt:variant>
        <vt:i4>0</vt:i4>
      </vt:variant>
      <vt:variant>
        <vt:i4>5</vt:i4>
      </vt:variant>
      <vt:variant>
        <vt:lpwstr>http://www.metatrader4.com/ru/traders</vt:lpwstr>
      </vt:variant>
      <vt:variant>
        <vt:lpwstr/>
      </vt:variant>
      <vt:variant>
        <vt:i4>3211368</vt:i4>
      </vt:variant>
      <vt:variant>
        <vt:i4>8655</vt:i4>
      </vt:variant>
      <vt:variant>
        <vt:i4>0</vt:i4>
      </vt:variant>
      <vt:variant>
        <vt:i4>5</vt:i4>
      </vt:variant>
      <vt:variant>
        <vt:lpwstr>http://www.mql5.com/ru</vt:lpwstr>
      </vt:variant>
      <vt:variant>
        <vt:lpwstr/>
      </vt:variant>
      <vt:variant>
        <vt:i4>3211368</vt:i4>
      </vt:variant>
      <vt:variant>
        <vt:i4>8649</vt:i4>
      </vt:variant>
      <vt:variant>
        <vt:i4>0</vt:i4>
      </vt:variant>
      <vt:variant>
        <vt:i4>5</vt:i4>
      </vt:variant>
      <vt:variant>
        <vt:lpwstr>http://www.mql5.com/ru</vt:lpwstr>
      </vt:variant>
      <vt:variant>
        <vt:lpwstr/>
      </vt:variant>
      <vt:variant>
        <vt:i4>720990</vt:i4>
      </vt:variant>
      <vt:variant>
        <vt:i4>8646</vt:i4>
      </vt:variant>
      <vt:variant>
        <vt:i4>0</vt:i4>
      </vt:variant>
      <vt:variant>
        <vt:i4>5</vt:i4>
      </vt:variant>
      <vt:variant>
        <vt:lpwstr>http://www.metatrader5.com/ru</vt:lpwstr>
      </vt:variant>
      <vt:variant>
        <vt:lpwstr/>
      </vt:variant>
      <vt:variant>
        <vt:i4>720990</vt:i4>
      </vt:variant>
      <vt:variant>
        <vt:i4>8640</vt:i4>
      </vt:variant>
      <vt:variant>
        <vt:i4>0</vt:i4>
      </vt:variant>
      <vt:variant>
        <vt:i4>5</vt:i4>
      </vt:variant>
      <vt:variant>
        <vt:lpwstr>http://www.metatrader5.com/ru</vt:lpwstr>
      </vt:variant>
      <vt:variant>
        <vt:lpwstr/>
      </vt:variant>
      <vt:variant>
        <vt:i4>393233</vt:i4>
      </vt:variant>
      <vt:variant>
        <vt:i4>8637</vt:i4>
      </vt:variant>
      <vt:variant>
        <vt:i4>0</vt:i4>
      </vt:variant>
      <vt:variant>
        <vt:i4>5</vt:i4>
      </vt:variant>
      <vt:variant>
        <vt:lpwstr>C:\build\errors.html</vt:lpwstr>
      </vt:variant>
      <vt:variant>
        <vt:lpwstr/>
      </vt:variant>
      <vt:variant>
        <vt:i4>4915288</vt:i4>
      </vt:variant>
      <vt:variant>
        <vt:i4>8634</vt:i4>
      </vt:variant>
      <vt:variant>
        <vt:i4>0</vt:i4>
      </vt:variant>
      <vt:variant>
        <vt:i4>5</vt:i4>
      </vt:variant>
      <vt:variant>
        <vt:lpwstr>C:\build\trading.html</vt:lpwstr>
      </vt:variant>
      <vt:variant>
        <vt:lpwstr/>
      </vt:variant>
      <vt:variant>
        <vt:i4>28</vt:i4>
      </vt:variant>
      <vt:variant>
        <vt:i4>8631</vt:i4>
      </vt:variant>
      <vt:variant>
        <vt:i4>0</vt:i4>
      </vt:variant>
      <vt:variant>
        <vt:i4>5</vt:i4>
      </vt:variant>
      <vt:variant>
        <vt:lpwstr>C:\build\conditions.html</vt:lpwstr>
      </vt:variant>
      <vt:variant>
        <vt:lpwstr/>
      </vt:variant>
      <vt:variant>
        <vt:i4>8061027</vt:i4>
      </vt:variant>
      <vt:variant>
        <vt:i4>8628</vt:i4>
      </vt:variant>
      <vt:variant>
        <vt:i4>0</vt:i4>
      </vt:variant>
      <vt:variant>
        <vt:i4>5</vt:i4>
      </vt:variant>
      <vt:variant>
        <vt:lpwstr>C:\build\lots.html</vt:lpwstr>
      </vt:variant>
      <vt:variant>
        <vt:lpwstr/>
      </vt:variant>
      <vt:variant>
        <vt:i4>1507348</vt:i4>
      </vt:variant>
      <vt:variant>
        <vt:i4>8625</vt:i4>
      </vt:variant>
      <vt:variant>
        <vt:i4>0</vt:i4>
      </vt:variant>
      <vt:variant>
        <vt:i4>5</vt:i4>
      </vt:variant>
      <vt:variant>
        <vt:lpwstr>C:\build\events.html</vt:lpwstr>
      </vt:variant>
      <vt:variant>
        <vt:lpwstr/>
      </vt:variant>
      <vt:variant>
        <vt:i4>7078014</vt:i4>
      </vt:variant>
      <vt:variant>
        <vt:i4>8622</vt:i4>
      </vt:variant>
      <vt:variant>
        <vt:i4>0</vt:i4>
      </vt:variant>
      <vt:variant>
        <vt:i4>5</vt:i4>
      </vt:variant>
      <vt:variant>
        <vt:lpwstr>C:\build\info.html</vt:lpwstr>
      </vt:variant>
      <vt:variant>
        <vt:lpwstr/>
      </vt:variant>
      <vt:variant>
        <vt:i4>1703963</vt:i4>
      </vt:variant>
      <vt:variant>
        <vt:i4>8619</vt:i4>
      </vt:variant>
      <vt:variant>
        <vt:i4>0</vt:i4>
      </vt:variant>
      <vt:variant>
        <vt:i4>5</vt:i4>
      </vt:variant>
      <vt:variant>
        <vt:lpwstr>C:\build\orders.html</vt:lpwstr>
      </vt:variant>
      <vt:variant>
        <vt:lpwstr/>
      </vt:variant>
      <vt:variant>
        <vt:i4>2228263</vt:i4>
      </vt:variant>
      <vt:variant>
        <vt:i4>8616</vt:i4>
      </vt:variant>
      <vt:variant>
        <vt:i4>0</vt:i4>
      </vt:variant>
      <vt:variant>
        <vt:i4>5</vt:i4>
      </vt:variant>
      <vt:variant>
        <vt:lpwstr>C:\build\structure.html</vt:lpwstr>
      </vt:variant>
      <vt:variant>
        <vt:lpwstr/>
      </vt:variant>
      <vt:variant>
        <vt:i4>2949180</vt:i4>
      </vt:variant>
      <vt:variant>
        <vt:i4>8613</vt:i4>
      </vt:variant>
      <vt:variant>
        <vt:i4>0</vt:i4>
      </vt:variant>
      <vt:variant>
        <vt:i4>5</vt:i4>
      </vt:variant>
      <vt:variant>
        <vt:lpwstr>http://www.metaquotes.net/</vt:lpwstr>
      </vt:variant>
      <vt:variant>
        <vt:lpwstr/>
      </vt:variant>
      <vt:variant>
        <vt:i4>2424875</vt:i4>
      </vt:variant>
      <vt:variant>
        <vt:i4>8607</vt:i4>
      </vt:variant>
      <vt:variant>
        <vt:i4>0</vt:i4>
      </vt:variant>
      <vt:variant>
        <vt:i4>5</vt:i4>
      </vt:variant>
      <vt:variant>
        <vt:lpwstr>C:\build\index.html</vt:lpwstr>
      </vt:variant>
      <vt:variant>
        <vt:lpwstr/>
      </vt:variant>
      <vt:variant>
        <vt:i4>6553705</vt:i4>
      </vt:variant>
      <vt:variant>
        <vt:i4>8601</vt:i4>
      </vt:variant>
      <vt:variant>
        <vt:i4>0</vt:i4>
      </vt:variant>
      <vt:variant>
        <vt:i4>5</vt:i4>
      </vt:variant>
      <vt:variant>
        <vt:lpwstr>C:\Users\Aleksey\AppData\Local\Temp\CHM Editor\MQl4BookRussian_43064,9466871065\build\index.html</vt:lpwstr>
      </vt:variant>
      <vt:variant>
        <vt:lpwstr/>
      </vt:variant>
      <vt:variant>
        <vt:i4>5767246</vt:i4>
      </vt:variant>
      <vt:variant>
        <vt:i4>8598</vt:i4>
      </vt:variant>
      <vt:variant>
        <vt:i4>0</vt:i4>
      </vt:variant>
      <vt:variant>
        <vt:i4>5</vt:i4>
      </vt:variant>
      <vt:variant>
        <vt:lpwstr>http://www.metaquotes.net/ru</vt:lpwstr>
      </vt:variant>
      <vt:variant>
        <vt:lpwstr/>
      </vt:variant>
      <vt:variant>
        <vt:i4>1507348</vt:i4>
      </vt:variant>
      <vt:variant>
        <vt:i4>8592</vt:i4>
      </vt:variant>
      <vt:variant>
        <vt:i4>0</vt:i4>
      </vt:variant>
      <vt:variant>
        <vt:i4>5</vt:i4>
      </vt:variant>
      <vt:variant>
        <vt:lpwstr>C:\build\events.html</vt:lpwstr>
      </vt:variant>
      <vt:variant>
        <vt:lpwstr/>
      </vt:variant>
      <vt:variant>
        <vt:i4>1703963</vt:i4>
      </vt:variant>
      <vt:variant>
        <vt:i4>8589</vt:i4>
      </vt:variant>
      <vt:variant>
        <vt:i4>0</vt:i4>
      </vt:variant>
      <vt:variant>
        <vt:i4>5</vt:i4>
      </vt:variant>
      <vt:variant>
        <vt:lpwstr>C:\build\orders.html</vt:lpwstr>
      </vt:variant>
      <vt:variant>
        <vt:lpwstr/>
      </vt:variant>
      <vt:variant>
        <vt:i4>458766</vt:i4>
      </vt:variant>
      <vt:variant>
        <vt:i4>8580</vt:i4>
      </vt:variant>
      <vt:variant>
        <vt:i4>0</vt:i4>
      </vt:variant>
      <vt:variant>
        <vt:i4>5</vt:i4>
      </vt:variant>
      <vt:variant>
        <vt:lpwstr>C:\appendix\sounds.html</vt:lpwstr>
      </vt:variant>
      <vt:variant>
        <vt:lpwstr/>
      </vt:variant>
      <vt:variant>
        <vt:i4>2097217</vt:i4>
      </vt:variant>
      <vt:variant>
        <vt:i4>8577</vt:i4>
      </vt:variant>
      <vt:variant>
        <vt:i4>0</vt:i4>
      </vt:variant>
      <vt:variant>
        <vt:i4>5</vt:i4>
      </vt:variant>
      <vt:variant>
        <vt:lpwstr>C:\build\structure.html</vt:lpwstr>
      </vt:variant>
      <vt:variant>
        <vt:lpwstr>91_3</vt:lpwstr>
      </vt:variant>
      <vt:variant>
        <vt:i4>2097217</vt:i4>
      </vt:variant>
      <vt:variant>
        <vt:i4>8574</vt:i4>
      </vt:variant>
      <vt:variant>
        <vt:i4>0</vt:i4>
      </vt:variant>
      <vt:variant>
        <vt:i4>5</vt:i4>
      </vt:variant>
      <vt:variant>
        <vt:lpwstr>C:\build\structure.html</vt:lpwstr>
      </vt:variant>
      <vt:variant>
        <vt:lpwstr>91_3</vt:lpwstr>
      </vt:variant>
      <vt:variant>
        <vt:i4>7733254</vt:i4>
      </vt:variant>
      <vt:variant>
        <vt:i4>8571</vt:i4>
      </vt:variant>
      <vt:variant>
        <vt:i4>0</vt:i4>
      </vt:variant>
      <vt:variant>
        <vt:i4>5</vt:i4>
      </vt:variant>
      <vt:variant>
        <vt:lpwstr>C:\c\book\mq4\include\inform.mqh</vt:lpwstr>
      </vt:variant>
      <vt:variant>
        <vt:lpwstr/>
      </vt:variant>
      <vt:variant>
        <vt:i4>8192011</vt:i4>
      </vt:variant>
      <vt:variant>
        <vt:i4>8568</vt:i4>
      </vt:variant>
      <vt:variant>
        <vt:i4>0</vt:i4>
      </vt:variant>
      <vt:variant>
        <vt:i4>5</vt:i4>
      </vt:variant>
      <vt:variant>
        <vt:lpwstr>C:\c\book\mq4\indicators\inform.mq4</vt:lpwstr>
      </vt:variant>
      <vt:variant>
        <vt:lpwstr/>
      </vt:variant>
      <vt:variant>
        <vt:i4>8192011</vt:i4>
      </vt:variant>
      <vt:variant>
        <vt:i4>8565</vt:i4>
      </vt:variant>
      <vt:variant>
        <vt:i4>0</vt:i4>
      </vt:variant>
      <vt:variant>
        <vt:i4>5</vt:i4>
      </vt:variant>
      <vt:variant>
        <vt:lpwstr>C:\c\book\mq4\indicators\inform.mq4</vt:lpwstr>
      </vt:variant>
      <vt:variant>
        <vt:lpwstr/>
      </vt:variant>
      <vt:variant>
        <vt:i4>4259931</vt:i4>
      </vt:variant>
      <vt:variant>
        <vt:i4>8562</vt:i4>
      </vt:variant>
      <vt:variant>
        <vt:i4>0</vt:i4>
      </vt:variant>
      <vt:variant>
        <vt:i4>5</vt:i4>
      </vt:variant>
      <vt:variant>
        <vt:lpwstr>http://www.metatrader4.com/ru/traders</vt:lpwstr>
      </vt:variant>
      <vt:variant>
        <vt:lpwstr/>
      </vt:variant>
      <vt:variant>
        <vt:i4>4259931</vt:i4>
      </vt:variant>
      <vt:variant>
        <vt:i4>8556</vt:i4>
      </vt:variant>
      <vt:variant>
        <vt:i4>0</vt:i4>
      </vt:variant>
      <vt:variant>
        <vt:i4>5</vt:i4>
      </vt:variant>
      <vt:variant>
        <vt:lpwstr>http://www.metatrader4.com/ru/traders</vt:lpwstr>
      </vt:variant>
      <vt:variant>
        <vt:lpwstr/>
      </vt:variant>
      <vt:variant>
        <vt:i4>3211368</vt:i4>
      </vt:variant>
      <vt:variant>
        <vt:i4>8553</vt:i4>
      </vt:variant>
      <vt:variant>
        <vt:i4>0</vt:i4>
      </vt:variant>
      <vt:variant>
        <vt:i4>5</vt:i4>
      </vt:variant>
      <vt:variant>
        <vt:lpwstr>http://www.mql5.com/ru</vt:lpwstr>
      </vt:variant>
      <vt:variant>
        <vt:lpwstr/>
      </vt:variant>
      <vt:variant>
        <vt:i4>3211368</vt:i4>
      </vt:variant>
      <vt:variant>
        <vt:i4>8547</vt:i4>
      </vt:variant>
      <vt:variant>
        <vt:i4>0</vt:i4>
      </vt:variant>
      <vt:variant>
        <vt:i4>5</vt:i4>
      </vt:variant>
      <vt:variant>
        <vt:lpwstr>http://www.mql5.com/ru</vt:lpwstr>
      </vt:variant>
      <vt:variant>
        <vt:lpwstr/>
      </vt:variant>
      <vt:variant>
        <vt:i4>720990</vt:i4>
      </vt:variant>
      <vt:variant>
        <vt:i4>8544</vt:i4>
      </vt:variant>
      <vt:variant>
        <vt:i4>0</vt:i4>
      </vt:variant>
      <vt:variant>
        <vt:i4>5</vt:i4>
      </vt:variant>
      <vt:variant>
        <vt:lpwstr>http://www.metatrader5.com/ru</vt:lpwstr>
      </vt:variant>
      <vt:variant>
        <vt:lpwstr/>
      </vt:variant>
      <vt:variant>
        <vt:i4>720990</vt:i4>
      </vt:variant>
      <vt:variant>
        <vt:i4>8538</vt:i4>
      </vt:variant>
      <vt:variant>
        <vt:i4>0</vt:i4>
      </vt:variant>
      <vt:variant>
        <vt:i4>5</vt:i4>
      </vt:variant>
      <vt:variant>
        <vt:lpwstr>http://www.metatrader5.com/ru</vt:lpwstr>
      </vt:variant>
      <vt:variant>
        <vt:lpwstr/>
      </vt:variant>
      <vt:variant>
        <vt:i4>393233</vt:i4>
      </vt:variant>
      <vt:variant>
        <vt:i4>8535</vt:i4>
      </vt:variant>
      <vt:variant>
        <vt:i4>0</vt:i4>
      </vt:variant>
      <vt:variant>
        <vt:i4>5</vt:i4>
      </vt:variant>
      <vt:variant>
        <vt:lpwstr>C:\build\errors.html</vt:lpwstr>
      </vt:variant>
      <vt:variant>
        <vt:lpwstr/>
      </vt:variant>
      <vt:variant>
        <vt:i4>4915288</vt:i4>
      </vt:variant>
      <vt:variant>
        <vt:i4>8532</vt:i4>
      </vt:variant>
      <vt:variant>
        <vt:i4>0</vt:i4>
      </vt:variant>
      <vt:variant>
        <vt:i4>5</vt:i4>
      </vt:variant>
      <vt:variant>
        <vt:lpwstr>C:\build\trading.html</vt:lpwstr>
      </vt:variant>
      <vt:variant>
        <vt:lpwstr/>
      </vt:variant>
      <vt:variant>
        <vt:i4>28</vt:i4>
      </vt:variant>
      <vt:variant>
        <vt:i4>8529</vt:i4>
      </vt:variant>
      <vt:variant>
        <vt:i4>0</vt:i4>
      </vt:variant>
      <vt:variant>
        <vt:i4>5</vt:i4>
      </vt:variant>
      <vt:variant>
        <vt:lpwstr>C:\build\conditions.html</vt:lpwstr>
      </vt:variant>
      <vt:variant>
        <vt:lpwstr/>
      </vt:variant>
      <vt:variant>
        <vt:i4>8061027</vt:i4>
      </vt:variant>
      <vt:variant>
        <vt:i4>8526</vt:i4>
      </vt:variant>
      <vt:variant>
        <vt:i4>0</vt:i4>
      </vt:variant>
      <vt:variant>
        <vt:i4>5</vt:i4>
      </vt:variant>
      <vt:variant>
        <vt:lpwstr>C:\build\lots.html</vt:lpwstr>
      </vt:variant>
      <vt:variant>
        <vt:lpwstr/>
      </vt:variant>
      <vt:variant>
        <vt:i4>1507348</vt:i4>
      </vt:variant>
      <vt:variant>
        <vt:i4>8523</vt:i4>
      </vt:variant>
      <vt:variant>
        <vt:i4>0</vt:i4>
      </vt:variant>
      <vt:variant>
        <vt:i4>5</vt:i4>
      </vt:variant>
      <vt:variant>
        <vt:lpwstr>C:\build\events.html</vt:lpwstr>
      </vt:variant>
      <vt:variant>
        <vt:lpwstr/>
      </vt:variant>
      <vt:variant>
        <vt:i4>7078014</vt:i4>
      </vt:variant>
      <vt:variant>
        <vt:i4>8520</vt:i4>
      </vt:variant>
      <vt:variant>
        <vt:i4>0</vt:i4>
      </vt:variant>
      <vt:variant>
        <vt:i4>5</vt:i4>
      </vt:variant>
      <vt:variant>
        <vt:lpwstr>C:\build\info.html</vt:lpwstr>
      </vt:variant>
      <vt:variant>
        <vt:lpwstr/>
      </vt:variant>
      <vt:variant>
        <vt:i4>1703963</vt:i4>
      </vt:variant>
      <vt:variant>
        <vt:i4>8517</vt:i4>
      </vt:variant>
      <vt:variant>
        <vt:i4>0</vt:i4>
      </vt:variant>
      <vt:variant>
        <vt:i4>5</vt:i4>
      </vt:variant>
      <vt:variant>
        <vt:lpwstr>C:\build\orders.html</vt:lpwstr>
      </vt:variant>
      <vt:variant>
        <vt:lpwstr/>
      </vt:variant>
      <vt:variant>
        <vt:i4>2228263</vt:i4>
      </vt:variant>
      <vt:variant>
        <vt:i4>8514</vt:i4>
      </vt:variant>
      <vt:variant>
        <vt:i4>0</vt:i4>
      </vt:variant>
      <vt:variant>
        <vt:i4>5</vt:i4>
      </vt:variant>
      <vt:variant>
        <vt:lpwstr>C:\build\structure.html</vt:lpwstr>
      </vt:variant>
      <vt:variant>
        <vt:lpwstr/>
      </vt:variant>
      <vt:variant>
        <vt:i4>2949180</vt:i4>
      </vt:variant>
      <vt:variant>
        <vt:i4>8511</vt:i4>
      </vt:variant>
      <vt:variant>
        <vt:i4>0</vt:i4>
      </vt:variant>
      <vt:variant>
        <vt:i4>5</vt:i4>
      </vt:variant>
      <vt:variant>
        <vt:lpwstr>http://www.metaquotes.net/</vt:lpwstr>
      </vt:variant>
      <vt:variant>
        <vt:lpwstr/>
      </vt:variant>
      <vt:variant>
        <vt:i4>2424875</vt:i4>
      </vt:variant>
      <vt:variant>
        <vt:i4>8505</vt:i4>
      </vt:variant>
      <vt:variant>
        <vt:i4>0</vt:i4>
      </vt:variant>
      <vt:variant>
        <vt:i4>5</vt:i4>
      </vt:variant>
      <vt:variant>
        <vt:lpwstr>C:\build\index.html</vt:lpwstr>
      </vt:variant>
      <vt:variant>
        <vt:lpwstr/>
      </vt:variant>
      <vt:variant>
        <vt:i4>6553705</vt:i4>
      </vt:variant>
      <vt:variant>
        <vt:i4>8499</vt:i4>
      </vt:variant>
      <vt:variant>
        <vt:i4>0</vt:i4>
      </vt:variant>
      <vt:variant>
        <vt:i4>5</vt:i4>
      </vt:variant>
      <vt:variant>
        <vt:lpwstr>C:\Users\Aleksey\AppData\Local\Temp\CHM Editor\MQl4BookRussian_43064,9466871065\build\index.html</vt:lpwstr>
      </vt:variant>
      <vt:variant>
        <vt:lpwstr/>
      </vt:variant>
      <vt:variant>
        <vt:i4>5767246</vt:i4>
      </vt:variant>
      <vt:variant>
        <vt:i4>8496</vt:i4>
      </vt:variant>
      <vt:variant>
        <vt:i4>0</vt:i4>
      </vt:variant>
      <vt:variant>
        <vt:i4>5</vt:i4>
      </vt:variant>
      <vt:variant>
        <vt:lpwstr>http://www.metaquotes.net/ru</vt:lpwstr>
      </vt:variant>
      <vt:variant>
        <vt:lpwstr/>
      </vt:variant>
      <vt:variant>
        <vt:i4>2228263</vt:i4>
      </vt:variant>
      <vt:variant>
        <vt:i4>8490</vt:i4>
      </vt:variant>
      <vt:variant>
        <vt:i4>0</vt:i4>
      </vt:variant>
      <vt:variant>
        <vt:i4>5</vt:i4>
      </vt:variant>
      <vt:variant>
        <vt:lpwstr>C:\build\structure.html</vt:lpwstr>
      </vt:variant>
      <vt:variant>
        <vt:lpwstr/>
      </vt:variant>
      <vt:variant>
        <vt:i4>4456528</vt:i4>
      </vt:variant>
      <vt:variant>
        <vt:i4>8487</vt:i4>
      </vt:variant>
      <vt:variant>
        <vt:i4>0</vt:i4>
      </vt:variant>
      <vt:variant>
        <vt:i4>5</vt:i4>
      </vt:variant>
      <vt:variant>
        <vt:lpwstr>C:\functions\trading.html</vt:lpwstr>
      </vt:variant>
      <vt:variant>
        <vt:lpwstr/>
      </vt:variant>
      <vt:variant>
        <vt:i4>393233</vt:i4>
      </vt:variant>
      <vt:variant>
        <vt:i4>8481</vt:i4>
      </vt:variant>
      <vt:variant>
        <vt:i4>0</vt:i4>
      </vt:variant>
      <vt:variant>
        <vt:i4>5</vt:i4>
      </vt:variant>
      <vt:variant>
        <vt:lpwstr>C:\build\errors.html</vt:lpwstr>
      </vt:variant>
      <vt:variant>
        <vt:lpwstr/>
      </vt:variant>
      <vt:variant>
        <vt:i4>4915288</vt:i4>
      </vt:variant>
      <vt:variant>
        <vt:i4>8478</vt:i4>
      </vt:variant>
      <vt:variant>
        <vt:i4>0</vt:i4>
      </vt:variant>
      <vt:variant>
        <vt:i4>5</vt:i4>
      </vt:variant>
      <vt:variant>
        <vt:lpwstr>C:\build\trading.html</vt:lpwstr>
      </vt:variant>
      <vt:variant>
        <vt:lpwstr/>
      </vt:variant>
      <vt:variant>
        <vt:i4>28</vt:i4>
      </vt:variant>
      <vt:variant>
        <vt:i4>8475</vt:i4>
      </vt:variant>
      <vt:variant>
        <vt:i4>0</vt:i4>
      </vt:variant>
      <vt:variant>
        <vt:i4>5</vt:i4>
      </vt:variant>
      <vt:variant>
        <vt:lpwstr>C:\build\conditions.html</vt:lpwstr>
      </vt:variant>
      <vt:variant>
        <vt:lpwstr/>
      </vt:variant>
      <vt:variant>
        <vt:i4>8061027</vt:i4>
      </vt:variant>
      <vt:variant>
        <vt:i4>8472</vt:i4>
      </vt:variant>
      <vt:variant>
        <vt:i4>0</vt:i4>
      </vt:variant>
      <vt:variant>
        <vt:i4>5</vt:i4>
      </vt:variant>
      <vt:variant>
        <vt:lpwstr>C:\build\lots.html</vt:lpwstr>
      </vt:variant>
      <vt:variant>
        <vt:lpwstr/>
      </vt:variant>
      <vt:variant>
        <vt:i4>1507348</vt:i4>
      </vt:variant>
      <vt:variant>
        <vt:i4>8469</vt:i4>
      </vt:variant>
      <vt:variant>
        <vt:i4>0</vt:i4>
      </vt:variant>
      <vt:variant>
        <vt:i4>5</vt:i4>
      </vt:variant>
      <vt:variant>
        <vt:lpwstr>C:\build\events.html</vt:lpwstr>
      </vt:variant>
      <vt:variant>
        <vt:lpwstr/>
      </vt:variant>
      <vt:variant>
        <vt:i4>7078014</vt:i4>
      </vt:variant>
      <vt:variant>
        <vt:i4>8466</vt:i4>
      </vt:variant>
      <vt:variant>
        <vt:i4>0</vt:i4>
      </vt:variant>
      <vt:variant>
        <vt:i4>5</vt:i4>
      </vt:variant>
      <vt:variant>
        <vt:lpwstr>C:\build\info.html</vt:lpwstr>
      </vt:variant>
      <vt:variant>
        <vt:lpwstr/>
      </vt:variant>
      <vt:variant>
        <vt:i4>1703963</vt:i4>
      </vt:variant>
      <vt:variant>
        <vt:i4>8463</vt:i4>
      </vt:variant>
      <vt:variant>
        <vt:i4>0</vt:i4>
      </vt:variant>
      <vt:variant>
        <vt:i4>5</vt:i4>
      </vt:variant>
      <vt:variant>
        <vt:lpwstr>C:\build\orders.html</vt:lpwstr>
      </vt:variant>
      <vt:variant>
        <vt:lpwstr/>
      </vt:variant>
      <vt:variant>
        <vt:i4>2228263</vt:i4>
      </vt:variant>
      <vt:variant>
        <vt:i4>8460</vt:i4>
      </vt:variant>
      <vt:variant>
        <vt:i4>0</vt:i4>
      </vt:variant>
      <vt:variant>
        <vt:i4>5</vt:i4>
      </vt:variant>
      <vt:variant>
        <vt:lpwstr>C:\build\structure.html</vt:lpwstr>
      </vt:variant>
      <vt:variant>
        <vt:lpwstr/>
      </vt:variant>
      <vt:variant>
        <vt:i4>4259931</vt:i4>
      </vt:variant>
      <vt:variant>
        <vt:i4>8457</vt:i4>
      </vt:variant>
      <vt:variant>
        <vt:i4>0</vt:i4>
      </vt:variant>
      <vt:variant>
        <vt:i4>5</vt:i4>
      </vt:variant>
      <vt:variant>
        <vt:lpwstr>http://www.metatrader4.com/ru/traders</vt:lpwstr>
      </vt:variant>
      <vt:variant>
        <vt:lpwstr/>
      </vt:variant>
      <vt:variant>
        <vt:i4>4259931</vt:i4>
      </vt:variant>
      <vt:variant>
        <vt:i4>8451</vt:i4>
      </vt:variant>
      <vt:variant>
        <vt:i4>0</vt:i4>
      </vt:variant>
      <vt:variant>
        <vt:i4>5</vt:i4>
      </vt:variant>
      <vt:variant>
        <vt:lpwstr>http://www.metatrader4.com/ru/traders</vt:lpwstr>
      </vt:variant>
      <vt:variant>
        <vt:lpwstr/>
      </vt:variant>
      <vt:variant>
        <vt:i4>3211368</vt:i4>
      </vt:variant>
      <vt:variant>
        <vt:i4>8448</vt:i4>
      </vt:variant>
      <vt:variant>
        <vt:i4>0</vt:i4>
      </vt:variant>
      <vt:variant>
        <vt:i4>5</vt:i4>
      </vt:variant>
      <vt:variant>
        <vt:lpwstr>http://www.mql5.com/ru</vt:lpwstr>
      </vt:variant>
      <vt:variant>
        <vt:lpwstr/>
      </vt:variant>
      <vt:variant>
        <vt:i4>3211368</vt:i4>
      </vt:variant>
      <vt:variant>
        <vt:i4>8442</vt:i4>
      </vt:variant>
      <vt:variant>
        <vt:i4>0</vt:i4>
      </vt:variant>
      <vt:variant>
        <vt:i4>5</vt:i4>
      </vt:variant>
      <vt:variant>
        <vt:lpwstr>http://www.mql5.com/ru</vt:lpwstr>
      </vt:variant>
      <vt:variant>
        <vt:lpwstr/>
      </vt:variant>
      <vt:variant>
        <vt:i4>720990</vt:i4>
      </vt:variant>
      <vt:variant>
        <vt:i4>8439</vt:i4>
      </vt:variant>
      <vt:variant>
        <vt:i4>0</vt:i4>
      </vt:variant>
      <vt:variant>
        <vt:i4>5</vt:i4>
      </vt:variant>
      <vt:variant>
        <vt:lpwstr>http://www.metatrader5.com/ru</vt:lpwstr>
      </vt:variant>
      <vt:variant>
        <vt:lpwstr/>
      </vt:variant>
      <vt:variant>
        <vt:i4>720990</vt:i4>
      </vt:variant>
      <vt:variant>
        <vt:i4>8433</vt:i4>
      </vt:variant>
      <vt:variant>
        <vt:i4>0</vt:i4>
      </vt:variant>
      <vt:variant>
        <vt:i4>5</vt:i4>
      </vt:variant>
      <vt:variant>
        <vt:lpwstr>http://www.metatrader5.com/ru</vt:lpwstr>
      </vt:variant>
      <vt:variant>
        <vt:lpwstr/>
      </vt:variant>
      <vt:variant>
        <vt:i4>393233</vt:i4>
      </vt:variant>
      <vt:variant>
        <vt:i4>8430</vt:i4>
      </vt:variant>
      <vt:variant>
        <vt:i4>0</vt:i4>
      </vt:variant>
      <vt:variant>
        <vt:i4>5</vt:i4>
      </vt:variant>
      <vt:variant>
        <vt:lpwstr>C:\build\errors.html</vt:lpwstr>
      </vt:variant>
      <vt:variant>
        <vt:lpwstr/>
      </vt:variant>
      <vt:variant>
        <vt:i4>4915288</vt:i4>
      </vt:variant>
      <vt:variant>
        <vt:i4>8427</vt:i4>
      </vt:variant>
      <vt:variant>
        <vt:i4>0</vt:i4>
      </vt:variant>
      <vt:variant>
        <vt:i4>5</vt:i4>
      </vt:variant>
      <vt:variant>
        <vt:lpwstr>C:\build\trading.html</vt:lpwstr>
      </vt:variant>
      <vt:variant>
        <vt:lpwstr/>
      </vt:variant>
      <vt:variant>
        <vt:i4>28</vt:i4>
      </vt:variant>
      <vt:variant>
        <vt:i4>8424</vt:i4>
      </vt:variant>
      <vt:variant>
        <vt:i4>0</vt:i4>
      </vt:variant>
      <vt:variant>
        <vt:i4>5</vt:i4>
      </vt:variant>
      <vt:variant>
        <vt:lpwstr>C:\build\conditions.html</vt:lpwstr>
      </vt:variant>
      <vt:variant>
        <vt:lpwstr/>
      </vt:variant>
      <vt:variant>
        <vt:i4>8061027</vt:i4>
      </vt:variant>
      <vt:variant>
        <vt:i4>8421</vt:i4>
      </vt:variant>
      <vt:variant>
        <vt:i4>0</vt:i4>
      </vt:variant>
      <vt:variant>
        <vt:i4>5</vt:i4>
      </vt:variant>
      <vt:variant>
        <vt:lpwstr>C:\build\lots.html</vt:lpwstr>
      </vt:variant>
      <vt:variant>
        <vt:lpwstr/>
      </vt:variant>
      <vt:variant>
        <vt:i4>1507348</vt:i4>
      </vt:variant>
      <vt:variant>
        <vt:i4>8418</vt:i4>
      </vt:variant>
      <vt:variant>
        <vt:i4>0</vt:i4>
      </vt:variant>
      <vt:variant>
        <vt:i4>5</vt:i4>
      </vt:variant>
      <vt:variant>
        <vt:lpwstr>C:\build\events.html</vt:lpwstr>
      </vt:variant>
      <vt:variant>
        <vt:lpwstr/>
      </vt:variant>
      <vt:variant>
        <vt:i4>7078014</vt:i4>
      </vt:variant>
      <vt:variant>
        <vt:i4>8415</vt:i4>
      </vt:variant>
      <vt:variant>
        <vt:i4>0</vt:i4>
      </vt:variant>
      <vt:variant>
        <vt:i4>5</vt:i4>
      </vt:variant>
      <vt:variant>
        <vt:lpwstr>C:\build\info.html</vt:lpwstr>
      </vt:variant>
      <vt:variant>
        <vt:lpwstr/>
      </vt:variant>
      <vt:variant>
        <vt:i4>1703963</vt:i4>
      </vt:variant>
      <vt:variant>
        <vt:i4>8412</vt:i4>
      </vt:variant>
      <vt:variant>
        <vt:i4>0</vt:i4>
      </vt:variant>
      <vt:variant>
        <vt:i4>5</vt:i4>
      </vt:variant>
      <vt:variant>
        <vt:lpwstr>C:\build\orders.html</vt:lpwstr>
      </vt:variant>
      <vt:variant>
        <vt:lpwstr/>
      </vt:variant>
      <vt:variant>
        <vt:i4>2228263</vt:i4>
      </vt:variant>
      <vt:variant>
        <vt:i4>8409</vt:i4>
      </vt:variant>
      <vt:variant>
        <vt:i4>0</vt:i4>
      </vt:variant>
      <vt:variant>
        <vt:i4>5</vt:i4>
      </vt:variant>
      <vt:variant>
        <vt:lpwstr>C:\build\structure.html</vt:lpwstr>
      </vt:variant>
      <vt:variant>
        <vt:lpwstr/>
      </vt:variant>
      <vt:variant>
        <vt:i4>2949180</vt:i4>
      </vt:variant>
      <vt:variant>
        <vt:i4>8406</vt:i4>
      </vt:variant>
      <vt:variant>
        <vt:i4>0</vt:i4>
      </vt:variant>
      <vt:variant>
        <vt:i4>5</vt:i4>
      </vt:variant>
      <vt:variant>
        <vt:lpwstr>http://www.metaquotes.net/</vt:lpwstr>
      </vt:variant>
      <vt:variant>
        <vt:lpwstr/>
      </vt:variant>
      <vt:variant>
        <vt:i4>6553705</vt:i4>
      </vt:variant>
      <vt:variant>
        <vt:i4>8400</vt:i4>
      </vt:variant>
      <vt:variant>
        <vt:i4>0</vt:i4>
      </vt:variant>
      <vt:variant>
        <vt:i4>5</vt:i4>
      </vt:variant>
      <vt:variant>
        <vt:lpwstr>C:\Users\Aleksey\AppData\Local\Temp\CHM Editor\MQl4BookRussian_43064,9466871065\build\index.html</vt:lpwstr>
      </vt:variant>
      <vt:variant>
        <vt:lpwstr/>
      </vt:variant>
      <vt:variant>
        <vt:i4>5767246</vt:i4>
      </vt:variant>
      <vt:variant>
        <vt:i4>8397</vt:i4>
      </vt:variant>
      <vt:variant>
        <vt:i4>0</vt:i4>
      </vt:variant>
      <vt:variant>
        <vt:i4>5</vt:i4>
      </vt:variant>
      <vt:variant>
        <vt:lpwstr>http://www.metaquotes.net/ru</vt:lpwstr>
      </vt:variant>
      <vt:variant>
        <vt:lpwstr/>
      </vt:variant>
      <vt:variant>
        <vt:i4>8061027</vt:i4>
      </vt:variant>
      <vt:variant>
        <vt:i4>8391</vt:i4>
      </vt:variant>
      <vt:variant>
        <vt:i4>0</vt:i4>
      </vt:variant>
      <vt:variant>
        <vt:i4>5</vt:i4>
      </vt:variant>
      <vt:variant>
        <vt:lpwstr>C:\build\lots.html</vt:lpwstr>
      </vt:variant>
      <vt:variant>
        <vt:lpwstr/>
      </vt:variant>
      <vt:variant>
        <vt:i4>7078014</vt:i4>
      </vt:variant>
      <vt:variant>
        <vt:i4>8388</vt:i4>
      </vt:variant>
      <vt:variant>
        <vt:i4>0</vt:i4>
      </vt:variant>
      <vt:variant>
        <vt:i4>5</vt:i4>
      </vt:variant>
      <vt:variant>
        <vt:lpwstr>C:\build\info.html</vt:lpwstr>
      </vt:variant>
      <vt:variant>
        <vt:lpwstr/>
      </vt:variant>
      <vt:variant>
        <vt:i4>4587529</vt:i4>
      </vt:variant>
      <vt:variant>
        <vt:i4>8382</vt:i4>
      </vt:variant>
      <vt:variant>
        <vt:i4>0</vt:i4>
      </vt:variant>
      <vt:variant>
        <vt:i4>5</vt:i4>
      </vt:variant>
      <vt:variant>
        <vt:lpwstr>C:\build\orders.html</vt:lpwstr>
      </vt:variant>
      <vt:variant>
        <vt:lpwstr>T_92_1</vt:lpwstr>
      </vt:variant>
      <vt:variant>
        <vt:i4>6422528</vt:i4>
      </vt:variant>
      <vt:variant>
        <vt:i4>8379</vt:i4>
      </vt:variant>
      <vt:variant>
        <vt:i4>0</vt:i4>
      </vt:variant>
      <vt:variant>
        <vt:i4>5</vt:i4>
      </vt:variant>
      <vt:variant>
        <vt:lpwstr>C:\samples\indicators.html</vt:lpwstr>
      </vt:variant>
      <vt:variant>
        <vt:lpwstr>71_6</vt:lpwstr>
      </vt:variant>
      <vt:variant>
        <vt:i4>2424957</vt:i4>
      </vt:variant>
      <vt:variant>
        <vt:i4>8376</vt:i4>
      </vt:variant>
      <vt:variant>
        <vt:i4>0</vt:i4>
      </vt:variant>
      <vt:variant>
        <vt:i4>5</vt:i4>
      </vt:variant>
      <vt:variant>
        <vt:lpwstr>C:\variables\arrays.html</vt:lpwstr>
      </vt:variant>
      <vt:variant>
        <vt:lpwstr>Zad_54_3</vt:lpwstr>
      </vt:variant>
      <vt:variant>
        <vt:i4>7405583</vt:i4>
      </vt:variant>
      <vt:variant>
        <vt:i4>8373</vt:i4>
      </vt:variant>
      <vt:variant>
        <vt:i4>0</vt:i4>
      </vt:variant>
      <vt:variant>
        <vt:i4>5</vt:i4>
      </vt:variant>
      <vt:variant>
        <vt:lpwstr>C:\c\book\mq4\include\events.mqh</vt:lpwstr>
      </vt:variant>
      <vt:variant>
        <vt:lpwstr/>
      </vt:variant>
      <vt:variant>
        <vt:i4>4259931</vt:i4>
      </vt:variant>
      <vt:variant>
        <vt:i4>8370</vt:i4>
      </vt:variant>
      <vt:variant>
        <vt:i4>0</vt:i4>
      </vt:variant>
      <vt:variant>
        <vt:i4>5</vt:i4>
      </vt:variant>
      <vt:variant>
        <vt:lpwstr>http://www.metatrader4.com/ru/traders</vt:lpwstr>
      </vt:variant>
      <vt:variant>
        <vt:lpwstr/>
      </vt:variant>
      <vt:variant>
        <vt:i4>4259931</vt:i4>
      </vt:variant>
      <vt:variant>
        <vt:i4>8364</vt:i4>
      </vt:variant>
      <vt:variant>
        <vt:i4>0</vt:i4>
      </vt:variant>
      <vt:variant>
        <vt:i4>5</vt:i4>
      </vt:variant>
      <vt:variant>
        <vt:lpwstr>http://www.metatrader4.com/ru/traders</vt:lpwstr>
      </vt:variant>
      <vt:variant>
        <vt:lpwstr/>
      </vt:variant>
      <vt:variant>
        <vt:i4>3211368</vt:i4>
      </vt:variant>
      <vt:variant>
        <vt:i4>8361</vt:i4>
      </vt:variant>
      <vt:variant>
        <vt:i4>0</vt:i4>
      </vt:variant>
      <vt:variant>
        <vt:i4>5</vt:i4>
      </vt:variant>
      <vt:variant>
        <vt:lpwstr>http://www.mql5.com/ru</vt:lpwstr>
      </vt:variant>
      <vt:variant>
        <vt:lpwstr/>
      </vt:variant>
      <vt:variant>
        <vt:i4>3211368</vt:i4>
      </vt:variant>
      <vt:variant>
        <vt:i4>8355</vt:i4>
      </vt:variant>
      <vt:variant>
        <vt:i4>0</vt:i4>
      </vt:variant>
      <vt:variant>
        <vt:i4>5</vt:i4>
      </vt:variant>
      <vt:variant>
        <vt:lpwstr>http://www.mql5.com/ru</vt:lpwstr>
      </vt:variant>
      <vt:variant>
        <vt:lpwstr/>
      </vt:variant>
      <vt:variant>
        <vt:i4>720990</vt:i4>
      </vt:variant>
      <vt:variant>
        <vt:i4>8352</vt:i4>
      </vt:variant>
      <vt:variant>
        <vt:i4>0</vt:i4>
      </vt:variant>
      <vt:variant>
        <vt:i4>5</vt:i4>
      </vt:variant>
      <vt:variant>
        <vt:lpwstr>http://www.metatrader5.com/ru</vt:lpwstr>
      </vt:variant>
      <vt:variant>
        <vt:lpwstr/>
      </vt:variant>
      <vt:variant>
        <vt:i4>720990</vt:i4>
      </vt:variant>
      <vt:variant>
        <vt:i4>8346</vt:i4>
      </vt:variant>
      <vt:variant>
        <vt:i4>0</vt:i4>
      </vt:variant>
      <vt:variant>
        <vt:i4>5</vt:i4>
      </vt:variant>
      <vt:variant>
        <vt:lpwstr>http://www.metatrader5.com/ru</vt:lpwstr>
      </vt:variant>
      <vt:variant>
        <vt:lpwstr/>
      </vt:variant>
      <vt:variant>
        <vt:i4>393233</vt:i4>
      </vt:variant>
      <vt:variant>
        <vt:i4>8343</vt:i4>
      </vt:variant>
      <vt:variant>
        <vt:i4>0</vt:i4>
      </vt:variant>
      <vt:variant>
        <vt:i4>5</vt:i4>
      </vt:variant>
      <vt:variant>
        <vt:lpwstr>C:\build\errors.html</vt:lpwstr>
      </vt:variant>
      <vt:variant>
        <vt:lpwstr/>
      </vt:variant>
      <vt:variant>
        <vt:i4>4915288</vt:i4>
      </vt:variant>
      <vt:variant>
        <vt:i4>8340</vt:i4>
      </vt:variant>
      <vt:variant>
        <vt:i4>0</vt:i4>
      </vt:variant>
      <vt:variant>
        <vt:i4>5</vt:i4>
      </vt:variant>
      <vt:variant>
        <vt:lpwstr>C:\build\trading.html</vt:lpwstr>
      </vt:variant>
      <vt:variant>
        <vt:lpwstr/>
      </vt:variant>
      <vt:variant>
        <vt:i4>28</vt:i4>
      </vt:variant>
      <vt:variant>
        <vt:i4>8337</vt:i4>
      </vt:variant>
      <vt:variant>
        <vt:i4>0</vt:i4>
      </vt:variant>
      <vt:variant>
        <vt:i4>5</vt:i4>
      </vt:variant>
      <vt:variant>
        <vt:lpwstr>C:\build\conditions.html</vt:lpwstr>
      </vt:variant>
      <vt:variant>
        <vt:lpwstr/>
      </vt:variant>
      <vt:variant>
        <vt:i4>8061027</vt:i4>
      </vt:variant>
      <vt:variant>
        <vt:i4>8334</vt:i4>
      </vt:variant>
      <vt:variant>
        <vt:i4>0</vt:i4>
      </vt:variant>
      <vt:variant>
        <vt:i4>5</vt:i4>
      </vt:variant>
      <vt:variant>
        <vt:lpwstr>C:\build\lots.html</vt:lpwstr>
      </vt:variant>
      <vt:variant>
        <vt:lpwstr/>
      </vt:variant>
      <vt:variant>
        <vt:i4>1507348</vt:i4>
      </vt:variant>
      <vt:variant>
        <vt:i4>8331</vt:i4>
      </vt:variant>
      <vt:variant>
        <vt:i4>0</vt:i4>
      </vt:variant>
      <vt:variant>
        <vt:i4>5</vt:i4>
      </vt:variant>
      <vt:variant>
        <vt:lpwstr>C:\build\events.html</vt:lpwstr>
      </vt:variant>
      <vt:variant>
        <vt:lpwstr/>
      </vt:variant>
      <vt:variant>
        <vt:i4>7078014</vt:i4>
      </vt:variant>
      <vt:variant>
        <vt:i4>8328</vt:i4>
      </vt:variant>
      <vt:variant>
        <vt:i4>0</vt:i4>
      </vt:variant>
      <vt:variant>
        <vt:i4>5</vt:i4>
      </vt:variant>
      <vt:variant>
        <vt:lpwstr>C:\build\info.html</vt:lpwstr>
      </vt:variant>
      <vt:variant>
        <vt:lpwstr/>
      </vt:variant>
      <vt:variant>
        <vt:i4>1703963</vt:i4>
      </vt:variant>
      <vt:variant>
        <vt:i4>8325</vt:i4>
      </vt:variant>
      <vt:variant>
        <vt:i4>0</vt:i4>
      </vt:variant>
      <vt:variant>
        <vt:i4>5</vt:i4>
      </vt:variant>
      <vt:variant>
        <vt:lpwstr>C:\build\orders.html</vt:lpwstr>
      </vt:variant>
      <vt:variant>
        <vt:lpwstr/>
      </vt:variant>
      <vt:variant>
        <vt:i4>2228263</vt:i4>
      </vt:variant>
      <vt:variant>
        <vt:i4>8322</vt:i4>
      </vt:variant>
      <vt:variant>
        <vt:i4>0</vt:i4>
      </vt:variant>
      <vt:variant>
        <vt:i4>5</vt:i4>
      </vt:variant>
      <vt:variant>
        <vt:lpwstr>C:\build\structure.html</vt:lpwstr>
      </vt:variant>
      <vt:variant>
        <vt:lpwstr/>
      </vt:variant>
      <vt:variant>
        <vt:i4>2949180</vt:i4>
      </vt:variant>
      <vt:variant>
        <vt:i4>8319</vt:i4>
      </vt:variant>
      <vt:variant>
        <vt:i4>0</vt:i4>
      </vt:variant>
      <vt:variant>
        <vt:i4>5</vt:i4>
      </vt:variant>
      <vt:variant>
        <vt:lpwstr>http://www.metaquotes.net/</vt:lpwstr>
      </vt:variant>
      <vt:variant>
        <vt:lpwstr/>
      </vt:variant>
      <vt:variant>
        <vt:i4>2424875</vt:i4>
      </vt:variant>
      <vt:variant>
        <vt:i4>8313</vt:i4>
      </vt:variant>
      <vt:variant>
        <vt:i4>0</vt:i4>
      </vt:variant>
      <vt:variant>
        <vt:i4>5</vt:i4>
      </vt:variant>
      <vt:variant>
        <vt:lpwstr>C:\build\index.html</vt:lpwstr>
      </vt:variant>
      <vt:variant>
        <vt:lpwstr/>
      </vt:variant>
      <vt:variant>
        <vt:i4>6553705</vt:i4>
      </vt:variant>
      <vt:variant>
        <vt:i4>8307</vt:i4>
      </vt:variant>
      <vt:variant>
        <vt:i4>0</vt:i4>
      </vt:variant>
      <vt:variant>
        <vt:i4>5</vt:i4>
      </vt:variant>
      <vt:variant>
        <vt:lpwstr>C:\Users\Aleksey\AppData\Local\Temp\CHM Editor\MQl4BookRussian_43064,9466871065\build\index.html</vt:lpwstr>
      </vt:variant>
      <vt:variant>
        <vt:lpwstr/>
      </vt:variant>
      <vt:variant>
        <vt:i4>5767246</vt:i4>
      </vt:variant>
      <vt:variant>
        <vt:i4>8304</vt:i4>
      </vt:variant>
      <vt:variant>
        <vt:i4>0</vt:i4>
      </vt:variant>
      <vt:variant>
        <vt:i4>5</vt:i4>
      </vt:variant>
      <vt:variant>
        <vt:lpwstr>http://www.metaquotes.net/ru</vt:lpwstr>
      </vt:variant>
      <vt:variant>
        <vt:lpwstr/>
      </vt:variant>
      <vt:variant>
        <vt:i4>5832768</vt:i4>
      </vt:variant>
      <vt:variant>
        <vt:i4>8298</vt:i4>
      </vt:variant>
      <vt:variant>
        <vt:i4>0</vt:i4>
      </vt:variant>
      <vt:variant>
        <vt:i4>5</vt:i4>
      </vt:variant>
      <vt:variant>
        <vt:lpwstr>C:\special\index.html</vt:lpwstr>
      </vt:variant>
      <vt:variant>
        <vt:lpwstr/>
      </vt:variant>
      <vt:variant>
        <vt:i4>4915288</vt:i4>
      </vt:variant>
      <vt:variant>
        <vt:i4>8295</vt:i4>
      </vt:variant>
      <vt:variant>
        <vt:i4>0</vt:i4>
      </vt:variant>
      <vt:variant>
        <vt:i4>5</vt:i4>
      </vt:variant>
      <vt:variant>
        <vt:lpwstr>C:\build\trading.html</vt:lpwstr>
      </vt:variant>
      <vt:variant>
        <vt:lpwstr/>
      </vt:variant>
      <vt:variant>
        <vt:i4>1769481</vt:i4>
      </vt:variant>
      <vt:variant>
        <vt:i4>8289</vt:i4>
      </vt:variant>
      <vt:variant>
        <vt:i4>0</vt:i4>
      </vt:variant>
      <vt:variant>
        <vt:i4>5</vt:i4>
      </vt:variant>
      <vt:variant>
        <vt:lpwstr>C:\appendix\errors.html</vt:lpwstr>
      </vt:variant>
      <vt:variant>
        <vt:lpwstr/>
      </vt:variant>
      <vt:variant>
        <vt:i4>7602206</vt:i4>
      </vt:variant>
      <vt:variant>
        <vt:i4>8286</vt:i4>
      </vt:variant>
      <vt:variant>
        <vt:i4>0</vt:i4>
      </vt:variant>
      <vt:variant>
        <vt:i4>5</vt:i4>
      </vt:variant>
      <vt:variant>
        <vt:lpwstr>C:\c\book\mq4\include\errors.mqh</vt:lpwstr>
      </vt:variant>
      <vt:variant>
        <vt:lpwstr/>
      </vt:variant>
      <vt:variant>
        <vt:i4>4259931</vt:i4>
      </vt:variant>
      <vt:variant>
        <vt:i4>8283</vt:i4>
      </vt:variant>
      <vt:variant>
        <vt:i4>0</vt:i4>
      </vt:variant>
      <vt:variant>
        <vt:i4>5</vt:i4>
      </vt:variant>
      <vt:variant>
        <vt:lpwstr>http://www.metatrader4.com/ru/traders</vt:lpwstr>
      </vt:variant>
      <vt:variant>
        <vt:lpwstr/>
      </vt:variant>
      <vt:variant>
        <vt:i4>4259931</vt:i4>
      </vt:variant>
      <vt:variant>
        <vt:i4>8277</vt:i4>
      </vt:variant>
      <vt:variant>
        <vt:i4>0</vt:i4>
      </vt:variant>
      <vt:variant>
        <vt:i4>5</vt:i4>
      </vt:variant>
      <vt:variant>
        <vt:lpwstr>http://www.metatrader4.com/ru/traders</vt:lpwstr>
      </vt:variant>
      <vt:variant>
        <vt:lpwstr/>
      </vt:variant>
      <vt:variant>
        <vt:i4>3211368</vt:i4>
      </vt:variant>
      <vt:variant>
        <vt:i4>8274</vt:i4>
      </vt:variant>
      <vt:variant>
        <vt:i4>0</vt:i4>
      </vt:variant>
      <vt:variant>
        <vt:i4>5</vt:i4>
      </vt:variant>
      <vt:variant>
        <vt:lpwstr>http://www.mql5.com/ru</vt:lpwstr>
      </vt:variant>
      <vt:variant>
        <vt:lpwstr/>
      </vt:variant>
      <vt:variant>
        <vt:i4>3211368</vt:i4>
      </vt:variant>
      <vt:variant>
        <vt:i4>8268</vt:i4>
      </vt:variant>
      <vt:variant>
        <vt:i4>0</vt:i4>
      </vt:variant>
      <vt:variant>
        <vt:i4>5</vt:i4>
      </vt:variant>
      <vt:variant>
        <vt:lpwstr>http://www.mql5.com/ru</vt:lpwstr>
      </vt:variant>
      <vt:variant>
        <vt:lpwstr/>
      </vt:variant>
      <vt:variant>
        <vt:i4>720990</vt:i4>
      </vt:variant>
      <vt:variant>
        <vt:i4>8265</vt:i4>
      </vt:variant>
      <vt:variant>
        <vt:i4>0</vt:i4>
      </vt:variant>
      <vt:variant>
        <vt:i4>5</vt:i4>
      </vt:variant>
      <vt:variant>
        <vt:lpwstr>http://www.metatrader5.com/ru</vt:lpwstr>
      </vt:variant>
      <vt:variant>
        <vt:lpwstr/>
      </vt:variant>
      <vt:variant>
        <vt:i4>720990</vt:i4>
      </vt:variant>
      <vt:variant>
        <vt:i4>8259</vt:i4>
      </vt:variant>
      <vt:variant>
        <vt:i4>0</vt:i4>
      </vt:variant>
      <vt:variant>
        <vt:i4>5</vt:i4>
      </vt:variant>
      <vt:variant>
        <vt:lpwstr>http://www.metatrader5.com/ru</vt:lpwstr>
      </vt:variant>
      <vt:variant>
        <vt:lpwstr/>
      </vt:variant>
      <vt:variant>
        <vt:i4>393233</vt:i4>
      </vt:variant>
      <vt:variant>
        <vt:i4>8256</vt:i4>
      </vt:variant>
      <vt:variant>
        <vt:i4>0</vt:i4>
      </vt:variant>
      <vt:variant>
        <vt:i4>5</vt:i4>
      </vt:variant>
      <vt:variant>
        <vt:lpwstr>C:\build\errors.html</vt:lpwstr>
      </vt:variant>
      <vt:variant>
        <vt:lpwstr/>
      </vt:variant>
      <vt:variant>
        <vt:i4>4915288</vt:i4>
      </vt:variant>
      <vt:variant>
        <vt:i4>8253</vt:i4>
      </vt:variant>
      <vt:variant>
        <vt:i4>0</vt:i4>
      </vt:variant>
      <vt:variant>
        <vt:i4>5</vt:i4>
      </vt:variant>
      <vt:variant>
        <vt:lpwstr>C:\build\trading.html</vt:lpwstr>
      </vt:variant>
      <vt:variant>
        <vt:lpwstr/>
      </vt:variant>
      <vt:variant>
        <vt:i4>28</vt:i4>
      </vt:variant>
      <vt:variant>
        <vt:i4>8250</vt:i4>
      </vt:variant>
      <vt:variant>
        <vt:i4>0</vt:i4>
      </vt:variant>
      <vt:variant>
        <vt:i4>5</vt:i4>
      </vt:variant>
      <vt:variant>
        <vt:lpwstr>C:\build\conditions.html</vt:lpwstr>
      </vt:variant>
      <vt:variant>
        <vt:lpwstr/>
      </vt:variant>
      <vt:variant>
        <vt:i4>8061027</vt:i4>
      </vt:variant>
      <vt:variant>
        <vt:i4>8247</vt:i4>
      </vt:variant>
      <vt:variant>
        <vt:i4>0</vt:i4>
      </vt:variant>
      <vt:variant>
        <vt:i4>5</vt:i4>
      </vt:variant>
      <vt:variant>
        <vt:lpwstr>C:\build\lots.html</vt:lpwstr>
      </vt:variant>
      <vt:variant>
        <vt:lpwstr/>
      </vt:variant>
      <vt:variant>
        <vt:i4>1507348</vt:i4>
      </vt:variant>
      <vt:variant>
        <vt:i4>8244</vt:i4>
      </vt:variant>
      <vt:variant>
        <vt:i4>0</vt:i4>
      </vt:variant>
      <vt:variant>
        <vt:i4>5</vt:i4>
      </vt:variant>
      <vt:variant>
        <vt:lpwstr>C:\build\events.html</vt:lpwstr>
      </vt:variant>
      <vt:variant>
        <vt:lpwstr/>
      </vt:variant>
      <vt:variant>
        <vt:i4>7078014</vt:i4>
      </vt:variant>
      <vt:variant>
        <vt:i4>8241</vt:i4>
      </vt:variant>
      <vt:variant>
        <vt:i4>0</vt:i4>
      </vt:variant>
      <vt:variant>
        <vt:i4>5</vt:i4>
      </vt:variant>
      <vt:variant>
        <vt:lpwstr>C:\build\info.html</vt:lpwstr>
      </vt:variant>
      <vt:variant>
        <vt:lpwstr/>
      </vt:variant>
      <vt:variant>
        <vt:i4>1703963</vt:i4>
      </vt:variant>
      <vt:variant>
        <vt:i4>8238</vt:i4>
      </vt:variant>
      <vt:variant>
        <vt:i4>0</vt:i4>
      </vt:variant>
      <vt:variant>
        <vt:i4>5</vt:i4>
      </vt:variant>
      <vt:variant>
        <vt:lpwstr>C:\build\orders.html</vt:lpwstr>
      </vt:variant>
      <vt:variant>
        <vt:lpwstr/>
      </vt:variant>
      <vt:variant>
        <vt:i4>2228263</vt:i4>
      </vt:variant>
      <vt:variant>
        <vt:i4>8235</vt:i4>
      </vt:variant>
      <vt:variant>
        <vt:i4>0</vt:i4>
      </vt:variant>
      <vt:variant>
        <vt:i4>5</vt:i4>
      </vt:variant>
      <vt:variant>
        <vt:lpwstr>C:\build\structure.html</vt:lpwstr>
      </vt:variant>
      <vt:variant>
        <vt:lpwstr/>
      </vt:variant>
      <vt:variant>
        <vt:i4>2949180</vt:i4>
      </vt:variant>
      <vt:variant>
        <vt:i4>8232</vt:i4>
      </vt:variant>
      <vt:variant>
        <vt:i4>0</vt:i4>
      </vt:variant>
      <vt:variant>
        <vt:i4>5</vt:i4>
      </vt:variant>
      <vt:variant>
        <vt:lpwstr>http://www.metaquotes.net/</vt:lpwstr>
      </vt:variant>
      <vt:variant>
        <vt:lpwstr/>
      </vt:variant>
      <vt:variant>
        <vt:i4>2424875</vt:i4>
      </vt:variant>
      <vt:variant>
        <vt:i4>8226</vt:i4>
      </vt:variant>
      <vt:variant>
        <vt:i4>0</vt:i4>
      </vt:variant>
      <vt:variant>
        <vt:i4>5</vt:i4>
      </vt:variant>
      <vt:variant>
        <vt:lpwstr>C:\build\index.html</vt:lpwstr>
      </vt:variant>
      <vt:variant>
        <vt:lpwstr/>
      </vt:variant>
      <vt:variant>
        <vt:i4>6553705</vt:i4>
      </vt:variant>
      <vt:variant>
        <vt:i4>8220</vt:i4>
      </vt:variant>
      <vt:variant>
        <vt:i4>0</vt:i4>
      </vt:variant>
      <vt:variant>
        <vt:i4>5</vt:i4>
      </vt:variant>
      <vt:variant>
        <vt:lpwstr>C:\Users\Aleksey\AppData\Local\Temp\CHM Editor\MQl4BookRussian_43064,9466871065\build\index.html</vt:lpwstr>
      </vt:variant>
      <vt:variant>
        <vt:lpwstr/>
      </vt:variant>
      <vt:variant>
        <vt:i4>5767246</vt:i4>
      </vt:variant>
      <vt:variant>
        <vt:i4>8217</vt:i4>
      </vt:variant>
      <vt:variant>
        <vt:i4>0</vt:i4>
      </vt:variant>
      <vt:variant>
        <vt:i4>5</vt:i4>
      </vt:variant>
      <vt:variant>
        <vt:lpwstr>http://www.metaquotes.net/ru</vt:lpwstr>
      </vt:variant>
      <vt:variant>
        <vt:lpwstr/>
      </vt:variant>
      <vt:variant>
        <vt:i4>4915288</vt:i4>
      </vt:variant>
      <vt:variant>
        <vt:i4>8211</vt:i4>
      </vt:variant>
      <vt:variant>
        <vt:i4>0</vt:i4>
      </vt:variant>
      <vt:variant>
        <vt:i4>5</vt:i4>
      </vt:variant>
      <vt:variant>
        <vt:lpwstr>C:\build\trading.html</vt:lpwstr>
      </vt:variant>
      <vt:variant>
        <vt:lpwstr/>
      </vt:variant>
      <vt:variant>
        <vt:i4>8061027</vt:i4>
      </vt:variant>
      <vt:variant>
        <vt:i4>8208</vt:i4>
      </vt:variant>
      <vt:variant>
        <vt:i4>0</vt:i4>
      </vt:variant>
      <vt:variant>
        <vt:i4>5</vt:i4>
      </vt:variant>
      <vt:variant>
        <vt:lpwstr>C:\build\lots.html</vt:lpwstr>
      </vt:variant>
      <vt:variant>
        <vt:lpwstr/>
      </vt:variant>
      <vt:variant>
        <vt:i4>4915288</vt:i4>
      </vt:variant>
      <vt:variant>
        <vt:i4>8196</vt:i4>
      </vt:variant>
      <vt:variant>
        <vt:i4>0</vt:i4>
      </vt:variant>
      <vt:variant>
        <vt:i4>5</vt:i4>
      </vt:variant>
      <vt:variant>
        <vt:lpwstr>C:\build\trading.html</vt:lpwstr>
      </vt:variant>
      <vt:variant>
        <vt:lpwstr/>
      </vt:variant>
      <vt:variant>
        <vt:i4>2228263</vt:i4>
      </vt:variant>
      <vt:variant>
        <vt:i4>8190</vt:i4>
      </vt:variant>
      <vt:variant>
        <vt:i4>0</vt:i4>
      </vt:variant>
      <vt:variant>
        <vt:i4>5</vt:i4>
      </vt:variant>
      <vt:variant>
        <vt:lpwstr>C:\build\structure.html</vt:lpwstr>
      </vt:variant>
      <vt:variant>
        <vt:lpwstr/>
      </vt:variant>
      <vt:variant>
        <vt:i4>5963809</vt:i4>
      </vt:variant>
      <vt:variant>
        <vt:i4>8187</vt:i4>
      </vt:variant>
      <vt:variant>
        <vt:i4>0</vt:i4>
      </vt:variant>
      <vt:variant>
        <vt:i4>5</vt:i4>
      </vt:variant>
      <vt:variant>
        <vt:lpwstr>C:\c\book\mq4\include\criterion.mqh</vt:lpwstr>
      </vt:variant>
      <vt:variant>
        <vt:lpwstr/>
      </vt:variant>
      <vt:variant>
        <vt:i4>1966100</vt:i4>
      </vt:variant>
      <vt:variant>
        <vt:i4>8184</vt:i4>
      </vt:variant>
      <vt:variant>
        <vt:i4>0</vt:i4>
      </vt:variant>
      <vt:variant>
        <vt:i4>5</vt:i4>
      </vt:variant>
      <vt:variant>
        <vt:lpwstr>C:\samples\expert.html</vt:lpwstr>
      </vt:variant>
      <vt:variant>
        <vt:lpwstr>Otn</vt:lpwstr>
      </vt:variant>
      <vt:variant>
        <vt:i4>4259931</vt:i4>
      </vt:variant>
      <vt:variant>
        <vt:i4>8181</vt:i4>
      </vt:variant>
      <vt:variant>
        <vt:i4>0</vt:i4>
      </vt:variant>
      <vt:variant>
        <vt:i4>5</vt:i4>
      </vt:variant>
      <vt:variant>
        <vt:lpwstr>http://www.metatrader4.com/ru/traders</vt:lpwstr>
      </vt:variant>
      <vt:variant>
        <vt:lpwstr/>
      </vt:variant>
      <vt:variant>
        <vt:i4>4259931</vt:i4>
      </vt:variant>
      <vt:variant>
        <vt:i4>8175</vt:i4>
      </vt:variant>
      <vt:variant>
        <vt:i4>0</vt:i4>
      </vt:variant>
      <vt:variant>
        <vt:i4>5</vt:i4>
      </vt:variant>
      <vt:variant>
        <vt:lpwstr>http://www.metatrader4.com/ru/traders</vt:lpwstr>
      </vt:variant>
      <vt:variant>
        <vt:lpwstr/>
      </vt:variant>
      <vt:variant>
        <vt:i4>3211368</vt:i4>
      </vt:variant>
      <vt:variant>
        <vt:i4>8172</vt:i4>
      </vt:variant>
      <vt:variant>
        <vt:i4>0</vt:i4>
      </vt:variant>
      <vt:variant>
        <vt:i4>5</vt:i4>
      </vt:variant>
      <vt:variant>
        <vt:lpwstr>http://www.mql5.com/ru</vt:lpwstr>
      </vt:variant>
      <vt:variant>
        <vt:lpwstr/>
      </vt:variant>
      <vt:variant>
        <vt:i4>3211368</vt:i4>
      </vt:variant>
      <vt:variant>
        <vt:i4>8166</vt:i4>
      </vt:variant>
      <vt:variant>
        <vt:i4>0</vt:i4>
      </vt:variant>
      <vt:variant>
        <vt:i4>5</vt:i4>
      </vt:variant>
      <vt:variant>
        <vt:lpwstr>http://www.mql5.com/ru</vt:lpwstr>
      </vt:variant>
      <vt:variant>
        <vt:lpwstr/>
      </vt:variant>
      <vt:variant>
        <vt:i4>720990</vt:i4>
      </vt:variant>
      <vt:variant>
        <vt:i4>8163</vt:i4>
      </vt:variant>
      <vt:variant>
        <vt:i4>0</vt:i4>
      </vt:variant>
      <vt:variant>
        <vt:i4>5</vt:i4>
      </vt:variant>
      <vt:variant>
        <vt:lpwstr>http://www.metatrader5.com/ru</vt:lpwstr>
      </vt:variant>
      <vt:variant>
        <vt:lpwstr/>
      </vt:variant>
      <vt:variant>
        <vt:i4>720990</vt:i4>
      </vt:variant>
      <vt:variant>
        <vt:i4>8157</vt:i4>
      </vt:variant>
      <vt:variant>
        <vt:i4>0</vt:i4>
      </vt:variant>
      <vt:variant>
        <vt:i4>5</vt:i4>
      </vt:variant>
      <vt:variant>
        <vt:lpwstr>http://www.metatrader5.com/ru</vt:lpwstr>
      </vt:variant>
      <vt:variant>
        <vt:lpwstr/>
      </vt:variant>
      <vt:variant>
        <vt:i4>393233</vt:i4>
      </vt:variant>
      <vt:variant>
        <vt:i4>8154</vt:i4>
      </vt:variant>
      <vt:variant>
        <vt:i4>0</vt:i4>
      </vt:variant>
      <vt:variant>
        <vt:i4>5</vt:i4>
      </vt:variant>
      <vt:variant>
        <vt:lpwstr>C:\build\errors.html</vt:lpwstr>
      </vt:variant>
      <vt:variant>
        <vt:lpwstr/>
      </vt:variant>
      <vt:variant>
        <vt:i4>4915288</vt:i4>
      </vt:variant>
      <vt:variant>
        <vt:i4>8151</vt:i4>
      </vt:variant>
      <vt:variant>
        <vt:i4>0</vt:i4>
      </vt:variant>
      <vt:variant>
        <vt:i4>5</vt:i4>
      </vt:variant>
      <vt:variant>
        <vt:lpwstr>C:\build\trading.html</vt:lpwstr>
      </vt:variant>
      <vt:variant>
        <vt:lpwstr/>
      </vt:variant>
      <vt:variant>
        <vt:i4>28</vt:i4>
      </vt:variant>
      <vt:variant>
        <vt:i4>8148</vt:i4>
      </vt:variant>
      <vt:variant>
        <vt:i4>0</vt:i4>
      </vt:variant>
      <vt:variant>
        <vt:i4>5</vt:i4>
      </vt:variant>
      <vt:variant>
        <vt:lpwstr>C:\build\conditions.html</vt:lpwstr>
      </vt:variant>
      <vt:variant>
        <vt:lpwstr/>
      </vt:variant>
      <vt:variant>
        <vt:i4>8061027</vt:i4>
      </vt:variant>
      <vt:variant>
        <vt:i4>8145</vt:i4>
      </vt:variant>
      <vt:variant>
        <vt:i4>0</vt:i4>
      </vt:variant>
      <vt:variant>
        <vt:i4>5</vt:i4>
      </vt:variant>
      <vt:variant>
        <vt:lpwstr>C:\build\lots.html</vt:lpwstr>
      </vt:variant>
      <vt:variant>
        <vt:lpwstr/>
      </vt:variant>
      <vt:variant>
        <vt:i4>1507348</vt:i4>
      </vt:variant>
      <vt:variant>
        <vt:i4>8142</vt:i4>
      </vt:variant>
      <vt:variant>
        <vt:i4>0</vt:i4>
      </vt:variant>
      <vt:variant>
        <vt:i4>5</vt:i4>
      </vt:variant>
      <vt:variant>
        <vt:lpwstr>C:\build\events.html</vt:lpwstr>
      </vt:variant>
      <vt:variant>
        <vt:lpwstr/>
      </vt:variant>
      <vt:variant>
        <vt:i4>7078014</vt:i4>
      </vt:variant>
      <vt:variant>
        <vt:i4>8139</vt:i4>
      </vt:variant>
      <vt:variant>
        <vt:i4>0</vt:i4>
      </vt:variant>
      <vt:variant>
        <vt:i4>5</vt:i4>
      </vt:variant>
      <vt:variant>
        <vt:lpwstr>C:\build\info.html</vt:lpwstr>
      </vt:variant>
      <vt:variant>
        <vt:lpwstr/>
      </vt:variant>
      <vt:variant>
        <vt:i4>1703963</vt:i4>
      </vt:variant>
      <vt:variant>
        <vt:i4>8136</vt:i4>
      </vt:variant>
      <vt:variant>
        <vt:i4>0</vt:i4>
      </vt:variant>
      <vt:variant>
        <vt:i4>5</vt:i4>
      </vt:variant>
      <vt:variant>
        <vt:lpwstr>C:\build\orders.html</vt:lpwstr>
      </vt:variant>
      <vt:variant>
        <vt:lpwstr/>
      </vt:variant>
      <vt:variant>
        <vt:i4>2228263</vt:i4>
      </vt:variant>
      <vt:variant>
        <vt:i4>8133</vt:i4>
      </vt:variant>
      <vt:variant>
        <vt:i4>0</vt:i4>
      </vt:variant>
      <vt:variant>
        <vt:i4>5</vt:i4>
      </vt:variant>
      <vt:variant>
        <vt:lpwstr>C:\build\structure.html</vt:lpwstr>
      </vt:variant>
      <vt:variant>
        <vt:lpwstr/>
      </vt:variant>
      <vt:variant>
        <vt:i4>2949180</vt:i4>
      </vt:variant>
      <vt:variant>
        <vt:i4>8130</vt:i4>
      </vt:variant>
      <vt:variant>
        <vt:i4>0</vt:i4>
      </vt:variant>
      <vt:variant>
        <vt:i4>5</vt:i4>
      </vt:variant>
      <vt:variant>
        <vt:lpwstr>http://www.metaquotes.net/</vt:lpwstr>
      </vt:variant>
      <vt:variant>
        <vt:lpwstr/>
      </vt:variant>
      <vt:variant>
        <vt:i4>2424875</vt:i4>
      </vt:variant>
      <vt:variant>
        <vt:i4>8124</vt:i4>
      </vt:variant>
      <vt:variant>
        <vt:i4>0</vt:i4>
      </vt:variant>
      <vt:variant>
        <vt:i4>5</vt:i4>
      </vt:variant>
      <vt:variant>
        <vt:lpwstr>C:\build\index.html</vt:lpwstr>
      </vt:variant>
      <vt:variant>
        <vt:lpwstr/>
      </vt:variant>
      <vt:variant>
        <vt:i4>6553705</vt:i4>
      </vt:variant>
      <vt:variant>
        <vt:i4>8118</vt:i4>
      </vt:variant>
      <vt:variant>
        <vt:i4>0</vt:i4>
      </vt:variant>
      <vt:variant>
        <vt:i4>5</vt:i4>
      </vt:variant>
      <vt:variant>
        <vt:lpwstr>C:\Users\Aleksey\AppData\Local\Temp\CHM Editor\MQl4BookRussian_43064,9466871065\build\index.html</vt:lpwstr>
      </vt:variant>
      <vt:variant>
        <vt:lpwstr/>
      </vt:variant>
      <vt:variant>
        <vt:i4>5767246</vt:i4>
      </vt:variant>
      <vt:variant>
        <vt:i4>8115</vt:i4>
      </vt:variant>
      <vt:variant>
        <vt:i4>0</vt:i4>
      </vt:variant>
      <vt:variant>
        <vt:i4>5</vt:i4>
      </vt:variant>
      <vt:variant>
        <vt:lpwstr>http://www.metaquotes.net/ru</vt:lpwstr>
      </vt:variant>
      <vt:variant>
        <vt:lpwstr/>
      </vt:variant>
      <vt:variant>
        <vt:i4>2424875</vt:i4>
      </vt:variant>
      <vt:variant>
        <vt:i4>8109</vt:i4>
      </vt:variant>
      <vt:variant>
        <vt:i4>0</vt:i4>
      </vt:variant>
      <vt:variant>
        <vt:i4>5</vt:i4>
      </vt:variant>
      <vt:variant>
        <vt:lpwstr>C:\build\index.html</vt:lpwstr>
      </vt:variant>
      <vt:variant>
        <vt:lpwstr/>
      </vt:variant>
      <vt:variant>
        <vt:i4>6422653</vt:i4>
      </vt:variant>
      <vt:variant>
        <vt:i4>8106</vt:i4>
      </vt:variant>
      <vt:variant>
        <vt:i4>0</vt:i4>
      </vt:variant>
      <vt:variant>
        <vt:i4>5</vt:i4>
      </vt:variant>
      <vt:variant>
        <vt:lpwstr>C:\functions\terminal.html</vt:lpwstr>
      </vt:variant>
      <vt:variant>
        <vt:lpwstr/>
      </vt:variant>
      <vt:variant>
        <vt:i4>5767246</vt:i4>
      </vt:variant>
      <vt:variant>
        <vt:i4>8100</vt:i4>
      </vt:variant>
      <vt:variant>
        <vt:i4>0</vt:i4>
      </vt:variant>
      <vt:variant>
        <vt:i4>5</vt:i4>
      </vt:variant>
      <vt:variant>
        <vt:lpwstr>http://www.metaquotes.net/ru</vt:lpwstr>
      </vt:variant>
      <vt:variant>
        <vt:lpwstr/>
      </vt:variant>
      <vt:variant>
        <vt:i4>3211369</vt:i4>
      </vt:variant>
      <vt:variant>
        <vt:i4>8097</vt:i4>
      </vt:variant>
      <vt:variant>
        <vt:i4>0</vt:i4>
      </vt:variant>
      <vt:variant>
        <vt:i4>5</vt:i4>
      </vt:variant>
      <vt:variant>
        <vt:lpwstr>http://www.mql4.com/ru/</vt:lpwstr>
      </vt:variant>
      <vt:variant>
        <vt:lpwstr/>
      </vt:variant>
      <vt:variant>
        <vt:i4>1310735</vt:i4>
      </vt:variant>
      <vt:variant>
        <vt:i4>8094</vt:i4>
      </vt:variant>
      <vt:variant>
        <vt:i4>0</vt:i4>
      </vt:variant>
      <vt:variant>
        <vt:i4>5</vt:i4>
      </vt:variant>
      <vt:variant>
        <vt:lpwstr>http://docs.mql4.com/ru/</vt:lpwstr>
      </vt:variant>
      <vt:variant>
        <vt:lpwstr/>
      </vt:variant>
      <vt:variant>
        <vt:i4>5242900</vt:i4>
      </vt:variant>
      <vt:variant>
        <vt:i4>8091</vt:i4>
      </vt:variant>
      <vt:variant>
        <vt:i4>0</vt:i4>
      </vt:variant>
      <vt:variant>
        <vt:i4>5</vt:i4>
      </vt:variant>
      <vt:variant>
        <vt:lpwstr>http://docs.mql4.com/ru/trading/OrderType</vt:lpwstr>
      </vt:variant>
      <vt:variant>
        <vt:lpwstr/>
      </vt:variant>
      <vt:variant>
        <vt:i4>2490479</vt:i4>
      </vt:variant>
      <vt:variant>
        <vt:i4>8088</vt:i4>
      </vt:variant>
      <vt:variant>
        <vt:i4>0</vt:i4>
      </vt:variant>
      <vt:variant>
        <vt:i4>5</vt:i4>
      </vt:variant>
      <vt:variant>
        <vt:lpwstr>http://docs.mql4.com/ru/trading/OrderTicket</vt:lpwstr>
      </vt:variant>
      <vt:variant>
        <vt:lpwstr/>
      </vt:variant>
      <vt:variant>
        <vt:i4>3997821</vt:i4>
      </vt:variant>
      <vt:variant>
        <vt:i4>8085</vt:i4>
      </vt:variant>
      <vt:variant>
        <vt:i4>0</vt:i4>
      </vt:variant>
      <vt:variant>
        <vt:i4>5</vt:i4>
      </vt:variant>
      <vt:variant>
        <vt:lpwstr>http://docs.mql4.com/ru/trading/OrderTakeProfit</vt:lpwstr>
      </vt:variant>
      <vt:variant>
        <vt:lpwstr/>
      </vt:variant>
      <vt:variant>
        <vt:i4>2424950</vt:i4>
      </vt:variant>
      <vt:variant>
        <vt:i4>8082</vt:i4>
      </vt:variant>
      <vt:variant>
        <vt:i4>0</vt:i4>
      </vt:variant>
      <vt:variant>
        <vt:i4>5</vt:i4>
      </vt:variant>
      <vt:variant>
        <vt:lpwstr>http://docs.mql4.com/ru/trading/OrderSymbol</vt:lpwstr>
      </vt:variant>
      <vt:variant>
        <vt:lpwstr/>
      </vt:variant>
      <vt:variant>
        <vt:i4>4587546</vt:i4>
      </vt:variant>
      <vt:variant>
        <vt:i4>8079</vt:i4>
      </vt:variant>
      <vt:variant>
        <vt:i4>0</vt:i4>
      </vt:variant>
      <vt:variant>
        <vt:i4>5</vt:i4>
      </vt:variant>
      <vt:variant>
        <vt:lpwstr>http://docs.mql4.com/ru/trading/OrderSwap</vt:lpwstr>
      </vt:variant>
      <vt:variant>
        <vt:lpwstr/>
      </vt:variant>
      <vt:variant>
        <vt:i4>2687085</vt:i4>
      </vt:variant>
      <vt:variant>
        <vt:i4>8076</vt:i4>
      </vt:variant>
      <vt:variant>
        <vt:i4>0</vt:i4>
      </vt:variant>
      <vt:variant>
        <vt:i4>5</vt:i4>
      </vt:variant>
      <vt:variant>
        <vt:lpwstr>http://docs.mql4.com/ru/trading/OrdersTotal</vt:lpwstr>
      </vt:variant>
      <vt:variant>
        <vt:lpwstr/>
      </vt:variant>
      <vt:variant>
        <vt:i4>5701638</vt:i4>
      </vt:variant>
      <vt:variant>
        <vt:i4>8073</vt:i4>
      </vt:variant>
      <vt:variant>
        <vt:i4>0</vt:i4>
      </vt:variant>
      <vt:variant>
        <vt:i4>5</vt:i4>
      </vt:variant>
      <vt:variant>
        <vt:lpwstr>http://docs.mql4.com/ru/trading/OrderStopLoss</vt:lpwstr>
      </vt:variant>
      <vt:variant>
        <vt:lpwstr/>
      </vt:variant>
      <vt:variant>
        <vt:i4>2359406</vt:i4>
      </vt:variant>
      <vt:variant>
        <vt:i4>8070</vt:i4>
      </vt:variant>
      <vt:variant>
        <vt:i4>0</vt:i4>
      </vt:variant>
      <vt:variant>
        <vt:i4>5</vt:i4>
      </vt:variant>
      <vt:variant>
        <vt:lpwstr>http://docs.mql4.com/ru/trading/OrdersHistoryTotal</vt:lpwstr>
      </vt:variant>
      <vt:variant>
        <vt:lpwstr/>
      </vt:variant>
      <vt:variant>
        <vt:i4>4784136</vt:i4>
      </vt:variant>
      <vt:variant>
        <vt:i4>8067</vt:i4>
      </vt:variant>
      <vt:variant>
        <vt:i4>0</vt:i4>
      </vt:variant>
      <vt:variant>
        <vt:i4>5</vt:i4>
      </vt:variant>
      <vt:variant>
        <vt:lpwstr>http://docs.mql4.com/ru/trading/OrderSend</vt:lpwstr>
      </vt:variant>
      <vt:variant>
        <vt:lpwstr/>
      </vt:variant>
      <vt:variant>
        <vt:i4>2621549</vt:i4>
      </vt:variant>
      <vt:variant>
        <vt:i4>8064</vt:i4>
      </vt:variant>
      <vt:variant>
        <vt:i4>0</vt:i4>
      </vt:variant>
      <vt:variant>
        <vt:i4>5</vt:i4>
      </vt:variant>
      <vt:variant>
        <vt:lpwstr>http://docs.mql4.com/ru/trading/OrderSelect</vt:lpwstr>
      </vt:variant>
      <vt:variant>
        <vt:lpwstr/>
      </vt:variant>
      <vt:variant>
        <vt:i4>2228345</vt:i4>
      </vt:variant>
      <vt:variant>
        <vt:i4>8061</vt:i4>
      </vt:variant>
      <vt:variant>
        <vt:i4>0</vt:i4>
      </vt:variant>
      <vt:variant>
        <vt:i4>5</vt:i4>
      </vt:variant>
      <vt:variant>
        <vt:lpwstr>http://docs.mql4.com/ru/trading/OrderProfit</vt:lpwstr>
      </vt:variant>
      <vt:variant>
        <vt:lpwstr/>
      </vt:variant>
      <vt:variant>
        <vt:i4>3735665</vt:i4>
      </vt:variant>
      <vt:variant>
        <vt:i4>8058</vt:i4>
      </vt:variant>
      <vt:variant>
        <vt:i4>0</vt:i4>
      </vt:variant>
      <vt:variant>
        <vt:i4>5</vt:i4>
      </vt:variant>
      <vt:variant>
        <vt:lpwstr>http://docs.mql4.com/ru/trading/OrderPrint</vt:lpwstr>
      </vt:variant>
      <vt:variant>
        <vt:lpwstr/>
      </vt:variant>
      <vt:variant>
        <vt:i4>4653082</vt:i4>
      </vt:variant>
      <vt:variant>
        <vt:i4>8055</vt:i4>
      </vt:variant>
      <vt:variant>
        <vt:i4>0</vt:i4>
      </vt:variant>
      <vt:variant>
        <vt:i4>5</vt:i4>
      </vt:variant>
      <vt:variant>
        <vt:lpwstr>http://docs.mql4.com/ru/trading/OrderOpenTime</vt:lpwstr>
      </vt:variant>
      <vt:variant>
        <vt:lpwstr/>
      </vt:variant>
      <vt:variant>
        <vt:i4>2228322</vt:i4>
      </vt:variant>
      <vt:variant>
        <vt:i4>8052</vt:i4>
      </vt:variant>
      <vt:variant>
        <vt:i4>0</vt:i4>
      </vt:variant>
      <vt:variant>
        <vt:i4>5</vt:i4>
      </vt:variant>
      <vt:variant>
        <vt:lpwstr>http://docs.mql4.com/ru/trading/OrderOpenPrice</vt:lpwstr>
      </vt:variant>
      <vt:variant>
        <vt:lpwstr/>
      </vt:variant>
      <vt:variant>
        <vt:i4>3866731</vt:i4>
      </vt:variant>
      <vt:variant>
        <vt:i4>8049</vt:i4>
      </vt:variant>
      <vt:variant>
        <vt:i4>0</vt:i4>
      </vt:variant>
      <vt:variant>
        <vt:i4>5</vt:i4>
      </vt:variant>
      <vt:variant>
        <vt:lpwstr>http://docs.mql4.com/ru/trading/OrderModify</vt:lpwstr>
      </vt:variant>
      <vt:variant>
        <vt:lpwstr/>
      </vt:variant>
      <vt:variant>
        <vt:i4>5767171</vt:i4>
      </vt:variant>
      <vt:variant>
        <vt:i4>8046</vt:i4>
      </vt:variant>
      <vt:variant>
        <vt:i4>0</vt:i4>
      </vt:variant>
      <vt:variant>
        <vt:i4>5</vt:i4>
      </vt:variant>
      <vt:variant>
        <vt:lpwstr>http://docs.mql4.com/ru/trading/OrderMagicNumber</vt:lpwstr>
      </vt:variant>
      <vt:variant>
        <vt:lpwstr/>
      </vt:variant>
      <vt:variant>
        <vt:i4>4980738</vt:i4>
      </vt:variant>
      <vt:variant>
        <vt:i4>8043</vt:i4>
      </vt:variant>
      <vt:variant>
        <vt:i4>0</vt:i4>
      </vt:variant>
      <vt:variant>
        <vt:i4>5</vt:i4>
      </vt:variant>
      <vt:variant>
        <vt:lpwstr>http://docs.mql4.com/ru/trading/OrderLots</vt:lpwstr>
      </vt:variant>
      <vt:variant>
        <vt:lpwstr/>
      </vt:variant>
      <vt:variant>
        <vt:i4>2621556</vt:i4>
      </vt:variant>
      <vt:variant>
        <vt:i4>8040</vt:i4>
      </vt:variant>
      <vt:variant>
        <vt:i4>0</vt:i4>
      </vt:variant>
      <vt:variant>
        <vt:i4>5</vt:i4>
      </vt:variant>
      <vt:variant>
        <vt:lpwstr>http://docs.mql4.com/ru/trading/OrderExpiration</vt:lpwstr>
      </vt:variant>
      <vt:variant>
        <vt:lpwstr/>
      </vt:variant>
      <vt:variant>
        <vt:i4>2621549</vt:i4>
      </vt:variant>
      <vt:variant>
        <vt:i4>8037</vt:i4>
      </vt:variant>
      <vt:variant>
        <vt:i4>0</vt:i4>
      </vt:variant>
      <vt:variant>
        <vt:i4>5</vt:i4>
      </vt:variant>
      <vt:variant>
        <vt:lpwstr>http://docs.mql4.com/ru/trading/OrderDelete</vt:lpwstr>
      </vt:variant>
      <vt:variant>
        <vt:lpwstr/>
      </vt:variant>
      <vt:variant>
        <vt:i4>3080309</vt:i4>
      </vt:variant>
      <vt:variant>
        <vt:i4>8034</vt:i4>
      </vt:variant>
      <vt:variant>
        <vt:i4>0</vt:i4>
      </vt:variant>
      <vt:variant>
        <vt:i4>5</vt:i4>
      </vt:variant>
      <vt:variant>
        <vt:lpwstr>http://docs.mql4.com/ru/trading/OrderCommission</vt:lpwstr>
      </vt:variant>
      <vt:variant>
        <vt:lpwstr/>
      </vt:variant>
      <vt:variant>
        <vt:i4>4915201</vt:i4>
      </vt:variant>
      <vt:variant>
        <vt:i4>8031</vt:i4>
      </vt:variant>
      <vt:variant>
        <vt:i4>0</vt:i4>
      </vt:variant>
      <vt:variant>
        <vt:i4>5</vt:i4>
      </vt:variant>
      <vt:variant>
        <vt:lpwstr>http://docs.mql4.com/ru/trading/OrderComment</vt:lpwstr>
      </vt:variant>
      <vt:variant>
        <vt:lpwstr/>
      </vt:variant>
      <vt:variant>
        <vt:i4>3211371</vt:i4>
      </vt:variant>
      <vt:variant>
        <vt:i4>8028</vt:i4>
      </vt:variant>
      <vt:variant>
        <vt:i4>0</vt:i4>
      </vt:variant>
      <vt:variant>
        <vt:i4>5</vt:i4>
      </vt:variant>
      <vt:variant>
        <vt:lpwstr>http://docs.mql4.com/ru/trading/OrderCloseTime</vt:lpwstr>
      </vt:variant>
      <vt:variant>
        <vt:lpwstr/>
      </vt:variant>
      <vt:variant>
        <vt:i4>2883691</vt:i4>
      </vt:variant>
      <vt:variant>
        <vt:i4>8025</vt:i4>
      </vt:variant>
      <vt:variant>
        <vt:i4>0</vt:i4>
      </vt:variant>
      <vt:variant>
        <vt:i4>5</vt:i4>
      </vt:variant>
      <vt:variant>
        <vt:lpwstr>http://docs.mql4.com/ru/trading/OrderClosePrice</vt:lpwstr>
      </vt:variant>
      <vt:variant>
        <vt:lpwstr/>
      </vt:variant>
      <vt:variant>
        <vt:i4>4456464</vt:i4>
      </vt:variant>
      <vt:variant>
        <vt:i4>8022</vt:i4>
      </vt:variant>
      <vt:variant>
        <vt:i4>0</vt:i4>
      </vt:variant>
      <vt:variant>
        <vt:i4>5</vt:i4>
      </vt:variant>
      <vt:variant>
        <vt:lpwstr>http://docs.mql4.com/ru/trading/OrderCloseBy</vt:lpwstr>
      </vt:variant>
      <vt:variant>
        <vt:lpwstr/>
      </vt:variant>
      <vt:variant>
        <vt:i4>3997810</vt:i4>
      </vt:variant>
      <vt:variant>
        <vt:i4>8019</vt:i4>
      </vt:variant>
      <vt:variant>
        <vt:i4>0</vt:i4>
      </vt:variant>
      <vt:variant>
        <vt:i4>5</vt:i4>
      </vt:variant>
      <vt:variant>
        <vt:lpwstr>http://docs.mql4.com/ru/trading/OrderClose</vt:lpwstr>
      </vt:variant>
      <vt:variant>
        <vt:lpwstr/>
      </vt:variant>
      <vt:variant>
        <vt:i4>8192102</vt:i4>
      </vt:variant>
      <vt:variant>
        <vt:i4>8016</vt:i4>
      </vt:variant>
      <vt:variant>
        <vt:i4>0</vt:i4>
      </vt:variant>
      <vt:variant>
        <vt:i4>5</vt:i4>
      </vt:variant>
      <vt:variant>
        <vt:lpwstr>C:\functions\terminal.html</vt:lpwstr>
      </vt:variant>
      <vt:variant>
        <vt:lpwstr>GetLastError</vt:lpwstr>
      </vt:variant>
      <vt:variant>
        <vt:i4>3866731</vt:i4>
      </vt:variant>
      <vt:variant>
        <vt:i4>8013</vt:i4>
      </vt:variant>
      <vt:variant>
        <vt:i4>0</vt:i4>
      </vt:variant>
      <vt:variant>
        <vt:i4>5</vt:i4>
      </vt:variant>
      <vt:variant>
        <vt:lpwstr>http://docs.mql4.com/ru/trading/OrderModify</vt:lpwstr>
      </vt:variant>
      <vt:variant>
        <vt:lpwstr/>
      </vt:variant>
      <vt:variant>
        <vt:i4>2621549</vt:i4>
      </vt:variant>
      <vt:variant>
        <vt:i4>8010</vt:i4>
      </vt:variant>
      <vt:variant>
        <vt:i4>0</vt:i4>
      </vt:variant>
      <vt:variant>
        <vt:i4>5</vt:i4>
      </vt:variant>
      <vt:variant>
        <vt:lpwstr>http://docs.mql4.com/ru/trading/OrderDelete</vt:lpwstr>
      </vt:variant>
      <vt:variant>
        <vt:lpwstr/>
      </vt:variant>
      <vt:variant>
        <vt:i4>4456464</vt:i4>
      </vt:variant>
      <vt:variant>
        <vt:i4>8007</vt:i4>
      </vt:variant>
      <vt:variant>
        <vt:i4>0</vt:i4>
      </vt:variant>
      <vt:variant>
        <vt:i4>5</vt:i4>
      </vt:variant>
      <vt:variant>
        <vt:lpwstr>http://docs.mql4.com/ru/trading/OrderCloseBy</vt:lpwstr>
      </vt:variant>
      <vt:variant>
        <vt:lpwstr/>
      </vt:variant>
      <vt:variant>
        <vt:i4>3997810</vt:i4>
      </vt:variant>
      <vt:variant>
        <vt:i4>8004</vt:i4>
      </vt:variant>
      <vt:variant>
        <vt:i4>0</vt:i4>
      </vt:variant>
      <vt:variant>
        <vt:i4>5</vt:i4>
      </vt:variant>
      <vt:variant>
        <vt:lpwstr>http://docs.mql4.com/ru/trading/OrderClose</vt:lpwstr>
      </vt:variant>
      <vt:variant>
        <vt:lpwstr/>
      </vt:variant>
      <vt:variant>
        <vt:i4>4784136</vt:i4>
      </vt:variant>
      <vt:variant>
        <vt:i4>8001</vt:i4>
      </vt:variant>
      <vt:variant>
        <vt:i4>0</vt:i4>
      </vt:variant>
      <vt:variant>
        <vt:i4>5</vt:i4>
      </vt:variant>
      <vt:variant>
        <vt:lpwstr>http://docs.mql4.com/ru/trading/OrderSend</vt:lpwstr>
      </vt:variant>
      <vt:variant>
        <vt:lpwstr/>
      </vt:variant>
      <vt:variant>
        <vt:i4>2949233</vt:i4>
      </vt:variant>
      <vt:variant>
        <vt:i4>7998</vt:i4>
      </vt:variant>
      <vt:variant>
        <vt:i4>0</vt:i4>
      </vt:variant>
      <vt:variant>
        <vt:i4>5</vt:i4>
      </vt:variant>
      <vt:variant>
        <vt:lpwstr>http://docs.mql4.com/ru/trading/errors</vt:lpwstr>
      </vt:variant>
      <vt:variant>
        <vt:lpwstr/>
      </vt:variant>
      <vt:variant>
        <vt:i4>7405664</vt:i4>
      </vt:variant>
      <vt:variant>
        <vt:i4>7992</vt:i4>
      </vt:variant>
      <vt:variant>
        <vt:i4>0</vt:i4>
      </vt:variant>
      <vt:variant>
        <vt:i4>5</vt:i4>
      </vt:variant>
      <vt:variant>
        <vt:lpwstr>C:\trading\orderclose.html</vt:lpwstr>
      </vt:variant>
      <vt:variant>
        <vt:lpwstr/>
      </vt:variant>
      <vt:variant>
        <vt:i4>5308490</vt:i4>
      </vt:variant>
      <vt:variant>
        <vt:i4>7989</vt:i4>
      </vt:variant>
      <vt:variant>
        <vt:i4>0</vt:i4>
      </vt:variant>
      <vt:variant>
        <vt:i4>5</vt:i4>
      </vt:variant>
      <vt:variant>
        <vt:lpwstr>C:\trading\index.html</vt:lpwstr>
      </vt:variant>
      <vt:variant>
        <vt:lpwstr/>
      </vt:variant>
      <vt:variant>
        <vt:i4>4259931</vt:i4>
      </vt:variant>
      <vt:variant>
        <vt:i4>7986</vt:i4>
      </vt:variant>
      <vt:variant>
        <vt:i4>0</vt:i4>
      </vt:variant>
      <vt:variant>
        <vt:i4>5</vt:i4>
      </vt:variant>
      <vt:variant>
        <vt:lpwstr>http://www.metatrader4.com/ru/traders</vt:lpwstr>
      </vt:variant>
      <vt:variant>
        <vt:lpwstr/>
      </vt:variant>
      <vt:variant>
        <vt:i4>4259931</vt:i4>
      </vt:variant>
      <vt:variant>
        <vt:i4>7980</vt:i4>
      </vt:variant>
      <vt:variant>
        <vt:i4>0</vt:i4>
      </vt:variant>
      <vt:variant>
        <vt:i4>5</vt:i4>
      </vt:variant>
      <vt:variant>
        <vt:lpwstr>http://www.metatrader4.com/ru/traders</vt:lpwstr>
      </vt:variant>
      <vt:variant>
        <vt:lpwstr/>
      </vt:variant>
      <vt:variant>
        <vt:i4>3211368</vt:i4>
      </vt:variant>
      <vt:variant>
        <vt:i4>7977</vt:i4>
      </vt:variant>
      <vt:variant>
        <vt:i4>0</vt:i4>
      </vt:variant>
      <vt:variant>
        <vt:i4>5</vt:i4>
      </vt:variant>
      <vt:variant>
        <vt:lpwstr>http://www.mql5.com/ru</vt:lpwstr>
      </vt:variant>
      <vt:variant>
        <vt:lpwstr/>
      </vt:variant>
      <vt:variant>
        <vt:i4>3211368</vt:i4>
      </vt:variant>
      <vt:variant>
        <vt:i4>7971</vt:i4>
      </vt:variant>
      <vt:variant>
        <vt:i4>0</vt:i4>
      </vt:variant>
      <vt:variant>
        <vt:i4>5</vt:i4>
      </vt:variant>
      <vt:variant>
        <vt:lpwstr>http://www.mql5.com/ru</vt:lpwstr>
      </vt:variant>
      <vt:variant>
        <vt:lpwstr/>
      </vt:variant>
      <vt:variant>
        <vt:i4>720990</vt:i4>
      </vt:variant>
      <vt:variant>
        <vt:i4>7968</vt:i4>
      </vt:variant>
      <vt:variant>
        <vt:i4>0</vt:i4>
      </vt:variant>
      <vt:variant>
        <vt:i4>5</vt:i4>
      </vt:variant>
      <vt:variant>
        <vt:lpwstr>http://www.metatrader5.com/ru</vt:lpwstr>
      </vt:variant>
      <vt:variant>
        <vt:lpwstr/>
      </vt:variant>
      <vt:variant>
        <vt:i4>720990</vt:i4>
      </vt:variant>
      <vt:variant>
        <vt:i4>7962</vt:i4>
      </vt:variant>
      <vt:variant>
        <vt:i4>0</vt:i4>
      </vt:variant>
      <vt:variant>
        <vt:i4>5</vt:i4>
      </vt:variant>
      <vt:variant>
        <vt:lpwstr>http://www.metatrader5.com/ru</vt:lpwstr>
      </vt:variant>
      <vt:variant>
        <vt:lpwstr/>
      </vt:variant>
      <vt:variant>
        <vt:i4>4456528</vt:i4>
      </vt:variant>
      <vt:variant>
        <vt:i4>7959</vt:i4>
      </vt:variant>
      <vt:variant>
        <vt:i4>0</vt:i4>
      </vt:variant>
      <vt:variant>
        <vt:i4>5</vt:i4>
      </vt:variant>
      <vt:variant>
        <vt:lpwstr>C:\functions\trading.html</vt:lpwstr>
      </vt:variant>
      <vt:variant>
        <vt:lpwstr/>
      </vt:variant>
      <vt:variant>
        <vt:i4>6422653</vt:i4>
      </vt:variant>
      <vt:variant>
        <vt:i4>7956</vt:i4>
      </vt:variant>
      <vt:variant>
        <vt:i4>0</vt:i4>
      </vt:variant>
      <vt:variant>
        <vt:i4>5</vt:i4>
      </vt:variant>
      <vt:variant>
        <vt:lpwstr>C:\functions\terminal.html</vt:lpwstr>
      </vt:variant>
      <vt:variant>
        <vt:lpwstr/>
      </vt:variant>
      <vt:variant>
        <vt:i4>5898327</vt:i4>
      </vt:variant>
      <vt:variant>
        <vt:i4>7953</vt:i4>
      </vt:variant>
      <vt:variant>
        <vt:i4>0</vt:i4>
      </vt:variant>
      <vt:variant>
        <vt:i4>5</vt:i4>
      </vt:variant>
      <vt:variant>
        <vt:lpwstr>C:\functions\icustom.html</vt:lpwstr>
      </vt:variant>
      <vt:variant>
        <vt:lpwstr/>
      </vt:variant>
      <vt:variant>
        <vt:i4>4522058</vt:i4>
      </vt:variant>
      <vt:variant>
        <vt:i4>7950</vt:i4>
      </vt:variant>
      <vt:variant>
        <vt:i4>0</vt:i4>
      </vt:variant>
      <vt:variant>
        <vt:i4>5</vt:i4>
      </vt:variant>
      <vt:variant>
        <vt:lpwstr>C:\functions\globals.html</vt:lpwstr>
      </vt:variant>
      <vt:variant>
        <vt:lpwstr/>
      </vt:variant>
      <vt:variant>
        <vt:i4>7667838</vt:i4>
      </vt:variant>
      <vt:variant>
        <vt:i4>7947</vt:i4>
      </vt:variant>
      <vt:variant>
        <vt:i4>0</vt:i4>
      </vt:variant>
      <vt:variant>
        <vt:i4>5</vt:i4>
      </vt:variant>
      <vt:variant>
        <vt:lpwstr>C:\functions\math.html</vt:lpwstr>
      </vt:variant>
      <vt:variant>
        <vt:lpwstr/>
      </vt:variant>
      <vt:variant>
        <vt:i4>1114116</vt:i4>
      </vt:variant>
      <vt:variant>
        <vt:i4>7944</vt:i4>
      </vt:variant>
      <vt:variant>
        <vt:i4>0</vt:i4>
      </vt:variant>
      <vt:variant>
        <vt:i4>5</vt:i4>
      </vt:variant>
      <vt:variant>
        <vt:lpwstr>C:\functions\timeseries.html</vt:lpwstr>
      </vt:variant>
      <vt:variant>
        <vt:lpwstr/>
      </vt:variant>
      <vt:variant>
        <vt:i4>2490404</vt:i4>
      </vt:variant>
      <vt:variant>
        <vt:i4>7941</vt:i4>
      </vt:variant>
      <vt:variant>
        <vt:i4>0</vt:i4>
      </vt:variant>
      <vt:variant>
        <vt:i4>5</vt:i4>
      </vt:variant>
      <vt:variant>
        <vt:lpwstr>C:\functions\files.html</vt:lpwstr>
      </vt:variant>
      <vt:variant>
        <vt:lpwstr/>
      </vt:variant>
      <vt:variant>
        <vt:i4>6619263</vt:i4>
      </vt:variant>
      <vt:variant>
        <vt:i4>7938</vt:i4>
      </vt:variant>
      <vt:variant>
        <vt:i4>0</vt:i4>
      </vt:variant>
      <vt:variant>
        <vt:i4>5</vt:i4>
      </vt:variant>
      <vt:variant>
        <vt:lpwstr>C:\functions\datetime.html</vt:lpwstr>
      </vt:variant>
      <vt:variant>
        <vt:lpwstr/>
      </vt:variant>
      <vt:variant>
        <vt:i4>4390994</vt:i4>
      </vt:variant>
      <vt:variant>
        <vt:i4>7935</vt:i4>
      </vt:variant>
      <vt:variant>
        <vt:i4>0</vt:i4>
      </vt:variant>
      <vt:variant>
        <vt:i4>5</vt:i4>
      </vt:variant>
      <vt:variant>
        <vt:lpwstr>C:\functions\strings.html</vt:lpwstr>
      </vt:variant>
      <vt:variant>
        <vt:lpwstr/>
      </vt:variant>
      <vt:variant>
        <vt:i4>1703966</vt:i4>
      </vt:variant>
      <vt:variant>
        <vt:i4>7932</vt:i4>
      </vt:variant>
      <vt:variant>
        <vt:i4>0</vt:i4>
      </vt:variant>
      <vt:variant>
        <vt:i4>5</vt:i4>
      </vt:variant>
      <vt:variant>
        <vt:lpwstr>C:\functions\charts.html</vt:lpwstr>
      </vt:variant>
      <vt:variant>
        <vt:lpwstr/>
      </vt:variant>
      <vt:variant>
        <vt:i4>4849755</vt:i4>
      </vt:variant>
      <vt:variant>
        <vt:i4>7929</vt:i4>
      </vt:variant>
      <vt:variant>
        <vt:i4>0</vt:i4>
      </vt:variant>
      <vt:variant>
        <vt:i4>5</vt:i4>
      </vt:variant>
      <vt:variant>
        <vt:lpwstr>C:\functions\objects.html</vt:lpwstr>
      </vt:variant>
      <vt:variant>
        <vt:lpwstr/>
      </vt:variant>
      <vt:variant>
        <vt:i4>851995</vt:i4>
      </vt:variant>
      <vt:variant>
        <vt:i4>7926</vt:i4>
      </vt:variant>
      <vt:variant>
        <vt:i4>0</vt:i4>
      </vt:variant>
      <vt:variant>
        <vt:i4>5</vt:i4>
      </vt:variant>
      <vt:variant>
        <vt:lpwstr>C:\functions\common.html</vt:lpwstr>
      </vt:variant>
      <vt:variant>
        <vt:lpwstr/>
      </vt:variant>
      <vt:variant>
        <vt:i4>2949180</vt:i4>
      </vt:variant>
      <vt:variant>
        <vt:i4>7923</vt:i4>
      </vt:variant>
      <vt:variant>
        <vt:i4>0</vt:i4>
      </vt:variant>
      <vt:variant>
        <vt:i4>5</vt:i4>
      </vt:variant>
      <vt:variant>
        <vt:lpwstr>http://www.metaquotes.net/</vt:lpwstr>
      </vt:variant>
      <vt:variant>
        <vt:lpwstr/>
      </vt:variant>
      <vt:variant>
        <vt:i4>2752547</vt:i4>
      </vt:variant>
      <vt:variant>
        <vt:i4>7917</vt:i4>
      </vt:variant>
      <vt:variant>
        <vt:i4>0</vt:i4>
      </vt:variant>
      <vt:variant>
        <vt:i4>5</vt:i4>
      </vt:variant>
      <vt:variant>
        <vt:lpwstr>C:\functions\index.html</vt:lpwstr>
      </vt:variant>
      <vt:variant>
        <vt:lpwstr/>
      </vt:variant>
      <vt:variant>
        <vt:i4>7077990</vt:i4>
      </vt:variant>
      <vt:variant>
        <vt:i4>7911</vt:i4>
      </vt:variant>
      <vt:variant>
        <vt:i4>0</vt:i4>
      </vt:variant>
      <vt:variant>
        <vt:i4>5</vt:i4>
      </vt:variant>
      <vt:variant>
        <vt:lpwstr>C:\Users\Aleksey\AppData\Local\Temp\CHM Editor\MQl4BookRussian_43064,9466871065\functions\index.html</vt:lpwstr>
      </vt:variant>
      <vt:variant>
        <vt:lpwstr/>
      </vt:variant>
      <vt:variant>
        <vt:i4>5767246</vt:i4>
      </vt:variant>
      <vt:variant>
        <vt:i4>7908</vt:i4>
      </vt:variant>
      <vt:variant>
        <vt:i4>0</vt:i4>
      </vt:variant>
      <vt:variant>
        <vt:i4>5</vt:i4>
      </vt:variant>
      <vt:variant>
        <vt:lpwstr>http://www.metaquotes.net/ru</vt:lpwstr>
      </vt:variant>
      <vt:variant>
        <vt:lpwstr/>
      </vt:variant>
      <vt:variant>
        <vt:i4>7667838</vt:i4>
      </vt:variant>
      <vt:variant>
        <vt:i4>7902</vt:i4>
      </vt:variant>
      <vt:variant>
        <vt:i4>0</vt:i4>
      </vt:variant>
      <vt:variant>
        <vt:i4>5</vt:i4>
      </vt:variant>
      <vt:variant>
        <vt:lpwstr>C:\functions\math.html</vt:lpwstr>
      </vt:variant>
      <vt:variant>
        <vt:lpwstr/>
      </vt:variant>
      <vt:variant>
        <vt:i4>2490404</vt:i4>
      </vt:variant>
      <vt:variant>
        <vt:i4>7899</vt:i4>
      </vt:variant>
      <vt:variant>
        <vt:i4>0</vt:i4>
      </vt:variant>
      <vt:variant>
        <vt:i4>5</vt:i4>
      </vt:variant>
      <vt:variant>
        <vt:lpwstr>C:\functions\files.html</vt:lpwstr>
      </vt:variant>
      <vt:variant>
        <vt:lpwstr/>
      </vt:variant>
      <vt:variant>
        <vt:i4>5767246</vt:i4>
      </vt:variant>
      <vt:variant>
        <vt:i4>7893</vt:i4>
      </vt:variant>
      <vt:variant>
        <vt:i4>0</vt:i4>
      </vt:variant>
      <vt:variant>
        <vt:i4>5</vt:i4>
      </vt:variant>
      <vt:variant>
        <vt:lpwstr>http://www.metaquotes.net/ru</vt:lpwstr>
      </vt:variant>
      <vt:variant>
        <vt:lpwstr/>
      </vt:variant>
      <vt:variant>
        <vt:i4>3211369</vt:i4>
      </vt:variant>
      <vt:variant>
        <vt:i4>7890</vt:i4>
      </vt:variant>
      <vt:variant>
        <vt:i4>0</vt:i4>
      </vt:variant>
      <vt:variant>
        <vt:i4>5</vt:i4>
      </vt:variant>
      <vt:variant>
        <vt:lpwstr>http://www.mql4.com/ru/</vt:lpwstr>
      </vt:variant>
      <vt:variant>
        <vt:lpwstr/>
      </vt:variant>
      <vt:variant>
        <vt:i4>1310735</vt:i4>
      </vt:variant>
      <vt:variant>
        <vt:i4>7887</vt:i4>
      </vt:variant>
      <vt:variant>
        <vt:i4>0</vt:i4>
      </vt:variant>
      <vt:variant>
        <vt:i4>5</vt:i4>
      </vt:variant>
      <vt:variant>
        <vt:lpwstr>http://docs.mql4.com/ru/</vt:lpwstr>
      </vt:variant>
      <vt:variant>
        <vt:lpwstr/>
      </vt:variant>
      <vt:variant>
        <vt:i4>8192051</vt:i4>
      </vt:variant>
      <vt:variant>
        <vt:i4>7884</vt:i4>
      </vt:variant>
      <vt:variant>
        <vt:i4>0</vt:i4>
      </vt:variant>
      <vt:variant>
        <vt:i4>5</vt:i4>
      </vt:variant>
      <vt:variant>
        <vt:lpwstr>http://docs.mql4.com/ru/series/iVolume</vt:lpwstr>
      </vt:variant>
      <vt:variant>
        <vt:lpwstr/>
      </vt:variant>
      <vt:variant>
        <vt:i4>917597</vt:i4>
      </vt:variant>
      <vt:variant>
        <vt:i4>7881</vt:i4>
      </vt:variant>
      <vt:variant>
        <vt:i4>0</vt:i4>
      </vt:variant>
      <vt:variant>
        <vt:i4>5</vt:i4>
      </vt:variant>
      <vt:variant>
        <vt:lpwstr>http://docs.mql4.com/ru/series/iTime</vt:lpwstr>
      </vt:variant>
      <vt:variant>
        <vt:lpwstr/>
      </vt:variant>
      <vt:variant>
        <vt:i4>1835086</vt:i4>
      </vt:variant>
      <vt:variant>
        <vt:i4>7878</vt:i4>
      </vt:variant>
      <vt:variant>
        <vt:i4>0</vt:i4>
      </vt:variant>
      <vt:variant>
        <vt:i4>5</vt:i4>
      </vt:variant>
      <vt:variant>
        <vt:lpwstr>http://docs.mql4.com/ru/series/iOpen</vt:lpwstr>
      </vt:variant>
      <vt:variant>
        <vt:lpwstr/>
      </vt:variant>
      <vt:variant>
        <vt:i4>8126508</vt:i4>
      </vt:variant>
      <vt:variant>
        <vt:i4>7875</vt:i4>
      </vt:variant>
      <vt:variant>
        <vt:i4>0</vt:i4>
      </vt:variant>
      <vt:variant>
        <vt:i4>5</vt:i4>
      </vt:variant>
      <vt:variant>
        <vt:lpwstr>http://docs.mql4.com/ru/series/iLowest</vt:lpwstr>
      </vt:variant>
      <vt:variant>
        <vt:lpwstr/>
      </vt:variant>
      <vt:variant>
        <vt:i4>7143464</vt:i4>
      </vt:variant>
      <vt:variant>
        <vt:i4>7872</vt:i4>
      </vt:variant>
      <vt:variant>
        <vt:i4>0</vt:i4>
      </vt:variant>
      <vt:variant>
        <vt:i4>5</vt:i4>
      </vt:variant>
      <vt:variant>
        <vt:lpwstr>http://docs.mql4.com/ru/series/iLow</vt:lpwstr>
      </vt:variant>
      <vt:variant>
        <vt:lpwstr/>
      </vt:variant>
      <vt:variant>
        <vt:i4>7340078</vt:i4>
      </vt:variant>
      <vt:variant>
        <vt:i4>7869</vt:i4>
      </vt:variant>
      <vt:variant>
        <vt:i4>0</vt:i4>
      </vt:variant>
      <vt:variant>
        <vt:i4>5</vt:i4>
      </vt:variant>
      <vt:variant>
        <vt:lpwstr>http://docs.mql4.com/ru/series/iHighest</vt:lpwstr>
      </vt:variant>
      <vt:variant>
        <vt:lpwstr/>
      </vt:variant>
      <vt:variant>
        <vt:i4>196683</vt:i4>
      </vt:variant>
      <vt:variant>
        <vt:i4>7866</vt:i4>
      </vt:variant>
      <vt:variant>
        <vt:i4>0</vt:i4>
      </vt:variant>
      <vt:variant>
        <vt:i4>5</vt:i4>
      </vt:variant>
      <vt:variant>
        <vt:lpwstr>http://docs.mql4.com/ru/series/iHigh</vt:lpwstr>
      </vt:variant>
      <vt:variant>
        <vt:lpwstr/>
      </vt:variant>
      <vt:variant>
        <vt:i4>1900616</vt:i4>
      </vt:variant>
      <vt:variant>
        <vt:i4>7863</vt:i4>
      </vt:variant>
      <vt:variant>
        <vt:i4>0</vt:i4>
      </vt:variant>
      <vt:variant>
        <vt:i4>5</vt:i4>
      </vt:variant>
      <vt:variant>
        <vt:lpwstr>http://docs.mql4.com/ru/series/iClose</vt:lpwstr>
      </vt:variant>
      <vt:variant>
        <vt:lpwstr/>
      </vt:variant>
      <vt:variant>
        <vt:i4>852058</vt:i4>
      </vt:variant>
      <vt:variant>
        <vt:i4>7860</vt:i4>
      </vt:variant>
      <vt:variant>
        <vt:i4>0</vt:i4>
      </vt:variant>
      <vt:variant>
        <vt:i4>5</vt:i4>
      </vt:variant>
      <vt:variant>
        <vt:lpwstr>http://docs.mql4.com/ru/series/iBarShift</vt:lpwstr>
      </vt:variant>
      <vt:variant>
        <vt:lpwstr/>
      </vt:variant>
      <vt:variant>
        <vt:i4>1048660</vt:i4>
      </vt:variant>
      <vt:variant>
        <vt:i4>7857</vt:i4>
      </vt:variant>
      <vt:variant>
        <vt:i4>0</vt:i4>
      </vt:variant>
      <vt:variant>
        <vt:i4>5</vt:i4>
      </vt:variant>
      <vt:variant>
        <vt:lpwstr>http://docs.mql4.com/ru/series/iBars</vt:lpwstr>
      </vt:variant>
      <vt:variant>
        <vt:lpwstr/>
      </vt:variant>
      <vt:variant>
        <vt:i4>3801184</vt:i4>
      </vt:variant>
      <vt:variant>
        <vt:i4>7854</vt:i4>
      </vt:variant>
      <vt:variant>
        <vt:i4>0</vt:i4>
      </vt:variant>
      <vt:variant>
        <vt:i4>5</vt:i4>
      </vt:variant>
      <vt:variant>
        <vt:lpwstr>http://docs.mql4.com/ru/array/ArraySort</vt:lpwstr>
      </vt:variant>
      <vt:variant>
        <vt:lpwstr/>
      </vt:variant>
      <vt:variant>
        <vt:i4>3276902</vt:i4>
      </vt:variant>
      <vt:variant>
        <vt:i4>7851</vt:i4>
      </vt:variant>
      <vt:variant>
        <vt:i4>0</vt:i4>
      </vt:variant>
      <vt:variant>
        <vt:i4>5</vt:i4>
      </vt:variant>
      <vt:variant>
        <vt:lpwstr>http://docs.mql4.com/ru/array/ArraySize</vt:lpwstr>
      </vt:variant>
      <vt:variant>
        <vt:lpwstr/>
      </vt:variant>
      <vt:variant>
        <vt:i4>3145839</vt:i4>
      </vt:variant>
      <vt:variant>
        <vt:i4>7848</vt:i4>
      </vt:variant>
      <vt:variant>
        <vt:i4>0</vt:i4>
      </vt:variant>
      <vt:variant>
        <vt:i4>5</vt:i4>
      </vt:variant>
      <vt:variant>
        <vt:lpwstr>http://docs.mql4.com/ru/array/ArraySetAsSeries</vt:lpwstr>
      </vt:variant>
      <vt:variant>
        <vt:lpwstr/>
      </vt:variant>
      <vt:variant>
        <vt:i4>4194307</vt:i4>
      </vt:variant>
      <vt:variant>
        <vt:i4>7845</vt:i4>
      </vt:variant>
      <vt:variant>
        <vt:i4>0</vt:i4>
      </vt:variant>
      <vt:variant>
        <vt:i4>5</vt:i4>
      </vt:variant>
      <vt:variant>
        <vt:lpwstr>http://docs.mql4.com/ru/array/ArrayResize</vt:lpwstr>
      </vt:variant>
      <vt:variant>
        <vt:lpwstr/>
      </vt:variant>
      <vt:variant>
        <vt:i4>4325385</vt:i4>
      </vt:variant>
      <vt:variant>
        <vt:i4>7842</vt:i4>
      </vt:variant>
      <vt:variant>
        <vt:i4>0</vt:i4>
      </vt:variant>
      <vt:variant>
        <vt:i4>5</vt:i4>
      </vt:variant>
      <vt:variant>
        <vt:lpwstr>http://docs.mql4.com/ru/array/ArrayRange</vt:lpwstr>
      </vt:variant>
      <vt:variant>
        <vt:lpwstr/>
      </vt:variant>
      <vt:variant>
        <vt:i4>3670138</vt:i4>
      </vt:variant>
      <vt:variant>
        <vt:i4>7839</vt:i4>
      </vt:variant>
      <vt:variant>
        <vt:i4>0</vt:i4>
      </vt:variant>
      <vt:variant>
        <vt:i4>5</vt:i4>
      </vt:variant>
      <vt:variant>
        <vt:lpwstr>http://docs.mql4.com/ru/array/ArrayMinimum</vt:lpwstr>
      </vt:variant>
      <vt:variant>
        <vt:lpwstr/>
      </vt:variant>
      <vt:variant>
        <vt:i4>3014770</vt:i4>
      </vt:variant>
      <vt:variant>
        <vt:i4>7836</vt:i4>
      </vt:variant>
      <vt:variant>
        <vt:i4>0</vt:i4>
      </vt:variant>
      <vt:variant>
        <vt:i4>5</vt:i4>
      </vt:variant>
      <vt:variant>
        <vt:lpwstr>http://docs.mql4.com/ru/array/ArrayMaximum</vt:lpwstr>
      </vt:variant>
      <vt:variant>
        <vt:lpwstr/>
      </vt:variant>
      <vt:variant>
        <vt:i4>3539056</vt:i4>
      </vt:variant>
      <vt:variant>
        <vt:i4>7833</vt:i4>
      </vt:variant>
      <vt:variant>
        <vt:i4>0</vt:i4>
      </vt:variant>
      <vt:variant>
        <vt:i4>5</vt:i4>
      </vt:variant>
      <vt:variant>
        <vt:lpwstr>http://docs.mql4.com/ru/array/ArrayIsSeries</vt:lpwstr>
      </vt:variant>
      <vt:variant>
        <vt:lpwstr/>
      </vt:variant>
      <vt:variant>
        <vt:i4>4456477</vt:i4>
      </vt:variant>
      <vt:variant>
        <vt:i4>7830</vt:i4>
      </vt:variant>
      <vt:variant>
        <vt:i4>0</vt:i4>
      </vt:variant>
      <vt:variant>
        <vt:i4>5</vt:i4>
      </vt:variant>
      <vt:variant>
        <vt:lpwstr>http://docs.mql4.com/ru/array/ArrayInitialize</vt:lpwstr>
      </vt:variant>
      <vt:variant>
        <vt:lpwstr/>
      </vt:variant>
      <vt:variant>
        <vt:i4>2359407</vt:i4>
      </vt:variant>
      <vt:variant>
        <vt:i4>7827</vt:i4>
      </vt:variant>
      <vt:variant>
        <vt:i4>0</vt:i4>
      </vt:variant>
      <vt:variant>
        <vt:i4>5</vt:i4>
      </vt:variant>
      <vt:variant>
        <vt:lpwstr>http://docs.mql4.com/ru/array/ArrayGetAsSeries</vt:lpwstr>
      </vt:variant>
      <vt:variant>
        <vt:lpwstr/>
      </vt:variant>
      <vt:variant>
        <vt:i4>5963807</vt:i4>
      </vt:variant>
      <vt:variant>
        <vt:i4>7824</vt:i4>
      </vt:variant>
      <vt:variant>
        <vt:i4>0</vt:i4>
      </vt:variant>
      <vt:variant>
        <vt:i4>5</vt:i4>
      </vt:variant>
      <vt:variant>
        <vt:lpwstr>http://docs.mql4.com/ru/array/ArrayDimension</vt:lpwstr>
      </vt:variant>
      <vt:variant>
        <vt:lpwstr/>
      </vt:variant>
      <vt:variant>
        <vt:i4>4980757</vt:i4>
      </vt:variant>
      <vt:variant>
        <vt:i4>7821</vt:i4>
      </vt:variant>
      <vt:variant>
        <vt:i4>0</vt:i4>
      </vt:variant>
      <vt:variant>
        <vt:i4>5</vt:i4>
      </vt:variant>
      <vt:variant>
        <vt:lpwstr>http://docs.mql4.com/ru/array/ArrayCopySeries</vt:lpwstr>
      </vt:variant>
      <vt:variant>
        <vt:lpwstr/>
      </vt:variant>
      <vt:variant>
        <vt:i4>6094877</vt:i4>
      </vt:variant>
      <vt:variant>
        <vt:i4>7818</vt:i4>
      </vt:variant>
      <vt:variant>
        <vt:i4>0</vt:i4>
      </vt:variant>
      <vt:variant>
        <vt:i4>5</vt:i4>
      </vt:variant>
      <vt:variant>
        <vt:lpwstr>http://docs.mql4.com/ru/array/ArrayCopyRates</vt:lpwstr>
      </vt:variant>
      <vt:variant>
        <vt:lpwstr/>
      </vt:variant>
      <vt:variant>
        <vt:i4>2621536</vt:i4>
      </vt:variant>
      <vt:variant>
        <vt:i4>7815</vt:i4>
      </vt:variant>
      <vt:variant>
        <vt:i4>0</vt:i4>
      </vt:variant>
      <vt:variant>
        <vt:i4>5</vt:i4>
      </vt:variant>
      <vt:variant>
        <vt:lpwstr>http://docs.mql4.com/ru/array/ArrayCopy</vt:lpwstr>
      </vt:variant>
      <vt:variant>
        <vt:lpwstr/>
      </vt:variant>
      <vt:variant>
        <vt:i4>2490494</vt:i4>
      </vt:variant>
      <vt:variant>
        <vt:i4>7812</vt:i4>
      </vt:variant>
      <vt:variant>
        <vt:i4>0</vt:i4>
      </vt:variant>
      <vt:variant>
        <vt:i4>5</vt:i4>
      </vt:variant>
      <vt:variant>
        <vt:lpwstr>http://docs.mql4.com/ru/array/ArrayBsearch</vt:lpwstr>
      </vt:variant>
      <vt:variant>
        <vt:lpwstr/>
      </vt:variant>
      <vt:variant>
        <vt:i4>2228229</vt:i4>
      </vt:variant>
      <vt:variant>
        <vt:i4>7809</vt:i4>
      </vt:variant>
      <vt:variant>
        <vt:i4>0</vt:i4>
      </vt:variant>
      <vt:variant>
        <vt:i4>5</vt:i4>
      </vt:variant>
      <vt:variant>
        <vt:lpwstr>C:\c\book\mq4\experts\matrix.mq4</vt:lpwstr>
      </vt:variant>
      <vt:variant>
        <vt:lpwstr/>
      </vt:variant>
      <vt:variant>
        <vt:i4>2228229</vt:i4>
      </vt:variant>
      <vt:variant>
        <vt:i4>7803</vt:i4>
      </vt:variant>
      <vt:variant>
        <vt:i4>0</vt:i4>
      </vt:variant>
      <vt:variant>
        <vt:i4>5</vt:i4>
      </vt:variant>
      <vt:variant>
        <vt:lpwstr>C:\c\book\mq4\experts\matrix.mq4</vt:lpwstr>
      </vt:variant>
      <vt:variant>
        <vt:lpwstr/>
      </vt:variant>
      <vt:variant>
        <vt:i4>1835017</vt:i4>
      </vt:variant>
      <vt:variant>
        <vt:i4>7797</vt:i4>
      </vt:variant>
      <vt:variant>
        <vt:i4>0</vt:i4>
      </vt:variant>
      <vt:variant>
        <vt:i4>5</vt:i4>
      </vt:variant>
      <vt:variant>
        <vt:lpwstr>C:\variables\arrays.html</vt:lpwstr>
      </vt:variant>
      <vt:variant>
        <vt:lpwstr/>
      </vt:variant>
      <vt:variant>
        <vt:i4>4259931</vt:i4>
      </vt:variant>
      <vt:variant>
        <vt:i4>7794</vt:i4>
      </vt:variant>
      <vt:variant>
        <vt:i4>0</vt:i4>
      </vt:variant>
      <vt:variant>
        <vt:i4>5</vt:i4>
      </vt:variant>
      <vt:variant>
        <vt:lpwstr>http://www.metatrader4.com/ru/traders</vt:lpwstr>
      </vt:variant>
      <vt:variant>
        <vt:lpwstr/>
      </vt:variant>
      <vt:variant>
        <vt:i4>4259931</vt:i4>
      </vt:variant>
      <vt:variant>
        <vt:i4>7788</vt:i4>
      </vt:variant>
      <vt:variant>
        <vt:i4>0</vt:i4>
      </vt:variant>
      <vt:variant>
        <vt:i4>5</vt:i4>
      </vt:variant>
      <vt:variant>
        <vt:lpwstr>http://www.metatrader4.com/ru/traders</vt:lpwstr>
      </vt:variant>
      <vt:variant>
        <vt:lpwstr/>
      </vt:variant>
      <vt:variant>
        <vt:i4>3211368</vt:i4>
      </vt:variant>
      <vt:variant>
        <vt:i4>7785</vt:i4>
      </vt:variant>
      <vt:variant>
        <vt:i4>0</vt:i4>
      </vt:variant>
      <vt:variant>
        <vt:i4>5</vt:i4>
      </vt:variant>
      <vt:variant>
        <vt:lpwstr>http://www.mql5.com/ru</vt:lpwstr>
      </vt:variant>
      <vt:variant>
        <vt:lpwstr/>
      </vt:variant>
      <vt:variant>
        <vt:i4>3211368</vt:i4>
      </vt:variant>
      <vt:variant>
        <vt:i4>7779</vt:i4>
      </vt:variant>
      <vt:variant>
        <vt:i4>0</vt:i4>
      </vt:variant>
      <vt:variant>
        <vt:i4>5</vt:i4>
      </vt:variant>
      <vt:variant>
        <vt:lpwstr>http://www.mql5.com/ru</vt:lpwstr>
      </vt:variant>
      <vt:variant>
        <vt:lpwstr/>
      </vt:variant>
      <vt:variant>
        <vt:i4>720990</vt:i4>
      </vt:variant>
      <vt:variant>
        <vt:i4>7776</vt:i4>
      </vt:variant>
      <vt:variant>
        <vt:i4>0</vt:i4>
      </vt:variant>
      <vt:variant>
        <vt:i4>5</vt:i4>
      </vt:variant>
      <vt:variant>
        <vt:lpwstr>http://www.metatrader5.com/ru</vt:lpwstr>
      </vt:variant>
      <vt:variant>
        <vt:lpwstr/>
      </vt:variant>
      <vt:variant>
        <vt:i4>720990</vt:i4>
      </vt:variant>
      <vt:variant>
        <vt:i4>7770</vt:i4>
      </vt:variant>
      <vt:variant>
        <vt:i4>0</vt:i4>
      </vt:variant>
      <vt:variant>
        <vt:i4>5</vt:i4>
      </vt:variant>
      <vt:variant>
        <vt:lpwstr>http://www.metatrader5.com/ru</vt:lpwstr>
      </vt:variant>
      <vt:variant>
        <vt:lpwstr/>
      </vt:variant>
      <vt:variant>
        <vt:i4>4456528</vt:i4>
      </vt:variant>
      <vt:variant>
        <vt:i4>7767</vt:i4>
      </vt:variant>
      <vt:variant>
        <vt:i4>0</vt:i4>
      </vt:variant>
      <vt:variant>
        <vt:i4>5</vt:i4>
      </vt:variant>
      <vt:variant>
        <vt:lpwstr>C:\functions\trading.html</vt:lpwstr>
      </vt:variant>
      <vt:variant>
        <vt:lpwstr/>
      </vt:variant>
      <vt:variant>
        <vt:i4>6422653</vt:i4>
      </vt:variant>
      <vt:variant>
        <vt:i4>7764</vt:i4>
      </vt:variant>
      <vt:variant>
        <vt:i4>0</vt:i4>
      </vt:variant>
      <vt:variant>
        <vt:i4>5</vt:i4>
      </vt:variant>
      <vt:variant>
        <vt:lpwstr>C:\functions\terminal.html</vt:lpwstr>
      </vt:variant>
      <vt:variant>
        <vt:lpwstr/>
      </vt:variant>
      <vt:variant>
        <vt:i4>5898327</vt:i4>
      </vt:variant>
      <vt:variant>
        <vt:i4>7761</vt:i4>
      </vt:variant>
      <vt:variant>
        <vt:i4>0</vt:i4>
      </vt:variant>
      <vt:variant>
        <vt:i4>5</vt:i4>
      </vt:variant>
      <vt:variant>
        <vt:lpwstr>C:\functions\icustom.html</vt:lpwstr>
      </vt:variant>
      <vt:variant>
        <vt:lpwstr/>
      </vt:variant>
      <vt:variant>
        <vt:i4>4522058</vt:i4>
      </vt:variant>
      <vt:variant>
        <vt:i4>7758</vt:i4>
      </vt:variant>
      <vt:variant>
        <vt:i4>0</vt:i4>
      </vt:variant>
      <vt:variant>
        <vt:i4>5</vt:i4>
      </vt:variant>
      <vt:variant>
        <vt:lpwstr>C:\functions\globals.html</vt:lpwstr>
      </vt:variant>
      <vt:variant>
        <vt:lpwstr/>
      </vt:variant>
      <vt:variant>
        <vt:i4>7667838</vt:i4>
      </vt:variant>
      <vt:variant>
        <vt:i4>7755</vt:i4>
      </vt:variant>
      <vt:variant>
        <vt:i4>0</vt:i4>
      </vt:variant>
      <vt:variant>
        <vt:i4>5</vt:i4>
      </vt:variant>
      <vt:variant>
        <vt:lpwstr>C:\functions\math.html</vt:lpwstr>
      </vt:variant>
      <vt:variant>
        <vt:lpwstr/>
      </vt:variant>
      <vt:variant>
        <vt:i4>1114116</vt:i4>
      </vt:variant>
      <vt:variant>
        <vt:i4>7752</vt:i4>
      </vt:variant>
      <vt:variant>
        <vt:i4>0</vt:i4>
      </vt:variant>
      <vt:variant>
        <vt:i4>5</vt:i4>
      </vt:variant>
      <vt:variant>
        <vt:lpwstr>C:\functions\timeseries.html</vt:lpwstr>
      </vt:variant>
      <vt:variant>
        <vt:lpwstr/>
      </vt:variant>
      <vt:variant>
        <vt:i4>2490404</vt:i4>
      </vt:variant>
      <vt:variant>
        <vt:i4>7749</vt:i4>
      </vt:variant>
      <vt:variant>
        <vt:i4>0</vt:i4>
      </vt:variant>
      <vt:variant>
        <vt:i4>5</vt:i4>
      </vt:variant>
      <vt:variant>
        <vt:lpwstr>C:\functions\files.html</vt:lpwstr>
      </vt:variant>
      <vt:variant>
        <vt:lpwstr/>
      </vt:variant>
      <vt:variant>
        <vt:i4>6619263</vt:i4>
      </vt:variant>
      <vt:variant>
        <vt:i4>7746</vt:i4>
      </vt:variant>
      <vt:variant>
        <vt:i4>0</vt:i4>
      </vt:variant>
      <vt:variant>
        <vt:i4>5</vt:i4>
      </vt:variant>
      <vt:variant>
        <vt:lpwstr>C:\functions\datetime.html</vt:lpwstr>
      </vt:variant>
      <vt:variant>
        <vt:lpwstr/>
      </vt:variant>
      <vt:variant>
        <vt:i4>4390994</vt:i4>
      </vt:variant>
      <vt:variant>
        <vt:i4>7743</vt:i4>
      </vt:variant>
      <vt:variant>
        <vt:i4>0</vt:i4>
      </vt:variant>
      <vt:variant>
        <vt:i4>5</vt:i4>
      </vt:variant>
      <vt:variant>
        <vt:lpwstr>C:\functions\strings.html</vt:lpwstr>
      </vt:variant>
      <vt:variant>
        <vt:lpwstr/>
      </vt:variant>
      <vt:variant>
        <vt:i4>1703966</vt:i4>
      </vt:variant>
      <vt:variant>
        <vt:i4>7740</vt:i4>
      </vt:variant>
      <vt:variant>
        <vt:i4>0</vt:i4>
      </vt:variant>
      <vt:variant>
        <vt:i4>5</vt:i4>
      </vt:variant>
      <vt:variant>
        <vt:lpwstr>C:\functions\charts.html</vt:lpwstr>
      </vt:variant>
      <vt:variant>
        <vt:lpwstr/>
      </vt:variant>
      <vt:variant>
        <vt:i4>4849755</vt:i4>
      </vt:variant>
      <vt:variant>
        <vt:i4>7737</vt:i4>
      </vt:variant>
      <vt:variant>
        <vt:i4>0</vt:i4>
      </vt:variant>
      <vt:variant>
        <vt:i4>5</vt:i4>
      </vt:variant>
      <vt:variant>
        <vt:lpwstr>C:\functions\objects.html</vt:lpwstr>
      </vt:variant>
      <vt:variant>
        <vt:lpwstr/>
      </vt:variant>
      <vt:variant>
        <vt:i4>851995</vt:i4>
      </vt:variant>
      <vt:variant>
        <vt:i4>7734</vt:i4>
      </vt:variant>
      <vt:variant>
        <vt:i4>0</vt:i4>
      </vt:variant>
      <vt:variant>
        <vt:i4>5</vt:i4>
      </vt:variant>
      <vt:variant>
        <vt:lpwstr>C:\functions\common.html</vt:lpwstr>
      </vt:variant>
      <vt:variant>
        <vt:lpwstr/>
      </vt:variant>
      <vt:variant>
        <vt:i4>2949180</vt:i4>
      </vt:variant>
      <vt:variant>
        <vt:i4>7731</vt:i4>
      </vt:variant>
      <vt:variant>
        <vt:i4>0</vt:i4>
      </vt:variant>
      <vt:variant>
        <vt:i4>5</vt:i4>
      </vt:variant>
      <vt:variant>
        <vt:lpwstr>http://www.metaquotes.net/</vt:lpwstr>
      </vt:variant>
      <vt:variant>
        <vt:lpwstr/>
      </vt:variant>
      <vt:variant>
        <vt:i4>2752547</vt:i4>
      </vt:variant>
      <vt:variant>
        <vt:i4>7725</vt:i4>
      </vt:variant>
      <vt:variant>
        <vt:i4>0</vt:i4>
      </vt:variant>
      <vt:variant>
        <vt:i4>5</vt:i4>
      </vt:variant>
      <vt:variant>
        <vt:lpwstr>C:\functions\index.html</vt:lpwstr>
      </vt:variant>
      <vt:variant>
        <vt:lpwstr/>
      </vt:variant>
      <vt:variant>
        <vt:i4>7077990</vt:i4>
      </vt:variant>
      <vt:variant>
        <vt:i4>7719</vt:i4>
      </vt:variant>
      <vt:variant>
        <vt:i4>0</vt:i4>
      </vt:variant>
      <vt:variant>
        <vt:i4>5</vt:i4>
      </vt:variant>
      <vt:variant>
        <vt:lpwstr>C:\Users\Aleksey\AppData\Local\Temp\CHM Editor\MQl4BookRussian_43064,9466871065\functions\index.html</vt:lpwstr>
      </vt:variant>
      <vt:variant>
        <vt:lpwstr/>
      </vt:variant>
      <vt:variant>
        <vt:i4>5767246</vt:i4>
      </vt:variant>
      <vt:variant>
        <vt:i4>7716</vt:i4>
      </vt:variant>
      <vt:variant>
        <vt:i4>0</vt:i4>
      </vt:variant>
      <vt:variant>
        <vt:i4>5</vt:i4>
      </vt:variant>
      <vt:variant>
        <vt:lpwstr>http://www.metaquotes.net/ru</vt:lpwstr>
      </vt:variant>
      <vt:variant>
        <vt:lpwstr/>
      </vt:variant>
      <vt:variant>
        <vt:i4>4456528</vt:i4>
      </vt:variant>
      <vt:variant>
        <vt:i4>7710</vt:i4>
      </vt:variant>
      <vt:variant>
        <vt:i4>0</vt:i4>
      </vt:variant>
      <vt:variant>
        <vt:i4>5</vt:i4>
      </vt:variant>
      <vt:variant>
        <vt:lpwstr>C:\functions\trading.html</vt:lpwstr>
      </vt:variant>
      <vt:variant>
        <vt:lpwstr/>
      </vt:variant>
      <vt:variant>
        <vt:i4>5898327</vt:i4>
      </vt:variant>
      <vt:variant>
        <vt:i4>7707</vt:i4>
      </vt:variant>
      <vt:variant>
        <vt:i4>0</vt:i4>
      </vt:variant>
      <vt:variant>
        <vt:i4>5</vt:i4>
      </vt:variant>
      <vt:variant>
        <vt:lpwstr>C:\functions\icustom.html</vt:lpwstr>
      </vt:variant>
      <vt:variant>
        <vt:lpwstr/>
      </vt:variant>
      <vt:variant>
        <vt:i4>5767246</vt:i4>
      </vt:variant>
      <vt:variant>
        <vt:i4>7701</vt:i4>
      </vt:variant>
      <vt:variant>
        <vt:i4>0</vt:i4>
      </vt:variant>
      <vt:variant>
        <vt:i4>5</vt:i4>
      </vt:variant>
      <vt:variant>
        <vt:lpwstr>http://www.metaquotes.net/ru</vt:lpwstr>
      </vt:variant>
      <vt:variant>
        <vt:lpwstr/>
      </vt:variant>
      <vt:variant>
        <vt:i4>3211369</vt:i4>
      </vt:variant>
      <vt:variant>
        <vt:i4>7698</vt:i4>
      </vt:variant>
      <vt:variant>
        <vt:i4>0</vt:i4>
      </vt:variant>
      <vt:variant>
        <vt:i4>5</vt:i4>
      </vt:variant>
      <vt:variant>
        <vt:lpwstr>http://www.mql4.com/ru/</vt:lpwstr>
      </vt:variant>
      <vt:variant>
        <vt:lpwstr/>
      </vt:variant>
      <vt:variant>
        <vt:i4>1310735</vt:i4>
      </vt:variant>
      <vt:variant>
        <vt:i4>7695</vt:i4>
      </vt:variant>
      <vt:variant>
        <vt:i4>0</vt:i4>
      </vt:variant>
      <vt:variant>
        <vt:i4>5</vt:i4>
      </vt:variant>
      <vt:variant>
        <vt:lpwstr>http://docs.mql4.com/ru/</vt:lpwstr>
      </vt:variant>
      <vt:variant>
        <vt:lpwstr/>
      </vt:variant>
      <vt:variant>
        <vt:i4>3539063</vt:i4>
      </vt:variant>
      <vt:variant>
        <vt:i4>7692</vt:i4>
      </vt:variant>
      <vt:variant>
        <vt:i4>0</vt:i4>
      </vt:variant>
      <vt:variant>
        <vt:i4>5</vt:i4>
      </vt:variant>
      <vt:variant>
        <vt:lpwstr>http://docs.mql4.com/ru/account/AccountStopoutMode</vt:lpwstr>
      </vt:variant>
      <vt:variant>
        <vt:lpwstr/>
      </vt:variant>
      <vt:variant>
        <vt:i4>3932260</vt:i4>
      </vt:variant>
      <vt:variant>
        <vt:i4>7689</vt:i4>
      </vt:variant>
      <vt:variant>
        <vt:i4>0</vt:i4>
      </vt:variant>
      <vt:variant>
        <vt:i4>5</vt:i4>
      </vt:variant>
      <vt:variant>
        <vt:lpwstr>http://docs.mql4.com/ru/account/AccountStopoutLevel</vt:lpwstr>
      </vt:variant>
      <vt:variant>
        <vt:lpwstr/>
      </vt:variant>
      <vt:variant>
        <vt:i4>6225948</vt:i4>
      </vt:variant>
      <vt:variant>
        <vt:i4>7686</vt:i4>
      </vt:variant>
      <vt:variant>
        <vt:i4>0</vt:i4>
      </vt:variant>
      <vt:variant>
        <vt:i4>5</vt:i4>
      </vt:variant>
      <vt:variant>
        <vt:lpwstr>http://docs.mql4.com/ru/account/AccountServer</vt:lpwstr>
      </vt:variant>
      <vt:variant>
        <vt:lpwstr/>
      </vt:variant>
      <vt:variant>
        <vt:i4>5046299</vt:i4>
      </vt:variant>
      <vt:variant>
        <vt:i4>7683</vt:i4>
      </vt:variant>
      <vt:variant>
        <vt:i4>0</vt:i4>
      </vt:variant>
      <vt:variant>
        <vt:i4>5</vt:i4>
      </vt:variant>
      <vt:variant>
        <vt:lpwstr>http://docs.mql4.com/ru/account/AccountProfit</vt:lpwstr>
      </vt:variant>
      <vt:variant>
        <vt:lpwstr/>
      </vt:variant>
      <vt:variant>
        <vt:i4>6094872</vt:i4>
      </vt:variant>
      <vt:variant>
        <vt:i4>7680</vt:i4>
      </vt:variant>
      <vt:variant>
        <vt:i4>0</vt:i4>
      </vt:variant>
      <vt:variant>
        <vt:i4>5</vt:i4>
      </vt:variant>
      <vt:variant>
        <vt:lpwstr>http://docs.mql4.com/ru/account/AccountNumber</vt:lpwstr>
      </vt:variant>
      <vt:variant>
        <vt:lpwstr/>
      </vt:variant>
      <vt:variant>
        <vt:i4>3670126</vt:i4>
      </vt:variant>
      <vt:variant>
        <vt:i4>7677</vt:i4>
      </vt:variant>
      <vt:variant>
        <vt:i4>0</vt:i4>
      </vt:variant>
      <vt:variant>
        <vt:i4>5</vt:i4>
      </vt:variant>
      <vt:variant>
        <vt:lpwstr>http://docs.mql4.com/ru/account/AccountName</vt:lpwstr>
      </vt:variant>
      <vt:variant>
        <vt:lpwstr/>
      </vt:variant>
      <vt:variant>
        <vt:i4>5046281</vt:i4>
      </vt:variant>
      <vt:variant>
        <vt:i4>7674</vt:i4>
      </vt:variant>
      <vt:variant>
        <vt:i4>0</vt:i4>
      </vt:variant>
      <vt:variant>
        <vt:i4>5</vt:i4>
      </vt:variant>
      <vt:variant>
        <vt:lpwstr>http://docs.mql4.com/ru/account/AccountMargin</vt:lpwstr>
      </vt:variant>
      <vt:variant>
        <vt:lpwstr/>
      </vt:variant>
      <vt:variant>
        <vt:i4>3407982</vt:i4>
      </vt:variant>
      <vt:variant>
        <vt:i4>7671</vt:i4>
      </vt:variant>
      <vt:variant>
        <vt:i4>0</vt:i4>
      </vt:variant>
      <vt:variant>
        <vt:i4>5</vt:i4>
      </vt:variant>
      <vt:variant>
        <vt:lpwstr>http://docs.mql4.com/ru/account/AccountLeverage</vt:lpwstr>
      </vt:variant>
      <vt:variant>
        <vt:lpwstr/>
      </vt:variant>
      <vt:variant>
        <vt:i4>4653087</vt:i4>
      </vt:variant>
      <vt:variant>
        <vt:i4>7668</vt:i4>
      </vt:variant>
      <vt:variant>
        <vt:i4>0</vt:i4>
      </vt:variant>
      <vt:variant>
        <vt:i4>5</vt:i4>
      </vt:variant>
      <vt:variant>
        <vt:lpwstr>http://docs.mql4.com/ru/account/AccountFreeMarginMode</vt:lpwstr>
      </vt:variant>
      <vt:variant>
        <vt:lpwstr/>
      </vt:variant>
      <vt:variant>
        <vt:i4>2293883</vt:i4>
      </vt:variant>
      <vt:variant>
        <vt:i4>7665</vt:i4>
      </vt:variant>
      <vt:variant>
        <vt:i4>0</vt:i4>
      </vt:variant>
      <vt:variant>
        <vt:i4>5</vt:i4>
      </vt:variant>
      <vt:variant>
        <vt:lpwstr>http://docs.mql4.com/ru/account/AccountFreeMarginCheck</vt:lpwstr>
      </vt:variant>
      <vt:variant>
        <vt:lpwstr/>
      </vt:variant>
      <vt:variant>
        <vt:i4>5111838</vt:i4>
      </vt:variant>
      <vt:variant>
        <vt:i4>7662</vt:i4>
      </vt:variant>
      <vt:variant>
        <vt:i4>0</vt:i4>
      </vt:variant>
      <vt:variant>
        <vt:i4>5</vt:i4>
      </vt:variant>
      <vt:variant>
        <vt:lpwstr>http://docs.mql4.com/ru/account/AccountFreeMargin</vt:lpwstr>
      </vt:variant>
      <vt:variant>
        <vt:lpwstr/>
      </vt:variant>
      <vt:variant>
        <vt:i4>6225943</vt:i4>
      </vt:variant>
      <vt:variant>
        <vt:i4>7659</vt:i4>
      </vt:variant>
      <vt:variant>
        <vt:i4>0</vt:i4>
      </vt:variant>
      <vt:variant>
        <vt:i4>5</vt:i4>
      </vt:variant>
      <vt:variant>
        <vt:lpwstr>http://docs.mql4.com/ru/account/AccountEquity</vt:lpwstr>
      </vt:variant>
      <vt:variant>
        <vt:lpwstr/>
      </vt:variant>
      <vt:variant>
        <vt:i4>2883686</vt:i4>
      </vt:variant>
      <vt:variant>
        <vt:i4>7656</vt:i4>
      </vt:variant>
      <vt:variant>
        <vt:i4>0</vt:i4>
      </vt:variant>
      <vt:variant>
        <vt:i4>5</vt:i4>
      </vt:variant>
      <vt:variant>
        <vt:lpwstr>http://docs.mql4.com/ru/account/AccountCurrency</vt:lpwstr>
      </vt:variant>
      <vt:variant>
        <vt:lpwstr/>
      </vt:variant>
      <vt:variant>
        <vt:i4>2949246</vt:i4>
      </vt:variant>
      <vt:variant>
        <vt:i4>7653</vt:i4>
      </vt:variant>
      <vt:variant>
        <vt:i4>0</vt:i4>
      </vt:variant>
      <vt:variant>
        <vt:i4>5</vt:i4>
      </vt:variant>
      <vt:variant>
        <vt:lpwstr>http://docs.mql4.com/ru/account/AccountCompany</vt:lpwstr>
      </vt:variant>
      <vt:variant>
        <vt:lpwstr/>
      </vt:variant>
      <vt:variant>
        <vt:i4>5505049</vt:i4>
      </vt:variant>
      <vt:variant>
        <vt:i4>7650</vt:i4>
      </vt:variant>
      <vt:variant>
        <vt:i4>0</vt:i4>
      </vt:variant>
      <vt:variant>
        <vt:i4>5</vt:i4>
      </vt:variant>
      <vt:variant>
        <vt:lpwstr>http://docs.mql4.com/ru/account/AccountCredit</vt:lpwstr>
      </vt:variant>
      <vt:variant>
        <vt:lpwstr/>
      </vt:variant>
      <vt:variant>
        <vt:i4>4063340</vt:i4>
      </vt:variant>
      <vt:variant>
        <vt:i4>7647</vt:i4>
      </vt:variant>
      <vt:variant>
        <vt:i4>0</vt:i4>
      </vt:variant>
      <vt:variant>
        <vt:i4>5</vt:i4>
      </vt:variant>
      <vt:variant>
        <vt:lpwstr>http://docs.mql4.com/ru/account/AccountBalance</vt:lpwstr>
      </vt:variant>
      <vt:variant>
        <vt:lpwstr/>
      </vt:variant>
      <vt:variant>
        <vt:i4>4587550</vt:i4>
      </vt:variant>
      <vt:variant>
        <vt:i4>7644</vt:i4>
      </vt:variant>
      <vt:variant>
        <vt:i4>0</vt:i4>
      </vt:variant>
      <vt:variant>
        <vt:i4>5</vt:i4>
      </vt:variant>
      <vt:variant>
        <vt:lpwstr>http://docs.mql4.com/ru/constants/uninit</vt:lpwstr>
      </vt:variant>
      <vt:variant>
        <vt:lpwstr/>
      </vt:variant>
      <vt:variant>
        <vt:i4>5308436</vt:i4>
      </vt:variant>
      <vt:variant>
        <vt:i4>7641</vt:i4>
      </vt:variant>
      <vt:variant>
        <vt:i4>0</vt:i4>
      </vt:variant>
      <vt:variant>
        <vt:i4>5</vt:i4>
      </vt:variant>
      <vt:variant>
        <vt:lpwstr>http://docs.mql4.com/ru/check/UninitializeReason</vt:lpwstr>
      </vt:variant>
      <vt:variant>
        <vt:lpwstr/>
      </vt:variant>
      <vt:variant>
        <vt:i4>3735654</vt:i4>
      </vt:variant>
      <vt:variant>
        <vt:i4>7638</vt:i4>
      </vt:variant>
      <vt:variant>
        <vt:i4>0</vt:i4>
      </vt:variant>
      <vt:variant>
        <vt:i4>5</vt:i4>
      </vt:variant>
      <vt:variant>
        <vt:lpwstr>http://docs.mql4.com/ru/check/IsVisualMode</vt:lpwstr>
      </vt:variant>
      <vt:variant>
        <vt:lpwstr/>
      </vt:variant>
      <vt:variant>
        <vt:i4>4521993</vt:i4>
      </vt:variant>
      <vt:variant>
        <vt:i4>7635</vt:i4>
      </vt:variant>
      <vt:variant>
        <vt:i4>0</vt:i4>
      </vt:variant>
      <vt:variant>
        <vt:i4>5</vt:i4>
      </vt:variant>
      <vt:variant>
        <vt:lpwstr>http://docs.mql4.com/ru/check/IsTradeContextBusy</vt:lpwstr>
      </vt:variant>
      <vt:variant>
        <vt:lpwstr/>
      </vt:variant>
      <vt:variant>
        <vt:i4>4915229</vt:i4>
      </vt:variant>
      <vt:variant>
        <vt:i4>7632</vt:i4>
      </vt:variant>
      <vt:variant>
        <vt:i4>0</vt:i4>
      </vt:variant>
      <vt:variant>
        <vt:i4>5</vt:i4>
      </vt:variant>
      <vt:variant>
        <vt:lpwstr>http://docs.mql4.com/ru/check/IsTradeAllowed</vt:lpwstr>
      </vt:variant>
      <vt:variant>
        <vt:lpwstr/>
      </vt:variant>
      <vt:variant>
        <vt:i4>3932261</vt:i4>
      </vt:variant>
      <vt:variant>
        <vt:i4>7629</vt:i4>
      </vt:variant>
      <vt:variant>
        <vt:i4>0</vt:i4>
      </vt:variant>
      <vt:variant>
        <vt:i4>5</vt:i4>
      </vt:variant>
      <vt:variant>
        <vt:lpwstr>http://docs.mql4.com/ru/check/IsTesting</vt:lpwstr>
      </vt:variant>
      <vt:variant>
        <vt:lpwstr/>
      </vt:variant>
      <vt:variant>
        <vt:i4>2228327</vt:i4>
      </vt:variant>
      <vt:variant>
        <vt:i4>7626</vt:i4>
      </vt:variant>
      <vt:variant>
        <vt:i4>0</vt:i4>
      </vt:variant>
      <vt:variant>
        <vt:i4>5</vt:i4>
      </vt:variant>
      <vt:variant>
        <vt:lpwstr>http://docs.mql4.com/ru/check/IsStopped</vt:lpwstr>
      </vt:variant>
      <vt:variant>
        <vt:lpwstr/>
      </vt:variant>
      <vt:variant>
        <vt:i4>5570588</vt:i4>
      </vt:variant>
      <vt:variant>
        <vt:i4>7623</vt:i4>
      </vt:variant>
      <vt:variant>
        <vt:i4>0</vt:i4>
      </vt:variant>
      <vt:variant>
        <vt:i4>5</vt:i4>
      </vt:variant>
      <vt:variant>
        <vt:lpwstr>http://docs.mql4.com/ru/check/IsOptimization</vt:lpwstr>
      </vt:variant>
      <vt:variant>
        <vt:lpwstr/>
      </vt:variant>
      <vt:variant>
        <vt:i4>5308440</vt:i4>
      </vt:variant>
      <vt:variant>
        <vt:i4>7620</vt:i4>
      </vt:variant>
      <vt:variant>
        <vt:i4>0</vt:i4>
      </vt:variant>
      <vt:variant>
        <vt:i4>5</vt:i4>
      </vt:variant>
      <vt:variant>
        <vt:lpwstr>http://docs.mql4.com/ru/check/IsLibrariesAllowed</vt:lpwstr>
      </vt:variant>
      <vt:variant>
        <vt:lpwstr/>
      </vt:variant>
      <vt:variant>
        <vt:i4>4390916</vt:i4>
      </vt:variant>
      <vt:variant>
        <vt:i4>7617</vt:i4>
      </vt:variant>
      <vt:variant>
        <vt:i4>0</vt:i4>
      </vt:variant>
      <vt:variant>
        <vt:i4>5</vt:i4>
      </vt:variant>
      <vt:variant>
        <vt:lpwstr>http://docs.mql4.com/ru/check/IsExpertEnabled</vt:lpwstr>
      </vt:variant>
      <vt:variant>
        <vt:lpwstr/>
      </vt:variant>
      <vt:variant>
        <vt:i4>3801209</vt:i4>
      </vt:variant>
      <vt:variant>
        <vt:i4>7614</vt:i4>
      </vt:variant>
      <vt:variant>
        <vt:i4>0</vt:i4>
      </vt:variant>
      <vt:variant>
        <vt:i4>5</vt:i4>
      </vt:variant>
      <vt:variant>
        <vt:lpwstr>http://docs.mql4.com/ru/check/IsDllsAllowed</vt:lpwstr>
      </vt:variant>
      <vt:variant>
        <vt:lpwstr/>
      </vt:variant>
      <vt:variant>
        <vt:i4>4784130</vt:i4>
      </vt:variant>
      <vt:variant>
        <vt:i4>7611</vt:i4>
      </vt:variant>
      <vt:variant>
        <vt:i4>0</vt:i4>
      </vt:variant>
      <vt:variant>
        <vt:i4>5</vt:i4>
      </vt:variant>
      <vt:variant>
        <vt:lpwstr>http://docs.mql4.com/ru/check/IsDemo</vt:lpwstr>
      </vt:variant>
      <vt:variant>
        <vt:lpwstr/>
      </vt:variant>
      <vt:variant>
        <vt:i4>4456471</vt:i4>
      </vt:variant>
      <vt:variant>
        <vt:i4>7608</vt:i4>
      </vt:variant>
      <vt:variant>
        <vt:i4>0</vt:i4>
      </vt:variant>
      <vt:variant>
        <vt:i4>5</vt:i4>
      </vt:variant>
      <vt:variant>
        <vt:lpwstr>http://docs.mql4.com/ru/check/IsConnected</vt:lpwstr>
      </vt:variant>
      <vt:variant>
        <vt:lpwstr/>
      </vt:variant>
      <vt:variant>
        <vt:i4>3080313</vt:i4>
      </vt:variant>
      <vt:variant>
        <vt:i4>7605</vt:i4>
      </vt:variant>
      <vt:variant>
        <vt:i4>0</vt:i4>
      </vt:variant>
      <vt:variant>
        <vt:i4>5</vt:i4>
      </vt:variant>
      <vt:variant>
        <vt:lpwstr>http://docs.mql4.com/ru/check/GetLastError</vt:lpwstr>
      </vt:variant>
      <vt:variant>
        <vt:lpwstr/>
      </vt:variant>
      <vt:variant>
        <vt:i4>1310789</vt:i4>
      </vt:variant>
      <vt:variant>
        <vt:i4>7602</vt:i4>
      </vt:variant>
      <vt:variant>
        <vt:i4>0</vt:i4>
      </vt:variant>
      <vt:variant>
        <vt:i4>5</vt:i4>
      </vt:variant>
      <vt:variant>
        <vt:lpwstr>http://docs.mql4.com/ru/terminal/TerminalPath</vt:lpwstr>
      </vt:variant>
      <vt:variant>
        <vt:lpwstr/>
      </vt:variant>
      <vt:variant>
        <vt:i4>1245253</vt:i4>
      </vt:variant>
      <vt:variant>
        <vt:i4>7599</vt:i4>
      </vt:variant>
      <vt:variant>
        <vt:i4>0</vt:i4>
      </vt:variant>
      <vt:variant>
        <vt:i4>5</vt:i4>
      </vt:variant>
      <vt:variant>
        <vt:lpwstr>http://docs.mql4.com/ru/terminal/TerminalName</vt:lpwstr>
      </vt:variant>
      <vt:variant>
        <vt:lpwstr/>
      </vt:variant>
      <vt:variant>
        <vt:i4>393301</vt:i4>
      </vt:variant>
      <vt:variant>
        <vt:i4>7596</vt:i4>
      </vt:variant>
      <vt:variant>
        <vt:i4>0</vt:i4>
      </vt:variant>
      <vt:variant>
        <vt:i4>5</vt:i4>
      </vt:variant>
      <vt:variant>
        <vt:lpwstr>http://docs.mql4.com/ru/terminal/TerminalCompany</vt:lpwstr>
      </vt:variant>
      <vt:variant>
        <vt:lpwstr/>
      </vt:variant>
      <vt:variant>
        <vt:i4>4456490</vt:i4>
      </vt:variant>
      <vt:variant>
        <vt:i4>7593</vt:i4>
      </vt:variant>
      <vt:variant>
        <vt:i4>0</vt:i4>
      </vt:variant>
      <vt:variant>
        <vt:i4>5</vt:i4>
      </vt:variant>
      <vt:variant>
        <vt:lpwstr>C:\c\book\mq4\experts\check.mq4</vt:lpwstr>
      </vt:variant>
      <vt:variant>
        <vt:lpwstr/>
      </vt:variant>
      <vt:variant>
        <vt:i4>4259931</vt:i4>
      </vt:variant>
      <vt:variant>
        <vt:i4>7587</vt:i4>
      </vt:variant>
      <vt:variant>
        <vt:i4>0</vt:i4>
      </vt:variant>
      <vt:variant>
        <vt:i4>5</vt:i4>
      </vt:variant>
      <vt:variant>
        <vt:lpwstr>http://www.metatrader4.com/ru/traders</vt:lpwstr>
      </vt:variant>
      <vt:variant>
        <vt:lpwstr/>
      </vt:variant>
      <vt:variant>
        <vt:i4>4259931</vt:i4>
      </vt:variant>
      <vt:variant>
        <vt:i4>7581</vt:i4>
      </vt:variant>
      <vt:variant>
        <vt:i4>0</vt:i4>
      </vt:variant>
      <vt:variant>
        <vt:i4>5</vt:i4>
      </vt:variant>
      <vt:variant>
        <vt:lpwstr>http://www.metatrader4.com/ru/traders</vt:lpwstr>
      </vt:variant>
      <vt:variant>
        <vt:lpwstr/>
      </vt:variant>
      <vt:variant>
        <vt:i4>3211368</vt:i4>
      </vt:variant>
      <vt:variant>
        <vt:i4>7578</vt:i4>
      </vt:variant>
      <vt:variant>
        <vt:i4>0</vt:i4>
      </vt:variant>
      <vt:variant>
        <vt:i4>5</vt:i4>
      </vt:variant>
      <vt:variant>
        <vt:lpwstr>http://www.mql5.com/ru</vt:lpwstr>
      </vt:variant>
      <vt:variant>
        <vt:lpwstr/>
      </vt:variant>
      <vt:variant>
        <vt:i4>3211368</vt:i4>
      </vt:variant>
      <vt:variant>
        <vt:i4>7572</vt:i4>
      </vt:variant>
      <vt:variant>
        <vt:i4>0</vt:i4>
      </vt:variant>
      <vt:variant>
        <vt:i4>5</vt:i4>
      </vt:variant>
      <vt:variant>
        <vt:lpwstr>http://www.mql5.com/ru</vt:lpwstr>
      </vt:variant>
      <vt:variant>
        <vt:lpwstr/>
      </vt:variant>
      <vt:variant>
        <vt:i4>720990</vt:i4>
      </vt:variant>
      <vt:variant>
        <vt:i4>7569</vt:i4>
      </vt:variant>
      <vt:variant>
        <vt:i4>0</vt:i4>
      </vt:variant>
      <vt:variant>
        <vt:i4>5</vt:i4>
      </vt:variant>
      <vt:variant>
        <vt:lpwstr>http://www.metatrader5.com/ru</vt:lpwstr>
      </vt:variant>
      <vt:variant>
        <vt:lpwstr/>
      </vt:variant>
      <vt:variant>
        <vt:i4>720990</vt:i4>
      </vt:variant>
      <vt:variant>
        <vt:i4>7563</vt:i4>
      </vt:variant>
      <vt:variant>
        <vt:i4>0</vt:i4>
      </vt:variant>
      <vt:variant>
        <vt:i4>5</vt:i4>
      </vt:variant>
      <vt:variant>
        <vt:lpwstr>http://www.metatrader5.com/ru</vt:lpwstr>
      </vt:variant>
      <vt:variant>
        <vt:lpwstr/>
      </vt:variant>
      <vt:variant>
        <vt:i4>4456528</vt:i4>
      </vt:variant>
      <vt:variant>
        <vt:i4>7560</vt:i4>
      </vt:variant>
      <vt:variant>
        <vt:i4>0</vt:i4>
      </vt:variant>
      <vt:variant>
        <vt:i4>5</vt:i4>
      </vt:variant>
      <vt:variant>
        <vt:lpwstr>C:\functions\trading.html</vt:lpwstr>
      </vt:variant>
      <vt:variant>
        <vt:lpwstr/>
      </vt:variant>
      <vt:variant>
        <vt:i4>6422653</vt:i4>
      </vt:variant>
      <vt:variant>
        <vt:i4>7557</vt:i4>
      </vt:variant>
      <vt:variant>
        <vt:i4>0</vt:i4>
      </vt:variant>
      <vt:variant>
        <vt:i4>5</vt:i4>
      </vt:variant>
      <vt:variant>
        <vt:lpwstr>C:\functions\terminal.html</vt:lpwstr>
      </vt:variant>
      <vt:variant>
        <vt:lpwstr/>
      </vt:variant>
      <vt:variant>
        <vt:i4>5898327</vt:i4>
      </vt:variant>
      <vt:variant>
        <vt:i4>7554</vt:i4>
      </vt:variant>
      <vt:variant>
        <vt:i4>0</vt:i4>
      </vt:variant>
      <vt:variant>
        <vt:i4>5</vt:i4>
      </vt:variant>
      <vt:variant>
        <vt:lpwstr>C:\functions\icustom.html</vt:lpwstr>
      </vt:variant>
      <vt:variant>
        <vt:lpwstr/>
      </vt:variant>
      <vt:variant>
        <vt:i4>4522058</vt:i4>
      </vt:variant>
      <vt:variant>
        <vt:i4>7551</vt:i4>
      </vt:variant>
      <vt:variant>
        <vt:i4>0</vt:i4>
      </vt:variant>
      <vt:variant>
        <vt:i4>5</vt:i4>
      </vt:variant>
      <vt:variant>
        <vt:lpwstr>C:\functions\globals.html</vt:lpwstr>
      </vt:variant>
      <vt:variant>
        <vt:lpwstr/>
      </vt:variant>
      <vt:variant>
        <vt:i4>7667838</vt:i4>
      </vt:variant>
      <vt:variant>
        <vt:i4>7548</vt:i4>
      </vt:variant>
      <vt:variant>
        <vt:i4>0</vt:i4>
      </vt:variant>
      <vt:variant>
        <vt:i4>5</vt:i4>
      </vt:variant>
      <vt:variant>
        <vt:lpwstr>C:\functions\math.html</vt:lpwstr>
      </vt:variant>
      <vt:variant>
        <vt:lpwstr/>
      </vt:variant>
      <vt:variant>
        <vt:i4>1114116</vt:i4>
      </vt:variant>
      <vt:variant>
        <vt:i4>7545</vt:i4>
      </vt:variant>
      <vt:variant>
        <vt:i4>0</vt:i4>
      </vt:variant>
      <vt:variant>
        <vt:i4>5</vt:i4>
      </vt:variant>
      <vt:variant>
        <vt:lpwstr>C:\functions\timeseries.html</vt:lpwstr>
      </vt:variant>
      <vt:variant>
        <vt:lpwstr/>
      </vt:variant>
      <vt:variant>
        <vt:i4>2490404</vt:i4>
      </vt:variant>
      <vt:variant>
        <vt:i4>7542</vt:i4>
      </vt:variant>
      <vt:variant>
        <vt:i4>0</vt:i4>
      </vt:variant>
      <vt:variant>
        <vt:i4>5</vt:i4>
      </vt:variant>
      <vt:variant>
        <vt:lpwstr>C:\functions\files.html</vt:lpwstr>
      </vt:variant>
      <vt:variant>
        <vt:lpwstr/>
      </vt:variant>
      <vt:variant>
        <vt:i4>6619263</vt:i4>
      </vt:variant>
      <vt:variant>
        <vt:i4>7539</vt:i4>
      </vt:variant>
      <vt:variant>
        <vt:i4>0</vt:i4>
      </vt:variant>
      <vt:variant>
        <vt:i4>5</vt:i4>
      </vt:variant>
      <vt:variant>
        <vt:lpwstr>C:\functions\datetime.html</vt:lpwstr>
      </vt:variant>
      <vt:variant>
        <vt:lpwstr/>
      </vt:variant>
      <vt:variant>
        <vt:i4>4390994</vt:i4>
      </vt:variant>
      <vt:variant>
        <vt:i4>7536</vt:i4>
      </vt:variant>
      <vt:variant>
        <vt:i4>0</vt:i4>
      </vt:variant>
      <vt:variant>
        <vt:i4>5</vt:i4>
      </vt:variant>
      <vt:variant>
        <vt:lpwstr>C:\functions\strings.html</vt:lpwstr>
      </vt:variant>
      <vt:variant>
        <vt:lpwstr/>
      </vt:variant>
      <vt:variant>
        <vt:i4>1703966</vt:i4>
      </vt:variant>
      <vt:variant>
        <vt:i4>7533</vt:i4>
      </vt:variant>
      <vt:variant>
        <vt:i4>0</vt:i4>
      </vt:variant>
      <vt:variant>
        <vt:i4>5</vt:i4>
      </vt:variant>
      <vt:variant>
        <vt:lpwstr>C:\functions\charts.html</vt:lpwstr>
      </vt:variant>
      <vt:variant>
        <vt:lpwstr/>
      </vt:variant>
      <vt:variant>
        <vt:i4>4849755</vt:i4>
      </vt:variant>
      <vt:variant>
        <vt:i4>7530</vt:i4>
      </vt:variant>
      <vt:variant>
        <vt:i4>0</vt:i4>
      </vt:variant>
      <vt:variant>
        <vt:i4>5</vt:i4>
      </vt:variant>
      <vt:variant>
        <vt:lpwstr>C:\functions\objects.html</vt:lpwstr>
      </vt:variant>
      <vt:variant>
        <vt:lpwstr/>
      </vt:variant>
      <vt:variant>
        <vt:i4>851995</vt:i4>
      </vt:variant>
      <vt:variant>
        <vt:i4>7527</vt:i4>
      </vt:variant>
      <vt:variant>
        <vt:i4>0</vt:i4>
      </vt:variant>
      <vt:variant>
        <vt:i4>5</vt:i4>
      </vt:variant>
      <vt:variant>
        <vt:lpwstr>C:\functions\common.html</vt:lpwstr>
      </vt:variant>
      <vt:variant>
        <vt:lpwstr/>
      </vt:variant>
      <vt:variant>
        <vt:i4>2949180</vt:i4>
      </vt:variant>
      <vt:variant>
        <vt:i4>7524</vt:i4>
      </vt:variant>
      <vt:variant>
        <vt:i4>0</vt:i4>
      </vt:variant>
      <vt:variant>
        <vt:i4>5</vt:i4>
      </vt:variant>
      <vt:variant>
        <vt:lpwstr>http://www.metaquotes.net/</vt:lpwstr>
      </vt:variant>
      <vt:variant>
        <vt:lpwstr/>
      </vt:variant>
      <vt:variant>
        <vt:i4>2752547</vt:i4>
      </vt:variant>
      <vt:variant>
        <vt:i4>7518</vt:i4>
      </vt:variant>
      <vt:variant>
        <vt:i4>0</vt:i4>
      </vt:variant>
      <vt:variant>
        <vt:i4>5</vt:i4>
      </vt:variant>
      <vt:variant>
        <vt:lpwstr>C:\functions\index.html</vt:lpwstr>
      </vt:variant>
      <vt:variant>
        <vt:lpwstr/>
      </vt:variant>
      <vt:variant>
        <vt:i4>7077990</vt:i4>
      </vt:variant>
      <vt:variant>
        <vt:i4>7512</vt:i4>
      </vt:variant>
      <vt:variant>
        <vt:i4>0</vt:i4>
      </vt:variant>
      <vt:variant>
        <vt:i4>5</vt:i4>
      </vt:variant>
      <vt:variant>
        <vt:lpwstr>C:\Users\Aleksey\AppData\Local\Temp\CHM Editor\MQl4BookRussian_43064,9466871065\functions\index.html</vt:lpwstr>
      </vt:variant>
      <vt:variant>
        <vt:lpwstr/>
      </vt:variant>
      <vt:variant>
        <vt:i4>5767246</vt:i4>
      </vt:variant>
      <vt:variant>
        <vt:i4>7509</vt:i4>
      </vt:variant>
      <vt:variant>
        <vt:i4>0</vt:i4>
      </vt:variant>
      <vt:variant>
        <vt:i4>5</vt:i4>
      </vt:variant>
      <vt:variant>
        <vt:lpwstr>http://www.metaquotes.net/ru</vt:lpwstr>
      </vt:variant>
      <vt:variant>
        <vt:lpwstr/>
      </vt:variant>
      <vt:variant>
        <vt:i4>6619263</vt:i4>
      </vt:variant>
      <vt:variant>
        <vt:i4>7503</vt:i4>
      </vt:variant>
      <vt:variant>
        <vt:i4>0</vt:i4>
      </vt:variant>
      <vt:variant>
        <vt:i4>5</vt:i4>
      </vt:variant>
      <vt:variant>
        <vt:lpwstr>C:\functions\datetime.html</vt:lpwstr>
      </vt:variant>
      <vt:variant>
        <vt:lpwstr/>
      </vt:variant>
      <vt:variant>
        <vt:i4>1703966</vt:i4>
      </vt:variant>
      <vt:variant>
        <vt:i4>7500</vt:i4>
      </vt:variant>
      <vt:variant>
        <vt:i4>0</vt:i4>
      </vt:variant>
      <vt:variant>
        <vt:i4>5</vt:i4>
      </vt:variant>
      <vt:variant>
        <vt:lpwstr>C:\functions\charts.html</vt:lpwstr>
      </vt:variant>
      <vt:variant>
        <vt:lpwstr/>
      </vt:variant>
      <vt:variant>
        <vt:i4>5767246</vt:i4>
      </vt:variant>
      <vt:variant>
        <vt:i4>7494</vt:i4>
      </vt:variant>
      <vt:variant>
        <vt:i4>0</vt:i4>
      </vt:variant>
      <vt:variant>
        <vt:i4>5</vt:i4>
      </vt:variant>
      <vt:variant>
        <vt:lpwstr>http://www.metaquotes.net/ru</vt:lpwstr>
      </vt:variant>
      <vt:variant>
        <vt:lpwstr/>
      </vt:variant>
      <vt:variant>
        <vt:i4>3211369</vt:i4>
      </vt:variant>
      <vt:variant>
        <vt:i4>7491</vt:i4>
      </vt:variant>
      <vt:variant>
        <vt:i4>0</vt:i4>
      </vt:variant>
      <vt:variant>
        <vt:i4>5</vt:i4>
      </vt:variant>
      <vt:variant>
        <vt:lpwstr>http://www.mql4.com/ru/</vt:lpwstr>
      </vt:variant>
      <vt:variant>
        <vt:lpwstr/>
      </vt:variant>
      <vt:variant>
        <vt:i4>1310735</vt:i4>
      </vt:variant>
      <vt:variant>
        <vt:i4>7488</vt:i4>
      </vt:variant>
      <vt:variant>
        <vt:i4>0</vt:i4>
      </vt:variant>
      <vt:variant>
        <vt:i4>5</vt:i4>
      </vt:variant>
      <vt:variant>
        <vt:lpwstr>http://docs.mql4.com/ru/</vt:lpwstr>
      </vt:variant>
      <vt:variant>
        <vt:lpwstr/>
      </vt:variant>
      <vt:variant>
        <vt:i4>4653069</vt:i4>
      </vt:variant>
      <vt:variant>
        <vt:i4>7485</vt:i4>
      </vt:variant>
      <vt:variant>
        <vt:i4>0</vt:i4>
      </vt:variant>
      <vt:variant>
        <vt:i4>5</vt:i4>
      </vt:variant>
      <vt:variant>
        <vt:lpwstr>http://docs.mql4.com/ru/convert/TimeToStr</vt:lpwstr>
      </vt:variant>
      <vt:variant>
        <vt:lpwstr/>
      </vt:variant>
      <vt:variant>
        <vt:i4>4784148</vt:i4>
      </vt:variant>
      <vt:variant>
        <vt:i4>7482</vt:i4>
      </vt:variant>
      <vt:variant>
        <vt:i4>0</vt:i4>
      </vt:variant>
      <vt:variant>
        <vt:i4>5</vt:i4>
      </vt:variant>
      <vt:variant>
        <vt:lpwstr>http://docs.mql4.com/ru/convert/StrToTime</vt:lpwstr>
      </vt:variant>
      <vt:variant>
        <vt:lpwstr/>
      </vt:variant>
      <vt:variant>
        <vt:i4>5767187</vt:i4>
      </vt:variant>
      <vt:variant>
        <vt:i4>7479</vt:i4>
      </vt:variant>
      <vt:variant>
        <vt:i4>0</vt:i4>
      </vt:variant>
      <vt:variant>
        <vt:i4>5</vt:i4>
      </vt:variant>
      <vt:variant>
        <vt:lpwstr>http://docs.mql4.com/ru/convert/StrToInteger</vt:lpwstr>
      </vt:variant>
      <vt:variant>
        <vt:lpwstr/>
      </vt:variant>
      <vt:variant>
        <vt:i4>2949232</vt:i4>
      </vt:variant>
      <vt:variant>
        <vt:i4>7476</vt:i4>
      </vt:variant>
      <vt:variant>
        <vt:i4>0</vt:i4>
      </vt:variant>
      <vt:variant>
        <vt:i4>5</vt:i4>
      </vt:variant>
      <vt:variant>
        <vt:lpwstr>http://docs.mql4.com/ru/convert/StrToDouble</vt:lpwstr>
      </vt:variant>
      <vt:variant>
        <vt:lpwstr/>
      </vt:variant>
      <vt:variant>
        <vt:i4>3735663</vt:i4>
      </vt:variant>
      <vt:variant>
        <vt:i4>7473</vt:i4>
      </vt:variant>
      <vt:variant>
        <vt:i4>0</vt:i4>
      </vt:variant>
      <vt:variant>
        <vt:i4>5</vt:i4>
      </vt:variant>
      <vt:variant>
        <vt:lpwstr>http://docs.mql4.com/ru/convert/NormalizeDouble</vt:lpwstr>
      </vt:variant>
      <vt:variant>
        <vt:lpwstr/>
      </vt:variant>
      <vt:variant>
        <vt:i4>2293865</vt:i4>
      </vt:variant>
      <vt:variant>
        <vt:i4>7470</vt:i4>
      </vt:variant>
      <vt:variant>
        <vt:i4>0</vt:i4>
      </vt:variant>
      <vt:variant>
        <vt:i4>5</vt:i4>
      </vt:variant>
      <vt:variant>
        <vt:lpwstr>http://docs.mql4.com/ru/convert/DoubleToStr</vt:lpwstr>
      </vt:variant>
      <vt:variant>
        <vt:lpwstr/>
      </vt:variant>
      <vt:variant>
        <vt:i4>5308438</vt:i4>
      </vt:variant>
      <vt:variant>
        <vt:i4>7467</vt:i4>
      </vt:variant>
      <vt:variant>
        <vt:i4>0</vt:i4>
      </vt:variant>
      <vt:variant>
        <vt:i4>5</vt:i4>
      </vt:variant>
      <vt:variant>
        <vt:lpwstr>http://docs.mql4.com/ru/convert/CharToStr</vt:lpwstr>
      </vt:variant>
      <vt:variant>
        <vt:lpwstr/>
      </vt:variant>
      <vt:variant>
        <vt:i4>2424948</vt:i4>
      </vt:variant>
      <vt:variant>
        <vt:i4>7464</vt:i4>
      </vt:variant>
      <vt:variant>
        <vt:i4>0</vt:i4>
      </vt:variant>
      <vt:variant>
        <vt:i4>5</vt:i4>
      </vt:variant>
      <vt:variant>
        <vt:lpwstr>http://docs.mql4.com/ru/strings/StringTrimRight</vt:lpwstr>
      </vt:variant>
      <vt:variant>
        <vt:lpwstr/>
      </vt:variant>
      <vt:variant>
        <vt:i4>3473515</vt:i4>
      </vt:variant>
      <vt:variant>
        <vt:i4>7461</vt:i4>
      </vt:variant>
      <vt:variant>
        <vt:i4>0</vt:i4>
      </vt:variant>
      <vt:variant>
        <vt:i4>5</vt:i4>
      </vt:variant>
      <vt:variant>
        <vt:lpwstr>http://docs.mql4.com/ru/strings/StringTrimLeft</vt:lpwstr>
      </vt:variant>
      <vt:variant>
        <vt:lpwstr/>
      </vt:variant>
      <vt:variant>
        <vt:i4>5177369</vt:i4>
      </vt:variant>
      <vt:variant>
        <vt:i4>7458</vt:i4>
      </vt:variant>
      <vt:variant>
        <vt:i4>0</vt:i4>
      </vt:variant>
      <vt:variant>
        <vt:i4>5</vt:i4>
      </vt:variant>
      <vt:variant>
        <vt:lpwstr>http://docs.mql4.com/ru/strings/StringSubstr</vt:lpwstr>
      </vt:variant>
      <vt:variant>
        <vt:lpwstr/>
      </vt:variant>
      <vt:variant>
        <vt:i4>6029331</vt:i4>
      </vt:variant>
      <vt:variant>
        <vt:i4>7455</vt:i4>
      </vt:variant>
      <vt:variant>
        <vt:i4>0</vt:i4>
      </vt:variant>
      <vt:variant>
        <vt:i4>5</vt:i4>
      </vt:variant>
      <vt:variant>
        <vt:lpwstr>http://docs.mql4.com/ru/strings/StringSetChar</vt:lpwstr>
      </vt:variant>
      <vt:variant>
        <vt:lpwstr/>
      </vt:variant>
      <vt:variant>
        <vt:i4>6160400</vt:i4>
      </vt:variant>
      <vt:variant>
        <vt:i4>7452</vt:i4>
      </vt:variant>
      <vt:variant>
        <vt:i4>0</vt:i4>
      </vt:variant>
      <vt:variant>
        <vt:i4>5</vt:i4>
      </vt:variant>
      <vt:variant>
        <vt:lpwstr>http://docs.mql4.com/ru/strings/StringLen</vt:lpwstr>
      </vt:variant>
      <vt:variant>
        <vt:lpwstr/>
      </vt:variant>
      <vt:variant>
        <vt:i4>6029319</vt:i4>
      </vt:variant>
      <vt:variant>
        <vt:i4>7449</vt:i4>
      </vt:variant>
      <vt:variant>
        <vt:i4>0</vt:i4>
      </vt:variant>
      <vt:variant>
        <vt:i4>5</vt:i4>
      </vt:variant>
      <vt:variant>
        <vt:lpwstr>http://docs.mql4.com/ru/strings/StringGetChar</vt:lpwstr>
      </vt:variant>
      <vt:variant>
        <vt:lpwstr/>
      </vt:variant>
      <vt:variant>
        <vt:i4>3539060</vt:i4>
      </vt:variant>
      <vt:variant>
        <vt:i4>7446</vt:i4>
      </vt:variant>
      <vt:variant>
        <vt:i4>0</vt:i4>
      </vt:variant>
      <vt:variant>
        <vt:i4>5</vt:i4>
      </vt:variant>
      <vt:variant>
        <vt:lpwstr>http://docs.mql4.com/ru/strings/StringFind</vt:lpwstr>
      </vt:variant>
      <vt:variant>
        <vt:lpwstr/>
      </vt:variant>
      <vt:variant>
        <vt:i4>5832724</vt:i4>
      </vt:variant>
      <vt:variant>
        <vt:i4>7443</vt:i4>
      </vt:variant>
      <vt:variant>
        <vt:i4>0</vt:i4>
      </vt:variant>
      <vt:variant>
        <vt:i4>5</vt:i4>
      </vt:variant>
      <vt:variant>
        <vt:lpwstr>http://docs.mql4.com/ru/strings/StringConcatenate</vt:lpwstr>
      </vt:variant>
      <vt:variant>
        <vt:lpwstr/>
      </vt:variant>
      <vt:variant>
        <vt:i4>3473499</vt:i4>
      </vt:variant>
      <vt:variant>
        <vt:i4>7440</vt:i4>
      </vt:variant>
      <vt:variant>
        <vt:i4>0</vt:i4>
      </vt:variant>
      <vt:variant>
        <vt:i4>5</vt:i4>
      </vt:variant>
      <vt:variant>
        <vt:lpwstr>C:\c\book\mq4\experts\strings.mq4</vt:lpwstr>
      </vt:variant>
      <vt:variant>
        <vt:lpwstr/>
      </vt:variant>
      <vt:variant>
        <vt:i4>3473499</vt:i4>
      </vt:variant>
      <vt:variant>
        <vt:i4>7434</vt:i4>
      </vt:variant>
      <vt:variant>
        <vt:i4>0</vt:i4>
      </vt:variant>
      <vt:variant>
        <vt:i4>5</vt:i4>
      </vt:variant>
      <vt:variant>
        <vt:lpwstr>C:\c\book\mq4\experts\strings.mq4</vt:lpwstr>
      </vt:variant>
      <vt:variant>
        <vt:lpwstr/>
      </vt:variant>
      <vt:variant>
        <vt:i4>3473499</vt:i4>
      </vt:variant>
      <vt:variant>
        <vt:i4>7431</vt:i4>
      </vt:variant>
      <vt:variant>
        <vt:i4>0</vt:i4>
      </vt:variant>
      <vt:variant>
        <vt:i4>5</vt:i4>
      </vt:variant>
      <vt:variant>
        <vt:lpwstr>C:\c\book\mq4\experts\strings.mq4</vt:lpwstr>
      </vt:variant>
      <vt:variant>
        <vt:lpwstr/>
      </vt:variant>
      <vt:variant>
        <vt:i4>3473499</vt:i4>
      </vt:variant>
      <vt:variant>
        <vt:i4>7428</vt:i4>
      </vt:variant>
      <vt:variant>
        <vt:i4>0</vt:i4>
      </vt:variant>
      <vt:variant>
        <vt:i4>5</vt:i4>
      </vt:variant>
      <vt:variant>
        <vt:lpwstr>C:\c\book\mq4\experts\strings.mq4</vt:lpwstr>
      </vt:variant>
      <vt:variant>
        <vt:lpwstr/>
      </vt:variant>
      <vt:variant>
        <vt:i4>4849755</vt:i4>
      </vt:variant>
      <vt:variant>
        <vt:i4>7425</vt:i4>
      </vt:variant>
      <vt:variant>
        <vt:i4>0</vt:i4>
      </vt:variant>
      <vt:variant>
        <vt:i4>5</vt:i4>
      </vt:variant>
      <vt:variant>
        <vt:lpwstr>C:\functions\objects.html</vt:lpwstr>
      </vt:variant>
      <vt:variant>
        <vt:lpwstr/>
      </vt:variant>
      <vt:variant>
        <vt:i4>5963824</vt:i4>
      </vt:variant>
      <vt:variant>
        <vt:i4>7419</vt:i4>
      </vt:variant>
      <vt:variant>
        <vt:i4>0</vt:i4>
      </vt:variant>
      <vt:variant>
        <vt:i4>5</vt:i4>
      </vt:variant>
      <vt:variant>
        <vt:lpwstr>C:\basics\expressions.html</vt:lpwstr>
      </vt:variant>
      <vt:variant>
        <vt:lpwstr>14_3</vt:lpwstr>
      </vt:variant>
      <vt:variant>
        <vt:i4>6029406</vt:i4>
      </vt:variant>
      <vt:variant>
        <vt:i4>7416</vt:i4>
      </vt:variant>
      <vt:variant>
        <vt:i4>0</vt:i4>
      </vt:variant>
      <vt:variant>
        <vt:i4>5</vt:i4>
      </vt:variant>
      <vt:variant>
        <vt:lpwstr>C:\basics\expressions.html</vt:lpwstr>
      </vt:variant>
      <vt:variant>
        <vt:lpwstr/>
      </vt:variant>
      <vt:variant>
        <vt:i4>4259931</vt:i4>
      </vt:variant>
      <vt:variant>
        <vt:i4>7413</vt:i4>
      </vt:variant>
      <vt:variant>
        <vt:i4>0</vt:i4>
      </vt:variant>
      <vt:variant>
        <vt:i4>5</vt:i4>
      </vt:variant>
      <vt:variant>
        <vt:lpwstr>http://www.metatrader4.com/ru/traders</vt:lpwstr>
      </vt:variant>
      <vt:variant>
        <vt:lpwstr/>
      </vt:variant>
      <vt:variant>
        <vt:i4>4259931</vt:i4>
      </vt:variant>
      <vt:variant>
        <vt:i4>7407</vt:i4>
      </vt:variant>
      <vt:variant>
        <vt:i4>0</vt:i4>
      </vt:variant>
      <vt:variant>
        <vt:i4>5</vt:i4>
      </vt:variant>
      <vt:variant>
        <vt:lpwstr>http://www.metatrader4.com/ru/traders</vt:lpwstr>
      </vt:variant>
      <vt:variant>
        <vt:lpwstr/>
      </vt:variant>
      <vt:variant>
        <vt:i4>3211368</vt:i4>
      </vt:variant>
      <vt:variant>
        <vt:i4>7404</vt:i4>
      </vt:variant>
      <vt:variant>
        <vt:i4>0</vt:i4>
      </vt:variant>
      <vt:variant>
        <vt:i4>5</vt:i4>
      </vt:variant>
      <vt:variant>
        <vt:lpwstr>http://www.mql5.com/ru</vt:lpwstr>
      </vt:variant>
      <vt:variant>
        <vt:lpwstr/>
      </vt:variant>
      <vt:variant>
        <vt:i4>3211368</vt:i4>
      </vt:variant>
      <vt:variant>
        <vt:i4>7398</vt:i4>
      </vt:variant>
      <vt:variant>
        <vt:i4>0</vt:i4>
      </vt:variant>
      <vt:variant>
        <vt:i4>5</vt:i4>
      </vt:variant>
      <vt:variant>
        <vt:lpwstr>http://www.mql5.com/ru</vt:lpwstr>
      </vt:variant>
      <vt:variant>
        <vt:lpwstr/>
      </vt:variant>
      <vt:variant>
        <vt:i4>720990</vt:i4>
      </vt:variant>
      <vt:variant>
        <vt:i4>7395</vt:i4>
      </vt:variant>
      <vt:variant>
        <vt:i4>0</vt:i4>
      </vt:variant>
      <vt:variant>
        <vt:i4>5</vt:i4>
      </vt:variant>
      <vt:variant>
        <vt:lpwstr>http://www.metatrader5.com/ru</vt:lpwstr>
      </vt:variant>
      <vt:variant>
        <vt:lpwstr/>
      </vt:variant>
      <vt:variant>
        <vt:i4>720990</vt:i4>
      </vt:variant>
      <vt:variant>
        <vt:i4>7389</vt:i4>
      </vt:variant>
      <vt:variant>
        <vt:i4>0</vt:i4>
      </vt:variant>
      <vt:variant>
        <vt:i4>5</vt:i4>
      </vt:variant>
      <vt:variant>
        <vt:lpwstr>http://www.metatrader5.com/ru</vt:lpwstr>
      </vt:variant>
      <vt:variant>
        <vt:lpwstr/>
      </vt:variant>
      <vt:variant>
        <vt:i4>4456528</vt:i4>
      </vt:variant>
      <vt:variant>
        <vt:i4>7386</vt:i4>
      </vt:variant>
      <vt:variant>
        <vt:i4>0</vt:i4>
      </vt:variant>
      <vt:variant>
        <vt:i4>5</vt:i4>
      </vt:variant>
      <vt:variant>
        <vt:lpwstr>C:\functions\trading.html</vt:lpwstr>
      </vt:variant>
      <vt:variant>
        <vt:lpwstr/>
      </vt:variant>
      <vt:variant>
        <vt:i4>6422653</vt:i4>
      </vt:variant>
      <vt:variant>
        <vt:i4>7383</vt:i4>
      </vt:variant>
      <vt:variant>
        <vt:i4>0</vt:i4>
      </vt:variant>
      <vt:variant>
        <vt:i4>5</vt:i4>
      </vt:variant>
      <vt:variant>
        <vt:lpwstr>C:\functions\terminal.html</vt:lpwstr>
      </vt:variant>
      <vt:variant>
        <vt:lpwstr/>
      </vt:variant>
      <vt:variant>
        <vt:i4>5898327</vt:i4>
      </vt:variant>
      <vt:variant>
        <vt:i4>7380</vt:i4>
      </vt:variant>
      <vt:variant>
        <vt:i4>0</vt:i4>
      </vt:variant>
      <vt:variant>
        <vt:i4>5</vt:i4>
      </vt:variant>
      <vt:variant>
        <vt:lpwstr>C:\functions\icustom.html</vt:lpwstr>
      </vt:variant>
      <vt:variant>
        <vt:lpwstr/>
      </vt:variant>
      <vt:variant>
        <vt:i4>4522058</vt:i4>
      </vt:variant>
      <vt:variant>
        <vt:i4>7377</vt:i4>
      </vt:variant>
      <vt:variant>
        <vt:i4>0</vt:i4>
      </vt:variant>
      <vt:variant>
        <vt:i4>5</vt:i4>
      </vt:variant>
      <vt:variant>
        <vt:lpwstr>C:\functions\globals.html</vt:lpwstr>
      </vt:variant>
      <vt:variant>
        <vt:lpwstr/>
      </vt:variant>
      <vt:variant>
        <vt:i4>7667838</vt:i4>
      </vt:variant>
      <vt:variant>
        <vt:i4>7374</vt:i4>
      </vt:variant>
      <vt:variant>
        <vt:i4>0</vt:i4>
      </vt:variant>
      <vt:variant>
        <vt:i4>5</vt:i4>
      </vt:variant>
      <vt:variant>
        <vt:lpwstr>C:\functions\math.html</vt:lpwstr>
      </vt:variant>
      <vt:variant>
        <vt:lpwstr/>
      </vt:variant>
      <vt:variant>
        <vt:i4>1114116</vt:i4>
      </vt:variant>
      <vt:variant>
        <vt:i4>7371</vt:i4>
      </vt:variant>
      <vt:variant>
        <vt:i4>0</vt:i4>
      </vt:variant>
      <vt:variant>
        <vt:i4>5</vt:i4>
      </vt:variant>
      <vt:variant>
        <vt:lpwstr>C:\functions\timeseries.html</vt:lpwstr>
      </vt:variant>
      <vt:variant>
        <vt:lpwstr/>
      </vt:variant>
      <vt:variant>
        <vt:i4>2490404</vt:i4>
      </vt:variant>
      <vt:variant>
        <vt:i4>7368</vt:i4>
      </vt:variant>
      <vt:variant>
        <vt:i4>0</vt:i4>
      </vt:variant>
      <vt:variant>
        <vt:i4>5</vt:i4>
      </vt:variant>
      <vt:variant>
        <vt:lpwstr>C:\functions\files.html</vt:lpwstr>
      </vt:variant>
      <vt:variant>
        <vt:lpwstr/>
      </vt:variant>
      <vt:variant>
        <vt:i4>6619263</vt:i4>
      </vt:variant>
      <vt:variant>
        <vt:i4>7365</vt:i4>
      </vt:variant>
      <vt:variant>
        <vt:i4>0</vt:i4>
      </vt:variant>
      <vt:variant>
        <vt:i4>5</vt:i4>
      </vt:variant>
      <vt:variant>
        <vt:lpwstr>C:\functions\datetime.html</vt:lpwstr>
      </vt:variant>
      <vt:variant>
        <vt:lpwstr/>
      </vt:variant>
      <vt:variant>
        <vt:i4>4390994</vt:i4>
      </vt:variant>
      <vt:variant>
        <vt:i4>7362</vt:i4>
      </vt:variant>
      <vt:variant>
        <vt:i4>0</vt:i4>
      </vt:variant>
      <vt:variant>
        <vt:i4>5</vt:i4>
      </vt:variant>
      <vt:variant>
        <vt:lpwstr>C:\functions\strings.html</vt:lpwstr>
      </vt:variant>
      <vt:variant>
        <vt:lpwstr/>
      </vt:variant>
      <vt:variant>
        <vt:i4>1703966</vt:i4>
      </vt:variant>
      <vt:variant>
        <vt:i4>7359</vt:i4>
      </vt:variant>
      <vt:variant>
        <vt:i4>0</vt:i4>
      </vt:variant>
      <vt:variant>
        <vt:i4>5</vt:i4>
      </vt:variant>
      <vt:variant>
        <vt:lpwstr>C:\functions\charts.html</vt:lpwstr>
      </vt:variant>
      <vt:variant>
        <vt:lpwstr/>
      </vt:variant>
      <vt:variant>
        <vt:i4>4849755</vt:i4>
      </vt:variant>
      <vt:variant>
        <vt:i4>7356</vt:i4>
      </vt:variant>
      <vt:variant>
        <vt:i4>0</vt:i4>
      </vt:variant>
      <vt:variant>
        <vt:i4>5</vt:i4>
      </vt:variant>
      <vt:variant>
        <vt:lpwstr>C:\functions\objects.html</vt:lpwstr>
      </vt:variant>
      <vt:variant>
        <vt:lpwstr/>
      </vt:variant>
      <vt:variant>
        <vt:i4>851995</vt:i4>
      </vt:variant>
      <vt:variant>
        <vt:i4>7353</vt:i4>
      </vt:variant>
      <vt:variant>
        <vt:i4>0</vt:i4>
      </vt:variant>
      <vt:variant>
        <vt:i4>5</vt:i4>
      </vt:variant>
      <vt:variant>
        <vt:lpwstr>C:\functions\common.html</vt:lpwstr>
      </vt:variant>
      <vt:variant>
        <vt:lpwstr/>
      </vt:variant>
      <vt:variant>
        <vt:i4>2949180</vt:i4>
      </vt:variant>
      <vt:variant>
        <vt:i4>7350</vt:i4>
      </vt:variant>
      <vt:variant>
        <vt:i4>0</vt:i4>
      </vt:variant>
      <vt:variant>
        <vt:i4>5</vt:i4>
      </vt:variant>
      <vt:variant>
        <vt:lpwstr>http://www.metaquotes.net/</vt:lpwstr>
      </vt:variant>
      <vt:variant>
        <vt:lpwstr/>
      </vt:variant>
      <vt:variant>
        <vt:i4>2752547</vt:i4>
      </vt:variant>
      <vt:variant>
        <vt:i4>7344</vt:i4>
      </vt:variant>
      <vt:variant>
        <vt:i4>0</vt:i4>
      </vt:variant>
      <vt:variant>
        <vt:i4>5</vt:i4>
      </vt:variant>
      <vt:variant>
        <vt:lpwstr>C:\functions\index.html</vt:lpwstr>
      </vt:variant>
      <vt:variant>
        <vt:lpwstr/>
      </vt:variant>
      <vt:variant>
        <vt:i4>7077990</vt:i4>
      </vt:variant>
      <vt:variant>
        <vt:i4>7338</vt:i4>
      </vt:variant>
      <vt:variant>
        <vt:i4>0</vt:i4>
      </vt:variant>
      <vt:variant>
        <vt:i4>5</vt:i4>
      </vt:variant>
      <vt:variant>
        <vt:lpwstr>C:\Users\Aleksey\AppData\Local\Temp\CHM Editor\MQl4BookRussian_43064,9466871065\functions\index.html</vt:lpwstr>
      </vt:variant>
      <vt:variant>
        <vt:lpwstr/>
      </vt:variant>
      <vt:variant>
        <vt:i4>5767246</vt:i4>
      </vt:variant>
      <vt:variant>
        <vt:i4>7335</vt:i4>
      </vt:variant>
      <vt:variant>
        <vt:i4>0</vt:i4>
      </vt:variant>
      <vt:variant>
        <vt:i4>5</vt:i4>
      </vt:variant>
      <vt:variant>
        <vt:lpwstr>http://www.metaquotes.net/ru</vt:lpwstr>
      </vt:variant>
      <vt:variant>
        <vt:lpwstr/>
      </vt:variant>
      <vt:variant>
        <vt:i4>1703966</vt:i4>
      </vt:variant>
      <vt:variant>
        <vt:i4>7329</vt:i4>
      </vt:variant>
      <vt:variant>
        <vt:i4>0</vt:i4>
      </vt:variant>
      <vt:variant>
        <vt:i4>5</vt:i4>
      </vt:variant>
      <vt:variant>
        <vt:lpwstr>C:\functions\charts.html</vt:lpwstr>
      </vt:variant>
      <vt:variant>
        <vt:lpwstr/>
      </vt:variant>
      <vt:variant>
        <vt:i4>851995</vt:i4>
      </vt:variant>
      <vt:variant>
        <vt:i4>7326</vt:i4>
      </vt:variant>
      <vt:variant>
        <vt:i4>0</vt:i4>
      </vt:variant>
      <vt:variant>
        <vt:i4>5</vt:i4>
      </vt:variant>
      <vt:variant>
        <vt:lpwstr>C:\functions\common.html</vt:lpwstr>
      </vt:variant>
      <vt:variant>
        <vt:lpwstr/>
      </vt:variant>
      <vt:variant>
        <vt:i4>5767246</vt:i4>
      </vt:variant>
      <vt:variant>
        <vt:i4>7320</vt:i4>
      </vt:variant>
      <vt:variant>
        <vt:i4>0</vt:i4>
      </vt:variant>
      <vt:variant>
        <vt:i4>5</vt:i4>
      </vt:variant>
      <vt:variant>
        <vt:lpwstr>http://www.metaquotes.net/ru</vt:lpwstr>
      </vt:variant>
      <vt:variant>
        <vt:lpwstr/>
      </vt:variant>
      <vt:variant>
        <vt:i4>3211369</vt:i4>
      </vt:variant>
      <vt:variant>
        <vt:i4>7317</vt:i4>
      </vt:variant>
      <vt:variant>
        <vt:i4>0</vt:i4>
      </vt:variant>
      <vt:variant>
        <vt:i4>5</vt:i4>
      </vt:variant>
      <vt:variant>
        <vt:lpwstr>http://www.mql4.com/ru/</vt:lpwstr>
      </vt:variant>
      <vt:variant>
        <vt:lpwstr/>
      </vt:variant>
      <vt:variant>
        <vt:i4>1310735</vt:i4>
      </vt:variant>
      <vt:variant>
        <vt:i4>7314</vt:i4>
      </vt:variant>
      <vt:variant>
        <vt:i4>0</vt:i4>
      </vt:variant>
      <vt:variant>
        <vt:i4>5</vt:i4>
      </vt:variant>
      <vt:variant>
        <vt:lpwstr>http://docs.mql4.com/ru/</vt:lpwstr>
      </vt:variant>
      <vt:variant>
        <vt:lpwstr/>
      </vt:variant>
      <vt:variant>
        <vt:i4>2556024</vt:i4>
      </vt:variant>
      <vt:variant>
        <vt:i4>7311</vt:i4>
      </vt:variant>
      <vt:variant>
        <vt:i4>0</vt:i4>
      </vt:variant>
      <vt:variant>
        <vt:i4>5</vt:i4>
      </vt:variant>
      <vt:variant>
        <vt:lpwstr>http://docs.mql4.com/ru/objects/ObjectType</vt:lpwstr>
      </vt:variant>
      <vt:variant>
        <vt:lpwstr/>
      </vt:variant>
      <vt:variant>
        <vt:i4>5701633</vt:i4>
      </vt:variant>
      <vt:variant>
        <vt:i4>7308</vt:i4>
      </vt:variant>
      <vt:variant>
        <vt:i4>0</vt:i4>
      </vt:variant>
      <vt:variant>
        <vt:i4>5</vt:i4>
      </vt:variant>
      <vt:variant>
        <vt:lpwstr>http://docs.mql4.com/ru/objects/ObjectsTotal</vt:lpwstr>
      </vt:variant>
      <vt:variant>
        <vt:lpwstr/>
      </vt:variant>
      <vt:variant>
        <vt:i4>5373982</vt:i4>
      </vt:variant>
      <vt:variant>
        <vt:i4>7305</vt:i4>
      </vt:variant>
      <vt:variant>
        <vt:i4>0</vt:i4>
      </vt:variant>
      <vt:variant>
        <vt:i4>5</vt:i4>
      </vt:variant>
      <vt:variant>
        <vt:lpwstr>http://docs.mql4.com/ru/objects/ObjectSetText</vt:lpwstr>
      </vt:variant>
      <vt:variant>
        <vt:lpwstr/>
      </vt:variant>
      <vt:variant>
        <vt:i4>4718601</vt:i4>
      </vt:variant>
      <vt:variant>
        <vt:i4>7302</vt:i4>
      </vt:variant>
      <vt:variant>
        <vt:i4>0</vt:i4>
      </vt:variant>
      <vt:variant>
        <vt:i4>5</vt:i4>
      </vt:variant>
      <vt:variant>
        <vt:lpwstr>http://docs.mql4.com/ru/objects/ObjectSetFiboDescription</vt:lpwstr>
      </vt:variant>
      <vt:variant>
        <vt:lpwstr/>
      </vt:variant>
      <vt:variant>
        <vt:i4>6160399</vt:i4>
      </vt:variant>
      <vt:variant>
        <vt:i4>7299</vt:i4>
      </vt:variant>
      <vt:variant>
        <vt:i4>0</vt:i4>
      </vt:variant>
      <vt:variant>
        <vt:i4>5</vt:i4>
      </vt:variant>
      <vt:variant>
        <vt:lpwstr>http://docs.mql4.com/ru/objects/ObjectSet</vt:lpwstr>
      </vt:variant>
      <vt:variant>
        <vt:lpwstr/>
      </vt:variant>
      <vt:variant>
        <vt:i4>4849670</vt:i4>
      </vt:variant>
      <vt:variant>
        <vt:i4>7296</vt:i4>
      </vt:variant>
      <vt:variant>
        <vt:i4>0</vt:i4>
      </vt:variant>
      <vt:variant>
        <vt:i4>5</vt:i4>
      </vt:variant>
      <vt:variant>
        <vt:lpwstr>http://docs.mql4.com/ru/objects/ObjectsDeleteAll</vt:lpwstr>
      </vt:variant>
      <vt:variant>
        <vt:lpwstr/>
      </vt:variant>
      <vt:variant>
        <vt:i4>4128895</vt:i4>
      </vt:variant>
      <vt:variant>
        <vt:i4>7293</vt:i4>
      </vt:variant>
      <vt:variant>
        <vt:i4>0</vt:i4>
      </vt:variant>
      <vt:variant>
        <vt:i4>5</vt:i4>
      </vt:variant>
      <vt:variant>
        <vt:lpwstr>http://docs.mql4.com/ru/objects/ObjectName</vt:lpwstr>
      </vt:variant>
      <vt:variant>
        <vt:lpwstr/>
      </vt:variant>
      <vt:variant>
        <vt:i4>3211367</vt:i4>
      </vt:variant>
      <vt:variant>
        <vt:i4>7290</vt:i4>
      </vt:variant>
      <vt:variant>
        <vt:i4>0</vt:i4>
      </vt:variant>
      <vt:variant>
        <vt:i4>5</vt:i4>
      </vt:variant>
      <vt:variant>
        <vt:lpwstr>http://docs.mql4.com/ru/objects/ObjectMove</vt:lpwstr>
      </vt:variant>
      <vt:variant>
        <vt:lpwstr/>
      </vt:variant>
      <vt:variant>
        <vt:i4>5636099</vt:i4>
      </vt:variant>
      <vt:variant>
        <vt:i4>7287</vt:i4>
      </vt:variant>
      <vt:variant>
        <vt:i4>0</vt:i4>
      </vt:variant>
      <vt:variant>
        <vt:i4>5</vt:i4>
      </vt:variant>
      <vt:variant>
        <vt:lpwstr>http://docs.mql4.com/ru/objects/ObjectGetValueByShift</vt:lpwstr>
      </vt:variant>
      <vt:variant>
        <vt:lpwstr/>
      </vt:variant>
      <vt:variant>
        <vt:i4>6094873</vt:i4>
      </vt:variant>
      <vt:variant>
        <vt:i4>7284</vt:i4>
      </vt:variant>
      <vt:variant>
        <vt:i4>0</vt:i4>
      </vt:variant>
      <vt:variant>
        <vt:i4>5</vt:i4>
      </vt:variant>
      <vt:variant>
        <vt:lpwstr>http://docs.mql4.com/ru/objects/ObjectGetShiftByValue</vt:lpwstr>
      </vt:variant>
      <vt:variant>
        <vt:lpwstr/>
      </vt:variant>
      <vt:variant>
        <vt:i4>4718621</vt:i4>
      </vt:variant>
      <vt:variant>
        <vt:i4>7281</vt:i4>
      </vt:variant>
      <vt:variant>
        <vt:i4>0</vt:i4>
      </vt:variant>
      <vt:variant>
        <vt:i4>5</vt:i4>
      </vt:variant>
      <vt:variant>
        <vt:lpwstr>http://docs.mql4.com/ru/objects/ObjectGetFiboDescription</vt:lpwstr>
      </vt:variant>
      <vt:variant>
        <vt:lpwstr/>
      </vt:variant>
      <vt:variant>
        <vt:i4>6160411</vt:i4>
      </vt:variant>
      <vt:variant>
        <vt:i4>7278</vt:i4>
      </vt:variant>
      <vt:variant>
        <vt:i4>0</vt:i4>
      </vt:variant>
      <vt:variant>
        <vt:i4>5</vt:i4>
      </vt:variant>
      <vt:variant>
        <vt:lpwstr>http://docs.mql4.com/ru/objects/ObjectGet</vt:lpwstr>
      </vt:variant>
      <vt:variant>
        <vt:lpwstr/>
      </vt:variant>
      <vt:variant>
        <vt:i4>3539060</vt:i4>
      </vt:variant>
      <vt:variant>
        <vt:i4>7275</vt:i4>
      </vt:variant>
      <vt:variant>
        <vt:i4>0</vt:i4>
      </vt:variant>
      <vt:variant>
        <vt:i4>5</vt:i4>
      </vt:variant>
      <vt:variant>
        <vt:lpwstr>http://docs.mql4.com/ru/objects/ObjectFind</vt:lpwstr>
      </vt:variant>
      <vt:variant>
        <vt:lpwstr/>
      </vt:variant>
      <vt:variant>
        <vt:i4>5177344</vt:i4>
      </vt:variant>
      <vt:variant>
        <vt:i4>7272</vt:i4>
      </vt:variant>
      <vt:variant>
        <vt:i4>0</vt:i4>
      </vt:variant>
      <vt:variant>
        <vt:i4>5</vt:i4>
      </vt:variant>
      <vt:variant>
        <vt:lpwstr>http://docs.mql4.com/ru/objects/ObjectDescription</vt:lpwstr>
      </vt:variant>
      <vt:variant>
        <vt:lpwstr/>
      </vt:variant>
      <vt:variant>
        <vt:i4>6160384</vt:i4>
      </vt:variant>
      <vt:variant>
        <vt:i4>7269</vt:i4>
      </vt:variant>
      <vt:variant>
        <vt:i4>0</vt:i4>
      </vt:variant>
      <vt:variant>
        <vt:i4>5</vt:i4>
      </vt:variant>
      <vt:variant>
        <vt:lpwstr>http://docs.mql4.com/ru/objects/ObjectDelete</vt:lpwstr>
      </vt:variant>
      <vt:variant>
        <vt:lpwstr/>
      </vt:variant>
      <vt:variant>
        <vt:i4>5046286</vt:i4>
      </vt:variant>
      <vt:variant>
        <vt:i4>7266</vt:i4>
      </vt:variant>
      <vt:variant>
        <vt:i4>0</vt:i4>
      </vt:variant>
      <vt:variant>
        <vt:i4>5</vt:i4>
      </vt:variant>
      <vt:variant>
        <vt:lpwstr>http://docs.mql4.com/ru/objects/ObjectCreate</vt:lpwstr>
      </vt:variant>
      <vt:variant>
        <vt:lpwstr/>
      </vt:variant>
      <vt:variant>
        <vt:i4>3539017</vt:i4>
      </vt:variant>
      <vt:variant>
        <vt:i4>7263</vt:i4>
      </vt:variant>
      <vt:variant>
        <vt:i4>0</vt:i4>
      </vt:variant>
      <vt:variant>
        <vt:i4>5</vt:i4>
      </vt:variant>
      <vt:variant>
        <vt:lpwstr>C:\c\book\mq4\experts\moveobjects.mq4</vt:lpwstr>
      </vt:variant>
      <vt:variant>
        <vt:lpwstr/>
      </vt:variant>
      <vt:variant>
        <vt:i4>1769481</vt:i4>
      </vt:variant>
      <vt:variant>
        <vt:i4>7257</vt:i4>
      </vt:variant>
      <vt:variant>
        <vt:i4>0</vt:i4>
      </vt:variant>
      <vt:variant>
        <vt:i4>5</vt:i4>
      </vt:variant>
      <vt:variant>
        <vt:lpwstr>C:\appendix\errors.html</vt:lpwstr>
      </vt:variant>
      <vt:variant>
        <vt:lpwstr/>
      </vt:variant>
      <vt:variant>
        <vt:i4>3539017</vt:i4>
      </vt:variant>
      <vt:variant>
        <vt:i4>7254</vt:i4>
      </vt:variant>
      <vt:variant>
        <vt:i4>0</vt:i4>
      </vt:variant>
      <vt:variant>
        <vt:i4>5</vt:i4>
      </vt:variant>
      <vt:variant>
        <vt:lpwstr>C:\c\book\mq4\experts\moveobjects.mq4</vt:lpwstr>
      </vt:variant>
      <vt:variant>
        <vt:lpwstr/>
      </vt:variant>
      <vt:variant>
        <vt:i4>3539017</vt:i4>
      </vt:variant>
      <vt:variant>
        <vt:i4>7248</vt:i4>
      </vt:variant>
      <vt:variant>
        <vt:i4>0</vt:i4>
      </vt:variant>
      <vt:variant>
        <vt:i4>5</vt:i4>
      </vt:variant>
      <vt:variant>
        <vt:lpwstr>C:\c\book\mq4\experts\moveobjects.mq4</vt:lpwstr>
      </vt:variant>
      <vt:variant>
        <vt:lpwstr/>
      </vt:variant>
      <vt:variant>
        <vt:i4>3539017</vt:i4>
      </vt:variant>
      <vt:variant>
        <vt:i4>7245</vt:i4>
      </vt:variant>
      <vt:variant>
        <vt:i4>0</vt:i4>
      </vt:variant>
      <vt:variant>
        <vt:i4>5</vt:i4>
      </vt:variant>
      <vt:variant>
        <vt:lpwstr>C:\c\book\mq4\experts\moveobjects.mq4</vt:lpwstr>
      </vt:variant>
      <vt:variant>
        <vt:lpwstr/>
      </vt:variant>
      <vt:variant>
        <vt:i4>2621524</vt:i4>
      </vt:variant>
      <vt:variant>
        <vt:i4>7239</vt:i4>
      </vt:variant>
      <vt:variant>
        <vt:i4>0</vt:i4>
      </vt:variant>
      <vt:variant>
        <vt:i4>5</vt:i4>
      </vt:variant>
      <vt:variant>
        <vt:lpwstr>C:\c\book\mq4\experts\grafobjects.mq4</vt:lpwstr>
      </vt:variant>
      <vt:variant>
        <vt:lpwstr/>
      </vt:variant>
      <vt:variant>
        <vt:i4>2621524</vt:i4>
      </vt:variant>
      <vt:variant>
        <vt:i4>7236</vt:i4>
      </vt:variant>
      <vt:variant>
        <vt:i4>0</vt:i4>
      </vt:variant>
      <vt:variant>
        <vt:i4>5</vt:i4>
      </vt:variant>
      <vt:variant>
        <vt:lpwstr>C:\c\book\mq4\experts\grafobjects.mq4</vt:lpwstr>
      </vt:variant>
      <vt:variant>
        <vt:lpwstr/>
      </vt:variant>
      <vt:variant>
        <vt:i4>3276800</vt:i4>
      </vt:variant>
      <vt:variant>
        <vt:i4>7233</vt:i4>
      </vt:variant>
      <vt:variant>
        <vt:i4>0</vt:i4>
      </vt:variant>
      <vt:variant>
        <vt:i4>5</vt:i4>
      </vt:variant>
      <vt:variant>
        <vt:lpwstr>C:\samples\indicators.html</vt:lpwstr>
      </vt:variant>
      <vt:variant>
        <vt:lpwstr>71_F</vt:lpwstr>
      </vt:variant>
      <vt:variant>
        <vt:i4>2621524</vt:i4>
      </vt:variant>
      <vt:variant>
        <vt:i4>7230</vt:i4>
      </vt:variant>
      <vt:variant>
        <vt:i4>0</vt:i4>
      </vt:variant>
      <vt:variant>
        <vt:i4>5</vt:i4>
      </vt:variant>
      <vt:variant>
        <vt:lpwstr>C:\c\book\mq4\experts\grafobjects.mq4</vt:lpwstr>
      </vt:variant>
      <vt:variant>
        <vt:lpwstr/>
      </vt:variant>
      <vt:variant>
        <vt:i4>6422528</vt:i4>
      </vt:variant>
      <vt:variant>
        <vt:i4>7224</vt:i4>
      </vt:variant>
      <vt:variant>
        <vt:i4>0</vt:i4>
      </vt:variant>
      <vt:variant>
        <vt:i4>5</vt:i4>
      </vt:variant>
      <vt:variant>
        <vt:lpwstr>C:\samples\indicators.html</vt:lpwstr>
      </vt:variant>
      <vt:variant>
        <vt:lpwstr>71_6</vt:lpwstr>
      </vt:variant>
      <vt:variant>
        <vt:i4>6815859</vt:i4>
      </vt:variant>
      <vt:variant>
        <vt:i4>7221</vt:i4>
      </vt:variant>
      <vt:variant>
        <vt:i4>0</vt:i4>
      </vt:variant>
      <vt:variant>
        <vt:i4>5</vt:i4>
      </vt:variant>
      <vt:variant>
        <vt:lpwstr>C:\operators\function.html</vt:lpwstr>
      </vt:variant>
      <vt:variant>
        <vt:lpwstr/>
      </vt:variant>
      <vt:variant>
        <vt:i4>3473446</vt:i4>
      </vt:variant>
      <vt:variant>
        <vt:i4>7218</vt:i4>
      </vt:variant>
      <vt:variant>
        <vt:i4>0</vt:i4>
      </vt:variant>
      <vt:variant>
        <vt:i4>5</vt:i4>
      </vt:variant>
      <vt:variant>
        <vt:lpwstr>C:\appendix\objects.html</vt:lpwstr>
      </vt:variant>
      <vt:variant>
        <vt:lpwstr/>
      </vt:variant>
      <vt:variant>
        <vt:i4>2621524</vt:i4>
      </vt:variant>
      <vt:variant>
        <vt:i4>7215</vt:i4>
      </vt:variant>
      <vt:variant>
        <vt:i4>0</vt:i4>
      </vt:variant>
      <vt:variant>
        <vt:i4>5</vt:i4>
      </vt:variant>
      <vt:variant>
        <vt:lpwstr>C:\c\book\mq4\experts\grafobjects.mq4</vt:lpwstr>
      </vt:variant>
      <vt:variant>
        <vt:lpwstr/>
      </vt:variant>
      <vt:variant>
        <vt:i4>3473446</vt:i4>
      </vt:variant>
      <vt:variant>
        <vt:i4>7209</vt:i4>
      </vt:variant>
      <vt:variant>
        <vt:i4>0</vt:i4>
      </vt:variant>
      <vt:variant>
        <vt:i4>5</vt:i4>
      </vt:variant>
      <vt:variant>
        <vt:lpwstr>C:\appendix\objects.html</vt:lpwstr>
      </vt:variant>
      <vt:variant>
        <vt:lpwstr/>
      </vt:variant>
      <vt:variant>
        <vt:i4>3473446</vt:i4>
      </vt:variant>
      <vt:variant>
        <vt:i4>7206</vt:i4>
      </vt:variant>
      <vt:variant>
        <vt:i4>0</vt:i4>
      </vt:variant>
      <vt:variant>
        <vt:i4>5</vt:i4>
      </vt:variant>
      <vt:variant>
        <vt:lpwstr>C:\appendix\objects.html</vt:lpwstr>
      </vt:variant>
      <vt:variant>
        <vt:lpwstr/>
      </vt:variant>
      <vt:variant>
        <vt:i4>3473446</vt:i4>
      </vt:variant>
      <vt:variant>
        <vt:i4>7203</vt:i4>
      </vt:variant>
      <vt:variant>
        <vt:i4>0</vt:i4>
      </vt:variant>
      <vt:variant>
        <vt:i4>5</vt:i4>
      </vt:variant>
      <vt:variant>
        <vt:lpwstr>C:\appendix\objects.html</vt:lpwstr>
      </vt:variant>
      <vt:variant>
        <vt:lpwstr/>
      </vt:variant>
      <vt:variant>
        <vt:i4>4259931</vt:i4>
      </vt:variant>
      <vt:variant>
        <vt:i4>7191</vt:i4>
      </vt:variant>
      <vt:variant>
        <vt:i4>0</vt:i4>
      </vt:variant>
      <vt:variant>
        <vt:i4>5</vt:i4>
      </vt:variant>
      <vt:variant>
        <vt:lpwstr>http://www.metatrader4.com/ru/traders</vt:lpwstr>
      </vt:variant>
      <vt:variant>
        <vt:lpwstr/>
      </vt:variant>
      <vt:variant>
        <vt:i4>4259931</vt:i4>
      </vt:variant>
      <vt:variant>
        <vt:i4>7185</vt:i4>
      </vt:variant>
      <vt:variant>
        <vt:i4>0</vt:i4>
      </vt:variant>
      <vt:variant>
        <vt:i4>5</vt:i4>
      </vt:variant>
      <vt:variant>
        <vt:lpwstr>http://www.metatrader4.com/ru/traders</vt:lpwstr>
      </vt:variant>
      <vt:variant>
        <vt:lpwstr/>
      </vt:variant>
      <vt:variant>
        <vt:i4>3211368</vt:i4>
      </vt:variant>
      <vt:variant>
        <vt:i4>7182</vt:i4>
      </vt:variant>
      <vt:variant>
        <vt:i4>0</vt:i4>
      </vt:variant>
      <vt:variant>
        <vt:i4>5</vt:i4>
      </vt:variant>
      <vt:variant>
        <vt:lpwstr>http://www.mql5.com/ru</vt:lpwstr>
      </vt:variant>
      <vt:variant>
        <vt:lpwstr/>
      </vt:variant>
      <vt:variant>
        <vt:i4>3211368</vt:i4>
      </vt:variant>
      <vt:variant>
        <vt:i4>7176</vt:i4>
      </vt:variant>
      <vt:variant>
        <vt:i4>0</vt:i4>
      </vt:variant>
      <vt:variant>
        <vt:i4>5</vt:i4>
      </vt:variant>
      <vt:variant>
        <vt:lpwstr>http://www.mql5.com/ru</vt:lpwstr>
      </vt:variant>
      <vt:variant>
        <vt:lpwstr/>
      </vt:variant>
      <vt:variant>
        <vt:i4>720990</vt:i4>
      </vt:variant>
      <vt:variant>
        <vt:i4>7173</vt:i4>
      </vt:variant>
      <vt:variant>
        <vt:i4>0</vt:i4>
      </vt:variant>
      <vt:variant>
        <vt:i4>5</vt:i4>
      </vt:variant>
      <vt:variant>
        <vt:lpwstr>http://www.metatrader5.com/ru</vt:lpwstr>
      </vt:variant>
      <vt:variant>
        <vt:lpwstr/>
      </vt:variant>
      <vt:variant>
        <vt:i4>720990</vt:i4>
      </vt:variant>
      <vt:variant>
        <vt:i4>7167</vt:i4>
      </vt:variant>
      <vt:variant>
        <vt:i4>0</vt:i4>
      </vt:variant>
      <vt:variant>
        <vt:i4>5</vt:i4>
      </vt:variant>
      <vt:variant>
        <vt:lpwstr>http://www.metatrader5.com/ru</vt:lpwstr>
      </vt:variant>
      <vt:variant>
        <vt:lpwstr/>
      </vt:variant>
      <vt:variant>
        <vt:i4>4456528</vt:i4>
      </vt:variant>
      <vt:variant>
        <vt:i4>7164</vt:i4>
      </vt:variant>
      <vt:variant>
        <vt:i4>0</vt:i4>
      </vt:variant>
      <vt:variant>
        <vt:i4>5</vt:i4>
      </vt:variant>
      <vt:variant>
        <vt:lpwstr>C:\functions\trading.html</vt:lpwstr>
      </vt:variant>
      <vt:variant>
        <vt:lpwstr/>
      </vt:variant>
      <vt:variant>
        <vt:i4>6422653</vt:i4>
      </vt:variant>
      <vt:variant>
        <vt:i4>7161</vt:i4>
      </vt:variant>
      <vt:variant>
        <vt:i4>0</vt:i4>
      </vt:variant>
      <vt:variant>
        <vt:i4>5</vt:i4>
      </vt:variant>
      <vt:variant>
        <vt:lpwstr>C:\functions\terminal.html</vt:lpwstr>
      </vt:variant>
      <vt:variant>
        <vt:lpwstr/>
      </vt:variant>
      <vt:variant>
        <vt:i4>5898327</vt:i4>
      </vt:variant>
      <vt:variant>
        <vt:i4>7158</vt:i4>
      </vt:variant>
      <vt:variant>
        <vt:i4>0</vt:i4>
      </vt:variant>
      <vt:variant>
        <vt:i4>5</vt:i4>
      </vt:variant>
      <vt:variant>
        <vt:lpwstr>C:\functions\icustom.html</vt:lpwstr>
      </vt:variant>
      <vt:variant>
        <vt:lpwstr/>
      </vt:variant>
      <vt:variant>
        <vt:i4>4522058</vt:i4>
      </vt:variant>
      <vt:variant>
        <vt:i4>7155</vt:i4>
      </vt:variant>
      <vt:variant>
        <vt:i4>0</vt:i4>
      </vt:variant>
      <vt:variant>
        <vt:i4>5</vt:i4>
      </vt:variant>
      <vt:variant>
        <vt:lpwstr>C:\functions\globals.html</vt:lpwstr>
      </vt:variant>
      <vt:variant>
        <vt:lpwstr/>
      </vt:variant>
      <vt:variant>
        <vt:i4>7667838</vt:i4>
      </vt:variant>
      <vt:variant>
        <vt:i4>7152</vt:i4>
      </vt:variant>
      <vt:variant>
        <vt:i4>0</vt:i4>
      </vt:variant>
      <vt:variant>
        <vt:i4>5</vt:i4>
      </vt:variant>
      <vt:variant>
        <vt:lpwstr>C:\functions\math.html</vt:lpwstr>
      </vt:variant>
      <vt:variant>
        <vt:lpwstr/>
      </vt:variant>
      <vt:variant>
        <vt:i4>1114116</vt:i4>
      </vt:variant>
      <vt:variant>
        <vt:i4>7149</vt:i4>
      </vt:variant>
      <vt:variant>
        <vt:i4>0</vt:i4>
      </vt:variant>
      <vt:variant>
        <vt:i4>5</vt:i4>
      </vt:variant>
      <vt:variant>
        <vt:lpwstr>C:\functions\timeseries.html</vt:lpwstr>
      </vt:variant>
      <vt:variant>
        <vt:lpwstr/>
      </vt:variant>
      <vt:variant>
        <vt:i4>2490404</vt:i4>
      </vt:variant>
      <vt:variant>
        <vt:i4>7146</vt:i4>
      </vt:variant>
      <vt:variant>
        <vt:i4>0</vt:i4>
      </vt:variant>
      <vt:variant>
        <vt:i4>5</vt:i4>
      </vt:variant>
      <vt:variant>
        <vt:lpwstr>C:\functions\files.html</vt:lpwstr>
      </vt:variant>
      <vt:variant>
        <vt:lpwstr/>
      </vt:variant>
      <vt:variant>
        <vt:i4>6619263</vt:i4>
      </vt:variant>
      <vt:variant>
        <vt:i4>7143</vt:i4>
      </vt:variant>
      <vt:variant>
        <vt:i4>0</vt:i4>
      </vt:variant>
      <vt:variant>
        <vt:i4>5</vt:i4>
      </vt:variant>
      <vt:variant>
        <vt:lpwstr>C:\functions\datetime.html</vt:lpwstr>
      </vt:variant>
      <vt:variant>
        <vt:lpwstr/>
      </vt:variant>
      <vt:variant>
        <vt:i4>4390994</vt:i4>
      </vt:variant>
      <vt:variant>
        <vt:i4>7140</vt:i4>
      </vt:variant>
      <vt:variant>
        <vt:i4>0</vt:i4>
      </vt:variant>
      <vt:variant>
        <vt:i4>5</vt:i4>
      </vt:variant>
      <vt:variant>
        <vt:lpwstr>C:\functions\strings.html</vt:lpwstr>
      </vt:variant>
      <vt:variant>
        <vt:lpwstr/>
      </vt:variant>
      <vt:variant>
        <vt:i4>1703966</vt:i4>
      </vt:variant>
      <vt:variant>
        <vt:i4>7137</vt:i4>
      </vt:variant>
      <vt:variant>
        <vt:i4>0</vt:i4>
      </vt:variant>
      <vt:variant>
        <vt:i4>5</vt:i4>
      </vt:variant>
      <vt:variant>
        <vt:lpwstr>C:\functions\charts.html</vt:lpwstr>
      </vt:variant>
      <vt:variant>
        <vt:lpwstr/>
      </vt:variant>
      <vt:variant>
        <vt:i4>4849755</vt:i4>
      </vt:variant>
      <vt:variant>
        <vt:i4>7134</vt:i4>
      </vt:variant>
      <vt:variant>
        <vt:i4>0</vt:i4>
      </vt:variant>
      <vt:variant>
        <vt:i4>5</vt:i4>
      </vt:variant>
      <vt:variant>
        <vt:lpwstr>C:\functions\objects.html</vt:lpwstr>
      </vt:variant>
      <vt:variant>
        <vt:lpwstr/>
      </vt:variant>
      <vt:variant>
        <vt:i4>851995</vt:i4>
      </vt:variant>
      <vt:variant>
        <vt:i4>7131</vt:i4>
      </vt:variant>
      <vt:variant>
        <vt:i4>0</vt:i4>
      </vt:variant>
      <vt:variant>
        <vt:i4>5</vt:i4>
      </vt:variant>
      <vt:variant>
        <vt:lpwstr>C:\functions\common.html</vt:lpwstr>
      </vt:variant>
      <vt:variant>
        <vt:lpwstr/>
      </vt:variant>
      <vt:variant>
        <vt:i4>2949180</vt:i4>
      </vt:variant>
      <vt:variant>
        <vt:i4>7128</vt:i4>
      </vt:variant>
      <vt:variant>
        <vt:i4>0</vt:i4>
      </vt:variant>
      <vt:variant>
        <vt:i4>5</vt:i4>
      </vt:variant>
      <vt:variant>
        <vt:lpwstr>http://www.metaquotes.net/</vt:lpwstr>
      </vt:variant>
      <vt:variant>
        <vt:lpwstr/>
      </vt:variant>
      <vt:variant>
        <vt:i4>2752547</vt:i4>
      </vt:variant>
      <vt:variant>
        <vt:i4>7122</vt:i4>
      </vt:variant>
      <vt:variant>
        <vt:i4>0</vt:i4>
      </vt:variant>
      <vt:variant>
        <vt:i4>5</vt:i4>
      </vt:variant>
      <vt:variant>
        <vt:lpwstr>C:\functions\index.html</vt:lpwstr>
      </vt:variant>
      <vt:variant>
        <vt:lpwstr/>
      </vt:variant>
      <vt:variant>
        <vt:i4>7077990</vt:i4>
      </vt:variant>
      <vt:variant>
        <vt:i4>7116</vt:i4>
      </vt:variant>
      <vt:variant>
        <vt:i4>0</vt:i4>
      </vt:variant>
      <vt:variant>
        <vt:i4>5</vt:i4>
      </vt:variant>
      <vt:variant>
        <vt:lpwstr>C:\Users\Aleksey\AppData\Local\Temp\CHM Editor\MQl4BookRussian_43064,9466871065\functions\index.html</vt:lpwstr>
      </vt:variant>
      <vt:variant>
        <vt:lpwstr/>
      </vt:variant>
      <vt:variant>
        <vt:i4>5767246</vt:i4>
      </vt:variant>
      <vt:variant>
        <vt:i4>7113</vt:i4>
      </vt:variant>
      <vt:variant>
        <vt:i4>0</vt:i4>
      </vt:variant>
      <vt:variant>
        <vt:i4>5</vt:i4>
      </vt:variant>
      <vt:variant>
        <vt:lpwstr>http://www.metaquotes.net/ru</vt:lpwstr>
      </vt:variant>
      <vt:variant>
        <vt:lpwstr/>
      </vt:variant>
      <vt:variant>
        <vt:i4>4522058</vt:i4>
      </vt:variant>
      <vt:variant>
        <vt:i4>7107</vt:i4>
      </vt:variant>
      <vt:variant>
        <vt:i4>0</vt:i4>
      </vt:variant>
      <vt:variant>
        <vt:i4>5</vt:i4>
      </vt:variant>
      <vt:variant>
        <vt:lpwstr>C:\functions\globals.html</vt:lpwstr>
      </vt:variant>
      <vt:variant>
        <vt:lpwstr/>
      </vt:variant>
      <vt:variant>
        <vt:i4>1114116</vt:i4>
      </vt:variant>
      <vt:variant>
        <vt:i4>7104</vt:i4>
      </vt:variant>
      <vt:variant>
        <vt:i4>0</vt:i4>
      </vt:variant>
      <vt:variant>
        <vt:i4>5</vt:i4>
      </vt:variant>
      <vt:variant>
        <vt:lpwstr>C:\functions\timeseries.html</vt:lpwstr>
      </vt:variant>
      <vt:variant>
        <vt:lpwstr/>
      </vt:variant>
      <vt:variant>
        <vt:i4>5767246</vt:i4>
      </vt:variant>
      <vt:variant>
        <vt:i4>7098</vt:i4>
      </vt:variant>
      <vt:variant>
        <vt:i4>0</vt:i4>
      </vt:variant>
      <vt:variant>
        <vt:i4>5</vt:i4>
      </vt:variant>
      <vt:variant>
        <vt:lpwstr>http://www.metaquotes.net/ru</vt:lpwstr>
      </vt:variant>
      <vt:variant>
        <vt:lpwstr/>
      </vt:variant>
      <vt:variant>
        <vt:i4>3211369</vt:i4>
      </vt:variant>
      <vt:variant>
        <vt:i4>7095</vt:i4>
      </vt:variant>
      <vt:variant>
        <vt:i4>0</vt:i4>
      </vt:variant>
      <vt:variant>
        <vt:i4>5</vt:i4>
      </vt:variant>
      <vt:variant>
        <vt:lpwstr>http://www.mql4.com/ru/</vt:lpwstr>
      </vt:variant>
      <vt:variant>
        <vt:lpwstr/>
      </vt:variant>
      <vt:variant>
        <vt:i4>1310735</vt:i4>
      </vt:variant>
      <vt:variant>
        <vt:i4>7092</vt:i4>
      </vt:variant>
      <vt:variant>
        <vt:i4>0</vt:i4>
      </vt:variant>
      <vt:variant>
        <vt:i4>5</vt:i4>
      </vt:variant>
      <vt:variant>
        <vt:lpwstr>http://docs.mql4.com/ru/</vt:lpwstr>
      </vt:variant>
      <vt:variant>
        <vt:lpwstr/>
      </vt:variant>
      <vt:variant>
        <vt:i4>1966161</vt:i4>
      </vt:variant>
      <vt:variant>
        <vt:i4>7089</vt:i4>
      </vt:variant>
      <vt:variant>
        <vt:i4>0</vt:i4>
      </vt:variant>
      <vt:variant>
        <vt:i4>5</vt:i4>
      </vt:variant>
      <vt:variant>
        <vt:lpwstr>http://docs.mql4.com/ru/math/MathTan</vt:lpwstr>
      </vt:variant>
      <vt:variant>
        <vt:lpwstr/>
      </vt:variant>
      <vt:variant>
        <vt:i4>7471148</vt:i4>
      </vt:variant>
      <vt:variant>
        <vt:i4>7086</vt:i4>
      </vt:variant>
      <vt:variant>
        <vt:i4>0</vt:i4>
      </vt:variant>
      <vt:variant>
        <vt:i4>5</vt:i4>
      </vt:variant>
      <vt:variant>
        <vt:lpwstr>http://docs.mql4.com/ru/math/MathSrand</vt:lpwstr>
      </vt:variant>
      <vt:variant>
        <vt:lpwstr/>
      </vt:variant>
      <vt:variant>
        <vt:i4>327745</vt:i4>
      </vt:variant>
      <vt:variant>
        <vt:i4>7083</vt:i4>
      </vt:variant>
      <vt:variant>
        <vt:i4>0</vt:i4>
      </vt:variant>
      <vt:variant>
        <vt:i4>5</vt:i4>
      </vt:variant>
      <vt:variant>
        <vt:lpwstr>http://docs.mql4.com/ru/math/MathSqrt</vt:lpwstr>
      </vt:variant>
      <vt:variant>
        <vt:lpwstr/>
      </vt:variant>
      <vt:variant>
        <vt:i4>1638489</vt:i4>
      </vt:variant>
      <vt:variant>
        <vt:i4>7080</vt:i4>
      </vt:variant>
      <vt:variant>
        <vt:i4>0</vt:i4>
      </vt:variant>
      <vt:variant>
        <vt:i4>5</vt:i4>
      </vt:variant>
      <vt:variant>
        <vt:lpwstr>http://docs.mql4.com/ru/math/MathSin</vt:lpwstr>
      </vt:variant>
      <vt:variant>
        <vt:lpwstr/>
      </vt:variant>
      <vt:variant>
        <vt:i4>6750257</vt:i4>
      </vt:variant>
      <vt:variant>
        <vt:i4>7077</vt:i4>
      </vt:variant>
      <vt:variant>
        <vt:i4>0</vt:i4>
      </vt:variant>
      <vt:variant>
        <vt:i4>5</vt:i4>
      </vt:variant>
      <vt:variant>
        <vt:lpwstr>http://docs.mql4.com/ru/math/MathRound</vt:lpwstr>
      </vt:variant>
      <vt:variant>
        <vt:lpwstr/>
      </vt:variant>
      <vt:variant>
        <vt:i4>7471148</vt:i4>
      </vt:variant>
      <vt:variant>
        <vt:i4>7074</vt:i4>
      </vt:variant>
      <vt:variant>
        <vt:i4>0</vt:i4>
      </vt:variant>
      <vt:variant>
        <vt:i4>5</vt:i4>
      </vt:variant>
      <vt:variant>
        <vt:lpwstr>http://docs.mql4.com/ru/math/MathSrand</vt:lpwstr>
      </vt:variant>
      <vt:variant>
        <vt:lpwstr/>
      </vt:variant>
      <vt:variant>
        <vt:i4>1572945</vt:i4>
      </vt:variant>
      <vt:variant>
        <vt:i4>7071</vt:i4>
      </vt:variant>
      <vt:variant>
        <vt:i4>0</vt:i4>
      </vt:variant>
      <vt:variant>
        <vt:i4>5</vt:i4>
      </vt:variant>
      <vt:variant>
        <vt:lpwstr>http://docs.mql4.com/ru/math/MathRand</vt:lpwstr>
      </vt:variant>
      <vt:variant>
        <vt:lpwstr/>
      </vt:variant>
      <vt:variant>
        <vt:i4>196703</vt:i4>
      </vt:variant>
      <vt:variant>
        <vt:i4>7068</vt:i4>
      </vt:variant>
      <vt:variant>
        <vt:i4>0</vt:i4>
      </vt:variant>
      <vt:variant>
        <vt:i4>5</vt:i4>
      </vt:variant>
      <vt:variant>
        <vt:lpwstr>http://docs.mql4.com/ru/math/MathPow</vt:lpwstr>
      </vt:variant>
      <vt:variant>
        <vt:lpwstr/>
      </vt:variant>
      <vt:variant>
        <vt:i4>852063</vt:i4>
      </vt:variant>
      <vt:variant>
        <vt:i4>7065</vt:i4>
      </vt:variant>
      <vt:variant>
        <vt:i4>0</vt:i4>
      </vt:variant>
      <vt:variant>
        <vt:i4>5</vt:i4>
      </vt:variant>
      <vt:variant>
        <vt:lpwstr>http://docs.mql4.com/ru/math/MathMod</vt:lpwstr>
      </vt:variant>
      <vt:variant>
        <vt:lpwstr/>
      </vt:variant>
      <vt:variant>
        <vt:i4>458841</vt:i4>
      </vt:variant>
      <vt:variant>
        <vt:i4>7062</vt:i4>
      </vt:variant>
      <vt:variant>
        <vt:i4>0</vt:i4>
      </vt:variant>
      <vt:variant>
        <vt:i4>5</vt:i4>
      </vt:variant>
      <vt:variant>
        <vt:lpwstr>http://docs.mql4.com/ru/math/MathMin</vt:lpwstr>
      </vt:variant>
      <vt:variant>
        <vt:lpwstr/>
      </vt:variant>
      <vt:variant>
        <vt:i4>1114193</vt:i4>
      </vt:variant>
      <vt:variant>
        <vt:i4>7059</vt:i4>
      </vt:variant>
      <vt:variant>
        <vt:i4>0</vt:i4>
      </vt:variant>
      <vt:variant>
        <vt:i4>5</vt:i4>
      </vt:variant>
      <vt:variant>
        <vt:lpwstr>http://docs.mql4.com/ru/math/MathMax</vt:lpwstr>
      </vt:variant>
      <vt:variant>
        <vt:lpwstr/>
      </vt:variant>
      <vt:variant>
        <vt:i4>983135</vt:i4>
      </vt:variant>
      <vt:variant>
        <vt:i4>7056</vt:i4>
      </vt:variant>
      <vt:variant>
        <vt:i4>0</vt:i4>
      </vt:variant>
      <vt:variant>
        <vt:i4>5</vt:i4>
      </vt:variant>
      <vt:variant>
        <vt:lpwstr>http://docs.mql4.com/ru/math/MathLog</vt:lpwstr>
      </vt:variant>
      <vt:variant>
        <vt:lpwstr/>
      </vt:variant>
      <vt:variant>
        <vt:i4>8323123</vt:i4>
      </vt:variant>
      <vt:variant>
        <vt:i4>7053</vt:i4>
      </vt:variant>
      <vt:variant>
        <vt:i4>0</vt:i4>
      </vt:variant>
      <vt:variant>
        <vt:i4>5</vt:i4>
      </vt:variant>
      <vt:variant>
        <vt:lpwstr>http://docs.mql4.com/ru/math/MathFloor</vt:lpwstr>
      </vt:variant>
      <vt:variant>
        <vt:lpwstr/>
      </vt:variant>
      <vt:variant>
        <vt:i4>1114184</vt:i4>
      </vt:variant>
      <vt:variant>
        <vt:i4>7050</vt:i4>
      </vt:variant>
      <vt:variant>
        <vt:i4>0</vt:i4>
      </vt:variant>
      <vt:variant>
        <vt:i4>5</vt:i4>
      </vt:variant>
      <vt:variant>
        <vt:lpwstr>http://docs.mql4.com/ru/math/MathExp</vt:lpwstr>
      </vt:variant>
      <vt:variant>
        <vt:lpwstr/>
      </vt:variant>
      <vt:variant>
        <vt:i4>1310815</vt:i4>
      </vt:variant>
      <vt:variant>
        <vt:i4>7047</vt:i4>
      </vt:variant>
      <vt:variant>
        <vt:i4>0</vt:i4>
      </vt:variant>
      <vt:variant>
        <vt:i4>5</vt:i4>
      </vt:variant>
      <vt:variant>
        <vt:lpwstr>http://docs.mql4.com/ru/math/MathCos</vt:lpwstr>
      </vt:variant>
      <vt:variant>
        <vt:lpwstr/>
      </vt:variant>
      <vt:variant>
        <vt:i4>917589</vt:i4>
      </vt:variant>
      <vt:variant>
        <vt:i4>7044</vt:i4>
      </vt:variant>
      <vt:variant>
        <vt:i4>0</vt:i4>
      </vt:variant>
      <vt:variant>
        <vt:i4>5</vt:i4>
      </vt:variant>
      <vt:variant>
        <vt:lpwstr>http://docs.mql4.com/ru/math/MathCeil</vt:lpwstr>
      </vt:variant>
      <vt:variant>
        <vt:lpwstr/>
      </vt:variant>
      <vt:variant>
        <vt:i4>6750262</vt:i4>
      </vt:variant>
      <vt:variant>
        <vt:i4>7041</vt:i4>
      </vt:variant>
      <vt:variant>
        <vt:i4>0</vt:i4>
      </vt:variant>
      <vt:variant>
        <vt:i4>5</vt:i4>
      </vt:variant>
      <vt:variant>
        <vt:lpwstr>http://docs.mql4.com/ru/math/MathArctan</vt:lpwstr>
      </vt:variant>
      <vt:variant>
        <vt:lpwstr/>
      </vt:variant>
      <vt:variant>
        <vt:i4>7274545</vt:i4>
      </vt:variant>
      <vt:variant>
        <vt:i4>7038</vt:i4>
      </vt:variant>
      <vt:variant>
        <vt:i4>0</vt:i4>
      </vt:variant>
      <vt:variant>
        <vt:i4>5</vt:i4>
      </vt:variant>
      <vt:variant>
        <vt:lpwstr>http://docs.mql4.com/ru/math/MathArcsin</vt:lpwstr>
      </vt:variant>
      <vt:variant>
        <vt:lpwstr/>
      </vt:variant>
      <vt:variant>
        <vt:i4>6881313</vt:i4>
      </vt:variant>
      <vt:variant>
        <vt:i4>7035</vt:i4>
      </vt:variant>
      <vt:variant>
        <vt:i4>0</vt:i4>
      </vt:variant>
      <vt:variant>
        <vt:i4>5</vt:i4>
      </vt:variant>
      <vt:variant>
        <vt:lpwstr>http://docs.mql4.com/ru/math/MathArccos</vt:lpwstr>
      </vt:variant>
      <vt:variant>
        <vt:lpwstr/>
      </vt:variant>
      <vt:variant>
        <vt:i4>1441874</vt:i4>
      </vt:variant>
      <vt:variant>
        <vt:i4>7032</vt:i4>
      </vt:variant>
      <vt:variant>
        <vt:i4>0</vt:i4>
      </vt:variant>
      <vt:variant>
        <vt:i4>5</vt:i4>
      </vt:variant>
      <vt:variant>
        <vt:lpwstr>http://docs.mql4.com/ru/math/MathAbs</vt:lpwstr>
      </vt:variant>
      <vt:variant>
        <vt:lpwstr/>
      </vt:variant>
      <vt:variant>
        <vt:i4>4259931</vt:i4>
      </vt:variant>
      <vt:variant>
        <vt:i4>7029</vt:i4>
      </vt:variant>
      <vt:variant>
        <vt:i4>0</vt:i4>
      </vt:variant>
      <vt:variant>
        <vt:i4>5</vt:i4>
      </vt:variant>
      <vt:variant>
        <vt:lpwstr>http://www.metatrader4.com/ru/traders</vt:lpwstr>
      </vt:variant>
      <vt:variant>
        <vt:lpwstr/>
      </vt:variant>
      <vt:variant>
        <vt:i4>4259931</vt:i4>
      </vt:variant>
      <vt:variant>
        <vt:i4>7023</vt:i4>
      </vt:variant>
      <vt:variant>
        <vt:i4>0</vt:i4>
      </vt:variant>
      <vt:variant>
        <vt:i4>5</vt:i4>
      </vt:variant>
      <vt:variant>
        <vt:lpwstr>http://www.metatrader4.com/ru/traders</vt:lpwstr>
      </vt:variant>
      <vt:variant>
        <vt:lpwstr/>
      </vt:variant>
      <vt:variant>
        <vt:i4>3211368</vt:i4>
      </vt:variant>
      <vt:variant>
        <vt:i4>7020</vt:i4>
      </vt:variant>
      <vt:variant>
        <vt:i4>0</vt:i4>
      </vt:variant>
      <vt:variant>
        <vt:i4>5</vt:i4>
      </vt:variant>
      <vt:variant>
        <vt:lpwstr>http://www.mql5.com/ru</vt:lpwstr>
      </vt:variant>
      <vt:variant>
        <vt:lpwstr/>
      </vt:variant>
      <vt:variant>
        <vt:i4>3211368</vt:i4>
      </vt:variant>
      <vt:variant>
        <vt:i4>7014</vt:i4>
      </vt:variant>
      <vt:variant>
        <vt:i4>0</vt:i4>
      </vt:variant>
      <vt:variant>
        <vt:i4>5</vt:i4>
      </vt:variant>
      <vt:variant>
        <vt:lpwstr>http://www.mql5.com/ru</vt:lpwstr>
      </vt:variant>
      <vt:variant>
        <vt:lpwstr/>
      </vt:variant>
      <vt:variant>
        <vt:i4>720990</vt:i4>
      </vt:variant>
      <vt:variant>
        <vt:i4>7011</vt:i4>
      </vt:variant>
      <vt:variant>
        <vt:i4>0</vt:i4>
      </vt:variant>
      <vt:variant>
        <vt:i4>5</vt:i4>
      </vt:variant>
      <vt:variant>
        <vt:lpwstr>http://www.metatrader5.com/ru</vt:lpwstr>
      </vt:variant>
      <vt:variant>
        <vt:lpwstr/>
      </vt:variant>
      <vt:variant>
        <vt:i4>720990</vt:i4>
      </vt:variant>
      <vt:variant>
        <vt:i4>7005</vt:i4>
      </vt:variant>
      <vt:variant>
        <vt:i4>0</vt:i4>
      </vt:variant>
      <vt:variant>
        <vt:i4>5</vt:i4>
      </vt:variant>
      <vt:variant>
        <vt:lpwstr>http://www.metatrader5.com/ru</vt:lpwstr>
      </vt:variant>
      <vt:variant>
        <vt:lpwstr/>
      </vt:variant>
      <vt:variant>
        <vt:i4>4456528</vt:i4>
      </vt:variant>
      <vt:variant>
        <vt:i4>7002</vt:i4>
      </vt:variant>
      <vt:variant>
        <vt:i4>0</vt:i4>
      </vt:variant>
      <vt:variant>
        <vt:i4>5</vt:i4>
      </vt:variant>
      <vt:variant>
        <vt:lpwstr>C:\functions\trading.html</vt:lpwstr>
      </vt:variant>
      <vt:variant>
        <vt:lpwstr/>
      </vt:variant>
      <vt:variant>
        <vt:i4>6422653</vt:i4>
      </vt:variant>
      <vt:variant>
        <vt:i4>6999</vt:i4>
      </vt:variant>
      <vt:variant>
        <vt:i4>0</vt:i4>
      </vt:variant>
      <vt:variant>
        <vt:i4>5</vt:i4>
      </vt:variant>
      <vt:variant>
        <vt:lpwstr>C:\functions\terminal.html</vt:lpwstr>
      </vt:variant>
      <vt:variant>
        <vt:lpwstr/>
      </vt:variant>
      <vt:variant>
        <vt:i4>5898327</vt:i4>
      </vt:variant>
      <vt:variant>
        <vt:i4>6996</vt:i4>
      </vt:variant>
      <vt:variant>
        <vt:i4>0</vt:i4>
      </vt:variant>
      <vt:variant>
        <vt:i4>5</vt:i4>
      </vt:variant>
      <vt:variant>
        <vt:lpwstr>C:\functions\icustom.html</vt:lpwstr>
      </vt:variant>
      <vt:variant>
        <vt:lpwstr/>
      </vt:variant>
      <vt:variant>
        <vt:i4>4522058</vt:i4>
      </vt:variant>
      <vt:variant>
        <vt:i4>6993</vt:i4>
      </vt:variant>
      <vt:variant>
        <vt:i4>0</vt:i4>
      </vt:variant>
      <vt:variant>
        <vt:i4>5</vt:i4>
      </vt:variant>
      <vt:variant>
        <vt:lpwstr>C:\functions\globals.html</vt:lpwstr>
      </vt:variant>
      <vt:variant>
        <vt:lpwstr/>
      </vt:variant>
      <vt:variant>
        <vt:i4>7667838</vt:i4>
      </vt:variant>
      <vt:variant>
        <vt:i4>6990</vt:i4>
      </vt:variant>
      <vt:variant>
        <vt:i4>0</vt:i4>
      </vt:variant>
      <vt:variant>
        <vt:i4>5</vt:i4>
      </vt:variant>
      <vt:variant>
        <vt:lpwstr>C:\functions\math.html</vt:lpwstr>
      </vt:variant>
      <vt:variant>
        <vt:lpwstr/>
      </vt:variant>
      <vt:variant>
        <vt:i4>1114116</vt:i4>
      </vt:variant>
      <vt:variant>
        <vt:i4>6987</vt:i4>
      </vt:variant>
      <vt:variant>
        <vt:i4>0</vt:i4>
      </vt:variant>
      <vt:variant>
        <vt:i4>5</vt:i4>
      </vt:variant>
      <vt:variant>
        <vt:lpwstr>C:\functions\timeseries.html</vt:lpwstr>
      </vt:variant>
      <vt:variant>
        <vt:lpwstr/>
      </vt:variant>
      <vt:variant>
        <vt:i4>2490404</vt:i4>
      </vt:variant>
      <vt:variant>
        <vt:i4>6984</vt:i4>
      </vt:variant>
      <vt:variant>
        <vt:i4>0</vt:i4>
      </vt:variant>
      <vt:variant>
        <vt:i4>5</vt:i4>
      </vt:variant>
      <vt:variant>
        <vt:lpwstr>C:\functions\files.html</vt:lpwstr>
      </vt:variant>
      <vt:variant>
        <vt:lpwstr/>
      </vt:variant>
      <vt:variant>
        <vt:i4>6619263</vt:i4>
      </vt:variant>
      <vt:variant>
        <vt:i4>6981</vt:i4>
      </vt:variant>
      <vt:variant>
        <vt:i4>0</vt:i4>
      </vt:variant>
      <vt:variant>
        <vt:i4>5</vt:i4>
      </vt:variant>
      <vt:variant>
        <vt:lpwstr>C:\functions\datetime.html</vt:lpwstr>
      </vt:variant>
      <vt:variant>
        <vt:lpwstr/>
      </vt:variant>
      <vt:variant>
        <vt:i4>4390994</vt:i4>
      </vt:variant>
      <vt:variant>
        <vt:i4>6978</vt:i4>
      </vt:variant>
      <vt:variant>
        <vt:i4>0</vt:i4>
      </vt:variant>
      <vt:variant>
        <vt:i4>5</vt:i4>
      </vt:variant>
      <vt:variant>
        <vt:lpwstr>C:\functions\strings.html</vt:lpwstr>
      </vt:variant>
      <vt:variant>
        <vt:lpwstr/>
      </vt:variant>
      <vt:variant>
        <vt:i4>1703966</vt:i4>
      </vt:variant>
      <vt:variant>
        <vt:i4>6975</vt:i4>
      </vt:variant>
      <vt:variant>
        <vt:i4>0</vt:i4>
      </vt:variant>
      <vt:variant>
        <vt:i4>5</vt:i4>
      </vt:variant>
      <vt:variant>
        <vt:lpwstr>C:\functions\charts.html</vt:lpwstr>
      </vt:variant>
      <vt:variant>
        <vt:lpwstr/>
      </vt:variant>
      <vt:variant>
        <vt:i4>4849755</vt:i4>
      </vt:variant>
      <vt:variant>
        <vt:i4>6972</vt:i4>
      </vt:variant>
      <vt:variant>
        <vt:i4>0</vt:i4>
      </vt:variant>
      <vt:variant>
        <vt:i4>5</vt:i4>
      </vt:variant>
      <vt:variant>
        <vt:lpwstr>C:\functions\objects.html</vt:lpwstr>
      </vt:variant>
      <vt:variant>
        <vt:lpwstr/>
      </vt:variant>
      <vt:variant>
        <vt:i4>851995</vt:i4>
      </vt:variant>
      <vt:variant>
        <vt:i4>6969</vt:i4>
      </vt:variant>
      <vt:variant>
        <vt:i4>0</vt:i4>
      </vt:variant>
      <vt:variant>
        <vt:i4>5</vt:i4>
      </vt:variant>
      <vt:variant>
        <vt:lpwstr>C:\functions\common.html</vt:lpwstr>
      </vt:variant>
      <vt:variant>
        <vt:lpwstr/>
      </vt:variant>
      <vt:variant>
        <vt:i4>2949180</vt:i4>
      </vt:variant>
      <vt:variant>
        <vt:i4>6966</vt:i4>
      </vt:variant>
      <vt:variant>
        <vt:i4>0</vt:i4>
      </vt:variant>
      <vt:variant>
        <vt:i4>5</vt:i4>
      </vt:variant>
      <vt:variant>
        <vt:lpwstr>http://www.metaquotes.net/</vt:lpwstr>
      </vt:variant>
      <vt:variant>
        <vt:lpwstr/>
      </vt:variant>
      <vt:variant>
        <vt:i4>2752547</vt:i4>
      </vt:variant>
      <vt:variant>
        <vt:i4>6960</vt:i4>
      </vt:variant>
      <vt:variant>
        <vt:i4>0</vt:i4>
      </vt:variant>
      <vt:variant>
        <vt:i4>5</vt:i4>
      </vt:variant>
      <vt:variant>
        <vt:lpwstr>C:\functions\index.html</vt:lpwstr>
      </vt:variant>
      <vt:variant>
        <vt:lpwstr/>
      </vt:variant>
      <vt:variant>
        <vt:i4>7077990</vt:i4>
      </vt:variant>
      <vt:variant>
        <vt:i4>6954</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6951</vt:i4>
      </vt:variant>
      <vt:variant>
        <vt:i4>0</vt:i4>
      </vt:variant>
      <vt:variant>
        <vt:i4>5</vt:i4>
      </vt:variant>
      <vt:variant>
        <vt:lpwstr>http://www.metaquotes.net/ru</vt:lpwstr>
      </vt:variant>
      <vt:variant>
        <vt:lpwstr/>
      </vt:variant>
      <vt:variant>
        <vt:i4>851995</vt:i4>
      </vt:variant>
      <vt:variant>
        <vt:i4>6945</vt:i4>
      </vt:variant>
      <vt:variant>
        <vt:i4>0</vt:i4>
      </vt:variant>
      <vt:variant>
        <vt:i4>5</vt:i4>
      </vt:variant>
      <vt:variant>
        <vt:lpwstr>C:\functions\common.html</vt:lpwstr>
      </vt:variant>
      <vt:variant>
        <vt:lpwstr/>
      </vt:variant>
      <vt:variant>
        <vt:i4>7995500</vt:i4>
      </vt:variant>
      <vt:variant>
        <vt:i4>6942</vt:i4>
      </vt:variant>
      <vt:variant>
        <vt:i4>0</vt:i4>
      </vt:variant>
      <vt:variant>
        <vt:i4>5</vt:i4>
      </vt:variant>
      <vt:variant>
        <vt:lpwstr>C:\samples\shared.html</vt:lpwstr>
      </vt:variant>
      <vt:variant>
        <vt:lpwstr/>
      </vt:variant>
      <vt:variant>
        <vt:i4>5767246</vt:i4>
      </vt:variant>
      <vt:variant>
        <vt:i4>6936</vt:i4>
      </vt:variant>
      <vt:variant>
        <vt:i4>0</vt:i4>
      </vt:variant>
      <vt:variant>
        <vt:i4>5</vt:i4>
      </vt:variant>
      <vt:variant>
        <vt:lpwstr>http://www.metaquotes.net/ru</vt:lpwstr>
      </vt:variant>
      <vt:variant>
        <vt:lpwstr/>
      </vt:variant>
      <vt:variant>
        <vt:i4>3211369</vt:i4>
      </vt:variant>
      <vt:variant>
        <vt:i4>6933</vt:i4>
      </vt:variant>
      <vt:variant>
        <vt:i4>0</vt:i4>
      </vt:variant>
      <vt:variant>
        <vt:i4>5</vt:i4>
      </vt:variant>
      <vt:variant>
        <vt:lpwstr>http://www.mql4.com/ru/</vt:lpwstr>
      </vt:variant>
      <vt:variant>
        <vt:lpwstr/>
      </vt:variant>
      <vt:variant>
        <vt:i4>1310735</vt:i4>
      </vt:variant>
      <vt:variant>
        <vt:i4>6930</vt:i4>
      </vt:variant>
      <vt:variant>
        <vt:i4>0</vt:i4>
      </vt:variant>
      <vt:variant>
        <vt:i4>5</vt:i4>
      </vt:variant>
      <vt:variant>
        <vt:lpwstr>http://docs.mql4.com/ru/</vt:lpwstr>
      </vt:variant>
      <vt:variant>
        <vt:lpwstr/>
      </vt:variant>
      <vt:variant>
        <vt:i4>4456528</vt:i4>
      </vt:variant>
      <vt:variant>
        <vt:i4>6927</vt:i4>
      </vt:variant>
      <vt:variant>
        <vt:i4>0</vt:i4>
      </vt:variant>
      <vt:variant>
        <vt:i4>5</vt:i4>
      </vt:variant>
      <vt:variant>
        <vt:lpwstr>C:\functions\trading.html</vt:lpwstr>
      </vt:variant>
      <vt:variant>
        <vt:lpwstr/>
      </vt:variant>
      <vt:variant>
        <vt:i4>6422653</vt:i4>
      </vt:variant>
      <vt:variant>
        <vt:i4>6924</vt:i4>
      </vt:variant>
      <vt:variant>
        <vt:i4>0</vt:i4>
      </vt:variant>
      <vt:variant>
        <vt:i4>5</vt:i4>
      </vt:variant>
      <vt:variant>
        <vt:lpwstr>C:\functions\terminal.html</vt:lpwstr>
      </vt:variant>
      <vt:variant>
        <vt:lpwstr/>
      </vt:variant>
      <vt:variant>
        <vt:i4>5898327</vt:i4>
      </vt:variant>
      <vt:variant>
        <vt:i4>6921</vt:i4>
      </vt:variant>
      <vt:variant>
        <vt:i4>0</vt:i4>
      </vt:variant>
      <vt:variant>
        <vt:i4>5</vt:i4>
      </vt:variant>
      <vt:variant>
        <vt:lpwstr>C:\functions\icustom.html</vt:lpwstr>
      </vt:variant>
      <vt:variant>
        <vt:lpwstr/>
      </vt:variant>
      <vt:variant>
        <vt:i4>4522058</vt:i4>
      </vt:variant>
      <vt:variant>
        <vt:i4>6918</vt:i4>
      </vt:variant>
      <vt:variant>
        <vt:i4>0</vt:i4>
      </vt:variant>
      <vt:variant>
        <vt:i4>5</vt:i4>
      </vt:variant>
      <vt:variant>
        <vt:lpwstr>C:\functions\globals.html</vt:lpwstr>
      </vt:variant>
      <vt:variant>
        <vt:lpwstr/>
      </vt:variant>
      <vt:variant>
        <vt:i4>7667838</vt:i4>
      </vt:variant>
      <vt:variant>
        <vt:i4>6915</vt:i4>
      </vt:variant>
      <vt:variant>
        <vt:i4>0</vt:i4>
      </vt:variant>
      <vt:variant>
        <vt:i4>5</vt:i4>
      </vt:variant>
      <vt:variant>
        <vt:lpwstr>C:\functions\math.html</vt:lpwstr>
      </vt:variant>
      <vt:variant>
        <vt:lpwstr/>
      </vt:variant>
      <vt:variant>
        <vt:i4>1114116</vt:i4>
      </vt:variant>
      <vt:variant>
        <vt:i4>6912</vt:i4>
      </vt:variant>
      <vt:variant>
        <vt:i4>0</vt:i4>
      </vt:variant>
      <vt:variant>
        <vt:i4>5</vt:i4>
      </vt:variant>
      <vt:variant>
        <vt:lpwstr>C:\functions\timeseries.html</vt:lpwstr>
      </vt:variant>
      <vt:variant>
        <vt:lpwstr/>
      </vt:variant>
      <vt:variant>
        <vt:i4>2490404</vt:i4>
      </vt:variant>
      <vt:variant>
        <vt:i4>6909</vt:i4>
      </vt:variant>
      <vt:variant>
        <vt:i4>0</vt:i4>
      </vt:variant>
      <vt:variant>
        <vt:i4>5</vt:i4>
      </vt:variant>
      <vt:variant>
        <vt:lpwstr>C:\functions\files.html</vt:lpwstr>
      </vt:variant>
      <vt:variant>
        <vt:lpwstr/>
      </vt:variant>
      <vt:variant>
        <vt:i4>6619263</vt:i4>
      </vt:variant>
      <vt:variant>
        <vt:i4>6906</vt:i4>
      </vt:variant>
      <vt:variant>
        <vt:i4>0</vt:i4>
      </vt:variant>
      <vt:variant>
        <vt:i4>5</vt:i4>
      </vt:variant>
      <vt:variant>
        <vt:lpwstr>C:\functions\datetime.html</vt:lpwstr>
      </vt:variant>
      <vt:variant>
        <vt:lpwstr/>
      </vt:variant>
      <vt:variant>
        <vt:i4>4390994</vt:i4>
      </vt:variant>
      <vt:variant>
        <vt:i4>6903</vt:i4>
      </vt:variant>
      <vt:variant>
        <vt:i4>0</vt:i4>
      </vt:variant>
      <vt:variant>
        <vt:i4>5</vt:i4>
      </vt:variant>
      <vt:variant>
        <vt:lpwstr>C:\functions\strings.html</vt:lpwstr>
      </vt:variant>
      <vt:variant>
        <vt:lpwstr/>
      </vt:variant>
      <vt:variant>
        <vt:i4>1703966</vt:i4>
      </vt:variant>
      <vt:variant>
        <vt:i4>6900</vt:i4>
      </vt:variant>
      <vt:variant>
        <vt:i4>0</vt:i4>
      </vt:variant>
      <vt:variant>
        <vt:i4>5</vt:i4>
      </vt:variant>
      <vt:variant>
        <vt:lpwstr>C:\functions\charts.html</vt:lpwstr>
      </vt:variant>
      <vt:variant>
        <vt:lpwstr/>
      </vt:variant>
      <vt:variant>
        <vt:i4>4849755</vt:i4>
      </vt:variant>
      <vt:variant>
        <vt:i4>6897</vt:i4>
      </vt:variant>
      <vt:variant>
        <vt:i4>0</vt:i4>
      </vt:variant>
      <vt:variant>
        <vt:i4>5</vt:i4>
      </vt:variant>
      <vt:variant>
        <vt:lpwstr>C:\functions\objects.html</vt:lpwstr>
      </vt:variant>
      <vt:variant>
        <vt:lpwstr/>
      </vt:variant>
      <vt:variant>
        <vt:i4>851995</vt:i4>
      </vt:variant>
      <vt:variant>
        <vt:i4>6894</vt:i4>
      </vt:variant>
      <vt:variant>
        <vt:i4>0</vt:i4>
      </vt:variant>
      <vt:variant>
        <vt:i4>5</vt:i4>
      </vt:variant>
      <vt:variant>
        <vt:lpwstr>C:\functions\common.html</vt:lpwstr>
      </vt:variant>
      <vt:variant>
        <vt:lpwstr/>
      </vt:variant>
      <vt:variant>
        <vt:i4>4259931</vt:i4>
      </vt:variant>
      <vt:variant>
        <vt:i4>6891</vt:i4>
      </vt:variant>
      <vt:variant>
        <vt:i4>0</vt:i4>
      </vt:variant>
      <vt:variant>
        <vt:i4>5</vt:i4>
      </vt:variant>
      <vt:variant>
        <vt:lpwstr>http://www.metatrader4.com/ru/traders</vt:lpwstr>
      </vt:variant>
      <vt:variant>
        <vt:lpwstr/>
      </vt:variant>
      <vt:variant>
        <vt:i4>4259931</vt:i4>
      </vt:variant>
      <vt:variant>
        <vt:i4>6885</vt:i4>
      </vt:variant>
      <vt:variant>
        <vt:i4>0</vt:i4>
      </vt:variant>
      <vt:variant>
        <vt:i4>5</vt:i4>
      </vt:variant>
      <vt:variant>
        <vt:lpwstr>http://www.metatrader4.com/ru/traders</vt:lpwstr>
      </vt:variant>
      <vt:variant>
        <vt:lpwstr/>
      </vt:variant>
      <vt:variant>
        <vt:i4>3211368</vt:i4>
      </vt:variant>
      <vt:variant>
        <vt:i4>6882</vt:i4>
      </vt:variant>
      <vt:variant>
        <vt:i4>0</vt:i4>
      </vt:variant>
      <vt:variant>
        <vt:i4>5</vt:i4>
      </vt:variant>
      <vt:variant>
        <vt:lpwstr>http://www.mql5.com/ru</vt:lpwstr>
      </vt:variant>
      <vt:variant>
        <vt:lpwstr/>
      </vt:variant>
      <vt:variant>
        <vt:i4>3211368</vt:i4>
      </vt:variant>
      <vt:variant>
        <vt:i4>6876</vt:i4>
      </vt:variant>
      <vt:variant>
        <vt:i4>0</vt:i4>
      </vt:variant>
      <vt:variant>
        <vt:i4>5</vt:i4>
      </vt:variant>
      <vt:variant>
        <vt:lpwstr>http://www.mql5.com/ru</vt:lpwstr>
      </vt:variant>
      <vt:variant>
        <vt:lpwstr/>
      </vt:variant>
      <vt:variant>
        <vt:i4>720990</vt:i4>
      </vt:variant>
      <vt:variant>
        <vt:i4>6873</vt:i4>
      </vt:variant>
      <vt:variant>
        <vt:i4>0</vt:i4>
      </vt:variant>
      <vt:variant>
        <vt:i4>5</vt:i4>
      </vt:variant>
      <vt:variant>
        <vt:lpwstr>http://www.metatrader5.com/ru</vt:lpwstr>
      </vt:variant>
      <vt:variant>
        <vt:lpwstr/>
      </vt:variant>
      <vt:variant>
        <vt:i4>720990</vt:i4>
      </vt:variant>
      <vt:variant>
        <vt:i4>6867</vt:i4>
      </vt:variant>
      <vt:variant>
        <vt:i4>0</vt:i4>
      </vt:variant>
      <vt:variant>
        <vt:i4>5</vt:i4>
      </vt:variant>
      <vt:variant>
        <vt:lpwstr>http://www.metatrader5.com/ru</vt:lpwstr>
      </vt:variant>
      <vt:variant>
        <vt:lpwstr/>
      </vt:variant>
      <vt:variant>
        <vt:i4>4456528</vt:i4>
      </vt:variant>
      <vt:variant>
        <vt:i4>6864</vt:i4>
      </vt:variant>
      <vt:variant>
        <vt:i4>0</vt:i4>
      </vt:variant>
      <vt:variant>
        <vt:i4>5</vt:i4>
      </vt:variant>
      <vt:variant>
        <vt:lpwstr>C:\functions\trading.html</vt:lpwstr>
      </vt:variant>
      <vt:variant>
        <vt:lpwstr/>
      </vt:variant>
      <vt:variant>
        <vt:i4>6422653</vt:i4>
      </vt:variant>
      <vt:variant>
        <vt:i4>6861</vt:i4>
      </vt:variant>
      <vt:variant>
        <vt:i4>0</vt:i4>
      </vt:variant>
      <vt:variant>
        <vt:i4>5</vt:i4>
      </vt:variant>
      <vt:variant>
        <vt:lpwstr>C:\functions\terminal.html</vt:lpwstr>
      </vt:variant>
      <vt:variant>
        <vt:lpwstr/>
      </vt:variant>
      <vt:variant>
        <vt:i4>5898327</vt:i4>
      </vt:variant>
      <vt:variant>
        <vt:i4>6858</vt:i4>
      </vt:variant>
      <vt:variant>
        <vt:i4>0</vt:i4>
      </vt:variant>
      <vt:variant>
        <vt:i4>5</vt:i4>
      </vt:variant>
      <vt:variant>
        <vt:lpwstr>C:\functions\icustom.html</vt:lpwstr>
      </vt:variant>
      <vt:variant>
        <vt:lpwstr/>
      </vt:variant>
      <vt:variant>
        <vt:i4>4522058</vt:i4>
      </vt:variant>
      <vt:variant>
        <vt:i4>6855</vt:i4>
      </vt:variant>
      <vt:variant>
        <vt:i4>0</vt:i4>
      </vt:variant>
      <vt:variant>
        <vt:i4>5</vt:i4>
      </vt:variant>
      <vt:variant>
        <vt:lpwstr>C:\functions\globals.html</vt:lpwstr>
      </vt:variant>
      <vt:variant>
        <vt:lpwstr/>
      </vt:variant>
      <vt:variant>
        <vt:i4>7667838</vt:i4>
      </vt:variant>
      <vt:variant>
        <vt:i4>6852</vt:i4>
      </vt:variant>
      <vt:variant>
        <vt:i4>0</vt:i4>
      </vt:variant>
      <vt:variant>
        <vt:i4>5</vt:i4>
      </vt:variant>
      <vt:variant>
        <vt:lpwstr>C:\functions\math.html</vt:lpwstr>
      </vt:variant>
      <vt:variant>
        <vt:lpwstr/>
      </vt:variant>
      <vt:variant>
        <vt:i4>1114116</vt:i4>
      </vt:variant>
      <vt:variant>
        <vt:i4>6849</vt:i4>
      </vt:variant>
      <vt:variant>
        <vt:i4>0</vt:i4>
      </vt:variant>
      <vt:variant>
        <vt:i4>5</vt:i4>
      </vt:variant>
      <vt:variant>
        <vt:lpwstr>C:\functions\timeseries.html</vt:lpwstr>
      </vt:variant>
      <vt:variant>
        <vt:lpwstr/>
      </vt:variant>
      <vt:variant>
        <vt:i4>2490404</vt:i4>
      </vt:variant>
      <vt:variant>
        <vt:i4>6846</vt:i4>
      </vt:variant>
      <vt:variant>
        <vt:i4>0</vt:i4>
      </vt:variant>
      <vt:variant>
        <vt:i4>5</vt:i4>
      </vt:variant>
      <vt:variant>
        <vt:lpwstr>C:\functions\files.html</vt:lpwstr>
      </vt:variant>
      <vt:variant>
        <vt:lpwstr/>
      </vt:variant>
      <vt:variant>
        <vt:i4>6619263</vt:i4>
      </vt:variant>
      <vt:variant>
        <vt:i4>6843</vt:i4>
      </vt:variant>
      <vt:variant>
        <vt:i4>0</vt:i4>
      </vt:variant>
      <vt:variant>
        <vt:i4>5</vt:i4>
      </vt:variant>
      <vt:variant>
        <vt:lpwstr>C:\functions\datetime.html</vt:lpwstr>
      </vt:variant>
      <vt:variant>
        <vt:lpwstr/>
      </vt:variant>
      <vt:variant>
        <vt:i4>4390994</vt:i4>
      </vt:variant>
      <vt:variant>
        <vt:i4>6840</vt:i4>
      </vt:variant>
      <vt:variant>
        <vt:i4>0</vt:i4>
      </vt:variant>
      <vt:variant>
        <vt:i4>5</vt:i4>
      </vt:variant>
      <vt:variant>
        <vt:lpwstr>C:\functions\strings.html</vt:lpwstr>
      </vt:variant>
      <vt:variant>
        <vt:lpwstr/>
      </vt:variant>
      <vt:variant>
        <vt:i4>1703966</vt:i4>
      </vt:variant>
      <vt:variant>
        <vt:i4>6837</vt:i4>
      </vt:variant>
      <vt:variant>
        <vt:i4>0</vt:i4>
      </vt:variant>
      <vt:variant>
        <vt:i4>5</vt:i4>
      </vt:variant>
      <vt:variant>
        <vt:lpwstr>C:\functions\charts.html</vt:lpwstr>
      </vt:variant>
      <vt:variant>
        <vt:lpwstr/>
      </vt:variant>
      <vt:variant>
        <vt:i4>4849755</vt:i4>
      </vt:variant>
      <vt:variant>
        <vt:i4>6834</vt:i4>
      </vt:variant>
      <vt:variant>
        <vt:i4>0</vt:i4>
      </vt:variant>
      <vt:variant>
        <vt:i4>5</vt:i4>
      </vt:variant>
      <vt:variant>
        <vt:lpwstr>C:\functions\objects.html</vt:lpwstr>
      </vt:variant>
      <vt:variant>
        <vt:lpwstr/>
      </vt:variant>
      <vt:variant>
        <vt:i4>851995</vt:i4>
      </vt:variant>
      <vt:variant>
        <vt:i4>6831</vt:i4>
      </vt:variant>
      <vt:variant>
        <vt:i4>0</vt:i4>
      </vt:variant>
      <vt:variant>
        <vt:i4>5</vt:i4>
      </vt:variant>
      <vt:variant>
        <vt:lpwstr>C:\functions\common.html</vt:lpwstr>
      </vt:variant>
      <vt:variant>
        <vt:lpwstr/>
      </vt:variant>
      <vt:variant>
        <vt:i4>2949180</vt:i4>
      </vt:variant>
      <vt:variant>
        <vt:i4>6828</vt:i4>
      </vt:variant>
      <vt:variant>
        <vt:i4>0</vt:i4>
      </vt:variant>
      <vt:variant>
        <vt:i4>5</vt:i4>
      </vt:variant>
      <vt:variant>
        <vt:lpwstr>http://www.metaquotes.net/</vt:lpwstr>
      </vt:variant>
      <vt:variant>
        <vt:lpwstr/>
      </vt:variant>
      <vt:variant>
        <vt:i4>7077990</vt:i4>
      </vt:variant>
      <vt:variant>
        <vt:i4>6822</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6819</vt:i4>
      </vt:variant>
      <vt:variant>
        <vt:i4>0</vt:i4>
      </vt:variant>
      <vt:variant>
        <vt:i4>5</vt:i4>
      </vt:variant>
      <vt:variant>
        <vt:lpwstr>http://www.metaquotes.net/ru</vt:lpwstr>
      </vt:variant>
      <vt:variant>
        <vt:lpwstr/>
      </vt:variant>
      <vt:variant>
        <vt:i4>6422653</vt:i4>
      </vt:variant>
      <vt:variant>
        <vt:i4>6813</vt:i4>
      </vt:variant>
      <vt:variant>
        <vt:i4>0</vt:i4>
      </vt:variant>
      <vt:variant>
        <vt:i4>5</vt:i4>
      </vt:variant>
      <vt:variant>
        <vt:lpwstr>C:\functions\terminal.html</vt:lpwstr>
      </vt:variant>
      <vt:variant>
        <vt:lpwstr/>
      </vt:variant>
      <vt:variant>
        <vt:i4>4522058</vt:i4>
      </vt:variant>
      <vt:variant>
        <vt:i4>6810</vt:i4>
      </vt:variant>
      <vt:variant>
        <vt:i4>0</vt:i4>
      </vt:variant>
      <vt:variant>
        <vt:i4>5</vt:i4>
      </vt:variant>
      <vt:variant>
        <vt:lpwstr>C:\functions\globals.html</vt:lpwstr>
      </vt:variant>
      <vt:variant>
        <vt:lpwstr/>
      </vt:variant>
      <vt:variant>
        <vt:i4>5767246</vt:i4>
      </vt:variant>
      <vt:variant>
        <vt:i4>6804</vt:i4>
      </vt:variant>
      <vt:variant>
        <vt:i4>0</vt:i4>
      </vt:variant>
      <vt:variant>
        <vt:i4>5</vt:i4>
      </vt:variant>
      <vt:variant>
        <vt:lpwstr>http://www.metaquotes.net/ru</vt:lpwstr>
      </vt:variant>
      <vt:variant>
        <vt:lpwstr/>
      </vt:variant>
      <vt:variant>
        <vt:i4>3211369</vt:i4>
      </vt:variant>
      <vt:variant>
        <vt:i4>6801</vt:i4>
      </vt:variant>
      <vt:variant>
        <vt:i4>0</vt:i4>
      </vt:variant>
      <vt:variant>
        <vt:i4>5</vt:i4>
      </vt:variant>
      <vt:variant>
        <vt:lpwstr>http://www.mql4.com/ru/</vt:lpwstr>
      </vt:variant>
      <vt:variant>
        <vt:lpwstr/>
      </vt:variant>
      <vt:variant>
        <vt:i4>1310735</vt:i4>
      </vt:variant>
      <vt:variant>
        <vt:i4>6798</vt:i4>
      </vt:variant>
      <vt:variant>
        <vt:i4>0</vt:i4>
      </vt:variant>
      <vt:variant>
        <vt:i4>5</vt:i4>
      </vt:variant>
      <vt:variant>
        <vt:lpwstr>http://docs.mql4.com/ru/</vt:lpwstr>
      </vt:variant>
      <vt:variant>
        <vt:lpwstr/>
      </vt:variant>
      <vt:variant>
        <vt:i4>4063328</vt:i4>
      </vt:variant>
      <vt:variant>
        <vt:i4>6795</vt:i4>
      </vt:variant>
      <vt:variant>
        <vt:i4>0</vt:i4>
      </vt:variant>
      <vt:variant>
        <vt:i4>5</vt:i4>
      </vt:variant>
      <vt:variant>
        <vt:lpwstr>http://docs.mql4.com/ru/customind/SetLevelValue</vt:lpwstr>
      </vt:variant>
      <vt:variant>
        <vt:lpwstr/>
      </vt:variant>
      <vt:variant>
        <vt:i4>1966083</vt:i4>
      </vt:variant>
      <vt:variant>
        <vt:i4>6792</vt:i4>
      </vt:variant>
      <vt:variant>
        <vt:i4>0</vt:i4>
      </vt:variant>
      <vt:variant>
        <vt:i4>5</vt:i4>
      </vt:variant>
      <vt:variant>
        <vt:lpwstr>C:\appendix\styles.html</vt:lpwstr>
      </vt:variant>
      <vt:variant>
        <vt:lpwstr/>
      </vt:variant>
      <vt:variant>
        <vt:i4>3276912</vt:i4>
      </vt:variant>
      <vt:variant>
        <vt:i4>6789</vt:i4>
      </vt:variant>
      <vt:variant>
        <vt:i4>0</vt:i4>
      </vt:variant>
      <vt:variant>
        <vt:i4>5</vt:i4>
      </vt:variant>
      <vt:variant>
        <vt:lpwstr>http://docs.mql4.com/ru/customind/SetLevelStyle</vt:lpwstr>
      </vt:variant>
      <vt:variant>
        <vt:lpwstr/>
      </vt:variant>
      <vt:variant>
        <vt:i4>1966083</vt:i4>
      </vt:variant>
      <vt:variant>
        <vt:i4>6786</vt:i4>
      </vt:variant>
      <vt:variant>
        <vt:i4>0</vt:i4>
      </vt:variant>
      <vt:variant>
        <vt:i4>5</vt:i4>
      </vt:variant>
      <vt:variant>
        <vt:lpwstr>C:\appendix\styles.html</vt:lpwstr>
      </vt:variant>
      <vt:variant>
        <vt:lpwstr/>
      </vt:variant>
      <vt:variant>
        <vt:i4>3211387</vt:i4>
      </vt:variant>
      <vt:variant>
        <vt:i4>6783</vt:i4>
      </vt:variant>
      <vt:variant>
        <vt:i4>0</vt:i4>
      </vt:variant>
      <vt:variant>
        <vt:i4>5</vt:i4>
      </vt:variant>
      <vt:variant>
        <vt:lpwstr>http://docs.mql4.com/ru/customind/SetIndexStyle</vt:lpwstr>
      </vt:variant>
      <vt:variant>
        <vt:lpwstr/>
      </vt:variant>
      <vt:variant>
        <vt:i4>2556011</vt:i4>
      </vt:variant>
      <vt:variant>
        <vt:i4>6780</vt:i4>
      </vt:variant>
      <vt:variant>
        <vt:i4>0</vt:i4>
      </vt:variant>
      <vt:variant>
        <vt:i4>5</vt:i4>
      </vt:variant>
      <vt:variant>
        <vt:lpwstr>http://docs.mql4.com/ru/customind/SetIndexShift</vt:lpwstr>
      </vt:variant>
      <vt:variant>
        <vt:lpwstr/>
      </vt:variant>
      <vt:variant>
        <vt:i4>2949247</vt:i4>
      </vt:variant>
      <vt:variant>
        <vt:i4>6777</vt:i4>
      </vt:variant>
      <vt:variant>
        <vt:i4>0</vt:i4>
      </vt:variant>
      <vt:variant>
        <vt:i4>5</vt:i4>
      </vt:variant>
      <vt:variant>
        <vt:lpwstr>http://docs.mql4.com/ru/customind/SetIndexLabel</vt:lpwstr>
      </vt:variant>
      <vt:variant>
        <vt:lpwstr/>
      </vt:variant>
      <vt:variant>
        <vt:i4>5177353</vt:i4>
      </vt:variant>
      <vt:variant>
        <vt:i4>6774</vt:i4>
      </vt:variant>
      <vt:variant>
        <vt:i4>0</vt:i4>
      </vt:variant>
      <vt:variant>
        <vt:i4>5</vt:i4>
      </vt:variant>
      <vt:variant>
        <vt:lpwstr>http://docs.mql4.com/ru/customind/SetIndexEmptyValue</vt:lpwstr>
      </vt:variant>
      <vt:variant>
        <vt:lpwstr/>
      </vt:variant>
      <vt:variant>
        <vt:i4>2097265</vt:i4>
      </vt:variant>
      <vt:variant>
        <vt:i4>6771</vt:i4>
      </vt:variant>
      <vt:variant>
        <vt:i4>0</vt:i4>
      </vt:variant>
      <vt:variant>
        <vt:i4>5</vt:i4>
      </vt:variant>
      <vt:variant>
        <vt:lpwstr>http://docs.mql4.com/ru/customind/SetIndexDrawBegin</vt:lpwstr>
      </vt:variant>
      <vt:variant>
        <vt:lpwstr/>
      </vt:variant>
      <vt:variant>
        <vt:i4>4718608</vt:i4>
      </vt:variant>
      <vt:variant>
        <vt:i4>6768</vt:i4>
      </vt:variant>
      <vt:variant>
        <vt:i4>0</vt:i4>
      </vt:variant>
      <vt:variant>
        <vt:i4>5</vt:i4>
      </vt:variant>
      <vt:variant>
        <vt:lpwstr>http://docs.mql4.com/ru/customind/SetIndexBuffer</vt:lpwstr>
      </vt:variant>
      <vt:variant>
        <vt:lpwstr/>
      </vt:variant>
      <vt:variant>
        <vt:i4>3407970</vt:i4>
      </vt:variant>
      <vt:variant>
        <vt:i4>6765</vt:i4>
      </vt:variant>
      <vt:variant>
        <vt:i4>0</vt:i4>
      </vt:variant>
      <vt:variant>
        <vt:i4>5</vt:i4>
      </vt:variant>
      <vt:variant>
        <vt:lpwstr>http://docs.mql4.com/ru/customind/SetIndexArrow</vt:lpwstr>
      </vt:variant>
      <vt:variant>
        <vt:lpwstr/>
      </vt:variant>
      <vt:variant>
        <vt:i4>6029324</vt:i4>
      </vt:variant>
      <vt:variant>
        <vt:i4>6762</vt:i4>
      </vt:variant>
      <vt:variant>
        <vt:i4>0</vt:i4>
      </vt:variant>
      <vt:variant>
        <vt:i4>5</vt:i4>
      </vt:variant>
      <vt:variant>
        <vt:lpwstr>http://docs.mql4.com/ru/customind/IndicatorShortName</vt:lpwstr>
      </vt:variant>
      <vt:variant>
        <vt:lpwstr/>
      </vt:variant>
      <vt:variant>
        <vt:i4>4653077</vt:i4>
      </vt:variant>
      <vt:variant>
        <vt:i4>6759</vt:i4>
      </vt:variant>
      <vt:variant>
        <vt:i4>0</vt:i4>
      </vt:variant>
      <vt:variant>
        <vt:i4>5</vt:i4>
      </vt:variant>
      <vt:variant>
        <vt:lpwstr>http://docs.mql4.com/ru/customind/IndicatorDigits</vt:lpwstr>
      </vt:variant>
      <vt:variant>
        <vt:lpwstr/>
      </vt:variant>
      <vt:variant>
        <vt:i4>3539057</vt:i4>
      </vt:variant>
      <vt:variant>
        <vt:i4>6756</vt:i4>
      </vt:variant>
      <vt:variant>
        <vt:i4>0</vt:i4>
      </vt:variant>
      <vt:variant>
        <vt:i4>5</vt:i4>
      </vt:variant>
      <vt:variant>
        <vt:lpwstr>http://docs.mql4.com/ru/customind/IndicatorCounted</vt:lpwstr>
      </vt:variant>
      <vt:variant>
        <vt:lpwstr/>
      </vt:variant>
      <vt:variant>
        <vt:i4>2228340</vt:i4>
      </vt:variant>
      <vt:variant>
        <vt:i4>6753</vt:i4>
      </vt:variant>
      <vt:variant>
        <vt:i4>0</vt:i4>
      </vt:variant>
      <vt:variant>
        <vt:i4>5</vt:i4>
      </vt:variant>
      <vt:variant>
        <vt:lpwstr>http://docs.mql4.com/ru/customind/IndicatorBuffers</vt:lpwstr>
      </vt:variant>
      <vt:variant>
        <vt:lpwstr/>
      </vt:variant>
      <vt:variant>
        <vt:i4>7471193</vt:i4>
      </vt:variant>
      <vt:variant>
        <vt:i4>6747</vt:i4>
      </vt:variant>
      <vt:variant>
        <vt:i4>0</vt:i4>
      </vt:variant>
      <vt:variant>
        <vt:i4>5</vt:i4>
      </vt:variant>
      <vt:variant>
        <vt:lpwstr>C:\c\book\mq4\indicators\linelevel.mq4</vt:lpwstr>
      </vt:variant>
      <vt:variant>
        <vt:lpwstr/>
      </vt:variant>
      <vt:variant>
        <vt:i4>3866674</vt:i4>
      </vt:variant>
      <vt:variant>
        <vt:i4>6744</vt:i4>
      </vt:variant>
      <vt:variant>
        <vt:i4>0</vt:i4>
      </vt:variant>
      <vt:variant>
        <vt:i4>5</vt:i4>
      </vt:variant>
      <vt:variant>
        <vt:lpwstr>C:\samples\icustom.html</vt:lpwstr>
      </vt:variant>
      <vt:variant>
        <vt:lpwstr/>
      </vt:variant>
      <vt:variant>
        <vt:i4>7340033</vt:i4>
      </vt:variant>
      <vt:variant>
        <vt:i4>6741</vt:i4>
      </vt:variant>
      <vt:variant>
        <vt:i4>0</vt:i4>
      </vt:variant>
      <vt:variant>
        <vt:i4>5</vt:i4>
      </vt:variant>
      <vt:variant>
        <vt:lpwstr>C:\c\book\mq4\indicators\indicatorstyle.mq4</vt:lpwstr>
      </vt:variant>
      <vt:variant>
        <vt:lpwstr/>
      </vt:variant>
      <vt:variant>
        <vt:i4>1966083</vt:i4>
      </vt:variant>
      <vt:variant>
        <vt:i4>6738</vt:i4>
      </vt:variant>
      <vt:variant>
        <vt:i4>0</vt:i4>
      </vt:variant>
      <vt:variant>
        <vt:i4>5</vt:i4>
      </vt:variant>
      <vt:variant>
        <vt:lpwstr>C:\appendix\styles.html</vt:lpwstr>
      </vt:variant>
      <vt:variant>
        <vt:lpwstr/>
      </vt:variant>
      <vt:variant>
        <vt:i4>1966083</vt:i4>
      </vt:variant>
      <vt:variant>
        <vt:i4>6735</vt:i4>
      </vt:variant>
      <vt:variant>
        <vt:i4>0</vt:i4>
      </vt:variant>
      <vt:variant>
        <vt:i4>5</vt:i4>
      </vt:variant>
      <vt:variant>
        <vt:lpwstr>C:\appendix\styles.html</vt:lpwstr>
      </vt:variant>
      <vt:variant>
        <vt:lpwstr/>
      </vt:variant>
      <vt:variant>
        <vt:i4>3866674</vt:i4>
      </vt:variant>
      <vt:variant>
        <vt:i4>6732</vt:i4>
      </vt:variant>
      <vt:variant>
        <vt:i4>0</vt:i4>
      </vt:variant>
      <vt:variant>
        <vt:i4>5</vt:i4>
      </vt:variant>
      <vt:variant>
        <vt:lpwstr>C:\samples\icustom.html</vt:lpwstr>
      </vt:variant>
      <vt:variant>
        <vt:lpwstr/>
      </vt:variant>
      <vt:variant>
        <vt:i4>4259931</vt:i4>
      </vt:variant>
      <vt:variant>
        <vt:i4>6729</vt:i4>
      </vt:variant>
      <vt:variant>
        <vt:i4>0</vt:i4>
      </vt:variant>
      <vt:variant>
        <vt:i4>5</vt:i4>
      </vt:variant>
      <vt:variant>
        <vt:lpwstr>http://www.metatrader4.com/ru/traders</vt:lpwstr>
      </vt:variant>
      <vt:variant>
        <vt:lpwstr/>
      </vt:variant>
      <vt:variant>
        <vt:i4>4259931</vt:i4>
      </vt:variant>
      <vt:variant>
        <vt:i4>6723</vt:i4>
      </vt:variant>
      <vt:variant>
        <vt:i4>0</vt:i4>
      </vt:variant>
      <vt:variant>
        <vt:i4>5</vt:i4>
      </vt:variant>
      <vt:variant>
        <vt:lpwstr>http://www.metatrader4.com/ru/traders</vt:lpwstr>
      </vt:variant>
      <vt:variant>
        <vt:lpwstr/>
      </vt:variant>
      <vt:variant>
        <vt:i4>3211368</vt:i4>
      </vt:variant>
      <vt:variant>
        <vt:i4>6720</vt:i4>
      </vt:variant>
      <vt:variant>
        <vt:i4>0</vt:i4>
      </vt:variant>
      <vt:variant>
        <vt:i4>5</vt:i4>
      </vt:variant>
      <vt:variant>
        <vt:lpwstr>http://www.mql5.com/ru</vt:lpwstr>
      </vt:variant>
      <vt:variant>
        <vt:lpwstr/>
      </vt:variant>
      <vt:variant>
        <vt:i4>3211368</vt:i4>
      </vt:variant>
      <vt:variant>
        <vt:i4>6714</vt:i4>
      </vt:variant>
      <vt:variant>
        <vt:i4>0</vt:i4>
      </vt:variant>
      <vt:variant>
        <vt:i4>5</vt:i4>
      </vt:variant>
      <vt:variant>
        <vt:lpwstr>http://www.mql5.com/ru</vt:lpwstr>
      </vt:variant>
      <vt:variant>
        <vt:lpwstr/>
      </vt:variant>
      <vt:variant>
        <vt:i4>720990</vt:i4>
      </vt:variant>
      <vt:variant>
        <vt:i4>6711</vt:i4>
      </vt:variant>
      <vt:variant>
        <vt:i4>0</vt:i4>
      </vt:variant>
      <vt:variant>
        <vt:i4>5</vt:i4>
      </vt:variant>
      <vt:variant>
        <vt:lpwstr>http://www.metatrader5.com/ru</vt:lpwstr>
      </vt:variant>
      <vt:variant>
        <vt:lpwstr/>
      </vt:variant>
      <vt:variant>
        <vt:i4>720990</vt:i4>
      </vt:variant>
      <vt:variant>
        <vt:i4>6705</vt:i4>
      </vt:variant>
      <vt:variant>
        <vt:i4>0</vt:i4>
      </vt:variant>
      <vt:variant>
        <vt:i4>5</vt:i4>
      </vt:variant>
      <vt:variant>
        <vt:lpwstr>http://www.metatrader5.com/ru</vt:lpwstr>
      </vt:variant>
      <vt:variant>
        <vt:lpwstr/>
      </vt:variant>
      <vt:variant>
        <vt:i4>4456528</vt:i4>
      </vt:variant>
      <vt:variant>
        <vt:i4>6702</vt:i4>
      </vt:variant>
      <vt:variant>
        <vt:i4>0</vt:i4>
      </vt:variant>
      <vt:variant>
        <vt:i4>5</vt:i4>
      </vt:variant>
      <vt:variant>
        <vt:lpwstr>C:\functions\trading.html</vt:lpwstr>
      </vt:variant>
      <vt:variant>
        <vt:lpwstr/>
      </vt:variant>
      <vt:variant>
        <vt:i4>6422653</vt:i4>
      </vt:variant>
      <vt:variant>
        <vt:i4>6699</vt:i4>
      </vt:variant>
      <vt:variant>
        <vt:i4>0</vt:i4>
      </vt:variant>
      <vt:variant>
        <vt:i4>5</vt:i4>
      </vt:variant>
      <vt:variant>
        <vt:lpwstr>C:\functions\terminal.html</vt:lpwstr>
      </vt:variant>
      <vt:variant>
        <vt:lpwstr/>
      </vt:variant>
      <vt:variant>
        <vt:i4>5898327</vt:i4>
      </vt:variant>
      <vt:variant>
        <vt:i4>6696</vt:i4>
      </vt:variant>
      <vt:variant>
        <vt:i4>0</vt:i4>
      </vt:variant>
      <vt:variant>
        <vt:i4>5</vt:i4>
      </vt:variant>
      <vt:variant>
        <vt:lpwstr>C:\functions\icustom.html</vt:lpwstr>
      </vt:variant>
      <vt:variant>
        <vt:lpwstr/>
      </vt:variant>
      <vt:variant>
        <vt:i4>4522058</vt:i4>
      </vt:variant>
      <vt:variant>
        <vt:i4>6693</vt:i4>
      </vt:variant>
      <vt:variant>
        <vt:i4>0</vt:i4>
      </vt:variant>
      <vt:variant>
        <vt:i4>5</vt:i4>
      </vt:variant>
      <vt:variant>
        <vt:lpwstr>C:\functions\globals.html</vt:lpwstr>
      </vt:variant>
      <vt:variant>
        <vt:lpwstr/>
      </vt:variant>
      <vt:variant>
        <vt:i4>7667838</vt:i4>
      </vt:variant>
      <vt:variant>
        <vt:i4>6690</vt:i4>
      </vt:variant>
      <vt:variant>
        <vt:i4>0</vt:i4>
      </vt:variant>
      <vt:variant>
        <vt:i4>5</vt:i4>
      </vt:variant>
      <vt:variant>
        <vt:lpwstr>C:\functions\math.html</vt:lpwstr>
      </vt:variant>
      <vt:variant>
        <vt:lpwstr/>
      </vt:variant>
      <vt:variant>
        <vt:i4>1114116</vt:i4>
      </vt:variant>
      <vt:variant>
        <vt:i4>6687</vt:i4>
      </vt:variant>
      <vt:variant>
        <vt:i4>0</vt:i4>
      </vt:variant>
      <vt:variant>
        <vt:i4>5</vt:i4>
      </vt:variant>
      <vt:variant>
        <vt:lpwstr>C:\functions\timeseries.html</vt:lpwstr>
      </vt:variant>
      <vt:variant>
        <vt:lpwstr/>
      </vt:variant>
      <vt:variant>
        <vt:i4>2490404</vt:i4>
      </vt:variant>
      <vt:variant>
        <vt:i4>6684</vt:i4>
      </vt:variant>
      <vt:variant>
        <vt:i4>0</vt:i4>
      </vt:variant>
      <vt:variant>
        <vt:i4>5</vt:i4>
      </vt:variant>
      <vt:variant>
        <vt:lpwstr>C:\functions\files.html</vt:lpwstr>
      </vt:variant>
      <vt:variant>
        <vt:lpwstr/>
      </vt:variant>
      <vt:variant>
        <vt:i4>6619263</vt:i4>
      </vt:variant>
      <vt:variant>
        <vt:i4>6681</vt:i4>
      </vt:variant>
      <vt:variant>
        <vt:i4>0</vt:i4>
      </vt:variant>
      <vt:variant>
        <vt:i4>5</vt:i4>
      </vt:variant>
      <vt:variant>
        <vt:lpwstr>C:\functions\datetime.html</vt:lpwstr>
      </vt:variant>
      <vt:variant>
        <vt:lpwstr/>
      </vt:variant>
      <vt:variant>
        <vt:i4>4390994</vt:i4>
      </vt:variant>
      <vt:variant>
        <vt:i4>6678</vt:i4>
      </vt:variant>
      <vt:variant>
        <vt:i4>0</vt:i4>
      </vt:variant>
      <vt:variant>
        <vt:i4>5</vt:i4>
      </vt:variant>
      <vt:variant>
        <vt:lpwstr>C:\functions\strings.html</vt:lpwstr>
      </vt:variant>
      <vt:variant>
        <vt:lpwstr/>
      </vt:variant>
      <vt:variant>
        <vt:i4>1703966</vt:i4>
      </vt:variant>
      <vt:variant>
        <vt:i4>6675</vt:i4>
      </vt:variant>
      <vt:variant>
        <vt:i4>0</vt:i4>
      </vt:variant>
      <vt:variant>
        <vt:i4>5</vt:i4>
      </vt:variant>
      <vt:variant>
        <vt:lpwstr>C:\functions\charts.html</vt:lpwstr>
      </vt:variant>
      <vt:variant>
        <vt:lpwstr/>
      </vt:variant>
      <vt:variant>
        <vt:i4>4849755</vt:i4>
      </vt:variant>
      <vt:variant>
        <vt:i4>6672</vt:i4>
      </vt:variant>
      <vt:variant>
        <vt:i4>0</vt:i4>
      </vt:variant>
      <vt:variant>
        <vt:i4>5</vt:i4>
      </vt:variant>
      <vt:variant>
        <vt:lpwstr>C:\functions\objects.html</vt:lpwstr>
      </vt:variant>
      <vt:variant>
        <vt:lpwstr/>
      </vt:variant>
      <vt:variant>
        <vt:i4>851995</vt:i4>
      </vt:variant>
      <vt:variant>
        <vt:i4>6669</vt:i4>
      </vt:variant>
      <vt:variant>
        <vt:i4>0</vt:i4>
      </vt:variant>
      <vt:variant>
        <vt:i4>5</vt:i4>
      </vt:variant>
      <vt:variant>
        <vt:lpwstr>C:\functions\common.html</vt:lpwstr>
      </vt:variant>
      <vt:variant>
        <vt:lpwstr/>
      </vt:variant>
      <vt:variant>
        <vt:i4>2949180</vt:i4>
      </vt:variant>
      <vt:variant>
        <vt:i4>6666</vt:i4>
      </vt:variant>
      <vt:variant>
        <vt:i4>0</vt:i4>
      </vt:variant>
      <vt:variant>
        <vt:i4>5</vt:i4>
      </vt:variant>
      <vt:variant>
        <vt:lpwstr>http://www.metaquotes.net/</vt:lpwstr>
      </vt:variant>
      <vt:variant>
        <vt:lpwstr/>
      </vt:variant>
      <vt:variant>
        <vt:i4>2752547</vt:i4>
      </vt:variant>
      <vt:variant>
        <vt:i4>6660</vt:i4>
      </vt:variant>
      <vt:variant>
        <vt:i4>0</vt:i4>
      </vt:variant>
      <vt:variant>
        <vt:i4>5</vt:i4>
      </vt:variant>
      <vt:variant>
        <vt:lpwstr>C:\functions\index.html</vt:lpwstr>
      </vt:variant>
      <vt:variant>
        <vt:lpwstr/>
      </vt:variant>
      <vt:variant>
        <vt:i4>7077990</vt:i4>
      </vt:variant>
      <vt:variant>
        <vt:i4>6654</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6651</vt:i4>
      </vt:variant>
      <vt:variant>
        <vt:i4>0</vt:i4>
      </vt:variant>
      <vt:variant>
        <vt:i4>5</vt:i4>
      </vt:variant>
      <vt:variant>
        <vt:lpwstr>http://www.metaquotes.net/ru</vt:lpwstr>
      </vt:variant>
      <vt:variant>
        <vt:lpwstr/>
      </vt:variant>
      <vt:variant>
        <vt:i4>5898327</vt:i4>
      </vt:variant>
      <vt:variant>
        <vt:i4>6645</vt:i4>
      </vt:variant>
      <vt:variant>
        <vt:i4>0</vt:i4>
      </vt:variant>
      <vt:variant>
        <vt:i4>5</vt:i4>
      </vt:variant>
      <vt:variant>
        <vt:lpwstr>C:\functions\icustom.html</vt:lpwstr>
      </vt:variant>
      <vt:variant>
        <vt:lpwstr/>
      </vt:variant>
      <vt:variant>
        <vt:i4>7667838</vt:i4>
      </vt:variant>
      <vt:variant>
        <vt:i4>6642</vt:i4>
      </vt:variant>
      <vt:variant>
        <vt:i4>0</vt:i4>
      </vt:variant>
      <vt:variant>
        <vt:i4>5</vt:i4>
      </vt:variant>
      <vt:variant>
        <vt:lpwstr>C:\functions\math.html</vt:lpwstr>
      </vt:variant>
      <vt:variant>
        <vt:lpwstr/>
      </vt:variant>
      <vt:variant>
        <vt:i4>5767246</vt:i4>
      </vt:variant>
      <vt:variant>
        <vt:i4>6636</vt:i4>
      </vt:variant>
      <vt:variant>
        <vt:i4>0</vt:i4>
      </vt:variant>
      <vt:variant>
        <vt:i4>5</vt:i4>
      </vt:variant>
      <vt:variant>
        <vt:lpwstr>http://www.metaquotes.net/ru</vt:lpwstr>
      </vt:variant>
      <vt:variant>
        <vt:lpwstr/>
      </vt:variant>
      <vt:variant>
        <vt:i4>3211369</vt:i4>
      </vt:variant>
      <vt:variant>
        <vt:i4>6633</vt:i4>
      </vt:variant>
      <vt:variant>
        <vt:i4>0</vt:i4>
      </vt:variant>
      <vt:variant>
        <vt:i4>5</vt:i4>
      </vt:variant>
      <vt:variant>
        <vt:lpwstr>http://www.mql4.com/ru/</vt:lpwstr>
      </vt:variant>
      <vt:variant>
        <vt:lpwstr/>
      </vt:variant>
      <vt:variant>
        <vt:i4>1310735</vt:i4>
      </vt:variant>
      <vt:variant>
        <vt:i4>6630</vt:i4>
      </vt:variant>
      <vt:variant>
        <vt:i4>0</vt:i4>
      </vt:variant>
      <vt:variant>
        <vt:i4>5</vt:i4>
      </vt:variant>
      <vt:variant>
        <vt:lpwstr>http://docs.mql4.com/ru/</vt:lpwstr>
      </vt:variant>
      <vt:variant>
        <vt:lpwstr/>
      </vt:variant>
      <vt:variant>
        <vt:i4>5767176</vt:i4>
      </vt:variant>
      <vt:variant>
        <vt:i4>6627</vt:i4>
      </vt:variant>
      <vt:variant>
        <vt:i4>0</vt:i4>
      </vt:variant>
      <vt:variant>
        <vt:i4>5</vt:i4>
      </vt:variant>
      <vt:variant>
        <vt:lpwstr>http://docs.mql4.com/ru/globals/GlobalVariablesTotal</vt:lpwstr>
      </vt:variant>
      <vt:variant>
        <vt:lpwstr/>
      </vt:variant>
      <vt:variant>
        <vt:i4>4521999</vt:i4>
      </vt:variant>
      <vt:variant>
        <vt:i4>6624</vt:i4>
      </vt:variant>
      <vt:variant>
        <vt:i4>0</vt:i4>
      </vt:variant>
      <vt:variant>
        <vt:i4>5</vt:i4>
      </vt:variant>
      <vt:variant>
        <vt:lpwstr>http://docs.mql4.com/ru/globals/GlobalVariablesDeleteAll</vt:lpwstr>
      </vt:variant>
      <vt:variant>
        <vt:lpwstr/>
      </vt:variant>
      <vt:variant>
        <vt:i4>6094860</vt:i4>
      </vt:variant>
      <vt:variant>
        <vt:i4>6621</vt:i4>
      </vt:variant>
      <vt:variant>
        <vt:i4>0</vt:i4>
      </vt:variant>
      <vt:variant>
        <vt:i4>5</vt:i4>
      </vt:variant>
      <vt:variant>
        <vt:lpwstr>http://docs.mql4.com/ru/globals/GlobalVariableSetOnCondition</vt:lpwstr>
      </vt:variant>
      <vt:variant>
        <vt:lpwstr/>
      </vt:variant>
      <vt:variant>
        <vt:i4>5308422</vt:i4>
      </vt:variant>
      <vt:variant>
        <vt:i4>6618</vt:i4>
      </vt:variant>
      <vt:variant>
        <vt:i4>0</vt:i4>
      </vt:variant>
      <vt:variant>
        <vt:i4>5</vt:i4>
      </vt:variant>
      <vt:variant>
        <vt:lpwstr>http://docs.mql4.com/ru/globals/GlobalVariableSet</vt:lpwstr>
      </vt:variant>
      <vt:variant>
        <vt:lpwstr/>
      </vt:variant>
      <vt:variant>
        <vt:i4>3145846</vt:i4>
      </vt:variant>
      <vt:variant>
        <vt:i4>6615</vt:i4>
      </vt:variant>
      <vt:variant>
        <vt:i4>0</vt:i4>
      </vt:variant>
      <vt:variant>
        <vt:i4>5</vt:i4>
      </vt:variant>
      <vt:variant>
        <vt:lpwstr>http://docs.mql4.com/ru/globals/GlobalVariableName</vt:lpwstr>
      </vt:variant>
      <vt:variant>
        <vt:lpwstr/>
      </vt:variant>
      <vt:variant>
        <vt:i4>5308434</vt:i4>
      </vt:variant>
      <vt:variant>
        <vt:i4>6612</vt:i4>
      </vt:variant>
      <vt:variant>
        <vt:i4>0</vt:i4>
      </vt:variant>
      <vt:variant>
        <vt:i4>5</vt:i4>
      </vt:variant>
      <vt:variant>
        <vt:lpwstr>http://docs.mql4.com/ru/globals/GlobalVariableGet</vt:lpwstr>
      </vt:variant>
      <vt:variant>
        <vt:lpwstr/>
      </vt:variant>
      <vt:variant>
        <vt:i4>5308433</vt:i4>
      </vt:variant>
      <vt:variant>
        <vt:i4>6609</vt:i4>
      </vt:variant>
      <vt:variant>
        <vt:i4>0</vt:i4>
      </vt:variant>
      <vt:variant>
        <vt:i4>5</vt:i4>
      </vt:variant>
      <vt:variant>
        <vt:lpwstr>http://docs.mql4.com/ru/globals/GlobalVariableDel</vt:lpwstr>
      </vt:variant>
      <vt:variant>
        <vt:lpwstr/>
      </vt:variant>
      <vt:variant>
        <vt:i4>4128883</vt:i4>
      </vt:variant>
      <vt:variant>
        <vt:i4>6606</vt:i4>
      </vt:variant>
      <vt:variant>
        <vt:i4>0</vt:i4>
      </vt:variant>
      <vt:variant>
        <vt:i4>5</vt:i4>
      </vt:variant>
      <vt:variant>
        <vt:lpwstr>http://docs.mql4.com/ru/globals/GlobalVariableCheck</vt:lpwstr>
      </vt:variant>
      <vt:variant>
        <vt:lpwstr/>
      </vt:variant>
      <vt:variant>
        <vt:i4>5308448</vt:i4>
      </vt:variant>
      <vt:variant>
        <vt:i4>6603</vt:i4>
      </vt:variant>
      <vt:variant>
        <vt:i4>0</vt:i4>
      </vt:variant>
      <vt:variant>
        <vt:i4>5</vt:i4>
      </vt:variant>
      <vt:variant>
        <vt:lpwstr>C:\c\book\mq4\scripts\deleteall.mq4</vt:lpwstr>
      </vt:variant>
      <vt:variant>
        <vt:lpwstr/>
      </vt:variant>
      <vt:variant>
        <vt:i4>5308448</vt:i4>
      </vt:variant>
      <vt:variant>
        <vt:i4>6597</vt:i4>
      </vt:variant>
      <vt:variant>
        <vt:i4>0</vt:i4>
      </vt:variant>
      <vt:variant>
        <vt:i4>5</vt:i4>
      </vt:variant>
      <vt:variant>
        <vt:lpwstr>C:\c\book\mq4\scripts\deleteall.mq4</vt:lpwstr>
      </vt:variant>
      <vt:variant>
        <vt:lpwstr/>
      </vt:variant>
      <vt:variant>
        <vt:i4>6226004</vt:i4>
      </vt:variant>
      <vt:variant>
        <vt:i4>6594</vt:i4>
      </vt:variant>
      <vt:variant>
        <vt:i4>0</vt:i4>
      </vt:variant>
      <vt:variant>
        <vt:i4>5</vt:i4>
      </vt:variant>
      <vt:variant>
        <vt:lpwstr>C:\variables\globals.html</vt:lpwstr>
      </vt:variant>
      <vt:variant>
        <vt:lpwstr/>
      </vt:variant>
      <vt:variant>
        <vt:i4>4259931</vt:i4>
      </vt:variant>
      <vt:variant>
        <vt:i4>6591</vt:i4>
      </vt:variant>
      <vt:variant>
        <vt:i4>0</vt:i4>
      </vt:variant>
      <vt:variant>
        <vt:i4>5</vt:i4>
      </vt:variant>
      <vt:variant>
        <vt:lpwstr>http://www.metatrader4.com/ru/traders</vt:lpwstr>
      </vt:variant>
      <vt:variant>
        <vt:lpwstr/>
      </vt:variant>
      <vt:variant>
        <vt:i4>4259931</vt:i4>
      </vt:variant>
      <vt:variant>
        <vt:i4>6585</vt:i4>
      </vt:variant>
      <vt:variant>
        <vt:i4>0</vt:i4>
      </vt:variant>
      <vt:variant>
        <vt:i4>5</vt:i4>
      </vt:variant>
      <vt:variant>
        <vt:lpwstr>http://www.metatrader4.com/ru/traders</vt:lpwstr>
      </vt:variant>
      <vt:variant>
        <vt:lpwstr/>
      </vt:variant>
      <vt:variant>
        <vt:i4>3211368</vt:i4>
      </vt:variant>
      <vt:variant>
        <vt:i4>6582</vt:i4>
      </vt:variant>
      <vt:variant>
        <vt:i4>0</vt:i4>
      </vt:variant>
      <vt:variant>
        <vt:i4>5</vt:i4>
      </vt:variant>
      <vt:variant>
        <vt:lpwstr>http://www.mql5.com/ru</vt:lpwstr>
      </vt:variant>
      <vt:variant>
        <vt:lpwstr/>
      </vt:variant>
      <vt:variant>
        <vt:i4>3211368</vt:i4>
      </vt:variant>
      <vt:variant>
        <vt:i4>6576</vt:i4>
      </vt:variant>
      <vt:variant>
        <vt:i4>0</vt:i4>
      </vt:variant>
      <vt:variant>
        <vt:i4>5</vt:i4>
      </vt:variant>
      <vt:variant>
        <vt:lpwstr>http://www.mql5.com/ru</vt:lpwstr>
      </vt:variant>
      <vt:variant>
        <vt:lpwstr/>
      </vt:variant>
      <vt:variant>
        <vt:i4>720990</vt:i4>
      </vt:variant>
      <vt:variant>
        <vt:i4>6573</vt:i4>
      </vt:variant>
      <vt:variant>
        <vt:i4>0</vt:i4>
      </vt:variant>
      <vt:variant>
        <vt:i4>5</vt:i4>
      </vt:variant>
      <vt:variant>
        <vt:lpwstr>http://www.metatrader5.com/ru</vt:lpwstr>
      </vt:variant>
      <vt:variant>
        <vt:lpwstr/>
      </vt:variant>
      <vt:variant>
        <vt:i4>720990</vt:i4>
      </vt:variant>
      <vt:variant>
        <vt:i4>6567</vt:i4>
      </vt:variant>
      <vt:variant>
        <vt:i4>0</vt:i4>
      </vt:variant>
      <vt:variant>
        <vt:i4>5</vt:i4>
      </vt:variant>
      <vt:variant>
        <vt:lpwstr>http://www.metatrader5.com/ru</vt:lpwstr>
      </vt:variant>
      <vt:variant>
        <vt:lpwstr/>
      </vt:variant>
      <vt:variant>
        <vt:i4>4456528</vt:i4>
      </vt:variant>
      <vt:variant>
        <vt:i4>6564</vt:i4>
      </vt:variant>
      <vt:variant>
        <vt:i4>0</vt:i4>
      </vt:variant>
      <vt:variant>
        <vt:i4>5</vt:i4>
      </vt:variant>
      <vt:variant>
        <vt:lpwstr>C:\functions\trading.html</vt:lpwstr>
      </vt:variant>
      <vt:variant>
        <vt:lpwstr/>
      </vt:variant>
      <vt:variant>
        <vt:i4>6422653</vt:i4>
      </vt:variant>
      <vt:variant>
        <vt:i4>6561</vt:i4>
      </vt:variant>
      <vt:variant>
        <vt:i4>0</vt:i4>
      </vt:variant>
      <vt:variant>
        <vt:i4>5</vt:i4>
      </vt:variant>
      <vt:variant>
        <vt:lpwstr>C:\functions\terminal.html</vt:lpwstr>
      </vt:variant>
      <vt:variant>
        <vt:lpwstr/>
      </vt:variant>
      <vt:variant>
        <vt:i4>5898327</vt:i4>
      </vt:variant>
      <vt:variant>
        <vt:i4>6558</vt:i4>
      </vt:variant>
      <vt:variant>
        <vt:i4>0</vt:i4>
      </vt:variant>
      <vt:variant>
        <vt:i4>5</vt:i4>
      </vt:variant>
      <vt:variant>
        <vt:lpwstr>C:\functions\icustom.html</vt:lpwstr>
      </vt:variant>
      <vt:variant>
        <vt:lpwstr/>
      </vt:variant>
      <vt:variant>
        <vt:i4>4522058</vt:i4>
      </vt:variant>
      <vt:variant>
        <vt:i4>6555</vt:i4>
      </vt:variant>
      <vt:variant>
        <vt:i4>0</vt:i4>
      </vt:variant>
      <vt:variant>
        <vt:i4>5</vt:i4>
      </vt:variant>
      <vt:variant>
        <vt:lpwstr>C:\functions\globals.html</vt:lpwstr>
      </vt:variant>
      <vt:variant>
        <vt:lpwstr/>
      </vt:variant>
      <vt:variant>
        <vt:i4>7667838</vt:i4>
      </vt:variant>
      <vt:variant>
        <vt:i4>6552</vt:i4>
      </vt:variant>
      <vt:variant>
        <vt:i4>0</vt:i4>
      </vt:variant>
      <vt:variant>
        <vt:i4>5</vt:i4>
      </vt:variant>
      <vt:variant>
        <vt:lpwstr>C:\functions\math.html</vt:lpwstr>
      </vt:variant>
      <vt:variant>
        <vt:lpwstr/>
      </vt:variant>
      <vt:variant>
        <vt:i4>1114116</vt:i4>
      </vt:variant>
      <vt:variant>
        <vt:i4>6549</vt:i4>
      </vt:variant>
      <vt:variant>
        <vt:i4>0</vt:i4>
      </vt:variant>
      <vt:variant>
        <vt:i4>5</vt:i4>
      </vt:variant>
      <vt:variant>
        <vt:lpwstr>C:\functions\timeseries.html</vt:lpwstr>
      </vt:variant>
      <vt:variant>
        <vt:lpwstr/>
      </vt:variant>
      <vt:variant>
        <vt:i4>2490404</vt:i4>
      </vt:variant>
      <vt:variant>
        <vt:i4>6546</vt:i4>
      </vt:variant>
      <vt:variant>
        <vt:i4>0</vt:i4>
      </vt:variant>
      <vt:variant>
        <vt:i4>5</vt:i4>
      </vt:variant>
      <vt:variant>
        <vt:lpwstr>C:\functions\files.html</vt:lpwstr>
      </vt:variant>
      <vt:variant>
        <vt:lpwstr/>
      </vt:variant>
      <vt:variant>
        <vt:i4>6619263</vt:i4>
      </vt:variant>
      <vt:variant>
        <vt:i4>6543</vt:i4>
      </vt:variant>
      <vt:variant>
        <vt:i4>0</vt:i4>
      </vt:variant>
      <vt:variant>
        <vt:i4>5</vt:i4>
      </vt:variant>
      <vt:variant>
        <vt:lpwstr>C:\functions\datetime.html</vt:lpwstr>
      </vt:variant>
      <vt:variant>
        <vt:lpwstr/>
      </vt:variant>
      <vt:variant>
        <vt:i4>4390994</vt:i4>
      </vt:variant>
      <vt:variant>
        <vt:i4>6540</vt:i4>
      </vt:variant>
      <vt:variant>
        <vt:i4>0</vt:i4>
      </vt:variant>
      <vt:variant>
        <vt:i4>5</vt:i4>
      </vt:variant>
      <vt:variant>
        <vt:lpwstr>C:\functions\strings.html</vt:lpwstr>
      </vt:variant>
      <vt:variant>
        <vt:lpwstr/>
      </vt:variant>
      <vt:variant>
        <vt:i4>1703966</vt:i4>
      </vt:variant>
      <vt:variant>
        <vt:i4>6537</vt:i4>
      </vt:variant>
      <vt:variant>
        <vt:i4>0</vt:i4>
      </vt:variant>
      <vt:variant>
        <vt:i4>5</vt:i4>
      </vt:variant>
      <vt:variant>
        <vt:lpwstr>C:\functions\charts.html</vt:lpwstr>
      </vt:variant>
      <vt:variant>
        <vt:lpwstr/>
      </vt:variant>
      <vt:variant>
        <vt:i4>4849755</vt:i4>
      </vt:variant>
      <vt:variant>
        <vt:i4>6534</vt:i4>
      </vt:variant>
      <vt:variant>
        <vt:i4>0</vt:i4>
      </vt:variant>
      <vt:variant>
        <vt:i4>5</vt:i4>
      </vt:variant>
      <vt:variant>
        <vt:lpwstr>C:\functions\objects.html</vt:lpwstr>
      </vt:variant>
      <vt:variant>
        <vt:lpwstr/>
      </vt:variant>
      <vt:variant>
        <vt:i4>851995</vt:i4>
      </vt:variant>
      <vt:variant>
        <vt:i4>6531</vt:i4>
      </vt:variant>
      <vt:variant>
        <vt:i4>0</vt:i4>
      </vt:variant>
      <vt:variant>
        <vt:i4>5</vt:i4>
      </vt:variant>
      <vt:variant>
        <vt:lpwstr>C:\functions\common.html</vt:lpwstr>
      </vt:variant>
      <vt:variant>
        <vt:lpwstr/>
      </vt:variant>
      <vt:variant>
        <vt:i4>2949180</vt:i4>
      </vt:variant>
      <vt:variant>
        <vt:i4>6528</vt:i4>
      </vt:variant>
      <vt:variant>
        <vt:i4>0</vt:i4>
      </vt:variant>
      <vt:variant>
        <vt:i4>5</vt:i4>
      </vt:variant>
      <vt:variant>
        <vt:lpwstr>http://www.metaquotes.net/</vt:lpwstr>
      </vt:variant>
      <vt:variant>
        <vt:lpwstr/>
      </vt:variant>
      <vt:variant>
        <vt:i4>2752547</vt:i4>
      </vt:variant>
      <vt:variant>
        <vt:i4>6522</vt:i4>
      </vt:variant>
      <vt:variant>
        <vt:i4>0</vt:i4>
      </vt:variant>
      <vt:variant>
        <vt:i4>5</vt:i4>
      </vt:variant>
      <vt:variant>
        <vt:lpwstr>C:\functions\index.html</vt:lpwstr>
      </vt:variant>
      <vt:variant>
        <vt:lpwstr/>
      </vt:variant>
      <vt:variant>
        <vt:i4>7077990</vt:i4>
      </vt:variant>
      <vt:variant>
        <vt:i4>6516</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6513</vt:i4>
      </vt:variant>
      <vt:variant>
        <vt:i4>0</vt:i4>
      </vt:variant>
      <vt:variant>
        <vt:i4>5</vt:i4>
      </vt:variant>
      <vt:variant>
        <vt:lpwstr>http://www.metaquotes.net/ru</vt:lpwstr>
      </vt:variant>
      <vt:variant>
        <vt:lpwstr/>
      </vt:variant>
      <vt:variant>
        <vt:i4>1114116</vt:i4>
      </vt:variant>
      <vt:variant>
        <vt:i4>6507</vt:i4>
      </vt:variant>
      <vt:variant>
        <vt:i4>0</vt:i4>
      </vt:variant>
      <vt:variant>
        <vt:i4>5</vt:i4>
      </vt:variant>
      <vt:variant>
        <vt:lpwstr>C:\functions\timeseries.html</vt:lpwstr>
      </vt:variant>
      <vt:variant>
        <vt:lpwstr/>
      </vt:variant>
      <vt:variant>
        <vt:i4>6619263</vt:i4>
      </vt:variant>
      <vt:variant>
        <vt:i4>6504</vt:i4>
      </vt:variant>
      <vt:variant>
        <vt:i4>0</vt:i4>
      </vt:variant>
      <vt:variant>
        <vt:i4>5</vt:i4>
      </vt:variant>
      <vt:variant>
        <vt:lpwstr>C:\functions\datetime.html</vt:lpwstr>
      </vt:variant>
      <vt:variant>
        <vt:lpwstr/>
      </vt:variant>
      <vt:variant>
        <vt:i4>5767246</vt:i4>
      </vt:variant>
      <vt:variant>
        <vt:i4>6498</vt:i4>
      </vt:variant>
      <vt:variant>
        <vt:i4>0</vt:i4>
      </vt:variant>
      <vt:variant>
        <vt:i4>5</vt:i4>
      </vt:variant>
      <vt:variant>
        <vt:lpwstr>http://www.metaquotes.net/ru</vt:lpwstr>
      </vt:variant>
      <vt:variant>
        <vt:lpwstr/>
      </vt:variant>
      <vt:variant>
        <vt:i4>3211369</vt:i4>
      </vt:variant>
      <vt:variant>
        <vt:i4>6495</vt:i4>
      </vt:variant>
      <vt:variant>
        <vt:i4>0</vt:i4>
      </vt:variant>
      <vt:variant>
        <vt:i4>5</vt:i4>
      </vt:variant>
      <vt:variant>
        <vt:lpwstr>http://www.mql4.com/ru/</vt:lpwstr>
      </vt:variant>
      <vt:variant>
        <vt:lpwstr/>
      </vt:variant>
      <vt:variant>
        <vt:i4>1310735</vt:i4>
      </vt:variant>
      <vt:variant>
        <vt:i4>6492</vt:i4>
      </vt:variant>
      <vt:variant>
        <vt:i4>0</vt:i4>
      </vt:variant>
      <vt:variant>
        <vt:i4>5</vt:i4>
      </vt:variant>
      <vt:variant>
        <vt:lpwstr>http://docs.mql4.com/ru/</vt:lpwstr>
      </vt:variant>
      <vt:variant>
        <vt:lpwstr/>
      </vt:variant>
      <vt:variant>
        <vt:i4>5373978</vt:i4>
      </vt:variant>
      <vt:variant>
        <vt:i4>6489</vt:i4>
      </vt:variant>
      <vt:variant>
        <vt:i4>0</vt:i4>
      </vt:variant>
      <vt:variant>
        <vt:i4>5</vt:i4>
      </vt:variant>
      <vt:variant>
        <vt:lpwstr>http://docs.mql4.com/ru/files/FileWriteString</vt:lpwstr>
      </vt:variant>
      <vt:variant>
        <vt:lpwstr/>
      </vt:variant>
      <vt:variant>
        <vt:i4>3473513</vt:i4>
      </vt:variant>
      <vt:variant>
        <vt:i4>6486</vt:i4>
      </vt:variant>
      <vt:variant>
        <vt:i4>0</vt:i4>
      </vt:variant>
      <vt:variant>
        <vt:i4>5</vt:i4>
      </vt:variant>
      <vt:variant>
        <vt:lpwstr>http://docs.mql4.com/ru/files/FileWriteInteger</vt:lpwstr>
      </vt:variant>
      <vt:variant>
        <vt:lpwstr/>
      </vt:variant>
      <vt:variant>
        <vt:i4>4194314</vt:i4>
      </vt:variant>
      <vt:variant>
        <vt:i4>6483</vt:i4>
      </vt:variant>
      <vt:variant>
        <vt:i4>0</vt:i4>
      </vt:variant>
      <vt:variant>
        <vt:i4>5</vt:i4>
      </vt:variant>
      <vt:variant>
        <vt:lpwstr>http://docs.mql4.com/ru/files/FileWriteDouble</vt:lpwstr>
      </vt:variant>
      <vt:variant>
        <vt:lpwstr/>
      </vt:variant>
      <vt:variant>
        <vt:i4>5701652</vt:i4>
      </vt:variant>
      <vt:variant>
        <vt:i4>6480</vt:i4>
      </vt:variant>
      <vt:variant>
        <vt:i4>0</vt:i4>
      </vt:variant>
      <vt:variant>
        <vt:i4>5</vt:i4>
      </vt:variant>
      <vt:variant>
        <vt:lpwstr>http://docs.mql4.com/ru/files/FileWriteArray</vt:lpwstr>
      </vt:variant>
      <vt:variant>
        <vt:lpwstr/>
      </vt:variant>
      <vt:variant>
        <vt:i4>3997794</vt:i4>
      </vt:variant>
      <vt:variant>
        <vt:i4>6477</vt:i4>
      </vt:variant>
      <vt:variant>
        <vt:i4>0</vt:i4>
      </vt:variant>
      <vt:variant>
        <vt:i4>5</vt:i4>
      </vt:variant>
      <vt:variant>
        <vt:lpwstr>http://docs.mql4.com/ru/files/FileWrite</vt:lpwstr>
      </vt:variant>
      <vt:variant>
        <vt:lpwstr/>
      </vt:variant>
      <vt:variant>
        <vt:i4>3276900</vt:i4>
      </vt:variant>
      <vt:variant>
        <vt:i4>6474</vt:i4>
      </vt:variant>
      <vt:variant>
        <vt:i4>0</vt:i4>
      </vt:variant>
      <vt:variant>
        <vt:i4>5</vt:i4>
      </vt:variant>
      <vt:variant>
        <vt:lpwstr>http://docs.mql4.com/ru/files/FileTell</vt:lpwstr>
      </vt:variant>
      <vt:variant>
        <vt:lpwstr/>
      </vt:variant>
      <vt:variant>
        <vt:i4>3604597</vt:i4>
      </vt:variant>
      <vt:variant>
        <vt:i4>6471</vt:i4>
      </vt:variant>
      <vt:variant>
        <vt:i4>0</vt:i4>
      </vt:variant>
      <vt:variant>
        <vt:i4>5</vt:i4>
      </vt:variant>
      <vt:variant>
        <vt:lpwstr>http://docs.mql4.com/ru/files/FileSize</vt:lpwstr>
      </vt:variant>
      <vt:variant>
        <vt:lpwstr/>
      </vt:variant>
      <vt:variant>
        <vt:i4>3473514</vt:i4>
      </vt:variant>
      <vt:variant>
        <vt:i4>6468</vt:i4>
      </vt:variant>
      <vt:variant>
        <vt:i4>0</vt:i4>
      </vt:variant>
      <vt:variant>
        <vt:i4>5</vt:i4>
      </vt:variant>
      <vt:variant>
        <vt:lpwstr>http://docs.mql4.com/ru/files/FileSeek</vt:lpwstr>
      </vt:variant>
      <vt:variant>
        <vt:lpwstr/>
      </vt:variant>
      <vt:variant>
        <vt:i4>4194304</vt:i4>
      </vt:variant>
      <vt:variant>
        <vt:i4>6465</vt:i4>
      </vt:variant>
      <vt:variant>
        <vt:i4>0</vt:i4>
      </vt:variant>
      <vt:variant>
        <vt:i4>5</vt:i4>
      </vt:variant>
      <vt:variant>
        <vt:lpwstr>http://docs.mql4.com/ru/files/FileReadString</vt:lpwstr>
      </vt:variant>
      <vt:variant>
        <vt:lpwstr/>
      </vt:variant>
      <vt:variant>
        <vt:i4>6225929</vt:i4>
      </vt:variant>
      <vt:variant>
        <vt:i4>6462</vt:i4>
      </vt:variant>
      <vt:variant>
        <vt:i4>0</vt:i4>
      </vt:variant>
      <vt:variant>
        <vt:i4>5</vt:i4>
      </vt:variant>
      <vt:variant>
        <vt:lpwstr>http://docs.mql4.com/ru/files/FileReadNumber</vt:lpwstr>
      </vt:variant>
      <vt:variant>
        <vt:lpwstr/>
      </vt:variant>
      <vt:variant>
        <vt:i4>5505045</vt:i4>
      </vt:variant>
      <vt:variant>
        <vt:i4>6459</vt:i4>
      </vt:variant>
      <vt:variant>
        <vt:i4>0</vt:i4>
      </vt:variant>
      <vt:variant>
        <vt:i4>5</vt:i4>
      </vt:variant>
      <vt:variant>
        <vt:lpwstr>http://docs.mql4.com/ru/files/FileReadInteger</vt:lpwstr>
      </vt:variant>
      <vt:variant>
        <vt:lpwstr/>
      </vt:variant>
      <vt:variant>
        <vt:i4>5373970</vt:i4>
      </vt:variant>
      <vt:variant>
        <vt:i4>6456</vt:i4>
      </vt:variant>
      <vt:variant>
        <vt:i4>0</vt:i4>
      </vt:variant>
      <vt:variant>
        <vt:i4>5</vt:i4>
      </vt:variant>
      <vt:variant>
        <vt:lpwstr>http://docs.mql4.com/ru/files/FileReadDouble</vt:lpwstr>
      </vt:variant>
      <vt:variant>
        <vt:lpwstr/>
      </vt:variant>
      <vt:variant>
        <vt:i4>2687100</vt:i4>
      </vt:variant>
      <vt:variant>
        <vt:i4>6453</vt:i4>
      </vt:variant>
      <vt:variant>
        <vt:i4>0</vt:i4>
      </vt:variant>
      <vt:variant>
        <vt:i4>5</vt:i4>
      </vt:variant>
      <vt:variant>
        <vt:lpwstr>http://docs.mql4.com/ru/files/FileReadArray</vt:lpwstr>
      </vt:variant>
      <vt:variant>
        <vt:lpwstr/>
      </vt:variant>
      <vt:variant>
        <vt:i4>4849666</vt:i4>
      </vt:variant>
      <vt:variant>
        <vt:i4>6450</vt:i4>
      </vt:variant>
      <vt:variant>
        <vt:i4>0</vt:i4>
      </vt:variant>
      <vt:variant>
        <vt:i4>5</vt:i4>
      </vt:variant>
      <vt:variant>
        <vt:lpwstr>http://docs.mql4.com/ru/files/FileOpenHistory</vt:lpwstr>
      </vt:variant>
      <vt:variant>
        <vt:lpwstr/>
      </vt:variant>
      <vt:variant>
        <vt:i4>2424950</vt:i4>
      </vt:variant>
      <vt:variant>
        <vt:i4>6447</vt:i4>
      </vt:variant>
      <vt:variant>
        <vt:i4>0</vt:i4>
      </vt:variant>
      <vt:variant>
        <vt:i4>5</vt:i4>
      </vt:variant>
      <vt:variant>
        <vt:lpwstr>http://docs.mql4.com/ru/files/FileOpen</vt:lpwstr>
      </vt:variant>
      <vt:variant>
        <vt:lpwstr/>
      </vt:variant>
      <vt:variant>
        <vt:i4>2359416</vt:i4>
      </vt:variant>
      <vt:variant>
        <vt:i4>6444</vt:i4>
      </vt:variant>
      <vt:variant>
        <vt:i4>0</vt:i4>
      </vt:variant>
      <vt:variant>
        <vt:i4>5</vt:i4>
      </vt:variant>
      <vt:variant>
        <vt:lpwstr>http://docs.mql4.com/ru/files/FileIsLineEnding</vt:lpwstr>
      </vt:variant>
      <vt:variant>
        <vt:lpwstr/>
      </vt:variant>
      <vt:variant>
        <vt:i4>1769481</vt:i4>
      </vt:variant>
      <vt:variant>
        <vt:i4>6441</vt:i4>
      </vt:variant>
      <vt:variant>
        <vt:i4>0</vt:i4>
      </vt:variant>
      <vt:variant>
        <vt:i4>5</vt:i4>
      </vt:variant>
      <vt:variant>
        <vt:lpwstr>C:\appendix\errors.html</vt:lpwstr>
      </vt:variant>
      <vt:variant>
        <vt:lpwstr/>
      </vt:variant>
      <vt:variant>
        <vt:i4>3080313</vt:i4>
      </vt:variant>
      <vt:variant>
        <vt:i4>6438</vt:i4>
      </vt:variant>
      <vt:variant>
        <vt:i4>0</vt:i4>
      </vt:variant>
      <vt:variant>
        <vt:i4>5</vt:i4>
      </vt:variant>
      <vt:variant>
        <vt:lpwstr>http://docs.mql4.com/ru/check/GetLastError</vt:lpwstr>
      </vt:variant>
      <vt:variant>
        <vt:lpwstr/>
      </vt:variant>
      <vt:variant>
        <vt:i4>2621562</vt:i4>
      </vt:variant>
      <vt:variant>
        <vt:i4>6435</vt:i4>
      </vt:variant>
      <vt:variant>
        <vt:i4>0</vt:i4>
      </vt:variant>
      <vt:variant>
        <vt:i4>5</vt:i4>
      </vt:variant>
      <vt:variant>
        <vt:lpwstr>http://docs.mql4.com/ru/files/FileIsEnding</vt:lpwstr>
      </vt:variant>
      <vt:variant>
        <vt:lpwstr/>
      </vt:variant>
      <vt:variant>
        <vt:i4>2359407</vt:i4>
      </vt:variant>
      <vt:variant>
        <vt:i4>6432</vt:i4>
      </vt:variant>
      <vt:variant>
        <vt:i4>0</vt:i4>
      </vt:variant>
      <vt:variant>
        <vt:i4>5</vt:i4>
      </vt:variant>
      <vt:variant>
        <vt:lpwstr>http://docs.mql4.com/ru/files/FileFlush</vt:lpwstr>
      </vt:variant>
      <vt:variant>
        <vt:lpwstr/>
      </vt:variant>
      <vt:variant>
        <vt:i4>6160384</vt:i4>
      </vt:variant>
      <vt:variant>
        <vt:i4>6429</vt:i4>
      </vt:variant>
      <vt:variant>
        <vt:i4>0</vt:i4>
      </vt:variant>
      <vt:variant>
        <vt:i4>5</vt:i4>
      </vt:variant>
      <vt:variant>
        <vt:lpwstr>http://docs.mql4.com/ru/files/FileDelete</vt:lpwstr>
      </vt:variant>
      <vt:variant>
        <vt:lpwstr/>
      </vt:variant>
      <vt:variant>
        <vt:i4>2424950</vt:i4>
      </vt:variant>
      <vt:variant>
        <vt:i4>6426</vt:i4>
      </vt:variant>
      <vt:variant>
        <vt:i4>0</vt:i4>
      </vt:variant>
      <vt:variant>
        <vt:i4>5</vt:i4>
      </vt:variant>
      <vt:variant>
        <vt:lpwstr>http://docs.mql4.com/ru/files/FileOpen</vt:lpwstr>
      </vt:variant>
      <vt:variant>
        <vt:lpwstr/>
      </vt:variant>
      <vt:variant>
        <vt:i4>2359408</vt:i4>
      </vt:variant>
      <vt:variant>
        <vt:i4>6423</vt:i4>
      </vt:variant>
      <vt:variant>
        <vt:i4>0</vt:i4>
      </vt:variant>
      <vt:variant>
        <vt:i4>5</vt:i4>
      </vt:variant>
      <vt:variant>
        <vt:lpwstr>http://docs.mql4.com/ru/files/FileClose</vt:lpwstr>
      </vt:variant>
      <vt:variant>
        <vt:lpwstr/>
      </vt:variant>
      <vt:variant>
        <vt:i4>3866750</vt:i4>
      </vt:variant>
      <vt:variant>
        <vt:i4>6420</vt:i4>
      </vt:variant>
      <vt:variant>
        <vt:i4>0</vt:i4>
      </vt:variant>
      <vt:variant>
        <vt:i4>5</vt:i4>
      </vt:variant>
      <vt:variant>
        <vt:lpwstr>C:\c\book\mq4\presets\example_news.set</vt:lpwstr>
      </vt:variant>
      <vt:variant>
        <vt:lpwstr/>
      </vt:variant>
      <vt:variant>
        <vt:i4>3342349</vt:i4>
      </vt:variant>
      <vt:variant>
        <vt:i4>6417</vt:i4>
      </vt:variant>
      <vt:variant>
        <vt:i4>0</vt:i4>
      </vt:variant>
      <vt:variant>
        <vt:i4>5</vt:i4>
      </vt:variant>
      <vt:variant>
        <vt:lpwstr>C:\c\book\mq4\experts\createfile.mq4</vt:lpwstr>
      </vt:variant>
      <vt:variant>
        <vt:lpwstr/>
      </vt:variant>
      <vt:variant>
        <vt:i4>4194349</vt:i4>
      </vt:variant>
      <vt:variant>
        <vt:i4>6411</vt:i4>
      </vt:variant>
      <vt:variant>
        <vt:i4>0</vt:i4>
      </vt:variant>
      <vt:variant>
        <vt:i4>5</vt:i4>
      </vt:variant>
      <vt:variant>
        <vt:lpwstr>C:\c\book\mq4\scripts\timetablenews.mq4</vt:lpwstr>
      </vt:variant>
      <vt:variant>
        <vt:lpwstr/>
      </vt:variant>
      <vt:variant>
        <vt:i4>4194349</vt:i4>
      </vt:variant>
      <vt:variant>
        <vt:i4>6405</vt:i4>
      </vt:variant>
      <vt:variant>
        <vt:i4>0</vt:i4>
      </vt:variant>
      <vt:variant>
        <vt:i4>5</vt:i4>
      </vt:variant>
      <vt:variant>
        <vt:lpwstr>C:\c\book\mq4\scripts\timetablenews.mq4</vt:lpwstr>
      </vt:variant>
      <vt:variant>
        <vt:lpwstr/>
      </vt:variant>
      <vt:variant>
        <vt:i4>7733251</vt:i4>
      </vt:variant>
      <vt:variant>
        <vt:i4>6402</vt:i4>
      </vt:variant>
      <vt:variant>
        <vt:i4>0</vt:i4>
      </vt:variant>
      <vt:variant>
        <vt:i4>5</vt:i4>
      </vt:variant>
      <vt:variant>
        <vt:lpwstr>C:\c\book\mq4\files\News.csv</vt:lpwstr>
      </vt:variant>
      <vt:variant>
        <vt:lpwstr/>
      </vt:variant>
      <vt:variant>
        <vt:i4>7733251</vt:i4>
      </vt:variant>
      <vt:variant>
        <vt:i4>6396</vt:i4>
      </vt:variant>
      <vt:variant>
        <vt:i4>0</vt:i4>
      </vt:variant>
      <vt:variant>
        <vt:i4>5</vt:i4>
      </vt:variant>
      <vt:variant>
        <vt:lpwstr>C:\c\book\mq4\files\News.csv</vt:lpwstr>
      </vt:variant>
      <vt:variant>
        <vt:lpwstr/>
      </vt:variant>
      <vt:variant>
        <vt:i4>6094927</vt:i4>
      </vt:variant>
      <vt:variant>
        <vt:i4>6387</vt:i4>
      </vt:variant>
      <vt:variant>
        <vt:i4>0</vt:i4>
      </vt:variant>
      <vt:variant>
        <vt:i4>5</vt:i4>
      </vt:variant>
      <vt:variant>
        <vt:lpwstr>C:\c\book\mq4\files\File_1.csv</vt:lpwstr>
      </vt:variant>
      <vt:variant>
        <vt:lpwstr/>
      </vt:variant>
      <vt:variant>
        <vt:i4>6094927</vt:i4>
      </vt:variant>
      <vt:variant>
        <vt:i4>6381</vt:i4>
      </vt:variant>
      <vt:variant>
        <vt:i4>0</vt:i4>
      </vt:variant>
      <vt:variant>
        <vt:i4>5</vt:i4>
      </vt:variant>
      <vt:variant>
        <vt:lpwstr>C:\c\book\mq4\files\File_1.csv</vt:lpwstr>
      </vt:variant>
      <vt:variant>
        <vt:lpwstr/>
      </vt:variant>
      <vt:variant>
        <vt:i4>4259931</vt:i4>
      </vt:variant>
      <vt:variant>
        <vt:i4>6375</vt:i4>
      </vt:variant>
      <vt:variant>
        <vt:i4>0</vt:i4>
      </vt:variant>
      <vt:variant>
        <vt:i4>5</vt:i4>
      </vt:variant>
      <vt:variant>
        <vt:lpwstr>http://www.metatrader4.com/ru/traders</vt:lpwstr>
      </vt:variant>
      <vt:variant>
        <vt:lpwstr/>
      </vt:variant>
      <vt:variant>
        <vt:i4>4259931</vt:i4>
      </vt:variant>
      <vt:variant>
        <vt:i4>6369</vt:i4>
      </vt:variant>
      <vt:variant>
        <vt:i4>0</vt:i4>
      </vt:variant>
      <vt:variant>
        <vt:i4>5</vt:i4>
      </vt:variant>
      <vt:variant>
        <vt:lpwstr>http://www.metatrader4.com/ru/traders</vt:lpwstr>
      </vt:variant>
      <vt:variant>
        <vt:lpwstr/>
      </vt:variant>
      <vt:variant>
        <vt:i4>3211368</vt:i4>
      </vt:variant>
      <vt:variant>
        <vt:i4>6366</vt:i4>
      </vt:variant>
      <vt:variant>
        <vt:i4>0</vt:i4>
      </vt:variant>
      <vt:variant>
        <vt:i4>5</vt:i4>
      </vt:variant>
      <vt:variant>
        <vt:lpwstr>http://www.mql5.com/ru</vt:lpwstr>
      </vt:variant>
      <vt:variant>
        <vt:lpwstr/>
      </vt:variant>
      <vt:variant>
        <vt:i4>3211368</vt:i4>
      </vt:variant>
      <vt:variant>
        <vt:i4>6360</vt:i4>
      </vt:variant>
      <vt:variant>
        <vt:i4>0</vt:i4>
      </vt:variant>
      <vt:variant>
        <vt:i4>5</vt:i4>
      </vt:variant>
      <vt:variant>
        <vt:lpwstr>http://www.mql5.com/ru</vt:lpwstr>
      </vt:variant>
      <vt:variant>
        <vt:lpwstr/>
      </vt:variant>
      <vt:variant>
        <vt:i4>720990</vt:i4>
      </vt:variant>
      <vt:variant>
        <vt:i4>6357</vt:i4>
      </vt:variant>
      <vt:variant>
        <vt:i4>0</vt:i4>
      </vt:variant>
      <vt:variant>
        <vt:i4>5</vt:i4>
      </vt:variant>
      <vt:variant>
        <vt:lpwstr>http://www.metatrader5.com/ru</vt:lpwstr>
      </vt:variant>
      <vt:variant>
        <vt:lpwstr/>
      </vt:variant>
      <vt:variant>
        <vt:i4>720990</vt:i4>
      </vt:variant>
      <vt:variant>
        <vt:i4>6351</vt:i4>
      </vt:variant>
      <vt:variant>
        <vt:i4>0</vt:i4>
      </vt:variant>
      <vt:variant>
        <vt:i4>5</vt:i4>
      </vt:variant>
      <vt:variant>
        <vt:lpwstr>http://www.metatrader5.com/ru</vt:lpwstr>
      </vt:variant>
      <vt:variant>
        <vt:lpwstr/>
      </vt:variant>
      <vt:variant>
        <vt:i4>4456528</vt:i4>
      </vt:variant>
      <vt:variant>
        <vt:i4>6348</vt:i4>
      </vt:variant>
      <vt:variant>
        <vt:i4>0</vt:i4>
      </vt:variant>
      <vt:variant>
        <vt:i4>5</vt:i4>
      </vt:variant>
      <vt:variant>
        <vt:lpwstr>C:\functions\trading.html</vt:lpwstr>
      </vt:variant>
      <vt:variant>
        <vt:lpwstr/>
      </vt:variant>
      <vt:variant>
        <vt:i4>6422653</vt:i4>
      </vt:variant>
      <vt:variant>
        <vt:i4>6345</vt:i4>
      </vt:variant>
      <vt:variant>
        <vt:i4>0</vt:i4>
      </vt:variant>
      <vt:variant>
        <vt:i4>5</vt:i4>
      </vt:variant>
      <vt:variant>
        <vt:lpwstr>C:\functions\terminal.html</vt:lpwstr>
      </vt:variant>
      <vt:variant>
        <vt:lpwstr/>
      </vt:variant>
      <vt:variant>
        <vt:i4>5898327</vt:i4>
      </vt:variant>
      <vt:variant>
        <vt:i4>6342</vt:i4>
      </vt:variant>
      <vt:variant>
        <vt:i4>0</vt:i4>
      </vt:variant>
      <vt:variant>
        <vt:i4>5</vt:i4>
      </vt:variant>
      <vt:variant>
        <vt:lpwstr>C:\functions\icustom.html</vt:lpwstr>
      </vt:variant>
      <vt:variant>
        <vt:lpwstr/>
      </vt:variant>
      <vt:variant>
        <vt:i4>4522058</vt:i4>
      </vt:variant>
      <vt:variant>
        <vt:i4>6339</vt:i4>
      </vt:variant>
      <vt:variant>
        <vt:i4>0</vt:i4>
      </vt:variant>
      <vt:variant>
        <vt:i4>5</vt:i4>
      </vt:variant>
      <vt:variant>
        <vt:lpwstr>C:\functions\globals.html</vt:lpwstr>
      </vt:variant>
      <vt:variant>
        <vt:lpwstr/>
      </vt:variant>
      <vt:variant>
        <vt:i4>7667838</vt:i4>
      </vt:variant>
      <vt:variant>
        <vt:i4>6336</vt:i4>
      </vt:variant>
      <vt:variant>
        <vt:i4>0</vt:i4>
      </vt:variant>
      <vt:variant>
        <vt:i4>5</vt:i4>
      </vt:variant>
      <vt:variant>
        <vt:lpwstr>C:\functions\math.html</vt:lpwstr>
      </vt:variant>
      <vt:variant>
        <vt:lpwstr/>
      </vt:variant>
      <vt:variant>
        <vt:i4>1114116</vt:i4>
      </vt:variant>
      <vt:variant>
        <vt:i4>6333</vt:i4>
      </vt:variant>
      <vt:variant>
        <vt:i4>0</vt:i4>
      </vt:variant>
      <vt:variant>
        <vt:i4>5</vt:i4>
      </vt:variant>
      <vt:variant>
        <vt:lpwstr>C:\functions\timeseries.html</vt:lpwstr>
      </vt:variant>
      <vt:variant>
        <vt:lpwstr/>
      </vt:variant>
      <vt:variant>
        <vt:i4>2490404</vt:i4>
      </vt:variant>
      <vt:variant>
        <vt:i4>6330</vt:i4>
      </vt:variant>
      <vt:variant>
        <vt:i4>0</vt:i4>
      </vt:variant>
      <vt:variant>
        <vt:i4>5</vt:i4>
      </vt:variant>
      <vt:variant>
        <vt:lpwstr>C:\functions\files.html</vt:lpwstr>
      </vt:variant>
      <vt:variant>
        <vt:lpwstr/>
      </vt:variant>
      <vt:variant>
        <vt:i4>6619263</vt:i4>
      </vt:variant>
      <vt:variant>
        <vt:i4>6327</vt:i4>
      </vt:variant>
      <vt:variant>
        <vt:i4>0</vt:i4>
      </vt:variant>
      <vt:variant>
        <vt:i4>5</vt:i4>
      </vt:variant>
      <vt:variant>
        <vt:lpwstr>C:\functions\datetime.html</vt:lpwstr>
      </vt:variant>
      <vt:variant>
        <vt:lpwstr/>
      </vt:variant>
      <vt:variant>
        <vt:i4>4390994</vt:i4>
      </vt:variant>
      <vt:variant>
        <vt:i4>6324</vt:i4>
      </vt:variant>
      <vt:variant>
        <vt:i4>0</vt:i4>
      </vt:variant>
      <vt:variant>
        <vt:i4>5</vt:i4>
      </vt:variant>
      <vt:variant>
        <vt:lpwstr>C:\functions\strings.html</vt:lpwstr>
      </vt:variant>
      <vt:variant>
        <vt:lpwstr/>
      </vt:variant>
      <vt:variant>
        <vt:i4>1703966</vt:i4>
      </vt:variant>
      <vt:variant>
        <vt:i4>6321</vt:i4>
      </vt:variant>
      <vt:variant>
        <vt:i4>0</vt:i4>
      </vt:variant>
      <vt:variant>
        <vt:i4>5</vt:i4>
      </vt:variant>
      <vt:variant>
        <vt:lpwstr>C:\functions\charts.html</vt:lpwstr>
      </vt:variant>
      <vt:variant>
        <vt:lpwstr/>
      </vt:variant>
      <vt:variant>
        <vt:i4>4849755</vt:i4>
      </vt:variant>
      <vt:variant>
        <vt:i4>6318</vt:i4>
      </vt:variant>
      <vt:variant>
        <vt:i4>0</vt:i4>
      </vt:variant>
      <vt:variant>
        <vt:i4>5</vt:i4>
      </vt:variant>
      <vt:variant>
        <vt:lpwstr>C:\functions\objects.html</vt:lpwstr>
      </vt:variant>
      <vt:variant>
        <vt:lpwstr/>
      </vt:variant>
      <vt:variant>
        <vt:i4>851995</vt:i4>
      </vt:variant>
      <vt:variant>
        <vt:i4>6315</vt:i4>
      </vt:variant>
      <vt:variant>
        <vt:i4>0</vt:i4>
      </vt:variant>
      <vt:variant>
        <vt:i4>5</vt:i4>
      </vt:variant>
      <vt:variant>
        <vt:lpwstr>C:\functions\common.html</vt:lpwstr>
      </vt:variant>
      <vt:variant>
        <vt:lpwstr/>
      </vt:variant>
      <vt:variant>
        <vt:i4>2949180</vt:i4>
      </vt:variant>
      <vt:variant>
        <vt:i4>6312</vt:i4>
      </vt:variant>
      <vt:variant>
        <vt:i4>0</vt:i4>
      </vt:variant>
      <vt:variant>
        <vt:i4>5</vt:i4>
      </vt:variant>
      <vt:variant>
        <vt:lpwstr>http://www.metaquotes.net/</vt:lpwstr>
      </vt:variant>
      <vt:variant>
        <vt:lpwstr/>
      </vt:variant>
      <vt:variant>
        <vt:i4>2752547</vt:i4>
      </vt:variant>
      <vt:variant>
        <vt:i4>6306</vt:i4>
      </vt:variant>
      <vt:variant>
        <vt:i4>0</vt:i4>
      </vt:variant>
      <vt:variant>
        <vt:i4>5</vt:i4>
      </vt:variant>
      <vt:variant>
        <vt:lpwstr>C:\functions\index.html</vt:lpwstr>
      </vt:variant>
      <vt:variant>
        <vt:lpwstr/>
      </vt:variant>
      <vt:variant>
        <vt:i4>7077990</vt:i4>
      </vt:variant>
      <vt:variant>
        <vt:i4>6300</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6297</vt:i4>
      </vt:variant>
      <vt:variant>
        <vt:i4>0</vt:i4>
      </vt:variant>
      <vt:variant>
        <vt:i4>5</vt:i4>
      </vt:variant>
      <vt:variant>
        <vt:lpwstr>http://www.metaquotes.net/ru</vt:lpwstr>
      </vt:variant>
      <vt:variant>
        <vt:lpwstr/>
      </vt:variant>
      <vt:variant>
        <vt:i4>2490404</vt:i4>
      </vt:variant>
      <vt:variant>
        <vt:i4>6291</vt:i4>
      </vt:variant>
      <vt:variant>
        <vt:i4>0</vt:i4>
      </vt:variant>
      <vt:variant>
        <vt:i4>5</vt:i4>
      </vt:variant>
      <vt:variant>
        <vt:lpwstr>C:\functions\files.html</vt:lpwstr>
      </vt:variant>
      <vt:variant>
        <vt:lpwstr/>
      </vt:variant>
      <vt:variant>
        <vt:i4>4390994</vt:i4>
      </vt:variant>
      <vt:variant>
        <vt:i4>6288</vt:i4>
      </vt:variant>
      <vt:variant>
        <vt:i4>0</vt:i4>
      </vt:variant>
      <vt:variant>
        <vt:i4>5</vt:i4>
      </vt:variant>
      <vt:variant>
        <vt:lpwstr>C:\functions\strings.html</vt:lpwstr>
      </vt:variant>
      <vt:variant>
        <vt:lpwstr/>
      </vt:variant>
      <vt:variant>
        <vt:i4>5767246</vt:i4>
      </vt:variant>
      <vt:variant>
        <vt:i4>6282</vt:i4>
      </vt:variant>
      <vt:variant>
        <vt:i4>0</vt:i4>
      </vt:variant>
      <vt:variant>
        <vt:i4>5</vt:i4>
      </vt:variant>
      <vt:variant>
        <vt:lpwstr>http://www.metaquotes.net/ru</vt:lpwstr>
      </vt:variant>
      <vt:variant>
        <vt:lpwstr/>
      </vt:variant>
      <vt:variant>
        <vt:i4>3211369</vt:i4>
      </vt:variant>
      <vt:variant>
        <vt:i4>6279</vt:i4>
      </vt:variant>
      <vt:variant>
        <vt:i4>0</vt:i4>
      </vt:variant>
      <vt:variant>
        <vt:i4>5</vt:i4>
      </vt:variant>
      <vt:variant>
        <vt:lpwstr>http://www.mql4.com/ru/</vt:lpwstr>
      </vt:variant>
      <vt:variant>
        <vt:lpwstr/>
      </vt:variant>
      <vt:variant>
        <vt:i4>1310735</vt:i4>
      </vt:variant>
      <vt:variant>
        <vt:i4>6276</vt:i4>
      </vt:variant>
      <vt:variant>
        <vt:i4>0</vt:i4>
      </vt:variant>
      <vt:variant>
        <vt:i4>5</vt:i4>
      </vt:variant>
      <vt:variant>
        <vt:lpwstr>http://docs.mql4.com/ru/</vt:lpwstr>
      </vt:variant>
      <vt:variant>
        <vt:lpwstr/>
      </vt:variant>
      <vt:variant>
        <vt:i4>6225934</vt:i4>
      </vt:variant>
      <vt:variant>
        <vt:i4>6273</vt:i4>
      </vt:variant>
      <vt:variant>
        <vt:i4>0</vt:i4>
      </vt:variant>
      <vt:variant>
        <vt:i4>5</vt:i4>
      </vt:variant>
      <vt:variant>
        <vt:lpwstr>http://docs.mql4.com/ru/dateandtime/Year</vt:lpwstr>
      </vt:variant>
      <vt:variant>
        <vt:lpwstr/>
      </vt:variant>
      <vt:variant>
        <vt:i4>5439511</vt:i4>
      </vt:variant>
      <vt:variant>
        <vt:i4>6270</vt:i4>
      </vt:variant>
      <vt:variant>
        <vt:i4>0</vt:i4>
      </vt:variant>
      <vt:variant>
        <vt:i4>5</vt:i4>
      </vt:variant>
      <vt:variant>
        <vt:lpwstr>http://docs.mql4.com/ru/dateandtime/TimeYear</vt:lpwstr>
      </vt:variant>
      <vt:variant>
        <vt:lpwstr/>
      </vt:variant>
      <vt:variant>
        <vt:i4>2752625</vt:i4>
      </vt:variant>
      <vt:variant>
        <vt:i4>6267</vt:i4>
      </vt:variant>
      <vt:variant>
        <vt:i4>0</vt:i4>
      </vt:variant>
      <vt:variant>
        <vt:i4>5</vt:i4>
      </vt:variant>
      <vt:variant>
        <vt:lpwstr>http://docs.mql4.com/ru/dateandtime/TimeSeconds</vt:lpwstr>
      </vt:variant>
      <vt:variant>
        <vt:lpwstr/>
      </vt:variant>
      <vt:variant>
        <vt:i4>6225932</vt:i4>
      </vt:variant>
      <vt:variant>
        <vt:i4>6264</vt:i4>
      </vt:variant>
      <vt:variant>
        <vt:i4>0</vt:i4>
      </vt:variant>
      <vt:variant>
        <vt:i4>5</vt:i4>
      </vt:variant>
      <vt:variant>
        <vt:lpwstr>http://docs.mql4.com/ru/dateandtime/TimeMonth</vt:lpwstr>
      </vt:variant>
      <vt:variant>
        <vt:lpwstr/>
      </vt:variant>
      <vt:variant>
        <vt:i4>3997816</vt:i4>
      </vt:variant>
      <vt:variant>
        <vt:i4>6261</vt:i4>
      </vt:variant>
      <vt:variant>
        <vt:i4>0</vt:i4>
      </vt:variant>
      <vt:variant>
        <vt:i4>5</vt:i4>
      </vt:variant>
      <vt:variant>
        <vt:lpwstr>http://docs.mql4.com/ru/dateandtime/TimeMinute</vt:lpwstr>
      </vt:variant>
      <vt:variant>
        <vt:lpwstr/>
      </vt:variant>
      <vt:variant>
        <vt:i4>4849664</vt:i4>
      </vt:variant>
      <vt:variant>
        <vt:i4>6258</vt:i4>
      </vt:variant>
      <vt:variant>
        <vt:i4>0</vt:i4>
      </vt:variant>
      <vt:variant>
        <vt:i4>5</vt:i4>
      </vt:variant>
      <vt:variant>
        <vt:lpwstr>http://docs.mql4.com/ru/dateandtime/TimeLocal</vt:lpwstr>
      </vt:variant>
      <vt:variant>
        <vt:lpwstr/>
      </vt:variant>
      <vt:variant>
        <vt:i4>5832722</vt:i4>
      </vt:variant>
      <vt:variant>
        <vt:i4>6255</vt:i4>
      </vt:variant>
      <vt:variant>
        <vt:i4>0</vt:i4>
      </vt:variant>
      <vt:variant>
        <vt:i4>5</vt:i4>
      </vt:variant>
      <vt:variant>
        <vt:lpwstr>http://docs.mql4.com/ru/dateandtime/TimeHour</vt:lpwstr>
      </vt:variant>
      <vt:variant>
        <vt:lpwstr/>
      </vt:variant>
      <vt:variant>
        <vt:i4>5373969</vt:i4>
      </vt:variant>
      <vt:variant>
        <vt:i4>6252</vt:i4>
      </vt:variant>
      <vt:variant>
        <vt:i4>0</vt:i4>
      </vt:variant>
      <vt:variant>
        <vt:i4>5</vt:i4>
      </vt:variant>
      <vt:variant>
        <vt:lpwstr>http://docs.mql4.com/ru/dateandtime/TimeDayOfYear</vt:lpwstr>
      </vt:variant>
      <vt:variant>
        <vt:lpwstr/>
      </vt:variant>
      <vt:variant>
        <vt:i4>5767185</vt:i4>
      </vt:variant>
      <vt:variant>
        <vt:i4>6249</vt:i4>
      </vt:variant>
      <vt:variant>
        <vt:i4>0</vt:i4>
      </vt:variant>
      <vt:variant>
        <vt:i4>5</vt:i4>
      </vt:variant>
      <vt:variant>
        <vt:lpwstr>http://docs.mql4.com/ru/dateandtime/TimeDayOfWeek</vt:lpwstr>
      </vt:variant>
      <vt:variant>
        <vt:lpwstr/>
      </vt:variant>
      <vt:variant>
        <vt:i4>2424939</vt:i4>
      </vt:variant>
      <vt:variant>
        <vt:i4>6246</vt:i4>
      </vt:variant>
      <vt:variant>
        <vt:i4>0</vt:i4>
      </vt:variant>
      <vt:variant>
        <vt:i4>5</vt:i4>
      </vt:variant>
      <vt:variant>
        <vt:lpwstr>http://docs.mql4.com/ru/dateandtime/TimeDay</vt:lpwstr>
      </vt:variant>
      <vt:variant>
        <vt:lpwstr/>
      </vt:variant>
      <vt:variant>
        <vt:i4>2949243</vt:i4>
      </vt:variant>
      <vt:variant>
        <vt:i4>6243</vt:i4>
      </vt:variant>
      <vt:variant>
        <vt:i4>0</vt:i4>
      </vt:variant>
      <vt:variant>
        <vt:i4>5</vt:i4>
      </vt:variant>
      <vt:variant>
        <vt:lpwstr>http://docs.mql4.com/ru/dateandtime/TimeCurrent</vt:lpwstr>
      </vt:variant>
      <vt:variant>
        <vt:lpwstr/>
      </vt:variant>
      <vt:variant>
        <vt:i4>2490472</vt:i4>
      </vt:variant>
      <vt:variant>
        <vt:i4>6240</vt:i4>
      </vt:variant>
      <vt:variant>
        <vt:i4>0</vt:i4>
      </vt:variant>
      <vt:variant>
        <vt:i4>5</vt:i4>
      </vt:variant>
      <vt:variant>
        <vt:lpwstr>http://docs.mql4.com/ru/dateandtime/Seconds</vt:lpwstr>
      </vt:variant>
      <vt:variant>
        <vt:lpwstr/>
      </vt:variant>
      <vt:variant>
        <vt:i4>5439509</vt:i4>
      </vt:variant>
      <vt:variant>
        <vt:i4>6237</vt:i4>
      </vt:variant>
      <vt:variant>
        <vt:i4>0</vt:i4>
      </vt:variant>
      <vt:variant>
        <vt:i4>5</vt:i4>
      </vt:variant>
      <vt:variant>
        <vt:lpwstr>http://docs.mql4.com/ru/dateandtime/Month</vt:lpwstr>
      </vt:variant>
      <vt:variant>
        <vt:lpwstr/>
      </vt:variant>
      <vt:variant>
        <vt:i4>3211361</vt:i4>
      </vt:variant>
      <vt:variant>
        <vt:i4>6234</vt:i4>
      </vt:variant>
      <vt:variant>
        <vt:i4>0</vt:i4>
      </vt:variant>
      <vt:variant>
        <vt:i4>5</vt:i4>
      </vt:variant>
      <vt:variant>
        <vt:lpwstr>http://docs.mql4.com/ru/dateandtime/Minute</vt:lpwstr>
      </vt:variant>
      <vt:variant>
        <vt:lpwstr/>
      </vt:variant>
      <vt:variant>
        <vt:i4>5570571</vt:i4>
      </vt:variant>
      <vt:variant>
        <vt:i4>6231</vt:i4>
      </vt:variant>
      <vt:variant>
        <vt:i4>0</vt:i4>
      </vt:variant>
      <vt:variant>
        <vt:i4>5</vt:i4>
      </vt:variant>
      <vt:variant>
        <vt:lpwstr>http://docs.mql4.com/ru/dateandtime/Hour</vt:lpwstr>
      </vt:variant>
      <vt:variant>
        <vt:lpwstr/>
      </vt:variant>
      <vt:variant>
        <vt:i4>6160392</vt:i4>
      </vt:variant>
      <vt:variant>
        <vt:i4>6228</vt:i4>
      </vt:variant>
      <vt:variant>
        <vt:i4>0</vt:i4>
      </vt:variant>
      <vt:variant>
        <vt:i4>5</vt:i4>
      </vt:variant>
      <vt:variant>
        <vt:lpwstr>http://docs.mql4.com/ru/dateandtime/DayOfYear</vt:lpwstr>
      </vt:variant>
      <vt:variant>
        <vt:lpwstr/>
      </vt:variant>
      <vt:variant>
        <vt:i4>5505032</vt:i4>
      </vt:variant>
      <vt:variant>
        <vt:i4>6225</vt:i4>
      </vt:variant>
      <vt:variant>
        <vt:i4>0</vt:i4>
      </vt:variant>
      <vt:variant>
        <vt:i4>5</vt:i4>
      </vt:variant>
      <vt:variant>
        <vt:lpwstr>http://docs.mql4.com/ru/dateandtime/DayOfWeek</vt:lpwstr>
      </vt:variant>
      <vt:variant>
        <vt:lpwstr/>
      </vt:variant>
      <vt:variant>
        <vt:i4>2687090</vt:i4>
      </vt:variant>
      <vt:variant>
        <vt:i4>6222</vt:i4>
      </vt:variant>
      <vt:variant>
        <vt:i4>0</vt:i4>
      </vt:variant>
      <vt:variant>
        <vt:i4>5</vt:i4>
      </vt:variant>
      <vt:variant>
        <vt:lpwstr>http://docs.mql4.com/ru/dateandtime/Day</vt:lpwstr>
      </vt:variant>
      <vt:variant>
        <vt:lpwstr/>
      </vt:variant>
      <vt:variant>
        <vt:i4>3014680</vt:i4>
      </vt:variant>
      <vt:variant>
        <vt:i4>6219</vt:i4>
      </vt:variant>
      <vt:variant>
        <vt:i4>0</vt:i4>
      </vt:variant>
      <vt:variant>
        <vt:i4>5</vt:i4>
      </vt:variant>
      <vt:variant>
        <vt:lpwstr>C:\c\book\mq4\experts\timeevents.mq4</vt:lpwstr>
      </vt:variant>
      <vt:variant>
        <vt:lpwstr/>
      </vt:variant>
      <vt:variant>
        <vt:i4>3539024</vt:i4>
      </vt:variant>
      <vt:variant>
        <vt:i4>6216</vt:i4>
      </vt:variant>
      <vt:variant>
        <vt:i4>0</vt:i4>
      </vt:variant>
      <vt:variant>
        <vt:i4>5</vt:i4>
      </vt:variant>
      <vt:variant>
        <vt:lpwstr>C:\c\book\mq4\experts\bigbars.mq4</vt:lpwstr>
      </vt:variant>
      <vt:variant>
        <vt:lpwstr/>
      </vt:variant>
      <vt:variant>
        <vt:i4>3539024</vt:i4>
      </vt:variant>
      <vt:variant>
        <vt:i4>6213</vt:i4>
      </vt:variant>
      <vt:variant>
        <vt:i4>0</vt:i4>
      </vt:variant>
      <vt:variant>
        <vt:i4>5</vt:i4>
      </vt:variant>
      <vt:variant>
        <vt:lpwstr>C:\c\book\mq4\experts\bigbars.mq4</vt:lpwstr>
      </vt:variant>
      <vt:variant>
        <vt:lpwstr/>
      </vt:variant>
      <vt:variant>
        <vt:i4>5701756</vt:i4>
      </vt:variant>
      <vt:variant>
        <vt:i4>6207</vt:i4>
      </vt:variant>
      <vt:variant>
        <vt:i4>0</vt:i4>
      </vt:variant>
      <vt:variant>
        <vt:i4>5</vt:i4>
      </vt:variant>
      <vt:variant>
        <vt:lpwstr>C:\c\book\mq4\experts\timebars.mq4</vt:lpwstr>
      </vt:variant>
      <vt:variant>
        <vt:lpwstr/>
      </vt:variant>
      <vt:variant>
        <vt:i4>5701756</vt:i4>
      </vt:variant>
      <vt:variant>
        <vt:i4>6201</vt:i4>
      </vt:variant>
      <vt:variant>
        <vt:i4>0</vt:i4>
      </vt:variant>
      <vt:variant>
        <vt:i4>5</vt:i4>
      </vt:variant>
      <vt:variant>
        <vt:lpwstr>C:\c\book\mq4\experts\timebars.mq4</vt:lpwstr>
      </vt:variant>
      <vt:variant>
        <vt:lpwstr/>
      </vt:variant>
      <vt:variant>
        <vt:i4>5701756</vt:i4>
      </vt:variant>
      <vt:variant>
        <vt:i4>6198</vt:i4>
      </vt:variant>
      <vt:variant>
        <vt:i4>0</vt:i4>
      </vt:variant>
      <vt:variant>
        <vt:i4>5</vt:i4>
      </vt:variant>
      <vt:variant>
        <vt:lpwstr>C:\c\book\mq4\experts\timebars.mq4</vt:lpwstr>
      </vt:variant>
      <vt:variant>
        <vt:lpwstr/>
      </vt:variant>
      <vt:variant>
        <vt:i4>4259931</vt:i4>
      </vt:variant>
      <vt:variant>
        <vt:i4>6192</vt:i4>
      </vt:variant>
      <vt:variant>
        <vt:i4>0</vt:i4>
      </vt:variant>
      <vt:variant>
        <vt:i4>5</vt:i4>
      </vt:variant>
      <vt:variant>
        <vt:lpwstr>http://www.metatrader4.com/ru/traders</vt:lpwstr>
      </vt:variant>
      <vt:variant>
        <vt:lpwstr/>
      </vt:variant>
      <vt:variant>
        <vt:i4>4259931</vt:i4>
      </vt:variant>
      <vt:variant>
        <vt:i4>6186</vt:i4>
      </vt:variant>
      <vt:variant>
        <vt:i4>0</vt:i4>
      </vt:variant>
      <vt:variant>
        <vt:i4>5</vt:i4>
      </vt:variant>
      <vt:variant>
        <vt:lpwstr>http://www.metatrader4.com/ru/traders</vt:lpwstr>
      </vt:variant>
      <vt:variant>
        <vt:lpwstr/>
      </vt:variant>
      <vt:variant>
        <vt:i4>3211368</vt:i4>
      </vt:variant>
      <vt:variant>
        <vt:i4>6183</vt:i4>
      </vt:variant>
      <vt:variant>
        <vt:i4>0</vt:i4>
      </vt:variant>
      <vt:variant>
        <vt:i4>5</vt:i4>
      </vt:variant>
      <vt:variant>
        <vt:lpwstr>http://www.mql5.com/ru</vt:lpwstr>
      </vt:variant>
      <vt:variant>
        <vt:lpwstr/>
      </vt:variant>
      <vt:variant>
        <vt:i4>3211368</vt:i4>
      </vt:variant>
      <vt:variant>
        <vt:i4>6177</vt:i4>
      </vt:variant>
      <vt:variant>
        <vt:i4>0</vt:i4>
      </vt:variant>
      <vt:variant>
        <vt:i4>5</vt:i4>
      </vt:variant>
      <vt:variant>
        <vt:lpwstr>http://www.mql5.com/ru</vt:lpwstr>
      </vt:variant>
      <vt:variant>
        <vt:lpwstr/>
      </vt:variant>
      <vt:variant>
        <vt:i4>720990</vt:i4>
      </vt:variant>
      <vt:variant>
        <vt:i4>6174</vt:i4>
      </vt:variant>
      <vt:variant>
        <vt:i4>0</vt:i4>
      </vt:variant>
      <vt:variant>
        <vt:i4>5</vt:i4>
      </vt:variant>
      <vt:variant>
        <vt:lpwstr>http://www.metatrader5.com/ru</vt:lpwstr>
      </vt:variant>
      <vt:variant>
        <vt:lpwstr/>
      </vt:variant>
      <vt:variant>
        <vt:i4>720990</vt:i4>
      </vt:variant>
      <vt:variant>
        <vt:i4>6168</vt:i4>
      </vt:variant>
      <vt:variant>
        <vt:i4>0</vt:i4>
      </vt:variant>
      <vt:variant>
        <vt:i4>5</vt:i4>
      </vt:variant>
      <vt:variant>
        <vt:lpwstr>http://www.metatrader5.com/ru</vt:lpwstr>
      </vt:variant>
      <vt:variant>
        <vt:lpwstr/>
      </vt:variant>
      <vt:variant>
        <vt:i4>4456528</vt:i4>
      </vt:variant>
      <vt:variant>
        <vt:i4>6165</vt:i4>
      </vt:variant>
      <vt:variant>
        <vt:i4>0</vt:i4>
      </vt:variant>
      <vt:variant>
        <vt:i4>5</vt:i4>
      </vt:variant>
      <vt:variant>
        <vt:lpwstr>C:\functions\trading.html</vt:lpwstr>
      </vt:variant>
      <vt:variant>
        <vt:lpwstr/>
      </vt:variant>
      <vt:variant>
        <vt:i4>6422653</vt:i4>
      </vt:variant>
      <vt:variant>
        <vt:i4>6162</vt:i4>
      </vt:variant>
      <vt:variant>
        <vt:i4>0</vt:i4>
      </vt:variant>
      <vt:variant>
        <vt:i4>5</vt:i4>
      </vt:variant>
      <vt:variant>
        <vt:lpwstr>C:\functions\terminal.html</vt:lpwstr>
      </vt:variant>
      <vt:variant>
        <vt:lpwstr/>
      </vt:variant>
      <vt:variant>
        <vt:i4>5898327</vt:i4>
      </vt:variant>
      <vt:variant>
        <vt:i4>6159</vt:i4>
      </vt:variant>
      <vt:variant>
        <vt:i4>0</vt:i4>
      </vt:variant>
      <vt:variant>
        <vt:i4>5</vt:i4>
      </vt:variant>
      <vt:variant>
        <vt:lpwstr>C:\functions\icustom.html</vt:lpwstr>
      </vt:variant>
      <vt:variant>
        <vt:lpwstr/>
      </vt:variant>
      <vt:variant>
        <vt:i4>4522058</vt:i4>
      </vt:variant>
      <vt:variant>
        <vt:i4>6156</vt:i4>
      </vt:variant>
      <vt:variant>
        <vt:i4>0</vt:i4>
      </vt:variant>
      <vt:variant>
        <vt:i4>5</vt:i4>
      </vt:variant>
      <vt:variant>
        <vt:lpwstr>C:\functions\globals.html</vt:lpwstr>
      </vt:variant>
      <vt:variant>
        <vt:lpwstr/>
      </vt:variant>
      <vt:variant>
        <vt:i4>7667838</vt:i4>
      </vt:variant>
      <vt:variant>
        <vt:i4>6153</vt:i4>
      </vt:variant>
      <vt:variant>
        <vt:i4>0</vt:i4>
      </vt:variant>
      <vt:variant>
        <vt:i4>5</vt:i4>
      </vt:variant>
      <vt:variant>
        <vt:lpwstr>C:\functions\math.html</vt:lpwstr>
      </vt:variant>
      <vt:variant>
        <vt:lpwstr/>
      </vt:variant>
      <vt:variant>
        <vt:i4>1114116</vt:i4>
      </vt:variant>
      <vt:variant>
        <vt:i4>6150</vt:i4>
      </vt:variant>
      <vt:variant>
        <vt:i4>0</vt:i4>
      </vt:variant>
      <vt:variant>
        <vt:i4>5</vt:i4>
      </vt:variant>
      <vt:variant>
        <vt:lpwstr>C:\functions\timeseries.html</vt:lpwstr>
      </vt:variant>
      <vt:variant>
        <vt:lpwstr/>
      </vt:variant>
      <vt:variant>
        <vt:i4>2490404</vt:i4>
      </vt:variant>
      <vt:variant>
        <vt:i4>6147</vt:i4>
      </vt:variant>
      <vt:variant>
        <vt:i4>0</vt:i4>
      </vt:variant>
      <vt:variant>
        <vt:i4>5</vt:i4>
      </vt:variant>
      <vt:variant>
        <vt:lpwstr>C:\functions\files.html</vt:lpwstr>
      </vt:variant>
      <vt:variant>
        <vt:lpwstr/>
      </vt:variant>
      <vt:variant>
        <vt:i4>6619263</vt:i4>
      </vt:variant>
      <vt:variant>
        <vt:i4>6144</vt:i4>
      </vt:variant>
      <vt:variant>
        <vt:i4>0</vt:i4>
      </vt:variant>
      <vt:variant>
        <vt:i4>5</vt:i4>
      </vt:variant>
      <vt:variant>
        <vt:lpwstr>C:\functions\datetime.html</vt:lpwstr>
      </vt:variant>
      <vt:variant>
        <vt:lpwstr/>
      </vt:variant>
      <vt:variant>
        <vt:i4>4390994</vt:i4>
      </vt:variant>
      <vt:variant>
        <vt:i4>6141</vt:i4>
      </vt:variant>
      <vt:variant>
        <vt:i4>0</vt:i4>
      </vt:variant>
      <vt:variant>
        <vt:i4>5</vt:i4>
      </vt:variant>
      <vt:variant>
        <vt:lpwstr>C:\functions\strings.html</vt:lpwstr>
      </vt:variant>
      <vt:variant>
        <vt:lpwstr/>
      </vt:variant>
      <vt:variant>
        <vt:i4>1703966</vt:i4>
      </vt:variant>
      <vt:variant>
        <vt:i4>6138</vt:i4>
      </vt:variant>
      <vt:variant>
        <vt:i4>0</vt:i4>
      </vt:variant>
      <vt:variant>
        <vt:i4>5</vt:i4>
      </vt:variant>
      <vt:variant>
        <vt:lpwstr>C:\functions\charts.html</vt:lpwstr>
      </vt:variant>
      <vt:variant>
        <vt:lpwstr/>
      </vt:variant>
      <vt:variant>
        <vt:i4>4849755</vt:i4>
      </vt:variant>
      <vt:variant>
        <vt:i4>6135</vt:i4>
      </vt:variant>
      <vt:variant>
        <vt:i4>0</vt:i4>
      </vt:variant>
      <vt:variant>
        <vt:i4>5</vt:i4>
      </vt:variant>
      <vt:variant>
        <vt:lpwstr>C:\functions\objects.html</vt:lpwstr>
      </vt:variant>
      <vt:variant>
        <vt:lpwstr/>
      </vt:variant>
      <vt:variant>
        <vt:i4>851995</vt:i4>
      </vt:variant>
      <vt:variant>
        <vt:i4>6132</vt:i4>
      </vt:variant>
      <vt:variant>
        <vt:i4>0</vt:i4>
      </vt:variant>
      <vt:variant>
        <vt:i4>5</vt:i4>
      </vt:variant>
      <vt:variant>
        <vt:lpwstr>C:\functions\common.html</vt:lpwstr>
      </vt:variant>
      <vt:variant>
        <vt:lpwstr/>
      </vt:variant>
      <vt:variant>
        <vt:i4>2949180</vt:i4>
      </vt:variant>
      <vt:variant>
        <vt:i4>6129</vt:i4>
      </vt:variant>
      <vt:variant>
        <vt:i4>0</vt:i4>
      </vt:variant>
      <vt:variant>
        <vt:i4>5</vt:i4>
      </vt:variant>
      <vt:variant>
        <vt:lpwstr>http://www.metaquotes.net/</vt:lpwstr>
      </vt:variant>
      <vt:variant>
        <vt:lpwstr/>
      </vt:variant>
      <vt:variant>
        <vt:i4>2752547</vt:i4>
      </vt:variant>
      <vt:variant>
        <vt:i4>6123</vt:i4>
      </vt:variant>
      <vt:variant>
        <vt:i4>0</vt:i4>
      </vt:variant>
      <vt:variant>
        <vt:i4>5</vt:i4>
      </vt:variant>
      <vt:variant>
        <vt:lpwstr>C:\functions\index.html</vt:lpwstr>
      </vt:variant>
      <vt:variant>
        <vt:lpwstr/>
      </vt:variant>
      <vt:variant>
        <vt:i4>7077990</vt:i4>
      </vt:variant>
      <vt:variant>
        <vt:i4>6117</vt:i4>
      </vt:variant>
      <vt:variant>
        <vt:i4>0</vt:i4>
      </vt:variant>
      <vt:variant>
        <vt:i4>5</vt:i4>
      </vt:variant>
      <vt:variant>
        <vt:lpwstr>C:\Users\Aleksey\AppData\Local\Temp\CHM Editor\MQl4BookRussian_43064,9466871065\functions\index.html</vt:lpwstr>
      </vt:variant>
      <vt:variant>
        <vt:lpwstr/>
      </vt:variant>
      <vt:variant>
        <vt:i4>5767246</vt:i4>
      </vt:variant>
      <vt:variant>
        <vt:i4>6114</vt:i4>
      </vt:variant>
      <vt:variant>
        <vt:i4>0</vt:i4>
      </vt:variant>
      <vt:variant>
        <vt:i4>5</vt:i4>
      </vt:variant>
      <vt:variant>
        <vt:lpwstr>http://www.metaquotes.net/ru</vt:lpwstr>
      </vt:variant>
      <vt:variant>
        <vt:lpwstr/>
      </vt:variant>
      <vt:variant>
        <vt:i4>4849755</vt:i4>
      </vt:variant>
      <vt:variant>
        <vt:i4>6108</vt:i4>
      </vt:variant>
      <vt:variant>
        <vt:i4>0</vt:i4>
      </vt:variant>
      <vt:variant>
        <vt:i4>5</vt:i4>
      </vt:variant>
      <vt:variant>
        <vt:lpwstr>C:\functions\objects.html</vt:lpwstr>
      </vt:variant>
      <vt:variant>
        <vt:lpwstr/>
      </vt:variant>
      <vt:variant>
        <vt:i4>2752547</vt:i4>
      </vt:variant>
      <vt:variant>
        <vt:i4>6105</vt:i4>
      </vt:variant>
      <vt:variant>
        <vt:i4>0</vt:i4>
      </vt:variant>
      <vt:variant>
        <vt:i4>5</vt:i4>
      </vt:variant>
      <vt:variant>
        <vt:lpwstr>C:\functions\index.html</vt:lpwstr>
      </vt:variant>
      <vt:variant>
        <vt:lpwstr/>
      </vt:variant>
      <vt:variant>
        <vt:i4>5767246</vt:i4>
      </vt:variant>
      <vt:variant>
        <vt:i4>6099</vt:i4>
      </vt:variant>
      <vt:variant>
        <vt:i4>0</vt:i4>
      </vt:variant>
      <vt:variant>
        <vt:i4>5</vt:i4>
      </vt:variant>
      <vt:variant>
        <vt:lpwstr>http://www.metaquotes.net/ru</vt:lpwstr>
      </vt:variant>
      <vt:variant>
        <vt:lpwstr/>
      </vt:variant>
      <vt:variant>
        <vt:i4>3211369</vt:i4>
      </vt:variant>
      <vt:variant>
        <vt:i4>6096</vt:i4>
      </vt:variant>
      <vt:variant>
        <vt:i4>0</vt:i4>
      </vt:variant>
      <vt:variant>
        <vt:i4>5</vt:i4>
      </vt:variant>
      <vt:variant>
        <vt:lpwstr>http://www.mql4.com/ru/</vt:lpwstr>
      </vt:variant>
      <vt:variant>
        <vt:lpwstr/>
      </vt:variant>
      <vt:variant>
        <vt:i4>1310735</vt:i4>
      </vt:variant>
      <vt:variant>
        <vt:i4>6093</vt:i4>
      </vt:variant>
      <vt:variant>
        <vt:i4>0</vt:i4>
      </vt:variant>
      <vt:variant>
        <vt:i4>5</vt:i4>
      </vt:variant>
      <vt:variant>
        <vt:lpwstr>http://docs.mql4.com/ru/</vt:lpwstr>
      </vt:variant>
      <vt:variant>
        <vt:lpwstr/>
      </vt:variant>
      <vt:variant>
        <vt:i4>2228327</vt:i4>
      </vt:variant>
      <vt:variant>
        <vt:i4>6090</vt:i4>
      </vt:variant>
      <vt:variant>
        <vt:i4>0</vt:i4>
      </vt:variant>
      <vt:variant>
        <vt:i4>5</vt:i4>
      </vt:variant>
      <vt:variant>
        <vt:lpwstr>http://docs.mql4.com/ru/check/IsStopped</vt:lpwstr>
      </vt:variant>
      <vt:variant>
        <vt:lpwstr/>
      </vt:variant>
      <vt:variant>
        <vt:i4>1966152</vt:i4>
      </vt:variant>
      <vt:variant>
        <vt:i4>6087</vt:i4>
      </vt:variant>
      <vt:variant>
        <vt:i4>0</vt:i4>
      </vt:variant>
      <vt:variant>
        <vt:i4>5</vt:i4>
      </vt:variant>
      <vt:variant>
        <vt:lpwstr>http://docs.mql4.com/ru/common/Sleep</vt:lpwstr>
      </vt:variant>
      <vt:variant>
        <vt:lpwstr/>
      </vt:variant>
      <vt:variant>
        <vt:i4>6357025</vt:i4>
      </vt:variant>
      <vt:variant>
        <vt:i4>6084</vt:i4>
      </vt:variant>
      <vt:variant>
        <vt:i4>0</vt:i4>
      </vt:variant>
      <vt:variant>
        <vt:i4>5</vt:i4>
      </vt:variant>
      <vt:variant>
        <vt:lpwstr>http://docs.mql4.com/ru/common/SendMail</vt:lpwstr>
      </vt:variant>
      <vt:variant>
        <vt:lpwstr/>
      </vt:variant>
      <vt:variant>
        <vt:i4>7536692</vt:i4>
      </vt:variant>
      <vt:variant>
        <vt:i4>6081</vt:i4>
      </vt:variant>
      <vt:variant>
        <vt:i4>0</vt:i4>
      </vt:variant>
      <vt:variant>
        <vt:i4>5</vt:i4>
      </vt:variant>
      <vt:variant>
        <vt:lpwstr>http://docs.mql4.com/ru/common/SendFTP</vt:lpwstr>
      </vt:variant>
      <vt:variant>
        <vt:lpwstr/>
      </vt:variant>
      <vt:variant>
        <vt:i4>1376349</vt:i4>
      </vt:variant>
      <vt:variant>
        <vt:i4>6078</vt:i4>
      </vt:variant>
      <vt:variant>
        <vt:i4>0</vt:i4>
      </vt:variant>
      <vt:variant>
        <vt:i4>5</vt:i4>
      </vt:variant>
      <vt:variant>
        <vt:lpwstr>http://docs.mql4.com/ru/common/Print</vt:lpwstr>
      </vt:variant>
      <vt:variant>
        <vt:lpwstr/>
      </vt:variant>
      <vt:variant>
        <vt:i4>720981</vt:i4>
      </vt:variant>
      <vt:variant>
        <vt:i4>6075</vt:i4>
      </vt:variant>
      <vt:variant>
        <vt:i4>0</vt:i4>
      </vt:variant>
      <vt:variant>
        <vt:i4>5</vt:i4>
      </vt:variant>
      <vt:variant>
        <vt:lpwstr>http://docs.mql4.com/ru/common/PlaySound</vt:lpwstr>
      </vt:variant>
      <vt:variant>
        <vt:lpwstr/>
      </vt:variant>
      <vt:variant>
        <vt:i4>5832734</vt:i4>
      </vt:variant>
      <vt:variant>
        <vt:i4>6072</vt:i4>
      </vt:variant>
      <vt:variant>
        <vt:i4>0</vt:i4>
      </vt:variant>
      <vt:variant>
        <vt:i4>5</vt:i4>
      </vt:variant>
      <vt:variant>
        <vt:lpwstr>http://docs.mql4.com/ru/constants/messagebox</vt:lpwstr>
      </vt:variant>
      <vt:variant>
        <vt:lpwstr/>
      </vt:variant>
      <vt:variant>
        <vt:i4>852050</vt:i4>
      </vt:variant>
      <vt:variant>
        <vt:i4>6069</vt:i4>
      </vt:variant>
      <vt:variant>
        <vt:i4>0</vt:i4>
      </vt:variant>
      <vt:variant>
        <vt:i4>5</vt:i4>
      </vt:variant>
      <vt:variant>
        <vt:lpwstr>http://docs.mql4.com/ru/common/MessageBox</vt:lpwstr>
      </vt:variant>
      <vt:variant>
        <vt:lpwstr/>
      </vt:variant>
      <vt:variant>
        <vt:i4>655385</vt:i4>
      </vt:variant>
      <vt:variant>
        <vt:i4>6066</vt:i4>
      </vt:variant>
      <vt:variant>
        <vt:i4>0</vt:i4>
      </vt:variant>
      <vt:variant>
        <vt:i4>5</vt:i4>
      </vt:variant>
      <vt:variant>
        <vt:lpwstr>C:\appendix\marketinfo.html</vt:lpwstr>
      </vt:variant>
      <vt:variant>
        <vt:lpwstr/>
      </vt:variant>
      <vt:variant>
        <vt:i4>655379</vt:i4>
      </vt:variant>
      <vt:variant>
        <vt:i4>6063</vt:i4>
      </vt:variant>
      <vt:variant>
        <vt:i4>0</vt:i4>
      </vt:variant>
      <vt:variant>
        <vt:i4>5</vt:i4>
      </vt:variant>
      <vt:variant>
        <vt:lpwstr>C:\variables\predefined.html</vt:lpwstr>
      </vt:variant>
      <vt:variant>
        <vt:lpwstr/>
      </vt:variant>
      <vt:variant>
        <vt:i4>852049</vt:i4>
      </vt:variant>
      <vt:variant>
        <vt:i4>6060</vt:i4>
      </vt:variant>
      <vt:variant>
        <vt:i4>0</vt:i4>
      </vt:variant>
      <vt:variant>
        <vt:i4>5</vt:i4>
      </vt:variant>
      <vt:variant>
        <vt:lpwstr>http://docs.mql4.com/ru/common/MarketInfo</vt:lpwstr>
      </vt:variant>
      <vt:variant>
        <vt:lpwstr/>
      </vt:variant>
      <vt:variant>
        <vt:i4>6815781</vt:i4>
      </vt:variant>
      <vt:variant>
        <vt:i4>6057</vt:i4>
      </vt:variant>
      <vt:variant>
        <vt:i4>0</vt:i4>
      </vt:variant>
      <vt:variant>
        <vt:i4>5</vt:i4>
      </vt:variant>
      <vt:variant>
        <vt:lpwstr>http://docs.mql4.com/ru/common/GetTickCount</vt:lpwstr>
      </vt:variant>
      <vt:variant>
        <vt:lpwstr/>
      </vt:variant>
      <vt:variant>
        <vt:i4>6750253</vt:i4>
      </vt:variant>
      <vt:variant>
        <vt:i4>6054</vt:i4>
      </vt:variant>
      <vt:variant>
        <vt:i4>0</vt:i4>
      </vt:variant>
      <vt:variant>
        <vt:i4>5</vt:i4>
      </vt:variant>
      <vt:variant>
        <vt:lpwstr>http://docs.mql4.com/ru/common/Comment</vt:lpwstr>
      </vt:variant>
      <vt:variant>
        <vt:lpwstr/>
      </vt:variant>
      <vt:variant>
        <vt:i4>524383</vt:i4>
      </vt:variant>
      <vt:variant>
        <vt:i4>6051</vt:i4>
      </vt:variant>
      <vt:variant>
        <vt:i4>0</vt:i4>
      </vt:variant>
      <vt:variant>
        <vt:i4>5</vt:i4>
      </vt:variant>
      <vt:variant>
        <vt:lpwstr>http://docs.mql4.com/ru/common/Alert</vt:lpwstr>
      </vt:variant>
      <vt:variant>
        <vt:lpwstr/>
      </vt:variant>
      <vt:variant>
        <vt:i4>1966105</vt:i4>
      </vt:variant>
      <vt:variant>
        <vt:i4>6045</vt:i4>
      </vt:variant>
      <vt:variant>
        <vt:i4>0</vt:i4>
      </vt:variant>
      <vt:variant>
        <vt:i4>5</vt:i4>
      </vt:variant>
      <vt:variant>
        <vt:lpwstr>C:\appendix\messagebox.html</vt:lpwstr>
      </vt:variant>
      <vt:variant>
        <vt:lpwstr/>
      </vt:variant>
      <vt:variant>
        <vt:i4>5111914</vt:i4>
      </vt:variant>
      <vt:variant>
        <vt:i4>6042</vt:i4>
      </vt:variant>
      <vt:variant>
        <vt:i4>0</vt:i4>
      </vt:variant>
      <vt:variant>
        <vt:i4>5</vt:i4>
      </vt:variant>
      <vt:variant>
        <vt:lpwstr>C:\c\book\mq4\experts\dialogue.mq4</vt:lpwstr>
      </vt:variant>
      <vt:variant>
        <vt:lpwstr/>
      </vt:variant>
      <vt:variant>
        <vt:i4>1966105</vt:i4>
      </vt:variant>
      <vt:variant>
        <vt:i4>6036</vt:i4>
      </vt:variant>
      <vt:variant>
        <vt:i4>0</vt:i4>
      </vt:variant>
      <vt:variant>
        <vt:i4>5</vt:i4>
      </vt:variant>
      <vt:variant>
        <vt:lpwstr>C:\appendix\messagebox.html</vt:lpwstr>
      </vt:variant>
      <vt:variant>
        <vt:lpwstr/>
      </vt:variant>
      <vt:variant>
        <vt:i4>458766</vt:i4>
      </vt:variant>
      <vt:variant>
        <vt:i4>6033</vt:i4>
      </vt:variant>
      <vt:variant>
        <vt:i4>0</vt:i4>
      </vt:variant>
      <vt:variant>
        <vt:i4>5</vt:i4>
      </vt:variant>
      <vt:variant>
        <vt:lpwstr>C:\appendix\sounds.html</vt:lpwstr>
      </vt:variant>
      <vt:variant>
        <vt:lpwstr/>
      </vt:variant>
      <vt:variant>
        <vt:i4>2293848</vt:i4>
      </vt:variant>
      <vt:variant>
        <vt:i4>6027</vt:i4>
      </vt:variant>
      <vt:variant>
        <vt:i4>0</vt:i4>
      </vt:variant>
      <vt:variant>
        <vt:i4>5</vt:i4>
      </vt:variant>
      <vt:variant>
        <vt:lpwstr>C:\c\book\mq4\experts\comment.mq4</vt:lpwstr>
      </vt:variant>
      <vt:variant>
        <vt:lpwstr/>
      </vt:variant>
      <vt:variant>
        <vt:i4>4259931</vt:i4>
      </vt:variant>
      <vt:variant>
        <vt:i4>6024</vt:i4>
      </vt:variant>
      <vt:variant>
        <vt:i4>0</vt:i4>
      </vt:variant>
      <vt:variant>
        <vt:i4>5</vt:i4>
      </vt:variant>
      <vt:variant>
        <vt:lpwstr>http://www.metatrader4.com/ru/traders</vt:lpwstr>
      </vt:variant>
      <vt:variant>
        <vt:lpwstr/>
      </vt:variant>
      <vt:variant>
        <vt:i4>4259931</vt:i4>
      </vt:variant>
      <vt:variant>
        <vt:i4>6018</vt:i4>
      </vt:variant>
      <vt:variant>
        <vt:i4>0</vt:i4>
      </vt:variant>
      <vt:variant>
        <vt:i4>5</vt:i4>
      </vt:variant>
      <vt:variant>
        <vt:lpwstr>http://www.metatrader4.com/ru/traders</vt:lpwstr>
      </vt:variant>
      <vt:variant>
        <vt:lpwstr/>
      </vt:variant>
      <vt:variant>
        <vt:i4>3211368</vt:i4>
      </vt:variant>
      <vt:variant>
        <vt:i4>6015</vt:i4>
      </vt:variant>
      <vt:variant>
        <vt:i4>0</vt:i4>
      </vt:variant>
      <vt:variant>
        <vt:i4>5</vt:i4>
      </vt:variant>
      <vt:variant>
        <vt:lpwstr>http://www.mql5.com/ru</vt:lpwstr>
      </vt:variant>
      <vt:variant>
        <vt:lpwstr/>
      </vt:variant>
      <vt:variant>
        <vt:i4>3211368</vt:i4>
      </vt:variant>
      <vt:variant>
        <vt:i4>6009</vt:i4>
      </vt:variant>
      <vt:variant>
        <vt:i4>0</vt:i4>
      </vt:variant>
      <vt:variant>
        <vt:i4>5</vt:i4>
      </vt:variant>
      <vt:variant>
        <vt:lpwstr>http://www.mql5.com/ru</vt:lpwstr>
      </vt:variant>
      <vt:variant>
        <vt:lpwstr/>
      </vt:variant>
      <vt:variant>
        <vt:i4>720990</vt:i4>
      </vt:variant>
      <vt:variant>
        <vt:i4>6006</vt:i4>
      </vt:variant>
      <vt:variant>
        <vt:i4>0</vt:i4>
      </vt:variant>
      <vt:variant>
        <vt:i4>5</vt:i4>
      </vt:variant>
      <vt:variant>
        <vt:lpwstr>http://www.metatrader5.com/ru</vt:lpwstr>
      </vt:variant>
      <vt:variant>
        <vt:lpwstr/>
      </vt:variant>
      <vt:variant>
        <vt:i4>720990</vt:i4>
      </vt:variant>
      <vt:variant>
        <vt:i4>6000</vt:i4>
      </vt:variant>
      <vt:variant>
        <vt:i4>0</vt:i4>
      </vt:variant>
      <vt:variant>
        <vt:i4>5</vt:i4>
      </vt:variant>
      <vt:variant>
        <vt:lpwstr>http://www.metatrader5.com/ru</vt:lpwstr>
      </vt:variant>
      <vt:variant>
        <vt:lpwstr/>
      </vt:variant>
      <vt:variant>
        <vt:i4>4456528</vt:i4>
      </vt:variant>
      <vt:variant>
        <vt:i4>5997</vt:i4>
      </vt:variant>
      <vt:variant>
        <vt:i4>0</vt:i4>
      </vt:variant>
      <vt:variant>
        <vt:i4>5</vt:i4>
      </vt:variant>
      <vt:variant>
        <vt:lpwstr>C:\functions\trading.html</vt:lpwstr>
      </vt:variant>
      <vt:variant>
        <vt:lpwstr/>
      </vt:variant>
      <vt:variant>
        <vt:i4>6422653</vt:i4>
      </vt:variant>
      <vt:variant>
        <vt:i4>5994</vt:i4>
      </vt:variant>
      <vt:variant>
        <vt:i4>0</vt:i4>
      </vt:variant>
      <vt:variant>
        <vt:i4>5</vt:i4>
      </vt:variant>
      <vt:variant>
        <vt:lpwstr>C:\functions\terminal.html</vt:lpwstr>
      </vt:variant>
      <vt:variant>
        <vt:lpwstr/>
      </vt:variant>
      <vt:variant>
        <vt:i4>5898327</vt:i4>
      </vt:variant>
      <vt:variant>
        <vt:i4>5991</vt:i4>
      </vt:variant>
      <vt:variant>
        <vt:i4>0</vt:i4>
      </vt:variant>
      <vt:variant>
        <vt:i4>5</vt:i4>
      </vt:variant>
      <vt:variant>
        <vt:lpwstr>C:\functions\icustom.html</vt:lpwstr>
      </vt:variant>
      <vt:variant>
        <vt:lpwstr/>
      </vt:variant>
      <vt:variant>
        <vt:i4>4522058</vt:i4>
      </vt:variant>
      <vt:variant>
        <vt:i4>5988</vt:i4>
      </vt:variant>
      <vt:variant>
        <vt:i4>0</vt:i4>
      </vt:variant>
      <vt:variant>
        <vt:i4>5</vt:i4>
      </vt:variant>
      <vt:variant>
        <vt:lpwstr>C:\functions\globals.html</vt:lpwstr>
      </vt:variant>
      <vt:variant>
        <vt:lpwstr/>
      </vt:variant>
      <vt:variant>
        <vt:i4>7667838</vt:i4>
      </vt:variant>
      <vt:variant>
        <vt:i4>5985</vt:i4>
      </vt:variant>
      <vt:variant>
        <vt:i4>0</vt:i4>
      </vt:variant>
      <vt:variant>
        <vt:i4>5</vt:i4>
      </vt:variant>
      <vt:variant>
        <vt:lpwstr>C:\functions\math.html</vt:lpwstr>
      </vt:variant>
      <vt:variant>
        <vt:lpwstr/>
      </vt:variant>
      <vt:variant>
        <vt:i4>1114116</vt:i4>
      </vt:variant>
      <vt:variant>
        <vt:i4>5982</vt:i4>
      </vt:variant>
      <vt:variant>
        <vt:i4>0</vt:i4>
      </vt:variant>
      <vt:variant>
        <vt:i4>5</vt:i4>
      </vt:variant>
      <vt:variant>
        <vt:lpwstr>C:\functions\timeseries.html</vt:lpwstr>
      </vt:variant>
      <vt:variant>
        <vt:lpwstr/>
      </vt:variant>
      <vt:variant>
        <vt:i4>2490404</vt:i4>
      </vt:variant>
      <vt:variant>
        <vt:i4>5979</vt:i4>
      </vt:variant>
      <vt:variant>
        <vt:i4>0</vt:i4>
      </vt:variant>
      <vt:variant>
        <vt:i4>5</vt:i4>
      </vt:variant>
      <vt:variant>
        <vt:lpwstr>C:\functions\files.html</vt:lpwstr>
      </vt:variant>
      <vt:variant>
        <vt:lpwstr/>
      </vt:variant>
      <vt:variant>
        <vt:i4>6619263</vt:i4>
      </vt:variant>
      <vt:variant>
        <vt:i4>5976</vt:i4>
      </vt:variant>
      <vt:variant>
        <vt:i4>0</vt:i4>
      </vt:variant>
      <vt:variant>
        <vt:i4>5</vt:i4>
      </vt:variant>
      <vt:variant>
        <vt:lpwstr>C:\functions\datetime.html</vt:lpwstr>
      </vt:variant>
      <vt:variant>
        <vt:lpwstr/>
      </vt:variant>
      <vt:variant>
        <vt:i4>4390994</vt:i4>
      </vt:variant>
      <vt:variant>
        <vt:i4>5973</vt:i4>
      </vt:variant>
      <vt:variant>
        <vt:i4>0</vt:i4>
      </vt:variant>
      <vt:variant>
        <vt:i4>5</vt:i4>
      </vt:variant>
      <vt:variant>
        <vt:lpwstr>C:\functions\strings.html</vt:lpwstr>
      </vt:variant>
      <vt:variant>
        <vt:lpwstr/>
      </vt:variant>
      <vt:variant>
        <vt:i4>1703966</vt:i4>
      </vt:variant>
      <vt:variant>
        <vt:i4>5970</vt:i4>
      </vt:variant>
      <vt:variant>
        <vt:i4>0</vt:i4>
      </vt:variant>
      <vt:variant>
        <vt:i4>5</vt:i4>
      </vt:variant>
      <vt:variant>
        <vt:lpwstr>C:\functions\charts.html</vt:lpwstr>
      </vt:variant>
      <vt:variant>
        <vt:lpwstr/>
      </vt:variant>
      <vt:variant>
        <vt:i4>4849755</vt:i4>
      </vt:variant>
      <vt:variant>
        <vt:i4>5967</vt:i4>
      </vt:variant>
      <vt:variant>
        <vt:i4>0</vt:i4>
      </vt:variant>
      <vt:variant>
        <vt:i4>5</vt:i4>
      </vt:variant>
      <vt:variant>
        <vt:lpwstr>C:\functions\objects.html</vt:lpwstr>
      </vt:variant>
      <vt:variant>
        <vt:lpwstr/>
      </vt:variant>
      <vt:variant>
        <vt:i4>851995</vt:i4>
      </vt:variant>
      <vt:variant>
        <vt:i4>5964</vt:i4>
      </vt:variant>
      <vt:variant>
        <vt:i4>0</vt:i4>
      </vt:variant>
      <vt:variant>
        <vt:i4>5</vt:i4>
      </vt:variant>
      <vt:variant>
        <vt:lpwstr>C:\functions\common.html</vt:lpwstr>
      </vt:variant>
      <vt:variant>
        <vt:lpwstr/>
      </vt:variant>
      <vt:variant>
        <vt:i4>2949180</vt:i4>
      </vt:variant>
      <vt:variant>
        <vt:i4>5961</vt:i4>
      </vt:variant>
      <vt:variant>
        <vt:i4>0</vt:i4>
      </vt:variant>
      <vt:variant>
        <vt:i4>5</vt:i4>
      </vt:variant>
      <vt:variant>
        <vt:lpwstr>http://www.metaquotes.net/</vt:lpwstr>
      </vt:variant>
      <vt:variant>
        <vt:lpwstr/>
      </vt:variant>
      <vt:variant>
        <vt:i4>2752547</vt:i4>
      </vt:variant>
      <vt:variant>
        <vt:i4>5955</vt:i4>
      </vt:variant>
      <vt:variant>
        <vt:i4>0</vt:i4>
      </vt:variant>
      <vt:variant>
        <vt:i4>5</vt:i4>
      </vt:variant>
      <vt:variant>
        <vt:lpwstr>C:\functions\index.html</vt:lpwstr>
      </vt:variant>
      <vt:variant>
        <vt:lpwstr/>
      </vt:variant>
      <vt:variant>
        <vt:i4>7077990</vt:i4>
      </vt:variant>
      <vt:variant>
        <vt:i4>5949</vt:i4>
      </vt:variant>
      <vt:variant>
        <vt:i4>0</vt:i4>
      </vt:variant>
      <vt:variant>
        <vt:i4>5</vt:i4>
      </vt:variant>
      <vt:variant>
        <vt:lpwstr>C:\Users\Aleksey\AppData\Local\Temp\CHM Editor\MQl4BookRussian_43064,9466871065\functions\index.html</vt:lpwstr>
      </vt:variant>
      <vt:variant>
        <vt:lpwstr/>
      </vt:variant>
      <vt:variant>
        <vt:i4>5767246</vt:i4>
      </vt:variant>
      <vt:variant>
        <vt:i4>5946</vt:i4>
      </vt:variant>
      <vt:variant>
        <vt:i4>0</vt:i4>
      </vt:variant>
      <vt:variant>
        <vt:i4>5</vt:i4>
      </vt:variant>
      <vt:variant>
        <vt:lpwstr>http://www.metaquotes.net/ru</vt:lpwstr>
      </vt:variant>
      <vt:variant>
        <vt:lpwstr/>
      </vt:variant>
      <vt:variant>
        <vt:i4>4390994</vt:i4>
      </vt:variant>
      <vt:variant>
        <vt:i4>5940</vt:i4>
      </vt:variant>
      <vt:variant>
        <vt:i4>0</vt:i4>
      </vt:variant>
      <vt:variant>
        <vt:i4>5</vt:i4>
      </vt:variant>
      <vt:variant>
        <vt:lpwstr>C:\functions\strings.html</vt:lpwstr>
      </vt:variant>
      <vt:variant>
        <vt:lpwstr/>
      </vt:variant>
      <vt:variant>
        <vt:i4>4849755</vt:i4>
      </vt:variant>
      <vt:variant>
        <vt:i4>5937</vt:i4>
      </vt:variant>
      <vt:variant>
        <vt:i4>0</vt:i4>
      </vt:variant>
      <vt:variant>
        <vt:i4>5</vt:i4>
      </vt:variant>
      <vt:variant>
        <vt:lpwstr>C:\functions\objects.html</vt:lpwstr>
      </vt:variant>
      <vt:variant>
        <vt:lpwstr/>
      </vt:variant>
      <vt:variant>
        <vt:i4>5767246</vt:i4>
      </vt:variant>
      <vt:variant>
        <vt:i4>5931</vt:i4>
      </vt:variant>
      <vt:variant>
        <vt:i4>0</vt:i4>
      </vt:variant>
      <vt:variant>
        <vt:i4>5</vt:i4>
      </vt:variant>
      <vt:variant>
        <vt:lpwstr>http://www.metaquotes.net/ru</vt:lpwstr>
      </vt:variant>
      <vt:variant>
        <vt:lpwstr/>
      </vt:variant>
      <vt:variant>
        <vt:i4>3211369</vt:i4>
      </vt:variant>
      <vt:variant>
        <vt:i4>5928</vt:i4>
      </vt:variant>
      <vt:variant>
        <vt:i4>0</vt:i4>
      </vt:variant>
      <vt:variant>
        <vt:i4>5</vt:i4>
      </vt:variant>
      <vt:variant>
        <vt:lpwstr>http://www.mql4.com/ru/</vt:lpwstr>
      </vt:variant>
      <vt:variant>
        <vt:lpwstr/>
      </vt:variant>
      <vt:variant>
        <vt:i4>1310735</vt:i4>
      </vt:variant>
      <vt:variant>
        <vt:i4>5925</vt:i4>
      </vt:variant>
      <vt:variant>
        <vt:i4>0</vt:i4>
      </vt:variant>
      <vt:variant>
        <vt:i4>5</vt:i4>
      </vt:variant>
      <vt:variant>
        <vt:lpwstr>http://docs.mql4.com/ru/</vt:lpwstr>
      </vt:variant>
      <vt:variant>
        <vt:lpwstr/>
      </vt:variant>
      <vt:variant>
        <vt:i4>4915212</vt:i4>
      </vt:variant>
      <vt:variant>
        <vt:i4>5922</vt:i4>
      </vt:variant>
      <vt:variant>
        <vt:i4>0</vt:i4>
      </vt:variant>
      <vt:variant>
        <vt:i4>5</vt:i4>
      </vt:variant>
      <vt:variant>
        <vt:lpwstr>http://docs.mql4.com/ru/windows/WindowYOnDropped</vt:lpwstr>
      </vt:variant>
      <vt:variant>
        <vt:lpwstr/>
      </vt:variant>
      <vt:variant>
        <vt:i4>4915213</vt:i4>
      </vt:variant>
      <vt:variant>
        <vt:i4>5919</vt:i4>
      </vt:variant>
      <vt:variant>
        <vt:i4>0</vt:i4>
      </vt:variant>
      <vt:variant>
        <vt:i4>5</vt:i4>
      </vt:variant>
      <vt:variant>
        <vt:lpwstr>http://docs.mql4.com/ru/windows/WindowXOnDropped</vt:lpwstr>
      </vt:variant>
      <vt:variant>
        <vt:lpwstr/>
      </vt:variant>
      <vt:variant>
        <vt:i4>5701633</vt:i4>
      </vt:variant>
      <vt:variant>
        <vt:i4>5916</vt:i4>
      </vt:variant>
      <vt:variant>
        <vt:i4>0</vt:i4>
      </vt:variant>
      <vt:variant>
        <vt:i4>5</vt:i4>
      </vt:variant>
      <vt:variant>
        <vt:lpwstr>http://docs.mql4.com/ru/windows/WindowsTotal</vt:lpwstr>
      </vt:variant>
      <vt:variant>
        <vt:lpwstr/>
      </vt:variant>
      <vt:variant>
        <vt:i4>4063345</vt:i4>
      </vt:variant>
      <vt:variant>
        <vt:i4>5913</vt:i4>
      </vt:variant>
      <vt:variant>
        <vt:i4>0</vt:i4>
      </vt:variant>
      <vt:variant>
        <vt:i4>5</vt:i4>
      </vt:variant>
      <vt:variant>
        <vt:lpwstr>http://docs.mql4.com/ru/windows/WindowTimeOnDropped</vt:lpwstr>
      </vt:variant>
      <vt:variant>
        <vt:lpwstr/>
      </vt:variant>
      <vt:variant>
        <vt:i4>5177348</vt:i4>
      </vt:variant>
      <vt:variant>
        <vt:i4>5910</vt:i4>
      </vt:variant>
      <vt:variant>
        <vt:i4>0</vt:i4>
      </vt:variant>
      <vt:variant>
        <vt:i4>5</vt:i4>
      </vt:variant>
      <vt:variant>
        <vt:lpwstr>http://docs.mql4.com/ru/windows/WindowScreenShot</vt:lpwstr>
      </vt:variant>
      <vt:variant>
        <vt:lpwstr/>
      </vt:variant>
      <vt:variant>
        <vt:i4>5963787</vt:i4>
      </vt:variant>
      <vt:variant>
        <vt:i4>5907</vt:i4>
      </vt:variant>
      <vt:variant>
        <vt:i4>0</vt:i4>
      </vt:variant>
      <vt:variant>
        <vt:i4>5</vt:i4>
      </vt:variant>
      <vt:variant>
        <vt:lpwstr>http://docs.mql4.com/ru/windows/WindowRedraw</vt:lpwstr>
      </vt:variant>
      <vt:variant>
        <vt:lpwstr/>
      </vt:variant>
      <vt:variant>
        <vt:i4>5898249</vt:i4>
      </vt:variant>
      <vt:variant>
        <vt:i4>5904</vt:i4>
      </vt:variant>
      <vt:variant>
        <vt:i4>0</vt:i4>
      </vt:variant>
      <vt:variant>
        <vt:i4>5</vt:i4>
      </vt:variant>
      <vt:variant>
        <vt:lpwstr>http://docs.mql4.com/ru/windows/WindowPriceOnDropped</vt:lpwstr>
      </vt:variant>
      <vt:variant>
        <vt:lpwstr/>
      </vt:variant>
      <vt:variant>
        <vt:i4>2687081</vt:i4>
      </vt:variant>
      <vt:variant>
        <vt:i4>5901</vt:i4>
      </vt:variant>
      <vt:variant>
        <vt:i4>0</vt:i4>
      </vt:variant>
      <vt:variant>
        <vt:i4>5</vt:i4>
      </vt:variant>
      <vt:variant>
        <vt:lpwstr>http://docs.mql4.com/ru/windows/WindowPriceMin</vt:lpwstr>
      </vt:variant>
      <vt:variant>
        <vt:lpwstr/>
      </vt:variant>
      <vt:variant>
        <vt:i4>4128865</vt:i4>
      </vt:variant>
      <vt:variant>
        <vt:i4>5898</vt:i4>
      </vt:variant>
      <vt:variant>
        <vt:i4>0</vt:i4>
      </vt:variant>
      <vt:variant>
        <vt:i4>5</vt:i4>
      </vt:variant>
      <vt:variant>
        <vt:lpwstr>http://docs.mql4.com/ru/windows/WindowPriceMax</vt:lpwstr>
      </vt:variant>
      <vt:variant>
        <vt:lpwstr/>
      </vt:variant>
      <vt:variant>
        <vt:i4>3276904</vt:i4>
      </vt:variant>
      <vt:variant>
        <vt:i4>5895</vt:i4>
      </vt:variant>
      <vt:variant>
        <vt:i4>0</vt:i4>
      </vt:variant>
      <vt:variant>
        <vt:i4>5</vt:i4>
      </vt:variant>
      <vt:variant>
        <vt:lpwstr>http://docs.mql4.com/ru/windows/WindowOnDropped</vt:lpwstr>
      </vt:variant>
      <vt:variant>
        <vt:lpwstr/>
      </vt:variant>
      <vt:variant>
        <vt:i4>2359410</vt:i4>
      </vt:variant>
      <vt:variant>
        <vt:i4>5892</vt:i4>
      </vt:variant>
      <vt:variant>
        <vt:i4>0</vt:i4>
      </vt:variant>
      <vt:variant>
        <vt:i4>5</vt:i4>
      </vt:variant>
      <vt:variant>
        <vt:lpwstr>http://docs.mql4.com/ru/windows/WindowIsVisible</vt:lpwstr>
      </vt:variant>
      <vt:variant>
        <vt:lpwstr/>
      </vt:variant>
      <vt:variant>
        <vt:i4>5963798</vt:i4>
      </vt:variant>
      <vt:variant>
        <vt:i4>5889</vt:i4>
      </vt:variant>
      <vt:variant>
        <vt:i4>0</vt:i4>
      </vt:variant>
      <vt:variant>
        <vt:i4>5</vt:i4>
      </vt:variant>
      <vt:variant>
        <vt:lpwstr>http://docs.mql4.com/ru/windows/WindowHandle</vt:lpwstr>
      </vt:variant>
      <vt:variant>
        <vt:lpwstr/>
      </vt:variant>
      <vt:variant>
        <vt:i4>4325394</vt:i4>
      </vt:variant>
      <vt:variant>
        <vt:i4>5886</vt:i4>
      </vt:variant>
      <vt:variant>
        <vt:i4>0</vt:i4>
      </vt:variant>
      <vt:variant>
        <vt:i4>5</vt:i4>
      </vt:variant>
      <vt:variant>
        <vt:lpwstr>http://docs.mql4.com/ru/windows/WindowFirstVisibleBar</vt:lpwstr>
      </vt:variant>
      <vt:variant>
        <vt:lpwstr/>
      </vt:variant>
      <vt:variant>
        <vt:i4>3539060</vt:i4>
      </vt:variant>
      <vt:variant>
        <vt:i4>5883</vt:i4>
      </vt:variant>
      <vt:variant>
        <vt:i4>0</vt:i4>
      </vt:variant>
      <vt:variant>
        <vt:i4>5</vt:i4>
      </vt:variant>
      <vt:variant>
        <vt:lpwstr>http://docs.mql4.com/ru/windows/WindowFind</vt:lpwstr>
      </vt:variant>
      <vt:variant>
        <vt:lpwstr/>
      </vt:variant>
      <vt:variant>
        <vt:i4>5636120</vt:i4>
      </vt:variant>
      <vt:variant>
        <vt:i4>5880</vt:i4>
      </vt:variant>
      <vt:variant>
        <vt:i4>0</vt:i4>
      </vt:variant>
      <vt:variant>
        <vt:i4>5</vt:i4>
      </vt:variant>
      <vt:variant>
        <vt:lpwstr>http://docs.mql4.com/ru/windows/WindowExpertName</vt:lpwstr>
      </vt:variant>
      <vt:variant>
        <vt:lpwstr/>
      </vt:variant>
      <vt:variant>
        <vt:i4>3801204</vt:i4>
      </vt:variant>
      <vt:variant>
        <vt:i4>5877</vt:i4>
      </vt:variant>
      <vt:variant>
        <vt:i4>0</vt:i4>
      </vt:variant>
      <vt:variant>
        <vt:i4>5</vt:i4>
      </vt:variant>
      <vt:variant>
        <vt:lpwstr>http://docs.mql4.com/ru/windows/WindowBarsPerChart</vt:lpwstr>
      </vt:variant>
      <vt:variant>
        <vt:lpwstr/>
      </vt:variant>
      <vt:variant>
        <vt:i4>3539067</vt:i4>
      </vt:variant>
      <vt:variant>
        <vt:i4>5874</vt:i4>
      </vt:variant>
      <vt:variant>
        <vt:i4>0</vt:i4>
      </vt:variant>
      <vt:variant>
        <vt:i4>5</vt:i4>
      </vt:variant>
      <vt:variant>
        <vt:lpwstr>http://docs.mql4.com/ru/windows/Symbol</vt:lpwstr>
      </vt:variant>
      <vt:variant>
        <vt:lpwstr/>
      </vt:variant>
      <vt:variant>
        <vt:i4>5242903</vt:i4>
      </vt:variant>
      <vt:variant>
        <vt:i4>5871</vt:i4>
      </vt:variant>
      <vt:variant>
        <vt:i4>0</vt:i4>
      </vt:variant>
      <vt:variant>
        <vt:i4>5</vt:i4>
      </vt:variant>
      <vt:variant>
        <vt:lpwstr>http://docs.mql4.com/ru/windows/RefreshRates</vt:lpwstr>
      </vt:variant>
      <vt:variant>
        <vt:lpwstr/>
      </vt:variant>
      <vt:variant>
        <vt:i4>2687079</vt:i4>
      </vt:variant>
      <vt:variant>
        <vt:i4>5868</vt:i4>
      </vt:variant>
      <vt:variant>
        <vt:i4>0</vt:i4>
      </vt:variant>
      <vt:variant>
        <vt:i4>5</vt:i4>
      </vt:variant>
      <vt:variant>
        <vt:lpwstr>http://docs.mql4.com/ru/windows/Period</vt:lpwstr>
      </vt:variant>
      <vt:variant>
        <vt:lpwstr/>
      </vt:variant>
      <vt:variant>
        <vt:i4>2490473</vt:i4>
      </vt:variant>
      <vt:variant>
        <vt:i4>5865</vt:i4>
      </vt:variant>
      <vt:variant>
        <vt:i4>0</vt:i4>
      </vt:variant>
      <vt:variant>
        <vt:i4>5</vt:i4>
      </vt:variant>
      <vt:variant>
        <vt:lpwstr>http://docs.mql4.com/ru/windows/HideTestIndicators</vt:lpwstr>
      </vt:variant>
      <vt:variant>
        <vt:lpwstr/>
      </vt:variant>
      <vt:variant>
        <vt:i4>4849724</vt:i4>
      </vt:variant>
      <vt:variant>
        <vt:i4>5862</vt:i4>
      </vt:variant>
      <vt:variant>
        <vt:i4>0</vt:i4>
      </vt:variant>
      <vt:variant>
        <vt:i4>5</vt:i4>
      </vt:variant>
      <vt:variant>
        <vt:lpwstr>C:\functions\objects.html</vt:lpwstr>
      </vt:variant>
      <vt:variant>
        <vt:lpwstr>82_2</vt:lpwstr>
      </vt:variant>
      <vt:variant>
        <vt:i4>2097155</vt:i4>
      </vt:variant>
      <vt:variant>
        <vt:i4>5856</vt:i4>
      </vt:variant>
      <vt:variant>
        <vt:i4>0</vt:i4>
      </vt:variant>
      <vt:variant>
        <vt:i4>5</vt:i4>
      </vt:variant>
      <vt:variant>
        <vt:lpwstr>C:\c\book\mq4\experts\charts.mq4</vt:lpwstr>
      </vt:variant>
      <vt:variant>
        <vt:lpwstr/>
      </vt:variant>
      <vt:variant>
        <vt:i4>2097155</vt:i4>
      </vt:variant>
      <vt:variant>
        <vt:i4>5853</vt:i4>
      </vt:variant>
      <vt:variant>
        <vt:i4>0</vt:i4>
      </vt:variant>
      <vt:variant>
        <vt:i4>5</vt:i4>
      </vt:variant>
      <vt:variant>
        <vt:lpwstr>C:\c\book\mq4\experts\charts.mq4</vt:lpwstr>
      </vt:variant>
      <vt:variant>
        <vt:lpwstr/>
      </vt:variant>
      <vt:variant>
        <vt:i4>5177423</vt:i4>
      </vt:variant>
      <vt:variant>
        <vt:i4>5847</vt:i4>
      </vt:variant>
      <vt:variant>
        <vt:i4>0</vt:i4>
      </vt:variant>
      <vt:variant>
        <vt:i4>5</vt:i4>
      </vt:variant>
      <vt:variant>
        <vt:lpwstr>C:\functions\objects.html</vt:lpwstr>
      </vt:variant>
      <vt:variant>
        <vt:lpwstr>ObjectCreate</vt:lpwstr>
      </vt:variant>
      <vt:variant>
        <vt:i4>4259931</vt:i4>
      </vt:variant>
      <vt:variant>
        <vt:i4>5841</vt:i4>
      </vt:variant>
      <vt:variant>
        <vt:i4>0</vt:i4>
      </vt:variant>
      <vt:variant>
        <vt:i4>5</vt:i4>
      </vt:variant>
      <vt:variant>
        <vt:lpwstr>http://www.metatrader4.com/ru/traders</vt:lpwstr>
      </vt:variant>
      <vt:variant>
        <vt:lpwstr/>
      </vt:variant>
      <vt:variant>
        <vt:i4>4259931</vt:i4>
      </vt:variant>
      <vt:variant>
        <vt:i4>5835</vt:i4>
      </vt:variant>
      <vt:variant>
        <vt:i4>0</vt:i4>
      </vt:variant>
      <vt:variant>
        <vt:i4>5</vt:i4>
      </vt:variant>
      <vt:variant>
        <vt:lpwstr>http://www.metatrader4.com/ru/traders</vt:lpwstr>
      </vt:variant>
      <vt:variant>
        <vt:lpwstr/>
      </vt:variant>
      <vt:variant>
        <vt:i4>3211368</vt:i4>
      </vt:variant>
      <vt:variant>
        <vt:i4>5832</vt:i4>
      </vt:variant>
      <vt:variant>
        <vt:i4>0</vt:i4>
      </vt:variant>
      <vt:variant>
        <vt:i4>5</vt:i4>
      </vt:variant>
      <vt:variant>
        <vt:lpwstr>http://www.mql5.com/ru</vt:lpwstr>
      </vt:variant>
      <vt:variant>
        <vt:lpwstr/>
      </vt:variant>
      <vt:variant>
        <vt:i4>3211368</vt:i4>
      </vt:variant>
      <vt:variant>
        <vt:i4>5826</vt:i4>
      </vt:variant>
      <vt:variant>
        <vt:i4>0</vt:i4>
      </vt:variant>
      <vt:variant>
        <vt:i4>5</vt:i4>
      </vt:variant>
      <vt:variant>
        <vt:lpwstr>http://www.mql5.com/ru</vt:lpwstr>
      </vt:variant>
      <vt:variant>
        <vt:lpwstr/>
      </vt:variant>
      <vt:variant>
        <vt:i4>720990</vt:i4>
      </vt:variant>
      <vt:variant>
        <vt:i4>5823</vt:i4>
      </vt:variant>
      <vt:variant>
        <vt:i4>0</vt:i4>
      </vt:variant>
      <vt:variant>
        <vt:i4>5</vt:i4>
      </vt:variant>
      <vt:variant>
        <vt:lpwstr>http://www.metatrader5.com/ru</vt:lpwstr>
      </vt:variant>
      <vt:variant>
        <vt:lpwstr/>
      </vt:variant>
      <vt:variant>
        <vt:i4>720990</vt:i4>
      </vt:variant>
      <vt:variant>
        <vt:i4>5817</vt:i4>
      </vt:variant>
      <vt:variant>
        <vt:i4>0</vt:i4>
      </vt:variant>
      <vt:variant>
        <vt:i4>5</vt:i4>
      </vt:variant>
      <vt:variant>
        <vt:lpwstr>http://www.metatrader5.com/ru</vt:lpwstr>
      </vt:variant>
      <vt:variant>
        <vt:lpwstr/>
      </vt:variant>
      <vt:variant>
        <vt:i4>4456528</vt:i4>
      </vt:variant>
      <vt:variant>
        <vt:i4>5814</vt:i4>
      </vt:variant>
      <vt:variant>
        <vt:i4>0</vt:i4>
      </vt:variant>
      <vt:variant>
        <vt:i4>5</vt:i4>
      </vt:variant>
      <vt:variant>
        <vt:lpwstr>C:\functions\trading.html</vt:lpwstr>
      </vt:variant>
      <vt:variant>
        <vt:lpwstr/>
      </vt:variant>
      <vt:variant>
        <vt:i4>6422653</vt:i4>
      </vt:variant>
      <vt:variant>
        <vt:i4>5811</vt:i4>
      </vt:variant>
      <vt:variant>
        <vt:i4>0</vt:i4>
      </vt:variant>
      <vt:variant>
        <vt:i4>5</vt:i4>
      </vt:variant>
      <vt:variant>
        <vt:lpwstr>C:\functions\terminal.html</vt:lpwstr>
      </vt:variant>
      <vt:variant>
        <vt:lpwstr/>
      </vt:variant>
      <vt:variant>
        <vt:i4>5898327</vt:i4>
      </vt:variant>
      <vt:variant>
        <vt:i4>5808</vt:i4>
      </vt:variant>
      <vt:variant>
        <vt:i4>0</vt:i4>
      </vt:variant>
      <vt:variant>
        <vt:i4>5</vt:i4>
      </vt:variant>
      <vt:variant>
        <vt:lpwstr>C:\functions\icustom.html</vt:lpwstr>
      </vt:variant>
      <vt:variant>
        <vt:lpwstr/>
      </vt:variant>
      <vt:variant>
        <vt:i4>4522058</vt:i4>
      </vt:variant>
      <vt:variant>
        <vt:i4>5805</vt:i4>
      </vt:variant>
      <vt:variant>
        <vt:i4>0</vt:i4>
      </vt:variant>
      <vt:variant>
        <vt:i4>5</vt:i4>
      </vt:variant>
      <vt:variant>
        <vt:lpwstr>C:\functions\globals.html</vt:lpwstr>
      </vt:variant>
      <vt:variant>
        <vt:lpwstr/>
      </vt:variant>
      <vt:variant>
        <vt:i4>7667838</vt:i4>
      </vt:variant>
      <vt:variant>
        <vt:i4>5802</vt:i4>
      </vt:variant>
      <vt:variant>
        <vt:i4>0</vt:i4>
      </vt:variant>
      <vt:variant>
        <vt:i4>5</vt:i4>
      </vt:variant>
      <vt:variant>
        <vt:lpwstr>C:\functions\math.html</vt:lpwstr>
      </vt:variant>
      <vt:variant>
        <vt:lpwstr/>
      </vt:variant>
      <vt:variant>
        <vt:i4>1114116</vt:i4>
      </vt:variant>
      <vt:variant>
        <vt:i4>5799</vt:i4>
      </vt:variant>
      <vt:variant>
        <vt:i4>0</vt:i4>
      </vt:variant>
      <vt:variant>
        <vt:i4>5</vt:i4>
      </vt:variant>
      <vt:variant>
        <vt:lpwstr>C:\functions\timeseries.html</vt:lpwstr>
      </vt:variant>
      <vt:variant>
        <vt:lpwstr/>
      </vt:variant>
      <vt:variant>
        <vt:i4>2490404</vt:i4>
      </vt:variant>
      <vt:variant>
        <vt:i4>5796</vt:i4>
      </vt:variant>
      <vt:variant>
        <vt:i4>0</vt:i4>
      </vt:variant>
      <vt:variant>
        <vt:i4>5</vt:i4>
      </vt:variant>
      <vt:variant>
        <vt:lpwstr>C:\functions\files.html</vt:lpwstr>
      </vt:variant>
      <vt:variant>
        <vt:lpwstr/>
      </vt:variant>
      <vt:variant>
        <vt:i4>6619263</vt:i4>
      </vt:variant>
      <vt:variant>
        <vt:i4>5793</vt:i4>
      </vt:variant>
      <vt:variant>
        <vt:i4>0</vt:i4>
      </vt:variant>
      <vt:variant>
        <vt:i4>5</vt:i4>
      </vt:variant>
      <vt:variant>
        <vt:lpwstr>C:\functions\datetime.html</vt:lpwstr>
      </vt:variant>
      <vt:variant>
        <vt:lpwstr/>
      </vt:variant>
      <vt:variant>
        <vt:i4>4390994</vt:i4>
      </vt:variant>
      <vt:variant>
        <vt:i4>5790</vt:i4>
      </vt:variant>
      <vt:variant>
        <vt:i4>0</vt:i4>
      </vt:variant>
      <vt:variant>
        <vt:i4>5</vt:i4>
      </vt:variant>
      <vt:variant>
        <vt:lpwstr>C:\functions\strings.html</vt:lpwstr>
      </vt:variant>
      <vt:variant>
        <vt:lpwstr/>
      </vt:variant>
      <vt:variant>
        <vt:i4>1703966</vt:i4>
      </vt:variant>
      <vt:variant>
        <vt:i4>5787</vt:i4>
      </vt:variant>
      <vt:variant>
        <vt:i4>0</vt:i4>
      </vt:variant>
      <vt:variant>
        <vt:i4>5</vt:i4>
      </vt:variant>
      <vt:variant>
        <vt:lpwstr>C:\functions\charts.html</vt:lpwstr>
      </vt:variant>
      <vt:variant>
        <vt:lpwstr/>
      </vt:variant>
      <vt:variant>
        <vt:i4>4849755</vt:i4>
      </vt:variant>
      <vt:variant>
        <vt:i4>5784</vt:i4>
      </vt:variant>
      <vt:variant>
        <vt:i4>0</vt:i4>
      </vt:variant>
      <vt:variant>
        <vt:i4>5</vt:i4>
      </vt:variant>
      <vt:variant>
        <vt:lpwstr>C:\functions\objects.html</vt:lpwstr>
      </vt:variant>
      <vt:variant>
        <vt:lpwstr/>
      </vt:variant>
      <vt:variant>
        <vt:i4>851995</vt:i4>
      </vt:variant>
      <vt:variant>
        <vt:i4>5781</vt:i4>
      </vt:variant>
      <vt:variant>
        <vt:i4>0</vt:i4>
      </vt:variant>
      <vt:variant>
        <vt:i4>5</vt:i4>
      </vt:variant>
      <vt:variant>
        <vt:lpwstr>C:\functions\common.html</vt:lpwstr>
      </vt:variant>
      <vt:variant>
        <vt:lpwstr/>
      </vt:variant>
      <vt:variant>
        <vt:i4>2949180</vt:i4>
      </vt:variant>
      <vt:variant>
        <vt:i4>5778</vt:i4>
      </vt:variant>
      <vt:variant>
        <vt:i4>0</vt:i4>
      </vt:variant>
      <vt:variant>
        <vt:i4>5</vt:i4>
      </vt:variant>
      <vt:variant>
        <vt:lpwstr>http://www.metaquotes.net/</vt:lpwstr>
      </vt:variant>
      <vt:variant>
        <vt:lpwstr/>
      </vt:variant>
      <vt:variant>
        <vt:i4>2752547</vt:i4>
      </vt:variant>
      <vt:variant>
        <vt:i4>5772</vt:i4>
      </vt:variant>
      <vt:variant>
        <vt:i4>0</vt:i4>
      </vt:variant>
      <vt:variant>
        <vt:i4>5</vt:i4>
      </vt:variant>
      <vt:variant>
        <vt:lpwstr>C:\functions\index.html</vt:lpwstr>
      </vt:variant>
      <vt:variant>
        <vt:lpwstr/>
      </vt:variant>
      <vt:variant>
        <vt:i4>7077990</vt:i4>
      </vt:variant>
      <vt:variant>
        <vt:i4>5766</vt:i4>
      </vt:variant>
      <vt:variant>
        <vt:i4>0</vt:i4>
      </vt:variant>
      <vt:variant>
        <vt:i4>5</vt:i4>
      </vt:variant>
      <vt:variant>
        <vt:lpwstr>C:\Users\Aleksey\AppData\Local\Temp\CHM Editor\MQl4BookRussian_43064,9466871065\functions\index.html</vt:lpwstr>
      </vt:variant>
      <vt:variant>
        <vt:lpwstr/>
      </vt:variant>
      <vt:variant>
        <vt:i4>5767246</vt:i4>
      </vt:variant>
      <vt:variant>
        <vt:i4>5763</vt:i4>
      </vt:variant>
      <vt:variant>
        <vt:i4>0</vt:i4>
      </vt:variant>
      <vt:variant>
        <vt:i4>5</vt:i4>
      </vt:variant>
      <vt:variant>
        <vt:lpwstr>http://www.metaquotes.net/ru</vt:lpwstr>
      </vt:variant>
      <vt:variant>
        <vt:lpwstr/>
      </vt:variant>
      <vt:variant>
        <vt:i4>2752547</vt:i4>
      </vt:variant>
      <vt:variant>
        <vt:i4>5757</vt:i4>
      </vt:variant>
      <vt:variant>
        <vt:i4>0</vt:i4>
      </vt:variant>
      <vt:variant>
        <vt:i4>5</vt:i4>
      </vt:variant>
      <vt:variant>
        <vt:lpwstr>C:\functions\index.html</vt:lpwstr>
      </vt:variant>
      <vt:variant>
        <vt:lpwstr/>
      </vt:variant>
      <vt:variant>
        <vt:i4>720899</vt:i4>
      </vt:variant>
      <vt:variant>
        <vt:i4>5754</vt:i4>
      </vt:variant>
      <vt:variant>
        <vt:i4>0</vt:i4>
      </vt:variant>
      <vt:variant>
        <vt:i4>5</vt:i4>
      </vt:variant>
      <vt:variant>
        <vt:lpwstr>C:\samples\iroc.html</vt:lpwstr>
      </vt:variant>
      <vt:variant>
        <vt:lpwstr/>
      </vt:variant>
      <vt:variant>
        <vt:i4>262248</vt:i4>
      </vt:variant>
      <vt:variant>
        <vt:i4>5742</vt:i4>
      </vt:variant>
      <vt:variant>
        <vt:i4>0</vt:i4>
      </vt:variant>
      <vt:variant>
        <vt:i4>5</vt:i4>
      </vt:variant>
      <vt:variant>
        <vt:lpwstr/>
      </vt:variant>
      <vt:variant>
        <vt:lpwstr>75_1</vt:lpwstr>
      </vt:variant>
      <vt:variant>
        <vt:i4>3604482</vt:i4>
      </vt:variant>
      <vt:variant>
        <vt:i4>5739</vt:i4>
      </vt:variant>
      <vt:variant>
        <vt:i4>0</vt:i4>
      </vt:variant>
      <vt:variant>
        <vt:i4>5</vt:i4>
      </vt:variant>
      <vt:variant>
        <vt:lpwstr>C:\c\book\mq4\experts\shared.mq4</vt:lpwstr>
      </vt:variant>
      <vt:variant>
        <vt:lpwstr/>
      </vt:variant>
      <vt:variant>
        <vt:i4>458856</vt:i4>
      </vt:variant>
      <vt:variant>
        <vt:i4>5736</vt:i4>
      </vt:variant>
      <vt:variant>
        <vt:i4>0</vt:i4>
      </vt:variant>
      <vt:variant>
        <vt:i4>5</vt:i4>
      </vt:variant>
      <vt:variant>
        <vt:lpwstr/>
      </vt:variant>
      <vt:variant>
        <vt:lpwstr>75_2</vt:lpwstr>
      </vt:variant>
      <vt:variant>
        <vt:i4>720899</vt:i4>
      </vt:variant>
      <vt:variant>
        <vt:i4>5733</vt:i4>
      </vt:variant>
      <vt:variant>
        <vt:i4>0</vt:i4>
      </vt:variant>
      <vt:variant>
        <vt:i4>5</vt:i4>
      </vt:variant>
      <vt:variant>
        <vt:lpwstr>C:\samples\iroc.html</vt:lpwstr>
      </vt:variant>
      <vt:variant>
        <vt:lpwstr/>
      </vt:variant>
      <vt:variant>
        <vt:i4>524395</vt:i4>
      </vt:variant>
      <vt:variant>
        <vt:i4>5730</vt:i4>
      </vt:variant>
      <vt:variant>
        <vt:i4>0</vt:i4>
      </vt:variant>
      <vt:variant>
        <vt:i4>5</vt:i4>
      </vt:variant>
      <vt:variant>
        <vt:lpwstr>C:\samples\iroc.html</vt:lpwstr>
      </vt:variant>
      <vt:variant>
        <vt:lpwstr>74_7</vt:lpwstr>
      </vt:variant>
      <vt:variant>
        <vt:i4>262248</vt:i4>
      </vt:variant>
      <vt:variant>
        <vt:i4>5727</vt:i4>
      </vt:variant>
      <vt:variant>
        <vt:i4>0</vt:i4>
      </vt:variant>
      <vt:variant>
        <vt:i4>5</vt:i4>
      </vt:variant>
      <vt:variant>
        <vt:lpwstr/>
      </vt:variant>
      <vt:variant>
        <vt:lpwstr>75_1</vt:lpwstr>
      </vt:variant>
      <vt:variant>
        <vt:i4>3604482</vt:i4>
      </vt:variant>
      <vt:variant>
        <vt:i4>5724</vt:i4>
      </vt:variant>
      <vt:variant>
        <vt:i4>0</vt:i4>
      </vt:variant>
      <vt:variant>
        <vt:i4>5</vt:i4>
      </vt:variant>
      <vt:variant>
        <vt:lpwstr>C:\c\book\mq4\experts\shared.mq4</vt:lpwstr>
      </vt:variant>
      <vt:variant>
        <vt:lpwstr/>
      </vt:variant>
      <vt:variant>
        <vt:i4>5242933</vt:i4>
      </vt:variant>
      <vt:variant>
        <vt:i4>5721</vt:i4>
      </vt:variant>
      <vt:variant>
        <vt:i4>0</vt:i4>
      </vt:variant>
      <vt:variant>
        <vt:i4>5</vt:i4>
      </vt:variant>
      <vt:variant>
        <vt:lpwstr>C:\c\book\mq4\experts\tradingexpert.mq4</vt:lpwstr>
      </vt:variant>
      <vt:variant>
        <vt:lpwstr/>
      </vt:variant>
      <vt:variant>
        <vt:i4>3604482</vt:i4>
      </vt:variant>
      <vt:variant>
        <vt:i4>5718</vt:i4>
      </vt:variant>
      <vt:variant>
        <vt:i4>0</vt:i4>
      </vt:variant>
      <vt:variant>
        <vt:i4>5</vt:i4>
      </vt:variant>
      <vt:variant>
        <vt:lpwstr>C:\c\book\mq4\experts\shared.mq4</vt:lpwstr>
      </vt:variant>
      <vt:variant>
        <vt:lpwstr/>
      </vt:variant>
      <vt:variant>
        <vt:i4>6946939</vt:i4>
      </vt:variant>
      <vt:variant>
        <vt:i4>5715</vt:i4>
      </vt:variant>
      <vt:variant>
        <vt:i4>0</vt:i4>
      </vt:variant>
      <vt:variant>
        <vt:i4>5</vt:i4>
      </vt:variant>
      <vt:variant>
        <vt:lpwstr>C:\samples\expert.html</vt:lpwstr>
      </vt:variant>
      <vt:variant>
        <vt:lpwstr/>
      </vt:variant>
      <vt:variant>
        <vt:i4>5242933</vt:i4>
      </vt:variant>
      <vt:variant>
        <vt:i4>5712</vt:i4>
      </vt:variant>
      <vt:variant>
        <vt:i4>0</vt:i4>
      </vt:variant>
      <vt:variant>
        <vt:i4>5</vt:i4>
      </vt:variant>
      <vt:variant>
        <vt:lpwstr>C:\c\book\mq4\experts\tradingexpert.mq4</vt:lpwstr>
      </vt:variant>
      <vt:variant>
        <vt:lpwstr/>
      </vt:variant>
      <vt:variant>
        <vt:i4>720899</vt:i4>
      </vt:variant>
      <vt:variant>
        <vt:i4>5706</vt:i4>
      </vt:variant>
      <vt:variant>
        <vt:i4>0</vt:i4>
      </vt:variant>
      <vt:variant>
        <vt:i4>5</vt:i4>
      </vt:variant>
      <vt:variant>
        <vt:lpwstr>C:\samples\iroc.html</vt:lpwstr>
      </vt:variant>
      <vt:variant>
        <vt:lpwstr/>
      </vt:variant>
      <vt:variant>
        <vt:i4>3866674</vt:i4>
      </vt:variant>
      <vt:variant>
        <vt:i4>5700</vt:i4>
      </vt:variant>
      <vt:variant>
        <vt:i4>0</vt:i4>
      </vt:variant>
      <vt:variant>
        <vt:i4>5</vt:i4>
      </vt:variant>
      <vt:variant>
        <vt:lpwstr>C:\samples\icustom.html</vt:lpwstr>
      </vt:variant>
      <vt:variant>
        <vt:lpwstr/>
      </vt:variant>
      <vt:variant>
        <vt:i4>4259931</vt:i4>
      </vt:variant>
      <vt:variant>
        <vt:i4>5697</vt:i4>
      </vt:variant>
      <vt:variant>
        <vt:i4>0</vt:i4>
      </vt:variant>
      <vt:variant>
        <vt:i4>5</vt:i4>
      </vt:variant>
      <vt:variant>
        <vt:lpwstr>http://www.metatrader4.com/ru/traders</vt:lpwstr>
      </vt:variant>
      <vt:variant>
        <vt:lpwstr/>
      </vt:variant>
      <vt:variant>
        <vt:i4>4259931</vt:i4>
      </vt:variant>
      <vt:variant>
        <vt:i4>5691</vt:i4>
      </vt:variant>
      <vt:variant>
        <vt:i4>0</vt:i4>
      </vt:variant>
      <vt:variant>
        <vt:i4>5</vt:i4>
      </vt:variant>
      <vt:variant>
        <vt:lpwstr>http://www.metatrader4.com/ru/traders</vt:lpwstr>
      </vt:variant>
      <vt:variant>
        <vt:lpwstr/>
      </vt:variant>
      <vt:variant>
        <vt:i4>3211368</vt:i4>
      </vt:variant>
      <vt:variant>
        <vt:i4>5688</vt:i4>
      </vt:variant>
      <vt:variant>
        <vt:i4>0</vt:i4>
      </vt:variant>
      <vt:variant>
        <vt:i4>5</vt:i4>
      </vt:variant>
      <vt:variant>
        <vt:lpwstr>http://www.mql5.com/ru</vt:lpwstr>
      </vt:variant>
      <vt:variant>
        <vt:lpwstr/>
      </vt:variant>
      <vt:variant>
        <vt:i4>3211368</vt:i4>
      </vt:variant>
      <vt:variant>
        <vt:i4>5682</vt:i4>
      </vt:variant>
      <vt:variant>
        <vt:i4>0</vt:i4>
      </vt:variant>
      <vt:variant>
        <vt:i4>5</vt:i4>
      </vt:variant>
      <vt:variant>
        <vt:lpwstr>http://www.mql5.com/ru</vt:lpwstr>
      </vt:variant>
      <vt:variant>
        <vt:lpwstr/>
      </vt:variant>
      <vt:variant>
        <vt:i4>720990</vt:i4>
      </vt:variant>
      <vt:variant>
        <vt:i4>5679</vt:i4>
      </vt:variant>
      <vt:variant>
        <vt:i4>0</vt:i4>
      </vt:variant>
      <vt:variant>
        <vt:i4>5</vt:i4>
      </vt:variant>
      <vt:variant>
        <vt:lpwstr>http://www.metatrader5.com/ru</vt:lpwstr>
      </vt:variant>
      <vt:variant>
        <vt:lpwstr/>
      </vt:variant>
      <vt:variant>
        <vt:i4>720990</vt:i4>
      </vt:variant>
      <vt:variant>
        <vt:i4>5673</vt:i4>
      </vt:variant>
      <vt:variant>
        <vt:i4>0</vt:i4>
      </vt:variant>
      <vt:variant>
        <vt:i4>5</vt:i4>
      </vt:variant>
      <vt:variant>
        <vt:lpwstr>http://www.metatrader5.com/ru</vt:lpwstr>
      </vt:variant>
      <vt:variant>
        <vt:lpwstr/>
      </vt:variant>
      <vt:variant>
        <vt:i4>7995500</vt:i4>
      </vt:variant>
      <vt:variant>
        <vt:i4>5670</vt:i4>
      </vt:variant>
      <vt:variant>
        <vt:i4>0</vt:i4>
      </vt:variant>
      <vt:variant>
        <vt:i4>5</vt:i4>
      </vt:variant>
      <vt:variant>
        <vt:lpwstr>C:\samples\shared.html</vt:lpwstr>
      </vt:variant>
      <vt:variant>
        <vt:lpwstr/>
      </vt:variant>
      <vt:variant>
        <vt:i4>720899</vt:i4>
      </vt:variant>
      <vt:variant>
        <vt:i4>5667</vt:i4>
      </vt:variant>
      <vt:variant>
        <vt:i4>0</vt:i4>
      </vt:variant>
      <vt:variant>
        <vt:i4>5</vt:i4>
      </vt:variant>
      <vt:variant>
        <vt:lpwstr>C:\samples\iroc.html</vt:lpwstr>
      </vt:variant>
      <vt:variant>
        <vt:lpwstr/>
      </vt:variant>
      <vt:variant>
        <vt:i4>3866674</vt:i4>
      </vt:variant>
      <vt:variant>
        <vt:i4>5664</vt:i4>
      </vt:variant>
      <vt:variant>
        <vt:i4>0</vt:i4>
      </vt:variant>
      <vt:variant>
        <vt:i4>5</vt:i4>
      </vt:variant>
      <vt:variant>
        <vt:lpwstr>C:\samples\icustom.html</vt:lpwstr>
      </vt:variant>
      <vt:variant>
        <vt:lpwstr/>
      </vt:variant>
      <vt:variant>
        <vt:i4>6946939</vt:i4>
      </vt:variant>
      <vt:variant>
        <vt:i4>5661</vt:i4>
      </vt:variant>
      <vt:variant>
        <vt:i4>0</vt:i4>
      </vt:variant>
      <vt:variant>
        <vt:i4>5</vt:i4>
      </vt:variant>
      <vt:variant>
        <vt:lpwstr>C:\samples\expert.html</vt:lpwstr>
      </vt:variant>
      <vt:variant>
        <vt:lpwstr/>
      </vt:variant>
      <vt:variant>
        <vt:i4>6619240</vt:i4>
      </vt:variant>
      <vt:variant>
        <vt:i4>5658</vt:i4>
      </vt:variant>
      <vt:variant>
        <vt:i4>0</vt:i4>
      </vt:variant>
      <vt:variant>
        <vt:i4>5</vt:i4>
      </vt:variant>
      <vt:variant>
        <vt:lpwstr>C:\samples\indicators.html</vt:lpwstr>
      </vt:variant>
      <vt:variant>
        <vt:lpwstr/>
      </vt:variant>
      <vt:variant>
        <vt:i4>2949180</vt:i4>
      </vt:variant>
      <vt:variant>
        <vt:i4>5655</vt:i4>
      </vt:variant>
      <vt:variant>
        <vt:i4>0</vt:i4>
      </vt:variant>
      <vt:variant>
        <vt:i4>5</vt:i4>
      </vt:variant>
      <vt:variant>
        <vt:lpwstr>http://www.metaquotes.net/</vt:lpwstr>
      </vt:variant>
      <vt:variant>
        <vt:lpwstr/>
      </vt:variant>
      <vt:variant>
        <vt:i4>4915270</vt:i4>
      </vt:variant>
      <vt:variant>
        <vt:i4>5649</vt:i4>
      </vt:variant>
      <vt:variant>
        <vt:i4>0</vt:i4>
      </vt:variant>
      <vt:variant>
        <vt:i4>5</vt:i4>
      </vt:variant>
      <vt:variant>
        <vt:lpwstr>C:\samples\index.html</vt:lpwstr>
      </vt:variant>
      <vt:variant>
        <vt:lpwstr/>
      </vt:variant>
      <vt:variant>
        <vt:i4>589831</vt:i4>
      </vt:variant>
      <vt:variant>
        <vt:i4>5643</vt:i4>
      </vt:variant>
      <vt:variant>
        <vt:i4>0</vt:i4>
      </vt:variant>
      <vt:variant>
        <vt:i4>5</vt:i4>
      </vt:variant>
      <vt:variant>
        <vt:lpwstr>C:\Users\Aleksey\AppData\Local\Temp\CHM Editor\MQl4BookRussian_43064,9466871065\samples\index.html</vt:lpwstr>
      </vt:variant>
      <vt:variant>
        <vt:lpwstr/>
      </vt:variant>
      <vt:variant>
        <vt:i4>5767246</vt:i4>
      </vt:variant>
      <vt:variant>
        <vt:i4>5640</vt:i4>
      </vt:variant>
      <vt:variant>
        <vt:i4>0</vt:i4>
      </vt:variant>
      <vt:variant>
        <vt:i4>5</vt:i4>
      </vt:variant>
      <vt:variant>
        <vt:lpwstr>http://www.metaquotes.net/ru</vt:lpwstr>
      </vt:variant>
      <vt:variant>
        <vt:lpwstr/>
      </vt:variant>
      <vt:variant>
        <vt:i4>7995500</vt:i4>
      </vt:variant>
      <vt:variant>
        <vt:i4>5634</vt:i4>
      </vt:variant>
      <vt:variant>
        <vt:i4>0</vt:i4>
      </vt:variant>
      <vt:variant>
        <vt:i4>5</vt:i4>
      </vt:variant>
      <vt:variant>
        <vt:lpwstr>C:\samples\shared.html</vt:lpwstr>
      </vt:variant>
      <vt:variant>
        <vt:lpwstr/>
      </vt:variant>
      <vt:variant>
        <vt:i4>3866674</vt:i4>
      </vt:variant>
      <vt:variant>
        <vt:i4>5631</vt:i4>
      </vt:variant>
      <vt:variant>
        <vt:i4>0</vt:i4>
      </vt:variant>
      <vt:variant>
        <vt:i4>5</vt:i4>
      </vt:variant>
      <vt:variant>
        <vt:lpwstr>C:\samples\icustom.html</vt:lpwstr>
      </vt:variant>
      <vt:variant>
        <vt:lpwstr/>
      </vt:variant>
      <vt:variant>
        <vt:i4>1507391</vt:i4>
      </vt:variant>
      <vt:variant>
        <vt:i4>5625</vt:i4>
      </vt:variant>
      <vt:variant>
        <vt:i4>0</vt:i4>
      </vt:variant>
      <vt:variant>
        <vt:i4>5</vt:i4>
      </vt:variant>
      <vt:variant>
        <vt:lpwstr>C:\c\book\mq4\indicators\rocseparate.mq4</vt:lpwstr>
      </vt:variant>
      <vt:variant>
        <vt:lpwstr/>
      </vt:variant>
      <vt:variant>
        <vt:i4>1507391</vt:i4>
      </vt:variant>
      <vt:variant>
        <vt:i4>5619</vt:i4>
      </vt:variant>
      <vt:variant>
        <vt:i4>0</vt:i4>
      </vt:variant>
      <vt:variant>
        <vt:i4>5</vt:i4>
      </vt:variant>
      <vt:variant>
        <vt:lpwstr>C:\c\book\mq4\indicators\rocseparate.mq4</vt:lpwstr>
      </vt:variant>
      <vt:variant>
        <vt:lpwstr/>
      </vt:variant>
      <vt:variant>
        <vt:i4>1507386</vt:i4>
      </vt:variant>
      <vt:variant>
        <vt:i4>5616</vt:i4>
      </vt:variant>
      <vt:variant>
        <vt:i4>0</vt:i4>
      </vt:variant>
      <vt:variant>
        <vt:i4>5</vt:i4>
      </vt:variant>
      <vt:variant>
        <vt:lpwstr>C:\c\book\mq4\indicators\roc.mq4</vt:lpwstr>
      </vt:variant>
      <vt:variant>
        <vt:lpwstr/>
      </vt:variant>
      <vt:variant>
        <vt:i4>1507391</vt:i4>
      </vt:variant>
      <vt:variant>
        <vt:i4>5613</vt:i4>
      </vt:variant>
      <vt:variant>
        <vt:i4>0</vt:i4>
      </vt:variant>
      <vt:variant>
        <vt:i4>5</vt:i4>
      </vt:variant>
      <vt:variant>
        <vt:lpwstr>C:\c\book\mq4\indicators\rocseparate.mq4</vt:lpwstr>
      </vt:variant>
      <vt:variant>
        <vt:lpwstr/>
      </vt:variant>
      <vt:variant>
        <vt:i4>1507386</vt:i4>
      </vt:variant>
      <vt:variant>
        <vt:i4>5607</vt:i4>
      </vt:variant>
      <vt:variant>
        <vt:i4>0</vt:i4>
      </vt:variant>
      <vt:variant>
        <vt:i4>5</vt:i4>
      </vt:variant>
      <vt:variant>
        <vt:lpwstr>C:\c\book\mq4\indicators\roc.mq4</vt:lpwstr>
      </vt:variant>
      <vt:variant>
        <vt:lpwstr/>
      </vt:variant>
      <vt:variant>
        <vt:i4>1507386</vt:i4>
      </vt:variant>
      <vt:variant>
        <vt:i4>5604</vt:i4>
      </vt:variant>
      <vt:variant>
        <vt:i4>0</vt:i4>
      </vt:variant>
      <vt:variant>
        <vt:i4>5</vt:i4>
      </vt:variant>
      <vt:variant>
        <vt:lpwstr>C:\c\book\mq4\indicators\roc.mq4</vt:lpwstr>
      </vt:variant>
      <vt:variant>
        <vt:lpwstr/>
      </vt:variant>
      <vt:variant>
        <vt:i4>1507386</vt:i4>
      </vt:variant>
      <vt:variant>
        <vt:i4>5595</vt:i4>
      </vt:variant>
      <vt:variant>
        <vt:i4>0</vt:i4>
      </vt:variant>
      <vt:variant>
        <vt:i4>5</vt:i4>
      </vt:variant>
      <vt:variant>
        <vt:lpwstr>C:\c\book\mq4\indicators\roc.mq4</vt:lpwstr>
      </vt:variant>
      <vt:variant>
        <vt:lpwstr/>
      </vt:variant>
      <vt:variant>
        <vt:i4>1507386</vt:i4>
      </vt:variant>
      <vt:variant>
        <vt:i4>5592</vt:i4>
      </vt:variant>
      <vt:variant>
        <vt:i4>0</vt:i4>
      </vt:variant>
      <vt:variant>
        <vt:i4>5</vt:i4>
      </vt:variant>
      <vt:variant>
        <vt:lpwstr>C:\c\book\mq4\indicators\roc.mq4</vt:lpwstr>
      </vt:variant>
      <vt:variant>
        <vt:lpwstr/>
      </vt:variant>
      <vt:variant>
        <vt:i4>1507386</vt:i4>
      </vt:variant>
      <vt:variant>
        <vt:i4>5586</vt:i4>
      </vt:variant>
      <vt:variant>
        <vt:i4>0</vt:i4>
      </vt:variant>
      <vt:variant>
        <vt:i4>5</vt:i4>
      </vt:variant>
      <vt:variant>
        <vt:lpwstr>C:\c\book\mq4\indicators\roc.mq4</vt:lpwstr>
      </vt:variant>
      <vt:variant>
        <vt:lpwstr/>
      </vt:variant>
      <vt:variant>
        <vt:i4>4259931</vt:i4>
      </vt:variant>
      <vt:variant>
        <vt:i4>5574</vt:i4>
      </vt:variant>
      <vt:variant>
        <vt:i4>0</vt:i4>
      </vt:variant>
      <vt:variant>
        <vt:i4>5</vt:i4>
      </vt:variant>
      <vt:variant>
        <vt:lpwstr>http://www.metatrader4.com/ru/traders</vt:lpwstr>
      </vt:variant>
      <vt:variant>
        <vt:lpwstr/>
      </vt:variant>
      <vt:variant>
        <vt:i4>4259931</vt:i4>
      </vt:variant>
      <vt:variant>
        <vt:i4>5568</vt:i4>
      </vt:variant>
      <vt:variant>
        <vt:i4>0</vt:i4>
      </vt:variant>
      <vt:variant>
        <vt:i4>5</vt:i4>
      </vt:variant>
      <vt:variant>
        <vt:lpwstr>http://www.metatrader4.com/ru/traders</vt:lpwstr>
      </vt:variant>
      <vt:variant>
        <vt:lpwstr/>
      </vt:variant>
      <vt:variant>
        <vt:i4>3211368</vt:i4>
      </vt:variant>
      <vt:variant>
        <vt:i4>5565</vt:i4>
      </vt:variant>
      <vt:variant>
        <vt:i4>0</vt:i4>
      </vt:variant>
      <vt:variant>
        <vt:i4>5</vt:i4>
      </vt:variant>
      <vt:variant>
        <vt:lpwstr>http://www.mql5.com/ru</vt:lpwstr>
      </vt:variant>
      <vt:variant>
        <vt:lpwstr/>
      </vt:variant>
      <vt:variant>
        <vt:i4>3211368</vt:i4>
      </vt:variant>
      <vt:variant>
        <vt:i4>5559</vt:i4>
      </vt:variant>
      <vt:variant>
        <vt:i4>0</vt:i4>
      </vt:variant>
      <vt:variant>
        <vt:i4>5</vt:i4>
      </vt:variant>
      <vt:variant>
        <vt:lpwstr>http://www.mql5.com/ru</vt:lpwstr>
      </vt:variant>
      <vt:variant>
        <vt:lpwstr/>
      </vt:variant>
      <vt:variant>
        <vt:i4>720990</vt:i4>
      </vt:variant>
      <vt:variant>
        <vt:i4>5556</vt:i4>
      </vt:variant>
      <vt:variant>
        <vt:i4>0</vt:i4>
      </vt:variant>
      <vt:variant>
        <vt:i4>5</vt:i4>
      </vt:variant>
      <vt:variant>
        <vt:lpwstr>http://www.metatrader5.com/ru</vt:lpwstr>
      </vt:variant>
      <vt:variant>
        <vt:lpwstr/>
      </vt:variant>
      <vt:variant>
        <vt:i4>720990</vt:i4>
      </vt:variant>
      <vt:variant>
        <vt:i4>5550</vt:i4>
      </vt:variant>
      <vt:variant>
        <vt:i4>0</vt:i4>
      </vt:variant>
      <vt:variant>
        <vt:i4>5</vt:i4>
      </vt:variant>
      <vt:variant>
        <vt:lpwstr>http://www.metatrader5.com/ru</vt:lpwstr>
      </vt:variant>
      <vt:variant>
        <vt:lpwstr/>
      </vt:variant>
      <vt:variant>
        <vt:i4>7995500</vt:i4>
      </vt:variant>
      <vt:variant>
        <vt:i4>5547</vt:i4>
      </vt:variant>
      <vt:variant>
        <vt:i4>0</vt:i4>
      </vt:variant>
      <vt:variant>
        <vt:i4>5</vt:i4>
      </vt:variant>
      <vt:variant>
        <vt:lpwstr>C:\samples\shared.html</vt:lpwstr>
      </vt:variant>
      <vt:variant>
        <vt:lpwstr/>
      </vt:variant>
      <vt:variant>
        <vt:i4>720899</vt:i4>
      </vt:variant>
      <vt:variant>
        <vt:i4>5544</vt:i4>
      </vt:variant>
      <vt:variant>
        <vt:i4>0</vt:i4>
      </vt:variant>
      <vt:variant>
        <vt:i4>5</vt:i4>
      </vt:variant>
      <vt:variant>
        <vt:lpwstr>C:\samples\iroc.html</vt:lpwstr>
      </vt:variant>
      <vt:variant>
        <vt:lpwstr/>
      </vt:variant>
      <vt:variant>
        <vt:i4>3866674</vt:i4>
      </vt:variant>
      <vt:variant>
        <vt:i4>5541</vt:i4>
      </vt:variant>
      <vt:variant>
        <vt:i4>0</vt:i4>
      </vt:variant>
      <vt:variant>
        <vt:i4>5</vt:i4>
      </vt:variant>
      <vt:variant>
        <vt:lpwstr>C:\samples\icustom.html</vt:lpwstr>
      </vt:variant>
      <vt:variant>
        <vt:lpwstr/>
      </vt:variant>
      <vt:variant>
        <vt:i4>6946939</vt:i4>
      </vt:variant>
      <vt:variant>
        <vt:i4>5538</vt:i4>
      </vt:variant>
      <vt:variant>
        <vt:i4>0</vt:i4>
      </vt:variant>
      <vt:variant>
        <vt:i4>5</vt:i4>
      </vt:variant>
      <vt:variant>
        <vt:lpwstr>C:\samples\expert.html</vt:lpwstr>
      </vt:variant>
      <vt:variant>
        <vt:lpwstr/>
      </vt:variant>
      <vt:variant>
        <vt:i4>6619240</vt:i4>
      </vt:variant>
      <vt:variant>
        <vt:i4>5535</vt:i4>
      </vt:variant>
      <vt:variant>
        <vt:i4>0</vt:i4>
      </vt:variant>
      <vt:variant>
        <vt:i4>5</vt:i4>
      </vt:variant>
      <vt:variant>
        <vt:lpwstr>C:\samples\indicators.html</vt:lpwstr>
      </vt:variant>
      <vt:variant>
        <vt:lpwstr/>
      </vt:variant>
      <vt:variant>
        <vt:i4>2949180</vt:i4>
      </vt:variant>
      <vt:variant>
        <vt:i4>5532</vt:i4>
      </vt:variant>
      <vt:variant>
        <vt:i4>0</vt:i4>
      </vt:variant>
      <vt:variant>
        <vt:i4>5</vt:i4>
      </vt:variant>
      <vt:variant>
        <vt:lpwstr>http://www.metaquotes.net/</vt:lpwstr>
      </vt:variant>
      <vt:variant>
        <vt:lpwstr/>
      </vt:variant>
      <vt:variant>
        <vt:i4>4915270</vt:i4>
      </vt:variant>
      <vt:variant>
        <vt:i4>5526</vt:i4>
      </vt:variant>
      <vt:variant>
        <vt:i4>0</vt:i4>
      </vt:variant>
      <vt:variant>
        <vt:i4>5</vt:i4>
      </vt:variant>
      <vt:variant>
        <vt:lpwstr>C:\samples\index.html</vt:lpwstr>
      </vt:variant>
      <vt:variant>
        <vt:lpwstr/>
      </vt:variant>
      <vt:variant>
        <vt:i4>589831</vt:i4>
      </vt:variant>
      <vt:variant>
        <vt:i4>5520</vt:i4>
      </vt:variant>
      <vt:variant>
        <vt:i4>0</vt:i4>
      </vt:variant>
      <vt:variant>
        <vt:i4>5</vt:i4>
      </vt:variant>
      <vt:variant>
        <vt:lpwstr>C:\Users\Aleksey\AppData\Local\Temp\CHM Editor\MQl4BookRussian_43064,9466871065\samples\index.html</vt:lpwstr>
      </vt:variant>
      <vt:variant>
        <vt:lpwstr/>
      </vt:variant>
      <vt:variant>
        <vt:i4>5767246</vt:i4>
      </vt:variant>
      <vt:variant>
        <vt:i4>5517</vt:i4>
      </vt:variant>
      <vt:variant>
        <vt:i4>0</vt:i4>
      </vt:variant>
      <vt:variant>
        <vt:i4>5</vt:i4>
      </vt:variant>
      <vt:variant>
        <vt:lpwstr>http://www.metaquotes.net/ru</vt:lpwstr>
      </vt:variant>
      <vt:variant>
        <vt:lpwstr/>
      </vt:variant>
      <vt:variant>
        <vt:i4>6946939</vt:i4>
      </vt:variant>
      <vt:variant>
        <vt:i4>5511</vt:i4>
      </vt:variant>
      <vt:variant>
        <vt:i4>0</vt:i4>
      </vt:variant>
      <vt:variant>
        <vt:i4>5</vt:i4>
      </vt:variant>
      <vt:variant>
        <vt:lpwstr>C:\samples\expert.html</vt:lpwstr>
      </vt:variant>
      <vt:variant>
        <vt:lpwstr/>
      </vt:variant>
      <vt:variant>
        <vt:i4>4915270</vt:i4>
      </vt:variant>
      <vt:variant>
        <vt:i4>5508</vt:i4>
      </vt:variant>
      <vt:variant>
        <vt:i4>0</vt:i4>
      </vt:variant>
      <vt:variant>
        <vt:i4>5</vt:i4>
      </vt:variant>
      <vt:variant>
        <vt:lpwstr>C:\samples\index.html</vt:lpwstr>
      </vt:variant>
      <vt:variant>
        <vt:lpwstr/>
      </vt:variant>
      <vt:variant>
        <vt:i4>6946939</vt:i4>
      </vt:variant>
      <vt:variant>
        <vt:i4>5502</vt:i4>
      </vt:variant>
      <vt:variant>
        <vt:i4>0</vt:i4>
      </vt:variant>
      <vt:variant>
        <vt:i4>5</vt:i4>
      </vt:variant>
      <vt:variant>
        <vt:lpwstr>C:\samples\expert.html</vt:lpwstr>
      </vt:variant>
      <vt:variant>
        <vt:lpwstr/>
      </vt:variant>
      <vt:variant>
        <vt:i4>4456482</vt:i4>
      </vt:variant>
      <vt:variant>
        <vt:i4>5499</vt:i4>
      </vt:variant>
      <vt:variant>
        <vt:i4>0</vt:i4>
      </vt:variant>
      <vt:variant>
        <vt:i4>5</vt:i4>
      </vt:variant>
      <vt:variant>
        <vt:lpwstr>C:\c\book\mq4\experts\callstohastic.mq4</vt:lpwstr>
      </vt:variant>
      <vt:variant>
        <vt:lpwstr/>
      </vt:variant>
      <vt:variant>
        <vt:i4>4456482</vt:i4>
      </vt:variant>
      <vt:variant>
        <vt:i4>5493</vt:i4>
      </vt:variant>
      <vt:variant>
        <vt:i4>0</vt:i4>
      </vt:variant>
      <vt:variant>
        <vt:i4>5</vt:i4>
      </vt:variant>
      <vt:variant>
        <vt:lpwstr>C:\c\book\mq4\experts\callstohastic.mq4</vt:lpwstr>
      </vt:variant>
      <vt:variant>
        <vt:lpwstr/>
      </vt:variant>
      <vt:variant>
        <vt:i4>4456482</vt:i4>
      </vt:variant>
      <vt:variant>
        <vt:i4>5490</vt:i4>
      </vt:variant>
      <vt:variant>
        <vt:i4>0</vt:i4>
      </vt:variant>
      <vt:variant>
        <vt:i4>5</vt:i4>
      </vt:variant>
      <vt:variant>
        <vt:lpwstr>C:\c\book\mq4\experts\callstohastic.mq4</vt:lpwstr>
      </vt:variant>
      <vt:variant>
        <vt:lpwstr/>
      </vt:variant>
      <vt:variant>
        <vt:i4>7209064</vt:i4>
      </vt:variant>
      <vt:variant>
        <vt:i4>5484</vt:i4>
      </vt:variant>
      <vt:variant>
        <vt:i4>0</vt:i4>
      </vt:variant>
      <vt:variant>
        <vt:i4>5</vt:i4>
      </vt:variant>
      <vt:variant>
        <vt:lpwstr>http://ta.mql4.com/ru/indicators/oscillators/stochastic</vt:lpwstr>
      </vt:variant>
      <vt:variant>
        <vt:lpwstr/>
      </vt:variant>
      <vt:variant>
        <vt:i4>3145816</vt:i4>
      </vt:variant>
      <vt:variant>
        <vt:i4>5481</vt:i4>
      </vt:variant>
      <vt:variant>
        <vt:i4>0</vt:i4>
      </vt:variant>
      <vt:variant>
        <vt:i4>5</vt:i4>
      </vt:variant>
      <vt:variant>
        <vt:lpwstr>C:\c\book\mq4\experts\historybars.mq4</vt:lpwstr>
      </vt:variant>
      <vt:variant>
        <vt:lpwstr/>
      </vt:variant>
      <vt:variant>
        <vt:i4>3145816</vt:i4>
      </vt:variant>
      <vt:variant>
        <vt:i4>5475</vt:i4>
      </vt:variant>
      <vt:variant>
        <vt:i4>0</vt:i4>
      </vt:variant>
      <vt:variant>
        <vt:i4>5</vt:i4>
      </vt:variant>
      <vt:variant>
        <vt:lpwstr>C:\c\book\mq4\experts\historybars.mq4</vt:lpwstr>
      </vt:variant>
      <vt:variant>
        <vt:lpwstr/>
      </vt:variant>
      <vt:variant>
        <vt:i4>3145816</vt:i4>
      </vt:variant>
      <vt:variant>
        <vt:i4>5472</vt:i4>
      </vt:variant>
      <vt:variant>
        <vt:i4>0</vt:i4>
      </vt:variant>
      <vt:variant>
        <vt:i4>5</vt:i4>
      </vt:variant>
      <vt:variant>
        <vt:lpwstr>C:\c\book\mq4\experts\historybars.mq4</vt:lpwstr>
      </vt:variant>
      <vt:variant>
        <vt:lpwstr/>
      </vt:variant>
      <vt:variant>
        <vt:i4>4915232</vt:i4>
      </vt:variant>
      <vt:variant>
        <vt:i4>5469</vt:i4>
      </vt:variant>
      <vt:variant>
        <vt:i4>0</vt:i4>
      </vt:variant>
      <vt:variant>
        <vt:i4>5</vt:i4>
      </vt:variant>
      <vt:variant>
        <vt:lpwstr>C:\c\book\mq4\experts\callindicator.mq4</vt:lpwstr>
      </vt:variant>
      <vt:variant>
        <vt:lpwstr/>
      </vt:variant>
      <vt:variant>
        <vt:i4>5701737</vt:i4>
      </vt:variant>
      <vt:variant>
        <vt:i4>5466</vt:i4>
      </vt:variant>
      <vt:variant>
        <vt:i4>0</vt:i4>
      </vt:variant>
      <vt:variant>
        <vt:i4>5</vt:i4>
      </vt:variant>
      <vt:variant>
        <vt:lpwstr>C:\variables\arrays.html</vt:lpwstr>
      </vt:variant>
      <vt:variant>
        <vt:lpwstr>Nul_bar</vt:lpwstr>
      </vt:variant>
      <vt:variant>
        <vt:i4>4915232</vt:i4>
      </vt:variant>
      <vt:variant>
        <vt:i4>5463</vt:i4>
      </vt:variant>
      <vt:variant>
        <vt:i4>0</vt:i4>
      </vt:variant>
      <vt:variant>
        <vt:i4>5</vt:i4>
      </vt:variant>
      <vt:variant>
        <vt:lpwstr>C:\c\book\mq4\experts\callindicator.mq4</vt:lpwstr>
      </vt:variant>
      <vt:variant>
        <vt:lpwstr/>
      </vt:variant>
      <vt:variant>
        <vt:i4>3145777</vt:i4>
      </vt:variant>
      <vt:variant>
        <vt:i4>5457</vt:i4>
      </vt:variant>
      <vt:variant>
        <vt:i4>0</vt:i4>
      </vt:variant>
      <vt:variant>
        <vt:i4>5</vt:i4>
      </vt:variant>
      <vt:variant>
        <vt:lpwstr/>
      </vt:variant>
      <vt:variant>
        <vt:lpwstr>104</vt:lpwstr>
      </vt:variant>
      <vt:variant>
        <vt:i4>4915232</vt:i4>
      </vt:variant>
      <vt:variant>
        <vt:i4>5454</vt:i4>
      </vt:variant>
      <vt:variant>
        <vt:i4>0</vt:i4>
      </vt:variant>
      <vt:variant>
        <vt:i4>5</vt:i4>
      </vt:variant>
      <vt:variant>
        <vt:lpwstr>C:\c\book\mq4\experts\callindicator.mq4</vt:lpwstr>
      </vt:variant>
      <vt:variant>
        <vt:lpwstr/>
      </vt:variant>
      <vt:variant>
        <vt:i4>4915232</vt:i4>
      </vt:variant>
      <vt:variant>
        <vt:i4>5451</vt:i4>
      </vt:variant>
      <vt:variant>
        <vt:i4>0</vt:i4>
      </vt:variant>
      <vt:variant>
        <vt:i4>5</vt:i4>
      </vt:variant>
      <vt:variant>
        <vt:lpwstr>C:\c\book\mq4\experts\callindicator.mq4</vt:lpwstr>
      </vt:variant>
      <vt:variant>
        <vt:lpwstr/>
      </vt:variant>
      <vt:variant>
        <vt:i4>2490387</vt:i4>
      </vt:variant>
      <vt:variant>
        <vt:i4>5448</vt:i4>
      </vt:variant>
      <vt:variant>
        <vt:i4>0</vt:i4>
      </vt:variant>
      <vt:variant>
        <vt:i4>5</vt:i4>
      </vt:variant>
      <vt:variant>
        <vt:lpwstr>http://ta.mql4.com/ru/indicators/trends/moving_average</vt:lpwstr>
      </vt:variant>
      <vt:variant>
        <vt:lpwstr/>
      </vt:variant>
      <vt:variant>
        <vt:i4>1900570</vt:i4>
      </vt:variant>
      <vt:variant>
        <vt:i4>5445</vt:i4>
      </vt:variant>
      <vt:variant>
        <vt:i4>0</vt:i4>
      </vt:variant>
      <vt:variant>
        <vt:i4>5</vt:i4>
      </vt:variant>
      <vt:variant>
        <vt:lpwstr>http://ta.mql4.com/ru/indicators</vt:lpwstr>
      </vt:variant>
      <vt:variant>
        <vt:lpwstr/>
      </vt:variant>
      <vt:variant>
        <vt:i4>3866674</vt:i4>
      </vt:variant>
      <vt:variant>
        <vt:i4>5439</vt:i4>
      </vt:variant>
      <vt:variant>
        <vt:i4>0</vt:i4>
      </vt:variant>
      <vt:variant>
        <vt:i4>5</vt:i4>
      </vt:variant>
      <vt:variant>
        <vt:lpwstr>C:\samples\icustom.html</vt:lpwstr>
      </vt:variant>
      <vt:variant>
        <vt:lpwstr/>
      </vt:variant>
      <vt:variant>
        <vt:i4>1900570</vt:i4>
      </vt:variant>
      <vt:variant>
        <vt:i4>5436</vt:i4>
      </vt:variant>
      <vt:variant>
        <vt:i4>0</vt:i4>
      </vt:variant>
      <vt:variant>
        <vt:i4>5</vt:i4>
      </vt:variant>
      <vt:variant>
        <vt:lpwstr>http://ta.mql4.com/ru/indicators</vt:lpwstr>
      </vt:variant>
      <vt:variant>
        <vt:lpwstr/>
      </vt:variant>
      <vt:variant>
        <vt:i4>5767246</vt:i4>
      </vt:variant>
      <vt:variant>
        <vt:i4>5433</vt:i4>
      </vt:variant>
      <vt:variant>
        <vt:i4>0</vt:i4>
      </vt:variant>
      <vt:variant>
        <vt:i4>5</vt:i4>
      </vt:variant>
      <vt:variant>
        <vt:lpwstr>http://www.metaquotes.net/ru</vt:lpwstr>
      </vt:variant>
      <vt:variant>
        <vt:lpwstr/>
      </vt:variant>
      <vt:variant>
        <vt:i4>4259931</vt:i4>
      </vt:variant>
      <vt:variant>
        <vt:i4>5427</vt:i4>
      </vt:variant>
      <vt:variant>
        <vt:i4>0</vt:i4>
      </vt:variant>
      <vt:variant>
        <vt:i4>5</vt:i4>
      </vt:variant>
      <vt:variant>
        <vt:lpwstr>http://www.metatrader4.com/ru/traders</vt:lpwstr>
      </vt:variant>
      <vt:variant>
        <vt:lpwstr/>
      </vt:variant>
      <vt:variant>
        <vt:i4>4259931</vt:i4>
      </vt:variant>
      <vt:variant>
        <vt:i4>5421</vt:i4>
      </vt:variant>
      <vt:variant>
        <vt:i4>0</vt:i4>
      </vt:variant>
      <vt:variant>
        <vt:i4>5</vt:i4>
      </vt:variant>
      <vt:variant>
        <vt:lpwstr>http://www.metatrader4.com/ru/traders</vt:lpwstr>
      </vt:variant>
      <vt:variant>
        <vt:lpwstr/>
      </vt:variant>
      <vt:variant>
        <vt:i4>3211368</vt:i4>
      </vt:variant>
      <vt:variant>
        <vt:i4>5418</vt:i4>
      </vt:variant>
      <vt:variant>
        <vt:i4>0</vt:i4>
      </vt:variant>
      <vt:variant>
        <vt:i4>5</vt:i4>
      </vt:variant>
      <vt:variant>
        <vt:lpwstr>http://www.mql5.com/ru</vt:lpwstr>
      </vt:variant>
      <vt:variant>
        <vt:lpwstr/>
      </vt:variant>
      <vt:variant>
        <vt:i4>3211368</vt:i4>
      </vt:variant>
      <vt:variant>
        <vt:i4>5412</vt:i4>
      </vt:variant>
      <vt:variant>
        <vt:i4>0</vt:i4>
      </vt:variant>
      <vt:variant>
        <vt:i4>5</vt:i4>
      </vt:variant>
      <vt:variant>
        <vt:lpwstr>http://www.mql5.com/ru</vt:lpwstr>
      </vt:variant>
      <vt:variant>
        <vt:lpwstr/>
      </vt:variant>
      <vt:variant>
        <vt:i4>720990</vt:i4>
      </vt:variant>
      <vt:variant>
        <vt:i4>5409</vt:i4>
      </vt:variant>
      <vt:variant>
        <vt:i4>0</vt:i4>
      </vt:variant>
      <vt:variant>
        <vt:i4>5</vt:i4>
      </vt:variant>
      <vt:variant>
        <vt:lpwstr>http://www.metatrader5.com/ru</vt:lpwstr>
      </vt:variant>
      <vt:variant>
        <vt:lpwstr/>
      </vt:variant>
      <vt:variant>
        <vt:i4>720990</vt:i4>
      </vt:variant>
      <vt:variant>
        <vt:i4>5403</vt:i4>
      </vt:variant>
      <vt:variant>
        <vt:i4>0</vt:i4>
      </vt:variant>
      <vt:variant>
        <vt:i4>5</vt:i4>
      </vt:variant>
      <vt:variant>
        <vt:lpwstr>http://www.metatrader5.com/ru</vt:lpwstr>
      </vt:variant>
      <vt:variant>
        <vt:lpwstr/>
      </vt:variant>
      <vt:variant>
        <vt:i4>7995500</vt:i4>
      </vt:variant>
      <vt:variant>
        <vt:i4>5400</vt:i4>
      </vt:variant>
      <vt:variant>
        <vt:i4>0</vt:i4>
      </vt:variant>
      <vt:variant>
        <vt:i4>5</vt:i4>
      </vt:variant>
      <vt:variant>
        <vt:lpwstr>C:\samples\shared.html</vt:lpwstr>
      </vt:variant>
      <vt:variant>
        <vt:lpwstr/>
      </vt:variant>
      <vt:variant>
        <vt:i4>720899</vt:i4>
      </vt:variant>
      <vt:variant>
        <vt:i4>5397</vt:i4>
      </vt:variant>
      <vt:variant>
        <vt:i4>0</vt:i4>
      </vt:variant>
      <vt:variant>
        <vt:i4>5</vt:i4>
      </vt:variant>
      <vt:variant>
        <vt:lpwstr>C:\samples\iroc.html</vt:lpwstr>
      </vt:variant>
      <vt:variant>
        <vt:lpwstr/>
      </vt:variant>
      <vt:variant>
        <vt:i4>3866674</vt:i4>
      </vt:variant>
      <vt:variant>
        <vt:i4>5394</vt:i4>
      </vt:variant>
      <vt:variant>
        <vt:i4>0</vt:i4>
      </vt:variant>
      <vt:variant>
        <vt:i4>5</vt:i4>
      </vt:variant>
      <vt:variant>
        <vt:lpwstr>C:\samples\icustom.html</vt:lpwstr>
      </vt:variant>
      <vt:variant>
        <vt:lpwstr/>
      </vt:variant>
      <vt:variant>
        <vt:i4>6946939</vt:i4>
      </vt:variant>
      <vt:variant>
        <vt:i4>5391</vt:i4>
      </vt:variant>
      <vt:variant>
        <vt:i4>0</vt:i4>
      </vt:variant>
      <vt:variant>
        <vt:i4>5</vt:i4>
      </vt:variant>
      <vt:variant>
        <vt:lpwstr>C:\samples\expert.html</vt:lpwstr>
      </vt:variant>
      <vt:variant>
        <vt:lpwstr/>
      </vt:variant>
      <vt:variant>
        <vt:i4>6619240</vt:i4>
      </vt:variant>
      <vt:variant>
        <vt:i4>5388</vt:i4>
      </vt:variant>
      <vt:variant>
        <vt:i4>0</vt:i4>
      </vt:variant>
      <vt:variant>
        <vt:i4>5</vt:i4>
      </vt:variant>
      <vt:variant>
        <vt:lpwstr>C:\samples\indicators.html</vt:lpwstr>
      </vt:variant>
      <vt:variant>
        <vt:lpwstr/>
      </vt:variant>
      <vt:variant>
        <vt:i4>2949180</vt:i4>
      </vt:variant>
      <vt:variant>
        <vt:i4>5385</vt:i4>
      </vt:variant>
      <vt:variant>
        <vt:i4>0</vt:i4>
      </vt:variant>
      <vt:variant>
        <vt:i4>5</vt:i4>
      </vt:variant>
      <vt:variant>
        <vt:lpwstr>http://www.metaquotes.net/</vt:lpwstr>
      </vt:variant>
      <vt:variant>
        <vt:lpwstr/>
      </vt:variant>
      <vt:variant>
        <vt:i4>4915270</vt:i4>
      </vt:variant>
      <vt:variant>
        <vt:i4>5379</vt:i4>
      </vt:variant>
      <vt:variant>
        <vt:i4>0</vt:i4>
      </vt:variant>
      <vt:variant>
        <vt:i4>5</vt:i4>
      </vt:variant>
      <vt:variant>
        <vt:lpwstr>C:\samples\index.html</vt:lpwstr>
      </vt:variant>
      <vt:variant>
        <vt:lpwstr/>
      </vt:variant>
      <vt:variant>
        <vt:i4>589831</vt:i4>
      </vt:variant>
      <vt:variant>
        <vt:i4>5373</vt:i4>
      </vt:variant>
      <vt:variant>
        <vt:i4>0</vt:i4>
      </vt:variant>
      <vt:variant>
        <vt:i4>5</vt:i4>
      </vt:variant>
      <vt:variant>
        <vt:lpwstr>C:\Users\Aleksey\AppData\Local\Temp\CHM Editor\MQl4BookRussian_43064,9466871065\samples\index.html</vt:lpwstr>
      </vt:variant>
      <vt:variant>
        <vt:lpwstr/>
      </vt:variant>
      <vt:variant>
        <vt:i4>5767246</vt:i4>
      </vt:variant>
      <vt:variant>
        <vt:i4>5370</vt:i4>
      </vt:variant>
      <vt:variant>
        <vt:i4>0</vt:i4>
      </vt:variant>
      <vt:variant>
        <vt:i4>5</vt:i4>
      </vt:variant>
      <vt:variant>
        <vt:lpwstr>http://www.metaquotes.net/ru</vt:lpwstr>
      </vt:variant>
      <vt:variant>
        <vt:lpwstr/>
      </vt:variant>
      <vt:variant>
        <vt:i4>6619240</vt:i4>
      </vt:variant>
      <vt:variant>
        <vt:i4>5364</vt:i4>
      </vt:variant>
      <vt:variant>
        <vt:i4>0</vt:i4>
      </vt:variant>
      <vt:variant>
        <vt:i4>5</vt:i4>
      </vt:variant>
      <vt:variant>
        <vt:lpwstr>C:\samples\indicators.html</vt:lpwstr>
      </vt:variant>
      <vt:variant>
        <vt:lpwstr/>
      </vt:variant>
      <vt:variant>
        <vt:i4>2228281</vt:i4>
      </vt:variant>
      <vt:variant>
        <vt:i4>5361</vt:i4>
      </vt:variant>
      <vt:variant>
        <vt:i4>0</vt:i4>
      </vt:variant>
      <vt:variant>
        <vt:i4>5</vt:i4>
      </vt:variant>
      <vt:variant>
        <vt:lpwstr>C:\trading\ordermodify.html</vt:lpwstr>
      </vt:variant>
      <vt:variant>
        <vt:lpwstr/>
      </vt:variant>
      <vt:variant>
        <vt:i4>7995500</vt:i4>
      </vt:variant>
      <vt:variant>
        <vt:i4>5355</vt:i4>
      </vt:variant>
      <vt:variant>
        <vt:i4>0</vt:i4>
      </vt:variant>
      <vt:variant>
        <vt:i4>5</vt:i4>
      </vt:variant>
      <vt:variant>
        <vt:lpwstr>C:\samples\shared.html</vt:lpwstr>
      </vt:variant>
      <vt:variant>
        <vt:lpwstr/>
      </vt:variant>
      <vt:variant>
        <vt:i4>720899</vt:i4>
      </vt:variant>
      <vt:variant>
        <vt:i4>5352</vt:i4>
      </vt:variant>
      <vt:variant>
        <vt:i4>0</vt:i4>
      </vt:variant>
      <vt:variant>
        <vt:i4>5</vt:i4>
      </vt:variant>
      <vt:variant>
        <vt:lpwstr>C:\samples\iroc.html</vt:lpwstr>
      </vt:variant>
      <vt:variant>
        <vt:lpwstr/>
      </vt:variant>
      <vt:variant>
        <vt:i4>3866674</vt:i4>
      </vt:variant>
      <vt:variant>
        <vt:i4>5349</vt:i4>
      </vt:variant>
      <vt:variant>
        <vt:i4>0</vt:i4>
      </vt:variant>
      <vt:variant>
        <vt:i4>5</vt:i4>
      </vt:variant>
      <vt:variant>
        <vt:lpwstr>C:\samples\icustom.html</vt:lpwstr>
      </vt:variant>
      <vt:variant>
        <vt:lpwstr/>
      </vt:variant>
      <vt:variant>
        <vt:i4>6946939</vt:i4>
      </vt:variant>
      <vt:variant>
        <vt:i4>5346</vt:i4>
      </vt:variant>
      <vt:variant>
        <vt:i4>0</vt:i4>
      </vt:variant>
      <vt:variant>
        <vt:i4>5</vt:i4>
      </vt:variant>
      <vt:variant>
        <vt:lpwstr>C:\samples\expert.html</vt:lpwstr>
      </vt:variant>
      <vt:variant>
        <vt:lpwstr/>
      </vt:variant>
      <vt:variant>
        <vt:i4>6619240</vt:i4>
      </vt:variant>
      <vt:variant>
        <vt:i4>5343</vt:i4>
      </vt:variant>
      <vt:variant>
        <vt:i4>0</vt:i4>
      </vt:variant>
      <vt:variant>
        <vt:i4>5</vt:i4>
      </vt:variant>
      <vt:variant>
        <vt:lpwstr>C:\samples\indicators.html</vt:lpwstr>
      </vt:variant>
      <vt:variant>
        <vt:lpwstr/>
      </vt:variant>
      <vt:variant>
        <vt:i4>4259931</vt:i4>
      </vt:variant>
      <vt:variant>
        <vt:i4>5340</vt:i4>
      </vt:variant>
      <vt:variant>
        <vt:i4>0</vt:i4>
      </vt:variant>
      <vt:variant>
        <vt:i4>5</vt:i4>
      </vt:variant>
      <vt:variant>
        <vt:lpwstr>http://www.metatrader4.com/ru/traders</vt:lpwstr>
      </vt:variant>
      <vt:variant>
        <vt:lpwstr/>
      </vt:variant>
      <vt:variant>
        <vt:i4>4259931</vt:i4>
      </vt:variant>
      <vt:variant>
        <vt:i4>5334</vt:i4>
      </vt:variant>
      <vt:variant>
        <vt:i4>0</vt:i4>
      </vt:variant>
      <vt:variant>
        <vt:i4>5</vt:i4>
      </vt:variant>
      <vt:variant>
        <vt:lpwstr>http://www.metatrader4.com/ru/traders</vt:lpwstr>
      </vt:variant>
      <vt:variant>
        <vt:lpwstr/>
      </vt:variant>
      <vt:variant>
        <vt:i4>3211368</vt:i4>
      </vt:variant>
      <vt:variant>
        <vt:i4>5331</vt:i4>
      </vt:variant>
      <vt:variant>
        <vt:i4>0</vt:i4>
      </vt:variant>
      <vt:variant>
        <vt:i4>5</vt:i4>
      </vt:variant>
      <vt:variant>
        <vt:lpwstr>http://www.mql5.com/ru</vt:lpwstr>
      </vt:variant>
      <vt:variant>
        <vt:lpwstr/>
      </vt:variant>
      <vt:variant>
        <vt:i4>3211368</vt:i4>
      </vt:variant>
      <vt:variant>
        <vt:i4>5325</vt:i4>
      </vt:variant>
      <vt:variant>
        <vt:i4>0</vt:i4>
      </vt:variant>
      <vt:variant>
        <vt:i4>5</vt:i4>
      </vt:variant>
      <vt:variant>
        <vt:lpwstr>http://www.mql5.com/ru</vt:lpwstr>
      </vt:variant>
      <vt:variant>
        <vt:lpwstr/>
      </vt:variant>
      <vt:variant>
        <vt:i4>720990</vt:i4>
      </vt:variant>
      <vt:variant>
        <vt:i4>5322</vt:i4>
      </vt:variant>
      <vt:variant>
        <vt:i4>0</vt:i4>
      </vt:variant>
      <vt:variant>
        <vt:i4>5</vt:i4>
      </vt:variant>
      <vt:variant>
        <vt:lpwstr>http://www.metatrader5.com/ru</vt:lpwstr>
      </vt:variant>
      <vt:variant>
        <vt:lpwstr/>
      </vt:variant>
      <vt:variant>
        <vt:i4>720990</vt:i4>
      </vt:variant>
      <vt:variant>
        <vt:i4>5316</vt:i4>
      </vt:variant>
      <vt:variant>
        <vt:i4>0</vt:i4>
      </vt:variant>
      <vt:variant>
        <vt:i4>5</vt:i4>
      </vt:variant>
      <vt:variant>
        <vt:lpwstr>http://www.metatrader5.com/ru</vt:lpwstr>
      </vt:variant>
      <vt:variant>
        <vt:lpwstr/>
      </vt:variant>
      <vt:variant>
        <vt:i4>7995500</vt:i4>
      </vt:variant>
      <vt:variant>
        <vt:i4>5313</vt:i4>
      </vt:variant>
      <vt:variant>
        <vt:i4>0</vt:i4>
      </vt:variant>
      <vt:variant>
        <vt:i4>5</vt:i4>
      </vt:variant>
      <vt:variant>
        <vt:lpwstr>C:\samples\shared.html</vt:lpwstr>
      </vt:variant>
      <vt:variant>
        <vt:lpwstr/>
      </vt:variant>
      <vt:variant>
        <vt:i4>720899</vt:i4>
      </vt:variant>
      <vt:variant>
        <vt:i4>5310</vt:i4>
      </vt:variant>
      <vt:variant>
        <vt:i4>0</vt:i4>
      </vt:variant>
      <vt:variant>
        <vt:i4>5</vt:i4>
      </vt:variant>
      <vt:variant>
        <vt:lpwstr>C:\samples\iroc.html</vt:lpwstr>
      </vt:variant>
      <vt:variant>
        <vt:lpwstr/>
      </vt:variant>
      <vt:variant>
        <vt:i4>3866674</vt:i4>
      </vt:variant>
      <vt:variant>
        <vt:i4>5307</vt:i4>
      </vt:variant>
      <vt:variant>
        <vt:i4>0</vt:i4>
      </vt:variant>
      <vt:variant>
        <vt:i4>5</vt:i4>
      </vt:variant>
      <vt:variant>
        <vt:lpwstr>C:\samples\icustom.html</vt:lpwstr>
      </vt:variant>
      <vt:variant>
        <vt:lpwstr/>
      </vt:variant>
      <vt:variant>
        <vt:i4>6946939</vt:i4>
      </vt:variant>
      <vt:variant>
        <vt:i4>5304</vt:i4>
      </vt:variant>
      <vt:variant>
        <vt:i4>0</vt:i4>
      </vt:variant>
      <vt:variant>
        <vt:i4>5</vt:i4>
      </vt:variant>
      <vt:variant>
        <vt:lpwstr>C:\samples\expert.html</vt:lpwstr>
      </vt:variant>
      <vt:variant>
        <vt:lpwstr/>
      </vt:variant>
      <vt:variant>
        <vt:i4>6619240</vt:i4>
      </vt:variant>
      <vt:variant>
        <vt:i4>5301</vt:i4>
      </vt:variant>
      <vt:variant>
        <vt:i4>0</vt:i4>
      </vt:variant>
      <vt:variant>
        <vt:i4>5</vt:i4>
      </vt:variant>
      <vt:variant>
        <vt:lpwstr>C:\samples\indicators.html</vt:lpwstr>
      </vt:variant>
      <vt:variant>
        <vt:lpwstr/>
      </vt:variant>
      <vt:variant>
        <vt:i4>2949180</vt:i4>
      </vt:variant>
      <vt:variant>
        <vt:i4>5298</vt:i4>
      </vt:variant>
      <vt:variant>
        <vt:i4>0</vt:i4>
      </vt:variant>
      <vt:variant>
        <vt:i4>5</vt:i4>
      </vt:variant>
      <vt:variant>
        <vt:lpwstr>http://www.metaquotes.net/</vt:lpwstr>
      </vt:variant>
      <vt:variant>
        <vt:lpwstr/>
      </vt:variant>
      <vt:variant>
        <vt:i4>589831</vt:i4>
      </vt:variant>
      <vt:variant>
        <vt:i4>5292</vt:i4>
      </vt:variant>
      <vt:variant>
        <vt:i4>0</vt:i4>
      </vt:variant>
      <vt:variant>
        <vt:i4>5</vt:i4>
      </vt:variant>
      <vt:variant>
        <vt:lpwstr>C:\Users\Aleksey\AppData\Local\Temp\CHM Editor\MQl4BookRussian_43064,9466871065\samples\index.html</vt:lpwstr>
      </vt:variant>
      <vt:variant>
        <vt:lpwstr/>
      </vt:variant>
      <vt:variant>
        <vt:i4>5767246</vt:i4>
      </vt:variant>
      <vt:variant>
        <vt:i4>5289</vt:i4>
      </vt:variant>
      <vt:variant>
        <vt:i4>0</vt:i4>
      </vt:variant>
      <vt:variant>
        <vt:i4>5</vt:i4>
      </vt:variant>
      <vt:variant>
        <vt:lpwstr>http://www.metaquotes.net/ru</vt:lpwstr>
      </vt:variant>
      <vt:variant>
        <vt:lpwstr/>
      </vt:variant>
      <vt:variant>
        <vt:i4>720899</vt:i4>
      </vt:variant>
      <vt:variant>
        <vt:i4>5283</vt:i4>
      </vt:variant>
      <vt:variant>
        <vt:i4>0</vt:i4>
      </vt:variant>
      <vt:variant>
        <vt:i4>5</vt:i4>
      </vt:variant>
      <vt:variant>
        <vt:lpwstr>C:\samples\iroc.html</vt:lpwstr>
      </vt:variant>
      <vt:variant>
        <vt:lpwstr/>
      </vt:variant>
      <vt:variant>
        <vt:i4>6946939</vt:i4>
      </vt:variant>
      <vt:variant>
        <vt:i4>5280</vt:i4>
      </vt:variant>
      <vt:variant>
        <vt:i4>0</vt:i4>
      </vt:variant>
      <vt:variant>
        <vt:i4>5</vt:i4>
      </vt:variant>
      <vt:variant>
        <vt:lpwstr>C:\samples\expert.html</vt:lpwstr>
      </vt:variant>
      <vt:variant>
        <vt:lpwstr/>
      </vt:variant>
      <vt:variant>
        <vt:i4>458875</vt:i4>
      </vt:variant>
      <vt:variant>
        <vt:i4>5274</vt:i4>
      </vt:variant>
      <vt:variant>
        <vt:i4>0</vt:i4>
      </vt:variant>
      <vt:variant>
        <vt:i4>5</vt:i4>
      </vt:variant>
      <vt:variant>
        <vt:lpwstr>C:\basics\programms.html</vt:lpwstr>
      </vt:variant>
      <vt:variant>
        <vt:lpwstr>Tabl_17</vt:lpwstr>
      </vt:variant>
      <vt:variant>
        <vt:i4>1769579</vt:i4>
      </vt:variant>
      <vt:variant>
        <vt:i4>5268</vt:i4>
      </vt:variant>
      <vt:variant>
        <vt:i4>0</vt:i4>
      </vt:variant>
      <vt:variant>
        <vt:i4>5</vt:i4>
      </vt:variant>
      <vt:variant>
        <vt:lpwstr>C:\c\book\mq4\indicators\displacement.mq4</vt:lpwstr>
      </vt:variant>
      <vt:variant>
        <vt:lpwstr/>
      </vt:variant>
      <vt:variant>
        <vt:i4>7536669</vt:i4>
      </vt:variant>
      <vt:variant>
        <vt:i4>5262</vt:i4>
      </vt:variant>
      <vt:variant>
        <vt:i4>0</vt:i4>
      </vt:variant>
      <vt:variant>
        <vt:i4>5</vt:i4>
      </vt:variant>
      <vt:variant>
        <vt:lpwstr>C:\c\book\mq4\indicators\separatewindow.mq4</vt:lpwstr>
      </vt:variant>
      <vt:variant>
        <vt:lpwstr/>
      </vt:variant>
      <vt:variant>
        <vt:i4>7536669</vt:i4>
      </vt:variant>
      <vt:variant>
        <vt:i4>5256</vt:i4>
      </vt:variant>
      <vt:variant>
        <vt:i4>0</vt:i4>
      </vt:variant>
      <vt:variant>
        <vt:i4>5</vt:i4>
      </vt:variant>
      <vt:variant>
        <vt:lpwstr>C:\c\book\mq4\indicators\separatewindow.mq4</vt:lpwstr>
      </vt:variant>
      <vt:variant>
        <vt:lpwstr/>
      </vt:variant>
      <vt:variant>
        <vt:i4>7536669</vt:i4>
      </vt:variant>
      <vt:variant>
        <vt:i4>5253</vt:i4>
      </vt:variant>
      <vt:variant>
        <vt:i4>0</vt:i4>
      </vt:variant>
      <vt:variant>
        <vt:i4>5</vt:i4>
      </vt:variant>
      <vt:variant>
        <vt:lpwstr>C:\c\book\mq4\indicators\separatewindow.mq4</vt:lpwstr>
      </vt:variant>
      <vt:variant>
        <vt:lpwstr/>
      </vt:variant>
      <vt:variant>
        <vt:i4>7536669</vt:i4>
      </vt:variant>
      <vt:variant>
        <vt:i4>5247</vt:i4>
      </vt:variant>
      <vt:variant>
        <vt:i4>0</vt:i4>
      </vt:variant>
      <vt:variant>
        <vt:i4>5</vt:i4>
      </vt:variant>
      <vt:variant>
        <vt:lpwstr>C:\c\book\mq4\indicators\separatewindow.mq4</vt:lpwstr>
      </vt:variant>
      <vt:variant>
        <vt:lpwstr/>
      </vt:variant>
      <vt:variant>
        <vt:i4>7536669</vt:i4>
      </vt:variant>
      <vt:variant>
        <vt:i4>5244</vt:i4>
      </vt:variant>
      <vt:variant>
        <vt:i4>0</vt:i4>
      </vt:variant>
      <vt:variant>
        <vt:i4>5</vt:i4>
      </vt:variant>
      <vt:variant>
        <vt:lpwstr>C:\c\book\mq4\indicators\separatewindow.mq4</vt:lpwstr>
      </vt:variant>
      <vt:variant>
        <vt:lpwstr/>
      </vt:variant>
      <vt:variant>
        <vt:i4>1310843</vt:i4>
      </vt:variant>
      <vt:variant>
        <vt:i4>5235</vt:i4>
      </vt:variant>
      <vt:variant>
        <vt:i4>0</vt:i4>
      </vt:variant>
      <vt:variant>
        <vt:i4>5</vt:i4>
      </vt:variant>
      <vt:variant>
        <vt:lpwstr>C:\c\book\mq4\indicators\averagevalue.mq4</vt:lpwstr>
      </vt:variant>
      <vt:variant>
        <vt:lpwstr/>
      </vt:variant>
      <vt:variant>
        <vt:i4>1310843</vt:i4>
      </vt:variant>
      <vt:variant>
        <vt:i4>5232</vt:i4>
      </vt:variant>
      <vt:variant>
        <vt:i4>0</vt:i4>
      </vt:variant>
      <vt:variant>
        <vt:i4>5</vt:i4>
      </vt:variant>
      <vt:variant>
        <vt:lpwstr>C:\c\book\mq4\indicators\averagevalue.mq4</vt:lpwstr>
      </vt:variant>
      <vt:variant>
        <vt:lpwstr/>
      </vt:variant>
      <vt:variant>
        <vt:i4>8257629</vt:i4>
      </vt:variant>
      <vt:variant>
        <vt:i4>5226</vt:i4>
      </vt:variant>
      <vt:variant>
        <vt:i4>0</vt:i4>
      </vt:variant>
      <vt:variant>
        <vt:i4>5</vt:i4>
      </vt:variant>
      <vt:variant>
        <vt:lpwstr>C:\c\book\mq4\indicators\userindicator.mq4</vt:lpwstr>
      </vt:variant>
      <vt:variant>
        <vt:lpwstr/>
      </vt:variant>
      <vt:variant>
        <vt:i4>8257629</vt:i4>
      </vt:variant>
      <vt:variant>
        <vt:i4>5220</vt:i4>
      </vt:variant>
      <vt:variant>
        <vt:i4>0</vt:i4>
      </vt:variant>
      <vt:variant>
        <vt:i4>5</vt:i4>
      </vt:variant>
      <vt:variant>
        <vt:lpwstr>C:\c\book\mq4\indicators\userindicator.mq4</vt:lpwstr>
      </vt:variant>
      <vt:variant>
        <vt:lpwstr/>
      </vt:variant>
      <vt:variant>
        <vt:i4>5701737</vt:i4>
      </vt:variant>
      <vt:variant>
        <vt:i4>5196</vt:i4>
      </vt:variant>
      <vt:variant>
        <vt:i4>0</vt:i4>
      </vt:variant>
      <vt:variant>
        <vt:i4>5</vt:i4>
      </vt:variant>
      <vt:variant>
        <vt:lpwstr>C:\variables\arrays.html</vt:lpwstr>
      </vt:variant>
      <vt:variant>
        <vt:lpwstr>Nul_bar</vt:lpwstr>
      </vt:variant>
      <vt:variant>
        <vt:i4>1966083</vt:i4>
      </vt:variant>
      <vt:variant>
        <vt:i4>5193</vt:i4>
      </vt:variant>
      <vt:variant>
        <vt:i4>0</vt:i4>
      </vt:variant>
      <vt:variant>
        <vt:i4>5</vt:i4>
      </vt:variant>
      <vt:variant>
        <vt:lpwstr>C:\appendix\styles.html</vt:lpwstr>
      </vt:variant>
      <vt:variant>
        <vt:lpwstr/>
      </vt:variant>
      <vt:variant>
        <vt:i4>2228272</vt:i4>
      </vt:variant>
      <vt:variant>
        <vt:i4>5190</vt:i4>
      </vt:variant>
      <vt:variant>
        <vt:i4>0</vt:i4>
      </vt:variant>
      <vt:variant>
        <vt:i4>5</vt:i4>
      </vt:variant>
      <vt:variant>
        <vt:lpwstr>C:\programm\special.html</vt:lpwstr>
      </vt:variant>
      <vt:variant>
        <vt:lpwstr/>
      </vt:variant>
      <vt:variant>
        <vt:i4>5701713</vt:i4>
      </vt:variant>
      <vt:variant>
        <vt:i4>5187</vt:i4>
      </vt:variant>
      <vt:variant>
        <vt:i4>0</vt:i4>
      </vt:variant>
      <vt:variant>
        <vt:i4>5</vt:i4>
      </vt:variant>
      <vt:variant>
        <vt:lpwstr>C:\programm\structure.html</vt:lpwstr>
      </vt:variant>
      <vt:variant>
        <vt:lpwstr/>
      </vt:variant>
      <vt:variant>
        <vt:i4>8257629</vt:i4>
      </vt:variant>
      <vt:variant>
        <vt:i4>5184</vt:i4>
      </vt:variant>
      <vt:variant>
        <vt:i4>0</vt:i4>
      </vt:variant>
      <vt:variant>
        <vt:i4>5</vt:i4>
      </vt:variant>
      <vt:variant>
        <vt:lpwstr>C:\c\book\mq4\indicators\userindicator.mq4</vt:lpwstr>
      </vt:variant>
      <vt:variant>
        <vt:lpwstr/>
      </vt:variant>
      <vt:variant>
        <vt:i4>4259931</vt:i4>
      </vt:variant>
      <vt:variant>
        <vt:i4>5175</vt:i4>
      </vt:variant>
      <vt:variant>
        <vt:i4>0</vt:i4>
      </vt:variant>
      <vt:variant>
        <vt:i4>5</vt:i4>
      </vt:variant>
      <vt:variant>
        <vt:lpwstr>http://www.metatrader4.com/ru/traders</vt:lpwstr>
      </vt:variant>
      <vt:variant>
        <vt:lpwstr/>
      </vt:variant>
      <vt:variant>
        <vt:i4>4259931</vt:i4>
      </vt:variant>
      <vt:variant>
        <vt:i4>5169</vt:i4>
      </vt:variant>
      <vt:variant>
        <vt:i4>0</vt:i4>
      </vt:variant>
      <vt:variant>
        <vt:i4>5</vt:i4>
      </vt:variant>
      <vt:variant>
        <vt:lpwstr>http://www.metatrader4.com/ru/traders</vt:lpwstr>
      </vt:variant>
      <vt:variant>
        <vt:lpwstr/>
      </vt:variant>
      <vt:variant>
        <vt:i4>3211368</vt:i4>
      </vt:variant>
      <vt:variant>
        <vt:i4>5166</vt:i4>
      </vt:variant>
      <vt:variant>
        <vt:i4>0</vt:i4>
      </vt:variant>
      <vt:variant>
        <vt:i4>5</vt:i4>
      </vt:variant>
      <vt:variant>
        <vt:lpwstr>http://www.mql5.com/ru</vt:lpwstr>
      </vt:variant>
      <vt:variant>
        <vt:lpwstr/>
      </vt:variant>
      <vt:variant>
        <vt:i4>3211368</vt:i4>
      </vt:variant>
      <vt:variant>
        <vt:i4>5160</vt:i4>
      </vt:variant>
      <vt:variant>
        <vt:i4>0</vt:i4>
      </vt:variant>
      <vt:variant>
        <vt:i4>5</vt:i4>
      </vt:variant>
      <vt:variant>
        <vt:lpwstr>http://www.mql5.com/ru</vt:lpwstr>
      </vt:variant>
      <vt:variant>
        <vt:lpwstr/>
      </vt:variant>
      <vt:variant>
        <vt:i4>720990</vt:i4>
      </vt:variant>
      <vt:variant>
        <vt:i4>5157</vt:i4>
      </vt:variant>
      <vt:variant>
        <vt:i4>0</vt:i4>
      </vt:variant>
      <vt:variant>
        <vt:i4>5</vt:i4>
      </vt:variant>
      <vt:variant>
        <vt:lpwstr>http://www.metatrader5.com/ru</vt:lpwstr>
      </vt:variant>
      <vt:variant>
        <vt:lpwstr/>
      </vt:variant>
      <vt:variant>
        <vt:i4>720990</vt:i4>
      </vt:variant>
      <vt:variant>
        <vt:i4>5151</vt:i4>
      </vt:variant>
      <vt:variant>
        <vt:i4>0</vt:i4>
      </vt:variant>
      <vt:variant>
        <vt:i4>5</vt:i4>
      </vt:variant>
      <vt:variant>
        <vt:lpwstr>http://www.metatrader5.com/ru</vt:lpwstr>
      </vt:variant>
      <vt:variant>
        <vt:lpwstr/>
      </vt:variant>
      <vt:variant>
        <vt:i4>7995500</vt:i4>
      </vt:variant>
      <vt:variant>
        <vt:i4>5148</vt:i4>
      </vt:variant>
      <vt:variant>
        <vt:i4>0</vt:i4>
      </vt:variant>
      <vt:variant>
        <vt:i4>5</vt:i4>
      </vt:variant>
      <vt:variant>
        <vt:lpwstr>C:\samples\shared.html</vt:lpwstr>
      </vt:variant>
      <vt:variant>
        <vt:lpwstr/>
      </vt:variant>
      <vt:variant>
        <vt:i4>720899</vt:i4>
      </vt:variant>
      <vt:variant>
        <vt:i4>5145</vt:i4>
      </vt:variant>
      <vt:variant>
        <vt:i4>0</vt:i4>
      </vt:variant>
      <vt:variant>
        <vt:i4>5</vt:i4>
      </vt:variant>
      <vt:variant>
        <vt:lpwstr>C:\samples\iroc.html</vt:lpwstr>
      </vt:variant>
      <vt:variant>
        <vt:lpwstr/>
      </vt:variant>
      <vt:variant>
        <vt:i4>3866674</vt:i4>
      </vt:variant>
      <vt:variant>
        <vt:i4>5142</vt:i4>
      </vt:variant>
      <vt:variant>
        <vt:i4>0</vt:i4>
      </vt:variant>
      <vt:variant>
        <vt:i4>5</vt:i4>
      </vt:variant>
      <vt:variant>
        <vt:lpwstr>C:\samples\icustom.html</vt:lpwstr>
      </vt:variant>
      <vt:variant>
        <vt:lpwstr/>
      </vt:variant>
      <vt:variant>
        <vt:i4>6946939</vt:i4>
      </vt:variant>
      <vt:variant>
        <vt:i4>5139</vt:i4>
      </vt:variant>
      <vt:variant>
        <vt:i4>0</vt:i4>
      </vt:variant>
      <vt:variant>
        <vt:i4>5</vt:i4>
      </vt:variant>
      <vt:variant>
        <vt:lpwstr>C:\samples\expert.html</vt:lpwstr>
      </vt:variant>
      <vt:variant>
        <vt:lpwstr/>
      </vt:variant>
      <vt:variant>
        <vt:i4>6619240</vt:i4>
      </vt:variant>
      <vt:variant>
        <vt:i4>5136</vt:i4>
      </vt:variant>
      <vt:variant>
        <vt:i4>0</vt:i4>
      </vt:variant>
      <vt:variant>
        <vt:i4>5</vt:i4>
      </vt:variant>
      <vt:variant>
        <vt:lpwstr>C:\samples\indicators.html</vt:lpwstr>
      </vt:variant>
      <vt:variant>
        <vt:lpwstr/>
      </vt:variant>
      <vt:variant>
        <vt:i4>2949180</vt:i4>
      </vt:variant>
      <vt:variant>
        <vt:i4>5133</vt:i4>
      </vt:variant>
      <vt:variant>
        <vt:i4>0</vt:i4>
      </vt:variant>
      <vt:variant>
        <vt:i4>5</vt:i4>
      </vt:variant>
      <vt:variant>
        <vt:lpwstr>http://www.metaquotes.net/</vt:lpwstr>
      </vt:variant>
      <vt:variant>
        <vt:lpwstr/>
      </vt:variant>
      <vt:variant>
        <vt:i4>4915270</vt:i4>
      </vt:variant>
      <vt:variant>
        <vt:i4>5127</vt:i4>
      </vt:variant>
      <vt:variant>
        <vt:i4>0</vt:i4>
      </vt:variant>
      <vt:variant>
        <vt:i4>5</vt:i4>
      </vt:variant>
      <vt:variant>
        <vt:lpwstr>C:\samples\index.html</vt:lpwstr>
      </vt:variant>
      <vt:variant>
        <vt:lpwstr/>
      </vt:variant>
      <vt:variant>
        <vt:i4>589831</vt:i4>
      </vt:variant>
      <vt:variant>
        <vt:i4>5121</vt:i4>
      </vt:variant>
      <vt:variant>
        <vt:i4>0</vt:i4>
      </vt:variant>
      <vt:variant>
        <vt:i4>5</vt:i4>
      </vt:variant>
      <vt:variant>
        <vt:lpwstr>C:\Users\Aleksey\AppData\Local\Temp\CHM Editor\MQl4BookRussian_43064,9466871065\samples\index.html</vt:lpwstr>
      </vt:variant>
      <vt:variant>
        <vt:lpwstr/>
      </vt:variant>
      <vt:variant>
        <vt:i4>5767246</vt:i4>
      </vt:variant>
      <vt:variant>
        <vt:i4>5118</vt:i4>
      </vt:variant>
      <vt:variant>
        <vt:i4>0</vt:i4>
      </vt:variant>
      <vt:variant>
        <vt:i4>5</vt:i4>
      </vt:variant>
      <vt:variant>
        <vt:lpwstr>http://www.metaquotes.net/ru</vt:lpwstr>
      </vt:variant>
      <vt:variant>
        <vt:lpwstr/>
      </vt:variant>
      <vt:variant>
        <vt:i4>3866674</vt:i4>
      </vt:variant>
      <vt:variant>
        <vt:i4>5112</vt:i4>
      </vt:variant>
      <vt:variant>
        <vt:i4>0</vt:i4>
      </vt:variant>
      <vt:variant>
        <vt:i4>5</vt:i4>
      </vt:variant>
      <vt:variant>
        <vt:lpwstr>C:\samples\icustom.html</vt:lpwstr>
      </vt:variant>
      <vt:variant>
        <vt:lpwstr/>
      </vt:variant>
      <vt:variant>
        <vt:i4>6619240</vt:i4>
      </vt:variant>
      <vt:variant>
        <vt:i4>5109</vt:i4>
      </vt:variant>
      <vt:variant>
        <vt:i4>0</vt:i4>
      </vt:variant>
      <vt:variant>
        <vt:i4>5</vt:i4>
      </vt:variant>
      <vt:variant>
        <vt:lpwstr>C:\samples\indicators.html</vt:lpwstr>
      </vt:variant>
      <vt:variant>
        <vt:lpwstr/>
      </vt:variant>
      <vt:variant>
        <vt:i4>393241</vt:i4>
      </vt:variant>
      <vt:variant>
        <vt:i4>5103</vt:i4>
      </vt:variant>
      <vt:variant>
        <vt:i4>0</vt:i4>
      </vt:variant>
      <vt:variant>
        <vt:i4>5</vt:i4>
      </vt:variant>
      <vt:variant>
        <vt:lpwstr>C:\appendix\limits.html</vt:lpwstr>
      </vt:variant>
      <vt:variant>
        <vt:lpwstr/>
      </vt:variant>
      <vt:variant>
        <vt:i4>393241</vt:i4>
      </vt:variant>
      <vt:variant>
        <vt:i4>5100</vt:i4>
      </vt:variant>
      <vt:variant>
        <vt:i4>0</vt:i4>
      </vt:variant>
      <vt:variant>
        <vt:i4>5</vt:i4>
      </vt:variant>
      <vt:variant>
        <vt:lpwstr>C:\appendix\limits.html</vt:lpwstr>
      </vt:variant>
      <vt:variant>
        <vt:lpwstr/>
      </vt:variant>
      <vt:variant>
        <vt:i4>4063272</vt:i4>
      </vt:variant>
      <vt:variant>
        <vt:i4>5097</vt:i4>
      </vt:variant>
      <vt:variant>
        <vt:i4>0</vt:i4>
      </vt:variant>
      <vt:variant>
        <vt:i4>5</vt:i4>
      </vt:variant>
      <vt:variant>
        <vt:lpwstr>C:\appendix\trading.html</vt:lpwstr>
      </vt:variant>
      <vt:variant>
        <vt:lpwstr/>
      </vt:variant>
      <vt:variant>
        <vt:i4>4063272</vt:i4>
      </vt:variant>
      <vt:variant>
        <vt:i4>5091</vt:i4>
      </vt:variant>
      <vt:variant>
        <vt:i4>0</vt:i4>
      </vt:variant>
      <vt:variant>
        <vt:i4>5</vt:i4>
      </vt:variant>
      <vt:variant>
        <vt:lpwstr>C:\appendix\trading.html</vt:lpwstr>
      </vt:variant>
      <vt:variant>
        <vt:lpwstr/>
      </vt:variant>
      <vt:variant>
        <vt:i4>3276842</vt:i4>
      </vt:variant>
      <vt:variant>
        <vt:i4>5088</vt:i4>
      </vt:variant>
      <vt:variant>
        <vt:i4>0</vt:i4>
      </vt:variant>
      <vt:variant>
        <vt:i4>5</vt:i4>
      </vt:variant>
      <vt:variant>
        <vt:lpwstr>C:\variables\types.html</vt:lpwstr>
      </vt:variant>
      <vt:variant>
        <vt:lpwstr/>
      </vt:variant>
      <vt:variant>
        <vt:i4>5242933</vt:i4>
      </vt:variant>
      <vt:variant>
        <vt:i4>5085</vt:i4>
      </vt:variant>
      <vt:variant>
        <vt:i4>0</vt:i4>
      </vt:variant>
      <vt:variant>
        <vt:i4>5</vt:i4>
      </vt:variant>
      <vt:variant>
        <vt:lpwstr>C:\c\book\mq4\experts\tradingexpert.mq4</vt:lpwstr>
      </vt:variant>
      <vt:variant>
        <vt:lpwstr/>
      </vt:variant>
      <vt:variant>
        <vt:i4>7405664</vt:i4>
      </vt:variant>
      <vt:variant>
        <vt:i4>5079</vt:i4>
      </vt:variant>
      <vt:variant>
        <vt:i4>0</vt:i4>
      </vt:variant>
      <vt:variant>
        <vt:i4>5</vt:i4>
      </vt:variant>
      <vt:variant>
        <vt:lpwstr>C:\trading\orderclose.html</vt:lpwstr>
      </vt:variant>
      <vt:variant>
        <vt:lpwstr/>
      </vt:variant>
      <vt:variant>
        <vt:i4>2228272</vt:i4>
      </vt:variant>
      <vt:variant>
        <vt:i4>5064</vt:i4>
      </vt:variant>
      <vt:variant>
        <vt:i4>0</vt:i4>
      </vt:variant>
      <vt:variant>
        <vt:i4>5</vt:i4>
      </vt:variant>
      <vt:variant>
        <vt:lpwstr>C:\programm\special.html</vt:lpwstr>
      </vt:variant>
      <vt:variant>
        <vt:lpwstr/>
      </vt:variant>
      <vt:variant>
        <vt:i4>4259931</vt:i4>
      </vt:variant>
      <vt:variant>
        <vt:i4>5055</vt:i4>
      </vt:variant>
      <vt:variant>
        <vt:i4>0</vt:i4>
      </vt:variant>
      <vt:variant>
        <vt:i4>5</vt:i4>
      </vt:variant>
      <vt:variant>
        <vt:lpwstr>http://www.metatrader4.com/ru/traders</vt:lpwstr>
      </vt:variant>
      <vt:variant>
        <vt:lpwstr/>
      </vt:variant>
      <vt:variant>
        <vt:i4>4259931</vt:i4>
      </vt:variant>
      <vt:variant>
        <vt:i4>5049</vt:i4>
      </vt:variant>
      <vt:variant>
        <vt:i4>0</vt:i4>
      </vt:variant>
      <vt:variant>
        <vt:i4>5</vt:i4>
      </vt:variant>
      <vt:variant>
        <vt:lpwstr>http://www.metatrader4.com/ru/traders</vt:lpwstr>
      </vt:variant>
      <vt:variant>
        <vt:lpwstr/>
      </vt:variant>
      <vt:variant>
        <vt:i4>3211368</vt:i4>
      </vt:variant>
      <vt:variant>
        <vt:i4>5046</vt:i4>
      </vt:variant>
      <vt:variant>
        <vt:i4>0</vt:i4>
      </vt:variant>
      <vt:variant>
        <vt:i4>5</vt:i4>
      </vt:variant>
      <vt:variant>
        <vt:lpwstr>http://www.mql5.com/ru</vt:lpwstr>
      </vt:variant>
      <vt:variant>
        <vt:lpwstr/>
      </vt:variant>
      <vt:variant>
        <vt:i4>3211368</vt:i4>
      </vt:variant>
      <vt:variant>
        <vt:i4>5040</vt:i4>
      </vt:variant>
      <vt:variant>
        <vt:i4>0</vt:i4>
      </vt:variant>
      <vt:variant>
        <vt:i4>5</vt:i4>
      </vt:variant>
      <vt:variant>
        <vt:lpwstr>http://www.mql5.com/ru</vt:lpwstr>
      </vt:variant>
      <vt:variant>
        <vt:lpwstr/>
      </vt:variant>
      <vt:variant>
        <vt:i4>720990</vt:i4>
      </vt:variant>
      <vt:variant>
        <vt:i4>5037</vt:i4>
      </vt:variant>
      <vt:variant>
        <vt:i4>0</vt:i4>
      </vt:variant>
      <vt:variant>
        <vt:i4>5</vt:i4>
      </vt:variant>
      <vt:variant>
        <vt:lpwstr>http://www.metatrader5.com/ru</vt:lpwstr>
      </vt:variant>
      <vt:variant>
        <vt:lpwstr/>
      </vt:variant>
      <vt:variant>
        <vt:i4>720990</vt:i4>
      </vt:variant>
      <vt:variant>
        <vt:i4>5031</vt:i4>
      </vt:variant>
      <vt:variant>
        <vt:i4>0</vt:i4>
      </vt:variant>
      <vt:variant>
        <vt:i4>5</vt:i4>
      </vt:variant>
      <vt:variant>
        <vt:lpwstr>http://www.metatrader5.com/ru</vt:lpwstr>
      </vt:variant>
      <vt:variant>
        <vt:lpwstr/>
      </vt:variant>
      <vt:variant>
        <vt:i4>7995500</vt:i4>
      </vt:variant>
      <vt:variant>
        <vt:i4>5028</vt:i4>
      </vt:variant>
      <vt:variant>
        <vt:i4>0</vt:i4>
      </vt:variant>
      <vt:variant>
        <vt:i4>5</vt:i4>
      </vt:variant>
      <vt:variant>
        <vt:lpwstr>C:\samples\shared.html</vt:lpwstr>
      </vt:variant>
      <vt:variant>
        <vt:lpwstr/>
      </vt:variant>
      <vt:variant>
        <vt:i4>720899</vt:i4>
      </vt:variant>
      <vt:variant>
        <vt:i4>5025</vt:i4>
      </vt:variant>
      <vt:variant>
        <vt:i4>0</vt:i4>
      </vt:variant>
      <vt:variant>
        <vt:i4>5</vt:i4>
      </vt:variant>
      <vt:variant>
        <vt:lpwstr>C:\samples\iroc.html</vt:lpwstr>
      </vt:variant>
      <vt:variant>
        <vt:lpwstr/>
      </vt:variant>
      <vt:variant>
        <vt:i4>3866674</vt:i4>
      </vt:variant>
      <vt:variant>
        <vt:i4>5022</vt:i4>
      </vt:variant>
      <vt:variant>
        <vt:i4>0</vt:i4>
      </vt:variant>
      <vt:variant>
        <vt:i4>5</vt:i4>
      </vt:variant>
      <vt:variant>
        <vt:lpwstr>C:\samples\icustom.html</vt:lpwstr>
      </vt:variant>
      <vt:variant>
        <vt:lpwstr/>
      </vt:variant>
      <vt:variant>
        <vt:i4>6946939</vt:i4>
      </vt:variant>
      <vt:variant>
        <vt:i4>5019</vt:i4>
      </vt:variant>
      <vt:variant>
        <vt:i4>0</vt:i4>
      </vt:variant>
      <vt:variant>
        <vt:i4>5</vt:i4>
      </vt:variant>
      <vt:variant>
        <vt:lpwstr>C:\samples\expert.html</vt:lpwstr>
      </vt:variant>
      <vt:variant>
        <vt:lpwstr/>
      </vt:variant>
      <vt:variant>
        <vt:i4>6619240</vt:i4>
      </vt:variant>
      <vt:variant>
        <vt:i4>5016</vt:i4>
      </vt:variant>
      <vt:variant>
        <vt:i4>0</vt:i4>
      </vt:variant>
      <vt:variant>
        <vt:i4>5</vt:i4>
      </vt:variant>
      <vt:variant>
        <vt:lpwstr>C:\samples\indicators.html</vt:lpwstr>
      </vt:variant>
      <vt:variant>
        <vt:lpwstr/>
      </vt:variant>
      <vt:variant>
        <vt:i4>2949180</vt:i4>
      </vt:variant>
      <vt:variant>
        <vt:i4>5013</vt:i4>
      </vt:variant>
      <vt:variant>
        <vt:i4>0</vt:i4>
      </vt:variant>
      <vt:variant>
        <vt:i4>5</vt:i4>
      </vt:variant>
      <vt:variant>
        <vt:lpwstr>http://www.metaquotes.net/</vt:lpwstr>
      </vt:variant>
      <vt:variant>
        <vt:lpwstr/>
      </vt:variant>
      <vt:variant>
        <vt:i4>4915270</vt:i4>
      </vt:variant>
      <vt:variant>
        <vt:i4>5007</vt:i4>
      </vt:variant>
      <vt:variant>
        <vt:i4>0</vt:i4>
      </vt:variant>
      <vt:variant>
        <vt:i4>5</vt:i4>
      </vt:variant>
      <vt:variant>
        <vt:lpwstr>C:\samples\index.html</vt:lpwstr>
      </vt:variant>
      <vt:variant>
        <vt:lpwstr/>
      </vt:variant>
      <vt:variant>
        <vt:i4>589831</vt:i4>
      </vt:variant>
      <vt:variant>
        <vt:i4>5001</vt:i4>
      </vt:variant>
      <vt:variant>
        <vt:i4>0</vt:i4>
      </vt:variant>
      <vt:variant>
        <vt:i4>5</vt:i4>
      </vt:variant>
      <vt:variant>
        <vt:lpwstr>C:\Users\Aleksey\AppData\Local\Temp\CHM Editor\MQl4BookRussian_43064,9466871065\samples\index.html</vt:lpwstr>
      </vt:variant>
      <vt:variant>
        <vt:lpwstr/>
      </vt:variant>
      <vt:variant>
        <vt:i4>5767246</vt:i4>
      </vt:variant>
      <vt:variant>
        <vt:i4>4998</vt:i4>
      </vt:variant>
      <vt:variant>
        <vt:i4>0</vt:i4>
      </vt:variant>
      <vt:variant>
        <vt:i4>5</vt:i4>
      </vt:variant>
      <vt:variant>
        <vt:lpwstr>http://www.metaquotes.net/ru</vt:lpwstr>
      </vt:variant>
      <vt:variant>
        <vt:lpwstr/>
      </vt:variant>
      <vt:variant>
        <vt:i4>7405664</vt:i4>
      </vt:variant>
      <vt:variant>
        <vt:i4>4992</vt:i4>
      </vt:variant>
      <vt:variant>
        <vt:i4>0</vt:i4>
      </vt:variant>
      <vt:variant>
        <vt:i4>5</vt:i4>
      </vt:variant>
      <vt:variant>
        <vt:lpwstr>C:\trading\orderclose.html</vt:lpwstr>
      </vt:variant>
      <vt:variant>
        <vt:lpwstr/>
      </vt:variant>
      <vt:variant>
        <vt:i4>7209082</vt:i4>
      </vt:variant>
      <vt:variant>
        <vt:i4>4989</vt:i4>
      </vt:variant>
      <vt:variant>
        <vt:i4>0</vt:i4>
      </vt:variant>
      <vt:variant>
        <vt:i4>5</vt:i4>
      </vt:variant>
      <vt:variant>
        <vt:lpwstr>C:\trading\orders.html</vt:lpwstr>
      </vt:variant>
      <vt:variant>
        <vt:lpwstr/>
      </vt:variant>
      <vt:variant>
        <vt:i4>393241</vt:i4>
      </vt:variant>
      <vt:variant>
        <vt:i4>4983</vt:i4>
      </vt:variant>
      <vt:variant>
        <vt:i4>0</vt:i4>
      </vt:variant>
      <vt:variant>
        <vt:i4>5</vt:i4>
      </vt:variant>
      <vt:variant>
        <vt:lpwstr>C:\appendix\limits.html</vt:lpwstr>
      </vt:variant>
      <vt:variant>
        <vt:lpwstr/>
      </vt:variant>
      <vt:variant>
        <vt:i4>7209082</vt:i4>
      </vt:variant>
      <vt:variant>
        <vt:i4>4980</vt:i4>
      </vt:variant>
      <vt:variant>
        <vt:i4>0</vt:i4>
      </vt:variant>
      <vt:variant>
        <vt:i4>5</vt:i4>
      </vt:variant>
      <vt:variant>
        <vt:lpwstr>C:\trading\orders.html</vt:lpwstr>
      </vt:variant>
      <vt:variant>
        <vt:lpwstr/>
      </vt:variant>
      <vt:variant>
        <vt:i4>3080260</vt:i4>
      </vt:variant>
      <vt:variant>
        <vt:i4>4977</vt:i4>
      </vt:variant>
      <vt:variant>
        <vt:i4>0</vt:i4>
      </vt:variant>
      <vt:variant>
        <vt:i4>5</vt:i4>
      </vt:variant>
      <vt:variant>
        <vt:lpwstr>C:\c\book\mq4\scripts\openbuystop.mq4</vt:lpwstr>
      </vt:variant>
      <vt:variant>
        <vt:lpwstr/>
      </vt:variant>
      <vt:variant>
        <vt:i4>3342400</vt:i4>
      </vt:variant>
      <vt:variant>
        <vt:i4>4974</vt:i4>
      </vt:variant>
      <vt:variant>
        <vt:i4>0</vt:i4>
      </vt:variant>
      <vt:variant>
        <vt:i4>5</vt:i4>
      </vt:variant>
      <vt:variant>
        <vt:lpwstr>C:\c\book\mq4\scripts\openbuy.mq4</vt:lpwstr>
      </vt:variant>
      <vt:variant>
        <vt:lpwstr/>
      </vt:variant>
      <vt:variant>
        <vt:i4>3080260</vt:i4>
      </vt:variant>
      <vt:variant>
        <vt:i4>4971</vt:i4>
      </vt:variant>
      <vt:variant>
        <vt:i4>0</vt:i4>
      </vt:variant>
      <vt:variant>
        <vt:i4>5</vt:i4>
      </vt:variant>
      <vt:variant>
        <vt:lpwstr>C:\c\book\mq4\scripts\openbuystop.mq4</vt:lpwstr>
      </vt:variant>
      <vt:variant>
        <vt:lpwstr/>
      </vt:variant>
      <vt:variant>
        <vt:i4>3080260</vt:i4>
      </vt:variant>
      <vt:variant>
        <vt:i4>4968</vt:i4>
      </vt:variant>
      <vt:variant>
        <vt:i4>0</vt:i4>
      </vt:variant>
      <vt:variant>
        <vt:i4>5</vt:i4>
      </vt:variant>
      <vt:variant>
        <vt:lpwstr>C:\c\book\mq4\scripts\openbuystop.mq4</vt:lpwstr>
      </vt:variant>
      <vt:variant>
        <vt:lpwstr/>
      </vt:variant>
      <vt:variant>
        <vt:i4>3342400</vt:i4>
      </vt:variant>
      <vt:variant>
        <vt:i4>4959</vt:i4>
      </vt:variant>
      <vt:variant>
        <vt:i4>0</vt:i4>
      </vt:variant>
      <vt:variant>
        <vt:i4>5</vt:i4>
      </vt:variant>
      <vt:variant>
        <vt:lpwstr>C:\c\book\mq4\scripts\openbuy.mq4</vt:lpwstr>
      </vt:variant>
      <vt:variant>
        <vt:lpwstr/>
      </vt:variant>
      <vt:variant>
        <vt:i4>655385</vt:i4>
      </vt:variant>
      <vt:variant>
        <vt:i4>4953</vt:i4>
      </vt:variant>
      <vt:variant>
        <vt:i4>0</vt:i4>
      </vt:variant>
      <vt:variant>
        <vt:i4>5</vt:i4>
      </vt:variant>
      <vt:variant>
        <vt:lpwstr>C:\appendix\marketinfo.html</vt:lpwstr>
      </vt:variant>
      <vt:variant>
        <vt:lpwstr/>
      </vt:variant>
      <vt:variant>
        <vt:i4>3997696</vt:i4>
      </vt:variant>
      <vt:variant>
        <vt:i4>4950</vt:i4>
      </vt:variant>
      <vt:variant>
        <vt:i4>0</vt:i4>
      </vt:variant>
      <vt:variant>
        <vt:i4>5</vt:i4>
      </vt:variant>
      <vt:variant>
        <vt:lpwstr>C:\c\book\mq4\scripts\conditions.mq4</vt:lpwstr>
      </vt:variant>
      <vt:variant>
        <vt:lpwstr/>
      </vt:variant>
      <vt:variant>
        <vt:i4>3997696</vt:i4>
      </vt:variant>
      <vt:variant>
        <vt:i4>4947</vt:i4>
      </vt:variant>
      <vt:variant>
        <vt:i4>0</vt:i4>
      </vt:variant>
      <vt:variant>
        <vt:i4>5</vt:i4>
      </vt:variant>
      <vt:variant>
        <vt:lpwstr>C:\c\book\mq4\scripts\conditions.mq4</vt:lpwstr>
      </vt:variant>
      <vt:variant>
        <vt:lpwstr/>
      </vt:variant>
      <vt:variant>
        <vt:i4>3997696</vt:i4>
      </vt:variant>
      <vt:variant>
        <vt:i4>4941</vt:i4>
      </vt:variant>
      <vt:variant>
        <vt:i4>0</vt:i4>
      </vt:variant>
      <vt:variant>
        <vt:i4>5</vt:i4>
      </vt:variant>
      <vt:variant>
        <vt:lpwstr>C:\c\book\mq4\scripts\conditions.mq4</vt:lpwstr>
      </vt:variant>
      <vt:variant>
        <vt:lpwstr/>
      </vt:variant>
      <vt:variant>
        <vt:i4>4587641</vt:i4>
      </vt:variant>
      <vt:variant>
        <vt:i4>4911</vt:i4>
      </vt:variant>
      <vt:variant>
        <vt:i4>0</vt:i4>
      </vt:variant>
      <vt:variant>
        <vt:i4>5</vt:i4>
      </vt:variant>
      <vt:variant>
        <vt:lpwstr>C:\c\book\mq4\scripts\mistaken.mq4</vt:lpwstr>
      </vt:variant>
      <vt:variant>
        <vt:lpwstr/>
      </vt:variant>
      <vt:variant>
        <vt:i4>1769481</vt:i4>
      </vt:variant>
      <vt:variant>
        <vt:i4>4905</vt:i4>
      </vt:variant>
      <vt:variant>
        <vt:i4>0</vt:i4>
      </vt:variant>
      <vt:variant>
        <vt:i4>5</vt:i4>
      </vt:variant>
      <vt:variant>
        <vt:lpwstr>C:\appendix\errors.html</vt:lpwstr>
      </vt:variant>
      <vt:variant>
        <vt:lpwstr/>
      </vt:variant>
      <vt:variant>
        <vt:i4>4587641</vt:i4>
      </vt:variant>
      <vt:variant>
        <vt:i4>4902</vt:i4>
      </vt:variant>
      <vt:variant>
        <vt:i4>0</vt:i4>
      </vt:variant>
      <vt:variant>
        <vt:i4>5</vt:i4>
      </vt:variant>
      <vt:variant>
        <vt:lpwstr>C:\c\book\mq4\scripts\mistaken.mq4</vt:lpwstr>
      </vt:variant>
      <vt:variant>
        <vt:lpwstr/>
      </vt:variant>
      <vt:variant>
        <vt:i4>393241</vt:i4>
      </vt:variant>
      <vt:variant>
        <vt:i4>4899</vt:i4>
      </vt:variant>
      <vt:variant>
        <vt:i4>0</vt:i4>
      </vt:variant>
      <vt:variant>
        <vt:i4>5</vt:i4>
      </vt:variant>
      <vt:variant>
        <vt:lpwstr>C:\appendix\limits.html</vt:lpwstr>
      </vt:variant>
      <vt:variant>
        <vt:lpwstr/>
      </vt:variant>
      <vt:variant>
        <vt:i4>5439600</vt:i4>
      </vt:variant>
      <vt:variant>
        <vt:i4>4896</vt:i4>
      </vt:variant>
      <vt:variant>
        <vt:i4>0</vt:i4>
      </vt:variant>
      <vt:variant>
        <vt:i4>5</vt:i4>
      </vt:variant>
      <vt:variant>
        <vt:lpwstr>C:\c\book\mq4\scripts\improved.mq4</vt:lpwstr>
      </vt:variant>
      <vt:variant>
        <vt:lpwstr/>
      </vt:variant>
      <vt:variant>
        <vt:i4>393241</vt:i4>
      </vt:variant>
      <vt:variant>
        <vt:i4>4893</vt:i4>
      </vt:variant>
      <vt:variant>
        <vt:i4>0</vt:i4>
      </vt:variant>
      <vt:variant>
        <vt:i4>5</vt:i4>
      </vt:variant>
      <vt:variant>
        <vt:lpwstr>C:\appendix\limits.html</vt:lpwstr>
      </vt:variant>
      <vt:variant>
        <vt:lpwstr/>
      </vt:variant>
      <vt:variant>
        <vt:i4>1769481</vt:i4>
      </vt:variant>
      <vt:variant>
        <vt:i4>4890</vt:i4>
      </vt:variant>
      <vt:variant>
        <vt:i4>0</vt:i4>
      </vt:variant>
      <vt:variant>
        <vt:i4>5</vt:i4>
      </vt:variant>
      <vt:variant>
        <vt:lpwstr>C:\appendix\errors.html</vt:lpwstr>
      </vt:variant>
      <vt:variant>
        <vt:lpwstr/>
      </vt:variant>
      <vt:variant>
        <vt:i4>6094946</vt:i4>
      </vt:variant>
      <vt:variant>
        <vt:i4>4887</vt:i4>
      </vt:variant>
      <vt:variant>
        <vt:i4>0</vt:i4>
      </vt:variant>
      <vt:variant>
        <vt:i4>5</vt:i4>
      </vt:variant>
      <vt:variant>
        <vt:lpwstr>C:\c\book\mq4\scripts\confined.mq4</vt:lpwstr>
      </vt:variant>
      <vt:variant>
        <vt:lpwstr/>
      </vt:variant>
      <vt:variant>
        <vt:i4>6094946</vt:i4>
      </vt:variant>
      <vt:variant>
        <vt:i4>4881</vt:i4>
      </vt:variant>
      <vt:variant>
        <vt:i4>0</vt:i4>
      </vt:variant>
      <vt:variant>
        <vt:i4>5</vt:i4>
      </vt:variant>
      <vt:variant>
        <vt:lpwstr>C:\c\book\mq4\scripts\confined.mq4</vt:lpwstr>
      </vt:variant>
      <vt:variant>
        <vt:lpwstr/>
      </vt:variant>
      <vt:variant>
        <vt:i4>6094946</vt:i4>
      </vt:variant>
      <vt:variant>
        <vt:i4>4878</vt:i4>
      </vt:variant>
      <vt:variant>
        <vt:i4>0</vt:i4>
      </vt:variant>
      <vt:variant>
        <vt:i4>5</vt:i4>
      </vt:variant>
      <vt:variant>
        <vt:lpwstr>C:\c\book\mq4\scripts\confined.mq4</vt:lpwstr>
      </vt:variant>
      <vt:variant>
        <vt:lpwstr/>
      </vt:variant>
      <vt:variant>
        <vt:i4>3932187</vt:i4>
      </vt:variant>
      <vt:variant>
        <vt:i4>4875</vt:i4>
      </vt:variant>
      <vt:variant>
        <vt:i4>0</vt:i4>
      </vt:variant>
      <vt:variant>
        <vt:i4>5</vt:i4>
      </vt:variant>
      <vt:variant>
        <vt:lpwstr>C:\c\book\mq4\scripts\simpleopen.mq4</vt:lpwstr>
      </vt:variant>
      <vt:variant>
        <vt:lpwstr/>
      </vt:variant>
      <vt:variant>
        <vt:i4>3932187</vt:i4>
      </vt:variant>
      <vt:variant>
        <vt:i4>4866</vt:i4>
      </vt:variant>
      <vt:variant>
        <vt:i4>0</vt:i4>
      </vt:variant>
      <vt:variant>
        <vt:i4>5</vt:i4>
      </vt:variant>
      <vt:variant>
        <vt:lpwstr>C:\c\book\mq4\scripts\simpleopen.mq4</vt:lpwstr>
      </vt:variant>
      <vt:variant>
        <vt:lpwstr/>
      </vt:variant>
      <vt:variant>
        <vt:i4>393241</vt:i4>
      </vt:variant>
      <vt:variant>
        <vt:i4>4863</vt:i4>
      </vt:variant>
      <vt:variant>
        <vt:i4>0</vt:i4>
      </vt:variant>
      <vt:variant>
        <vt:i4>5</vt:i4>
      </vt:variant>
      <vt:variant>
        <vt:lpwstr>C:\appendix\limits.html</vt:lpwstr>
      </vt:variant>
      <vt:variant>
        <vt:lpwstr/>
      </vt:variant>
      <vt:variant>
        <vt:i4>6815859</vt:i4>
      </vt:variant>
      <vt:variant>
        <vt:i4>4860</vt:i4>
      </vt:variant>
      <vt:variant>
        <vt:i4>0</vt:i4>
      </vt:variant>
      <vt:variant>
        <vt:i4>5</vt:i4>
      </vt:variant>
      <vt:variant>
        <vt:lpwstr>C:\operators\function.html</vt:lpwstr>
      </vt:variant>
      <vt:variant>
        <vt:lpwstr/>
      </vt:variant>
      <vt:variant>
        <vt:i4>7602287</vt:i4>
      </vt:variant>
      <vt:variant>
        <vt:i4>4857</vt:i4>
      </vt:variant>
      <vt:variant>
        <vt:i4>0</vt:i4>
      </vt:variant>
      <vt:variant>
        <vt:i4>5</vt:i4>
      </vt:variant>
      <vt:variant>
        <vt:lpwstr>C:\operators\call.html</vt:lpwstr>
      </vt:variant>
      <vt:variant>
        <vt:lpwstr/>
      </vt:variant>
      <vt:variant>
        <vt:i4>393241</vt:i4>
      </vt:variant>
      <vt:variant>
        <vt:i4>4854</vt:i4>
      </vt:variant>
      <vt:variant>
        <vt:i4>0</vt:i4>
      </vt:variant>
      <vt:variant>
        <vt:i4>5</vt:i4>
      </vt:variant>
      <vt:variant>
        <vt:lpwstr>C:\appendix\limits.html</vt:lpwstr>
      </vt:variant>
      <vt:variant>
        <vt:lpwstr/>
      </vt:variant>
      <vt:variant>
        <vt:i4>7209082</vt:i4>
      </vt:variant>
      <vt:variant>
        <vt:i4>4851</vt:i4>
      </vt:variant>
      <vt:variant>
        <vt:i4>0</vt:i4>
      </vt:variant>
      <vt:variant>
        <vt:i4>5</vt:i4>
      </vt:variant>
      <vt:variant>
        <vt:lpwstr>C:\trading\orders.html</vt:lpwstr>
      </vt:variant>
      <vt:variant>
        <vt:lpwstr/>
      </vt:variant>
      <vt:variant>
        <vt:i4>393241</vt:i4>
      </vt:variant>
      <vt:variant>
        <vt:i4>4848</vt:i4>
      </vt:variant>
      <vt:variant>
        <vt:i4>0</vt:i4>
      </vt:variant>
      <vt:variant>
        <vt:i4>5</vt:i4>
      </vt:variant>
      <vt:variant>
        <vt:lpwstr>C:\appendix\limits.html</vt:lpwstr>
      </vt:variant>
      <vt:variant>
        <vt:lpwstr/>
      </vt:variant>
      <vt:variant>
        <vt:i4>7209082</vt:i4>
      </vt:variant>
      <vt:variant>
        <vt:i4>4845</vt:i4>
      </vt:variant>
      <vt:variant>
        <vt:i4>0</vt:i4>
      </vt:variant>
      <vt:variant>
        <vt:i4>5</vt:i4>
      </vt:variant>
      <vt:variant>
        <vt:lpwstr>C:\trading\orders.html</vt:lpwstr>
      </vt:variant>
      <vt:variant>
        <vt:lpwstr/>
      </vt:variant>
      <vt:variant>
        <vt:i4>7209082</vt:i4>
      </vt:variant>
      <vt:variant>
        <vt:i4>4842</vt:i4>
      </vt:variant>
      <vt:variant>
        <vt:i4>0</vt:i4>
      </vt:variant>
      <vt:variant>
        <vt:i4>5</vt:i4>
      </vt:variant>
      <vt:variant>
        <vt:lpwstr>C:\trading\orders.html</vt:lpwstr>
      </vt:variant>
      <vt:variant>
        <vt:lpwstr/>
      </vt:variant>
      <vt:variant>
        <vt:i4>4063272</vt:i4>
      </vt:variant>
      <vt:variant>
        <vt:i4>4839</vt:i4>
      </vt:variant>
      <vt:variant>
        <vt:i4>0</vt:i4>
      </vt:variant>
      <vt:variant>
        <vt:i4>5</vt:i4>
      </vt:variant>
      <vt:variant>
        <vt:lpwstr>C:\appendix\trading.html</vt:lpwstr>
      </vt:variant>
      <vt:variant>
        <vt:lpwstr/>
      </vt:variant>
      <vt:variant>
        <vt:i4>2949139</vt:i4>
      </vt:variant>
      <vt:variant>
        <vt:i4>4836</vt:i4>
      </vt:variant>
      <vt:variant>
        <vt:i4>0</vt:i4>
      </vt:variant>
      <vt:variant>
        <vt:i4>5</vt:i4>
      </vt:variant>
      <vt:variant>
        <vt:lpwstr>C:\Appendix\glossary.html</vt:lpwstr>
      </vt:variant>
      <vt:variant>
        <vt:lpwstr>v_1</vt:lpwstr>
      </vt:variant>
      <vt:variant>
        <vt:i4>3735582</vt:i4>
      </vt:variant>
      <vt:variant>
        <vt:i4>4833</vt:i4>
      </vt:variant>
      <vt:variant>
        <vt:i4>0</vt:i4>
      </vt:variant>
      <vt:variant>
        <vt:i4>5</vt:i4>
      </vt:variant>
      <vt:variant>
        <vt:lpwstr>C:\Appendix\glossary.html</vt:lpwstr>
      </vt:variant>
      <vt:variant>
        <vt:lpwstr>zag_fun</vt:lpwstr>
      </vt:variant>
      <vt:variant>
        <vt:i4>4259931</vt:i4>
      </vt:variant>
      <vt:variant>
        <vt:i4>4830</vt:i4>
      </vt:variant>
      <vt:variant>
        <vt:i4>0</vt:i4>
      </vt:variant>
      <vt:variant>
        <vt:i4>5</vt:i4>
      </vt:variant>
      <vt:variant>
        <vt:lpwstr>http://www.metatrader4.com/ru/traders</vt:lpwstr>
      </vt:variant>
      <vt:variant>
        <vt:lpwstr/>
      </vt:variant>
      <vt:variant>
        <vt:i4>4259931</vt:i4>
      </vt:variant>
      <vt:variant>
        <vt:i4>4824</vt:i4>
      </vt:variant>
      <vt:variant>
        <vt:i4>0</vt:i4>
      </vt:variant>
      <vt:variant>
        <vt:i4>5</vt:i4>
      </vt:variant>
      <vt:variant>
        <vt:lpwstr>http://www.metatrader4.com/ru/traders</vt:lpwstr>
      </vt:variant>
      <vt:variant>
        <vt:lpwstr/>
      </vt:variant>
      <vt:variant>
        <vt:i4>3211368</vt:i4>
      </vt:variant>
      <vt:variant>
        <vt:i4>4821</vt:i4>
      </vt:variant>
      <vt:variant>
        <vt:i4>0</vt:i4>
      </vt:variant>
      <vt:variant>
        <vt:i4>5</vt:i4>
      </vt:variant>
      <vt:variant>
        <vt:lpwstr>http://www.mql5.com/ru</vt:lpwstr>
      </vt:variant>
      <vt:variant>
        <vt:lpwstr/>
      </vt:variant>
      <vt:variant>
        <vt:i4>3211368</vt:i4>
      </vt:variant>
      <vt:variant>
        <vt:i4>4815</vt:i4>
      </vt:variant>
      <vt:variant>
        <vt:i4>0</vt:i4>
      </vt:variant>
      <vt:variant>
        <vt:i4>5</vt:i4>
      </vt:variant>
      <vt:variant>
        <vt:lpwstr>http://www.mql5.com/ru</vt:lpwstr>
      </vt:variant>
      <vt:variant>
        <vt:lpwstr/>
      </vt:variant>
      <vt:variant>
        <vt:i4>720990</vt:i4>
      </vt:variant>
      <vt:variant>
        <vt:i4>4812</vt:i4>
      </vt:variant>
      <vt:variant>
        <vt:i4>0</vt:i4>
      </vt:variant>
      <vt:variant>
        <vt:i4>5</vt:i4>
      </vt:variant>
      <vt:variant>
        <vt:lpwstr>http://www.metatrader5.com/ru</vt:lpwstr>
      </vt:variant>
      <vt:variant>
        <vt:lpwstr/>
      </vt:variant>
      <vt:variant>
        <vt:i4>720990</vt:i4>
      </vt:variant>
      <vt:variant>
        <vt:i4>4806</vt:i4>
      </vt:variant>
      <vt:variant>
        <vt:i4>0</vt:i4>
      </vt:variant>
      <vt:variant>
        <vt:i4>5</vt:i4>
      </vt:variant>
      <vt:variant>
        <vt:lpwstr>http://www.metatrader5.com/ru</vt:lpwstr>
      </vt:variant>
      <vt:variant>
        <vt:lpwstr/>
      </vt:variant>
      <vt:variant>
        <vt:i4>2228281</vt:i4>
      </vt:variant>
      <vt:variant>
        <vt:i4>4803</vt:i4>
      </vt:variant>
      <vt:variant>
        <vt:i4>0</vt:i4>
      </vt:variant>
      <vt:variant>
        <vt:i4>5</vt:i4>
      </vt:variant>
      <vt:variant>
        <vt:lpwstr>C:\trading\ordermodify.html</vt:lpwstr>
      </vt:variant>
      <vt:variant>
        <vt:lpwstr/>
      </vt:variant>
      <vt:variant>
        <vt:i4>7405664</vt:i4>
      </vt:variant>
      <vt:variant>
        <vt:i4>4800</vt:i4>
      </vt:variant>
      <vt:variant>
        <vt:i4>0</vt:i4>
      </vt:variant>
      <vt:variant>
        <vt:i4>5</vt:i4>
      </vt:variant>
      <vt:variant>
        <vt:lpwstr>C:\trading\orderclose.html</vt:lpwstr>
      </vt:variant>
      <vt:variant>
        <vt:lpwstr/>
      </vt:variant>
      <vt:variant>
        <vt:i4>6029387</vt:i4>
      </vt:variant>
      <vt:variant>
        <vt:i4>4797</vt:i4>
      </vt:variant>
      <vt:variant>
        <vt:i4>0</vt:i4>
      </vt:variant>
      <vt:variant>
        <vt:i4>5</vt:i4>
      </vt:variant>
      <vt:variant>
        <vt:lpwstr>C:\trading\ordersend.html</vt:lpwstr>
      </vt:variant>
      <vt:variant>
        <vt:lpwstr/>
      </vt:variant>
      <vt:variant>
        <vt:i4>7209082</vt:i4>
      </vt:variant>
      <vt:variant>
        <vt:i4>4794</vt:i4>
      </vt:variant>
      <vt:variant>
        <vt:i4>0</vt:i4>
      </vt:variant>
      <vt:variant>
        <vt:i4>5</vt:i4>
      </vt:variant>
      <vt:variant>
        <vt:lpwstr>C:\trading\orders.html</vt:lpwstr>
      </vt:variant>
      <vt:variant>
        <vt:lpwstr/>
      </vt:variant>
      <vt:variant>
        <vt:i4>7733362</vt:i4>
      </vt:variant>
      <vt:variant>
        <vt:i4>4791</vt:i4>
      </vt:variant>
      <vt:variant>
        <vt:i4>0</vt:i4>
      </vt:variant>
      <vt:variant>
        <vt:i4>5</vt:i4>
      </vt:variant>
      <vt:variant>
        <vt:lpwstr>C:\trading\common.html</vt:lpwstr>
      </vt:variant>
      <vt:variant>
        <vt:lpwstr/>
      </vt:variant>
      <vt:variant>
        <vt:i4>2949180</vt:i4>
      </vt:variant>
      <vt:variant>
        <vt:i4>4788</vt:i4>
      </vt:variant>
      <vt:variant>
        <vt:i4>0</vt:i4>
      </vt:variant>
      <vt:variant>
        <vt:i4>5</vt:i4>
      </vt:variant>
      <vt:variant>
        <vt:lpwstr>http://www.metaquotes.net/</vt:lpwstr>
      </vt:variant>
      <vt:variant>
        <vt:lpwstr/>
      </vt:variant>
      <vt:variant>
        <vt:i4>5308490</vt:i4>
      </vt:variant>
      <vt:variant>
        <vt:i4>4782</vt:i4>
      </vt:variant>
      <vt:variant>
        <vt:i4>0</vt:i4>
      </vt:variant>
      <vt:variant>
        <vt:i4>5</vt:i4>
      </vt:variant>
      <vt:variant>
        <vt:lpwstr>C:\trading\index.html</vt:lpwstr>
      </vt:variant>
      <vt:variant>
        <vt:lpwstr/>
      </vt:variant>
      <vt:variant>
        <vt:i4>327709</vt:i4>
      </vt:variant>
      <vt:variant>
        <vt:i4>4776</vt:i4>
      </vt:variant>
      <vt:variant>
        <vt:i4>0</vt:i4>
      </vt:variant>
      <vt:variant>
        <vt:i4>5</vt:i4>
      </vt:variant>
      <vt:variant>
        <vt:lpwstr>C:\Users\Aleksey\AppData\Local\Temp\CHM Editor\MQl4BookRussian_43064,9466871065\trading\index.html</vt:lpwstr>
      </vt:variant>
      <vt:variant>
        <vt:lpwstr/>
      </vt:variant>
      <vt:variant>
        <vt:i4>5767246</vt:i4>
      </vt:variant>
      <vt:variant>
        <vt:i4>4773</vt:i4>
      </vt:variant>
      <vt:variant>
        <vt:i4>0</vt:i4>
      </vt:variant>
      <vt:variant>
        <vt:i4>5</vt:i4>
      </vt:variant>
      <vt:variant>
        <vt:lpwstr>http://www.metaquotes.net/ru</vt:lpwstr>
      </vt:variant>
      <vt:variant>
        <vt:lpwstr/>
      </vt:variant>
      <vt:variant>
        <vt:i4>6029387</vt:i4>
      </vt:variant>
      <vt:variant>
        <vt:i4>4767</vt:i4>
      </vt:variant>
      <vt:variant>
        <vt:i4>0</vt:i4>
      </vt:variant>
      <vt:variant>
        <vt:i4>5</vt:i4>
      </vt:variant>
      <vt:variant>
        <vt:lpwstr>C:\trading\ordersend.html</vt:lpwstr>
      </vt:variant>
      <vt:variant>
        <vt:lpwstr/>
      </vt:variant>
      <vt:variant>
        <vt:i4>7733362</vt:i4>
      </vt:variant>
      <vt:variant>
        <vt:i4>4764</vt:i4>
      </vt:variant>
      <vt:variant>
        <vt:i4>0</vt:i4>
      </vt:variant>
      <vt:variant>
        <vt:i4>5</vt:i4>
      </vt:variant>
      <vt:variant>
        <vt:lpwstr>C:\trading\common.html</vt:lpwstr>
      </vt:variant>
      <vt:variant>
        <vt:lpwstr/>
      </vt:variant>
      <vt:variant>
        <vt:i4>393241</vt:i4>
      </vt:variant>
      <vt:variant>
        <vt:i4>4758</vt:i4>
      </vt:variant>
      <vt:variant>
        <vt:i4>0</vt:i4>
      </vt:variant>
      <vt:variant>
        <vt:i4>5</vt:i4>
      </vt:variant>
      <vt:variant>
        <vt:lpwstr>C:\appendix\limits.html</vt:lpwstr>
      </vt:variant>
      <vt:variant>
        <vt:lpwstr/>
      </vt:variant>
      <vt:variant>
        <vt:i4>393241</vt:i4>
      </vt:variant>
      <vt:variant>
        <vt:i4>4746</vt:i4>
      </vt:variant>
      <vt:variant>
        <vt:i4>0</vt:i4>
      </vt:variant>
      <vt:variant>
        <vt:i4>5</vt:i4>
      </vt:variant>
      <vt:variant>
        <vt:lpwstr>C:\appendix\limits.html</vt:lpwstr>
      </vt:variant>
      <vt:variant>
        <vt:lpwstr/>
      </vt:variant>
      <vt:variant>
        <vt:i4>3735606</vt:i4>
      </vt:variant>
      <vt:variant>
        <vt:i4>4731</vt:i4>
      </vt:variant>
      <vt:variant>
        <vt:i4>0</vt:i4>
      </vt:variant>
      <vt:variant>
        <vt:i4>5</vt:i4>
      </vt:variant>
      <vt:variant>
        <vt:lpwstr/>
      </vt:variant>
      <vt:variant>
        <vt:lpwstr>69</vt:lpwstr>
      </vt:variant>
      <vt:variant>
        <vt:i4>393241</vt:i4>
      </vt:variant>
      <vt:variant>
        <vt:i4>4728</vt:i4>
      </vt:variant>
      <vt:variant>
        <vt:i4>0</vt:i4>
      </vt:variant>
      <vt:variant>
        <vt:i4>5</vt:i4>
      </vt:variant>
      <vt:variant>
        <vt:lpwstr>C:\appendix\limits.html</vt:lpwstr>
      </vt:variant>
      <vt:variant>
        <vt:lpwstr/>
      </vt:variant>
      <vt:variant>
        <vt:i4>393241</vt:i4>
      </vt:variant>
      <vt:variant>
        <vt:i4>4701</vt:i4>
      </vt:variant>
      <vt:variant>
        <vt:i4>0</vt:i4>
      </vt:variant>
      <vt:variant>
        <vt:i4>5</vt:i4>
      </vt:variant>
      <vt:variant>
        <vt:lpwstr>C:\appendix\limits.html</vt:lpwstr>
      </vt:variant>
      <vt:variant>
        <vt:lpwstr/>
      </vt:variant>
      <vt:variant>
        <vt:i4>393241</vt:i4>
      </vt:variant>
      <vt:variant>
        <vt:i4>4689</vt:i4>
      </vt:variant>
      <vt:variant>
        <vt:i4>0</vt:i4>
      </vt:variant>
      <vt:variant>
        <vt:i4>5</vt:i4>
      </vt:variant>
      <vt:variant>
        <vt:lpwstr>C:\appendix\limits.html</vt:lpwstr>
      </vt:variant>
      <vt:variant>
        <vt:lpwstr/>
      </vt:variant>
      <vt:variant>
        <vt:i4>393241</vt:i4>
      </vt:variant>
      <vt:variant>
        <vt:i4>4668</vt:i4>
      </vt:variant>
      <vt:variant>
        <vt:i4>0</vt:i4>
      </vt:variant>
      <vt:variant>
        <vt:i4>5</vt:i4>
      </vt:variant>
      <vt:variant>
        <vt:lpwstr>C:\appendix\limits.html</vt:lpwstr>
      </vt:variant>
      <vt:variant>
        <vt:lpwstr/>
      </vt:variant>
      <vt:variant>
        <vt:i4>393241</vt:i4>
      </vt:variant>
      <vt:variant>
        <vt:i4>4659</vt:i4>
      </vt:variant>
      <vt:variant>
        <vt:i4>0</vt:i4>
      </vt:variant>
      <vt:variant>
        <vt:i4>5</vt:i4>
      </vt:variant>
      <vt:variant>
        <vt:lpwstr>C:\appendix\limits.html</vt:lpwstr>
      </vt:variant>
      <vt:variant>
        <vt:lpwstr/>
      </vt:variant>
      <vt:variant>
        <vt:i4>4259931</vt:i4>
      </vt:variant>
      <vt:variant>
        <vt:i4>4647</vt:i4>
      </vt:variant>
      <vt:variant>
        <vt:i4>0</vt:i4>
      </vt:variant>
      <vt:variant>
        <vt:i4>5</vt:i4>
      </vt:variant>
      <vt:variant>
        <vt:lpwstr>http://www.metatrader4.com/ru/traders</vt:lpwstr>
      </vt:variant>
      <vt:variant>
        <vt:lpwstr/>
      </vt:variant>
      <vt:variant>
        <vt:i4>4259931</vt:i4>
      </vt:variant>
      <vt:variant>
        <vt:i4>4641</vt:i4>
      </vt:variant>
      <vt:variant>
        <vt:i4>0</vt:i4>
      </vt:variant>
      <vt:variant>
        <vt:i4>5</vt:i4>
      </vt:variant>
      <vt:variant>
        <vt:lpwstr>http://www.metatrader4.com/ru/traders</vt:lpwstr>
      </vt:variant>
      <vt:variant>
        <vt:lpwstr/>
      </vt:variant>
      <vt:variant>
        <vt:i4>3211368</vt:i4>
      </vt:variant>
      <vt:variant>
        <vt:i4>4638</vt:i4>
      </vt:variant>
      <vt:variant>
        <vt:i4>0</vt:i4>
      </vt:variant>
      <vt:variant>
        <vt:i4>5</vt:i4>
      </vt:variant>
      <vt:variant>
        <vt:lpwstr>http://www.mql5.com/ru</vt:lpwstr>
      </vt:variant>
      <vt:variant>
        <vt:lpwstr/>
      </vt:variant>
      <vt:variant>
        <vt:i4>3211368</vt:i4>
      </vt:variant>
      <vt:variant>
        <vt:i4>4632</vt:i4>
      </vt:variant>
      <vt:variant>
        <vt:i4>0</vt:i4>
      </vt:variant>
      <vt:variant>
        <vt:i4>5</vt:i4>
      </vt:variant>
      <vt:variant>
        <vt:lpwstr>http://www.mql5.com/ru</vt:lpwstr>
      </vt:variant>
      <vt:variant>
        <vt:lpwstr/>
      </vt:variant>
      <vt:variant>
        <vt:i4>720990</vt:i4>
      </vt:variant>
      <vt:variant>
        <vt:i4>4629</vt:i4>
      </vt:variant>
      <vt:variant>
        <vt:i4>0</vt:i4>
      </vt:variant>
      <vt:variant>
        <vt:i4>5</vt:i4>
      </vt:variant>
      <vt:variant>
        <vt:lpwstr>http://www.metatrader5.com/ru</vt:lpwstr>
      </vt:variant>
      <vt:variant>
        <vt:lpwstr/>
      </vt:variant>
      <vt:variant>
        <vt:i4>720990</vt:i4>
      </vt:variant>
      <vt:variant>
        <vt:i4>4623</vt:i4>
      </vt:variant>
      <vt:variant>
        <vt:i4>0</vt:i4>
      </vt:variant>
      <vt:variant>
        <vt:i4>5</vt:i4>
      </vt:variant>
      <vt:variant>
        <vt:lpwstr>http://www.metatrader5.com/ru</vt:lpwstr>
      </vt:variant>
      <vt:variant>
        <vt:lpwstr/>
      </vt:variant>
      <vt:variant>
        <vt:i4>2228281</vt:i4>
      </vt:variant>
      <vt:variant>
        <vt:i4>4620</vt:i4>
      </vt:variant>
      <vt:variant>
        <vt:i4>0</vt:i4>
      </vt:variant>
      <vt:variant>
        <vt:i4>5</vt:i4>
      </vt:variant>
      <vt:variant>
        <vt:lpwstr>C:\trading\ordermodify.html</vt:lpwstr>
      </vt:variant>
      <vt:variant>
        <vt:lpwstr/>
      </vt:variant>
      <vt:variant>
        <vt:i4>7405664</vt:i4>
      </vt:variant>
      <vt:variant>
        <vt:i4>4617</vt:i4>
      </vt:variant>
      <vt:variant>
        <vt:i4>0</vt:i4>
      </vt:variant>
      <vt:variant>
        <vt:i4>5</vt:i4>
      </vt:variant>
      <vt:variant>
        <vt:lpwstr>C:\trading\orderclose.html</vt:lpwstr>
      </vt:variant>
      <vt:variant>
        <vt:lpwstr/>
      </vt:variant>
      <vt:variant>
        <vt:i4>6029387</vt:i4>
      </vt:variant>
      <vt:variant>
        <vt:i4>4614</vt:i4>
      </vt:variant>
      <vt:variant>
        <vt:i4>0</vt:i4>
      </vt:variant>
      <vt:variant>
        <vt:i4>5</vt:i4>
      </vt:variant>
      <vt:variant>
        <vt:lpwstr>C:\trading\ordersend.html</vt:lpwstr>
      </vt:variant>
      <vt:variant>
        <vt:lpwstr/>
      </vt:variant>
      <vt:variant>
        <vt:i4>7209082</vt:i4>
      </vt:variant>
      <vt:variant>
        <vt:i4>4611</vt:i4>
      </vt:variant>
      <vt:variant>
        <vt:i4>0</vt:i4>
      </vt:variant>
      <vt:variant>
        <vt:i4>5</vt:i4>
      </vt:variant>
      <vt:variant>
        <vt:lpwstr>C:\trading\orders.html</vt:lpwstr>
      </vt:variant>
      <vt:variant>
        <vt:lpwstr/>
      </vt:variant>
      <vt:variant>
        <vt:i4>7733362</vt:i4>
      </vt:variant>
      <vt:variant>
        <vt:i4>4608</vt:i4>
      </vt:variant>
      <vt:variant>
        <vt:i4>0</vt:i4>
      </vt:variant>
      <vt:variant>
        <vt:i4>5</vt:i4>
      </vt:variant>
      <vt:variant>
        <vt:lpwstr>C:\trading\common.html</vt:lpwstr>
      </vt:variant>
      <vt:variant>
        <vt:lpwstr/>
      </vt:variant>
      <vt:variant>
        <vt:i4>2949180</vt:i4>
      </vt:variant>
      <vt:variant>
        <vt:i4>4605</vt:i4>
      </vt:variant>
      <vt:variant>
        <vt:i4>0</vt:i4>
      </vt:variant>
      <vt:variant>
        <vt:i4>5</vt:i4>
      </vt:variant>
      <vt:variant>
        <vt:lpwstr>http://www.metaquotes.net/</vt:lpwstr>
      </vt:variant>
      <vt:variant>
        <vt:lpwstr/>
      </vt:variant>
      <vt:variant>
        <vt:i4>5308490</vt:i4>
      </vt:variant>
      <vt:variant>
        <vt:i4>4599</vt:i4>
      </vt:variant>
      <vt:variant>
        <vt:i4>0</vt:i4>
      </vt:variant>
      <vt:variant>
        <vt:i4>5</vt:i4>
      </vt:variant>
      <vt:variant>
        <vt:lpwstr>C:\trading\index.html</vt:lpwstr>
      </vt:variant>
      <vt:variant>
        <vt:lpwstr/>
      </vt:variant>
      <vt:variant>
        <vt:i4>327709</vt:i4>
      </vt:variant>
      <vt:variant>
        <vt:i4>4593</vt:i4>
      </vt:variant>
      <vt:variant>
        <vt:i4>0</vt:i4>
      </vt:variant>
      <vt:variant>
        <vt:i4>5</vt:i4>
      </vt:variant>
      <vt:variant>
        <vt:lpwstr>C:\Users\Aleksey\AppData\Local\Temp\CHM Editor\MQl4BookRussian_43064,9466871065\trading\index.html</vt:lpwstr>
      </vt:variant>
      <vt:variant>
        <vt:lpwstr/>
      </vt:variant>
      <vt:variant>
        <vt:i4>5767246</vt:i4>
      </vt:variant>
      <vt:variant>
        <vt:i4>4590</vt:i4>
      </vt:variant>
      <vt:variant>
        <vt:i4>0</vt:i4>
      </vt:variant>
      <vt:variant>
        <vt:i4>5</vt:i4>
      </vt:variant>
      <vt:variant>
        <vt:lpwstr>http://www.metaquotes.net/ru</vt:lpwstr>
      </vt:variant>
      <vt:variant>
        <vt:lpwstr/>
      </vt:variant>
      <vt:variant>
        <vt:i4>4915270</vt:i4>
      </vt:variant>
      <vt:variant>
        <vt:i4>4584</vt:i4>
      </vt:variant>
      <vt:variant>
        <vt:i4>0</vt:i4>
      </vt:variant>
      <vt:variant>
        <vt:i4>5</vt:i4>
      </vt:variant>
      <vt:variant>
        <vt:lpwstr>C:\samples\index.html</vt:lpwstr>
      </vt:variant>
      <vt:variant>
        <vt:lpwstr/>
      </vt:variant>
      <vt:variant>
        <vt:i4>7405664</vt:i4>
      </vt:variant>
      <vt:variant>
        <vt:i4>4581</vt:i4>
      </vt:variant>
      <vt:variant>
        <vt:i4>0</vt:i4>
      </vt:variant>
      <vt:variant>
        <vt:i4>5</vt:i4>
      </vt:variant>
      <vt:variant>
        <vt:lpwstr>C:\trading\orderclose.html</vt:lpwstr>
      </vt:variant>
      <vt:variant>
        <vt:lpwstr/>
      </vt:variant>
      <vt:variant>
        <vt:i4>4849764</vt:i4>
      </vt:variant>
      <vt:variant>
        <vt:i4>4575</vt:i4>
      </vt:variant>
      <vt:variant>
        <vt:i4>0</vt:i4>
      </vt:variant>
      <vt:variant>
        <vt:i4>5</vt:i4>
      </vt:variant>
      <vt:variant>
        <vt:lpwstr>C:\c\book\mq4\scripts\modifyorderprice.mq4</vt:lpwstr>
      </vt:variant>
      <vt:variant>
        <vt:lpwstr/>
      </vt:variant>
      <vt:variant>
        <vt:i4>4849764</vt:i4>
      </vt:variant>
      <vt:variant>
        <vt:i4>4572</vt:i4>
      </vt:variant>
      <vt:variant>
        <vt:i4>0</vt:i4>
      </vt:variant>
      <vt:variant>
        <vt:i4>5</vt:i4>
      </vt:variant>
      <vt:variant>
        <vt:lpwstr>C:\c\book\mq4\scripts\modifyorderprice.mq4</vt:lpwstr>
      </vt:variant>
      <vt:variant>
        <vt:lpwstr/>
      </vt:variant>
      <vt:variant>
        <vt:i4>393241</vt:i4>
      </vt:variant>
      <vt:variant>
        <vt:i4>4566</vt:i4>
      </vt:variant>
      <vt:variant>
        <vt:i4>0</vt:i4>
      </vt:variant>
      <vt:variant>
        <vt:i4>5</vt:i4>
      </vt:variant>
      <vt:variant>
        <vt:lpwstr>C:\appendix\limits.html</vt:lpwstr>
      </vt:variant>
      <vt:variant>
        <vt:lpwstr/>
      </vt:variant>
      <vt:variant>
        <vt:i4>393241</vt:i4>
      </vt:variant>
      <vt:variant>
        <vt:i4>4563</vt:i4>
      </vt:variant>
      <vt:variant>
        <vt:i4>0</vt:i4>
      </vt:variant>
      <vt:variant>
        <vt:i4>5</vt:i4>
      </vt:variant>
      <vt:variant>
        <vt:lpwstr>C:\appendix\limits.html</vt:lpwstr>
      </vt:variant>
      <vt:variant>
        <vt:lpwstr/>
      </vt:variant>
      <vt:variant>
        <vt:i4>7209082</vt:i4>
      </vt:variant>
      <vt:variant>
        <vt:i4>4560</vt:i4>
      </vt:variant>
      <vt:variant>
        <vt:i4>0</vt:i4>
      </vt:variant>
      <vt:variant>
        <vt:i4>5</vt:i4>
      </vt:variant>
      <vt:variant>
        <vt:lpwstr>C:\trading\orders.html</vt:lpwstr>
      </vt:variant>
      <vt:variant>
        <vt:lpwstr/>
      </vt:variant>
      <vt:variant>
        <vt:i4>3014681</vt:i4>
      </vt:variant>
      <vt:variant>
        <vt:i4>4557</vt:i4>
      </vt:variant>
      <vt:variant>
        <vt:i4>0</vt:i4>
      </vt:variant>
      <vt:variant>
        <vt:i4>5</vt:i4>
      </vt:variant>
      <vt:variant>
        <vt:lpwstr>C:\c\book\mq4\experts\modifystoploss.mq4</vt:lpwstr>
      </vt:variant>
      <vt:variant>
        <vt:lpwstr/>
      </vt:variant>
      <vt:variant>
        <vt:i4>3014681</vt:i4>
      </vt:variant>
      <vt:variant>
        <vt:i4>4551</vt:i4>
      </vt:variant>
      <vt:variant>
        <vt:i4>0</vt:i4>
      </vt:variant>
      <vt:variant>
        <vt:i4>5</vt:i4>
      </vt:variant>
      <vt:variant>
        <vt:lpwstr>C:\c\book\mq4\experts\modifystoploss.mq4</vt:lpwstr>
      </vt:variant>
      <vt:variant>
        <vt:lpwstr/>
      </vt:variant>
      <vt:variant>
        <vt:i4>3014681</vt:i4>
      </vt:variant>
      <vt:variant>
        <vt:i4>4545</vt:i4>
      </vt:variant>
      <vt:variant>
        <vt:i4>0</vt:i4>
      </vt:variant>
      <vt:variant>
        <vt:i4>5</vt:i4>
      </vt:variant>
      <vt:variant>
        <vt:lpwstr>C:\c\book\mq4\experts\modifystoploss.mq4</vt:lpwstr>
      </vt:variant>
      <vt:variant>
        <vt:lpwstr/>
      </vt:variant>
      <vt:variant>
        <vt:i4>3014681</vt:i4>
      </vt:variant>
      <vt:variant>
        <vt:i4>4542</vt:i4>
      </vt:variant>
      <vt:variant>
        <vt:i4>0</vt:i4>
      </vt:variant>
      <vt:variant>
        <vt:i4>5</vt:i4>
      </vt:variant>
      <vt:variant>
        <vt:lpwstr>C:\c\book\mq4\experts\modifystoploss.mq4</vt:lpwstr>
      </vt:variant>
      <vt:variant>
        <vt:lpwstr/>
      </vt:variant>
      <vt:variant>
        <vt:i4>393241</vt:i4>
      </vt:variant>
      <vt:variant>
        <vt:i4>4536</vt:i4>
      </vt:variant>
      <vt:variant>
        <vt:i4>0</vt:i4>
      </vt:variant>
      <vt:variant>
        <vt:i4>5</vt:i4>
      </vt:variant>
      <vt:variant>
        <vt:lpwstr>C:\appendix\limits.html</vt:lpwstr>
      </vt:variant>
      <vt:variant>
        <vt:lpwstr/>
      </vt:variant>
      <vt:variant>
        <vt:i4>7209082</vt:i4>
      </vt:variant>
      <vt:variant>
        <vt:i4>4533</vt:i4>
      </vt:variant>
      <vt:variant>
        <vt:i4>0</vt:i4>
      </vt:variant>
      <vt:variant>
        <vt:i4>5</vt:i4>
      </vt:variant>
      <vt:variant>
        <vt:lpwstr>C:\trading\orders.html</vt:lpwstr>
      </vt:variant>
      <vt:variant>
        <vt:lpwstr/>
      </vt:variant>
      <vt:variant>
        <vt:i4>393241</vt:i4>
      </vt:variant>
      <vt:variant>
        <vt:i4>4530</vt:i4>
      </vt:variant>
      <vt:variant>
        <vt:i4>0</vt:i4>
      </vt:variant>
      <vt:variant>
        <vt:i4>5</vt:i4>
      </vt:variant>
      <vt:variant>
        <vt:lpwstr>C:\appendix\limits.html</vt:lpwstr>
      </vt:variant>
      <vt:variant>
        <vt:lpwstr/>
      </vt:variant>
      <vt:variant>
        <vt:i4>7209082</vt:i4>
      </vt:variant>
      <vt:variant>
        <vt:i4>4527</vt:i4>
      </vt:variant>
      <vt:variant>
        <vt:i4>0</vt:i4>
      </vt:variant>
      <vt:variant>
        <vt:i4>5</vt:i4>
      </vt:variant>
      <vt:variant>
        <vt:lpwstr>C:\trading\orders.html</vt:lpwstr>
      </vt:variant>
      <vt:variant>
        <vt:lpwstr/>
      </vt:variant>
      <vt:variant>
        <vt:i4>4259931</vt:i4>
      </vt:variant>
      <vt:variant>
        <vt:i4>4524</vt:i4>
      </vt:variant>
      <vt:variant>
        <vt:i4>0</vt:i4>
      </vt:variant>
      <vt:variant>
        <vt:i4>5</vt:i4>
      </vt:variant>
      <vt:variant>
        <vt:lpwstr>http://www.metatrader4.com/ru/traders</vt:lpwstr>
      </vt:variant>
      <vt:variant>
        <vt:lpwstr/>
      </vt:variant>
      <vt:variant>
        <vt:i4>4259931</vt:i4>
      </vt:variant>
      <vt:variant>
        <vt:i4>4518</vt:i4>
      </vt:variant>
      <vt:variant>
        <vt:i4>0</vt:i4>
      </vt:variant>
      <vt:variant>
        <vt:i4>5</vt:i4>
      </vt:variant>
      <vt:variant>
        <vt:lpwstr>http://www.metatrader4.com/ru/traders</vt:lpwstr>
      </vt:variant>
      <vt:variant>
        <vt:lpwstr/>
      </vt:variant>
      <vt:variant>
        <vt:i4>3211368</vt:i4>
      </vt:variant>
      <vt:variant>
        <vt:i4>4515</vt:i4>
      </vt:variant>
      <vt:variant>
        <vt:i4>0</vt:i4>
      </vt:variant>
      <vt:variant>
        <vt:i4>5</vt:i4>
      </vt:variant>
      <vt:variant>
        <vt:lpwstr>http://www.mql5.com/ru</vt:lpwstr>
      </vt:variant>
      <vt:variant>
        <vt:lpwstr/>
      </vt:variant>
      <vt:variant>
        <vt:i4>3211368</vt:i4>
      </vt:variant>
      <vt:variant>
        <vt:i4>4509</vt:i4>
      </vt:variant>
      <vt:variant>
        <vt:i4>0</vt:i4>
      </vt:variant>
      <vt:variant>
        <vt:i4>5</vt:i4>
      </vt:variant>
      <vt:variant>
        <vt:lpwstr>http://www.mql5.com/ru</vt:lpwstr>
      </vt:variant>
      <vt:variant>
        <vt:lpwstr/>
      </vt:variant>
      <vt:variant>
        <vt:i4>720990</vt:i4>
      </vt:variant>
      <vt:variant>
        <vt:i4>4506</vt:i4>
      </vt:variant>
      <vt:variant>
        <vt:i4>0</vt:i4>
      </vt:variant>
      <vt:variant>
        <vt:i4>5</vt:i4>
      </vt:variant>
      <vt:variant>
        <vt:lpwstr>http://www.metatrader5.com/ru</vt:lpwstr>
      </vt:variant>
      <vt:variant>
        <vt:lpwstr/>
      </vt:variant>
      <vt:variant>
        <vt:i4>720990</vt:i4>
      </vt:variant>
      <vt:variant>
        <vt:i4>4500</vt:i4>
      </vt:variant>
      <vt:variant>
        <vt:i4>0</vt:i4>
      </vt:variant>
      <vt:variant>
        <vt:i4>5</vt:i4>
      </vt:variant>
      <vt:variant>
        <vt:lpwstr>http://www.metatrader5.com/ru</vt:lpwstr>
      </vt:variant>
      <vt:variant>
        <vt:lpwstr/>
      </vt:variant>
      <vt:variant>
        <vt:i4>2228281</vt:i4>
      </vt:variant>
      <vt:variant>
        <vt:i4>4497</vt:i4>
      </vt:variant>
      <vt:variant>
        <vt:i4>0</vt:i4>
      </vt:variant>
      <vt:variant>
        <vt:i4>5</vt:i4>
      </vt:variant>
      <vt:variant>
        <vt:lpwstr>C:\trading\ordermodify.html</vt:lpwstr>
      </vt:variant>
      <vt:variant>
        <vt:lpwstr/>
      </vt:variant>
      <vt:variant>
        <vt:i4>7405664</vt:i4>
      </vt:variant>
      <vt:variant>
        <vt:i4>4494</vt:i4>
      </vt:variant>
      <vt:variant>
        <vt:i4>0</vt:i4>
      </vt:variant>
      <vt:variant>
        <vt:i4>5</vt:i4>
      </vt:variant>
      <vt:variant>
        <vt:lpwstr>C:\trading\orderclose.html</vt:lpwstr>
      </vt:variant>
      <vt:variant>
        <vt:lpwstr/>
      </vt:variant>
      <vt:variant>
        <vt:i4>6029387</vt:i4>
      </vt:variant>
      <vt:variant>
        <vt:i4>4491</vt:i4>
      </vt:variant>
      <vt:variant>
        <vt:i4>0</vt:i4>
      </vt:variant>
      <vt:variant>
        <vt:i4>5</vt:i4>
      </vt:variant>
      <vt:variant>
        <vt:lpwstr>C:\trading\ordersend.html</vt:lpwstr>
      </vt:variant>
      <vt:variant>
        <vt:lpwstr/>
      </vt:variant>
      <vt:variant>
        <vt:i4>7209082</vt:i4>
      </vt:variant>
      <vt:variant>
        <vt:i4>4488</vt:i4>
      </vt:variant>
      <vt:variant>
        <vt:i4>0</vt:i4>
      </vt:variant>
      <vt:variant>
        <vt:i4>5</vt:i4>
      </vt:variant>
      <vt:variant>
        <vt:lpwstr>C:\trading\orders.html</vt:lpwstr>
      </vt:variant>
      <vt:variant>
        <vt:lpwstr/>
      </vt:variant>
      <vt:variant>
        <vt:i4>7733362</vt:i4>
      </vt:variant>
      <vt:variant>
        <vt:i4>4485</vt:i4>
      </vt:variant>
      <vt:variant>
        <vt:i4>0</vt:i4>
      </vt:variant>
      <vt:variant>
        <vt:i4>5</vt:i4>
      </vt:variant>
      <vt:variant>
        <vt:lpwstr>C:\trading\common.html</vt:lpwstr>
      </vt:variant>
      <vt:variant>
        <vt:lpwstr/>
      </vt:variant>
      <vt:variant>
        <vt:i4>2949180</vt:i4>
      </vt:variant>
      <vt:variant>
        <vt:i4>4482</vt:i4>
      </vt:variant>
      <vt:variant>
        <vt:i4>0</vt:i4>
      </vt:variant>
      <vt:variant>
        <vt:i4>5</vt:i4>
      </vt:variant>
      <vt:variant>
        <vt:lpwstr>http://www.metaquotes.net/</vt:lpwstr>
      </vt:variant>
      <vt:variant>
        <vt:lpwstr/>
      </vt:variant>
      <vt:variant>
        <vt:i4>5308490</vt:i4>
      </vt:variant>
      <vt:variant>
        <vt:i4>4476</vt:i4>
      </vt:variant>
      <vt:variant>
        <vt:i4>0</vt:i4>
      </vt:variant>
      <vt:variant>
        <vt:i4>5</vt:i4>
      </vt:variant>
      <vt:variant>
        <vt:lpwstr>C:\trading\index.html</vt:lpwstr>
      </vt:variant>
      <vt:variant>
        <vt:lpwstr/>
      </vt:variant>
      <vt:variant>
        <vt:i4>327709</vt:i4>
      </vt:variant>
      <vt:variant>
        <vt:i4>4470</vt:i4>
      </vt:variant>
      <vt:variant>
        <vt:i4>0</vt:i4>
      </vt:variant>
      <vt:variant>
        <vt:i4>5</vt:i4>
      </vt:variant>
      <vt:variant>
        <vt:lpwstr>C:\Users\Aleksey\AppData\Local\Temp\CHM Editor\MQl4BookRussian_43064,9466871065\trading\index.html</vt:lpwstr>
      </vt:variant>
      <vt:variant>
        <vt:lpwstr/>
      </vt:variant>
      <vt:variant>
        <vt:i4>5767246</vt:i4>
      </vt:variant>
      <vt:variant>
        <vt:i4>4467</vt:i4>
      </vt:variant>
      <vt:variant>
        <vt:i4>0</vt:i4>
      </vt:variant>
      <vt:variant>
        <vt:i4>5</vt:i4>
      </vt:variant>
      <vt:variant>
        <vt:lpwstr>http://www.metaquotes.net/ru</vt:lpwstr>
      </vt:variant>
      <vt:variant>
        <vt:lpwstr/>
      </vt:variant>
      <vt:variant>
        <vt:i4>2228281</vt:i4>
      </vt:variant>
      <vt:variant>
        <vt:i4>4461</vt:i4>
      </vt:variant>
      <vt:variant>
        <vt:i4>0</vt:i4>
      </vt:variant>
      <vt:variant>
        <vt:i4>5</vt:i4>
      </vt:variant>
      <vt:variant>
        <vt:lpwstr>C:\trading\ordermodify.html</vt:lpwstr>
      </vt:variant>
      <vt:variant>
        <vt:lpwstr/>
      </vt:variant>
      <vt:variant>
        <vt:i4>6029387</vt:i4>
      </vt:variant>
      <vt:variant>
        <vt:i4>4458</vt:i4>
      </vt:variant>
      <vt:variant>
        <vt:i4>0</vt:i4>
      </vt:variant>
      <vt:variant>
        <vt:i4>5</vt:i4>
      </vt:variant>
      <vt:variant>
        <vt:lpwstr>C:\trading\ordersend.html</vt:lpwstr>
      </vt:variant>
      <vt:variant>
        <vt:lpwstr/>
      </vt:variant>
      <vt:variant>
        <vt:i4>2424897</vt:i4>
      </vt:variant>
      <vt:variant>
        <vt:i4>4452</vt:i4>
      </vt:variant>
      <vt:variant>
        <vt:i4>0</vt:i4>
      </vt:variant>
      <vt:variant>
        <vt:i4>5</vt:i4>
      </vt:variant>
      <vt:variant>
        <vt:lpwstr>C:\c\book\mq4\scripts\closeby.mq4</vt:lpwstr>
      </vt:variant>
      <vt:variant>
        <vt:lpwstr/>
      </vt:variant>
      <vt:variant>
        <vt:i4>2424897</vt:i4>
      </vt:variant>
      <vt:variant>
        <vt:i4>4446</vt:i4>
      </vt:variant>
      <vt:variant>
        <vt:i4>0</vt:i4>
      </vt:variant>
      <vt:variant>
        <vt:i4>5</vt:i4>
      </vt:variant>
      <vt:variant>
        <vt:lpwstr>C:\c\book\mq4\scripts\closeby.mq4</vt:lpwstr>
      </vt:variant>
      <vt:variant>
        <vt:lpwstr/>
      </vt:variant>
      <vt:variant>
        <vt:i4>2424897</vt:i4>
      </vt:variant>
      <vt:variant>
        <vt:i4>4440</vt:i4>
      </vt:variant>
      <vt:variant>
        <vt:i4>0</vt:i4>
      </vt:variant>
      <vt:variant>
        <vt:i4>5</vt:i4>
      </vt:variant>
      <vt:variant>
        <vt:lpwstr>C:\c\book\mq4\scripts\closeby.mq4</vt:lpwstr>
      </vt:variant>
      <vt:variant>
        <vt:lpwstr/>
      </vt:variant>
      <vt:variant>
        <vt:i4>2424897</vt:i4>
      </vt:variant>
      <vt:variant>
        <vt:i4>4434</vt:i4>
      </vt:variant>
      <vt:variant>
        <vt:i4>0</vt:i4>
      </vt:variant>
      <vt:variant>
        <vt:i4>5</vt:i4>
      </vt:variant>
      <vt:variant>
        <vt:lpwstr>C:\c\book\mq4\scripts\closeby.mq4</vt:lpwstr>
      </vt:variant>
      <vt:variant>
        <vt:lpwstr/>
      </vt:variant>
      <vt:variant>
        <vt:i4>2424897</vt:i4>
      </vt:variant>
      <vt:variant>
        <vt:i4>4428</vt:i4>
      </vt:variant>
      <vt:variant>
        <vt:i4>0</vt:i4>
      </vt:variant>
      <vt:variant>
        <vt:i4>5</vt:i4>
      </vt:variant>
      <vt:variant>
        <vt:lpwstr>C:\c\book\mq4\scripts\closeby.mq4</vt:lpwstr>
      </vt:variant>
      <vt:variant>
        <vt:lpwstr/>
      </vt:variant>
      <vt:variant>
        <vt:i4>5963810</vt:i4>
      </vt:variant>
      <vt:variant>
        <vt:i4>4425</vt:i4>
      </vt:variant>
      <vt:variant>
        <vt:i4>0</vt:i4>
      </vt:variant>
      <vt:variant>
        <vt:i4>5</vt:i4>
      </vt:variant>
      <vt:variant>
        <vt:lpwstr>C:\trading\ordersend.html</vt:lpwstr>
      </vt:variant>
      <vt:variant>
        <vt:lpwstr>64_3</vt:lpwstr>
      </vt:variant>
      <vt:variant>
        <vt:i4>2424897</vt:i4>
      </vt:variant>
      <vt:variant>
        <vt:i4>4419</vt:i4>
      </vt:variant>
      <vt:variant>
        <vt:i4>0</vt:i4>
      </vt:variant>
      <vt:variant>
        <vt:i4>5</vt:i4>
      </vt:variant>
      <vt:variant>
        <vt:lpwstr>C:\c\book\mq4\scripts\closeby.mq4</vt:lpwstr>
      </vt:variant>
      <vt:variant>
        <vt:lpwstr/>
      </vt:variant>
      <vt:variant>
        <vt:i4>6160418</vt:i4>
      </vt:variant>
      <vt:variant>
        <vt:i4>4413</vt:i4>
      </vt:variant>
      <vt:variant>
        <vt:i4>0</vt:i4>
      </vt:variant>
      <vt:variant>
        <vt:i4>5</vt:i4>
      </vt:variant>
      <vt:variant>
        <vt:lpwstr>C:\trading\ordersend.html</vt:lpwstr>
      </vt:variant>
      <vt:variant>
        <vt:lpwstr>63_10</vt:lpwstr>
      </vt:variant>
      <vt:variant>
        <vt:i4>2752596</vt:i4>
      </vt:variant>
      <vt:variant>
        <vt:i4>4404</vt:i4>
      </vt:variant>
      <vt:variant>
        <vt:i4>0</vt:i4>
      </vt:variant>
      <vt:variant>
        <vt:i4>5</vt:i4>
      </vt:variant>
      <vt:variant>
        <vt:lpwstr>C:\c\book\mq4\scripts\deleteorder.mq4</vt:lpwstr>
      </vt:variant>
      <vt:variant>
        <vt:lpwstr/>
      </vt:variant>
      <vt:variant>
        <vt:i4>1769481</vt:i4>
      </vt:variant>
      <vt:variant>
        <vt:i4>4401</vt:i4>
      </vt:variant>
      <vt:variant>
        <vt:i4>0</vt:i4>
      </vt:variant>
      <vt:variant>
        <vt:i4>5</vt:i4>
      </vt:variant>
      <vt:variant>
        <vt:lpwstr>C:\appendix\errors.html</vt:lpwstr>
      </vt:variant>
      <vt:variant>
        <vt:lpwstr/>
      </vt:variant>
      <vt:variant>
        <vt:i4>2752596</vt:i4>
      </vt:variant>
      <vt:variant>
        <vt:i4>4398</vt:i4>
      </vt:variant>
      <vt:variant>
        <vt:i4>0</vt:i4>
      </vt:variant>
      <vt:variant>
        <vt:i4>5</vt:i4>
      </vt:variant>
      <vt:variant>
        <vt:lpwstr>C:\c\book\mq4\scripts\deleteorder.mq4</vt:lpwstr>
      </vt:variant>
      <vt:variant>
        <vt:lpwstr/>
      </vt:variant>
      <vt:variant>
        <vt:i4>3670045</vt:i4>
      </vt:variant>
      <vt:variant>
        <vt:i4>4392</vt:i4>
      </vt:variant>
      <vt:variant>
        <vt:i4>0</vt:i4>
      </vt:variant>
      <vt:variant>
        <vt:i4>5</vt:i4>
      </vt:variant>
      <vt:variant>
        <vt:lpwstr>C:\c\book\mq4\scripts\closeorder.mq4</vt:lpwstr>
      </vt:variant>
      <vt:variant>
        <vt:lpwstr/>
      </vt:variant>
      <vt:variant>
        <vt:i4>3670045</vt:i4>
      </vt:variant>
      <vt:variant>
        <vt:i4>4386</vt:i4>
      </vt:variant>
      <vt:variant>
        <vt:i4>0</vt:i4>
      </vt:variant>
      <vt:variant>
        <vt:i4>5</vt:i4>
      </vt:variant>
      <vt:variant>
        <vt:lpwstr>C:\c\book\mq4\scripts\closeorder.mq4</vt:lpwstr>
      </vt:variant>
      <vt:variant>
        <vt:lpwstr/>
      </vt:variant>
      <vt:variant>
        <vt:i4>3670045</vt:i4>
      </vt:variant>
      <vt:variant>
        <vt:i4>4380</vt:i4>
      </vt:variant>
      <vt:variant>
        <vt:i4>0</vt:i4>
      </vt:variant>
      <vt:variant>
        <vt:i4>5</vt:i4>
      </vt:variant>
      <vt:variant>
        <vt:lpwstr>C:\c\book\mq4\scripts\closeorder.mq4</vt:lpwstr>
      </vt:variant>
      <vt:variant>
        <vt:lpwstr/>
      </vt:variant>
      <vt:variant>
        <vt:i4>393241</vt:i4>
      </vt:variant>
      <vt:variant>
        <vt:i4>4374</vt:i4>
      </vt:variant>
      <vt:variant>
        <vt:i4>0</vt:i4>
      </vt:variant>
      <vt:variant>
        <vt:i4>5</vt:i4>
      </vt:variant>
      <vt:variant>
        <vt:lpwstr>C:\appendix\limits.html</vt:lpwstr>
      </vt:variant>
      <vt:variant>
        <vt:lpwstr/>
      </vt:variant>
      <vt:variant>
        <vt:i4>4063272</vt:i4>
      </vt:variant>
      <vt:variant>
        <vt:i4>4371</vt:i4>
      </vt:variant>
      <vt:variant>
        <vt:i4>0</vt:i4>
      </vt:variant>
      <vt:variant>
        <vt:i4>5</vt:i4>
      </vt:variant>
      <vt:variant>
        <vt:lpwstr>C:\appendix\trading.html</vt:lpwstr>
      </vt:variant>
      <vt:variant>
        <vt:lpwstr/>
      </vt:variant>
      <vt:variant>
        <vt:i4>3670045</vt:i4>
      </vt:variant>
      <vt:variant>
        <vt:i4>4368</vt:i4>
      </vt:variant>
      <vt:variant>
        <vt:i4>0</vt:i4>
      </vt:variant>
      <vt:variant>
        <vt:i4>5</vt:i4>
      </vt:variant>
      <vt:variant>
        <vt:lpwstr>C:\c\book\mq4\scripts\closeorder.mq4</vt:lpwstr>
      </vt:variant>
      <vt:variant>
        <vt:lpwstr/>
      </vt:variant>
      <vt:variant>
        <vt:i4>3670045</vt:i4>
      </vt:variant>
      <vt:variant>
        <vt:i4>4365</vt:i4>
      </vt:variant>
      <vt:variant>
        <vt:i4>0</vt:i4>
      </vt:variant>
      <vt:variant>
        <vt:i4>5</vt:i4>
      </vt:variant>
      <vt:variant>
        <vt:lpwstr>C:\c\book\mq4\scripts\closeorder.mq4</vt:lpwstr>
      </vt:variant>
      <vt:variant>
        <vt:lpwstr/>
      </vt:variant>
      <vt:variant>
        <vt:i4>3670045</vt:i4>
      </vt:variant>
      <vt:variant>
        <vt:i4>4356</vt:i4>
      </vt:variant>
      <vt:variant>
        <vt:i4>0</vt:i4>
      </vt:variant>
      <vt:variant>
        <vt:i4>5</vt:i4>
      </vt:variant>
      <vt:variant>
        <vt:lpwstr>C:\c\book\mq4\scripts\closeorder.mq4</vt:lpwstr>
      </vt:variant>
      <vt:variant>
        <vt:lpwstr/>
      </vt:variant>
      <vt:variant>
        <vt:i4>393241</vt:i4>
      </vt:variant>
      <vt:variant>
        <vt:i4>4344</vt:i4>
      </vt:variant>
      <vt:variant>
        <vt:i4>0</vt:i4>
      </vt:variant>
      <vt:variant>
        <vt:i4>5</vt:i4>
      </vt:variant>
      <vt:variant>
        <vt:lpwstr>C:\appendix\limits.html</vt:lpwstr>
      </vt:variant>
      <vt:variant>
        <vt:lpwstr/>
      </vt:variant>
      <vt:variant>
        <vt:i4>7209082</vt:i4>
      </vt:variant>
      <vt:variant>
        <vt:i4>4341</vt:i4>
      </vt:variant>
      <vt:variant>
        <vt:i4>0</vt:i4>
      </vt:variant>
      <vt:variant>
        <vt:i4>5</vt:i4>
      </vt:variant>
      <vt:variant>
        <vt:lpwstr>C:\trading\orders.html</vt:lpwstr>
      </vt:variant>
      <vt:variant>
        <vt:lpwstr/>
      </vt:variant>
      <vt:variant>
        <vt:i4>4259931</vt:i4>
      </vt:variant>
      <vt:variant>
        <vt:i4>4338</vt:i4>
      </vt:variant>
      <vt:variant>
        <vt:i4>0</vt:i4>
      </vt:variant>
      <vt:variant>
        <vt:i4>5</vt:i4>
      </vt:variant>
      <vt:variant>
        <vt:lpwstr>http://www.metatrader4.com/ru/traders</vt:lpwstr>
      </vt:variant>
      <vt:variant>
        <vt:lpwstr/>
      </vt:variant>
      <vt:variant>
        <vt:i4>4259931</vt:i4>
      </vt:variant>
      <vt:variant>
        <vt:i4>4332</vt:i4>
      </vt:variant>
      <vt:variant>
        <vt:i4>0</vt:i4>
      </vt:variant>
      <vt:variant>
        <vt:i4>5</vt:i4>
      </vt:variant>
      <vt:variant>
        <vt:lpwstr>http://www.metatrader4.com/ru/traders</vt:lpwstr>
      </vt:variant>
      <vt:variant>
        <vt:lpwstr/>
      </vt:variant>
      <vt:variant>
        <vt:i4>3211368</vt:i4>
      </vt:variant>
      <vt:variant>
        <vt:i4>4329</vt:i4>
      </vt:variant>
      <vt:variant>
        <vt:i4>0</vt:i4>
      </vt:variant>
      <vt:variant>
        <vt:i4>5</vt:i4>
      </vt:variant>
      <vt:variant>
        <vt:lpwstr>http://www.mql5.com/ru</vt:lpwstr>
      </vt:variant>
      <vt:variant>
        <vt:lpwstr/>
      </vt:variant>
      <vt:variant>
        <vt:i4>3211368</vt:i4>
      </vt:variant>
      <vt:variant>
        <vt:i4>4323</vt:i4>
      </vt:variant>
      <vt:variant>
        <vt:i4>0</vt:i4>
      </vt:variant>
      <vt:variant>
        <vt:i4>5</vt:i4>
      </vt:variant>
      <vt:variant>
        <vt:lpwstr>http://www.mql5.com/ru</vt:lpwstr>
      </vt:variant>
      <vt:variant>
        <vt:lpwstr/>
      </vt:variant>
      <vt:variant>
        <vt:i4>720990</vt:i4>
      </vt:variant>
      <vt:variant>
        <vt:i4>4320</vt:i4>
      </vt:variant>
      <vt:variant>
        <vt:i4>0</vt:i4>
      </vt:variant>
      <vt:variant>
        <vt:i4>5</vt:i4>
      </vt:variant>
      <vt:variant>
        <vt:lpwstr>http://www.metatrader5.com/ru</vt:lpwstr>
      </vt:variant>
      <vt:variant>
        <vt:lpwstr/>
      </vt:variant>
      <vt:variant>
        <vt:i4>720990</vt:i4>
      </vt:variant>
      <vt:variant>
        <vt:i4>4314</vt:i4>
      </vt:variant>
      <vt:variant>
        <vt:i4>0</vt:i4>
      </vt:variant>
      <vt:variant>
        <vt:i4>5</vt:i4>
      </vt:variant>
      <vt:variant>
        <vt:lpwstr>http://www.metatrader5.com/ru</vt:lpwstr>
      </vt:variant>
      <vt:variant>
        <vt:lpwstr/>
      </vt:variant>
      <vt:variant>
        <vt:i4>2228281</vt:i4>
      </vt:variant>
      <vt:variant>
        <vt:i4>4311</vt:i4>
      </vt:variant>
      <vt:variant>
        <vt:i4>0</vt:i4>
      </vt:variant>
      <vt:variant>
        <vt:i4>5</vt:i4>
      </vt:variant>
      <vt:variant>
        <vt:lpwstr>C:\trading\ordermodify.html</vt:lpwstr>
      </vt:variant>
      <vt:variant>
        <vt:lpwstr/>
      </vt:variant>
      <vt:variant>
        <vt:i4>7405664</vt:i4>
      </vt:variant>
      <vt:variant>
        <vt:i4>4308</vt:i4>
      </vt:variant>
      <vt:variant>
        <vt:i4>0</vt:i4>
      </vt:variant>
      <vt:variant>
        <vt:i4>5</vt:i4>
      </vt:variant>
      <vt:variant>
        <vt:lpwstr>C:\trading\orderclose.html</vt:lpwstr>
      </vt:variant>
      <vt:variant>
        <vt:lpwstr/>
      </vt:variant>
      <vt:variant>
        <vt:i4>6029387</vt:i4>
      </vt:variant>
      <vt:variant>
        <vt:i4>4305</vt:i4>
      </vt:variant>
      <vt:variant>
        <vt:i4>0</vt:i4>
      </vt:variant>
      <vt:variant>
        <vt:i4>5</vt:i4>
      </vt:variant>
      <vt:variant>
        <vt:lpwstr>C:\trading\ordersend.html</vt:lpwstr>
      </vt:variant>
      <vt:variant>
        <vt:lpwstr/>
      </vt:variant>
      <vt:variant>
        <vt:i4>7209082</vt:i4>
      </vt:variant>
      <vt:variant>
        <vt:i4>4302</vt:i4>
      </vt:variant>
      <vt:variant>
        <vt:i4>0</vt:i4>
      </vt:variant>
      <vt:variant>
        <vt:i4>5</vt:i4>
      </vt:variant>
      <vt:variant>
        <vt:lpwstr>C:\trading\orders.html</vt:lpwstr>
      </vt:variant>
      <vt:variant>
        <vt:lpwstr/>
      </vt:variant>
      <vt:variant>
        <vt:i4>7733362</vt:i4>
      </vt:variant>
      <vt:variant>
        <vt:i4>4299</vt:i4>
      </vt:variant>
      <vt:variant>
        <vt:i4>0</vt:i4>
      </vt:variant>
      <vt:variant>
        <vt:i4>5</vt:i4>
      </vt:variant>
      <vt:variant>
        <vt:lpwstr>C:\trading\common.html</vt:lpwstr>
      </vt:variant>
      <vt:variant>
        <vt:lpwstr/>
      </vt:variant>
      <vt:variant>
        <vt:i4>2949180</vt:i4>
      </vt:variant>
      <vt:variant>
        <vt:i4>4296</vt:i4>
      </vt:variant>
      <vt:variant>
        <vt:i4>0</vt:i4>
      </vt:variant>
      <vt:variant>
        <vt:i4>5</vt:i4>
      </vt:variant>
      <vt:variant>
        <vt:lpwstr>http://www.metaquotes.net/</vt:lpwstr>
      </vt:variant>
      <vt:variant>
        <vt:lpwstr/>
      </vt:variant>
      <vt:variant>
        <vt:i4>5308490</vt:i4>
      </vt:variant>
      <vt:variant>
        <vt:i4>4290</vt:i4>
      </vt:variant>
      <vt:variant>
        <vt:i4>0</vt:i4>
      </vt:variant>
      <vt:variant>
        <vt:i4>5</vt:i4>
      </vt:variant>
      <vt:variant>
        <vt:lpwstr>C:\trading\index.html</vt:lpwstr>
      </vt:variant>
      <vt:variant>
        <vt:lpwstr/>
      </vt:variant>
      <vt:variant>
        <vt:i4>327709</vt:i4>
      </vt:variant>
      <vt:variant>
        <vt:i4>4284</vt:i4>
      </vt:variant>
      <vt:variant>
        <vt:i4>0</vt:i4>
      </vt:variant>
      <vt:variant>
        <vt:i4>5</vt:i4>
      </vt:variant>
      <vt:variant>
        <vt:lpwstr>C:\Users\Aleksey\AppData\Local\Temp\CHM Editor\MQl4BookRussian_43064,9466871065\trading\index.html</vt:lpwstr>
      </vt:variant>
      <vt:variant>
        <vt:lpwstr/>
      </vt:variant>
      <vt:variant>
        <vt:i4>5767246</vt:i4>
      </vt:variant>
      <vt:variant>
        <vt:i4>4281</vt:i4>
      </vt:variant>
      <vt:variant>
        <vt:i4>0</vt:i4>
      </vt:variant>
      <vt:variant>
        <vt:i4>5</vt:i4>
      </vt:variant>
      <vt:variant>
        <vt:lpwstr>http://www.metaquotes.net/ru</vt:lpwstr>
      </vt:variant>
      <vt:variant>
        <vt:lpwstr/>
      </vt:variant>
      <vt:variant>
        <vt:i4>7733362</vt:i4>
      </vt:variant>
      <vt:variant>
        <vt:i4>4275</vt:i4>
      </vt:variant>
      <vt:variant>
        <vt:i4>0</vt:i4>
      </vt:variant>
      <vt:variant>
        <vt:i4>5</vt:i4>
      </vt:variant>
      <vt:variant>
        <vt:lpwstr>C:\trading\common.html</vt:lpwstr>
      </vt:variant>
      <vt:variant>
        <vt:lpwstr/>
      </vt:variant>
      <vt:variant>
        <vt:i4>655399</vt:i4>
      </vt:variant>
      <vt:variant>
        <vt:i4>4272</vt:i4>
      </vt:variant>
      <vt:variant>
        <vt:i4>0</vt:i4>
      </vt:variant>
      <vt:variant>
        <vt:i4>5</vt:i4>
      </vt:variant>
      <vt:variant>
        <vt:lpwstr>C:\practice.html</vt:lpwstr>
      </vt:variant>
      <vt:variant>
        <vt:lpwstr/>
      </vt:variant>
      <vt:variant>
        <vt:i4>2228281</vt:i4>
      </vt:variant>
      <vt:variant>
        <vt:i4>4266</vt:i4>
      </vt:variant>
      <vt:variant>
        <vt:i4>0</vt:i4>
      </vt:variant>
      <vt:variant>
        <vt:i4>5</vt:i4>
      </vt:variant>
      <vt:variant>
        <vt:lpwstr>C:\trading\ordermodify.html</vt:lpwstr>
      </vt:variant>
      <vt:variant>
        <vt:lpwstr/>
      </vt:variant>
      <vt:variant>
        <vt:i4>7405664</vt:i4>
      </vt:variant>
      <vt:variant>
        <vt:i4>4263</vt:i4>
      </vt:variant>
      <vt:variant>
        <vt:i4>0</vt:i4>
      </vt:variant>
      <vt:variant>
        <vt:i4>5</vt:i4>
      </vt:variant>
      <vt:variant>
        <vt:lpwstr>C:\trading\orderclose.html</vt:lpwstr>
      </vt:variant>
      <vt:variant>
        <vt:lpwstr/>
      </vt:variant>
      <vt:variant>
        <vt:i4>6029387</vt:i4>
      </vt:variant>
      <vt:variant>
        <vt:i4>4260</vt:i4>
      </vt:variant>
      <vt:variant>
        <vt:i4>0</vt:i4>
      </vt:variant>
      <vt:variant>
        <vt:i4>5</vt:i4>
      </vt:variant>
      <vt:variant>
        <vt:lpwstr>C:\trading\ordersend.html</vt:lpwstr>
      </vt:variant>
      <vt:variant>
        <vt:lpwstr/>
      </vt:variant>
      <vt:variant>
        <vt:i4>7209082</vt:i4>
      </vt:variant>
      <vt:variant>
        <vt:i4>4257</vt:i4>
      </vt:variant>
      <vt:variant>
        <vt:i4>0</vt:i4>
      </vt:variant>
      <vt:variant>
        <vt:i4>5</vt:i4>
      </vt:variant>
      <vt:variant>
        <vt:lpwstr>C:\trading\orders.html</vt:lpwstr>
      </vt:variant>
      <vt:variant>
        <vt:lpwstr/>
      </vt:variant>
      <vt:variant>
        <vt:i4>7733362</vt:i4>
      </vt:variant>
      <vt:variant>
        <vt:i4>4254</vt:i4>
      </vt:variant>
      <vt:variant>
        <vt:i4>0</vt:i4>
      </vt:variant>
      <vt:variant>
        <vt:i4>5</vt:i4>
      </vt:variant>
      <vt:variant>
        <vt:lpwstr>C:\trading\common.html</vt:lpwstr>
      </vt:variant>
      <vt:variant>
        <vt:lpwstr/>
      </vt:variant>
      <vt:variant>
        <vt:i4>4259931</vt:i4>
      </vt:variant>
      <vt:variant>
        <vt:i4>4251</vt:i4>
      </vt:variant>
      <vt:variant>
        <vt:i4>0</vt:i4>
      </vt:variant>
      <vt:variant>
        <vt:i4>5</vt:i4>
      </vt:variant>
      <vt:variant>
        <vt:lpwstr>http://www.metatrader4.com/ru/traders</vt:lpwstr>
      </vt:variant>
      <vt:variant>
        <vt:lpwstr/>
      </vt:variant>
      <vt:variant>
        <vt:i4>4259931</vt:i4>
      </vt:variant>
      <vt:variant>
        <vt:i4>4245</vt:i4>
      </vt:variant>
      <vt:variant>
        <vt:i4>0</vt:i4>
      </vt:variant>
      <vt:variant>
        <vt:i4>5</vt:i4>
      </vt:variant>
      <vt:variant>
        <vt:lpwstr>http://www.metatrader4.com/ru/traders</vt:lpwstr>
      </vt:variant>
      <vt:variant>
        <vt:lpwstr/>
      </vt:variant>
      <vt:variant>
        <vt:i4>3211368</vt:i4>
      </vt:variant>
      <vt:variant>
        <vt:i4>4242</vt:i4>
      </vt:variant>
      <vt:variant>
        <vt:i4>0</vt:i4>
      </vt:variant>
      <vt:variant>
        <vt:i4>5</vt:i4>
      </vt:variant>
      <vt:variant>
        <vt:lpwstr>http://www.mql5.com/ru</vt:lpwstr>
      </vt:variant>
      <vt:variant>
        <vt:lpwstr/>
      </vt:variant>
      <vt:variant>
        <vt:i4>3211368</vt:i4>
      </vt:variant>
      <vt:variant>
        <vt:i4>4236</vt:i4>
      </vt:variant>
      <vt:variant>
        <vt:i4>0</vt:i4>
      </vt:variant>
      <vt:variant>
        <vt:i4>5</vt:i4>
      </vt:variant>
      <vt:variant>
        <vt:lpwstr>http://www.mql5.com/ru</vt:lpwstr>
      </vt:variant>
      <vt:variant>
        <vt:lpwstr/>
      </vt:variant>
      <vt:variant>
        <vt:i4>720990</vt:i4>
      </vt:variant>
      <vt:variant>
        <vt:i4>4233</vt:i4>
      </vt:variant>
      <vt:variant>
        <vt:i4>0</vt:i4>
      </vt:variant>
      <vt:variant>
        <vt:i4>5</vt:i4>
      </vt:variant>
      <vt:variant>
        <vt:lpwstr>http://www.metatrader5.com/ru</vt:lpwstr>
      </vt:variant>
      <vt:variant>
        <vt:lpwstr/>
      </vt:variant>
      <vt:variant>
        <vt:i4>720990</vt:i4>
      </vt:variant>
      <vt:variant>
        <vt:i4>4227</vt:i4>
      </vt:variant>
      <vt:variant>
        <vt:i4>0</vt:i4>
      </vt:variant>
      <vt:variant>
        <vt:i4>5</vt:i4>
      </vt:variant>
      <vt:variant>
        <vt:lpwstr>http://www.metatrader5.com/ru</vt:lpwstr>
      </vt:variant>
      <vt:variant>
        <vt:lpwstr/>
      </vt:variant>
      <vt:variant>
        <vt:i4>2228281</vt:i4>
      </vt:variant>
      <vt:variant>
        <vt:i4>4224</vt:i4>
      </vt:variant>
      <vt:variant>
        <vt:i4>0</vt:i4>
      </vt:variant>
      <vt:variant>
        <vt:i4>5</vt:i4>
      </vt:variant>
      <vt:variant>
        <vt:lpwstr>C:\trading\ordermodify.html</vt:lpwstr>
      </vt:variant>
      <vt:variant>
        <vt:lpwstr/>
      </vt:variant>
      <vt:variant>
        <vt:i4>7405664</vt:i4>
      </vt:variant>
      <vt:variant>
        <vt:i4>4221</vt:i4>
      </vt:variant>
      <vt:variant>
        <vt:i4>0</vt:i4>
      </vt:variant>
      <vt:variant>
        <vt:i4>5</vt:i4>
      </vt:variant>
      <vt:variant>
        <vt:lpwstr>C:\trading\orderclose.html</vt:lpwstr>
      </vt:variant>
      <vt:variant>
        <vt:lpwstr/>
      </vt:variant>
      <vt:variant>
        <vt:i4>6029387</vt:i4>
      </vt:variant>
      <vt:variant>
        <vt:i4>4218</vt:i4>
      </vt:variant>
      <vt:variant>
        <vt:i4>0</vt:i4>
      </vt:variant>
      <vt:variant>
        <vt:i4>5</vt:i4>
      </vt:variant>
      <vt:variant>
        <vt:lpwstr>C:\trading\ordersend.html</vt:lpwstr>
      </vt:variant>
      <vt:variant>
        <vt:lpwstr/>
      </vt:variant>
      <vt:variant>
        <vt:i4>7209082</vt:i4>
      </vt:variant>
      <vt:variant>
        <vt:i4>4215</vt:i4>
      </vt:variant>
      <vt:variant>
        <vt:i4>0</vt:i4>
      </vt:variant>
      <vt:variant>
        <vt:i4>5</vt:i4>
      </vt:variant>
      <vt:variant>
        <vt:lpwstr>C:\trading\orders.html</vt:lpwstr>
      </vt:variant>
      <vt:variant>
        <vt:lpwstr/>
      </vt:variant>
      <vt:variant>
        <vt:i4>7733362</vt:i4>
      </vt:variant>
      <vt:variant>
        <vt:i4>4212</vt:i4>
      </vt:variant>
      <vt:variant>
        <vt:i4>0</vt:i4>
      </vt:variant>
      <vt:variant>
        <vt:i4>5</vt:i4>
      </vt:variant>
      <vt:variant>
        <vt:lpwstr>C:\trading\common.html</vt:lpwstr>
      </vt:variant>
      <vt:variant>
        <vt:lpwstr/>
      </vt:variant>
      <vt:variant>
        <vt:i4>2949180</vt:i4>
      </vt:variant>
      <vt:variant>
        <vt:i4>4209</vt:i4>
      </vt:variant>
      <vt:variant>
        <vt:i4>0</vt:i4>
      </vt:variant>
      <vt:variant>
        <vt:i4>5</vt:i4>
      </vt:variant>
      <vt:variant>
        <vt:lpwstr>http://www.metaquotes.net/</vt:lpwstr>
      </vt:variant>
      <vt:variant>
        <vt:lpwstr/>
      </vt:variant>
      <vt:variant>
        <vt:i4>327709</vt:i4>
      </vt:variant>
      <vt:variant>
        <vt:i4>4203</vt:i4>
      </vt:variant>
      <vt:variant>
        <vt:i4>0</vt:i4>
      </vt:variant>
      <vt:variant>
        <vt:i4>5</vt:i4>
      </vt:variant>
      <vt:variant>
        <vt:lpwstr>C:\Users\Aleksey\AppData\Local\Temp\CHM Editor\MQl4BookRussian_43064,9466871065\trading\index.html</vt:lpwstr>
      </vt:variant>
      <vt:variant>
        <vt:lpwstr/>
      </vt:variant>
      <vt:variant>
        <vt:i4>5767246</vt:i4>
      </vt:variant>
      <vt:variant>
        <vt:i4>4200</vt:i4>
      </vt:variant>
      <vt:variant>
        <vt:i4>0</vt:i4>
      </vt:variant>
      <vt:variant>
        <vt:i4>5</vt:i4>
      </vt:variant>
      <vt:variant>
        <vt:lpwstr>http://www.metaquotes.net/ru</vt:lpwstr>
      </vt:variant>
      <vt:variant>
        <vt:lpwstr/>
      </vt:variant>
      <vt:variant>
        <vt:i4>7209082</vt:i4>
      </vt:variant>
      <vt:variant>
        <vt:i4>4194</vt:i4>
      </vt:variant>
      <vt:variant>
        <vt:i4>0</vt:i4>
      </vt:variant>
      <vt:variant>
        <vt:i4>5</vt:i4>
      </vt:variant>
      <vt:variant>
        <vt:lpwstr>C:\trading\orders.html</vt:lpwstr>
      </vt:variant>
      <vt:variant>
        <vt:lpwstr/>
      </vt:variant>
      <vt:variant>
        <vt:i4>5308490</vt:i4>
      </vt:variant>
      <vt:variant>
        <vt:i4>4191</vt:i4>
      </vt:variant>
      <vt:variant>
        <vt:i4>0</vt:i4>
      </vt:variant>
      <vt:variant>
        <vt:i4>5</vt:i4>
      </vt:variant>
      <vt:variant>
        <vt:lpwstr>C:\trading\index.html</vt:lpwstr>
      </vt:variant>
      <vt:variant>
        <vt:lpwstr/>
      </vt:variant>
      <vt:variant>
        <vt:i4>4456528</vt:i4>
      </vt:variant>
      <vt:variant>
        <vt:i4>4173</vt:i4>
      </vt:variant>
      <vt:variant>
        <vt:i4>0</vt:i4>
      </vt:variant>
      <vt:variant>
        <vt:i4>5</vt:i4>
      </vt:variant>
      <vt:variant>
        <vt:lpwstr>C:\functions\trading.html</vt:lpwstr>
      </vt:variant>
      <vt:variant>
        <vt:lpwstr/>
      </vt:variant>
      <vt:variant>
        <vt:i4>458875</vt:i4>
      </vt:variant>
      <vt:variant>
        <vt:i4>4170</vt:i4>
      </vt:variant>
      <vt:variant>
        <vt:i4>0</vt:i4>
      </vt:variant>
      <vt:variant>
        <vt:i4>5</vt:i4>
      </vt:variant>
      <vt:variant>
        <vt:lpwstr>C:\basics\programms.html</vt:lpwstr>
      </vt:variant>
      <vt:variant>
        <vt:lpwstr>Tabl_17</vt:lpwstr>
      </vt:variant>
      <vt:variant>
        <vt:i4>4259931</vt:i4>
      </vt:variant>
      <vt:variant>
        <vt:i4>4164</vt:i4>
      </vt:variant>
      <vt:variant>
        <vt:i4>0</vt:i4>
      </vt:variant>
      <vt:variant>
        <vt:i4>5</vt:i4>
      </vt:variant>
      <vt:variant>
        <vt:lpwstr>http://www.metatrader4.com/ru/traders</vt:lpwstr>
      </vt:variant>
      <vt:variant>
        <vt:lpwstr/>
      </vt:variant>
      <vt:variant>
        <vt:i4>4259931</vt:i4>
      </vt:variant>
      <vt:variant>
        <vt:i4>4158</vt:i4>
      </vt:variant>
      <vt:variant>
        <vt:i4>0</vt:i4>
      </vt:variant>
      <vt:variant>
        <vt:i4>5</vt:i4>
      </vt:variant>
      <vt:variant>
        <vt:lpwstr>http://www.metatrader4.com/ru/traders</vt:lpwstr>
      </vt:variant>
      <vt:variant>
        <vt:lpwstr/>
      </vt:variant>
      <vt:variant>
        <vt:i4>3211368</vt:i4>
      </vt:variant>
      <vt:variant>
        <vt:i4>4155</vt:i4>
      </vt:variant>
      <vt:variant>
        <vt:i4>0</vt:i4>
      </vt:variant>
      <vt:variant>
        <vt:i4>5</vt:i4>
      </vt:variant>
      <vt:variant>
        <vt:lpwstr>http://www.mql5.com/ru</vt:lpwstr>
      </vt:variant>
      <vt:variant>
        <vt:lpwstr/>
      </vt:variant>
      <vt:variant>
        <vt:i4>3211368</vt:i4>
      </vt:variant>
      <vt:variant>
        <vt:i4>4149</vt:i4>
      </vt:variant>
      <vt:variant>
        <vt:i4>0</vt:i4>
      </vt:variant>
      <vt:variant>
        <vt:i4>5</vt:i4>
      </vt:variant>
      <vt:variant>
        <vt:lpwstr>http://www.mql5.com/ru</vt:lpwstr>
      </vt:variant>
      <vt:variant>
        <vt:lpwstr/>
      </vt:variant>
      <vt:variant>
        <vt:i4>720990</vt:i4>
      </vt:variant>
      <vt:variant>
        <vt:i4>4146</vt:i4>
      </vt:variant>
      <vt:variant>
        <vt:i4>0</vt:i4>
      </vt:variant>
      <vt:variant>
        <vt:i4>5</vt:i4>
      </vt:variant>
      <vt:variant>
        <vt:lpwstr>http://www.metatrader5.com/ru</vt:lpwstr>
      </vt:variant>
      <vt:variant>
        <vt:lpwstr/>
      </vt:variant>
      <vt:variant>
        <vt:i4>720990</vt:i4>
      </vt:variant>
      <vt:variant>
        <vt:i4>4140</vt:i4>
      </vt:variant>
      <vt:variant>
        <vt:i4>0</vt:i4>
      </vt:variant>
      <vt:variant>
        <vt:i4>5</vt:i4>
      </vt:variant>
      <vt:variant>
        <vt:lpwstr>http://www.metatrader5.com/ru</vt:lpwstr>
      </vt:variant>
      <vt:variant>
        <vt:lpwstr/>
      </vt:variant>
      <vt:variant>
        <vt:i4>2228281</vt:i4>
      </vt:variant>
      <vt:variant>
        <vt:i4>4137</vt:i4>
      </vt:variant>
      <vt:variant>
        <vt:i4>0</vt:i4>
      </vt:variant>
      <vt:variant>
        <vt:i4>5</vt:i4>
      </vt:variant>
      <vt:variant>
        <vt:lpwstr>C:\trading\ordermodify.html</vt:lpwstr>
      </vt:variant>
      <vt:variant>
        <vt:lpwstr/>
      </vt:variant>
      <vt:variant>
        <vt:i4>7405664</vt:i4>
      </vt:variant>
      <vt:variant>
        <vt:i4>4134</vt:i4>
      </vt:variant>
      <vt:variant>
        <vt:i4>0</vt:i4>
      </vt:variant>
      <vt:variant>
        <vt:i4>5</vt:i4>
      </vt:variant>
      <vt:variant>
        <vt:lpwstr>C:\trading\orderclose.html</vt:lpwstr>
      </vt:variant>
      <vt:variant>
        <vt:lpwstr/>
      </vt:variant>
      <vt:variant>
        <vt:i4>6029387</vt:i4>
      </vt:variant>
      <vt:variant>
        <vt:i4>4131</vt:i4>
      </vt:variant>
      <vt:variant>
        <vt:i4>0</vt:i4>
      </vt:variant>
      <vt:variant>
        <vt:i4>5</vt:i4>
      </vt:variant>
      <vt:variant>
        <vt:lpwstr>C:\trading\ordersend.html</vt:lpwstr>
      </vt:variant>
      <vt:variant>
        <vt:lpwstr/>
      </vt:variant>
      <vt:variant>
        <vt:i4>7209082</vt:i4>
      </vt:variant>
      <vt:variant>
        <vt:i4>4128</vt:i4>
      </vt:variant>
      <vt:variant>
        <vt:i4>0</vt:i4>
      </vt:variant>
      <vt:variant>
        <vt:i4>5</vt:i4>
      </vt:variant>
      <vt:variant>
        <vt:lpwstr>C:\trading\orders.html</vt:lpwstr>
      </vt:variant>
      <vt:variant>
        <vt:lpwstr/>
      </vt:variant>
      <vt:variant>
        <vt:i4>7733362</vt:i4>
      </vt:variant>
      <vt:variant>
        <vt:i4>4125</vt:i4>
      </vt:variant>
      <vt:variant>
        <vt:i4>0</vt:i4>
      </vt:variant>
      <vt:variant>
        <vt:i4>5</vt:i4>
      </vt:variant>
      <vt:variant>
        <vt:lpwstr>C:\trading\common.html</vt:lpwstr>
      </vt:variant>
      <vt:variant>
        <vt:lpwstr/>
      </vt:variant>
      <vt:variant>
        <vt:i4>2949180</vt:i4>
      </vt:variant>
      <vt:variant>
        <vt:i4>4122</vt:i4>
      </vt:variant>
      <vt:variant>
        <vt:i4>0</vt:i4>
      </vt:variant>
      <vt:variant>
        <vt:i4>5</vt:i4>
      </vt:variant>
      <vt:variant>
        <vt:lpwstr>http://www.metaquotes.net/</vt:lpwstr>
      </vt:variant>
      <vt:variant>
        <vt:lpwstr/>
      </vt:variant>
      <vt:variant>
        <vt:i4>5308490</vt:i4>
      </vt:variant>
      <vt:variant>
        <vt:i4>4116</vt:i4>
      </vt:variant>
      <vt:variant>
        <vt:i4>0</vt:i4>
      </vt:variant>
      <vt:variant>
        <vt:i4>5</vt:i4>
      </vt:variant>
      <vt:variant>
        <vt:lpwstr>C:\trading\index.html</vt:lpwstr>
      </vt:variant>
      <vt:variant>
        <vt:lpwstr/>
      </vt:variant>
      <vt:variant>
        <vt:i4>327709</vt:i4>
      </vt:variant>
      <vt:variant>
        <vt:i4>4110</vt:i4>
      </vt:variant>
      <vt:variant>
        <vt:i4>0</vt:i4>
      </vt:variant>
      <vt:variant>
        <vt:i4>5</vt:i4>
      </vt:variant>
      <vt:variant>
        <vt:lpwstr>C:\Users\Aleksey\AppData\Local\Temp\CHM Editor\MQl4BookRussian_43064,9466871065\trading\index.html</vt:lpwstr>
      </vt:variant>
      <vt:variant>
        <vt:lpwstr/>
      </vt:variant>
      <vt:variant>
        <vt:i4>5767246</vt:i4>
      </vt:variant>
      <vt:variant>
        <vt:i4>4107</vt:i4>
      </vt:variant>
      <vt:variant>
        <vt:i4>0</vt:i4>
      </vt:variant>
      <vt:variant>
        <vt:i4>5</vt:i4>
      </vt:variant>
      <vt:variant>
        <vt:lpwstr>http://www.metaquotes.net/ru</vt:lpwstr>
      </vt:variant>
      <vt:variant>
        <vt:lpwstr/>
      </vt:variant>
      <vt:variant>
        <vt:i4>7929932</vt:i4>
      </vt:variant>
      <vt:variant>
        <vt:i4>4101</vt:i4>
      </vt:variant>
      <vt:variant>
        <vt:i4>0</vt:i4>
      </vt:variant>
      <vt:variant>
        <vt:i4>5</vt:i4>
      </vt:variant>
      <vt:variant>
        <vt:lpwstr>C:\Users\Aleksey\AppData\Local\Temp\trading\index.html</vt:lpwstr>
      </vt:variant>
      <vt:variant>
        <vt:lpwstr/>
      </vt:variant>
      <vt:variant>
        <vt:i4>5636205</vt:i4>
      </vt:variant>
      <vt:variant>
        <vt:i4>4098</vt:i4>
      </vt:variant>
      <vt:variant>
        <vt:i4>0</vt:i4>
      </vt:variant>
      <vt:variant>
        <vt:i4>5</vt:i4>
      </vt:variant>
      <vt:variant>
        <vt:lpwstr>C:\Users\Aleksey\AppData\Local\Temp\variables\arrays.html</vt:lpwstr>
      </vt:variant>
      <vt:variant>
        <vt:lpwstr/>
      </vt:variant>
      <vt:variant>
        <vt:i4>1572920</vt:i4>
      </vt:variant>
      <vt:variant>
        <vt:i4>4092</vt:i4>
      </vt:variant>
      <vt:variant>
        <vt:i4>0</vt:i4>
      </vt:variant>
      <vt:variant>
        <vt:i4>5</vt:i4>
      </vt:variant>
      <vt:variant>
        <vt:lpwstr>C:\Users\Aleksey\AppData\Local\Temp\build\index.html</vt:lpwstr>
      </vt:variant>
      <vt:variant>
        <vt:lpwstr/>
      </vt:variant>
      <vt:variant>
        <vt:i4>1048631</vt:i4>
      </vt:variant>
      <vt:variant>
        <vt:i4>4089</vt:i4>
      </vt:variant>
      <vt:variant>
        <vt:i4>0</vt:i4>
      </vt:variant>
      <vt:variant>
        <vt:i4>5</vt:i4>
      </vt:variant>
      <vt:variant>
        <vt:lpwstr>C:\Users\Aleksey\AppData\Local\Temp\functions\index.html</vt:lpwstr>
      </vt:variant>
      <vt:variant>
        <vt:lpwstr/>
      </vt:variant>
      <vt:variant>
        <vt:i4>7667798</vt:i4>
      </vt:variant>
      <vt:variant>
        <vt:i4>4086</vt:i4>
      </vt:variant>
      <vt:variant>
        <vt:i4>0</vt:i4>
      </vt:variant>
      <vt:variant>
        <vt:i4>5</vt:i4>
      </vt:variant>
      <vt:variant>
        <vt:lpwstr>C:\Users\Aleksey\AppData\Local\Temp\samples\index.html</vt:lpwstr>
      </vt:variant>
      <vt:variant>
        <vt:lpwstr/>
      </vt:variant>
      <vt:variant>
        <vt:i4>7929932</vt:i4>
      </vt:variant>
      <vt:variant>
        <vt:i4>4083</vt:i4>
      </vt:variant>
      <vt:variant>
        <vt:i4>0</vt:i4>
      </vt:variant>
      <vt:variant>
        <vt:i4>5</vt:i4>
      </vt:variant>
      <vt:variant>
        <vt:lpwstr>C:\Users\Aleksey\AppData\Local\Temp\trading\index.html</vt:lpwstr>
      </vt:variant>
      <vt:variant>
        <vt:lpwstr/>
      </vt:variant>
      <vt:variant>
        <vt:i4>4259931</vt:i4>
      </vt:variant>
      <vt:variant>
        <vt:i4>4080</vt:i4>
      </vt:variant>
      <vt:variant>
        <vt:i4>0</vt:i4>
      </vt:variant>
      <vt:variant>
        <vt:i4>5</vt:i4>
      </vt:variant>
      <vt:variant>
        <vt:lpwstr>http://www.metatrader4.com/ru/traders</vt:lpwstr>
      </vt:variant>
      <vt:variant>
        <vt:lpwstr/>
      </vt:variant>
      <vt:variant>
        <vt:i4>4259931</vt:i4>
      </vt:variant>
      <vt:variant>
        <vt:i4>4074</vt:i4>
      </vt:variant>
      <vt:variant>
        <vt:i4>0</vt:i4>
      </vt:variant>
      <vt:variant>
        <vt:i4>5</vt:i4>
      </vt:variant>
      <vt:variant>
        <vt:lpwstr>http://www.metatrader4.com/ru/traders</vt:lpwstr>
      </vt:variant>
      <vt:variant>
        <vt:lpwstr/>
      </vt:variant>
      <vt:variant>
        <vt:i4>3211368</vt:i4>
      </vt:variant>
      <vt:variant>
        <vt:i4>4071</vt:i4>
      </vt:variant>
      <vt:variant>
        <vt:i4>0</vt:i4>
      </vt:variant>
      <vt:variant>
        <vt:i4>5</vt:i4>
      </vt:variant>
      <vt:variant>
        <vt:lpwstr>http://www.mql5.com/ru</vt:lpwstr>
      </vt:variant>
      <vt:variant>
        <vt:lpwstr/>
      </vt:variant>
      <vt:variant>
        <vt:i4>3211368</vt:i4>
      </vt:variant>
      <vt:variant>
        <vt:i4>4065</vt:i4>
      </vt:variant>
      <vt:variant>
        <vt:i4>0</vt:i4>
      </vt:variant>
      <vt:variant>
        <vt:i4>5</vt:i4>
      </vt:variant>
      <vt:variant>
        <vt:lpwstr>http://www.mql5.com/ru</vt:lpwstr>
      </vt:variant>
      <vt:variant>
        <vt:lpwstr/>
      </vt:variant>
      <vt:variant>
        <vt:i4>720990</vt:i4>
      </vt:variant>
      <vt:variant>
        <vt:i4>4062</vt:i4>
      </vt:variant>
      <vt:variant>
        <vt:i4>0</vt:i4>
      </vt:variant>
      <vt:variant>
        <vt:i4>5</vt:i4>
      </vt:variant>
      <vt:variant>
        <vt:lpwstr>http://www.metatrader5.com/ru</vt:lpwstr>
      </vt:variant>
      <vt:variant>
        <vt:lpwstr/>
      </vt:variant>
      <vt:variant>
        <vt:i4>720990</vt:i4>
      </vt:variant>
      <vt:variant>
        <vt:i4>4056</vt:i4>
      </vt:variant>
      <vt:variant>
        <vt:i4>0</vt:i4>
      </vt:variant>
      <vt:variant>
        <vt:i4>5</vt:i4>
      </vt:variant>
      <vt:variant>
        <vt:lpwstr>http://www.metatrader5.com/ru</vt:lpwstr>
      </vt:variant>
      <vt:variant>
        <vt:lpwstr/>
      </vt:variant>
      <vt:variant>
        <vt:i4>1638460</vt:i4>
      </vt:variant>
      <vt:variant>
        <vt:i4>4053</vt:i4>
      </vt:variant>
      <vt:variant>
        <vt:i4>0</vt:i4>
      </vt:variant>
      <vt:variant>
        <vt:i4>5</vt:i4>
      </vt:variant>
      <vt:variant>
        <vt:lpwstr>C:\Users\Aleksey\AppData\Local\Temp\appendix\index.html</vt:lpwstr>
      </vt:variant>
      <vt:variant>
        <vt:lpwstr/>
      </vt:variant>
      <vt:variant>
        <vt:i4>7536708</vt:i4>
      </vt:variant>
      <vt:variant>
        <vt:i4>4050</vt:i4>
      </vt:variant>
      <vt:variant>
        <vt:i4>0</vt:i4>
      </vt:variant>
      <vt:variant>
        <vt:i4>5</vt:i4>
      </vt:variant>
      <vt:variant>
        <vt:lpwstr>C:\Users\Aleksey\AppData\Local\Temp\special\index.html</vt:lpwstr>
      </vt:variant>
      <vt:variant>
        <vt:lpwstr/>
      </vt:variant>
      <vt:variant>
        <vt:i4>1572920</vt:i4>
      </vt:variant>
      <vt:variant>
        <vt:i4>4047</vt:i4>
      </vt:variant>
      <vt:variant>
        <vt:i4>0</vt:i4>
      </vt:variant>
      <vt:variant>
        <vt:i4>5</vt:i4>
      </vt:variant>
      <vt:variant>
        <vt:lpwstr>C:\Users\Aleksey\AppData\Local\Temp\build\index.html</vt:lpwstr>
      </vt:variant>
      <vt:variant>
        <vt:lpwstr/>
      </vt:variant>
      <vt:variant>
        <vt:i4>1048631</vt:i4>
      </vt:variant>
      <vt:variant>
        <vt:i4>4044</vt:i4>
      </vt:variant>
      <vt:variant>
        <vt:i4>0</vt:i4>
      </vt:variant>
      <vt:variant>
        <vt:i4>5</vt:i4>
      </vt:variant>
      <vt:variant>
        <vt:lpwstr>C:\Users\Aleksey\AppData\Local\Temp\functions\index.html</vt:lpwstr>
      </vt:variant>
      <vt:variant>
        <vt:lpwstr/>
      </vt:variant>
      <vt:variant>
        <vt:i4>7667798</vt:i4>
      </vt:variant>
      <vt:variant>
        <vt:i4>4041</vt:i4>
      </vt:variant>
      <vt:variant>
        <vt:i4>0</vt:i4>
      </vt:variant>
      <vt:variant>
        <vt:i4>5</vt:i4>
      </vt:variant>
      <vt:variant>
        <vt:lpwstr>C:\Users\Aleksey\AppData\Local\Temp\samples\index.html</vt:lpwstr>
      </vt:variant>
      <vt:variant>
        <vt:lpwstr/>
      </vt:variant>
      <vt:variant>
        <vt:i4>7929932</vt:i4>
      </vt:variant>
      <vt:variant>
        <vt:i4>4038</vt:i4>
      </vt:variant>
      <vt:variant>
        <vt:i4>0</vt:i4>
      </vt:variant>
      <vt:variant>
        <vt:i4>5</vt:i4>
      </vt:variant>
      <vt:variant>
        <vt:lpwstr>C:\Users\Aleksey\AppData\Local\Temp\trading\index.html</vt:lpwstr>
      </vt:variant>
      <vt:variant>
        <vt:lpwstr/>
      </vt:variant>
      <vt:variant>
        <vt:i4>262186</vt:i4>
      </vt:variant>
      <vt:variant>
        <vt:i4>4035</vt:i4>
      </vt:variant>
      <vt:variant>
        <vt:i4>0</vt:i4>
      </vt:variant>
      <vt:variant>
        <vt:i4>5</vt:i4>
      </vt:variant>
      <vt:variant>
        <vt:lpwstr>C:\Users\Aleksey\AppData\Local\Temp\CHM Editor\MQl4BookRussian_43064,9466871065\practice.html</vt:lpwstr>
      </vt:variant>
      <vt:variant>
        <vt:lpwstr/>
      </vt:variant>
      <vt:variant>
        <vt:i4>917549</vt:i4>
      </vt:variant>
      <vt:variant>
        <vt:i4>4032</vt:i4>
      </vt:variant>
      <vt:variant>
        <vt:i4>0</vt:i4>
      </vt:variant>
      <vt:variant>
        <vt:i4>5</vt:i4>
      </vt:variant>
      <vt:variant>
        <vt:lpwstr>C:\Users\Aleksey\AppData\Local\Temp\variables\index.html</vt:lpwstr>
      </vt:variant>
      <vt:variant>
        <vt:lpwstr/>
      </vt:variant>
      <vt:variant>
        <vt:i4>327712</vt:i4>
      </vt:variant>
      <vt:variant>
        <vt:i4>4029</vt:i4>
      </vt:variant>
      <vt:variant>
        <vt:i4>0</vt:i4>
      </vt:variant>
      <vt:variant>
        <vt:i4>5</vt:i4>
      </vt:variant>
      <vt:variant>
        <vt:lpwstr>C:\Users\Aleksey\AppData\Local\Temp\operators\index.html</vt:lpwstr>
      </vt:variant>
      <vt:variant>
        <vt:lpwstr/>
      </vt:variant>
      <vt:variant>
        <vt:i4>589866</vt:i4>
      </vt:variant>
      <vt:variant>
        <vt:i4>4026</vt:i4>
      </vt:variant>
      <vt:variant>
        <vt:i4>0</vt:i4>
      </vt:variant>
      <vt:variant>
        <vt:i4>5</vt:i4>
      </vt:variant>
      <vt:variant>
        <vt:lpwstr>C:\Users\Aleksey\AppData\Local\Temp\programm\index.html</vt:lpwstr>
      </vt:variant>
      <vt:variant>
        <vt:lpwstr/>
      </vt:variant>
      <vt:variant>
        <vt:i4>7733328</vt:i4>
      </vt:variant>
      <vt:variant>
        <vt:i4>4023</vt:i4>
      </vt:variant>
      <vt:variant>
        <vt:i4>0</vt:i4>
      </vt:variant>
      <vt:variant>
        <vt:i4>5</vt:i4>
      </vt:variant>
      <vt:variant>
        <vt:lpwstr>C:\Users\Aleksey\AppData\Local\Temp\metaeditor\index.html</vt:lpwstr>
      </vt:variant>
      <vt:variant>
        <vt:lpwstr/>
      </vt:variant>
      <vt:variant>
        <vt:i4>7012440</vt:i4>
      </vt:variant>
      <vt:variant>
        <vt:i4>4020</vt:i4>
      </vt:variant>
      <vt:variant>
        <vt:i4>0</vt:i4>
      </vt:variant>
      <vt:variant>
        <vt:i4>5</vt:i4>
      </vt:variant>
      <vt:variant>
        <vt:lpwstr>C:\Users\Aleksey\AppData\Local\Temp\basics\index.html</vt:lpwstr>
      </vt:variant>
      <vt:variant>
        <vt:lpwstr/>
      </vt:variant>
      <vt:variant>
        <vt:i4>3538945</vt:i4>
      </vt:variant>
      <vt:variant>
        <vt:i4>4017</vt:i4>
      </vt:variant>
      <vt:variant>
        <vt:i4>0</vt:i4>
      </vt:variant>
      <vt:variant>
        <vt:i4>5</vt:i4>
      </vt:variant>
      <vt:variant>
        <vt:lpwstr>C:\Users\Aleksey\AppData\Local\Temp\CHM Editor\MQl4BookRussian_43064,9466871065\intro.html</vt:lpwstr>
      </vt:variant>
      <vt:variant>
        <vt:lpwstr/>
      </vt:variant>
      <vt:variant>
        <vt:i4>6226031</vt:i4>
      </vt:variant>
      <vt:variant>
        <vt:i4>4014</vt:i4>
      </vt:variant>
      <vt:variant>
        <vt:i4>0</vt:i4>
      </vt:variant>
      <vt:variant>
        <vt:i4>5</vt:i4>
      </vt:variant>
      <vt:variant>
        <vt:lpwstr>C:\Users\Aleksey\AppData\Local\Temp\CHM Editor\MQl4BookRussian_43064,9466871065\content.html</vt:lpwstr>
      </vt:variant>
      <vt:variant>
        <vt:lpwstr/>
      </vt:variant>
      <vt:variant>
        <vt:i4>196661</vt:i4>
      </vt:variant>
      <vt:variant>
        <vt:i4>4011</vt:i4>
      </vt:variant>
      <vt:variant>
        <vt:i4>0</vt:i4>
      </vt:variant>
      <vt:variant>
        <vt:i4>5</vt:i4>
      </vt:variant>
      <vt:variant>
        <vt:lpwstr>C:\Users\Aleksey\AppData\Local\Temp\CHM Editor\MQl4BookRussian_43064,9466871065\overview.html</vt:lpwstr>
      </vt:variant>
      <vt:variant>
        <vt:lpwstr/>
      </vt:variant>
      <vt:variant>
        <vt:i4>2949180</vt:i4>
      </vt:variant>
      <vt:variant>
        <vt:i4>4008</vt:i4>
      </vt:variant>
      <vt:variant>
        <vt:i4>0</vt:i4>
      </vt:variant>
      <vt:variant>
        <vt:i4>5</vt:i4>
      </vt:variant>
      <vt:variant>
        <vt:lpwstr>http://www.metaquotes.net/</vt:lpwstr>
      </vt:variant>
      <vt:variant>
        <vt:lpwstr/>
      </vt:variant>
      <vt:variant>
        <vt:i4>2162694</vt:i4>
      </vt:variant>
      <vt:variant>
        <vt:i4>4002</vt:i4>
      </vt:variant>
      <vt:variant>
        <vt:i4>0</vt:i4>
      </vt:variant>
      <vt:variant>
        <vt:i4>5</vt:i4>
      </vt:variant>
      <vt:variant>
        <vt:lpwstr>C:\Users\Aleksey\AppData\Local\Temp\CHM Editor\MQl4BookRussian_43064,9466871065\index.html</vt:lpwstr>
      </vt:variant>
      <vt:variant>
        <vt:lpwstr/>
      </vt:variant>
      <vt:variant>
        <vt:i4>5767246</vt:i4>
      </vt:variant>
      <vt:variant>
        <vt:i4>3999</vt:i4>
      </vt:variant>
      <vt:variant>
        <vt:i4>0</vt:i4>
      </vt:variant>
      <vt:variant>
        <vt:i4>5</vt:i4>
      </vt:variant>
      <vt:variant>
        <vt:lpwstr>http://www.metaquotes.net/ru</vt:lpwstr>
      </vt:variant>
      <vt:variant>
        <vt:lpwstr/>
      </vt:variant>
      <vt:variant>
        <vt:i4>6226004</vt:i4>
      </vt:variant>
      <vt:variant>
        <vt:i4>3993</vt:i4>
      </vt:variant>
      <vt:variant>
        <vt:i4>0</vt:i4>
      </vt:variant>
      <vt:variant>
        <vt:i4>5</vt:i4>
      </vt:variant>
      <vt:variant>
        <vt:lpwstr>C:\variables\globals.html</vt:lpwstr>
      </vt:variant>
      <vt:variant>
        <vt:lpwstr/>
      </vt:variant>
      <vt:variant>
        <vt:i4>655379</vt:i4>
      </vt:variant>
      <vt:variant>
        <vt:i4>3990</vt:i4>
      </vt:variant>
      <vt:variant>
        <vt:i4>0</vt:i4>
      </vt:variant>
      <vt:variant>
        <vt:i4>5</vt:i4>
      </vt:variant>
      <vt:variant>
        <vt:lpwstr>C:\variables\predefined.html</vt:lpwstr>
      </vt:variant>
      <vt:variant>
        <vt:lpwstr/>
      </vt:variant>
      <vt:variant>
        <vt:i4>6094880</vt:i4>
      </vt:variant>
      <vt:variant>
        <vt:i4>3984</vt:i4>
      </vt:variant>
      <vt:variant>
        <vt:i4>0</vt:i4>
      </vt:variant>
      <vt:variant>
        <vt:i4>5</vt:i4>
      </vt:variant>
      <vt:variant>
        <vt:lpwstr>C:\c\book\mq4\experts\externvar.mq4</vt:lpwstr>
      </vt:variant>
      <vt:variant>
        <vt:lpwstr/>
      </vt:variant>
      <vt:variant>
        <vt:i4>6094880</vt:i4>
      </vt:variant>
      <vt:variant>
        <vt:i4>3975</vt:i4>
      </vt:variant>
      <vt:variant>
        <vt:i4>0</vt:i4>
      </vt:variant>
      <vt:variant>
        <vt:i4>5</vt:i4>
      </vt:variant>
      <vt:variant>
        <vt:lpwstr>C:\c\book\mq4\experts\externvar.mq4</vt:lpwstr>
      </vt:variant>
      <vt:variant>
        <vt:lpwstr/>
      </vt:variant>
      <vt:variant>
        <vt:i4>1835017</vt:i4>
      </vt:variant>
      <vt:variant>
        <vt:i4>3969</vt:i4>
      </vt:variant>
      <vt:variant>
        <vt:i4>0</vt:i4>
      </vt:variant>
      <vt:variant>
        <vt:i4>5</vt:i4>
      </vt:variant>
      <vt:variant>
        <vt:lpwstr>C:\variables\arrays.html</vt:lpwstr>
      </vt:variant>
      <vt:variant>
        <vt:lpwstr/>
      </vt:variant>
      <vt:variant>
        <vt:i4>5046328</vt:i4>
      </vt:variant>
      <vt:variant>
        <vt:i4>3966</vt:i4>
      </vt:variant>
      <vt:variant>
        <vt:i4>0</vt:i4>
      </vt:variant>
      <vt:variant>
        <vt:i4>5</vt:i4>
      </vt:variant>
      <vt:variant>
        <vt:lpwstr>C:\c\book\mq4\experts\staticvar.mq4</vt:lpwstr>
      </vt:variant>
      <vt:variant>
        <vt:lpwstr/>
      </vt:variant>
      <vt:variant>
        <vt:i4>2883605</vt:i4>
      </vt:variant>
      <vt:variant>
        <vt:i4>3963</vt:i4>
      </vt:variant>
      <vt:variant>
        <vt:i4>0</vt:i4>
      </vt:variant>
      <vt:variant>
        <vt:i4>5</vt:i4>
      </vt:variant>
      <vt:variant>
        <vt:lpwstr>C:\c\book\mq4\experts\countticks.mq4</vt:lpwstr>
      </vt:variant>
      <vt:variant>
        <vt:lpwstr/>
      </vt:variant>
      <vt:variant>
        <vt:i4>5046328</vt:i4>
      </vt:variant>
      <vt:variant>
        <vt:i4>3960</vt:i4>
      </vt:variant>
      <vt:variant>
        <vt:i4>0</vt:i4>
      </vt:variant>
      <vt:variant>
        <vt:i4>5</vt:i4>
      </vt:variant>
      <vt:variant>
        <vt:lpwstr>C:\c\book\mq4\experts\staticvar.mq4</vt:lpwstr>
      </vt:variant>
      <vt:variant>
        <vt:lpwstr/>
      </vt:variant>
      <vt:variant>
        <vt:i4>2228272</vt:i4>
      </vt:variant>
      <vt:variant>
        <vt:i4>3957</vt:i4>
      </vt:variant>
      <vt:variant>
        <vt:i4>0</vt:i4>
      </vt:variant>
      <vt:variant>
        <vt:i4>5</vt:i4>
      </vt:variant>
      <vt:variant>
        <vt:lpwstr>C:\programm\special.html</vt:lpwstr>
      </vt:variant>
      <vt:variant>
        <vt:lpwstr/>
      </vt:variant>
      <vt:variant>
        <vt:i4>2883605</vt:i4>
      </vt:variant>
      <vt:variant>
        <vt:i4>3954</vt:i4>
      </vt:variant>
      <vt:variant>
        <vt:i4>0</vt:i4>
      </vt:variant>
      <vt:variant>
        <vt:i4>5</vt:i4>
      </vt:variant>
      <vt:variant>
        <vt:lpwstr>C:\c\book\mq4\experts\countticks.mq4</vt:lpwstr>
      </vt:variant>
      <vt:variant>
        <vt:lpwstr/>
      </vt:variant>
      <vt:variant>
        <vt:i4>4259931</vt:i4>
      </vt:variant>
      <vt:variant>
        <vt:i4>3948</vt:i4>
      </vt:variant>
      <vt:variant>
        <vt:i4>0</vt:i4>
      </vt:variant>
      <vt:variant>
        <vt:i4>5</vt:i4>
      </vt:variant>
      <vt:variant>
        <vt:lpwstr>http://www.metatrader4.com/ru/traders</vt:lpwstr>
      </vt:variant>
      <vt:variant>
        <vt:lpwstr/>
      </vt:variant>
      <vt:variant>
        <vt:i4>4259931</vt:i4>
      </vt:variant>
      <vt:variant>
        <vt:i4>3942</vt:i4>
      </vt:variant>
      <vt:variant>
        <vt:i4>0</vt:i4>
      </vt:variant>
      <vt:variant>
        <vt:i4>5</vt:i4>
      </vt:variant>
      <vt:variant>
        <vt:lpwstr>http://www.metatrader4.com/ru/traders</vt:lpwstr>
      </vt:variant>
      <vt:variant>
        <vt:lpwstr/>
      </vt:variant>
      <vt:variant>
        <vt:i4>3211368</vt:i4>
      </vt:variant>
      <vt:variant>
        <vt:i4>3939</vt:i4>
      </vt:variant>
      <vt:variant>
        <vt:i4>0</vt:i4>
      </vt:variant>
      <vt:variant>
        <vt:i4>5</vt:i4>
      </vt:variant>
      <vt:variant>
        <vt:lpwstr>http://www.mql5.com/ru</vt:lpwstr>
      </vt:variant>
      <vt:variant>
        <vt:lpwstr/>
      </vt:variant>
      <vt:variant>
        <vt:i4>3211368</vt:i4>
      </vt:variant>
      <vt:variant>
        <vt:i4>3933</vt:i4>
      </vt:variant>
      <vt:variant>
        <vt:i4>0</vt:i4>
      </vt:variant>
      <vt:variant>
        <vt:i4>5</vt:i4>
      </vt:variant>
      <vt:variant>
        <vt:lpwstr>http://www.mql5.com/ru</vt:lpwstr>
      </vt:variant>
      <vt:variant>
        <vt:lpwstr/>
      </vt:variant>
      <vt:variant>
        <vt:i4>720990</vt:i4>
      </vt:variant>
      <vt:variant>
        <vt:i4>3930</vt:i4>
      </vt:variant>
      <vt:variant>
        <vt:i4>0</vt:i4>
      </vt:variant>
      <vt:variant>
        <vt:i4>5</vt:i4>
      </vt:variant>
      <vt:variant>
        <vt:lpwstr>http://www.metatrader5.com/ru</vt:lpwstr>
      </vt:variant>
      <vt:variant>
        <vt:lpwstr/>
      </vt:variant>
      <vt:variant>
        <vt:i4>720990</vt:i4>
      </vt:variant>
      <vt:variant>
        <vt:i4>3924</vt:i4>
      </vt:variant>
      <vt:variant>
        <vt:i4>0</vt:i4>
      </vt:variant>
      <vt:variant>
        <vt:i4>5</vt:i4>
      </vt:variant>
      <vt:variant>
        <vt:lpwstr>http://www.metatrader5.com/ru</vt:lpwstr>
      </vt:variant>
      <vt:variant>
        <vt:lpwstr/>
      </vt:variant>
      <vt:variant>
        <vt:i4>1835017</vt:i4>
      </vt:variant>
      <vt:variant>
        <vt:i4>3921</vt:i4>
      </vt:variant>
      <vt:variant>
        <vt:i4>0</vt:i4>
      </vt:variant>
      <vt:variant>
        <vt:i4>5</vt:i4>
      </vt:variant>
      <vt:variant>
        <vt:lpwstr>C:\variables\arrays.html</vt:lpwstr>
      </vt:variant>
      <vt:variant>
        <vt:lpwstr/>
      </vt:variant>
      <vt:variant>
        <vt:i4>6226004</vt:i4>
      </vt:variant>
      <vt:variant>
        <vt:i4>3918</vt:i4>
      </vt:variant>
      <vt:variant>
        <vt:i4>0</vt:i4>
      </vt:variant>
      <vt:variant>
        <vt:i4>5</vt:i4>
      </vt:variant>
      <vt:variant>
        <vt:lpwstr>C:\variables\globals.html</vt:lpwstr>
      </vt:variant>
      <vt:variant>
        <vt:lpwstr/>
      </vt:variant>
      <vt:variant>
        <vt:i4>3276842</vt:i4>
      </vt:variant>
      <vt:variant>
        <vt:i4>3915</vt:i4>
      </vt:variant>
      <vt:variant>
        <vt:i4>0</vt:i4>
      </vt:variant>
      <vt:variant>
        <vt:i4>5</vt:i4>
      </vt:variant>
      <vt:variant>
        <vt:lpwstr>C:\variables\types.html</vt:lpwstr>
      </vt:variant>
      <vt:variant>
        <vt:lpwstr/>
      </vt:variant>
      <vt:variant>
        <vt:i4>655379</vt:i4>
      </vt:variant>
      <vt:variant>
        <vt:i4>3912</vt:i4>
      </vt:variant>
      <vt:variant>
        <vt:i4>0</vt:i4>
      </vt:variant>
      <vt:variant>
        <vt:i4>5</vt:i4>
      </vt:variant>
      <vt:variant>
        <vt:lpwstr>C:\variables\predefined.html</vt:lpwstr>
      </vt:variant>
      <vt:variant>
        <vt:lpwstr/>
      </vt:variant>
      <vt:variant>
        <vt:i4>2949180</vt:i4>
      </vt:variant>
      <vt:variant>
        <vt:i4>3909</vt:i4>
      </vt:variant>
      <vt:variant>
        <vt:i4>0</vt:i4>
      </vt:variant>
      <vt:variant>
        <vt:i4>5</vt:i4>
      </vt:variant>
      <vt:variant>
        <vt:lpwstr>http://www.metaquotes.net/</vt:lpwstr>
      </vt:variant>
      <vt:variant>
        <vt:lpwstr/>
      </vt:variant>
      <vt:variant>
        <vt:i4>3145789</vt:i4>
      </vt:variant>
      <vt:variant>
        <vt:i4>3903</vt:i4>
      </vt:variant>
      <vt:variant>
        <vt:i4>0</vt:i4>
      </vt:variant>
      <vt:variant>
        <vt:i4>5</vt:i4>
      </vt:variant>
      <vt:variant>
        <vt:lpwstr>C:\variables\index.html</vt:lpwstr>
      </vt:variant>
      <vt:variant>
        <vt:lpwstr/>
      </vt:variant>
      <vt:variant>
        <vt:i4>7471228</vt:i4>
      </vt:variant>
      <vt:variant>
        <vt:i4>3897</vt:i4>
      </vt:variant>
      <vt:variant>
        <vt:i4>0</vt:i4>
      </vt:variant>
      <vt:variant>
        <vt:i4>5</vt:i4>
      </vt:variant>
      <vt:variant>
        <vt:lpwstr>C:\Users\Aleksey\AppData\Local\Temp\CHM Editor\MQl4BookRussian_43064,9466871065\variables\index.html</vt:lpwstr>
      </vt:variant>
      <vt:variant>
        <vt:lpwstr/>
      </vt:variant>
      <vt:variant>
        <vt:i4>5767246</vt:i4>
      </vt:variant>
      <vt:variant>
        <vt:i4>3894</vt:i4>
      </vt:variant>
      <vt:variant>
        <vt:i4>0</vt:i4>
      </vt:variant>
      <vt:variant>
        <vt:i4>5</vt:i4>
      </vt:variant>
      <vt:variant>
        <vt:lpwstr>http://www.metaquotes.net/ru</vt:lpwstr>
      </vt:variant>
      <vt:variant>
        <vt:lpwstr/>
      </vt:variant>
      <vt:variant>
        <vt:i4>3276842</vt:i4>
      </vt:variant>
      <vt:variant>
        <vt:i4>3888</vt:i4>
      </vt:variant>
      <vt:variant>
        <vt:i4>0</vt:i4>
      </vt:variant>
      <vt:variant>
        <vt:i4>5</vt:i4>
      </vt:variant>
      <vt:variant>
        <vt:lpwstr>C:\variables\types.html</vt:lpwstr>
      </vt:variant>
      <vt:variant>
        <vt:lpwstr/>
      </vt:variant>
      <vt:variant>
        <vt:i4>3145789</vt:i4>
      </vt:variant>
      <vt:variant>
        <vt:i4>3885</vt:i4>
      </vt:variant>
      <vt:variant>
        <vt:i4>0</vt:i4>
      </vt:variant>
      <vt:variant>
        <vt:i4>5</vt:i4>
      </vt:variant>
      <vt:variant>
        <vt:lpwstr>C:\variables\index.html</vt:lpwstr>
      </vt:variant>
      <vt:variant>
        <vt:lpwstr/>
      </vt:variant>
      <vt:variant>
        <vt:i4>3342345</vt:i4>
      </vt:variant>
      <vt:variant>
        <vt:i4>3879</vt:i4>
      </vt:variant>
      <vt:variant>
        <vt:i4>0</vt:i4>
      </vt:variant>
      <vt:variant>
        <vt:i4>5</vt:i4>
      </vt:variant>
      <vt:variant>
        <vt:lpwstr>C:\c\book\mq4\experts\predefined.mq4</vt:lpwstr>
      </vt:variant>
      <vt:variant>
        <vt:lpwstr/>
      </vt:variant>
      <vt:variant>
        <vt:i4>5570613</vt:i4>
      </vt:variant>
      <vt:variant>
        <vt:i4>3876</vt:i4>
      </vt:variant>
      <vt:variant>
        <vt:i4>0</vt:i4>
      </vt:variant>
      <vt:variant>
        <vt:i4>5</vt:i4>
      </vt:variant>
      <vt:variant>
        <vt:lpwstr>C:\c\book\mq4\scripts\countiter.mq4</vt:lpwstr>
      </vt:variant>
      <vt:variant>
        <vt:lpwstr/>
      </vt:variant>
      <vt:variant>
        <vt:i4>5570613</vt:i4>
      </vt:variant>
      <vt:variant>
        <vt:i4>3870</vt:i4>
      </vt:variant>
      <vt:variant>
        <vt:i4>0</vt:i4>
      </vt:variant>
      <vt:variant>
        <vt:i4>5</vt:i4>
      </vt:variant>
      <vt:variant>
        <vt:lpwstr>C:\c\book\mq4\scripts\countiter.mq4</vt:lpwstr>
      </vt:variant>
      <vt:variant>
        <vt:lpwstr/>
      </vt:variant>
      <vt:variant>
        <vt:i4>5570613</vt:i4>
      </vt:variant>
      <vt:variant>
        <vt:i4>3867</vt:i4>
      </vt:variant>
      <vt:variant>
        <vt:i4>0</vt:i4>
      </vt:variant>
      <vt:variant>
        <vt:i4>5</vt:i4>
      </vt:variant>
      <vt:variant>
        <vt:lpwstr>C:\c\book\mq4\scripts\countiter.mq4</vt:lpwstr>
      </vt:variant>
      <vt:variant>
        <vt:lpwstr/>
      </vt:variant>
      <vt:variant>
        <vt:i4>3342345</vt:i4>
      </vt:variant>
      <vt:variant>
        <vt:i4>3846</vt:i4>
      </vt:variant>
      <vt:variant>
        <vt:i4>0</vt:i4>
      </vt:variant>
      <vt:variant>
        <vt:i4>5</vt:i4>
      </vt:variant>
      <vt:variant>
        <vt:lpwstr>C:\c\book\mq4\experts\predefined.mq4</vt:lpwstr>
      </vt:variant>
      <vt:variant>
        <vt:lpwstr/>
      </vt:variant>
      <vt:variant>
        <vt:i4>3276842</vt:i4>
      </vt:variant>
      <vt:variant>
        <vt:i4>3840</vt:i4>
      </vt:variant>
      <vt:variant>
        <vt:i4>0</vt:i4>
      </vt:variant>
      <vt:variant>
        <vt:i4>5</vt:i4>
      </vt:variant>
      <vt:variant>
        <vt:lpwstr>C:\variables\types.html</vt:lpwstr>
      </vt:variant>
      <vt:variant>
        <vt:lpwstr/>
      </vt:variant>
      <vt:variant>
        <vt:i4>1835017</vt:i4>
      </vt:variant>
      <vt:variant>
        <vt:i4>3837</vt:i4>
      </vt:variant>
      <vt:variant>
        <vt:i4>0</vt:i4>
      </vt:variant>
      <vt:variant>
        <vt:i4>5</vt:i4>
      </vt:variant>
      <vt:variant>
        <vt:lpwstr>C:\variables\arrays.html</vt:lpwstr>
      </vt:variant>
      <vt:variant>
        <vt:lpwstr/>
      </vt:variant>
      <vt:variant>
        <vt:i4>4259931</vt:i4>
      </vt:variant>
      <vt:variant>
        <vt:i4>3834</vt:i4>
      </vt:variant>
      <vt:variant>
        <vt:i4>0</vt:i4>
      </vt:variant>
      <vt:variant>
        <vt:i4>5</vt:i4>
      </vt:variant>
      <vt:variant>
        <vt:lpwstr>http://www.metatrader4.com/ru/traders</vt:lpwstr>
      </vt:variant>
      <vt:variant>
        <vt:lpwstr/>
      </vt:variant>
      <vt:variant>
        <vt:i4>4259931</vt:i4>
      </vt:variant>
      <vt:variant>
        <vt:i4>3828</vt:i4>
      </vt:variant>
      <vt:variant>
        <vt:i4>0</vt:i4>
      </vt:variant>
      <vt:variant>
        <vt:i4>5</vt:i4>
      </vt:variant>
      <vt:variant>
        <vt:lpwstr>http://www.metatrader4.com/ru/traders</vt:lpwstr>
      </vt:variant>
      <vt:variant>
        <vt:lpwstr/>
      </vt:variant>
      <vt:variant>
        <vt:i4>3211368</vt:i4>
      </vt:variant>
      <vt:variant>
        <vt:i4>3825</vt:i4>
      </vt:variant>
      <vt:variant>
        <vt:i4>0</vt:i4>
      </vt:variant>
      <vt:variant>
        <vt:i4>5</vt:i4>
      </vt:variant>
      <vt:variant>
        <vt:lpwstr>http://www.mql5.com/ru</vt:lpwstr>
      </vt:variant>
      <vt:variant>
        <vt:lpwstr/>
      </vt:variant>
      <vt:variant>
        <vt:i4>3211368</vt:i4>
      </vt:variant>
      <vt:variant>
        <vt:i4>3819</vt:i4>
      </vt:variant>
      <vt:variant>
        <vt:i4>0</vt:i4>
      </vt:variant>
      <vt:variant>
        <vt:i4>5</vt:i4>
      </vt:variant>
      <vt:variant>
        <vt:lpwstr>http://www.mql5.com/ru</vt:lpwstr>
      </vt:variant>
      <vt:variant>
        <vt:lpwstr/>
      </vt:variant>
      <vt:variant>
        <vt:i4>720990</vt:i4>
      </vt:variant>
      <vt:variant>
        <vt:i4>3816</vt:i4>
      </vt:variant>
      <vt:variant>
        <vt:i4>0</vt:i4>
      </vt:variant>
      <vt:variant>
        <vt:i4>5</vt:i4>
      </vt:variant>
      <vt:variant>
        <vt:lpwstr>http://www.metatrader5.com/ru</vt:lpwstr>
      </vt:variant>
      <vt:variant>
        <vt:lpwstr/>
      </vt:variant>
      <vt:variant>
        <vt:i4>720990</vt:i4>
      </vt:variant>
      <vt:variant>
        <vt:i4>3810</vt:i4>
      </vt:variant>
      <vt:variant>
        <vt:i4>0</vt:i4>
      </vt:variant>
      <vt:variant>
        <vt:i4>5</vt:i4>
      </vt:variant>
      <vt:variant>
        <vt:lpwstr>http://www.metatrader5.com/ru</vt:lpwstr>
      </vt:variant>
      <vt:variant>
        <vt:lpwstr/>
      </vt:variant>
      <vt:variant>
        <vt:i4>1835017</vt:i4>
      </vt:variant>
      <vt:variant>
        <vt:i4>3807</vt:i4>
      </vt:variant>
      <vt:variant>
        <vt:i4>0</vt:i4>
      </vt:variant>
      <vt:variant>
        <vt:i4>5</vt:i4>
      </vt:variant>
      <vt:variant>
        <vt:lpwstr>C:\variables\arrays.html</vt:lpwstr>
      </vt:variant>
      <vt:variant>
        <vt:lpwstr/>
      </vt:variant>
      <vt:variant>
        <vt:i4>6226004</vt:i4>
      </vt:variant>
      <vt:variant>
        <vt:i4>3804</vt:i4>
      </vt:variant>
      <vt:variant>
        <vt:i4>0</vt:i4>
      </vt:variant>
      <vt:variant>
        <vt:i4>5</vt:i4>
      </vt:variant>
      <vt:variant>
        <vt:lpwstr>C:\variables\globals.html</vt:lpwstr>
      </vt:variant>
      <vt:variant>
        <vt:lpwstr/>
      </vt:variant>
      <vt:variant>
        <vt:i4>3276842</vt:i4>
      </vt:variant>
      <vt:variant>
        <vt:i4>3801</vt:i4>
      </vt:variant>
      <vt:variant>
        <vt:i4>0</vt:i4>
      </vt:variant>
      <vt:variant>
        <vt:i4>5</vt:i4>
      </vt:variant>
      <vt:variant>
        <vt:lpwstr>C:\variables\types.html</vt:lpwstr>
      </vt:variant>
      <vt:variant>
        <vt:lpwstr/>
      </vt:variant>
      <vt:variant>
        <vt:i4>655379</vt:i4>
      </vt:variant>
      <vt:variant>
        <vt:i4>3798</vt:i4>
      </vt:variant>
      <vt:variant>
        <vt:i4>0</vt:i4>
      </vt:variant>
      <vt:variant>
        <vt:i4>5</vt:i4>
      </vt:variant>
      <vt:variant>
        <vt:lpwstr>C:\variables\predefined.html</vt:lpwstr>
      </vt:variant>
      <vt:variant>
        <vt:lpwstr/>
      </vt:variant>
      <vt:variant>
        <vt:i4>2949180</vt:i4>
      </vt:variant>
      <vt:variant>
        <vt:i4>3795</vt:i4>
      </vt:variant>
      <vt:variant>
        <vt:i4>0</vt:i4>
      </vt:variant>
      <vt:variant>
        <vt:i4>5</vt:i4>
      </vt:variant>
      <vt:variant>
        <vt:lpwstr>http://www.metaquotes.net/</vt:lpwstr>
      </vt:variant>
      <vt:variant>
        <vt:lpwstr/>
      </vt:variant>
      <vt:variant>
        <vt:i4>3145789</vt:i4>
      </vt:variant>
      <vt:variant>
        <vt:i4>3789</vt:i4>
      </vt:variant>
      <vt:variant>
        <vt:i4>0</vt:i4>
      </vt:variant>
      <vt:variant>
        <vt:i4>5</vt:i4>
      </vt:variant>
      <vt:variant>
        <vt:lpwstr>C:\variables\index.html</vt:lpwstr>
      </vt:variant>
      <vt:variant>
        <vt:lpwstr/>
      </vt:variant>
      <vt:variant>
        <vt:i4>7471228</vt:i4>
      </vt:variant>
      <vt:variant>
        <vt:i4>3783</vt:i4>
      </vt:variant>
      <vt:variant>
        <vt:i4>0</vt:i4>
      </vt:variant>
      <vt:variant>
        <vt:i4>5</vt:i4>
      </vt:variant>
      <vt:variant>
        <vt:lpwstr>C:\Users\Aleksey\AppData\Local\Temp\CHM Editor\MQl4BookRussian_43064,9466871065\variables\index.html</vt:lpwstr>
      </vt:variant>
      <vt:variant>
        <vt:lpwstr/>
      </vt:variant>
      <vt:variant>
        <vt:i4>5767246</vt:i4>
      </vt:variant>
      <vt:variant>
        <vt:i4>3780</vt:i4>
      </vt:variant>
      <vt:variant>
        <vt:i4>0</vt:i4>
      </vt:variant>
      <vt:variant>
        <vt:i4>5</vt:i4>
      </vt:variant>
      <vt:variant>
        <vt:lpwstr>http://www.metaquotes.net/ru</vt:lpwstr>
      </vt:variant>
      <vt:variant>
        <vt:lpwstr/>
      </vt:variant>
      <vt:variant>
        <vt:i4>655379</vt:i4>
      </vt:variant>
      <vt:variant>
        <vt:i4>3774</vt:i4>
      </vt:variant>
      <vt:variant>
        <vt:i4>0</vt:i4>
      </vt:variant>
      <vt:variant>
        <vt:i4>5</vt:i4>
      </vt:variant>
      <vt:variant>
        <vt:lpwstr>C:\variables\predefined.html</vt:lpwstr>
      </vt:variant>
      <vt:variant>
        <vt:lpwstr/>
      </vt:variant>
      <vt:variant>
        <vt:i4>6815859</vt:i4>
      </vt:variant>
      <vt:variant>
        <vt:i4>3771</vt:i4>
      </vt:variant>
      <vt:variant>
        <vt:i4>0</vt:i4>
      </vt:variant>
      <vt:variant>
        <vt:i4>5</vt:i4>
      </vt:variant>
      <vt:variant>
        <vt:lpwstr>C:\operators\function.html</vt:lpwstr>
      </vt:variant>
      <vt:variant>
        <vt:lpwstr/>
      </vt:variant>
      <vt:variant>
        <vt:i4>1835017</vt:i4>
      </vt:variant>
      <vt:variant>
        <vt:i4>3765</vt:i4>
      </vt:variant>
      <vt:variant>
        <vt:i4>0</vt:i4>
      </vt:variant>
      <vt:variant>
        <vt:i4>5</vt:i4>
      </vt:variant>
      <vt:variant>
        <vt:lpwstr>C:\variables\arrays.html</vt:lpwstr>
      </vt:variant>
      <vt:variant>
        <vt:lpwstr/>
      </vt:variant>
      <vt:variant>
        <vt:i4>6226004</vt:i4>
      </vt:variant>
      <vt:variant>
        <vt:i4>3762</vt:i4>
      </vt:variant>
      <vt:variant>
        <vt:i4>0</vt:i4>
      </vt:variant>
      <vt:variant>
        <vt:i4>5</vt:i4>
      </vt:variant>
      <vt:variant>
        <vt:lpwstr>C:\variables\globals.html</vt:lpwstr>
      </vt:variant>
      <vt:variant>
        <vt:lpwstr/>
      </vt:variant>
      <vt:variant>
        <vt:i4>3276842</vt:i4>
      </vt:variant>
      <vt:variant>
        <vt:i4>3759</vt:i4>
      </vt:variant>
      <vt:variant>
        <vt:i4>0</vt:i4>
      </vt:variant>
      <vt:variant>
        <vt:i4>5</vt:i4>
      </vt:variant>
      <vt:variant>
        <vt:lpwstr>C:\variables\types.html</vt:lpwstr>
      </vt:variant>
      <vt:variant>
        <vt:lpwstr/>
      </vt:variant>
      <vt:variant>
        <vt:i4>655379</vt:i4>
      </vt:variant>
      <vt:variant>
        <vt:i4>3756</vt:i4>
      </vt:variant>
      <vt:variant>
        <vt:i4>0</vt:i4>
      </vt:variant>
      <vt:variant>
        <vt:i4>5</vt:i4>
      </vt:variant>
      <vt:variant>
        <vt:lpwstr>C:\variables\predefined.html</vt:lpwstr>
      </vt:variant>
      <vt:variant>
        <vt:lpwstr/>
      </vt:variant>
      <vt:variant>
        <vt:i4>4259931</vt:i4>
      </vt:variant>
      <vt:variant>
        <vt:i4>3753</vt:i4>
      </vt:variant>
      <vt:variant>
        <vt:i4>0</vt:i4>
      </vt:variant>
      <vt:variant>
        <vt:i4>5</vt:i4>
      </vt:variant>
      <vt:variant>
        <vt:lpwstr>http://www.metatrader4.com/ru/traders</vt:lpwstr>
      </vt:variant>
      <vt:variant>
        <vt:lpwstr/>
      </vt:variant>
      <vt:variant>
        <vt:i4>4259931</vt:i4>
      </vt:variant>
      <vt:variant>
        <vt:i4>3747</vt:i4>
      </vt:variant>
      <vt:variant>
        <vt:i4>0</vt:i4>
      </vt:variant>
      <vt:variant>
        <vt:i4>5</vt:i4>
      </vt:variant>
      <vt:variant>
        <vt:lpwstr>http://www.metatrader4.com/ru/traders</vt:lpwstr>
      </vt:variant>
      <vt:variant>
        <vt:lpwstr/>
      </vt:variant>
      <vt:variant>
        <vt:i4>3211368</vt:i4>
      </vt:variant>
      <vt:variant>
        <vt:i4>3744</vt:i4>
      </vt:variant>
      <vt:variant>
        <vt:i4>0</vt:i4>
      </vt:variant>
      <vt:variant>
        <vt:i4>5</vt:i4>
      </vt:variant>
      <vt:variant>
        <vt:lpwstr>http://www.mql5.com/ru</vt:lpwstr>
      </vt:variant>
      <vt:variant>
        <vt:lpwstr/>
      </vt:variant>
      <vt:variant>
        <vt:i4>3211368</vt:i4>
      </vt:variant>
      <vt:variant>
        <vt:i4>3738</vt:i4>
      </vt:variant>
      <vt:variant>
        <vt:i4>0</vt:i4>
      </vt:variant>
      <vt:variant>
        <vt:i4>5</vt:i4>
      </vt:variant>
      <vt:variant>
        <vt:lpwstr>http://www.mql5.com/ru</vt:lpwstr>
      </vt:variant>
      <vt:variant>
        <vt:lpwstr/>
      </vt:variant>
      <vt:variant>
        <vt:i4>720990</vt:i4>
      </vt:variant>
      <vt:variant>
        <vt:i4>3735</vt:i4>
      </vt:variant>
      <vt:variant>
        <vt:i4>0</vt:i4>
      </vt:variant>
      <vt:variant>
        <vt:i4>5</vt:i4>
      </vt:variant>
      <vt:variant>
        <vt:lpwstr>http://www.metatrader5.com/ru</vt:lpwstr>
      </vt:variant>
      <vt:variant>
        <vt:lpwstr/>
      </vt:variant>
      <vt:variant>
        <vt:i4>720990</vt:i4>
      </vt:variant>
      <vt:variant>
        <vt:i4>3729</vt:i4>
      </vt:variant>
      <vt:variant>
        <vt:i4>0</vt:i4>
      </vt:variant>
      <vt:variant>
        <vt:i4>5</vt:i4>
      </vt:variant>
      <vt:variant>
        <vt:lpwstr>http://www.metatrader5.com/ru</vt:lpwstr>
      </vt:variant>
      <vt:variant>
        <vt:lpwstr/>
      </vt:variant>
      <vt:variant>
        <vt:i4>1835017</vt:i4>
      </vt:variant>
      <vt:variant>
        <vt:i4>3726</vt:i4>
      </vt:variant>
      <vt:variant>
        <vt:i4>0</vt:i4>
      </vt:variant>
      <vt:variant>
        <vt:i4>5</vt:i4>
      </vt:variant>
      <vt:variant>
        <vt:lpwstr>C:\variables\arrays.html</vt:lpwstr>
      </vt:variant>
      <vt:variant>
        <vt:lpwstr/>
      </vt:variant>
      <vt:variant>
        <vt:i4>6226004</vt:i4>
      </vt:variant>
      <vt:variant>
        <vt:i4>3723</vt:i4>
      </vt:variant>
      <vt:variant>
        <vt:i4>0</vt:i4>
      </vt:variant>
      <vt:variant>
        <vt:i4>5</vt:i4>
      </vt:variant>
      <vt:variant>
        <vt:lpwstr>C:\variables\globals.html</vt:lpwstr>
      </vt:variant>
      <vt:variant>
        <vt:lpwstr/>
      </vt:variant>
      <vt:variant>
        <vt:i4>3276842</vt:i4>
      </vt:variant>
      <vt:variant>
        <vt:i4>3720</vt:i4>
      </vt:variant>
      <vt:variant>
        <vt:i4>0</vt:i4>
      </vt:variant>
      <vt:variant>
        <vt:i4>5</vt:i4>
      </vt:variant>
      <vt:variant>
        <vt:lpwstr>C:\variables\types.html</vt:lpwstr>
      </vt:variant>
      <vt:variant>
        <vt:lpwstr/>
      </vt:variant>
      <vt:variant>
        <vt:i4>655379</vt:i4>
      </vt:variant>
      <vt:variant>
        <vt:i4>3717</vt:i4>
      </vt:variant>
      <vt:variant>
        <vt:i4>0</vt:i4>
      </vt:variant>
      <vt:variant>
        <vt:i4>5</vt:i4>
      </vt:variant>
      <vt:variant>
        <vt:lpwstr>C:\variables\predefined.html</vt:lpwstr>
      </vt:variant>
      <vt:variant>
        <vt:lpwstr/>
      </vt:variant>
      <vt:variant>
        <vt:i4>2949180</vt:i4>
      </vt:variant>
      <vt:variant>
        <vt:i4>3714</vt:i4>
      </vt:variant>
      <vt:variant>
        <vt:i4>0</vt:i4>
      </vt:variant>
      <vt:variant>
        <vt:i4>5</vt:i4>
      </vt:variant>
      <vt:variant>
        <vt:lpwstr>http://www.metaquotes.net/</vt:lpwstr>
      </vt:variant>
      <vt:variant>
        <vt:lpwstr/>
      </vt:variant>
      <vt:variant>
        <vt:i4>7471228</vt:i4>
      </vt:variant>
      <vt:variant>
        <vt:i4>3708</vt:i4>
      </vt:variant>
      <vt:variant>
        <vt:i4>0</vt:i4>
      </vt:variant>
      <vt:variant>
        <vt:i4>5</vt:i4>
      </vt:variant>
      <vt:variant>
        <vt:lpwstr>C:\Users\Aleksey\AppData\Local\Temp\CHM Editor\MQl4BookRussian_43064,9466871065\variables\index.html</vt:lpwstr>
      </vt:variant>
      <vt:variant>
        <vt:lpwstr/>
      </vt:variant>
      <vt:variant>
        <vt:i4>5767246</vt:i4>
      </vt:variant>
      <vt:variant>
        <vt:i4>3705</vt:i4>
      </vt:variant>
      <vt:variant>
        <vt:i4>0</vt:i4>
      </vt:variant>
      <vt:variant>
        <vt:i4>5</vt:i4>
      </vt:variant>
      <vt:variant>
        <vt:lpwstr>http://www.metaquotes.net/ru</vt:lpwstr>
      </vt:variant>
      <vt:variant>
        <vt:lpwstr/>
      </vt:variant>
      <vt:variant>
        <vt:i4>1835017</vt:i4>
      </vt:variant>
      <vt:variant>
        <vt:i4>3699</vt:i4>
      </vt:variant>
      <vt:variant>
        <vt:i4>0</vt:i4>
      </vt:variant>
      <vt:variant>
        <vt:i4>5</vt:i4>
      </vt:variant>
      <vt:variant>
        <vt:lpwstr>C:\variables\arrays.html</vt:lpwstr>
      </vt:variant>
      <vt:variant>
        <vt:lpwstr/>
      </vt:variant>
      <vt:variant>
        <vt:i4>3276842</vt:i4>
      </vt:variant>
      <vt:variant>
        <vt:i4>3696</vt:i4>
      </vt:variant>
      <vt:variant>
        <vt:i4>0</vt:i4>
      </vt:variant>
      <vt:variant>
        <vt:i4>5</vt:i4>
      </vt:variant>
      <vt:variant>
        <vt:lpwstr>C:\variables\types.html</vt:lpwstr>
      </vt:variant>
      <vt:variant>
        <vt:lpwstr/>
      </vt:variant>
      <vt:variant>
        <vt:i4>4980778</vt:i4>
      </vt:variant>
      <vt:variant>
        <vt:i4>3690</vt:i4>
      </vt:variant>
      <vt:variant>
        <vt:i4>0</vt:i4>
      </vt:variant>
      <vt:variant>
        <vt:i4>5</vt:i4>
      </vt:variant>
      <vt:variant>
        <vt:lpwstr>C:\c\book\mq4\experts\globalvar.mq4</vt:lpwstr>
      </vt:variant>
      <vt:variant>
        <vt:lpwstr/>
      </vt:variant>
      <vt:variant>
        <vt:i4>4980778</vt:i4>
      </vt:variant>
      <vt:variant>
        <vt:i4>3681</vt:i4>
      </vt:variant>
      <vt:variant>
        <vt:i4>0</vt:i4>
      </vt:variant>
      <vt:variant>
        <vt:i4>5</vt:i4>
      </vt:variant>
      <vt:variant>
        <vt:lpwstr>C:\c\book\mq4\experts\globalvar.mq4</vt:lpwstr>
      </vt:variant>
      <vt:variant>
        <vt:lpwstr/>
      </vt:variant>
      <vt:variant>
        <vt:i4>4980778</vt:i4>
      </vt:variant>
      <vt:variant>
        <vt:i4>3678</vt:i4>
      </vt:variant>
      <vt:variant>
        <vt:i4>0</vt:i4>
      </vt:variant>
      <vt:variant>
        <vt:i4>5</vt:i4>
      </vt:variant>
      <vt:variant>
        <vt:lpwstr>C:\c\book\mq4\experts\globalvar.mq4</vt:lpwstr>
      </vt:variant>
      <vt:variant>
        <vt:lpwstr/>
      </vt:variant>
      <vt:variant>
        <vt:i4>4980778</vt:i4>
      </vt:variant>
      <vt:variant>
        <vt:i4>3672</vt:i4>
      </vt:variant>
      <vt:variant>
        <vt:i4>0</vt:i4>
      </vt:variant>
      <vt:variant>
        <vt:i4>5</vt:i4>
      </vt:variant>
      <vt:variant>
        <vt:lpwstr>C:\c\book\mq4\experts\globalvar.mq4</vt:lpwstr>
      </vt:variant>
      <vt:variant>
        <vt:lpwstr/>
      </vt:variant>
      <vt:variant>
        <vt:i4>4980778</vt:i4>
      </vt:variant>
      <vt:variant>
        <vt:i4>3666</vt:i4>
      </vt:variant>
      <vt:variant>
        <vt:i4>0</vt:i4>
      </vt:variant>
      <vt:variant>
        <vt:i4>5</vt:i4>
      </vt:variant>
      <vt:variant>
        <vt:lpwstr>C:\c\book\mq4\experts\globalvar.mq4</vt:lpwstr>
      </vt:variant>
      <vt:variant>
        <vt:lpwstr/>
      </vt:variant>
      <vt:variant>
        <vt:i4>4980778</vt:i4>
      </vt:variant>
      <vt:variant>
        <vt:i4>3660</vt:i4>
      </vt:variant>
      <vt:variant>
        <vt:i4>0</vt:i4>
      </vt:variant>
      <vt:variant>
        <vt:i4>5</vt:i4>
      </vt:variant>
      <vt:variant>
        <vt:lpwstr>C:\c\book\mq4\experts\globalvar.mq4</vt:lpwstr>
      </vt:variant>
      <vt:variant>
        <vt:lpwstr/>
      </vt:variant>
      <vt:variant>
        <vt:i4>4522058</vt:i4>
      </vt:variant>
      <vt:variant>
        <vt:i4>3654</vt:i4>
      </vt:variant>
      <vt:variant>
        <vt:i4>0</vt:i4>
      </vt:variant>
      <vt:variant>
        <vt:i4>5</vt:i4>
      </vt:variant>
      <vt:variant>
        <vt:lpwstr>C:\functions\globals.html</vt:lpwstr>
      </vt:variant>
      <vt:variant>
        <vt:lpwstr/>
      </vt:variant>
      <vt:variant>
        <vt:i4>4259931</vt:i4>
      </vt:variant>
      <vt:variant>
        <vt:i4>3648</vt:i4>
      </vt:variant>
      <vt:variant>
        <vt:i4>0</vt:i4>
      </vt:variant>
      <vt:variant>
        <vt:i4>5</vt:i4>
      </vt:variant>
      <vt:variant>
        <vt:lpwstr>http://www.metatrader4.com/ru/traders</vt:lpwstr>
      </vt:variant>
      <vt:variant>
        <vt:lpwstr/>
      </vt:variant>
      <vt:variant>
        <vt:i4>4259931</vt:i4>
      </vt:variant>
      <vt:variant>
        <vt:i4>3642</vt:i4>
      </vt:variant>
      <vt:variant>
        <vt:i4>0</vt:i4>
      </vt:variant>
      <vt:variant>
        <vt:i4>5</vt:i4>
      </vt:variant>
      <vt:variant>
        <vt:lpwstr>http://www.metatrader4.com/ru/traders</vt:lpwstr>
      </vt:variant>
      <vt:variant>
        <vt:lpwstr/>
      </vt:variant>
      <vt:variant>
        <vt:i4>3211368</vt:i4>
      </vt:variant>
      <vt:variant>
        <vt:i4>3639</vt:i4>
      </vt:variant>
      <vt:variant>
        <vt:i4>0</vt:i4>
      </vt:variant>
      <vt:variant>
        <vt:i4>5</vt:i4>
      </vt:variant>
      <vt:variant>
        <vt:lpwstr>http://www.mql5.com/ru</vt:lpwstr>
      </vt:variant>
      <vt:variant>
        <vt:lpwstr/>
      </vt:variant>
      <vt:variant>
        <vt:i4>3211368</vt:i4>
      </vt:variant>
      <vt:variant>
        <vt:i4>3633</vt:i4>
      </vt:variant>
      <vt:variant>
        <vt:i4>0</vt:i4>
      </vt:variant>
      <vt:variant>
        <vt:i4>5</vt:i4>
      </vt:variant>
      <vt:variant>
        <vt:lpwstr>http://www.mql5.com/ru</vt:lpwstr>
      </vt:variant>
      <vt:variant>
        <vt:lpwstr/>
      </vt:variant>
      <vt:variant>
        <vt:i4>720990</vt:i4>
      </vt:variant>
      <vt:variant>
        <vt:i4>3630</vt:i4>
      </vt:variant>
      <vt:variant>
        <vt:i4>0</vt:i4>
      </vt:variant>
      <vt:variant>
        <vt:i4>5</vt:i4>
      </vt:variant>
      <vt:variant>
        <vt:lpwstr>http://www.metatrader5.com/ru</vt:lpwstr>
      </vt:variant>
      <vt:variant>
        <vt:lpwstr/>
      </vt:variant>
      <vt:variant>
        <vt:i4>720990</vt:i4>
      </vt:variant>
      <vt:variant>
        <vt:i4>3624</vt:i4>
      </vt:variant>
      <vt:variant>
        <vt:i4>0</vt:i4>
      </vt:variant>
      <vt:variant>
        <vt:i4>5</vt:i4>
      </vt:variant>
      <vt:variant>
        <vt:lpwstr>http://www.metatrader5.com/ru</vt:lpwstr>
      </vt:variant>
      <vt:variant>
        <vt:lpwstr/>
      </vt:variant>
      <vt:variant>
        <vt:i4>1835017</vt:i4>
      </vt:variant>
      <vt:variant>
        <vt:i4>3621</vt:i4>
      </vt:variant>
      <vt:variant>
        <vt:i4>0</vt:i4>
      </vt:variant>
      <vt:variant>
        <vt:i4>5</vt:i4>
      </vt:variant>
      <vt:variant>
        <vt:lpwstr>C:\variables\arrays.html</vt:lpwstr>
      </vt:variant>
      <vt:variant>
        <vt:lpwstr/>
      </vt:variant>
      <vt:variant>
        <vt:i4>6226004</vt:i4>
      </vt:variant>
      <vt:variant>
        <vt:i4>3618</vt:i4>
      </vt:variant>
      <vt:variant>
        <vt:i4>0</vt:i4>
      </vt:variant>
      <vt:variant>
        <vt:i4>5</vt:i4>
      </vt:variant>
      <vt:variant>
        <vt:lpwstr>C:\variables\globals.html</vt:lpwstr>
      </vt:variant>
      <vt:variant>
        <vt:lpwstr/>
      </vt:variant>
      <vt:variant>
        <vt:i4>3276842</vt:i4>
      </vt:variant>
      <vt:variant>
        <vt:i4>3615</vt:i4>
      </vt:variant>
      <vt:variant>
        <vt:i4>0</vt:i4>
      </vt:variant>
      <vt:variant>
        <vt:i4>5</vt:i4>
      </vt:variant>
      <vt:variant>
        <vt:lpwstr>C:\variables\types.html</vt:lpwstr>
      </vt:variant>
      <vt:variant>
        <vt:lpwstr/>
      </vt:variant>
      <vt:variant>
        <vt:i4>655379</vt:i4>
      </vt:variant>
      <vt:variant>
        <vt:i4>3612</vt:i4>
      </vt:variant>
      <vt:variant>
        <vt:i4>0</vt:i4>
      </vt:variant>
      <vt:variant>
        <vt:i4>5</vt:i4>
      </vt:variant>
      <vt:variant>
        <vt:lpwstr>C:\variables\predefined.html</vt:lpwstr>
      </vt:variant>
      <vt:variant>
        <vt:lpwstr/>
      </vt:variant>
      <vt:variant>
        <vt:i4>2949180</vt:i4>
      </vt:variant>
      <vt:variant>
        <vt:i4>3609</vt:i4>
      </vt:variant>
      <vt:variant>
        <vt:i4>0</vt:i4>
      </vt:variant>
      <vt:variant>
        <vt:i4>5</vt:i4>
      </vt:variant>
      <vt:variant>
        <vt:lpwstr>http://www.metaquotes.net/</vt:lpwstr>
      </vt:variant>
      <vt:variant>
        <vt:lpwstr/>
      </vt:variant>
      <vt:variant>
        <vt:i4>3145789</vt:i4>
      </vt:variant>
      <vt:variant>
        <vt:i4>3603</vt:i4>
      </vt:variant>
      <vt:variant>
        <vt:i4>0</vt:i4>
      </vt:variant>
      <vt:variant>
        <vt:i4>5</vt:i4>
      </vt:variant>
      <vt:variant>
        <vt:lpwstr>C:\variables\index.html</vt:lpwstr>
      </vt:variant>
      <vt:variant>
        <vt:lpwstr/>
      </vt:variant>
      <vt:variant>
        <vt:i4>7471228</vt:i4>
      </vt:variant>
      <vt:variant>
        <vt:i4>3597</vt:i4>
      </vt:variant>
      <vt:variant>
        <vt:i4>0</vt:i4>
      </vt:variant>
      <vt:variant>
        <vt:i4>5</vt:i4>
      </vt:variant>
      <vt:variant>
        <vt:lpwstr>C:\Users\Aleksey\AppData\Local\Temp\CHM Editor\MQl4BookRussian_43064,9466871065\variables\index.html</vt:lpwstr>
      </vt:variant>
      <vt:variant>
        <vt:lpwstr/>
      </vt:variant>
      <vt:variant>
        <vt:i4>5767246</vt:i4>
      </vt:variant>
      <vt:variant>
        <vt:i4>3594</vt:i4>
      </vt:variant>
      <vt:variant>
        <vt:i4>0</vt:i4>
      </vt:variant>
      <vt:variant>
        <vt:i4>5</vt:i4>
      </vt:variant>
      <vt:variant>
        <vt:lpwstr>http://www.metaquotes.net/ru</vt:lpwstr>
      </vt:variant>
      <vt:variant>
        <vt:lpwstr/>
      </vt:variant>
      <vt:variant>
        <vt:i4>655399</vt:i4>
      </vt:variant>
      <vt:variant>
        <vt:i4>3588</vt:i4>
      </vt:variant>
      <vt:variant>
        <vt:i4>0</vt:i4>
      </vt:variant>
      <vt:variant>
        <vt:i4>5</vt:i4>
      </vt:variant>
      <vt:variant>
        <vt:lpwstr>C:\practice.html</vt:lpwstr>
      </vt:variant>
      <vt:variant>
        <vt:lpwstr/>
      </vt:variant>
      <vt:variant>
        <vt:i4>6226004</vt:i4>
      </vt:variant>
      <vt:variant>
        <vt:i4>3585</vt:i4>
      </vt:variant>
      <vt:variant>
        <vt:i4>0</vt:i4>
      </vt:variant>
      <vt:variant>
        <vt:i4>5</vt:i4>
      </vt:variant>
      <vt:variant>
        <vt:lpwstr>C:\variables\globals.html</vt:lpwstr>
      </vt:variant>
      <vt:variant>
        <vt:lpwstr/>
      </vt:variant>
      <vt:variant>
        <vt:i4>3932173</vt:i4>
      </vt:variant>
      <vt:variant>
        <vt:i4>3579</vt:i4>
      </vt:variant>
      <vt:variant>
        <vt:i4>0</vt:i4>
      </vt:variant>
      <vt:variant>
        <vt:i4>5</vt:i4>
      </vt:variant>
      <vt:variant>
        <vt:lpwstr>C:\c\book\mq4\experts\newbar.mq4</vt:lpwstr>
      </vt:variant>
      <vt:variant>
        <vt:lpwstr/>
      </vt:variant>
      <vt:variant>
        <vt:i4>1310735</vt:i4>
      </vt:variant>
      <vt:variant>
        <vt:i4>3573</vt:i4>
      </vt:variant>
      <vt:variant>
        <vt:i4>0</vt:i4>
      </vt:variant>
      <vt:variant>
        <vt:i4>5</vt:i4>
      </vt:variant>
      <vt:variant>
        <vt:lpwstr>http://docs.mql4.com/ru/</vt:lpwstr>
      </vt:variant>
      <vt:variant>
        <vt:lpwstr/>
      </vt:variant>
      <vt:variant>
        <vt:i4>3932173</vt:i4>
      </vt:variant>
      <vt:variant>
        <vt:i4>3570</vt:i4>
      </vt:variant>
      <vt:variant>
        <vt:i4>0</vt:i4>
      </vt:variant>
      <vt:variant>
        <vt:i4>5</vt:i4>
      </vt:variant>
      <vt:variant>
        <vt:lpwstr>C:\c\book\mq4\experts\newbar.mq4</vt:lpwstr>
      </vt:variant>
      <vt:variant>
        <vt:lpwstr/>
      </vt:variant>
      <vt:variant>
        <vt:i4>3932173</vt:i4>
      </vt:variant>
      <vt:variant>
        <vt:i4>3567</vt:i4>
      </vt:variant>
      <vt:variant>
        <vt:i4>0</vt:i4>
      </vt:variant>
      <vt:variant>
        <vt:i4>5</vt:i4>
      </vt:variant>
      <vt:variant>
        <vt:lpwstr>C:\c\book\mq4\experts\newbar.mq4</vt:lpwstr>
      </vt:variant>
      <vt:variant>
        <vt:lpwstr/>
      </vt:variant>
      <vt:variant>
        <vt:i4>5505082</vt:i4>
      </vt:variant>
      <vt:variant>
        <vt:i4>3561</vt:i4>
      </vt:variant>
      <vt:variant>
        <vt:i4>0</vt:i4>
      </vt:variant>
      <vt:variant>
        <vt:i4>5</vt:i4>
      </vt:variant>
      <vt:variant>
        <vt:lpwstr>C:\c\book\mq4\experts\extremumprice.mq4</vt:lpwstr>
      </vt:variant>
      <vt:variant>
        <vt:lpwstr/>
      </vt:variant>
      <vt:variant>
        <vt:i4>655379</vt:i4>
      </vt:variant>
      <vt:variant>
        <vt:i4>3555</vt:i4>
      </vt:variant>
      <vt:variant>
        <vt:i4>0</vt:i4>
      </vt:variant>
      <vt:variant>
        <vt:i4>5</vt:i4>
      </vt:variant>
      <vt:variant>
        <vt:lpwstr>C:\variables\predefined.html</vt:lpwstr>
      </vt:variant>
      <vt:variant>
        <vt:lpwstr/>
      </vt:variant>
      <vt:variant>
        <vt:i4>5505082</vt:i4>
      </vt:variant>
      <vt:variant>
        <vt:i4>3552</vt:i4>
      </vt:variant>
      <vt:variant>
        <vt:i4>0</vt:i4>
      </vt:variant>
      <vt:variant>
        <vt:i4>5</vt:i4>
      </vt:variant>
      <vt:variant>
        <vt:lpwstr>C:\c\book\mq4\experts\extremumprice.mq4</vt:lpwstr>
      </vt:variant>
      <vt:variant>
        <vt:lpwstr/>
      </vt:variant>
      <vt:variant>
        <vt:i4>5505082</vt:i4>
      </vt:variant>
      <vt:variant>
        <vt:i4>3549</vt:i4>
      </vt:variant>
      <vt:variant>
        <vt:i4>0</vt:i4>
      </vt:variant>
      <vt:variant>
        <vt:i4>5</vt:i4>
      </vt:variant>
      <vt:variant>
        <vt:lpwstr>C:\c\book\mq4\experts\extremumprice.mq4</vt:lpwstr>
      </vt:variant>
      <vt:variant>
        <vt:lpwstr/>
      </vt:variant>
      <vt:variant>
        <vt:i4>2949127</vt:i4>
      </vt:variant>
      <vt:variant>
        <vt:i4>3534</vt:i4>
      </vt:variant>
      <vt:variant>
        <vt:i4>0</vt:i4>
      </vt:variant>
      <vt:variant>
        <vt:i4>5</vt:i4>
      </vt:variant>
      <vt:variant>
        <vt:lpwstr>C:\Appendix\glossary.html</vt:lpwstr>
      </vt:variant>
      <vt:variant>
        <vt:lpwstr>b_1</vt:lpwstr>
      </vt:variant>
      <vt:variant>
        <vt:i4>2490434</vt:i4>
      </vt:variant>
      <vt:variant>
        <vt:i4>3531</vt:i4>
      </vt:variant>
      <vt:variant>
        <vt:i4>0</vt:i4>
      </vt:variant>
      <vt:variant>
        <vt:i4>5</vt:i4>
      </vt:variant>
      <vt:variant>
        <vt:lpwstr>C:\c\book\mq4\experts\stringarray.mq4</vt:lpwstr>
      </vt:variant>
      <vt:variant>
        <vt:lpwstr/>
      </vt:variant>
      <vt:variant>
        <vt:i4>2490434</vt:i4>
      </vt:variant>
      <vt:variant>
        <vt:i4>3525</vt:i4>
      </vt:variant>
      <vt:variant>
        <vt:i4>0</vt:i4>
      </vt:variant>
      <vt:variant>
        <vt:i4>5</vt:i4>
      </vt:variant>
      <vt:variant>
        <vt:lpwstr>C:\c\book\mq4\experts\stringarray.mq4</vt:lpwstr>
      </vt:variant>
      <vt:variant>
        <vt:lpwstr/>
      </vt:variant>
      <vt:variant>
        <vt:i4>262242</vt:i4>
      </vt:variant>
      <vt:variant>
        <vt:i4>3519</vt:i4>
      </vt:variant>
      <vt:variant>
        <vt:i4>0</vt:i4>
      </vt:variant>
      <vt:variant>
        <vt:i4>5</vt:i4>
      </vt:variant>
      <vt:variant>
        <vt:lpwstr>C:\operators\switch.html</vt:lpwstr>
      </vt:variant>
      <vt:variant>
        <vt:lpwstr>47_1</vt:lpwstr>
      </vt:variant>
      <vt:variant>
        <vt:i4>131081</vt:i4>
      </vt:variant>
      <vt:variant>
        <vt:i4>3516</vt:i4>
      </vt:variant>
      <vt:variant>
        <vt:i4>0</vt:i4>
      </vt:variant>
      <vt:variant>
        <vt:i4>5</vt:i4>
      </vt:variant>
      <vt:variant>
        <vt:lpwstr>C:\operators\switch.html</vt:lpwstr>
      </vt:variant>
      <vt:variant>
        <vt:lpwstr/>
      </vt:variant>
      <vt:variant>
        <vt:i4>5308497</vt:i4>
      </vt:variant>
      <vt:variant>
        <vt:i4>3513</vt:i4>
      </vt:variant>
      <vt:variant>
        <vt:i4>0</vt:i4>
      </vt:variant>
      <vt:variant>
        <vt:i4>5</vt:i4>
      </vt:variant>
      <vt:variant>
        <vt:lpwstr>C:\variables\types.html</vt:lpwstr>
      </vt:variant>
      <vt:variant>
        <vt:lpwstr>static</vt:lpwstr>
      </vt:variant>
      <vt:variant>
        <vt:i4>3997719</vt:i4>
      </vt:variant>
      <vt:variant>
        <vt:i4>3510</vt:i4>
      </vt:variant>
      <vt:variant>
        <vt:i4>0</vt:i4>
      </vt:variant>
      <vt:variant>
        <vt:i4>5</vt:i4>
      </vt:variant>
      <vt:variant>
        <vt:lpwstr>C:\c\book\mq4\scripts\arrayalert.mq4</vt:lpwstr>
      </vt:variant>
      <vt:variant>
        <vt:lpwstr/>
      </vt:variant>
      <vt:variant>
        <vt:i4>1310735</vt:i4>
      </vt:variant>
      <vt:variant>
        <vt:i4>3507</vt:i4>
      </vt:variant>
      <vt:variant>
        <vt:i4>0</vt:i4>
      </vt:variant>
      <vt:variant>
        <vt:i4>5</vt:i4>
      </vt:variant>
      <vt:variant>
        <vt:lpwstr>http://docs.mql4.com/ru/</vt:lpwstr>
      </vt:variant>
      <vt:variant>
        <vt:lpwstr/>
      </vt:variant>
      <vt:variant>
        <vt:i4>4259931</vt:i4>
      </vt:variant>
      <vt:variant>
        <vt:i4>3486</vt:i4>
      </vt:variant>
      <vt:variant>
        <vt:i4>0</vt:i4>
      </vt:variant>
      <vt:variant>
        <vt:i4>5</vt:i4>
      </vt:variant>
      <vt:variant>
        <vt:lpwstr>http://www.metatrader4.com/ru/traders</vt:lpwstr>
      </vt:variant>
      <vt:variant>
        <vt:lpwstr/>
      </vt:variant>
      <vt:variant>
        <vt:i4>4259931</vt:i4>
      </vt:variant>
      <vt:variant>
        <vt:i4>3480</vt:i4>
      </vt:variant>
      <vt:variant>
        <vt:i4>0</vt:i4>
      </vt:variant>
      <vt:variant>
        <vt:i4>5</vt:i4>
      </vt:variant>
      <vt:variant>
        <vt:lpwstr>http://www.metatrader4.com/ru/traders</vt:lpwstr>
      </vt:variant>
      <vt:variant>
        <vt:lpwstr/>
      </vt:variant>
      <vt:variant>
        <vt:i4>3211368</vt:i4>
      </vt:variant>
      <vt:variant>
        <vt:i4>3477</vt:i4>
      </vt:variant>
      <vt:variant>
        <vt:i4>0</vt:i4>
      </vt:variant>
      <vt:variant>
        <vt:i4>5</vt:i4>
      </vt:variant>
      <vt:variant>
        <vt:lpwstr>http://www.mql5.com/ru</vt:lpwstr>
      </vt:variant>
      <vt:variant>
        <vt:lpwstr/>
      </vt:variant>
      <vt:variant>
        <vt:i4>3211368</vt:i4>
      </vt:variant>
      <vt:variant>
        <vt:i4>3471</vt:i4>
      </vt:variant>
      <vt:variant>
        <vt:i4>0</vt:i4>
      </vt:variant>
      <vt:variant>
        <vt:i4>5</vt:i4>
      </vt:variant>
      <vt:variant>
        <vt:lpwstr>http://www.mql5.com/ru</vt:lpwstr>
      </vt:variant>
      <vt:variant>
        <vt:lpwstr/>
      </vt:variant>
      <vt:variant>
        <vt:i4>720990</vt:i4>
      </vt:variant>
      <vt:variant>
        <vt:i4>3468</vt:i4>
      </vt:variant>
      <vt:variant>
        <vt:i4>0</vt:i4>
      </vt:variant>
      <vt:variant>
        <vt:i4>5</vt:i4>
      </vt:variant>
      <vt:variant>
        <vt:lpwstr>http://www.metatrader5.com/ru</vt:lpwstr>
      </vt:variant>
      <vt:variant>
        <vt:lpwstr/>
      </vt:variant>
      <vt:variant>
        <vt:i4>720990</vt:i4>
      </vt:variant>
      <vt:variant>
        <vt:i4>3462</vt:i4>
      </vt:variant>
      <vt:variant>
        <vt:i4>0</vt:i4>
      </vt:variant>
      <vt:variant>
        <vt:i4>5</vt:i4>
      </vt:variant>
      <vt:variant>
        <vt:lpwstr>http://www.metatrader5.com/ru</vt:lpwstr>
      </vt:variant>
      <vt:variant>
        <vt:lpwstr/>
      </vt:variant>
      <vt:variant>
        <vt:i4>1835017</vt:i4>
      </vt:variant>
      <vt:variant>
        <vt:i4>3459</vt:i4>
      </vt:variant>
      <vt:variant>
        <vt:i4>0</vt:i4>
      </vt:variant>
      <vt:variant>
        <vt:i4>5</vt:i4>
      </vt:variant>
      <vt:variant>
        <vt:lpwstr>C:\variables\arrays.html</vt:lpwstr>
      </vt:variant>
      <vt:variant>
        <vt:lpwstr/>
      </vt:variant>
      <vt:variant>
        <vt:i4>6226004</vt:i4>
      </vt:variant>
      <vt:variant>
        <vt:i4>3456</vt:i4>
      </vt:variant>
      <vt:variant>
        <vt:i4>0</vt:i4>
      </vt:variant>
      <vt:variant>
        <vt:i4>5</vt:i4>
      </vt:variant>
      <vt:variant>
        <vt:lpwstr>C:\variables\globals.html</vt:lpwstr>
      </vt:variant>
      <vt:variant>
        <vt:lpwstr/>
      </vt:variant>
      <vt:variant>
        <vt:i4>3276842</vt:i4>
      </vt:variant>
      <vt:variant>
        <vt:i4>3453</vt:i4>
      </vt:variant>
      <vt:variant>
        <vt:i4>0</vt:i4>
      </vt:variant>
      <vt:variant>
        <vt:i4>5</vt:i4>
      </vt:variant>
      <vt:variant>
        <vt:lpwstr>C:\variables\types.html</vt:lpwstr>
      </vt:variant>
      <vt:variant>
        <vt:lpwstr/>
      </vt:variant>
      <vt:variant>
        <vt:i4>655379</vt:i4>
      </vt:variant>
      <vt:variant>
        <vt:i4>3450</vt:i4>
      </vt:variant>
      <vt:variant>
        <vt:i4>0</vt:i4>
      </vt:variant>
      <vt:variant>
        <vt:i4>5</vt:i4>
      </vt:variant>
      <vt:variant>
        <vt:lpwstr>C:\variables\predefined.html</vt:lpwstr>
      </vt:variant>
      <vt:variant>
        <vt:lpwstr/>
      </vt:variant>
      <vt:variant>
        <vt:i4>2949180</vt:i4>
      </vt:variant>
      <vt:variant>
        <vt:i4>3447</vt:i4>
      </vt:variant>
      <vt:variant>
        <vt:i4>0</vt:i4>
      </vt:variant>
      <vt:variant>
        <vt:i4>5</vt:i4>
      </vt:variant>
      <vt:variant>
        <vt:lpwstr>http://www.metaquotes.net/</vt:lpwstr>
      </vt:variant>
      <vt:variant>
        <vt:lpwstr/>
      </vt:variant>
      <vt:variant>
        <vt:i4>3145789</vt:i4>
      </vt:variant>
      <vt:variant>
        <vt:i4>3441</vt:i4>
      </vt:variant>
      <vt:variant>
        <vt:i4>0</vt:i4>
      </vt:variant>
      <vt:variant>
        <vt:i4>5</vt:i4>
      </vt:variant>
      <vt:variant>
        <vt:lpwstr>C:\variables\index.html</vt:lpwstr>
      </vt:variant>
      <vt:variant>
        <vt:lpwstr/>
      </vt:variant>
      <vt:variant>
        <vt:i4>7471228</vt:i4>
      </vt:variant>
      <vt:variant>
        <vt:i4>3435</vt:i4>
      </vt:variant>
      <vt:variant>
        <vt:i4>0</vt:i4>
      </vt:variant>
      <vt:variant>
        <vt:i4>5</vt:i4>
      </vt:variant>
      <vt:variant>
        <vt:lpwstr>C:\Users\Aleksey\AppData\Local\Temp\CHM Editor\MQl4BookRussian_43064,9466871065\variables\index.html</vt:lpwstr>
      </vt:variant>
      <vt:variant>
        <vt:lpwstr/>
      </vt:variant>
      <vt:variant>
        <vt:i4>5767246</vt:i4>
      </vt:variant>
      <vt:variant>
        <vt:i4>3432</vt:i4>
      </vt:variant>
      <vt:variant>
        <vt:i4>0</vt:i4>
      </vt:variant>
      <vt:variant>
        <vt:i4>5</vt:i4>
      </vt:variant>
      <vt:variant>
        <vt:lpwstr>http://www.metaquotes.net/ru</vt:lpwstr>
      </vt:variant>
      <vt:variant>
        <vt:lpwstr/>
      </vt:variant>
      <vt:variant>
        <vt:i4>6029394</vt:i4>
      </vt:variant>
      <vt:variant>
        <vt:i4>3426</vt:i4>
      </vt:variant>
      <vt:variant>
        <vt:i4>0</vt:i4>
      </vt:variant>
      <vt:variant>
        <vt:i4>5</vt:i4>
      </vt:variant>
      <vt:variant>
        <vt:lpwstr>C:\operators\for.html</vt:lpwstr>
      </vt:variant>
      <vt:variant>
        <vt:lpwstr/>
      </vt:variant>
      <vt:variant>
        <vt:i4>1179652</vt:i4>
      </vt:variant>
      <vt:variant>
        <vt:i4>3423</vt:i4>
      </vt:variant>
      <vt:variant>
        <vt:i4>0</vt:i4>
      </vt:variant>
      <vt:variant>
        <vt:i4>5</vt:i4>
      </vt:variant>
      <vt:variant>
        <vt:lpwstr>C:\operators\if.html</vt:lpwstr>
      </vt:variant>
      <vt:variant>
        <vt:lpwstr/>
      </vt:variant>
      <vt:variant>
        <vt:i4>6029361</vt:i4>
      </vt:variant>
      <vt:variant>
        <vt:i4>3414</vt:i4>
      </vt:variant>
      <vt:variant>
        <vt:i4>0</vt:i4>
      </vt:variant>
      <vt:variant>
        <vt:i4>5</vt:i4>
      </vt:variant>
      <vt:variant>
        <vt:lpwstr>C:\c\book\mq4\scripts\fibonacci.mq4</vt:lpwstr>
      </vt:variant>
      <vt:variant>
        <vt:lpwstr/>
      </vt:variant>
      <vt:variant>
        <vt:i4>6029361</vt:i4>
      </vt:variant>
      <vt:variant>
        <vt:i4>3411</vt:i4>
      </vt:variant>
      <vt:variant>
        <vt:i4>0</vt:i4>
      </vt:variant>
      <vt:variant>
        <vt:i4>5</vt:i4>
      </vt:variant>
      <vt:variant>
        <vt:lpwstr>C:\c\book\mq4\scripts\fibonacci.mq4</vt:lpwstr>
      </vt:variant>
      <vt:variant>
        <vt:lpwstr/>
      </vt:variant>
      <vt:variant>
        <vt:i4>6029361</vt:i4>
      </vt:variant>
      <vt:variant>
        <vt:i4>3405</vt:i4>
      </vt:variant>
      <vt:variant>
        <vt:i4>0</vt:i4>
      </vt:variant>
      <vt:variant>
        <vt:i4>5</vt:i4>
      </vt:variant>
      <vt:variant>
        <vt:lpwstr>C:\c\book\mq4\scripts\fibonacci.mq4</vt:lpwstr>
      </vt:variant>
      <vt:variant>
        <vt:lpwstr/>
      </vt:variant>
      <vt:variant>
        <vt:i4>4259931</vt:i4>
      </vt:variant>
      <vt:variant>
        <vt:i4>3396</vt:i4>
      </vt:variant>
      <vt:variant>
        <vt:i4>0</vt:i4>
      </vt:variant>
      <vt:variant>
        <vt:i4>5</vt:i4>
      </vt:variant>
      <vt:variant>
        <vt:lpwstr>http://www.metatrader4.com/ru/traders</vt:lpwstr>
      </vt:variant>
      <vt:variant>
        <vt:lpwstr/>
      </vt:variant>
      <vt:variant>
        <vt:i4>4259931</vt:i4>
      </vt:variant>
      <vt:variant>
        <vt:i4>3390</vt:i4>
      </vt:variant>
      <vt:variant>
        <vt:i4>0</vt:i4>
      </vt:variant>
      <vt:variant>
        <vt:i4>5</vt:i4>
      </vt:variant>
      <vt:variant>
        <vt:lpwstr>http://www.metatrader4.com/ru/traders</vt:lpwstr>
      </vt:variant>
      <vt:variant>
        <vt:lpwstr/>
      </vt:variant>
      <vt:variant>
        <vt:i4>3211368</vt:i4>
      </vt:variant>
      <vt:variant>
        <vt:i4>3387</vt:i4>
      </vt:variant>
      <vt:variant>
        <vt:i4>0</vt:i4>
      </vt:variant>
      <vt:variant>
        <vt:i4>5</vt:i4>
      </vt:variant>
      <vt:variant>
        <vt:lpwstr>http://www.mql5.com/ru</vt:lpwstr>
      </vt:variant>
      <vt:variant>
        <vt:lpwstr/>
      </vt:variant>
      <vt:variant>
        <vt:i4>3211368</vt:i4>
      </vt:variant>
      <vt:variant>
        <vt:i4>3381</vt:i4>
      </vt:variant>
      <vt:variant>
        <vt:i4>0</vt:i4>
      </vt:variant>
      <vt:variant>
        <vt:i4>5</vt:i4>
      </vt:variant>
      <vt:variant>
        <vt:lpwstr>http://www.mql5.com/ru</vt:lpwstr>
      </vt:variant>
      <vt:variant>
        <vt:lpwstr/>
      </vt:variant>
      <vt:variant>
        <vt:i4>720990</vt:i4>
      </vt:variant>
      <vt:variant>
        <vt:i4>3378</vt:i4>
      </vt:variant>
      <vt:variant>
        <vt:i4>0</vt:i4>
      </vt:variant>
      <vt:variant>
        <vt:i4>5</vt:i4>
      </vt:variant>
      <vt:variant>
        <vt:lpwstr>http://www.metatrader5.com/ru</vt:lpwstr>
      </vt:variant>
      <vt:variant>
        <vt:lpwstr/>
      </vt:variant>
      <vt:variant>
        <vt:i4>720990</vt:i4>
      </vt:variant>
      <vt:variant>
        <vt:i4>3372</vt:i4>
      </vt:variant>
      <vt:variant>
        <vt:i4>0</vt:i4>
      </vt:variant>
      <vt:variant>
        <vt:i4>5</vt:i4>
      </vt:variant>
      <vt:variant>
        <vt:lpwstr>http://www.metatrader5.com/ru</vt:lpwstr>
      </vt:variant>
      <vt:variant>
        <vt:lpwstr/>
      </vt:variant>
      <vt:variant>
        <vt:i4>6815859</vt:i4>
      </vt:variant>
      <vt:variant>
        <vt:i4>3369</vt:i4>
      </vt:variant>
      <vt:variant>
        <vt:i4>0</vt:i4>
      </vt:variant>
      <vt:variant>
        <vt:i4>5</vt:i4>
      </vt:variant>
      <vt:variant>
        <vt:lpwstr>C:\operators\function.html</vt:lpwstr>
      </vt:variant>
      <vt:variant>
        <vt:lpwstr/>
      </vt:variant>
      <vt:variant>
        <vt:i4>7602287</vt:i4>
      </vt:variant>
      <vt:variant>
        <vt:i4>3366</vt:i4>
      </vt:variant>
      <vt:variant>
        <vt:i4>0</vt:i4>
      </vt:variant>
      <vt:variant>
        <vt:i4>5</vt:i4>
      </vt:variant>
      <vt:variant>
        <vt:lpwstr>C:\operators\call.html</vt:lpwstr>
      </vt:variant>
      <vt:variant>
        <vt:lpwstr/>
      </vt:variant>
      <vt:variant>
        <vt:i4>131081</vt:i4>
      </vt:variant>
      <vt:variant>
        <vt:i4>3363</vt:i4>
      </vt:variant>
      <vt:variant>
        <vt:i4>0</vt:i4>
      </vt:variant>
      <vt:variant>
        <vt:i4>5</vt:i4>
      </vt:variant>
      <vt:variant>
        <vt:lpwstr>C:\operators\switch.html</vt:lpwstr>
      </vt:variant>
      <vt:variant>
        <vt:lpwstr/>
      </vt:variant>
      <vt:variant>
        <vt:i4>6946930</vt:i4>
      </vt:variant>
      <vt:variant>
        <vt:i4>3360</vt:i4>
      </vt:variant>
      <vt:variant>
        <vt:i4>0</vt:i4>
      </vt:variant>
      <vt:variant>
        <vt:i4>5</vt:i4>
      </vt:variant>
      <vt:variant>
        <vt:lpwstr>C:\operators\continue.html</vt:lpwstr>
      </vt:variant>
      <vt:variant>
        <vt:lpwstr/>
      </vt:variant>
      <vt:variant>
        <vt:i4>2359342</vt:i4>
      </vt:variant>
      <vt:variant>
        <vt:i4>3357</vt:i4>
      </vt:variant>
      <vt:variant>
        <vt:i4>0</vt:i4>
      </vt:variant>
      <vt:variant>
        <vt:i4>5</vt:i4>
      </vt:variant>
      <vt:variant>
        <vt:lpwstr>C:\operators\break.html</vt:lpwstr>
      </vt:variant>
      <vt:variant>
        <vt:lpwstr/>
      </vt:variant>
      <vt:variant>
        <vt:i4>6029394</vt:i4>
      </vt:variant>
      <vt:variant>
        <vt:i4>3354</vt:i4>
      </vt:variant>
      <vt:variant>
        <vt:i4>0</vt:i4>
      </vt:variant>
      <vt:variant>
        <vt:i4>5</vt:i4>
      </vt:variant>
      <vt:variant>
        <vt:lpwstr>C:\operators\for.html</vt:lpwstr>
      </vt:variant>
      <vt:variant>
        <vt:lpwstr/>
      </vt:variant>
      <vt:variant>
        <vt:i4>3342393</vt:i4>
      </vt:variant>
      <vt:variant>
        <vt:i4>3351</vt:i4>
      </vt:variant>
      <vt:variant>
        <vt:i4>0</vt:i4>
      </vt:variant>
      <vt:variant>
        <vt:i4>5</vt:i4>
      </vt:variant>
      <vt:variant>
        <vt:lpwstr>C:\operators\while.html</vt:lpwstr>
      </vt:variant>
      <vt:variant>
        <vt:lpwstr/>
      </vt:variant>
      <vt:variant>
        <vt:i4>1179652</vt:i4>
      </vt:variant>
      <vt:variant>
        <vt:i4>3348</vt:i4>
      </vt:variant>
      <vt:variant>
        <vt:i4>0</vt:i4>
      </vt:variant>
      <vt:variant>
        <vt:i4>5</vt:i4>
      </vt:variant>
      <vt:variant>
        <vt:lpwstr>C:\operators\if.html</vt:lpwstr>
      </vt:variant>
      <vt:variant>
        <vt:lpwstr/>
      </vt:variant>
      <vt:variant>
        <vt:i4>917526</vt:i4>
      </vt:variant>
      <vt:variant>
        <vt:i4>3345</vt:i4>
      </vt:variant>
      <vt:variant>
        <vt:i4>0</vt:i4>
      </vt:variant>
      <vt:variant>
        <vt:i4>5</vt:i4>
      </vt:variant>
      <vt:variant>
        <vt:lpwstr>C:\operators\assign.html</vt:lpwstr>
      </vt:variant>
      <vt:variant>
        <vt:lpwstr/>
      </vt:variant>
      <vt:variant>
        <vt:i4>2949180</vt:i4>
      </vt:variant>
      <vt:variant>
        <vt:i4>3342</vt:i4>
      </vt:variant>
      <vt:variant>
        <vt:i4>0</vt:i4>
      </vt:variant>
      <vt:variant>
        <vt:i4>5</vt:i4>
      </vt:variant>
      <vt:variant>
        <vt:lpwstr>http://www.metaquotes.net/</vt:lpwstr>
      </vt:variant>
      <vt:variant>
        <vt:lpwstr/>
      </vt:variant>
      <vt:variant>
        <vt:i4>3997750</vt:i4>
      </vt:variant>
      <vt:variant>
        <vt:i4>3336</vt:i4>
      </vt:variant>
      <vt:variant>
        <vt:i4>0</vt:i4>
      </vt:variant>
      <vt:variant>
        <vt:i4>5</vt:i4>
      </vt:variant>
      <vt:variant>
        <vt:lpwstr>C:\operators\index.html</vt:lpwstr>
      </vt:variant>
      <vt:variant>
        <vt:lpwstr/>
      </vt:variant>
      <vt:variant>
        <vt:i4>7929969</vt:i4>
      </vt:variant>
      <vt:variant>
        <vt:i4>3330</vt:i4>
      </vt:variant>
      <vt:variant>
        <vt:i4>0</vt:i4>
      </vt:variant>
      <vt:variant>
        <vt:i4>5</vt:i4>
      </vt:variant>
      <vt:variant>
        <vt:lpwstr>C:\Users\Aleksey\AppData\Local\Temp\CHM Editor\MQl4BookRussian_43064,9466871065\operators\index.html</vt:lpwstr>
      </vt:variant>
      <vt:variant>
        <vt:lpwstr/>
      </vt:variant>
      <vt:variant>
        <vt:i4>5767246</vt:i4>
      </vt:variant>
      <vt:variant>
        <vt:i4>3327</vt:i4>
      </vt:variant>
      <vt:variant>
        <vt:i4>0</vt:i4>
      </vt:variant>
      <vt:variant>
        <vt:i4>5</vt:i4>
      </vt:variant>
      <vt:variant>
        <vt:lpwstr>http://www.metaquotes.net/ru</vt:lpwstr>
      </vt:variant>
      <vt:variant>
        <vt:lpwstr/>
      </vt:variant>
      <vt:variant>
        <vt:i4>7602287</vt:i4>
      </vt:variant>
      <vt:variant>
        <vt:i4>3321</vt:i4>
      </vt:variant>
      <vt:variant>
        <vt:i4>0</vt:i4>
      </vt:variant>
      <vt:variant>
        <vt:i4>5</vt:i4>
      </vt:variant>
      <vt:variant>
        <vt:lpwstr>C:\operators\call.html</vt:lpwstr>
      </vt:variant>
      <vt:variant>
        <vt:lpwstr/>
      </vt:variant>
      <vt:variant>
        <vt:i4>6946930</vt:i4>
      </vt:variant>
      <vt:variant>
        <vt:i4>3318</vt:i4>
      </vt:variant>
      <vt:variant>
        <vt:i4>0</vt:i4>
      </vt:variant>
      <vt:variant>
        <vt:i4>5</vt:i4>
      </vt:variant>
      <vt:variant>
        <vt:lpwstr>C:\operators\continue.html</vt:lpwstr>
      </vt:variant>
      <vt:variant>
        <vt:lpwstr/>
      </vt:variant>
      <vt:variant>
        <vt:i4>6225956</vt:i4>
      </vt:variant>
      <vt:variant>
        <vt:i4>3309</vt:i4>
      </vt:variant>
      <vt:variant>
        <vt:i4>0</vt:i4>
      </vt:variant>
      <vt:variant>
        <vt:i4>5</vt:i4>
      </vt:variant>
      <vt:variant>
        <vt:lpwstr>C:\c\book\mq4\scripts\barnumber.mq4</vt:lpwstr>
      </vt:variant>
      <vt:variant>
        <vt:lpwstr/>
      </vt:variant>
      <vt:variant>
        <vt:i4>6225956</vt:i4>
      </vt:variant>
      <vt:variant>
        <vt:i4>3303</vt:i4>
      </vt:variant>
      <vt:variant>
        <vt:i4>0</vt:i4>
      </vt:variant>
      <vt:variant>
        <vt:i4>5</vt:i4>
      </vt:variant>
      <vt:variant>
        <vt:lpwstr>C:\c\book\mq4\scripts\barnumber.mq4</vt:lpwstr>
      </vt:variant>
      <vt:variant>
        <vt:lpwstr/>
      </vt:variant>
      <vt:variant>
        <vt:i4>2621463</vt:i4>
      </vt:variant>
      <vt:variant>
        <vt:i4>3297</vt:i4>
      </vt:variant>
      <vt:variant>
        <vt:i4>0</vt:i4>
      </vt:variant>
      <vt:variant>
        <vt:i4>5</vt:i4>
      </vt:variant>
      <vt:variant>
        <vt:lpwstr>C:\c\book\mq4\experts\pricealert.mq4</vt:lpwstr>
      </vt:variant>
      <vt:variant>
        <vt:lpwstr/>
      </vt:variant>
      <vt:variant>
        <vt:i4>2621463</vt:i4>
      </vt:variant>
      <vt:variant>
        <vt:i4>3291</vt:i4>
      </vt:variant>
      <vt:variant>
        <vt:i4>0</vt:i4>
      </vt:variant>
      <vt:variant>
        <vt:i4>5</vt:i4>
      </vt:variant>
      <vt:variant>
        <vt:lpwstr>C:\c\book\mq4\experts\pricealert.mq4</vt:lpwstr>
      </vt:variant>
      <vt:variant>
        <vt:lpwstr/>
      </vt:variant>
      <vt:variant>
        <vt:i4>4259931</vt:i4>
      </vt:variant>
      <vt:variant>
        <vt:i4>3282</vt:i4>
      </vt:variant>
      <vt:variant>
        <vt:i4>0</vt:i4>
      </vt:variant>
      <vt:variant>
        <vt:i4>5</vt:i4>
      </vt:variant>
      <vt:variant>
        <vt:lpwstr>http://www.metatrader4.com/ru/traders</vt:lpwstr>
      </vt:variant>
      <vt:variant>
        <vt:lpwstr/>
      </vt:variant>
      <vt:variant>
        <vt:i4>4259931</vt:i4>
      </vt:variant>
      <vt:variant>
        <vt:i4>3276</vt:i4>
      </vt:variant>
      <vt:variant>
        <vt:i4>0</vt:i4>
      </vt:variant>
      <vt:variant>
        <vt:i4>5</vt:i4>
      </vt:variant>
      <vt:variant>
        <vt:lpwstr>http://www.metatrader4.com/ru/traders</vt:lpwstr>
      </vt:variant>
      <vt:variant>
        <vt:lpwstr/>
      </vt:variant>
      <vt:variant>
        <vt:i4>3211368</vt:i4>
      </vt:variant>
      <vt:variant>
        <vt:i4>3273</vt:i4>
      </vt:variant>
      <vt:variant>
        <vt:i4>0</vt:i4>
      </vt:variant>
      <vt:variant>
        <vt:i4>5</vt:i4>
      </vt:variant>
      <vt:variant>
        <vt:lpwstr>http://www.mql5.com/ru</vt:lpwstr>
      </vt:variant>
      <vt:variant>
        <vt:lpwstr/>
      </vt:variant>
      <vt:variant>
        <vt:i4>3211368</vt:i4>
      </vt:variant>
      <vt:variant>
        <vt:i4>3267</vt:i4>
      </vt:variant>
      <vt:variant>
        <vt:i4>0</vt:i4>
      </vt:variant>
      <vt:variant>
        <vt:i4>5</vt:i4>
      </vt:variant>
      <vt:variant>
        <vt:lpwstr>http://www.mql5.com/ru</vt:lpwstr>
      </vt:variant>
      <vt:variant>
        <vt:lpwstr/>
      </vt:variant>
      <vt:variant>
        <vt:i4>720990</vt:i4>
      </vt:variant>
      <vt:variant>
        <vt:i4>3264</vt:i4>
      </vt:variant>
      <vt:variant>
        <vt:i4>0</vt:i4>
      </vt:variant>
      <vt:variant>
        <vt:i4>5</vt:i4>
      </vt:variant>
      <vt:variant>
        <vt:lpwstr>http://www.metatrader5.com/ru</vt:lpwstr>
      </vt:variant>
      <vt:variant>
        <vt:lpwstr/>
      </vt:variant>
      <vt:variant>
        <vt:i4>720990</vt:i4>
      </vt:variant>
      <vt:variant>
        <vt:i4>3258</vt:i4>
      </vt:variant>
      <vt:variant>
        <vt:i4>0</vt:i4>
      </vt:variant>
      <vt:variant>
        <vt:i4>5</vt:i4>
      </vt:variant>
      <vt:variant>
        <vt:lpwstr>http://www.metatrader5.com/ru</vt:lpwstr>
      </vt:variant>
      <vt:variant>
        <vt:lpwstr/>
      </vt:variant>
      <vt:variant>
        <vt:i4>6815859</vt:i4>
      </vt:variant>
      <vt:variant>
        <vt:i4>3255</vt:i4>
      </vt:variant>
      <vt:variant>
        <vt:i4>0</vt:i4>
      </vt:variant>
      <vt:variant>
        <vt:i4>5</vt:i4>
      </vt:variant>
      <vt:variant>
        <vt:lpwstr>C:\operators\function.html</vt:lpwstr>
      </vt:variant>
      <vt:variant>
        <vt:lpwstr/>
      </vt:variant>
      <vt:variant>
        <vt:i4>7602287</vt:i4>
      </vt:variant>
      <vt:variant>
        <vt:i4>3252</vt:i4>
      </vt:variant>
      <vt:variant>
        <vt:i4>0</vt:i4>
      </vt:variant>
      <vt:variant>
        <vt:i4>5</vt:i4>
      </vt:variant>
      <vt:variant>
        <vt:lpwstr>C:\operators\call.html</vt:lpwstr>
      </vt:variant>
      <vt:variant>
        <vt:lpwstr/>
      </vt:variant>
      <vt:variant>
        <vt:i4>131081</vt:i4>
      </vt:variant>
      <vt:variant>
        <vt:i4>3249</vt:i4>
      </vt:variant>
      <vt:variant>
        <vt:i4>0</vt:i4>
      </vt:variant>
      <vt:variant>
        <vt:i4>5</vt:i4>
      </vt:variant>
      <vt:variant>
        <vt:lpwstr>C:\operators\switch.html</vt:lpwstr>
      </vt:variant>
      <vt:variant>
        <vt:lpwstr/>
      </vt:variant>
      <vt:variant>
        <vt:i4>6946930</vt:i4>
      </vt:variant>
      <vt:variant>
        <vt:i4>3246</vt:i4>
      </vt:variant>
      <vt:variant>
        <vt:i4>0</vt:i4>
      </vt:variant>
      <vt:variant>
        <vt:i4>5</vt:i4>
      </vt:variant>
      <vt:variant>
        <vt:lpwstr>C:\operators\continue.html</vt:lpwstr>
      </vt:variant>
      <vt:variant>
        <vt:lpwstr/>
      </vt:variant>
      <vt:variant>
        <vt:i4>2359342</vt:i4>
      </vt:variant>
      <vt:variant>
        <vt:i4>3243</vt:i4>
      </vt:variant>
      <vt:variant>
        <vt:i4>0</vt:i4>
      </vt:variant>
      <vt:variant>
        <vt:i4>5</vt:i4>
      </vt:variant>
      <vt:variant>
        <vt:lpwstr>C:\operators\break.html</vt:lpwstr>
      </vt:variant>
      <vt:variant>
        <vt:lpwstr/>
      </vt:variant>
      <vt:variant>
        <vt:i4>6029394</vt:i4>
      </vt:variant>
      <vt:variant>
        <vt:i4>3240</vt:i4>
      </vt:variant>
      <vt:variant>
        <vt:i4>0</vt:i4>
      </vt:variant>
      <vt:variant>
        <vt:i4>5</vt:i4>
      </vt:variant>
      <vt:variant>
        <vt:lpwstr>C:\operators\for.html</vt:lpwstr>
      </vt:variant>
      <vt:variant>
        <vt:lpwstr/>
      </vt:variant>
      <vt:variant>
        <vt:i4>3342393</vt:i4>
      </vt:variant>
      <vt:variant>
        <vt:i4>3237</vt:i4>
      </vt:variant>
      <vt:variant>
        <vt:i4>0</vt:i4>
      </vt:variant>
      <vt:variant>
        <vt:i4>5</vt:i4>
      </vt:variant>
      <vt:variant>
        <vt:lpwstr>C:\operators\while.html</vt:lpwstr>
      </vt:variant>
      <vt:variant>
        <vt:lpwstr/>
      </vt:variant>
      <vt:variant>
        <vt:i4>1179652</vt:i4>
      </vt:variant>
      <vt:variant>
        <vt:i4>3234</vt:i4>
      </vt:variant>
      <vt:variant>
        <vt:i4>0</vt:i4>
      </vt:variant>
      <vt:variant>
        <vt:i4>5</vt:i4>
      </vt:variant>
      <vt:variant>
        <vt:lpwstr>C:\operators\if.html</vt:lpwstr>
      </vt:variant>
      <vt:variant>
        <vt:lpwstr/>
      </vt:variant>
      <vt:variant>
        <vt:i4>917526</vt:i4>
      </vt:variant>
      <vt:variant>
        <vt:i4>3231</vt:i4>
      </vt:variant>
      <vt:variant>
        <vt:i4>0</vt:i4>
      </vt:variant>
      <vt:variant>
        <vt:i4>5</vt:i4>
      </vt:variant>
      <vt:variant>
        <vt:lpwstr>C:\operators\assign.html</vt:lpwstr>
      </vt:variant>
      <vt:variant>
        <vt:lpwstr/>
      </vt:variant>
      <vt:variant>
        <vt:i4>2949180</vt:i4>
      </vt:variant>
      <vt:variant>
        <vt:i4>3228</vt:i4>
      </vt:variant>
      <vt:variant>
        <vt:i4>0</vt:i4>
      </vt:variant>
      <vt:variant>
        <vt:i4>5</vt:i4>
      </vt:variant>
      <vt:variant>
        <vt:lpwstr>http://www.metaquotes.net/</vt:lpwstr>
      </vt:variant>
      <vt:variant>
        <vt:lpwstr/>
      </vt:variant>
      <vt:variant>
        <vt:i4>3997750</vt:i4>
      </vt:variant>
      <vt:variant>
        <vt:i4>3222</vt:i4>
      </vt:variant>
      <vt:variant>
        <vt:i4>0</vt:i4>
      </vt:variant>
      <vt:variant>
        <vt:i4>5</vt:i4>
      </vt:variant>
      <vt:variant>
        <vt:lpwstr>C:\operators\index.html</vt:lpwstr>
      </vt:variant>
      <vt:variant>
        <vt:lpwstr/>
      </vt:variant>
      <vt:variant>
        <vt:i4>7929969</vt:i4>
      </vt:variant>
      <vt:variant>
        <vt:i4>3216</vt:i4>
      </vt:variant>
      <vt:variant>
        <vt:i4>0</vt:i4>
      </vt:variant>
      <vt:variant>
        <vt:i4>5</vt:i4>
      </vt:variant>
      <vt:variant>
        <vt:lpwstr>C:\Users\Aleksey\AppData\Local\Temp\CHM Editor\MQl4BookRussian_43064,9466871065\operators\index.html</vt:lpwstr>
      </vt:variant>
      <vt:variant>
        <vt:lpwstr/>
      </vt:variant>
      <vt:variant>
        <vt:i4>5767246</vt:i4>
      </vt:variant>
      <vt:variant>
        <vt:i4>3213</vt:i4>
      </vt:variant>
      <vt:variant>
        <vt:i4>0</vt:i4>
      </vt:variant>
      <vt:variant>
        <vt:i4>5</vt:i4>
      </vt:variant>
      <vt:variant>
        <vt:lpwstr>http://www.metaquotes.net/ru</vt:lpwstr>
      </vt:variant>
      <vt:variant>
        <vt:lpwstr/>
      </vt:variant>
      <vt:variant>
        <vt:i4>917526</vt:i4>
      </vt:variant>
      <vt:variant>
        <vt:i4>3207</vt:i4>
      </vt:variant>
      <vt:variant>
        <vt:i4>0</vt:i4>
      </vt:variant>
      <vt:variant>
        <vt:i4>5</vt:i4>
      </vt:variant>
      <vt:variant>
        <vt:lpwstr>C:\operators\assign.html</vt:lpwstr>
      </vt:variant>
      <vt:variant>
        <vt:lpwstr/>
      </vt:variant>
      <vt:variant>
        <vt:i4>2359330</vt:i4>
      </vt:variant>
      <vt:variant>
        <vt:i4>3204</vt:i4>
      </vt:variant>
      <vt:variant>
        <vt:i4>0</vt:i4>
      </vt:variant>
      <vt:variant>
        <vt:i4>5</vt:i4>
      </vt:variant>
      <vt:variant>
        <vt:lpwstr>C:\programm\samples.html</vt:lpwstr>
      </vt:variant>
      <vt:variant>
        <vt:lpwstr/>
      </vt:variant>
      <vt:variant>
        <vt:i4>6815859</vt:i4>
      </vt:variant>
      <vt:variant>
        <vt:i4>3198</vt:i4>
      </vt:variant>
      <vt:variant>
        <vt:i4>0</vt:i4>
      </vt:variant>
      <vt:variant>
        <vt:i4>5</vt:i4>
      </vt:variant>
      <vt:variant>
        <vt:lpwstr>C:\operators\function.html</vt:lpwstr>
      </vt:variant>
      <vt:variant>
        <vt:lpwstr/>
      </vt:variant>
      <vt:variant>
        <vt:i4>7602287</vt:i4>
      </vt:variant>
      <vt:variant>
        <vt:i4>3195</vt:i4>
      </vt:variant>
      <vt:variant>
        <vt:i4>0</vt:i4>
      </vt:variant>
      <vt:variant>
        <vt:i4>5</vt:i4>
      </vt:variant>
      <vt:variant>
        <vt:lpwstr>C:\operators\call.html</vt:lpwstr>
      </vt:variant>
      <vt:variant>
        <vt:lpwstr/>
      </vt:variant>
      <vt:variant>
        <vt:i4>131081</vt:i4>
      </vt:variant>
      <vt:variant>
        <vt:i4>3192</vt:i4>
      </vt:variant>
      <vt:variant>
        <vt:i4>0</vt:i4>
      </vt:variant>
      <vt:variant>
        <vt:i4>5</vt:i4>
      </vt:variant>
      <vt:variant>
        <vt:lpwstr>C:\operators\switch.html</vt:lpwstr>
      </vt:variant>
      <vt:variant>
        <vt:lpwstr/>
      </vt:variant>
      <vt:variant>
        <vt:i4>6946930</vt:i4>
      </vt:variant>
      <vt:variant>
        <vt:i4>3189</vt:i4>
      </vt:variant>
      <vt:variant>
        <vt:i4>0</vt:i4>
      </vt:variant>
      <vt:variant>
        <vt:i4>5</vt:i4>
      </vt:variant>
      <vt:variant>
        <vt:lpwstr>C:\operators\continue.html</vt:lpwstr>
      </vt:variant>
      <vt:variant>
        <vt:lpwstr/>
      </vt:variant>
      <vt:variant>
        <vt:i4>2359342</vt:i4>
      </vt:variant>
      <vt:variant>
        <vt:i4>3186</vt:i4>
      </vt:variant>
      <vt:variant>
        <vt:i4>0</vt:i4>
      </vt:variant>
      <vt:variant>
        <vt:i4>5</vt:i4>
      </vt:variant>
      <vt:variant>
        <vt:lpwstr>C:\operators\break.html</vt:lpwstr>
      </vt:variant>
      <vt:variant>
        <vt:lpwstr/>
      </vt:variant>
      <vt:variant>
        <vt:i4>6029394</vt:i4>
      </vt:variant>
      <vt:variant>
        <vt:i4>3183</vt:i4>
      </vt:variant>
      <vt:variant>
        <vt:i4>0</vt:i4>
      </vt:variant>
      <vt:variant>
        <vt:i4>5</vt:i4>
      </vt:variant>
      <vt:variant>
        <vt:lpwstr>C:\operators\for.html</vt:lpwstr>
      </vt:variant>
      <vt:variant>
        <vt:lpwstr/>
      </vt:variant>
      <vt:variant>
        <vt:i4>3342393</vt:i4>
      </vt:variant>
      <vt:variant>
        <vt:i4>3180</vt:i4>
      </vt:variant>
      <vt:variant>
        <vt:i4>0</vt:i4>
      </vt:variant>
      <vt:variant>
        <vt:i4>5</vt:i4>
      </vt:variant>
      <vt:variant>
        <vt:lpwstr>C:\operators\while.html</vt:lpwstr>
      </vt:variant>
      <vt:variant>
        <vt:lpwstr/>
      </vt:variant>
      <vt:variant>
        <vt:i4>1179652</vt:i4>
      </vt:variant>
      <vt:variant>
        <vt:i4>3177</vt:i4>
      </vt:variant>
      <vt:variant>
        <vt:i4>0</vt:i4>
      </vt:variant>
      <vt:variant>
        <vt:i4>5</vt:i4>
      </vt:variant>
      <vt:variant>
        <vt:lpwstr>C:\operators\if.html</vt:lpwstr>
      </vt:variant>
      <vt:variant>
        <vt:lpwstr/>
      </vt:variant>
      <vt:variant>
        <vt:i4>917526</vt:i4>
      </vt:variant>
      <vt:variant>
        <vt:i4>3174</vt:i4>
      </vt:variant>
      <vt:variant>
        <vt:i4>0</vt:i4>
      </vt:variant>
      <vt:variant>
        <vt:i4>5</vt:i4>
      </vt:variant>
      <vt:variant>
        <vt:lpwstr>C:\operators\assign.html</vt:lpwstr>
      </vt:variant>
      <vt:variant>
        <vt:lpwstr/>
      </vt:variant>
      <vt:variant>
        <vt:i4>4259931</vt:i4>
      </vt:variant>
      <vt:variant>
        <vt:i4>3171</vt:i4>
      </vt:variant>
      <vt:variant>
        <vt:i4>0</vt:i4>
      </vt:variant>
      <vt:variant>
        <vt:i4>5</vt:i4>
      </vt:variant>
      <vt:variant>
        <vt:lpwstr>http://www.metatrader4.com/ru/traders</vt:lpwstr>
      </vt:variant>
      <vt:variant>
        <vt:lpwstr/>
      </vt:variant>
      <vt:variant>
        <vt:i4>4259931</vt:i4>
      </vt:variant>
      <vt:variant>
        <vt:i4>3165</vt:i4>
      </vt:variant>
      <vt:variant>
        <vt:i4>0</vt:i4>
      </vt:variant>
      <vt:variant>
        <vt:i4>5</vt:i4>
      </vt:variant>
      <vt:variant>
        <vt:lpwstr>http://www.metatrader4.com/ru/traders</vt:lpwstr>
      </vt:variant>
      <vt:variant>
        <vt:lpwstr/>
      </vt:variant>
      <vt:variant>
        <vt:i4>3211368</vt:i4>
      </vt:variant>
      <vt:variant>
        <vt:i4>3162</vt:i4>
      </vt:variant>
      <vt:variant>
        <vt:i4>0</vt:i4>
      </vt:variant>
      <vt:variant>
        <vt:i4>5</vt:i4>
      </vt:variant>
      <vt:variant>
        <vt:lpwstr>http://www.mql5.com/ru</vt:lpwstr>
      </vt:variant>
      <vt:variant>
        <vt:lpwstr/>
      </vt:variant>
      <vt:variant>
        <vt:i4>3211368</vt:i4>
      </vt:variant>
      <vt:variant>
        <vt:i4>3156</vt:i4>
      </vt:variant>
      <vt:variant>
        <vt:i4>0</vt:i4>
      </vt:variant>
      <vt:variant>
        <vt:i4>5</vt:i4>
      </vt:variant>
      <vt:variant>
        <vt:lpwstr>http://www.mql5.com/ru</vt:lpwstr>
      </vt:variant>
      <vt:variant>
        <vt:lpwstr/>
      </vt:variant>
      <vt:variant>
        <vt:i4>720990</vt:i4>
      </vt:variant>
      <vt:variant>
        <vt:i4>3153</vt:i4>
      </vt:variant>
      <vt:variant>
        <vt:i4>0</vt:i4>
      </vt:variant>
      <vt:variant>
        <vt:i4>5</vt:i4>
      </vt:variant>
      <vt:variant>
        <vt:lpwstr>http://www.metatrader5.com/ru</vt:lpwstr>
      </vt:variant>
      <vt:variant>
        <vt:lpwstr/>
      </vt:variant>
      <vt:variant>
        <vt:i4>720990</vt:i4>
      </vt:variant>
      <vt:variant>
        <vt:i4>3147</vt:i4>
      </vt:variant>
      <vt:variant>
        <vt:i4>0</vt:i4>
      </vt:variant>
      <vt:variant>
        <vt:i4>5</vt:i4>
      </vt:variant>
      <vt:variant>
        <vt:lpwstr>http://www.metatrader5.com/ru</vt:lpwstr>
      </vt:variant>
      <vt:variant>
        <vt:lpwstr/>
      </vt:variant>
      <vt:variant>
        <vt:i4>6815859</vt:i4>
      </vt:variant>
      <vt:variant>
        <vt:i4>3144</vt:i4>
      </vt:variant>
      <vt:variant>
        <vt:i4>0</vt:i4>
      </vt:variant>
      <vt:variant>
        <vt:i4>5</vt:i4>
      </vt:variant>
      <vt:variant>
        <vt:lpwstr>C:\operators\function.html</vt:lpwstr>
      </vt:variant>
      <vt:variant>
        <vt:lpwstr/>
      </vt:variant>
      <vt:variant>
        <vt:i4>7602287</vt:i4>
      </vt:variant>
      <vt:variant>
        <vt:i4>3141</vt:i4>
      </vt:variant>
      <vt:variant>
        <vt:i4>0</vt:i4>
      </vt:variant>
      <vt:variant>
        <vt:i4>5</vt:i4>
      </vt:variant>
      <vt:variant>
        <vt:lpwstr>C:\operators\call.html</vt:lpwstr>
      </vt:variant>
      <vt:variant>
        <vt:lpwstr/>
      </vt:variant>
      <vt:variant>
        <vt:i4>131081</vt:i4>
      </vt:variant>
      <vt:variant>
        <vt:i4>3138</vt:i4>
      </vt:variant>
      <vt:variant>
        <vt:i4>0</vt:i4>
      </vt:variant>
      <vt:variant>
        <vt:i4>5</vt:i4>
      </vt:variant>
      <vt:variant>
        <vt:lpwstr>C:\operators\switch.html</vt:lpwstr>
      </vt:variant>
      <vt:variant>
        <vt:lpwstr/>
      </vt:variant>
      <vt:variant>
        <vt:i4>6946930</vt:i4>
      </vt:variant>
      <vt:variant>
        <vt:i4>3135</vt:i4>
      </vt:variant>
      <vt:variant>
        <vt:i4>0</vt:i4>
      </vt:variant>
      <vt:variant>
        <vt:i4>5</vt:i4>
      </vt:variant>
      <vt:variant>
        <vt:lpwstr>C:\operators\continue.html</vt:lpwstr>
      </vt:variant>
      <vt:variant>
        <vt:lpwstr/>
      </vt:variant>
      <vt:variant>
        <vt:i4>2359342</vt:i4>
      </vt:variant>
      <vt:variant>
        <vt:i4>3132</vt:i4>
      </vt:variant>
      <vt:variant>
        <vt:i4>0</vt:i4>
      </vt:variant>
      <vt:variant>
        <vt:i4>5</vt:i4>
      </vt:variant>
      <vt:variant>
        <vt:lpwstr>C:\operators\break.html</vt:lpwstr>
      </vt:variant>
      <vt:variant>
        <vt:lpwstr/>
      </vt:variant>
      <vt:variant>
        <vt:i4>6029394</vt:i4>
      </vt:variant>
      <vt:variant>
        <vt:i4>3129</vt:i4>
      </vt:variant>
      <vt:variant>
        <vt:i4>0</vt:i4>
      </vt:variant>
      <vt:variant>
        <vt:i4>5</vt:i4>
      </vt:variant>
      <vt:variant>
        <vt:lpwstr>C:\operators\for.html</vt:lpwstr>
      </vt:variant>
      <vt:variant>
        <vt:lpwstr/>
      </vt:variant>
      <vt:variant>
        <vt:i4>3342393</vt:i4>
      </vt:variant>
      <vt:variant>
        <vt:i4>3126</vt:i4>
      </vt:variant>
      <vt:variant>
        <vt:i4>0</vt:i4>
      </vt:variant>
      <vt:variant>
        <vt:i4>5</vt:i4>
      </vt:variant>
      <vt:variant>
        <vt:lpwstr>C:\operators\while.html</vt:lpwstr>
      </vt:variant>
      <vt:variant>
        <vt:lpwstr/>
      </vt:variant>
      <vt:variant>
        <vt:i4>1179652</vt:i4>
      </vt:variant>
      <vt:variant>
        <vt:i4>3123</vt:i4>
      </vt:variant>
      <vt:variant>
        <vt:i4>0</vt:i4>
      </vt:variant>
      <vt:variant>
        <vt:i4>5</vt:i4>
      </vt:variant>
      <vt:variant>
        <vt:lpwstr>C:\operators\if.html</vt:lpwstr>
      </vt:variant>
      <vt:variant>
        <vt:lpwstr/>
      </vt:variant>
      <vt:variant>
        <vt:i4>917526</vt:i4>
      </vt:variant>
      <vt:variant>
        <vt:i4>3120</vt:i4>
      </vt:variant>
      <vt:variant>
        <vt:i4>0</vt:i4>
      </vt:variant>
      <vt:variant>
        <vt:i4>5</vt:i4>
      </vt:variant>
      <vt:variant>
        <vt:lpwstr>C:\operators\assign.html</vt:lpwstr>
      </vt:variant>
      <vt:variant>
        <vt:lpwstr/>
      </vt:variant>
      <vt:variant>
        <vt:i4>2949180</vt:i4>
      </vt:variant>
      <vt:variant>
        <vt:i4>3117</vt:i4>
      </vt:variant>
      <vt:variant>
        <vt:i4>0</vt:i4>
      </vt:variant>
      <vt:variant>
        <vt:i4>5</vt:i4>
      </vt:variant>
      <vt:variant>
        <vt:lpwstr>http://www.metaquotes.net/</vt:lpwstr>
      </vt:variant>
      <vt:variant>
        <vt:lpwstr/>
      </vt:variant>
      <vt:variant>
        <vt:i4>7929969</vt:i4>
      </vt:variant>
      <vt:variant>
        <vt:i4>3111</vt:i4>
      </vt:variant>
      <vt:variant>
        <vt:i4>0</vt:i4>
      </vt:variant>
      <vt:variant>
        <vt:i4>5</vt:i4>
      </vt:variant>
      <vt:variant>
        <vt:lpwstr>C:\Users\Aleksey\AppData\Local\Temp\CHM Editor\MQl4BookRussian_43064,9466871065\operators\index.html</vt:lpwstr>
      </vt:variant>
      <vt:variant>
        <vt:lpwstr/>
      </vt:variant>
      <vt:variant>
        <vt:i4>5767246</vt:i4>
      </vt:variant>
      <vt:variant>
        <vt:i4>3108</vt:i4>
      </vt:variant>
      <vt:variant>
        <vt:i4>0</vt:i4>
      </vt:variant>
      <vt:variant>
        <vt:i4>5</vt:i4>
      </vt:variant>
      <vt:variant>
        <vt:lpwstr>http://www.metaquotes.net/ru</vt:lpwstr>
      </vt:variant>
      <vt:variant>
        <vt:lpwstr/>
      </vt:variant>
      <vt:variant>
        <vt:i4>3342393</vt:i4>
      </vt:variant>
      <vt:variant>
        <vt:i4>3102</vt:i4>
      </vt:variant>
      <vt:variant>
        <vt:i4>0</vt:i4>
      </vt:variant>
      <vt:variant>
        <vt:i4>5</vt:i4>
      </vt:variant>
      <vt:variant>
        <vt:lpwstr>C:\operators\while.html</vt:lpwstr>
      </vt:variant>
      <vt:variant>
        <vt:lpwstr/>
      </vt:variant>
      <vt:variant>
        <vt:i4>917526</vt:i4>
      </vt:variant>
      <vt:variant>
        <vt:i4>3099</vt:i4>
      </vt:variant>
      <vt:variant>
        <vt:i4>0</vt:i4>
      </vt:variant>
      <vt:variant>
        <vt:i4>5</vt:i4>
      </vt:variant>
      <vt:variant>
        <vt:lpwstr>C:\operators\assign.html</vt:lpwstr>
      </vt:variant>
      <vt:variant>
        <vt:lpwstr/>
      </vt:variant>
      <vt:variant>
        <vt:i4>3342386</vt:i4>
      </vt:variant>
      <vt:variant>
        <vt:i4>3093</vt:i4>
      </vt:variant>
      <vt:variant>
        <vt:i4>0</vt:i4>
      </vt:variant>
      <vt:variant>
        <vt:i4>5</vt:i4>
      </vt:variant>
      <vt:variant>
        <vt:lpwstr>C:\basics\expressions.html</vt:lpwstr>
      </vt:variant>
      <vt:variant>
        <vt:lpwstr>Log</vt:lpwstr>
      </vt:variant>
      <vt:variant>
        <vt:i4>5308459</vt:i4>
      </vt:variant>
      <vt:variant>
        <vt:i4>3090</vt:i4>
      </vt:variant>
      <vt:variant>
        <vt:i4>0</vt:i4>
      </vt:variant>
      <vt:variant>
        <vt:i4>5</vt:i4>
      </vt:variant>
      <vt:variant>
        <vt:lpwstr>C:\c\book\mq4\experts\compoundcondition.mq4</vt:lpwstr>
      </vt:variant>
      <vt:variant>
        <vt:lpwstr/>
      </vt:variant>
      <vt:variant>
        <vt:i4>5308459</vt:i4>
      </vt:variant>
      <vt:variant>
        <vt:i4>3087</vt:i4>
      </vt:variant>
      <vt:variant>
        <vt:i4>0</vt:i4>
      </vt:variant>
      <vt:variant>
        <vt:i4>5</vt:i4>
      </vt:variant>
      <vt:variant>
        <vt:lpwstr>C:\c\book\mq4\experts\compoundcondition.mq4</vt:lpwstr>
      </vt:variant>
      <vt:variant>
        <vt:lpwstr/>
      </vt:variant>
      <vt:variant>
        <vt:i4>5701674</vt:i4>
      </vt:variant>
      <vt:variant>
        <vt:i4>3075</vt:i4>
      </vt:variant>
      <vt:variant>
        <vt:i4>0</vt:i4>
      </vt:variant>
      <vt:variant>
        <vt:i4>5</vt:i4>
      </vt:variant>
      <vt:variant>
        <vt:lpwstr>C:\c\book\mq4\experts\twoleveloptim.mq4</vt:lpwstr>
      </vt:variant>
      <vt:variant>
        <vt:lpwstr/>
      </vt:variant>
      <vt:variant>
        <vt:i4>5701674</vt:i4>
      </vt:variant>
      <vt:variant>
        <vt:i4>3072</vt:i4>
      </vt:variant>
      <vt:variant>
        <vt:i4>0</vt:i4>
      </vt:variant>
      <vt:variant>
        <vt:i4>5</vt:i4>
      </vt:variant>
      <vt:variant>
        <vt:lpwstr>C:\c\book\mq4\experts\twoleveloptim.mq4</vt:lpwstr>
      </vt:variant>
      <vt:variant>
        <vt:lpwstr/>
      </vt:variant>
      <vt:variant>
        <vt:i4>5308543</vt:i4>
      </vt:variant>
      <vt:variant>
        <vt:i4>3066</vt:i4>
      </vt:variant>
      <vt:variant>
        <vt:i4>0</vt:i4>
      </vt:variant>
      <vt:variant>
        <vt:i4>5</vt:i4>
      </vt:variant>
      <vt:variant>
        <vt:lpwstr>C:\c\book\mq4\experts\onelevel.mq4</vt:lpwstr>
      </vt:variant>
      <vt:variant>
        <vt:lpwstr/>
      </vt:variant>
      <vt:variant>
        <vt:i4>4718702</vt:i4>
      </vt:variant>
      <vt:variant>
        <vt:i4>3063</vt:i4>
      </vt:variant>
      <vt:variant>
        <vt:i4>0</vt:i4>
      </vt:variant>
      <vt:variant>
        <vt:i4>5</vt:i4>
      </vt:variant>
      <vt:variant>
        <vt:lpwstr>C:\c\book\mq4\experts\twolevel.mq4</vt:lpwstr>
      </vt:variant>
      <vt:variant>
        <vt:lpwstr/>
      </vt:variant>
      <vt:variant>
        <vt:i4>4718702</vt:i4>
      </vt:variant>
      <vt:variant>
        <vt:i4>3060</vt:i4>
      </vt:variant>
      <vt:variant>
        <vt:i4>0</vt:i4>
      </vt:variant>
      <vt:variant>
        <vt:i4>5</vt:i4>
      </vt:variant>
      <vt:variant>
        <vt:lpwstr>C:\c\book\mq4\experts\twolevel.mq4</vt:lpwstr>
      </vt:variant>
      <vt:variant>
        <vt:lpwstr/>
      </vt:variant>
      <vt:variant>
        <vt:i4>4718702</vt:i4>
      </vt:variant>
      <vt:variant>
        <vt:i4>3057</vt:i4>
      </vt:variant>
      <vt:variant>
        <vt:i4>0</vt:i4>
      </vt:variant>
      <vt:variant>
        <vt:i4>5</vt:i4>
      </vt:variant>
      <vt:variant>
        <vt:lpwstr>C:\c\book\mq4\experts\twolevel.mq4</vt:lpwstr>
      </vt:variant>
      <vt:variant>
        <vt:lpwstr/>
      </vt:variant>
      <vt:variant>
        <vt:i4>5308543</vt:i4>
      </vt:variant>
      <vt:variant>
        <vt:i4>3048</vt:i4>
      </vt:variant>
      <vt:variant>
        <vt:i4>0</vt:i4>
      </vt:variant>
      <vt:variant>
        <vt:i4>5</vt:i4>
      </vt:variant>
      <vt:variant>
        <vt:lpwstr>C:\c\book\mq4\experts\onelevel.mq4</vt:lpwstr>
      </vt:variant>
      <vt:variant>
        <vt:lpwstr/>
      </vt:variant>
      <vt:variant>
        <vt:i4>5308543</vt:i4>
      </vt:variant>
      <vt:variant>
        <vt:i4>3045</vt:i4>
      </vt:variant>
      <vt:variant>
        <vt:i4>0</vt:i4>
      </vt:variant>
      <vt:variant>
        <vt:i4>5</vt:i4>
      </vt:variant>
      <vt:variant>
        <vt:lpwstr>C:\c\book\mq4\experts\onelevel.mq4</vt:lpwstr>
      </vt:variant>
      <vt:variant>
        <vt:lpwstr/>
      </vt:variant>
      <vt:variant>
        <vt:i4>5308543</vt:i4>
      </vt:variant>
      <vt:variant>
        <vt:i4>3039</vt:i4>
      </vt:variant>
      <vt:variant>
        <vt:i4>0</vt:i4>
      </vt:variant>
      <vt:variant>
        <vt:i4>5</vt:i4>
      </vt:variant>
      <vt:variant>
        <vt:lpwstr>C:\c\book\mq4\experts\onelevel.mq4</vt:lpwstr>
      </vt:variant>
      <vt:variant>
        <vt:lpwstr/>
      </vt:variant>
      <vt:variant>
        <vt:i4>4259931</vt:i4>
      </vt:variant>
      <vt:variant>
        <vt:i4>3030</vt:i4>
      </vt:variant>
      <vt:variant>
        <vt:i4>0</vt:i4>
      </vt:variant>
      <vt:variant>
        <vt:i4>5</vt:i4>
      </vt:variant>
      <vt:variant>
        <vt:lpwstr>http://www.metatrader4.com/ru/traders</vt:lpwstr>
      </vt:variant>
      <vt:variant>
        <vt:lpwstr/>
      </vt:variant>
      <vt:variant>
        <vt:i4>4259931</vt:i4>
      </vt:variant>
      <vt:variant>
        <vt:i4>3024</vt:i4>
      </vt:variant>
      <vt:variant>
        <vt:i4>0</vt:i4>
      </vt:variant>
      <vt:variant>
        <vt:i4>5</vt:i4>
      </vt:variant>
      <vt:variant>
        <vt:lpwstr>http://www.metatrader4.com/ru/traders</vt:lpwstr>
      </vt:variant>
      <vt:variant>
        <vt:lpwstr/>
      </vt:variant>
      <vt:variant>
        <vt:i4>3211368</vt:i4>
      </vt:variant>
      <vt:variant>
        <vt:i4>3021</vt:i4>
      </vt:variant>
      <vt:variant>
        <vt:i4>0</vt:i4>
      </vt:variant>
      <vt:variant>
        <vt:i4>5</vt:i4>
      </vt:variant>
      <vt:variant>
        <vt:lpwstr>http://www.mql5.com/ru</vt:lpwstr>
      </vt:variant>
      <vt:variant>
        <vt:lpwstr/>
      </vt:variant>
      <vt:variant>
        <vt:i4>3211368</vt:i4>
      </vt:variant>
      <vt:variant>
        <vt:i4>3015</vt:i4>
      </vt:variant>
      <vt:variant>
        <vt:i4>0</vt:i4>
      </vt:variant>
      <vt:variant>
        <vt:i4>5</vt:i4>
      </vt:variant>
      <vt:variant>
        <vt:lpwstr>http://www.mql5.com/ru</vt:lpwstr>
      </vt:variant>
      <vt:variant>
        <vt:lpwstr/>
      </vt:variant>
      <vt:variant>
        <vt:i4>720990</vt:i4>
      </vt:variant>
      <vt:variant>
        <vt:i4>3012</vt:i4>
      </vt:variant>
      <vt:variant>
        <vt:i4>0</vt:i4>
      </vt:variant>
      <vt:variant>
        <vt:i4>5</vt:i4>
      </vt:variant>
      <vt:variant>
        <vt:lpwstr>http://www.metatrader5.com/ru</vt:lpwstr>
      </vt:variant>
      <vt:variant>
        <vt:lpwstr/>
      </vt:variant>
      <vt:variant>
        <vt:i4>720990</vt:i4>
      </vt:variant>
      <vt:variant>
        <vt:i4>3006</vt:i4>
      </vt:variant>
      <vt:variant>
        <vt:i4>0</vt:i4>
      </vt:variant>
      <vt:variant>
        <vt:i4>5</vt:i4>
      </vt:variant>
      <vt:variant>
        <vt:lpwstr>http://www.metatrader5.com/ru</vt:lpwstr>
      </vt:variant>
      <vt:variant>
        <vt:lpwstr/>
      </vt:variant>
      <vt:variant>
        <vt:i4>6815859</vt:i4>
      </vt:variant>
      <vt:variant>
        <vt:i4>3003</vt:i4>
      </vt:variant>
      <vt:variant>
        <vt:i4>0</vt:i4>
      </vt:variant>
      <vt:variant>
        <vt:i4>5</vt:i4>
      </vt:variant>
      <vt:variant>
        <vt:lpwstr>C:\operators\function.html</vt:lpwstr>
      </vt:variant>
      <vt:variant>
        <vt:lpwstr/>
      </vt:variant>
      <vt:variant>
        <vt:i4>7602287</vt:i4>
      </vt:variant>
      <vt:variant>
        <vt:i4>3000</vt:i4>
      </vt:variant>
      <vt:variant>
        <vt:i4>0</vt:i4>
      </vt:variant>
      <vt:variant>
        <vt:i4>5</vt:i4>
      </vt:variant>
      <vt:variant>
        <vt:lpwstr>C:\operators\call.html</vt:lpwstr>
      </vt:variant>
      <vt:variant>
        <vt:lpwstr/>
      </vt:variant>
      <vt:variant>
        <vt:i4>131081</vt:i4>
      </vt:variant>
      <vt:variant>
        <vt:i4>2997</vt:i4>
      </vt:variant>
      <vt:variant>
        <vt:i4>0</vt:i4>
      </vt:variant>
      <vt:variant>
        <vt:i4>5</vt:i4>
      </vt:variant>
      <vt:variant>
        <vt:lpwstr>C:\operators\switch.html</vt:lpwstr>
      </vt:variant>
      <vt:variant>
        <vt:lpwstr/>
      </vt:variant>
      <vt:variant>
        <vt:i4>6946930</vt:i4>
      </vt:variant>
      <vt:variant>
        <vt:i4>2994</vt:i4>
      </vt:variant>
      <vt:variant>
        <vt:i4>0</vt:i4>
      </vt:variant>
      <vt:variant>
        <vt:i4>5</vt:i4>
      </vt:variant>
      <vt:variant>
        <vt:lpwstr>C:\operators\continue.html</vt:lpwstr>
      </vt:variant>
      <vt:variant>
        <vt:lpwstr/>
      </vt:variant>
      <vt:variant>
        <vt:i4>2359342</vt:i4>
      </vt:variant>
      <vt:variant>
        <vt:i4>2991</vt:i4>
      </vt:variant>
      <vt:variant>
        <vt:i4>0</vt:i4>
      </vt:variant>
      <vt:variant>
        <vt:i4>5</vt:i4>
      </vt:variant>
      <vt:variant>
        <vt:lpwstr>C:\operators\break.html</vt:lpwstr>
      </vt:variant>
      <vt:variant>
        <vt:lpwstr/>
      </vt:variant>
      <vt:variant>
        <vt:i4>6029394</vt:i4>
      </vt:variant>
      <vt:variant>
        <vt:i4>2988</vt:i4>
      </vt:variant>
      <vt:variant>
        <vt:i4>0</vt:i4>
      </vt:variant>
      <vt:variant>
        <vt:i4>5</vt:i4>
      </vt:variant>
      <vt:variant>
        <vt:lpwstr>C:\operators\for.html</vt:lpwstr>
      </vt:variant>
      <vt:variant>
        <vt:lpwstr/>
      </vt:variant>
      <vt:variant>
        <vt:i4>3342393</vt:i4>
      </vt:variant>
      <vt:variant>
        <vt:i4>2985</vt:i4>
      </vt:variant>
      <vt:variant>
        <vt:i4>0</vt:i4>
      </vt:variant>
      <vt:variant>
        <vt:i4>5</vt:i4>
      </vt:variant>
      <vt:variant>
        <vt:lpwstr>C:\operators\while.html</vt:lpwstr>
      </vt:variant>
      <vt:variant>
        <vt:lpwstr/>
      </vt:variant>
      <vt:variant>
        <vt:i4>1179652</vt:i4>
      </vt:variant>
      <vt:variant>
        <vt:i4>2982</vt:i4>
      </vt:variant>
      <vt:variant>
        <vt:i4>0</vt:i4>
      </vt:variant>
      <vt:variant>
        <vt:i4>5</vt:i4>
      </vt:variant>
      <vt:variant>
        <vt:lpwstr>C:\operators\if.html</vt:lpwstr>
      </vt:variant>
      <vt:variant>
        <vt:lpwstr/>
      </vt:variant>
      <vt:variant>
        <vt:i4>917526</vt:i4>
      </vt:variant>
      <vt:variant>
        <vt:i4>2979</vt:i4>
      </vt:variant>
      <vt:variant>
        <vt:i4>0</vt:i4>
      </vt:variant>
      <vt:variant>
        <vt:i4>5</vt:i4>
      </vt:variant>
      <vt:variant>
        <vt:lpwstr>C:\operators\assign.html</vt:lpwstr>
      </vt:variant>
      <vt:variant>
        <vt:lpwstr/>
      </vt:variant>
      <vt:variant>
        <vt:i4>2949180</vt:i4>
      </vt:variant>
      <vt:variant>
        <vt:i4>2976</vt:i4>
      </vt:variant>
      <vt:variant>
        <vt:i4>0</vt:i4>
      </vt:variant>
      <vt:variant>
        <vt:i4>5</vt:i4>
      </vt:variant>
      <vt:variant>
        <vt:lpwstr>http://www.metaquotes.net/</vt:lpwstr>
      </vt:variant>
      <vt:variant>
        <vt:lpwstr/>
      </vt:variant>
      <vt:variant>
        <vt:i4>3997750</vt:i4>
      </vt:variant>
      <vt:variant>
        <vt:i4>2970</vt:i4>
      </vt:variant>
      <vt:variant>
        <vt:i4>0</vt:i4>
      </vt:variant>
      <vt:variant>
        <vt:i4>5</vt:i4>
      </vt:variant>
      <vt:variant>
        <vt:lpwstr>C:\operators\index.html</vt:lpwstr>
      </vt:variant>
      <vt:variant>
        <vt:lpwstr/>
      </vt:variant>
      <vt:variant>
        <vt:i4>7929969</vt:i4>
      </vt:variant>
      <vt:variant>
        <vt:i4>2964</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2961</vt:i4>
      </vt:variant>
      <vt:variant>
        <vt:i4>0</vt:i4>
      </vt:variant>
      <vt:variant>
        <vt:i4>5</vt:i4>
      </vt:variant>
      <vt:variant>
        <vt:lpwstr>http://www.metaquotes.net/ru</vt:lpwstr>
      </vt:variant>
      <vt:variant>
        <vt:lpwstr/>
      </vt:variant>
      <vt:variant>
        <vt:i4>3145789</vt:i4>
      </vt:variant>
      <vt:variant>
        <vt:i4>2955</vt:i4>
      </vt:variant>
      <vt:variant>
        <vt:i4>0</vt:i4>
      </vt:variant>
      <vt:variant>
        <vt:i4>5</vt:i4>
      </vt:variant>
      <vt:variant>
        <vt:lpwstr>C:\variables\index.html</vt:lpwstr>
      </vt:variant>
      <vt:variant>
        <vt:lpwstr/>
      </vt:variant>
      <vt:variant>
        <vt:i4>7602287</vt:i4>
      </vt:variant>
      <vt:variant>
        <vt:i4>2952</vt:i4>
      </vt:variant>
      <vt:variant>
        <vt:i4>0</vt:i4>
      </vt:variant>
      <vt:variant>
        <vt:i4>5</vt:i4>
      </vt:variant>
      <vt:variant>
        <vt:lpwstr>C:\operators\call.html</vt:lpwstr>
      </vt:variant>
      <vt:variant>
        <vt:lpwstr/>
      </vt:variant>
      <vt:variant>
        <vt:i4>4259931</vt:i4>
      </vt:variant>
      <vt:variant>
        <vt:i4>2937</vt:i4>
      </vt:variant>
      <vt:variant>
        <vt:i4>0</vt:i4>
      </vt:variant>
      <vt:variant>
        <vt:i4>5</vt:i4>
      </vt:variant>
      <vt:variant>
        <vt:lpwstr>http://www.metatrader4.com/ru/traders</vt:lpwstr>
      </vt:variant>
      <vt:variant>
        <vt:lpwstr/>
      </vt:variant>
      <vt:variant>
        <vt:i4>4259931</vt:i4>
      </vt:variant>
      <vt:variant>
        <vt:i4>2931</vt:i4>
      </vt:variant>
      <vt:variant>
        <vt:i4>0</vt:i4>
      </vt:variant>
      <vt:variant>
        <vt:i4>5</vt:i4>
      </vt:variant>
      <vt:variant>
        <vt:lpwstr>http://www.metatrader4.com/ru/traders</vt:lpwstr>
      </vt:variant>
      <vt:variant>
        <vt:lpwstr/>
      </vt:variant>
      <vt:variant>
        <vt:i4>3211368</vt:i4>
      </vt:variant>
      <vt:variant>
        <vt:i4>2928</vt:i4>
      </vt:variant>
      <vt:variant>
        <vt:i4>0</vt:i4>
      </vt:variant>
      <vt:variant>
        <vt:i4>5</vt:i4>
      </vt:variant>
      <vt:variant>
        <vt:lpwstr>http://www.mql5.com/ru</vt:lpwstr>
      </vt:variant>
      <vt:variant>
        <vt:lpwstr/>
      </vt:variant>
      <vt:variant>
        <vt:i4>3211368</vt:i4>
      </vt:variant>
      <vt:variant>
        <vt:i4>2922</vt:i4>
      </vt:variant>
      <vt:variant>
        <vt:i4>0</vt:i4>
      </vt:variant>
      <vt:variant>
        <vt:i4>5</vt:i4>
      </vt:variant>
      <vt:variant>
        <vt:lpwstr>http://www.mql5.com/ru</vt:lpwstr>
      </vt:variant>
      <vt:variant>
        <vt:lpwstr/>
      </vt:variant>
      <vt:variant>
        <vt:i4>720990</vt:i4>
      </vt:variant>
      <vt:variant>
        <vt:i4>2919</vt:i4>
      </vt:variant>
      <vt:variant>
        <vt:i4>0</vt:i4>
      </vt:variant>
      <vt:variant>
        <vt:i4>5</vt:i4>
      </vt:variant>
      <vt:variant>
        <vt:lpwstr>http://www.metatrader5.com/ru</vt:lpwstr>
      </vt:variant>
      <vt:variant>
        <vt:lpwstr/>
      </vt:variant>
      <vt:variant>
        <vt:i4>720990</vt:i4>
      </vt:variant>
      <vt:variant>
        <vt:i4>2913</vt:i4>
      </vt:variant>
      <vt:variant>
        <vt:i4>0</vt:i4>
      </vt:variant>
      <vt:variant>
        <vt:i4>5</vt:i4>
      </vt:variant>
      <vt:variant>
        <vt:lpwstr>http://www.metatrader5.com/ru</vt:lpwstr>
      </vt:variant>
      <vt:variant>
        <vt:lpwstr/>
      </vt:variant>
      <vt:variant>
        <vt:i4>6815859</vt:i4>
      </vt:variant>
      <vt:variant>
        <vt:i4>2910</vt:i4>
      </vt:variant>
      <vt:variant>
        <vt:i4>0</vt:i4>
      </vt:variant>
      <vt:variant>
        <vt:i4>5</vt:i4>
      </vt:variant>
      <vt:variant>
        <vt:lpwstr>C:\operators\function.html</vt:lpwstr>
      </vt:variant>
      <vt:variant>
        <vt:lpwstr/>
      </vt:variant>
      <vt:variant>
        <vt:i4>7602287</vt:i4>
      </vt:variant>
      <vt:variant>
        <vt:i4>2907</vt:i4>
      </vt:variant>
      <vt:variant>
        <vt:i4>0</vt:i4>
      </vt:variant>
      <vt:variant>
        <vt:i4>5</vt:i4>
      </vt:variant>
      <vt:variant>
        <vt:lpwstr>C:\operators\call.html</vt:lpwstr>
      </vt:variant>
      <vt:variant>
        <vt:lpwstr/>
      </vt:variant>
      <vt:variant>
        <vt:i4>131081</vt:i4>
      </vt:variant>
      <vt:variant>
        <vt:i4>2904</vt:i4>
      </vt:variant>
      <vt:variant>
        <vt:i4>0</vt:i4>
      </vt:variant>
      <vt:variant>
        <vt:i4>5</vt:i4>
      </vt:variant>
      <vt:variant>
        <vt:lpwstr>C:\operators\switch.html</vt:lpwstr>
      </vt:variant>
      <vt:variant>
        <vt:lpwstr/>
      </vt:variant>
      <vt:variant>
        <vt:i4>6946930</vt:i4>
      </vt:variant>
      <vt:variant>
        <vt:i4>2901</vt:i4>
      </vt:variant>
      <vt:variant>
        <vt:i4>0</vt:i4>
      </vt:variant>
      <vt:variant>
        <vt:i4>5</vt:i4>
      </vt:variant>
      <vt:variant>
        <vt:lpwstr>C:\operators\continue.html</vt:lpwstr>
      </vt:variant>
      <vt:variant>
        <vt:lpwstr/>
      </vt:variant>
      <vt:variant>
        <vt:i4>2359342</vt:i4>
      </vt:variant>
      <vt:variant>
        <vt:i4>2898</vt:i4>
      </vt:variant>
      <vt:variant>
        <vt:i4>0</vt:i4>
      </vt:variant>
      <vt:variant>
        <vt:i4>5</vt:i4>
      </vt:variant>
      <vt:variant>
        <vt:lpwstr>C:\operators\break.html</vt:lpwstr>
      </vt:variant>
      <vt:variant>
        <vt:lpwstr/>
      </vt:variant>
      <vt:variant>
        <vt:i4>6029394</vt:i4>
      </vt:variant>
      <vt:variant>
        <vt:i4>2895</vt:i4>
      </vt:variant>
      <vt:variant>
        <vt:i4>0</vt:i4>
      </vt:variant>
      <vt:variant>
        <vt:i4>5</vt:i4>
      </vt:variant>
      <vt:variant>
        <vt:lpwstr>C:\operators\for.html</vt:lpwstr>
      </vt:variant>
      <vt:variant>
        <vt:lpwstr/>
      </vt:variant>
      <vt:variant>
        <vt:i4>3342393</vt:i4>
      </vt:variant>
      <vt:variant>
        <vt:i4>2892</vt:i4>
      </vt:variant>
      <vt:variant>
        <vt:i4>0</vt:i4>
      </vt:variant>
      <vt:variant>
        <vt:i4>5</vt:i4>
      </vt:variant>
      <vt:variant>
        <vt:lpwstr>C:\operators\while.html</vt:lpwstr>
      </vt:variant>
      <vt:variant>
        <vt:lpwstr/>
      </vt:variant>
      <vt:variant>
        <vt:i4>1179652</vt:i4>
      </vt:variant>
      <vt:variant>
        <vt:i4>2889</vt:i4>
      </vt:variant>
      <vt:variant>
        <vt:i4>0</vt:i4>
      </vt:variant>
      <vt:variant>
        <vt:i4>5</vt:i4>
      </vt:variant>
      <vt:variant>
        <vt:lpwstr>C:\operators\if.html</vt:lpwstr>
      </vt:variant>
      <vt:variant>
        <vt:lpwstr/>
      </vt:variant>
      <vt:variant>
        <vt:i4>917526</vt:i4>
      </vt:variant>
      <vt:variant>
        <vt:i4>2886</vt:i4>
      </vt:variant>
      <vt:variant>
        <vt:i4>0</vt:i4>
      </vt:variant>
      <vt:variant>
        <vt:i4>5</vt:i4>
      </vt:variant>
      <vt:variant>
        <vt:lpwstr>C:\operators\assign.html</vt:lpwstr>
      </vt:variant>
      <vt:variant>
        <vt:lpwstr/>
      </vt:variant>
      <vt:variant>
        <vt:i4>2949180</vt:i4>
      </vt:variant>
      <vt:variant>
        <vt:i4>2883</vt:i4>
      </vt:variant>
      <vt:variant>
        <vt:i4>0</vt:i4>
      </vt:variant>
      <vt:variant>
        <vt:i4>5</vt:i4>
      </vt:variant>
      <vt:variant>
        <vt:lpwstr>http://www.metaquotes.net/</vt:lpwstr>
      </vt:variant>
      <vt:variant>
        <vt:lpwstr/>
      </vt:variant>
      <vt:variant>
        <vt:i4>3997750</vt:i4>
      </vt:variant>
      <vt:variant>
        <vt:i4>2877</vt:i4>
      </vt:variant>
      <vt:variant>
        <vt:i4>0</vt:i4>
      </vt:variant>
      <vt:variant>
        <vt:i4>5</vt:i4>
      </vt:variant>
      <vt:variant>
        <vt:lpwstr>C:\operators\index.html</vt:lpwstr>
      </vt:variant>
      <vt:variant>
        <vt:lpwstr/>
      </vt:variant>
      <vt:variant>
        <vt:i4>7929969</vt:i4>
      </vt:variant>
      <vt:variant>
        <vt:i4>2871</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2868</vt:i4>
      </vt:variant>
      <vt:variant>
        <vt:i4>0</vt:i4>
      </vt:variant>
      <vt:variant>
        <vt:i4>5</vt:i4>
      </vt:variant>
      <vt:variant>
        <vt:lpwstr>http://www.metaquotes.net/ru</vt:lpwstr>
      </vt:variant>
      <vt:variant>
        <vt:lpwstr/>
      </vt:variant>
      <vt:variant>
        <vt:i4>2359342</vt:i4>
      </vt:variant>
      <vt:variant>
        <vt:i4>2862</vt:i4>
      </vt:variant>
      <vt:variant>
        <vt:i4>0</vt:i4>
      </vt:variant>
      <vt:variant>
        <vt:i4>5</vt:i4>
      </vt:variant>
      <vt:variant>
        <vt:lpwstr>C:\operators\break.html</vt:lpwstr>
      </vt:variant>
      <vt:variant>
        <vt:lpwstr/>
      </vt:variant>
      <vt:variant>
        <vt:i4>3342393</vt:i4>
      </vt:variant>
      <vt:variant>
        <vt:i4>2859</vt:i4>
      </vt:variant>
      <vt:variant>
        <vt:i4>0</vt:i4>
      </vt:variant>
      <vt:variant>
        <vt:i4>5</vt:i4>
      </vt:variant>
      <vt:variant>
        <vt:lpwstr>C:\operators\while.html</vt:lpwstr>
      </vt:variant>
      <vt:variant>
        <vt:lpwstr/>
      </vt:variant>
      <vt:variant>
        <vt:i4>4653171</vt:i4>
      </vt:variant>
      <vt:variant>
        <vt:i4>2850</vt:i4>
      </vt:variant>
      <vt:variant>
        <vt:i4>0</vt:i4>
      </vt:variant>
      <vt:variant>
        <vt:i4>5</vt:i4>
      </vt:variant>
      <vt:variant>
        <vt:lpwstr>C:\c\book\mq4\scripts\sumtotal.mq4</vt:lpwstr>
      </vt:variant>
      <vt:variant>
        <vt:lpwstr/>
      </vt:variant>
      <vt:variant>
        <vt:i4>4653171</vt:i4>
      </vt:variant>
      <vt:variant>
        <vt:i4>2844</vt:i4>
      </vt:variant>
      <vt:variant>
        <vt:i4>0</vt:i4>
      </vt:variant>
      <vt:variant>
        <vt:i4>5</vt:i4>
      </vt:variant>
      <vt:variant>
        <vt:lpwstr>C:\c\book\mq4\scripts\sumtotal.mq4</vt:lpwstr>
      </vt:variant>
      <vt:variant>
        <vt:lpwstr/>
      </vt:variant>
      <vt:variant>
        <vt:i4>4259931</vt:i4>
      </vt:variant>
      <vt:variant>
        <vt:i4>2835</vt:i4>
      </vt:variant>
      <vt:variant>
        <vt:i4>0</vt:i4>
      </vt:variant>
      <vt:variant>
        <vt:i4>5</vt:i4>
      </vt:variant>
      <vt:variant>
        <vt:lpwstr>http://www.metatrader4.com/ru/traders</vt:lpwstr>
      </vt:variant>
      <vt:variant>
        <vt:lpwstr/>
      </vt:variant>
      <vt:variant>
        <vt:i4>4259931</vt:i4>
      </vt:variant>
      <vt:variant>
        <vt:i4>2829</vt:i4>
      </vt:variant>
      <vt:variant>
        <vt:i4>0</vt:i4>
      </vt:variant>
      <vt:variant>
        <vt:i4>5</vt:i4>
      </vt:variant>
      <vt:variant>
        <vt:lpwstr>http://www.metatrader4.com/ru/traders</vt:lpwstr>
      </vt:variant>
      <vt:variant>
        <vt:lpwstr/>
      </vt:variant>
      <vt:variant>
        <vt:i4>3211368</vt:i4>
      </vt:variant>
      <vt:variant>
        <vt:i4>2826</vt:i4>
      </vt:variant>
      <vt:variant>
        <vt:i4>0</vt:i4>
      </vt:variant>
      <vt:variant>
        <vt:i4>5</vt:i4>
      </vt:variant>
      <vt:variant>
        <vt:lpwstr>http://www.mql5.com/ru</vt:lpwstr>
      </vt:variant>
      <vt:variant>
        <vt:lpwstr/>
      </vt:variant>
      <vt:variant>
        <vt:i4>3211368</vt:i4>
      </vt:variant>
      <vt:variant>
        <vt:i4>2820</vt:i4>
      </vt:variant>
      <vt:variant>
        <vt:i4>0</vt:i4>
      </vt:variant>
      <vt:variant>
        <vt:i4>5</vt:i4>
      </vt:variant>
      <vt:variant>
        <vt:lpwstr>http://www.mql5.com/ru</vt:lpwstr>
      </vt:variant>
      <vt:variant>
        <vt:lpwstr/>
      </vt:variant>
      <vt:variant>
        <vt:i4>720990</vt:i4>
      </vt:variant>
      <vt:variant>
        <vt:i4>2817</vt:i4>
      </vt:variant>
      <vt:variant>
        <vt:i4>0</vt:i4>
      </vt:variant>
      <vt:variant>
        <vt:i4>5</vt:i4>
      </vt:variant>
      <vt:variant>
        <vt:lpwstr>http://www.metatrader5.com/ru</vt:lpwstr>
      </vt:variant>
      <vt:variant>
        <vt:lpwstr/>
      </vt:variant>
      <vt:variant>
        <vt:i4>720990</vt:i4>
      </vt:variant>
      <vt:variant>
        <vt:i4>2811</vt:i4>
      </vt:variant>
      <vt:variant>
        <vt:i4>0</vt:i4>
      </vt:variant>
      <vt:variant>
        <vt:i4>5</vt:i4>
      </vt:variant>
      <vt:variant>
        <vt:lpwstr>http://www.metatrader5.com/ru</vt:lpwstr>
      </vt:variant>
      <vt:variant>
        <vt:lpwstr/>
      </vt:variant>
      <vt:variant>
        <vt:i4>6815859</vt:i4>
      </vt:variant>
      <vt:variant>
        <vt:i4>2808</vt:i4>
      </vt:variant>
      <vt:variant>
        <vt:i4>0</vt:i4>
      </vt:variant>
      <vt:variant>
        <vt:i4>5</vt:i4>
      </vt:variant>
      <vt:variant>
        <vt:lpwstr>C:\operators\function.html</vt:lpwstr>
      </vt:variant>
      <vt:variant>
        <vt:lpwstr/>
      </vt:variant>
      <vt:variant>
        <vt:i4>7602287</vt:i4>
      </vt:variant>
      <vt:variant>
        <vt:i4>2805</vt:i4>
      </vt:variant>
      <vt:variant>
        <vt:i4>0</vt:i4>
      </vt:variant>
      <vt:variant>
        <vt:i4>5</vt:i4>
      </vt:variant>
      <vt:variant>
        <vt:lpwstr>C:\operators\call.html</vt:lpwstr>
      </vt:variant>
      <vt:variant>
        <vt:lpwstr/>
      </vt:variant>
      <vt:variant>
        <vt:i4>131081</vt:i4>
      </vt:variant>
      <vt:variant>
        <vt:i4>2802</vt:i4>
      </vt:variant>
      <vt:variant>
        <vt:i4>0</vt:i4>
      </vt:variant>
      <vt:variant>
        <vt:i4>5</vt:i4>
      </vt:variant>
      <vt:variant>
        <vt:lpwstr>C:\operators\switch.html</vt:lpwstr>
      </vt:variant>
      <vt:variant>
        <vt:lpwstr/>
      </vt:variant>
      <vt:variant>
        <vt:i4>6946930</vt:i4>
      </vt:variant>
      <vt:variant>
        <vt:i4>2799</vt:i4>
      </vt:variant>
      <vt:variant>
        <vt:i4>0</vt:i4>
      </vt:variant>
      <vt:variant>
        <vt:i4>5</vt:i4>
      </vt:variant>
      <vt:variant>
        <vt:lpwstr>C:\operators\continue.html</vt:lpwstr>
      </vt:variant>
      <vt:variant>
        <vt:lpwstr/>
      </vt:variant>
      <vt:variant>
        <vt:i4>2359342</vt:i4>
      </vt:variant>
      <vt:variant>
        <vt:i4>2796</vt:i4>
      </vt:variant>
      <vt:variant>
        <vt:i4>0</vt:i4>
      </vt:variant>
      <vt:variant>
        <vt:i4>5</vt:i4>
      </vt:variant>
      <vt:variant>
        <vt:lpwstr>C:\operators\break.html</vt:lpwstr>
      </vt:variant>
      <vt:variant>
        <vt:lpwstr/>
      </vt:variant>
      <vt:variant>
        <vt:i4>6029394</vt:i4>
      </vt:variant>
      <vt:variant>
        <vt:i4>2793</vt:i4>
      </vt:variant>
      <vt:variant>
        <vt:i4>0</vt:i4>
      </vt:variant>
      <vt:variant>
        <vt:i4>5</vt:i4>
      </vt:variant>
      <vt:variant>
        <vt:lpwstr>C:\operators\for.html</vt:lpwstr>
      </vt:variant>
      <vt:variant>
        <vt:lpwstr/>
      </vt:variant>
      <vt:variant>
        <vt:i4>3342393</vt:i4>
      </vt:variant>
      <vt:variant>
        <vt:i4>2790</vt:i4>
      </vt:variant>
      <vt:variant>
        <vt:i4>0</vt:i4>
      </vt:variant>
      <vt:variant>
        <vt:i4>5</vt:i4>
      </vt:variant>
      <vt:variant>
        <vt:lpwstr>C:\operators\while.html</vt:lpwstr>
      </vt:variant>
      <vt:variant>
        <vt:lpwstr/>
      </vt:variant>
      <vt:variant>
        <vt:i4>1179652</vt:i4>
      </vt:variant>
      <vt:variant>
        <vt:i4>2787</vt:i4>
      </vt:variant>
      <vt:variant>
        <vt:i4>0</vt:i4>
      </vt:variant>
      <vt:variant>
        <vt:i4>5</vt:i4>
      </vt:variant>
      <vt:variant>
        <vt:lpwstr>C:\operators\if.html</vt:lpwstr>
      </vt:variant>
      <vt:variant>
        <vt:lpwstr/>
      </vt:variant>
      <vt:variant>
        <vt:i4>917526</vt:i4>
      </vt:variant>
      <vt:variant>
        <vt:i4>2784</vt:i4>
      </vt:variant>
      <vt:variant>
        <vt:i4>0</vt:i4>
      </vt:variant>
      <vt:variant>
        <vt:i4>5</vt:i4>
      </vt:variant>
      <vt:variant>
        <vt:lpwstr>C:\operators\assign.html</vt:lpwstr>
      </vt:variant>
      <vt:variant>
        <vt:lpwstr/>
      </vt:variant>
      <vt:variant>
        <vt:i4>2949180</vt:i4>
      </vt:variant>
      <vt:variant>
        <vt:i4>2781</vt:i4>
      </vt:variant>
      <vt:variant>
        <vt:i4>0</vt:i4>
      </vt:variant>
      <vt:variant>
        <vt:i4>5</vt:i4>
      </vt:variant>
      <vt:variant>
        <vt:lpwstr>http://www.metaquotes.net/</vt:lpwstr>
      </vt:variant>
      <vt:variant>
        <vt:lpwstr/>
      </vt:variant>
      <vt:variant>
        <vt:i4>3997750</vt:i4>
      </vt:variant>
      <vt:variant>
        <vt:i4>2775</vt:i4>
      </vt:variant>
      <vt:variant>
        <vt:i4>0</vt:i4>
      </vt:variant>
      <vt:variant>
        <vt:i4>5</vt:i4>
      </vt:variant>
      <vt:variant>
        <vt:lpwstr>C:\operators\index.html</vt:lpwstr>
      </vt:variant>
      <vt:variant>
        <vt:lpwstr/>
      </vt:variant>
      <vt:variant>
        <vt:i4>7929969</vt:i4>
      </vt:variant>
      <vt:variant>
        <vt:i4>2769</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2766</vt:i4>
      </vt:variant>
      <vt:variant>
        <vt:i4>0</vt:i4>
      </vt:variant>
      <vt:variant>
        <vt:i4>5</vt:i4>
      </vt:variant>
      <vt:variant>
        <vt:lpwstr>http://www.metaquotes.net/ru</vt:lpwstr>
      </vt:variant>
      <vt:variant>
        <vt:lpwstr/>
      </vt:variant>
      <vt:variant>
        <vt:i4>131081</vt:i4>
      </vt:variant>
      <vt:variant>
        <vt:i4>2760</vt:i4>
      </vt:variant>
      <vt:variant>
        <vt:i4>0</vt:i4>
      </vt:variant>
      <vt:variant>
        <vt:i4>5</vt:i4>
      </vt:variant>
      <vt:variant>
        <vt:lpwstr>C:\operators\switch.html</vt:lpwstr>
      </vt:variant>
      <vt:variant>
        <vt:lpwstr/>
      </vt:variant>
      <vt:variant>
        <vt:i4>2359342</vt:i4>
      </vt:variant>
      <vt:variant>
        <vt:i4>2757</vt:i4>
      </vt:variant>
      <vt:variant>
        <vt:i4>0</vt:i4>
      </vt:variant>
      <vt:variant>
        <vt:i4>5</vt:i4>
      </vt:variant>
      <vt:variant>
        <vt:lpwstr>C:\operators\break.html</vt:lpwstr>
      </vt:variant>
      <vt:variant>
        <vt:lpwstr/>
      </vt:variant>
      <vt:variant>
        <vt:i4>2687003</vt:i4>
      </vt:variant>
      <vt:variant>
        <vt:i4>2751</vt:i4>
      </vt:variant>
      <vt:variant>
        <vt:i4>0</vt:i4>
      </vt:variant>
      <vt:variant>
        <vt:i4>5</vt:i4>
      </vt:variant>
      <vt:variant>
        <vt:lpwstr>C:\c\book\mq4\scripts\othersheep.mq4</vt:lpwstr>
      </vt:variant>
      <vt:variant>
        <vt:lpwstr/>
      </vt:variant>
      <vt:variant>
        <vt:i4>2687003</vt:i4>
      </vt:variant>
      <vt:variant>
        <vt:i4>2745</vt:i4>
      </vt:variant>
      <vt:variant>
        <vt:i4>0</vt:i4>
      </vt:variant>
      <vt:variant>
        <vt:i4>5</vt:i4>
      </vt:variant>
      <vt:variant>
        <vt:lpwstr>C:\c\book\mq4\scripts\othersheep.mq4</vt:lpwstr>
      </vt:variant>
      <vt:variant>
        <vt:lpwstr/>
      </vt:variant>
      <vt:variant>
        <vt:i4>5570615</vt:i4>
      </vt:variant>
      <vt:variant>
        <vt:i4>2739</vt:i4>
      </vt:variant>
      <vt:variant>
        <vt:i4>0</vt:i4>
      </vt:variant>
      <vt:variant>
        <vt:i4>5</vt:i4>
      </vt:variant>
      <vt:variant>
        <vt:lpwstr>C:\c\book\mq4\scripts\sheep.mq4</vt:lpwstr>
      </vt:variant>
      <vt:variant>
        <vt:lpwstr/>
      </vt:variant>
      <vt:variant>
        <vt:i4>5570615</vt:i4>
      </vt:variant>
      <vt:variant>
        <vt:i4>2733</vt:i4>
      </vt:variant>
      <vt:variant>
        <vt:i4>0</vt:i4>
      </vt:variant>
      <vt:variant>
        <vt:i4>5</vt:i4>
      </vt:variant>
      <vt:variant>
        <vt:lpwstr>C:\c\book\mq4\scripts\sheep.mq4</vt:lpwstr>
      </vt:variant>
      <vt:variant>
        <vt:lpwstr/>
      </vt:variant>
      <vt:variant>
        <vt:i4>5570615</vt:i4>
      </vt:variant>
      <vt:variant>
        <vt:i4>2727</vt:i4>
      </vt:variant>
      <vt:variant>
        <vt:i4>0</vt:i4>
      </vt:variant>
      <vt:variant>
        <vt:i4>5</vt:i4>
      </vt:variant>
      <vt:variant>
        <vt:lpwstr>C:\c\book\mq4\scripts\sheep.mq4</vt:lpwstr>
      </vt:variant>
      <vt:variant>
        <vt:lpwstr/>
      </vt:variant>
      <vt:variant>
        <vt:i4>5570615</vt:i4>
      </vt:variant>
      <vt:variant>
        <vt:i4>2724</vt:i4>
      </vt:variant>
      <vt:variant>
        <vt:i4>0</vt:i4>
      </vt:variant>
      <vt:variant>
        <vt:i4>5</vt:i4>
      </vt:variant>
      <vt:variant>
        <vt:lpwstr>C:\c\book\mq4\scripts\sheep.mq4</vt:lpwstr>
      </vt:variant>
      <vt:variant>
        <vt:lpwstr/>
      </vt:variant>
      <vt:variant>
        <vt:i4>4259931</vt:i4>
      </vt:variant>
      <vt:variant>
        <vt:i4>2715</vt:i4>
      </vt:variant>
      <vt:variant>
        <vt:i4>0</vt:i4>
      </vt:variant>
      <vt:variant>
        <vt:i4>5</vt:i4>
      </vt:variant>
      <vt:variant>
        <vt:lpwstr>http://www.metatrader4.com/ru/traders</vt:lpwstr>
      </vt:variant>
      <vt:variant>
        <vt:lpwstr/>
      </vt:variant>
      <vt:variant>
        <vt:i4>4259931</vt:i4>
      </vt:variant>
      <vt:variant>
        <vt:i4>2709</vt:i4>
      </vt:variant>
      <vt:variant>
        <vt:i4>0</vt:i4>
      </vt:variant>
      <vt:variant>
        <vt:i4>5</vt:i4>
      </vt:variant>
      <vt:variant>
        <vt:lpwstr>http://www.metatrader4.com/ru/traders</vt:lpwstr>
      </vt:variant>
      <vt:variant>
        <vt:lpwstr/>
      </vt:variant>
      <vt:variant>
        <vt:i4>3211368</vt:i4>
      </vt:variant>
      <vt:variant>
        <vt:i4>2706</vt:i4>
      </vt:variant>
      <vt:variant>
        <vt:i4>0</vt:i4>
      </vt:variant>
      <vt:variant>
        <vt:i4>5</vt:i4>
      </vt:variant>
      <vt:variant>
        <vt:lpwstr>http://www.mql5.com/ru</vt:lpwstr>
      </vt:variant>
      <vt:variant>
        <vt:lpwstr/>
      </vt:variant>
      <vt:variant>
        <vt:i4>3211368</vt:i4>
      </vt:variant>
      <vt:variant>
        <vt:i4>2700</vt:i4>
      </vt:variant>
      <vt:variant>
        <vt:i4>0</vt:i4>
      </vt:variant>
      <vt:variant>
        <vt:i4>5</vt:i4>
      </vt:variant>
      <vt:variant>
        <vt:lpwstr>http://www.mql5.com/ru</vt:lpwstr>
      </vt:variant>
      <vt:variant>
        <vt:lpwstr/>
      </vt:variant>
      <vt:variant>
        <vt:i4>720990</vt:i4>
      </vt:variant>
      <vt:variant>
        <vt:i4>2697</vt:i4>
      </vt:variant>
      <vt:variant>
        <vt:i4>0</vt:i4>
      </vt:variant>
      <vt:variant>
        <vt:i4>5</vt:i4>
      </vt:variant>
      <vt:variant>
        <vt:lpwstr>http://www.metatrader5.com/ru</vt:lpwstr>
      </vt:variant>
      <vt:variant>
        <vt:lpwstr/>
      </vt:variant>
      <vt:variant>
        <vt:i4>720990</vt:i4>
      </vt:variant>
      <vt:variant>
        <vt:i4>2691</vt:i4>
      </vt:variant>
      <vt:variant>
        <vt:i4>0</vt:i4>
      </vt:variant>
      <vt:variant>
        <vt:i4>5</vt:i4>
      </vt:variant>
      <vt:variant>
        <vt:lpwstr>http://www.metatrader5.com/ru</vt:lpwstr>
      </vt:variant>
      <vt:variant>
        <vt:lpwstr/>
      </vt:variant>
      <vt:variant>
        <vt:i4>6815859</vt:i4>
      </vt:variant>
      <vt:variant>
        <vt:i4>2688</vt:i4>
      </vt:variant>
      <vt:variant>
        <vt:i4>0</vt:i4>
      </vt:variant>
      <vt:variant>
        <vt:i4>5</vt:i4>
      </vt:variant>
      <vt:variant>
        <vt:lpwstr>C:\operators\function.html</vt:lpwstr>
      </vt:variant>
      <vt:variant>
        <vt:lpwstr/>
      </vt:variant>
      <vt:variant>
        <vt:i4>7602287</vt:i4>
      </vt:variant>
      <vt:variant>
        <vt:i4>2685</vt:i4>
      </vt:variant>
      <vt:variant>
        <vt:i4>0</vt:i4>
      </vt:variant>
      <vt:variant>
        <vt:i4>5</vt:i4>
      </vt:variant>
      <vt:variant>
        <vt:lpwstr>C:\operators\call.html</vt:lpwstr>
      </vt:variant>
      <vt:variant>
        <vt:lpwstr/>
      </vt:variant>
      <vt:variant>
        <vt:i4>131081</vt:i4>
      </vt:variant>
      <vt:variant>
        <vt:i4>2682</vt:i4>
      </vt:variant>
      <vt:variant>
        <vt:i4>0</vt:i4>
      </vt:variant>
      <vt:variant>
        <vt:i4>5</vt:i4>
      </vt:variant>
      <vt:variant>
        <vt:lpwstr>C:\operators\switch.html</vt:lpwstr>
      </vt:variant>
      <vt:variant>
        <vt:lpwstr/>
      </vt:variant>
      <vt:variant>
        <vt:i4>6946930</vt:i4>
      </vt:variant>
      <vt:variant>
        <vt:i4>2679</vt:i4>
      </vt:variant>
      <vt:variant>
        <vt:i4>0</vt:i4>
      </vt:variant>
      <vt:variant>
        <vt:i4>5</vt:i4>
      </vt:variant>
      <vt:variant>
        <vt:lpwstr>C:\operators\continue.html</vt:lpwstr>
      </vt:variant>
      <vt:variant>
        <vt:lpwstr/>
      </vt:variant>
      <vt:variant>
        <vt:i4>2359342</vt:i4>
      </vt:variant>
      <vt:variant>
        <vt:i4>2676</vt:i4>
      </vt:variant>
      <vt:variant>
        <vt:i4>0</vt:i4>
      </vt:variant>
      <vt:variant>
        <vt:i4>5</vt:i4>
      </vt:variant>
      <vt:variant>
        <vt:lpwstr>C:\operators\break.html</vt:lpwstr>
      </vt:variant>
      <vt:variant>
        <vt:lpwstr/>
      </vt:variant>
      <vt:variant>
        <vt:i4>6029394</vt:i4>
      </vt:variant>
      <vt:variant>
        <vt:i4>2673</vt:i4>
      </vt:variant>
      <vt:variant>
        <vt:i4>0</vt:i4>
      </vt:variant>
      <vt:variant>
        <vt:i4>5</vt:i4>
      </vt:variant>
      <vt:variant>
        <vt:lpwstr>C:\operators\for.html</vt:lpwstr>
      </vt:variant>
      <vt:variant>
        <vt:lpwstr/>
      </vt:variant>
      <vt:variant>
        <vt:i4>3342393</vt:i4>
      </vt:variant>
      <vt:variant>
        <vt:i4>2670</vt:i4>
      </vt:variant>
      <vt:variant>
        <vt:i4>0</vt:i4>
      </vt:variant>
      <vt:variant>
        <vt:i4>5</vt:i4>
      </vt:variant>
      <vt:variant>
        <vt:lpwstr>C:\operators\while.html</vt:lpwstr>
      </vt:variant>
      <vt:variant>
        <vt:lpwstr/>
      </vt:variant>
      <vt:variant>
        <vt:i4>1179652</vt:i4>
      </vt:variant>
      <vt:variant>
        <vt:i4>2667</vt:i4>
      </vt:variant>
      <vt:variant>
        <vt:i4>0</vt:i4>
      </vt:variant>
      <vt:variant>
        <vt:i4>5</vt:i4>
      </vt:variant>
      <vt:variant>
        <vt:lpwstr>C:\operators\if.html</vt:lpwstr>
      </vt:variant>
      <vt:variant>
        <vt:lpwstr/>
      </vt:variant>
      <vt:variant>
        <vt:i4>917526</vt:i4>
      </vt:variant>
      <vt:variant>
        <vt:i4>2664</vt:i4>
      </vt:variant>
      <vt:variant>
        <vt:i4>0</vt:i4>
      </vt:variant>
      <vt:variant>
        <vt:i4>5</vt:i4>
      </vt:variant>
      <vt:variant>
        <vt:lpwstr>C:\operators\assign.html</vt:lpwstr>
      </vt:variant>
      <vt:variant>
        <vt:lpwstr/>
      </vt:variant>
      <vt:variant>
        <vt:i4>2949180</vt:i4>
      </vt:variant>
      <vt:variant>
        <vt:i4>2661</vt:i4>
      </vt:variant>
      <vt:variant>
        <vt:i4>0</vt:i4>
      </vt:variant>
      <vt:variant>
        <vt:i4>5</vt:i4>
      </vt:variant>
      <vt:variant>
        <vt:lpwstr>http://www.metaquotes.net/</vt:lpwstr>
      </vt:variant>
      <vt:variant>
        <vt:lpwstr/>
      </vt:variant>
      <vt:variant>
        <vt:i4>3997750</vt:i4>
      </vt:variant>
      <vt:variant>
        <vt:i4>2655</vt:i4>
      </vt:variant>
      <vt:variant>
        <vt:i4>0</vt:i4>
      </vt:variant>
      <vt:variant>
        <vt:i4>5</vt:i4>
      </vt:variant>
      <vt:variant>
        <vt:lpwstr>C:\operators\index.html</vt:lpwstr>
      </vt:variant>
      <vt:variant>
        <vt:lpwstr/>
      </vt:variant>
      <vt:variant>
        <vt:i4>7929969</vt:i4>
      </vt:variant>
      <vt:variant>
        <vt:i4>2649</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2646</vt:i4>
      </vt:variant>
      <vt:variant>
        <vt:i4>0</vt:i4>
      </vt:variant>
      <vt:variant>
        <vt:i4>5</vt:i4>
      </vt:variant>
      <vt:variant>
        <vt:lpwstr>http://www.metaquotes.net/ru</vt:lpwstr>
      </vt:variant>
      <vt:variant>
        <vt:lpwstr/>
      </vt:variant>
      <vt:variant>
        <vt:i4>6815859</vt:i4>
      </vt:variant>
      <vt:variant>
        <vt:i4>2640</vt:i4>
      </vt:variant>
      <vt:variant>
        <vt:i4>0</vt:i4>
      </vt:variant>
      <vt:variant>
        <vt:i4>5</vt:i4>
      </vt:variant>
      <vt:variant>
        <vt:lpwstr>C:\operators\function.html</vt:lpwstr>
      </vt:variant>
      <vt:variant>
        <vt:lpwstr/>
      </vt:variant>
      <vt:variant>
        <vt:i4>131081</vt:i4>
      </vt:variant>
      <vt:variant>
        <vt:i4>2637</vt:i4>
      </vt:variant>
      <vt:variant>
        <vt:i4>0</vt:i4>
      </vt:variant>
      <vt:variant>
        <vt:i4>5</vt:i4>
      </vt:variant>
      <vt:variant>
        <vt:lpwstr>C:\operators\switch.html</vt:lpwstr>
      </vt:variant>
      <vt:variant>
        <vt:lpwstr/>
      </vt:variant>
      <vt:variant>
        <vt:i4>4325503</vt:i4>
      </vt:variant>
      <vt:variant>
        <vt:i4>2628</vt:i4>
      </vt:variant>
      <vt:variant>
        <vt:i4>0</vt:i4>
      </vt:variant>
      <vt:variant>
        <vt:i4>5</vt:i4>
      </vt:variant>
      <vt:variant>
        <vt:lpwstr>C:\c\book\mq4\scripts\callfunction.mq4</vt:lpwstr>
      </vt:variant>
      <vt:variant>
        <vt:lpwstr/>
      </vt:variant>
      <vt:variant>
        <vt:i4>2555954</vt:i4>
      </vt:variant>
      <vt:variant>
        <vt:i4>2622</vt:i4>
      </vt:variant>
      <vt:variant>
        <vt:i4>0</vt:i4>
      </vt:variant>
      <vt:variant>
        <vt:i4>5</vt:i4>
      </vt:variant>
      <vt:variant>
        <vt:lpwstr>C:\Users\Aleksey\AppData\Local\Temp\CHM Editor\MQl4BookRussian_43064,9466871065\operators\if.html</vt:lpwstr>
      </vt:variant>
      <vt:variant>
        <vt:lpwstr/>
      </vt:variant>
      <vt:variant>
        <vt:i4>3473454</vt:i4>
      </vt:variant>
      <vt:variant>
        <vt:i4>2619</vt:i4>
      </vt:variant>
      <vt:variant>
        <vt:i4>0</vt:i4>
      </vt:variant>
      <vt:variant>
        <vt:i4>5</vt:i4>
      </vt:variant>
      <vt:variant>
        <vt:lpwstr>C:\Users\Aleksey\AppData\Local\Temp\CHM Editor\MQl4BookRussian_43064,9466871065\operators\assign.html</vt:lpwstr>
      </vt:variant>
      <vt:variant>
        <vt:lpwstr/>
      </vt:variant>
      <vt:variant>
        <vt:i4>1900560</vt:i4>
      </vt:variant>
      <vt:variant>
        <vt:i4>2616</vt:i4>
      </vt:variant>
      <vt:variant>
        <vt:i4>0</vt:i4>
      </vt:variant>
      <vt:variant>
        <vt:i4>5</vt:i4>
      </vt:variant>
      <vt:variant>
        <vt:lpwstr>C:\Users\Aleksey\AppData\Local\Temp\CHM Editor\MQl4BookRussian_43064,9466871065\operators\for.html</vt:lpwstr>
      </vt:variant>
      <vt:variant>
        <vt:lpwstr/>
      </vt:variant>
      <vt:variant>
        <vt:i4>4325503</vt:i4>
      </vt:variant>
      <vt:variant>
        <vt:i4>2613</vt:i4>
      </vt:variant>
      <vt:variant>
        <vt:i4>0</vt:i4>
      </vt:variant>
      <vt:variant>
        <vt:i4>5</vt:i4>
      </vt:variant>
      <vt:variant>
        <vt:lpwstr>C:\c\book\mq4\scripts\callfunction.mq4</vt:lpwstr>
      </vt:variant>
      <vt:variant>
        <vt:lpwstr/>
      </vt:variant>
      <vt:variant>
        <vt:i4>4259931</vt:i4>
      </vt:variant>
      <vt:variant>
        <vt:i4>2604</vt:i4>
      </vt:variant>
      <vt:variant>
        <vt:i4>0</vt:i4>
      </vt:variant>
      <vt:variant>
        <vt:i4>5</vt:i4>
      </vt:variant>
      <vt:variant>
        <vt:lpwstr>http://www.metatrader4.com/ru/traders</vt:lpwstr>
      </vt:variant>
      <vt:variant>
        <vt:lpwstr/>
      </vt:variant>
      <vt:variant>
        <vt:i4>4259931</vt:i4>
      </vt:variant>
      <vt:variant>
        <vt:i4>2598</vt:i4>
      </vt:variant>
      <vt:variant>
        <vt:i4>0</vt:i4>
      </vt:variant>
      <vt:variant>
        <vt:i4>5</vt:i4>
      </vt:variant>
      <vt:variant>
        <vt:lpwstr>http://www.metatrader4.com/ru/traders</vt:lpwstr>
      </vt:variant>
      <vt:variant>
        <vt:lpwstr/>
      </vt:variant>
      <vt:variant>
        <vt:i4>3211368</vt:i4>
      </vt:variant>
      <vt:variant>
        <vt:i4>2595</vt:i4>
      </vt:variant>
      <vt:variant>
        <vt:i4>0</vt:i4>
      </vt:variant>
      <vt:variant>
        <vt:i4>5</vt:i4>
      </vt:variant>
      <vt:variant>
        <vt:lpwstr>http://www.mql5.com/ru</vt:lpwstr>
      </vt:variant>
      <vt:variant>
        <vt:lpwstr/>
      </vt:variant>
      <vt:variant>
        <vt:i4>3211368</vt:i4>
      </vt:variant>
      <vt:variant>
        <vt:i4>2589</vt:i4>
      </vt:variant>
      <vt:variant>
        <vt:i4>0</vt:i4>
      </vt:variant>
      <vt:variant>
        <vt:i4>5</vt:i4>
      </vt:variant>
      <vt:variant>
        <vt:lpwstr>http://www.mql5.com/ru</vt:lpwstr>
      </vt:variant>
      <vt:variant>
        <vt:lpwstr/>
      </vt:variant>
      <vt:variant>
        <vt:i4>720990</vt:i4>
      </vt:variant>
      <vt:variant>
        <vt:i4>2586</vt:i4>
      </vt:variant>
      <vt:variant>
        <vt:i4>0</vt:i4>
      </vt:variant>
      <vt:variant>
        <vt:i4>5</vt:i4>
      </vt:variant>
      <vt:variant>
        <vt:lpwstr>http://www.metatrader5.com/ru</vt:lpwstr>
      </vt:variant>
      <vt:variant>
        <vt:lpwstr/>
      </vt:variant>
      <vt:variant>
        <vt:i4>720990</vt:i4>
      </vt:variant>
      <vt:variant>
        <vt:i4>2580</vt:i4>
      </vt:variant>
      <vt:variant>
        <vt:i4>0</vt:i4>
      </vt:variant>
      <vt:variant>
        <vt:i4>5</vt:i4>
      </vt:variant>
      <vt:variant>
        <vt:lpwstr>http://www.metatrader5.com/ru</vt:lpwstr>
      </vt:variant>
      <vt:variant>
        <vt:lpwstr/>
      </vt:variant>
      <vt:variant>
        <vt:i4>6815859</vt:i4>
      </vt:variant>
      <vt:variant>
        <vt:i4>2577</vt:i4>
      </vt:variant>
      <vt:variant>
        <vt:i4>0</vt:i4>
      </vt:variant>
      <vt:variant>
        <vt:i4>5</vt:i4>
      </vt:variant>
      <vt:variant>
        <vt:lpwstr>C:\operators\function.html</vt:lpwstr>
      </vt:variant>
      <vt:variant>
        <vt:lpwstr/>
      </vt:variant>
      <vt:variant>
        <vt:i4>7602287</vt:i4>
      </vt:variant>
      <vt:variant>
        <vt:i4>2574</vt:i4>
      </vt:variant>
      <vt:variant>
        <vt:i4>0</vt:i4>
      </vt:variant>
      <vt:variant>
        <vt:i4>5</vt:i4>
      </vt:variant>
      <vt:variant>
        <vt:lpwstr>C:\operators\call.html</vt:lpwstr>
      </vt:variant>
      <vt:variant>
        <vt:lpwstr/>
      </vt:variant>
      <vt:variant>
        <vt:i4>131081</vt:i4>
      </vt:variant>
      <vt:variant>
        <vt:i4>2571</vt:i4>
      </vt:variant>
      <vt:variant>
        <vt:i4>0</vt:i4>
      </vt:variant>
      <vt:variant>
        <vt:i4>5</vt:i4>
      </vt:variant>
      <vt:variant>
        <vt:lpwstr>C:\operators\switch.html</vt:lpwstr>
      </vt:variant>
      <vt:variant>
        <vt:lpwstr/>
      </vt:variant>
      <vt:variant>
        <vt:i4>6946930</vt:i4>
      </vt:variant>
      <vt:variant>
        <vt:i4>2568</vt:i4>
      </vt:variant>
      <vt:variant>
        <vt:i4>0</vt:i4>
      </vt:variant>
      <vt:variant>
        <vt:i4>5</vt:i4>
      </vt:variant>
      <vt:variant>
        <vt:lpwstr>C:\operators\continue.html</vt:lpwstr>
      </vt:variant>
      <vt:variant>
        <vt:lpwstr/>
      </vt:variant>
      <vt:variant>
        <vt:i4>2359342</vt:i4>
      </vt:variant>
      <vt:variant>
        <vt:i4>2565</vt:i4>
      </vt:variant>
      <vt:variant>
        <vt:i4>0</vt:i4>
      </vt:variant>
      <vt:variant>
        <vt:i4>5</vt:i4>
      </vt:variant>
      <vt:variant>
        <vt:lpwstr>C:\operators\break.html</vt:lpwstr>
      </vt:variant>
      <vt:variant>
        <vt:lpwstr/>
      </vt:variant>
      <vt:variant>
        <vt:i4>6029394</vt:i4>
      </vt:variant>
      <vt:variant>
        <vt:i4>2562</vt:i4>
      </vt:variant>
      <vt:variant>
        <vt:i4>0</vt:i4>
      </vt:variant>
      <vt:variant>
        <vt:i4>5</vt:i4>
      </vt:variant>
      <vt:variant>
        <vt:lpwstr>C:\operators\for.html</vt:lpwstr>
      </vt:variant>
      <vt:variant>
        <vt:lpwstr/>
      </vt:variant>
      <vt:variant>
        <vt:i4>3342393</vt:i4>
      </vt:variant>
      <vt:variant>
        <vt:i4>2559</vt:i4>
      </vt:variant>
      <vt:variant>
        <vt:i4>0</vt:i4>
      </vt:variant>
      <vt:variant>
        <vt:i4>5</vt:i4>
      </vt:variant>
      <vt:variant>
        <vt:lpwstr>C:\operators\while.html</vt:lpwstr>
      </vt:variant>
      <vt:variant>
        <vt:lpwstr/>
      </vt:variant>
      <vt:variant>
        <vt:i4>1179652</vt:i4>
      </vt:variant>
      <vt:variant>
        <vt:i4>2556</vt:i4>
      </vt:variant>
      <vt:variant>
        <vt:i4>0</vt:i4>
      </vt:variant>
      <vt:variant>
        <vt:i4>5</vt:i4>
      </vt:variant>
      <vt:variant>
        <vt:lpwstr>C:\operators\if.html</vt:lpwstr>
      </vt:variant>
      <vt:variant>
        <vt:lpwstr/>
      </vt:variant>
      <vt:variant>
        <vt:i4>917526</vt:i4>
      </vt:variant>
      <vt:variant>
        <vt:i4>2553</vt:i4>
      </vt:variant>
      <vt:variant>
        <vt:i4>0</vt:i4>
      </vt:variant>
      <vt:variant>
        <vt:i4>5</vt:i4>
      </vt:variant>
      <vt:variant>
        <vt:lpwstr>C:\operators\assign.html</vt:lpwstr>
      </vt:variant>
      <vt:variant>
        <vt:lpwstr/>
      </vt:variant>
      <vt:variant>
        <vt:i4>2949180</vt:i4>
      </vt:variant>
      <vt:variant>
        <vt:i4>2550</vt:i4>
      </vt:variant>
      <vt:variant>
        <vt:i4>0</vt:i4>
      </vt:variant>
      <vt:variant>
        <vt:i4>5</vt:i4>
      </vt:variant>
      <vt:variant>
        <vt:lpwstr>http://www.metaquotes.net/</vt:lpwstr>
      </vt:variant>
      <vt:variant>
        <vt:lpwstr/>
      </vt:variant>
      <vt:variant>
        <vt:i4>3997750</vt:i4>
      </vt:variant>
      <vt:variant>
        <vt:i4>2544</vt:i4>
      </vt:variant>
      <vt:variant>
        <vt:i4>0</vt:i4>
      </vt:variant>
      <vt:variant>
        <vt:i4>5</vt:i4>
      </vt:variant>
      <vt:variant>
        <vt:lpwstr>C:\operators\index.html</vt:lpwstr>
      </vt:variant>
      <vt:variant>
        <vt:lpwstr/>
      </vt:variant>
      <vt:variant>
        <vt:i4>7929969</vt:i4>
      </vt:variant>
      <vt:variant>
        <vt:i4>2538</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2535</vt:i4>
      </vt:variant>
      <vt:variant>
        <vt:i4>0</vt:i4>
      </vt:variant>
      <vt:variant>
        <vt:i4>5</vt:i4>
      </vt:variant>
      <vt:variant>
        <vt:lpwstr>http://www.metaquotes.net/ru</vt:lpwstr>
      </vt:variant>
      <vt:variant>
        <vt:lpwstr/>
      </vt:variant>
      <vt:variant>
        <vt:i4>6946930</vt:i4>
      </vt:variant>
      <vt:variant>
        <vt:i4>2529</vt:i4>
      </vt:variant>
      <vt:variant>
        <vt:i4>0</vt:i4>
      </vt:variant>
      <vt:variant>
        <vt:i4>5</vt:i4>
      </vt:variant>
      <vt:variant>
        <vt:lpwstr>C:\operators\continue.html</vt:lpwstr>
      </vt:variant>
      <vt:variant>
        <vt:lpwstr/>
      </vt:variant>
      <vt:variant>
        <vt:i4>6029394</vt:i4>
      </vt:variant>
      <vt:variant>
        <vt:i4>2526</vt:i4>
      </vt:variant>
      <vt:variant>
        <vt:i4>0</vt:i4>
      </vt:variant>
      <vt:variant>
        <vt:i4>5</vt:i4>
      </vt:variant>
      <vt:variant>
        <vt:lpwstr>C:\operators\for.html</vt:lpwstr>
      </vt:variant>
      <vt:variant>
        <vt:lpwstr/>
      </vt:variant>
      <vt:variant>
        <vt:i4>2752546</vt:i4>
      </vt:variant>
      <vt:variant>
        <vt:i4>2520</vt:i4>
      </vt:variant>
      <vt:variant>
        <vt:i4>0</vt:i4>
      </vt:variant>
      <vt:variant>
        <vt:i4>5</vt:i4>
      </vt:variant>
      <vt:variant>
        <vt:lpwstr>C:\Users\Aleksey\AppData\Local\Temp\CHM Editor\MQl4BookRussian_43064,9466871065\operators\switch.html</vt:lpwstr>
      </vt:variant>
      <vt:variant>
        <vt:lpwstr/>
      </vt:variant>
      <vt:variant>
        <vt:i4>5046375</vt:i4>
      </vt:variant>
      <vt:variant>
        <vt:i4>2514</vt:i4>
      </vt:variant>
      <vt:variant>
        <vt:i4>0</vt:i4>
      </vt:variant>
      <vt:variant>
        <vt:i4>5</vt:i4>
      </vt:variant>
      <vt:variant>
        <vt:lpwstr>C:\c\book\mq4\scripts\area.mq4</vt:lpwstr>
      </vt:variant>
      <vt:variant>
        <vt:lpwstr/>
      </vt:variant>
      <vt:variant>
        <vt:i4>5046375</vt:i4>
      </vt:variant>
      <vt:variant>
        <vt:i4>2508</vt:i4>
      </vt:variant>
      <vt:variant>
        <vt:i4>0</vt:i4>
      </vt:variant>
      <vt:variant>
        <vt:i4>5</vt:i4>
      </vt:variant>
      <vt:variant>
        <vt:lpwstr>C:\c\book\mq4\scripts\area.mq4</vt:lpwstr>
      </vt:variant>
      <vt:variant>
        <vt:lpwstr/>
      </vt:variant>
      <vt:variant>
        <vt:i4>5046375</vt:i4>
      </vt:variant>
      <vt:variant>
        <vt:i4>2505</vt:i4>
      </vt:variant>
      <vt:variant>
        <vt:i4>0</vt:i4>
      </vt:variant>
      <vt:variant>
        <vt:i4>5</vt:i4>
      </vt:variant>
      <vt:variant>
        <vt:lpwstr>C:\c\book\mq4\scripts\area.mq4</vt:lpwstr>
      </vt:variant>
      <vt:variant>
        <vt:lpwstr/>
      </vt:variant>
      <vt:variant>
        <vt:i4>4915235</vt:i4>
      </vt:variant>
      <vt:variant>
        <vt:i4>2499</vt:i4>
      </vt:variant>
      <vt:variant>
        <vt:i4>0</vt:i4>
      </vt:variant>
      <vt:variant>
        <vt:i4>5</vt:i4>
      </vt:variant>
      <vt:variant>
        <vt:lpwstr>C:\c\book\mq4\scripts\rectangle.mq4</vt:lpwstr>
      </vt:variant>
      <vt:variant>
        <vt:lpwstr/>
      </vt:variant>
      <vt:variant>
        <vt:i4>4915235</vt:i4>
      </vt:variant>
      <vt:variant>
        <vt:i4>2493</vt:i4>
      </vt:variant>
      <vt:variant>
        <vt:i4>0</vt:i4>
      </vt:variant>
      <vt:variant>
        <vt:i4>5</vt:i4>
      </vt:variant>
      <vt:variant>
        <vt:lpwstr>C:\c\book\mq4\scripts\rectangle.mq4</vt:lpwstr>
      </vt:variant>
      <vt:variant>
        <vt:lpwstr/>
      </vt:variant>
      <vt:variant>
        <vt:i4>4259931</vt:i4>
      </vt:variant>
      <vt:variant>
        <vt:i4>2481</vt:i4>
      </vt:variant>
      <vt:variant>
        <vt:i4>0</vt:i4>
      </vt:variant>
      <vt:variant>
        <vt:i4>5</vt:i4>
      </vt:variant>
      <vt:variant>
        <vt:lpwstr>http://www.metatrader4.com/ru/traders</vt:lpwstr>
      </vt:variant>
      <vt:variant>
        <vt:lpwstr/>
      </vt:variant>
      <vt:variant>
        <vt:i4>4259931</vt:i4>
      </vt:variant>
      <vt:variant>
        <vt:i4>2475</vt:i4>
      </vt:variant>
      <vt:variant>
        <vt:i4>0</vt:i4>
      </vt:variant>
      <vt:variant>
        <vt:i4>5</vt:i4>
      </vt:variant>
      <vt:variant>
        <vt:lpwstr>http://www.metatrader4.com/ru/traders</vt:lpwstr>
      </vt:variant>
      <vt:variant>
        <vt:lpwstr/>
      </vt:variant>
      <vt:variant>
        <vt:i4>3211368</vt:i4>
      </vt:variant>
      <vt:variant>
        <vt:i4>2472</vt:i4>
      </vt:variant>
      <vt:variant>
        <vt:i4>0</vt:i4>
      </vt:variant>
      <vt:variant>
        <vt:i4>5</vt:i4>
      </vt:variant>
      <vt:variant>
        <vt:lpwstr>http://www.mql5.com/ru</vt:lpwstr>
      </vt:variant>
      <vt:variant>
        <vt:lpwstr/>
      </vt:variant>
      <vt:variant>
        <vt:i4>3211368</vt:i4>
      </vt:variant>
      <vt:variant>
        <vt:i4>2466</vt:i4>
      </vt:variant>
      <vt:variant>
        <vt:i4>0</vt:i4>
      </vt:variant>
      <vt:variant>
        <vt:i4>5</vt:i4>
      </vt:variant>
      <vt:variant>
        <vt:lpwstr>http://www.mql5.com/ru</vt:lpwstr>
      </vt:variant>
      <vt:variant>
        <vt:lpwstr/>
      </vt:variant>
      <vt:variant>
        <vt:i4>720990</vt:i4>
      </vt:variant>
      <vt:variant>
        <vt:i4>2463</vt:i4>
      </vt:variant>
      <vt:variant>
        <vt:i4>0</vt:i4>
      </vt:variant>
      <vt:variant>
        <vt:i4>5</vt:i4>
      </vt:variant>
      <vt:variant>
        <vt:lpwstr>http://www.metatrader5.com/ru</vt:lpwstr>
      </vt:variant>
      <vt:variant>
        <vt:lpwstr/>
      </vt:variant>
      <vt:variant>
        <vt:i4>720990</vt:i4>
      </vt:variant>
      <vt:variant>
        <vt:i4>2457</vt:i4>
      </vt:variant>
      <vt:variant>
        <vt:i4>0</vt:i4>
      </vt:variant>
      <vt:variant>
        <vt:i4>5</vt:i4>
      </vt:variant>
      <vt:variant>
        <vt:lpwstr>http://www.metatrader5.com/ru</vt:lpwstr>
      </vt:variant>
      <vt:variant>
        <vt:lpwstr/>
      </vt:variant>
      <vt:variant>
        <vt:i4>6815859</vt:i4>
      </vt:variant>
      <vt:variant>
        <vt:i4>2454</vt:i4>
      </vt:variant>
      <vt:variant>
        <vt:i4>0</vt:i4>
      </vt:variant>
      <vt:variant>
        <vt:i4>5</vt:i4>
      </vt:variant>
      <vt:variant>
        <vt:lpwstr>C:\operators\function.html</vt:lpwstr>
      </vt:variant>
      <vt:variant>
        <vt:lpwstr/>
      </vt:variant>
      <vt:variant>
        <vt:i4>7602287</vt:i4>
      </vt:variant>
      <vt:variant>
        <vt:i4>2451</vt:i4>
      </vt:variant>
      <vt:variant>
        <vt:i4>0</vt:i4>
      </vt:variant>
      <vt:variant>
        <vt:i4>5</vt:i4>
      </vt:variant>
      <vt:variant>
        <vt:lpwstr>C:\operators\call.html</vt:lpwstr>
      </vt:variant>
      <vt:variant>
        <vt:lpwstr/>
      </vt:variant>
      <vt:variant>
        <vt:i4>131081</vt:i4>
      </vt:variant>
      <vt:variant>
        <vt:i4>2448</vt:i4>
      </vt:variant>
      <vt:variant>
        <vt:i4>0</vt:i4>
      </vt:variant>
      <vt:variant>
        <vt:i4>5</vt:i4>
      </vt:variant>
      <vt:variant>
        <vt:lpwstr>C:\operators\switch.html</vt:lpwstr>
      </vt:variant>
      <vt:variant>
        <vt:lpwstr/>
      </vt:variant>
      <vt:variant>
        <vt:i4>6946930</vt:i4>
      </vt:variant>
      <vt:variant>
        <vt:i4>2445</vt:i4>
      </vt:variant>
      <vt:variant>
        <vt:i4>0</vt:i4>
      </vt:variant>
      <vt:variant>
        <vt:i4>5</vt:i4>
      </vt:variant>
      <vt:variant>
        <vt:lpwstr>C:\operators\continue.html</vt:lpwstr>
      </vt:variant>
      <vt:variant>
        <vt:lpwstr/>
      </vt:variant>
      <vt:variant>
        <vt:i4>2359342</vt:i4>
      </vt:variant>
      <vt:variant>
        <vt:i4>2442</vt:i4>
      </vt:variant>
      <vt:variant>
        <vt:i4>0</vt:i4>
      </vt:variant>
      <vt:variant>
        <vt:i4>5</vt:i4>
      </vt:variant>
      <vt:variant>
        <vt:lpwstr>C:\operators\break.html</vt:lpwstr>
      </vt:variant>
      <vt:variant>
        <vt:lpwstr/>
      </vt:variant>
      <vt:variant>
        <vt:i4>6029394</vt:i4>
      </vt:variant>
      <vt:variant>
        <vt:i4>2439</vt:i4>
      </vt:variant>
      <vt:variant>
        <vt:i4>0</vt:i4>
      </vt:variant>
      <vt:variant>
        <vt:i4>5</vt:i4>
      </vt:variant>
      <vt:variant>
        <vt:lpwstr>C:\operators\for.html</vt:lpwstr>
      </vt:variant>
      <vt:variant>
        <vt:lpwstr/>
      </vt:variant>
      <vt:variant>
        <vt:i4>3342393</vt:i4>
      </vt:variant>
      <vt:variant>
        <vt:i4>2436</vt:i4>
      </vt:variant>
      <vt:variant>
        <vt:i4>0</vt:i4>
      </vt:variant>
      <vt:variant>
        <vt:i4>5</vt:i4>
      </vt:variant>
      <vt:variant>
        <vt:lpwstr>C:\operators\while.html</vt:lpwstr>
      </vt:variant>
      <vt:variant>
        <vt:lpwstr/>
      </vt:variant>
      <vt:variant>
        <vt:i4>1179652</vt:i4>
      </vt:variant>
      <vt:variant>
        <vt:i4>2433</vt:i4>
      </vt:variant>
      <vt:variant>
        <vt:i4>0</vt:i4>
      </vt:variant>
      <vt:variant>
        <vt:i4>5</vt:i4>
      </vt:variant>
      <vt:variant>
        <vt:lpwstr>C:\operators\if.html</vt:lpwstr>
      </vt:variant>
      <vt:variant>
        <vt:lpwstr/>
      </vt:variant>
      <vt:variant>
        <vt:i4>917526</vt:i4>
      </vt:variant>
      <vt:variant>
        <vt:i4>2430</vt:i4>
      </vt:variant>
      <vt:variant>
        <vt:i4>0</vt:i4>
      </vt:variant>
      <vt:variant>
        <vt:i4>5</vt:i4>
      </vt:variant>
      <vt:variant>
        <vt:lpwstr>C:\operators\assign.html</vt:lpwstr>
      </vt:variant>
      <vt:variant>
        <vt:lpwstr/>
      </vt:variant>
      <vt:variant>
        <vt:i4>2949180</vt:i4>
      </vt:variant>
      <vt:variant>
        <vt:i4>2427</vt:i4>
      </vt:variant>
      <vt:variant>
        <vt:i4>0</vt:i4>
      </vt:variant>
      <vt:variant>
        <vt:i4>5</vt:i4>
      </vt:variant>
      <vt:variant>
        <vt:lpwstr>http://www.metaquotes.net/</vt:lpwstr>
      </vt:variant>
      <vt:variant>
        <vt:lpwstr/>
      </vt:variant>
      <vt:variant>
        <vt:i4>3997750</vt:i4>
      </vt:variant>
      <vt:variant>
        <vt:i4>2421</vt:i4>
      </vt:variant>
      <vt:variant>
        <vt:i4>0</vt:i4>
      </vt:variant>
      <vt:variant>
        <vt:i4>5</vt:i4>
      </vt:variant>
      <vt:variant>
        <vt:lpwstr>C:\operators\index.html</vt:lpwstr>
      </vt:variant>
      <vt:variant>
        <vt:lpwstr/>
      </vt:variant>
      <vt:variant>
        <vt:i4>7929969</vt:i4>
      </vt:variant>
      <vt:variant>
        <vt:i4>2415</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2412</vt:i4>
      </vt:variant>
      <vt:variant>
        <vt:i4>0</vt:i4>
      </vt:variant>
      <vt:variant>
        <vt:i4>5</vt:i4>
      </vt:variant>
      <vt:variant>
        <vt:lpwstr>http://www.metaquotes.net/ru</vt:lpwstr>
      </vt:variant>
      <vt:variant>
        <vt:lpwstr/>
      </vt:variant>
      <vt:variant>
        <vt:i4>1179652</vt:i4>
      </vt:variant>
      <vt:variant>
        <vt:i4>2406</vt:i4>
      </vt:variant>
      <vt:variant>
        <vt:i4>0</vt:i4>
      </vt:variant>
      <vt:variant>
        <vt:i4>5</vt:i4>
      </vt:variant>
      <vt:variant>
        <vt:lpwstr>C:\operators\if.html</vt:lpwstr>
      </vt:variant>
      <vt:variant>
        <vt:lpwstr/>
      </vt:variant>
      <vt:variant>
        <vt:i4>3997750</vt:i4>
      </vt:variant>
      <vt:variant>
        <vt:i4>2403</vt:i4>
      </vt:variant>
      <vt:variant>
        <vt:i4>0</vt:i4>
      </vt:variant>
      <vt:variant>
        <vt:i4>5</vt:i4>
      </vt:variant>
      <vt:variant>
        <vt:lpwstr>C:\operators\index.html</vt:lpwstr>
      </vt:variant>
      <vt:variant>
        <vt:lpwstr/>
      </vt:variant>
      <vt:variant>
        <vt:i4>6029406</vt:i4>
      </vt:variant>
      <vt:variant>
        <vt:i4>2397</vt:i4>
      </vt:variant>
      <vt:variant>
        <vt:i4>0</vt:i4>
      </vt:variant>
      <vt:variant>
        <vt:i4>5</vt:i4>
      </vt:variant>
      <vt:variant>
        <vt:lpwstr>C:\basics\expressions.html</vt:lpwstr>
      </vt:variant>
      <vt:variant>
        <vt:lpwstr/>
      </vt:variant>
      <vt:variant>
        <vt:i4>2424874</vt:i4>
      </vt:variant>
      <vt:variant>
        <vt:i4>2394</vt:i4>
      </vt:variant>
      <vt:variant>
        <vt:i4>0</vt:i4>
      </vt:variant>
      <vt:variant>
        <vt:i4>5</vt:i4>
      </vt:variant>
      <vt:variant>
        <vt:lpwstr>C:\basics\expressions.html</vt:lpwstr>
      </vt:variant>
      <vt:variant>
        <vt:lpwstr>typ</vt:lpwstr>
      </vt:variant>
      <vt:variant>
        <vt:i4>6029406</vt:i4>
      </vt:variant>
      <vt:variant>
        <vt:i4>2391</vt:i4>
      </vt:variant>
      <vt:variant>
        <vt:i4>0</vt:i4>
      </vt:variant>
      <vt:variant>
        <vt:i4>5</vt:i4>
      </vt:variant>
      <vt:variant>
        <vt:lpwstr>C:\basics\expressions.html</vt:lpwstr>
      </vt:variant>
      <vt:variant>
        <vt:lpwstr/>
      </vt:variant>
      <vt:variant>
        <vt:i4>4259931</vt:i4>
      </vt:variant>
      <vt:variant>
        <vt:i4>2385</vt:i4>
      </vt:variant>
      <vt:variant>
        <vt:i4>0</vt:i4>
      </vt:variant>
      <vt:variant>
        <vt:i4>5</vt:i4>
      </vt:variant>
      <vt:variant>
        <vt:lpwstr>http://www.metatrader4.com/ru/traders</vt:lpwstr>
      </vt:variant>
      <vt:variant>
        <vt:lpwstr/>
      </vt:variant>
      <vt:variant>
        <vt:i4>4259931</vt:i4>
      </vt:variant>
      <vt:variant>
        <vt:i4>2379</vt:i4>
      </vt:variant>
      <vt:variant>
        <vt:i4>0</vt:i4>
      </vt:variant>
      <vt:variant>
        <vt:i4>5</vt:i4>
      </vt:variant>
      <vt:variant>
        <vt:lpwstr>http://www.metatrader4.com/ru/traders</vt:lpwstr>
      </vt:variant>
      <vt:variant>
        <vt:lpwstr/>
      </vt:variant>
      <vt:variant>
        <vt:i4>3211368</vt:i4>
      </vt:variant>
      <vt:variant>
        <vt:i4>2376</vt:i4>
      </vt:variant>
      <vt:variant>
        <vt:i4>0</vt:i4>
      </vt:variant>
      <vt:variant>
        <vt:i4>5</vt:i4>
      </vt:variant>
      <vt:variant>
        <vt:lpwstr>http://www.mql5.com/ru</vt:lpwstr>
      </vt:variant>
      <vt:variant>
        <vt:lpwstr/>
      </vt:variant>
      <vt:variant>
        <vt:i4>3211368</vt:i4>
      </vt:variant>
      <vt:variant>
        <vt:i4>2370</vt:i4>
      </vt:variant>
      <vt:variant>
        <vt:i4>0</vt:i4>
      </vt:variant>
      <vt:variant>
        <vt:i4>5</vt:i4>
      </vt:variant>
      <vt:variant>
        <vt:lpwstr>http://www.mql5.com/ru</vt:lpwstr>
      </vt:variant>
      <vt:variant>
        <vt:lpwstr/>
      </vt:variant>
      <vt:variant>
        <vt:i4>720990</vt:i4>
      </vt:variant>
      <vt:variant>
        <vt:i4>2367</vt:i4>
      </vt:variant>
      <vt:variant>
        <vt:i4>0</vt:i4>
      </vt:variant>
      <vt:variant>
        <vt:i4>5</vt:i4>
      </vt:variant>
      <vt:variant>
        <vt:lpwstr>http://www.metatrader5.com/ru</vt:lpwstr>
      </vt:variant>
      <vt:variant>
        <vt:lpwstr/>
      </vt:variant>
      <vt:variant>
        <vt:i4>720990</vt:i4>
      </vt:variant>
      <vt:variant>
        <vt:i4>2361</vt:i4>
      </vt:variant>
      <vt:variant>
        <vt:i4>0</vt:i4>
      </vt:variant>
      <vt:variant>
        <vt:i4>5</vt:i4>
      </vt:variant>
      <vt:variant>
        <vt:lpwstr>http://www.metatrader5.com/ru</vt:lpwstr>
      </vt:variant>
      <vt:variant>
        <vt:lpwstr/>
      </vt:variant>
      <vt:variant>
        <vt:i4>6815859</vt:i4>
      </vt:variant>
      <vt:variant>
        <vt:i4>2358</vt:i4>
      </vt:variant>
      <vt:variant>
        <vt:i4>0</vt:i4>
      </vt:variant>
      <vt:variant>
        <vt:i4>5</vt:i4>
      </vt:variant>
      <vt:variant>
        <vt:lpwstr>C:\operators\function.html</vt:lpwstr>
      </vt:variant>
      <vt:variant>
        <vt:lpwstr/>
      </vt:variant>
      <vt:variant>
        <vt:i4>7602287</vt:i4>
      </vt:variant>
      <vt:variant>
        <vt:i4>2355</vt:i4>
      </vt:variant>
      <vt:variant>
        <vt:i4>0</vt:i4>
      </vt:variant>
      <vt:variant>
        <vt:i4>5</vt:i4>
      </vt:variant>
      <vt:variant>
        <vt:lpwstr>C:\operators\call.html</vt:lpwstr>
      </vt:variant>
      <vt:variant>
        <vt:lpwstr/>
      </vt:variant>
      <vt:variant>
        <vt:i4>131081</vt:i4>
      </vt:variant>
      <vt:variant>
        <vt:i4>2352</vt:i4>
      </vt:variant>
      <vt:variant>
        <vt:i4>0</vt:i4>
      </vt:variant>
      <vt:variant>
        <vt:i4>5</vt:i4>
      </vt:variant>
      <vt:variant>
        <vt:lpwstr>C:\operators\switch.html</vt:lpwstr>
      </vt:variant>
      <vt:variant>
        <vt:lpwstr/>
      </vt:variant>
      <vt:variant>
        <vt:i4>6946930</vt:i4>
      </vt:variant>
      <vt:variant>
        <vt:i4>2349</vt:i4>
      </vt:variant>
      <vt:variant>
        <vt:i4>0</vt:i4>
      </vt:variant>
      <vt:variant>
        <vt:i4>5</vt:i4>
      </vt:variant>
      <vt:variant>
        <vt:lpwstr>C:\operators\continue.html</vt:lpwstr>
      </vt:variant>
      <vt:variant>
        <vt:lpwstr/>
      </vt:variant>
      <vt:variant>
        <vt:i4>2359342</vt:i4>
      </vt:variant>
      <vt:variant>
        <vt:i4>2346</vt:i4>
      </vt:variant>
      <vt:variant>
        <vt:i4>0</vt:i4>
      </vt:variant>
      <vt:variant>
        <vt:i4>5</vt:i4>
      </vt:variant>
      <vt:variant>
        <vt:lpwstr>C:\operators\break.html</vt:lpwstr>
      </vt:variant>
      <vt:variant>
        <vt:lpwstr/>
      </vt:variant>
      <vt:variant>
        <vt:i4>6029394</vt:i4>
      </vt:variant>
      <vt:variant>
        <vt:i4>2343</vt:i4>
      </vt:variant>
      <vt:variant>
        <vt:i4>0</vt:i4>
      </vt:variant>
      <vt:variant>
        <vt:i4>5</vt:i4>
      </vt:variant>
      <vt:variant>
        <vt:lpwstr>C:\operators\for.html</vt:lpwstr>
      </vt:variant>
      <vt:variant>
        <vt:lpwstr/>
      </vt:variant>
      <vt:variant>
        <vt:i4>3342393</vt:i4>
      </vt:variant>
      <vt:variant>
        <vt:i4>2340</vt:i4>
      </vt:variant>
      <vt:variant>
        <vt:i4>0</vt:i4>
      </vt:variant>
      <vt:variant>
        <vt:i4>5</vt:i4>
      </vt:variant>
      <vt:variant>
        <vt:lpwstr>C:\operators\while.html</vt:lpwstr>
      </vt:variant>
      <vt:variant>
        <vt:lpwstr/>
      </vt:variant>
      <vt:variant>
        <vt:i4>1179652</vt:i4>
      </vt:variant>
      <vt:variant>
        <vt:i4>2337</vt:i4>
      </vt:variant>
      <vt:variant>
        <vt:i4>0</vt:i4>
      </vt:variant>
      <vt:variant>
        <vt:i4>5</vt:i4>
      </vt:variant>
      <vt:variant>
        <vt:lpwstr>C:\operators\if.html</vt:lpwstr>
      </vt:variant>
      <vt:variant>
        <vt:lpwstr/>
      </vt:variant>
      <vt:variant>
        <vt:i4>917526</vt:i4>
      </vt:variant>
      <vt:variant>
        <vt:i4>2334</vt:i4>
      </vt:variant>
      <vt:variant>
        <vt:i4>0</vt:i4>
      </vt:variant>
      <vt:variant>
        <vt:i4>5</vt:i4>
      </vt:variant>
      <vt:variant>
        <vt:lpwstr>C:\operators\assign.html</vt:lpwstr>
      </vt:variant>
      <vt:variant>
        <vt:lpwstr/>
      </vt:variant>
      <vt:variant>
        <vt:i4>2949180</vt:i4>
      </vt:variant>
      <vt:variant>
        <vt:i4>2331</vt:i4>
      </vt:variant>
      <vt:variant>
        <vt:i4>0</vt:i4>
      </vt:variant>
      <vt:variant>
        <vt:i4>5</vt:i4>
      </vt:variant>
      <vt:variant>
        <vt:lpwstr>http://www.metaquotes.net/</vt:lpwstr>
      </vt:variant>
      <vt:variant>
        <vt:lpwstr/>
      </vt:variant>
      <vt:variant>
        <vt:i4>3997750</vt:i4>
      </vt:variant>
      <vt:variant>
        <vt:i4>2325</vt:i4>
      </vt:variant>
      <vt:variant>
        <vt:i4>0</vt:i4>
      </vt:variant>
      <vt:variant>
        <vt:i4>5</vt:i4>
      </vt:variant>
      <vt:variant>
        <vt:lpwstr>C:\operators\index.html</vt:lpwstr>
      </vt:variant>
      <vt:variant>
        <vt:lpwstr/>
      </vt:variant>
      <vt:variant>
        <vt:i4>7929969</vt:i4>
      </vt:variant>
      <vt:variant>
        <vt:i4>2319</vt:i4>
      </vt:variant>
      <vt:variant>
        <vt:i4>0</vt:i4>
      </vt:variant>
      <vt:variant>
        <vt:i4>5</vt:i4>
      </vt:variant>
      <vt:variant>
        <vt:lpwstr>C:\Users\Aleksey\AppData\Local\Temp\CHM Editor\MQl4BookRussian_43064,9466871065\operators\index.html</vt:lpwstr>
      </vt:variant>
      <vt:variant>
        <vt:lpwstr/>
      </vt:variant>
      <vt:variant>
        <vt:i4>5767246</vt:i4>
      </vt:variant>
      <vt:variant>
        <vt:i4>2316</vt:i4>
      </vt:variant>
      <vt:variant>
        <vt:i4>0</vt:i4>
      </vt:variant>
      <vt:variant>
        <vt:i4>5</vt:i4>
      </vt:variant>
      <vt:variant>
        <vt:lpwstr>http://www.metaquotes.net/ru</vt:lpwstr>
      </vt:variant>
      <vt:variant>
        <vt:lpwstr/>
      </vt:variant>
      <vt:variant>
        <vt:i4>2228272</vt:i4>
      </vt:variant>
      <vt:variant>
        <vt:i4>2310</vt:i4>
      </vt:variant>
      <vt:variant>
        <vt:i4>0</vt:i4>
      </vt:variant>
      <vt:variant>
        <vt:i4>5</vt:i4>
      </vt:variant>
      <vt:variant>
        <vt:lpwstr>C:\programm\special.html</vt:lpwstr>
      </vt:variant>
      <vt:variant>
        <vt:lpwstr/>
      </vt:variant>
      <vt:variant>
        <vt:i4>5963862</vt:i4>
      </vt:variant>
      <vt:variant>
        <vt:i4>2307</vt:i4>
      </vt:variant>
      <vt:variant>
        <vt:i4>0</vt:i4>
      </vt:variant>
      <vt:variant>
        <vt:i4>5</vt:i4>
      </vt:variant>
      <vt:variant>
        <vt:lpwstr>C:\programm\index.html</vt:lpwstr>
      </vt:variant>
      <vt:variant>
        <vt:lpwstr/>
      </vt:variant>
      <vt:variant>
        <vt:i4>2228272</vt:i4>
      </vt:variant>
      <vt:variant>
        <vt:i4>2298</vt:i4>
      </vt:variant>
      <vt:variant>
        <vt:i4>0</vt:i4>
      </vt:variant>
      <vt:variant>
        <vt:i4>5</vt:i4>
      </vt:variant>
      <vt:variant>
        <vt:lpwstr>C:\programm\special.html</vt:lpwstr>
      </vt:variant>
      <vt:variant>
        <vt:lpwstr/>
      </vt:variant>
      <vt:variant>
        <vt:i4>2228272</vt:i4>
      </vt:variant>
      <vt:variant>
        <vt:i4>2295</vt:i4>
      </vt:variant>
      <vt:variant>
        <vt:i4>0</vt:i4>
      </vt:variant>
      <vt:variant>
        <vt:i4>5</vt:i4>
      </vt:variant>
      <vt:variant>
        <vt:lpwstr>C:\programm\special.html</vt:lpwstr>
      </vt:variant>
      <vt:variant>
        <vt:lpwstr/>
      </vt:variant>
      <vt:variant>
        <vt:i4>2228272</vt:i4>
      </vt:variant>
      <vt:variant>
        <vt:i4>2280</vt:i4>
      </vt:variant>
      <vt:variant>
        <vt:i4>0</vt:i4>
      </vt:variant>
      <vt:variant>
        <vt:i4>5</vt:i4>
      </vt:variant>
      <vt:variant>
        <vt:lpwstr>C:\programm\special.html</vt:lpwstr>
      </vt:variant>
      <vt:variant>
        <vt:lpwstr/>
      </vt:variant>
      <vt:variant>
        <vt:i4>2228272</vt:i4>
      </vt:variant>
      <vt:variant>
        <vt:i4>2271</vt:i4>
      </vt:variant>
      <vt:variant>
        <vt:i4>0</vt:i4>
      </vt:variant>
      <vt:variant>
        <vt:i4>5</vt:i4>
      </vt:variant>
      <vt:variant>
        <vt:lpwstr>C:\programm\special.html</vt:lpwstr>
      </vt:variant>
      <vt:variant>
        <vt:lpwstr/>
      </vt:variant>
      <vt:variant>
        <vt:i4>3342369</vt:i4>
      </vt:variant>
      <vt:variant>
        <vt:i4>2268</vt:i4>
      </vt:variant>
      <vt:variant>
        <vt:i4>0</vt:i4>
      </vt:variant>
      <vt:variant>
        <vt:i4>5</vt:i4>
      </vt:variant>
      <vt:variant>
        <vt:lpwstr>C:\basics\functions.html</vt:lpwstr>
      </vt:variant>
      <vt:variant>
        <vt:lpwstr/>
      </vt:variant>
      <vt:variant>
        <vt:i4>4259931</vt:i4>
      </vt:variant>
      <vt:variant>
        <vt:i4>2265</vt:i4>
      </vt:variant>
      <vt:variant>
        <vt:i4>0</vt:i4>
      </vt:variant>
      <vt:variant>
        <vt:i4>5</vt:i4>
      </vt:variant>
      <vt:variant>
        <vt:lpwstr>http://www.metatrader4.com/ru/traders</vt:lpwstr>
      </vt:variant>
      <vt:variant>
        <vt:lpwstr/>
      </vt:variant>
      <vt:variant>
        <vt:i4>4259931</vt:i4>
      </vt:variant>
      <vt:variant>
        <vt:i4>2259</vt:i4>
      </vt:variant>
      <vt:variant>
        <vt:i4>0</vt:i4>
      </vt:variant>
      <vt:variant>
        <vt:i4>5</vt:i4>
      </vt:variant>
      <vt:variant>
        <vt:lpwstr>http://www.metatrader4.com/ru/traders</vt:lpwstr>
      </vt:variant>
      <vt:variant>
        <vt:lpwstr/>
      </vt:variant>
      <vt:variant>
        <vt:i4>3211368</vt:i4>
      </vt:variant>
      <vt:variant>
        <vt:i4>2256</vt:i4>
      </vt:variant>
      <vt:variant>
        <vt:i4>0</vt:i4>
      </vt:variant>
      <vt:variant>
        <vt:i4>5</vt:i4>
      </vt:variant>
      <vt:variant>
        <vt:lpwstr>http://www.mql5.com/ru</vt:lpwstr>
      </vt:variant>
      <vt:variant>
        <vt:lpwstr/>
      </vt:variant>
      <vt:variant>
        <vt:i4>3211368</vt:i4>
      </vt:variant>
      <vt:variant>
        <vt:i4>2250</vt:i4>
      </vt:variant>
      <vt:variant>
        <vt:i4>0</vt:i4>
      </vt:variant>
      <vt:variant>
        <vt:i4>5</vt:i4>
      </vt:variant>
      <vt:variant>
        <vt:lpwstr>http://www.mql5.com/ru</vt:lpwstr>
      </vt:variant>
      <vt:variant>
        <vt:lpwstr/>
      </vt:variant>
      <vt:variant>
        <vt:i4>720990</vt:i4>
      </vt:variant>
      <vt:variant>
        <vt:i4>2247</vt:i4>
      </vt:variant>
      <vt:variant>
        <vt:i4>0</vt:i4>
      </vt:variant>
      <vt:variant>
        <vt:i4>5</vt:i4>
      </vt:variant>
      <vt:variant>
        <vt:lpwstr>http://www.metatrader5.com/ru</vt:lpwstr>
      </vt:variant>
      <vt:variant>
        <vt:lpwstr/>
      </vt:variant>
      <vt:variant>
        <vt:i4>720990</vt:i4>
      </vt:variant>
      <vt:variant>
        <vt:i4>2241</vt:i4>
      </vt:variant>
      <vt:variant>
        <vt:i4>0</vt:i4>
      </vt:variant>
      <vt:variant>
        <vt:i4>5</vt:i4>
      </vt:variant>
      <vt:variant>
        <vt:lpwstr>http://www.metatrader5.com/ru</vt:lpwstr>
      </vt:variant>
      <vt:variant>
        <vt:lpwstr/>
      </vt:variant>
      <vt:variant>
        <vt:i4>2359330</vt:i4>
      </vt:variant>
      <vt:variant>
        <vt:i4>2238</vt:i4>
      </vt:variant>
      <vt:variant>
        <vt:i4>0</vt:i4>
      </vt:variant>
      <vt:variant>
        <vt:i4>5</vt:i4>
      </vt:variant>
      <vt:variant>
        <vt:lpwstr>C:\programm\samples.html</vt:lpwstr>
      </vt:variant>
      <vt:variant>
        <vt:lpwstr/>
      </vt:variant>
      <vt:variant>
        <vt:i4>5242961</vt:i4>
      </vt:variant>
      <vt:variant>
        <vt:i4>2235</vt:i4>
      </vt:variant>
      <vt:variant>
        <vt:i4>0</vt:i4>
      </vt:variant>
      <vt:variant>
        <vt:i4>5</vt:i4>
      </vt:variant>
      <vt:variant>
        <vt:lpwstr>C:\programm\execution.html</vt:lpwstr>
      </vt:variant>
      <vt:variant>
        <vt:lpwstr/>
      </vt:variant>
      <vt:variant>
        <vt:i4>2228272</vt:i4>
      </vt:variant>
      <vt:variant>
        <vt:i4>2232</vt:i4>
      </vt:variant>
      <vt:variant>
        <vt:i4>0</vt:i4>
      </vt:variant>
      <vt:variant>
        <vt:i4>5</vt:i4>
      </vt:variant>
      <vt:variant>
        <vt:lpwstr>C:\programm\special.html</vt:lpwstr>
      </vt:variant>
      <vt:variant>
        <vt:lpwstr/>
      </vt:variant>
      <vt:variant>
        <vt:i4>5701713</vt:i4>
      </vt:variant>
      <vt:variant>
        <vt:i4>2229</vt:i4>
      </vt:variant>
      <vt:variant>
        <vt:i4>0</vt:i4>
      </vt:variant>
      <vt:variant>
        <vt:i4>5</vt:i4>
      </vt:variant>
      <vt:variant>
        <vt:lpwstr>C:\programm\structure.html</vt:lpwstr>
      </vt:variant>
      <vt:variant>
        <vt:lpwstr/>
      </vt:variant>
      <vt:variant>
        <vt:i4>2949180</vt:i4>
      </vt:variant>
      <vt:variant>
        <vt:i4>2226</vt:i4>
      </vt:variant>
      <vt:variant>
        <vt:i4>0</vt:i4>
      </vt:variant>
      <vt:variant>
        <vt:i4>5</vt:i4>
      </vt:variant>
      <vt:variant>
        <vt:lpwstr>http://www.metaquotes.net/</vt:lpwstr>
      </vt:variant>
      <vt:variant>
        <vt:lpwstr/>
      </vt:variant>
      <vt:variant>
        <vt:i4>5963862</vt:i4>
      </vt:variant>
      <vt:variant>
        <vt:i4>2220</vt:i4>
      </vt:variant>
      <vt:variant>
        <vt:i4>0</vt:i4>
      </vt:variant>
      <vt:variant>
        <vt:i4>5</vt:i4>
      </vt:variant>
      <vt:variant>
        <vt:lpwstr>C:\programm\index.html</vt:lpwstr>
      </vt:variant>
      <vt:variant>
        <vt:lpwstr/>
      </vt:variant>
      <vt:variant>
        <vt:i4>7667835</vt:i4>
      </vt:variant>
      <vt:variant>
        <vt:i4>2214</vt:i4>
      </vt:variant>
      <vt:variant>
        <vt:i4>0</vt:i4>
      </vt:variant>
      <vt:variant>
        <vt:i4>5</vt:i4>
      </vt:variant>
      <vt:variant>
        <vt:lpwstr>C:\Users\Aleksey\AppData\Local\Temp\CHM Editor\MQl4BookRussian_43064,9466871065\programm\index.html</vt:lpwstr>
      </vt:variant>
      <vt:variant>
        <vt:lpwstr/>
      </vt:variant>
      <vt:variant>
        <vt:i4>5767246</vt:i4>
      </vt:variant>
      <vt:variant>
        <vt:i4>2211</vt:i4>
      </vt:variant>
      <vt:variant>
        <vt:i4>0</vt:i4>
      </vt:variant>
      <vt:variant>
        <vt:i4>5</vt:i4>
      </vt:variant>
      <vt:variant>
        <vt:lpwstr>http://www.metaquotes.net/ru</vt:lpwstr>
      </vt:variant>
      <vt:variant>
        <vt:lpwstr/>
      </vt:variant>
      <vt:variant>
        <vt:i4>5242961</vt:i4>
      </vt:variant>
      <vt:variant>
        <vt:i4>2205</vt:i4>
      </vt:variant>
      <vt:variant>
        <vt:i4>0</vt:i4>
      </vt:variant>
      <vt:variant>
        <vt:i4>5</vt:i4>
      </vt:variant>
      <vt:variant>
        <vt:lpwstr>C:\programm\execution.html</vt:lpwstr>
      </vt:variant>
      <vt:variant>
        <vt:lpwstr/>
      </vt:variant>
      <vt:variant>
        <vt:i4>5701713</vt:i4>
      </vt:variant>
      <vt:variant>
        <vt:i4>2202</vt:i4>
      </vt:variant>
      <vt:variant>
        <vt:i4>0</vt:i4>
      </vt:variant>
      <vt:variant>
        <vt:i4>5</vt:i4>
      </vt:variant>
      <vt:variant>
        <vt:lpwstr>C:\programm\structure.html</vt:lpwstr>
      </vt:variant>
      <vt:variant>
        <vt:lpwstr/>
      </vt:variant>
      <vt:variant>
        <vt:i4>65540</vt:i4>
      </vt:variant>
      <vt:variant>
        <vt:i4>2196</vt:i4>
      </vt:variant>
      <vt:variant>
        <vt:i4>0</vt:i4>
      </vt:variant>
      <vt:variant>
        <vt:i4>5</vt:i4>
      </vt:variant>
      <vt:variant>
        <vt:lpwstr>C:\Users\Aleksey\AppData\Local\Temp\CHM Editor\MQl4BookRussian_43064,9466871065\programm\samples.html</vt:lpwstr>
      </vt:variant>
      <vt:variant>
        <vt:lpwstr/>
      </vt:variant>
      <vt:variant>
        <vt:i4>7471216</vt:i4>
      </vt:variant>
      <vt:variant>
        <vt:i4>2193</vt:i4>
      </vt:variant>
      <vt:variant>
        <vt:i4>0</vt:i4>
      </vt:variant>
      <vt:variant>
        <vt:i4>5</vt:i4>
      </vt:variant>
      <vt:variant>
        <vt:lpwstr>C:\Users\Aleksey\AppData\Local\Temp\CHM Editor\MQl4BookRussian_43064,9466871065\programm\execution.html</vt:lpwstr>
      </vt:variant>
      <vt:variant>
        <vt:lpwstr/>
      </vt:variant>
      <vt:variant>
        <vt:i4>2949170</vt:i4>
      </vt:variant>
      <vt:variant>
        <vt:i4>2190</vt:i4>
      </vt:variant>
      <vt:variant>
        <vt:i4>0</vt:i4>
      </vt:variant>
      <vt:variant>
        <vt:i4>5</vt:i4>
      </vt:variant>
      <vt:variant>
        <vt:lpwstr>C:\Users\Aleksey\AppData\Local\Temp\CHM Editor\MQl4BookRussian_43064,9466871065\structure.html</vt:lpwstr>
      </vt:variant>
      <vt:variant>
        <vt:lpwstr>3</vt:lpwstr>
      </vt:variant>
      <vt:variant>
        <vt:i4>4259931</vt:i4>
      </vt:variant>
      <vt:variant>
        <vt:i4>2184</vt:i4>
      </vt:variant>
      <vt:variant>
        <vt:i4>0</vt:i4>
      </vt:variant>
      <vt:variant>
        <vt:i4>5</vt:i4>
      </vt:variant>
      <vt:variant>
        <vt:lpwstr>http://www.metatrader4.com/ru/traders</vt:lpwstr>
      </vt:variant>
      <vt:variant>
        <vt:lpwstr/>
      </vt:variant>
      <vt:variant>
        <vt:i4>4259931</vt:i4>
      </vt:variant>
      <vt:variant>
        <vt:i4>2178</vt:i4>
      </vt:variant>
      <vt:variant>
        <vt:i4>0</vt:i4>
      </vt:variant>
      <vt:variant>
        <vt:i4>5</vt:i4>
      </vt:variant>
      <vt:variant>
        <vt:lpwstr>http://www.metatrader4.com/ru/traders</vt:lpwstr>
      </vt:variant>
      <vt:variant>
        <vt:lpwstr/>
      </vt:variant>
      <vt:variant>
        <vt:i4>3211368</vt:i4>
      </vt:variant>
      <vt:variant>
        <vt:i4>2175</vt:i4>
      </vt:variant>
      <vt:variant>
        <vt:i4>0</vt:i4>
      </vt:variant>
      <vt:variant>
        <vt:i4>5</vt:i4>
      </vt:variant>
      <vt:variant>
        <vt:lpwstr>http://www.mql5.com/ru</vt:lpwstr>
      </vt:variant>
      <vt:variant>
        <vt:lpwstr/>
      </vt:variant>
      <vt:variant>
        <vt:i4>3211368</vt:i4>
      </vt:variant>
      <vt:variant>
        <vt:i4>2169</vt:i4>
      </vt:variant>
      <vt:variant>
        <vt:i4>0</vt:i4>
      </vt:variant>
      <vt:variant>
        <vt:i4>5</vt:i4>
      </vt:variant>
      <vt:variant>
        <vt:lpwstr>http://www.mql5.com/ru</vt:lpwstr>
      </vt:variant>
      <vt:variant>
        <vt:lpwstr/>
      </vt:variant>
      <vt:variant>
        <vt:i4>720990</vt:i4>
      </vt:variant>
      <vt:variant>
        <vt:i4>2166</vt:i4>
      </vt:variant>
      <vt:variant>
        <vt:i4>0</vt:i4>
      </vt:variant>
      <vt:variant>
        <vt:i4>5</vt:i4>
      </vt:variant>
      <vt:variant>
        <vt:lpwstr>http://www.metatrader5.com/ru</vt:lpwstr>
      </vt:variant>
      <vt:variant>
        <vt:lpwstr/>
      </vt:variant>
      <vt:variant>
        <vt:i4>720990</vt:i4>
      </vt:variant>
      <vt:variant>
        <vt:i4>2160</vt:i4>
      </vt:variant>
      <vt:variant>
        <vt:i4>0</vt:i4>
      </vt:variant>
      <vt:variant>
        <vt:i4>5</vt:i4>
      </vt:variant>
      <vt:variant>
        <vt:lpwstr>http://www.metatrader5.com/ru</vt:lpwstr>
      </vt:variant>
      <vt:variant>
        <vt:lpwstr/>
      </vt:variant>
      <vt:variant>
        <vt:i4>2359330</vt:i4>
      </vt:variant>
      <vt:variant>
        <vt:i4>2157</vt:i4>
      </vt:variant>
      <vt:variant>
        <vt:i4>0</vt:i4>
      </vt:variant>
      <vt:variant>
        <vt:i4>5</vt:i4>
      </vt:variant>
      <vt:variant>
        <vt:lpwstr>C:\programm\samples.html</vt:lpwstr>
      </vt:variant>
      <vt:variant>
        <vt:lpwstr/>
      </vt:variant>
      <vt:variant>
        <vt:i4>5242961</vt:i4>
      </vt:variant>
      <vt:variant>
        <vt:i4>2154</vt:i4>
      </vt:variant>
      <vt:variant>
        <vt:i4>0</vt:i4>
      </vt:variant>
      <vt:variant>
        <vt:i4>5</vt:i4>
      </vt:variant>
      <vt:variant>
        <vt:lpwstr>C:\programm\execution.html</vt:lpwstr>
      </vt:variant>
      <vt:variant>
        <vt:lpwstr/>
      </vt:variant>
      <vt:variant>
        <vt:i4>2228272</vt:i4>
      </vt:variant>
      <vt:variant>
        <vt:i4>2151</vt:i4>
      </vt:variant>
      <vt:variant>
        <vt:i4>0</vt:i4>
      </vt:variant>
      <vt:variant>
        <vt:i4>5</vt:i4>
      </vt:variant>
      <vt:variant>
        <vt:lpwstr>C:\programm\special.html</vt:lpwstr>
      </vt:variant>
      <vt:variant>
        <vt:lpwstr/>
      </vt:variant>
      <vt:variant>
        <vt:i4>5701713</vt:i4>
      </vt:variant>
      <vt:variant>
        <vt:i4>2148</vt:i4>
      </vt:variant>
      <vt:variant>
        <vt:i4>0</vt:i4>
      </vt:variant>
      <vt:variant>
        <vt:i4>5</vt:i4>
      </vt:variant>
      <vt:variant>
        <vt:lpwstr>C:\programm\structure.html</vt:lpwstr>
      </vt:variant>
      <vt:variant>
        <vt:lpwstr/>
      </vt:variant>
      <vt:variant>
        <vt:i4>2949180</vt:i4>
      </vt:variant>
      <vt:variant>
        <vt:i4>2145</vt:i4>
      </vt:variant>
      <vt:variant>
        <vt:i4>0</vt:i4>
      </vt:variant>
      <vt:variant>
        <vt:i4>5</vt:i4>
      </vt:variant>
      <vt:variant>
        <vt:lpwstr>http://www.metaquotes.net/</vt:lpwstr>
      </vt:variant>
      <vt:variant>
        <vt:lpwstr/>
      </vt:variant>
      <vt:variant>
        <vt:i4>5963862</vt:i4>
      </vt:variant>
      <vt:variant>
        <vt:i4>2139</vt:i4>
      </vt:variant>
      <vt:variant>
        <vt:i4>0</vt:i4>
      </vt:variant>
      <vt:variant>
        <vt:i4>5</vt:i4>
      </vt:variant>
      <vt:variant>
        <vt:lpwstr>C:\programm\index.html</vt:lpwstr>
      </vt:variant>
      <vt:variant>
        <vt:lpwstr/>
      </vt:variant>
      <vt:variant>
        <vt:i4>7667835</vt:i4>
      </vt:variant>
      <vt:variant>
        <vt:i4>2133</vt:i4>
      </vt:variant>
      <vt:variant>
        <vt:i4>0</vt:i4>
      </vt:variant>
      <vt:variant>
        <vt:i4>5</vt:i4>
      </vt:variant>
      <vt:variant>
        <vt:lpwstr>C:\Users\Aleksey\AppData\Local\Temp\CHM Editor\MQl4BookRussian_43064,9466871065\programm\index.html</vt:lpwstr>
      </vt:variant>
      <vt:variant>
        <vt:lpwstr/>
      </vt:variant>
      <vt:variant>
        <vt:i4>5767246</vt:i4>
      </vt:variant>
      <vt:variant>
        <vt:i4>2130</vt:i4>
      </vt:variant>
      <vt:variant>
        <vt:i4>0</vt:i4>
      </vt:variant>
      <vt:variant>
        <vt:i4>5</vt:i4>
      </vt:variant>
      <vt:variant>
        <vt:lpwstr>http://www.metaquotes.net/ru</vt:lpwstr>
      </vt:variant>
      <vt:variant>
        <vt:lpwstr/>
      </vt:variant>
      <vt:variant>
        <vt:i4>3997750</vt:i4>
      </vt:variant>
      <vt:variant>
        <vt:i4>2124</vt:i4>
      </vt:variant>
      <vt:variant>
        <vt:i4>0</vt:i4>
      </vt:variant>
      <vt:variant>
        <vt:i4>5</vt:i4>
      </vt:variant>
      <vt:variant>
        <vt:lpwstr>C:\operators\index.html</vt:lpwstr>
      </vt:variant>
      <vt:variant>
        <vt:lpwstr/>
      </vt:variant>
      <vt:variant>
        <vt:i4>5242961</vt:i4>
      </vt:variant>
      <vt:variant>
        <vt:i4>2121</vt:i4>
      </vt:variant>
      <vt:variant>
        <vt:i4>0</vt:i4>
      </vt:variant>
      <vt:variant>
        <vt:i4>5</vt:i4>
      </vt:variant>
      <vt:variant>
        <vt:lpwstr>C:\programm\execution.html</vt:lpwstr>
      </vt:variant>
      <vt:variant>
        <vt:lpwstr/>
      </vt:variant>
      <vt:variant>
        <vt:i4>5701731</vt:i4>
      </vt:variant>
      <vt:variant>
        <vt:i4>2115</vt:i4>
      </vt:variant>
      <vt:variant>
        <vt:i4>0</vt:i4>
      </vt:variant>
      <vt:variant>
        <vt:i4>5</vt:i4>
      </vt:variant>
      <vt:variant>
        <vt:lpwstr>C:\programm\structure.html</vt:lpwstr>
      </vt:variant>
      <vt:variant>
        <vt:lpwstr>2</vt:lpwstr>
      </vt:variant>
      <vt:variant>
        <vt:i4>5701728</vt:i4>
      </vt:variant>
      <vt:variant>
        <vt:i4>2112</vt:i4>
      </vt:variant>
      <vt:variant>
        <vt:i4>0</vt:i4>
      </vt:variant>
      <vt:variant>
        <vt:i4>5</vt:i4>
      </vt:variant>
      <vt:variant>
        <vt:lpwstr>C:\programm\structure.html</vt:lpwstr>
      </vt:variant>
      <vt:variant>
        <vt:lpwstr>1</vt:lpwstr>
      </vt:variant>
      <vt:variant>
        <vt:i4>5832822</vt:i4>
      </vt:variant>
      <vt:variant>
        <vt:i4>2109</vt:i4>
      </vt:variant>
      <vt:variant>
        <vt:i4>0</vt:i4>
      </vt:variant>
      <vt:variant>
        <vt:i4>5</vt:i4>
      </vt:variant>
      <vt:variant>
        <vt:lpwstr>C:\c\book\mq4\experts\userfunction.mq4</vt:lpwstr>
      </vt:variant>
      <vt:variant>
        <vt:lpwstr/>
      </vt:variant>
      <vt:variant>
        <vt:i4>3473415</vt:i4>
      </vt:variant>
      <vt:variant>
        <vt:i4>2106</vt:i4>
      </vt:variant>
      <vt:variant>
        <vt:i4>0</vt:i4>
      </vt:variant>
      <vt:variant>
        <vt:i4>5</vt:i4>
      </vt:variant>
      <vt:variant>
        <vt:lpwstr>C:\c\book\mq4\experts\simple.mq4</vt:lpwstr>
      </vt:variant>
      <vt:variant>
        <vt:lpwstr/>
      </vt:variant>
      <vt:variant>
        <vt:i4>2883619</vt:i4>
      </vt:variant>
      <vt:variant>
        <vt:i4>2103</vt:i4>
      </vt:variant>
      <vt:variant>
        <vt:i4>0</vt:i4>
      </vt:variant>
      <vt:variant>
        <vt:i4>5</vt:i4>
      </vt:variant>
      <vt:variant>
        <vt:lpwstr>C:\programm\execution.html</vt:lpwstr>
      </vt:variant>
      <vt:variant>
        <vt:lpwstr>simple</vt:lpwstr>
      </vt:variant>
      <vt:variant>
        <vt:i4>3407932</vt:i4>
      </vt:variant>
      <vt:variant>
        <vt:i4>2100</vt:i4>
      </vt:variant>
      <vt:variant>
        <vt:i4>0</vt:i4>
      </vt:variant>
      <vt:variant>
        <vt:i4>5</vt:i4>
      </vt:variant>
      <vt:variant>
        <vt:lpwstr>C:\programm\execution.html</vt:lpwstr>
      </vt:variant>
      <vt:variant>
        <vt:lpwstr>result</vt:lpwstr>
      </vt:variant>
      <vt:variant>
        <vt:i4>3276842</vt:i4>
      </vt:variant>
      <vt:variant>
        <vt:i4>2097</vt:i4>
      </vt:variant>
      <vt:variant>
        <vt:i4>0</vt:i4>
      </vt:variant>
      <vt:variant>
        <vt:i4>5</vt:i4>
      </vt:variant>
      <vt:variant>
        <vt:lpwstr>C:\variables\types.html</vt:lpwstr>
      </vt:variant>
      <vt:variant>
        <vt:lpwstr/>
      </vt:variant>
      <vt:variant>
        <vt:i4>5242961</vt:i4>
      </vt:variant>
      <vt:variant>
        <vt:i4>2094</vt:i4>
      </vt:variant>
      <vt:variant>
        <vt:i4>0</vt:i4>
      </vt:variant>
      <vt:variant>
        <vt:i4>5</vt:i4>
      </vt:variant>
      <vt:variant>
        <vt:lpwstr>C:\programm\execution.html</vt:lpwstr>
      </vt:variant>
      <vt:variant>
        <vt:lpwstr/>
      </vt:variant>
      <vt:variant>
        <vt:i4>5832822</vt:i4>
      </vt:variant>
      <vt:variant>
        <vt:i4>2091</vt:i4>
      </vt:variant>
      <vt:variant>
        <vt:i4>0</vt:i4>
      </vt:variant>
      <vt:variant>
        <vt:i4>5</vt:i4>
      </vt:variant>
      <vt:variant>
        <vt:lpwstr>C:\c\book\mq4\experts\userfunction.mq4</vt:lpwstr>
      </vt:variant>
      <vt:variant>
        <vt:lpwstr/>
      </vt:variant>
      <vt:variant>
        <vt:i4>3473415</vt:i4>
      </vt:variant>
      <vt:variant>
        <vt:i4>2088</vt:i4>
      </vt:variant>
      <vt:variant>
        <vt:i4>0</vt:i4>
      </vt:variant>
      <vt:variant>
        <vt:i4>5</vt:i4>
      </vt:variant>
      <vt:variant>
        <vt:lpwstr>C:\c\book\mq4\experts\simple.mq4</vt:lpwstr>
      </vt:variant>
      <vt:variant>
        <vt:lpwstr/>
      </vt:variant>
      <vt:variant>
        <vt:i4>2883619</vt:i4>
      </vt:variant>
      <vt:variant>
        <vt:i4>2085</vt:i4>
      </vt:variant>
      <vt:variant>
        <vt:i4>0</vt:i4>
      </vt:variant>
      <vt:variant>
        <vt:i4>5</vt:i4>
      </vt:variant>
      <vt:variant>
        <vt:lpwstr>C:\programm\execution.html</vt:lpwstr>
      </vt:variant>
      <vt:variant>
        <vt:lpwstr>simple</vt:lpwstr>
      </vt:variant>
      <vt:variant>
        <vt:i4>3145789</vt:i4>
      </vt:variant>
      <vt:variant>
        <vt:i4>2079</vt:i4>
      </vt:variant>
      <vt:variant>
        <vt:i4>0</vt:i4>
      </vt:variant>
      <vt:variant>
        <vt:i4>5</vt:i4>
      </vt:variant>
      <vt:variant>
        <vt:lpwstr>C:\variables\index.html</vt:lpwstr>
      </vt:variant>
      <vt:variant>
        <vt:lpwstr/>
      </vt:variant>
      <vt:variant>
        <vt:i4>6225966</vt:i4>
      </vt:variant>
      <vt:variant>
        <vt:i4>2076</vt:i4>
      </vt:variant>
      <vt:variant>
        <vt:i4>0</vt:i4>
      </vt:variant>
      <vt:variant>
        <vt:i4>5</vt:i4>
      </vt:variant>
      <vt:variant>
        <vt:lpwstr>C:\c\book\mq4\experts\incorrect.mq4</vt:lpwstr>
      </vt:variant>
      <vt:variant>
        <vt:lpwstr/>
      </vt:variant>
      <vt:variant>
        <vt:i4>6225966</vt:i4>
      </vt:variant>
      <vt:variant>
        <vt:i4>2070</vt:i4>
      </vt:variant>
      <vt:variant>
        <vt:i4>0</vt:i4>
      </vt:variant>
      <vt:variant>
        <vt:i4>5</vt:i4>
      </vt:variant>
      <vt:variant>
        <vt:lpwstr>C:\c\book\mq4\experts\incorrect.mq4</vt:lpwstr>
      </vt:variant>
      <vt:variant>
        <vt:lpwstr/>
      </vt:variant>
      <vt:variant>
        <vt:i4>3473415</vt:i4>
      </vt:variant>
      <vt:variant>
        <vt:i4>2064</vt:i4>
      </vt:variant>
      <vt:variant>
        <vt:i4>0</vt:i4>
      </vt:variant>
      <vt:variant>
        <vt:i4>5</vt:i4>
      </vt:variant>
      <vt:variant>
        <vt:lpwstr>C:\c\book\mq4\experts\simple.mq4</vt:lpwstr>
      </vt:variant>
      <vt:variant>
        <vt:lpwstr/>
      </vt:variant>
      <vt:variant>
        <vt:i4>3407932</vt:i4>
      </vt:variant>
      <vt:variant>
        <vt:i4>2061</vt:i4>
      </vt:variant>
      <vt:variant>
        <vt:i4>0</vt:i4>
      </vt:variant>
      <vt:variant>
        <vt:i4>5</vt:i4>
      </vt:variant>
      <vt:variant>
        <vt:lpwstr>C:\programm\execution.html</vt:lpwstr>
      </vt:variant>
      <vt:variant>
        <vt:lpwstr>result</vt:lpwstr>
      </vt:variant>
      <vt:variant>
        <vt:i4>5701731</vt:i4>
      </vt:variant>
      <vt:variant>
        <vt:i4>2058</vt:i4>
      </vt:variant>
      <vt:variant>
        <vt:i4>0</vt:i4>
      </vt:variant>
      <vt:variant>
        <vt:i4>5</vt:i4>
      </vt:variant>
      <vt:variant>
        <vt:lpwstr>C:\programm\structure.html</vt:lpwstr>
      </vt:variant>
      <vt:variant>
        <vt:lpwstr>2</vt:lpwstr>
      </vt:variant>
      <vt:variant>
        <vt:i4>5374067</vt:i4>
      </vt:variant>
      <vt:variant>
        <vt:i4>2055</vt:i4>
      </vt:variant>
      <vt:variant>
        <vt:i4>0</vt:i4>
      </vt:variant>
      <vt:variant>
        <vt:i4>5</vt:i4>
      </vt:variant>
      <vt:variant>
        <vt:lpwstr>C:\c\book\mq4\experts\possible.mq4</vt:lpwstr>
      </vt:variant>
      <vt:variant>
        <vt:lpwstr/>
      </vt:variant>
      <vt:variant>
        <vt:i4>3473415</vt:i4>
      </vt:variant>
      <vt:variant>
        <vt:i4>2049</vt:i4>
      </vt:variant>
      <vt:variant>
        <vt:i4>0</vt:i4>
      </vt:variant>
      <vt:variant>
        <vt:i4>5</vt:i4>
      </vt:variant>
      <vt:variant>
        <vt:lpwstr>C:\c\book\mq4\experts\simple.mq4</vt:lpwstr>
      </vt:variant>
      <vt:variant>
        <vt:lpwstr/>
      </vt:variant>
      <vt:variant>
        <vt:i4>2883619</vt:i4>
      </vt:variant>
      <vt:variant>
        <vt:i4>2046</vt:i4>
      </vt:variant>
      <vt:variant>
        <vt:i4>0</vt:i4>
      </vt:variant>
      <vt:variant>
        <vt:i4>5</vt:i4>
      </vt:variant>
      <vt:variant>
        <vt:lpwstr>C:\programm\execution.html</vt:lpwstr>
      </vt:variant>
      <vt:variant>
        <vt:lpwstr>simple</vt:lpwstr>
      </vt:variant>
      <vt:variant>
        <vt:i4>4259931</vt:i4>
      </vt:variant>
      <vt:variant>
        <vt:i4>2043</vt:i4>
      </vt:variant>
      <vt:variant>
        <vt:i4>0</vt:i4>
      </vt:variant>
      <vt:variant>
        <vt:i4>5</vt:i4>
      </vt:variant>
      <vt:variant>
        <vt:lpwstr>http://www.metatrader4.com/ru/traders</vt:lpwstr>
      </vt:variant>
      <vt:variant>
        <vt:lpwstr/>
      </vt:variant>
      <vt:variant>
        <vt:i4>4259931</vt:i4>
      </vt:variant>
      <vt:variant>
        <vt:i4>2037</vt:i4>
      </vt:variant>
      <vt:variant>
        <vt:i4>0</vt:i4>
      </vt:variant>
      <vt:variant>
        <vt:i4>5</vt:i4>
      </vt:variant>
      <vt:variant>
        <vt:lpwstr>http://www.metatrader4.com/ru/traders</vt:lpwstr>
      </vt:variant>
      <vt:variant>
        <vt:lpwstr/>
      </vt:variant>
      <vt:variant>
        <vt:i4>3211368</vt:i4>
      </vt:variant>
      <vt:variant>
        <vt:i4>2034</vt:i4>
      </vt:variant>
      <vt:variant>
        <vt:i4>0</vt:i4>
      </vt:variant>
      <vt:variant>
        <vt:i4>5</vt:i4>
      </vt:variant>
      <vt:variant>
        <vt:lpwstr>http://www.mql5.com/ru</vt:lpwstr>
      </vt:variant>
      <vt:variant>
        <vt:lpwstr/>
      </vt:variant>
      <vt:variant>
        <vt:i4>3211368</vt:i4>
      </vt:variant>
      <vt:variant>
        <vt:i4>2028</vt:i4>
      </vt:variant>
      <vt:variant>
        <vt:i4>0</vt:i4>
      </vt:variant>
      <vt:variant>
        <vt:i4>5</vt:i4>
      </vt:variant>
      <vt:variant>
        <vt:lpwstr>http://www.mql5.com/ru</vt:lpwstr>
      </vt:variant>
      <vt:variant>
        <vt:lpwstr/>
      </vt:variant>
      <vt:variant>
        <vt:i4>720990</vt:i4>
      </vt:variant>
      <vt:variant>
        <vt:i4>2025</vt:i4>
      </vt:variant>
      <vt:variant>
        <vt:i4>0</vt:i4>
      </vt:variant>
      <vt:variant>
        <vt:i4>5</vt:i4>
      </vt:variant>
      <vt:variant>
        <vt:lpwstr>http://www.metatrader5.com/ru</vt:lpwstr>
      </vt:variant>
      <vt:variant>
        <vt:lpwstr/>
      </vt:variant>
      <vt:variant>
        <vt:i4>720990</vt:i4>
      </vt:variant>
      <vt:variant>
        <vt:i4>2019</vt:i4>
      </vt:variant>
      <vt:variant>
        <vt:i4>0</vt:i4>
      </vt:variant>
      <vt:variant>
        <vt:i4>5</vt:i4>
      </vt:variant>
      <vt:variant>
        <vt:lpwstr>http://www.metatrader5.com/ru</vt:lpwstr>
      </vt:variant>
      <vt:variant>
        <vt:lpwstr/>
      </vt:variant>
      <vt:variant>
        <vt:i4>2359330</vt:i4>
      </vt:variant>
      <vt:variant>
        <vt:i4>2016</vt:i4>
      </vt:variant>
      <vt:variant>
        <vt:i4>0</vt:i4>
      </vt:variant>
      <vt:variant>
        <vt:i4>5</vt:i4>
      </vt:variant>
      <vt:variant>
        <vt:lpwstr>C:\programm\samples.html</vt:lpwstr>
      </vt:variant>
      <vt:variant>
        <vt:lpwstr/>
      </vt:variant>
      <vt:variant>
        <vt:i4>5242961</vt:i4>
      </vt:variant>
      <vt:variant>
        <vt:i4>2013</vt:i4>
      </vt:variant>
      <vt:variant>
        <vt:i4>0</vt:i4>
      </vt:variant>
      <vt:variant>
        <vt:i4>5</vt:i4>
      </vt:variant>
      <vt:variant>
        <vt:lpwstr>C:\programm\execution.html</vt:lpwstr>
      </vt:variant>
      <vt:variant>
        <vt:lpwstr/>
      </vt:variant>
      <vt:variant>
        <vt:i4>2228272</vt:i4>
      </vt:variant>
      <vt:variant>
        <vt:i4>2010</vt:i4>
      </vt:variant>
      <vt:variant>
        <vt:i4>0</vt:i4>
      </vt:variant>
      <vt:variant>
        <vt:i4>5</vt:i4>
      </vt:variant>
      <vt:variant>
        <vt:lpwstr>C:\programm\special.html</vt:lpwstr>
      </vt:variant>
      <vt:variant>
        <vt:lpwstr/>
      </vt:variant>
      <vt:variant>
        <vt:i4>5701713</vt:i4>
      </vt:variant>
      <vt:variant>
        <vt:i4>2007</vt:i4>
      </vt:variant>
      <vt:variant>
        <vt:i4>0</vt:i4>
      </vt:variant>
      <vt:variant>
        <vt:i4>5</vt:i4>
      </vt:variant>
      <vt:variant>
        <vt:lpwstr>C:\programm\structure.html</vt:lpwstr>
      </vt:variant>
      <vt:variant>
        <vt:lpwstr/>
      </vt:variant>
      <vt:variant>
        <vt:i4>2949180</vt:i4>
      </vt:variant>
      <vt:variant>
        <vt:i4>2004</vt:i4>
      </vt:variant>
      <vt:variant>
        <vt:i4>0</vt:i4>
      </vt:variant>
      <vt:variant>
        <vt:i4>5</vt:i4>
      </vt:variant>
      <vt:variant>
        <vt:lpwstr>http://www.metaquotes.net/</vt:lpwstr>
      </vt:variant>
      <vt:variant>
        <vt:lpwstr/>
      </vt:variant>
      <vt:variant>
        <vt:i4>5963862</vt:i4>
      </vt:variant>
      <vt:variant>
        <vt:i4>1998</vt:i4>
      </vt:variant>
      <vt:variant>
        <vt:i4>0</vt:i4>
      </vt:variant>
      <vt:variant>
        <vt:i4>5</vt:i4>
      </vt:variant>
      <vt:variant>
        <vt:lpwstr>C:\programm\index.html</vt:lpwstr>
      </vt:variant>
      <vt:variant>
        <vt:lpwstr/>
      </vt:variant>
      <vt:variant>
        <vt:i4>7667835</vt:i4>
      </vt:variant>
      <vt:variant>
        <vt:i4>1992</vt:i4>
      </vt:variant>
      <vt:variant>
        <vt:i4>0</vt:i4>
      </vt:variant>
      <vt:variant>
        <vt:i4>5</vt:i4>
      </vt:variant>
      <vt:variant>
        <vt:lpwstr>C:\Users\Aleksey\AppData\Local\Temp\CHM Editor\MQl4BookRussian_43064,9466871065\programm\index.html</vt:lpwstr>
      </vt:variant>
      <vt:variant>
        <vt:lpwstr/>
      </vt:variant>
      <vt:variant>
        <vt:i4>5767246</vt:i4>
      </vt:variant>
      <vt:variant>
        <vt:i4>1989</vt:i4>
      </vt:variant>
      <vt:variant>
        <vt:i4>0</vt:i4>
      </vt:variant>
      <vt:variant>
        <vt:i4>5</vt:i4>
      </vt:variant>
      <vt:variant>
        <vt:lpwstr>http://www.metaquotes.net/ru</vt:lpwstr>
      </vt:variant>
      <vt:variant>
        <vt:lpwstr/>
      </vt:variant>
      <vt:variant>
        <vt:i4>5701713</vt:i4>
      </vt:variant>
      <vt:variant>
        <vt:i4>1983</vt:i4>
      </vt:variant>
      <vt:variant>
        <vt:i4>0</vt:i4>
      </vt:variant>
      <vt:variant>
        <vt:i4>5</vt:i4>
      </vt:variant>
      <vt:variant>
        <vt:lpwstr>C:\programm\structure.html</vt:lpwstr>
      </vt:variant>
      <vt:variant>
        <vt:lpwstr/>
      </vt:variant>
      <vt:variant>
        <vt:i4>4587608</vt:i4>
      </vt:variant>
      <vt:variant>
        <vt:i4>1980</vt:i4>
      </vt:variant>
      <vt:variant>
        <vt:i4>0</vt:i4>
      </vt:variant>
      <vt:variant>
        <vt:i4>5</vt:i4>
      </vt:variant>
      <vt:variant>
        <vt:lpwstr>C:\metaeditor\compose.html</vt:lpwstr>
      </vt:variant>
      <vt:variant>
        <vt:lpwstr/>
      </vt:variant>
      <vt:variant>
        <vt:i4>2359330</vt:i4>
      </vt:variant>
      <vt:variant>
        <vt:i4>1974</vt:i4>
      </vt:variant>
      <vt:variant>
        <vt:i4>0</vt:i4>
      </vt:variant>
      <vt:variant>
        <vt:i4>5</vt:i4>
      </vt:variant>
      <vt:variant>
        <vt:lpwstr>C:\programm\samples.html</vt:lpwstr>
      </vt:variant>
      <vt:variant>
        <vt:lpwstr/>
      </vt:variant>
      <vt:variant>
        <vt:i4>5242961</vt:i4>
      </vt:variant>
      <vt:variant>
        <vt:i4>1971</vt:i4>
      </vt:variant>
      <vt:variant>
        <vt:i4>0</vt:i4>
      </vt:variant>
      <vt:variant>
        <vt:i4>5</vt:i4>
      </vt:variant>
      <vt:variant>
        <vt:lpwstr>C:\programm\execution.html</vt:lpwstr>
      </vt:variant>
      <vt:variant>
        <vt:lpwstr/>
      </vt:variant>
      <vt:variant>
        <vt:i4>2228272</vt:i4>
      </vt:variant>
      <vt:variant>
        <vt:i4>1968</vt:i4>
      </vt:variant>
      <vt:variant>
        <vt:i4>0</vt:i4>
      </vt:variant>
      <vt:variant>
        <vt:i4>5</vt:i4>
      </vt:variant>
      <vt:variant>
        <vt:lpwstr>C:\programm\special.html</vt:lpwstr>
      </vt:variant>
      <vt:variant>
        <vt:lpwstr/>
      </vt:variant>
      <vt:variant>
        <vt:i4>5701713</vt:i4>
      </vt:variant>
      <vt:variant>
        <vt:i4>1965</vt:i4>
      </vt:variant>
      <vt:variant>
        <vt:i4>0</vt:i4>
      </vt:variant>
      <vt:variant>
        <vt:i4>5</vt:i4>
      </vt:variant>
      <vt:variant>
        <vt:lpwstr>C:\programm\structure.html</vt:lpwstr>
      </vt:variant>
      <vt:variant>
        <vt:lpwstr/>
      </vt:variant>
      <vt:variant>
        <vt:i4>4259931</vt:i4>
      </vt:variant>
      <vt:variant>
        <vt:i4>1962</vt:i4>
      </vt:variant>
      <vt:variant>
        <vt:i4>0</vt:i4>
      </vt:variant>
      <vt:variant>
        <vt:i4>5</vt:i4>
      </vt:variant>
      <vt:variant>
        <vt:lpwstr>http://www.metatrader4.com/ru/traders</vt:lpwstr>
      </vt:variant>
      <vt:variant>
        <vt:lpwstr/>
      </vt:variant>
      <vt:variant>
        <vt:i4>4259931</vt:i4>
      </vt:variant>
      <vt:variant>
        <vt:i4>1956</vt:i4>
      </vt:variant>
      <vt:variant>
        <vt:i4>0</vt:i4>
      </vt:variant>
      <vt:variant>
        <vt:i4>5</vt:i4>
      </vt:variant>
      <vt:variant>
        <vt:lpwstr>http://www.metatrader4.com/ru/traders</vt:lpwstr>
      </vt:variant>
      <vt:variant>
        <vt:lpwstr/>
      </vt:variant>
      <vt:variant>
        <vt:i4>3211368</vt:i4>
      </vt:variant>
      <vt:variant>
        <vt:i4>1953</vt:i4>
      </vt:variant>
      <vt:variant>
        <vt:i4>0</vt:i4>
      </vt:variant>
      <vt:variant>
        <vt:i4>5</vt:i4>
      </vt:variant>
      <vt:variant>
        <vt:lpwstr>http://www.mql5.com/ru</vt:lpwstr>
      </vt:variant>
      <vt:variant>
        <vt:lpwstr/>
      </vt:variant>
      <vt:variant>
        <vt:i4>3211368</vt:i4>
      </vt:variant>
      <vt:variant>
        <vt:i4>1947</vt:i4>
      </vt:variant>
      <vt:variant>
        <vt:i4>0</vt:i4>
      </vt:variant>
      <vt:variant>
        <vt:i4>5</vt:i4>
      </vt:variant>
      <vt:variant>
        <vt:lpwstr>http://www.mql5.com/ru</vt:lpwstr>
      </vt:variant>
      <vt:variant>
        <vt:lpwstr/>
      </vt:variant>
      <vt:variant>
        <vt:i4>720990</vt:i4>
      </vt:variant>
      <vt:variant>
        <vt:i4>1944</vt:i4>
      </vt:variant>
      <vt:variant>
        <vt:i4>0</vt:i4>
      </vt:variant>
      <vt:variant>
        <vt:i4>5</vt:i4>
      </vt:variant>
      <vt:variant>
        <vt:lpwstr>http://www.metatrader5.com/ru</vt:lpwstr>
      </vt:variant>
      <vt:variant>
        <vt:lpwstr/>
      </vt:variant>
      <vt:variant>
        <vt:i4>720990</vt:i4>
      </vt:variant>
      <vt:variant>
        <vt:i4>1938</vt:i4>
      </vt:variant>
      <vt:variant>
        <vt:i4>0</vt:i4>
      </vt:variant>
      <vt:variant>
        <vt:i4>5</vt:i4>
      </vt:variant>
      <vt:variant>
        <vt:lpwstr>http://www.metatrader5.com/ru</vt:lpwstr>
      </vt:variant>
      <vt:variant>
        <vt:lpwstr/>
      </vt:variant>
      <vt:variant>
        <vt:i4>2359330</vt:i4>
      </vt:variant>
      <vt:variant>
        <vt:i4>1935</vt:i4>
      </vt:variant>
      <vt:variant>
        <vt:i4>0</vt:i4>
      </vt:variant>
      <vt:variant>
        <vt:i4>5</vt:i4>
      </vt:variant>
      <vt:variant>
        <vt:lpwstr>C:\programm\samples.html</vt:lpwstr>
      </vt:variant>
      <vt:variant>
        <vt:lpwstr/>
      </vt:variant>
      <vt:variant>
        <vt:i4>5242961</vt:i4>
      </vt:variant>
      <vt:variant>
        <vt:i4>1932</vt:i4>
      </vt:variant>
      <vt:variant>
        <vt:i4>0</vt:i4>
      </vt:variant>
      <vt:variant>
        <vt:i4>5</vt:i4>
      </vt:variant>
      <vt:variant>
        <vt:lpwstr>C:\programm\execution.html</vt:lpwstr>
      </vt:variant>
      <vt:variant>
        <vt:lpwstr/>
      </vt:variant>
      <vt:variant>
        <vt:i4>2228272</vt:i4>
      </vt:variant>
      <vt:variant>
        <vt:i4>1929</vt:i4>
      </vt:variant>
      <vt:variant>
        <vt:i4>0</vt:i4>
      </vt:variant>
      <vt:variant>
        <vt:i4>5</vt:i4>
      </vt:variant>
      <vt:variant>
        <vt:lpwstr>C:\programm\special.html</vt:lpwstr>
      </vt:variant>
      <vt:variant>
        <vt:lpwstr/>
      </vt:variant>
      <vt:variant>
        <vt:i4>5701713</vt:i4>
      </vt:variant>
      <vt:variant>
        <vt:i4>1926</vt:i4>
      </vt:variant>
      <vt:variant>
        <vt:i4>0</vt:i4>
      </vt:variant>
      <vt:variant>
        <vt:i4>5</vt:i4>
      </vt:variant>
      <vt:variant>
        <vt:lpwstr>C:\programm\structure.html</vt:lpwstr>
      </vt:variant>
      <vt:variant>
        <vt:lpwstr/>
      </vt:variant>
      <vt:variant>
        <vt:i4>2949180</vt:i4>
      </vt:variant>
      <vt:variant>
        <vt:i4>1923</vt:i4>
      </vt:variant>
      <vt:variant>
        <vt:i4>0</vt:i4>
      </vt:variant>
      <vt:variant>
        <vt:i4>5</vt:i4>
      </vt:variant>
      <vt:variant>
        <vt:lpwstr>http://www.metaquotes.net/</vt:lpwstr>
      </vt:variant>
      <vt:variant>
        <vt:lpwstr/>
      </vt:variant>
      <vt:variant>
        <vt:i4>7667835</vt:i4>
      </vt:variant>
      <vt:variant>
        <vt:i4>1917</vt:i4>
      </vt:variant>
      <vt:variant>
        <vt:i4>0</vt:i4>
      </vt:variant>
      <vt:variant>
        <vt:i4>5</vt:i4>
      </vt:variant>
      <vt:variant>
        <vt:lpwstr>C:\Users\Aleksey\AppData\Local\Temp\CHM Editor\MQl4BookRussian_43064,9466871065\programm\index.html</vt:lpwstr>
      </vt:variant>
      <vt:variant>
        <vt:lpwstr/>
      </vt:variant>
      <vt:variant>
        <vt:i4>5767246</vt:i4>
      </vt:variant>
      <vt:variant>
        <vt:i4>1914</vt:i4>
      </vt:variant>
      <vt:variant>
        <vt:i4>0</vt:i4>
      </vt:variant>
      <vt:variant>
        <vt:i4>5</vt:i4>
      </vt:variant>
      <vt:variant>
        <vt:lpwstr>http://www.metaquotes.net/ru</vt:lpwstr>
      </vt:variant>
      <vt:variant>
        <vt:lpwstr/>
      </vt:variant>
      <vt:variant>
        <vt:i4>2359330</vt:i4>
      </vt:variant>
      <vt:variant>
        <vt:i4>1908</vt:i4>
      </vt:variant>
      <vt:variant>
        <vt:i4>0</vt:i4>
      </vt:variant>
      <vt:variant>
        <vt:i4>5</vt:i4>
      </vt:variant>
      <vt:variant>
        <vt:lpwstr>C:\programm\samples.html</vt:lpwstr>
      </vt:variant>
      <vt:variant>
        <vt:lpwstr/>
      </vt:variant>
      <vt:variant>
        <vt:i4>2228272</vt:i4>
      </vt:variant>
      <vt:variant>
        <vt:i4>1905</vt:i4>
      </vt:variant>
      <vt:variant>
        <vt:i4>0</vt:i4>
      </vt:variant>
      <vt:variant>
        <vt:i4>5</vt:i4>
      </vt:variant>
      <vt:variant>
        <vt:lpwstr>C:\programm\special.html</vt:lpwstr>
      </vt:variant>
      <vt:variant>
        <vt:lpwstr/>
      </vt:variant>
      <vt:variant>
        <vt:i4>1245186</vt:i4>
      </vt:variant>
      <vt:variant>
        <vt:i4>1899</vt:i4>
      </vt:variant>
      <vt:variant>
        <vt:i4>0</vt:i4>
      </vt:variant>
      <vt:variant>
        <vt:i4>5</vt:i4>
      </vt:variant>
      <vt:variant>
        <vt:lpwstr>C:\Users\Aleksey\AppData\Local\Temp\CHM Editor\MQl4BookRussian_43064,9466871065\programm\special.html</vt:lpwstr>
      </vt:variant>
      <vt:variant>
        <vt:lpwstr/>
      </vt:variant>
      <vt:variant>
        <vt:i4>3473415</vt:i4>
      </vt:variant>
      <vt:variant>
        <vt:i4>1896</vt:i4>
      </vt:variant>
      <vt:variant>
        <vt:i4>0</vt:i4>
      </vt:variant>
      <vt:variant>
        <vt:i4>5</vt:i4>
      </vt:variant>
      <vt:variant>
        <vt:lpwstr>C:\c\book\mq4\experts\simple.mq4</vt:lpwstr>
      </vt:variant>
      <vt:variant>
        <vt:lpwstr/>
      </vt:variant>
      <vt:variant>
        <vt:i4>3276842</vt:i4>
      </vt:variant>
      <vt:variant>
        <vt:i4>1890</vt:i4>
      </vt:variant>
      <vt:variant>
        <vt:i4>0</vt:i4>
      </vt:variant>
      <vt:variant>
        <vt:i4>5</vt:i4>
      </vt:variant>
      <vt:variant>
        <vt:lpwstr>C:\variables\types.html</vt:lpwstr>
      </vt:variant>
      <vt:variant>
        <vt:lpwstr/>
      </vt:variant>
      <vt:variant>
        <vt:i4>3276842</vt:i4>
      </vt:variant>
      <vt:variant>
        <vt:i4>1887</vt:i4>
      </vt:variant>
      <vt:variant>
        <vt:i4>0</vt:i4>
      </vt:variant>
      <vt:variant>
        <vt:i4>5</vt:i4>
      </vt:variant>
      <vt:variant>
        <vt:lpwstr>C:\variables\types.html</vt:lpwstr>
      </vt:variant>
      <vt:variant>
        <vt:lpwstr/>
      </vt:variant>
      <vt:variant>
        <vt:i4>1245186</vt:i4>
      </vt:variant>
      <vt:variant>
        <vt:i4>1884</vt:i4>
      </vt:variant>
      <vt:variant>
        <vt:i4>0</vt:i4>
      </vt:variant>
      <vt:variant>
        <vt:i4>5</vt:i4>
      </vt:variant>
      <vt:variant>
        <vt:lpwstr>C:\Users\Aleksey\AppData\Local\Temp\CHM Editor\MQl4BookRussian_43064,9466871065\programm\special.html</vt:lpwstr>
      </vt:variant>
      <vt:variant>
        <vt:lpwstr/>
      </vt:variant>
      <vt:variant>
        <vt:i4>7471223</vt:i4>
      </vt:variant>
      <vt:variant>
        <vt:i4>1881</vt:i4>
      </vt:variant>
      <vt:variant>
        <vt:i4>0</vt:i4>
      </vt:variant>
      <vt:variant>
        <vt:i4>5</vt:i4>
      </vt:variant>
      <vt:variant>
        <vt:lpwstr>C:\Users\Aleksey\AppData\Local\Temp\CHM Editor\MQl4BookRussian_43064,9466871065\programm\structure.html</vt:lpwstr>
      </vt:variant>
      <vt:variant>
        <vt:lpwstr/>
      </vt:variant>
      <vt:variant>
        <vt:i4>3473415</vt:i4>
      </vt:variant>
      <vt:variant>
        <vt:i4>1878</vt:i4>
      </vt:variant>
      <vt:variant>
        <vt:i4>0</vt:i4>
      </vt:variant>
      <vt:variant>
        <vt:i4>5</vt:i4>
      </vt:variant>
      <vt:variant>
        <vt:lpwstr>C:\c\book\mq4\experts\simple.mq4</vt:lpwstr>
      </vt:variant>
      <vt:variant>
        <vt:lpwstr/>
      </vt:variant>
      <vt:variant>
        <vt:i4>4259931</vt:i4>
      </vt:variant>
      <vt:variant>
        <vt:i4>1872</vt:i4>
      </vt:variant>
      <vt:variant>
        <vt:i4>0</vt:i4>
      </vt:variant>
      <vt:variant>
        <vt:i4>5</vt:i4>
      </vt:variant>
      <vt:variant>
        <vt:lpwstr>http://www.metatrader4.com/ru/traders</vt:lpwstr>
      </vt:variant>
      <vt:variant>
        <vt:lpwstr/>
      </vt:variant>
      <vt:variant>
        <vt:i4>4259931</vt:i4>
      </vt:variant>
      <vt:variant>
        <vt:i4>1866</vt:i4>
      </vt:variant>
      <vt:variant>
        <vt:i4>0</vt:i4>
      </vt:variant>
      <vt:variant>
        <vt:i4>5</vt:i4>
      </vt:variant>
      <vt:variant>
        <vt:lpwstr>http://www.metatrader4.com/ru/traders</vt:lpwstr>
      </vt:variant>
      <vt:variant>
        <vt:lpwstr/>
      </vt:variant>
      <vt:variant>
        <vt:i4>3211368</vt:i4>
      </vt:variant>
      <vt:variant>
        <vt:i4>1863</vt:i4>
      </vt:variant>
      <vt:variant>
        <vt:i4>0</vt:i4>
      </vt:variant>
      <vt:variant>
        <vt:i4>5</vt:i4>
      </vt:variant>
      <vt:variant>
        <vt:lpwstr>http://www.mql5.com/ru</vt:lpwstr>
      </vt:variant>
      <vt:variant>
        <vt:lpwstr/>
      </vt:variant>
      <vt:variant>
        <vt:i4>3211368</vt:i4>
      </vt:variant>
      <vt:variant>
        <vt:i4>1857</vt:i4>
      </vt:variant>
      <vt:variant>
        <vt:i4>0</vt:i4>
      </vt:variant>
      <vt:variant>
        <vt:i4>5</vt:i4>
      </vt:variant>
      <vt:variant>
        <vt:lpwstr>http://www.mql5.com/ru</vt:lpwstr>
      </vt:variant>
      <vt:variant>
        <vt:lpwstr/>
      </vt:variant>
      <vt:variant>
        <vt:i4>720990</vt:i4>
      </vt:variant>
      <vt:variant>
        <vt:i4>1854</vt:i4>
      </vt:variant>
      <vt:variant>
        <vt:i4>0</vt:i4>
      </vt:variant>
      <vt:variant>
        <vt:i4>5</vt:i4>
      </vt:variant>
      <vt:variant>
        <vt:lpwstr>http://www.metatrader5.com/ru</vt:lpwstr>
      </vt:variant>
      <vt:variant>
        <vt:lpwstr/>
      </vt:variant>
      <vt:variant>
        <vt:i4>720990</vt:i4>
      </vt:variant>
      <vt:variant>
        <vt:i4>1848</vt:i4>
      </vt:variant>
      <vt:variant>
        <vt:i4>0</vt:i4>
      </vt:variant>
      <vt:variant>
        <vt:i4>5</vt:i4>
      </vt:variant>
      <vt:variant>
        <vt:lpwstr>http://www.metatrader5.com/ru</vt:lpwstr>
      </vt:variant>
      <vt:variant>
        <vt:lpwstr/>
      </vt:variant>
      <vt:variant>
        <vt:i4>2359330</vt:i4>
      </vt:variant>
      <vt:variant>
        <vt:i4>1845</vt:i4>
      </vt:variant>
      <vt:variant>
        <vt:i4>0</vt:i4>
      </vt:variant>
      <vt:variant>
        <vt:i4>5</vt:i4>
      </vt:variant>
      <vt:variant>
        <vt:lpwstr>C:\programm\samples.html</vt:lpwstr>
      </vt:variant>
      <vt:variant>
        <vt:lpwstr/>
      </vt:variant>
      <vt:variant>
        <vt:i4>5242961</vt:i4>
      </vt:variant>
      <vt:variant>
        <vt:i4>1842</vt:i4>
      </vt:variant>
      <vt:variant>
        <vt:i4>0</vt:i4>
      </vt:variant>
      <vt:variant>
        <vt:i4>5</vt:i4>
      </vt:variant>
      <vt:variant>
        <vt:lpwstr>C:\programm\execution.html</vt:lpwstr>
      </vt:variant>
      <vt:variant>
        <vt:lpwstr/>
      </vt:variant>
      <vt:variant>
        <vt:i4>2228272</vt:i4>
      </vt:variant>
      <vt:variant>
        <vt:i4>1839</vt:i4>
      </vt:variant>
      <vt:variant>
        <vt:i4>0</vt:i4>
      </vt:variant>
      <vt:variant>
        <vt:i4>5</vt:i4>
      </vt:variant>
      <vt:variant>
        <vt:lpwstr>C:\programm\special.html</vt:lpwstr>
      </vt:variant>
      <vt:variant>
        <vt:lpwstr/>
      </vt:variant>
      <vt:variant>
        <vt:i4>5701713</vt:i4>
      </vt:variant>
      <vt:variant>
        <vt:i4>1836</vt:i4>
      </vt:variant>
      <vt:variant>
        <vt:i4>0</vt:i4>
      </vt:variant>
      <vt:variant>
        <vt:i4>5</vt:i4>
      </vt:variant>
      <vt:variant>
        <vt:lpwstr>C:\programm\structure.html</vt:lpwstr>
      </vt:variant>
      <vt:variant>
        <vt:lpwstr/>
      </vt:variant>
      <vt:variant>
        <vt:i4>2949180</vt:i4>
      </vt:variant>
      <vt:variant>
        <vt:i4>1833</vt:i4>
      </vt:variant>
      <vt:variant>
        <vt:i4>0</vt:i4>
      </vt:variant>
      <vt:variant>
        <vt:i4>5</vt:i4>
      </vt:variant>
      <vt:variant>
        <vt:lpwstr>http://www.metaquotes.net/</vt:lpwstr>
      </vt:variant>
      <vt:variant>
        <vt:lpwstr/>
      </vt:variant>
      <vt:variant>
        <vt:i4>5963862</vt:i4>
      </vt:variant>
      <vt:variant>
        <vt:i4>1827</vt:i4>
      </vt:variant>
      <vt:variant>
        <vt:i4>0</vt:i4>
      </vt:variant>
      <vt:variant>
        <vt:i4>5</vt:i4>
      </vt:variant>
      <vt:variant>
        <vt:lpwstr>C:\programm\index.html</vt:lpwstr>
      </vt:variant>
      <vt:variant>
        <vt:lpwstr/>
      </vt:variant>
      <vt:variant>
        <vt:i4>7667835</vt:i4>
      </vt:variant>
      <vt:variant>
        <vt:i4>1821</vt:i4>
      </vt:variant>
      <vt:variant>
        <vt:i4>0</vt:i4>
      </vt:variant>
      <vt:variant>
        <vt:i4>5</vt:i4>
      </vt:variant>
      <vt:variant>
        <vt:lpwstr>C:\Users\Aleksey\AppData\Local\Temp\CHM Editor\MQl4BookRussian_43064,9466871065\programm\index.html</vt:lpwstr>
      </vt:variant>
      <vt:variant>
        <vt:lpwstr/>
      </vt:variant>
      <vt:variant>
        <vt:i4>5767246</vt:i4>
      </vt:variant>
      <vt:variant>
        <vt:i4>1818</vt:i4>
      </vt:variant>
      <vt:variant>
        <vt:i4>0</vt:i4>
      </vt:variant>
      <vt:variant>
        <vt:i4>5</vt:i4>
      </vt:variant>
      <vt:variant>
        <vt:lpwstr>http://www.metaquotes.net/ru</vt:lpwstr>
      </vt:variant>
      <vt:variant>
        <vt:lpwstr/>
      </vt:variant>
      <vt:variant>
        <vt:i4>2490405</vt:i4>
      </vt:variant>
      <vt:variant>
        <vt:i4>1812</vt:i4>
      </vt:variant>
      <vt:variant>
        <vt:i4>0</vt:i4>
      </vt:variant>
      <vt:variant>
        <vt:i4>5</vt:i4>
      </vt:variant>
      <vt:variant>
        <vt:lpwstr>C:\metaeditor\files.html</vt:lpwstr>
      </vt:variant>
      <vt:variant>
        <vt:lpwstr/>
      </vt:variant>
      <vt:variant>
        <vt:i4>3866674</vt:i4>
      </vt:variant>
      <vt:variant>
        <vt:i4>1809</vt:i4>
      </vt:variant>
      <vt:variant>
        <vt:i4>0</vt:i4>
      </vt:variant>
      <vt:variant>
        <vt:i4>5</vt:i4>
      </vt:variant>
      <vt:variant>
        <vt:lpwstr>C:\basics\programms.html</vt:lpwstr>
      </vt:variant>
      <vt:variant>
        <vt:lpwstr/>
      </vt:variant>
      <vt:variant>
        <vt:i4>4587608</vt:i4>
      </vt:variant>
      <vt:variant>
        <vt:i4>1803</vt:i4>
      </vt:variant>
      <vt:variant>
        <vt:i4>0</vt:i4>
      </vt:variant>
      <vt:variant>
        <vt:i4>5</vt:i4>
      </vt:variant>
      <vt:variant>
        <vt:lpwstr>C:\metaeditor\compose.html</vt:lpwstr>
      </vt:variant>
      <vt:variant>
        <vt:lpwstr/>
      </vt:variant>
      <vt:variant>
        <vt:i4>2490405</vt:i4>
      </vt:variant>
      <vt:variant>
        <vt:i4>1800</vt:i4>
      </vt:variant>
      <vt:variant>
        <vt:i4>0</vt:i4>
      </vt:variant>
      <vt:variant>
        <vt:i4>5</vt:i4>
      </vt:variant>
      <vt:variant>
        <vt:lpwstr>C:\metaeditor\files.html</vt:lpwstr>
      </vt:variant>
      <vt:variant>
        <vt:lpwstr/>
      </vt:variant>
      <vt:variant>
        <vt:i4>4259931</vt:i4>
      </vt:variant>
      <vt:variant>
        <vt:i4>1797</vt:i4>
      </vt:variant>
      <vt:variant>
        <vt:i4>0</vt:i4>
      </vt:variant>
      <vt:variant>
        <vt:i4>5</vt:i4>
      </vt:variant>
      <vt:variant>
        <vt:lpwstr>http://www.metatrader4.com/ru/traders</vt:lpwstr>
      </vt:variant>
      <vt:variant>
        <vt:lpwstr/>
      </vt:variant>
      <vt:variant>
        <vt:i4>4259931</vt:i4>
      </vt:variant>
      <vt:variant>
        <vt:i4>1791</vt:i4>
      </vt:variant>
      <vt:variant>
        <vt:i4>0</vt:i4>
      </vt:variant>
      <vt:variant>
        <vt:i4>5</vt:i4>
      </vt:variant>
      <vt:variant>
        <vt:lpwstr>http://www.metatrader4.com/ru/traders</vt:lpwstr>
      </vt:variant>
      <vt:variant>
        <vt:lpwstr/>
      </vt:variant>
      <vt:variant>
        <vt:i4>3211368</vt:i4>
      </vt:variant>
      <vt:variant>
        <vt:i4>1788</vt:i4>
      </vt:variant>
      <vt:variant>
        <vt:i4>0</vt:i4>
      </vt:variant>
      <vt:variant>
        <vt:i4>5</vt:i4>
      </vt:variant>
      <vt:variant>
        <vt:lpwstr>http://www.mql5.com/ru</vt:lpwstr>
      </vt:variant>
      <vt:variant>
        <vt:lpwstr/>
      </vt:variant>
      <vt:variant>
        <vt:i4>3211368</vt:i4>
      </vt:variant>
      <vt:variant>
        <vt:i4>1782</vt:i4>
      </vt:variant>
      <vt:variant>
        <vt:i4>0</vt:i4>
      </vt:variant>
      <vt:variant>
        <vt:i4>5</vt:i4>
      </vt:variant>
      <vt:variant>
        <vt:lpwstr>http://www.mql5.com/ru</vt:lpwstr>
      </vt:variant>
      <vt:variant>
        <vt:lpwstr/>
      </vt:variant>
      <vt:variant>
        <vt:i4>720990</vt:i4>
      </vt:variant>
      <vt:variant>
        <vt:i4>1779</vt:i4>
      </vt:variant>
      <vt:variant>
        <vt:i4>0</vt:i4>
      </vt:variant>
      <vt:variant>
        <vt:i4>5</vt:i4>
      </vt:variant>
      <vt:variant>
        <vt:lpwstr>http://www.metatrader5.com/ru</vt:lpwstr>
      </vt:variant>
      <vt:variant>
        <vt:lpwstr/>
      </vt:variant>
      <vt:variant>
        <vt:i4>720990</vt:i4>
      </vt:variant>
      <vt:variant>
        <vt:i4>1773</vt:i4>
      </vt:variant>
      <vt:variant>
        <vt:i4>0</vt:i4>
      </vt:variant>
      <vt:variant>
        <vt:i4>5</vt:i4>
      </vt:variant>
      <vt:variant>
        <vt:lpwstr>http://www.metatrader5.com/ru</vt:lpwstr>
      </vt:variant>
      <vt:variant>
        <vt:lpwstr/>
      </vt:variant>
      <vt:variant>
        <vt:i4>4587608</vt:i4>
      </vt:variant>
      <vt:variant>
        <vt:i4>1770</vt:i4>
      </vt:variant>
      <vt:variant>
        <vt:i4>0</vt:i4>
      </vt:variant>
      <vt:variant>
        <vt:i4>5</vt:i4>
      </vt:variant>
      <vt:variant>
        <vt:lpwstr>C:\metaeditor\compose.html</vt:lpwstr>
      </vt:variant>
      <vt:variant>
        <vt:lpwstr/>
      </vt:variant>
      <vt:variant>
        <vt:i4>2490405</vt:i4>
      </vt:variant>
      <vt:variant>
        <vt:i4>1767</vt:i4>
      </vt:variant>
      <vt:variant>
        <vt:i4>0</vt:i4>
      </vt:variant>
      <vt:variant>
        <vt:i4>5</vt:i4>
      </vt:variant>
      <vt:variant>
        <vt:lpwstr>C:\metaeditor\files.html</vt:lpwstr>
      </vt:variant>
      <vt:variant>
        <vt:lpwstr/>
      </vt:variant>
      <vt:variant>
        <vt:i4>2949180</vt:i4>
      </vt:variant>
      <vt:variant>
        <vt:i4>1764</vt:i4>
      </vt:variant>
      <vt:variant>
        <vt:i4>0</vt:i4>
      </vt:variant>
      <vt:variant>
        <vt:i4>5</vt:i4>
      </vt:variant>
      <vt:variant>
        <vt:lpwstr>http://www.metaquotes.net/</vt:lpwstr>
      </vt:variant>
      <vt:variant>
        <vt:lpwstr/>
      </vt:variant>
      <vt:variant>
        <vt:i4>655361</vt:i4>
      </vt:variant>
      <vt:variant>
        <vt:i4>1758</vt:i4>
      </vt:variant>
      <vt:variant>
        <vt:i4>0</vt:i4>
      </vt:variant>
      <vt:variant>
        <vt:i4>5</vt:i4>
      </vt:variant>
      <vt:variant>
        <vt:lpwstr>C:\Users\Aleksey\AppData\Local\Temp\CHM Editor\MQl4BookRussian_43064,9466871065\metaeditor\index.html</vt:lpwstr>
      </vt:variant>
      <vt:variant>
        <vt:lpwstr/>
      </vt:variant>
      <vt:variant>
        <vt:i4>5767246</vt:i4>
      </vt:variant>
      <vt:variant>
        <vt:i4>1755</vt:i4>
      </vt:variant>
      <vt:variant>
        <vt:i4>0</vt:i4>
      </vt:variant>
      <vt:variant>
        <vt:i4>5</vt:i4>
      </vt:variant>
      <vt:variant>
        <vt:lpwstr>http://www.metaquotes.net/ru</vt:lpwstr>
      </vt:variant>
      <vt:variant>
        <vt:lpwstr/>
      </vt:variant>
      <vt:variant>
        <vt:i4>4587608</vt:i4>
      </vt:variant>
      <vt:variant>
        <vt:i4>1749</vt:i4>
      </vt:variant>
      <vt:variant>
        <vt:i4>0</vt:i4>
      </vt:variant>
      <vt:variant>
        <vt:i4>5</vt:i4>
      </vt:variant>
      <vt:variant>
        <vt:lpwstr>C:\metaeditor\compose.html</vt:lpwstr>
      </vt:variant>
      <vt:variant>
        <vt:lpwstr/>
      </vt:variant>
      <vt:variant>
        <vt:i4>2162729</vt:i4>
      </vt:variant>
      <vt:variant>
        <vt:i4>1746</vt:i4>
      </vt:variant>
      <vt:variant>
        <vt:i4>0</vt:i4>
      </vt:variant>
      <vt:variant>
        <vt:i4>5</vt:i4>
      </vt:variant>
      <vt:variant>
        <vt:lpwstr>C:\metaeditor\index.html</vt:lpwstr>
      </vt:variant>
      <vt:variant>
        <vt:lpwstr/>
      </vt:variant>
      <vt:variant>
        <vt:i4>4259931</vt:i4>
      </vt:variant>
      <vt:variant>
        <vt:i4>1737</vt:i4>
      </vt:variant>
      <vt:variant>
        <vt:i4>0</vt:i4>
      </vt:variant>
      <vt:variant>
        <vt:i4>5</vt:i4>
      </vt:variant>
      <vt:variant>
        <vt:lpwstr>http://www.metatrader4.com/ru/traders</vt:lpwstr>
      </vt:variant>
      <vt:variant>
        <vt:lpwstr/>
      </vt:variant>
      <vt:variant>
        <vt:i4>4259931</vt:i4>
      </vt:variant>
      <vt:variant>
        <vt:i4>1731</vt:i4>
      </vt:variant>
      <vt:variant>
        <vt:i4>0</vt:i4>
      </vt:variant>
      <vt:variant>
        <vt:i4>5</vt:i4>
      </vt:variant>
      <vt:variant>
        <vt:lpwstr>http://www.metatrader4.com/ru/traders</vt:lpwstr>
      </vt:variant>
      <vt:variant>
        <vt:lpwstr/>
      </vt:variant>
      <vt:variant>
        <vt:i4>3211368</vt:i4>
      </vt:variant>
      <vt:variant>
        <vt:i4>1728</vt:i4>
      </vt:variant>
      <vt:variant>
        <vt:i4>0</vt:i4>
      </vt:variant>
      <vt:variant>
        <vt:i4>5</vt:i4>
      </vt:variant>
      <vt:variant>
        <vt:lpwstr>http://www.mql5.com/ru</vt:lpwstr>
      </vt:variant>
      <vt:variant>
        <vt:lpwstr/>
      </vt:variant>
      <vt:variant>
        <vt:i4>3211368</vt:i4>
      </vt:variant>
      <vt:variant>
        <vt:i4>1722</vt:i4>
      </vt:variant>
      <vt:variant>
        <vt:i4>0</vt:i4>
      </vt:variant>
      <vt:variant>
        <vt:i4>5</vt:i4>
      </vt:variant>
      <vt:variant>
        <vt:lpwstr>http://www.mql5.com/ru</vt:lpwstr>
      </vt:variant>
      <vt:variant>
        <vt:lpwstr/>
      </vt:variant>
      <vt:variant>
        <vt:i4>720990</vt:i4>
      </vt:variant>
      <vt:variant>
        <vt:i4>1719</vt:i4>
      </vt:variant>
      <vt:variant>
        <vt:i4>0</vt:i4>
      </vt:variant>
      <vt:variant>
        <vt:i4>5</vt:i4>
      </vt:variant>
      <vt:variant>
        <vt:lpwstr>http://www.metatrader5.com/ru</vt:lpwstr>
      </vt:variant>
      <vt:variant>
        <vt:lpwstr/>
      </vt:variant>
      <vt:variant>
        <vt:i4>720990</vt:i4>
      </vt:variant>
      <vt:variant>
        <vt:i4>1713</vt:i4>
      </vt:variant>
      <vt:variant>
        <vt:i4>0</vt:i4>
      </vt:variant>
      <vt:variant>
        <vt:i4>5</vt:i4>
      </vt:variant>
      <vt:variant>
        <vt:lpwstr>http://www.metatrader5.com/ru</vt:lpwstr>
      </vt:variant>
      <vt:variant>
        <vt:lpwstr/>
      </vt:variant>
      <vt:variant>
        <vt:i4>4587608</vt:i4>
      </vt:variant>
      <vt:variant>
        <vt:i4>1710</vt:i4>
      </vt:variant>
      <vt:variant>
        <vt:i4>0</vt:i4>
      </vt:variant>
      <vt:variant>
        <vt:i4>5</vt:i4>
      </vt:variant>
      <vt:variant>
        <vt:lpwstr>C:\metaeditor\compose.html</vt:lpwstr>
      </vt:variant>
      <vt:variant>
        <vt:lpwstr/>
      </vt:variant>
      <vt:variant>
        <vt:i4>2490405</vt:i4>
      </vt:variant>
      <vt:variant>
        <vt:i4>1707</vt:i4>
      </vt:variant>
      <vt:variant>
        <vt:i4>0</vt:i4>
      </vt:variant>
      <vt:variant>
        <vt:i4>5</vt:i4>
      </vt:variant>
      <vt:variant>
        <vt:lpwstr>C:\metaeditor\files.html</vt:lpwstr>
      </vt:variant>
      <vt:variant>
        <vt:lpwstr/>
      </vt:variant>
      <vt:variant>
        <vt:i4>2949180</vt:i4>
      </vt:variant>
      <vt:variant>
        <vt:i4>1704</vt:i4>
      </vt:variant>
      <vt:variant>
        <vt:i4>0</vt:i4>
      </vt:variant>
      <vt:variant>
        <vt:i4>5</vt:i4>
      </vt:variant>
      <vt:variant>
        <vt:lpwstr>http://www.metaquotes.net/</vt:lpwstr>
      </vt:variant>
      <vt:variant>
        <vt:lpwstr/>
      </vt:variant>
      <vt:variant>
        <vt:i4>2162729</vt:i4>
      </vt:variant>
      <vt:variant>
        <vt:i4>1698</vt:i4>
      </vt:variant>
      <vt:variant>
        <vt:i4>0</vt:i4>
      </vt:variant>
      <vt:variant>
        <vt:i4>5</vt:i4>
      </vt:variant>
      <vt:variant>
        <vt:lpwstr>C:\metaeditor\index.html</vt:lpwstr>
      </vt:variant>
      <vt:variant>
        <vt:lpwstr/>
      </vt:variant>
      <vt:variant>
        <vt:i4>655361</vt:i4>
      </vt:variant>
      <vt:variant>
        <vt:i4>1692</vt:i4>
      </vt:variant>
      <vt:variant>
        <vt:i4>0</vt:i4>
      </vt:variant>
      <vt:variant>
        <vt:i4>5</vt:i4>
      </vt:variant>
      <vt:variant>
        <vt:lpwstr>C:\Users\Aleksey\AppData\Local\Temp\CHM Editor\MQl4BookRussian_43064,9466871065\metaeditor\index.html</vt:lpwstr>
      </vt:variant>
      <vt:variant>
        <vt:lpwstr/>
      </vt:variant>
      <vt:variant>
        <vt:i4>5767246</vt:i4>
      </vt:variant>
      <vt:variant>
        <vt:i4>1689</vt:i4>
      </vt:variant>
      <vt:variant>
        <vt:i4>0</vt:i4>
      </vt:variant>
      <vt:variant>
        <vt:i4>5</vt:i4>
      </vt:variant>
      <vt:variant>
        <vt:lpwstr>http://www.metaquotes.net/ru</vt:lpwstr>
      </vt:variant>
      <vt:variant>
        <vt:lpwstr/>
      </vt:variant>
      <vt:variant>
        <vt:i4>5963862</vt:i4>
      </vt:variant>
      <vt:variant>
        <vt:i4>1683</vt:i4>
      </vt:variant>
      <vt:variant>
        <vt:i4>0</vt:i4>
      </vt:variant>
      <vt:variant>
        <vt:i4>5</vt:i4>
      </vt:variant>
      <vt:variant>
        <vt:lpwstr>C:\programm\index.html</vt:lpwstr>
      </vt:variant>
      <vt:variant>
        <vt:lpwstr/>
      </vt:variant>
      <vt:variant>
        <vt:i4>2490405</vt:i4>
      </vt:variant>
      <vt:variant>
        <vt:i4>1680</vt:i4>
      </vt:variant>
      <vt:variant>
        <vt:i4>0</vt:i4>
      </vt:variant>
      <vt:variant>
        <vt:i4>5</vt:i4>
      </vt:variant>
      <vt:variant>
        <vt:lpwstr>C:\metaeditor\files.html</vt:lpwstr>
      </vt:variant>
      <vt:variant>
        <vt:lpwstr/>
      </vt:variant>
      <vt:variant>
        <vt:i4>4128775</vt:i4>
      </vt:variant>
      <vt:variant>
        <vt:i4>1662</vt:i4>
      </vt:variant>
      <vt:variant>
        <vt:i4>0</vt:i4>
      </vt:variant>
      <vt:variant>
        <vt:i4>5</vt:i4>
      </vt:variant>
      <vt:variant>
        <vt:lpwstr>C:\c\book\mq4\experts\create.mq4</vt:lpwstr>
      </vt:variant>
      <vt:variant>
        <vt:lpwstr/>
      </vt:variant>
      <vt:variant>
        <vt:i4>4128775</vt:i4>
      </vt:variant>
      <vt:variant>
        <vt:i4>1659</vt:i4>
      </vt:variant>
      <vt:variant>
        <vt:i4>0</vt:i4>
      </vt:variant>
      <vt:variant>
        <vt:i4>5</vt:i4>
      </vt:variant>
      <vt:variant>
        <vt:lpwstr>C:\c\book\mq4\experts\create.mq4</vt:lpwstr>
      </vt:variant>
      <vt:variant>
        <vt:lpwstr/>
      </vt:variant>
      <vt:variant>
        <vt:i4>4259931</vt:i4>
      </vt:variant>
      <vt:variant>
        <vt:i4>1629</vt:i4>
      </vt:variant>
      <vt:variant>
        <vt:i4>0</vt:i4>
      </vt:variant>
      <vt:variant>
        <vt:i4>5</vt:i4>
      </vt:variant>
      <vt:variant>
        <vt:lpwstr>http://www.metatrader4.com/ru/traders</vt:lpwstr>
      </vt:variant>
      <vt:variant>
        <vt:lpwstr/>
      </vt:variant>
      <vt:variant>
        <vt:i4>4259931</vt:i4>
      </vt:variant>
      <vt:variant>
        <vt:i4>1623</vt:i4>
      </vt:variant>
      <vt:variant>
        <vt:i4>0</vt:i4>
      </vt:variant>
      <vt:variant>
        <vt:i4>5</vt:i4>
      </vt:variant>
      <vt:variant>
        <vt:lpwstr>http://www.metatrader4.com/ru/traders</vt:lpwstr>
      </vt:variant>
      <vt:variant>
        <vt:lpwstr/>
      </vt:variant>
      <vt:variant>
        <vt:i4>3211368</vt:i4>
      </vt:variant>
      <vt:variant>
        <vt:i4>1620</vt:i4>
      </vt:variant>
      <vt:variant>
        <vt:i4>0</vt:i4>
      </vt:variant>
      <vt:variant>
        <vt:i4>5</vt:i4>
      </vt:variant>
      <vt:variant>
        <vt:lpwstr>http://www.mql5.com/ru</vt:lpwstr>
      </vt:variant>
      <vt:variant>
        <vt:lpwstr/>
      </vt:variant>
      <vt:variant>
        <vt:i4>3211368</vt:i4>
      </vt:variant>
      <vt:variant>
        <vt:i4>1614</vt:i4>
      </vt:variant>
      <vt:variant>
        <vt:i4>0</vt:i4>
      </vt:variant>
      <vt:variant>
        <vt:i4>5</vt:i4>
      </vt:variant>
      <vt:variant>
        <vt:lpwstr>http://www.mql5.com/ru</vt:lpwstr>
      </vt:variant>
      <vt:variant>
        <vt:lpwstr/>
      </vt:variant>
      <vt:variant>
        <vt:i4>720990</vt:i4>
      </vt:variant>
      <vt:variant>
        <vt:i4>1611</vt:i4>
      </vt:variant>
      <vt:variant>
        <vt:i4>0</vt:i4>
      </vt:variant>
      <vt:variant>
        <vt:i4>5</vt:i4>
      </vt:variant>
      <vt:variant>
        <vt:lpwstr>http://www.metatrader5.com/ru</vt:lpwstr>
      </vt:variant>
      <vt:variant>
        <vt:lpwstr/>
      </vt:variant>
      <vt:variant>
        <vt:i4>720990</vt:i4>
      </vt:variant>
      <vt:variant>
        <vt:i4>1605</vt:i4>
      </vt:variant>
      <vt:variant>
        <vt:i4>0</vt:i4>
      </vt:variant>
      <vt:variant>
        <vt:i4>5</vt:i4>
      </vt:variant>
      <vt:variant>
        <vt:lpwstr>http://www.metatrader5.com/ru</vt:lpwstr>
      </vt:variant>
      <vt:variant>
        <vt:lpwstr/>
      </vt:variant>
      <vt:variant>
        <vt:i4>4587608</vt:i4>
      </vt:variant>
      <vt:variant>
        <vt:i4>1602</vt:i4>
      </vt:variant>
      <vt:variant>
        <vt:i4>0</vt:i4>
      </vt:variant>
      <vt:variant>
        <vt:i4>5</vt:i4>
      </vt:variant>
      <vt:variant>
        <vt:lpwstr>C:\metaeditor\compose.html</vt:lpwstr>
      </vt:variant>
      <vt:variant>
        <vt:lpwstr/>
      </vt:variant>
      <vt:variant>
        <vt:i4>2490405</vt:i4>
      </vt:variant>
      <vt:variant>
        <vt:i4>1599</vt:i4>
      </vt:variant>
      <vt:variant>
        <vt:i4>0</vt:i4>
      </vt:variant>
      <vt:variant>
        <vt:i4>5</vt:i4>
      </vt:variant>
      <vt:variant>
        <vt:lpwstr>C:\metaeditor\files.html</vt:lpwstr>
      </vt:variant>
      <vt:variant>
        <vt:lpwstr/>
      </vt:variant>
      <vt:variant>
        <vt:i4>2949180</vt:i4>
      </vt:variant>
      <vt:variant>
        <vt:i4>1596</vt:i4>
      </vt:variant>
      <vt:variant>
        <vt:i4>0</vt:i4>
      </vt:variant>
      <vt:variant>
        <vt:i4>5</vt:i4>
      </vt:variant>
      <vt:variant>
        <vt:lpwstr>http://www.metaquotes.net/</vt:lpwstr>
      </vt:variant>
      <vt:variant>
        <vt:lpwstr/>
      </vt:variant>
      <vt:variant>
        <vt:i4>2162729</vt:i4>
      </vt:variant>
      <vt:variant>
        <vt:i4>1590</vt:i4>
      </vt:variant>
      <vt:variant>
        <vt:i4>0</vt:i4>
      </vt:variant>
      <vt:variant>
        <vt:i4>5</vt:i4>
      </vt:variant>
      <vt:variant>
        <vt:lpwstr>C:\metaeditor\index.html</vt:lpwstr>
      </vt:variant>
      <vt:variant>
        <vt:lpwstr/>
      </vt:variant>
      <vt:variant>
        <vt:i4>655361</vt:i4>
      </vt:variant>
      <vt:variant>
        <vt:i4>1584</vt:i4>
      </vt:variant>
      <vt:variant>
        <vt:i4>0</vt:i4>
      </vt:variant>
      <vt:variant>
        <vt:i4>5</vt:i4>
      </vt:variant>
      <vt:variant>
        <vt:lpwstr>C:\Users\Aleksey\AppData\Local\Temp\CHM Editor\MQl4BookRussian_43064,9466871065\metaeditor\index.html</vt:lpwstr>
      </vt:variant>
      <vt:variant>
        <vt:lpwstr/>
      </vt:variant>
      <vt:variant>
        <vt:i4>5767246</vt:i4>
      </vt:variant>
      <vt:variant>
        <vt:i4>1581</vt:i4>
      </vt:variant>
      <vt:variant>
        <vt:i4>0</vt:i4>
      </vt:variant>
      <vt:variant>
        <vt:i4>5</vt:i4>
      </vt:variant>
      <vt:variant>
        <vt:lpwstr>http://www.metaquotes.net/ru</vt:lpwstr>
      </vt:variant>
      <vt:variant>
        <vt:lpwstr/>
      </vt:variant>
      <vt:variant>
        <vt:i4>4063286</vt:i4>
      </vt:variant>
      <vt:variant>
        <vt:i4>1575</vt:i4>
      </vt:variant>
      <vt:variant>
        <vt:i4>0</vt:i4>
      </vt:variant>
      <vt:variant>
        <vt:i4>5</vt:i4>
      </vt:variant>
      <vt:variant>
        <vt:lpwstr>C:\basics\types.html</vt:lpwstr>
      </vt:variant>
      <vt:variant>
        <vt:lpwstr/>
      </vt:variant>
      <vt:variant>
        <vt:i4>8192127</vt:i4>
      </vt:variant>
      <vt:variant>
        <vt:i4>1572</vt:i4>
      </vt:variant>
      <vt:variant>
        <vt:i4>0</vt:i4>
      </vt:variant>
      <vt:variant>
        <vt:i4>5</vt:i4>
      </vt:variant>
      <vt:variant>
        <vt:lpwstr>C:\basics\common.html</vt:lpwstr>
      </vt:variant>
      <vt:variant>
        <vt:lpwstr/>
      </vt:variant>
      <vt:variant>
        <vt:i4>4259931</vt:i4>
      </vt:variant>
      <vt:variant>
        <vt:i4>1533</vt:i4>
      </vt:variant>
      <vt:variant>
        <vt:i4>0</vt:i4>
      </vt:variant>
      <vt:variant>
        <vt:i4>5</vt:i4>
      </vt:variant>
      <vt:variant>
        <vt:lpwstr>http://www.metatrader4.com/ru/traders</vt:lpwstr>
      </vt:variant>
      <vt:variant>
        <vt:lpwstr/>
      </vt:variant>
      <vt:variant>
        <vt:i4>4259931</vt:i4>
      </vt:variant>
      <vt:variant>
        <vt:i4>1527</vt:i4>
      </vt:variant>
      <vt:variant>
        <vt:i4>0</vt:i4>
      </vt:variant>
      <vt:variant>
        <vt:i4>5</vt:i4>
      </vt:variant>
      <vt:variant>
        <vt:lpwstr>http://www.metatrader4.com/ru/traders</vt:lpwstr>
      </vt:variant>
      <vt:variant>
        <vt:lpwstr/>
      </vt:variant>
      <vt:variant>
        <vt:i4>3211368</vt:i4>
      </vt:variant>
      <vt:variant>
        <vt:i4>1524</vt:i4>
      </vt:variant>
      <vt:variant>
        <vt:i4>0</vt:i4>
      </vt:variant>
      <vt:variant>
        <vt:i4>5</vt:i4>
      </vt:variant>
      <vt:variant>
        <vt:lpwstr>http://www.mql5.com/ru</vt:lpwstr>
      </vt:variant>
      <vt:variant>
        <vt:lpwstr/>
      </vt:variant>
      <vt:variant>
        <vt:i4>3211368</vt:i4>
      </vt:variant>
      <vt:variant>
        <vt:i4>1518</vt:i4>
      </vt:variant>
      <vt:variant>
        <vt:i4>0</vt:i4>
      </vt:variant>
      <vt:variant>
        <vt:i4>5</vt:i4>
      </vt:variant>
      <vt:variant>
        <vt:lpwstr>http://www.mql5.com/ru</vt:lpwstr>
      </vt:variant>
      <vt:variant>
        <vt:lpwstr/>
      </vt:variant>
      <vt:variant>
        <vt:i4>720990</vt:i4>
      </vt:variant>
      <vt:variant>
        <vt:i4>1515</vt:i4>
      </vt:variant>
      <vt:variant>
        <vt:i4>0</vt:i4>
      </vt:variant>
      <vt:variant>
        <vt:i4>5</vt:i4>
      </vt:variant>
      <vt:variant>
        <vt:lpwstr>http://www.metatrader5.com/ru</vt:lpwstr>
      </vt:variant>
      <vt:variant>
        <vt:lpwstr/>
      </vt:variant>
      <vt:variant>
        <vt:i4>720990</vt:i4>
      </vt:variant>
      <vt:variant>
        <vt:i4>1509</vt:i4>
      </vt:variant>
      <vt:variant>
        <vt:i4>0</vt:i4>
      </vt:variant>
      <vt:variant>
        <vt:i4>5</vt:i4>
      </vt:variant>
      <vt:variant>
        <vt:lpwstr>http://www.metatrader5.com/ru</vt:lpwstr>
      </vt:variant>
      <vt:variant>
        <vt:lpwstr/>
      </vt:variant>
      <vt:variant>
        <vt:i4>3866674</vt:i4>
      </vt:variant>
      <vt:variant>
        <vt:i4>1506</vt:i4>
      </vt:variant>
      <vt:variant>
        <vt:i4>0</vt:i4>
      </vt:variant>
      <vt:variant>
        <vt:i4>5</vt:i4>
      </vt:variant>
      <vt:variant>
        <vt:lpwstr>C:\basics\programms.html</vt:lpwstr>
      </vt:variant>
      <vt:variant>
        <vt:lpwstr/>
      </vt:variant>
      <vt:variant>
        <vt:i4>3342369</vt:i4>
      </vt:variant>
      <vt:variant>
        <vt:i4>1503</vt:i4>
      </vt:variant>
      <vt:variant>
        <vt:i4>0</vt:i4>
      </vt:variant>
      <vt:variant>
        <vt:i4>5</vt:i4>
      </vt:variant>
      <vt:variant>
        <vt:lpwstr>C:\basics\functions.html</vt:lpwstr>
      </vt:variant>
      <vt:variant>
        <vt:lpwstr/>
      </vt:variant>
      <vt:variant>
        <vt:i4>2490422</vt:i4>
      </vt:variant>
      <vt:variant>
        <vt:i4>1500</vt:i4>
      </vt:variant>
      <vt:variant>
        <vt:i4>0</vt:i4>
      </vt:variant>
      <vt:variant>
        <vt:i4>5</vt:i4>
      </vt:variant>
      <vt:variant>
        <vt:lpwstr>C:\basics\operators.html</vt:lpwstr>
      </vt:variant>
      <vt:variant>
        <vt:lpwstr/>
      </vt:variant>
      <vt:variant>
        <vt:i4>6029406</vt:i4>
      </vt:variant>
      <vt:variant>
        <vt:i4>1497</vt:i4>
      </vt:variant>
      <vt:variant>
        <vt:i4>0</vt:i4>
      </vt:variant>
      <vt:variant>
        <vt:i4>5</vt:i4>
      </vt:variant>
      <vt:variant>
        <vt:lpwstr>C:\basics\expressions.html</vt:lpwstr>
      </vt:variant>
      <vt:variant>
        <vt:lpwstr/>
      </vt:variant>
      <vt:variant>
        <vt:i4>4063286</vt:i4>
      </vt:variant>
      <vt:variant>
        <vt:i4>1494</vt:i4>
      </vt:variant>
      <vt:variant>
        <vt:i4>0</vt:i4>
      </vt:variant>
      <vt:variant>
        <vt:i4>5</vt:i4>
      </vt:variant>
      <vt:variant>
        <vt:lpwstr>C:\basics\types.html</vt:lpwstr>
      </vt:variant>
      <vt:variant>
        <vt:lpwstr/>
      </vt:variant>
      <vt:variant>
        <vt:i4>196634</vt:i4>
      </vt:variant>
      <vt:variant>
        <vt:i4>1491</vt:i4>
      </vt:variant>
      <vt:variant>
        <vt:i4>0</vt:i4>
      </vt:variant>
      <vt:variant>
        <vt:i4>5</vt:i4>
      </vt:variant>
      <vt:variant>
        <vt:lpwstr>C:\basics\vars.html</vt:lpwstr>
      </vt:variant>
      <vt:variant>
        <vt:lpwstr/>
      </vt:variant>
      <vt:variant>
        <vt:i4>8192127</vt:i4>
      </vt:variant>
      <vt:variant>
        <vt:i4>1488</vt:i4>
      </vt:variant>
      <vt:variant>
        <vt:i4>0</vt:i4>
      </vt:variant>
      <vt:variant>
        <vt:i4>5</vt:i4>
      </vt:variant>
      <vt:variant>
        <vt:lpwstr>C:\basics\common.html</vt:lpwstr>
      </vt:variant>
      <vt:variant>
        <vt:lpwstr/>
      </vt:variant>
      <vt:variant>
        <vt:i4>2949180</vt:i4>
      </vt:variant>
      <vt:variant>
        <vt:i4>1485</vt:i4>
      </vt:variant>
      <vt:variant>
        <vt:i4>0</vt:i4>
      </vt:variant>
      <vt:variant>
        <vt:i4>5</vt:i4>
      </vt:variant>
      <vt:variant>
        <vt:lpwstr>http://www.metaquotes.net/</vt:lpwstr>
      </vt:variant>
      <vt:variant>
        <vt:lpwstr/>
      </vt:variant>
      <vt:variant>
        <vt:i4>2687028</vt:i4>
      </vt:variant>
      <vt:variant>
        <vt:i4>1479</vt:i4>
      </vt:variant>
      <vt:variant>
        <vt:i4>0</vt:i4>
      </vt:variant>
      <vt:variant>
        <vt:i4>5</vt:i4>
      </vt:variant>
      <vt:variant>
        <vt:lpwstr>C:\basics\index.html</vt:lpwstr>
      </vt:variant>
      <vt:variant>
        <vt:lpwstr/>
      </vt:variant>
      <vt:variant>
        <vt:i4>1507337</vt:i4>
      </vt:variant>
      <vt:variant>
        <vt:i4>1473</vt:i4>
      </vt:variant>
      <vt:variant>
        <vt:i4>0</vt:i4>
      </vt:variant>
      <vt:variant>
        <vt:i4>5</vt:i4>
      </vt:variant>
      <vt:variant>
        <vt:lpwstr>C:\Users\Aleksey\AppData\Local\Temp\CHM Editor\MQl4BookRussian_43064,9466871065\basics\index.html</vt:lpwstr>
      </vt:variant>
      <vt:variant>
        <vt:lpwstr/>
      </vt:variant>
      <vt:variant>
        <vt:i4>5767246</vt:i4>
      </vt:variant>
      <vt:variant>
        <vt:i4>1470</vt:i4>
      </vt:variant>
      <vt:variant>
        <vt:i4>0</vt:i4>
      </vt:variant>
      <vt:variant>
        <vt:i4>5</vt:i4>
      </vt:variant>
      <vt:variant>
        <vt:lpwstr>http://www.metaquotes.net/ru</vt:lpwstr>
      </vt:variant>
      <vt:variant>
        <vt:lpwstr/>
      </vt:variant>
      <vt:variant>
        <vt:i4>6029406</vt:i4>
      </vt:variant>
      <vt:variant>
        <vt:i4>1464</vt:i4>
      </vt:variant>
      <vt:variant>
        <vt:i4>0</vt:i4>
      </vt:variant>
      <vt:variant>
        <vt:i4>5</vt:i4>
      </vt:variant>
      <vt:variant>
        <vt:lpwstr>C:\basics\expressions.html</vt:lpwstr>
      </vt:variant>
      <vt:variant>
        <vt:lpwstr/>
      </vt:variant>
      <vt:variant>
        <vt:i4>196634</vt:i4>
      </vt:variant>
      <vt:variant>
        <vt:i4>1461</vt:i4>
      </vt:variant>
      <vt:variant>
        <vt:i4>0</vt:i4>
      </vt:variant>
      <vt:variant>
        <vt:i4>5</vt:i4>
      </vt:variant>
      <vt:variant>
        <vt:lpwstr>C:\basics\vars.html</vt:lpwstr>
      </vt:variant>
      <vt:variant>
        <vt:lpwstr/>
      </vt:variant>
      <vt:variant>
        <vt:i4>3407921</vt:i4>
      </vt:variant>
      <vt:variant>
        <vt:i4>1434</vt:i4>
      </vt:variant>
      <vt:variant>
        <vt:i4>0</vt:i4>
      </vt:variant>
      <vt:variant>
        <vt:i4>5</vt:i4>
      </vt:variant>
      <vt:variant>
        <vt:lpwstr/>
      </vt:variant>
      <vt:variant>
        <vt:lpwstr>14</vt:lpwstr>
      </vt:variant>
      <vt:variant>
        <vt:i4>3342385</vt:i4>
      </vt:variant>
      <vt:variant>
        <vt:i4>1431</vt:i4>
      </vt:variant>
      <vt:variant>
        <vt:i4>0</vt:i4>
      </vt:variant>
      <vt:variant>
        <vt:i4>5</vt:i4>
      </vt:variant>
      <vt:variant>
        <vt:lpwstr/>
      </vt:variant>
      <vt:variant>
        <vt:lpwstr>13</vt:lpwstr>
      </vt:variant>
      <vt:variant>
        <vt:i4>3276849</vt:i4>
      </vt:variant>
      <vt:variant>
        <vt:i4>1428</vt:i4>
      </vt:variant>
      <vt:variant>
        <vt:i4>0</vt:i4>
      </vt:variant>
      <vt:variant>
        <vt:i4>5</vt:i4>
      </vt:variant>
      <vt:variant>
        <vt:lpwstr/>
      </vt:variant>
      <vt:variant>
        <vt:lpwstr>12</vt:lpwstr>
      </vt:variant>
      <vt:variant>
        <vt:i4>3211313</vt:i4>
      </vt:variant>
      <vt:variant>
        <vt:i4>1425</vt:i4>
      </vt:variant>
      <vt:variant>
        <vt:i4>0</vt:i4>
      </vt:variant>
      <vt:variant>
        <vt:i4>5</vt:i4>
      </vt:variant>
      <vt:variant>
        <vt:lpwstr/>
      </vt:variant>
      <vt:variant>
        <vt:lpwstr>11</vt:lpwstr>
      </vt:variant>
      <vt:variant>
        <vt:i4>3145777</vt:i4>
      </vt:variant>
      <vt:variant>
        <vt:i4>1422</vt:i4>
      </vt:variant>
      <vt:variant>
        <vt:i4>0</vt:i4>
      </vt:variant>
      <vt:variant>
        <vt:i4>5</vt:i4>
      </vt:variant>
      <vt:variant>
        <vt:lpwstr/>
      </vt:variant>
      <vt:variant>
        <vt:lpwstr>10</vt:lpwstr>
      </vt:variant>
      <vt:variant>
        <vt:i4>49</vt:i4>
      </vt:variant>
      <vt:variant>
        <vt:i4>1419</vt:i4>
      </vt:variant>
      <vt:variant>
        <vt:i4>0</vt:i4>
      </vt:variant>
      <vt:variant>
        <vt:i4>5</vt:i4>
      </vt:variant>
      <vt:variant>
        <vt:lpwstr/>
      </vt:variant>
      <vt:variant>
        <vt:lpwstr>1</vt:lpwstr>
      </vt:variant>
      <vt:variant>
        <vt:i4>3342369</vt:i4>
      </vt:variant>
      <vt:variant>
        <vt:i4>1416</vt:i4>
      </vt:variant>
      <vt:variant>
        <vt:i4>0</vt:i4>
      </vt:variant>
      <vt:variant>
        <vt:i4>5</vt:i4>
      </vt:variant>
      <vt:variant>
        <vt:lpwstr>C:\basics\functions.html</vt:lpwstr>
      </vt:variant>
      <vt:variant>
        <vt:lpwstr/>
      </vt:variant>
      <vt:variant>
        <vt:i4>4259931</vt:i4>
      </vt:variant>
      <vt:variant>
        <vt:i4>1413</vt:i4>
      </vt:variant>
      <vt:variant>
        <vt:i4>0</vt:i4>
      </vt:variant>
      <vt:variant>
        <vt:i4>5</vt:i4>
      </vt:variant>
      <vt:variant>
        <vt:lpwstr>http://www.metatrader4.com/ru/traders</vt:lpwstr>
      </vt:variant>
      <vt:variant>
        <vt:lpwstr/>
      </vt:variant>
      <vt:variant>
        <vt:i4>4259931</vt:i4>
      </vt:variant>
      <vt:variant>
        <vt:i4>1407</vt:i4>
      </vt:variant>
      <vt:variant>
        <vt:i4>0</vt:i4>
      </vt:variant>
      <vt:variant>
        <vt:i4>5</vt:i4>
      </vt:variant>
      <vt:variant>
        <vt:lpwstr>http://www.metatrader4.com/ru/traders</vt:lpwstr>
      </vt:variant>
      <vt:variant>
        <vt:lpwstr/>
      </vt:variant>
      <vt:variant>
        <vt:i4>3211368</vt:i4>
      </vt:variant>
      <vt:variant>
        <vt:i4>1404</vt:i4>
      </vt:variant>
      <vt:variant>
        <vt:i4>0</vt:i4>
      </vt:variant>
      <vt:variant>
        <vt:i4>5</vt:i4>
      </vt:variant>
      <vt:variant>
        <vt:lpwstr>http://www.mql5.com/ru</vt:lpwstr>
      </vt:variant>
      <vt:variant>
        <vt:lpwstr/>
      </vt:variant>
      <vt:variant>
        <vt:i4>3211368</vt:i4>
      </vt:variant>
      <vt:variant>
        <vt:i4>1398</vt:i4>
      </vt:variant>
      <vt:variant>
        <vt:i4>0</vt:i4>
      </vt:variant>
      <vt:variant>
        <vt:i4>5</vt:i4>
      </vt:variant>
      <vt:variant>
        <vt:lpwstr>http://www.mql5.com/ru</vt:lpwstr>
      </vt:variant>
      <vt:variant>
        <vt:lpwstr/>
      </vt:variant>
      <vt:variant>
        <vt:i4>720990</vt:i4>
      </vt:variant>
      <vt:variant>
        <vt:i4>1395</vt:i4>
      </vt:variant>
      <vt:variant>
        <vt:i4>0</vt:i4>
      </vt:variant>
      <vt:variant>
        <vt:i4>5</vt:i4>
      </vt:variant>
      <vt:variant>
        <vt:lpwstr>http://www.metatrader5.com/ru</vt:lpwstr>
      </vt:variant>
      <vt:variant>
        <vt:lpwstr/>
      </vt:variant>
      <vt:variant>
        <vt:i4>720990</vt:i4>
      </vt:variant>
      <vt:variant>
        <vt:i4>1389</vt:i4>
      </vt:variant>
      <vt:variant>
        <vt:i4>0</vt:i4>
      </vt:variant>
      <vt:variant>
        <vt:i4>5</vt:i4>
      </vt:variant>
      <vt:variant>
        <vt:lpwstr>http://www.metatrader5.com/ru</vt:lpwstr>
      </vt:variant>
      <vt:variant>
        <vt:lpwstr/>
      </vt:variant>
      <vt:variant>
        <vt:i4>3866674</vt:i4>
      </vt:variant>
      <vt:variant>
        <vt:i4>1386</vt:i4>
      </vt:variant>
      <vt:variant>
        <vt:i4>0</vt:i4>
      </vt:variant>
      <vt:variant>
        <vt:i4>5</vt:i4>
      </vt:variant>
      <vt:variant>
        <vt:lpwstr>C:\basics\programms.html</vt:lpwstr>
      </vt:variant>
      <vt:variant>
        <vt:lpwstr/>
      </vt:variant>
      <vt:variant>
        <vt:i4>3342369</vt:i4>
      </vt:variant>
      <vt:variant>
        <vt:i4>1383</vt:i4>
      </vt:variant>
      <vt:variant>
        <vt:i4>0</vt:i4>
      </vt:variant>
      <vt:variant>
        <vt:i4>5</vt:i4>
      </vt:variant>
      <vt:variant>
        <vt:lpwstr>C:\basics\functions.html</vt:lpwstr>
      </vt:variant>
      <vt:variant>
        <vt:lpwstr/>
      </vt:variant>
      <vt:variant>
        <vt:i4>2490422</vt:i4>
      </vt:variant>
      <vt:variant>
        <vt:i4>1380</vt:i4>
      </vt:variant>
      <vt:variant>
        <vt:i4>0</vt:i4>
      </vt:variant>
      <vt:variant>
        <vt:i4>5</vt:i4>
      </vt:variant>
      <vt:variant>
        <vt:lpwstr>C:\basics\operators.html</vt:lpwstr>
      </vt:variant>
      <vt:variant>
        <vt:lpwstr/>
      </vt:variant>
      <vt:variant>
        <vt:i4>6029406</vt:i4>
      </vt:variant>
      <vt:variant>
        <vt:i4>1377</vt:i4>
      </vt:variant>
      <vt:variant>
        <vt:i4>0</vt:i4>
      </vt:variant>
      <vt:variant>
        <vt:i4>5</vt:i4>
      </vt:variant>
      <vt:variant>
        <vt:lpwstr>C:\basics\expressions.html</vt:lpwstr>
      </vt:variant>
      <vt:variant>
        <vt:lpwstr/>
      </vt:variant>
      <vt:variant>
        <vt:i4>4063286</vt:i4>
      </vt:variant>
      <vt:variant>
        <vt:i4>1374</vt:i4>
      </vt:variant>
      <vt:variant>
        <vt:i4>0</vt:i4>
      </vt:variant>
      <vt:variant>
        <vt:i4>5</vt:i4>
      </vt:variant>
      <vt:variant>
        <vt:lpwstr>C:\basics\types.html</vt:lpwstr>
      </vt:variant>
      <vt:variant>
        <vt:lpwstr/>
      </vt:variant>
      <vt:variant>
        <vt:i4>196634</vt:i4>
      </vt:variant>
      <vt:variant>
        <vt:i4>1371</vt:i4>
      </vt:variant>
      <vt:variant>
        <vt:i4>0</vt:i4>
      </vt:variant>
      <vt:variant>
        <vt:i4>5</vt:i4>
      </vt:variant>
      <vt:variant>
        <vt:lpwstr>C:\basics\vars.html</vt:lpwstr>
      </vt:variant>
      <vt:variant>
        <vt:lpwstr/>
      </vt:variant>
      <vt:variant>
        <vt:i4>8192127</vt:i4>
      </vt:variant>
      <vt:variant>
        <vt:i4>1368</vt:i4>
      </vt:variant>
      <vt:variant>
        <vt:i4>0</vt:i4>
      </vt:variant>
      <vt:variant>
        <vt:i4>5</vt:i4>
      </vt:variant>
      <vt:variant>
        <vt:lpwstr>C:\basics\common.html</vt:lpwstr>
      </vt:variant>
      <vt:variant>
        <vt:lpwstr/>
      </vt:variant>
      <vt:variant>
        <vt:i4>2949180</vt:i4>
      </vt:variant>
      <vt:variant>
        <vt:i4>1365</vt:i4>
      </vt:variant>
      <vt:variant>
        <vt:i4>0</vt:i4>
      </vt:variant>
      <vt:variant>
        <vt:i4>5</vt:i4>
      </vt:variant>
      <vt:variant>
        <vt:lpwstr>http://www.metaquotes.net/</vt:lpwstr>
      </vt:variant>
      <vt:variant>
        <vt:lpwstr/>
      </vt:variant>
      <vt:variant>
        <vt:i4>2687028</vt:i4>
      </vt:variant>
      <vt:variant>
        <vt:i4>1359</vt:i4>
      </vt:variant>
      <vt:variant>
        <vt:i4>0</vt:i4>
      </vt:variant>
      <vt:variant>
        <vt:i4>5</vt:i4>
      </vt:variant>
      <vt:variant>
        <vt:lpwstr>C:\basics\index.html</vt:lpwstr>
      </vt:variant>
      <vt:variant>
        <vt:lpwstr/>
      </vt:variant>
      <vt:variant>
        <vt:i4>1507337</vt:i4>
      </vt:variant>
      <vt:variant>
        <vt:i4>1353</vt:i4>
      </vt:variant>
      <vt:variant>
        <vt:i4>0</vt:i4>
      </vt:variant>
      <vt:variant>
        <vt:i4>5</vt:i4>
      </vt:variant>
      <vt:variant>
        <vt:lpwstr>C:\Users\Aleksey\AppData\Local\Temp\CHM Editor\MQl4BookRussian_43064,9466871065\basics\index.html</vt:lpwstr>
      </vt:variant>
      <vt:variant>
        <vt:lpwstr/>
      </vt:variant>
      <vt:variant>
        <vt:i4>5767246</vt:i4>
      </vt:variant>
      <vt:variant>
        <vt:i4>1350</vt:i4>
      </vt:variant>
      <vt:variant>
        <vt:i4>0</vt:i4>
      </vt:variant>
      <vt:variant>
        <vt:i4>5</vt:i4>
      </vt:variant>
      <vt:variant>
        <vt:lpwstr>http://www.metaquotes.net/ru</vt:lpwstr>
      </vt:variant>
      <vt:variant>
        <vt:lpwstr/>
      </vt:variant>
      <vt:variant>
        <vt:i4>2162729</vt:i4>
      </vt:variant>
      <vt:variant>
        <vt:i4>1344</vt:i4>
      </vt:variant>
      <vt:variant>
        <vt:i4>0</vt:i4>
      </vt:variant>
      <vt:variant>
        <vt:i4>5</vt:i4>
      </vt:variant>
      <vt:variant>
        <vt:lpwstr>C:\metaeditor\index.html</vt:lpwstr>
      </vt:variant>
      <vt:variant>
        <vt:lpwstr/>
      </vt:variant>
      <vt:variant>
        <vt:i4>3342369</vt:i4>
      </vt:variant>
      <vt:variant>
        <vt:i4>1341</vt:i4>
      </vt:variant>
      <vt:variant>
        <vt:i4>0</vt:i4>
      </vt:variant>
      <vt:variant>
        <vt:i4>5</vt:i4>
      </vt:variant>
      <vt:variant>
        <vt:lpwstr>C:\basics\functions.html</vt:lpwstr>
      </vt:variant>
      <vt:variant>
        <vt:lpwstr/>
      </vt:variant>
      <vt:variant>
        <vt:i4>4915270</vt:i4>
      </vt:variant>
      <vt:variant>
        <vt:i4>1335</vt:i4>
      </vt:variant>
      <vt:variant>
        <vt:i4>0</vt:i4>
      </vt:variant>
      <vt:variant>
        <vt:i4>5</vt:i4>
      </vt:variant>
      <vt:variant>
        <vt:lpwstr>C:\samples\index.html</vt:lpwstr>
      </vt:variant>
      <vt:variant>
        <vt:lpwstr/>
      </vt:variant>
      <vt:variant>
        <vt:i4>6226004</vt:i4>
      </vt:variant>
      <vt:variant>
        <vt:i4>1332</vt:i4>
      </vt:variant>
      <vt:variant>
        <vt:i4>0</vt:i4>
      </vt:variant>
      <vt:variant>
        <vt:i4>5</vt:i4>
      </vt:variant>
      <vt:variant>
        <vt:lpwstr>C:\variables\globals.html</vt:lpwstr>
      </vt:variant>
      <vt:variant>
        <vt:lpwstr/>
      </vt:variant>
      <vt:variant>
        <vt:i4>2228272</vt:i4>
      </vt:variant>
      <vt:variant>
        <vt:i4>1329</vt:i4>
      </vt:variant>
      <vt:variant>
        <vt:i4>0</vt:i4>
      </vt:variant>
      <vt:variant>
        <vt:i4>5</vt:i4>
      </vt:variant>
      <vt:variant>
        <vt:lpwstr>C:\programm\special.html</vt:lpwstr>
      </vt:variant>
      <vt:variant>
        <vt:lpwstr/>
      </vt:variant>
      <vt:variant>
        <vt:i4>2228272</vt:i4>
      </vt:variant>
      <vt:variant>
        <vt:i4>1326</vt:i4>
      </vt:variant>
      <vt:variant>
        <vt:i4>0</vt:i4>
      </vt:variant>
      <vt:variant>
        <vt:i4>5</vt:i4>
      </vt:variant>
      <vt:variant>
        <vt:lpwstr>C:\programm\special.html</vt:lpwstr>
      </vt:variant>
      <vt:variant>
        <vt:lpwstr/>
      </vt:variant>
      <vt:variant>
        <vt:i4>8192127</vt:i4>
      </vt:variant>
      <vt:variant>
        <vt:i4>1323</vt:i4>
      </vt:variant>
      <vt:variant>
        <vt:i4>0</vt:i4>
      </vt:variant>
      <vt:variant>
        <vt:i4>5</vt:i4>
      </vt:variant>
      <vt:variant>
        <vt:lpwstr>C:\basics\common.html</vt:lpwstr>
      </vt:variant>
      <vt:variant>
        <vt:lpwstr/>
      </vt:variant>
      <vt:variant>
        <vt:i4>3866674</vt:i4>
      </vt:variant>
      <vt:variant>
        <vt:i4>1320</vt:i4>
      </vt:variant>
      <vt:variant>
        <vt:i4>0</vt:i4>
      </vt:variant>
      <vt:variant>
        <vt:i4>5</vt:i4>
      </vt:variant>
      <vt:variant>
        <vt:lpwstr>C:\samples\icustom.html</vt:lpwstr>
      </vt:variant>
      <vt:variant>
        <vt:lpwstr/>
      </vt:variant>
      <vt:variant>
        <vt:i4>6619240</vt:i4>
      </vt:variant>
      <vt:variant>
        <vt:i4>1317</vt:i4>
      </vt:variant>
      <vt:variant>
        <vt:i4>0</vt:i4>
      </vt:variant>
      <vt:variant>
        <vt:i4>5</vt:i4>
      </vt:variant>
      <vt:variant>
        <vt:lpwstr>C:\samples\indicators.html</vt:lpwstr>
      </vt:variant>
      <vt:variant>
        <vt:lpwstr/>
      </vt:variant>
      <vt:variant>
        <vt:i4>4259931</vt:i4>
      </vt:variant>
      <vt:variant>
        <vt:i4>1314</vt:i4>
      </vt:variant>
      <vt:variant>
        <vt:i4>0</vt:i4>
      </vt:variant>
      <vt:variant>
        <vt:i4>5</vt:i4>
      </vt:variant>
      <vt:variant>
        <vt:lpwstr>http://www.metatrader4.com/ru/traders</vt:lpwstr>
      </vt:variant>
      <vt:variant>
        <vt:lpwstr/>
      </vt:variant>
      <vt:variant>
        <vt:i4>4259931</vt:i4>
      </vt:variant>
      <vt:variant>
        <vt:i4>1308</vt:i4>
      </vt:variant>
      <vt:variant>
        <vt:i4>0</vt:i4>
      </vt:variant>
      <vt:variant>
        <vt:i4>5</vt:i4>
      </vt:variant>
      <vt:variant>
        <vt:lpwstr>http://www.metatrader4.com/ru/traders</vt:lpwstr>
      </vt:variant>
      <vt:variant>
        <vt:lpwstr/>
      </vt:variant>
      <vt:variant>
        <vt:i4>3211368</vt:i4>
      </vt:variant>
      <vt:variant>
        <vt:i4>1305</vt:i4>
      </vt:variant>
      <vt:variant>
        <vt:i4>0</vt:i4>
      </vt:variant>
      <vt:variant>
        <vt:i4>5</vt:i4>
      </vt:variant>
      <vt:variant>
        <vt:lpwstr>http://www.mql5.com/ru</vt:lpwstr>
      </vt:variant>
      <vt:variant>
        <vt:lpwstr/>
      </vt:variant>
      <vt:variant>
        <vt:i4>3211368</vt:i4>
      </vt:variant>
      <vt:variant>
        <vt:i4>1299</vt:i4>
      </vt:variant>
      <vt:variant>
        <vt:i4>0</vt:i4>
      </vt:variant>
      <vt:variant>
        <vt:i4>5</vt:i4>
      </vt:variant>
      <vt:variant>
        <vt:lpwstr>http://www.mql5.com/ru</vt:lpwstr>
      </vt:variant>
      <vt:variant>
        <vt:lpwstr/>
      </vt:variant>
      <vt:variant>
        <vt:i4>720990</vt:i4>
      </vt:variant>
      <vt:variant>
        <vt:i4>1296</vt:i4>
      </vt:variant>
      <vt:variant>
        <vt:i4>0</vt:i4>
      </vt:variant>
      <vt:variant>
        <vt:i4>5</vt:i4>
      </vt:variant>
      <vt:variant>
        <vt:lpwstr>http://www.metatrader5.com/ru</vt:lpwstr>
      </vt:variant>
      <vt:variant>
        <vt:lpwstr/>
      </vt:variant>
      <vt:variant>
        <vt:i4>720990</vt:i4>
      </vt:variant>
      <vt:variant>
        <vt:i4>1290</vt:i4>
      </vt:variant>
      <vt:variant>
        <vt:i4>0</vt:i4>
      </vt:variant>
      <vt:variant>
        <vt:i4>5</vt:i4>
      </vt:variant>
      <vt:variant>
        <vt:lpwstr>http://www.metatrader5.com/ru</vt:lpwstr>
      </vt:variant>
      <vt:variant>
        <vt:lpwstr/>
      </vt:variant>
      <vt:variant>
        <vt:i4>3866674</vt:i4>
      </vt:variant>
      <vt:variant>
        <vt:i4>1287</vt:i4>
      </vt:variant>
      <vt:variant>
        <vt:i4>0</vt:i4>
      </vt:variant>
      <vt:variant>
        <vt:i4>5</vt:i4>
      </vt:variant>
      <vt:variant>
        <vt:lpwstr>C:\basics\programms.html</vt:lpwstr>
      </vt:variant>
      <vt:variant>
        <vt:lpwstr/>
      </vt:variant>
      <vt:variant>
        <vt:i4>3342369</vt:i4>
      </vt:variant>
      <vt:variant>
        <vt:i4>1284</vt:i4>
      </vt:variant>
      <vt:variant>
        <vt:i4>0</vt:i4>
      </vt:variant>
      <vt:variant>
        <vt:i4>5</vt:i4>
      </vt:variant>
      <vt:variant>
        <vt:lpwstr>C:\basics\functions.html</vt:lpwstr>
      </vt:variant>
      <vt:variant>
        <vt:lpwstr/>
      </vt:variant>
      <vt:variant>
        <vt:i4>2490422</vt:i4>
      </vt:variant>
      <vt:variant>
        <vt:i4>1281</vt:i4>
      </vt:variant>
      <vt:variant>
        <vt:i4>0</vt:i4>
      </vt:variant>
      <vt:variant>
        <vt:i4>5</vt:i4>
      </vt:variant>
      <vt:variant>
        <vt:lpwstr>C:\basics\operators.html</vt:lpwstr>
      </vt:variant>
      <vt:variant>
        <vt:lpwstr/>
      </vt:variant>
      <vt:variant>
        <vt:i4>6029406</vt:i4>
      </vt:variant>
      <vt:variant>
        <vt:i4>1278</vt:i4>
      </vt:variant>
      <vt:variant>
        <vt:i4>0</vt:i4>
      </vt:variant>
      <vt:variant>
        <vt:i4>5</vt:i4>
      </vt:variant>
      <vt:variant>
        <vt:lpwstr>C:\basics\expressions.html</vt:lpwstr>
      </vt:variant>
      <vt:variant>
        <vt:lpwstr/>
      </vt:variant>
      <vt:variant>
        <vt:i4>4063286</vt:i4>
      </vt:variant>
      <vt:variant>
        <vt:i4>1275</vt:i4>
      </vt:variant>
      <vt:variant>
        <vt:i4>0</vt:i4>
      </vt:variant>
      <vt:variant>
        <vt:i4>5</vt:i4>
      </vt:variant>
      <vt:variant>
        <vt:lpwstr>C:\basics\types.html</vt:lpwstr>
      </vt:variant>
      <vt:variant>
        <vt:lpwstr/>
      </vt:variant>
      <vt:variant>
        <vt:i4>196634</vt:i4>
      </vt:variant>
      <vt:variant>
        <vt:i4>1272</vt:i4>
      </vt:variant>
      <vt:variant>
        <vt:i4>0</vt:i4>
      </vt:variant>
      <vt:variant>
        <vt:i4>5</vt:i4>
      </vt:variant>
      <vt:variant>
        <vt:lpwstr>C:\basics\vars.html</vt:lpwstr>
      </vt:variant>
      <vt:variant>
        <vt:lpwstr/>
      </vt:variant>
      <vt:variant>
        <vt:i4>8192127</vt:i4>
      </vt:variant>
      <vt:variant>
        <vt:i4>1269</vt:i4>
      </vt:variant>
      <vt:variant>
        <vt:i4>0</vt:i4>
      </vt:variant>
      <vt:variant>
        <vt:i4>5</vt:i4>
      </vt:variant>
      <vt:variant>
        <vt:lpwstr>C:\basics\common.html</vt:lpwstr>
      </vt:variant>
      <vt:variant>
        <vt:lpwstr/>
      </vt:variant>
      <vt:variant>
        <vt:i4>2949180</vt:i4>
      </vt:variant>
      <vt:variant>
        <vt:i4>1266</vt:i4>
      </vt:variant>
      <vt:variant>
        <vt:i4>0</vt:i4>
      </vt:variant>
      <vt:variant>
        <vt:i4>5</vt:i4>
      </vt:variant>
      <vt:variant>
        <vt:lpwstr>http://www.metaquotes.net/</vt:lpwstr>
      </vt:variant>
      <vt:variant>
        <vt:lpwstr/>
      </vt:variant>
      <vt:variant>
        <vt:i4>2687028</vt:i4>
      </vt:variant>
      <vt:variant>
        <vt:i4>1260</vt:i4>
      </vt:variant>
      <vt:variant>
        <vt:i4>0</vt:i4>
      </vt:variant>
      <vt:variant>
        <vt:i4>5</vt:i4>
      </vt:variant>
      <vt:variant>
        <vt:lpwstr>C:\basics\index.html</vt:lpwstr>
      </vt:variant>
      <vt:variant>
        <vt:lpwstr/>
      </vt:variant>
      <vt:variant>
        <vt:i4>1507337</vt:i4>
      </vt:variant>
      <vt:variant>
        <vt:i4>1254</vt:i4>
      </vt:variant>
      <vt:variant>
        <vt:i4>0</vt:i4>
      </vt:variant>
      <vt:variant>
        <vt:i4>5</vt:i4>
      </vt:variant>
      <vt:variant>
        <vt:lpwstr>C:\Users\Aleksey\AppData\Local\Temp\CHM Editor\MQl4BookRussian_43064,9466871065\basics\index.html</vt:lpwstr>
      </vt:variant>
      <vt:variant>
        <vt:lpwstr/>
      </vt:variant>
      <vt:variant>
        <vt:i4>5767246</vt:i4>
      </vt:variant>
      <vt:variant>
        <vt:i4>1251</vt:i4>
      </vt:variant>
      <vt:variant>
        <vt:i4>0</vt:i4>
      </vt:variant>
      <vt:variant>
        <vt:i4>5</vt:i4>
      </vt:variant>
      <vt:variant>
        <vt:lpwstr>http://www.metaquotes.net/ru</vt:lpwstr>
      </vt:variant>
      <vt:variant>
        <vt:lpwstr/>
      </vt:variant>
      <vt:variant>
        <vt:i4>3342369</vt:i4>
      </vt:variant>
      <vt:variant>
        <vt:i4>1245</vt:i4>
      </vt:variant>
      <vt:variant>
        <vt:i4>0</vt:i4>
      </vt:variant>
      <vt:variant>
        <vt:i4>5</vt:i4>
      </vt:variant>
      <vt:variant>
        <vt:lpwstr>C:\basics\functions.html</vt:lpwstr>
      </vt:variant>
      <vt:variant>
        <vt:lpwstr/>
      </vt:variant>
      <vt:variant>
        <vt:i4>6029406</vt:i4>
      </vt:variant>
      <vt:variant>
        <vt:i4>1242</vt:i4>
      </vt:variant>
      <vt:variant>
        <vt:i4>0</vt:i4>
      </vt:variant>
      <vt:variant>
        <vt:i4>5</vt:i4>
      </vt:variant>
      <vt:variant>
        <vt:lpwstr>C:\basics\expressions.html</vt:lpwstr>
      </vt:variant>
      <vt:variant>
        <vt:lpwstr/>
      </vt:variant>
      <vt:variant>
        <vt:i4>3997750</vt:i4>
      </vt:variant>
      <vt:variant>
        <vt:i4>1227</vt:i4>
      </vt:variant>
      <vt:variant>
        <vt:i4>0</vt:i4>
      </vt:variant>
      <vt:variant>
        <vt:i4>5</vt:i4>
      </vt:variant>
      <vt:variant>
        <vt:lpwstr>C:\operators\index.html</vt:lpwstr>
      </vt:variant>
      <vt:variant>
        <vt:lpwstr/>
      </vt:variant>
      <vt:variant>
        <vt:i4>3997750</vt:i4>
      </vt:variant>
      <vt:variant>
        <vt:i4>1206</vt:i4>
      </vt:variant>
      <vt:variant>
        <vt:i4>0</vt:i4>
      </vt:variant>
      <vt:variant>
        <vt:i4>5</vt:i4>
      </vt:variant>
      <vt:variant>
        <vt:lpwstr>C:\operators\index.html</vt:lpwstr>
      </vt:variant>
      <vt:variant>
        <vt:lpwstr/>
      </vt:variant>
      <vt:variant>
        <vt:i4>4259931</vt:i4>
      </vt:variant>
      <vt:variant>
        <vt:i4>1203</vt:i4>
      </vt:variant>
      <vt:variant>
        <vt:i4>0</vt:i4>
      </vt:variant>
      <vt:variant>
        <vt:i4>5</vt:i4>
      </vt:variant>
      <vt:variant>
        <vt:lpwstr>http://www.metatrader4.com/ru/traders</vt:lpwstr>
      </vt:variant>
      <vt:variant>
        <vt:lpwstr/>
      </vt:variant>
      <vt:variant>
        <vt:i4>4259931</vt:i4>
      </vt:variant>
      <vt:variant>
        <vt:i4>1197</vt:i4>
      </vt:variant>
      <vt:variant>
        <vt:i4>0</vt:i4>
      </vt:variant>
      <vt:variant>
        <vt:i4>5</vt:i4>
      </vt:variant>
      <vt:variant>
        <vt:lpwstr>http://www.metatrader4.com/ru/traders</vt:lpwstr>
      </vt:variant>
      <vt:variant>
        <vt:lpwstr/>
      </vt:variant>
      <vt:variant>
        <vt:i4>3211368</vt:i4>
      </vt:variant>
      <vt:variant>
        <vt:i4>1194</vt:i4>
      </vt:variant>
      <vt:variant>
        <vt:i4>0</vt:i4>
      </vt:variant>
      <vt:variant>
        <vt:i4>5</vt:i4>
      </vt:variant>
      <vt:variant>
        <vt:lpwstr>http://www.mql5.com/ru</vt:lpwstr>
      </vt:variant>
      <vt:variant>
        <vt:lpwstr/>
      </vt:variant>
      <vt:variant>
        <vt:i4>3211368</vt:i4>
      </vt:variant>
      <vt:variant>
        <vt:i4>1188</vt:i4>
      </vt:variant>
      <vt:variant>
        <vt:i4>0</vt:i4>
      </vt:variant>
      <vt:variant>
        <vt:i4>5</vt:i4>
      </vt:variant>
      <vt:variant>
        <vt:lpwstr>http://www.mql5.com/ru</vt:lpwstr>
      </vt:variant>
      <vt:variant>
        <vt:lpwstr/>
      </vt:variant>
      <vt:variant>
        <vt:i4>720990</vt:i4>
      </vt:variant>
      <vt:variant>
        <vt:i4>1185</vt:i4>
      </vt:variant>
      <vt:variant>
        <vt:i4>0</vt:i4>
      </vt:variant>
      <vt:variant>
        <vt:i4>5</vt:i4>
      </vt:variant>
      <vt:variant>
        <vt:lpwstr>http://www.metatrader5.com/ru</vt:lpwstr>
      </vt:variant>
      <vt:variant>
        <vt:lpwstr/>
      </vt:variant>
      <vt:variant>
        <vt:i4>720990</vt:i4>
      </vt:variant>
      <vt:variant>
        <vt:i4>1179</vt:i4>
      </vt:variant>
      <vt:variant>
        <vt:i4>0</vt:i4>
      </vt:variant>
      <vt:variant>
        <vt:i4>5</vt:i4>
      </vt:variant>
      <vt:variant>
        <vt:lpwstr>http://www.metatrader5.com/ru</vt:lpwstr>
      </vt:variant>
      <vt:variant>
        <vt:lpwstr/>
      </vt:variant>
      <vt:variant>
        <vt:i4>3866674</vt:i4>
      </vt:variant>
      <vt:variant>
        <vt:i4>1176</vt:i4>
      </vt:variant>
      <vt:variant>
        <vt:i4>0</vt:i4>
      </vt:variant>
      <vt:variant>
        <vt:i4>5</vt:i4>
      </vt:variant>
      <vt:variant>
        <vt:lpwstr>C:\basics\programms.html</vt:lpwstr>
      </vt:variant>
      <vt:variant>
        <vt:lpwstr/>
      </vt:variant>
      <vt:variant>
        <vt:i4>3342369</vt:i4>
      </vt:variant>
      <vt:variant>
        <vt:i4>1173</vt:i4>
      </vt:variant>
      <vt:variant>
        <vt:i4>0</vt:i4>
      </vt:variant>
      <vt:variant>
        <vt:i4>5</vt:i4>
      </vt:variant>
      <vt:variant>
        <vt:lpwstr>C:\basics\functions.html</vt:lpwstr>
      </vt:variant>
      <vt:variant>
        <vt:lpwstr/>
      </vt:variant>
      <vt:variant>
        <vt:i4>2490422</vt:i4>
      </vt:variant>
      <vt:variant>
        <vt:i4>1170</vt:i4>
      </vt:variant>
      <vt:variant>
        <vt:i4>0</vt:i4>
      </vt:variant>
      <vt:variant>
        <vt:i4>5</vt:i4>
      </vt:variant>
      <vt:variant>
        <vt:lpwstr>C:\basics\operators.html</vt:lpwstr>
      </vt:variant>
      <vt:variant>
        <vt:lpwstr/>
      </vt:variant>
      <vt:variant>
        <vt:i4>6029406</vt:i4>
      </vt:variant>
      <vt:variant>
        <vt:i4>1167</vt:i4>
      </vt:variant>
      <vt:variant>
        <vt:i4>0</vt:i4>
      </vt:variant>
      <vt:variant>
        <vt:i4>5</vt:i4>
      </vt:variant>
      <vt:variant>
        <vt:lpwstr>C:\basics\expressions.html</vt:lpwstr>
      </vt:variant>
      <vt:variant>
        <vt:lpwstr/>
      </vt:variant>
      <vt:variant>
        <vt:i4>4063286</vt:i4>
      </vt:variant>
      <vt:variant>
        <vt:i4>1164</vt:i4>
      </vt:variant>
      <vt:variant>
        <vt:i4>0</vt:i4>
      </vt:variant>
      <vt:variant>
        <vt:i4>5</vt:i4>
      </vt:variant>
      <vt:variant>
        <vt:lpwstr>C:\basics\types.html</vt:lpwstr>
      </vt:variant>
      <vt:variant>
        <vt:lpwstr/>
      </vt:variant>
      <vt:variant>
        <vt:i4>196634</vt:i4>
      </vt:variant>
      <vt:variant>
        <vt:i4>1161</vt:i4>
      </vt:variant>
      <vt:variant>
        <vt:i4>0</vt:i4>
      </vt:variant>
      <vt:variant>
        <vt:i4>5</vt:i4>
      </vt:variant>
      <vt:variant>
        <vt:lpwstr>C:\basics\vars.html</vt:lpwstr>
      </vt:variant>
      <vt:variant>
        <vt:lpwstr/>
      </vt:variant>
      <vt:variant>
        <vt:i4>8192127</vt:i4>
      </vt:variant>
      <vt:variant>
        <vt:i4>1158</vt:i4>
      </vt:variant>
      <vt:variant>
        <vt:i4>0</vt:i4>
      </vt:variant>
      <vt:variant>
        <vt:i4>5</vt:i4>
      </vt:variant>
      <vt:variant>
        <vt:lpwstr>C:\basics\common.html</vt:lpwstr>
      </vt:variant>
      <vt:variant>
        <vt:lpwstr/>
      </vt:variant>
      <vt:variant>
        <vt:i4>2949180</vt:i4>
      </vt:variant>
      <vt:variant>
        <vt:i4>1155</vt:i4>
      </vt:variant>
      <vt:variant>
        <vt:i4>0</vt:i4>
      </vt:variant>
      <vt:variant>
        <vt:i4>5</vt:i4>
      </vt:variant>
      <vt:variant>
        <vt:lpwstr>http://www.metaquotes.net/</vt:lpwstr>
      </vt:variant>
      <vt:variant>
        <vt:lpwstr/>
      </vt:variant>
      <vt:variant>
        <vt:i4>2687028</vt:i4>
      </vt:variant>
      <vt:variant>
        <vt:i4>1149</vt:i4>
      </vt:variant>
      <vt:variant>
        <vt:i4>0</vt:i4>
      </vt:variant>
      <vt:variant>
        <vt:i4>5</vt:i4>
      </vt:variant>
      <vt:variant>
        <vt:lpwstr>C:\basics\index.html</vt:lpwstr>
      </vt:variant>
      <vt:variant>
        <vt:lpwstr/>
      </vt:variant>
      <vt:variant>
        <vt:i4>1507337</vt:i4>
      </vt:variant>
      <vt:variant>
        <vt:i4>1143</vt:i4>
      </vt:variant>
      <vt:variant>
        <vt:i4>0</vt:i4>
      </vt:variant>
      <vt:variant>
        <vt:i4>5</vt:i4>
      </vt:variant>
      <vt:variant>
        <vt:lpwstr>C:\Users\Aleksey\AppData\Local\Temp\CHM Editor\MQl4BookRussian_43064,9466871065\basics\index.html</vt:lpwstr>
      </vt:variant>
      <vt:variant>
        <vt:lpwstr/>
      </vt:variant>
      <vt:variant>
        <vt:i4>5767246</vt:i4>
      </vt:variant>
      <vt:variant>
        <vt:i4>1140</vt:i4>
      </vt:variant>
      <vt:variant>
        <vt:i4>0</vt:i4>
      </vt:variant>
      <vt:variant>
        <vt:i4>5</vt:i4>
      </vt:variant>
      <vt:variant>
        <vt:lpwstr>http://www.metaquotes.net/ru</vt:lpwstr>
      </vt:variant>
      <vt:variant>
        <vt:lpwstr/>
      </vt:variant>
      <vt:variant>
        <vt:i4>8192127</vt:i4>
      </vt:variant>
      <vt:variant>
        <vt:i4>1134</vt:i4>
      </vt:variant>
      <vt:variant>
        <vt:i4>0</vt:i4>
      </vt:variant>
      <vt:variant>
        <vt:i4>5</vt:i4>
      </vt:variant>
      <vt:variant>
        <vt:lpwstr>C:\basics\common.html</vt:lpwstr>
      </vt:variant>
      <vt:variant>
        <vt:lpwstr/>
      </vt:variant>
      <vt:variant>
        <vt:i4>5046393</vt:i4>
      </vt:variant>
      <vt:variant>
        <vt:i4>1131</vt:i4>
      </vt:variant>
      <vt:variant>
        <vt:i4>0</vt:i4>
      </vt:variant>
      <vt:variant>
        <vt:i4>5</vt:i4>
      </vt:variant>
      <vt:variant>
        <vt:lpwstr>C:\intro.html</vt:lpwstr>
      </vt:variant>
      <vt:variant>
        <vt:lpwstr/>
      </vt:variant>
      <vt:variant>
        <vt:i4>3866674</vt:i4>
      </vt:variant>
      <vt:variant>
        <vt:i4>1125</vt:i4>
      </vt:variant>
      <vt:variant>
        <vt:i4>0</vt:i4>
      </vt:variant>
      <vt:variant>
        <vt:i4>5</vt:i4>
      </vt:variant>
      <vt:variant>
        <vt:lpwstr>C:\basics\programms.html</vt:lpwstr>
      </vt:variant>
      <vt:variant>
        <vt:lpwstr/>
      </vt:variant>
      <vt:variant>
        <vt:i4>3342369</vt:i4>
      </vt:variant>
      <vt:variant>
        <vt:i4>1122</vt:i4>
      </vt:variant>
      <vt:variant>
        <vt:i4>0</vt:i4>
      </vt:variant>
      <vt:variant>
        <vt:i4>5</vt:i4>
      </vt:variant>
      <vt:variant>
        <vt:lpwstr>C:\basics\functions.html</vt:lpwstr>
      </vt:variant>
      <vt:variant>
        <vt:lpwstr/>
      </vt:variant>
      <vt:variant>
        <vt:i4>2490422</vt:i4>
      </vt:variant>
      <vt:variant>
        <vt:i4>1119</vt:i4>
      </vt:variant>
      <vt:variant>
        <vt:i4>0</vt:i4>
      </vt:variant>
      <vt:variant>
        <vt:i4>5</vt:i4>
      </vt:variant>
      <vt:variant>
        <vt:lpwstr>C:\basics\operators.html</vt:lpwstr>
      </vt:variant>
      <vt:variant>
        <vt:lpwstr/>
      </vt:variant>
      <vt:variant>
        <vt:i4>6029406</vt:i4>
      </vt:variant>
      <vt:variant>
        <vt:i4>1116</vt:i4>
      </vt:variant>
      <vt:variant>
        <vt:i4>0</vt:i4>
      </vt:variant>
      <vt:variant>
        <vt:i4>5</vt:i4>
      </vt:variant>
      <vt:variant>
        <vt:lpwstr>C:\basics\expressions.html</vt:lpwstr>
      </vt:variant>
      <vt:variant>
        <vt:lpwstr/>
      </vt:variant>
      <vt:variant>
        <vt:i4>4063286</vt:i4>
      </vt:variant>
      <vt:variant>
        <vt:i4>1113</vt:i4>
      </vt:variant>
      <vt:variant>
        <vt:i4>0</vt:i4>
      </vt:variant>
      <vt:variant>
        <vt:i4>5</vt:i4>
      </vt:variant>
      <vt:variant>
        <vt:lpwstr>C:\basics\types.html</vt:lpwstr>
      </vt:variant>
      <vt:variant>
        <vt:lpwstr/>
      </vt:variant>
      <vt:variant>
        <vt:i4>196634</vt:i4>
      </vt:variant>
      <vt:variant>
        <vt:i4>1110</vt:i4>
      </vt:variant>
      <vt:variant>
        <vt:i4>0</vt:i4>
      </vt:variant>
      <vt:variant>
        <vt:i4>5</vt:i4>
      </vt:variant>
      <vt:variant>
        <vt:lpwstr>C:\basics\vars.html</vt:lpwstr>
      </vt:variant>
      <vt:variant>
        <vt:lpwstr/>
      </vt:variant>
      <vt:variant>
        <vt:i4>8192127</vt:i4>
      </vt:variant>
      <vt:variant>
        <vt:i4>1107</vt:i4>
      </vt:variant>
      <vt:variant>
        <vt:i4>0</vt:i4>
      </vt:variant>
      <vt:variant>
        <vt:i4>5</vt:i4>
      </vt:variant>
      <vt:variant>
        <vt:lpwstr>C:\basics\common.html</vt:lpwstr>
      </vt:variant>
      <vt:variant>
        <vt:lpwstr/>
      </vt:variant>
      <vt:variant>
        <vt:i4>4259931</vt:i4>
      </vt:variant>
      <vt:variant>
        <vt:i4>1104</vt:i4>
      </vt:variant>
      <vt:variant>
        <vt:i4>0</vt:i4>
      </vt:variant>
      <vt:variant>
        <vt:i4>5</vt:i4>
      </vt:variant>
      <vt:variant>
        <vt:lpwstr>http://www.metatrader4.com/ru/traders</vt:lpwstr>
      </vt:variant>
      <vt:variant>
        <vt:lpwstr/>
      </vt:variant>
      <vt:variant>
        <vt:i4>4259931</vt:i4>
      </vt:variant>
      <vt:variant>
        <vt:i4>1098</vt:i4>
      </vt:variant>
      <vt:variant>
        <vt:i4>0</vt:i4>
      </vt:variant>
      <vt:variant>
        <vt:i4>5</vt:i4>
      </vt:variant>
      <vt:variant>
        <vt:lpwstr>http://www.metatrader4.com/ru/traders</vt:lpwstr>
      </vt:variant>
      <vt:variant>
        <vt:lpwstr/>
      </vt:variant>
      <vt:variant>
        <vt:i4>3211368</vt:i4>
      </vt:variant>
      <vt:variant>
        <vt:i4>1095</vt:i4>
      </vt:variant>
      <vt:variant>
        <vt:i4>0</vt:i4>
      </vt:variant>
      <vt:variant>
        <vt:i4>5</vt:i4>
      </vt:variant>
      <vt:variant>
        <vt:lpwstr>http://www.mql5.com/ru</vt:lpwstr>
      </vt:variant>
      <vt:variant>
        <vt:lpwstr/>
      </vt:variant>
      <vt:variant>
        <vt:i4>3211368</vt:i4>
      </vt:variant>
      <vt:variant>
        <vt:i4>1089</vt:i4>
      </vt:variant>
      <vt:variant>
        <vt:i4>0</vt:i4>
      </vt:variant>
      <vt:variant>
        <vt:i4>5</vt:i4>
      </vt:variant>
      <vt:variant>
        <vt:lpwstr>http://www.mql5.com/ru</vt:lpwstr>
      </vt:variant>
      <vt:variant>
        <vt:lpwstr/>
      </vt:variant>
      <vt:variant>
        <vt:i4>720990</vt:i4>
      </vt:variant>
      <vt:variant>
        <vt:i4>1086</vt:i4>
      </vt:variant>
      <vt:variant>
        <vt:i4>0</vt:i4>
      </vt:variant>
      <vt:variant>
        <vt:i4>5</vt:i4>
      </vt:variant>
      <vt:variant>
        <vt:lpwstr>http://www.metatrader5.com/ru</vt:lpwstr>
      </vt:variant>
      <vt:variant>
        <vt:lpwstr/>
      </vt:variant>
      <vt:variant>
        <vt:i4>720990</vt:i4>
      </vt:variant>
      <vt:variant>
        <vt:i4>1080</vt:i4>
      </vt:variant>
      <vt:variant>
        <vt:i4>0</vt:i4>
      </vt:variant>
      <vt:variant>
        <vt:i4>5</vt:i4>
      </vt:variant>
      <vt:variant>
        <vt:lpwstr>http://www.metatrader5.com/ru</vt:lpwstr>
      </vt:variant>
      <vt:variant>
        <vt:lpwstr/>
      </vt:variant>
      <vt:variant>
        <vt:i4>3866674</vt:i4>
      </vt:variant>
      <vt:variant>
        <vt:i4>1077</vt:i4>
      </vt:variant>
      <vt:variant>
        <vt:i4>0</vt:i4>
      </vt:variant>
      <vt:variant>
        <vt:i4>5</vt:i4>
      </vt:variant>
      <vt:variant>
        <vt:lpwstr>C:\basics\programms.html</vt:lpwstr>
      </vt:variant>
      <vt:variant>
        <vt:lpwstr/>
      </vt:variant>
      <vt:variant>
        <vt:i4>3342369</vt:i4>
      </vt:variant>
      <vt:variant>
        <vt:i4>1074</vt:i4>
      </vt:variant>
      <vt:variant>
        <vt:i4>0</vt:i4>
      </vt:variant>
      <vt:variant>
        <vt:i4>5</vt:i4>
      </vt:variant>
      <vt:variant>
        <vt:lpwstr>C:\basics\functions.html</vt:lpwstr>
      </vt:variant>
      <vt:variant>
        <vt:lpwstr/>
      </vt:variant>
      <vt:variant>
        <vt:i4>2490422</vt:i4>
      </vt:variant>
      <vt:variant>
        <vt:i4>1071</vt:i4>
      </vt:variant>
      <vt:variant>
        <vt:i4>0</vt:i4>
      </vt:variant>
      <vt:variant>
        <vt:i4>5</vt:i4>
      </vt:variant>
      <vt:variant>
        <vt:lpwstr>C:\basics\operators.html</vt:lpwstr>
      </vt:variant>
      <vt:variant>
        <vt:lpwstr/>
      </vt:variant>
      <vt:variant>
        <vt:i4>6029406</vt:i4>
      </vt:variant>
      <vt:variant>
        <vt:i4>1068</vt:i4>
      </vt:variant>
      <vt:variant>
        <vt:i4>0</vt:i4>
      </vt:variant>
      <vt:variant>
        <vt:i4>5</vt:i4>
      </vt:variant>
      <vt:variant>
        <vt:lpwstr>C:\basics\expressions.html</vt:lpwstr>
      </vt:variant>
      <vt:variant>
        <vt:lpwstr/>
      </vt:variant>
      <vt:variant>
        <vt:i4>4063286</vt:i4>
      </vt:variant>
      <vt:variant>
        <vt:i4>1065</vt:i4>
      </vt:variant>
      <vt:variant>
        <vt:i4>0</vt:i4>
      </vt:variant>
      <vt:variant>
        <vt:i4>5</vt:i4>
      </vt:variant>
      <vt:variant>
        <vt:lpwstr>C:\basics\types.html</vt:lpwstr>
      </vt:variant>
      <vt:variant>
        <vt:lpwstr/>
      </vt:variant>
      <vt:variant>
        <vt:i4>196634</vt:i4>
      </vt:variant>
      <vt:variant>
        <vt:i4>1062</vt:i4>
      </vt:variant>
      <vt:variant>
        <vt:i4>0</vt:i4>
      </vt:variant>
      <vt:variant>
        <vt:i4>5</vt:i4>
      </vt:variant>
      <vt:variant>
        <vt:lpwstr>C:\basics\vars.html</vt:lpwstr>
      </vt:variant>
      <vt:variant>
        <vt:lpwstr/>
      </vt:variant>
      <vt:variant>
        <vt:i4>8192127</vt:i4>
      </vt:variant>
      <vt:variant>
        <vt:i4>1059</vt:i4>
      </vt:variant>
      <vt:variant>
        <vt:i4>0</vt:i4>
      </vt:variant>
      <vt:variant>
        <vt:i4>5</vt:i4>
      </vt:variant>
      <vt:variant>
        <vt:lpwstr>C:\basics\common.html</vt:lpwstr>
      </vt:variant>
      <vt:variant>
        <vt:lpwstr/>
      </vt:variant>
      <vt:variant>
        <vt:i4>2949180</vt:i4>
      </vt:variant>
      <vt:variant>
        <vt:i4>1056</vt:i4>
      </vt:variant>
      <vt:variant>
        <vt:i4>0</vt:i4>
      </vt:variant>
      <vt:variant>
        <vt:i4>5</vt:i4>
      </vt:variant>
      <vt:variant>
        <vt:lpwstr>http://www.metaquotes.net/</vt:lpwstr>
      </vt:variant>
      <vt:variant>
        <vt:lpwstr/>
      </vt:variant>
      <vt:variant>
        <vt:i4>1507337</vt:i4>
      </vt:variant>
      <vt:variant>
        <vt:i4>1050</vt:i4>
      </vt:variant>
      <vt:variant>
        <vt:i4>0</vt:i4>
      </vt:variant>
      <vt:variant>
        <vt:i4>5</vt:i4>
      </vt:variant>
      <vt:variant>
        <vt:lpwstr>C:\Users\Aleksey\AppData\Local\Temp\CHM Editor\MQl4BookRussian_43064,9466871065\basics\index.html</vt:lpwstr>
      </vt:variant>
      <vt:variant>
        <vt:lpwstr/>
      </vt:variant>
      <vt:variant>
        <vt:i4>5767246</vt:i4>
      </vt:variant>
      <vt:variant>
        <vt:i4>1047</vt:i4>
      </vt:variant>
      <vt:variant>
        <vt:i4>0</vt:i4>
      </vt:variant>
      <vt:variant>
        <vt:i4>5</vt:i4>
      </vt:variant>
      <vt:variant>
        <vt:lpwstr>http://www.metaquotes.net/ru</vt:lpwstr>
      </vt:variant>
      <vt:variant>
        <vt:lpwstr/>
      </vt:variant>
      <vt:variant>
        <vt:i4>3866674</vt:i4>
      </vt:variant>
      <vt:variant>
        <vt:i4>1041</vt:i4>
      </vt:variant>
      <vt:variant>
        <vt:i4>0</vt:i4>
      </vt:variant>
      <vt:variant>
        <vt:i4>5</vt:i4>
      </vt:variant>
      <vt:variant>
        <vt:lpwstr>C:\basics\programms.html</vt:lpwstr>
      </vt:variant>
      <vt:variant>
        <vt:lpwstr/>
      </vt:variant>
      <vt:variant>
        <vt:i4>2490422</vt:i4>
      </vt:variant>
      <vt:variant>
        <vt:i4>1038</vt:i4>
      </vt:variant>
      <vt:variant>
        <vt:i4>0</vt:i4>
      </vt:variant>
      <vt:variant>
        <vt:i4>5</vt:i4>
      </vt:variant>
      <vt:variant>
        <vt:lpwstr>C:\basics\operators.html</vt:lpwstr>
      </vt:variant>
      <vt:variant>
        <vt:lpwstr/>
      </vt:variant>
      <vt:variant>
        <vt:i4>2228272</vt:i4>
      </vt:variant>
      <vt:variant>
        <vt:i4>1032</vt:i4>
      </vt:variant>
      <vt:variant>
        <vt:i4>0</vt:i4>
      </vt:variant>
      <vt:variant>
        <vt:i4>5</vt:i4>
      </vt:variant>
      <vt:variant>
        <vt:lpwstr>C:\programm\special.html</vt:lpwstr>
      </vt:variant>
      <vt:variant>
        <vt:lpwstr/>
      </vt:variant>
      <vt:variant>
        <vt:i4>5767246</vt:i4>
      </vt:variant>
      <vt:variant>
        <vt:i4>1029</vt:i4>
      </vt:variant>
      <vt:variant>
        <vt:i4>0</vt:i4>
      </vt:variant>
      <vt:variant>
        <vt:i4>5</vt:i4>
      </vt:variant>
      <vt:variant>
        <vt:lpwstr>http://www.metaquotes.net/ru</vt:lpwstr>
      </vt:variant>
      <vt:variant>
        <vt:lpwstr/>
      </vt:variant>
      <vt:variant>
        <vt:i4>3211369</vt:i4>
      </vt:variant>
      <vt:variant>
        <vt:i4>1026</vt:i4>
      </vt:variant>
      <vt:variant>
        <vt:i4>0</vt:i4>
      </vt:variant>
      <vt:variant>
        <vt:i4>5</vt:i4>
      </vt:variant>
      <vt:variant>
        <vt:lpwstr>http://www.mql4.com/ru/</vt:lpwstr>
      </vt:variant>
      <vt:variant>
        <vt:lpwstr/>
      </vt:variant>
      <vt:variant>
        <vt:i4>1310735</vt:i4>
      </vt:variant>
      <vt:variant>
        <vt:i4>1023</vt:i4>
      </vt:variant>
      <vt:variant>
        <vt:i4>0</vt:i4>
      </vt:variant>
      <vt:variant>
        <vt:i4>5</vt:i4>
      </vt:variant>
      <vt:variant>
        <vt:lpwstr>http://docs.mql4.com/ru/</vt:lpwstr>
      </vt:variant>
      <vt:variant>
        <vt:lpwstr/>
      </vt:variant>
      <vt:variant>
        <vt:i4>196634</vt:i4>
      </vt:variant>
      <vt:variant>
        <vt:i4>1020</vt:i4>
      </vt:variant>
      <vt:variant>
        <vt:i4>0</vt:i4>
      </vt:variant>
      <vt:variant>
        <vt:i4>5</vt:i4>
      </vt:variant>
      <vt:variant>
        <vt:lpwstr>C:\basics\vars.html</vt:lpwstr>
      </vt:variant>
      <vt:variant>
        <vt:lpwstr/>
      </vt:variant>
      <vt:variant>
        <vt:i4>2228272</vt:i4>
      </vt:variant>
      <vt:variant>
        <vt:i4>1017</vt:i4>
      </vt:variant>
      <vt:variant>
        <vt:i4>0</vt:i4>
      </vt:variant>
      <vt:variant>
        <vt:i4>5</vt:i4>
      </vt:variant>
      <vt:variant>
        <vt:lpwstr>C:\programm\special.html</vt:lpwstr>
      </vt:variant>
      <vt:variant>
        <vt:lpwstr/>
      </vt:variant>
      <vt:variant>
        <vt:i4>3276842</vt:i4>
      </vt:variant>
      <vt:variant>
        <vt:i4>1014</vt:i4>
      </vt:variant>
      <vt:variant>
        <vt:i4>0</vt:i4>
      </vt:variant>
      <vt:variant>
        <vt:i4>5</vt:i4>
      </vt:variant>
      <vt:variant>
        <vt:lpwstr>C:\variables\types.html</vt:lpwstr>
      </vt:variant>
      <vt:variant>
        <vt:lpwstr/>
      </vt:variant>
      <vt:variant>
        <vt:i4>196634</vt:i4>
      </vt:variant>
      <vt:variant>
        <vt:i4>1011</vt:i4>
      </vt:variant>
      <vt:variant>
        <vt:i4>0</vt:i4>
      </vt:variant>
      <vt:variant>
        <vt:i4>5</vt:i4>
      </vt:variant>
      <vt:variant>
        <vt:lpwstr>C:\basics\vars.html</vt:lpwstr>
      </vt:variant>
      <vt:variant>
        <vt:lpwstr/>
      </vt:variant>
      <vt:variant>
        <vt:i4>6815859</vt:i4>
      </vt:variant>
      <vt:variant>
        <vt:i4>996</vt:i4>
      </vt:variant>
      <vt:variant>
        <vt:i4>0</vt:i4>
      </vt:variant>
      <vt:variant>
        <vt:i4>5</vt:i4>
      </vt:variant>
      <vt:variant>
        <vt:lpwstr>C:\operators\function.html</vt:lpwstr>
      </vt:variant>
      <vt:variant>
        <vt:lpwstr/>
      </vt:variant>
      <vt:variant>
        <vt:i4>6815859</vt:i4>
      </vt:variant>
      <vt:variant>
        <vt:i4>993</vt:i4>
      </vt:variant>
      <vt:variant>
        <vt:i4>0</vt:i4>
      </vt:variant>
      <vt:variant>
        <vt:i4>5</vt:i4>
      </vt:variant>
      <vt:variant>
        <vt:lpwstr>C:\operators\function.html</vt:lpwstr>
      </vt:variant>
      <vt:variant>
        <vt:lpwstr/>
      </vt:variant>
      <vt:variant>
        <vt:i4>7602287</vt:i4>
      </vt:variant>
      <vt:variant>
        <vt:i4>990</vt:i4>
      </vt:variant>
      <vt:variant>
        <vt:i4>0</vt:i4>
      </vt:variant>
      <vt:variant>
        <vt:i4>5</vt:i4>
      </vt:variant>
      <vt:variant>
        <vt:lpwstr>C:\operators\call.html</vt:lpwstr>
      </vt:variant>
      <vt:variant>
        <vt:lpwstr/>
      </vt:variant>
      <vt:variant>
        <vt:i4>2752547</vt:i4>
      </vt:variant>
      <vt:variant>
        <vt:i4>987</vt:i4>
      </vt:variant>
      <vt:variant>
        <vt:i4>0</vt:i4>
      </vt:variant>
      <vt:variant>
        <vt:i4>5</vt:i4>
      </vt:variant>
      <vt:variant>
        <vt:lpwstr>C:\functions\index.html</vt:lpwstr>
      </vt:variant>
      <vt:variant>
        <vt:lpwstr/>
      </vt:variant>
      <vt:variant>
        <vt:i4>2228272</vt:i4>
      </vt:variant>
      <vt:variant>
        <vt:i4>984</vt:i4>
      </vt:variant>
      <vt:variant>
        <vt:i4>0</vt:i4>
      </vt:variant>
      <vt:variant>
        <vt:i4>5</vt:i4>
      </vt:variant>
      <vt:variant>
        <vt:lpwstr>C:\programm\special.html</vt:lpwstr>
      </vt:variant>
      <vt:variant>
        <vt:lpwstr/>
      </vt:variant>
      <vt:variant>
        <vt:i4>5767284</vt:i4>
      </vt:variant>
      <vt:variant>
        <vt:i4>969</vt:i4>
      </vt:variant>
      <vt:variant>
        <vt:i4>0</vt:i4>
      </vt:variant>
      <vt:variant>
        <vt:i4>5</vt:i4>
      </vt:variant>
      <vt:variant>
        <vt:lpwstr>C:\c\book\mq4\scripts\gipo.mq4</vt:lpwstr>
      </vt:variant>
      <vt:variant>
        <vt:lpwstr/>
      </vt:variant>
      <vt:variant>
        <vt:i4>4128850</vt:i4>
      </vt:variant>
      <vt:variant>
        <vt:i4>957</vt:i4>
      </vt:variant>
      <vt:variant>
        <vt:i4>0</vt:i4>
      </vt:variant>
      <vt:variant>
        <vt:i4>5</vt:i4>
      </vt:variant>
      <vt:variant>
        <vt:lpwstr>C:\c\book\mq4\scripts\pifagor.mq4</vt:lpwstr>
      </vt:variant>
      <vt:variant>
        <vt:lpwstr/>
      </vt:variant>
      <vt:variant>
        <vt:i4>4259931</vt:i4>
      </vt:variant>
      <vt:variant>
        <vt:i4>948</vt:i4>
      </vt:variant>
      <vt:variant>
        <vt:i4>0</vt:i4>
      </vt:variant>
      <vt:variant>
        <vt:i4>5</vt:i4>
      </vt:variant>
      <vt:variant>
        <vt:lpwstr>http://www.metatrader4.com/ru/traders</vt:lpwstr>
      </vt:variant>
      <vt:variant>
        <vt:lpwstr/>
      </vt:variant>
      <vt:variant>
        <vt:i4>4259931</vt:i4>
      </vt:variant>
      <vt:variant>
        <vt:i4>942</vt:i4>
      </vt:variant>
      <vt:variant>
        <vt:i4>0</vt:i4>
      </vt:variant>
      <vt:variant>
        <vt:i4>5</vt:i4>
      </vt:variant>
      <vt:variant>
        <vt:lpwstr>http://www.metatrader4.com/ru/traders</vt:lpwstr>
      </vt:variant>
      <vt:variant>
        <vt:lpwstr/>
      </vt:variant>
      <vt:variant>
        <vt:i4>3211368</vt:i4>
      </vt:variant>
      <vt:variant>
        <vt:i4>939</vt:i4>
      </vt:variant>
      <vt:variant>
        <vt:i4>0</vt:i4>
      </vt:variant>
      <vt:variant>
        <vt:i4>5</vt:i4>
      </vt:variant>
      <vt:variant>
        <vt:lpwstr>http://www.mql5.com/ru</vt:lpwstr>
      </vt:variant>
      <vt:variant>
        <vt:lpwstr/>
      </vt:variant>
      <vt:variant>
        <vt:i4>3211368</vt:i4>
      </vt:variant>
      <vt:variant>
        <vt:i4>933</vt:i4>
      </vt:variant>
      <vt:variant>
        <vt:i4>0</vt:i4>
      </vt:variant>
      <vt:variant>
        <vt:i4>5</vt:i4>
      </vt:variant>
      <vt:variant>
        <vt:lpwstr>http://www.mql5.com/ru</vt:lpwstr>
      </vt:variant>
      <vt:variant>
        <vt:lpwstr/>
      </vt:variant>
      <vt:variant>
        <vt:i4>720990</vt:i4>
      </vt:variant>
      <vt:variant>
        <vt:i4>930</vt:i4>
      </vt:variant>
      <vt:variant>
        <vt:i4>0</vt:i4>
      </vt:variant>
      <vt:variant>
        <vt:i4>5</vt:i4>
      </vt:variant>
      <vt:variant>
        <vt:lpwstr>http://www.metatrader5.com/ru</vt:lpwstr>
      </vt:variant>
      <vt:variant>
        <vt:lpwstr/>
      </vt:variant>
      <vt:variant>
        <vt:i4>720990</vt:i4>
      </vt:variant>
      <vt:variant>
        <vt:i4>924</vt:i4>
      </vt:variant>
      <vt:variant>
        <vt:i4>0</vt:i4>
      </vt:variant>
      <vt:variant>
        <vt:i4>5</vt:i4>
      </vt:variant>
      <vt:variant>
        <vt:lpwstr>http://www.metatrader5.com/ru</vt:lpwstr>
      </vt:variant>
      <vt:variant>
        <vt:lpwstr/>
      </vt:variant>
      <vt:variant>
        <vt:i4>3866674</vt:i4>
      </vt:variant>
      <vt:variant>
        <vt:i4>921</vt:i4>
      </vt:variant>
      <vt:variant>
        <vt:i4>0</vt:i4>
      </vt:variant>
      <vt:variant>
        <vt:i4>5</vt:i4>
      </vt:variant>
      <vt:variant>
        <vt:lpwstr>C:\basics\programms.html</vt:lpwstr>
      </vt:variant>
      <vt:variant>
        <vt:lpwstr/>
      </vt:variant>
      <vt:variant>
        <vt:i4>3342369</vt:i4>
      </vt:variant>
      <vt:variant>
        <vt:i4>918</vt:i4>
      </vt:variant>
      <vt:variant>
        <vt:i4>0</vt:i4>
      </vt:variant>
      <vt:variant>
        <vt:i4>5</vt:i4>
      </vt:variant>
      <vt:variant>
        <vt:lpwstr>C:\basics\functions.html</vt:lpwstr>
      </vt:variant>
      <vt:variant>
        <vt:lpwstr/>
      </vt:variant>
      <vt:variant>
        <vt:i4>2490422</vt:i4>
      </vt:variant>
      <vt:variant>
        <vt:i4>915</vt:i4>
      </vt:variant>
      <vt:variant>
        <vt:i4>0</vt:i4>
      </vt:variant>
      <vt:variant>
        <vt:i4>5</vt:i4>
      </vt:variant>
      <vt:variant>
        <vt:lpwstr>C:\basics\operators.html</vt:lpwstr>
      </vt:variant>
      <vt:variant>
        <vt:lpwstr/>
      </vt:variant>
      <vt:variant>
        <vt:i4>6029406</vt:i4>
      </vt:variant>
      <vt:variant>
        <vt:i4>912</vt:i4>
      </vt:variant>
      <vt:variant>
        <vt:i4>0</vt:i4>
      </vt:variant>
      <vt:variant>
        <vt:i4>5</vt:i4>
      </vt:variant>
      <vt:variant>
        <vt:lpwstr>C:\basics\expressions.html</vt:lpwstr>
      </vt:variant>
      <vt:variant>
        <vt:lpwstr/>
      </vt:variant>
      <vt:variant>
        <vt:i4>4063286</vt:i4>
      </vt:variant>
      <vt:variant>
        <vt:i4>909</vt:i4>
      </vt:variant>
      <vt:variant>
        <vt:i4>0</vt:i4>
      </vt:variant>
      <vt:variant>
        <vt:i4>5</vt:i4>
      </vt:variant>
      <vt:variant>
        <vt:lpwstr>C:\basics\types.html</vt:lpwstr>
      </vt:variant>
      <vt:variant>
        <vt:lpwstr/>
      </vt:variant>
      <vt:variant>
        <vt:i4>196634</vt:i4>
      </vt:variant>
      <vt:variant>
        <vt:i4>906</vt:i4>
      </vt:variant>
      <vt:variant>
        <vt:i4>0</vt:i4>
      </vt:variant>
      <vt:variant>
        <vt:i4>5</vt:i4>
      </vt:variant>
      <vt:variant>
        <vt:lpwstr>C:\basics\vars.html</vt:lpwstr>
      </vt:variant>
      <vt:variant>
        <vt:lpwstr/>
      </vt:variant>
      <vt:variant>
        <vt:i4>8192127</vt:i4>
      </vt:variant>
      <vt:variant>
        <vt:i4>903</vt:i4>
      </vt:variant>
      <vt:variant>
        <vt:i4>0</vt:i4>
      </vt:variant>
      <vt:variant>
        <vt:i4>5</vt:i4>
      </vt:variant>
      <vt:variant>
        <vt:lpwstr>C:\basics\common.html</vt:lpwstr>
      </vt:variant>
      <vt:variant>
        <vt:lpwstr/>
      </vt:variant>
      <vt:variant>
        <vt:i4>2949180</vt:i4>
      </vt:variant>
      <vt:variant>
        <vt:i4>900</vt:i4>
      </vt:variant>
      <vt:variant>
        <vt:i4>0</vt:i4>
      </vt:variant>
      <vt:variant>
        <vt:i4>5</vt:i4>
      </vt:variant>
      <vt:variant>
        <vt:lpwstr>http://www.metaquotes.net/</vt:lpwstr>
      </vt:variant>
      <vt:variant>
        <vt:lpwstr/>
      </vt:variant>
      <vt:variant>
        <vt:i4>2687028</vt:i4>
      </vt:variant>
      <vt:variant>
        <vt:i4>894</vt:i4>
      </vt:variant>
      <vt:variant>
        <vt:i4>0</vt:i4>
      </vt:variant>
      <vt:variant>
        <vt:i4>5</vt:i4>
      </vt:variant>
      <vt:variant>
        <vt:lpwstr>C:\basics\index.html</vt:lpwstr>
      </vt:variant>
      <vt:variant>
        <vt:lpwstr/>
      </vt:variant>
      <vt:variant>
        <vt:i4>1507337</vt:i4>
      </vt:variant>
      <vt:variant>
        <vt:i4>888</vt:i4>
      </vt:variant>
      <vt:variant>
        <vt:i4>0</vt:i4>
      </vt:variant>
      <vt:variant>
        <vt:i4>5</vt:i4>
      </vt:variant>
      <vt:variant>
        <vt:lpwstr>C:\Users\Aleksey\AppData\Local\Temp\CHM Editor\MQl4BookRussian_43064,9466871065\basics\index.html</vt:lpwstr>
      </vt:variant>
      <vt:variant>
        <vt:lpwstr/>
      </vt:variant>
      <vt:variant>
        <vt:i4>5767246</vt:i4>
      </vt:variant>
      <vt:variant>
        <vt:i4>885</vt:i4>
      </vt:variant>
      <vt:variant>
        <vt:i4>0</vt:i4>
      </vt:variant>
      <vt:variant>
        <vt:i4>5</vt:i4>
      </vt:variant>
      <vt:variant>
        <vt:lpwstr>http://www.metaquotes.net/ru</vt:lpwstr>
      </vt:variant>
      <vt:variant>
        <vt:lpwstr/>
      </vt:variant>
      <vt:variant>
        <vt:i4>2490422</vt:i4>
      </vt:variant>
      <vt:variant>
        <vt:i4>879</vt:i4>
      </vt:variant>
      <vt:variant>
        <vt:i4>0</vt:i4>
      </vt:variant>
      <vt:variant>
        <vt:i4>5</vt:i4>
      </vt:variant>
      <vt:variant>
        <vt:lpwstr>C:\basics\operators.html</vt:lpwstr>
      </vt:variant>
      <vt:variant>
        <vt:lpwstr/>
      </vt:variant>
      <vt:variant>
        <vt:i4>4063286</vt:i4>
      </vt:variant>
      <vt:variant>
        <vt:i4>876</vt:i4>
      </vt:variant>
      <vt:variant>
        <vt:i4>0</vt:i4>
      </vt:variant>
      <vt:variant>
        <vt:i4>5</vt:i4>
      </vt:variant>
      <vt:variant>
        <vt:lpwstr>C:\basics\types.html</vt:lpwstr>
      </vt:variant>
      <vt:variant>
        <vt:lpwstr/>
      </vt:variant>
      <vt:variant>
        <vt:i4>3997750</vt:i4>
      </vt:variant>
      <vt:variant>
        <vt:i4>870</vt:i4>
      </vt:variant>
      <vt:variant>
        <vt:i4>0</vt:i4>
      </vt:variant>
      <vt:variant>
        <vt:i4>5</vt:i4>
      </vt:variant>
      <vt:variant>
        <vt:lpwstr>C:\operators\index.html</vt:lpwstr>
      </vt:variant>
      <vt:variant>
        <vt:lpwstr/>
      </vt:variant>
      <vt:variant>
        <vt:i4>2490422</vt:i4>
      </vt:variant>
      <vt:variant>
        <vt:i4>867</vt:i4>
      </vt:variant>
      <vt:variant>
        <vt:i4>0</vt:i4>
      </vt:variant>
      <vt:variant>
        <vt:i4>5</vt:i4>
      </vt:variant>
      <vt:variant>
        <vt:lpwstr>C:\basics\operators.html</vt:lpwstr>
      </vt:variant>
      <vt:variant>
        <vt:lpwstr/>
      </vt:variant>
      <vt:variant>
        <vt:i4>2949130</vt:i4>
      </vt:variant>
      <vt:variant>
        <vt:i4>840</vt:i4>
      </vt:variant>
      <vt:variant>
        <vt:i4>0</vt:i4>
      </vt:variant>
      <vt:variant>
        <vt:i4>5</vt:i4>
      </vt:variant>
      <vt:variant>
        <vt:lpwstr>C:\appendix\glossary.html</vt:lpwstr>
      </vt:variant>
      <vt:variant>
        <vt:lpwstr>o_3</vt:lpwstr>
      </vt:variant>
      <vt:variant>
        <vt:i4>2949139</vt:i4>
      </vt:variant>
      <vt:variant>
        <vt:i4>837</vt:i4>
      </vt:variant>
      <vt:variant>
        <vt:i4>0</vt:i4>
      </vt:variant>
      <vt:variant>
        <vt:i4>5</vt:i4>
      </vt:variant>
      <vt:variant>
        <vt:lpwstr>C:\appendix\glossary.html</vt:lpwstr>
      </vt:variant>
      <vt:variant>
        <vt:lpwstr>v_2</vt:lpwstr>
      </vt:variant>
      <vt:variant>
        <vt:i4>2949130</vt:i4>
      </vt:variant>
      <vt:variant>
        <vt:i4>834</vt:i4>
      </vt:variant>
      <vt:variant>
        <vt:i4>0</vt:i4>
      </vt:variant>
      <vt:variant>
        <vt:i4>5</vt:i4>
      </vt:variant>
      <vt:variant>
        <vt:lpwstr>C:\appendix\glossary.html</vt:lpwstr>
      </vt:variant>
      <vt:variant>
        <vt:lpwstr>o_2</vt:lpwstr>
      </vt:variant>
      <vt:variant>
        <vt:i4>4063286</vt:i4>
      </vt:variant>
      <vt:variant>
        <vt:i4>825</vt:i4>
      </vt:variant>
      <vt:variant>
        <vt:i4>0</vt:i4>
      </vt:variant>
      <vt:variant>
        <vt:i4>5</vt:i4>
      </vt:variant>
      <vt:variant>
        <vt:lpwstr>C:\basics\types.html</vt:lpwstr>
      </vt:variant>
      <vt:variant>
        <vt:lpwstr/>
      </vt:variant>
      <vt:variant>
        <vt:i4>7602287</vt:i4>
      </vt:variant>
      <vt:variant>
        <vt:i4>819</vt:i4>
      </vt:variant>
      <vt:variant>
        <vt:i4>0</vt:i4>
      </vt:variant>
      <vt:variant>
        <vt:i4>5</vt:i4>
      </vt:variant>
      <vt:variant>
        <vt:lpwstr>C:\operators\call.html</vt:lpwstr>
      </vt:variant>
      <vt:variant>
        <vt:lpwstr/>
      </vt:variant>
      <vt:variant>
        <vt:i4>7602287</vt:i4>
      </vt:variant>
      <vt:variant>
        <vt:i4>816</vt:i4>
      </vt:variant>
      <vt:variant>
        <vt:i4>0</vt:i4>
      </vt:variant>
      <vt:variant>
        <vt:i4>5</vt:i4>
      </vt:variant>
      <vt:variant>
        <vt:lpwstr>C:\operators\call.html</vt:lpwstr>
      </vt:variant>
      <vt:variant>
        <vt:lpwstr/>
      </vt:variant>
      <vt:variant>
        <vt:i4>3997750</vt:i4>
      </vt:variant>
      <vt:variant>
        <vt:i4>813</vt:i4>
      </vt:variant>
      <vt:variant>
        <vt:i4>0</vt:i4>
      </vt:variant>
      <vt:variant>
        <vt:i4>5</vt:i4>
      </vt:variant>
      <vt:variant>
        <vt:lpwstr>C:\operators\index.html</vt:lpwstr>
      </vt:variant>
      <vt:variant>
        <vt:lpwstr/>
      </vt:variant>
      <vt:variant>
        <vt:i4>3342369</vt:i4>
      </vt:variant>
      <vt:variant>
        <vt:i4>810</vt:i4>
      </vt:variant>
      <vt:variant>
        <vt:i4>0</vt:i4>
      </vt:variant>
      <vt:variant>
        <vt:i4>5</vt:i4>
      </vt:variant>
      <vt:variant>
        <vt:lpwstr>C:\basics\functions.html</vt:lpwstr>
      </vt:variant>
      <vt:variant>
        <vt:lpwstr/>
      </vt:variant>
      <vt:variant>
        <vt:i4>2490422</vt:i4>
      </vt:variant>
      <vt:variant>
        <vt:i4>807</vt:i4>
      </vt:variant>
      <vt:variant>
        <vt:i4>0</vt:i4>
      </vt:variant>
      <vt:variant>
        <vt:i4>5</vt:i4>
      </vt:variant>
      <vt:variant>
        <vt:lpwstr>C:\basics\operators.html</vt:lpwstr>
      </vt:variant>
      <vt:variant>
        <vt:lpwstr/>
      </vt:variant>
      <vt:variant>
        <vt:i4>2490422</vt:i4>
      </vt:variant>
      <vt:variant>
        <vt:i4>804</vt:i4>
      </vt:variant>
      <vt:variant>
        <vt:i4>0</vt:i4>
      </vt:variant>
      <vt:variant>
        <vt:i4>5</vt:i4>
      </vt:variant>
      <vt:variant>
        <vt:lpwstr>C:\basics\operators.html</vt:lpwstr>
      </vt:variant>
      <vt:variant>
        <vt:lpwstr/>
      </vt:variant>
      <vt:variant>
        <vt:i4>1835017</vt:i4>
      </vt:variant>
      <vt:variant>
        <vt:i4>801</vt:i4>
      </vt:variant>
      <vt:variant>
        <vt:i4>0</vt:i4>
      </vt:variant>
      <vt:variant>
        <vt:i4>5</vt:i4>
      </vt:variant>
      <vt:variant>
        <vt:lpwstr>C:\variables\arrays.html</vt:lpwstr>
      </vt:variant>
      <vt:variant>
        <vt:lpwstr/>
      </vt:variant>
      <vt:variant>
        <vt:i4>3342369</vt:i4>
      </vt:variant>
      <vt:variant>
        <vt:i4>798</vt:i4>
      </vt:variant>
      <vt:variant>
        <vt:i4>0</vt:i4>
      </vt:variant>
      <vt:variant>
        <vt:i4>5</vt:i4>
      </vt:variant>
      <vt:variant>
        <vt:lpwstr>C:\basics\functions.html</vt:lpwstr>
      </vt:variant>
      <vt:variant>
        <vt:lpwstr/>
      </vt:variant>
      <vt:variant>
        <vt:i4>4259931</vt:i4>
      </vt:variant>
      <vt:variant>
        <vt:i4>795</vt:i4>
      </vt:variant>
      <vt:variant>
        <vt:i4>0</vt:i4>
      </vt:variant>
      <vt:variant>
        <vt:i4>5</vt:i4>
      </vt:variant>
      <vt:variant>
        <vt:lpwstr>http://www.metatrader4.com/ru/traders</vt:lpwstr>
      </vt:variant>
      <vt:variant>
        <vt:lpwstr/>
      </vt:variant>
      <vt:variant>
        <vt:i4>4259931</vt:i4>
      </vt:variant>
      <vt:variant>
        <vt:i4>789</vt:i4>
      </vt:variant>
      <vt:variant>
        <vt:i4>0</vt:i4>
      </vt:variant>
      <vt:variant>
        <vt:i4>5</vt:i4>
      </vt:variant>
      <vt:variant>
        <vt:lpwstr>http://www.metatrader4.com/ru/traders</vt:lpwstr>
      </vt:variant>
      <vt:variant>
        <vt:lpwstr/>
      </vt:variant>
      <vt:variant>
        <vt:i4>3211368</vt:i4>
      </vt:variant>
      <vt:variant>
        <vt:i4>786</vt:i4>
      </vt:variant>
      <vt:variant>
        <vt:i4>0</vt:i4>
      </vt:variant>
      <vt:variant>
        <vt:i4>5</vt:i4>
      </vt:variant>
      <vt:variant>
        <vt:lpwstr>http://www.mql5.com/ru</vt:lpwstr>
      </vt:variant>
      <vt:variant>
        <vt:lpwstr/>
      </vt:variant>
      <vt:variant>
        <vt:i4>3211368</vt:i4>
      </vt:variant>
      <vt:variant>
        <vt:i4>780</vt:i4>
      </vt:variant>
      <vt:variant>
        <vt:i4>0</vt:i4>
      </vt:variant>
      <vt:variant>
        <vt:i4>5</vt:i4>
      </vt:variant>
      <vt:variant>
        <vt:lpwstr>http://www.mql5.com/ru</vt:lpwstr>
      </vt:variant>
      <vt:variant>
        <vt:lpwstr/>
      </vt:variant>
      <vt:variant>
        <vt:i4>720990</vt:i4>
      </vt:variant>
      <vt:variant>
        <vt:i4>777</vt:i4>
      </vt:variant>
      <vt:variant>
        <vt:i4>0</vt:i4>
      </vt:variant>
      <vt:variant>
        <vt:i4>5</vt:i4>
      </vt:variant>
      <vt:variant>
        <vt:lpwstr>http://www.metatrader5.com/ru</vt:lpwstr>
      </vt:variant>
      <vt:variant>
        <vt:lpwstr/>
      </vt:variant>
      <vt:variant>
        <vt:i4>720990</vt:i4>
      </vt:variant>
      <vt:variant>
        <vt:i4>771</vt:i4>
      </vt:variant>
      <vt:variant>
        <vt:i4>0</vt:i4>
      </vt:variant>
      <vt:variant>
        <vt:i4>5</vt:i4>
      </vt:variant>
      <vt:variant>
        <vt:lpwstr>http://www.metatrader5.com/ru</vt:lpwstr>
      </vt:variant>
      <vt:variant>
        <vt:lpwstr/>
      </vt:variant>
      <vt:variant>
        <vt:i4>3866674</vt:i4>
      </vt:variant>
      <vt:variant>
        <vt:i4>768</vt:i4>
      </vt:variant>
      <vt:variant>
        <vt:i4>0</vt:i4>
      </vt:variant>
      <vt:variant>
        <vt:i4>5</vt:i4>
      </vt:variant>
      <vt:variant>
        <vt:lpwstr>C:\basics\programms.html</vt:lpwstr>
      </vt:variant>
      <vt:variant>
        <vt:lpwstr/>
      </vt:variant>
      <vt:variant>
        <vt:i4>3342369</vt:i4>
      </vt:variant>
      <vt:variant>
        <vt:i4>765</vt:i4>
      </vt:variant>
      <vt:variant>
        <vt:i4>0</vt:i4>
      </vt:variant>
      <vt:variant>
        <vt:i4>5</vt:i4>
      </vt:variant>
      <vt:variant>
        <vt:lpwstr>C:\basics\functions.html</vt:lpwstr>
      </vt:variant>
      <vt:variant>
        <vt:lpwstr/>
      </vt:variant>
      <vt:variant>
        <vt:i4>2490422</vt:i4>
      </vt:variant>
      <vt:variant>
        <vt:i4>762</vt:i4>
      </vt:variant>
      <vt:variant>
        <vt:i4>0</vt:i4>
      </vt:variant>
      <vt:variant>
        <vt:i4>5</vt:i4>
      </vt:variant>
      <vt:variant>
        <vt:lpwstr>C:\basics\operators.html</vt:lpwstr>
      </vt:variant>
      <vt:variant>
        <vt:lpwstr/>
      </vt:variant>
      <vt:variant>
        <vt:i4>6029406</vt:i4>
      </vt:variant>
      <vt:variant>
        <vt:i4>759</vt:i4>
      </vt:variant>
      <vt:variant>
        <vt:i4>0</vt:i4>
      </vt:variant>
      <vt:variant>
        <vt:i4>5</vt:i4>
      </vt:variant>
      <vt:variant>
        <vt:lpwstr>C:\basics\expressions.html</vt:lpwstr>
      </vt:variant>
      <vt:variant>
        <vt:lpwstr/>
      </vt:variant>
      <vt:variant>
        <vt:i4>4063286</vt:i4>
      </vt:variant>
      <vt:variant>
        <vt:i4>756</vt:i4>
      </vt:variant>
      <vt:variant>
        <vt:i4>0</vt:i4>
      </vt:variant>
      <vt:variant>
        <vt:i4>5</vt:i4>
      </vt:variant>
      <vt:variant>
        <vt:lpwstr>C:\basics\types.html</vt:lpwstr>
      </vt:variant>
      <vt:variant>
        <vt:lpwstr/>
      </vt:variant>
      <vt:variant>
        <vt:i4>196634</vt:i4>
      </vt:variant>
      <vt:variant>
        <vt:i4>753</vt:i4>
      </vt:variant>
      <vt:variant>
        <vt:i4>0</vt:i4>
      </vt:variant>
      <vt:variant>
        <vt:i4>5</vt:i4>
      </vt:variant>
      <vt:variant>
        <vt:lpwstr>C:\basics\vars.html</vt:lpwstr>
      </vt:variant>
      <vt:variant>
        <vt:lpwstr/>
      </vt:variant>
      <vt:variant>
        <vt:i4>8192127</vt:i4>
      </vt:variant>
      <vt:variant>
        <vt:i4>750</vt:i4>
      </vt:variant>
      <vt:variant>
        <vt:i4>0</vt:i4>
      </vt:variant>
      <vt:variant>
        <vt:i4>5</vt:i4>
      </vt:variant>
      <vt:variant>
        <vt:lpwstr>C:\basics\common.html</vt:lpwstr>
      </vt:variant>
      <vt:variant>
        <vt:lpwstr/>
      </vt:variant>
      <vt:variant>
        <vt:i4>2949180</vt:i4>
      </vt:variant>
      <vt:variant>
        <vt:i4>747</vt:i4>
      </vt:variant>
      <vt:variant>
        <vt:i4>0</vt:i4>
      </vt:variant>
      <vt:variant>
        <vt:i4>5</vt:i4>
      </vt:variant>
      <vt:variant>
        <vt:lpwstr>http://www.metaquotes.net/</vt:lpwstr>
      </vt:variant>
      <vt:variant>
        <vt:lpwstr/>
      </vt:variant>
      <vt:variant>
        <vt:i4>2687028</vt:i4>
      </vt:variant>
      <vt:variant>
        <vt:i4>741</vt:i4>
      </vt:variant>
      <vt:variant>
        <vt:i4>0</vt:i4>
      </vt:variant>
      <vt:variant>
        <vt:i4>5</vt:i4>
      </vt:variant>
      <vt:variant>
        <vt:lpwstr>C:\basics\index.html</vt:lpwstr>
      </vt:variant>
      <vt:variant>
        <vt:lpwstr/>
      </vt:variant>
      <vt:variant>
        <vt:i4>1507337</vt:i4>
      </vt:variant>
      <vt:variant>
        <vt:i4>735</vt:i4>
      </vt:variant>
      <vt:variant>
        <vt:i4>0</vt:i4>
      </vt:variant>
      <vt:variant>
        <vt:i4>5</vt:i4>
      </vt:variant>
      <vt:variant>
        <vt:lpwstr>C:\Users\Aleksey\AppData\Local\Temp\CHM Editor\MQl4BookRussian_43064,9466871065\basics\index.html</vt:lpwstr>
      </vt:variant>
      <vt:variant>
        <vt:lpwstr/>
      </vt:variant>
      <vt:variant>
        <vt:i4>5767246</vt:i4>
      </vt:variant>
      <vt:variant>
        <vt:i4>732</vt:i4>
      </vt:variant>
      <vt:variant>
        <vt:i4>0</vt:i4>
      </vt:variant>
      <vt:variant>
        <vt:i4>5</vt:i4>
      </vt:variant>
      <vt:variant>
        <vt:lpwstr>http://www.metaquotes.net/ru</vt:lpwstr>
      </vt:variant>
      <vt:variant>
        <vt:lpwstr/>
      </vt:variant>
      <vt:variant>
        <vt:i4>196634</vt:i4>
      </vt:variant>
      <vt:variant>
        <vt:i4>726</vt:i4>
      </vt:variant>
      <vt:variant>
        <vt:i4>0</vt:i4>
      </vt:variant>
      <vt:variant>
        <vt:i4>5</vt:i4>
      </vt:variant>
      <vt:variant>
        <vt:lpwstr>C:\basics\vars.html</vt:lpwstr>
      </vt:variant>
      <vt:variant>
        <vt:lpwstr/>
      </vt:variant>
      <vt:variant>
        <vt:i4>2687028</vt:i4>
      </vt:variant>
      <vt:variant>
        <vt:i4>723</vt:i4>
      </vt:variant>
      <vt:variant>
        <vt:i4>0</vt:i4>
      </vt:variant>
      <vt:variant>
        <vt:i4>5</vt:i4>
      </vt:variant>
      <vt:variant>
        <vt:lpwstr>C:\basics\index.html</vt:lpwstr>
      </vt:variant>
      <vt:variant>
        <vt:lpwstr/>
      </vt:variant>
      <vt:variant>
        <vt:i4>4259931</vt:i4>
      </vt:variant>
      <vt:variant>
        <vt:i4>708</vt:i4>
      </vt:variant>
      <vt:variant>
        <vt:i4>0</vt:i4>
      </vt:variant>
      <vt:variant>
        <vt:i4>5</vt:i4>
      </vt:variant>
      <vt:variant>
        <vt:lpwstr>http://www.metatrader4.com/ru/traders</vt:lpwstr>
      </vt:variant>
      <vt:variant>
        <vt:lpwstr/>
      </vt:variant>
      <vt:variant>
        <vt:i4>4259931</vt:i4>
      </vt:variant>
      <vt:variant>
        <vt:i4>702</vt:i4>
      </vt:variant>
      <vt:variant>
        <vt:i4>0</vt:i4>
      </vt:variant>
      <vt:variant>
        <vt:i4>5</vt:i4>
      </vt:variant>
      <vt:variant>
        <vt:lpwstr>http://www.metatrader4.com/ru/traders</vt:lpwstr>
      </vt:variant>
      <vt:variant>
        <vt:lpwstr/>
      </vt:variant>
      <vt:variant>
        <vt:i4>3211368</vt:i4>
      </vt:variant>
      <vt:variant>
        <vt:i4>699</vt:i4>
      </vt:variant>
      <vt:variant>
        <vt:i4>0</vt:i4>
      </vt:variant>
      <vt:variant>
        <vt:i4>5</vt:i4>
      </vt:variant>
      <vt:variant>
        <vt:lpwstr>http://www.mql5.com/ru</vt:lpwstr>
      </vt:variant>
      <vt:variant>
        <vt:lpwstr/>
      </vt:variant>
      <vt:variant>
        <vt:i4>3211368</vt:i4>
      </vt:variant>
      <vt:variant>
        <vt:i4>693</vt:i4>
      </vt:variant>
      <vt:variant>
        <vt:i4>0</vt:i4>
      </vt:variant>
      <vt:variant>
        <vt:i4>5</vt:i4>
      </vt:variant>
      <vt:variant>
        <vt:lpwstr>http://www.mql5.com/ru</vt:lpwstr>
      </vt:variant>
      <vt:variant>
        <vt:lpwstr/>
      </vt:variant>
      <vt:variant>
        <vt:i4>720990</vt:i4>
      </vt:variant>
      <vt:variant>
        <vt:i4>690</vt:i4>
      </vt:variant>
      <vt:variant>
        <vt:i4>0</vt:i4>
      </vt:variant>
      <vt:variant>
        <vt:i4>5</vt:i4>
      </vt:variant>
      <vt:variant>
        <vt:lpwstr>http://www.metatrader5.com/ru</vt:lpwstr>
      </vt:variant>
      <vt:variant>
        <vt:lpwstr/>
      </vt:variant>
      <vt:variant>
        <vt:i4>720990</vt:i4>
      </vt:variant>
      <vt:variant>
        <vt:i4>684</vt:i4>
      </vt:variant>
      <vt:variant>
        <vt:i4>0</vt:i4>
      </vt:variant>
      <vt:variant>
        <vt:i4>5</vt:i4>
      </vt:variant>
      <vt:variant>
        <vt:lpwstr>http://www.metatrader5.com/ru</vt:lpwstr>
      </vt:variant>
      <vt:variant>
        <vt:lpwstr/>
      </vt:variant>
      <vt:variant>
        <vt:i4>3866674</vt:i4>
      </vt:variant>
      <vt:variant>
        <vt:i4>681</vt:i4>
      </vt:variant>
      <vt:variant>
        <vt:i4>0</vt:i4>
      </vt:variant>
      <vt:variant>
        <vt:i4>5</vt:i4>
      </vt:variant>
      <vt:variant>
        <vt:lpwstr>C:\basics\programms.html</vt:lpwstr>
      </vt:variant>
      <vt:variant>
        <vt:lpwstr/>
      </vt:variant>
      <vt:variant>
        <vt:i4>3342369</vt:i4>
      </vt:variant>
      <vt:variant>
        <vt:i4>678</vt:i4>
      </vt:variant>
      <vt:variant>
        <vt:i4>0</vt:i4>
      </vt:variant>
      <vt:variant>
        <vt:i4>5</vt:i4>
      </vt:variant>
      <vt:variant>
        <vt:lpwstr>C:\basics\functions.html</vt:lpwstr>
      </vt:variant>
      <vt:variant>
        <vt:lpwstr/>
      </vt:variant>
      <vt:variant>
        <vt:i4>2490422</vt:i4>
      </vt:variant>
      <vt:variant>
        <vt:i4>675</vt:i4>
      </vt:variant>
      <vt:variant>
        <vt:i4>0</vt:i4>
      </vt:variant>
      <vt:variant>
        <vt:i4>5</vt:i4>
      </vt:variant>
      <vt:variant>
        <vt:lpwstr>C:\basics\operators.html</vt:lpwstr>
      </vt:variant>
      <vt:variant>
        <vt:lpwstr/>
      </vt:variant>
      <vt:variant>
        <vt:i4>6029406</vt:i4>
      </vt:variant>
      <vt:variant>
        <vt:i4>672</vt:i4>
      </vt:variant>
      <vt:variant>
        <vt:i4>0</vt:i4>
      </vt:variant>
      <vt:variant>
        <vt:i4>5</vt:i4>
      </vt:variant>
      <vt:variant>
        <vt:lpwstr>C:\basics\expressions.html</vt:lpwstr>
      </vt:variant>
      <vt:variant>
        <vt:lpwstr/>
      </vt:variant>
      <vt:variant>
        <vt:i4>4063286</vt:i4>
      </vt:variant>
      <vt:variant>
        <vt:i4>669</vt:i4>
      </vt:variant>
      <vt:variant>
        <vt:i4>0</vt:i4>
      </vt:variant>
      <vt:variant>
        <vt:i4>5</vt:i4>
      </vt:variant>
      <vt:variant>
        <vt:lpwstr>C:\basics\types.html</vt:lpwstr>
      </vt:variant>
      <vt:variant>
        <vt:lpwstr/>
      </vt:variant>
      <vt:variant>
        <vt:i4>196634</vt:i4>
      </vt:variant>
      <vt:variant>
        <vt:i4>666</vt:i4>
      </vt:variant>
      <vt:variant>
        <vt:i4>0</vt:i4>
      </vt:variant>
      <vt:variant>
        <vt:i4>5</vt:i4>
      </vt:variant>
      <vt:variant>
        <vt:lpwstr>C:\basics\vars.html</vt:lpwstr>
      </vt:variant>
      <vt:variant>
        <vt:lpwstr/>
      </vt:variant>
      <vt:variant>
        <vt:i4>8192127</vt:i4>
      </vt:variant>
      <vt:variant>
        <vt:i4>663</vt:i4>
      </vt:variant>
      <vt:variant>
        <vt:i4>0</vt:i4>
      </vt:variant>
      <vt:variant>
        <vt:i4>5</vt:i4>
      </vt:variant>
      <vt:variant>
        <vt:lpwstr>C:\basics\common.html</vt:lpwstr>
      </vt:variant>
      <vt:variant>
        <vt:lpwstr/>
      </vt:variant>
      <vt:variant>
        <vt:i4>2949180</vt:i4>
      </vt:variant>
      <vt:variant>
        <vt:i4>660</vt:i4>
      </vt:variant>
      <vt:variant>
        <vt:i4>0</vt:i4>
      </vt:variant>
      <vt:variant>
        <vt:i4>5</vt:i4>
      </vt:variant>
      <vt:variant>
        <vt:lpwstr>http://www.metaquotes.net/</vt:lpwstr>
      </vt:variant>
      <vt:variant>
        <vt:lpwstr/>
      </vt:variant>
      <vt:variant>
        <vt:i4>2687028</vt:i4>
      </vt:variant>
      <vt:variant>
        <vt:i4>654</vt:i4>
      </vt:variant>
      <vt:variant>
        <vt:i4>0</vt:i4>
      </vt:variant>
      <vt:variant>
        <vt:i4>5</vt:i4>
      </vt:variant>
      <vt:variant>
        <vt:lpwstr>C:\basics\index.html</vt:lpwstr>
      </vt:variant>
      <vt:variant>
        <vt:lpwstr/>
      </vt:variant>
      <vt:variant>
        <vt:i4>1507337</vt:i4>
      </vt:variant>
      <vt:variant>
        <vt:i4>648</vt:i4>
      </vt:variant>
      <vt:variant>
        <vt:i4>0</vt:i4>
      </vt:variant>
      <vt:variant>
        <vt:i4>5</vt:i4>
      </vt:variant>
      <vt:variant>
        <vt:lpwstr>C:\Users\Aleksey\AppData\Local\Temp\CHM Editor\MQl4BookRussian_43064,9466871065\basics\index.html</vt:lpwstr>
      </vt:variant>
      <vt:variant>
        <vt:lpwstr/>
      </vt:variant>
      <vt:variant>
        <vt:i4>5767246</vt:i4>
      </vt:variant>
      <vt:variant>
        <vt:i4>645</vt:i4>
      </vt:variant>
      <vt:variant>
        <vt:i4>0</vt:i4>
      </vt:variant>
      <vt:variant>
        <vt:i4>5</vt:i4>
      </vt:variant>
      <vt:variant>
        <vt:lpwstr>http://www.metaquotes.net/ru</vt:lpwstr>
      </vt:variant>
      <vt:variant>
        <vt:lpwstr/>
      </vt:variant>
      <vt:variant>
        <vt:i4>7012440</vt:i4>
      </vt:variant>
      <vt:variant>
        <vt:i4>639</vt:i4>
      </vt:variant>
      <vt:variant>
        <vt:i4>0</vt:i4>
      </vt:variant>
      <vt:variant>
        <vt:i4>5</vt:i4>
      </vt:variant>
      <vt:variant>
        <vt:lpwstr>C:\Users\Aleksey\AppData\Local\Temp\basics\index.html</vt:lpwstr>
      </vt:variant>
      <vt:variant>
        <vt:lpwstr/>
      </vt:variant>
      <vt:variant>
        <vt:i4>196661</vt:i4>
      </vt:variant>
      <vt:variant>
        <vt:i4>636</vt:i4>
      </vt:variant>
      <vt:variant>
        <vt:i4>0</vt:i4>
      </vt:variant>
      <vt:variant>
        <vt:i4>5</vt:i4>
      </vt:variant>
      <vt:variant>
        <vt:lpwstr>C:\Users\Aleksey\AppData\Local\Temp\CHM Editor\MQl4BookRussian_43064,9466871065\overview.html</vt:lpwstr>
      </vt:variant>
      <vt:variant>
        <vt:lpwstr/>
      </vt:variant>
      <vt:variant>
        <vt:i4>4259931</vt:i4>
      </vt:variant>
      <vt:variant>
        <vt:i4>624</vt:i4>
      </vt:variant>
      <vt:variant>
        <vt:i4>0</vt:i4>
      </vt:variant>
      <vt:variant>
        <vt:i4>5</vt:i4>
      </vt:variant>
      <vt:variant>
        <vt:lpwstr>http://www.metatrader4.com/ru/traders</vt:lpwstr>
      </vt:variant>
      <vt:variant>
        <vt:lpwstr/>
      </vt:variant>
      <vt:variant>
        <vt:i4>4259931</vt:i4>
      </vt:variant>
      <vt:variant>
        <vt:i4>618</vt:i4>
      </vt:variant>
      <vt:variant>
        <vt:i4>0</vt:i4>
      </vt:variant>
      <vt:variant>
        <vt:i4>5</vt:i4>
      </vt:variant>
      <vt:variant>
        <vt:lpwstr>http://www.metatrader4.com/ru/traders</vt:lpwstr>
      </vt:variant>
      <vt:variant>
        <vt:lpwstr/>
      </vt:variant>
      <vt:variant>
        <vt:i4>3211368</vt:i4>
      </vt:variant>
      <vt:variant>
        <vt:i4>615</vt:i4>
      </vt:variant>
      <vt:variant>
        <vt:i4>0</vt:i4>
      </vt:variant>
      <vt:variant>
        <vt:i4>5</vt:i4>
      </vt:variant>
      <vt:variant>
        <vt:lpwstr>http://www.mql5.com/ru</vt:lpwstr>
      </vt:variant>
      <vt:variant>
        <vt:lpwstr/>
      </vt:variant>
      <vt:variant>
        <vt:i4>3211368</vt:i4>
      </vt:variant>
      <vt:variant>
        <vt:i4>609</vt:i4>
      </vt:variant>
      <vt:variant>
        <vt:i4>0</vt:i4>
      </vt:variant>
      <vt:variant>
        <vt:i4>5</vt:i4>
      </vt:variant>
      <vt:variant>
        <vt:lpwstr>http://www.mql5.com/ru</vt:lpwstr>
      </vt:variant>
      <vt:variant>
        <vt:lpwstr/>
      </vt:variant>
      <vt:variant>
        <vt:i4>720990</vt:i4>
      </vt:variant>
      <vt:variant>
        <vt:i4>606</vt:i4>
      </vt:variant>
      <vt:variant>
        <vt:i4>0</vt:i4>
      </vt:variant>
      <vt:variant>
        <vt:i4>5</vt:i4>
      </vt:variant>
      <vt:variant>
        <vt:lpwstr>http://www.metatrader5.com/ru</vt:lpwstr>
      </vt:variant>
      <vt:variant>
        <vt:lpwstr/>
      </vt:variant>
      <vt:variant>
        <vt:i4>720990</vt:i4>
      </vt:variant>
      <vt:variant>
        <vt:i4>600</vt:i4>
      </vt:variant>
      <vt:variant>
        <vt:i4>0</vt:i4>
      </vt:variant>
      <vt:variant>
        <vt:i4>5</vt:i4>
      </vt:variant>
      <vt:variant>
        <vt:lpwstr>http://www.metatrader5.com/ru</vt:lpwstr>
      </vt:variant>
      <vt:variant>
        <vt:lpwstr/>
      </vt:variant>
      <vt:variant>
        <vt:i4>1638460</vt:i4>
      </vt:variant>
      <vt:variant>
        <vt:i4>597</vt:i4>
      </vt:variant>
      <vt:variant>
        <vt:i4>0</vt:i4>
      </vt:variant>
      <vt:variant>
        <vt:i4>5</vt:i4>
      </vt:variant>
      <vt:variant>
        <vt:lpwstr>C:\Users\Aleksey\AppData\Local\Temp\appendix\index.html</vt:lpwstr>
      </vt:variant>
      <vt:variant>
        <vt:lpwstr/>
      </vt:variant>
      <vt:variant>
        <vt:i4>7536708</vt:i4>
      </vt:variant>
      <vt:variant>
        <vt:i4>594</vt:i4>
      </vt:variant>
      <vt:variant>
        <vt:i4>0</vt:i4>
      </vt:variant>
      <vt:variant>
        <vt:i4>5</vt:i4>
      </vt:variant>
      <vt:variant>
        <vt:lpwstr>C:\Users\Aleksey\AppData\Local\Temp\special\index.html</vt:lpwstr>
      </vt:variant>
      <vt:variant>
        <vt:lpwstr/>
      </vt:variant>
      <vt:variant>
        <vt:i4>1572920</vt:i4>
      </vt:variant>
      <vt:variant>
        <vt:i4>591</vt:i4>
      </vt:variant>
      <vt:variant>
        <vt:i4>0</vt:i4>
      </vt:variant>
      <vt:variant>
        <vt:i4>5</vt:i4>
      </vt:variant>
      <vt:variant>
        <vt:lpwstr>C:\Users\Aleksey\AppData\Local\Temp\build\index.html</vt:lpwstr>
      </vt:variant>
      <vt:variant>
        <vt:lpwstr/>
      </vt:variant>
      <vt:variant>
        <vt:i4>1048631</vt:i4>
      </vt:variant>
      <vt:variant>
        <vt:i4>588</vt:i4>
      </vt:variant>
      <vt:variant>
        <vt:i4>0</vt:i4>
      </vt:variant>
      <vt:variant>
        <vt:i4>5</vt:i4>
      </vt:variant>
      <vt:variant>
        <vt:lpwstr>C:\Users\Aleksey\AppData\Local\Temp\functions\index.html</vt:lpwstr>
      </vt:variant>
      <vt:variant>
        <vt:lpwstr/>
      </vt:variant>
      <vt:variant>
        <vt:i4>7667798</vt:i4>
      </vt:variant>
      <vt:variant>
        <vt:i4>585</vt:i4>
      </vt:variant>
      <vt:variant>
        <vt:i4>0</vt:i4>
      </vt:variant>
      <vt:variant>
        <vt:i4>5</vt:i4>
      </vt:variant>
      <vt:variant>
        <vt:lpwstr>C:\Users\Aleksey\AppData\Local\Temp\samples\index.html</vt:lpwstr>
      </vt:variant>
      <vt:variant>
        <vt:lpwstr/>
      </vt:variant>
      <vt:variant>
        <vt:i4>7929932</vt:i4>
      </vt:variant>
      <vt:variant>
        <vt:i4>582</vt:i4>
      </vt:variant>
      <vt:variant>
        <vt:i4>0</vt:i4>
      </vt:variant>
      <vt:variant>
        <vt:i4>5</vt:i4>
      </vt:variant>
      <vt:variant>
        <vt:lpwstr>C:\Users\Aleksey\AppData\Local\Temp\trading\index.html</vt:lpwstr>
      </vt:variant>
      <vt:variant>
        <vt:lpwstr/>
      </vt:variant>
      <vt:variant>
        <vt:i4>262186</vt:i4>
      </vt:variant>
      <vt:variant>
        <vt:i4>579</vt:i4>
      </vt:variant>
      <vt:variant>
        <vt:i4>0</vt:i4>
      </vt:variant>
      <vt:variant>
        <vt:i4>5</vt:i4>
      </vt:variant>
      <vt:variant>
        <vt:lpwstr>C:\Users\Aleksey\AppData\Local\Temp\CHM Editor\MQl4BookRussian_43064,9466871065\practice.html</vt:lpwstr>
      </vt:variant>
      <vt:variant>
        <vt:lpwstr/>
      </vt:variant>
      <vt:variant>
        <vt:i4>917549</vt:i4>
      </vt:variant>
      <vt:variant>
        <vt:i4>576</vt:i4>
      </vt:variant>
      <vt:variant>
        <vt:i4>0</vt:i4>
      </vt:variant>
      <vt:variant>
        <vt:i4>5</vt:i4>
      </vt:variant>
      <vt:variant>
        <vt:lpwstr>C:\Users\Aleksey\AppData\Local\Temp\variables\index.html</vt:lpwstr>
      </vt:variant>
      <vt:variant>
        <vt:lpwstr/>
      </vt:variant>
      <vt:variant>
        <vt:i4>327712</vt:i4>
      </vt:variant>
      <vt:variant>
        <vt:i4>573</vt:i4>
      </vt:variant>
      <vt:variant>
        <vt:i4>0</vt:i4>
      </vt:variant>
      <vt:variant>
        <vt:i4>5</vt:i4>
      </vt:variant>
      <vt:variant>
        <vt:lpwstr>C:\Users\Aleksey\AppData\Local\Temp\operators\index.html</vt:lpwstr>
      </vt:variant>
      <vt:variant>
        <vt:lpwstr/>
      </vt:variant>
      <vt:variant>
        <vt:i4>589866</vt:i4>
      </vt:variant>
      <vt:variant>
        <vt:i4>570</vt:i4>
      </vt:variant>
      <vt:variant>
        <vt:i4>0</vt:i4>
      </vt:variant>
      <vt:variant>
        <vt:i4>5</vt:i4>
      </vt:variant>
      <vt:variant>
        <vt:lpwstr>C:\Users\Aleksey\AppData\Local\Temp\programm\index.html</vt:lpwstr>
      </vt:variant>
      <vt:variant>
        <vt:lpwstr/>
      </vt:variant>
      <vt:variant>
        <vt:i4>7733328</vt:i4>
      </vt:variant>
      <vt:variant>
        <vt:i4>567</vt:i4>
      </vt:variant>
      <vt:variant>
        <vt:i4>0</vt:i4>
      </vt:variant>
      <vt:variant>
        <vt:i4>5</vt:i4>
      </vt:variant>
      <vt:variant>
        <vt:lpwstr>C:\Users\Aleksey\AppData\Local\Temp\metaeditor\index.html</vt:lpwstr>
      </vt:variant>
      <vt:variant>
        <vt:lpwstr/>
      </vt:variant>
      <vt:variant>
        <vt:i4>7012440</vt:i4>
      </vt:variant>
      <vt:variant>
        <vt:i4>564</vt:i4>
      </vt:variant>
      <vt:variant>
        <vt:i4>0</vt:i4>
      </vt:variant>
      <vt:variant>
        <vt:i4>5</vt:i4>
      </vt:variant>
      <vt:variant>
        <vt:lpwstr>C:\Users\Aleksey\AppData\Local\Temp\basics\index.html</vt:lpwstr>
      </vt:variant>
      <vt:variant>
        <vt:lpwstr/>
      </vt:variant>
      <vt:variant>
        <vt:i4>3538945</vt:i4>
      </vt:variant>
      <vt:variant>
        <vt:i4>561</vt:i4>
      </vt:variant>
      <vt:variant>
        <vt:i4>0</vt:i4>
      </vt:variant>
      <vt:variant>
        <vt:i4>5</vt:i4>
      </vt:variant>
      <vt:variant>
        <vt:lpwstr>C:\Users\Aleksey\AppData\Local\Temp\CHM Editor\MQl4BookRussian_43064,9466871065\intro.html</vt:lpwstr>
      </vt:variant>
      <vt:variant>
        <vt:lpwstr/>
      </vt:variant>
      <vt:variant>
        <vt:i4>6226031</vt:i4>
      </vt:variant>
      <vt:variant>
        <vt:i4>558</vt:i4>
      </vt:variant>
      <vt:variant>
        <vt:i4>0</vt:i4>
      </vt:variant>
      <vt:variant>
        <vt:i4>5</vt:i4>
      </vt:variant>
      <vt:variant>
        <vt:lpwstr>C:\Users\Aleksey\AppData\Local\Temp\CHM Editor\MQl4BookRussian_43064,9466871065\content.html</vt:lpwstr>
      </vt:variant>
      <vt:variant>
        <vt:lpwstr/>
      </vt:variant>
      <vt:variant>
        <vt:i4>196661</vt:i4>
      </vt:variant>
      <vt:variant>
        <vt:i4>555</vt:i4>
      </vt:variant>
      <vt:variant>
        <vt:i4>0</vt:i4>
      </vt:variant>
      <vt:variant>
        <vt:i4>5</vt:i4>
      </vt:variant>
      <vt:variant>
        <vt:lpwstr>C:\Users\Aleksey\AppData\Local\Temp\CHM Editor\MQl4BookRussian_43064,9466871065\overview.html</vt:lpwstr>
      </vt:variant>
      <vt:variant>
        <vt:lpwstr/>
      </vt:variant>
      <vt:variant>
        <vt:i4>2949180</vt:i4>
      </vt:variant>
      <vt:variant>
        <vt:i4>552</vt:i4>
      </vt:variant>
      <vt:variant>
        <vt:i4>0</vt:i4>
      </vt:variant>
      <vt:variant>
        <vt:i4>5</vt:i4>
      </vt:variant>
      <vt:variant>
        <vt:lpwstr>http://www.metaquotes.net/</vt:lpwstr>
      </vt:variant>
      <vt:variant>
        <vt:lpwstr/>
      </vt:variant>
      <vt:variant>
        <vt:i4>2162694</vt:i4>
      </vt:variant>
      <vt:variant>
        <vt:i4>546</vt:i4>
      </vt:variant>
      <vt:variant>
        <vt:i4>0</vt:i4>
      </vt:variant>
      <vt:variant>
        <vt:i4>5</vt:i4>
      </vt:variant>
      <vt:variant>
        <vt:lpwstr>C:\Users\Aleksey\AppData\Local\Temp\CHM Editor\MQl4BookRussian_43064,9466871065\index.html</vt:lpwstr>
      </vt:variant>
      <vt:variant>
        <vt:lpwstr/>
      </vt:variant>
      <vt:variant>
        <vt:i4>5767246</vt:i4>
      </vt:variant>
      <vt:variant>
        <vt:i4>543</vt:i4>
      </vt:variant>
      <vt:variant>
        <vt:i4>0</vt:i4>
      </vt:variant>
      <vt:variant>
        <vt:i4>5</vt:i4>
      </vt:variant>
      <vt:variant>
        <vt:lpwstr>http://www.metaquotes.net/ru</vt:lpwstr>
      </vt:variant>
      <vt:variant>
        <vt:lpwstr/>
      </vt:variant>
      <vt:variant>
        <vt:i4>3538945</vt:i4>
      </vt:variant>
      <vt:variant>
        <vt:i4>537</vt:i4>
      </vt:variant>
      <vt:variant>
        <vt:i4>0</vt:i4>
      </vt:variant>
      <vt:variant>
        <vt:i4>5</vt:i4>
      </vt:variant>
      <vt:variant>
        <vt:lpwstr>C:\Users\Aleksey\AppData\Local\Temp\CHM Editor\MQl4BookRussian_43064,9466871065\intro.html</vt:lpwstr>
      </vt:variant>
      <vt:variant>
        <vt:lpwstr/>
      </vt:variant>
      <vt:variant>
        <vt:i4>196661</vt:i4>
      </vt:variant>
      <vt:variant>
        <vt:i4>534</vt:i4>
      </vt:variant>
      <vt:variant>
        <vt:i4>0</vt:i4>
      </vt:variant>
      <vt:variant>
        <vt:i4>5</vt:i4>
      </vt:variant>
      <vt:variant>
        <vt:lpwstr>C:\Users\Aleksey\AppData\Local\Temp\CHM Editor\MQl4BookRussian_43064,9466871065\overview.html</vt:lpwstr>
      </vt:variant>
      <vt:variant>
        <vt:lpwstr/>
      </vt:variant>
      <vt:variant>
        <vt:i4>5111906</vt:i4>
      </vt:variant>
      <vt:variant>
        <vt:i4>528</vt:i4>
      </vt:variant>
      <vt:variant>
        <vt:i4>0</vt:i4>
      </vt:variant>
      <vt:variant>
        <vt:i4>5</vt:i4>
      </vt:variant>
      <vt:variant>
        <vt:lpwstr>C:\Users\Aleksey\AppData\Local\Temp\appendix\examples.html</vt:lpwstr>
      </vt:variant>
      <vt:variant>
        <vt:lpwstr/>
      </vt:variant>
      <vt:variant>
        <vt:i4>2752535</vt:i4>
      </vt:variant>
      <vt:variant>
        <vt:i4>525</vt:i4>
      </vt:variant>
      <vt:variant>
        <vt:i4>0</vt:i4>
      </vt:variant>
      <vt:variant>
        <vt:i4>5</vt:i4>
      </vt:variant>
      <vt:variant>
        <vt:lpwstr>C:\Users\Aleksey\AppData\Local\Temp\appendix\marketinfo.html</vt:lpwstr>
      </vt:variant>
      <vt:variant>
        <vt:lpwstr/>
      </vt:variant>
      <vt:variant>
        <vt:i4>2752515</vt:i4>
      </vt:variant>
      <vt:variant>
        <vt:i4>522</vt:i4>
      </vt:variant>
      <vt:variant>
        <vt:i4>0</vt:i4>
      </vt:variant>
      <vt:variant>
        <vt:i4>5</vt:i4>
      </vt:variant>
      <vt:variant>
        <vt:lpwstr>C:\Users\Aleksey\AppData\Local\Temp\appendix\messagebox.html</vt:lpwstr>
      </vt:variant>
      <vt:variant>
        <vt:lpwstr/>
      </vt:variant>
      <vt:variant>
        <vt:i4>3997722</vt:i4>
      </vt:variant>
      <vt:variant>
        <vt:i4>519</vt:i4>
      </vt:variant>
      <vt:variant>
        <vt:i4>0</vt:i4>
      </vt:variant>
      <vt:variant>
        <vt:i4>5</vt:i4>
      </vt:variant>
      <vt:variant>
        <vt:lpwstr>C:\Users\Aleksey\AppData\Local\Temp\appendix\sounds.html</vt:lpwstr>
      </vt:variant>
      <vt:variant>
        <vt:lpwstr/>
      </vt:variant>
      <vt:variant>
        <vt:i4>7929924</vt:i4>
      </vt:variant>
      <vt:variant>
        <vt:i4>516</vt:i4>
      </vt:variant>
      <vt:variant>
        <vt:i4>0</vt:i4>
      </vt:variant>
      <vt:variant>
        <vt:i4>5</vt:i4>
      </vt:variant>
      <vt:variant>
        <vt:lpwstr>C:\Users\Aleksey\AppData\Local\Temp\appendix\objects.html</vt:lpwstr>
      </vt:variant>
      <vt:variant>
        <vt:lpwstr/>
      </vt:variant>
      <vt:variant>
        <vt:i4>3145731</vt:i4>
      </vt:variant>
      <vt:variant>
        <vt:i4>513</vt:i4>
      </vt:variant>
      <vt:variant>
        <vt:i4>0</vt:i4>
      </vt:variant>
      <vt:variant>
        <vt:i4>5</vt:i4>
      </vt:variant>
      <vt:variant>
        <vt:lpwstr>C:\Users\Aleksey\AppData\Local\Temp\appendix\styles.html</vt:lpwstr>
      </vt:variant>
      <vt:variant>
        <vt:lpwstr/>
      </vt:variant>
      <vt:variant>
        <vt:i4>3801094</vt:i4>
      </vt:variant>
      <vt:variant>
        <vt:i4>510</vt:i4>
      </vt:variant>
      <vt:variant>
        <vt:i4>0</vt:i4>
      </vt:variant>
      <vt:variant>
        <vt:i4>5</vt:i4>
      </vt:variant>
      <vt:variant>
        <vt:lpwstr>C:\Users\Aleksey\AppData\Local\Temp\appendix\errors.html</vt:lpwstr>
      </vt:variant>
      <vt:variant>
        <vt:lpwstr/>
      </vt:variant>
      <vt:variant>
        <vt:i4>2752539</vt:i4>
      </vt:variant>
      <vt:variant>
        <vt:i4>507</vt:i4>
      </vt:variant>
      <vt:variant>
        <vt:i4>0</vt:i4>
      </vt:variant>
      <vt:variant>
        <vt:i4>5</vt:i4>
      </vt:variant>
      <vt:variant>
        <vt:lpwstr>C:\Users\Aleksey\AppData\Local\Temp\appendix\limits.html</vt:lpwstr>
      </vt:variant>
      <vt:variant>
        <vt:lpwstr/>
      </vt:variant>
      <vt:variant>
        <vt:i4>7798863</vt:i4>
      </vt:variant>
      <vt:variant>
        <vt:i4>504</vt:i4>
      </vt:variant>
      <vt:variant>
        <vt:i4>0</vt:i4>
      </vt:variant>
      <vt:variant>
        <vt:i4>5</vt:i4>
      </vt:variant>
      <vt:variant>
        <vt:lpwstr>C:\Users\Aleksey\AppData\Local\Temp\appendix\trading.html</vt:lpwstr>
      </vt:variant>
      <vt:variant>
        <vt:lpwstr/>
      </vt:variant>
      <vt:variant>
        <vt:i4>5636207</vt:i4>
      </vt:variant>
      <vt:variant>
        <vt:i4>501</vt:i4>
      </vt:variant>
      <vt:variant>
        <vt:i4>0</vt:i4>
      </vt:variant>
      <vt:variant>
        <vt:i4>5</vt:i4>
      </vt:variant>
      <vt:variant>
        <vt:lpwstr>C:\Users\Aleksey\AppData\Local\Temp\appendix\glossary.html</vt:lpwstr>
      </vt:variant>
      <vt:variant>
        <vt:lpwstr/>
      </vt:variant>
      <vt:variant>
        <vt:i4>1638460</vt:i4>
      </vt:variant>
      <vt:variant>
        <vt:i4>498</vt:i4>
      </vt:variant>
      <vt:variant>
        <vt:i4>0</vt:i4>
      </vt:variant>
      <vt:variant>
        <vt:i4>5</vt:i4>
      </vt:variant>
      <vt:variant>
        <vt:lpwstr>C:\Users\Aleksey\AppData\Local\Temp\appendix\index.html</vt:lpwstr>
      </vt:variant>
      <vt:variant>
        <vt:lpwstr/>
      </vt:variant>
      <vt:variant>
        <vt:i4>7536708</vt:i4>
      </vt:variant>
      <vt:variant>
        <vt:i4>495</vt:i4>
      </vt:variant>
      <vt:variant>
        <vt:i4>0</vt:i4>
      </vt:variant>
      <vt:variant>
        <vt:i4>5</vt:i4>
      </vt:variant>
      <vt:variant>
        <vt:lpwstr>C:\Users\Aleksey\AppData\Local\Temp\special\index.html</vt:lpwstr>
      </vt:variant>
      <vt:variant>
        <vt:lpwstr/>
      </vt:variant>
      <vt:variant>
        <vt:i4>5111927</vt:i4>
      </vt:variant>
      <vt:variant>
        <vt:i4>492</vt:i4>
      </vt:variant>
      <vt:variant>
        <vt:i4>0</vt:i4>
      </vt:variant>
      <vt:variant>
        <vt:i4>5</vt:i4>
      </vt:variant>
      <vt:variant>
        <vt:lpwstr>C:\Users\Aleksey\AppData\Local\Temp\build\errors.html</vt:lpwstr>
      </vt:variant>
      <vt:variant>
        <vt:lpwstr/>
      </vt:variant>
      <vt:variant>
        <vt:i4>7012438</vt:i4>
      </vt:variant>
      <vt:variant>
        <vt:i4>489</vt:i4>
      </vt:variant>
      <vt:variant>
        <vt:i4>0</vt:i4>
      </vt:variant>
      <vt:variant>
        <vt:i4>5</vt:i4>
      </vt:variant>
      <vt:variant>
        <vt:lpwstr>C:\Users\Aleksey\AppData\Local\Temp\build\trading.html</vt:lpwstr>
      </vt:variant>
      <vt:variant>
        <vt:lpwstr/>
      </vt:variant>
      <vt:variant>
        <vt:i4>4391025</vt:i4>
      </vt:variant>
      <vt:variant>
        <vt:i4>486</vt:i4>
      </vt:variant>
      <vt:variant>
        <vt:i4>0</vt:i4>
      </vt:variant>
      <vt:variant>
        <vt:i4>5</vt:i4>
      </vt:variant>
      <vt:variant>
        <vt:lpwstr>C:\Users\Aleksey\AppData\Local\Temp\build\conditions.html</vt:lpwstr>
      </vt:variant>
      <vt:variant>
        <vt:lpwstr/>
      </vt:variant>
      <vt:variant>
        <vt:i4>3932170</vt:i4>
      </vt:variant>
      <vt:variant>
        <vt:i4>483</vt:i4>
      </vt:variant>
      <vt:variant>
        <vt:i4>0</vt:i4>
      </vt:variant>
      <vt:variant>
        <vt:i4>5</vt:i4>
      </vt:variant>
      <vt:variant>
        <vt:lpwstr>C:\Users\Aleksey\AppData\Local\Temp\build\lots.html</vt:lpwstr>
      </vt:variant>
      <vt:variant>
        <vt:lpwstr/>
      </vt:variant>
      <vt:variant>
        <vt:i4>4915302</vt:i4>
      </vt:variant>
      <vt:variant>
        <vt:i4>480</vt:i4>
      </vt:variant>
      <vt:variant>
        <vt:i4>0</vt:i4>
      </vt:variant>
      <vt:variant>
        <vt:i4>5</vt:i4>
      </vt:variant>
      <vt:variant>
        <vt:lpwstr>C:\Users\Aleksey\AppData\Local\Temp\build\events.html</vt:lpwstr>
      </vt:variant>
      <vt:variant>
        <vt:lpwstr/>
      </vt:variant>
      <vt:variant>
        <vt:i4>2162717</vt:i4>
      </vt:variant>
      <vt:variant>
        <vt:i4>477</vt:i4>
      </vt:variant>
      <vt:variant>
        <vt:i4>0</vt:i4>
      </vt:variant>
      <vt:variant>
        <vt:i4>5</vt:i4>
      </vt:variant>
      <vt:variant>
        <vt:lpwstr>C:\Users\Aleksey\AppData\Local\Temp\build\info.html</vt:lpwstr>
      </vt:variant>
      <vt:variant>
        <vt:lpwstr/>
      </vt:variant>
      <vt:variant>
        <vt:i4>4456555</vt:i4>
      </vt:variant>
      <vt:variant>
        <vt:i4>474</vt:i4>
      </vt:variant>
      <vt:variant>
        <vt:i4>0</vt:i4>
      </vt:variant>
      <vt:variant>
        <vt:i4>5</vt:i4>
      </vt:variant>
      <vt:variant>
        <vt:lpwstr>C:\Users\Aleksey\AppData\Local\Temp\build\orders.html</vt:lpwstr>
      </vt:variant>
      <vt:variant>
        <vt:lpwstr/>
      </vt:variant>
      <vt:variant>
        <vt:i4>1310783</vt:i4>
      </vt:variant>
      <vt:variant>
        <vt:i4>471</vt:i4>
      </vt:variant>
      <vt:variant>
        <vt:i4>0</vt:i4>
      </vt:variant>
      <vt:variant>
        <vt:i4>5</vt:i4>
      </vt:variant>
      <vt:variant>
        <vt:lpwstr>C:\Users\Aleksey\AppData\Local\Temp\build\structure.html</vt:lpwstr>
      </vt:variant>
      <vt:variant>
        <vt:lpwstr/>
      </vt:variant>
      <vt:variant>
        <vt:i4>1572920</vt:i4>
      </vt:variant>
      <vt:variant>
        <vt:i4>468</vt:i4>
      </vt:variant>
      <vt:variant>
        <vt:i4>0</vt:i4>
      </vt:variant>
      <vt:variant>
        <vt:i4>5</vt:i4>
      </vt:variant>
      <vt:variant>
        <vt:lpwstr>C:\Users\Aleksey\AppData\Local\Temp\build\index.html</vt:lpwstr>
      </vt:variant>
      <vt:variant>
        <vt:lpwstr/>
      </vt:variant>
      <vt:variant>
        <vt:i4>6488153</vt:i4>
      </vt:variant>
      <vt:variant>
        <vt:i4>465</vt:i4>
      </vt:variant>
      <vt:variant>
        <vt:i4>0</vt:i4>
      </vt:variant>
      <vt:variant>
        <vt:i4>5</vt:i4>
      </vt:variant>
      <vt:variant>
        <vt:lpwstr>C:\Users\Aleksey\AppData\Local\Temp\functions\trading.html</vt:lpwstr>
      </vt:variant>
      <vt:variant>
        <vt:lpwstr/>
      </vt:variant>
      <vt:variant>
        <vt:i4>2228243</vt:i4>
      </vt:variant>
      <vt:variant>
        <vt:i4>462</vt:i4>
      </vt:variant>
      <vt:variant>
        <vt:i4>0</vt:i4>
      </vt:variant>
      <vt:variant>
        <vt:i4>5</vt:i4>
      </vt:variant>
      <vt:variant>
        <vt:lpwstr>C:\Users\Aleksey\AppData\Local\Temp\functions\terminal.html</vt:lpwstr>
      </vt:variant>
      <vt:variant>
        <vt:lpwstr/>
      </vt:variant>
      <vt:variant>
        <vt:i4>6553671</vt:i4>
      </vt:variant>
      <vt:variant>
        <vt:i4>459</vt:i4>
      </vt:variant>
      <vt:variant>
        <vt:i4>0</vt:i4>
      </vt:variant>
      <vt:variant>
        <vt:i4>5</vt:i4>
      </vt:variant>
      <vt:variant>
        <vt:lpwstr>C:\Users\Aleksey\AppData\Local\Temp\functions\icustom.html</vt:lpwstr>
      </vt:variant>
      <vt:variant>
        <vt:lpwstr/>
      </vt:variant>
      <vt:variant>
        <vt:i4>7929944</vt:i4>
      </vt:variant>
      <vt:variant>
        <vt:i4>456</vt:i4>
      </vt:variant>
      <vt:variant>
        <vt:i4>0</vt:i4>
      </vt:variant>
      <vt:variant>
        <vt:i4>5</vt:i4>
      </vt:variant>
      <vt:variant>
        <vt:lpwstr>C:\Users\Aleksey\AppData\Local\Temp\functions\globals.html</vt:lpwstr>
      </vt:variant>
      <vt:variant>
        <vt:lpwstr/>
      </vt:variant>
      <vt:variant>
        <vt:i4>2162692</vt:i4>
      </vt:variant>
      <vt:variant>
        <vt:i4>453</vt:i4>
      </vt:variant>
      <vt:variant>
        <vt:i4>0</vt:i4>
      </vt:variant>
      <vt:variant>
        <vt:i4>5</vt:i4>
      </vt:variant>
      <vt:variant>
        <vt:lpwstr>C:\Users\Aleksey\AppData\Local\Temp\functions\math.html</vt:lpwstr>
      </vt:variant>
      <vt:variant>
        <vt:lpwstr/>
      </vt:variant>
      <vt:variant>
        <vt:i4>5963872</vt:i4>
      </vt:variant>
      <vt:variant>
        <vt:i4>450</vt:i4>
      </vt:variant>
      <vt:variant>
        <vt:i4>0</vt:i4>
      </vt:variant>
      <vt:variant>
        <vt:i4>5</vt:i4>
      </vt:variant>
      <vt:variant>
        <vt:lpwstr>C:\Users\Aleksey\AppData\Local\Temp\functions\timeseries.html</vt:lpwstr>
      </vt:variant>
      <vt:variant>
        <vt:lpwstr/>
      </vt:variant>
      <vt:variant>
        <vt:i4>1507387</vt:i4>
      </vt:variant>
      <vt:variant>
        <vt:i4>447</vt:i4>
      </vt:variant>
      <vt:variant>
        <vt:i4>0</vt:i4>
      </vt:variant>
      <vt:variant>
        <vt:i4>5</vt:i4>
      </vt:variant>
      <vt:variant>
        <vt:lpwstr>C:\Users\Aleksey\AppData\Local\Temp\functions\files.html</vt:lpwstr>
      </vt:variant>
      <vt:variant>
        <vt:lpwstr/>
      </vt:variant>
      <vt:variant>
        <vt:i4>2097172</vt:i4>
      </vt:variant>
      <vt:variant>
        <vt:i4>444</vt:i4>
      </vt:variant>
      <vt:variant>
        <vt:i4>0</vt:i4>
      </vt:variant>
      <vt:variant>
        <vt:i4>5</vt:i4>
      </vt:variant>
      <vt:variant>
        <vt:lpwstr>C:\Users\Aleksey\AppData\Local\Temp\functions\datetime.html</vt:lpwstr>
      </vt:variant>
      <vt:variant>
        <vt:lpwstr/>
      </vt:variant>
      <vt:variant>
        <vt:i4>6357086</vt:i4>
      </vt:variant>
      <vt:variant>
        <vt:i4>441</vt:i4>
      </vt:variant>
      <vt:variant>
        <vt:i4>0</vt:i4>
      </vt:variant>
      <vt:variant>
        <vt:i4>5</vt:i4>
      </vt:variant>
      <vt:variant>
        <vt:lpwstr>C:\Users\Aleksey\AppData\Local\Temp\functions\strings.html</vt:lpwstr>
      </vt:variant>
      <vt:variant>
        <vt:lpwstr/>
      </vt:variant>
      <vt:variant>
        <vt:i4>4259947</vt:i4>
      </vt:variant>
      <vt:variant>
        <vt:i4>438</vt:i4>
      </vt:variant>
      <vt:variant>
        <vt:i4>0</vt:i4>
      </vt:variant>
      <vt:variant>
        <vt:i4>5</vt:i4>
      </vt:variant>
      <vt:variant>
        <vt:lpwstr>C:\Users\Aleksey\AppData\Local\Temp\functions\charts.html</vt:lpwstr>
      </vt:variant>
      <vt:variant>
        <vt:lpwstr/>
      </vt:variant>
      <vt:variant>
        <vt:i4>6815831</vt:i4>
      </vt:variant>
      <vt:variant>
        <vt:i4>435</vt:i4>
      </vt:variant>
      <vt:variant>
        <vt:i4>0</vt:i4>
      </vt:variant>
      <vt:variant>
        <vt:i4>5</vt:i4>
      </vt:variant>
      <vt:variant>
        <vt:lpwstr>C:\Users\Aleksey\AppData\Local\Temp\functions\objects.html</vt:lpwstr>
      </vt:variant>
      <vt:variant>
        <vt:lpwstr/>
      </vt:variant>
      <vt:variant>
        <vt:i4>4456572</vt:i4>
      </vt:variant>
      <vt:variant>
        <vt:i4>432</vt:i4>
      </vt:variant>
      <vt:variant>
        <vt:i4>0</vt:i4>
      </vt:variant>
      <vt:variant>
        <vt:i4>5</vt:i4>
      </vt:variant>
      <vt:variant>
        <vt:lpwstr>C:\Users\Aleksey\AppData\Local\Temp\functions\common.html</vt:lpwstr>
      </vt:variant>
      <vt:variant>
        <vt:lpwstr/>
      </vt:variant>
      <vt:variant>
        <vt:i4>1048631</vt:i4>
      </vt:variant>
      <vt:variant>
        <vt:i4>429</vt:i4>
      </vt:variant>
      <vt:variant>
        <vt:i4>0</vt:i4>
      </vt:variant>
      <vt:variant>
        <vt:i4>5</vt:i4>
      </vt:variant>
      <vt:variant>
        <vt:lpwstr>C:\Users\Aleksey\AppData\Local\Temp\functions\index.html</vt:lpwstr>
      </vt:variant>
      <vt:variant>
        <vt:lpwstr/>
      </vt:variant>
      <vt:variant>
        <vt:i4>3342347</vt:i4>
      </vt:variant>
      <vt:variant>
        <vt:i4>426</vt:i4>
      </vt:variant>
      <vt:variant>
        <vt:i4>0</vt:i4>
      </vt:variant>
      <vt:variant>
        <vt:i4>5</vt:i4>
      </vt:variant>
      <vt:variant>
        <vt:lpwstr>C:\Users\Aleksey\AppData\Local\Temp\samples\shared.html</vt:lpwstr>
      </vt:variant>
      <vt:variant>
        <vt:lpwstr/>
      </vt:variant>
      <vt:variant>
        <vt:i4>6029434</vt:i4>
      </vt:variant>
      <vt:variant>
        <vt:i4>423</vt:i4>
      </vt:variant>
      <vt:variant>
        <vt:i4>0</vt:i4>
      </vt:variant>
      <vt:variant>
        <vt:i4>5</vt:i4>
      </vt:variant>
      <vt:variant>
        <vt:lpwstr>C:\Users\Aleksey\AppData\Local\Temp\samples\iroc.html</vt:lpwstr>
      </vt:variant>
      <vt:variant>
        <vt:lpwstr/>
      </vt:variant>
      <vt:variant>
        <vt:i4>65574</vt:i4>
      </vt:variant>
      <vt:variant>
        <vt:i4>420</vt:i4>
      </vt:variant>
      <vt:variant>
        <vt:i4>0</vt:i4>
      </vt:variant>
      <vt:variant>
        <vt:i4>5</vt:i4>
      </vt:variant>
      <vt:variant>
        <vt:lpwstr>C:\Users\Aleksey\AppData\Local\Temp\samples\icustom.html</vt:lpwstr>
      </vt:variant>
      <vt:variant>
        <vt:lpwstr/>
      </vt:variant>
      <vt:variant>
        <vt:i4>2359323</vt:i4>
      </vt:variant>
      <vt:variant>
        <vt:i4>417</vt:i4>
      </vt:variant>
      <vt:variant>
        <vt:i4>0</vt:i4>
      </vt:variant>
      <vt:variant>
        <vt:i4>5</vt:i4>
      </vt:variant>
      <vt:variant>
        <vt:lpwstr>C:\Users\Aleksey\AppData\Local\Temp\samples\expert.html</vt:lpwstr>
      </vt:variant>
      <vt:variant>
        <vt:lpwstr/>
      </vt:variant>
      <vt:variant>
        <vt:i4>3604500</vt:i4>
      </vt:variant>
      <vt:variant>
        <vt:i4>414</vt:i4>
      </vt:variant>
      <vt:variant>
        <vt:i4>0</vt:i4>
      </vt:variant>
      <vt:variant>
        <vt:i4>5</vt:i4>
      </vt:variant>
      <vt:variant>
        <vt:lpwstr>C:\Users\Aleksey\AppData\Local\Temp\samples\indicators.html</vt:lpwstr>
      </vt:variant>
      <vt:variant>
        <vt:lpwstr/>
      </vt:variant>
      <vt:variant>
        <vt:i4>7667798</vt:i4>
      </vt:variant>
      <vt:variant>
        <vt:i4>411</vt:i4>
      </vt:variant>
      <vt:variant>
        <vt:i4>0</vt:i4>
      </vt:variant>
      <vt:variant>
        <vt:i4>5</vt:i4>
      </vt:variant>
      <vt:variant>
        <vt:lpwstr>C:\Users\Aleksey\AppData\Local\Temp\samples\index.html</vt:lpwstr>
      </vt:variant>
      <vt:variant>
        <vt:lpwstr/>
      </vt:variant>
      <vt:variant>
        <vt:i4>655423</vt:i4>
      </vt:variant>
      <vt:variant>
        <vt:i4>408</vt:i4>
      </vt:variant>
      <vt:variant>
        <vt:i4>0</vt:i4>
      </vt:variant>
      <vt:variant>
        <vt:i4>5</vt:i4>
      </vt:variant>
      <vt:variant>
        <vt:lpwstr>C:\Users\Aleksey\AppData\Local\Temp\trading\ordermodify.html</vt:lpwstr>
      </vt:variant>
      <vt:variant>
        <vt:lpwstr/>
      </vt:variant>
      <vt:variant>
        <vt:i4>4128768</vt:i4>
      </vt:variant>
      <vt:variant>
        <vt:i4>405</vt:i4>
      </vt:variant>
      <vt:variant>
        <vt:i4>0</vt:i4>
      </vt:variant>
      <vt:variant>
        <vt:i4>5</vt:i4>
      </vt:variant>
      <vt:variant>
        <vt:lpwstr>C:\Users\Aleksey\AppData\Local\Temp\trading\orderclose.html</vt:lpwstr>
      </vt:variant>
      <vt:variant>
        <vt:lpwstr/>
      </vt:variant>
      <vt:variant>
        <vt:i4>7864385</vt:i4>
      </vt:variant>
      <vt:variant>
        <vt:i4>402</vt:i4>
      </vt:variant>
      <vt:variant>
        <vt:i4>0</vt:i4>
      </vt:variant>
      <vt:variant>
        <vt:i4>5</vt:i4>
      </vt:variant>
      <vt:variant>
        <vt:lpwstr>C:\Users\Aleksey\AppData\Local\Temp\trading\ordersend.html</vt:lpwstr>
      </vt:variant>
      <vt:variant>
        <vt:lpwstr/>
      </vt:variant>
      <vt:variant>
        <vt:i4>2424863</vt:i4>
      </vt:variant>
      <vt:variant>
        <vt:i4>399</vt:i4>
      </vt:variant>
      <vt:variant>
        <vt:i4>0</vt:i4>
      </vt:variant>
      <vt:variant>
        <vt:i4>5</vt:i4>
      </vt:variant>
      <vt:variant>
        <vt:lpwstr>C:\Users\Aleksey\AppData\Local\Temp\trading\orders.html</vt:lpwstr>
      </vt:variant>
      <vt:variant>
        <vt:lpwstr/>
      </vt:variant>
      <vt:variant>
        <vt:i4>2949127</vt:i4>
      </vt:variant>
      <vt:variant>
        <vt:i4>396</vt:i4>
      </vt:variant>
      <vt:variant>
        <vt:i4>0</vt:i4>
      </vt:variant>
      <vt:variant>
        <vt:i4>5</vt:i4>
      </vt:variant>
      <vt:variant>
        <vt:lpwstr>C:\Users\Aleksey\AppData\Local\Temp\trading\common.html</vt:lpwstr>
      </vt:variant>
      <vt:variant>
        <vt:lpwstr/>
      </vt:variant>
      <vt:variant>
        <vt:i4>7929932</vt:i4>
      </vt:variant>
      <vt:variant>
        <vt:i4>393</vt:i4>
      </vt:variant>
      <vt:variant>
        <vt:i4>0</vt:i4>
      </vt:variant>
      <vt:variant>
        <vt:i4>5</vt:i4>
      </vt:variant>
      <vt:variant>
        <vt:lpwstr>C:\Users\Aleksey\AppData\Local\Temp\trading\index.html</vt:lpwstr>
      </vt:variant>
      <vt:variant>
        <vt:lpwstr/>
      </vt:variant>
      <vt:variant>
        <vt:i4>262186</vt:i4>
      </vt:variant>
      <vt:variant>
        <vt:i4>390</vt:i4>
      </vt:variant>
      <vt:variant>
        <vt:i4>0</vt:i4>
      </vt:variant>
      <vt:variant>
        <vt:i4>5</vt:i4>
      </vt:variant>
      <vt:variant>
        <vt:lpwstr>C:\Users\Aleksey\AppData\Local\Temp\CHM Editor\MQl4BookRussian_43064,9466871065\practice.html</vt:lpwstr>
      </vt:variant>
      <vt:variant>
        <vt:lpwstr/>
      </vt:variant>
      <vt:variant>
        <vt:i4>5636205</vt:i4>
      </vt:variant>
      <vt:variant>
        <vt:i4>387</vt:i4>
      </vt:variant>
      <vt:variant>
        <vt:i4>0</vt:i4>
      </vt:variant>
      <vt:variant>
        <vt:i4>5</vt:i4>
      </vt:variant>
      <vt:variant>
        <vt:lpwstr>C:\Users\Aleksey\AppData\Local\Temp\variables\arrays.html</vt:lpwstr>
      </vt:variant>
      <vt:variant>
        <vt:lpwstr/>
      </vt:variant>
      <vt:variant>
        <vt:i4>6750274</vt:i4>
      </vt:variant>
      <vt:variant>
        <vt:i4>384</vt:i4>
      </vt:variant>
      <vt:variant>
        <vt:i4>0</vt:i4>
      </vt:variant>
      <vt:variant>
        <vt:i4>5</vt:i4>
      </vt:variant>
      <vt:variant>
        <vt:lpwstr>C:\Users\Aleksey\AppData\Local\Temp\variables\globals.html</vt:lpwstr>
      </vt:variant>
      <vt:variant>
        <vt:lpwstr/>
      </vt:variant>
      <vt:variant>
        <vt:i4>1638447</vt:i4>
      </vt:variant>
      <vt:variant>
        <vt:i4>381</vt:i4>
      </vt:variant>
      <vt:variant>
        <vt:i4>0</vt:i4>
      </vt:variant>
      <vt:variant>
        <vt:i4>5</vt:i4>
      </vt:variant>
      <vt:variant>
        <vt:lpwstr>C:\Users\Aleksey\AppData\Local\Temp\variables\types.html</vt:lpwstr>
      </vt:variant>
      <vt:variant>
        <vt:lpwstr/>
      </vt:variant>
      <vt:variant>
        <vt:i4>4980859</vt:i4>
      </vt:variant>
      <vt:variant>
        <vt:i4>378</vt:i4>
      </vt:variant>
      <vt:variant>
        <vt:i4>0</vt:i4>
      </vt:variant>
      <vt:variant>
        <vt:i4>5</vt:i4>
      </vt:variant>
      <vt:variant>
        <vt:lpwstr>C:\Users\Aleksey\AppData\Local\Temp\variables\predefined.html</vt:lpwstr>
      </vt:variant>
      <vt:variant>
        <vt:lpwstr/>
      </vt:variant>
      <vt:variant>
        <vt:i4>917549</vt:i4>
      </vt:variant>
      <vt:variant>
        <vt:i4>375</vt:i4>
      </vt:variant>
      <vt:variant>
        <vt:i4>0</vt:i4>
      </vt:variant>
      <vt:variant>
        <vt:i4>5</vt:i4>
      </vt:variant>
      <vt:variant>
        <vt:lpwstr>C:\Users\Aleksey\AppData\Local\Temp\variables\index.html</vt:lpwstr>
      </vt:variant>
      <vt:variant>
        <vt:lpwstr/>
      </vt:variant>
      <vt:variant>
        <vt:i4>2883609</vt:i4>
      </vt:variant>
      <vt:variant>
        <vt:i4>372</vt:i4>
      </vt:variant>
      <vt:variant>
        <vt:i4>0</vt:i4>
      </vt:variant>
      <vt:variant>
        <vt:i4>5</vt:i4>
      </vt:variant>
      <vt:variant>
        <vt:lpwstr>C:\Users\Aleksey\AppData\Local\Temp\operators\function.html</vt:lpwstr>
      </vt:variant>
      <vt:variant>
        <vt:lpwstr/>
      </vt:variant>
      <vt:variant>
        <vt:i4>3145733</vt:i4>
      </vt:variant>
      <vt:variant>
        <vt:i4>369</vt:i4>
      </vt:variant>
      <vt:variant>
        <vt:i4>0</vt:i4>
      </vt:variant>
      <vt:variant>
        <vt:i4>5</vt:i4>
      </vt:variant>
      <vt:variant>
        <vt:lpwstr>C:\Users\Aleksey\AppData\Local\Temp\operators\call.html</vt:lpwstr>
      </vt:variant>
      <vt:variant>
        <vt:lpwstr/>
      </vt:variant>
      <vt:variant>
        <vt:i4>5636211</vt:i4>
      </vt:variant>
      <vt:variant>
        <vt:i4>366</vt:i4>
      </vt:variant>
      <vt:variant>
        <vt:i4>0</vt:i4>
      </vt:variant>
      <vt:variant>
        <vt:i4>5</vt:i4>
      </vt:variant>
      <vt:variant>
        <vt:lpwstr>C:\Users\Aleksey\AppData\Local\Temp\operators\switch.html</vt:lpwstr>
      </vt:variant>
      <vt:variant>
        <vt:lpwstr/>
      </vt:variant>
      <vt:variant>
        <vt:i4>2949147</vt:i4>
      </vt:variant>
      <vt:variant>
        <vt:i4>363</vt:i4>
      </vt:variant>
      <vt:variant>
        <vt:i4>0</vt:i4>
      </vt:variant>
      <vt:variant>
        <vt:i4>5</vt:i4>
      </vt:variant>
      <vt:variant>
        <vt:lpwstr>C:\Users\Aleksey\AppData\Local\Temp\operators\continue.html</vt:lpwstr>
      </vt:variant>
      <vt:variant>
        <vt:lpwstr/>
      </vt:variant>
      <vt:variant>
        <vt:i4>1900601</vt:i4>
      </vt:variant>
      <vt:variant>
        <vt:i4>360</vt:i4>
      </vt:variant>
      <vt:variant>
        <vt:i4>0</vt:i4>
      </vt:variant>
      <vt:variant>
        <vt:i4>5</vt:i4>
      </vt:variant>
      <vt:variant>
        <vt:lpwstr>C:\Users\Aleksey\AppData\Local\Temp\operators\break.html</vt:lpwstr>
      </vt:variant>
      <vt:variant>
        <vt:lpwstr/>
      </vt:variant>
      <vt:variant>
        <vt:i4>6357057</vt:i4>
      </vt:variant>
      <vt:variant>
        <vt:i4>357</vt:i4>
      </vt:variant>
      <vt:variant>
        <vt:i4>0</vt:i4>
      </vt:variant>
      <vt:variant>
        <vt:i4>5</vt:i4>
      </vt:variant>
      <vt:variant>
        <vt:lpwstr>C:\Users\Aleksey\AppData\Local\Temp\operators\for.html</vt:lpwstr>
      </vt:variant>
      <vt:variant>
        <vt:lpwstr/>
      </vt:variant>
      <vt:variant>
        <vt:i4>655406</vt:i4>
      </vt:variant>
      <vt:variant>
        <vt:i4>354</vt:i4>
      </vt:variant>
      <vt:variant>
        <vt:i4>0</vt:i4>
      </vt:variant>
      <vt:variant>
        <vt:i4>5</vt:i4>
      </vt:variant>
      <vt:variant>
        <vt:lpwstr>C:\Users\Aleksey\AppData\Local\Temp\operators\while.html</vt:lpwstr>
      </vt:variant>
      <vt:variant>
        <vt:lpwstr/>
      </vt:variant>
      <vt:variant>
        <vt:i4>5963875</vt:i4>
      </vt:variant>
      <vt:variant>
        <vt:i4>351</vt:i4>
      </vt:variant>
      <vt:variant>
        <vt:i4>0</vt:i4>
      </vt:variant>
      <vt:variant>
        <vt:i4>5</vt:i4>
      </vt:variant>
      <vt:variant>
        <vt:lpwstr>C:\Users\Aleksey\AppData\Local\Temp\operators\if.html</vt:lpwstr>
      </vt:variant>
      <vt:variant>
        <vt:lpwstr/>
      </vt:variant>
      <vt:variant>
        <vt:i4>4784255</vt:i4>
      </vt:variant>
      <vt:variant>
        <vt:i4>348</vt:i4>
      </vt:variant>
      <vt:variant>
        <vt:i4>0</vt:i4>
      </vt:variant>
      <vt:variant>
        <vt:i4>5</vt:i4>
      </vt:variant>
      <vt:variant>
        <vt:lpwstr>C:\Users\Aleksey\AppData\Local\Temp\operators\assign.html</vt:lpwstr>
      </vt:variant>
      <vt:variant>
        <vt:lpwstr/>
      </vt:variant>
      <vt:variant>
        <vt:i4>327712</vt:i4>
      </vt:variant>
      <vt:variant>
        <vt:i4>345</vt:i4>
      </vt:variant>
      <vt:variant>
        <vt:i4>0</vt:i4>
      </vt:variant>
      <vt:variant>
        <vt:i4>5</vt:i4>
      </vt:variant>
      <vt:variant>
        <vt:lpwstr>C:\Users\Aleksey\AppData\Local\Temp\operators\index.html</vt:lpwstr>
      </vt:variant>
      <vt:variant>
        <vt:lpwstr/>
      </vt:variant>
      <vt:variant>
        <vt:i4>8192085</vt:i4>
      </vt:variant>
      <vt:variant>
        <vt:i4>342</vt:i4>
      </vt:variant>
      <vt:variant>
        <vt:i4>0</vt:i4>
      </vt:variant>
      <vt:variant>
        <vt:i4>5</vt:i4>
      </vt:variant>
      <vt:variant>
        <vt:lpwstr>C:\Users\Aleksey\AppData\Local\Temp\programm\samples.html</vt:lpwstr>
      </vt:variant>
      <vt:variant>
        <vt:lpwstr/>
      </vt:variant>
      <vt:variant>
        <vt:i4>917537</vt:i4>
      </vt:variant>
      <vt:variant>
        <vt:i4>339</vt:i4>
      </vt:variant>
      <vt:variant>
        <vt:i4>0</vt:i4>
      </vt:variant>
      <vt:variant>
        <vt:i4>5</vt:i4>
      </vt:variant>
      <vt:variant>
        <vt:lpwstr>C:\Users\Aleksey\AppData\Local\Temp\programm\execution.html</vt:lpwstr>
      </vt:variant>
      <vt:variant>
        <vt:lpwstr/>
      </vt:variant>
      <vt:variant>
        <vt:i4>7274579</vt:i4>
      </vt:variant>
      <vt:variant>
        <vt:i4>336</vt:i4>
      </vt:variant>
      <vt:variant>
        <vt:i4>0</vt:i4>
      </vt:variant>
      <vt:variant>
        <vt:i4>5</vt:i4>
      </vt:variant>
      <vt:variant>
        <vt:lpwstr>C:\Users\Aleksey\AppData\Local\Temp\programm\special.html</vt:lpwstr>
      </vt:variant>
      <vt:variant>
        <vt:lpwstr/>
      </vt:variant>
      <vt:variant>
        <vt:i4>917542</vt:i4>
      </vt:variant>
      <vt:variant>
        <vt:i4>333</vt:i4>
      </vt:variant>
      <vt:variant>
        <vt:i4>0</vt:i4>
      </vt:variant>
      <vt:variant>
        <vt:i4>5</vt:i4>
      </vt:variant>
      <vt:variant>
        <vt:lpwstr>C:\Users\Aleksey\AppData\Local\Temp\programm\structure.html</vt:lpwstr>
      </vt:variant>
      <vt:variant>
        <vt:lpwstr/>
      </vt:variant>
      <vt:variant>
        <vt:i4>589866</vt:i4>
      </vt:variant>
      <vt:variant>
        <vt:i4>330</vt:i4>
      </vt:variant>
      <vt:variant>
        <vt:i4>0</vt:i4>
      </vt:variant>
      <vt:variant>
        <vt:i4>5</vt:i4>
      </vt:variant>
      <vt:variant>
        <vt:lpwstr>C:\Users\Aleksey\AppData\Local\Temp\programm\index.html</vt:lpwstr>
      </vt:variant>
      <vt:variant>
        <vt:lpwstr/>
      </vt:variant>
      <vt:variant>
        <vt:i4>458807</vt:i4>
      </vt:variant>
      <vt:variant>
        <vt:i4>327</vt:i4>
      </vt:variant>
      <vt:variant>
        <vt:i4>0</vt:i4>
      </vt:variant>
      <vt:variant>
        <vt:i4>5</vt:i4>
      </vt:variant>
      <vt:variant>
        <vt:lpwstr>C:\Users\Aleksey\AppData\Local\Temp\metaeditor\compose.html</vt:lpwstr>
      </vt:variant>
      <vt:variant>
        <vt:lpwstr/>
      </vt:variant>
      <vt:variant>
        <vt:i4>7995479</vt:i4>
      </vt:variant>
      <vt:variant>
        <vt:i4>324</vt:i4>
      </vt:variant>
      <vt:variant>
        <vt:i4>0</vt:i4>
      </vt:variant>
      <vt:variant>
        <vt:i4>5</vt:i4>
      </vt:variant>
      <vt:variant>
        <vt:lpwstr>C:\Users\Aleksey\AppData\Local\Temp\metaeditor\files.html</vt:lpwstr>
      </vt:variant>
      <vt:variant>
        <vt:lpwstr/>
      </vt:variant>
      <vt:variant>
        <vt:i4>7733328</vt:i4>
      </vt:variant>
      <vt:variant>
        <vt:i4>321</vt:i4>
      </vt:variant>
      <vt:variant>
        <vt:i4>0</vt:i4>
      </vt:variant>
      <vt:variant>
        <vt:i4>5</vt:i4>
      </vt:variant>
      <vt:variant>
        <vt:lpwstr>C:\Users\Aleksey\AppData\Local\Temp\metaeditor\index.html</vt:lpwstr>
      </vt:variant>
      <vt:variant>
        <vt:lpwstr/>
      </vt:variant>
      <vt:variant>
        <vt:i4>7143498</vt:i4>
      </vt:variant>
      <vt:variant>
        <vt:i4>318</vt:i4>
      </vt:variant>
      <vt:variant>
        <vt:i4>0</vt:i4>
      </vt:variant>
      <vt:variant>
        <vt:i4>5</vt:i4>
      </vt:variant>
      <vt:variant>
        <vt:lpwstr>C:\Users\Aleksey\AppData\Local\Temp\basics\programms.html</vt:lpwstr>
      </vt:variant>
      <vt:variant>
        <vt:lpwstr/>
      </vt:variant>
      <vt:variant>
        <vt:i4>8257602</vt:i4>
      </vt:variant>
      <vt:variant>
        <vt:i4>315</vt:i4>
      </vt:variant>
      <vt:variant>
        <vt:i4>0</vt:i4>
      </vt:variant>
      <vt:variant>
        <vt:i4>5</vt:i4>
      </vt:variant>
      <vt:variant>
        <vt:lpwstr>C:\Users\Aleksey\AppData\Local\Temp\basics\functions.html</vt:lpwstr>
      </vt:variant>
      <vt:variant>
        <vt:lpwstr/>
      </vt:variant>
      <vt:variant>
        <vt:i4>6881367</vt:i4>
      </vt:variant>
      <vt:variant>
        <vt:i4>312</vt:i4>
      </vt:variant>
      <vt:variant>
        <vt:i4>0</vt:i4>
      </vt:variant>
      <vt:variant>
        <vt:i4>5</vt:i4>
      </vt:variant>
      <vt:variant>
        <vt:lpwstr>C:\Users\Aleksey\AppData\Local\Temp\basics\operators.html</vt:lpwstr>
      </vt:variant>
      <vt:variant>
        <vt:lpwstr/>
      </vt:variant>
      <vt:variant>
        <vt:i4>65581</vt:i4>
      </vt:variant>
      <vt:variant>
        <vt:i4>309</vt:i4>
      </vt:variant>
      <vt:variant>
        <vt:i4>0</vt:i4>
      </vt:variant>
      <vt:variant>
        <vt:i4>5</vt:i4>
      </vt:variant>
      <vt:variant>
        <vt:lpwstr>C:\Users\Aleksey\AppData\Local\Temp\basics\expressions.html</vt:lpwstr>
      </vt:variant>
      <vt:variant>
        <vt:lpwstr/>
      </vt:variant>
      <vt:variant>
        <vt:i4>6881359</vt:i4>
      </vt:variant>
      <vt:variant>
        <vt:i4>306</vt:i4>
      </vt:variant>
      <vt:variant>
        <vt:i4>0</vt:i4>
      </vt:variant>
      <vt:variant>
        <vt:i4>5</vt:i4>
      </vt:variant>
      <vt:variant>
        <vt:lpwstr>C:\Users\Aleksey\AppData\Local\Temp\basics\types.html</vt:lpwstr>
      </vt:variant>
      <vt:variant>
        <vt:lpwstr/>
      </vt:variant>
      <vt:variant>
        <vt:i4>2687006</vt:i4>
      </vt:variant>
      <vt:variant>
        <vt:i4>303</vt:i4>
      </vt:variant>
      <vt:variant>
        <vt:i4>0</vt:i4>
      </vt:variant>
      <vt:variant>
        <vt:i4>5</vt:i4>
      </vt:variant>
      <vt:variant>
        <vt:lpwstr>C:\Users\Aleksey\AppData\Local\Temp\basics\vars.html</vt:lpwstr>
      </vt:variant>
      <vt:variant>
        <vt:lpwstr/>
      </vt:variant>
      <vt:variant>
        <vt:i4>4980832</vt:i4>
      </vt:variant>
      <vt:variant>
        <vt:i4>300</vt:i4>
      </vt:variant>
      <vt:variant>
        <vt:i4>0</vt:i4>
      </vt:variant>
      <vt:variant>
        <vt:i4>5</vt:i4>
      </vt:variant>
      <vt:variant>
        <vt:lpwstr>C:\Users\Aleksey\AppData\Local\Temp\basics\common.html</vt:lpwstr>
      </vt:variant>
      <vt:variant>
        <vt:lpwstr/>
      </vt:variant>
      <vt:variant>
        <vt:i4>7012440</vt:i4>
      </vt:variant>
      <vt:variant>
        <vt:i4>297</vt:i4>
      </vt:variant>
      <vt:variant>
        <vt:i4>0</vt:i4>
      </vt:variant>
      <vt:variant>
        <vt:i4>5</vt:i4>
      </vt:variant>
      <vt:variant>
        <vt:lpwstr>C:\Users\Aleksey\AppData\Local\Temp\basics\index.html</vt:lpwstr>
      </vt:variant>
      <vt:variant>
        <vt:lpwstr/>
      </vt:variant>
      <vt:variant>
        <vt:i4>3538945</vt:i4>
      </vt:variant>
      <vt:variant>
        <vt:i4>294</vt:i4>
      </vt:variant>
      <vt:variant>
        <vt:i4>0</vt:i4>
      </vt:variant>
      <vt:variant>
        <vt:i4>5</vt:i4>
      </vt:variant>
      <vt:variant>
        <vt:lpwstr>C:\Users\Aleksey\AppData\Local\Temp\CHM Editor\MQl4BookRussian_43064,9466871065\intro.html</vt:lpwstr>
      </vt:variant>
      <vt:variant>
        <vt:lpwstr/>
      </vt:variant>
      <vt:variant>
        <vt:i4>196661</vt:i4>
      </vt:variant>
      <vt:variant>
        <vt:i4>291</vt:i4>
      </vt:variant>
      <vt:variant>
        <vt:i4>0</vt:i4>
      </vt:variant>
      <vt:variant>
        <vt:i4>5</vt:i4>
      </vt:variant>
      <vt:variant>
        <vt:lpwstr>C:\Users\Aleksey\AppData\Local\Temp\CHM Editor\MQl4BookRussian_43064,9466871065\overview.html</vt:lpwstr>
      </vt:variant>
      <vt:variant>
        <vt:lpwstr/>
      </vt:variant>
      <vt:variant>
        <vt:i4>4259931</vt:i4>
      </vt:variant>
      <vt:variant>
        <vt:i4>288</vt:i4>
      </vt:variant>
      <vt:variant>
        <vt:i4>0</vt:i4>
      </vt:variant>
      <vt:variant>
        <vt:i4>5</vt:i4>
      </vt:variant>
      <vt:variant>
        <vt:lpwstr>http://www.metatrader4.com/ru/traders</vt:lpwstr>
      </vt:variant>
      <vt:variant>
        <vt:lpwstr/>
      </vt:variant>
      <vt:variant>
        <vt:i4>4259931</vt:i4>
      </vt:variant>
      <vt:variant>
        <vt:i4>282</vt:i4>
      </vt:variant>
      <vt:variant>
        <vt:i4>0</vt:i4>
      </vt:variant>
      <vt:variant>
        <vt:i4>5</vt:i4>
      </vt:variant>
      <vt:variant>
        <vt:lpwstr>http://www.metatrader4.com/ru/traders</vt:lpwstr>
      </vt:variant>
      <vt:variant>
        <vt:lpwstr/>
      </vt:variant>
      <vt:variant>
        <vt:i4>3211368</vt:i4>
      </vt:variant>
      <vt:variant>
        <vt:i4>279</vt:i4>
      </vt:variant>
      <vt:variant>
        <vt:i4>0</vt:i4>
      </vt:variant>
      <vt:variant>
        <vt:i4>5</vt:i4>
      </vt:variant>
      <vt:variant>
        <vt:lpwstr>http://www.mql5.com/ru</vt:lpwstr>
      </vt:variant>
      <vt:variant>
        <vt:lpwstr/>
      </vt:variant>
      <vt:variant>
        <vt:i4>3211368</vt:i4>
      </vt:variant>
      <vt:variant>
        <vt:i4>273</vt:i4>
      </vt:variant>
      <vt:variant>
        <vt:i4>0</vt:i4>
      </vt:variant>
      <vt:variant>
        <vt:i4>5</vt:i4>
      </vt:variant>
      <vt:variant>
        <vt:lpwstr>http://www.mql5.com/ru</vt:lpwstr>
      </vt:variant>
      <vt:variant>
        <vt:lpwstr/>
      </vt:variant>
      <vt:variant>
        <vt:i4>720990</vt:i4>
      </vt:variant>
      <vt:variant>
        <vt:i4>270</vt:i4>
      </vt:variant>
      <vt:variant>
        <vt:i4>0</vt:i4>
      </vt:variant>
      <vt:variant>
        <vt:i4>5</vt:i4>
      </vt:variant>
      <vt:variant>
        <vt:lpwstr>http://www.metatrader5.com/ru</vt:lpwstr>
      </vt:variant>
      <vt:variant>
        <vt:lpwstr/>
      </vt:variant>
      <vt:variant>
        <vt:i4>720990</vt:i4>
      </vt:variant>
      <vt:variant>
        <vt:i4>264</vt:i4>
      </vt:variant>
      <vt:variant>
        <vt:i4>0</vt:i4>
      </vt:variant>
      <vt:variant>
        <vt:i4>5</vt:i4>
      </vt:variant>
      <vt:variant>
        <vt:lpwstr>http://www.metatrader5.com/ru</vt:lpwstr>
      </vt:variant>
      <vt:variant>
        <vt:lpwstr/>
      </vt:variant>
      <vt:variant>
        <vt:i4>1638460</vt:i4>
      </vt:variant>
      <vt:variant>
        <vt:i4>261</vt:i4>
      </vt:variant>
      <vt:variant>
        <vt:i4>0</vt:i4>
      </vt:variant>
      <vt:variant>
        <vt:i4>5</vt:i4>
      </vt:variant>
      <vt:variant>
        <vt:lpwstr>C:\Users\Aleksey\AppData\Local\Temp\appendix\index.html</vt:lpwstr>
      </vt:variant>
      <vt:variant>
        <vt:lpwstr/>
      </vt:variant>
      <vt:variant>
        <vt:i4>7536708</vt:i4>
      </vt:variant>
      <vt:variant>
        <vt:i4>258</vt:i4>
      </vt:variant>
      <vt:variant>
        <vt:i4>0</vt:i4>
      </vt:variant>
      <vt:variant>
        <vt:i4>5</vt:i4>
      </vt:variant>
      <vt:variant>
        <vt:lpwstr>C:\Users\Aleksey\AppData\Local\Temp\special\index.html</vt:lpwstr>
      </vt:variant>
      <vt:variant>
        <vt:lpwstr/>
      </vt:variant>
      <vt:variant>
        <vt:i4>1572920</vt:i4>
      </vt:variant>
      <vt:variant>
        <vt:i4>255</vt:i4>
      </vt:variant>
      <vt:variant>
        <vt:i4>0</vt:i4>
      </vt:variant>
      <vt:variant>
        <vt:i4>5</vt:i4>
      </vt:variant>
      <vt:variant>
        <vt:lpwstr>C:\Users\Aleksey\AppData\Local\Temp\build\index.html</vt:lpwstr>
      </vt:variant>
      <vt:variant>
        <vt:lpwstr/>
      </vt:variant>
      <vt:variant>
        <vt:i4>1048631</vt:i4>
      </vt:variant>
      <vt:variant>
        <vt:i4>252</vt:i4>
      </vt:variant>
      <vt:variant>
        <vt:i4>0</vt:i4>
      </vt:variant>
      <vt:variant>
        <vt:i4>5</vt:i4>
      </vt:variant>
      <vt:variant>
        <vt:lpwstr>C:\Users\Aleksey\AppData\Local\Temp\functions\index.html</vt:lpwstr>
      </vt:variant>
      <vt:variant>
        <vt:lpwstr/>
      </vt:variant>
      <vt:variant>
        <vt:i4>7667798</vt:i4>
      </vt:variant>
      <vt:variant>
        <vt:i4>249</vt:i4>
      </vt:variant>
      <vt:variant>
        <vt:i4>0</vt:i4>
      </vt:variant>
      <vt:variant>
        <vt:i4>5</vt:i4>
      </vt:variant>
      <vt:variant>
        <vt:lpwstr>C:\Users\Aleksey\AppData\Local\Temp\samples\index.html</vt:lpwstr>
      </vt:variant>
      <vt:variant>
        <vt:lpwstr/>
      </vt:variant>
      <vt:variant>
        <vt:i4>7929932</vt:i4>
      </vt:variant>
      <vt:variant>
        <vt:i4>246</vt:i4>
      </vt:variant>
      <vt:variant>
        <vt:i4>0</vt:i4>
      </vt:variant>
      <vt:variant>
        <vt:i4>5</vt:i4>
      </vt:variant>
      <vt:variant>
        <vt:lpwstr>C:\Users\Aleksey\AppData\Local\Temp\trading\index.html</vt:lpwstr>
      </vt:variant>
      <vt:variant>
        <vt:lpwstr/>
      </vt:variant>
      <vt:variant>
        <vt:i4>262186</vt:i4>
      </vt:variant>
      <vt:variant>
        <vt:i4>243</vt:i4>
      </vt:variant>
      <vt:variant>
        <vt:i4>0</vt:i4>
      </vt:variant>
      <vt:variant>
        <vt:i4>5</vt:i4>
      </vt:variant>
      <vt:variant>
        <vt:lpwstr>C:\Users\Aleksey\AppData\Local\Temp\CHM Editor\MQl4BookRussian_43064,9466871065\practice.html</vt:lpwstr>
      </vt:variant>
      <vt:variant>
        <vt:lpwstr/>
      </vt:variant>
      <vt:variant>
        <vt:i4>917549</vt:i4>
      </vt:variant>
      <vt:variant>
        <vt:i4>240</vt:i4>
      </vt:variant>
      <vt:variant>
        <vt:i4>0</vt:i4>
      </vt:variant>
      <vt:variant>
        <vt:i4>5</vt:i4>
      </vt:variant>
      <vt:variant>
        <vt:lpwstr>C:\Users\Aleksey\AppData\Local\Temp\variables\index.html</vt:lpwstr>
      </vt:variant>
      <vt:variant>
        <vt:lpwstr/>
      </vt:variant>
      <vt:variant>
        <vt:i4>327712</vt:i4>
      </vt:variant>
      <vt:variant>
        <vt:i4>237</vt:i4>
      </vt:variant>
      <vt:variant>
        <vt:i4>0</vt:i4>
      </vt:variant>
      <vt:variant>
        <vt:i4>5</vt:i4>
      </vt:variant>
      <vt:variant>
        <vt:lpwstr>C:\Users\Aleksey\AppData\Local\Temp\operators\index.html</vt:lpwstr>
      </vt:variant>
      <vt:variant>
        <vt:lpwstr/>
      </vt:variant>
      <vt:variant>
        <vt:i4>589866</vt:i4>
      </vt:variant>
      <vt:variant>
        <vt:i4>234</vt:i4>
      </vt:variant>
      <vt:variant>
        <vt:i4>0</vt:i4>
      </vt:variant>
      <vt:variant>
        <vt:i4>5</vt:i4>
      </vt:variant>
      <vt:variant>
        <vt:lpwstr>C:\Users\Aleksey\AppData\Local\Temp\programm\index.html</vt:lpwstr>
      </vt:variant>
      <vt:variant>
        <vt:lpwstr/>
      </vt:variant>
      <vt:variant>
        <vt:i4>7733328</vt:i4>
      </vt:variant>
      <vt:variant>
        <vt:i4>231</vt:i4>
      </vt:variant>
      <vt:variant>
        <vt:i4>0</vt:i4>
      </vt:variant>
      <vt:variant>
        <vt:i4>5</vt:i4>
      </vt:variant>
      <vt:variant>
        <vt:lpwstr>C:\Users\Aleksey\AppData\Local\Temp\metaeditor\index.html</vt:lpwstr>
      </vt:variant>
      <vt:variant>
        <vt:lpwstr/>
      </vt:variant>
      <vt:variant>
        <vt:i4>7012440</vt:i4>
      </vt:variant>
      <vt:variant>
        <vt:i4>228</vt:i4>
      </vt:variant>
      <vt:variant>
        <vt:i4>0</vt:i4>
      </vt:variant>
      <vt:variant>
        <vt:i4>5</vt:i4>
      </vt:variant>
      <vt:variant>
        <vt:lpwstr>C:\Users\Aleksey\AppData\Local\Temp\basics\index.html</vt:lpwstr>
      </vt:variant>
      <vt:variant>
        <vt:lpwstr/>
      </vt:variant>
      <vt:variant>
        <vt:i4>3538945</vt:i4>
      </vt:variant>
      <vt:variant>
        <vt:i4>225</vt:i4>
      </vt:variant>
      <vt:variant>
        <vt:i4>0</vt:i4>
      </vt:variant>
      <vt:variant>
        <vt:i4>5</vt:i4>
      </vt:variant>
      <vt:variant>
        <vt:lpwstr>C:\Users\Aleksey\AppData\Local\Temp\CHM Editor\MQl4BookRussian_43064,9466871065\intro.html</vt:lpwstr>
      </vt:variant>
      <vt:variant>
        <vt:lpwstr/>
      </vt:variant>
      <vt:variant>
        <vt:i4>6226031</vt:i4>
      </vt:variant>
      <vt:variant>
        <vt:i4>222</vt:i4>
      </vt:variant>
      <vt:variant>
        <vt:i4>0</vt:i4>
      </vt:variant>
      <vt:variant>
        <vt:i4>5</vt:i4>
      </vt:variant>
      <vt:variant>
        <vt:lpwstr>C:\Users\Aleksey\AppData\Local\Temp\CHM Editor\MQl4BookRussian_43064,9466871065\content.html</vt:lpwstr>
      </vt:variant>
      <vt:variant>
        <vt:lpwstr/>
      </vt:variant>
      <vt:variant>
        <vt:i4>196661</vt:i4>
      </vt:variant>
      <vt:variant>
        <vt:i4>219</vt:i4>
      </vt:variant>
      <vt:variant>
        <vt:i4>0</vt:i4>
      </vt:variant>
      <vt:variant>
        <vt:i4>5</vt:i4>
      </vt:variant>
      <vt:variant>
        <vt:lpwstr>C:\Users\Aleksey\AppData\Local\Temp\CHM Editor\MQl4BookRussian_43064,9466871065\overview.html</vt:lpwstr>
      </vt:variant>
      <vt:variant>
        <vt:lpwstr/>
      </vt:variant>
      <vt:variant>
        <vt:i4>2949180</vt:i4>
      </vt:variant>
      <vt:variant>
        <vt:i4>216</vt:i4>
      </vt:variant>
      <vt:variant>
        <vt:i4>0</vt:i4>
      </vt:variant>
      <vt:variant>
        <vt:i4>5</vt:i4>
      </vt:variant>
      <vt:variant>
        <vt:lpwstr>http://www.metaquotes.net/</vt:lpwstr>
      </vt:variant>
      <vt:variant>
        <vt:lpwstr/>
      </vt:variant>
      <vt:variant>
        <vt:i4>2162694</vt:i4>
      </vt:variant>
      <vt:variant>
        <vt:i4>210</vt:i4>
      </vt:variant>
      <vt:variant>
        <vt:i4>0</vt:i4>
      </vt:variant>
      <vt:variant>
        <vt:i4>5</vt:i4>
      </vt:variant>
      <vt:variant>
        <vt:lpwstr>C:\Users\Aleksey\AppData\Local\Temp\CHM Editor\MQl4BookRussian_43064,9466871065\index.html</vt:lpwstr>
      </vt:variant>
      <vt:variant>
        <vt:lpwstr/>
      </vt:variant>
      <vt:variant>
        <vt:i4>5767246</vt:i4>
      </vt:variant>
      <vt:variant>
        <vt:i4>207</vt:i4>
      </vt:variant>
      <vt:variant>
        <vt:i4>0</vt:i4>
      </vt:variant>
      <vt:variant>
        <vt:i4>5</vt:i4>
      </vt:variant>
      <vt:variant>
        <vt:lpwstr>http://www.metaquotes.net/ru</vt:lpwstr>
      </vt:variant>
      <vt:variant>
        <vt:lpwstr/>
      </vt:variant>
      <vt:variant>
        <vt:i4>6226031</vt:i4>
      </vt:variant>
      <vt:variant>
        <vt:i4>201</vt:i4>
      </vt:variant>
      <vt:variant>
        <vt:i4>0</vt:i4>
      </vt:variant>
      <vt:variant>
        <vt:i4>5</vt:i4>
      </vt:variant>
      <vt:variant>
        <vt:lpwstr>C:\Users\Aleksey\AppData\Local\Temp\CHM Editor\MQl4BookRussian_43064,9466871065\content.html</vt:lpwstr>
      </vt:variant>
      <vt:variant>
        <vt:lpwstr/>
      </vt:variant>
      <vt:variant>
        <vt:i4>2162694</vt:i4>
      </vt:variant>
      <vt:variant>
        <vt:i4>198</vt:i4>
      </vt:variant>
      <vt:variant>
        <vt:i4>0</vt:i4>
      </vt:variant>
      <vt:variant>
        <vt:i4>5</vt:i4>
      </vt:variant>
      <vt:variant>
        <vt:lpwstr>C:\Users\Aleksey\AppData\Local\Temp\CHM Editor\MQl4BookRussian_43064,9466871065\index.html</vt:lpwstr>
      </vt:variant>
      <vt:variant>
        <vt:lpwstr/>
      </vt:variant>
      <vt:variant>
        <vt:i4>3932204</vt:i4>
      </vt:variant>
      <vt:variant>
        <vt:i4>192</vt:i4>
      </vt:variant>
      <vt:variant>
        <vt:i4>0</vt:i4>
      </vt:variant>
      <vt:variant>
        <vt:i4>5</vt:i4>
      </vt:variant>
      <vt:variant>
        <vt:lpwstr>http://autograf.dp.ua/</vt:lpwstr>
      </vt:variant>
      <vt:variant>
        <vt:lpwstr/>
      </vt:variant>
      <vt:variant>
        <vt:i4>5767246</vt:i4>
      </vt:variant>
      <vt:variant>
        <vt:i4>189</vt:i4>
      </vt:variant>
      <vt:variant>
        <vt:i4>0</vt:i4>
      </vt:variant>
      <vt:variant>
        <vt:i4>5</vt:i4>
      </vt:variant>
      <vt:variant>
        <vt:lpwstr>http://www.metaquotes.net/ru</vt:lpwstr>
      </vt:variant>
      <vt:variant>
        <vt:lpwstr/>
      </vt:variant>
      <vt:variant>
        <vt:i4>5767246</vt:i4>
      </vt:variant>
      <vt:variant>
        <vt:i4>186</vt:i4>
      </vt:variant>
      <vt:variant>
        <vt:i4>0</vt:i4>
      </vt:variant>
      <vt:variant>
        <vt:i4>5</vt:i4>
      </vt:variant>
      <vt:variant>
        <vt:lpwstr>http://www.metaquotes.net/ru</vt:lpwstr>
      </vt:variant>
      <vt:variant>
        <vt:lpwstr/>
      </vt:variant>
      <vt:variant>
        <vt:i4>4259931</vt:i4>
      </vt:variant>
      <vt:variant>
        <vt:i4>183</vt:i4>
      </vt:variant>
      <vt:variant>
        <vt:i4>0</vt:i4>
      </vt:variant>
      <vt:variant>
        <vt:i4>5</vt:i4>
      </vt:variant>
      <vt:variant>
        <vt:lpwstr>http://www.metatrader4.com/ru/traders</vt:lpwstr>
      </vt:variant>
      <vt:variant>
        <vt:lpwstr/>
      </vt:variant>
      <vt:variant>
        <vt:i4>4259931</vt:i4>
      </vt:variant>
      <vt:variant>
        <vt:i4>180</vt:i4>
      </vt:variant>
      <vt:variant>
        <vt:i4>0</vt:i4>
      </vt:variant>
      <vt:variant>
        <vt:i4>5</vt:i4>
      </vt:variant>
      <vt:variant>
        <vt:lpwstr>http://www.metatrader4.com/ru/traders</vt:lpwstr>
      </vt:variant>
      <vt:variant>
        <vt:lpwstr/>
      </vt:variant>
      <vt:variant>
        <vt:i4>4259931</vt:i4>
      </vt:variant>
      <vt:variant>
        <vt:i4>174</vt:i4>
      </vt:variant>
      <vt:variant>
        <vt:i4>0</vt:i4>
      </vt:variant>
      <vt:variant>
        <vt:i4>5</vt:i4>
      </vt:variant>
      <vt:variant>
        <vt:lpwstr>http://www.metatrader4.com/ru/traders</vt:lpwstr>
      </vt:variant>
      <vt:variant>
        <vt:lpwstr/>
      </vt:variant>
      <vt:variant>
        <vt:i4>3211368</vt:i4>
      </vt:variant>
      <vt:variant>
        <vt:i4>171</vt:i4>
      </vt:variant>
      <vt:variant>
        <vt:i4>0</vt:i4>
      </vt:variant>
      <vt:variant>
        <vt:i4>5</vt:i4>
      </vt:variant>
      <vt:variant>
        <vt:lpwstr>http://www.mql5.com/ru</vt:lpwstr>
      </vt:variant>
      <vt:variant>
        <vt:lpwstr/>
      </vt:variant>
      <vt:variant>
        <vt:i4>3211368</vt:i4>
      </vt:variant>
      <vt:variant>
        <vt:i4>165</vt:i4>
      </vt:variant>
      <vt:variant>
        <vt:i4>0</vt:i4>
      </vt:variant>
      <vt:variant>
        <vt:i4>5</vt:i4>
      </vt:variant>
      <vt:variant>
        <vt:lpwstr>http://www.mql5.com/ru</vt:lpwstr>
      </vt:variant>
      <vt:variant>
        <vt:lpwstr/>
      </vt:variant>
      <vt:variant>
        <vt:i4>720990</vt:i4>
      </vt:variant>
      <vt:variant>
        <vt:i4>162</vt:i4>
      </vt:variant>
      <vt:variant>
        <vt:i4>0</vt:i4>
      </vt:variant>
      <vt:variant>
        <vt:i4>5</vt:i4>
      </vt:variant>
      <vt:variant>
        <vt:lpwstr>http://www.metatrader5.com/ru</vt:lpwstr>
      </vt:variant>
      <vt:variant>
        <vt:lpwstr/>
      </vt:variant>
      <vt:variant>
        <vt:i4>720990</vt:i4>
      </vt:variant>
      <vt:variant>
        <vt:i4>156</vt:i4>
      </vt:variant>
      <vt:variant>
        <vt:i4>0</vt:i4>
      </vt:variant>
      <vt:variant>
        <vt:i4>5</vt:i4>
      </vt:variant>
      <vt:variant>
        <vt:lpwstr>http://www.metatrader5.com/ru</vt:lpwstr>
      </vt:variant>
      <vt:variant>
        <vt:lpwstr/>
      </vt:variant>
      <vt:variant>
        <vt:i4>1638460</vt:i4>
      </vt:variant>
      <vt:variant>
        <vt:i4>153</vt:i4>
      </vt:variant>
      <vt:variant>
        <vt:i4>0</vt:i4>
      </vt:variant>
      <vt:variant>
        <vt:i4>5</vt:i4>
      </vt:variant>
      <vt:variant>
        <vt:lpwstr>C:\Users\Aleksey\AppData\Local\Temp\appendix\index.html</vt:lpwstr>
      </vt:variant>
      <vt:variant>
        <vt:lpwstr/>
      </vt:variant>
      <vt:variant>
        <vt:i4>7536708</vt:i4>
      </vt:variant>
      <vt:variant>
        <vt:i4>150</vt:i4>
      </vt:variant>
      <vt:variant>
        <vt:i4>0</vt:i4>
      </vt:variant>
      <vt:variant>
        <vt:i4>5</vt:i4>
      </vt:variant>
      <vt:variant>
        <vt:lpwstr>C:\Users\Aleksey\AppData\Local\Temp\special\index.html</vt:lpwstr>
      </vt:variant>
      <vt:variant>
        <vt:lpwstr/>
      </vt:variant>
      <vt:variant>
        <vt:i4>1572920</vt:i4>
      </vt:variant>
      <vt:variant>
        <vt:i4>147</vt:i4>
      </vt:variant>
      <vt:variant>
        <vt:i4>0</vt:i4>
      </vt:variant>
      <vt:variant>
        <vt:i4>5</vt:i4>
      </vt:variant>
      <vt:variant>
        <vt:lpwstr>C:\Users\Aleksey\AppData\Local\Temp\build\index.html</vt:lpwstr>
      </vt:variant>
      <vt:variant>
        <vt:lpwstr/>
      </vt:variant>
      <vt:variant>
        <vt:i4>1048631</vt:i4>
      </vt:variant>
      <vt:variant>
        <vt:i4>144</vt:i4>
      </vt:variant>
      <vt:variant>
        <vt:i4>0</vt:i4>
      </vt:variant>
      <vt:variant>
        <vt:i4>5</vt:i4>
      </vt:variant>
      <vt:variant>
        <vt:lpwstr>C:\Users\Aleksey\AppData\Local\Temp\functions\index.html</vt:lpwstr>
      </vt:variant>
      <vt:variant>
        <vt:lpwstr/>
      </vt:variant>
      <vt:variant>
        <vt:i4>7667798</vt:i4>
      </vt:variant>
      <vt:variant>
        <vt:i4>141</vt:i4>
      </vt:variant>
      <vt:variant>
        <vt:i4>0</vt:i4>
      </vt:variant>
      <vt:variant>
        <vt:i4>5</vt:i4>
      </vt:variant>
      <vt:variant>
        <vt:lpwstr>C:\Users\Aleksey\AppData\Local\Temp\samples\index.html</vt:lpwstr>
      </vt:variant>
      <vt:variant>
        <vt:lpwstr/>
      </vt:variant>
      <vt:variant>
        <vt:i4>7929932</vt:i4>
      </vt:variant>
      <vt:variant>
        <vt:i4>138</vt:i4>
      </vt:variant>
      <vt:variant>
        <vt:i4>0</vt:i4>
      </vt:variant>
      <vt:variant>
        <vt:i4>5</vt:i4>
      </vt:variant>
      <vt:variant>
        <vt:lpwstr>C:\Users\Aleksey\AppData\Local\Temp\trading\index.html</vt:lpwstr>
      </vt:variant>
      <vt:variant>
        <vt:lpwstr/>
      </vt:variant>
      <vt:variant>
        <vt:i4>262186</vt:i4>
      </vt:variant>
      <vt:variant>
        <vt:i4>135</vt:i4>
      </vt:variant>
      <vt:variant>
        <vt:i4>0</vt:i4>
      </vt:variant>
      <vt:variant>
        <vt:i4>5</vt:i4>
      </vt:variant>
      <vt:variant>
        <vt:lpwstr>C:\Users\Aleksey\AppData\Local\Temp\CHM Editor\MQl4BookRussian_43064,9466871065\practice.html</vt:lpwstr>
      </vt:variant>
      <vt:variant>
        <vt:lpwstr/>
      </vt:variant>
      <vt:variant>
        <vt:i4>917549</vt:i4>
      </vt:variant>
      <vt:variant>
        <vt:i4>132</vt:i4>
      </vt:variant>
      <vt:variant>
        <vt:i4>0</vt:i4>
      </vt:variant>
      <vt:variant>
        <vt:i4>5</vt:i4>
      </vt:variant>
      <vt:variant>
        <vt:lpwstr>C:\Users\Aleksey\AppData\Local\Temp\variables\index.html</vt:lpwstr>
      </vt:variant>
      <vt:variant>
        <vt:lpwstr/>
      </vt:variant>
      <vt:variant>
        <vt:i4>327712</vt:i4>
      </vt:variant>
      <vt:variant>
        <vt:i4>129</vt:i4>
      </vt:variant>
      <vt:variant>
        <vt:i4>0</vt:i4>
      </vt:variant>
      <vt:variant>
        <vt:i4>5</vt:i4>
      </vt:variant>
      <vt:variant>
        <vt:lpwstr>C:\Users\Aleksey\AppData\Local\Temp\operators\index.html</vt:lpwstr>
      </vt:variant>
      <vt:variant>
        <vt:lpwstr/>
      </vt:variant>
      <vt:variant>
        <vt:i4>589866</vt:i4>
      </vt:variant>
      <vt:variant>
        <vt:i4>126</vt:i4>
      </vt:variant>
      <vt:variant>
        <vt:i4>0</vt:i4>
      </vt:variant>
      <vt:variant>
        <vt:i4>5</vt:i4>
      </vt:variant>
      <vt:variant>
        <vt:lpwstr>C:\Users\Aleksey\AppData\Local\Temp\programm\index.html</vt:lpwstr>
      </vt:variant>
      <vt:variant>
        <vt:lpwstr/>
      </vt:variant>
      <vt:variant>
        <vt:i4>7733328</vt:i4>
      </vt:variant>
      <vt:variant>
        <vt:i4>123</vt:i4>
      </vt:variant>
      <vt:variant>
        <vt:i4>0</vt:i4>
      </vt:variant>
      <vt:variant>
        <vt:i4>5</vt:i4>
      </vt:variant>
      <vt:variant>
        <vt:lpwstr>C:\Users\Aleksey\AppData\Local\Temp\metaeditor\index.html</vt:lpwstr>
      </vt:variant>
      <vt:variant>
        <vt:lpwstr/>
      </vt:variant>
      <vt:variant>
        <vt:i4>7012440</vt:i4>
      </vt:variant>
      <vt:variant>
        <vt:i4>120</vt:i4>
      </vt:variant>
      <vt:variant>
        <vt:i4>0</vt:i4>
      </vt:variant>
      <vt:variant>
        <vt:i4>5</vt:i4>
      </vt:variant>
      <vt:variant>
        <vt:lpwstr>C:\Users\Aleksey\AppData\Local\Temp\basics\index.html</vt:lpwstr>
      </vt:variant>
      <vt:variant>
        <vt:lpwstr/>
      </vt:variant>
      <vt:variant>
        <vt:i4>3538945</vt:i4>
      </vt:variant>
      <vt:variant>
        <vt:i4>117</vt:i4>
      </vt:variant>
      <vt:variant>
        <vt:i4>0</vt:i4>
      </vt:variant>
      <vt:variant>
        <vt:i4>5</vt:i4>
      </vt:variant>
      <vt:variant>
        <vt:lpwstr>C:\Users\Aleksey\AppData\Local\Temp\CHM Editor\MQl4BookRussian_43064,9466871065\intro.html</vt:lpwstr>
      </vt:variant>
      <vt:variant>
        <vt:lpwstr/>
      </vt:variant>
      <vt:variant>
        <vt:i4>6226031</vt:i4>
      </vt:variant>
      <vt:variant>
        <vt:i4>114</vt:i4>
      </vt:variant>
      <vt:variant>
        <vt:i4>0</vt:i4>
      </vt:variant>
      <vt:variant>
        <vt:i4>5</vt:i4>
      </vt:variant>
      <vt:variant>
        <vt:lpwstr>C:\Users\Aleksey\AppData\Local\Temp\CHM Editor\MQl4BookRussian_43064,9466871065\content.html</vt:lpwstr>
      </vt:variant>
      <vt:variant>
        <vt:lpwstr/>
      </vt:variant>
      <vt:variant>
        <vt:i4>196661</vt:i4>
      </vt:variant>
      <vt:variant>
        <vt:i4>111</vt:i4>
      </vt:variant>
      <vt:variant>
        <vt:i4>0</vt:i4>
      </vt:variant>
      <vt:variant>
        <vt:i4>5</vt:i4>
      </vt:variant>
      <vt:variant>
        <vt:lpwstr>C:\Users\Aleksey\AppData\Local\Temp\CHM Editor\MQl4BookRussian_43064,9466871065\overview.html</vt:lpwstr>
      </vt:variant>
      <vt:variant>
        <vt:lpwstr/>
      </vt:variant>
      <vt:variant>
        <vt:i4>2949180</vt:i4>
      </vt:variant>
      <vt:variant>
        <vt:i4>108</vt:i4>
      </vt:variant>
      <vt:variant>
        <vt:i4>0</vt:i4>
      </vt:variant>
      <vt:variant>
        <vt:i4>5</vt:i4>
      </vt:variant>
      <vt:variant>
        <vt:lpwstr>http://www.metaquotes.net/</vt:lpwstr>
      </vt:variant>
      <vt:variant>
        <vt:lpwstr/>
      </vt:variant>
      <vt:variant>
        <vt:i4>2162694</vt:i4>
      </vt:variant>
      <vt:variant>
        <vt:i4>102</vt:i4>
      </vt:variant>
      <vt:variant>
        <vt:i4>0</vt:i4>
      </vt:variant>
      <vt:variant>
        <vt:i4>5</vt:i4>
      </vt:variant>
      <vt:variant>
        <vt:lpwstr>C:\Users\Aleksey\AppData\Local\Temp\CHM Editor\MQl4BookRussian_43064,9466871065\index.html</vt:lpwstr>
      </vt:variant>
      <vt:variant>
        <vt:lpwstr/>
      </vt:variant>
      <vt:variant>
        <vt:i4>5767246</vt:i4>
      </vt:variant>
      <vt:variant>
        <vt:i4>99</vt:i4>
      </vt:variant>
      <vt:variant>
        <vt:i4>0</vt:i4>
      </vt:variant>
      <vt:variant>
        <vt:i4>5</vt:i4>
      </vt:variant>
      <vt:variant>
        <vt:lpwstr>http://www.metaquotes.net/ru</vt:lpwstr>
      </vt:variant>
      <vt:variant>
        <vt:lpwstr/>
      </vt:variant>
      <vt:variant>
        <vt:i4>196661</vt:i4>
      </vt:variant>
      <vt:variant>
        <vt:i4>93</vt:i4>
      </vt:variant>
      <vt:variant>
        <vt:i4>0</vt:i4>
      </vt:variant>
      <vt:variant>
        <vt:i4>5</vt:i4>
      </vt:variant>
      <vt:variant>
        <vt:lpwstr>C:\Users\Aleksey\AppData\Local\Temp\CHM Editor\MQl4BookRussian_43064,9466871065\overview.html</vt:lpwstr>
      </vt:variant>
      <vt:variant>
        <vt:lpwstr/>
      </vt:variant>
      <vt:variant>
        <vt:i4>327709</vt:i4>
      </vt:variant>
      <vt:variant>
        <vt:i4>90</vt:i4>
      </vt:variant>
      <vt:variant>
        <vt:i4>0</vt:i4>
      </vt:variant>
      <vt:variant>
        <vt:i4>5</vt:i4>
      </vt:variant>
      <vt:variant>
        <vt:lpwstr>http://codebase.mql4.com/ru/</vt:lpwstr>
      </vt:variant>
      <vt:variant>
        <vt:lpwstr/>
      </vt:variant>
      <vt:variant>
        <vt:i4>23</vt:i4>
      </vt:variant>
      <vt:variant>
        <vt:i4>87</vt:i4>
      </vt:variant>
      <vt:variant>
        <vt:i4>0</vt:i4>
      </vt:variant>
      <vt:variant>
        <vt:i4>5</vt:i4>
      </vt:variant>
      <vt:variant>
        <vt:lpwstr>http://articles.mql4.com/ru/</vt:lpwstr>
      </vt:variant>
      <vt:variant>
        <vt:lpwstr/>
      </vt:variant>
      <vt:variant>
        <vt:i4>4718596</vt:i4>
      </vt:variant>
      <vt:variant>
        <vt:i4>84</vt:i4>
      </vt:variant>
      <vt:variant>
        <vt:i4>0</vt:i4>
      </vt:variant>
      <vt:variant>
        <vt:i4>5</vt:i4>
      </vt:variant>
      <vt:variant>
        <vt:lpwstr>http://forum.mql4.com/ru/</vt:lpwstr>
      </vt:variant>
      <vt:variant>
        <vt:lpwstr/>
      </vt:variant>
      <vt:variant>
        <vt:i4>1310735</vt:i4>
      </vt:variant>
      <vt:variant>
        <vt:i4>81</vt:i4>
      </vt:variant>
      <vt:variant>
        <vt:i4>0</vt:i4>
      </vt:variant>
      <vt:variant>
        <vt:i4>5</vt:i4>
      </vt:variant>
      <vt:variant>
        <vt:lpwstr>http://docs.mql4.com/ru/</vt:lpwstr>
      </vt:variant>
      <vt:variant>
        <vt:lpwstr/>
      </vt:variant>
      <vt:variant>
        <vt:i4>1310729</vt:i4>
      </vt:variant>
      <vt:variant>
        <vt:i4>78</vt:i4>
      </vt:variant>
      <vt:variant>
        <vt:i4>0</vt:i4>
      </vt:variant>
      <vt:variant>
        <vt:i4>5</vt:i4>
      </vt:variant>
      <vt:variant>
        <vt:lpwstr>http://championship.mql4.com/ru/</vt:lpwstr>
      </vt:variant>
      <vt:variant>
        <vt:lpwstr/>
      </vt:variant>
      <vt:variant>
        <vt:i4>4259931</vt:i4>
      </vt:variant>
      <vt:variant>
        <vt:i4>75</vt:i4>
      </vt:variant>
      <vt:variant>
        <vt:i4>0</vt:i4>
      </vt:variant>
      <vt:variant>
        <vt:i4>5</vt:i4>
      </vt:variant>
      <vt:variant>
        <vt:lpwstr>http://www.metatrader4.com/ru/traders</vt:lpwstr>
      </vt:variant>
      <vt:variant>
        <vt:lpwstr/>
      </vt:variant>
      <vt:variant>
        <vt:i4>4259931</vt:i4>
      </vt:variant>
      <vt:variant>
        <vt:i4>72</vt:i4>
      </vt:variant>
      <vt:variant>
        <vt:i4>0</vt:i4>
      </vt:variant>
      <vt:variant>
        <vt:i4>5</vt:i4>
      </vt:variant>
      <vt:variant>
        <vt:lpwstr>http://www.metatrader4.com/ru/traders</vt:lpwstr>
      </vt:variant>
      <vt:variant>
        <vt:lpwstr/>
      </vt:variant>
      <vt:variant>
        <vt:i4>4259931</vt:i4>
      </vt:variant>
      <vt:variant>
        <vt:i4>66</vt:i4>
      </vt:variant>
      <vt:variant>
        <vt:i4>0</vt:i4>
      </vt:variant>
      <vt:variant>
        <vt:i4>5</vt:i4>
      </vt:variant>
      <vt:variant>
        <vt:lpwstr>http://www.metatrader4.com/ru/traders</vt:lpwstr>
      </vt:variant>
      <vt:variant>
        <vt:lpwstr/>
      </vt:variant>
      <vt:variant>
        <vt:i4>3211368</vt:i4>
      </vt:variant>
      <vt:variant>
        <vt:i4>63</vt:i4>
      </vt:variant>
      <vt:variant>
        <vt:i4>0</vt:i4>
      </vt:variant>
      <vt:variant>
        <vt:i4>5</vt:i4>
      </vt:variant>
      <vt:variant>
        <vt:lpwstr>http://www.mql5.com/ru</vt:lpwstr>
      </vt:variant>
      <vt:variant>
        <vt:lpwstr/>
      </vt:variant>
      <vt:variant>
        <vt:i4>3211368</vt:i4>
      </vt:variant>
      <vt:variant>
        <vt:i4>57</vt:i4>
      </vt:variant>
      <vt:variant>
        <vt:i4>0</vt:i4>
      </vt:variant>
      <vt:variant>
        <vt:i4>5</vt:i4>
      </vt:variant>
      <vt:variant>
        <vt:lpwstr>http://www.mql5.com/ru</vt:lpwstr>
      </vt:variant>
      <vt:variant>
        <vt:lpwstr/>
      </vt:variant>
      <vt:variant>
        <vt:i4>720990</vt:i4>
      </vt:variant>
      <vt:variant>
        <vt:i4>54</vt:i4>
      </vt:variant>
      <vt:variant>
        <vt:i4>0</vt:i4>
      </vt:variant>
      <vt:variant>
        <vt:i4>5</vt:i4>
      </vt:variant>
      <vt:variant>
        <vt:lpwstr>http://www.metatrader5.com/ru</vt:lpwstr>
      </vt:variant>
      <vt:variant>
        <vt:lpwstr/>
      </vt:variant>
      <vt:variant>
        <vt:i4>720990</vt:i4>
      </vt:variant>
      <vt:variant>
        <vt:i4>48</vt:i4>
      </vt:variant>
      <vt:variant>
        <vt:i4>0</vt:i4>
      </vt:variant>
      <vt:variant>
        <vt:i4>5</vt:i4>
      </vt:variant>
      <vt:variant>
        <vt:lpwstr>http://www.metatrader5.com/ru</vt:lpwstr>
      </vt:variant>
      <vt:variant>
        <vt:lpwstr/>
      </vt:variant>
      <vt:variant>
        <vt:i4>1638460</vt:i4>
      </vt:variant>
      <vt:variant>
        <vt:i4>45</vt:i4>
      </vt:variant>
      <vt:variant>
        <vt:i4>0</vt:i4>
      </vt:variant>
      <vt:variant>
        <vt:i4>5</vt:i4>
      </vt:variant>
      <vt:variant>
        <vt:lpwstr>C:\Users\Aleksey\AppData\Local\Temp\appendix\index.html</vt:lpwstr>
      </vt:variant>
      <vt:variant>
        <vt:lpwstr/>
      </vt:variant>
      <vt:variant>
        <vt:i4>7536708</vt:i4>
      </vt:variant>
      <vt:variant>
        <vt:i4>42</vt:i4>
      </vt:variant>
      <vt:variant>
        <vt:i4>0</vt:i4>
      </vt:variant>
      <vt:variant>
        <vt:i4>5</vt:i4>
      </vt:variant>
      <vt:variant>
        <vt:lpwstr>C:\Users\Aleksey\AppData\Local\Temp\special\index.html</vt:lpwstr>
      </vt:variant>
      <vt:variant>
        <vt:lpwstr/>
      </vt:variant>
      <vt:variant>
        <vt:i4>1572920</vt:i4>
      </vt:variant>
      <vt:variant>
        <vt:i4>39</vt:i4>
      </vt:variant>
      <vt:variant>
        <vt:i4>0</vt:i4>
      </vt:variant>
      <vt:variant>
        <vt:i4>5</vt:i4>
      </vt:variant>
      <vt:variant>
        <vt:lpwstr>C:\Users\Aleksey\AppData\Local\Temp\build\index.html</vt:lpwstr>
      </vt:variant>
      <vt:variant>
        <vt:lpwstr/>
      </vt:variant>
      <vt:variant>
        <vt:i4>1048631</vt:i4>
      </vt:variant>
      <vt:variant>
        <vt:i4>36</vt:i4>
      </vt:variant>
      <vt:variant>
        <vt:i4>0</vt:i4>
      </vt:variant>
      <vt:variant>
        <vt:i4>5</vt:i4>
      </vt:variant>
      <vt:variant>
        <vt:lpwstr>C:\Users\Aleksey\AppData\Local\Temp\functions\index.html</vt:lpwstr>
      </vt:variant>
      <vt:variant>
        <vt:lpwstr/>
      </vt:variant>
      <vt:variant>
        <vt:i4>7667798</vt:i4>
      </vt:variant>
      <vt:variant>
        <vt:i4>33</vt:i4>
      </vt:variant>
      <vt:variant>
        <vt:i4>0</vt:i4>
      </vt:variant>
      <vt:variant>
        <vt:i4>5</vt:i4>
      </vt:variant>
      <vt:variant>
        <vt:lpwstr>C:\Users\Aleksey\AppData\Local\Temp\samples\index.html</vt:lpwstr>
      </vt:variant>
      <vt:variant>
        <vt:lpwstr/>
      </vt:variant>
      <vt:variant>
        <vt:i4>7929932</vt:i4>
      </vt:variant>
      <vt:variant>
        <vt:i4>30</vt:i4>
      </vt:variant>
      <vt:variant>
        <vt:i4>0</vt:i4>
      </vt:variant>
      <vt:variant>
        <vt:i4>5</vt:i4>
      </vt:variant>
      <vt:variant>
        <vt:lpwstr>C:\Users\Aleksey\AppData\Local\Temp\trading\index.html</vt:lpwstr>
      </vt:variant>
      <vt:variant>
        <vt:lpwstr/>
      </vt:variant>
      <vt:variant>
        <vt:i4>262186</vt:i4>
      </vt:variant>
      <vt:variant>
        <vt:i4>27</vt:i4>
      </vt:variant>
      <vt:variant>
        <vt:i4>0</vt:i4>
      </vt:variant>
      <vt:variant>
        <vt:i4>5</vt:i4>
      </vt:variant>
      <vt:variant>
        <vt:lpwstr>C:\Users\Aleksey\AppData\Local\Temp\CHM Editor\MQl4BookRussian_43064,9466871065\practice.html</vt:lpwstr>
      </vt:variant>
      <vt:variant>
        <vt:lpwstr/>
      </vt:variant>
      <vt:variant>
        <vt:i4>917549</vt:i4>
      </vt:variant>
      <vt:variant>
        <vt:i4>24</vt:i4>
      </vt:variant>
      <vt:variant>
        <vt:i4>0</vt:i4>
      </vt:variant>
      <vt:variant>
        <vt:i4>5</vt:i4>
      </vt:variant>
      <vt:variant>
        <vt:lpwstr>C:\Users\Aleksey\AppData\Local\Temp\variables\index.html</vt:lpwstr>
      </vt:variant>
      <vt:variant>
        <vt:lpwstr/>
      </vt:variant>
      <vt:variant>
        <vt:i4>327712</vt:i4>
      </vt:variant>
      <vt:variant>
        <vt:i4>21</vt:i4>
      </vt:variant>
      <vt:variant>
        <vt:i4>0</vt:i4>
      </vt:variant>
      <vt:variant>
        <vt:i4>5</vt:i4>
      </vt:variant>
      <vt:variant>
        <vt:lpwstr>C:\Users\Aleksey\AppData\Local\Temp\operators\index.html</vt:lpwstr>
      </vt:variant>
      <vt:variant>
        <vt:lpwstr/>
      </vt:variant>
      <vt:variant>
        <vt:i4>589866</vt:i4>
      </vt:variant>
      <vt:variant>
        <vt:i4>18</vt:i4>
      </vt:variant>
      <vt:variant>
        <vt:i4>0</vt:i4>
      </vt:variant>
      <vt:variant>
        <vt:i4>5</vt:i4>
      </vt:variant>
      <vt:variant>
        <vt:lpwstr>C:\Users\Aleksey\AppData\Local\Temp\programm\index.html</vt:lpwstr>
      </vt:variant>
      <vt:variant>
        <vt:lpwstr/>
      </vt:variant>
      <vt:variant>
        <vt:i4>7733328</vt:i4>
      </vt:variant>
      <vt:variant>
        <vt:i4>15</vt:i4>
      </vt:variant>
      <vt:variant>
        <vt:i4>0</vt:i4>
      </vt:variant>
      <vt:variant>
        <vt:i4>5</vt:i4>
      </vt:variant>
      <vt:variant>
        <vt:lpwstr>C:\Users\Aleksey\AppData\Local\Temp\metaeditor\index.html</vt:lpwstr>
      </vt:variant>
      <vt:variant>
        <vt:lpwstr/>
      </vt:variant>
      <vt:variant>
        <vt:i4>7012440</vt:i4>
      </vt:variant>
      <vt:variant>
        <vt:i4>12</vt:i4>
      </vt:variant>
      <vt:variant>
        <vt:i4>0</vt:i4>
      </vt:variant>
      <vt:variant>
        <vt:i4>5</vt:i4>
      </vt:variant>
      <vt:variant>
        <vt:lpwstr>C:\Users\Aleksey\AppData\Local\Temp\basics\index.html</vt:lpwstr>
      </vt:variant>
      <vt:variant>
        <vt:lpwstr/>
      </vt:variant>
      <vt:variant>
        <vt:i4>3538945</vt:i4>
      </vt:variant>
      <vt:variant>
        <vt:i4>9</vt:i4>
      </vt:variant>
      <vt:variant>
        <vt:i4>0</vt:i4>
      </vt:variant>
      <vt:variant>
        <vt:i4>5</vt:i4>
      </vt:variant>
      <vt:variant>
        <vt:lpwstr>C:\Users\Aleksey\AppData\Local\Temp\CHM Editor\MQl4BookRussian_43064,9466871065\intro.html</vt:lpwstr>
      </vt:variant>
      <vt:variant>
        <vt:lpwstr/>
      </vt:variant>
      <vt:variant>
        <vt:i4>6226031</vt:i4>
      </vt:variant>
      <vt:variant>
        <vt:i4>6</vt:i4>
      </vt:variant>
      <vt:variant>
        <vt:i4>0</vt:i4>
      </vt:variant>
      <vt:variant>
        <vt:i4>5</vt:i4>
      </vt:variant>
      <vt:variant>
        <vt:lpwstr>C:\Users\Aleksey\AppData\Local\Temp\CHM Editor\MQl4BookRussian_43064,9466871065\content.html</vt:lpwstr>
      </vt:variant>
      <vt:variant>
        <vt:lpwstr/>
      </vt:variant>
      <vt:variant>
        <vt:i4>196661</vt:i4>
      </vt:variant>
      <vt:variant>
        <vt:i4>3</vt:i4>
      </vt:variant>
      <vt:variant>
        <vt:i4>0</vt:i4>
      </vt:variant>
      <vt:variant>
        <vt:i4>5</vt:i4>
      </vt:variant>
      <vt:variant>
        <vt:lpwstr>C:\Users\Aleksey\AppData\Local\Temp\CHM Editor\MQl4BookRussian_43064,9466871065\overview.html</vt:lpwstr>
      </vt:variant>
      <vt:variant>
        <vt:lpwstr/>
      </vt:variant>
      <vt:variant>
        <vt:i4>5767246</vt:i4>
      </vt:variant>
      <vt:variant>
        <vt:i4>0</vt:i4>
      </vt:variant>
      <vt:variant>
        <vt:i4>0</vt:i4>
      </vt:variant>
      <vt:variant>
        <vt:i4>5</vt:i4>
      </vt:variant>
      <vt:variant>
        <vt:lpwstr>http://www.metaquotes.net/ru</vt:lpwstr>
      </vt:variant>
      <vt:variant>
        <vt:lpwstr/>
      </vt:variant>
      <vt:variant>
        <vt:i4>5767246</vt:i4>
      </vt:variant>
      <vt:variant>
        <vt:i4>-1</vt:i4>
      </vt:variant>
      <vt:variant>
        <vt:i4>1189</vt:i4>
      </vt:variant>
      <vt:variant>
        <vt:i4>4</vt:i4>
      </vt:variant>
      <vt:variant>
        <vt:lpwstr>http://www.metaquotes.net/ru</vt:lpwstr>
      </vt:variant>
      <vt:variant>
        <vt:lpwstr/>
      </vt:variant>
      <vt:variant>
        <vt:i4>2949180</vt:i4>
      </vt:variant>
      <vt:variant>
        <vt:i4>-1</vt:i4>
      </vt:variant>
      <vt:variant>
        <vt:i4>1188</vt:i4>
      </vt:variant>
      <vt:variant>
        <vt:i4>4</vt:i4>
      </vt:variant>
      <vt:variant>
        <vt:lpwstr>http://www.metaquotes.net/</vt:lpwstr>
      </vt:variant>
      <vt:variant>
        <vt:lpwstr/>
      </vt:variant>
      <vt:variant>
        <vt:i4>2949180</vt:i4>
      </vt:variant>
      <vt:variant>
        <vt:i4>-1</vt:i4>
      </vt:variant>
      <vt:variant>
        <vt:i4>1187</vt:i4>
      </vt:variant>
      <vt:variant>
        <vt:i4>4</vt:i4>
      </vt:variant>
      <vt:variant>
        <vt:lpwstr>http://www.metaquotes.net/</vt:lpwstr>
      </vt:variant>
      <vt:variant>
        <vt:lpwstr/>
      </vt:variant>
      <vt:variant>
        <vt:i4>2949180</vt:i4>
      </vt:variant>
      <vt:variant>
        <vt:i4>-1</vt:i4>
      </vt:variant>
      <vt:variant>
        <vt:i4>1186</vt:i4>
      </vt:variant>
      <vt:variant>
        <vt:i4>4</vt:i4>
      </vt:variant>
      <vt:variant>
        <vt:lpwstr>http://www.metaquotes.net/</vt:lpwstr>
      </vt:variant>
      <vt:variant>
        <vt:lpwstr/>
      </vt:variant>
      <vt:variant>
        <vt:i4>2949180</vt:i4>
      </vt:variant>
      <vt:variant>
        <vt:i4>-1</vt:i4>
      </vt:variant>
      <vt:variant>
        <vt:i4>1185</vt:i4>
      </vt:variant>
      <vt:variant>
        <vt:i4>4</vt:i4>
      </vt:variant>
      <vt:variant>
        <vt:lpwstr>http://www.metaquotes.net/</vt:lpwstr>
      </vt:variant>
      <vt:variant>
        <vt:lpwstr/>
      </vt:variant>
      <vt:variant>
        <vt:i4>2949180</vt:i4>
      </vt:variant>
      <vt:variant>
        <vt:i4>-1</vt:i4>
      </vt:variant>
      <vt:variant>
        <vt:i4>1184</vt:i4>
      </vt:variant>
      <vt:variant>
        <vt:i4>4</vt:i4>
      </vt:variant>
      <vt:variant>
        <vt:lpwstr>http://www.metaquotes.net/</vt:lpwstr>
      </vt:variant>
      <vt:variant>
        <vt:lpwstr/>
      </vt:variant>
      <vt:variant>
        <vt:i4>2949180</vt:i4>
      </vt:variant>
      <vt:variant>
        <vt:i4>-1</vt:i4>
      </vt:variant>
      <vt:variant>
        <vt:i4>1183</vt:i4>
      </vt:variant>
      <vt:variant>
        <vt:i4>4</vt:i4>
      </vt:variant>
      <vt:variant>
        <vt:lpwstr>http://www.metaquotes.net/</vt:lpwstr>
      </vt:variant>
      <vt:variant>
        <vt:lpwstr/>
      </vt:variant>
      <vt:variant>
        <vt:i4>2949180</vt:i4>
      </vt:variant>
      <vt:variant>
        <vt:i4>-1</vt:i4>
      </vt:variant>
      <vt:variant>
        <vt:i4>1182</vt:i4>
      </vt:variant>
      <vt:variant>
        <vt:i4>4</vt:i4>
      </vt:variant>
      <vt:variant>
        <vt:lpwstr>http://www.metaquotes.net/</vt:lpwstr>
      </vt:variant>
      <vt:variant>
        <vt:lpwstr/>
      </vt:variant>
      <vt:variant>
        <vt:i4>2949180</vt:i4>
      </vt:variant>
      <vt:variant>
        <vt:i4>-1</vt:i4>
      </vt:variant>
      <vt:variant>
        <vt:i4>1181</vt:i4>
      </vt:variant>
      <vt:variant>
        <vt:i4>4</vt:i4>
      </vt:variant>
      <vt:variant>
        <vt:lpwstr>http://www.metaquotes.net/</vt:lpwstr>
      </vt:variant>
      <vt:variant>
        <vt:lpwstr/>
      </vt:variant>
      <vt:variant>
        <vt:i4>2949180</vt:i4>
      </vt:variant>
      <vt:variant>
        <vt:i4>-1</vt:i4>
      </vt:variant>
      <vt:variant>
        <vt:i4>1180</vt:i4>
      </vt:variant>
      <vt:variant>
        <vt:i4>4</vt:i4>
      </vt:variant>
      <vt:variant>
        <vt:lpwstr>http://www.metaquotes.net/</vt:lpwstr>
      </vt:variant>
      <vt:variant>
        <vt:lpwstr/>
      </vt:variant>
      <vt:variant>
        <vt:i4>2949180</vt:i4>
      </vt:variant>
      <vt:variant>
        <vt:i4>-1</vt:i4>
      </vt:variant>
      <vt:variant>
        <vt:i4>1179</vt:i4>
      </vt:variant>
      <vt:variant>
        <vt:i4>4</vt:i4>
      </vt:variant>
      <vt:variant>
        <vt:lpwstr>http://www.metaquotes.net/</vt:lpwstr>
      </vt:variant>
      <vt:variant>
        <vt:lpwstr/>
      </vt:variant>
      <vt:variant>
        <vt:i4>2949180</vt:i4>
      </vt:variant>
      <vt:variant>
        <vt:i4>-1</vt:i4>
      </vt:variant>
      <vt:variant>
        <vt:i4>1178</vt:i4>
      </vt:variant>
      <vt:variant>
        <vt:i4>4</vt:i4>
      </vt:variant>
      <vt:variant>
        <vt:lpwstr>http://www.metaquotes.net/</vt:lpwstr>
      </vt:variant>
      <vt:variant>
        <vt:lpwstr/>
      </vt:variant>
      <vt:variant>
        <vt:i4>2949180</vt:i4>
      </vt:variant>
      <vt:variant>
        <vt:i4>-1</vt:i4>
      </vt:variant>
      <vt:variant>
        <vt:i4>1177</vt:i4>
      </vt:variant>
      <vt:variant>
        <vt:i4>4</vt:i4>
      </vt:variant>
      <vt:variant>
        <vt:lpwstr>http://www.metaquotes.net/</vt:lpwstr>
      </vt:variant>
      <vt:variant>
        <vt:lpwstr/>
      </vt:variant>
      <vt:variant>
        <vt:i4>2949180</vt:i4>
      </vt:variant>
      <vt:variant>
        <vt:i4>-1</vt:i4>
      </vt:variant>
      <vt:variant>
        <vt:i4>1176</vt:i4>
      </vt:variant>
      <vt:variant>
        <vt:i4>4</vt:i4>
      </vt:variant>
      <vt:variant>
        <vt:lpwstr>http://www.metaquotes.net/</vt:lpwstr>
      </vt:variant>
      <vt:variant>
        <vt:lpwstr/>
      </vt:variant>
      <vt:variant>
        <vt:i4>2949180</vt:i4>
      </vt:variant>
      <vt:variant>
        <vt:i4>-1</vt:i4>
      </vt:variant>
      <vt:variant>
        <vt:i4>1175</vt:i4>
      </vt:variant>
      <vt:variant>
        <vt:i4>4</vt:i4>
      </vt:variant>
      <vt:variant>
        <vt:lpwstr>http://www.metaquotes.net/</vt:lpwstr>
      </vt:variant>
      <vt:variant>
        <vt:lpwstr/>
      </vt:variant>
      <vt:variant>
        <vt:i4>2949180</vt:i4>
      </vt:variant>
      <vt:variant>
        <vt:i4>-1</vt:i4>
      </vt:variant>
      <vt:variant>
        <vt:i4>1174</vt:i4>
      </vt:variant>
      <vt:variant>
        <vt:i4>4</vt:i4>
      </vt:variant>
      <vt:variant>
        <vt:lpwstr>http://www.metaquotes.net/</vt:lpwstr>
      </vt:variant>
      <vt:variant>
        <vt:lpwstr/>
      </vt:variant>
      <vt:variant>
        <vt:i4>2949180</vt:i4>
      </vt:variant>
      <vt:variant>
        <vt:i4>-1</vt:i4>
      </vt:variant>
      <vt:variant>
        <vt:i4>1173</vt:i4>
      </vt:variant>
      <vt:variant>
        <vt:i4>4</vt:i4>
      </vt:variant>
      <vt:variant>
        <vt:lpwstr>http://www.metaquotes.net/</vt:lpwstr>
      </vt:variant>
      <vt:variant>
        <vt:lpwstr/>
      </vt:variant>
      <vt:variant>
        <vt:i4>2949180</vt:i4>
      </vt:variant>
      <vt:variant>
        <vt:i4>-1</vt:i4>
      </vt:variant>
      <vt:variant>
        <vt:i4>1172</vt:i4>
      </vt:variant>
      <vt:variant>
        <vt:i4>4</vt:i4>
      </vt:variant>
      <vt:variant>
        <vt:lpwstr>http://www.metaquotes.net/</vt:lpwstr>
      </vt:variant>
      <vt:variant>
        <vt:lpwstr/>
      </vt:variant>
      <vt:variant>
        <vt:i4>2949180</vt:i4>
      </vt:variant>
      <vt:variant>
        <vt:i4>-1</vt:i4>
      </vt:variant>
      <vt:variant>
        <vt:i4>1171</vt:i4>
      </vt:variant>
      <vt:variant>
        <vt:i4>4</vt:i4>
      </vt:variant>
      <vt:variant>
        <vt:lpwstr>http://www.metaquotes.net/</vt:lpwstr>
      </vt:variant>
      <vt:variant>
        <vt:lpwstr/>
      </vt:variant>
      <vt:variant>
        <vt:i4>2949180</vt:i4>
      </vt:variant>
      <vt:variant>
        <vt:i4>-1</vt:i4>
      </vt:variant>
      <vt:variant>
        <vt:i4>1170</vt:i4>
      </vt:variant>
      <vt:variant>
        <vt:i4>4</vt:i4>
      </vt:variant>
      <vt:variant>
        <vt:lpwstr>http://www.metaquotes.net/</vt:lpwstr>
      </vt:variant>
      <vt:variant>
        <vt:lpwstr/>
      </vt:variant>
      <vt:variant>
        <vt:i4>2949180</vt:i4>
      </vt:variant>
      <vt:variant>
        <vt:i4>-1</vt:i4>
      </vt:variant>
      <vt:variant>
        <vt:i4>1169</vt:i4>
      </vt:variant>
      <vt:variant>
        <vt:i4>4</vt:i4>
      </vt:variant>
      <vt:variant>
        <vt:lpwstr>http://www.metaquotes.net/</vt:lpwstr>
      </vt:variant>
      <vt:variant>
        <vt:lpwstr/>
      </vt:variant>
      <vt:variant>
        <vt:i4>2949180</vt:i4>
      </vt:variant>
      <vt:variant>
        <vt:i4>-1</vt:i4>
      </vt:variant>
      <vt:variant>
        <vt:i4>1168</vt:i4>
      </vt:variant>
      <vt:variant>
        <vt:i4>4</vt:i4>
      </vt:variant>
      <vt:variant>
        <vt:lpwstr>http://www.metaquotes.net/</vt:lpwstr>
      </vt:variant>
      <vt:variant>
        <vt:lpwstr/>
      </vt:variant>
      <vt:variant>
        <vt:i4>2949180</vt:i4>
      </vt:variant>
      <vt:variant>
        <vt:i4>-1</vt:i4>
      </vt:variant>
      <vt:variant>
        <vt:i4>1167</vt:i4>
      </vt:variant>
      <vt:variant>
        <vt:i4>4</vt:i4>
      </vt:variant>
      <vt:variant>
        <vt:lpwstr>http://www.metaquotes.net/</vt:lpwstr>
      </vt:variant>
      <vt:variant>
        <vt:lpwstr/>
      </vt:variant>
      <vt:variant>
        <vt:i4>2949180</vt:i4>
      </vt:variant>
      <vt:variant>
        <vt:i4>-1</vt:i4>
      </vt:variant>
      <vt:variant>
        <vt:i4>1166</vt:i4>
      </vt:variant>
      <vt:variant>
        <vt:i4>4</vt:i4>
      </vt:variant>
      <vt:variant>
        <vt:lpwstr>http://www.metaquotes.net/</vt:lpwstr>
      </vt:variant>
      <vt:variant>
        <vt:lpwstr/>
      </vt:variant>
      <vt:variant>
        <vt:i4>2949180</vt:i4>
      </vt:variant>
      <vt:variant>
        <vt:i4>-1</vt:i4>
      </vt:variant>
      <vt:variant>
        <vt:i4>1165</vt:i4>
      </vt:variant>
      <vt:variant>
        <vt:i4>4</vt:i4>
      </vt:variant>
      <vt:variant>
        <vt:lpwstr>http://www.metaquotes.net/</vt:lpwstr>
      </vt:variant>
      <vt:variant>
        <vt:lpwstr/>
      </vt:variant>
      <vt:variant>
        <vt:i4>2949180</vt:i4>
      </vt:variant>
      <vt:variant>
        <vt:i4>-1</vt:i4>
      </vt:variant>
      <vt:variant>
        <vt:i4>1164</vt:i4>
      </vt:variant>
      <vt:variant>
        <vt:i4>4</vt:i4>
      </vt:variant>
      <vt:variant>
        <vt:lpwstr>http://www.metaquotes.net/</vt:lpwstr>
      </vt:variant>
      <vt:variant>
        <vt:lpwstr/>
      </vt:variant>
      <vt:variant>
        <vt:i4>2949180</vt:i4>
      </vt:variant>
      <vt:variant>
        <vt:i4>-1</vt:i4>
      </vt:variant>
      <vt:variant>
        <vt:i4>1163</vt:i4>
      </vt:variant>
      <vt:variant>
        <vt:i4>4</vt:i4>
      </vt:variant>
      <vt:variant>
        <vt:lpwstr>http://www.metaquotes.net/</vt:lpwstr>
      </vt:variant>
      <vt:variant>
        <vt:lpwstr/>
      </vt:variant>
      <vt:variant>
        <vt:i4>2949180</vt:i4>
      </vt:variant>
      <vt:variant>
        <vt:i4>-1</vt:i4>
      </vt:variant>
      <vt:variant>
        <vt:i4>1162</vt:i4>
      </vt:variant>
      <vt:variant>
        <vt:i4>4</vt:i4>
      </vt:variant>
      <vt:variant>
        <vt:lpwstr>http://www.metaquotes.net/</vt:lpwstr>
      </vt:variant>
      <vt:variant>
        <vt:lpwstr/>
      </vt:variant>
      <vt:variant>
        <vt:i4>2949180</vt:i4>
      </vt:variant>
      <vt:variant>
        <vt:i4>-1</vt:i4>
      </vt:variant>
      <vt:variant>
        <vt:i4>1161</vt:i4>
      </vt:variant>
      <vt:variant>
        <vt:i4>4</vt:i4>
      </vt:variant>
      <vt:variant>
        <vt:lpwstr>http://www.metaquotes.net/</vt:lpwstr>
      </vt:variant>
      <vt:variant>
        <vt:lpwstr/>
      </vt:variant>
      <vt:variant>
        <vt:i4>2949180</vt:i4>
      </vt:variant>
      <vt:variant>
        <vt:i4>-1</vt:i4>
      </vt:variant>
      <vt:variant>
        <vt:i4>1160</vt:i4>
      </vt:variant>
      <vt:variant>
        <vt:i4>4</vt:i4>
      </vt:variant>
      <vt:variant>
        <vt:lpwstr>http://www.metaquotes.net/</vt:lpwstr>
      </vt:variant>
      <vt:variant>
        <vt:lpwstr/>
      </vt:variant>
      <vt:variant>
        <vt:i4>2949180</vt:i4>
      </vt:variant>
      <vt:variant>
        <vt:i4>-1</vt:i4>
      </vt:variant>
      <vt:variant>
        <vt:i4>1159</vt:i4>
      </vt:variant>
      <vt:variant>
        <vt:i4>4</vt:i4>
      </vt:variant>
      <vt:variant>
        <vt:lpwstr>http://www.metaquotes.net/</vt:lpwstr>
      </vt:variant>
      <vt:variant>
        <vt:lpwstr/>
      </vt:variant>
      <vt:variant>
        <vt:i4>2949180</vt:i4>
      </vt:variant>
      <vt:variant>
        <vt:i4>-1</vt:i4>
      </vt:variant>
      <vt:variant>
        <vt:i4>1158</vt:i4>
      </vt:variant>
      <vt:variant>
        <vt:i4>4</vt:i4>
      </vt:variant>
      <vt:variant>
        <vt:lpwstr>http://www.metaquotes.net/</vt:lpwstr>
      </vt:variant>
      <vt:variant>
        <vt:lpwstr/>
      </vt:variant>
      <vt:variant>
        <vt:i4>2949180</vt:i4>
      </vt:variant>
      <vt:variant>
        <vt:i4>-1</vt:i4>
      </vt:variant>
      <vt:variant>
        <vt:i4>1157</vt:i4>
      </vt:variant>
      <vt:variant>
        <vt:i4>4</vt:i4>
      </vt:variant>
      <vt:variant>
        <vt:lpwstr>http://www.metaquotes.net/</vt:lpwstr>
      </vt:variant>
      <vt:variant>
        <vt:lpwstr/>
      </vt:variant>
      <vt:variant>
        <vt:i4>2949180</vt:i4>
      </vt:variant>
      <vt:variant>
        <vt:i4>-1</vt:i4>
      </vt:variant>
      <vt:variant>
        <vt:i4>1156</vt:i4>
      </vt:variant>
      <vt:variant>
        <vt:i4>4</vt:i4>
      </vt:variant>
      <vt:variant>
        <vt:lpwstr>http://www.metaquotes.net/</vt:lpwstr>
      </vt:variant>
      <vt:variant>
        <vt:lpwstr/>
      </vt:variant>
      <vt:variant>
        <vt:i4>2949180</vt:i4>
      </vt:variant>
      <vt:variant>
        <vt:i4>-1</vt:i4>
      </vt:variant>
      <vt:variant>
        <vt:i4>1155</vt:i4>
      </vt:variant>
      <vt:variant>
        <vt:i4>4</vt:i4>
      </vt:variant>
      <vt:variant>
        <vt:lpwstr>http://www.metaquotes.net/</vt:lpwstr>
      </vt:variant>
      <vt:variant>
        <vt:lpwstr/>
      </vt:variant>
      <vt:variant>
        <vt:i4>2949180</vt:i4>
      </vt:variant>
      <vt:variant>
        <vt:i4>-1</vt:i4>
      </vt:variant>
      <vt:variant>
        <vt:i4>1154</vt:i4>
      </vt:variant>
      <vt:variant>
        <vt:i4>4</vt:i4>
      </vt:variant>
      <vt:variant>
        <vt:lpwstr>http://www.metaquotes.net/</vt:lpwstr>
      </vt:variant>
      <vt:variant>
        <vt:lpwstr/>
      </vt:variant>
      <vt:variant>
        <vt:i4>2949180</vt:i4>
      </vt:variant>
      <vt:variant>
        <vt:i4>-1</vt:i4>
      </vt:variant>
      <vt:variant>
        <vt:i4>1153</vt:i4>
      </vt:variant>
      <vt:variant>
        <vt:i4>4</vt:i4>
      </vt:variant>
      <vt:variant>
        <vt:lpwstr>http://www.metaquotes.net/</vt:lpwstr>
      </vt:variant>
      <vt:variant>
        <vt:lpwstr/>
      </vt:variant>
      <vt:variant>
        <vt:i4>2949180</vt:i4>
      </vt:variant>
      <vt:variant>
        <vt:i4>-1</vt:i4>
      </vt:variant>
      <vt:variant>
        <vt:i4>1152</vt:i4>
      </vt:variant>
      <vt:variant>
        <vt:i4>4</vt:i4>
      </vt:variant>
      <vt:variant>
        <vt:lpwstr>http://www.metaquotes.net/</vt:lpwstr>
      </vt:variant>
      <vt:variant>
        <vt:lpwstr/>
      </vt:variant>
      <vt:variant>
        <vt:i4>2949180</vt:i4>
      </vt:variant>
      <vt:variant>
        <vt:i4>-1</vt:i4>
      </vt:variant>
      <vt:variant>
        <vt:i4>1151</vt:i4>
      </vt:variant>
      <vt:variant>
        <vt:i4>4</vt:i4>
      </vt:variant>
      <vt:variant>
        <vt:lpwstr>http://www.metaquotes.net/</vt:lpwstr>
      </vt:variant>
      <vt:variant>
        <vt:lpwstr/>
      </vt:variant>
      <vt:variant>
        <vt:i4>2949180</vt:i4>
      </vt:variant>
      <vt:variant>
        <vt:i4>-1</vt:i4>
      </vt:variant>
      <vt:variant>
        <vt:i4>1150</vt:i4>
      </vt:variant>
      <vt:variant>
        <vt:i4>4</vt:i4>
      </vt:variant>
      <vt:variant>
        <vt:lpwstr>http://www.metaquotes.net/</vt:lpwstr>
      </vt:variant>
      <vt:variant>
        <vt:lpwstr/>
      </vt:variant>
      <vt:variant>
        <vt:i4>2949180</vt:i4>
      </vt:variant>
      <vt:variant>
        <vt:i4>-1</vt:i4>
      </vt:variant>
      <vt:variant>
        <vt:i4>1149</vt:i4>
      </vt:variant>
      <vt:variant>
        <vt:i4>4</vt:i4>
      </vt:variant>
      <vt:variant>
        <vt:lpwstr>http://www.metaquotes.net/</vt:lpwstr>
      </vt:variant>
      <vt:variant>
        <vt:lpwstr/>
      </vt:variant>
      <vt:variant>
        <vt:i4>2949180</vt:i4>
      </vt:variant>
      <vt:variant>
        <vt:i4>-1</vt:i4>
      </vt:variant>
      <vt:variant>
        <vt:i4>1148</vt:i4>
      </vt:variant>
      <vt:variant>
        <vt:i4>4</vt:i4>
      </vt:variant>
      <vt:variant>
        <vt:lpwstr>http://www.metaquotes.net/</vt:lpwstr>
      </vt:variant>
      <vt:variant>
        <vt:lpwstr/>
      </vt:variant>
      <vt:variant>
        <vt:i4>2949180</vt:i4>
      </vt:variant>
      <vt:variant>
        <vt:i4>-1</vt:i4>
      </vt:variant>
      <vt:variant>
        <vt:i4>1147</vt:i4>
      </vt:variant>
      <vt:variant>
        <vt:i4>4</vt:i4>
      </vt:variant>
      <vt:variant>
        <vt:lpwstr>http://www.metaquotes.net/</vt:lpwstr>
      </vt:variant>
      <vt:variant>
        <vt:lpwstr/>
      </vt:variant>
      <vt:variant>
        <vt:i4>2949180</vt:i4>
      </vt:variant>
      <vt:variant>
        <vt:i4>-1</vt:i4>
      </vt:variant>
      <vt:variant>
        <vt:i4>1146</vt:i4>
      </vt:variant>
      <vt:variant>
        <vt:i4>4</vt:i4>
      </vt:variant>
      <vt:variant>
        <vt:lpwstr>http://www.metaquotes.net/</vt:lpwstr>
      </vt:variant>
      <vt:variant>
        <vt:lpwstr/>
      </vt:variant>
      <vt:variant>
        <vt:i4>2949180</vt:i4>
      </vt:variant>
      <vt:variant>
        <vt:i4>-1</vt:i4>
      </vt:variant>
      <vt:variant>
        <vt:i4>1145</vt:i4>
      </vt:variant>
      <vt:variant>
        <vt:i4>4</vt:i4>
      </vt:variant>
      <vt:variant>
        <vt:lpwstr>http://www.metaquotes.net/</vt:lpwstr>
      </vt:variant>
      <vt:variant>
        <vt:lpwstr/>
      </vt:variant>
      <vt:variant>
        <vt:i4>2949180</vt:i4>
      </vt:variant>
      <vt:variant>
        <vt:i4>-1</vt:i4>
      </vt:variant>
      <vt:variant>
        <vt:i4>1144</vt:i4>
      </vt:variant>
      <vt:variant>
        <vt:i4>4</vt:i4>
      </vt:variant>
      <vt:variant>
        <vt:lpwstr>http://www.metaquotes.net/</vt:lpwstr>
      </vt:variant>
      <vt:variant>
        <vt:lpwstr/>
      </vt:variant>
      <vt:variant>
        <vt:i4>2949180</vt:i4>
      </vt:variant>
      <vt:variant>
        <vt:i4>-1</vt:i4>
      </vt:variant>
      <vt:variant>
        <vt:i4>1143</vt:i4>
      </vt:variant>
      <vt:variant>
        <vt:i4>4</vt:i4>
      </vt:variant>
      <vt:variant>
        <vt:lpwstr>http://www.metaquotes.net/</vt:lpwstr>
      </vt:variant>
      <vt:variant>
        <vt:lpwstr/>
      </vt:variant>
      <vt:variant>
        <vt:i4>2949180</vt:i4>
      </vt:variant>
      <vt:variant>
        <vt:i4>-1</vt:i4>
      </vt:variant>
      <vt:variant>
        <vt:i4>1142</vt:i4>
      </vt:variant>
      <vt:variant>
        <vt:i4>4</vt:i4>
      </vt:variant>
      <vt:variant>
        <vt:lpwstr>http://www.metaquotes.net/</vt:lpwstr>
      </vt:variant>
      <vt:variant>
        <vt:lpwstr/>
      </vt:variant>
      <vt:variant>
        <vt:i4>2949180</vt:i4>
      </vt:variant>
      <vt:variant>
        <vt:i4>-1</vt:i4>
      </vt:variant>
      <vt:variant>
        <vt:i4>1141</vt:i4>
      </vt:variant>
      <vt:variant>
        <vt:i4>4</vt:i4>
      </vt:variant>
      <vt:variant>
        <vt:lpwstr>http://www.metaquotes.net/</vt:lpwstr>
      </vt:variant>
      <vt:variant>
        <vt:lpwstr/>
      </vt:variant>
      <vt:variant>
        <vt:i4>2949180</vt:i4>
      </vt:variant>
      <vt:variant>
        <vt:i4>-1</vt:i4>
      </vt:variant>
      <vt:variant>
        <vt:i4>1140</vt:i4>
      </vt:variant>
      <vt:variant>
        <vt:i4>4</vt:i4>
      </vt:variant>
      <vt:variant>
        <vt:lpwstr>http://www.metaquotes.net/</vt:lpwstr>
      </vt:variant>
      <vt:variant>
        <vt:lpwstr/>
      </vt:variant>
      <vt:variant>
        <vt:i4>2949180</vt:i4>
      </vt:variant>
      <vt:variant>
        <vt:i4>-1</vt:i4>
      </vt:variant>
      <vt:variant>
        <vt:i4>1139</vt:i4>
      </vt:variant>
      <vt:variant>
        <vt:i4>4</vt:i4>
      </vt:variant>
      <vt:variant>
        <vt:lpwstr>http://www.metaquotes.net/</vt:lpwstr>
      </vt:variant>
      <vt:variant>
        <vt:lpwstr/>
      </vt:variant>
      <vt:variant>
        <vt:i4>2949180</vt:i4>
      </vt:variant>
      <vt:variant>
        <vt:i4>-1</vt:i4>
      </vt:variant>
      <vt:variant>
        <vt:i4>1138</vt:i4>
      </vt:variant>
      <vt:variant>
        <vt:i4>4</vt:i4>
      </vt:variant>
      <vt:variant>
        <vt:lpwstr>http://www.metaquotes.net/</vt:lpwstr>
      </vt:variant>
      <vt:variant>
        <vt:lpwstr/>
      </vt:variant>
      <vt:variant>
        <vt:i4>2949180</vt:i4>
      </vt:variant>
      <vt:variant>
        <vt:i4>-1</vt:i4>
      </vt:variant>
      <vt:variant>
        <vt:i4>1137</vt:i4>
      </vt:variant>
      <vt:variant>
        <vt:i4>4</vt:i4>
      </vt:variant>
      <vt:variant>
        <vt:lpwstr>http://www.metaquotes.net/</vt:lpwstr>
      </vt:variant>
      <vt:variant>
        <vt:lpwstr/>
      </vt:variant>
      <vt:variant>
        <vt:i4>2949180</vt:i4>
      </vt:variant>
      <vt:variant>
        <vt:i4>-1</vt:i4>
      </vt:variant>
      <vt:variant>
        <vt:i4>1136</vt:i4>
      </vt:variant>
      <vt:variant>
        <vt:i4>4</vt:i4>
      </vt:variant>
      <vt:variant>
        <vt:lpwstr>http://www.metaquotes.net/</vt:lpwstr>
      </vt:variant>
      <vt:variant>
        <vt:lpwstr/>
      </vt:variant>
      <vt:variant>
        <vt:i4>2949180</vt:i4>
      </vt:variant>
      <vt:variant>
        <vt:i4>-1</vt:i4>
      </vt:variant>
      <vt:variant>
        <vt:i4>1135</vt:i4>
      </vt:variant>
      <vt:variant>
        <vt:i4>4</vt:i4>
      </vt:variant>
      <vt:variant>
        <vt:lpwstr>http://www.metaquotes.net/</vt:lpwstr>
      </vt:variant>
      <vt:variant>
        <vt:lpwstr/>
      </vt:variant>
      <vt:variant>
        <vt:i4>2949180</vt:i4>
      </vt:variant>
      <vt:variant>
        <vt:i4>-1</vt:i4>
      </vt:variant>
      <vt:variant>
        <vt:i4>1134</vt:i4>
      </vt:variant>
      <vt:variant>
        <vt:i4>4</vt:i4>
      </vt:variant>
      <vt:variant>
        <vt:lpwstr>http://www.metaquotes.net/</vt:lpwstr>
      </vt:variant>
      <vt:variant>
        <vt:lpwstr/>
      </vt:variant>
      <vt:variant>
        <vt:i4>2949180</vt:i4>
      </vt:variant>
      <vt:variant>
        <vt:i4>-1</vt:i4>
      </vt:variant>
      <vt:variant>
        <vt:i4>1133</vt:i4>
      </vt:variant>
      <vt:variant>
        <vt:i4>4</vt:i4>
      </vt:variant>
      <vt:variant>
        <vt:lpwstr>http://www.metaquotes.net/</vt:lpwstr>
      </vt:variant>
      <vt:variant>
        <vt:lpwstr/>
      </vt:variant>
      <vt:variant>
        <vt:i4>2949180</vt:i4>
      </vt:variant>
      <vt:variant>
        <vt:i4>-1</vt:i4>
      </vt:variant>
      <vt:variant>
        <vt:i4>1132</vt:i4>
      </vt:variant>
      <vt:variant>
        <vt:i4>4</vt:i4>
      </vt:variant>
      <vt:variant>
        <vt:lpwstr>http://www.metaquotes.net/</vt:lpwstr>
      </vt:variant>
      <vt:variant>
        <vt:lpwstr/>
      </vt:variant>
      <vt:variant>
        <vt:i4>2949180</vt:i4>
      </vt:variant>
      <vt:variant>
        <vt:i4>-1</vt:i4>
      </vt:variant>
      <vt:variant>
        <vt:i4>1131</vt:i4>
      </vt:variant>
      <vt:variant>
        <vt:i4>4</vt:i4>
      </vt:variant>
      <vt:variant>
        <vt:lpwstr>http://www.metaquotes.net/</vt:lpwstr>
      </vt:variant>
      <vt:variant>
        <vt:lpwstr/>
      </vt:variant>
      <vt:variant>
        <vt:i4>2949180</vt:i4>
      </vt:variant>
      <vt:variant>
        <vt:i4>-1</vt:i4>
      </vt:variant>
      <vt:variant>
        <vt:i4>1130</vt:i4>
      </vt:variant>
      <vt:variant>
        <vt:i4>4</vt:i4>
      </vt:variant>
      <vt:variant>
        <vt:lpwstr>http://www.metaquotes.net/</vt:lpwstr>
      </vt:variant>
      <vt:variant>
        <vt:lpwstr/>
      </vt:variant>
      <vt:variant>
        <vt:i4>2949180</vt:i4>
      </vt:variant>
      <vt:variant>
        <vt:i4>-1</vt:i4>
      </vt:variant>
      <vt:variant>
        <vt:i4>1129</vt:i4>
      </vt:variant>
      <vt:variant>
        <vt:i4>4</vt:i4>
      </vt:variant>
      <vt:variant>
        <vt:lpwstr>http://www.metaquotes.net/</vt:lpwstr>
      </vt:variant>
      <vt:variant>
        <vt:lpwstr/>
      </vt:variant>
      <vt:variant>
        <vt:i4>2949180</vt:i4>
      </vt:variant>
      <vt:variant>
        <vt:i4>-1</vt:i4>
      </vt:variant>
      <vt:variant>
        <vt:i4>1128</vt:i4>
      </vt:variant>
      <vt:variant>
        <vt:i4>4</vt:i4>
      </vt:variant>
      <vt:variant>
        <vt:lpwstr>http://www.metaquotes.net/</vt:lpwstr>
      </vt:variant>
      <vt:variant>
        <vt:lpwstr/>
      </vt:variant>
      <vt:variant>
        <vt:i4>2949180</vt:i4>
      </vt:variant>
      <vt:variant>
        <vt:i4>-1</vt:i4>
      </vt:variant>
      <vt:variant>
        <vt:i4>1127</vt:i4>
      </vt:variant>
      <vt:variant>
        <vt:i4>4</vt:i4>
      </vt:variant>
      <vt:variant>
        <vt:lpwstr>http://www.metaquotes.net/</vt:lpwstr>
      </vt:variant>
      <vt:variant>
        <vt:lpwstr/>
      </vt:variant>
      <vt:variant>
        <vt:i4>2949180</vt:i4>
      </vt:variant>
      <vt:variant>
        <vt:i4>-1</vt:i4>
      </vt:variant>
      <vt:variant>
        <vt:i4>1126</vt:i4>
      </vt:variant>
      <vt:variant>
        <vt:i4>4</vt:i4>
      </vt:variant>
      <vt:variant>
        <vt:lpwstr>http://www.metaquotes.net/</vt:lpwstr>
      </vt:variant>
      <vt:variant>
        <vt:lpwstr/>
      </vt:variant>
      <vt:variant>
        <vt:i4>2949180</vt:i4>
      </vt:variant>
      <vt:variant>
        <vt:i4>-1</vt:i4>
      </vt:variant>
      <vt:variant>
        <vt:i4>1125</vt:i4>
      </vt:variant>
      <vt:variant>
        <vt:i4>4</vt:i4>
      </vt:variant>
      <vt:variant>
        <vt:lpwstr>http://www.metaquotes.net/</vt:lpwstr>
      </vt:variant>
      <vt:variant>
        <vt:lpwstr/>
      </vt:variant>
      <vt:variant>
        <vt:i4>2949180</vt:i4>
      </vt:variant>
      <vt:variant>
        <vt:i4>-1</vt:i4>
      </vt:variant>
      <vt:variant>
        <vt:i4>1124</vt:i4>
      </vt:variant>
      <vt:variant>
        <vt:i4>4</vt:i4>
      </vt:variant>
      <vt:variant>
        <vt:lpwstr>http://www.metaquotes.net/</vt:lpwstr>
      </vt:variant>
      <vt:variant>
        <vt:lpwstr/>
      </vt:variant>
      <vt:variant>
        <vt:i4>2949180</vt:i4>
      </vt:variant>
      <vt:variant>
        <vt:i4>-1</vt:i4>
      </vt:variant>
      <vt:variant>
        <vt:i4>1123</vt:i4>
      </vt:variant>
      <vt:variant>
        <vt:i4>4</vt:i4>
      </vt:variant>
      <vt:variant>
        <vt:lpwstr>http://www.metaquotes.net/</vt:lpwstr>
      </vt:variant>
      <vt:variant>
        <vt:lpwstr/>
      </vt:variant>
      <vt:variant>
        <vt:i4>2949180</vt:i4>
      </vt:variant>
      <vt:variant>
        <vt:i4>-1</vt:i4>
      </vt:variant>
      <vt:variant>
        <vt:i4>1122</vt:i4>
      </vt:variant>
      <vt:variant>
        <vt:i4>4</vt:i4>
      </vt:variant>
      <vt:variant>
        <vt:lpwstr>http://www.metaquotes.net/</vt:lpwstr>
      </vt:variant>
      <vt:variant>
        <vt:lpwstr/>
      </vt:variant>
      <vt:variant>
        <vt:i4>2949180</vt:i4>
      </vt:variant>
      <vt:variant>
        <vt:i4>-1</vt:i4>
      </vt:variant>
      <vt:variant>
        <vt:i4>1121</vt:i4>
      </vt:variant>
      <vt:variant>
        <vt:i4>4</vt:i4>
      </vt:variant>
      <vt:variant>
        <vt:lpwstr>http://www.metaquotes.net/</vt:lpwstr>
      </vt:variant>
      <vt:variant>
        <vt:lpwstr/>
      </vt:variant>
      <vt:variant>
        <vt:i4>2949180</vt:i4>
      </vt:variant>
      <vt:variant>
        <vt:i4>-1</vt:i4>
      </vt:variant>
      <vt:variant>
        <vt:i4>1120</vt:i4>
      </vt:variant>
      <vt:variant>
        <vt:i4>4</vt:i4>
      </vt:variant>
      <vt:variant>
        <vt:lpwstr>http://www.metaquotes.net/</vt:lpwstr>
      </vt:variant>
      <vt:variant>
        <vt:lpwstr/>
      </vt:variant>
      <vt:variant>
        <vt:i4>2949180</vt:i4>
      </vt:variant>
      <vt:variant>
        <vt:i4>-1</vt:i4>
      </vt:variant>
      <vt:variant>
        <vt:i4>1119</vt:i4>
      </vt:variant>
      <vt:variant>
        <vt:i4>4</vt:i4>
      </vt:variant>
      <vt:variant>
        <vt:lpwstr>http://www.metaquotes.net/</vt:lpwstr>
      </vt:variant>
      <vt:variant>
        <vt:lpwstr/>
      </vt:variant>
      <vt:variant>
        <vt:i4>2949180</vt:i4>
      </vt:variant>
      <vt:variant>
        <vt:i4>-1</vt:i4>
      </vt:variant>
      <vt:variant>
        <vt:i4>1118</vt:i4>
      </vt:variant>
      <vt:variant>
        <vt:i4>4</vt:i4>
      </vt:variant>
      <vt:variant>
        <vt:lpwstr>http://www.metaquotes.net/</vt:lpwstr>
      </vt:variant>
      <vt:variant>
        <vt:lpwstr/>
      </vt:variant>
      <vt:variant>
        <vt:i4>2949180</vt:i4>
      </vt:variant>
      <vt:variant>
        <vt:i4>-1</vt:i4>
      </vt:variant>
      <vt:variant>
        <vt:i4>1117</vt:i4>
      </vt:variant>
      <vt:variant>
        <vt:i4>4</vt:i4>
      </vt:variant>
      <vt:variant>
        <vt:lpwstr>http://www.metaquotes.net/</vt:lpwstr>
      </vt:variant>
      <vt:variant>
        <vt:lpwstr/>
      </vt:variant>
      <vt:variant>
        <vt:i4>2949180</vt:i4>
      </vt:variant>
      <vt:variant>
        <vt:i4>-1</vt:i4>
      </vt:variant>
      <vt:variant>
        <vt:i4>1116</vt:i4>
      </vt:variant>
      <vt:variant>
        <vt:i4>4</vt:i4>
      </vt:variant>
      <vt:variant>
        <vt:lpwstr>http://www.metaquotes.net/</vt:lpwstr>
      </vt:variant>
      <vt:variant>
        <vt:lpwstr/>
      </vt:variant>
      <vt:variant>
        <vt:i4>2949180</vt:i4>
      </vt:variant>
      <vt:variant>
        <vt:i4>-1</vt:i4>
      </vt:variant>
      <vt:variant>
        <vt:i4>1115</vt:i4>
      </vt:variant>
      <vt:variant>
        <vt:i4>4</vt:i4>
      </vt:variant>
      <vt:variant>
        <vt:lpwstr>http://www.metaquotes.net/</vt:lpwstr>
      </vt:variant>
      <vt:variant>
        <vt:lpwstr/>
      </vt:variant>
      <vt:variant>
        <vt:i4>2949180</vt:i4>
      </vt:variant>
      <vt:variant>
        <vt:i4>-1</vt:i4>
      </vt:variant>
      <vt:variant>
        <vt:i4>1114</vt:i4>
      </vt:variant>
      <vt:variant>
        <vt:i4>4</vt:i4>
      </vt:variant>
      <vt:variant>
        <vt:lpwstr>http://www.metaquotes.net/</vt:lpwstr>
      </vt:variant>
      <vt:variant>
        <vt:lpwstr/>
      </vt:variant>
      <vt:variant>
        <vt:i4>2949180</vt:i4>
      </vt:variant>
      <vt:variant>
        <vt:i4>-1</vt:i4>
      </vt:variant>
      <vt:variant>
        <vt:i4>1113</vt:i4>
      </vt:variant>
      <vt:variant>
        <vt:i4>4</vt:i4>
      </vt:variant>
      <vt:variant>
        <vt:lpwstr>http://www.metaquotes.net/</vt:lpwstr>
      </vt:variant>
      <vt:variant>
        <vt:lpwstr/>
      </vt:variant>
      <vt:variant>
        <vt:i4>2949180</vt:i4>
      </vt:variant>
      <vt:variant>
        <vt:i4>-1</vt:i4>
      </vt:variant>
      <vt:variant>
        <vt:i4>1112</vt:i4>
      </vt:variant>
      <vt:variant>
        <vt:i4>4</vt:i4>
      </vt:variant>
      <vt:variant>
        <vt:lpwstr>http://www.metaquotes.net/</vt:lpwstr>
      </vt:variant>
      <vt:variant>
        <vt:lpwstr/>
      </vt:variant>
      <vt:variant>
        <vt:i4>2949180</vt:i4>
      </vt:variant>
      <vt:variant>
        <vt:i4>-1</vt:i4>
      </vt:variant>
      <vt:variant>
        <vt:i4>1111</vt:i4>
      </vt:variant>
      <vt:variant>
        <vt:i4>4</vt:i4>
      </vt:variant>
      <vt:variant>
        <vt:lpwstr>http://www.metaquotes.net/</vt:lpwstr>
      </vt:variant>
      <vt:variant>
        <vt:lpwstr/>
      </vt:variant>
      <vt:variant>
        <vt:i4>5767246</vt:i4>
      </vt:variant>
      <vt:variant>
        <vt:i4>-1</vt:i4>
      </vt:variant>
      <vt:variant>
        <vt:i4>1110</vt:i4>
      </vt:variant>
      <vt:variant>
        <vt:i4>4</vt:i4>
      </vt:variant>
      <vt:variant>
        <vt:lpwstr>http://www.metaquotes.net/ru</vt:lpwstr>
      </vt:variant>
      <vt:variant>
        <vt:lpwstr/>
      </vt:variant>
      <vt:variant>
        <vt:i4>2949180</vt:i4>
      </vt:variant>
      <vt:variant>
        <vt:i4>-1</vt:i4>
      </vt:variant>
      <vt:variant>
        <vt:i4>1109</vt:i4>
      </vt:variant>
      <vt:variant>
        <vt:i4>4</vt:i4>
      </vt:variant>
      <vt:variant>
        <vt:lpwstr>http://www.metaquotes.net/</vt:lpwstr>
      </vt:variant>
      <vt:variant>
        <vt:lpwstr/>
      </vt:variant>
      <vt:variant>
        <vt:i4>2949180</vt:i4>
      </vt:variant>
      <vt:variant>
        <vt:i4>-1</vt:i4>
      </vt:variant>
      <vt:variant>
        <vt:i4>1108</vt:i4>
      </vt:variant>
      <vt:variant>
        <vt:i4>4</vt:i4>
      </vt:variant>
      <vt:variant>
        <vt:lpwstr>http://www.metaquotes.net/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Типы торговых операций - Приложения - Учебник по MQL4</dc:title>
  <dc:creator>Aleksey</dc:creator>
  <cp:lastModifiedBy>Aleksey</cp:lastModifiedBy>
  <cp:revision>3</cp:revision>
  <dcterms:created xsi:type="dcterms:W3CDTF">2017-11-25T19:47:00Z</dcterms:created>
  <dcterms:modified xsi:type="dcterms:W3CDTF">2017-11-25T19:48:00Z</dcterms:modified>
</cp:coreProperties>
</file>